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AEFF" w14:textId="0AB9C45C" w:rsidR="00143B8C" w:rsidRPr="00126D76" w:rsidRDefault="00126D76" w:rsidP="00A14D0B">
      <w:pPr>
        <w:spacing w:after="0" w:line="276" w:lineRule="auto"/>
        <w:jc w:val="both"/>
        <w:rPr>
          <w:b/>
          <w:bCs/>
        </w:rPr>
      </w:pPr>
      <w:r w:rsidRPr="00126D76">
        <w:rPr>
          <w:b/>
          <w:bCs/>
        </w:rPr>
        <w:t>Eksperta atzinuma ticamība</w:t>
      </w:r>
    </w:p>
    <w:p w14:paraId="13AEA42A" w14:textId="7D0CD098" w:rsidR="00126D76" w:rsidRPr="00126D76" w:rsidRDefault="00126D76" w:rsidP="00A14D0B">
      <w:pPr>
        <w:spacing w:after="0" w:line="276" w:lineRule="auto"/>
        <w:jc w:val="both"/>
      </w:pPr>
      <w:r w:rsidRPr="00126D76">
        <w:t xml:space="preserve">Eksperta atzinumam nav augstāka ticamība kā citiem pierādījumiem. Jebkura pierādījuma, arī eksperta atzinuma, ticamība pārbaudāma saskaņā ar Kriminālprocesa likuma </w:t>
      </w:r>
      <w:proofErr w:type="gramStart"/>
      <w:r w:rsidRPr="00126D76">
        <w:t>128.panta</w:t>
      </w:r>
      <w:proofErr w:type="gramEnd"/>
      <w:r w:rsidRPr="00126D76">
        <w:t xml:space="preserve"> otrās daļas prasībām – aplūkojot visus kriminālprocesa laikā iegūtos faktus vai ziņas par faktiem kopumā un savstarpējā sakarībā.</w:t>
      </w:r>
    </w:p>
    <w:p w14:paraId="6FAB53AC" w14:textId="1AB5E273" w:rsidR="00126D76" w:rsidRPr="00126D76" w:rsidRDefault="00126D76" w:rsidP="00A14D0B">
      <w:pPr>
        <w:spacing w:after="0" w:line="276" w:lineRule="auto"/>
        <w:jc w:val="both"/>
      </w:pPr>
    </w:p>
    <w:p w14:paraId="4EBD1E15" w14:textId="508B4A3D" w:rsidR="00126D76" w:rsidRDefault="00126D76" w:rsidP="00A14D0B">
      <w:pPr>
        <w:spacing w:after="0" w:line="276" w:lineRule="auto"/>
        <w:jc w:val="both"/>
        <w:rPr>
          <w:szCs w:val="24"/>
        </w:rPr>
      </w:pPr>
      <w:r w:rsidRPr="00126D76">
        <w:rPr>
          <w:b/>
          <w:bCs/>
        </w:rPr>
        <w:t>Attaisnojoša sprieduma motīvu daļa</w:t>
      </w:r>
    </w:p>
    <w:p w14:paraId="2104DD9A" w14:textId="2BCF922A" w:rsidR="00F5472E" w:rsidRPr="008C2B65" w:rsidRDefault="00F5472E" w:rsidP="00A14D0B">
      <w:pPr>
        <w:spacing w:after="0" w:line="276" w:lineRule="auto"/>
        <w:rPr>
          <w:szCs w:val="24"/>
        </w:rPr>
      </w:pPr>
    </w:p>
    <w:p w14:paraId="16C94EF1" w14:textId="77777777" w:rsidR="00126D76" w:rsidRPr="00126D76" w:rsidRDefault="00F5472E" w:rsidP="00A14D0B">
      <w:pPr>
        <w:spacing w:after="0" w:line="276" w:lineRule="auto"/>
        <w:jc w:val="center"/>
        <w:rPr>
          <w:b/>
          <w:szCs w:val="24"/>
        </w:rPr>
      </w:pPr>
      <w:r w:rsidRPr="00126D76">
        <w:rPr>
          <w:b/>
          <w:szCs w:val="24"/>
        </w:rPr>
        <w:t>Latvijas Republikas Senāt</w:t>
      </w:r>
      <w:r w:rsidR="00126D76" w:rsidRPr="00126D76">
        <w:rPr>
          <w:b/>
          <w:szCs w:val="24"/>
        </w:rPr>
        <w:t xml:space="preserve">a </w:t>
      </w:r>
    </w:p>
    <w:p w14:paraId="651BBBD7" w14:textId="77777777" w:rsidR="00126D76" w:rsidRPr="00126D76" w:rsidRDefault="00126D76" w:rsidP="00A14D0B">
      <w:pPr>
        <w:spacing w:after="0" w:line="276" w:lineRule="auto"/>
        <w:jc w:val="center"/>
        <w:rPr>
          <w:b/>
          <w:szCs w:val="24"/>
        </w:rPr>
      </w:pPr>
      <w:r w:rsidRPr="00126D76">
        <w:rPr>
          <w:b/>
          <w:szCs w:val="24"/>
        </w:rPr>
        <w:t>Krimināllietu departamenta</w:t>
      </w:r>
    </w:p>
    <w:p w14:paraId="52B61B6F" w14:textId="0390CD2C" w:rsidR="00F5472E" w:rsidRPr="00126D76" w:rsidRDefault="00126D76" w:rsidP="00A14D0B">
      <w:pPr>
        <w:spacing w:after="0" w:line="276" w:lineRule="auto"/>
        <w:jc w:val="center"/>
        <w:rPr>
          <w:b/>
          <w:szCs w:val="24"/>
        </w:rPr>
      </w:pPr>
      <w:proofErr w:type="gramStart"/>
      <w:r w:rsidRPr="00126D76">
        <w:rPr>
          <w:b/>
          <w:szCs w:val="24"/>
        </w:rPr>
        <w:t>2022.gada</w:t>
      </w:r>
      <w:proofErr w:type="gramEnd"/>
      <w:r w:rsidRPr="00126D76">
        <w:rPr>
          <w:b/>
          <w:szCs w:val="24"/>
        </w:rPr>
        <w:t xml:space="preserve"> </w:t>
      </w:r>
      <w:r w:rsidRPr="00126D76">
        <w:rPr>
          <w:b/>
          <w:color w:val="000000" w:themeColor="text1"/>
          <w:szCs w:val="24"/>
        </w:rPr>
        <w:t>20.janvāra</w:t>
      </w:r>
    </w:p>
    <w:p w14:paraId="2F475DE6" w14:textId="77777777" w:rsidR="00F5472E" w:rsidRPr="00126D76" w:rsidRDefault="00F5472E" w:rsidP="00A14D0B">
      <w:pPr>
        <w:spacing w:after="0" w:line="276" w:lineRule="auto"/>
        <w:jc w:val="center"/>
        <w:rPr>
          <w:b/>
          <w:szCs w:val="24"/>
        </w:rPr>
      </w:pPr>
      <w:r w:rsidRPr="00126D76">
        <w:rPr>
          <w:b/>
          <w:szCs w:val="24"/>
        </w:rPr>
        <w:t>LĒMUMS</w:t>
      </w:r>
    </w:p>
    <w:p w14:paraId="5FE9FB99" w14:textId="7F36B1C0" w:rsidR="00F5472E" w:rsidRPr="00126D76" w:rsidRDefault="00126D76" w:rsidP="00A14D0B">
      <w:pPr>
        <w:spacing w:after="0" w:line="276" w:lineRule="auto"/>
        <w:jc w:val="center"/>
        <w:rPr>
          <w:szCs w:val="24"/>
        </w:rPr>
      </w:pPr>
      <w:r w:rsidRPr="00126D76">
        <w:rPr>
          <w:b/>
          <w:szCs w:val="24"/>
        </w:rPr>
        <w:t>Lieta Nr. 11380033718, SKK-22/2022</w:t>
      </w:r>
    </w:p>
    <w:p w14:paraId="704E108D" w14:textId="107B035D" w:rsidR="00126D76" w:rsidRPr="008C2B65" w:rsidRDefault="00126D76" w:rsidP="00A14D0B">
      <w:pPr>
        <w:spacing w:after="0" w:line="276" w:lineRule="auto"/>
        <w:jc w:val="center"/>
        <w:rPr>
          <w:szCs w:val="24"/>
        </w:rPr>
      </w:pPr>
      <w:hyperlink r:id="rId6" w:history="1">
        <w:r w:rsidRPr="00126D76">
          <w:rPr>
            <w:rStyle w:val="Hyperlink"/>
            <w:szCs w:val="24"/>
            <w:shd w:val="clear" w:color="auto" w:fill="FFFFFF"/>
          </w:rPr>
          <w:t>ECLI:LV:AT:</w:t>
        </w:r>
        <w:r w:rsidRPr="00126D76">
          <w:rPr>
            <w:rStyle w:val="Hyperlink"/>
            <w:szCs w:val="24"/>
            <w:shd w:val="clear" w:color="auto" w:fill="FFFFFF"/>
          </w:rPr>
          <w:t>2</w:t>
        </w:r>
        <w:r w:rsidRPr="00126D76">
          <w:rPr>
            <w:rStyle w:val="Hyperlink"/>
            <w:szCs w:val="24"/>
            <w:shd w:val="clear" w:color="auto" w:fill="FFFFFF"/>
          </w:rPr>
          <w:t>022:0120.11380033718.4.L</w:t>
        </w:r>
      </w:hyperlink>
    </w:p>
    <w:p w14:paraId="2E65FB84" w14:textId="77777777" w:rsidR="00F5472E" w:rsidRPr="008C2B65" w:rsidRDefault="00F5472E" w:rsidP="00A14D0B">
      <w:pPr>
        <w:spacing w:after="0" w:line="276" w:lineRule="auto"/>
        <w:rPr>
          <w:szCs w:val="24"/>
        </w:rPr>
      </w:pPr>
    </w:p>
    <w:p w14:paraId="196ED61D" w14:textId="3443967F" w:rsidR="00F5472E" w:rsidRPr="008C2B65" w:rsidRDefault="00F5472E" w:rsidP="00A14D0B">
      <w:pPr>
        <w:spacing w:after="0" w:line="276" w:lineRule="auto"/>
        <w:ind w:firstLine="720"/>
        <w:jc w:val="both"/>
        <w:rPr>
          <w:szCs w:val="24"/>
        </w:rPr>
      </w:pPr>
      <w:r w:rsidRPr="008C2B65">
        <w:rPr>
          <w:szCs w:val="24"/>
        </w:rPr>
        <w:t>Tiesa šādā sastāvā: senator</w:t>
      </w:r>
      <w:r w:rsidR="00C10176">
        <w:rPr>
          <w:szCs w:val="24"/>
        </w:rPr>
        <w:t>es</w:t>
      </w:r>
      <w:r w:rsidRPr="008C2B65">
        <w:rPr>
          <w:szCs w:val="24"/>
        </w:rPr>
        <w:t xml:space="preserve"> Sandra Kaija, </w:t>
      </w:r>
      <w:r w:rsidR="00B678F6">
        <w:rPr>
          <w:szCs w:val="24"/>
        </w:rPr>
        <w:t xml:space="preserve">Aija Branta, </w:t>
      </w:r>
      <w:r w:rsidR="00C10176">
        <w:t>Anita Poļakova</w:t>
      </w:r>
    </w:p>
    <w:p w14:paraId="4C18E43C" w14:textId="77777777" w:rsidR="00F5472E" w:rsidRPr="008C2B65" w:rsidRDefault="00F5472E" w:rsidP="00A14D0B">
      <w:pPr>
        <w:spacing w:after="0" w:line="276" w:lineRule="auto"/>
        <w:ind w:firstLine="720"/>
        <w:jc w:val="both"/>
        <w:rPr>
          <w:szCs w:val="24"/>
        </w:rPr>
      </w:pPr>
      <w:r w:rsidRPr="008C2B65">
        <w:rPr>
          <w:szCs w:val="24"/>
        </w:rPr>
        <w:t xml:space="preserve"> </w:t>
      </w:r>
    </w:p>
    <w:p w14:paraId="71F8B97F" w14:textId="0EC79F39" w:rsidR="00F5472E" w:rsidRDefault="00F5472E" w:rsidP="00A14D0B">
      <w:pPr>
        <w:spacing w:after="0" w:line="276" w:lineRule="auto"/>
        <w:ind w:firstLine="720"/>
        <w:jc w:val="both"/>
      </w:pPr>
      <w:r>
        <w:t xml:space="preserve">izskatīja rakstveida procesā krimināllietu sakarā ar </w:t>
      </w:r>
      <w:bookmarkStart w:id="0" w:name="_Hlk77255362"/>
      <w:r w:rsidR="00B678F6">
        <w:t xml:space="preserve">Ziemeļkurzemes prokuratūras prokurora Kristapa Breša </w:t>
      </w:r>
      <w:bookmarkEnd w:id="0"/>
      <w:r>
        <w:t xml:space="preserve">kasācijas </w:t>
      </w:r>
      <w:r w:rsidR="00B678F6">
        <w:t>protestu</w:t>
      </w:r>
      <w:r>
        <w:t xml:space="preserve"> par </w:t>
      </w:r>
      <w:r w:rsidR="00B678F6">
        <w:t>Kurzemes</w:t>
      </w:r>
      <w:r>
        <w:t xml:space="preserve"> apgabaltiesas </w:t>
      </w:r>
      <w:proofErr w:type="gramStart"/>
      <w:r>
        <w:t>202</w:t>
      </w:r>
      <w:r w:rsidR="009E0527">
        <w:t>1</w:t>
      </w:r>
      <w:r>
        <w:t>.gada</w:t>
      </w:r>
      <w:proofErr w:type="gramEnd"/>
      <w:r>
        <w:t xml:space="preserve"> </w:t>
      </w:r>
      <w:r w:rsidR="00C10176">
        <w:t>2</w:t>
      </w:r>
      <w:r w:rsidR="00B678F6">
        <w:t>4</w:t>
      </w:r>
      <w:r>
        <w:t>.</w:t>
      </w:r>
      <w:r w:rsidR="009E0527">
        <w:t>februāra</w:t>
      </w:r>
      <w:r>
        <w:t xml:space="preserve"> </w:t>
      </w:r>
      <w:r w:rsidR="00C10176">
        <w:t>spriedumu</w:t>
      </w:r>
      <w:r>
        <w:t>.</w:t>
      </w:r>
    </w:p>
    <w:p w14:paraId="6DF125F5" w14:textId="4088A18F" w:rsidR="00F5472E" w:rsidRDefault="00F5472E" w:rsidP="00A14D0B">
      <w:pPr>
        <w:spacing w:after="0" w:line="276" w:lineRule="auto"/>
        <w:jc w:val="center"/>
        <w:rPr>
          <w:b/>
        </w:rPr>
      </w:pPr>
      <w:r>
        <w:rPr>
          <w:b/>
        </w:rPr>
        <w:t>Aprakstošā daļa</w:t>
      </w:r>
    </w:p>
    <w:p w14:paraId="54AAD14D" w14:textId="77777777" w:rsidR="00517A19" w:rsidRDefault="00517A19" w:rsidP="00A14D0B">
      <w:pPr>
        <w:spacing w:after="0" w:line="276" w:lineRule="auto"/>
        <w:jc w:val="center"/>
        <w:rPr>
          <w:b/>
        </w:rPr>
      </w:pPr>
    </w:p>
    <w:p w14:paraId="389BA5A5" w14:textId="63FDC108" w:rsidR="005362F5" w:rsidRDefault="00F5472E" w:rsidP="00A14D0B">
      <w:pPr>
        <w:spacing w:after="0" w:line="276" w:lineRule="auto"/>
        <w:ind w:firstLine="720"/>
        <w:jc w:val="both"/>
      </w:pPr>
      <w:r>
        <w:t xml:space="preserve">[1] Ar </w:t>
      </w:r>
      <w:r w:rsidR="00B678F6">
        <w:t xml:space="preserve">Kurzemes rajona </w:t>
      </w:r>
      <w:r>
        <w:t xml:space="preserve">tiesas </w:t>
      </w:r>
      <w:proofErr w:type="gramStart"/>
      <w:r>
        <w:t>2020.gada</w:t>
      </w:r>
      <w:proofErr w:type="gramEnd"/>
      <w:r>
        <w:t xml:space="preserve"> </w:t>
      </w:r>
      <w:r w:rsidR="00B678F6">
        <w:t>30</w:t>
      </w:r>
      <w:r>
        <w:t>.</w:t>
      </w:r>
      <w:r w:rsidR="00B678F6">
        <w:t>jūnija</w:t>
      </w:r>
      <w:r>
        <w:t xml:space="preserve"> spriedumu</w:t>
      </w:r>
    </w:p>
    <w:p w14:paraId="4622ECAD" w14:textId="53604089" w:rsidR="005362F5" w:rsidRDefault="00126D76" w:rsidP="00A14D0B">
      <w:pPr>
        <w:spacing w:after="0" w:line="276" w:lineRule="auto"/>
        <w:ind w:firstLine="720"/>
        <w:jc w:val="both"/>
      </w:pPr>
      <w:r>
        <w:t>[pers. A]</w:t>
      </w:r>
      <w:r w:rsidR="00F5472E">
        <w:t xml:space="preserve">, personas kods </w:t>
      </w:r>
      <w:r>
        <w:t>[..]</w:t>
      </w:r>
      <w:r w:rsidR="00F5472E">
        <w:t>,</w:t>
      </w:r>
    </w:p>
    <w:p w14:paraId="574A2CB3" w14:textId="05EE060A" w:rsidR="00F5472E" w:rsidRDefault="00F5472E" w:rsidP="00A14D0B">
      <w:pPr>
        <w:spacing w:after="0" w:line="276" w:lineRule="auto"/>
        <w:ind w:firstLine="720"/>
        <w:jc w:val="both"/>
        <w:rPr>
          <w:szCs w:val="24"/>
        </w:rPr>
      </w:pPr>
      <w:r>
        <w:t xml:space="preserve">atzīts par vainīgu Krimināllikuma </w:t>
      </w:r>
      <w:proofErr w:type="gramStart"/>
      <w:r>
        <w:rPr>
          <w:szCs w:val="24"/>
        </w:rPr>
        <w:t>1</w:t>
      </w:r>
      <w:r w:rsidR="00B678F6">
        <w:rPr>
          <w:szCs w:val="24"/>
        </w:rPr>
        <w:t>3</w:t>
      </w:r>
      <w:r>
        <w:rPr>
          <w:szCs w:val="24"/>
        </w:rPr>
        <w:t>0.panta</w:t>
      </w:r>
      <w:proofErr w:type="gramEnd"/>
      <w:r>
        <w:rPr>
          <w:szCs w:val="24"/>
        </w:rPr>
        <w:t xml:space="preserve"> </w:t>
      </w:r>
      <w:r w:rsidR="00B678F6">
        <w:rPr>
          <w:szCs w:val="24"/>
        </w:rPr>
        <w:t>trešās</w:t>
      </w:r>
      <w:r w:rsidRPr="00752044">
        <w:rPr>
          <w:szCs w:val="24"/>
        </w:rPr>
        <w:t xml:space="preserve"> daļ</w:t>
      </w:r>
      <w:r w:rsidR="00B678F6">
        <w:rPr>
          <w:szCs w:val="24"/>
        </w:rPr>
        <w:t xml:space="preserve">as </w:t>
      </w:r>
      <w:r w:rsidR="00A87E37">
        <w:rPr>
          <w:szCs w:val="24"/>
        </w:rPr>
        <w:t>3</w:t>
      </w:r>
      <w:r w:rsidR="00B678F6">
        <w:rPr>
          <w:szCs w:val="24"/>
        </w:rPr>
        <w:t>.punktā</w:t>
      </w:r>
      <w:r w:rsidR="007B3034">
        <w:rPr>
          <w:szCs w:val="24"/>
        </w:rPr>
        <w:t xml:space="preserve"> </w:t>
      </w:r>
      <w:r w:rsidR="007B3034" w:rsidRPr="00D8074D">
        <w:rPr>
          <w:szCs w:val="24"/>
        </w:rPr>
        <w:t>paredzēt</w:t>
      </w:r>
      <w:r w:rsidR="007B3034">
        <w:rPr>
          <w:szCs w:val="24"/>
        </w:rPr>
        <w:t>ajā</w:t>
      </w:r>
      <w:r w:rsidR="007B3034" w:rsidRPr="00D8074D">
        <w:rPr>
          <w:szCs w:val="24"/>
        </w:rPr>
        <w:t xml:space="preserve"> noziedzīg</w:t>
      </w:r>
      <w:r w:rsidR="007B3034">
        <w:rPr>
          <w:szCs w:val="24"/>
        </w:rPr>
        <w:t>aj</w:t>
      </w:r>
      <w:r w:rsidR="007B3034" w:rsidRPr="00D8074D">
        <w:rPr>
          <w:szCs w:val="24"/>
        </w:rPr>
        <w:t>ā nodarījum</w:t>
      </w:r>
      <w:r w:rsidR="007B3034">
        <w:rPr>
          <w:szCs w:val="24"/>
        </w:rPr>
        <w:t>ā</w:t>
      </w:r>
      <w:r w:rsidR="007B3034" w:rsidRPr="007B3034">
        <w:t xml:space="preserve"> </w:t>
      </w:r>
      <w:r w:rsidR="007B3034">
        <w:t xml:space="preserve">un sodīts </w:t>
      </w:r>
      <w:r w:rsidRPr="00752044">
        <w:rPr>
          <w:szCs w:val="24"/>
        </w:rPr>
        <w:t xml:space="preserve">ar </w:t>
      </w:r>
      <w:r w:rsidR="00B678F6">
        <w:rPr>
          <w:szCs w:val="24"/>
        </w:rPr>
        <w:t>piespiedu darb</w:t>
      </w:r>
      <w:r w:rsidR="00A87E37">
        <w:rPr>
          <w:szCs w:val="24"/>
        </w:rPr>
        <w:t>u</w:t>
      </w:r>
      <w:r w:rsidR="00B678F6">
        <w:rPr>
          <w:szCs w:val="24"/>
        </w:rPr>
        <w:t xml:space="preserve"> uz 200 stundām.</w:t>
      </w:r>
    </w:p>
    <w:p w14:paraId="65B334EB" w14:textId="2126CC2B" w:rsidR="00B678F6" w:rsidRPr="00B678F6" w:rsidRDefault="00AB3CD7" w:rsidP="00A14D0B">
      <w:pPr>
        <w:spacing w:after="0" w:line="276" w:lineRule="auto"/>
        <w:ind w:firstLine="720"/>
        <w:jc w:val="both"/>
      </w:pPr>
      <w:r>
        <w:t>[Pers. B]</w:t>
      </w:r>
      <w:r w:rsidR="00B678F6">
        <w:t xml:space="preserve">, personas kods </w:t>
      </w:r>
      <w:r>
        <w:t>[..]</w:t>
      </w:r>
      <w:r w:rsidR="00B678F6">
        <w:t>,</w:t>
      </w:r>
    </w:p>
    <w:p w14:paraId="43BC35BE" w14:textId="6858729E" w:rsidR="001300CE" w:rsidRDefault="001300CE" w:rsidP="00A14D0B">
      <w:pPr>
        <w:spacing w:after="0" w:line="276" w:lineRule="auto"/>
        <w:ind w:firstLine="720"/>
        <w:jc w:val="both"/>
        <w:rPr>
          <w:szCs w:val="24"/>
        </w:rPr>
      </w:pPr>
      <w:r>
        <w:t xml:space="preserve">atzīts par vainīgu Krimināllikuma </w:t>
      </w:r>
      <w:proofErr w:type="gramStart"/>
      <w:r>
        <w:rPr>
          <w:szCs w:val="24"/>
        </w:rPr>
        <w:t>1</w:t>
      </w:r>
      <w:r w:rsidR="00B678F6">
        <w:rPr>
          <w:szCs w:val="24"/>
        </w:rPr>
        <w:t>30</w:t>
      </w:r>
      <w:r>
        <w:rPr>
          <w:szCs w:val="24"/>
        </w:rPr>
        <w:t>.panta</w:t>
      </w:r>
      <w:proofErr w:type="gramEnd"/>
      <w:r>
        <w:rPr>
          <w:szCs w:val="24"/>
        </w:rPr>
        <w:t xml:space="preserve"> </w:t>
      </w:r>
      <w:r w:rsidR="00B678F6">
        <w:rPr>
          <w:szCs w:val="24"/>
        </w:rPr>
        <w:t>trešās</w:t>
      </w:r>
      <w:r w:rsidR="00B678F6" w:rsidRPr="00752044">
        <w:rPr>
          <w:szCs w:val="24"/>
        </w:rPr>
        <w:t xml:space="preserve"> daļ</w:t>
      </w:r>
      <w:r w:rsidR="00B678F6">
        <w:rPr>
          <w:szCs w:val="24"/>
        </w:rPr>
        <w:t xml:space="preserve">as </w:t>
      </w:r>
      <w:r w:rsidR="00A87E37">
        <w:rPr>
          <w:szCs w:val="24"/>
        </w:rPr>
        <w:t>3</w:t>
      </w:r>
      <w:r w:rsidR="00B678F6">
        <w:rPr>
          <w:szCs w:val="24"/>
        </w:rPr>
        <w:t xml:space="preserve">.punktā </w:t>
      </w:r>
      <w:r w:rsidRPr="00D8074D">
        <w:rPr>
          <w:szCs w:val="24"/>
        </w:rPr>
        <w:t>paredzēt</w:t>
      </w:r>
      <w:r>
        <w:rPr>
          <w:szCs w:val="24"/>
        </w:rPr>
        <w:t>ajā</w:t>
      </w:r>
      <w:r w:rsidRPr="00D8074D">
        <w:rPr>
          <w:szCs w:val="24"/>
        </w:rPr>
        <w:t xml:space="preserve"> noziedzīg</w:t>
      </w:r>
      <w:r>
        <w:rPr>
          <w:szCs w:val="24"/>
        </w:rPr>
        <w:t>aj</w:t>
      </w:r>
      <w:r w:rsidRPr="00D8074D">
        <w:rPr>
          <w:szCs w:val="24"/>
        </w:rPr>
        <w:t>ā nodarījum</w:t>
      </w:r>
      <w:r>
        <w:rPr>
          <w:szCs w:val="24"/>
        </w:rPr>
        <w:t>ā</w:t>
      </w:r>
      <w:r w:rsidRPr="007B3034">
        <w:t xml:space="preserve"> </w:t>
      </w:r>
      <w:r>
        <w:t xml:space="preserve">un sodīts </w:t>
      </w:r>
      <w:r w:rsidRPr="00752044">
        <w:rPr>
          <w:szCs w:val="24"/>
        </w:rPr>
        <w:t>ar</w:t>
      </w:r>
      <w:r w:rsidR="00B678F6" w:rsidRPr="00752044">
        <w:rPr>
          <w:szCs w:val="24"/>
        </w:rPr>
        <w:t xml:space="preserve"> </w:t>
      </w:r>
      <w:r w:rsidR="00B678F6">
        <w:rPr>
          <w:szCs w:val="24"/>
        </w:rPr>
        <w:t>piespiedu darb</w:t>
      </w:r>
      <w:r w:rsidR="00A87E37">
        <w:rPr>
          <w:szCs w:val="24"/>
        </w:rPr>
        <w:t>u</w:t>
      </w:r>
      <w:r w:rsidR="00B678F6">
        <w:rPr>
          <w:szCs w:val="24"/>
        </w:rPr>
        <w:t xml:space="preserve"> uz 200 stundām.</w:t>
      </w:r>
    </w:p>
    <w:p w14:paraId="4DE1A2B1" w14:textId="52EE46B3" w:rsidR="00F5472E" w:rsidRDefault="00F5472E" w:rsidP="00A14D0B">
      <w:pPr>
        <w:spacing w:after="0" w:line="276" w:lineRule="auto"/>
        <w:ind w:firstLine="720"/>
        <w:jc w:val="both"/>
      </w:pPr>
      <w:r>
        <w:t xml:space="preserve">No </w:t>
      </w:r>
      <w:r w:rsidR="00AB3CD7">
        <w:t>[pers. A]</w:t>
      </w:r>
      <w:r w:rsidR="00B678F6">
        <w:t xml:space="preserve"> un </w:t>
      </w:r>
      <w:r w:rsidR="00AB3CD7">
        <w:t>[pers. B]</w:t>
      </w:r>
      <w:r w:rsidR="00B678F6">
        <w:t xml:space="preserve"> solidāri cietušā </w:t>
      </w:r>
      <w:r w:rsidR="00AB3CD7">
        <w:t>[pers. C]</w:t>
      </w:r>
      <w:r w:rsidR="00B678F6">
        <w:t xml:space="preserve"> </w:t>
      </w:r>
      <w:r>
        <w:t>labā piedzīt</w:t>
      </w:r>
      <w:r w:rsidR="00B678F6">
        <w:t>a morālā kaitējuma kompensācija 200</w:t>
      </w:r>
      <w:r w:rsidR="00AD209A">
        <w:t xml:space="preserve"> </w:t>
      </w:r>
      <w:r>
        <w:rPr>
          <w:i/>
        </w:rPr>
        <w:t>euro</w:t>
      </w:r>
      <w:r w:rsidR="00B678F6">
        <w:t xml:space="preserve">, pārējā daļā – 800 </w:t>
      </w:r>
      <w:r w:rsidR="00B678F6" w:rsidRPr="00B678F6">
        <w:rPr>
          <w:i/>
          <w:iCs/>
        </w:rPr>
        <w:t>euro</w:t>
      </w:r>
      <w:r w:rsidR="00B678F6">
        <w:t xml:space="preserve"> </w:t>
      </w:r>
      <w:r w:rsidR="00A87E37">
        <w:t>–</w:t>
      </w:r>
      <w:r w:rsidR="00B678F6">
        <w:t xml:space="preserve"> kaitējuma kompensācija nav noteikta.</w:t>
      </w:r>
    </w:p>
    <w:p w14:paraId="0607C4E5" w14:textId="4EA41827" w:rsidR="007B3034" w:rsidRDefault="007B3034" w:rsidP="00A14D0B">
      <w:pPr>
        <w:spacing w:after="0" w:line="276" w:lineRule="auto"/>
        <w:jc w:val="both"/>
      </w:pPr>
    </w:p>
    <w:p w14:paraId="083F63B7" w14:textId="49B3F91D" w:rsidR="00A01DD3" w:rsidRDefault="00A01DD3" w:rsidP="00A14D0B">
      <w:pPr>
        <w:spacing w:after="0" w:line="276" w:lineRule="auto"/>
        <w:jc w:val="both"/>
      </w:pPr>
      <w:r>
        <w:tab/>
        <w:t xml:space="preserve">[2] Ar Kurzemes rajona tiesas </w:t>
      </w:r>
      <w:proofErr w:type="gramStart"/>
      <w:r>
        <w:t>2020.gada</w:t>
      </w:r>
      <w:proofErr w:type="gramEnd"/>
      <w:r>
        <w:t xml:space="preserve"> 30.jūnija spriedumu </w:t>
      </w:r>
      <w:r w:rsidR="00AB3CD7">
        <w:t>[pers. A]</w:t>
      </w:r>
      <w:r>
        <w:t xml:space="preserve"> un </w:t>
      </w:r>
      <w:r w:rsidR="00AB3CD7">
        <w:t>[pers. B]</w:t>
      </w:r>
      <w:r w:rsidRPr="00A01DD3">
        <w:t xml:space="preserve"> </w:t>
      </w:r>
      <w:r>
        <w:t xml:space="preserve">atzīti par vainīgiem un sodīti pēc Krimināllikuma 130.panta trešās daļas </w:t>
      </w:r>
      <w:r w:rsidR="00A87E37">
        <w:t>3</w:t>
      </w:r>
      <w:r>
        <w:t xml:space="preserve">.punkta par </w:t>
      </w:r>
      <w:r w:rsidR="00A87E37">
        <w:t xml:space="preserve">tīšu vieglu miesas bojājumu nodarīšanu </w:t>
      </w:r>
      <w:r>
        <w:t xml:space="preserve">personu grupā. </w:t>
      </w:r>
    </w:p>
    <w:p w14:paraId="70C848F7" w14:textId="77777777" w:rsidR="00A01DD3" w:rsidRDefault="00A01DD3" w:rsidP="00A14D0B">
      <w:pPr>
        <w:spacing w:after="0" w:line="276" w:lineRule="auto"/>
        <w:ind w:firstLine="720"/>
        <w:jc w:val="both"/>
      </w:pPr>
    </w:p>
    <w:p w14:paraId="6D80C092" w14:textId="76555B9D" w:rsidR="00A01DD3" w:rsidRDefault="00F5472E" w:rsidP="00A14D0B">
      <w:pPr>
        <w:spacing w:after="0" w:line="276" w:lineRule="auto"/>
        <w:ind w:firstLine="720"/>
        <w:jc w:val="both"/>
      </w:pPr>
      <w:r>
        <w:t>[</w:t>
      </w:r>
      <w:r w:rsidR="00A01DD3">
        <w:t>3</w:t>
      </w:r>
      <w:r>
        <w:t>] Ar</w:t>
      </w:r>
      <w:r w:rsidR="00AD209A">
        <w:t xml:space="preserve"> </w:t>
      </w:r>
      <w:r w:rsidR="00A01DD3">
        <w:t xml:space="preserve">Kurzemes apgabaltiesas </w:t>
      </w:r>
      <w:proofErr w:type="gramStart"/>
      <w:r w:rsidR="00A01DD3">
        <w:t>2021.gada</w:t>
      </w:r>
      <w:proofErr w:type="gramEnd"/>
      <w:r w:rsidR="00A01DD3">
        <w:t xml:space="preserve"> 24.februāra</w:t>
      </w:r>
      <w:r w:rsidR="00AD209A">
        <w:t xml:space="preserve"> spriedumu</w:t>
      </w:r>
      <w:r w:rsidR="00A01DD3">
        <w:t xml:space="preserve"> Kurzemes rajona tiesas 2020.gada 30.jūnija spriedums atcelts pilnībā.</w:t>
      </w:r>
    </w:p>
    <w:p w14:paraId="2CA0CD5A" w14:textId="78C71FE1" w:rsidR="00A01DD3" w:rsidRDefault="00AB3CD7" w:rsidP="00A14D0B">
      <w:pPr>
        <w:spacing w:after="0" w:line="276" w:lineRule="auto"/>
        <w:ind w:firstLine="720"/>
        <w:jc w:val="both"/>
      </w:pPr>
      <w:r>
        <w:t>[Pers. A]</w:t>
      </w:r>
      <w:r w:rsidR="00A01DD3">
        <w:t xml:space="preserve"> atzīts par nevainīgu Krimināllikuma </w:t>
      </w:r>
      <w:proofErr w:type="gramStart"/>
      <w:r w:rsidR="00A01DD3">
        <w:rPr>
          <w:szCs w:val="24"/>
        </w:rPr>
        <w:t>130.panta</w:t>
      </w:r>
      <w:proofErr w:type="gramEnd"/>
      <w:r w:rsidR="00A01DD3">
        <w:rPr>
          <w:szCs w:val="24"/>
        </w:rPr>
        <w:t xml:space="preserve"> trešās</w:t>
      </w:r>
      <w:r w:rsidR="00A01DD3" w:rsidRPr="00752044">
        <w:rPr>
          <w:szCs w:val="24"/>
        </w:rPr>
        <w:t xml:space="preserve"> daļ</w:t>
      </w:r>
      <w:r w:rsidR="00A01DD3">
        <w:rPr>
          <w:szCs w:val="24"/>
        </w:rPr>
        <w:t xml:space="preserve">as </w:t>
      </w:r>
      <w:r w:rsidR="00A87E37">
        <w:rPr>
          <w:szCs w:val="24"/>
        </w:rPr>
        <w:t>3</w:t>
      </w:r>
      <w:r w:rsidR="00A01DD3">
        <w:rPr>
          <w:szCs w:val="24"/>
        </w:rPr>
        <w:t xml:space="preserve">.punktā </w:t>
      </w:r>
      <w:r w:rsidR="00A01DD3" w:rsidRPr="00D8074D">
        <w:rPr>
          <w:szCs w:val="24"/>
        </w:rPr>
        <w:t>paredzēt</w:t>
      </w:r>
      <w:r w:rsidR="00A01DD3">
        <w:rPr>
          <w:szCs w:val="24"/>
        </w:rPr>
        <w:t>ajā</w:t>
      </w:r>
      <w:r w:rsidR="00A01DD3" w:rsidRPr="00D8074D">
        <w:rPr>
          <w:szCs w:val="24"/>
        </w:rPr>
        <w:t xml:space="preserve"> noziedzīg</w:t>
      </w:r>
      <w:r w:rsidR="00A01DD3">
        <w:rPr>
          <w:szCs w:val="24"/>
        </w:rPr>
        <w:t>aj</w:t>
      </w:r>
      <w:r w:rsidR="00A01DD3" w:rsidRPr="00D8074D">
        <w:rPr>
          <w:szCs w:val="24"/>
        </w:rPr>
        <w:t>ā nodarījum</w:t>
      </w:r>
      <w:r w:rsidR="00A01DD3">
        <w:rPr>
          <w:szCs w:val="24"/>
        </w:rPr>
        <w:t>ā</w:t>
      </w:r>
      <w:r w:rsidR="00A01DD3" w:rsidRPr="007B3034">
        <w:t xml:space="preserve"> </w:t>
      </w:r>
      <w:r w:rsidR="00A01DD3">
        <w:t>un attaisnots.</w:t>
      </w:r>
    </w:p>
    <w:p w14:paraId="4819687A" w14:textId="621521BB" w:rsidR="00A01DD3" w:rsidRDefault="00AB3CD7" w:rsidP="00A14D0B">
      <w:pPr>
        <w:spacing w:after="0" w:line="276" w:lineRule="auto"/>
        <w:ind w:firstLine="720"/>
        <w:jc w:val="both"/>
      </w:pPr>
      <w:r>
        <w:t>[Pers. B]</w:t>
      </w:r>
      <w:r w:rsidR="00A01DD3">
        <w:t xml:space="preserve"> atzīts par nevainīgu Krimināllikuma </w:t>
      </w:r>
      <w:proofErr w:type="gramStart"/>
      <w:r w:rsidR="00A01DD3">
        <w:rPr>
          <w:szCs w:val="24"/>
        </w:rPr>
        <w:t>130.panta</w:t>
      </w:r>
      <w:proofErr w:type="gramEnd"/>
      <w:r w:rsidR="00A01DD3">
        <w:rPr>
          <w:szCs w:val="24"/>
        </w:rPr>
        <w:t xml:space="preserve"> trešās</w:t>
      </w:r>
      <w:r w:rsidR="00A01DD3" w:rsidRPr="00752044">
        <w:rPr>
          <w:szCs w:val="24"/>
        </w:rPr>
        <w:t xml:space="preserve"> daļ</w:t>
      </w:r>
      <w:r w:rsidR="00A01DD3">
        <w:rPr>
          <w:szCs w:val="24"/>
        </w:rPr>
        <w:t xml:space="preserve">as </w:t>
      </w:r>
      <w:r w:rsidR="00A87E37">
        <w:rPr>
          <w:szCs w:val="24"/>
        </w:rPr>
        <w:t>3.</w:t>
      </w:r>
      <w:r w:rsidR="00A01DD3">
        <w:rPr>
          <w:szCs w:val="24"/>
        </w:rPr>
        <w:t xml:space="preserve">punktā </w:t>
      </w:r>
      <w:r w:rsidR="00A01DD3" w:rsidRPr="00D8074D">
        <w:rPr>
          <w:szCs w:val="24"/>
        </w:rPr>
        <w:t>paredzēt</w:t>
      </w:r>
      <w:r w:rsidR="00A01DD3">
        <w:rPr>
          <w:szCs w:val="24"/>
        </w:rPr>
        <w:t>ajā</w:t>
      </w:r>
      <w:r w:rsidR="00A01DD3" w:rsidRPr="00D8074D">
        <w:rPr>
          <w:szCs w:val="24"/>
        </w:rPr>
        <w:t xml:space="preserve"> noziedzīg</w:t>
      </w:r>
      <w:r w:rsidR="00A01DD3">
        <w:rPr>
          <w:szCs w:val="24"/>
        </w:rPr>
        <w:t>aj</w:t>
      </w:r>
      <w:r w:rsidR="00A01DD3" w:rsidRPr="00D8074D">
        <w:rPr>
          <w:szCs w:val="24"/>
        </w:rPr>
        <w:t>ā nodarījum</w:t>
      </w:r>
      <w:r w:rsidR="00A01DD3">
        <w:rPr>
          <w:szCs w:val="24"/>
        </w:rPr>
        <w:t>ā</w:t>
      </w:r>
      <w:r w:rsidR="00A01DD3" w:rsidRPr="007B3034">
        <w:t xml:space="preserve"> </w:t>
      </w:r>
      <w:r w:rsidR="00A01DD3">
        <w:t>un attaisnots.</w:t>
      </w:r>
    </w:p>
    <w:p w14:paraId="043EDA3B" w14:textId="243D633F" w:rsidR="00AD209A" w:rsidRPr="00A01DD3" w:rsidRDefault="00AB3CD7" w:rsidP="00A14D0B">
      <w:pPr>
        <w:spacing w:after="0" w:line="276" w:lineRule="auto"/>
        <w:ind w:firstLine="720"/>
        <w:jc w:val="both"/>
      </w:pPr>
      <w:r>
        <w:t>[Pers. C]</w:t>
      </w:r>
      <w:r w:rsidR="00A01DD3">
        <w:t xml:space="preserve"> pieteiktā kaitējuma kompensācija par morālo aizskārumu 200 </w:t>
      </w:r>
      <w:r w:rsidR="00A01DD3" w:rsidRPr="00A01DD3">
        <w:rPr>
          <w:i/>
          <w:iCs/>
        </w:rPr>
        <w:t>euro</w:t>
      </w:r>
      <w:r w:rsidR="00A01DD3">
        <w:t xml:space="preserve"> apmērā atstāta bez izskatīšanas.</w:t>
      </w:r>
    </w:p>
    <w:p w14:paraId="6A2B7FB2" w14:textId="11B5AADD" w:rsidR="00F5472E" w:rsidRDefault="00F5472E" w:rsidP="00A14D0B">
      <w:pPr>
        <w:spacing w:after="0" w:line="276" w:lineRule="auto"/>
        <w:ind w:firstLine="720"/>
        <w:jc w:val="both"/>
      </w:pPr>
    </w:p>
    <w:p w14:paraId="5297947A" w14:textId="77777777" w:rsidR="009011E3" w:rsidRDefault="009011E3" w:rsidP="00A14D0B">
      <w:pPr>
        <w:spacing w:after="0" w:line="276" w:lineRule="auto"/>
        <w:jc w:val="both"/>
      </w:pPr>
    </w:p>
    <w:p w14:paraId="3CF02988" w14:textId="77777777" w:rsidR="00A87E37" w:rsidRDefault="00F5472E" w:rsidP="00A14D0B">
      <w:pPr>
        <w:spacing w:after="0" w:line="276" w:lineRule="auto"/>
        <w:ind w:firstLine="720"/>
        <w:jc w:val="both"/>
      </w:pPr>
      <w:r>
        <w:lastRenderedPageBreak/>
        <w:t>[4]</w:t>
      </w:r>
      <w:r w:rsidR="00A01DD3">
        <w:t xml:space="preserve"> Ziemeļkurzemes prokuratūras prokurors Kristaps Bre</w:t>
      </w:r>
      <w:r w:rsidR="00A87E37">
        <w:t>sis</w:t>
      </w:r>
      <w:r w:rsidR="00A01DD3">
        <w:t xml:space="preserve"> par Kurzemes apgabaltiesas </w:t>
      </w:r>
      <w:proofErr w:type="gramStart"/>
      <w:r w:rsidR="00A01DD3">
        <w:t>2021.gada</w:t>
      </w:r>
      <w:proofErr w:type="gramEnd"/>
      <w:r w:rsidR="00A01DD3">
        <w:t xml:space="preserve"> 24.februāra spriedumu iesniedzis kasācijas protestu</w:t>
      </w:r>
      <w:r w:rsidR="000E2FFB">
        <w:t xml:space="preserve">, kurā lūdz atcelt apelācijas instances tiesas </w:t>
      </w:r>
      <w:r w:rsidR="00860ADE">
        <w:t>spriedumu</w:t>
      </w:r>
      <w:r w:rsidR="000E2FFB">
        <w:t xml:space="preserve"> </w:t>
      </w:r>
      <w:r w:rsidR="00A01DD3">
        <w:t xml:space="preserve">pilnībā </w:t>
      </w:r>
      <w:r w:rsidR="000E2FFB">
        <w:t>un lietu nosūtīt jau</w:t>
      </w:r>
      <w:r w:rsidR="00D57FC0">
        <w:t>nai izskatīšanai.</w:t>
      </w:r>
    </w:p>
    <w:p w14:paraId="15F18300" w14:textId="07C091D8" w:rsidR="00F019C9" w:rsidRDefault="00CC285A" w:rsidP="00A14D0B">
      <w:pPr>
        <w:spacing w:after="0" w:line="276" w:lineRule="auto"/>
        <w:ind w:firstLine="720"/>
        <w:jc w:val="both"/>
        <w:rPr>
          <w:szCs w:val="24"/>
        </w:rPr>
      </w:pPr>
      <w:r>
        <w:rPr>
          <w:szCs w:val="24"/>
        </w:rPr>
        <w:t>A</w:t>
      </w:r>
      <w:r w:rsidR="00941BE7">
        <w:rPr>
          <w:szCs w:val="24"/>
        </w:rPr>
        <w:t xml:space="preserve">pelācijas instances tiesa pieļāvusi Kriminālprocesa likuma </w:t>
      </w:r>
      <w:proofErr w:type="gramStart"/>
      <w:r w:rsidR="00941BE7">
        <w:rPr>
          <w:szCs w:val="24"/>
        </w:rPr>
        <w:t>19.panta</w:t>
      </w:r>
      <w:proofErr w:type="gramEnd"/>
      <w:r w:rsidR="00941BE7">
        <w:rPr>
          <w:szCs w:val="24"/>
        </w:rPr>
        <w:t xml:space="preserve"> trešās daļas, 124.panta piektās daļas, 128.panta otrās un trešās daļas, 511.panta otrās daļas, 525.panta otrās daļas 1.</w:t>
      </w:r>
      <w:r w:rsidR="00FF4187">
        <w:rPr>
          <w:szCs w:val="24"/>
        </w:rPr>
        <w:t xml:space="preserve"> </w:t>
      </w:r>
      <w:r w:rsidR="00A87E37">
        <w:rPr>
          <w:szCs w:val="24"/>
        </w:rPr>
        <w:t>un</w:t>
      </w:r>
      <w:r w:rsidR="00941BE7">
        <w:rPr>
          <w:szCs w:val="24"/>
        </w:rPr>
        <w:t xml:space="preserve"> 3.punkta, kā arī 564.panta ceturtās un astotās daļas pārkāpumus, kas </w:t>
      </w:r>
      <w:r w:rsidR="004B1F74">
        <w:rPr>
          <w:szCs w:val="24"/>
        </w:rPr>
        <w:t xml:space="preserve">atzīstami par būtiskiem pārkāpumiem Kriminālprocesa likuma 575.panta trešās daļas izpratnē. </w:t>
      </w:r>
    </w:p>
    <w:p w14:paraId="31AC6195" w14:textId="77777777" w:rsidR="00A87E37" w:rsidRDefault="00A87E37" w:rsidP="00A14D0B">
      <w:pPr>
        <w:spacing w:after="0" w:line="276" w:lineRule="auto"/>
        <w:ind w:firstLine="709"/>
        <w:jc w:val="both"/>
        <w:rPr>
          <w:szCs w:val="24"/>
        </w:rPr>
      </w:pPr>
      <w:r w:rsidRPr="005738CD">
        <w:rPr>
          <w:szCs w:val="24"/>
        </w:rPr>
        <w:t xml:space="preserve">Kasācijas </w:t>
      </w:r>
      <w:r>
        <w:rPr>
          <w:szCs w:val="24"/>
        </w:rPr>
        <w:t>protestu</w:t>
      </w:r>
      <w:r w:rsidRPr="005738CD">
        <w:rPr>
          <w:szCs w:val="24"/>
        </w:rPr>
        <w:t xml:space="preserve"> pamato šādi argumenti.</w:t>
      </w:r>
    </w:p>
    <w:p w14:paraId="5EE76DCA" w14:textId="035EC13F" w:rsidR="000978E9" w:rsidRDefault="000978E9" w:rsidP="00A14D0B">
      <w:pPr>
        <w:spacing w:after="0" w:line="276" w:lineRule="auto"/>
        <w:ind w:firstLine="709"/>
        <w:jc w:val="both"/>
        <w:rPr>
          <w:szCs w:val="24"/>
        </w:rPr>
      </w:pPr>
      <w:bookmarkStart w:id="1" w:name="_Hlk77769599"/>
      <w:r>
        <w:rPr>
          <w:szCs w:val="24"/>
        </w:rPr>
        <w:t>[4.</w:t>
      </w:r>
      <w:r w:rsidR="00A87E37">
        <w:rPr>
          <w:szCs w:val="24"/>
        </w:rPr>
        <w:t>1</w:t>
      </w:r>
      <w:r>
        <w:rPr>
          <w:szCs w:val="24"/>
        </w:rPr>
        <w:t xml:space="preserve">] Apelācijas instances tiesas spriedums neatbilst Kriminālprocesa likuma </w:t>
      </w:r>
      <w:proofErr w:type="gramStart"/>
      <w:r>
        <w:rPr>
          <w:szCs w:val="24"/>
        </w:rPr>
        <w:t>525.panta</w:t>
      </w:r>
      <w:proofErr w:type="gramEnd"/>
      <w:r>
        <w:rPr>
          <w:szCs w:val="24"/>
        </w:rPr>
        <w:t xml:space="preserve"> otrās daļas 1., 3.punkta, kā arī 564.panta ceturtās un astotās daļas prasībām, jo </w:t>
      </w:r>
      <w:r w:rsidR="007E0C97">
        <w:rPr>
          <w:szCs w:val="24"/>
        </w:rPr>
        <w:t>tā</w:t>
      </w:r>
      <w:r>
        <w:rPr>
          <w:szCs w:val="24"/>
        </w:rPr>
        <w:t xml:space="preserve"> motīvu daļā nav norādīti apelācijas instances tiesas noskaidrotie notikuma apstākļi un motīvi, kāpēc tiesa noraida valsts apsūdzības uzturētāja apsūdzību pamatojošos pierādījumus.</w:t>
      </w:r>
    </w:p>
    <w:p w14:paraId="5C91A436" w14:textId="54495F7E" w:rsidR="0057667B" w:rsidRDefault="005272E1" w:rsidP="00A14D0B">
      <w:pPr>
        <w:spacing w:after="0" w:line="276" w:lineRule="auto"/>
        <w:ind w:firstLine="709"/>
        <w:jc w:val="both"/>
        <w:rPr>
          <w:szCs w:val="24"/>
        </w:rPr>
      </w:pPr>
      <w:r>
        <w:rPr>
          <w:szCs w:val="24"/>
        </w:rPr>
        <w:t>[4.</w:t>
      </w:r>
      <w:r w:rsidR="00A87E37">
        <w:rPr>
          <w:szCs w:val="24"/>
        </w:rPr>
        <w:t>2</w:t>
      </w:r>
      <w:r>
        <w:rPr>
          <w:szCs w:val="24"/>
        </w:rPr>
        <w:t>] Apelācijas instances tiesas spriedum</w:t>
      </w:r>
      <w:r w:rsidR="0057667B">
        <w:rPr>
          <w:szCs w:val="24"/>
        </w:rPr>
        <w:t>am</w:t>
      </w:r>
      <w:r>
        <w:rPr>
          <w:szCs w:val="24"/>
        </w:rPr>
        <w:t xml:space="preserve"> ir pretrunīgi attaisnošanas pamati</w:t>
      </w:r>
      <w:r w:rsidR="0057667B">
        <w:rPr>
          <w:szCs w:val="24"/>
        </w:rPr>
        <w:t xml:space="preserve">, proti, apsūdzētais attaisnots pamatojoties uz Kriminālprocesa likuma </w:t>
      </w:r>
      <w:proofErr w:type="gramStart"/>
      <w:r w:rsidR="0057667B">
        <w:rPr>
          <w:szCs w:val="24"/>
        </w:rPr>
        <w:t>519.panta</w:t>
      </w:r>
      <w:proofErr w:type="gramEnd"/>
      <w:r w:rsidR="0057667B">
        <w:rPr>
          <w:szCs w:val="24"/>
        </w:rPr>
        <w:t xml:space="preserve"> 1.punktu – nav pierādīta noziedzīgā nodarījuma sastāva objektīvā puse, taču vienlaikus spriedumā norādīts, ka lietā nav iegūti pietiekami pierādījumi, kas atbilst personas attaisnošanas pamatam pēc Kriminālprocesa likuma 519.panta 2.punkta.</w:t>
      </w:r>
    </w:p>
    <w:p w14:paraId="1D23C768" w14:textId="51E86BB2" w:rsidR="00A06EB7" w:rsidRDefault="00014EB8" w:rsidP="00A14D0B">
      <w:pPr>
        <w:spacing w:after="0" w:line="276" w:lineRule="auto"/>
        <w:ind w:firstLine="709"/>
        <w:jc w:val="both"/>
        <w:rPr>
          <w:szCs w:val="24"/>
        </w:rPr>
      </w:pPr>
      <w:r>
        <w:rPr>
          <w:szCs w:val="24"/>
        </w:rPr>
        <w:t>[4.</w:t>
      </w:r>
      <w:r w:rsidR="00A87E37">
        <w:rPr>
          <w:szCs w:val="24"/>
        </w:rPr>
        <w:t>3</w:t>
      </w:r>
      <w:r>
        <w:rPr>
          <w:szCs w:val="24"/>
        </w:rPr>
        <w:t xml:space="preserve">] </w:t>
      </w:r>
      <w:r w:rsidR="00CC285A">
        <w:rPr>
          <w:szCs w:val="24"/>
        </w:rPr>
        <w:t>Tiesa</w:t>
      </w:r>
      <w:r w:rsidR="0012737D">
        <w:rPr>
          <w:szCs w:val="24"/>
        </w:rPr>
        <w:t xml:space="preserve"> nav pamatojusi, kādus notikuma apstākļus </w:t>
      </w:r>
      <w:r w:rsidR="00CC285A">
        <w:rPr>
          <w:szCs w:val="24"/>
        </w:rPr>
        <w:t>tā</w:t>
      </w:r>
      <w:r w:rsidR="0012737D">
        <w:rPr>
          <w:szCs w:val="24"/>
        </w:rPr>
        <w:t xml:space="preserve"> ir konstatējusi</w:t>
      </w:r>
      <w:r w:rsidR="00A06EB7">
        <w:rPr>
          <w:szCs w:val="24"/>
        </w:rPr>
        <w:t xml:space="preserve">, proti, vai atzīst par pierādītām apsūdzētajiem </w:t>
      </w:r>
      <w:r w:rsidR="00AB3CD7">
        <w:rPr>
          <w:szCs w:val="24"/>
        </w:rPr>
        <w:t>[pers. </w:t>
      </w:r>
      <w:r w:rsidR="00AB3CD7">
        <w:t>A]</w:t>
      </w:r>
      <w:r w:rsidR="00A06EB7">
        <w:rPr>
          <w:szCs w:val="24"/>
        </w:rPr>
        <w:t xml:space="preserve"> un </w:t>
      </w:r>
      <w:r w:rsidR="00AB3CD7">
        <w:rPr>
          <w:szCs w:val="24"/>
        </w:rPr>
        <w:t>[pers. B]</w:t>
      </w:r>
      <w:r w:rsidR="00A06EB7">
        <w:rPr>
          <w:szCs w:val="24"/>
        </w:rPr>
        <w:t xml:space="preserve"> inkriminētās darbības. Tiesa </w:t>
      </w:r>
      <w:r w:rsidR="00CC285A">
        <w:rPr>
          <w:szCs w:val="24"/>
        </w:rPr>
        <w:t xml:space="preserve">nav motivējusi, vai pastāv </w:t>
      </w:r>
      <w:r>
        <w:rPr>
          <w:szCs w:val="24"/>
        </w:rPr>
        <w:t>vien</w:t>
      </w:r>
      <w:r w:rsidR="00CC285A">
        <w:rPr>
          <w:szCs w:val="24"/>
        </w:rPr>
        <w:t>a</w:t>
      </w:r>
      <w:r>
        <w:rPr>
          <w:szCs w:val="24"/>
        </w:rPr>
        <w:t xml:space="preserve"> no</w:t>
      </w:r>
      <w:r w:rsidR="00A06EB7">
        <w:rPr>
          <w:szCs w:val="24"/>
        </w:rPr>
        <w:t xml:space="preserve"> </w:t>
      </w:r>
      <w:r w:rsidR="001C37E4">
        <w:rPr>
          <w:szCs w:val="24"/>
        </w:rPr>
        <w:t>noziedzīgā nodarījuma sastāva</w:t>
      </w:r>
      <w:r w:rsidR="00A06EB7">
        <w:rPr>
          <w:szCs w:val="24"/>
        </w:rPr>
        <w:t xml:space="preserve"> objektīvās puses pazīmēm – cēloņsakarīb</w:t>
      </w:r>
      <w:r w:rsidR="00CC285A">
        <w:rPr>
          <w:szCs w:val="24"/>
        </w:rPr>
        <w:t>a</w:t>
      </w:r>
      <w:r w:rsidR="00A06EB7">
        <w:rPr>
          <w:szCs w:val="24"/>
        </w:rPr>
        <w:t xml:space="preserve"> starp apsūdzēto prettiesiskajām darbībām un cietušajam </w:t>
      </w:r>
      <w:r w:rsidR="00AB3CD7">
        <w:rPr>
          <w:szCs w:val="24"/>
        </w:rPr>
        <w:t>[pers. C]</w:t>
      </w:r>
      <w:r w:rsidR="00215762">
        <w:rPr>
          <w:szCs w:val="24"/>
        </w:rPr>
        <w:t xml:space="preserve"> </w:t>
      </w:r>
      <w:r w:rsidR="00A06EB7">
        <w:rPr>
          <w:szCs w:val="24"/>
        </w:rPr>
        <w:t xml:space="preserve">radītajām sekām. Tiesa nav sniegusi vērtējumu cietušā </w:t>
      </w:r>
      <w:r w:rsidR="00AB3CD7">
        <w:rPr>
          <w:szCs w:val="24"/>
        </w:rPr>
        <w:t>[pers. C]</w:t>
      </w:r>
      <w:r w:rsidR="00A06EB7">
        <w:rPr>
          <w:szCs w:val="24"/>
        </w:rPr>
        <w:t xml:space="preserve">, liecinieku </w:t>
      </w:r>
      <w:r w:rsidR="00AB3CD7">
        <w:rPr>
          <w:szCs w:val="24"/>
        </w:rPr>
        <w:t>[pers. D]</w:t>
      </w:r>
      <w:r w:rsidR="00A06EB7">
        <w:rPr>
          <w:szCs w:val="24"/>
        </w:rPr>
        <w:t xml:space="preserve">, </w:t>
      </w:r>
      <w:r w:rsidR="00AB3CD7">
        <w:rPr>
          <w:szCs w:val="24"/>
        </w:rPr>
        <w:t>[pers. E]</w:t>
      </w:r>
      <w:r w:rsidR="00A06EB7">
        <w:rPr>
          <w:szCs w:val="24"/>
        </w:rPr>
        <w:t xml:space="preserve">, </w:t>
      </w:r>
      <w:r w:rsidR="00AB3CD7">
        <w:rPr>
          <w:szCs w:val="24"/>
        </w:rPr>
        <w:t>[pers. F]</w:t>
      </w:r>
      <w:r w:rsidR="00A06EB7">
        <w:rPr>
          <w:szCs w:val="24"/>
        </w:rPr>
        <w:t xml:space="preserve"> liecībām, nav sniegts vērtējums cietušajam </w:t>
      </w:r>
      <w:r w:rsidR="00AB3CD7">
        <w:rPr>
          <w:szCs w:val="24"/>
        </w:rPr>
        <w:t>[pers. C]</w:t>
      </w:r>
      <w:r>
        <w:rPr>
          <w:szCs w:val="24"/>
        </w:rPr>
        <w:t xml:space="preserve"> </w:t>
      </w:r>
      <w:r w:rsidR="00A06EB7">
        <w:rPr>
          <w:szCs w:val="24"/>
        </w:rPr>
        <w:t xml:space="preserve">konstatētajiem miesas bojājumiem – to raksturam, lokalizācijai, traumatisko iedarbību skaitam. Tāpat tiesa nav sniegusi </w:t>
      </w:r>
      <w:r w:rsidR="00DA3195">
        <w:rPr>
          <w:szCs w:val="24"/>
        </w:rPr>
        <w:t xml:space="preserve">vērtējumu apsūdzēto </w:t>
      </w:r>
      <w:r w:rsidR="00AB3CD7">
        <w:rPr>
          <w:szCs w:val="24"/>
        </w:rPr>
        <w:t>[pers. A]</w:t>
      </w:r>
      <w:r w:rsidR="00DA3195">
        <w:rPr>
          <w:szCs w:val="24"/>
        </w:rPr>
        <w:t xml:space="preserve"> un </w:t>
      </w:r>
      <w:r w:rsidR="00AB3CD7">
        <w:rPr>
          <w:szCs w:val="24"/>
        </w:rPr>
        <w:t>[pers. B]</w:t>
      </w:r>
      <w:r w:rsidR="00DA3195">
        <w:rPr>
          <w:szCs w:val="24"/>
        </w:rPr>
        <w:t xml:space="preserve"> liecībām kopsakarā ar citiem pierādījumiem. </w:t>
      </w:r>
    </w:p>
    <w:p w14:paraId="77FBBB4C" w14:textId="3D7917CF" w:rsidR="00E7412A" w:rsidRDefault="00DE32A1" w:rsidP="00A14D0B">
      <w:pPr>
        <w:spacing w:after="0" w:line="276" w:lineRule="auto"/>
        <w:ind w:firstLine="709"/>
        <w:jc w:val="both"/>
        <w:rPr>
          <w:szCs w:val="24"/>
        </w:rPr>
      </w:pPr>
      <w:r>
        <w:rPr>
          <w:szCs w:val="24"/>
        </w:rPr>
        <w:t>A</w:t>
      </w:r>
      <w:r w:rsidR="00DA3195">
        <w:rPr>
          <w:szCs w:val="24"/>
        </w:rPr>
        <w:t>pelācijas instances tiesai bija jāņem vērā tiesu medicīnisk</w:t>
      </w:r>
      <w:r w:rsidR="001C37E4">
        <w:rPr>
          <w:szCs w:val="24"/>
        </w:rPr>
        <w:t>ajā</w:t>
      </w:r>
      <w:r w:rsidR="00DA3195">
        <w:rPr>
          <w:szCs w:val="24"/>
        </w:rPr>
        <w:t xml:space="preserve"> ekspertīz</w:t>
      </w:r>
      <w:r w:rsidR="001C37E4">
        <w:rPr>
          <w:szCs w:val="24"/>
        </w:rPr>
        <w:t>ē</w:t>
      </w:r>
      <w:r w:rsidR="00DA3195">
        <w:rPr>
          <w:szCs w:val="24"/>
        </w:rPr>
        <w:t xml:space="preserve"> Nr.</w:t>
      </w:r>
      <w:r w:rsidR="00517A19">
        <w:rPr>
          <w:szCs w:val="24"/>
        </w:rPr>
        <w:t> </w:t>
      </w:r>
      <w:r w:rsidR="00DA3195">
        <w:rPr>
          <w:szCs w:val="24"/>
        </w:rPr>
        <w:t>4</w:t>
      </w:r>
      <w:r w:rsidR="007E0C97">
        <w:rPr>
          <w:szCs w:val="24"/>
        </w:rPr>
        <w:t>4</w:t>
      </w:r>
      <w:r w:rsidR="00DA3195">
        <w:rPr>
          <w:szCs w:val="24"/>
        </w:rPr>
        <w:t>8 secinātais, ka miesas bojājums – galvas smadzeņu satricinājums – varēja rasties gan cietušā rīcības dēļ, gan apsūdzēto rīcības dēļ</w:t>
      </w:r>
      <w:r w:rsidR="007E0C97">
        <w:rPr>
          <w:szCs w:val="24"/>
        </w:rPr>
        <w:t xml:space="preserve"> un jāsniedz argumentēta motivācija, pie kādiem apstākļiem miesas bojājumi ir radušies.</w:t>
      </w:r>
    </w:p>
    <w:p w14:paraId="221BC202" w14:textId="6C6F6999" w:rsidR="00E7412A" w:rsidRDefault="0012737D" w:rsidP="00A14D0B">
      <w:pPr>
        <w:spacing w:after="0" w:line="276" w:lineRule="auto"/>
        <w:ind w:firstLine="709"/>
        <w:jc w:val="both"/>
        <w:rPr>
          <w:szCs w:val="24"/>
        </w:rPr>
      </w:pPr>
      <w:r>
        <w:rPr>
          <w:szCs w:val="24"/>
        </w:rPr>
        <w:t>Senāts lēmumā lietā Nr.</w:t>
      </w:r>
      <w:r w:rsidR="00C463B8">
        <w:rPr>
          <w:szCs w:val="24"/>
        </w:rPr>
        <w:t> </w:t>
      </w:r>
      <w:r>
        <w:rPr>
          <w:szCs w:val="24"/>
        </w:rPr>
        <w:t xml:space="preserve">SKK-256/2020 paudis viedokli, ka nevainīguma prezumpcijas elements jāpiemēro tikai pēc visu pierādījumu novērtēšanas un tas nav piemērojams attiecībā uz atsevišķiem pierādījumiem. </w:t>
      </w:r>
      <w:r w:rsidR="00E7412A">
        <w:rPr>
          <w:szCs w:val="24"/>
        </w:rPr>
        <w:t xml:space="preserve">Neapstrīdot faktu, ka cietušā </w:t>
      </w:r>
      <w:r w:rsidR="00AB3CD7">
        <w:rPr>
          <w:szCs w:val="24"/>
        </w:rPr>
        <w:t>[pers. C]</w:t>
      </w:r>
      <w:r w:rsidR="00E7412A">
        <w:rPr>
          <w:szCs w:val="24"/>
        </w:rPr>
        <w:t xml:space="preserve"> sitiens ar pieri pret pieri lieciniekam </w:t>
      </w:r>
      <w:r w:rsidR="00AB3CD7">
        <w:rPr>
          <w:szCs w:val="24"/>
        </w:rPr>
        <w:t>[pers. G]</w:t>
      </w:r>
      <w:r w:rsidR="00E7412A">
        <w:rPr>
          <w:szCs w:val="24"/>
        </w:rPr>
        <w:t xml:space="preserve"> teorētiski rada šaubas par to, pie kādiem apstākļiem cietušais guva galvas smadzeņu satricinājumu, prokurors uzskata, ka tiesa pārāk plaši tulkojusi vienu no trim nevainīguma prezumpcijas elementiem, kas noteikts Kriminālprocesa likuma </w:t>
      </w:r>
      <w:proofErr w:type="gramStart"/>
      <w:r w:rsidR="00E7412A">
        <w:rPr>
          <w:szCs w:val="24"/>
        </w:rPr>
        <w:t>19.panta</w:t>
      </w:r>
      <w:proofErr w:type="gramEnd"/>
      <w:r w:rsidR="00E7412A">
        <w:rPr>
          <w:szCs w:val="24"/>
        </w:rPr>
        <w:t xml:space="preserve"> trešajā daļā.</w:t>
      </w:r>
    </w:p>
    <w:bookmarkEnd w:id="1"/>
    <w:p w14:paraId="4D6D1DB5" w14:textId="77777777" w:rsidR="00F5472E" w:rsidRDefault="00F5472E" w:rsidP="00A14D0B">
      <w:pPr>
        <w:spacing w:after="0" w:line="276" w:lineRule="auto"/>
        <w:ind w:firstLine="709"/>
        <w:jc w:val="center"/>
        <w:textAlignment w:val="auto"/>
        <w:rPr>
          <w:szCs w:val="24"/>
        </w:rPr>
      </w:pPr>
    </w:p>
    <w:p w14:paraId="6E19806B" w14:textId="77777777" w:rsidR="00F5472E" w:rsidRPr="0005469C" w:rsidRDefault="00F5472E" w:rsidP="00A14D0B">
      <w:pPr>
        <w:spacing w:after="0" w:line="276" w:lineRule="auto"/>
        <w:jc w:val="center"/>
        <w:textAlignment w:val="auto"/>
        <w:rPr>
          <w:szCs w:val="24"/>
        </w:rPr>
      </w:pPr>
      <w:r>
        <w:rPr>
          <w:b/>
        </w:rPr>
        <w:t>Motīvu daļa</w:t>
      </w:r>
    </w:p>
    <w:p w14:paraId="636076A4" w14:textId="77777777" w:rsidR="00F5472E" w:rsidRDefault="00F5472E" w:rsidP="00A14D0B">
      <w:pPr>
        <w:spacing w:after="0" w:line="276" w:lineRule="auto"/>
        <w:ind w:firstLine="720"/>
        <w:jc w:val="center"/>
        <w:rPr>
          <w:b/>
        </w:rPr>
      </w:pPr>
    </w:p>
    <w:p w14:paraId="336ED8E6" w14:textId="23F37FC6" w:rsidR="009C0043" w:rsidRDefault="00F5472E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t>[5]</w:t>
      </w:r>
      <w:r w:rsidR="001E0A36">
        <w:t xml:space="preserve"> Senāts atzīst, ka </w:t>
      </w:r>
      <w:r w:rsidR="009C0043" w:rsidRPr="00EF2AC3">
        <w:rPr>
          <w:rFonts w:asciiTheme="majorBidi" w:hAnsiTheme="majorBidi" w:cstheme="majorBidi"/>
          <w:szCs w:val="24"/>
        </w:rPr>
        <w:t xml:space="preserve">Kurzemes apgabaltiesas </w:t>
      </w:r>
      <w:proofErr w:type="gramStart"/>
      <w:r w:rsidR="00A87E37">
        <w:t>2021.gada</w:t>
      </w:r>
      <w:proofErr w:type="gramEnd"/>
      <w:r w:rsidR="00A87E37">
        <w:t xml:space="preserve"> 24.februāra </w:t>
      </w:r>
      <w:r w:rsidR="009C0043" w:rsidRPr="00EF2AC3">
        <w:rPr>
          <w:rFonts w:asciiTheme="majorBidi" w:hAnsiTheme="majorBidi" w:cstheme="majorBidi"/>
          <w:szCs w:val="24"/>
        </w:rPr>
        <w:t>spriedums atceļams un lieta nosūtāma jaunai izskatīšanai apelācijas instances tiesā.</w:t>
      </w:r>
    </w:p>
    <w:p w14:paraId="60A9BB2C" w14:textId="77777777" w:rsidR="009C0043" w:rsidRDefault="009C0043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0C50BB85" w14:textId="742DDBCB" w:rsidR="000F16C6" w:rsidRDefault="009C0043" w:rsidP="00A14D0B">
      <w:pPr>
        <w:spacing w:after="0" w:line="276" w:lineRule="auto"/>
        <w:ind w:firstLine="720"/>
        <w:jc w:val="both"/>
        <w:rPr>
          <w:rFonts w:asciiTheme="majorBidi" w:eastAsia="TimesNewRomanPSMT" w:hAnsiTheme="majorBidi" w:cstheme="majorBidi"/>
          <w:color w:val="000000" w:themeColor="text1"/>
          <w:szCs w:val="24"/>
        </w:rPr>
      </w:pPr>
      <w:r w:rsidRPr="00EF2AC3">
        <w:rPr>
          <w:rFonts w:asciiTheme="majorBidi" w:hAnsiTheme="majorBidi" w:cstheme="majorBidi"/>
          <w:szCs w:val="24"/>
        </w:rPr>
        <w:t>[</w:t>
      </w:r>
      <w:r w:rsidR="00DE32A1">
        <w:rPr>
          <w:rFonts w:asciiTheme="majorBidi" w:hAnsiTheme="majorBidi" w:cstheme="majorBidi"/>
          <w:szCs w:val="24"/>
        </w:rPr>
        <w:t>6</w:t>
      </w:r>
      <w:r w:rsidRPr="00EF2AC3">
        <w:rPr>
          <w:rFonts w:asciiTheme="majorBidi" w:hAnsiTheme="majorBidi" w:cstheme="majorBidi"/>
          <w:szCs w:val="24"/>
        </w:rPr>
        <w:t xml:space="preserve">] 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Apelācijas instances tiesa atcēlusi pirmās instances tiesas spriedumu</w:t>
      </w:r>
      <w:r w:rsidR="003A267B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, 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ar kuru apsūdzēt</w:t>
      </w:r>
      <w:r w:rsidR="003A267B">
        <w:rPr>
          <w:rFonts w:asciiTheme="majorBidi" w:eastAsia="TimesNewRomanPSMT" w:hAnsiTheme="majorBidi" w:cstheme="majorBidi"/>
          <w:color w:val="000000" w:themeColor="text1"/>
          <w:szCs w:val="24"/>
        </w:rPr>
        <w:t>ie</w:t>
      </w:r>
      <w:r w:rsidR="003A267B">
        <w:rPr>
          <w:szCs w:val="24"/>
        </w:rPr>
        <w:t xml:space="preserve"> </w:t>
      </w:r>
      <w:r w:rsidR="00AB3CD7">
        <w:rPr>
          <w:szCs w:val="24"/>
        </w:rPr>
        <w:t>[pers. A]</w:t>
      </w:r>
      <w:r w:rsidR="009C704B">
        <w:rPr>
          <w:szCs w:val="24"/>
        </w:rPr>
        <w:t xml:space="preserve"> un </w:t>
      </w:r>
      <w:r w:rsidR="00AB3CD7">
        <w:rPr>
          <w:szCs w:val="24"/>
        </w:rPr>
        <w:t>[pers. B]</w:t>
      </w:r>
      <w:r w:rsidR="009C704B">
        <w:rPr>
          <w:szCs w:val="24"/>
        </w:rPr>
        <w:t xml:space="preserve"> 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atzīt</w:t>
      </w:r>
      <w:r w:rsidR="003A267B">
        <w:rPr>
          <w:rFonts w:asciiTheme="majorBidi" w:eastAsia="TimesNewRomanPSMT" w:hAnsiTheme="majorBidi" w:cstheme="majorBidi"/>
          <w:color w:val="000000" w:themeColor="text1"/>
          <w:szCs w:val="24"/>
        </w:rPr>
        <w:t>i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par vainīg</w:t>
      </w:r>
      <w:r w:rsidR="003A267B">
        <w:rPr>
          <w:rFonts w:asciiTheme="majorBidi" w:eastAsia="TimesNewRomanPSMT" w:hAnsiTheme="majorBidi" w:cstheme="majorBidi"/>
          <w:color w:val="000000" w:themeColor="text1"/>
          <w:szCs w:val="24"/>
        </w:rPr>
        <w:t>iem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pret viņ</w:t>
      </w:r>
      <w:r w:rsidR="00C62442">
        <w:rPr>
          <w:rFonts w:asciiTheme="majorBidi" w:eastAsia="TimesNewRomanPSMT" w:hAnsiTheme="majorBidi" w:cstheme="majorBidi"/>
          <w:color w:val="000000" w:themeColor="text1"/>
          <w:szCs w:val="24"/>
        </w:rPr>
        <w:t>iem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celtajā apsūdzībā pēc</w:t>
      </w:r>
      <w:r w:rsidR="003A267B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="003A267B">
        <w:rPr>
          <w:rFonts w:asciiTheme="majorBidi" w:eastAsia="TimesNewRomanPSMT" w:hAnsiTheme="majorBidi" w:cstheme="majorBidi"/>
          <w:color w:val="000000" w:themeColor="text1"/>
          <w:szCs w:val="24"/>
        </w:rPr>
        <w:lastRenderedPageBreak/>
        <w:t>K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rimināllikuma </w:t>
      </w:r>
      <w:proofErr w:type="gramStart"/>
      <w:r w:rsidR="003A267B">
        <w:rPr>
          <w:szCs w:val="24"/>
        </w:rPr>
        <w:t>130.panta</w:t>
      </w:r>
      <w:proofErr w:type="gramEnd"/>
      <w:r w:rsidR="003A267B">
        <w:rPr>
          <w:szCs w:val="24"/>
        </w:rPr>
        <w:t xml:space="preserve"> trešās</w:t>
      </w:r>
      <w:r w:rsidR="003A267B" w:rsidRPr="00752044">
        <w:rPr>
          <w:szCs w:val="24"/>
        </w:rPr>
        <w:t xml:space="preserve"> daļ</w:t>
      </w:r>
      <w:r w:rsidR="003A267B">
        <w:rPr>
          <w:szCs w:val="24"/>
        </w:rPr>
        <w:t xml:space="preserve">as 3.punkta un </w:t>
      </w:r>
      <w:r w:rsidR="00C0085D">
        <w:rPr>
          <w:szCs w:val="24"/>
        </w:rPr>
        <w:t>sodīti</w:t>
      </w:r>
      <w:r w:rsidR="003A267B">
        <w:rPr>
          <w:szCs w:val="24"/>
        </w:rPr>
        <w:t xml:space="preserve">. 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Apelācijas instances tiesa taisījusi jaunu – </w:t>
      </w:r>
      <w:r w:rsidR="003A267B">
        <w:rPr>
          <w:rFonts w:asciiTheme="majorBidi" w:eastAsia="TimesNewRomanPSMT" w:hAnsiTheme="majorBidi" w:cstheme="majorBidi"/>
          <w:color w:val="000000" w:themeColor="text1"/>
          <w:szCs w:val="24"/>
        </w:rPr>
        <w:t>attaisnojošu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– spriedumu, </w:t>
      </w:r>
      <w:r w:rsidR="0002247A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ar kuru apsūdzētos</w:t>
      </w:r>
      <w:r w:rsidR="0002247A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="00B630A1">
        <w:rPr>
          <w:szCs w:val="24"/>
        </w:rPr>
        <w:t>[pers. A]</w:t>
      </w:r>
      <w:r w:rsidR="009C704B">
        <w:rPr>
          <w:szCs w:val="24"/>
        </w:rPr>
        <w:t xml:space="preserve"> un </w:t>
      </w:r>
      <w:r w:rsidR="00B630A1">
        <w:rPr>
          <w:szCs w:val="24"/>
        </w:rPr>
        <w:t>[pers. B]</w:t>
      </w:r>
      <w:r w:rsidR="009C704B">
        <w:rPr>
          <w:szCs w:val="24"/>
        </w:rPr>
        <w:t xml:space="preserve"> </w:t>
      </w:r>
      <w:r w:rsidR="000F16C6">
        <w:rPr>
          <w:szCs w:val="24"/>
        </w:rPr>
        <w:t xml:space="preserve">atzinusi 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par </w:t>
      </w:r>
      <w:r w:rsidR="000F16C6">
        <w:rPr>
          <w:rFonts w:asciiTheme="majorBidi" w:eastAsia="TimesNewRomanPSMT" w:hAnsiTheme="majorBidi" w:cstheme="majorBidi"/>
          <w:color w:val="000000" w:themeColor="text1"/>
          <w:szCs w:val="24"/>
        </w:rPr>
        <w:t>ne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vainīgiem inkriminēta</w:t>
      </w:r>
      <w:r w:rsidR="000F16C6">
        <w:rPr>
          <w:rFonts w:asciiTheme="majorBidi" w:eastAsia="TimesNewRomanPSMT" w:hAnsiTheme="majorBidi" w:cstheme="majorBidi"/>
          <w:color w:val="000000" w:themeColor="text1"/>
          <w:szCs w:val="24"/>
        </w:rPr>
        <w:t>jā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noziedzīgaj</w:t>
      </w:r>
      <w:r w:rsidR="000F16C6">
        <w:rPr>
          <w:rFonts w:asciiTheme="majorBidi" w:eastAsia="TimesNewRomanPSMT" w:hAnsiTheme="majorBidi" w:cstheme="majorBidi"/>
          <w:color w:val="000000" w:themeColor="text1"/>
          <w:szCs w:val="24"/>
        </w:rPr>
        <w:t>ā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nodarījum</w:t>
      </w:r>
      <w:r w:rsidR="000F16C6">
        <w:rPr>
          <w:rFonts w:asciiTheme="majorBidi" w:eastAsia="TimesNewRomanPSMT" w:hAnsiTheme="majorBidi" w:cstheme="majorBidi"/>
          <w:color w:val="000000" w:themeColor="text1"/>
          <w:szCs w:val="24"/>
        </w:rPr>
        <w:t>ā.</w:t>
      </w:r>
    </w:p>
    <w:p w14:paraId="5E547685" w14:textId="77777777" w:rsidR="000F16C6" w:rsidRDefault="000F16C6" w:rsidP="00A14D0B">
      <w:pPr>
        <w:spacing w:after="0" w:line="276" w:lineRule="auto"/>
        <w:ind w:firstLine="720"/>
        <w:jc w:val="both"/>
        <w:rPr>
          <w:rFonts w:asciiTheme="majorBidi" w:eastAsia="TimesNewRomanPSMT" w:hAnsiTheme="majorBidi" w:cstheme="majorBidi"/>
          <w:color w:val="000000" w:themeColor="text1"/>
          <w:szCs w:val="24"/>
        </w:rPr>
      </w:pPr>
      <w:r>
        <w:rPr>
          <w:rFonts w:asciiTheme="majorBidi" w:eastAsia="TimesNewRomanPSMT" w:hAnsiTheme="majorBidi" w:cstheme="majorBidi"/>
          <w:color w:val="000000" w:themeColor="text1"/>
          <w:szCs w:val="24"/>
        </w:rPr>
        <w:t>S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askaņā ar Kriminālprocesa likuma </w:t>
      </w:r>
      <w:proofErr w:type="gramStart"/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564.panta</w:t>
      </w:r>
      <w:proofErr w:type="gramEnd"/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astoto daļu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>, ja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apelācijas instances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tiesa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taisa pēc būtības jaunu spriedumu, tā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aprakstošajai daļai, motīvu daļai un rezolutīvajai daļai jāatbilst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="003A267B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prasībām, kādas šajā likumā noteiktas pirmās instances tiesas spriedumam.</w:t>
      </w:r>
    </w:p>
    <w:p w14:paraId="463391A3" w14:textId="6BC25D58" w:rsidR="006972F2" w:rsidRDefault="000F16C6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B57768">
        <w:rPr>
          <w:rFonts w:asciiTheme="majorBidi" w:hAnsiTheme="majorBidi" w:cstheme="majorBidi"/>
          <w:szCs w:val="24"/>
        </w:rPr>
        <w:t xml:space="preserve">Kriminālprocesa likuma </w:t>
      </w:r>
      <w:proofErr w:type="gramStart"/>
      <w:r w:rsidRPr="00B57768">
        <w:rPr>
          <w:rFonts w:asciiTheme="majorBidi" w:hAnsiTheme="majorBidi" w:cstheme="majorBidi"/>
          <w:szCs w:val="24"/>
        </w:rPr>
        <w:t>511.panta</w:t>
      </w:r>
      <w:proofErr w:type="gramEnd"/>
      <w:r w:rsidRPr="00B57768">
        <w:rPr>
          <w:rFonts w:asciiTheme="majorBidi" w:hAnsiTheme="majorBidi" w:cstheme="majorBidi"/>
          <w:szCs w:val="24"/>
        </w:rPr>
        <w:t xml:space="preserve"> otrā daļa noteic, ka spriedumam jābūt tiesiskam un pamatotam. </w:t>
      </w:r>
      <w:r>
        <w:rPr>
          <w:rFonts w:asciiTheme="majorBidi" w:hAnsiTheme="majorBidi" w:cstheme="majorBidi"/>
          <w:szCs w:val="24"/>
        </w:rPr>
        <w:t xml:space="preserve">Atbilstoši </w:t>
      </w:r>
      <w:r w:rsidRPr="00B57768">
        <w:rPr>
          <w:rFonts w:asciiTheme="majorBidi" w:hAnsiTheme="majorBidi" w:cstheme="majorBidi"/>
          <w:szCs w:val="24"/>
        </w:rPr>
        <w:t xml:space="preserve">Kriminālprocesa likuma </w:t>
      </w:r>
      <w:proofErr w:type="gramStart"/>
      <w:r w:rsidRPr="00B57768">
        <w:rPr>
          <w:rFonts w:asciiTheme="majorBidi" w:hAnsiTheme="majorBidi" w:cstheme="majorBidi"/>
          <w:szCs w:val="24"/>
        </w:rPr>
        <w:t>512.panta</w:t>
      </w:r>
      <w:proofErr w:type="gramEnd"/>
      <w:r w:rsidRPr="00B57768">
        <w:rPr>
          <w:rFonts w:asciiTheme="majorBidi" w:hAnsiTheme="majorBidi" w:cstheme="majorBidi"/>
          <w:szCs w:val="24"/>
        </w:rPr>
        <w:t xml:space="preserve"> pirmaj</w:t>
      </w:r>
      <w:r>
        <w:rPr>
          <w:rFonts w:asciiTheme="majorBidi" w:hAnsiTheme="majorBidi" w:cstheme="majorBidi"/>
          <w:szCs w:val="24"/>
        </w:rPr>
        <w:t>ai</w:t>
      </w:r>
      <w:r w:rsidRPr="00B57768">
        <w:rPr>
          <w:rFonts w:asciiTheme="majorBidi" w:hAnsiTheme="majorBidi" w:cstheme="majorBidi"/>
          <w:szCs w:val="24"/>
        </w:rPr>
        <w:t xml:space="preserve"> daļ</w:t>
      </w:r>
      <w:r>
        <w:rPr>
          <w:rFonts w:asciiTheme="majorBidi" w:hAnsiTheme="majorBidi" w:cstheme="majorBidi"/>
          <w:szCs w:val="24"/>
        </w:rPr>
        <w:t>ai</w:t>
      </w:r>
      <w:r w:rsidRPr="00B57768">
        <w:rPr>
          <w:rFonts w:asciiTheme="majorBidi" w:hAnsiTheme="majorBidi" w:cstheme="majorBidi"/>
          <w:szCs w:val="24"/>
        </w:rPr>
        <w:t>, tiesa, taisot spriedumu, pamatojas uz materiālo un procesuālo tiesību normām</w:t>
      </w:r>
      <w:r>
        <w:rPr>
          <w:rFonts w:asciiTheme="majorBidi" w:hAnsiTheme="majorBidi" w:cstheme="majorBidi"/>
          <w:szCs w:val="24"/>
        </w:rPr>
        <w:t xml:space="preserve">. </w:t>
      </w:r>
    </w:p>
    <w:p w14:paraId="37B00009" w14:textId="4DAE7D0F" w:rsidR="00B24D34" w:rsidRPr="00C62442" w:rsidRDefault="003A267B" w:rsidP="00A14D0B">
      <w:pPr>
        <w:spacing w:after="0" w:line="276" w:lineRule="auto"/>
        <w:ind w:firstLine="720"/>
        <w:jc w:val="both"/>
        <w:rPr>
          <w:rFonts w:asciiTheme="majorBidi" w:eastAsia="TimesNewRomanPSMT" w:hAnsiTheme="majorBidi" w:cstheme="majorBidi"/>
          <w:color w:val="000000" w:themeColor="text1"/>
          <w:szCs w:val="24"/>
        </w:rPr>
      </w:pP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Kriminālprocesa likuma </w:t>
      </w:r>
      <w:proofErr w:type="gramStart"/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52</w:t>
      </w:r>
      <w:r w:rsidR="00B24D34">
        <w:rPr>
          <w:rFonts w:asciiTheme="majorBidi" w:eastAsia="TimesNewRomanPSMT" w:hAnsiTheme="majorBidi" w:cstheme="majorBidi"/>
          <w:color w:val="000000" w:themeColor="text1"/>
          <w:szCs w:val="24"/>
        </w:rPr>
        <w:t>5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.panta</w:t>
      </w:r>
      <w:proofErr w:type="gramEnd"/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otr</w:t>
      </w:r>
      <w:r w:rsidR="00C62442">
        <w:rPr>
          <w:rFonts w:asciiTheme="majorBidi" w:eastAsia="TimesNewRomanPSMT" w:hAnsiTheme="majorBidi" w:cstheme="majorBidi"/>
          <w:color w:val="000000" w:themeColor="text1"/>
          <w:szCs w:val="24"/>
        </w:rPr>
        <w:t>ās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daļ</w:t>
      </w:r>
      <w:r w:rsidR="00C62442">
        <w:rPr>
          <w:rFonts w:asciiTheme="majorBidi" w:eastAsia="TimesNewRomanPSMT" w:hAnsiTheme="majorBidi" w:cstheme="majorBidi"/>
          <w:color w:val="000000" w:themeColor="text1"/>
          <w:szCs w:val="24"/>
        </w:rPr>
        <w:t>as 3.punktā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noteikts, ka </w:t>
      </w:r>
      <w:r w:rsidR="00B24D34">
        <w:rPr>
          <w:rFonts w:asciiTheme="majorBidi" w:eastAsia="TimesNewRomanPSMT" w:hAnsiTheme="majorBidi" w:cstheme="majorBidi"/>
          <w:color w:val="000000" w:themeColor="text1"/>
          <w:szCs w:val="24"/>
        </w:rPr>
        <w:t>attaisno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joša</w:t>
      </w:r>
      <w:r w:rsidR="000F16C6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sprieduma motīvu daļā norāda</w:t>
      </w:r>
      <w:r w:rsidR="00B24D34" w:rsidRPr="00B24D34">
        <w:rPr>
          <w:color w:val="000000" w:themeColor="text1"/>
          <w:szCs w:val="24"/>
        </w:rPr>
        <w:t xml:space="preserve"> motīvus, kāpēc tiesa noraida pierādījumus, ar kuriem pamatota apsūdzība.</w:t>
      </w:r>
    </w:p>
    <w:p w14:paraId="583E862D" w14:textId="7E71889F" w:rsidR="009C704B" w:rsidRDefault="009C704B" w:rsidP="00A14D0B">
      <w:pPr>
        <w:spacing w:after="0" w:line="276" w:lineRule="auto"/>
        <w:ind w:firstLine="720"/>
        <w:jc w:val="both"/>
        <w:rPr>
          <w:rFonts w:ascii="TimesNewRomanPSMT" w:hAnsi="TimesNewRomanPSMT" w:cs="TimesNewRomanPSMT"/>
          <w:szCs w:val="24"/>
        </w:rPr>
      </w:pPr>
      <w:r w:rsidRPr="009C704B">
        <w:rPr>
          <w:rFonts w:ascii="TimesNewRomanPSMT" w:hAnsi="TimesNewRomanPSMT" w:cs="TimesNewRomanPSMT"/>
          <w:szCs w:val="24"/>
        </w:rPr>
        <w:t xml:space="preserve">Savukārt Kriminālprocesa likuma </w:t>
      </w:r>
      <w:proofErr w:type="gramStart"/>
      <w:r w:rsidRPr="009C704B">
        <w:rPr>
          <w:rFonts w:ascii="TimesNewRomanPSMT" w:hAnsi="TimesNewRomanPSMT" w:cs="TimesNewRomanPSMT"/>
          <w:szCs w:val="24"/>
        </w:rPr>
        <w:t>128.panta</w:t>
      </w:r>
      <w:proofErr w:type="gramEnd"/>
      <w:r w:rsidRPr="009C704B">
        <w:rPr>
          <w:rFonts w:ascii="TimesNewRomanPSMT" w:hAnsi="TimesNewRomanPSMT" w:cs="TimesNewRomanPSMT"/>
          <w:szCs w:val="24"/>
        </w:rPr>
        <w:t xml:space="preserve"> otrā daļa noteic, ka to, cik ticamas ir pierādīšanā izmantojamās ziņas par faktiem, izvērtē, aplūkojot visus kriminālprocesa laikā iegūtos faktus vai ziņas par faktiem kopumā un savstarpējā</w:t>
      </w:r>
      <w:r>
        <w:rPr>
          <w:rFonts w:ascii="TimesNewRomanPSMT" w:hAnsi="TimesNewRomanPSMT" w:cs="TimesNewRomanPSMT"/>
          <w:szCs w:val="24"/>
        </w:rPr>
        <w:t xml:space="preserve"> </w:t>
      </w:r>
      <w:r w:rsidRPr="009C704B">
        <w:rPr>
          <w:rFonts w:ascii="TimesNewRomanPSMT" w:hAnsi="TimesNewRomanPSMT" w:cs="TimesNewRomanPSMT"/>
          <w:szCs w:val="24"/>
        </w:rPr>
        <w:t xml:space="preserve">sakarībā. </w:t>
      </w:r>
    </w:p>
    <w:p w14:paraId="64E4B79B" w14:textId="767A4B01" w:rsidR="009C704B" w:rsidRPr="009C704B" w:rsidRDefault="009C704B" w:rsidP="00A14D0B">
      <w:pPr>
        <w:spacing w:after="0" w:line="276" w:lineRule="auto"/>
        <w:ind w:firstLine="720"/>
        <w:jc w:val="both"/>
        <w:rPr>
          <w:rFonts w:ascii="TimesNewRomanPSMT" w:hAnsi="TimesNewRomanPSMT" w:cs="TimesNewRomanPSMT"/>
          <w:szCs w:val="24"/>
        </w:rPr>
      </w:pPr>
      <w:r w:rsidRPr="009C704B">
        <w:rPr>
          <w:rFonts w:ascii="TimesNewRomanPSMT" w:hAnsi="TimesNewRomanPSMT" w:cs="TimesNewRomanPSMT"/>
          <w:szCs w:val="24"/>
        </w:rPr>
        <w:t>Senāts atzīst, ka apelācijas instances tiesa</w:t>
      </w:r>
      <w:r w:rsidR="00F679C6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, iztiesājot lietu, </w:t>
      </w:r>
      <w:r w:rsidR="00F679C6">
        <w:rPr>
          <w:rFonts w:asciiTheme="majorBidi" w:eastAsia="TimesNewRomanPSMT" w:hAnsiTheme="majorBidi" w:cstheme="majorBidi"/>
          <w:color w:val="000000" w:themeColor="text1"/>
          <w:szCs w:val="24"/>
        </w:rPr>
        <w:t>minētās</w:t>
      </w:r>
      <w:r w:rsidR="00F679C6" w:rsidRPr="00F679C6">
        <w:rPr>
          <w:rFonts w:asciiTheme="majorBidi" w:hAnsiTheme="majorBidi" w:cstheme="majorBidi"/>
          <w:szCs w:val="24"/>
        </w:rPr>
        <w:t xml:space="preserve"> </w:t>
      </w:r>
      <w:r w:rsidR="00F679C6" w:rsidRPr="00EF2AC3">
        <w:rPr>
          <w:rFonts w:asciiTheme="majorBidi" w:hAnsiTheme="majorBidi" w:cstheme="majorBidi"/>
          <w:szCs w:val="24"/>
        </w:rPr>
        <w:t>procesuālās</w:t>
      </w:r>
      <w:r w:rsidR="00F679C6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9C704B">
        <w:rPr>
          <w:rFonts w:ascii="TimesNewRomanPSMT" w:hAnsi="TimesNewRomanPSMT" w:cs="TimesNewRomanPSMT"/>
          <w:szCs w:val="24"/>
        </w:rPr>
        <w:t>tiesību normas nav ievērojusi.</w:t>
      </w:r>
    </w:p>
    <w:p w14:paraId="4D6C2570" w14:textId="3BD76A04" w:rsidR="006972F2" w:rsidRDefault="00431FC2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[6.1] </w:t>
      </w:r>
      <w:r w:rsidR="006972F2" w:rsidRPr="00EF2AC3">
        <w:rPr>
          <w:rFonts w:asciiTheme="majorBidi" w:hAnsiTheme="majorBidi" w:cstheme="majorBidi"/>
          <w:szCs w:val="24"/>
        </w:rPr>
        <w:t xml:space="preserve">No apelācijas instances tiesas sprieduma izriet, ka </w:t>
      </w:r>
      <w:r w:rsidR="006972F2"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apsūdzēt</w:t>
      </w:r>
      <w:r w:rsidR="006972F2">
        <w:rPr>
          <w:rFonts w:asciiTheme="majorBidi" w:eastAsia="TimesNewRomanPSMT" w:hAnsiTheme="majorBidi" w:cstheme="majorBidi"/>
          <w:color w:val="000000" w:themeColor="text1"/>
          <w:szCs w:val="24"/>
        </w:rPr>
        <w:t>ie</w:t>
      </w:r>
      <w:r w:rsidR="006972F2">
        <w:rPr>
          <w:szCs w:val="24"/>
        </w:rPr>
        <w:t xml:space="preserve"> </w:t>
      </w:r>
      <w:r w:rsidR="00B630A1">
        <w:rPr>
          <w:szCs w:val="24"/>
        </w:rPr>
        <w:t>[pers. A]</w:t>
      </w:r>
      <w:r w:rsidR="006972F2">
        <w:rPr>
          <w:szCs w:val="24"/>
        </w:rPr>
        <w:t xml:space="preserve"> un </w:t>
      </w:r>
      <w:r w:rsidR="00B630A1">
        <w:rPr>
          <w:szCs w:val="24"/>
        </w:rPr>
        <w:t>[pers. B]</w:t>
      </w:r>
      <w:r w:rsidR="006972F2">
        <w:rPr>
          <w:szCs w:val="24"/>
        </w:rPr>
        <w:t xml:space="preserve"> </w:t>
      </w:r>
      <w:r w:rsidR="006972F2" w:rsidRPr="00EF2AC3">
        <w:rPr>
          <w:rFonts w:asciiTheme="majorBidi" w:hAnsiTheme="majorBidi" w:cstheme="majorBidi"/>
          <w:szCs w:val="24"/>
        </w:rPr>
        <w:t>attaisnot</w:t>
      </w:r>
      <w:r w:rsidR="006972F2">
        <w:rPr>
          <w:rFonts w:asciiTheme="majorBidi" w:hAnsiTheme="majorBidi" w:cstheme="majorBidi"/>
          <w:szCs w:val="24"/>
        </w:rPr>
        <w:t>i</w:t>
      </w:r>
      <w:r w:rsidR="006972F2" w:rsidRPr="00EF2AC3">
        <w:rPr>
          <w:rFonts w:asciiTheme="majorBidi" w:hAnsiTheme="majorBidi" w:cstheme="majorBidi"/>
          <w:szCs w:val="24"/>
        </w:rPr>
        <w:t>,</w:t>
      </w:r>
      <w:r w:rsidR="006972F2">
        <w:rPr>
          <w:rFonts w:asciiTheme="majorBidi" w:hAnsiTheme="majorBidi" w:cstheme="majorBidi"/>
          <w:szCs w:val="24"/>
        </w:rPr>
        <w:t xml:space="preserve"> </w:t>
      </w:r>
      <w:r w:rsidR="006972F2" w:rsidRPr="00EF2AC3">
        <w:rPr>
          <w:rFonts w:asciiTheme="majorBidi" w:hAnsiTheme="majorBidi" w:cstheme="majorBidi"/>
          <w:szCs w:val="24"/>
        </w:rPr>
        <w:t xml:space="preserve">atzīstot, ka </w:t>
      </w:r>
      <w:r w:rsidR="006972F2">
        <w:rPr>
          <w:rFonts w:asciiTheme="majorBidi" w:hAnsiTheme="majorBidi" w:cstheme="majorBidi"/>
          <w:szCs w:val="24"/>
        </w:rPr>
        <w:t>nodarījumā nav noziedzīgā nodarījuma sastāva, proti, nav objektīvās puses.</w:t>
      </w:r>
      <w:r w:rsidR="006972F2" w:rsidRPr="006972F2">
        <w:rPr>
          <w:rFonts w:asciiTheme="majorBidi" w:hAnsiTheme="majorBidi" w:cstheme="majorBidi"/>
          <w:szCs w:val="24"/>
        </w:rPr>
        <w:t xml:space="preserve"> </w:t>
      </w:r>
      <w:r w:rsidR="006972F2" w:rsidRPr="00EF2AC3">
        <w:rPr>
          <w:rFonts w:asciiTheme="majorBidi" w:hAnsiTheme="majorBidi" w:cstheme="majorBidi"/>
          <w:szCs w:val="24"/>
        </w:rPr>
        <w:t xml:space="preserve">Apelācijas instances tiesa secinājusi, </w:t>
      </w:r>
      <w:r w:rsidR="006972F2">
        <w:rPr>
          <w:rFonts w:asciiTheme="majorBidi" w:hAnsiTheme="majorBidi" w:cstheme="majorBidi"/>
          <w:szCs w:val="24"/>
        </w:rPr>
        <w:t xml:space="preserve">ka </w:t>
      </w:r>
      <w:r w:rsidR="006972F2" w:rsidRPr="00EF2AC3">
        <w:rPr>
          <w:rFonts w:asciiTheme="majorBidi" w:hAnsiTheme="majorBidi" w:cstheme="majorBidi"/>
          <w:szCs w:val="24"/>
        </w:rPr>
        <w:t>nav iespējams novērst šaubas par to, ka cietušajam konstatētie</w:t>
      </w:r>
      <w:r w:rsidR="006972F2">
        <w:rPr>
          <w:rFonts w:asciiTheme="majorBidi" w:hAnsiTheme="majorBidi" w:cstheme="majorBidi"/>
          <w:szCs w:val="24"/>
        </w:rPr>
        <w:t xml:space="preserve"> </w:t>
      </w:r>
      <w:r w:rsidR="006972F2" w:rsidRPr="00EF2AC3">
        <w:rPr>
          <w:rFonts w:asciiTheme="majorBidi" w:hAnsiTheme="majorBidi" w:cstheme="majorBidi"/>
          <w:szCs w:val="24"/>
        </w:rPr>
        <w:t>vieglie miesas</w:t>
      </w:r>
      <w:r w:rsidR="006972F2">
        <w:rPr>
          <w:rFonts w:asciiTheme="majorBidi" w:hAnsiTheme="majorBidi" w:cstheme="majorBidi"/>
          <w:szCs w:val="24"/>
        </w:rPr>
        <w:t xml:space="preserve"> </w:t>
      </w:r>
      <w:r w:rsidR="006972F2" w:rsidRPr="00EF2AC3">
        <w:rPr>
          <w:rFonts w:asciiTheme="majorBidi" w:hAnsiTheme="majorBidi" w:cstheme="majorBidi"/>
          <w:szCs w:val="24"/>
        </w:rPr>
        <w:t xml:space="preserve">bojājumi, kuri veido Krimināllikuma </w:t>
      </w:r>
      <w:proofErr w:type="gramStart"/>
      <w:r w:rsidR="006972F2" w:rsidRPr="00EF2AC3">
        <w:rPr>
          <w:rFonts w:asciiTheme="majorBidi" w:hAnsiTheme="majorBidi" w:cstheme="majorBidi"/>
          <w:szCs w:val="24"/>
        </w:rPr>
        <w:t>130.panta</w:t>
      </w:r>
      <w:proofErr w:type="gramEnd"/>
      <w:r w:rsidR="006972F2" w:rsidRPr="00EF2AC3">
        <w:rPr>
          <w:rFonts w:asciiTheme="majorBidi" w:hAnsiTheme="majorBidi" w:cstheme="majorBidi"/>
          <w:szCs w:val="24"/>
        </w:rPr>
        <w:t xml:space="preserve"> </w:t>
      </w:r>
      <w:r w:rsidR="006972F2">
        <w:rPr>
          <w:szCs w:val="24"/>
        </w:rPr>
        <w:t>trešās</w:t>
      </w:r>
      <w:r w:rsidR="006972F2" w:rsidRPr="00752044">
        <w:rPr>
          <w:szCs w:val="24"/>
        </w:rPr>
        <w:t xml:space="preserve"> daļ</w:t>
      </w:r>
      <w:r w:rsidR="006972F2">
        <w:rPr>
          <w:szCs w:val="24"/>
        </w:rPr>
        <w:t>as 3.punktā</w:t>
      </w:r>
      <w:r w:rsidR="006972F2" w:rsidRPr="00EF2AC3">
        <w:rPr>
          <w:rFonts w:asciiTheme="majorBidi" w:hAnsiTheme="majorBidi" w:cstheme="majorBidi"/>
          <w:szCs w:val="24"/>
        </w:rPr>
        <w:t xml:space="preserve"> paredzētā noziedzīgā</w:t>
      </w:r>
      <w:r w:rsidR="006972F2">
        <w:rPr>
          <w:rFonts w:asciiTheme="majorBidi" w:hAnsiTheme="majorBidi" w:cstheme="majorBidi"/>
          <w:szCs w:val="24"/>
        </w:rPr>
        <w:t xml:space="preserve"> </w:t>
      </w:r>
      <w:r w:rsidR="006972F2" w:rsidRPr="00EF2AC3">
        <w:rPr>
          <w:rFonts w:asciiTheme="majorBidi" w:hAnsiTheme="majorBidi" w:cstheme="majorBidi"/>
          <w:szCs w:val="24"/>
        </w:rPr>
        <w:t>nodarījuma</w:t>
      </w:r>
      <w:r w:rsidR="006972F2">
        <w:rPr>
          <w:rFonts w:asciiTheme="majorBidi" w:hAnsiTheme="majorBidi" w:cstheme="majorBidi"/>
          <w:szCs w:val="24"/>
        </w:rPr>
        <w:t xml:space="preserve"> </w:t>
      </w:r>
      <w:r w:rsidR="006972F2" w:rsidRPr="00EF2AC3">
        <w:rPr>
          <w:rFonts w:asciiTheme="majorBidi" w:hAnsiTheme="majorBidi" w:cstheme="majorBidi"/>
          <w:szCs w:val="24"/>
        </w:rPr>
        <w:t>objektīvo pusi, cietušajam radušies apsūdzēt</w:t>
      </w:r>
      <w:r w:rsidR="006972F2">
        <w:rPr>
          <w:rFonts w:asciiTheme="majorBidi" w:hAnsiTheme="majorBidi" w:cstheme="majorBidi"/>
          <w:szCs w:val="24"/>
        </w:rPr>
        <w:t xml:space="preserve">o </w:t>
      </w:r>
      <w:r w:rsidR="006972F2" w:rsidRPr="00EF2AC3">
        <w:rPr>
          <w:rFonts w:asciiTheme="majorBidi" w:hAnsiTheme="majorBidi" w:cstheme="majorBidi"/>
          <w:szCs w:val="24"/>
        </w:rPr>
        <w:t>darbību rezultātā.</w:t>
      </w:r>
    </w:p>
    <w:p w14:paraId="567655CD" w14:textId="78764077" w:rsidR="00D96C40" w:rsidRDefault="009C0043" w:rsidP="00A14D0B">
      <w:pPr>
        <w:spacing w:after="0" w:line="276" w:lineRule="auto"/>
        <w:ind w:firstLine="720"/>
        <w:jc w:val="both"/>
        <w:rPr>
          <w:rFonts w:ascii="TimesNewRomanPSMT" w:eastAsiaTheme="minorHAnsi" w:hAnsi="TimesNewRomanPSMT" w:cs="TimesNewRomanPSMT"/>
          <w:szCs w:val="24"/>
        </w:rPr>
      </w:pPr>
      <w:r w:rsidRPr="00EF2AC3">
        <w:rPr>
          <w:rFonts w:asciiTheme="majorBidi" w:hAnsiTheme="majorBidi" w:cstheme="majorBidi"/>
          <w:szCs w:val="24"/>
        </w:rPr>
        <w:t>Vienlaikus apelācijas instances tiesa nav apšaubījusi pirmās instances tiesas konstatētos</w:t>
      </w:r>
      <w:r>
        <w:rPr>
          <w:rFonts w:asciiTheme="majorBidi" w:hAnsiTheme="majorBidi" w:cstheme="majorBidi"/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>nodarījuma faktiskos apstākļus,</w:t>
      </w:r>
      <w:r w:rsidR="009C704B">
        <w:rPr>
          <w:rFonts w:asciiTheme="majorBidi" w:hAnsiTheme="majorBidi" w:cstheme="majorBidi"/>
          <w:szCs w:val="24"/>
        </w:rPr>
        <w:t xml:space="preserve"> arī</w:t>
      </w:r>
      <w:r w:rsidRPr="00EF2AC3">
        <w:rPr>
          <w:rFonts w:asciiTheme="majorBidi" w:hAnsiTheme="majorBidi" w:cstheme="majorBidi"/>
          <w:szCs w:val="24"/>
        </w:rPr>
        <w:t xml:space="preserve">, ka apsūdzībā norādītajā laikā un vietā </w:t>
      </w:r>
      <w:r w:rsidR="00B630A1">
        <w:rPr>
          <w:szCs w:val="24"/>
        </w:rPr>
        <w:t>[pers. A]</w:t>
      </w:r>
      <w:r w:rsidR="009C704B">
        <w:rPr>
          <w:szCs w:val="24"/>
        </w:rPr>
        <w:t xml:space="preserve"> </w:t>
      </w:r>
      <w:r w:rsidR="009C704B" w:rsidRPr="009C704B">
        <w:rPr>
          <w:rFonts w:ascii="TimesNewRomanPSMT" w:eastAsiaTheme="minorHAnsi" w:hAnsi="TimesNewRomanPSMT" w:cs="TimesNewRomanPSMT"/>
          <w:szCs w:val="24"/>
        </w:rPr>
        <w:t>tīši trīs reizes iesita</w:t>
      </w:r>
      <w:r w:rsidR="009C704B">
        <w:rPr>
          <w:rFonts w:ascii="TimesNewRomanPSMT" w:eastAsiaTheme="minorHAnsi" w:hAnsi="TimesNewRomanPSMT" w:cs="TimesNewRomanPSMT"/>
          <w:szCs w:val="24"/>
        </w:rPr>
        <w:t xml:space="preserve"> </w:t>
      </w:r>
      <w:r w:rsidR="00B630A1">
        <w:rPr>
          <w:rFonts w:ascii="TimesNewRomanPSMT" w:eastAsiaTheme="minorHAnsi" w:hAnsi="TimesNewRomanPSMT" w:cs="TimesNewRomanPSMT"/>
          <w:szCs w:val="24"/>
        </w:rPr>
        <w:t>[pers. C]</w:t>
      </w:r>
      <w:r w:rsidR="009C704B" w:rsidRPr="009C704B">
        <w:rPr>
          <w:rFonts w:ascii="TimesNewRomanPSMT" w:eastAsiaTheme="minorHAnsi" w:hAnsi="TimesNewRomanPSMT" w:cs="TimesNewRomanPSMT"/>
          <w:szCs w:val="24"/>
        </w:rPr>
        <w:t xml:space="preserve"> ar dūri pa galvu, pēc kā </w:t>
      </w:r>
      <w:r w:rsidR="00B630A1">
        <w:rPr>
          <w:rFonts w:ascii="TimesNewRomanPSMT" w:eastAsiaTheme="minorHAnsi" w:hAnsi="TimesNewRomanPSMT" w:cs="TimesNewRomanPSMT"/>
          <w:szCs w:val="24"/>
        </w:rPr>
        <w:t>[pers. C]</w:t>
      </w:r>
      <w:r w:rsidR="009C704B" w:rsidRPr="009C704B">
        <w:rPr>
          <w:rFonts w:ascii="TimesNewRomanPSMT" w:eastAsiaTheme="minorHAnsi" w:hAnsi="TimesNewRomanPSMT" w:cs="TimesNewRomanPSMT"/>
          <w:szCs w:val="24"/>
        </w:rPr>
        <w:t xml:space="preserve"> nokrita zemē</w:t>
      </w:r>
      <w:r w:rsidR="002047F1">
        <w:rPr>
          <w:rFonts w:ascii="TimesNewRomanPSMT" w:eastAsiaTheme="minorHAnsi" w:hAnsi="TimesNewRomanPSMT" w:cs="TimesNewRomanPSMT"/>
          <w:szCs w:val="24"/>
        </w:rPr>
        <w:t xml:space="preserve">, un ka </w:t>
      </w:r>
      <w:proofErr w:type="gramStart"/>
      <w:r w:rsidR="00B630A1">
        <w:rPr>
          <w:szCs w:val="24"/>
        </w:rPr>
        <w:t>[</w:t>
      </w:r>
      <w:proofErr w:type="gramEnd"/>
      <w:r w:rsidR="00B630A1">
        <w:rPr>
          <w:szCs w:val="24"/>
        </w:rPr>
        <w:t>pers. A]</w:t>
      </w:r>
      <w:r w:rsidR="009C704B">
        <w:rPr>
          <w:szCs w:val="24"/>
        </w:rPr>
        <w:t xml:space="preserve"> un </w:t>
      </w:r>
      <w:r w:rsidR="00B630A1">
        <w:rPr>
          <w:szCs w:val="24"/>
        </w:rPr>
        <w:t>[pers. B]</w:t>
      </w:r>
      <w:r w:rsidR="009C704B">
        <w:rPr>
          <w:szCs w:val="24"/>
        </w:rPr>
        <w:t xml:space="preserve"> </w:t>
      </w:r>
      <w:r w:rsidR="009C704B" w:rsidRPr="009C704B">
        <w:rPr>
          <w:rFonts w:ascii="TimesNewRomanPSMT" w:eastAsiaTheme="minorHAnsi" w:hAnsi="TimesNewRomanPSMT" w:cs="TimesNewRomanPSMT"/>
          <w:szCs w:val="24"/>
        </w:rPr>
        <w:t>tīši</w:t>
      </w:r>
      <w:r w:rsidR="009C704B">
        <w:rPr>
          <w:rFonts w:ascii="TimesNewRomanPSMT" w:eastAsiaTheme="minorHAnsi" w:hAnsi="TimesNewRomanPSMT" w:cs="TimesNewRomanPSMT"/>
          <w:szCs w:val="24"/>
        </w:rPr>
        <w:t xml:space="preserve"> </w:t>
      </w:r>
      <w:r w:rsidR="009C704B" w:rsidRPr="009C704B">
        <w:rPr>
          <w:rFonts w:ascii="TimesNewRomanPSMT" w:eastAsiaTheme="minorHAnsi" w:hAnsi="TimesNewRomanPSMT" w:cs="TimesNewRomanPSMT"/>
          <w:szCs w:val="24"/>
        </w:rPr>
        <w:t xml:space="preserve">kopumā ne vairāk kā sešas reizes iespēra </w:t>
      </w:r>
      <w:r w:rsidR="00B630A1">
        <w:rPr>
          <w:rFonts w:ascii="TimesNewRomanPSMT" w:eastAsiaTheme="minorHAnsi" w:hAnsi="TimesNewRomanPSMT" w:cs="TimesNewRomanPSMT"/>
          <w:szCs w:val="24"/>
        </w:rPr>
        <w:t>[pers. C]</w:t>
      </w:r>
      <w:r w:rsidR="009C704B" w:rsidRPr="009C704B">
        <w:rPr>
          <w:rFonts w:ascii="TimesNewRomanPSMT" w:eastAsiaTheme="minorHAnsi" w:hAnsi="TimesNewRomanPSMT" w:cs="TimesNewRomanPSMT"/>
          <w:szCs w:val="24"/>
        </w:rPr>
        <w:t xml:space="preserve"> ar kāju pa dažādām ķermeņa daļām.</w:t>
      </w:r>
    </w:p>
    <w:p w14:paraId="641D2F8B" w14:textId="73116145" w:rsidR="008B6CA0" w:rsidRDefault="00D96C40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EF2AC3">
        <w:rPr>
          <w:rFonts w:asciiTheme="majorBidi" w:hAnsiTheme="majorBidi" w:cstheme="majorBidi"/>
          <w:szCs w:val="24"/>
        </w:rPr>
        <w:t>Tādējādi tiesa atzinusi, ka apsūdzēt</w:t>
      </w:r>
      <w:r>
        <w:rPr>
          <w:rFonts w:asciiTheme="majorBidi" w:hAnsiTheme="majorBidi" w:cstheme="majorBidi"/>
          <w:szCs w:val="24"/>
        </w:rPr>
        <w:t>ie</w:t>
      </w:r>
      <w:r w:rsidRPr="00EF2AC3">
        <w:rPr>
          <w:rFonts w:asciiTheme="majorBidi" w:hAnsiTheme="majorBidi" w:cstheme="majorBidi"/>
          <w:szCs w:val="24"/>
        </w:rPr>
        <w:t xml:space="preserve"> </w:t>
      </w:r>
      <w:r w:rsidR="00B630A1">
        <w:rPr>
          <w:szCs w:val="24"/>
        </w:rPr>
        <w:t>[pers. </w:t>
      </w:r>
      <w:r w:rsidR="00B630A1">
        <w:t>A]</w:t>
      </w:r>
      <w:r>
        <w:rPr>
          <w:szCs w:val="24"/>
        </w:rPr>
        <w:t xml:space="preserve"> un </w:t>
      </w:r>
      <w:r w:rsidR="00B630A1">
        <w:rPr>
          <w:szCs w:val="24"/>
        </w:rPr>
        <w:t>[pers. </w:t>
      </w:r>
      <w:r w:rsidR="00B630A1">
        <w:t>B]</w:t>
      </w:r>
      <w:r>
        <w:rPr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>ir izdarīj</w:t>
      </w:r>
      <w:r>
        <w:rPr>
          <w:rFonts w:asciiTheme="majorBidi" w:hAnsiTheme="majorBidi" w:cstheme="majorBidi"/>
          <w:szCs w:val="24"/>
        </w:rPr>
        <w:t>uši</w:t>
      </w:r>
      <w:r w:rsidRPr="00EF2AC3">
        <w:rPr>
          <w:rFonts w:asciiTheme="majorBidi" w:hAnsiTheme="majorBidi" w:cstheme="majorBidi"/>
          <w:szCs w:val="24"/>
        </w:rPr>
        <w:t xml:space="preserve"> apsūdzībā norādītās</w:t>
      </w:r>
      <w:r>
        <w:rPr>
          <w:rFonts w:asciiTheme="majorBidi" w:hAnsiTheme="majorBidi" w:cstheme="majorBidi"/>
          <w:szCs w:val="24"/>
        </w:rPr>
        <w:t xml:space="preserve"> f</w:t>
      </w:r>
      <w:r w:rsidRPr="00EF2AC3">
        <w:rPr>
          <w:rFonts w:asciiTheme="majorBidi" w:hAnsiTheme="majorBidi" w:cstheme="majorBidi"/>
          <w:szCs w:val="24"/>
        </w:rPr>
        <w:t>aktiskās</w:t>
      </w:r>
      <w:r>
        <w:rPr>
          <w:rFonts w:asciiTheme="majorBidi" w:hAnsiTheme="majorBidi" w:cstheme="majorBidi"/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>darbības, taču secinājusi, ka nav novērstas šaubas par to, vai smadzeņu</w:t>
      </w:r>
      <w:r>
        <w:rPr>
          <w:rFonts w:asciiTheme="majorBidi" w:hAnsiTheme="majorBidi" w:cstheme="majorBidi"/>
          <w:szCs w:val="24"/>
        </w:rPr>
        <w:t xml:space="preserve"> s</w:t>
      </w:r>
      <w:r w:rsidRPr="00EF2AC3">
        <w:rPr>
          <w:rFonts w:asciiTheme="majorBidi" w:hAnsiTheme="majorBidi" w:cstheme="majorBidi"/>
          <w:szCs w:val="24"/>
        </w:rPr>
        <w:t>atricinājumu</w:t>
      </w:r>
      <w:r>
        <w:rPr>
          <w:rFonts w:asciiTheme="majorBidi" w:hAnsiTheme="majorBidi" w:cstheme="majorBidi"/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>cietušais</w:t>
      </w:r>
      <w:r>
        <w:rPr>
          <w:rFonts w:asciiTheme="majorBidi" w:hAnsiTheme="majorBidi" w:cstheme="majorBidi"/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>ieguvis apsūdzēt</w:t>
      </w:r>
      <w:r w:rsidR="0002247A">
        <w:rPr>
          <w:rFonts w:asciiTheme="majorBidi" w:hAnsiTheme="majorBidi" w:cstheme="majorBidi"/>
          <w:szCs w:val="24"/>
        </w:rPr>
        <w:t>o</w:t>
      </w:r>
      <w:r>
        <w:rPr>
          <w:rFonts w:asciiTheme="majorBidi" w:hAnsiTheme="majorBidi" w:cstheme="majorBidi"/>
          <w:szCs w:val="24"/>
        </w:rPr>
        <w:t xml:space="preserve"> vai </w:t>
      </w:r>
      <w:r w:rsidRPr="00D96C40">
        <w:rPr>
          <w:rFonts w:ascii="TimesNewRomanPSMT" w:eastAsiaTheme="minorHAnsi" w:hAnsi="TimesNewRomanPSMT" w:cs="TimesNewRomanPSMT"/>
          <w:szCs w:val="24"/>
        </w:rPr>
        <w:t xml:space="preserve">paša </w:t>
      </w:r>
      <w:r>
        <w:rPr>
          <w:rFonts w:ascii="TimesNewRomanPSMT" w:eastAsiaTheme="minorHAnsi" w:hAnsi="TimesNewRomanPSMT" w:cs="TimesNewRomanPSMT"/>
          <w:szCs w:val="24"/>
        </w:rPr>
        <w:t xml:space="preserve">cietušā </w:t>
      </w:r>
      <w:r w:rsidRPr="00D96C40">
        <w:rPr>
          <w:rFonts w:ascii="TimesNewRomanPSMT" w:eastAsiaTheme="minorHAnsi" w:hAnsi="TimesNewRomanPSMT" w:cs="TimesNewRomanPSMT"/>
          <w:szCs w:val="24"/>
        </w:rPr>
        <w:t>izdarītā sitiena ar galvu pa</w:t>
      </w:r>
      <w:r>
        <w:rPr>
          <w:rFonts w:ascii="TimesNewRomanPSMT" w:eastAsiaTheme="minorHAnsi" w:hAnsi="TimesNewRomanPSMT" w:cs="TimesNewRomanPSMT"/>
          <w:szCs w:val="24"/>
        </w:rPr>
        <w:t xml:space="preserve"> liecinieka </w:t>
      </w:r>
      <w:r w:rsidR="00B630A1">
        <w:rPr>
          <w:rFonts w:ascii="TimesNewRomanPSMT" w:eastAsiaTheme="minorHAnsi" w:hAnsi="TimesNewRomanPSMT" w:cs="TimesNewRomanPSMT"/>
          <w:szCs w:val="24"/>
        </w:rPr>
        <w:t>[pers. G]</w:t>
      </w:r>
      <w:r w:rsidRPr="00D96C40">
        <w:rPr>
          <w:rFonts w:ascii="TimesNewRomanPSMT" w:eastAsiaTheme="minorHAnsi" w:hAnsi="TimesNewRomanPSMT" w:cs="TimesNewRomanPSMT"/>
          <w:szCs w:val="24"/>
        </w:rPr>
        <w:t xml:space="preserve"> galvu</w:t>
      </w:r>
      <w:r w:rsidRPr="00EF2AC3">
        <w:rPr>
          <w:rFonts w:asciiTheme="majorBidi" w:hAnsiTheme="majorBidi" w:cstheme="majorBidi"/>
          <w:szCs w:val="24"/>
        </w:rPr>
        <w:t xml:space="preserve"> darbību rezultātā.</w:t>
      </w:r>
    </w:p>
    <w:p w14:paraId="7A62ED96" w14:textId="65E8E83F" w:rsidR="00FD06FE" w:rsidRPr="00FC3144" w:rsidRDefault="008B6CA0" w:rsidP="00A14D0B">
      <w:pPr>
        <w:spacing w:after="0" w:line="276" w:lineRule="auto"/>
        <w:ind w:firstLine="720"/>
        <w:jc w:val="both"/>
        <w:rPr>
          <w:rFonts w:ascii="TimesNewRomanPSMT" w:hAnsi="TimesNewRomanPSMT" w:cs="TimesNewRomanPSMT"/>
          <w:szCs w:val="24"/>
        </w:rPr>
      </w:pPr>
      <w:r w:rsidRPr="002047F1">
        <w:rPr>
          <w:rFonts w:ascii="TimesNewRomanPSMT" w:hAnsi="TimesNewRomanPSMT" w:cs="TimesNewRomanPSMT"/>
          <w:szCs w:val="24"/>
        </w:rPr>
        <w:t xml:space="preserve">Senāts </w:t>
      </w:r>
      <w:r w:rsidRPr="00C62442">
        <w:rPr>
          <w:rFonts w:ascii="TimesNewRomanPSMT" w:hAnsi="TimesNewRomanPSMT" w:cs="TimesNewRomanPSMT"/>
          <w:szCs w:val="24"/>
        </w:rPr>
        <w:t>konstatē</w:t>
      </w:r>
      <w:r w:rsidRPr="00D54DFA">
        <w:rPr>
          <w:rFonts w:ascii="TimesNewRomanPSMT" w:hAnsi="TimesNewRomanPSMT" w:cs="TimesNewRomanPSMT"/>
          <w:szCs w:val="24"/>
        </w:rPr>
        <w:t xml:space="preserve">, </w:t>
      </w:r>
      <w:r w:rsidRPr="002047F1">
        <w:rPr>
          <w:rFonts w:ascii="TimesNewRomanPSMT" w:hAnsi="TimesNewRomanPSMT" w:cs="TimesNewRomanPSMT"/>
          <w:szCs w:val="24"/>
        </w:rPr>
        <w:t>ka apelācijas instances tiesa</w:t>
      </w:r>
      <w:proofErr w:type="gramStart"/>
      <w:r w:rsidRPr="002047F1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tikai </w:t>
      </w:r>
      <w:r w:rsidR="00166B30">
        <w:rPr>
          <w:rFonts w:asciiTheme="majorBidi" w:hAnsiTheme="majorBidi" w:cstheme="majorBidi"/>
          <w:szCs w:val="24"/>
        </w:rPr>
        <w:t>izklāstījusi</w:t>
      </w:r>
      <w:r>
        <w:rPr>
          <w:rFonts w:asciiTheme="majorBidi" w:hAnsiTheme="majorBidi" w:cstheme="majorBidi"/>
          <w:szCs w:val="24"/>
        </w:rPr>
        <w:t xml:space="preserve"> liecinošo personu</w:t>
      </w:r>
      <w:proofErr w:type="gramEnd"/>
      <w:r w:rsidR="00FD06FE">
        <w:rPr>
          <w:rFonts w:asciiTheme="majorBidi" w:hAnsiTheme="majorBidi" w:cstheme="majorBidi"/>
          <w:szCs w:val="24"/>
        </w:rPr>
        <w:t xml:space="preserve">, arī </w:t>
      </w:r>
      <w:r w:rsidR="00B630A1">
        <w:rPr>
          <w:szCs w:val="24"/>
        </w:rPr>
        <w:t>[pers. A]</w:t>
      </w:r>
      <w:r w:rsidR="00A65EAB">
        <w:rPr>
          <w:szCs w:val="24"/>
        </w:rPr>
        <w:t xml:space="preserve">, </w:t>
      </w:r>
      <w:r w:rsidR="00B630A1">
        <w:rPr>
          <w:szCs w:val="24"/>
        </w:rPr>
        <w:t>[pers. B]</w:t>
      </w:r>
      <w:r w:rsidR="00A65EAB">
        <w:rPr>
          <w:szCs w:val="24"/>
        </w:rPr>
        <w:t xml:space="preserve">, </w:t>
      </w:r>
      <w:r w:rsidR="00B630A1">
        <w:rPr>
          <w:szCs w:val="24"/>
        </w:rPr>
        <w:t>[pers. C]</w:t>
      </w:r>
      <w:r w:rsidR="00A65EAB">
        <w:rPr>
          <w:szCs w:val="24"/>
        </w:rPr>
        <w:t xml:space="preserve">, </w:t>
      </w:r>
      <w:r w:rsidR="00B630A1">
        <w:rPr>
          <w:szCs w:val="24"/>
        </w:rPr>
        <w:t>[pers. G]</w:t>
      </w:r>
      <w:r w:rsidR="009948C2">
        <w:rPr>
          <w:szCs w:val="24"/>
        </w:rPr>
        <w:t>,</w:t>
      </w:r>
      <w:r w:rsidR="00A65EAB">
        <w:rPr>
          <w:rFonts w:asciiTheme="majorBidi" w:hAnsiTheme="majorBidi" w:cstheme="majorBidi"/>
          <w:szCs w:val="24"/>
        </w:rPr>
        <w:t xml:space="preserve"> </w:t>
      </w:r>
      <w:r w:rsidR="00B630A1">
        <w:rPr>
          <w:szCs w:val="24"/>
        </w:rPr>
        <w:t>[pers. D]</w:t>
      </w:r>
      <w:r w:rsidR="00A65EAB">
        <w:rPr>
          <w:szCs w:val="24"/>
        </w:rPr>
        <w:t xml:space="preserve">, </w:t>
      </w:r>
      <w:r w:rsidR="00B630A1">
        <w:rPr>
          <w:szCs w:val="24"/>
        </w:rPr>
        <w:t>[pers. E]</w:t>
      </w:r>
      <w:r w:rsidR="00A65EAB">
        <w:rPr>
          <w:szCs w:val="24"/>
        </w:rPr>
        <w:t xml:space="preserve">, </w:t>
      </w:r>
      <w:r w:rsidR="00B630A1">
        <w:rPr>
          <w:szCs w:val="24"/>
        </w:rPr>
        <w:t>[pers. F]</w:t>
      </w:r>
      <w:r w:rsidR="00A65EAB">
        <w:rPr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liecības</w:t>
      </w:r>
      <w:r>
        <w:rPr>
          <w:rFonts w:ascii="TimesNewRomanPSMT" w:hAnsi="TimesNewRomanPSMT" w:cs="TimesNewRomanPSMT"/>
          <w:szCs w:val="24"/>
        </w:rPr>
        <w:t xml:space="preserve">, taču </w:t>
      </w:r>
      <w:r w:rsidRPr="002047F1">
        <w:rPr>
          <w:rFonts w:ascii="TimesNewRomanPSMT" w:hAnsi="TimesNewRomanPSMT" w:cs="TimesNewRomanPSMT"/>
          <w:szCs w:val="24"/>
        </w:rPr>
        <w:t xml:space="preserve">nav izvērtējusi un pamatojusi, </w:t>
      </w:r>
      <w:r w:rsidRPr="00FD06FE">
        <w:rPr>
          <w:rFonts w:ascii="TimesNewRomanPSMT" w:hAnsi="TimesNewRomanPSMT" w:cs="TimesNewRomanPSMT"/>
          <w:szCs w:val="24"/>
        </w:rPr>
        <w:t xml:space="preserve">kāpēc ir noraidāmas pirmās instances tiesā pārbaudītās un izvērtētās liecinieku liecības un rakstveida pierādījumi, ar kuriem prokurors pamatojis </w:t>
      </w:r>
      <w:r w:rsidR="00B630A1">
        <w:rPr>
          <w:szCs w:val="24"/>
        </w:rPr>
        <w:t>[pers. A]</w:t>
      </w:r>
      <w:r w:rsidRPr="00FD06FE">
        <w:rPr>
          <w:szCs w:val="24"/>
        </w:rPr>
        <w:t xml:space="preserve"> un </w:t>
      </w:r>
      <w:r w:rsidR="00B630A1">
        <w:rPr>
          <w:szCs w:val="24"/>
        </w:rPr>
        <w:t>[pers. B]</w:t>
      </w:r>
      <w:r w:rsidRPr="00FD06FE">
        <w:rPr>
          <w:szCs w:val="24"/>
        </w:rPr>
        <w:t xml:space="preserve"> </w:t>
      </w:r>
      <w:r w:rsidRPr="00FD06FE">
        <w:rPr>
          <w:rFonts w:ascii="TimesNewRomanPSMT" w:hAnsi="TimesNewRomanPSMT" w:cs="TimesNewRomanPSMT"/>
          <w:szCs w:val="24"/>
        </w:rPr>
        <w:t xml:space="preserve">apsūdzībā minētos faktus. </w:t>
      </w:r>
      <w:r w:rsidRPr="00FD06FE">
        <w:rPr>
          <w:rFonts w:asciiTheme="majorBidi" w:hAnsiTheme="majorBidi" w:cstheme="majorBidi"/>
          <w:szCs w:val="24"/>
        </w:rPr>
        <w:t xml:space="preserve">Apelācijas instances tiesa nav </w:t>
      </w:r>
      <w:r w:rsidR="00FC3144">
        <w:rPr>
          <w:rFonts w:asciiTheme="majorBidi" w:hAnsiTheme="majorBidi" w:cstheme="majorBidi"/>
          <w:szCs w:val="24"/>
        </w:rPr>
        <w:t>motivējusi</w:t>
      </w:r>
      <w:r w:rsidRPr="00FD06FE">
        <w:rPr>
          <w:rFonts w:asciiTheme="majorBidi" w:hAnsiTheme="majorBidi" w:cstheme="majorBidi"/>
          <w:szCs w:val="24"/>
        </w:rPr>
        <w:t xml:space="preserve">, kāpēc tā apšauba, ka vieglu miesas bojājumu cietušais </w:t>
      </w:r>
      <w:r w:rsidR="00B630A1">
        <w:rPr>
          <w:szCs w:val="24"/>
        </w:rPr>
        <w:t>[pers. C]</w:t>
      </w:r>
      <w:r w:rsidR="00FD06FE" w:rsidRPr="00FD06FE">
        <w:rPr>
          <w:szCs w:val="24"/>
        </w:rPr>
        <w:t xml:space="preserve"> </w:t>
      </w:r>
      <w:r w:rsidRPr="00FD06FE">
        <w:rPr>
          <w:rFonts w:asciiTheme="majorBidi" w:hAnsiTheme="majorBidi" w:cstheme="majorBidi"/>
          <w:szCs w:val="24"/>
        </w:rPr>
        <w:t xml:space="preserve">guvis </w:t>
      </w:r>
      <w:r w:rsidR="00FD06FE" w:rsidRPr="00FD06FE">
        <w:rPr>
          <w:rFonts w:asciiTheme="majorBidi" w:eastAsia="TimesNewRomanPSMT" w:hAnsiTheme="majorBidi" w:cstheme="majorBidi"/>
          <w:color w:val="000000" w:themeColor="text1"/>
          <w:szCs w:val="24"/>
        </w:rPr>
        <w:t>apsūdzēto</w:t>
      </w:r>
      <w:r w:rsidR="00FD06FE" w:rsidRPr="00FD06FE">
        <w:rPr>
          <w:szCs w:val="24"/>
        </w:rPr>
        <w:t xml:space="preserve"> </w:t>
      </w:r>
      <w:r w:rsidR="00B630A1">
        <w:rPr>
          <w:szCs w:val="24"/>
        </w:rPr>
        <w:t>[pers. A]</w:t>
      </w:r>
      <w:r w:rsidR="00FD06FE" w:rsidRPr="00FD06FE">
        <w:rPr>
          <w:szCs w:val="24"/>
        </w:rPr>
        <w:t xml:space="preserve"> un </w:t>
      </w:r>
      <w:r w:rsidR="00B630A1">
        <w:rPr>
          <w:szCs w:val="24"/>
        </w:rPr>
        <w:t>[pers. B]</w:t>
      </w:r>
      <w:r w:rsidR="00FD06FE" w:rsidRPr="00FD06FE">
        <w:rPr>
          <w:szCs w:val="24"/>
        </w:rPr>
        <w:t xml:space="preserve"> </w:t>
      </w:r>
      <w:r w:rsidRPr="00FD06FE">
        <w:rPr>
          <w:rFonts w:asciiTheme="majorBidi" w:hAnsiTheme="majorBidi" w:cstheme="majorBidi"/>
          <w:szCs w:val="24"/>
        </w:rPr>
        <w:t xml:space="preserve">darbību rezultātā. </w:t>
      </w:r>
    </w:p>
    <w:p w14:paraId="76B85EB3" w14:textId="0D2EFC59" w:rsidR="008B6CA0" w:rsidRDefault="008B6CA0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FD06FE">
        <w:rPr>
          <w:rFonts w:asciiTheme="majorBidi" w:hAnsiTheme="majorBidi" w:cstheme="majorBidi"/>
          <w:szCs w:val="24"/>
        </w:rPr>
        <w:t xml:space="preserve">Senāts </w:t>
      </w:r>
      <w:r w:rsidR="008447CF">
        <w:rPr>
          <w:rFonts w:asciiTheme="majorBidi" w:hAnsiTheme="majorBidi" w:cstheme="majorBidi"/>
          <w:szCs w:val="24"/>
        </w:rPr>
        <w:t>atzīst</w:t>
      </w:r>
      <w:r w:rsidRPr="00FD06FE">
        <w:rPr>
          <w:rFonts w:asciiTheme="majorBidi" w:hAnsiTheme="majorBidi" w:cstheme="majorBidi"/>
          <w:szCs w:val="24"/>
        </w:rPr>
        <w:t xml:space="preserve">, ka apelācijas instances tiesa </w:t>
      </w:r>
      <w:r w:rsidR="00FD06FE" w:rsidRPr="00FD06FE">
        <w:rPr>
          <w:rFonts w:asciiTheme="majorBidi" w:eastAsia="TimesNewRomanPSMT" w:hAnsiTheme="majorBidi" w:cstheme="majorBidi"/>
          <w:color w:val="000000" w:themeColor="text1"/>
          <w:szCs w:val="24"/>
        </w:rPr>
        <w:t>apsūdzēto</w:t>
      </w:r>
      <w:r w:rsidR="00FD06FE" w:rsidRPr="00FD06FE">
        <w:rPr>
          <w:szCs w:val="24"/>
        </w:rPr>
        <w:t xml:space="preserve"> </w:t>
      </w:r>
      <w:r w:rsidR="00B630A1">
        <w:rPr>
          <w:szCs w:val="24"/>
        </w:rPr>
        <w:t>[pers. A]</w:t>
      </w:r>
      <w:r w:rsidR="00FD06FE" w:rsidRPr="00FD06FE">
        <w:rPr>
          <w:szCs w:val="24"/>
        </w:rPr>
        <w:t xml:space="preserve"> un </w:t>
      </w:r>
      <w:r w:rsidR="00B630A1">
        <w:rPr>
          <w:szCs w:val="24"/>
        </w:rPr>
        <w:t>[pers. B]</w:t>
      </w:r>
      <w:r w:rsidR="00FD06FE" w:rsidRPr="00FD06FE">
        <w:rPr>
          <w:szCs w:val="24"/>
        </w:rPr>
        <w:t xml:space="preserve"> </w:t>
      </w:r>
      <w:r w:rsidRPr="00FD06FE">
        <w:rPr>
          <w:rFonts w:asciiTheme="majorBidi" w:hAnsiTheme="majorBidi" w:cstheme="majorBidi"/>
          <w:szCs w:val="24"/>
        </w:rPr>
        <w:t xml:space="preserve">vainīgumu vai nevainīgumu apsūdzībā pēc Krimināllikuma </w:t>
      </w:r>
      <w:proofErr w:type="gramStart"/>
      <w:r w:rsidRPr="00FD06FE">
        <w:rPr>
          <w:rFonts w:asciiTheme="majorBidi" w:hAnsiTheme="majorBidi" w:cstheme="majorBidi"/>
          <w:szCs w:val="24"/>
        </w:rPr>
        <w:t>130.panta</w:t>
      </w:r>
      <w:proofErr w:type="gramEnd"/>
      <w:r w:rsidRPr="00FD06FE">
        <w:rPr>
          <w:rFonts w:asciiTheme="majorBidi" w:hAnsiTheme="majorBidi" w:cstheme="majorBidi"/>
          <w:szCs w:val="24"/>
        </w:rPr>
        <w:t xml:space="preserve"> </w:t>
      </w:r>
      <w:r w:rsidR="00FD06FE" w:rsidRPr="00FD06FE">
        <w:rPr>
          <w:szCs w:val="24"/>
        </w:rPr>
        <w:t>trešās</w:t>
      </w:r>
      <w:r w:rsidR="00FD06FE" w:rsidRPr="00752044">
        <w:rPr>
          <w:szCs w:val="24"/>
        </w:rPr>
        <w:t xml:space="preserve"> daļ</w:t>
      </w:r>
      <w:r w:rsidR="00FD06FE">
        <w:rPr>
          <w:szCs w:val="24"/>
        </w:rPr>
        <w:t xml:space="preserve">as 3.punkta </w:t>
      </w:r>
      <w:r w:rsidRPr="00EF2AC3">
        <w:rPr>
          <w:rFonts w:asciiTheme="majorBidi" w:hAnsiTheme="majorBidi" w:cstheme="majorBidi"/>
          <w:szCs w:val="24"/>
        </w:rPr>
        <w:t>nav izvērtējusi</w:t>
      </w:r>
      <w:r>
        <w:rPr>
          <w:rFonts w:asciiTheme="majorBidi" w:hAnsiTheme="majorBidi" w:cstheme="majorBidi"/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>saistībā ar lietā noskaidrotajiem apstākļiem.</w:t>
      </w:r>
      <w:r>
        <w:rPr>
          <w:rFonts w:asciiTheme="majorBidi" w:hAnsiTheme="majorBidi" w:cstheme="majorBidi"/>
          <w:szCs w:val="24"/>
        </w:rPr>
        <w:t xml:space="preserve"> </w:t>
      </w:r>
    </w:p>
    <w:p w14:paraId="09F17228" w14:textId="50F969FA" w:rsidR="008B6CA0" w:rsidRDefault="008B6CA0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EF2AC3">
        <w:rPr>
          <w:rFonts w:asciiTheme="majorBidi" w:hAnsiTheme="majorBidi" w:cstheme="majorBidi"/>
          <w:szCs w:val="24"/>
        </w:rPr>
        <w:t>Pierādīšana ārpus saprātīgām šaubām nenozīmē pierādīšanu bez mazākās šaubu ēnas</w:t>
      </w:r>
      <w:r>
        <w:rPr>
          <w:rFonts w:asciiTheme="majorBidi" w:hAnsiTheme="majorBidi" w:cstheme="majorBidi"/>
          <w:szCs w:val="24"/>
        </w:rPr>
        <w:t xml:space="preserve"> </w:t>
      </w:r>
      <w:proofErr w:type="gramStart"/>
      <w:r w:rsidRPr="00EF2AC3">
        <w:rPr>
          <w:rFonts w:asciiTheme="majorBidi" w:hAnsiTheme="majorBidi" w:cstheme="majorBidi"/>
          <w:i/>
          <w:iCs/>
          <w:szCs w:val="24"/>
        </w:rPr>
        <w:t>(</w:t>
      </w:r>
      <w:proofErr w:type="gramEnd"/>
      <w:r w:rsidRPr="00EF2AC3">
        <w:rPr>
          <w:rFonts w:asciiTheme="majorBidi" w:hAnsiTheme="majorBidi" w:cstheme="majorBidi"/>
          <w:i/>
          <w:iCs/>
          <w:szCs w:val="24"/>
        </w:rPr>
        <w:t>Strada-Rozenberga K. Pierādīšanas teorija kriminālprocesā. Rīga: „Biznesa augstskola Turība”</w:t>
      </w:r>
      <w:r>
        <w:rPr>
          <w:rFonts w:asciiTheme="majorBidi" w:hAnsiTheme="majorBidi" w:cstheme="majorBidi"/>
          <w:i/>
          <w:iCs/>
          <w:szCs w:val="24"/>
        </w:rPr>
        <w:t xml:space="preserve"> </w:t>
      </w:r>
      <w:r w:rsidRPr="00EF2AC3">
        <w:rPr>
          <w:rFonts w:asciiTheme="majorBidi" w:hAnsiTheme="majorBidi" w:cstheme="majorBidi"/>
          <w:i/>
          <w:iCs/>
          <w:szCs w:val="24"/>
        </w:rPr>
        <w:t xml:space="preserve">SIA, 2002. 155.-156.lpp.). </w:t>
      </w:r>
      <w:r w:rsidRPr="00FD06FE">
        <w:rPr>
          <w:rFonts w:asciiTheme="majorBidi" w:hAnsiTheme="majorBidi" w:cstheme="majorBidi"/>
          <w:szCs w:val="24"/>
        </w:rPr>
        <w:t>Tomē</w:t>
      </w:r>
      <w:r w:rsidR="00FD06FE">
        <w:rPr>
          <w:rFonts w:asciiTheme="majorBidi" w:hAnsiTheme="majorBidi" w:cstheme="majorBidi"/>
          <w:szCs w:val="24"/>
        </w:rPr>
        <w:t>r,</w:t>
      </w:r>
      <w:r w:rsidRPr="00EF2AC3">
        <w:rPr>
          <w:rFonts w:asciiTheme="majorBidi" w:hAnsiTheme="majorBidi" w:cstheme="majorBidi"/>
          <w:szCs w:val="24"/>
        </w:rPr>
        <w:t xml:space="preserve"> neizvērtējot visus lietā konstatētos</w:t>
      </w:r>
      <w:r w:rsidR="005C76EC">
        <w:rPr>
          <w:rFonts w:asciiTheme="majorBidi" w:hAnsiTheme="majorBidi" w:cstheme="majorBidi"/>
          <w:szCs w:val="24"/>
        </w:rPr>
        <w:t xml:space="preserve"> faktiskos</w:t>
      </w:r>
      <w:r w:rsidRPr="00EF2AC3">
        <w:rPr>
          <w:rFonts w:asciiTheme="majorBidi" w:hAnsiTheme="majorBidi" w:cstheme="majorBidi"/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lastRenderedPageBreak/>
        <w:t xml:space="preserve">apstākļus un </w:t>
      </w:r>
      <w:r w:rsidR="005C76EC">
        <w:rPr>
          <w:rFonts w:asciiTheme="majorBidi" w:hAnsiTheme="majorBidi" w:cstheme="majorBidi"/>
          <w:szCs w:val="24"/>
        </w:rPr>
        <w:t xml:space="preserve">kriminālprocesā </w:t>
      </w:r>
      <w:r w:rsidRPr="00EF2AC3">
        <w:rPr>
          <w:rFonts w:asciiTheme="majorBidi" w:hAnsiTheme="majorBidi" w:cstheme="majorBidi"/>
          <w:szCs w:val="24"/>
        </w:rPr>
        <w:t>iegūtos</w:t>
      </w:r>
      <w:r>
        <w:rPr>
          <w:rFonts w:asciiTheme="majorBidi" w:hAnsiTheme="majorBidi" w:cstheme="majorBidi"/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>pierādījumus to kopumā</w:t>
      </w:r>
      <w:r w:rsidR="005C76EC">
        <w:rPr>
          <w:rFonts w:asciiTheme="majorBidi" w:hAnsiTheme="majorBidi" w:cstheme="majorBidi"/>
          <w:szCs w:val="24"/>
        </w:rPr>
        <w:t xml:space="preserve"> un savstarpējā sakarībā</w:t>
      </w:r>
      <w:r w:rsidRPr="00EF2AC3">
        <w:rPr>
          <w:rFonts w:asciiTheme="majorBidi" w:hAnsiTheme="majorBidi" w:cstheme="majorBidi"/>
          <w:szCs w:val="24"/>
        </w:rPr>
        <w:t>, nav pamata atzīt, ka šaubas nav novēršamas.</w:t>
      </w:r>
    </w:p>
    <w:p w14:paraId="30E02456" w14:textId="640F34EC" w:rsidR="00D96C40" w:rsidRDefault="00D96C40" w:rsidP="00A14D0B">
      <w:pPr>
        <w:spacing w:after="0" w:line="276" w:lineRule="auto"/>
        <w:ind w:firstLine="720"/>
        <w:jc w:val="both"/>
        <w:rPr>
          <w:rFonts w:asciiTheme="majorBidi" w:eastAsia="TimesNewRomanPSMT" w:hAnsiTheme="majorBidi" w:cstheme="majorBidi"/>
          <w:color w:val="000000" w:themeColor="text1"/>
          <w:szCs w:val="24"/>
        </w:rPr>
      </w:pP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Senāts norāda, ka Kriminālprocesa likuma </w:t>
      </w:r>
      <w:proofErr w:type="gramStart"/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511.panta</w:t>
      </w:r>
      <w:proofErr w:type="gramEnd"/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otrajā daļā ietvertā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prasība par sprieduma pamatotību ir saistīta ar sprieduma satura pareizību pēc būtības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un attiecas uz tiesas atzinumiem, motīviem un nolēmumiem spriedumā. Sprieduma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pamatotība nozīmē, ka lieta pareizi izspriesta pēc būtības un reizē ar to spriedumā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izteiktie tiesas atzinumi un nolēmumi ir pietiekami motivēti, atbilst lietas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faktiskajiem apstākļiem, aptver visus lietā izspriežamos jautājumus un ir pamatoti ar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pārbaudītiem un spriedumā novērtētiem attiecināmiem, pieļaujamiem un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ticamiem pierādījumiem. Turklāt tiesai ne tikai jāatreferē lietā iegūto pierādījumu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būtība, bet jāmin konkrēt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>as ziņas par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fakti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>em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, kas iegūt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>as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no lietā nopratināto personu liecībām,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ekspertu atzinumiem un citiem pierādījumiem, norādot, ko tieši ar š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>īm ziņām par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faktiem tiesa atzīst par pierādītu. Ja starp pierādījumiem ir pretrunas, tiesai spriedumā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jāanalizē šo pretrunu iemesli un jānorāda, kādus pierādījumus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tā atzinusi par apšaubāmiem un kādu iemeslu dēļ. </w:t>
      </w:r>
    </w:p>
    <w:p w14:paraId="08C825F1" w14:textId="7D513DD0" w:rsidR="0067403C" w:rsidRDefault="00D96C40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i/>
          <w:iCs/>
          <w:color w:val="000000" w:themeColor="text1"/>
          <w:szCs w:val="24"/>
        </w:rPr>
      </w:pP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Arī Satversmes tiesa ir atzinusi, ka taisnīga tiesa kā pienācīgs, tiesiskai valstij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atbilstošs tiesas process ietver arī tiesības uz motivētu tiesas nolēmumu (</w:t>
      </w:r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Satversmes</w:t>
      </w:r>
      <w:r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 </w:t>
      </w:r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tiesas </w:t>
      </w:r>
      <w:proofErr w:type="gramStart"/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2010.gada</w:t>
      </w:r>
      <w:proofErr w:type="gramEnd"/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 17.maija sprieduma lietā Nr.</w:t>
      </w:r>
      <w:r w:rsidR="004C3843">
        <w:rPr>
          <w:rFonts w:asciiTheme="majorBidi" w:hAnsiTheme="majorBidi" w:cstheme="majorBidi"/>
          <w:i/>
          <w:iCs/>
          <w:color w:val="000000" w:themeColor="text1"/>
          <w:szCs w:val="24"/>
        </w:rPr>
        <w:t> </w:t>
      </w:r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2009-93-01 8.3.punkts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). Motivēta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nolēmuma mērķis ir nodrošināt, lai gan lietas dalībnieki, gan sabiedrība varētu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saprast, kā tiesa nonākusi pie tieši tāda un ne citāda lietas iznākuma, tādējādi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izslēdzot tiesas patvaļas iespējamību (</w:t>
      </w:r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Eiropas Cilvēktiesību tiesas </w:t>
      </w:r>
      <w:proofErr w:type="gramStart"/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2011.gada</w:t>
      </w:r>
      <w:proofErr w:type="gramEnd"/>
      <w:r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 </w:t>
      </w:r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22.februāra sprieduma lietā ,,</w:t>
      </w:r>
      <w:proofErr w:type="spellStart"/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Lalmahomed</w:t>
      </w:r>
      <w:proofErr w:type="spellEnd"/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 v. </w:t>
      </w:r>
      <w:proofErr w:type="spellStart"/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the</w:t>
      </w:r>
      <w:proofErr w:type="spellEnd"/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 </w:t>
      </w:r>
      <w:proofErr w:type="spellStart"/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Netherlands</w:t>
      </w:r>
      <w:proofErr w:type="spellEnd"/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”, pieteikuma</w:t>
      </w:r>
      <w:r w:rsidR="0067403C"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 </w:t>
      </w:r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Nr. 26036/08, 43.punkts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)</w:t>
      </w:r>
      <w:r w:rsidRPr="00DF183C">
        <w:rPr>
          <w:rFonts w:asciiTheme="majorBidi" w:hAnsiTheme="majorBidi" w:cstheme="majorBidi"/>
          <w:i/>
          <w:iCs/>
          <w:color w:val="000000" w:themeColor="text1"/>
          <w:szCs w:val="24"/>
        </w:rPr>
        <w:t>.</w:t>
      </w:r>
    </w:p>
    <w:p w14:paraId="4BCB218E" w14:textId="0AE6B253" w:rsidR="008B6CA0" w:rsidRDefault="00431FC2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Senāts </w:t>
      </w:r>
      <w:r w:rsidR="00C62442">
        <w:rPr>
          <w:rFonts w:asciiTheme="majorBidi" w:hAnsiTheme="majorBidi" w:cstheme="majorBidi"/>
          <w:szCs w:val="24"/>
        </w:rPr>
        <w:t>norāda</w:t>
      </w:r>
      <w:r w:rsidRPr="00EF2AC3">
        <w:rPr>
          <w:rFonts w:asciiTheme="majorBidi" w:hAnsiTheme="majorBidi" w:cstheme="majorBidi"/>
          <w:szCs w:val="24"/>
        </w:rPr>
        <w:t>, ka attaisnojoša sprieduma motīvu daļā ir jānorāda ne tikai</w:t>
      </w:r>
      <w:r>
        <w:rPr>
          <w:rFonts w:asciiTheme="majorBidi" w:hAnsiTheme="majorBidi" w:cstheme="majorBidi"/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>tiesas noskaidrotie apstākļi, bet arī apsūdzētā attaisnošanas pamatojums, argumentēti motivējot,</w:t>
      </w:r>
      <w:r>
        <w:rPr>
          <w:rFonts w:asciiTheme="majorBidi" w:hAnsiTheme="majorBidi" w:cstheme="majorBidi"/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>kāpēc tiek noraidīti pierādījumi, uz kuriem pamatota apsūdzība.</w:t>
      </w:r>
    </w:p>
    <w:p w14:paraId="31C0F934" w14:textId="206D618E" w:rsidR="009304AB" w:rsidRDefault="008B6CA0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EF2AC3">
        <w:rPr>
          <w:rFonts w:asciiTheme="majorBidi" w:hAnsiTheme="majorBidi" w:cstheme="majorBidi"/>
          <w:szCs w:val="24"/>
        </w:rPr>
        <w:t>[</w:t>
      </w:r>
      <w:r>
        <w:rPr>
          <w:rFonts w:asciiTheme="majorBidi" w:hAnsiTheme="majorBidi" w:cstheme="majorBidi"/>
          <w:szCs w:val="24"/>
        </w:rPr>
        <w:t>6</w:t>
      </w:r>
      <w:r w:rsidRPr="00EF2AC3">
        <w:rPr>
          <w:rFonts w:asciiTheme="majorBidi" w:hAnsiTheme="majorBidi" w:cstheme="majorBidi"/>
          <w:szCs w:val="24"/>
        </w:rPr>
        <w:t xml:space="preserve">.2] </w:t>
      </w:r>
      <w:r w:rsidR="009304AB">
        <w:rPr>
          <w:rFonts w:asciiTheme="majorBidi" w:hAnsiTheme="majorBidi" w:cstheme="majorBidi"/>
          <w:szCs w:val="24"/>
        </w:rPr>
        <w:t>Senāts</w:t>
      </w:r>
      <w:r w:rsidR="009304AB" w:rsidRPr="00EF2AC3">
        <w:rPr>
          <w:rFonts w:asciiTheme="majorBidi" w:hAnsiTheme="majorBidi" w:cstheme="majorBidi"/>
          <w:szCs w:val="24"/>
        </w:rPr>
        <w:t xml:space="preserve"> atzīst, ka apelācijas instances tiesa lietā iegūtos pierādījumus</w:t>
      </w:r>
      <w:r w:rsidR="009304AB">
        <w:rPr>
          <w:rFonts w:asciiTheme="majorBidi" w:hAnsiTheme="majorBidi" w:cstheme="majorBidi"/>
          <w:szCs w:val="24"/>
        </w:rPr>
        <w:t xml:space="preserve"> </w:t>
      </w:r>
      <w:r w:rsidR="009304AB" w:rsidRPr="00EF2AC3">
        <w:rPr>
          <w:rFonts w:asciiTheme="majorBidi" w:hAnsiTheme="majorBidi" w:cstheme="majorBidi"/>
          <w:szCs w:val="24"/>
        </w:rPr>
        <w:t xml:space="preserve">nav izvērtējusi atbilstoši Kriminālprocesa likuma </w:t>
      </w:r>
      <w:proofErr w:type="gramStart"/>
      <w:r w:rsidR="009304AB" w:rsidRPr="00166B30">
        <w:rPr>
          <w:rFonts w:asciiTheme="majorBidi" w:hAnsiTheme="majorBidi" w:cstheme="majorBidi"/>
          <w:szCs w:val="24"/>
        </w:rPr>
        <w:t>128.pant</w:t>
      </w:r>
      <w:r w:rsidR="00166B30" w:rsidRPr="00166B30">
        <w:rPr>
          <w:rFonts w:asciiTheme="majorBidi" w:hAnsiTheme="majorBidi" w:cstheme="majorBidi"/>
          <w:szCs w:val="24"/>
        </w:rPr>
        <w:t>a</w:t>
      </w:r>
      <w:proofErr w:type="gramEnd"/>
      <w:r w:rsidR="00166B30" w:rsidRPr="00166B30">
        <w:rPr>
          <w:rFonts w:asciiTheme="majorBidi" w:hAnsiTheme="majorBidi" w:cstheme="majorBidi"/>
          <w:szCs w:val="24"/>
        </w:rPr>
        <w:t xml:space="preserve"> otrajā</w:t>
      </w:r>
      <w:r w:rsidR="00166B30">
        <w:rPr>
          <w:rFonts w:asciiTheme="majorBidi" w:hAnsiTheme="majorBidi" w:cstheme="majorBidi"/>
          <w:szCs w:val="24"/>
        </w:rPr>
        <w:t xml:space="preserve"> daļa</w:t>
      </w:r>
      <w:r w:rsidR="009304AB" w:rsidRPr="00EF2AC3">
        <w:rPr>
          <w:rFonts w:asciiTheme="majorBidi" w:hAnsiTheme="majorBidi" w:cstheme="majorBidi"/>
          <w:szCs w:val="24"/>
        </w:rPr>
        <w:t xml:space="preserve"> noteiktajiem pierādījumu</w:t>
      </w:r>
      <w:r w:rsidR="009304AB">
        <w:rPr>
          <w:rFonts w:asciiTheme="majorBidi" w:hAnsiTheme="majorBidi" w:cstheme="majorBidi"/>
          <w:szCs w:val="24"/>
        </w:rPr>
        <w:t xml:space="preserve"> </w:t>
      </w:r>
      <w:r w:rsidR="009304AB" w:rsidRPr="00EF2AC3">
        <w:rPr>
          <w:rFonts w:asciiTheme="majorBidi" w:hAnsiTheme="majorBidi" w:cstheme="majorBidi"/>
          <w:szCs w:val="24"/>
        </w:rPr>
        <w:t>vērtēšanas kritērijiem.</w:t>
      </w:r>
    </w:p>
    <w:p w14:paraId="529CCE05" w14:textId="225319FE" w:rsidR="00F13084" w:rsidRDefault="00F13084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0E6CA0">
        <w:rPr>
          <w:rFonts w:asciiTheme="majorBidi" w:hAnsiTheme="majorBidi" w:cstheme="majorBidi"/>
          <w:szCs w:val="24"/>
        </w:rPr>
        <w:t xml:space="preserve">Kriminālprocesa likuma </w:t>
      </w:r>
      <w:proofErr w:type="gramStart"/>
      <w:r w:rsidRPr="000E6CA0">
        <w:rPr>
          <w:rFonts w:asciiTheme="majorBidi" w:hAnsiTheme="majorBidi" w:cstheme="majorBidi"/>
          <w:szCs w:val="24"/>
        </w:rPr>
        <w:t>128.panta</w:t>
      </w:r>
      <w:proofErr w:type="gramEnd"/>
      <w:r w:rsidRPr="000E6CA0">
        <w:rPr>
          <w:rFonts w:asciiTheme="majorBidi" w:hAnsiTheme="majorBidi" w:cstheme="majorBidi"/>
          <w:szCs w:val="24"/>
        </w:rPr>
        <w:t xml:space="preserve"> otr</w:t>
      </w:r>
      <w:r>
        <w:rPr>
          <w:rFonts w:asciiTheme="majorBidi" w:hAnsiTheme="majorBidi" w:cstheme="majorBidi"/>
          <w:szCs w:val="24"/>
        </w:rPr>
        <w:t>ā</w:t>
      </w:r>
      <w:r w:rsidRPr="000E6CA0">
        <w:rPr>
          <w:rFonts w:asciiTheme="majorBidi" w:hAnsiTheme="majorBidi" w:cstheme="majorBidi"/>
          <w:szCs w:val="24"/>
        </w:rPr>
        <w:t xml:space="preserve"> daļ</w:t>
      </w:r>
      <w:r>
        <w:rPr>
          <w:rFonts w:asciiTheme="majorBidi" w:hAnsiTheme="majorBidi" w:cstheme="majorBidi"/>
          <w:szCs w:val="24"/>
        </w:rPr>
        <w:t>a</w:t>
      </w:r>
      <w:r w:rsidRPr="000E6CA0">
        <w:rPr>
          <w:rFonts w:asciiTheme="majorBidi" w:hAnsiTheme="majorBidi" w:cstheme="majorBidi"/>
          <w:szCs w:val="24"/>
        </w:rPr>
        <w:t xml:space="preserve"> notei</w:t>
      </w:r>
      <w:r>
        <w:rPr>
          <w:rFonts w:asciiTheme="majorBidi" w:hAnsiTheme="majorBidi" w:cstheme="majorBidi"/>
          <w:szCs w:val="24"/>
        </w:rPr>
        <w:t>c</w:t>
      </w:r>
      <w:r w:rsidRPr="000E6CA0">
        <w:rPr>
          <w:rFonts w:asciiTheme="majorBidi" w:hAnsiTheme="majorBidi" w:cstheme="majorBidi"/>
          <w:szCs w:val="24"/>
        </w:rPr>
        <w:t>, ka to, cik ticamas ir pierādīšanā izmantojamās ziņas par faktiem, izvērtē, aplūkojot visus kriminālprocesa laikā iegūtos faktus vai ziņas par faktiem kopumā un savstarpējā sakarībā</w:t>
      </w:r>
      <w:r w:rsidR="00E4712B">
        <w:rPr>
          <w:rFonts w:asciiTheme="majorBidi" w:hAnsiTheme="majorBidi" w:cstheme="majorBidi"/>
          <w:szCs w:val="24"/>
        </w:rPr>
        <w:t>.</w:t>
      </w:r>
    </w:p>
    <w:p w14:paraId="64988A54" w14:textId="187E1FC0" w:rsidR="00F13084" w:rsidRDefault="00F13084" w:rsidP="00A14D0B">
      <w:pPr>
        <w:spacing w:after="0" w:line="276" w:lineRule="auto"/>
        <w:ind w:firstLine="720"/>
        <w:jc w:val="both"/>
      </w:pPr>
      <w:r w:rsidRPr="006920B6">
        <w:rPr>
          <w:rFonts w:cs="Minion Pro"/>
          <w:color w:val="000000"/>
          <w:szCs w:val="24"/>
        </w:rPr>
        <w:t>Ziņu izvērtēšana kopsakarā</w:t>
      </w:r>
      <w:r w:rsidRPr="006920B6">
        <w:rPr>
          <w:rFonts w:cs="Minion Pro"/>
          <w:b/>
          <w:bCs/>
          <w:color w:val="000000"/>
          <w:szCs w:val="24"/>
        </w:rPr>
        <w:t xml:space="preserve"> </w:t>
      </w:r>
      <w:r w:rsidRPr="006920B6">
        <w:rPr>
          <w:rFonts w:cs="Minion Pro"/>
          <w:color w:val="000000"/>
          <w:szCs w:val="24"/>
        </w:rPr>
        <w:t xml:space="preserve">nozīmē, ka, lai arī ticamība ir katram individuālam pierādījumam piemītoša pazīme, tomēr to noteikt var, tikai skatot attiecīgo pierādījumu vienotā </w:t>
      </w:r>
      <w:r w:rsidRPr="005C76EC">
        <w:rPr>
          <w:rFonts w:cs="Minion Pro"/>
          <w:szCs w:val="24"/>
        </w:rPr>
        <w:t>sistēmā ar citiem pierādījumiem un vērtējot, kā veidojas to savstarpējās sakarības</w:t>
      </w:r>
      <w:r w:rsidR="00E4712B" w:rsidRPr="005C76EC">
        <w:rPr>
          <w:rFonts w:cs="Minion Pro"/>
          <w:szCs w:val="24"/>
        </w:rPr>
        <w:t xml:space="preserve"> </w:t>
      </w:r>
      <w:proofErr w:type="gramStart"/>
      <w:r w:rsidRPr="005C76EC">
        <w:t>(</w:t>
      </w:r>
      <w:proofErr w:type="gramEnd"/>
      <w:r w:rsidRPr="005C76EC">
        <w:rPr>
          <w:i/>
          <w:iCs/>
        </w:rPr>
        <w:t xml:space="preserve">Kriminālprocesa likuma komentāri A daļa. Zinātniska monogrāfija prof. Kristīnes </w:t>
      </w:r>
      <w:proofErr w:type="spellStart"/>
      <w:r w:rsidRPr="005C76EC">
        <w:rPr>
          <w:i/>
          <w:iCs/>
        </w:rPr>
        <w:t>Stradas-Rozenbergas</w:t>
      </w:r>
      <w:proofErr w:type="spellEnd"/>
      <w:r w:rsidRPr="005C76EC">
        <w:rPr>
          <w:i/>
          <w:iCs/>
        </w:rPr>
        <w:t xml:space="preserve"> zinātniskā redakcijā. Rīga: Latvijas Vēstnesis, 2019, 436.lpp.</w:t>
      </w:r>
      <w:r w:rsidRPr="005C76EC">
        <w:t>).</w:t>
      </w:r>
    </w:p>
    <w:p w14:paraId="12BFDDDE" w14:textId="4435BDC4" w:rsidR="00403075" w:rsidRDefault="00CD37CB" w:rsidP="00A14D0B">
      <w:pPr>
        <w:spacing w:after="0" w:line="276" w:lineRule="auto"/>
        <w:ind w:firstLine="720"/>
        <w:jc w:val="both"/>
        <w:rPr>
          <w:rFonts w:ascii="TimesNewRomanPSMT" w:eastAsiaTheme="minorHAnsi" w:hAnsi="TimesNewRomanPSMT" w:cs="TimesNewRomanPSMT"/>
          <w:szCs w:val="24"/>
        </w:rPr>
      </w:pPr>
      <w:r>
        <w:rPr>
          <w:rFonts w:asciiTheme="majorBidi" w:hAnsiTheme="majorBidi" w:cstheme="majorBidi"/>
          <w:szCs w:val="24"/>
        </w:rPr>
        <w:t>Apelācijas instances tiesa savas šaubas par</w:t>
      </w:r>
      <w:r w:rsidRPr="00613F8B">
        <w:rPr>
          <w:rFonts w:ascii="TimesNewRomanPSMT" w:eastAsiaTheme="minorHAnsi" w:hAnsi="TimesNewRomanPSMT" w:cs="TimesNewRomanPSMT"/>
          <w:szCs w:val="24"/>
        </w:rPr>
        <w:t xml:space="preserve"> </w:t>
      </w:r>
      <w:r w:rsidR="00B630A1">
        <w:rPr>
          <w:rFonts w:ascii="TimesNewRomanPSMT" w:eastAsiaTheme="minorHAnsi" w:hAnsi="TimesNewRomanPSMT" w:cs="TimesNewRomanPSMT"/>
          <w:szCs w:val="24"/>
        </w:rPr>
        <w:t>[pers. B]</w:t>
      </w:r>
      <w:r w:rsidRPr="00613F8B">
        <w:rPr>
          <w:rFonts w:ascii="TimesNewRomanPSMT" w:eastAsiaTheme="minorHAnsi" w:hAnsi="TimesNewRomanPSMT" w:cs="TimesNewRomanPSMT"/>
          <w:szCs w:val="24"/>
        </w:rPr>
        <w:t xml:space="preserve"> un </w:t>
      </w:r>
      <w:r w:rsidR="00B630A1">
        <w:rPr>
          <w:rFonts w:ascii="TimesNewRomanPSMT" w:eastAsiaTheme="minorHAnsi" w:hAnsi="TimesNewRomanPSMT" w:cs="TimesNewRomanPSMT"/>
          <w:szCs w:val="24"/>
        </w:rPr>
        <w:t>[pers. A]</w:t>
      </w:r>
      <w:r w:rsidRPr="00613F8B">
        <w:rPr>
          <w:rFonts w:ascii="TimesNewRomanPSMT" w:eastAsiaTheme="minorHAnsi" w:hAnsi="TimesNewRomanPSMT" w:cs="TimesNewRomanPSMT"/>
          <w:szCs w:val="24"/>
        </w:rPr>
        <w:t xml:space="preserve"> vain</w:t>
      </w:r>
      <w:r w:rsidR="003563B9">
        <w:rPr>
          <w:rFonts w:ascii="TimesNewRomanPSMT" w:eastAsiaTheme="minorHAnsi" w:hAnsi="TimesNewRomanPSMT" w:cs="TimesNewRomanPSMT"/>
          <w:szCs w:val="24"/>
        </w:rPr>
        <w:t>īgumu</w:t>
      </w:r>
      <w:r>
        <w:rPr>
          <w:rFonts w:ascii="TimesNewRomanPSMT" w:eastAsiaTheme="minorHAnsi" w:hAnsi="TimesNewRomanPSMT" w:cs="TimesNewRomanPSMT"/>
          <w:szCs w:val="24"/>
        </w:rPr>
        <w:t xml:space="preserve"> pamatojusi tikai ar </w:t>
      </w:r>
      <w:proofErr w:type="gramStart"/>
      <w:r w:rsidRPr="00613F8B">
        <w:rPr>
          <w:rFonts w:ascii="TimesNewRomanPSMT" w:eastAsiaTheme="minorHAnsi" w:hAnsi="TimesNewRomanPSMT" w:cs="TimesNewRomanPSMT"/>
          <w:szCs w:val="24"/>
        </w:rPr>
        <w:t>2020.gada</w:t>
      </w:r>
      <w:proofErr w:type="gramEnd"/>
      <w:r w:rsidRPr="00613F8B">
        <w:rPr>
          <w:rFonts w:ascii="TimesNewRomanPSMT" w:eastAsiaTheme="minorHAnsi" w:hAnsi="TimesNewRomanPSMT" w:cs="TimesNewRomanPSMT"/>
          <w:szCs w:val="24"/>
        </w:rPr>
        <w:t xml:space="preserve"> 8.decembra atkārtot</w:t>
      </w:r>
      <w:r>
        <w:rPr>
          <w:rFonts w:ascii="TimesNewRomanPSMT" w:eastAsiaTheme="minorHAnsi" w:hAnsi="TimesNewRomanPSMT" w:cs="TimesNewRomanPSMT"/>
          <w:szCs w:val="24"/>
        </w:rPr>
        <w:t>ajā</w:t>
      </w:r>
      <w:r w:rsidRPr="00613F8B">
        <w:rPr>
          <w:rFonts w:ascii="TimesNewRomanPSMT" w:eastAsiaTheme="minorHAnsi" w:hAnsi="TimesNewRomanPSMT" w:cs="TimesNewRomanPSMT"/>
          <w:szCs w:val="24"/>
        </w:rPr>
        <w:t xml:space="preserve"> tiesu medicīnisk</w:t>
      </w:r>
      <w:r>
        <w:rPr>
          <w:rFonts w:ascii="TimesNewRomanPSMT" w:eastAsiaTheme="minorHAnsi" w:hAnsi="TimesNewRomanPSMT" w:cs="TimesNewRomanPSMT"/>
          <w:szCs w:val="24"/>
        </w:rPr>
        <w:t>ajā</w:t>
      </w:r>
      <w:r w:rsidRPr="00613F8B">
        <w:rPr>
          <w:rFonts w:ascii="TimesNewRomanPSMT" w:eastAsiaTheme="minorHAnsi" w:hAnsi="TimesNewRomanPSMT" w:cs="TimesNewRomanPSMT"/>
          <w:szCs w:val="24"/>
        </w:rPr>
        <w:t xml:space="preserve"> ekspertīz</w:t>
      </w:r>
      <w:r>
        <w:rPr>
          <w:rFonts w:ascii="TimesNewRomanPSMT" w:eastAsiaTheme="minorHAnsi" w:hAnsi="TimesNewRomanPSMT" w:cs="TimesNewRomanPSMT"/>
          <w:szCs w:val="24"/>
        </w:rPr>
        <w:t>ē</w:t>
      </w:r>
      <w:r w:rsidRPr="00613F8B">
        <w:rPr>
          <w:rFonts w:ascii="TimesNewRomanPSMT" w:eastAsiaTheme="minorHAnsi" w:hAnsi="TimesNewRomanPSMT" w:cs="TimesNewRomanPSMT"/>
          <w:szCs w:val="24"/>
        </w:rPr>
        <w:t xml:space="preserve"> Nr.</w:t>
      </w:r>
      <w:r w:rsidR="00F23AA0">
        <w:rPr>
          <w:rFonts w:ascii="TimesNewRomanPSMT" w:eastAsiaTheme="minorHAnsi" w:hAnsi="TimesNewRomanPSMT" w:cs="TimesNewRomanPSMT"/>
          <w:szCs w:val="24"/>
        </w:rPr>
        <w:t> </w:t>
      </w:r>
      <w:r w:rsidRPr="00613F8B">
        <w:rPr>
          <w:rFonts w:ascii="TimesNewRomanPSMT" w:eastAsiaTheme="minorHAnsi" w:hAnsi="TimesNewRomanPSMT" w:cs="TimesNewRomanPSMT"/>
          <w:szCs w:val="24"/>
        </w:rPr>
        <w:t>448L</w:t>
      </w:r>
      <w:r>
        <w:rPr>
          <w:rFonts w:ascii="TimesNewRomanPSMT" w:eastAsiaTheme="minorHAnsi" w:hAnsi="TimesNewRomanPSMT" w:cs="TimesNewRomanPSMT"/>
          <w:szCs w:val="24"/>
        </w:rPr>
        <w:t xml:space="preserve"> konstatēto, piešķirot eksperta atzinumam </w:t>
      </w:r>
      <w:r w:rsidR="00E4712B">
        <w:rPr>
          <w:color w:val="000000"/>
        </w:rPr>
        <w:t>augstāku ticamību.</w:t>
      </w:r>
    </w:p>
    <w:p w14:paraId="49B6435F" w14:textId="688F6A5D" w:rsidR="009304AB" w:rsidRDefault="00CD37CB" w:rsidP="00A14D0B">
      <w:pPr>
        <w:spacing w:after="0" w:line="276" w:lineRule="auto"/>
        <w:ind w:firstLine="720"/>
        <w:jc w:val="both"/>
        <w:rPr>
          <w:bCs/>
        </w:rPr>
      </w:pPr>
      <w:r>
        <w:rPr>
          <w:rFonts w:ascii="TimesNewRomanPSMT" w:eastAsiaTheme="minorHAnsi" w:hAnsi="TimesNewRomanPSMT" w:cs="TimesNewRomanPSMT"/>
          <w:szCs w:val="24"/>
        </w:rPr>
        <w:t>Augstākā tiesa jau agrāk ir norādījusi, ka e</w:t>
      </w:r>
      <w:r>
        <w:rPr>
          <w:color w:val="000000"/>
        </w:rPr>
        <w:t xml:space="preserve">ksperta atzinums saskaņā ar Kriminālprocesa likuma </w:t>
      </w:r>
      <w:proofErr w:type="gramStart"/>
      <w:r>
        <w:rPr>
          <w:color w:val="000000"/>
        </w:rPr>
        <w:t>132.panta</w:t>
      </w:r>
      <w:proofErr w:type="gramEnd"/>
      <w:r>
        <w:rPr>
          <w:color w:val="000000"/>
        </w:rPr>
        <w:t xml:space="preserve"> pirmo daļu ir viens no pierādījumu veidiem. Arī eksperta atzinums saskaņā ar Kriminālprocesa likuma </w:t>
      </w:r>
      <w:proofErr w:type="gramStart"/>
      <w:r>
        <w:rPr>
          <w:color w:val="000000"/>
        </w:rPr>
        <w:t>128.panta</w:t>
      </w:r>
      <w:proofErr w:type="gramEnd"/>
      <w:r>
        <w:rPr>
          <w:color w:val="000000"/>
        </w:rPr>
        <w:t xml:space="preserve"> pirmo daļu ir pakļauts ticamības izvērtēšanai, un tam nav augstāka ticamība, kā citiem pierādījumiem</w:t>
      </w:r>
      <w:r w:rsidR="00F12825">
        <w:rPr>
          <w:color w:val="000000"/>
        </w:rPr>
        <w:t xml:space="preserve"> </w:t>
      </w:r>
      <w:r w:rsidR="00F12825" w:rsidRPr="00075CB6">
        <w:rPr>
          <w:rFonts w:asciiTheme="majorBidi" w:hAnsiTheme="majorBidi" w:cstheme="majorBidi"/>
          <w:szCs w:val="24"/>
        </w:rPr>
        <w:t>(</w:t>
      </w:r>
      <w:r w:rsidR="00F12825" w:rsidRPr="00075CB6">
        <w:rPr>
          <w:rFonts w:asciiTheme="majorBidi" w:hAnsiTheme="majorBidi" w:cstheme="majorBidi"/>
          <w:i/>
          <w:iCs/>
          <w:szCs w:val="24"/>
        </w:rPr>
        <w:t xml:space="preserve">Augstākās tiesas </w:t>
      </w:r>
      <w:r w:rsidR="000E6CA0" w:rsidRPr="00F12825">
        <w:rPr>
          <w:bCs/>
          <w:i/>
          <w:iCs/>
        </w:rPr>
        <w:t xml:space="preserve">2008.gada 19.jūnija </w:t>
      </w:r>
      <w:r w:rsidR="00F12825" w:rsidRPr="00075CB6">
        <w:rPr>
          <w:rFonts w:asciiTheme="majorBidi" w:hAnsiTheme="majorBidi" w:cstheme="majorBidi"/>
          <w:i/>
          <w:iCs/>
          <w:szCs w:val="24"/>
        </w:rPr>
        <w:t>lēmums lietā Nr. SKK-</w:t>
      </w:r>
      <w:r w:rsidR="00403075" w:rsidRPr="00F12825">
        <w:rPr>
          <w:bCs/>
          <w:i/>
          <w:iCs/>
        </w:rPr>
        <w:t>258/2008, (1410058103)</w:t>
      </w:r>
      <w:r w:rsidR="00403075" w:rsidRPr="00F12825">
        <w:rPr>
          <w:bCs/>
        </w:rPr>
        <w:t>)</w:t>
      </w:r>
      <w:r w:rsidR="00F12825">
        <w:rPr>
          <w:bCs/>
        </w:rPr>
        <w:t>.</w:t>
      </w:r>
    </w:p>
    <w:p w14:paraId="470508B5" w14:textId="60F04E8B" w:rsidR="00FC3144" w:rsidRDefault="003563B9" w:rsidP="00A14D0B">
      <w:pPr>
        <w:spacing w:after="0" w:line="276" w:lineRule="auto"/>
        <w:ind w:firstLine="720"/>
        <w:jc w:val="both"/>
        <w:rPr>
          <w:bCs/>
        </w:rPr>
      </w:pPr>
      <w:r>
        <w:rPr>
          <w:bCs/>
        </w:rPr>
        <w:t>Senāts atzīst, ka j</w:t>
      </w:r>
      <w:r w:rsidR="009304AB" w:rsidRPr="009304AB">
        <w:rPr>
          <w:bCs/>
        </w:rPr>
        <w:t>ebkur</w:t>
      </w:r>
      <w:r w:rsidR="009304AB">
        <w:rPr>
          <w:bCs/>
        </w:rPr>
        <w:t>a pierādījuma, arī eksperta atzinuma</w:t>
      </w:r>
      <w:r w:rsidR="009304AB" w:rsidRPr="009304AB">
        <w:rPr>
          <w:bCs/>
        </w:rPr>
        <w:t xml:space="preserve">, ticamība pārbaudāma saskaņā ar Kriminālprocesa likuma </w:t>
      </w:r>
      <w:proofErr w:type="gramStart"/>
      <w:r w:rsidR="009304AB" w:rsidRPr="009304AB">
        <w:rPr>
          <w:bCs/>
        </w:rPr>
        <w:t>128.panta</w:t>
      </w:r>
      <w:proofErr w:type="gramEnd"/>
      <w:r w:rsidR="009304AB" w:rsidRPr="009304AB">
        <w:rPr>
          <w:bCs/>
        </w:rPr>
        <w:t xml:space="preserve"> otrās daļas prasībām – </w:t>
      </w:r>
      <w:r w:rsidR="00FC3144" w:rsidRPr="00FC3144">
        <w:rPr>
          <w:rFonts w:asciiTheme="majorBidi" w:hAnsiTheme="majorBidi" w:cstheme="majorBidi"/>
          <w:szCs w:val="24"/>
          <w:shd w:val="clear" w:color="auto" w:fill="FFFFFF"/>
        </w:rPr>
        <w:t>aplūkojot visus kriminālprocesa laikā iegūtos faktus vai ziņas par faktiem kopumā un savstarpējā sakarībā</w:t>
      </w:r>
      <w:r w:rsidR="00FC3144">
        <w:rPr>
          <w:rFonts w:asciiTheme="majorBidi" w:hAnsiTheme="majorBidi" w:cstheme="majorBidi"/>
          <w:szCs w:val="24"/>
          <w:shd w:val="clear" w:color="auto" w:fill="FFFFFF"/>
        </w:rPr>
        <w:t>.</w:t>
      </w:r>
    </w:p>
    <w:p w14:paraId="45133862" w14:textId="77777777" w:rsidR="00D26E4E" w:rsidRDefault="00D26E4E" w:rsidP="00A14D0B">
      <w:pPr>
        <w:spacing w:after="0" w:line="276" w:lineRule="auto"/>
        <w:ind w:firstLine="720"/>
        <w:jc w:val="both"/>
      </w:pPr>
    </w:p>
    <w:p w14:paraId="3B8533BA" w14:textId="18017F79" w:rsidR="00D26E4E" w:rsidRDefault="00D26E4E" w:rsidP="00A14D0B">
      <w:pPr>
        <w:spacing w:after="0" w:line="276" w:lineRule="auto"/>
        <w:ind w:firstLine="720"/>
        <w:jc w:val="both"/>
      </w:pPr>
      <w:r>
        <w:t xml:space="preserve">[7] </w:t>
      </w:r>
      <w:r w:rsidR="009304AB">
        <w:t xml:space="preserve">Senāts atzīst, ka apelācijas instances </w:t>
      </w:r>
      <w:r w:rsidRPr="00B57768">
        <w:rPr>
          <w:rFonts w:asciiTheme="majorBidi" w:hAnsiTheme="majorBidi" w:cstheme="majorBidi"/>
          <w:szCs w:val="24"/>
        </w:rPr>
        <w:t xml:space="preserve">tiesa, izskatot lietu, pieļāvusi Kriminālprocesa likuma </w:t>
      </w:r>
      <w:proofErr w:type="gramStart"/>
      <w:r>
        <w:t>128.panta</w:t>
      </w:r>
      <w:proofErr w:type="gramEnd"/>
      <w:r>
        <w:t xml:space="preserve"> otrās </w:t>
      </w:r>
      <w:r w:rsidRPr="00B57768">
        <w:rPr>
          <w:rFonts w:asciiTheme="majorBidi" w:hAnsiTheme="majorBidi" w:cstheme="majorBidi"/>
          <w:szCs w:val="24"/>
        </w:rPr>
        <w:t>daļas</w:t>
      </w:r>
      <w:r>
        <w:rPr>
          <w:rFonts w:asciiTheme="majorBidi" w:hAnsiTheme="majorBidi" w:cstheme="majorBidi"/>
          <w:szCs w:val="24"/>
        </w:rPr>
        <w:t xml:space="preserve"> un 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52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>5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>.panta</w:t>
      </w:r>
      <w:r w:rsidRPr="00D26E4E">
        <w:t xml:space="preserve"> </w:t>
      </w:r>
      <w:r>
        <w:t>otrās</w:t>
      </w:r>
      <w:r w:rsidRPr="00DF183C"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 daļ</w:t>
      </w:r>
      <w:r>
        <w:rPr>
          <w:rFonts w:asciiTheme="majorBidi" w:eastAsia="TimesNewRomanPSMT" w:hAnsiTheme="majorBidi" w:cstheme="majorBidi"/>
          <w:color w:val="000000" w:themeColor="text1"/>
          <w:szCs w:val="24"/>
        </w:rPr>
        <w:t xml:space="preserve">as 3.punkta </w:t>
      </w:r>
      <w:r w:rsidRPr="00B57768">
        <w:rPr>
          <w:rFonts w:asciiTheme="majorBidi" w:hAnsiTheme="majorBidi" w:cstheme="majorBidi"/>
          <w:szCs w:val="24"/>
        </w:rPr>
        <w:t>pārkāpumu</w:t>
      </w:r>
      <w:r>
        <w:rPr>
          <w:rFonts w:asciiTheme="majorBidi" w:hAnsiTheme="majorBidi" w:cstheme="majorBidi"/>
          <w:szCs w:val="24"/>
        </w:rPr>
        <w:t>s</w:t>
      </w:r>
      <w:r w:rsidRPr="00B57768">
        <w:rPr>
          <w:rFonts w:asciiTheme="majorBidi" w:hAnsiTheme="majorBidi" w:cstheme="majorBidi"/>
          <w:szCs w:val="24"/>
        </w:rPr>
        <w:t>, kas atzīstam</w:t>
      </w:r>
      <w:r>
        <w:rPr>
          <w:rFonts w:asciiTheme="majorBidi" w:hAnsiTheme="majorBidi" w:cstheme="majorBidi"/>
          <w:szCs w:val="24"/>
        </w:rPr>
        <w:t>i</w:t>
      </w:r>
      <w:r w:rsidRPr="00B57768">
        <w:rPr>
          <w:rFonts w:asciiTheme="majorBidi" w:hAnsiTheme="majorBidi" w:cstheme="majorBidi"/>
          <w:szCs w:val="24"/>
        </w:rPr>
        <w:t xml:space="preserve"> par Kriminālprocesa likuma būtisk</w:t>
      </w:r>
      <w:r>
        <w:rPr>
          <w:rFonts w:asciiTheme="majorBidi" w:hAnsiTheme="majorBidi" w:cstheme="majorBidi"/>
          <w:szCs w:val="24"/>
        </w:rPr>
        <w:t>iem</w:t>
      </w:r>
      <w:r w:rsidRPr="00B57768">
        <w:rPr>
          <w:rFonts w:asciiTheme="majorBidi" w:hAnsiTheme="majorBidi" w:cstheme="majorBidi"/>
          <w:szCs w:val="24"/>
        </w:rPr>
        <w:t xml:space="preserve"> pārkāpum</w:t>
      </w:r>
      <w:r>
        <w:rPr>
          <w:rFonts w:asciiTheme="majorBidi" w:hAnsiTheme="majorBidi" w:cstheme="majorBidi"/>
          <w:szCs w:val="24"/>
        </w:rPr>
        <w:t>iem</w:t>
      </w:r>
      <w:r w:rsidRPr="00B57768">
        <w:rPr>
          <w:rFonts w:asciiTheme="majorBidi" w:hAnsiTheme="majorBidi" w:cstheme="majorBidi"/>
          <w:szCs w:val="24"/>
        </w:rPr>
        <w:t xml:space="preserve"> šā likuma 575.panta trešās daļas izpratnē </w:t>
      </w:r>
      <w:r>
        <w:rPr>
          <w:rFonts w:asciiTheme="majorBidi" w:hAnsiTheme="majorBidi" w:cstheme="majorBidi"/>
          <w:szCs w:val="24"/>
        </w:rPr>
        <w:t xml:space="preserve">un </w:t>
      </w:r>
      <w:r w:rsidRPr="00B57768">
        <w:rPr>
          <w:rFonts w:asciiTheme="majorBidi" w:hAnsiTheme="majorBidi" w:cstheme="majorBidi"/>
          <w:szCs w:val="24"/>
        </w:rPr>
        <w:t>noveda pie nelikumīga nolēmuma</w:t>
      </w:r>
      <w:r w:rsidRPr="00FF59CC">
        <w:rPr>
          <w:rFonts w:asciiTheme="majorBidi" w:eastAsiaTheme="minorHAnsi" w:hAnsiTheme="majorBidi" w:cstheme="majorBidi"/>
        </w:rPr>
        <w:t xml:space="preserve">, </w:t>
      </w:r>
      <w:r>
        <w:t>kuru dēļ apelācijas instances tiesas spriedums atceļams.</w:t>
      </w:r>
    </w:p>
    <w:p w14:paraId="2C7D2BC4" w14:textId="001E2CC8" w:rsidR="00D26E4E" w:rsidRPr="006235D0" w:rsidRDefault="00D26E4E" w:rsidP="00A14D0B">
      <w:pPr>
        <w:spacing w:after="0" w:line="276" w:lineRule="auto"/>
        <w:ind w:firstLine="709"/>
        <w:jc w:val="both"/>
        <w:rPr>
          <w:rFonts w:asciiTheme="majorBidi" w:eastAsiaTheme="minorHAnsi" w:hAnsiTheme="majorBidi" w:cstheme="majorBidi"/>
        </w:rPr>
      </w:pPr>
    </w:p>
    <w:p w14:paraId="2B0E840F" w14:textId="40FB48EF" w:rsidR="009C0043" w:rsidRPr="00EF2AC3" w:rsidRDefault="009C0043" w:rsidP="00A14D0B">
      <w:pPr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EF2AC3">
        <w:rPr>
          <w:rFonts w:asciiTheme="majorBidi" w:hAnsiTheme="majorBidi" w:cstheme="majorBidi"/>
          <w:szCs w:val="24"/>
        </w:rPr>
        <w:t>[</w:t>
      </w:r>
      <w:r w:rsidR="00D26E4E">
        <w:rPr>
          <w:rFonts w:asciiTheme="majorBidi" w:hAnsiTheme="majorBidi" w:cstheme="majorBidi"/>
          <w:szCs w:val="24"/>
        </w:rPr>
        <w:t>8</w:t>
      </w:r>
      <w:r w:rsidRPr="00EF2AC3">
        <w:rPr>
          <w:rFonts w:asciiTheme="majorBidi" w:hAnsiTheme="majorBidi" w:cstheme="majorBidi"/>
          <w:szCs w:val="24"/>
        </w:rPr>
        <w:t>] Drošības līdzeklis apsūdzētaj</w:t>
      </w:r>
      <w:r w:rsidR="00A65EAB">
        <w:rPr>
          <w:rFonts w:asciiTheme="majorBidi" w:hAnsiTheme="majorBidi" w:cstheme="majorBidi"/>
          <w:szCs w:val="24"/>
        </w:rPr>
        <w:t>ie</w:t>
      </w:r>
      <w:r w:rsidRPr="00EF2AC3">
        <w:rPr>
          <w:rFonts w:asciiTheme="majorBidi" w:hAnsiTheme="majorBidi" w:cstheme="majorBidi"/>
          <w:szCs w:val="24"/>
        </w:rPr>
        <w:t xml:space="preserve">m </w:t>
      </w:r>
      <w:r w:rsidR="00B630A1">
        <w:rPr>
          <w:szCs w:val="24"/>
        </w:rPr>
        <w:t>[pers. A]</w:t>
      </w:r>
      <w:r w:rsidR="00A65EAB">
        <w:rPr>
          <w:szCs w:val="24"/>
        </w:rPr>
        <w:t xml:space="preserve"> un </w:t>
      </w:r>
      <w:r w:rsidR="00B630A1">
        <w:rPr>
          <w:szCs w:val="24"/>
        </w:rPr>
        <w:t>[pers. B]</w:t>
      </w:r>
      <w:r w:rsidR="00A65EAB">
        <w:rPr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 xml:space="preserve">izskatāmajā lietā nav piemērots. </w:t>
      </w:r>
      <w:r w:rsidR="00A65EAB">
        <w:rPr>
          <w:rFonts w:asciiTheme="majorBidi" w:hAnsiTheme="majorBidi" w:cstheme="majorBidi"/>
          <w:szCs w:val="24"/>
        </w:rPr>
        <w:t>Senāts</w:t>
      </w:r>
      <w:r w:rsidRPr="00EF2AC3">
        <w:rPr>
          <w:rFonts w:asciiTheme="majorBidi" w:hAnsiTheme="majorBidi" w:cstheme="majorBidi"/>
          <w:szCs w:val="24"/>
        </w:rPr>
        <w:t xml:space="preserve"> atzīst, ka drošības līdzekļa piemērošanai </w:t>
      </w:r>
      <w:r w:rsidR="00A65EAB" w:rsidRPr="00EF2AC3">
        <w:rPr>
          <w:rFonts w:asciiTheme="majorBidi" w:hAnsiTheme="majorBidi" w:cstheme="majorBidi"/>
          <w:szCs w:val="24"/>
        </w:rPr>
        <w:t>apsūdzētaj</w:t>
      </w:r>
      <w:r w:rsidR="00A65EAB">
        <w:rPr>
          <w:rFonts w:asciiTheme="majorBidi" w:hAnsiTheme="majorBidi" w:cstheme="majorBidi"/>
          <w:szCs w:val="24"/>
        </w:rPr>
        <w:t>iem</w:t>
      </w:r>
      <w:r w:rsidRPr="00EF2AC3">
        <w:rPr>
          <w:rFonts w:asciiTheme="majorBidi" w:hAnsiTheme="majorBidi" w:cstheme="majorBidi"/>
          <w:szCs w:val="24"/>
        </w:rPr>
        <w:t xml:space="preserve"> šajā kriminālprocesa stadijā</w:t>
      </w:r>
      <w:r w:rsidR="00E4712B">
        <w:rPr>
          <w:rFonts w:asciiTheme="majorBidi" w:hAnsiTheme="majorBidi" w:cstheme="majorBidi"/>
          <w:szCs w:val="24"/>
        </w:rPr>
        <w:t xml:space="preserve"> </w:t>
      </w:r>
      <w:r w:rsidRPr="00EF2AC3">
        <w:rPr>
          <w:rFonts w:asciiTheme="majorBidi" w:hAnsiTheme="majorBidi" w:cstheme="majorBidi"/>
          <w:szCs w:val="24"/>
        </w:rPr>
        <w:t>nav tiesiska pamata.</w:t>
      </w:r>
    </w:p>
    <w:p w14:paraId="7CC6B931" w14:textId="77777777" w:rsidR="009C0043" w:rsidRDefault="009C0043" w:rsidP="00A14D0B">
      <w:pPr>
        <w:spacing w:after="0" w:line="276" w:lineRule="auto"/>
        <w:ind w:firstLine="720"/>
        <w:jc w:val="both"/>
      </w:pPr>
    </w:p>
    <w:p w14:paraId="49C6FF16" w14:textId="77777777" w:rsidR="00F5472E" w:rsidRDefault="00F5472E" w:rsidP="00A14D0B">
      <w:pPr>
        <w:spacing w:after="0" w:line="276" w:lineRule="auto"/>
        <w:jc w:val="center"/>
        <w:rPr>
          <w:b/>
        </w:rPr>
      </w:pPr>
    </w:p>
    <w:p w14:paraId="7234DA10" w14:textId="77777777" w:rsidR="00F5472E" w:rsidRDefault="00F5472E" w:rsidP="00A14D0B">
      <w:pPr>
        <w:spacing w:after="0" w:line="276" w:lineRule="auto"/>
        <w:jc w:val="center"/>
        <w:rPr>
          <w:b/>
        </w:rPr>
      </w:pPr>
      <w:r>
        <w:rPr>
          <w:b/>
        </w:rPr>
        <w:t>Rezolutīvā daļa</w:t>
      </w:r>
    </w:p>
    <w:p w14:paraId="709E874E" w14:textId="77777777" w:rsidR="00F5472E" w:rsidRDefault="00F5472E" w:rsidP="00A14D0B">
      <w:pPr>
        <w:spacing w:after="0" w:line="276" w:lineRule="auto"/>
        <w:ind w:firstLine="709"/>
        <w:jc w:val="both"/>
      </w:pPr>
    </w:p>
    <w:p w14:paraId="0CB99FF8" w14:textId="77777777" w:rsidR="00F5472E" w:rsidRDefault="00F5472E" w:rsidP="00A14D0B">
      <w:pPr>
        <w:spacing w:after="0" w:line="276" w:lineRule="auto"/>
        <w:ind w:firstLine="709"/>
        <w:jc w:val="both"/>
      </w:pPr>
      <w:r>
        <w:t xml:space="preserve">Pamatojoties uz Kriminālprocesa likuma 585., </w:t>
      </w:r>
      <w:proofErr w:type="gramStart"/>
      <w:r>
        <w:t>587.panta</w:t>
      </w:r>
      <w:proofErr w:type="gramEnd"/>
      <w:r>
        <w:t>, tiesa</w:t>
      </w:r>
    </w:p>
    <w:p w14:paraId="483A9E79" w14:textId="77777777" w:rsidR="00F5472E" w:rsidRDefault="00F5472E" w:rsidP="00A14D0B">
      <w:pPr>
        <w:spacing w:after="0" w:line="276" w:lineRule="auto"/>
        <w:ind w:firstLine="720"/>
      </w:pPr>
    </w:p>
    <w:p w14:paraId="0BDE5656" w14:textId="77777777" w:rsidR="00F5472E" w:rsidRDefault="00F5472E" w:rsidP="00A14D0B">
      <w:pPr>
        <w:spacing w:after="0"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nolēma:</w:t>
      </w:r>
    </w:p>
    <w:p w14:paraId="6BA2D491" w14:textId="77777777" w:rsidR="00F5472E" w:rsidRPr="00773C2B" w:rsidRDefault="00F5472E" w:rsidP="00A14D0B">
      <w:pPr>
        <w:spacing w:after="0" w:line="276" w:lineRule="auto"/>
        <w:ind w:firstLine="720"/>
        <w:jc w:val="center"/>
        <w:rPr>
          <w:b/>
          <w:color w:val="000000"/>
          <w:szCs w:val="24"/>
        </w:rPr>
      </w:pPr>
    </w:p>
    <w:p w14:paraId="39A19B00" w14:textId="3D347DC2" w:rsidR="00A65EAB" w:rsidRPr="00873625" w:rsidRDefault="00F71C73" w:rsidP="00A14D0B">
      <w:pPr>
        <w:spacing w:after="0" w:line="276" w:lineRule="auto"/>
        <w:ind w:firstLine="720"/>
        <w:jc w:val="both"/>
        <w:rPr>
          <w:color w:val="000000" w:themeColor="text1"/>
          <w:szCs w:val="24"/>
        </w:rPr>
      </w:pPr>
      <w:r>
        <w:t xml:space="preserve">atcelt </w:t>
      </w:r>
      <w:r w:rsidR="00A65EAB">
        <w:t xml:space="preserve">Kurzemes apgabaltiesas </w:t>
      </w:r>
      <w:proofErr w:type="gramStart"/>
      <w:r w:rsidR="00A65EAB">
        <w:t>2021.gada</w:t>
      </w:r>
      <w:proofErr w:type="gramEnd"/>
      <w:r w:rsidR="00A65EAB">
        <w:t xml:space="preserve"> 24.februāra spriedumu</w:t>
      </w:r>
      <w:r w:rsidR="00A65EAB" w:rsidRPr="00873625">
        <w:rPr>
          <w:color w:val="000000" w:themeColor="text1"/>
          <w:szCs w:val="24"/>
        </w:rPr>
        <w:t xml:space="preserve"> </w:t>
      </w:r>
      <w:r w:rsidR="00A65EAB">
        <w:rPr>
          <w:color w:val="000000" w:themeColor="text1"/>
          <w:szCs w:val="24"/>
        </w:rPr>
        <w:t xml:space="preserve">un </w:t>
      </w:r>
      <w:r w:rsidR="00A65EAB" w:rsidRPr="00873625">
        <w:rPr>
          <w:color w:val="000000" w:themeColor="text1"/>
          <w:szCs w:val="24"/>
        </w:rPr>
        <w:t xml:space="preserve">lietu nosūtīt jaunai izskatīšanai </w:t>
      </w:r>
      <w:r w:rsidR="00A65EAB">
        <w:t>Kurzemes</w:t>
      </w:r>
      <w:r w:rsidR="00A65EAB" w:rsidRPr="00873625">
        <w:rPr>
          <w:color w:val="000000" w:themeColor="text1"/>
          <w:szCs w:val="24"/>
        </w:rPr>
        <w:t xml:space="preserve"> apgabaltiesā.</w:t>
      </w:r>
    </w:p>
    <w:p w14:paraId="64AC7A3F" w14:textId="0329D3DE" w:rsidR="00F26C4B" w:rsidRDefault="00F5472E" w:rsidP="00A14D0B">
      <w:pPr>
        <w:spacing w:after="0" w:line="276" w:lineRule="auto"/>
        <w:ind w:firstLine="720"/>
        <w:jc w:val="both"/>
      </w:pPr>
      <w:r>
        <w:t>Lēmums nav pārsūdzams.</w:t>
      </w:r>
    </w:p>
    <w:sectPr w:rsidR="00F26C4B" w:rsidSect="000D69F1">
      <w:footerReference w:type="default" r:id="rId7"/>
      <w:pgSz w:w="11906" w:h="16838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93F8" w14:textId="77777777" w:rsidR="00DF17CB" w:rsidRDefault="00DF17CB">
      <w:pPr>
        <w:spacing w:after="0" w:line="240" w:lineRule="auto"/>
      </w:pPr>
      <w:r>
        <w:separator/>
      </w:r>
    </w:p>
  </w:endnote>
  <w:endnote w:type="continuationSeparator" w:id="0">
    <w:p w14:paraId="5E7F533D" w14:textId="77777777" w:rsidR="00DF17CB" w:rsidRDefault="00DF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69F3" w14:textId="77777777" w:rsidR="007E7FA6" w:rsidRPr="00776798" w:rsidRDefault="00F5472E">
    <w:pPr>
      <w:pStyle w:val="Footer"/>
      <w:jc w:val="center"/>
    </w:pPr>
    <w:r w:rsidRPr="00776798">
      <w:fldChar w:fldCharType="begin"/>
    </w:r>
    <w:r w:rsidRPr="00776798">
      <w:instrText xml:space="preserve"> PAGE </w:instrText>
    </w:r>
    <w:r w:rsidRPr="00776798">
      <w:fldChar w:fldCharType="separate"/>
    </w:r>
    <w:r w:rsidRPr="00776798">
      <w:rPr>
        <w:noProof/>
      </w:rPr>
      <w:t>4</w:t>
    </w:r>
    <w:r w:rsidRPr="00776798">
      <w:fldChar w:fldCharType="end"/>
    </w:r>
    <w:r w:rsidRPr="00776798">
      <w:t xml:space="preserve"> no </w:t>
    </w:r>
    <w:r w:rsidRPr="00776798">
      <w:fldChar w:fldCharType="begin"/>
    </w:r>
    <w:r w:rsidRPr="00776798">
      <w:instrText xml:space="preserve"> NUMPAGES </w:instrText>
    </w:r>
    <w:r w:rsidRPr="00776798">
      <w:fldChar w:fldCharType="separate"/>
    </w:r>
    <w:r w:rsidRPr="00776798">
      <w:rPr>
        <w:noProof/>
      </w:rPr>
      <w:t>8</w:t>
    </w:r>
    <w:r w:rsidRPr="00776798">
      <w:fldChar w:fldCharType="end"/>
    </w:r>
  </w:p>
  <w:p w14:paraId="5BA0508A" w14:textId="77777777" w:rsidR="007E7FA6" w:rsidRDefault="00F20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1AD4" w14:textId="77777777" w:rsidR="00DF17CB" w:rsidRDefault="00DF17CB">
      <w:pPr>
        <w:spacing w:after="0" w:line="240" w:lineRule="auto"/>
      </w:pPr>
      <w:r>
        <w:separator/>
      </w:r>
    </w:p>
  </w:footnote>
  <w:footnote w:type="continuationSeparator" w:id="0">
    <w:p w14:paraId="48822CD2" w14:textId="77777777" w:rsidR="00DF17CB" w:rsidRDefault="00DF1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2E"/>
    <w:rsid w:val="00001F32"/>
    <w:rsid w:val="00014EB8"/>
    <w:rsid w:val="0002247A"/>
    <w:rsid w:val="0003736B"/>
    <w:rsid w:val="000978E9"/>
    <w:rsid w:val="000B4D71"/>
    <w:rsid w:val="000D07D2"/>
    <w:rsid w:val="000E2FFB"/>
    <w:rsid w:val="000E6CA0"/>
    <w:rsid w:val="000F16C6"/>
    <w:rsid w:val="00110F89"/>
    <w:rsid w:val="00116914"/>
    <w:rsid w:val="001177BB"/>
    <w:rsid w:val="00126D76"/>
    <w:rsid w:val="0012737D"/>
    <w:rsid w:val="001300CE"/>
    <w:rsid w:val="00141277"/>
    <w:rsid w:val="00143B8C"/>
    <w:rsid w:val="00145B29"/>
    <w:rsid w:val="00155FA5"/>
    <w:rsid w:val="00166B30"/>
    <w:rsid w:val="00194B02"/>
    <w:rsid w:val="00197002"/>
    <w:rsid w:val="001A5DE4"/>
    <w:rsid w:val="001B0799"/>
    <w:rsid w:val="001C37E4"/>
    <w:rsid w:val="001E0A36"/>
    <w:rsid w:val="002047F1"/>
    <w:rsid w:val="00214F04"/>
    <w:rsid w:val="00215762"/>
    <w:rsid w:val="0024149C"/>
    <w:rsid w:val="002542D3"/>
    <w:rsid w:val="00262D95"/>
    <w:rsid w:val="002A54DE"/>
    <w:rsid w:val="002B04CB"/>
    <w:rsid w:val="002B12F9"/>
    <w:rsid w:val="002C22F2"/>
    <w:rsid w:val="002F0526"/>
    <w:rsid w:val="00345047"/>
    <w:rsid w:val="003563B9"/>
    <w:rsid w:val="00397A09"/>
    <w:rsid w:val="003A18EB"/>
    <w:rsid w:val="003A267B"/>
    <w:rsid w:val="003A5CCF"/>
    <w:rsid w:val="003C25A5"/>
    <w:rsid w:val="003C46A6"/>
    <w:rsid w:val="003C6492"/>
    <w:rsid w:val="003D4BEC"/>
    <w:rsid w:val="004019A5"/>
    <w:rsid w:val="00403075"/>
    <w:rsid w:val="00431FC2"/>
    <w:rsid w:val="00440706"/>
    <w:rsid w:val="004467CC"/>
    <w:rsid w:val="00482DFA"/>
    <w:rsid w:val="004B1F74"/>
    <w:rsid w:val="004C3843"/>
    <w:rsid w:val="004C7352"/>
    <w:rsid w:val="004D5833"/>
    <w:rsid w:val="004F0267"/>
    <w:rsid w:val="004F5AA8"/>
    <w:rsid w:val="004F6870"/>
    <w:rsid w:val="00510EA7"/>
    <w:rsid w:val="00517A19"/>
    <w:rsid w:val="00525EC4"/>
    <w:rsid w:val="005272E1"/>
    <w:rsid w:val="005362F5"/>
    <w:rsid w:val="00552DC4"/>
    <w:rsid w:val="00557D7C"/>
    <w:rsid w:val="0057667B"/>
    <w:rsid w:val="005777E1"/>
    <w:rsid w:val="005A5B35"/>
    <w:rsid w:val="005C76EC"/>
    <w:rsid w:val="00603934"/>
    <w:rsid w:val="00603DFF"/>
    <w:rsid w:val="00613F8B"/>
    <w:rsid w:val="00616E0F"/>
    <w:rsid w:val="0066588E"/>
    <w:rsid w:val="0066767A"/>
    <w:rsid w:val="0067403C"/>
    <w:rsid w:val="006920B6"/>
    <w:rsid w:val="006972F2"/>
    <w:rsid w:val="006A1949"/>
    <w:rsid w:val="006E249E"/>
    <w:rsid w:val="007663D0"/>
    <w:rsid w:val="00771AA2"/>
    <w:rsid w:val="00776798"/>
    <w:rsid w:val="00787DFC"/>
    <w:rsid w:val="007970BB"/>
    <w:rsid w:val="007B3034"/>
    <w:rsid w:val="007B5767"/>
    <w:rsid w:val="007C16A3"/>
    <w:rsid w:val="007E0C97"/>
    <w:rsid w:val="00823AA0"/>
    <w:rsid w:val="008447CF"/>
    <w:rsid w:val="00860ADE"/>
    <w:rsid w:val="00872A89"/>
    <w:rsid w:val="00877FE0"/>
    <w:rsid w:val="008A689B"/>
    <w:rsid w:val="008B6CA0"/>
    <w:rsid w:val="008F7A41"/>
    <w:rsid w:val="009011E3"/>
    <w:rsid w:val="009057E4"/>
    <w:rsid w:val="0091657B"/>
    <w:rsid w:val="009304AB"/>
    <w:rsid w:val="00941BE7"/>
    <w:rsid w:val="0097573A"/>
    <w:rsid w:val="00984A55"/>
    <w:rsid w:val="009948C2"/>
    <w:rsid w:val="009B1745"/>
    <w:rsid w:val="009C0043"/>
    <w:rsid w:val="009C704B"/>
    <w:rsid w:val="009E0527"/>
    <w:rsid w:val="009F24FA"/>
    <w:rsid w:val="009F6583"/>
    <w:rsid w:val="00A01DD3"/>
    <w:rsid w:val="00A06EB7"/>
    <w:rsid w:val="00A14D0B"/>
    <w:rsid w:val="00A172E4"/>
    <w:rsid w:val="00A17D2E"/>
    <w:rsid w:val="00A54526"/>
    <w:rsid w:val="00A56059"/>
    <w:rsid w:val="00A65EAB"/>
    <w:rsid w:val="00A87E37"/>
    <w:rsid w:val="00A91EF2"/>
    <w:rsid w:val="00AB1B13"/>
    <w:rsid w:val="00AB3CD7"/>
    <w:rsid w:val="00AC405B"/>
    <w:rsid w:val="00AD209A"/>
    <w:rsid w:val="00AF2757"/>
    <w:rsid w:val="00B07AF1"/>
    <w:rsid w:val="00B13E74"/>
    <w:rsid w:val="00B24D34"/>
    <w:rsid w:val="00B4496F"/>
    <w:rsid w:val="00B630A1"/>
    <w:rsid w:val="00B678F6"/>
    <w:rsid w:val="00B70884"/>
    <w:rsid w:val="00B9134D"/>
    <w:rsid w:val="00B95EC8"/>
    <w:rsid w:val="00BA198B"/>
    <w:rsid w:val="00BC2A55"/>
    <w:rsid w:val="00BE15D1"/>
    <w:rsid w:val="00BF17BB"/>
    <w:rsid w:val="00BF6A80"/>
    <w:rsid w:val="00C0085D"/>
    <w:rsid w:val="00C10176"/>
    <w:rsid w:val="00C110CA"/>
    <w:rsid w:val="00C304E2"/>
    <w:rsid w:val="00C463B8"/>
    <w:rsid w:val="00C62442"/>
    <w:rsid w:val="00C65B18"/>
    <w:rsid w:val="00C712D1"/>
    <w:rsid w:val="00C75B85"/>
    <w:rsid w:val="00CB6C0E"/>
    <w:rsid w:val="00CC0102"/>
    <w:rsid w:val="00CC285A"/>
    <w:rsid w:val="00CD37CB"/>
    <w:rsid w:val="00D03F82"/>
    <w:rsid w:val="00D14AE6"/>
    <w:rsid w:val="00D26E4E"/>
    <w:rsid w:val="00D54DFA"/>
    <w:rsid w:val="00D57FC0"/>
    <w:rsid w:val="00D749F3"/>
    <w:rsid w:val="00D848B5"/>
    <w:rsid w:val="00D96C40"/>
    <w:rsid w:val="00DA3195"/>
    <w:rsid w:val="00DD2C2B"/>
    <w:rsid w:val="00DE32A1"/>
    <w:rsid w:val="00DF17CB"/>
    <w:rsid w:val="00E42941"/>
    <w:rsid w:val="00E4712B"/>
    <w:rsid w:val="00E61510"/>
    <w:rsid w:val="00E7412A"/>
    <w:rsid w:val="00E953D0"/>
    <w:rsid w:val="00EA465C"/>
    <w:rsid w:val="00EF38FA"/>
    <w:rsid w:val="00F019C9"/>
    <w:rsid w:val="00F12825"/>
    <w:rsid w:val="00F13084"/>
    <w:rsid w:val="00F15B02"/>
    <w:rsid w:val="00F20F41"/>
    <w:rsid w:val="00F23AA0"/>
    <w:rsid w:val="00F264E6"/>
    <w:rsid w:val="00F26C4B"/>
    <w:rsid w:val="00F4251C"/>
    <w:rsid w:val="00F455D9"/>
    <w:rsid w:val="00F5472E"/>
    <w:rsid w:val="00F55FF6"/>
    <w:rsid w:val="00F62A93"/>
    <w:rsid w:val="00F631A0"/>
    <w:rsid w:val="00F679C6"/>
    <w:rsid w:val="00F703C6"/>
    <w:rsid w:val="00F71C73"/>
    <w:rsid w:val="00F92228"/>
    <w:rsid w:val="00FA08F4"/>
    <w:rsid w:val="00FC3144"/>
    <w:rsid w:val="00FD06FE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5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2E"/>
    <w:pPr>
      <w:suppressAutoHyphens/>
      <w:autoSpaceDN w:val="0"/>
      <w:spacing w:line="249" w:lineRule="auto"/>
      <w:textAlignment w:val="baseline"/>
    </w:pPr>
    <w:rPr>
      <w:rFonts w:eastAsia="Calibri" w:cs="Times New Roman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547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472E"/>
    <w:rPr>
      <w:rFonts w:eastAsia="Calibri" w:cs="Times New Roman"/>
      <w:sz w:val="20"/>
      <w:szCs w:val="20"/>
      <w:lang w:val="lv-LV"/>
    </w:rPr>
  </w:style>
  <w:style w:type="paragraph" w:styleId="Footer">
    <w:name w:val="footer"/>
    <w:basedOn w:val="Normal"/>
    <w:link w:val="FooterChar"/>
    <w:rsid w:val="00F547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5472E"/>
    <w:rPr>
      <w:rFonts w:eastAsia="Calibri" w:cs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2F2"/>
    <w:rPr>
      <w:rFonts w:eastAsia="Calibri" w:cs="Times New Roman"/>
      <w:b/>
      <w:bCs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776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798"/>
    <w:rPr>
      <w:rFonts w:eastAsia="Calibri" w:cs="Times New Roman"/>
      <w:lang w:val="lv-LV"/>
    </w:rPr>
  </w:style>
  <w:style w:type="paragraph" w:styleId="NormalWeb">
    <w:name w:val="Normal (Web)"/>
    <w:basedOn w:val="Normal"/>
    <w:uiPriority w:val="99"/>
    <w:unhideWhenUsed/>
    <w:rsid w:val="00AB1B1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Cs w:val="24"/>
      <w:lang w:eastAsia="lv-LV"/>
    </w:rPr>
  </w:style>
  <w:style w:type="paragraph" w:styleId="Revision">
    <w:name w:val="Revision"/>
    <w:hidden/>
    <w:uiPriority w:val="99"/>
    <w:semiHidden/>
    <w:rsid w:val="00603934"/>
    <w:pPr>
      <w:spacing w:after="0" w:line="240" w:lineRule="auto"/>
    </w:pPr>
    <w:rPr>
      <w:rFonts w:eastAsia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0F16C6"/>
    <w:rPr>
      <w:color w:val="0563C1" w:themeColor="hyperlink"/>
      <w:u w:val="single"/>
    </w:rPr>
  </w:style>
  <w:style w:type="paragraph" w:customStyle="1" w:styleId="tv213">
    <w:name w:val="tv213"/>
    <w:basedOn w:val="Normal"/>
    <w:rsid w:val="00B24D3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Cs w:val="24"/>
      <w:lang w:val="en-US"/>
    </w:rPr>
  </w:style>
  <w:style w:type="paragraph" w:customStyle="1" w:styleId="Char">
    <w:name w:val="Char"/>
    <w:basedOn w:val="Normal"/>
    <w:rsid w:val="00CD37CB"/>
    <w:pPr>
      <w:suppressAutoHyphens w:val="0"/>
      <w:autoSpaceDN/>
      <w:spacing w:line="240" w:lineRule="exact"/>
      <w:textAlignment w:val="auto"/>
    </w:pPr>
    <w:rPr>
      <w:rFonts w:ascii="Tahoma" w:eastAsia="Times New Roman" w:hAnsi="Tahoma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6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s.tiesas.lv/eTiesasMvc/nolemumi/pdf/46860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8603</Words>
  <Characters>4904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2022-02-11T09:01:00Z</dcterms:created>
  <dcterms:modified xsi:type="dcterms:W3CDTF">2022-02-11T09:01:00Z</dcterms:modified>
</cp:coreProperties>
</file>