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93D09" w14:textId="08FC943B" w:rsidR="00B80627" w:rsidRPr="00CC769C" w:rsidRDefault="00B70B3A" w:rsidP="00B70B3A">
      <w:pPr>
        <w:spacing w:line="276" w:lineRule="auto"/>
        <w:jc w:val="both"/>
        <w:rPr>
          <w:rFonts w:asciiTheme="majorBidi" w:hAnsiTheme="majorBidi" w:cstheme="majorBidi"/>
        </w:rPr>
      </w:pPr>
      <w:r w:rsidRPr="00B70B3A">
        <w:rPr>
          <w:b/>
          <w:bCs/>
        </w:rPr>
        <w:t>Balss paraugu iegūšanas speciālā veidā izvērtēšana kopsakarā ar tiesībām sevi neapsūdzēt</w:t>
      </w:r>
    </w:p>
    <w:p w14:paraId="3079BE86" w14:textId="43B61D95" w:rsidR="009C0BA3" w:rsidRPr="00CC769C" w:rsidRDefault="009C0BA3" w:rsidP="00B70B3A">
      <w:pPr>
        <w:pStyle w:val="BodyText2"/>
        <w:spacing w:after="0" w:line="276" w:lineRule="auto"/>
        <w:rPr>
          <w:rFonts w:asciiTheme="majorBidi" w:hAnsiTheme="majorBidi" w:cstheme="majorBidi"/>
        </w:rPr>
      </w:pPr>
    </w:p>
    <w:p w14:paraId="1DB2FEF3" w14:textId="77777777" w:rsidR="00B70B3A" w:rsidRPr="00B70B3A" w:rsidRDefault="00772A7C" w:rsidP="00C117FB">
      <w:pPr>
        <w:spacing w:line="276" w:lineRule="auto"/>
        <w:jc w:val="center"/>
        <w:rPr>
          <w:b/>
        </w:rPr>
      </w:pPr>
      <w:r w:rsidRPr="00B70B3A">
        <w:rPr>
          <w:b/>
        </w:rPr>
        <w:t>Latvijas Republikas Senāt</w:t>
      </w:r>
      <w:r w:rsidR="00B70B3A" w:rsidRPr="00B70B3A">
        <w:rPr>
          <w:b/>
        </w:rPr>
        <w:t>a</w:t>
      </w:r>
      <w:r w:rsidRPr="00B70B3A">
        <w:rPr>
          <w:b/>
        </w:rPr>
        <w:t xml:space="preserve"> </w:t>
      </w:r>
    </w:p>
    <w:p w14:paraId="3F880DFD" w14:textId="77777777" w:rsidR="00B70B3A" w:rsidRPr="00B70B3A" w:rsidRDefault="00B70B3A" w:rsidP="00C117FB">
      <w:pPr>
        <w:spacing w:line="276" w:lineRule="auto"/>
        <w:jc w:val="center"/>
        <w:rPr>
          <w:b/>
        </w:rPr>
      </w:pPr>
      <w:r w:rsidRPr="00B70B3A">
        <w:rPr>
          <w:b/>
        </w:rPr>
        <w:t>Krimināllietu departamenta</w:t>
      </w:r>
    </w:p>
    <w:p w14:paraId="051DD6A0" w14:textId="7B6DD4C2" w:rsidR="00772A7C" w:rsidRPr="00B70B3A" w:rsidRDefault="00B70B3A" w:rsidP="00C117FB">
      <w:pPr>
        <w:spacing w:line="276" w:lineRule="auto"/>
        <w:jc w:val="center"/>
        <w:rPr>
          <w:b/>
        </w:rPr>
      </w:pPr>
      <w:r w:rsidRPr="00B70B3A">
        <w:rPr>
          <w:b/>
        </w:rPr>
        <w:t>2021.gada 29.jūlija</w:t>
      </w:r>
    </w:p>
    <w:p w14:paraId="78A8A624" w14:textId="1961D1A1" w:rsidR="009C0BA3" w:rsidRPr="00B70B3A" w:rsidRDefault="00606650" w:rsidP="00C117FB">
      <w:pPr>
        <w:spacing w:line="276" w:lineRule="auto"/>
        <w:jc w:val="center"/>
        <w:rPr>
          <w:b/>
        </w:rPr>
      </w:pPr>
      <w:r w:rsidRPr="00B70B3A">
        <w:rPr>
          <w:b/>
        </w:rPr>
        <w:t>LĒMUMS</w:t>
      </w:r>
    </w:p>
    <w:p w14:paraId="0C78AD30" w14:textId="6ADC25F7" w:rsidR="009C0BA3" w:rsidRPr="00B70B3A" w:rsidRDefault="00B70B3A" w:rsidP="00C117FB">
      <w:pPr>
        <w:spacing w:line="276" w:lineRule="auto"/>
        <w:jc w:val="center"/>
        <w:rPr>
          <w:b/>
        </w:rPr>
      </w:pPr>
      <w:r w:rsidRPr="00B70B3A">
        <w:rPr>
          <w:b/>
        </w:rPr>
        <w:t>Lieta Nr. 11410076116, SKK-237/2021</w:t>
      </w:r>
    </w:p>
    <w:p w14:paraId="1AA96D71" w14:textId="29096393" w:rsidR="00B70B3A" w:rsidRPr="00B70B3A" w:rsidRDefault="000C3DDB" w:rsidP="00C117FB">
      <w:pPr>
        <w:spacing w:line="276" w:lineRule="auto"/>
        <w:jc w:val="center"/>
        <w:rPr>
          <w:b/>
        </w:rPr>
      </w:pPr>
      <w:hyperlink r:id="rId7" w:history="1">
        <w:r w:rsidR="00B70B3A" w:rsidRPr="00B70B3A">
          <w:rPr>
            <w:rStyle w:val="Hyperlink"/>
            <w:shd w:val="clear" w:color="auto" w:fill="FFFFFF"/>
          </w:rPr>
          <w:t>ECLI:LV:AT:2021:0729.11410076116.11.L</w:t>
        </w:r>
      </w:hyperlink>
    </w:p>
    <w:p w14:paraId="13994BDA" w14:textId="77777777" w:rsidR="00C52066" w:rsidRPr="00CC769C" w:rsidRDefault="00C52066" w:rsidP="00C117FB">
      <w:pPr>
        <w:spacing w:line="276" w:lineRule="auto"/>
        <w:ind w:firstLine="567"/>
        <w:jc w:val="both"/>
        <w:rPr>
          <w:rFonts w:asciiTheme="majorBidi" w:hAnsiTheme="majorBidi" w:cstheme="majorBidi"/>
        </w:rPr>
      </w:pPr>
    </w:p>
    <w:p w14:paraId="5AE13377" w14:textId="47C005DC" w:rsidR="00C52066" w:rsidRPr="00CC769C" w:rsidRDefault="00C52066"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Tiesa šādā sastāvā: senatori </w:t>
      </w:r>
      <w:r w:rsidR="00DA17CF" w:rsidRPr="00CC769C">
        <w:rPr>
          <w:rFonts w:asciiTheme="majorBidi" w:hAnsiTheme="majorBidi" w:cstheme="majorBidi"/>
        </w:rPr>
        <w:t>Anita Poļakova</w:t>
      </w:r>
      <w:r w:rsidRPr="00CC769C">
        <w:rPr>
          <w:rFonts w:asciiTheme="majorBidi" w:hAnsiTheme="majorBidi" w:cstheme="majorBidi"/>
        </w:rPr>
        <w:t xml:space="preserve">, </w:t>
      </w:r>
      <w:r w:rsidR="00DA17CF" w:rsidRPr="00CC769C">
        <w:rPr>
          <w:rFonts w:asciiTheme="majorBidi" w:hAnsiTheme="majorBidi" w:cstheme="majorBidi"/>
        </w:rPr>
        <w:t>Aija Branta, Pēteris Opincāns</w:t>
      </w:r>
    </w:p>
    <w:p w14:paraId="044086EC" w14:textId="3A84BD90" w:rsidR="00DF668C" w:rsidRPr="00CC769C" w:rsidRDefault="00DF668C" w:rsidP="00892630">
      <w:pPr>
        <w:spacing w:line="276" w:lineRule="auto"/>
        <w:ind w:firstLine="720"/>
        <w:jc w:val="both"/>
        <w:rPr>
          <w:rFonts w:asciiTheme="majorBidi" w:hAnsiTheme="majorBidi" w:cstheme="majorBidi"/>
        </w:rPr>
      </w:pPr>
    </w:p>
    <w:p w14:paraId="11690F23" w14:textId="1FC029D2" w:rsidR="00DF668C" w:rsidRPr="00CC769C" w:rsidRDefault="009B757A"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izskatīja rakstveida procesā krimināllietu sakarā ar apsūdzētā </w:t>
      </w:r>
      <w:r w:rsidR="00B70B3A">
        <w:rPr>
          <w:rFonts w:asciiTheme="majorBidi" w:hAnsiTheme="majorBidi" w:cstheme="majorBidi"/>
        </w:rPr>
        <w:t>[pers. A]</w:t>
      </w:r>
      <w:r w:rsidR="0021705E" w:rsidRPr="00CC769C">
        <w:rPr>
          <w:rFonts w:asciiTheme="majorBidi" w:hAnsiTheme="majorBidi" w:cstheme="majorBidi"/>
        </w:rPr>
        <w:t xml:space="preserve"> aizstāves Vitas Tanasi kasācijas sūdzību, apsūdzētā </w:t>
      </w:r>
      <w:r w:rsidR="00B70B3A">
        <w:rPr>
          <w:rFonts w:asciiTheme="majorBidi" w:hAnsiTheme="majorBidi" w:cstheme="majorBidi"/>
        </w:rPr>
        <w:t>[pers. B]</w:t>
      </w:r>
      <w:r w:rsidR="0021705E" w:rsidRPr="00CC769C">
        <w:rPr>
          <w:rFonts w:asciiTheme="majorBidi" w:hAnsiTheme="majorBidi" w:cstheme="majorBidi"/>
        </w:rPr>
        <w:t xml:space="preserve"> un viņa aizstāves Radas Matjušinas kasācijas sūdzībām par Rīgas apgabaltiesas 2020.gada 19.oktobra </w:t>
      </w:r>
      <w:r w:rsidR="008F330F" w:rsidRPr="00CC769C">
        <w:rPr>
          <w:rFonts w:asciiTheme="majorBidi" w:hAnsiTheme="majorBidi" w:cstheme="majorBidi"/>
        </w:rPr>
        <w:t>lēmumu</w:t>
      </w:r>
      <w:r w:rsidR="0021705E" w:rsidRPr="00CC769C">
        <w:rPr>
          <w:rFonts w:asciiTheme="majorBidi" w:hAnsiTheme="majorBidi" w:cstheme="majorBidi"/>
        </w:rPr>
        <w:t>.</w:t>
      </w:r>
    </w:p>
    <w:p w14:paraId="3A656F78" w14:textId="60721733" w:rsidR="0021705E" w:rsidRPr="00CC769C" w:rsidRDefault="0021705E" w:rsidP="00892630">
      <w:pPr>
        <w:spacing w:line="276" w:lineRule="auto"/>
        <w:ind w:firstLine="720"/>
        <w:jc w:val="both"/>
        <w:rPr>
          <w:rFonts w:asciiTheme="majorBidi" w:hAnsiTheme="majorBidi" w:cstheme="majorBidi"/>
        </w:rPr>
      </w:pPr>
    </w:p>
    <w:p w14:paraId="13F0D9BE" w14:textId="2604A055" w:rsidR="0021705E" w:rsidRPr="00CC769C" w:rsidRDefault="0021705E" w:rsidP="00B35353">
      <w:pPr>
        <w:spacing w:line="276" w:lineRule="auto"/>
        <w:jc w:val="center"/>
        <w:rPr>
          <w:rFonts w:asciiTheme="majorBidi" w:hAnsiTheme="majorBidi" w:cstheme="majorBidi"/>
          <w:b/>
          <w:bCs/>
        </w:rPr>
      </w:pPr>
      <w:r w:rsidRPr="00CC769C">
        <w:rPr>
          <w:rFonts w:asciiTheme="majorBidi" w:hAnsiTheme="majorBidi" w:cstheme="majorBidi"/>
          <w:b/>
          <w:bCs/>
        </w:rPr>
        <w:t>Aprakstošā daļa</w:t>
      </w:r>
    </w:p>
    <w:p w14:paraId="78EBAF21" w14:textId="1A87B0A7" w:rsidR="0021705E" w:rsidRPr="00CC769C" w:rsidRDefault="0021705E" w:rsidP="00892630">
      <w:pPr>
        <w:spacing w:line="276" w:lineRule="auto"/>
        <w:ind w:firstLine="720"/>
        <w:jc w:val="both"/>
        <w:rPr>
          <w:rFonts w:asciiTheme="majorBidi" w:hAnsiTheme="majorBidi" w:cstheme="majorBidi"/>
        </w:rPr>
      </w:pPr>
    </w:p>
    <w:p w14:paraId="1365FAA9" w14:textId="4853E754" w:rsidR="00924068" w:rsidRPr="00CC769C" w:rsidRDefault="0021705E"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[1] </w:t>
      </w:r>
      <w:r w:rsidR="00924068" w:rsidRPr="00CC769C">
        <w:rPr>
          <w:rFonts w:asciiTheme="majorBidi" w:hAnsiTheme="majorBidi" w:cstheme="majorBidi"/>
        </w:rPr>
        <w:t>Ar Rīgas pilsētas Pārdaugavas tiesas 2019.gada 1.augusta spriedumu</w:t>
      </w:r>
    </w:p>
    <w:p w14:paraId="1A35D2F3" w14:textId="0DC8BE6C" w:rsidR="00924068" w:rsidRPr="00CC769C" w:rsidRDefault="00924068" w:rsidP="007D42CE">
      <w:pPr>
        <w:spacing w:line="276" w:lineRule="auto"/>
        <w:ind w:firstLine="720"/>
        <w:jc w:val="both"/>
        <w:rPr>
          <w:rFonts w:asciiTheme="majorBidi" w:hAnsiTheme="majorBidi" w:cstheme="majorBidi"/>
        </w:rPr>
      </w:pPr>
      <w:r w:rsidRPr="00CC769C">
        <w:rPr>
          <w:rFonts w:asciiTheme="majorBidi" w:hAnsiTheme="majorBidi" w:cstheme="majorBidi"/>
        </w:rPr>
        <w:t xml:space="preserve">[1.1] </w:t>
      </w:r>
      <w:r w:rsidR="00B70B3A">
        <w:rPr>
          <w:rFonts w:asciiTheme="majorBidi" w:hAnsiTheme="majorBidi" w:cstheme="majorBidi"/>
        </w:rPr>
        <w:t>[pers. B]</w:t>
      </w:r>
      <w:r w:rsidRPr="00CC769C">
        <w:rPr>
          <w:rFonts w:asciiTheme="majorBidi" w:hAnsiTheme="majorBidi" w:cstheme="majorBidi"/>
        </w:rPr>
        <w:t xml:space="preserve">, personas kods </w:t>
      </w:r>
      <w:r w:rsidR="00B70B3A">
        <w:rPr>
          <w:rFonts w:asciiTheme="majorBidi" w:hAnsiTheme="majorBidi" w:cstheme="majorBidi"/>
        </w:rPr>
        <w:t>[..]</w:t>
      </w:r>
      <w:r w:rsidRPr="00CC769C">
        <w:rPr>
          <w:rFonts w:asciiTheme="majorBidi" w:hAnsiTheme="majorBidi" w:cstheme="majorBidi"/>
        </w:rPr>
        <w:t>,</w:t>
      </w:r>
      <w:r w:rsidR="007D42CE">
        <w:rPr>
          <w:rFonts w:asciiTheme="majorBidi" w:hAnsiTheme="majorBidi" w:cstheme="majorBidi"/>
        </w:rPr>
        <w:t xml:space="preserve"> </w:t>
      </w:r>
      <w:r w:rsidRPr="00CC769C">
        <w:rPr>
          <w:rFonts w:asciiTheme="majorBidi" w:hAnsiTheme="majorBidi" w:cstheme="majorBidi"/>
        </w:rPr>
        <w:t>atzīts par vainīgu Krimināllikuma 20.panta otrajā daļā un 253.</w:t>
      </w:r>
      <w:r w:rsidRPr="00CC769C">
        <w:rPr>
          <w:rFonts w:asciiTheme="majorBidi" w:hAnsiTheme="majorBidi" w:cstheme="majorBidi"/>
          <w:vertAlign w:val="superscript"/>
        </w:rPr>
        <w:t>1 </w:t>
      </w:r>
      <w:r w:rsidRPr="00CC769C">
        <w:rPr>
          <w:rFonts w:asciiTheme="majorBidi" w:hAnsiTheme="majorBidi" w:cstheme="majorBidi"/>
        </w:rPr>
        <w:t>panta trešajā daļā paredzētajā noziedzīgajā nodarījumā un sodīts ar brīvības atņemšanu uz 8 gadiem</w:t>
      </w:r>
      <w:r w:rsidR="00B22277">
        <w:rPr>
          <w:rFonts w:asciiTheme="majorBidi" w:hAnsiTheme="majorBidi" w:cstheme="majorBidi"/>
        </w:rPr>
        <w:t xml:space="preserve"> un</w:t>
      </w:r>
      <w:r w:rsidRPr="00CC769C">
        <w:rPr>
          <w:rFonts w:asciiTheme="majorBidi" w:hAnsiTheme="majorBidi" w:cstheme="majorBidi"/>
        </w:rPr>
        <w:t xml:space="preserve"> probācijas uzraudzību uz 3 gadiem. </w:t>
      </w:r>
    </w:p>
    <w:p w14:paraId="1BB8FD69" w14:textId="70D32630" w:rsidR="00FB0380" w:rsidRPr="00CC769C" w:rsidRDefault="00924068" w:rsidP="002056B4">
      <w:pPr>
        <w:spacing w:line="276" w:lineRule="auto"/>
        <w:ind w:firstLine="720"/>
        <w:jc w:val="both"/>
        <w:rPr>
          <w:rFonts w:asciiTheme="majorBidi" w:hAnsiTheme="majorBidi" w:cstheme="majorBidi"/>
        </w:rPr>
      </w:pPr>
      <w:r w:rsidRPr="00CC769C">
        <w:rPr>
          <w:rFonts w:asciiTheme="majorBidi" w:hAnsiTheme="majorBidi" w:cstheme="majorBidi"/>
        </w:rPr>
        <w:t xml:space="preserve">Saskaņā ar Krimināllikuma 51.pantu </w:t>
      </w:r>
      <w:r w:rsidR="00B70B3A">
        <w:rPr>
          <w:rFonts w:asciiTheme="majorBidi" w:hAnsiTheme="majorBidi" w:cstheme="majorBidi"/>
        </w:rPr>
        <w:t>[pers. </w:t>
      </w:r>
      <w:r w:rsidR="00B70B3A">
        <w:t>B]</w:t>
      </w:r>
      <w:r w:rsidR="001A04A8">
        <w:rPr>
          <w:rFonts w:asciiTheme="majorBidi" w:hAnsiTheme="majorBidi" w:cstheme="majorBidi"/>
        </w:rPr>
        <w:t xml:space="preserve"> </w:t>
      </w:r>
      <w:r w:rsidRPr="00CC769C">
        <w:rPr>
          <w:rFonts w:asciiTheme="majorBidi" w:hAnsiTheme="majorBidi" w:cstheme="majorBidi"/>
        </w:rPr>
        <w:t xml:space="preserve">galīgais sods noteikts brīvības atņemšana uz </w:t>
      </w:r>
      <w:r w:rsidR="009E2E67" w:rsidRPr="00CC769C">
        <w:rPr>
          <w:rFonts w:asciiTheme="majorBidi" w:hAnsiTheme="majorBidi" w:cstheme="majorBidi"/>
        </w:rPr>
        <w:t>8</w:t>
      </w:r>
      <w:r w:rsidR="00435FD9">
        <w:rPr>
          <w:rFonts w:asciiTheme="majorBidi" w:hAnsiTheme="majorBidi" w:cstheme="majorBidi"/>
        </w:rPr>
        <w:t xml:space="preserve"> </w:t>
      </w:r>
      <w:r w:rsidRPr="00CC769C">
        <w:rPr>
          <w:rFonts w:asciiTheme="majorBidi" w:hAnsiTheme="majorBidi" w:cstheme="majorBidi"/>
        </w:rPr>
        <w:t>gadiem</w:t>
      </w:r>
      <w:r w:rsidR="00B22277">
        <w:rPr>
          <w:rFonts w:asciiTheme="majorBidi" w:hAnsiTheme="majorBidi" w:cstheme="majorBidi"/>
        </w:rPr>
        <w:t xml:space="preserve"> un</w:t>
      </w:r>
      <w:r w:rsidRPr="00CC769C">
        <w:rPr>
          <w:rFonts w:asciiTheme="majorBidi" w:hAnsiTheme="majorBidi" w:cstheme="majorBidi"/>
        </w:rPr>
        <w:t xml:space="preserve"> probācijas uzraudzīb</w:t>
      </w:r>
      <w:r w:rsidR="00B22277">
        <w:rPr>
          <w:rFonts w:asciiTheme="majorBidi" w:hAnsiTheme="majorBidi" w:cstheme="majorBidi"/>
        </w:rPr>
        <w:t>a</w:t>
      </w:r>
      <w:r w:rsidRPr="00CC769C">
        <w:rPr>
          <w:rFonts w:asciiTheme="majorBidi" w:hAnsiTheme="majorBidi" w:cstheme="majorBidi"/>
        </w:rPr>
        <w:t xml:space="preserve"> uz 3 gadiem, atņemot transportlīdzekļ</w:t>
      </w:r>
      <w:r w:rsidR="001528CC">
        <w:rPr>
          <w:rFonts w:asciiTheme="majorBidi" w:hAnsiTheme="majorBidi" w:cstheme="majorBidi"/>
        </w:rPr>
        <w:t>a</w:t>
      </w:r>
      <w:r w:rsidRPr="00CC769C">
        <w:rPr>
          <w:rFonts w:asciiTheme="majorBidi" w:hAnsiTheme="majorBidi" w:cstheme="majorBidi"/>
        </w:rPr>
        <w:t xml:space="preserve"> vadīšanas tiesības uz 2 gadiem 9 mēnešiem un 26 dienām.</w:t>
      </w:r>
    </w:p>
    <w:p w14:paraId="7EE39E2E" w14:textId="572BBA50" w:rsidR="001528CC" w:rsidRDefault="00924068" w:rsidP="007D42CE">
      <w:pPr>
        <w:spacing w:line="276" w:lineRule="auto"/>
        <w:ind w:firstLine="720"/>
        <w:jc w:val="both"/>
        <w:rPr>
          <w:rFonts w:asciiTheme="majorBidi" w:hAnsiTheme="majorBidi" w:cstheme="majorBidi"/>
        </w:rPr>
      </w:pPr>
      <w:r w:rsidRPr="00CC769C">
        <w:rPr>
          <w:rFonts w:asciiTheme="majorBidi" w:hAnsiTheme="majorBidi" w:cstheme="majorBidi"/>
        </w:rPr>
        <w:t xml:space="preserve">[1.2] </w:t>
      </w:r>
      <w:r w:rsidR="00B70B3A">
        <w:rPr>
          <w:rFonts w:asciiTheme="majorBidi" w:hAnsiTheme="majorBidi" w:cstheme="majorBidi"/>
        </w:rPr>
        <w:t>[Pers. A]</w:t>
      </w:r>
      <w:r w:rsidRPr="00CC769C">
        <w:rPr>
          <w:rFonts w:asciiTheme="majorBidi" w:hAnsiTheme="majorBidi" w:cstheme="majorBidi"/>
        </w:rPr>
        <w:t xml:space="preserve">, personas kods </w:t>
      </w:r>
      <w:r w:rsidR="00B70B3A">
        <w:rPr>
          <w:rFonts w:asciiTheme="majorBidi" w:hAnsiTheme="majorBidi" w:cstheme="majorBidi"/>
        </w:rPr>
        <w:t>[..]</w:t>
      </w:r>
      <w:r w:rsidRPr="00CC769C">
        <w:rPr>
          <w:rFonts w:asciiTheme="majorBidi" w:hAnsiTheme="majorBidi" w:cstheme="majorBidi"/>
        </w:rPr>
        <w:t>,</w:t>
      </w:r>
    </w:p>
    <w:p w14:paraId="3C08C877" w14:textId="7B36C2FF" w:rsidR="00924068" w:rsidRPr="00CC769C" w:rsidRDefault="007D42CE" w:rsidP="007D42CE">
      <w:pPr>
        <w:spacing w:line="276" w:lineRule="auto"/>
        <w:ind w:firstLine="720"/>
        <w:jc w:val="both"/>
        <w:rPr>
          <w:rFonts w:asciiTheme="majorBidi" w:hAnsiTheme="majorBidi" w:cstheme="majorBidi"/>
        </w:rPr>
      </w:pPr>
      <w:r>
        <w:rPr>
          <w:rFonts w:asciiTheme="majorBidi" w:hAnsiTheme="majorBidi" w:cstheme="majorBidi"/>
        </w:rPr>
        <w:t xml:space="preserve"> </w:t>
      </w:r>
      <w:r w:rsidR="00924068" w:rsidRPr="00CC769C">
        <w:rPr>
          <w:rFonts w:asciiTheme="majorBidi" w:hAnsiTheme="majorBidi" w:cstheme="majorBidi"/>
        </w:rPr>
        <w:t>atzīts par vainīgu Krimināllikuma 253.</w:t>
      </w:r>
      <w:r w:rsidR="00924068" w:rsidRPr="00CC769C">
        <w:rPr>
          <w:rFonts w:asciiTheme="majorBidi" w:hAnsiTheme="majorBidi" w:cstheme="majorBidi"/>
          <w:vertAlign w:val="superscript"/>
        </w:rPr>
        <w:t>1</w:t>
      </w:r>
      <w:r w:rsidR="00924068" w:rsidRPr="00CC769C">
        <w:rPr>
          <w:rFonts w:asciiTheme="majorBidi" w:hAnsiTheme="majorBidi" w:cstheme="majorBidi"/>
        </w:rPr>
        <w:t xml:space="preserve">panta trešajā daļā paredzētajā noziedzīgajā nodarījumā un sodīts ar brīvības atņemšanu uz 6 gadiem </w:t>
      </w:r>
      <w:r w:rsidR="00B22277">
        <w:rPr>
          <w:rFonts w:asciiTheme="majorBidi" w:hAnsiTheme="majorBidi" w:cstheme="majorBidi"/>
        </w:rPr>
        <w:t xml:space="preserve">un </w:t>
      </w:r>
      <w:r w:rsidR="00924068" w:rsidRPr="00CC769C">
        <w:rPr>
          <w:rFonts w:asciiTheme="majorBidi" w:hAnsiTheme="majorBidi" w:cstheme="majorBidi"/>
        </w:rPr>
        <w:t xml:space="preserve"> probācijas uzraudzību uz 3 gadiem.</w:t>
      </w:r>
    </w:p>
    <w:p w14:paraId="4D15299C" w14:textId="7C6C32D3" w:rsidR="00924068" w:rsidRPr="00CC769C" w:rsidRDefault="00924068"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Saskaņā ar Krimināllikuma 51.pantu </w:t>
      </w:r>
      <w:r w:rsidR="00B70B3A">
        <w:rPr>
          <w:rFonts w:asciiTheme="majorBidi" w:hAnsiTheme="majorBidi" w:cstheme="majorBidi"/>
        </w:rPr>
        <w:t>[pers. A]</w:t>
      </w:r>
      <w:r w:rsidR="001A04A8" w:rsidRPr="00CC769C">
        <w:rPr>
          <w:rFonts w:asciiTheme="majorBidi" w:hAnsiTheme="majorBidi" w:cstheme="majorBidi"/>
        </w:rPr>
        <w:t xml:space="preserve"> </w:t>
      </w:r>
      <w:r w:rsidRPr="00CC769C">
        <w:rPr>
          <w:rFonts w:asciiTheme="majorBidi" w:hAnsiTheme="majorBidi" w:cstheme="majorBidi"/>
        </w:rPr>
        <w:t>galīgais sods noteikts brīvības atņemšan</w:t>
      </w:r>
      <w:r w:rsidR="004C0CD1">
        <w:rPr>
          <w:rFonts w:asciiTheme="majorBidi" w:hAnsiTheme="majorBidi" w:cstheme="majorBidi"/>
        </w:rPr>
        <w:t>a</w:t>
      </w:r>
      <w:r w:rsidRPr="00CC769C">
        <w:rPr>
          <w:rFonts w:asciiTheme="majorBidi" w:hAnsiTheme="majorBidi" w:cstheme="majorBidi"/>
        </w:rPr>
        <w:t xml:space="preserve"> uz </w:t>
      </w:r>
      <w:r w:rsidR="009E2E67" w:rsidRPr="00CC769C">
        <w:rPr>
          <w:rFonts w:asciiTheme="majorBidi" w:hAnsiTheme="majorBidi" w:cstheme="majorBidi"/>
        </w:rPr>
        <w:t>6</w:t>
      </w:r>
      <w:r w:rsidR="001A04A8">
        <w:rPr>
          <w:rFonts w:asciiTheme="majorBidi" w:hAnsiTheme="majorBidi" w:cstheme="majorBidi"/>
        </w:rPr>
        <w:t xml:space="preserve"> </w:t>
      </w:r>
      <w:r w:rsidRPr="00CC769C">
        <w:rPr>
          <w:rFonts w:asciiTheme="majorBidi" w:hAnsiTheme="majorBidi" w:cstheme="majorBidi"/>
        </w:rPr>
        <w:t>gadiem 8 mēnešiem</w:t>
      </w:r>
      <w:r w:rsidR="00B22277">
        <w:rPr>
          <w:rFonts w:asciiTheme="majorBidi" w:hAnsiTheme="majorBidi" w:cstheme="majorBidi"/>
        </w:rPr>
        <w:t xml:space="preserve"> un</w:t>
      </w:r>
      <w:r w:rsidRPr="00CC769C">
        <w:rPr>
          <w:rFonts w:asciiTheme="majorBidi" w:hAnsiTheme="majorBidi" w:cstheme="majorBidi"/>
        </w:rPr>
        <w:t xml:space="preserve"> probācijas uzraudzīb</w:t>
      </w:r>
      <w:r w:rsidR="00B22277">
        <w:rPr>
          <w:rFonts w:asciiTheme="majorBidi" w:hAnsiTheme="majorBidi" w:cstheme="majorBidi"/>
        </w:rPr>
        <w:t>a</w:t>
      </w:r>
      <w:r w:rsidRPr="00CC769C">
        <w:rPr>
          <w:rFonts w:asciiTheme="majorBidi" w:hAnsiTheme="majorBidi" w:cstheme="majorBidi"/>
        </w:rPr>
        <w:t xml:space="preserve"> uz 3 gadiem.</w:t>
      </w:r>
    </w:p>
    <w:p w14:paraId="12EFA8E0" w14:textId="28123E8D" w:rsidR="001528CC" w:rsidRDefault="00924068" w:rsidP="007D42CE">
      <w:pPr>
        <w:spacing w:line="276" w:lineRule="auto"/>
        <w:ind w:firstLine="720"/>
        <w:jc w:val="both"/>
        <w:rPr>
          <w:rFonts w:asciiTheme="majorBidi" w:hAnsiTheme="majorBidi" w:cstheme="majorBidi"/>
        </w:rPr>
      </w:pPr>
      <w:r w:rsidRPr="00CC769C">
        <w:rPr>
          <w:rFonts w:asciiTheme="majorBidi" w:hAnsiTheme="majorBidi" w:cstheme="majorBidi"/>
        </w:rPr>
        <w:t xml:space="preserve">[1.3] </w:t>
      </w:r>
      <w:r w:rsidR="00B70B3A">
        <w:rPr>
          <w:rFonts w:asciiTheme="majorBidi" w:hAnsiTheme="majorBidi" w:cstheme="majorBidi"/>
        </w:rPr>
        <w:t>[Pers. C]</w:t>
      </w:r>
      <w:r w:rsidR="000C321B" w:rsidRPr="00CC769C">
        <w:rPr>
          <w:rFonts w:asciiTheme="majorBidi" w:hAnsiTheme="majorBidi" w:cstheme="majorBidi"/>
        </w:rPr>
        <w:t xml:space="preserve">, personas kods </w:t>
      </w:r>
      <w:r w:rsidR="00B70B3A">
        <w:rPr>
          <w:rFonts w:asciiTheme="majorBidi" w:hAnsiTheme="majorBidi" w:cstheme="majorBidi"/>
        </w:rPr>
        <w:t>[..]</w:t>
      </w:r>
      <w:r w:rsidR="000C321B" w:rsidRPr="00CC769C">
        <w:rPr>
          <w:rFonts w:asciiTheme="majorBidi" w:hAnsiTheme="majorBidi" w:cstheme="majorBidi"/>
        </w:rPr>
        <w:t>,</w:t>
      </w:r>
      <w:r w:rsidR="007D42CE">
        <w:rPr>
          <w:rFonts w:asciiTheme="majorBidi" w:hAnsiTheme="majorBidi" w:cstheme="majorBidi"/>
        </w:rPr>
        <w:t xml:space="preserve"> </w:t>
      </w:r>
    </w:p>
    <w:p w14:paraId="7C8D3E81" w14:textId="4C0FBDC2" w:rsidR="000C321B" w:rsidRPr="00CC769C" w:rsidRDefault="000C321B" w:rsidP="007D42CE">
      <w:pPr>
        <w:spacing w:line="276" w:lineRule="auto"/>
        <w:ind w:firstLine="720"/>
        <w:jc w:val="both"/>
        <w:rPr>
          <w:rFonts w:asciiTheme="majorBidi" w:hAnsiTheme="majorBidi" w:cstheme="majorBidi"/>
        </w:rPr>
      </w:pPr>
      <w:r w:rsidRPr="00CC769C">
        <w:rPr>
          <w:rFonts w:asciiTheme="majorBidi" w:hAnsiTheme="majorBidi" w:cstheme="majorBidi"/>
        </w:rPr>
        <w:t>atzīta par vainīgu Krimināllikuma 253.</w:t>
      </w:r>
      <w:r w:rsidRPr="00CC769C">
        <w:rPr>
          <w:rFonts w:asciiTheme="majorBidi" w:hAnsiTheme="majorBidi" w:cstheme="majorBidi"/>
          <w:vertAlign w:val="superscript"/>
        </w:rPr>
        <w:t>1</w:t>
      </w:r>
      <w:r w:rsidRPr="00CC769C">
        <w:rPr>
          <w:rFonts w:asciiTheme="majorBidi" w:hAnsiTheme="majorBidi" w:cstheme="majorBidi"/>
        </w:rPr>
        <w:t>panta trešajā daļā paredzētajā noziedzīgajā nodarījumā un sodīta ar brīvības atņemšanu uz 5 gadiem.</w:t>
      </w:r>
    </w:p>
    <w:p w14:paraId="6FA67799" w14:textId="1F407975" w:rsidR="000C321B" w:rsidRPr="00CC769C" w:rsidRDefault="000C321B" w:rsidP="00892630">
      <w:pPr>
        <w:spacing w:line="276" w:lineRule="auto"/>
        <w:ind w:firstLine="720"/>
        <w:jc w:val="both"/>
        <w:rPr>
          <w:rFonts w:asciiTheme="majorBidi" w:eastAsiaTheme="minorHAnsi" w:hAnsiTheme="majorBidi" w:cstheme="majorBidi"/>
          <w:lang w:eastAsia="en-US"/>
        </w:rPr>
      </w:pPr>
      <w:r w:rsidRPr="00CC769C">
        <w:rPr>
          <w:rFonts w:asciiTheme="majorBidi" w:eastAsiaTheme="minorHAnsi" w:hAnsiTheme="majorBidi" w:cstheme="majorBidi"/>
          <w:lang w:eastAsia="en-US"/>
        </w:rPr>
        <w:t xml:space="preserve">Saskaņā ar Krimināllikuma 55.pantu </w:t>
      </w:r>
      <w:r w:rsidR="00E0097A">
        <w:rPr>
          <w:rFonts w:asciiTheme="majorBidi" w:eastAsiaTheme="minorHAnsi" w:hAnsiTheme="majorBidi" w:cstheme="majorBidi"/>
          <w:lang w:eastAsia="en-US"/>
        </w:rPr>
        <w:t>[pers. C]</w:t>
      </w:r>
      <w:r w:rsidR="001A04A8">
        <w:rPr>
          <w:rFonts w:asciiTheme="majorBidi" w:eastAsiaTheme="minorHAnsi" w:hAnsiTheme="majorBidi" w:cstheme="majorBidi"/>
          <w:lang w:eastAsia="en-US"/>
        </w:rPr>
        <w:t xml:space="preserve"> notiesāta nosacīti</w:t>
      </w:r>
      <w:r w:rsidRPr="00CC769C">
        <w:rPr>
          <w:rFonts w:asciiTheme="majorBidi" w:eastAsiaTheme="minorHAnsi" w:hAnsiTheme="majorBidi" w:cstheme="majorBidi"/>
          <w:lang w:eastAsia="en-US"/>
        </w:rPr>
        <w:t xml:space="preserve"> ar pārbaudes laiku uz 5</w:t>
      </w:r>
      <w:r w:rsidR="001A04A8">
        <w:rPr>
          <w:rFonts w:asciiTheme="majorBidi" w:eastAsiaTheme="minorHAnsi" w:hAnsiTheme="majorBidi" w:cstheme="majorBidi"/>
          <w:lang w:eastAsia="en-US"/>
        </w:rPr>
        <w:t xml:space="preserve"> </w:t>
      </w:r>
      <w:r w:rsidRPr="00CC769C">
        <w:rPr>
          <w:rFonts w:asciiTheme="majorBidi" w:eastAsiaTheme="minorHAnsi" w:hAnsiTheme="majorBidi" w:cstheme="majorBidi"/>
          <w:lang w:eastAsia="en-US"/>
        </w:rPr>
        <w:t>gadiem.</w:t>
      </w:r>
    </w:p>
    <w:p w14:paraId="19652110" w14:textId="77777777" w:rsidR="00935687" w:rsidRPr="00CC769C" w:rsidRDefault="00935687" w:rsidP="00892630">
      <w:pPr>
        <w:spacing w:line="276" w:lineRule="auto"/>
        <w:ind w:firstLine="720"/>
        <w:jc w:val="both"/>
        <w:rPr>
          <w:rFonts w:asciiTheme="majorBidi" w:hAnsiTheme="majorBidi" w:cstheme="majorBidi"/>
        </w:rPr>
      </w:pPr>
    </w:p>
    <w:p w14:paraId="26DD4F17" w14:textId="1EA194E0" w:rsidR="00924068" w:rsidRPr="00CC769C" w:rsidRDefault="000C321B"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[2] Ar </w:t>
      </w:r>
      <w:r w:rsidR="007D42CE">
        <w:rPr>
          <w:rFonts w:asciiTheme="majorBidi" w:hAnsiTheme="majorBidi" w:cstheme="majorBidi"/>
        </w:rPr>
        <w:t>pirmās instances</w:t>
      </w:r>
      <w:r w:rsidRPr="00CC769C">
        <w:rPr>
          <w:rFonts w:asciiTheme="majorBidi" w:hAnsiTheme="majorBidi" w:cstheme="majorBidi"/>
        </w:rPr>
        <w:t xml:space="preserve"> tiesas spriedumu </w:t>
      </w:r>
      <w:r w:rsidR="00E0097A">
        <w:rPr>
          <w:rFonts w:asciiTheme="majorBidi" w:hAnsiTheme="majorBidi" w:cstheme="majorBidi"/>
        </w:rPr>
        <w:t>[pers. </w:t>
      </w:r>
      <w:r w:rsidR="00E0097A">
        <w:t>B]</w:t>
      </w:r>
      <w:r w:rsidRPr="00CC769C">
        <w:rPr>
          <w:rFonts w:asciiTheme="majorBidi" w:hAnsiTheme="majorBidi" w:cstheme="majorBidi"/>
        </w:rPr>
        <w:t xml:space="preserve"> atzīts par vainīgu un sodīts pēc Krimināllikuma 20.panta otrās daļas un 253.</w:t>
      </w:r>
      <w:r w:rsidRPr="00CC769C">
        <w:rPr>
          <w:rFonts w:asciiTheme="majorBidi" w:hAnsiTheme="majorBidi" w:cstheme="majorBidi"/>
          <w:vertAlign w:val="superscript"/>
        </w:rPr>
        <w:t>1</w:t>
      </w:r>
      <w:r w:rsidRPr="00CC769C">
        <w:rPr>
          <w:rFonts w:asciiTheme="majorBidi" w:hAnsiTheme="majorBidi" w:cstheme="majorBidi"/>
        </w:rPr>
        <w:t xml:space="preserve">panta trešās daļas par to, ka viņš </w:t>
      </w:r>
      <w:r w:rsidR="00924068" w:rsidRPr="00CC769C">
        <w:rPr>
          <w:rFonts w:asciiTheme="majorBidi" w:hAnsiTheme="majorBidi" w:cstheme="majorBidi"/>
        </w:rPr>
        <w:t>organizēja psihotropo vielu neatļautu iegādāšanos, glabāšanu, pārvadāšanu realizācijas nolūkā lielā apmērā</w:t>
      </w:r>
      <w:r w:rsidRPr="00CC769C">
        <w:rPr>
          <w:rFonts w:asciiTheme="majorBidi" w:hAnsiTheme="majorBidi" w:cstheme="majorBidi"/>
        </w:rPr>
        <w:t xml:space="preserve">. </w:t>
      </w:r>
      <w:r w:rsidR="00E0097A">
        <w:rPr>
          <w:rFonts w:asciiTheme="majorBidi" w:hAnsiTheme="majorBidi" w:cstheme="majorBidi"/>
        </w:rPr>
        <w:t>[Pers. A]</w:t>
      </w:r>
      <w:r w:rsidRPr="00CC769C">
        <w:rPr>
          <w:rFonts w:asciiTheme="majorBidi" w:hAnsiTheme="majorBidi" w:cstheme="majorBidi"/>
        </w:rPr>
        <w:t xml:space="preserve"> un </w:t>
      </w:r>
      <w:r w:rsidR="00E0097A">
        <w:rPr>
          <w:rFonts w:asciiTheme="majorBidi" w:hAnsiTheme="majorBidi" w:cstheme="majorBidi"/>
        </w:rPr>
        <w:t>[pers. C]</w:t>
      </w:r>
      <w:r w:rsidRPr="00CC769C">
        <w:rPr>
          <w:rFonts w:asciiTheme="majorBidi" w:hAnsiTheme="majorBidi" w:cstheme="majorBidi"/>
        </w:rPr>
        <w:t xml:space="preserve"> atzīti par vainīgiem un sodīti pēc Krimināllikuma 253.</w:t>
      </w:r>
      <w:r w:rsidRPr="00CC769C">
        <w:rPr>
          <w:rFonts w:asciiTheme="majorBidi" w:hAnsiTheme="majorBidi" w:cstheme="majorBidi"/>
          <w:vertAlign w:val="superscript"/>
        </w:rPr>
        <w:t>1</w:t>
      </w:r>
      <w:r w:rsidRPr="00CC769C">
        <w:rPr>
          <w:rFonts w:asciiTheme="majorBidi" w:hAnsiTheme="majorBidi" w:cstheme="majorBidi"/>
        </w:rPr>
        <w:t>panta trešās daļas par to, ka viņi neatļauti iegādājās, glabāja un pārvadāja psihotropo vielu realizācijas nolūkā lielā apmērā personu grupā pēc iepriekšējas vienošanās.</w:t>
      </w:r>
    </w:p>
    <w:p w14:paraId="67C5B2C4" w14:textId="77777777" w:rsidR="00935687" w:rsidRPr="00CC769C" w:rsidRDefault="00935687" w:rsidP="00892630">
      <w:pPr>
        <w:spacing w:line="276" w:lineRule="auto"/>
        <w:ind w:firstLine="720"/>
        <w:jc w:val="both"/>
        <w:rPr>
          <w:rFonts w:asciiTheme="majorBidi" w:hAnsiTheme="majorBidi" w:cstheme="majorBidi"/>
        </w:rPr>
      </w:pPr>
    </w:p>
    <w:p w14:paraId="4F6434B4" w14:textId="737F751C" w:rsidR="00935687" w:rsidRPr="00CC769C" w:rsidRDefault="00935687" w:rsidP="00892630">
      <w:pPr>
        <w:spacing w:line="276" w:lineRule="auto"/>
        <w:ind w:firstLine="720"/>
        <w:jc w:val="both"/>
        <w:rPr>
          <w:rFonts w:asciiTheme="majorBidi" w:hAnsiTheme="majorBidi" w:cstheme="majorBidi"/>
        </w:rPr>
      </w:pPr>
      <w:r w:rsidRPr="00CC769C">
        <w:rPr>
          <w:rFonts w:asciiTheme="majorBidi" w:hAnsiTheme="majorBidi" w:cstheme="majorBidi"/>
        </w:rPr>
        <w:t>[3]</w:t>
      </w:r>
      <w:r w:rsidR="004117B1" w:rsidRPr="00CC769C">
        <w:rPr>
          <w:rFonts w:asciiTheme="majorBidi" w:hAnsiTheme="majorBidi" w:cstheme="majorBidi"/>
        </w:rPr>
        <w:t xml:space="preserve"> </w:t>
      </w:r>
      <w:r w:rsidR="001653EB">
        <w:rPr>
          <w:rFonts w:asciiTheme="majorBidi" w:hAnsiTheme="majorBidi" w:cstheme="majorBidi"/>
        </w:rPr>
        <w:t xml:space="preserve">Ar </w:t>
      </w:r>
      <w:r w:rsidR="004117B1" w:rsidRPr="00CC769C">
        <w:rPr>
          <w:rFonts w:asciiTheme="majorBidi" w:hAnsiTheme="majorBidi" w:cstheme="majorBidi"/>
        </w:rPr>
        <w:t>Rīgas apgabaltiesas 2020.gada 19.oktobra lēmumu</w:t>
      </w:r>
      <w:r w:rsidR="008F330F" w:rsidRPr="00CC769C">
        <w:rPr>
          <w:rFonts w:asciiTheme="majorBidi" w:hAnsiTheme="majorBidi" w:cstheme="majorBidi"/>
        </w:rPr>
        <w:t xml:space="preserve">, izskatot krimināllietu apelācijas kārtībā sakarā ar apsūdzētā </w:t>
      </w:r>
      <w:r w:rsidR="00E0097A">
        <w:rPr>
          <w:rFonts w:asciiTheme="majorBidi" w:hAnsiTheme="majorBidi" w:cstheme="majorBidi"/>
        </w:rPr>
        <w:t>[pers. </w:t>
      </w:r>
      <w:r w:rsidR="00E0097A">
        <w:t>B]</w:t>
      </w:r>
      <w:r w:rsidR="008F330F" w:rsidRPr="00CC769C">
        <w:rPr>
          <w:rFonts w:asciiTheme="majorBidi" w:hAnsiTheme="majorBidi" w:cstheme="majorBidi"/>
        </w:rPr>
        <w:t xml:space="preserve"> aizstāves R.</w:t>
      </w:r>
      <w:r w:rsidR="00584163" w:rsidRPr="00CC769C">
        <w:rPr>
          <w:rFonts w:asciiTheme="majorBidi" w:hAnsiTheme="majorBidi" w:cstheme="majorBidi"/>
        </w:rPr>
        <w:t> </w:t>
      </w:r>
      <w:r w:rsidR="008F330F" w:rsidRPr="00CC769C">
        <w:rPr>
          <w:rFonts w:asciiTheme="majorBidi" w:hAnsiTheme="majorBidi" w:cstheme="majorBidi"/>
        </w:rPr>
        <w:t xml:space="preserve">Matjušinas un apsūdzētā </w:t>
      </w:r>
      <w:r w:rsidR="00E0097A">
        <w:rPr>
          <w:rFonts w:asciiTheme="majorBidi" w:hAnsiTheme="majorBidi" w:cstheme="majorBidi"/>
        </w:rPr>
        <w:t>[pers. A]</w:t>
      </w:r>
      <w:r w:rsidR="008F330F" w:rsidRPr="00CC769C">
        <w:rPr>
          <w:rFonts w:asciiTheme="majorBidi" w:hAnsiTheme="majorBidi" w:cstheme="majorBidi"/>
        </w:rPr>
        <w:t xml:space="preserve"> apelācijas sūdzīb</w:t>
      </w:r>
      <w:r w:rsidR="00AD4888">
        <w:rPr>
          <w:rFonts w:asciiTheme="majorBidi" w:hAnsiTheme="majorBidi" w:cstheme="majorBidi"/>
        </w:rPr>
        <w:t>ām</w:t>
      </w:r>
      <w:r w:rsidR="008F330F" w:rsidRPr="00CC769C">
        <w:rPr>
          <w:rFonts w:asciiTheme="majorBidi" w:hAnsiTheme="majorBidi" w:cstheme="majorBidi"/>
        </w:rPr>
        <w:t>, Rīgas pilsētas Pārdaugavas tiesas 2019.gada 1.augusta spriedums atstāts negrozīts.</w:t>
      </w:r>
    </w:p>
    <w:p w14:paraId="7B4D8585" w14:textId="68082B70" w:rsidR="008F330F" w:rsidRPr="00CC769C" w:rsidRDefault="008F330F" w:rsidP="00892630">
      <w:pPr>
        <w:spacing w:line="276" w:lineRule="auto"/>
        <w:ind w:firstLine="720"/>
        <w:jc w:val="both"/>
        <w:rPr>
          <w:rFonts w:asciiTheme="majorBidi" w:hAnsiTheme="majorBidi" w:cstheme="majorBidi"/>
        </w:rPr>
      </w:pPr>
    </w:p>
    <w:p w14:paraId="241CA13D" w14:textId="4575B659" w:rsidR="008752F8" w:rsidRPr="00CC769C" w:rsidRDefault="008F330F"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[4] Par Rīgas apgabaltiesas 2020.gada 19.oktobra lēmumu </w:t>
      </w:r>
      <w:r w:rsidR="00F43272" w:rsidRPr="00CC769C">
        <w:rPr>
          <w:rFonts w:asciiTheme="majorBidi" w:hAnsiTheme="majorBidi" w:cstheme="majorBidi"/>
        </w:rPr>
        <w:t xml:space="preserve">apsūdzētais </w:t>
      </w:r>
      <w:r w:rsidR="00E0097A">
        <w:rPr>
          <w:rFonts w:asciiTheme="majorBidi" w:hAnsiTheme="majorBidi" w:cstheme="majorBidi"/>
        </w:rPr>
        <w:t>[pers. B]</w:t>
      </w:r>
      <w:r w:rsidR="00CF09E7">
        <w:rPr>
          <w:rFonts w:asciiTheme="majorBidi" w:hAnsiTheme="majorBidi" w:cstheme="majorBidi"/>
        </w:rPr>
        <w:t>,</w:t>
      </w:r>
      <w:r w:rsidR="00F43272" w:rsidRPr="00CC769C">
        <w:rPr>
          <w:rFonts w:asciiTheme="majorBidi" w:hAnsiTheme="majorBidi" w:cstheme="majorBidi"/>
        </w:rPr>
        <w:t xml:space="preserve"> viņa</w:t>
      </w:r>
      <w:r w:rsidRPr="00CC769C">
        <w:rPr>
          <w:rFonts w:asciiTheme="majorBidi" w:hAnsiTheme="majorBidi" w:cstheme="majorBidi"/>
        </w:rPr>
        <w:t xml:space="preserve"> aizstāve R.</w:t>
      </w:r>
      <w:r w:rsidR="00584163" w:rsidRPr="00CC769C">
        <w:rPr>
          <w:rFonts w:asciiTheme="majorBidi" w:hAnsiTheme="majorBidi" w:cstheme="majorBidi"/>
        </w:rPr>
        <w:t> </w:t>
      </w:r>
      <w:r w:rsidRPr="00CC769C">
        <w:rPr>
          <w:rFonts w:asciiTheme="majorBidi" w:hAnsiTheme="majorBidi" w:cstheme="majorBidi"/>
        </w:rPr>
        <w:t>Matjušina</w:t>
      </w:r>
      <w:r w:rsidR="00F43272" w:rsidRPr="00CC769C">
        <w:rPr>
          <w:rFonts w:asciiTheme="majorBidi" w:hAnsiTheme="majorBidi" w:cstheme="majorBidi"/>
        </w:rPr>
        <w:t xml:space="preserve"> un apsūdzētā </w:t>
      </w:r>
      <w:r w:rsidR="00E0097A">
        <w:rPr>
          <w:rFonts w:asciiTheme="majorBidi" w:hAnsiTheme="majorBidi" w:cstheme="majorBidi"/>
        </w:rPr>
        <w:t>[pers. A]</w:t>
      </w:r>
      <w:r w:rsidR="00F43272" w:rsidRPr="00CC769C">
        <w:rPr>
          <w:rFonts w:asciiTheme="majorBidi" w:hAnsiTheme="majorBidi" w:cstheme="majorBidi"/>
        </w:rPr>
        <w:t xml:space="preserve"> aizstāve V.</w:t>
      </w:r>
      <w:r w:rsidR="00584163" w:rsidRPr="00CC769C">
        <w:rPr>
          <w:rFonts w:asciiTheme="majorBidi" w:hAnsiTheme="majorBidi" w:cstheme="majorBidi"/>
        </w:rPr>
        <w:t> </w:t>
      </w:r>
      <w:r w:rsidR="00F43272" w:rsidRPr="00CC769C">
        <w:rPr>
          <w:rFonts w:asciiTheme="majorBidi" w:hAnsiTheme="majorBidi" w:cstheme="majorBidi"/>
        </w:rPr>
        <w:t>Tanasi iesniegu</w:t>
      </w:r>
      <w:r w:rsidR="00584163" w:rsidRPr="00CC769C">
        <w:rPr>
          <w:rFonts w:asciiTheme="majorBidi" w:hAnsiTheme="majorBidi" w:cstheme="majorBidi"/>
        </w:rPr>
        <w:t>š</w:t>
      </w:r>
      <w:r w:rsidR="00F43272" w:rsidRPr="00CC769C">
        <w:rPr>
          <w:rFonts w:asciiTheme="majorBidi" w:hAnsiTheme="majorBidi" w:cstheme="majorBidi"/>
        </w:rPr>
        <w:t xml:space="preserve">i </w:t>
      </w:r>
      <w:r w:rsidRPr="00CC769C">
        <w:rPr>
          <w:rFonts w:asciiTheme="majorBidi" w:hAnsiTheme="majorBidi" w:cstheme="majorBidi"/>
        </w:rPr>
        <w:t>kasācijas sūdzīb</w:t>
      </w:r>
      <w:r w:rsidR="00F43272" w:rsidRPr="00CC769C">
        <w:rPr>
          <w:rFonts w:asciiTheme="majorBidi" w:hAnsiTheme="majorBidi" w:cstheme="majorBidi"/>
        </w:rPr>
        <w:t>as</w:t>
      </w:r>
      <w:r w:rsidR="008752F8" w:rsidRPr="00CC769C">
        <w:rPr>
          <w:rFonts w:asciiTheme="majorBidi" w:hAnsiTheme="majorBidi" w:cstheme="majorBidi"/>
        </w:rPr>
        <w:t xml:space="preserve">. </w:t>
      </w:r>
    </w:p>
    <w:p w14:paraId="4F04C3FA" w14:textId="77777777" w:rsidR="008752F8" w:rsidRPr="00CC769C" w:rsidRDefault="008752F8" w:rsidP="00892630">
      <w:pPr>
        <w:spacing w:line="276" w:lineRule="auto"/>
        <w:ind w:firstLine="720"/>
        <w:jc w:val="both"/>
        <w:rPr>
          <w:rFonts w:asciiTheme="majorBidi" w:hAnsiTheme="majorBidi" w:cstheme="majorBidi"/>
        </w:rPr>
      </w:pPr>
    </w:p>
    <w:p w14:paraId="12E13716" w14:textId="1BC8C35C" w:rsidR="00DA50C0" w:rsidRPr="00CC769C" w:rsidRDefault="006A0886" w:rsidP="003E7902">
      <w:pPr>
        <w:spacing w:line="276" w:lineRule="auto"/>
        <w:ind w:firstLine="720"/>
        <w:jc w:val="both"/>
        <w:rPr>
          <w:rFonts w:asciiTheme="majorBidi" w:hAnsiTheme="majorBidi" w:cstheme="majorBidi"/>
        </w:rPr>
      </w:pPr>
      <w:r w:rsidRPr="001653EB">
        <w:rPr>
          <w:rFonts w:asciiTheme="majorBidi" w:hAnsiTheme="majorBidi" w:cstheme="majorBidi"/>
        </w:rPr>
        <w:t>[5] Apsūdzēt</w:t>
      </w:r>
      <w:r w:rsidR="00AD4888" w:rsidRPr="001653EB">
        <w:rPr>
          <w:rFonts w:asciiTheme="majorBidi" w:hAnsiTheme="majorBidi" w:cstheme="majorBidi"/>
        </w:rPr>
        <w:t>ā</w:t>
      </w:r>
      <w:r w:rsidRPr="001653EB">
        <w:rPr>
          <w:rFonts w:asciiTheme="majorBidi" w:hAnsiTheme="majorBidi" w:cstheme="majorBidi"/>
        </w:rPr>
        <w:t xml:space="preserve"> </w:t>
      </w:r>
      <w:r w:rsidR="00E0097A">
        <w:rPr>
          <w:rFonts w:asciiTheme="majorBidi" w:hAnsiTheme="majorBidi" w:cstheme="majorBidi"/>
        </w:rPr>
        <w:t>[pers. B]</w:t>
      </w:r>
      <w:r w:rsidR="00AD4888" w:rsidRPr="001653EB">
        <w:rPr>
          <w:rFonts w:asciiTheme="majorBidi" w:hAnsiTheme="majorBidi" w:cstheme="majorBidi"/>
        </w:rPr>
        <w:t xml:space="preserve"> un viņa</w:t>
      </w:r>
      <w:r w:rsidRPr="001653EB">
        <w:rPr>
          <w:rFonts w:asciiTheme="majorBidi" w:hAnsiTheme="majorBidi" w:cstheme="majorBidi"/>
        </w:rPr>
        <w:t xml:space="preserve"> aizstāve</w:t>
      </w:r>
      <w:r w:rsidR="00AD4888" w:rsidRPr="001653EB">
        <w:rPr>
          <w:rFonts w:asciiTheme="majorBidi" w:hAnsiTheme="majorBidi" w:cstheme="majorBidi"/>
        </w:rPr>
        <w:t>s</w:t>
      </w:r>
      <w:r w:rsidRPr="001653EB">
        <w:rPr>
          <w:rFonts w:asciiTheme="majorBidi" w:hAnsiTheme="majorBidi" w:cstheme="majorBidi"/>
        </w:rPr>
        <w:t xml:space="preserve"> R.</w:t>
      </w:r>
      <w:r w:rsidR="00584163" w:rsidRPr="001653EB">
        <w:rPr>
          <w:rFonts w:asciiTheme="majorBidi" w:hAnsiTheme="majorBidi" w:cstheme="majorBidi"/>
        </w:rPr>
        <w:t> </w:t>
      </w:r>
      <w:r w:rsidRPr="001653EB">
        <w:rPr>
          <w:rFonts w:asciiTheme="majorBidi" w:hAnsiTheme="majorBidi" w:cstheme="majorBidi"/>
        </w:rPr>
        <w:t>Matjušina</w:t>
      </w:r>
      <w:r w:rsidR="001528CC">
        <w:rPr>
          <w:rFonts w:asciiTheme="majorBidi" w:hAnsiTheme="majorBidi" w:cstheme="majorBidi"/>
        </w:rPr>
        <w:t>s</w:t>
      </w:r>
      <w:r w:rsidRPr="001653EB">
        <w:rPr>
          <w:rFonts w:asciiTheme="majorBidi" w:hAnsiTheme="majorBidi" w:cstheme="majorBidi"/>
        </w:rPr>
        <w:t xml:space="preserve"> kasācijas sūdzībā</w:t>
      </w:r>
      <w:r w:rsidR="00AD4888" w:rsidRPr="001653EB">
        <w:rPr>
          <w:rFonts w:asciiTheme="majorBidi" w:hAnsiTheme="majorBidi" w:cstheme="majorBidi"/>
        </w:rPr>
        <w:t>s</w:t>
      </w:r>
      <w:r w:rsidR="008F330F" w:rsidRPr="001653EB">
        <w:rPr>
          <w:rFonts w:asciiTheme="majorBidi" w:hAnsiTheme="majorBidi" w:cstheme="majorBidi"/>
        </w:rPr>
        <w:t xml:space="preserve"> l</w:t>
      </w:r>
      <w:r w:rsidRPr="001653EB">
        <w:rPr>
          <w:rFonts w:asciiTheme="majorBidi" w:hAnsiTheme="majorBidi" w:cstheme="majorBidi"/>
        </w:rPr>
        <w:t>ū</w:t>
      </w:r>
      <w:r w:rsidR="00AD4888" w:rsidRPr="001653EB">
        <w:rPr>
          <w:rFonts w:asciiTheme="majorBidi" w:hAnsiTheme="majorBidi" w:cstheme="majorBidi"/>
        </w:rPr>
        <w:t>gts</w:t>
      </w:r>
      <w:r w:rsidR="008F330F" w:rsidRPr="001653EB">
        <w:rPr>
          <w:rFonts w:asciiTheme="majorBidi" w:hAnsiTheme="majorBidi" w:cstheme="majorBidi"/>
        </w:rPr>
        <w:t xml:space="preserve"> </w:t>
      </w:r>
      <w:r w:rsidR="00733F33" w:rsidRPr="001653EB">
        <w:rPr>
          <w:rFonts w:asciiTheme="majorBidi" w:hAnsiTheme="majorBidi" w:cstheme="majorBidi"/>
        </w:rPr>
        <w:t xml:space="preserve">atcelt tiesas lēmumu par </w:t>
      </w:r>
      <w:r w:rsidR="00E0097A">
        <w:rPr>
          <w:rFonts w:asciiTheme="majorBidi" w:hAnsiTheme="majorBidi" w:cstheme="majorBidi"/>
        </w:rPr>
        <w:t>[pers. B]</w:t>
      </w:r>
      <w:r w:rsidR="00733F33" w:rsidRPr="001653EB">
        <w:rPr>
          <w:rFonts w:asciiTheme="majorBidi" w:hAnsiTheme="majorBidi" w:cstheme="majorBidi"/>
        </w:rPr>
        <w:t xml:space="preserve"> atzīšanu par vainīgu </w:t>
      </w:r>
      <w:r w:rsidR="00C31298" w:rsidRPr="001653EB">
        <w:rPr>
          <w:rFonts w:asciiTheme="majorBidi" w:hAnsiTheme="majorBidi" w:cstheme="majorBidi"/>
        </w:rPr>
        <w:t>pēc Krimināllikuma 20.panta otrās daļas un 253.</w:t>
      </w:r>
      <w:r w:rsidR="00C31298" w:rsidRPr="001653EB">
        <w:rPr>
          <w:rFonts w:asciiTheme="majorBidi" w:hAnsiTheme="majorBidi" w:cstheme="majorBidi"/>
          <w:vertAlign w:val="superscript"/>
        </w:rPr>
        <w:t>1</w:t>
      </w:r>
      <w:r w:rsidR="00C31298" w:rsidRPr="001653EB">
        <w:rPr>
          <w:rFonts w:asciiTheme="majorBidi" w:hAnsiTheme="majorBidi" w:cstheme="majorBidi"/>
        </w:rPr>
        <w:t xml:space="preserve">panta trešās daļas </w:t>
      </w:r>
      <w:r w:rsidR="00733F33" w:rsidRPr="001653EB">
        <w:rPr>
          <w:rFonts w:asciiTheme="majorBidi" w:hAnsiTheme="majorBidi" w:cstheme="majorBidi"/>
        </w:rPr>
        <w:t>un nosūtīt lietu jaunai izskatīšanai</w:t>
      </w:r>
      <w:r w:rsidR="00AD4888" w:rsidRPr="001653EB">
        <w:rPr>
          <w:rFonts w:asciiTheme="majorBidi" w:hAnsiTheme="majorBidi" w:cstheme="majorBidi"/>
        </w:rPr>
        <w:t>. Minētās kasācijas sūdzības ir saturiski identiskas</w:t>
      </w:r>
      <w:r w:rsidR="003E7902">
        <w:rPr>
          <w:rFonts w:asciiTheme="majorBidi" w:hAnsiTheme="majorBidi" w:cstheme="majorBidi"/>
        </w:rPr>
        <w:t xml:space="preserve"> un to autori</w:t>
      </w:r>
      <w:r w:rsidR="00AD4888" w:rsidRPr="001653EB">
        <w:rPr>
          <w:rFonts w:asciiTheme="majorBidi" w:hAnsiTheme="majorBidi" w:cstheme="majorBidi"/>
        </w:rPr>
        <w:t xml:space="preserve"> k</w:t>
      </w:r>
      <w:r w:rsidR="00DA50C0" w:rsidRPr="001653EB">
        <w:rPr>
          <w:rFonts w:asciiTheme="majorBidi" w:hAnsiTheme="majorBidi" w:cstheme="majorBidi"/>
        </w:rPr>
        <w:t>asācijas sūdzībā</w:t>
      </w:r>
      <w:r w:rsidR="003E7902">
        <w:rPr>
          <w:rFonts w:asciiTheme="majorBidi" w:hAnsiTheme="majorBidi" w:cstheme="majorBidi"/>
        </w:rPr>
        <w:t>s</w:t>
      </w:r>
      <w:r w:rsidR="00DA50C0" w:rsidRPr="001653EB">
        <w:rPr>
          <w:rFonts w:asciiTheme="majorBidi" w:hAnsiTheme="majorBidi" w:cstheme="majorBidi"/>
        </w:rPr>
        <w:t xml:space="preserve"> izteikto lūgumu </w:t>
      </w:r>
      <w:r w:rsidR="00AD4888" w:rsidRPr="001653EB">
        <w:rPr>
          <w:rFonts w:asciiTheme="majorBidi" w:hAnsiTheme="majorBidi" w:cstheme="majorBidi"/>
        </w:rPr>
        <w:t>pamatoj</w:t>
      </w:r>
      <w:r w:rsidR="003E7902">
        <w:rPr>
          <w:rFonts w:asciiTheme="majorBidi" w:hAnsiTheme="majorBidi" w:cstheme="majorBidi"/>
        </w:rPr>
        <w:t>uš</w:t>
      </w:r>
      <w:r w:rsidR="00AD4888" w:rsidRPr="001653EB">
        <w:rPr>
          <w:rFonts w:asciiTheme="majorBidi" w:hAnsiTheme="majorBidi" w:cstheme="majorBidi"/>
        </w:rPr>
        <w:t xml:space="preserve">i </w:t>
      </w:r>
      <w:r w:rsidR="00DA50C0" w:rsidRPr="001653EB">
        <w:rPr>
          <w:rFonts w:asciiTheme="majorBidi" w:hAnsiTheme="majorBidi" w:cstheme="majorBidi"/>
        </w:rPr>
        <w:t xml:space="preserve">ar </w:t>
      </w:r>
      <w:r w:rsidR="00EC1637">
        <w:rPr>
          <w:rFonts w:asciiTheme="majorBidi" w:hAnsiTheme="majorBidi" w:cstheme="majorBidi"/>
        </w:rPr>
        <w:t>tālāk izklāstītajiem</w:t>
      </w:r>
      <w:r w:rsidR="00DA50C0" w:rsidRPr="001653EB">
        <w:rPr>
          <w:rFonts w:asciiTheme="majorBidi" w:hAnsiTheme="majorBidi" w:cstheme="majorBidi"/>
        </w:rPr>
        <w:t xml:space="preserve"> argumentiem.</w:t>
      </w:r>
    </w:p>
    <w:p w14:paraId="524E709C" w14:textId="708F1E07" w:rsidR="00F74E3D" w:rsidRDefault="006A0886" w:rsidP="00F74E3D">
      <w:pPr>
        <w:spacing w:line="276" w:lineRule="auto"/>
        <w:ind w:firstLine="720"/>
        <w:jc w:val="both"/>
        <w:rPr>
          <w:rFonts w:asciiTheme="majorBidi" w:hAnsiTheme="majorBidi" w:cstheme="majorBidi"/>
        </w:rPr>
      </w:pPr>
      <w:bookmarkStart w:id="0" w:name="_Hlk70414651"/>
      <w:r w:rsidRPr="00CC769C">
        <w:rPr>
          <w:rFonts w:asciiTheme="majorBidi" w:hAnsiTheme="majorBidi" w:cstheme="majorBidi"/>
        </w:rPr>
        <w:t xml:space="preserve">[5.1] </w:t>
      </w:r>
      <w:r w:rsidR="00F74E3D">
        <w:rPr>
          <w:rFonts w:asciiTheme="majorBidi" w:hAnsiTheme="majorBidi" w:cstheme="majorBidi"/>
        </w:rPr>
        <w:t>P</w:t>
      </w:r>
      <w:r w:rsidR="00F74E3D" w:rsidRPr="00CC769C">
        <w:rPr>
          <w:rFonts w:asciiTheme="majorBidi" w:hAnsiTheme="majorBidi" w:cstheme="majorBidi"/>
        </w:rPr>
        <w:t>irmā</w:t>
      </w:r>
      <w:r w:rsidR="009E70D8">
        <w:rPr>
          <w:rFonts w:asciiTheme="majorBidi" w:hAnsiTheme="majorBidi" w:cstheme="majorBidi"/>
        </w:rPr>
        <w:t>s</w:t>
      </w:r>
      <w:r w:rsidR="00F74E3D" w:rsidRPr="00CC769C">
        <w:rPr>
          <w:rFonts w:asciiTheme="majorBidi" w:hAnsiTheme="majorBidi" w:cstheme="majorBidi"/>
        </w:rPr>
        <w:t xml:space="preserve"> un apelācijas instances tiesa nav vērtējusi, vai sakaru līdzekļu kontroles laikā iegūto fonogrammu izmantošana apsūdzētā </w:t>
      </w:r>
      <w:r w:rsidR="00E0097A">
        <w:rPr>
          <w:rFonts w:asciiTheme="majorBidi" w:hAnsiTheme="majorBidi" w:cstheme="majorBidi"/>
        </w:rPr>
        <w:t>[pers. </w:t>
      </w:r>
      <w:r w:rsidR="00E0097A">
        <w:t>B]</w:t>
      </w:r>
      <w:r w:rsidR="00F74E3D">
        <w:rPr>
          <w:rFonts w:asciiTheme="majorBidi" w:hAnsiTheme="majorBidi" w:cstheme="majorBidi"/>
        </w:rPr>
        <w:t xml:space="preserve"> </w:t>
      </w:r>
      <w:r w:rsidR="00F74E3D" w:rsidRPr="00CC769C">
        <w:rPr>
          <w:rFonts w:asciiTheme="majorBidi" w:hAnsiTheme="majorBidi" w:cstheme="majorBidi"/>
        </w:rPr>
        <w:t>vainīguma pierādīšanā nepārkāpj Kriminālprocesa likuma 12.pantā noteikto cilvēktiesību garantēšanas principu</w:t>
      </w:r>
      <w:r w:rsidR="00F74E3D">
        <w:rPr>
          <w:rFonts w:asciiTheme="majorBidi" w:hAnsiTheme="majorBidi" w:cstheme="majorBidi"/>
        </w:rPr>
        <w:t xml:space="preserve"> un Kriminālprocesa likuma 130.panta otrās daļas 4.punktu</w:t>
      </w:r>
      <w:r w:rsidR="00F74E3D" w:rsidRPr="00CC769C">
        <w:rPr>
          <w:rFonts w:asciiTheme="majorBidi" w:hAnsiTheme="majorBidi" w:cstheme="majorBidi"/>
        </w:rPr>
        <w:t xml:space="preserve">. Neizvērtējot minētos apstākļus, tiesa pieļāvusi Kriminālprocesa likuma </w:t>
      </w:r>
      <w:r w:rsidR="005A7C75" w:rsidRPr="00CC769C">
        <w:rPr>
          <w:rFonts w:asciiTheme="majorBidi" w:hAnsiTheme="majorBidi" w:cstheme="majorBidi"/>
        </w:rPr>
        <w:t xml:space="preserve">būtisku pārkāpumu </w:t>
      </w:r>
      <w:r w:rsidR="005A7C75">
        <w:rPr>
          <w:rFonts w:asciiTheme="majorBidi" w:hAnsiTheme="majorBidi" w:cstheme="majorBidi"/>
        </w:rPr>
        <w:t xml:space="preserve">šā likuma </w:t>
      </w:r>
      <w:r w:rsidR="00F74E3D" w:rsidRPr="00CC769C">
        <w:rPr>
          <w:rFonts w:asciiTheme="majorBidi" w:hAnsiTheme="majorBidi" w:cstheme="majorBidi"/>
        </w:rPr>
        <w:t>575.panta trešās daļas izpratnē.</w:t>
      </w:r>
    </w:p>
    <w:p w14:paraId="0626BAF3" w14:textId="271CD132" w:rsidR="006A0886" w:rsidRPr="00CC769C" w:rsidRDefault="009D786B" w:rsidP="00F74E3D">
      <w:pPr>
        <w:spacing w:line="276" w:lineRule="auto"/>
        <w:ind w:firstLine="720"/>
        <w:jc w:val="both"/>
        <w:rPr>
          <w:rFonts w:asciiTheme="majorBidi" w:hAnsiTheme="majorBidi" w:cstheme="majorBidi"/>
        </w:rPr>
      </w:pPr>
      <w:r w:rsidRPr="00CC769C">
        <w:rPr>
          <w:rFonts w:asciiTheme="majorBidi" w:hAnsiTheme="majorBidi" w:cstheme="majorBidi"/>
        </w:rPr>
        <w:t xml:space="preserve">Apelācijas instances tiesa </w:t>
      </w:r>
      <w:r w:rsidR="00584163" w:rsidRPr="005539F6">
        <w:rPr>
          <w:rFonts w:asciiTheme="majorBidi" w:hAnsiTheme="majorBidi" w:cstheme="majorBidi"/>
        </w:rPr>
        <w:t xml:space="preserve">notiesājošu </w:t>
      </w:r>
      <w:r w:rsidR="003D4412">
        <w:rPr>
          <w:rFonts w:asciiTheme="majorBidi" w:hAnsiTheme="majorBidi" w:cstheme="majorBidi"/>
        </w:rPr>
        <w:t>nolēmumu</w:t>
      </w:r>
      <w:r w:rsidR="00584163" w:rsidRPr="00CC769C">
        <w:rPr>
          <w:rFonts w:asciiTheme="majorBidi" w:hAnsiTheme="majorBidi" w:cstheme="majorBidi"/>
        </w:rPr>
        <w:t xml:space="preserve"> pamatojusi ar </w:t>
      </w:r>
      <w:r w:rsidR="0013098D" w:rsidRPr="00CC769C">
        <w:rPr>
          <w:rFonts w:asciiTheme="majorBidi" w:hAnsiTheme="majorBidi" w:cstheme="majorBidi"/>
        </w:rPr>
        <w:t xml:space="preserve">tādiem </w:t>
      </w:r>
      <w:r w:rsidR="00584163" w:rsidRPr="00CC769C">
        <w:rPr>
          <w:rFonts w:asciiTheme="majorBidi" w:hAnsiTheme="majorBidi" w:cstheme="majorBidi"/>
        </w:rPr>
        <w:t>fonoskopiskās ekspertīzes atzinum</w:t>
      </w:r>
      <w:r w:rsidR="0013098D" w:rsidRPr="00CC769C">
        <w:rPr>
          <w:rFonts w:asciiTheme="majorBidi" w:hAnsiTheme="majorBidi" w:cstheme="majorBidi"/>
        </w:rPr>
        <w:t xml:space="preserve">ā iekļautiem </w:t>
      </w:r>
      <w:r w:rsidR="003D4412">
        <w:rPr>
          <w:rFonts w:asciiTheme="majorBidi" w:hAnsiTheme="majorBidi" w:cstheme="majorBidi"/>
        </w:rPr>
        <w:t>secinājumiem</w:t>
      </w:r>
      <w:r w:rsidR="0013098D" w:rsidRPr="00CC769C">
        <w:rPr>
          <w:rFonts w:asciiTheme="majorBidi" w:hAnsiTheme="majorBidi" w:cstheme="majorBidi"/>
        </w:rPr>
        <w:t xml:space="preserve">, kas iegūti, pētot sakaru līdzekļu kontroles laikā iegūtas fonogrammas, kā arī apsūdzētā </w:t>
      </w:r>
      <w:r w:rsidR="00E0097A">
        <w:rPr>
          <w:rFonts w:asciiTheme="majorBidi" w:hAnsiTheme="majorBidi" w:cstheme="majorBidi"/>
        </w:rPr>
        <w:t>[pers. B]</w:t>
      </w:r>
      <w:r w:rsidR="0013098D" w:rsidRPr="00CC769C">
        <w:rPr>
          <w:rFonts w:asciiTheme="majorBidi" w:hAnsiTheme="majorBidi" w:cstheme="majorBidi"/>
        </w:rPr>
        <w:t xml:space="preserve"> balss paraug</w:t>
      </w:r>
      <w:r w:rsidR="00177007">
        <w:rPr>
          <w:rFonts w:asciiTheme="majorBidi" w:hAnsiTheme="majorBidi" w:cstheme="majorBidi"/>
        </w:rPr>
        <w:t>us</w:t>
      </w:r>
      <w:r w:rsidR="0013098D" w:rsidRPr="00CC769C">
        <w:rPr>
          <w:rFonts w:asciiTheme="majorBidi" w:hAnsiTheme="majorBidi" w:cstheme="majorBidi"/>
        </w:rPr>
        <w:t>. Sakaru līdzekļu kontrole, no kuras iegūt</w:t>
      </w:r>
      <w:r w:rsidR="00177007">
        <w:rPr>
          <w:rFonts w:asciiTheme="majorBidi" w:hAnsiTheme="majorBidi" w:cstheme="majorBidi"/>
        </w:rPr>
        <w:t>a</w:t>
      </w:r>
      <w:r w:rsidR="0013098D" w:rsidRPr="00CC769C">
        <w:rPr>
          <w:rFonts w:asciiTheme="majorBidi" w:hAnsiTheme="majorBidi" w:cstheme="majorBidi"/>
        </w:rPr>
        <w:t xml:space="preserve">s fonogrammas, nebija atļauta pret </w:t>
      </w:r>
      <w:r w:rsidR="00E0097A">
        <w:rPr>
          <w:rFonts w:asciiTheme="majorBidi" w:hAnsiTheme="majorBidi" w:cstheme="majorBidi"/>
        </w:rPr>
        <w:t>[pers. B]</w:t>
      </w:r>
      <w:r w:rsidR="00414B79" w:rsidRPr="00CC769C">
        <w:rPr>
          <w:rFonts w:asciiTheme="majorBidi" w:hAnsiTheme="majorBidi" w:cstheme="majorBidi"/>
        </w:rPr>
        <w:t xml:space="preserve">. </w:t>
      </w:r>
    </w:p>
    <w:p w14:paraId="1C415CDF" w14:textId="7E78BAFC" w:rsidR="00610CD9" w:rsidRPr="00CC769C" w:rsidRDefault="00177007" w:rsidP="00483DB9">
      <w:pPr>
        <w:spacing w:line="276" w:lineRule="auto"/>
        <w:ind w:firstLine="720"/>
        <w:jc w:val="both"/>
        <w:rPr>
          <w:rFonts w:asciiTheme="majorBidi" w:hAnsiTheme="majorBidi" w:cstheme="majorBidi"/>
        </w:rPr>
      </w:pPr>
      <w:bookmarkStart w:id="1" w:name="_Hlk70427243"/>
      <w:bookmarkEnd w:id="0"/>
      <w:r>
        <w:rPr>
          <w:rFonts w:asciiTheme="majorBidi" w:hAnsiTheme="majorBidi" w:cstheme="majorBidi"/>
        </w:rPr>
        <w:t>A</w:t>
      </w:r>
      <w:r w:rsidR="00610CD9" w:rsidRPr="00CC769C">
        <w:rPr>
          <w:rFonts w:asciiTheme="majorBidi" w:hAnsiTheme="majorBidi" w:cstheme="majorBidi"/>
        </w:rPr>
        <w:t xml:space="preserve">psūdzētā </w:t>
      </w:r>
      <w:r w:rsidR="00E0097A">
        <w:rPr>
          <w:rFonts w:asciiTheme="majorBidi" w:hAnsiTheme="majorBidi" w:cstheme="majorBidi"/>
        </w:rPr>
        <w:t>[pers. B]</w:t>
      </w:r>
      <w:r w:rsidR="00610CD9" w:rsidRPr="00CC769C">
        <w:rPr>
          <w:rFonts w:asciiTheme="majorBidi" w:hAnsiTheme="majorBidi" w:cstheme="majorBidi"/>
        </w:rPr>
        <w:t xml:space="preserve"> balss paraugi iegūti</w:t>
      </w:r>
      <w:r>
        <w:rPr>
          <w:rFonts w:asciiTheme="majorBidi" w:hAnsiTheme="majorBidi" w:cstheme="majorBidi"/>
        </w:rPr>
        <w:t xml:space="preserve"> slepeni</w:t>
      </w:r>
      <w:r w:rsidR="00610CD9" w:rsidRPr="00CC769C">
        <w:rPr>
          <w:rFonts w:asciiTheme="majorBidi" w:hAnsiTheme="majorBidi" w:cstheme="majorBidi"/>
        </w:rPr>
        <w:t>, pieļaujot procesuālus pārkāpumus un pārkāpjot nevainīguma prezumpciju.</w:t>
      </w:r>
      <w:r w:rsidR="00483DB9">
        <w:rPr>
          <w:rFonts w:asciiTheme="majorBidi" w:hAnsiTheme="majorBidi" w:cstheme="majorBidi"/>
        </w:rPr>
        <w:t xml:space="preserve"> Apsūdzētais par slepeni izņemtajiem balss parau</w:t>
      </w:r>
      <w:r w:rsidR="003D4412">
        <w:rPr>
          <w:rFonts w:asciiTheme="majorBidi" w:hAnsiTheme="majorBidi" w:cstheme="majorBidi"/>
        </w:rPr>
        <w:t>g</w:t>
      </w:r>
      <w:r w:rsidR="00483DB9">
        <w:rPr>
          <w:rFonts w:asciiTheme="majorBidi" w:hAnsiTheme="majorBidi" w:cstheme="majorBidi"/>
        </w:rPr>
        <w:t>iem nav ticis informēts.</w:t>
      </w:r>
      <w:r w:rsidR="00683941" w:rsidRPr="00CC769C">
        <w:rPr>
          <w:rFonts w:asciiTheme="majorBidi" w:hAnsiTheme="majorBidi" w:cstheme="majorBidi"/>
        </w:rPr>
        <w:t xml:space="preserve"> </w:t>
      </w:r>
      <w:r w:rsidR="00414B79" w:rsidRPr="00CC769C">
        <w:rPr>
          <w:rFonts w:asciiTheme="majorBidi" w:hAnsiTheme="majorBidi" w:cstheme="majorBidi"/>
        </w:rPr>
        <w:t xml:space="preserve">Salīdzinošajai izpētei paraugus pret personas gribu procesa virzītājs nav tiesīgs ņemt. </w:t>
      </w:r>
      <w:r w:rsidR="00483DB9">
        <w:rPr>
          <w:rFonts w:asciiTheme="majorBidi" w:hAnsiTheme="majorBidi" w:cstheme="majorBidi"/>
        </w:rPr>
        <w:t>Tādējādi b</w:t>
      </w:r>
      <w:r w:rsidR="00414B79" w:rsidRPr="00CC769C">
        <w:rPr>
          <w:rFonts w:asciiTheme="majorBidi" w:hAnsiTheme="majorBidi" w:cstheme="majorBidi"/>
        </w:rPr>
        <w:t>alss parauga izņemšana notikusi, pārkāpjot Cilvēktiesību konvencijas 6.pantā garantētās tiesības</w:t>
      </w:r>
      <w:r w:rsidR="001528CC">
        <w:rPr>
          <w:rFonts w:asciiTheme="majorBidi" w:hAnsiTheme="majorBidi" w:cstheme="majorBidi"/>
        </w:rPr>
        <w:t xml:space="preserve"> un</w:t>
      </w:r>
      <w:r w:rsidR="00414B79" w:rsidRPr="00CC769C">
        <w:rPr>
          <w:rFonts w:asciiTheme="majorBidi" w:hAnsiTheme="majorBidi" w:cstheme="majorBidi"/>
        </w:rPr>
        <w:t xml:space="preserve"> attiecīgi šis pierādījums nav pieļaujams.</w:t>
      </w:r>
    </w:p>
    <w:p w14:paraId="000E4328" w14:textId="2B6CB7D2" w:rsidR="002B3EDF" w:rsidRPr="00CC769C" w:rsidRDefault="00483DB9" w:rsidP="00892630">
      <w:pPr>
        <w:spacing w:line="276" w:lineRule="auto"/>
        <w:ind w:firstLine="720"/>
        <w:jc w:val="both"/>
        <w:rPr>
          <w:rFonts w:asciiTheme="majorBidi" w:hAnsiTheme="majorBidi" w:cstheme="majorBidi"/>
        </w:rPr>
      </w:pPr>
      <w:r>
        <w:rPr>
          <w:rFonts w:asciiTheme="majorBidi" w:hAnsiTheme="majorBidi" w:cstheme="majorBidi"/>
        </w:rPr>
        <w:t>Turklāt b</w:t>
      </w:r>
      <w:r w:rsidR="002B3EDF" w:rsidRPr="00CC769C">
        <w:rPr>
          <w:rFonts w:asciiTheme="majorBidi" w:hAnsiTheme="majorBidi" w:cstheme="majorBidi"/>
        </w:rPr>
        <w:t xml:space="preserve">alss paraugu nav izņēmis procesa virzītājs, izņemšana notikusi </w:t>
      </w:r>
      <w:r>
        <w:rPr>
          <w:rFonts w:asciiTheme="majorBidi" w:hAnsiTheme="majorBidi" w:cstheme="majorBidi"/>
        </w:rPr>
        <w:t>pārkāpjot Kriminālprocesa likuma 216.pantā noteikto kārtību</w:t>
      </w:r>
      <w:r w:rsidR="002B3EDF" w:rsidRPr="00CC769C">
        <w:rPr>
          <w:rFonts w:asciiTheme="majorBidi" w:hAnsiTheme="majorBidi" w:cstheme="majorBidi"/>
        </w:rPr>
        <w:t xml:space="preserve"> un nav noformēta Kriminālprocesa likumā noteiktajā kārtībā. Lietā n</w:t>
      </w:r>
      <w:r>
        <w:rPr>
          <w:rFonts w:asciiTheme="majorBidi" w:hAnsiTheme="majorBidi" w:cstheme="majorBidi"/>
        </w:rPr>
        <w:t>av</w:t>
      </w:r>
      <w:r w:rsidR="002B3EDF" w:rsidRPr="00CC769C">
        <w:rPr>
          <w:rFonts w:asciiTheme="majorBidi" w:hAnsiTheme="majorBidi" w:cstheme="majorBidi"/>
        </w:rPr>
        <w:t xml:space="preserve"> ziņ</w:t>
      </w:r>
      <w:r>
        <w:rPr>
          <w:rFonts w:asciiTheme="majorBidi" w:hAnsiTheme="majorBidi" w:cstheme="majorBidi"/>
        </w:rPr>
        <w:t>u par to</w:t>
      </w:r>
      <w:r w:rsidR="002B3EDF" w:rsidRPr="00CC769C">
        <w:rPr>
          <w:rFonts w:asciiTheme="majorBidi" w:hAnsiTheme="majorBidi" w:cstheme="majorBidi"/>
        </w:rPr>
        <w:t xml:space="preserve">, ka </w:t>
      </w:r>
      <w:r w:rsidR="00E0097A">
        <w:rPr>
          <w:rFonts w:asciiTheme="majorBidi" w:hAnsiTheme="majorBidi" w:cstheme="majorBidi"/>
        </w:rPr>
        <w:t>[pers. D]</w:t>
      </w:r>
      <w:r w:rsidR="002B3EDF" w:rsidRPr="00CC769C">
        <w:rPr>
          <w:rFonts w:asciiTheme="majorBidi" w:hAnsiTheme="majorBidi" w:cstheme="majorBidi"/>
        </w:rPr>
        <w:t xml:space="preserve">, kurš slepeni ņēma </w:t>
      </w:r>
      <w:r w:rsidR="00E0097A">
        <w:rPr>
          <w:rFonts w:asciiTheme="majorBidi" w:hAnsiTheme="majorBidi" w:cstheme="majorBidi"/>
        </w:rPr>
        <w:t>[pers. </w:t>
      </w:r>
      <w:r w:rsidR="00E0097A">
        <w:t>B]</w:t>
      </w:r>
      <w:r w:rsidR="001303DC" w:rsidRPr="00CC769C">
        <w:rPr>
          <w:rFonts w:asciiTheme="majorBidi" w:hAnsiTheme="majorBidi" w:cstheme="majorBidi"/>
        </w:rPr>
        <w:t xml:space="preserve"> balss paraugus, bija procesuālā uzdevuma izpildītājs.</w:t>
      </w:r>
      <w:r w:rsidR="001303DC" w:rsidRPr="00670183">
        <w:rPr>
          <w:rFonts w:asciiTheme="majorBidi" w:hAnsiTheme="majorBidi" w:cstheme="majorBidi"/>
        </w:rPr>
        <w:t xml:space="preserve"> </w:t>
      </w:r>
    </w:p>
    <w:p w14:paraId="232CBF15" w14:textId="51FF9278" w:rsidR="00AA6693" w:rsidRPr="00CC769C" w:rsidRDefault="00AA6693" w:rsidP="00670183">
      <w:pPr>
        <w:spacing w:line="276" w:lineRule="auto"/>
        <w:ind w:firstLine="720"/>
        <w:jc w:val="both"/>
        <w:rPr>
          <w:rFonts w:asciiTheme="majorBidi" w:hAnsiTheme="majorBidi" w:cstheme="majorBidi"/>
        </w:rPr>
      </w:pPr>
      <w:r w:rsidRPr="00670183">
        <w:rPr>
          <w:rFonts w:asciiTheme="majorBidi" w:hAnsiTheme="majorBidi" w:cstheme="majorBidi"/>
        </w:rPr>
        <w:t>Apelācijas instances tiesa nav novērs</w:t>
      </w:r>
      <w:r w:rsidR="00483DB9">
        <w:rPr>
          <w:rFonts w:asciiTheme="majorBidi" w:hAnsiTheme="majorBidi" w:cstheme="majorBidi"/>
        </w:rPr>
        <w:t>usi lietā esošās</w:t>
      </w:r>
      <w:r w:rsidRPr="00CC769C">
        <w:rPr>
          <w:rFonts w:asciiTheme="majorBidi" w:hAnsiTheme="majorBidi" w:cstheme="majorBidi"/>
        </w:rPr>
        <w:t xml:space="preserve"> pretrunas</w:t>
      </w:r>
      <w:r w:rsidR="00FD37E1">
        <w:rPr>
          <w:rFonts w:asciiTheme="majorBidi" w:hAnsiTheme="majorBidi" w:cstheme="majorBidi"/>
        </w:rPr>
        <w:t xml:space="preserve"> ziņās</w:t>
      </w:r>
      <w:r w:rsidRPr="00CC769C">
        <w:rPr>
          <w:rFonts w:asciiTheme="majorBidi" w:hAnsiTheme="majorBidi" w:cstheme="majorBidi"/>
        </w:rPr>
        <w:t xml:space="preserve"> par balss paraugu slepenu izņemšanu no </w:t>
      </w:r>
      <w:r w:rsidR="00E0097A">
        <w:rPr>
          <w:rFonts w:asciiTheme="majorBidi" w:hAnsiTheme="majorBidi" w:cstheme="majorBidi"/>
        </w:rPr>
        <w:t>[pers. B]</w:t>
      </w:r>
      <w:r w:rsidRPr="00CC769C">
        <w:rPr>
          <w:rFonts w:asciiTheme="majorBidi" w:hAnsiTheme="majorBidi" w:cstheme="majorBidi"/>
        </w:rPr>
        <w:t xml:space="preserve"> Iekšlietu ministrijas Valsts policijas Daugavgrīvas cietumā 2017.gada 20.jūnijā. </w:t>
      </w:r>
      <w:r w:rsidR="00483DB9">
        <w:rPr>
          <w:rFonts w:asciiTheme="majorBidi" w:hAnsiTheme="majorBidi" w:cstheme="majorBidi"/>
        </w:rPr>
        <w:t>B</w:t>
      </w:r>
      <w:r w:rsidRPr="00CC769C">
        <w:rPr>
          <w:rFonts w:asciiTheme="majorBidi" w:hAnsiTheme="majorBidi" w:cstheme="majorBidi"/>
        </w:rPr>
        <w:t xml:space="preserve">alss paraugu izņemšana nevar būt apstiprināta ar liecnieku </w:t>
      </w:r>
      <w:r w:rsidR="00E0097A">
        <w:rPr>
          <w:rFonts w:asciiTheme="majorBidi" w:hAnsiTheme="majorBidi" w:cstheme="majorBidi"/>
        </w:rPr>
        <w:t>[pers. D]</w:t>
      </w:r>
      <w:r w:rsidR="0024346E">
        <w:rPr>
          <w:rFonts w:asciiTheme="majorBidi" w:hAnsiTheme="majorBidi" w:cstheme="majorBidi"/>
        </w:rPr>
        <w:t xml:space="preserve"> </w:t>
      </w:r>
      <w:r w:rsidRPr="00CC769C">
        <w:rPr>
          <w:rFonts w:asciiTheme="majorBidi" w:hAnsiTheme="majorBidi" w:cstheme="majorBidi"/>
        </w:rPr>
        <w:t xml:space="preserve">un </w:t>
      </w:r>
      <w:r w:rsidR="00E0097A">
        <w:rPr>
          <w:rFonts w:asciiTheme="majorBidi" w:hAnsiTheme="majorBidi" w:cstheme="majorBidi"/>
        </w:rPr>
        <w:t>[pers. E]</w:t>
      </w:r>
      <w:r w:rsidRPr="00CC769C">
        <w:rPr>
          <w:rFonts w:asciiTheme="majorBidi" w:hAnsiTheme="majorBidi" w:cstheme="majorBidi"/>
        </w:rPr>
        <w:t xml:space="preserve"> liecībām, jo</w:t>
      </w:r>
      <w:r w:rsidR="00FD37E1">
        <w:rPr>
          <w:rFonts w:asciiTheme="majorBidi" w:hAnsiTheme="majorBidi" w:cstheme="majorBidi"/>
        </w:rPr>
        <w:t xml:space="preserve"> viņu</w:t>
      </w:r>
      <w:r w:rsidRPr="00CC769C">
        <w:rPr>
          <w:rFonts w:asciiTheme="majorBidi" w:hAnsiTheme="majorBidi" w:cstheme="majorBidi"/>
        </w:rPr>
        <w:t xml:space="preserve"> liecības ir pretrunā</w:t>
      </w:r>
      <w:r w:rsidR="00483DB9">
        <w:rPr>
          <w:rFonts w:asciiTheme="majorBidi" w:hAnsiTheme="majorBidi" w:cstheme="majorBidi"/>
        </w:rPr>
        <w:t xml:space="preserve"> ar</w:t>
      </w:r>
      <w:r w:rsidRPr="00CC769C">
        <w:rPr>
          <w:rFonts w:asciiTheme="majorBidi" w:hAnsiTheme="majorBidi" w:cstheme="majorBidi"/>
        </w:rPr>
        <w:t xml:space="preserve"> lietā esošiem rakstveida pierādījumiem.</w:t>
      </w:r>
    </w:p>
    <w:p w14:paraId="5CC7C053" w14:textId="0F8AC0EB" w:rsidR="0013098D" w:rsidRPr="00CC769C" w:rsidRDefault="00610CD9" w:rsidP="005A5684">
      <w:pPr>
        <w:spacing w:line="276" w:lineRule="auto"/>
        <w:ind w:firstLine="720"/>
        <w:jc w:val="both"/>
        <w:rPr>
          <w:rFonts w:asciiTheme="majorBidi" w:hAnsiTheme="majorBidi" w:cstheme="majorBidi"/>
        </w:rPr>
      </w:pPr>
      <w:bookmarkStart w:id="2" w:name="_Hlk70427264"/>
      <w:bookmarkStart w:id="3" w:name="OLE_LINK1"/>
      <w:bookmarkEnd w:id="1"/>
      <w:r w:rsidRPr="00CC769C">
        <w:rPr>
          <w:rFonts w:asciiTheme="majorBidi" w:hAnsiTheme="majorBidi" w:cstheme="majorBidi"/>
        </w:rPr>
        <w:t>[5.</w:t>
      </w:r>
      <w:r w:rsidR="009F55E4">
        <w:rPr>
          <w:rFonts w:asciiTheme="majorBidi" w:hAnsiTheme="majorBidi" w:cstheme="majorBidi"/>
        </w:rPr>
        <w:t>2</w:t>
      </w:r>
      <w:r w:rsidRPr="00CC769C">
        <w:rPr>
          <w:rFonts w:asciiTheme="majorBidi" w:hAnsiTheme="majorBidi" w:cstheme="majorBidi"/>
        </w:rPr>
        <w:t xml:space="preserve">] </w:t>
      </w:r>
      <w:r w:rsidR="00E0097A">
        <w:rPr>
          <w:rFonts w:asciiTheme="majorBidi" w:hAnsiTheme="majorBidi" w:cstheme="majorBidi"/>
        </w:rPr>
        <w:t>[Pers. B]</w:t>
      </w:r>
      <w:r w:rsidRPr="00CC769C">
        <w:rPr>
          <w:rFonts w:asciiTheme="majorBidi" w:hAnsiTheme="majorBidi" w:cstheme="majorBidi"/>
        </w:rPr>
        <w:t xml:space="preserve"> balss paraugi no krimināl</w:t>
      </w:r>
      <w:r w:rsidR="009F55E4">
        <w:rPr>
          <w:rFonts w:asciiTheme="majorBidi" w:hAnsiTheme="majorBidi" w:cstheme="majorBidi"/>
        </w:rPr>
        <w:t>procesa</w:t>
      </w:r>
      <w:r w:rsidRPr="00CC769C">
        <w:rPr>
          <w:rFonts w:asciiTheme="majorBidi" w:hAnsiTheme="majorBidi" w:cstheme="majorBidi"/>
        </w:rPr>
        <w:t xml:space="preserve"> Nr. 11410086411 izņemti</w:t>
      </w:r>
      <w:r w:rsidR="009F55E4">
        <w:rPr>
          <w:rFonts w:asciiTheme="majorBidi" w:hAnsiTheme="majorBidi" w:cstheme="majorBidi"/>
        </w:rPr>
        <w:t xml:space="preserve"> pieļaujot</w:t>
      </w:r>
      <w:r w:rsidRPr="00CC769C">
        <w:rPr>
          <w:rFonts w:asciiTheme="majorBidi" w:hAnsiTheme="majorBidi" w:cstheme="majorBidi"/>
        </w:rPr>
        <w:t xml:space="preserve"> procesuāl</w:t>
      </w:r>
      <w:r w:rsidR="009F55E4">
        <w:rPr>
          <w:rFonts w:asciiTheme="majorBidi" w:hAnsiTheme="majorBidi" w:cstheme="majorBidi"/>
        </w:rPr>
        <w:t>us</w:t>
      </w:r>
      <w:r w:rsidRPr="00CC769C">
        <w:rPr>
          <w:rFonts w:asciiTheme="majorBidi" w:hAnsiTheme="majorBidi" w:cstheme="majorBidi"/>
        </w:rPr>
        <w:t xml:space="preserve"> pārkāpum</w:t>
      </w:r>
      <w:r w:rsidR="009F55E4">
        <w:rPr>
          <w:rFonts w:asciiTheme="majorBidi" w:hAnsiTheme="majorBidi" w:cstheme="majorBidi"/>
        </w:rPr>
        <w:t>us</w:t>
      </w:r>
      <w:r w:rsidRPr="00CC769C">
        <w:rPr>
          <w:rFonts w:asciiTheme="majorBidi" w:hAnsiTheme="majorBidi" w:cstheme="majorBidi"/>
        </w:rPr>
        <w:t xml:space="preserve"> un pārkāpjot apsūdzētā cilvēktiesības</w:t>
      </w:r>
      <w:r w:rsidR="009F55E4">
        <w:rPr>
          <w:rFonts w:asciiTheme="majorBidi" w:hAnsiTheme="majorBidi" w:cstheme="majorBidi"/>
        </w:rPr>
        <w:t>, jo</w:t>
      </w:r>
      <w:r w:rsidR="00AA6693" w:rsidRPr="00CC769C">
        <w:rPr>
          <w:rFonts w:asciiTheme="majorBidi" w:hAnsiTheme="majorBidi" w:cstheme="majorBidi"/>
        </w:rPr>
        <w:t xml:space="preserve"> </w:t>
      </w:r>
      <w:r w:rsidR="009F55E4">
        <w:rPr>
          <w:rFonts w:asciiTheme="majorBidi" w:hAnsiTheme="majorBidi" w:cstheme="majorBidi"/>
        </w:rPr>
        <w:t xml:space="preserve">balss paraugu uzglabāšana </w:t>
      </w:r>
      <w:r w:rsidR="00C376C8" w:rsidRPr="00C376C8">
        <w:rPr>
          <w:rFonts w:asciiTheme="majorBidi" w:hAnsiTheme="majorBidi" w:cstheme="majorBidi"/>
        </w:rPr>
        <w:t>krimināl</w:t>
      </w:r>
      <w:r w:rsidR="009F55E4">
        <w:rPr>
          <w:rFonts w:asciiTheme="majorBidi" w:hAnsiTheme="majorBidi" w:cstheme="majorBidi"/>
        </w:rPr>
        <w:t>procesā</w:t>
      </w:r>
      <w:r w:rsidR="00C376C8" w:rsidRPr="00C376C8">
        <w:rPr>
          <w:rFonts w:asciiTheme="majorBidi" w:hAnsiTheme="majorBidi" w:cstheme="majorBidi"/>
        </w:rPr>
        <w:t xml:space="preserve"> Nr. 11410086411</w:t>
      </w:r>
      <w:r w:rsidR="00C376C8">
        <w:rPr>
          <w:rFonts w:asciiTheme="majorBidi" w:hAnsiTheme="majorBidi" w:cstheme="majorBidi"/>
        </w:rPr>
        <w:t xml:space="preserve"> pēc sprieduma spēkā stāšanās bija prettiesiska</w:t>
      </w:r>
      <w:r w:rsidR="006D4F13">
        <w:rPr>
          <w:rFonts w:asciiTheme="majorBidi" w:hAnsiTheme="majorBidi" w:cstheme="majorBidi"/>
        </w:rPr>
        <w:t>.</w:t>
      </w:r>
      <w:r w:rsidR="00E46285">
        <w:rPr>
          <w:rFonts w:asciiTheme="majorBidi" w:hAnsiTheme="majorBidi" w:cstheme="majorBidi"/>
        </w:rPr>
        <w:t xml:space="preserve"> </w:t>
      </w:r>
      <w:r w:rsidR="00E0097A">
        <w:rPr>
          <w:rFonts w:asciiTheme="majorBidi" w:hAnsiTheme="majorBidi" w:cstheme="majorBidi"/>
        </w:rPr>
        <w:t>[Pers. B]</w:t>
      </w:r>
      <w:r w:rsidR="00E46285" w:rsidRPr="00CC769C">
        <w:rPr>
          <w:rFonts w:asciiTheme="majorBidi" w:hAnsiTheme="majorBidi" w:cstheme="majorBidi"/>
        </w:rPr>
        <w:t xml:space="preserve"> balss paraugu (personas dati) glabāja ne datu subjekts, personas datu apstrādei nebija leģitīma mērķa.</w:t>
      </w:r>
      <w:r w:rsidR="006A1053">
        <w:rPr>
          <w:rFonts w:asciiTheme="majorBidi" w:hAnsiTheme="majorBidi" w:cstheme="majorBidi"/>
        </w:rPr>
        <w:t xml:space="preserve"> Eiropas Cilvēktiesību tiesa tostarp 2008.gada 4.decembra spriedumā lietā Nr. 30562/04 un Nr. 30566/04 </w:t>
      </w:r>
      <w:r w:rsidR="00E63A57">
        <w:rPr>
          <w:rFonts w:asciiTheme="majorBidi" w:hAnsiTheme="majorBidi" w:cstheme="majorBidi"/>
        </w:rPr>
        <w:t>,,</w:t>
      </w:r>
      <w:r w:rsidR="002E1596">
        <w:rPr>
          <w:rFonts w:asciiTheme="majorBidi" w:hAnsiTheme="majorBidi" w:cstheme="majorBidi"/>
        </w:rPr>
        <w:t xml:space="preserve">S. </w:t>
      </w:r>
      <w:r w:rsidR="00F00737">
        <w:rPr>
          <w:rFonts w:asciiTheme="majorBidi" w:hAnsiTheme="majorBidi" w:cstheme="majorBidi"/>
        </w:rPr>
        <w:t>a</w:t>
      </w:r>
      <w:r w:rsidR="006A1053" w:rsidRPr="00E63A57">
        <w:rPr>
          <w:rFonts w:asciiTheme="majorBidi" w:hAnsiTheme="majorBidi" w:cstheme="majorBidi"/>
        </w:rPr>
        <w:t>nd Marper v. The United Kingdom</w:t>
      </w:r>
      <w:r w:rsidR="00E63A57">
        <w:rPr>
          <w:rFonts w:asciiTheme="majorBidi" w:hAnsiTheme="majorBidi" w:cstheme="majorBidi"/>
        </w:rPr>
        <w:t>”</w:t>
      </w:r>
      <w:r w:rsidR="006A1053">
        <w:rPr>
          <w:rFonts w:asciiTheme="majorBidi" w:hAnsiTheme="majorBidi" w:cstheme="majorBidi"/>
        </w:rPr>
        <w:t xml:space="preserve"> norādījusi, ka valsts ir tiesīga uzglabāt tikai tādu personas datu apjomu, kas atbilst datu apstrādes leģitīmajam mērķim, un pieprasa pietiekamu tiesību aizsardzības līdzekļu esamību, norādot, ka to pietiekamība ir atkarīga no glabājamo personas datu apjoma, glabāšanas ilguma, datu iznīcināšanas un izmantošanas noteikumiem.</w:t>
      </w:r>
      <w:r w:rsidR="00C376C8">
        <w:rPr>
          <w:rFonts w:asciiTheme="majorBidi" w:hAnsiTheme="majorBidi" w:cstheme="majorBidi"/>
        </w:rPr>
        <w:t xml:space="preserve"> </w:t>
      </w:r>
    </w:p>
    <w:p w14:paraId="78A9ECA5" w14:textId="166F7583" w:rsidR="007A77CD" w:rsidRDefault="00610CD9" w:rsidP="00892630">
      <w:pPr>
        <w:spacing w:line="276" w:lineRule="auto"/>
        <w:ind w:firstLine="720"/>
        <w:jc w:val="both"/>
        <w:rPr>
          <w:rFonts w:asciiTheme="majorBidi" w:hAnsiTheme="majorBidi" w:cstheme="majorBidi"/>
        </w:rPr>
      </w:pPr>
      <w:bookmarkStart w:id="4" w:name="_Hlk70681385"/>
      <w:bookmarkStart w:id="5" w:name="_Hlk71105426"/>
      <w:r w:rsidRPr="00CC769C">
        <w:rPr>
          <w:rFonts w:asciiTheme="majorBidi" w:hAnsiTheme="majorBidi" w:cstheme="majorBidi"/>
        </w:rPr>
        <w:t>[5.</w:t>
      </w:r>
      <w:r w:rsidR="009F55E4">
        <w:rPr>
          <w:rFonts w:asciiTheme="majorBidi" w:hAnsiTheme="majorBidi" w:cstheme="majorBidi"/>
        </w:rPr>
        <w:t>3</w:t>
      </w:r>
      <w:r w:rsidRPr="00CC769C">
        <w:rPr>
          <w:rFonts w:asciiTheme="majorBidi" w:hAnsiTheme="majorBidi" w:cstheme="majorBidi"/>
        </w:rPr>
        <w:t xml:space="preserve">] </w:t>
      </w:r>
      <w:r w:rsidR="009F55E4">
        <w:rPr>
          <w:rFonts w:asciiTheme="majorBidi" w:hAnsiTheme="majorBidi" w:cstheme="majorBidi"/>
        </w:rPr>
        <w:t>Apelācijas instances tiesa, taisot lēmumu,</w:t>
      </w:r>
      <w:r w:rsidR="00E46285">
        <w:rPr>
          <w:rFonts w:asciiTheme="majorBidi" w:hAnsiTheme="majorBidi" w:cstheme="majorBidi"/>
        </w:rPr>
        <w:t xml:space="preserve"> pārkāpusi Kriminālprocesa likuma 19.pantā, Satversmes 92.pantā un Cilvēka tiesību un pamatbrīvību aizsardzības konvencijas 6.panta 2.punktā noteikto nevainīguma prezumpciju. </w:t>
      </w:r>
    </w:p>
    <w:p w14:paraId="3822041B" w14:textId="34EF3476" w:rsidR="00610CD9" w:rsidRPr="00CC769C" w:rsidRDefault="009D786B" w:rsidP="00892630">
      <w:pPr>
        <w:spacing w:line="276" w:lineRule="auto"/>
        <w:ind w:firstLine="720"/>
        <w:jc w:val="both"/>
        <w:rPr>
          <w:rFonts w:asciiTheme="majorBidi" w:hAnsiTheme="majorBidi" w:cstheme="majorBidi"/>
        </w:rPr>
      </w:pPr>
      <w:r w:rsidRPr="00FC5F50">
        <w:rPr>
          <w:rFonts w:asciiTheme="majorBidi" w:hAnsiTheme="majorBidi" w:cstheme="majorBidi"/>
        </w:rPr>
        <w:t>Apelācijas instances tiesa</w:t>
      </w:r>
      <w:r w:rsidR="009F55E4">
        <w:rPr>
          <w:rFonts w:asciiTheme="majorBidi" w:hAnsiTheme="majorBidi" w:cstheme="majorBidi"/>
        </w:rPr>
        <w:t xml:space="preserve"> atzinumu par apsūdzētā vainīgumu</w:t>
      </w:r>
      <w:r w:rsidR="00610CD9" w:rsidRPr="00FC5F50">
        <w:rPr>
          <w:rFonts w:asciiTheme="majorBidi" w:hAnsiTheme="majorBidi" w:cstheme="majorBidi"/>
        </w:rPr>
        <w:t xml:space="preserve"> pamatojusi</w:t>
      </w:r>
      <w:r w:rsidR="00610CD9" w:rsidRPr="00CC769C">
        <w:rPr>
          <w:rFonts w:asciiTheme="majorBidi" w:hAnsiTheme="majorBidi" w:cstheme="majorBidi"/>
        </w:rPr>
        <w:t xml:space="preserve"> ar faktiem, kas atšķiras no 2016.gada 16.decembra kratīšanas protokolā fiksētā</w:t>
      </w:r>
      <w:r w:rsidR="009F55E4">
        <w:rPr>
          <w:rFonts w:asciiTheme="majorBidi" w:hAnsiTheme="majorBidi" w:cstheme="majorBidi"/>
        </w:rPr>
        <w:t xml:space="preserve">, </w:t>
      </w:r>
      <w:r w:rsidR="00FD37E1">
        <w:rPr>
          <w:rFonts w:asciiTheme="majorBidi" w:hAnsiTheme="majorBidi" w:cstheme="majorBidi"/>
        </w:rPr>
        <w:t>proti,</w:t>
      </w:r>
      <w:r w:rsidR="00610CD9" w:rsidRPr="00CC769C">
        <w:rPr>
          <w:rFonts w:asciiTheme="majorBidi" w:hAnsiTheme="majorBidi" w:cstheme="majorBidi"/>
        </w:rPr>
        <w:t xml:space="preserve"> </w:t>
      </w:r>
      <w:r w:rsidR="009F55E4">
        <w:rPr>
          <w:rFonts w:asciiTheme="majorBidi" w:hAnsiTheme="majorBidi" w:cstheme="majorBidi"/>
        </w:rPr>
        <w:t>k</w:t>
      </w:r>
      <w:r w:rsidR="00610CD9" w:rsidRPr="00CC769C">
        <w:rPr>
          <w:rFonts w:asciiTheme="majorBidi" w:hAnsiTheme="majorBidi" w:cstheme="majorBidi"/>
        </w:rPr>
        <w:t xml:space="preserve">ratīšanu </w:t>
      </w:r>
      <w:r w:rsidR="00B850E0" w:rsidRPr="00CC769C">
        <w:rPr>
          <w:rFonts w:asciiTheme="majorBidi" w:hAnsiTheme="majorBidi" w:cstheme="majorBidi"/>
        </w:rPr>
        <w:t xml:space="preserve">2016.gada </w:t>
      </w:r>
      <w:r w:rsidR="00B850E0" w:rsidRPr="00CC769C">
        <w:rPr>
          <w:rFonts w:asciiTheme="majorBidi" w:hAnsiTheme="majorBidi" w:cstheme="majorBidi"/>
        </w:rPr>
        <w:lastRenderedPageBreak/>
        <w:t>16.decembrī neveica nedz procesa virzītājs, nedz arī amatpersona procesa virzītāja uzdevumā</w:t>
      </w:r>
      <w:r w:rsidR="00610CD9" w:rsidRPr="00CC769C">
        <w:rPr>
          <w:rFonts w:asciiTheme="majorBidi" w:hAnsiTheme="majorBidi" w:cstheme="majorBidi"/>
        </w:rPr>
        <w:t xml:space="preserve">. </w:t>
      </w:r>
      <w:r w:rsidR="00E0097A">
        <w:rPr>
          <w:rFonts w:asciiTheme="majorBidi" w:hAnsiTheme="majorBidi" w:cstheme="majorBidi"/>
        </w:rPr>
        <w:t>[Pers. B]</w:t>
      </w:r>
      <w:r w:rsidR="00610CD9" w:rsidRPr="00CC769C">
        <w:rPr>
          <w:rFonts w:asciiTheme="majorBidi" w:hAnsiTheme="majorBidi" w:cstheme="majorBidi"/>
        </w:rPr>
        <w:t xml:space="preserve"> kratīšanas laikā netika nodrošināta iespēja iebilst pret kratīšanas protokolā fiksēto un iepazīties ar </w:t>
      </w:r>
      <w:r w:rsidR="007927F4">
        <w:rPr>
          <w:rFonts w:asciiTheme="majorBidi" w:hAnsiTheme="majorBidi" w:cstheme="majorBidi"/>
        </w:rPr>
        <w:t>tā</w:t>
      </w:r>
      <w:r w:rsidR="00610CD9" w:rsidRPr="00CC769C">
        <w:rPr>
          <w:rFonts w:asciiTheme="majorBidi" w:hAnsiTheme="majorBidi" w:cstheme="majorBidi"/>
        </w:rPr>
        <w:t xml:space="preserve"> saturu viņam saprotamā valodā.</w:t>
      </w:r>
    </w:p>
    <w:p w14:paraId="3CB0C0FC" w14:textId="46F9EED2" w:rsidR="00B56C00" w:rsidRPr="00CC769C" w:rsidRDefault="00683941"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2016.gada 16.decembra kratīšanā, kas notika </w:t>
      </w:r>
      <w:r w:rsidR="00E0097A">
        <w:rPr>
          <w:rFonts w:asciiTheme="majorBidi" w:hAnsiTheme="majorBidi" w:cstheme="majorBidi"/>
        </w:rPr>
        <w:t>[pers. </w:t>
      </w:r>
      <w:r w:rsidR="00E0097A">
        <w:t>B]</w:t>
      </w:r>
      <w:r w:rsidRPr="00CC769C">
        <w:rPr>
          <w:rFonts w:asciiTheme="majorBidi" w:hAnsiTheme="majorBidi" w:cstheme="majorBidi"/>
        </w:rPr>
        <w:t xml:space="preserve"> atrašanās vietā Iekšlietu ministrijas Val</w:t>
      </w:r>
      <w:r w:rsidR="00AA6693" w:rsidRPr="00CC769C">
        <w:rPr>
          <w:rFonts w:asciiTheme="majorBidi" w:hAnsiTheme="majorBidi" w:cstheme="majorBidi"/>
        </w:rPr>
        <w:t>s</w:t>
      </w:r>
      <w:r w:rsidRPr="00CC769C">
        <w:rPr>
          <w:rFonts w:asciiTheme="majorBidi" w:hAnsiTheme="majorBidi" w:cstheme="majorBidi"/>
        </w:rPr>
        <w:t>ts policijas Daugavgrīvas cietuma kamerā Nr. </w:t>
      </w:r>
      <w:r w:rsidR="00E0097A">
        <w:rPr>
          <w:rFonts w:asciiTheme="majorBidi" w:hAnsiTheme="majorBidi" w:cstheme="majorBidi"/>
        </w:rPr>
        <w:t>[..]</w:t>
      </w:r>
      <w:r w:rsidRPr="00CC769C">
        <w:rPr>
          <w:rFonts w:asciiTheme="majorBidi" w:hAnsiTheme="majorBidi" w:cstheme="majorBidi"/>
        </w:rPr>
        <w:t>, netika atrasts mobilais telefons. Taču tiesa atzinusi, ka tas nav viennozīmīgs un nepārprotams apliecinājums tam, ka tāds priekšmets kamerā nav</w:t>
      </w:r>
      <w:r w:rsidR="00FD37E1">
        <w:rPr>
          <w:rFonts w:asciiTheme="majorBidi" w:hAnsiTheme="majorBidi" w:cstheme="majorBidi"/>
        </w:rPr>
        <w:t xml:space="preserve"> atradies</w:t>
      </w:r>
      <w:r w:rsidRPr="00CC769C">
        <w:rPr>
          <w:rFonts w:asciiTheme="majorBidi" w:hAnsiTheme="majorBidi" w:cstheme="majorBidi"/>
        </w:rPr>
        <w:t xml:space="preserve">. </w:t>
      </w:r>
    </w:p>
    <w:p w14:paraId="58696747" w14:textId="38A826F1" w:rsidR="006D6658" w:rsidRPr="00CC769C" w:rsidRDefault="006D6658" w:rsidP="00892630">
      <w:pPr>
        <w:spacing w:line="276" w:lineRule="auto"/>
        <w:ind w:firstLine="720"/>
        <w:jc w:val="both"/>
        <w:rPr>
          <w:rFonts w:asciiTheme="majorBidi" w:hAnsiTheme="majorBidi" w:cstheme="majorBidi"/>
        </w:rPr>
      </w:pPr>
      <w:r w:rsidRPr="00CC769C">
        <w:rPr>
          <w:rFonts w:asciiTheme="majorBidi" w:hAnsiTheme="majorBidi" w:cstheme="majorBidi"/>
        </w:rPr>
        <w:t xml:space="preserve">Vērtējot kratīšanas protokolu, </w:t>
      </w:r>
      <w:r w:rsidR="009D786B" w:rsidRPr="00CC769C">
        <w:rPr>
          <w:rFonts w:asciiTheme="majorBidi" w:hAnsiTheme="majorBidi" w:cstheme="majorBidi"/>
        </w:rPr>
        <w:t xml:space="preserve">apelācijas instances tiesa </w:t>
      </w:r>
      <w:r w:rsidRPr="00CC769C">
        <w:rPr>
          <w:rFonts w:asciiTheme="majorBidi" w:hAnsiTheme="majorBidi" w:cstheme="majorBidi"/>
        </w:rPr>
        <w:t>nav pareizi piemērojusi Ministru kabineta 2006.gada 30.maija noteikumu Nr. 423 „Brīvības atņemšanas iestādes iekšējās kārtības noteikumi” 45.10. un 45.5.punktu, jo nav pareizi atklājusi jēdziena „personiskas mantas” saturu.</w:t>
      </w:r>
    </w:p>
    <w:bookmarkEnd w:id="4"/>
    <w:p w14:paraId="4A6874C4" w14:textId="63E473A4" w:rsidR="006A0886" w:rsidRPr="00CC769C" w:rsidRDefault="00103FDA" w:rsidP="007927F4">
      <w:pPr>
        <w:spacing w:line="276" w:lineRule="auto"/>
        <w:ind w:firstLine="720"/>
        <w:jc w:val="both"/>
        <w:rPr>
          <w:rFonts w:asciiTheme="majorBidi" w:hAnsiTheme="majorBidi" w:cstheme="majorBidi"/>
        </w:rPr>
      </w:pPr>
      <w:r w:rsidRPr="00C20C20">
        <w:rPr>
          <w:rFonts w:asciiTheme="majorBidi" w:hAnsiTheme="majorBidi" w:cstheme="majorBidi"/>
        </w:rPr>
        <w:t xml:space="preserve">Apelācijas instances tiesa </w:t>
      </w:r>
      <w:r w:rsidR="00E46285">
        <w:rPr>
          <w:rFonts w:asciiTheme="majorBidi" w:hAnsiTheme="majorBidi" w:cstheme="majorBidi"/>
        </w:rPr>
        <w:t>pārkāpusi Kriminālprocesa likuma 1</w:t>
      </w:r>
      <w:r w:rsidR="007927F4">
        <w:rPr>
          <w:rFonts w:asciiTheme="majorBidi" w:hAnsiTheme="majorBidi" w:cstheme="majorBidi"/>
        </w:rPr>
        <w:t>28</w:t>
      </w:r>
      <w:r w:rsidR="00E46285">
        <w:rPr>
          <w:rFonts w:asciiTheme="majorBidi" w:hAnsiTheme="majorBidi" w:cstheme="majorBidi"/>
        </w:rPr>
        <w:t>.panta trešajā daļā noteikto</w:t>
      </w:r>
      <w:r>
        <w:rPr>
          <w:rFonts w:asciiTheme="majorBidi" w:hAnsiTheme="majorBidi" w:cstheme="majorBidi"/>
        </w:rPr>
        <w:t>, jo</w:t>
      </w:r>
      <w:r w:rsidR="009D786B" w:rsidRPr="00CC769C">
        <w:rPr>
          <w:rFonts w:asciiTheme="majorBidi" w:hAnsiTheme="majorBidi" w:cstheme="majorBidi"/>
        </w:rPr>
        <w:t xml:space="preserve"> nepamatoti secinājusi, ka liecinieki </w:t>
      </w:r>
      <w:r w:rsidR="00FD5F00">
        <w:rPr>
          <w:rFonts w:asciiTheme="majorBidi" w:hAnsiTheme="majorBidi" w:cstheme="majorBidi"/>
        </w:rPr>
        <w:t>[pers. F]</w:t>
      </w:r>
      <w:r w:rsidR="009D786B" w:rsidRPr="00CC769C">
        <w:rPr>
          <w:rFonts w:asciiTheme="majorBidi" w:hAnsiTheme="majorBidi" w:cstheme="majorBidi"/>
        </w:rPr>
        <w:t xml:space="preserve">, </w:t>
      </w:r>
      <w:r w:rsidR="00FD5F00">
        <w:rPr>
          <w:rFonts w:asciiTheme="majorBidi" w:hAnsiTheme="majorBidi" w:cstheme="majorBidi"/>
        </w:rPr>
        <w:t>[pers. G]</w:t>
      </w:r>
      <w:r w:rsidR="009D786B" w:rsidRPr="00CC769C">
        <w:rPr>
          <w:rFonts w:asciiTheme="majorBidi" w:hAnsiTheme="majorBidi" w:cstheme="majorBidi"/>
        </w:rPr>
        <w:t xml:space="preserve"> un </w:t>
      </w:r>
      <w:r w:rsidR="00FD5F00">
        <w:rPr>
          <w:rFonts w:asciiTheme="majorBidi" w:hAnsiTheme="majorBidi" w:cstheme="majorBidi"/>
        </w:rPr>
        <w:t>[pers. H]</w:t>
      </w:r>
      <w:r w:rsidR="009D786B" w:rsidRPr="00CC769C">
        <w:rPr>
          <w:rFonts w:asciiTheme="majorBidi" w:hAnsiTheme="majorBidi" w:cstheme="majorBidi"/>
        </w:rPr>
        <w:t xml:space="preserve"> ir aizstāvības liecinieki</w:t>
      </w:r>
      <w:r w:rsidR="007927F4">
        <w:rPr>
          <w:rFonts w:asciiTheme="majorBidi" w:hAnsiTheme="majorBidi" w:cstheme="majorBidi"/>
        </w:rPr>
        <w:t xml:space="preserve"> un viņu</w:t>
      </w:r>
      <w:r w:rsidR="00FC5F50">
        <w:rPr>
          <w:rFonts w:asciiTheme="majorBidi" w:hAnsiTheme="majorBidi" w:cstheme="majorBidi"/>
        </w:rPr>
        <w:t xml:space="preserve"> </w:t>
      </w:r>
      <w:r w:rsidR="009D786B" w:rsidRPr="00CC769C">
        <w:rPr>
          <w:rFonts w:asciiTheme="majorBidi" w:hAnsiTheme="majorBidi" w:cstheme="majorBidi"/>
        </w:rPr>
        <w:t>liecības novērtē</w:t>
      </w:r>
      <w:r w:rsidR="00385A48">
        <w:rPr>
          <w:rFonts w:asciiTheme="majorBidi" w:hAnsiTheme="majorBidi" w:cstheme="majorBidi"/>
        </w:rPr>
        <w:t>j</w:t>
      </w:r>
      <w:r w:rsidR="00FC5F50">
        <w:rPr>
          <w:rFonts w:asciiTheme="majorBidi" w:hAnsiTheme="majorBidi" w:cstheme="majorBidi"/>
        </w:rPr>
        <w:t>usi</w:t>
      </w:r>
      <w:r w:rsidR="009D786B" w:rsidRPr="00CC769C">
        <w:rPr>
          <w:rFonts w:asciiTheme="majorBidi" w:hAnsiTheme="majorBidi" w:cstheme="majorBidi"/>
        </w:rPr>
        <w:t xml:space="preserve"> kā sniegtas nolūkā mazināt apsūdzētā </w:t>
      </w:r>
      <w:r w:rsidR="00B911C3">
        <w:rPr>
          <w:rFonts w:asciiTheme="majorBidi" w:hAnsiTheme="majorBidi" w:cstheme="majorBidi"/>
        </w:rPr>
        <w:t>[pers. B]</w:t>
      </w:r>
      <w:r w:rsidR="009D786B" w:rsidRPr="00CC769C">
        <w:rPr>
          <w:rFonts w:asciiTheme="majorBidi" w:hAnsiTheme="majorBidi" w:cstheme="majorBidi"/>
        </w:rPr>
        <w:t xml:space="preserve"> vainu. </w:t>
      </w:r>
      <w:r w:rsidR="00FC5F50">
        <w:rPr>
          <w:rFonts w:asciiTheme="majorBidi" w:hAnsiTheme="majorBidi" w:cstheme="majorBidi"/>
        </w:rPr>
        <w:t>P</w:t>
      </w:r>
      <w:r w:rsidR="009D786B" w:rsidRPr="00CC769C">
        <w:rPr>
          <w:rFonts w:asciiTheme="majorBidi" w:hAnsiTheme="majorBidi" w:cstheme="majorBidi"/>
        </w:rPr>
        <w:t>ierādījumu ticamības pakāpe nevar mazināties dēļ tā, ka lieciniekus piesaka aizstāvis.</w:t>
      </w:r>
    </w:p>
    <w:p w14:paraId="634601CC" w14:textId="553260C8" w:rsidR="00AE5F86" w:rsidRPr="00CC769C" w:rsidRDefault="00E2023F" w:rsidP="00C20C20">
      <w:pPr>
        <w:spacing w:line="276" w:lineRule="auto"/>
        <w:ind w:firstLine="720"/>
        <w:jc w:val="both"/>
        <w:rPr>
          <w:rFonts w:asciiTheme="majorBidi" w:hAnsiTheme="majorBidi" w:cstheme="majorBidi"/>
        </w:rPr>
      </w:pPr>
      <w:r w:rsidRPr="00CC769C">
        <w:rPr>
          <w:rFonts w:asciiTheme="majorBidi" w:hAnsiTheme="majorBidi" w:cstheme="majorBidi"/>
        </w:rPr>
        <w:t>[5.</w:t>
      </w:r>
      <w:r w:rsidR="0073227C">
        <w:rPr>
          <w:rFonts w:asciiTheme="majorBidi" w:hAnsiTheme="majorBidi" w:cstheme="majorBidi"/>
        </w:rPr>
        <w:t>4</w:t>
      </w:r>
      <w:r w:rsidRPr="00CC769C">
        <w:rPr>
          <w:rFonts w:asciiTheme="majorBidi" w:hAnsiTheme="majorBidi" w:cstheme="majorBidi"/>
        </w:rPr>
        <w:t xml:space="preserve">] </w:t>
      </w:r>
      <w:r w:rsidR="0073227C">
        <w:rPr>
          <w:rFonts w:asciiTheme="majorBidi" w:hAnsiTheme="majorBidi" w:cstheme="majorBidi"/>
        </w:rPr>
        <w:t>Apelācijas instances tiesa nepamatoti</w:t>
      </w:r>
      <w:r w:rsidR="00C20C20">
        <w:rPr>
          <w:rFonts w:asciiTheme="majorBidi" w:hAnsiTheme="majorBidi" w:cstheme="majorBidi"/>
        </w:rPr>
        <w:t xml:space="preserve"> </w:t>
      </w:r>
      <w:r w:rsidRPr="00CC769C">
        <w:rPr>
          <w:rFonts w:asciiTheme="majorBidi" w:hAnsiTheme="majorBidi" w:cstheme="majorBidi"/>
        </w:rPr>
        <w:t xml:space="preserve">atzinusi, ka pirmās instances tiesa, pieprasot informāciju </w:t>
      </w:r>
      <w:r w:rsidR="00BE3715">
        <w:rPr>
          <w:rFonts w:asciiTheme="majorBidi" w:hAnsiTheme="majorBidi" w:cstheme="majorBidi"/>
        </w:rPr>
        <w:t xml:space="preserve">no </w:t>
      </w:r>
      <w:r w:rsidR="00BE3715" w:rsidRPr="00BE3715">
        <w:rPr>
          <w:rFonts w:asciiTheme="majorBidi" w:hAnsiTheme="majorBidi" w:cstheme="majorBidi"/>
        </w:rPr>
        <w:t xml:space="preserve">Valsts policijas Rīgas reģiona pārvaldes Jūrmalas iecirkņa </w:t>
      </w:r>
      <w:r w:rsidRPr="00CC769C">
        <w:rPr>
          <w:rFonts w:asciiTheme="majorBidi" w:hAnsiTheme="majorBidi" w:cstheme="majorBidi"/>
        </w:rPr>
        <w:t xml:space="preserve">par </w:t>
      </w:r>
      <w:r w:rsidR="00B911C3">
        <w:rPr>
          <w:rFonts w:asciiTheme="majorBidi" w:hAnsiTheme="majorBidi" w:cstheme="majorBidi"/>
        </w:rPr>
        <w:t>[pers. I]</w:t>
      </w:r>
      <w:r w:rsidRPr="00CC769C">
        <w:rPr>
          <w:rFonts w:asciiTheme="majorBidi" w:hAnsiTheme="majorBidi" w:cstheme="majorBidi"/>
        </w:rPr>
        <w:t>, nav rīkojusies patvaļīgi, bet saskaņā ar Kriminālprocesa likuma 496.panta otrās daļas nosacījumiem</w:t>
      </w:r>
      <w:r w:rsidR="009E70D8">
        <w:rPr>
          <w:rFonts w:asciiTheme="majorBidi" w:hAnsiTheme="majorBidi" w:cstheme="majorBidi"/>
        </w:rPr>
        <w:t>.</w:t>
      </w:r>
      <w:r w:rsidRPr="00CC769C">
        <w:rPr>
          <w:rFonts w:asciiTheme="majorBidi" w:hAnsiTheme="majorBidi" w:cstheme="majorBidi"/>
        </w:rPr>
        <w:t xml:space="preserve"> </w:t>
      </w:r>
      <w:r w:rsidR="0073227C">
        <w:rPr>
          <w:rFonts w:asciiTheme="majorBidi" w:hAnsiTheme="majorBidi" w:cstheme="majorBidi"/>
        </w:rPr>
        <w:t>L</w:t>
      </w:r>
      <w:r w:rsidR="002D77DF">
        <w:rPr>
          <w:rFonts w:asciiTheme="majorBidi" w:hAnsiTheme="majorBidi" w:cstheme="majorBidi"/>
        </w:rPr>
        <w:t>ūgums</w:t>
      </w:r>
      <w:r w:rsidR="0073227C">
        <w:rPr>
          <w:rFonts w:asciiTheme="majorBidi" w:hAnsiTheme="majorBidi" w:cstheme="majorBidi"/>
        </w:rPr>
        <w:t xml:space="preserve"> par minēto ziņu pieprasīšanu</w:t>
      </w:r>
      <w:r w:rsidR="002D77DF">
        <w:rPr>
          <w:rFonts w:asciiTheme="majorBidi" w:hAnsiTheme="majorBidi" w:cstheme="majorBidi"/>
        </w:rPr>
        <w:t xml:space="preserve"> tiesai netika pieteikts</w:t>
      </w:r>
      <w:r w:rsidR="0073227C">
        <w:rPr>
          <w:rFonts w:asciiTheme="majorBidi" w:hAnsiTheme="majorBidi" w:cstheme="majorBidi"/>
        </w:rPr>
        <w:t>, tādēļ secināms, ka ziņas iegūtas pārkāpjot Kriminālprocesa likuma 496.panta otrajā daļā, un 455.panta pirmajā un otrajā daļā noteikto un</w:t>
      </w:r>
      <w:r w:rsidR="005F41BF" w:rsidRPr="00CC769C">
        <w:rPr>
          <w:rFonts w:asciiTheme="majorBidi" w:hAnsiTheme="majorBidi" w:cstheme="majorBidi"/>
        </w:rPr>
        <w:t xml:space="preserve"> nav izmantojam</w:t>
      </w:r>
      <w:r w:rsidR="0073227C">
        <w:rPr>
          <w:rFonts w:asciiTheme="majorBidi" w:hAnsiTheme="majorBidi" w:cstheme="majorBidi"/>
        </w:rPr>
        <w:t>a</w:t>
      </w:r>
      <w:r w:rsidR="005F41BF" w:rsidRPr="00CC769C">
        <w:rPr>
          <w:rFonts w:asciiTheme="majorBidi" w:hAnsiTheme="majorBidi" w:cstheme="majorBidi"/>
        </w:rPr>
        <w:t>s pierādīšanā</w:t>
      </w:r>
      <w:r w:rsidR="0073227C">
        <w:rPr>
          <w:rFonts w:asciiTheme="majorBidi" w:hAnsiTheme="majorBidi" w:cstheme="majorBidi"/>
        </w:rPr>
        <w:t>.</w:t>
      </w:r>
    </w:p>
    <w:p w14:paraId="590C7D69" w14:textId="78FB3570" w:rsidR="005F41BF" w:rsidRPr="00CC769C" w:rsidRDefault="002E78A3" w:rsidP="006445A4">
      <w:pPr>
        <w:spacing w:line="276" w:lineRule="auto"/>
        <w:ind w:firstLine="720"/>
        <w:jc w:val="both"/>
        <w:rPr>
          <w:rFonts w:asciiTheme="majorBidi" w:hAnsiTheme="majorBidi" w:cstheme="majorBidi"/>
        </w:rPr>
      </w:pPr>
      <w:r>
        <w:rPr>
          <w:rFonts w:asciiTheme="majorBidi" w:hAnsiTheme="majorBidi" w:cstheme="majorBidi"/>
        </w:rPr>
        <w:t>[5.</w:t>
      </w:r>
      <w:r w:rsidR="0073227C">
        <w:rPr>
          <w:rFonts w:asciiTheme="majorBidi" w:hAnsiTheme="majorBidi" w:cstheme="majorBidi"/>
        </w:rPr>
        <w:t>5</w:t>
      </w:r>
      <w:r>
        <w:rPr>
          <w:rFonts w:asciiTheme="majorBidi" w:hAnsiTheme="majorBidi" w:cstheme="majorBidi"/>
        </w:rPr>
        <w:t xml:space="preserve">] </w:t>
      </w:r>
      <w:r w:rsidR="000A1377">
        <w:rPr>
          <w:rFonts w:asciiTheme="majorBidi" w:hAnsiTheme="majorBidi" w:cstheme="majorBidi"/>
        </w:rPr>
        <w:t>Apelācijas instances tiesa</w:t>
      </w:r>
      <w:r w:rsidR="007F7704">
        <w:rPr>
          <w:rFonts w:asciiTheme="majorBidi" w:hAnsiTheme="majorBidi" w:cstheme="majorBidi"/>
        </w:rPr>
        <w:t xml:space="preserve"> nepamatoti nav izmantojusi pierādīšanā apsūdzētās </w:t>
      </w:r>
      <w:r w:rsidR="00B911C3">
        <w:rPr>
          <w:rFonts w:asciiTheme="majorBidi" w:hAnsiTheme="majorBidi" w:cstheme="majorBidi"/>
        </w:rPr>
        <w:t>[pers. C]</w:t>
      </w:r>
      <w:r w:rsidR="007F7704">
        <w:rPr>
          <w:rFonts w:asciiTheme="majorBidi" w:hAnsiTheme="majorBidi" w:cstheme="majorBidi"/>
        </w:rPr>
        <w:t xml:space="preserve"> pirmās instances tiesā sniegtās liecības par to</w:t>
      </w:r>
      <w:r w:rsidR="002E1596">
        <w:rPr>
          <w:rFonts w:asciiTheme="majorBidi" w:hAnsiTheme="majorBidi" w:cstheme="majorBidi"/>
        </w:rPr>
        <w:t>, ka</w:t>
      </w:r>
      <w:r w:rsidR="007F7704">
        <w:rPr>
          <w:rFonts w:asciiTheme="majorBidi" w:hAnsiTheme="majorBidi" w:cstheme="majorBidi"/>
        </w:rPr>
        <w:t xml:space="preserve"> 2016.gada 15.decembrī </w:t>
      </w:r>
      <w:r w:rsidR="00B911C3">
        <w:rPr>
          <w:rFonts w:asciiTheme="majorBidi" w:hAnsiTheme="majorBidi" w:cstheme="majorBidi"/>
        </w:rPr>
        <w:t>[pers. B]</w:t>
      </w:r>
      <w:r w:rsidR="007F7704">
        <w:rPr>
          <w:rFonts w:asciiTheme="majorBidi" w:hAnsiTheme="majorBidi" w:cstheme="majorBidi"/>
        </w:rPr>
        <w:t xml:space="preserve"> viņai nezvanīja. Tiesa nepamatoti atzinusi, ka tās nav ticamas,</w:t>
      </w:r>
      <w:r w:rsidR="00367D2E">
        <w:rPr>
          <w:rFonts w:asciiTheme="majorBidi" w:hAnsiTheme="majorBidi" w:cstheme="majorBidi"/>
        </w:rPr>
        <w:t xml:space="preserve"> jo tāda versija izvirzīta tikai pirmās instances tiesas sēdē un</w:t>
      </w:r>
      <w:r w:rsidR="00367D2E" w:rsidRPr="00367D2E">
        <w:rPr>
          <w:rFonts w:asciiTheme="majorBidi" w:hAnsiTheme="majorBidi" w:cstheme="majorBidi"/>
        </w:rPr>
        <w:t xml:space="preserve"> ir pretrunā ar</w:t>
      </w:r>
      <w:r w:rsidR="00367D2E">
        <w:rPr>
          <w:rFonts w:asciiTheme="majorBidi" w:hAnsiTheme="majorBidi" w:cstheme="majorBidi"/>
        </w:rPr>
        <w:t xml:space="preserve"> </w:t>
      </w:r>
      <w:r w:rsidR="00367D2E" w:rsidRPr="00367D2E">
        <w:rPr>
          <w:rFonts w:asciiTheme="majorBidi" w:hAnsiTheme="majorBidi" w:cstheme="majorBidi"/>
        </w:rPr>
        <w:t>fonoskopiskās ekspertīzes atzinumā secināto.</w:t>
      </w:r>
      <w:r w:rsidR="007441A5">
        <w:rPr>
          <w:rFonts w:asciiTheme="majorBidi" w:hAnsiTheme="majorBidi" w:cstheme="majorBidi"/>
        </w:rPr>
        <w:t xml:space="preserve"> Šādu secinājumu tiesa izdarījusi pārkāpjot Kriminālprocesa likuma 128.panta </w:t>
      </w:r>
      <w:r w:rsidR="00FD37E1">
        <w:rPr>
          <w:rFonts w:asciiTheme="majorBidi" w:hAnsiTheme="majorBidi" w:cstheme="majorBidi"/>
        </w:rPr>
        <w:t>o</w:t>
      </w:r>
      <w:r w:rsidR="007441A5">
        <w:rPr>
          <w:rFonts w:asciiTheme="majorBidi" w:hAnsiTheme="majorBidi" w:cstheme="majorBidi"/>
        </w:rPr>
        <w:t>tro daļu, jo nav vērtējusi pierādījumus kopsakarā.</w:t>
      </w:r>
    </w:p>
    <w:bookmarkEnd w:id="2"/>
    <w:bookmarkEnd w:id="3"/>
    <w:p w14:paraId="5AC06A49" w14:textId="22BA4B76" w:rsidR="00DA50C0" w:rsidRPr="00CC769C" w:rsidRDefault="00DA50C0" w:rsidP="00892630">
      <w:pPr>
        <w:spacing w:line="276" w:lineRule="auto"/>
        <w:ind w:firstLine="720"/>
        <w:jc w:val="both"/>
        <w:rPr>
          <w:rFonts w:asciiTheme="majorBidi" w:hAnsiTheme="majorBidi" w:cstheme="majorBidi"/>
        </w:rPr>
      </w:pPr>
    </w:p>
    <w:p w14:paraId="6C2814AE" w14:textId="06DD0D17" w:rsidR="00AD4888" w:rsidRDefault="00DA50C0" w:rsidP="00892630">
      <w:pPr>
        <w:spacing w:line="276" w:lineRule="auto"/>
        <w:ind w:firstLine="720"/>
        <w:jc w:val="both"/>
        <w:rPr>
          <w:rFonts w:asciiTheme="majorBidi" w:hAnsiTheme="majorBidi" w:cstheme="majorBidi"/>
        </w:rPr>
      </w:pPr>
      <w:bookmarkStart w:id="6" w:name="_Hlk71193574"/>
      <w:r w:rsidRPr="00CC769C">
        <w:rPr>
          <w:rFonts w:asciiTheme="majorBidi" w:hAnsiTheme="majorBidi" w:cstheme="majorBidi"/>
        </w:rPr>
        <w:t>[</w:t>
      </w:r>
      <w:r w:rsidR="00C31298">
        <w:rPr>
          <w:rFonts w:asciiTheme="majorBidi" w:hAnsiTheme="majorBidi" w:cstheme="majorBidi"/>
        </w:rPr>
        <w:t>6</w:t>
      </w:r>
      <w:r w:rsidRPr="00CC769C">
        <w:rPr>
          <w:rFonts w:asciiTheme="majorBidi" w:hAnsiTheme="majorBidi" w:cstheme="majorBidi"/>
        </w:rPr>
        <w:t xml:space="preserve">] Apsūdzētā </w:t>
      </w:r>
      <w:r w:rsidR="00B911C3">
        <w:rPr>
          <w:rFonts w:asciiTheme="majorBidi" w:hAnsiTheme="majorBidi" w:cstheme="majorBidi"/>
        </w:rPr>
        <w:t>[pers. A]</w:t>
      </w:r>
      <w:r w:rsidRPr="00CC769C">
        <w:rPr>
          <w:rFonts w:asciiTheme="majorBidi" w:hAnsiTheme="majorBidi" w:cstheme="majorBidi"/>
        </w:rPr>
        <w:t xml:space="preserve"> aizstāve V.</w:t>
      </w:r>
      <w:r w:rsidR="00521A80">
        <w:rPr>
          <w:rFonts w:asciiTheme="majorBidi" w:hAnsiTheme="majorBidi" w:cstheme="majorBidi"/>
        </w:rPr>
        <w:t> </w:t>
      </w:r>
      <w:r w:rsidRPr="00CC769C">
        <w:rPr>
          <w:rFonts w:asciiTheme="majorBidi" w:hAnsiTheme="majorBidi" w:cstheme="majorBidi"/>
        </w:rPr>
        <w:t xml:space="preserve">Tanasi kasācijas sūdzībā lūdz atcelt </w:t>
      </w:r>
      <w:r w:rsidR="00722641">
        <w:rPr>
          <w:rFonts w:asciiTheme="majorBidi" w:hAnsiTheme="majorBidi" w:cstheme="majorBidi"/>
        </w:rPr>
        <w:t xml:space="preserve">apelācijas instances </w:t>
      </w:r>
      <w:r w:rsidR="00AD4888" w:rsidRPr="00CC769C">
        <w:rPr>
          <w:rFonts w:asciiTheme="majorBidi" w:hAnsiTheme="majorBidi" w:cstheme="majorBidi"/>
        </w:rPr>
        <w:t xml:space="preserve">tiesas lēmumu par </w:t>
      </w:r>
      <w:r w:rsidR="00B911C3">
        <w:rPr>
          <w:rFonts w:asciiTheme="majorBidi" w:hAnsiTheme="majorBidi" w:cstheme="majorBidi"/>
        </w:rPr>
        <w:t>[pers. A]</w:t>
      </w:r>
      <w:r w:rsidR="00AD4888" w:rsidRPr="00CC769C">
        <w:rPr>
          <w:rFonts w:asciiTheme="majorBidi" w:hAnsiTheme="majorBidi" w:cstheme="majorBidi"/>
        </w:rPr>
        <w:t xml:space="preserve"> atzīšanu par vainīgu </w:t>
      </w:r>
      <w:r w:rsidR="00C31298">
        <w:t>pret viņu celtajā apsūdzībā pēc Krimināllikuma 253.</w:t>
      </w:r>
      <w:r w:rsidR="00C31298">
        <w:rPr>
          <w:vertAlign w:val="superscript"/>
        </w:rPr>
        <w:t>1</w:t>
      </w:r>
      <w:r w:rsidR="00C31298">
        <w:t xml:space="preserve">panta trešās daļas </w:t>
      </w:r>
      <w:r w:rsidR="00AD4888" w:rsidRPr="00CC769C">
        <w:rPr>
          <w:rFonts w:asciiTheme="majorBidi" w:hAnsiTheme="majorBidi" w:cstheme="majorBidi"/>
        </w:rPr>
        <w:t xml:space="preserve">un nosūtīt lietu jaunai </w:t>
      </w:r>
      <w:r w:rsidR="00AD4888">
        <w:rPr>
          <w:rFonts w:asciiTheme="majorBidi" w:hAnsiTheme="majorBidi" w:cstheme="majorBidi"/>
        </w:rPr>
        <w:t>iztiesāšanai.</w:t>
      </w:r>
      <w:r w:rsidR="00AD4888" w:rsidRPr="00CC769C">
        <w:rPr>
          <w:rFonts w:asciiTheme="majorBidi" w:hAnsiTheme="majorBidi" w:cstheme="majorBidi"/>
        </w:rPr>
        <w:t xml:space="preserve"> </w:t>
      </w:r>
    </w:p>
    <w:p w14:paraId="7106595F" w14:textId="438D5121" w:rsidR="00521A80" w:rsidRPr="00CC769C" w:rsidRDefault="00521A80" w:rsidP="00892630">
      <w:pPr>
        <w:spacing w:line="276" w:lineRule="auto"/>
        <w:ind w:firstLine="720"/>
        <w:jc w:val="both"/>
        <w:rPr>
          <w:rFonts w:asciiTheme="majorBidi" w:hAnsiTheme="majorBidi" w:cstheme="majorBidi"/>
        </w:rPr>
      </w:pPr>
      <w:r>
        <w:rPr>
          <w:rFonts w:asciiTheme="majorBidi" w:hAnsiTheme="majorBidi" w:cstheme="majorBidi"/>
        </w:rPr>
        <w:t xml:space="preserve">Aizstāve V. Tanasi </w:t>
      </w:r>
      <w:r w:rsidRPr="00521A80">
        <w:rPr>
          <w:rFonts w:asciiTheme="majorBidi" w:hAnsiTheme="majorBidi" w:cstheme="majorBidi"/>
        </w:rPr>
        <w:t>kasācijas sūdzībā izteikto lūgumu pamatoj</w:t>
      </w:r>
      <w:r>
        <w:rPr>
          <w:rFonts w:asciiTheme="majorBidi" w:hAnsiTheme="majorBidi" w:cstheme="majorBidi"/>
        </w:rPr>
        <w:t>usi</w:t>
      </w:r>
      <w:r w:rsidRPr="00521A80">
        <w:rPr>
          <w:rFonts w:asciiTheme="majorBidi" w:hAnsiTheme="majorBidi" w:cstheme="majorBidi"/>
        </w:rPr>
        <w:t xml:space="preserve"> ar </w:t>
      </w:r>
      <w:r w:rsidR="00CE57ED">
        <w:rPr>
          <w:rFonts w:asciiTheme="majorBidi" w:hAnsiTheme="majorBidi" w:cstheme="majorBidi"/>
        </w:rPr>
        <w:t>tālāk izklāstītajiem</w:t>
      </w:r>
      <w:r w:rsidRPr="00521A80">
        <w:rPr>
          <w:rFonts w:asciiTheme="majorBidi" w:hAnsiTheme="majorBidi" w:cstheme="majorBidi"/>
        </w:rPr>
        <w:t xml:space="preserve"> argumentiem.</w:t>
      </w:r>
    </w:p>
    <w:p w14:paraId="6A89A555" w14:textId="192AB6D8" w:rsidR="00931632" w:rsidRDefault="00521A80" w:rsidP="0075769A">
      <w:pPr>
        <w:spacing w:line="276" w:lineRule="auto"/>
        <w:ind w:firstLine="720"/>
        <w:jc w:val="both"/>
        <w:rPr>
          <w:rFonts w:asciiTheme="majorBidi" w:hAnsiTheme="majorBidi" w:cstheme="majorBidi"/>
        </w:rPr>
      </w:pPr>
      <w:r>
        <w:rPr>
          <w:rFonts w:asciiTheme="majorBidi" w:hAnsiTheme="majorBidi" w:cstheme="majorBidi"/>
        </w:rPr>
        <w:t xml:space="preserve">[6.1] </w:t>
      </w:r>
      <w:r w:rsidR="00931632">
        <w:rPr>
          <w:rFonts w:asciiTheme="majorBidi" w:hAnsiTheme="majorBidi" w:cstheme="majorBidi"/>
        </w:rPr>
        <w:t xml:space="preserve">Apelācijas instances tiesa, taisot </w:t>
      </w:r>
      <w:r w:rsidR="00FD37E1">
        <w:rPr>
          <w:rFonts w:asciiTheme="majorBidi" w:hAnsiTheme="majorBidi" w:cstheme="majorBidi"/>
        </w:rPr>
        <w:t>lēmumu</w:t>
      </w:r>
      <w:r w:rsidR="00931632" w:rsidRPr="00FD37E1">
        <w:rPr>
          <w:rFonts w:asciiTheme="majorBidi" w:hAnsiTheme="majorBidi" w:cstheme="majorBidi"/>
        </w:rPr>
        <w:t>,</w:t>
      </w:r>
      <w:r w:rsidR="00931632">
        <w:rPr>
          <w:rFonts w:asciiTheme="majorBidi" w:hAnsiTheme="majorBidi" w:cstheme="majorBidi"/>
        </w:rPr>
        <w:t xml:space="preserve"> p</w:t>
      </w:r>
      <w:r w:rsidR="00FD37E1">
        <w:rPr>
          <w:rFonts w:asciiTheme="majorBidi" w:hAnsiTheme="majorBidi" w:cstheme="majorBidi"/>
        </w:rPr>
        <w:t>ārkāpusi</w:t>
      </w:r>
      <w:r w:rsidR="00931632">
        <w:rPr>
          <w:rFonts w:asciiTheme="majorBidi" w:hAnsiTheme="majorBidi" w:cstheme="majorBidi"/>
        </w:rPr>
        <w:t xml:space="preserve"> Kriminālprocesa likuma 511.panta otr</w:t>
      </w:r>
      <w:r w:rsidR="00FD37E1">
        <w:rPr>
          <w:rFonts w:asciiTheme="majorBidi" w:hAnsiTheme="majorBidi" w:cstheme="majorBidi"/>
        </w:rPr>
        <w:t>o</w:t>
      </w:r>
      <w:r w:rsidR="00931632">
        <w:rPr>
          <w:rFonts w:asciiTheme="majorBidi" w:hAnsiTheme="majorBidi" w:cstheme="majorBidi"/>
        </w:rPr>
        <w:t xml:space="preserve"> daļ</w:t>
      </w:r>
      <w:r w:rsidR="00FD37E1">
        <w:rPr>
          <w:rFonts w:asciiTheme="majorBidi" w:hAnsiTheme="majorBidi" w:cstheme="majorBidi"/>
        </w:rPr>
        <w:t>u</w:t>
      </w:r>
      <w:r w:rsidR="00931632">
        <w:rPr>
          <w:rFonts w:asciiTheme="majorBidi" w:hAnsiTheme="majorBidi" w:cstheme="majorBidi"/>
        </w:rPr>
        <w:t xml:space="preserve"> un 512.panta otr</w:t>
      </w:r>
      <w:r w:rsidR="00FD37E1">
        <w:rPr>
          <w:rFonts w:asciiTheme="majorBidi" w:hAnsiTheme="majorBidi" w:cstheme="majorBidi"/>
        </w:rPr>
        <w:t>o</w:t>
      </w:r>
      <w:r w:rsidR="00931632">
        <w:rPr>
          <w:rFonts w:asciiTheme="majorBidi" w:hAnsiTheme="majorBidi" w:cstheme="majorBidi"/>
        </w:rPr>
        <w:t xml:space="preserve"> daļ</w:t>
      </w:r>
      <w:r w:rsidR="00FD37E1">
        <w:rPr>
          <w:rFonts w:asciiTheme="majorBidi" w:hAnsiTheme="majorBidi" w:cstheme="majorBidi"/>
        </w:rPr>
        <w:t>u</w:t>
      </w:r>
      <w:r w:rsidR="00931632">
        <w:rPr>
          <w:rFonts w:asciiTheme="majorBidi" w:hAnsiTheme="majorBidi" w:cstheme="majorBidi"/>
        </w:rPr>
        <w:t xml:space="preserve">, jo </w:t>
      </w:r>
      <w:r w:rsidR="00FD37E1">
        <w:rPr>
          <w:rFonts w:asciiTheme="majorBidi" w:hAnsiTheme="majorBidi" w:cstheme="majorBidi"/>
        </w:rPr>
        <w:t>lēmumu</w:t>
      </w:r>
      <w:r w:rsidR="007441A5">
        <w:rPr>
          <w:rFonts w:asciiTheme="majorBidi" w:hAnsiTheme="majorBidi" w:cstheme="majorBidi"/>
        </w:rPr>
        <w:t xml:space="preserve"> pamatojusi</w:t>
      </w:r>
      <w:r w:rsidR="00FD37E1">
        <w:rPr>
          <w:rFonts w:asciiTheme="majorBidi" w:hAnsiTheme="majorBidi" w:cstheme="majorBidi"/>
        </w:rPr>
        <w:t xml:space="preserve"> ar</w:t>
      </w:r>
      <w:r w:rsidR="00931632">
        <w:rPr>
          <w:rFonts w:asciiTheme="majorBidi" w:hAnsiTheme="majorBidi" w:cstheme="majorBidi"/>
        </w:rPr>
        <w:t xml:space="preserve"> pieņēmumi</w:t>
      </w:r>
      <w:r w:rsidR="00FD37E1">
        <w:rPr>
          <w:rFonts w:asciiTheme="majorBidi" w:hAnsiTheme="majorBidi" w:cstheme="majorBidi"/>
        </w:rPr>
        <w:t>em</w:t>
      </w:r>
      <w:r w:rsidR="00931632">
        <w:rPr>
          <w:rFonts w:asciiTheme="majorBidi" w:hAnsiTheme="majorBidi" w:cstheme="majorBidi"/>
        </w:rPr>
        <w:t xml:space="preserve"> un atsau</w:t>
      </w:r>
      <w:r w:rsidR="00FD37E1">
        <w:rPr>
          <w:rFonts w:asciiTheme="majorBidi" w:hAnsiTheme="majorBidi" w:cstheme="majorBidi"/>
        </w:rPr>
        <w:t>kusie</w:t>
      </w:r>
      <w:r w:rsidR="006221A1">
        <w:rPr>
          <w:rFonts w:asciiTheme="majorBidi" w:hAnsiTheme="majorBidi" w:cstheme="majorBidi"/>
        </w:rPr>
        <w:t>s</w:t>
      </w:r>
      <w:r w:rsidR="00931632">
        <w:rPr>
          <w:rFonts w:asciiTheme="majorBidi" w:hAnsiTheme="majorBidi" w:cstheme="majorBidi"/>
        </w:rPr>
        <w:t xml:space="preserve"> uz pierādījumiem, kas izraisa šaubas par apsūdzētā </w:t>
      </w:r>
      <w:r w:rsidR="00ED2AE6">
        <w:rPr>
          <w:rFonts w:asciiTheme="majorBidi" w:hAnsiTheme="majorBidi" w:cstheme="majorBidi"/>
        </w:rPr>
        <w:t>[pers. A]</w:t>
      </w:r>
      <w:r w:rsidR="00931632">
        <w:rPr>
          <w:rFonts w:asciiTheme="majorBidi" w:hAnsiTheme="majorBidi" w:cstheme="majorBidi"/>
        </w:rPr>
        <w:t xml:space="preserve"> vainu.</w:t>
      </w:r>
    </w:p>
    <w:p w14:paraId="05740E68" w14:textId="0366FDFD" w:rsidR="00521A80" w:rsidRDefault="00FD37E1" w:rsidP="0075769A">
      <w:pPr>
        <w:spacing w:line="276" w:lineRule="auto"/>
        <w:ind w:firstLine="720"/>
        <w:jc w:val="both"/>
        <w:rPr>
          <w:rFonts w:asciiTheme="majorBidi" w:hAnsiTheme="majorBidi" w:cstheme="majorBidi"/>
        </w:rPr>
      </w:pPr>
      <w:r>
        <w:rPr>
          <w:rFonts w:asciiTheme="majorBidi" w:hAnsiTheme="majorBidi" w:cstheme="majorBidi"/>
        </w:rPr>
        <w:t>T</w:t>
      </w:r>
      <w:r w:rsidR="00521A80">
        <w:rPr>
          <w:rFonts w:asciiTheme="majorBidi" w:hAnsiTheme="majorBidi" w:cstheme="majorBidi"/>
        </w:rPr>
        <w:t>iesa</w:t>
      </w:r>
      <w:r w:rsidR="0075769A">
        <w:rPr>
          <w:rFonts w:asciiTheme="majorBidi" w:hAnsiTheme="majorBidi" w:cstheme="majorBidi"/>
        </w:rPr>
        <w:t xml:space="preserve">, atzīstot </w:t>
      </w:r>
      <w:r w:rsidR="00B911C3">
        <w:rPr>
          <w:rFonts w:asciiTheme="majorBidi" w:hAnsiTheme="majorBidi" w:cstheme="majorBidi"/>
        </w:rPr>
        <w:t>[pers. A]</w:t>
      </w:r>
      <w:r w:rsidR="0075769A">
        <w:rPr>
          <w:rFonts w:asciiTheme="majorBidi" w:hAnsiTheme="majorBidi" w:cstheme="majorBidi"/>
        </w:rPr>
        <w:t xml:space="preserve"> par vainīgu apsūdzībā pēc Krimināllikuma 253.</w:t>
      </w:r>
      <w:r w:rsidR="0075769A">
        <w:rPr>
          <w:rFonts w:asciiTheme="majorBidi" w:hAnsiTheme="majorBidi" w:cstheme="majorBidi"/>
          <w:vertAlign w:val="superscript"/>
        </w:rPr>
        <w:t>1</w:t>
      </w:r>
      <w:r w:rsidR="0075769A">
        <w:rPr>
          <w:rFonts w:asciiTheme="majorBidi" w:hAnsiTheme="majorBidi" w:cstheme="majorBidi"/>
        </w:rPr>
        <w:t>panta trešās daļas, nav ievērojusi Kriminālprocesa likuma 128. un 130.panta prasības par pierādījumu vērtēšanu, jo</w:t>
      </w:r>
      <w:r w:rsidR="00521A80">
        <w:rPr>
          <w:rFonts w:asciiTheme="majorBidi" w:hAnsiTheme="majorBidi" w:cstheme="majorBidi"/>
        </w:rPr>
        <w:t xml:space="preserve"> lietā nav iegūti</w:t>
      </w:r>
      <w:r w:rsidR="006221A1">
        <w:rPr>
          <w:rFonts w:asciiTheme="majorBidi" w:hAnsiTheme="majorBidi" w:cstheme="majorBidi"/>
        </w:rPr>
        <w:t xml:space="preserve"> un apelācijas instances tiesas lēmumā nav norādīti</w:t>
      </w:r>
      <w:r w:rsidR="00521A80">
        <w:rPr>
          <w:rFonts w:asciiTheme="majorBidi" w:hAnsiTheme="majorBidi" w:cstheme="majorBidi"/>
        </w:rPr>
        <w:t xml:space="preserve"> apsūdzētā </w:t>
      </w:r>
      <w:r w:rsidR="00ED2AE6">
        <w:rPr>
          <w:rFonts w:asciiTheme="majorBidi" w:hAnsiTheme="majorBidi" w:cstheme="majorBidi"/>
        </w:rPr>
        <w:t>[pers. A]</w:t>
      </w:r>
      <w:r w:rsidR="00521A80">
        <w:rPr>
          <w:rFonts w:asciiTheme="majorBidi" w:hAnsiTheme="majorBidi" w:cstheme="majorBidi"/>
        </w:rPr>
        <w:t xml:space="preserve"> vainas tieši un nepārprotami pierādījumi, kas izslēgtu šaubas par apsūdzētā vainu</w:t>
      </w:r>
      <w:r w:rsidR="006221A1">
        <w:rPr>
          <w:rFonts w:asciiTheme="majorBidi" w:hAnsiTheme="majorBidi" w:cstheme="majorBidi"/>
        </w:rPr>
        <w:t>.</w:t>
      </w:r>
      <w:r w:rsidR="00521A80">
        <w:rPr>
          <w:rFonts w:asciiTheme="majorBidi" w:hAnsiTheme="majorBidi" w:cstheme="majorBidi"/>
        </w:rPr>
        <w:t xml:space="preserve"> Lietā nav </w:t>
      </w:r>
      <w:r w:rsidR="006221A1">
        <w:rPr>
          <w:rFonts w:asciiTheme="majorBidi" w:hAnsiTheme="majorBidi" w:cstheme="majorBidi"/>
        </w:rPr>
        <w:t>pierādīts</w:t>
      </w:r>
      <w:r w:rsidR="00521A80">
        <w:rPr>
          <w:rFonts w:asciiTheme="majorBidi" w:hAnsiTheme="majorBidi" w:cstheme="majorBidi"/>
        </w:rPr>
        <w:t xml:space="preserve">, ka </w:t>
      </w:r>
      <w:r w:rsidR="00ED2AE6">
        <w:rPr>
          <w:rFonts w:asciiTheme="majorBidi" w:hAnsiTheme="majorBidi" w:cstheme="majorBidi"/>
        </w:rPr>
        <w:t>[pers. A]</w:t>
      </w:r>
      <w:r w:rsidR="00521A80">
        <w:rPr>
          <w:rFonts w:asciiTheme="majorBidi" w:hAnsiTheme="majorBidi" w:cstheme="majorBidi"/>
        </w:rPr>
        <w:t xml:space="preserve"> iepriekš ir vienojies ar </w:t>
      </w:r>
      <w:r w:rsidR="00ED2AE6">
        <w:rPr>
          <w:rFonts w:asciiTheme="majorBidi" w:hAnsiTheme="majorBidi" w:cstheme="majorBidi"/>
        </w:rPr>
        <w:t>[pers. C]</w:t>
      </w:r>
      <w:r w:rsidR="00521A80">
        <w:rPr>
          <w:rFonts w:asciiTheme="majorBidi" w:hAnsiTheme="majorBidi" w:cstheme="majorBidi"/>
        </w:rPr>
        <w:t xml:space="preserve"> par noziedzīga nodarījuma izdarīšanu.</w:t>
      </w:r>
    </w:p>
    <w:p w14:paraId="4BC46DCC" w14:textId="60A62989" w:rsidR="00521A80" w:rsidRDefault="006221A1" w:rsidP="00892630">
      <w:pPr>
        <w:spacing w:line="276" w:lineRule="auto"/>
        <w:ind w:firstLine="720"/>
        <w:jc w:val="both"/>
        <w:rPr>
          <w:rFonts w:asciiTheme="majorBidi" w:hAnsiTheme="majorBidi" w:cstheme="majorBidi"/>
        </w:rPr>
      </w:pPr>
      <w:r>
        <w:rPr>
          <w:rFonts w:asciiTheme="majorBidi" w:hAnsiTheme="majorBidi" w:cstheme="majorBidi"/>
        </w:rPr>
        <w:t>T</w:t>
      </w:r>
      <w:r w:rsidR="00BB7BB6">
        <w:rPr>
          <w:rFonts w:asciiTheme="majorBidi" w:hAnsiTheme="majorBidi" w:cstheme="majorBidi"/>
        </w:rPr>
        <w:t xml:space="preserve">iesa </w:t>
      </w:r>
      <w:r w:rsidR="00722641">
        <w:rPr>
          <w:rFonts w:asciiTheme="majorBidi" w:hAnsiTheme="majorBidi" w:cstheme="majorBidi"/>
        </w:rPr>
        <w:t>ir ne</w:t>
      </w:r>
      <w:r w:rsidR="00BB7BB6">
        <w:rPr>
          <w:rFonts w:asciiTheme="majorBidi" w:hAnsiTheme="majorBidi" w:cstheme="majorBidi"/>
        </w:rPr>
        <w:t xml:space="preserve">pareizi izvērtējusi liecinieka </w:t>
      </w:r>
      <w:r w:rsidR="00ED2AE6">
        <w:rPr>
          <w:rFonts w:asciiTheme="majorBidi" w:hAnsiTheme="majorBidi" w:cstheme="majorBidi"/>
        </w:rPr>
        <w:t>[pers. J]</w:t>
      </w:r>
      <w:r w:rsidR="00BB7BB6">
        <w:rPr>
          <w:rFonts w:asciiTheme="majorBidi" w:hAnsiTheme="majorBidi" w:cstheme="majorBidi"/>
        </w:rPr>
        <w:t xml:space="preserve"> liecības, k</w:t>
      </w:r>
      <w:r>
        <w:rPr>
          <w:rFonts w:asciiTheme="majorBidi" w:hAnsiTheme="majorBidi" w:cstheme="majorBidi"/>
        </w:rPr>
        <w:t>urš</w:t>
      </w:r>
      <w:r w:rsidR="00BB7BB6">
        <w:rPr>
          <w:rFonts w:asciiTheme="majorBidi" w:hAnsiTheme="majorBidi" w:cstheme="majorBidi"/>
        </w:rPr>
        <w:t xml:space="preserve"> nav bijis notikumu aculiecinieks, bet savās liecībās atstāstījis citu teikto vai </w:t>
      </w:r>
      <w:r>
        <w:rPr>
          <w:rFonts w:asciiTheme="majorBidi" w:hAnsiTheme="majorBidi" w:cstheme="majorBidi"/>
        </w:rPr>
        <w:t xml:space="preserve">paudis </w:t>
      </w:r>
      <w:r w:rsidR="00BB7BB6">
        <w:rPr>
          <w:rFonts w:asciiTheme="majorBidi" w:hAnsiTheme="majorBidi" w:cstheme="majorBidi"/>
        </w:rPr>
        <w:t xml:space="preserve">savu subjektīvo pieņēmumu. </w:t>
      </w:r>
    </w:p>
    <w:p w14:paraId="7131619E" w14:textId="593E609F" w:rsidR="00BB7BB6" w:rsidRDefault="006221A1" w:rsidP="00892630">
      <w:pPr>
        <w:spacing w:line="276" w:lineRule="auto"/>
        <w:ind w:firstLine="720"/>
        <w:jc w:val="both"/>
        <w:rPr>
          <w:rFonts w:asciiTheme="majorBidi" w:hAnsiTheme="majorBidi" w:cstheme="majorBidi"/>
        </w:rPr>
      </w:pPr>
      <w:r>
        <w:rPr>
          <w:rFonts w:asciiTheme="majorBidi" w:hAnsiTheme="majorBidi" w:cstheme="majorBidi"/>
        </w:rPr>
        <w:t>A</w:t>
      </w:r>
      <w:r w:rsidR="00BB7BB6">
        <w:rPr>
          <w:rFonts w:asciiTheme="majorBidi" w:hAnsiTheme="majorBidi" w:cstheme="majorBidi"/>
        </w:rPr>
        <w:t xml:space="preserve">psūdzētā </w:t>
      </w:r>
      <w:r w:rsidR="00ED2AE6">
        <w:rPr>
          <w:rFonts w:asciiTheme="majorBidi" w:hAnsiTheme="majorBidi" w:cstheme="majorBidi"/>
        </w:rPr>
        <w:t>[pers. A]</w:t>
      </w:r>
      <w:r w:rsidR="00BB7BB6">
        <w:rPr>
          <w:rFonts w:asciiTheme="majorBidi" w:hAnsiTheme="majorBidi" w:cstheme="majorBidi"/>
        </w:rPr>
        <w:t xml:space="preserve"> vainas pierādīšanai</w:t>
      </w:r>
      <w:r>
        <w:rPr>
          <w:rFonts w:asciiTheme="majorBidi" w:hAnsiTheme="majorBidi" w:cstheme="majorBidi"/>
        </w:rPr>
        <w:t xml:space="preserve"> tiesa</w:t>
      </w:r>
      <w:r w:rsidR="00BB7BB6">
        <w:rPr>
          <w:rFonts w:asciiTheme="majorBidi" w:hAnsiTheme="majorBidi" w:cstheme="majorBidi"/>
        </w:rPr>
        <w:t xml:space="preserve"> izmantojusi līdzap</w:t>
      </w:r>
      <w:r w:rsidR="00334FB6">
        <w:rPr>
          <w:rFonts w:asciiTheme="majorBidi" w:hAnsiTheme="majorBidi" w:cstheme="majorBidi"/>
        </w:rPr>
        <w:t>s</w:t>
      </w:r>
      <w:r w:rsidR="00BB7BB6">
        <w:rPr>
          <w:rFonts w:asciiTheme="majorBidi" w:hAnsiTheme="majorBidi" w:cstheme="majorBidi"/>
        </w:rPr>
        <w:t xml:space="preserve">ūdzētās </w:t>
      </w:r>
      <w:r w:rsidR="00ED2AE6">
        <w:rPr>
          <w:rFonts w:asciiTheme="majorBidi" w:hAnsiTheme="majorBidi" w:cstheme="majorBidi"/>
        </w:rPr>
        <w:t>[pers. C]</w:t>
      </w:r>
      <w:r w:rsidR="00BB7BB6">
        <w:rPr>
          <w:rFonts w:asciiTheme="majorBidi" w:hAnsiTheme="majorBidi" w:cstheme="majorBidi"/>
        </w:rPr>
        <w:t xml:space="preserve"> pirmstiesas procesā sniegtās liecības, kas sniegtas, viņu nebrīdinot par kriminālatbildību par nepatiesu liecību sniegšanu</w:t>
      </w:r>
      <w:r w:rsidR="003B3DBD">
        <w:rPr>
          <w:rFonts w:asciiTheme="majorBidi" w:hAnsiTheme="majorBidi" w:cstheme="majorBidi"/>
        </w:rPr>
        <w:t>, kā arī nenolasot 2016.gada 15.decembra pratināšanas protokolu viņai saprotamā valodā.</w:t>
      </w:r>
      <w:r w:rsidR="00E41AF8">
        <w:rPr>
          <w:rFonts w:asciiTheme="majorBidi" w:hAnsiTheme="majorBidi" w:cstheme="majorBidi"/>
        </w:rPr>
        <w:t xml:space="preserve"> </w:t>
      </w:r>
    </w:p>
    <w:p w14:paraId="3EC238BC" w14:textId="2CAE3D7A" w:rsidR="003B3DBD" w:rsidRDefault="003B3DBD" w:rsidP="00892630">
      <w:pPr>
        <w:spacing w:line="276" w:lineRule="auto"/>
        <w:ind w:firstLine="720"/>
        <w:jc w:val="both"/>
        <w:rPr>
          <w:rFonts w:asciiTheme="majorBidi" w:hAnsiTheme="majorBidi" w:cstheme="majorBidi"/>
        </w:rPr>
      </w:pPr>
      <w:r>
        <w:rPr>
          <w:rFonts w:asciiTheme="majorBidi" w:hAnsiTheme="majorBidi" w:cstheme="majorBidi"/>
        </w:rPr>
        <w:t>[6.</w:t>
      </w:r>
      <w:r w:rsidR="006221A1">
        <w:rPr>
          <w:rFonts w:asciiTheme="majorBidi" w:hAnsiTheme="majorBidi" w:cstheme="majorBidi"/>
        </w:rPr>
        <w:t>2</w:t>
      </w:r>
      <w:r>
        <w:rPr>
          <w:rFonts w:asciiTheme="majorBidi" w:hAnsiTheme="majorBidi" w:cstheme="majorBidi"/>
        </w:rPr>
        <w:t xml:space="preserve">] </w:t>
      </w:r>
      <w:r w:rsidR="006221A1">
        <w:rPr>
          <w:rFonts w:asciiTheme="majorBidi" w:hAnsiTheme="majorBidi" w:cstheme="majorBidi"/>
        </w:rPr>
        <w:t>T</w:t>
      </w:r>
      <w:r>
        <w:rPr>
          <w:rFonts w:asciiTheme="majorBidi" w:hAnsiTheme="majorBidi" w:cstheme="majorBidi"/>
        </w:rPr>
        <w:t xml:space="preserve">iesa pārkāpusi apsūdzētā </w:t>
      </w:r>
      <w:r w:rsidR="00ED2AE6">
        <w:rPr>
          <w:rFonts w:asciiTheme="majorBidi" w:hAnsiTheme="majorBidi" w:cstheme="majorBidi"/>
        </w:rPr>
        <w:t>[pers. A]</w:t>
      </w:r>
      <w:r>
        <w:rPr>
          <w:rFonts w:asciiTheme="majorBidi" w:hAnsiTheme="majorBidi" w:cstheme="majorBidi"/>
        </w:rPr>
        <w:t xml:space="preserve"> tiesības uz aizstāvību. Ne apsūdzētajam, ne viņa aizstāvei apelācijas instances tiesā nebija iespēja</w:t>
      </w:r>
      <w:r w:rsidR="006221A1">
        <w:rPr>
          <w:rFonts w:asciiTheme="majorBidi" w:hAnsiTheme="majorBidi" w:cstheme="majorBidi"/>
        </w:rPr>
        <w:t>s</w:t>
      </w:r>
      <w:r>
        <w:rPr>
          <w:rFonts w:asciiTheme="majorBidi" w:hAnsiTheme="majorBidi" w:cstheme="majorBidi"/>
        </w:rPr>
        <w:t xml:space="preserve"> uzdot jautājumus </w:t>
      </w:r>
      <w:r w:rsidR="00ED2AE6">
        <w:rPr>
          <w:rFonts w:asciiTheme="majorBidi" w:hAnsiTheme="majorBidi" w:cstheme="majorBidi"/>
        </w:rPr>
        <w:t>[pers. C]</w:t>
      </w:r>
      <w:r>
        <w:rPr>
          <w:rFonts w:asciiTheme="majorBidi" w:hAnsiTheme="majorBidi" w:cstheme="majorBidi"/>
        </w:rPr>
        <w:t xml:space="preserve">, lai noskaidrotu apstākļus, kādos viņa pirmstiesas izmeklēšanā sniedza liecības pret </w:t>
      </w:r>
      <w:r w:rsidR="00ED2AE6">
        <w:rPr>
          <w:rFonts w:asciiTheme="majorBidi" w:hAnsiTheme="majorBidi" w:cstheme="majorBidi"/>
        </w:rPr>
        <w:t>[pers. A]</w:t>
      </w:r>
      <w:r>
        <w:rPr>
          <w:rFonts w:asciiTheme="majorBidi" w:hAnsiTheme="majorBidi" w:cstheme="majorBidi"/>
        </w:rPr>
        <w:t>.</w:t>
      </w:r>
    </w:p>
    <w:p w14:paraId="3A3A5236" w14:textId="270403E5" w:rsidR="00C40D5C" w:rsidRDefault="003B3DBD" w:rsidP="00BE77C2">
      <w:pPr>
        <w:spacing w:line="276" w:lineRule="auto"/>
        <w:ind w:firstLine="720"/>
        <w:jc w:val="both"/>
        <w:rPr>
          <w:rFonts w:asciiTheme="majorBidi" w:hAnsiTheme="majorBidi" w:cstheme="majorBidi"/>
        </w:rPr>
      </w:pPr>
      <w:r>
        <w:rPr>
          <w:rFonts w:asciiTheme="majorBidi" w:hAnsiTheme="majorBidi" w:cstheme="majorBidi"/>
        </w:rPr>
        <w:t>[6.</w:t>
      </w:r>
      <w:r w:rsidR="002A4129">
        <w:rPr>
          <w:rFonts w:asciiTheme="majorBidi" w:hAnsiTheme="majorBidi" w:cstheme="majorBidi"/>
        </w:rPr>
        <w:t>3</w:t>
      </w:r>
      <w:r>
        <w:rPr>
          <w:rFonts w:asciiTheme="majorBidi" w:hAnsiTheme="majorBidi" w:cstheme="majorBidi"/>
        </w:rPr>
        <w:t xml:space="preserve">] </w:t>
      </w:r>
      <w:r w:rsidR="00C40D5C">
        <w:rPr>
          <w:rFonts w:asciiTheme="majorBidi" w:hAnsiTheme="majorBidi" w:cstheme="majorBidi"/>
        </w:rPr>
        <w:t>Apelācijas instances tiesa</w:t>
      </w:r>
      <w:r w:rsidR="00BE77C2">
        <w:rPr>
          <w:rFonts w:asciiTheme="majorBidi" w:hAnsiTheme="majorBidi" w:cstheme="majorBidi"/>
        </w:rPr>
        <w:t>s</w:t>
      </w:r>
      <w:r w:rsidR="00C40D5C">
        <w:rPr>
          <w:rFonts w:asciiTheme="majorBidi" w:hAnsiTheme="majorBidi" w:cstheme="majorBidi"/>
        </w:rPr>
        <w:t xml:space="preserve"> nolēmumā nav norādīti pierādījumi, kas apstiprina</w:t>
      </w:r>
      <w:r w:rsidR="002A4129">
        <w:rPr>
          <w:rFonts w:asciiTheme="majorBidi" w:hAnsiTheme="majorBidi" w:cstheme="majorBidi"/>
        </w:rPr>
        <w:t xml:space="preserve"> atzinumu par</w:t>
      </w:r>
      <w:r w:rsidR="00C40D5C">
        <w:rPr>
          <w:rFonts w:asciiTheme="majorBidi" w:hAnsiTheme="majorBidi" w:cstheme="majorBidi"/>
        </w:rPr>
        <w:t xml:space="preserve"> </w:t>
      </w:r>
      <w:r w:rsidR="00ED2AE6">
        <w:rPr>
          <w:rFonts w:asciiTheme="majorBidi" w:hAnsiTheme="majorBidi" w:cstheme="majorBidi"/>
        </w:rPr>
        <w:t>[pers. A]</w:t>
      </w:r>
      <w:r w:rsidR="00C40D5C">
        <w:rPr>
          <w:rFonts w:asciiTheme="majorBidi" w:hAnsiTheme="majorBidi" w:cstheme="majorBidi"/>
        </w:rPr>
        <w:t xml:space="preserve"> un </w:t>
      </w:r>
      <w:r w:rsidR="00ED2AE6">
        <w:rPr>
          <w:rFonts w:asciiTheme="majorBidi" w:hAnsiTheme="majorBidi" w:cstheme="majorBidi"/>
        </w:rPr>
        <w:t>[pers. C]</w:t>
      </w:r>
      <w:r w:rsidR="00C40D5C">
        <w:rPr>
          <w:rFonts w:asciiTheme="majorBidi" w:hAnsiTheme="majorBidi" w:cstheme="majorBidi"/>
        </w:rPr>
        <w:t xml:space="preserve"> iepriekšējo vienošanos neatļauti iegādāties, glabāt un pārvadāt psihotropo vielu realizācijas nolūkā lielā apmērā.</w:t>
      </w:r>
      <w:r w:rsidR="00EA7910">
        <w:rPr>
          <w:rFonts w:asciiTheme="majorBidi" w:hAnsiTheme="majorBidi" w:cstheme="majorBidi"/>
        </w:rPr>
        <w:t xml:space="preserve"> Tiesa kā pamatojumu iepriekšējas vienošanās konstatēšanai </w:t>
      </w:r>
      <w:r w:rsidR="006C4CB5">
        <w:rPr>
          <w:rFonts w:asciiTheme="majorBidi" w:hAnsiTheme="majorBidi" w:cstheme="majorBidi"/>
        </w:rPr>
        <w:t xml:space="preserve">izmantojusi </w:t>
      </w:r>
      <w:r w:rsidR="00ED2AE6">
        <w:rPr>
          <w:rFonts w:asciiTheme="majorBidi" w:hAnsiTheme="majorBidi" w:cstheme="majorBidi"/>
        </w:rPr>
        <w:t>[pers. A]</w:t>
      </w:r>
      <w:r w:rsidR="006C4CB5">
        <w:rPr>
          <w:rFonts w:asciiTheme="majorBidi" w:hAnsiTheme="majorBidi" w:cstheme="majorBidi"/>
        </w:rPr>
        <w:t xml:space="preserve"> pirmstiesas izmeklēšanā sniegtās liecības, kas netika apstiprinātas pirmās instances tiesā pēc to nolasīšanas, nemotivēti noraidot </w:t>
      </w:r>
      <w:r w:rsidR="00ED2AE6">
        <w:rPr>
          <w:rFonts w:asciiTheme="majorBidi" w:hAnsiTheme="majorBidi" w:cstheme="majorBidi"/>
        </w:rPr>
        <w:t>[pers. A]</w:t>
      </w:r>
      <w:r w:rsidR="006C4CB5">
        <w:rPr>
          <w:rFonts w:asciiTheme="majorBidi" w:hAnsiTheme="majorBidi" w:cstheme="majorBidi"/>
        </w:rPr>
        <w:t xml:space="preserve"> sniegtās liecības pirmās instances tiesā.</w:t>
      </w:r>
    </w:p>
    <w:p w14:paraId="44C2D432" w14:textId="43363B28" w:rsidR="001E463C" w:rsidRDefault="002A4129" w:rsidP="00892630">
      <w:pPr>
        <w:spacing w:line="276" w:lineRule="auto"/>
        <w:ind w:firstLine="720"/>
        <w:jc w:val="both"/>
        <w:rPr>
          <w:rFonts w:asciiTheme="majorBidi" w:hAnsiTheme="majorBidi" w:cstheme="majorBidi"/>
        </w:rPr>
      </w:pPr>
      <w:r>
        <w:rPr>
          <w:rFonts w:asciiTheme="majorBidi" w:hAnsiTheme="majorBidi" w:cstheme="majorBidi"/>
        </w:rPr>
        <w:t>Lēmumā</w:t>
      </w:r>
      <w:r w:rsidR="001E463C" w:rsidRPr="00931632">
        <w:rPr>
          <w:rFonts w:asciiTheme="majorBidi" w:hAnsiTheme="majorBidi" w:cstheme="majorBidi"/>
        </w:rPr>
        <w:t xml:space="preserve"> izdarītie atzinumi nav pamatoti ar pierādījumiem, kā to noteic Kriminālprocesa likuma 564.panta ceturtā daļa. </w:t>
      </w:r>
      <w:r w:rsidR="008A3BDB">
        <w:rPr>
          <w:rFonts w:asciiTheme="majorBidi" w:hAnsiTheme="majorBidi" w:cstheme="majorBidi"/>
        </w:rPr>
        <w:t>Tādējādi tiesa pārkāpusi</w:t>
      </w:r>
      <w:r w:rsidR="001E463C" w:rsidRPr="00931632">
        <w:rPr>
          <w:rFonts w:asciiTheme="majorBidi" w:hAnsiTheme="majorBidi" w:cstheme="majorBidi"/>
        </w:rPr>
        <w:t xml:space="preserve"> Kriminālprocesa likuma 128.pant</w:t>
      </w:r>
      <w:r w:rsidR="008A3BDB">
        <w:rPr>
          <w:rFonts w:asciiTheme="majorBidi" w:hAnsiTheme="majorBidi" w:cstheme="majorBidi"/>
        </w:rPr>
        <w:t>u</w:t>
      </w:r>
      <w:r w:rsidR="001E463C" w:rsidRPr="00931632">
        <w:rPr>
          <w:rFonts w:asciiTheme="majorBidi" w:hAnsiTheme="majorBidi" w:cstheme="majorBidi"/>
        </w:rPr>
        <w:t xml:space="preserve"> un 564.panta ceturt</w:t>
      </w:r>
      <w:r w:rsidR="008A3BDB">
        <w:rPr>
          <w:rFonts w:asciiTheme="majorBidi" w:hAnsiTheme="majorBidi" w:cstheme="majorBidi"/>
        </w:rPr>
        <w:t>o</w:t>
      </w:r>
      <w:r w:rsidR="001E463C" w:rsidRPr="00931632">
        <w:rPr>
          <w:rFonts w:asciiTheme="majorBidi" w:hAnsiTheme="majorBidi" w:cstheme="majorBidi"/>
        </w:rPr>
        <w:t xml:space="preserve"> daļ</w:t>
      </w:r>
      <w:r w:rsidR="008A3BDB">
        <w:rPr>
          <w:rFonts w:asciiTheme="majorBidi" w:hAnsiTheme="majorBidi" w:cstheme="majorBidi"/>
        </w:rPr>
        <w:t>u</w:t>
      </w:r>
      <w:r w:rsidR="001E463C" w:rsidRPr="00931632">
        <w:rPr>
          <w:rFonts w:asciiTheme="majorBidi" w:hAnsiTheme="majorBidi" w:cstheme="majorBidi"/>
        </w:rPr>
        <w:t>, kas atzīstam</w:t>
      </w:r>
      <w:r w:rsidR="00334FB6">
        <w:rPr>
          <w:rFonts w:asciiTheme="majorBidi" w:hAnsiTheme="majorBidi" w:cstheme="majorBidi"/>
        </w:rPr>
        <w:t>i</w:t>
      </w:r>
      <w:r w:rsidR="001E463C" w:rsidRPr="00931632">
        <w:rPr>
          <w:rFonts w:asciiTheme="majorBidi" w:hAnsiTheme="majorBidi" w:cstheme="majorBidi"/>
        </w:rPr>
        <w:t xml:space="preserve"> par </w:t>
      </w:r>
      <w:r w:rsidR="001B5C1E" w:rsidRPr="00931632">
        <w:rPr>
          <w:rFonts w:asciiTheme="majorBidi" w:hAnsiTheme="majorBidi" w:cstheme="majorBidi"/>
        </w:rPr>
        <w:t xml:space="preserve">Kriminālprocesa likuma </w:t>
      </w:r>
      <w:r w:rsidR="008A3BDB" w:rsidRPr="00931632">
        <w:rPr>
          <w:rFonts w:asciiTheme="majorBidi" w:hAnsiTheme="majorBidi" w:cstheme="majorBidi"/>
        </w:rPr>
        <w:t>būtisk</w:t>
      </w:r>
      <w:r w:rsidR="00334FB6">
        <w:rPr>
          <w:rFonts w:asciiTheme="majorBidi" w:hAnsiTheme="majorBidi" w:cstheme="majorBidi"/>
        </w:rPr>
        <w:t>iem</w:t>
      </w:r>
      <w:r w:rsidR="008A3BDB" w:rsidRPr="00931632">
        <w:rPr>
          <w:rFonts w:asciiTheme="majorBidi" w:hAnsiTheme="majorBidi" w:cstheme="majorBidi"/>
        </w:rPr>
        <w:t xml:space="preserve"> pārkāpum</w:t>
      </w:r>
      <w:r w:rsidR="00334FB6">
        <w:rPr>
          <w:rFonts w:asciiTheme="majorBidi" w:hAnsiTheme="majorBidi" w:cstheme="majorBidi"/>
        </w:rPr>
        <w:t>iem</w:t>
      </w:r>
      <w:r w:rsidR="008A3BDB" w:rsidRPr="00931632">
        <w:rPr>
          <w:rFonts w:asciiTheme="majorBidi" w:hAnsiTheme="majorBidi" w:cstheme="majorBidi"/>
        </w:rPr>
        <w:t xml:space="preserve"> </w:t>
      </w:r>
      <w:r w:rsidR="008A3BDB">
        <w:rPr>
          <w:rFonts w:asciiTheme="majorBidi" w:hAnsiTheme="majorBidi" w:cstheme="majorBidi"/>
        </w:rPr>
        <w:t xml:space="preserve">šā likuma </w:t>
      </w:r>
      <w:r w:rsidR="001B5C1E" w:rsidRPr="00931632">
        <w:rPr>
          <w:rFonts w:asciiTheme="majorBidi" w:hAnsiTheme="majorBidi" w:cstheme="majorBidi"/>
        </w:rPr>
        <w:t>575.panta trešās daļas izpratnē.</w:t>
      </w:r>
    </w:p>
    <w:bookmarkEnd w:id="5"/>
    <w:bookmarkEnd w:id="6"/>
    <w:p w14:paraId="0CA66DAD" w14:textId="6C82D089" w:rsidR="002A4129" w:rsidRDefault="002A4129" w:rsidP="002A4129">
      <w:pPr>
        <w:spacing w:line="276" w:lineRule="auto"/>
        <w:ind w:firstLine="720"/>
        <w:jc w:val="both"/>
        <w:rPr>
          <w:rFonts w:asciiTheme="majorBidi" w:hAnsiTheme="majorBidi" w:cstheme="majorBidi"/>
        </w:rPr>
      </w:pPr>
      <w:r>
        <w:rPr>
          <w:rFonts w:asciiTheme="majorBidi" w:hAnsiTheme="majorBidi" w:cstheme="majorBidi"/>
        </w:rPr>
        <w:t>[6.4] Apelācijas instances tiesa pārkāpusi Kriminālprocesa likuma 527.panta pirmo daļu, jo lēmumā nav sniegusi pierādītā noziedzīgā nodarījuma aprakstu.</w:t>
      </w:r>
    </w:p>
    <w:p w14:paraId="1951A2D6" w14:textId="7C301DAA" w:rsidR="00C2098A" w:rsidRDefault="00C2098A" w:rsidP="00892630">
      <w:pPr>
        <w:spacing w:line="276" w:lineRule="auto"/>
        <w:ind w:firstLine="720"/>
        <w:jc w:val="both"/>
        <w:rPr>
          <w:rFonts w:asciiTheme="majorBidi" w:hAnsiTheme="majorBidi" w:cstheme="majorBidi"/>
        </w:rPr>
      </w:pPr>
    </w:p>
    <w:p w14:paraId="17018884" w14:textId="53FBC044" w:rsidR="00C2098A" w:rsidRPr="00892630" w:rsidRDefault="00892630" w:rsidP="003A72E4">
      <w:pPr>
        <w:tabs>
          <w:tab w:val="left" w:pos="1134"/>
          <w:tab w:val="left" w:pos="1276"/>
        </w:tabs>
        <w:spacing w:line="276" w:lineRule="auto"/>
        <w:jc w:val="center"/>
      </w:pPr>
      <w:r w:rsidRPr="00550AB2">
        <w:rPr>
          <w:b/>
        </w:rPr>
        <w:t>Motīvu daļa</w:t>
      </w:r>
    </w:p>
    <w:p w14:paraId="3B6CB38D" w14:textId="77777777" w:rsidR="00892630" w:rsidRPr="00CC769C" w:rsidRDefault="00892630" w:rsidP="00892630">
      <w:pPr>
        <w:spacing w:line="276" w:lineRule="auto"/>
        <w:ind w:firstLine="720"/>
        <w:jc w:val="both"/>
        <w:rPr>
          <w:rFonts w:asciiTheme="majorBidi" w:hAnsiTheme="majorBidi" w:cstheme="majorBidi"/>
        </w:rPr>
      </w:pPr>
    </w:p>
    <w:p w14:paraId="74DB1817" w14:textId="49AB8DCC" w:rsidR="00892630" w:rsidRDefault="009F5F9A" w:rsidP="00892630">
      <w:pPr>
        <w:spacing w:line="276" w:lineRule="auto"/>
        <w:ind w:firstLine="720"/>
        <w:jc w:val="both"/>
        <w:rPr>
          <w:rFonts w:asciiTheme="majorBidi" w:hAnsiTheme="majorBidi" w:cstheme="majorBidi"/>
        </w:rPr>
      </w:pPr>
      <w:r>
        <w:t>[</w:t>
      </w:r>
      <w:r w:rsidR="00C31298">
        <w:t>7</w:t>
      </w:r>
      <w:r>
        <w:t xml:space="preserve">] </w:t>
      </w:r>
      <w:r w:rsidR="00892630">
        <w:t xml:space="preserve">Senāts atzīst, ka </w:t>
      </w:r>
      <w:r w:rsidR="00892630" w:rsidRPr="00CC769C">
        <w:rPr>
          <w:rFonts w:asciiTheme="majorBidi" w:hAnsiTheme="majorBidi" w:cstheme="majorBidi"/>
        </w:rPr>
        <w:t>Rīgas apgabaltiesas 2020.gada 19.oktobra lēmum</w:t>
      </w:r>
      <w:r w:rsidR="00892630">
        <w:rPr>
          <w:rFonts w:asciiTheme="majorBidi" w:hAnsiTheme="majorBidi" w:cstheme="majorBidi"/>
        </w:rPr>
        <w:t>s</w:t>
      </w:r>
      <w:r w:rsidR="008E62E4">
        <w:rPr>
          <w:rFonts w:asciiTheme="majorBidi" w:hAnsiTheme="majorBidi" w:cstheme="majorBidi"/>
        </w:rPr>
        <w:t xml:space="preserve"> ir atceļams pilnībā un lieta nosūtāma jaunai izskatīšanai apelācijas instances tiesā.</w:t>
      </w:r>
    </w:p>
    <w:p w14:paraId="308883AB" w14:textId="77777777" w:rsidR="00844009" w:rsidRDefault="009A6CD0" w:rsidP="00D4141F">
      <w:pPr>
        <w:spacing w:line="276" w:lineRule="auto"/>
        <w:ind w:firstLine="720"/>
        <w:jc w:val="both"/>
        <w:rPr>
          <w:rFonts w:asciiTheme="majorBidi" w:hAnsiTheme="majorBidi" w:cstheme="majorBidi"/>
        </w:rPr>
      </w:pPr>
      <w:r w:rsidRPr="00C23BDE">
        <w:rPr>
          <w:rFonts w:asciiTheme="majorBidi" w:hAnsiTheme="majorBidi" w:cstheme="majorBidi"/>
        </w:rPr>
        <w:t xml:space="preserve">[7.1] </w:t>
      </w:r>
      <w:r w:rsidR="00747EB0" w:rsidRPr="00E674BB">
        <w:rPr>
          <w:rFonts w:asciiTheme="majorBidi" w:hAnsiTheme="majorBidi" w:cstheme="majorBidi"/>
        </w:rPr>
        <w:t>Kriminālprocesa likuma 511.panta otrā daļa noteic, ka</w:t>
      </w:r>
      <w:r w:rsidR="00747EB0">
        <w:rPr>
          <w:rFonts w:asciiTheme="majorBidi" w:hAnsiTheme="majorBidi" w:cstheme="majorBidi"/>
        </w:rPr>
        <w:t xml:space="preserve"> </w:t>
      </w:r>
      <w:r w:rsidR="00747EB0" w:rsidRPr="00E674BB">
        <w:rPr>
          <w:rFonts w:asciiTheme="majorBidi" w:hAnsiTheme="majorBidi" w:cstheme="majorBidi"/>
        </w:rPr>
        <w:t>spriedumam</w:t>
      </w:r>
      <w:r w:rsidR="00747EB0">
        <w:rPr>
          <w:rFonts w:asciiTheme="majorBidi" w:hAnsiTheme="majorBidi" w:cstheme="majorBidi"/>
        </w:rPr>
        <w:t xml:space="preserve"> </w:t>
      </w:r>
      <w:r w:rsidR="00747EB0" w:rsidRPr="00E674BB">
        <w:rPr>
          <w:rFonts w:asciiTheme="majorBidi" w:hAnsiTheme="majorBidi" w:cstheme="majorBidi"/>
        </w:rPr>
        <w:t>jābūt tiesiskam</w:t>
      </w:r>
      <w:r w:rsidR="00747EB0">
        <w:rPr>
          <w:rFonts w:asciiTheme="majorBidi" w:hAnsiTheme="majorBidi" w:cstheme="majorBidi"/>
        </w:rPr>
        <w:t xml:space="preserve"> </w:t>
      </w:r>
      <w:r w:rsidR="00747EB0" w:rsidRPr="00E674BB">
        <w:rPr>
          <w:rFonts w:asciiTheme="majorBidi" w:hAnsiTheme="majorBidi" w:cstheme="majorBidi"/>
        </w:rPr>
        <w:t>un pamatotam.</w:t>
      </w:r>
      <w:r w:rsidR="00747EB0" w:rsidRPr="00747EB0">
        <w:rPr>
          <w:rFonts w:asciiTheme="majorBidi" w:hAnsiTheme="majorBidi" w:cstheme="majorBidi"/>
        </w:rPr>
        <w:t xml:space="preserve"> </w:t>
      </w:r>
    </w:p>
    <w:p w14:paraId="5B067095" w14:textId="3B686F74" w:rsidR="00892630" w:rsidRDefault="00D4141F" w:rsidP="00D4141F">
      <w:pPr>
        <w:spacing w:line="276" w:lineRule="auto"/>
        <w:ind w:firstLine="720"/>
        <w:jc w:val="both"/>
        <w:rPr>
          <w:rFonts w:asciiTheme="majorBidi" w:hAnsiTheme="majorBidi" w:cstheme="majorBidi"/>
        </w:rPr>
      </w:pPr>
      <w:r>
        <w:rPr>
          <w:rFonts w:asciiTheme="majorBidi" w:hAnsiTheme="majorBidi" w:cstheme="majorBidi"/>
        </w:rPr>
        <w:t>P</w:t>
      </w:r>
      <w:r w:rsidR="00747EB0" w:rsidRPr="00E93042">
        <w:rPr>
          <w:rFonts w:asciiTheme="majorBidi" w:hAnsiTheme="majorBidi" w:cstheme="majorBidi"/>
        </w:rPr>
        <w:t>rasība par sprieduma pamatotību ir saistīta</w:t>
      </w:r>
      <w:r w:rsidR="00747EB0">
        <w:rPr>
          <w:rFonts w:asciiTheme="majorBidi" w:hAnsiTheme="majorBidi" w:cstheme="majorBidi"/>
        </w:rPr>
        <w:t xml:space="preserve"> </w:t>
      </w:r>
      <w:r w:rsidR="00747EB0" w:rsidRPr="00E93042">
        <w:rPr>
          <w:rFonts w:asciiTheme="majorBidi" w:hAnsiTheme="majorBidi" w:cstheme="majorBidi"/>
        </w:rPr>
        <w:t>ar sprieduma</w:t>
      </w:r>
      <w:r w:rsidR="00747EB0">
        <w:rPr>
          <w:rFonts w:asciiTheme="majorBidi" w:hAnsiTheme="majorBidi" w:cstheme="majorBidi"/>
        </w:rPr>
        <w:t xml:space="preserve"> </w:t>
      </w:r>
      <w:r w:rsidR="00747EB0" w:rsidRPr="00E93042">
        <w:rPr>
          <w:rFonts w:asciiTheme="majorBidi" w:hAnsiTheme="majorBidi" w:cstheme="majorBidi"/>
        </w:rPr>
        <w:t>satura pareizību pēc būtības un attiecas uz</w:t>
      </w:r>
      <w:r w:rsidR="00747EB0">
        <w:rPr>
          <w:rFonts w:asciiTheme="majorBidi" w:hAnsiTheme="majorBidi" w:cstheme="majorBidi"/>
        </w:rPr>
        <w:t xml:space="preserve"> </w:t>
      </w:r>
      <w:r w:rsidR="00747EB0" w:rsidRPr="00E93042">
        <w:rPr>
          <w:rFonts w:asciiTheme="majorBidi" w:hAnsiTheme="majorBidi" w:cstheme="majorBidi"/>
        </w:rPr>
        <w:t>tiesas atzinumiem, motīviem</w:t>
      </w:r>
      <w:r w:rsidR="00747EB0">
        <w:rPr>
          <w:rFonts w:asciiTheme="majorBidi" w:hAnsiTheme="majorBidi" w:cstheme="majorBidi"/>
        </w:rPr>
        <w:t xml:space="preserve"> </w:t>
      </w:r>
      <w:r w:rsidR="00747EB0" w:rsidRPr="00E93042">
        <w:rPr>
          <w:rFonts w:asciiTheme="majorBidi" w:hAnsiTheme="majorBidi" w:cstheme="majorBidi"/>
        </w:rPr>
        <w:t>un nolēmumiem</w:t>
      </w:r>
      <w:r w:rsidR="00747EB0">
        <w:rPr>
          <w:rFonts w:asciiTheme="majorBidi" w:hAnsiTheme="majorBidi" w:cstheme="majorBidi"/>
        </w:rPr>
        <w:t xml:space="preserve"> </w:t>
      </w:r>
      <w:r w:rsidR="00747EB0" w:rsidRPr="00E93042">
        <w:rPr>
          <w:rFonts w:asciiTheme="majorBidi" w:hAnsiTheme="majorBidi" w:cstheme="majorBidi"/>
        </w:rPr>
        <w:t>spriedumā</w:t>
      </w:r>
      <w:r w:rsidR="00747EB0">
        <w:rPr>
          <w:rFonts w:asciiTheme="majorBidi" w:hAnsiTheme="majorBidi" w:cstheme="majorBidi"/>
        </w:rPr>
        <w:t>.</w:t>
      </w:r>
      <w:r>
        <w:rPr>
          <w:rFonts w:asciiTheme="majorBidi" w:hAnsiTheme="majorBidi" w:cstheme="majorBidi"/>
        </w:rPr>
        <w:t xml:space="preserve"> </w:t>
      </w:r>
    </w:p>
    <w:p w14:paraId="0678B2B8" w14:textId="77777777" w:rsidR="00747EB0" w:rsidRDefault="00747EB0" w:rsidP="00747EB0">
      <w:pPr>
        <w:spacing w:line="276" w:lineRule="auto"/>
        <w:ind w:firstLine="720"/>
        <w:jc w:val="both"/>
      </w:pPr>
      <w:bookmarkStart w:id="7" w:name="_Hlk77691284"/>
      <w:r w:rsidRPr="000C3287">
        <w:t xml:space="preserve">Kriminālprocesa likuma 564.panta ceturtajā daļā noteikts, ka apelācijas instances tiesas nolēmuma motīvu daļā jānorāda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5F6CEA06" w14:textId="77777777" w:rsidR="00747EB0" w:rsidRPr="000C3287" w:rsidRDefault="00747EB0" w:rsidP="00747EB0">
      <w:pPr>
        <w:spacing w:line="276" w:lineRule="auto"/>
        <w:ind w:firstLine="720"/>
        <w:jc w:val="both"/>
      </w:pPr>
      <w:r>
        <w:t>Saskaņā ar Kriminālprocesa likuma 130.panta pirmo daļu k</w:t>
      </w:r>
      <w:r w:rsidRPr="00B51393">
        <w:t>riminālprocesa laikā iegūtās ziņas par faktiem ir pieļaujams izmantot kā pierādījumus, ja tās iegūtas un procesuāli nostiprinātas šajā likumā noteiktajā kārtībā.</w:t>
      </w:r>
    </w:p>
    <w:bookmarkEnd w:id="7"/>
    <w:p w14:paraId="015ECB64" w14:textId="6F03DEC9" w:rsidR="00747EB0" w:rsidRDefault="00844009" w:rsidP="00CB26B5">
      <w:pPr>
        <w:spacing w:line="276" w:lineRule="auto"/>
        <w:ind w:firstLine="720"/>
        <w:jc w:val="both"/>
      </w:pPr>
      <w:r>
        <w:t>Senāts atzīst, ka apelācijas instances tiesa norādītās tiesību normas nav ievērojusi.</w:t>
      </w:r>
    </w:p>
    <w:p w14:paraId="59475E50" w14:textId="3FF85690" w:rsidR="00844009" w:rsidRDefault="00844009" w:rsidP="00CB26B5">
      <w:pPr>
        <w:spacing w:line="276" w:lineRule="auto"/>
        <w:ind w:firstLine="720"/>
        <w:jc w:val="both"/>
      </w:pPr>
      <w:r>
        <w:t xml:space="preserve">[7.2] </w:t>
      </w:r>
      <w:r w:rsidR="00E0675A">
        <w:t xml:space="preserve">Gan pirmās instances tiesa, gan apelācijas instances tiesa atzinuma par apsūdzētā </w:t>
      </w:r>
      <w:r w:rsidR="00ED2AE6">
        <w:t>[pers. B]</w:t>
      </w:r>
      <w:r w:rsidR="00E0675A">
        <w:t xml:space="preserve"> vainīgumu viņam inkriminētajā noziedzīgajā nodarījumā pamatošanā</w:t>
      </w:r>
      <w:r w:rsidR="00204FEC">
        <w:t xml:space="preserve"> līdz ar citiem pierādījumiem</w:t>
      </w:r>
      <w:r w:rsidR="00E0675A">
        <w:t xml:space="preserve"> ir izmantojusi </w:t>
      </w:r>
      <w:r w:rsidR="00ED2AE6">
        <w:t>[pers. C]</w:t>
      </w:r>
      <w:r w:rsidR="00865E41">
        <w:t xml:space="preserve"> sarunu kontroles rezultātā iegūto sarunu saturu un </w:t>
      </w:r>
      <w:bookmarkStart w:id="8" w:name="_Hlk78190177"/>
      <w:r w:rsidR="00865E41">
        <w:t>kompleksās ska</w:t>
      </w:r>
      <w:r w:rsidR="00573837">
        <w:t>ņ</w:t>
      </w:r>
      <w:r w:rsidR="00865E41">
        <w:t>u ierakstu ekspertīzes atzinumu</w:t>
      </w:r>
      <w:bookmarkEnd w:id="8"/>
      <w:r w:rsidR="00865E41">
        <w:t xml:space="preserve">, ka viena no sarunu dalībnieku individuālajām runām ar lielu varbūtību pieder </w:t>
      </w:r>
      <w:r w:rsidR="00ED2AE6">
        <w:t>[pers. B]</w:t>
      </w:r>
      <w:r w:rsidR="00865E41">
        <w:t>.</w:t>
      </w:r>
    </w:p>
    <w:p w14:paraId="79A86184" w14:textId="34082DF7" w:rsidR="001B1778" w:rsidRDefault="00204FEC" w:rsidP="00CB26B5">
      <w:pPr>
        <w:spacing w:line="276" w:lineRule="auto"/>
        <w:ind w:firstLine="720"/>
        <w:jc w:val="both"/>
      </w:pPr>
      <w:r>
        <w:t xml:space="preserve">Abu instanču tiesas konstatējušas, ka ekspertīzē izmantoti </w:t>
      </w:r>
      <w:r w:rsidR="00ED2AE6">
        <w:t>[pers. B]</w:t>
      </w:r>
      <w:r>
        <w:t xml:space="preserve"> balss paraug</w:t>
      </w:r>
      <w:r w:rsidR="009C1E73">
        <w:t>i</w:t>
      </w:r>
      <w:r>
        <w:t>, kas iegūt</w:t>
      </w:r>
      <w:r w:rsidR="009C1E73">
        <w:t>i</w:t>
      </w:r>
      <w:r>
        <w:t xml:space="preserve"> citā kriminālprocesā un balss paraug</w:t>
      </w:r>
      <w:r w:rsidR="009C1E73">
        <w:t>i</w:t>
      </w:r>
      <w:r>
        <w:t>, kas iegūt</w:t>
      </w:r>
      <w:r w:rsidR="009C1E73">
        <w:t>i</w:t>
      </w:r>
      <w:r>
        <w:t xml:space="preserve"> šajā kriminālprocesā, pamatojoties uz izmeklēšanas tiesneša 2017.gada 31.maija lēmumu par balss paraugu iegūšanu speciālā veidā (slepeni) saskaņā ar Kriminālprocesa likuma 210.pantu, 215.panta pirmās daļas 10.punktu un 2</w:t>
      </w:r>
      <w:r w:rsidR="00E50A8D">
        <w:t>2</w:t>
      </w:r>
      <w:r>
        <w:t>6.pantu</w:t>
      </w:r>
      <w:r w:rsidR="00E50A8D">
        <w:t>.</w:t>
      </w:r>
    </w:p>
    <w:p w14:paraId="159585CE" w14:textId="7D0ABFEA" w:rsidR="00572EE1" w:rsidRDefault="001B1778" w:rsidP="00CB26B5">
      <w:pPr>
        <w:spacing w:line="276" w:lineRule="auto"/>
        <w:ind w:firstLine="720"/>
        <w:jc w:val="both"/>
      </w:pPr>
      <w:r>
        <w:t xml:space="preserve">Apelācijas instances tiesa, atsaucoties uz tiesību teorijā paustām atziņām un Eiropas Parlamenta un Padomes 2016.gada 9.marta direktīvas </w:t>
      </w:r>
      <w:bookmarkStart w:id="9" w:name="_Hlk78288705"/>
      <w:r>
        <w:t>2016/343</w:t>
      </w:r>
      <w:r w:rsidR="00F00737">
        <w:t xml:space="preserve"> par to, lai nostiprinātu konkrētus nevainīguma prezumpcijas aspektus un tiesības piedalīties klātienē lietas izskatīšanā</w:t>
      </w:r>
      <w:r w:rsidR="002E1596">
        <w:t xml:space="preserve"> </w:t>
      </w:r>
      <w:bookmarkEnd w:id="9"/>
      <w:r w:rsidR="002E1596">
        <w:t>(turpmāk Direktīva 2016/343)</w:t>
      </w:r>
      <w:r>
        <w:t xml:space="preserve"> 7.panta trešo punktu, kā arī nekonkretizētu Eiropas cilvēktiesību tiesas judikatūru atzinusi, ka izskatāmajā gadījumā</w:t>
      </w:r>
      <w:r w:rsidR="00572EE1">
        <w:t xml:space="preserve"> balss paraugi iegūti nepārkāpjot personas tiesības sevi neapsūdzēt.</w:t>
      </w:r>
    </w:p>
    <w:p w14:paraId="3FB4DE3F" w14:textId="754F632F" w:rsidR="00195E84" w:rsidRPr="009E6DEC" w:rsidRDefault="00572EE1" w:rsidP="009E6DEC">
      <w:pPr>
        <w:spacing w:line="276" w:lineRule="auto"/>
        <w:ind w:firstLine="720"/>
        <w:jc w:val="both"/>
      </w:pPr>
      <w:r>
        <w:t xml:space="preserve">[7.3] </w:t>
      </w:r>
      <w:r w:rsidR="00556B0D">
        <w:t>D</w:t>
      </w:r>
      <w:r w:rsidR="00195E84" w:rsidRPr="002B1653">
        <w:rPr>
          <w:rFonts w:asciiTheme="majorBidi" w:hAnsiTheme="majorBidi" w:cstheme="majorBidi"/>
        </w:rPr>
        <w:t>irektīv</w:t>
      </w:r>
      <w:r w:rsidR="00195E84">
        <w:rPr>
          <w:rFonts w:asciiTheme="majorBidi" w:hAnsiTheme="majorBidi" w:cstheme="majorBidi"/>
        </w:rPr>
        <w:t>as</w:t>
      </w:r>
      <w:r w:rsidR="00195E84" w:rsidRPr="002B1653">
        <w:rPr>
          <w:rFonts w:asciiTheme="majorBidi" w:hAnsiTheme="majorBidi" w:cstheme="majorBidi"/>
        </w:rPr>
        <w:t xml:space="preserve"> 2016/343 </w:t>
      </w:r>
      <w:r w:rsidR="00195E84">
        <w:rPr>
          <w:rFonts w:asciiTheme="majorBidi" w:hAnsiTheme="majorBidi" w:cstheme="majorBidi"/>
        </w:rPr>
        <w:t>7.panta otrajā punktā noteikts, ka d</w:t>
      </w:r>
      <w:r w:rsidR="00195E84" w:rsidRPr="003A4DF7">
        <w:rPr>
          <w:rFonts w:asciiTheme="majorBidi" w:hAnsiTheme="majorBidi" w:cstheme="majorBidi"/>
        </w:rPr>
        <w:t>alībvalstis nodrošina, ka aizdomās turētajiem un apsūdzētajiem ir tiesības neliecināt pret sevi.</w:t>
      </w:r>
      <w:r w:rsidR="00195E84">
        <w:rPr>
          <w:rFonts w:asciiTheme="majorBidi" w:hAnsiTheme="majorBidi" w:cstheme="majorBidi"/>
        </w:rPr>
        <w:t xml:space="preserve"> Savukārt atbilstoši šīs direktīvas 7.panta trešajam punktam f</w:t>
      </w:r>
      <w:r w:rsidR="00195E84" w:rsidRPr="003A4DF7">
        <w:rPr>
          <w:rFonts w:asciiTheme="majorBidi" w:hAnsiTheme="majorBidi" w:cstheme="majorBidi"/>
        </w:rPr>
        <w:t xml:space="preserve">akts, ka tiek izmantotas tiesības neliecināt pret sevi, </w:t>
      </w:r>
      <w:bookmarkStart w:id="10" w:name="_Hlk77705515"/>
      <w:r w:rsidR="00195E84" w:rsidRPr="003A4DF7">
        <w:rPr>
          <w:rFonts w:asciiTheme="majorBidi" w:hAnsiTheme="majorBidi" w:cstheme="majorBidi"/>
        </w:rPr>
        <w:t xml:space="preserve">neliedz kompetentajām iestādēm vākt pierādījumus, kurus var likumīgi iegūt, izmantojot tiesiskus piespiedu līdzekļus, </w:t>
      </w:r>
      <w:bookmarkEnd w:id="10"/>
      <w:r w:rsidR="00195E84" w:rsidRPr="003A4DF7">
        <w:rPr>
          <w:rFonts w:asciiTheme="majorBidi" w:hAnsiTheme="majorBidi" w:cstheme="majorBidi"/>
        </w:rPr>
        <w:t>un kuri pastāv neatkarīgi no aizdomās turēto vai apsūdzēto gribas.</w:t>
      </w:r>
    </w:p>
    <w:p w14:paraId="76BB2B0C" w14:textId="354B96B1" w:rsidR="002B446B" w:rsidRDefault="002B446B" w:rsidP="002B446B">
      <w:pPr>
        <w:spacing w:line="276" w:lineRule="auto"/>
        <w:ind w:firstLine="720"/>
        <w:jc w:val="both"/>
        <w:rPr>
          <w:rFonts w:asciiTheme="majorBidi" w:hAnsiTheme="majorBidi" w:cstheme="majorBidi"/>
        </w:rPr>
      </w:pPr>
      <w:r w:rsidRPr="002B1653">
        <w:rPr>
          <w:rFonts w:asciiTheme="majorBidi" w:hAnsiTheme="majorBidi" w:cstheme="majorBidi"/>
        </w:rPr>
        <w:t xml:space="preserve">Eiropas Komisijas priekšlikumā </w:t>
      </w:r>
      <w:r w:rsidR="00F00737">
        <w:rPr>
          <w:rFonts w:asciiTheme="majorBidi" w:hAnsiTheme="majorBidi" w:cstheme="majorBidi"/>
        </w:rPr>
        <w:t>D</w:t>
      </w:r>
      <w:r w:rsidRPr="002B1653">
        <w:rPr>
          <w:rFonts w:asciiTheme="majorBidi" w:hAnsiTheme="majorBidi" w:cstheme="majorBidi"/>
        </w:rPr>
        <w:t xml:space="preserve">irektīvai 2016/343 </w:t>
      </w:r>
      <w:r>
        <w:rPr>
          <w:rFonts w:asciiTheme="majorBidi" w:hAnsiTheme="majorBidi" w:cstheme="majorBidi"/>
        </w:rPr>
        <w:t>norādīts, ka t</w:t>
      </w:r>
      <w:r w:rsidRPr="00A50361">
        <w:rPr>
          <w:rFonts w:asciiTheme="majorBidi" w:hAnsiTheme="majorBidi" w:cstheme="majorBidi"/>
        </w:rPr>
        <w:t xml:space="preserve">iesības neliecināt pret sevi galvenokārt ir saistītas ar aizdomās turētās vai apsūdzētās personas vēlmes klusēt ievērošanu, un jo īpaši paredz, ka krimināllietā apsūdzības uzdevums ir vākt pierādījumus par aizdomās turētās vai apsūdzētās personas vainu konkrētajā lietā, nemēģinot iegūt pierādījumus ar spaidu vai piespiedu metodēm pret aizdomās turētās vai apsūdzētās personas gribu. Turklāt tiesību darbības joma neattiecas tikai uz gadījumiem, kad uz apsūdzēto personu ir izdarīts tiešs spiediens vai </w:t>
      </w:r>
      <w:r w:rsidRPr="00307610">
        <w:rPr>
          <w:rFonts w:asciiTheme="majorBidi" w:hAnsiTheme="majorBidi" w:cstheme="majorBidi"/>
        </w:rPr>
        <w:t>kad apsūdzētās personas griba kaut kādā veidā ir tieši ignorēta</w:t>
      </w:r>
      <w:r w:rsidRPr="00A50361">
        <w:rPr>
          <w:rFonts w:asciiTheme="majorBidi" w:hAnsiTheme="majorBidi" w:cstheme="majorBidi"/>
        </w:rPr>
        <w:t>. Saskaņā ar E</w:t>
      </w:r>
      <w:r w:rsidR="002E1596">
        <w:rPr>
          <w:rFonts w:asciiTheme="majorBidi" w:hAnsiTheme="majorBidi" w:cstheme="majorBidi"/>
        </w:rPr>
        <w:t xml:space="preserve">iropas cilvēktiesību tiesas judikatūru </w:t>
      </w:r>
      <w:r w:rsidRPr="00A50361">
        <w:rPr>
          <w:rFonts w:asciiTheme="majorBidi" w:hAnsiTheme="majorBidi" w:cstheme="majorBidi"/>
        </w:rPr>
        <w:t>šajā izpratnē attiecīgās tiesības ir cieši saistītas ar nevainīguma prezumpciju, kas ietverta E</w:t>
      </w:r>
      <w:r w:rsidR="002E1596">
        <w:rPr>
          <w:rFonts w:asciiTheme="majorBidi" w:hAnsiTheme="majorBidi" w:cstheme="majorBidi"/>
        </w:rPr>
        <w:t>iropas Cilvēk</w:t>
      </w:r>
      <w:r w:rsidR="00556B0D">
        <w:rPr>
          <w:rFonts w:asciiTheme="majorBidi" w:hAnsiTheme="majorBidi" w:cstheme="majorBidi"/>
        </w:rPr>
        <w:t>tiesību konvencijas</w:t>
      </w:r>
      <w:r w:rsidRPr="00A50361">
        <w:rPr>
          <w:rFonts w:asciiTheme="majorBidi" w:hAnsiTheme="majorBidi" w:cstheme="majorBidi"/>
        </w:rPr>
        <w:t xml:space="preserve"> 6.panta 2.punktā</w:t>
      </w:r>
      <w:r>
        <w:rPr>
          <w:rFonts w:asciiTheme="majorBidi" w:hAnsiTheme="majorBidi" w:cstheme="majorBidi"/>
        </w:rPr>
        <w:t xml:space="preserve"> (</w:t>
      </w:r>
      <w:r w:rsidRPr="00E6567A">
        <w:rPr>
          <w:rFonts w:asciiTheme="majorBidi" w:hAnsiTheme="majorBidi" w:cstheme="majorBidi"/>
          <w:i/>
          <w:iCs/>
        </w:rPr>
        <w:t>Eiropas Komisijas priekšlikums direktīvai par to, lai nostiprinātu nevainīguma prezumpcijas un tiesību piedalīties klātienē lietas izskatīšanā tiesā konkrētus aspektus kriminālprocesā. COM/2013/0821 final</w:t>
      </w:r>
      <w:r w:rsidR="00556B0D">
        <w:rPr>
          <w:rFonts w:asciiTheme="majorBidi" w:hAnsiTheme="majorBidi" w:cstheme="majorBidi"/>
          <w:i/>
          <w:iCs/>
        </w:rPr>
        <w:t> </w:t>
      </w:r>
      <w:r w:rsidRPr="00E6567A">
        <w:rPr>
          <w:rFonts w:asciiTheme="majorBidi" w:hAnsiTheme="majorBidi" w:cstheme="majorBidi"/>
          <w:i/>
          <w:iCs/>
        </w:rPr>
        <w:t>-</w:t>
      </w:r>
      <w:r w:rsidR="00556B0D">
        <w:rPr>
          <w:rFonts w:asciiTheme="majorBidi" w:hAnsiTheme="majorBidi" w:cstheme="majorBidi"/>
          <w:i/>
          <w:iCs/>
        </w:rPr>
        <w:t> </w:t>
      </w:r>
      <w:r w:rsidRPr="00E6567A">
        <w:rPr>
          <w:rFonts w:asciiTheme="majorBidi" w:hAnsiTheme="majorBidi" w:cstheme="majorBidi"/>
          <w:i/>
          <w:iCs/>
        </w:rPr>
        <w:t xml:space="preserve">2013/0407 (COD). Pieejams: </w:t>
      </w:r>
      <w:hyperlink r:id="rId8" w:history="1">
        <w:r w:rsidRPr="00E6567A">
          <w:rPr>
            <w:rStyle w:val="Hyperlink"/>
            <w:rFonts w:asciiTheme="majorBidi" w:hAnsiTheme="majorBidi" w:cstheme="majorBidi"/>
            <w:i/>
            <w:iCs/>
          </w:rPr>
          <w:t>https://eur-lex.europa.eu/legal-content/LV/TXT/HTML/?uri=CELEX:52013PC0821&amp;from=EN</w:t>
        </w:r>
      </w:hyperlink>
      <w:r>
        <w:rPr>
          <w:rFonts w:asciiTheme="majorBidi" w:hAnsiTheme="majorBidi" w:cstheme="majorBidi"/>
          <w:i/>
          <w:iCs/>
        </w:rPr>
        <w:t>)</w:t>
      </w:r>
      <w:r>
        <w:rPr>
          <w:rFonts w:asciiTheme="majorBidi" w:hAnsiTheme="majorBidi" w:cstheme="majorBidi"/>
        </w:rPr>
        <w:t>.</w:t>
      </w:r>
    </w:p>
    <w:p w14:paraId="28312491" w14:textId="77777777" w:rsidR="002B446B" w:rsidRDefault="002B446B" w:rsidP="002B446B">
      <w:pPr>
        <w:spacing w:line="276" w:lineRule="auto"/>
        <w:ind w:firstLine="720"/>
        <w:jc w:val="both"/>
        <w:rPr>
          <w:rFonts w:asciiTheme="majorBidi" w:hAnsiTheme="majorBidi" w:cstheme="majorBidi"/>
        </w:rPr>
      </w:pPr>
      <w:r>
        <w:rPr>
          <w:rFonts w:asciiTheme="majorBidi" w:hAnsiTheme="majorBidi" w:cstheme="majorBidi"/>
        </w:rPr>
        <w:t>Direktīvas 2016/343 preambulas 25.apsvērumā noteikts, ka t</w:t>
      </w:r>
      <w:r w:rsidRPr="00C26B0B">
        <w:rPr>
          <w:rFonts w:asciiTheme="majorBidi" w:hAnsiTheme="majorBidi" w:cstheme="majorBidi"/>
        </w:rPr>
        <w:t>iesības neliecināt pret sevi ir viens no būtiskiem nevainīguma prezumpcijas aspektiem. Lūdzot aizdomās turēto vai apsūdzēto izteikties vai atbildēt uz jautājumiem, viņu nedrīkstētu piespiest sniegt pierādījumus, dokumentus vai informāciju, kas varētu novest pie tā, ka persona liecina pret sevi.</w:t>
      </w:r>
      <w:r>
        <w:rPr>
          <w:rFonts w:asciiTheme="majorBidi" w:hAnsiTheme="majorBidi" w:cstheme="majorBidi"/>
        </w:rPr>
        <w:t xml:space="preserve"> Savukārt 27.apsvērumā tostarp uzsvērts, ka t</w:t>
      </w:r>
      <w:r w:rsidRPr="002D5172">
        <w:rPr>
          <w:rFonts w:asciiTheme="majorBidi" w:hAnsiTheme="majorBidi" w:cstheme="majorBidi"/>
        </w:rPr>
        <w:t>iesības klusēt un neliecināt pret sevi nozīmē arī to, ka kompetentajām iestādēm nevajadzētu aizdomās turētajiem vai apsūdzētajiem likt sniegt informāciju, ja minētās personas nevēlas to darīt.</w:t>
      </w:r>
    </w:p>
    <w:p w14:paraId="544882FE" w14:textId="0A4E58EF" w:rsidR="00637632" w:rsidRDefault="00637632" w:rsidP="00780C23">
      <w:pPr>
        <w:spacing w:line="276" w:lineRule="auto"/>
        <w:ind w:firstLine="720"/>
        <w:jc w:val="both"/>
      </w:pPr>
      <w:r>
        <w:rPr>
          <w:rFonts w:asciiTheme="majorBidi" w:hAnsiTheme="majorBidi" w:cstheme="majorBidi"/>
        </w:rPr>
        <w:t xml:space="preserve">Augstākā tiesa ir vērtējusi </w:t>
      </w:r>
      <w:r w:rsidR="00F00737">
        <w:rPr>
          <w:rFonts w:asciiTheme="majorBidi" w:hAnsiTheme="majorBidi" w:cstheme="majorBidi"/>
        </w:rPr>
        <w:t>D</w:t>
      </w:r>
      <w:r>
        <w:rPr>
          <w:rFonts w:asciiTheme="majorBidi" w:hAnsiTheme="majorBidi" w:cstheme="majorBidi"/>
        </w:rPr>
        <w:t xml:space="preserve">irektīvas 2016/343 ieviešanas ietvaros veiktos grozījumus Kriminālprocesa likumā un ir atzinusi, ka ar </w:t>
      </w:r>
      <w:r>
        <w:t xml:space="preserve">2018.gada 27.septembra grozījumiem, kas stājās spēkā 2018.gada 25.oktobrī, saturiski būtiski grozīts Kriminālprocesa likuma 67.panta pirmās daļas 4.punkts, kas noteic, ka no brīža, kad personai paziņots, ka tā atzīta par aizdomās turēto, šai personai ir pienākums atļaut, ka tā tiek pakļauta eksperta izpētei, un izsniegt salīdzinošajai izpētei paraugus, kuru izveide nav atkarīga no personas gribas. Šie grozījumi izdarīti saskaņā ar </w:t>
      </w:r>
      <w:r w:rsidR="00F00737">
        <w:t>D</w:t>
      </w:r>
      <w:r>
        <w:t xml:space="preserve">irektīvu 2016/343 </w:t>
      </w:r>
      <w:r w:rsidRPr="00C43C3D">
        <w:t>(</w:t>
      </w:r>
      <w:r w:rsidR="00B203C4">
        <w:rPr>
          <w:i/>
          <w:iCs/>
        </w:rPr>
        <w:t>Augstākās tiesas</w:t>
      </w:r>
      <w:r w:rsidRPr="00C43C3D">
        <w:rPr>
          <w:i/>
          <w:iCs/>
        </w:rPr>
        <w:t xml:space="preserve"> 2020.gada 25.februāra lēmums lietā Nr. SKK-2/2020, ECLI:LV:AT:2020:0225.11815002412.4.L</w:t>
      </w:r>
      <w:r w:rsidRPr="00C43C3D">
        <w:t>).</w:t>
      </w:r>
    </w:p>
    <w:p w14:paraId="4CB55E01" w14:textId="585CE0D5" w:rsidR="00195E84" w:rsidRDefault="00637632" w:rsidP="00F00737">
      <w:pPr>
        <w:tabs>
          <w:tab w:val="left" w:pos="1134"/>
          <w:tab w:val="left" w:pos="1276"/>
        </w:tabs>
        <w:spacing w:line="276" w:lineRule="auto"/>
        <w:ind w:firstLine="709"/>
        <w:jc w:val="both"/>
      </w:pPr>
      <w:r>
        <w:t xml:space="preserve">Izskatāmajā lietā lēmums atļaut veikt speciālo izmeklēšanas darbību – salīdzināmo </w:t>
      </w:r>
      <w:r w:rsidR="00ED2AE6">
        <w:t>[pers. B]</w:t>
      </w:r>
      <w:r>
        <w:t xml:space="preserve"> balss paraugu iegūšanu speciālā veidā</w:t>
      </w:r>
      <w:r w:rsidR="00F00737">
        <w:t xml:space="preserve"> –</w:t>
      </w:r>
      <w:r>
        <w:t xml:space="preserve"> pieņemts 2017.gada 31.maijā, tas ir pirms minēto likuma grozījumu spēkā stāšanās.</w:t>
      </w:r>
    </w:p>
    <w:p w14:paraId="7F69567D" w14:textId="3538D2A3" w:rsidR="00195E84" w:rsidRDefault="006170E1" w:rsidP="00CB26B5">
      <w:pPr>
        <w:spacing w:line="276" w:lineRule="auto"/>
        <w:ind w:firstLine="720"/>
        <w:jc w:val="both"/>
      </w:pPr>
      <w:r>
        <w:rPr>
          <w:rFonts w:asciiTheme="majorBidi" w:hAnsiTheme="majorBidi" w:cstheme="majorBidi"/>
        </w:rPr>
        <w:t>Senāts ir atzinis, ka</w:t>
      </w:r>
      <w:r w:rsidR="00ED66E0">
        <w:rPr>
          <w:rFonts w:asciiTheme="majorBidi" w:hAnsiTheme="majorBidi" w:cstheme="majorBidi"/>
        </w:rPr>
        <w:t xml:space="preserve"> situācijā, kad procesuālā darbība veikta pirms minēto Kriminālprocesa likuma grozījumu spēkā stāšanās,</w:t>
      </w:r>
      <w:r>
        <w:t xml:space="preserve"> jautājums par tādu paraugu iegūšanu, kuru izveidei nepieciešama personas aktīva darbība, izvērtējams kopsakarā ar personas tiesībām sevi </w:t>
      </w:r>
      <w:bookmarkStart w:id="11" w:name="_Hlk77864069"/>
      <w:r>
        <w:t xml:space="preserve">neapsūdzēt </w:t>
      </w:r>
      <w:r w:rsidRPr="00C43C3D">
        <w:t>(</w:t>
      </w:r>
      <w:r w:rsidR="00B203C4">
        <w:rPr>
          <w:i/>
          <w:iCs/>
        </w:rPr>
        <w:t>Augstākās tiesas</w:t>
      </w:r>
      <w:r w:rsidRPr="00C43C3D">
        <w:rPr>
          <w:i/>
          <w:iCs/>
        </w:rPr>
        <w:t xml:space="preserve"> 2020.gada 25.februāra lēmums lietā Nr. SKK-2/2020, ECLI:LV:AT:2020:0225.11815002412.4.L</w:t>
      </w:r>
      <w:r w:rsidRPr="00C43C3D">
        <w:t>).</w:t>
      </w:r>
    </w:p>
    <w:bookmarkEnd w:id="11"/>
    <w:p w14:paraId="1606D6D2" w14:textId="34C5945E" w:rsidR="003F1718" w:rsidRDefault="00ED66E0" w:rsidP="00ED66E0">
      <w:pPr>
        <w:spacing w:line="276" w:lineRule="auto"/>
        <w:ind w:firstLine="720"/>
        <w:jc w:val="both"/>
      </w:pPr>
      <w:r>
        <w:t xml:space="preserve">[7.4] Apelācijas instances tiesa ir konstatējusi, ka lēmums par </w:t>
      </w:r>
      <w:r w:rsidR="00ED2AE6">
        <w:t>[pers. B]</w:t>
      </w:r>
      <w:r>
        <w:t xml:space="preserve"> balss paraugu iegūšanu speciālā veidā pieņemts pēc tam, kad </w:t>
      </w:r>
      <w:r w:rsidR="00ED2AE6">
        <w:t>[pers. B]</w:t>
      </w:r>
      <w:r>
        <w:t xml:space="preserve"> bija atteicies </w:t>
      </w:r>
      <w:r w:rsidR="00241DCA">
        <w:t xml:space="preserve">labprātīgi </w:t>
      </w:r>
      <w:r>
        <w:t>izsniegt balss paraugu, turklāt</w:t>
      </w:r>
      <w:r w:rsidR="003F1718">
        <w:t xml:space="preserve"> minētais apstāklis ir bijis šā lēmuma pamatojuma arguments.</w:t>
      </w:r>
    </w:p>
    <w:p w14:paraId="42B5A7D1" w14:textId="6BC10264" w:rsidR="003F1718" w:rsidRDefault="003F1718" w:rsidP="003F1718">
      <w:pPr>
        <w:spacing w:line="276" w:lineRule="auto"/>
        <w:ind w:firstLine="720"/>
        <w:jc w:val="both"/>
      </w:pPr>
      <w:r>
        <w:t>Tiesa atzinusi, ka konkrētajā gadījumā balss paraugu iegūšana speciālā veidā atbilst Direktīvas</w:t>
      </w:r>
      <w:r w:rsidR="00556B0D">
        <w:t xml:space="preserve"> 2016/343 </w:t>
      </w:r>
      <w:r>
        <w:t>7.panta 3.punkta nosacījumiem.</w:t>
      </w:r>
    </w:p>
    <w:p w14:paraId="3F142007" w14:textId="467DAA68" w:rsidR="009E6DEC" w:rsidRDefault="003F1718" w:rsidP="00ED66E0">
      <w:pPr>
        <w:spacing w:line="276" w:lineRule="auto"/>
        <w:ind w:firstLine="720"/>
        <w:jc w:val="both"/>
        <w:rPr>
          <w:rFonts w:asciiTheme="majorBidi" w:hAnsiTheme="majorBidi" w:cstheme="majorBidi"/>
        </w:rPr>
      </w:pPr>
      <w:r>
        <w:t>Senāts norāda, ka a</w:t>
      </w:r>
      <w:r w:rsidR="009E6DEC">
        <w:t xml:space="preserve">tbilstoši Direktīvas </w:t>
      </w:r>
      <w:r w:rsidR="00556B0D">
        <w:t xml:space="preserve">2016/343 </w:t>
      </w:r>
      <w:r w:rsidR="009E6DEC">
        <w:t xml:space="preserve">7.panta 3.punktā noteiktajam, fakts, ka persona izmanto tiesības neliecināt pret sevi, </w:t>
      </w:r>
      <w:r w:rsidR="009E6DEC" w:rsidRPr="003A4DF7">
        <w:rPr>
          <w:rFonts w:asciiTheme="majorBidi" w:hAnsiTheme="majorBidi" w:cstheme="majorBidi"/>
        </w:rPr>
        <w:t>neliedz kompetentajām iestādēm vākt pierādījumus, kur</w:t>
      </w:r>
      <w:r w:rsidR="009E6DEC">
        <w:rPr>
          <w:rFonts w:asciiTheme="majorBidi" w:hAnsiTheme="majorBidi" w:cstheme="majorBidi"/>
        </w:rPr>
        <w:t xml:space="preserve">i atbilst šajā punktā norādītajiem </w:t>
      </w:r>
      <w:r w:rsidR="000B79B7">
        <w:rPr>
          <w:rFonts w:asciiTheme="majorBidi" w:hAnsiTheme="majorBidi" w:cstheme="majorBidi"/>
        </w:rPr>
        <w:t>nosacījumiem</w:t>
      </w:r>
      <w:r w:rsidR="009E6DEC">
        <w:rPr>
          <w:rFonts w:asciiTheme="majorBidi" w:hAnsiTheme="majorBidi" w:cstheme="majorBidi"/>
        </w:rPr>
        <w:t>: 1) tos</w:t>
      </w:r>
      <w:r w:rsidR="009E6DEC" w:rsidRPr="003A4DF7">
        <w:rPr>
          <w:rFonts w:asciiTheme="majorBidi" w:hAnsiTheme="majorBidi" w:cstheme="majorBidi"/>
        </w:rPr>
        <w:t xml:space="preserve"> var likumīgi iegūt, izmantojot tiesiskus piespiedu līdzekļus</w:t>
      </w:r>
      <w:r w:rsidR="009E6DEC">
        <w:rPr>
          <w:rFonts w:asciiTheme="majorBidi" w:hAnsiTheme="majorBidi" w:cstheme="majorBidi"/>
        </w:rPr>
        <w:t xml:space="preserve">; 2) tie </w:t>
      </w:r>
      <w:r w:rsidR="009E6DEC" w:rsidRPr="003A4DF7">
        <w:rPr>
          <w:rFonts w:asciiTheme="majorBidi" w:hAnsiTheme="majorBidi" w:cstheme="majorBidi"/>
        </w:rPr>
        <w:t>pastāv neatkarīgi no aizdomās turēto vai apsūdzēto gribas</w:t>
      </w:r>
      <w:r w:rsidR="009E6DEC">
        <w:rPr>
          <w:rFonts w:asciiTheme="majorBidi" w:hAnsiTheme="majorBidi" w:cstheme="majorBidi"/>
        </w:rPr>
        <w:t>.</w:t>
      </w:r>
    </w:p>
    <w:p w14:paraId="67EAA630" w14:textId="2FB94665" w:rsidR="00195E84" w:rsidRDefault="003F1718" w:rsidP="00CB26B5">
      <w:pPr>
        <w:spacing w:line="276" w:lineRule="auto"/>
        <w:ind w:firstLine="720"/>
        <w:jc w:val="both"/>
      </w:pPr>
      <w:r>
        <w:t xml:space="preserve">No apelācijas instances tiesas lēmuma redzams, ka </w:t>
      </w:r>
      <w:r w:rsidR="000B79B7">
        <w:t>tiesa nav izvērtējusi</w:t>
      </w:r>
      <w:r w:rsidR="00241DCA">
        <w:t xml:space="preserve"> </w:t>
      </w:r>
      <w:r w:rsidR="00ED2AE6">
        <w:t>[pers. B]</w:t>
      </w:r>
      <w:r w:rsidR="000B79B7">
        <w:t xml:space="preserve"> balss paraugu iegūšanas tiesiskumu kontekstā ar apstākli, ka balss paraugu </w:t>
      </w:r>
      <w:r w:rsidR="00F00737">
        <w:t xml:space="preserve">iegūšana </w:t>
      </w:r>
      <w:r w:rsidR="000B79B7">
        <w:t>ir saistīta ar personas gribu.</w:t>
      </w:r>
    </w:p>
    <w:p w14:paraId="74E91F76" w14:textId="759F94C0" w:rsidR="000B79B7" w:rsidRDefault="000B79B7" w:rsidP="000B79B7">
      <w:pPr>
        <w:spacing w:line="276" w:lineRule="auto"/>
        <w:ind w:firstLine="720"/>
        <w:jc w:val="both"/>
      </w:pPr>
      <w:r>
        <w:t xml:space="preserve">Eiropas Cilvēktiesību tiesa ir uzsvērusi, ka tiesības sevi neapsūdzēt ir primāri saistītas ar apsūdzētās personas gribu klusēt un paredz, ka krimināllietā apsūdzības uzturētājam ir pienākums pierādīt </w:t>
      </w:r>
      <w:r w:rsidR="00F00737">
        <w:t>izvirzīto apsūdzību</w:t>
      </w:r>
      <w:r>
        <w:t>, neizmantojot tādus pierādījumus, kas iegūti ar piespiešanas metodēm un pretēji apsūdzētās personas gribai (</w:t>
      </w:r>
      <w:r w:rsidRPr="006810A2">
        <w:rPr>
          <w:i/>
          <w:iCs/>
        </w:rPr>
        <w:t>Eiropas Cilvēktiesību tiesas 1996.gada 17.decembra spriedum</w:t>
      </w:r>
      <w:r w:rsidR="00F00737">
        <w:rPr>
          <w:i/>
          <w:iCs/>
        </w:rPr>
        <w:t>a</w:t>
      </w:r>
      <w:r w:rsidRPr="006810A2">
        <w:rPr>
          <w:i/>
          <w:iCs/>
        </w:rPr>
        <w:t xml:space="preserve"> lietā</w:t>
      </w:r>
      <w:r>
        <w:t xml:space="preserve"> „</w:t>
      </w:r>
      <w:r>
        <w:rPr>
          <w:i/>
        </w:rPr>
        <w:t>Saunders v.</w:t>
      </w:r>
      <w:r w:rsidR="00F00737">
        <w:rPr>
          <w:i/>
        </w:rPr>
        <w:t xml:space="preserve"> The </w:t>
      </w:r>
      <w:r>
        <w:rPr>
          <w:i/>
        </w:rPr>
        <w:t xml:space="preserve">United Kingdom”, iesnieguma Nr. 19187/91, 68.-69.punkts; </w:t>
      </w:r>
      <w:r w:rsidR="00F00737">
        <w:rPr>
          <w:i/>
          <w:iCs/>
        </w:rPr>
        <w:t>Lielās palātas</w:t>
      </w:r>
      <w:r w:rsidRPr="00EC019E">
        <w:rPr>
          <w:i/>
          <w:iCs/>
        </w:rPr>
        <w:t xml:space="preserve"> 2016.gada 13.septembra spriedum</w:t>
      </w:r>
      <w:r w:rsidR="00F00737">
        <w:rPr>
          <w:i/>
          <w:iCs/>
        </w:rPr>
        <w:t>a</w:t>
      </w:r>
      <w:r w:rsidRPr="00EC019E">
        <w:rPr>
          <w:i/>
          <w:iCs/>
        </w:rPr>
        <w:t xml:space="preserve"> lietā </w:t>
      </w:r>
      <w:r>
        <w:rPr>
          <w:i/>
          <w:iCs/>
        </w:rPr>
        <w:t>„</w:t>
      </w:r>
      <w:r w:rsidRPr="00EC019E">
        <w:rPr>
          <w:i/>
          <w:iCs/>
        </w:rPr>
        <w:t>Ibrahim and Others v.</w:t>
      </w:r>
      <w:r>
        <w:rPr>
          <w:i/>
          <w:iCs/>
        </w:rPr>
        <w:t xml:space="preserve"> </w:t>
      </w:r>
      <w:r w:rsidR="00F00737">
        <w:rPr>
          <w:i/>
          <w:iCs/>
        </w:rPr>
        <w:t>T</w:t>
      </w:r>
      <w:r w:rsidRPr="00EC019E">
        <w:rPr>
          <w:i/>
          <w:iCs/>
        </w:rPr>
        <w:t>he United Kingdom”, iesniegum</w:t>
      </w:r>
      <w:r>
        <w:rPr>
          <w:i/>
          <w:iCs/>
        </w:rPr>
        <w:t>u</w:t>
      </w:r>
      <w:r w:rsidRPr="00EC019E">
        <w:rPr>
          <w:i/>
          <w:iCs/>
        </w:rPr>
        <w:t xml:space="preserve"> Nr.</w:t>
      </w:r>
      <w:r>
        <w:rPr>
          <w:i/>
          <w:iCs/>
        </w:rPr>
        <w:t> </w:t>
      </w:r>
      <w:r w:rsidRPr="00EC019E">
        <w:rPr>
          <w:i/>
          <w:iCs/>
        </w:rPr>
        <w:t>50541/08, 50571/08, 50573/08 un 40351/09,</w:t>
      </w:r>
      <w:r>
        <w:rPr>
          <w:i/>
          <w:iCs/>
        </w:rPr>
        <w:t xml:space="preserve"> 266.punkts</w:t>
      </w:r>
      <w:r w:rsidRPr="00EC019E">
        <w:t xml:space="preserve">). </w:t>
      </w:r>
    </w:p>
    <w:p w14:paraId="255E785D" w14:textId="345A971B" w:rsidR="00195E84" w:rsidRDefault="000B79B7" w:rsidP="000B79B7">
      <w:pPr>
        <w:spacing w:line="276" w:lineRule="auto"/>
        <w:ind w:firstLine="720"/>
        <w:jc w:val="both"/>
        <w:rPr>
          <w:color w:val="000000"/>
          <w:shd w:val="clear" w:color="auto" w:fill="FFFFFF"/>
        </w:rPr>
      </w:pPr>
      <w:r>
        <w:rPr>
          <w:color w:val="000000"/>
          <w:shd w:val="clear" w:color="auto" w:fill="FFFFFF"/>
        </w:rPr>
        <w:t>Kā situācij</w:t>
      </w:r>
      <w:r w:rsidR="00F00737">
        <w:rPr>
          <w:color w:val="000000"/>
          <w:shd w:val="clear" w:color="auto" w:fill="FFFFFF"/>
        </w:rPr>
        <w:t>a</w:t>
      </w:r>
      <w:r>
        <w:rPr>
          <w:color w:val="000000"/>
          <w:shd w:val="clear" w:color="auto" w:fill="FFFFFF"/>
        </w:rPr>
        <w:t>, kas rada bažas par piespiešanu un Eiropas Cilvēktiesību konvencijas 6.panta pārkāpumu, ir gadījums</w:t>
      </w:r>
      <w:r w:rsidR="00F00737">
        <w:rPr>
          <w:color w:val="000000"/>
          <w:shd w:val="clear" w:color="auto" w:fill="FFFFFF"/>
        </w:rPr>
        <w:t>,</w:t>
      </w:r>
      <w:r>
        <w:rPr>
          <w:color w:val="000000"/>
          <w:shd w:val="clear" w:color="auto" w:fill="FFFFFF"/>
        </w:rPr>
        <w:t xml:space="preserve"> kad varas iestādes izmanto viltu, lai iegūtu informāciju, ko </w:t>
      </w:r>
      <w:r w:rsidR="00F00737">
        <w:rPr>
          <w:color w:val="000000"/>
          <w:shd w:val="clear" w:color="auto" w:fill="FFFFFF"/>
        </w:rPr>
        <w:t>tās</w:t>
      </w:r>
      <w:r>
        <w:rPr>
          <w:color w:val="000000"/>
          <w:shd w:val="clear" w:color="auto" w:fill="FFFFFF"/>
        </w:rPr>
        <w:t xml:space="preserve"> nevarēja iegūt, piemēram, nopratināšanas laikā. Eiropas Cilvēktiesību konvencijas 6.pantā nostiprinātais </w:t>
      </w:r>
      <w:r w:rsidR="003F12FC">
        <w:rPr>
          <w:color w:val="000000"/>
          <w:shd w:val="clear" w:color="auto" w:fill="FFFFFF"/>
        </w:rPr>
        <w:t xml:space="preserve">vispārīgā </w:t>
      </w:r>
      <w:r>
        <w:rPr>
          <w:color w:val="000000"/>
          <w:shd w:val="clear" w:color="auto" w:fill="FFFFFF"/>
        </w:rPr>
        <w:t xml:space="preserve">taisnīguma nosacījums attiecas uz visiem kriminālprocesiem, neatkarīgi no noziedzīgā nodarījuma veida. Sabiedrības intereses nevar attaisnot tādus pasākumus, kas </w:t>
      </w:r>
      <w:r w:rsidR="003F12FC">
        <w:rPr>
          <w:color w:val="000000"/>
          <w:shd w:val="clear" w:color="auto" w:fill="FFFFFF"/>
        </w:rPr>
        <w:t xml:space="preserve">pēc būtības </w:t>
      </w:r>
      <w:r>
        <w:rPr>
          <w:color w:val="000000"/>
          <w:shd w:val="clear" w:color="auto" w:fill="FFFFFF"/>
        </w:rPr>
        <w:t>atņem personas tiesīb</w:t>
      </w:r>
      <w:r w:rsidR="003F12FC">
        <w:rPr>
          <w:color w:val="000000"/>
          <w:shd w:val="clear" w:color="auto" w:fill="FFFFFF"/>
        </w:rPr>
        <w:t>as</w:t>
      </w:r>
      <w:r>
        <w:rPr>
          <w:color w:val="000000"/>
          <w:shd w:val="clear" w:color="auto" w:fill="FFFFFF"/>
        </w:rPr>
        <w:t xml:space="preserve"> uz aizstāvību, tostarp Eiropas Cilvēktiesību konvencijas 6.pant</w:t>
      </w:r>
      <w:r w:rsidR="003F12FC">
        <w:rPr>
          <w:color w:val="000000"/>
          <w:shd w:val="clear" w:color="auto" w:fill="FFFFFF"/>
        </w:rPr>
        <w:t>ā</w:t>
      </w:r>
      <w:r>
        <w:rPr>
          <w:color w:val="000000"/>
          <w:shd w:val="clear" w:color="auto" w:fill="FFFFFF"/>
        </w:rPr>
        <w:t xml:space="preserve"> garantēto privilēģiju sevi neapsūdzēt (</w:t>
      </w:r>
      <w:r>
        <w:rPr>
          <w:i/>
          <w:iCs/>
          <w:color w:val="000000"/>
          <w:shd w:val="clear" w:color="auto" w:fill="FFFFFF"/>
        </w:rPr>
        <w:t>Eiropas Cilvēktiesību tiesas 2021.gada 10.jūnija spriedum</w:t>
      </w:r>
      <w:r w:rsidR="003F12FC">
        <w:rPr>
          <w:i/>
          <w:iCs/>
          <w:color w:val="000000"/>
          <w:shd w:val="clear" w:color="auto" w:fill="FFFFFF"/>
        </w:rPr>
        <w:t>a</w:t>
      </w:r>
      <w:r>
        <w:rPr>
          <w:i/>
          <w:iCs/>
          <w:color w:val="000000"/>
          <w:shd w:val="clear" w:color="auto" w:fill="FFFFFF"/>
        </w:rPr>
        <w:t xml:space="preserve"> lietā </w:t>
      </w:r>
      <w:r w:rsidR="00556B0D">
        <w:rPr>
          <w:i/>
          <w:iCs/>
          <w:color w:val="000000"/>
          <w:shd w:val="clear" w:color="auto" w:fill="FFFFFF"/>
        </w:rPr>
        <w:t>„</w:t>
      </w:r>
      <w:r w:rsidRPr="00CE746A">
        <w:rPr>
          <w:i/>
          <w:iCs/>
          <w:color w:val="000000"/>
          <w:shd w:val="clear" w:color="auto" w:fill="FFFFFF"/>
        </w:rPr>
        <w:t>Bajić</w:t>
      </w:r>
      <w:r>
        <w:rPr>
          <w:i/>
          <w:iCs/>
          <w:color w:val="000000"/>
          <w:shd w:val="clear" w:color="auto" w:fill="FFFFFF"/>
        </w:rPr>
        <w:t xml:space="preserve"> v. North Macedonia</w:t>
      </w:r>
      <w:r w:rsidR="00B203C4">
        <w:rPr>
          <w:i/>
          <w:iCs/>
          <w:color w:val="000000"/>
          <w:shd w:val="clear" w:color="auto" w:fill="FFFFFF"/>
        </w:rPr>
        <w:t>”</w:t>
      </w:r>
      <w:r>
        <w:rPr>
          <w:i/>
          <w:iCs/>
          <w:color w:val="000000"/>
          <w:shd w:val="clear" w:color="auto" w:fill="FFFFFF"/>
        </w:rPr>
        <w:t xml:space="preserve"> iesnieguma Nr. 2833/13, 65., 68.punkts</w:t>
      </w:r>
      <w:r>
        <w:rPr>
          <w:color w:val="000000"/>
          <w:shd w:val="clear" w:color="auto" w:fill="FFFFFF"/>
        </w:rPr>
        <w:t>).</w:t>
      </w:r>
    </w:p>
    <w:p w14:paraId="69DA33FA" w14:textId="3385C8C6" w:rsidR="000B79B7" w:rsidRDefault="000B79B7" w:rsidP="000B79B7">
      <w:pPr>
        <w:spacing w:line="276" w:lineRule="auto"/>
        <w:ind w:firstLine="720"/>
        <w:jc w:val="both"/>
      </w:pPr>
      <w:r>
        <w:t>Tāpat Eiropas Cilvēktiesību tiesa ir uzsvērusi, ka līdz sprieduma pieņemšanai</w:t>
      </w:r>
      <w:r w:rsidR="003F12FC">
        <w:t xml:space="preserve"> visās lietās,</w:t>
      </w:r>
      <w:r>
        <w:t xml:space="preserve"> kurās no aizdomās turētā vai potenciālā aizdomās turētā ar „tiešu piespiešanu” tika pieprasīta tāda informācija, kas izmantota vai varēja tikt izmantota šīs personas notiesāšanai, ir konstatēti privilēģijas sevi neapsūdzēt pārkāpumi. Taču tas nenozīmē, ka ikvienā gadījumā tieša piespiešana automātiski </w:t>
      </w:r>
      <w:r w:rsidR="003F12FC">
        <w:t xml:space="preserve">būs </w:t>
      </w:r>
      <w:r>
        <w:t xml:space="preserve">atzīstama par minēto pārkāpumu. Kaut arī tiesības uz taisnīgu tiesu atbilstoši </w:t>
      </w:r>
      <w:r w:rsidRPr="007D19A2">
        <w:t>Eiropas Cilvēk</w:t>
      </w:r>
      <w:r>
        <w:t>tiesību</w:t>
      </w:r>
      <w:r w:rsidRPr="007D19A2">
        <w:t xml:space="preserve"> konvencijas</w:t>
      </w:r>
      <w:r>
        <w:t xml:space="preserve"> 6.pantam ir neierobežotas tiesības, taisnīgs process nevar veidoties no viena nemainīga noteikuma, bet tam ir jābūt atkarīgam no konkrētas lietas apstākļiem (</w:t>
      </w:r>
      <w:r>
        <w:rPr>
          <w:i/>
          <w:iCs/>
        </w:rPr>
        <w:t>Eiropas Cilvēktiesību tiesas 2007.gada 29.jūnija spriedums lietā „O’Halloran and Francis v. The United Kingdom”, iesniegumu Nr. 15809/02 un 25624/02, 53.punkts</w:t>
      </w:r>
      <w:r>
        <w:t>).</w:t>
      </w:r>
    </w:p>
    <w:p w14:paraId="36765D24" w14:textId="53FC390E" w:rsidR="00241DCA" w:rsidRDefault="00E56568" w:rsidP="002E4F0E">
      <w:pPr>
        <w:spacing w:line="276" w:lineRule="auto"/>
        <w:ind w:firstLine="720"/>
        <w:jc w:val="both"/>
        <w:rPr>
          <w:color w:val="000000"/>
          <w:shd w:val="clear" w:color="auto" w:fill="FFFFFF"/>
        </w:rPr>
      </w:pPr>
      <w:r>
        <w:rPr>
          <w:color w:val="000000"/>
          <w:shd w:val="clear" w:color="auto" w:fill="FFFFFF"/>
        </w:rPr>
        <w:t xml:space="preserve">Senāts </w:t>
      </w:r>
      <w:r w:rsidR="00150CFD">
        <w:rPr>
          <w:color w:val="000000"/>
          <w:shd w:val="clear" w:color="auto" w:fill="FFFFFF"/>
        </w:rPr>
        <w:t>konstatē</w:t>
      </w:r>
      <w:r>
        <w:rPr>
          <w:color w:val="000000"/>
          <w:shd w:val="clear" w:color="auto" w:fill="FFFFFF"/>
        </w:rPr>
        <w:t>, ka apelācijas instances tiesa</w:t>
      </w:r>
      <w:r w:rsidR="00150CFD">
        <w:rPr>
          <w:color w:val="000000"/>
          <w:shd w:val="clear" w:color="auto" w:fill="FFFFFF"/>
        </w:rPr>
        <w:t xml:space="preserve">, </w:t>
      </w:r>
      <w:r w:rsidR="003F12FC">
        <w:rPr>
          <w:color w:val="000000"/>
          <w:shd w:val="clear" w:color="auto" w:fill="FFFFFF"/>
        </w:rPr>
        <w:t>atzīstot par tiesisku</w:t>
      </w:r>
      <w:r w:rsidR="00150CFD">
        <w:rPr>
          <w:color w:val="000000"/>
          <w:shd w:val="clear" w:color="auto" w:fill="FFFFFF"/>
        </w:rPr>
        <w:t xml:space="preserve"> balss paraugu iegūšan</w:t>
      </w:r>
      <w:r w:rsidR="003F12FC">
        <w:rPr>
          <w:color w:val="000000"/>
          <w:shd w:val="clear" w:color="auto" w:fill="FFFFFF"/>
        </w:rPr>
        <w:t>u</w:t>
      </w:r>
      <w:r w:rsidR="00150CFD">
        <w:rPr>
          <w:color w:val="000000"/>
          <w:shd w:val="clear" w:color="auto" w:fill="FFFFFF"/>
        </w:rPr>
        <w:t>,</w:t>
      </w:r>
      <w:r>
        <w:rPr>
          <w:color w:val="000000"/>
          <w:shd w:val="clear" w:color="auto" w:fill="FFFFFF"/>
        </w:rPr>
        <w:t xml:space="preserve"> nav izvērtējusi faktu, ka balss paraugu slepena iegūšana notikusi pēc tam, kad</w:t>
      </w:r>
      <w:r w:rsidR="00150CFD">
        <w:rPr>
          <w:color w:val="000000"/>
          <w:shd w:val="clear" w:color="auto" w:fill="FFFFFF"/>
        </w:rPr>
        <w:t xml:space="preserve"> </w:t>
      </w:r>
      <w:r w:rsidR="00ED2AE6">
        <w:rPr>
          <w:color w:val="000000"/>
          <w:shd w:val="clear" w:color="auto" w:fill="FFFFFF"/>
        </w:rPr>
        <w:t>[pers. B]</w:t>
      </w:r>
      <w:r>
        <w:rPr>
          <w:color w:val="000000"/>
          <w:shd w:val="clear" w:color="auto" w:fill="FFFFFF"/>
        </w:rPr>
        <w:t xml:space="preserve"> bija </w:t>
      </w:r>
      <w:r w:rsidR="00150CFD">
        <w:rPr>
          <w:color w:val="000000"/>
          <w:shd w:val="clear" w:color="auto" w:fill="FFFFFF"/>
        </w:rPr>
        <w:t xml:space="preserve">atteicies balss paraugus izsniegt labprātīgi, tādējādi </w:t>
      </w:r>
      <w:r>
        <w:rPr>
          <w:color w:val="000000"/>
          <w:shd w:val="clear" w:color="auto" w:fill="FFFFFF"/>
        </w:rPr>
        <w:t>realizējis tiesības neinkriminēt sevi</w:t>
      </w:r>
      <w:r w:rsidR="00150CFD">
        <w:rPr>
          <w:color w:val="000000"/>
          <w:shd w:val="clear" w:color="auto" w:fill="FFFFFF"/>
        </w:rPr>
        <w:t>.</w:t>
      </w:r>
    </w:p>
    <w:p w14:paraId="0019E5D8" w14:textId="7C951449" w:rsidR="00970168" w:rsidRDefault="00241DCA" w:rsidP="00241DCA">
      <w:pPr>
        <w:spacing w:line="276" w:lineRule="auto"/>
        <w:ind w:firstLine="720"/>
        <w:jc w:val="both"/>
        <w:rPr>
          <w:rFonts w:asciiTheme="majorBidi" w:hAnsiTheme="majorBidi" w:cstheme="majorBidi"/>
        </w:rPr>
      </w:pPr>
      <w:r w:rsidRPr="009C2E6C">
        <w:t>[7.5]</w:t>
      </w:r>
      <w:r>
        <w:t xml:space="preserve"> </w:t>
      </w:r>
      <w:r>
        <w:rPr>
          <w:rFonts w:asciiTheme="majorBidi" w:hAnsiTheme="majorBidi" w:cstheme="majorBidi"/>
        </w:rPr>
        <w:t xml:space="preserve">Apelācijas instances tiesa atzinusi, ka izmeklēšanas tiesneša lēmums, ar kuru atļauta </w:t>
      </w:r>
      <w:r w:rsidR="00ED2AE6">
        <w:rPr>
          <w:rFonts w:asciiTheme="majorBidi" w:hAnsiTheme="majorBidi" w:cstheme="majorBidi"/>
        </w:rPr>
        <w:t>[pers. B]</w:t>
      </w:r>
      <w:r>
        <w:rPr>
          <w:rFonts w:asciiTheme="majorBidi" w:hAnsiTheme="majorBidi" w:cstheme="majorBidi"/>
        </w:rPr>
        <w:t xml:space="preserve"> balss paraugu iegūšana speciālā veidā</w:t>
      </w:r>
      <w:r w:rsidR="003F12FC">
        <w:rPr>
          <w:rFonts w:asciiTheme="majorBidi" w:hAnsiTheme="majorBidi" w:cstheme="majorBidi"/>
        </w:rPr>
        <w:t>,</w:t>
      </w:r>
      <w:r w:rsidR="009C7C16">
        <w:rPr>
          <w:rFonts w:asciiTheme="majorBidi" w:hAnsiTheme="majorBidi" w:cstheme="majorBidi"/>
        </w:rPr>
        <w:t xml:space="preserve"> ir tiesisks un balss paraugi saskaņā ar šo lēmumu iegūti atbilstoši</w:t>
      </w:r>
      <w:r>
        <w:rPr>
          <w:rFonts w:asciiTheme="majorBidi" w:hAnsiTheme="majorBidi" w:cstheme="majorBidi"/>
        </w:rPr>
        <w:t xml:space="preserve"> Kriminālprocesa likuma 226.panta pirmaj</w:t>
      </w:r>
      <w:r w:rsidR="009C7C16">
        <w:rPr>
          <w:rFonts w:asciiTheme="majorBidi" w:hAnsiTheme="majorBidi" w:cstheme="majorBidi"/>
        </w:rPr>
        <w:t>ā</w:t>
      </w:r>
      <w:r>
        <w:rPr>
          <w:rFonts w:asciiTheme="majorBidi" w:hAnsiTheme="majorBidi" w:cstheme="majorBidi"/>
        </w:rPr>
        <w:t xml:space="preserve"> daļ</w:t>
      </w:r>
      <w:r w:rsidR="009C7C16">
        <w:rPr>
          <w:rFonts w:asciiTheme="majorBidi" w:hAnsiTheme="majorBidi" w:cstheme="majorBidi"/>
        </w:rPr>
        <w:t>ā noteiktajam</w:t>
      </w:r>
      <w:r>
        <w:rPr>
          <w:rFonts w:asciiTheme="majorBidi" w:hAnsiTheme="majorBidi" w:cstheme="majorBidi"/>
        </w:rPr>
        <w:t xml:space="preserve">. </w:t>
      </w:r>
    </w:p>
    <w:p w14:paraId="10792CCF" w14:textId="65EC9EA3" w:rsidR="00241DCA" w:rsidRDefault="00241DCA" w:rsidP="00241DCA">
      <w:pPr>
        <w:spacing w:line="276" w:lineRule="auto"/>
        <w:ind w:firstLine="720"/>
        <w:jc w:val="both"/>
        <w:rPr>
          <w:rFonts w:asciiTheme="majorBidi" w:hAnsiTheme="majorBidi" w:cstheme="majorBidi"/>
        </w:rPr>
      </w:pPr>
      <w:r>
        <w:rPr>
          <w:rFonts w:asciiTheme="majorBidi" w:hAnsiTheme="majorBidi" w:cstheme="majorBidi"/>
        </w:rPr>
        <w:t>Saskaņā ar minēto tiesību normu paraugus salīdzinošajai izpētei, par to neinformējot attiecīgo personu, var iegūt tad, ja</w:t>
      </w:r>
      <w:r w:rsidRPr="00750093">
        <w:rPr>
          <w:rFonts w:asciiTheme="majorBidi" w:hAnsiTheme="majorBidi" w:cstheme="majorBidi"/>
        </w:rPr>
        <w:t xml:space="preserve"> procesa intereses prasa neatklāt personai, ka pastāv aizdomas par tās saistību ar noziedzīga nodarījuma izdarīšanu</w:t>
      </w:r>
      <w:r>
        <w:rPr>
          <w:rFonts w:asciiTheme="majorBidi" w:hAnsiTheme="majorBidi" w:cstheme="majorBidi"/>
        </w:rPr>
        <w:t xml:space="preserve">. </w:t>
      </w:r>
    </w:p>
    <w:p w14:paraId="3DAD6D35" w14:textId="14EAD891" w:rsidR="00970168" w:rsidRDefault="00970168" w:rsidP="00241DCA">
      <w:pPr>
        <w:spacing w:line="276" w:lineRule="auto"/>
        <w:ind w:firstLine="720"/>
        <w:jc w:val="both"/>
        <w:rPr>
          <w:rFonts w:asciiTheme="majorBidi" w:hAnsiTheme="majorBidi" w:cstheme="majorBidi"/>
        </w:rPr>
      </w:pPr>
      <w:r>
        <w:rPr>
          <w:rFonts w:asciiTheme="majorBidi" w:hAnsiTheme="majorBidi" w:cstheme="majorBidi"/>
        </w:rPr>
        <w:t>Apelācijas instances tiesa konstatējusi, ka</w:t>
      </w:r>
      <w:r w:rsidR="009C7C16">
        <w:rPr>
          <w:rFonts w:asciiTheme="majorBidi" w:hAnsiTheme="majorBidi" w:cstheme="majorBidi"/>
        </w:rPr>
        <w:t>, rosinot pieņemt lēmumu par balss paraugu iegūšanu speciālā veidā, pastāvēja</w:t>
      </w:r>
      <w:r>
        <w:rPr>
          <w:rFonts w:asciiTheme="majorBidi" w:hAnsiTheme="majorBidi" w:cstheme="majorBidi"/>
        </w:rPr>
        <w:t xml:space="preserve"> pamatotas aizdomas par </w:t>
      </w:r>
      <w:r w:rsidR="00ED2AE6">
        <w:rPr>
          <w:rFonts w:asciiTheme="majorBidi" w:hAnsiTheme="majorBidi" w:cstheme="majorBidi"/>
        </w:rPr>
        <w:t>[pers. B]</w:t>
      </w:r>
      <w:r>
        <w:rPr>
          <w:rFonts w:asciiTheme="majorBidi" w:hAnsiTheme="majorBidi" w:cstheme="majorBidi"/>
        </w:rPr>
        <w:t xml:space="preserve"> saistību ar noziedzīgu nodarījumu, tādēļ gan lēmums par viņa bals</w:t>
      </w:r>
      <w:r w:rsidR="00B203C4">
        <w:rPr>
          <w:rFonts w:asciiTheme="majorBidi" w:hAnsiTheme="majorBidi" w:cstheme="majorBidi"/>
        </w:rPr>
        <w:t>s</w:t>
      </w:r>
      <w:r>
        <w:rPr>
          <w:rFonts w:asciiTheme="majorBidi" w:hAnsiTheme="majorBidi" w:cstheme="majorBidi"/>
        </w:rPr>
        <w:t xml:space="preserve"> paraugu iegūšanu speciālā veidā, gan balss paraugu izņemšana atbilst Kriminālprocesa likuma 210. un 226.panta nosacījumiem.</w:t>
      </w:r>
    </w:p>
    <w:p w14:paraId="0F094C10" w14:textId="7F1670B0" w:rsidR="008959A0" w:rsidRDefault="009A0B98" w:rsidP="009C7C16">
      <w:pPr>
        <w:spacing w:line="276" w:lineRule="auto"/>
        <w:ind w:firstLine="720"/>
        <w:jc w:val="both"/>
        <w:rPr>
          <w:rFonts w:asciiTheme="majorBidi" w:hAnsiTheme="majorBidi" w:cstheme="majorBidi"/>
        </w:rPr>
      </w:pPr>
      <w:r>
        <w:rPr>
          <w:rFonts w:asciiTheme="majorBidi" w:hAnsiTheme="majorBidi" w:cstheme="majorBidi"/>
        </w:rPr>
        <w:t xml:space="preserve">Apelācijas instances tiesa pamatoti norādījusi, ka saskaņā ar Kriminālprocesa likuma 210.panta pirmo daļu speciālās izmeklēšanas darbības veic, ja kriminālprocesā pierādāmo apstākļu noskaidrošanai </w:t>
      </w:r>
      <w:r w:rsidR="009C7C16">
        <w:rPr>
          <w:rFonts w:asciiTheme="majorBidi" w:hAnsiTheme="majorBidi" w:cstheme="majorBidi"/>
        </w:rPr>
        <w:t>z</w:t>
      </w:r>
      <w:r>
        <w:rPr>
          <w:rFonts w:asciiTheme="majorBidi" w:hAnsiTheme="majorBidi" w:cstheme="majorBidi"/>
        </w:rPr>
        <w:t>iņas par faktiem nepieciešams iegūt, neinformējot kriminālprocesā iesaistītās personas un tās personas, kuras varētu šīs ziņas sniegt.</w:t>
      </w:r>
    </w:p>
    <w:p w14:paraId="12BC1829" w14:textId="48273528" w:rsidR="00741CA8" w:rsidRDefault="003B40FF" w:rsidP="00241DCA">
      <w:pPr>
        <w:spacing w:line="276" w:lineRule="auto"/>
        <w:ind w:firstLine="720"/>
        <w:jc w:val="both"/>
        <w:rPr>
          <w:rFonts w:asciiTheme="majorBidi" w:hAnsiTheme="majorBidi" w:cstheme="majorBidi"/>
        </w:rPr>
      </w:pPr>
      <w:r>
        <w:rPr>
          <w:rFonts w:asciiTheme="majorBidi" w:hAnsiTheme="majorBidi" w:cstheme="majorBidi"/>
        </w:rPr>
        <w:t>Nosakot, vai konstatētajos faktiskajos apstākļos balss paraugi</w:t>
      </w:r>
      <w:r w:rsidR="008959A0">
        <w:rPr>
          <w:rFonts w:asciiTheme="majorBidi" w:hAnsiTheme="majorBidi" w:cstheme="majorBidi"/>
        </w:rPr>
        <w:t xml:space="preserve"> pamatoti iegūti</w:t>
      </w:r>
      <w:r>
        <w:rPr>
          <w:rFonts w:asciiTheme="majorBidi" w:hAnsiTheme="majorBidi" w:cstheme="majorBidi"/>
        </w:rPr>
        <w:t xml:space="preserve"> piemēro</w:t>
      </w:r>
      <w:r w:rsidR="008959A0">
        <w:rPr>
          <w:rFonts w:asciiTheme="majorBidi" w:hAnsiTheme="majorBidi" w:cstheme="majorBidi"/>
        </w:rPr>
        <w:t>jot</w:t>
      </w:r>
      <w:r>
        <w:rPr>
          <w:rFonts w:asciiTheme="majorBidi" w:hAnsiTheme="majorBidi" w:cstheme="majorBidi"/>
        </w:rPr>
        <w:t xml:space="preserve"> Kriminālprocesa likuma 226.panta pirm</w:t>
      </w:r>
      <w:r w:rsidR="00B203C4">
        <w:rPr>
          <w:rFonts w:asciiTheme="majorBidi" w:hAnsiTheme="majorBidi" w:cstheme="majorBidi"/>
        </w:rPr>
        <w:t>o</w:t>
      </w:r>
      <w:r>
        <w:rPr>
          <w:rFonts w:asciiTheme="majorBidi" w:hAnsiTheme="majorBidi" w:cstheme="majorBidi"/>
        </w:rPr>
        <w:t xml:space="preserve"> daļ</w:t>
      </w:r>
      <w:r w:rsidR="008959A0">
        <w:rPr>
          <w:rFonts w:asciiTheme="majorBidi" w:hAnsiTheme="majorBidi" w:cstheme="majorBidi"/>
        </w:rPr>
        <w:t>u, tiesa ir norādījusi, ka saskaņā ar minēto tiesību normu paraugi sal</w:t>
      </w:r>
      <w:r w:rsidR="003F12FC">
        <w:rPr>
          <w:rFonts w:asciiTheme="majorBidi" w:hAnsiTheme="majorBidi" w:cstheme="majorBidi"/>
        </w:rPr>
        <w:t>ī</w:t>
      </w:r>
      <w:r w:rsidR="008959A0">
        <w:rPr>
          <w:rFonts w:asciiTheme="majorBidi" w:hAnsiTheme="majorBidi" w:cstheme="majorBidi"/>
        </w:rPr>
        <w:t xml:space="preserve">dzinošajai izpētei </w:t>
      </w:r>
      <w:r w:rsidR="009E6A2A">
        <w:rPr>
          <w:rFonts w:asciiTheme="majorBidi" w:hAnsiTheme="majorBidi" w:cstheme="majorBidi"/>
        </w:rPr>
        <w:t>var tikt iegūti, par to neinformējot attiecīgo personu, ja procesa intereses prasa neatklāt personai, ka pastāv aizdomas par tās saistību ar noziedzīga nodarījuma izdarīšanu. Tomēr tiesa nav vērtējusi</w:t>
      </w:r>
      <w:r w:rsidR="00BB2D6E">
        <w:rPr>
          <w:rFonts w:asciiTheme="majorBidi" w:hAnsiTheme="majorBidi" w:cstheme="majorBidi"/>
        </w:rPr>
        <w:t xml:space="preserve"> </w:t>
      </w:r>
      <w:r w:rsidR="009E6A2A">
        <w:rPr>
          <w:rFonts w:asciiTheme="majorBidi" w:hAnsiTheme="majorBidi" w:cstheme="majorBidi"/>
        </w:rPr>
        <w:t xml:space="preserve">apstākli, ka </w:t>
      </w:r>
      <w:r w:rsidR="00BB2D6E">
        <w:rPr>
          <w:rFonts w:asciiTheme="majorBidi" w:hAnsiTheme="majorBidi" w:cstheme="majorBidi"/>
        </w:rPr>
        <w:t>jau pirms</w:t>
      </w:r>
      <w:r w:rsidR="009E6A2A">
        <w:rPr>
          <w:rFonts w:asciiTheme="majorBidi" w:hAnsiTheme="majorBidi" w:cstheme="majorBidi"/>
        </w:rPr>
        <w:t xml:space="preserve"> lēmuma par paraugu iegūšanu speciālā veidā</w:t>
      </w:r>
      <w:r w:rsidR="00BB2D6E">
        <w:rPr>
          <w:rFonts w:asciiTheme="majorBidi" w:hAnsiTheme="majorBidi" w:cstheme="majorBidi"/>
        </w:rPr>
        <w:t xml:space="preserve"> </w:t>
      </w:r>
      <w:r w:rsidR="009E6A2A">
        <w:rPr>
          <w:rFonts w:asciiTheme="majorBidi" w:hAnsiTheme="majorBidi" w:cstheme="majorBidi"/>
        </w:rPr>
        <w:t xml:space="preserve">pieņemšanas </w:t>
      </w:r>
      <w:r w:rsidR="00ED2AE6">
        <w:rPr>
          <w:rFonts w:asciiTheme="majorBidi" w:hAnsiTheme="majorBidi" w:cstheme="majorBidi"/>
        </w:rPr>
        <w:t>[pers. B]</w:t>
      </w:r>
      <w:r w:rsidR="003F12FC">
        <w:rPr>
          <w:rFonts w:asciiTheme="majorBidi" w:hAnsiTheme="majorBidi" w:cstheme="majorBidi"/>
        </w:rPr>
        <w:t xml:space="preserve"> </w:t>
      </w:r>
      <w:r w:rsidR="009E6A2A">
        <w:rPr>
          <w:rFonts w:asciiTheme="majorBidi" w:hAnsiTheme="majorBidi" w:cstheme="majorBidi"/>
        </w:rPr>
        <w:t>ne tikai bija informēts par pastāvošajām aizdomām par viņa saistību ar noziedzīga nodarījuma izdarīšanu</w:t>
      </w:r>
      <w:r w:rsidR="000A6FE0">
        <w:rPr>
          <w:rFonts w:asciiTheme="majorBidi" w:hAnsiTheme="majorBidi" w:cstheme="majorBidi"/>
        </w:rPr>
        <w:t xml:space="preserve"> (</w:t>
      </w:r>
      <w:r w:rsidR="00BB2D6E">
        <w:rPr>
          <w:rFonts w:asciiTheme="majorBidi" w:hAnsiTheme="majorBidi" w:cstheme="majorBidi"/>
        </w:rPr>
        <w:t>bija atzīts par aizdomās turēto un iepazīstināts ar šo lēmumu</w:t>
      </w:r>
      <w:r w:rsidR="000A6FE0">
        <w:rPr>
          <w:rFonts w:asciiTheme="majorBidi" w:hAnsiTheme="majorBidi" w:cstheme="majorBidi"/>
        </w:rPr>
        <w:t>)</w:t>
      </w:r>
      <w:r w:rsidR="00BB2D6E">
        <w:rPr>
          <w:rFonts w:asciiTheme="majorBidi" w:hAnsiTheme="majorBidi" w:cstheme="majorBidi"/>
        </w:rPr>
        <w:t>,</w:t>
      </w:r>
      <w:r w:rsidR="009E6A2A">
        <w:rPr>
          <w:rFonts w:asciiTheme="majorBidi" w:hAnsiTheme="majorBidi" w:cstheme="majorBidi"/>
        </w:rPr>
        <w:t xml:space="preserve"> bet arī bija atteicies inkriminēt sevi</w:t>
      </w:r>
      <w:r w:rsidR="00BB2D6E">
        <w:rPr>
          <w:rFonts w:asciiTheme="majorBidi" w:hAnsiTheme="majorBidi" w:cstheme="majorBidi"/>
        </w:rPr>
        <w:t>,</w:t>
      </w:r>
      <w:r w:rsidR="009E6A2A">
        <w:rPr>
          <w:rFonts w:asciiTheme="majorBidi" w:hAnsiTheme="majorBidi" w:cstheme="majorBidi"/>
        </w:rPr>
        <w:t xml:space="preserve"> labprātīgi izsniedzot balss paraugus.</w:t>
      </w:r>
      <w:r w:rsidR="00BB2D6E">
        <w:rPr>
          <w:rFonts w:asciiTheme="majorBidi" w:hAnsiTheme="majorBidi" w:cstheme="majorBidi"/>
        </w:rPr>
        <w:t xml:space="preserve"> Savukārt </w:t>
      </w:r>
      <w:r w:rsidR="000A6FE0">
        <w:rPr>
          <w:rFonts w:asciiTheme="majorBidi" w:hAnsiTheme="majorBidi" w:cstheme="majorBidi"/>
        </w:rPr>
        <w:t>nepieciešamība</w:t>
      </w:r>
      <w:r w:rsidR="00741CA8">
        <w:rPr>
          <w:rFonts w:asciiTheme="majorBidi" w:hAnsiTheme="majorBidi" w:cstheme="majorBidi"/>
        </w:rPr>
        <w:t xml:space="preserve"> veikt speciālo darbību</w:t>
      </w:r>
      <w:r w:rsidR="000A6FE0">
        <w:rPr>
          <w:rFonts w:asciiTheme="majorBidi" w:hAnsiTheme="majorBidi" w:cstheme="majorBidi"/>
        </w:rPr>
        <w:t xml:space="preserve"> konkrētajā gadījumā</w:t>
      </w:r>
      <w:r w:rsidR="00741CA8">
        <w:rPr>
          <w:rFonts w:asciiTheme="majorBidi" w:hAnsiTheme="majorBidi" w:cstheme="majorBidi"/>
        </w:rPr>
        <w:t xml:space="preserve"> bija pamatota ar mērķi</w:t>
      </w:r>
      <w:r w:rsidR="000A6FE0">
        <w:rPr>
          <w:rFonts w:asciiTheme="majorBidi" w:hAnsiTheme="majorBidi" w:cstheme="majorBidi"/>
        </w:rPr>
        <w:t>,</w:t>
      </w:r>
      <w:r w:rsidR="00741CA8">
        <w:rPr>
          <w:rFonts w:asciiTheme="majorBidi" w:hAnsiTheme="majorBidi" w:cstheme="majorBidi"/>
        </w:rPr>
        <w:t xml:space="preserve"> </w:t>
      </w:r>
      <w:r w:rsidR="000A6FE0">
        <w:rPr>
          <w:rFonts w:asciiTheme="majorBidi" w:hAnsiTheme="majorBidi" w:cstheme="majorBidi"/>
        </w:rPr>
        <w:t xml:space="preserve">personu </w:t>
      </w:r>
      <w:r w:rsidR="00741CA8">
        <w:rPr>
          <w:rFonts w:asciiTheme="majorBidi" w:hAnsiTheme="majorBidi" w:cstheme="majorBidi"/>
        </w:rPr>
        <w:t>neinformējot</w:t>
      </w:r>
      <w:r w:rsidR="000A6FE0">
        <w:rPr>
          <w:rFonts w:asciiTheme="majorBidi" w:hAnsiTheme="majorBidi" w:cstheme="majorBidi"/>
        </w:rPr>
        <w:t>,</w:t>
      </w:r>
      <w:r w:rsidR="00741CA8">
        <w:rPr>
          <w:rFonts w:asciiTheme="majorBidi" w:hAnsiTheme="majorBidi" w:cstheme="majorBidi"/>
        </w:rPr>
        <w:t xml:space="preserve"> iegūt</w:t>
      </w:r>
      <w:r w:rsidR="000A6FE0">
        <w:rPr>
          <w:rFonts w:asciiTheme="majorBidi" w:hAnsiTheme="majorBidi" w:cstheme="majorBidi"/>
        </w:rPr>
        <w:t xml:space="preserve"> balss</w:t>
      </w:r>
      <w:r w:rsidR="00741CA8">
        <w:rPr>
          <w:rFonts w:asciiTheme="majorBidi" w:hAnsiTheme="majorBidi" w:cstheme="majorBidi"/>
        </w:rPr>
        <w:t xml:space="preserve"> paraugu</w:t>
      </w:r>
      <w:r w:rsidR="000A6FE0">
        <w:rPr>
          <w:rFonts w:asciiTheme="majorBidi" w:hAnsiTheme="majorBidi" w:cstheme="majorBidi"/>
        </w:rPr>
        <w:t>, kuru izsniegt labprātīgi persona atteikusies</w:t>
      </w:r>
      <w:r w:rsidR="00741CA8">
        <w:rPr>
          <w:rFonts w:asciiTheme="majorBidi" w:hAnsiTheme="majorBidi" w:cstheme="majorBidi"/>
        </w:rPr>
        <w:t>, nevis ne</w:t>
      </w:r>
      <w:r w:rsidR="000A6FE0">
        <w:rPr>
          <w:rFonts w:asciiTheme="majorBidi" w:hAnsiTheme="majorBidi" w:cstheme="majorBidi"/>
        </w:rPr>
        <w:t>atklāt personai, ka pastāv aizdomas par tās saistību ar noziedzīg</w:t>
      </w:r>
      <w:r w:rsidR="004C0E87">
        <w:rPr>
          <w:rFonts w:asciiTheme="majorBidi" w:hAnsiTheme="majorBidi" w:cstheme="majorBidi"/>
        </w:rPr>
        <w:t>a nodarījuma izdarīšanu</w:t>
      </w:r>
      <w:r w:rsidR="000A6FE0">
        <w:rPr>
          <w:rFonts w:asciiTheme="majorBidi" w:hAnsiTheme="majorBidi" w:cstheme="majorBidi"/>
        </w:rPr>
        <w:t>.</w:t>
      </w:r>
    </w:p>
    <w:p w14:paraId="6E941955" w14:textId="78580A64" w:rsidR="009334B1" w:rsidRDefault="009334B1" w:rsidP="00241DCA">
      <w:pPr>
        <w:spacing w:line="276" w:lineRule="auto"/>
        <w:ind w:firstLine="720"/>
        <w:jc w:val="both"/>
        <w:rPr>
          <w:rFonts w:asciiTheme="majorBidi" w:hAnsiTheme="majorBidi" w:cstheme="majorBidi"/>
        </w:rPr>
      </w:pPr>
      <w:r>
        <w:rPr>
          <w:rFonts w:asciiTheme="majorBidi" w:hAnsiTheme="majorBidi" w:cstheme="majorBidi"/>
        </w:rPr>
        <w:t>Interpretējot Kriminālprocesa likuma 226.panta pirmo daļu, apelācijas instances tiesa nav pielietojusi sistēmisko metodi</w:t>
      </w:r>
      <w:r w:rsidR="00305DB7">
        <w:rPr>
          <w:rFonts w:asciiTheme="majorBidi" w:hAnsiTheme="majorBidi" w:cstheme="majorBidi"/>
        </w:rPr>
        <w:t xml:space="preserve">, tādējādi sniegusi nepilnīgu normas tulkojumu un nepamatotu atzinumu par </w:t>
      </w:r>
      <w:r w:rsidR="00ED2AE6">
        <w:rPr>
          <w:rFonts w:asciiTheme="majorBidi" w:hAnsiTheme="majorBidi" w:cstheme="majorBidi"/>
        </w:rPr>
        <w:t>[pers. B]</w:t>
      </w:r>
      <w:r w:rsidR="00305DB7">
        <w:rPr>
          <w:rFonts w:asciiTheme="majorBidi" w:hAnsiTheme="majorBidi" w:cstheme="majorBidi"/>
        </w:rPr>
        <w:t xml:space="preserve"> balss paraugu iegūšanas tiesiskumu.</w:t>
      </w:r>
    </w:p>
    <w:p w14:paraId="2D6C6349" w14:textId="5EC34A3E" w:rsidR="004C0E87" w:rsidRDefault="004C0E87" w:rsidP="004C0E87">
      <w:pPr>
        <w:spacing w:line="276" w:lineRule="auto"/>
        <w:ind w:firstLine="709"/>
        <w:jc w:val="both"/>
        <w:rPr>
          <w:rFonts w:eastAsiaTheme="minorHAnsi"/>
          <w:lang w:eastAsia="en-US"/>
        </w:rPr>
      </w:pPr>
      <w:r>
        <w:rPr>
          <w:rFonts w:eastAsiaTheme="minorHAnsi" w:cstheme="minorBidi"/>
          <w:szCs w:val="22"/>
        </w:rPr>
        <w:t>Sistēmiskā metode ir tiesību normas vai tās sastāvdaļu (vārdi, jēdzieni) tekstuālā satura, kas jau noskaidrots ar gramatisko metodi, tālāka izpēte un analīze no normu savstarpējā sakaru viedokļa, no konteksta ar citām normām, likumiem, tiesību principiem (</w:t>
      </w:r>
      <w:r>
        <w:rPr>
          <w:rFonts w:eastAsiaTheme="minorHAnsi" w:cstheme="minorBidi"/>
          <w:i/>
          <w:szCs w:val="22"/>
        </w:rPr>
        <w:t>Meļķisis E. Tiesību normu iztulkošana. Grām.: Latvijas tiesiskās sistēmas ceļš uz demokrātisku tiesisku valsti. Rakstu krājums. Rīga: Tiesu namu aģentūra, 2014, 223.-224.lpp.</w:t>
      </w:r>
      <w:r>
        <w:rPr>
          <w:rFonts w:eastAsiaTheme="minorHAnsi" w:cstheme="minorBidi"/>
          <w:szCs w:val="22"/>
        </w:rPr>
        <w:t>).</w:t>
      </w:r>
    </w:p>
    <w:p w14:paraId="7A18D6B6" w14:textId="658C2FFB" w:rsidR="000B79B7" w:rsidRDefault="00241DCA" w:rsidP="009334B1">
      <w:pPr>
        <w:spacing w:line="276" w:lineRule="auto"/>
        <w:ind w:firstLine="720"/>
        <w:jc w:val="both"/>
        <w:rPr>
          <w:rFonts w:asciiTheme="majorBidi" w:hAnsiTheme="majorBidi" w:cstheme="majorBidi"/>
        </w:rPr>
      </w:pPr>
      <w:r w:rsidRPr="00305DB7">
        <w:rPr>
          <w:rFonts w:asciiTheme="majorBidi" w:hAnsiTheme="majorBidi" w:cstheme="majorBidi"/>
        </w:rPr>
        <w:t>T</w:t>
      </w:r>
      <w:r w:rsidR="009334B1" w:rsidRPr="00305DB7">
        <w:rPr>
          <w:rFonts w:asciiTheme="majorBidi" w:hAnsiTheme="majorBidi" w:cstheme="majorBidi"/>
        </w:rPr>
        <w:t>iesa nav ņēmusi vērā, ka</w:t>
      </w:r>
      <w:r w:rsidRPr="00305DB7">
        <w:rPr>
          <w:rFonts w:asciiTheme="majorBidi" w:hAnsiTheme="majorBidi" w:cstheme="majorBidi"/>
        </w:rPr>
        <w:t xml:space="preserve"> saskaņā ar Kriminālprocesa</w:t>
      </w:r>
      <w:r>
        <w:rPr>
          <w:rFonts w:asciiTheme="majorBidi" w:hAnsiTheme="majorBidi" w:cstheme="majorBidi"/>
        </w:rPr>
        <w:t xml:space="preserve"> likuma 226.panta otro daļu p</w:t>
      </w:r>
      <w:r w:rsidRPr="006D0168">
        <w:rPr>
          <w:rFonts w:asciiTheme="majorBidi" w:hAnsiTheme="majorBidi" w:cstheme="majorBidi"/>
        </w:rPr>
        <w:t>araugus, kurus var iegūt atkārtoti un kuriem ir pierādījuma nozīme kriminālprocesā, izņem atklāti, kad zudusi nepieciešamība to izpētes faktu turēt noslēpum</w:t>
      </w:r>
      <w:r w:rsidR="00305DB7">
        <w:rPr>
          <w:rFonts w:asciiTheme="majorBidi" w:hAnsiTheme="majorBidi" w:cstheme="majorBidi"/>
        </w:rPr>
        <w:t>ā.</w:t>
      </w:r>
    </w:p>
    <w:p w14:paraId="5B8FA846" w14:textId="050D500C" w:rsidR="009334B1" w:rsidRDefault="009334B1" w:rsidP="009334B1">
      <w:pPr>
        <w:spacing w:line="276" w:lineRule="auto"/>
        <w:ind w:firstLine="720"/>
        <w:jc w:val="both"/>
        <w:rPr>
          <w:rFonts w:asciiTheme="majorBidi" w:hAnsiTheme="majorBidi" w:cstheme="majorBidi"/>
        </w:rPr>
      </w:pPr>
      <w:r>
        <w:rPr>
          <w:rFonts w:asciiTheme="majorBidi" w:hAnsiTheme="majorBidi" w:cstheme="majorBidi"/>
        </w:rPr>
        <w:t xml:space="preserve">[7.6] </w:t>
      </w:r>
      <w:r w:rsidR="00883116">
        <w:rPr>
          <w:rFonts w:asciiTheme="majorBidi" w:hAnsiTheme="majorBidi" w:cstheme="majorBidi"/>
        </w:rPr>
        <w:t>Pamatojoties uz</w:t>
      </w:r>
      <w:r>
        <w:rPr>
          <w:rFonts w:asciiTheme="majorBidi" w:hAnsiTheme="majorBidi" w:cstheme="majorBidi"/>
        </w:rPr>
        <w:t xml:space="preserve"> izklāstīto apsvērumu kopumu, Senāts atzīst, ka apelācijas instances tiesa</w:t>
      </w:r>
      <w:r w:rsidR="00883116">
        <w:rPr>
          <w:rFonts w:asciiTheme="majorBidi" w:hAnsiTheme="majorBidi" w:cstheme="majorBidi"/>
        </w:rPr>
        <w:t xml:space="preserve">, </w:t>
      </w:r>
      <w:r w:rsidR="003F12FC">
        <w:rPr>
          <w:rFonts w:asciiTheme="majorBidi" w:hAnsiTheme="majorBidi" w:cstheme="majorBidi"/>
        </w:rPr>
        <w:t>pieņemot</w:t>
      </w:r>
      <w:r w:rsidR="00883116">
        <w:rPr>
          <w:rFonts w:asciiTheme="majorBidi" w:hAnsiTheme="majorBidi" w:cstheme="majorBidi"/>
        </w:rPr>
        <w:t xml:space="preserve"> lēmumu, ir pārkāpusi Kriminālprocesa likuma 564.panta ceturto daļu, kas atzīstams par Kriminālprocesa likuma būtisku pārkāpumu šā likuma 575.panta trešās daļas izpratnē, kas noveda pie nelikumīga nolēmuma.</w:t>
      </w:r>
    </w:p>
    <w:p w14:paraId="748CB923" w14:textId="17306EFA" w:rsidR="00883116" w:rsidRDefault="00883116" w:rsidP="009334B1">
      <w:pPr>
        <w:spacing w:line="276" w:lineRule="auto"/>
        <w:ind w:firstLine="720"/>
        <w:jc w:val="both"/>
        <w:rPr>
          <w:rFonts w:asciiTheme="majorBidi" w:hAnsiTheme="majorBidi" w:cstheme="majorBidi"/>
        </w:rPr>
      </w:pPr>
      <w:r>
        <w:rPr>
          <w:rFonts w:asciiTheme="majorBidi" w:hAnsiTheme="majorBidi" w:cstheme="majorBidi"/>
        </w:rPr>
        <w:t xml:space="preserve">Ievērojot, ka apsūdzētie </w:t>
      </w:r>
      <w:r w:rsidR="00ED2AE6">
        <w:rPr>
          <w:rFonts w:asciiTheme="majorBidi" w:hAnsiTheme="majorBidi" w:cstheme="majorBidi"/>
        </w:rPr>
        <w:t>[pers. B]</w:t>
      </w:r>
      <w:r>
        <w:rPr>
          <w:rFonts w:asciiTheme="majorBidi" w:hAnsiTheme="majorBidi" w:cstheme="majorBidi"/>
        </w:rPr>
        <w:t xml:space="preserve">, </w:t>
      </w:r>
      <w:r w:rsidR="00ED2AE6">
        <w:rPr>
          <w:rFonts w:asciiTheme="majorBidi" w:hAnsiTheme="majorBidi" w:cstheme="majorBidi"/>
        </w:rPr>
        <w:t>[pers. A]</w:t>
      </w:r>
      <w:r>
        <w:rPr>
          <w:rFonts w:asciiTheme="majorBidi" w:hAnsiTheme="majorBidi" w:cstheme="majorBidi"/>
        </w:rPr>
        <w:t xml:space="preserve"> un </w:t>
      </w:r>
      <w:r w:rsidR="00ED2AE6">
        <w:rPr>
          <w:rFonts w:asciiTheme="majorBidi" w:hAnsiTheme="majorBidi" w:cstheme="majorBidi"/>
        </w:rPr>
        <w:t>[pers. C]</w:t>
      </w:r>
      <w:r>
        <w:rPr>
          <w:rFonts w:asciiTheme="majorBidi" w:hAnsiTheme="majorBidi" w:cstheme="majorBidi"/>
        </w:rPr>
        <w:t xml:space="preserve"> ir atzīti par vainīgiem noziedzīgā nodarījumā, kuram dots kopīgs noziedzīgā nodarījuma apraksts</w:t>
      </w:r>
      <w:r w:rsidR="00F045A7">
        <w:rPr>
          <w:rFonts w:asciiTheme="majorBidi" w:hAnsiTheme="majorBidi" w:cstheme="majorBidi"/>
        </w:rPr>
        <w:t xml:space="preserve">, kura faktiskie apstākļi konstatēti </w:t>
      </w:r>
      <w:r w:rsidR="003F12FC">
        <w:rPr>
          <w:rFonts w:asciiTheme="majorBidi" w:hAnsiTheme="majorBidi" w:cstheme="majorBidi"/>
        </w:rPr>
        <w:t xml:space="preserve">kopsakarībā </w:t>
      </w:r>
      <w:r w:rsidR="00F045A7">
        <w:rPr>
          <w:rFonts w:asciiTheme="majorBidi" w:hAnsiTheme="majorBidi" w:cstheme="majorBidi"/>
        </w:rPr>
        <w:t xml:space="preserve">izvērtējot pierādījumus, tai skaitā arī </w:t>
      </w:r>
      <w:r w:rsidR="00F045A7">
        <w:t>kompleksās skaņu ierakstu ekspertīzes atzinumu, Senāts atzīst, ka apelācijas instances tiesas lēmums atceļams pilnībā.</w:t>
      </w:r>
      <w:r>
        <w:rPr>
          <w:rFonts w:asciiTheme="majorBidi" w:hAnsiTheme="majorBidi" w:cstheme="majorBidi"/>
        </w:rPr>
        <w:t xml:space="preserve">  </w:t>
      </w:r>
    </w:p>
    <w:p w14:paraId="440B355E" w14:textId="77777777" w:rsidR="00B203C4" w:rsidRDefault="00B203C4" w:rsidP="009334B1">
      <w:pPr>
        <w:spacing w:line="276" w:lineRule="auto"/>
        <w:ind w:firstLine="720"/>
        <w:jc w:val="both"/>
        <w:rPr>
          <w:rFonts w:asciiTheme="majorBidi" w:hAnsiTheme="majorBidi" w:cstheme="majorBidi"/>
        </w:rPr>
      </w:pPr>
    </w:p>
    <w:p w14:paraId="5F6FBE5E" w14:textId="5E2024DA" w:rsidR="00B320E9" w:rsidRDefault="00B320E9" w:rsidP="009334B1">
      <w:pPr>
        <w:spacing w:line="276" w:lineRule="auto"/>
        <w:ind w:firstLine="720"/>
        <w:jc w:val="both"/>
        <w:rPr>
          <w:rFonts w:asciiTheme="majorBidi" w:hAnsiTheme="majorBidi" w:cstheme="majorBidi"/>
        </w:rPr>
      </w:pPr>
      <w:r>
        <w:rPr>
          <w:rFonts w:asciiTheme="majorBidi" w:hAnsiTheme="majorBidi" w:cstheme="majorBidi"/>
        </w:rPr>
        <w:t>[</w:t>
      </w:r>
      <w:r w:rsidR="00E368FA">
        <w:rPr>
          <w:rFonts w:asciiTheme="majorBidi" w:hAnsiTheme="majorBidi" w:cstheme="majorBidi"/>
        </w:rPr>
        <w:t>8</w:t>
      </w:r>
      <w:r>
        <w:rPr>
          <w:rFonts w:asciiTheme="majorBidi" w:hAnsiTheme="majorBidi" w:cstheme="majorBidi"/>
        </w:rPr>
        <w:t>] Senāts atzīst par nepamatot</w:t>
      </w:r>
      <w:r w:rsidR="00305DB7">
        <w:rPr>
          <w:rFonts w:asciiTheme="majorBidi" w:hAnsiTheme="majorBidi" w:cstheme="majorBidi"/>
        </w:rPr>
        <w:t>iem kasācijas sūdzības</w:t>
      </w:r>
      <w:r>
        <w:rPr>
          <w:rFonts w:asciiTheme="majorBidi" w:hAnsiTheme="majorBidi" w:cstheme="majorBidi"/>
        </w:rPr>
        <w:t xml:space="preserve"> </w:t>
      </w:r>
      <w:r w:rsidR="00305DB7">
        <w:rPr>
          <w:rFonts w:asciiTheme="majorBidi" w:hAnsiTheme="majorBidi" w:cstheme="majorBidi"/>
        </w:rPr>
        <w:t xml:space="preserve">argumentus par </w:t>
      </w:r>
      <w:r w:rsidR="00ED2AE6">
        <w:rPr>
          <w:rFonts w:asciiTheme="majorBidi" w:hAnsiTheme="majorBidi" w:cstheme="majorBidi"/>
        </w:rPr>
        <w:t>[pers. B]</w:t>
      </w:r>
      <w:r w:rsidR="00305DB7">
        <w:rPr>
          <w:rFonts w:asciiTheme="majorBidi" w:hAnsiTheme="majorBidi" w:cstheme="majorBidi"/>
        </w:rPr>
        <w:t xml:space="preserve"> </w:t>
      </w:r>
      <w:r w:rsidR="00305DB7">
        <w:t>balss parauga prettiesisku iegūšanu, tos izņemot no krimināllietas Nr. </w:t>
      </w:r>
      <w:r w:rsidR="00305DB7" w:rsidRPr="00C376C8">
        <w:rPr>
          <w:rFonts w:asciiTheme="majorBidi" w:hAnsiTheme="majorBidi" w:cstheme="majorBidi"/>
        </w:rPr>
        <w:t>11410086411</w:t>
      </w:r>
      <w:r w:rsidR="00305DB7">
        <w:rPr>
          <w:rFonts w:asciiTheme="majorBidi" w:hAnsiTheme="majorBidi" w:cstheme="majorBidi"/>
        </w:rPr>
        <w:t xml:space="preserve"> materiāliem.</w:t>
      </w:r>
    </w:p>
    <w:p w14:paraId="79E31591" w14:textId="1A763508" w:rsidR="00305DB7" w:rsidRDefault="002E63E3" w:rsidP="00D42CBB">
      <w:pPr>
        <w:spacing w:line="276" w:lineRule="auto"/>
        <w:ind w:firstLine="720"/>
        <w:jc w:val="both"/>
        <w:rPr>
          <w:rFonts w:asciiTheme="majorBidi" w:hAnsiTheme="majorBidi" w:cstheme="majorBidi"/>
        </w:rPr>
      </w:pPr>
      <w:r>
        <w:rPr>
          <w:rFonts w:asciiTheme="majorBidi" w:hAnsiTheme="majorBidi" w:cstheme="majorBidi"/>
        </w:rPr>
        <w:t xml:space="preserve">No lietas materiāliem redzams, ka </w:t>
      </w:r>
      <w:r w:rsidRPr="006061D3">
        <w:rPr>
          <w:rFonts w:asciiTheme="majorBidi" w:hAnsiTheme="majorBidi" w:cstheme="majorBidi"/>
        </w:rPr>
        <w:t>2017.gada 24.aprīlī Rīgas pilsētas Pārdaugavas tiesā no kriminālprocesa Nr.</w:t>
      </w:r>
      <w:r>
        <w:rPr>
          <w:rFonts w:asciiTheme="majorBidi" w:hAnsiTheme="majorBidi" w:cstheme="majorBidi"/>
        </w:rPr>
        <w:t> </w:t>
      </w:r>
      <w:r w:rsidRPr="006061D3">
        <w:rPr>
          <w:rFonts w:asciiTheme="majorBidi" w:hAnsiTheme="majorBidi" w:cstheme="majorBidi"/>
        </w:rPr>
        <w:t>11410086411</w:t>
      </w:r>
      <w:r>
        <w:rPr>
          <w:rFonts w:asciiTheme="majorBidi" w:hAnsiTheme="majorBidi" w:cstheme="majorBidi"/>
        </w:rPr>
        <w:t xml:space="preserve"> uz ekspertīzes laiku </w:t>
      </w:r>
      <w:r w:rsidRPr="006061D3">
        <w:rPr>
          <w:rFonts w:asciiTheme="majorBidi" w:hAnsiTheme="majorBidi" w:cstheme="majorBidi"/>
        </w:rPr>
        <w:t xml:space="preserve">izņemti </w:t>
      </w:r>
      <w:r w:rsidR="00ED2AE6">
        <w:rPr>
          <w:rFonts w:asciiTheme="majorBidi" w:hAnsiTheme="majorBidi" w:cstheme="majorBidi"/>
        </w:rPr>
        <w:t>[pers. B]</w:t>
      </w:r>
      <w:r w:rsidRPr="006061D3">
        <w:rPr>
          <w:rFonts w:asciiTheme="majorBidi" w:hAnsiTheme="majorBidi" w:cstheme="majorBidi"/>
        </w:rPr>
        <w:t xml:space="preserve"> eksperimentālie balss paraugi.</w:t>
      </w:r>
      <w:r>
        <w:rPr>
          <w:rFonts w:asciiTheme="majorBidi" w:hAnsiTheme="majorBidi" w:cstheme="majorBidi"/>
        </w:rPr>
        <w:t xml:space="preserve"> Pēc ekspertīzes veikšanas izņemtie </w:t>
      </w:r>
      <w:r w:rsidR="00950739">
        <w:rPr>
          <w:rFonts w:asciiTheme="majorBidi" w:hAnsiTheme="majorBidi" w:cstheme="majorBidi"/>
        </w:rPr>
        <w:t>paraugi</w:t>
      </w:r>
      <w:r>
        <w:rPr>
          <w:rFonts w:asciiTheme="majorBidi" w:hAnsiTheme="majorBidi" w:cstheme="majorBidi"/>
        </w:rPr>
        <w:t xml:space="preserve"> </w:t>
      </w:r>
      <w:r w:rsidR="00BC5CBE">
        <w:rPr>
          <w:rFonts w:asciiTheme="majorBidi" w:hAnsiTheme="majorBidi" w:cstheme="majorBidi"/>
        </w:rPr>
        <w:t xml:space="preserve">2018.gada 20.martā </w:t>
      </w:r>
      <w:r>
        <w:rPr>
          <w:rFonts w:asciiTheme="majorBidi" w:hAnsiTheme="majorBidi" w:cstheme="majorBidi"/>
        </w:rPr>
        <w:t xml:space="preserve">tika pievienoti </w:t>
      </w:r>
      <w:r w:rsidRPr="006061D3">
        <w:rPr>
          <w:rFonts w:asciiTheme="majorBidi" w:hAnsiTheme="majorBidi" w:cstheme="majorBidi"/>
        </w:rPr>
        <w:t xml:space="preserve">kriminālprocesa </w:t>
      </w:r>
      <w:bookmarkStart w:id="12" w:name="_Hlk78200021"/>
      <w:r w:rsidRPr="006061D3">
        <w:rPr>
          <w:rFonts w:asciiTheme="majorBidi" w:hAnsiTheme="majorBidi" w:cstheme="majorBidi"/>
        </w:rPr>
        <w:t>Nr.</w:t>
      </w:r>
      <w:r>
        <w:rPr>
          <w:rFonts w:asciiTheme="majorBidi" w:hAnsiTheme="majorBidi" w:cstheme="majorBidi"/>
        </w:rPr>
        <w:t> </w:t>
      </w:r>
      <w:r w:rsidRPr="006061D3">
        <w:rPr>
          <w:rFonts w:asciiTheme="majorBidi" w:hAnsiTheme="majorBidi" w:cstheme="majorBidi"/>
        </w:rPr>
        <w:t>11410086411</w:t>
      </w:r>
      <w:r>
        <w:rPr>
          <w:rFonts w:asciiTheme="majorBidi" w:hAnsiTheme="majorBidi" w:cstheme="majorBidi"/>
        </w:rPr>
        <w:t xml:space="preserve"> </w:t>
      </w:r>
      <w:bookmarkEnd w:id="12"/>
      <w:r>
        <w:rPr>
          <w:rFonts w:asciiTheme="majorBidi" w:hAnsiTheme="majorBidi" w:cstheme="majorBidi"/>
        </w:rPr>
        <w:t xml:space="preserve">materiāliem. </w:t>
      </w:r>
      <w:r w:rsidR="00950739">
        <w:rPr>
          <w:rFonts w:asciiTheme="majorBidi" w:hAnsiTheme="majorBidi" w:cstheme="majorBidi"/>
        </w:rPr>
        <w:t>Kriminālprocesa likuma 190.panta piektā daļa neliedz ekspertīzei nepieciešamo objektu izņemt no citas krimināllietas materiāliem, turklāt minētā norma noteic, ka dokumenta vai priekšmeta oriģināls izsniedzams tikai uz laiku ekspertīzes izdarīšanai. A</w:t>
      </w:r>
      <w:r w:rsidR="00B203C4">
        <w:rPr>
          <w:rFonts w:asciiTheme="majorBidi" w:hAnsiTheme="majorBidi" w:cstheme="majorBidi"/>
        </w:rPr>
        <w:t>p</w:t>
      </w:r>
      <w:r>
        <w:rPr>
          <w:rFonts w:asciiTheme="majorBidi" w:hAnsiTheme="majorBidi" w:cstheme="majorBidi"/>
        </w:rPr>
        <w:t xml:space="preserve">sūdzētā </w:t>
      </w:r>
      <w:r w:rsidR="00ED2AE6">
        <w:rPr>
          <w:rFonts w:asciiTheme="majorBidi" w:hAnsiTheme="majorBidi" w:cstheme="majorBidi"/>
        </w:rPr>
        <w:t>[pers. B]</w:t>
      </w:r>
      <w:r>
        <w:rPr>
          <w:rFonts w:asciiTheme="majorBidi" w:hAnsiTheme="majorBidi" w:cstheme="majorBidi"/>
        </w:rPr>
        <w:t xml:space="preserve"> kasācijas sūdzībā izvirzītie apsvērumi par personas datu aizsardzības prasību </w:t>
      </w:r>
      <w:r w:rsidR="00950739">
        <w:rPr>
          <w:rFonts w:asciiTheme="majorBidi" w:hAnsiTheme="majorBidi" w:cstheme="majorBidi"/>
        </w:rPr>
        <w:t>ne</w:t>
      </w:r>
      <w:r>
        <w:rPr>
          <w:rFonts w:asciiTheme="majorBidi" w:hAnsiTheme="majorBidi" w:cstheme="majorBidi"/>
        </w:rPr>
        <w:t>ievērošanu</w:t>
      </w:r>
      <w:r w:rsidR="00950739">
        <w:rPr>
          <w:rFonts w:asciiTheme="majorBidi" w:hAnsiTheme="majorBidi" w:cstheme="majorBidi"/>
        </w:rPr>
        <w:t xml:space="preserve"> kriminālprocesā</w:t>
      </w:r>
      <w:r w:rsidR="00950739" w:rsidRPr="00950739">
        <w:rPr>
          <w:rFonts w:asciiTheme="majorBidi" w:hAnsiTheme="majorBidi" w:cstheme="majorBidi"/>
        </w:rPr>
        <w:t xml:space="preserve"> </w:t>
      </w:r>
      <w:r w:rsidR="00950739" w:rsidRPr="006061D3">
        <w:rPr>
          <w:rFonts w:asciiTheme="majorBidi" w:hAnsiTheme="majorBidi" w:cstheme="majorBidi"/>
        </w:rPr>
        <w:t>Nr.</w:t>
      </w:r>
      <w:r w:rsidR="00950739">
        <w:rPr>
          <w:rFonts w:asciiTheme="majorBidi" w:hAnsiTheme="majorBidi" w:cstheme="majorBidi"/>
        </w:rPr>
        <w:t> </w:t>
      </w:r>
      <w:r w:rsidR="00950739" w:rsidRPr="006061D3">
        <w:rPr>
          <w:rFonts w:asciiTheme="majorBidi" w:hAnsiTheme="majorBidi" w:cstheme="majorBidi"/>
        </w:rPr>
        <w:t>11410086411</w:t>
      </w:r>
      <w:r w:rsidR="00950739">
        <w:rPr>
          <w:rFonts w:asciiTheme="majorBidi" w:hAnsiTheme="majorBidi" w:cstheme="majorBidi"/>
        </w:rPr>
        <w:t>, uzglabājot balss paraugus</w:t>
      </w:r>
      <w:r w:rsidR="00D42CBB">
        <w:rPr>
          <w:rFonts w:asciiTheme="majorBidi" w:hAnsiTheme="majorBidi" w:cstheme="majorBidi"/>
        </w:rPr>
        <w:t xml:space="preserve">, ir attiecināmi uz norādīto kriminālprocesu un nav izskatāmi cita kriminālprocesa ietvaros. Savukārt uz Kriminālprocesa likuma būtiskiem pārkāpumiem šo paraugu izņemšanā no kriminālprocesa </w:t>
      </w:r>
      <w:r w:rsidR="00D42CBB" w:rsidRPr="006061D3">
        <w:rPr>
          <w:rFonts w:asciiTheme="majorBidi" w:hAnsiTheme="majorBidi" w:cstheme="majorBidi"/>
        </w:rPr>
        <w:t>Nr.</w:t>
      </w:r>
      <w:r w:rsidR="00D42CBB">
        <w:rPr>
          <w:rFonts w:asciiTheme="majorBidi" w:hAnsiTheme="majorBidi" w:cstheme="majorBidi"/>
        </w:rPr>
        <w:t> </w:t>
      </w:r>
      <w:r w:rsidR="00D42CBB" w:rsidRPr="006061D3">
        <w:rPr>
          <w:rFonts w:asciiTheme="majorBidi" w:hAnsiTheme="majorBidi" w:cstheme="majorBidi"/>
        </w:rPr>
        <w:t>1141008641</w:t>
      </w:r>
      <w:r w:rsidR="00D42CBB">
        <w:rPr>
          <w:rFonts w:asciiTheme="majorBidi" w:hAnsiTheme="majorBidi" w:cstheme="majorBidi"/>
        </w:rPr>
        <w:t>1, kasācijas sūdzībā nav norādīts.</w:t>
      </w:r>
    </w:p>
    <w:p w14:paraId="79B5052B" w14:textId="77777777" w:rsidR="00B203C4" w:rsidRDefault="00B203C4" w:rsidP="00E368FA">
      <w:pPr>
        <w:spacing w:line="276" w:lineRule="auto"/>
        <w:ind w:firstLine="720"/>
        <w:jc w:val="both"/>
        <w:rPr>
          <w:rFonts w:asciiTheme="majorBidi" w:hAnsiTheme="majorBidi" w:cstheme="majorBidi"/>
        </w:rPr>
      </w:pPr>
    </w:p>
    <w:p w14:paraId="75E449CD" w14:textId="471AB3DF" w:rsidR="00E368FA" w:rsidRDefault="00E368FA" w:rsidP="00E368FA">
      <w:pPr>
        <w:spacing w:line="276" w:lineRule="auto"/>
        <w:ind w:firstLine="720"/>
        <w:jc w:val="both"/>
        <w:rPr>
          <w:rFonts w:asciiTheme="majorBidi" w:hAnsiTheme="majorBidi" w:cstheme="majorBidi"/>
        </w:rPr>
      </w:pPr>
      <w:r>
        <w:rPr>
          <w:rFonts w:asciiTheme="majorBidi" w:hAnsiTheme="majorBidi" w:cstheme="majorBidi"/>
        </w:rPr>
        <w:t xml:space="preserve">[9] Senāts atzīst par nepamatotu apsūdzētā </w:t>
      </w:r>
      <w:r w:rsidR="00ED2AE6">
        <w:rPr>
          <w:rFonts w:asciiTheme="majorBidi" w:hAnsiTheme="majorBidi" w:cstheme="majorBidi"/>
        </w:rPr>
        <w:t>[pers. A]</w:t>
      </w:r>
      <w:r>
        <w:rPr>
          <w:rFonts w:asciiTheme="majorBidi" w:hAnsiTheme="majorBidi" w:cstheme="majorBidi"/>
        </w:rPr>
        <w:t xml:space="preserve"> aizstāves V. Tanasi kasācijas sūdzības argumentu par apsūdzētā </w:t>
      </w:r>
      <w:r w:rsidR="00ED2AE6">
        <w:rPr>
          <w:rFonts w:asciiTheme="majorBidi" w:hAnsiTheme="majorBidi" w:cstheme="majorBidi"/>
        </w:rPr>
        <w:t>[pers. A]</w:t>
      </w:r>
      <w:r>
        <w:rPr>
          <w:rFonts w:asciiTheme="majorBidi" w:hAnsiTheme="majorBidi" w:cstheme="majorBidi"/>
        </w:rPr>
        <w:t xml:space="preserve"> tiesību uz aizstāvību pārkāpumu, nodrošinot </w:t>
      </w:r>
      <w:r w:rsidR="00ED2AE6">
        <w:rPr>
          <w:rFonts w:asciiTheme="majorBidi" w:hAnsiTheme="majorBidi" w:cstheme="majorBidi"/>
        </w:rPr>
        <w:t>[pers. C]</w:t>
      </w:r>
      <w:r>
        <w:rPr>
          <w:rFonts w:asciiTheme="majorBidi" w:hAnsiTheme="majorBidi" w:cstheme="majorBidi"/>
        </w:rPr>
        <w:t xml:space="preserve"> tiesības klusēt.</w:t>
      </w:r>
    </w:p>
    <w:p w14:paraId="31E09D77" w14:textId="1BBEA7F5" w:rsidR="00E368FA" w:rsidRPr="009334B1" w:rsidRDefault="00E368FA" w:rsidP="00E368FA">
      <w:pPr>
        <w:spacing w:line="276" w:lineRule="auto"/>
        <w:ind w:firstLine="720"/>
        <w:jc w:val="both"/>
        <w:rPr>
          <w:rFonts w:asciiTheme="majorBidi" w:hAnsiTheme="majorBidi" w:cstheme="majorBidi"/>
        </w:rPr>
      </w:pPr>
      <w:r>
        <w:rPr>
          <w:rFonts w:asciiTheme="majorBidi" w:hAnsiTheme="majorBidi" w:cstheme="majorBidi"/>
        </w:rPr>
        <w:t>Saskaņā ar Kriminālprocesa likuma 554.panta pirmo daļu a</w:t>
      </w:r>
      <w:r w:rsidRPr="0019024C">
        <w:rPr>
          <w:rFonts w:asciiTheme="majorBidi" w:hAnsiTheme="majorBidi" w:cstheme="majorBidi"/>
        </w:rPr>
        <w:t>pelācijas sūdzības vai protesta iesniegšana aptur sprieduma stāšanos spēkā attiecībā uz visiem apsūdzētajiem šajā lietā.</w:t>
      </w:r>
      <w:r>
        <w:rPr>
          <w:rFonts w:asciiTheme="majorBidi" w:hAnsiTheme="majorBidi" w:cstheme="majorBidi"/>
        </w:rPr>
        <w:t xml:space="preserve"> Tas nozīmē, ka līdzapsūdzētā persona apelācijas sūdzības vai protesta iesniegšanas gadījumā saglabā apsūdzētā statusu un visas no tā izrietošās garantijas, tostarp no nevainīguma prezumpcijas izrietošās un Kriminālprocesa likuma 60.</w:t>
      </w:r>
      <w:r>
        <w:rPr>
          <w:rFonts w:asciiTheme="majorBidi" w:hAnsiTheme="majorBidi" w:cstheme="majorBidi"/>
          <w:vertAlign w:val="superscript"/>
        </w:rPr>
        <w:t>2 </w:t>
      </w:r>
      <w:r>
        <w:rPr>
          <w:rFonts w:asciiTheme="majorBidi" w:hAnsiTheme="majorBidi" w:cstheme="majorBidi"/>
        </w:rPr>
        <w:t xml:space="preserve">panta pirmās daļas 8.punktā noteiktās tiesības klusēt. </w:t>
      </w:r>
    </w:p>
    <w:p w14:paraId="44F6C400" w14:textId="77777777" w:rsidR="00B203C4" w:rsidRDefault="00B203C4" w:rsidP="00E368FA">
      <w:pPr>
        <w:spacing w:line="276" w:lineRule="auto"/>
        <w:ind w:firstLine="720"/>
        <w:jc w:val="both"/>
      </w:pPr>
    </w:p>
    <w:p w14:paraId="6F925031" w14:textId="0D0B1516" w:rsidR="00232A11" w:rsidRPr="00E368FA" w:rsidRDefault="00DD3E39" w:rsidP="00E368FA">
      <w:pPr>
        <w:spacing w:line="276" w:lineRule="auto"/>
        <w:ind w:firstLine="720"/>
        <w:jc w:val="both"/>
        <w:rPr>
          <w:rFonts w:asciiTheme="majorBidi" w:hAnsiTheme="majorBidi" w:cstheme="majorBidi"/>
        </w:rPr>
      </w:pPr>
      <w:r>
        <w:t>[</w:t>
      </w:r>
      <w:r w:rsidR="00E368FA">
        <w:t>10</w:t>
      </w:r>
      <w:r>
        <w:t xml:space="preserve">] Ņemot vērā, ka lieta apelācijas instances tiesā jāiztiesā no jauna atbilstoši Kriminālprocesa likuma prasībām, </w:t>
      </w:r>
      <w:r w:rsidR="00B320E9">
        <w:t xml:space="preserve">apsūdzētā </w:t>
      </w:r>
      <w:r w:rsidR="00ED2AE6">
        <w:t>[pers. B]</w:t>
      </w:r>
      <w:r w:rsidR="00862005">
        <w:t xml:space="preserve"> un viņa aizstāves, kā arī apsūdzētā </w:t>
      </w:r>
      <w:r w:rsidR="00ED2AE6">
        <w:t>[pers. A]</w:t>
      </w:r>
      <w:r w:rsidR="00862005">
        <w:t xml:space="preserve"> aizstāves</w:t>
      </w:r>
      <w:r>
        <w:t xml:space="preserve"> kasācijas sūdzīb</w:t>
      </w:r>
      <w:r w:rsidR="00862005">
        <w:t>u</w:t>
      </w:r>
      <w:r>
        <w:t xml:space="preserve"> argumenti, kas saistīti ar lietā iegūto pierādījumu vērtēšanu, </w:t>
      </w:r>
      <w:r w:rsidR="00B320E9">
        <w:t>kasācijas</w:t>
      </w:r>
      <w:r>
        <w:t xml:space="preserve"> instances tiesā</w:t>
      </w:r>
      <w:r w:rsidR="00B320E9">
        <w:t xml:space="preserve"> nav izskatāmi.</w:t>
      </w:r>
    </w:p>
    <w:p w14:paraId="350D1AB4" w14:textId="77777777" w:rsidR="00B203C4" w:rsidRDefault="00B203C4" w:rsidP="00DA71E9">
      <w:pPr>
        <w:autoSpaceDE w:val="0"/>
        <w:autoSpaceDN w:val="0"/>
        <w:adjustRightInd w:val="0"/>
        <w:spacing w:line="276" w:lineRule="auto"/>
        <w:ind w:firstLine="720"/>
        <w:jc w:val="both"/>
        <w:rPr>
          <w:rFonts w:asciiTheme="majorBidi" w:hAnsiTheme="majorBidi" w:cstheme="majorBidi"/>
        </w:rPr>
      </w:pPr>
    </w:p>
    <w:p w14:paraId="3779DD3F" w14:textId="31D8E105" w:rsidR="00DA71E9" w:rsidRDefault="00E368FA" w:rsidP="00DA71E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[11] </w:t>
      </w:r>
      <w:bookmarkStart w:id="13" w:name="_Hlk78206050"/>
      <w:r w:rsidR="00DA71E9">
        <w:rPr>
          <w:rFonts w:asciiTheme="majorBidi" w:hAnsiTheme="majorBidi" w:cstheme="majorBidi"/>
        </w:rPr>
        <w:t xml:space="preserve">Ar Rīgas apgabaltiesas 2020.gada 19.oktobra lēmumu atstāts negrozīts </w:t>
      </w:r>
      <w:r w:rsidR="00ED2AE6">
        <w:rPr>
          <w:rFonts w:asciiTheme="majorBidi" w:hAnsiTheme="majorBidi" w:cstheme="majorBidi"/>
        </w:rPr>
        <w:t>[pers. B]</w:t>
      </w:r>
      <w:r w:rsidR="00DA71E9">
        <w:rPr>
          <w:rFonts w:asciiTheme="majorBidi" w:hAnsiTheme="majorBidi" w:cstheme="majorBidi"/>
        </w:rPr>
        <w:t xml:space="preserve"> ar pirmās instances tiesas spriedumu piemērotais drošības līdzeklis – apcietinājums. </w:t>
      </w:r>
      <w:bookmarkEnd w:id="13"/>
    </w:p>
    <w:p w14:paraId="59298D95" w14:textId="6F0ACEEF" w:rsidR="00DA71E9" w:rsidRDefault="00DA71E9" w:rsidP="00DA71E9">
      <w:pPr>
        <w:autoSpaceDE w:val="0"/>
        <w:autoSpaceDN w:val="0"/>
        <w:adjustRightInd w:val="0"/>
        <w:spacing w:line="276" w:lineRule="auto"/>
        <w:ind w:firstLine="720"/>
        <w:jc w:val="both"/>
      </w:pPr>
      <w:r>
        <w:t xml:space="preserve">Ievērojot to, ka ar pirmās instances tiesas spriedumu </w:t>
      </w:r>
      <w:r w:rsidR="00ED2AE6">
        <w:t>[pers. B]</w:t>
      </w:r>
      <w:r>
        <w:t xml:space="preserve"> ir atzīts par vainīgu sevišķi smaga nozieguma izdarīšanā, par ko viņš sodīts ar brīvības atņemšanas sodu, Senāts atzīst, ka </w:t>
      </w:r>
      <w:r w:rsidR="00ED2AE6">
        <w:t>[pers. B]</w:t>
      </w:r>
      <w:r>
        <w:t xml:space="preserve"> </w:t>
      </w:r>
      <w:bookmarkStart w:id="14" w:name="_Hlk78206292"/>
      <w:r>
        <w:t>piemērotais drošības līdzeklis ir samērīgs ar inkriminēt</w:t>
      </w:r>
      <w:r w:rsidR="00D138D5">
        <w:t>ā</w:t>
      </w:r>
      <w:r>
        <w:t xml:space="preserve"> noziedzīg</w:t>
      </w:r>
      <w:r w:rsidR="00B203C4">
        <w:t>ā</w:t>
      </w:r>
      <w:r>
        <w:t xml:space="preserve"> nodarījum</w:t>
      </w:r>
      <w:r w:rsidR="00B203C4">
        <w:t>a</w:t>
      </w:r>
      <w:r>
        <w:t xml:space="preserve"> raksturu un kaitīgumu</w:t>
      </w:r>
      <w:bookmarkEnd w:id="14"/>
      <w:r>
        <w:t>, un atbilstoši Kriminālprocesa likuma 241.pantā un</w:t>
      </w:r>
      <w:r w:rsidR="00D138D5">
        <w:t xml:space="preserve"> 272.panta ceturtajā daļā</w:t>
      </w:r>
      <w:r>
        <w:t xml:space="preserve"> noteiktajam ir konstatējams tiesisks pamats drošības līdzekļa turpmākai piemērošanai.</w:t>
      </w:r>
    </w:p>
    <w:p w14:paraId="79455ABB" w14:textId="60CA0A72" w:rsidR="00D138D5" w:rsidRDefault="00D138D5" w:rsidP="00DA71E9">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Ar Rīgas apgabaltiesas 2020.gada 19.oktobra lēmumu atstāts negrozīts </w:t>
      </w:r>
      <w:r w:rsidR="00ED2AE6">
        <w:rPr>
          <w:rFonts w:asciiTheme="majorBidi" w:hAnsiTheme="majorBidi" w:cstheme="majorBidi"/>
        </w:rPr>
        <w:t>[pers. C]</w:t>
      </w:r>
      <w:r>
        <w:rPr>
          <w:rFonts w:asciiTheme="majorBidi" w:hAnsiTheme="majorBidi" w:cstheme="majorBidi"/>
        </w:rPr>
        <w:t xml:space="preserve"> piemērotais drošības līdzeklis – aizliegums izbraukt no valsts.</w:t>
      </w:r>
      <w:r w:rsidRPr="00D138D5">
        <w:t xml:space="preserve"> </w:t>
      </w:r>
      <w:r>
        <w:t xml:space="preserve">Senāts atzīst, ka </w:t>
      </w:r>
      <w:r w:rsidR="00ED2AE6">
        <w:t>[pers. C]</w:t>
      </w:r>
      <w:r>
        <w:t xml:space="preserve"> piemērotais drošības līdzeklis ir samērīgs ar viņai inkriminētā noziedzīg</w:t>
      </w:r>
      <w:r w:rsidR="00B203C4">
        <w:t>ā</w:t>
      </w:r>
      <w:r>
        <w:t xml:space="preserve"> nodarījum</w:t>
      </w:r>
      <w:r w:rsidR="00B203C4">
        <w:t>a</w:t>
      </w:r>
      <w:r>
        <w:t xml:space="preserve"> raksturu un kaitīgumu, kā arī nav konstatēts Kriminālprocesa likuma 249.panta pirmajā daļā norādītais pamats piemērotā drošības līdzekļa atcelšanai vai grozīšanai, tādēļ turpināma izraudzītā drošības līdzekļa piemērošana.</w:t>
      </w:r>
    </w:p>
    <w:p w14:paraId="7211B548" w14:textId="3F14ED41" w:rsidR="009B773F" w:rsidRPr="00BE2476" w:rsidRDefault="00D138D5" w:rsidP="00BE2476">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Apsūdzētajam </w:t>
      </w:r>
      <w:r w:rsidR="00ED2AE6">
        <w:rPr>
          <w:rFonts w:asciiTheme="majorBidi" w:hAnsiTheme="majorBidi" w:cstheme="majorBidi"/>
        </w:rPr>
        <w:t>[pers. A]</w:t>
      </w:r>
      <w:r w:rsidR="00BE2476">
        <w:rPr>
          <w:rFonts w:asciiTheme="majorBidi" w:hAnsiTheme="majorBidi" w:cstheme="majorBidi"/>
        </w:rPr>
        <w:t xml:space="preserve"> izskatāmajā kriminālprocesā drošības līdzeklis nav piemērots. Senāts nekonstatē jaunus apstākļus, kas varētu būt pamats drošības līdzekļa piemērošanai </w:t>
      </w:r>
      <w:r w:rsidR="00ED2AE6">
        <w:rPr>
          <w:rFonts w:asciiTheme="majorBidi" w:hAnsiTheme="majorBidi" w:cstheme="majorBidi"/>
        </w:rPr>
        <w:t>[pers. A]</w:t>
      </w:r>
      <w:r w:rsidR="00BE2476">
        <w:rPr>
          <w:rFonts w:asciiTheme="majorBidi" w:hAnsiTheme="majorBidi" w:cstheme="majorBidi"/>
        </w:rPr>
        <w:t>.</w:t>
      </w:r>
    </w:p>
    <w:p w14:paraId="5A5EF824" w14:textId="77777777" w:rsidR="009B773F" w:rsidRDefault="009B773F" w:rsidP="00B420D6">
      <w:pPr>
        <w:tabs>
          <w:tab w:val="left" w:pos="1134"/>
          <w:tab w:val="left" w:pos="1276"/>
        </w:tabs>
        <w:spacing w:line="276" w:lineRule="auto"/>
        <w:jc w:val="center"/>
        <w:rPr>
          <w:rFonts w:asciiTheme="majorBidi" w:hAnsiTheme="majorBidi" w:cstheme="majorBidi"/>
          <w:b/>
        </w:rPr>
      </w:pPr>
    </w:p>
    <w:p w14:paraId="6D7D97E8" w14:textId="3559FB2A" w:rsidR="00D2129D" w:rsidRPr="00CC769C" w:rsidRDefault="00D2129D" w:rsidP="00B420D6">
      <w:pPr>
        <w:tabs>
          <w:tab w:val="left" w:pos="1134"/>
          <w:tab w:val="left" w:pos="1276"/>
        </w:tabs>
        <w:spacing w:line="276" w:lineRule="auto"/>
        <w:jc w:val="center"/>
        <w:rPr>
          <w:rFonts w:asciiTheme="majorBidi" w:hAnsiTheme="majorBidi" w:cstheme="majorBidi"/>
        </w:rPr>
      </w:pPr>
      <w:r w:rsidRPr="00CC769C">
        <w:rPr>
          <w:rFonts w:asciiTheme="majorBidi" w:hAnsiTheme="majorBidi" w:cstheme="majorBidi"/>
          <w:b/>
        </w:rPr>
        <w:t>Rezolutīvā daļa</w:t>
      </w:r>
    </w:p>
    <w:p w14:paraId="06398E54" w14:textId="77777777" w:rsidR="00D2129D" w:rsidRPr="00CC769C" w:rsidRDefault="00D2129D" w:rsidP="00892630">
      <w:pPr>
        <w:pStyle w:val="tv213"/>
        <w:spacing w:before="0" w:beforeAutospacing="0" w:after="0" w:afterAutospacing="0" w:line="276" w:lineRule="auto"/>
        <w:ind w:firstLine="720"/>
        <w:jc w:val="both"/>
        <w:rPr>
          <w:rFonts w:asciiTheme="majorBidi" w:hAnsiTheme="majorBidi" w:cstheme="majorBidi"/>
        </w:rPr>
      </w:pPr>
    </w:p>
    <w:p w14:paraId="6915E77B" w14:textId="77777777" w:rsidR="00D2129D" w:rsidRPr="00CC769C" w:rsidRDefault="00D2129D" w:rsidP="00892630">
      <w:pPr>
        <w:pStyle w:val="tv213"/>
        <w:spacing w:before="0" w:beforeAutospacing="0" w:after="0" w:afterAutospacing="0" w:line="276" w:lineRule="auto"/>
        <w:ind w:firstLine="720"/>
        <w:jc w:val="both"/>
        <w:rPr>
          <w:rFonts w:asciiTheme="majorBidi" w:hAnsiTheme="majorBidi" w:cstheme="majorBidi"/>
        </w:rPr>
      </w:pPr>
      <w:bookmarkStart w:id="15" w:name="Dropdown14"/>
      <w:r w:rsidRPr="00CC769C">
        <w:rPr>
          <w:rFonts w:asciiTheme="majorBidi" w:hAnsiTheme="majorBidi" w:cstheme="majorBidi"/>
        </w:rPr>
        <w:t>Pamatojoties uz Kriminālprocesa likuma 585. un 587.pantu, tiesa</w:t>
      </w:r>
    </w:p>
    <w:p w14:paraId="085E5804" w14:textId="77777777" w:rsidR="00D2129D" w:rsidRPr="00CC769C" w:rsidRDefault="00D2129D" w:rsidP="00892630">
      <w:pPr>
        <w:spacing w:line="276" w:lineRule="auto"/>
        <w:ind w:firstLine="720"/>
        <w:jc w:val="both"/>
        <w:rPr>
          <w:rFonts w:asciiTheme="majorBidi" w:hAnsiTheme="majorBidi" w:cstheme="majorBidi"/>
        </w:rPr>
      </w:pPr>
    </w:p>
    <w:bookmarkEnd w:id="15"/>
    <w:p w14:paraId="26634E5F" w14:textId="77777777" w:rsidR="00D2129D" w:rsidRPr="00CC769C" w:rsidRDefault="00D2129D" w:rsidP="00B420D6">
      <w:pPr>
        <w:pStyle w:val="tv213"/>
        <w:spacing w:before="0" w:beforeAutospacing="0" w:after="0" w:afterAutospacing="0" w:line="276" w:lineRule="auto"/>
        <w:jc w:val="center"/>
        <w:rPr>
          <w:rFonts w:asciiTheme="majorBidi" w:hAnsiTheme="majorBidi" w:cstheme="majorBidi"/>
          <w:b/>
        </w:rPr>
      </w:pPr>
      <w:r w:rsidRPr="00CC769C">
        <w:rPr>
          <w:rFonts w:asciiTheme="majorBidi" w:hAnsiTheme="majorBidi" w:cstheme="majorBidi"/>
          <w:b/>
        </w:rPr>
        <w:t>nolēma:</w:t>
      </w:r>
    </w:p>
    <w:p w14:paraId="4AC25FD6" w14:textId="77777777" w:rsidR="00D2129D" w:rsidRPr="00CC769C" w:rsidRDefault="00D2129D" w:rsidP="00892630">
      <w:pPr>
        <w:pStyle w:val="tv213"/>
        <w:spacing w:before="0" w:beforeAutospacing="0" w:after="0" w:afterAutospacing="0" w:line="276" w:lineRule="auto"/>
        <w:ind w:firstLine="720"/>
        <w:jc w:val="center"/>
        <w:rPr>
          <w:rFonts w:asciiTheme="majorBidi" w:hAnsiTheme="majorBidi" w:cstheme="majorBidi"/>
          <w:b/>
        </w:rPr>
      </w:pPr>
    </w:p>
    <w:p w14:paraId="2B223774" w14:textId="6F3ED13D" w:rsidR="00BE2476" w:rsidRDefault="00BE2476" w:rsidP="00BE2476">
      <w:pPr>
        <w:pStyle w:val="tv213"/>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 xml:space="preserve">atcelt </w:t>
      </w:r>
      <w:r w:rsidRPr="00CC769C">
        <w:rPr>
          <w:rFonts w:asciiTheme="majorBidi" w:hAnsiTheme="majorBidi" w:cstheme="majorBidi"/>
        </w:rPr>
        <w:t>Rīgas apgabaltiesas 2020.gada 19.oktobra lēmum</w:t>
      </w:r>
      <w:r>
        <w:rPr>
          <w:rFonts w:asciiTheme="majorBidi" w:hAnsiTheme="majorBidi" w:cstheme="majorBidi"/>
        </w:rPr>
        <w:t>u pilnībā un lietu nosūtīt jaunai izskatīšanai Rīgas apgabaltiesā.</w:t>
      </w:r>
    </w:p>
    <w:p w14:paraId="60E23859" w14:textId="5CCA6B2D" w:rsidR="003E4283" w:rsidRDefault="003E4283" w:rsidP="003E4283">
      <w:pPr>
        <w:pStyle w:val="tv213"/>
        <w:spacing w:before="0" w:beforeAutospacing="0" w:after="0" w:afterAutospacing="0" w:line="276" w:lineRule="auto"/>
        <w:ind w:firstLine="720"/>
        <w:jc w:val="both"/>
      </w:pPr>
      <w:r>
        <w:t xml:space="preserve">Apsūdzētajam </w:t>
      </w:r>
      <w:r w:rsidR="00ED2AE6">
        <w:t>[pers. B]</w:t>
      </w:r>
      <w:r>
        <w:t xml:space="preserve"> turpināt piemērot drošības līdzekli – apcietinājumu.</w:t>
      </w:r>
    </w:p>
    <w:p w14:paraId="19ACCAE6" w14:textId="6478EC44" w:rsidR="00251428" w:rsidRDefault="003E4283" w:rsidP="003E4283">
      <w:pPr>
        <w:pStyle w:val="tv213"/>
        <w:spacing w:before="0" w:beforeAutospacing="0" w:after="0" w:afterAutospacing="0" w:line="276" w:lineRule="auto"/>
        <w:ind w:firstLine="720"/>
        <w:jc w:val="both"/>
      </w:pPr>
      <w:r>
        <w:t xml:space="preserve">Apsūdzētajai </w:t>
      </w:r>
      <w:r w:rsidR="00ED2AE6">
        <w:t>[pers. C]</w:t>
      </w:r>
      <w:r>
        <w:t xml:space="preserve"> turpināt piemēroto drošības līdzekli – aizliegumu izbraukt no valsts.</w:t>
      </w:r>
    </w:p>
    <w:p w14:paraId="1B307F61" w14:textId="60902D85" w:rsidR="003A72E4" w:rsidRPr="003A72E4" w:rsidRDefault="00D2129D" w:rsidP="00ED2AE6">
      <w:pPr>
        <w:autoSpaceDE w:val="0"/>
        <w:autoSpaceDN w:val="0"/>
        <w:adjustRightInd w:val="0"/>
        <w:spacing w:line="276" w:lineRule="auto"/>
        <w:ind w:firstLine="720"/>
        <w:jc w:val="both"/>
        <w:rPr>
          <w:rFonts w:asciiTheme="majorBidi" w:hAnsiTheme="majorBidi" w:cstheme="majorBidi"/>
        </w:rPr>
      </w:pPr>
      <w:smartTag w:uri="schemas-tilde-lv/tildestengine" w:element="veidnes">
        <w:smartTagPr>
          <w:attr w:name="text" w:val="lēmums"/>
          <w:attr w:name="baseform" w:val="lēmums"/>
          <w:attr w:name="id" w:val="-1"/>
        </w:smartTagPr>
        <w:r w:rsidRPr="00CC769C">
          <w:rPr>
            <w:rFonts w:asciiTheme="majorBidi" w:hAnsiTheme="majorBidi" w:cstheme="majorBidi"/>
            <w:color w:val="000000"/>
          </w:rPr>
          <w:t>Lēmums</w:t>
        </w:r>
      </w:smartTag>
      <w:r w:rsidRPr="00CC769C">
        <w:rPr>
          <w:rFonts w:asciiTheme="majorBidi" w:hAnsiTheme="majorBidi" w:cstheme="majorBidi"/>
          <w:color w:val="000000"/>
        </w:rPr>
        <w:t xml:space="preserve"> nav pārsūdzams.</w:t>
      </w:r>
    </w:p>
    <w:sectPr w:rsidR="003A72E4" w:rsidRPr="003A72E4" w:rsidSect="003A72E4">
      <w:footerReference w:type="default" r:id="rId9"/>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312B" w14:textId="77777777" w:rsidR="00FB2B83" w:rsidRDefault="00FB2B83" w:rsidP="00E12AD0">
      <w:r>
        <w:separator/>
      </w:r>
    </w:p>
  </w:endnote>
  <w:endnote w:type="continuationSeparator" w:id="0">
    <w:p w14:paraId="11031E74" w14:textId="77777777" w:rsidR="00FB2B83" w:rsidRDefault="00FB2B83"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rPr>
    </w:sdtEndPr>
    <w:sdtContent>
      <w:p w14:paraId="64B92185" w14:textId="2A31DBAA" w:rsidR="00331EF7" w:rsidRDefault="00331EF7" w:rsidP="002B3EDF">
        <w:pPr>
          <w:pStyle w:val="Footer"/>
          <w:ind w:right="360"/>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rPr>
          <w:t>8</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C3DDB">
          <w:rPr>
            <w:rStyle w:val="PageNumber"/>
            <w:noProof/>
          </w:rPr>
          <w:t>9</w:t>
        </w:r>
        <w:r>
          <w:rPr>
            <w:rStyle w:val="PageNumbe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E8D8" w14:textId="77777777" w:rsidR="00FB2B83" w:rsidRDefault="00FB2B83" w:rsidP="00E12AD0">
      <w:r>
        <w:separator/>
      </w:r>
    </w:p>
  </w:footnote>
  <w:footnote w:type="continuationSeparator" w:id="0">
    <w:p w14:paraId="23F10218" w14:textId="77777777" w:rsidR="00FB2B83" w:rsidRDefault="00FB2B83"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13397"/>
    <w:rsid w:val="00021F22"/>
    <w:rsid w:val="00027A3E"/>
    <w:rsid w:val="000330D6"/>
    <w:rsid w:val="0003701C"/>
    <w:rsid w:val="00040F62"/>
    <w:rsid w:val="00045DDD"/>
    <w:rsid w:val="00053C1C"/>
    <w:rsid w:val="00074426"/>
    <w:rsid w:val="00075C29"/>
    <w:rsid w:val="00082A03"/>
    <w:rsid w:val="00082DED"/>
    <w:rsid w:val="00082F2C"/>
    <w:rsid w:val="00083BBF"/>
    <w:rsid w:val="00084530"/>
    <w:rsid w:val="000848ED"/>
    <w:rsid w:val="000A1377"/>
    <w:rsid w:val="000A2D4A"/>
    <w:rsid w:val="000A41B3"/>
    <w:rsid w:val="000A6FE0"/>
    <w:rsid w:val="000B79B7"/>
    <w:rsid w:val="000C1A98"/>
    <w:rsid w:val="000C321B"/>
    <w:rsid w:val="000C3B5B"/>
    <w:rsid w:val="000C3DDB"/>
    <w:rsid w:val="000D743E"/>
    <w:rsid w:val="000E2232"/>
    <w:rsid w:val="000E2F2D"/>
    <w:rsid w:val="000F4AB1"/>
    <w:rsid w:val="000F6EF8"/>
    <w:rsid w:val="00103FDA"/>
    <w:rsid w:val="00104D1E"/>
    <w:rsid w:val="00106DF3"/>
    <w:rsid w:val="001244AE"/>
    <w:rsid w:val="00124685"/>
    <w:rsid w:val="00125501"/>
    <w:rsid w:val="001303DC"/>
    <w:rsid w:val="0013098D"/>
    <w:rsid w:val="001339DF"/>
    <w:rsid w:val="00150CFD"/>
    <w:rsid w:val="00150EFC"/>
    <w:rsid w:val="001528CC"/>
    <w:rsid w:val="00153517"/>
    <w:rsid w:val="00163E56"/>
    <w:rsid w:val="001653EB"/>
    <w:rsid w:val="0016754C"/>
    <w:rsid w:val="00177007"/>
    <w:rsid w:val="0019024C"/>
    <w:rsid w:val="00195E84"/>
    <w:rsid w:val="00197001"/>
    <w:rsid w:val="001A04A8"/>
    <w:rsid w:val="001B1778"/>
    <w:rsid w:val="001B2CF6"/>
    <w:rsid w:val="001B5C1E"/>
    <w:rsid w:val="001C3EF7"/>
    <w:rsid w:val="001D2BC5"/>
    <w:rsid w:val="001D72D2"/>
    <w:rsid w:val="001E463C"/>
    <w:rsid w:val="001E52A1"/>
    <w:rsid w:val="001E6DC4"/>
    <w:rsid w:val="00200E74"/>
    <w:rsid w:val="002034C6"/>
    <w:rsid w:val="00203762"/>
    <w:rsid w:val="00203A32"/>
    <w:rsid w:val="00204FEC"/>
    <w:rsid w:val="002056B4"/>
    <w:rsid w:val="0021705E"/>
    <w:rsid w:val="00221DF8"/>
    <w:rsid w:val="00224AA4"/>
    <w:rsid w:val="00227B62"/>
    <w:rsid w:val="00232A11"/>
    <w:rsid w:val="00232FBD"/>
    <w:rsid w:val="00241DCA"/>
    <w:rsid w:val="0024346E"/>
    <w:rsid w:val="002473BA"/>
    <w:rsid w:val="00251428"/>
    <w:rsid w:val="002562E2"/>
    <w:rsid w:val="0026773B"/>
    <w:rsid w:val="0027074A"/>
    <w:rsid w:val="00287355"/>
    <w:rsid w:val="00295443"/>
    <w:rsid w:val="002A4129"/>
    <w:rsid w:val="002B3C19"/>
    <w:rsid w:val="002B3EDF"/>
    <w:rsid w:val="002B446B"/>
    <w:rsid w:val="002C1EC0"/>
    <w:rsid w:val="002C6042"/>
    <w:rsid w:val="002D2AD7"/>
    <w:rsid w:val="002D77DF"/>
    <w:rsid w:val="002E0B28"/>
    <w:rsid w:val="002E1596"/>
    <w:rsid w:val="002E4F0E"/>
    <w:rsid w:val="002E63E3"/>
    <w:rsid w:val="002E78A3"/>
    <w:rsid w:val="00305DB7"/>
    <w:rsid w:val="003119DB"/>
    <w:rsid w:val="00320C83"/>
    <w:rsid w:val="00321E49"/>
    <w:rsid w:val="00324AFC"/>
    <w:rsid w:val="00330DC9"/>
    <w:rsid w:val="0033163D"/>
    <w:rsid w:val="00331EF7"/>
    <w:rsid w:val="00334FB6"/>
    <w:rsid w:val="003373F6"/>
    <w:rsid w:val="00345931"/>
    <w:rsid w:val="00346B4E"/>
    <w:rsid w:val="0035013B"/>
    <w:rsid w:val="00367D2E"/>
    <w:rsid w:val="00385A48"/>
    <w:rsid w:val="003A72E4"/>
    <w:rsid w:val="003B1394"/>
    <w:rsid w:val="003B3DBD"/>
    <w:rsid w:val="003B40FF"/>
    <w:rsid w:val="003B5495"/>
    <w:rsid w:val="003B5AD3"/>
    <w:rsid w:val="003B7CC7"/>
    <w:rsid w:val="003C1CD7"/>
    <w:rsid w:val="003D07BD"/>
    <w:rsid w:val="003D3E75"/>
    <w:rsid w:val="003D4412"/>
    <w:rsid w:val="003E4283"/>
    <w:rsid w:val="003E7902"/>
    <w:rsid w:val="003F12FC"/>
    <w:rsid w:val="003F1718"/>
    <w:rsid w:val="003F38A7"/>
    <w:rsid w:val="003F7D24"/>
    <w:rsid w:val="00410199"/>
    <w:rsid w:val="004117B1"/>
    <w:rsid w:val="004142B9"/>
    <w:rsid w:val="00414B79"/>
    <w:rsid w:val="00420BD4"/>
    <w:rsid w:val="00422849"/>
    <w:rsid w:val="00435FD9"/>
    <w:rsid w:val="0044248C"/>
    <w:rsid w:val="004543CC"/>
    <w:rsid w:val="00466620"/>
    <w:rsid w:val="004767C0"/>
    <w:rsid w:val="00476B0C"/>
    <w:rsid w:val="00480913"/>
    <w:rsid w:val="00483DB6"/>
    <w:rsid w:val="00483DB9"/>
    <w:rsid w:val="00495D34"/>
    <w:rsid w:val="004A23A6"/>
    <w:rsid w:val="004A3286"/>
    <w:rsid w:val="004C0CD1"/>
    <w:rsid w:val="004C0E87"/>
    <w:rsid w:val="004C16F5"/>
    <w:rsid w:val="004E005C"/>
    <w:rsid w:val="004E6A5A"/>
    <w:rsid w:val="004F41FE"/>
    <w:rsid w:val="00507943"/>
    <w:rsid w:val="00512111"/>
    <w:rsid w:val="005142F8"/>
    <w:rsid w:val="00521A80"/>
    <w:rsid w:val="00526CFF"/>
    <w:rsid w:val="005539F6"/>
    <w:rsid w:val="00554980"/>
    <w:rsid w:val="00556B0D"/>
    <w:rsid w:val="0056254C"/>
    <w:rsid w:val="00572EE1"/>
    <w:rsid w:val="00573837"/>
    <w:rsid w:val="005742FB"/>
    <w:rsid w:val="0058219A"/>
    <w:rsid w:val="00582B64"/>
    <w:rsid w:val="00584163"/>
    <w:rsid w:val="00591D95"/>
    <w:rsid w:val="005A5684"/>
    <w:rsid w:val="005A7C75"/>
    <w:rsid w:val="005C7FBA"/>
    <w:rsid w:val="005D5D1C"/>
    <w:rsid w:val="005F41BF"/>
    <w:rsid w:val="00600CBA"/>
    <w:rsid w:val="006022ED"/>
    <w:rsid w:val="006061D3"/>
    <w:rsid w:val="00606650"/>
    <w:rsid w:val="00610CD9"/>
    <w:rsid w:val="00612CD9"/>
    <w:rsid w:val="00614186"/>
    <w:rsid w:val="0061611C"/>
    <w:rsid w:val="006170E1"/>
    <w:rsid w:val="006221A1"/>
    <w:rsid w:val="00637632"/>
    <w:rsid w:val="00643602"/>
    <w:rsid w:val="00643F46"/>
    <w:rsid w:val="006445A4"/>
    <w:rsid w:val="00644D1A"/>
    <w:rsid w:val="00647E93"/>
    <w:rsid w:val="00647F3D"/>
    <w:rsid w:val="006513FD"/>
    <w:rsid w:val="00651B16"/>
    <w:rsid w:val="00666B94"/>
    <w:rsid w:val="00670183"/>
    <w:rsid w:val="006749FA"/>
    <w:rsid w:val="0068033C"/>
    <w:rsid w:val="00682C4B"/>
    <w:rsid w:val="00682CAF"/>
    <w:rsid w:val="00683941"/>
    <w:rsid w:val="006954DD"/>
    <w:rsid w:val="00695A5C"/>
    <w:rsid w:val="006A0886"/>
    <w:rsid w:val="006A1053"/>
    <w:rsid w:val="006A7F38"/>
    <w:rsid w:val="006B062E"/>
    <w:rsid w:val="006B457E"/>
    <w:rsid w:val="006B5B11"/>
    <w:rsid w:val="006C4CB5"/>
    <w:rsid w:val="006D4F13"/>
    <w:rsid w:val="006D5570"/>
    <w:rsid w:val="006D6658"/>
    <w:rsid w:val="006E1D40"/>
    <w:rsid w:val="006E3DA8"/>
    <w:rsid w:val="006F3C75"/>
    <w:rsid w:val="006F51EC"/>
    <w:rsid w:val="006F622C"/>
    <w:rsid w:val="006F6C4C"/>
    <w:rsid w:val="007069D9"/>
    <w:rsid w:val="0071043E"/>
    <w:rsid w:val="00711E6B"/>
    <w:rsid w:val="00714003"/>
    <w:rsid w:val="00716F88"/>
    <w:rsid w:val="00722641"/>
    <w:rsid w:val="0072322E"/>
    <w:rsid w:val="00724EEB"/>
    <w:rsid w:val="007257CD"/>
    <w:rsid w:val="0073227C"/>
    <w:rsid w:val="00733F33"/>
    <w:rsid w:val="007378DF"/>
    <w:rsid w:val="00741CA8"/>
    <w:rsid w:val="007441A5"/>
    <w:rsid w:val="00747AE6"/>
    <w:rsid w:val="00747EB0"/>
    <w:rsid w:val="0075769A"/>
    <w:rsid w:val="00763B82"/>
    <w:rsid w:val="00766354"/>
    <w:rsid w:val="00772A7C"/>
    <w:rsid w:val="00780899"/>
    <w:rsid w:val="00780C23"/>
    <w:rsid w:val="00781CBD"/>
    <w:rsid w:val="00784CF5"/>
    <w:rsid w:val="00787F77"/>
    <w:rsid w:val="007927EE"/>
    <w:rsid w:val="007927F4"/>
    <w:rsid w:val="007929D2"/>
    <w:rsid w:val="007A77CD"/>
    <w:rsid w:val="007B0C7C"/>
    <w:rsid w:val="007B1A8D"/>
    <w:rsid w:val="007B46AC"/>
    <w:rsid w:val="007B4884"/>
    <w:rsid w:val="007C4BEC"/>
    <w:rsid w:val="007D2C00"/>
    <w:rsid w:val="007D31B8"/>
    <w:rsid w:val="007D42CE"/>
    <w:rsid w:val="007E0DE2"/>
    <w:rsid w:val="007F2687"/>
    <w:rsid w:val="007F4CE2"/>
    <w:rsid w:val="007F7704"/>
    <w:rsid w:val="00810059"/>
    <w:rsid w:val="00830135"/>
    <w:rsid w:val="008406B1"/>
    <w:rsid w:val="00844009"/>
    <w:rsid w:val="008441A8"/>
    <w:rsid w:val="0084432D"/>
    <w:rsid w:val="0085787F"/>
    <w:rsid w:val="00862005"/>
    <w:rsid w:val="00865E41"/>
    <w:rsid w:val="008666D3"/>
    <w:rsid w:val="008752F8"/>
    <w:rsid w:val="00877F90"/>
    <w:rsid w:val="00883116"/>
    <w:rsid w:val="00890522"/>
    <w:rsid w:val="00892630"/>
    <w:rsid w:val="00895654"/>
    <w:rsid w:val="008959A0"/>
    <w:rsid w:val="008969C0"/>
    <w:rsid w:val="008A2259"/>
    <w:rsid w:val="008A3BDB"/>
    <w:rsid w:val="008B005E"/>
    <w:rsid w:val="008B3EB1"/>
    <w:rsid w:val="008B4BB2"/>
    <w:rsid w:val="008B4F40"/>
    <w:rsid w:val="008B5E89"/>
    <w:rsid w:val="008E23A9"/>
    <w:rsid w:val="008E50A4"/>
    <w:rsid w:val="008E62E4"/>
    <w:rsid w:val="008F330F"/>
    <w:rsid w:val="00903335"/>
    <w:rsid w:val="00906E36"/>
    <w:rsid w:val="009203FD"/>
    <w:rsid w:val="00921DB9"/>
    <w:rsid w:val="00924068"/>
    <w:rsid w:val="00926983"/>
    <w:rsid w:val="009277DC"/>
    <w:rsid w:val="00931632"/>
    <w:rsid w:val="00932C71"/>
    <w:rsid w:val="009334B1"/>
    <w:rsid w:val="009339E2"/>
    <w:rsid w:val="00935687"/>
    <w:rsid w:val="009462AE"/>
    <w:rsid w:val="00947551"/>
    <w:rsid w:val="00950106"/>
    <w:rsid w:val="00950739"/>
    <w:rsid w:val="00955616"/>
    <w:rsid w:val="00963080"/>
    <w:rsid w:val="00970168"/>
    <w:rsid w:val="009770B6"/>
    <w:rsid w:val="009814C6"/>
    <w:rsid w:val="009923E6"/>
    <w:rsid w:val="00995E8F"/>
    <w:rsid w:val="009A0B98"/>
    <w:rsid w:val="009A6CD0"/>
    <w:rsid w:val="009B757A"/>
    <w:rsid w:val="009B773F"/>
    <w:rsid w:val="009C0BA3"/>
    <w:rsid w:val="009C1E73"/>
    <w:rsid w:val="009C2E6C"/>
    <w:rsid w:val="009C4742"/>
    <w:rsid w:val="009C7108"/>
    <w:rsid w:val="009C7C16"/>
    <w:rsid w:val="009D786B"/>
    <w:rsid w:val="009E22E4"/>
    <w:rsid w:val="009E2E67"/>
    <w:rsid w:val="009E549A"/>
    <w:rsid w:val="009E6A2A"/>
    <w:rsid w:val="009E6DEC"/>
    <w:rsid w:val="009E70D8"/>
    <w:rsid w:val="009E769E"/>
    <w:rsid w:val="009E76E6"/>
    <w:rsid w:val="009F20DF"/>
    <w:rsid w:val="009F55E4"/>
    <w:rsid w:val="009F5B80"/>
    <w:rsid w:val="009F5F9A"/>
    <w:rsid w:val="00A045FF"/>
    <w:rsid w:val="00A0642C"/>
    <w:rsid w:val="00A07D42"/>
    <w:rsid w:val="00A11A79"/>
    <w:rsid w:val="00A12902"/>
    <w:rsid w:val="00A152AE"/>
    <w:rsid w:val="00A31FC1"/>
    <w:rsid w:val="00A33031"/>
    <w:rsid w:val="00A36733"/>
    <w:rsid w:val="00A534D8"/>
    <w:rsid w:val="00A56D6C"/>
    <w:rsid w:val="00A63477"/>
    <w:rsid w:val="00A7347E"/>
    <w:rsid w:val="00A776EF"/>
    <w:rsid w:val="00A90845"/>
    <w:rsid w:val="00AA1FD2"/>
    <w:rsid w:val="00AA58AD"/>
    <w:rsid w:val="00AA6693"/>
    <w:rsid w:val="00AB6CB2"/>
    <w:rsid w:val="00AD4423"/>
    <w:rsid w:val="00AD4888"/>
    <w:rsid w:val="00AE0BB6"/>
    <w:rsid w:val="00AE48A5"/>
    <w:rsid w:val="00AE5F86"/>
    <w:rsid w:val="00AE642E"/>
    <w:rsid w:val="00AF6F95"/>
    <w:rsid w:val="00B01DAA"/>
    <w:rsid w:val="00B04933"/>
    <w:rsid w:val="00B14695"/>
    <w:rsid w:val="00B203C4"/>
    <w:rsid w:val="00B22277"/>
    <w:rsid w:val="00B320E9"/>
    <w:rsid w:val="00B35353"/>
    <w:rsid w:val="00B420D6"/>
    <w:rsid w:val="00B478D9"/>
    <w:rsid w:val="00B56C00"/>
    <w:rsid w:val="00B5766E"/>
    <w:rsid w:val="00B60026"/>
    <w:rsid w:val="00B70B3A"/>
    <w:rsid w:val="00B75ECE"/>
    <w:rsid w:val="00B80627"/>
    <w:rsid w:val="00B850E0"/>
    <w:rsid w:val="00B86087"/>
    <w:rsid w:val="00B90923"/>
    <w:rsid w:val="00B90CBA"/>
    <w:rsid w:val="00B911C3"/>
    <w:rsid w:val="00BA1154"/>
    <w:rsid w:val="00BA6F7D"/>
    <w:rsid w:val="00BA7FDB"/>
    <w:rsid w:val="00BB2D6E"/>
    <w:rsid w:val="00BB37E4"/>
    <w:rsid w:val="00BB6526"/>
    <w:rsid w:val="00BB7BB6"/>
    <w:rsid w:val="00BC5CBE"/>
    <w:rsid w:val="00BE2476"/>
    <w:rsid w:val="00BE2C3B"/>
    <w:rsid w:val="00BE3715"/>
    <w:rsid w:val="00BE6D02"/>
    <w:rsid w:val="00BE77C2"/>
    <w:rsid w:val="00BF4F08"/>
    <w:rsid w:val="00C0243D"/>
    <w:rsid w:val="00C05F6F"/>
    <w:rsid w:val="00C0766C"/>
    <w:rsid w:val="00C117FB"/>
    <w:rsid w:val="00C20151"/>
    <w:rsid w:val="00C2025B"/>
    <w:rsid w:val="00C2098A"/>
    <w:rsid w:val="00C20C20"/>
    <w:rsid w:val="00C23BDE"/>
    <w:rsid w:val="00C249E1"/>
    <w:rsid w:val="00C31298"/>
    <w:rsid w:val="00C376C8"/>
    <w:rsid w:val="00C40D5C"/>
    <w:rsid w:val="00C513A9"/>
    <w:rsid w:val="00C52066"/>
    <w:rsid w:val="00C52719"/>
    <w:rsid w:val="00C66BCE"/>
    <w:rsid w:val="00C672EA"/>
    <w:rsid w:val="00C83ED6"/>
    <w:rsid w:val="00C85042"/>
    <w:rsid w:val="00C973DD"/>
    <w:rsid w:val="00CB26B5"/>
    <w:rsid w:val="00CC5A68"/>
    <w:rsid w:val="00CC769C"/>
    <w:rsid w:val="00CD72F8"/>
    <w:rsid w:val="00CE1588"/>
    <w:rsid w:val="00CE57ED"/>
    <w:rsid w:val="00CE5810"/>
    <w:rsid w:val="00CF09E7"/>
    <w:rsid w:val="00CF1A8E"/>
    <w:rsid w:val="00CF56FB"/>
    <w:rsid w:val="00CF6483"/>
    <w:rsid w:val="00D04567"/>
    <w:rsid w:val="00D062F2"/>
    <w:rsid w:val="00D11C90"/>
    <w:rsid w:val="00D138D5"/>
    <w:rsid w:val="00D149DB"/>
    <w:rsid w:val="00D2129D"/>
    <w:rsid w:val="00D22424"/>
    <w:rsid w:val="00D236A6"/>
    <w:rsid w:val="00D370D8"/>
    <w:rsid w:val="00D4141F"/>
    <w:rsid w:val="00D424B8"/>
    <w:rsid w:val="00D42CBB"/>
    <w:rsid w:val="00D43D35"/>
    <w:rsid w:val="00D569CA"/>
    <w:rsid w:val="00D57913"/>
    <w:rsid w:val="00D60EEA"/>
    <w:rsid w:val="00D67877"/>
    <w:rsid w:val="00D779AD"/>
    <w:rsid w:val="00D90DA9"/>
    <w:rsid w:val="00D94EF0"/>
    <w:rsid w:val="00DA17CF"/>
    <w:rsid w:val="00DA50C0"/>
    <w:rsid w:val="00DA58CF"/>
    <w:rsid w:val="00DA6FDB"/>
    <w:rsid w:val="00DA71E9"/>
    <w:rsid w:val="00DB2BB5"/>
    <w:rsid w:val="00DB6E25"/>
    <w:rsid w:val="00DC1926"/>
    <w:rsid w:val="00DD000F"/>
    <w:rsid w:val="00DD1A53"/>
    <w:rsid w:val="00DD3E39"/>
    <w:rsid w:val="00DF1983"/>
    <w:rsid w:val="00DF1EE1"/>
    <w:rsid w:val="00DF6442"/>
    <w:rsid w:val="00DF668C"/>
    <w:rsid w:val="00DF750F"/>
    <w:rsid w:val="00E0097A"/>
    <w:rsid w:val="00E040AE"/>
    <w:rsid w:val="00E0675A"/>
    <w:rsid w:val="00E12AD0"/>
    <w:rsid w:val="00E2023F"/>
    <w:rsid w:val="00E2189E"/>
    <w:rsid w:val="00E230F8"/>
    <w:rsid w:val="00E239DF"/>
    <w:rsid w:val="00E30FDA"/>
    <w:rsid w:val="00E368FA"/>
    <w:rsid w:val="00E37004"/>
    <w:rsid w:val="00E41AF8"/>
    <w:rsid w:val="00E46285"/>
    <w:rsid w:val="00E50A8D"/>
    <w:rsid w:val="00E56568"/>
    <w:rsid w:val="00E579BE"/>
    <w:rsid w:val="00E63A57"/>
    <w:rsid w:val="00E67340"/>
    <w:rsid w:val="00E7224E"/>
    <w:rsid w:val="00E73D0F"/>
    <w:rsid w:val="00E73E17"/>
    <w:rsid w:val="00E84AD5"/>
    <w:rsid w:val="00E85B48"/>
    <w:rsid w:val="00E867E6"/>
    <w:rsid w:val="00E86D44"/>
    <w:rsid w:val="00E93042"/>
    <w:rsid w:val="00E93B5E"/>
    <w:rsid w:val="00E9638A"/>
    <w:rsid w:val="00EA62F9"/>
    <w:rsid w:val="00EA7910"/>
    <w:rsid w:val="00EB09F0"/>
    <w:rsid w:val="00EB7A18"/>
    <w:rsid w:val="00EC1637"/>
    <w:rsid w:val="00EC2507"/>
    <w:rsid w:val="00ED2AE6"/>
    <w:rsid w:val="00ED66E0"/>
    <w:rsid w:val="00EE4D69"/>
    <w:rsid w:val="00EF2C23"/>
    <w:rsid w:val="00EF36EC"/>
    <w:rsid w:val="00EF6DC3"/>
    <w:rsid w:val="00F00737"/>
    <w:rsid w:val="00F0347F"/>
    <w:rsid w:val="00F045A7"/>
    <w:rsid w:val="00F04E77"/>
    <w:rsid w:val="00F12D2B"/>
    <w:rsid w:val="00F164DB"/>
    <w:rsid w:val="00F17D5F"/>
    <w:rsid w:val="00F22928"/>
    <w:rsid w:val="00F23D74"/>
    <w:rsid w:val="00F43272"/>
    <w:rsid w:val="00F463E3"/>
    <w:rsid w:val="00F602C0"/>
    <w:rsid w:val="00F623D0"/>
    <w:rsid w:val="00F64FC6"/>
    <w:rsid w:val="00F7193F"/>
    <w:rsid w:val="00F74E3D"/>
    <w:rsid w:val="00F772A0"/>
    <w:rsid w:val="00F95B95"/>
    <w:rsid w:val="00FB0380"/>
    <w:rsid w:val="00FB2B83"/>
    <w:rsid w:val="00FB3EC2"/>
    <w:rsid w:val="00FB6CB1"/>
    <w:rsid w:val="00FC5F50"/>
    <w:rsid w:val="00FD37E1"/>
    <w:rsid w:val="00FD5F00"/>
    <w:rsid w:val="00FE0CFB"/>
    <w:rsid w:val="00FE1D51"/>
    <w:rsid w:val="00FE6317"/>
    <w:rsid w:val="00FE6A59"/>
    <w:rsid w:val="00FF721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3"/>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unhideWhenUsed/>
    <w:rsid w:val="004C16F5"/>
    <w:rPr>
      <w:sz w:val="20"/>
      <w:szCs w:val="20"/>
    </w:rPr>
  </w:style>
  <w:style w:type="character" w:customStyle="1" w:styleId="CommentTextChar">
    <w:name w:val="Comment Text Char"/>
    <w:basedOn w:val="DefaultParagraphFont"/>
    <w:link w:val="CommentText"/>
    <w:uiPriority w:val="99"/>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3EDF"/>
  </w:style>
  <w:style w:type="character" w:styleId="UnresolvedMention">
    <w:name w:val="Unresolved Mention"/>
    <w:basedOn w:val="DefaultParagraphFont"/>
    <w:uiPriority w:val="99"/>
    <w:semiHidden/>
    <w:unhideWhenUsed/>
    <w:rsid w:val="00B7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34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HTML/?uri=CELEX:52013PC0821&amp;from=EN" TargetMode="External"/><Relationship Id="rId3" Type="http://schemas.openxmlformats.org/officeDocument/2006/relationships/settings" Target="settings.xml"/><Relationship Id="rId7" Type="http://schemas.openxmlformats.org/officeDocument/2006/relationships/hyperlink" Target="https://manas.tiesas.lv/eTiesasMvc/nolemumi/pdf/45650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8211-9C0A-4D80-8060-E48AE3C5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18071</Words>
  <Characters>10302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2022-02-15T08:08:00Z</dcterms:created>
  <dcterms:modified xsi:type="dcterms:W3CDTF">2022-02-15T08:08:00Z</dcterms:modified>
</cp:coreProperties>
</file>