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92FAB" w14:textId="247BA6ED" w:rsidR="00A4093A" w:rsidRDefault="007C4A83" w:rsidP="007C4A83">
      <w:pPr>
        <w:autoSpaceDE w:val="0"/>
        <w:spacing w:after="0" w:line="276" w:lineRule="auto"/>
        <w:jc w:val="both"/>
        <w:rPr>
          <w:b/>
          <w:bCs/>
          <w:lang w:val="lv-LV"/>
        </w:rPr>
      </w:pPr>
      <w:r w:rsidRPr="007C4A83">
        <w:rPr>
          <w:b/>
          <w:bCs/>
          <w:lang w:val="lv-LV"/>
        </w:rPr>
        <w:t xml:space="preserve">Krimināllikuma </w:t>
      </w:r>
      <w:proofErr w:type="gramStart"/>
      <w:r w:rsidRPr="007C4A83">
        <w:rPr>
          <w:b/>
          <w:bCs/>
          <w:lang w:val="lv-LV"/>
        </w:rPr>
        <w:t>300.pantā</w:t>
      </w:r>
      <w:proofErr w:type="gramEnd"/>
      <w:r w:rsidRPr="007C4A83">
        <w:rPr>
          <w:b/>
          <w:bCs/>
          <w:lang w:val="lv-LV"/>
        </w:rPr>
        <w:t xml:space="preserve"> (</w:t>
      </w:r>
      <w:r w:rsidRPr="007C4A83">
        <w:rPr>
          <w:b/>
          <w:bCs/>
          <w:color w:val="000000"/>
          <w:shd w:val="clear" w:color="auto" w:fill="FFFFFF"/>
          <w:lang w:val="lv-LV"/>
        </w:rPr>
        <w:t>Apzināti nepatiesas liecības, atzinuma, tulkojuma, paskaidrojuma un pieteikuma sniegšana</w:t>
      </w:r>
      <w:r w:rsidRPr="007C4A83">
        <w:rPr>
          <w:b/>
          <w:bCs/>
          <w:lang w:val="lv-LV"/>
        </w:rPr>
        <w:t>) paredzētā noziedzīgā nodarījuma speciālais subjekts</w:t>
      </w:r>
    </w:p>
    <w:p w14:paraId="682FC8D3" w14:textId="6F9E0D3E" w:rsidR="007C4A83" w:rsidRDefault="007C4A83" w:rsidP="007C4A83">
      <w:pPr>
        <w:autoSpaceDE w:val="0"/>
        <w:spacing w:after="0" w:line="276" w:lineRule="auto"/>
        <w:jc w:val="both"/>
        <w:rPr>
          <w:szCs w:val="24"/>
          <w:lang w:val="lv-LV"/>
        </w:rPr>
      </w:pPr>
      <w:r w:rsidRPr="007C4A83">
        <w:rPr>
          <w:lang w:val="lv-LV"/>
        </w:rPr>
        <w:t xml:space="preserve">Izvērtējot, vai persona ir atzīstama par speciālo subjektu Krimināllikuma </w:t>
      </w:r>
      <w:proofErr w:type="gramStart"/>
      <w:r w:rsidRPr="007C4A83">
        <w:rPr>
          <w:lang w:val="lv-LV"/>
        </w:rPr>
        <w:t>300.panta</w:t>
      </w:r>
      <w:proofErr w:type="gramEnd"/>
      <w:r w:rsidRPr="007C4A83">
        <w:rPr>
          <w:lang w:val="lv-LV"/>
        </w:rPr>
        <w:t xml:space="preserve"> izpratnē, jāņem vērā</w:t>
      </w:r>
      <w:r w:rsidR="00336C96">
        <w:rPr>
          <w:lang w:val="lv-LV"/>
        </w:rPr>
        <w:t xml:space="preserve"> </w:t>
      </w:r>
      <w:r w:rsidRPr="007C4A83">
        <w:rPr>
          <w:lang w:val="lv-LV"/>
        </w:rPr>
        <w:t>personas faktiskā saistība ar konkrēto noziedzīgo nodarījumu, nevis</w:t>
      </w:r>
      <w:r w:rsidR="00336C96">
        <w:rPr>
          <w:lang w:val="lv-LV"/>
        </w:rPr>
        <w:t xml:space="preserve"> </w:t>
      </w:r>
      <w:r w:rsidRPr="007C4A83">
        <w:rPr>
          <w:lang w:val="lv-LV"/>
        </w:rPr>
        <w:t>personas procesuālā statusa formālais raksturs.</w:t>
      </w:r>
    </w:p>
    <w:p w14:paraId="4CE5A16E" w14:textId="77777777" w:rsidR="007C4A83" w:rsidRPr="00D56863" w:rsidRDefault="007C4A83" w:rsidP="007C4A83">
      <w:pPr>
        <w:autoSpaceDE w:val="0"/>
        <w:spacing w:after="0" w:line="276" w:lineRule="auto"/>
        <w:jc w:val="both"/>
        <w:rPr>
          <w:szCs w:val="24"/>
          <w:lang w:val="lv-LV"/>
        </w:rPr>
      </w:pPr>
    </w:p>
    <w:p w14:paraId="4EFD8DAA" w14:textId="77777777" w:rsidR="007C4A83" w:rsidRPr="007C4A83" w:rsidRDefault="00D62D2E" w:rsidP="000F3295">
      <w:pPr>
        <w:autoSpaceDE w:val="0"/>
        <w:spacing w:after="0" w:line="276" w:lineRule="auto"/>
        <w:jc w:val="center"/>
        <w:rPr>
          <w:b/>
          <w:bCs/>
          <w:szCs w:val="24"/>
          <w:lang w:val="lv-LV"/>
        </w:rPr>
      </w:pPr>
      <w:r w:rsidRPr="007C4A83">
        <w:rPr>
          <w:b/>
          <w:bCs/>
          <w:szCs w:val="24"/>
          <w:lang w:val="lv-LV"/>
        </w:rPr>
        <w:t>Latvijas Republikas Senāt</w:t>
      </w:r>
      <w:r w:rsidR="007C4A83" w:rsidRPr="007C4A83">
        <w:rPr>
          <w:b/>
          <w:bCs/>
          <w:szCs w:val="24"/>
          <w:lang w:val="lv-LV"/>
        </w:rPr>
        <w:t xml:space="preserve">a </w:t>
      </w:r>
    </w:p>
    <w:p w14:paraId="7D042C42" w14:textId="77777777" w:rsidR="007C4A83" w:rsidRPr="007C4A83" w:rsidRDefault="007C4A83" w:rsidP="000F3295">
      <w:pPr>
        <w:autoSpaceDE w:val="0"/>
        <w:spacing w:after="0" w:line="276" w:lineRule="auto"/>
        <w:jc w:val="center"/>
        <w:rPr>
          <w:b/>
          <w:bCs/>
          <w:szCs w:val="24"/>
          <w:lang w:val="lv-LV"/>
        </w:rPr>
      </w:pPr>
      <w:r w:rsidRPr="007C4A83">
        <w:rPr>
          <w:b/>
          <w:bCs/>
          <w:szCs w:val="24"/>
          <w:lang w:val="lv-LV"/>
        </w:rPr>
        <w:t>Krimināllietu departamenta</w:t>
      </w:r>
    </w:p>
    <w:p w14:paraId="4218E0DE" w14:textId="145787DF" w:rsidR="00D62D2E" w:rsidRPr="007C4A83" w:rsidRDefault="007C4A83" w:rsidP="000F3295">
      <w:pPr>
        <w:autoSpaceDE w:val="0"/>
        <w:spacing w:after="0" w:line="276" w:lineRule="auto"/>
        <w:jc w:val="center"/>
        <w:rPr>
          <w:b/>
          <w:bCs/>
          <w:szCs w:val="24"/>
          <w:lang w:val="lv-LV"/>
        </w:rPr>
      </w:pPr>
      <w:proofErr w:type="gramStart"/>
      <w:r w:rsidRPr="007C4A83">
        <w:rPr>
          <w:b/>
          <w:bCs/>
          <w:szCs w:val="24"/>
          <w:lang w:val="lv-LV"/>
        </w:rPr>
        <w:t>2022.gada</w:t>
      </w:r>
      <w:proofErr w:type="gramEnd"/>
      <w:r w:rsidRPr="007C4A83">
        <w:rPr>
          <w:b/>
          <w:bCs/>
          <w:szCs w:val="24"/>
          <w:lang w:val="lv-LV"/>
        </w:rPr>
        <w:t xml:space="preserve"> 25.marta</w:t>
      </w:r>
    </w:p>
    <w:p w14:paraId="4F77763F" w14:textId="77777777" w:rsidR="00D62D2E" w:rsidRPr="007C4A83" w:rsidRDefault="00D62D2E" w:rsidP="000F3295">
      <w:pPr>
        <w:autoSpaceDE w:val="0"/>
        <w:spacing w:after="0" w:line="276" w:lineRule="auto"/>
        <w:jc w:val="center"/>
        <w:rPr>
          <w:b/>
          <w:bCs/>
          <w:szCs w:val="24"/>
          <w:lang w:val="lv-LV"/>
        </w:rPr>
      </w:pPr>
      <w:r w:rsidRPr="007C4A83">
        <w:rPr>
          <w:b/>
          <w:bCs/>
          <w:szCs w:val="24"/>
          <w:lang w:val="lv-LV"/>
        </w:rPr>
        <w:t>LĒMUMS</w:t>
      </w:r>
    </w:p>
    <w:p w14:paraId="3500214F" w14:textId="031F0AC0" w:rsidR="00D62D2E" w:rsidRPr="007C4A83" w:rsidRDefault="007C4A83" w:rsidP="000F3295">
      <w:pPr>
        <w:spacing w:after="0" w:line="276" w:lineRule="auto"/>
        <w:jc w:val="center"/>
        <w:rPr>
          <w:b/>
          <w:bCs/>
          <w:szCs w:val="24"/>
          <w:lang w:val="lv-LV"/>
        </w:rPr>
      </w:pPr>
      <w:r w:rsidRPr="007C4A83">
        <w:rPr>
          <w:b/>
          <w:bCs/>
          <w:szCs w:val="24"/>
          <w:lang w:val="lv-LV"/>
        </w:rPr>
        <w:t>Lieta Nr. 11331036516, SKK-16/2022</w:t>
      </w:r>
    </w:p>
    <w:p w14:paraId="58EC1827" w14:textId="52137B2E" w:rsidR="007C4A83" w:rsidRPr="007C4A83" w:rsidRDefault="007C4A83" w:rsidP="000F3295">
      <w:pPr>
        <w:spacing w:after="0" w:line="276" w:lineRule="auto"/>
        <w:jc w:val="center"/>
        <w:rPr>
          <w:szCs w:val="24"/>
          <w:lang w:val="lv-LV"/>
        </w:rPr>
      </w:pPr>
      <w:hyperlink r:id="rId7" w:history="1">
        <w:r w:rsidRPr="007C4A83">
          <w:rPr>
            <w:rStyle w:val="Hyperlink"/>
            <w:szCs w:val="24"/>
            <w:shd w:val="clear" w:color="auto" w:fill="FFFFFF"/>
          </w:rPr>
          <w:t>ECLI:LV:</w:t>
        </w:r>
        <w:proofErr w:type="gramStart"/>
        <w:r w:rsidRPr="007C4A83">
          <w:rPr>
            <w:rStyle w:val="Hyperlink"/>
            <w:szCs w:val="24"/>
            <w:shd w:val="clear" w:color="auto" w:fill="FFFFFF"/>
          </w:rPr>
          <w:t>AT:2022:0325</w:t>
        </w:r>
        <w:proofErr w:type="gramEnd"/>
        <w:r w:rsidRPr="007C4A83">
          <w:rPr>
            <w:rStyle w:val="Hyperlink"/>
            <w:szCs w:val="24"/>
            <w:shd w:val="clear" w:color="auto" w:fill="FFFFFF"/>
          </w:rPr>
          <w:t>.11331036516.6.L</w:t>
        </w:r>
      </w:hyperlink>
    </w:p>
    <w:p w14:paraId="56306D6B" w14:textId="77777777" w:rsidR="005F1E11" w:rsidRPr="00D56863" w:rsidRDefault="005F1E11" w:rsidP="000F3295">
      <w:pPr>
        <w:spacing w:after="0" w:line="276" w:lineRule="auto"/>
        <w:jc w:val="center"/>
        <w:rPr>
          <w:szCs w:val="24"/>
          <w:lang w:val="lv-LV"/>
        </w:rPr>
      </w:pPr>
    </w:p>
    <w:p w14:paraId="610AA60B" w14:textId="2323A72D" w:rsidR="00D62D2E" w:rsidRPr="00D56863" w:rsidRDefault="00D62D2E" w:rsidP="000F3295">
      <w:pPr>
        <w:spacing w:after="0" w:line="276" w:lineRule="auto"/>
        <w:ind w:firstLine="720"/>
        <w:jc w:val="both"/>
        <w:rPr>
          <w:szCs w:val="24"/>
          <w:lang w:val="lv-LV"/>
        </w:rPr>
      </w:pPr>
      <w:r w:rsidRPr="00D56863">
        <w:rPr>
          <w:szCs w:val="24"/>
          <w:lang w:val="lv-LV"/>
        </w:rPr>
        <w:t>Tiesa šādā sastāvā: senatori Aivars Uminskis, Artū</w:t>
      </w:r>
      <w:r w:rsidR="00AA3A2C" w:rsidRPr="00D56863">
        <w:rPr>
          <w:szCs w:val="24"/>
          <w:lang w:val="lv-LV"/>
        </w:rPr>
        <w:t>rs Freibergs, Sandra Kaija</w:t>
      </w:r>
    </w:p>
    <w:p w14:paraId="54BE70C0" w14:textId="77777777" w:rsidR="00D63D2B" w:rsidRPr="00D56863" w:rsidRDefault="00D63D2B" w:rsidP="000F3295">
      <w:pPr>
        <w:spacing w:after="0" w:line="276" w:lineRule="auto"/>
        <w:ind w:firstLine="720"/>
        <w:jc w:val="both"/>
        <w:rPr>
          <w:szCs w:val="24"/>
          <w:lang w:val="lv-LV"/>
        </w:rPr>
      </w:pPr>
    </w:p>
    <w:p w14:paraId="7090E5BC" w14:textId="714799AE" w:rsidR="00D62D2E" w:rsidRPr="00D56863" w:rsidRDefault="00D62D2E" w:rsidP="000F3295">
      <w:pPr>
        <w:autoSpaceDE w:val="0"/>
        <w:spacing w:after="0" w:line="276" w:lineRule="auto"/>
        <w:ind w:firstLine="720"/>
        <w:jc w:val="both"/>
        <w:rPr>
          <w:szCs w:val="24"/>
          <w:lang w:val="lv-LV"/>
        </w:rPr>
      </w:pPr>
      <w:r w:rsidRPr="00D56863">
        <w:rPr>
          <w:szCs w:val="24"/>
          <w:lang w:val="lv-LV"/>
        </w:rPr>
        <w:t xml:space="preserve">izskatīja rakstveida procesā krimināllietu sakarā ar apsūdzētā </w:t>
      </w:r>
      <w:r w:rsidR="00336C96">
        <w:rPr>
          <w:szCs w:val="24"/>
          <w:lang w:val="lv-LV"/>
        </w:rPr>
        <w:t>[pers. A]</w:t>
      </w:r>
      <w:r w:rsidRPr="00D56863">
        <w:rPr>
          <w:szCs w:val="24"/>
          <w:lang w:val="lv-LV"/>
        </w:rPr>
        <w:t xml:space="preserve"> kasācijas sūdzību par Latgales apgabaltiesas </w:t>
      </w:r>
      <w:proofErr w:type="gramStart"/>
      <w:r w:rsidRPr="00D56863">
        <w:rPr>
          <w:szCs w:val="24"/>
          <w:lang w:val="lv-LV"/>
        </w:rPr>
        <w:t>2021.gada</w:t>
      </w:r>
      <w:proofErr w:type="gramEnd"/>
      <w:r w:rsidRPr="00D56863">
        <w:rPr>
          <w:szCs w:val="24"/>
          <w:lang w:val="lv-LV"/>
        </w:rPr>
        <w:t xml:space="preserve"> 25.janvāra lēmumu.</w:t>
      </w:r>
    </w:p>
    <w:p w14:paraId="61509362" w14:textId="77777777" w:rsidR="006B621C" w:rsidRPr="00D56863" w:rsidRDefault="006B621C" w:rsidP="000F3295">
      <w:pPr>
        <w:autoSpaceDE w:val="0"/>
        <w:spacing w:after="0" w:line="276" w:lineRule="auto"/>
        <w:ind w:firstLine="720"/>
        <w:jc w:val="both"/>
        <w:rPr>
          <w:szCs w:val="24"/>
          <w:lang w:val="lv-LV"/>
        </w:rPr>
      </w:pPr>
    </w:p>
    <w:p w14:paraId="01CA532A" w14:textId="77777777" w:rsidR="00D62D2E" w:rsidRPr="00D56863" w:rsidRDefault="00D62D2E" w:rsidP="000F3295">
      <w:pPr>
        <w:autoSpaceDE w:val="0"/>
        <w:spacing w:after="0" w:line="276" w:lineRule="auto"/>
        <w:jc w:val="center"/>
        <w:rPr>
          <w:b/>
          <w:bCs/>
          <w:szCs w:val="24"/>
          <w:lang w:val="lv-LV"/>
        </w:rPr>
      </w:pPr>
      <w:r w:rsidRPr="00D56863">
        <w:rPr>
          <w:b/>
          <w:bCs/>
          <w:szCs w:val="24"/>
          <w:lang w:val="lv-LV"/>
        </w:rPr>
        <w:t>Aprakstošā daļa</w:t>
      </w:r>
    </w:p>
    <w:p w14:paraId="6B32FDDA" w14:textId="77777777" w:rsidR="006B621C" w:rsidRPr="00D56863" w:rsidRDefault="006B621C" w:rsidP="000F3295">
      <w:pPr>
        <w:autoSpaceDE w:val="0"/>
        <w:spacing w:after="0" w:line="276" w:lineRule="auto"/>
        <w:jc w:val="center"/>
        <w:rPr>
          <w:b/>
          <w:bCs/>
          <w:szCs w:val="24"/>
          <w:lang w:val="lv-LV"/>
        </w:rPr>
      </w:pPr>
    </w:p>
    <w:p w14:paraId="29D13567" w14:textId="77777777" w:rsidR="00AA3A2C" w:rsidRPr="00D56863" w:rsidRDefault="00D62D2E" w:rsidP="000F3295">
      <w:pPr>
        <w:autoSpaceDE w:val="0"/>
        <w:spacing w:after="0" w:line="276" w:lineRule="auto"/>
        <w:ind w:firstLine="720"/>
        <w:jc w:val="both"/>
        <w:rPr>
          <w:szCs w:val="24"/>
          <w:lang w:val="lv-LV"/>
        </w:rPr>
      </w:pPr>
      <w:r w:rsidRPr="00D56863">
        <w:rPr>
          <w:szCs w:val="24"/>
          <w:lang w:val="lv-LV"/>
        </w:rPr>
        <w:t xml:space="preserve">[1] Ar Rēzeknes tiesas </w:t>
      </w:r>
      <w:proofErr w:type="gramStart"/>
      <w:r w:rsidRPr="00D56863">
        <w:rPr>
          <w:szCs w:val="24"/>
          <w:lang w:val="lv-LV"/>
        </w:rPr>
        <w:t>2019.gada</w:t>
      </w:r>
      <w:proofErr w:type="gramEnd"/>
      <w:r w:rsidRPr="00D56863">
        <w:rPr>
          <w:szCs w:val="24"/>
          <w:lang w:val="lv-LV"/>
        </w:rPr>
        <w:t xml:space="preserve"> 28.oktobra spriedumu </w:t>
      </w:r>
    </w:p>
    <w:p w14:paraId="49E51B18" w14:textId="5D8F4374" w:rsidR="00D62D2E" w:rsidRPr="00D56863" w:rsidRDefault="00336C96" w:rsidP="000F3295">
      <w:pPr>
        <w:autoSpaceDE w:val="0"/>
        <w:spacing w:after="0" w:line="276" w:lineRule="auto"/>
        <w:ind w:firstLine="720"/>
        <w:jc w:val="both"/>
        <w:rPr>
          <w:szCs w:val="24"/>
          <w:lang w:val="lv-LV"/>
        </w:rPr>
      </w:pPr>
      <w:r>
        <w:rPr>
          <w:szCs w:val="24"/>
          <w:lang w:val="lv-LV"/>
        </w:rPr>
        <w:t>[pers. A]</w:t>
      </w:r>
      <w:r w:rsidR="00D62D2E" w:rsidRPr="00D56863">
        <w:rPr>
          <w:szCs w:val="24"/>
          <w:lang w:val="lv-LV"/>
        </w:rPr>
        <w:t>, personas</w:t>
      </w:r>
      <w:r w:rsidR="003A493C" w:rsidRPr="00D56863">
        <w:rPr>
          <w:szCs w:val="24"/>
          <w:lang w:val="lv-LV"/>
        </w:rPr>
        <w:t xml:space="preserve"> </w:t>
      </w:r>
      <w:r w:rsidR="00D62D2E" w:rsidRPr="00D56863">
        <w:rPr>
          <w:szCs w:val="24"/>
          <w:lang w:val="lv-LV"/>
        </w:rPr>
        <w:t xml:space="preserve">kods </w:t>
      </w:r>
      <w:r>
        <w:rPr>
          <w:szCs w:val="24"/>
          <w:lang w:val="lv-LV"/>
        </w:rPr>
        <w:t>[..]</w:t>
      </w:r>
      <w:r w:rsidR="00AA3A2C" w:rsidRPr="00D56863">
        <w:rPr>
          <w:szCs w:val="24"/>
          <w:lang w:val="lv-LV"/>
        </w:rPr>
        <w:t>,</w:t>
      </w:r>
    </w:p>
    <w:p w14:paraId="4548B87F" w14:textId="463587B0" w:rsidR="0070430D" w:rsidRPr="00D56863" w:rsidRDefault="00D62D2E" w:rsidP="000F3295">
      <w:pPr>
        <w:autoSpaceDE w:val="0"/>
        <w:spacing w:after="0" w:line="276" w:lineRule="auto"/>
        <w:ind w:firstLine="720"/>
        <w:jc w:val="both"/>
        <w:rPr>
          <w:szCs w:val="24"/>
          <w:lang w:val="lv-LV"/>
        </w:rPr>
      </w:pPr>
      <w:r w:rsidRPr="00D56863">
        <w:rPr>
          <w:szCs w:val="24"/>
          <w:lang w:val="lv-LV"/>
        </w:rPr>
        <w:t>atzīts par vainīgu Krimināllikuma</w:t>
      </w:r>
      <w:r w:rsidR="00AA3A2C" w:rsidRPr="00D56863">
        <w:rPr>
          <w:szCs w:val="24"/>
          <w:lang w:val="lv-LV"/>
        </w:rPr>
        <w:t xml:space="preserve"> </w:t>
      </w:r>
      <w:proofErr w:type="gramStart"/>
      <w:r w:rsidR="00AA3A2C" w:rsidRPr="00D56863">
        <w:rPr>
          <w:szCs w:val="24"/>
          <w:lang w:val="lv-LV"/>
        </w:rPr>
        <w:t>298.panta</w:t>
      </w:r>
      <w:proofErr w:type="gramEnd"/>
      <w:r w:rsidR="00AA3A2C" w:rsidRPr="00D56863">
        <w:rPr>
          <w:szCs w:val="24"/>
          <w:lang w:val="lv-LV"/>
        </w:rPr>
        <w:t xml:space="preserve"> otrajā daļā paredzētajā noziedzīgajā</w:t>
      </w:r>
      <w:r w:rsidRPr="00D56863">
        <w:rPr>
          <w:szCs w:val="24"/>
          <w:lang w:val="lv-LV"/>
        </w:rPr>
        <w:t xml:space="preserve"> nodarījumā un sodīts ar naudas sodu trīs </w:t>
      </w:r>
      <w:r w:rsidR="00CE720E" w:rsidRPr="00D56863">
        <w:rPr>
          <w:szCs w:val="24"/>
          <w:lang w:val="lv-LV"/>
        </w:rPr>
        <w:t xml:space="preserve">Latvijas Republikā noteikto </w:t>
      </w:r>
      <w:r w:rsidRPr="00D56863">
        <w:rPr>
          <w:szCs w:val="24"/>
          <w:lang w:val="lv-LV"/>
        </w:rPr>
        <w:t>minimālo mēnešalgu</w:t>
      </w:r>
      <w:r w:rsidR="0070430D" w:rsidRPr="00D56863">
        <w:rPr>
          <w:szCs w:val="24"/>
          <w:lang w:val="lv-LV"/>
        </w:rPr>
        <w:t xml:space="preserve"> apmērā</w:t>
      </w:r>
      <w:r w:rsidR="00662957" w:rsidRPr="00D56863">
        <w:rPr>
          <w:szCs w:val="24"/>
          <w:lang w:val="lv-LV"/>
        </w:rPr>
        <w:t>, tas ir, 1</w:t>
      </w:r>
      <w:r w:rsidR="00C66B4A" w:rsidRPr="00D56863">
        <w:rPr>
          <w:szCs w:val="24"/>
          <w:lang w:val="lv-LV"/>
        </w:rPr>
        <w:t> </w:t>
      </w:r>
      <w:r w:rsidR="00662957" w:rsidRPr="00D56863">
        <w:rPr>
          <w:szCs w:val="24"/>
          <w:lang w:val="lv-LV"/>
        </w:rPr>
        <w:t>290 </w:t>
      </w:r>
      <w:r w:rsidRPr="00D56863">
        <w:rPr>
          <w:i/>
          <w:iCs/>
          <w:szCs w:val="24"/>
          <w:lang w:val="lv-LV"/>
        </w:rPr>
        <w:t>euro</w:t>
      </w:r>
      <w:r w:rsidR="003A493C" w:rsidRPr="00D56863">
        <w:rPr>
          <w:szCs w:val="24"/>
          <w:lang w:val="lv-LV"/>
        </w:rPr>
        <w:t>;</w:t>
      </w:r>
    </w:p>
    <w:p w14:paraId="6C5925B6" w14:textId="22B3DFE6" w:rsidR="00AA3A2C" w:rsidRPr="00D56863" w:rsidRDefault="00D62D2E" w:rsidP="000F3295">
      <w:pPr>
        <w:autoSpaceDE w:val="0"/>
        <w:spacing w:after="0" w:line="276" w:lineRule="auto"/>
        <w:ind w:firstLine="720"/>
        <w:jc w:val="both"/>
        <w:rPr>
          <w:szCs w:val="24"/>
          <w:lang w:val="lv-LV"/>
        </w:rPr>
      </w:pPr>
      <w:r w:rsidRPr="00D56863">
        <w:rPr>
          <w:szCs w:val="24"/>
          <w:lang w:val="lv-LV"/>
        </w:rPr>
        <w:t xml:space="preserve">atzīts par vainīgu Krimināllikuma </w:t>
      </w:r>
      <w:proofErr w:type="gramStart"/>
      <w:r w:rsidRPr="00D56863">
        <w:rPr>
          <w:szCs w:val="24"/>
          <w:lang w:val="lv-LV"/>
        </w:rPr>
        <w:t>300.panta</w:t>
      </w:r>
      <w:proofErr w:type="gramEnd"/>
      <w:r w:rsidRPr="00D56863">
        <w:rPr>
          <w:szCs w:val="24"/>
          <w:lang w:val="lv-LV"/>
        </w:rPr>
        <w:t xml:space="preserve"> otrajā daļā </w:t>
      </w:r>
      <w:r w:rsidR="00AA3A2C" w:rsidRPr="00D56863">
        <w:rPr>
          <w:szCs w:val="24"/>
          <w:lang w:val="lv-LV"/>
        </w:rPr>
        <w:t xml:space="preserve">paredzētajā noziedzīgajā nodarījumā </w:t>
      </w:r>
      <w:r w:rsidRPr="00D56863">
        <w:rPr>
          <w:szCs w:val="24"/>
          <w:lang w:val="lv-LV"/>
        </w:rPr>
        <w:t xml:space="preserve">un sodīts ar naudas sodu trīs </w:t>
      </w:r>
      <w:r w:rsidR="00CE720E" w:rsidRPr="00D56863">
        <w:rPr>
          <w:szCs w:val="24"/>
          <w:lang w:val="lv-LV"/>
        </w:rPr>
        <w:t xml:space="preserve">Latvijas Republikā noteikto </w:t>
      </w:r>
      <w:r w:rsidRPr="00D56863">
        <w:rPr>
          <w:szCs w:val="24"/>
          <w:lang w:val="lv-LV"/>
        </w:rPr>
        <w:t>minimālo mēnešalgu</w:t>
      </w:r>
      <w:r w:rsidR="00AA3A2C" w:rsidRPr="00D56863">
        <w:rPr>
          <w:szCs w:val="24"/>
          <w:lang w:val="lv-LV"/>
        </w:rPr>
        <w:t xml:space="preserve"> apmērā</w:t>
      </w:r>
      <w:r w:rsidR="00662957" w:rsidRPr="00D56863">
        <w:rPr>
          <w:szCs w:val="24"/>
          <w:lang w:val="lv-LV"/>
        </w:rPr>
        <w:t>, tas ir, 1</w:t>
      </w:r>
      <w:r w:rsidR="00C66B4A" w:rsidRPr="00D56863">
        <w:rPr>
          <w:szCs w:val="24"/>
          <w:lang w:val="lv-LV"/>
        </w:rPr>
        <w:t> </w:t>
      </w:r>
      <w:r w:rsidR="00662957" w:rsidRPr="00D56863">
        <w:rPr>
          <w:szCs w:val="24"/>
          <w:lang w:val="lv-LV"/>
        </w:rPr>
        <w:t>290 </w:t>
      </w:r>
      <w:r w:rsidRPr="00D56863">
        <w:rPr>
          <w:i/>
          <w:iCs/>
          <w:szCs w:val="24"/>
          <w:lang w:val="lv-LV"/>
        </w:rPr>
        <w:t>euro</w:t>
      </w:r>
      <w:r w:rsidR="003A493C" w:rsidRPr="00D56863">
        <w:rPr>
          <w:szCs w:val="24"/>
          <w:lang w:val="lv-LV"/>
        </w:rPr>
        <w:t>.</w:t>
      </w:r>
    </w:p>
    <w:p w14:paraId="1855D95F" w14:textId="5A0B641E" w:rsidR="00D62D2E" w:rsidRPr="00D56863" w:rsidRDefault="00D62D2E" w:rsidP="000F3295">
      <w:pPr>
        <w:autoSpaceDE w:val="0"/>
        <w:spacing w:after="0" w:line="276" w:lineRule="auto"/>
        <w:ind w:firstLine="720"/>
        <w:jc w:val="both"/>
        <w:rPr>
          <w:szCs w:val="24"/>
          <w:lang w:val="lv-LV"/>
        </w:rPr>
      </w:pPr>
      <w:r w:rsidRPr="00D56863">
        <w:rPr>
          <w:szCs w:val="24"/>
          <w:lang w:val="lv-LV"/>
        </w:rPr>
        <w:t xml:space="preserve">Saskaņā ar Krimināllikuma </w:t>
      </w:r>
      <w:proofErr w:type="gramStart"/>
      <w:r w:rsidRPr="00D56863">
        <w:rPr>
          <w:szCs w:val="24"/>
          <w:lang w:val="lv-LV"/>
        </w:rPr>
        <w:t>50.panta</w:t>
      </w:r>
      <w:proofErr w:type="gramEnd"/>
      <w:r w:rsidRPr="00D56863">
        <w:rPr>
          <w:szCs w:val="24"/>
          <w:lang w:val="lv-LV"/>
        </w:rPr>
        <w:t xml:space="preserve"> pirmo daļu galīgais sods </w:t>
      </w:r>
      <w:r w:rsidR="00336C96">
        <w:rPr>
          <w:szCs w:val="24"/>
          <w:lang w:val="lv-LV"/>
        </w:rPr>
        <w:t>[pers. A]</w:t>
      </w:r>
      <w:r w:rsidRPr="00D56863">
        <w:rPr>
          <w:szCs w:val="24"/>
          <w:lang w:val="lv-LV"/>
        </w:rPr>
        <w:t xml:space="preserve"> noteikts</w:t>
      </w:r>
      <w:r w:rsidR="003A493C" w:rsidRPr="00D56863">
        <w:rPr>
          <w:szCs w:val="24"/>
          <w:lang w:val="lv-LV"/>
        </w:rPr>
        <w:t xml:space="preserve"> </w:t>
      </w:r>
      <w:r w:rsidRPr="00D56863">
        <w:rPr>
          <w:szCs w:val="24"/>
          <w:lang w:val="lv-LV"/>
        </w:rPr>
        <w:t>naudas sods četru</w:t>
      </w:r>
      <w:r w:rsidR="00CE720E" w:rsidRPr="00D56863">
        <w:rPr>
          <w:szCs w:val="24"/>
          <w:lang w:val="lv-LV"/>
        </w:rPr>
        <w:t xml:space="preserve"> Latvijas Republikā noteikto</w:t>
      </w:r>
      <w:r w:rsidRPr="00D56863">
        <w:rPr>
          <w:szCs w:val="24"/>
          <w:lang w:val="lv-LV"/>
        </w:rPr>
        <w:t xml:space="preserve"> minimālo mēnešalgu</w:t>
      </w:r>
      <w:r w:rsidR="00662957" w:rsidRPr="00D56863">
        <w:rPr>
          <w:szCs w:val="24"/>
          <w:lang w:val="lv-LV"/>
        </w:rPr>
        <w:t xml:space="preserve"> apmērā, tas ir, 1</w:t>
      </w:r>
      <w:r w:rsidR="00C66B4A" w:rsidRPr="00D56863">
        <w:rPr>
          <w:szCs w:val="24"/>
          <w:lang w:val="lv-LV"/>
        </w:rPr>
        <w:t> </w:t>
      </w:r>
      <w:r w:rsidR="00662957" w:rsidRPr="00D56863">
        <w:rPr>
          <w:szCs w:val="24"/>
          <w:lang w:val="lv-LV"/>
        </w:rPr>
        <w:t>720 </w:t>
      </w:r>
      <w:r w:rsidRPr="00D56863">
        <w:rPr>
          <w:i/>
          <w:iCs/>
          <w:szCs w:val="24"/>
          <w:lang w:val="lv-LV"/>
        </w:rPr>
        <w:t>euro</w:t>
      </w:r>
      <w:r w:rsidR="003A493C" w:rsidRPr="00D56863">
        <w:rPr>
          <w:szCs w:val="24"/>
          <w:lang w:val="lv-LV"/>
        </w:rPr>
        <w:t>.</w:t>
      </w:r>
    </w:p>
    <w:p w14:paraId="4EDBE095" w14:textId="77777777" w:rsidR="00AD69E9" w:rsidRPr="00D56863" w:rsidRDefault="00AD69E9" w:rsidP="000F3295">
      <w:pPr>
        <w:autoSpaceDE w:val="0"/>
        <w:spacing w:after="0" w:line="276" w:lineRule="auto"/>
        <w:ind w:firstLine="720"/>
        <w:jc w:val="both"/>
        <w:rPr>
          <w:szCs w:val="24"/>
          <w:lang w:val="lv-LV"/>
        </w:rPr>
      </w:pPr>
    </w:p>
    <w:p w14:paraId="6FAA32EC" w14:textId="4F355A93" w:rsidR="000024E0" w:rsidRPr="00D56863" w:rsidRDefault="00AD69E9" w:rsidP="000F3295">
      <w:pPr>
        <w:autoSpaceDE w:val="0"/>
        <w:spacing w:after="0" w:line="276" w:lineRule="auto"/>
        <w:ind w:firstLine="720"/>
        <w:jc w:val="both"/>
        <w:rPr>
          <w:szCs w:val="24"/>
          <w:lang w:val="lv-LV"/>
        </w:rPr>
      </w:pPr>
      <w:r w:rsidRPr="00D56863">
        <w:rPr>
          <w:szCs w:val="24"/>
          <w:lang w:val="lv-LV"/>
        </w:rPr>
        <w:t xml:space="preserve">[2] Ar Rēzeknes tiesas </w:t>
      </w:r>
      <w:proofErr w:type="gramStart"/>
      <w:r w:rsidRPr="00D56863">
        <w:rPr>
          <w:szCs w:val="24"/>
          <w:lang w:val="lv-LV"/>
        </w:rPr>
        <w:t>2019.gada</w:t>
      </w:r>
      <w:proofErr w:type="gramEnd"/>
      <w:r w:rsidRPr="00D56863">
        <w:rPr>
          <w:szCs w:val="24"/>
          <w:lang w:val="lv-LV"/>
        </w:rPr>
        <w:t xml:space="preserve"> 28.oktobra spriedumu </w:t>
      </w:r>
      <w:r w:rsidR="00336C96">
        <w:rPr>
          <w:szCs w:val="24"/>
          <w:lang w:val="lv-LV"/>
        </w:rPr>
        <w:t>[pers. A]</w:t>
      </w:r>
      <w:r w:rsidRPr="00D56863">
        <w:rPr>
          <w:szCs w:val="24"/>
          <w:lang w:val="lv-LV"/>
        </w:rPr>
        <w:t xml:space="preserve"> atzīts par vainīgu un sodīts pēc Krimināllikuma 298.panta otrās</w:t>
      </w:r>
      <w:r w:rsidR="007E157D" w:rsidRPr="00D56863">
        <w:rPr>
          <w:szCs w:val="24"/>
          <w:lang w:val="lv-LV"/>
        </w:rPr>
        <w:t xml:space="preserve"> daļas par apzināti nepatiesa ziņojuma par noziedzīga nodarījuma izdarīšanu sniegšan</w:t>
      </w:r>
      <w:r w:rsidR="005D587E" w:rsidRPr="00D56863">
        <w:rPr>
          <w:szCs w:val="24"/>
          <w:lang w:val="lv-LV"/>
        </w:rPr>
        <w:t>u</w:t>
      </w:r>
      <w:r w:rsidR="007E157D" w:rsidRPr="00D56863">
        <w:rPr>
          <w:szCs w:val="24"/>
          <w:lang w:val="lv-LV"/>
        </w:rPr>
        <w:t xml:space="preserve"> nolūkā panākt kriminālprocesa uzsākšanu pret noteiktu personu, ja tas izdarīts mantkārīgā nolūkā;</w:t>
      </w:r>
    </w:p>
    <w:p w14:paraId="14859973" w14:textId="4F91DD85" w:rsidR="002F4850" w:rsidRPr="00D56863" w:rsidRDefault="00AD69E9" w:rsidP="000F3295">
      <w:pPr>
        <w:autoSpaceDE w:val="0"/>
        <w:spacing w:after="0" w:line="276" w:lineRule="auto"/>
        <w:ind w:firstLine="720"/>
        <w:jc w:val="both"/>
        <w:rPr>
          <w:szCs w:val="24"/>
          <w:lang w:val="lv-LV"/>
        </w:rPr>
      </w:pPr>
      <w:r w:rsidRPr="00D56863">
        <w:rPr>
          <w:szCs w:val="24"/>
          <w:lang w:val="lv-LV"/>
        </w:rPr>
        <w:t xml:space="preserve">atzīts par vainīgu un sodīts pēc Krimināllikuma </w:t>
      </w:r>
      <w:proofErr w:type="gramStart"/>
      <w:r w:rsidRPr="00D56863">
        <w:rPr>
          <w:szCs w:val="24"/>
          <w:lang w:val="lv-LV"/>
        </w:rPr>
        <w:t>300.panta</w:t>
      </w:r>
      <w:proofErr w:type="gramEnd"/>
      <w:r w:rsidRPr="00D56863">
        <w:rPr>
          <w:szCs w:val="24"/>
          <w:lang w:val="lv-LV"/>
        </w:rPr>
        <w:t xml:space="preserve"> otrās</w:t>
      </w:r>
      <w:r w:rsidR="002F4850" w:rsidRPr="00D56863">
        <w:rPr>
          <w:szCs w:val="24"/>
          <w:lang w:val="lv-LV"/>
        </w:rPr>
        <w:t xml:space="preserve"> daļas par apzināti nepatiesu liecību sniegšanu, ja tas izdarīts mantkārīgā nolūkā.</w:t>
      </w:r>
    </w:p>
    <w:p w14:paraId="3841E5CB" w14:textId="77777777" w:rsidR="00A24859" w:rsidRPr="00D56863" w:rsidRDefault="00A24859" w:rsidP="000F3295">
      <w:pPr>
        <w:autoSpaceDE w:val="0"/>
        <w:spacing w:after="0" w:line="276" w:lineRule="auto"/>
        <w:ind w:firstLine="720"/>
        <w:jc w:val="both"/>
        <w:rPr>
          <w:szCs w:val="24"/>
          <w:lang w:val="lv-LV"/>
        </w:rPr>
      </w:pPr>
    </w:p>
    <w:p w14:paraId="3A18F231" w14:textId="62AD702D" w:rsidR="002B6C6E" w:rsidRPr="00D56863" w:rsidRDefault="00D62D2E" w:rsidP="000F3295">
      <w:pPr>
        <w:widowControl w:val="0"/>
        <w:suppressAutoHyphens w:val="0"/>
        <w:autoSpaceDE w:val="0"/>
        <w:spacing w:after="0" w:line="276" w:lineRule="auto"/>
        <w:ind w:firstLine="720"/>
        <w:jc w:val="both"/>
        <w:rPr>
          <w:szCs w:val="24"/>
          <w:lang w:val="lv-LV"/>
        </w:rPr>
      </w:pPr>
      <w:r w:rsidRPr="00D56863">
        <w:rPr>
          <w:szCs w:val="24"/>
          <w:lang w:val="lv-LV"/>
        </w:rPr>
        <w:t>[</w:t>
      </w:r>
      <w:r w:rsidR="00AD69E9" w:rsidRPr="00D56863">
        <w:rPr>
          <w:szCs w:val="24"/>
          <w:lang w:val="lv-LV"/>
        </w:rPr>
        <w:t>3</w:t>
      </w:r>
      <w:r w:rsidRPr="00D56863">
        <w:rPr>
          <w:szCs w:val="24"/>
          <w:lang w:val="lv-LV"/>
        </w:rPr>
        <w:t xml:space="preserve">] Ar Latgales apgabaltiesas </w:t>
      </w:r>
      <w:proofErr w:type="gramStart"/>
      <w:r w:rsidRPr="00D56863">
        <w:rPr>
          <w:szCs w:val="24"/>
          <w:lang w:val="lv-LV"/>
        </w:rPr>
        <w:t>2021.</w:t>
      </w:r>
      <w:r w:rsidR="00EA5FAE" w:rsidRPr="00D56863">
        <w:rPr>
          <w:szCs w:val="24"/>
          <w:lang w:val="lv-LV"/>
        </w:rPr>
        <w:t>gada</w:t>
      </w:r>
      <w:proofErr w:type="gramEnd"/>
      <w:r w:rsidR="00EA5FAE" w:rsidRPr="00D56863">
        <w:rPr>
          <w:szCs w:val="24"/>
          <w:lang w:val="lv-LV"/>
        </w:rPr>
        <w:t xml:space="preserve"> 25.janvāra lēmumu, iztiesājot</w:t>
      </w:r>
      <w:r w:rsidRPr="00D56863">
        <w:rPr>
          <w:szCs w:val="24"/>
          <w:lang w:val="lv-LV"/>
        </w:rPr>
        <w:t xml:space="preserve"> krimināllietu apelācijas kārtībā sakarā ar apsūdzētā </w:t>
      </w:r>
      <w:r w:rsidR="00336C96">
        <w:rPr>
          <w:szCs w:val="24"/>
          <w:lang w:val="lv-LV"/>
        </w:rPr>
        <w:t>[pers. A]</w:t>
      </w:r>
      <w:r w:rsidRPr="00D56863">
        <w:rPr>
          <w:szCs w:val="24"/>
          <w:lang w:val="lv-LV"/>
        </w:rPr>
        <w:t xml:space="preserve"> kasācijas sūdzību, Rēzeknes tiesas 2019.gada 28.oktobra spriedums atstāts negrozīts.</w:t>
      </w:r>
    </w:p>
    <w:p w14:paraId="08CD1F90" w14:textId="77777777" w:rsidR="002B6C6E" w:rsidRPr="00D56863" w:rsidRDefault="002B6C6E" w:rsidP="000F3295">
      <w:pPr>
        <w:widowControl w:val="0"/>
        <w:suppressAutoHyphens w:val="0"/>
        <w:autoSpaceDE w:val="0"/>
        <w:spacing w:after="0" w:line="276" w:lineRule="auto"/>
        <w:ind w:firstLine="720"/>
        <w:jc w:val="both"/>
        <w:rPr>
          <w:szCs w:val="24"/>
          <w:lang w:val="lv-LV"/>
        </w:rPr>
      </w:pPr>
    </w:p>
    <w:p w14:paraId="579629A2" w14:textId="7A188116" w:rsidR="00D62D2E" w:rsidRPr="00D56863" w:rsidRDefault="00AD69E9" w:rsidP="000F3295">
      <w:pPr>
        <w:widowControl w:val="0"/>
        <w:suppressAutoHyphens w:val="0"/>
        <w:autoSpaceDE w:val="0"/>
        <w:spacing w:after="0" w:line="276" w:lineRule="auto"/>
        <w:ind w:firstLine="720"/>
        <w:jc w:val="both"/>
        <w:rPr>
          <w:szCs w:val="24"/>
          <w:lang w:val="lv-LV"/>
        </w:rPr>
      </w:pPr>
      <w:r w:rsidRPr="00D56863">
        <w:rPr>
          <w:szCs w:val="24"/>
          <w:lang w:val="lv-LV"/>
        </w:rPr>
        <w:lastRenderedPageBreak/>
        <w:t>[4</w:t>
      </w:r>
      <w:r w:rsidR="00D62D2E" w:rsidRPr="00D56863">
        <w:rPr>
          <w:szCs w:val="24"/>
          <w:lang w:val="lv-LV"/>
        </w:rPr>
        <w:t xml:space="preserve">] Par Latgales apgabaltiesas </w:t>
      </w:r>
      <w:proofErr w:type="gramStart"/>
      <w:r w:rsidR="00D62D2E" w:rsidRPr="00D56863">
        <w:rPr>
          <w:szCs w:val="24"/>
          <w:lang w:val="lv-LV"/>
        </w:rPr>
        <w:t>2021.gada</w:t>
      </w:r>
      <w:proofErr w:type="gramEnd"/>
      <w:r w:rsidR="00D62D2E" w:rsidRPr="00D56863">
        <w:rPr>
          <w:szCs w:val="24"/>
          <w:lang w:val="lv-LV"/>
        </w:rPr>
        <w:t xml:space="preserve"> 25.janvāra lēmumu apsūdzētais </w:t>
      </w:r>
      <w:bookmarkStart w:id="0" w:name="_Hlk72498970"/>
      <w:r w:rsidR="00336C96">
        <w:rPr>
          <w:szCs w:val="24"/>
          <w:lang w:val="lv-LV"/>
        </w:rPr>
        <w:t>[pers. A]</w:t>
      </w:r>
      <w:r w:rsidR="00D62D2E" w:rsidRPr="00D56863">
        <w:rPr>
          <w:szCs w:val="24"/>
          <w:lang w:val="lv-LV"/>
        </w:rPr>
        <w:t xml:space="preserve"> </w:t>
      </w:r>
      <w:bookmarkEnd w:id="0"/>
      <w:r w:rsidR="00D62D2E" w:rsidRPr="00D56863">
        <w:rPr>
          <w:szCs w:val="24"/>
          <w:lang w:val="lv-LV"/>
        </w:rPr>
        <w:t>iesniedzis kasācijas sūdzību, kurā lūdz atcelt ape</w:t>
      </w:r>
      <w:r w:rsidR="00EA5FAE" w:rsidRPr="00D56863">
        <w:rPr>
          <w:szCs w:val="24"/>
          <w:lang w:val="lv-LV"/>
        </w:rPr>
        <w:t>lācijas instances tiesas lēmumu</w:t>
      </w:r>
      <w:r w:rsidR="00D62D2E" w:rsidRPr="00D56863">
        <w:rPr>
          <w:szCs w:val="24"/>
          <w:lang w:val="lv-LV"/>
        </w:rPr>
        <w:t xml:space="preserve"> un izbeigt kriminālprocesu vai nosūtīt lietu jaunai izskatīšanai apelācijas instances tiesā.</w:t>
      </w:r>
    </w:p>
    <w:p w14:paraId="36C8077D" w14:textId="5CC8F68F" w:rsidR="00D62D2E" w:rsidRPr="00D56863" w:rsidRDefault="00D62D2E" w:rsidP="000F3295">
      <w:pPr>
        <w:autoSpaceDE w:val="0"/>
        <w:spacing w:after="0" w:line="276" w:lineRule="auto"/>
        <w:ind w:firstLine="720"/>
        <w:jc w:val="both"/>
        <w:rPr>
          <w:szCs w:val="24"/>
          <w:lang w:val="lv-LV"/>
        </w:rPr>
      </w:pPr>
      <w:r w:rsidRPr="00D56863">
        <w:rPr>
          <w:szCs w:val="24"/>
          <w:lang w:val="lv-LV"/>
        </w:rPr>
        <w:t>Kasācijas sūdzīb</w:t>
      </w:r>
      <w:r w:rsidR="00F1124D" w:rsidRPr="00D56863">
        <w:rPr>
          <w:szCs w:val="24"/>
          <w:lang w:val="lv-LV"/>
        </w:rPr>
        <w:t>u</w:t>
      </w:r>
      <w:r w:rsidRPr="00D56863">
        <w:rPr>
          <w:szCs w:val="24"/>
          <w:lang w:val="lv-LV"/>
        </w:rPr>
        <w:t xml:space="preserve"> pamato norādītie argumenti.</w:t>
      </w:r>
    </w:p>
    <w:p w14:paraId="2FDF1EAA" w14:textId="6F88FEB3" w:rsidR="009956BD" w:rsidRPr="00D56863" w:rsidRDefault="00D62D2E" w:rsidP="000F3295">
      <w:pPr>
        <w:autoSpaceDE w:val="0"/>
        <w:spacing w:after="0" w:line="276" w:lineRule="auto"/>
        <w:ind w:firstLine="720"/>
        <w:jc w:val="both"/>
        <w:rPr>
          <w:szCs w:val="24"/>
          <w:lang w:val="lv-LV"/>
        </w:rPr>
      </w:pPr>
      <w:bookmarkStart w:id="1" w:name="_Hlk72503683"/>
      <w:r w:rsidRPr="00D56863">
        <w:rPr>
          <w:szCs w:val="24"/>
          <w:lang w:val="lv-LV"/>
        </w:rPr>
        <w:t>[</w:t>
      </w:r>
      <w:r w:rsidR="00AD69E9" w:rsidRPr="00D56863">
        <w:rPr>
          <w:szCs w:val="24"/>
          <w:lang w:val="lv-LV"/>
        </w:rPr>
        <w:t>4</w:t>
      </w:r>
      <w:r w:rsidRPr="00D56863">
        <w:rPr>
          <w:szCs w:val="24"/>
          <w:lang w:val="lv-LV"/>
        </w:rPr>
        <w:t xml:space="preserve">.1] </w:t>
      </w:r>
      <w:bookmarkEnd w:id="1"/>
      <w:r w:rsidR="00336C96">
        <w:rPr>
          <w:szCs w:val="24"/>
          <w:lang w:val="lv-LV"/>
        </w:rPr>
        <w:t>[Pers. </w:t>
      </w:r>
      <w:r w:rsidR="00336C96" w:rsidRPr="00336C96">
        <w:rPr>
          <w:lang w:val="lv-LV"/>
        </w:rPr>
        <w:t>A]</w:t>
      </w:r>
      <w:r w:rsidR="00D36A7F" w:rsidRPr="00D56863">
        <w:rPr>
          <w:szCs w:val="24"/>
          <w:lang w:val="lv-LV"/>
        </w:rPr>
        <w:t xml:space="preserve"> norāda, ka viņa</w:t>
      </w:r>
      <w:r w:rsidRPr="00D56863">
        <w:rPr>
          <w:szCs w:val="24"/>
          <w:lang w:val="lv-LV"/>
        </w:rPr>
        <w:t xml:space="preserve"> iesniegums </w:t>
      </w:r>
      <w:r w:rsidR="00FB5AA9" w:rsidRPr="00D56863">
        <w:rPr>
          <w:szCs w:val="24"/>
          <w:lang w:val="lv-LV"/>
        </w:rPr>
        <w:t xml:space="preserve">Valsts policijai </w:t>
      </w:r>
      <w:r w:rsidRPr="00D56863">
        <w:rPr>
          <w:szCs w:val="24"/>
          <w:lang w:val="lv-LV"/>
        </w:rPr>
        <w:t xml:space="preserve">ar lūgumu palīdzēt </w:t>
      </w:r>
      <w:r w:rsidR="00452F6C" w:rsidRPr="00D56863">
        <w:rPr>
          <w:szCs w:val="24"/>
          <w:lang w:val="lv-LV"/>
        </w:rPr>
        <w:t xml:space="preserve">atgūt automašīnu </w:t>
      </w:r>
      <w:proofErr w:type="gramStart"/>
      <w:r w:rsidRPr="00D56863">
        <w:rPr>
          <w:szCs w:val="24"/>
          <w:lang w:val="lv-LV"/>
        </w:rPr>
        <w:t>nav apzināti nepatiess ziņojums par noziedzīga nodarījuma izdarīšanu</w:t>
      </w:r>
      <w:proofErr w:type="gramEnd"/>
      <w:r w:rsidR="00D36A7F" w:rsidRPr="00D56863">
        <w:rPr>
          <w:szCs w:val="24"/>
          <w:lang w:val="lv-LV"/>
        </w:rPr>
        <w:t xml:space="preserve"> un tajā nav lūgts </w:t>
      </w:r>
      <w:r w:rsidR="00FD6063" w:rsidRPr="00D56863">
        <w:rPr>
          <w:szCs w:val="24"/>
          <w:lang w:val="lv-LV"/>
        </w:rPr>
        <w:t xml:space="preserve">uzsākt kriminālprocesu pret </w:t>
      </w:r>
      <w:r w:rsidR="00336C96">
        <w:rPr>
          <w:szCs w:val="24"/>
          <w:lang w:val="lv-LV"/>
        </w:rPr>
        <w:t>[pers. B]</w:t>
      </w:r>
      <w:r w:rsidR="00FD6063" w:rsidRPr="00D56863">
        <w:rPr>
          <w:szCs w:val="24"/>
          <w:lang w:val="lv-LV"/>
        </w:rPr>
        <w:t>.</w:t>
      </w:r>
      <w:r w:rsidR="00D36A7F" w:rsidRPr="00D56863">
        <w:rPr>
          <w:szCs w:val="24"/>
          <w:lang w:val="lv-LV"/>
        </w:rPr>
        <w:t xml:space="preserve"> </w:t>
      </w:r>
      <w:r w:rsidR="009F0FF3" w:rsidRPr="00D56863">
        <w:rPr>
          <w:szCs w:val="24"/>
          <w:lang w:val="lv-LV"/>
        </w:rPr>
        <w:t xml:space="preserve">Valsts policijai nebija tiesību uzsākt kriminālprocesu Nr. 11331102715, pamatojoties uz apsūdzētā iesniegumu, jo viņš nav </w:t>
      </w:r>
      <w:r w:rsidR="00A11292" w:rsidRPr="00D56863">
        <w:rPr>
          <w:szCs w:val="24"/>
          <w:lang w:val="lv-LV"/>
        </w:rPr>
        <w:t>transportlīdzekļa</w:t>
      </w:r>
      <w:r w:rsidR="009F0FF3" w:rsidRPr="00D56863">
        <w:rPr>
          <w:szCs w:val="24"/>
          <w:lang w:val="lv-LV"/>
        </w:rPr>
        <w:t xml:space="preserve"> īpašnieks. </w:t>
      </w:r>
      <w:r w:rsidR="005D587E" w:rsidRPr="00D56863">
        <w:rPr>
          <w:szCs w:val="24"/>
          <w:lang w:val="lv-LV"/>
        </w:rPr>
        <w:t>A</w:t>
      </w:r>
      <w:r w:rsidR="00A11292" w:rsidRPr="00D56863">
        <w:rPr>
          <w:szCs w:val="24"/>
          <w:lang w:val="lv-LV"/>
        </w:rPr>
        <w:t xml:space="preserve">pelācijas instances tiesa nav </w:t>
      </w:r>
      <w:r w:rsidR="00A14D13" w:rsidRPr="00D56863">
        <w:rPr>
          <w:szCs w:val="24"/>
          <w:lang w:val="lv-LV"/>
        </w:rPr>
        <w:t>ņēmusi vērā</w:t>
      </w:r>
      <w:r w:rsidR="00A11292" w:rsidRPr="00D56863">
        <w:rPr>
          <w:szCs w:val="24"/>
          <w:lang w:val="lv-LV"/>
        </w:rPr>
        <w:t xml:space="preserve"> faktu, ka </w:t>
      </w:r>
      <w:r w:rsidR="00336C96">
        <w:rPr>
          <w:szCs w:val="24"/>
          <w:lang w:val="lv-LV"/>
        </w:rPr>
        <w:t>[pers. A]</w:t>
      </w:r>
      <w:r w:rsidR="005F56F7" w:rsidRPr="00D56863">
        <w:rPr>
          <w:szCs w:val="24"/>
          <w:lang w:val="lv-LV"/>
        </w:rPr>
        <w:t xml:space="preserve"> nebija tiesību rīkoties ar svešu mantu un viņš </w:t>
      </w:r>
      <w:r w:rsidR="00A11292" w:rsidRPr="00D56863">
        <w:rPr>
          <w:szCs w:val="24"/>
          <w:lang w:val="lv-LV"/>
        </w:rPr>
        <w:t xml:space="preserve">nevarēja pārdot transportlīdzekli </w:t>
      </w:r>
      <w:r w:rsidR="00336C96">
        <w:rPr>
          <w:szCs w:val="24"/>
          <w:lang w:val="lv-LV"/>
        </w:rPr>
        <w:t>[pers. </w:t>
      </w:r>
      <w:r w:rsidR="00336C96">
        <w:t>B]</w:t>
      </w:r>
      <w:r w:rsidR="00A11292" w:rsidRPr="00D56863">
        <w:rPr>
          <w:szCs w:val="24"/>
          <w:lang w:val="lv-LV"/>
        </w:rPr>
        <w:t>.</w:t>
      </w:r>
      <w:r w:rsidR="00D12A52" w:rsidRPr="00D56863">
        <w:rPr>
          <w:szCs w:val="24"/>
          <w:lang w:val="lv-LV"/>
        </w:rPr>
        <w:t xml:space="preserve"> </w:t>
      </w:r>
      <w:r w:rsidR="00A14D13" w:rsidRPr="00D56863">
        <w:rPr>
          <w:szCs w:val="24"/>
          <w:lang w:val="lv-LV"/>
        </w:rPr>
        <w:t>Tādējādi apelācijas instances tiesa nav vērtējusi apelācijas sūdzībā norādītos argumentus par noziedzīgā nodarījuma subjektīvās un objektīvās puses neesību.</w:t>
      </w:r>
    </w:p>
    <w:p w14:paraId="592CB345" w14:textId="297A1E83" w:rsidR="00D12A52" w:rsidRPr="00D56863" w:rsidRDefault="00F8331C" w:rsidP="000F3295">
      <w:pPr>
        <w:autoSpaceDE w:val="0"/>
        <w:spacing w:after="0" w:line="276" w:lineRule="auto"/>
        <w:ind w:firstLine="720"/>
        <w:jc w:val="both"/>
        <w:rPr>
          <w:szCs w:val="24"/>
          <w:lang w:val="lv-LV"/>
        </w:rPr>
      </w:pPr>
      <w:r w:rsidRPr="00D56863">
        <w:rPr>
          <w:szCs w:val="24"/>
          <w:lang w:val="lv-LV"/>
        </w:rPr>
        <w:t>[4.</w:t>
      </w:r>
      <w:r w:rsidR="00A14D13" w:rsidRPr="00D56863">
        <w:rPr>
          <w:szCs w:val="24"/>
          <w:lang w:val="lv-LV"/>
        </w:rPr>
        <w:t>2</w:t>
      </w:r>
      <w:r w:rsidRPr="00D56863">
        <w:rPr>
          <w:szCs w:val="24"/>
          <w:lang w:val="lv-LV"/>
        </w:rPr>
        <w:t xml:space="preserve">] </w:t>
      </w:r>
      <w:r w:rsidR="009F0FF3" w:rsidRPr="00D56863">
        <w:rPr>
          <w:szCs w:val="24"/>
          <w:lang w:val="lv-LV"/>
        </w:rPr>
        <w:t xml:space="preserve">Apelācijas instances tiesa, vērtējot </w:t>
      </w:r>
      <w:r w:rsidR="00C60658" w:rsidRPr="00D56863">
        <w:rPr>
          <w:szCs w:val="24"/>
          <w:lang w:val="lv-LV"/>
        </w:rPr>
        <w:t xml:space="preserve">liecinieku </w:t>
      </w:r>
      <w:r w:rsidR="00336C96">
        <w:rPr>
          <w:szCs w:val="24"/>
          <w:lang w:val="lv-LV"/>
        </w:rPr>
        <w:t>[pers. B]</w:t>
      </w:r>
      <w:r w:rsidR="00C60658" w:rsidRPr="00D56863">
        <w:rPr>
          <w:szCs w:val="24"/>
          <w:lang w:val="lv-LV"/>
        </w:rPr>
        <w:t xml:space="preserve">, </w:t>
      </w:r>
      <w:r w:rsidR="00336C96">
        <w:rPr>
          <w:rFonts w:eastAsiaTheme="minorHAnsi"/>
          <w:szCs w:val="24"/>
          <w:lang w:val="lv-LV"/>
        </w:rPr>
        <w:t>[pers. C]</w:t>
      </w:r>
      <w:r w:rsidR="00C60658" w:rsidRPr="00D56863">
        <w:rPr>
          <w:rFonts w:eastAsiaTheme="minorHAnsi"/>
          <w:szCs w:val="24"/>
          <w:lang w:val="lv-LV"/>
        </w:rPr>
        <w:t xml:space="preserve">, </w:t>
      </w:r>
      <w:r w:rsidR="00336C96">
        <w:rPr>
          <w:rFonts w:eastAsiaTheme="minorHAnsi"/>
          <w:szCs w:val="24"/>
          <w:lang w:val="lv-LV"/>
        </w:rPr>
        <w:t>[pers. D]</w:t>
      </w:r>
      <w:r w:rsidR="00C60658" w:rsidRPr="00D56863">
        <w:rPr>
          <w:rFonts w:eastAsiaTheme="minorHAnsi"/>
          <w:szCs w:val="24"/>
          <w:lang w:val="lv-LV"/>
        </w:rPr>
        <w:t xml:space="preserve">, </w:t>
      </w:r>
      <w:r w:rsidR="00336C96">
        <w:rPr>
          <w:rFonts w:eastAsiaTheme="minorHAnsi"/>
          <w:szCs w:val="24"/>
          <w:lang w:val="lv-LV"/>
        </w:rPr>
        <w:t>[pers. E]</w:t>
      </w:r>
      <w:r w:rsidR="00A14D13" w:rsidRPr="00D56863">
        <w:rPr>
          <w:rFonts w:eastAsiaTheme="minorHAnsi"/>
          <w:szCs w:val="24"/>
          <w:lang w:val="lv-LV"/>
        </w:rPr>
        <w:t xml:space="preserve"> </w:t>
      </w:r>
      <w:r w:rsidR="003641B6" w:rsidRPr="00D56863">
        <w:rPr>
          <w:rFonts w:eastAsiaTheme="minorHAnsi"/>
          <w:szCs w:val="24"/>
          <w:lang w:val="lv-LV"/>
        </w:rPr>
        <w:t>un</w:t>
      </w:r>
      <w:r w:rsidR="00C60658" w:rsidRPr="00D56863">
        <w:rPr>
          <w:rFonts w:eastAsiaTheme="minorHAnsi"/>
          <w:szCs w:val="24"/>
          <w:lang w:val="lv-LV"/>
        </w:rPr>
        <w:t xml:space="preserve"> </w:t>
      </w:r>
      <w:r w:rsidR="00336C96">
        <w:rPr>
          <w:rFonts w:eastAsiaTheme="minorHAnsi"/>
          <w:szCs w:val="24"/>
          <w:lang w:val="lv-LV"/>
        </w:rPr>
        <w:t>[pers. F]</w:t>
      </w:r>
      <w:r w:rsidR="00C60658" w:rsidRPr="00D56863">
        <w:rPr>
          <w:rFonts w:eastAsiaTheme="minorHAnsi"/>
          <w:szCs w:val="24"/>
          <w:lang w:val="lv-LV"/>
        </w:rPr>
        <w:t xml:space="preserve"> liecības, </w:t>
      </w:r>
      <w:r w:rsidR="009F0FF3" w:rsidRPr="00D56863">
        <w:rPr>
          <w:szCs w:val="24"/>
          <w:lang w:val="lv-LV"/>
        </w:rPr>
        <w:t xml:space="preserve">nav ņēmusi vērā to pretrunīgumu </w:t>
      </w:r>
      <w:r w:rsidR="00A14D13" w:rsidRPr="00D56863">
        <w:rPr>
          <w:szCs w:val="24"/>
          <w:lang w:val="lv-LV"/>
        </w:rPr>
        <w:t>un</w:t>
      </w:r>
      <w:r w:rsidR="009F0FF3" w:rsidRPr="00D56863">
        <w:rPr>
          <w:szCs w:val="24"/>
          <w:lang w:val="lv-LV"/>
        </w:rPr>
        <w:t xml:space="preserve"> nav vērtējusi apsū</w:t>
      </w:r>
      <w:r w:rsidR="00056557" w:rsidRPr="00D56863">
        <w:rPr>
          <w:szCs w:val="24"/>
          <w:lang w:val="lv-LV"/>
        </w:rPr>
        <w:t xml:space="preserve">dzētā apgalvojumu par </w:t>
      </w:r>
      <w:r w:rsidR="00C60658" w:rsidRPr="00D56863">
        <w:rPr>
          <w:szCs w:val="24"/>
          <w:lang w:val="lv-LV"/>
        </w:rPr>
        <w:t xml:space="preserve">minēto </w:t>
      </w:r>
      <w:r w:rsidR="00056557" w:rsidRPr="00D56863">
        <w:rPr>
          <w:szCs w:val="24"/>
          <w:lang w:val="lv-LV"/>
        </w:rPr>
        <w:t xml:space="preserve">liecinieku </w:t>
      </w:r>
      <w:r w:rsidR="00C60658" w:rsidRPr="00D56863">
        <w:rPr>
          <w:szCs w:val="24"/>
          <w:lang w:val="lv-LV"/>
        </w:rPr>
        <w:t xml:space="preserve">neobjektivitāti. Tāpat apelācijas instances tiesa </w:t>
      </w:r>
      <w:r w:rsidR="009F0FF3" w:rsidRPr="00D56863">
        <w:rPr>
          <w:szCs w:val="24"/>
          <w:lang w:val="lv-LV"/>
        </w:rPr>
        <w:t xml:space="preserve">nav pārbaudījusi </w:t>
      </w:r>
      <w:r w:rsidR="00033D12" w:rsidRPr="00D56863">
        <w:rPr>
          <w:szCs w:val="24"/>
          <w:lang w:val="lv-LV"/>
        </w:rPr>
        <w:t>visus</w:t>
      </w:r>
      <w:r w:rsidR="009F0FF3" w:rsidRPr="00D56863">
        <w:rPr>
          <w:szCs w:val="24"/>
          <w:lang w:val="lv-LV"/>
        </w:rPr>
        <w:t xml:space="preserve"> pierādījumus,</w:t>
      </w:r>
      <w:r w:rsidR="00D12A52" w:rsidRPr="00D56863">
        <w:rPr>
          <w:szCs w:val="24"/>
          <w:lang w:val="lv-LV"/>
        </w:rPr>
        <w:t xml:space="preserve"> kas apliecina, ka </w:t>
      </w:r>
      <w:r w:rsidR="003641B6" w:rsidRPr="00D56863">
        <w:rPr>
          <w:szCs w:val="24"/>
          <w:lang w:val="lv-LV"/>
        </w:rPr>
        <w:t xml:space="preserve">1) </w:t>
      </w:r>
      <w:r w:rsidR="00336C96">
        <w:rPr>
          <w:szCs w:val="24"/>
          <w:lang w:val="lv-LV"/>
        </w:rPr>
        <w:t>[pers. A]</w:t>
      </w:r>
      <w:r w:rsidR="00D12A52" w:rsidRPr="00D56863">
        <w:rPr>
          <w:szCs w:val="24"/>
          <w:lang w:val="lv-LV"/>
        </w:rPr>
        <w:t xml:space="preserve"> nav pārdevis transportlīdzekli </w:t>
      </w:r>
      <w:r w:rsidR="00D12A52" w:rsidRPr="00D56863">
        <w:rPr>
          <w:i/>
          <w:szCs w:val="24"/>
          <w:lang w:val="lv-LV"/>
        </w:rPr>
        <w:t>Mercedes Benz</w:t>
      </w:r>
      <w:r w:rsidR="00D12A52" w:rsidRPr="00D56863">
        <w:rPr>
          <w:szCs w:val="24"/>
          <w:lang w:val="lv-LV"/>
        </w:rPr>
        <w:t xml:space="preserve"> E320, valsts reģistrācijas numurs </w:t>
      </w:r>
      <w:r w:rsidR="00336C96">
        <w:rPr>
          <w:szCs w:val="24"/>
          <w:lang w:val="lv-LV"/>
        </w:rPr>
        <w:t>[..]</w:t>
      </w:r>
      <w:r w:rsidR="00D12A52" w:rsidRPr="00D56863">
        <w:rPr>
          <w:szCs w:val="24"/>
          <w:lang w:val="lv-LV"/>
        </w:rPr>
        <w:t xml:space="preserve">, </w:t>
      </w:r>
      <w:proofErr w:type="gramStart"/>
      <w:r w:rsidR="00336C96">
        <w:rPr>
          <w:szCs w:val="24"/>
          <w:lang w:val="lv-LV"/>
        </w:rPr>
        <w:t>[</w:t>
      </w:r>
      <w:proofErr w:type="gramEnd"/>
      <w:r w:rsidR="00336C96">
        <w:rPr>
          <w:szCs w:val="24"/>
          <w:lang w:val="lv-LV"/>
        </w:rPr>
        <w:t>pers. B]</w:t>
      </w:r>
      <w:r w:rsidR="00D12A52" w:rsidRPr="00D56863">
        <w:rPr>
          <w:szCs w:val="24"/>
          <w:lang w:val="lv-LV"/>
        </w:rPr>
        <w:t>, kā arī nav piekritis transportlīdzekļa īpašnieka maiņai</w:t>
      </w:r>
      <w:r w:rsidR="003641B6" w:rsidRPr="00D56863">
        <w:rPr>
          <w:szCs w:val="24"/>
          <w:lang w:val="lv-LV"/>
        </w:rPr>
        <w:t>;</w:t>
      </w:r>
      <w:r w:rsidR="007D5E9B" w:rsidRPr="00D56863">
        <w:rPr>
          <w:szCs w:val="24"/>
          <w:lang w:val="lv-LV"/>
        </w:rPr>
        <w:t xml:space="preserve"> </w:t>
      </w:r>
      <w:r w:rsidR="003641B6" w:rsidRPr="00D56863">
        <w:rPr>
          <w:szCs w:val="24"/>
          <w:lang w:val="lv-LV"/>
        </w:rPr>
        <w:t xml:space="preserve">2) </w:t>
      </w:r>
      <w:r w:rsidR="00336C96">
        <w:rPr>
          <w:rFonts w:eastAsiaTheme="minorHAnsi"/>
          <w:szCs w:val="24"/>
          <w:lang w:val="lv-LV"/>
        </w:rPr>
        <w:t>[pers. C]</w:t>
      </w:r>
      <w:r w:rsidR="00D12A52" w:rsidRPr="00D56863">
        <w:rPr>
          <w:rFonts w:eastAsiaTheme="minorHAnsi"/>
          <w:szCs w:val="24"/>
          <w:lang w:val="lv-LV"/>
        </w:rPr>
        <w:t xml:space="preserve"> ir prettiesiski pārreģistrējusi īpašuma tiesības uz transportlīdzekli</w:t>
      </w:r>
      <w:r w:rsidR="003641B6" w:rsidRPr="00D56863">
        <w:rPr>
          <w:rFonts w:eastAsiaTheme="minorHAnsi"/>
          <w:szCs w:val="24"/>
          <w:lang w:val="lv-LV"/>
        </w:rPr>
        <w:t>;</w:t>
      </w:r>
      <w:r w:rsidR="00A14D13" w:rsidRPr="00D56863">
        <w:rPr>
          <w:rFonts w:eastAsiaTheme="minorHAnsi"/>
          <w:szCs w:val="24"/>
          <w:lang w:val="lv-LV"/>
        </w:rPr>
        <w:t xml:space="preserve"> </w:t>
      </w:r>
      <w:r w:rsidR="003641B6" w:rsidRPr="00D56863">
        <w:rPr>
          <w:rFonts w:eastAsiaTheme="minorHAnsi"/>
          <w:szCs w:val="24"/>
          <w:lang w:val="lv-LV"/>
        </w:rPr>
        <w:t>3)</w:t>
      </w:r>
      <w:r w:rsidR="00A14D13" w:rsidRPr="00D56863">
        <w:rPr>
          <w:rFonts w:eastAsiaTheme="minorHAnsi"/>
          <w:szCs w:val="24"/>
          <w:lang w:val="lv-LV"/>
        </w:rPr>
        <w:t xml:space="preserve"> </w:t>
      </w:r>
      <w:r w:rsidR="00336C96">
        <w:rPr>
          <w:szCs w:val="24"/>
          <w:lang w:val="lv-LV"/>
        </w:rPr>
        <w:t>[pers. A]</w:t>
      </w:r>
      <w:r w:rsidR="00D12A52" w:rsidRPr="00D56863">
        <w:rPr>
          <w:szCs w:val="24"/>
          <w:lang w:val="lv-LV"/>
        </w:rPr>
        <w:t xml:space="preserve"> nebija pamata vienoties par transportlīdzekļa tirgošanu par summu, kas nav adekvāta transportlīdzekļa vērtībai</w:t>
      </w:r>
      <w:r w:rsidR="003641B6" w:rsidRPr="00D56863">
        <w:rPr>
          <w:szCs w:val="24"/>
          <w:lang w:val="lv-LV"/>
        </w:rPr>
        <w:t>;</w:t>
      </w:r>
      <w:r w:rsidR="00D12A52" w:rsidRPr="00D56863">
        <w:rPr>
          <w:szCs w:val="24"/>
          <w:lang w:val="lv-LV"/>
        </w:rPr>
        <w:t xml:space="preserve"> </w:t>
      </w:r>
      <w:r w:rsidR="003641B6" w:rsidRPr="00D56863">
        <w:rPr>
          <w:szCs w:val="24"/>
          <w:lang w:val="lv-LV"/>
        </w:rPr>
        <w:t>4)</w:t>
      </w:r>
      <w:r w:rsidR="00A14D13" w:rsidRPr="00D56863">
        <w:rPr>
          <w:szCs w:val="24"/>
          <w:lang w:val="lv-LV"/>
        </w:rPr>
        <w:t> </w:t>
      </w:r>
      <w:r w:rsidR="00336C96">
        <w:rPr>
          <w:szCs w:val="24"/>
          <w:lang w:val="lv-LV"/>
        </w:rPr>
        <w:t>[pers. B]</w:t>
      </w:r>
      <w:r w:rsidR="00D12A52" w:rsidRPr="00D56863">
        <w:rPr>
          <w:szCs w:val="24"/>
          <w:lang w:val="lv-LV"/>
        </w:rPr>
        <w:t xml:space="preserve"> </w:t>
      </w:r>
      <w:r w:rsidR="0062345F" w:rsidRPr="00D56863">
        <w:rPr>
          <w:szCs w:val="24"/>
          <w:lang w:val="lv-LV"/>
        </w:rPr>
        <w:t>nav</w:t>
      </w:r>
      <w:r w:rsidR="00D12A52" w:rsidRPr="00D56863">
        <w:rPr>
          <w:szCs w:val="24"/>
          <w:lang w:val="lv-LV"/>
        </w:rPr>
        <w:t xml:space="preserve"> samaksājis </w:t>
      </w:r>
      <w:r w:rsidR="00336C96">
        <w:rPr>
          <w:szCs w:val="24"/>
          <w:lang w:val="lv-LV"/>
        </w:rPr>
        <w:t>[pers. A]</w:t>
      </w:r>
      <w:r w:rsidR="00D12A52" w:rsidRPr="00D56863">
        <w:rPr>
          <w:szCs w:val="24"/>
          <w:lang w:val="lv-LV"/>
        </w:rPr>
        <w:t xml:space="preserve"> visu transportlīdzek</w:t>
      </w:r>
      <w:r w:rsidR="007949FB" w:rsidRPr="00D56863">
        <w:rPr>
          <w:szCs w:val="24"/>
          <w:lang w:val="lv-LV"/>
        </w:rPr>
        <w:t>ļa pirkuma summu</w:t>
      </w:r>
      <w:r w:rsidR="003641B6" w:rsidRPr="00D56863">
        <w:rPr>
          <w:szCs w:val="24"/>
          <w:lang w:val="lv-LV"/>
        </w:rPr>
        <w:t>; 5</w:t>
      </w:r>
      <w:r w:rsidR="003565B6" w:rsidRPr="00D56863">
        <w:rPr>
          <w:szCs w:val="24"/>
          <w:lang w:val="lv-LV"/>
        </w:rPr>
        <w:t>) </w:t>
      </w:r>
      <w:r w:rsidR="007949FB" w:rsidRPr="00D56863">
        <w:rPr>
          <w:szCs w:val="24"/>
          <w:lang w:val="lv-LV"/>
        </w:rPr>
        <w:t xml:space="preserve"> </w:t>
      </w:r>
      <w:r w:rsidR="00336C96">
        <w:rPr>
          <w:szCs w:val="24"/>
          <w:lang w:val="lv-LV"/>
        </w:rPr>
        <w:t>[pers. </w:t>
      </w:r>
      <w:r w:rsidR="00336C96">
        <w:t>A]</w:t>
      </w:r>
      <w:r w:rsidR="007949FB" w:rsidRPr="00D56863">
        <w:rPr>
          <w:szCs w:val="24"/>
          <w:lang w:val="lv-LV"/>
        </w:rPr>
        <w:t xml:space="preserve"> un </w:t>
      </w:r>
      <w:r w:rsidR="00336C96">
        <w:rPr>
          <w:szCs w:val="24"/>
          <w:lang w:val="lv-LV"/>
        </w:rPr>
        <w:t>[pers. </w:t>
      </w:r>
      <w:r w:rsidR="00336C96">
        <w:t>B]</w:t>
      </w:r>
      <w:r w:rsidR="007949FB" w:rsidRPr="00D56863">
        <w:rPr>
          <w:szCs w:val="24"/>
          <w:lang w:val="lv-LV"/>
        </w:rPr>
        <w:t xml:space="preserve"> ir vienojušies par atšķirīgu tirgošanas cenu</w:t>
      </w:r>
      <w:r w:rsidR="003565B6" w:rsidRPr="00D56863">
        <w:rPr>
          <w:szCs w:val="24"/>
          <w:lang w:val="lv-LV"/>
        </w:rPr>
        <w:t xml:space="preserve"> pārpratuma dēļ</w:t>
      </w:r>
      <w:r w:rsidR="007949FB" w:rsidRPr="00D56863">
        <w:rPr>
          <w:szCs w:val="24"/>
          <w:lang w:val="lv-LV"/>
        </w:rPr>
        <w:t xml:space="preserve">. </w:t>
      </w:r>
    </w:p>
    <w:p w14:paraId="4527C45A" w14:textId="1EA28E39" w:rsidR="00D4145F" w:rsidRPr="00D56863" w:rsidRDefault="00AD69E9" w:rsidP="000F3295">
      <w:pPr>
        <w:autoSpaceDE w:val="0"/>
        <w:spacing w:after="0" w:line="276" w:lineRule="auto"/>
        <w:ind w:firstLine="720"/>
        <w:jc w:val="both"/>
        <w:rPr>
          <w:szCs w:val="24"/>
          <w:lang w:val="lv-LV"/>
        </w:rPr>
      </w:pPr>
      <w:r w:rsidRPr="00D56863">
        <w:rPr>
          <w:szCs w:val="24"/>
          <w:lang w:val="lv-LV"/>
        </w:rPr>
        <w:t>[4</w:t>
      </w:r>
      <w:r w:rsidR="00C73985" w:rsidRPr="00D56863">
        <w:rPr>
          <w:szCs w:val="24"/>
          <w:lang w:val="lv-LV"/>
        </w:rPr>
        <w:t>.</w:t>
      </w:r>
      <w:r w:rsidR="003565B6" w:rsidRPr="00D56863">
        <w:rPr>
          <w:szCs w:val="24"/>
          <w:lang w:val="lv-LV"/>
        </w:rPr>
        <w:t>3</w:t>
      </w:r>
      <w:r w:rsidR="00D62D2E" w:rsidRPr="00D56863">
        <w:rPr>
          <w:szCs w:val="24"/>
          <w:lang w:val="lv-LV"/>
        </w:rPr>
        <w:t xml:space="preserve">] </w:t>
      </w:r>
      <w:r w:rsidR="00D4145F" w:rsidRPr="00D56863">
        <w:rPr>
          <w:szCs w:val="24"/>
          <w:lang w:val="lv-LV"/>
        </w:rPr>
        <w:t xml:space="preserve">Krimināllikuma </w:t>
      </w:r>
      <w:proofErr w:type="gramStart"/>
      <w:r w:rsidR="00D4145F" w:rsidRPr="00D56863">
        <w:rPr>
          <w:szCs w:val="24"/>
          <w:lang w:val="lv-LV"/>
        </w:rPr>
        <w:t>300.pantā</w:t>
      </w:r>
      <w:proofErr w:type="gramEnd"/>
      <w:r w:rsidR="00D4145F" w:rsidRPr="00D56863">
        <w:rPr>
          <w:szCs w:val="24"/>
          <w:lang w:val="lv-LV"/>
        </w:rPr>
        <w:t xml:space="preserve"> paredzēts noziedzīga nodarījuma sastāvs ar speciālo subjektu – liecinieks, pieteicējs, eksperts vai tulks. Kriminālprocesā Nr. 11331036516 apsūdzētajam nebija piešķirts šāds statuss, tādēļ viņu nevar saukt pie kriminālatbildības par minēto noziedzīgo nodarījumu.</w:t>
      </w:r>
      <w:r w:rsidR="007A341B" w:rsidRPr="00D56863">
        <w:rPr>
          <w:szCs w:val="24"/>
          <w:lang w:val="lv-LV"/>
        </w:rPr>
        <w:t xml:space="preserve"> </w:t>
      </w:r>
    </w:p>
    <w:p w14:paraId="142A76F1" w14:textId="73856793" w:rsidR="00FF310D" w:rsidRPr="00D56863" w:rsidRDefault="00FF310D" w:rsidP="000F3295">
      <w:pPr>
        <w:autoSpaceDE w:val="0"/>
        <w:spacing w:after="0" w:line="276" w:lineRule="auto"/>
        <w:ind w:firstLine="720"/>
        <w:jc w:val="both"/>
        <w:rPr>
          <w:szCs w:val="24"/>
          <w:lang w:val="lv-LV"/>
        </w:rPr>
      </w:pPr>
      <w:r w:rsidRPr="00D56863">
        <w:rPr>
          <w:szCs w:val="24"/>
          <w:lang w:val="lv-LV"/>
        </w:rPr>
        <w:t>[</w:t>
      </w:r>
      <w:r w:rsidR="00C73985" w:rsidRPr="00D56863">
        <w:rPr>
          <w:szCs w:val="24"/>
          <w:lang w:val="lv-LV"/>
        </w:rPr>
        <w:t>4.</w:t>
      </w:r>
      <w:r w:rsidR="003565B6" w:rsidRPr="00D56863">
        <w:rPr>
          <w:szCs w:val="24"/>
          <w:lang w:val="lv-LV"/>
        </w:rPr>
        <w:t>4</w:t>
      </w:r>
      <w:r w:rsidRPr="00D56863">
        <w:rPr>
          <w:szCs w:val="24"/>
          <w:lang w:val="lv-LV"/>
        </w:rPr>
        <w:t xml:space="preserve">] Tiesa pieļāvusi Kriminālprocesa likuma </w:t>
      </w:r>
      <w:proofErr w:type="gramStart"/>
      <w:r w:rsidRPr="00D56863">
        <w:rPr>
          <w:szCs w:val="24"/>
          <w:lang w:val="lv-LV"/>
        </w:rPr>
        <w:t>25.panta</w:t>
      </w:r>
      <w:proofErr w:type="gramEnd"/>
      <w:r w:rsidRPr="00D56863">
        <w:rPr>
          <w:szCs w:val="24"/>
          <w:lang w:val="lv-LV"/>
        </w:rPr>
        <w:t xml:space="preserve"> pārkāpumus, apsūdzēto divas reizes sodot par vienu</w:t>
      </w:r>
      <w:r w:rsidR="00686EB3" w:rsidRPr="00D56863">
        <w:rPr>
          <w:szCs w:val="24"/>
          <w:lang w:val="lv-LV"/>
        </w:rPr>
        <w:t xml:space="preserve"> un to pašu</w:t>
      </w:r>
      <w:r w:rsidRPr="00D56863">
        <w:rPr>
          <w:szCs w:val="24"/>
          <w:lang w:val="lv-LV"/>
        </w:rPr>
        <w:t xml:space="preserve"> nodarījumu – nepatiesu ziņu sniegšanu. </w:t>
      </w:r>
    </w:p>
    <w:p w14:paraId="0CAF9505" w14:textId="77777777" w:rsidR="00D4145F" w:rsidRPr="00D56863" w:rsidRDefault="00D4145F" w:rsidP="000F3295">
      <w:pPr>
        <w:autoSpaceDE w:val="0"/>
        <w:spacing w:after="0" w:line="276" w:lineRule="auto"/>
        <w:ind w:firstLine="720"/>
        <w:jc w:val="both"/>
        <w:rPr>
          <w:szCs w:val="24"/>
          <w:lang w:val="lv-LV"/>
        </w:rPr>
      </w:pPr>
    </w:p>
    <w:p w14:paraId="789224EC" w14:textId="77777777" w:rsidR="00D62D2E" w:rsidRPr="00D56863" w:rsidRDefault="00D62D2E" w:rsidP="000F3295">
      <w:pPr>
        <w:suppressAutoHyphens w:val="0"/>
        <w:spacing w:after="0" w:line="276" w:lineRule="auto"/>
        <w:jc w:val="center"/>
        <w:textAlignment w:val="auto"/>
        <w:rPr>
          <w:rFonts w:eastAsia="Times New Roman"/>
          <w:b/>
          <w:szCs w:val="24"/>
          <w:lang w:val="lv-LV"/>
        </w:rPr>
      </w:pPr>
      <w:r w:rsidRPr="00D56863">
        <w:rPr>
          <w:rFonts w:eastAsia="Times New Roman"/>
          <w:b/>
          <w:szCs w:val="24"/>
          <w:lang w:val="lv-LV"/>
        </w:rPr>
        <w:t>Motīvu daļa</w:t>
      </w:r>
    </w:p>
    <w:p w14:paraId="130512E5" w14:textId="77777777" w:rsidR="006B621C" w:rsidRPr="00D56863" w:rsidRDefault="006B621C" w:rsidP="000F3295">
      <w:pPr>
        <w:suppressAutoHyphens w:val="0"/>
        <w:spacing w:after="0" w:line="276" w:lineRule="auto"/>
        <w:jc w:val="center"/>
        <w:textAlignment w:val="auto"/>
        <w:rPr>
          <w:rFonts w:eastAsia="Times New Roman"/>
          <w:b/>
          <w:szCs w:val="24"/>
          <w:lang w:val="lv-LV"/>
        </w:rPr>
      </w:pPr>
    </w:p>
    <w:p w14:paraId="199F5C0F" w14:textId="4F5A6847" w:rsidR="00D62D2E" w:rsidRPr="00D56863" w:rsidRDefault="00D62D2E" w:rsidP="00290EE4">
      <w:pPr>
        <w:autoSpaceDE w:val="0"/>
        <w:spacing w:after="0" w:line="276" w:lineRule="auto"/>
        <w:ind w:firstLine="709"/>
        <w:jc w:val="both"/>
        <w:rPr>
          <w:szCs w:val="24"/>
          <w:lang w:val="lv-LV"/>
        </w:rPr>
      </w:pPr>
      <w:r w:rsidRPr="00D56863">
        <w:rPr>
          <w:szCs w:val="24"/>
          <w:lang w:val="lv-LV"/>
        </w:rPr>
        <w:t>[</w:t>
      </w:r>
      <w:r w:rsidR="00821A42" w:rsidRPr="00D56863">
        <w:rPr>
          <w:szCs w:val="24"/>
          <w:lang w:val="lv-LV"/>
        </w:rPr>
        <w:t>5</w:t>
      </w:r>
      <w:r w:rsidRPr="00D56863">
        <w:rPr>
          <w:szCs w:val="24"/>
          <w:lang w:val="lv-LV"/>
        </w:rPr>
        <w:t xml:space="preserve">] Senāts atzīst, ka </w:t>
      </w:r>
      <w:r w:rsidR="00E84AFD" w:rsidRPr="00D56863">
        <w:rPr>
          <w:szCs w:val="24"/>
          <w:lang w:val="lv-LV"/>
        </w:rPr>
        <w:t xml:space="preserve">Latgales apgabaltiesas </w:t>
      </w:r>
      <w:proofErr w:type="gramStart"/>
      <w:r w:rsidR="00E84AFD" w:rsidRPr="00D56863">
        <w:rPr>
          <w:szCs w:val="24"/>
          <w:lang w:val="lv-LV"/>
        </w:rPr>
        <w:t>2021.gada</w:t>
      </w:r>
      <w:proofErr w:type="gramEnd"/>
      <w:r w:rsidR="00E84AFD" w:rsidRPr="00D56863">
        <w:rPr>
          <w:szCs w:val="24"/>
          <w:lang w:val="lv-LV"/>
        </w:rPr>
        <w:t xml:space="preserve"> 25.janvāra lēmums </w:t>
      </w:r>
      <w:r w:rsidRPr="00D56863">
        <w:rPr>
          <w:szCs w:val="24"/>
          <w:lang w:val="lv-LV"/>
        </w:rPr>
        <w:t xml:space="preserve">atceļams daļā par </w:t>
      </w:r>
      <w:r w:rsidR="00F671F9">
        <w:rPr>
          <w:szCs w:val="24"/>
          <w:lang w:val="lv-LV"/>
        </w:rPr>
        <w:t>[pers. A]</w:t>
      </w:r>
      <w:r w:rsidRPr="00D56863">
        <w:rPr>
          <w:szCs w:val="24"/>
          <w:lang w:val="lv-LV"/>
        </w:rPr>
        <w:t xml:space="preserve"> atzīšanu par vainīgu un sodīšanu pēc Krimināllikuma 300.panta otrās daļas, par </w:t>
      </w:r>
      <w:r w:rsidR="00F671F9">
        <w:rPr>
          <w:szCs w:val="24"/>
          <w:lang w:val="lv-LV"/>
        </w:rPr>
        <w:t>[pers. A]</w:t>
      </w:r>
      <w:r w:rsidRPr="00D56863">
        <w:rPr>
          <w:szCs w:val="24"/>
          <w:lang w:val="lv-LV"/>
        </w:rPr>
        <w:t xml:space="preserve"> noteikto galīgo sodu pēc Krimināllikuma 50.panta pirmās daļas un atceltajā daļā</w:t>
      </w:r>
      <w:r w:rsidR="00157256" w:rsidRPr="00D56863">
        <w:rPr>
          <w:szCs w:val="24"/>
          <w:lang w:val="lv-LV"/>
        </w:rPr>
        <w:t xml:space="preserve"> </w:t>
      </w:r>
      <w:r w:rsidR="00055052" w:rsidRPr="00D56863">
        <w:rPr>
          <w:szCs w:val="24"/>
          <w:lang w:val="lv-LV"/>
        </w:rPr>
        <w:t xml:space="preserve">kriminālprocess </w:t>
      </w:r>
      <w:r w:rsidR="00157256" w:rsidRPr="00D56863">
        <w:rPr>
          <w:szCs w:val="24"/>
          <w:lang w:val="lv-LV"/>
        </w:rPr>
        <w:t>izbeidzams</w:t>
      </w:r>
      <w:r w:rsidR="00055052" w:rsidRPr="00D56863">
        <w:rPr>
          <w:szCs w:val="24"/>
          <w:lang w:val="lv-LV"/>
        </w:rPr>
        <w:t>.</w:t>
      </w:r>
    </w:p>
    <w:p w14:paraId="32E5F1C6" w14:textId="0EC1E372" w:rsidR="00F6631C" w:rsidRPr="00D56863" w:rsidRDefault="00D62D2E" w:rsidP="00290EE4">
      <w:pPr>
        <w:widowControl w:val="0"/>
        <w:suppressAutoHyphens w:val="0"/>
        <w:spacing w:after="0" w:line="276" w:lineRule="auto"/>
        <w:ind w:firstLine="709"/>
        <w:jc w:val="both"/>
        <w:rPr>
          <w:szCs w:val="24"/>
          <w:lang w:val="lv-LV"/>
        </w:rPr>
      </w:pPr>
      <w:r w:rsidRPr="00D56863">
        <w:rPr>
          <w:szCs w:val="24"/>
          <w:lang w:val="lv-LV"/>
        </w:rPr>
        <w:t xml:space="preserve">Saskaņā ar Kriminālprocesa likuma </w:t>
      </w:r>
      <w:proofErr w:type="gramStart"/>
      <w:r w:rsidRPr="00D56863">
        <w:rPr>
          <w:szCs w:val="24"/>
          <w:lang w:val="lv-LV"/>
        </w:rPr>
        <w:t>584.panta</w:t>
      </w:r>
      <w:proofErr w:type="gramEnd"/>
      <w:r w:rsidRPr="00D56863">
        <w:rPr>
          <w:szCs w:val="24"/>
          <w:lang w:val="lv-LV"/>
        </w:rPr>
        <w:t xml:space="preserve"> otro daļu Senāts atzīst par nepieciešamu pārsniegt kasācijas sūdzībā izteikto prasību apjomu, jo</w:t>
      </w:r>
      <w:r w:rsidR="006E7BB9" w:rsidRPr="00D56863">
        <w:rPr>
          <w:szCs w:val="24"/>
          <w:lang w:val="lv-LV"/>
        </w:rPr>
        <w:t xml:space="preserve"> </w:t>
      </w:r>
      <w:r w:rsidR="00BC0298" w:rsidRPr="00D56863">
        <w:rPr>
          <w:szCs w:val="24"/>
          <w:lang w:val="lv-LV"/>
        </w:rPr>
        <w:t>apelācijas instances tiesa</w:t>
      </w:r>
      <w:r w:rsidR="0032732C" w:rsidRPr="00D56863">
        <w:rPr>
          <w:szCs w:val="24"/>
          <w:lang w:val="lv-LV"/>
        </w:rPr>
        <w:t xml:space="preserve">, </w:t>
      </w:r>
      <w:r w:rsidR="00BC0298" w:rsidRPr="00D56863">
        <w:rPr>
          <w:szCs w:val="24"/>
          <w:lang w:val="lv-LV"/>
        </w:rPr>
        <w:t xml:space="preserve">atzīstot, ka </w:t>
      </w:r>
      <w:r w:rsidR="00F671F9">
        <w:rPr>
          <w:szCs w:val="24"/>
          <w:lang w:val="lv-LV"/>
        </w:rPr>
        <w:t>[pers. A]</w:t>
      </w:r>
      <w:r w:rsidR="00BC0298" w:rsidRPr="00D56863">
        <w:rPr>
          <w:szCs w:val="24"/>
          <w:lang w:val="lv-LV"/>
        </w:rPr>
        <w:t xml:space="preserve"> ir speciāl</w:t>
      </w:r>
      <w:r w:rsidR="00055052" w:rsidRPr="00D56863">
        <w:rPr>
          <w:szCs w:val="24"/>
          <w:lang w:val="lv-LV"/>
        </w:rPr>
        <w:t>ais</w:t>
      </w:r>
      <w:r w:rsidR="00BC0298" w:rsidRPr="00D56863">
        <w:rPr>
          <w:szCs w:val="24"/>
          <w:lang w:val="lv-LV"/>
        </w:rPr>
        <w:t xml:space="preserve"> subjekts Krimināllikuma 300.panta izpratnē</w:t>
      </w:r>
      <w:r w:rsidR="006E7BB9" w:rsidRPr="00D56863">
        <w:rPr>
          <w:szCs w:val="24"/>
          <w:lang w:val="lv-LV"/>
        </w:rPr>
        <w:t xml:space="preserve">, </w:t>
      </w:r>
      <w:r w:rsidR="006B1369" w:rsidRPr="00D56863">
        <w:rPr>
          <w:szCs w:val="24"/>
          <w:lang w:val="lv-LV"/>
        </w:rPr>
        <w:t>ņ</w:t>
      </w:r>
      <w:r w:rsidR="0032732C" w:rsidRPr="00D56863">
        <w:rPr>
          <w:szCs w:val="24"/>
          <w:lang w:val="lv-LV"/>
        </w:rPr>
        <w:t>ēma</w:t>
      </w:r>
      <w:r w:rsidR="006B1369" w:rsidRPr="00D56863">
        <w:rPr>
          <w:szCs w:val="24"/>
          <w:lang w:val="lv-LV"/>
        </w:rPr>
        <w:t xml:space="preserve"> vērā personas procesuālā statusa formālo raksturu nevis personas faktisko saistību ar konkrēto noziedzīgo nodarī</w:t>
      </w:r>
      <w:r w:rsidR="001D3279" w:rsidRPr="00D56863">
        <w:rPr>
          <w:szCs w:val="24"/>
          <w:lang w:val="lv-LV"/>
        </w:rPr>
        <w:t>j</w:t>
      </w:r>
      <w:r w:rsidR="006B1369" w:rsidRPr="00D56863">
        <w:rPr>
          <w:szCs w:val="24"/>
          <w:lang w:val="lv-LV"/>
        </w:rPr>
        <w:t>umu.</w:t>
      </w:r>
    </w:p>
    <w:p w14:paraId="37718F45" w14:textId="62632014" w:rsidR="004D1C68" w:rsidRPr="00D56863" w:rsidRDefault="00D62D2E" w:rsidP="00290EE4">
      <w:pPr>
        <w:widowControl w:val="0"/>
        <w:suppressAutoHyphens w:val="0"/>
        <w:spacing w:after="0" w:line="276" w:lineRule="auto"/>
        <w:ind w:firstLine="709"/>
        <w:jc w:val="both"/>
        <w:rPr>
          <w:szCs w:val="24"/>
          <w:lang w:val="lv-LV"/>
        </w:rPr>
      </w:pPr>
      <w:r w:rsidRPr="00D56863">
        <w:rPr>
          <w:szCs w:val="24"/>
          <w:lang w:val="lv-LV"/>
        </w:rPr>
        <w:t>[</w:t>
      </w:r>
      <w:r w:rsidR="00821A42" w:rsidRPr="00D56863">
        <w:rPr>
          <w:szCs w:val="24"/>
          <w:lang w:val="lv-LV"/>
        </w:rPr>
        <w:t>5</w:t>
      </w:r>
      <w:r w:rsidR="00514B92" w:rsidRPr="00D56863">
        <w:rPr>
          <w:szCs w:val="24"/>
          <w:lang w:val="lv-LV"/>
        </w:rPr>
        <w:t>.</w:t>
      </w:r>
      <w:r w:rsidR="001D3279" w:rsidRPr="00D56863">
        <w:rPr>
          <w:szCs w:val="24"/>
          <w:lang w:val="lv-LV"/>
        </w:rPr>
        <w:t>1</w:t>
      </w:r>
      <w:r w:rsidRPr="00D56863">
        <w:rPr>
          <w:szCs w:val="24"/>
          <w:lang w:val="lv-LV"/>
        </w:rPr>
        <w:t xml:space="preserve">] </w:t>
      </w:r>
      <w:r w:rsidR="00366DB5" w:rsidRPr="00D56863">
        <w:rPr>
          <w:szCs w:val="24"/>
          <w:lang w:val="lv-LV"/>
        </w:rPr>
        <w:t>Ar pirmās instances tiesas spriedumu</w:t>
      </w:r>
      <w:r w:rsidR="00862AFC" w:rsidRPr="00D56863">
        <w:rPr>
          <w:szCs w:val="24"/>
          <w:lang w:val="lv-LV"/>
        </w:rPr>
        <w:t xml:space="preserve">, kuru apelācijas instances tiesa atstājusi negrozītu, </w:t>
      </w:r>
      <w:r w:rsidR="00F671F9">
        <w:rPr>
          <w:szCs w:val="24"/>
          <w:lang w:val="lv-LV"/>
        </w:rPr>
        <w:t>[pers. A]</w:t>
      </w:r>
      <w:r w:rsidR="00514B92" w:rsidRPr="00D56863">
        <w:rPr>
          <w:szCs w:val="24"/>
          <w:lang w:val="lv-LV"/>
        </w:rPr>
        <w:t xml:space="preserve"> </w:t>
      </w:r>
      <w:r w:rsidR="004D1C68" w:rsidRPr="00D56863">
        <w:rPr>
          <w:szCs w:val="24"/>
          <w:lang w:val="lv-LV"/>
        </w:rPr>
        <w:t xml:space="preserve">atzīts par vainīgu un sodīts </w:t>
      </w:r>
      <w:r w:rsidR="00434F6D" w:rsidRPr="00D56863">
        <w:rPr>
          <w:szCs w:val="24"/>
          <w:lang w:val="lv-LV"/>
        </w:rPr>
        <w:t xml:space="preserve">pēc Krimināllikuma </w:t>
      </w:r>
      <w:proofErr w:type="gramStart"/>
      <w:r w:rsidR="00434F6D" w:rsidRPr="00D56863">
        <w:rPr>
          <w:szCs w:val="24"/>
          <w:lang w:val="lv-LV"/>
        </w:rPr>
        <w:t>298.panta</w:t>
      </w:r>
      <w:proofErr w:type="gramEnd"/>
      <w:r w:rsidR="00434F6D" w:rsidRPr="00D56863">
        <w:rPr>
          <w:szCs w:val="24"/>
          <w:lang w:val="lv-LV"/>
        </w:rPr>
        <w:t xml:space="preserve"> otrās daļas </w:t>
      </w:r>
      <w:r w:rsidR="004D1C68" w:rsidRPr="00D56863">
        <w:rPr>
          <w:szCs w:val="24"/>
          <w:lang w:val="lv-LV"/>
        </w:rPr>
        <w:t xml:space="preserve">par </w:t>
      </w:r>
      <w:r w:rsidR="004D1C68" w:rsidRPr="00D56863">
        <w:rPr>
          <w:szCs w:val="24"/>
          <w:lang w:val="lv-LV"/>
        </w:rPr>
        <w:lastRenderedPageBreak/>
        <w:t xml:space="preserve">to, ka viņš </w:t>
      </w:r>
      <w:r w:rsidR="00514B92" w:rsidRPr="00D56863">
        <w:rPr>
          <w:szCs w:val="24"/>
          <w:lang w:val="lv-LV"/>
        </w:rPr>
        <w:t>mantkārīgā nolūkā sniedza nepatiesu ziņojumu par noziedzīga nodarījuma izdarīšanu nolūkā panākt kriminālprocesa uzsākšanu pret personu</w:t>
      </w:r>
      <w:r w:rsidR="004D1C68" w:rsidRPr="00D56863">
        <w:rPr>
          <w:szCs w:val="24"/>
          <w:lang w:val="lv-LV"/>
        </w:rPr>
        <w:t>, proti,</w:t>
      </w:r>
      <w:r w:rsidR="00434F6D" w:rsidRPr="00D56863">
        <w:rPr>
          <w:szCs w:val="24"/>
          <w:lang w:val="lv-LV"/>
        </w:rPr>
        <w:t xml:space="preserve"> ka</w:t>
      </w:r>
      <w:r w:rsidR="00435EF2" w:rsidRPr="00D56863">
        <w:rPr>
          <w:szCs w:val="24"/>
          <w:lang w:val="lv-LV"/>
        </w:rPr>
        <w:t xml:space="preserve"> </w:t>
      </w:r>
      <w:r w:rsidR="00F671F9">
        <w:rPr>
          <w:szCs w:val="24"/>
          <w:lang w:val="lv-LV"/>
        </w:rPr>
        <w:t>[pers. B]</w:t>
      </w:r>
      <w:r w:rsidR="00514B92" w:rsidRPr="00D56863">
        <w:rPr>
          <w:szCs w:val="24"/>
          <w:lang w:val="lv-LV"/>
        </w:rPr>
        <w:t xml:space="preserve"> piesavinājās </w:t>
      </w:r>
      <w:r w:rsidR="00F671F9">
        <w:rPr>
          <w:szCs w:val="24"/>
          <w:lang w:val="lv-LV"/>
        </w:rPr>
        <w:t>[pers. </w:t>
      </w:r>
      <w:r w:rsidR="00F671F9" w:rsidRPr="00F671F9">
        <w:rPr>
          <w:lang w:val="lv-LV"/>
        </w:rPr>
        <w:t>A]</w:t>
      </w:r>
      <w:r w:rsidR="00A958D4" w:rsidRPr="00D56863">
        <w:rPr>
          <w:szCs w:val="24"/>
          <w:lang w:val="lv-LV"/>
        </w:rPr>
        <w:t xml:space="preserve"> </w:t>
      </w:r>
      <w:r w:rsidR="00514B92" w:rsidRPr="00D56863">
        <w:rPr>
          <w:szCs w:val="24"/>
          <w:lang w:val="lv-LV"/>
        </w:rPr>
        <w:t xml:space="preserve">piederošo automašīnu </w:t>
      </w:r>
      <w:proofErr w:type="spellStart"/>
      <w:r w:rsidR="00514B92" w:rsidRPr="00D56863">
        <w:rPr>
          <w:i/>
          <w:szCs w:val="24"/>
          <w:lang w:val="lv-LV"/>
        </w:rPr>
        <w:t>Mercedes</w:t>
      </w:r>
      <w:proofErr w:type="spellEnd"/>
      <w:r w:rsidR="00514B92" w:rsidRPr="00D56863">
        <w:rPr>
          <w:i/>
          <w:szCs w:val="24"/>
          <w:lang w:val="lv-LV"/>
        </w:rPr>
        <w:t xml:space="preserve"> Benz</w:t>
      </w:r>
      <w:r w:rsidR="00514B92" w:rsidRPr="00D56863">
        <w:rPr>
          <w:szCs w:val="24"/>
          <w:lang w:val="lv-LV"/>
        </w:rPr>
        <w:t xml:space="preserve"> E320,</w:t>
      </w:r>
      <w:r w:rsidR="00342615" w:rsidRPr="00D56863">
        <w:rPr>
          <w:szCs w:val="24"/>
          <w:lang w:val="lv-LV"/>
        </w:rPr>
        <w:t xml:space="preserve"> valsts reģistrācijas numurs </w:t>
      </w:r>
      <w:r w:rsidR="00F671F9">
        <w:rPr>
          <w:szCs w:val="24"/>
          <w:lang w:val="lv-LV"/>
        </w:rPr>
        <w:t>[..]</w:t>
      </w:r>
      <w:r w:rsidR="00514B92" w:rsidRPr="00D56863">
        <w:rPr>
          <w:szCs w:val="24"/>
          <w:lang w:val="lv-LV"/>
        </w:rPr>
        <w:t xml:space="preserve">, kuru viņš 2014.gada novembrī bija atstājis </w:t>
      </w:r>
      <w:r w:rsidR="00F671F9">
        <w:rPr>
          <w:szCs w:val="24"/>
          <w:lang w:val="lv-LV"/>
        </w:rPr>
        <w:t>[pers. B]</w:t>
      </w:r>
      <w:r w:rsidR="00514B92" w:rsidRPr="00D56863">
        <w:rPr>
          <w:szCs w:val="24"/>
          <w:lang w:val="lv-LV"/>
        </w:rPr>
        <w:t xml:space="preserve"> remontēt.</w:t>
      </w:r>
    </w:p>
    <w:p w14:paraId="293D98F5" w14:textId="72570BDD" w:rsidR="00F74C16" w:rsidRPr="00D56863" w:rsidRDefault="00434F6D" w:rsidP="00290EE4">
      <w:pPr>
        <w:autoSpaceDE w:val="0"/>
        <w:spacing w:after="0" w:line="276" w:lineRule="auto"/>
        <w:ind w:firstLine="709"/>
        <w:jc w:val="both"/>
        <w:rPr>
          <w:szCs w:val="24"/>
          <w:lang w:val="lv-LV"/>
        </w:rPr>
      </w:pPr>
      <w:r w:rsidRPr="00D56863">
        <w:rPr>
          <w:szCs w:val="24"/>
          <w:lang w:val="lv-LV"/>
        </w:rPr>
        <w:t xml:space="preserve">Turklāt apsūdzētais </w:t>
      </w:r>
      <w:r w:rsidR="00F671F9">
        <w:rPr>
          <w:szCs w:val="24"/>
          <w:lang w:val="lv-LV"/>
        </w:rPr>
        <w:t>[pers. A]</w:t>
      </w:r>
      <w:r w:rsidRPr="00D56863">
        <w:rPr>
          <w:szCs w:val="24"/>
          <w:lang w:val="lv-LV"/>
        </w:rPr>
        <w:t xml:space="preserve"> atzīts par vainīgu un sodīts pēc Krimināllikuma </w:t>
      </w:r>
      <w:proofErr w:type="gramStart"/>
      <w:r w:rsidRPr="00D56863">
        <w:rPr>
          <w:szCs w:val="24"/>
          <w:lang w:val="lv-LV"/>
        </w:rPr>
        <w:t>300.panta</w:t>
      </w:r>
      <w:proofErr w:type="gramEnd"/>
      <w:r w:rsidRPr="00D56863">
        <w:rPr>
          <w:szCs w:val="24"/>
          <w:lang w:val="lv-LV"/>
        </w:rPr>
        <w:t xml:space="preserve"> otrās daļas par to, ka </w:t>
      </w:r>
      <w:r w:rsidR="00514B92" w:rsidRPr="00D56863">
        <w:rPr>
          <w:szCs w:val="24"/>
          <w:lang w:val="lv-LV"/>
        </w:rPr>
        <w:t>2015.gada 23.</w:t>
      </w:r>
      <w:r w:rsidR="0062268A" w:rsidRPr="00D56863">
        <w:rPr>
          <w:szCs w:val="24"/>
          <w:lang w:val="lv-LV"/>
        </w:rPr>
        <w:t xml:space="preserve"> </w:t>
      </w:r>
      <w:r w:rsidR="00447226" w:rsidRPr="00D56863">
        <w:rPr>
          <w:szCs w:val="24"/>
          <w:lang w:val="lv-LV"/>
        </w:rPr>
        <w:t>un 27.</w:t>
      </w:r>
      <w:r w:rsidR="00514B92" w:rsidRPr="00D56863">
        <w:rPr>
          <w:szCs w:val="24"/>
          <w:lang w:val="lv-LV"/>
        </w:rPr>
        <w:t>novembrī</w:t>
      </w:r>
      <w:r w:rsidR="00447226" w:rsidRPr="00D56863">
        <w:rPr>
          <w:szCs w:val="24"/>
          <w:lang w:val="lv-LV"/>
        </w:rPr>
        <w:t xml:space="preserve"> </w:t>
      </w:r>
      <w:r w:rsidR="00F671F9">
        <w:rPr>
          <w:szCs w:val="24"/>
          <w:lang w:val="lv-LV"/>
        </w:rPr>
        <w:t>[pers. A]</w:t>
      </w:r>
      <w:r w:rsidRPr="00D56863">
        <w:rPr>
          <w:szCs w:val="24"/>
          <w:lang w:val="lv-LV"/>
        </w:rPr>
        <w:t>,</w:t>
      </w:r>
      <w:r w:rsidR="00514B92" w:rsidRPr="00D56863">
        <w:rPr>
          <w:szCs w:val="24"/>
          <w:lang w:val="lv-LV"/>
        </w:rPr>
        <w:t xml:space="preserve"> </w:t>
      </w:r>
      <w:proofErr w:type="gramStart"/>
      <w:r w:rsidR="00514B92" w:rsidRPr="00D56863">
        <w:rPr>
          <w:szCs w:val="24"/>
          <w:lang w:val="lv-LV"/>
        </w:rPr>
        <w:t>būdams pratināts cietušā statusā, mantkārīgā nolūkā</w:t>
      </w:r>
      <w:proofErr w:type="gramEnd"/>
      <w:r w:rsidR="00514B92" w:rsidRPr="00D56863">
        <w:rPr>
          <w:szCs w:val="24"/>
          <w:lang w:val="lv-LV"/>
        </w:rPr>
        <w:t xml:space="preserve"> sniedza apzināti nepatiesas liecības par to, ka </w:t>
      </w:r>
      <w:r w:rsidR="00F671F9">
        <w:rPr>
          <w:szCs w:val="24"/>
          <w:lang w:val="lv-LV"/>
        </w:rPr>
        <w:t>[pers. </w:t>
      </w:r>
      <w:r w:rsidR="00F671F9" w:rsidRPr="00F671F9">
        <w:rPr>
          <w:lang w:val="lv-LV"/>
        </w:rPr>
        <w:t>B]</w:t>
      </w:r>
      <w:r w:rsidR="00514B92" w:rsidRPr="00D56863">
        <w:rPr>
          <w:szCs w:val="24"/>
          <w:lang w:val="lv-LV"/>
        </w:rPr>
        <w:t xml:space="preserve"> piesavinājās viņam</w:t>
      </w:r>
      <w:r w:rsidRPr="00D56863">
        <w:rPr>
          <w:szCs w:val="24"/>
          <w:lang w:val="lv-LV"/>
        </w:rPr>
        <w:t xml:space="preserve"> </w:t>
      </w:r>
      <w:r w:rsidR="00514B92" w:rsidRPr="00D56863">
        <w:rPr>
          <w:szCs w:val="24"/>
          <w:lang w:val="lv-LV"/>
        </w:rPr>
        <w:t xml:space="preserve">piederošo automašīnu </w:t>
      </w:r>
      <w:r w:rsidR="00514B92" w:rsidRPr="00D56863">
        <w:rPr>
          <w:i/>
          <w:szCs w:val="24"/>
          <w:lang w:val="lv-LV"/>
        </w:rPr>
        <w:t>Mercedes Benz</w:t>
      </w:r>
      <w:r w:rsidR="00342615" w:rsidRPr="00D56863">
        <w:rPr>
          <w:szCs w:val="24"/>
          <w:lang w:val="lv-LV"/>
        </w:rPr>
        <w:t xml:space="preserve"> E320, valsts reģistrācijas numurs </w:t>
      </w:r>
      <w:r w:rsidR="00F671F9">
        <w:rPr>
          <w:szCs w:val="24"/>
          <w:lang w:val="lv-LV"/>
        </w:rPr>
        <w:t>[..]</w:t>
      </w:r>
      <w:r w:rsidR="00342615" w:rsidRPr="00D56863">
        <w:rPr>
          <w:szCs w:val="24"/>
          <w:lang w:val="lv-LV"/>
        </w:rPr>
        <w:t>.</w:t>
      </w:r>
    </w:p>
    <w:p w14:paraId="581CFB83" w14:textId="2DD8EDAF" w:rsidR="00F74C16" w:rsidRPr="00D56863" w:rsidRDefault="00F74C16" w:rsidP="00290EE4">
      <w:pPr>
        <w:autoSpaceDE w:val="0"/>
        <w:spacing w:after="0" w:line="276" w:lineRule="auto"/>
        <w:ind w:firstLine="709"/>
        <w:jc w:val="both"/>
        <w:rPr>
          <w:szCs w:val="24"/>
          <w:lang w:val="lv-LV"/>
        </w:rPr>
      </w:pPr>
      <w:r w:rsidRPr="00D56863">
        <w:rPr>
          <w:szCs w:val="24"/>
          <w:lang w:val="lv-LV"/>
        </w:rPr>
        <w:t>Apelācijas instances tiesa</w:t>
      </w:r>
      <w:r w:rsidR="001B5A60" w:rsidRPr="00D56863">
        <w:rPr>
          <w:szCs w:val="24"/>
          <w:lang w:val="lv-LV"/>
        </w:rPr>
        <w:t xml:space="preserve"> </w:t>
      </w:r>
      <w:r w:rsidRPr="00D56863">
        <w:rPr>
          <w:szCs w:val="24"/>
          <w:lang w:val="lv-LV"/>
        </w:rPr>
        <w:t>lēmumā</w:t>
      </w:r>
      <w:r w:rsidR="001B5A60" w:rsidRPr="00D56863">
        <w:rPr>
          <w:szCs w:val="24"/>
          <w:lang w:val="lv-LV"/>
        </w:rPr>
        <w:t xml:space="preserve"> </w:t>
      </w:r>
      <w:r w:rsidRPr="00D56863">
        <w:rPr>
          <w:szCs w:val="24"/>
          <w:lang w:val="lv-LV"/>
        </w:rPr>
        <w:t xml:space="preserve">norādījusi, ka Krimināllikuma </w:t>
      </w:r>
      <w:proofErr w:type="gramStart"/>
      <w:r w:rsidRPr="00D56863">
        <w:rPr>
          <w:szCs w:val="24"/>
          <w:lang w:val="lv-LV"/>
        </w:rPr>
        <w:t>300.panta</w:t>
      </w:r>
      <w:proofErr w:type="gramEnd"/>
      <w:r w:rsidRPr="00D56863">
        <w:rPr>
          <w:szCs w:val="24"/>
          <w:lang w:val="lv-LV"/>
        </w:rPr>
        <w:t xml:space="preserve"> otrajā daļā paredzētā noziedzīgā nodarīj</w:t>
      </w:r>
      <w:r w:rsidR="009E1C2B" w:rsidRPr="00D56863">
        <w:rPr>
          <w:szCs w:val="24"/>
          <w:lang w:val="lv-LV"/>
        </w:rPr>
        <w:t>uma subjekts ir speciāls, un to</w:t>
      </w:r>
      <w:r w:rsidR="00D22F4B" w:rsidRPr="00D56863">
        <w:rPr>
          <w:szCs w:val="24"/>
          <w:lang w:val="lv-LV"/>
        </w:rPr>
        <w:t xml:space="preserve"> </w:t>
      </w:r>
      <w:r w:rsidRPr="00D56863">
        <w:rPr>
          <w:szCs w:val="24"/>
          <w:lang w:val="lv-LV"/>
        </w:rPr>
        <w:t>papildus vispārējiem kritēri</w:t>
      </w:r>
      <w:r w:rsidR="009E1C2B" w:rsidRPr="00D56863">
        <w:rPr>
          <w:szCs w:val="24"/>
          <w:lang w:val="lv-LV"/>
        </w:rPr>
        <w:t>jiem</w:t>
      </w:r>
      <w:r w:rsidR="0025051C" w:rsidRPr="00D56863">
        <w:rPr>
          <w:szCs w:val="24"/>
          <w:lang w:val="lv-LV"/>
        </w:rPr>
        <w:t xml:space="preserve"> nosaka personas procesuālais</w:t>
      </w:r>
      <w:r w:rsidRPr="00D56863">
        <w:rPr>
          <w:szCs w:val="24"/>
          <w:lang w:val="lv-LV"/>
        </w:rPr>
        <w:t xml:space="preserve"> stāvoklis – liecinieks, cietušais, paskaidrojuma vai pieteikuma sniedzējs, eksperts vai tulks</w:t>
      </w:r>
      <w:r w:rsidR="00C75A3D" w:rsidRPr="00D56863">
        <w:rPr>
          <w:szCs w:val="24"/>
          <w:lang w:val="lv-LV"/>
        </w:rPr>
        <w:t xml:space="preserve"> </w:t>
      </w:r>
      <w:r w:rsidR="003641B6" w:rsidRPr="00D56863">
        <w:rPr>
          <w:szCs w:val="24"/>
          <w:lang w:val="lv-LV"/>
        </w:rPr>
        <w:t>–</w:t>
      </w:r>
      <w:r w:rsidRPr="00D56863">
        <w:rPr>
          <w:szCs w:val="24"/>
          <w:lang w:val="lv-LV"/>
        </w:rPr>
        <w:t>, kurš pirms liecību vai paskaidrojumu sniegšanas, atzinuma došanas vai tulkošanas tika brīdināts par kriminālatbildību par apzināti nepatiesu liec</w:t>
      </w:r>
      <w:r w:rsidR="00D22F4B" w:rsidRPr="00D56863">
        <w:rPr>
          <w:szCs w:val="24"/>
          <w:lang w:val="lv-LV"/>
        </w:rPr>
        <w:t>ību vai paskaidrojumu sniegšanu</w:t>
      </w:r>
      <w:r w:rsidRPr="00D56863">
        <w:rPr>
          <w:szCs w:val="24"/>
          <w:lang w:val="lv-LV"/>
        </w:rPr>
        <w:t xml:space="preserve"> vai nepatiesa atzinuma došanu</w:t>
      </w:r>
      <w:r w:rsidR="00D22F4B" w:rsidRPr="00D56863">
        <w:rPr>
          <w:szCs w:val="24"/>
          <w:lang w:val="lv-LV"/>
        </w:rPr>
        <w:t>,</w:t>
      </w:r>
      <w:r w:rsidRPr="00D56863">
        <w:rPr>
          <w:szCs w:val="24"/>
          <w:lang w:val="lv-LV"/>
        </w:rPr>
        <w:t xml:space="preserve"> vai nepatiesu tulkošanu.</w:t>
      </w:r>
    </w:p>
    <w:p w14:paraId="628C2C3A" w14:textId="52FD756A" w:rsidR="00BF6A3D" w:rsidRPr="00D56863" w:rsidRDefault="0016251E" w:rsidP="00290EE4">
      <w:pPr>
        <w:widowControl w:val="0"/>
        <w:suppressAutoHyphens w:val="0"/>
        <w:autoSpaceDE w:val="0"/>
        <w:spacing w:after="0" w:line="276" w:lineRule="auto"/>
        <w:ind w:firstLine="709"/>
        <w:jc w:val="both"/>
        <w:rPr>
          <w:szCs w:val="24"/>
          <w:lang w:val="lv-LV"/>
        </w:rPr>
      </w:pPr>
      <w:r w:rsidRPr="00D56863">
        <w:rPr>
          <w:szCs w:val="24"/>
          <w:lang w:val="lv-LV"/>
        </w:rPr>
        <w:t xml:space="preserve">Apelācijas instances tiesa, noskaidrojot Krimināllikuma </w:t>
      </w:r>
      <w:proofErr w:type="gramStart"/>
      <w:r w:rsidRPr="00D56863">
        <w:rPr>
          <w:szCs w:val="24"/>
          <w:lang w:val="lv-LV"/>
        </w:rPr>
        <w:t>300.panta</w:t>
      </w:r>
      <w:proofErr w:type="gramEnd"/>
      <w:r w:rsidRPr="00D56863">
        <w:rPr>
          <w:szCs w:val="24"/>
          <w:lang w:val="lv-LV"/>
        </w:rPr>
        <w:t xml:space="preserve"> otrajā daļā paredzētā noziedzīgā nodarījuma sastāva speciālā subjekta pazīmes, norādījusi, </w:t>
      </w:r>
      <w:r w:rsidR="00B24665" w:rsidRPr="00D56863">
        <w:rPr>
          <w:szCs w:val="24"/>
          <w:lang w:val="lv-LV"/>
        </w:rPr>
        <w:t xml:space="preserve">ka, </w:t>
      </w:r>
      <w:r w:rsidR="00BF6A3D" w:rsidRPr="00D56863">
        <w:rPr>
          <w:szCs w:val="24"/>
          <w:lang w:val="lv-LV"/>
        </w:rPr>
        <w:t xml:space="preserve">lai gan </w:t>
      </w:r>
      <w:r w:rsidR="00B24665" w:rsidRPr="00D56863">
        <w:rPr>
          <w:szCs w:val="24"/>
          <w:lang w:val="lv-LV"/>
        </w:rPr>
        <w:t xml:space="preserve">transportlīdzeklis bija reģistrēts </w:t>
      </w:r>
      <w:r w:rsidR="00962A5E" w:rsidRPr="00D56863">
        <w:rPr>
          <w:szCs w:val="24"/>
          <w:lang w:val="lv-LV"/>
        </w:rPr>
        <w:t xml:space="preserve">Transportlīdzekļu un to vadītāju valsts reģistrā </w:t>
      </w:r>
      <w:r w:rsidR="00B24665" w:rsidRPr="00D56863">
        <w:rPr>
          <w:szCs w:val="24"/>
          <w:lang w:val="lv-LV"/>
        </w:rPr>
        <w:t xml:space="preserve">uz citas personas vārda, faktiskais transportlīdzekļa īpašnieks bija </w:t>
      </w:r>
      <w:r w:rsidR="00F671F9">
        <w:rPr>
          <w:szCs w:val="24"/>
          <w:lang w:val="lv-LV"/>
        </w:rPr>
        <w:t>[pers. A]</w:t>
      </w:r>
      <w:r w:rsidR="00B24665" w:rsidRPr="00D56863">
        <w:rPr>
          <w:szCs w:val="24"/>
          <w:lang w:val="lv-LV"/>
        </w:rPr>
        <w:t xml:space="preserve">. </w:t>
      </w:r>
      <w:r w:rsidRPr="00D56863">
        <w:rPr>
          <w:szCs w:val="24"/>
          <w:lang w:val="lv-LV"/>
        </w:rPr>
        <w:t>T</w:t>
      </w:r>
      <w:r w:rsidR="0099172C" w:rsidRPr="00D56863">
        <w:rPr>
          <w:szCs w:val="24"/>
          <w:lang w:val="lv-LV"/>
        </w:rPr>
        <w:t xml:space="preserve">ādējādi </w:t>
      </w:r>
      <w:r w:rsidR="00F671F9">
        <w:rPr>
          <w:szCs w:val="24"/>
          <w:lang w:val="lv-LV"/>
        </w:rPr>
        <w:t>[pers. A]</w:t>
      </w:r>
      <w:r w:rsidR="0099172C" w:rsidRPr="00D56863">
        <w:rPr>
          <w:szCs w:val="24"/>
          <w:lang w:val="lv-LV"/>
        </w:rPr>
        <w:t xml:space="preserve"> pamatoti pirmstiesas procesā bija atzīts par cietušo</w:t>
      </w:r>
      <w:r w:rsidR="00845D67" w:rsidRPr="00D56863">
        <w:rPr>
          <w:szCs w:val="24"/>
          <w:lang w:val="lv-LV"/>
        </w:rPr>
        <w:t xml:space="preserve"> un nopratināts kā cietušais</w:t>
      </w:r>
      <w:r w:rsidR="00B9428F" w:rsidRPr="00D56863">
        <w:rPr>
          <w:szCs w:val="24"/>
          <w:lang w:val="lv-LV"/>
        </w:rPr>
        <w:t xml:space="preserve">. </w:t>
      </w:r>
      <w:r w:rsidR="005438AD" w:rsidRPr="00D56863">
        <w:rPr>
          <w:szCs w:val="24"/>
          <w:lang w:val="lv-LV"/>
        </w:rPr>
        <w:t>Turklāt p</w:t>
      </w:r>
      <w:r w:rsidR="00B9428F" w:rsidRPr="00D56863">
        <w:rPr>
          <w:szCs w:val="24"/>
          <w:lang w:val="lv-LV"/>
        </w:rPr>
        <w:t>i</w:t>
      </w:r>
      <w:r w:rsidRPr="00D56863">
        <w:rPr>
          <w:szCs w:val="24"/>
          <w:lang w:val="lv-LV"/>
        </w:rPr>
        <w:t>r</w:t>
      </w:r>
      <w:r w:rsidR="00B9428F" w:rsidRPr="00D56863">
        <w:rPr>
          <w:szCs w:val="24"/>
          <w:lang w:val="lv-LV"/>
        </w:rPr>
        <w:t>ms nopratināšanas</w:t>
      </w:r>
      <w:r w:rsidRPr="00D56863">
        <w:rPr>
          <w:szCs w:val="24"/>
          <w:lang w:val="lv-LV"/>
        </w:rPr>
        <w:t xml:space="preserve"> </w:t>
      </w:r>
      <w:r w:rsidR="00F671F9">
        <w:rPr>
          <w:szCs w:val="24"/>
          <w:lang w:val="lv-LV"/>
        </w:rPr>
        <w:t>[pers. A]</w:t>
      </w:r>
      <w:r w:rsidRPr="00D56863">
        <w:rPr>
          <w:szCs w:val="24"/>
          <w:lang w:val="lv-LV"/>
        </w:rPr>
        <w:t xml:space="preserve"> </w:t>
      </w:r>
      <w:r w:rsidR="00B9428F" w:rsidRPr="00D56863">
        <w:rPr>
          <w:szCs w:val="24"/>
          <w:lang w:val="lv-LV"/>
        </w:rPr>
        <w:t>izskaidroj</w:t>
      </w:r>
      <w:r w:rsidRPr="00D56863">
        <w:rPr>
          <w:szCs w:val="24"/>
          <w:lang w:val="lv-LV"/>
        </w:rPr>
        <w:t>a</w:t>
      </w:r>
      <w:r w:rsidR="00B9428F" w:rsidRPr="00D56863">
        <w:rPr>
          <w:szCs w:val="24"/>
          <w:lang w:val="lv-LV"/>
        </w:rPr>
        <w:t xml:space="preserve"> viņa tiesības un pienākumus un brīdin</w:t>
      </w:r>
      <w:r w:rsidRPr="00D56863">
        <w:rPr>
          <w:szCs w:val="24"/>
          <w:lang w:val="lv-LV"/>
        </w:rPr>
        <w:t>āja</w:t>
      </w:r>
      <w:r w:rsidR="00B9428F" w:rsidRPr="00D56863">
        <w:rPr>
          <w:szCs w:val="24"/>
          <w:lang w:val="lv-LV"/>
        </w:rPr>
        <w:t xml:space="preserve"> par atbildību par apzināti nepatiesas </w:t>
      </w:r>
      <w:r w:rsidR="008C0C48" w:rsidRPr="00D56863">
        <w:rPr>
          <w:szCs w:val="24"/>
          <w:lang w:val="lv-LV"/>
        </w:rPr>
        <w:t>liecības sniegšanu</w:t>
      </w:r>
      <w:r w:rsidR="00B9428F" w:rsidRPr="00D56863">
        <w:rPr>
          <w:szCs w:val="24"/>
          <w:lang w:val="lv-LV"/>
        </w:rPr>
        <w:t>.</w:t>
      </w:r>
    </w:p>
    <w:p w14:paraId="3C2A99DB" w14:textId="6452A098" w:rsidR="00F2401C" w:rsidRPr="00D56863" w:rsidRDefault="00EB17CC" w:rsidP="00290EE4">
      <w:pPr>
        <w:widowControl w:val="0"/>
        <w:suppressAutoHyphens w:val="0"/>
        <w:autoSpaceDE w:val="0"/>
        <w:spacing w:after="0" w:line="276" w:lineRule="auto"/>
        <w:ind w:firstLine="709"/>
        <w:jc w:val="both"/>
        <w:rPr>
          <w:szCs w:val="24"/>
          <w:lang w:val="lv-LV"/>
        </w:rPr>
      </w:pPr>
      <w:r w:rsidRPr="00D56863">
        <w:rPr>
          <w:szCs w:val="24"/>
          <w:lang w:val="lv-LV"/>
        </w:rPr>
        <w:t>[</w:t>
      </w:r>
      <w:r w:rsidR="005C13BC" w:rsidRPr="00D56863">
        <w:rPr>
          <w:szCs w:val="24"/>
          <w:lang w:val="lv-LV"/>
        </w:rPr>
        <w:t>5</w:t>
      </w:r>
      <w:r w:rsidRPr="00D56863">
        <w:rPr>
          <w:szCs w:val="24"/>
          <w:lang w:val="lv-LV"/>
        </w:rPr>
        <w:t>.</w:t>
      </w:r>
      <w:r w:rsidR="001D3279" w:rsidRPr="00D56863">
        <w:rPr>
          <w:szCs w:val="24"/>
          <w:lang w:val="lv-LV"/>
        </w:rPr>
        <w:t>2</w:t>
      </w:r>
      <w:r w:rsidRPr="00D56863">
        <w:rPr>
          <w:szCs w:val="24"/>
          <w:lang w:val="lv-LV"/>
        </w:rPr>
        <w:t>]</w:t>
      </w:r>
      <w:r w:rsidR="003C53D0" w:rsidRPr="00D56863">
        <w:rPr>
          <w:szCs w:val="24"/>
          <w:lang w:val="lv-LV"/>
        </w:rPr>
        <w:t xml:space="preserve"> </w:t>
      </w:r>
      <w:r w:rsidR="00447226" w:rsidRPr="00D56863">
        <w:rPr>
          <w:szCs w:val="24"/>
          <w:lang w:val="lv-LV"/>
        </w:rPr>
        <w:t>Senāts atzīst, ka a</w:t>
      </w:r>
      <w:r w:rsidR="00F2401C" w:rsidRPr="00D56863">
        <w:rPr>
          <w:szCs w:val="24"/>
          <w:lang w:val="lv-LV"/>
        </w:rPr>
        <w:t xml:space="preserve">pelācijas instances tiesa, atstājot negrozītu pirmās instances tiesas spriedumu, ar kuru apsūdzētais </w:t>
      </w:r>
      <w:r w:rsidR="00F671F9">
        <w:rPr>
          <w:szCs w:val="24"/>
          <w:lang w:val="lv-LV"/>
        </w:rPr>
        <w:t>[pers. A]</w:t>
      </w:r>
      <w:r w:rsidR="00F2401C" w:rsidRPr="00D56863">
        <w:rPr>
          <w:szCs w:val="24"/>
          <w:lang w:val="lv-LV"/>
        </w:rPr>
        <w:t xml:space="preserve"> atzīts par vainīgu Krimināllikuma </w:t>
      </w:r>
      <w:proofErr w:type="gramStart"/>
      <w:r w:rsidR="00F2401C" w:rsidRPr="00D56863">
        <w:rPr>
          <w:szCs w:val="24"/>
          <w:lang w:val="lv-LV"/>
        </w:rPr>
        <w:t>300.panta</w:t>
      </w:r>
      <w:proofErr w:type="gramEnd"/>
      <w:r w:rsidR="00F2401C" w:rsidRPr="00D56863">
        <w:rPr>
          <w:szCs w:val="24"/>
          <w:lang w:val="lv-LV"/>
        </w:rPr>
        <w:t xml:space="preserve"> otrajā daļā paredzētajā noziedzīgajā nodarījumā, nav ņēmusi vērā, ka </w:t>
      </w:r>
      <w:r w:rsidR="00F671F9">
        <w:rPr>
          <w:szCs w:val="24"/>
          <w:lang w:val="lv-LV"/>
        </w:rPr>
        <w:t>[pers. A]</w:t>
      </w:r>
      <w:r w:rsidR="00F2401C" w:rsidRPr="00D56863">
        <w:rPr>
          <w:szCs w:val="24"/>
          <w:lang w:val="lv-LV"/>
        </w:rPr>
        <w:t xml:space="preserve"> faktiski neatbilda cietušā statusam un uz viņu nebija attiecināma Kriminālprocesa likuma 103.</w:t>
      </w:r>
      <w:r w:rsidR="0044735D" w:rsidRPr="00D56863">
        <w:rPr>
          <w:szCs w:val="24"/>
          <w:lang w:val="lv-LV"/>
        </w:rPr>
        <w:t>panta pirmajā daļā</w:t>
      </w:r>
      <w:r w:rsidR="00F2401C" w:rsidRPr="00D56863">
        <w:rPr>
          <w:szCs w:val="24"/>
          <w:lang w:val="lv-LV"/>
        </w:rPr>
        <w:t>, 111.</w:t>
      </w:r>
      <w:r w:rsidR="0044735D" w:rsidRPr="00D56863">
        <w:rPr>
          <w:szCs w:val="24"/>
          <w:lang w:val="lv-LV"/>
        </w:rPr>
        <w:t>panta pirmajā daļā</w:t>
      </w:r>
      <w:r w:rsidR="00F2401C" w:rsidRPr="00D56863">
        <w:rPr>
          <w:szCs w:val="24"/>
          <w:lang w:val="lv-LV"/>
        </w:rPr>
        <w:t xml:space="preserve"> </w:t>
      </w:r>
      <w:r w:rsidR="0044735D" w:rsidRPr="00D56863">
        <w:rPr>
          <w:szCs w:val="24"/>
          <w:lang w:val="lv-LV"/>
        </w:rPr>
        <w:t>un 151.panta</w:t>
      </w:r>
      <w:r w:rsidR="00F2401C" w:rsidRPr="00D56863">
        <w:rPr>
          <w:szCs w:val="24"/>
          <w:lang w:val="lv-LV"/>
        </w:rPr>
        <w:t xml:space="preserve"> pirmajā daļā cietušajam izvirzītā prasība – sniegt patiesu liecību</w:t>
      </w:r>
      <w:r w:rsidR="007C2D87" w:rsidRPr="00D56863">
        <w:rPr>
          <w:szCs w:val="24"/>
          <w:lang w:val="lv-LV"/>
        </w:rPr>
        <w:t xml:space="preserve"> –, un apzināti nepatiesas liecības </w:t>
      </w:r>
      <w:r w:rsidR="005F7029" w:rsidRPr="00D56863">
        <w:rPr>
          <w:szCs w:val="24"/>
          <w:lang w:val="lv-LV"/>
        </w:rPr>
        <w:t xml:space="preserve">sniegšanas </w:t>
      </w:r>
      <w:r w:rsidR="007C2D87" w:rsidRPr="00D56863">
        <w:rPr>
          <w:szCs w:val="24"/>
          <w:lang w:val="lv-LV"/>
        </w:rPr>
        <w:t>gadījumā tikt sauktam pie kriminālatbildības.</w:t>
      </w:r>
    </w:p>
    <w:p w14:paraId="5E5CD06E" w14:textId="3865E9B6" w:rsidR="002743E0" w:rsidRPr="00D56863" w:rsidRDefault="00112B11" w:rsidP="00290EE4">
      <w:pPr>
        <w:autoSpaceDE w:val="0"/>
        <w:spacing w:after="0" w:line="276" w:lineRule="auto"/>
        <w:ind w:firstLine="709"/>
        <w:jc w:val="both"/>
        <w:rPr>
          <w:rFonts w:eastAsia="Times New Roman"/>
          <w:szCs w:val="24"/>
          <w:lang w:val="lv-LV"/>
        </w:rPr>
      </w:pPr>
      <w:r w:rsidRPr="00D56863">
        <w:rPr>
          <w:szCs w:val="24"/>
          <w:lang w:val="lv-LV"/>
        </w:rPr>
        <w:t>Judikatūrā nostiprināta atziņa, ka, nozīme ir nevis personas procesuālajam statusam, kam ir vienīgi formāls raksturs, bet gan personas faktiskajai saistībai ar konkrēto noziedzīgo nodarījumu</w:t>
      </w:r>
      <w:r w:rsidR="00140F78" w:rsidRPr="00D56863">
        <w:rPr>
          <w:szCs w:val="24"/>
          <w:lang w:val="lv-LV"/>
        </w:rPr>
        <w:t> </w:t>
      </w:r>
      <w:r w:rsidR="0046467E" w:rsidRPr="00D56863">
        <w:rPr>
          <w:rFonts w:eastAsia="Times New Roman"/>
          <w:szCs w:val="24"/>
          <w:lang w:val="lv-LV"/>
        </w:rPr>
        <w:t>(</w:t>
      </w:r>
      <w:r w:rsidRPr="00D56863">
        <w:rPr>
          <w:rFonts w:eastAsia="Times New Roman"/>
          <w:i/>
          <w:szCs w:val="24"/>
          <w:lang w:val="lv-LV"/>
        </w:rPr>
        <w:t xml:space="preserve">Augstākās tiesas </w:t>
      </w:r>
      <w:proofErr w:type="gramStart"/>
      <w:r w:rsidRPr="00D56863">
        <w:rPr>
          <w:rFonts w:eastAsia="Times New Roman"/>
          <w:i/>
          <w:szCs w:val="24"/>
          <w:lang w:val="lv-LV"/>
        </w:rPr>
        <w:t>2012.gada</w:t>
      </w:r>
      <w:proofErr w:type="gramEnd"/>
      <w:r w:rsidRPr="00D56863">
        <w:rPr>
          <w:rFonts w:eastAsia="Times New Roman"/>
          <w:i/>
          <w:szCs w:val="24"/>
          <w:lang w:val="lv-LV"/>
        </w:rPr>
        <w:t xml:space="preserve"> 17.decembra lēmum</w:t>
      </w:r>
      <w:r w:rsidR="00C31710" w:rsidRPr="00D56863">
        <w:rPr>
          <w:rFonts w:eastAsia="Times New Roman"/>
          <w:i/>
          <w:szCs w:val="24"/>
          <w:lang w:val="lv-LV"/>
        </w:rPr>
        <w:t>s</w:t>
      </w:r>
      <w:r w:rsidRPr="00D56863">
        <w:rPr>
          <w:rFonts w:eastAsia="Times New Roman"/>
          <w:i/>
          <w:szCs w:val="24"/>
          <w:lang w:val="lv-LV"/>
        </w:rPr>
        <w:t xml:space="preserve"> lietā Nr.</w:t>
      </w:r>
      <w:r w:rsidR="0046467E" w:rsidRPr="00D56863">
        <w:rPr>
          <w:rFonts w:eastAsia="Times New Roman"/>
          <w:i/>
          <w:szCs w:val="24"/>
          <w:lang w:val="lv-LV"/>
        </w:rPr>
        <w:t> </w:t>
      </w:r>
      <w:r w:rsidRPr="00D56863">
        <w:rPr>
          <w:rFonts w:eastAsia="Times New Roman"/>
          <w:i/>
          <w:szCs w:val="24"/>
          <w:lang w:val="lv-LV"/>
        </w:rPr>
        <w:t>SKK- 174/2012</w:t>
      </w:r>
      <w:r w:rsidRPr="00D56863">
        <w:rPr>
          <w:rFonts w:eastAsia="Times New Roman"/>
          <w:i/>
          <w:iCs/>
          <w:szCs w:val="24"/>
          <w:lang w:val="lv-LV"/>
        </w:rPr>
        <w:t xml:space="preserve"> (</w:t>
      </w:r>
      <w:r w:rsidRPr="00D56863">
        <w:rPr>
          <w:rFonts w:eastAsia="Times New Roman"/>
          <w:i/>
          <w:szCs w:val="24"/>
          <w:lang w:val="lv-LV"/>
        </w:rPr>
        <w:t>11355039309</w:t>
      </w:r>
      <w:r w:rsidRPr="00D56863">
        <w:rPr>
          <w:rFonts w:eastAsia="Times New Roman"/>
          <w:i/>
          <w:iCs/>
          <w:szCs w:val="24"/>
          <w:lang w:val="lv-LV"/>
        </w:rPr>
        <w:t>)</w:t>
      </w:r>
      <w:r w:rsidRPr="00D56863">
        <w:rPr>
          <w:rFonts w:eastAsia="Times New Roman"/>
          <w:szCs w:val="24"/>
          <w:lang w:val="lv-LV"/>
        </w:rPr>
        <w:t>).</w:t>
      </w:r>
    </w:p>
    <w:p w14:paraId="25DC9666" w14:textId="3A0D8927" w:rsidR="00112B11" w:rsidRPr="00D56863" w:rsidRDefault="005C5144" w:rsidP="00290EE4">
      <w:pPr>
        <w:widowControl w:val="0"/>
        <w:suppressAutoHyphens w:val="0"/>
        <w:spacing w:after="0" w:line="276" w:lineRule="auto"/>
        <w:ind w:firstLine="709"/>
        <w:jc w:val="both"/>
        <w:rPr>
          <w:szCs w:val="24"/>
          <w:lang w:val="lv-LV"/>
        </w:rPr>
      </w:pPr>
      <w:r w:rsidRPr="00D56863">
        <w:rPr>
          <w:rFonts w:eastAsia="Times New Roman"/>
          <w:szCs w:val="24"/>
          <w:lang w:val="lv-LV"/>
        </w:rPr>
        <w:t xml:space="preserve">Tāpat </w:t>
      </w:r>
      <w:r w:rsidR="00112B11" w:rsidRPr="00D56863">
        <w:rPr>
          <w:szCs w:val="24"/>
          <w:lang w:val="lv-LV"/>
        </w:rPr>
        <w:t xml:space="preserve">Augstākā tiesa jau iepriekš norādījusi, ka lieciniekam un personai, kurai ir tiesības uz aizstāvību, ir atšķirīgs tiesību neliecināt apjoms un sekas par nepatiesu liecību sniegšanu. Proti, personām, kurām ir tiesības uz aizstāvību, ir tiesības neliecināt, kas ietver gan tiesības klusēt, gan tiesības neatbildēt uz konkrētiem jautājumiem, neparedzot atbildību par nepatiesu liecību sniegšanu. Savukārt lieciniekam tiesības neliecināt ir noteiktas ierobežotā apjomā, turklāt lieciniekam ir pienākums sniegt patiesas </w:t>
      </w:r>
      <w:r w:rsidR="002E6B99" w:rsidRPr="00D56863">
        <w:rPr>
          <w:szCs w:val="24"/>
          <w:lang w:val="lv-LV"/>
        </w:rPr>
        <w:t>liecības (</w:t>
      </w:r>
      <w:r w:rsidRPr="00D56863">
        <w:rPr>
          <w:i/>
          <w:iCs/>
          <w:szCs w:val="24"/>
          <w:lang w:val="lv-LV"/>
        </w:rPr>
        <w:t xml:space="preserve">Augstākās tiesas </w:t>
      </w:r>
      <w:proofErr w:type="gramStart"/>
      <w:r w:rsidRPr="00D56863">
        <w:rPr>
          <w:rFonts w:eastAsiaTheme="minorHAnsi"/>
          <w:i/>
          <w:iCs/>
          <w:szCs w:val="24"/>
          <w:lang w:val="lv-LV"/>
        </w:rPr>
        <w:t>2019.gada</w:t>
      </w:r>
      <w:proofErr w:type="gramEnd"/>
      <w:r w:rsidRPr="00D56863">
        <w:rPr>
          <w:rFonts w:eastAsiaTheme="minorHAnsi"/>
          <w:i/>
          <w:iCs/>
          <w:szCs w:val="24"/>
          <w:lang w:val="lv-LV"/>
        </w:rPr>
        <w:t xml:space="preserve"> 31.janvār</w:t>
      </w:r>
      <w:r w:rsidR="00C31710" w:rsidRPr="00D56863">
        <w:rPr>
          <w:rFonts w:eastAsiaTheme="minorHAnsi"/>
          <w:i/>
          <w:iCs/>
          <w:szCs w:val="24"/>
          <w:lang w:val="lv-LV"/>
        </w:rPr>
        <w:t>a lēmums</w:t>
      </w:r>
      <w:r w:rsidRPr="00D56863">
        <w:rPr>
          <w:rFonts w:eastAsiaTheme="minorHAnsi"/>
          <w:i/>
          <w:iCs/>
          <w:szCs w:val="24"/>
          <w:lang w:val="lv-LV"/>
        </w:rPr>
        <w:t xml:space="preserve"> </w:t>
      </w:r>
      <w:r w:rsidR="002E6B99" w:rsidRPr="00D56863">
        <w:rPr>
          <w:rFonts w:eastAsiaTheme="minorHAnsi"/>
          <w:i/>
          <w:iCs/>
          <w:szCs w:val="24"/>
          <w:lang w:val="lv-LV"/>
        </w:rPr>
        <w:t>lietā Nr. SKK</w:t>
      </w:r>
      <w:r w:rsidR="002E6B99" w:rsidRPr="00D56863">
        <w:rPr>
          <w:rFonts w:eastAsiaTheme="minorHAnsi"/>
          <w:i/>
          <w:iCs/>
          <w:szCs w:val="24"/>
          <w:lang w:val="lv-LV"/>
        </w:rPr>
        <w:noBreakHyphen/>
      </w:r>
      <w:r w:rsidRPr="00D56863">
        <w:rPr>
          <w:rFonts w:eastAsiaTheme="minorHAnsi"/>
          <w:i/>
          <w:iCs/>
          <w:szCs w:val="24"/>
          <w:lang w:val="lv-LV"/>
        </w:rPr>
        <w:t>2/2019</w:t>
      </w:r>
      <w:r w:rsidR="00C31710" w:rsidRPr="00D56863">
        <w:rPr>
          <w:rFonts w:eastAsiaTheme="minorHAnsi"/>
          <w:i/>
          <w:szCs w:val="24"/>
          <w:lang w:val="lv-LV"/>
        </w:rPr>
        <w:t xml:space="preserve"> (</w:t>
      </w:r>
      <w:r w:rsidR="002E6B99" w:rsidRPr="00D56863">
        <w:rPr>
          <w:rFonts w:eastAsiaTheme="minorHAnsi"/>
          <w:i/>
          <w:szCs w:val="24"/>
          <w:lang w:val="lv-LV"/>
        </w:rPr>
        <w:t>15830025013),</w:t>
      </w:r>
      <w:r w:rsidR="002E6B99" w:rsidRPr="00D56863">
        <w:rPr>
          <w:i/>
          <w:szCs w:val="24"/>
          <w:lang w:val="lv-LV"/>
        </w:rPr>
        <w:t xml:space="preserve"> Augstākās tiesas 2017.gada 30.maija lēmums lietā Nr. SKK-60/2017 (15830000615)</w:t>
      </w:r>
      <w:r w:rsidR="002E6B99" w:rsidRPr="00D56863">
        <w:rPr>
          <w:szCs w:val="24"/>
          <w:lang w:val="lv-LV"/>
        </w:rPr>
        <w:t>).</w:t>
      </w:r>
    </w:p>
    <w:p w14:paraId="5BC3C9B3" w14:textId="1AD8BFE8" w:rsidR="00C01BB7" w:rsidRPr="00D56863" w:rsidRDefault="00C31710" w:rsidP="00290EE4">
      <w:pPr>
        <w:widowControl w:val="0"/>
        <w:suppressAutoHyphens w:val="0"/>
        <w:autoSpaceDE w:val="0"/>
        <w:spacing w:after="0" w:line="276" w:lineRule="auto"/>
        <w:ind w:firstLine="709"/>
        <w:jc w:val="both"/>
        <w:rPr>
          <w:szCs w:val="24"/>
          <w:lang w:val="lv-LV"/>
        </w:rPr>
      </w:pPr>
      <w:r w:rsidRPr="00D56863">
        <w:rPr>
          <w:szCs w:val="24"/>
          <w:lang w:val="lv-LV"/>
        </w:rPr>
        <w:t xml:space="preserve">Senāts konstatē, ka tiesību doktrīnā ir </w:t>
      </w:r>
      <w:r w:rsidR="00607F17" w:rsidRPr="00D56863">
        <w:rPr>
          <w:szCs w:val="24"/>
          <w:lang w:val="lv-LV"/>
        </w:rPr>
        <w:t xml:space="preserve">pausti </w:t>
      </w:r>
      <w:r w:rsidRPr="00D56863">
        <w:rPr>
          <w:szCs w:val="24"/>
          <w:lang w:val="lv-LV"/>
        </w:rPr>
        <w:t>atšķirīgi viedokļi par to</w:t>
      </w:r>
      <w:r w:rsidR="00607F17" w:rsidRPr="00D56863">
        <w:rPr>
          <w:szCs w:val="24"/>
          <w:lang w:val="lv-LV"/>
        </w:rPr>
        <w:t>,</w:t>
      </w:r>
      <w:r w:rsidRPr="00D56863">
        <w:rPr>
          <w:szCs w:val="24"/>
          <w:lang w:val="lv-LV"/>
        </w:rPr>
        <w:t xml:space="preserve"> pēc kādām pazīmēm jānorobežo liecinieka (cietušā) </w:t>
      </w:r>
      <w:r w:rsidR="00FB0351" w:rsidRPr="00D56863">
        <w:rPr>
          <w:szCs w:val="24"/>
          <w:lang w:val="lv-LV"/>
        </w:rPr>
        <w:t xml:space="preserve">statuss </w:t>
      </w:r>
      <w:r w:rsidRPr="00D56863">
        <w:rPr>
          <w:szCs w:val="24"/>
          <w:lang w:val="lv-LV"/>
        </w:rPr>
        <w:t xml:space="preserve">no </w:t>
      </w:r>
      <w:r w:rsidR="00FB0351" w:rsidRPr="00D56863">
        <w:rPr>
          <w:szCs w:val="24"/>
          <w:lang w:val="lv-LV"/>
        </w:rPr>
        <w:t>personas, kurai</w:t>
      </w:r>
      <w:r w:rsidRPr="00D56863">
        <w:rPr>
          <w:szCs w:val="24"/>
          <w:lang w:val="lv-LV"/>
        </w:rPr>
        <w:t xml:space="preserve"> ir tiesības uz aizstāvību</w:t>
      </w:r>
      <w:r w:rsidR="00FB0351" w:rsidRPr="00D56863">
        <w:rPr>
          <w:szCs w:val="24"/>
          <w:lang w:val="lv-LV"/>
        </w:rPr>
        <w:t>,</w:t>
      </w:r>
      <w:r w:rsidR="00607F17" w:rsidRPr="00D56863">
        <w:rPr>
          <w:szCs w:val="24"/>
          <w:lang w:val="lv-LV"/>
        </w:rPr>
        <w:t xml:space="preserve"> statusa kriminālprocesā.</w:t>
      </w:r>
    </w:p>
    <w:p w14:paraId="129226BC" w14:textId="17665388" w:rsidR="00607F17" w:rsidRPr="00D56863" w:rsidRDefault="00425A02" w:rsidP="00290EE4">
      <w:pPr>
        <w:widowControl w:val="0"/>
        <w:suppressAutoHyphens w:val="0"/>
        <w:autoSpaceDE w:val="0"/>
        <w:spacing w:after="0" w:line="276" w:lineRule="auto"/>
        <w:ind w:firstLine="709"/>
        <w:jc w:val="both"/>
        <w:rPr>
          <w:rFonts w:eastAsiaTheme="minorHAnsi"/>
          <w:szCs w:val="24"/>
          <w:lang w:val="lv-LV"/>
        </w:rPr>
      </w:pPr>
      <w:r w:rsidRPr="00D56863">
        <w:rPr>
          <w:rFonts w:eastAsia="Times New Roman"/>
          <w:color w:val="101820"/>
          <w:szCs w:val="24"/>
          <w:lang w:val="lv-LV" w:eastAsia="lv-LV"/>
        </w:rPr>
        <w:lastRenderedPageBreak/>
        <w:t>M. Leja uzskata, ka</w:t>
      </w:r>
      <w:r w:rsidR="003565B6" w:rsidRPr="00D56863">
        <w:rPr>
          <w:rFonts w:eastAsia="Times New Roman"/>
          <w:color w:val="101820"/>
          <w:szCs w:val="24"/>
          <w:lang w:val="lv-LV" w:eastAsia="lv-LV"/>
        </w:rPr>
        <w:t xml:space="preserve"> </w:t>
      </w:r>
      <w:r w:rsidRPr="00D56863">
        <w:rPr>
          <w:rFonts w:eastAsia="Times New Roman"/>
          <w:color w:val="101820"/>
          <w:szCs w:val="24"/>
          <w:lang w:val="lv-LV" w:eastAsia="lv-LV"/>
        </w:rPr>
        <w:t>l</w:t>
      </w:r>
      <w:r w:rsidR="009B5EC4" w:rsidRPr="00D56863">
        <w:rPr>
          <w:rFonts w:eastAsia="Times New Roman"/>
          <w:color w:val="101820"/>
          <w:szCs w:val="24"/>
          <w:lang w:val="lv-LV" w:eastAsia="lv-LV"/>
        </w:rPr>
        <w:t xml:space="preserve">iecinieka (un citas </w:t>
      </w:r>
      <w:r w:rsidR="009B5EC4" w:rsidRPr="00D56863">
        <w:rPr>
          <w:rFonts w:eastAsia="Times New Roman"/>
          <w:szCs w:val="24"/>
          <w:lang w:val="lv-LV" w:eastAsia="lv-LV"/>
        </w:rPr>
        <w:t xml:space="preserve">tam pielīdzinātās personas) </w:t>
      </w:r>
      <w:r w:rsidR="00633C89" w:rsidRPr="00D56863">
        <w:rPr>
          <w:rFonts w:eastAsia="Times New Roman"/>
          <w:szCs w:val="24"/>
          <w:lang w:val="lv-LV" w:eastAsia="lv-LV"/>
        </w:rPr>
        <w:t>norobežošanu no aizdomās turētā </w:t>
      </w:r>
      <w:r w:rsidR="009B5EC4" w:rsidRPr="00D56863">
        <w:rPr>
          <w:rFonts w:eastAsia="Times New Roman"/>
          <w:szCs w:val="24"/>
          <w:lang w:val="lv-LV" w:eastAsia="lv-LV"/>
        </w:rPr>
        <w:t>(apsūdzētā) jāveic pēc personai piešķirtā procesuālā statusa</w:t>
      </w:r>
      <w:r w:rsidR="009B5EC4" w:rsidRPr="00D56863">
        <w:rPr>
          <w:rFonts w:eastAsia="Times New Roman"/>
          <w:color w:val="101820"/>
          <w:szCs w:val="24"/>
          <w:lang w:val="lv-LV" w:eastAsia="lv-LV"/>
        </w:rPr>
        <w:t xml:space="preserve"> lietā </w:t>
      </w:r>
      <w:proofErr w:type="gramStart"/>
      <w:r w:rsidR="009B5EC4" w:rsidRPr="00D56863">
        <w:rPr>
          <w:rFonts w:eastAsia="Times New Roman"/>
          <w:color w:val="101820"/>
          <w:szCs w:val="24"/>
          <w:lang w:val="lv-LV" w:eastAsia="lv-LV"/>
        </w:rPr>
        <w:t>(</w:t>
      </w:r>
      <w:proofErr w:type="gramEnd"/>
      <w:r w:rsidR="00B12A1A">
        <w:rPr>
          <w:rFonts w:eastAsia="Times New Roman"/>
          <w:i/>
          <w:iCs/>
          <w:szCs w:val="24"/>
          <w:lang w:val="lv-LV"/>
        </w:rPr>
        <w:t>Leja </w:t>
      </w:r>
      <w:r w:rsidR="009B5EC4" w:rsidRPr="00D56863">
        <w:rPr>
          <w:rFonts w:eastAsia="Times New Roman"/>
          <w:i/>
          <w:iCs/>
          <w:szCs w:val="24"/>
          <w:lang w:val="lv-LV"/>
        </w:rPr>
        <w:t xml:space="preserve">M. Krimināllikuma 300. pants – gandrīz mirusi norma. </w:t>
      </w:r>
      <w:r w:rsidR="008737F6" w:rsidRPr="00D56863">
        <w:rPr>
          <w:rFonts w:eastAsia="Times New Roman"/>
          <w:i/>
          <w:iCs/>
          <w:szCs w:val="24"/>
          <w:lang w:val="lv-LV"/>
        </w:rPr>
        <w:t>Jurista Vārds, 29.04.2014., Nr. </w:t>
      </w:r>
      <w:r w:rsidR="009B5EC4" w:rsidRPr="00D56863">
        <w:rPr>
          <w:rFonts w:eastAsia="Times New Roman"/>
          <w:i/>
          <w:iCs/>
          <w:szCs w:val="24"/>
          <w:lang w:val="lv-LV"/>
        </w:rPr>
        <w:t>17 (819</w:t>
      </w:r>
      <w:r w:rsidR="009B5EC4" w:rsidRPr="00D56863">
        <w:rPr>
          <w:rFonts w:eastAsia="Times New Roman"/>
          <w:i/>
          <w:szCs w:val="24"/>
          <w:lang w:val="lv-LV"/>
        </w:rPr>
        <w:t>)</w:t>
      </w:r>
      <w:r w:rsidR="009B5EC4" w:rsidRPr="00D56863">
        <w:rPr>
          <w:rFonts w:eastAsia="Times New Roman"/>
          <w:color w:val="101820"/>
          <w:szCs w:val="24"/>
          <w:lang w:val="lv-LV" w:eastAsia="lv-LV"/>
        </w:rPr>
        <w:t>).</w:t>
      </w:r>
      <w:r w:rsidR="009D74B5" w:rsidRPr="00D56863">
        <w:rPr>
          <w:rFonts w:eastAsiaTheme="minorHAnsi"/>
          <w:szCs w:val="24"/>
          <w:lang w:val="lv-LV"/>
        </w:rPr>
        <w:t xml:space="preserve"> </w:t>
      </w:r>
    </w:p>
    <w:p w14:paraId="04415170" w14:textId="1683CFB9" w:rsidR="00865CB0" w:rsidRPr="00D56863" w:rsidRDefault="00FA49A1" w:rsidP="00290EE4">
      <w:pPr>
        <w:suppressAutoHyphens w:val="0"/>
        <w:spacing w:after="0" w:line="276" w:lineRule="auto"/>
        <w:ind w:firstLine="709"/>
        <w:jc w:val="both"/>
        <w:textAlignment w:val="auto"/>
        <w:rPr>
          <w:szCs w:val="24"/>
          <w:lang w:val="lv-LV"/>
        </w:rPr>
      </w:pPr>
      <w:r w:rsidRPr="00D56863">
        <w:rPr>
          <w:rFonts w:eastAsia="Times New Roman"/>
          <w:szCs w:val="24"/>
          <w:lang w:val="lv-LV"/>
        </w:rPr>
        <w:t>Pretēju viedokli paudušas V.</w:t>
      </w:r>
      <w:r w:rsidR="000156C0" w:rsidRPr="00D56863">
        <w:rPr>
          <w:rFonts w:eastAsia="Times New Roman"/>
          <w:szCs w:val="24"/>
          <w:lang w:val="lv-LV"/>
        </w:rPr>
        <w:t> </w:t>
      </w:r>
      <w:proofErr w:type="spellStart"/>
      <w:r w:rsidRPr="00D56863">
        <w:rPr>
          <w:rFonts w:eastAsia="Times New Roman"/>
          <w:szCs w:val="24"/>
          <w:lang w:val="lv-LV"/>
        </w:rPr>
        <w:t>Liholaja</w:t>
      </w:r>
      <w:proofErr w:type="spellEnd"/>
      <w:r w:rsidRPr="00D56863">
        <w:rPr>
          <w:rFonts w:eastAsia="Times New Roman"/>
          <w:szCs w:val="24"/>
          <w:lang w:val="lv-LV"/>
        </w:rPr>
        <w:t>, D.</w:t>
      </w:r>
      <w:r w:rsidR="000156C0" w:rsidRPr="00D56863">
        <w:rPr>
          <w:rFonts w:eastAsia="Times New Roman"/>
          <w:szCs w:val="24"/>
          <w:lang w:val="lv-LV"/>
        </w:rPr>
        <w:t> </w:t>
      </w:r>
      <w:proofErr w:type="spellStart"/>
      <w:r w:rsidRPr="00D56863">
        <w:rPr>
          <w:rFonts w:eastAsia="Times New Roman"/>
          <w:szCs w:val="24"/>
          <w:lang w:val="lv-LV"/>
        </w:rPr>
        <w:t>Hamkova</w:t>
      </w:r>
      <w:proofErr w:type="spellEnd"/>
      <w:r w:rsidRPr="00D56863">
        <w:rPr>
          <w:rFonts w:eastAsia="Times New Roman"/>
          <w:szCs w:val="24"/>
          <w:lang w:val="lv-LV"/>
        </w:rPr>
        <w:t xml:space="preserve"> un I.</w:t>
      </w:r>
      <w:r w:rsidR="000156C0" w:rsidRPr="00D56863">
        <w:rPr>
          <w:rFonts w:eastAsia="Times New Roman"/>
          <w:szCs w:val="24"/>
          <w:lang w:val="lv-LV"/>
        </w:rPr>
        <w:t> </w:t>
      </w:r>
      <w:proofErr w:type="spellStart"/>
      <w:r w:rsidRPr="00D56863">
        <w:rPr>
          <w:rFonts w:eastAsia="Times New Roman"/>
          <w:szCs w:val="24"/>
          <w:lang w:val="lv-LV"/>
        </w:rPr>
        <w:t>Ņesterova</w:t>
      </w:r>
      <w:proofErr w:type="spellEnd"/>
      <w:r w:rsidR="000B6C40" w:rsidRPr="00D56863">
        <w:rPr>
          <w:rFonts w:eastAsia="Times New Roman"/>
          <w:szCs w:val="24"/>
          <w:lang w:val="lv-LV"/>
        </w:rPr>
        <w:t xml:space="preserve">, </w:t>
      </w:r>
      <w:r w:rsidR="00364470" w:rsidRPr="00D56863">
        <w:rPr>
          <w:rFonts w:eastAsia="Times New Roman"/>
          <w:szCs w:val="24"/>
          <w:lang w:val="lv-LV"/>
        </w:rPr>
        <w:t>norādot</w:t>
      </w:r>
      <w:r w:rsidR="000B6C40" w:rsidRPr="00D56863">
        <w:rPr>
          <w:rFonts w:eastAsia="Times New Roman"/>
          <w:szCs w:val="24"/>
          <w:lang w:val="lv-LV"/>
        </w:rPr>
        <w:t>,</w:t>
      </w:r>
      <w:r w:rsidR="00364470" w:rsidRPr="00D56863">
        <w:rPr>
          <w:rFonts w:eastAsia="Times New Roman"/>
          <w:szCs w:val="24"/>
          <w:lang w:val="lv-LV"/>
        </w:rPr>
        <w:t xml:space="preserve"> </w:t>
      </w:r>
      <w:r w:rsidR="000B6C40" w:rsidRPr="00D56863">
        <w:rPr>
          <w:rFonts w:eastAsia="Times New Roman"/>
          <w:szCs w:val="24"/>
          <w:lang w:val="lv-LV"/>
        </w:rPr>
        <w:t>j</w:t>
      </w:r>
      <w:r w:rsidR="00250F48" w:rsidRPr="00D56863">
        <w:rPr>
          <w:rFonts w:eastAsia="Times New Roman"/>
          <w:szCs w:val="24"/>
          <w:lang w:val="lv-LV"/>
        </w:rPr>
        <w:t xml:space="preserve">a apsūdzētais, būdams nopratināts kā cietušais, ir sniedzis apzināti nepatiesas liecības, taču viņš jau pirms tam bija izdarījis Krimināllikuma </w:t>
      </w:r>
      <w:proofErr w:type="gramStart"/>
      <w:r w:rsidR="00250F48" w:rsidRPr="00D56863">
        <w:rPr>
          <w:rFonts w:eastAsia="Times New Roman"/>
          <w:szCs w:val="24"/>
          <w:lang w:val="lv-LV"/>
        </w:rPr>
        <w:t>298.pantā</w:t>
      </w:r>
      <w:proofErr w:type="gramEnd"/>
      <w:r w:rsidR="00250F48" w:rsidRPr="00D56863">
        <w:rPr>
          <w:rFonts w:eastAsia="Times New Roman"/>
          <w:szCs w:val="24"/>
          <w:lang w:val="lv-LV"/>
        </w:rPr>
        <w:t xml:space="preserve"> paredzēto noziedzīgo nodarījumu, sniedzot apzināti nepatiesu ziņojumu, tiesai ir j</w:t>
      </w:r>
      <w:r w:rsidR="00CE1C38" w:rsidRPr="00D56863">
        <w:rPr>
          <w:rFonts w:eastAsia="Times New Roman"/>
          <w:szCs w:val="24"/>
          <w:lang w:val="lv-LV"/>
        </w:rPr>
        <w:t>āvērtē, vai apsūdzētais atbilst cietušā statusam un vai uz viņu attiecināms pienākums sniegt patiesu liecību</w:t>
      </w:r>
      <w:r w:rsidR="00250F48" w:rsidRPr="00D56863">
        <w:rPr>
          <w:rFonts w:eastAsia="Times New Roman"/>
          <w:szCs w:val="24"/>
          <w:lang w:val="lv-LV"/>
        </w:rPr>
        <w:t>, ņemot vērā</w:t>
      </w:r>
      <w:r w:rsidR="00D037AB" w:rsidRPr="00D56863">
        <w:rPr>
          <w:rFonts w:eastAsia="Times New Roman"/>
          <w:szCs w:val="24"/>
          <w:lang w:val="lv-LV"/>
        </w:rPr>
        <w:t xml:space="preserve"> </w:t>
      </w:r>
      <w:r w:rsidR="00250F48" w:rsidRPr="00D56863">
        <w:rPr>
          <w:rFonts w:eastAsia="Times New Roman"/>
          <w:szCs w:val="24"/>
          <w:lang w:val="lv-LV"/>
        </w:rPr>
        <w:t xml:space="preserve">personas </w:t>
      </w:r>
      <w:r w:rsidR="00D037AB" w:rsidRPr="00D56863">
        <w:rPr>
          <w:rFonts w:eastAsia="Times New Roman"/>
          <w:szCs w:val="24"/>
          <w:lang w:val="lv-LV"/>
        </w:rPr>
        <w:t xml:space="preserve">faktisko saistību ar konkrēto noziedzīgo nodarījumu </w:t>
      </w:r>
      <w:r w:rsidR="00364470" w:rsidRPr="00D56863">
        <w:rPr>
          <w:iCs/>
          <w:szCs w:val="24"/>
          <w:lang w:val="lv-LV"/>
        </w:rPr>
        <w:t>(</w:t>
      </w:r>
      <w:proofErr w:type="spellStart"/>
      <w:r w:rsidR="00F530A3" w:rsidRPr="00D56863">
        <w:rPr>
          <w:i/>
          <w:szCs w:val="24"/>
          <w:lang w:val="lv-LV"/>
        </w:rPr>
        <w:t>Liholaja</w:t>
      </w:r>
      <w:proofErr w:type="spellEnd"/>
      <w:r w:rsidR="00465DF6" w:rsidRPr="00D56863">
        <w:rPr>
          <w:i/>
          <w:szCs w:val="24"/>
          <w:lang w:val="lv-LV"/>
        </w:rPr>
        <w:t> </w:t>
      </w:r>
      <w:r w:rsidR="00A36697" w:rsidRPr="00D56863">
        <w:rPr>
          <w:i/>
          <w:szCs w:val="24"/>
          <w:lang w:val="lv-LV"/>
        </w:rPr>
        <w:t>V</w:t>
      </w:r>
      <w:r w:rsidR="00F530A3" w:rsidRPr="00D56863">
        <w:rPr>
          <w:i/>
          <w:szCs w:val="24"/>
          <w:lang w:val="lv-LV"/>
        </w:rPr>
        <w:t>. Noziedzīg</w:t>
      </w:r>
      <w:r w:rsidR="00CE1C38" w:rsidRPr="00D56863">
        <w:rPr>
          <w:i/>
          <w:szCs w:val="24"/>
          <w:lang w:val="lv-LV"/>
        </w:rPr>
        <w:t>u</w:t>
      </w:r>
      <w:r w:rsidR="00F530A3" w:rsidRPr="00D56863">
        <w:rPr>
          <w:i/>
          <w:szCs w:val="24"/>
          <w:lang w:val="lv-LV"/>
        </w:rPr>
        <w:t xml:space="preserve"> nodarījum</w:t>
      </w:r>
      <w:r w:rsidR="00CE1C38" w:rsidRPr="00D56863">
        <w:rPr>
          <w:i/>
          <w:szCs w:val="24"/>
          <w:lang w:val="lv-LV"/>
        </w:rPr>
        <w:t>u</w:t>
      </w:r>
      <w:r w:rsidR="00F530A3" w:rsidRPr="00D56863">
        <w:rPr>
          <w:i/>
          <w:szCs w:val="24"/>
          <w:lang w:val="lv-LV"/>
        </w:rPr>
        <w:t xml:space="preserve"> kvalifikācija.</w:t>
      </w:r>
      <w:r w:rsidR="00CE1C38" w:rsidRPr="00D56863">
        <w:rPr>
          <w:i/>
          <w:szCs w:val="24"/>
          <w:lang w:val="lv-LV"/>
        </w:rPr>
        <w:t xml:space="preserve"> Palīglīdzeklis krimināltiesību normu piemērotājiem. Otrā daļa</w:t>
      </w:r>
      <w:r w:rsidR="00F530A3" w:rsidRPr="00D56863">
        <w:rPr>
          <w:i/>
          <w:szCs w:val="24"/>
          <w:lang w:val="lv-LV"/>
        </w:rPr>
        <w:t>. Rīga: Tiesu namu aģentūra, 20</w:t>
      </w:r>
      <w:r w:rsidR="00CE1C38" w:rsidRPr="00D56863">
        <w:rPr>
          <w:i/>
          <w:szCs w:val="24"/>
          <w:lang w:val="lv-LV"/>
        </w:rPr>
        <w:t>22</w:t>
      </w:r>
      <w:r w:rsidR="00F530A3" w:rsidRPr="00D56863">
        <w:rPr>
          <w:i/>
          <w:szCs w:val="24"/>
          <w:lang w:val="lv-LV"/>
        </w:rPr>
        <w:t xml:space="preserve">, </w:t>
      </w:r>
      <w:r w:rsidR="00F530A3" w:rsidRPr="00D56863">
        <w:rPr>
          <w:rFonts w:eastAsia="Times New Roman"/>
          <w:i/>
          <w:iCs/>
          <w:szCs w:val="24"/>
          <w:lang w:val="lv-LV"/>
        </w:rPr>
        <w:t>274.lpp.</w:t>
      </w:r>
      <w:r w:rsidR="006D4823" w:rsidRPr="00D56863">
        <w:rPr>
          <w:rFonts w:eastAsia="Times New Roman"/>
          <w:i/>
          <w:iCs/>
          <w:szCs w:val="24"/>
          <w:lang w:val="lv-LV"/>
        </w:rPr>
        <w:t>;</w:t>
      </w:r>
      <w:r w:rsidR="00CE1C38" w:rsidRPr="00D56863">
        <w:rPr>
          <w:rFonts w:eastAsia="Times New Roman"/>
          <w:i/>
          <w:iCs/>
          <w:szCs w:val="24"/>
          <w:lang w:val="lv-LV"/>
        </w:rPr>
        <w:t xml:space="preserve"> </w:t>
      </w:r>
      <w:proofErr w:type="spellStart"/>
      <w:r w:rsidR="00E83774" w:rsidRPr="00D56863">
        <w:rPr>
          <w:i/>
          <w:szCs w:val="24"/>
          <w:lang w:val="lv-LV"/>
        </w:rPr>
        <w:t>Liholaja</w:t>
      </w:r>
      <w:proofErr w:type="spellEnd"/>
      <w:r w:rsidR="00465DF6" w:rsidRPr="00D56863">
        <w:rPr>
          <w:i/>
          <w:szCs w:val="24"/>
          <w:lang w:val="lv-LV"/>
        </w:rPr>
        <w:t> </w:t>
      </w:r>
      <w:r w:rsidR="00A36697" w:rsidRPr="00D56863">
        <w:rPr>
          <w:i/>
          <w:szCs w:val="24"/>
          <w:lang w:val="lv-LV"/>
        </w:rPr>
        <w:t xml:space="preserve">V., </w:t>
      </w:r>
      <w:proofErr w:type="spellStart"/>
      <w:r w:rsidR="00E83774" w:rsidRPr="00D56863">
        <w:rPr>
          <w:i/>
          <w:szCs w:val="24"/>
          <w:lang w:val="lv-LV"/>
        </w:rPr>
        <w:t>Hamkova</w:t>
      </w:r>
      <w:proofErr w:type="spellEnd"/>
      <w:r w:rsidR="00465DF6" w:rsidRPr="00D56863">
        <w:rPr>
          <w:i/>
          <w:szCs w:val="24"/>
          <w:lang w:val="lv-LV"/>
        </w:rPr>
        <w:t> </w:t>
      </w:r>
      <w:r w:rsidR="00A36697" w:rsidRPr="00D56863">
        <w:rPr>
          <w:i/>
          <w:szCs w:val="24"/>
          <w:lang w:val="lv-LV"/>
        </w:rPr>
        <w:t>D</w:t>
      </w:r>
      <w:r w:rsidR="00E83774" w:rsidRPr="00D56863">
        <w:rPr>
          <w:i/>
          <w:szCs w:val="24"/>
          <w:lang w:val="lv-LV"/>
        </w:rPr>
        <w:t>. Viedoklis par Krimināllikuma 300.panta un Kriminālprocesa likuma 110.panta treš</w:t>
      </w:r>
      <w:r w:rsidR="00A36697" w:rsidRPr="00D56863">
        <w:rPr>
          <w:i/>
          <w:szCs w:val="24"/>
          <w:lang w:val="lv-LV"/>
        </w:rPr>
        <w:t>ās daļas 2.punkta piemērošanu.</w:t>
      </w:r>
      <w:r w:rsidR="00364470" w:rsidRPr="00D56863">
        <w:rPr>
          <w:i/>
          <w:szCs w:val="24"/>
          <w:lang w:val="lv-LV"/>
        </w:rPr>
        <w:t xml:space="preserve"> N</w:t>
      </w:r>
      <w:r w:rsidR="00E83774" w:rsidRPr="00D56863">
        <w:rPr>
          <w:i/>
          <w:szCs w:val="24"/>
          <w:lang w:val="lv-LV"/>
        </w:rPr>
        <w:t>epublicēts materiāls</w:t>
      </w:r>
      <w:r w:rsidR="00A36697" w:rsidRPr="00D56863">
        <w:rPr>
          <w:i/>
          <w:szCs w:val="24"/>
          <w:lang w:val="lv-LV"/>
        </w:rPr>
        <w:t>;</w:t>
      </w:r>
      <w:r w:rsidR="00B75D14" w:rsidRPr="00D56863">
        <w:rPr>
          <w:i/>
          <w:szCs w:val="24"/>
          <w:lang w:val="lv-LV"/>
        </w:rPr>
        <w:t xml:space="preserve"> </w:t>
      </w:r>
      <w:proofErr w:type="spellStart"/>
      <w:r w:rsidR="00465DF6" w:rsidRPr="00D56863">
        <w:rPr>
          <w:i/>
          <w:iCs/>
          <w:szCs w:val="24"/>
          <w:lang w:val="lv-LV"/>
        </w:rPr>
        <w:t>Ņesterova</w:t>
      </w:r>
      <w:proofErr w:type="spellEnd"/>
      <w:r w:rsidR="00465DF6" w:rsidRPr="00D56863">
        <w:rPr>
          <w:i/>
          <w:iCs/>
          <w:szCs w:val="24"/>
          <w:lang w:val="lv-LV"/>
        </w:rPr>
        <w:t> </w:t>
      </w:r>
      <w:r w:rsidR="00B75D14" w:rsidRPr="00D56863">
        <w:rPr>
          <w:i/>
          <w:iCs/>
          <w:szCs w:val="24"/>
          <w:lang w:val="lv-LV"/>
        </w:rPr>
        <w:t>I. Tiesības sevi neapsūdzēt kriminālprocesā. Latvijas Universitātes Juridiskā fakultāte. Promocijas darbs. Rīga, 2013, 170.lpp.</w:t>
      </w:r>
      <w:r w:rsidR="00A36697" w:rsidRPr="00D56863">
        <w:rPr>
          <w:i/>
          <w:iCs/>
          <w:szCs w:val="24"/>
          <w:lang w:val="lv-LV"/>
        </w:rPr>
        <w:t>, p</w:t>
      </w:r>
      <w:r w:rsidR="00B75D14" w:rsidRPr="00D56863">
        <w:rPr>
          <w:i/>
          <w:iCs/>
          <w:szCs w:val="24"/>
          <w:lang w:val="lv-LV"/>
        </w:rPr>
        <w:t>ieejams</w:t>
      </w:r>
      <w:r w:rsidR="00A36697" w:rsidRPr="00D56863">
        <w:rPr>
          <w:i/>
          <w:iCs/>
          <w:szCs w:val="24"/>
          <w:lang w:val="lv-LV"/>
        </w:rPr>
        <w:t>:</w:t>
      </w:r>
      <w:r w:rsidR="00B75D14" w:rsidRPr="00D56863">
        <w:rPr>
          <w:i/>
          <w:iCs/>
          <w:szCs w:val="24"/>
          <w:lang w:val="lv-LV"/>
        </w:rPr>
        <w:t xml:space="preserve"> </w:t>
      </w:r>
      <w:hyperlink r:id="rId8" w:history="1">
        <w:r w:rsidR="00B75D14" w:rsidRPr="00D56863">
          <w:rPr>
            <w:rStyle w:val="Hyperlink"/>
            <w:i/>
            <w:iCs/>
            <w:szCs w:val="24"/>
            <w:u w:val="none"/>
            <w:lang w:val="lv-LV"/>
          </w:rPr>
          <w:t>https://dspace.lu.lv/dspace/bitstream/handle/7/5200/34504 Promocijas_darbs_IrenaNesterova_08112013.pdf?sequence=1&amp;isAllowed=y</w:t>
        </w:r>
      </w:hyperlink>
      <w:r w:rsidR="00B75D14" w:rsidRPr="00D56863">
        <w:rPr>
          <w:szCs w:val="24"/>
          <w:lang w:val="lv-LV"/>
        </w:rPr>
        <w:t>).</w:t>
      </w:r>
    </w:p>
    <w:p w14:paraId="1BC3A9B2" w14:textId="63940092" w:rsidR="005B67D5" w:rsidRPr="00D56863" w:rsidRDefault="00C70CA6" w:rsidP="00290EE4">
      <w:pPr>
        <w:suppressAutoHyphens w:val="0"/>
        <w:spacing w:after="0" w:line="276" w:lineRule="auto"/>
        <w:ind w:firstLine="709"/>
        <w:jc w:val="both"/>
        <w:textAlignment w:val="auto"/>
        <w:rPr>
          <w:szCs w:val="24"/>
          <w:lang w:val="lv-LV"/>
        </w:rPr>
      </w:pPr>
      <w:r w:rsidRPr="00D56863">
        <w:rPr>
          <w:szCs w:val="24"/>
          <w:lang w:val="lv-LV"/>
        </w:rPr>
        <w:t>[</w:t>
      </w:r>
      <w:r w:rsidR="005C13BC" w:rsidRPr="00D56863">
        <w:rPr>
          <w:szCs w:val="24"/>
          <w:lang w:val="lv-LV"/>
        </w:rPr>
        <w:t>5</w:t>
      </w:r>
      <w:r w:rsidRPr="00D56863">
        <w:rPr>
          <w:szCs w:val="24"/>
          <w:lang w:val="lv-LV"/>
        </w:rPr>
        <w:t>.3]</w:t>
      </w:r>
      <w:r w:rsidR="005B67D5" w:rsidRPr="00D56863">
        <w:rPr>
          <w:szCs w:val="24"/>
          <w:lang w:val="lv-LV"/>
        </w:rPr>
        <w:t xml:space="preserve"> Senāts uztur ieprie</w:t>
      </w:r>
      <w:r w:rsidR="004D1376" w:rsidRPr="00D56863">
        <w:rPr>
          <w:szCs w:val="24"/>
          <w:lang w:val="lv-LV"/>
        </w:rPr>
        <w:t>kš judikatūrā pausto atziņu, ka</w:t>
      </w:r>
      <w:r w:rsidR="005B67D5" w:rsidRPr="00D56863">
        <w:rPr>
          <w:szCs w:val="24"/>
          <w:lang w:val="lv-LV"/>
        </w:rPr>
        <w:t xml:space="preserve"> nozīme ir nevis personas procesuālajam statusam, kam ir vienīgi formāls raksturs, bet gan personas faktiskajai saistībai ar konkrēto noziedzīgo nodarījumu.</w:t>
      </w:r>
    </w:p>
    <w:p w14:paraId="112990FB" w14:textId="2F28AE64" w:rsidR="00A03A69" w:rsidRPr="00D56863" w:rsidRDefault="005B67D5" w:rsidP="00290EE4">
      <w:pPr>
        <w:spacing w:after="0" w:line="276" w:lineRule="auto"/>
        <w:ind w:firstLine="709"/>
        <w:jc w:val="both"/>
        <w:rPr>
          <w:i/>
          <w:szCs w:val="24"/>
          <w:lang w:val="lv-LV"/>
        </w:rPr>
      </w:pPr>
      <w:r w:rsidRPr="00D56863">
        <w:rPr>
          <w:rFonts w:eastAsiaTheme="minorHAnsi"/>
          <w:szCs w:val="24"/>
          <w:lang w:val="lv-LV"/>
        </w:rPr>
        <w:t>Eiropas Cilvēktiesību tiesa, vērtējot jēdzienu</w:t>
      </w:r>
      <w:r w:rsidR="004D1376" w:rsidRPr="00D56863">
        <w:rPr>
          <w:rFonts w:eastAsiaTheme="minorHAnsi"/>
          <w:szCs w:val="24"/>
          <w:lang w:val="lv-LV"/>
        </w:rPr>
        <w:t>s</w:t>
      </w:r>
      <w:r w:rsidRPr="00D56863">
        <w:rPr>
          <w:rFonts w:eastAsiaTheme="minorHAnsi"/>
          <w:szCs w:val="24"/>
          <w:lang w:val="lv-LV"/>
        </w:rPr>
        <w:t xml:space="preserve"> „apsūdzība”</w:t>
      </w:r>
      <w:r w:rsidR="004D1376" w:rsidRPr="00D56863">
        <w:rPr>
          <w:rFonts w:eastAsiaTheme="minorHAnsi"/>
          <w:szCs w:val="24"/>
          <w:lang w:val="lv-LV"/>
        </w:rPr>
        <w:t xml:space="preserve"> un </w:t>
      </w:r>
      <w:r w:rsidRPr="00D56863">
        <w:rPr>
          <w:rFonts w:eastAsiaTheme="minorHAnsi"/>
          <w:szCs w:val="24"/>
          <w:lang w:val="lv-LV"/>
        </w:rPr>
        <w:t xml:space="preserve">„krimināllieta”, vadās nevis pēc </w:t>
      </w:r>
      <w:r w:rsidR="00FC2E07" w:rsidRPr="00D56863">
        <w:rPr>
          <w:rFonts w:eastAsiaTheme="minorHAnsi"/>
          <w:szCs w:val="24"/>
          <w:lang w:val="lv-LV"/>
        </w:rPr>
        <w:t>personas procesuālā</w:t>
      </w:r>
      <w:r w:rsidR="00920835" w:rsidRPr="00D56863">
        <w:rPr>
          <w:rFonts w:eastAsiaTheme="minorHAnsi"/>
          <w:szCs w:val="24"/>
          <w:lang w:val="lv-LV"/>
        </w:rPr>
        <w:t xml:space="preserve"> statusa</w:t>
      </w:r>
      <w:r w:rsidR="004E0B3A" w:rsidRPr="00D56863">
        <w:rPr>
          <w:rFonts w:eastAsiaTheme="minorHAnsi"/>
          <w:szCs w:val="24"/>
          <w:lang w:val="lv-LV"/>
        </w:rPr>
        <w:t xml:space="preserve"> formālā rakstura</w:t>
      </w:r>
      <w:r w:rsidRPr="00D56863">
        <w:rPr>
          <w:rFonts w:eastAsiaTheme="minorHAnsi"/>
          <w:szCs w:val="24"/>
          <w:lang w:val="lv-LV"/>
        </w:rPr>
        <w:t>, bet pēc būtības.</w:t>
      </w:r>
      <w:r w:rsidR="00BB4183" w:rsidRPr="00D56863">
        <w:rPr>
          <w:rFonts w:eastAsiaTheme="minorHAnsi"/>
          <w:szCs w:val="24"/>
          <w:lang w:val="lv-LV"/>
        </w:rPr>
        <w:t xml:space="preserve"> Lietā </w:t>
      </w:r>
      <w:proofErr w:type="spellStart"/>
      <w:r w:rsidR="00BB4183" w:rsidRPr="00D56863">
        <w:rPr>
          <w:rFonts w:eastAsiaTheme="minorHAnsi"/>
          <w:i/>
          <w:iCs/>
          <w:szCs w:val="24"/>
          <w:lang w:val="lv-LV"/>
        </w:rPr>
        <w:t>Heaney</w:t>
      </w:r>
      <w:proofErr w:type="spellEnd"/>
      <w:r w:rsidR="00BB4183" w:rsidRPr="00D56863">
        <w:rPr>
          <w:rFonts w:eastAsiaTheme="minorHAnsi"/>
          <w:i/>
          <w:iCs/>
          <w:szCs w:val="24"/>
          <w:lang w:val="lv-LV"/>
        </w:rPr>
        <w:t xml:space="preserve"> un </w:t>
      </w:r>
      <w:proofErr w:type="spellStart"/>
      <w:r w:rsidR="00BB4183" w:rsidRPr="00D56863">
        <w:rPr>
          <w:rFonts w:eastAsiaTheme="minorHAnsi"/>
          <w:i/>
          <w:iCs/>
          <w:szCs w:val="24"/>
          <w:lang w:val="lv-LV"/>
        </w:rPr>
        <w:t>McGuinness</w:t>
      </w:r>
      <w:proofErr w:type="spellEnd"/>
      <w:r w:rsidR="00BB4183" w:rsidRPr="00D56863">
        <w:rPr>
          <w:rFonts w:eastAsiaTheme="minorHAnsi"/>
          <w:i/>
          <w:iCs/>
          <w:szCs w:val="24"/>
          <w:lang w:val="lv-LV"/>
        </w:rPr>
        <w:t xml:space="preserve"> pret Īriju</w:t>
      </w:r>
      <w:r w:rsidR="00BB4183" w:rsidRPr="00D56863">
        <w:rPr>
          <w:rFonts w:eastAsiaTheme="minorHAnsi"/>
          <w:szCs w:val="24"/>
          <w:lang w:val="lv-LV"/>
        </w:rPr>
        <w:t xml:space="preserve"> </w:t>
      </w:r>
      <w:r w:rsidRPr="00D56863">
        <w:rPr>
          <w:rFonts w:eastAsiaTheme="minorHAnsi"/>
          <w:szCs w:val="24"/>
          <w:lang w:val="lv-LV"/>
        </w:rPr>
        <w:t>E</w:t>
      </w:r>
      <w:r w:rsidR="00941FC1" w:rsidRPr="00D56863">
        <w:rPr>
          <w:rFonts w:eastAsiaTheme="minorHAnsi"/>
          <w:szCs w:val="24"/>
          <w:lang w:val="lv-LV"/>
        </w:rPr>
        <w:t>iropas Cilvēktiesību tiesa</w:t>
      </w:r>
      <w:r w:rsidRPr="00D56863">
        <w:rPr>
          <w:rFonts w:eastAsiaTheme="minorHAnsi"/>
          <w:szCs w:val="24"/>
          <w:lang w:val="lv-LV"/>
        </w:rPr>
        <w:t xml:space="preserve"> norādīja, ka, ņemot vērā </w:t>
      </w:r>
      <w:r w:rsidR="00340FB7" w:rsidRPr="00D56863">
        <w:rPr>
          <w:rFonts w:eastAsiaTheme="minorHAnsi"/>
          <w:szCs w:val="24"/>
          <w:lang w:val="lv-LV"/>
        </w:rPr>
        <w:t xml:space="preserve">Eiropas Cilvēka tiesību un pamatbrīvību aizsardzības konvencijas </w:t>
      </w:r>
      <w:proofErr w:type="gramStart"/>
      <w:r w:rsidR="00340FB7" w:rsidRPr="00D56863">
        <w:rPr>
          <w:rFonts w:eastAsiaTheme="minorHAnsi"/>
          <w:szCs w:val="24"/>
          <w:lang w:val="lv-LV"/>
        </w:rPr>
        <w:t>6.</w:t>
      </w:r>
      <w:r w:rsidRPr="00D56863">
        <w:rPr>
          <w:rFonts w:eastAsiaTheme="minorHAnsi"/>
          <w:szCs w:val="24"/>
          <w:lang w:val="lv-LV"/>
        </w:rPr>
        <w:t>pantā</w:t>
      </w:r>
      <w:proofErr w:type="gramEnd"/>
      <w:r w:rsidRPr="00D56863">
        <w:rPr>
          <w:rFonts w:eastAsiaTheme="minorHAnsi"/>
          <w:szCs w:val="24"/>
          <w:lang w:val="lv-LV"/>
        </w:rPr>
        <w:t xml:space="preserve"> ietvertā jēdziena </w:t>
      </w:r>
      <w:r w:rsidR="00822783" w:rsidRPr="00D56863">
        <w:rPr>
          <w:rFonts w:eastAsiaTheme="minorHAnsi"/>
          <w:szCs w:val="24"/>
          <w:lang w:val="lv-LV"/>
        </w:rPr>
        <w:t>„</w:t>
      </w:r>
      <w:r w:rsidRPr="00D56863">
        <w:rPr>
          <w:rFonts w:eastAsiaTheme="minorHAnsi"/>
          <w:szCs w:val="24"/>
          <w:lang w:val="lv-LV"/>
        </w:rPr>
        <w:t>apsūdzība</w:t>
      </w:r>
      <w:r w:rsidR="004B2F9B" w:rsidRPr="00D56863">
        <w:rPr>
          <w:rFonts w:eastAsiaTheme="minorHAnsi"/>
          <w:szCs w:val="24"/>
          <w:lang w:val="lv-LV"/>
        </w:rPr>
        <w:t>”</w:t>
      </w:r>
      <w:r w:rsidRPr="00D56863">
        <w:rPr>
          <w:rFonts w:eastAsiaTheme="minorHAnsi"/>
          <w:szCs w:val="24"/>
          <w:lang w:val="lv-LV"/>
        </w:rPr>
        <w:t xml:space="preserve"> autonomo</w:t>
      </w:r>
      <w:r w:rsidR="00822783" w:rsidRPr="00D56863">
        <w:rPr>
          <w:rFonts w:eastAsiaTheme="minorHAnsi"/>
          <w:szCs w:val="24"/>
          <w:lang w:val="lv-LV"/>
        </w:rPr>
        <w:t xml:space="preserve"> </w:t>
      </w:r>
      <w:r w:rsidRPr="00D56863">
        <w:rPr>
          <w:rFonts w:eastAsiaTheme="minorHAnsi"/>
          <w:szCs w:val="24"/>
          <w:lang w:val="lv-LV"/>
        </w:rPr>
        <w:t>nozīmi</w:t>
      </w:r>
      <w:r w:rsidR="00BB4183" w:rsidRPr="00D56863">
        <w:rPr>
          <w:rFonts w:eastAsiaTheme="minorHAnsi"/>
          <w:szCs w:val="24"/>
          <w:lang w:val="lv-LV"/>
        </w:rPr>
        <w:t xml:space="preserve">, </w:t>
      </w:r>
      <w:r w:rsidRPr="00D56863">
        <w:rPr>
          <w:rFonts w:eastAsiaTheme="minorHAnsi"/>
          <w:szCs w:val="24"/>
          <w:lang w:val="lv-LV"/>
        </w:rPr>
        <w:t>person</w:t>
      </w:r>
      <w:r w:rsidR="00FB0FBE" w:rsidRPr="00D56863">
        <w:rPr>
          <w:rFonts w:eastAsiaTheme="minorHAnsi"/>
          <w:szCs w:val="24"/>
          <w:lang w:val="lv-LV"/>
        </w:rPr>
        <w:t xml:space="preserve">a var tikt atzīta par apsūdzēto arī gadījumā, ja </w:t>
      </w:r>
      <w:r w:rsidR="00B140B5" w:rsidRPr="00D56863">
        <w:rPr>
          <w:rFonts w:eastAsiaTheme="minorHAnsi"/>
          <w:szCs w:val="24"/>
          <w:lang w:val="lv-LV"/>
        </w:rPr>
        <w:t>iesniedzējs</w:t>
      </w:r>
      <w:r w:rsidR="00FB0FBE" w:rsidRPr="00D56863">
        <w:rPr>
          <w:rFonts w:eastAsiaTheme="minorHAnsi"/>
          <w:szCs w:val="24"/>
          <w:lang w:val="lv-LV"/>
        </w:rPr>
        <w:t xml:space="preserve"> vēl nebija formāli apsūdzēt</w:t>
      </w:r>
      <w:r w:rsidR="00B140B5" w:rsidRPr="00D56863">
        <w:rPr>
          <w:rFonts w:eastAsiaTheme="minorHAnsi"/>
          <w:szCs w:val="24"/>
          <w:lang w:val="lv-LV"/>
        </w:rPr>
        <w:t>s</w:t>
      </w:r>
      <w:r w:rsidR="00FB0FBE" w:rsidRPr="00D56863">
        <w:rPr>
          <w:rFonts w:eastAsiaTheme="minorHAnsi"/>
          <w:szCs w:val="24"/>
          <w:lang w:val="lv-LV"/>
        </w:rPr>
        <w:t xml:space="preserve">, </w:t>
      </w:r>
      <w:r w:rsidR="00B140B5" w:rsidRPr="00D56863">
        <w:rPr>
          <w:rFonts w:eastAsiaTheme="minorHAnsi"/>
          <w:szCs w:val="24"/>
          <w:lang w:val="lv-LV"/>
        </w:rPr>
        <w:t>bet</w:t>
      </w:r>
      <w:r w:rsidRPr="00D56863">
        <w:rPr>
          <w:rFonts w:eastAsiaTheme="minorHAnsi"/>
          <w:szCs w:val="24"/>
          <w:lang w:val="lv-LV"/>
        </w:rPr>
        <w:t xml:space="preserve"> tās stāvoklis ir bijis būtiski ietekmēts</w:t>
      </w:r>
      <w:r w:rsidR="00BB4183" w:rsidRPr="00D56863">
        <w:rPr>
          <w:rFonts w:eastAsiaTheme="minorHAnsi"/>
          <w:szCs w:val="24"/>
          <w:lang w:val="lv-LV"/>
        </w:rPr>
        <w:t xml:space="preserve"> (</w:t>
      </w:r>
      <w:r w:rsidR="00BB4183" w:rsidRPr="00D56863">
        <w:rPr>
          <w:rFonts w:eastAsiaTheme="minorHAnsi"/>
          <w:i/>
          <w:iCs/>
          <w:szCs w:val="24"/>
          <w:lang w:val="lv-LV"/>
        </w:rPr>
        <w:t>Eiropas Cilvēktiesību tiesas</w:t>
      </w:r>
      <w:r w:rsidR="003159D9" w:rsidRPr="00D56863">
        <w:rPr>
          <w:rFonts w:eastAsiaTheme="minorHAnsi"/>
          <w:i/>
          <w:iCs/>
          <w:szCs w:val="24"/>
          <w:lang w:val="lv-LV"/>
        </w:rPr>
        <w:t xml:space="preserve"> 2000.gada 21.decembra sprieduma lietā „</w:t>
      </w:r>
      <w:proofErr w:type="spellStart"/>
      <w:r w:rsidR="003159D9" w:rsidRPr="00D56863">
        <w:rPr>
          <w:rFonts w:eastAsiaTheme="minorHAnsi"/>
          <w:i/>
          <w:iCs/>
          <w:szCs w:val="24"/>
          <w:lang w:val="lv-LV"/>
        </w:rPr>
        <w:t>Heaney</w:t>
      </w:r>
      <w:proofErr w:type="spellEnd"/>
      <w:r w:rsidR="003159D9" w:rsidRPr="00D56863">
        <w:rPr>
          <w:rFonts w:eastAsiaTheme="minorHAnsi"/>
          <w:i/>
          <w:iCs/>
          <w:szCs w:val="24"/>
          <w:lang w:val="lv-LV"/>
        </w:rPr>
        <w:t xml:space="preserve"> </w:t>
      </w:r>
      <w:proofErr w:type="spellStart"/>
      <w:r w:rsidR="003159D9" w:rsidRPr="00D56863">
        <w:rPr>
          <w:rFonts w:eastAsiaTheme="minorHAnsi"/>
          <w:i/>
          <w:iCs/>
          <w:szCs w:val="24"/>
          <w:lang w:val="lv-LV"/>
        </w:rPr>
        <w:t>and</w:t>
      </w:r>
      <w:proofErr w:type="spellEnd"/>
      <w:r w:rsidR="003159D9" w:rsidRPr="00D56863">
        <w:rPr>
          <w:rFonts w:eastAsiaTheme="minorHAnsi"/>
          <w:i/>
          <w:iCs/>
          <w:szCs w:val="24"/>
          <w:lang w:val="lv-LV"/>
        </w:rPr>
        <w:t xml:space="preserve"> </w:t>
      </w:r>
      <w:proofErr w:type="spellStart"/>
      <w:r w:rsidR="003159D9" w:rsidRPr="00D56863">
        <w:rPr>
          <w:rFonts w:eastAsiaTheme="minorHAnsi"/>
          <w:i/>
          <w:iCs/>
          <w:szCs w:val="24"/>
          <w:lang w:val="lv-LV"/>
        </w:rPr>
        <w:t>McGuinness</w:t>
      </w:r>
      <w:proofErr w:type="spellEnd"/>
      <w:r w:rsidR="003159D9" w:rsidRPr="00D56863">
        <w:rPr>
          <w:rFonts w:eastAsiaTheme="minorHAnsi"/>
          <w:i/>
          <w:iCs/>
          <w:szCs w:val="24"/>
          <w:lang w:val="lv-LV"/>
        </w:rPr>
        <w:t xml:space="preserve"> v. </w:t>
      </w:r>
      <w:proofErr w:type="spellStart"/>
      <w:r w:rsidR="003159D9" w:rsidRPr="00D56863">
        <w:rPr>
          <w:rFonts w:eastAsiaTheme="minorHAnsi"/>
          <w:i/>
          <w:iCs/>
          <w:szCs w:val="24"/>
          <w:lang w:val="lv-LV"/>
        </w:rPr>
        <w:t>Ireland</w:t>
      </w:r>
      <w:proofErr w:type="spellEnd"/>
      <w:r w:rsidR="003159D9" w:rsidRPr="00D56863">
        <w:rPr>
          <w:rFonts w:eastAsiaTheme="minorHAnsi"/>
          <w:i/>
          <w:iCs/>
          <w:szCs w:val="24"/>
          <w:lang w:val="lv-LV"/>
        </w:rPr>
        <w:t>”, iesnieguma Nr. 34720/97, 41.–42.punkts</w:t>
      </w:r>
      <w:r w:rsidR="003159D9" w:rsidRPr="00D56863">
        <w:rPr>
          <w:rFonts w:eastAsiaTheme="minorHAnsi"/>
          <w:iCs/>
          <w:szCs w:val="24"/>
          <w:lang w:val="lv-LV"/>
        </w:rPr>
        <w:t>).</w:t>
      </w:r>
      <w:r w:rsidR="005B37EE" w:rsidRPr="00D56863">
        <w:rPr>
          <w:rFonts w:eastAsiaTheme="minorHAnsi"/>
          <w:iCs/>
          <w:szCs w:val="24"/>
          <w:lang w:val="lv-LV"/>
        </w:rPr>
        <w:t xml:space="preserve"> </w:t>
      </w:r>
      <w:r w:rsidR="00AC3E36" w:rsidRPr="00D56863">
        <w:rPr>
          <w:szCs w:val="24"/>
          <w:lang w:val="lv-LV"/>
        </w:rPr>
        <w:t xml:space="preserve">Tāpat lietā </w:t>
      </w:r>
      <w:proofErr w:type="spellStart"/>
      <w:r w:rsidR="00AC3E36" w:rsidRPr="00D56863">
        <w:rPr>
          <w:i/>
          <w:szCs w:val="24"/>
          <w:lang w:val="lv-LV"/>
        </w:rPr>
        <w:t>Zaichenko</w:t>
      </w:r>
      <w:proofErr w:type="spellEnd"/>
      <w:r w:rsidR="00AC3E36" w:rsidRPr="00D56863">
        <w:rPr>
          <w:i/>
          <w:szCs w:val="24"/>
          <w:lang w:val="lv-LV"/>
        </w:rPr>
        <w:t xml:space="preserve"> </w:t>
      </w:r>
      <w:r w:rsidR="003827C1" w:rsidRPr="00D56863">
        <w:rPr>
          <w:i/>
          <w:szCs w:val="24"/>
          <w:lang w:val="lv-LV"/>
        </w:rPr>
        <w:t>pret Krieviju</w:t>
      </w:r>
      <w:r w:rsidR="00AC3E36" w:rsidRPr="00D56863">
        <w:rPr>
          <w:i/>
          <w:szCs w:val="24"/>
          <w:lang w:val="lv-LV"/>
        </w:rPr>
        <w:t xml:space="preserve"> </w:t>
      </w:r>
      <w:r w:rsidR="00AC3E36" w:rsidRPr="00D56863">
        <w:rPr>
          <w:szCs w:val="24"/>
          <w:lang w:val="lv-LV"/>
        </w:rPr>
        <w:t>E</w:t>
      </w:r>
      <w:r w:rsidR="00941FC1" w:rsidRPr="00D56863">
        <w:rPr>
          <w:szCs w:val="24"/>
          <w:lang w:val="lv-LV"/>
        </w:rPr>
        <w:t>iropas Cilvēktiesību tiesa</w:t>
      </w:r>
      <w:r w:rsidR="00AC3E36" w:rsidRPr="00D56863">
        <w:rPr>
          <w:szCs w:val="24"/>
          <w:lang w:val="lv-LV"/>
        </w:rPr>
        <w:t xml:space="preserve"> atzina, ka arī gadījumā, ja personai vēl nav izvirzīta formāla apsūdzība, izmeklēšanas iestādes rīcība var liecināt, ka persona bijusi „apsūdzēta” i</w:t>
      </w:r>
      <w:r w:rsidR="00A03A69" w:rsidRPr="00D56863">
        <w:rPr>
          <w:szCs w:val="24"/>
          <w:lang w:val="lv-LV"/>
        </w:rPr>
        <w:t>nformācijas pieprasīšanas brīdī (</w:t>
      </w:r>
      <w:r w:rsidR="00AC3E36" w:rsidRPr="00D56863">
        <w:rPr>
          <w:i/>
          <w:szCs w:val="24"/>
          <w:lang w:val="lv-LV"/>
        </w:rPr>
        <w:t xml:space="preserve">Eiropas Cilvēktiesību tiesas </w:t>
      </w:r>
      <w:r w:rsidR="00A03A69" w:rsidRPr="00D56863">
        <w:rPr>
          <w:i/>
          <w:szCs w:val="24"/>
          <w:lang w:val="lv-LV"/>
        </w:rPr>
        <w:t xml:space="preserve">2010.gada 18.februāra </w:t>
      </w:r>
      <w:r w:rsidR="00AC3E36" w:rsidRPr="00D56863">
        <w:rPr>
          <w:i/>
          <w:szCs w:val="24"/>
          <w:lang w:val="lv-LV"/>
        </w:rPr>
        <w:t>spriedum</w:t>
      </w:r>
      <w:r w:rsidR="00A03A69" w:rsidRPr="00D56863">
        <w:rPr>
          <w:i/>
          <w:szCs w:val="24"/>
          <w:lang w:val="lv-LV"/>
        </w:rPr>
        <w:t>a</w:t>
      </w:r>
      <w:r w:rsidR="00AC3E36" w:rsidRPr="00D56863">
        <w:rPr>
          <w:i/>
          <w:szCs w:val="24"/>
          <w:lang w:val="lv-LV"/>
        </w:rPr>
        <w:t xml:space="preserve"> lietā</w:t>
      </w:r>
      <w:r w:rsidR="00A03A69" w:rsidRPr="00D56863">
        <w:rPr>
          <w:i/>
          <w:szCs w:val="24"/>
          <w:lang w:val="lv-LV"/>
        </w:rPr>
        <w:t xml:space="preserve"> „</w:t>
      </w:r>
      <w:proofErr w:type="spellStart"/>
      <w:r w:rsidR="00A03A69" w:rsidRPr="00D56863">
        <w:rPr>
          <w:i/>
          <w:szCs w:val="24"/>
          <w:lang w:val="lv-LV"/>
        </w:rPr>
        <w:t>Zaichenko</w:t>
      </w:r>
      <w:proofErr w:type="spellEnd"/>
      <w:r w:rsidR="00A03A69" w:rsidRPr="00D56863">
        <w:rPr>
          <w:i/>
          <w:szCs w:val="24"/>
          <w:lang w:val="lv-LV"/>
        </w:rPr>
        <w:t xml:space="preserve"> v. </w:t>
      </w:r>
      <w:proofErr w:type="spellStart"/>
      <w:r w:rsidR="00A03A69" w:rsidRPr="00D56863">
        <w:rPr>
          <w:i/>
          <w:szCs w:val="24"/>
          <w:lang w:val="lv-LV"/>
        </w:rPr>
        <w:t>Russia</w:t>
      </w:r>
      <w:proofErr w:type="spellEnd"/>
      <w:r w:rsidR="00A03A69" w:rsidRPr="00D56863">
        <w:rPr>
          <w:i/>
          <w:szCs w:val="24"/>
          <w:lang w:val="lv-LV"/>
        </w:rPr>
        <w:t>”, iesnieguma Nr. 39660/02, 40.punkts</w:t>
      </w:r>
      <w:r w:rsidR="00A03A69" w:rsidRPr="00D56863">
        <w:rPr>
          <w:szCs w:val="24"/>
          <w:lang w:val="lv-LV"/>
        </w:rPr>
        <w:t>).</w:t>
      </w:r>
    </w:p>
    <w:p w14:paraId="0C8E28B3" w14:textId="2C6DF920" w:rsidR="007C76CC" w:rsidRPr="00D56863" w:rsidRDefault="002E31A5" w:rsidP="00290EE4">
      <w:pPr>
        <w:widowControl w:val="0"/>
        <w:suppressAutoHyphens w:val="0"/>
        <w:spacing w:after="0" w:line="276" w:lineRule="auto"/>
        <w:ind w:firstLine="709"/>
        <w:jc w:val="both"/>
        <w:textAlignment w:val="auto"/>
        <w:rPr>
          <w:szCs w:val="24"/>
          <w:lang w:val="lv-LV"/>
        </w:rPr>
      </w:pPr>
      <w:r w:rsidRPr="00D56863">
        <w:rPr>
          <w:rFonts w:eastAsiaTheme="minorHAnsi"/>
          <w:szCs w:val="24"/>
          <w:lang w:val="lv-LV"/>
        </w:rPr>
        <w:t xml:space="preserve">Lai arī </w:t>
      </w:r>
      <w:proofErr w:type="gramStart"/>
      <w:r w:rsidR="00531005" w:rsidRPr="00D56863">
        <w:rPr>
          <w:rFonts w:eastAsiaTheme="minorHAnsi"/>
          <w:szCs w:val="24"/>
          <w:lang w:val="lv-LV"/>
        </w:rPr>
        <w:t>2015.gada</w:t>
      </w:r>
      <w:proofErr w:type="gramEnd"/>
      <w:r w:rsidR="00531005" w:rsidRPr="00D56863">
        <w:rPr>
          <w:rFonts w:eastAsiaTheme="minorHAnsi"/>
          <w:szCs w:val="24"/>
          <w:lang w:val="lv-LV"/>
        </w:rPr>
        <w:t xml:space="preserve"> 23.un 27.novembrī </w:t>
      </w:r>
      <w:r w:rsidR="00F671F9">
        <w:rPr>
          <w:rFonts w:eastAsiaTheme="minorHAnsi"/>
          <w:szCs w:val="24"/>
          <w:lang w:val="lv-LV"/>
        </w:rPr>
        <w:t>[pers. </w:t>
      </w:r>
      <w:r w:rsidR="00F671F9" w:rsidRPr="00F671F9">
        <w:rPr>
          <w:lang w:val="lv-LV"/>
        </w:rPr>
        <w:t>A]</w:t>
      </w:r>
      <w:r w:rsidRPr="00D56863">
        <w:rPr>
          <w:rFonts w:eastAsiaTheme="minorHAnsi"/>
          <w:szCs w:val="24"/>
          <w:lang w:val="lv-LV"/>
        </w:rPr>
        <w:t xml:space="preserve"> pratināšan</w:t>
      </w:r>
      <w:r w:rsidR="003827C1" w:rsidRPr="00D56863">
        <w:rPr>
          <w:rFonts w:eastAsiaTheme="minorHAnsi"/>
          <w:szCs w:val="24"/>
          <w:lang w:val="lv-LV"/>
        </w:rPr>
        <w:t xml:space="preserve">ā </w:t>
      </w:r>
      <w:r w:rsidR="00531005" w:rsidRPr="00D56863">
        <w:rPr>
          <w:rFonts w:eastAsiaTheme="minorHAnsi"/>
          <w:szCs w:val="24"/>
          <w:lang w:val="lv-LV"/>
        </w:rPr>
        <w:t>kriminālprocesa</w:t>
      </w:r>
      <w:r w:rsidRPr="00D56863">
        <w:rPr>
          <w:rFonts w:eastAsiaTheme="minorHAnsi"/>
          <w:szCs w:val="24"/>
          <w:lang w:val="lv-LV"/>
        </w:rPr>
        <w:t xml:space="preserve"> veikšan</w:t>
      </w:r>
      <w:r w:rsidR="00531005" w:rsidRPr="00D56863">
        <w:rPr>
          <w:rFonts w:eastAsiaTheme="minorHAnsi"/>
          <w:szCs w:val="24"/>
          <w:lang w:val="lv-LV"/>
        </w:rPr>
        <w:t xml:space="preserve">ai </w:t>
      </w:r>
      <w:r w:rsidRPr="00D56863">
        <w:rPr>
          <w:rFonts w:eastAsiaTheme="minorHAnsi"/>
          <w:szCs w:val="24"/>
          <w:lang w:val="lv-LV"/>
        </w:rPr>
        <w:t xml:space="preserve">pilnvarotā amatpersona nebija </w:t>
      </w:r>
      <w:r w:rsidR="00D76C2D" w:rsidRPr="00D56863">
        <w:rPr>
          <w:rFonts w:eastAsiaTheme="minorHAnsi"/>
          <w:szCs w:val="24"/>
          <w:lang w:val="lv-LV"/>
        </w:rPr>
        <w:t xml:space="preserve">izteikusi pieņēmumu vai apgalvojumu, ka </w:t>
      </w:r>
      <w:r w:rsidR="00F671F9">
        <w:rPr>
          <w:rFonts w:eastAsiaTheme="minorHAnsi"/>
          <w:szCs w:val="24"/>
          <w:lang w:val="lv-LV"/>
        </w:rPr>
        <w:t>[pers. A]</w:t>
      </w:r>
      <w:r w:rsidR="00D76C2D" w:rsidRPr="00D56863">
        <w:rPr>
          <w:rFonts w:eastAsiaTheme="minorHAnsi"/>
          <w:szCs w:val="24"/>
          <w:lang w:val="lv-LV"/>
        </w:rPr>
        <w:t xml:space="preserve"> iepriekš ir izdarījis noziedzīg</w:t>
      </w:r>
      <w:r w:rsidR="0086351B" w:rsidRPr="00D56863">
        <w:rPr>
          <w:rFonts w:eastAsiaTheme="minorHAnsi"/>
          <w:szCs w:val="24"/>
          <w:lang w:val="lv-LV"/>
        </w:rPr>
        <w:t>u</w:t>
      </w:r>
      <w:r w:rsidR="00D76C2D" w:rsidRPr="00D56863">
        <w:rPr>
          <w:rFonts w:eastAsiaTheme="minorHAnsi"/>
          <w:szCs w:val="24"/>
          <w:lang w:val="lv-LV"/>
        </w:rPr>
        <w:t xml:space="preserve"> nodarījumu</w:t>
      </w:r>
      <w:r w:rsidR="0079320C" w:rsidRPr="00D56863">
        <w:rPr>
          <w:rFonts w:eastAsiaTheme="minorHAnsi"/>
          <w:szCs w:val="24"/>
          <w:lang w:val="lv-LV"/>
        </w:rPr>
        <w:t xml:space="preserve">, Senāts atzīst, ka </w:t>
      </w:r>
      <w:r w:rsidR="00F671F9">
        <w:rPr>
          <w:rFonts w:eastAsiaTheme="minorHAnsi"/>
          <w:szCs w:val="24"/>
          <w:lang w:val="lv-LV"/>
        </w:rPr>
        <w:t>[pers. </w:t>
      </w:r>
      <w:r w:rsidR="00F671F9" w:rsidRPr="00F671F9">
        <w:rPr>
          <w:lang w:val="lv-LV"/>
        </w:rPr>
        <w:t>A]</w:t>
      </w:r>
      <w:r w:rsidR="0079320C" w:rsidRPr="00D56863">
        <w:rPr>
          <w:rFonts w:eastAsiaTheme="minorHAnsi"/>
          <w:szCs w:val="24"/>
          <w:lang w:val="lv-LV"/>
        </w:rPr>
        <w:t xml:space="preserve"> </w:t>
      </w:r>
      <w:r w:rsidR="00D76C2D" w:rsidRPr="00D56863">
        <w:rPr>
          <w:rFonts w:eastAsiaTheme="minorHAnsi"/>
          <w:szCs w:val="24"/>
          <w:lang w:val="lv-LV"/>
        </w:rPr>
        <w:t>bij</w:t>
      </w:r>
      <w:r w:rsidR="00F9045F" w:rsidRPr="00D56863">
        <w:rPr>
          <w:rFonts w:eastAsiaTheme="minorHAnsi"/>
          <w:szCs w:val="24"/>
          <w:lang w:val="lv-LV"/>
        </w:rPr>
        <w:t>a</w:t>
      </w:r>
      <w:r w:rsidR="00D76C2D" w:rsidRPr="00D56863">
        <w:rPr>
          <w:rFonts w:eastAsiaTheme="minorHAnsi"/>
          <w:szCs w:val="24"/>
          <w:lang w:val="lv-LV"/>
        </w:rPr>
        <w:t xml:space="preserve"> tiesī</w:t>
      </w:r>
      <w:r w:rsidR="006F3222" w:rsidRPr="00D56863">
        <w:rPr>
          <w:rFonts w:eastAsiaTheme="minorHAnsi"/>
          <w:szCs w:val="24"/>
          <w:lang w:val="lv-LV"/>
        </w:rPr>
        <w:t xml:space="preserve">bas </w:t>
      </w:r>
      <w:r w:rsidR="00D76C2D" w:rsidRPr="00D56863">
        <w:rPr>
          <w:rFonts w:eastAsiaTheme="minorHAnsi"/>
          <w:szCs w:val="24"/>
          <w:lang w:val="lv-LV"/>
        </w:rPr>
        <w:t>uz aizstāvību.</w:t>
      </w:r>
      <w:r w:rsidR="000938E9" w:rsidRPr="00D56863">
        <w:rPr>
          <w:rFonts w:eastAsiaTheme="minorHAnsi"/>
          <w:szCs w:val="24"/>
          <w:lang w:val="lv-LV"/>
        </w:rPr>
        <w:t xml:space="preserve"> </w:t>
      </w:r>
    </w:p>
    <w:p w14:paraId="2D7A2CB6" w14:textId="25058B50" w:rsidR="00DB5C40" w:rsidRPr="00D56863" w:rsidRDefault="00651440" w:rsidP="00290EE4">
      <w:pPr>
        <w:widowControl w:val="0"/>
        <w:suppressAutoHyphens w:val="0"/>
        <w:spacing w:after="0" w:line="276" w:lineRule="auto"/>
        <w:ind w:firstLine="709"/>
        <w:jc w:val="both"/>
        <w:textAlignment w:val="auto"/>
        <w:rPr>
          <w:rFonts w:eastAsia="Times New Roman"/>
          <w:szCs w:val="24"/>
          <w:lang w:val="lv-LV"/>
        </w:rPr>
      </w:pPr>
      <w:r w:rsidRPr="00D56863">
        <w:rPr>
          <w:szCs w:val="24"/>
          <w:lang w:val="lv-LV"/>
        </w:rPr>
        <w:t xml:space="preserve">No </w:t>
      </w:r>
      <w:r w:rsidR="00F671F9">
        <w:rPr>
          <w:szCs w:val="24"/>
          <w:lang w:val="lv-LV"/>
        </w:rPr>
        <w:t>[pers. </w:t>
      </w:r>
      <w:r w:rsidR="00F671F9" w:rsidRPr="00F671F9">
        <w:rPr>
          <w:lang w:val="lv-LV"/>
        </w:rPr>
        <w:t>A]</w:t>
      </w:r>
      <w:r w:rsidR="0086351B" w:rsidRPr="00D56863">
        <w:rPr>
          <w:szCs w:val="24"/>
          <w:lang w:val="lv-LV"/>
        </w:rPr>
        <w:t xml:space="preserve"> celtās apsūdzības izriet, ka </w:t>
      </w:r>
      <w:r w:rsidR="00F671F9">
        <w:rPr>
          <w:szCs w:val="24"/>
          <w:lang w:val="lv-LV"/>
        </w:rPr>
        <w:t>[pers. A]</w:t>
      </w:r>
      <w:r w:rsidR="0086351B" w:rsidRPr="00D56863">
        <w:rPr>
          <w:szCs w:val="24"/>
          <w:lang w:val="lv-LV"/>
        </w:rPr>
        <w:t xml:space="preserve"> </w:t>
      </w:r>
      <w:proofErr w:type="gramStart"/>
      <w:r w:rsidR="00A47AD5" w:rsidRPr="00D56863">
        <w:rPr>
          <w:rFonts w:eastAsiaTheme="minorHAnsi"/>
          <w:szCs w:val="24"/>
          <w:lang w:val="lv-LV"/>
        </w:rPr>
        <w:t>2015.gada</w:t>
      </w:r>
      <w:proofErr w:type="gramEnd"/>
      <w:r w:rsidR="00A47AD5" w:rsidRPr="00D56863">
        <w:rPr>
          <w:rFonts w:eastAsiaTheme="minorHAnsi"/>
          <w:szCs w:val="24"/>
          <w:lang w:val="lv-LV"/>
        </w:rPr>
        <w:t xml:space="preserve"> 16.novembrī izdarījis </w:t>
      </w:r>
      <w:r w:rsidR="0086351B" w:rsidRPr="00D56863">
        <w:rPr>
          <w:rFonts w:eastAsiaTheme="minorHAnsi"/>
          <w:szCs w:val="24"/>
          <w:lang w:val="lv-LV"/>
        </w:rPr>
        <w:t>Krimināllikuma 298.panta otrajā daļā paredzēto</w:t>
      </w:r>
      <w:r w:rsidR="00A47AD5" w:rsidRPr="00D56863">
        <w:rPr>
          <w:rFonts w:eastAsiaTheme="minorHAnsi"/>
          <w:szCs w:val="24"/>
          <w:lang w:val="lv-LV"/>
        </w:rPr>
        <w:t xml:space="preserve"> noziedzīgu nodarījumu, proti, </w:t>
      </w:r>
      <w:r w:rsidR="00EE5DB1" w:rsidRPr="00D56863">
        <w:rPr>
          <w:rFonts w:eastAsiaTheme="minorHAnsi"/>
          <w:szCs w:val="24"/>
          <w:lang w:val="lv-LV"/>
        </w:rPr>
        <w:t>mantkārīgā nolūkā sniedza</w:t>
      </w:r>
      <w:r w:rsidR="003A7BCF" w:rsidRPr="00D56863">
        <w:rPr>
          <w:rFonts w:eastAsiaTheme="minorHAnsi"/>
          <w:szCs w:val="24"/>
          <w:lang w:val="lv-LV"/>
        </w:rPr>
        <w:t xml:space="preserve"> </w:t>
      </w:r>
      <w:r w:rsidR="00BA53A9" w:rsidRPr="00D56863">
        <w:rPr>
          <w:rFonts w:eastAsiaTheme="minorHAnsi"/>
          <w:szCs w:val="24"/>
          <w:lang w:val="lv-LV"/>
        </w:rPr>
        <w:t xml:space="preserve">apzinātu </w:t>
      </w:r>
      <w:r w:rsidR="003A7BCF" w:rsidRPr="00D56863">
        <w:rPr>
          <w:rFonts w:eastAsiaTheme="minorHAnsi"/>
          <w:szCs w:val="24"/>
          <w:lang w:val="lv-LV"/>
        </w:rPr>
        <w:t xml:space="preserve">nepatiesu ziņojumu par to, ka </w:t>
      </w:r>
      <w:r w:rsidR="00A42CFC">
        <w:rPr>
          <w:rFonts w:eastAsiaTheme="minorHAnsi"/>
          <w:szCs w:val="24"/>
          <w:lang w:val="lv-LV"/>
        </w:rPr>
        <w:t>[pers. B]</w:t>
      </w:r>
      <w:r w:rsidR="00EE5DB1" w:rsidRPr="00D56863">
        <w:rPr>
          <w:rFonts w:eastAsiaTheme="minorHAnsi"/>
          <w:szCs w:val="24"/>
          <w:lang w:val="lv-LV"/>
        </w:rPr>
        <w:t xml:space="preserve"> piesavinājās viņam piederošo transportlīdzekli.</w:t>
      </w:r>
      <w:r w:rsidR="003A7BCF" w:rsidRPr="00D56863">
        <w:rPr>
          <w:rFonts w:eastAsia="Times New Roman"/>
          <w:b/>
          <w:bCs/>
          <w:szCs w:val="24"/>
          <w:lang w:val="lv-LV"/>
        </w:rPr>
        <w:t xml:space="preserve"> </w:t>
      </w:r>
      <w:r w:rsidR="003A7BCF" w:rsidRPr="00D56863">
        <w:rPr>
          <w:rFonts w:eastAsia="Times New Roman"/>
          <w:szCs w:val="24"/>
          <w:lang w:val="lv-LV"/>
        </w:rPr>
        <w:t xml:space="preserve">Pamatojoties uz </w:t>
      </w:r>
      <w:r w:rsidR="00A42CFC">
        <w:rPr>
          <w:szCs w:val="24"/>
          <w:lang w:val="lv-LV"/>
        </w:rPr>
        <w:t>[pers. A]</w:t>
      </w:r>
      <w:r w:rsidR="00EC5C06" w:rsidRPr="00D56863">
        <w:rPr>
          <w:szCs w:val="24"/>
          <w:lang w:val="lv-LV"/>
        </w:rPr>
        <w:t xml:space="preserve"> </w:t>
      </w:r>
      <w:r w:rsidR="003A7BCF" w:rsidRPr="00D56863">
        <w:rPr>
          <w:rFonts w:eastAsia="Times New Roman"/>
          <w:szCs w:val="24"/>
          <w:lang w:val="lv-LV"/>
        </w:rPr>
        <w:t>iesniegumu</w:t>
      </w:r>
      <w:r w:rsidR="0026470F" w:rsidRPr="00D56863">
        <w:rPr>
          <w:rFonts w:eastAsia="Times New Roman"/>
          <w:szCs w:val="24"/>
          <w:lang w:val="lv-LV"/>
        </w:rPr>
        <w:t>,</w:t>
      </w:r>
      <w:r w:rsidR="00BA53A9" w:rsidRPr="00D56863">
        <w:rPr>
          <w:rFonts w:eastAsia="Times New Roman"/>
          <w:szCs w:val="24"/>
          <w:lang w:val="lv-LV"/>
        </w:rPr>
        <w:t xml:space="preserve"> pret </w:t>
      </w:r>
      <w:proofErr w:type="gramStart"/>
      <w:r w:rsidR="00A42CFC">
        <w:rPr>
          <w:rFonts w:eastAsia="Times New Roman"/>
          <w:szCs w:val="24"/>
          <w:lang w:val="lv-LV"/>
        </w:rPr>
        <w:t>[</w:t>
      </w:r>
      <w:proofErr w:type="gramEnd"/>
      <w:r w:rsidR="00A42CFC">
        <w:rPr>
          <w:rFonts w:eastAsia="Times New Roman"/>
          <w:szCs w:val="24"/>
          <w:lang w:val="lv-LV"/>
        </w:rPr>
        <w:t>pers. B]</w:t>
      </w:r>
      <w:r w:rsidR="00BA53A9" w:rsidRPr="00D56863">
        <w:rPr>
          <w:rFonts w:eastAsia="Times New Roman"/>
          <w:szCs w:val="24"/>
          <w:lang w:val="lv-LV"/>
        </w:rPr>
        <w:t xml:space="preserve"> </w:t>
      </w:r>
      <w:r w:rsidR="00EC5C06" w:rsidRPr="00D56863">
        <w:rPr>
          <w:rFonts w:eastAsia="Times New Roman"/>
          <w:szCs w:val="24"/>
          <w:lang w:val="lv-LV"/>
        </w:rPr>
        <w:t>tika</w:t>
      </w:r>
      <w:r w:rsidR="00590178" w:rsidRPr="00D56863">
        <w:rPr>
          <w:rFonts w:eastAsia="Times New Roman"/>
          <w:szCs w:val="24"/>
          <w:lang w:val="lv-LV"/>
        </w:rPr>
        <w:t xml:space="preserve"> </w:t>
      </w:r>
      <w:r w:rsidR="000938E9" w:rsidRPr="00D56863">
        <w:rPr>
          <w:rFonts w:eastAsia="Times New Roman"/>
          <w:szCs w:val="24"/>
          <w:lang w:val="lv-LV"/>
        </w:rPr>
        <w:t xml:space="preserve">uzsākts </w:t>
      </w:r>
      <w:r w:rsidR="00EC5C06" w:rsidRPr="00D56863">
        <w:rPr>
          <w:rFonts w:eastAsia="Times New Roman"/>
          <w:szCs w:val="24"/>
          <w:lang w:val="lv-LV"/>
        </w:rPr>
        <w:t>kriminālprocess,</w:t>
      </w:r>
      <w:r w:rsidR="00BA53A9" w:rsidRPr="00D56863">
        <w:rPr>
          <w:rFonts w:eastAsia="Times New Roman"/>
          <w:szCs w:val="24"/>
          <w:lang w:val="lv-LV"/>
        </w:rPr>
        <w:t xml:space="preserve"> un </w:t>
      </w:r>
      <w:r w:rsidR="00A42CFC">
        <w:rPr>
          <w:rFonts w:eastAsia="Times New Roman"/>
          <w:szCs w:val="24"/>
          <w:lang w:val="lv-LV"/>
        </w:rPr>
        <w:t>[pers. </w:t>
      </w:r>
      <w:r w:rsidR="00A42CFC" w:rsidRPr="00A42CFC">
        <w:rPr>
          <w:lang w:val="lv-LV"/>
        </w:rPr>
        <w:t>A]</w:t>
      </w:r>
      <w:r w:rsidR="00BA53A9" w:rsidRPr="00D56863">
        <w:rPr>
          <w:rFonts w:eastAsia="Times New Roman"/>
          <w:szCs w:val="24"/>
          <w:lang w:val="lv-LV"/>
        </w:rPr>
        <w:t xml:space="preserve"> </w:t>
      </w:r>
      <w:r w:rsidR="00EC5C06" w:rsidRPr="00D56863">
        <w:rPr>
          <w:rFonts w:eastAsia="Times New Roman"/>
          <w:szCs w:val="24"/>
          <w:lang w:val="lv-LV"/>
        </w:rPr>
        <w:t xml:space="preserve">tajā </w:t>
      </w:r>
      <w:r w:rsidR="00BA53A9" w:rsidRPr="00D56863">
        <w:rPr>
          <w:rFonts w:eastAsia="Times New Roman"/>
          <w:szCs w:val="24"/>
          <w:lang w:val="lv-LV"/>
        </w:rPr>
        <w:t xml:space="preserve">tika pratināts kā cietušais par tiem apstākļiem, kādus viņš norādījis </w:t>
      </w:r>
      <w:r w:rsidR="00BC7619" w:rsidRPr="00D56863">
        <w:rPr>
          <w:rFonts w:eastAsia="Times New Roman"/>
          <w:szCs w:val="24"/>
          <w:lang w:val="lv-LV"/>
        </w:rPr>
        <w:t>iepriekš apzināti nepatiesā ziņojumā.</w:t>
      </w:r>
      <w:r w:rsidR="00BA53A9" w:rsidRPr="00D56863">
        <w:rPr>
          <w:rFonts w:eastAsia="Times New Roman"/>
          <w:szCs w:val="24"/>
          <w:lang w:val="lv-LV"/>
        </w:rPr>
        <w:t xml:space="preserve"> </w:t>
      </w:r>
      <w:r w:rsidR="003A7BCF" w:rsidRPr="00D56863">
        <w:rPr>
          <w:rFonts w:eastAsia="Times New Roman"/>
          <w:szCs w:val="24"/>
          <w:lang w:val="lv-LV"/>
        </w:rPr>
        <w:t>Tādējādi</w:t>
      </w:r>
      <w:r w:rsidR="006D0CFC" w:rsidRPr="00D56863">
        <w:rPr>
          <w:rFonts w:eastAsia="Times New Roman"/>
          <w:szCs w:val="24"/>
          <w:lang w:val="lv-LV"/>
        </w:rPr>
        <w:t xml:space="preserve"> </w:t>
      </w:r>
      <w:r w:rsidR="000C7D38" w:rsidRPr="00D56863">
        <w:rPr>
          <w:rFonts w:eastAsia="Times New Roman"/>
          <w:szCs w:val="24"/>
          <w:lang w:val="lv-LV"/>
        </w:rPr>
        <w:t xml:space="preserve">Senāts atzīst, ka </w:t>
      </w:r>
      <w:r w:rsidR="00A42CFC">
        <w:rPr>
          <w:rFonts w:eastAsia="Times New Roman"/>
          <w:szCs w:val="24"/>
          <w:lang w:val="lv-LV"/>
        </w:rPr>
        <w:t>[pers. A]</w:t>
      </w:r>
      <w:r w:rsidR="006D0CFC" w:rsidRPr="00D56863">
        <w:rPr>
          <w:rFonts w:eastAsia="Times New Roman"/>
          <w:szCs w:val="24"/>
          <w:lang w:val="lv-LV"/>
        </w:rPr>
        <w:t xml:space="preserve"> </w:t>
      </w:r>
      <w:r w:rsidR="008F681C" w:rsidRPr="00D56863">
        <w:rPr>
          <w:rFonts w:eastAsia="Times New Roman"/>
          <w:szCs w:val="24"/>
          <w:lang w:val="lv-LV"/>
        </w:rPr>
        <w:t xml:space="preserve">bija </w:t>
      </w:r>
      <w:r w:rsidR="006D0CFC" w:rsidRPr="00D56863">
        <w:rPr>
          <w:rFonts w:eastAsia="Times New Roman"/>
          <w:szCs w:val="24"/>
          <w:lang w:val="lv-LV"/>
        </w:rPr>
        <w:t>jāliecina</w:t>
      </w:r>
      <w:r w:rsidR="008F681C" w:rsidRPr="00D56863">
        <w:rPr>
          <w:rFonts w:eastAsia="Times New Roman"/>
          <w:szCs w:val="24"/>
          <w:lang w:val="lv-LV"/>
        </w:rPr>
        <w:t xml:space="preserve"> par faktiem, kas </w:t>
      </w:r>
      <w:r w:rsidR="003A7BCF" w:rsidRPr="00D56863">
        <w:rPr>
          <w:rFonts w:eastAsia="Times New Roman"/>
          <w:szCs w:val="24"/>
          <w:lang w:val="lv-LV"/>
        </w:rPr>
        <w:t>saistī</w:t>
      </w:r>
      <w:r w:rsidR="006D0CFC" w:rsidRPr="00D56863">
        <w:rPr>
          <w:rFonts w:eastAsia="Times New Roman"/>
          <w:szCs w:val="24"/>
          <w:lang w:val="lv-LV"/>
        </w:rPr>
        <w:t>ti</w:t>
      </w:r>
      <w:r w:rsidR="003A7BCF" w:rsidRPr="00D56863">
        <w:rPr>
          <w:rFonts w:eastAsia="Times New Roman"/>
          <w:szCs w:val="24"/>
          <w:lang w:val="lv-LV"/>
        </w:rPr>
        <w:t xml:space="preserve"> ar </w:t>
      </w:r>
      <w:r w:rsidR="006D0CFC" w:rsidRPr="00D56863">
        <w:rPr>
          <w:rFonts w:eastAsia="Times New Roman"/>
          <w:szCs w:val="24"/>
          <w:lang w:val="lv-LV"/>
        </w:rPr>
        <w:t>viņa izdarīto noziedzīgo nodarījumu</w:t>
      </w:r>
      <w:r w:rsidR="00EC5C06" w:rsidRPr="00D56863">
        <w:rPr>
          <w:rFonts w:eastAsia="Times New Roman"/>
          <w:szCs w:val="24"/>
          <w:lang w:val="lv-LV"/>
        </w:rPr>
        <w:t xml:space="preserve"> </w:t>
      </w:r>
      <w:proofErr w:type="gramStart"/>
      <w:r w:rsidR="00EC5C06" w:rsidRPr="00D56863">
        <w:rPr>
          <w:rFonts w:eastAsia="Times New Roman"/>
          <w:szCs w:val="24"/>
          <w:lang w:val="lv-LV"/>
        </w:rPr>
        <w:t>2015.gada</w:t>
      </w:r>
      <w:proofErr w:type="gramEnd"/>
      <w:r w:rsidR="00EC5C06" w:rsidRPr="00D56863">
        <w:rPr>
          <w:rFonts w:eastAsia="Times New Roman"/>
          <w:szCs w:val="24"/>
          <w:lang w:val="lv-LV"/>
        </w:rPr>
        <w:t xml:space="preserve"> 16.novembrī</w:t>
      </w:r>
      <w:r w:rsidR="008F681C" w:rsidRPr="00D56863">
        <w:rPr>
          <w:rFonts w:eastAsia="Times New Roman"/>
          <w:szCs w:val="24"/>
          <w:lang w:val="lv-LV"/>
        </w:rPr>
        <w:t>.</w:t>
      </w:r>
      <w:r w:rsidR="003A7BCF" w:rsidRPr="00D56863">
        <w:rPr>
          <w:rFonts w:eastAsia="Times New Roman"/>
          <w:szCs w:val="24"/>
          <w:lang w:val="lv-LV"/>
        </w:rPr>
        <w:t xml:space="preserve"> </w:t>
      </w:r>
    </w:p>
    <w:p w14:paraId="4DA773D8" w14:textId="3B83B115" w:rsidR="00D56863" w:rsidRDefault="005B67D5" w:rsidP="00D56863">
      <w:pPr>
        <w:widowControl w:val="0"/>
        <w:suppressAutoHyphens w:val="0"/>
        <w:spacing w:after="0" w:line="276" w:lineRule="auto"/>
        <w:ind w:firstLine="709"/>
        <w:jc w:val="both"/>
        <w:rPr>
          <w:szCs w:val="24"/>
          <w:lang w:val="lv-LV"/>
        </w:rPr>
      </w:pPr>
      <w:r w:rsidRPr="00D56863">
        <w:rPr>
          <w:szCs w:val="24"/>
          <w:lang w:val="lv-LV"/>
        </w:rPr>
        <w:t>Turklāt</w:t>
      </w:r>
      <w:r w:rsidR="000B6B43" w:rsidRPr="00D56863">
        <w:rPr>
          <w:szCs w:val="24"/>
          <w:lang w:val="lv-LV"/>
        </w:rPr>
        <w:t xml:space="preserve"> Senāts norāda,</w:t>
      </w:r>
      <w:r w:rsidR="001C5DB1" w:rsidRPr="00D56863">
        <w:rPr>
          <w:szCs w:val="24"/>
          <w:lang w:val="lv-LV"/>
        </w:rPr>
        <w:t xml:space="preserve"> ka</w:t>
      </w:r>
      <w:r w:rsidR="000B6B43" w:rsidRPr="00D56863">
        <w:rPr>
          <w:szCs w:val="24"/>
          <w:lang w:val="lv-LV"/>
        </w:rPr>
        <w:t xml:space="preserve"> personai, kura</w:t>
      </w:r>
      <w:r w:rsidR="005D3355" w:rsidRPr="00D56863">
        <w:rPr>
          <w:szCs w:val="24"/>
          <w:lang w:val="lv-LV"/>
        </w:rPr>
        <w:t>i</w:t>
      </w:r>
      <w:r w:rsidR="000B6B43" w:rsidRPr="00D56863">
        <w:rPr>
          <w:szCs w:val="24"/>
          <w:lang w:val="lv-LV"/>
        </w:rPr>
        <w:t xml:space="preserve"> </w:t>
      </w:r>
      <w:r w:rsidR="000938E9" w:rsidRPr="00D56863">
        <w:rPr>
          <w:szCs w:val="24"/>
          <w:lang w:val="lv-LV"/>
        </w:rPr>
        <w:t xml:space="preserve">ir </w:t>
      </w:r>
      <w:r w:rsidR="000B6B43" w:rsidRPr="00D56863">
        <w:rPr>
          <w:szCs w:val="24"/>
          <w:lang w:val="lv-LV"/>
        </w:rPr>
        <w:t>tiesības uz aizstāvību, ir atšķirīga tiesiskā atbildība no citām liecinošām personām.</w:t>
      </w:r>
    </w:p>
    <w:p w14:paraId="3083F777" w14:textId="2C13F7AB" w:rsidR="00D03D7F" w:rsidRPr="00D56863" w:rsidRDefault="005B67D5" w:rsidP="00D56863">
      <w:pPr>
        <w:widowControl w:val="0"/>
        <w:suppressAutoHyphens w:val="0"/>
        <w:spacing w:after="0" w:line="276" w:lineRule="auto"/>
        <w:ind w:firstLine="709"/>
        <w:jc w:val="both"/>
        <w:rPr>
          <w:rFonts w:eastAsia="Times New Roman"/>
          <w:szCs w:val="24"/>
          <w:lang w:val="lv-LV"/>
        </w:rPr>
      </w:pPr>
      <w:r w:rsidRPr="00D56863">
        <w:rPr>
          <w:rFonts w:eastAsia="Times New Roman"/>
          <w:szCs w:val="24"/>
          <w:lang w:val="lv-LV"/>
        </w:rPr>
        <w:t xml:space="preserve">Saskaņā ar Kriminālprocesa likuma </w:t>
      </w:r>
      <w:proofErr w:type="gramStart"/>
      <w:r w:rsidRPr="00D56863">
        <w:rPr>
          <w:rFonts w:eastAsia="Times New Roman"/>
          <w:szCs w:val="24"/>
          <w:lang w:val="lv-LV"/>
        </w:rPr>
        <w:t>103.panta</w:t>
      </w:r>
      <w:proofErr w:type="gramEnd"/>
      <w:r w:rsidRPr="00D56863">
        <w:rPr>
          <w:rFonts w:eastAsia="Times New Roman"/>
          <w:szCs w:val="24"/>
          <w:lang w:val="lv-LV"/>
        </w:rPr>
        <w:t xml:space="preserve"> pirmo daļu liecības sniegšanas laikā </w:t>
      </w:r>
      <w:r w:rsidRPr="00D56863">
        <w:rPr>
          <w:rFonts w:eastAsia="Times New Roman"/>
          <w:szCs w:val="24"/>
          <w:lang w:val="lv-LV"/>
        </w:rPr>
        <w:lastRenderedPageBreak/>
        <w:t xml:space="preserve">cietušajam ir tādi paši pienākumi kā lieciniekam. Kriminālprocesa likuma </w:t>
      </w:r>
      <w:proofErr w:type="gramStart"/>
      <w:r w:rsidRPr="00D56863">
        <w:rPr>
          <w:rFonts w:eastAsia="Times New Roman"/>
          <w:szCs w:val="24"/>
          <w:lang w:val="lv-LV"/>
        </w:rPr>
        <w:t>111.panta</w:t>
      </w:r>
      <w:proofErr w:type="gramEnd"/>
      <w:r w:rsidRPr="00D56863">
        <w:rPr>
          <w:rFonts w:eastAsia="Times New Roman"/>
          <w:szCs w:val="24"/>
          <w:lang w:val="lv-LV"/>
        </w:rPr>
        <w:t xml:space="preserve"> pirmā daļa paredz liecinieka pienākumu, atbildot uz uzdotajiem jautājumiem, sniegt tikai patiesas ziņas un liecin</w:t>
      </w:r>
      <w:r w:rsidR="001A2516" w:rsidRPr="00D56863">
        <w:rPr>
          <w:rFonts w:eastAsia="Times New Roman"/>
          <w:szCs w:val="24"/>
          <w:lang w:val="lv-LV"/>
        </w:rPr>
        <w:t>āt</w:t>
      </w:r>
      <w:r w:rsidRPr="00D56863">
        <w:rPr>
          <w:rFonts w:eastAsia="Times New Roman"/>
          <w:szCs w:val="24"/>
          <w:lang w:val="lv-LV"/>
        </w:rPr>
        <w:t xml:space="preserve"> par visu, kas viņam zināms saistībā ar konkrēto noziedzīgo nodarījumu.</w:t>
      </w:r>
      <w:r w:rsidR="00572052" w:rsidRPr="00D56863">
        <w:rPr>
          <w:rFonts w:eastAsia="Times New Roman"/>
          <w:szCs w:val="24"/>
          <w:lang w:val="lv-LV"/>
        </w:rPr>
        <w:t xml:space="preserve"> </w:t>
      </w:r>
    </w:p>
    <w:p w14:paraId="71C9C194" w14:textId="602D326C" w:rsidR="00B277B2" w:rsidRPr="00D56863" w:rsidRDefault="005B67D5" w:rsidP="000F3295">
      <w:pPr>
        <w:spacing w:after="0" w:line="276" w:lineRule="auto"/>
        <w:ind w:firstLine="709"/>
        <w:jc w:val="both"/>
        <w:rPr>
          <w:szCs w:val="24"/>
          <w:lang w:val="lv-LV"/>
        </w:rPr>
      </w:pPr>
      <w:r w:rsidRPr="00D56863">
        <w:rPr>
          <w:szCs w:val="24"/>
          <w:lang w:val="lv-LV"/>
        </w:rPr>
        <w:t>Kriminālprocesa likuma 60.</w:t>
      </w:r>
      <w:proofErr w:type="gramStart"/>
      <w:r w:rsidR="00B277B2" w:rsidRPr="00D56863">
        <w:rPr>
          <w:szCs w:val="24"/>
          <w:vertAlign w:val="superscript"/>
          <w:lang w:val="lv-LV"/>
        </w:rPr>
        <w:t>2</w:t>
      </w:r>
      <w:r w:rsidRPr="00D56863">
        <w:rPr>
          <w:szCs w:val="24"/>
          <w:lang w:val="lv-LV"/>
        </w:rPr>
        <w:t>pantā</w:t>
      </w:r>
      <w:proofErr w:type="gramEnd"/>
      <w:r w:rsidRPr="00D56863">
        <w:rPr>
          <w:szCs w:val="24"/>
          <w:lang w:val="lv-LV"/>
        </w:rPr>
        <w:t xml:space="preserve"> noteiktas personas, kurai ir tiesības uz aizstāvību, pamattiesības kriminālprocesā. </w:t>
      </w:r>
      <w:r w:rsidR="00D9374D" w:rsidRPr="00D56863">
        <w:rPr>
          <w:szCs w:val="24"/>
          <w:lang w:val="lv-LV"/>
        </w:rPr>
        <w:t>Š</w:t>
      </w:r>
      <w:r w:rsidRPr="00D56863">
        <w:rPr>
          <w:szCs w:val="24"/>
          <w:lang w:val="lv-LV"/>
        </w:rPr>
        <w:t xml:space="preserve">ā panta 8.punktā paredzētas tiesības sniegt liecību vai atteikties liecināt. Savukārt Kriminālprocesa likuma </w:t>
      </w:r>
      <w:proofErr w:type="gramStart"/>
      <w:r w:rsidRPr="00D56863">
        <w:rPr>
          <w:szCs w:val="24"/>
          <w:lang w:val="lv-LV"/>
        </w:rPr>
        <w:t>150.pants</w:t>
      </w:r>
      <w:proofErr w:type="gramEnd"/>
      <w:r w:rsidRPr="00D56863">
        <w:rPr>
          <w:szCs w:val="24"/>
          <w:lang w:val="lv-LV"/>
        </w:rPr>
        <w:t xml:space="preserve"> reglamentē personas, kurai ir tiesības uz aizstāvību, pratināšanu. Šā panta ceturtā daļa noteic, ka pirmās pratināšanas sākumā personai izskaidro tās tiesības neliecināt un brīdina, ka visu, kas tiks teikts, var izmantot pret šo personu.</w:t>
      </w:r>
    </w:p>
    <w:p w14:paraId="318A3BC7" w14:textId="462D5383" w:rsidR="005C13BC" w:rsidRPr="00D56863" w:rsidRDefault="005C13BC" w:rsidP="000F3295">
      <w:pPr>
        <w:widowControl w:val="0"/>
        <w:suppressAutoHyphens w:val="0"/>
        <w:spacing w:after="0" w:line="276" w:lineRule="auto"/>
        <w:ind w:firstLine="709"/>
        <w:jc w:val="both"/>
        <w:rPr>
          <w:rFonts w:eastAsia="Times New Roman"/>
          <w:iCs/>
          <w:szCs w:val="24"/>
          <w:lang w:val="lv-LV"/>
        </w:rPr>
      </w:pPr>
      <w:r w:rsidRPr="00D56863">
        <w:rPr>
          <w:rFonts w:eastAsia="Times New Roman"/>
          <w:iCs/>
          <w:szCs w:val="24"/>
          <w:lang w:val="lv-LV"/>
        </w:rPr>
        <w:t xml:space="preserve">Senāts atzīst, ka līdz </w:t>
      </w:r>
      <w:proofErr w:type="gramStart"/>
      <w:r w:rsidRPr="00D56863">
        <w:rPr>
          <w:rFonts w:eastAsia="Times New Roman"/>
          <w:iCs/>
          <w:szCs w:val="24"/>
          <w:lang w:val="lv-LV"/>
        </w:rPr>
        <w:t>2020.gada</w:t>
      </w:r>
      <w:proofErr w:type="gramEnd"/>
      <w:r w:rsidRPr="00D56863">
        <w:rPr>
          <w:rFonts w:eastAsia="Times New Roman"/>
          <w:iCs/>
          <w:szCs w:val="24"/>
          <w:lang w:val="lv-LV"/>
        </w:rPr>
        <w:t xml:space="preserve"> 11.jūnija likuma „Grozījumi Kriminālprocesa likumā” spēkā stāšanās personai, kurai bija tiesības uz aizstāvību, bija tiesības klusēt, sniegt liecību vai atteikties liecināt, taču liecību sniegšanas gadījumā personai nebija pienākuma sniegt patiesas liecības.</w:t>
      </w:r>
    </w:p>
    <w:p w14:paraId="0B5CB590" w14:textId="7E56C7CF" w:rsidR="00762038" w:rsidRPr="00D56863" w:rsidRDefault="005A20DA" w:rsidP="000F3295">
      <w:pPr>
        <w:widowControl w:val="0"/>
        <w:suppressAutoHyphens w:val="0"/>
        <w:spacing w:after="0" w:line="276" w:lineRule="auto"/>
        <w:ind w:firstLine="709"/>
        <w:jc w:val="both"/>
        <w:rPr>
          <w:rFonts w:eastAsia="Times New Roman"/>
          <w:iCs/>
          <w:szCs w:val="24"/>
          <w:lang w:val="lv-LV"/>
        </w:rPr>
      </w:pPr>
      <w:r w:rsidRPr="00D56863">
        <w:rPr>
          <w:rFonts w:eastAsia="Times New Roman"/>
          <w:iCs/>
          <w:szCs w:val="24"/>
          <w:lang w:val="lv-LV"/>
        </w:rPr>
        <w:t>Ar</w:t>
      </w:r>
      <w:r w:rsidR="00243442" w:rsidRPr="00D56863">
        <w:rPr>
          <w:rFonts w:eastAsia="Times New Roman"/>
          <w:iCs/>
          <w:szCs w:val="24"/>
          <w:lang w:val="lv-LV"/>
        </w:rPr>
        <w:t xml:space="preserve"> </w:t>
      </w:r>
      <w:proofErr w:type="gramStart"/>
      <w:r w:rsidR="00243442" w:rsidRPr="00D56863">
        <w:rPr>
          <w:rFonts w:eastAsia="Times New Roman"/>
          <w:iCs/>
          <w:szCs w:val="24"/>
          <w:lang w:val="lv-LV"/>
        </w:rPr>
        <w:t>2020.gada</w:t>
      </w:r>
      <w:proofErr w:type="gramEnd"/>
      <w:r w:rsidR="00243442" w:rsidRPr="00D56863">
        <w:rPr>
          <w:rFonts w:eastAsia="Times New Roman"/>
          <w:iCs/>
          <w:szCs w:val="24"/>
          <w:lang w:val="lv-LV"/>
        </w:rPr>
        <w:t xml:space="preserve"> 11.jūnija likum</w:t>
      </w:r>
      <w:r w:rsidRPr="00D56863">
        <w:rPr>
          <w:rFonts w:eastAsia="Times New Roman"/>
          <w:iCs/>
          <w:szCs w:val="24"/>
          <w:lang w:val="lv-LV"/>
        </w:rPr>
        <w:t>u</w:t>
      </w:r>
      <w:r w:rsidR="00243442" w:rsidRPr="00D56863">
        <w:rPr>
          <w:rFonts w:eastAsia="Times New Roman"/>
          <w:iCs/>
          <w:szCs w:val="24"/>
          <w:lang w:val="lv-LV"/>
        </w:rPr>
        <w:t xml:space="preserve"> „Grozījumi Kriminālproc</w:t>
      </w:r>
      <w:r w:rsidR="005A002A" w:rsidRPr="00D56863">
        <w:rPr>
          <w:rFonts w:eastAsia="Times New Roman"/>
          <w:iCs/>
          <w:szCs w:val="24"/>
          <w:lang w:val="lv-LV"/>
        </w:rPr>
        <w:t>esa likumā”</w:t>
      </w:r>
      <w:r w:rsidR="00243442" w:rsidRPr="00D56863">
        <w:rPr>
          <w:rFonts w:eastAsia="Times New Roman"/>
          <w:iCs/>
          <w:szCs w:val="24"/>
          <w:lang w:val="lv-LV"/>
        </w:rPr>
        <w:t xml:space="preserve"> arī personām, kurām ir tiesības uz aizstāvību, </w:t>
      </w:r>
      <w:r w:rsidR="005A002A" w:rsidRPr="00D56863">
        <w:rPr>
          <w:rFonts w:eastAsia="Times New Roman"/>
          <w:iCs/>
          <w:szCs w:val="24"/>
          <w:lang w:val="lv-LV"/>
        </w:rPr>
        <w:t>Kriminālprocesa likuma 61.panta ceturtajā daļā, 64.</w:t>
      </w:r>
      <w:r w:rsidR="00452AFE" w:rsidRPr="00D56863">
        <w:rPr>
          <w:rFonts w:eastAsia="Times New Roman"/>
          <w:iCs/>
          <w:szCs w:val="24"/>
          <w:lang w:val="lv-LV"/>
        </w:rPr>
        <w:t>panta 1.</w:t>
      </w:r>
      <w:r w:rsidR="00452AFE" w:rsidRPr="00D56863">
        <w:rPr>
          <w:rFonts w:eastAsia="Times New Roman"/>
          <w:iCs/>
          <w:szCs w:val="24"/>
          <w:vertAlign w:val="superscript"/>
          <w:lang w:val="lv-LV"/>
        </w:rPr>
        <w:t>1</w:t>
      </w:r>
      <w:r w:rsidR="005A002A" w:rsidRPr="00D56863">
        <w:rPr>
          <w:rFonts w:eastAsia="Times New Roman"/>
          <w:iCs/>
          <w:szCs w:val="24"/>
          <w:lang w:val="lv-LV"/>
        </w:rPr>
        <w:t>daļā, 67.p</w:t>
      </w:r>
      <w:r w:rsidR="00452AFE" w:rsidRPr="00D56863">
        <w:rPr>
          <w:rFonts w:eastAsia="Times New Roman"/>
          <w:iCs/>
          <w:szCs w:val="24"/>
          <w:lang w:val="lv-LV"/>
        </w:rPr>
        <w:t xml:space="preserve">anta </w:t>
      </w:r>
      <w:r w:rsidR="000A2B53" w:rsidRPr="00D56863">
        <w:rPr>
          <w:rFonts w:eastAsia="Times New Roman"/>
          <w:iCs/>
          <w:szCs w:val="24"/>
          <w:lang w:val="lv-LV"/>
        </w:rPr>
        <w:t>pirmās daļas 1.</w:t>
      </w:r>
      <w:r w:rsidR="000A2B53" w:rsidRPr="00D56863">
        <w:rPr>
          <w:rFonts w:eastAsia="Times New Roman"/>
          <w:iCs/>
          <w:szCs w:val="24"/>
          <w:vertAlign w:val="superscript"/>
          <w:lang w:val="lv-LV"/>
        </w:rPr>
        <w:t>1</w:t>
      </w:r>
      <w:r w:rsidR="00BA5BE1">
        <w:rPr>
          <w:rFonts w:eastAsia="Times New Roman"/>
          <w:iCs/>
          <w:szCs w:val="24"/>
          <w:lang w:val="lv-LV"/>
        </w:rPr>
        <w:t>punktā</w:t>
      </w:r>
      <w:r w:rsidR="00452AFE" w:rsidRPr="00D56863">
        <w:rPr>
          <w:rFonts w:eastAsia="Times New Roman"/>
          <w:iCs/>
          <w:szCs w:val="24"/>
          <w:lang w:val="lv-LV"/>
        </w:rPr>
        <w:t xml:space="preserve"> </w:t>
      </w:r>
      <w:r w:rsidR="00243442" w:rsidRPr="00D56863">
        <w:rPr>
          <w:rFonts w:eastAsia="Times New Roman"/>
          <w:iCs/>
          <w:szCs w:val="24"/>
          <w:lang w:val="lv-LV"/>
        </w:rPr>
        <w:t xml:space="preserve">ir paredzēts pienākums sniegt patiesas liecības, ja tā izmanto tiesības liecināt. </w:t>
      </w:r>
      <w:r w:rsidR="00380EB9" w:rsidRPr="00D56863">
        <w:rPr>
          <w:rFonts w:eastAsia="Times New Roman"/>
          <w:iCs/>
          <w:szCs w:val="24"/>
          <w:lang w:val="lv-LV"/>
        </w:rPr>
        <w:t>No l</w:t>
      </w:r>
      <w:r w:rsidR="00243442" w:rsidRPr="00D56863">
        <w:rPr>
          <w:rFonts w:eastAsia="Times New Roman"/>
          <w:iCs/>
          <w:szCs w:val="24"/>
          <w:lang w:val="lv-LV"/>
        </w:rPr>
        <w:t>ikumprojekta papildināt</w:t>
      </w:r>
      <w:r w:rsidR="00380EB9" w:rsidRPr="00D56863">
        <w:rPr>
          <w:rFonts w:eastAsia="Times New Roman"/>
          <w:iCs/>
          <w:szCs w:val="24"/>
          <w:lang w:val="lv-LV"/>
        </w:rPr>
        <w:t>ās anotācijas izriet, ka</w:t>
      </w:r>
      <w:r w:rsidR="00374FC1" w:rsidRPr="00D56863">
        <w:rPr>
          <w:rFonts w:eastAsia="Times New Roman"/>
          <w:iCs/>
          <w:szCs w:val="24"/>
          <w:lang w:val="lv-LV"/>
        </w:rPr>
        <w:t>,</w:t>
      </w:r>
      <w:r w:rsidR="00380EB9" w:rsidRPr="00D56863">
        <w:rPr>
          <w:rFonts w:eastAsia="Times New Roman"/>
          <w:iCs/>
          <w:szCs w:val="24"/>
          <w:lang w:val="lv-LV"/>
        </w:rPr>
        <w:t xml:space="preserve"> j</w:t>
      </w:r>
      <w:r w:rsidR="00243442" w:rsidRPr="00D56863">
        <w:rPr>
          <w:rFonts w:eastAsia="Times New Roman"/>
          <w:iCs/>
          <w:szCs w:val="24"/>
          <w:lang w:val="lv-LV"/>
        </w:rPr>
        <w:t>a persona nevēlas sevi apsūdzēt, viņai ir tiesības klusēt, tādējādi nodrošinot Latvijas Republikas Satversmes 92.pantā un Eiropas Cilvēka tiesību un pamatbrīvību aizsardzības konvencijas 6.pantā garantētās tiesības uz sevis neapsūdzēšanu.</w:t>
      </w:r>
      <w:r w:rsidR="008849C8" w:rsidRPr="00D56863">
        <w:rPr>
          <w:szCs w:val="24"/>
          <w:lang w:val="lv-LV"/>
        </w:rPr>
        <w:t xml:space="preserve"> </w:t>
      </w:r>
      <w:r w:rsidR="00D6431B" w:rsidRPr="00D56863">
        <w:rPr>
          <w:rFonts w:eastAsia="Times New Roman"/>
          <w:iCs/>
          <w:szCs w:val="24"/>
          <w:lang w:val="lv-LV"/>
        </w:rPr>
        <w:t xml:space="preserve">Aizstāvība tāpat kā privilēģija uz pašneapsūdzēšanu būtu attiecināma tikai uz tiesībām klusēt, bet apsūdzētajam nevajadzētu paredzēt tiesības melot. </w:t>
      </w:r>
      <w:r w:rsidR="00761E2B" w:rsidRPr="00D56863">
        <w:rPr>
          <w:rFonts w:eastAsia="Times New Roman"/>
          <w:iCs/>
          <w:szCs w:val="24"/>
          <w:lang w:val="lv-LV"/>
        </w:rPr>
        <w:t>Praksē b</w:t>
      </w:r>
      <w:r w:rsidR="003861CE" w:rsidRPr="00D56863">
        <w:rPr>
          <w:szCs w:val="24"/>
          <w:lang w:val="lv-LV"/>
        </w:rPr>
        <w:t>ieži vien personas, kurām ir tiesības uz aizstāvību, pirmstiesas procesā neizmanto savas procesuālās tiesības klusēt vai atteikties liecināt, bet gan apzināti sniedz nepatiesas liecības. Šādā veidā tiek maldināts ne vien procesa virzītājs, bet arī tiek nelietderīgi tērēti valsts resursi, lai pārbaudītu sniegto liecību p</w:t>
      </w:r>
      <w:r w:rsidR="00E17B74" w:rsidRPr="00D56863">
        <w:rPr>
          <w:szCs w:val="24"/>
          <w:lang w:val="lv-LV"/>
        </w:rPr>
        <w:t xml:space="preserve">atiesumu. Ņemot vērā minēto, </w:t>
      </w:r>
      <w:r w:rsidR="00374FC1" w:rsidRPr="00D56863">
        <w:rPr>
          <w:rFonts w:eastAsia="Times New Roman"/>
          <w:iCs/>
          <w:szCs w:val="24"/>
          <w:lang w:val="lv-LV"/>
        </w:rPr>
        <w:t>Kriminālprocesa likumā</w:t>
      </w:r>
      <w:r w:rsidR="00392ED9" w:rsidRPr="00D56863">
        <w:rPr>
          <w:szCs w:val="24"/>
          <w:lang w:val="lv-LV"/>
        </w:rPr>
        <w:t xml:space="preserve"> </w:t>
      </w:r>
      <w:r w:rsidR="003861CE" w:rsidRPr="00D56863">
        <w:rPr>
          <w:szCs w:val="24"/>
          <w:lang w:val="lv-LV"/>
        </w:rPr>
        <w:t>turpmāk ir paredzēts noteikt, ka personai, kurai ir tiesības uz aizstāvību, ir pienākums sniegt patiesas liecības, ja persona izmanto tiesības liecināt</w:t>
      </w:r>
      <w:r w:rsidR="00D6431B" w:rsidRPr="00D56863">
        <w:rPr>
          <w:szCs w:val="24"/>
          <w:lang w:val="lv-LV"/>
        </w:rPr>
        <w:t xml:space="preserve"> </w:t>
      </w:r>
      <w:r w:rsidR="00243442" w:rsidRPr="00D56863">
        <w:rPr>
          <w:rFonts w:eastAsia="Times New Roman"/>
          <w:iCs/>
          <w:szCs w:val="24"/>
          <w:lang w:val="lv-LV"/>
        </w:rPr>
        <w:t>(</w:t>
      </w:r>
      <w:r w:rsidR="00243442" w:rsidRPr="00D56863">
        <w:rPr>
          <w:rFonts w:eastAsia="Times New Roman"/>
          <w:i/>
          <w:szCs w:val="24"/>
          <w:lang w:val="lv-LV"/>
        </w:rPr>
        <w:t xml:space="preserve">Likumprojekta Nr.427/Lp13 papildinātā anotācija. Pieejama: </w:t>
      </w:r>
      <w:hyperlink r:id="rId9" w:history="1">
        <w:r w:rsidR="004D2DAA" w:rsidRPr="00D56863">
          <w:rPr>
            <w:rStyle w:val="Hyperlink"/>
            <w:rFonts w:eastAsia="Times New Roman"/>
            <w:i/>
            <w:iCs/>
            <w:szCs w:val="24"/>
            <w:u w:val="none"/>
            <w:lang w:val="lv-LV"/>
          </w:rPr>
          <w:t>www.likumi.lv</w:t>
        </w:r>
      </w:hyperlink>
      <w:r w:rsidR="004D2DAA" w:rsidRPr="00D56863">
        <w:rPr>
          <w:rFonts w:eastAsia="Times New Roman"/>
          <w:i/>
          <w:iCs/>
          <w:szCs w:val="24"/>
          <w:lang w:val="lv-LV"/>
        </w:rPr>
        <w:t xml:space="preserve"> </w:t>
      </w:r>
      <w:r w:rsidR="00243442" w:rsidRPr="00D56863">
        <w:rPr>
          <w:rFonts w:eastAsia="Times New Roman"/>
          <w:i/>
          <w:szCs w:val="24"/>
          <w:lang w:val="lv-LV"/>
        </w:rPr>
        <w:t>sadaļā „Ārējās saites” 2020.gada 11.jūnija likumam „Grozījumi Kriminālprocesa likumā”</w:t>
      </w:r>
      <w:r w:rsidR="00243442" w:rsidRPr="00D56863">
        <w:rPr>
          <w:rFonts w:eastAsia="Times New Roman"/>
          <w:iCs/>
          <w:szCs w:val="24"/>
          <w:lang w:val="lv-LV"/>
        </w:rPr>
        <w:t>).</w:t>
      </w:r>
      <w:r w:rsidR="000A2B53" w:rsidRPr="00D56863">
        <w:rPr>
          <w:rFonts w:eastAsia="Times New Roman"/>
          <w:iCs/>
          <w:szCs w:val="24"/>
          <w:lang w:val="lv-LV"/>
        </w:rPr>
        <w:t xml:space="preserve"> </w:t>
      </w:r>
    </w:p>
    <w:p w14:paraId="28A6F926" w14:textId="5ACF79F5" w:rsidR="000F18A5" w:rsidRPr="00D56863" w:rsidRDefault="005527A9" w:rsidP="000F3295">
      <w:pPr>
        <w:widowControl w:val="0"/>
        <w:suppressAutoHyphens w:val="0"/>
        <w:spacing w:after="0" w:line="276" w:lineRule="auto"/>
        <w:ind w:firstLine="709"/>
        <w:jc w:val="both"/>
        <w:rPr>
          <w:rFonts w:eastAsia="Times New Roman"/>
          <w:iCs/>
          <w:szCs w:val="24"/>
          <w:lang w:val="lv-LV"/>
        </w:rPr>
      </w:pPr>
      <w:r w:rsidRPr="00D56863">
        <w:rPr>
          <w:rFonts w:eastAsia="Times New Roman"/>
          <w:iCs/>
          <w:szCs w:val="24"/>
          <w:lang w:val="lv-LV"/>
        </w:rPr>
        <w:t xml:space="preserve">Lai </w:t>
      </w:r>
      <w:r w:rsidR="00452AFE" w:rsidRPr="00D56863">
        <w:rPr>
          <w:rFonts w:eastAsia="Times New Roman"/>
          <w:iCs/>
          <w:szCs w:val="24"/>
          <w:lang w:val="lv-LV"/>
        </w:rPr>
        <w:t>sekmē</w:t>
      </w:r>
      <w:r w:rsidRPr="00D56863">
        <w:rPr>
          <w:rFonts w:eastAsia="Times New Roman"/>
          <w:iCs/>
          <w:szCs w:val="24"/>
          <w:lang w:val="lv-LV"/>
        </w:rPr>
        <w:t>tu</w:t>
      </w:r>
      <w:r w:rsidR="00452AFE" w:rsidRPr="00D56863">
        <w:rPr>
          <w:rFonts w:eastAsia="Times New Roman"/>
          <w:iCs/>
          <w:szCs w:val="24"/>
          <w:lang w:val="lv-LV"/>
        </w:rPr>
        <w:t xml:space="preserve"> personas, kurai </w:t>
      </w:r>
      <w:r w:rsidR="00241496" w:rsidRPr="00D56863">
        <w:rPr>
          <w:rFonts w:eastAsia="Times New Roman"/>
          <w:iCs/>
          <w:szCs w:val="24"/>
          <w:lang w:val="lv-LV"/>
        </w:rPr>
        <w:t xml:space="preserve">ir </w:t>
      </w:r>
      <w:r w:rsidR="00452AFE" w:rsidRPr="00D56863">
        <w:rPr>
          <w:rFonts w:eastAsia="Times New Roman"/>
          <w:iCs/>
          <w:szCs w:val="24"/>
          <w:lang w:val="lv-LV"/>
        </w:rPr>
        <w:t>tiesības uz aizstāvību, disciplinēšanu, kā arī sekmē</w:t>
      </w:r>
      <w:r w:rsidRPr="00D56863">
        <w:rPr>
          <w:rFonts w:eastAsia="Times New Roman"/>
          <w:iCs/>
          <w:szCs w:val="24"/>
          <w:lang w:val="lv-LV"/>
        </w:rPr>
        <w:t>tu</w:t>
      </w:r>
      <w:r w:rsidR="00452AFE" w:rsidRPr="00D56863">
        <w:rPr>
          <w:rFonts w:eastAsia="Times New Roman"/>
          <w:iCs/>
          <w:szCs w:val="24"/>
          <w:lang w:val="lv-LV"/>
        </w:rPr>
        <w:t xml:space="preserve"> kriminālprocesa ātrāku norisi</w:t>
      </w:r>
      <w:r w:rsidRPr="00D56863">
        <w:rPr>
          <w:rFonts w:eastAsia="Times New Roman"/>
          <w:iCs/>
          <w:szCs w:val="24"/>
          <w:lang w:val="lv-LV"/>
        </w:rPr>
        <w:t>, likumdevējs secināja, ka šobrīd pats samērīgākais risinājums ir noteikt jaunu atbildību pastiprinošu apstākli,</w:t>
      </w:r>
      <w:r w:rsidRPr="00D56863">
        <w:rPr>
          <w:szCs w:val="24"/>
          <w:lang w:val="lv-LV"/>
        </w:rPr>
        <w:t xml:space="preserve"> </w:t>
      </w:r>
      <w:r w:rsidRPr="00D56863">
        <w:rPr>
          <w:rFonts w:eastAsia="Times New Roman"/>
          <w:iCs/>
          <w:szCs w:val="24"/>
          <w:lang w:val="lv-LV"/>
        </w:rPr>
        <w:t>p</w:t>
      </w:r>
      <w:r w:rsidR="00243442" w:rsidRPr="00D56863">
        <w:rPr>
          <w:rFonts w:eastAsia="Times New Roman"/>
          <w:iCs/>
          <w:szCs w:val="24"/>
          <w:lang w:val="lv-LV"/>
        </w:rPr>
        <w:t>apildin</w:t>
      </w:r>
      <w:r w:rsidRPr="00D56863">
        <w:rPr>
          <w:rFonts w:eastAsia="Times New Roman"/>
          <w:iCs/>
          <w:szCs w:val="24"/>
          <w:lang w:val="lv-LV"/>
        </w:rPr>
        <w:t>ot</w:t>
      </w:r>
      <w:r w:rsidR="00243442" w:rsidRPr="00D56863">
        <w:rPr>
          <w:rFonts w:eastAsia="Times New Roman"/>
          <w:iCs/>
          <w:szCs w:val="24"/>
          <w:lang w:val="lv-LV"/>
        </w:rPr>
        <w:t xml:space="preserve"> Kriminālli</w:t>
      </w:r>
      <w:r w:rsidR="00241496" w:rsidRPr="00D56863">
        <w:rPr>
          <w:rFonts w:eastAsia="Times New Roman"/>
          <w:iCs/>
          <w:szCs w:val="24"/>
          <w:lang w:val="lv-LV"/>
        </w:rPr>
        <w:t xml:space="preserve">kuma </w:t>
      </w:r>
      <w:proofErr w:type="gramStart"/>
      <w:r w:rsidR="00241496" w:rsidRPr="00D56863">
        <w:rPr>
          <w:rFonts w:eastAsia="Times New Roman"/>
          <w:iCs/>
          <w:szCs w:val="24"/>
          <w:lang w:val="lv-LV"/>
        </w:rPr>
        <w:t>48.panta</w:t>
      </w:r>
      <w:proofErr w:type="gramEnd"/>
      <w:r w:rsidR="00241496" w:rsidRPr="00D56863">
        <w:rPr>
          <w:rFonts w:eastAsia="Times New Roman"/>
          <w:iCs/>
          <w:szCs w:val="24"/>
          <w:lang w:val="lv-LV"/>
        </w:rPr>
        <w:t xml:space="preserve"> pirmo daļu ar jaunu 17.</w:t>
      </w:r>
      <w:r w:rsidR="00243442" w:rsidRPr="00D56863">
        <w:rPr>
          <w:rFonts w:eastAsia="Times New Roman"/>
          <w:iCs/>
          <w:szCs w:val="24"/>
          <w:lang w:val="lv-LV"/>
        </w:rPr>
        <w:t>punktu,</w:t>
      </w:r>
      <w:r w:rsidRPr="00D56863">
        <w:rPr>
          <w:rFonts w:eastAsia="Times New Roman"/>
          <w:iCs/>
          <w:szCs w:val="24"/>
          <w:lang w:val="lv-LV"/>
        </w:rPr>
        <w:t xml:space="preserve"> p</w:t>
      </w:r>
      <w:r w:rsidR="00243442" w:rsidRPr="00D56863">
        <w:rPr>
          <w:rFonts w:eastAsia="Times New Roman"/>
          <w:iCs/>
          <w:szCs w:val="24"/>
          <w:lang w:val="lv-LV"/>
        </w:rPr>
        <w:t>ar atbildību pastiprinošu apstākli</w:t>
      </w:r>
      <w:r w:rsidR="00241496" w:rsidRPr="00D56863">
        <w:rPr>
          <w:rFonts w:eastAsia="Times New Roman"/>
          <w:iCs/>
          <w:szCs w:val="24"/>
          <w:lang w:val="lv-LV"/>
        </w:rPr>
        <w:t xml:space="preserve"> </w:t>
      </w:r>
      <w:r w:rsidR="00243442" w:rsidRPr="00D56863">
        <w:rPr>
          <w:rFonts w:eastAsia="Times New Roman"/>
          <w:iCs/>
          <w:szCs w:val="24"/>
          <w:lang w:val="lv-LV"/>
        </w:rPr>
        <w:t>atzī</w:t>
      </w:r>
      <w:r w:rsidRPr="00D56863">
        <w:rPr>
          <w:rFonts w:eastAsia="Times New Roman"/>
          <w:iCs/>
          <w:szCs w:val="24"/>
          <w:lang w:val="lv-LV"/>
        </w:rPr>
        <w:t>stot</w:t>
      </w:r>
      <w:r w:rsidR="00243442" w:rsidRPr="00D56863">
        <w:rPr>
          <w:rFonts w:eastAsia="Times New Roman"/>
          <w:iCs/>
          <w:szCs w:val="24"/>
          <w:lang w:val="lv-LV"/>
        </w:rPr>
        <w:t xml:space="preserve"> gadījumu, kad noziedzīgu nodarījumu izdarījusī persona sniegusi apzināti nepatiesas liecības. </w:t>
      </w:r>
    </w:p>
    <w:p w14:paraId="53989AB8" w14:textId="025CD506" w:rsidR="00550947" w:rsidRDefault="005650E0" w:rsidP="00550947">
      <w:pPr>
        <w:autoSpaceDE w:val="0"/>
        <w:spacing w:after="0" w:line="276" w:lineRule="auto"/>
        <w:ind w:firstLine="709"/>
        <w:jc w:val="both"/>
        <w:rPr>
          <w:szCs w:val="24"/>
          <w:lang w:val="lv-LV"/>
        </w:rPr>
      </w:pPr>
      <w:r w:rsidRPr="00050735">
        <w:rPr>
          <w:bCs/>
          <w:szCs w:val="24"/>
          <w:lang w:val="lv-LV"/>
        </w:rPr>
        <w:t xml:space="preserve">No minētā secināms, ka neatbilstu likumdevēja gribai tiesiskā situācija, kad persona, kurai ir tiesības uz aizstāvību, </w:t>
      </w:r>
      <w:r w:rsidR="00062D53" w:rsidRPr="00050735">
        <w:rPr>
          <w:bCs/>
          <w:szCs w:val="24"/>
          <w:lang w:val="lv-LV"/>
        </w:rPr>
        <w:t>lai arī kāds procesuālai statuss tai piešķirts</w:t>
      </w:r>
      <w:r w:rsidRPr="00050735">
        <w:rPr>
          <w:bCs/>
          <w:szCs w:val="24"/>
          <w:lang w:val="lv-LV"/>
        </w:rPr>
        <w:t xml:space="preserve">, </w:t>
      </w:r>
      <w:r w:rsidRPr="00050735">
        <w:rPr>
          <w:szCs w:val="24"/>
          <w:lang w:val="lv-LV"/>
        </w:rPr>
        <w:t>tiek atzīta par krimināli sodāmu, ja tā apzināti sniedz nepatiesas liecības.</w:t>
      </w:r>
    </w:p>
    <w:p w14:paraId="7E60D644" w14:textId="18FF21B4" w:rsidR="0024560F" w:rsidRDefault="00916376" w:rsidP="000F3295">
      <w:pPr>
        <w:widowControl w:val="0"/>
        <w:spacing w:after="0" w:line="276" w:lineRule="auto"/>
        <w:ind w:firstLine="709"/>
        <w:jc w:val="both"/>
        <w:rPr>
          <w:szCs w:val="24"/>
          <w:lang w:val="lv-LV"/>
        </w:rPr>
      </w:pPr>
      <w:r w:rsidRPr="00D56863">
        <w:rPr>
          <w:szCs w:val="24"/>
          <w:lang w:val="lv-LV"/>
        </w:rPr>
        <w:t xml:space="preserve">Tādējādi, </w:t>
      </w:r>
      <w:r w:rsidR="00D23178" w:rsidRPr="00D56863">
        <w:rPr>
          <w:szCs w:val="24"/>
          <w:lang w:val="lv-LV"/>
        </w:rPr>
        <w:t>noskaidrojot</w:t>
      </w:r>
      <w:r w:rsidR="00A169EE" w:rsidRPr="00D56863">
        <w:rPr>
          <w:szCs w:val="24"/>
          <w:lang w:val="lv-LV"/>
        </w:rPr>
        <w:t xml:space="preserve"> </w:t>
      </w:r>
      <w:r w:rsidR="00D01458" w:rsidRPr="00D56863">
        <w:rPr>
          <w:szCs w:val="24"/>
          <w:lang w:val="lv-LV"/>
        </w:rPr>
        <w:t>speciāl</w:t>
      </w:r>
      <w:r w:rsidR="00522376" w:rsidRPr="00D56863">
        <w:rPr>
          <w:szCs w:val="24"/>
          <w:lang w:val="lv-LV"/>
        </w:rPr>
        <w:t>ā</w:t>
      </w:r>
      <w:r w:rsidR="00D01458" w:rsidRPr="00D56863">
        <w:rPr>
          <w:szCs w:val="24"/>
          <w:lang w:val="lv-LV"/>
        </w:rPr>
        <w:t xml:space="preserve"> subjekt</w:t>
      </w:r>
      <w:r w:rsidR="00A169EE" w:rsidRPr="00D56863">
        <w:rPr>
          <w:szCs w:val="24"/>
          <w:lang w:val="lv-LV"/>
        </w:rPr>
        <w:t xml:space="preserve">a </w:t>
      </w:r>
      <w:r w:rsidR="00F90269" w:rsidRPr="00D56863">
        <w:rPr>
          <w:szCs w:val="24"/>
          <w:lang w:val="lv-LV"/>
        </w:rPr>
        <w:t>īpašības</w:t>
      </w:r>
      <w:r w:rsidR="00D01458" w:rsidRPr="00D56863">
        <w:rPr>
          <w:szCs w:val="24"/>
          <w:lang w:val="lv-LV"/>
        </w:rPr>
        <w:t xml:space="preserve"> Krimināllikuma </w:t>
      </w:r>
      <w:proofErr w:type="gramStart"/>
      <w:r w:rsidR="00D01458" w:rsidRPr="00D56863">
        <w:rPr>
          <w:szCs w:val="24"/>
          <w:lang w:val="lv-LV"/>
        </w:rPr>
        <w:t>300.panta</w:t>
      </w:r>
      <w:proofErr w:type="gramEnd"/>
      <w:r w:rsidR="00D01458" w:rsidRPr="00D56863">
        <w:rPr>
          <w:szCs w:val="24"/>
          <w:lang w:val="lv-LV"/>
        </w:rPr>
        <w:t xml:space="preserve"> izpratnē, </w:t>
      </w:r>
      <w:r w:rsidR="000156C0" w:rsidRPr="00D56863">
        <w:rPr>
          <w:szCs w:val="24"/>
          <w:lang w:val="lv-LV"/>
        </w:rPr>
        <w:t xml:space="preserve">Senāts atzīst, ka </w:t>
      </w:r>
      <w:r w:rsidR="00A169EE" w:rsidRPr="00D56863">
        <w:rPr>
          <w:szCs w:val="24"/>
          <w:lang w:val="lv-LV"/>
        </w:rPr>
        <w:t>jāņem</w:t>
      </w:r>
      <w:r w:rsidR="00D01458" w:rsidRPr="00D56863">
        <w:rPr>
          <w:szCs w:val="24"/>
          <w:lang w:val="lv-LV"/>
        </w:rPr>
        <w:t xml:space="preserve"> vērā </w:t>
      </w:r>
      <w:r w:rsidR="00A169EE" w:rsidRPr="00D56863">
        <w:rPr>
          <w:szCs w:val="24"/>
          <w:lang w:val="lv-LV"/>
        </w:rPr>
        <w:t xml:space="preserve">nevis </w:t>
      </w:r>
      <w:r w:rsidR="00D01458" w:rsidRPr="00D56863">
        <w:rPr>
          <w:szCs w:val="24"/>
          <w:lang w:val="lv-LV"/>
        </w:rPr>
        <w:t>personas procesuālā statusa formāl</w:t>
      </w:r>
      <w:r w:rsidR="00A169EE" w:rsidRPr="00D56863">
        <w:rPr>
          <w:szCs w:val="24"/>
          <w:lang w:val="lv-LV"/>
        </w:rPr>
        <w:t>ais</w:t>
      </w:r>
      <w:r w:rsidR="00D01458" w:rsidRPr="00D56863">
        <w:rPr>
          <w:szCs w:val="24"/>
          <w:lang w:val="lv-LV"/>
        </w:rPr>
        <w:t xml:space="preserve"> rakstur</w:t>
      </w:r>
      <w:r w:rsidR="00A169EE" w:rsidRPr="00D56863">
        <w:rPr>
          <w:szCs w:val="24"/>
          <w:lang w:val="lv-LV"/>
        </w:rPr>
        <w:t>s</w:t>
      </w:r>
      <w:r w:rsidR="00D01458" w:rsidRPr="00D56863">
        <w:rPr>
          <w:szCs w:val="24"/>
          <w:lang w:val="lv-LV"/>
        </w:rPr>
        <w:t xml:space="preserve">, </w:t>
      </w:r>
      <w:r w:rsidR="00A169EE" w:rsidRPr="00D56863">
        <w:rPr>
          <w:szCs w:val="24"/>
          <w:lang w:val="lv-LV"/>
        </w:rPr>
        <w:t>bet</w:t>
      </w:r>
      <w:r w:rsidR="00D01458" w:rsidRPr="00D56863">
        <w:rPr>
          <w:szCs w:val="24"/>
          <w:lang w:val="lv-LV"/>
        </w:rPr>
        <w:t xml:space="preserve"> personas faktisk</w:t>
      </w:r>
      <w:r w:rsidR="00A169EE" w:rsidRPr="00D56863">
        <w:rPr>
          <w:szCs w:val="24"/>
          <w:lang w:val="lv-LV"/>
        </w:rPr>
        <w:t>ā</w:t>
      </w:r>
      <w:r w:rsidR="00D01458" w:rsidRPr="00D56863">
        <w:rPr>
          <w:szCs w:val="24"/>
          <w:lang w:val="lv-LV"/>
        </w:rPr>
        <w:t xml:space="preserve"> saistīb</w:t>
      </w:r>
      <w:r w:rsidR="00A169EE" w:rsidRPr="00D56863">
        <w:rPr>
          <w:szCs w:val="24"/>
          <w:lang w:val="lv-LV"/>
        </w:rPr>
        <w:t>a</w:t>
      </w:r>
      <w:r w:rsidR="00D01458" w:rsidRPr="00D56863">
        <w:rPr>
          <w:szCs w:val="24"/>
          <w:lang w:val="lv-LV"/>
        </w:rPr>
        <w:t xml:space="preserve"> ar konkrēto noziedzīgo nodarījumu.</w:t>
      </w:r>
    </w:p>
    <w:p w14:paraId="397B53CC" w14:textId="17120781" w:rsidR="00A900A7" w:rsidRPr="00D56863" w:rsidRDefault="00E73F8D" w:rsidP="00E27E98">
      <w:pPr>
        <w:widowControl w:val="0"/>
        <w:suppressAutoHyphens w:val="0"/>
        <w:spacing w:after="0" w:line="276" w:lineRule="auto"/>
        <w:ind w:firstLine="709"/>
        <w:jc w:val="both"/>
        <w:rPr>
          <w:szCs w:val="24"/>
          <w:lang w:val="lv-LV"/>
        </w:rPr>
      </w:pPr>
      <w:r w:rsidRPr="00D56863">
        <w:rPr>
          <w:szCs w:val="24"/>
          <w:lang w:val="lv-LV"/>
        </w:rPr>
        <w:t>[</w:t>
      </w:r>
      <w:r w:rsidR="00FF2697" w:rsidRPr="00D56863">
        <w:rPr>
          <w:szCs w:val="24"/>
          <w:lang w:val="lv-LV"/>
        </w:rPr>
        <w:t>5</w:t>
      </w:r>
      <w:r w:rsidRPr="00D56863">
        <w:rPr>
          <w:szCs w:val="24"/>
          <w:lang w:val="lv-LV"/>
        </w:rPr>
        <w:t xml:space="preserve">.4] </w:t>
      </w:r>
      <w:r w:rsidR="00A900A7" w:rsidRPr="00D56863">
        <w:rPr>
          <w:szCs w:val="24"/>
          <w:lang w:val="lv-LV"/>
        </w:rPr>
        <w:t xml:space="preserve">Krimināllikuma </w:t>
      </w:r>
      <w:proofErr w:type="gramStart"/>
      <w:r w:rsidR="00A900A7" w:rsidRPr="00D56863">
        <w:rPr>
          <w:szCs w:val="24"/>
          <w:lang w:val="lv-LV"/>
        </w:rPr>
        <w:t>1.panta</w:t>
      </w:r>
      <w:proofErr w:type="gramEnd"/>
      <w:r w:rsidR="00A900A7" w:rsidRPr="00D56863">
        <w:rPr>
          <w:szCs w:val="24"/>
          <w:lang w:val="lv-LV"/>
        </w:rPr>
        <w:t xml:space="preserve"> pirmā daļa noteic, ka pie kriminālatbildības saucama un sodāma tikai tāda persona, kura ir vainīga noziedzīga nodarījuma izdarīšanā, tas ir, kura ar nodomu (tīši) vai aiz neuzmanības izdarījusi šajā likumā paredzētu nodarījumu, kuram ir visas noziedzīga nodarījuma sastāva pazīmes.</w:t>
      </w:r>
    </w:p>
    <w:p w14:paraId="345D9027" w14:textId="5B6CF237" w:rsidR="00AF12EE" w:rsidRDefault="001855FC" w:rsidP="00290EE4">
      <w:pPr>
        <w:autoSpaceDE w:val="0"/>
        <w:spacing w:after="0" w:line="276" w:lineRule="auto"/>
        <w:ind w:firstLine="709"/>
        <w:jc w:val="both"/>
        <w:rPr>
          <w:color w:val="FF0000"/>
          <w:szCs w:val="24"/>
          <w:lang w:val="lv-LV"/>
        </w:rPr>
      </w:pPr>
      <w:r w:rsidRPr="00D56863">
        <w:rPr>
          <w:szCs w:val="24"/>
          <w:lang w:val="lv-LV"/>
        </w:rPr>
        <w:lastRenderedPageBreak/>
        <w:t>Judikatūrā atzīst, ka t</w:t>
      </w:r>
      <w:r w:rsidR="00643FE0" w:rsidRPr="00D56863">
        <w:rPr>
          <w:szCs w:val="24"/>
          <w:lang w:val="lv-LV"/>
        </w:rPr>
        <w:t>ikai tajā gadījumā, kad noziedzīgā nodarījuma faktiskās pazīmes sakrīt ar konkrētā Krimināllikumā paredzētā noziedzīgā nodarījuma sastāva pazīmēm, ir pamats atzīt, ka izdarīts noziedzīgs nodarījums un to pareizi kvalificēt. Ja kaut vai pēc vienas pazīmes šādu sakritību nav iespējams konstatēt, jāatzīst, ka personas darbībā vai bezdarbībā nav konkrētā noziedzīgā nodarījuma sastāva</w:t>
      </w:r>
      <w:r w:rsidR="00AF12EE" w:rsidRPr="0060317C">
        <w:rPr>
          <w:color w:val="FF0000"/>
          <w:szCs w:val="24"/>
          <w:lang w:val="lv-LV"/>
        </w:rPr>
        <w:t xml:space="preserve"> </w:t>
      </w:r>
      <w:r w:rsidR="00AF12EE" w:rsidRPr="003D7944">
        <w:rPr>
          <w:szCs w:val="24"/>
          <w:lang w:val="lv-LV"/>
        </w:rPr>
        <w:t>(</w:t>
      </w:r>
      <w:r w:rsidRPr="003D7944">
        <w:rPr>
          <w:i/>
          <w:iCs/>
          <w:szCs w:val="24"/>
          <w:lang w:val="lv-LV"/>
        </w:rPr>
        <w:t xml:space="preserve">Augstākās tiesas </w:t>
      </w:r>
      <w:proofErr w:type="gramStart"/>
      <w:r w:rsidRPr="003D7944">
        <w:rPr>
          <w:i/>
          <w:iCs/>
          <w:szCs w:val="24"/>
          <w:lang w:val="lv-LV"/>
        </w:rPr>
        <w:t>2016.gada</w:t>
      </w:r>
      <w:proofErr w:type="gramEnd"/>
      <w:r w:rsidRPr="003D7944">
        <w:rPr>
          <w:i/>
          <w:iCs/>
          <w:szCs w:val="24"/>
          <w:lang w:val="lv-LV"/>
        </w:rPr>
        <w:t xml:space="preserve"> </w:t>
      </w:r>
      <w:r w:rsidR="003D7944" w:rsidRPr="003D7944">
        <w:rPr>
          <w:i/>
          <w:iCs/>
          <w:szCs w:val="24"/>
          <w:lang w:val="lv-LV"/>
        </w:rPr>
        <w:t>7.novembra</w:t>
      </w:r>
      <w:r w:rsidRPr="003D7944">
        <w:rPr>
          <w:i/>
          <w:iCs/>
          <w:szCs w:val="24"/>
          <w:lang w:val="lv-LV"/>
        </w:rPr>
        <w:t xml:space="preserve"> lēmums </w:t>
      </w:r>
      <w:r w:rsidR="00AF12EE" w:rsidRPr="003D7944">
        <w:rPr>
          <w:i/>
          <w:iCs/>
          <w:szCs w:val="24"/>
          <w:lang w:val="lv-LV"/>
        </w:rPr>
        <w:t>lietā Nr. </w:t>
      </w:r>
      <w:r w:rsidR="003D7944" w:rsidRPr="003D7944">
        <w:rPr>
          <w:i/>
          <w:iCs/>
          <w:szCs w:val="24"/>
          <w:lang w:val="lv-LV"/>
        </w:rPr>
        <w:t>SKK-J-689/2016</w:t>
      </w:r>
      <w:r w:rsidRPr="003D7944">
        <w:rPr>
          <w:i/>
          <w:iCs/>
          <w:szCs w:val="24"/>
          <w:lang w:val="lv-LV"/>
        </w:rPr>
        <w:t xml:space="preserve"> (</w:t>
      </w:r>
      <w:r w:rsidR="003D7944" w:rsidRPr="003D7944">
        <w:rPr>
          <w:i/>
          <w:iCs/>
          <w:szCs w:val="24"/>
          <w:lang w:val="lv-LV"/>
        </w:rPr>
        <w:t>11380013405</w:t>
      </w:r>
      <w:r w:rsidRPr="003D7944">
        <w:rPr>
          <w:i/>
          <w:szCs w:val="24"/>
          <w:lang w:val="lv-LV"/>
        </w:rPr>
        <w:t>)</w:t>
      </w:r>
      <w:r w:rsidRPr="003D7944">
        <w:rPr>
          <w:szCs w:val="24"/>
          <w:lang w:val="lv-LV"/>
        </w:rPr>
        <w:t>).</w:t>
      </w:r>
      <w:r w:rsidR="00F90269" w:rsidRPr="003D7944">
        <w:rPr>
          <w:szCs w:val="24"/>
          <w:lang w:val="lv-LV"/>
        </w:rPr>
        <w:t xml:space="preserve"> </w:t>
      </w:r>
    </w:p>
    <w:p w14:paraId="481E42D2" w14:textId="216A8368" w:rsidR="005C4A9A" w:rsidRPr="00D56863" w:rsidRDefault="00F90269" w:rsidP="00290EE4">
      <w:pPr>
        <w:autoSpaceDE w:val="0"/>
        <w:spacing w:after="0" w:line="276" w:lineRule="auto"/>
        <w:ind w:firstLine="709"/>
        <w:jc w:val="both"/>
        <w:rPr>
          <w:szCs w:val="24"/>
          <w:lang w:val="lv-LV"/>
        </w:rPr>
      </w:pPr>
      <w:r w:rsidRPr="00D56863">
        <w:rPr>
          <w:szCs w:val="24"/>
          <w:lang w:val="lv-LV"/>
        </w:rPr>
        <w:t>Savukārt j</w:t>
      </w:r>
      <w:r w:rsidR="005C4A9A" w:rsidRPr="00D56863">
        <w:rPr>
          <w:szCs w:val="24"/>
          <w:lang w:val="lv-LV"/>
        </w:rPr>
        <w:t>uridiskā literatūrā minēts, ka</w:t>
      </w:r>
      <w:r w:rsidR="00E41AB0" w:rsidRPr="00D56863">
        <w:rPr>
          <w:szCs w:val="24"/>
          <w:lang w:val="lv-LV"/>
        </w:rPr>
        <w:t xml:space="preserve"> „</w:t>
      </w:r>
      <w:r w:rsidR="00813CD1" w:rsidRPr="00D56863">
        <w:rPr>
          <w:szCs w:val="24"/>
          <w:lang w:val="lv-LV"/>
        </w:rPr>
        <w:t>g</w:t>
      </w:r>
      <w:r w:rsidR="005C4A9A" w:rsidRPr="00D56863">
        <w:rPr>
          <w:szCs w:val="24"/>
          <w:lang w:val="lv-LV"/>
        </w:rPr>
        <w:t>adījumos, kad persona tiek saukta pie kriminālatbildības saskaņā ar pantu, kurā paredzēts noziedzīga nodarījuma sastāvs ar speciālo subjektu, bet izrādās, ka šai personai nepiemīt nodarījuma speciālā</w:t>
      </w:r>
      <w:r w:rsidR="00FB3C53" w:rsidRPr="00D56863">
        <w:rPr>
          <w:szCs w:val="24"/>
          <w:lang w:val="lv-LV"/>
        </w:rPr>
        <w:t xml:space="preserve"> subjekta īpašības, veidojas [..] situācijas: personas darbībā</w:t>
      </w:r>
      <w:r w:rsidR="005C4A9A" w:rsidRPr="00D56863">
        <w:rPr>
          <w:szCs w:val="24"/>
          <w:lang w:val="lv-LV"/>
        </w:rPr>
        <w:t xml:space="preserve"> vai bezdarbībā nav nekāda noziedzīga nodarījuma sastāva, un tad krimināllieta jebkurā kriminālprocesa stadijā pret viņu ir izbeidzama nodarījuma sastāva neesamības dēļ” (</w:t>
      </w:r>
      <w:r w:rsidR="00FB3C53" w:rsidRPr="00D56863">
        <w:rPr>
          <w:i/>
          <w:iCs/>
          <w:szCs w:val="24"/>
          <w:lang w:val="lv-LV"/>
        </w:rPr>
        <w:t xml:space="preserve">Krastiņš U. Noziedzīgs nodarījums. </w:t>
      </w:r>
      <w:r w:rsidR="005C4A9A" w:rsidRPr="00D56863">
        <w:rPr>
          <w:i/>
          <w:iCs/>
          <w:szCs w:val="24"/>
          <w:lang w:val="lv-LV"/>
        </w:rPr>
        <w:t>Rīga: TNA, 2000,</w:t>
      </w:r>
      <w:r w:rsidR="005C4A9A" w:rsidRPr="00D56863">
        <w:rPr>
          <w:szCs w:val="24"/>
          <w:lang w:val="lv-LV"/>
        </w:rPr>
        <w:t xml:space="preserve"> </w:t>
      </w:r>
      <w:r w:rsidR="00FB3C53" w:rsidRPr="00D56863">
        <w:rPr>
          <w:i/>
          <w:iCs/>
          <w:szCs w:val="24"/>
          <w:lang w:val="lv-LV"/>
        </w:rPr>
        <w:t>86.lpp.</w:t>
      </w:r>
      <w:r w:rsidR="005C4A9A" w:rsidRPr="00D56863">
        <w:rPr>
          <w:szCs w:val="24"/>
          <w:lang w:val="lv-LV"/>
        </w:rPr>
        <w:t>).</w:t>
      </w:r>
    </w:p>
    <w:p w14:paraId="6AEFCB99" w14:textId="3E33E1DA" w:rsidR="001D07B9" w:rsidRPr="00D56863" w:rsidRDefault="000C7D38" w:rsidP="00290EE4">
      <w:pPr>
        <w:widowControl w:val="0"/>
        <w:spacing w:after="0" w:line="276" w:lineRule="auto"/>
        <w:ind w:firstLine="709"/>
        <w:jc w:val="both"/>
        <w:rPr>
          <w:szCs w:val="24"/>
          <w:lang w:val="lv-LV"/>
        </w:rPr>
      </w:pPr>
      <w:r w:rsidRPr="00D56863">
        <w:rPr>
          <w:szCs w:val="24"/>
          <w:lang w:val="lv-LV"/>
        </w:rPr>
        <w:t xml:space="preserve">Ievērojot to, ka </w:t>
      </w:r>
      <w:r w:rsidR="00A42CFC">
        <w:rPr>
          <w:szCs w:val="24"/>
          <w:lang w:val="lv-LV"/>
        </w:rPr>
        <w:t>[pers. A]</w:t>
      </w:r>
      <w:r w:rsidRPr="00D56863">
        <w:rPr>
          <w:szCs w:val="24"/>
          <w:lang w:val="lv-LV"/>
        </w:rPr>
        <w:t xml:space="preserve"> bija</w:t>
      </w:r>
      <w:r w:rsidR="00F90269" w:rsidRPr="00D56863">
        <w:rPr>
          <w:szCs w:val="24"/>
          <w:lang w:val="lv-LV"/>
        </w:rPr>
        <w:t xml:space="preserve"> </w:t>
      </w:r>
      <w:r w:rsidR="001D07B9" w:rsidRPr="00D56863">
        <w:rPr>
          <w:szCs w:val="24"/>
          <w:lang w:val="lv-LV"/>
        </w:rPr>
        <w:t>faktisk</w:t>
      </w:r>
      <w:r w:rsidRPr="00D56863">
        <w:rPr>
          <w:szCs w:val="24"/>
          <w:lang w:val="lv-LV"/>
        </w:rPr>
        <w:t>i</w:t>
      </w:r>
      <w:r w:rsidR="001D07B9" w:rsidRPr="00D56863">
        <w:rPr>
          <w:szCs w:val="24"/>
          <w:lang w:val="lv-LV"/>
        </w:rPr>
        <w:t xml:space="preserve"> saistī</w:t>
      </w:r>
      <w:r w:rsidRPr="00D56863">
        <w:rPr>
          <w:szCs w:val="24"/>
          <w:lang w:val="lv-LV"/>
        </w:rPr>
        <w:t>ts</w:t>
      </w:r>
      <w:r w:rsidR="001D07B9" w:rsidRPr="00D56863">
        <w:rPr>
          <w:szCs w:val="24"/>
          <w:lang w:val="lv-LV"/>
        </w:rPr>
        <w:t xml:space="preserve"> ar Krimināllikuma </w:t>
      </w:r>
      <w:proofErr w:type="gramStart"/>
      <w:r w:rsidR="001D07B9" w:rsidRPr="00D56863">
        <w:rPr>
          <w:szCs w:val="24"/>
          <w:lang w:val="lv-LV"/>
        </w:rPr>
        <w:t>298.panta</w:t>
      </w:r>
      <w:proofErr w:type="gramEnd"/>
      <w:r w:rsidR="001D07B9" w:rsidRPr="00D56863">
        <w:rPr>
          <w:szCs w:val="24"/>
          <w:lang w:val="lv-LV"/>
        </w:rPr>
        <w:t xml:space="preserve"> otrajā daļā paredzētu noziedzīgo nodarījumu</w:t>
      </w:r>
      <w:r w:rsidRPr="00D56863">
        <w:rPr>
          <w:szCs w:val="24"/>
          <w:lang w:val="lv-LV"/>
        </w:rPr>
        <w:t xml:space="preserve"> un</w:t>
      </w:r>
      <w:r w:rsidR="00C5405D" w:rsidRPr="00D56863">
        <w:rPr>
          <w:szCs w:val="24"/>
          <w:lang w:val="lv-LV"/>
        </w:rPr>
        <w:t xml:space="preserve"> nopratināšanā</w:t>
      </w:r>
      <w:r w:rsidR="003728A0" w:rsidRPr="00D56863">
        <w:rPr>
          <w:szCs w:val="24"/>
          <w:lang w:val="lv-LV"/>
        </w:rPr>
        <w:t xml:space="preserve"> </w:t>
      </w:r>
      <w:r w:rsidR="00A42CFC">
        <w:rPr>
          <w:szCs w:val="24"/>
          <w:lang w:val="lv-LV"/>
        </w:rPr>
        <w:t>[pers. A]</w:t>
      </w:r>
      <w:r w:rsidR="00E41AB0" w:rsidRPr="00D56863">
        <w:rPr>
          <w:szCs w:val="24"/>
          <w:lang w:val="lv-LV"/>
        </w:rPr>
        <w:t xml:space="preserve"> </w:t>
      </w:r>
      <w:r w:rsidR="003728A0" w:rsidRPr="00D56863">
        <w:rPr>
          <w:szCs w:val="24"/>
          <w:lang w:val="lv-LV"/>
        </w:rPr>
        <w:t>bija</w:t>
      </w:r>
      <w:r w:rsidR="00C5405D" w:rsidRPr="00D56863">
        <w:rPr>
          <w:szCs w:val="24"/>
          <w:lang w:val="lv-LV"/>
        </w:rPr>
        <w:t xml:space="preserve"> tiesības uz aizstāvību, </w:t>
      </w:r>
      <w:r w:rsidR="00A42CFC">
        <w:rPr>
          <w:szCs w:val="24"/>
          <w:lang w:val="lv-LV"/>
        </w:rPr>
        <w:t>[pers. A]</w:t>
      </w:r>
      <w:r w:rsidR="00C5405D" w:rsidRPr="00D56863">
        <w:rPr>
          <w:szCs w:val="24"/>
          <w:lang w:val="lv-LV"/>
        </w:rPr>
        <w:t xml:space="preserve"> nav </w:t>
      </w:r>
      <w:r w:rsidR="001D07B9" w:rsidRPr="00D56863">
        <w:rPr>
          <w:szCs w:val="24"/>
          <w:lang w:val="lv-LV"/>
        </w:rPr>
        <w:t>atzīstams par speciālo subjektu Krimināllikuma 300.panta otrās daļās izpratnē</w:t>
      </w:r>
      <w:r w:rsidR="00C5405D" w:rsidRPr="00D56863">
        <w:rPr>
          <w:szCs w:val="24"/>
          <w:lang w:val="lv-LV"/>
        </w:rPr>
        <w:t xml:space="preserve">, līdz ar to </w:t>
      </w:r>
      <w:r w:rsidR="00A42CFC">
        <w:rPr>
          <w:szCs w:val="24"/>
          <w:lang w:val="lv-LV"/>
        </w:rPr>
        <w:t>[pers. A]</w:t>
      </w:r>
      <w:r w:rsidR="00D14FF1" w:rsidRPr="00D56863">
        <w:rPr>
          <w:szCs w:val="24"/>
          <w:lang w:val="lv-LV"/>
        </w:rPr>
        <w:t xml:space="preserve"> </w:t>
      </w:r>
      <w:r w:rsidR="001D07B9" w:rsidRPr="00D56863">
        <w:rPr>
          <w:szCs w:val="24"/>
          <w:lang w:val="lv-LV"/>
        </w:rPr>
        <w:t xml:space="preserve">izdarītajā nodarījumā nav </w:t>
      </w:r>
      <w:r w:rsidR="00C5405D" w:rsidRPr="00D56863">
        <w:rPr>
          <w:szCs w:val="24"/>
          <w:lang w:val="lv-LV"/>
        </w:rPr>
        <w:t xml:space="preserve">konstatējams </w:t>
      </w:r>
      <w:r w:rsidR="001D07B9" w:rsidRPr="00D56863">
        <w:rPr>
          <w:szCs w:val="24"/>
          <w:lang w:val="lv-LV"/>
        </w:rPr>
        <w:t>noziedzīga nodarījuma sastāv</w:t>
      </w:r>
      <w:r w:rsidR="00C5405D" w:rsidRPr="00D56863">
        <w:rPr>
          <w:szCs w:val="24"/>
          <w:lang w:val="lv-LV"/>
        </w:rPr>
        <w:t>s</w:t>
      </w:r>
      <w:r w:rsidR="001D07B9" w:rsidRPr="00D56863">
        <w:rPr>
          <w:szCs w:val="24"/>
          <w:lang w:val="lv-LV"/>
        </w:rPr>
        <w:t>.</w:t>
      </w:r>
    </w:p>
    <w:p w14:paraId="723BE5C7" w14:textId="7EEB0417" w:rsidR="00A55AC5" w:rsidRPr="00D56863" w:rsidRDefault="0032732C" w:rsidP="00290EE4">
      <w:pPr>
        <w:autoSpaceDE w:val="0"/>
        <w:spacing w:after="0" w:line="276" w:lineRule="auto"/>
        <w:ind w:firstLine="709"/>
        <w:jc w:val="both"/>
        <w:rPr>
          <w:szCs w:val="24"/>
          <w:lang w:val="lv-LV"/>
        </w:rPr>
      </w:pPr>
      <w:r w:rsidRPr="00D56863">
        <w:rPr>
          <w:szCs w:val="24"/>
          <w:lang w:val="lv-LV"/>
        </w:rPr>
        <w:t xml:space="preserve">Senāts atzīst, ka </w:t>
      </w:r>
      <w:r w:rsidR="008C08DD" w:rsidRPr="00D56863">
        <w:rPr>
          <w:szCs w:val="24"/>
          <w:lang w:val="lv-LV"/>
        </w:rPr>
        <w:t xml:space="preserve">apelācijas instances tiesa </w:t>
      </w:r>
      <w:r w:rsidR="00D639E8" w:rsidRPr="00D56863">
        <w:rPr>
          <w:szCs w:val="24"/>
          <w:lang w:val="lv-LV"/>
        </w:rPr>
        <w:t>pieļāvu</w:t>
      </w:r>
      <w:r w:rsidR="008C08DD" w:rsidRPr="00D56863">
        <w:rPr>
          <w:szCs w:val="24"/>
          <w:lang w:val="lv-LV"/>
        </w:rPr>
        <w:t>si</w:t>
      </w:r>
      <w:r w:rsidR="00D639E8" w:rsidRPr="00D56863">
        <w:rPr>
          <w:szCs w:val="24"/>
          <w:lang w:val="lv-LV"/>
        </w:rPr>
        <w:t xml:space="preserve"> Kriminālprocesa likuma </w:t>
      </w:r>
      <w:proofErr w:type="gramStart"/>
      <w:r w:rsidR="00D639E8" w:rsidRPr="00D56863">
        <w:rPr>
          <w:szCs w:val="24"/>
          <w:lang w:val="lv-LV"/>
        </w:rPr>
        <w:t>574.panta</w:t>
      </w:r>
      <w:proofErr w:type="gramEnd"/>
      <w:r w:rsidR="00D639E8" w:rsidRPr="00D56863">
        <w:rPr>
          <w:szCs w:val="24"/>
          <w:lang w:val="lv-LV"/>
        </w:rPr>
        <w:t xml:space="preserve"> 2.punktā norādīto Krimināllikuma pārkāpumu –</w:t>
      </w:r>
      <w:r w:rsidR="00D4562B" w:rsidRPr="00D56863">
        <w:rPr>
          <w:szCs w:val="24"/>
          <w:lang w:val="lv-LV"/>
        </w:rPr>
        <w:t xml:space="preserve"> nepareizi piemērojusi Krimināllikuma 300.panta otro daļu, kvalificējot noziedzīgo nodarījumu.</w:t>
      </w:r>
    </w:p>
    <w:p w14:paraId="76BEA290" w14:textId="2078F497" w:rsidR="00D62D2E" w:rsidRPr="00D56863" w:rsidRDefault="00FD08B0" w:rsidP="00290EE4">
      <w:pPr>
        <w:autoSpaceDE w:val="0"/>
        <w:spacing w:after="0" w:line="276" w:lineRule="auto"/>
        <w:ind w:firstLine="709"/>
        <w:jc w:val="both"/>
        <w:rPr>
          <w:szCs w:val="24"/>
          <w:lang w:val="lv-LV"/>
        </w:rPr>
      </w:pPr>
      <w:r w:rsidRPr="00D56863">
        <w:rPr>
          <w:szCs w:val="24"/>
          <w:lang w:val="lv-LV"/>
        </w:rPr>
        <w:t>Ņemot vērā, ka</w:t>
      </w:r>
      <w:r w:rsidR="00DA3ABD" w:rsidRPr="00D56863">
        <w:rPr>
          <w:szCs w:val="24"/>
          <w:lang w:val="lv-LV"/>
        </w:rPr>
        <w:t>,</w:t>
      </w:r>
      <w:r w:rsidRPr="00D56863">
        <w:rPr>
          <w:szCs w:val="24"/>
          <w:lang w:val="lv-LV"/>
        </w:rPr>
        <w:t xml:space="preserve"> </w:t>
      </w:r>
      <w:r w:rsidR="00397C3F" w:rsidRPr="00D56863">
        <w:rPr>
          <w:szCs w:val="24"/>
          <w:lang w:val="lv-LV"/>
        </w:rPr>
        <w:t xml:space="preserve">atkārtoti izskatot lietu apelācijas instances tiesā, </w:t>
      </w:r>
      <w:r w:rsidR="006B7FEE" w:rsidRPr="00D56863">
        <w:rPr>
          <w:szCs w:val="24"/>
          <w:lang w:val="lv-LV"/>
        </w:rPr>
        <w:t>Krimināllikuma</w:t>
      </w:r>
      <w:r w:rsidR="00DA3ABD" w:rsidRPr="00D56863">
        <w:rPr>
          <w:szCs w:val="24"/>
          <w:lang w:val="lv-LV"/>
        </w:rPr>
        <w:t xml:space="preserve"> </w:t>
      </w:r>
      <w:proofErr w:type="gramStart"/>
      <w:r w:rsidR="00DA3ABD" w:rsidRPr="00D56863">
        <w:rPr>
          <w:szCs w:val="24"/>
          <w:lang w:val="lv-LV"/>
        </w:rPr>
        <w:t>300.panta</w:t>
      </w:r>
      <w:proofErr w:type="gramEnd"/>
      <w:r w:rsidR="00DA3ABD" w:rsidRPr="00D56863">
        <w:rPr>
          <w:szCs w:val="24"/>
          <w:lang w:val="lv-LV"/>
        </w:rPr>
        <w:t xml:space="preserve"> otrajā daļā paredzētā</w:t>
      </w:r>
      <w:r w:rsidR="006B7FEE" w:rsidRPr="00D56863">
        <w:rPr>
          <w:szCs w:val="24"/>
          <w:lang w:val="lv-LV"/>
        </w:rPr>
        <w:t xml:space="preserve"> </w:t>
      </w:r>
      <w:r w:rsidR="00DA3ABD" w:rsidRPr="00D56863">
        <w:rPr>
          <w:szCs w:val="24"/>
          <w:lang w:val="lv-LV"/>
        </w:rPr>
        <w:t>noziedzīgā</w:t>
      </w:r>
      <w:r w:rsidR="00397C3F" w:rsidRPr="00D56863">
        <w:rPr>
          <w:szCs w:val="24"/>
          <w:lang w:val="lv-LV"/>
        </w:rPr>
        <w:t xml:space="preserve"> noda</w:t>
      </w:r>
      <w:r w:rsidR="006B7FEE" w:rsidRPr="00D56863">
        <w:rPr>
          <w:szCs w:val="24"/>
          <w:lang w:val="lv-LV"/>
        </w:rPr>
        <w:t>r</w:t>
      </w:r>
      <w:r w:rsidR="00397C3F" w:rsidRPr="00D56863">
        <w:rPr>
          <w:szCs w:val="24"/>
          <w:lang w:val="lv-LV"/>
        </w:rPr>
        <w:t>ījuma sastāva konstatēšana nav iespējama</w:t>
      </w:r>
      <w:r w:rsidR="00423876" w:rsidRPr="00D56863">
        <w:rPr>
          <w:szCs w:val="24"/>
          <w:lang w:val="lv-LV"/>
        </w:rPr>
        <w:t xml:space="preserve"> un galīgais sods saskaņā ar Krimināllikuma 50.panta pirmo daļu nav nosakāms</w:t>
      </w:r>
      <w:r w:rsidR="00397C3F" w:rsidRPr="00D56863">
        <w:rPr>
          <w:szCs w:val="24"/>
          <w:lang w:val="lv-LV"/>
        </w:rPr>
        <w:t xml:space="preserve">, </w:t>
      </w:r>
      <w:r w:rsidRPr="00D56863">
        <w:rPr>
          <w:szCs w:val="24"/>
          <w:lang w:val="lv-LV"/>
        </w:rPr>
        <w:t>Senāts</w:t>
      </w:r>
      <w:r w:rsidR="00397C3F" w:rsidRPr="00D56863">
        <w:rPr>
          <w:szCs w:val="24"/>
          <w:lang w:val="lv-LV"/>
        </w:rPr>
        <w:t xml:space="preserve"> saskaņā ar Kriminālprocesa likuma 587.panta pirmās daļas 3.punktu apelācijas instances tiesas lēmumu </w:t>
      </w:r>
      <w:r w:rsidRPr="00D56863">
        <w:rPr>
          <w:szCs w:val="24"/>
          <w:lang w:val="lv-LV"/>
        </w:rPr>
        <w:t>šajā</w:t>
      </w:r>
      <w:r w:rsidR="00397C3F" w:rsidRPr="00D56863">
        <w:rPr>
          <w:szCs w:val="24"/>
          <w:lang w:val="lv-LV"/>
        </w:rPr>
        <w:t xml:space="preserve"> daļā atceļ un kriminālprocesu </w:t>
      </w:r>
      <w:r w:rsidR="00DF0FA4" w:rsidRPr="00D56863">
        <w:rPr>
          <w:szCs w:val="24"/>
          <w:lang w:val="lv-LV"/>
        </w:rPr>
        <w:t xml:space="preserve">atceltajā daļā </w:t>
      </w:r>
      <w:r w:rsidR="00397C3F" w:rsidRPr="00D56863">
        <w:rPr>
          <w:szCs w:val="24"/>
          <w:lang w:val="lv-LV"/>
        </w:rPr>
        <w:t>izbeidz.</w:t>
      </w:r>
      <w:r w:rsidR="0032732C" w:rsidRPr="00D56863">
        <w:rPr>
          <w:szCs w:val="24"/>
          <w:lang w:val="lv-LV"/>
        </w:rPr>
        <w:t xml:space="preserve"> </w:t>
      </w:r>
    </w:p>
    <w:p w14:paraId="5408AF57" w14:textId="6D942A5C" w:rsidR="00A55AC5" w:rsidRPr="00D56863" w:rsidRDefault="00A55AC5" w:rsidP="00290EE4">
      <w:pPr>
        <w:autoSpaceDE w:val="0"/>
        <w:spacing w:after="0" w:line="276" w:lineRule="auto"/>
        <w:ind w:firstLine="709"/>
        <w:jc w:val="both"/>
        <w:rPr>
          <w:b/>
          <w:bCs/>
          <w:szCs w:val="24"/>
          <w:lang w:val="lv-LV"/>
        </w:rPr>
      </w:pPr>
      <w:r w:rsidRPr="00D56863">
        <w:rPr>
          <w:szCs w:val="24"/>
          <w:lang w:val="lv-LV"/>
        </w:rPr>
        <w:tab/>
      </w:r>
    </w:p>
    <w:p w14:paraId="75B19577" w14:textId="214D9649" w:rsidR="001747E0" w:rsidRPr="00D56863" w:rsidRDefault="00E73F8D" w:rsidP="00290EE4">
      <w:pPr>
        <w:autoSpaceDE w:val="0"/>
        <w:spacing w:after="0" w:line="276" w:lineRule="auto"/>
        <w:ind w:firstLine="709"/>
        <w:jc w:val="both"/>
        <w:rPr>
          <w:color w:val="000000"/>
          <w:szCs w:val="24"/>
          <w:lang w:val="lv-LV"/>
        </w:rPr>
      </w:pPr>
      <w:r w:rsidRPr="00D56863">
        <w:rPr>
          <w:color w:val="000000"/>
          <w:szCs w:val="24"/>
          <w:lang w:val="lv-LV"/>
        </w:rPr>
        <w:t>[</w:t>
      </w:r>
      <w:r w:rsidR="00FF2697" w:rsidRPr="00D56863">
        <w:rPr>
          <w:color w:val="000000"/>
          <w:szCs w:val="24"/>
          <w:lang w:val="lv-LV"/>
        </w:rPr>
        <w:t>6</w:t>
      </w:r>
      <w:r w:rsidRPr="00D56863">
        <w:rPr>
          <w:color w:val="000000"/>
          <w:szCs w:val="24"/>
          <w:lang w:val="lv-LV"/>
        </w:rPr>
        <w:t xml:space="preserve">] </w:t>
      </w:r>
      <w:r w:rsidR="00D62D2E" w:rsidRPr="00D56863">
        <w:rPr>
          <w:color w:val="000000"/>
          <w:szCs w:val="24"/>
          <w:lang w:val="lv-LV"/>
        </w:rPr>
        <w:t xml:space="preserve">Vienlaikus Senāts konstatē, ka apelācijas instances tiesas lēmums daļā par </w:t>
      </w:r>
      <w:r w:rsidR="00A42CFC">
        <w:rPr>
          <w:color w:val="000000"/>
          <w:szCs w:val="24"/>
          <w:lang w:val="lv-LV"/>
        </w:rPr>
        <w:t>[pers. </w:t>
      </w:r>
      <w:r w:rsidR="00A42CFC" w:rsidRPr="00A42CFC">
        <w:rPr>
          <w:lang w:val="lv-LV"/>
        </w:rPr>
        <w:t>A]</w:t>
      </w:r>
      <w:r w:rsidR="00D62D2E" w:rsidRPr="00D56863">
        <w:rPr>
          <w:color w:val="000000"/>
          <w:szCs w:val="24"/>
          <w:lang w:val="lv-LV"/>
        </w:rPr>
        <w:t xml:space="preserve"> atzīšanu par vainīgu un sodīšanu pēc Krimināllikuma </w:t>
      </w:r>
      <w:proofErr w:type="gramStart"/>
      <w:r w:rsidR="00D62D2E" w:rsidRPr="00D56863">
        <w:rPr>
          <w:color w:val="000000"/>
          <w:szCs w:val="24"/>
          <w:lang w:val="lv-LV"/>
        </w:rPr>
        <w:t>298.panta</w:t>
      </w:r>
      <w:proofErr w:type="gramEnd"/>
      <w:r w:rsidR="00D62D2E" w:rsidRPr="00D56863">
        <w:rPr>
          <w:color w:val="000000"/>
          <w:szCs w:val="24"/>
          <w:lang w:val="lv-LV"/>
        </w:rPr>
        <w:t xml:space="preserve"> otrās daļas ir tiesisks un pamatots, tādēļ tā grozīšanai vai atcelšanai nav pamata.</w:t>
      </w:r>
    </w:p>
    <w:p w14:paraId="2876C07F" w14:textId="7443FE9F" w:rsidR="00C82DC9" w:rsidRPr="00D56863" w:rsidRDefault="00D62D2E" w:rsidP="00290EE4">
      <w:pPr>
        <w:autoSpaceDE w:val="0"/>
        <w:spacing w:after="0" w:line="276" w:lineRule="auto"/>
        <w:ind w:firstLine="709"/>
        <w:jc w:val="both"/>
        <w:rPr>
          <w:color w:val="000000"/>
          <w:szCs w:val="24"/>
          <w:lang w:val="lv-LV"/>
        </w:rPr>
      </w:pPr>
      <w:r w:rsidRPr="00D56863">
        <w:rPr>
          <w:szCs w:val="24"/>
          <w:lang w:val="lv-LV"/>
        </w:rPr>
        <w:t xml:space="preserve"> </w:t>
      </w:r>
      <w:r w:rsidRPr="00D56863">
        <w:rPr>
          <w:color w:val="000000"/>
          <w:szCs w:val="24"/>
          <w:lang w:val="lv-LV"/>
        </w:rPr>
        <w:t>Par neargumentētu atzīstama apsūdzētā</w:t>
      </w:r>
      <w:r w:rsidR="001747E0" w:rsidRPr="00D56863">
        <w:rPr>
          <w:color w:val="000000"/>
          <w:szCs w:val="24"/>
          <w:lang w:val="lv-LV"/>
        </w:rPr>
        <w:t xml:space="preserve"> </w:t>
      </w:r>
      <w:r w:rsidR="00A42CFC">
        <w:rPr>
          <w:color w:val="000000"/>
          <w:szCs w:val="24"/>
          <w:lang w:val="lv-LV"/>
        </w:rPr>
        <w:t>[pers. A]</w:t>
      </w:r>
      <w:r w:rsidRPr="00D56863">
        <w:rPr>
          <w:color w:val="000000"/>
          <w:szCs w:val="24"/>
          <w:lang w:val="lv-LV"/>
        </w:rPr>
        <w:t xml:space="preserve"> kasācijas sūdzībā paustā norāde, ka </w:t>
      </w:r>
      <w:r w:rsidR="00B80A78" w:rsidRPr="00D56863">
        <w:rPr>
          <w:szCs w:val="24"/>
          <w:lang w:val="lv-LV"/>
        </w:rPr>
        <w:t xml:space="preserve">apelācijas instances tiesa </w:t>
      </w:r>
      <w:r w:rsidR="006E12B8" w:rsidRPr="00D56863">
        <w:rPr>
          <w:szCs w:val="24"/>
          <w:lang w:val="lv-LV"/>
        </w:rPr>
        <w:t>ar pierādījumiem nav pamatojusi</w:t>
      </w:r>
      <w:r w:rsidR="00B80A78" w:rsidRPr="00D56863">
        <w:rPr>
          <w:szCs w:val="24"/>
          <w:lang w:val="lv-LV"/>
        </w:rPr>
        <w:t xml:space="preserve"> apsūdzēt</w:t>
      </w:r>
      <w:r w:rsidR="006E12B8" w:rsidRPr="00D56863">
        <w:rPr>
          <w:szCs w:val="24"/>
          <w:lang w:val="lv-LV"/>
        </w:rPr>
        <w:t>ā</w:t>
      </w:r>
      <w:r w:rsidR="00B80A78" w:rsidRPr="00D56863">
        <w:rPr>
          <w:szCs w:val="24"/>
          <w:lang w:val="lv-LV"/>
        </w:rPr>
        <w:t xml:space="preserve"> nodarījumā visas nepieciešamās Krimināllikuma </w:t>
      </w:r>
      <w:proofErr w:type="gramStart"/>
      <w:r w:rsidR="00B80A78" w:rsidRPr="00D56863">
        <w:rPr>
          <w:szCs w:val="24"/>
          <w:lang w:val="lv-LV"/>
        </w:rPr>
        <w:t>298.panta</w:t>
      </w:r>
      <w:proofErr w:type="gramEnd"/>
      <w:r w:rsidR="00B80A78" w:rsidRPr="00D56863">
        <w:rPr>
          <w:szCs w:val="24"/>
          <w:lang w:val="lv-LV"/>
        </w:rPr>
        <w:t xml:space="preserve"> otrajā daļā paredzētā noziedzīgā nodarījuma sastāva pazīmes. </w:t>
      </w:r>
      <w:r w:rsidR="00B80A78" w:rsidRPr="00D56863">
        <w:rPr>
          <w:color w:val="000000"/>
          <w:szCs w:val="24"/>
          <w:lang w:val="lv-LV"/>
        </w:rPr>
        <w:t xml:space="preserve"> </w:t>
      </w:r>
    </w:p>
    <w:p w14:paraId="37FA6282" w14:textId="77777777" w:rsidR="00551703" w:rsidRDefault="005B0418" w:rsidP="00551703">
      <w:pPr>
        <w:pStyle w:val="tv213"/>
        <w:widowControl w:val="0"/>
        <w:spacing w:before="0" w:beforeAutospacing="0" w:after="0" w:afterAutospacing="0" w:line="276" w:lineRule="auto"/>
        <w:ind w:firstLine="709"/>
        <w:jc w:val="both"/>
      </w:pPr>
      <w:r w:rsidRPr="00D56863">
        <w:t xml:space="preserve">Saskaņā ar Kriminālprocesa likuma </w:t>
      </w:r>
      <w:proofErr w:type="gramStart"/>
      <w:r w:rsidRPr="00D56863">
        <w:t>569.panta</w:t>
      </w:r>
      <w:proofErr w:type="gramEnd"/>
      <w:r w:rsidRPr="00D56863">
        <w:t xml:space="preserve"> trešo daļu kasācijas instances tiesa pierādījumus lietā no jauna neizvērtē. Vienlaikus tās kompetencē ir pārbaudīt, vai apelācijas instances tiesa ir ievērojusi Kriminālprocesa likuma prasības pierādījumu vērtēšanā, vai pareizi piemērojusi Krimināllikumu, kvalificējot noziedzīgo nodarījumu. Kasācijas instances tiesas kompetencē ir pārbaudīt, vai apelācijas instances tiesa ir vērtējusi pierādījumu attiecināmību, pieļaujamību, ticamību, pietiekamību un vai šis vērtējums atbilst Kriminālprocesa likumā izvirzītajām prasībām, vai noskaidrotie apstākļi un secinājumi atbi</w:t>
      </w:r>
      <w:r w:rsidR="00A263AF" w:rsidRPr="00D56863">
        <w:t>lst novērtētajiem pierādījumiem </w:t>
      </w:r>
      <w:r w:rsidRPr="00D56863">
        <w:t>(</w:t>
      </w:r>
      <w:r w:rsidRPr="00D56863">
        <w:rPr>
          <w:i/>
        </w:rPr>
        <w:t xml:space="preserve">Augstākās tiesas </w:t>
      </w:r>
      <w:proofErr w:type="gramStart"/>
      <w:r w:rsidRPr="00D56863">
        <w:rPr>
          <w:i/>
        </w:rPr>
        <w:t>2006.gada</w:t>
      </w:r>
      <w:proofErr w:type="gramEnd"/>
      <w:r w:rsidRPr="00D56863">
        <w:rPr>
          <w:i/>
        </w:rPr>
        <w:t xml:space="preserve"> 12.oktobra lēmums lietā Nr. SKK-579/2006 (11511003104)</w:t>
      </w:r>
      <w:r w:rsidRPr="00D56863">
        <w:t xml:space="preserve">). </w:t>
      </w:r>
    </w:p>
    <w:p w14:paraId="50C11E0A" w14:textId="1EC7724C" w:rsidR="00144CBC" w:rsidRPr="00D56863" w:rsidRDefault="004345D7" w:rsidP="00551703">
      <w:pPr>
        <w:pStyle w:val="tv213"/>
        <w:widowControl w:val="0"/>
        <w:spacing w:before="0" w:beforeAutospacing="0" w:after="0" w:afterAutospacing="0" w:line="276" w:lineRule="auto"/>
        <w:ind w:firstLine="709"/>
        <w:jc w:val="both"/>
      </w:pPr>
      <w:r w:rsidRPr="00D56863">
        <w:t xml:space="preserve">Senāts konstatē, ka apsūdzētais </w:t>
      </w:r>
      <w:r w:rsidR="00A42CFC">
        <w:t>[pers. A]</w:t>
      </w:r>
      <w:r w:rsidRPr="00D56863">
        <w:t xml:space="preserve"> kasācijas sūdzībā atkārtojis apelācijas sūdzībā paustos argumentus, kurus apelācijas instances tiesa ir izvērtējusi un motivēti noraidījusi.</w:t>
      </w:r>
    </w:p>
    <w:p w14:paraId="6E6A81CF" w14:textId="2EEF6B70" w:rsidR="00CB18EC" w:rsidRPr="00D56863" w:rsidRDefault="00144CBC" w:rsidP="000F3295">
      <w:pPr>
        <w:autoSpaceDE w:val="0"/>
        <w:spacing w:after="0" w:line="276" w:lineRule="auto"/>
        <w:ind w:firstLine="720"/>
        <w:jc w:val="both"/>
        <w:rPr>
          <w:szCs w:val="24"/>
          <w:lang w:val="lv-LV"/>
        </w:rPr>
      </w:pPr>
      <w:r w:rsidRPr="00D56863">
        <w:rPr>
          <w:szCs w:val="24"/>
          <w:lang w:val="lv-LV"/>
        </w:rPr>
        <w:t>Apelācijas instance tiesa sniedza izvērstu tiesiskā regulējuma skaidrojumu</w:t>
      </w:r>
      <w:r w:rsidR="004345D7" w:rsidRPr="00D56863">
        <w:rPr>
          <w:szCs w:val="24"/>
          <w:lang w:val="lv-LV"/>
        </w:rPr>
        <w:t xml:space="preserve"> par to, kas atzīstams par subjektu Krimināllikuma </w:t>
      </w:r>
      <w:proofErr w:type="gramStart"/>
      <w:r w:rsidR="004345D7" w:rsidRPr="00D56863">
        <w:rPr>
          <w:szCs w:val="24"/>
          <w:lang w:val="lv-LV"/>
        </w:rPr>
        <w:t>298.panta</w:t>
      </w:r>
      <w:proofErr w:type="gramEnd"/>
      <w:r w:rsidR="004345D7" w:rsidRPr="00D56863">
        <w:rPr>
          <w:szCs w:val="24"/>
          <w:lang w:val="lv-LV"/>
        </w:rPr>
        <w:t xml:space="preserve"> otrās daļas izpratnē.</w:t>
      </w:r>
      <w:r w:rsidR="00E62EAB" w:rsidRPr="00D56863">
        <w:rPr>
          <w:szCs w:val="24"/>
          <w:lang w:val="lv-LV"/>
        </w:rPr>
        <w:t xml:space="preserve"> </w:t>
      </w:r>
      <w:r w:rsidR="00CB18EC" w:rsidRPr="00D56863">
        <w:rPr>
          <w:szCs w:val="24"/>
          <w:lang w:val="lv-LV"/>
        </w:rPr>
        <w:t xml:space="preserve">Atzīstot par nepamatotu apelācijas sūdzībā izteikto apgalvojumu, ka policijas darbinieki nedrīkstēja pieņemt no </w:t>
      </w:r>
      <w:r w:rsidR="00A42CFC">
        <w:rPr>
          <w:szCs w:val="24"/>
          <w:lang w:val="lv-LV"/>
        </w:rPr>
        <w:t>[pers. A]</w:t>
      </w:r>
      <w:r w:rsidR="00CB18EC" w:rsidRPr="00D56863">
        <w:rPr>
          <w:szCs w:val="24"/>
          <w:lang w:val="lv-LV"/>
        </w:rPr>
        <w:t xml:space="preserve"> iesniegumu, </w:t>
      </w:r>
      <w:r w:rsidR="004345D7" w:rsidRPr="00D56863">
        <w:rPr>
          <w:szCs w:val="24"/>
          <w:lang w:val="lv-LV"/>
        </w:rPr>
        <w:t xml:space="preserve">apelācijas instances tiesa norādījusi, ka </w:t>
      </w:r>
      <w:r w:rsidRPr="00D56863">
        <w:rPr>
          <w:szCs w:val="24"/>
          <w:lang w:val="lv-LV"/>
        </w:rPr>
        <w:t xml:space="preserve">no Kriminālprocesa likuma </w:t>
      </w:r>
      <w:proofErr w:type="gramStart"/>
      <w:r w:rsidRPr="00D56863">
        <w:rPr>
          <w:szCs w:val="24"/>
          <w:lang w:val="lv-LV"/>
        </w:rPr>
        <w:t>369.panta</w:t>
      </w:r>
      <w:proofErr w:type="gramEnd"/>
      <w:r w:rsidRPr="00D56863">
        <w:rPr>
          <w:szCs w:val="24"/>
          <w:lang w:val="lv-LV"/>
        </w:rPr>
        <w:t xml:space="preserve"> pirmās daļas</w:t>
      </w:r>
      <w:r w:rsidR="004345D7" w:rsidRPr="00D56863">
        <w:rPr>
          <w:szCs w:val="24"/>
          <w:lang w:val="lv-LV"/>
        </w:rPr>
        <w:t xml:space="preserve"> </w:t>
      </w:r>
      <w:r w:rsidRPr="00D56863">
        <w:rPr>
          <w:szCs w:val="24"/>
          <w:lang w:val="lv-LV"/>
        </w:rPr>
        <w:t>un otrās daļas jēgas secināms, ka viens no kriminālprocesa uzsākšanas iemesliem ir</w:t>
      </w:r>
      <w:r w:rsidR="004345D7" w:rsidRPr="00D56863">
        <w:rPr>
          <w:szCs w:val="24"/>
          <w:lang w:val="lv-LV"/>
        </w:rPr>
        <w:t xml:space="preserve"> </w:t>
      </w:r>
      <w:r w:rsidRPr="00D56863">
        <w:rPr>
          <w:szCs w:val="24"/>
          <w:lang w:val="lv-LV"/>
        </w:rPr>
        <w:t>personas iesniegums, t.i., tādu ziņu iesniegšana izmeklēšanas iestādei, prokuratūrai vai</w:t>
      </w:r>
      <w:r w:rsidR="004345D7" w:rsidRPr="00D56863">
        <w:rPr>
          <w:szCs w:val="24"/>
          <w:lang w:val="lv-LV"/>
        </w:rPr>
        <w:t xml:space="preserve"> </w:t>
      </w:r>
      <w:r w:rsidRPr="00D56863">
        <w:rPr>
          <w:szCs w:val="24"/>
          <w:lang w:val="lv-LV"/>
        </w:rPr>
        <w:t>tiesai, kuras norāda uz iespējama noziedzīga nodarījuma izdarīšanu. Saskaņā ar šā panta</w:t>
      </w:r>
      <w:r w:rsidR="004345D7" w:rsidRPr="00D56863">
        <w:rPr>
          <w:szCs w:val="24"/>
          <w:lang w:val="lv-LV"/>
        </w:rPr>
        <w:t xml:space="preserve"> </w:t>
      </w:r>
      <w:r w:rsidR="0033033B" w:rsidRPr="00D56863">
        <w:rPr>
          <w:szCs w:val="24"/>
          <w:lang w:val="lv-LV"/>
        </w:rPr>
        <w:t>otrās daļas 1. un 5.punktu</w:t>
      </w:r>
      <w:r w:rsidRPr="00D56863">
        <w:rPr>
          <w:szCs w:val="24"/>
          <w:lang w:val="lv-LV"/>
        </w:rPr>
        <w:t xml:space="preserve"> minēto iesniegumu var iesniegt ne tikai noziedzīga nodarījuma</w:t>
      </w:r>
      <w:r w:rsidR="004345D7" w:rsidRPr="00D56863">
        <w:rPr>
          <w:szCs w:val="24"/>
          <w:lang w:val="lv-LV"/>
        </w:rPr>
        <w:t xml:space="preserve"> </w:t>
      </w:r>
      <w:r w:rsidRPr="00D56863">
        <w:rPr>
          <w:szCs w:val="24"/>
          <w:lang w:val="lv-LV"/>
        </w:rPr>
        <w:t>rezultātā cietusī persona, bet arī jebkura persona, kurai ir informācija par iespējamiem</w:t>
      </w:r>
      <w:r w:rsidR="004345D7" w:rsidRPr="00D56863">
        <w:rPr>
          <w:szCs w:val="24"/>
          <w:lang w:val="lv-LV"/>
        </w:rPr>
        <w:t xml:space="preserve"> </w:t>
      </w:r>
      <w:r w:rsidRPr="00D56863">
        <w:rPr>
          <w:szCs w:val="24"/>
          <w:lang w:val="lv-LV"/>
        </w:rPr>
        <w:t>noziedzīgiem nodarījumiem, no kuriem tā pati tieši nav cietusi. Tādā veidā atzīstams, ka</w:t>
      </w:r>
      <w:r w:rsidR="004345D7" w:rsidRPr="00D56863">
        <w:rPr>
          <w:szCs w:val="24"/>
          <w:lang w:val="lv-LV"/>
        </w:rPr>
        <w:t xml:space="preserve"> </w:t>
      </w:r>
      <w:r w:rsidRPr="00D56863">
        <w:rPr>
          <w:szCs w:val="24"/>
          <w:lang w:val="lv-LV"/>
        </w:rPr>
        <w:t>ikvienam ir tiesības vērsties policijā ar iesniegumu par visu, kas attiecas uz sabiedrisko</w:t>
      </w:r>
      <w:r w:rsidR="004345D7" w:rsidRPr="00D56863">
        <w:rPr>
          <w:szCs w:val="24"/>
          <w:lang w:val="lv-LV"/>
        </w:rPr>
        <w:t xml:space="preserve"> </w:t>
      </w:r>
      <w:r w:rsidRPr="00D56863">
        <w:rPr>
          <w:szCs w:val="24"/>
          <w:lang w:val="lv-LV"/>
        </w:rPr>
        <w:t>kārtību, drošību un personu likumīgo interešu apdraudējumu.</w:t>
      </w:r>
      <w:r w:rsidR="009D09AE" w:rsidRPr="00D56863">
        <w:rPr>
          <w:szCs w:val="24"/>
          <w:lang w:val="lv-LV"/>
        </w:rPr>
        <w:t xml:space="preserve"> </w:t>
      </w:r>
      <w:r w:rsidR="00E62EAB" w:rsidRPr="00D56863">
        <w:rPr>
          <w:szCs w:val="24"/>
          <w:lang w:val="lv-LV"/>
        </w:rPr>
        <w:t xml:space="preserve">Turklāt apsūdzētais </w:t>
      </w:r>
      <w:r w:rsidR="00A42CFC">
        <w:rPr>
          <w:szCs w:val="24"/>
          <w:lang w:val="lv-LV"/>
        </w:rPr>
        <w:t>[pers. A]</w:t>
      </w:r>
      <w:r w:rsidR="00E62EAB" w:rsidRPr="00D56863">
        <w:rPr>
          <w:szCs w:val="24"/>
          <w:lang w:val="lv-LV"/>
        </w:rPr>
        <w:t xml:space="preserve"> bija brīdināts par sekām, kādas iestāsies, ja viņš būs sniedzis nepatiesu iesn</w:t>
      </w:r>
      <w:r w:rsidR="0033033B" w:rsidRPr="00D56863">
        <w:rPr>
          <w:szCs w:val="24"/>
          <w:lang w:val="lv-LV"/>
        </w:rPr>
        <w:t xml:space="preserve">iegumu par noziedzīga nodarījuma izdarīšanu </w:t>
      </w:r>
      <w:r w:rsidR="00E62EAB" w:rsidRPr="00D56863">
        <w:rPr>
          <w:szCs w:val="24"/>
          <w:lang w:val="lv-LV"/>
        </w:rPr>
        <w:t xml:space="preserve">nolūkā panākt kriminālprocesa uzsākšanu pret konkrētu personu. </w:t>
      </w:r>
      <w:r w:rsidR="009D09AE" w:rsidRPr="00D56863">
        <w:rPr>
          <w:szCs w:val="24"/>
          <w:lang w:val="lv-LV"/>
        </w:rPr>
        <w:t>Tāpēc nav izšķirošas nozīmes</w:t>
      </w:r>
      <w:r w:rsidR="0039233D" w:rsidRPr="00D56863">
        <w:rPr>
          <w:szCs w:val="24"/>
          <w:lang w:val="lv-LV"/>
        </w:rPr>
        <w:t xml:space="preserve"> tam</w:t>
      </w:r>
      <w:r w:rsidR="009D09AE" w:rsidRPr="00D56863">
        <w:rPr>
          <w:szCs w:val="24"/>
          <w:lang w:val="lv-LV"/>
        </w:rPr>
        <w:t xml:space="preserve">, </w:t>
      </w:r>
      <w:r w:rsidR="004142F2" w:rsidRPr="00D56863">
        <w:rPr>
          <w:szCs w:val="24"/>
          <w:lang w:val="lv-LV"/>
        </w:rPr>
        <w:t xml:space="preserve">vai </w:t>
      </w:r>
      <w:r w:rsidR="00A42CFC">
        <w:rPr>
          <w:szCs w:val="24"/>
          <w:lang w:val="lv-LV"/>
        </w:rPr>
        <w:t>[pers. A]</w:t>
      </w:r>
      <w:r w:rsidR="0033033B" w:rsidRPr="00D56863">
        <w:rPr>
          <w:szCs w:val="24"/>
          <w:lang w:val="lv-LV"/>
        </w:rPr>
        <w:t xml:space="preserve"> </w:t>
      </w:r>
      <w:r w:rsidR="009D09AE" w:rsidRPr="00D56863">
        <w:rPr>
          <w:szCs w:val="24"/>
          <w:lang w:val="lv-LV"/>
        </w:rPr>
        <w:t xml:space="preserve">iesnieguma iesniegšanas laikā </w:t>
      </w:r>
      <w:r w:rsidR="00E62EAB" w:rsidRPr="00D56863">
        <w:rPr>
          <w:szCs w:val="24"/>
          <w:lang w:val="lv-LV"/>
        </w:rPr>
        <w:t>bij</w:t>
      </w:r>
      <w:r w:rsidR="0039233D" w:rsidRPr="00D56863">
        <w:rPr>
          <w:szCs w:val="24"/>
          <w:lang w:val="lv-LV"/>
        </w:rPr>
        <w:t>a</w:t>
      </w:r>
      <w:r w:rsidR="009D09AE" w:rsidRPr="00D56863">
        <w:rPr>
          <w:szCs w:val="24"/>
          <w:lang w:val="lv-LV"/>
        </w:rPr>
        <w:t xml:space="preserve"> transportlīdzekļa īpašnieks.</w:t>
      </w:r>
    </w:p>
    <w:p w14:paraId="32E59C15" w14:textId="236FF792" w:rsidR="005D3C7C" w:rsidRPr="00D56863" w:rsidRDefault="00765494" w:rsidP="000F3295">
      <w:pPr>
        <w:autoSpaceDE w:val="0"/>
        <w:spacing w:after="0" w:line="276" w:lineRule="auto"/>
        <w:ind w:firstLine="720"/>
        <w:jc w:val="both"/>
        <w:rPr>
          <w:szCs w:val="24"/>
          <w:lang w:val="lv-LV"/>
        </w:rPr>
      </w:pPr>
      <w:r w:rsidRPr="00D56863">
        <w:rPr>
          <w:szCs w:val="24"/>
          <w:lang w:val="lv-LV"/>
        </w:rPr>
        <w:t xml:space="preserve">Apelācijas instances tiesa </w:t>
      </w:r>
      <w:r w:rsidR="00E7593B" w:rsidRPr="00D56863">
        <w:rPr>
          <w:szCs w:val="24"/>
          <w:lang w:val="lv-LV"/>
        </w:rPr>
        <w:t>atzinusi</w:t>
      </w:r>
      <w:r w:rsidRPr="00D56863">
        <w:rPr>
          <w:szCs w:val="24"/>
          <w:lang w:val="lv-LV"/>
        </w:rPr>
        <w:t xml:space="preserve">, ka pirmās instances tiesa ir pārbaudījusi un izvērtējusi </w:t>
      </w:r>
      <w:r w:rsidR="000275A6" w:rsidRPr="00D56863">
        <w:rPr>
          <w:szCs w:val="24"/>
          <w:lang w:val="lv-LV"/>
        </w:rPr>
        <w:t xml:space="preserve">visus </w:t>
      </w:r>
      <w:r w:rsidRPr="00D56863">
        <w:rPr>
          <w:szCs w:val="24"/>
          <w:lang w:val="lv-LV"/>
        </w:rPr>
        <w:t>krimināllietā esošos pierādījumus attiecībā uz apsūdzētajam inkriminēt</w:t>
      </w:r>
      <w:r w:rsidR="000D42F3" w:rsidRPr="00D56863">
        <w:rPr>
          <w:szCs w:val="24"/>
          <w:lang w:val="lv-LV"/>
        </w:rPr>
        <w:t>u</w:t>
      </w:r>
      <w:r w:rsidRPr="00D56863">
        <w:rPr>
          <w:szCs w:val="24"/>
          <w:lang w:val="lv-LV"/>
        </w:rPr>
        <w:t xml:space="preserve"> noziedzīg</w:t>
      </w:r>
      <w:r w:rsidR="000D42F3" w:rsidRPr="00D56863">
        <w:rPr>
          <w:szCs w:val="24"/>
          <w:lang w:val="lv-LV"/>
        </w:rPr>
        <w:t>o</w:t>
      </w:r>
      <w:r w:rsidRPr="00D56863">
        <w:rPr>
          <w:szCs w:val="24"/>
          <w:lang w:val="lv-LV"/>
        </w:rPr>
        <w:t xml:space="preserve"> nodarījum</w:t>
      </w:r>
      <w:r w:rsidR="000D42F3" w:rsidRPr="00D56863">
        <w:rPr>
          <w:szCs w:val="24"/>
          <w:lang w:val="lv-LV"/>
        </w:rPr>
        <w:t>u</w:t>
      </w:r>
      <w:r w:rsidRPr="00D56863">
        <w:rPr>
          <w:szCs w:val="24"/>
          <w:lang w:val="lv-LV"/>
        </w:rPr>
        <w:t>,</w:t>
      </w:r>
      <w:r w:rsidR="00B361D8" w:rsidRPr="00D56863">
        <w:rPr>
          <w:szCs w:val="24"/>
          <w:lang w:val="lv-LV"/>
        </w:rPr>
        <w:t xml:space="preserve"> kas paredzēts Krimināllikuma </w:t>
      </w:r>
      <w:proofErr w:type="gramStart"/>
      <w:r w:rsidR="00B361D8" w:rsidRPr="00D56863">
        <w:rPr>
          <w:szCs w:val="24"/>
          <w:lang w:val="lv-LV"/>
        </w:rPr>
        <w:t>298.panta</w:t>
      </w:r>
      <w:proofErr w:type="gramEnd"/>
      <w:r w:rsidR="00B361D8" w:rsidRPr="00D56863">
        <w:rPr>
          <w:szCs w:val="24"/>
          <w:lang w:val="lv-LV"/>
        </w:rPr>
        <w:t xml:space="preserve"> otrajā daļā,</w:t>
      </w:r>
      <w:r w:rsidRPr="00D56863">
        <w:rPr>
          <w:szCs w:val="24"/>
          <w:lang w:val="lv-LV"/>
        </w:rPr>
        <w:t xml:space="preserve"> atbilstoši Kriminālprocesa likuma 12</w:t>
      </w:r>
      <w:r w:rsidR="006C3D7B" w:rsidRPr="00D56863">
        <w:rPr>
          <w:szCs w:val="24"/>
          <w:lang w:val="lv-LV"/>
        </w:rPr>
        <w:t>8.panta otrās un trešās daļas prasībām</w:t>
      </w:r>
      <w:r w:rsidR="00367232" w:rsidRPr="00D56863">
        <w:rPr>
          <w:szCs w:val="24"/>
          <w:lang w:val="lv-LV"/>
        </w:rPr>
        <w:t xml:space="preserve"> </w:t>
      </w:r>
      <w:r w:rsidR="00387399" w:rsidRPr="00D56863">
        <w:rPr>
          <w:szCs w:val="24"/>
          <w:lang w:val="lv-LV"/>
        </w:rPr>
        <w:t xml:space="preserve">to kopumā un savstarpējā sakarā un </w:t>
      </w:r>
      <w:r w:rsidR="00BB4266" w:rsidRPr="00D56863">
        <w:rPr>
          <w:szCs w:val="24"/>
          <w:lang w:val="lv-LV"/>
        </w:rPr>
        <w:t xml:space="preserve">liecinieku liecībās nav </w:t>
      </w:r>
      <w:r w:rsidRPr="00D56863">
        <w:rPr>
          <w:szCs w:val="24"/>
          <w:lang w:val="lv-LV"/>
        </w:rPr>
        <w:t>konstatēj</w:t>
      </w:r>
      <w:r w:rsidR="00BB4266" w:rsidRPr="00D56863">
        <w:rPr>
          <w:szCs w:val="24"/>
          <w:lang w:val="lv-LV"/>
        </w:rPr>
        <w:t>usi</w:t>
      </w:r>
      <w:r w:rsidRPr="00D56863">
        <w:rPr>
          <w:szCs w:val="24"/>
          <w:lang w:val="lv-LV"/>
        </w:rPr>
        <w:t xml:space="preserve"> tādas būtiskas pretrunas, kas ietekmētu šo pierādījumu ticamību. </w:t>
      </w:r>
    </w:p>
    <w:p w14:paraId="5F03AC1E" w14:textId="682C3FBA" w:rsidR="00D73C84" w:rsidRPr="00D56863" w:rsidRDefault="00D73C84" w:rsidP="000F3295">
      <w:pPr>
        <w:autoSpaceDE w:val="0"/>
        <w:spacing w:after="0" w:line="276" w:lineRule="auto"/>
        <w:ind w:firstLine="720"/>
        <w:jc w:val="both"/>
        <w:rPr>
          <w:color w:val="000000"/>
          <w:szCs w:val="24"/>
          <w:lang w:val="lv-LV"/>
        </w:rPr>
      </w:pPr>
      <w:r w:rsidRPr="00D56863">
        <w:rPr>
          <w:color w:val="000000"/>
          <w:szCs w:val="24"/>
          <w:lang w:val="lv-LV"/>
        </w:rPr>
        <w:t xml:space="preserve">Apelācijas instances tiesa </w:t>
      </w:r>
      <w:r w:rsidR="0002757A" w:rsidRPr="00D56863">
        <w:rPr>
          <w:color w:val="000000"/>
          <w:szCs w:val="24"/>
          <w:lang w:val="lv-LV"/>
        </w:rPr>
        <w:t xml:space="preserve">par pamatotu atzinusi pirmās instances tiesas konstatēto, ka </w:t>
      </w:r>
      <w:r w:rsidR="00473C0A" w:rsidRPr="00D56863">
        <w:rPr>
          <w:color w:val="000000"/>
          <w:szCs w:val="24"/>
          <w:lang w:val="lv-LV"/>
        </w:rPr>
        <w:t>ar</w:t>
      </w:r>
      <w:r w:rsidR="005D3C7C" w:rsidRPr="00D56863">
        <w:rPr>
          <w:color w:val="000000"/>
          <w:szCs w:val="24"/>
          <w:lang w:val="lv-LV"/>
        </w:rPr>
        <w:t xml:space="preserve"> </w:t>
      </w:r>
      <w:r w:rsidR="005D3C7C" w:rsidRPr="00D56863">
        <w:rPr>
          <w:rFonts w:eastAsiaTheme="minorHAnsi"/>
          <w:szCs w:val="24"/>
          <w:lang w:val="lv-LV"/>
        </w:rPr>
        <w:t>lieciniek</w:t>
      </w:r>
      <w:r w:rsidR="00BC2344" w:rsidRPr="00D56863">
        <w:rPr>
          <w:rFonts w:eastAsiaTheme="minorHAnsi"/>
          <w:szCs w:val="24"/>
          <w:lang w:val="lv-LV"/>
        </w:rPr>
        <w:t>u</w:t>
      </w:r>
      <w:r w:rsidR="005D3C7C" w:rsidRPr="00D56863">
        <w:rPr>
          <w:rFonts w:eastAsiaTheme="minorHAnsi"/>
          <w:szCs w:val="24"/>
          <w:lang w:val="lv-LV"/>
        </w:rPr>
        <w:t xml:space="preserve"> </w:t>
      </w:r>
      <w:r w:rsidR="00A42CFC">
        <w:rPr>
          <w:rFonts w:eastAsiaTheme="minorHAnsi"/>
          <w:szCs w:val="24"/>
          <w:lang w:val="lv-LV"/>
        </w:rPr>
        <w:t>[pers. E]</w:t>
      </w:r>
      <w:r w:rsidR="005D3C7C" w:rsidRPr="00D56863">
        <w:rPr>
          <w:rFonts w:eastAsiaTheme="minorHAnsi"/>
          <w:szCs w:val="24"/>
          <w:lang w:val="lv-LV"/>
        </w:rPr>
        <w:t xml:space="preserve">, </w:t>
      </w:r>
      <w:r w:rsidR="00A42CFC">
        <w:rPr>
          <w:rFonts w:eastAsiaTheme="minorHAnsi"/>
          <w:szCs w:val="24"/>
          <w:lang w:val="lv-LV"/>
        </w:rPr>
        <w:t>[pers. C]</w:t>
      </w:r>
      <w:r w:rsidR="005D3C7C" w:rsidRPr="00D56863">
        <w:rPr>
          <w:rFonts w:eastAsiaTheme="minorHAnsi"/>
          <w:szCs w:val="24"/>
          <w:lang w:val="lv-LV"/>
        </w:rPr>
        <w:t xml:space="preserve">, </w:t>
      </w:r>
      <w:r w:rsidR="00A42CFC">
        <w:rPr>
          <w:rFonts w:eastAsiaTheme="minorHAnsi"/>
          <w:szCs w:val="24"/>
          <w:lang w:val="lv-LV"/>
        </w:rPr>
        <w:t>[pers. F]</w:t>
      </w:r>
      <w:r w:rsidR="005D3C7C" w:rsidRPr="00D56863">
        <w:rPr>
          <w:rFonts w:eastAsiaTheme="minorHAnsi"/>
          <w:szCs w:val="24"/>
          <w:lang w:val="lv-LV"/>
        </w:rPr>
        <w:t>,</w:t>
      </w:r>
      <w:r w:rsidR="005D3C7C" w:rsidRPr="00D56863">
        <w:rPr>
          <w:szCs w:val="24"/>
          <w:lang w:val="lv-LV"/>
        </w:rPr>
        <w:t xml:space="preserve"> </w:t>
      </w:r>
      <w:r w:rsidR="00A42CFC">
        <w:rPr>
          <w:rFonts w:eastAsiaTheme="minorHAnsi"/>
          <w:szCs w:val="24"/>
          <w:lang w:val="lv-LV"/>
        </w:rPr>
        <w:t>[pers. G]</w:t>
      </w:r>
      <w:r w:rsidR="005D3C7C" w:rsidRPr="00D56863">
        <w:rPr>
          <w:rFonts w:eastAsiaTheme="minorHAnsi"/>
          <w:szCs w:val="24"/>
          <w:lang w:val="lv-LV"/>
        </w:rPr>
        <w:t xml:space="preserve">, </w:t>
      </w:r>
      <w:r w:rsidR="00A42CFC">
        <w:rPr>
          <w:rFonts w:eastAsiaTheme="minorHAnsi"/>
          <w:szCs w:val="24"/>
          <w:lang w:val="lv-LV"/>
        </w:rPr>
        <w:t>[pers. H]</w:t>
      </w:r>
      <w:r w:rsidR="005D3C7C" w:rsidRPr="00D56863">
        <w:rPr>
          <w:rFonts w:eastAsiaTheme="minorHAnsi"/>
          <w:szCs w:val="24"/>
          <w:lang w:val="lv-LV"/>
        </w:rPr>
        <w:t xml:space="preserve"> un </w:t>
      </w:r>
      <w:r w:rsidR="00A42CFC">
        <w:rPr>
          <w:rFonts w:eastAsiaTheme="minorHAnsi"/>
          <w:szCs w:val="24"/>
          <w:lang w:val="lv-LV"/>
        </w:rPr>
        <w:t>[pers. D]</w:t>
      </w:r>
      <w:r w:rsidR="005D3C7C" w:rsidRPr="00D56863">
        <w:rPr>
          <w:rFonts w:eastAsiaTheme="minorHAnsi"/>
          <w:szCs w:val="24"/>
          <w:lang w:val="lv-LV"/>
        </w:rPr>
        <w:t xml:space="preserve"> </w:t>
      </w:r>
      <w:r w:rsidR="00BA6F92" w:rsidRPr="00D56863">
        <w:rPr>
          <w:rFonts w:eastAsiaTheme="minorHAnsi"/>
          <w:szCs w:val="24"/>
          <w:lang w:val="lv-LV"/>
        </w:rPr>
        <w:t xml:space="preserve">liecībām </w:t>
      </w:r>
      <w:r w:rsidR="00B32C30" w:rsidRPr="00D56863">
        <w:rPr>
          <w:color w:val="000000"/>
          <w:szCs w:val="24"/>
          <w:lang w:val="lv-LV"/>
        </w:rPr>
        <w:t xml:space="preserve">ārpus saprātīgām šaubām </w:t>
      </w:r>
      <w:r w:rsidRPr="00D56863">
        <w:rPr>
          <w:color w:val="000000"/>
          <w:szCs w:val="24"/>
          <w:lang w:val="lv-LV"/>
        </w:rPr>
        <w:t xml:space="preserve">pierādīts, ka </w:t>
      </w:r>
      <w:proofErr w:type="gramStart"/>
      <w:r w:rsidR="00A42CFC">
        <w:rPr>
          <w:rFonts w:eastAsiaTheme="minorHAnsi"/>
          <w:szCs w:val="24"/>
          <w:lang w:val="lv-LV"/>
        </w:rPr>
        <w:t>[</w:t>
      </w:r>
      <w:proofErr w:type="gramEnd"/>
      <w:r w:rsidR="00A42CFC">
        <w:rPr>
          <w:rFonts w:eastAsiaTheme="minorHAnsi"/>
          <w:szCs w:val="24"/>
          <w:lang w:val="lv-LV"/>
        </w:rPr>
        <w:t>pers. A]</w:t>
      </w:r>
      <w:r w:rsidR="005D3C7C" w:rsidRPr="00D56863">
        <w:rPr>
          <w:rFonts w:eastAsiaTheme="minorHAnsi"/>
          <w:szCs w:val="24"/>
          <w:lang w:val="lv-LV"/>
        </w:rPr>
        <w:t xml:space="preserve"> bija nolēmis pārdo</w:t>
      </w:r>
      <w:r w:rsidR="00B32C30" w:rsidRPr="00D56863">
        <w:rPr>
          <w:rFonts w:eastAsiaTheme="minorHAnsi"/>
          <w:szCs w:val="24"/>
          <w:lang w:val="lv-LV"/>
        </w:rPr>
        <w:t>t</w:t>
      </w:r>
      <w:r w:rsidR="00B32C30" w:rsidRPr="00D56863">
        <w:rPr>
          <w:szCs w:val="24"/>
          <w:lang w:val="lv-LV"/>
        </w:rPr>
        <w:t xml:space="preserve"> </w:t>
      </w:r>
      <w:r w:rsidR="00B32C30" w:rsidRPr="00D56863">
        <w:rPr>
          <w:i/>
          <w:szCs w:val="24"/>
          <w:lang w:val="lv-LV"/>
        </w:rPr>
        <w:t>Mercedes Benz</w:t>
      </w:r>
      <w:r w:rsidR="00B32C30" w:rsidRPr="00D56863">
        <w:rPr>
          <w:szCs w:val="24"/>
          <w:lang w:val="lv-LV"/>
        </w:rPr>
        <w:t xml:space="preserve"> E320,</w:t>
      </w:r>
      <w:r w:rsidR="00342615" w:rsidRPr="00D56863">
        <w:rPr>
          <w:szCs w:val="24"/>
          <w:lang w:val="lv-LV"/>
        </w:rPr>
        <w:t xml:space="preserve"> valsts reģistrācijas numurs </w:t>
      </w:r>
      <w:r w:rsidR="00A42CFC">
        <w:rPr>
          <w:szCs w:val="24"/>
          <w:lang w:val="lv-LV"/>
        </w:rPr>
        <w:t>[..]</w:t>
      </w:r>
      <w:r w:rsidR="005D3C7C" w:rsidRPr="00D56863">
        <w:rPr>
          <w:rFonts w:eastAsiaTheme="minorHAnsi"/>
          <w:szCs w:val="24"/>
          <w:lang w:val="lv-LV"/>
        </w:rPr>
        <w:t>, jo viņam nebija naudas tās</w:t>
      </w:r>
      <w:r w:rsidR="00B32C30" w:rsidRPr="00D56863">
        <w:rPr>
          <w:szCs w:val="24"/>
          <w:lang w:val="lv-LV"/>
        </w:rPr>
        <w:t xml:space="preserve"> </w:t>
      </w:r>
      <w:r w:rsidR="005D3C7C" w:rsidRPr="00D56863">
        <w:rPr>
          <w:rFonts w:eastAsiaTheme="minorHAnsi"/>
          <w:szCs w:val="24"/>
          <w:lang w:val="lv-LV"/>
        </w:rPr>
        <w:t>remontam</w:t>
      </w:r>
      <w:r w:rsidR="00B32C30" w:rsidRPr="00D56863">
        <w:rPr>
          <w:rFonts w:eastAsiaTheme="minorHAnsi"/>
          <w:szCs w:val="24"/>
          <w:lang w:val="lv-LV"/>
        </w:rPr>
        <w:t xml:space="preserve">. </w:t>
      </w:r>
      <w:r w:rsidR="00A42CFC">
        <w:rPr>
          <w:color w:val="000000"/>
          <w:szCs w:val="24"/>
          <w:lang w:val="lv-LV"/>
        </w:rPr>
        <w:t>[Pers. </w:t>
      </w:r>
      <w:r w:rsidR="00A42CFC">
        <w:t>B]</w:t>
      </w:r>
      <w:r w:rsidRPr="00D56863">
        <w:rPr>
          <w:color w:val="000000"/>
          <w:szCs w:val="24"/>
          <w:lang w:val="lv-LV"/>
        </w:rPr>
        <w:t xml:space="preserve"> </w:t>
      </w:r>
      <w:r w:rsidR="00E7593B" w:rsidRPr="00D56863">
        <w:rPr>
          <w:color w:val="000000"/>
          <w:szCs w:val="24"/>
          <w:lang w:val="lv-LV"/>
        </w:rPr>
        <w:t xml:space="preserve">nopirka </w:t>
      </w:r>
      <w:r w:rsidR="00B32C30" w:rsidRPr="00D56863">
        <w:rPr>
          <w:color w:val="000000"/>
          <w:szCs w:val="24"/>
          <w:lang w:val="lv-LV"/>
        </w:rPr>
        <w:t xml:space="preserve">to </w:t>
      </w:r>
      <w:r w:rsidR="00E7593B" w:rsidRPr="00D56863">
        <w:rPr>
          <w:color w:val="000000"/>
          <w:szCs w:val="24"/>
          <w:lang w:val="lv-LV"/>
        </w:rPr>
        <w:t xml:space="preserve">no </w:t>
      </w:r>
      <w:r w:rsidR="00A42CFC">
        <w:rPr>
          <w:color w:val="000000"/>
          <w:szCs w:val="24"/>
          <w:lang w:val="lv-LV"/>
        </w:rPr>
        <w:t>[pers. A]</w:t>
      </w:r>
      <w:r w:rsidR="00E7593B" w:rsidRPr="00D56863">
        <w:rPr>
          <w:szCs w:val="24"/>
          <w:lang w:val="lv-LV"/>
        </w:rPr>
        <w:t xml:space="preserve"> </w:t>
      </w:r>
      <w:r w:rsidR="00473C0A" w:rsidRPr="00D56863">
        <w:rPr>
          <w:color w:val="000000"/>
          <w:szCs w:val="24"/>
          <w:lang w:val="lv-LV"/>
        </w:rPr>
        <w:t xml:space="preserve">par </w:t>
      </w:r>
      <w:r w:rsidRPr="00D56863">
        <w:rPr>
          <w:color w:val="000000"/>
          <w:szCs w:val="24"/>
          <w:lang w:val="lv-LV"/>
        </w:rPr>
        <w:t>2</w:t>
      </w:r>
      <w:r w:rsidR="0002757A" w:rsidRPr="00D56863">
        <w:rPr>
          <w:color w:val="000000"/>
          <w:szCs w:val="24"/>
          <w:lang w:val="lv-LV"/>
        </w:rPr>
        <w:t> </w:t>
      </w:r>
      <w:r w:rsidRPr="00D56863">
        <w:rPr>
          <w:color w:val="000000"/>
          <w:szCs w:val="24"/>
          <w:lang w:val="lv-LV"/>
        </w:rPr>
        <w:t xml:space="preserve">000 </w:t>
      </w:r>
      <w:r w:rsidRPr="00D56863">
        <w:rPr>
          <w:i/>
          <w:iCs/>
          <w:color w:val="000000"/>
          <w:szCs w:val="24"/>
          <w:lang w:val="lv-LV"/>
        </w:rPr>
        <w:t>euro</w:t>
      </w:r>
      <w:r w:rsidRPr="00D56863">
        <w:rPr>
          <w:color w:val="000000"/>
          <w:szCs w:val="24"/>
          <w:lang w:val="lv-LV"/>
        </w:rPr>
        <w:t>.</w:t>
      </w:r>
      <w:r w:rsidR="00473C0A" w:rsidRPr="00D56863">
        <w:rPr>
          <w:color w:val="000000"/>
          <w:szCs w:val="24"/>
          <w:lang w:val="lv-LV"/>
        </w:rPr>
        <w:t xml:space="preserve"> </w:t>
      </w:r>
      <w:r w:rsidR="00CF70FF">
        <w:rPr>
          <w:color w:val="000000"/>
          <w:szCs w:val="24"/>
          <w:lang w:val="lv-LV"/>
        </w:rPr>
        <w:t>[Pers. A]</w:t>
      </w:r>
      <w:r w:rsidRPr="00D56863">
        <w:rPr>
          <w:color w:val="000000"/>
          <w:szCs w:val="24"/>
          <w:lang w:val="lv-LV"/>
        </w:rPr>
        <w:t xml:space="preserve"> nodeva </w:t>
      </w:r>
      <w:r w:rsidR="00CF70FF">
        <w:rPr>
          <w:color w:val="000000"/>
          <w:szCs w:val="24"/>
          <w:lang w:val="lv-LV"/>
        </w:rPr>
        <w:t>[pers. B]</w:t>
      </w:r>
      <w:r w:rsidRPr="00D56863">
        <w:rPr>
          <w:color w:val="000000"/>
          <w:szCs w:val="24"/>
          <w:lang w:val="lv-LV"/>
        </w:rPr>
        <w:t xml:space="preserve"> automašīnu, tās atslēgas un tehnisko pasi.</w:t>
      </w:r>
      <w:r w:rsidR="00294245" w:rsidRPr="00D56863">
        <w:rPr>
          <w:szCs w:val="24"/>
          <w:lang w:val="lv-LV"/>
        </w:rPr>
        <w:t xml:space="preserve"> </w:t>
      </w:r>
      <w:r w:rsidR="00B32C30" w:rsidRPr="00D56863">
        <w:rPr>
          <w:szCs w:val="24"/>
          <w:lang w:val="lv-LV"/>
        </w:rPr>
        <w:t>Tāpat tiesa konstatējusi, ka pēc tā</w:t>
      </w:r>
      <w:r w:rsidR="00543047" w:rsidRPr="00D56863">
        <w:rPr>
          <w:szCs w:val="24"/>
          <w:lang w:val="lv-LV"/>
        </w:rPr>
        <w:t>, kad</w:t>
      </w:r>
      <w:r w:rsidR="00B32C30" w:rsidRPr="00D56863">
        <w:rPr>
          <w:szCs w:val="24"/>
          <w:lang w:val="lv-LV"/>
        </w:rPr>
        <w:t xml:space="preserve"> </w:t>
      </w:r>
      <w:r w:rsidR="00CF70FF">
        <w:rPr>
          <w:color w:val="000000"/>
          <w:szCs w:val="24"/>
          <w:lang w:val="lv-LV"/>
        </w:rPr>
        <w:t>[pers. </w:t>
      </w:r>
      <w:r w:rsidR="00CF70FF" w:rsidRPr="00CF70FF">
        <w:rPr>
          <w:lang w:val="lv-LV"/>
        </w:rPr>
        <w:t>B]</w:t>
      </w:r>
      <w:r w:rsidRPr="00D56863">
        <w:rPr>
          <w:color w:val="000000"/>
          <w:szCs w:val="24"/>
          <w:lang w:val="lv-LV"/>
        </w:rPr>
        <w:t xml:space="preserve"> iegādāto automašīnu par saviem līdzekļiem saremontēja, </w:t>
      </w:r>
      <w:r w:rsidR="00CF70FF">
        <w:rPr>
          <w:color w:val="000000"/>
          <w:szCs w:val="24"/>
          <w:lang w:val="lv-LV"/>
        </w:rPr>
        <w:t>[pers. A]</w:t>
      </w:r>
      <w:r w:rsidRPr="00D56863">
        <w:rPr>
          <w:color w:val="000000"/>
          <w:szCs w:val="24"/>
          <w:lang w:val="lv-LV"/>
        </w:rPr>
        <w:t xml:space="preserve"> nolēma </w:t>
      </w:r>
      <w:r w:rsidR="00753572" w:rsidRPr="00D56863">
        <w:rPr>
          <w:color w:val="000000"/>
          <w:szCs w:val="24"/>
          <w:lang w:val="lv-LV"/>
        </w:rPr>
        <w:t xml:space="preserve">to </w:t>
      </w:r>
      <w:r w:rsidRPr="00D56863">
        <w:rPr>
          <w:color w:val="000000"/>
          <w:szCs w:val="24"/>
          <w:lang w:val="lv-LV"/>
        </w:rPr>
        <w:t>atgūt</w:t>
      </w:r>
      <w:r w:rsidR="00B32C30" w:rsidRPr="00D56863">
        <w:rPr>
          <w:color w:val="000000"/>
          <w:szCs w:val="24"/>
          <w:lang w:val="lv-LV"/>
        </w:rPr>
        <w:t xml:space="preserve">, vēršoties </w:t>
      </w:r>
      <w:r w:rsidRPr="00D56863">
        <w:rPr>
          <w:color w:val="000000"/>
          <w:szCs w:val="24"/>
          <w:lang w:val="lv-LV"/>
        </w:rPr>
        <w:t>ar apzināti nepatiesu iesniegumu policijā</w:t>
      </w:r>
      <w:r w:rsidR="003B0AE5" w:rsidRPr="00D56863">
        <w:rPr>
          <w:color w:val="000000"/>
          <w:szCs w:val="24"/>
          <w:lang w:val="lv-LV"/>
        </w:rPr>
        <w:t xml:space="preserve">. </w:t>
      </w:r>
      <w:r w:rsidR="00753572" w:rsidRPr="00D56863">
        <w:rPr>
          <w:color w:val="000000"/>
          <w:szCs w:val="24"/>
          <w:lang w:val="lv-LV"/>
        </w:rPr>
        <w:t xml:space="preserve">Lai arī </w:t>
      </w:r>
      <w:r w:rsidR="00CF70FF">
        <w:rPr>
          <w:color w:val="000000"/>
          <w:szCs w:val="24"/>
          <w:lang w:val="lv-LV"/>
        </w:rPr>
        <w:t>[pers. A]</w:t>
      </w:r>
      <w:r w:rsidR="00753572" w:rsidRPr="00D56863">
        <w:rPr>
          <w:color w:val="000000"/>
          <w:szCs w:val="24"/>
          <w:lang w:val="lv-LV"/>
        </w:rPr>
        <w:t xml:space="preserve"> iesniegumā nebija lūdzis uzsākt kriminālprocesu</w:t>
      </w:r>
      <w:r w:rsidR="00A55AC5" w:rsidRPr="00D56863">
        <w:rPr>
          <w:color w:val="000000"/>
          <w:szCs w:val="24"/>
          <w:lang w:val="lv-LV"/>
        </w:rPr>
        <w:t xml:space="preserve"> </w:t>
      </w:r>
      <w:r w:rsidR="00753572" w:rsidRPr="00D56863">
        <w:rPr>
          <w:color w:val="000000"/>
          <w:szCs w:val="24"/>
          <w:lang w:val="lv-LV"/>
        </w:rPr>
        <w:t xml:space="preserve">pret </w:t>
      </w:r>
      <w:r w:rsidR="00CF70FF">
        <w:rPr>
          <w:color w:val="000000"/>
          <w:szCs w:val="24"/>
          <w:lang w:val="lv-LV"/>
        </w:rPr>
        <w:t>[pers. B]</w:t>
      </w:r>
      <w:r w:rsidR="00753572" w:rsidRPr="00D56863">
        <w:rPr>
          <w:color w:val="000000"/>
          <w:szCs w:val="24"/>
          <w:lang w:val="lv-LV"/>
        </w:rPr>
        <w:t>, apelācijas instances tiesa atzinusi, ka</w:t>
      </w:r>
      <w:r w:rsidR="003B0AE5" w:rsidRPr="00D56863">
        <w:rPr>
          <w:color w:val="000000"/>
          <w:szCs w:val="24"/>
          <w:lang w:val="lv-LV"/>
        </w:rPr>
        <w:t xml:space="preserve"> </w:t>
      </w:r>
      <w:r w:rsidR="00CF70FF">
        <w:rPr>
          <w:color w:val="000000"/>
          <w:szCs w:val="24"/>
          <w:lang w:val="lv-LV"/>
        </w:rPr>
        <w:t>[pers. A]</w:t>
      </w:r>
      <w:r w:rsidR="003B0AE5" w:rsidRPr="00D56863">
        <w:rPr>
          <w:color w:val="000000"/>
          <w:szCs w:val="24"/>
          <w:lang w:val="lv-LV"/>
        </w:rPr>
        <w:t xml:space="preserve"> iesniegums satur</w:t>
      </w:r>
      <w:r w:rsidR="00753572" w:rsidRPr="00D56863">
        <w:rPr>
          <w:color w:val="000000"/>
          <w:szCs w:val="24"/>
          <w:lang w:val="lv-LV"/>
        </w:rPr>
        <w:t xml:space="preserve"> </w:t>
      </w:r>
      <w:r w:rsidR="003B0AE5" w:rsidRPr="00D56863">
        <w:rPr>
          <w:color w:val="000000"/>
          <w:szCs w:val="24"/>
          <w:lang w:val="lv-LV"/>
        </w:rPr>
        <w:t>norādi uz nodarījuma izdarīšanas apstākļiem un personu, kas to izdarījusi.</w:t>
      </w:r>
      <w:r w:rsidR="00B32C30" w:rsidRPr="00D56863">
        <w:rPr>
          <w:color w:val="000000"/>
          <w:szCs w:val="24"/>
          <w:lang w:val="lv-LV"/>
        </w:rPr>
        <w:t xml:space="preserve"> </w:t>
      </w:r>
    </w:p>
    <w:p w14:paraId="3673CC54" w14:textId="77777777" w:rsidR="00826E03" w:rsidRPr="00D56863" w:rsidRDefault="005B0418" w:rsidP="000F3295">
      <w:pPr>
        <w:spacing w:after="0" w:line="276" w:lineRule="auto"/>
        <w:ind w:firstLine="720"/>
        <w:jc w:val="both"/>
        <w:rPr>
          <w:szCs w:val="24"/>
          <w:lang w:val="lv-LV"/>
        </w:rPr>
      </w:pPr>
      <w:r w:rsidRPr="00D56863">
        <w:rPr>
          <w:szCs w:val="24"/>
          <w:lang w:val="lv-LV"/>
        </w:rPr>
        <w:t>Kasācijas instances tiesai nav pamata apšaubīt apelācijas instances tiesas atzinumus</w:t>
      </w:r>
      <w:r w:rsidR="009D09AE" w:rsidRPr="00D56863">
        <w:rPr>
          <w:szCs w:val="24"/>
          <w:lang w:val="lv-LV"/>
        </w:rPr>
        <w:t>, jo tie pamatoti ar Kriminālprocesa likuma normām un juridiskā literatūrā paustajām atziņ</w:t>
      </w:r>
      <w:r w:rsidR="00753572" w:rsidRPr="00D56863">
        <w:rPr>
          <w:szCs w:val="24"/>
          <w:lang w:val="lv-LV"/>
        </w:rPr>
        <w:t>ā</w:t>
      </w:r>
      <w:r w:rsidR="009D09AE" w:rsidRPr="00D56863">
        <w:rPr>
          <w:szCs w:val="24"/>
          <w:lang w:val="lv-LV"/>
        </w:rPr>
        <w:t>m</w:t>
      </w:r>
      <w:r w:rsidRPr="00D56863">
        <w:rPr>
          <w:szCs w:val="24"/>
          <w:lang w:val="lv-LV"/>
        </w:rPr>
        <w:t>.</w:t>
      </w:r>
    </w:p>
    <w:p w14:paraId="53A4F2D9" w14:textId="5C2DCD17" w:rsidR="00670890" w:rsidRPr="00D56863" w:rsidRDefault="006C3D7B" w:rsidP="00670890">
      <w:pPr>
        <w:widowControl w:val="0"/>
        <w:suppressAutoHyphens w:val="0"/>
        <w:spacing w:after="0" w:line="276" w:lineRule="auto"/>
        <w:ind w:firstLine="720"/>
        <w:jc w:val="both"/>
        <w:rPr>
          <w:szCs w:val="24"/>
          <w:lang w:val="lv-LV"/>
        </w:rPr>
      </w:pPr>
      <w:r w:rsidRPr="00D56863">
        <w:rPr>
          <w:szCs w:val="24"/>
          <w:lang w:val="lv-LV"/>
        </w:rPr>
        <w:t>Ievērojot minēto, Senāts</w:t>
      </w:r>
      <w:r w:rsidR="00CB18EC" w:rsidRPr="00D56863">
        <w:rPr>
          <w:szCs w:val="24"/>
          <w:lang w:val="lv-LV"/>
        </w:rPr>
        <w:t xml:space="preserve"> atzīst</w:t>
      </w:r>
      <w:r w:rsidRPr="00D56863">
        <w:rPr>
          <w:szCs w:val="24"/>
          <w:lang w:val="lv-LV"/>
        </w:rPr>
        <w:t xml:space="preserve">, ka </w:t>
      </w:r>
      <w:r w:rsidR="00CB18EC" w:rsidRPr="00D56863">
        <w:rPr>
          <w:szCs w:val="24"/>
          <w:lang w:val="lv-LV"/>
        </w:rPr>
        <w:t xml:space="preserve">apsūdzētā kasācijas sūdzības argumenti par viņa atzīšanu par vainīgu un sodīšanu pēc Krimināllikuma </w:t>
      </w:r>
      <w:proofErr w:type="gramStart"/>
      <w:r w:rsidR="00CB18EC" w:rsidRPr="00D56863">
        <w:rPr>
          <w:szCs w:val="24"/>
          <w:lang w:val="lv-LV"/>
        </w:rPr>
        <w:t>298.pa</w:t>
      </w:r>
      <w:r w:rsidR="005C21FE" w:rsidRPr="00D56863">
        <w:rPr>
          <w:szCs w:val="24"/>
          <w:lang w:val="lv-LV"/>
        </w:rPr>
        <w:t>nta</w:t>
      </w:r>
      <w:proofErr w:type="gramEnd"/>
      <w:r w:rsidR="005C21FE" w:rsidRPr="00D56863">
        <w:rPr>
          <w:szCs w:val="24"/>
          <w:lang w:val="lv-LV"/>
        </w:rPr>
        <w:t xml:space="preserve"> otrās daļas ir </w:t>
      </w:r>
      <w:r w:rsidR="00ED3277" w:rsidRPr="00D56863">
        <w:rPr>
          <w:lang w:val="lv-LV"/>
        </w:rPr>
        <w:t>saistīti ar apsūdzētā atšķirīgu viedokli par pierādījumu izvērtējumu un vēlmi panākt</w:t>
      </w:r>
      <w:r w:rsidR="00ED3277" w:rsidRPr="00D56863" w:rsidDel="00ED3277">
        <w:rPr>
          <w:szCs w:val="24"/>
          <w:lang w:val="lv-LV"/>
        </w:rPr>
        <w:t xml:space="preserve"> </w:t>
      </w:r>
      <w:r w:rsidR="00CB18EC" w:rsidRPr="00D56863">
        <w:rPr>
          <w:szCs w:val="24"/>
          <w:lang w:val="lv-LV"/>
        </w:rPr>
        <w:t>apelācijas instances tiesas nolēmuma atcelšanu nevis juridisku, bet faktisku iemeslu dēļ, kas ir pretrunā ar Kriminālprocesa likuma 569.panta pirm</w:t>
      </w:r>
      <w:r w:rsidR="00826E03" w:rsidRPr="00D56863">
        <w:rPr>
          <w:szCs w:val="24"/>
          <w:lang w:val="lv-LV"/>
        </w:rPr>
        <w:t>ās</w:t>
      </w:r>
      <w:r w:rsidR="00CB18EC" w:rsidRPr="00D56863">
        <w:rPr>
          <w:szCs w:val="24"/>
          <w:lang w:val="lv-LV"/>
        </w:rPr>
        <w:t xml:space="preserve"> </w:t>
      </w:r>
      <w:r w:rsidR="00826E03" w:rsidRPr="00D56863">
        <w:rPr>
          <w:szCs w:val="24"/>
          <w:lang w:val="lv-LV"/>
        </w:rPr>
        <w:t xml:space="preserve">un trešās </w:t>
      </w:r>
      <w:r w:rsidR="00CB18EC" w:rsidRPr="00D56863">
        <w:rPr>
          <w:szCs w:val="24"/>
          <w:lang w:val="lv-LV"/>
        </w:rPr>
        <w:t>daļ</w:t>
      </w:r>
      <w:r w:rsidR="00826E03" w:rsidRPr="00D56863">
        <w:rPr>
          <w:szCs w:val="24"/>
          <w:lang w:val="lv-LV"/>
        </w:rPr>
        <w:t>as prasībām</w:t>
      </w:r>
      <w:r w:rsidR="00423876" w:rsidRPr="00D56863">
        <w:rPr>
          <w:szCs w:val="24"/>
          <w:lang w:val="lv-LV"/>
        </w:rPr>
        <w:t>.</w:t>
      </w:r>
    </w:p>
    <w:p w14:paraId="4B83A9CF" w14:textId="7A053FAD" w:rsidR="00761E2B" w:rsidRPr="00551703" w:rsidRDefault="00423876" w:rsidP="00670890">
      <w:pPr>
        <w:widowControl w:val="0"/>
        <w:suppressAutoHyphens w:val="0"/>
        <w:spacing w:after="0" w:line="276" w:lineRule="auto"/>
        <w:ind w:firstLine="720"/>
        <w:jc w:val="both"/>
        <w:rPr>
          <w:sz w:val="22"/>
          <w:szCs w:val="24"/>
          <w:lang w:val="lv-LV"/>
        </w:rPr>
      </w:pPr>
      <w:r w:rsidRPr="00D56863">
        <w:rPr>
          <w:szCs w:val="24"/>
          <w:lang w:val="lv-LV"/>
        </w:rPr>
        <w:t xml:space="preserve"> </w:t>
      </w:r>
    </w:p>
    <w:p w14:paraId="4535A617" w14:textId="268A7755" w:rsidR="00D62D2E" w:rsidRPr="00D56863" w:rsidRDefault="00D62D2E" w:rsidP="000F3295">
      <w:pPr>
        <w:spacing w:after="0" w:line="276" w:lineRule="auto"/>
        <w:jc w:val="center"/>
        <w:rPr>
          <w:szCs w:val="24"/>
          <w:lang w:val="lv-LV"/>
        </w:rPr>
      </w:pPr>
      <w:r w:rsidRPr="00D56863">
        <w:rPr>
          <w:b/>
          <w:bCs/>
          <w:szCs w:val="24"/>
          <w:lang w:val="lv-LV"/>
        </w:rPr>
        <w:t>Rezolutīvā</w:t>
      </w:r>
      <w:r w:rsidRPr="00D56863">
        <w:rPr>
          <w:rFonts w:eastAsia="Times New Roman"/>
          <w:b/>
          <w:bCs/>
          <w:szCs w:val="24"/>
          <w:lang w:val="lv-LV"/>
        </w:rPr>
        <w:t xml:space="preserve"> </w:t>
      </w:r>
      <w:r w:rsidRPr="00D56863">
        <w:rPr>
          <w:rFonts w:eastAsia="Times New Roman"/>
          <w:b/>
          <w:szCs w:val="24"/>
          <w:lang w:val="lv-LV"/>
        </w:rPr>
        <w:t>daļa</w:t>
      </w:r>
    </w:p>
    <w:p w14:paraId="61413FA9" w14:textId="77777777" w:rsidR="00E73F8D" w:rsidRPr="00551703" w:rsidRDefault="00E73F8D" w:rsidP="000F3295">
      <w:pPr>
        <w:suppressAutoHyphens w:val="0"/>
        <w:spacing w:after="0" w:line="276" w:lineRule="auto"/>
        <w:jc w:val="center"/>
        <w:textAlignment w:val="auto"/>
        <w:rPr>
          <w:sz w:val="22"/>
          <w:szCs w:val="24"/>
          <w:lang w:val="lv-LV"/>
        </w:rPr>
      </w:pPr>
    </w:p>
    <w:p w14:paraId="3631A9A1" w14:textId="77777777" w:rsidR="00D62D2E" w:rsidRPr="00D56863" w:rsidRDefault="00D62D2E" w:rsidP="000F3295">
      <w:pPr>
        <w:suppressAutoHyphens w:val="0"/>
        <w:spacing w:after="0" w:line="276" w:lineRule="auto"/>
        <w:ind w:firstLine="709"/>
        <w:jc w:val="both"/>
        <w:textAlignment w:val="auto"/>
        <w:rPr>
          <w:szCs w:val="24"/>
          <w:lang w:val="lv-LV"/>
        </w:rPr>
      </w:pPr>
      <w:r w:rsidRPr="00D56863">
        <w:rPr>
          <w:szCs w:val="24"/>
          <w:lang w:val="lv-LV"/>
        </w:rPr>
        <w:t xml:space="preserve">Pamatojoties uz Kriminālprocesa likuma </w:t>
      </w:r>
      <w:proofErr w:type="gramStart"/>
      <w:r w:rsidRPr="00D56863">
        <w:rPr>
          <w:rFonts w:eastAsia="Times New Roman"/>
          <w:szCs w:val="24"/>
          <w:lang w:val="lv-LV"/>
        </w:rPr>
        <w:t>585.pantu</w:t>
      </w:r>
      <w:proofErr w:type="gramEnd"/>
      <w:r w:rsidRPr="00D56863">
        <w:rPr>
          <w:rFonts w:eastAsia="Times New Roman"/>
          <w:szCs w:val="24"/>
          <w:lang w:val="lv-LV"/>
        </w:rPr>
        <w:t xml:space="preserve"> un </w:t>
      </w:r>
      <w:r w:rsidRPr="00D56863">
        <w:rPr>
          <w:szCs w:val="24"/>
          <w:lang w:val="lv-LV"/>
        </w:rPr>
        <w:t>587.panta pirmās daļas 3.punktu, tiesa</w:t>
      </w:r>
    </w:p>
    <w:p w14:paraId="2A456732" w14:textId="4CCAF7DE" w:rsidR="00D62D2E" w:rsidRPr="00D56863" w:rsidRDefault="00D62D2E" w:rsidP="000F3295">
      <w:pPr>
        <w:suppressAutoHyphens w:val="0"/>
        <w:spacing w:after="0" w:line="276" w:lineRule="auto"/>
        <w:jc w:val="center"/>
        <w:textAlignment w:val="auto"/>
        <w:rPr>
          <w:b/>
          <w:bCs/>
          <w:szCs w:val="24"/>
          <w:lang w:val="lv-LV"/>
        </w:rPr>
      </w:pPr>
      <w:r w:rsidRPr="00D56863">
        <w:rPr>
          <w:b/>
          <w:bCs/>
          <w:szCs w:val="24"/>
          <w:lang w:val="lv-LV"/>
        </w:rPr>
        <w:t>nolēma:</w:t>
      </w:r>
    </w:p>
    <w:p w14:paraId="276F43BF" w14:textId="77777777" w:rsidR="00E73F8D" w:rsidRPr="00D56863" w:rsidRDefault="00E73F8D" w:rsidP="000F3295">
      <w:pPr>
        <w:suppressAutoHyphens w:val="0"/>
        <w:spacing w:after="0" w:line="276" w:lineRule="auto"/>
        <w:jc w:val="center"/>
        <w:textAlignment w:val="auto"/>
        <w:rPr>
          <w:szCs w:val="24"/>
          <w:lang w:val="lv-LV"/>
        </w:rPr>
      </w:pPr>
    </w:p>
    <w:p w14:paraId="4394BD9C" w14:textId="5F562765" w:rsidR="00D62D2E" w:rsidRPr="00D56863" w:rsidRDefault="00D62D2E" w:rsidP="000F3295">
      <w:pPr>
        <w:spacing w:after="0" w:line="276" w:lineRule="auto"/>
        <w:ind w:firstLine="709"/>
        <w:jc w:val="both"/>
        <w:rPr>
          <w:szCs w:val="24"/>
          <w:lang w:val="lv-LV"/>
        </w:rPr>
      </w:pPr>
      <w:r w:rsidRPr="00D56863">
        <w:rPr>
          <w:szCs w:val="24"/>
          <w:lang w:val="lv-LV"/>
        </w:rPr>
        <w:t xml:space="preserve">atcelt Latgales apgabaltiesas </w:t>
      </w:r>
      <w:proofErr w:type="gramStart"/>
      <w:r w:rsidRPr="00D56863">
        <w:rPr>
          <w:szCs w:val="24"/>
          <w:lang w:val="lv-LV"/>
        </w:rPr>
        <w:t>2021.gada</w:t>
      </w:r>
      <w:proofErr w:type="gramEnd"/>
      <w:r w:rsidRPr="00D56863">
        <w:rPr>
          <w:szCs w:val="24"/>
          <w:lang w:val="lv-LV"/>
        </w:rPr>
        <w:t xml:space="preserve"> 25.janvāra lēmumu daļā par </w:t>
      </w:r>
      <w:r w:rsidR="00CF70FF">
        <w:rPr>
          <w:szCs w:val="24"/>
          <w:lang w:val="lv-LV"/>
        </w:rPr>
        <w:t>[pers. A]</w:t>
      </w:r>
      <w:r w:rsidRPr="00D56863">
        <w:rPr>
          <w:szCs w:val="24"/>
          <w:lang w:val="lv-LV"/>
        </w:rPr>
        <w:t xml:space="preserve"> atzīšanu par vainīgu un sodīšanu pēc Krimināllikuma 300.panta otrās daļas, par </w:t>
      </w:r>
      <w:r w:rsidR="00CF70FF">
        <w:rPr>
          <w:szCs w:val="24"/>
          <w:lang w:val="lv-LV"/>
        </w:rPr>
        <w:t>[pers. A]</w:t>
      </w:r>
      <w:r w:rsidRPr="00D56863">
        <w:rPr>
          <w:szCs w:val="24"/>
          <w:lang w:val="lv-LV"/>
        </w:rPr>
        <w:t xml:space="preserve"> noteikto galīgo sodu pēc Krimināllikuma 50.panta pirmās daļas un</w:t>
      </w:r>
      <w:r w:rsidRPr="00D56863">
        <w:rPr>
          <w:rFonts w:eastAsia="Times New Roman"/>
          <w:szCs w:val="24"/>
          <w:lang w:val="lv-LV"/>
        </w:rPr>
        <w:t xml:space="preserve"> kriminālprocesu šajā daļā izbeigt.</w:t>
      </w:r>
    </w:p>
    <w:p w14:paraId="388A9D88" w14:textId="7286B480" w:rsidR="00D62D2E" w:rsidRPr="00D56863" w:rsidRDefault="00D62D2E" w:rsidP="000F3295">
      <w:pPr>
        <w:spacing w:after="0" w:line="276" w:lineRule="auto"/>
        <w:ind w:firstLine="709"/>
        <w:jc w:val="both"/>
        <w:rPr>
          <w:szCs w:val="24"/>
          <w:lang w:val="lv-LV"/>
        </w:rPr>
      </w:pPr>
      <w:r w:rsidRPr="00D56863">
        <w:rPr>
          <w:szCs w:val="24"/>
          <w:lang w:val="lv-LV"/>
        </w:rPr>
        <w:t xml:space="preserve">Pārējā daļā Latgales apgabaltiesas </w:t>
      </w:r>
      <w:proofErr w:type="gramStart"/>
      <w:r w:rsidRPr="00D56863">
        <w:rPr>
          <w:szCs w:val="24"/>
          <w:lang w:val="lv-LV"/>
        </w:rPr>
        <w:t>2021.gada</w:t>
      </w:r>
      <w:proofErr w:type="gramEnd"/>
      <w:r w:rsidRPr="00D56863">
        <w:rPr>
          <w:szCs w:val="24"/>
          <w:lang w:val="lv-LV"/>
        </w:rPr>
        <w:t xml:space="preserve"> 25.janvāra lēmumu atstāt negrozītu.</w:t>
      </w:r>
    </w:p>
    <w:p w14:paraId="38CA4405" w14:textId="77777777" w:rsidR="00D62D2E" w:rsidRPr="00D56863" w:rsidRDefault="00D62D2E" w:rsidP="000F3295">
      <w:pPr>
        <w:suppressAutoHyphens w:val="0"/>
        <w:spacing w:after="0" w:line="276" w:lineRule="auto"/>
        <w:ind w:firstLine="709"/>
        <w:jc w:val="both"/>
        <w:textAlignment w:val="auto"/>
        <w:rPr>
          <w:szCs w:val="24"/>
          <w:lang w:val="lv-LV"/>
        </w:rPr>
      </w:pPr>
      <w:r w:rsidRPr="00D56863">
        <w:rPr>
          <w:szCs w:val="24"/>
          <w:lang w:val="lv-LV"/>
        </w:rPr>
        <w:t>Lēmums nav pārsūdzams.</w:t>
      </w:r>
    </w:p>
    <w:sectPr w:rsidR="00D62D2E" w:rsidRPr="00D56863" w:rsidSect="00551703">
      <w:footerReference w:type="default" r:id="rId10"/>
      <w:pgSz w:w="12240" w:h="15840"/>
      <w:pgMar w:top="1134" w:right="1134" w:bottom="1134" w:left="1701" w:header="720" w:footer="51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5B043" w14:textId="77777777" w:rsidR="00881AC3" w:rsidRDefault="00881AC3" w:rsidP="006B621C">
      <w:pPr>
        <w:spacing w:after="0"/>
      </w:pPr>
      <w:r>
        <w:separator/>
      </w:r>
    </w:p>
  </w:endnote>
  <w:endnote w:type="continuationSeparator" w:id="0">
    <w:p w14:paraId="7106F586" w14:textId="77777777" w:rsidR="00881AC3" w:rsidRDefault="00881AC3" w:rsidP="006B621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032823"/>
      <w:docPartObj>
        <w:docPartGallery w:val="Page Numbers (Bottom of Page)"/>
        <w:docPartUnique/>
      </w:docPartObj>
    </w:sdtPr>
    <w:sdtEndPr/>
    <w:sdtContent>
      <w:sdt>
        <w:sdtPr>
          <w:id w:val="1728636285"/>
          <w:docPartObj>
            <w:docPartGallery w:val="Page Numbers (Top of Page)"/>
            <w:docPartUnique/>
          </w:docPartObj>
        </w:sdtPr>
        <w:sdtEndPr/>
        <w:sdtContent>
          <w:p w14:paraId="0CA0651F" w14:textId="45B24076" w:rsidR="006B621C" w:rsidRPr="006B621C" w:rsidRDefault="006B621C">
            <w:pPr>
              <w:pStyle w:val="Footer"/>
              <w:jc w:val="center"/>
            </w:pPr>
            <w:r w:rsidRPr="006B621C">
              <w:rPr>
                <w:bCs/>
                <w:szCs w:val="24"/>
              </w:rPr>
              <w:fldChar w:fldCharType="begin"/>
            </w:r>
            <w:r w:rsidRPr="006B621C">
              <w:rPr>
                <w:bCs/>
              </w:rPr>
              <w:instrText xml:space="preserve"> PAGE </w:instrText>
            </w:r>
            <w:r w:rsidRPr="006B621C">
              <w:rPr>
                <w:bCs/>
                <w:szCs w:val="24"/>
              </w:rPr>
              <w:fldChar w:fldCharType="separate"/>
            </w:r>
            <w:r w:rsidR="00D839F1">
              <w:rPr>
                <w:bCs/>
                <w:noProof/>
              </w:rPr>
              <w:t>6</w:t>
            </w:r>
            <w:r w:rsidRPr="006B621C">
              <w:rPr>
                <w:bCs/>
                <w:szCs w:val="24"/>
              </w:rPr>
              <w:fldChar w:fldCharType="end"/>
            </w:r>
            <w:r>
              <w:t xml:space="preserve"> no</w:t>
            </w:r>
            <w:r w:rsidRPr="006B621C">
              <w:t xml:space="preserve"> </w:t>
            </w:r>
            <w:r w:rsidRPr="006B621C">
              <w:rPr>
                <w:bCs/>
                <w:szCs w:val="24"/>
              </w:rPr>
              <w:fldChar w:fldCharType="begin"/>
            </w:r>
            <w:r w:rsidRPr="006B621C">
              <w:rPr>
                <w:bCs/>
              </w:rPr>
              <w:instrText xml:space="preserve"> NUMPAGES  </w:instrText>
            </w:r>
            <w:r w:rsidRPr="006B621C">
              <w:rPr>
                <w:bCs/>
                <w:szCs w:val="24"/>
              </w:rPr>
              <w:fldChar w:fldCharType="separate"/>
            </w:r>
            <w:r w:rsidR="00D839F1">
              <w:rPr>
                <w:bCs/>
                <w:noProof/>
              </w:rPr>
              <w:t>8</w:t>
            </w:r>
            <w:r w:rsidRPr="006B621C">
              <w:rPr>
                <w:bCs/>
                <w:szCs w:val="24"/>
              </w:rPr>
              <w:fldChar w:fldCharType="end"/>
            </w:r>
          </w:p>
        </w:sdtContent>
      </w:sdt>
    </w:sdtContent>
  </w:sdt>
  <w:p w14:paraId="1E9B5FB6" w14:textId="77777777" w:rsidR="006B621C" w:rsidRPr="006B621C" w:rsidRDefault="006B62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22735" w14:textId="77777777" w:rsidR="00881AC3" w:rsidRDefault="00881AC3" w:rsidP="006B621C">
      <w:pPr>
        <w:spacing w:after="0"/>
      </w:pPr>
      <w:r>
        <w:separator/>
      </w:r>
    </w:p>
  </w:footnote>
  <w:footnote w:type="continuationSeparator" w:id="0">
    <w:p w14:paraId="7A083013" w14:textId="77777777" w:rsidR="00881AC3" w:rsidRDefault="00881AC3" w:rsidP="006B621C">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B93"/>
    <w:rsid w:val="0000105E"/>
    <w:rsid w:val="000010D5"/>
    <w:rsid w:val="000024E0"/>
    <w:rsid w:val="000037AB"/>
    <w:rsid w:val="00005C6C"/>
    <w:rsid w:val="00010A23"/>
    <w:rsid w:val="0001485A"/>
    <w:rsid w:val="000152E9"/>
    <w:rsid w:val="000156C0"/>
    <w:rsid w:val="0002757A"/>
    <w:rsid w:val="000275A6"/>
    <w:rsid w:val="00033D12"/>
    <w:rsid w:val="00050735"/>
    <w:rsid w:val="00055052"/>
    <w:rsid w:val="00055D2E"/>
    <w:rsid w:val="0005626B"/>
    <w:rsid w:val="00056557"/>
    <w:rsid w:val="00062D53"/>
    <w:rsid w:val="00067598"/>
    <w:rsid w:val="00067814"/>
    <w:rsid w:val="000930DE"/>
    <w:rsid w:val="000938E9"/>
    <w:rsid w:val="000968D9"/>
    <w:rsid w:val="000A1DD5"/>
    <w:rsid w:val="000A2B53"/>
    <w:rsid w:val="000A2BD6"/>
    <w:rsid w:val="000A6C0D"/>
    <w:rsid w:val="000B0821"/>
    <w:rsid w:val="000B170E"/>
    <w:rsid w:val="000B6B43"/>
    <w:rsid w:val="000B6C40"/>
    <w:rsid w:val="000C7D38"/>
    <w:rsid w:val="000D42F3"/>
    <w:rsid w:val="000D56CC"/>
    <w:rsid w:val="000E0A1E"/>
    <w:rsid w:val="000E1383"/>
    <w:rsid w:val="000E4DC3"/>
    <w:rsid w:val="000E7B4E"/>
    <w:rsid w:val="000F18A5"/>
    <w:rsid w:val="000F306F"/>
    <w:rsid w:val="000F3295"/>
    <w:rsid w:val="000F7384"/>
    <w:rsid w:val="001020CE"/>
    <w:rsid w:val="00112B11"/>
    <w:rsid w:val="00112B89"/>
    <w:rsid w:val="001137C6"/>
    <w:rsid w:val="00114C7D"/>
    <w:rsid w:val="0012688D"/>
    <w:rsid w:val="00127286"/>
    <w:rsid w:val="0013261B"/>
    <w:rsid w:val="00140F78"/>
    <w:rsid w:val="00144CBC"/>
    <w:rsid w:val="00145904"/>
    <w:rsid w:val="001536F4"/>
    <w:rsid w:val="001569E1"/>
    <w:rsid w:val="00156BE2"/>
    <w:rsid w:val="00157256"/>
    <w:rsid w:val="00161792"/>
    <w:rsid w:val="0016251E"/>
    <w:rsid w:val="00167723"/>
    <w:rsid w:val="001747E0"/>
    <w:rsid w:val="0018454C"/>
    <w:rsid w:val="001855FC"/>
    <w:rsid w:val="00190D5A"/>
    <w:rsid w:val="001942EF"/>
    <w:rsid w:val="001A05C8"/>
    <w:rsid w:val="001A2516"/>
    <w:rsid w:val="001A6245"/>
    <w:rsid w:val="001B0D0D"/>
    <w:rsid w:val="001B43AD"/>
    <w:rsid w:val="001B5A60"/>
    <w:rsid w:val="001C4B2A"/>
    <w:rsid w:val="001C5C64"/>
    <w:rsid w:val="001C5DB1"/>
    <w:rsid w:val="001C6148"/>
    <w:rsid w:val="001D07B9"/>
    <w:rsid w:val="001D3279"/>
    <w:rsid w:val="001D4E20"/>
    <w:rsid w:val="00204DBA"/>
    <w:rsid w:val="00216A2E"/>
    <w:rsid w:val="00222146"/>
    <w:rsid w:val="002278FE"/>
    <w:rsid w:val="00236B92"/>
    <w:rsid w:val="00240D18"/>
    <w:rsid w:val="00241496"/>
    <w:rsid w:val="00243442"/>
    <w:rsid w:val="0024560F"/>
    <w:rsid w:val="00247F59"/>
    <w:rsid w:val="0025051C"/>
    <w:rsid w:val="00250F48"/>
    <w:rsid w:val="0026271F"/>
    <w:rsid w:val="0026470F"/>
    <w:rsid w:val="002731F4"/>
    <w:rsid w:val="002733E9"/>
    <w:rsid w:val="002743E0"/>
    <w:rsid w:val="00275212"/>
    <w:rsid w:val="00277B30"/>
    <w:rsid w:val="002823EC"/>
    <w:rsid w:val="00290EE4"/>
    <w:rsid w:val="00294245"/>
    <w:rsid w:val="00295DA2"/>
    <w:rsid w:val="002A3D5D"/>
    <w:rsid w:val="002A4419"/>
    <w:rsid w:val="002B69B4"/>
    <w:rsid w:val="002B6C6E"/>
    <w:rsid w:val="002C5962"/>
    <w:rsid w:val="002E31A5"/>
    <w:rsid w:val="002E6B99"/>
    <w:rsid w:val="002F4850"/>
    <w:rsid w:val="003000D1"/>
    <w:rsid w:val="00301903"/>
    <w:rsid w:val="003104E8"/>
    <w:rsid w:val="003159D9"/>
    <w:rsid w:val="0032732C"/>
    <w:rsid w:val="0033033B"/>
    <w:rsid w:val="00333316"/>
    <w:rsid w:val="00336C96"/>
    <w:rsid w:val="00340FB7"/>
    <w:rsid w:val="00342615"/>
    <w:rsid w:val="00343B0E"/>
    <w:rsid w:val="00346AD2"/>
    <w:rsid w:val="00355233"/>
    <w:rsid w:val="003565B6"/>
    <w:rsid w:val="003602EF"/>
    <w:rsid w:val="00362A36"/>
    <w:rsid w:val="00362D43"/>
    <w:rsid w:val="00363E69"/>
    <w:rsid w:val="003641B6"/>
    <w:rsid w:val="00364470"/>
    <w:rsid w:val="00366DB5"/>
    <w:rsid w:val="00367232"/>
    <w:rsid w:val="0037214C"/>
    <w:rsid w:val="003728A0"/>
    <w:rsid w:val="00374FC1"/>
    <w:rsid w:val="00380D64"/>
    <w:rsid w:val="00380EB9"/>
    <w:rsid w:val="003827C1"/>
    <w:rsid w:val="00383560"/>
    <w:rsid w:val="003861CE"/>
    <w:rsid w:val="00386AD8"/>
    <w:rsid w:val="00387399"/>
    <w:rsid w:val="0039233D"/>
    <w:rsid w:val="00392ED9"/>
    <w:rsid w:val="00393DD5"/>
    <w:rsid w:val="00397C3F"/>
    <w:rsid w:val="003A02B1"/>
    <w:rsid w:val="003A1ECE"/>
    <w:rsid w:val="003A2629"/>
    <w:rsid w:val="003A277C"/>
    <w:rsid w:val="003A493C"/>
    <w:rsid w:val="003A7BCF"/>
    <w:rsid w:val="003B0AE5"/>
    <w:rsid w:val="003B5A13"/>
    <w:rsid w:val="003B657B"/>
    <w:rsid w:val="003C00EA"/>
    <w:rsid w:val="003C04A1"/>
    <w:rsid w:val="003C53D0"/>
    <w:rsid w:val="003C6DD2"/>
    <w:rsid w:val="003D7944"/>
    <w:rsid w:val="003F101D"/>
    <w:rsid w:val="0040117B"/>
    <w:rsid w:val="004142F2"/>
    <w:rsid w:val="0041688D"/>
    <w:rsid w:val="00423876"/>
    <w:rsid w:val="00425A02"/>
    <w:rsid w:val="004331E5"/>
    <w:rsid w:val="004345D7"/>
    <w:rsid w:val="00434F6D"/>
    <w:rsid w:val="00435EF2"/>
    <w:rsid w:val="0043696A"/>
    <w:rsid w:val="00447226"/>
    <w:rsid w:val="0044735D"/>
    <w:rsid w:val="00450776"/>
    <w:rsid w:val="00452AFE"/>
    <w:rsid w:val="00452F6C"/>
    <w:rsid w:val="00463344"/>
    <w:rsid w:val="0046467E"/>
    <w:rsid w:val="00464DDB"/>
    <w:rsid w:val="00465DF6"/>
    <w:rsid w:val="00473C0A"/>
    <w:rsid w:val="00495AA9"/>
    <w:rsid w:val="00495CD0"/>
    <w:rsid w:val="00495E69"/>
    <w:rsid w:val="004A4F8C"/>
    <w:rsid w:val="004B2F9B"/>
    <w:rsid w:val="004C39AD"/>
    <w:rsid w:val="004C7D6A"/>
    <w:rsid w:val="004D1376"/>
    <w:rsid w:val="004D1C68"/>
    <w:rsid w:val="004D2DAA"/>
    <w:rsid w:val="004E0B3A"/>
    <w:rsid w:val="004F1A8B"/>
    <w:rsid w:val="00501A4B"/>
    <w:rsid w:val="0050390C"/>
    <w:rsid w:val="00511028"/>
    <w:rsid w:val="00511C16"/>
    <w:rsid w:val="00514B92"/>
    <w:rsid w:val="005158E4"/>
    <w:rsid w:val="00520031"/>
    <w:rsid w:val="00522376"/>
    <w:rsid w:val="00522A43"/>
    <w:rsid w:val="00525512"/>
    <w:rsid w:val="00525D6E"/>
    <w:rsid w:val="00531005"/>
    <w:rsid w:val="00531FCA"/>
    <w:rsid w:val="00543047"/>
    <w:rsid w:val="005438AD"/>
    <w:rsid w:val="00546C70"/>
    <w:rsid w:val="00550947"/>
    <w:rsid w:val="00551703"/>
    <w:rsid w:val="005527A9"/>
    <w:rsid w:val="00553155"/>
    <w:rsid w:val="00556A8E"/>
    <w:rsid w:val="005650E0"/>
    <w:rsid w:val="00571EB3"/>
    <w:rsid w:val="00572052"/>
    <w:rsid w:val="005765D1"/>
    <w:rsid w:val="00590178"/>
    <w:rsid w:val="005934D5"/>
    <w:rsid w:val="005955A9"/>
    <w:rsid w:val="005A002A"/>
    <w:rsid w:val="005A20DA"/>
    <w:rsid w:val="005B0418"/>
    <w:rsid w:val="005B37EE"/>
    <w:rsid w:val="005B67D5"/>
    <w:rsid w:val="005C13BC"/>
    <w:rsid w:val="005C21FE"/>
    <w:rsid w:val="005C4555"/>
    <w:rsid w:val="005C4A9A"/>
    <w:rsid w:val="005C5144"/>
    <w:rsid w:val="005D3355"/>
    <w:rsid w:val="005D3C7C"/>
    <w:rsid w:val="005D418C"/>
    <w:rsid w:val="005D587E"/>
    <w:rsid w:val="005E1D9D"/>
    <w:rsid w:val="005F1E11"/>
    <w:rsid w:val="005F56F7"/>
    <w:rsid w:val="005F5D11"/>
    <w:rsid w:val="005F7029"/>
    <w:rsid w:val="005F7BE2"/>
    <w:rsid w:val="006011AF"/>
    <w:rsid w:val="0060317C"/>
    <w:rsid w:val="00607F17"/>
    <w:rsid w:val="006144F7"/>
    <w:rsid w:val="0062268A"/>
    <w:rsid w:val="0062345F"/>
    <w:rsid w:val="00627B3F"/>
    <w:rsid w:val="00633C89"/>
    <w:rsid w:val="00643FE0"/>
    <w:rsid w:val="00651440"/>
    <w:rsid w:val="006621A8"/>
    <w:rsid w:val="00662957"/>
    <w:rsid w:val="00662C9B"/>
    <w:rsid w:val="0067082D"/>
    <w:rsid w:val="00670890"/>
    <w:rsid w:val="00686EB3"/>
    <w:rsid w:val="00687F09"/>
    <w:rsid w:val="006947D2"/>
    <w:rsid w:val="006B1369"/>
    <w:rsid w:val="006B621C"/>
    <w:rsid w:val="006B7FEE"/>
    <w:rsid w:val="006C3D7B"/>
    <w:rsid w:val="006C4C7A"/>
    <w:rsid w:val="006C62CD"/>
    <w:rsid w:val="006D0CFC"/>
    <w:rsid w:val="006D4823"/>
    <w:rsid w:val="006E0F22"/>
    <w:rsid w:val="006E12B8"/>
    <w:rsid w:val="006E7125"/>
    <w:rsid w:val="006E7BB9"/>
    <w:rsid w:val="006E7BFD"/>
    <w:rsid w:val="006F07FF"/>
    <w:rsid w:val="006F3222"/>
    <w:rsid w:val="0070430D"/>
    <w:rsid w:val="007151B3"/>
    <w:rsid w:val="0072131D"/>
    <w:rsid w:val="007225C5"/>
    <w:rsid w:val="00736EDD"/>
    <w:rsid w:val="00753572"/>
    <w:rsid w:val="00755837"/>
    <w:rsid w:val="00761E2B"/>
    <w:rsid w:val="00762038"/>
    <w:rsid w:val="00764E49"/>
    <w:rsid w:val="00765494"/>
    <w:rsid w:val="0077380D"/>
    <w:rsid w:val="007823BB"/>
    <w:rsid w:val="00782AA4"/>
    <w:rsid w:val="0079314C"/>
    <w:rsid w:val="0079320C"/>
    <w:rsid w:val="00793863"/>
    <w:rsid w:val="007949FB"/>
    <w:rsid w:val="00797AC6"/>
    <w:rsid w:val="007A341B"/>
    <w:rsid w:val="007A4385"/>
    <w:rsid w:val="007C2D87"/>
    <w:rsid w:val="007C4A83"/>
    <w:rsid w:val="007C6D83"/>
    <w:rsid w:val="007C76CC"/>
    <w:rsid w:val="007D5E9B"/>
    <w:rsid w:val="007E157D"/>
    <w:rsid w:val="007E66A2"/>
    <w:rsid w:val="007F2B60"/>
    <w:rsid w:val="00806220"/>
    <w:rsid w:val="00807BEE"/>
    <w:rsid w:val="00812B93"/>
    <w:rsid w:val="00813CD1"/>
    <w:rsid w:val="00814F84"/>
    <w:rsid w:val="00821A42"/>
    <w:rsid w:val="00822783"/>
    <w:rsid w:val="00826E03"/>
    <w:rsid w:val="0083176B"/>
    <w:rsid w:val="00834919"/>
    <w:rsid w:val="00845D67"/>
    <w:rsid w:val="00847180"/>
    <w:rsid w:val="00847931"/>
    <w:rsid w:val="008508EB"/>
    <w:rsid w:val="00855EFA"/>
    <w:rsid w:val="008600B0"/>
    <w:rsid w:val="00862AFC"/>
    <w:rsid w:val="0086351B"/>
    <w:rsid w:val="00865CB0"/>
    <w:rsid w:val="008666E7"/>
    <w:rsid w:val="008702CE"/>
    <w:rsid w:val="008737F6"/>
    <w:rsid w:val="008751BF"/>
    <w:rsid w:val="0088042B"/>
    <w:rsid w:val="00881AC3"/>
    <w:rsid w:val="008849C8"/>
    <w:rsid w:val="008A4107"/>
    <w:rsid w:val="008A6952"/>
    <w:rsid w:val="008B6CBB"/>
    <w:rsid w:val="008C08DD"/>
    <w:rsid w:val="008C0C48"/>
    <w:rsid w:val="008C0F18"/>
    <w:rsid w:val="008D2407"/>
    <w:rsid w:val="008F681C"/>
    <w:rsid w:val="00900FC3"/>
    <w:rsid w:val="00904E26"/>
    <w:rsid w:val="00907ECA"/>
    <w:rsid w:val="009104E2"/>
    <w:rsid w:val="0091186C"/>
    <w:rsid w:val="00916376"/>
    <w:rsid w:val="00920835"/>
    <w:rsid w:val="0092356F"/>
    <w:rsid w:val="009305E6"/>
    <w:rsid w:val="00930FE6"/>
    <w:rsid w:val="00941FC1"/>
    <w:rsid w:val="0095056D"/>
    <w:rsid w:val="00954905"/>
    <w:rsid w:val="00955E68"/>
    <w:rsid w:val="009560CC"/>
    <w:rsid w:val="00961F17"/>
    <w:rsid w:val="00962A5E"/>
    <w:rsid w:val="009723B0"/>
    <w:rsid w:val="00972A13"/>
    <w:rsid w:val="00974AD2"/>
    <w:rsid w:val="0098346B"/>
    <w:rsid w:val="00986BB1"/>
    <w:rsid w:val="0099172C"/>
    <w:rsid w:val="009956BD"/>
    <w:rsid w:val="00997EC3"/>
    <w:rsid w:val="009B1211"/>
    <w:rsid w:val="009B5882"/>
    <w:rsid w:val="009B5EC4"/>
    <w:rsid w:val="009C71E2"/>
    <w:rsid w:val="009D09AE"/>
    <w:rsid w:val="009D13C6"/>
    <w:rsid w:val="009D74B5"/>
    <w:rsid w:val="009E1C2B"/>
    <w:rsid w:val="009F0FF3"/>
    <w:rsid w:val="00A03A69"/>
    <w:rsid w:val="00A11292"/>
    <w:rsid w:val="00A14D13"/>
    <w:rsid w:val="00A169EE"/>
    <w:rsid w:val="00A24859"/>
    <w:rsid w:val="00A263AF"/>
    <w:rsid w:val="00A30B72"/>
    <w:rsid w:val="00A36697"/>
    <w:rsid w:val="00A37578"/>
    <w:rsid w:val="00A4093A"/>
    <w:rsid w:val="00A42CFC"/>
    <w:rsid w:val="00A46561"/>
    <w:rsid w:val="00A47AD5"/>
    <w:rsid w:val="00A47E97"/>
    <w:rsid w:val="00A514C4"/>
    <w:rsid w:val="00A52822"/>
    <w:rsid w:val="00A55154"/>
    <w:rsid w:val="00A55AC5"/>
    <w:rsid w:val="00A56557"/>
    <w:rsid w:val="00A61896"/>
    <w:rsid w:val="00A678A9"/>
    <w:rsid w:val="00A73EEB"/>
    <w:rsid w:val="00A751FB"/>
    <w:rsid w:val="00A76A55"/>
    <w:rsid w:val="00A776C1"/>
    <w:rsid w:val="00A852F7"/>
    <w:rsid w:val="00A900A7"/>
    <w:rsid w:val="00A952F5"/>
    <w:rsid w:val="00A958D4"/>
    <w:rsid w:val="00AA1CE7"/>
    <w:rsid w:val="00AA3A2C"/>
    <w:rsid w:val="00AB281D"/>
    <w:rsid w:val="00AB2CA5"/>
    <w:rsid w:val="00AB64BC"/>
    <w:rsid w:val="00AC3E36"/>
    <w:rsid w:val="00AD69E9"/>
    <w:rsid w:val="00AE3262"/>
    <w:rsid w:val="00AF0C05"/>
    <w:rsid w:val="00AF12EE"/>
    <w:rsid w:val="00AF500B"/>
    <w:rsid w:val="00AF6569"/>
    <w:rsid w:val="00B03B11"/>
    <w:rsid w:val="00B12685"/>
    <w:rsid w:val="00B12A1A"/>
    <w:rsid w:val="00B140B5"/>
    <w:rsid w:val="00B22F86"/>
    <w:rsid w:val="00B24665"/>
    <w:rsid w:val="00B277B2"/>
    <w:rsid w:val="00B32C30"/>
    <w:rsid w:val="00B361D8"/>
    <w:rsid w:val="00B552C8"/>
    <w:rsid w:val="00B618D2"/>
    <w:rsid w:val="00B64543"/>
    <w:rsid w:val="00B727B4"/>
    <w:rsid w:val="00B75D14"/>
    <w:rsid w:val="00B80A78"/>
    <w:rsid w:val="00B831F1"/>
    <w:rsid w:val="00B86CF8"/>
    <w:rsid w:val="00B9428F"/>
    <w:rsid w:val="00BA53A9"/>
    <w:rsid w:val="00BA5BE1"/>
    <w:rsid w:val="00BA5E50"/>
    <w:rsid w:val="00BA6F92"/>
    <w:rsid w:val="00BB4183"/>
    <w:rsid w:val="00BB4266"/>
    <w:rsid w:val="00BC0298"/>
    <w:rsid w:val="00BC1D31"/>
    <w:rsid w:val="00BC2344"/>
    <w:rsid w:val="00BC7619"/>
    <w:rsid w:val="00BD17C9"/>
    <w:rsid w:val="00BD1BC8"/>
    <w:rsid w:val="00BE40DF"/>
    <w:rsid w:val="00BE4E3E"/>
    <w:rsid w:val="00BF6A3D"/>
    <w:rsid w:val="00C01BB7"/>
    <w:rsid w:val="00C07834"/>
    <w:rsid w:val="00C11BA2"/>
    <w:rsid w:val="00C204AE"/>
    <w:rsid w:val="00C3077E"/>
    <w:rsid w:val="00C31710"/>
    <w:rsid w:val="00C35139"/>
    <w:rsid w:val="00C379B7"/>
    <w:rsid w:val="00C44BD5"/>
    <w:rsid w:val="00C5405D"/>
    <w:rsid w:val="00C54B72"/>
    <w:rsid w:val="00C60658"/>
    <w:rsid w:val="00C60E55"/>
    <w:rsid w:val="00C621A4"/>
    <w:rsid w:val="00C66B4A"/>
    <w:rsid w:val="00C70CA6"/>
    <w:rsid w:val="00C73985"/>
    <w:rsid w:val="00C74394"/>
    <w:rsid w:val="00C75A3D"/>
    <w:rsid w:val="00C770B8"/>
    <w:rsid w:val="00C82DC9"/>
    <w:rsid w:val="00C96036"/>
    <w:rsid w:val="00C9712F"/>
    <w:rsid w:val="00C974B0"/>
    <w:rsid w:val="00CB18EC"/>
    <w:rsid w:val="00CB5FD5"/>
    <w:rsid w:val="00CD1017"/>
    <w:rsid w:val="00CD1C99"/>
    <w:rsid w:val="00CE1C38"/>
    <w:rsid w:val="00CE5626"/>
    <w:rsid w:val="00CE720E"/>
    <w:rsid w:val="00CE75FC"/>
    <w:rsid w:val="00CF22A3"/>
    <w:rsid w:val="00CF70FF"/>
    <w:rsid w:val="00D01458"/>
    <w:rsid w:val="00D037AB"/>
    <w:rsid w:val="00D03D7F"/>
    <w:rsid w:val="00D03FB0"/>
    <w:rsid w:val="00D12A52"/>
    <w:rsid w:val="00D14FF1"/>
    <w:rsid w:val="00D22F4B"/>
    <w:rsid w:val="00D23178"/>
    <w:rsid w:val="00D316CD"/>
    <w:rsid w:val="00D36A7F"/>
    <w:rsid w:val="00D4145F"/>
    <w:rsid w:val="00D440EA"/>
    <w:rsid w:val="00D4562B"/>
    <w:rsid w:val="00D521EF"/>
    <w:rsid w:val="00D56863"/>
    <w:rsid w:val="00D56D53"/>
    <w:rsid w:val="00D60FCA"/>
    <w:rsid w:val="00D62D2E"/>
    <w:rsid w:val="00D639E8"/>
    <w:rsid w:val="00D63D2B"/>
    <w:rsid w:val="00D6431B"/>
    <w:rsid w:val="00D655BA"/>
    <w:rsid w:val="00D67088"/>
    <w:rsid w:val="00D73C84"/>
    <w:rsid w:val="00D75059"/>
    <w:rsid w:val="00D76C2D"/>
    <w:rsid w:val="00D77A88"/>
    <w:rsid w:val="00D839F1"/>
    <w:rsid w:val="00D85A2F"/>
    <w:rsid w:val="00D9374D"/>
    <w:rsid w:val="00D9476A"/>
    <w:rsid w:val="00D94A64"/>
    <w:rsid w:val="00DA3ABD"/>
    <w:rsid w:val="00DB1FC3"/>
    <w:rsid w:val="00DB5C40"/>
    <w:rsid w:val="00DD2D6E"/>
    <w:rsid w:val="00DD3DB8"/>
    <w:rsid w:val="00DF0CF0"/>
    <w:rsid w:val="00DF0FA4"/>
    <w:rsid w:val="00E01E49"/>
    <w:rsid w:val="00E17B74"/>
    <w:rsid w:val="00E27E98"/>
    <w:rsid w:val="00E33120"/>
    <w:rsid w:val="00E41AB0"/>
    <w:rsid w:val="00E51E64"/>
    <w:rsid w:val="00E62EAB"/>
    <w:rsid w:val="00E65F4D"/>
    <w:rsid w:val="00E70E3B"/>
    <w:rsid w:val="00E73F8D"/>
    <w:rsid w:val="00E7593B"/>
    <w:rsid w:val="00E83774"/>
    <w:rsid w:val="00E83D8A"/>
    <w:rsid w:val="00E84AFD"/>
    <w:rsid w:val="00E87D99"/>
    <w:rsid w:val="00E93276"/>
    <w:rsid w:val="00E93623"/>
    <w:rsid w:val="00E93910"/>
    <w:rsid w:val="00E94BEE"/>
    <w:rsid w:val="00E97368"/>
    <w:rsid w:val="00EA4846"/>
    <w:rsid w:val="00EA5FAE"/>
    <w:rsid w:val="00EA6042"/>
    <w:rsid w:val="00EB17CC"/>
    <w:rsid w:val="00EC51DB"/>
    <w:rsid w:val="00EC5C06"/>
    <w:rsid w:val="00ED3277"/>
    <w:rsid w:val="00EE00D5"/>
    <w:rsid w:val="00EE0F27"/>
    <w:rsid w:val="00EE5DB1"/>
    <w:rsid w:val="00EF11E5"/>
    <w:rsid w:val="00F1124D"/>
    <w:rsid w:val="00F2401C"/>
    <w:rsid w:val="00F3393B"/>
    <w:rsid w:val="00F530A3"/>
    <w:rsid w:val="00F53D1D"/>
    <w:rsid w:val="00F56EB5"/>
    <w:rsid w:val="00F6090D"/>
    <w:rsid w:val="00F6631C"/>
    <w:rsid w:val="00F671F9"/>
    <w:rsid w:val="00F74C16"/>
    <w:rsid w:val="00F8331C"/>
    <w:rsid w:val="00F90269"/>
    <w:rsid w:val="00F9045F"/>
    <w:rsid w:val="00F91DCF"/>
    <w:rsid w:val="00F95A3F"/>
    <w:rsid w:val="00F97D01"/>
    <w:rsid w:val="00FA09C7"/>
    <w:rsid w:val="00FA49A1"/>
    <w:rsid w:val="00FA61BF"/>
    <w:rsid w:val="00FA6A76"/>
    <w:rsid w:val="00FB0351"/>
    <w:rsid w:val="00FB0FBE"/>
    <w:rsid w:val="00FB1383"/>
    <w:rsid w:val="00FB3C53"/>
    <w:rsid w:val="00FB5AA9"/>
    <w:rsid w:val="00FC2E07"/>
    <w:rsid w:val="00FC4525"/>
    <w:rsid w:val="00FC62E6"/>
    <w:rsid w:val="00FD08B0"/>
    <w:rsid w:val="00FD0C7A"/>
    <w:rsid w:val="00FD6063"/>
    <w:rsid w:val="00FD75C3"/>
    <w:rsid w:val="00FE59A4"/>
    <w:rsid w:val="00FE6A7A"/>
    <w:rsid w:val="00FF2697"/>
    <w:rsid w:val="00FF310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8BB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D2E"/>
    <w:pPr>
      <w:suppressAutoHyphens/>
      <w:autoSpaceDN w:val="0"/>
      <w:spacing w:line="240" w:lineRule="auto"/>
      <w:textAlignment w:val="baseline"/>
    </w:pPr>
    <w:rPr>
      <w:rFonts w:eastAsia="Calibri" w:cs="Times New Roman"/>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D62D2E"/>
    <w:rPr>
      <w:sz w:val="16"/>
      <w:szCs w:val="16"/>
    </w:rPr>
  </w:style>
  <w:style w:type="paragraph" w:styleId="CommentText">
    <w:name w:val="annotation text"/>
    <w:basedOn w:val="Normal"/>
    <w:link w:val="CommentTextChar"/>
    <w:rsid w:val="00D62D2E"/>
    <w:rPr>
      <w:sz w:val="20"/>
      <w:szCs w:val="20"/>
    </w:rPr>
  </w:style>
  <w:style w:type="character" w:customStyle="1" w:styleId="CommentTextChar">
    <w:name w:val="Comment Text Char"/>
    <w:basedOn w:val="DefaultParagraphFont"/>
    <w:link w:val="CommentText"/>
    <w:rsid w:val="00D62D2E"/>
    <w:rPr>
      <w:rFonts w:eastAsia="Calibri" w:cs="Times New Roman"/>
      <w:sz w:val="20"/>
      <w:szCs w:val="20"/>
      <w:lang w:val="en-US"/>
    </w:rPr>
  </w:style>
  <w:style w:type="paragraph" w:customStyle="1" w:styleId="tv213">
    <w:name w:val="tv213"/>
    <w:basedOn w:val="Normal"/>
    <w:rsid w:val="00FA6A76"/>
    <w:pPr>
      <w:suppressAutoHyphens w:val="0"/>
      <w:autoSpaceDN/>
      <w:spacing w:before="100" w:beforeAutospacing="1" w:after="100" w:afterAutospacing="1"/>
      <w:textAlignment w:val="auto"/>
    </w:pPr>
    <w:rPr>
      <w:rFonts w:eastAsia="Times New Roman"/>
      <w:szCs w:val="24"/>
      <w:lang w:val="lv-LV" w:eastAsia="lv-LV"/>
    </w:rPr>
  </w:style>
  <w:style w:type="paragraph" w:styleId="BodyText2">
    <w:name w:val="Body Text 2"/>
    <w:basedOn w:val="Normal"/>
    <w:link w:val="BodyText2Char"/>
    <w:semiHidden/>
    <w:unhideWhenUsed/>
    <w:rsid w:val="00627B3F"/>
    <w:pPr>
      <w:suppressAutoHyphens w:val="0"/>
      <w:autoSpaceDN/>
      <w:spacing w:after="0"/>
      <w:jc w:val="right"/>
      <w:textAlignment w:val="auto"/>
    </w:pPr>
    <w:rPr>
      <w:rFonts w:ascii="Garamond" w:eastAsia="Times New Roman" w:hAnsi="Garamond"/>
      <w:sz w:val="28"/>
      <w:szCs w:val="28"/>
      <w:lang w:val="lv-LV"/>
    </w:rPr>
  </w:style>
  <w:style w:type="character" w:customStyle="1" w:styleId="BodyText2Char">
    <w:name w:val="Body Text 2 Char"/>
    <w:basedOn w:val="DefaultParagraphFont"/>
    <w:link w:val="BodyText2"/>
    <w:semiHidden/>
    <w:rsid w:val="00627B3F"/>
    <w:rPr>
      <w:rFonts w:ascii="Garamond" w:eastAsia="Times New Roman" w:hAnsi="Garamond" w:cs="Times New Roman"/>
      <w:sz w:val="28"/>
      <w:szCs w:val="28"/>
    </w:rPr>
  </w:style>
  <w:style w:type="character" w:styleId="Hyperlink">
    <w:name w:val="Hyperlink"/>
    <w:basedOn w:val="DefaultParagraphFont"/>
    <w:uiPriority w:val="99"/>
    <w:unhideWhenUsed/>
    <w:rsid w:val="00B75D14"/>
    <w:rPr>
      <w:color w:val="0563C1" w:themeColor="hyperlink"/>
      <w:u w:val="single"/>
    </w:rPr>
  </w:style>
  <w:style w:type="character" w:customStyle="1" w:styleId="UnresolvedMention1">
    <w:name w:val="Unresolved Mention1"/>
    <w:basedOn w:val="DefaultParagraphFont"/>
    <w:uiPriority w:val="99"/>
    <w:semiHidden/>
    <w:unhideWhenUsed/>
    <w:rsid w:val="00B75D14"/>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5A20DA"/>
    <w:rPr>
      <w:b/>
      <w:bCs/>
    </w:rPr>
  </w:style>
  <w:style w:type="character" w:customStyle="1" w:styleId="CommentSubjectChar">
    <w:name w:val="Comment Subject Char"/>
    <w:basedOn w:val="CommentTextChar"/>
    <w:link w:val="CommentSubject"/>
    <w:uiPriority w:val="99"/>
    <w:semiHidden/>
    <w:rsid w:val="005A20DA"/>
    <w:rPr>
      <w:rFonts w:eastAsia="Calibri" w:cs="Times New Roman"/>
      <w:b/>
      <w:bCs/>
      <w:sz w:val="20"/>
      <w:szCs w:val="20"/>
      <w:lang w:val="en-US"/>
    </w:rPr>
  </w:style>
  <w:style w:type="paragraph" w:styleId="BalloonText">
    <w:name w:val="Balloon Text"/>
    <w:basedOn w:val="Normal"/>
    <w:link w:val="BalloonTextChar"/>
    <w:uiPriority w:val="99"/>
    <w:semiHidden/>
    <w:unhideWhenUsed/>
    <w:rsid w:val="007A438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4385"/>
    <w:rPr>
      <w:rFonts w:ascii="Segoe UI" w:eastAsia="Calibri" w:hAnsi="Segoe UI" w:cs="Segoe UI"/>
      <w:sz w:val="18"/>
      <w:szCs w:val="18"/>
      <w:lang w:val="en-US"/>
    </w:rPr>
  </w:style>
  <w:style w:type="paragraph" w:styleId="Header">
    <w:name w:val="header"/>
    <w:basedOn w:val="Normal"/>
    <w:link w:val="HeaderChar"/>
    <w:uiPriority w:val="99"/>
    <w:unhideWhenUsed/>
    <w:rsid w:val="006B621C"/>
    <w:pPr>
      <w:tabs>
        <w:tab w:val="center" w:pos="4153"/>
        <w:tab w:val="right" w:pos="8306"/>
      </w:tabs>
      <w:spacing w:after="0"/>
    </w:pPr>
  </w:style>
  <w:style w:type="character" w:customStyle="1" w:styleId="HeaderChar">
    <w:name w:val="Header Char"/>
    <w:basedOn w:val="DefaultParagraphFont"/>
    <w:link w:val="Header"/>
    <w:uiPriority w:val="99"/>
    <w:rsid w:val="006B621C"/>
    <w:rPr>
      <w:rFonts w:eastAsia="Calibri" w:cs="Times New Roman"/>
      <w:lang w:val="en-US"/>
    </w:rPr>
  </w:style>
  <w:style w:type="paragraph" w:styleId="Footer">
    <w:name w:val="footer"/>
    <w:basedOn w:val="Normal"/>
    <w:link w:val="FooterChar"/>
    <w:uiPriority w:val="99"/>
    <w:unhideWhenUsed/>
    <w:rsid w:val="006B621C"/>
    <w:pPr>
      <w:tabs>
        <w:tab w:val="center" w:pos="4153"/>
        <w:tab w:val="right" w:pos="8306"/>
      </w:tabs>
      <w:spacing w:after="0"/>
    </w:pPr>
  </w:style>
  <w:style w:type="character" w:customStyle="1" w:styleId="FooterChar">
    <w:name w:val="Footer Char"/>
    <w:basedOn w:val="DefaultParagraphFont"/>
    <w:link w:val="Footer"/>
    <w:uiPriority w:val="99"/>
    <w:rsid w:val="006B621C"/>
    <w:rPr>
      <w:rFonts w:eastAsia="Calibri" w:cs="Times New Roman"/>
      <w:lang w:val="en-US"/>
    </w:rPr>
  </w:style>
  <w:style w:type="character" w:styleId="FollowedHyperlink">
    <w:name w:val="FollowedHyperlink"/>
    <w:basedOn w:val="DefaultParagraphFont"/>
    <w:uiPriority w:val="99"/>
    <w:semiHidden/>
    <w:unhideWhenUsed/>
    <w:rsid w:val="00275212"/>
    <w:rPr>
      <w:color w:val="954F72" w:themeColor="followedHyperlink"/>
      <w:u w:val="single"/>
    </w:rPr>
  </w:style>
  <w:style w:type="paragraph" w:styleId="Revision">
    <w:name w:val="Revision"/>
    <w:hidden/>
    <w:uiPriority w:val="99"/>
    <w:semiHidden/>
    <w:rsid w:val="005D587E"/>
    <w:pPr>
      <w:spacing w:after="0" w:line="240" w:lineRule="auto"/>
    </w:pPr>
    <w:rPr>
      <w:rFonts w:eastAsia="Calibri" w:cs="Times New Roman"/>
      <w:lang w:val="en-US"/>
    </w:rPr>
  </w:style>
  <w:style w:type="character" w:styleId="UnresolvedMention">
    <w:name w:val="Unresolved Mention"/>
    <w:basedOn w:val="DefaultParagraphFont"/>
    <w:uiPriority w:val="99"/>
    <w:semiHidden/>
    <w:unhideWhenUsed/>
    <w:rsid w:val="007C4A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969051">
      <w:bodyDiv w:val="1"/>
      <w:marLeft w:val="0"/>
      <w:marRight w:val="0"/>
      <w:marTop w:val="0"/>
      <w:marBottom w:val="0"/>
      <w:divBdr>
        <w:top w:val="none" w:sz="0" w:space="0" w:color="auto"/>
        <w:left w:val="none" w:sz="0" w:space="0" w:color="auto"/>
        <w:bottom w:val="none" w:sz="0" w:space="0" w:color="auto"/>
        <w:right w:val="none" w:sz="0" w:space="0" w:color="auto"/>
      </w:divBdr>
    </w:div>
    <w:div w:id="479151470">
      <w:bodyDiv w:val="1"/>
      <w:marLeft w:val="0"/>
      <w:marRight w:val="0"/>
      <w:marTop w:val="0"/>
      <w:marBottom w:val="0"/>
      <w:divBdr>
        <w:top w:val="none" w:sz="0" w:space="0" w:color="auto"/>
        <w:left w:val="none" w:sz="0" w:space="0" w:color="auto"/>
        <w:bottom w:val="none" w:sz="0" w:space="0" w:color="auto"/>
        <w:right w:val="none" w:sz="0" w:space="0" w:color="auto"/>
      </w:divBdr>
    </w:div>
    <w:div w:id="1789426042">
      <w:bodyDiv w:val="1"/>
      <w:marLeft w:val="0"/>
      <w:marRight w:val="0"/>
      <w:marTop w:val="0"/>
      <w:marBottom w:val="0"/>
      <w:divBdr>
        <w:top w:val="none" w:sz="0" w:space="0" w:color="auto"/>
        <w:left w:val="none" w:sz="0" w:space="0" w:color="auto"/>
        <w:bottom w:val="none" w:sz="0" w:space="0" w:color="auto"/>
        <w:right w:val="none" w:sz="0" w:space="0" w:color="auto"/>
      </w:divBdr>
    </w:div>
    <w:div w:id="20046951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space.lu.lv/dspace/bitstream/handle/7/5200/34504%20Promocijas_darbs_IrenaNesterova_08112013.pdf?sequence=1&amp;isAllowed=y" TargetMode="External"/><Relationship Id="rId3" Type="http://schemas.openxmlformats.org/officeDocument/2006/relationships/settings" Target="settings.xml"/><Relationship Id="rId7" Type="http://schemas.openxmlformats.org/officeDocument/2006/relationships/hyperlink" Target="https://manas.tiesas.lv/eTiesasMvc/nolemumi/pdf/474620.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likum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3ADAC-C7D7-4C69-BD52-131C123A9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15129</Words>
  <Characters>8624</Characters>
  <Application>Microsoft Office Word</Application>
  <DocSecurity>0</DocSecurity>
  <Lines>71</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2022-04-08T11:19:00Z</dcterms:created>
  <dcterms:modified xsi:type="dcterms:W3CDTF">2022-04-08T11:19:00Z</dcterms:modified>
</cp:coreProperties>
</file>