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30826" w14:textId="77777777" w:rsidR="00125FEB" w:rsidRPr="008F6435" w:rsidRDefault="00125FEB" w:rsidP="008F6435">
      <w:pPr>
        <w:autoSpaceDE w:val="0"/>
        <w:autoSpaceDN w:val="0"/>
        <w:spacing w:line="276" w:lineRule="auto"/>
        <w:jc w:val="both"/>
        <w:rPr>
          <w:b/>
          <w:bCs/>
          <w:lang w:eastAsia="en-US"/>
        </w:rPr>
      </w:pPr>
      <w:r w:rsidRPr="008F6435">
        <w:rPr>
          <w:b/>
          <w:bCs/>
        </w:rPr>
        <w:t>Tiesību iegūt informāciju par saviem personas datiem nošķiršana no vispārējām informācijas atklātības tiesībām</w:t>
      </w:r>
    </w:p>
    <w:p w14:paraId="31D2EF80" w14:textId="1E8675E5" w:rsidR="00416134" w:rsidRPr="008F6435" w:rsidRDefault="00416134" w:rsidP="008F6435">
      <w:pPr>
        <w:pStyle w:val="BodyText2"/>
        <w:spacing w:after="0" w:line="276" w:lineRule="auto"/>
        <w:jc w:val="right"/>
        <w:rPr>
          <w:color w:val="FFFFFF" w:themeColor="background1"/>
          <w:lang w:val="lv-LV"/>
        </w:rPr>
      </w:pPr>
      <w:r w:rsidRPr="008F6435">
        <w:rPr>
          <w:color w:val="FFFFFF" w:themeColor="background1"/>
          <w:lang w:val="lv-LV"/>
        </w:rPr>
        <w:t>NORAKST</w:t>
      </w:r>
    </w:p>
    <w:p w14:paraId="043ACD42" w14:textId="6593F939" w:rsidR="00416134" w:rsidRPr="008F6435" w:rsidRDefault="00125FEB" w:rsidP="008F6435">
      <w:pPr>
        <w:spacing w:line="276" w:lineRule="auto"/>
        <w:jc w:val="center"/>
        <w:rPr>
          <w:b/>
        </w:rPr>
      </w:pPr>
      <w:r w:rsidRPr="008F6435">
        <w:rPr>
          <w:b/>
        </w:rPr>
        <w:t>Latvijas Republikas Senāta</w:t>
      </w:r>
    </w:p>
    <w:p w14:paraId="1C0ACE2B" w14:textId="2E4119D4" w:rsidR="00125FEB" w:rsidRPr="008F6435" w:rsidRDefault="00125FEB" w:rsidP="008F6435">
      <w:pPr>
        <w:spacing w:line="276" w:lineRule="auto"/>
        <w:jc w:val="center"/>
        <w:rPr>
          <w:b/>
        </w:rPr>
      </w:pPr>
      <w:r w:rsidRPr="008F6435">
        <w:rPr>
          <w:b/>
        </w:rPr>
        <w:t xml:space="preserve">Administratīvo lietu departamenta </w:t>
      </w:r>
    </w:p>
    <w:p w14:paraId="12889A62" w14:textId="1D975634" w:rsidR="00125FEB" w:rsidRPr="008F6435" w:rsidRDefault="00125FEB" w:rsidP="008F6435">
      <w:pPr>
        <w:spacing w:line="276" w:lineRule="auto"/>
        <w:jc w:val="center"/>
        <w:rPr>
          <w:b/>
        </w:rPr>
      </w:pPr>
      <w:proofErr w:type="gramStart"/>
      <w:r w:rsidRPr="008F6435">
        <w:rPr>
          <w:b/>
        </w:rPr>
        <w:t>2021.gada</w:t>
      </w:r>
      <w:proofErr w:type="gramEnd"/>
      <w:r w:rsidRPr="008F6435">
        <w:rPr>
          <w:b/>
        </w:rPr>
        <w:t xml:space="preserve"> 30.novembra</w:t>
      </w:r>
    </w:p>
    <w:p w14:paraId="5EE10297" w14:textId="0DD2430A" w:rsidR="00416134" w:rsidRPr="008F6435" w:rsidRDefault="00416134" w:rsidP="008F6435">
      <w:pPr>
        <w:spacing w:line="276" w:lineRule="auto"/>
        <w:jc w:val="center"/>
        <w:rPr>
          <w:b/>
        </w:rPr>
      </w:pPr>
      <w:r w:rsidRPr="008F6435">
        <w:rPr>
          <w:b/>
        </w:rPr>
        <w:t>RĪCĪBAS SĒDES LĒMUMS</w:t>
      </w:r>
    </w:p>
    <w:p w14:paraId="5E55D984" w14:textId="41485F3A" w:rsidR="00125FEB" w:rsidRPr="008F6435" w:rsidRDefault="00125FEB" w:rsidP="008F6435">
      <w:pPr>
        <w:pStyle w:val="BodyText2"/>
        <w:spacing w:after="0" w:line="276" w:lineRule="auto"/>
        <w:jc w:val="center"/>
        <w:rPr>
          <w:b/>
          <w:color w:val="FFFFFF" w:themeColor="background1"/>
          <w:lang w:val="lv-LV"/>
        </w:rPr>
      </w:pPr>
      <w:r w:rsidRPr="008F6435">
        <w:rPr>
          <w:b/>
          <w:lang w:val="lv-LV"/>
        </w:rPr>
        <w:t>Lietā Nr. A420168019</w:t>
      </w:r>
      <w:r w:rsidRPr="008F6435">
        <w:rPr>
          <w:b/>
          <w:lang w:val="lv-LV" w:eastAsia="lv-LV"/>
        </w:rPr>
        <w:t>, SKA-326/2021</w:t>
      </w:r>
    </w:p>
    <w:p w14:paraId="1C086E90" w14:textId="6A25A56E" w:rsidR="00125FEB" w:rsidRPr="008F6435" w:rsidRDefault="007C2517" w:rsidP="008F6435">
      <w:pPr>
        <w:spacing w:line="276" w:lineRule="auto"/>
        <w:jc w:val="center"/>
      </w:pPr>
      <w:hyperlink r:id="rId7" w:history="1">
        <w:r w:rsidR="00125FEB" w:rsidRPr="008F6435">
          <w:rPr>
            <w:rStyle w:val="Hyperlink"/>
          </w:rPr>
          <w:t>ECLI:LV:AT:2021:1130.A420168019.8.L</w:t>
        </w:r>
      </w:hyperlink>
      <w:r w:rsidR="00125FEB" w:rsidRPr="008F6435">
        <w:t xml:space="preserve"> </w:t>
      </w:r>
    </w:p>
    <w:p w14:paraId="5759962E" w14:textId="77777777" w:rsidR="00416134" w:rsidRPr="008F6435" w:rsidRDefault="00416134" w:rsidP="008F6435">
      <w:pPr>
        <w:spacing w:line="276" w:lineRule="auto"/>
        <w:jc w:val="center"/>
      </w:pPr>
    </w:p>
    <w:p w14:paraId="466477A4" w14:textId="1E4B87CF" w:rsidR="00E51057" w:rsidRPr="008F6435" w:rsidRDefault="00416134" w:rsidP="008F6435">
      <w:pPr>
        <w:spacing w:line="276" w:lineRule="auto"/>
        <w:ind w:firstLine="567"/>
        <w:jc w:val="both"/>
      </w:pPr>
      <w:r w:rsidRPr="008F6435">
        <w:t>[1] </w:t>
      </w:r>
      <w:r w:rsidR="00E51057" w:rsidRPr="008F6435">
        <w:t>P</w:t>
      </w:r>
      <w:r w:rsidR="00883012" w:rsidRPr="008F6435">
        <w:t xml:space="preserve">amatojoties uz </w:t>
      </w:r>
      <w:r w:rsidR="008D45DA" w:rsidRPr="008F6435">
        <w:t xml:space="preserve">pieteicējas </w:t>
      </w:r>
      <w:r w:rsidR="00125FEB" w:rsidRPr="008F6435">
        <w:t xml:space="preserve">[pers. A] </w:t>
      </w:r>
      <w:r w:rsidR="008D45DA" w:rsidRPr="008F6435">
        <w:t xml:space="preserve">pieteikumu, ierosināta administratīvā lieta par </w:t>
      </w:r>
      <w:r w:rsidR="00125FEB" w:rsidRPr="008F6435">
        <w:t xml:space="preserve">[Novads] </w:t>
      </w:r>
      <w:r w:rsidR="008D45DA" w:rsidRPr="008F6435">
        <w:t xml:space="preserve">bāriņtiesas </w:t>
      </w:r>
      <w:r w:rsidR="00FF5983" w:rsidRPr="008F6435">
        <w:t>atteikum</w:t>
      </w:r>
      <w:r w:rsidR="000661A3" w:rsidRPr="008F6435">
        <w:t>a</w:t>
      </w:r>
      <w:r w:rsidR="00FF5983" w:rsidRPr="008F6435">
        <w:t xml:space="preserve"> pieteicējai iepazīties ar videoierakstu, kurā viņa redzama, un </w:t>
      </w:r>
      <w:r w:rsidR="00DC542F" w:rsidRPr="008F6435">
        <w:t xml:space="preserve">to </w:t>
      </w:r>
      <w:r w:rsidR="00FF5983" w:rsidRPr="008F6435">
        <w:t>izsniegt</w:t>
      </w:r>
      <w:r w:rsidR="000661A3" w:rsidRPr="008F6435">
        <w:t xml:space="preserve"> atzīšanu par prettiesisku</w:t>
      </w:r>
      <w:r w:rsidR="00FF5983" w:rsidRPr="008F6435">
        <w:t>,</w:t>
      </w:r>
      <w:r w:rsidR="008D45DA" w:rsidRPr="008F6435">
        <w:t xml:space="preserve"> pienākuma uzlikšanu </w:t>
      </w:r>
      <w:r w:rsidR="00125FEB" w:rsidRPr="008F6435">
        <w:t xml:space="preserve">[Novads] </w:t>
      </w:r>
      <w:r w:rsidR="008D45DA" w:rsidRPr="008F6435">
        <w:t xml:space="preserve">bāriņtiesai </w:t>
      </w:r>
      <w:r w:rsidR="000661A3" w:rsidRPr="008F6435">
        <w:t xml:space="preserve">videoierakstu </w:t>
      </w:r>
      <w:r w:rsidR="008D45DA" w:rsidRPr="008F6435">
        <w:t>izsniegt, kā arī</w:t>
      </w:r>
      <w:r w:rsidR="000661A3" w:rsidRPr="008F6435">
        <w:t xml:space="preserve"> to</w:t>
      </w:r>
      <w:r w:rsidR="008D45DA" w:rsidRPr="008F6435">
        <w:t xml:space="preserve"> iznīcināt.</w:t>
      </w:r>
    </w:p>
    <w:p w14:paraId="01F5C624" w14:textId="77777777" w:rsidR="00416134" w:rsidRPr="008F6435" w:rsidRDefault="00416134" w:rsidP="008F6435">
      <w:pPr>
        <w:spacing w:line="276" w:lineRule="auto"/>
        <w:ind w:firstLine="567"/>
        <w:jc w:val="both"/>
      </w:pPr>
    </w:p>
    <w:p w14:paraId="6429F1E3" w14:textId="641ACD8E" w:rsidR="00975E68" w:rsidRPr="008F6435" w:rsidRDefault="00416134" w:rsidP="008F6435">
      <w:pPr>
        <w:spacing w:line="276" w:lineRule="auto"/>
        <w:ind w:firstLine="567"/>
        <w:jc w:val="both"/>
      </w:pPr>
      <w:r w:rsidRPr="008F6435">
        <w:t>[2]</w:t>
      </w:r>
      <w:r w:rsidR="00100F56" w:rsidRPr="008F6435">
        <w:t> </w:t>
      </w:r>
      <w:r w:rsidR="00E51057" w:rsidRPr="008F6435">
        <w:t xml:space="preserve">Ar Administratīvās rajona tiesas </w:t>
      </w:r>
      <w:proofErr w:type="gramStart"/>
      <w:r w:rsidR="008D45DA" w:rsidRPr="008F6435">
        <w:t>2019.gada</w:t>
      </w:r>
      <w:proofErr w:type="gramEnd"/>
      <w:r w:rsidR="008D45DA" w:rsidRPr="008F6435">
        <w:t xml:space="preserve"> 28.augusta spriedumu pieteikums daļēji apmierināts – atzīt</w:t>
      </w:r>
      <w:r w:rsidR="00F974BC" w:rsidRPr="008F6435">
        <w:t>s</w:t>
      </w:r>
      <w:r w:rsidR="008D45DA" w:rsidRPr="008F6435">
        <w:t xml:space="preserve"> par prettiesisk</w:t>
      </w:r>
      <w:r w:rsidR="00F974BC" w:rsidRPr="008F6435">
        <w:t>u</w:t>
      </w:r>
      <w:r w:rsidR="008D45DA" w:rsidRPr="008F6435">
        <w:t xml:space="preserve"> </w:t>
      </w:r>
      <w:r w:rsidR="00125FEB" w:rsidRPr="008F6435">
        <w:t xml:space="preserve">[Novads] </w:t>
      </w:r>
      <w:r w:rsidR="008D45DA" w:rsidRPr="008F6435">
        <w:t xml:space="preserve">bāriņtiesas 2018.gada 21.decembra </w:t>
      </w:r>
      <w:r w:rsidR="00F974BC" w:rsidRPr="008F6435">
        <w:t>lēmums Nr.</w:t>
      </w:r>
      <w:r w:rsidR="00C61773" w:rsidRPr="008F6435">
        <w:t> </w:t>
      </w:r>
      <w:r w:rsidR="00F974BC" w:rsidRPr="008F6435">
        <w:t xml:space="preserve">1-16/1946 </w:t>
      </w:r>
      <w:r w:rsidR="008D45DA" w:rsidRPr="008F6435">
        <w:t>un 2019.gada 4.janvāra lēmum</w:t>
      </w:r>
      <w:r w:rsidR="00F974BC" w:rsidRPr="008F6435">
        <w:t>s</w:t>
      </w:r>
      <w:r w:rsidR="008D45DA" w:rsidRPr="008F6435">
        <w:t xml:space="preserve"> </w:t>
      </w:r>
      <w:r w:rsidR="00DD3112" w:rsidRPr="008F6435">
        <w:t>Nr.</w:t>
      </w:r>
      <w:r w:rsidR="00C61773" w:rsidRPr="008F6435">
        <w:t> </w:t>
      </w:r>
      <w:r w:rsidR="00DD3112" w:rsidRPr="008F6435">
        <w:t xml:space="preserve">1-15/68, bet pārējā daļā pieteikums noraidīts. </w:t>
      </w:r>
      <w:r w:rsidR="00E51057" w:rsidRPr="008F6435">
        <w:t>Spriedumā norādīts, ka tas ir pārsūdzams kasācijas kārtībā Senātā atbilstoši Informācijas atklātības likuma 15.panta otrajai daļai.</w:t>
      </w:r>
    </w:p>
    <w:p w14:paraId="255E4746" w14:textId="550BEF53" w:rsidR="005B2D03" w:rsidRPr="008F6435" w:rsidRDefault="00026179" w:rsidP="008F6435">
      <w:pPr>
        <w:spacing w:line="276" w:lineRule="auto"/>
        <w:ind w:firstLine="567"/>
        <w:jc w:val="both"/>
      </w:pPr>
      <w:r w:rsidRPr="008F6435">
        <w:t>Spriedums daļā, ar kuru pieteikums apmierināts, stājies spēkā.</w:t>
      </w:r>
      <w:r w:rsidR="00975E68" w:rsidRPr="008F6435">
        <w:t xml:space="preserve"> </w:t>
      </w:r>
      <w:r w:rsidR="005B2D03" w:rsidRPr="008F6435">
        <w:t xml:space="preserve">Pieteicēja vērsās vispirms bāriņtiesā un pēc tam tiesā, lūdzot atlīdzināt </w:t>
      </w:r>
      <w:r w:rsidR="005B2D03" w:rsidRPr="008F6435">
        <w:rPr>
          <w:color w:val="000000"/>
        </w:rPr>
        <w:t xml:space="preserve">nemantisko kaitējumu, kas nodarīts ar </w:t>
      </w:r>
      <w:r w:rsidR="00125FEB" w:rsidRPr="008F6435">
        <w:rPr>
          <w:color w:val="000000"/>
        </w:rPr>
        <w:t xml:space="preserve">[Novads] </w:t>
      </w:r>
      <w:r w:rsidR="005B2D03" w:rsidRPr="008F6435">
        <w:rPr>
          <w:color w:val="000000"/>
        </w:rPr>
        <w:t xml:space="preserve">bāriņtiesas lēmumiem, kas ar spriedumu nepārsūdzētajā daļā atzīti par prettiesiskiem. Administratīvais process tiesā noslēdzies ar Senāta </w:t>
      </w:r>
      <w:proofErr w:type="gramStart"/>
      <w:r w:rsidR="005B2D03" w:rsidRPr="008F6435">
        <w:rPr>
          <w:color w:val="000000"/>
        </w:rPr>
        <w:t>2021.gada</w:t>
      </w:r>
      <w:proofErr w:type="gramEnd"/>
      <w:r w:rsidR="005B2D03" w:rsidRPr="008F6435">
        <w:rPr>
          <w:color w:val="000000"/>
        </w:rPr>
        <w:t xml:space="preserve"> 30.jūlija rīcības sēdes lēmumu lietā Nr. SKA-495/2021</w:t>
      </w:r>
      <w:r w:rsidR="00EE3B30" w:rsidRPr="008F6435">
        <w:rPr>
          <w:color w:val="000000"/>
        </w:rPr>
        <w:t xml:space="preserve"> (ECLI:LV:AT:2021:0730.A420143920.4.L).</w:t>
      </w:r>
      <w:r w:rsidR="005B2D03" w:rsidRPr="008F6435">
        <w:rPr>
          <w:color w:val="000000"/>
        </w:rPr>
        <w:t xml:space="preserve"> </w:t>
      </w:r>
    </w:p>
    <w:p w14:paraId="26267327" w14:textId="77777777" w:rsidR="00416134" w:rsidRPr="008F6435" w:rsidRDefault="00416134" w:rsidP="008F6435">
      <w:pPr>
        <w:spacing w:line="276" w:lineRule="auto"/>
        <w:ind w:firstLine="567"/>
        <w:jc w:val="both"/>
      </w:pPr>
    </w:p>
    <w:p w14:paraId="244A8B15" w14:textId="24E4E746" w:rsidR="0034145F" w:rsidRPr="008F6435" w:rsidRDefault="00AC2803" w:rsidP="008F6435">
      <w:pPr>
        <w:spacing w:line="276" w:lineRule="auto"/>
        <w:ind w:firstLine="567"/>
        <w:jc w:val="both"/>
      </w:pPr>
      <w:r w:rsidRPr="008F6435">
        <w:t>[</w:t>
      </w:r>
      <w:r w:rsidR="00A41A5B" w:rsidRPr="008F6435">
        <w:t>3</w:t>
      </w:r>
      <w:r w:rsidRPr="008F6435">
        <w:t>]</w:t>
      </w:r>
      <w:r w:rsidR="0034145F" w:rsidRPr="008F6435">
        <w:t> </w:t>
      </w:r>
      <w:proofErr w:type="gramStart"/>
      <w:r w:rsidR="00D53A53" w:rsidRPr="008F6435">
        <w:t xml:space="preserve">Ar </w:t>
      </w:r>
      <w:r w:rsidR="00B90562" w:rsidRPr="008F6435">
        <w:t xml:space="preserve">Administratīvās </w:t>
      </w:r>
      <w:r w:rsidR="005E5F1C" w:rsidRPr="008F6435">
        <w:t>rajona tiesas spriedumu pārsūdzētajā daļā noraidīts</w:t>
      </w:r>
      <w:proofErr w:type="gramEnd"/>
      <w:r w:rsidR="005E5F1C" w:rsidRPr="008F6435">
        <w:t xml:space="preserve"> pieteicējas prasījums viņai </w:t>
      </w:r>
      <w:r w:rsidR="001354A0" w:rsidRPr="008F6435">
        <w:t>izsniegt</w:t>
      </w:r>
      <w:r w:rsidR="005E5F1C" w:rsidRPr="008F6435">
        <w:t xml:space="preserve"> un iznīcināt videomateriālu, kurā viņa redzama. No lietas materiāliem izriet, ka </w:t>
      </w:r>
      <w:r w:rsidR="00B07D53" w:rsidRPr="008F6435">
        <w:t>videomateriālu</w:t>
      </w:r>
      <w:r w:rsidR="005E5F1C" w:rsidRPr="008F6435">
        <w:t>, kurā nofilmēta arī pieteicēja,</w:t>
      </w:r>
      <w:r w:rsidR="00B07D53" w:rsidRPr="008F6435">
        <w:t xml:space="preserve"> bāriņtiesai </w:t>
      </w:r>
      <w:r w:rsidR="001354A0" w:rsidRPr="008F6435">
        <w:t xml:space="preserve">lietā par aizgādības tiesību pārtraukšanu </w:t>
      </w:r>
      <w:r w:rsidR="00B07D53" w:rsidRPr="008F6435">
        <w:t>iesniedzis pieteicējas mazmeitas tēvs</w:t>
      </w:r>
      <w:r w:rsidR="00973143" w:rsidRPr="008F6435">
        <w:t>, un pieteicēja nav minētā administratīvā procesa dalībniece.</w:t>
      </w:r>
      <w:r w:rsidR="0034145F" w:rsidRPr="008F6435">
        <w:t xml:space="preserve"> </w:t>
      </w:r>
      <w:r w:rsidR="00D70ED4" w:rsidRPr="008F6435">
        <w:t>Gan</w:t>
      </w:r>
      <w:r w:rsidR="001E667D" w:rsidRPr="008F6435">
        <w:t xml:space="preserve"> pieteikumā, gan sūdzībā par </w:t>
      </w:r>
      <w:r w:rsidR="00B90562" w:rsidRPr="008F6435">
        <w:t xml:space="preserve">Administratīvās </w:t>
      </w:r>
      <w:r w:rsidR="001E667D" w:rsidRPr="008F6435">
        <w:t xml:space="preserve">rajona tiesas spriedumu pieteicēja uzsvērusi, ka </w:t>
      </w:r>
      <w:r w:rsidR="008E2CC2" w:rsidRPr="008F6435">
        <w:t>tiesā</w:t>
      </w:r>
      <w:r w:rsidR="001E667D" w:rsidRPr="008F6435">
        <w:t xml:space="preserve"> vērsusies</w:t>
      </w:r>
      <w:r w:rsidR="008E2CC2" w:rsidRPr="008F6435">
        <w:t xml:space="preserve"> sakarā ar neatbilstošu viņas datu apstrādi </w:t>
      </w:r>
      <w:r w:rsidR="00E0541E" w:rsidRPr="008F6435">
        <w:t>bāriņtiesā</w:t>
      </w:r>
      <w:r w:rsidR="001E667D" w:rsidRPr="008F6435">
        <w:t xml:space="preserve">. </w:t>
      </w:r>
      <w:r w:rsidR="00AD7562" w:rsidRPr="008F6435">
        <w:t xml:space="preserve">Pamatojumā pieteicēja </w:t>
      </w:r>
      <w:r w:rsidR="008E2CC2" w:rsidRPr="008F6435">
        <w:t xml:space="preserve">norādījusi uz viņas datu apstrādes neatbilstību vairākām </w:t>
      </w:r>
      <w:r w:rsidR="00AD7562" w:rsidRPr="008F6435">
        <w:t xml:space="preserve">Eiropas Parlamenta un Padomes </w:t>
      </w:r>
      <w:proofErr w:type="gramStart"/>
      <w:r w:rsidR="00AD7562" w:rsidRPr="008F6435">
        <w:t>2016.gada</w:t>
      </w:r>
      <w:proofErr w:type="gramEnd"/>
      <w:r w:rsidR="00AD7562" w:rsidRPr="008F6435">
        <w:t xml:space="preserve"> 27.aprīļa Regulas (ES) 2016/679 par fizisku personu aizsardzību attiecībā uz personas datu apstrādi un šādu datu brīvu apriti un ar ko atceļ Direktīvu 95/46/EK </w:t>
      </w:r>
      <w:r w:rsidR="007A4066" w:rsidRPr="008F6435">
        <w:t xml:space="preserve">(turpmāk – Vispārīgā datu aizsardzības regula) </w:t>
      </w:r>
      <w:r w:rsidR="00AD7562" w:rsidRPr="008F6435">
        <w:t>normām.</w:t>
      </w:r>
    </w:p>
    <w:p w14:paraId="0E3B4B5E" w14:textId="4662F954" w:rsidR="007A4066" w:rsidRPr="008F6435" w:rsidRDefault="007A4066" w:rsidP="008F6435">
      <w:pPr>
        <w:spacing w:line="276" w:lineRule="auto"/>
        <w:ind w:firstLine="567"/>
        <w:jc w:val="both"/>
      </w:pPr>
      <w:r w:rsidRPr="008F6435">
        <w:t xml:space="preserve">Atbilstoši Vispārīgās datu aizsardzības regulas </w:t>
      </w:r>
      <w:proofErr w:type="gramStart"/>
      <w:r w:rsidRPr="008F6435">
        <w:t>4.panta</w:t>
      </w:r>
      <w:proofErr w:type="gramEnd"/>
      <w:r w:rsidRPr="008F6435">
        <w:t xml:space="preserve"> 1.punktam personas dati ir jebkura informācija, kas attiecas uz identificētu vai identificējamu fizisko personu. </w:t>
      </w:r>
      <w:r w:rsidR="00F71C00" w:rsidRPr="008F6435">
        <w:t>Arī ar v</w:t>
      </w:r>
      <w:r w:rsidR="00C82430" w:rsidRPr="008F6435">
        <w:t>ideokameru ierakstīts personas attēls un balss ir personas dati, ciktāl tas ļauj identificēt attiecīgo personu (</w:t>
      </w:r>
      <w:r w:rsidR="00C82430" w:rsidRPr="008F6435">
        <w:rPr>
          <w:i/>
          <w:iCs/>
        </w:rPr>
        <w:t xml:space="preserve">sal. Eiropas Savienības Tiesas </w:t>
      </w:r>
      <w:proofErr w:type="gramStart"/>
      <w:r w:rsidR="00C82430" w:rsidRPr="008F6435">
        <w:rPr>
          <w:i/>
          <w:iCs/>
        </w:rPr>
        <w:t>2014.gada</w:t>
      </w:r>
      <w:proofErr w:type="gramEnd"/>
      <w:r w:rsidR="00C82430" w:rsidRPr="008F6435">
        <w:rPr>
          <w:i/>
          <w:iCs/>
        </w:rPr>
        <w:t xml:space="preserve"> 11.decembra sprieduma lietā </w:t>
      </w:r>
      <w:r w:rsidR="00E30B1E" w:rsidRPr="008F6435">
        <w:rPr>
          <w:i/>
          <w:iCs/>
        </w:rPr>
        <w:t>“</w:t>
      </w:r>
      <w:proofErr w:type="spellStart"/>
      <w:r w:rsidR="00C82430" w:rsidRPr="008F6435">
        <w:rPr>
          <w:i/>
          <w:iCs/>
        </w:rPr>
        <w:t>Ryneš</w:t>
      </w:r>
      <w:proofErr w:type="spellEnd"/>
      <w:r w:rsidR="00E30B1E" w:rsidRPr="008F6435">
        <w:rPr>
          <w:i/>
          <w:iCs/>
        </w:rPr>
        <w:t>”</w:t>
      </w:r>
      <w:r w:rsidR="00C82430" w:rsidRPr="008F6435">
        <w:rPr>
          <w:i/>
          <w:iCs/>
        </w:rPr>
        <w:t>, C-212/13 (ECLI:EU:C:2014:2428) 22.punkt</w:t>
      </w:r>
      <w:r w:rsidR="00973143" w:rsidRPr="008F6435">
        <w:rPr>
          <w:i/>
          <w:iCs/>
        </w:rPr>
        <w:t>u</w:t>
      </w:r>
      <w:r w:rsidR="00940640" w:rsidRPr="008F6435">
        <w:rPr>
          <w:i/>
          <w:iCs/>
        </w:rPr>
        <w:t>; Senāta 2019.gada 19.marta sprieduma lietā Nr. SKA-6/2019 (</w:t>
      </w:r>
      <w:hyperlink r:id="rId8" w:history="1">
        <w:r w:rsidR="00940640" w:rsidRPr="008F6435">
          <w:rPr>
            <w:rStyle w:val="Hyperlink"/>
            <w:i/>
            <w:iCs/>
            <w:color w:val="auto"/>
            <w:u w:val="none"/>
            <w:shd w:val="clear" w:color="auto" w:fill="FFFFFF"/>
          </w:rPr>
          <w:t>ECLI:LV:AT:2019:0319.A420502213.3.S</w:t>
        </w:r>
      </w:hyperlink>
      <w:r w:rsidR="00940640" w:rsidRPr="008F6435">
        <w:rPr>
          <w:i/>
          <w:iCs/>
        </w:rPr>
        <w:t>)</w:t>
      </w:r>
      <w:r w:rsidR="00940640" w:rsidRPr="008F6435">
        <w:t xml:space="preserve"> </w:t>
      </w:r>
      <w:r w:rsidR="00940640" w:rsidRPr="008F6435">
        <w:rPr>
          <w:i/>
          <w:iCs/>
        </w:rPr>
        <w:t>8.punkt</w:t>
      </w:r>
      <w:r w:rsidR="00973143" w:rsidRPr="008F6435">
        <w:rPr>
          <w:i/>
          <w:iCs/>
        </w:rPr>
        <w:t>u</w:t>
      </w:r>
      <w:r w:rsidR="00940640" w:rsidRPr="008F6435">
        <w:t>).</w:t>
      </w:r>
      <w:r w:rsidR="00C82430" w:rsidRPr="008F6435">
        <w:t xml:space="preserve"> </w:t>
      </w:r>
      <w:r w:rsidRPr="008F6435">
        <w:t xml:space="preserve">Savukārt atbilstoši </w:t>
      </w:r>
      <w:r w:rsidR="00D5797C" w:rsidRPr="008F6435">
        <w:t>šīs</w:t>
      </w:r>
      <w:r w:rsidRPr="008F6435">
        <w:t xml:space="preserve"> regulas 4.panta 2.punktam apstrāde ir jebkura ar personas datiem vai personas datu kopumiem veikta darbība vai darbību kopums, ko veic ar vai bez automatizētiem līdzekļiem, </w:t>
      </w:r>
      <w:r w:rsidR="00D5797C" w:rsidRPr="008F6435">
        <w:t xml:space="preserve">arī </w:t>
      </w:r>
      <w:r w:rsidR="004D5BD2" w:rsidRPr="008F6435">
        <w:t xml:space="preserve">glabāšana, izmantošana un </w:t>
      </w:r>
      <w:r w:rsidRPr="008F6435">
        <w:t>izpaušana.</w:t>
      </w:r>
    </w:p>
    <w:p w14:paraId="46340B1E" w14:textId="1811CC16" w:rsidR="00822325" w:rsidRPr="008F6435" w:rsidRDefault="005366FF" w:rsidP="008F6435">
      <w:pPr>
        <w:spacing w:line="276" w:lineRule="auto"/>
        <w:ind w:firstLine="567"/>
        <w:jc w:val="both"/>
      </w:pPr>
      <w:r w:rsidRPr="008F6435">
        <w:lastRenderedPageBreak/>
        <w:t>Tādējādi</w:t>
      </w:r>
      <w:r w:rsidR="001B476E" w:rsidRPr="008F6435">
        <w:t xml:space="preserve"> pieteicēja tiesā vērsusies savu datu aizsardzībai, nevis lai saņemtu informāciju Informācijas atklātības likuma izpratnē. Senāts jau iepriekš ir norādījis, ka tiesības iegūt informāciju par saviem personas datiem, kas ir iestādes rīcībā, ir specifiskas tiesības, kas nav jāsaista ar vispārējām informācijas atklātības tiesībām. Tiesības iepazīties ar datiem aizsargā personas individuālu interesi atšķirībā no Informācijas atklātības likuma, kas nodrošina sabiedrības locekļu iespēju īstenot savas tiesības līdzdarboties valsts pārvaldē, tādējādi aizsargājot sabiedrības kopējās intereses (</w:t>
      </w:r>
      <w:r w:rsidR="001B476E" w:rsidRPr="008F6435">
        <w:rPr>
          <w:i/>
          <w:iCs/>
        </w:rPr>
        <w:t xml:space="preserve">Senāta </w:t>
      </w:r>
      <w:proofErr w:type="gramStart"/>
      <w:r w:rsidR="00822325" w:rsidRPr="008F6435">
        <w:rPr>
          <w:i/>
          <w:iCs/>
        </w:rPr>
        <w:t>2015.gada</w:t>
      </w:r>
      <w:proofErr w:type="gramEnd"/>
      <w:r w:rsidR="00822325" w:rsidRPr="008F6435">
        <w:rPr>
          <w:i/>
          <w:iCs/>
        </w:rPr>
        <w:t xml:space="preserve"> 9.oktobra sprieduma lietā Nr. </w:t>
      </w:r>
      <w:r w:rsidRPr="008F6435">
        <w:rPr>
          <w:i/>
          <w:iCs/>
        </w:rPr>
        <w:t xml:space="preserve">SKA-264/2015 </w:t>
      </w:r>
      <w:r w:rsidR="00822325" w:rsidRPr="008F6435">
        <w:rPr>
          <w:i/>
          <w:iCs/>
        </w:rPr>
        <w:t xml:space="preserve">(A420506713) </w:t>
      </w:r>
      <w:r w:rsidR="000F4A78" w:rsidRPr="008F6435">
        <w:rPr>
          <w:i/>
          <w:iCs/>
        </w:rPr>
        <w:t>9.punkt</w:t>
      </w:r>
      <w:r w:rsidR="00973143" w:rsidRPr="008F6435">
        <w:rPr>
          <w:i/>
          <w:iCs/>
        </w:rPr>
        <w:t>u</w:t>
      </w:r>
      <w:r w:rsidR="001B476E" w:rsidRPr="008F6435">
        <w:t>).</w:t>
      </w:r>
      <w:r w:rsidRPr="008F6435">
        <w:t xml:space="preserve"> Abiem minētajiem regulējumiem ir savs mērķis, kura sasniegšanai personai ir piešķirtas tiesības iegūt informāciju. Lai padarītu valsts pārvaldi atvērtāku sabiedrībai, Informācijas atklātības likums piešķir tiesības ikvienam no sabiedrības uzzināt iestāžu rīcībā esošo informāciju. Savukārt datu aizsardzības regulējums aizsargā privātpersonu datu drošību, piešķirot privātpersonai</w:t>
      </w:r>
      <w:r w:rsidR="00DC542F" w:rsidRPr="008F6435">
        <w:t xml:space="preserve"> arī</w:t>
      </w:r>
      <w:r w:rsidRPr="008F6435">
        <w:t xml:space="preserve"> tiesības noskaidrot, kas un kādā apjomā apstrādā tās datus, kam bijusi piekļuve tās datiem (</w:t>
      </w:r>
      <w:r w:rsidRPr="008F6435">
        <w:rPr>
          <w:i/>
          <w:iCs/>
        </w:rPr>
        <w:t xml:space="preserve">sal. Senāta </w:t>
      </w:r>
      <w:proofErr w:type="gramStart"/>
      <w:r w:rsidR="00822325" w:rsidRPr="008F6435">
        <w:rPr>
          <w:i/>
          <w:iCs/>
        </w:rPr>
        <w:t>2013.gada</w:t>
      </w:r>
      <w:proofErr w:type="gramEnd"/>
      <w:r w:rsidR="00822325" w:rsidRPr="008F6435">
        <w:rPr>
          <w:i/>
          <w:iCs/>
        </w:rPr>
        <w:t xml:space="preserve"> </w:t>
      </w:r>
      <w:r w:rsidR="00601C1A" w:rsidRPr="008F6435">
        <w:rPr>
          <w:i/>
          <w:iCs/>
        </w:rPr>
        <w:t>11.marta</w:t>
      </w:r>
      <w:r w:rsidR="00822325" w:rsidRPr="008F6435">
        <w:rPr>
          <w:i/>
          <w:iCs/>
        </w:rPr>
        <w:t xml:space="preserve"> </w:t>
      </w:r>
      <w:r w:rsidR="00601C1A" w:rsidRPr="008F6435">
        <w:rPr>
          <w:i/>
          <w:iCs/>
        </w:rPr>
        <w:t>lēmuma</w:t>
      </w:r>
      <w:r w:rsidR="00822325" w:rsidRPr="008F6435">
        <w:rPr>
          <w:i/>
          <w:iCs/>
        </w:rPr>
        <w:t xml:space="preserve"> lietā Nr. </w:t>
      </w:r>
      <w:r w:rsidRPr="008F6435">
        <w:rPr>
          <w:i/>
          <w:iCs/>
        </w:rPr>
        <w:t>SKA-37</w:t>
      </w:r>
      <w:r w:rsidR="00601C1A" w:rsidRPr="008F6435">
        <w:rPr>
          <w:i/>
          <w:iCs/>
        </w:rPr>
        <w:t>0</w:t>
      </w:r>
      <w:r w:rsidRPr="008F6435">
        <w:rPr>
          <w:i/>
          <w:iCs/>
        </w:rPr>
        <w:t xml:space="preserve">/2013 </w:t>
      </w:r>
      <w:r w:rsidR="00601C1A" w:rsidRPr="008F6435">
        <w:rPr>
          <w:i/>
          <w:iCs/>
        </w:rPr>
        <w:t xml:space="preserve">(670057112) </w:t>
      </w:r>
      <w:r w:rsidRPr="008F6435">
        <w:rPr>
          <w:i/>
          <w:iCs/>
        </w:rPr>
        <w:t>8.punktu</w:t>
      </w:r>
      <w:r w:rsidRPr="008F6435">
        <w:t>).</w:t>
      </w:r>
    </w:p>
    <w:p w14:paraId="4F27E7FE" w14:textId="145865BB" w:rsidR="00304AF7" w:rsidRPr="008F6435" w:rsidRDefault="00304AF7" w:rsidP="008F6435">
      <w:pPr>
        <w:spacing w:line="276" w:lineRule="auto"/>
        <w:ind w:firstLine="567"/>
        <w:jc w:val="both"/>
        <w:rPr>
          <w:bCs/>
        </w:rPr>
      </w:pPr>
      <w:r w:rsidRPr="008F6435">
        <w:t>Senāts iepriekš ir arī atzinis, ka atsevišķos gadījumos administratīvajā procesā iestādē pieņemts procesuāls lēmums vai veikta procesuāla darbība var radīt galīgas tiesiskas vai faktiskas sekas personai, kas nav attiecīgā administratīvā procesa dalībniece (</w:t>
      </w:r>
      <w:r w:rsidRPr="008F6435">
        <w:rPr>
          <w:i/>
          <w:iCs/>
        </w:rPr>
        <w:t xml:space="preserve">Senāta </w:t>
      </w:r>
      <w:proofErr w:type="gramStart"/>
      <w:r w:rsidRPr="008F6435">
        <w:rPr>
          <w:bCs/>
          <w:i/>
          <w:iCs/>
        </w:rPr>
        <w:t>2019.gada</w:t>
      </w:r>
      <w:proofErr w:type="gramEnd"/>
      <w:r w:rsidRPr="008F6435">
        <w:rPr>
          <w:bCs/>
          <w:i/>
          <w:iCs/>
        </w:rPr>
        <w:t xml:space="preserve"> 22.februāra lēmuma lietā Nr. SKA</w:t>
      </w:r>
      <w:r w:rsidRPr="008F6435">
        <w:rPr>
          <w:bCs/>
          <w:i/>
          <w:iCs/>
        </w:rPr>
        <w:noBreakHyphen/>
        <w:t>921/2019 (</w:t>
      </w:r>
      <w:hyperlink r:id="rId9" w:history="1">
        <w:r w:rsidRPr="008F6435">
          <w:rPr>
            <w:rStyle w:val="Hyperlink"/>
            <w:bCs/>
            <w:i/>
            <w:iCs/>
            <w:color w:val="auto"/>
            <w:u w:val="none"/>
          </w:rPr>
          <w:t>ECLI:LV:AT:2019:0222.A420236416.10.L</w:t>
        </w:r>
      </w:hyperlink>
      <w:r w:rsidRPr="008F6435">
        <w:rPr>
          <w:bCs/>
          <w:i/>
          <w:iCs/>
        </w:rPr>
        <w:t>) 13.punkts</w:t>
      </w:r>
      <w:r w:rsidRPr="008F6435">
        <w:rPr>
          <w:bCs/>
        </w:rPr>
        <w:t>).</w:t>
      </w:r>
    </w:p>
    <w:p w14:paraId="32E9DAB8" w14:textId="314012E2" w:rsidR="00750323" w:rsidRPr="008F6435" w:rsidRDefault="0034145F" w:rsidP="008F6435">
      <w:pPr>
        <w:spacing w:line="276" w:lineRule="auto"/>
        <w:ind w:firstLine="567"/>
        <w:jc w:val="both"/>
      </w:pPr>
      <w:r w:rsidRPr="008F6435">
        <w:t xml:space="preserve">Satversmes </w:t>
      </w:r>
      <w:proofErr w:type="gramStart"/>
      <w:r w:rsidRPr="008F6435">
        <w:t>96.pants</w:t>
      </w:r>
      <w:proofErr w:type="gramEnd"/>
      <w:r w:rsidRPr="008F6435">
        <w:t xml:space="preserve"> un Eiropas Cilvēka tiesību un pamatbrīvību aizsardzības konvencijas </w:t>
      </w:r>
      <w:r w:rsidR="00BC12A4" w:rsidRPr="008F6435">
        <w:t xml:space="preserve">(turpmāk – Konvencija) </w:t>
      </w:r>
      <w:r w:rsidRPr="008F6435">
        <w:t>8.pants paredz, ka ikvienam ir tiesības uz privātās dzīves neaizskaramību. Arī informācija par personu un tās datu aizsardzība ietilpst tiesību uz privātās dzīves neaizskaramību tvērumā. Personas datu aizsardzība ir svarīga, lai nodrošinātu personas tiesības uz privātās dzīves aizsardzību un tiesības uz privāto dzīvi (</w:t>
      </w:r>
      <w:r w:rsidRPr="008F6435">
        <w:rPr>
          <w:i/>
          <w:iCs/>
        </w:rPr>
        <w:t xml:space="preserve">Senāta </w:t>
      </w:r>
      <w:proofErr w:type="gramStart"/>
      <w:r w:rsidRPr="008F6435">
        <w:rPr>
          <w:i/>
          <w:iCs/>
        </w:rPr>
        <w:t>2019.gada</w:t>
      </w:r>
      <w:proofErr w:type="gramEnd"/>
      <w:r w:rsidRPr="008F6435">
        <w:rPr>
          <w:i/>
          <w:iCs/>
        </w:rPr>
        <w:t xml:space="preserve"> 7.jūnija sprieduma lietā Nr.</w:t>
      </w:r>
      <w:r w:rsidR="00C03A94" w:rsidRPr="008F6435">
        <w:rPr>
          <w:i/>
          <w:iCs/>
        </w:rPr>
        <w:t> </w:t>
      </w:r>
      <w:r w:rsidRPr="008F6435">
        <w:rPr>
          <w:i/>
          <w:iCs/>
        </w:rPr>
        <w:t>SKA-661/2019 (ECLI:LV:AT:2019:0607.A420236517.5.S) 6.punkts</w:t>
      </w:r>
      <w:r w:rsidRPr="008F6435">
        <w:t>).</w:t>
      </w:r>
    </w:p>
    <w:p w14:paraId="39D5694E" w14:textId="2974C29D" w:rsidR="009F0731" w:rsidRPr="008F6435" w:rsidRDefault="00750323" w:rsidP="008F6435">
      <w:pPr>
        <w:spacing w:line="276" w:lineRule="auto"/>
        <w:ind w:firstLine="567"/>
        <w:jc w:val="both"/>
      </w:pPr>
      <w:r w:rsidRPr="008F6435">
        <w:t xml:space="preserve">Gan no Satversmes </w:t>
      </w:r>
      <w:proofErr w:type="gramStart"/>
      <w:r w:rsidRPr="008F6435">
        <w:t>96.pant</w:t>
      </w:r>
      <w:r w:rsidR="00BC12A4" w:rsidRPr="008F6435">
        <w:t>ā</w:t>
      </w:r>
      <w:proofErr w:type="gramEnd"/>
      <w:r w:rsidR="00BC12A4" w:rsidRPr="008F6435">
        <w:t>, gan no</w:t>
      </w:r>
      <w:r w:rsidRPr="008F6435">
        <w:t xml:space="preserve"> </w:t>
      </w:r>
      <w:r w:rsidR="00BC12A4" w:rsidRPr="008F6435">
        <w:t xml:space="preserve">Konvencijas 8.pantā </w:t>
      </w:r>
      <w:r w:rsidRPr="008F6435">
        <w:t>personai ietvertajām tiesībām uz savu datu aizsardzību tiek atvasināti personas datu aizsardzības un apstrādes principi, kas nosaka prasības, kurām personas datu apstrādei jāatbilst</w:t>
      </w:r>
      <w:r w:rsidR="00BC12A4" w:rsidRPr="008F6435">
        <w:t xml:space="preserve"> (</w:t>
      </w:r>
      <w:r w:rsidR="00BC12A4" w:rsidRPr="008F6435">
        <w:rPr>
          <w:i/>
          <w:iCs/>
        </w:rPr>
        <w:t>Satversmes tiesas 2021.gada 13.novembra sprieduma lietā Nr. 2018-18-01</w:t>
      </w:r>
      <w:r w:rsidRPr="008F6435">
        <w:rPr>
          <w:i/>
          <w:iCs/>
        </w:rPr>
        <w:t xml:space="preserve"> 15.1.punkts</w:t>
      </w:r>
      <w:r w:rsidR="00BC12A4" w:rsidRPr="008F6435">
        <w:t>).</w:t>
      </w:r>
      <w:r w:rsidRPr="008F6435">
        <w:t xml:space="preserve"> No</w:t>
      </w:r>
      <w:r w:rsidR="000B6972" w:rsidRPr="008F6435">
        <w:t>teikumi</w:t>
      </w:r>
      <w:r w:rsidRPr="008F6435">
        <w:t xml:space="preserve">, ar kādiem īstenojamas personas tiesības uz savu personas datu aizsardzību kā Eiropas Savienības vispārējs tiesību princips, kas ietverts </w:t>
      </w:r>
      <w:r w:rsidR="00BC12A4" w:rsidRPr="008F6435">
        <w:t>Eiropas Savienības Pamattiesību hartas</w:t>
      </w:r>
      <w:r w:rsidRPr="008F6435">
        <w:t xml:space="preserve"> 8.pantā, paredzēt</w:t>
      </w:r>
      <w:r w:rsidR="00F356D2" w:rsidRPr="008F6435">
        <w:t>s</w:t>
      </w:r>
      <w:r w:rsidRPr="008F6435">
        <w:t xml:space="preserve"> </w:t>
      </w:r>
      <w:r w:rsidR="00F356D2" w:rsidRPr="008F6435">
        <w:t>Vispārīgā datu aizsardzības regulā</w:t>
      </w:r>
      <w:r w:rsidR="00BC12A4" w:rsidRPr="008F6435">
        <w:t xml:space="preserve"> (</w:t>
      </w:r>
      <w:r w:rsidR="00BC12A4" w:rsidRPr="008F6435">
        <w:rPr>
          <w:i/>
          <w:iCs/>
        </w:rPr>
        <w:t xml:space="preserve">turpat, </w:t>
      </w:r>
      <w:r w:rsidR="00F356D2" w:rsidRPr="008F6435">
        <w:rPr>
          <w:i/>
          <w:iCs/>
        </w:rPr>
        <w:t>15.2.1.punkts</w:t>
      </w:r>
      <w:r w:rsidR="00BC12A4" w:rsidRPr="008F6435">
        <w:t>).</w:t>
      </w:r>
    </w:p>
    <w:p w14:paraId="3FC2CD3D" w14:textId="4B35A61C" w:rsidR="00750323" w:rsidRPr="008F6435" w:rsidRDefault="00750323" w:rsidP="008F6435">
      <w:pPr>
        <w:spacing w:line="276" w:lineRule="auto"/>
        <w:ind w:firstLine="567"/>
        <w:jc w:val="both"/>
      </w:pPr>
    </w:p>
    <w:p w14:paraId="6AF45E5C" w14:textId="65BE494A" w:rsidR="00801B36" w:rsidRPr="008F6435" w:rsidRDefault="00801B36" w:rsidP="008F6435">
      <w:pPr>
        <w:spacing w:line="276" w:lineRule="auto"/>
        <w:ind w:firstLine="567"/>
        <w:jc w:val="both"/>
      </w:pPr>
      <w:r w:rsidRPr="008F6435">
        <w:t>[</w:t>
      </w:r>
      <w:r w:rsidR="00A41A5B" w:rsidRPr="008F6435">
        <w:t>4</w:t>
      </w:r>
      <w:r w:rsidRPr="008F6435">
        <w:t xml:space="preserve">] Saskaņā ar Administratīvā procesa likuma </w:t>
      </w:r>
      <w:proofErr w:type="gramStart"/>
      <w:r w:rsidRPr="008F6435">
        <w:t>289.pantu</w:t>
      </w:r>
      <w:proofErr w:type="gramEnd"/>
      <w:r w:rsidRPr="008F6435">
        <w:t xml:space="preserve"> par pirmās instances tiesas spriedumu administratīvā procesa dalībnieks var iesniegt apelācijas sūdzību, izņemot gadījumu, kad likumā paredzēts, ka spriedums nav pārsūdzams vai ir pārsūdzams, iesniedzot kasācijas sūdzību.</w:t>
      </w:r>
    </w:p>
    <w:p w14:paraId="0107DA3C" w14:textId="229A99D4" w:rsidR="00801B36" w:rsidRPr="008F6435" w:rsidRDefault="00801B36" w:rsidP="008F6435">
      <w:pPr>
        <w:spacing w:line="276" w:lineRule="auto"/>
        <w:ind w:firstLine="567"/>
        <w:jc w:val="both"/>
      </w:pPr>
      <w:r w:rsidRPr="008F6435">
        <w:t xml:space="preserve">Viens no izņēmumiem ir ietverts Informācijas atklātības likuma </w:t>
      </w:r>
      <w:proofErr w:type="gramStart"/>
      <w:r w:rsidRPr="008F6435">
        <w:t>15.pantā</w:t>
      </w:r>
      <w:proofErr w:type="gramEnd"/>
      <w:r w:rsidRPr="008F6435">
        <w:t xml:space="preserve">. Tā pirmajā daļā noteikts, ka iestādes izdoto administratīvo aktu par atteikumu sniegt informāciju vai izpildīt informācijas pieprasījumu, kā arī faktisko rīcību, kas izpaudusies kā informācijas nesniegšana vai nepienācīga sniegšana, var apstrīdēt un pārsūdzēt Administratīvā procesa likumā noteiktajā kārtībā. Savukārt panta otrajā daļā paredzēts, ka Administratīvās rajona tiesas spriedumu var pārsūdzēt kasācijas kārtībā </w:t>
      </w:r>
      <w:r w:rsidR="005C4AE3" w:rsidRPr="008F6435">
        <w:t xml:space="preserve">Senāta </w:t>
      </w:r>
      <w:r w:rsidRPr="008F6435">
        <w:t>Administratīvo lietu departamentā.</w:t>
      </w:r>
    </w:p>
    <w:p w14:paraId="10202EEF" w14:textId="31B4C9B3" w:rsidR="009F3BC7" w:rsidRPr="008F6435" w:rsidRDefault="00801B36" w:rsidP="008F6435">
      <w:pPr>
        <w:spacing w:line="276" w:lineRule="auto"/>
        <w:ind w:firstLine="567"/>
        <w:jc w:val="both"/>
      </w:pPr>
      <w:r w:rsidRPr="008F6435">
        <w:t xml:space="preserve">Taču, kā tas izriet no iepriekš šajā lēmumā norādītā, </w:t>
      </w:r>
      <w:r w:rsidR="00665AC3" w:rsidRPr="008F6435">
        <w:t xml:space="preserve">Administratīvās </w:t>
      </w:r>
      <w:r w:rsidR="009F3BC7" w:rsidRPr="008F6435">
        <w:t xml:space="preserve">rajona tiesas spriedums </w:t>
      </w:r>
      <w:r w:rsidR="00945BD2" w:rsidRPr="008F6435">
        <w:t xml:space="preserve">pārsūdzētajā daļā </w:t>
      </w:r>
      <w:r w:rsidRPr="008F6435">
        <w:t xml:space="preserve">nav </w:t>
      </w:r>
      <w:r w:rsidR="009F3BC7" w:rsidRPr="008F6435">
        <w:t xml:space="preserve">pārsūdzams Informācijas atklātības likuma </w:t>
      </w:r>
      <w:proofErr w:type="gramStart"/>
      <w:r w:rsidR="009F3BC7" w:rsidRPr="008F6435">
        <w:t>15.panta</w:t>
      </w:r>
      <w:proofErr w:type="gramEnd"/>
      <w:r w:rsidR="009F3BC7" w:rsidRPr="008F6435">
        <w:t xml:space="preserve"> otrajā daļā noteiktajā kārtībā, </w:t>
      </w:r>
      <w:r w:rsidRPr="008F6435">
        <w:t xml:space="preserve">kā arī uz to nav attiecināms cits izņēmums no Administratīvā procesa </w:t>
      </w:r>
      <w:r w:rsidRPr="008F6435">
        <w:lastRenderedPageBreak/>
        <w:t xml:space="preserve">likuma 289.panta. Līdz ar to </w:t>
      </w:r>
      <w:bookmarkStart w:id="0" w:name="_Hlk88125062"/>
      <w:r w:rsidRPr="008F6435">
        <w:t xml:space="preserve">rajona tiesas spriedums </w:t>
      </w:r>
      <w:r w:rsidR="00945BD2" w:rsidRPr="008F6435">
        <w:t xml:space="preserve">pārsūdzētajā daļā </w:t>
      </w:r>
      <w:r w:rsidRPr="008F6435">
        <w:t xml:space="preserve">pārsūdzams </w:t>
      </w:r>
      <w:proofErr w:type="gramStart"/>
      <w:r w:rsidR="004B452E" w:rsidRPr="008F6435">
        <w:t>vispārējā kārtībā, kāda Administratīvā procesa likumā noteikta</w:t>
      </w:r>
      <w:proofErr w:type="gramEnd"/>
      <w:r w:rsidR="004B452E" w:rsidRPr="008F6435">
        <w:t xml:space="preserve"> lietu izskatīšanai, proti, trijās tiesu instancēs</w:t>
      </w:r>
      <w:bookmarkEnd w:id="0"/>
      <w:r w:rsidR="004B452E" w:rsidRPr="008F6435">
        <w:t>.</w:t>
      </w:r>
      <w:r w:rsidR="001F0ADA" w:rsidRPr="008F6435">
        <w:t xml:space="preserve"> </w:t>
      </w:r>
      <w:r w:rsidR="009F3BC7" w:rsidRPr="008F6435">
        <w:t xml:space="preserve">Saskaņā ar Administratīvā procesa likuma </w:t>
      </w:r>
      <w:proofErr w:type="gramStart"/>
      <w:r w:rsidR="009F3BC7" w:rsidRPr="008F6435">
        <w:t>290.panta</w:t>
      </w:r>
      <w:proofErr w:type="gramEnd"/>
      <w:r w:rsidR="009F3BC7" w:rsidRPr="008F6435">
        <w:t xml:space="preserve"> pirmo daļu Administratīvās rajona tiesas spriedumu, kas nav stājies spēkā, var pārsūdzēt apelācijas kārtībā Administratīvajā apgabaltiesā. Tātad iesniegtā sūdzība ir piekritīga Administratīvajai apgabaltiesai.</w:t>
      </w:r>
      <w:r w:rsidR="004D730A" w:rsidRPr="008F6435">
        <w:t xml:space="preserve"> Savukārt </w:t>
      </w:r>
      <w:r w:rsidR="00665AC3" w:rsidRPr="008F6435">
        <w:t xml:space="preserve">Administratīvās </w:t>
      </w:r>
      <w:r w:rsidR="004D730A" w:rsidRPr="008F6435">
        <w:t>rajona tiesas spriedumā ietvertā norāde par pārsūdzību Senātā ir kļūdaina.</w:t>
      </w:r>
    </w:p>
    <w:p w14:paraId="07035707" w14:textId="77777777" w:rsidR="0063293B" w:rsidRPr="008F6435" w:rsidRDefault="0063293B" w:rsidP="008F6435">
      <w:pPr>
        <w:spacing w:line="276" w:lineRule="auto"/>
        <w:ind w:firstLine="567"/>
        <w:jc w:val="both"/>
      </w:pPr>
    </w:p>
    <w:p w14:paraId="09EE7D85" w14:textId="1A75ECE1" w:rsidR="00B040F3" w:rsidRPr="008F6435" w:rsidRDefault="0063293B" w:rsidP="008F6435">
      <w:pPr>
        <w:spacing w:line="276" w:lineRule="auto"/>
        <w:ind w:firstLine="567"/>
        <w:jc w:val="both"/>
      </w:pPr>
      <w:r w:rsidRPr="008F6435">
        <w:t>[</w:t>
      </w:r>
      <w:r w:rsidR="00A41A5B" w:rsidRPr="008F6435">
        <w:t>5</w:t>
      </w:r>
      <w:r w:rsidRPr="008F6435">
        <w:t>]</w:t>
      </w:r>
      <w:r w:rsidR="00A41A5B" w:rsidRPr="008F6435">
        <w:t> </w:t>
      </w:r>
      <w:r w:rsidR="00416134" w:rsidRPr="008F6435">
        <w:t xml:space="preserve">Saskaņā ar Administratīvā procesa likuma </w:t>
      </w:r>
      <w:proofErr w:type="gramStart"/>
      <w:r w:rsidR="00416134" w:rsidRPr="008F6435">
        <w:t>338.panta</w:t>
      </w:r>
      <w:proofErr w:type="gramEnd"/>
      <w:r w:rsidR="00416134" w:rsidRPr="008F6435">
        <w:t xml:space="preserve"> astoto daļu rīcības sēdē </w:t>
      </w:r>
      <w:r w:rsidR="00D74723" w:rsidRPr="008F6435">
        <w:t xml:space="preserve">senatoru </w:t>
      </w:r>
      <w:r w:rsidR="00416134" w:rsidRPr="008F6435">
        <w:t>kolēģija var izlemt arī citus procesuālus jautājumus.</w:t>
      </w:r>
    </w:p>
    <w:p w14:paraId="262E5840" w14:textId="247A5840" w:rsidR="00416134" w:rsidRPr="008F6435" w:rsidRDefault="00665AC3" w:rsidP="008F6435">
      <w:pPr>
        <w:spacing w:line="276" w:lineRule="auto"/>
        <w:ind w:firstLine="567"/>
        <w:jc w:val="both"/>
      </w:pPr>
      <w:r w:rsidRPr="008F6435">
        <w:t>Ņemot vērā</w:t>
      </w:r>
      <w:r w:rsidR="00B040F3" w:rsidRPr="008F6435">
        <w:t xml:space="preserve"> iepriekš </w:t>
      </w:r>
      <w:r w:rsidRPr="008F6435">
        <w:t xml:space="preserve">šajā </w:t>
      </w:r>
      <w:r w:rsidR="00B040F3" w:rsidRPr="008F6435">
        <w:t>lēmumā minēto, senatoru kolēģija atzīst, ka kasācijas tiesvedība ir izbeidzama un lieta nosūtāma izskatīšanai Administratīvajai apgabaltiesai.</w:t>
      </w:r>
    </w:p>
    <w:p w14:paraId="1AFA66D9" w14:textId="265DE35D" w:rsidR="00416134" w:rsidRPr="008F6435" w:rsidRDefault="00416134" w:rsidP="008F6435">
      <w:pPr>
        <w:spacing w:line="276" w:lineRule="auto"/>
        <w:jc w:val="both"/>
      </w:pPr>
    </w:p>
    <w:p w14:paraId="13485333" w14:textId="20C4AF8E" w:rsidR="00416134" w:rsidRPr="008F6435" w:rsidRDefault="00416134" w:rsidP="008F6435">
      <w:pPr>
        <w:spacing w:line="276" w:lineRule="auto"/>
        <w:ind w:firstLine="567"/>
        <w:jc w:val="both"/>
      </w:pPr>
      <w:bookmarkStart w:id="1" w:name="_Hlk83750482"/>
      <w:r w:rsidRPr="008F6435">
        <w:t>Pamatojoties uz Administratīvā procesa likuma 129.</w:t>
      </w:r>
      <w:proofErr w:type="gramStart"/>
      <w:r w:rsidRPr="008F6435">
        <w:rPr>
          <w:vertAlign w:val="superscript"/>
        </w:rPr>
        <w:t>1</w:t>
      </w:r>
      <w:r w:rsidRPr="008F6435">
        <w:t>panta</w:t>
      </w:r>
      <w:proofErr w:type="gramEnd"/>
      <w:r w:rsidRPr="008F6435">
        <w:t xml:space="preserve"> pirmās daļas 5.punktu</w:t>
      </w:r>
      <w:r w:rsidR="00D523B2" w:rsidRPr="008F6435">
        <w:t xml:space="preserve"> un </w:t>
      </w:r>
      <w:r w:rsidRPr="008F6435">
        <w:t>338.panta astoto daļu, senatoru kolēģija</w:t>
      </w:r>
    </w:p>
    <w:p w14:paraId="58AC8020" w14:textId="77777777" w:rsidR="00416134" w:rsidRPr="008F6435" w:rsidRDefault="00416134" w:rsidP="008F6435">
      <w:pPr>
        <w:spacing w:line="276" w:lineRule="auto"/>
        <w:ind w:firstLine="567"/>
        <w:jc w:val="both"/>
      </w:pPr>
    </w:p>
    <w:p w14:paraId="6CBC3918" w14:textId="77777777" w:rsidR="00416134" w:rsidRPr="008F6435" w:rsidRDefault="00416134" w:rsidP="008F6435">
      <w:pPr>
        <w:spacing w:line="276" w:lineRule="auto"/>
        <w:jc w:val="center"/>
        <w:rPr>
          <w:b/>
        </w:rPr>
      </w:pPr>
      <w:r w:rsidRPr="008F6435">
        <w:rPr>
          <w:b/>
        </w:rPr>
        <w:t>nolēma</w:t>
      </w:r>
    </w:p>
    <w:p w14:paraId="0BE73606" w14:textId="77777777" w:rsidR="00416134" w:rsidRPr="008F6435" w:rsidRDefault="00416134" w:rsidP="008F6435">
      <w:pPr>
        <w:spacing w:line="276" w:lineRule="auto"/>
        <w:jc w:val="center"/>
        <w:rPr>
          <w:b/>
        </w:rPr>
      </w:pPr>
    </w:p>
    <w:p w14:paraId="56B2D793" w14:textId="0F98C582" w:rsidR="001167AB" w:rsidRPr="008F6435" w:rsidRDefault="001167AB" w:rsidP="008F6435">
      <w:pPr>
        <w:spacing w:line="276" w:lineRule="auto"/>
        <w:ind w:firstLine="567"/>
        <w:jc w:val="both"/>
      </w:pPr>
      <w:r w:rsidRPr="008F6435">
        <w:t>Izbeigt kasācijas tiesvedību lietā, kas ierosināta</w:t>
      </w:r>
      <w:r w:rsidR="00DD3112" w:rsidRPr="008F6435">
        <w:t xml:space="preserve">, pamatojoties uz </w:t>
      </w:r>
      <w:r w:rsidR="00125FEB" w:rsidRPr="008F6435">
        <w:t xml:space="preserve">[pers. A] </w:t>
      </w:r>
      <w:r w:rsidRPr="008F6435">
        <w:t>kasācijas sūdzīb</w:t>
      </w:r>
      <w:r w:rsidR="00DD3112" w:rsidRPr="008F6435">
        <w:t>u</w:t>
      </w:r>
      <w:r w:rsidRPr="008F6435">
        <w:t xml:space="preserve"> par Administratīvās rajona tiesas </w:t>
      </w:r>
      <w:proofErr w:type="gramStart"/>
      <w:r w:rsidRPr="008F6435">
        <w:t>2019.gada</w:t>
      </w:r>
      <w:proofErr w:type="gramEnd"/>
      <w:r w:rsidRPr="008F6435">
        <w:t xml:space="preserve"> 2</w:t>
      </w:r>
      <w:r w:rsidR="00DD3112" w:rsidRPr="008F6435">
        <w:t>8</w:t>
      </w:r>
      <w:r w:rsidRPr="008F6435">
        <w:t>.</w:t>
      </w:r>
      <w:r w:rsidR="00DD3112" w:rsidRPr="008F6435">
        <w:t>augusta</w:t>
      </w:r>
      <w:r w:rsidRPr="008F6435">
        <w:t xml:space="preserve"> spriedumu</w:t>
      </w:r>
      <w:r w:rsidR="00DD3112" w:rsidRPr="008F6435">
        <w:t xml:space="preserve"> daļā, ar kuru pieteikums noraidīts.</w:t>
      </w:r>
    </w:p>
    <w:p w14:paraId="484E040D" w14:textId="3FCC7754" w:rsidR="00416134" w:rsidRPr="008F6435" w:rsidRDefault="001167AB" w:rsidP="008F6435">
      <w:pPr>
        <w:spacing w:line="276" w:lineRule="auto"/>
        <w:ind w:firstLine="567"/>
        <w:jc w:val="both"/>
      </w:pPr>
      <w:r w:rsidRPr="008F6435">
        <w:t>N</w:t>
      </w:r>
      <w:r w:rsidR="00416134" w:rsidRPr="008F6435">
        <w:t>osūtīt lietu</w:t>
      </w:r>
      <w:r w:rsidR="00A41A5B" w:rsidRPr="008F6435">
        <w:t xml:space="preserve"> </w:t>
      </w:r>
      <w:r w:rsidR="00665AC3" w:rsidRPr="008F6435">
        <w:t xml:space="preserve">par </w:t>
      </w:r>
      <w:r w:rsidR="00125FEB" w:rsidRPr="008F6435">
        <w:t xml:space="preserve">[Novads] </w:t>
      </w:r>
      <w:r w:rsidR="00665AC3" w:rsidRPr="008F6435">
        <w:t xml:space="preserve">bāriņtiesas atteikuma </w:t>
      </w:r>
      <w:r w:rsidR="00125FEB" w:rsidRPr="008F6435">
        <w:t xml:space="preserve">[pers. A] </w:t>
      </w:r>
      <w:r w:rsidR="00665AC3" w:rsidRPr="008F6435">
        <w:t xml:space="preserve">iepazīties ar videoierakstu, kurā viņa redzama, un </w:t>
      </w:r>
      <w:r w:rsidR="001F7766" w:rsidRPr="008F6435">
        <w:t xml:space="preserve">to </w:t>
      </w:r>
      <w:r w:rsidR="00665AC3" w:rsidRPr="008F6435">
        <w:t>izsniegt</w:t>
      </w:r>
      <w:r w:rsidR="001F7766" w:rsidRPr="008F6435">
        <w:t xml:space="preserve"> </w:t>
      </w:r>
      <w:r w:rsidR="00665AC3" w:rsidRPr="008F6435">
        <w:t xml:space="preserve">atzīšanu par prettiesisku, pienākuma uzlikšanu </w:t>
      </w:r>
      <w:r w:rsidR="00125FEB" w:rsidRPr="008F6435">
        <w:t xml:space="preserve">[Novads] </w:t>
      </w:r>
      <w:r w:rsidR="00665AC3" w:rsidRPr="008F6435">
        <w:t>bāriņtiesai videoierakstu izsniegt, kā arī to iznīcināt</w:t>
      </w:r>
      <w:r w:rsidR="00883012" w:rsidRPr="008F6435">
        <w:t xml:space="preserve">, </w:t>
      </w:r>
      <w:r w:rsidR="00416134" w:rsidRPr="008F6435">
        <w:t>izskatīšanai apelācijas kārtībā Administratīvajai apgabaltiesai.</w:t>
      </w:r>
    </w:p>
    <w:p w14:paraId="73FE3086" w14:textId="5D263038" w:rsidR="00416134" w:rsidRPr="008F6435" w:rsidRDefault="00416134" w:rsidP="008F6435">
      <w:pPr>
        <w:spacing w:line="276" w:lineRule="auto"/>
        <w:ind w:firstLine="567"/>
        <w:jc w:val="both"/>
      </w:pPr>
      <w:r w:rsidRPr="008F6435">
        <w:t xml:space="preserve">Atmaksāt </w:t>
      </w:r>
      <w:r w:rsidR="00125FEB" w:rsidRPr="008F6435">
        <w:t xml:space="preserve">[pers. A] </w:t>
      </w:r>
      <w:r w:rsidRPr="008F6435">
        <w:t xml:space="preserve">drošības naudu 70 </w:t>
      </w:r>
      <w:proofErr w:type="spellStart"/>
      <w:r w:rsidRPr="008F6435">
        <w:rPr>
          <w:i/>
        </w:rPr>
        <w:t>euro</w:t>
      </w:r>
      <w:proofErr w:type="spellEnd"/>
      <w:r w:rsidRPr="008F6435">
        <w:t>.</w:t>
      </w:r>
    </w:p>
    <w:p w14:paraId="799881A8" w14:textId="77777777" w:rsidR="00416134" w:rsidRPr="008F6435" w:rsidRDefault="00416134" w:rsidP="008F6435">
      <w:pPr>
        <w:spacing w:line="276" w:lineRule="auto"/>
        <w:ind w:firstLine="567"/>
        <w:jc w:val="both"/>
      </w:pPr>
      <w:r w:rsidRPr="008F6435">
        <w:t>Lēmums nav pārsūdzams.</w:t>
      </w:r>
    </w:p>
    <w:bookmarkEnd w:id="1"/>
    <w:p w14:paraId="6398898D" w14:textId="11C5C02A" w:rsidR="00416134" w:rsidRPr="008F6435" w:rsidRDefault="00416134" w:rsidP="008F6435">
      <w:pPr>
        <w:tabs>
          <w:tab w:val="left" w:pos="540"/>
          <w:tab w:val="left" w:pos="2700"/>
          <w:tab w:val="left" w:pos="4500"/>
          <w:tab w:val="left" w:pos="9071"/>
        </w:tabs>
        <w:spacing w:line="276" w:lineRule="auto"/>
        <w:ind w:firstLine="567"/>
        <w:jc w:val="both"/>
        <w:rPr>
          <w:color w:val="FFFFFF" w:themeColor="background1"/>
        </w:rPr>
      </w:pPr>
      <w:r w:rsidRPr="008F6435">
        <w:rPr>
          <w:color w:val="FFFFFF" w:themeColor="background1"/>
        </w:rPr>
        <w:t>NORAKSREIZS</w:t>
      </w:r>
    </w:p>
    <w:p w14:paraId="48CFA9EE" w14:textId="77777777" w:rsidR="00694093" w:rsidRPr="008F6435" w:rsidRDefault="00694093" w:rsidP="008F6435">
      <w:pPr>
        <w:tabs>
          <w:tab w:val="center" w:pos="1701"/>
          <w:tab w:val="center" w:pos="4536"/>
          <w:tab w:val="center" w:pos="7371"/>
        </w:tabs>
        <w:spacing w:line="276" w:lineRule="auto"/>
        <w:ind w:firstLine="567"/>
        <w:jc w:val="both"/>
      </w:pPr>
    </w:p>
    <w:p w14:paraId="4DC0A320" w14:textId="77777777" w:rsidR="00694093" w:rsidRPr="008F6435" w:rsidRDefault="00694093" w:rsidP="008F6435">
      <w:pPr>
        <w:tabs>
          <w:tab w:val="center" w:pos="1701"/>
          <w:tab w:val="center" w:pos="4536"/>
          <w:tab w:val="center" w:pos="7371"/>
        </w:tabs>
        <w:spacing w:line="276" w:lineRule="auto"/>
        <w:ind w:firstLine="567"/>
        <w:jc w:val="both"/>
      </w:pPr>
    </w:p>
    <w:p w14:paraId="6DE1D723" w14:textId="1A94C10A" w:rsidR="00416134" w:rsidRPr="008F6435" w:rsidRDefault="00694093" w:rsidP="008F6435">
      <w:pPr>
        <w:tabs>
          <w:tab w:val="center" w:pos="1701"/>
          <w:tab w:val="center" w:pos="4536"/>
          <w:tab w:val="center" w:pos="7371"/>
        </w:tabs>
        <w:spacing w:line="276" w:lineRule="auto"/>
        <w:ind w:firstLine="567"/>
        <w:jc w:val="both"/>
        <w:rPr>
          <w:lang w:eastAsia="en-US"/>
        </w:rPr>
      </w:pPr>
      <w:r w:rsidRPr="008F6435">
        <w:t xml:space="preserve">Senatore </w:t>
      </w:r>
      <w:r w:rsidR="00DD3112" w:rsidRPr="008F6435">
        <w:t>V</w:t>
      </w:r>
      <w:r w:rsidRPr="008F6435">
        <w:t>. </w:t>
      </w:r>
      <w:r w:rsidR="00DD3112" w:rsidRPr="008F6435">
        <w:t>Krūmiņa</w:t>
      </w:r>
      <w:r w:rsidRPr="008F6435">
        <w:tab/>
        <w:t>Senator</w:t>
      </w:r>
      <w:r w:rsidR="00DD3112" w:rsidRPr="008F6435">
        <w:t>e</w:t>
      </w:r>
      <w:r w:rsidRPr="008F6435">
        <w:t xml:space="preserve"> </w:t>
      </w:r>
      <w:r w:rsidR="00DD3112" w:rsidRPr="008F6435">
        <w:t>J</w:t>
      </w:r>
      <w:r w:rsidRPr="008F6435">
        <w:t xml:space="preserve">. </w:t>
      </w:r>
      <w:r w:rsidR="00DD3112" w:rsidRPr="008F6435">
        <w:t>Briede</w:t>
      </w:r>
      <w:r w:rsidRPr="008F6435">
        <w:tab/>
      </w:r>
      <w:bookmarkStart w:id="2" w:name="_GoBack"/>
      <w:bookmarkEnd w:id="2"/>
      <w:r w:rsidRPr="008F6435">
        <w:t>Senator</w:t>
      </w:r>
      <w:r w:rsidR="00DD3112" w:rsidRPr="008F6435">
        <w:t>s</w:t>
      </w:r>
      <w:r w:rsidRPr="008F6435">
        <w:t xml:space="preserve"> V. </w:t>
      </w:r>
      <w:r w:rsidR="00DD3112" w:rsidRPr="008F6435">
        <w:t>Poķis</w:t>
      </w:r>
    </w:p>
    <w:sectPr w:rsidR="00416134" w:rsidRPr="008F6435" w:rsidSect="007221BB">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B6F61" w14:textId="77777777" w:rsidR="001841DD" w:rsidRDefault="001841DD">
      <w:r>
        <w:separator/>
      </w:r>
    </w:p>
  </w:endnote>
  <w:endnote w:type="continuationSeparator" w:id="0">
    <w:p w14:paraId="5127FA75" w14:textId="77777777" w:rsidR="001841DD" w:rsidRDefault="0018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81E93" w14:textId="33B8C31D" w:rsidR="003C3A78" w:rsidRDefault="00883012"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C2517">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C2517">
      <w:rPr>
        <w:rStyle w:val="PageNumber"/>
        <w:noProof/>
      </w:rPr>
      <w:t>3</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9539D" w14:textId="77777777" w:rsidR="001841DD" w:rsidRDefault="001841DD">
      <w:r>
        <w:separator/>
      </w:r>
    </w:p>
  </w:footnote>
  <w:footnote w:type="continuationSeparator" w:id="0">
    <w:p w14:paraId="7CB32EE0" w14:textId="77777777" w:rsidR="001841DD" w:rsidRDefault="00184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34"/>
    <w:rsid w:val="00003E8C"/>
    <w:rsid w:val="00007988"/>
    <w:rsid w:val="00017590"/>
    <w:rsid w:val="00026179"/>
    <w:rsid w:val="0003251E"/>
    <w:rsid w:val="000661A3"/>
    <w:rsid w:val="0006785E"/>
    <w:rsid w:val="0009587D"/>
    <w:rsid w:val="000A7D32"/>
    <w:rsid w:val="000B6972"/>
    <w:rsid w:val="000C4BA3"/>
    <w:rsid w:val="000D7358"/>
    <w:rsid w:val="000F4A78"/>
    <w:rsid w:val="00100F56"/>
    <w:rsid w:val="0010750D"/>
    <w:rsid w:val="001167AB"/>
    <w:rsid w:val="00125FEB"/>
    <w:rsid w:val="00133CBF"/>
    <w:rsid w:val="001354A0"/>
    <w:rsid w:val="001841DD"/>
    <w:rsid w:val="001A2F67"/>
    <w:rsid w:val="001B2559"/>
    <w:rsid w:val="001B476E"/>
    <w:rsid w:val="001E667D"/>
    <w:rsid w:val="001F0ADA"/>
    <w:rsid w:val="001F7766"/>
    <w:rsid w:val="00203AB8"/>
    <w:rsid w:val="002463F0"/>
    <w:rsid w:val="002776FB"/>
    <w:rsid w:val="00285E01"/>
    <w:rsid w:val="002A72C1"/>
    <w:rsid w:val="002E336B"/>
    <w:rsid w:val="00304AF7"/>
    <w:rsid w:val="00324D6F"/>
    <w:rsid w:val="00332E98"/>
    <w:rsid w:val="0034145F"/>
    <w:rsid w:val="003415D4"/>
    <w:rsid w:val="003418E4"/>
    <w:rsid w:val="00356B27"/>
    <w:rsid w:val="00380C64"/>
    <w:rsid w:val="003845C0"/>
    <w:rsid w:val="00385102"/>
    <w:rsid w:val="003A0166"/>
    <w:rsid w:val="003A1FB0"/>
    <w:rsid w:val="003D5E24"/>
    <w:rsid w:val="003E09E6"/>
    <w:rsid w:val="00416134"/>
    <w:rsid w:val="004276F7"/>
    <w:rsid w:val="00431362"/>
    <w:rsid w:val="004463BE"/>
    <w:rsid w:val="00496440"/>
    <w:rsid w:val="004A1206"/>
    <w:rsid w:val="004A19B8"/>
    <w:rsid w:val="004A4A65"/>
    <w:rsid w:val="004B452E"/>
    <w:rsid w:val="004D5BD2"/>
    <w:rsid w:val="004D730A"/>
    <w:rsid w:val="004F005D"/>
    <w:rsid w:val="00523471"/>
    <w:rsid w:val="005366FF"/>
    <w:rsid w:val="005716A5"/>
    <w:rsid w:val="005B2D03"/>
    <w:rsid w:val="005C410D"/>
    <w:rsid w:val="005C4AE3"/>
    <w:rsid w:val="005D499A"/>
    <w:rsid w:val="005E40D5"/>
    <w:rsid w:val="005E4485"/>
    <w:rsid w:val="005E5F1C"/>
    <w:rsid w:val="00601C1A"/>
    <w:rsid w:val="00611DFF"/>
    <w:rsid w:val="0062691B"/>
    <w:rsid w:val="0063293B"/>
    <w:rsid w:val="00633F78"/>
    <w:rsid w:val="00636B39"/>
    <w:rsid w:val="00651D2F"/>
    <w:rsid w:val="00665AC3"/>
    <w:rsid w:val="00694093"/>
    <w:rsid w:val="006A3212"/>
    <w:rsid w:val="006A6EBF"/>
    <w:rsid w:val="006D6FD9"/>
    <w:rsid w:val="006E54F9"/>
    <w:rsid w:val="006F3F08"/>
    <w:rsid w:val="007057D2"/>
    <w:rsid w:val="00740617"/>
    <w:rsid w:val="00750323"/>
    <w:rsid w:val="00752077"/>
    <w:rsid w:val="007A4066"/>
    <w:rsid w:val="007C2517"/>
    <w:rsid w:val="007F0A7D"/>
    <w:rsid w:val="00801135"/>
    <w:rsid w:val="00801B36"/>
    <w:rsid w:val="0081671D"/>
    <w:rsid w:val="00820814"/>
    <w:rsid w:val="00822325"/>
    <w:rsid w:val="00866166"/>
    <w:rsid w:val="00872BC2"/>
    <w:rsid w:val="00883012"/>
    <w:rsid w:val="0089470F"/>
    <w:rsid w:val="00896C2C"/>
    <w:rsid w:val="008A656D"/>
    <w:rsid w:val="008D45DA"/>
    <w:rsid w:val="008D6C12"/>
    <w:rsid w:val="008E2CC2"/>
    <w:rsid w:val="008F6153"/>
    <w:rsid w:val="008F6435"/>
    <w:rsid w:val="00940640"/>
    <w:rsid w:val="009422E0"/>
    <w:rsid w:val="00945BD2"/>
    <w:rsid w:val="00973143"/>
    <w:rsid w:val="00975E68"/>
    <w:rsid w:val="00977A36"/>
    <w:rsid w:val="009C22F4"/>
    <w:rsid w:val="009F0731"/>
    <w:rsid w:val="009F3BC7"/>
    <w:rsid w:val="00A10608"/>
    <w:rsid w:val="00A147A2"/>
    <w:rsid w:val="00A36592"/>
    <w:rsid w:val="00A41A5B"/>
    <w:rsid w:val="00A55959"/>
    <w:rsid w:val="00A7030A"/>
    <w:rsid w:val="00AC2803"/>
    <w:rsid w:val="00AD7562"/>
    <w:rsid w:val="00AE28E9"/>
    <w:rsid w:val="00B0143B"/>
    <w:rsid w:val="00B040F3"/>
    <w:rsid w:val="00B07D53"/>
    <w:rsid w:val="00B1349D"/>
    <w:rsid w:val="00B22935"/>
    <w:rsid w:val="00B30E8D"/>
    <w:rsid w:val="00B369C0"/>
    <w:rsid w:val="00B40435"/>
    <w:rsid w:val="00B52D4E"/>
    <w:rsid w:val="00B77075"/>
    <w:rsid w:val="00B90562"/>
    <w:rsid w:val="00B94192"/>
    <w:rsid w:val="00B949E8"/>
    <w:rsid w:val="00BA4133"/>
    <w:rsid w:val="00BA4A98"/>
    <w:rsid w:val="00BB11E2"/>
    <w:rsid w:val="00BC12A4"/>
    <w:rsid w:val="00BE0143"/>
    <w:rsid w:val="00BE2EEA"/>
    <w:rsid w:val="00BE68C5"/>
    <w:rsid w:val="00C003D5"/>
    <w:rsid w:val="00C03A94"/>
    <w:rsid w:val="00C121DA"/>
    <w:rsid w:val="00C41BAE"/>
    <w:rsid w:val="00C61773"/>
    <w:rsid w:val="00C82430"/>
    <w:rsid w:val="00CE07E0"/>
    <w:rsid w:val="00D350EB"/>
    <w:rsid w:val="00D523B2"/>
    <w:rsid w:val="00D53A53"/>
    <w:rsid w:val="00D5797C"/>
    <w:rsid w:val="00D70ED4"/>
    <w:rsid w:val="00D74723"/>
    <w:rsid w:val="00DC542F"/>
    <w:rsid w:val="00DD3112"/>
    <w:rsid w:val="00DE4897"/>
    <w:rsid w:val="00DF358D"/>
    <w:rsid w:val="00E02E94"/>
    <w:rsid w:val="00E0541E"/>
    <w:rsid w:val="00E16824"/>
    <w:rsid w:val="00E30B1E"/>
    <w:rsid w:val="00E50DDC"/>
    <w:rsid w:val="00E51057"/>
    <w:rsid w:val="00E56FF2"/>
    <w:rsid w:val="00E9679C"/>
    <w:rsid w:val="00E970AC"/>
    <w:rsid w:val="00EA3152"/>
    <w:rsid w:val="00EB09C1"/>
    <w:rsid w:val="00EB0B60"/>
    <w:rsid w:val="00EC17EF"/>
    <w:rsid w:val="00ED4556"/>
    <w:rsid w:val="00EE2023"/>
    <w:rsid w:val="00EE3B30"/>
    <w:rsid w:val="00EE43CB"/>
    <w:rsid w:val="00EF3DC5"/>
    <w:rsid w:val="00F25CEB"/>
    <w:rsid w:val="00F356D2"/>
    <w:rsid w:val="00F420EA"/>
    <w:rsid w:val="00F71C00"/>
    <w:rsid w:val="00F75803"/>
    <w:rsid w:val="00F83D73"/>
    <w:rsid w:val="00F974BC"/>
    <w:rsid w:val="00FF59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E46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134"/>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16134"/>
    <w:pPr>
      <w:spacing w:after="120" w:line="480" w:lineRule="auto"/>
    </w:pPr>
    <w:rPr>
      <w:lang w:val="x-none"/>
    </w:rPr>
  </w:style>
  <w:style w:type="character" w:customStyle="1" w:styleId="BodyText2Char">
    <w:name w:val="Body Text 2 Char"/>
    <w:basedOn w:val="DefaultParagraphFont"/>
    <w:link w:val="BodyText2"/>
    <w:rsid w:val="00416134"/>
    <w:rPr>
      <w:rFonts w:eastAsia="Times New Roman" w:cs="Times New Roman"/>
      <w:szCs w:val="24"/>
      <w:lang w:val="x-none" w:eastAsia="ru-RU"/>
    </w:rPr>
  </w:style>
  <w:style w:type="paragraph" w:styleId="Footer">
    <w:name w:val="footer"/>
    <w:basedOn w:val="Normal"/>
    <w:link w:val="FooterChar"/>
    <w:unhideWhenUsed/>
    <w:rsid w:val="00416134"/>
    <w:pPr>
      <w:tabs>
        <w:tab w:val="center" w:pos="4153"/>
        <w:tab w:val="right" w:pos="8306"/>
      </w:tabs>
    </w:pPr>
  </w:style>
  <w:style w:type="character" w:customStyle="1" w:styleId="FooterChar">
    <w:name w:val="Footer Char"/>
    <w:basedOn w:val="DefaultParagraphFont"/>
    <w:link w:val="Footer"/>
    <w:rsid w:val="00416134"/>
    <w:rPr>
      <w:rFonts w:eastAsia="Times New Roman" w:cs="Times New Roman"/>
      <w:szCs w:val="24"/>
      <w:lang w:val="lv-LV" w:eastAsia="ru-RU"/>
    </w:rPr>
  </w:style>
  <w:style w:type="character" w:styleId="PageNumber">
    <w:name w:val="page number"/>
    <w:basedOn w:val="DefaultParagraphFont"/>
    <w:rsid w:val="00416134"/>
  </w:style>
  <w:style w:type="table" w:customStyle="1" w:styleId="TableGrid1">
    <w:name w:val="Table Grid1"/>
    <w:basedOn w:val="TableNormal"/>
    <w:next w:val="TableGrid"/>
    <w:uiPriority w:val="39"/>
    <w:rsid w:val="00416134"/>
    <w:pPr>
      <w:spacing w:after="0" w:line="240" w:lineRule="auto"/>
    </w:pPr>
    <w:rPr>
      <w:rFonts w:ascii="Calibri" w:hAnsi="Calibr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6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B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BA3"/>
    <w:rPr>
      <w:rFonts w:ascii="Segoe UI" w:eastAsia="Times New Roman" w:hAnsi="Segoe UI" w:cs="Segoe UI"/>
      <w:sz w:val="18"/>
      <w:szCs w:val="18"/>
      <w:lang w:val="lv-LV" w:eastAsia="ru-RU"/>
    </w:rPr>
  </w:style>
  <w:style w:type="character" w:styleId="Hyperlink">
    <w:name w:val="Hyperlink"/>
    <w:basedOn w:val="DefaultParagraphFont"/>
    <w:uiPriority w:val="99"/>
    <w:unhideWhenUsed/>
    <w:rsid w:val="00AE28E9"/>
    <w:rPr>
      <w:color w:val="0563C1" w:themeColor="hyperlink"/>
      <w:u w:val="single"/>
    </w:rPr>
  </w:style>
  <w:style w:type="paragraph" w:customStyle="1" w:styleId="Normal1">
    <w:name w:val="Normal1"/>
    <w:basedOn w:val="Normal"/>
    <w:rsid w:val="004D5BD2"/>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665AC3"/>
    <w:rPr>
      <w:sz w:val="16"/>
      <w:szCs w:val="16"/>
    </w:rPr>
  </w:style>
  <w:style w:type="paragraph" w:styleId="CommentText">
    <w:name w:val="annotation text"/>
    <w:basedOn w:val="Normal"/>
    <w:link w:val="CommentTextChar"/>
    <w:uiPriority w:val="99"/>
    <w:unhideWhenUsed/>
    <w:rsid w:val="00665AC3"/>
    <w:rPr>
      <w:sz w:val="20"/>
      <w:szCs w:val="20"/>
    </w:rPr>
  </w:style>
  <w:style w:type="character" w:customStyle="1" w:styleId="CommentTextChar">
    <w:name w:val="Comment Text Char"/>
    <w:basedOn w:val="DefaultParagraphFont"/>
    <w:link w:val="CommentText"/>
    <w:uiPriority w:val="99"/>
    <w:rsid w:val="00665AC3"/>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665AC3"/>
    <w:rPr>
      <w:b/>
      <w:bCs/>
    </w:rPr>
  </w:style>
  <w:style w:type="character" w:customStyle="1" w:styleId="CommentSubjectChar">
    <w:name w:val="Comment Subject Char"/>
    <w:basedOn w:val="CommentTextChar"/>
    <w:link w:val="CommentSubject"/>
    <w:uiPriority w:val="99"/>
    <w:semiHidden/>
    <w:rsid w:val="00665AC3"/>
    <w:rPr>
      <w:rFonts w:eastAsia="Times New Roman" w:cs="Times New Roman"/>
      <w:b/>
      <w:bCs/>
      <w:sz w:val="20"/>
      <w:szCs w:val="20"/>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04974">
      <w:bodyDiv w:val="1"/>
      <w:marLeft w:val="0"/>
      <w:marRight w:val="0"/>
      <w:marTop w:val="0"/>
      <w:marBottom w:val="0"/>
      <w:divBdr>
        <w:top w:val="none" w:sz="0" w:space="0" w:color="auto"/>
        <w:left w:val="none" w:sz="0" w:space="0" w:color="auto"/>
        <w:bottom w:val="none" w:sz="0" w:space="0" w:color="auto"/>
        <w:right w:val="none" w:sz="0" w:space="0" w:color="auto"/>
      </w:divBdr>
    </w:div>
    <w:div w:id="394087325">
      <w:bodyDiv w:val="1"/>
      <w:marLeft w:val="0"/>
      <w:marRight w:val="0"/>
      <w:marTop w:val="0"/>
      <w:marBottom w:val="0"/>
      <w:divBdr>
        <w:top w:val="none" w:sz="0" w:space="0" w:color="auto"/>
        <w:left w:val="none" w:sz="0" w:space="0" w:color="auto"/>
        <w:bottom w:val="none" w:sz="0" w:space="0" w:color="auto"/>
        <w:right w:val="none" w:sz="0" w:space="0" w:color="auto"/>
      </w:divBdr>
    </w:div>
    <w:div w:id="533345821">
      <w:bodyDiv w:val="1"/>
      <w:marLeft w:val="0"/>
      <w:marRight w:val="0"/>
      <w:marTop w:val="0"/>
      <w:marBottom w:val="0"/>
      <w:divBdr>
        <w:top w:val="none" w:sz="0" w:space="0" w:color="auto"/>
        <w:left w:val="none" w:sz="0" w:space="0" w:color="auto"/>
        <w:bottom w:val="none" w:sz="0" w:space="0" w:color="auto"/>
        <w:right w:val="none" w:sz="0" w:space="0" w:color="auto"/>
      </w:divBdr>
    </w:div>
    <w:div w:id="704600922">
      <w:bodyDiv w:val="1"/>
      <w:marLeft w:val="0"/>
      <w:marRight w:val="0"/>
      <w:marTop w:val="0"/>
      <w:marBottom w:val="0"/>
      <w:divBdr>
        <w:top w:val="none" w:sz="0" w:space="0" w:color="auto"/>
        <w:left w:val="none" w:sz="0" w:space="0" w:color="auto"/>
        <w:bottom w:val="none" w:sz="0" w:space="0" w:color="auto"/>
        <w:right w:val="none" w:sz="0" w:space="0" w:color="auto"/>
      </w:divBdr>
    </w:div>
    <w:div w:id="741410373">
      <w:bodyDiv w:val="1"/>
      <w:marLeft w:val="0"/>
      <w:marRight w:val="0"/>
      <w:marTop w:val="0"/>
      <w:marBottom w:val="0"/>
      <w:divBdr>
        <w:top w:val="none" w:sz="0" w:space="0" w:color="auto"/>
        <w:left w:val="none" w:sz="0" w:space="0" w:color="auto"/>
        <w:bottom w:val="none" w:sz="0" w:space="0" w:color="auto"/>
        <w:right w:val="none" w:sz="0" w:space="0" w:color="auto"/>
      </w:divBdr>
    </w:div>
    <w:div w:id="889222507">
      <w:bodyDiv w:val="1"/>
      <w:marLeft w:val="0"/>
      <w:marRight w:val="0"/>
      <w:marTop w:val="0"/>
      <w:marBottom w:val="0"/>
      <w:divBdr>
        <w:top w:val="none" w:sz="0" w:space="0" w:color="auto"/>
        <w:left w:val="none" w:sz="0" w:space="0" w:color="auto"/>
        <w:bottom w:val="none" w:sz="0" w:space="0" w:color="auto"/>
        <w:right w:val="none" w:sz="0" w:space="0" w:color="auto"/>
      </w:divBdr>
    </w:div>
    <w:div w:id="987904307">
      <w:bodyDiv w:val="1"/>
      <w:marLeft w:val="0"/>
      <w:marRight w:val="0"/>
      <w:marTop w:val="0"/>
      <w:marBottom w:val="0"/>
      <w:divBdr>
        <w:top w:val="none" w:sz="0" w:space="0" w:color="auto"/>
        <w:left w:val="none" w:sz="0" w:space="0" w:color="auto"/>
        <w:bottom w:val="none" w:sz="0" w:space="0" w:color="auto"/>
        <w:right w:val="none" w:sz="0" w:space="0" w:color="auto"/>
      </w:divBdr>
    </w:div>
    <w:div w:id="1017075845">
      <w:bodyDiv w:val="1"/>
      <w:marLeft w:val="0"/>
      <w:marRight w:val="0"/>
      <w:marTop w:val="0"/>
      <w:marBottom w:val="0"/>
      <w:divBdr>
        <w:top w:val="none" w:sz="0" w:space="0" w:color="auto"/>
        <w:left w:val="none" w:sz="0" w:space="0" w:color="auto"/>
        <w:bottom w:val="none" w:sz="0" w:space="0" w:color="auto"/>
        <w:right w:val="none" w:sz="0" w:space="0" w:color="auto"/>
      </w:divBdr>
    </w:div>
    <w:div w:id="1446995138">
      <w:bodyDiv w:val="1"/>
      <w:marLeft w:val="0"/>
      <w:marRight w:val="0"/>
      <w:marTop w:val="0"/>
      <w:marBottom w:val="0"/>
      <w:divBdr>
        <w:top w:val="none" w:sz="0" w:space="0" w:color="auto"/>
        <w:left w:val="none" w:sz="0" w:space="0" w:color="auto"/>
        <w:bottom w:val="none" w:sz="0" w:space="0" w:color="auto"/>
        <w:right w:val="none" w:sz="0" w:space="0" w:color="auto"/>
      </w:divBdr>
    </w:div>
    <w:div w:id="1537964652">
      <w:bodyDiv w:val="1"/>
      <w:marLeft w:val="0"/>
      <w:marRight w:val="0"/>
      <w:marTop w:val="0"/>
      <w:marBottom w:val="0"/>
      <w:divBdr>
        <w:top w:val="none" w:sz="0" w:space="0" w:color="auto"/>
        <w:left w:val="none" w:sz="0" w:space="0" w:color="auto"/>
        <w:bottom w:val="none" w:sz="0" w:space="0" w:color="auto"/>
        <w:right w:val="none" w:sz="0" w:space="0" w:color="auto"/>
      </w:divBdr>
    </w:div>
    <w:div w:id="194799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2912240&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primnum%3DA420502213%26lietvorg%3D0%26sort%3D1%26liststep%3D10%26%3DPar%25C4%2581d%25C4%25ABt%26plparam1%3Dlist%26pljmimetype%3D1%26%3DIzdruk%25C4%2581t" TargetMode="External"/><Relationship Id="rId3" Type="http://schemas.openxmlformats.org/officeDocument/2006/relationships/settings" Target="settings.xml"/><Relationship Id="rId7" Type="http://schemas.openxmlformats.org/officeDocument/2006/relationships/hyperlink" Target="https://manas.tiesas.lv/eTiesasMvc/eclinolemumi/ECLI:LV:AT:2021:1130.A420168019.8.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19:0222.A420236416.1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E0C44-8214-4B70-95C9-6E6E97C7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1395</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2022-04-12T06:37:00Z</dcterms:created>
  <dcterms:modified xsi:type="dcterms:W3CDTF">2022-04-12T11:49:00Z</dcterms:modified>
</cp:coreProperties>
</file>