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EF23D0" w14:textId="77777777" w:rsidR="00A81F1A" w:rsidRDefault="00A81F1A" w:rsidP="00A81F1A">
      <w:pPr>
        <w:autoSpaceDE w:val="0"/>
        <w:autoSpaceDN w:val="0"/>
        <w:contextualSpacing/>
        <w:rPr>
          <w:rFonts w:ascii="TimesNewRomanPSMT" w:hAnsi="TimesNewRomanPSMT"/>
          <w:b/>
          <w:bCs/>
          <w:szCs w:val="24"/>
        </w:rPr>
      </w:pPr>
      <w:r>
        <w:rPr>
          <w:rFonts w:ascii="TimesNewRomanPSMT" w:hAnsi="TimesNewRomanPSMT"/>
          <w:b/>
          <w:bCs/>
          <w:szCs w:val="24"/>
        </w:rPr>
        <w:t xml:space="preserve">Nodokļa sistēmas neitralitātes princips pievienotās vērtības nodokļa pārmaksas atmaksas kārtībā </w:t>
      </w:r>
    </w:p>
    <w:p w14:paraId="093DCBD7" w14:textId="77777777" w:rsidR="00A81F1A" w:rsidRDefault="00A81F1A" w:rsidP="00A81F1A">
      <w:pPr>
        <w:autoSpaceDE w:val="0"/>
        <w:autoSpaceDN w:val="0"/>
        <w:contextualSpacing/>
        <w:rPr>
          <w:rFonts w:ascii="TimesNewRomanPSMT" w:hAnsi="TimesNewRomanPSMT"/>
          <w:szCs w:val="24"/>
        </w:rPr>
      </w:pPr>
      <w:r>
        <w:rPr>
          <w:rFonts w:ascii="TimesNewRomanPSMT" w:hAnsi="TimesNewRomanPSMT"/>
          <w:szCs w:val="24"/>
        </w:rPr>
        <w:t xml:space="preserve">1. Izpildot normatīvajos aktos noteiktās formālās un </w:t>
      </w:r>
      <w:proofErr w:type="spellStart"/>
      <w:r>
        <w:rPr>
          <w:rFonts w:ascii="TimesNewRomanPSMT" w:hAnsi="TimesNewRomanPSMT"/>
          <w:szCs w:val="24"/>
        </w:rPr>
        <w:t>materiāltiesiskās</w:t>
      </w:r>
      <w:proofErr w:type="spellEnd"/>
      <w:r>
        <w:rPr>
          <w:rFonts w:ascii="TimesNewRomanPSMT" w:hAnsi="TimesNewRomanPSMT"/>
          <w:szCs w:val="24"/>
        </w:rPr>
        <w:t xml:space="preserve"> prasības, nodokļa maksātājs var rēķināties ar pārmaksātā nodokļa atmaksu. Tiesības uz nodokļa atskaitīšanu ir pievienotās vērtības nodokļa mehānisma neatņemama sastāvdaļa un principā nevar tikt ierobežotas. Atskaitīšanas sistēmas un tātad arī atmaksāšanas mērķis ir pilnībā atbrīvot uzņēmēju no pievienotās vērtības nodokļa, kas tam jāmaksā vai ko tas samaksājis saistībā ar visu savu saimniecisko darbību. Tādējādi kopējā pievienotās vērtības nodokļa sistēma nodrošina neitralitāti attiecībā uz nodokļa piemērošanu visām saimnieciskajām darbībām neatkarīgi no šo darbību mērķiem vai rezultātiem ar nosacījumu, ka pašām minētajām darbībām principā ir piemērojams pievienotās vērtības nodoklis. </w:t>
      </w:r>
    </w:p>
    <w:p w14:paraId="22C1B287" w14:textId="77777777" w:rsidR="00A81F1A" w:rsidRDefault="00A81F1A" w:rsidP="00A81F1A">
      <w:pPr>
        <w:autoSpaceDE w:val="0"/>
        <w:autoSpaceDN w:val="0"/>
        <w:contextualSpacing/>
        <w:rPr>
          <w:rFonts w:ascii="TimesNewRomanPSMT" w:hAnsi="TimesNewRomanPSMT"/>
          <w:szCs w:val="24"/>
        </w:rPr>
      </w:pPr>
      <w:r>
        <w:rPr>
          <w:rFonts w:ascii="TimesNewRomanPSMT" w:hAnsi="TimesNewRomanPSMT"/>
          <w:szCs w:val="24"/>
        </w:rPr>
        <w:t>2. Dalībvalstīm ir zināma brīvība noteikt Padomes 2006.gada 28.novembra Direktīvas 2006/112/EK par kopējo pievienotās vērtības nodokļa sistēmu 183.pantā norādītos noteikumus, taču šie noteikumi nedrīkst ietekmēt nodokļa sistēmas neitralitātes principu, liekot nodokļu maksātājam pilnībā vai daļēji uzņemties šo nodokļa nastu. Proti, pievienotās vērtības nodokļa pārmaksas atmaksas kārtībai jāatbilst kopējai pievienotās vērtības nodokļa sistēmai un mērķim pilnībā atbrīvot saimnieciskās darbības veicēju no pievienotās vērtības nodokļa, kas tam jāmaksā vai ko tas samaksājis savas saimnieciskās darbības ietvaros, neradot finanšu riskus. Turklāt ar nodokli apliekama darījuma esības pārbaude ir jāveic, visaptveroši izvērtējot visus lietas apstākļus.</w:t>
      </w:r>
    </w:p>
    <w:p w14:paraId="72265545" w14:textId="77777777" w:rsidR="00A81F1A" w:rsidRDefault="00A81F1A" w:rsidP="00A81F1A">
      <w:pPr>
        <w:autoSpaceDE w:val="0"/>
        <w:autoSpaceDN w:val="0"/>
        <w:contextualSpacing/>
        <w:rPr>
          <w:rFonts w:ascii="TimesNewRomanPSMT" w:hAnsi="TimesNewRomanPSMT"/>
          <w:b/>
          <w:bCs/>
          <w:szCs w:val="24"/>
        </w:rPr>
      </w:pPr>
    </w:p>
    <w:p w14:paraId="43A22E14" w14:textId="77777777" w:rsidR="00A81F1A" w:rsidRDefault="00A81F1A" w:rsidP="00A81F1A">
      <w:pPr>
        <w:autoSpaceDE w:val="0"/>
        <w:autoSpaceDN w:val="0"/>
        <w:contextualSpacing/>
        <w:rPr>
          <w:rFonts w:ascii="TimesNewRomanPSMT" w:hAnsi="TimesNewRomanPSMT"/>
          <w:b/>
          <w:bCs/>
          <w:szCs w:val="24"/>
        </w:rPr>
      </w:pPr>
      <w:r>
        <w:rPr>
          <w:rFonts w:ascii="TimesNewRomanPSMT" w:hAnsi="TimesNewRomanPSMT"/>
          <w:b/>
          <w:bCs/>
          <w:szCs w:val="24"/>
        </w:rPr>
        <w:t xml:space="preserve">Pierādāma nodokļu maksātāja labticība kā priekšnoteikums personas atbrīvošanai no pienākuma samaksāt nodokli, kas norādīts nodokļa rēķinā </w:t>
      </w:r>
    </w:p>
    <w:p w14:paraId="3FCE9267" w14:textId="77777777" w:rsidR="00A81F1A" w:rsidRDefault="00A81F1A" w:rsidP="00A81F1A">
      <w:pPr>
        <w:autoSpaceDE w:val="0"/>
        <w:autoSpaceDN w:val="0"/>
        <w:contextualSpacing/>
        <w:rPr>
          <w:rFonts w:ascii="TimesNewRomanPSMT" w:hAnsi="TimesNewRomanPSMT"/>
          <w:szCs w:val="24"/>
        </w:rPr>
      </w:pPr>
      <w:r>
        <w:rPr>
          <w:rFonts w:ascii="TimesNewRomanPSMT" w:hAnsi="TimesNewRomanPSMT"/>
          <w:szCs w:val="24"/>
        </w:rPr>
        <w:t xml:space="preserve">Nodokļa maksātājam vispārīgi ir pienākums samaksāt izrakstītajā rēķinā norādīto pievienotās vērtības nodokli arī tad, ja darījums faktiski nav noticis. Ja nodokļa maksātājs pierāda savu labticību, tad tam ir jābūt iespējai koriģēt jebkuru rēķinā nepamatoti norādītu nodokli. Rēķinu korekcijas mērķis ir labot situāciju, kas, pamatojoties uz vēlāk konstatētiem apstākļiem, tiek atzīta par kļūdainu. </w:t>
      </w:r>
    </w:p>
    <w:p w14:paraId="3D61E820" w14:textId="630709D1" w:rsidR="00A81F1A" w:rsidRPr="00A81F1A" w:rsidRDefault="00A81F1A" w:rsidP="00A81F1A">
      <w:pPr>
        <w:autoSpaceDE w:val="0"/>
        <w:autoSpaceDN w:val="0"/>
        <w:contextualSpacing/>
        <w:rPr>
          <w:rFonts w:ascii="TimesNewRomanPSMT" w:hAnsi="TimesNewRomanPSMT"/>
          <w:szCs w:val="24"/>
        </w:rPr>
      </w:pPr>
      <w:r>
        <w:rPr>
          <w:rFonts w:ascii="TimesNewRomanPSMT" w:hAnsi="TimesNewRomanPSMT"/>
          <w:szCs w:val="24"/>
        </w:rPr>
        <w:t>Proti, lai personu varētu atbrīvot no pienākuma samaksāt nodokli, kas norādīts nodokļa rēķinā par darījumu, kas faktiski nav noticis, vai otrādi – noteiktu personai pienākumu samaksāt šo nodokli, ir jānoskaidro, vai pieteicēja ir rīkojusies labticīgi -  veikusi visus atbilstošos pasākumus, kas ir saprātīgi sagaidāmi no rūpīga uzņēmēja.</w:t>
      </w:r>
    </w:p>
    <w:p w14:paraId="7012E4D8" w14:textId="77777777" w:rsidR="00A81F1A" w:rsidRDefault="00A81F1A" w:rsidP="00A81F1A">
      <w:pPr>
        <w:autoSpaceDE w:val="0"/>
        <w:autoSpaceDN w:val="0"/>
        <w:contextualSpacing/>
        <w:rPr>
          <w:rFonts w:ascii="TimesNewRomanPSMT" w:hAnsi="TimesNewRomanPSMT"/>
          <w:b/>
          <w:bCs/>
          <w:szCs w:val="24"/>
        </w:rPr>
      </w:pPr>
    </w:p>
    <w:p w14:paraId="1FE22EC7" w14:textId="77777777" w:rsidR="00A81F1A" w:rsidRDefault="00A81F1A" w:rsidP="00A81F1A">
      <w:pPr>
        <w:autoSpaceDE w:val="0"/>
        <w:autoSpaceDN w:val="0"/>
        <w:contextualSpacing/>
        <w:rPr>
          <w:rFonts w:ascii="TimesNewRomanPSMT" w:hAnsi="TimesNewRomanPSMT"/>
          <w:b/>
          <w:bCs/>
          <w:szCs w:val="24"/>
        </w:rPr>
      </w:pPr>
      <w:r>
        <w:rPr>
          <w:rFonts w:ascii="TimesNewRomanPSMT" w:hAnsi="TimesNewRomanPSMT"/>
          <w:b/>
          <w:bCs/>
          <w:szCs w:val="24"/>
        </w:rPr>
        <w:t>Pierādīšanas pienākuma sadalījums darījuma īstuma apstrīdēšanā</w:t>
      </w:r>
    </w:p>
    <w:p w14:paraId="432948F5" w14:textId="77777777" w:rsidR="00A81F1A" w:rsidRDefault="00A81F1A" w:rsidP="00A81F1A">
      <w:pPr>
        <w:autoSpaceDE w:val="0"/>
        <w:autoSpaceDN w:val="0"/>
        <w:contextualSpacing/>
        <w:rPr>
          <w:rFonts w:ascii="TimesNewRomanPSMT" w:hAnsi="TimesNewRomanPSMT"/>
          <w:szCs w:val="24"/>
        </w:rPr>
      </w:pPr>
      <w:r>
        <w:rPr>
          <w:rFonts w:ascii="TimesNewRomanPSMT" w:hAnsi="TimesNewRomanPSMT"/>
          <w:szCs w:val="24"/>
        </w:rPr>
        <w:t>Nodokļu iestādes var atsaukties uz labticības trūkumu tikai tad, ja tās tieši apgalvo, ka nodokļa maksātājs ir rīkojies nolaidīgi, paskaidro, kādi tiesiski un faktiski iemesli pamato šos apgalvojumus, un attiecīgā gadījumā iesniedz pierādījumus, kas šos apgalvojumus apstiprina. Proti, Valsts ieņēmumu dienestam, lai pamatotu atteikumu atmaksāt nodokļa pārmaksu, jāpierāda, ka personai bija pienākums aprēķināt pievienotās vērtības nodokli par faktiski nenotikušiem darījumiem.</w:t>
      </w:r>
    </w:p>
    <w:p w14:paraId="21E0AF7B" w14:textId="77777777" w:rsidR="00A81F1A" w:rsidRDefault="00A81F1A" w:rsidP="00A81F1A">
      <w:pPr>
        <w:autoSpaceDE w:val="0"/>
        <w:autoSpaceDN w:val="0"/>
        <w:contextualSpacing/>
        <w:rPr>
          <w:rFonts w:ascii="TimesNewRomanPSMT" w:hAnsi="TimesNewRomanPSMT"/>
          <w:szCs w:val="24"/>
        </w:rPr>
      </w:pPr>
      <w:r>
        <w:rPr>
          <w:rFonts w:ascii="TimesNewRomanPSMT" w:hAnsi="TimesNewRomanPSMT"/>
          <w:szCs w:val="24"/>
        </w:rPr>
        <w:t xml:space="preserve">Lai arī nodokļu maksātājam ir līdzdarbošanās pienākums, tomēr, ja nodokļu maksātājs ir uzrādījis primāros darījuma apliecinājuma dokumentus, tad Valsts ieņēmumu dienestam ir jāpamato ar pierādījumiem, ka pastāv pamatotas šaubas par šo darījumu saistību ar </w:t>
      </w:r>
      <w:proofErr w:type="spellStart"/>
      <w:r>
        <w:rPr>
          <w:rFonts w:ascii="TimesNewRomanPSMT" w:hAnsi="TimesNewRomanPSMT"/>
          <w:szCs w:val="24"/>
        </w:rPr>
        <w:t>krāpniecību</w:t>
      </w:r>
      <w:proofErr w:type="spellEnd"/>
      <w:r>
        <w:rPr>
          <w:rFonts w:ascii="TimesNewRomanPSMT" w:hAnsi="TimesNewRomanPSMT"/>
          <w:szCs w:val="24"/>
        </w:rPr>
        <w:t xml:space="preserve">. </w:t>
      </w:r>
    </w:p>
    <w:p w14:paraId="37711028" w14:textId="77777777" w:rsidR="00775B50" w:rsidRDefault="00775B50" w:rsidP="00A81F1A">
      <w:pPr>
        <w:spacing w:after="0"/>
        <w:contextualSpacing/>
        <w:rPr>
          <w:rFonts w:eastAsia="Times New Roman" w:cs="Times New Roman"/>
          <w:color w:val="000000"/>
          <w:szCs w:val="24"/>
          <w:lang w:eastAsia="lv-LV"/>
        </w:rPr>
      </w:pPr>
    </w:p>
    <w:p w14:paraId="1182FF22" w14:textId="77777777" w:rsidR="00A81F1A" w:rsidRPr="005F5EEE" w:rsidRDefault="00A81F1A" w:rsidP="00A81F1A">
      <w:pPr>
        <w:spacing w:after="0"/>
        <w:contextualSpacing/>
        <w:rPr>
          <w:sz w:val="16"/>
          <w:szCs w:val="16"/>
        </w:rPr>
      </w:pPr>
    </w:p>
    <w:p w14:paraId="2E9BCA8C" w14:textId="201081C7" w:rsidR="00775B50" w:rsidRPr="00E40F72" w:rsidRDefault="00775B50" w:rsidP="00A81F1A">
      <w:pPr>
        <w:pStyle w:val="BodyText2"/>
        <w:spacing w:after="0" w:line="276" w:lineRule="auto"/>
        <w:contextualSpacing/>
        <w:jc w:val="center"/>
        <w:rPr>
          <w:lang w:val="lv-LV"/>
        </w:rPr>
      </w:pPr>
    </w:p>
    <w:p w14:paraId="29B61CA0" w14:textId="5CCFAD74" w:rsidR="00775B50" w:rsidRPr="00A81F1A" w:rsidRDefault="00A81F1A" w:rsidP="00A81F1A">
      <w:pPr>
        <w:spacing w:after="0"/>
        <w:contextualSpacing/>
        <w:jc w:val="center"/>
        <w:rPr>
          <w:rFonts w:cs="Times New Roman"/>
          <w:b/>
          <w:szCs w:val="24"/>
        </w:rPr>
      </w:pPr>
      <w:r w:rsidRPr="00A81F1A">
        <w:rPr>
          <w:rFonts w:cs="Times New Roman"/>
          <w:b/>
          <w:szCs w:val="24"/>
        </w:rPr>
        <w:lastRenderedPageBreak/>
        <w:t>Latvijas Republikas Senāta</w:t>
      </w:r>
    </w:p>
    <w:p w14:paraId="64A9AFF1" w14:textId="62FC3F07" w:rsidR="00A81F1A" w:rsidRPr="00A81F1A" w:rsidRDefault="00A81F1A" w:rsidP="00A81F1A">
      <w:pPr>
        <w:spacing w:after="0"/>
        <w:contextualSpacing/>
        <w:jc w:val="center"/>
        <w:rPr>
          <w:rFonts w:cs="Times New Roman"/>
          <w:b/>
          <w:szCs w:val="24"/>
        </w:rPr>
      </w:pPr>
      <w:r w:rsidRPr="00A81F1A">
        <w:rPr>
          <w:rFonts w:cs="Times New Roman"/>
          <w:b/>
          <w:szCs w:val="24"/>
        </w:rPr>
        <w:t>Administratīvo lietu departamenta</w:t>
      </w:r>
    </w:p>
    <w:p w14:paraId="1247AE73" w14:textId="020AD3CD" w:rsidR="00A81F1A" w:rsidRPr="00A81F1A" w:rsidRDefault="00A81F1A" w:rsidP="00A81F1A">
      <w:pPr>
        <w:spacing w:after="0"/>
        <w:contextualSpacing/>
        <w:jc w:val="center"/>
        <w:rPr>
          <w:rFonts w:cs="Times New Roman"/>
          <w:b/>
          <w:szCs w:val="24"/>
        </w:rPr>
      </w:pPr>
      <w:r w:rsidRPr="00A81F1A">
        <w:rPr>
          <w:rFonts w:cs="Times New Roman"/>
          <w:b/>
          <w:szCs w:val="24"/>
        </w:rPr>
        <w:t xml:space="preserve">2021.gada 16.novembra </w:t>
      </w:r>
    </w:p>
    <w:p w14:paraId="4A74EFB4" w14:textId="77777777" w:rsidR="00775B50" w:rsidRPr="00A81F1A" w:rsidRDefault="00775B50" w:rsidP="00A81F1A">
      <w:pPr>
        <w:spacing w:after="0"/>
        <w:contextualSpacing/>
        <w:jc w:val="center"/>
        <w:rPr>
          <w:rFonts w:cs="Times New Roman"/>
          <w:b/>
          <w:szCs w:val="24"/>
        </w:rPr>
      </w:pPr>
      <w:r w:rsidRPr="00A81F1A">
        <w:rPr>
          <w:rFonts w:cs="Times New Roman"/>
          <w:b/>
          <w:szCs w:val="24"/>
        </w:rPr>
        <w:t>SPRIEDUMS</w:t>
      </w:r>
    </w:p>
    <w:p w14:paraId="2BED5DC7" w14:textId="77777777" w:rsidR="00A81F1A" w:rsidRPr="00A81F1A" w:rsidRDefault="00A81F1A" w:rsidP="00A81F1A">
      <w:pPr>
        <w:spacing w:after="0"/>
        <w:contextualSpacing/>
        <w:jc w:val="center"/>
        <w:rPr>
          <w:rFonts w:eastAsia="Times New Roman" w:cs="Times New Roman"/>
          <w:b/>
          <w:color w:val="000000"/>
          <w:szCs w:val="24"/>
          <w:lang w:eastAsia="lv-LV"/>
        </w:rPr>
      </w:pPr>
      <w:r w:rsidRPr="00A81F1A">
        <w:rPr>
          <w:rFonts w:eastAsia="Times New Roman" w:cs="Times New Roman"/>
          <w:b/>
          <w:color w:val="000000"/>
          <w:szCs w:val="24"/>
          <w:lang w:eastAsia="lv-LV"/>
        </w:rPr>
        <w:t>Lieta Nr. </w:t>
      </w:r>
      <w:r w:rsidRPr="00A81F1A">
        <w:rPr>
          <w:rFonts w:eastAsia="Times New Roman" w:cs="Times New Roman"/>
          <w:b/>
          <w:color w:val="000000" w:themeColor="text1"/>
          <w:szCs w:val="24"/>
          <w:lang w:eastAsia="lv-LV"/>
        </w:rPr>
        <w:t>A420129320</w:t>
      </w:r>
      <w:r w:rsidRPr="00A81F1A">
        <w:rPr>
          <w:rFonts w:eastAsia="Times New Roman" w:cs="Times New Roman"/>
          <w:b/>
          <w:color w:val="000000"/>
          <w:szCs w:val="24"/>
          <w:lang w:eastAsia="lv-LV"/>
        </w:rPr>
        <w:t>, SKA-713/2021</w:t>
      </w:r>
    </w:p>
    <w:p w14:paraId="7F441E88" w14:textId="69827173" w:rsidR="00775B50" w:rsidRPr="00A81F1A" w:rsidRDefault="0056193B" w:rsidP="00A81F1A">
      <w:pPr>
        <w:spacing w:after="0"/>
        <w:contextualSpacing/>
        <w:jc w:val="center"/>
        <w:rPr>
          <w:szCs w:val="24"/>
        </w:rPr>
      </w:pPr>
      <w:hyperlink r:id="rId7" w:history="1">
        <w:r w:rsidR="00A81F1A" w:rsidRPr="00A81F1A">
          <w:rPr>
            <w:rStyle w:val="Hyperlink"/>
            <w:szCs w:val="24"/>
          </w:rPr>
          <w:t>ECLI:LV:AT:2021:1116.A420129320.10.S</w:t>
        </w:r>
      </w:hyperlink>
      <w:r w:rsidR="00A81F1A" w:rsidRPr="00A81F1A">
        <w:rPr>
          <w:szCs w:val="24"/>
        </w:rPr>
        <w:t xml:space="preserve"> </w:t>
      </w:r>
    </w:p>
    <w:p w14:paraId="4C336E3D" w14:textId="77777777" w:rsidR="00A81F1A" w:rsidRPr="005F5EEE" w:rsidRDefault="00A81F1A" w:rsidP="00A81F1A">
      <w:pPr>
        <w:spacing w:after="0"/>
        <w:contextualSpacing/>
        <w:jc w:val="center"/>
      </w:pPr>
    </w:p>
    <w:p w14:paraId="7354376C" w14:textId="0ED54666" w:rsidR="00775B50" w:rsidRPr="005F5EEE" w:rsidRDefault="00775B50" w:rsidP="00A81F1A">
      <w:pPr>
        <w:spacing w:after="0"/>
        <w:ind w:firstLine="720"/>
        <w:contextualSpacing/>
      </w:pPr>
      <w:r w:rsidRPr="005F5EEE">
        <w:t>Tiesa šādā sastāvā: senato</w:t>
      </w:r>
      <w:r w:rsidR="00004DF4" w:rsidRPr="005F5EEE">
        <w:t>res</w:t>
      </w:r>
      <w:r w:rsidRPr="005F5EEE">
        <w:t xml:space="preserve"> </w:t>
      </w:r>
      <w:r w:rsidR="00B2796B" w:rsidRPr="005F5EEE">
        <w:t>Diāna</w:t>
      </w:r>
      <w:r w:rsidR="00004DF4" w:rsidRPr="005F5EEE">
        <w:t> </w:t>
      </w:r>
      <w:r w:rsidR="00B2796B" w:rsidRPr="005F5EEE">
        <w:t>Makarova</w:t>
      </w:r>
      <w:r w:rsidRPr="005F5EEE">
        <w:t xml:space="preserve">, </w:t>
      </w:r>
      <w:r w:rsidR="00B2796B" w:rsidRPr="005F5EEE">
        <w:t>Dzintra</w:t>
      </w:r>
      <w:r w:rsidR="00004DF4" w:rsidRPr="005F5EEE">
        <w:t> </w:t>
      </w:r>
      <w:r w:rsidR="00B2796B" w:rsidRPr="005F5EEE">
        <w:t>Amerika</w:t>
      </w:r>
      <w:r w:rsidRPr="005F5EEE">
        <w:t xml:space="preserve">, </w:t>
      </w:r>
      <w:r w:rsidR="00B2796B" w:rsidRPr="005F5EEE">
        <w:t>Vēsma</w:t>
      </w:r>
      <w:r w:rsidR="00004DF4" w:rsidRPr="005F5EEE">
        <w:t> </w:t>
      </w:r>
      <w:proofErr w:type="spellStart"/>
      <w:r w:rsidR="00B2796B" w:rsidRPr="005F5EEE">
        <w:t>Kakste</w:t>
      </w:r>
      <w:proofErr w:type="spellEnd"/>
      <w:r w:rsidRPr="005F5EEE">
        <w:t xml:space="preserve">, </w:t>
      </w:r>
    </w:p>
    <w:p w14:paraId="00DF3049" w14:textId="77777777" w:rsidR="00775B50" w:rsidRPr="005F5EEE" w:rsidRDefault="00775B50" w:rsidP="00A81F1A">
      <w:pPr>
        <w:spacing w:after="0"/>
        <w:ind w:firstLine="567"/>
        <w:contextualSpacing/>
      </w:pPr>
    </w:p>
    <w:p w14:paraId="0D4C125A" w14:textId="3912AFAA" w:rsidR="00775B50" w:rsidRPr="005F5EEE" w:rsidRDefault="00775B50" w:rsidP="00A81F1A">
      <w:pPr>
        <w:spacing w:after="0"/>
        <w:ind w:firstLine="720"/>
        <w:contextualSpacing/>
      </w:pPr>
      <w:r w:rsidRPr="005F5EEE">
        <w:t xml:space="preserve">rakstveida procesā izskatīja administratīvo lietu, kas ierosināta, pamatojoties uz </w:t>
      </w:r>
      <w:bookmarkStart w:id="0" w:name="_Hlk85175495"/>
      <w:r w:rsidR="00B2796B" w:rsidRPr="005F5EEE">
        <w:rPr>
          <w:szCs w:val="24"/>
        </w:rPr>
        <w:t xml:space="preserve">zemnieku saimniecības </w:t>
      </w:r>
      <w:bookmarkEnd w:id="0"/>
      <w:r w:rsidR="00A81F1A">
        <w:rPr>
          <w:szCs w:val="24"/>
        </w:rPr>
        <w:t xml:space="preserve">[Nosaukums] </w:t>
      </w:r>
      <w:r w:rsidR="00B2796B" w:rsidRPr="005F5EEE">
        <w:rPr>
          <w:szCs w:val="24"/>
        </w:rPr>
        <w:t>pieteikumu par pienākuma uzlikšanu Valsts ieņēmumu dienest</w:t>
      </w:r>
      <w:r w:rsidR="00A81F1A">
        <w:rPr>
          <w:szCs w:val="24"/>
        </w:rPr>
        <w:t>am izdot zemnieku saimniecībai [Nosaukums]</w:t>
      </w:r>
      <w:r w:rsidR="00B2796B" w:rsidRPr="005F5EEE">
        <w:rPr>
          <w:szCs w:val="24"/>
        </w:rPr>
        <w:t xml:space="preserve"> labvēlīgu administratīvo aktu, ar kuru tiktu apstiprināt</w:t>
      </w:r>
      <w:r w:rsidR="002F26E2" w:rsidRPr="005F5EEE">
        <w:rPr>
          <w:szCs w:val="24"/>
        </w:rPr>
        <w:t>a</w:t>
      </w:r>
      <w:r w:rsidR="00B2796B" w:rsidRPr="005F5EEE">
        <w:rPr>
          <w:szCs w:val="24"/>
        </w:rPr>
        <w:t xml:space="preserve"> un atmaksāt</w:t>
      </w:r>
      <w:r w:rsidR="002F26E2" w:rsidRPr="005F5EEE">
        <w:rPr>
          <w:szCs w:val="24"/>
        </w:rPr>
        <w:t>a</w:t>
      </w:r>
      <w:r w:rsidR="00B2796B" w:rsidRPr="005F5EEE">
        <w:rPr>
          <w:szCs w:val="24"/>
        </w:rPr>
        <w:t xml:space="preserve"> pievienotās vērtības nodokļa </w:t>
      </w:r>
      <w:r w:rsidR="002F26E2" w:rsidRPr="005F5EEE">
        <w:rPr>
          <w:szCs w:val="24"/>
        </w:rPr>
        <w:t>pārmaksa, sakarā</w:t>
      </w:r>
      <w:r w:rsidR="00C97DAE" w:rsidRPr="005F5EEE">
        <w:rPr>
          <w:szCs w:val="24"/>
        </w:rPr>
        <w:t xml:space="preserve"> ar Valsts ieņēmumu dienesta kasācijas sūdzību par Administratīvās apgabaltiesas 2020.gada 2.decembra spriedumu</w:t>
      </w:r>
      <w:r w:rsidR="00B2796B" w:rsidRPr="005F5EEE">
        <w:rPr>
          <w:szCs w:val="24"/>
        </w:rPr>
        <w:t>.</w:t>
      </w:r>
    </w:p>
    <w:p w14:paraId="3A68B228" w14:textId="77777777" w:rsidR="00775B50" w:rsidRPr="005F5EEE" w:rsidRDefault="00775B50" w:rsidP="00A81F1A">
      <w:pPr>
        <w:spacing w:after="0"/>
        <w:ind w:firstLine="567"/>
        <w:contextualSpacing/>
        <w:jc w:val="center"/>
        <w:rPr>
          <w:b/>
        </w:rPr>
      </w:pPr>
    </w:p>
    <w:p w14:paraId="5D8774FE" w14:textId="77777777" w:rsidR="00775B50" w:rsidRPr="005F5EEE" w:rsidRDefault="00775B50" w:rsidP="00A81F1A">
      <w:pPr>
        <w:spacing w:after="0"/>
        <w:contextualSpacing/>
        <w:jc w:val="center"/>
        <w:rPr>
          <w:b/>
        </w:rPr>
      </w:pPr>
      <w:r w:rsidRPr="005F5EEE">
        <w:rPr>
          <w:b/>
        </w:rPr>
        <w:t>Aprakstošā daļa</w:t>
      </w:r>
    </w:p>
    <w:p w14:paraId="30A02F4F" w14:textId="77777777" w:rsidR="00775B50" w:rsidRPr="005F5EEE" w:rsidRDefault="00775B50" w:rsidP="00A81F1A">
      <w:pPr>
        <w:spacing w:after="0"/>
        <w:contextualSpacing/>
      </w:pPr>
    </w:p>
    <w:p w14:paraId="0C43A6EB" w14:textId="3A707072" w:rsidR="00775B50" w:rsidRPr="005F5EEE" w:rsidRDefault="00775B50" w:rsidP="00A81F1A">
      <w:pPr>
        <w:shd w:val="clear" w:color="auto" w:fill="FFFFFF"/>
        <w:spacing w:after="0"/>
        <w:ind w:firstLine="567"/>
        <w:contextualSpacing/>
      </w:pPr>
      <w:r w:rsidRPr="005F5EEE">
        <w:t>[1]</w:t>
      </w:r>
      <w:r w:rsidR="00E22A1A" w:rsidRPr="005F5EEE">
        <w:t> </w:t>
      </w:r>
      <w:r w:rsidR="00B2796B" w:rsidRPr="005F5EEE">
        <w:t xml:space="preserve">Ar Valsts ieņēmumu dienesta lēmumu </w:t>
      </w:r>
      <w:r w:rsidR="00234E15" w:rsidRPr="005F5EEE">
        <w:t>pieteicējai</w:t>
      </w:r>
      <w:r w:rsidR="00B2796B" w:rsidRPr="005F5EEE">
        <w:t xml:space="preserve"> </w:t>
      </w:r>
      <w:r w:rsidR="00A81F1A">
        <w:rPr>
          <w:szCs w:val="24"/>
        </w:rPr>
        <w:t>zemnieku saimniecībai [Nosaukums]</w:t>
      </w:r>
      <w:r w:rsidR="00440D48" w:rsidRPr="005F5EEE">
        <w:rPr>
          <w:szCs w:val="24"/>
        </w:rPr>
        <w:t xml:space="preserve"> </w:t>
      </w:r>
      <w:r w:rsidR="00B2796B" w:rsidRPr="005F5EEE">
        <w:t>atteikt</w:t>
      </w:r>
      <w:r w:rsidR="00234E15" w:rsidRPr="005F5EEE">
        <w:t>s</w:t>
      </w:r>
      <w:r w:rsidR="00B2796B" w:rsidRPr="005F5EEE">
        <w:t xml:space="preserve"> atmaksāt pievienotās vērtības nodok</w:t>
      </w:r>
      <w:r w:rsidR="00E22A1A" w:rsidRPr="005F5EEE">
        <w:t xml:space="preserve">ļa </w:t>
      </w:r>
      <w:r w:rsidR="00B2796B" w:rsidRPr="005F5EEE">
        <w:t>pārmaksu.</w:t>
      </w:r>
      <w:r w:rsidR="00234E15" w:rsidRPr="005F5EEE">
        <w:t xml:space="preserve"> </w:t>
      </w:r>
      <w:r w:rsidR="00B2796B" w:rsidRPr="005F5EEE">
        <w:t xml:space="preserve">Lēmumā norādīts, ka </w:t>
      </w:r>
      <w:r w:rsidR="00E22A1A" w:rsidRPr="005F5EEE">
        <w:t xml:space="preserve">strīdus </w:t>
      </w:r>
      <w:r w:rsidR="00B2796B" w:rsidRPr="005F5EEE">
        <w:t>prece</w:t>
      </w:r>
      <w:r w:rsidR="00E22A1A" w:rsidRPr="005F5EEE">
        <w:t xml:space="preserve"> (rapšu sēklas)</w:t>
      </w:r>
      <w:r w:rsidR="00B2796B" w:rsidRPr="005F5EEE">
        <w:t xml:space="preserve"> ir piegādāta, nodokļa rēķins ir izrakstīts, darījums ir deklarēts, tomēr nav zināms faktiskais preces saņēmējs</w:t>
      </w:r>
      <w:r w:rsidR="00440D48" w:rsidRPr="005F5EEE">
        <w:t>. T</w:t>
      </w:r>
      <w:r w:rsidR="00B2796B" w:rsidRPr="005F5EEE">
        <w:t>as tiek noskaidrots kriminālproces</w:t>
      </w:r>
      <w:r w:rsidR="00BA07E8" w:rsidRPr="005F5EEE">
        <w:t>ā</w:t>
      </w:r>
      <w:r w:rsidR="00B2796B" w:rsidRPr="005F5EEE">
        <w:t xml:space="preserve">. Līdz ar to nav </w:t>
      </w:r>
      <w:r w:rsidR="00440D48" w:rsidRPr="005F5EEE">
        <w:t xml:space="preserve">arī </w:t>
      </w:r>
      <w:r w:rsidR="00B2796B" w:rsidRPr="005F5EEE">
        <w:t>zināms, vai faktiskais preču saņēmējs ir reģistrēts nodokļ</w:t>
      </w:r>
      <w:r w:rsidR="00E22A1A" w:rsidRPr="005F5EEE">
        <w:t>a</w:t>
      </w:r>
      <w:r w:rsidR="00B2796B" w:rsidRPr="005F5EEE">
        <w:t xml:space="preserve"> maksātājs, </w:t>
      </w:r>
      <w:r w:rsidR="00E22A1A" w:rsidRPr="005F5EEE">
        <w:t xml:space="preserve">tāpēc </w:t>
      </w:r>
      <w:r w:rsidR="00B2796B" w:rsidRPr="005F5EEE">
        <w:t>nodokli</w:t>
      </w:r>
      <w:r w:rsidR="00E22A1A" w:rsidRPr="005F5EEE">
        <w:t>s</w:t>
      </w:r>
      <w:r w:rsidR="00B2796B" w:rsidRPr="005F5EEE">
        <w:t xml:space="preserve"> jāmaksā preču piegādātājam</w:t>
      </w:r>
      <w:r w:rsidR="00E22A1A" w:rsidRPr="005F5EEE">
        <w:t xml:space="preserve"> jeb pieteicējai</w:t>
      </w:r>
      <w:r w:rsidR="00B2796B" w:rsidRPr="005F5EEE">
        <w:t xml:space="preserve">. </w:t>
      </w:r>
      <w:r w:rsidR="00440D48" w:rsidRPr="005F5EEE">
        <w:t>Pievienotās vērtības nodokļa r</w:t>
      </w:r>
      <w:r w:rsidR="00B2796B" w:rsidRPr="005F5EEE">
        <w:t xml:space="preserve">eversā maksāšanas kārtība nav piemērojama, jo darījumi starp pieteicēju un </w:t>
      </w:r>
      <w:r w:rsidR="00E22A1A" w:rsidRPr="005F5EEE">
        <w:t xml:space="preserve">rēķinā norādīto preču saņēmēju </w:t>
      </w:r>
      <w:r w:rsidR="00B2796B" w:rsidRPr="005F5EEE">
        <w:t>SIA</w:t>
      </w:r>
      <w:r w:rsidR="00E22A1A" w:rsidRPr="005F5EEE">
        <w:t> </w:t>
      </w:r>
      <w:r w:rsidR="00B2796B" w:rsidRPr="005F5EEE">
        <w:t>„</w:t>
      </w:r>
      <w:proofErr w:type="spellStart"/>
      <w:r w:rsidR="00B2796B" w:rsidRPr="005F5EEE">
        <w:t>Agritrans</w:t>
      </w:r>
      <w:proofErr w:type="spellEnd"/>
      <w:r w:rsidR="00B2796B" w:rsidRPr="005F5EEE">
        <w:t>” faktiski nav notikuši.</w:t>
      </w:r>
    </w:p>
    <w:p w14:paraId="1A674836" w14:textId="77777777" w:rsidR="006C3380" w:rsidRPr="005F5EEE" w:rsidRDefault="006C3380" w:rsidP="00A81F1A">
      <w:pPr>
        <w:shd w:val="clear" w:color="auto" w:fill="FFFFFF"/>
        <w:spacing w:after="0"/>
        <w:ind w:firstLine="567"/>
        <w:contextualSpacing/>
        <w:rPr>
          <w:szCs w:val="24"/>
        </w:rPr>
      </w:pPr>
    </w:p>
    <w:p w14:paraId="0749F3FF" w14:textId="5ABEE2F3" w:rsidR="00775B50" w:rsidRPr="005F5EEE" w:rsidRDefault="00775B50" w:rsidP="00A81F1A">
      <w:pPr>
        <w:pStyle w:val="NormalWeb"/>
        <w:tabs>
          <w:tab w:val="left" w:pos="1134"/>
        </w:tabs>
        <w:spacing w:line="276" w:lineRule="auto"/>
        <w:ind w:firstLine="567"/>
        <w:contextualSpacing/>
        <w:jc w:val="both"/>
      </w:pPr>
      <w:r w:rsidRPr="005F5EEE">
        <w:t>[2]</w:t>
      </w:r>
      <w:r w:rsidR="00E22A1A" w:rsidRPr="005F5EEE">
        <w:t> </w:t>
      </w:r>
      <w:r w:rsidRPr="005F5EEE">
        <w:t>Pieteicēja Valsts ieņēmumu dienesta lēmumu pārsūdzēja administratīvajā tiesā.</w:t>
      </w:r>
    </w:p>
    <w:p w14:paraId="10073BC1" w14:textId="77777777" w:rsidR="00E22A1A" w:rsidRPr="005F5EEE" w:rsidRDefault="00E22A1A" w:rsidP="00A81F1A">
      <w:pPr>
        <w:pStyle w:val="NormalWeb"/>
        <w:tabs>
          <w:tab w:val="left" w:pos="1134"/>
        </w:tabs>
        <w:spacing w:line="276" w:lineRule="auto"/>
        <w:ind w:firstLine="567"/>
        <w:contextualSpacing/>
        <w:jc w:val="both"/>
      </w:pPr>
    </w:p>
    <w:p w14:paraId="3B222FD7" w14:textId="28A4BC25" w:rsidR="0073628A" w:rsidRPr="005F5EEE" w:rsidRDefault="00E22A1A" w:rsidP="00A81F1A">
      <w:pPr>
        <w:pStyle w:val="NormalWeb"/>
        <w:tabs>
          <w:tab w:val="left" w:pos="1134"/>
        </w:tabs>
        <w:spacing w:line="276" w:lineRule="auto"/>
        <w:ind w:firstLine="567"/>
        <w:contextualSpacing/>
        <w:jc w:val="both"/>
      </w:pPr>
      <w:r w:rsidRPr="005F5EEE">
        <w:t>[3] </w:t>
      </w:r>
      <w:r w:rsidR="00775B50" w:rsidRPr="005F5EEE">
        <w:t xml:space="preserve">Izskatījusi lietu apelācijas kārtībā, Administratīvā apgabaltiesa pieteikumu </w:t>
      </w:r>
      <w:r w:rsidR="006C3380" w:rsidRPr="005F5EEE">
        <w:t>apmierināja</w:t>
      </w:r>
      <w:r w:rsidR="00775B50" w:rsidRPr="005F5EEE">
        <w:t>. Spriedums</w:t>
      </w:r>
      <w:r w:rsidR="006C3380" w:rsidRPr="005F5EEE">
        <w:t xml:space="preserve">, </w:t>
      </w:r>
      <w:r w:rsidRPr="005F5EEE">
        <w:t xml:space="preserve">ievērojot </w:t>
      </w:r>
      <w:r w:rsidR="006C3380" w:rsidRPr="005F5EEE">
        <w:t>pievieno</w:t>
      </w:r>
      <w:r w:rsidRPr="005F5EEE">
        <w:t xml:space="preserve">šanos </w:t>
      </w:r>
      <w:r w:rsidR="006C3380" w:rsidRPr="005F5EEE">
        <w:t xml:space="preserve">pirmās instances tiesas </w:t>
      </w:r>
      <w:r w:rsidRPr="005F5EEE">
        <w:t>sprieduma argumentācijai</w:t>
      </w:r>
      <w:r w:rsidR="00F35E95" w:rsidRPr="005F5EEE">
        <w:t>,</w:t>
      </w:r>
      <w:r w:rsidR="00775B50" w:rsidRPr="005F5EEE">
        <w:t xml:space="preserve"> pamatots ar turpmāk minētajiem apsvērumiem.</w:t>
      </w:r>
    </w:p>
    <w:p w14:paraId="29921968" w14:textId="7071B7AA" w:rsidR="00F61F07" w:rsidRPr="005F5EEE" w:rsidRDefault="00775B50" w:rsidP="00A81F1A">
      <w:pPr>
        <w:pStyle w:val="NormalWeb"/>
        <w:tabs>
          <w:tab w:val="left" w:pos="1134"/>
        </w:tabs>
        <w:spacing w:line="276" w:lineRule="auto"/>
        <w:ind w:firstLine="567"/>
        <w:contextualSpacing/>
        <w:jc w:val="both"/>
      </w:pPr>
      <w:r w:rsidRPr="005F5EEE">
        <w:t>[</w:t>
      </w:r>
      <w:r w:rsidR="00E22A1A" w:rsidRPr="005F5EEE">
        <w:t>3</w:t>
      </w:r>
      <w:r w:rsidRPr="005F5EEE">
        <w:t>.1]</w:t>
      </w:r>
      <w:r w:rsidR="00E22A1A" w:rsidRPr="005F5EEE">
        <w:t> </w:t>
      </w:r>
      <w:r w:rsidR="006C3380" w:rsidRPr="005F5EEE">
        <w:t>Saskaņā ar Pievienotās vērtības nodokļa likuma 143.</w:t>
      </w:r>
      <w:r w:rsidR="006C3380" w:rsidRPr="005F5EEE">
        <w:rPr>
          <w:vertAlign w:val="superscript"/>
        </w:rPr>
        <w:t>2</w:t>
      </w:r>
      <w:r w:rsidR="006C3380" w:rsidRPr="005F5EEE">
        <w:t>pant</w:t>
      </w:r>
      <w:r w:rsidR="00F35E95" w:rsidRPr="005F5EEE">
        <w:t>a pirmo daļu un otrās daļas 10.</w:t>
      </w:r>
      <w:r w:rsidR="006C3380" w:rsidRPr="005F5EEE">
        <w:t>punktu nodokli par rapša sēklu piegādi, kas veikta iekšzemē, valsts budžetā maksā preču saņēmējs, ja preču piegādātājs un preču saņēmējs ir reģistrēti nodokļa maksātāji. Līdz ar to parastā situācijā, proti, ja rapsi tiešām iegādātos SIA ,,</w:t>
      </w:r>
      <w:proofErr w:type="spellStart"/>
      <w:r w:rsidR="006C3380" w:rsidRPr="005F5EEE">
        <w:t>Agritrans</w:t>
      </w:r>
      <w:proofErr w:type="spellEnd"/>
      <w:r w:rsidR="006C3380" w:rsidRPr="005F5EEE">
        <w:t xml:space="preserve">”, </w:t>
      </w:r>
      <w:r w:rsidR="00234E15" w:rsidRPr="005F5EEE">
        <w:t>tā</w:t>
      </w:r>
      <w:r w:rsidR="006C3380" w:rsidRPr="005F5EEE">
        <w:t xml:space="preserve"> arī aprēķinātu un samaksātu nodokli. </w:t>
      </w:r>
      <w:r w:rsidR="009E2841" w:rsidRPr="005F5EEE">
        <w:t>Lietā nav strīda, ka SIA</w:t>
      </w:r>
      <w:r w:rsidR="00E40F72">
        <w:t> </w:t>
      </w:r>
      <w:r w:rsidR="009E2841" w:rsidRPr="005F5EEE">
        <w:t>,,</w:t>
      </w:r>
      <w:proofErr w:type="spellStart"/>
      <w:r w:rsidR="009E2841" w:rsidRPr="005F5EEE">
        <w:t>Agritrans</w:t>
      </w:r>
      <w:proofErr w:type="spellEnd"/>
      <w:r w:rsidR="009E2841" w:rsidRPr="005F5EEE">
        <w:t>” darījumus ar pieteicēju nav veikusi. SIA ,,</w:t>
      </w:r>
      <w:proofErr w:type="spellStart"/>
      <w:r w:rsidR="009E2841" w:rsidRPr="005F5EEE">
        <w:t>Agritrans</w:t>
      </w:r>
      <w:proofErr w:type="spellEnd"/>
      <w:r w:rsidR="009E2841" w:rsidRPr="005F5EEE">
        <w:t xml:space="preserve">” rekvizīti ir izmantoti krāpniecisku darbību </w:t>
      </w:r>
      <w:r w:rsidR="00B504E6" w:rsidRPr="005F5EEE">
        <w:t>īstenošanai</w:t>
      </w:r>
      <w:r w:rsidR="009E2841" w:rsidRPr="005F5EEE">
        <w:t>.</w:t>
      </w:r>
    </w:p>
    <w:p w14:paraId="64E57D80" w14:textId="37FA650E" w:rsidR="0073628A" w:rsidRPr="005F5EEE" w:rsidRDefault="00F61F07" w:rsidP="00A81F1A">
      <w:pPr>
        <w:pStyle w:val="NormalWeb"/>
        <w:tabs>
          <w:tab w:val="left" w:pos="1134"/>
        </w:tabs>
        <w:spacing w:line="276" w:lineRule="auto"/>
        <w:ind w:firstLine="567"/>
        <w:contextualSpacing/>
        <w:jc w:val="both"/>
      </w:pPr>
      <w:r w:rsidRPr="005F5EEE">
        <w:t>[</w:t>
      </w:r>
      <w:r w:rsidR="008A7B74" w:rsidRPr="005F5EEE">
        <w:t>3</w:t>
      </w:r>
      <w:r w:rsidRPr="005F5EEE">
        <w:t>.2]</w:t>
      </w:r>
      <w:r w:rsidR="00E22A1A" w:rsidRPr="005F5EEE">
        <w:t> N</w:t>
      </w:r>
      <w:r w:rsidR="006C3380" w:rsidRPr="005F5EEE">
        <w:t>o lietas materiāliem n</w:t>
      </w:r>
      <w:r w:rsidR="00E22A1A" w:rsidRPr="005F5EEE">
        <w:t xml:space="preserve">av </w:t>
      </w:r>
      <w:r w:rsidR="006C3380" w:rsidRPr="005F5EEE">
        <w:t>konstatēja</w:t>
      </w:r>
      <w:r w:rsidR="00E22A1A" w:rsidRPr="005F5EEE">
        <w:t>ms</w:t>
      </w:r>
      <w:r w:rsidR="006C3380" w:rsidRPr="005F5EEE">
        <w:t>, ka pieteicēja apzināti būtu iesaistījusies fiktīvā darījumā, turklāt pieteicēja pati ir cietusi zaudējumus</w:t>
      </w:r>
      <w:r w:rsidR="00E22A1A" w:rsidRPr="005F5EEE">
        <w:t xml:space="preserve">. Lietā </w:t>
      </w:r>
      <w:r w:rsidR="006C3380" w:rsidRPr="005F5EEE">
        <w:t>nav konstatē</w:t>
      </w:r>
      <w:r w:rsidR="00E22A1A" w:rsidRPr="005F5EEE">
        <w:t>ts</w:t>
      </w:r>
      <w:r w:rsidR="006C3380" w:rsidRPr="005F5EEE">
        <w:t xml:space="preserve">, ka pieteicēja vēlētos gūt nepamatotas fiskālas priekšrocības. </w:t>
      </w:r>
      <w:r w:rsidR="006E3CAB" w:rsidRPr="005F5EEE">
        <w:t>D</w:t>
      </w:r>
      <w:r w:rsidR="006C3380" w:rsidRPr="005F5EEE">
        <w:t>arījuma brīdī pieteicēja, esot pārliecināta, ka rapša</w:t>
      </w:r>
      <w:r w:rsidR="00E22A1A" w:rsidRPr="005F5EEE">
        <w:t xml:space="preserve"> sēklas tiek</w:t>
      </w:r>
      <w:r w:rsidR="006C3380" w:rsidRPr="005F5EEE">
        <w:t xml:space="preserve"> piegād</w:t>
      </w:r>
      <w:r w:rsidR="00E22A1A" w:rsidRPr="005F5EEE">
        <w:t>ātas</w:t>
      </w:r>
      <w:r w:rsidR="006C3380" w:rsidRPr="005F5EEE">
        <w:t xml:space="preserve"> SIA</w:t>
      </w:r>
      <w:r w:rsidR="00F35E95" w:rsidRPr="005F5EEE">
        <w:t> </w:t>
      </w:r>
      <w:r w:rsidR="006C3380" w:rsidRPr="005F5EEE">
        <w:t>,,</w:t>
      </w:r>
      <w:proofErr w:type="spellStart"/>
      <w:r w:rsidR="006C3380" w:rsidRPr="005F5EEE">
        <w:t>Agritrans</w:t>
      </w:r>
      <w:proofErr w:type="spellEnd"/>
      <w:r w:rsidR="006C3380" w:rsidRPr="005F5EEE">
        <w:t xml:space="preserve">”, bija tiesīga piemērot </w:t>
      </w:r>
      <w:r w:rsidR="00E22A1A" w:rsidRPr="005F5EEE">
        <w:t xml:space="preserve">pievienotās vērtības nodokļa </w:t>
      </w:r>
      <w:r w:rsidR="006C3380" w:rsidRPr="005F5EEE">
        <w:t>reverso maksāšanas kārtību, kā tas arī izdarīts, izrakstot attiecīgās pavadzīmes</w:t>
      </w:r>
      <w:r w:rsidR="00E22A1A" w:rsidRPr="005F5EEE">
        <w:t xml:space="preserve"> un</w:t>
      </w:r>
      <w:r w:rsidR="006C3380" w:rsidRPr="005F5EEE">
        <w:t xml:space="preserve"> nenorādot tajās </w:t>
      </w:r>
      <w:r w:rsidR="006E3CAB" w:rsidRPr="005F5EEE">
        <w:t>nodokli</w:t>
      </w:r>
      <w:r w:rsidR="006C3380" w:rsidRPr="005F5EEE">
        <w:t xml:space="preserve">. </w:t>
      </w:r>
      <w:r w:rsidR="00B504E6" w:rsidRPr="005F5EEE">
        <w:t xml:space="preserve">Arī </w:t>
      </w:r>
      <w:r w:rsidR="00E22A1A" w:rsidRPr="005F5EEE">
        <w:t>pievienotās vērtības nodokļa d</w:t>
      </w:r>
      <w:r w:rsidR="006C3380" w:rsidRPr="005F5EEE">
        <w:t>eklarācijā pieteicēja atspoguļo</w:t>
      </w:r>
      <w:r w:rsidR="00E22A1A" w:rsidRPr="005F5EEE">
        <w:t>ja</w:t>
      </w:r>
      <w:r w:rsidR="006C3380" w:rsidRPr="005F5EEE">
        <w:t xml:space="preserve"> to faktisko situāciju, par kādu tā bija pārliecināta darījuma </w:t>
      </w:r>
      <w:r w:rsidR="00E22A1A" w:rsidRPr="005F5EEE">
        <w:t>b</w:t>
      </w:r>
      <w:r w:rsidR="006C3380" w:rsidRPr="005F5EEE">
        <w:t xml:space="preserve">rīdī. Tas vien, ka faktiskais preču saņēmējs </w:t>
      </w:r>
      <w:r w:rsidR="006C3380" w:rsidRPr="005F5EEE">
        <w:lastRenderedPageBreak/>
        <w:t>krāpniecisku darbību rezultātā nav samaksājis par izkrāpto preci pieteicējai</w:t>
      </w:r>
      <w:r w:rsidR="00BA07E8" w:rsidRPr="005F5EEE">
        <w:t xml:space="preserve"> un nav</w:t>
      </w:r>
      <w:r w:rsidR="006C3380" w:rsidRPr="005F5EEE">
        <w:t xml:space="preserve"> aprēķinājis un samaksājis budžetā </w:t>
      </w:r>
      <w:r w:rsidR="006E3CAB" w:rsidRPr="005F5EEE">
        <w:t>nodokli</w:t>
      </w:r>
      <w:r w:rsidR="006C3380" w:rsidRPr="005F5EEE">
        <w:t>, nav pamat</w:t>
      </w:r>
      <w:r w:rsidR="006E3CAB" w:rsidRPr="005F5EEE">
        <w:t>s</w:t>
      </w:r>
      <w:r w:rsidR="006C3380" w:rsidRPr="005F5EEE">
        <w:t xml:space="preserve">, lai neapstiprinātu pieteicējas iesniegto </w:t>
      </w:r>
      <w:r w:rsidR="006E3CAB" w:rsidRPr="005F5EEE">
        <w:t xml:space="preserve">nodokļa </w:t>
      </w:r>
      <w:r w:rsidR="006C3380" w:rsidRPr="005F5EEE">
        <w:t xml:space="preserve">deklarāciju. </w:t>
      </w:r>
      <w:r w:rsidR="00BA07E8" w:rsidRPr="005F5EEE">
        <w:t xml:space="preserve">Valsts ieņēmumu dienesta lēmums nav vērsts uz situācijas taisnīgu atrisinājumu, jo gadījumā, ja </w:t>
      </w:r>
      <w:r w:rsidR="006C3380" w:rsidRPr="005F5EEE">
        <w:t>pieteicēja neciestu krāpnieciskas rīcības</w:t>
      </w:r>
      <w:r w:rsidR="00BA07E8" w:rsidRPr="005F5EEE">
        <w:t xml:space="preserve"> dēļ</w:t>
      </w:r>
      <w:r w:rsidR="006C3380" w:rsidRPr="005F5EEE">
        <w:t xml:space="preserve">, pieteicējai </w:t>
      </w:r>
      <w:r w:rsidR="00BA07E8" w:rsidRPr="005F5EEE">
        <w:t xml:space="preserve">nodoklis </w:t>
      </w:r>
      <w:r w:rsidR="006C3380" w:rsidRPr="005F5EEE">
        <w:t>nebūtu jā</w:t>
      </w:r>
      <w:r w:rsidR="00BA07E8" w:rsidRPr="005F5EEE">
        <w:t>maksā</w:t>
      </w:r>
      <w:r w:rsidR="006C3380" w:rsidRPr="005F5EEE">
        <w:t>.</w:t>
      </w:r>
    </w:p>
    <w:p w14:paraId="00BF8EF8" w14:textId="07864EB2" w:rsidR="001B130F" w:rsidRPr="005F5EEE" w:rsidRDefault="001B130F" w:rsidP="00A81F1A">
      <w:pPr>
        <w:pStyle w:val="NormalWeb"/>
        <w:tabs>
          <w:tab w:val="left" w:pos="1134"/>
        </w:tabs>
        <w:spacing w:line="276" w:lineRule="auto"/>
        <w:ind w:firstLine="567"/>
        <w:contextualSpacing/>
        <w:jc w:val="both"/>
      </w:pPr>
      <w:r w:rsidRPr="005F5EEE">
        <w:t>[</w:t>
      </w:r>
      <w:r w:rsidR="008A7B74" w:rsidRPr="005F5EEE">
        <w:t>3</w:t>
      </w:r>
      <w:r w:rsidRPr="005F5EEE">
        <w:t>.</w:t>
      </w:r>
      <w:r w:rsidR="008A7B74" w:rsidRPr="005F5EEE">
        <w:t>3</w:t>
      </w:r>
      <w:r w:rsidRPr="005F5EEE">
        <w:t>] Nav pamatots Valsts ieņēmumu dienesta arguments, ka</w:t>
      </w:r>
      <w:r w:rsidRPr="005F5EEE">
        <w:rPr>
          <w:color w:val="000000"/>
        </w:rPr>
        <w:t xml:space="preserve"> pieteicēja nav bijusi pietiekami uzmanīga darījumu partnera izvēlē. Pieteicēja tika mērķtiecīgi maldināta, tai uzrādīta viltota pilnvara un izmantots viltots zīmogs un spiedogs. Tāpat pieteicēju maldināja vēl viena nenoskaidrota persona, kas telefona sarunās ar pieteicējas pārstāvi uzdevās par SIA „</w:t>
      </w:r>
      <w:proofErr w:type="spellStart"/>
      <w:r w:rsidRPr="005F5EEE">
        <w:rPr>
          <w:color w:val="000000"/>
        </w:rPr>
        <w:t>Agritrans</w:t>
      </w:r>
      <w:proofErr w:type="spellEnd"/>
      <w:r w:rsidRPr="005F5EEE">
        <w:rPr>
          <w:color w:val="000000"/>
        </w:rPr>
        <w:t>” pārstāvi. Līdz ar to nav pamata pārmest pieteicējai, ka tā nav ievērojusi pienācīgu piesardzību, lai izvairītos no iesaistīšanās krāpnieciskos darījumos.</w:t>
      </w:r>
    </w:p>
    <w:p w14:paraId="530C85B8" w14:textId="559FE5C0" w:rsidR="0073628A" w:rsidRPr="005F5EEE" w:rsidRDefault="006C3380" w:rsidP="00A81F1A">
      <w:pPr>
        <w:pStyle w:val="NormalWeb"/>
        <w:tabs>
          <w:tab w:val="left" w:pos="1134"/>
        </w:tabs>
        <w:spacing w:line="276" w:lineRule="auto"/>
        <w:ind w:firstLine="567"/>
        <w:contextualSpacing/>
        <w:jc w:val="both"/>
      </w:pPr>
      <w:r w:rsidRPr="005F5EEE">
        <w:t>[</w:t>
      </w:r>
      <w:r w:rsidR="008A7B74" w:rsidRPr="005F5EEE">
        <w:t>3</w:t>
      </w:r>
      <w:r w:rsidR="006E3CAB" w:rsidRPr="005F5EEE">
        <w:t>.</w:t>
      </w:r>
      <w:r w:rsidR="008A7B74" w:rsidRPr="005F5EEE">
        <w:t>4</w:t>
      </w:r>
      <w:r w:rsidRPr="005F5EEE">
        <w:t>]</w:t>
      </w:r>
      <w:r w:rsidR="001373E3" w:rsidRPr="005F5EEE">
        <w:t> </w:t>
      </w:r>
      <w:r w:rsidRPr="005F5EEE">
        <w:t xml:space="preserve">Normatīvie akti tieši </w:t>
      </w:r>
      <w:r w:rsidR="001373E3" w:rsidRPr="005F5EEE">
        <w:t>neregulē</w:t>
      </w:r>
      <w:r w:rsidRPr="005F5EEE">
        <w:t>, kā pieteicējai būtu jārīkojas situācijā, ja pēc darījuma noslēgšanas atklājas, ka tas bijis krāpniecisks</w:t>
      </w:r>
      <w:r w:rsidR="00B504E6" w:rsidRPr="005F5EEE">
        <w:t xml:space="preserve"> un preces patiesībā nav saņēmis rēķinā norādītais darījumu partneris. Proti, normatīvie akti nenosaka</w:t>
      </w:r>
      <w:r w:rsidRPr="005F5EEE">
        <w:t xml:space="preserve">, kā šāds darījums atspoguļojams deklarācijā, ja pavadzīmes par to ir izrakstītas un prece faktiski vairs nav pieteicējas īpašumā. </w:t>
      </w:r>
      <w:r w:rsidR="001B130F" w:rsidRPr="005F5EEE">
        <w:t xml:space="preserve">Valsts ieņēmumu dienesta </w:t>
      </w:r>
      <w:r w:rsidR="006E3CAB" w:rsidRPr="005F5EEE">
        <w:t xml:space="preserve">pārstāvja tiesas sēdē skaidrotais, ka pieteicējai darījums būtu jāuzrāda kā pašpatēriņa darījums un </w:t>
      </w:r>
      <w:r w:rsidR="002F26E2" w:rsidRPr="005F5EEE">
        <w:t xml:space="preserve">pieteicējai </w:t>
      </w:r>
      <w:r w:rsidR="006E3CAB" w:rsidRPr="005F5EEE">
        <w:t xml:space="preserve">pašai jāaprēķina nodoklis, </w:t>
      </w:r>
      <w:r w:rsidR="002F26E2" w:rsidRPr="005F5EEE">
        <w:t>nav</w:t>
      </w:r>
      <w:r w:rsidR="006E3CAB" w:rsidRPr="005F5EEE">
        <w:t xml:space="preserve"> taisnīgāks </w:t>
      </w:r>
      <w:r w:rsidR="001373E3" w:rsidRPr="005F5EEE">
        <w:t xml:space="preserve">un tiesību normās pamatots </w:t>
      </w:r>
      <w:r w:rsidR="006E3CAB" w:rsidRPr="005F5EEE">
        <w:t>risinājums.</w:t>
      </w:r>
    </w:p>
    <w:p w14:paraId="28004772" w14:textId="77777777" w:rsidR="006C3380" w:rsidRPr="005F5EEE" w:rsidRDefault="006C3380" w:rsidP="00A81F1A">
      <w:pPr>
        <w:spacing w:after="0"/>
        <w:ind w:firstLine="567"/>
        <w:contextualSpacing/>
        <w:rPr>
          <w:rFonts w:eastAsia="Times New Roman" w:cs="Times New Roman"/>
          <w:color w:val="000000"/>
          <w:szCs w:val="24"/>
          <w:lang w:eastAsia="lv-LV"/>
        </w:rPr>
      </w:pPr>
    </w:p>
    <w:p w14:paraId="2DC1A174" w14:textId="53EDB80E" w:rsidR="00775B50" w:rsidRPr="005F5EEE" w:rsidRDefault="00775B50" w:rsidP="00A81F1A">
      <w:pPr>
        <w:spacing w:after="0"/>
        <w:ind w:firstLine="567"/>
        <w:contextualSpacing/>
        <w:rPr>
          <w:rFonts w:eastAsia="Times New Roman" w:cs="Times New Roman"/>
          <w:color w:val="000000"/>
          <w:szCs w:val="24"/>
          <w:lang w:eastAsia="lv-LV"/>
        </w:rPr>
      </w:pPr>
      <w:r w:rsidRPr="005F5EEE">
        <w:t>[</w:t>
      </w:r>
      <w:r w:rsidR="008A7B74" w:rsidRPr="005F5EEE">
        <w:t>4</w:t>
      </w:r>
      <w:r w:rsidRPr="005F5EEE">
        <w:t>]</w:t>
      </w:r>
      <w:r w:rsidR="00903425" w:rsidRPr="005F5EEE">
        <w:t> </w:t>
      </w:r>
      <w:r w:rsidR="006E3CAB" w:rsidRPr="005F5EEE">
        <w:t>Valsts ieņēmumu dienests</w:t>
      </w:r>
      <w:r w:rsidRPr="005F5EEE">
        <w:t xml:space="preserve"> apgabaltiesas spriedumu pārsūdzēja, kasācijas sūdzību pamatojot ar turpmāk minētajiem argumentiem.</w:t>
      </w:r>
    </w:p>
    <w:p w14:paraId="785BAC17" w14:textId="556C7EC1" w:rsidR="00CC083C" w:rsidRPr="005F5EEE" w:rsidRDefault="00775B50" w:rsidP="00A81F1A">
      <w:pPr>
        <w:autoSpaceDE w:val="0"/>
        <w:autoSpaceDN w:val="0"/>
        <w:adjustRightInd w:val="0"/>
        <w:spacing w:after="0"/>
        <w:ind w:firstLine="567"/>
        <w:contextualSpacing/>
      </w:pPr>
      <w:r w:rsidRPr="005F5EEE">
        <w:t>[</w:t>
      </w:r>
      <w:r w:rsidR="008A7B74" w:rsidRPr="005F5EEE">
        <w:t>4</w:t>
      </w:r>
      <w:r w:rsidRPr="005F5EEE">
        <w:t>.1]</w:t>
      </w:r>
      <w:r w:rsidR="00903425" w:rsidRPr="005F5EEE">
        <w:t> </w:t>
      </w:r>
      <w:r w:rsidR="00CC083C" w:rsidRPr="005F5EEE">
        <w:t xml:space="preserve">Pieteicēja nevar deklarēt darījumus, piemērojot tiem </w:t>
      </w:r>
      <w:r w:rsidR="00A07FF2" w:rsidRPr="005F5EEE">
        <w:t>reverso</w:t>
      </w:r>
      <w:r w:rsidR="00CC083C" w:rsidRPr="005F5EEE">
        <w:t xml:space="preserve"> maksāšanas kārtību, jo darījumi starp SIA</w:t>
      </w:r>
      <w:r w:rsidR="00903425" w:rsidRPr="005F5EEE">
        <w:t> </w:t>
      </w:r>
      <w:r w:rsidR="00CC083C" w:rsidRPr="005F5EEE">
        <w:rPr>
          <w:rFonts w:eastAsia="Times New Roman" w:cs="Times New Roman"/>
          <w:color w:val="000000"/>
          <w:szCs w:val="24"/>
          <w:lang w:eastAsia="lv-LV"/>
        </w:rPr>
        <w:t>„</w:t>
      </w:r>
      <w:proofErr w:type="spellStart"/>
      <w:r w:rsidR="00CC083C" w:rsidRPr="005F5EEE">
        <w:t>Agritrans</w:t>
      </w:r>
      <w:proofErr w:type="spellEnd"/>
      <w:r w:rsidR="00CC083C" w:rsidRPr="005F5EEE">
        <w:t>” un pieteicēju faktiski nav notikuši un nodoklis maksāšanai budžetā nav aprēķināts. Tādējādi vienai no darījumā iesaistītajām pusēm</w:t>
      </w:r>
      <w:r w:rsidR="001B130F" w:rsidRPr="005F5EEE">
        <w:t xml:space="preserve"> jebkurā gadījumā</w:t>
      </w:r>
      <w:r w:rsidR="00CC083C" w:rsidRPr="005F5EEE">
        <w:t xml:space="preserve"> ir jānodrošina</w:t>
      </w:r>
      <w:r w:rsidR="00903425" w:rsidRPr="005F5EEE">
        <w:t xml:space="preserve"> pievienotās vērtības nodokļa </w:t>
      </w:r>
      <w:r w:rsidR="00CC083C" w:rsidRPr="005F5EEE">
        <w:t>aprēķināšana un</w:t>
      </w:r>
      <w:r w:rsidR="00903425" w:rsidRPr="005F5EEE">
        <w:t xml:space="preserve"> deklarēšana</w:t>
      </w:r>
      <w:r w:rsidR="00CC083C" w:rsidRPr="005F5EEE">
        <w:t xml:space="preserve">, jo tikai šādā veidā var tikt ievērots </w:t>
      </w:r>
      <w:r w:rsidR="00903425" w:rsidRPr="005F5EEE">
        <w:t xml:space="preserve">nodokļa </w:t>
      </w:r>
      <w:r w:rsidR="00CC083C" w:rsidRPr="005F5EEE">
        <w:t>neitralitātes princips.</w:t>
      </w:r>
    </w:p>
    <w:p w14:paraId="6FE5DD19" w14:textId="589A6F47" w:rsidR="00CC083C" w:rsidRPr="005F5EEE" w:rsidRDefault="00CC083C" w:rsidP="00A81F1A">
      <w:pPr>
        <w:autoSpaceDE w:val="0"/>
        <w:autoSpaceDN w:val="0"/>
        <w:adjustRightInd w:val="0"/>
        <w:spacing w:after="0"/>
        <w:ind w:firstLine="567"/>
        <w:contextualSpacing/>
      </w:pPr>
      <w:r w:rsidRPr="005F5EEE">
        <w:t>[</w:t>
      </w:r>
      <w:r w:rsidR="008A7B74" w:rsidRPr="005F5EEE">
        <w:t>4</w:t>
      </w:r>
      <w:r w:rsidRPr="005F5EEE">
        <w:t>.2]</w:t>
      </w:r>
      <w:r w:rsidR="00903425" w:rsidRPr="005F5EEE">
        <w:t> </w:t>
      </w:r>
      <w:r w:rsidRPr="005F5EEE">
        <w:t>Jebkuram nodokļu maksātājam var rasties problēma</w:t>
      </w:r>
      <w:r w:rsidR="00903425" w:rsidRPr="005F5EEE">
        <w:t>s</w:t>
      </w:r>
      <w:r w:rsidRPr="005F5EEE">
        <w:t xml:space="preserve"> ar</w:t>
      </w:r>
      <w:r w:rsidR="00903425" w:rsidRPr="005F5EEE">
        <w:t xml:space="preserve"> atlīdzības saņemšanu par</w:t>
      </w:r>
      <w:r w:rsidRPr="005F5EEE">
        <w:t xml:space="preserve"> piegādāt</w:t>
      </w:r>
      <w:r w:rsidR="00903425" w:rsidRPr="005F5EEE">
        <w:t>ajām p</w:t>
      </w:r>
      <w:r w:rsidRPr="005F5EEE">
        <w:t>rec</w:t>
      </w:r>
      <w:r w:rsidR="00903425" w:rsidRPr="005F5EEE">
        <w:t>ēm</w:t>
      </w:r>
      <w:r w:rsidRPr="005F5EEE">
        <w:t>. Taču nodokļu maksātāja pienākum</w:t>
      </w:r>
      <w:r w:rsidR="00903425" w:rsidRPr="005F5EEE">
        <w:t>u</w:t>
      </w:r>
      <w:r w:rsidRPr="005F5EEE">
        <w:t xml:space="preserve"> aprēķināto nodokli iemaksāt valsts budžetā notei</w:t>
      </w:r>
      <w:r w:rsidR="00903425" w:rsidRPr="005F5EEE">
        <w:t>c</w:t>
      </w:r>
      <w:r w:rsidRPr="005F5EEE">
        <w:t xml:space="preserve"> Pievienotās vērtības nodokļa likuma 119.pant</w:t>
      </w:r>
      <w:r w:rsidR="00903425" w:rsidRPr="005F5EEE">
        <w:t xml:space="preserve">s, paredzot, ka nodoklis ir jāaprēķina un jāmaksā </w:t>
      </w:r>
      <w:r w:rsidRPr="005F5EEE">
        <w:t>neatkarīgi no atlīdzības saņemšan</w:t>
      </w:r>
      <w:r w:rsidR="00A07FF2" w:rsidRPr="005F5EEE">
        <w:t>as</w:t>
      </w:r>
      <w:r w:rsidR="00903425" w:rsidRPr="005F5EEE">
        <w:t xml:space="preserve"> par precēm</w:t>
      </w:r>
      <w:r w:rsidRPr="005F5EEE">
        <w:t>.</w:t>
      </w:r>
    </w:p>
    <w:p w14:paraId="605FF3E7" w14:textId="58D3C177" w:rsidR="00CC083C" w:rsidRPr="005F5EEE" w:rsidRDefault="00876B9A" w:rsidP="00A81F1A">
      <w:pPr>
        <w:autoSpaceDE w:val="0"/>
        <w:autoSpaceDN w:val="0"/>
        <w:adjustRightInd w:val="0"/>
        <w:spacing w:after="0"/>
        <w:ind w:firstLine="567"/>
        <w:contextualSpacing/>
      </w:pPr>
      <w:r w:rsidRPr="005F5EEE">
        <w:t>[</w:t>
      </w:r>
      <w:r w:rsidR="008A7B74" w:rsidRPr="005F5EEE">
        <w:t>4</w:t>
      </w:r>
      <w:r w:rsidRPr="005F5EEE">
        <w:t>.3]</w:t>
      </w:r>
      <w:r w:rsidR="00903425" w:rsidRPr="005F5EEE">
        <w:t> </w:t>
      </w:r>
      <w:r w:rsidR="00CC083C" w:rsidRPr="005F5EEE">
        <w:t>Ņemot vērā, ka grāmatvedības dokumentos ir iespējams iegrāmatot arī reāli nenotikušus darījumus vai darījumus, kas ir notikuši ar citu</w:t>
      </w:r>
      <w:r w:rsidR="00903425" w:rsidRPr="005F5EEE">
        <w:t>,</w:t>
      </w:r>
      <w:r w:rsidR="00CC083C" w:rsidRPr="005F5EEE">
        <w:t xml:space="preserve"> nevis dokumentos norādīto personu, un uz šo dokumentu pamata ir iespējams nepamatoti izmantot fiskālās priekšrocības, vairākās nodokļu tiesības regulējošās normās </w:t>
      </w:r>
      <w:r w:rsidRPr="005F5EEE">
        <w:t>nodokļu administrācijai</w:t>
      </w:r>
      <w:r w:rsidR="00CC083C" w:rsidRPr="005F5EEE">
        <w:t xml:space="preserve"> ir</w:t>
      </w:r>
      <w:r w:rsidR="00903425" w:rsidRPr="005F5EEE">
        <w:t xml:space="preserve"> noteikts</w:t>
      </w:r>
      <w:r w:rsidR="00CC083C" w:rsidRPr="005F5EEE">
        <w:t xml:space="preserve"> pienākum</w:t>
      </w:r>
      <w:r w:rsidR="00903425" w:rsidRPr="005F5EEE">
        <w:t>s</w:t>
      </w:r>
      <w:r w:rsidR="00CC083C" w:rsidRPr="005F5EEE">
        <w:t xml:space="preserve"> veikt pārbaudes, lai pārliecinātos par darījumu patiesumu</w:t>
      </w:r>
      <w:r w:rsidR="00903425" w:rsidRPr="005F5EEE">
        <w:t>,</w:t>
      </w:r>
      <w:r w:rsidR="00CC083C" w:rsidRPr="005F5EEE">
        <w:t xml:space="preserve"> un gadījumā, ja tā</w:t>
      </w:r>
      <w:r w:rsidR="00903425" w:rsidRPr="005F5EEE">
        <w:t>s</w:t>
      </w:r>
      <w:r w:rsidR="00CC083C" w:rsidRPr="005F5EEE">
        <w:t xml:space="preserve"> rīcībā ir pierādījumi, ka darījums reāli nav noticis, papildus aprēķināt nodokļus un uzlikt soda naudu.</w:t>
      </w:r>
    </w:p>
    <w:p w14:paraId="5C1CCD71" w14:textId="19137C01" w:rsidR="00CC083C" w:rsidRPr="005F5EEE" w:rsidRDefault="00876B9A" w:rsidP="00A81F1A">
      <w:pPr>
        <w:autoSpaceDE w:val="0"/>
        <w:autoSpaceDN w:val="0"/>
        <w:adjustRightInd w:val="0"/>
        <w:spacing w:after="0"/>
        <w:ind w:firstLine="567"/>
        <w:contextualSpacing/>
      </w:pPr>
      <w:r w:rsidRPr="005F5EEE">
        <w:t>[</w:t>
      </w:r>
      <w:r w:rsidR="008A7B74" w:rsidRPr="005F5EEE">
        <w:t>4</w:t>
      </w:r>
      <w:r w:rsidRPr="005F5EEE">
        <w:t>.4]</w:t>
      </w:r>
      <w:r w:rsidR="00903425" w:rsidRPr="005F5EEE">
        <w:t> </w:t>
      </w:r>
      <w:r w:rsidRPr="005F5EEE">
        <w:t>Valsts ieņēmumu dienests</w:t>
      </w:r>
      <w:r w:rsidR="00CC083C" w:rsidRPr="005F5EEE">
        <w:t xml:space="preserve"> nodokļu maksātājiem iesaka iegūt pēc iespējas pilnīgāku informāciju par potenciālo darījum</w:t>
      </w:r>
      <w:r w:rsidR="001B130F" w:rsidRPr="005F5EEE">
        <w:t>a</w:t>
      </w:r>
      <w:r w:rsidR="00CC083C" w:rsidRPr="005F5EEE">
        <w:t xml:space="preserve"> partneri, kas ļautu novērtēt tā uzticamību un darījuma risku, un atbildīgi pieņemt lēmumu par darījuma veikšanu vai arī atteikšanos no tā. Fakts, ka nodokļu maksātājs nav veicis saprātīgus pasākumus darījuma partnera un darījuma riska novērtēšanai, var radīt šaubas, ka tas ir rīkojies kā krietns un rūpīgs saimnieks.</w:t>
      </w:r>
      <w:r w:rsidR="00A07FF2" w:rsidRPr="005F5EEE">
        <w:t xml:space="preserve"> </w:t>
      </w:r>
      <w:r w:rsidRPr="005F5EEE">
        <w:t>J</w:t>
      </w:r>
      <w:r w:rsidR="00CC083C" w:rsidRPr="005F5EEE">
        <w:t xml:space="preserve">a pieteicēja bija pārdevusi rapsi nezināmam darījuma partnerim, neveicot saprātīgus pasākumus darījuma partnera un darījuma riska novērtēšanai, tad </w:t>
      </w:r>
      <w:r w:rsidR="00903425" w:rsidRPr="005F5EEE">
        <w:t xml:space="preserve">pieteicējas rapša piegādes darījumiem ir </w:t>
      </w:r>
      <w:r w:rsidR="00CC083C" w:rsidRPr="005F5EEE">
        <w:t xml:space="preserve">piemērojama </w:t>
      </w:r>
      <w:r w:rsidR="00903425" w:rsidRPr="005F5EEE">
        <w:t xml:space="preserve">pievienotās vērtības nodokļa </w:t>
      </w:r>
      <w:proofErr w:type="spellStart"/>
      <w:r w:rsidR="00CC083C" w:rsidRPr="005F5EEE">
        <w:t>standartlikme</w:t>
      </w:r>
      <w:proofErr w:type="spellEnd"/>
      <w:r w:rsidR="00CC083C" w:rsidRPr="005F5EEE">
        <w:t>.</w:t>
      </w:r>
    </w:p>
    <w:p w14:paraId="580250CD" w14:textId="6D6200B9" w:rsidR="00CC083C" w:rsidRPr="005F5EEE" w:rsidRDefault="00876B9A" w:rsidP="00A81F1A">
      <w:pPr>
        <w:autoSpaceDE w:val="0"/>
        <w:autoSpaceDN w:val="0"/>
        <w:adjustRightInd w:val="0"/>
        <w:spacing w:after="0"/>
        <w:ind w:firstLine="567"/>
        <w:contextualSpacing/>
      </w:pPr>
      <w:r w:rsidRPr="005F5EEE">
        <w:lastRenderedPageBreak/>
        <w:t>[</w:t>
      </w:r>
      <w:r w:rsidR="008A7B74" w:rsidRPr="005F5EEE">
        <w:t>4</w:t>
      </w:r>
      <w:r w:rsidRPr="005F5EEE">
        <w:t>.</w:t>
      </w:r>
      <w:r w:rsidR="00A07FF2" w:rsidRPr="005F5EEE">
        <w:t>5</w:t>
      </w:r>
      <w:r w:rsidRPr="005F5EEE">
        <w:t>]</w:t>
      </w:r>
      <w:r w:rsidR="00903425" w:rsidRPr="005F5EEE">
        <w:t xml:space="preserve"> Valsts ieņēmumu dienesta </w:t>
      </w:r>
      <w:r w:rsidR="00CC083C" w:rsidRPr="005F5EEE">
        <w:t>rīcībā nav informācijas par kriminālprocesa Nr.</w:t>
      </w:r>
      <w:r w:rsidRPr="005F5EEE">
        <w:t> </w:t>
      </w:r>
      <w:r w:rsidR="00CC083C" w:rsidRPr="005F5EEE">
        <w:t xml:space="preserve">11360022819 gaitu un rapša </w:t>
      </w:r>
      <w:r w:rsidRPr="005F5EEE">
        <w:t xml:space="preserve">izkrāpšanas fakta pierādīšanu. </w:t>
      </w:r>
      <w:r w:rsidR="00CC083C" w:rsidRPr="005F5EEE">
        <w:t xml:space="preserve">Turklāt pieteicēja kriminālprocesa ietvaros ir tiesīga pieteikt kompensāciju par visu zaudējumu summu, ieskaitot </w:t>
      </w:r>
      <w:r w:rsidR="00903425" w:rsidRPr="005F5EEE">
        <w:t xml:space="preserve">arī </w:t>
      </w:r>
      <w:r w:rsidR="00CC083C" w:rsidRPr="005F5EEE">
        <w:t xml:space="preserve">nodokļus. Tādējādi </w:t>
      </w:r>
      <w:r w:rsidR="00903425" w:rsidRPr="005F5EEE">
        <w:t>pi</w:t>
      </w:r>
      <w:r w:rsidR="00CC083C" w:rsidRPr="005F5EEE">
        <w:t xml:space="preserve">eteicējai ir pienākums deklarēt </w:t>
      </w:r>
      <w:r w:rsidR="00903425" w:rsidRPr="005F5EEE">
        <w:t xml:space="preserve">rapša pārdošanas </w:t>
      </w:r>
      <w:r w:rsidR="00CC083C" w:rsidRPr="005F5EEE">
        <w:t>darījumus</w:t>
      </w:r>
      <w:r w:rsidR="00903425" w:rsidRPr="005F5EEE">
        <w:t>,</w:t>
      </w:r>
      <w:r w:rsidR="00CC083C" w:rsidRPr="005F5EEE">
        <w:t xml:space="preserve"> piemērojot </w:t>
      </w:r>
      <w:r w:rsidR="00F35E95" w:rsidRPr="005F5EEE">
        <w:t>nodokļa</w:t>
      </w:r>
      <w:r w:rsidR="00CC083C" w:rsidRPr="005F5EEE">
        <w:t xml:space="preserve"> </w:t>
      </w:r>
      <w:proofErr w:type="spellStart"/>
      <w:r w:rsidR="00234E15" w:rsidRPr="005F5EEE">
        <w:t>standart</w:t>
      </w:r>
      <w:r w:rsidR="00CC083C" w:rsidRPr="005F5EEE">
        <w:t>likmi</w:t>
      </w:r>
      <w:proofErr w:type="spellEnd"/>
      <w:r w:rsidR="00CC083C" w:rsidRPr="005F5EEE">
        <w:t>.</w:t>
      </w:r>
    </w:p>
    <w:p w14:paraId="6BE29FC3" w14:textId="77777777" w:rsidR="00876B9A" w:rsidRPr="005F5EEE" w:rsidRDefault="00876B9A" w:rsidP="00A81F1A">
      <w:pPr>
        <w:autoSpaceDE w:val="0"/>
        <w:autoSpaceDN w:val="0"/>
        <w:adjustRightInd w:val="0"/>
        <w:spacing w:after="0"/>
        <w:ind w:firstLine="567"/>
        <w:contextualSpacing/>
      </w:pPr>
    </w:p>
    <w:p w14:paraId="7017ED21" w14:textId="1EEB053F" w:rsidR="00775B50" w:rsidRPr="005F5EEE" w:rsidRDefault="00775B50" w:rsidP="00A81F1A">
      <w:pPr>
        <w:spacing w:after="0"/>
        <w:ind w:firstLine="567"/>
        <w:contextualSpacing/>
      </w:pPr>
      <w:r w:rsidRPr="005F5EEE">
        <w:t>[</w:t>
      </w:r>
      <w:r w:rsidR="008A7B74" w:rsidRPr="005F5EEE">
        <w:t>5</w:t>
      </w:r>
      <w:r w:rsidRPr="005F5EEE">
        <w:t>]</w:t>
      </w:r>
      <w:r w:rsidR="008A7B74" w:rsidRPr="005F5EEE">
        <w:t> </w:t>
      </w:r>
      <w:r w:rsidR="00C97DAE" w:rsidRPr="005F5EEE">
        <w:t>Pieteicēja</w:t>
      </w:r>
      <w:r w:rsidRPr="005F5EEE">
        <w:t xml:space="preserve"> par kasācijas sūdzību iesniedz</w:t>
      </w:r>
      <w:r w:rsidR="00C97DAE" w:rsidRPr="005F5EEE">
        <w:t xml:space="preserve">a </w:t>
      </w:r>
      <w:r w:rsidRPr="005F5EEE">
        <w:t xml:space="preserve">paskaidrojumus, </w:t>
      </w:r>
      <w:r w:rsidR="00C97DAE" w:rsidRPr="005F5EEE">
        <w:t>kuros kasāciju sūdzību uzskata par nepamatotu</w:t>
      </w:r>
      <w:r w:rsidRPr="005F5EEE">
        <w:t>.</w:t>
      </w:r>
    </w:p>
    <w:p w14:paraId="60F0FD67" w14:textId="77777777" w:rsidR="00775B50" w:rsidRPr="005F5EEE" w:rsidRDefault="00775B50" w:rsidP="00A81F1A">
      <w:pPr>
        <w:spacing w:after="0"/>
        <w:ind w:firstLine="567"/>
        <w:contextualSpacing/>
      </w:pPr>
    </w:p>
    <w:p w14:paraId="18364059" w14:textId="77777777" w:rsidR="00775B50" w:rsidRPr="005F5EEE" w:rsidRDefault="00775B50" w:rsidP="00A81F1A">
      <w:pPr>
        <w:spacing w:after="0"/>
        <w:contextualSpacing/>
        <w:jc w:val="center"/>
        <w:rPr>
          <w:b/>
        </w:rPr>
      </w:pPr>
      <w:r w:rsidRPr="005F5EEE">
        <w:rPr>
          <w:b/>
        </w:rPr>
        <w:t>Motīvu daļa</w:t>
      </w:r>
    </w:p>
    <w:p w14:paraId="744F4755" w14:textId="77777777" w:rsidR="00775B50" w:rsidRPr="005F5EEE" w:rsidRDefault="00775B50" w:rsidP="00A81F1A">
      <w:pPr>
        <w:spacing w:after="0"/>
        <w:ind w:firstLine="567"/>
        <w:contextualSpacing/>
      </w:pPr>
    </w:p>
    <w:p w14:paraId="3247884F" w14:textId="1B445E40" w:rsidR="001B130F" w:rsidRPr="00522DF2" w:rsidRDefault="00876B9A" w:rsidP="00A81F1A">
      <w:pPr>
        <w:autoSpaceDE w:val="0"/>
        <w:autoSpaceDN w:val="0"/>
        <w:adjustRightInd w:val="0"/>
        <w:spacing w:after="0"/>
        <w:ind w:firstLine="567"/>
        <w:contextualSpacing/>
      </w:pPr>
      <w:r w:rsidRPr="00522DF2">
        <w:t>[</w:t>
      </w:r>
      <w:r w:rsidR="0046078C" w:rsidRPr="00522DF2">
        <w:t>6</w:t>
      </w:r>
      <w:r w:rsidRPr="00522DF2">
        <w:t>]</w:t>
      </w:r>
      <w:r w:rsidR="001B130F" w:rsidRPr="00522DF2">
        <w:t xml:space="preserve"> Kasācijas tiesvedības kārtībā noskaidrojams jautājums, vai apgabaltiesa pamatoti atzinusi pieteicējas tiesības saņemt </w:t>
      </w:r>
      <w:r w:rsidR="006E6216" w:rsidRPr="00522DF2">
        <w:t xml:space="preserve">pārmaksāto </w:t>
      </w:r>
      <w:r w:rsidR="001B130F" w:rsidRPr="00522DF2">
        <w:t>pievienotās vērtības nodok</w:t>
      </w:r>
      <w:r w:rsidR="006E6216" w:rsidRPr="00522DF2">
        <w:t>li</w:t>
      </w:r>
      <w:r w:rsidR="001B130F" w:rsidRPr="00522DF2">
        <w:t xml:space="preserve">. </w:t>
      </w:r>
      <w:r w:rsidR="00A57223" w:rsidRPr="00522DF2">
        <w:t xml:space="preserve">Lai to noskaidrotu, nepieciešams atbildēt uz jautājumu, vai pieteicējai ir pienākums </w:t>
      </w:r>
      <w:r w:rsidR="00E8435E" w:rsidRPr="00522DF2">
        <w:t>deklarēt preču realizācijas darījumus ar SIA </w:t>
      </w:r>
      <w:r w:rsidR="00E8435E" w:rsidRPr="00522DF2">
        <w:rPr>
          <w:rFonts w:eastAsia="Times New Roman" w:cs="Times New Roman"/>
          <w:color w:val="000000"/>
          <w:szCs w:val="24"/>
          <w:lang w:eastAsia="lv-LV"/>
        </w:rPr>
        <w:t>„</w:t>
      </w:r>
      <w:proofErr w:type="spellStart"/>
      <w:r w:rsidR="00E8435E" w:rsidRPr="00522DF2">
        <w:t>Agritrans</w:t>
      </w:r>
      <w:proofErr w:type="spellEnd"/>
      <w:r w:rsidR="00E8435E" w:rsidRPr="00522DF2">
        <w:t xml:space="preserve">” un </w:t>
      </w:r>
      <w:r w:rsidR="00A57223" w:rsidRPr="00522DF2">
        <w:t xml:space="preserve">aprēķināt un </w:t>
      </w:r>
      <w:r w:rsidR="00E8435E" w:rsidRPr="00522DF2">
        <w:t>sa</w:t>
      </w:r>
      <w:r w:rsidR="00A57223" w:rsidRPr="00522DF2">
        <w:t xml:space="preserve">maksāt pievienotās vērtības nodokli par </w:t>
      </w:r>
      <w:r w:rsidR="00E8435E" w:rsidRPr="00522DF2">
        <w:t>tiem</w:t>
      </w:r>
      <w:r w:rsidR="006E6216" w:rsidRPr="00522DF2">
        <w:t>, jo gadījumā, ja pieteicējai ir šāds pienākums, tai neveidojas nodokļa pārmaksa, turpretim, ja pieteicējai šāda pienākuma nav, tās no budžeta atmaksājamā nodokļa summa atbilstoši pievienotās vērtības nodokļa deklarācijas datiem ir lielāka par budžetā maksājamā nodokļa apmēru, tātad veidojas nodokļa pārmaksa.</w:t>
      </w:r>
    </w:p>
    <w:p w14:paraId="355C628A" w14:textId="62985076" w:rsidR="00E8435E" w:rsidRPr="00522DF2" w:rsidRDefault="00A57223" w:rsidP="00A81F1A">
      <w:pPr>
        <w:autoSpaceDE w:val="0"/>
        <w:autoSpaceDN w:val="0"/>
        <w:adjustRightInd w:val="0"/>
        <w:spacing w:after="0"/>
        <w:ind w:firstLine="567"/>
        <w:contextualSpacing/>
      </w:pPr>
      <w:r w:rsidRPr="00522DF2">
        <w:t xml:space="preserve">Atbilstoši apgabaltiesas noskaidrotajam konkrētās lietas faktiskajos apstākļos tika izrakstītas pavadzīmes, kurās norādīts, ka pieteicēja piegādā rapšu sēklas </w:t>
      </w:r>
      <w:bookmarkStart w:id="1" w:name="_Hlk85177292"/>
      <w:r w:rsidRPr="00522DF2">
        <w:t>SIA </w:t>
      </w:r>
      <w:r w:rsidRPr="00522DF2">
        <w:rPr>
          <w:rFonts w:eastAsia="Times New Roman" w:cs="Times New Roman"/>
          <w:color w:val="000000"/>
          <w:szCs w:val="24"/>
          <w:lang w:eastAsia="lv-LV"/>
        </w:rPr>
        <w:t>„</w:t>
      </w:r>
      <w:proofErr w:type="spellStart"/>
      <w:r w:rsidRPr="00522DF2">
        <w:t>Agritrans</w:t>
      </w:r>
      <w:proofErr w:type="spellEnd"/>
      <w:r w:rsidRPr="00522DF2">
        <w:t>”</w:t>
      </w:r>
      <w:bookmarkEnd w:id="1"/>
      <w:r w:rsidRPr="00522DF2">
        <w:t xml:space="preserve">, piemērojot darījumam pievienotās vērtības nodokļa reverso maksāšanas kārtību, proti, nodokli aprēķina un valsts budžetā samaksā preču saņēmējs, tātad </w:t>
      </w:r>
      <w:bookmarkStart w:id="2" w:name="_Hlk85177419"/>
      <w:r w:rsidRPr="00522DF2">
        <w:t>SIA </w:t>
      </w:r>
      <w:r w:rsidRPr="00522DF2">
        <w:rPr>
          <w:rFonts w:eastAsia="Times New Roman" w:cs="Times New Roman"/>
          <w:color w:val="000000"/>
          <w:szCs w:val="24"/>
          <w:lang w:eastAsia="lv-LV"/>
        </w:rPr>
        <w:t>„</w:t>
      </w:r>
      <w:proofErr w:type="spellStart"/>
      <w:r w:rsidRPr="00522DF2">
        <w:t>Agritrans</w:t>
      </w:r>
      <w:proofErr w:type="spellEnd"/>
      <w:r w:rsidRPr="00522DF2">
        <w:t>”</w:t>
      </w:r>
      <w:bookmarkEnd w:id="2"/>
      <w:r w:rsidRPr="00522DF2">
        <w:t xml:space="preserve">. </w:t>
      </w:r>
      <w:r w:rsidR="00AC624D" w:rsidRPr="00522DF2">
        <w:t xml:space="preserve">Apgabaltiesa konstatējusi, ka </w:t>
      </w:r>
      <w:bookmarkStart w:id="3" w:name="_Hlk85178913"/>
      <w:r w:rsidRPr="00522DF2">
        <w:t>SIA </w:t>
      </w:r>
      <w:r w:rsidRPr="00522DF2">
        <w:rPr>
          <w:rFonts w:eastAsia="Times New Roman" w:cs="Times New Roman"/>
          <w:color w:val="000000"/>
          <w:szCs w:val="24"/>
          <w:lang w:eastAsia="lv-LV"/>
        </w:rPr>
        <w:t>„</w:t>
      </w:r>
      <w:proofErr w:type="spellStart"/>
      <w:r w:rsidRPr="00522DF2">
        <w:t>Agritrans</w:t>
      </w:r>
      <w:proofErr w:type="spellEnd"/>
      <w:r w:rsidRPr="00522DF2">
        <w:t xml:space="preserve">” </w:t>
      </w:r>
      <w:bookmarkEnd w:id="3"/>
      <w:r w:rsidR="006E6216" w:rsidRPr="00522DF2">
        <w:t xml:space="preserve">rapšu sēklas </w:t>
      </w:r>
      <w:r w:rsidRPr="00522DF2">
        <w:t>no pieteicējas nav saņēmusi, tās rekvizītus krāpniecisku darbību rezultātā ir izmantojušas trešās personas</w:t>
      </w:r>
      <w:r w:rsidR="006E6216" w:rsidRPr="00522DF2">
        <w:t xml:space="preserve">, lai noformētu strīdus pavadzīmes un iegūtu preci no pieteicējas. </w:t>
      </w:r>
      <w:r w:rsidR="00AC624D" w:rsidRPr="00522DF2">
        <w:t>No kasācijas sūdzības izriet, ka Valsts ieņēmumu dienests to neapšauba. Vienlaikus dienests uzskata, ka par rapšu sēklu piegādes darījumiem jebkurā gadījumā pievienotās vērtības nodoklis ir jāaprēķina un jāsamaksā valsts budžetā. Valsts ieņēmumu dienesta ieskatā, tā kā nav zināms, kam tieši piegādāta strīdus prece, nav zināms arī tas, vai tā piegādāta personai, kas ir reģistrēta pievienotās vērtības nodokļa maksātāju reģistrā. Līdz ar to dienests uzskata, ka nodoklis ir jāaprēķina un valsts budžetā jāsamaksā pašai pieteicējai</w:t>
      </w:r>
      <w:r w:rsidR="00522DF2" w:rsidRPr="00522DF2">
        <w:t xml:space="preserve">, darījumam piemērojot nodokļa </w:t>
      </w:r>
      <w:proofErr w:type="spellStart"/>
      <w:r w:rsidR="00522DF2" w:rsidRPr="00522DF2">
        <w:t>standartlikmi</w:t>
      </w:r>
      <w:proofErr w:type="spellEnd"/>
      <w:r w:rsidR="00AC624D" w:rsidRPr="00522DF2">
        <w:t xml:space="preserve">. </w:t>
      </w:r>
      <w:r w:rsidR="00E8435E" w:rsidRPr="00522DF2">
        <w:t xml:space="preserve">Apgabaltiesa tam nav piekritusi, jo </w:t>
      </w:r>
      <w:r w:rsidR="006E6216" w:rsidRPr="00522DF2">
        <w:t>atzinusi, ka pieteicēja nav zinājusi par iesaistīšanos krāpnieciskos darījumos, tā rīkojās labticīgi un tai nebija nolūka gūt nepamatotu fiskālu labumu</w:t>
      </w:r>
      <w:r w:rsidR="00E8435E" w:rsidRPr="00522DF2">
        <w:t>, līdz ar to pieteicējai nav pienākuma maksāt nodokli par faktiski nenotikušiem darījumiem.</w:t>
      </w:r>
    </w:p>
    <w:p w14:paraId="2A2CEDD3" w14:textId="319FF8CF" w:rsidR="0020115F" w:rsidRPr="005F5EEE" w:rsidRDefault="0020115F" w:rsidP="00A81F1A">
      <w:pPr>
        <w:autoSpaceDE w:val="0"/>
        <w:autoSpaceDN w:val="0"/>
        <w:adjustRightInd w:val="0"/>
        <w:spacing w:after="0"/>
        <w:ind w:firstLine="567"/>
        <w:contextualSpacing/>
      </w:pPr>
      <w:r w:rsidRPr="00522DF2">
        <w:t xml:space="preserve">Ievērojot minēto, </w:t>
      </w:r>
      <w:r w:rsidR="00522DF2" w:rsidRPr="00522DF2">
        <w:t xml:space="preserve">izskatāmajā </w:t>
      </w:r>
      <w:r w:rsidRPr="00522DF2">
        <w:t xml:space="preserve">lietā </w:t>
      </w:r>
      <w:r w:rsidR="00E8435E" w:rsidRPr="00522DF2">
        <w:t>ir strīds par to</w:t>
      </w:r>
      <w:r w:rsidRPr="00522DF2">
        <w:t xml:space="preserve">, vai </w:t>
      </w:r>
      <w:r w:rsidR="00522DF2" w:rsidRPr="00522DF2">
        <w:t xml:space="preserve">pieteicējai kā </w:t>
      </w:r>
      <w:r w:rsidR="00E8435E" w:rsidRPr="00522DF2">
        <w:t>preču piegādātājam</w:t>
      </w:r>
      <w:r w:rsidRPr="00522DF2">
        <w:t>, kurš pierādījis savu labticību</w:t>
      </w:r>
      <w:r w:rsidR="00E82595" w:rsidRPr="00522DF2">
        <w:t>,</w:t>
      </w:r>
      <w:r w:rsidRPr="00522DF2">
        <w:t xml:space="preserve"> ir pienākums maksāt </w:t>
      </w:r>
      <w:r w:rsidR="00E8435E" w:rsidRPr="00522DF2">
        <w:t xml:space="preserve">pievienotās vērtības nodokli </w:t>
      </w:r>
      <w:r w:rsidRPr="00522DF2">
        <w:t>par darījum</w:t>
      </w:r>
      <w:r w:rsidR="00E82595" w:rsidRPr="00522DF2">
        <w:t>iem</w:t>
      </w:r>
      <w:r w:rsidRPr="00522DF2">
        <w:t>, kas faktiski nav noti</w:t>
      </w:r>
      <w:r w:rsidR="00E82595" w:rsidRPr="00522DF2">
        <w:t>kuši</w:t>
      </w:r>
      <w:r w:rsidRPr="00522DF2">
        <w:t>.</w:t>
      </w:r>
    </w:p>
    <w:p w14:paraId="18AC8069" w14:textId="77777777" w:rsidR="00E53BAB" w:rsidRPr="005F5EEE" w:rsidRDefault="00E53BAB" w:rsidP="00A81F1A">
      <w:pPr>
        <w:autoSpaceDE w:val="0"/>
        <w:autoSpaceDN w:val="0"/>
        <w:adjustRightInd w:val="0"/>
        <w:spacing w:after="0"/>
        <w:ind w:firstLine="567"/>
        <w:contextualSpacing/>
      </w:pPr>
    </w:p>
    <w:p w14:paraId="2CC6FDEF" w14:textId="07A65C15" w:rsidR="00C671B0" w:rsidRPr="005F5EEE" w:rsidRDefault="00E53BAB" w:rsidP="00A81F1A">
      <w:pPr>
        <w:autoSpaceDE w:val="0"/>
        <w:autoSpaceDN w:val="0"/>
        <w:adjustRightInd w:val="0"/>
        <w:spacing w:after="0"/>
        <w:ind w:firstLine="567"/>
        <w:contextualSpacing/>
      </w:pPr>
      <w:r w:rsidRPr="005F5EEE">
        <w:t>[</w:t>
      </w:r>
      <w:r w:rsidR="0046078C" w:rsidRPr="005F5EEE">
        <w:t>7</w:t>
      </w:r>
      <w:r w:rsidRPr="005F5EEE">
        <w:t>]</w:t>
      </w:r>
      <w:r w:rsidR="0046078C" w:rsidRPr="005F5EEE">
        <w:t> </w:t>
      </w:r>
      <w:r w:rsidR="00C671B0" w:rsidRPr="005F5EEE">
        <w:t>Padomes 2006.gada 28.novembra Direktīvas 2006/112/EK par kopējo pievienotās vērtības nodokļa sistēmu (turpmāk</w:t>
      </w:r>
      <w:r w:rsidR="00710017" w:rsidRPr="005F5EEE">
        <w:t> </w:t>
      </w:r>
      <w:r w:rsidR="00C671B0" w:rsidRPr="005F5EEE">
        <w:t>–</w:t>
      </w:r>
      <w:r w:rsidR="00710017" w:rsidRPr="005F5EEE">
        <w:t xml:space="preserve"> Pievienotās vērtības nodokļa </w:t>
      </w:r>
      <w:r w:rsidR="00C671B0" w:rsidRPr="005F5EEE">
        <w:t>direktīva) 183.pants</w:t>
      </w:r>
      <w:r w:rsidR="003D633C" w:rsidRPr="005F5EEE">
        <w:t xml:space="preserve"> noteic:</w:t>
      </w:r>
      <w:r w:rsidR="00C671B0" w:rsidRPr="005F5EEE">
        <w:t xml:space="preserve"> ja kādam taksācijas periodam atskaitīšanas summa pārsniedz maksājamo </w:t>
      </w:r>
      <w:r w:rsidR="003D633C" w:rsidRPr="005F5EEE">
        <w:t>pievienotās vērtības nodokli</w:t>
      </w:r>
      <w:r w:rsidR="00C671B0" w:rsidRPr="005F5EEE">
        <w:t>, dalībvalstis var saskaņā ar pašu pieņemtiem noteikumiem vai nu pārnest pārpalikumu uz nākamo periodu, vai arī veikt atmaksāšanu.</w:t>
      </w:r>
    </w:p>
    <w:p w14:paraId="69087FBB" w14:textId="77777777" w:rsidR="00C671B0" w:rsidRPr="005F5EEE" w:rsidRDefault="00C671B0" w:rsidP="00A81F1A">
      <w:pPr>
        <w:autoSpaceDE w:val="0"/>
        <w:autoSpaceDN w:val="0"/>
        <w:adjustRightInd w:val="0"/>
        <w:spacing w:after="0"/>
        <w:ind w:firstLine="567"/>
        <w:contextualSpacing/>
      </w:pPr>
      <w:r w:rsidRPr="005F5EEE">
        <w:lastRenderedPageBreak/>
        <w:t>Saskaņā ar Pievienotās vērtības nodokļa likuma 109.panta pirmo daļu Valsts ieņēmumu dienests, veicot nodokļu administrēšanas pasākumus, pārceļ apstiprināto pārmaksāto nodokļa summu uz nākamo taksācijas periodu līdz taksācijas gada beigām, sedzot nākamajos taksācijas periodos valsts budžetā maksājamo nodokļa summu, 30 dienu laikā pēc: 1) šā likuma 118.pantā noteiktā nodokļa deklarācijas iesniegšanas termiņa; 2) nodokļa deklarācijas iesniegšanas dienas, ja nodokļa deklarācija ir iesniegta pēc šā likuma 118.pantā noteiktā nodokļa deklarācijas iesniegšanas termiņa; 3) precizētās nodokļa deklarācijas iesniegšanas dienas, ja iesniegta precizēta nodokļa deklarācija.</w:t>
      </w:r>
    </w:p>
    <w:p w14:paraId="061914D6" w14:textId="5CFAEE9B" w:rsidR="00C671B0" w:rsidRPr="005F5EEE" w:rsidRDefault="00C671B0" w:rsidP="00A81F1A">
      <w:pPr>
        <w:autoSpaceDE w:val="0"/>
        <w:autoSpaceDN w:val="0"/>
        <w:adjustRightInd w:val="0"/>
        <w:spacing w:after="0"/>
        <w:ind w:firstLine="567"/>
        <w:contextualSpacing/>
      </w:pPr>
      <w:r w:rsidRPr="005F5EEE">
        <w:t>Atbilstoši š</w:t>
      </w:r>
      <w:r w:rsidR="00710017" w:rsidRPr="005F5EEE">
        <w:t>ā</w:t>
      </w:r>
      <w:r w:rsidRPr="005F5EEE">
        <w:t xml:space="preserve"> panta piektās daļas 5.punktam pārmaksāto nodokļa summu, kas izveidojusies taksācijas periodā, Valsts ieņēmumu dienests atmaksā reģistrēta nodokļa maksātāja norādītajā bankas kontā, ievērojot šā panta pirmajā daļā noteikto termiņu, ja pārmaksātā nodokļa summa pārsniedz 5000</w:t>
      </w:r>
      <w:r w:rsidR="003D633C" w:rsidRPr="005F5EEE">
        <w:t> </w:t>
      </w:r>
      <w:proofErr w:type="spellStart"/>
      <w:r w:rsidRPr="005F5EEE">
        <w:rPr>
          <w:i/>
        </w:rPr>
        <w:t>euro</w:t>
      </w:r>
      <w:proofErr w:type="spellEnd"/>
      <w:r w:rsidRPr="005F5EEE">
        <w:t xml:space="preserve">. </w:t>
      </w:r>
    </w:p>
    <w:p w14:paraId="0B40F870" w14:textId="123A959F" w:rsidR="00C671B0" w:rsidRPr="005F5EEE" w:rsidRDefault="00C671B0" w:rsidP="00A81F1A">
      <w:pPr>
        <w:autoSpaceDE w:val="0"/>
        <w:autoSpaceDN w:val="0"/>
        <w:adjustRightInd w:val="0"/>
        <w:spacing w:after="0"/>
        <w:ind w:firstLine="567"/>
        <w:contextualSpacing/>
      </w:pPr>
      <w:r w:rsidRPr="005F5EEE">
        <w:t xml:space="preserve">Tātad, ja </w:t>
      </w:r>
      <w:r w:rsidR="0046078C" w:rsidRPr="005F5EEE">
        <w:t xml:space="preserve">nodokļa </w:t>
      </w:r>
      <w:r w:rsidRPr="005F5EEE">
        <w:t xml:space="preserve">pārmaksa pārsniedz norādīto summu, kā tas ir konkrētajā gadījumā, likumdevējs ir paredzējis ātrāku pārmaksas atmaksas kārtību, tādējādi atbrīvojot nodokļa maksātāju no </w:t>
      </w:r>
      <w:r w:rsidR="003D633C" w:rsidRPr="005F5EEE">
        <w:t>pievienotās vērtības nodokļa</w:t>
      </w:r>
      <w:r w:rsidRPr="005F5EEE">
        <w:t xml:space="preserve">, kas tam jāmaksā vai ko tas samaksājis savas saimnieciskas darbības ietvaros, neradot tam finanšu riskus. Proti, izpildot normatīvajos aktos noteiktās formālās un </w:t>
      </w:r>
      <w:proofErr w:type="spellStart"/>
      <w:r w:rsidRPr="005F5EEE">
        <w:t>materiāltiesiskās</w:t>
      </w:r>
      <w:proofErr w:type="spellEnd"/>
      <w:r w:rsidRPr="005F5EEE">
        <w:t xml:space="preserve"> prasības, nodokļa maksātājs var rēķināties ar pārmaksātā nodokļa atmaksu.</w:t>
      </w:r>
    </w:p>
    <w:p w14:paraId="568797FC" w14:textId="77777777" w:rsidR="00C671B0" w:rsidRPr="005F5EEE" w:rsidRDefault="00C671B0" w:rsidP="00A81F1A">
      <w:pPr>
        <w:autoSpaceDE w:val="0"/>
        <w:autoSpaceDN w:val="0"/>
        <w:adjustRightInd w:val="0"/>
        <w:spacing w:after="0"/>
        <w:ind w:firstLine="567"/>
        <w:contextualSpacing/>
      </w:pPr>
    </w:p>
    <w:p w14:paraId="2ADE7A56" w14:textId="0FBBBAED" w:rsidR="0005598C" w:rsidRPr="005F5EEE" w:rsidRDefault="00C671B0" w:rsidP="00A81F1A">
      <w:pPr>
        <w:autoSpaceDE w:val="0"/>
        <w:autoSpaceDN w:val="0"/>
        <w:adjustRightInd w:val="0"/>
        <w:spacing w:after="0"/>
        <w:ind w:firstLine="567"/>
        <w:contextualSpacing/>
      </w:pPr>
      <w:r w:rsidRPr="005F5EEE">
        <w:t>[</w:t>
      </w:r>
      <w:r w:rsidR="0088137F" w:rsidRPr="005F5EEE">
        <w:t>8</w:t>
      </w:r>
      <w:r w:rsidRPr="005F5EEE">
        <w:t>]</w:t>
      </w:r>
      <w:r w:rsidR="0046078C" w:rsidRPr="005F5EEE">
        <w:t> </w:t>
      </w:r>
      <w:r w:rsidR="0005598C" w:rsidRPr="005F5EEE">
        <w:t xml:space="preserve">Eiropas Savienības Tiesas judikatūrā ir nostiprināta atziņa, ka tiesības uz nodokļa atskaitīšanu ir </w:t>
      </w:r>
      <w:r w:rsidR="003D633C" w:rsidRPr="005F5EEE">
        <w:t>pievienotās vērtības nodokļa</w:t>
      </w:r>
      <w:r w:rsidR="0005598C" w:rsidRPr="005F5EEE">
        <w:t xml:space="preserve"> mehānisma neatņemama sastāvdaļa un principā nevar tikt ierobežotas. Konkrētāk, tās ir izlietojamas nekavējoties attiecībā uz visiem ar darījumiem saistītajiem nodokļiem, kas samaksāti iepriekš. Proti, atskaitīšanas sistēmas un tātad arī atmaksāšanas mērķis ir pilnībā atbrīvot uzņēmēju no </w:t>
      </w:r>
      <w:r w:rsidR="003D633C" w:rsidRPr="005F5EEE">
        <w:t>pievienotās vērtības nodokļa</w:t>
      </w:r>
      <w:r w:rsidR="0005598C" w:rsidRPr="005F5EEE">
        <w:t xml:space="preserve">, kas tam jāmaksā vai ko tas samaksājis saistībā ar visu savu saimniecisko darbību. Tādējādi kopējā </w:t>
      </w:r>
      <w:r w:rsidR="003D633C" w:rsidRPr="005F5EEE">
        <w:t xml:space="preserve">pievienotās vērtības nodokļa </w:t>
      </w:r>
      <w:r w:rsidR="0005598C" w:rsidRPr="005F5EEE">
        <w:t xml:space="preserve">sistēma nodrošina neitralitāti attiecībā uz nodokļa piemērošanu visām saimnieciskajām darbībām neatkarīgi no šo darbību mērķiem vai rezultātiem ar nosacījumu, ka pašām minētajām darbībām principā ir piemērojams </w:t>
      </w:r>
      <w:r w:rsidR="003D633C" w:rsidRPr="005F5EEE">
        <w:t>pievienotās vērtības nodoklis</w:t>
      </w:r>
      <w:r w:rsidR="0089318B" w:rsidRPr="005F5EEE">
        <w:t>.</w:t>
      </w:r>
      <w:r w:rsidR="0005598C" w:rsidRPr="005F5EEE">
        <w:t xml:space="preserve"> Lai gan dalībvalstīm ir zināma brīvība noteikt P</w:t>
      </w:r>
      <w:r w:rsidR="003D633C" w:rsidRPr="005F5EEE">
        <w:t xml:space="preserve">ievienotās vērtības nodokļa </w:t>
      </w:r>
      <w:r w:rsidR="0005598C" w:rsidRPr="005F5EEE">
        <w:t xml:space="preserve">direktīvas 183.pantā norādītos noteikumus, šie noteikumi nedrīkst ietekmēt nodokļa sistēmas neitralitātes principu, liekot nodokļu maksātājam pilnībā vai daļēji uzņemties šo nodokļa nastu. It īpaši šādiem noteikumiem ir jāļauj nodokļa maksātājam ar atbilstošiem nosacījumiem atgūt visu parādu, kas izriet no šīs </w:t>
      </w:r>
      <w:r w:rsidR="003D633C" w:rsidRPr="005F5EEE">
        <w:t xml:space="preserve">pievienotās vērtības nodokļa </w:t>
      </w:r>
      <w:r w:rsidR="0005598C" w:rsidRPr="005F5EEE">
        <w:t>pārmaksas, un tas nozīmē, ka atmaksāšana ir jāveic saprātīgā termiņā, samaksājot skaidrā naudā vai līdzīgā veidā, un katrā ziņā izvēlētais atmaksas veids nedrīkst radīt nekādu finanšu risku nodokļa maksātājam (</w:t>
      </w:r>
      <w:r w:rsidR="003D633C" w:rsidRPr="005F5EEE">
        <w:rPr>
          <w:i/>
        </w:rPr>
        <w:t xml:space="preserve">Eiropas Savienības Tiesas </w:t>
      </w:r>
      <w:r w:rsidR="0005598C" w:rsidRPr="005F5EEE">
        <w:rPr>
          <w:i/>
        </w:rPr>
        <w:t>2021.gada 12.maija spriedum</w:t>
      </w:r>
      <w:r w:rsidR="0089318B" w:rsidRPr="005F5EEE">
        <w:rPr>
          <w:i/>
        </w:rPr>
        <w:t>a</w:t>
      </w:r>
      <w:r w:rsidR="0005598C" w:rsidRPr="005F5EEE">
        <w:rPr>
          <w:i/>
        </w:rPr>
        <w:t xml:space="preserve"> lietā INSS</w:t>
      </w:r>
      <w:r w:rsidR="0089318B" w:rsidRPr="005F5EEE">
        <w:rPr>
          <w:i/>
        </w:rPr>
        <w:t>,</w:t>
      </w:r>
      <w:r w:rsidR="0005598C" w:rsidRPr="005F5EEE">
        <w:rPr>
          <w:i/>
        </w:rPr>
        <w:t xml:space="preserve"> C-844/19, </w:t>
      </w:r>
      <w:bookmarkStart w:id="4" w:name="_Hlk87884403"/>
      <w:r w:rsidR="006A3958" w:rsidRPr="006A3958">
        <w:rPr>
          <w:i/>
          <w:color w:val="000000" w:themeColor="text1"/>
        </w:rPr>
        <w:fldChar w:fldCharType="begin"/>
      </w:r>
      <w:r w:rsidR="006A3958" w:rsidRPr="006A3958">
        <w:rPr>
          <w:i/>
          <w:color w:val="000000" w:themeColor="text1"/>
        </w:rPr>
        <w:instrText xml:space="preserve"> HYPERLINK "https://manas.tiesas.lv/eTiesasMvc/eclinolemumi/ECLI:EU:C:2021:378" </w:instrText>
      </w:r>
      <w:r w:rsidR="006A3958" w:rsidRPr="006A3958">
        <w:rPr>
          <w:i/>
          <w:color w:val="000000" w:themeColor="text1"/>
        </w:rPr>
      </w:r>
      <w:r w:rsidR="006A3958" w:rsidRPr="006A3958">
        <w:rPr>
          <w:i/>
          <w:color w:val="000000" w:themeColor="text1"/>
        </w:rPr>
        <w:fldChar w:fldCharType="separate"/>
      </w:r>
      <w:r w:rsidR="0089318B" w:rsidRPr="006A3958">
        <w:rPr>
          <w:rStyle w:val="Hyperlink"/>
          <w:i/>
          <w:color w:val="000000" w:themeColor="text1"/>
          <w:u w:val="none"/>
        </w:rPr>
        <w:t>ECLI:</w:t>
      </w:r>
      <w:r w:rsidR="0005598C" w:rsidRPr="006A3958">
        <w:rPr>
          <w:rStyle w:val="Hyperlink"/>
          <w:i/>
          <w:color w:val="000000" w:themeColor="text1"/>
          <w:u w:val="none"/>
        </w:rPr>
        <w:t>EU:C:2021:378</w:t>
      </w:r>
      <w:bookmarkEnd w:id="4"/>
      <w:r w:rsidR="006A3958" w:rsidRPr="006A3958">
        <w:rPr>
          <w:i/>
          <w:color w:val="000000" w:themeColor="text1"/>
        </w:rPr>
        <w:fldChar w:fldCharType="end"/>
      </w:r>
      <w:r w:rsidR="0005598C" w:rsidRPr="006A3958">
        <w:rPr>
          <w:i/>
          <w:color w:val="000000" w:themeColor="text1"/>
        </w:rPr>
        <w:t>, 35.</w:t>
      </w:r>
      <w:r w:rsidR="005F5EEE">
        <w:rPr>
          <w:i/>
        </w:rPr>
        <w:t>–</w:t>
      </w:r>
      <w:r w:rsidR="0005598C" w:rsidRPr="005F5EEE">
        <w:rPr>
          <w:i/>
        </w:rPr>
        <w:t>38.punkts</w:t>
      </w:r>
      <w:r w:rsidR="0005598C" w:rsidRPr="005F5EEE">
        <w:t>).</w:t>
      </w:r>
    </w:p>
    <w:p w14:paraId="3407FC46" w14:textId="5E43FA18" w:rsidR="00DD64D4" w:rsidRPr="005F5EEE" w:rsidRDefault="00DD64D4" w:rsidP="00A81F1A">
      <w:pPr>
        <w:autoSpaceDE w:val="0"/>
        <w:autoSpaceDN w:val="0"/>
        <w:adjustRightInd w:val="0"/>
        <w:spacing w:after="0"/>
        <w:ind w:firstLine="567"/>
        <w:contextualSpacing/>
      </w:pPr>
      <w:r w:rsidRPr="005F5EEE">
        <w:t>P</w:t>
      </w:r>
      <w:r w:rsidR="003D633C" w:rsidRPr="005F5EEE">
        <w:t xml:space="preserve">ievienotās vērtības nodokļa </w:t>
      </w:r>
      <w:r w:rsidRPr="005F5EEE">
        <w:t xml:space="preserve">direktīvas 167. un nākamajos pantos paredzētās atskaitīšanas tiesības nevar tikt ierobežotas, ja nodokļa maksātāji, kas vēlas izmantot šīs tiesības, ir ievērojuši gan </w:t>
      </w:r>
      <w:proofErr w:type="spellStart"/>
      <w:r w:rsidRPr="005F5EEE">
        <w:t>materiāltiesiskās</w:t>
      </w:r>
      <w:proofErr w:type="spellEnd"/>
      <w:r w:rsidRPr="005F5EEE">
        <w:t xml:space="preserve">, gan formas prasības vai nosacījumus, kas attiecas uz šīm tiesībām. </w:t>
      </w:r>
      <w:r w:rsidRPr="005F5EEE">
        <w:rPr>
          <w:rFonts w:cs="Times New Roman"/>
          <w:szCs w:val="24"/>
        </w:rPr>
        <w:t>Ar nodokli apliekama darījuma e</w:t>
      </w:r>
      <w:r w:rsidR="003D633C" w:rsidRPr="005F5EEE">
        <w:rPr>
          <w:rFonts w:cs="Times New Roman"/>
          <w:szCs w:val="24"/>
        </w:rPr>
        <w:t>s</w:t>
      </w:r>
      <w:r w:rsidRPr="005F5EEE">
        <w:rPr>
          <w:rFonts w:cs="Times New Roman"/>
          <w:szCs w:val="24"/>
        </w:rPr>
        <w:t xml:space="preserve">ības pārbaude ir jāveic atbilstoši valsts tiesību noteikumiem par pierādījumiem, visaptveroši izvērtējot visus šīs lietas elementus un faktiskos apstākļus </w:t>
      </w:r>
      <w:r w:rsidRPr="005F5EEE">
        <w:t>(</w:t>
      </w:r>
      <w:r w:rsidR="003D633C" w:rsidRPr="005F5EEE">
        <w:rPr>
          <w:i/>
          <w:iCs/>
        </w:rPr>
        <w:t xml:space="preserve">Eiropas Savienības Tiesas </w:t>
      </w:r>
      <w:r w:rsidRPr="005F5EEE">
        <w:rPr>
          <w:rFonts w:cs="Times New Roman"/>
          <w:i/>
          <w:szCs w:val="24"/>
        </w:rPr>
        <w:t>2020.gada 3.septembra rīkojum</w:t>
      </w:r>
      <w:r w:rsidR="0089318B" w:rsidRPr="005F5EEE">
        <w:rPr>
          <w:rFonts w:cs="Times New Roman"/>
          <w:i/>
          <w:szCs w:val="24"/>
        </w:rPr>
        <w:t>a</w:t>
      </w:r>
      <w:r w:rsidRPr="005F5EEE">
        <w:rPr>
          <w:rFonts w:cs="Times New Roman"/>
          <w:i/>
          <w:szCs w:val="24"/>
        </w:rPr>
        <w:t xml:space="preserve"> lietā </w:t>
      </w:r>
      <w:proofErr w:type="spellStart"/>
      <w:r w:rsidRPr="005F5EEE">
        <w:rPr>
          <w:rFonts w:cs="Times New Roman"/>
          <w:i/>
          <w:szCs w:val="24"/>
        </w:rPr>
        <w:t>Vikingo</w:t>
      </w:r>
      <w:proofErr w:type="spellEnd"/>
      <w:r w:rsidRPr="005F5EEE">
        <w:rPr>
          <w:rFonts w:cs="Times New Roman"/>
          <w:i/>
          <w:szCs w:val="24"/>
        </w:rPr>
        <w:t xml:space="preserve"> </w:t>
      </w:r>
      <w:proofErr w:type="spellStart"/>
      <w:r w:rsidRPr="005F5EEE">
        <w:rPr>
          <w:rFonts w:cs="Times New Roman"/>
          <w:i/>
          <w:szCs w:val="24"/>
        </w:rPr>
        <w:t>Fővállalkozó</w:t>
      </w:r>
      <w:proofErr w:type="spellEnd"/>
      <w:r w:rsidRPr="005F5EEE">
        <w:rPr>
          <w:rFonts w:cs="Times New Roman"/>
          <w:i/>
          <w:szCs w:val="24"/>
        </w:rPr>
        <w:t xml:space="preserve"> </w:t>
      </w:r>
      <w:proofErr w:type="spellStart"/>
      <w:r w:rsidRPr="005F5EEE">
        <w:rPr>
          <w:rFonts w:cs="Times New Roman"/>
          <w:i/>
          <w:szCs w:val="24"/>
        </w:rPr>
        <w:t>Kft</w:t>
      </w:r>
      <w:proofErr w:type="spellEnd"/>
      <w:r w:rsidRPr="005F5EEE">
        <w:rPr>
          <w:rFonts w:cs="Times New Roman"/>
          <w:i/>
          <w:szCs w:val="24"/>
        </w:rPr>
        <w:t>.</w:t>
      </w:r>
      <w:r w:rsidR="009C2379" w:rsidRPr="005F5EEE">
        <w:rPr>
          <w:rFonts w:cs="Times New Roman"/>
          <w:i/>
          <w:szCs w:val="24"/>
        </w:rPr>
        <w:t xml:space="preserve">, </w:t>
      </w:r>
      <w:r w:rsidRPr="005F5EEE">
        <w:rPr>
          <w:rFonts w:cs="Times New Roman"/>
          <w:i/>
          <w:szCs w:val="24"/>
        </w:rPr>
        <w:t>C‑610/19</w:t>
      </w:r>
      <w:r w:rsidRPr="006A3958">
        <w:rPr>
          <w:rFonts w:cs="Times New Roman"/>
          <w:i/>
          <w:color w:val="000000" w:themeColor="text1"/>
          <w:szCs w:val="24"/>
        </w:rPr>
        <w:t xml:space="preserve">, </w:t>
      </w:r>
      <w:bookmarkStart w:id="5" w:name="_Hlk87884645"/>
      <w:r w:rsidR="006A3958" w:rsidRPr="006A3958">
        <w:rPr>
          <w:i/>
          <w:color w:val="000000" w:themeColor="text1"/>
        </w:rPr>
        <w:fldChar w:fldCharType="begin"/>
      </w:r>
      <w:r w:rsidR="006A3958" w:rsidRPr="006A3958">
        <w:rPr>
          <w:i/>
          <w:color w:val="000000" w:themeColor="text1"/>
        </w:rPr>
        <w:instrText xml:space="preserve"> HYPERLINK "https://manas.tiesas.lv/eTiesasMvc/eclinolemumi/ECLI:EU:C:2020:673" </w:instrText>
      </w:r>
      <w:r w:rsidR="006A3958" w:rsidRPr="006A3958">
        <w:rPr>
          <w:i/>
          <w:color w:val="000000" w:themeColor="text1"/>
        </w:rPr>
      </w:r>
      <w:r w:rsidR="006A3958" w:rsidRPr="006A3958">
        <w:rPr>
          <w:i/>
          <w:color w:val="000000" w:themeColor="text1"/>
        </w:rPr>
        <w:fldChar w:fldCharType="separate"/>
      </w:r>
      <w:r w:rsidR="0089318B" w:rsidRPr="006A3958">
        <w:rPr>
          <w:rStyle w:val="Hyperlink"/>
          <w:i/>
          <w:color w:val="000000" w:themeColor="text1"/>
          <w:u w:val="none"/>
        </w:rPr>
        <w:t>ECLI:</w:t>
      </w:r>
      <w:bookmarkStart w:id="6" w:name="_Hlk87884710"/>
      <w:r w:rsidRPr="006A3958">
        <w:rPr>
          <w:rStyle w:val="Hyperlink"/>
          <w:rFonts w:cs="Times New Roman"/>
          <w:i/>
          <w:color w:val="000000" w:themeColor="text1"/>
          <w:szCs w:val="24"/>
          <w:u w:val="none"/>
        </w:rPr>
        <w:t>EU:C:2020:673</w:t>
      </w:r>
      <w:bookmarkEnd w:id="5"/>
      <w:bookmarkEnd w:id="6"/>
      <w:r w:rsidR="006A3958" w:rsidRPr="006A3958">
        <w:rPr>
          <w:i/>
          <w:color w:val="000000" w:themeColor="text1"/>
        </w:rPr>
        <w:fldChar w:fldCharType="end"/>
      </w:r>
      <w:r w:rsidRPr="005F5EEE">
        <w:rPr>
          <w:i/>
        </w:rPr>
        <w:t>, 40., 46.punkts</w:t>
      </w:r>
      <w:r w:rsidRPr="005F5EEE">
        <w:t>).</w:t>
      </w:r>
      <w:r w:rsidRPr="005F5EEE">
        <w:rPr>
          <w:rFonts w:cs="Times New Roman"/>
          <w:szCs w:val="24"/>
        </w:rPr>
        <w:t xml:space="preserve"> </w:t>
      </w:r>
    </w:p>
    <w:p w14:paraId="3165EAC3" w14:textId="19596AC4" w:rsidR="00DD64D4" w:rsidRPr="005F5EEE" w:rsidRDefault="00DD64D4" w:rsidP="00A81F1A">
      <w:pPr>
        <w:spacing w:after="0"/>
        <w:ind w:firstLine="709"/>
        <w:contextualSpacing/>
        <w:rPr>
          <w:rFonts w:cs="Times New Roman"/>
          <w:szCs w:val="24"/>
        </w:rPr>
      </w:pPr>
      <w:r w:rsidRPr="005F5EEE">
        <w:rPr>
          <w:rFonts w:cs="Times New Roman"/>
          <w:szCs w:val="24"/>
        </w:rPr>
        <w:lastRenderedPageBreak/>
        <w:t xml:space="preserve">Turklāt jāņem vērā, ja nodokļa maksātājs pats nav veicis krāpšanu </w:t>
      </w:r>
      <w:r w:rsidR="003D633C" w:rsidRPr="005F5EEE">
        <w:rPr>
          <w:rFonts w:cs="Times New Roman"/>
          <w:szCs w:val="24"/>
        </w:rPr>
        <w:t xml:space="preserve">pievienotās vērtības nodokļa </w:t>
      </w:r>
      <w:r w:rsidRPr="005F5EEE">
        <w:rPr>
          <w:rFonts w:cs="Times New Roman"/>
          <w:szCs w:val="24"/>
        </w:rPr>
        <w:t>jomā, atteikt tiesības uz atskaitīšanu nodokļu maksātājam var vienīgi ar nosacījumu, ka, ņemot vērā objektīvus datus, ir konstatēts, ka šis nodokļu maksātājs</w:t>
      </w:r>
      <w:r w:rsidR="003D633C" w:rsidRPr="005F5EEE">
        <w:rPr>
          <w:rFonts w:cs="Times New Roman"/>
          <w:szCs w:val="24"/>
        </w:rPr>
        <w:t xml:space="preserve"> </w:t>
      </w:r>
      <w:r w:rsidRPr="005F5EEE">
        <w:rPr>
          <w:rFonts w:cs="Times New Roman"/>
          <w:szCs w:val="24"/>
        </w:rPr>
        <w:t xml:space="preserve">zināja vai viņam vajadzēja zināt, </w:t>
      </w:r>
      <w:r w:rsidR="003D633C" w:rsidRPr="005F5EEE">
        <w:rPr>
          <w:rFonts w:cs="Times New Roman"/>
          <w:szCs w:val="24"/>
        </w:rPr>
        <w:t>ka</w:t>
      </w:r>
      <w:r w:rsidRPr="005F5EEE">
        <w:rPr>
          <w:rFonts w:cs="Times New Roman"/>
          <w:szCs w:val="24"/>
        </w:rPr>
        <w:t xml:space="preserve"> viņš piedalās darījumā, kas saistīts ar </w:t>
      </w:r>
      <w:r w:rsidR="003D633C" w:rsidRPr="005F5EEE">
        <w:rPr>
          <w:rFonts w:cs="Times New Roman"/>
          <w:szCs w:val="24"/>
        </w:rPr>
        <w:t xml:space="preserve">pievienotās vērtības nodokļa </w:t>
      </w:r>
      <w:r w:rsidRPr="005F5EEE">
        <w:rPr>
          <w:rFonts w:cs="Times New Roman"/>
          <w:szCs w:val="24"/>
        </w:rPr>
        <w:t>krāpšanu, ko izdarījis piegādātājs vai cits komersants, kurš iepriekš vai vēlāk iesaistījies šo piegāžu vai šo pakalpojumu sniegšanas ķēdē (</w:t>
      </w:r>
      <w:r w:rsidR="003D633C" w:rsidRPr="005F5EEE">
        <w:rPr>
          <w:rFonts w:cs="Times New Roman"/>
          <w:i/>
          <w:szCs w:val="24"/>
        </w:rPr>
        <w:t xml:space="preserve">Eiropas Savienības Tiesas </w:t>
      </w:r>
      <w:r w:rsidRPr="005F5EEE">
        <w:rPr>
          <w:rFonts w:cs="Times New Roman"/>
          <w:i/>
          <w:szCs w:val="24"/>
        </w:rPr>
        <w:t>2019.gada 16.oktobra spriedum</w:t>
      </w:r>
      <w:r w:rsidR="0089318B" w:rsidRPr="005F5EEE">
        <w:rPr>
          <w:rFonts w:cs="Times New Roman"/>
          <w:i/>
          <w:szCs w:val="24"/>
        </w:rPr>
        <w:t>a</w:t>
      </w:r>
      <w:r w:rsidRPr="005F5EEE">
        <w:rPr>
          <w:rFonts w:cs="Times New Roman"/>
          <w:i/>
          <w:szCs w:val="24"/>
        </w:rPr>
        <w:t xml:space="preserve"> lietā </w:t>
      </w:r>
      <w:proofErr w:type="spellStart"/>
      <w:r w:rsidRPr="005F5EEE">
        <w:rPr>
          <w:rFonts w:cs="Times New Roman"/>
          <w:i/>
          <w:szCs w:val="24"/>
        </w:rPr>
        <w:t>Glencore</w:t>
      </w:r>
      <w:proofErr w:type="spellEnd"/>
      <w:r w:rsidRPr="005F5EEE">
        <w:rPr>
          <w:rFonts w:cs="Times New Roman"/>
          <w:i/>
          <w:szCs w:val="24"/>
        </w:rPr>
        <w:t xml:space="preserve"> </w:t>
      </w:r>
      <w:proofErr w:type="spellStart"/>
      <w:r w:rsidRPr="005F5EEE">
        <w:rPr>
          <w:rFonts w:cs="Times New Roman"/>
          <w:i/>
          <w:szCs w:val="24"/>
        </w:rPr>
        <w:t>Agriculture</w:t>
      </w:r>
      <w:proofErr w:type="spellEnd"/>
      <w:r w:rsidRPr="005F5EEE">
        <w:rPr>
          <w:rFonts w:cs="Times New Roman"/>
          <w:i/>
          <w:szCs w:val="24"/>
        </w:rPr>
        <w:t xml:space="preserve"> </w:t>
      </w:r>
      <w:proofErr w:type="spellStart"/>
      <w:r w:rsidRPr="005F5EEE">
        <w:rPr>
          <w:rFonts w:cs="Times New Roman"/>
          <w:i/>
          <w:szCs w:val="24"/>
        </w:rPr>
        <w:t>Hungary</w:t>
      </w:r>
      <w:proofErr w:type="spellEnd"/>
      <w:r w:rsidRPr="005F5EEE">
        <w:rPr>
          <w:rFonts w:cs="Times New Roman"/>
          <w:i/>
          <w:szCs w:val="24"/>
        </w:rPr>
        <w:t xml:space="preserve">, C‑189/18, </w:t>
      </w:r>
      <w:bookmarkStart w:id="7" w:name="_Hlk87884814"/>
      <w:r w:rsidR="006A3958" w:rsidRPr="006A3958">
        <w:rPr>
          <w:i/>
          <w:color w:val="000000" w:themeColor="text1"/>
        </w:rPr>
        <w:fldChar w:fldCharType="begin"/>
      </w:r>
      <w:r w:rsidR="006A3958" w:rsidRPr="006A3958">
        <w:rPr>
          <w:i/>
          <w:color w:val="000000" w:themeColor="text1"/>
        </w:rPr>
        <w:instrText xml:space="preserve"> HYPERLINK "https://manas.tiesas.lv/eTiesasMvc/eclinolemumi/ECLI:EU:C:2019:861" </w:instrText>
      </w:r>
      <w:r w:rsidR="006A3958" w:rsidRPr="006A3958">
        <w:rPr>
          <w:i/>
          <w:color w:val="000000" w:themeColor="text1"/>
        </w:rPr>
      </w:r>
      <w:r w:rsidR="006A3958" w:rsidRPr="006A3958">
        <w:rPr>
          <w:i/>
          <w:color w:val="000000" w:themeColor="text1"/>
        </w:rPr>
        <w:fldChar w:fldCharType="separate"/>
      </w:r>
      <w:r w:rsidR="0089318B" w:rsidRPr="006A3958">
        <w:rPr>
          <w:rStyle w:val="Hyperlink"/>
          <w:i/>
          <w:color w:val="000000" w:themeColor="text1"/>
          <w:u w:val="none"/>
        </w:rPr>
        <w:t>ECLI:</w:t>
      </w:r>
      <w:r w:rsidRPr="006A3958">
        <w:rPr>
          <w:rStyle w:val="Hyperlink"/>
          <w:rFonts w:cs="Times New Roman"/>
          <w:i/>
          <w:color w:val="000000" w:themeColor="text1"/>
          <w:szCs w:val="24"/>
          <w:u w:val="none"/>
        </w:rPr>
        <w:t>EU:C:2019:861</w:t>
      </w:r>
      <w:bookmarkEnd w:id="7"/>
      <w:r w:rsidR="006A3958" w:rsidRPr="006A3958">
        <w:rPr>
          <w:i/>
          <w:color w:val="000000" w:themeColor="text1"/>
        </w:rPr>
        <w:fldChar w:fldCharType="end"/>
      </w:r>
      <w:r w:rsidRPr="005F5EEE">
        <w:rPr>
          <w:rFonts w:cs="Times New Roman"/>
          <w:i/>
          <w:szCs w:val="24"/>
        </w:rPr>
        <w:t>, 35.punkts</w:t>
      </w:r>
      <w:r w:rsidRPr="005F5EEE">
        <w:rPr>
          <w:rFonts w:cs="Times New Roman"/>
          <w:szCs w:val="24"/>
        </w:rPr>
        <w:t>).</w:t>
      </w:r>
    </w:p>
    <w:p w14:paraId="2DEC12CF" w14:textId="7FF57BAC" w:rsidR="00626C44" w:rsidRPr="005F5EEE" w:rsidRDefault="00626C44" w:rsidP="00A81F1A">
      <w:pPr>
        <w:autoSpaceDE w:val="0"/>
        <w:autoSpaceDN w:val="0"/>
        <w:adjustRightInd w:val="0"/>
        <w:spacing w:after="0"/>
        <w:ind w:firstLine="567"/>
        <w:contextualSpacing/>
        <w:rPr>
          <w:rFonts w:cs="Times New Roman"/>
          <w:szCs w:val="24"/>
        </w:rPr>
      </w:pPr>
      <w:r w:rsidRPr="005F5EEE">
        <w:t xml:space="preserve">Tātad </w:t>
      </w:r>
      <w:r w:rsidR="003D633C" w:rsidRPr="005F5EEE">
        <w:t xml:space="preserve">pievienotās vērtības nodokļa </w:t>
      </w:r>
      <w:r w:rsidRPr="005F5EEE">
        <w:t xml:space="preserve">pārmaksas atmaksas kārtībai jāatbilst kopējai </w:t>
      </w:r>
      <w:r w:rsidR="003D633C" w:rsidRPr="005F5EEE">
        <w:t xml:space="preserve">pievienotās vērtības nodokļa </w:t>
      </w:r>
      <w:r w:rsidRPr="005F5EEE">
        <w:t xml:space="preserve">sistēmai un mērķim pilnībā atbrīvot saimnieciskās darbības veicēju no </w:t>
      </w:r>
      <w:r w:rsidR="003D633C" w:rsidRPr="005F5EEE">
        <w:t>pievienotās vērtības nodokļa</w:t>
      </w:r>
      <w:r w:rsidRPr="005F5EEE">
        <w:t>, kas tam jāmaksā vai ko tas samaksājis savas saimnieciskās darbības ietvaros, neradot finanšu riskus.</w:t>
      </w:r>
      <w:r w:rsidR="0089318B" w:rsidRPr="005F5EEE">
        <w:t xml:space="preserve"> Turklāt </w:t>
      </w:r>
      <w:r w:rsidR="0089318B" w:rsidRPr="005F5EEE">
        <w:rPr>
          <w:rFonts w:cs="Times New Roman"/>
          <w:szCs w:val="24"/>
        </w:rPr>
        <w:t>ar nodokli apliekama darījuma esības pārbaude ir jāveic, visaptveroši izvērtējot visus lietas apstākļus.</w:t>
      </w:r>
    </w:p>
    <w:p w14:paraId="549A4C1D" w14:textId="51E2737F" w:rsidR="00C671B0" w:rsidRPr="005F5EEE" w:rsidRDefault="00C671B0" w:rsidP="00A81F1A">
      <w:pPr>
        <w:autoSpaceDE w:val="0"/>
        <w:autoSpaceDN w:val="0"/>
        <w:adjustRightInd w:val="0"/>
        <w:spacing w:after="0"/>
        <w:ind w:firstLine="567"/>
        <w:contextualSpacing/>
      </w:pPr>
      <w:r w:rsidRPr="005F5EEE">
        <w:t xml:space="preserve">Valsts ieņēmumu dienests nav apšaubījis pieteicējas atskaitīšanas tiesības par deklarācijā uzrādītajiem iegādes darījumiem. </w:t>
      </w:r>
      <w:r w:rsidR="00CE7652" w:rsidRPr="005F5EEE">
        <w:t xml:space="preserve">Arī kasācijas sūdzībā Valsts ieņēmumu dienests nav izteicis nekādus iebildumus par pieteicējas atskaitīšanas tiesībām par tiem deklarētajiem iegādes darījumiem, kuru rezultātā pieteicējai ir izveidojusies pievienotās vērtības nodokļa pārmaksa. </w:t>
      </w:r>
      <w:r w:rsidRPr="005F5EEE">
        <w:t>Tātad p</w:t>
      </w:r>
      <w:r w:rsidR="00CE7652" w:rsidRPr="005F5EEE">
        <w:t>ar šiem darījumiem dienests p</w:t>
      </w:r>
      <w:r w:rsidRPr="005F5EEE">
        <w:t>ieteicējai n</w:t>
      </w:r>
      <w:r w:rsidR="00CE7652" w:rsidRPr="005F5EEE">
        <w:t>a</w:t>
      </w:r>
      <w:r w:rsidRPr="005F5EEE">
        <w:t>v lie</w:t>
      </w:r>
      <w:r w:rsidR="00CE7652" w:rsidRPr="005F5EEE">
        <w:t xml:space="preserve">dzis </w:t>
      </w:r>
      <w:r w:rsidRPr="005F5EEE">
        <w:t>atskaitīšanas tiesības</w:t>
      </w:r>
      <w:r w:rsidR="00CE7652" w:rsidRPr="005F5EEE">
        <w:t>. Vienlaikus no Valsts ieņēmumu dienesta nostājas un kasācijas sūdzības argumentācijas noprotams, ka šim apstāklim nav nozīmes, jo pār</w:t>
      </w:r>
      <w:r w:rsidRPr="005F5EEE">
        <w:t>maksas atmaksas atteikum</w:t>
      </w:r>
      <w:r w:rsidR="00CE7652" w:rsidRPr="005F5EEE">
        <w:t>a pamatā i</w:t>
      </w:r>
      <w:r w:rsidRPr="005F5EEE">
        <w:t>r apstākli</w:t>
      </w:r>
      <w:r w:rsidR="00CE7652" w:rsidRPr="005F5EEE">
        <w:t>s</w:t>
      </w:r>
      <w:r w:rsidRPr="005F5EEE">
        <w:t xml:space="preserve">, ka pieteicēja </w:t>
      </w:r>
      <w:r w:rsidR="00CE7652" w:rsidRPr="005F5EEE">
        <w:t xml:space="preserve">dienesta ieskatā </w:t>
      </w:r>
      <w:r w:rsidRPr="005F5EEE">
        <w:t xml:space="preserve">nav deklarējusi par realizācijas darījumiem aprēķināto </w:t>
      </w:r>
      <w:r w:rsidR="00CE7652" w:rsidRPr="005F5EEE">
        <w:t>pievienotās vērtības nodokli,</w:t>
      </w:r>
      <w:r w:rsidRPr="005F5EEE">
        <w:t xml:space="preserve"> kas norādīts pieteicējas SIA </w:t>
      </w:r>
      <w:r w:rsidRPr="005F5EEE">
        <w:rPr>
          <w:rFonts w:eastAsia="Times New Roman" w:cs="Times New Roman"/>
          <w:color w:val="000000"/>
          <w:szCs w:val="24"/>
          <w:lang w:eastAsia="lv-LV"/>
        </w:rPr>
        <w:t>„</w:t>
      </w:r>
      <w:proofErr w:type="spellStart"/>
      <w:r w:rsidRPr="005F5EEE">
        <w:t>Agritrans</w:t>
      </w:r>
      <w:proofErr w:type="spellEnd"/>
      <w:r w:rsidRPr="005F5EEE">
        <w:t>” izrakstītajos rēķinos.</w:t>
      </w:r>
    </w:p>
    <w:p w14:paraId="3E66E83A" w14:textId="77777777" w:rsidR="0020115F" w:rsidRPr="005F5EEE" w:rsidRDefault="0020115F" w:rsidP="00A81F1A">
      <w:pPr>
        <w:spacing w:after="0"/>
        <w:ind w:firstLine="567"/>
        <w:contextualSpacing/>
      </w:pPr>
    </w:p>
    <w:p w14:paraId="0CE7BDEF" w14:textId="0E59974D" w:rsidR="003F5AC9" w:rsidRPr="005F5EEE" w:rsidRDefault="00D75C4A" w:rsidP="00A81F1A">
      <w:pPr>
        <w:ind w:firstLine="567"/>
        <w:contextualSpacing/>
      </w:pPr>
      <w:r w:rsidRPr="005F5EEE">
        <w:t>[</w:t>
      </w:r>
      <w:r w:rsidR="0088137F" w:rsidRPr="005F5EEE">
        <w:t>9</w:t>
      </w:r>
      <w:r w:rsidRPr="005F5EEE">
        <w:t>]</w:t>
      </w:r>
      <w:r w:rsidR="0046078C" w:rsidRPr="005F5EEE">
        <w:t> </w:t>
      </w:r>
      <w:r w:rsidR="00C742CC" w:rsidRPr="005F5EEE">
        <w:t xml:space="preserve">Pievienotās vērtības nodokļa likuma 84.panta </w:t>
      </w:r>
      <w:r w:rsidR="003F5AC9" w:rsidRPr="005F5EEE">
        <w:t>desmitā</w:t>
      </w:r>
      <w:r w:rsidR="00C742CC" w:rsidRPr="005F5EEE">
        <w:t xml:space="preserve"> daļa noteic, </w:t>
      </w:r>
      <w:r w:rsidR="003F5AC9" w:rsidRPr="005F5EEE">
        <w:t>ka nodokli valsts budžetā maksā ikviena persona, kas norādījusi nodokli savā izrakstītajā nodokļa rēķinā. Minētā tiesību norma atbilst</w:t>
      </w:r>
      <w:r w:rsidR="00CE7652" w:rsidRPr="005F5EEE">
        <w:t xml:space="preserve"> Pievienotās vērtības nodokļa </w:t>
      </w:r>
      <w:r w:rsidR="003F5AC9" w:rsidRPr="005F5EEE">
        <w:t>direktīvas 203.pantam.</w:t>
      </w:r>
    </w:p>
    <w:p w14:paraId="316E2A87" w14:textId="48308466" w:rsidR="00FD1E84" w:rsidRPr="005F5EEE" w:rsidRDefault="00D75C4A" w:rsidP="00A81F1A">
      <w:pPr>
        <w:ind w:firstLine="567"/>
        <w:contextualSpacing/>
      </w:pPr>
      <w:r w:rsidRPr="005F5EEE">
        <w:t xml:space="preserve">Eiropas Savienības Tiesas judikatūrā </w:t>
      </w:r>
      <w:r w:rsidR="003135A0" w:rsidRPr="005F5EEE">
        <w:t xml:space="preserve">vairakkārt </w:t>
      </w:r>
      <w:r w:rsidRPr="005F5EEE">
        <w:t xml:space="preserve">atzīts, ka </w:t>
      </w:r>
      <w:r w:rsidR="00FD1E84" w:rsidRPr="005F5EEE">
        <w:t>atbilstoši P</w:t>
      </w:r>
      <w:r w:rsidR="00CE7652" w:rsidRPr="005F5EEE">
        <w:t xml:space="preserve">ievienotās vērtības nodokļa </w:t>
      </w:r>
      <w:r w:rsidR="00067D9A" w:rsidRPr="005F5EEE">
        <w:t>d</w:t>
      </w:r>
      <w:r w:rsidR="00FD1E84" w:rsidRPr="005F5EEE">
        <w:t xml:space="preserve">irektīvas 203.pantam </w:t>
      </w:r>
      <w:r w:rsidR="003F5AC9" w:rsidRPr="005F5EEE">
        <w:t>r</w:t>
      </w:r>
      <w:r w:rsidR="00FD1E84" w:rsidRPr="005F5EEE">
        <w:t xml:space="preserve">ēķinā norādītais </w:t>
      </w:r>
      <w:r w:rsidR="00CE7652" w:rsidRPr="005F5EEE">
        <w:t xml:space="preserve">nodoklis </w:t>
      </w:r>
      <w:r w:rsidR="00FD1E84" w:rsidRPr="005F5EEE">
        <w:t>ir jāmaksā š</w:t>
      </w:r>
      <w:r w:rsidR="00CE7652" w:rsidRPr="005F5EEE">
        <w:t xml:space="preserve">ā </w:t>
      </w:r>
      <w:r w:rsidR="00FD1E84" w:rsidRPr="005F5EEE">
        <w:t xml:space="preserve">rēķina izsniedzējam, tostarp tad, ja faktiska ar nodokli apliekama darījuma nemaz nav. Šīs tiesību normas mērķis ir novērst nodokļu ieņēmumu zudumu, ko var izraisīt šajā direktīvā paredzētās atskaitīšanas tiesības. Lai tiktu nodrošināta </w:t>
      </w:r>
      <w:r w:rsidR="00CE7652" w:rsidRPr="005F5EEE">
        <w:t xml:space="preserve">pievienotās vērtības nodokļa </w:t>
      </w:r>
      <w:r w:rsidR="00FD1E84" w:rsidRPr="005F5EEE">
        <w:t xml:space="preserve">neitralitāte, dalībvalstīm to iekšējā tiesību sistēmā ir jāparedz iespēja koriģēt rēķinā nepamatoti norādītos nodokļus, ja rēķina izsniedzējs pierāda savu labticību. Šis risinājums it īpaši ir piemērojams situācijā, kad nodokļa maksātājs, izsniedzot rēķinus, kuros </w:t>
      </w:r>
      <w:r w:rsidR="00CE7652" w:rsidRPr="005F5EEE">
        <w:t xml:space="preserve">pievienotās vērtības nodoklis </w:t>
      </w:r>
      <w:r w:rsidR="00FD1E84" w:rsidRPr="005F5EEE">
        <w:t>ir norādīts nepamatoti, ir rīkojies labticīgi (</w:t>
      </w:r>
      <w:r w:rsidR="00CE7652" w:rsidRPr="005F5EEE">
        <w:rPr>
          <w:i/>
        </w:rPr>
        <w:t xml:space="preserve">Eiropas Savienības Tiesas </w:t>
      </w:r>
      <w:r w:rsidR="00FD1E84" w:rsidRPr="005F5EEE">
        <w:rPr>
          <w:i/>
        </w:rPr>
        <w:t>2021.gada 18.marta spriedum</w:t>
      </w:r>
      <w:r w:rsidR="0089318B" w:rsidRPr="005F5EEE">
        <w:rPr>
          <w:i/>
        </w:rPr>
        <w:t>a</w:t>
      </w:r>
      <w:r w:rsidR="00FD1E84" w:rsidRPr="005F5EEE">
        <w:rPr>
          <w:i/>
        </w:rPr>
        <w:t xml:space="preserve"> lietā P. (</w:t>
      </w:r>
      <w:proofErr w:type="spellStart"/>
      <w:r w:rsidR="00FD1E84" w:rsidRPr="005F5EEE">
        <w:rPr>
          <w:i/>
        </w:rPr>
        <w:t>Cartes</w:t>
      </w:r>
      <w:proofErr w:type="spellEnd"/>
      <w:r w:rsidR="00FD1E84" w:rsidRPr="005F5EEE">
        <w:rPr>
          <w:i/>
        </w:rPr>
        <w:t> </w:t>
      </w:r>
      <w:proofErr w:type="spellStart"/>
      <w:r w:rsidR="00FD1E84" w:rsidRPr="005F5EEE">
        <w:rPr>
          <w:i/>
        </w:rPr>
        <w:t>de</w:t>
      </w:r>
      <w:proofErr w:type="spellEnd"/>
      <w:r w:rsidR="00FD1E84" w:rsidRPr="005F5EEE">
        <w:rPr>
          <w:i/>
        </w:rPr>
        <w:t> </w:t>
      </w:r>
      <w:proofErr w:type="spellStart"/>
      <w:r w:rsidR="00FD1E84" w:rsidRPr="005F5EEE">
        <w:rPr>
          <w:i/>
        </w:rPr>
        <w:t>carburant</w:t>
      </w:r>
      <w:proofErr w:type="spellEnd"/>
      <w:r w:rsidR="00FD1E84" w:rsidRPr="005F5EEE">
        <w:rPr>
          <w:i/>
        </w:rPr>
        <w:t>), C‑48/20</w:t>
      </w:r>
      <w:r w:rsidR="00FD1E84" w:rsidRPr="006A3958">
        <w:rPr>
          <w:i/>
          <w:color w:val="000000" w:themeColor="text1"/>
        </w:rPr>
        <w:t xml:space="preserve">, </w:t>
      </w:r>
      <w:bookmarkStart w:id="8" w:name="_Hlk87884967"/>
      <w:r w:rsidR="006A3958" w:rsidRPr="006A3958">
        <w:rPr>
          <w:i/>
          <w:color w:val="000000" w:themeColor="text1"/>
        </w:rPr>
        <w:fldChar w:fldCharType="begin"/>
      </w:r>
      <w:r w:rsidR="006A3958" w:rsidRPr="006A3958">
        <w:rPr>
          <w:i/>
          <w:color w:val="000000" w:themeColor="text1"/>
        </w:rPr>
        <w:instrText xml:space="preserve"> HYPERLINK "https://manas.tiesas.lv/eTiesasMvc/eclinolemumi/ECLI:EU:C:2021:215" </w:instrText>
      </w:r>
      <w:r w:rsidR="006A3958" w:rsidRPr="006A3958">
        <w:rPr>
          <w:i/>
          <w:color w:val="000000" w:themeColor="text1"/>
        </w:rPr>
      </w:r>
      <w:r w:rsidR="006A3958" w:rsidRPr="006A3958">
        <w:rPr>
          <w:i/>
          <w:color w:val="000000" w:themeColor="text1"/>
        </w:rPr>
        <w:fldChar w:fldCharType="separate"/>
      </w:r>
      <w:r w:rsidR="0089318B" w:rsidRPr="006A3958">
        <w:rPr>
          <w:rStyle w:val="Hyperlink"/>
          <w:i/>
          <w:color w:val="000000" w:themeColor="text1"/>
          <w:u w:val="none"/>
        </w:rPr>
        <w:t>ECLI:</w:t>
      </w:r>
      <w:r w:rsidR="00FD1E84" w:rsidRPr="006A3958">
        <w:rPr>
          <w:rStyle w:val="Hyperlink"/>
          <w:i/>
          <w:color w:val="000000" w:themeColor="text1"/>
          <w:u w:val="none"/>
        </w:rPr>
        <w:t>EU:C:2021:215</w:t>
      </w:r>
      <w:bookmarkEnd w:id="8"/>
      <w:r w:rsidR="006A3958" w:rsidRPr="006A3958">
        <w:rPr>
          <w:i/>
          <w:color w:val="000000" w:themeColor="text1"/>
        </w:rPr>
        <w:fldChar w:fldCharType="end"/>
      </w:r>
      <w:r w:rsidR="00FD1E84" w:rsidRPr="005F5EEE">
        <w:rPr>
          <w:i/>
        </w:rPr>
        <w:t>, 26.</w:t>
      </w:r>
      <w:r w:rsidR="00C63654">
        <w:rPr>
          <w:i/>
        </w:rPr>
        <w:t>–</w:t>
      </w:r>
      <w:r w:rsidR="00FD1E84" w:rsidRPr="005F5EEE">
        <w:rPr>
          <w:i/>
        </w:rPr>
        <w:t>32.punkts</w:t>
      </w:r>
      <w:r w:rsidR="00FD1E84" w:rsidRPr="005F5EEE">
        <w:t>).</w:t>
      </w:r>
      <w:r w:rsidR="0082766F" w:rsidRPr="005F5EEE">
        <w:t xml:space="preserve"> Ja vien rēķina izsniedzējs neatsaucas uz šādu gadījumu, kad ir atļauta rēķinā nepamatoti iekļauta </w:t>
      </w:r>
      <w:r w:rsidR="00CE7652" w:rsidRPr="005F5EEE">
        <w:t xml:space="preserve">pievienotās vērtības nodokļa </w:t>
      </w:r>
      <w:r w:rsidR="0082766F" w:rsidRPr="005F5EEE">
        <w:t xml:space="preserve">korekcija, nodokļu iestādes pienākums nav pārbaudīt, vai rēķinā iekļautais un deklarētais </w:t>
      </w:r>
      <w:r w:rsidR="00CE7652" w:rsidRPr="005F5EEE">
        <w:t xml:space="preserve">pievienotās vērtības nodoklis </w:t>
      </w:r>
      <w:r w:rsidR="0082766F" w:rsidRPr="005F5EEE">
        <w:t>atbilst ar nodokli apliekamiem darījumiem, ko šis rēķina izsniedzējs faktiski ir veicis (</w:t>
      </w:r>
      <w:r w:rsidR="00CE7652" w:rsidRPr="005F5EEE">
        <w:rPr>
          <w:i/>
          <w:iCs/>
        </w:rPr>
        <w:t xml:space="preserve">Eiropas Savienības Tiesas </w:t>
      </w:r>
      <w:r w:rsidR="0082766F" w:rsidRPr="005F5EEE">
        <w:rPr>
          <w:i/>
        </w:rPr>
        <w:t>2013.gada 31.janvāra spriedum</w:t>
      </w:r>
      <w:r w:rsidR="0089318B" w:rsidRPr="005F5EEE">
        <w:rPr>
          <w:i/>
        </w:rPr>
        <w:t>a</w:t>
      </w:r>
      <w:r w:rsidR="0082766F" w:rsidRPr="005F5EEE">
        <w:rPr>
          <w:i/>
        </w:rPr>
        <w:t xml:space="preserve"> lietā </w:t>
      </w:r>
      <w:proofErr w:type="spellStart"/>
      <w:r w:rsidR="0082766F" w:rsidRPr="005F5EEE">
        <w:rPr>
          <w:i/>
        </w:rPr>
        <w:t>Stroy</w:t>
      </w:r>
      <w:proofErr w:type="spellEnd"/>
      <w:r w:rsidR="0082766F" w:rsidRPr="005F5EEE">
        <w:rPr>
          <w:i/>
        </w:rPr>
        <w:t xml:space="preserve"> trans, C‑642/11, </w:t>
      </w:r>
      <w:bookmarkStart w:id="9" w:name="_Hlk87885055"/>
      <w:r w:rsidR="00C553FD" w:rsidRPr="00C553FD">
        <w:rPr>
          <w:i/>
          <w:color w:val="000000" w:themeColor="text1"/>
        </w:rPr>
        <w:fldChar w:fldCharType="begin"/>
      </w:r>
      <w:r w:rsidR="00C553FD" w:rsidRPr="00C553FD">
        <w:rPr>
          <w:i/>
          <w:color w:val="000000" w:themeColor="text1"/>
        </w:rPr>
        <w:instrText xml:space="preserve"> HYPERLINK "https://manas.tiesas.lv/eTiesasMvc/eclinolemumi/ECLI:EU:C:2013:54" </w:instrText>
      </w:r>
      <w:r w:rsidR="00C553FD" w:rsidRPr="00C553FD">
        <w:rPr>
          <w:i/>
          <w:color w:val="000000" w:themeColor="text1"/>
        </w:rPr>
      </w:r>
      <w:r w:rsidR="00C553FD" w:rsidRPr="00C553FD">
        <w:rPr>
          <w:i/>
          <w:color w:val="000000" w:themeColor="text1"/>
        </w:rPr>
        <w:fldChar w:fldCharType="separate"/>
      </w:r>
      <w:bookmarkStart w:id="10" w:name="_Hlk87885392"/>
      <w:r w:rsidR="0089318B" w:rsidRPr="00C553FD">
        <w:rPr>
          <w:rStyle w:val="Hyperlink"/>
          <w:i/>
          <w:color w:val="000000" w:themeColor="text1"/>
          <w:u w:val="none"/>
        </w:rPr>
        <w:t>ECLI:</w:t>
      </w:r>
      <w:bookmarkEnd w:id="10"/>
      <w:r w:rsidR="0082766F" w:rsidRPr="00C553FD">
        <w:rPr>
          <w:rStyle w:val="Hyperlink"/>
          <w:i/>
          <w:color w:val="000000" w:themeColor="text1"/>
          <w:u w:val="none"/>
        </w:rPr>
        <w:t>EU:C:2013:54</w:t>
      </w:r>
      <w:bookmarkEnd w:id="9"/>
      <w:r w:rsidR="00C553FD" w:rsidRPr="00C553FD">
        <w:rPr>
          <w:i/>
          <w:color w:val="000000" w:themeColor="text1"/>
        </w:rPr>
        <w:fldChar w:fldCharType="end"/>
      </w:r>
      <w:r w:rsidR="0082766F" w:rsidRPr="005F5EEE">
        <w:rPr>
          <w:i/>
        </w:rPr>
        <w:t>, 35.punkts</w:t>
      </w:r>
      <w:r w:rsidR="0082766F" w:rsidRPr="005F5EEE">
        <w:t>).</w:t>
      </w:r>
    </w:p>
    <w:p w14:paraId="5A0DA960" w14:textId="36741401" w:rsidR="00A914C9" w:rsidRPr="005F5EEE" w:rsidRDefault="0082766F" w:rsidP="00A81F1A">
      <w:pPr>
        <w:spacing w:after="0"/>
        <w:ind w:firstLine="567"/>
        <w:contextualSpacing/>
      </w:pPr>
      <w:r w:rsidRPr="005F5EEE">
        <w:rPr>
          <w:color w:val="000000"/>
        </w:rPr>
        <w:t xml:space="preserve">No minētā izriet, ka </w:t>
      </w:r>
      <w:r w:rsidR="00821E69" w:rsidRPr="005F5EEE">
        <w:rPr>
          <w:color w:val="000000"/>
        </w:rPr>
        <w:t xml:space="preserve">nodokļa maksātājam vispārīgi ir pienākums samaksāt izrakstītajā rēķinā norādīto </w:t>
      </w:r>
      <w:r w:rsidR="00420D1D" w:rsidRPr="005F5EEE">
        <w:rPr>
          <w:color w:val="000000"/>
        </w:rPr>
        <w:t>pievienotās vērtības nodokli</w:t>
      </w:r>
      <w:r w:rsidR="00821E69" w:rsidRPr="005F5EEE">
        <w:rPr>
          <w:color w:val="000000"/>
        </w:rPr>
        <w:t xml:space="preserve"> arī tad, ja darījums faktiski nav noticis. Tomēr</w:t>
      </w:r>
      <w:r w:rsidR="00D75C4A" w:rsidRPr="005F5EEE">
        <w:rPr>
          <w:color w:val="000000"/>
        </w:rPr>
        <w:t xml:space="preserve">, ja nodokļa maksātājs pierāda savu labticību, tad tam ir jābūt iespējai koriģēt jebkuru rēķinā nepamatoti norādītu nodokli. </w:t>
      </w:r>
      <w:r w:rsidR="00CE0D25" w:rsidRPr="005F5EEE">
        <w:t xml:space="preserve">Rēķinu korekcijas mērķis ir labot situāciju, kas, pamatojoties uz vēlāk konstatētiem apstākļiem, tiek atzīta par kļūdainu. </w:t>
      </w:r>
      <w:r w:rsidR="00420D1D" w:rsidRPr="005F5EEE">
        <w:t>I</w:t>
      </w:r>
      <w:r w:rsidR="00420D1D" w:rsidRPr="005F5EEE">
        <w:rPr>
          <w:color w:val="000000"/>
        </w:rPr>
        <w:t xml:space="preserve">evērojot to, ka pieteicēja atbilstoši </w:t>
      </w:r>
      <w:r w:rsidR="00420D1D" w:rsidRPr="005F5EEE">
        <w:rPr>
          <w:color w:val="000000"/>
        </w:rPr>
        <w:lastRenderedPageBreak/>
        <w:t>apgabaltiesas konstatētajam</w:t>
      </w:r>
      <w:r w:rsidR="00420D1D" w:rsidRPr="005F5EEE">
        <w:t xml:space="preserve"> jau sākotnēji Valsts ieņēmumu dienestam norādīja, ka trešās personas, prettiesiski izmantojot </w:t>
      </w:r>
      <w:r w:rsidR="00420D1D" w:rsidRPr="005F5EEE">
        <w:rPr>
          <w:rFonts w:cs="Times New Roman"/>
          <w:szCs w:val="24"/>
        </w:rPr>
        <w:t>SIA „</w:t>
      </w:r>
      <w:proofErr w:type="spellStart"/>
      <w:r w:rsidR="00420D1D" w:rsidRPr="005F5EEE">
        <w:rPr>
          <w:rFonts w:cs="Times New Roman"/>
          <w:szCs w:val="24"/>
        </w:rPr>
        <w:t>Agritrans</w:t>
      </w:r>
      <w:proofErr w:type="spellEnd"/>
      <w:r w:rsidR="00420D1D" w:rsidRPr="005F5EEE">
        <w:rPr>
          <w:rFonts w:cs="Times New Roman"/>
          <w:szCs w:val="24"/>
        </w:rPr>
        <w:t xml:space="preserve">” rekvizītus, iegādes darījumu aizsegā izkrāpa pieteicējas mantu, par ko pieteicēja nezināja, </w:t>
      </w:r>
      <w:r w:rsidR="00420D1D" w:rsidRPr="005F5EEE">
        <w:rPr>
          <w:color w:val="000000"/>
        </w:rPr>
        <w:t xml:space="preserve">Valsts ieņēmumu dienests </w:t>
      </w:r>
      <w:r w:rsidR="00260B0B" w:rsidRPr="005F5EEE">
        <w:rPr>
          <w:color w:val="000000"/>
        </w:rPr>
        <w:t xml:space="preserve">nevar </w:t>
      </w:r>
      <w:r w:rsidR="00260B0B" w:rsidRPr="00233BF6">
        <w:rPr>
          <w:color w:val="000000"/>
        </w:rPr>
        <w:t>tikai v</w:t>
      </w:r>
      <w:r w:rsidR="00260B0B" w:rsidRPr="005F5EEE">
        <w:rPr>
          <w:color w:val="000000"/>
        </w:rPr>
        <w:t xml:space="preserve">ispārīgi </w:t>
      </w:r>
      <w:r w:rsidR="00420D1D" w:rsidRPr="005F5EEE">
        <w:rPr>
          <w:color w:val="000000"/>
        </w:rPr>
        <w:t xml:space="preserve">norādīt </w:t>
      </w:r>
      <w:r w:rsidR="00260B0B" w:rsidRPr="005F5EEE">
        <w:rPr>
          <w:color w:val="000000"/>
        </w:rPr>
        <w:t xml:space="preserve">uz </w:t>
      </w:r>
      <w:r w:rsidR="0046078C" w:rsidRPr="005F5EEE">
        <w:rPr>
          <w:color w:val="000000"/>
        </w:rPr>
        <w:t xml:space="preserve">pieteicējas </w:t>
      </w:r>
      <w:r w:rsidR="00260B0B" w:rsidRPr="005F5EEE">
        <w:rPr>
          <w:color w:val="000000"/>
        </w:rPr>
        <w:t>pienākumu maksāt nodokli</w:t>
      </w:r>
      <w:r w:rsidR="003135A0" w:rsidRPr="005F5EEE">
        <w:rPr>
          <w:color w:val="000000"/>
        </w:rPr>
        <w:t xml:space="preserve"> tāpēc, ka pieteicēja ir izrakstījusi nodokļa rēķinu</w:t>
      </w:r>
      <w:r w:rsidR="00420D1D" w:rsidRPr="005F5EEE">
        <w:rPr>
          <w:color w:val="000000"/>
        </w:rPr>
        <w:t xml:space="preserve">. Ir jāpārbauda </w:t>
      </w:r>
      <w:r w:rsidR="00D75C4A" w:rsidRPr="005F5EEE">
        <w:rPr>
          <w:color w:val="000000"/>
        </w:rPr>
        <w:t xml:space="preserve">rēķinā iekļautā </w:t>
      </w:r>
      <w:r w:rsidR="00420D1D" w:rsidRPr="005F5EEE">
        <w:rPr>
          <w:color w:val="000000"/>
        </w:rPr>
        <w:t xml:space="preserve">pievienotās vērtības nodokļa </w:t>
      </w:r>
      <w:r w:rsidR="00D75C4A" w:rsidRPr="005F5EEE">
        <w:rPr>
          <w:color w:val="000000"/>
        </w:rPr>
        <w:t>pamatotīb</w:t>
      </w:r>
      <w:r w:rsidR="0046078C" w:rsidRPr="005F5EEE">
        <w:rPr>
          <w:color w:val="000000"/>
        </w:rPr>
        <w:t>a</w:t>
      </w:r>
      <w:r w:rsidR="00D75C4A" w:rsidRPr="005F5EEE">
        <w:rPr>
          <w:color w:val="000000"/>
        </w:rPr>
        <w:t xml:space="preserve"> pēc būtības</w:t>
      </w:r>
      <w:r w:rsidR="0089318B" w:rsidRPr="005F5EEE">
        <w:rPr>
          <w:color w:val="000000"/>
        </w:rPr>
        <w:t xml:space="preserve"> un nepieciešamības gadījumā t</w:t>
      </w:r>
      <w:r w:rsidR="0046078C" w:rsidRPr="005F5EEE">
        <w:rPr>
          <w:color w:val="000000"/>
        </w:rPr>
        <w:t>as</w:t>
      </w:r>
      <w:r w:rsidR="0089318B" w:rsidRPr="005F5EEE">
        <w:rPr>
          <w:color w:val="000000"/>
        </w:rPr>
        <w:t xml:space="preserve"> </w:t>
      </w:r>
      <w:r w:rsidR="00420D1D" w:rsidRPr="005F5EEE">
        <w:rPr>
          <w:color w:val="000000"/>
        </w:rPr>
        <w:t>ir jā</w:t>
      </w:r>
      <w:r w:rsidR="0089318B" w:rsidRPr="005F5EEE">
        <w:rPr>
          <w:color w:val="000000"/>
        </w:rPr>
        <w:t>koriģē</w:t>
      </w:r>
      <w:r w:rsidR="00D75C4A" w:rsidRPr="005F5EEE">
        <w:rPr>
          <w:color w:val="000000"/>
        </w:rPr>
        <w:t>.</w:t>
      </w:r>
      <w:r w:rsidR="00420D1D" w:rsidRPr="005F5EEE">
        <w:rPr>
          <w:color w:val="000000"/>
        </w:rPr>
        <w:t xml:space="preserve"> Citiem vārdiem sakot, </w:t>
      </w:r>
      <w:r w:rsidR="00A914C9" w:rsidRPr="005F5EEE">
        <w:t xml:space="preserve">lai pieteicēju atbrīvotu no pienākuma samaksāt nodokli, kas norādīts nodokļa rēķinā par darījumu, kas faktiski nav noticis, </w:t>
      </w:r>
      <w:r w:rsidR="00420D1D" w:rsidRPr="005F5EEE">
        <w:t>vai otrādi – noteikt</w:t>
      </w:r>
      <w:r w:rsidR="00C553FD">
        <w:t>u</w:t>
      </w:r>
      <w:r w:rsidR="00420D1D" w:rsidRPr="005F5EEE">
        <w:t xml:space="preserve"> pieteicējai pienākumu samaksāt šo nodokli, ir </w:t>
      </w:r>
      <w:r w:rsidR="00A914C9" w:rsidRPr="005F5EEE">
        <w:t>jā</w:t>
      </w:r>
      <w:r w:rsidR="00420D1D" w:rsidRPr="005F5EEE">
        <w:t>noskaidro, vai p</w:t>
      </w:r>
      <w:r w:rsidR="00A914C9" w:rsidRPr="005F5EEE">
        <w:t>ieteicēja</w:t>
      </w:r>
      <w:r w:rsidR="00420D1D" w:rsidRPr="005F5EEE">
        <w:t xml:space="preserve"> ir</w:t>
      </w:r>
      <w:r w:rsidR="00A914C9" w:rsidRPr="005F5EEE">
        <w:t xml:space="preserve"> rīkojusies labticīgi, </w:t>
      </w:r>
      <w:r w:rsidR="00641A03" w:rsidRPr="005F5EEE">
        <w:t>proti</w:t>
      </w:r>
      <w:r w:rsidR="00420D1D" w:rsidRPr="005F5EEE">
        <w:t>,</w:t>
      </w:r>
      <w:r w:rsidR="00A914C9" w:rsidRPr="005F5EEE">
        <w:t xml:space="preserve"> ir veikusi visus atbilstoš</w:t>
      </w:r>
      <w:r w:rsidR="0075450A">
        <w:t>o</w:t>
      </w:r>
      <w:r w:rsidR="00A914C9" w:rsidRPr="005F5EEE">
        <w:t xml:space="preserve">s pasākumus, kas ir </w:t>
      </w:r>
      <w:r w:rsidR="00420D1D" w:rsidRPr="005F5EEE">
        <w:t xml:space="preserve">saprātīgi </w:t>
      </w:r>
      <w:r w:rsidR="00A914C9" w:rsidRPr="005F5EEE">
        <w:t xml:space="preserve">sagaidāmi no rūpīga uzņēmēja. </w:t>
      </w:r>
    </w:p>
    <w:p w14:paraId="5927AE9A" w14:textId="77777777" w:rsidR="00D75C4A" w:rsidRPr="005F5EEE" w:rsidRDefault="00D75C4A" w:rsidP="00A81F1A">
      <w:pPr>
        <w:spacing w:after="0"/>
        <w:ind w:firstLine="567"/>
        <w:contextualSpacing/>
      </w:pPr>
    </w:p>
    <w:p w14:paraId="626224E8" w14:textId="0463F1BB" w:rsidR="004A5E8F" w:rsidRPr="005F5EEE" w:rsidRDefault="00D75C4A" w:rsidP="00A81F1A">
      <w:pPr>
        <w:spacing w:after="0"/>
        <w:ind w:firstLine="567"/>
        <w:contextualSpacing/>
      </w:pPr>
      <w:r w:rsidRPr="005F5EEE">
        <w:t>[</w:t>
      </w:r>
      <w:r w:rsidR="0088137F" w:rsidRPr="005F5EEE">
        <w:t>10</w:t>
      </w:r>
      <w:r w:rsidRPr="005F5EEE">
        <w:t>]</w:t>
      </w:r>
      <w:r w:rsidR="00420D1D" w:rsidRPr="005F5EEE">
        <w:t xml:space="preserve"> Apgabaltiesa spriedumā atzinusi, ka pieteicēja ir rīkojusies labticīgi. Turpretim </w:t>
      </w:r>
      <w:r w:rsidR="004A5E8F" w:rsidRPr="005F5EEE">
        <w:t>Valsts ieņēmumu dienests</w:t>
      </w:r>
      <w:r w:rsidR="008C7CE6" w:rsidRPr="005F5EEE">
        <w:t xml:space="preserve"> </w:t>
      </w:r>
      <w:r w:rsidR="003863FF" w:rsidRPr="005F5EEE">
        <w:t xml:space="preserve">kasācijas sūdzībā </w:t>
      </w:r>
      <w:r w:rsidR="004A5E8F" w:rsidRPr="005F5EEE">
        <w:t>norāda, ka pieteicēja pārdev</w:t>
      </w:r>
      <w:r w:rsidR="00D865E7" w:rsidRPr="005F5EEE">
        <w:t xml:space="preserve">a </w:t>
      </w:r>
      <w:r w:rsidR="004A5E8F" w:rsidRPr="005F5EEE">
        <w:t>rapsi nezināmam darījuma partnerim, neveicot saprātīgus pasākumus darījuma partnera un darījuma riska novērtēšanai</w:t>
      </w:r>
      <w:r w:rsidR="003863FF" w:rsidRPr="005F5EEE">
        <w:t>, tāpēc</w:t>
      </w:r>
      <w:r w:rsidR="004A5E8F" w:rsidRPr="005F5EEE">
        <w:t xml:space="preserve"> atlīdzībai par pārdoto rapsi ir piemērojama </w:t>
      </w:r>
      <w:r w:rsidR="003863FF" w:rsidRPr="005F5EEE">
        <w:t xml:space="preserve">pievienotās vērtības nodokļa </w:t>
      </w:r>
      <w:proofErr w:type="spellStart"/>
      <w:r w:rsidR="004A5E8F" w:rsidRPr="005F5EEE">
        <w:t>standartlikme</w:t>
      </w:r>
      <w:proofErr w:type="spellEnd"/>
      <w:r w:rsidR="004A5E8F" w:rsidRPr="005F5EEE">
        <w:t>.</w:t>
      </w:r>
    </w:p>
    <w:p w14:paraId="6A2EC5C0" w14:textId="2C55D974" w:rsidR="00641A03" w:rsidRPr="005F5EEE" w:rsidRDefault="004A5E8F" w:rsidP="00A81F1A">
      <w:pPr>
        <w:autoSpaceDE w:val="0"/>
        <w:autoSpaceDN w:val="0"/>
        <w:adjustRightInd w:val="0"/>
        <w:spacing w:after="0"/>
        <w:ind w:firstLine="567"/>
        <w:contextualSpacing/>
      </w:pPr>
      <w:r w:rsidRPr="005F5EEE">
        <w:t xml:space="preserve">Senāts šo argumentu noraida kā nepamatotu. </w:t>
      </w:r>
      <w:r w:rsidRPr="005F5EEE">
        <w:rPr>
          <w:rFonts w:cs="Times New Roman"/>
          <w:szCs w:val="24"/>
        </w:rPr>
        <w:t xml:space="preserve">Pārsūdzētajā spriedumā atzīts, ka </w:t>
      </w:r>
      <w:r w:rsidR="00B861FA">
        <w:rPr>
          <w:rFonts w:cs="Times New Roman"/>
          <w:szCs w:val="24"/>
        </w:rPr>
        <w:t>[pers. A]</w:t>
      </w:r>
      <w:r w:rsidRPr="005F5EEE">
        <w:rPr>
          <w:rFonts w:cs="Times New Roman"/>
          <w:szCs w:val="24"/>
        </w:rPr>
        <w:t xml:space="preserve"> mērķtiecīgi maldināja pieteicējas pārstāvjus, uzrādot viltotu pilnvaru un izmantojot viltotu zīmogu un spiedogu, kā arī SIA „</w:t>
      </w:r>
      <w:proofErr w:type="spellStart"/>
      <w:r w:rsidRPr="005F5EEE">
        <w:rPr>
          <w:rFonts w:cs="Times New Roman"/>
          <w:szCs w:val="24"/>
        </w:rPr>
        <w:t>Agritrans</w:t>
      </w:r>
      <w:proofErr w:type="spellEnd"/>
      <w:r w:rsidRPr="005F5EEE">
        <w:rPr>
          <w:rFonts w:cs="Times New Roman"/>
          <w:szCs w:val="24"/>
        </w:rPr>
        <w:t>” vārdā noformētas pavadzīmes. Tādējādi viņš radīja ticamu iespaidu, ka rīkojas SIA „</w:t>
      </w:r>
      <w:proofErr w:type="spellStart"/>
      <w:r w:rsidRPr="005F5EEE">
        <w:rPr>
          <w:rFonts w:cs="Times New Roman"/>
          <w:szCs w:val="24"/>
        </w:rPr>
        <w:t>Agritrans</w:t>
      </w:r>
      <w:proofErr w:type="spellEnd"/>
      <w:r w:rsidRPr="005F5EEE">
        <w:rPr>
          <w:rFonts w:cs="Times New Roman"/>
          <w:szCs w:val="24"/>
        </w:rPr>
        <w:t>” uzdevumā. Turklāt pieteicēju maldināja vēl viena nenoskaidrota persona, kas telefona sarunās ar pieteicējas pārstāvi uzdevās par SIA „</w:t>
      </w:r>
      <w:proofErr w:type="spellStart"/>
      <w:r w:rsidRPr="005F5EEE">
        <w:rPr>
          <w:rFonts w:cs="Times New Roman"/>
          <w:szCs w:val="24"/>
        </w:rPr>
        <w:t>Agritrans</w:t>
      </w:r>
      <w:proofErr w:type="spellEnd"/>
      <w:r w:rsidRPr="005F5EEE">
        <w:rPr>
          <w:rFonts w:cs="Times New Roman"/>
          <w:szCs w:val="24"/>
        </w:rPr>
        <w:t>” pārstāvi</w:t>
      </w:r>
      <w:r w:rsidR="00B861FA">
        <w:rPr>
          <w:rFonts w:cs="Times New Roman"/>
          <w:szCs w:val="24"/>
        </w:rPr>
        <w:t xml:space="preserve"> [pers. B]</w:t>
      </w:r>
      <w:r w:rsidRPr="005F5EEE">
        <w:rPr>
          <w:rFonts w:cs="Times New Roman"/>
          <w:szCs w:val="24"/>
        </w:rPr>
        <w:t xml:space="preserve">. </w:t>
      </w:r>
      <w:r w:rsidR="00A914C9" w:rsidRPr="005F5EEE">
        <w:t>Apgabaltiesa</w:t>
      </w:r>
      <w:r w:rsidR="006F01CB" w:rsidRPr="005F5EEE">
        <w:t xml:space="preserve">, </w:t>
      </w:r>
      <w:r w:rsidR="00A914C9" w:rsidRPr="005F5EEE">
        <w:t>vispusīgi izvērtēj</w:t>
      </w:r>
      <w:r w:rsidR="006F01CB" w:rsidRPr="005F5EEE">
        <w:t xml:space="preserve">ot lietā esošos pierādījumus, </w:t>
      </w:r>
      <w:r w:rsidR="00A914C9" w:rsidRPr="005F5EEE">
        <w:t>secināj</w:t>
      </w:r>
      <w:r w:rsidR="0046078C" w:rsidRPr="005F5EEE">
        <w:t>usi</w:t>
      </w:r>
      <w:r w:rsidR="00A914C9" w:rsidRPr="005F5EEE">
        <w:t>, ka izskatāmās lietas apstākļos tikai tāpēc, ka pieteicēja nevienojās par avansa maksājumiem un nesazinājās ar SIA</w:t>
      </w:r>
      <w:r w:rsidRPr="005F5EEE">
        <w:t> </w:t>
      </w:r>
      <w:r w:rsidR="00A914C9" w:rsidRPr="005F5EEE">
        <w:t>„</w:t>
      </w:r>
      <w:proofErr w:type="spellStart"/>
      <w:r w:rsidR="00A914C9" w:rsidRPr="005F5EEE">
        <w:t>Agritrans</w:t>
      </w:r>
      <w:proofErr w:type="spellEnd"/>
      <w:r w:rsidR="00A914C9" w:rsidRPr="005F5EEE">
        <w:t xml:space="preserve">”, izmantojot </w:t>
      </w:r>
      <w:r w:rsidR="003863FF" w:rsidRPr="005F5EEE">
        <w:t xml:space="preserve">tieši </w:t>
      </w:r>
      <w:r w:rsidR="00A914C9" w:rsidRPr="005F5EEE">
        <w:t xml:space="preserve">publiski pieejamo elektroniskā pasta adresi, </w:t>
      </w:r>
      <w:r w:rsidR="003863FF" w:rsidRPr="005F5EEE">
        <w:t xml:space="preserve">kā </w:t>
      </w:r>
      <w:r w:rsidR="0046078C" w:rsidRPr="005F5EEE">
        <w:t xml:space="preserve">tas </w:t>
      </w:r>
      <w:r w:rsidR="003863FF" w:rsidRPr="005F5EEE">
        <w:t xml:space="preserve">pieteicējai bija jādara Valsts ieņēmumu dienesta redzējumā, </w:t>
      </w:r>
      <w:r w:rsidR="00A914C9" w:rsidRPr="005F5EEE">
        <w:t>nevar apgalvot, ka pieteicēja būtu rīkojusies pārlieku vieglprātīgi.</w:t>
      </w:r>
    </w:p>
    <w:p w14:paraId="1F653F0D" w14:textId="3C5798C7" w:rsidR="00E46C87" w:rsidRPr="005F5EEE" w:rsidRDefault="004A5E8F" w:rsidP="00A81F1A">
      <w:pPr>
        <w:spacing w:after="0"/>
        <w:ind w:firstLine="567"/>
        <w:contextualSpacing/>
        <w:rPr>
          <w:rFonts w:cs="Times New Roman"/>
          <w:szCs w:val="24"/>
        </w:rPr>
      </w:pPr>
      <w:r w:rsidRPr="005F5EEE">
        <w:rPr>
          <w:rFonts w:cs="Times New Roman"/>
          <w:szCs w:val="24"/>
        </w:rPr>
        <w:t>A</w:t>
      </w:r>
      <w:r w:rsidR="00E46C87" w:rsidRPr="005F5EEE">
        <w:rPr>
          <w:rFonts w:cs="Times New Roman"/>
          <w:szCs w:val="24"/>
        </w:rPr>
        <w:t xml:space="preserve">tbilstoši Administratīvā procesa likuma 325.pantam faktisko apstākļu un pierādījumu pārvērtēšana nav kasācijas instances tiesas kompetencē. Kasācijas instances </w:t>
      </w:r>
      <w:r w:rsidR="003863FF" w:rsidRPr="005F5EEE">
        <w:rPr>
          <w:rFonts w:cs="Times New Roman"/>
          <w:szCs w:val="24"/>
        </w:rPr>
        <w:t xml:space="preserve">tiesas </w:t>
      </w:r>
      <w:r w:rsidR="00E46C87" w:rsidRPr="005F5EEE">
        <w:rPr>
          <w:rFonts w:cs="Times New Roman"/>
          <w:szCs w:val="24"/>
        </w:rPr>
        <w:t>pienākums nav vēlreiz pārbaudīt pierādījumus un izskatīt lietu pēc būtības. Ja kasators uzskata, ka pierādījumi zemākas instances tiesā ir vērtēti, pārkāpjot procesuālo tiesību normas, tā pienākums ir norādīt uz konkrētiem procesuāliem pārkāpumiem, piemēram, kurus pierādījumus tiesa nav vērtējusi, iztiesājot lietu, un kādēļ šiem pierādījumiem bija nozīme lietas izspriešanā.</w:t>
      </w:r>
      <w:r w:rsidR="003863FF" w:rsidRPr="005F5EEE">
        <w:t xml:space="preserve"> Taču Valsts ieņēmumu dienests kasācijas sūdzībā nenorāda nevienu pretargumentu apgabaltiesas secinājuma apšaubīšanai un argumentus par to, ka apgabaltiesa būtu pieļāvusi kādus pārkāpumus lietas apstākļu noskaidrošanā un pierādījumu pārbaudē.</w:t>
      </w:r>
    </w:p>
    <w:p w14:paraId="0A30A992" w14:textId="77777777" w:rsidR="004A5E8F" w:rsidRPr="005F5EEE" w:rsidRDefault="004A5E8F" w:rsidP="00A81F1A">
      <w:pPr>
        <w:spacing w:after="0"/>
        <w:ind w:firstLine="567"/>
        <w:contextualSpacing/>
        <w:rPr>
          <w:rFonts w:cs="Times New Roman"/>
          <w:szCs w:val="24"/>
        </w:rPr>
      </w:pPr>
    </w:p>
    <w:p w14:paraId="07E60356" w14:textId="0D758AD2" w:rsidR="004A5E8F" w:rsidRPr="005F5EEE" w:rsidRDefault="004A5E8F" w:rsidP="00A81F1A">
      <w:pPr>
        <w:autoSpaceDE w:val="0"/>
        <w:autoSpaceDN w:val="0"/>
        <w:adjustRightInd w:val="0"/>
        <w:spacing w:after="0"/>
        <w:ind w:firstLine="567"/>
        <w:contextualSpacing/>
      </w:pPr>
      <w:r w:rsidRPr="005F5EEE">
        <w:rPr>
          <w:szCs w:val="24"/>
        </w:rPr>
        <w:t>[1</w:t>
      </w:r>
      <w:r w:rsidR="0088137F" w:rsidRPr="005F5EEE">
        <w:rPr>
          <w:szCs w:val="24"/>
        </w:rPr>
        <w:t>1</w:t>
      </w:r>
      <w:r w:rsidRPr="005F5EEE">
        <w:rPr>
          <w:szCs w:val="24"/>
        </w:rPr>
        <w:t>]</w:t>
      </w:r>
      <w:r w:rsidR="0046078C" w:rsidRPr="005F5EEE">
        <w:rPr>
          <w:szCs w:val="24"/>
        </w:rPr>
        <w:t> </w:t>
      </w:r>
      <w:r w:rsidR="00E02574" w:rsidRPr="005F5EEE">
        <w:rPr>
          <w:szCs w:val="24"/>
        </w:rPr>
        <w:t>Valsts ieņēmumu dienests</w:t>
      </w:r>
      <w:r w:rsidR="003863FF" w:rsidRPr="005F5EEE">
        <w:rPr>
          <w:szCs w:val="24"/>
        </w:rPr>
        <w:t xml:space="preserve"> tikai</w:t>
      </w:r>
      <w:r w:rsidR="00E46C87" w:rsidRPr="005F5EEE">
        <w:rPr>
          <w:szCs w:val="24"/>
        </w:rPr>
        <w:t xml:space="preserve"> vispārīgi norād</w:t>
      </w:r>
      <w:r w:rsidR="00E02574" w:rsidRPr="005F5EEE">
        <w:rPr>
          <w:szCs w:val="24"/>
        </w:rPr>
        <w:t>a</w:t>
      </w:r>
      <w:r w:rsidR="00E46C87" w:rsidRPr="005F5EEE">
        <w:rPr>
          <w:szCs w:val="24"/>
        </w:rPr>
        <w:t xml:space="preserve"> uz d</w:t>
      </w:r>
      <w:r w:rsidR="00E46C87" w:rsidRPr="005F5EEE">
        <w:t>arījum</w:t>
      </w:r>
      <w:r w:rsidR="00E02574" w:rsidRPr="005F5EEE">
        <w:t>u</w:t>
      </w:r>
      <w:r w:rsidR="00E46C87" w:rsidRPr="005F5EEE">
        <w:t xml:space="preserve"> partnera </w:t>
      </w:r>
      <w:proofErr w:type="spellStart"/>
      <w:r w:rsidR="00E46C87" w:rsidRPr="005F5EEE">
        <w:t>izvērtējuma</w:t>
      </w:r>
      <w:proofErr w:type="spellEnd"/>
      <w:r w:rsidR="00E46C87" w:rsidRPr="005F5EEE">
        <w:t xml:space="preserve"> nepieciešamību. Tomēr kasācijas sūdzībā nav norādīts, kādi saprātīgi pasākumi pieteicējai papildus bija jāveic darījuma partnera un darījuma riska novērtēšanai. </w:t>
      </w:r>
    </w:p>
    <w:p w14:paraId="1E1A9DB0" w14:textId="1E6390D4" w:rsidR="004A5E8F" w:rsidRPr="005F5EEE" w:rsidRDefault="003863FF" w:rsidP="00A81F1A">
      <w:pPr>
        <w:autoSpaceDE w:val="0"/>
        <w:autoSpaceDN w:val="0"/>
        <w:adjustRightInd w:val="0"/>
        <w:spacing w:after="0"/>
        <w:ind w:firstLine="567"/>
        <w:contextualSpacing/>
        <w:rPr>
          <w:rFonts w:cs="Times New Roman"/>
          <w:szCs w:val="24"/>
        </w:rPr>
      </w:pPr>
      <w:r w:rsidRPr="005F5EEE">
        <w:t xml:space="preserve">Šajā sakarā ir ņemams vērā </w:t>
      </w:r>
      <w:r w:rsidR="004A5E8F" w:rsidRPr="005F5EEE">
        <w:t>ģenerāladvokāt</w:t>
      </w:r>
      <w:r w:rsidR="001A79FE" w:rsidRPr="005F5EEE">
        <w:t>a</w:t>
      </w:r>
      <w:r w:rsidR="004A5E8F" w:rsidRPr="005F5EEE">
        <w:t xml:space="preserve"> </w:t>
      </w:r>
      <w:proofErr w:type="spellStart"/>
      <w:r w:rsidR="004A5E8F" w:rsidRPr="005F5EEE">
        <w:rPr>
          <w:i/>
        </w:rPr>
        <w:t>Terracult</w:t>
      </w:r>
      <w:proofErr w:type="spellEnd"/>
      <w:r w:rsidR="004A5E8F" w:rsidRPr="005F5EEE">
        <w:t xml:space="preserve"> lietā</w:t>
      </w:r>
      <w:r w:rsidR="001A79FE" w:rsidRPr="005F5EEE">
        <w:t xml:space="preserve"> norādīt</w:t>
      </w:r>
      <w:r w:rsidRPr="005F5EEE">
        <w:t>ais</w:t>
      </w:r>
      <w:r w:rsidR="004A5E8F" w:rsidRPr="005F5EEE">
        <w:t xml:space="preserve">, </w:t>
      </w:r>
      <w:r w:rsidR="001A79FE" w:rsidRPr="005F5EEE">
        <w:t xml:space="preserve">ka </w:t>
      </w:r>
      <w:r w:rsidR="004A5E8F" w:rsidRPr="005F5EEE">
        <w:t>nodokļu iestādes var atsaukties uz labticības trūkumu tikai tad, ja tās tieši apgalvo, ka nodokļa maksātājs ir rīkojies nolaidīgi, paskaidro, kādi tiesiski un faktiski iemesli pamato šos apgalvojumus, un attiecīgā gadījumā iesniedz pierādījumus, kas šos apgalvojumus apstiprina (</w:t>
      </w:r>
      <w:r w:rsidR="0075450A">
        <w:rPr>
          <w:i/>
        </w:rPr>
        <w:t>ģ</w:t>
      </w:r>
      <w:r w:rsidR="004A5E8F" w:rsidRPr="005F5EEE">
        <w:rPr>
          <w:i/>
        </w:rPr>
        <w:t xml:space="preserve">enerāladvokāta </w:t>
      </w:r>
      <w:proofErr w:type="spellStart"/>
      <w:r w:rsidR="004A5E8F" w:rsidRPr="005F5EEE">
        <w:rPr>
          <w:i/>
        </w:rPr>
        <w:t>Mihala</w:t>
      </w:r>
      <w:proofErr w:type="spellEnd"/>
      <w:r w:rsidR="004A5E8F" w:rsidRPr="005F5EEE">
        <w:rPr>
          <w:i/>
        </w:rPr>
        <w:t xml:space="preserve"> </w:t>
      </w:r>
      <w:proofErr w:type="spellStart"/>
      <w:r w:rsidR="004A5E8F" w:rsidRPr="005F5EEE">
        <w:rPr>
          <w:i/>
        </w:rPr>
        <w:t>Bobeka</w:t>
      </w:r>
      <w:proofErr w:type="spellEnd"/>
      <w:r w:rsidR="004A5E8F" w:rsidRPr="005F5EEE">
        <w:rPr>
          <w:i/>
        </w:rPr>
        <w:t xml:space="preserve"> (</w:t>
      </w:r>
      <w:proofErr w:type="spellStart"/>
      <w:r w:rsidR="004A5E8F" w:rsidRPr="005F5EEE">
        <w:rPr>
          <w:i/>
        </w:rPr>
        <w:t>Michal</w:t>
      </w:r>
      <w:proofErr w:type="spellEnd"/>
      <w:r w:rsidR="004A5E8F" w:rsidRPr="005F5EEE">
        <w:rPr>
          <w:i/>
        </w:rPr>
        <w:t xml:space="preserve"> </w:t>
      </w:r>
      <w:proofErr w:type="spellStart"/>
      <w:r w:rsidR="004A5E8F" w:rsidRPr="005F5EEE">
        <w:rPr>
          <w:i/>
        </w:rPr>
        <w:t>Bobek</w:t>
      </w:r>
      <w:proofErr w:type="spellEnd"/>
      <w:r w:rsidR="004A5E8F" w:rsidRPr="005F5EEE">
        <w:rPr>
          <w:i/>
        </w:rPr>
        <w:t>) 2020.gada 26.marta secinājum</w:t>
      </w:r>
      <w:r w:rsidR="00FD1E84" w:rsidRPr="005F5EEE">
        <w:rPr>
          <w:i/>
        </w:rPr>
        <w:t>i</w:t>
      </w:r>
      <w:r w:rsidR="004A5E8F" w:rsidRPr="005F5EEE">
        <w:rPr>
          <w:i/>
        </w:rPr>
        <w:t xml:space="preserve"> lietā </w:t>
      </w:r>
      <w:proofErr w:type="spellStart"/>
      <w:r w:rsidR="004A5E8F" w:rsidRPr="005F5EEE">
        <w:rPr>
          <w:i/>
        </w:rPr>
        <w:t>Terracult</w:t>
      </w:r>
      <w:proofErr w:type="spellEnd"/>
      <w:r w:rsidR="004A5E8F" w:rsidRPr="005F5EEE">
        <w:rPr>
          <w:i/>
        </w:rPr>
        <w:t xml:space="preserve">, C‑835/18, </w:t>
      </w:r>
      <w:bookmarkStart w:id="11" w:name="_Hlk87885343"/>
      <w:r w:rsidR="0009000E" w:rsidRPr="0009000E">
        <w:rPr>
          <w:i/>
          <w:color w:val="000000" w:themeColor="text1"/>
        </w:rPr>
        <w:fldChar w:fldCharType="begin"/>
      </w:r>
      <w:r w:rsidR="0009000E" w:rsidRPr="0009000E">
        <w:rPr>
          <w:i/>
          <w:color w:val="000000" w:themeColor="text1"/>
        </w:rPr>
        <w:instrText xml:space="preserve"> HYPERLINK "https://manas.tiesas.lv/eTiesasMvc/eclinolemumi/ECLI:EU:C:2020:233" </w:instrText>
      </w:r>
      <w:r w:rsidR="0009000E" w:rsidRPr="0009000E">
        <w:rPr>
          <w:i/>
          <w:color w:val="000000" w:themeColor="text1"/>
        </w:rPr>
      </w:r>
      <w:r w:rsidR="0009000E" w:rsidRPr="0009000E">
        <w:rPr>
          <w:i/>
          <w:color w:val="000000" w:themeColor="text1"/>
        </w:rPr>
        <w:fldChar w:fldCharType="separate"/>
      </w:r>
      <w:r w:rsidR="0009000E" w:rsidRPr="0009000E">
        <w:rPr>
          <w:rStyle w:val="Hyperlink"/>
          <w:i/>
          <w:color w:val="000000" w:themeColor="text1"/>
          <w:u w:val="none"/>
        </w:rPr>
        <w:t>ECLI:</w:t>
      </w:r>
      <w:r w:rsidR="004A5E8F" w:rsidRPr="0009000E">
        <w:rPr>
          <w:rStyle w:val="Hyperlink"/>
          <w:i/>
          <w:color w:val="000000" w:themeColor="text1"/>
          <w:u w:val="none"/>
        </w:rPr>
        <w:t>EU:C:2020:233</w:t>
      </w:r>
      <w:bookmarkEnd w:id="11"/>
      <w:r w:rsidR="0009000E" w:rsidRPr="0009000E">
        <w:rPr>
          <w:i/>
          <w:color w:val="000000" w:themeColor="text1"/>
        </w:rPr>
        <w:fldChar w:fldCharType="end"/>
      </w:r>
      <w:r w:rsidR="004A5E8F" w:rsidRPr="005F5EEE">
        <w:rPr>
          <w:i/>
        </w:rPr>
        <w:t>, 56.punkts</w:t>
      </w:r>
      <w:r w:rsidR="004A5E8F" w:rsidRPr="005F5EEE">
        <w:t>).</w:t>
      </w:r>
      <w:r w:rsidR="00641A03" w:rsidRPr="005F5EEE">
        <w:t xml:space="preserve"> </w:t>
      </w:r>
      <w:r w:rsidR="00E46C87" w:rsidRPr="005F5EEE">
        <w:t>I</w:t>
      </w:r>
      <w:r w:rsidR="00A914C9" w:rsidRPr="005F5EEE">
        <w:t xml:space="preserve">evērojot </w:t>
      </w:r>
      <w:r w:rsidR="00641A03" w:rsidRPr="005F5EEE">
        <w:t xml:space="preserve">arī </w:t>
      </w:r>
      <w:r w:rsidR="00A914C9" w:rsidRPr="005F5EEE">
        <w:t xml:space="preserve">iepriekš norādītās judikatūras atziņas, </w:t>
      </w:r>
      <w:r w:rsidR="00A914C9" w:rsidRPr="005F5EEE">
        <w:lastRenderedPageBreak/>
        <w:t xml:space="preserve">konkrētajā gadījumā tieši </w:t>
      </w:r>
      <w:r w:rsidR="00A914C9" w:rsidRPr="005F5EEE">
        <w:rPr>
          <w:rFonts w:cs="Times New Roman"/>
          <w:szCs w:val="24"/>
        </w:rPr>
        <w:t xml:space="preserve">Valsts ieņēmumu dienestam, lai pamatotu atteikumu atmaksāt pārmaksu, jāpierāda, ka </w:t>
      </w:r>
      <w:r w:rsidR="004A5E8F" w:rsidRPr="005F5EEE">
        <w:rPr>
          <w:rFonts w:cs="Times New Roman"/>
          <w:szCs w:val="24"/>
        </w:rPr>
        <w:t>pieteicējai</w:t>
      </w:r>
      <w:r w:rsidR="008C7CE6" w:rsidRPr="005F5EEE">
        <w:rPr>
          <w:rFonts w:cs="Times New Roman"/>
          <w:szCs w:val="24"/>
        </w:rPr>
        <w:t xml:space="preserve"> </w:t>
      </w:r>
      <w:r w:rsidR="004A5E8F" w:rsidRPr="005F5EEE">
        <w:rPr>
          <w:rFonts w:cs="Times New Roman"/>
          <w:szCs w:val="24"/>
        </w:rPr>
        <w:t xml:space="preserve">bija pienākums aprēķināt </w:t>
      </w:r>
      <w:r w:rsidRPr="005F5EEE">
        <w:rPr>
          <w:rFonts w:cs="Times New Roman"/>
          <w:szCs w:val="24"/>
        </w:rPr>
        <w:t xml:space="preserve">pievienotās vērtības nodokli </w:t>
      </w:r>
      <w:r w:rsidR="004A5E8F" w:rsidRPr="005F5EEE">
        <w:rPr>
          <w:rFonts w:cs="Times New Roman"/>
          <w:szCs w:val="24"/>
        </w:rPr>
        <w:t>par faktiski nenotikušiem darījumiem ar SIA „</w:t>
      </w:r>
      <w:proofErr w:type="spellStart"/>
      <w:r w:rsidR="004A5E8F" w:rsidRPr="005F5EEE">
        <w:rPr>
          <w:rFonts w:cs="Times New Roman"/>
          <w:szCs w:val="24"/>
        </w:rPr>
        <w:t>Agritrans</w:t>
      </w:r>
      <w:proofErr w:type="spellEnd"/>
      <w:r w:rsidR="004A5E8F" w:rsidRPr="005F5EEE">
        <w:rPr>
          <w:rFonts w:cs="Times New Roman"/>
          <w:szCs w:val="24"/>
        </w:rPr>
        <w:t>”</w:t>
      </w:r>
      <w:r w:rsidR="002045E8" w:rsidRPr="005F5EEE">
        <w:rPr>
          <w:rFonts w:cs="Times New Roman"/>
          <w:szCs w:val="24"/>
        </w:rPr>
        <w:t>, proti, ka tā nav rīkojusies labticīgi</w:t>
      </w:r>
      <w:r w:rsidR="004A5E8F" w:rsidRPr="005F5EEE">
        <w:rPr>
          <w:rFonts w:cs="Times New Roman"/>
          <w:szCs w:val="24"/>
        </w:rPr>
        <w:t>.</w:t>
      </w:r>
    </w:p>
    <w:p w14:paraId="7E201930" w14:textId="74F68487" w:rsidR="00C531A0" w:rsidRPr="0009000E" w:rsidRDefault="003863FF" w:rsidP="00A81F1A">
      <w:pPr>
        <w:autoSpaceDE w:val="0"/>
        <w:autoSpaceDN w:val="0"/>
        <w:adjustRightInd w:val="0"/>
        <w:spacing w:after="0"/>
        <w:ind w:firstLine="567"/>
        <w:contextualSpacing/>
        <w:rPr>
          <w:rFonts w:cs="Times New Roman"/>
          <w:i/>
          <w:iCs/>
          <w:szCs w:val="24"/>
        </w:rPr>
      </w:pPr>
      <w:r w:rsidRPr="005F5EEE">
        <w:rPr>
          <w:rFonts w:cs="Times New Roman"/>
          <w:color w:val="000000"/>
          <w:szCs w:val="24"/>
        </w:rPr>
        <w:t>Šeit ir vērts atgādināt, ka atbilstoši judikatūras atziņām</w:t>
      </w:r>
      <w:r w:rsidR="001A79FE" w:rsidRPr="005F5EEE">
        <w:rPr>
          <w:rFonts w:cs="Times New Roman"/>
          <w:color w:val="000000"/>
          <w:szCs w:val="24"/>
        </w:rPr>
        <w:t>, l</w:t>
      </w:r>
      <w:r w:rsidR="00072BDC" w:rsidRPr="005F5EEE">
        <w:rPr>
          <w:rFonts w:cs="Times New Roman"/>
          <w:color w:val="000000"/>
          <w:szCs w:val="24"/>
        </w:rPr>
        <w:t xml:space="preserve">ai arī nodokļu maksātājam ir līdzdarbošanās pienākums, tomēr ja nodokļu maksātājs ir uzrādījis primāros darījuma apliecinājuma dokumentus (līgumi, rēķini, darbu pieņemšanas akti), tad Valsts ieņēmumu dienestam ir jāpamato ar pierādījumiem, ka </w:t>
      </w:r>
      <w:proofErr w:type="spellStart"/>
      <w:r w:rsidRPr="005F5EEE">
        <w:rPr>
          <w:rFonts w:cs="Times New Roman"/>
          <w:color w:val="000000"/>
          <w:szCs w:val="24"/>
        </w:rPr>
        <w:t>citstarp</w:t>
      </w:r>
      <w:proofErr w:type="spellEnd"/>
      <w:r w:rsidRPr="005F5EEE">
        <w:rPr>
          <w:rFonts w:cs="Times New Roman"/>
          <w:color w:val="000000"/>
          <w:szCs w:val="24"/>
        </w:rPr>
        <w:t xml:space="preserve"> </w:t>
      </w:r>
      <w:r w:rsidR="00072BDC" w:rsidRPr="005F5EEE">
        <w:rPr>
          <w:rFonts w:cs="Times New Roman"/>
          <w:color w:val="000000"/>
          <w:szCs w:val="24"/>
        </w:rPr>
        <w:t xml:space="preserve">pastāv pamatotas šaubas par šo darījumu saistību ar </w:t>
      </w:r>
      <w:proofErr w:type="spellStart"/>
      <w:r w:rsidR="00072BDC" w:rsidRPr="005F5EEE">
        <w:rPr>
          <w:rFonts w:cs="Times New Roman"/>
          <w:color w:val="000000"/>
          <w:szCs w:val="24"/>
        </w:rPr>
        <w:t>krāpniecību</w:t>
      </w:r>
      <w:proofErr w:type="spellEnd"/>
      <w:r w:rsidR="00072BDC" w:rsidRPr="005F5EEE">
        <w:rPr>
          <w:rFonts w:cs="Times New Roman"/>
          <w:color w:val="000000"/>
          <w:szCs w:val="24"/>
        </w:rPr>
        <w:t xml:space="preserve">. </w:t>
      </w:r>
      <w:r w:rsidR="002F52D6" w:rsidRPr="005F5EEE">
        <w:rPr>
          <w:rFonts w:cs="Times New Roman"/>
          <w:color w:val="000000"/>
          <w:szCs w:val="24"/>
        </w:rPr>
        <w:t>J</w:t>
      </w:r>
      <w:r w:rsidR="00072BDC" w:rsidRPr="005F5EEE">
        <w:rPr>
          <w:rFonts w:cs="Times New Roman"/>
          <w:color w:val="000000"/>
          <w:szCs w:val="24"/>
        </w:rPr>
        <w:t xml:space="preserve">a šādas šaubas tiek pietiekami pamatotas, nodokļu maksātājam tālāk ir pamats censties </w:t>
      </w:r>
      <w:r w:rsidR="002F52D6" w:rsidRPr="005F5EEE">
        <w:rPr>
          <w:rFonts w:cs="Times New Roman"/>
          <w:color w:val="000000"/>
          <w:szCs w:val="24"/>
        </w:rPr>
        <w:t xml:space="preserve">tās </w:t>
      </w:r>
      <w:r w:rsidR="00072BDC" w:rsidRPr="005F5EEE">
        <w:rPr>
          <w:rFonts w:cs="Times New Roman"/>
          <w:color w:val="000000"/>
          <w:szCs w:val="24"/>
        </w:rPr>
        <w:t xml:space="preserve">novērst (likuma „Par nodokļiem un nodevām” 38.pants, kā arī parastā pierādījumu </w:t>
      </w:r>
      <w:r w:rsidR="00072BDC" w:rsidRPr="005F5EEE">
        <w:rPr>
          <w:rFonts w:cs="Times New Roman"/>
          <w:szCs w:val="24"/>
        </w:rPr>
        <w:t>nastas sadale, kad katram jāpierāda savi iebildumi – Administratīvā procesa likuma 149.pants) (</w:t>
      </w:r>
      <w:r w:rsidR="00072BDC" w:rsidRPr="005F5EEE">
        <w:rPr>
          <w:rFonts w:cs="Times New Roman"/>
          <w:i/>
          <w:iCs/>
          <w:szCs w:val="24"/>
        </w:rPr>
        <w:t>Senāta 2018.gada 13.februāra sprieduma lietā Nr. SKA-92/2018 (</w:t>
      </w:r>
      <w:hyperlink r:id="rId8" w:history="1">
        <w:r w:rsidR="0009000E" w:rsidRPr="0009000E">
          <w:rPr>
            <w:rStyle w:val="Hyperlink"/>
            <w:rFonts w:cs="Times New Roman"/>
            <w:i/>
            <w:iCs/>
            <w:color w:val="000000" w:themeColor="text1"/>
            <w:szCs w:val="24"/>
            <w:u w:val="none"/>
          </w:rPr>
          <w:t>ECLI:LV:AT:2018:0213.A420433513.2.S</w:t>
        </w:r>
      </w:hyperlink>
      <w:r w:rsidR="00072BDC" w:rsidRPr="005F5EEE">
        <w:rPr>
          <w:rFonts w:cs="Times New Roman"/>
          <w:i/>
          <w:iCs/>
          <w:szCs w:val="24"/>
        </w:rPr>
        <w:t>) 8.punkts</w:t>
      </w:r>
      <w:r w:rsidR="00072BDC" w:rsidRPr="005F5EEE">
        <w:rPr>
          <w:rFonts w:cs="Times New Roman"/>
          <w:szCs w:val="24"/>
        </w:rPr>
        <w:t>).</w:t>
      </w:r>
    </w:p>
    <w:p w14:paraId="307345BE" w14:textId="182B6AA9" w:rsidR="00C531A0" w:rsidRPr="005F5EEE" w:rsidRDefault="00072BDC" w:rsidP="00A81F1A">
      <w:pPr>
        <w:autoSpaceDE w:val="0"/>
        <w:autoSpaceDN w:val="0"/>
        <w:adjustRightInd w:val="0"/>
        <w:spacing w:after="0"/>
        <w:ind w:firstLine="567"/>
        <w:contextualSpacing/>
      </w:pPr>
      <w:r w:rsidRPr="005F5EEE">
        <w:rPr>
          <w:rFonts w:cs="Times New Roman"/>
          <w:szCs w:val="24"/>
        </w:rPr>
        <w:t>T</w:t>
      </w:r>
      <w:r w:rsidR="002F52D6" w:rsidRPr="005F5EEE">
        <w:rPr>
          <w:rFonts w:cs="Times New Roman"/>
          <w:szCs w:val="24"/>
        </w:rPr>
        <w:t>ātad,</w:t>
      </w:r>
      <w:r w:rsidRPr="005F5EEE">
        <w:rPr>
          <w:rFonts w:cs="Times New Roman"/>
          <w:color w:val="000000"/>
          <w:szCs w:val="24"/>
        </w:rPr>
        <w:t xml:space="preserve"> </w:t>
      </w:r>
      <w:r w:rsidR="009C4353" w:rsidRPr="005F5EEE">
        <w:rPr>
          <w:rFonts w:cs="Times New Roman"/>
          <w:color w:val="000000"/>
          <w:szCs w:val="24"/>
        </w:rPr>
        <w:t>ja</w:t>
      </w:r>
      <w:r w:rsidR="002F52D6" w:rsidRPr="005F5EEE">
        <w:rPr>
          <w:rFonts w:cs="Times New Roman"/>
          <w:color w:val="000000"/>
          <w:szCs w:val="24"/>
        </w:rPr>
        <w:t xml:space="preserve"> Valsts ieņēmumu dienests</w:t>
      </w:r>
      <w:r w:rsidR="00EE7FC0" w:rsidRPr="005F5EEE">
        <w:t xml:space="preserve"> apgalvo, ka pieteicējai ir pienākums maksāt </w:t>
      </w:r>
      <w:r w:rsidR="002F52D6" w:rsidRPr="005F5EEE">
        <w:t xml:space="preserve">pievienotās vērtības nodokli </w:t>
      </w:r>
      <w:r w:rsidR="00EE7FC0" w:rsidRPr="005F5EEE">
        <w:t>par faktiski nenotikušiem darījumiem</w:t>
      </w:r>
      <w:r w:rsidR="003135A0" w:rsidRPr="005F5EEE">
        <w:rPr>
          <w:rFonts w:cs="Times New Roman"/>
          <w:szCs w:val="24"/>
        </w:rPr>
        <w:t xml:space="preserve">, kaut </w:t>
      </w:r>
      <w:r w:rsidR="00EE7FC0" w:rsidRPr="005F5EEE">
        <w:rPr>
          <w:rFonts w:cs="Times New Roman"/>
          <w:szCs w:val="24"/>
        </w:rPr>
        <w:t>pieteicēja ir atsaukusies uz labticību šo darījumu noformēšanā</w:t>
      </w:r>
      <w:r w:rsidR="003135A0" w:rsidRPr="005F5EEE">
        <w:rPr>
          <w:rFonts w:cs="Times New Roman"/>
          <w:szCs w:val="24"/>
        </w:rPr>
        <w:t xml:space="preserve"> un lietas materiālos ir pierādījumi, kas apstiprina </w:t>
      </w:r>
      <w:r w:rsidR="0065660F" w:rsidRPr="005F5EEE">
        <w:rPr>
          <w:rFonts w:cs="Times New Roman"/>
          <w:szCs w:val="24"/>
        </w:rPr>
        <w:t xml:space="preserve">šos </w:t>
      </w:r>
      <w:r w:rsidR="003135A0" w:rsidRPr="005F5EEE">
        <w:rPr>
          <w:rFonts w:cs="Times New Roman"/>
          <w:szCs w:val="24"/>
        </w:rPr>
        <w:t>pieteicējas iebildumus</w:t>
      </w:r>
      <w:r w:rsidR="00EE7FC0" w:rsidRPr="005F5EEE">
        <w:rPr>
          <w:rFonts w:cs="Times New Roman"/>
          <w:szCs w:val="24"/>
        </w:rPr>
        <w:t xml:space="preserve">, tad </w:t>
      </w:r>
      <w:r w:rsidR="002F52D6" w:rsidRPr="005F5EEE">
        <w:rPr>
          <w:rFonts w:cs="Times New Roman"/>
          <w:szCs w:val="24"/>
        </w:rPr>
        <w:t xml:space="preserve">dienestam </w:t>
      </w:r>
      <w:r w:rsidR="00EE7FC0" w:rsidRPr="005F5EEE">
        <w:rPr>
          <w:rFonts w:cs="Times New Roman"/>
          <w:szCs w:val="24"/>
        </w:rPr>
        <w:t xml:space="preserve">ir pienākums pārbaudīt </w:t>
      </w:r>
      <w:r w:rsidR="0065660F" w:rsidRPr="005F5EEE">
        <w:rPr>
          <w:rFonts w:cs="Times New Roman"/>
          <w:szCs w:val="24"/>
        </w:rPr>
        <w:t>strīdus</w:t>
      </w:r>
      <w:r w:rsidR="00EE7FC0" w:rsidRPr="005F5EEE">
        <w:rPr>
          <w:rFonts w:cs="Times New Roman"/>
          <w:szCs w:val="24"/>
        </w:rPr>
        <w:t xml:space="preserve"> realizācijas darījumus pēc būtības un pamatot, kādi </w:t>
      </w:r>
      <w:r w:rsidR="00EE7FC0" w:rsidRPr="005F5EEE">
        <w:t>tiesiskie un faktiskie apstākļi pamato pienākumu</w:t>
      </w:r>
      <w:r w:rsidR="0065660F" w:rsidRPr="005F5EEE">
        <w:t xml:space="preserve"> samaksāt </w:t>
      </w:r>
      <w:r w:rsidR="002F52D6" w:rsidRPr="005F5EEE">
        <w:t>pievienotās vērtības nodokli</w:t>
      </w:r>
      <w:r w:rsidR="00EE7FC0" w:rsidRPr="005F5EEE">
        <w:t xml:space="preserve">, un jāiesniedz attiecīgi pierādījumi. </w:t>
      </w:r>
      <w:r w:rsidR="002F52D6" w:rsidRPr="005F5EEE">
        <w:t>Atbilstoši apgabaltiesas konstatētajam k</w:t>
      </w:r>
      <w:r w:rsidR="00616222" w:rsidRPr="005F5EEE">
        <w:t>onkrētajā gadījumā</w:t>
      </w:r>
      <w:r w:rsidR="00D865E7" w:rsidRPr="005F5EEE">
        <w:t xml:space="preserve"> </w:t>
      </w:r>
      <w:r w:rsidR="00616222" w:rsidRPr="005F5EEE">
        <w:t>Valsts ieņēmumu dienests nav iesniedzis šādus pierādījumus.</w:t>
      </w:r>
      <w:r w:rsidR="00821E69" w:rsidRPr="005F5EEE">
        <w:t xml:space="preserve"> </w:t>
      </w:r>
      <w:r w:rsidR="002F52D6" w:rsidRPr="005F5EEE">
        <w:t>Uz pretējo nav norādīts arī kasācijas sūdzībā.</w:t>
      </w:r>
    </w:p>
    <w:p w14:paraId="514754E0" w14:textId="77777777" w:rsidR="00C87243" w:rsidRPr="005F5EEE" w:rsidRDefault="00C87243" w:rsidP="00A81F1A">
      <w:pPr>
        <w:autoSpaceDE w:val="0"/>
        <w:autoSpaceDN w:val="0"/>
        <w:adjustRightInd w:val="0"/>
        <w:spacing w:after="0"/>
        <w:ind w:firstLine="567"/>
        <w:contextualSpacing/>
      </w:pPr>
    </w:p>
    <w:p w14:paraId="2A493086" w14:textId="59584C21" w:rsidR="002F52D6" w:rsidRPr="005F5EEE" w:rsidRDefault="00C87243" w:rsidP="00A81F1A">
      <w:pPr>
        <w:autoSpaceDE w:val="0"/>
        <w:autoSpaceDN w:val="0"/>
        <w:adjustRightInd w:val="0"/>
        <w:spacing w:after="0"/>
        <w:ind w:firstLine="567"/>
        <w:contextualSpacing/>
      </w:pPr>
      <w:r w:rsidRPr="005F5EEE">
        <w:t>[1</w:t>
      </w:r>
      <w:r w:rsidR="0088137F" w:rsidRPr="005F5EEE">
        <w:t>2</w:t>
      </w:r>
      <w:r w:rsidRPr="005F5EEE">
        <w:t>]</w:t>
      </w:r>
      <w:r w:rsidR="002F52D6" w:rsidRPr="005F5EEE">
        <w:t> Vienlaikus kasācijas sūdzībā norādīts, ka</w:t>
      </w:r>
      <w:r w:rsidRPr="005F5EEE">
        <w:t xml:space="preserve"> Valsts ieņēmumu dienesta rīcībā nav informācijas par kriminālprocesa gaitu un rapša izkrāpšanas fakta pierādīšanu</w:t>
      </w:r>
      <w:r w:rsidR="002F52D6" w:rsidRPr="005F5EEE">
        <w:t>. No tā izriet dienesta nostāja, ka lietā nav pierādījumu, kas pamatotu pieteicējas labticību, jo strīdus preču izkrāpšanas fakts vēl nav pierādīts un vainīgās personas vēl nav noskaidrotas ar spēkā stājušos tiesas spriedumu krimināllietā.</w:t>
      </w:r>
    </w:p>
    <w:p w14:paraId="389000D3" w14:textId="27EB7A16" w:rsidR="001864CB" w:rsidRPr="0039153B" w:rsidRDefault="002F52D6" w:rsidP="00A81F1A">
      <w:pPr>
        <w:autoSpaceDE w:val="0"/>
        <w:autoSpaceDN w:val="0"/>
        <w:adjustRightInd w:val="0"/>
        <w:spacing w:after="0"/>
        <w:ind w:firstLine="567"/>
        <w:contextualSpacing/>
        <w:rPr>
          <w:i/>
        </w:rPr>
      </w:pPr>
      <w:r w:rsidRPr="005F5EEE">
        <w:t xml:space="preserve">Šajā sakarā </w:t>
      </w:r>
      <w:r w:rsidR="00C87243" w:rsidRPr="005F5EEE">
        <w:t xml:space="preserve">Senāts </w:t>
      </w:r>
      <w:r w:rsidRPr="005F5EEE">
        <w:t>atgādina: ap</w:t>
      </w:r>
      <w:r w:rsidR="00D263D9" w:rsidRPr="005F5EEE">
        <w:t xml:space="preserve">stāklis, ka kriminālprocesā iegūtie pierādījumi vēl nav pārbaudīti tiesā Kriminālprocesa likumā noteiktajā kārtībā, nav šķērslis </w:t>
      </w:r>
      <w:r w:rsidRPr="005F5EEE">
        <w:t xml:space="preserve">šo </w:t>
      </w:r>
      <w:r w:rsidR="00D263D9" w:rsidRPr="005F5EEE">
        <w:t>pierādījumu pieļaujamībai administratīvajā lietā. Tiesa pati administratīv</w:t>
      </w:r>
      <w:r w:rsidRPr="005F5EEE">
        <w:t>aj</w:t>
      </w:r>
      <w:r w:rsidR="00D263D9" w:rsidRPr="005F5EEE">
        <w:t xml:space="preserve">ā </w:t>
      </w:r>
      <w:r w:rsidRPr="005F5EEE">
        <w:t>procesā</w:t>
      </w:r>
      <w:r w:rsidR="00D263D9" w:rsidRPr="005F5EEE">
        <w:t xml:space="preserve"> izvērtē minēto pierādījumu nozīmi būtisko faktu pierādīšanā administratīv</w:t>
      </w:r>
      <w:r w:rsidRPr="005F5EEE">
        <w:t>ajā</w:t>
      </w:r>
      <w:r w:rsidR="00D263D9" w:rsidRPr="005F5EEE">
        <w:t xml:space="preserve"> liet</w:t>
      </w:r>
      <w:r w:rsidRPr="005F5EEE">
        <w:t>ā neatkarīgi no kriminālprocesa virzības, jo a</w:t>
      </w:r>
      <w:r w:rsidR="00D263D9" w:rsidRPr="005F5EEE">
        <w:t>bi procesi (kriminālprocess un administratīvais process) ir patstāvīgi un nav atkarīgi viens no otra, tostarp attiecībā uz iegūto pierādījumu novērtējumu (</w:t>
      </w:r>
      <w:r w:rsidRPr="005F5EEE">
        <w:t xml:space="preserve">piemēram, </w:t>
      </w:r>
      <w:r w:rsidR="00D263D9" w:rsidRPr="005F5EEE">
        <w:rPr>
          <w:i/>
        </w:rPr>
        <w:t>Senāta 2018.gada 10.jūlija sprieduma lietā Nr. SKA-51/2018 (</w:t>
      </w:r>
      <w:hyperlink r:id="rId9" w:history="1">
        <w:r w:rsidR="0039153B" w:rsidRPr="0039153B">
          <w:rPr>
            <w:rStyle w:val="Hyperlink"/>
            <w:i/>
            <w:color w:val="000000" w:themeColor="text1"/>
            <w:u w:val="none"/>
          </w:rPr>
          <w:t>ECLI:LV:AT:2018:0710.A420599211.2.S</w:t>
        </w:r>
      </w:hyperlink>
      <w:r w:rsidR="001864CB" w:rsidRPr="0039153B">
        <w:rPr>
          <w:i/>
          <w:color w:val="000000" w:themeColor="text1"/>
        </w:rPr>
        <w:t xml:space="preserve">) </w:t>
      </w:r>
      <w:r w:rsidR="001864CB" w:rsidRPr="005F5EEE">
        <w:rPr>
          <w:i/>
        </w:rPr>
        <w:t>7.punkts</w:t>
      </w:r>
      <w:r w:rsidR="00D263D9" w:rsidRPr="005F5EEE">
        <w:t xml:space="preserve">). </w:t>
      </w:r>
    </w:p>
    <w:p w14:paraId="46254896" w14:textId="77777777" w:rsidR="0046078C" w:rsidRPr="005F5EEE" w:rsidRDefault="002F52D6" w:rsidP="00A81F1A">
      <w:pPr>
        <w:autoSpaceDE w:val="0"/>
        <w:autoSpaceDN w:val="0"/>
        <w:adjustRightInd w:val="0"/>
        <w:spacing w:after="0"/>
        <w:ind w:firstLine="567"/>
        <w:contextualSpacing/>
      </w:pPr>
      <w:r w:rsidRPr="005F5EEE">
        <w:t xml:space="preserve">Apgabaltiesas spriedumā skaidri norādīts, ar kādiem pierādījumiem tiesa pamato savus secinājumus. Šie pierādījumi </w:t>
      </w:r>
      <w:r w:rsidR="001864CB" w:rsidRPr="005F5EEE">
        <w:t xml:space="preserve">atrodas </w:t>
      </w:r>
      <w:r w:rsidRPr="005F5EEE">
        <w:t xml:space="preserve">lietas materiālos, tātad Valsts ieņēmumu dienestam </w:t>
      </w:r>
      <w:r w:rsidR="001864CB" w:rsidRPr="005F5EEE">
        <w:t>nebija šķēršļu paša</w:t>
      </w:r>
      <w:r w:rsidRPr="005F5EEE">
        <w:t>m</w:t>
      </w:r>
      <w:r w:rsidR="001864CB" w:rsidRPr="005F5EEE">
        <w:t xml:space="preserve"> izvērtēt šos pierādījumus un izdarīt secinājumus par pieteicējas iebildumu pamatotību. </w:t>
      </w:r>
    </w:p>
    <w:p w14:paraId="077C6444" w14:textId="5AB0EB51" w:rsidR="00C531A0" w:rsidRPr="005F5EEE" w:rsidRDefault="0046078C" w:rsidP="00A81F1A">
      <w:pPr>
        <w:autoSpaceDE w:val="0"/>
        <w:autoSpaceDN w:val="0"/>
        <w:adjustRightInd w:val="0"/>
        <w:spacing w:after="0"/>
        <w:ind w:firstLine="567"/>
        <w:contextualSpacing/>
      </w:pPr>
      <w:r w:rsidRPr="005F5EEE">
        <w:t>K</w:t>
      </w:r>
      <w:r w:rsidR="002F52D6" w:rsidRPr="005F5EEE">
        <w:t xml:space="preserve">asācijas sūdzībā </w:t>
      </w:r>
      <w:r w:rsidRPr="005F5EEE">
        <w:t xml:space="preserve">vispārīgi </w:t>
      </w:r>
      <w:r w:rsidR="002F52D6" w:rsidRPr="005F5EEE">
        <w:t xml:space="preserve">norādītais </w:t>
      </w:r>
      <w:r w:rsidR="00D263D9" w:rsidRPr="005F5EEE">
        <w:t xml:space="preserve">apstāklis, ka </w:t>
      </w:r>
      <w:r w:rsidR="00C87243" w:rsidRPr="005F5EEE">
        <w:t>pieteicēja</w:t>
      </w:r>
      <w:r w:rsidR="00D263D9" w:rsidRPr="005F5EEE">
        <w:t>i</w:t>
      </w:r>
      <w:r w:rsidR="00C87243" w:rsidRPr="005F5EEE">
        <w:t xml:space="preserve"> kriminālproces</w:t>
      </w:r>
      <w:r w:rsidR="00D263D9" w:rsidRPr="005F5EEE">
        <w:t>ā</w:t>
      </w:r>
      <w:r w:rsidR="00C87243" w:rsidRPr="005F5EEE">
        <w:t xml:space="preserve"> ir tiesī</w:t>
      </w:r>
      <w:r w:rsidR="00D263D9" w:rsidRPr="005F5EEE">
        <w:t>bas</w:t>
      </w:r>
      <w:r w:rsidR="00C87243" w:rsidRPr="005F5EEE">
        <w:t xml:space="preserve"> pieteikt kompensāciju par </w:t>
      </w:r>
      <w:r w:rsidR="00D263D9" w:rsidRPr="005F5EEE">
        <w:t>noziedzīga nodarījuma rezultātā nodarītajiem zaudējumiem</w:t>
      </w:r>
      <w:r w:rsidR="00C87243" w:rsidRPr="005F5EEE">
        <w:t xml:space="preserve">, </w:t>
      </w:r>
      <w:r w:rsidR="00D263D9" w:rsidRPr="005F5EEE">
        <w:t>nevar būt pamats liegt pieteicējai atskaitīšanas tiesības administratīvajā procesā</w:t>
      </w:r>
      <w:r w:rsidR="00C87243" w:rsidRPr="005F5EEE">
        <w:t>.</w:t>
      </w:r>
      <w:r w:rsidR="0088137F" w:rsidRPr="005F5EEE">
        <w:t xml:space="preserve"> Faktiski gan šis, gan pārējie kasācijas sūdzības argumenti vērsti uz vispārīgiem apgalvojumiem, kā pieteicējai jārīkojas un ka tieši pieteicējai ir jāmaksā nodoklis, ko pieteicēja var atgūt kriminālprocesā, taču kasācijas sūdzības argumenti nav balstīti tiesību normās.</w:t>
      </w:r>
    </w:p>
    <w:p w14:paraId="4A1F2E5D" w14:textId="77777777" w:rsidR="001864CB" w:rsidRPr="005F5EEE" w:rsidRDefault="001864CB" w:rsidP="00A81F1A">
      <w:pPr>
        <w:autoSpaceDE w:val="0"/>
        <w:autoSpaceDN w:val="0"/>
        <w:adjustRightInd w:val="0"/>
        <w:spacing w:after="0"/>
        <w:ind w:firstLine="567"/>
        <w:contextualSpacing/>
      </w:pPr>
    </w:p>
    <w:p w14:paraId="0F75796A" w14:textId="45CA0872" w:rsidR="00651ADE" w:rsidRPr="005F5EEE" w:rsidRDefault="00651ADE" w:rsidP="00A81F1A">
      <w:pPr>
        <w:spacing w:after="0"/>
        <w:ind w:firstLine="567"/>
        <w:contextualSpacing/>
      </w:pPr>
      <w:r w:rsidRPr="005F5EEE">
        <w:lastRenderedPageBreak/>
        <w:t>[1</w:t>
      </w:r>
      <w:r w:rsidR="00CA6CA7">
        <w:t>3</w:t>
      </w:r>
      <w:r w:rsidRPr="005F5EEE">
        <w:t xml:space="preserve">] Rezumējot minēto, </w:t>
      </w:r>
      <w:r w:rsidR="006363D9" w:rsidRPr="005F5EEE">
        <w:t xml:space="preserve">Senāts atzīst, ka </w:t>
      </w:r>
      <w:r w:rsidRPr="005F5EEE">
        <w:t>apgabaltiesas rīcībā nav saskatāmi ne materiālo, ne procesuālo tiesību normu pārkāpumi, tāpēc apgabaltiesas sprieduma atcelšanai nav pamata</w:t>
      </w:r>
      <w:r w:rsidR="00641A03" w:rsidRPr="005F5EEE">
        <w:t>, bet Valsts ieņēmumu dienesta kasācijas sūdzība nav pamatota</w:t>
      </w:r>
      <w:r w:rsidRPr="005F5EEE">
        <w:t>.</w:t>
      </w:r>
    </w:p>
    <w:p w14:paraId="28BF8B23" w14:textId="77777777" w:rsidR="00651ADE" w:rsidRPr="005F5EEE" w:rsidRDefault="00651ADE" w:rsidP="00A81F1A">
      <w:pPr>
        <w:spacing w:after="0"/>
        <w:ind w:firstLine="567"/>
        <w:contextualSpacing/>
      </w:pPr>
    </w:p>
    <w:p w14:paraId="574976F5" w14:textId="77777777" w:rsidR="00651ADE" w:rsidRPr="005F5EEE" w:rsidRDefault="00651ADE" w:rsidP="00A81F1A">
      <w:pPr>
        <w:spacing w:after="0"/>
        <w:contextualSpacing/>
        <w:jc w:val="center"/>
        <w:rPr>
          <w:b/>
        </w:rPr>
      </w:pPr>
      <w:r w:rsidRPr="005F5EEE">
        <w:rPr>
          <w:b/>
        </w:rPr>
        <w:t>Rezolutīvā daļa</w:t>
      </w:r>
    </w:p>
    <w:p w14:paraId="38658C84" w14:textId="77777777" w:rsidR="00651ADE" w:rsidRPr="005F5EEE" w:rsidRDefault="00651ADE" w:rsidP="00A81F1A">
      <w:pPr>
        <w:spacing w:after="0"/>
        <w:ind w:firstLine="567"/>
        <w:contextualSpacing/>
      </w:pPr>
    </w:p>
    <w:p w14:paraId="2ACC72EE" w14:textId="3B7291C5" w:rsidR="00651ADE" w:rsidRPr="005F5EEE" w:rsidRDefault="00651ADE" w:rsidP="00A81F1A">
      <w:pPr>
        <w:spacing w:after="0"/>
        <w:ind w:firstLine="567"/>
        <w:contextualSpacing/>
      </w:pPr>
      <w:r w:rsidRPr="005F5EEE">
        <w:t>Pamatojoties uz Administratīvā procesa likuma 348.panta pirmās daļas 1.punktu un 351.pantu, Senāts</w:t>
      </w:r>
    </w:p>
    <w:p w14:paraId="354F01FE" w14:textId="77777777" w:rsidR="006363D9" w:rsidRPr="005F5EEE" w:rsidRDefault="006363D9" w:rsidP="00A81F1A">
      <w:pPr>
        <w:spacing w:after="0"/>
        <w:ind w:firstLine="567"/>
        <w:contextualSpacing/>
      </w:pPr>
    </w:p>
    <w:p w14:paraId="0061D92D" w14:textId="77777777" w:rsidR="00651ADE" w:rsidRPr="005F5EEE" w:rsidRDefault="00651ADE" w:rsidP="00A81F1A">
      <w:pPr>
        <w:spacing w:after="0"/>
        <w:contextualSpacing/>
        <w:jc w:val="center"/>
        <w:rPr>
          <w:b/>
        </w:rPr>
      </w:pPr>
      <w:r w:rsidRPr="005F5EEE">
        <w:rPr>
          <w:b/>
        </w:rPr>
        <w:t>nosprieda</w:t>
      </w:r>
    </w:p>
    <w:p w14:paraId="44D5361D" w14:textId="77777777" w:rsidR="00651ADE" w:rsidRPr="005F5EEE" w:rsidRDefault="00651ADE" w:rsidP="00A81F1A">
      <w:pPr>
        <w:spacing w:after="0"/>
        <w:contextualSpacing/>
        <w:jc w:val="center"/>
        <w:rPr>
          <w:b/>
        </w:rPr>
      </w:pPr>
    </w:p>
    <w:p w14:paraId="4289DB2A" w14:textId="2C2DEC4D" w:rsidR="00651ADE" w:rsidRPr="005F5EEE" w:rsidRDefault="00440D48" w:rsidP="00A81F1A">
      <w:pPr>
        <w:spacing w:after="0"/>
        <w:ind w:firstLine="567"/>
        <w:contextualSpacing/>
      </w:pPr>
      <w:r w:rsidRPr="005F5EEE">
        <w:t>A</w:t>
      </w:r>
      <w:r w:rsidR="00651ADE" w:rsidRPr="005F5EEE">
        <w:t xml:space="preserve">tstāt negrozītu Administratīvās apgabaltiesas </w:t>
      </w:r>
      <w:r w:rsidR="00651ADE" w:rsidRPr="005F5EEE">
        <w:rPr>
          <w:szCs w:val="24"/>
        </w:rPr>
        <w:t>2020.gada 2.decembra</w:t>
      </w:r>
      <w:r w:rsidR="00651ADE" w:rsidRPr="005F5EEE">
        <w:t xml:space="preserve"> spriedumu, bet Valsts ieņēmumu dienesta kasācijas sūdzību noraidīt.</w:t>
      </w:r>
    </w:p>
    <w:p w14:paraId="3DA9C050" w14:textId="77777777" w:rsidR="00651ADE" w:rsidRPr="005F5EEE" w:rsidRDefault="00651ADE" w:rsidP="00A81F1A">
      <w:pPr>
        <w:spacing w:after="0"/>
        <w:ind w:firstLine="567"/>
        <w:contextualSpacing/>
      </w:pPr>
      <w:r w:rsidRPr="005F5EEE">
        <w:t>Spriedums nav pārsūdzams.</w:t>
      </w:r>
    </w:p>
    <w:p w14:paraId="34437FAD" w14:textId="330C356E" w:rsidR="00775B50" w:rsidRPr="005F5EEE" w:rsidRDefault="00775B50" w:rsidP="00A81F1A">
      <w:pPr>
        <w:spacing w:after="0"/>
        <w:contextualSpacing/>
      </w:pPr>
    </w:p>
    <w:p w14:paraId="1FEAC4ED" w14:textId="77777777" w:rsidR="00AC0F68" w:rsidRDefault="00AC0F68" w:rsidP="007D3A12">
      <w:pPr>
        <w:spacing w:after="0"/>
        <w:contextualSpacing/>
      </w:pPr>
    </w:p>
    <w:sectPr w:rsidR="00AC0F68" w:rsidSect="0088137F">
      <w:footerReference w:type="default" r:id="rId10"/>
      <w:pgSz w:w="11906" w:h="16838"/>
      <w:pgMar w:top="1134" w:right="1134" w:bottom="1191" w:left="1701" w:header="709" w:footer="4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634069" w14:textId="77777777" w:rsidR="00E2693B" w:rsidRDefault="00E2693B">
      <w:pPr>
        <w:spacing w:after="0" w:line="240" w:lineRule="auto"/>
      </w:pPr>
      <w:r>
        <w:separator/>
      </w:r>
    </w:p>
  </w:endnote>
  <w:endnote w:type="continuationSeparator" w:id="0">
    <w:p w14:paraId="1350BF38" w14:textId="77777777" w:rsidR="00E2693B" w:rsidRDefault="00E269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PSMT">
    <w:altName w:val="Times New Roman"/>
    <w:charset w:val="00"/>
    <w:family w:val="auto"/>
    <w:pitch w:val="default"/>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6343525"/>
      <w:docPartObj>
        <w:docPartGallery w:val="Page Numbers (Bottom of Page)"/>
        <w:docPartUnique/>
      </w:docPartObj>
    </w:sdtPr>
    <w:sdtEndPr/>
    <w:sdtContent>
      <w:sdt>
        <w:sdtPr>
          <w:id w:val="-1669238322"/>
          <w:docPartObj>
            <w:docPartGallery w:val="Page Numbers (Top of Page)"/>
            <w:docPartUnique/>
          </w:docPartObj>
        </w:sdtPr>
        <w:sdtEndPr/>
        <w:sdtContent>
          <w:p w14:paraId="24EB5FC0" w14:textId="77777777" w:rsidR="0056193B" w:rsidRPr="00F35E95" w:rsidRDefault="00876B9A">
            <w:pPr>
              <w:pStyle w:val="Footer"/>
              <w:jc w:val="center"/>
            </w:pPr>
            <w:r w:rsidRPr="00F35E95">
              <w:rPr>
                <w:bCs/>
                <w:szCs w:val="24"/>
              </w:rPr>
              <w:fldChar w:fldCharType="begin"/>
            </w:r>
            <w:r w:rsidRPr="00F35E95">
              <w:rPr>
                <w:bCs/>
              </w:rPr>
              <w:instrText xml:space="preserve"> PAGE </w:instrText>
            </w:r>
            <w:r w:rsidRPr="00F35E95">
              <w:rPr>
                <w:bCs/>
                <w:szCs w:val="24"/>
              </w:rPr>
              <w:fldChar w:fldCharType="separate"/>
            </w:r>
            <w:r w:rsidR="00794108">
              <w:rPr>
                <w:bCs/>
                <w:noProof/>
              </w:rPr>
              <w:t>2</w:t>
            </w:r>
            <w:r w:rsidRPr="00F35E95">
              <w:rPr>
                <w:bCs/>
                <w:szCs w:val="24"/>
              </w:rPr>
              <w:fldChar w:fldCharType="end"/>
            </w:r>
            <w:r w:rsidRPr="00F35E95">
              <w:t xml:space="preserve"> no </w:t>
            </w:r>
            <w:r w:rsidRPr="00F35E95">
              <w:rPr>
                <w:bCs/>
                <w:szCs w:val="24"/>
              </w:rPr>
              <w:fldChar w:fldCharType="begin"/>
            </w:r>
            <w:r w:rsidRPr="00F35E95">
              <w:rPr>
                <w:bCs/>
              </w:rPr>
              <w:instrText xml:space="preserve"> NUMPAGES  </w:instrText>
            </w:r>
            <w:r w:rsidRPr="00F35E95">
              <w:rPr>
                <w:bCs/>
                <w:szCs w:val="24"/>
              </w:rPr>
              <w:fldChar w:fldCharType="separate"/>
            </w:r>
            <w:r w:rsidR="00794108">
              <w:rPr>
                <w:bCs/>
                <w:noProof/>
              </w:rPr>
              <w:t>9</w:t>
            </w:r>
            <w:r w:rsidRPr="00F35E95">
              <w:rPr>
                <w:bCs/>
                <w:szCs w:val="24"/>
              </w:rPr>
              <w:fldChar w:fldCharType="end"/>
            </w:r>
          </w:p>
        </w:sdtContent>
      </w:sdt>
    </w:sdtContent>
  </w:sdt>
  <w:p w14:paraId="74C4FC73" w14:textId="77777777" w:rsidR="0056193B" w:rsidRDefault="005619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35FEE7" w14:textId="77777777" w:rsidR="00E2693B" w:rsidRDefault="00E2693B">
      <w:pPr>
        <w:spacing w:after="0" w:line="240" w:lineRule="auto"/>
      </w:pPr>
      <w:r>
        <w:separator/>
      </w:r>
    </w:p>
  </w:footnote>
  <w:footnote w:type="continuationSeparator" w:id="0">
    <w:p w14:paraId="06DFA2EF" w14:textId="77777777" w:rsidR="00E2693B" w:rsidRDefault="00E2693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5B50"/>
    <w:rsid w:val="00004DF4"/>
    <w:rsid w:val="00032171"/>
    <w:rsid w:val="00053604"/>
    <w:rsid w:val="0005598C"/>
    <w:rsid w:val="000567FA"/>
    <w:rsid w:val="000576B1"/>
    <w:rsid w:val="00067D9A"/>
    <w:rsid w:val="00072BDC"/>
    <w:rsid w:val="00082A13"/>
    <w:rsid w:val="0009000E"/>
    <w:rsid w:val="000A14AB"/>
    <w:rsid w:val="000B5B9D"/>
    <w:rsid w:val="000B6280"/>
    <w:rsid w:val="000F03C6"/>
    <w:rsid w:val="00102E52"/>
    <w:rsid w:val="001124CC"/>
    <w:rsid w:val="0012029E"/>
    <w:rsid w:val="00126D74"/>
    <w:rsid w:val="0013141B"/>
    <w:rsid w:val="001373E3"/>
    <w:rsid w:val="001411AC"/>
    <w:rsid w:val="00155281"/>
    <w:rsid w:val="0016115E"/>
    <w:rsid w:val="00161F95"/>
    <w:rsid w:val="001864CB"/>
    <w:rsid w:val="001935B6"/>
    <w:rsid w:val="001A1A20"/>
    <w:rsid w:val="001A79FE"/>
    <w:rsid w:val="001B130F"/>
    <w:rsid w:val="001B4F6A"/>
    <w:rsid w:val="001B6973"/>
    <w:rsid w:val="001C6899"/>
    <w:rsid w:val="001D070F"/>
    <w:rsid w:val="001F629A"/>
    <w:rsid w:val="0020115F"/>
    <w:rsid w:val="002045E8"/>
    <w:rsid w:val="00205660"/>
    <w:rsid w:val="00221F80"/>
    <w:rsid w:val="00233BF6"/>
    <w:rsid w:val="00234E15"/>
    <w:rsid w:val="0023524E"/>
    <w:rsid w:val="0024293F"/>
    <w:rsid w:val="00257919"/>
    <w:rsid w:val="00260B0B"/>
    <w:rsid w:val="002653D2"/>
    <w:rsid w:val="002C1453"/>
    <w:rsid w:val="002E0D6D"/>
    <w:rsid w:val="002E5828"/>
    <w:rsid w:val="002F26E2"/>
    <w:rsid w:val="002F52D6"/>
    <w:rsid w:val="003135A0"/>
    <w:rsid w:val="0033731E"/>
    <w:rsid w:val="0034095C"/>
    <w:rsid w:val="00344D36"/>
    <w:rsid w:val="0034620C"/>
    <w:rsid w:val="00347721"/>
    <w:rsid w:val="003751E9"/>
    <w:rsid w:val="003863FF"/>
    <w:rsid w:val="0039153B"/>
    <w:rsid w:val="00394EA9"/>
    <w:rsid w:val="003B2577"/>
    <w:rsid w:val="003D633C"/>
    <w:rsid w:val="003E4BBC"/>
    <w:rsid w:val="003E723D"/>
    <w:rsid w:val="003F5AC9"/>
    <w:rsid w:val="00403D7A"/>
    <w:rsid w:val="00415B6F"/>
    <w:rsid w:val="00420D1D"/>
    <w:rsid w:val="00421F4D"/>
    <w:rsid w:val="00431DE8"/>
    <w:rsid w:val="00440D48"/>
    <w:rsid w:val="004470DF"/>
    <w:rsid w:val="0046078C"/>
    <w:rsid w:val="0047264A"/>
    <w:rsid w:val="00472F3D"/>
    <w:rsid w:val="00483CE2"/>
    <w:rsid w:val="004A0AE2"/>
    <w:rsid w:val="004A5E8F"/>
    <w:rsid w:val="004D4C88"/>
    <w:rsid w:val="00511FE3"/>
    <w:rsid w:val="00522DF2"/>
    <w:rsid w:val="0056193B"/>
    <w:rsid w:val="00565BFB"/>
    <w:rsid w:val="0057129D"/>
    <w:rsid w:val="005A5262"/>
    <w:rsid w:val="005C22CB"/>
    <w:rsid w:val="005E7ECD"/>
    <w:rsid w:val="005F0914"/>
    <w:rsid w:val="005F2A43"/>
    <w:rsid w:val="005F5EEE"/>
    <w:rsid w:val="00616222"/>
    <w:rsid w:val="00626C44"/>
    <w:rsid w:val="006312BB"/>
    <w:rsid w:val="006363D9"/>
    <w:rsid w:val="00641A03"/>
    <w:rsid w:val="00651ADE"/>
    <w:rsid w:val="0065660F"/>
    <w:rsid w:val="006A0266"/>
    <w:rsid w:val="006A1DBF"/>
    <w:rsid w:val="006A2D4F"/>
    <w:rsid w:val="006A3958"/>
    <w:rsid w:val="006C3380"/>
    <w:rsid w:val="006E3CAB"/>
    <w:rsid w:val="006E6216"/>
    <w:rsid w:val="006F01CB"/>
    <w:rsid w:val="00701267"/>
    <w:rsid w:val="00710017"/>
    <w:rsid w:val="007105A2"/>
    <w:rsid w:val="00732DFB"/>
    <w:rsid w:val="0073628A"/>
    <w:rsid w:val="00751CD4"/>
    <w:rsid w:val="0075450A"/>
    <w:rsid w:val="00765A13"/>
    <w:rsid w:val="00775B50"/>
    <w:rsid w:val="00777B34"/>
    <w:rsid w:val="0078711E"/>
    <w:rsid w:val="00794108"/>
    <w:rsid w:val="007946D8"/>
    <w:rsid w:val="007B5BD9"/>
    <w:rsid w:val="007C79BB"/>
    <w:rsid w:val="007D3A12"/>
    <w:rsid w:val="007E5C16"/>
    <w:rsid w:val="007E5FB3"/>
    <w:rsid w:val="007E6BF4"/>
    <w:rsid w:val="007F3C77"/>
    <w:rsid w:val="00817DC5"/>
    <w:rsid w:val="008204C1"/>
    <w:rsid w:val="00821E69"/>
    <w:rsid w:val="0082766F"/>
    <w:rsid w:val="008571C6"/>
    <w:rsid w:val="008616C2"/>
    <w:rsid w:val="008622D9"/>
    <w:rsid w:val="00862D29"/>
    <w:rsid w:val="008737C0"/>
    <w:rsid w:val="00876B9A"/>
    <w:rsid w:val="0088137F"/>
    <w:rsid w:val="0089318B"/>
    <w:rsid w:val="008A2F90"/>
    <w:rsid w:val="008A7B74"/>
    <w:rsid w:val="008B0483"/>
    <w:rsid w:val="008C7CE6"/>
    <w:rsid w:val="008D5D86"/>
    <w:rsid w:val="00903425"/>
    <w:rsid w:val="0092687A"/>
    <w:rsid w:val="00940A3B"/>
    <w:rsid w:val="00944A0F"/>
    <w:rsid w:val="00965F1A"/>
    <w:rsid w:val="0097168A"/>
    <w:rsid w:val="00985498"/>
    <w:rsid w:val="009872DE"/>
    <w:rsid w:val="009906CD"/>
    <w:rsid w:val="0099659D"/>
    <w:rsid w:val="009A0D66"/>
    <w:rsid w:val="009C2379"/>
    <w:rsid w:val="009C2A40"/>
    <w:rsid w:val="009C4353"/>
    <w:rsid w:val="009E2841"/>
    <w:rsid w:val="009E55B5"/>
    <w:rsid w:val="009F39FB"/>
    <w:rsid w:val="00A02A37"/>
    <w:rsid w:val="00A07FF2"/>
    <w:rsid w:val="00A1093A"/>
    <w:rsid w:val="00A57223"/>
    <w:rsid w:val="00A67623"/>
    <w:rsid w:val="00A81F1A"/>
    <w:rsid w:val="00A914C9"/>
    <w:rsid w:val="00AC0F68"/>
    <w:rsid w:val="00AC3148"/>
    <w:rsid w:val="00AC624D"/>
    <w:rsid w:val="00AD6627"/>
    <w:rsid w:val="00AF33D9"/>
    <w:rsid w:val="00AF7551"/>
    <w:rsid w:val="00B07643"/>
    <w:rsid w:val="00B13E39"/>
    <w:rsid w:val="00B21D3A"/>
    <w:rsid w:val="00B2796B"/>
    <w:rsid w:val="00B504E6"/>
    <w:rsid w:val="00B861FA"/>
    <w:rsid w:val="00BA07E8"/>
    <w:rsid w:val="00BC6674"/>
    <w:rsid w:val="00BF5A51"/>
    <w:rsid w:val="00C103C5"/>
    <w:rsid w:val="00C44934"/>
    <w:rsid w:val="00C531A0"/>
    <w:rsid w:val="00C553FD"/>
    <w:rsid w:val="00C6296C"/>
    <w:rsid w:val="00C63654"/>
    <w:rsid w:val="00C65175"/>
    <w:rsid w:val="00C671B0"/>
    <w:rsid w:val="00C737BB"/>
    <w:rsid w:val="00C742CC"/>
    <w:rsid w:val="00C813A4"/>
    <w:rsid w:val="00C87243"/>
    <w:rsid w:val="00C97DAE"/>
    <w:rsid w:val="00CA385B"/>
    <w:rsid w:val="00CA6CA7"/>
    <w:rsid w:val="00CC083C"/>
    <w:rsid w:val="00CC1D71"/>
    <w:rsid w:val="00CC4403"/>
    <w:rsid w:val="00CE0D25"/>
    <w:rsid w:val="00CE7652"/>
    <w:rsid w:val="00CF1303"/>
    <w:rsid w:val="00CF132C"/>
    <w:rsid w:val="00D075FD"/>
    <w:rsid w:val="00D151AD"/>
    <w:rsid w:val="00D21C65"/>
    <w:rsid w:val="00D263D9"/>
    <w:rsid w:val="00D75C4A"/>
    <w:rsid w:val="00D81B95"/>
    <w:rsid w:val="00D84F1E"/>
    <w:rsid w:val="00D865E7"/>
    <w:rsid w:val="00D86EE5"/>
    <w:rsid w:val="00D96262"/>
    <w:rsid w:val="00DB2445"/>
    <w:rsid w:val="00DD1650"/>
    <w:rsid w:val="00DD64D4"/>
    <w:rsid w:val="00DF3FAC"/>
    <w:rsid w:val="00E02315"/>
    <w:rsid w:val="00E02574"/>
    <w:rsid w:val="00E06BAF"/>
    <w:rsid w:val="00E06EED"/>
    <w:rsid w:val="00E16627"/>
    <w:rsid w:val="00E22A1A"/>
    <w:rsid w:val="00E2693B"/>
    <w:rsid w:val="00E40F72"/>
    <w:rsid w:val="00E46C87"/>
    <w:rsid w:val="00E527CD"/>
    <w:rsid w:val="00E53BAB"/>
    <w:rsid w:val="00E57472"/>
    <w:rsid w:val="00E77209"/>
    <w:rsid w:val="00E82416"/>
    <w:rsid w:val="00E82595"/>
    <w:rsid w:val="00E8435E"/>
    <w:rsid w:val="00EA6CDB"/>
    <w:rsid w:val="00EB28BD"/>
    <w:rsid w:val="00EC594F"/>
    <w:rsid w:val="00ED6912"/>
    <w:rsid w:val="00EE7FC0"/>
    <w:rsid w:val="00EF795E"/>
    <w:rsid w:val="00F043AE"/>
    <w:rsid w:val="00F21465"/>
    <w:rsid w:val="00F35E95"/>
    <w:rsid w:val="00F40988"/>
    <w:rsid w:val="00F61392"/>
    <w:rsid w:val="00F61F07"/>
    <w:rsid w:val="00F63979"/>
    <w:rsid w:val="00F94B16"/>
    <w:rsid w:val="00F95251"/>
    <w:rsid w:val="00FA1C46"/>
    <w:rsid w:val="00FA6F5E"/>
    <w:rsid w:val="00FB111F"/>
    <w:rsid w:val="00FD1E84"/>
    <w:rsid w:val="00FD41B2"/>
    <w:rsid w:val="00FE0B95"/>
    <w:rsid w:val="00FF006E"/>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D0A8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5B50"/>
    <w:pPr>
      <w:jc w:val="both"/>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775B50"/>
    <w:pPr>
      <w:spacing w:after="120" w:line="480" w:lineRule="auto"/>
      <w:jc w:val="left"/>
    </w:pPr>
    <w:rPr>
      <w:rFonts w:eastAsia="Times New Roman" w:cs="Times New Roman"/>
      <w:szCs w:val="24"/>
      <w:lang w:val="x-none" w:eastAsia="ru-RU"/>
    </w:rPr>
  </w:style>
  <w:style w:type="character" w:customStyle="1" w:styleId="BodyText2Char">
    <w:name w:val="Body Text 2 Char"/>
    <w:basedOn w:val="DefaultParagraphFont"/>
    <w:link w:val="BodyText2"/>
    <w:rsid w:val="00775B50"/>
    <w:rPr>
      <w:rFonts w:ascii="Times New Roman" w:eastAsia="Times New Roman" w:hAnsi="Times New Roman" w:cs="Times New Roman"/>
      <w:sz w:val="24"/>
      <w:szCs w:val="24"/>
      <w:lang w:val="x-none" w:eastAsia="ru-RU"/>
    </w:rPr>
  </w:style>
  <w:style w:type="table" w:styleId="TableGrid">
    <w:name w:val="Table Grid"/>
    <w:basedOn w:val="TableNormal"/>
    <w:uiPriority w:val="39"/>
    <w:rsid w:val="00775B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75B50"/>
    <w:pPr>
      <w:spacing w:after="0" w:line="240" w:lineRule="auto"/>
      <w:jc w:val="left"/>
    </w:pPr>
    <w:rPr>
      <w:rFonts w:eastAsia="Times New Roman" w:cs="Times New Roman"/>
      <w:szCs w:val="24"/>
      <w:lang w:eastAsia="lv-LV"/>
    </w:rPr>
  </w:style>
  <w:style w:type="paragraph" w:styleId="Footer">
    <w:name w:val="footer"/>
    <w:basedOn w:val="Normal"/>
    <w:link w:val="FooterChar"/>
    <w:uiPriority w:val="99"/>
    <w:unhideWhenUsed/>
    <w:rsid w:val="00775B50"/>
    <w:pPr>
      <w:tabs>
        <w:tab w:val="center" w:pos="4153"/>
        <w:tab w:val="right" w:pos="8306"/>
      </w:tabs>
      <w:spacing w:after="0" w:line="240" w:lineRule="auto"/>
    </w:pPr>
  </w:style>
  <w:style w:type="character" w:customStyle="1" w:styleId="FooterChar">
    <w:name w:val="Footer Char"/>
    <w:basedOn w:val="DefaultParagraphFont"/>
    <w:link w:val="Footer"/>
    <w:uiPriority w:val="99"/>
    <w:rsid w:val="00775B50"/>
    <w:rPr>
      <w:rFonts w:ascii="Times New Roman" w:hAnsi="Times New Roman"/>
      <w:sz w:val="24"/>
    </w:rPr>
  </w:style>
  <w:style w:type="paragraph" w:styleId="BalloonText">
    <w:name w:val="Balloon Text"/>
    <w:basedOn w:val="Normal"/>
    <w:link w:val="BalloonTextChar"/>
    <w:uiPriority w:val="99"/>
    <w:semiHidden/>
    <w:unhideWhenUsed/>
    <w:rsid w:val="00775B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5B50"/>
    <w:rPr>
      <w:rFonts w:ascii="Tahoma" w:hAnsi="Tahoma" w:cs="Tahoma"/>
      <w:sz w:val="16"/>
      <w:szCs w:val="16"/>
    </w:rPr>
  </w:style>
  <w:style w:type="paragraph" w:customStyle="1" w:styleId="c02alineaalta">
    <w:name w:val="c02alineaalta"/>
    <w:basedOn w:val="Normal"/>
    <w:rsid w:val="00985498"/>
    <w:pPr>
      <w:spacing w:before="100" w:beforeAutospacing="1" w:after="100" w:afterAutospacing="1" w:line="240" w:lineRule="auto"/>
      <w:jc w:val="left"/>
    </w:pPr>
    <w:rPr>
      <w:rFonts w:eastAsia="Times New Roman" w:cs="Times New Roman"/>
      <w:szCs w:val="24"/>
      <w:lang w:eastAsia="lv-LV"/>
    </w:rPr>
  </w:style>
  <w:style w:type="paragraph" w:styleId="Header">
    <w:name w:val="header"/>
    <w:basedOn w:val="Normal"/>
    <w:link w:val="HeaderChar"/>
    <w:uiPriority w:val="99"/>
    <w:unhideWhenUsed/>
    <w:rsid w:val="00F35E95"/>
    <w:pPr>
      <w:tabs>
        <w:tab w:val="center" w:pos="4153"/>
        <w:tab w:val="right" w:pos="8306"/>
      </w:tabs>
      <w:spacing w:after="0" w:line="240" w:lineRule="auto"/>
    </w:pPr>
  </w:style>
  <w:style w:type="character" w:customStyle="1" w:styleId="HeaderChar">
    <w:name w:val="Header Char"/>
    <w:basedOn w:val="DefaultParagraphFont"/>
    <w:link w:val="Header"/>
    <w:uiPriority w:val="99"/>
    <w:rsid w:val="00F35E95"/>
    <w:rPr>
      <w:rFonts w:ascii="Times New Roman" w:hAnsi="Times New Roman"/>
      <w:sz w:val="24"/>
    </w:rPr>
  </w:style>
  <w:style w:type="character" w:styleId="Emphasis">
    <w:name w:val="Emphasis"/>
    <w:uiPriority w:val="20"/>
    <w:qFormat/>
    <w:rsid w:val="007D3A12"/>
    <w:rPr>
      <w:i/>
      <w:iCs/>
    </w:rPr>
  </w:style>
  <w:style w:type="character" w:customStyle="1" w:styleId="CharStyle58">
    <w:name w:val="Char Style 58"/>
    <w:uiPriority w:val="99"/>
    <w:rsid w:val="007D3A12"/>
    <w:rPr>
      <w:sz w:val="26"/>
      <w:szCs w:val="26"/>
      <w:shd w:val="clear" w:color="auto" w:fill="FFFFFF"/>
    </w:rPr>
  </w:style>
  <w:style w:type="character" w:styleId="CommentReference">
    <w:name w:val="annotation reference"/>
    <w:basedOn w:val="DefaultParagraphFont"/>
    <w:uiPriority w:val="99"/>
    <w:semiHidden/>
    <w:unhideWhenUsed/>
    <w:rsid w:val="00DF3FAC"/>
    <w:rPr>
      <w:sz w:val="16"/>
      <w:szCs w:val="16"/>
    </w:rPr>
  </w:style>
  <w:style w:type="paragraph" w:styleId="CommentText">
    <w:name w:val="annotation text"/>
    <w:basedOn w:val="Normal"/>
    <w:link w:val="CommentTextChar"/>
    <w:uiPriority w:val="99"/>
    <w:semiHidden/>
    <w:unhideWhenUsed/>
    <w:rsid w:val="00DF3FAC"/>
    <w:pPr>
      <w:spacing w:line="240" w:lineRule="auto"/>
    </w:pPr>
    <w:rPr>
      <w:sz w:val="20"/>
      <w:szCs w:val="20"/>
    </w:rPr>
  </w:style>
  <w:style w:type="character" w:customStyle="1" w:styleId="CommentTextChar">
    <w:name w:val="Comment Text Char"/>
    <w:basedOn w:val="DefaultParagraphFont"/>
    <w:link w:val="CommentText"/>
    <w:uiPriority w:val="99"/>
    <w:semiHidden/>
    <w:rsid w:val="00DF3FAC"/>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DF3FAC"/>
    <w:rPr>
      <w:b/>
      <w:bCs/>
    </w:rPr>
  </w:style>
  <w:style w:type="character" w:customStyle="1" w:styleId="CommentSubjectChar">
    <w:name w:val="Comment Subject Char"/>
    <w:basedOn w:val="CommentTextChar"/>
    <w:link w:val="CommentSubject"/>
    <w:uiPriority w:val="99"/>
    <w:semiHidden/>
    <w:rsid w:val="00DF3FAC"/>
    <w:rPr>
      <w:rFonts w:ascii="Times New Roman" w:hAnsi="Times New Roman"/>
      <w:b/>
      <w:bCs/>
      <w:sz w:val="20"/>
      <w:szCs w:val="20"/>
    </w:rPr>
  </w:style>
  <w:style w:type="character" w:styleId="Hyperlink">
    <w:name w:val="Hyperlink"/>
    <w:basedOn w:val="DefaultParagraphFont"/>
    <w:uiPriority w:val="99"/>
    <w:unhideWhenUsed/>
    <w:rsid w:val="006A3958"/>
    <w:rPr>
      <w:color w:val="0000FF" w:themeColor="hyperlink"/>
      <w:u w:val="single"/>
    </w:rPr>
  </w:style>
  <w:style w:type="character" w:customStyle="1" w:styleId="UnresolvedMention1">
    <w:name w:val="Unresolved Mention1"/>
    <w:basedOn w:val="DefaultParagraphFont"/>
    <w:uiPriority w:val="99"/>
    <w:semiHidden/>
    <w:unhideWhenUsed/>
    <w:rsid w:val="006A39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3494389">
      <w:bodyDiv w:val="1"/>
      <w:marLeft w:val="0"/>
      <w:marRight w:val="0"/>
      <w:marTop w:val="0"/>
      <w:marBottom w:val="0"/>
      <w:divBdr>
        <w:top w:val="none" w:sz="0" w:space="0" w:color="auto"/>
        <w:left w:val="none" w:sz="0" w:space="0" w:color="auto"/>
        <w:bottom w:val="none" w:sz="0" w:space="0" w:color="auto"/>
        <w:right w:val="none" w:sz="0" w:space="0" w:color="auto"/>
      </w:divBdr>
    </w:div>
    <w:div w:id="1105611539">
      <w:bodyDiv w:val="1"/>
      <w:marLeft w:val="0"/>
      <w:marRight w:val="0"/>
      <w:marTop w:val="0"/>
      <w:marBottom w:val="0"/>
      <w:divBdr>
        <w:top w:val="none" w:sz="0" w:space="0" w:color="auto"/>
        <w:left w:val="none" w:sz="0" w:space="0" w:color="auto"/>
        <w:bottom w:val="none" w:sz="0" w:space="0" w:color="auto"/>
        <w:right w:val="none" w:sz="0" w:space="0" w:color="auto"/>
      </w:divBdr>
      <w:divsChild>
        <w:div w:id="910041569">
          <w:marLeft w:val="0"/>
          <w:marRight w:val="0"/>
          <w:marTop w:val="0"/>
          <w:marBottom w:val="0"/>
          <w:divBdr>
            <w:top w:val="none" w:sz="0" w:space="0" w:color="auto"/>
            <w:left w:val="none" w:sz="0" w:space="0" w:color="auto"/>
            <w:bottom w:val="none" w:sz="0" w:space="0" w:color="auto"/>
            <w:right w:val="none" w:sz="0" w:space="0" w:color="auto"/>
          </w:divBdr>
          <w:divsChild>
            <w:div w:id="1374385699">
              <w:marLeft w:val="0"/>
              <w:marRight w:val="0"/>
              <w:marTop w:val="0"/>
              <w:marBottom w:val="0"/>
              <w:divBdr>
                <w:top w:val="none" w:sz="0" w:space="0" w:color="auto"/>
                <w:left w:val="none" w:sz="0" w:space="0" w:color="auto"/>
                <w:bottom w:val="none" w:sz="0" w:space="0" w:color="auto"/>
                <w:right w:val="none" w:sz="0" w:space="0" w:color="auto"/>
              </w:divBdr>
              <w:divsChild>
                <w:div w:id="603390818">
                  <w:marLeft w:val="0"/>
                  <w:marRight w:val="0"/>
                  <w:marTop w:val="0"/>
                  <w:marBottom w:val="0"/>
                  <w:divBdr>
                    <w:top w:val="none" w:sz="0" w:space="0" w:color="auto"/>
                    <w:left w:val="none" w:sz="0" w:space="0" w:color="auto"/>
                    <w:bottom w:val="none" w:sz="0" w:space="0" w:color="auto"/>
                    <w:right w:val="none" w:sz="0" w:space="0" w:color="auto"/>
                  </w:divBdr>
                  <w:divsChild>
                    <w:div w:id="2068645265">
                      <w:marLeft w:val="-150"/>
                      <w:marRight w:val="-150"/>
                      <w:marTop w:val="0"/>
                      <w:marBottom w:val="0"/>
                      <w:divBdr>
                        <w:top w:val="none" w:sz="0" w:space="0" w:color="auto"/>
                        <w:left w:val="none" w:sz="0" w:space="0" w:color="auto"/>
                        <w:bottom w:val="none" w:sz="0" w:space="0" w:color="auto"/>
                        <w:right w:val="none" w:sz="0" w:space="0" w:color="auto"/>
                      </w:divBdr>
                      <w:divsChild>
                        <w:div w:id="1660842562">
                          <w:marLeft w:val="0"/>
                          <w:marRight w:val="0"/>
                          <w:marTop w:val="0"/>
                          <w:marBottom w:val="0"/>
                          <w:divBdr>
                            <w:top w:val="none" w:sz="0" w:space="0" w:color="auto"/>
                            <w:left w:val="none" w:sz="0" w:space="0" w:color="auto"/>
                            <w:bottom w:val="none" w:sz="0" w:space="0" w:color="auto"/>
                            <w:right w:val="none" w:sz="0" w:space="0" w:color="auto"/>
                          </w:divBdr>
                          <w:divsChild>
                            <w:div w:id="157884190">
                              <w:marLeft w:val="0"/>
                              <w:marRight w:val="0"/>
                              <w:marTop w:val="0"/>
                              <w:marBottom w:val="0"/>
                              <w:divBdr>
                                <w:top w:val="none" w:sz="0" w:space="0" w:color="auto"/>
                                <w:left w:val="none" w:sz="0" w:space="0" w:color="auto"/>
                                <w:bottom w:val="none" w:sz="0" w:space="0" w:color="auto"/>
                                <w:right w:val="none" w:sz="0" w:space="0" w:color="auto"/>
                              </w:divBdr>
                              <w:divsChild>
                                <w:div w:id="2056926492">
                                  <w:marLeft w:val="0"/>
                                  <w:marRight w:val="0"/>
                                  <w:marTop w:val="0"/>
                                  <w:marBottom w:val="300"/>
                                  <w:divBdr>
                                    <w:top w:val="none" w:sz="0" w:space="0" w:color="auto"/>
                                    <w:left w:val="none" w:sz="0" w:space="0" w:color="auto"/>
                                    <w:bottom w:val="none" w:sz="0" w:space="0" w:color="auto"/>
                                    <w:right w:val="none" w:sz="0" w:space="0" w:color="auto"/>
                                  </w:divBdr>
                                  <w:divsChild>
                                    <w:div w:id="1066798331">
                                      <w:marLeft w:val="0"/>
                                      <w:marRight w:val="0"/>
                                      <w:marTop w:val="0"/>
                                      <w:marBottom w:val="0"/>
                                      <w:divBdr>
                                        <w:top w:val="none" w:sz="0" w:space="0" w:color="auto"/>
                                        <w:left w:val="none" w:sz="0" w:space="0" w:color="auto"/>
                                        <w:bottom w:val="none" w:sz="0" w:space="0" w:color="auto"/>
                                        <w:right w:val="none" w:sz="0" w:space="0" w:color="auto"/>
                                      </w:divBdr>
                                      <w:divsChild>
                                        <w:div w:id="1108113251">
                                          <w:marLeft w:val="0"/>
                                          <w:marRight w:val="0"/>
                                          <w:marTop w:val="0"/>
                                          <w:marBottom w:val="0"/>
                                          <w:divBdr>
                                            <w:top w:val="none" w:sz="0" w:space="0" w:color="auto"/>
                                            <w:left w:val="none" w:sz="0" w:space="0" w:color="auto"/>
                                            <w:bottom w:val="none" w:sz="0" w:space="0" w:color="auto"/>
                                            <w:right w:val="none" w:sz="0" w:space="0" w:color="auto"/>
                                          </w:divBdr>
                                          <w:divsChild>
                                            <w:div w:id="1018577800">
                                              <w:marLeft w:val="0"/>
                                              <w:marRight w:val="0"/>
                                              <w:marTop w:val="0"/>
                                              <w:marBottom w:val="0"/>
                                              <w:divBdr>
                                                <w:top w:val="none" w:sz="0" w:space="0" w:color="auto"/>
                                                <w:left w:val="none" w:sz="0" w:space="0" w:color="auto"/>
                                                <w:bottom w:val="none" w:sz="0" w:space="0" w:color="auto"/>
                                                <w:right w:val="none" w:sz="0" w:space="0" w:color="auto"/>
                                              </w:divBdr>
                                              <w:divsChild>
                                                <w:div w:id="482046368">
                                                  <w:marLeft w:val="0"/>
                                                  <w:marRight w:val="0"/>
                                                  <w:marTop w:val="0"/>
                                                  <w:marBottom w:val="0"/>
                                                  <w:divBdr>
                                                    <w:top w:val="none" w:sz="0" w:space="0" w:color="auto"/>
                                                    <w:left w:val="none" w:sz="0" w:space="0" w:color="auto"/>
                                                    <w:bottom w:val="none" w:sz="0" w:space="0" w:color="auto"/>
                                                    <w:right w:val="none" w:sz="0" w:space="0" w:color="auto"/>
                                                  </w:divBdr>
                                                  <w:divsChild>
                                                    <w:div w:id="179927840">
                                                      <w:marLeft w:val="0"/>
                                                      <w:marRight w:val="0"/>
                                                      <w:marTop w:val="0"/>
                                                      <w:marBottom w:val="0"/>
                                                      <w:divBdr>
                                                        <w:top w:val="none" w:sz="0" w:space="0" w:color="auto"/>
                                                        <w:left w:val="none" w:sz="0" w:space="0" w:color="auto"/>
                                                        <w:bottom w:val="none" w:sz="0" w:space="0" w:color="auto"/>
                                                        <w:right w:val="none" w:sz="0" w:space="0" w:color="auto"/>
                                                      </w:divBdr>
                                                      <w:divsChild>
                                                        <w:div w:id="896743471">
                                                          <w:marLeft w:val="0"/>
                                                          <w:marRight w:val="0"/>
                                                          <w:marTop w:val="0"/>
                                                          <w:marBottom w:val="0"/>
                                                          <w:divBdr>
                                                            <w:top w:val="none" w:sz="0" w:space="0" w:color="auto"/>
                                                            <w:left w:val="none" w:sz="0" w:space="0" w:color="auto"/>
                                                            <w:bottom w:val="none" w:sz="0" w:space="0" w:color="auto"/>
                                                            <w:right w:val="none" w:sz="0" w:space="0" w:color="auto"/>
                                                          </w:divBdr>
                                                          <w:divsChild>
                                                            <w:div w:id="71709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18:0213.A420433513.2.S" TargetMode="External"/><Relationship Id="rId3" Type="http://schemas.openxmlformats.org/officeDocument/2006/relationships/settings" Target="settings.xml"/><Relationship Id="rId7" Type="http://schemas.openxmlformats.org/officeDocument/2006/relationships/hyperlink" Target="https://manas.tiesas.lv/eTiesasMvc/eclinolemumi/ECLI:LV:AT:2021:1116.A420129320.10.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manas.tiesas.lv/eTiesasMvc/eclinolemumi/ECLI:LV:AT:2018:0710.A420599211.2.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4CD6B4-69D3-44B7-A7C2-ECBDB4E0E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18572</Words>
  <Characters>10587</Characters>
  <Application>Microsoft Office Word</Application>
  <DocSecurity>0</DocSecurity>
  <Lines>88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2022-04-13T06:59:00Z</dcterms:created>
  <dcterms:modified xsi:type="dcterms:W3CDTF">2024-08-14T06:32:00Z</dcterms:modified>
</cp:coreProperties>
</file>