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5C677" w14:textId="77777777" w:rsidR="002D10B7" w:rsidRDefault="002D10B7" w:rsidP="002D10B7">
      <w:pPr>
        <w:autoSpaceDE w:val="0"/>
        <w:autoSpaceDN w:val="0"/>
        <w:contextualSpacing/>
        <w:rPr>
          <w:rFonts w:ascii="TimesNewRomanPSMT" w:hAnsi="TimesNewRomanPSMT"/>
          <w:b/>
          <w:bCs/>
          <w:color w:val="FF0000"/>
          <w:szCs w:val="24"/>
        </w:rPr>
      </w:pPr>
      <w:r>
        <w:rPr>
          <w:rFonts w:ascii="TimesNewRomanPSMT" w:hAnsi="TimesNewRomanPSMT"/>
          <w:b/>
          <w:bCs/>
          <w:color w:val="000000"/>
          <w:szCs w:val="24"/>
        </w:rPr>
        <w:t xml:space="preserve">Avansa norēķins un priekšnodokļa atskaitīšanas tiesības </w:t>
      </w:r>
    </w:p>
    <w:p w14:paraId="38AB80E6" w14:textId="77777777" w:rsidR="002D10B7" w:rsidRDefault="002D10B7" w:rsidP="002D10B7">
      <w:pPr>
        <w:autoSpaceDE w:val="0"/>
        <w:autoSpaceDN w:val="0"/>
        <w:contextualSpacing/>
        <w:rPr>
          <w:rFonts w:ascii="TimesNewRomanPSMT" w:hAnsi="TimesNewRomanPSMT"/>
          <w:szCs w:val="24"/>
        </w:rPr>
      </w:pPr>
      <w:r>
        <w:rPr>
          <w:rFonts w:ascii="TimesNewRomanPSMT" w:hAnsi="TimesNewRomanPSMT"/>
          <w:color w:val="000000"/>
          <w:szCs w:val="24"/>
        </w:rPr>
        <w:t xml:space="preserve">Avansa norēķina gadījumā izšķiroši ir tas, vai ir noticis darījums, par ko samaksāts avansā, un vai nodokļu maksātājs ir saņēmis attiecīgās preces. </w:t>
      </w:r>
      <w:r>
        <w:rPr>
          <w:rFonts w:ascii="TimesNewRomanPSMT" w:hAnsi="TimesNewRomanPSMT"/>
          <w:szCs w:val="24"/>
        </w:rPr>
        <w:t xml:space="preserve">Tādējādi apstākļos, kad darījums starp personām, lai arī novēloti, tomēr faktiski ir noticis un persona preces ir saņēmusi, iestādes prasība anulēt darījumu un avansa rēķinu un izrakstīt jaunu rēķinu par preču piegādēm neatbilst tiesiskajam regulējumam. </w:t>
      </w:r>
    </w:p>
    <w:p w14:paraId="53C87BC9" w14:textId="3247D074" w:rsidR="008523F2" w:rsidRPr="002D10B7" w:rsidRDefault="002D10B7" w:rsidP="002D10B7">
      <w:pPr>
        <w:autoSpaceDE w:val="0"/>
        <w:autoSpaceDN w:val="0"/>
        <w:contextualSpacing/>
        <w:rPr>
          <w:rFonts w:ascii="TimesNewRomanPSMT" w:hAnsi="TimesNewRomanPSMT"/>
          <w:color w:val="000000"/>
          <w:szCs w:val="24"/>
        </w:rPr>
      </w:pPr>
      <w:r>
        <w:rPr>
          <w:rFonts w:ascii="TimesNewRomanPSMT" w:hAnsi="TimesNewRomanPSMT"/>
          <w:color w:val="000000"/>
          <w:szCs w:val="24"/>
        </w:rPr>
        <w:t>Ja par precēm ir samaksāts avansā, prece ir piegādāta un ir izrakstīts rēķins jeb ir izpildītas materiāltiesiskās prasības, priekšnodokļa atskaitīšanas tiesības attiecīgajā taksācijas periodā nevar ietekmēt tas, ka piegādes rēķinā tiek precizēts preces nosaukums un cena. Būtiski, ka no darījuma dokumentiem, raugoties uz tiem kopumā, ir iespējams izsek</w:t>
      </w:r>
      <w:bookmarkStart w:id="0" w:name="_GoBack"/>
      <w:bookmarkEnd w:id="0"/>
      <w:r>
        <w:rPr>
          <w:rFonts w:ascii="TimesNewRomanPSMT" w:hAnsi="TimesNewRomanPSMT"/>
          <w:color w:val="000000"/>
          <w:szCs w:val="24"/>
        </w:rPr>
        <w:t>ot konkrētā darījuma, par ko samaksāts avansā, norisei, un, ir konstatējams šo darījumu sākums un ir izsekojama to norise.</w:t>
      </w:r>
    </w:p>
    <w:p w14:paraId="4D41BB0A" w14:textId="2A3F3B15" w:rsidR="008523F2" w:rsidRPr="002D10B7" w:rsidRDefault="002D10B7" w:rsidP="002D10B7">
      <w:pPr>
        <w:spacing w:after="0"/>
        <w:contextualSpacing/>
        <w:jc w:val="center"/>
        <w:rPr>
          <w:b/>
          <w:szCs w:val="24"/>
        </w:rPr>
      </w:pPr>
      <w:r w:rsidRPr="002D10B7">
        <w:rPr>
          <w:b/>
          <w:szCs w:val="24"/>
        </w:rPr>
        <w:t>Latvijas Republikas Senāta</w:t>
      </w:r>
    </w:p>
    <w:p w14:paraId="629C88F6" w14:textId="620B3DC0" w:rsidR="002D10B7" w:rsidRPr="002D10B7" w:rsidRDefault="002D10B7" w:rsidP="002D10B7">
      <w:pPr>
        <w:spacing w:after="0"/>
        <w:contextualSpacing/>
        <w:jc w:val="center"/>
        <w:rPr>
          <w:b/>
          <w:szCs w:val="24"/>
        </w:rPr>
      </w:pPr>
      <w:r w:rsidRPr="002D10B7">
        <w:rPr>
          <w:b/>
          <w:szCs w:val="24"/>
        </w:rPr>
        <w:t xml:space="preserve">Administratīvo lietu departamenta </w:t>
      </w:r>
    </w:p>
    <w:p w14:paraId="644CC909" w14:textId="778501C6" w:rsidR="002D10B7" w:rsidRPr="002D10B7" w:rsidRDefault="002D10B7" w:rsidP="002D10B7">
      <w:pPr>
        <w:spacing w:after="0"/>
        <w:contextualSpacing/>
        <w:jc w:val="center"/>
        <w:rPr>
          <w:b/>
          <w:szCs w:val="24"/>
        </w:rPr>
      </w:pPr>
      <w:r w:rsidRPr="002D10B7">
        <w:rPr>
          <w:b/>
          <w:szCs w:val="24"/>
        </w:rPr>
        <w:t xml:space="preserve">2022.gada 28.februāra </w:t>
      </w:r>
    </w:p>
    <w:p w14:paraId="6DB1537C" w14:textId="77777777" w:rsidR="008523F2" w:rsidRPr="002D10B7" w:rsidRDefault="008523F2" w:rsidP="002D10B7">
      <w:pPr>
        <w:spacing w:after="0"/>
        <w:contextualSpacing/>
        <w:jc w:val="center"/>
        <w:rPr>
          <w:b/>
          <w:szCs w:val="24"/>
        </w:rPr>
      </w:pPr>
      <w:r w:rsidRPr="002D10B7">
        <w:rPr>
          <w:b/>
          <w:szCs w:val="24"/>
        </w:rPr>
        <w:t>SPRIEDUMS</w:t>
      </w:r>
    </w:p>
    <w:p w14:paraId="62868114" w14:textId="77777777" w:rsidR="002D10B7" w:rsidRPr="002D10B7" w:rsidRDefault="002D10B7" w:rsidP="002D10B7">
      <w:pPr>
        <w:spacing w:after="0"/>
        <w:contextualSpacing/>
        <w:jc w:val="center"/>
        <w:rPr>
          <w:rFonts w:eastAsia="Times New Roman" w:cs="Times New Roman"/>
          <w:b/>
          <w:color w:val="000000"/>
          <w:szCs w:val="24"/>
          <w:lang w:eastAsia="lv-LV"/>
        </w:rPr>
      </w:pPr>
      <w:r w:rsidRPr="002D10B7">
        <w:rPr>
          <w:rFonts w:eastAsia="Times New Roman" w:cs="Times New Roman"/>
          <w:b/>
          <w:color w:val="000000"/>
          <w:szCs w:val="24"/>
          <w:lang w:eastAsia="lv-LV"/>
        </w:rPr>
        <w:t>Lieta Nr. </w:t>
      </w:r>
      <w:r w:rsidRPr="002D10B7">
        <w:rPr>
          <w:rFonts w:ascii="TimesNewRomanPSMT" w:hAnsi="TimesNewRomanPSMT" w:cs="TimesNewRomanPSMT"/>
          <w:b/>
          <w:szCs w:val="24"/>
        </w:rPr>
        <w:t>A420267516</w:t>
      </w:r>
      <w:r w:rsidRPr="002D10B7">
        <w:rPr>
          <w:rFonts w:eastAsia="Times New Roman" w:cs="Times New Roman"/>
          <w:b/>
          <w:color w:val="000000"/>
          <w:szCs w:val="24"/>
          <w:lang w:eastAsia="lv-LV"/>
        </w:rPr>
        <w:t>, SKA-90/2022</w:t>
      </w:r>
    </w:p>
    <w:p w14:paraId="7084D51F" w14:textId="46246CD1" w:rsidR="002D10B7" w:rsidRPr="002D10B7" w:rsidRDefault="002D10B7" w:rsidP="002D10B7">
      <w:pPr>
        <w:spacing w:after="0"/>
        <w:contextualSpacing/>
        <w:jc w:val="center"/>
      </w:pPr>
      <w:hyperlink r:id="rId6" w:history="1">
        <w:r w:rsidRPr="002D10B7">
          <w:rPr>
            <w:rStyle w:val="Hyperlink"/>
          </w:rPr>
          <w:t>ECLI:LV:AT:2022:0228.A420267516.21.S</w:t>
        </w:r>
      </w:hyperlink>
      <w:r w:rsidRPr="002D10B7">
        <w:t xml:space="preserve"> </w:t>
      </w:r>
    </w:p>
    <w:p w14:paraId="46DCA89E" w14:textId="15E0BF23" w:rsidR="008523F2" w:rsidRPr="00270CCE" w:rsidRDefault="008523F2" w:rsidP="002D10B7">
      <w:pPr>
        <w:spacing w:after="0"/>
        <w:contextualSpacing/>
        <w:jc w:val="center"/>
      </w:pPr>
    </w:p>
    <w:p w14:paraId="1A3D96E2" w14:textId="77777777" w:rsidR="008523F2" w:rsidRPr="00270CCE" w:rsidRDefault="008523F2" w:rsidP="002D10B7">
      <w:pPr>
        <w:spacing w:after="0"/>
        <w:contextualSpacing/>
        <w:jc w:val="center"/>
      </w:pPr>
    </w:p>
    <w:p w14:paraId="47D21BA4" w14:textId="75998B77" w:rsidR="008523F2" w:rsidRPr="00270CCE" w:rsidRDefault="008523F2" w:rsidP="002D10B7">
      <w:pPr>
        <w:spacing w:after="0"/>
        <w:ind w:firstLine="720"/>
        <w:contextualSpacing/>
      </w:pPr>
      <w:r w:rsidRPr="00270CCE">
        <w:t>Tiesa šādā sastāvā: senator</w:t>
      </w:r>
      <w:r w:rsidR="00D83EB3">
        <w:t>es</w:t>
      </w:r>
      <w:r w:rsidRPr="00270CCE">
        <w:t xml:space="preserve"> </w:t>
      </w:r>
      <w:r>
        <w:t>Diāna Makarova</w:t>
      </w:r>
      <w:r w:rsidRPr="00270CCE">
        <w:t xml:space="preserve">, </w:t>
      </w:r>
      <w:r>
        <w:t>Dzintra Amerika</w:t>
      </w:r>
      <w:r w:rsidRPr="000B1253">
        <w:t xml:space="preserve">, </w:t>
      </w:r>
      <w:r>
        <w:t>Vēsma Kakste</w:t>
      </w:r>
      <w:r w:rsidRPr="000B1253">
        <w:t xml:space="preserve"> </w:t>
      </w:r>
    </w:p>
    <w:p w14:paraId="627B3D9D" w14:textId="77777777" w:rsidR="008523F2" w:rsidRDefault="008523F2" w:rsidP="002D10B7">
      <w:pPr>
        <w:spacing w:after="0"/>
        <w:ind w:firstLine="567"/>
        <w:contextualSpacing/>
      </w:pPr>
    </w:p>
    <w:p w14:paraId="2CF7A47A" w14:textId="0C78F953" w:rsidR="008523F2" w:rsidRDefault="008523F2" w:rsidP="002D10B7">
      <w:pPr>
        <w:autoSpaceDE w:val="0"/>
        <w:autoSpaceDN w:val="0"/>
        <w:adjustRightInd w:val="0"/>
        <w:spacing w:after="0"/>
        <w:ind w:firstLine="720"/>
        <w:contextualSpacing/>
      </w:pPr>
      <w:r>
        <w:t xml:space="preserve">rakstveida procesā izskatīja administratīvo lietu, kas ierosināta, </w:t>
      </w:r>
      <w:r>
        <w:rPr>
          <w:rFonts w:ascii="TimesNewRomanPSMT" w:hAnsi="TimesNewRomanPSMT" w:cs="TimesNewRomanPSMT"/>
          <w:szCs w:val="24"/>
        </w:rPr>
        <w:t xml:space="preserve">pamatojoties uz </w:t>
      </w:r>
      <w:r w:rsidR="00C3248F">
        <w:rPr>
          <w:rFonts w:ascii="TimesNewRomanPSMT" w:hAnsi="TimesNewRomanPSMT" w:cs="TimesNewRomanPSMT"/>
          <w:szCs w:val="24"/>
        </w:rPr>
        <w:t>SIA </w:t>
      </w:r>
      <w:r>
        <w:rPr>
          <w:rFonts w:ascii="TimesNewRomanPSMT" w:hAnsi="TimesNewRomanPSMT" w:cs="TimesNewRomanPSMT"/>
          <w:szCs w:val="24"/>
        </w:rPr>
        <w:t>„SONATRADE &amp; INVESTMENT” pieteikumu par Valsts ieņēmumu dienesta 2016.gada 4.jūlija lēmuma Nr.</w:t>
      </w:r>
      <w:r w:rsidR="00D83EB3">
        <w:rPr>
          <w:rFonts w:ascii="TimesNewRomanPSMT" w:hAnsi="TimesNewRomanPSMT" w:cs="TimesNewRomanPSMT"/>
          <w:szCs w:val="24"/>
        </w:rPr>
        <w:t> </w:t>
      </w:r>
      <w:r>
        <w:rPr>
          <w:rFonts w:ascii="TimesNewRomanPSMT" w:hAnsi="TimesNewRomanPSMT" w:cs="TimesNewRomanPSMT"/>
          <w:szCs w:val="24"/>
        </w:rPr>
        <w:t>30.2-22.9/4577 un 2016.gada 11.augusta lēmuma Nr.</w:t>
      </w:r>
      <w:r w:rsidR="00D83EB3">
        <w:rPr>
          <w:rFonts w:ascii="TimesNewRomanPSMT" w:hAnsi="TimesNewRomanPSMT" w:cs="TimesNewRomanPSMT"/>
          <w:szCs w:val="24"/>
        </w:rPr>
        <w:t> </w:t>
      </w:r>
      <w:r>
        <w:rPr>
          <w:rFonts w:ascii="TimesNewRomanPSMT" w:hAnsi="TimesNewRomanPSMT" w:cs="TimesNewRomanPSMT"/>
          <w:szCs w:val="24"/>
        </w:rPr>
        <w:t>30.2-22.9/5357 atcelšanu, sakarā ar</w:t>
      </w:r>
      <w:r>
        <w:t xml:space="preserve"> Valsts ieņēmumu dienesta kasācijas sūdzību par Administratīvās apgabaltiesas 2019.gada 29.maija spriedumu.</w:t>
      </w:r>
    </w:p>
    <w:p w14:paraId="336D9A23" w14:textId="77777777" w:rsidR="008523F2" w:rsidRDefault="008523F2" w:rsidP="002D10B7">
      <w:pPr>
        <w:spacing w:after="0"/>
        <w:contextualSpacing/>
        <w:jc w:val="center"/>
        <w:rPr>
          <w:b/>
        </w:rPr>
      </w:pPr>
    </w:p>
    <w:p w14:paraId="0EBF04F0" w14:textId="77777777" w:rsidR="008523F2" w:rsidRPr="00576C6D" w:rsidRDefault="008523F2" w:rsidP="002D10B7">
      <w:pPr>
        <w:spacing w:after="0"/>
        <w:contextualSpacing/>
        <w:jc w:val="center"/>
        <w:rPr>
          <w:b/>
        </w:rPr>
      </w:pPr>
      <w:r w:rsidRPr="00576C6D">
        <w:rPr>
          <w:b/>
        </w:rPr>
        <w:t>Aprakstošā daļa</w:t>
      </w:r>
    </w:p>
    <w:p w14:paraId="512D24F5" w14:textId="77777777" w:rsidR="008523F2" w:rsidRDefault="008523F2" w:rsidP="002D10B7">
      <w:pPr>
        <w:spacing w:after="0"/>
        <w:ind w:firstLine="567"/>
        <w:contextualSpacing/>
        <w:jc w:val="center"/>
      </w:pPr>
    </w:p>
    <w:p w14:paraId="60B90556" w14:textId="223925A9" w:rsidR="001D2398" w:rsidRDefault="008523F2" w:rsidP="002D10B7">
      <w:pPr>
        <w:spacing w:after="0"/>
        <w:ind w:firstLine="567"/>
        <w:contextualSpacing/>
        <w:rPr>
          <w:rFonts w:cs="Times New Roman"/>
          <w:szCs w:val="24"/>
        </w:rPr>
      </w:pPr>
      <w:r>
        <w:t>[1]</w:t>
      </w:r>
      <w:r w:rsidR="00C12E8D">
        <w:t> </w:t>
      </w:r>
      <w:r w:rsidR="00362601" w:rsidRPr="008D69C1">
        <w:rPr>
          <w:rFonts w:cs="Times New Roman"/>
          <w:szCs w:val="24"/>
        </w:rPr>
        <w:t>Valsts ieņēmumu dienest</w:t>
      </w:r>
      <w:r w:rsidR="00D83EB3">
        <w:rPr>
          <w:rFonts w:cs="Times New Roman"/>
          <w:szCs w:val="24"/>
        </w:rPr>
        <w:t xml:space="preserve">s pieteicējai </w:t>
      </w:r>
      <w:r w:rsidR="00D83EB3" w:rsidRPr="008D69C1">
        <w:rPr>
          <w:rFonts w:cs="Times New Roman"/>
          <w:szCs w:val="24"/>
        </w:rPr>
        <w:t>SIA</w:t>
      </w:r>
      <w:r w:rsidR="00C3248F">
        <w:rPr>
          <w:rFonts w:cs="Times New Roman"/>
          <w:szCs w:val="24"/>
        </w:rPr>
        <w:t> </w:t>
      </w:r>
      <w:r w:rsidR="00D83EB3" w:rsidRPr="008D69C1">
        <w:rPr>
          <w:rFonts w:cs="Times New Roman"/>
          <w:szCs w:val="24"/>
        </w:rPr>
        <w:t>„SONATRADE &amp; INVESTMENT”</w:t>
      </w:r>
      <w:r w:rsidR="00D83EB3">
        <w:rPr>
          <w:rFonts w:cs="Times New Roman"/>
          <w:szCs w:val="24"/>
        </w:rPr>
        <w:t xml:space="preserve"> veica </w:t>
      </w:r>
      <w:r w:rsidR="00D83EB3" w:rsidRPr="00BD3C11">
        <w:rPr>
          <w:rFonts w:cs="Times New Roman"/>
          <w:szCs w:val="24"/>
        </w:rPr>
        <w:t>pievienotās vērtības nodokļa auditu</w:t>
      </w:r>
      <w:r w:rsidR="006B24CF" w:rsidRPr="00BD3C11">
        <w:rPr>
          <w:rFonts w:cs="Times New Roman"/>
          <w:szCs w:val="24"/>
        </w:rPr>
        <w:t xml:space="preserve">, kā </w:t>
      </w:r>
      <w:r w:rsidR="00D83EB3" w:rsidRPr="00BD3C11">
        <w:rPr>
          <w:rFonts w:cs="Times New Roman"/>
          <w:szCs w:val="24"/>
        </w:rPr>
        <w:t>rezultātā secinā</w:t>
      </w:r>
      <w:r w:rsidR="006B24CF" w:rsidRPr="00BD3C11">
        <w:rPr>
          <w:rFonts w:cs="Times New Roman"/>
          <w:szCs w:val="24"/>
        </w:rPr>
        <w:t>ja</w:t>
      </w:r>
      <w:r w:rsidR="00D83EB3" w:rsidRPr="00BD3C11">
        <w:rPr>
          <w:rFonts w:cs="Times New Roman"/>
          <w:szCs w:val="24"/>
        </w:rPr>
        <w:t xml:space="preserve">, ka pieteicējas darījumi par </w:t>
      </w:r>
      <w:r w:rsidR="00684606">
        <w:rPr>
          <w:rFonts w:cs="Times New Roman"/>
          <w:szCs w:val="24"/>
        </w:rPr>
        <w:t xml:space="preserve">metāllūžņu </w:t>
      </w:r>
      <w:r w:rsidR="00D83EB3" w:rsidRPr="00BD3C11">
        <w:rPr>
          <w:rFonts w:cs="Times New Roman"/>
          <w:szCs w:val="24"/>
        </w:rPr>
        <w:t>iegādi ar</w:t>
      </w:r>
      <w:r w:rsidR="00D83EB3">
        <w:rPr>
          <w:rFonts w:cs="Times New Roman"/>
          <w:szCs w:val="24"/>
        </w:rPr>
        <w:t xml:space="preserve"> </w:t>
      </w:r>
      <w:r w:rsidR="00D83EB3" w:rsidRPr="008D69C1">
        <w:rPr>
          <w:rFonts w:cs="Times New Roman"/>
          <w:szCs w:val="24"/>
        </w:rPr>
        <w:t>SIA</w:t>
      </w:r>
      <w:r w:rsidR="00D83EB3">
        <w:rPr>
          <w:rFonts w:cs="Times New Roman"/>
          <w:szCs w:val="24"/>
        </w:rPr>
        <w:t> </w:t>
      </w:r>
      <w:r w:rsidR="00D83EB3" w:rsidRPr="008D69C1">
        <w:rPr>
          <w:rFonts w:cs="Times New Roman"/>
          <w:szCs w:val="24"/>
        </w:rPr>
        <w:t>„SEBRS”</w:t>
      </w:r>
      <w:r w:rsidR="00D83EB3">
        <w:rPr>
          <w:rFonts w:cs="Times New Roman"/>
          <w:szCs w:val="24"/>
        </w:rPr>
        <w:t xml:space="preserve"> </w:t>
      </w:r>
      <w:r w:rsidR="00C3248F">
        <w:rPr>
          <w:rFonts w:cs="Times New Roman"/>
          <w:szCs w:val="24"/>
        </w:rPr>
        <w:t>ir mākslīgi</w:t>
      </w:r>
      <w:r w:rsidR="00C12E8D">
        <w:rPr>
          <w:rFonts w:cs="Times New Roman"/>
          <w:szCs w:val="24"/>
        </w:rPr>
        <w:t xml:space="preserve"> un saistīti ar nodokļu sistēmas ļaunprātīgu izmantošanu</w:t>
      </w:r>
      <w:r w:rsidR="006B24CF">
        <w:rPr>
          <w:rFonts w:cs="Times New Roman"/>
          <w:szCs w:val="24"/>
        </w:rPr>
        <w:t>, tāpēc</w:t>
      </w:r>
      <w:r w:rsidR="00C12E8D">
        <w:rPr>
          <w:rFonts w:cs="Times New Roman"/>
          <w:szCs w:val="24"/>
        </w:rPr>
        <w:t xml:space="preserve"> dienests</w:t>
      </w:r>
      <w:r w:rsidR="001D2398">
        <w:rPr>
          <w:rFonts w:cs="Times New Roman"/>
          <w:szCs w:val="24"/>
        </w:rPr>
        <w:t xml:space="preserve"> </w:t>
      </w:r>
      <w:r w:rsidR="006B24CF" w:rsidRPr="008D69C1">
        <w:rPr>
          <w:rFonts w:cs="Times New Roman"/>
          <w:szCs w:val="24"/>
        </w:rPr>
        <w:t>samazinā</w:t>
      </w:r>
      <w:r w:rsidR="006B24CF">
        <w:rPr>
          <w:rFonts w:cs="Times New Roman"/>
          <w:szCs w:val="24"/>
        </w:rPr>
        <w:t>ja</w:t>
      </w:r>
      <w:r w:rsidR="00C3248F">
        <w:rPr>
          <w:rFonts w:cs="Times New Roman"/>
          <w:szCs w:val="24"/>
        </w:rPr>
        <w:t xml:space="preserve"> pieteicējas</w:t>
      </w:r>
      <w:r w:rsidR="006B24CF" w:rsidRPr="008D69C1">
        <w:rPr>
          <w:rFonts w:cs="Times New Roman"/>
          <w:szCs w:val="24"/>
        </w:rPr>
        <w:t xml:space="preserve"> reversā kārtībā deklarēt</w:t>
      </w:r>
      <w:r w:rsidR="006B24CF">
        <w:rPr>
          <w:rFonts w:cs="Times New Roman"/>
          <w:szCs w:val="24"/>
        </w:rPr>
        <w:t>o</w:t>
      </w:r>
      <w:r w:rsidR="006B24CF" w:rsidRPr="008D69C1">
        <w:rPr>
          <w:rFonts w:cs="Times New Roman"/>
          <w:szCs w:val="24"/>
        </w:rPr>
        <w:t xml:space="preserve"> pievienotās vērtības nodokli</w:t>
      </w:r>
      <w:r w:rsidR="006B24CF">
        <w:rPr>
          <w:rFonts w:cs="Times New Roman"/>
          <w:szCs w:val="24"/>
        </w:rPr>
        <w:t xml:space="preserve"> un</w:t>
      </w:r>
      <w:r w:rsidR="00010563">
        <w:rPr>
          <w:rFonts w:cs="Times New Roman"/>
          <w:szCs w:val="24"/>
        </w:rPr>
        <w:t xml:space="preserve"> to</w:t>
      </w:r>
      <w:r w:rsidR="006B24CF">
        <w:rPr>
          <w:rFonts w:cs="Times New Roman"/>
          <w:szCs w:val="24"/>
        </w:rPr>
        <w:t xml:space="preserve"> </w:t>
      </w:r>
      <w:r w:rsidR="006B24CF" w:rsidRPr="008D69C1">
        <w:rPr>
          <w:rFonts w:cs="Times New Roman"/>
          <w:szCs w:val="24"/>
        </w:rPr>
        <w:t>iekšzemē veikto darījumu</w:t>
      </w:r>
      <w:r w:rsidR="00010563">
        <w:rPr>
          <w:rFonts w:cs="Times New Roman"/>
          <w:szCs w:val="24"/>
        </w:rPr>
        <w:t xml:space="preserve"> vērtību</w:t>
      </w:r>
      <w:r w:rsidR="006B24CF" w:rsidRPr="008D69C1">
        <w:rPr>
          <w:rFonts w:cs="Times New Roman"/>
          <w:szCs w:val="24"/>
        </w:rPr>
        <w:t>, par kuriem nodokli maksā preču saņēmējs</w:t>
      </w:r>
      <w:r w:rsidR="00010563">
        <w:rPr>
          <w:rFonts w:cs="Times New Roman"/>
          <w:szCs w:val="24"/>
        </w:rPr>
        <w:t>.</w:t>
      </w:r>
      <w:r w:rsidR="006B24CF">
        <w:rPr>
          <w:rFonts w:cs="Times New Roman"/>
          <w:szCs w:val="24"/>
        </w:rPr>
        <w:t xml:space="preserve"> Administratīvais process iestādē noslēdzās ar</w:t>
      </w:r>
      <w:r w:rsidR="001D2398">
        <w:rPr>
          <w:rFonts w:cs="Times New Roman"/>
          <w:szCs w:val="24"/>
        </w:rPr>
        <w:t xml:space="preserve"> Valsts ieņēmumu dienesta </w:t>
      </w:r>
      <w:r w:rsidR="00362601" w:rsidRPr="008D69C1">
        <w:rPr>
          <w:rFonts w:cs="Times New Roman"/>
          <w:szCs w:val="24"/>
        </w:rPr>
        <w:t>2016.gada 4.jūlija lēmumu Nr.</w:t>
      </w:r>
      <w:r w:rsidR="00362601">
        <w:rPr>
          <w:rFonts w:cs="Times New Roman"/>
          <w:szCs w:val="24"/>
        </w:rPr>
        <w:t> </w:t>
      </w:r>
      <w:r w:rsidR="00362601" w:rsidRPr="008D69C1">
        <w:rPr>
          <w:rFonts w:cs="Times New Roman"/>
          <w:szCs w:val="24"/>
        </w:rPr>
        <w:t xml:space="preserve">30.2-22.9/4577 </w:t>
      </w:r>
      <w:r w:rsidR="00362601">
        <w:rPr>
          <w:rFonts w:cs="Times New Roman"/>
          <w:szCs w:val="24"/>
        </w:rPr>
        <w:t xml:space="preserve">un </w:t>
      </w:r>
      <w:r w:rsidR="00362601" w:rsidRPr="008D69C1">
        <w:rPr>
          <w:rFonts w:cs="Times New Roman"/>
          <w:szCs w:val="24"/>
        </w:rPr>
        <w:t>2016.gada 11.augusta lēmumu Nr.</w:t>
      </w:r>
      <w:r w:rsidR="00362601">
        <w:rPr>
          <w:rFonts w:cs="Times New Roman"/>
          <w:szCs w:val="24"/>
        </w:rPr>
        <w:t> </w:t>
      </w:r>
      <w:r w:rsidR="00362601" w:rsidRPr="008D69C1">
        <w:rPr>
          <w:rFonts w:cs="Times New Roman"/>
          <w:szCs w:val="24"/>
        </w:rPr>
        <w:t>30.2-22.9/5357</w:t>
      </w:r>
      <w:r w:rsidR="001D2398">
        <w:rPr>
          <w:rFonts w:cs="Times New Roman"/>
          <w:szCs w:val="24"/>
        </w:rPr>
        <w:t>.</w:t>
      </w:r>
    </w:p>
    <w:p w14:paraId="43D5E12B" w14:textId="77777777" w:rsidR="00362601" w:rsidRDefault="00362601" w:rsidP="002D10B7">
      <w:pPr>
        <w:spacing w:after="0"/>
        <w:ind w:firstLine="567"/>
        <w:contextualSpacing/>
        <w:rPr>
          <w:rFonts w:cs="Times New Roman"/>
          <w:szCs w:val="24"/>
        </w:rPr>
      </w:pPr>
    </w:p>
    <w:p w14:paraId="7F2BF5F3" w14:textId="6F5D41A3" w:rsidR="008523F2" w:rsidRPr="005F5EEE" w:rsidRDefault="008523F2" w:rsidP="002D10B7">
      <w:pPr>
        <w:pStyle w:val="NormalWeb"/>
        <w:tabs>
          <w:tab w:val="left" w:pos="1134"/>
        </w:tabs>
        <w:spacing w:line="276" w:lineRule="auto"/>
        <w:ind w:firstLine="567"/>
        <w:contextualSpacing/>
        <w:jc w:val="both"/>
      </w:pPr>
      <w:r w:rsidRPr="005F5EEE">
        <w:t>[2] Pieteicēja Valsts ieņēmumu dienesta lēmumu</w:t>
      </w:r>
      <w:r w:rsidR="00010563">
        <w:t>s</w:t>
      </w:r>
      <w:r w:rsidRPr="005F5EEE">
        <w:t xml:space="preserve"> pārsūdzēja administratīvajā tiesā.</w:t>
      </w:r>
    </w:p>
    <w:p w14:paraId="5487687B" w14:textId="77777777" w:rsidR="008523F2" w:rsidRPr="005F5EEE" w:rsidRDefault="008523F2" w:rsidP="002D10B7">
      <w:pPr>
        <w:pStyle w:val="NormalWeb"/>
        <w:tabs>
          <w:tab w:val="left" w:pos="1134"/>
        </w:tabs>
        <w:spacing w:line="276" w:lineRule="auto"/>
        <w:ind w:firstLine="567"/>
        <w:contextualSpacing/>
        <w:jc w:val="both"/>
      </w:pPr>
    </w:p>
    <w:p w14:paraId="69C0249A" w14:textId="77E0E3E3" w:rsidR="008523F2" w:rsidRDefault="008523F2" w:rsidP="002D10B7">
      <w:pPr>
        <w:pStyle w:val="NormalWeb"/>
        <w:tabs>
          <w:tab w:val="left" w:pos="1134"/>
        </w:tabs>
        <w:spacing w:line="276" w:lineRule="auto"/>
        <w:ind w:firstLine="567"/>
        <w:contextualSpacing/>
        <w:jc w:val="both"/>
      </w:pPr>
      <w:r w:rsidRPr="005F5EEE">
        <w:t>[3] Izskatījusi lietu apelācijas kārtībā, Administratīvā apgabaltiesa pieteikumu apmierināja. Spriedums pamatots ar turpmāk minētajiem apsvērumiem.</w:t>
      </w:r>
    </w:p>
    <w:p w14:paraId="099364E5" w14:textId="68B4825B" w:rsidR="00832715" w:rsidRDefault="00832715" w:rsidP="002D10B7">
      <w:pPr>
        <w:pStyle w:val="NormalWeb"/>
        <w:tabs>
          <w:tab w:val="left" w:pos="1134"/>
        </w:tabs>
        <w:spacing w:line="276" w:lineRule="auto"/>
        <w:ind w:firstLine="567"/>
        <w:contextualSpacing/>
        <w:jc w:val="both"/>
      </w:pPr>
      <w:r w:rsidRPr="00C12E8D">
        <w:t>[</w:t>
      </w:r>
      <w:r w:rsidR="007111DB">
        <w:t>3.1</w:t>
      </w:r>
      <w:r w:rsidRPr="00C12E8D">
        <w:t xml:space="preserve">] No </w:t>
      </w:r>
      <w:r w:rsidR="00C12E8D">
        <w:t>darījumu dokumentiem i</w:t>
      </w:r>
      <w:r w:rsidRPr="00C12E8D">
        <w:t>zriet, ka SIA „KMM Metāls” samaksāja pieteicējai avansu par metāl</w:t>
      </w:r>
      <w:r w:rsidR="00684606">
        <w:t>lūžņu</w:t>
      </w:r>
      <w:r w:rsidRPr="00C12E8D">
        <w:t xml:space="preserve"> piegādi. Pieteicēja saņemtos naudas līdzekļus kā avansu samaksāja </w:t>
      </w:r>
      <w:bookmarkStart w:id="1" w:name="_Hlk95900634"/>
      <w:r w:rsidRPr="00C12E8D">
        <w:t>SIA „SEBRS”</w:t>
      </w:r>
      <w:bookmarkEnd w:id="1"/>
      <w:r w:rsidRPr="00C12E8D">
        <w:t>, vienojoties</w:t>
      </w:r>
      <w:r>
        <w:t xml:space="preserve"> par konkrēt</w:t>
      </w:r>
      <w:r w:rsidR="00684606">
        <w:t>u</w:t>
      </w:r>
      <w:r>
        <w:t xml:space="preserve"> preču piegādi un piegādes termiņu. Šajā termiņā </w:t>
      </w:r>
      <w:bookmarkStart w:id="2" w:name="_Hlk95900735"/>
      <w:r>
        <w:t>SIA </w:t>
      </w:r>
      <w:r w:rsidRPr="00D54E4C">
        <w:t>„SEBRS”</w:t>
      </w:r>
      <w:r>
        <w:t xml:space="preserve"> </w:t>
      </w:r>
      <w:bookmarkEnd w:id="2"/>
      <w:r>
        <w:t xml:space="preserve">preces pieteicējai nepiegādāja, tas notika vairākus mēnešus vēlāk. </w:t>
      </w:r>
      <w:r w:rsidR="00684606">
        <w:t>L</w:t>
      </w:r>
      <w:r>
        <w:t xml:space="preserve">ietā noskaidrotie apstākļi un iegūtie pierādījumi apstiprina, ka darījumi, par kuriem pieteicēja samaksāja avansā, faktiski ir notikuši un preces pieteicēja </w:t>
      </w:r>
      <w:r w:rsidR="00C12E8D">
        <w:t>no SIA </w:t>
      </w:r>
      <w:r w:rsidR="00C12E8D" w:rsidRPr="00D54E4C">
        <w:t>„SEBRS”</w:t>
      </w:r>
      <w:r w:rsidR="00C12E8D">
        <w:t xml:space="preserve"> </w:t>
      </w:r>
      <w:r>
        <w:t xml:space="preserve">ir saņēmusi. </w:t>
      </w:r>
      <w:r w:rsidR="00574BBD">
        <w:t>Turklāt Valsts ieņēmumu dienests nav apšaubījis strīdus preču esību</w:t>
      </w:r>
      <w:r w:rsidR="00574BBD" w:rsidRPr="00574BBD">
        <w:t xml:space="preserve"> </w:t>
      </w:r>
      <w:r w:rsidR="00574BBD">
        <w:t>SIA </w:t>
      </w:r>
      <w:r w:rsidR="00574BBD" w:rsidRPr="00D54E4C">
        <w:t>„SEBRS”</w:t>
      </w:r>
      <w:r w:rsidR="00574BBD">
        <w:t xml:space="preserve"> rīcībā un šā uzņēmuma, kā arī tā deklarēt</w:t>
      </w:r>
      <w:r w:rsidR="00684606">
        <w:t>ā</w:t>
      </w:r>
      <w:r w:rsidR="00574BBD">
        <w:t xml:space="preserve"> darījumu partner</w:t>
      </w:r>
      <w:r w:rsidR="00684606">
        <w:t>a</w:t>
      </w:r>
      <w:r w:rsidR="00574BBD">
        <w:t xml:space="preserve"> spēju piegādāt preces.</w:t>
      </w:r>
    </w:p>
    <w:p w14:paraId="235CD76F" w14:textId="77776994" w:rsidR="00CD2033" w:rsidRDefault="00574BBD" w:rsidP="002D10B7">
      <w:pPr>
        <w:pStyle w:val="NormalWeb"/>
        <w:tabs>
          <w:tab w:val="left" w:pos="1134"/>
        </w:tabs>
        <w:spacing w:line="276" w:lineRule="auto"/>
        <w:ind w:firstLine="567"/>
        <w:contextualSpacing/>
        <w:jc w:val="both"/>
      </w:pPr>
      <w:r>
        <w:lastRenderedPageBreak/>
        <w:t xml:space="preserve">Ņemot vērā minēto, nepamatots ir Valsts ieņēmumu dienesta apgalvojums, ka </w:t>
      </w:r>
      <w:r w:rsidR="00684606">
        <w:t>strīdus</w:t>
      </w:r>
      <w:r>
        <w:t xml:space="preserve"> darījumiem ir mākslīgs raksturs</w:t>
      </w:r>
      <w:r w:rsidR="00C12E8D">
        <w:t>. K</w:t>
      </w:r>
      <w:r w:rsidR="008507A1" w:rsidRPr="00D54E4C">
        <w:t>atram darījum</w:t>
      </w:r>
      <w:r w:rsidR="00C12E8D">
        <w:t>u</w:t>
      </w:r>
      <w:r w:rsidR="008507A1">
        <w:t xml:space="preserve"> dalībniekam </w:t>
      </w:r>
      <w:r w:rsidR="008507A1" w:rsidRPr="00D54E4C">
        <w:t xml:space="preserve">darījumu ķēdē </w:t>
      </w:r>
      <w:r w:rsidR="00CD2033">
        <w:t>bija noteikta loma un uzdevumi, darījumi ir deklarēti, par tiem nodoklis ir aprēķināts un samaksāts. Līdz ar to nav arī konstatējama šo darījumu s</w:t>
      </w:r>
      <w:r>
        <w:t>aistī</w:t>
      </w:r>
      <w:r w:rsidR="00CD2033">
        <w:t>ba</w:t>
      </w:r>
      <w:r>
        <w:t xml:space="preserve"> ar nodokļu sistēmas ļaunprātīgu izmantošanu. Turklāt dienests</w:t>
      </w:r>
      <w:r w:rsidR="00CD2033">
        <w:t xml:space="preserve">, apgalvojot, ka pieteicēja zināja par nodokļu krāpniecību, </w:t>
      </w:r>
      <w:r>
        <w:t xml:space="preserve">nav norādījis nevienu apstākli un pierādījumu, kas </w:t>
      </w:r>
      <w:r w:rsidR="00CD2033">
        <w:t xml:space="preserve">to </w:t>
      </w:r>
      <w:r>
        <w:t>apstiprinātu</w:t>
      </w:r>
      <w:r w:rsidR="00CD2033">
        <w:t>.</w:t>
      </w:r>
    </w:p>
    <w:p w14:paraId="3E8D2C62" w14:textId="77777777" w:rsidR="00330345" w:rsidRDefault="00330345" w:rsidP="002D10B7">
      <w:pPr>
        <w:spacing w:after="0"/>
        <w:ind w:firstLine="567"/>
        <w:contextualSpacing/>
        <w:rPr>
          <w:rFonts w:cs="Times New Roman"/>
          <w:szCs w:val="24"/>
        </w:rPr>
      </w:pPr>
      <w:r w:rsidRPr="00D54E4C">
        <w:rPr>
          <w:rFonts w:cs="Times New Roman"/>
          <w:szCs w:val="24"/>
        </w:rPr>
        <w:t>[3.</w:t>
      </w:r>
      <w:r>
        <w:rPr>
          <w:rFonts w:cs="Times New Roman"/>
          <w:szCs w:val="24"/>
        </w:rPr>
        <w:t>2</w:t>
      </w:r>
      <w:r w:rsidRPr="00D54E4C">
        <w:rPr>
          <w:rFonts w:cs="Times New Roman"/>
          <w:szCs w:val="24"/>
        </w:rPr>
        <w:t>]</w:t>
      </w:r>
      <w:r>
        <w:rPr>
          <w:rFonts w:cs="Times New Roman"/>
          <w:szCs w:val="24"/>
        </w:rPr>
        <w:t> </w:t>
      </w:r>
      <w:r w:rsidRPr="00D54E4C">
        <w:rPr>
          <w:rFonts w:cs="Times New Roman"/>
          <w:szCs w:val="24"/>
        </w:rPr>
        <w:t>Valsts ieņēmumu dienests ir izsekojis metāllūžņu izcelsm</w:t>
      </w:r>
      <w:r>
        <w:rPr>
          <w:rFonts w:cs="Times New Roman"/>
          <w:szCs w:val="24"/>
        </w:rPr>
        <w:t>i</w:t>
      </w:r>
      <w:r w:rsidRPr="00D54E4C">
        <w:rPr>
          <w:rFonts w:cs="Times New Roman"/>
          <w:szCs w:val="24"/>
        </w:rPr>
        <w:t xml:space="preserve"> un nav konstatējis kādus ķēdes dalībniekus, kuru faktiska iesaistīšanās piegādē ir apšaubāma.</w:t>
      </w:r>
      <w:r>
        <w:rPr>
          <w:rFonts w:cs="Times New Roman"/>
          <w:szCs w:val="24"/>
        </w:rPr>
        <w:t xml:space="preserve"> Dienests nav apšaubījis neviena darījumu ķēdes dalībnieka spēju piegādāt konkrētās preces. Ievērojot minēto, kā arī apstākli, ka d</w:t>
      </w:r>
      <w:r w:rsidRPr="00D54E4C">
        <w:rPr>
          <w:rFonts w:cs="Times New Roman"/>
          <w:szCs w:val="24"/>
        </w:rPr>
        <w:t>arījumos ar metāllūžņiem pievienotās vērtības nodokli maksā preces pircējs un tas tiek tieši ieskaitīts valsts budžetā</w:t>
      </w:r>
      <w:r>
        <w:rPr>
          <w:rFonts w:cs="Times New Roman"/>
          <w:szCs w:val="24"/>
        </w:rPr>
        <w:t xml:space="preserve">, </w:t>
      </w:r>
      <w:r w:rsidRPr="00D54E4C">
        <w:rPr>
          <w:rFonts w:cs="Times New Roman"/>
          <w:szCs w:val="24"/>
        </w:rPr>
        <w:t>nav konstatējam</w:t>
      </w:r>
      <w:r>
        <w:rPr>
          <w:rFonts w:cs="Times New Roman"/>
          <w:szCs w:val="24"/>
        </w:rPr>
        <w:t>a nodokļu krāpniecība.</w:t>
      </w:r>
      <w:r w:rsidRPr="00D54E4C">
        <w:rPr>
          <w:rFonts w:cs="Times New Roman"/>
          <w:szCs w:val="24"/>
        </w:rPr>
        <w:t xml:space="preserve"> </w:t>
      </w:r>
    </w:p>
    <w:p w14:paraId="0E3E4A5B" w14:textId="3D995636" w:rsidR="00330345" w:rsidRDefault="00330345" w:rsidP="002D10B7">
      <w:pPr>
        <w:spacing w:after="0"/>
        <w:ind w:firstLine="567"/>
        <w:contextualSpacing/>
        <w:rPr>
          <w:rFonts w:cs="Times New Roman"/>
          <w:szCs w:val="24"/>
        </w:rPr>
      </w:pPr>
      <w:r w:rsidRPr="00D54E4C">
        <w:rPr>
          <w:rFonts w:cs="Times New Roman"/>
          <w:szCs w:val="24"/>
        </w:rPr>
        <w:t>[3.</w:t>
      </w:r>
      <w:r>
        <w:rPr>
          <w:rFonts w:cs="Times New Roman"/>
          <w:szCs w:val="24"/>
        </w:rPr>
        <w:t>3</w:t>
      </w:r>
      <w:r w:rsidRPr="00D54E4C">
        <w:rPr>
          <w:rFonts w:cs="Times New Roman"/>
          <w:szCs w:val="24"/>
        </w:rPr>
        <w:t>]</w:t>
      </w:r>
      <w:r>
        <w:rPr>
          <w:rFonts w:cs="Times New Roman"/>
          <w:szCs w:val="24"/>
        </w:rPr>
        <w:t> Pretēji Valsts ieņēmumu dienesta viedoklim avansā apmaksātos d</w:t>
      </w:r>
      <w:r w:rsidRPr="00D54E4C">
        <w:rPr>
          <w:rFonts w:cs="Times New Roman"/>
          <w:szCs w:val="24"/>
        </w:rPr>
        <w:t>arījumu</w:t>
      </w:r>
      <w:r>
        <w:rPr>
          <w:rFonts w:cs="Times New Roman"/>
          <w:szCs w:val="24"/>
        </w:rPr>
        <w:t>s</w:t>
      </w:r>
      <w:r w:rsidRPr="00D54E4C">
        <w:rPr>
          <w:rFonts w:cs="Times New Roman"/>
          <w:szCs w:val="24"/>
        </w:rPr>
        <w:t xml:space="preserve"> nebija iespējams vērst atpakaļ, jo finanšu līdzekļi bija pārskaitīti un visefektīvākais darījumu kārtošanas veids bija faktiska preču piegāde samaksātā avansa apmērā, lai arī novēlotos termiņos. Pieteicējas darījumu partneris palika nemainīgs, lai gan mainījās š</w:t>
      </w:r>
      <w:r>
        <w:rPr>
          <w:rFonts w:cs="Times New Roman"/>
          <w:szCs w:val="24"/>
        </w:rPr>
        <w:t>ā</w:t>
      </w:r>
      <w:r w:rsidRPr="00D54E4C">
        <w:rPr>
          <w:rFonts w:cs="Times New Roman"/>
          <w:szCs w:val="24"/>
        </w:rPr>
        <w:t xml:space="preserve"> darījum</w:t>
      </w:r>
      <w:r>
        <w:rPr>
          <w:rFonts w:cs="Times New Roman"/>
          <w:szCs w:val="24"/>
        </w:rPr>
        <w:t>u</w:t>
      </w:r>
      <w:r w:rsidRPr="00D54E4C">
        <w:rPr>
          <w:rFonts w:cs="Times New Roman"/>
          <w:szCs w:val="24"/>
        </w:rPr>
        <w:t xml:space="preserve"> partnera </w:t>
      </w:r>
      <w:r>
        <w:rPr>
          <w:rFonts w:cs="Times New Roman"/>
          <w:szCs w:val="24"/>
        </w:rPr>
        <w:t>sa</w:t>
      </w:r>
      <w:r w:rsidRPr="00D54E4C">
        <w:rPr>
          <w:rFonts w:cs="Times New Roman"/>
          <w:szCs w:val="24"/>
        </w:rPr>
        <w:t>dar</w:t>
      </w:r>
      <w:r>
        <w:rPr>
          <w:rFonts w:cs="Times New Roman"/>
          <w:szCs w:val="24"/>
        </w:rPr>
        <w:t>b</w:t>
      </w:r>
      <w:r w:rsidRPr="00D54E4C">
        <w:rPr>
          <w:rFonts w:cs="Times New Roman"/>
          <w:szCs w:val="24"/>
        </w:rPr>
        <w:t>ī</w:t>
      </w:r>
      <w:r>
        <w:rPr>
          <w:rFonts w:cs="Times New Roman"/>
          <w:szCs w:val="24"/>
        </w:rPr>
        <w:t xml:space="preserve">bas </w:t>
      </w:r>
      <w:r w:rsidRPr="00D54E4C">
        <w:rPr>
          <w:rFonts w:cs="Times New Roman"/>
          <w:szCs w:val="24"/>
        </w:rPr>
        <w:t>partneri</w:t>
      </w:r>
      <w:r>
        <w:rPr>
          <w:rFonts w:cs="Times New Roman"/>
          <w:szCs w:val="24"/>
        </w:rPr>
        <w:t>s</w:t>
      </w:r>
      <w:r w:rsidRPr="00D54E4C">
        <w:rPr>
          <w:rFonts w:cs="Times New Roman"/>
          <w:szCs w:val="24"/>
        </w:rPr>
        <w:t>,</w:t>
      </w:r>
      <w:r>
        <w:rPr>
          <w:rFonts w:cs="Times New Roman"/>
          <w:szCs w:val="24"/>
        </w:rPr>
        <w:t xml:space="preserve"> taču p</w:t>
      </w:r>
      <w:r w:rsidRPr="00D54E4C">
        <w:rPr>
          <w:rFonts w:cs="Times New Roman"/>
          <w:szCs w:val="24"/>
        </w:rPr>
        <w:t xml:space="preserve">ieteicējai </w:t>
      </w:r>
      <w:r>
        <w:rPr>
          <w:rFonts w:cs="Times New Roman"/>
          <w:szCs w:val="24"/>
        </w:rPr>
        <w:t xml:space="preserve">par to </w:t>
      </w:r>
      <w:r w:rsidRPr="00D54E4C">
        <w:rPr>
          <w:rFonts w:cs="Times New Roman"/>
          <w:szCs w:val="24"/>
        </w:rPr>
        <w:t xml:space="preserve">nevajadzēja zināt. Situācijā, kad </w:t>
      </w:r>
      <w:r>
        <w:rPr>
          <w:rFonts w:cs="Times New Roman"/>
          <w:szCs w:val="24"/>
        </w:rPr>
        <w:t xml:space="preserve">par precēm samaksāts </w:t>
      </w:r>
      <w:r w:rsidRPr="00D54E4C">
        <w:rPr>
          <w:rFonts w:cs="Times New Roman"/>
          <w:szCs w:val="24"/>
        </w:rPr>
        <w:t xml:space="preserve">avansā un </w:t>
      </w:r>
      <w:r>
        <w:rPr>
          <w:rFonts w:cs="Times New Roman"/>
          <w:szCs w:val="24"/>
        </w:rPr>
        <w:t xml:space="preserve">sākotnēji izvēlētais </w:t>
      </w:r>
      <w:r w:rsidRPr="00D54E4C">
        <w:rPr>
          <w:rFonts w:cs="Times New Roman"/>
          <w:szCs w:val="24"/>
        </w:rPr>
        <w:t>darījum</w:t>
      </w:r>
      <w:r>
        <w:rPr>
          <w:rFonts w:cs="Times New Roman"/>
          <w:szCs w:val="24"/>
        </w:rPr>
        <w:t>u</w:t>
      </w:r>
      <w:r w:rsidRPr="00D54E4C">
        <w:rPr>
          <w:rFonts w:cs="Times New Roman"/>
          <w:szCs w:val="24"/>
        </w:rPr>
        <w:t xml:space="preserve"> partneris nespēja izpildīt pielīgtās saistības, pieteicēja bija ieinteresēta saņemt arī cita veida preci, ja šādā veidā </w:t>
      </w:r>
      <w:r>
        <w:rPr>
          <w:rFonts w:cs="Times New Roman"/>
          <w:szCs w:val="24"/>
        </w:rPr>
        <w:t xml:space="preserve">vispār </w:t>
      </w:r>
      <w:r w:rsidRPr="00D54E4C">
        <w:rPr>
          <w:rFonts w:cs="Times New Roman"/>
          <w:szCs w:val="24"/>
        </w:rPr>
        <w:t xml:space="preserve">ir iespējams saņemt saistību izpildījumu. </w:t>
      </w:r>
      <w:r>
        <w:rPr>
          <w:rFonts w:cs="Times New Roman"/>
          <w:szCs w:val="24"/>
        </w:rPr>
        <w:t xml:space="preserve">Šāda </w:t>
      </w:r>
      <w:r w:rsidRPr="00D54E4C">
        <w:rPr>
          <w:rFonts w:cs="Times New Roman"/>
          <w:szCs w:val="24"/>
        </w:rPr>
        <w:t>rīcīb</w:t>
      </w:r>
      <w:r>
        <w:rPr>
          <w:rFonts w:cs="Times New Roman"/>
          <w:szCs w:val="24"/>
        </w:rPr>
        <w:t>a</w:t>
      </w:r>
      <w:r w:rsidRPr="00D54E4C">
        <w:rPr>
          <w:rFonts w:cs="Times New Roman"/>
          <w:szCs w:val="24"/>
        </w:rPr>
        <w:t xml:space="preserve"> </w:t>
      </w:r>
      <w:r>
        <w:rPr>
          <w:rFonts w:cs="Times New Roman"/>
          <w:szCs w:val="24"/>
        </w:rPr>
        <w:t xml:space="preserve">ir </w:t>
      </w:r>
      <w:r w:rsidRPr="00D54E4C">
        <w:rPr>
          <w:rFonts w:cs="Times New Roman"/>
          <w:szCs w:val="24"/>
        </w:rPr>
        <w:t>komercdarbībai atbilstoš</w:t>
      </w:r>
      <w:r>
        <w:rPr>
          <w:rFonts w:cs="Times New Roman"/>
          <w:szCs w:val="24"/>
        </w:rPr>
        <w:t>a, un tā pamato pieteicējas reālo vēlmi saņemt tai nepieciešamās preces.</w:t>
      </w:r>
    </w:p>
    <w:p w14:paraId="40D5DC75" w14:textId="36BC3B39" w:rsidR="00330345" w:rsidRDefault="00330345" w:rsidP="002D10B7">
      <w:pPr>
        <w:spacing w:after="0"/>
        <w:ind w:firstLine="567"/>
        <w:contextualSpacing/>
        <w:rPr>
          <w:rFonts w:cs="Times New Roman"/>
          <w:szCs w:val="24"/>
        </w:rPr>
      </w:pPr>
      <w:r w:rsidRPr="00D54E4C">
        <w:rPr>
          <w:rFonts w:cs="Times New Roman"/>
          <w:szCs w:val="24"/>
        </w:rPr>
        <w:t>[3.</w:t>
      </w:r>
      <w:r>
        <w:rPr>
          <w:rFonts w:cs="Times New Roman"/>
          <w:szCs w:val="24"/>
        </w:rPr>
        <w:t>4</w:t>
      </w:r>
      <w:r w:rsidRPr="00D54E4C">
        <w:rPr>
          <w:rFonts w:cs="Times New Roman"/>
          <w:szCs w:val="24"/>
        </w:rPr>
        <w:t>]</w:t>
      </w:r>
      <w:r>
        <w:rPr>
          <w:rFonts w:cs="Times New Roman"/>
          <w:szCs w:val="24"/>
        </w:rPr>
        <w:t> Ir pamatots Valsts ieņēmumu dienesta apgalvojums, ka</w:t>
      </w:r>
      <w:r w:rsidRPr="00DD34B4">
        <w:rPr>
          <w:rFonts w:cs="Times New Roman"/>
          <w:szCs w:val="24"/>
        </w:rPr>
        <w:t xml:space="preserve"> </w:t>
      </w:r>
      <w:bookmarkStart w:id="3" w:name="_Hlk95902578"/>
      <w:r w:rsidRPr="00D54E4C">
        <w:rPr>
          <w:rFonts w:cs="Times New Roman"/>
          <w:szCs w:val="24"/>
        </w:rPr>
        <w:t>SIA</w:t>
      </w:r>
      <w:r>
        <w:rPr>
          <w:rFonts w:cs="Times New Roman"/>
          <w:szCs w:val="24"/>
        </w:rPr>
        <w:t> </w:t>
      </w:r>
      <w:r w:rsidRPr="00D54E4C">
        <w:rPr>
          <w:rFonts w:cs="Times New Roman"/>
          <w:szCs w:val="24"/>
        </w:rPr>
        <w:t>„SEBRS”</w:t>
      </w:r>
      <w:r>
        <w:rPr>
          <w:rFonts w:cs="Times New Roman"/>
          <w:szCs w:val="24"/>
        </w:rPr>
        <w:t xml:space="preserve"> </w:t>
      </w:r>
      <w:bookmarkEnd w:id="3"/>
      <w:r>
        <w:rPr>
          <w:rFonts w:cs="Times New Roman"/>
          <w:szCs w:val="24"/>
        </w:rPr>
        <w:t>sākotnēji izvēlētais darījumu partneris strīdus preces nav piegādājis. Tieši šā iemesla dēļ pieteicējas avansā apmaksātās preces netika piegādātas savlaicīgi. Vienlaikus</w:t>
      </w:r>
      <w:r w:rsidRPr="00D54E4C">
        <w:rPr>
          <w:rFonts w:cs="Times New Roman"/>
          <w:szCs w:val="24"/>
        </w:rPr>
        <w:t xml:space="preserve"> lietā esošie pierādījumi apstiprin</w:t>
      </w:r>
      <w:r>
        <w:rPr>
          <w:rFonts w:cs="Times New Roman"/>
          <w:szCs w:val="24"/>
        </w:rPr>
        <w:t>a</w:t>
      </w:r>
      <w:r w:rsidRPr="00D54E4C">
        <w:rPr>
          <w:rFonts w:cs="Times New Roman"/>
          <w:szCs w:val="24"/>
        </w:rPr>
        <w:t>, ka SIA</w:t>
      </w:r>
      <w:r>
        <w:rPr>
          <w:rFonts w:cs="Times New Roman"/>
          <w:szCs w:val="24"/>
        </w:rPr>
        <w:t> </w:t>
      </w:r>
      <w:r w:rsidRPr="00D54E4C">
        <w:rPr>
          <w:rFonts w:cs="Times New Roman"/>
          <w:szCs w:val="24"/>
        </w:rPr>
        <w:t>„SEBRS”</w:t>
      </w:r>
      <w:r>
        <w:rPr>
          <w:rFonts w:cs="Times New Roman"/>
          <w:szCs w:val="24"/>
        </w:rPr>
        <w:t xml:space="preserve"> strīdus preces ir saņēmusi no </w:t>
      </w:r>
      <w:r w:rsidRPr="00D54E4C">
        <w:rPr>
          <w:rFonts w:cs="Times New Roman"/>
          <w:szCs w:val="24"/>
        </w:rPr>
        <w:t>SIA</w:t>
      </w:r>
      <w:r>
        <w:rPr>
          <w:rFonts w:cs="Times New Roman"/>
          <w:szCs w:val="24"/>
        </w:rPr>
        <w:t> </w:t>
      </w:r>
      <w:r w:rsidRPr="00D54E4C">
        <w:rPr>
          <w:rFonts w:cs="Times New Roman"/>
          <w:szCs w:val="24"/>
        </w:rPr>
        <w:t>„METALEKSPO”</w:t>
      </w:r>
      <w:r>
        <w:rPr>
          <w:rFonts w:cs="Times New Roman"/>
          <w:szCs w:val="24"/>
        </w:rPr>
        <w:t>. Šā uzņēmuma p</w:t>
      </w:r>
      <w:r w:rsidRPr="00D54E4C">
        <w:rPr>
          <w:rFonts w:cs="Times New Roman"/>
          <w:szCs w:val="24"/>
        </w:rPr>
        <w:t>iegādes ir alternatīva, lai SIA</w:t>
      </w:r>
      <w:r>
        <w:rPr>
          <w:rFonts w:cs="Times New Roman"/>
          <w:szCs w:val="24"/>
        </w:rPr>
        <w:t> </w:t>
      </w:r>
      <w:r w:rsidRPr="00D54E4C">
        <w:rPr>
          <w:rFonts w:cs="Times New Roman"/>
          <w:szCs w:val="24"/>
        </w:rPr>
        <w:t>„SEBRS” izpildītu saistības pret pieteicēju</w:t>
      </w:r>
      <w:r>
        <w:rPr>
          <w:rFonts w:cs="Times New Roman"/>
          <w:szCs w:val="24"/>
        </w:rPr>
        <w:t>. Turklāt</w:t>
      </w:r>
      <w:r w:rsidRPr="008507A1">
        <w:rPr>
          <w:rFonts w:cs="Times New Roman"/>
          <w:szCs w:val="24"/>
        </w:rPr>
        <w:t xml:space="preserve"> </w:t>
      </w:r>
      <w:r>
        <w:rPr>
          <w:rFonts w:cs="Times New Roman"/>
          <w:szCs w:val="24"/>
        </w:rPr>
        <w:t xml:space="preserve">SIA „SEBRS” nodokļu auditā Valsts ieņēmumu </w:t>
      </w:r>
      <w:r w:rsidRPr="00D54E4C">
        <w:rPr>
          <w:rFonts w:cs="Times New Roman"/>
          <w:szCs w:val="24"/>
        </w:rPr>
        <w:t xml:space="preserve">dienests </w:t>
      </w:r>
      <w:r>
        <w:rPr>
          <w:rFonts w:cs="Times New Roman"/>
          <w:szCs w:val="24"/>
        </w:rPr>
        <w:t xml:space="preserve">nav atzinis par faktiski nenotikušiem </w:t>
      </w:r>
      <w:r w:rsidRPr="00D54E4C">
        <w:rPr>
          <w:rFonts w:cs="Times New Roman"/>
          <w:szCs w:val="24"/>
        </w:rPr>
        <w:t>SIA</w:t>
      </w:r>
      <w:r>
        <w:rPr>
          <w:rFonts w:cs="Times New Roman"/>
          <w:szCs w:val="24"/>
        </w:rPr>
        <w:t> </w:t>
      </w:r>
      <w:r w:rsidRPr="00D54E4C">
        <w:rPr>
          <w:rFonts w:cs="Times New Roman"/>
          <w:szCs w:val="24"/>
        </w:rPr>
        <w:t>„SEBRS” darījumus ar SIA</w:t>
      </w:r>
      <w:r>
        <w:rPr>
          <w:rFonts w:cs="Times New Roman"/>
          <w:szCs w:val="24"/>
        </w:rPr>
        <w:t> </w:t>
      </w:r>
      <w:r w:rsidRPr="00D54E4C">
        <w:rPr>
          <w:rFonts w:cs="Times New Roman"/>
          <w:szCs w:val="24"/>
        </w:rPr>
        <w:t>„METALEKSPO”</w:t>
      </w:r>
      <w:r>
        <w:rPr>
          <w:rFonts w:cs="Times New Roman"/>
          <w:szCs w:val="24"/>
        </w:rPr>
        <w:t>.</w:t>
      </w:r>
    </w:p>
    <w:p w14:paraId="0B4913B2" w14:textId="110DA217" w:rsidR="00BA507D" w:rsidRPr="00D54E4C" w:rsidRDefault="00BA507D" w:rsidP="002D10B7">
      <w:pPr>
        <w:spacing w:after="0"/>
        <w:ind w:firstLine="567"/>
        <w:contextualSpacing/>
        <w:rPr>
          <w:rFonts w:cs="Times New Roman"/>
          <w:szCs w:val="24"/>
        </w:rPr>
      </w:pPr>
      <w:r w:rsidRPr="00D54E4C">
        <w:rPr>
          <w:rFonts w:cs="Times New Roman"/>
          <w:szCs w:val="24"/>
        </w:rPr>
        <w:t>[3.</w:t>
      </w:r>
      <w:r w:rsidR="00330345">
        <w:rPr>
          <w:rFonts w:cs="Times New Roman"/>
          <w:szCs w:val="24"/>
        </w:rPr>
        <w:t>5</w:t>
      </w:r>
      <w:r w:rsidRPr="00D54E4C">
        <w:rPr>
          <w:rFonts w:cs="Times New Roman"/>
          <w:szCs w:val="24"/>
        </w:rPr>
        <w:t>]</w:t>
      </w:r>
      <w:r w:rsidR="00C12E8D">
        <w:rPr>
          <w:rFonts w:cs="Times New Roman"/>
          <w:szCs w:val="24"/>
        </w:rPr>
        <w:t> </w:t>
      </w:r>
      <w:r w:rsidR="00574BBD">
        <w:rPr>
          <w:rFonts w:cs="Times New Roman"/>
          <w:szCs w:val="24"/>
        </w:rPr>
        <w:t xml:space="preserve">Nepamatots ir Valsts ieņēmumu dienesta apgalvojums, ka par darījumu mākslīgo raksturu liecina tas, ka </w:t>
      </w:r>
      <w:bookmarkStart w:id="4" w:name="_Hlk95901523"/>
      <w:r w:rsidRPr="00D54E4C">
        <w:rPr>
          <w:rFonts w:cs="Times New Roman"/>
          <w:szCs w:val="24"/>
        </w:rPr>
        <w:t>SIA</w:t>
      </w:r>
      <w:bookmarkStart w:id="5" w:name="_Hlk95900457"/>
      <w:r w:rsidR="00EB179F">
        <w:rPr>
          <w:rFonts w:cs="Times New Roman"/>
          <w:szCs w:val="24"/>
        </w:rPr>
        <w:t> </w:t>
      </w:r>
      <w:r w:rsidRPr="00D54E4C">
        <w:rPr>
          <w:rFonts w:cs="Times New Roman"/>
          <w:szCs w:val="24"/>
        </w:rPr>
        <w:t>„KMM Metāls”</w:t>
      </w:r>
      <w:bookmarkEnd w:id="4"/>
      <w:bookmarkEnd w:id="5"/>
      <w:r w:rsidR="00574BBD">
        <w:rPr>
          <w:rFonts w:cs="Times New Roman"/>
          <w:szCs w:val="24"/>
        </w:rPr>
        <w:t>, nesaņemot no pieteicēja</w:t>
      </w:r>
      <w:r w:rsidR="00134FA0">
        <w:rPr>
          <w:rFonts w:cs="Times New Roman"/>
          <w:szCs w:val="24"/>
        </w:rPr>
        <w:t xml:space="preserve">s </w:t>
      </w:r>
      <w:r w:rsidR="0092084F">
        <w:rPr>
          <w:rFonts w:cs="Times New Roman"/>
          <w:szCs w:val="24"/>
        </w:rPr>
        <w:t xml:space="preserve">avansā apmaksātās </w:t>
      </w:r>
      <w:r w:rsidR="00134FA0">
        <w:rPr>
          <w:rFonts w:cs="Times New Roman"/>
          <w:szCs w:val="24"/>
        </w:rPr>
        <w:t>preces</w:t>
      </w:r>
      <w:r w:rsidR="00EB179F">
        <w:rPr>
          <w:rFonts w:cs="Times New Roman"/>
          <w:szCs w:val="24"/>
        </w:rPr>
        <w:t xml:space="preserve"> noteiktā termiņā</w:t>
      </w:r>
      <w:r w:rsidR="00134FA0">
        <w:rPr>
          <w:rFonts w:cs="Times New Roman"/>
          <w:szCs w:val="24"/>
        </w:rPr>
        <w:t xml:space="preserve">, </w:t>
      </w:r>
      <w:r w:rsidR="0092084F">
        <w:rPr>
          <w:rFonts w:cs="Times New Roman"/>
          <w:szCs w:val="24"/>
        </w:rPr>
        <w:t xml:space="preserve">necēla pret pieteicēju prasību tiesā, tāpat kā to nav darījusi pieteicēja pret </w:t>
      </w:r>
      <w:r w:rsidR="0092084F">
        <w:t>SIA </w:t>
      </w:r>
      <w:r w:rsidR="0092084F" w:rsidRPr="00D54E4C">
        <w:rPr>
          <w:rFonts w:cs="Times New Roman"/>
          <w:szCs w:val="24"/>
        </w:rPr>
        <w:t>„SEBRS</w:t>
      </w:r>
      <w:r w:rsidR="0092084F">
        <w:rPr>
          <w:rFonts w:cs="Times New Roman"/>
          <w:szCs w:val="24"/>
        </w:rPr>
        <w:t>”.</w:t>
      </w:r>
      <w:r w:rsidR="0092084F">
        <w:t xml:space="preserve"> </w:t>
      </w:r>
      <w:r w:rsidR="0092084F" w:rsidRPr="00D54E4C">
        <w:rPr>
          <w:rFonts w:cs="Times New Roman"/>
          <w:szCs w:val="24"/>
        </w:rPr>
        <w:t>SIA</w:t>
      </w:r>
      <w:r w:rsidR="00684606">
        <w:rPr>
          <w:rFonts w:cs="Times New Roman"/>
          <w:szCs w:val="24"/>
        </w:rPr>
        <w:t> </w:t>
      </w:r>
      <w:r w:rsidR="0092084F" w:rsidRPr="00D54E4C">
        <w:rPr>
          <w:rFonts w:cs="Times New Roman"/>
          <w:szCs w:val="24"/>
        </w:rPr>
        <w:t>„KMM Metāls”</w:t>
      </w:r>
      <w:r w:rsidR="0092084F">
        <w:rPr>
          <w:rFonts w:cs="Times New Roman"/>
          <w:szCs w:val="24"/>
        </w:rPr>
        <w:t xml:space="preserve"> un pieteicēja</w:t>
      </w:r>
      <w:r w:rsidRPr="00D54E4C">
        <w:rPr>
          <w:rFonts w:cs="Times New Roman"/>
          <w:szCs w:val="24"/>
        </w:rPr>
        <w:t xml:space="preserve"> ir saistīti uzņēmumi</w:t>
      </w:r>
      <w:r w:rsidR="00574BBD">
        <w:rPr>
          <w:rFonts w:cs="Times New Roman"/>
          <w:szCs w:val="24"/>
        </w:rPr>
        <w:t>,</w:t>
      </w:r>
      <w:r w:rsidRPr="00D54E4C">
        <w:rPr>
          <w:rFonts w:cs="Times New Roman"/>
          <w:szCs w:val="24"/>
        </w:rPr>
        <w:t xml:space="preserve"> un to amatpersonu starpā pastāv tāda līmeņa uzticēšanās, kas pieļauj vienošanos par maksājumu kārtošanu, neiesaistoties tiesvedībās.</w:t>
      </w:r>
    </w:p>
    <w:p w14:paraId="08504BCB" w14:textId="2BA7B415" w:rsidR="00CD2033" w:rsidRDefault="00BA507D" w:rsidP="002D10B7">
      <w:pPr>
        <w:spacing w:after="0"/>
        <w:ind w:firstLine="567"/>
        <w:contextualSpacing/>
        <w:rPr>
          <w:rFonts w:cs="Times New Roman"/>
          <w:szCs w:val="24"/>
        </w:rPr>
      </w:pPr>
      <w:r w:rsidRPr="00D54E4C">
        <w:rPr>
          <w:rFonts w:cs="Times New Roman"/>
          <w:szCs w:val="24"/>
        </w:rPr>
        <w:t>[3.</w:t>
      </w:r>
      <w:r w:rsidR="00330345">
        <w:rPr>
          <w:rFonts w:cs="Times New Roman"/>
          <w:szCs w:val="24"/>
        </w:rPr>
        <w:t>6</w:t>
      </w:r>
      <w:r w:rsidRPr="00D54E4C">
        <w:rPr>
          <w:rFonts w:cs="Times New Roman"/>
          <w:szCs w:val="24"/>
        </w:rPr>
        <w:t>]</w:t>
      </w:r>
      <w:r w:rsidR="008507A1">
        <w:rPr>
          <w:rFonts w:cs="Times New Roman"/>
          <w:szCs w:val="24"/>
        </w:rPr>
        <w:t xml:space="preserve"> Novērtējot strīdus darījumu norisi un naudas kustību, </w:t>
      </w:r>
      <w:r w:rsidRPr="00D54E4C">
        <w:rPr>
          <w:rFonts w:cs="Times New Roman"/>
          <w:szCs w:val="24"/>
        </w:rPr>
        <w:t>nav pamat</w:t>
      </w:r>
      <w:r w:rsidR="008507A1">
        <w:rPr>
          <w:rFonts w:cs="Times New Roman"/>
          <w:szCs w:val="24"/>
        </w:rPr>
        <w:t xml:space="preserve">a secinājumam, </w:t>
      </w:r>
      <w:r w:rsidR="00EB179F">
        <w:rPr>
          <w:rFonts w:cs="Times New Roman"/>
          <w:szCs w:val="24"/>
        </w:rPr>
        <w:t xml:space="preserve">ka </w:t>
      </w:r>
      <w:r w:rsidRPr="00D54E4C">
        <w:rPr>
          <w:rFonts w:cs="Times New Roman"/>
          <w:szCs w:val="24"/>
        </w:rPr>
        <w:t>darījumu partneri, iesaistoties darījumu ķēdēs, mākslīgi veidojuši cenu svārstības.</w:t>
      </w:r>
      <w:r w:rsidR="008507A1">
        <w:rPr>
          <w:rFonts w:cs="Times New Roman"/>
          <w:szCs w:val="24"/>
        </w:rPr>
        <w:t xml:space="preserve"> Apstākļos, kad v</w:t>
      </w:r>
      <w:r w:rsidRPr="00D54E4C">
        <w:rPr>
          <w:rFonts w:cs="Times New Roman"/>
          <w:szCs w:val="24"/>
        </w:rPr>
        <w:t>isos preču piegādes darījumos ir veikta nodokļ</w:t>
      </w:r>
      <w:r w:rsidR="00EB179F">
        <w:rPr>
          <w:rFonts w:cs="Times New Roman"/>
          <w:szCs w:val="24"/>
        </w:rPr>
        <w:t>a</w:t>
      </w:r>
      <w:r w:rsidRPr="00D54E4C">
        <w:rPr>
          <w:rFonts w:cs="Times New Roman"/>
          <w:szCs w:val="24"/>
        </w:rPr>
        <w:t xml:space="preserve"> aprēķināšana un faktiski nodoklis ir </w:t>
      </w:r>
      <w:r w:rsidR="008507A1">
        <w:rPr>
          <w:rFonts w:cs="Times New Roman"/>
          <w:szCs w:val="24"/>
        </w:rPr>
        <w:t xml:space="preserve">samaksāts </w:t>
      </w:r>
      <w:r w:rsidRPr="00D54E4C">
        <w:rPr>
          <w:rFonts w:cs="Times New Roman"/>
          <w:szCs w:val="24"/>
        </w:rPr>
        <w:t>valsts budžetā</w:t>
      </w:r>
      <w:r w:rsidR="008507A1">
        <w:rPr>
          <w:rFonts w:cs="Times New Roman"/>
          <w:szCs w:val="24"/>
        </w:rPr>
        <w:t>, a</w:t>
      </w:r>
      <w:r w:rsidRPr="00D54E4C">
        <w:rPr>
          <w:rFonts w:cs="Times New Roman"/>
          <w:szCs w:val="24"/>
        </w:rPr>
        <w:t>pgabaltiesa nekonstatē un arī dienests nav norādījis, kādā veidā cenu starpība</w:t>
      </w:r>
      <w:r w:rsidR="00EB179F">
        <w:rPr>
          <w:rFonts w:cs="Times New Roman"/>
          <w:szCs w:val="24"/>
        </w:rPr>
        <w:t xml:space="preserve"> starp</w:t>
      </w:r>
      <w:r w:rsidRPr="00D54E4C">
        <w:rPr>
          <w:rFonts w:cs="Times New Roman"/>
          <w:szCs w:val="24"/>
        </w:rPr>
        <w:t xml:space="preserve"> vairākiem darījumiem būtu veidojusi nodokļu izkrāpšanas shēmu. </w:t>
      </w:r>
    </w:p>
    <w:p w14:paraId="5F36EF02" w14:textId="77777777" w:rsidR="008D69C1" w:rsidRPr="008D69C1" w:rsidRDefault="008D69C1" w:rsidP="002D10B7">
      <w:pPr>
        <w:spacing w:after="0"/>
        <w:ind w:firstLine="567"/>
        <w:contextualSpacing/>
        <w:rPr>
          <w:rFonts w:cs="Times New Roman"/>
          <w:szCs w:val="24"/>
        </w:rPr>
      </w:pPr>
    </w:p>
    <w:p w14:paraId="38BFCBB7" w14:textId="5BB44EF0" w:rsidR="00C71674" w:rsidRDefault="00315865" w:rsidP="002D10B7">
      <w:pPr>
        <w:spacing w:after="0"/>
        <w:ind w:firstLine="567"/>
        <w:contextualSpacing/>
        <w:rPr>
          <w:rFonts w:cs="Times New Roman"/>
          <w:szCs w:val="24"/>
        </w:rPr>
      </w:pPr>
      <w:r w:rsidRPr="00C417DC">
        <w:rPr>
          <w:rFonts w:cs="Times New Roman"/>
          <w:szCs w:val="24"/>
        </w:rPr>
        <w:t>[4]</w:t>
      </w:r>
      <w:r w:rsidR="00EB179F">
        <w:rPr>
          <w:rFonts w:cs="Times New Roman"/>
          <w:szCs w:val="24"/>
        </w:rPr>
        <w:t> </w:t>
      </w:r>
      <w:r>
        <w:rPr>
          <w:rFonts w:cs="Times New Roman"/>
          <w:szCs w:val="24"/>
        </w:rPr>
        <w:t>Valsts ieņēmumu dienests</w:t>
      </w:r>
      <w:r w:rsidR="00010563">
        <w:rPr>
          <w:rFonts w:cs="Times New Roman"/>
          <w:szCs w:val="24"/>
        </w:rPr>
        <w:t xml:space="preserve"> par apgabaltiesas spriedumu</w:t>
      </w:r>
      <w:r w:rsidRPr="00C417DC">
        <w:rPr>
          <w:rFonts w:cs="Times New Roman"/>
          <w:szCs w:val="24"/>
        </w:rPr>
        <w:t xml:space="preserve"> </w:t>
      </w:r>
      <w:r w:rsidR="00010563">
        <w:rPr>
          <w:rFonts w:cs="Times New Roman"/>
          <w:szCs w:val="24"/>
        </w:rPr>
        <w:t>ir iesniedzis kasācijas sūdzību. Tajā norādī</w:t>
      </w:r>
      <w:r w:rsidR="00C71674">
        <w:rPr>
          <w:rFonts w:cs="Times New Roman"/>
          <w:szCs w:val="24"/>
        </w:rPr>
        <w:t xml:space="preserve">ts, ka pieteicējai un </w:t>
      </w:r>
      <w:r w:rsidR="00EB179F">
        <w:t>SIA </w:t>
      </w:r>
      <w:r w:rsidR="00EB179F" w:rsidRPr="00D54E4C">
        <w:rPr>
          <w:rFonts w:cs="Times New Roman"/>
          <w:szCs w:val="24"/>
        </w:rPr>
        <w:t>„SEBRS”</w:t>
      </w:r>
      <w:r w:rsidR="00EB179F">
        <w:t xml:space="preserve"> </w:t>
      </w:r>
      <w:r w:rsidR="00C71674">
        <w:rPr>
          <w:rFonts w:cs="Times New Roman"/>
          <w:szCs w:val="24"/>
        </w:rPr>
        <w:t xml:space="preserve">bija jāanulē darījums, par ko pieteicēja samaksājusi avansā, jo darījums netika izpildīts laicīgi un pieteicējai nav piegādāta sākotnējā rēķinā norādītajai precei identiska prece. Pēc darījuma anulēšanas </w:t>
      </w:r>
      <w:r w:rsidR="00EB179F">
        <w:t>SIA </w:t>
      </w:r>
      <w:r w:rsidR="00EB179F" w:rsidRPr="00D54E4C">
        <w:rPr>
          <w:rFonts w:cs="Times New Roman"/>
          <w:szCs w:val="24"/>
        </w:rPr>
        <w:t>„SEBRS”</w:t>
      </w:r>
      <w:r w:rsidR="00EB179F">
        <w:t xml:space="preserve"> </w:t>
      </w:r>
      <w:r w:rsidR="00C71674">
        <w:rPr>
          <w:rFonts w:cs="Times New Roman"/>
          <w:szCs w:val="24"/>
        </w:rPr>
        <w:t xml:space="preserve">bija jāatmaksā pieteicējai tās samaksātais avanss, savukārt pēc preču piegādes bija jāizraksta jauns </w:t>
      </w:r>
      <w:r w:rsidR="00C71674">
        <w:rPr>
          <w:rFonts w:cs="Times New Roman"/>
          <w:szCs w:val="24"/>
        </w:rPr>
        <w:lastRenderedPageBreak/>
        <w:t xml:space="preserve">rēķins, kas attiecīgi bija jādeklarē pievienotās vērtības nodokļa deklarācijā. Tā kā apgabaltiesa nav ņēmusi vērā šādu darījumu deklarēšanas kārtību, apgabaltiesas spriedums </w:t>
      </w:r>
      <w:r w:rsidR="00010563">
        <w:rPr>
          <w:rFonts w:cs="Times New Roman"/>
          <w:szCs w:val="24"/>
        </w:rPr>
        <w:t>neatbilst Pievienotās vērtības nodokļa likuma 97.panta piektās daļas un 124.panta piektās daļas nosacījumiem</w:t>
      </w:r>
      <w:r w:rsidR="00C71674">
        <w:rPr>
          <w:rFonts w:cs="Times New Roman"/>
          <w:szCs w:val="24"/>
        </w:rPr>
        <w:t xml:space="preserve">. Turklāt, atzīstot, ka pieteicējas darījums ar </w:t>
      </w:r>
      <w:r w:rsidR="007111DB">
        <w:t>SIA </w:t>
      </w:r>
      <w:r w:rsidR="007111DB" w:rsidRPr="00D54E4C">
        <w:rPr>
          <w:rFonts w:cs="Times New Roman"/>
          <w:szCs w:val="24"/>
        </w:rPr>
        <w:t>„SEBRS”</w:t>
      </w:r>
      <w:r w:rsidR="007111DB">
        <w:t xml:space="preserve"> </w:t>
      </w:r>
      <w:r w:rsidR="00C71674">
        <w:rPr>
          <w:rFonts w:cs="Times New Roman"/>
          <w:szCs w:val="24"/>
        </w:rPr>
        <w:t>ir noticis un tas nav saistīts ar pievienotās vērtības nodokļa sistēmas ļaunprātīgu izmantošanu, apgabaltiesa nav ņēmusi vērā virkni lietā noskaidroto apstāk</w:t>
      </w:r>
      <w:r w:rsidR="00C71674" w:rsidRPr="00CD2033">
        <w:rPr>
          <w:rFonts w:cs="Times New Roman"/>
          <w:szCs w:val="24"/>
        </w:rPr>
        <w:t xml:space="preserve">ļu un iegūto pierādījumu, tādējādi pārkāpjot Administratīvā procesa likuma </w:t>
      </w:r>
      <w:r w:rsidR="00CD2033" w:rsidRPr="00CD2033">
        <w:rPr>
          <w:rFonts w:cs="Times New Roman"/>
          <w:szCs w:val="24"/>
        </w:rPr>
        <w:t>154.panta prasības</w:t>
      </w:r>
      <w:r w:rsidR="00C71674">
        <w:rPr>
          <w:rFonts w:cs="Times New Roman"/>
          <w:szCs w:val="24"/>
        </w:rPr>
        <w:t>.</w:t>
      </w:r>
    </w:p>
    <w:p w14:paraId="660AF7B2" w14:textId="77777777" w:rsidR="00D66E8B" w:rsidRDefault="00D66E8B" w:rsidP="002D10B7">
      <w:pPr>
        <w:spacing w:after="0"/>
        <w:ind w:firstLine="567"/>
        <w:contextualSpacing/>
        <w:rPr>
          <w:rFonts w:cs="Times New Roman"/>
          <w:szCs w:val="24"/>
        </w:rPr>
      </w:pPr>
    </w:p>
    <w:p w14:paraId="317D7811" w14:textId="77777777" w:rsidR="007235A3" w:rsidRPr="00576C6D" w:rsidRDefault="007235A3" w:rsidP="002D10B7">
      <w:pPr>
        <w:spacing w:after="0"/>
        <w:contextualSpacing/>
        <w:jc w:val="center"/>
        <w:rPr>
          <w:b/>
          <w:szCs w:val="24"/>
        </w:rPr>
      </w:pPr>
      <w:r w:rsidRPr="00576C6D">
        <w:rPr>
          <w:b/>
          <w:szCs w:val="24"/>
        </w:rPr>
        <w:t>Motīvu daļa</w:t>
      </w:r>
    </w:p>
    <w:p w14:paraId="3573E930" w14:textId="77777777" w:rsidR="007235A3" w:rsidRPr="00485FDF" w:rsidRDefault="007235A3" w:rsidP="002D10B7">
      <w:pPr>
        <w:spacing w:after="0"/>
        <w:ind w:firstLine="567"/>
        <w:contextualSpacing/>
        <w:rPr>
          <w:rFonts w:cs="Times New Roman"/>
          <w:szCs w:val="24"/>
        </w:rPr>
      </w:pPr>
    </w:p>
    <w:p w14:paraId="52E05BAA" w14:textId="0B10E80E" w:rsidR="00485FDF" w:rsidRDefault="007235A3" w:rsidP="002D10B7">
      <w:pPr>
        <w:spacing w:after="0"/>
        <w:ind w:firstLine="567"/>
        <w:rPr>
          <w:rFonts w:cs="Times New Roman"/>
          <w:szCs w:val="24"/>
        </w:rPr>
      </w:pPr>
      <w:r w:rsidRPr="00485FDF">
        <w:rPr>
          <w:rFonts w:cs="Times New Roman"/>
          <w:szCs w:val="24"/>
        </w:rPr>
        <w:t>[</w:t>
      </w:r>
      <w:r w:rsidR="00330345">
        <w:rPr>
          <w:rFonts w:cs="Times New Roman"/>
          <w:szCs w:val="24"/>
        </w:rPr>
        <w:t>5</w:t>
      </w:r>
      <w:r w:rsidRPr="00485FDF">
        <w:rPr>
          <w:rFonts w:cs="Times New Roman"/>
          <w:szCs w:val="24"/>
        </w:rPr>
        <w:t>]</w:t>
      </w:r>
      <w:r w:rsidR="00EF4DCB">
        <w:rPr>
          <w:rFonts w:cs="Times New Roman"/>
          <w:szCs w:val="24"/>
        </w:rPr>
        <w:t> Lietā izšķirams jautājums, vai apgabaltiesa</w:t>
      </w:r>
      <w:r w:rsidR="00283D39">
        <w:rPr>
          <w:rFonts w:cs="Times New Roman"/>
          <w:szCs w:val="24"/>
        </w:rPr>
        <w:t>, novērtējot lietas apstākļus un pierādījumus, kā arī secinot</w:t>
      </w:r>
      <w:r w:rsidR="00EF4DCB">
        <w:rPr>
          <w:rFonts w:cs="Times New Roman"/>
          <w:szCs w:val="24"/>
        </w:rPr>
        <w:t xml:space="preserve">, ka pieteicējas darījumi ar </w:t>
      </w:r>
      <w:r w:rsidR="00E13487">
        <w:t>SIA </w:t>
      </w:r>
      <w:r w:rsidR="00E13487" w:rsidRPr="00D54E4C">
        <w:rPr>
          <w:rFonts w:cs="Times New Roman"/>
          <w:szCs w:val="24"/>
        </w:rPr>
        <w:t>„SEBRS”</w:t>
      </w:r>
      <w:r w:rsidR="00E13487">
        <w:t xml:space="preserve"> </w:t>
      </w:r>
      <w:r w:rsidR="00EF4DCB">
        <w:rPr>
          <w:rFonts w:cs="Times New Roman"/>
          <w:szCs w:val="24"/>
        </w:rPr>
        <w:t>faktiski ir notikuši</w:t>
      </w:r>
      <w:r w:rsidR="00880AC6">
        <w:rPr>
          <w:rFonts w:cs="Times New Roman"/>
          <w:szCs w:val="24"/>
        </w:rPr>
        <w:t>,</w:t>
      </w:r>
      <w:r w:rsidR="00EF4DCB">
        <w:rPr>
          <w:rFonts w:cs="Times New Roman"/>
          <w:szCs w:val="24"/>
        </w:rPr>
        <w:t xml:space="preserve"> </w:t>
      </w:r>
      <w:r w:rsidR="00283D39">
        <w:rPr>
          <w:rFonts w:cs="Times New Roman"/>
          <w:szCs w:val="24"/>
        </w:rPr>
        <w:t xml:space="preserve">ir ievērojusi </w:t>
      </w:r>
      <w:r w:rsidR="00880AC6">
        <w:rPr>
          <w:rFonts w:cs="Times New Roman"/>
          <w:szCs w:val="24"/>
        </w:rPr>
        <w:t>P</w:t>
      </w:r>
      <w:r w:rsidR="00EF4DCB">
        <w:rPr>
          <w:rFonts w:cs="Times New Roman"/>
          <w:szCs w:val="24"/>
        </w:rPr>
        <w:t>ievienotās vērtības nodokļa</w:t>
      </w:r>
      <w:r w:rsidR="00880AC6">
        <w:rPr>
          <w:rFonts w:cs="Times New Roman"/>
          <w:szCs w:val="24"/>
        </w:rPr>
        <w:t xml:space="preserve"> likuma </w:t>
      </w:r>
      <w:r w:rsidR="00283D39">
        <w:rPr>
          <w:rFonts w:cs="Times New Roman"/>
          <w:szCs w:val="24"/>
        </w:rPr>
        <w:t xml:space="preserve">un </w:t>
      </w:r>
      <w:r w:rsidR="00360695" w:rsidRPr="00485FDF">
        <w:rPr>
          <w:rFonts w:cs="Times New Roman"/>
          <w:szCs w:val="24"/>
        </w:rPr>
        <w:t xml:space="preserve">Administratīvā procesa likuma </w:t>
      </w:r>
      <w:r w:rsidR="00283D39">
        <w:rPr>
          <w:rFonts w:cs="Times New Roman"/>
          <w:szCs w:val="24"/>
        </w:rPr>
        <w:t>normas</w:t>
      </w:r>
      <w:r w:rsidR="00360695" w:rsidRPr="00485FDF">
        <w:rPr>
          <w:rFonts w:cs="Times New Roman"/>
          <w:szCs w:val="24"/>
        </w:rPr>
        <w:t>.</w:t>
      </w:r>
    </w:p>
    <w:p w14:paraId="3E145D61" w14:textId="2E4F22A3" w:rsidR="00A42DAB" w:rsidRDefault="00A42DAB" w:rsidP="002D10B7">
      <w:pPr>
        <w:spacing w:after="0"/>
        <w:ind w:firstLine="567"/>
        <w:rPr>
          <w:rFonts w:cs="Times New Roman"/>
          <w:szCs w:val="24"/>
        </w:rPr>
      </w:pPr>
    </w:p>
    <w:p w14:paraId="68E037ED" w14:textId="7CCE5B2E" w:rsidR="007111DB" w:rsidRPr="007111DB" w:rsidRDefault="007111DB" w:rsidP="002D10B7">
      <w:pPr>
        <w:spacing w:after="0"/>
        <w:jc w:val="center"/>
        <w:rPr>
          <w:rFonts w:cs="Times New Roman"/>
          <w:b/>
          <w:bCs/>
          <w:szCs w:val="24"/>
        </w:rPr>
      </w:pPr>
      <w:r w:rsidRPr="007111DB">
        <w:rPr>
          <w:rFonts w:cs="Times New Roman"/>
          <w:b/>
          <w:bCs/>
          <w:szCs w:val="24"/>
        </w:rPr>
        <w:t>I</w:t>
      </w:r>
    </w:p>
    <w:p w14:paraId="2CF09D3C" w14:textId="5E9DDAD0" w:rsidR="00A42DAB" w:rsidRPr="00B26FF7" w:rsidRDefault="00A42DAB" w:rsidP="002D10B7">
      <w:pPr>
        <w:spacing w:after="0"/>
        <w:jc w:val="center"/>
        <w:rPr>
          <w:rFonts w:cs="Times New Roman"/>
          <w:i/>
          <w:iCs/>
          <w:szCs w:val="24"/>
        </w:rPr>
      </w:pPr>
      <w:r w:rsidRPr="00B26FF7">
        <w:rPr>
          <w:rFonts w:cs="Times New Roman"/>
          <w:i/>
          <w:iCs/>
          <w:szCs w:val="24"/>
        </w:rPr>
        <w:t xml:space="preserve">Par </w:t>
      </w:r>
      <w:r w:rsidR="0035594C">
        <w:rPr>
          <w:rFonts w:cs="Times New Roman"/>
          <w:i/>
          <w:iCs/>
          <w:szCs w:val="24"/>
        </w:rPr>
        <w:t>P</w:t>
      </w:r>
      <w:r w:rsidRPr="00B26FF7">
        <w:rPr>
          <w:rFonts w:cs="Times New Roman"/>
          <w:i/>
          <w:iCs/>
          <w:szCs w:val="24"/>
        </w:rPr>
        <w:t>ievienotās vērtības nodokļa likuma normu p</w:t>
      </w:r>
      <w:r w:rsidR="0035594C">
        <w:rPr>
          <w:rFonts w:cs="Times New Roman"/>
          <w:i/>
          <w:iCs/>
          <w:szCs w:val="24"/>
        </w:rPr>
        <w:t>iemērošanu</w:t>
      </w:r>
    </w:p>
    <w:p w14:paraId="26006EC6" w14:textId="77777777" w:rsidR="00485FDF" w:rsidRDefault="00485FDF" w:rsidP="002D10B7">
      <w:pPr>
        <w:spacing w:after="0"/>
        <w:ind w:firstLine="567"/>
        <w:rPr>
          <w:rFonts w:cs="Times New Roman"/>
          <w:szCs w:val="24"/>
        </w:rPr>
      </w:pPr>
    </w:p>
    <w:p w14:paraId="3781B05E" w14:textId="7864A68B" w:rsidR="002A104C" w:rsidRDefault="0063107B" w:rsidP="002D10B7">
      <w:pPr>
        <w:spacing w:after="0"/>
        <w:ind w:firstLine="567"/>
        <w:rPr>
          <w:rFonts w:eastAsiaTheme="minorEastAsia" w:cs="Times New Roman"/>
          <w:kern w:val="24"/>
          <w:szCs w:val="24"/>
        </w:rPr>
      </w:pPr>
      <w:r w:rsidRPr="00485FDF">
        <w:rPr>
          <w:rFonts w:cs="Times New Roman"/>
          <w:szCs w:val="24"/>
        </w:rPr>
        <w:t>[</w:t>
      </w:r>
      <w:r w:rsidR="00822877">
        <w:rPr>
          <w:rFonts w:cs="Times New Roman"/>
          <w:szCs w:val="24"/>
        </w:rPr>
        <w:t>6</w:t>
      </w:r>
      <w:r w:rsidRPr="00485FDF">
        <w:rPr>
          <w:rFonts w:cs="Times New Roman"/>
          <w:szCs w:val="24"/>
        </w:rPr>
        <w:t>] </w:t>
      </w:r>
      <w:r w:rsidR="00880AC6">
        <w:rPr>
          <w:rFonts w:cs="Times New Roman"/>
          <w:szCs w:val="24"/>
        </w:rPr>
        <w:t>Atbil</w:t>
      </w:r>
      <w:r w:rsidR="007D26AF">
        <w:rPr>
          <w:rFonts w:cs="Times New Roman"/>
          <w:szCs w:val="24"/>
        </w:rPr>
        <w:t xml:space="preserve">stoši apgabaltiesas noskaidrotajam pieteicēja </w:t>
      </w:r>
      <w:r w:rsidR="00ED4E6C">
        <w:rPr>
          <w:rFonts w:cs="Times New Roman"/>
          <w:szCs w:val="24"/>
        </w:rPr>
        <w:t>p</w:t>
      </w:r>
      <w:r w:rsidR="007D26AF">
        <w:rPr>
          <w:rFonts w:cs="Times New Roman"/>
          <w:szCs w:val="24"/>
        </w:rPr>
        <w:t xml:space="preserve">ievienotās vērtības </w:t>
      </w:r>
      <w:r w:rsidR="007D26AF" w:rsidRPr="002A104C">
        <w:rPr>
          <w:rFonts w:cs="Times New Roman"/>
          <w:szCs w:val="24"/>
        </w:rPr>
        <w:t xml:space="preserve">nodokļa deklarācijā ir </w:t>
      </w:r>
      <w:r w:rsidR="00ED4E6C">
        <w:rPr>
          <w:rFonts w:cs="Times New Roman"/>
          <w:szCs w:val="24"/>
        </w:rPr>
        <w:t xml:space="preserve">deklarējusi </w:t>
      </w:r>
      <w:r w:rsidR="00E13487" w:rsidRPr="002A104C">
        <w:t>SIA </w:t>
      </w:r>
      <w:r w:rsidR="00E13487" w:rsidRPr="002A104C">
        <w:rPr>
          <w:rFonts w:cs="Times New Roman"/>
          <w:szCs w:val="24"/>
        </w:rPr>
        <w:t>„SEBRS”</w:t>
      </w:r>
      <w:r w:rsidR="00E13487" w:rsidRPr="002A104C">
        <w:t xml:space="preserve"> </w:t>
      </w:r>
      <w:r w:rsidR="007D26AF" w:rsidRPr="002A104C">
        <w:rPr>
          <w:rFonts w:cs="Times New Roman"/>
          <w:szCs w:val="24"/>
        </w:rPr>
        <w:t xml:space="preserve">2014.gada </w:t>
      </w:r>
      <w:r w:rsidR="00E13487" w:rsidRPr="002A104C">
        <w:rPr>
          <w:rFonts w:cs="Times New Roman"/>
          <w:szCs w:val="24"/>
        </w:rPr>
        <w:t xml:space="preserve">jūnijā </w:t>
      </w:r>
      <w:r w:rsidR="007D26AF" w:rsidRPr="002A104C">
        <w:rPr>
          <w:rFonts w:cs="Times New Roman"/>
          <w:szCs w:val="24"/>
        </w:rPr>
        <w:t>izrakstīto un pieteicējas apmaksāto avansa rēķinu</w:t>
      </w:r>
      <w:r w:rsidR="002A104C" w:rsidRPr="002A104C">
        <w:rPr>
          <w:rFonts w:cs="Times New Roman"/>
          <w:szCs w:val="24"/>
        </w:rPr>
        <w:t xml:space="preserve"> par metāl</w:t>
      </w:r>
      <w:r w:rsidR="00A657B3">
        <w:rPr>
          <w:rFonts w:cs="Times New Roman"/>
          <w:szCs w:val="24"/>
        </w:rPr>
        <w:t>lūžņ</w:t>
      </w:r>
      <w:r w:rsidR="002A104C" w:rsidRPr="002A104C">
        <w:rPr>
          <w:rFonts w:cs="Times New Roman"/>
          <w:szCs w:val="24"/>
        </w:rPr>
        <w:t>u piegādi</w:t>
      </w:r>
      <w:r w:rsidR="00ED4E6C">
        <w:rPr>
          <w:rFonts w:cs="Times New Roman"/>
          <w:szCs w:val="24"/>
        </w:rPr>
        <w:t xml:space="preserve">, taču preces </w:t>
      </w:r>
      <w:r w:rsidR="007D26AF" w:rsidRPr="002A104C">
        <w:rPr>
          <w:rFonts w:cs="Times New Roman"/>
          <w:szCs w:val="24"/>
        </w:rPr>
        <w:t>saņēmusi 2015.gada</w:t>
      </w:r>
      <w:r w:rsidR="002A104C" w:rsidRPr="002A104C">
        <w:rPr>
          <w:rFonts w:cs="Times New Roman"/>
          <w:szCs w:val="24"/>
        </w:rPr>
        <w:t xml:space="preserve"> martā un aprīlī</w:t>
      </w:r>
      <w:r w:rsidR="007D26AF" w:rsidRPr="002A104C">
        <w:rPr>
          <w:rFonts w:cs="Times New Roman"/>
          <w:szCs w:val="24"/>
        </w:rPr>
        <w:t>.</w:t>
      </w:r>
      <w:r w:rsidR="00914B47" w:rsidRPr="002A104C">
        <w:rPr>
          <w:rFonts w:eastAsiaTheme="minorEastAsia" w:cs="Times New Roman"/>
          <w:kern w:val="24"/>
          <w:szCs w:val="24"/>
        </w:rPr>
        <w:t xml:space="preserve"> </w:t>
      </w:r>
    </w:p>
    <w:p w14:paraId="0631B84A" w14:textId="56B0AB18" w:rsidR="00914B47" w:rsidRDefault="002A104C" w:rsidP="002D10B7">
      <w:pPr>
        <w:spacing w:after="0"/>
        <w:ind w:firstLine="567"/>
        <w:rPr>
          <w:rFonts w:eastAsiaTheme="minorEastAsia" w:cs="Times New Roman"/>
          <w:kern w:val="24"/>
          <w:szCs w:val="24"/>
        </w:rPr>
      </w:pPr>
      <w:r>
        <w:rPr>
          <w:rFonts w:eastAsiaTheme="minorEastAsia" w:cs="Times New Roman"/>
          <w:kern w:val="24"/>
          <w:szCs w:val="24"/>
        </w:rPr>
        <w:t xml:space="preserve">Valsts ieņēmumu dienests, </w:t>
      </w:r>
      <w:r w:rsidR="00914B47" w:rsidRPr="002A104C">
        <w:rPr>
          <w:rFonts w:eastAsiaTheme="minorEastAsia" w:cs="Times New Roman"/>
          <w:kern w:val="24"/>
          <w:szCs w:val="24"/>
        </w:rPr>
        <w:t xml:space="preserve">ievērojot, ka </w:t>
      </w:r>
      <w:r>
        <w:t>SIA </w:t>
      </w:r>
      <w:r w:rsidRPr="00D54E4C">
        <w:rPr>
          <w:rFonts w:cs="Times New Roman"/>
          <w:szCs w:val="24"/>
        </w:rPr>
        <w:t>„SEBRS”</w:t>
      </w:r>
      <w:r>
        <w:t xml:space="preserve"> </w:t>
      </w:r>
      <w:r w:rsidR="00914B47" w:rsidRPr="002A104C">
        <w:rPr>
          <w:rFonts w:eastAsiaTheme="minorEastAsia" w:cs="Times New Roman"/>
          <w:kern w:val="24"/>
          <w:szCs w:val="24"/>
        </w:rPr>
        <w:t>pieteicējai</w:t>
      </w:r>
      <w:r w:rsidR="003F6D6D">
        <w:rPr>
          <w:rFonts w:eastAsiaTheme="minorEastAsia" w:cs="Times New Roman"/>
          <w:kern w:val="24"/>
          <w:szCs w:val="24"/>
        </w:rPr>
        <w:t xml:space="preserve"> </w:t>
      </w:r>
      <w:r>
        <w:rPr>
          <w:rFonts w:eastAsiaTheme="minorEastAsia" w:cs="Times New Roman"/>
          <w:kern w:val="24"/>
          <w:szCs w:val="24"/>
        </w:rPr>
        <w:t>tās avansā apmaksāto</w:t>
      </w:r>
      <w:r w:rsidR="00914B47" w:rsidRPr="002A104C">
        <w:rPr>
          <w:rFonts w:eastAsiaTheme="minorEastAsia" w:cs="Times New Roman"/>
          <w:kern w:val="24"/>
          <w:szCs w:val="24"/>
        </w:rPr>
        <w:t xml:space="preserve"> preci</w:t>
      </w:r>
      <w:r>
        <w:rPr>
          <w:rFonts w:eastAsiaTheme="minorEastAsia" w:cs="Times New Roman"/>
          <w:kern w:val="24"/>
          <w:szCs w:val="24"/>
        </w:rPr>
        <w:t xml:space="preserve"> </w:t>
      </w:r>
      <w:r w:rsidR="00914B47" w:rsidRPr="002A104C">
        <w:rPr>
          <w:rFonts w:eastAsiaTheme="minorEastAsia" w:cs="Times New Roman"/>
          <w:kern w:val="24"/>
          <w:szCs w:val="24"/>
        </w:rPr>
        <w:t xml:space="preserve">nepiegādāja vairākus mēnešus pēc avansa </w:t>
      </w:r>
      <w:r>
        <w:rPr>
          <w:rFonts w:eastAsiaTheme="minorEastAsia" w:cs="Times New Roman"/>
          <w:kern w:val="24"/>
          <w:szCs w:val="24"/>
        </w:rPr>
        <w:t>norēķiniem</w:t>
      </w:r>
      <w:r w:rsidR="00914B47" w:rsidRPr="002A104C">
        <w:rPr>
          <w:rFonts w:eastAsiaTheme="minorEastAsia" w:cs="Times New Roman"/>
          <w:kern w:val="24"/>
          <w:szCs w:val="24"/>
        </w:rPr>
        <w:t>, turklāt rezultātā tika piegādāta prece, kas nav identisk</w:t>
      </w:r>
      <w:r>
        <w:rPr>
          <w:rFonts w:eastAsiaTheme="minorEastAsia" w:cs="Times New Roman"/>
          <w:kern w:val="24"/>
          <w:szCs w:val="24"/>
        </w:rPr>
        <w:t>a</w:t>
      </w:r>
      <w:r w:rsidR="00914B47" w:rsidRPr="002A104C">
        <w:rPr>
          <w:rFonts w:eastAsiaTheme="minorEastAsia" w:cs="Times New Roman"/>
          <w:kern w:val="24"/>
          <w:szCs w:val="24"/>
        </w:rPr>
        <w:t xml:space="preserve"> tai precei, par ko izrakstīts avansa rēķins, uzskata, ka</w:t>
      </w:r>
      <w:r w:rsidR="00914B47">
        <w:rPr>
          <w:rFonts w:eastAsiaTheme="minorEastAsia" w:cs="Times New Roman"/>
          <w:kern w:val="24"/>
          <w:szCs w:val="24"/>
        </w:rPr>
        <w:t xml:space="preserve"> pieteicējai bija pienākums koriģēt pievienotās vērtības nodokļa deklarācij</w:t>
      </w:r>
      <w:r>
        <w:rPr>
          <w:rFonts w:eastAsiaTheme="minorEastAsia" w:cs="Times New Roman"/>
          <w:kern w:val="24"/>
          <w:szCs w:val="24"/>
        </w:rPr>
        <w:t>u par to taksācijas periodu, kad ir noticis avansa maksājums</w:t>
      </w:r>
      <w:r w:rsidR="00914B47">
        <w:rPr>
          <w:rFonts w:eastAsiaTheme="minorEastAsia" w:cs="Times New Roman"/>
          <w:kern w:val="24"/>
          <w:szCs w:val="24"/>
        </w:rPr>
        <w:t xml:space="preserve">. Dienesta ieskatā korekcijas bija jāveic tādā veidā, ka darījums, par ko samaksāts avansā, bija jāanulē, </w:t>
      </w:r>
      <w:r>
        <w:t>SIA </w:t>
      </w:r>
      <w:r w:rsidRPr="00D54E4C">
        <w:rPr>
          <w:rFonts w:cs="Times New Roman"/>
          <w:szCs w:val="24"/>
        </w:rPr>
        <w:t>„SEBRS”</w:t>
      </w:r>
      <w:r w:rsidR="00914B47">
        <w:rPr>
          <w:rFonts w:eastAsiaTheme="minorEastAsia" w:cs="Times New Roman"/>
          <w:kern w:val="24"/>
          <w:szCs w:val="24"/>
        </w:rPr>
        <w:t xml:space="preserve"> bija jāatmaksā pieteicējai tās samaksātais avanss, pēc tam </w:t>
      </w:r>
      <w:r w:rsidR="007D4936">
        <w:t>SIA </w:t>
      </w:r>
      <w:r w:rsidR="007D4936" w:rsidRPr="00D54E4C">
        <w:rPr>
          <w:rFonts w:cs="Times New Roman"/>
          <w:szCs w:val="24"/>
        </w:rPr>
        <w:t>„SEBRS”</w:t>
      </w:r>
      <w:r w:rsidR="00914B47">
        <w:rPr>
          <w:rFonts w:eastAsiaTheme="minorEastAsia" w:cs="Times New Roman"/>
          <w:kern w:val="24"/>
          <w:szCs w:val="24"/>
        </w:rPr>
        <w:t>, faktiski piegādājot preces, bija jāizraksta jauns rēķins, un tikai tad šis darījuma bija jādeklarē pievienotās vērtības nodokļa deklarācijā. Šādu viedokli dienests pamato ar Pievienotās vērtības nodokļa likuma 97.panta piekt</w:t>
      </w:r>
      <w:r w:rsidR="007D4936">
        <w:rPr>
          <w:rFonts w:eastAsiaTheme="minorEastAsia" w:cs="Times New Roman"/>
          <w:kern w:val="24"/>
          <w:szCs w:val="24"/>
        </w:rPr>
        <w:t xml:space="preserve">o </w:t>
      </w:r>
      <w:r w:rsidR="00914B47">
        <w:rPr>
          <w:rFonts w:eastAsiaTheme="minorEastAsia" w:cs="Times New Roman"/>
          <w:kern w:val="24"/>
          <w:szCs w:val="24"/>
        </w:rPr>
        <w:t>daļ</w:t>
      </w:r>
      <w:r w:rsidR="007D4936">
        <w:rPr>
          <w:rFonts w:eastAsiaTheme="minorEastAsia" w:cs="Times New Roman"/>
          <w:kern w:val="24"/>
          <w:szCs w:val="24"/>
        </w:rPr>
        <w:t>u</w:t>
      </w:r>
      <w:r w:rsidR="00914B47">
        <w:rPr>
          <w:rFonts w:eastAsiaTheme="minorEastAsia" w:cs="Times New Roman"/>
          <w:kern w:val="24"/>
          <w:szCs w:val="24"/>
        </w:rPr>
        <w:t xml:space="preserve"> un 124.panta piekt</w:t>
      </w:r>
      <w:r w:rsidR="007D4936">
        <w:rPr>
          <w:rFonts w:eastAsiaTheme="minorEastAsia" w:cs="Times New Roman"/>
          <w:kern w:val="24"/>
          <w:szCs w:val="24"/>
        </w:rPr>
        <w:t>o</w:t>
      </w:r>
      <w:r w:rsidR="00914B47">
        <w:rPr>
          <w:rFonts w:eastAsiaTheme="minorEastAsia" w:cs="Times New Roman"/>
          <w:kern w:val="24"/>
          <w:szCs w:val="24"/>
        </w:rPr>
        <w:t xml:space="preserve"> daļ</w:t>
      </w:r>
      <w:r w:rsidR="007D4936">
        <w:rPr>
          <w:rFonts w:eastAsiaTheme="minorEastAsia" w:cs="Times New Roman"/>
          <w:kern w:val="24"/>
          <w:szCs w:val="24"/>
        </w:rPr>
        <w:t>u</w:t>
      </w:r>
      <w:r w:rsidR="00914B47">
        <w:rPr>
          <w:rFonts w:eastAsiaTheme="minorEastAsia" w:cs="Times New Roman"/>
          <w:kern w:val="24"/>
          <w:szCs w:val="24"/>
        </w:rPr>
        <w:t>.</w:t>
      </w:r>
    </w:p>
    <w:p w14:paraId="71E72D56" w14:textId="2FD24BE1" w:rsidR="007D26AF" w:rsidRDefault="00914B47" w:rsidP="002D10B7">
      <w:pPr>
        <w:spacing w:after="0"/>
        <w:ind w:firstLine="567"/>
        <w:rPr>
          <w:rFonts w:cs="Times New Roman"/>
          <w:szCs w:val="24"/>
        </w:rPr>
      </w:pPr>
      <w:r>
        <w:rPr>
          <w:rFonts w:cs="Times New Roman"/>
          <w:szCs w:val="24"/>
        </w:rPr>
        <w:t xml:space="preserve">Senāts </w:t>
      </w:r>
      <w:r w:rsidR="007D4936">
        <w:rPr>
          <w:rFonts w:cs="Times New Roman"/>
          <w:szCs w:val="24"/>
        </w:rPr>
        <w:t xml:space="preserve">turpmāk norādīto apsvērumu dēļ </w:t>
      </w:r>
      <w:r>
        <w:rPr>
          <w:rFonts w:cs="Times New Roman"/>
          <w:szCs w:val="24"/>
        </w:rPr>
        <w:t>tam nepiekrīt.</w:t>
      </w:r>
    </w:p>
    <w:p w14:paraId="4BE2F5D9" w14:textId="77777777" w:rsidR="00D30225" w:rsidRDefault="00D30225" w:rsidP="002D10B7">
      <w:pPr>
        <w:spacing w:after="0"/>
        <w:ind w:firstLine="567"/>
        <w:rPr>
          <w:rFonts w:cs="Times New Roman"/>
          <w:szCs w:val="24"/>
        </w:rPr>
      </w:pPr>
    </w:p>
    <w:p w14:paraId="2F72DBFD" w14:textId="2A89A9D8" w:rsidR="003C14E1" w:rsidRPr="00485FDF" w:rsidRDefault="00D30225" w:rsidP="002D10B7">
      <w:pPr>
        <w:spacing w:after="0"/>
        <w:ind w:firstLine="567"/>
        <w:rPr>
          <w:rFonts w:cs="Times New Roman"/>
          <w:szCs w:val="24"/>
          <w:shd w:val="clear" w:color="auto" w:fill="FFFFFF"/>
        </w:rPr>
      </w:pPr>
      <w:r>
        <w:rPr>
          <w:rFonts w:cs="Times New Roman"/>
          <w:szCs w:val="24"/>
        </w:rPr>
        <w:t>[</w:t>
      </w:r>
      <w:r w:rsidR="00822877">
        <w:rPr>
          <w:rFonts w:cs="Times New Roman"/>
          <w:szCs w:val="24"/>
        </w:rPr>
        <w:t>7</w:t>
      </w:r>
      <w:r>
        <w:rPr>
          <w:rFonts w:cs="Times New Roman"/>
          <w:szCs w:val="24"/>
        </w:rPr>
        <w:t>] </w:t>
      </w:r>
      <w:r w:rsidR="0003579F">
        <w:rPr>
          <w:rFonts w:cs="Times New Roman"/>
          <w:szCs w:val="24"/>
        </w:rPr>
        <w:t xml:space="preserve">Saskaņā ar </w:t>
      </w:r>
      <w:r w:rsidR="00E226E0" w:rsidRPr="00485FDF">
        <w:rPr>
          <w:rFonts w:cs="Times New Roman"/>
          <w:szCs w:val="24"/>
        </w:rPr>
        <w:t>Pievienotās vērtības nodokļa likuma</w:t>
      </w:r>
      <w:r w:rsidR="0010525F">
        <w:rPr>
          <w:rFonts w:cs="Times New Roman"/>
          <w:szCs w:val="24"/>
        </w:rPr>
        <w:t xml:space="preserve"> </w:t>
      </w:r>
      <w:r w:rsidR="00E226E0" w:rsidRPr="00485FDF">
        <w:rPr>
          <w:rFonts w:cs="Times New Roman"/>
          <w:szCs w:val="24"/>
        </w:rPr>
        <w:t>97.panta piekt</w:t>
      </w:r>
      <w:r w:rsidR="0003579F">
        <w:rPr>
          <w:rFonts w:cs="Times New Roman"/>
          <w:szCs w:val="24"/>
        </w:rPr>
        <w:t>o</w:t>
      </w:r>
      <w:r w:rsidR="00E226E0" w:rsidRPr="00485FDF">
        <w:rPr>
          <w:rFonts w:cs="Times New Roman"/>
          <w:szCs w:val="24"/>
        </w:rPr>
        <w:t xml:space="preserve"> daļ</w:t>
      </w:r>
      <w:r w:rsidR="0003579F">
        <w:rPr>
          <w:rFonts w:cs="Times New Roman"/>
          <w:szCs w:val="24"/>
        </w:rPr>
        <w:t>u</w:t>
      </w:r>
      <w:r w:rsidR="00E226E0" w:rsidRPr="00485FDF">
        <w:rPr>
          <w:rFonts w:cs="Times New Roman"/>
          <w:szCs w:val="24"/>
        </w:rPr>
        <w:t xml:space="preserve"> p</w:t>
      </w:r>
      <w:r w:rsidR="00E226E0" w:rsidRPr="00485FDF">
        <w:rPr>
          <w:rFonts w:cs="Times New Roman"/>
          <w:szCs w:val="24"/>
          <w:shd w:val="clear" w:color="auto" w:fill="FFFFFF"/>
        </w:rPr>
        <w:t>riekšnodoklis par precēm, kas iegādātas saskaņā ar šā likuma 143.pantu, no valsts budžetā maksājamās nodokļa summas atskaitāms tajā taksācijas periodā, kad ir saņemtas preces un ir saņemts n</w:t>
      </w:r>
      <w:r w:rsidR="003C14E1" w:rsidRPr="00485FDF">
        <w:rPr>
          <w:rFonts w:cs="Times New Roman"/>
          <w:szCs w:val="24"/>
          <w:shd w:val="clear" w:color="auto" w:fill="FFFFFF"/>
        </w:rPr>
        <w:t>o</w:t>
      </w:r>
      <w:r w:rsidR="00E226E0" w:rsidRPr="00485FDF">
        <w:rPr>
          <w:rFonts w:cs="Times New Roman"/>
          <w:szCs w:val="24"/>
          <w:shd w:val="clear" w:color="auto" w:fill="FFFFFF"/>
        </w:rPr>
        <w:t>dokļa rēķins vai par</w:t>
      </w:r>
      <w:r w:rsidR="003C14E1" w:rsidRPr="00485FDF">
        <w:rPr>
          <w:rFonts w:cs="Times New Roman"/>
          <w:szCs w:val="24"/>
          <w:shd w:val="clear" w:color="auto" w:fill="FFFFFF"/>
        </w:rPr>
        <w:t xml:space="preserve"> </w:t>
      </w:r>
      <w:r w:rsidR="00E226E0" w:rsidRPr="00485FDF">
        <w:rPr>
          <w:rFonts w:cs="Times New Roman"/>
          <w:szCs w:val="24"/>
          <w:shd w:val="clear" w:color="auto" w:fill="FFFFFF"/>
        </w:rPr>
        <w:t>šīm precēm samaksāts avansā saskaņā ar rēķinu.</w:t>
      </w:r>
      <w:r w:rsidR="001D65D6">
        <w:rPr>
          <w:rFonts w:cs="Times New Roman"/>
          <w:szCs w:val="24"/>
          <w:shd w:val="clear" w:color="auto" w:fill="FFFFFF"/>
        </w:rPr>
        <w:t xml:space="preserve"> Atbilstoši 124.panta piektajai daļai nodokli par saņemtajām precēm saskaņā ar šā likuma 143.pantu norāda tā taksācijas perioda nodokļa deklarācijā, kurā saņemtas preces un saņemts nodokļa rēķins vai samaksa par preču piegādi veikta saskaņā ar nodokļa rēķinu pirms preču saņemšanas.</w:t>
      </w:r>
    </w:p>
    <w:p w14:paraId="46CE99D7" w14:textId="3FF275C7" w:rsidR="007D4936" w:rsidRDefault="003C14E1" w:rsidP="002D10B7">
      <w:pPr>
        <w:spacing w:after="0"/>
        <w:ind w:firstLine="567"/>
        <w:rPr>
          <w:rFonts w:cs="Times New Roman"/>
          <w:szCs w:val="24"/>
          <w:shd w:val="clear" w:color="auto" w:fill="FFFFFF"/>
        </w:rPr>
      </w:pPr>
      <w:r w:rsidRPr="00485FDF">
        <w:rPr>
          <w:rFonts w:cs="Times New Roman"/>
          <w:szCs w:val="24"/>
          <w:shd w:val="clear" w:color="auto" w:fill="FFFFFF"/>
        </w:rPr>
        <w:t>Tātad</w:t>
      </w:r>
      <w:r w:rsidR="00637A93">
        <w:rPr>
          <w:rFonts w:cs="Times New Roman"/>
          <w:szCs w:val="24"/>
          <w:shd w:val="clear" w:color="auto" w:fill="FFFFFF"/>
        </w:rPr>
        <w:t xml:space="preserve"> minētās tiesību normas</w:t>
      </w:r>
      <w:r w:rsidR="00637A93" w:rsidRPr="00637A93">
        <w:rPr>
          <w:rFonts w:cs="Times New Roman"/>
          <w:szCs w:val="24"/>
        </w:rPr>
        <w:t xml:space="preserve"> </w:t>
      </w:r>
      <w:r w:rsidR="00637A93">
        <w:rPr>
          <w:rFonts w:cs="Times New Roman"/>
          <w:szCs w:val="24"/>
        </w:rPr>
        <w:t xml:space="preserve">noteic taksācijas periodu, kurā atskaitāms priekšnodoklis un deklarējams pievienotās vērtības nodoklis par </w:t>
      </w:r>
      <w:r w:rsidR="00A657B3">
        <w:rPr>
          <w:rFonts w:cs="Times New Roman"/>
          <w:szCs w:val="24"/>
        </w:rPr>
        <w:t>darījumiem</w:t>
      </w:r>
      <w:r w:rsidR="00637A93">
        <w:rPr>
          <w:rFonts w:cs="Times New Roman"/>
          <w:szCs w:val="24"/>
        </w:rPr>
        <w:t xml:space="preserve">, nevis darījumu anulēšanas gadījumus un kārtību, kā to uzskata </w:t>
      </w:r>
      <w:r w:rsidR="001D65D6">
        <w:rPr>
          <w:rFonts w:cs="Times New Roman"/>
          <w:szCs w:val="24"/>
          <w:shd w:val="clear" w:color="auto" w:fill="FFFFFF"/>
        </w:rPr>
        <w:t>Valsts ieņēmumu dienests</w:t>
      </w:r>
      <w:r w:rsidR="00637A93">
        <w:rPr>
          <w:rFonts w:cs="Times New Roman"/>
          <w:szCs w:val="24"/>
          <w:shd w:val="clear" w:color="auto" w:fill="FFFFFF"/>
        </w:rPr>
        <w:t>.</w:t>
      </w:r>
    </w:p>
    <w:p w14:paraId="535D60B6" w14:textId="4A5752BA" w:rsidR="00A25421" w:rsidRDefault="00637A93" w:rsidP="002D10B7">
      <w:pPr>
        <w:spacing w:after="0"/>
        <w:ind w:firstLine="567"/>
        <w:rPr>
          <w:rFonts w:cs="Times New Roman"/>
          <w:szCs w:val="24"/>
        </w:rPr>
      </w:pPr>
      <w:r>
        <w:rPr>
          <w:rFonts w:cs="Times New Roman"/>
          <w:szCs w:val="24"/>
          <w:shd w:val="clear" w:color="auto" w:fill="FFFFFF"/>
        </w:rPr>
        <w:t>Atbilstoši minētajām tiesību normām</w:t>
      </w:r>
      <w:r w:rsidR="001D65D6">
        <w:rPr>
          <w:rFonts w:cs="Times New Roman"/>
          <w:szCs w:val="24"/>
          <w:shd w:val="clear" w:color="auto" w:fill="FFFFFF"/>
        </w:rPr>
        <w:t>,</w:t>
      </w:r>
      <w:r w:rsidR="0010525F">
        <w:rPr>
          <w:rFonts w:cs="Times New Roman"/>
          <w:szCs w:val="24"/>
          <w:shd w:val="clear" w:color="auto" w:fill="FFFFFF"/>
        </w:rPr>
        <w:t xml:space="preserve"> ja par precēm ir samaksāts avansā, priekšnodoklis ir atskaitāms tajā taksācijas periodā, kad ir </w:t>
      </w:r>
      <w:r w:rsidR="007D4936">
        <w:rPr>
          <w:rFonts w:cs="Times New Roman"/>
          <w:szCs w:val="24"/>
          <w:shd w:val="clear" w:color="auto" w:fill="FFFFFF"/>
        </w:rPr>
        <w:t xml:space="preserve">noticis avansa </w:t>
      </w:r>
      <w:r w:rsidR="0010525F">
        <w:rPr>
          <w:rFonts w:cs="Times New Roman"/>
          <w:szCs w:val="24"/>
          <w:shd w:val="clear" w:color="auto" w:fill="FFFFFF"/>
        </w:rPr>
        <w:t xml:space="preserve">maksājums. </w:t>
      </w:r>
      <w:r>
        <w:rPr>
          <w:rFonts w:cs="Times New Roman"/>
          <w:szCs w:val="24"/>
          <w:shd w:val="clear" w:color="auto" w:fill="FFFFFF"/>
        </w:rPr>
        <w:t xml:space="preserve">Vienlaikus ne minētajās tiesību normās, ne citās </w:t>
      </w:r>
      <w:r w:rsidR="0010525F">
        <w:rPr>
          <w:rFonts w:cs="Times New Roman"/>
          <w:szCs w:val="24"/>
        </w:rPr>
        <w:t xml:space="preserve">Pievienotās vērtības nodokļa </w:t>
      </w:r>
      <w:r w:rsidR="009F5D91" w:rsidRPr="00485FDF">
        <w:rPr>
          <w:rFonts w:cs="Times New Roman"/>
          <w:szCs w:val="24"/>
        </w:rPr>
        <w:t>likum</w:t>
      </w:r>
      <w:r>
        <w:rPr>
          <w:rFonts w:cs="Times New Roman"/>
          <w:szCs w:val="24"/>
        </w:rPr>
        <w:t>a normās</w:t>
      </w:r>
      <w:r w:rsidR="009F5D91" w:rsidRPr="00485FDF">
        <w:rPr>
          <w:rFonts w:cs="Times New Roman"/>
          <w:szCs w:val="24"/>
        </w:rPr>
        <w:t xml:space="preserve"> nav noteiktas</w:t>
      </w:r>
      <w:r w:rsidR="003C14E1" w:rsidRPr="00485FDF">
        <w:rPr>
          <w:rFonts w:cs="Times New Roman"/>
          <w:szCs w:val="24"/>
        </w:rPr>
        <w:t xml:space="preserve"> sekas gadījumā, ja </w:t>
      </w:r>
      <w:r>
        <w:rPr>
          <w:rFonts w:cs="Times New Roman"/>
          <w:szCs w:val="24"/>
        </w:rPr>
        <w:t xml:space="preserve">pēc avansa samaksas </w:t>
      </w:r>
      <w:r w:rsidR="003C14E1" w:rsidRPr="00485FDF">
        <w:rPr>
          <w:rFonts w:cs="Times New Roman"/>
          <w:szCs w:val="24"/>
        </w:rPr>
        <w:t>neseko darījuma izpilde saskaņā ar darījuma dokumentiem</w:t>
      </w:r>
      <w:r w:rsidR="009F5D91" w:rsidRPr="00485FDF">
        <w:rPr>
          <w:rFonts w:cs="Times New Roman"/>
          <w:szCs w:val="24"/>
        </w:rPr>
        <w:t xml:space="preserve">. Šādas sekas nav paredzētas </w:t>
      </w:r>
      <w:r w:rsidR="007D4936">
        <w:rPr>
          <w:rFonts w:cs="Times New Roman"/>
          <w:szCs w:val="24"/>
        </w:rPr>
        <w:t xml:space="preserve">arī </w:t>
      </w:r>
      <w:bookmarkStart w:id="6" w:name="OLE_LINK1"/>
      <w:r w:rsidR="007D4936">
        <w:rPr>
          <w:rFonts w:cs="Times New Roman"/>
          <w:szCs w:val="24"/>
        </w:rPr>
        <w:t>Padomes 2006.gada 28.novembra direktīvā 2006/112/EK par kopējo pievienotās vērtības nodokļa sistēmu</w:t>
      </w:r>
      <w:bookmarkEnd w:id="6"/>
      <w:r w:rsidR="007D4936">
        <w:rPr>
          <w:rFonts w:cs="Times New Roman"/>
          <w:szCs w:val="24"/>
        </w:rPr>
        <w:t>.</w:t>
      </w:r>
      <w:r w:rsidR="009F5D91" w:rsidRPr="00485FDF">
        <w:rPr>
          <w:rFonts w:cs="Times New Roman"/>
          <w:szCs w:val="24"/>
        </w:rPr>
        <w:t xml:space="preserve"> Taču </w:t>
      </w:r>
      <w:r w:rsidR="003C14E1" w:rsidRPr="00485FDF">
        <w:rPr>
          <w:rFonts w:cs="Times New Roman"/>
          <w:szCs w:val="24"/>
        </w:rPr>
        <w:t>pievienotās vērtības nodokļa piemērošanu gadījumos, kad pēc avansa samaksas netiek saņemt</w:t>
      </w:r>
      <w:r w:rsidR="001D65D6">
        <w:rPr>
          <w:rFonts w:cs="Times New Roman"/>
          <w:szCs w:val="24"/>
        </w:rPr>
        <w:t>a</w:t>
      </w:r>
      <w:r w:rsidR="003C14E1" w:rsidRPr="00485FDF">
        <w:rPr>
          <w:rFonts w:cs="Times New Roman"/>
          <w:szCs w:val="24"/>
        </w:rPr>
        <w:t xml:space="preserve"> prece</w:t>
      </w:r>
      <w:r w:rsidR="009F5D91" w:rsidRPr="00485FDF">
        <w:rPr>
          <w:rFonts w:cs="Times New Roman"/>
          <w:szCs w:val="24"/>
        </w:rPr>
        <w:t>, ir analizējusi Eiropas Savienības Tiesa</w:t>
      </w:r>
      <w:r w:rsidR="003C14E1" w:rsidRPr="00485FDF">
        <w:rPr>
          <w:rFonts w:cs="Times New Roman"/>
          <w:szCs w:val="24"/>
        </w:rPr>
        <w:t>.</w:t>
      </w:r>
    </w:p>
    <w:p w14:paraId="79F92F22" w14:textId="4CC3BC66" w:rsidR="00485FDF" w:rsidRDefault="003C14E1" w:rsidP="002D10B7">
      <w:pPr>
        <w:spacing w:after="0"/>
        <w:ind w:firstLine="567"/>
        <w:rPr>
          <w:rFonts w:cs="Times New Roman"/>
          <w:szCs w:val="24"/>
        </w:rPr>
      </w:pPr>
      <w:r w:rsidRPr="00485FDF">
        <w:rPr>
          <w:rFonts w:cs="Times New Roman"/>
          <w:szCs w:val="24"/>
        </w:rPr>
        <w:t>T</w:t>
      </w:r>
      <w:r w:rsidR="009F5D91" w:rsidRPr="00485FDF">
        <w:rPr>
          <w:rFonts w:cs="Times New Roman"/>
          <w:szCs w:val="24"/>
        </w:rPr>
        <w:t xml:space="preserve">ā </w:t>
      </w:r>
      <w:r w:rsidRPr="00485FDF">
        <w:rPr>
          <w:rFonts w:cs="Times New Roman"/>
          <w:szCs w:val="24"/>
        </w:rPr>
        <w:t>norādīj</w:t>
      </w:r>
      <w:r w:rsidR="009F5D91" w:rsidRPr="00485FDF">
        <w:rPr>
          <w:rFonts w:cs="Times New Roman"/>
          <w:szCs w:val="24"/>
        </w:rPr>
        <w:t>usi</w:t>
      </w:r>
      <w:r w:rsidRPr="00485FDF">
        <w:rPr>
          <w:rFonts w:cs="Times New Roman"/>
          <w:szCs w:val="24"/>
        </w:rPr>
        <w:t>, ka vispārējs princips ir, ka nodokļa iekasējamības gadījums iestājas un nodoklis kļūst iekasējams tad, kad faktiski ir veikta preču piegāde vai pakalpojumu sniegšana. Norma, saskaņā ar kuru, ja avansa maksājums izdarāms pirms preču piegādes vai pakalpojuma sniegšanas, nodoklis kļūst iekasējams līdz ar maksājuma saņemšanu un par saņemto summu, ir atkāpe no vispārīgā noteikuma, un tāpēc tā ir interpretējama šauri. Tiesības uz atskaitījumu par vēlāk veiktām darbībām saglabātos tikai tad, ja tās tiek veiktas (</w:t>
      </w:r>
      <w:r w:rsidRPr="0003579F">
        <w:rPr>
          <w:rFonts w:cs="Times New Roman"/>
          <w:i/>
          <w:iCs/>
          <w:szCs w:val="24"/>
        </w:rPr>
        <w:t>Eiropas Savienības Tiesas 2014.gada 13.marta spriedum</w:t>
      </w:r>
      <w:r w:rsidR="00DC433E">
        <w:rPr>
          <w:rFonts w:cs="Times New Roman"/>
          <w:i/>
          <w:iCs/>
          <w:szCs w:val="24"/>
        </w:rPr>
        <w:t>a</w:t>
      </w:r>
      <w:r w:rsidRPr="0003579F">
        <w:rPr>
          <w:rFonts w:cs="Times New Roman"/>
          <w:i/>
          <w:iCs/>
          <w:szCs w:val="24"/>
        </w:rPr>
        <w:t xml:space="preserve"> </w:t>
      </w:r>
      <w:r w:rsidR="00A25421">
        <w:rPr>
          <w:rFonts w:cs="Times New Roman"/>
          <w:i/>
          <w:iCs/>
          <w:szCs w:val="24"/>
        </w:rPr>
        <w:t xml:space="preserve">lietā </w:t>
      </w:r>
      <w:r w:rsidRPr="0003579F">
        <w:rPr>
          <w:rFonts w:cs="Times New Roman"/>
          <w:i/>
          <w:iCs/>
          <w:szCs w:val="24"/>
        </w:rPr>
        <w:t>FIRIN OOD</w:t>
      </w:r>
      <w:r w:rsidR="00A25421">
        <w:rPr>
          <w:rFonts w:cs="Times New Roman"/>
          <w:i/>
          <w:iCs/>
          <w:szCs w:val="24"/>
        </w:rPr>
        <w:t>,</w:t>
      </w:r>
      <w:r w:rsidRPr="0003579F">
        <w:rPr>
          <w:rFonts w:cs="Times New Roman"/>
          <w:i/>
          <w:iCs/>
          <w:szCs w:val="24"/>
        </w:rPr>
        <w:t xml:space="preserve"> C-107/13, </w:t>
      </w:r>
      <w:bookmarkStart w:id="7" w:name="_Hlk96669224"/>
      <w:r w:rsidR="00580DCC" w:rsidRPr="00580DCC">
        <w:rPr>
          <w:rFonts w:cs="Times New Roman"/>
          <w:i/>
          <w:iCs/>
          <w:color w:val="000000" w:themeColor="text1"/>
          <w:szCs w:val="24"/>
        </w:rPr>
        <w:fldChar w:fldCharType="begin"/>
      </w:r>
      <w:r w:rsidR="00580DCC" w:rsidRPr="00580DCC">
        <w:rPr>
          <w:rFonts w:cs="Times New Roman"/>
          <w:i/>
          <w:iCs/>
          <w:color w:val="000000" w:themeColor="text1"/>
          <w:szCs w:val="24"/>
        </w:rPr>
        <w:instrText xml:space="preserve"> HYPERLINK "https://manas.tiesas.lv/eTiesasMvc/eclinolemumi/ECLI:EU:C:2014:151" </w:instrText>
      </w:r>
      <w:r w:rsidR="00580DCC" w:rsidRPr="00580DCC">
        <w:rPr>
          <w:rFonts w:cs="Times New Roman"/>
          <w:i/>
          <w:iCs/>
          <w:color w:val="000000" w:themeColor="text1"/>
          <w:szCs w:val="24"/>
        </w:rPr>
        <w:fldChar w:fldCharType="separate"/>
      </w:r>
      <w:r w:rsidRPr="00580DCC">
        <w:rPr>
          <w:rStyle w:val="Hyperlink"/>
          <w:rFonts w:cs="Times New Roman"/>
          <w:i/>
          <w:iCs/>
          <w:color w:val="000000" w:themeColor="text1"/>
          <w:szCs w:val="24"/>
          <w:u w:val="none"/>
        </w:rPr>
        <w:t>ECLI:EU:C:2014:151</w:t>
      </w:r>
      <w:bookmarkEnd w:id="7"/>
      <w:r w:rsidR="00580DCC" w:rsidRPr="00580DCC">
        <w:rPr>
          <w:rFonts w:cs="Times New Roman"/>
          <w:i/>
          <w:iCs/>
          <w:color w:val="000000" w:themeColor="text1"/>
          <w:szCs w:val="24"/>
        </w:rPr>
        <w:fldChar w:fldCharType="end"/>
      </w:r>
      <w:r w:rsidRPr="00580DCC">
        <w:rPr>
          <w:rFonts w:cs="Times New Roman"/>
          <w:i/>
          <w:iCs/>
          <w:color w:val="000000" w:themeColor="text1"/>
          <w:szCs w:val="24"/>
        </w:rPr>
        <w:t xml:space="preserve">, </w:t>
      </w:r>
      <w:r w:rsidRPr="0003579F">
        <w:rPr>
          <w:rFonts w:cs="Times New Roman"/>
          <w:i/>
          <w:iCs/>
          <w:szCs w:val="24"/>
        </w:rPr>
        <w:t>35.punkts</w:t>
      </w:r>
      <w:r w:rsidRPr="00485FDF">
        <w:rPr>
          <w:rFonts w:cs="Times New Roman"/>
          <w:szCs w:val="24"/>
        </w:rPr>
        <w:t xml:space="preserve">). Eiropas Savienības Tiesa </w:t>
      </w:r>
      <w:r w:rsidR="009F5D91" w:rsidRPr="00485FDF">
        <w:rPr>
          <w:rFonts w:cs="Times New Roman"/>
          <w:szCs w:val="24"/>
        </w:rPr>
        <w:t>arī norādījusi,</w:t>
      </w:r>
      <w:r w:rsidRPr="00485FDF">
        <w:rPr>
          <w:rFonts w:cs="Times New Roman"/>
          <w:szCs w:val="24"/>
        </w:rPr>
        <w:t xml:space="preserve"> ka cīņa pret krāpniecību, izvairīšanos no nodokļu samaksas un iespējamu ļaunprātīgu rīcību ir mērķis, kurš ir atzīts un veicināts ar direktīvu. Tādēļ ieinteresētās personas nevar atsaukties uz Savienības tiesībām krāpnieciskā vai ļaunprātīgā nolūkā. Tādējādi iestādēm un valsts tiesām atskaitīšanas tiesības ir jāatsaka, ja, ņemot vērā objektīvus elementus, ir pierādīts, ka atsaukšanās uz šīm tiesībām ir krāpnieciska vai ļaunprātīga</w:t>
      </w:r>
      <w:r w:rsidR="00161EA9">
        <w:rPr>
          <w:rFonts w:cs="Times New Roman"/>
          <w:szCs w:val="24"/>
        </w:rPr>
        <w:t xml:space="preserve"> </w:t>
      </w:r>
      <w:r w:rsidRPr="00485FDF">
        <w:rPr>
          <w:rFonts w:cs="Times New Roman"/>
          <w:szCs w:val="24"/>
        </w:rPr>
        <w:t>(</w:t>
      </w:r>
      <w:r w:rsidRPr="0003579F">
        <w:rPr>
          <w:rFonts w:cs="Times New Roman"/>
          <w:i/>
          <w:iCs/>
          <w:szCs w:val="24"/>
        </w:rPr>
        <w:t>turpat, 40.–44.punkts</w:t>
      </w:r>
      <w:r w:rsidRPr="00485FDF">
        <w:rPr>
          <w:rFonts w:cs="Times New Roman"/>
          <w:szCs w:val="24"/>
        </w:rPr>
        <w:t>).</w:t>
      </w:r>
    </w:p>
    <w:p w14:paraId="75B6D6FA" w14:textId="04B4C938" w:rsidR="006D64FF" w:rsidRPr="0024602B" w:rsidRDefault="003C14E1" w:rsidP="002D10B7">
      <w:pPr>
        <w:spacing w:after="0"/>
        <w:ind w:firstLine="567"/>
        <w:rPr>
          <w:rFonts w:cs="Times New Roman"/>
          <w:i/>
          <w:iCs/>
          <w:szCs w:val="24"/>
        </w:rPr>
      </w:pPr>
      <w:r w:rsidRPr="00485FDF">
        <w:rPr>
          <w:rFonts w:cs="Times New Roman"/>
          <w:szCs w:val="24"/>
        </w:rPr>
        <w:t xml:space="preserve">Ievērojot minēto, </w:t>
      </w:r>
      <w:r w:rsidR="009F5D91" w:rsidRPr="00485FDF">
        <w:rPr>
          <w:rFonts w:cs="Times New Roman"/>
          <w:szCs w:val="24"/>
        </w:rPr>
        <w:t xml:space="preserve">Senāts jau iepriekš atzinis, ka </w:t>
      </w:r>
      <w:r w:rsidRPr="00485FDF">
        <w:rPr>
          <w:rFonts w:cs="Times New Roman"/>
          <w:szCs w:val="24"/>
        </w:rPr>
        <w:t xml:space="preserve">vispārīgi avansa maksājums ir pielīdzināms </w:t>
      </w:r>
      <w:r w:rsidR="00485FDF">
        <w:rPr>
          <w:rFonts w:cs="Times New Roman"/>
          <w:szCs w:val="24"/>
        </w:rPr>
        <w:t xml:space="preserve">preču un </w:t>
      </w:r>
      <w:r w:rsidRPr="00485FDF">
        <w:rPr>
          <w:rFonts w:cs="Times New Roman"/>
          <w:szCs w:val="24"/>
        </w:rPr>
        <w:t xml:space="preserve">pakalpojuma saņemšanai un rada pamatu priekšnodokļa atskaitīšanai, tomēr šīs tiesības nav absolūtas un ir vērtējamas kopsakarā ar pievienotās vērtības nodokļa sistēmas būtību. Proti, priekšnodokļa atskaitīšana ir atsakāma vai koriģējama gadījumā, ja </w:t>
      </w:r>
      <w:r w:rsidR="00485FDF">
        <w:rPr>
          <w:rFonts w:cs="Times New Roman"/>
          <w:szCs w:val="24"/>
        </w:rPr>
        <w:t xml:space="preserve">prece nav piegādāta, </w:t>
      </w:r>
      <w:r w:rsidRPr="00485FDF">
        <w:rPr>
          <w:rFonts w:cs="Times New Roman"/>
          <w:szCs w:val="24"/>
        </w:rPr>
        <w:t xml:space="preserve">pakalpojums </w:t>
      </w:r>
      <w:r w:rsidRPr="00A25421">
        <w:rPr>
          <w:rFonts w:cs="Times New Roman"/>
          <w:szCs w:val="24"/>
        </w:rPr>
        <w:t>nav sniegts</w:t>
      </w:r>
      <w:r w:rsidR="00485FDF" w:rsidRPr="00A25421">
        <w:rPr>
          <w:rFonts w:cs="Times New Roman"/>
          <w:szCs w:val="24"/>
        </w:rPr>
        <w:t xml:space="preserve"> </w:t>
      </w:r>
      <w:r w:rsidRPr="00A25421">
        <w:rPr>
          <w:rFonts w:cs="Times New Roman"/>
          <w:szCs w:val="24"/>
        </w:rPr>
        <w:t>vai</w:t>
      </w:r>
      <w:r w:rsidR="00F25DDA" w:rsidRPr="00A25421">
        <w:rPr>
          <w:rFonts w:cs="Times New Roman"/>
          <w:szCs w:val="24"/>
        </w:rPr>
        <w:t xml:space="preserve"> ir</w:t>
      </w:r>
      <w:r w:rsidRPr="00A25421">
        <w:rPr>
          <w:rFonts w:cs="Times New Roman"/>
          <w:szCs w:val="24"/>
        </w:rPr>
        <w:t xml:space="preserve"> konstatējama pievienotās vērtības nodokļa sistēmas ļaunprātīga izmantošana</w:t>
      </w:r>
      <w:r w:rsidR="009F5D91" w:rsidRPr="00A25421">
        <w:rPr>
          <w:rFonts w:cs="Times New Roman"/>
          <w:szCs w:val="24"/>
        </w:rPr>
        <w:t xml:space="preserve"> (</w:t>
      </w:r>
      <w:r w:rsidR="009F5D91" w:rsidRPr="00A25421">
        <w:rPr>
          <w:rFonts w:cs="Times New Roman"/>
          <w:i/>
          <w:iCs/>
          <w:szCs w:val="24"/>
        </w:rPr>
        <w:t xml:space="preserve">Senāta 2019.gada </w:t>
      </w:r>
      <w:r w:rsidR="006D64FF" w:rsidRPr="00A25421">
        <w:rPr>
          <w:rFonts w:cs="Times New Roman"/>
          <w:i/>
          <w:iCs/>
          <w:szCs w:val="24"/>
        </w:rPr>
        <w:t>26.aprīļa sprieduma lietā Nr. SKA-16/2019 (</w:t>
      </w:r>
      <w:hyperlink r:id="rId7" w:history="1">
        <w:r w:rsidR="0024602B" w:rsidRPr="0024602B">
          <w:rPr>
            <w:rStyle w:val="Hyperlink"/>
            <w:rFonts w:cs="Times New Roman"/>
            <w:i/>
            <w:iCs/>
            <w:color w:val="000000" w:themeColor="text1"/>
            <w:szCs w:val="24"/>
            <w:u w:val="none"/>
          </w:rPr>
          <w:t>ECLI:LV:AT:2019:0426.A420377013.2.S</w:t>
        </w:r>
      </w:hyperlink>
      <w:r w:rsidR="006D64FF" w:rsidRPr="0024602B">
        <w:rPr>
          <w:rFonts w:eastAsiaTheme="minorEastAsia" w:cs="Times New Roman"/>
          <w:i/>
          <w:iCs/>
          <w:color w:val="000000" w:themeColor="text1"/>
          <w:kern w:val="24"/>
          <w:szCs w:val="24"/>
        </w:rPr>
        <w:t>)</w:t>
      </w:r>
      <w:r w:rsidR="006D64FF" w:rsidRPr="00A25421">
        <w:rPr>
          <w:rFonts w:eastAsiaTheme="minorEastAsia" w:cs="Times New Roman"/>
          <w:i/>
          <w:iCs/>
          <w:kern w:val="24"/>
          <w:szCs w:val="24"/>
        </w:rPr>
        <w:t xml:space="preserve"> </w:t>
      </w:r>
      <w:r w:rsidR="00A25421" w:rsidRPr="00A25421">
        <w:rPr>
          <w:rFonts w:eastAsiaTheme="minorEastAsia" w:cs="Times New Roman"/>
          <w:i/>
          <w:iCs/>
          <w:kern w:val="24"/>
          <w:szCs w:val="24"/>
        </w:rPr>
        <w:t>9</w:t>
      </w:r>
      <w:r w:rsidR="006D64FF" w:rsidRPr="00A25421">
        <w:rPr>
          <w:rFonts w:eastAsiaTheme="minorEastAsia" w:cs="Times New Roman"/>
          <w:i/>
          <w:iCs/>
          <w:kern w:val="24"/>
          <w:szCs w:val="24"/>
        </w:rPr>
        <w:t>.punkts</w:t>
      </w:r>
      <w:r w:rsidR="006D64FF" w:rsidRPr="00A25421">
        <w:rPr>
          <w:rFonts w:eastAsiaTheme="minorEastAsia" w:cs="Times New Roman"/>
          <w:kern w:val="24"/>
          <w:szCs w:val="24"/>
        </w:rPr>
        <w:t>).</w:t>
      </w:r>
      <w:r w:rsidR="00F25DDA" w:rsidRPr="00A25421">
        <w:rPr>
          <w:rFonts w:eastAsiaTheme="minorEastAsia" w:cs="Times New Roman"/>
          <w:kern w:val="24"/>
          <w:szCs w:val="24"/>
        </w:rPr>
        <w:t xml:space="preserve"> Tātad a</w:t>
      </w:r>
      <w:r w:rsidR="004D0462" w:rsidRPr="00A25421">
        <w:rPr>
          <w:rFonts w:eastAsiaTheme="minorEastAsia" w:cs="Times New Roman"/>
          <w:kern w:val="24"/>
          <w:szCs w:val="24"/>
        </w:rPr>
        <w:t>rī a</w:t>
      </w:r>
      <w:r w:rsidR="00F25DDA" w:rsidRPr="00A25421">
        <w:rPr>
          <w:rFonts w:eastAsiaTheme="minorEastAsia" w:cs="Times New Roman"/>
          <w:kern w:val="24"/>
          <w:szCs w:val="24"/>
        </w:rPr>
        <w:t>vansa norēķina gadījumā izšķiroši ir tas, vai</w:t>
      </w:r>
      <w:r w:rsidR="00AB46F3" w:rsidRPr="00A25421">
        <w:rPr>
          <w:rFonts w:eastAsiaTheme="minorEastAsia" w:cs="Times New Roman"/>
          <w:kern w:val="24"/>
          <w:szCs w:val="24"/>
        </w:rPr>
        <w:t xml:space="preserve"> ir noticis darījums, par ko samaksāts</w:t>
      </w:r>
      <w:r w:rsidR="00AB46F3">
        <w:rPr>
          <w:rFonts w:eastAsiaTheme="minorEastAsia" w:cs="Times New Roman"/>
          <w:kern w:val="24"/>
          <w:szCs w:val="24"/>
        </w:rPr>
        <w:t xml:space="preserve"> avansā, un vai </w:t>
      </w:r>
      <w:r w:rsidR="00F25DDA">
        <w:rPr>
          <w:rFonts w:eastAsiaTheme="minorEastAsia" w:cs="Times New Roman"/>
          <w:kern w:val="24"/>
          <w:szCs w:val="24"/>
        </w:rPr>
        <w:t>nodokļu maksātājs</w:t>
      </w:r>
      <w:r w:rsidR="00AB46F3">
        <w:rPr>
          <w:rFonts w:eastAsiaTheme="minorEastAsia" w:cs="Times New Roman"/>
          <w:kern w:val="24"/>
          <w:szCs w:val="24"/>
        </w:rPr>
        <w:t xml:space="preserve"> ir saņēmis attiecīgās preces.</w:t>
      </w:r>
      <w:r w:rsidR="00F25DDA">
        <w:rPr>
          <w:rFonts w:eastAsiaTheme="minorEastAsia" w:cs="Times New Roman"/>
          <w:kern w:val="24"/>
          <w:szCs w:val="24"/>
        </w:rPr>
        <w:t xml:space="preserve"> </w:t>
      </w:r>
    </w:p>
    <w:p w14:paraId="45022DE1" w14:textId="6EC13552" w:rsidR="00637A93" w:rsidRDefault="009C6B2C" w:rsidP="002D10B7">
      <w:pPr>
        <w:spacing w:after="0"/>
        <w:ind w:firstLine="567"/>
        <w:contextualSpacing/>
        <w:rPr>
          <w:rFonts w:eastAsiaTheme="minorEastAsia" w:cs="Times New Roman"/>
          <w:kern w:val="24"/>
          <w:szCs w:val="24"/>
        </w:rPr>
      </w:pPr>
      <w:r>
        <w:rPr>
          <w:rFonts w:eastAsiaTheme="minorEastAsia" w:cs="Times New Roman"/>
          <w:kern w:val="24"/>
          <w:szCs w:val="24"/>
        </w:rPr>
        <w:t xml:space="preserve">Apgabaltiesa, novērtējot lietā noskaidrotos apstākļus un iegūtos pierādījumus, </w:t>
      </w:r>
      <w:r w:rsidR="00DE09D3">
        <w:rPr>
          <w:rFonts w:eastAsiaTheme="minorEastAsia" w:cs="Times New Roman"/>
          <w:kern w:val="24"/>
          <w:szCs w:val="24"/>
        </w:rPr>
        <w:t>atzinusi</w:t>
      </w:r>
      <w:r>
        <w:rPr>
          <w:rFonts w:eastAsiaTheme="minorEastAsia" w:cs="Times New Roman"/>
          <w:kern w:val="24"/>
          <w:szCs w:val="24"/>
        </w:rPr>
        <w:t>, ka pieteicēja</w:t>
      </w:r>
      <w:r w:rsidR="00637A93">
        <w:rPr>
          <w:rFonts w:eastAsiaTheme="minorEastAsia" w:cs="Times New Roman"/>
          <w:kern w:val="24"/>
          <w:szCs w:val="24"/>
        </w:rPr>
        <w:t>, lai arī novēloti,</w:t>
      </w:r>
      <w:r>
        <w:rPr>
          <w:rFonts w:eastAsiaTheme="minorEastAsia" w:cs="Times New Roman"/>
          <w:kern w:val="24"/>
          <w:szCs w:val="24"/>
        </w:rPr>
        <w:t xml:space="preserve"> ir saņēmusi preces no</w:t>
      </w:r>
      <w:r w:rsidR="00A25421" w:rsidRPr="00A25421">
        <w:t xml:space="preserve"> </w:t>
      </w:r>
      <w:r w:rsidR="00A25421">
        <w:t>SIA </w:t>
      </w:r>
      <w:r w:rsidR="00A25421" w:rsidRPr="00D54E4C">
        <w:rPr>
          <w:rFonts w:cs="Times New Roman"/>
          <w:szCs w:val="24"/>
        </w:rPr>
        <w:t>„SEBRS”</w:t>
      </w:r>
      <w:r>
        <w:rPr>
          <w:rFonts w:eastAsiaTheme="minorEastAsia" w:cs="Times New Roman"/>
          <w:kern w:val="24"/>
          <w:szCs w:val="24"/>
        </w:rPr>
        <w:t xml:space="preserve">, kurai pieteicēja </w:t>
      </w:r>
      <w:r w:rsidR="001D65D6">
        <w:rPr>
          <w:rFonts w:eastAsiaTheme="minorEastAsia" w:cs="Times New Roman"/>
          <w:kern w:val="24"/>
          <w:szCs w:val="24"/>
        </w:rPr>
        <w:t>samaksāj</w:t>
      </w:r>
      <w:r w:rsidR="00917E05">
        <w:rPr>
          <w:rFonts w:eastAsiaTheme="minorEastAsia" w:cs="Times New Roman"/>
          <w:kern w:val="24"/>
          <w:szCs w:val="24"/>
        </w:rPr>
        <w:t>a</w:t>
      </w:r>
      <w:r w:rsidR="001D65D6">
        <w:rPr>
          <w:rFonts w:eastAsiaTheme="minorEastAsia" w:cs="Times New Roman"/>
          <w:kern w:val="24"/>
          <w:szCs w:val="24"/>
        </w:rPr>
        <w:t xml:space="preserve"> avansā</w:t>
      </w:r>
      <w:r w:rsidR="00DE09D3">
        <w:rPr>
          <w:rFonts w:eastAsiaTheme="minorEastAsia" w:cs="Times New Roman"/>
          <w:kern w:val="24"/>
          <w:szCs w:val="24"/>
        </w:rPr>
        <w:t xml:space="preserve">. </w:t>
      </w:r>
      <w:r w:rsidR="00CE5259">
        <w:rPr>
          <w:rFonts w:eastAsiaTheme="minorEastAsia" w:cs="Times New Roman"/>
          <w:kern w:val="24"/>
          <w:szCs w:val="24"/>
        </w:rPr>
        <w:t xml:space="preserve">Šajā sakarā apgabaltiesa ir skaidrojusi iemeslus, kuru dēļ preču piegāde tika aizkavēta, un ir vērtējusi </w:t>
      </w:r>
      <w:r w:rsidR="00D30225">
        <w:t>SIA </w:t>
      </w:r>
      <w:r w:rsidR="00D30225" w:rsidRPr="00D54E4C">
        <w:rPr>
          <w:rFonts w:cs="Times New Roman"/>
          <w:szCs w:val="24"/>
        </w:rPr>
        <w:t>„SEBRS”</w:t>
      </w:r>
      <w:r w:rsidR="00CE5259">
        <w:rPr>
          <w:rFonts w:eastAsiaTheme="minorEastAsia" w:cs="Times New Roman"/>
          <w:kern w:val="24"/>
          <w:szCs w:val="24"/>
        </w:rPr>
        <w:t xml:space="preserve"> </w:t>
      </w:r>
      <w:r w:rsidR="00D30225">
        <w:rPr>
          <w:rFonts w:eastAsiaTheme="minorEastAsia" w:cs="Times New Roman"/>
          <w:kern w:val="24"/>
          <w:szCs w:val="24"/>
        </w:rPr>
        <w:t xml:space="preserve">faktiski veiktās </w:t>
      </w:r>
      <w:r w:rsidR="00CE5259">
        <w:rPr>
          <w:rFonts w:eastAsiaTheme="minorEastAsia" w:cs="Times New Roman"/>
          <w:kern w:val="24"/>
          <w:szCs w:val="24"/>
        </w:rPr>
        <w:t>darbības un rīcību, lai izpildītu uzņemtās saistības, lai arī novēloti. Apgabaltiesa ir vērtējusi arī to, kāda bija pieteicējas rīcība, nesaņemot preces noteiktajā termiņā. Tā rezultātā apgabaltiesa atzinusi, ka pieteicēja nav bijusi vieglprātīga un bezatbildīga un tās rīcība,</w:t>
      </w:r>
      <w:r w:rsidR="00D30225">
        <w:rPr>
          <w:rFonts w:eastAsiaTheme="minorEastAsia" w:cs="Times New Roman"/>
          <w:kern w:val="24"/>
          <w:szCs w:val="24"/>
        </w:rPr>
        <w:t xml:space="preserve"> piekrītot turpmākai dar</w:t>
      </w:r>
      <w:r w:rsidR="00CE5259">
        <w:rPr>
          <w:rFonts w:eastAsiaTheme="minorEastAsia" w:cs="Times New Roman"/>
          <w:kern w:val="24"/>
          <w:szCs w:val="24"/>
        </w:rPr>
        <w:t>ījum</w:t>
      </w:r>
      <w:r w:rsidR="00F25265">
        <w:rPr>
          <w:rFonts w:eastAsiaTheme="minorEastAsia" w:cs="Times New Roman"/>
          <w:kern w:val="24"/>
          <w:szCs w:val="24"/>
        </w:rPr>
        <w:t>a</w:t>
      </w:r>
      <w:r w:rsidR="00CE5259">
        <w:rPr>
          <w:rFonts w:eastAsiaTheme="minorEastAsia" w:cs="Times New Roman"/>
          <w:kern w:val="24"/>
          <w:szCs w:val="24"/>
        </w:rPr>
        <w:t xml:space="preserve"> izpild</w:t>
      </w:r>
      <w:r w:rsidR="00F25265">
        <w:rPr>
          <w:rFonts w:eastAsiaTheme="minorEastAsia" w:cs="Times New Roman"/>
          <w:kern w:val="24"/>
          <w:szCs w:val="24"/>
        </w:rPr>
        <w:t>e</w:t>
      </w:r>
      <w:r w:rsidR="00CE5259">
        <w:rPr>
          <w:rFonts w:eastAsiaTheme="minorEastAsia" w:cs="Times New Roman"/>
          <w:kern w:val="24"/>
          <w:szCs w:val="24"/>
        </w:rPr>
        <w:t xml:space="preserve">i tādā veidā, lai tas rezultētos </w:t>
      </w:r>
      <w:r w:rsidR="00917E05">
        <w:rPr>
          <w:rFonts w:eastAsiaTheme="minorEastAsia" w:cs="Times New Roman"/>
          <w:kern w:val="24"/>
          <w:szCs w:val="24"/>
        </w:rPr>
        <w:t xml:space="preserve">pieteicējas saimnieciskajai darbībai nepieciešamo </w:t>
      </w:r>
      <w:r w:rsidR="00CE5259">
        <w:rPr>
          <w:rFonts w:eastAsiaTheme="minorEastAsia" w:cs="Times New Roman"/>
          <w:kern w:val="24"/>
          <w:szCs w:val="24"/>
        </w:rPr>
        <w:t xml:space="preserve">preču piegādē, nevis pieprasītu avansa atmaksu vai vērstos pret </w:t>
      </w:r>
      <w:r w:rsidR="00D30225">
        <w:t>SIA </w:t>
      </w:r>
      <w:r w:rsidR="00D30225" w:rsidRPr="00D54E4C">
        <w:rPr>
          <w:rFonts w:cs="Times New Roman"/>
          <w:szCs w:val="24"/>
        </w:rPr>
        <w:t>„SEBRS”</w:t>
      </w:r>
      <w:r w:rsidR="00D30225">
        <w:rPr>
          <w:rFonts w:cs="Times New Roman"/>
          <w:szCs w:val="24"/>
        </w:rPr>
        <w:t xml:space="preserve"> </w:t>
      </w:r>
      <w:r w:rsidR="00CE5259">
        <w:rPr>
          <w:rFonts w:eastAsiaTheme="minorEastAsia" w:cs="Times New Roman"/>
          <w:kern w:val="24"/>
          <w:szCs w:val="24"/>
        </w:rPr>
        <w:t xml:space="preserve">tiesā, atbilst normālai komercpraksei. </w:t>
      </w:r>
      <w:r w:rsidR="00AB46F3">
        <w:rPr>
          <w:rFonts w:eastAsiaTheme="minorEastAsia" w:cs="Times New Roman"/>
          <w:kern w:val="24"/>
          <w:szCs w:val="24"/>
        </w:rPr>
        <w:t xml:space="preserve">Vienlaikus </w:t>
      </w:r>
      <w:r w:rsidR="00DE09D3">
        <w:rPr>
          <w:rFonts w:eastAsiaTheme="minorEastAsia" w:cs="Times New Roman"/>
          <w:kern w:val="24"/>
          <w:szCs w:val="24"/>
        </w:rPr>
        <w:t xml:space="preserve">apgabaltiesa </w:t>
      </w:r>
      <w:r>
        <w:rPr>
          <w:rFonts w:eastAsiaTheme="minorEastAsia" w:cs="Times New Roman"/>
          <w:kern w:val="24"/>
          <w:szCs w:val="24"/>
        </w:rPr>
        <w:t xml:space="preserve">nav </w:t>
      </w:r>
      <w:r w:rsidR="00AB46F3">
        <w:rPr>
          <w:rFonts w:eastAsiaTheme="minorEastAsia" w:cs="Times New Roman"/>
          <w:kern w:val="24"/>
          <w:szCs w:val="24"/>
        </w:rPr>
        <w:t xml:space="preserve">guvusi apstiprinājumu dienesta apgalvotajam, ka </w:t>
      </w:r>
      <w:r w:rsidR="00917E05">
        <w:rPr>
          <w:rFonts w:eastAsiaTheme="minorEastAsia" w:cs="Times New Roman"/>
          <w:kern w:val="24"/>
          <w:szCs w:val="24"/>
        </w:rPr>
        <w:t>strīdus</w:t>
      </w:r>
      <w:r w:rsidR="00AB46F3">
        <w:rPr>
          <w:rFonts w:eastAsiaTheme="minorEastAsia" w:cs="Times New Roman"/>
          <w:kern w:val="24"/>
          <w:szCs w:val="24"/>
        </w:rPr>
        <w:t xml:space="preserve"> darījumiem ir </w:t>
      </w:r>
      <w:r w:rsidR="007D6EAF">
        <w:rPr>
          <w:rFonts w:eastAsiaTheme="minorEastAsia" w:cs="Times New Roman"/>
          <w:kern w:val="24"/>
          <w:szCs w:val="24"/>
        </w:rPr>
        <w:t>mākslīg</w:t>
      </w:r>
      <w:r w:rsidR="00AB46F3">
        <w:rPr>
          <w:rFonts w:eastAsiaTheme="minorEastAsia" w:cs="Times New Roman"/>
          <w:kern w:val="24"/>
          <w:szCs w:val="24"/>
        </w:rPr>
        <w:t>s</w:t>
      </w:r>
      <w:r w:rsidR="007D6EAF">
        <w:rPr>
          <w:rFonts w:eastAsiaTheme="minorEastAsia" w:cs="Times New Roman"/>
          <w:kern w:val="24"/>
          <w:szCs w:val="24"/>
        </w:rPr>
        <w:t xml:space="preserve"> rakstur</w:t>
      </w:r>
      <w:r w:rsidR="00AB46F3">
        <w:rPr>
          <w:rFonts w:eastAsiaTheme="minorEastAsia" w:cs="Times New Roman"/>
          <w:kern w:val="24"/>
          <w:szCs w:val="24"/>
        </w:rPr>
        <w:t>s</w:t>
      </w:r>
      <w:r w:rsidR="007D6EAF">
        <w:rPr>
          <w:rFonts w:eastAsiaTheme="minorEastAsia" w:cs="Times New Roman"/>
          <w:kern w:val="24"/>
          <w:szCs w:val="24"/>
        </w:rPr>
        <w:t xml:space="preserve">, kas liecinātu par </w:t>
      </w:r>
      <w:r>
        <w:rPr>
          <w:rFonts w:eastAsiaTheme="minorEastAsia" w:cs="Times New Roman"/>
          <w:kern w:val="24"/>
          <w:szCs w:val="24"/>
        </w:rPr>
        <w:t>pievienotās vērtības nodokļa sistēmas ļaunprātīgu izmantošanu</w:t>
      </w:r>
      <w:r w:rsidR="00AB46F3">
        <w:rPr>
          <w:rFonts w:eastAsiaTheme="minorEastAsia" w:cs="Times New Roman"/>
          <w:kern w:val="24"/>
          <w:szCs w:val="24"/>
        </w:rPr>
        <w:t>.</w:t>
      </w:r>
    </w:p>
    <w:p w14:paraId="474F21EE" w14:textId="3CCADB9B" w:rsidR="00CE5259" w:rsidRDefault="00CE5259" w:rsidP="002D10B7">
      <w:pPr>
        <w:spacing w:after="0"/>
        <w:ind w:firstLine="567"/>
        <w:contextualSpacing/>
        <w:rPr>
          <w:rFonts w:cs="Times New Roman"/>
          <w:szCs w:val="24"/>
        </w:rPr>
      </w:pPr>
      <w:r>
        <w:rPr>
          <w:rFonts w:eastAsiaTheme="minorEastAsia" w:cs="Times New Roman"/>
          <w:kern w:val="24"/>
          <w:szCs w:val="24"/>
        </w:rPr>
        <w:t xml:space="preserve">Tādējādi apstākļos, kad darījums starp pieteicēju un </w:t>
      </w:r>
      <w:r w:rsidR="00D30225">
        <w:t>SIA </w:t>
      </w:r>
      <w:r w:rsidR="00D30225" w:rsidRPr="00D54E4C">
        <w:rPr>
          <w:rFonts w:cs="Times New Roman"/>
          <w:szCs w:val="24"/>
        </w:rPr>
        <w:t>„SEBRS”</w:t>
      </w:r>
      <w:r>
        <w:rPr>
          <w:rFonts w:eastAsiaTheme="minorEastAsia" w:cs="Times New Roman"/>
          <w:kern w:val="24"/>
          <w:szCs w:val="24"/>
        </w:rPr>
        <w:t xml:space="preserve">, lai arī novēloti, tomēr faktiski ir noticis un pieteicēja preces ir saņēmusi, dienesta prasība anulēt darījumu un avansa rēķinu un izrakstīt jaunu rēķinu par preču piegādēm neatbilst tiesiskajam regulējumam. Ne dienesta norādītā Pievienotās vērtības nodokļa likuma 97.panta piektā daļa un 124.panta piektā daļa, ne arī kāda cita šā likuma vai </w:t>
      </w:r>
      <w:r w:rsidR="00D30225">
        <w:rPr>
          <w:rFonts w:cs="Times New Roman"/>
          <w:szCs w:val="24"/>
        </w:rPr>
        <w:t>Padomes 2006.gada 28.novembra direktīvas 2006/112/EK par kopējo pievienotās vērtības nodokļa sistēmu</w:t>
      </w:r>
      <w:r w:rsidR="00D30225">
        <w:rPr>
          <w:rFonts w:eastAsiaTheme="minorEastAsia" w:cs="Times New Roman"/>
          <w:kern w:val="24"/>
          <w:szCs w:val="24"/>
        </w:rPr>
        <w:t xml:space="preserve"> </w:t>
      </w:r>
      <w:r>
        <w:rPr>
          <w:rFonts w:eastAsiaTheme="minorEastAsia" w:cs="Times New Roman"/>
          <w:kern w:val="24"/>
          <w:szCs w:val="24"/>
        </w:rPr>
        <w:t xml:space="preserve">norma nenoteic prasību nodokļu maksātājam anulēt darījumu </w:t>
      </w:r>
      <w:r>
        <w:rPr>
          <w:rFonts w:cs="Times New Roman"/>
          <w:szCs w:val="24"/>
        </w:rPr>
        <w:t>preču piegādes aizkavēšanās dēļ.</w:t>
      </w:r>
    </w:p>
    <w:p w14:paraId="573E30EB" w14:textId="7FA6F776" w:rsidR="00AB46F3" w:rsidRDefault="00AB46F3" w:rsidP="002D10B7">
      <w:pPr>
        <w:spacing w:after="0"/>
        <w:ind w:firstLine="567"/>
        <w:rPr>
          <w:rFonts w:eastAsiaTheme="minorEastAsia" w:cs="Times New Roman"/>
          <w:kern w:val="24"/>
          <w:szCs w:val="24"/>
        </w:rPr>
      </w:pPr>
    </w:p>
    <w:p w14:paraId="13A0AA77" w14:textId="4CB6F3A4" w:rsidR="0010525F" w:rsidRDefault="00D71340" w:rsidP="002D10B7">
      <w:pPr>
        <w:spacing w:after="0"/>
        <w:ind w:firstLine="567"/>
        <w:rPr>
          <w:rFonts w:cs="Times New Roman"/>
          <w:szCs w:val="24"/>
        </w:rPr>
      </w:pPr>
      <w:r w:rsidRPr="00FB31C4">
        <w:rPr>
          <w:rFonts w:cs="Times New Roman"/>
          <w:szCs w:val="24"/>
        </w:rPr>
        <w:t>[</w:t>
      </w:r>
      <w:r w:rsidR="00822877" w:rsidRPr="00FB31C4">
        <w:rPr>
          <w:rFonts w:cs="Times New Roman"/>
          <w:szCs w:val="24"/>
        </w:rPr>
        <w:t>8</w:t>
      </w:r>
      <w:r w:rsidRPr="00FB31C4">
        <w:rPr>
          <w:rFonts w:cs="Times New Roman"/>
          <w:szCs w:val="24"/>
        </w:rPr>
        <w:t>] </w:t>
      </w:r>
      <w:r w:rsidR="0010525F" w:rsidRPr="00FB31C4">
        <w:rPr>
          <w:rFonts w:cs="Times New Roman"/>
          <w:szCs w:val="24"/>
        </w:rPr>
        <w:t xml:space="preserve">Tāpat arī apstāklis, ka </w:t>
      </w:r>
      <w:r w:rsidR="0061034B" w:rsidRPr="00FB31C4">
        <w:rPr>
          <w:rFonts w:cs="Times New Roman"/>
          <w:szCs w:val="24"/>
        </w:rPr>
        <w:t>kopš avansa samaksas brīža objektīvu iemeslu dēļ bija</w:t>
      </w:r>
      <w:r w:rsidR="0061034B">
        <w:rPr>
          <w:rFonts w:cs="Times New Roman"/>
          <w:szCs w:val="24"/>
        </w:rPr>
        <w:t xml:space="preserve"> mainījušies darījuma apstākļi un </w:t>
      </w:r>
      <w:r w:rsidR="0010525F">
        <w:rPr>
          <w:rFonts w:cs="Times New Roman"/>
          <w:szCs w:val="24"/>
        </w:rPr>
        <w:t xml:space="preserve">faktiski </w:t>
      </w:r>
      <w:r w:rsidR="006517BA">
        <w:rPr>
          <w:rFonts w:cs="Times New Roman"/>
          <w:szCs w:val="24"/>
        </w:rPr>
        <w:t xml:space="preserve">tika </w:t>
      </w:r>
      <w:r w:rsidR="0010525F">
        <w:rPr>
          <w:rFonts w:cs="Times New Roman"/>
          <w:szCs w:val="24"/>
        </w:rPr>
        <w:t xml:space="preserve">piegādāta prece, </w:t>
      </w:r>
      <w:r w:rsidR="006517BA">
        <w:rPr>
          <w:rFonts w:cs="Times New Roman"/>
          <w:szCs w:val="24"/>
        </w:rPr>
        <w:t xml:space="preserve">kas nav pilnībā identiska </w:t>
      </w:r>
      <w:r w:rsidR="0010525F">
        <w:rPr>
          <w:rFonts w:cs="Times New Roman"/>
          <w:szCs w:val="24"/>
        </w:rPr>
        <w:t>sākotnēji plānot</w:t>
      </w:r>
      <w:r w:rsidR="006517BA">
        <w:rPr>
          <w:rFonts w:cs="Times New Roman"/>
          <w:szCs w:val="24"/>
        </w:rPr>
        <w:t>ajai</w:t>
      </w:r>
      <w:r w:rsidR="0010525F">
        <w:rPr>
          <w:rFonts w:cs="Times New Roman"/>
          <w:szCs w:val="24"/>
        </w:rPr>
        <w:t xml:space="preserve">, pats par sevi nevar būt pamats secinājumam, ka </w:t>
      </w:r>
      <w:r w:rsidR="006517BA">
        <w:rPr>
          <w:rFonts w:cs="Times New Roman"/>
          <w:szCs w:val="24"/>
        </w:rPr>
        <w:t xml:space="preserve">konkrētais darījums bija jāanulē, uzskatot, ka </w:t>
      </w:r>
      <w:r w:rsidR="0010525F">
        <w:rPr>
          <w:rFonts w:cs="Times New Roman"/>
          <w:szCs w:val="24"/>
        </w:rPr>
        <w:t>avansa rēķinā norādītā prece faktiski nav piegādāta.</w:t>
      </w:r>
      <w:r w:rsidR="006517BA">
        <w:rPr>
          <w:rFonts w:cs="Times New Roman"/>
          <w:szCs w:val="24"/>
        </w:rPr>
        <w:t xml:space="preserve"> </w:t>
      </w:r>
      <w:r w:rsidR="0061034B">
        <w:rPr>
          <w:rFonts w:cs="Times New Roman"/>
          <w:szCs w:val="24"/>
        </w:rPr>
        <w:t xml:space="preserve">Kā konstatējusi apgabaltiesa, </w:t>
      </w:r>
      <w:r w:rsidR="0010525F" w:rsidRPr="00D66E8B">
        <w:rPr>
          <w:rFonts w:cs="Times New Roman"/>
          <w:szCs w:val="24"/>
        </w:rPr>
        <w:t>SIA</w:t>
      </w:r>
      <w:r w:rsidR="006517BA">
        <w:rPr>
          <w:rFonts w:cs="Times New Roman"/>
          <w:szCs w:val="24"/>
        </w:rPr>
        <w:t> </w:t>
      </w:r>
      <w:r w:rsidR="0010525F" w:rsidRPr="00D54E4C">
        <w:rPr>
          <w:rFonts w:cs="Times New Roman"/>
          <w:szCs w:val="24"/>
        </w:rPr>
        <w:t>„</w:t>
      </w:r>
      <w:r w:rsidR="0010525F" w:rsidRPr="00D66E8B">
        <w:rPr>
          <w:rFonts w:cs="Times New Roman"/>
          <w:szCs w:val="24"/>
        </w:rPr>
        <w:t>SEBRS”</w:t>
      </w:r>
      <w:r w:rsidR="006517BA">
        <w:rPr>
          <w:rFonts w:cs="Times New Roman"/>
          <w:szCs w:val="24"/>
        </w:rPr>
        <w:t>, piegādājot pieteicējai preci,</w:t>
      </w:r>
      <w:r w:rsidR="0010525F">
        <w:rPr>
          <w:rFonts w:cs="Times New Roman"/>
          <w:szCs w:val="24"/>
        </w:rPr>
        <w:t xml:space="preserve"> izrakstīja faktiskai darījumu norisei atbilstošu nodokļa rēķinu, kurā precīzi norādīts faktiski piegādātās preces nosaukums un cena. Apgabaltiesa</w:t>
      </w:r>
      <w:r w:rsidR="0061034B">
        <w:rPr>
          <w:rFonts w:cs="Times New Roman"/>
          <w:szCs w:val="24"/>
        </w:rPr>
        <w:t xml:space="preserve"> noskaidrojusi</w:t>
      </w:r>
      <w:r w:rsidR="0010525F">
        <w:rPr>
          <w:rFonts w:cs="Times New Roman"/>
          <w:szCs w:val="24"/>
        </w:rPr>
        <w:t>, ka pieteicējai piegādātā prece</w:t>
      </w:r>
      <w:r w:rsidR="0010525F" w:rsidRPr="00761655">
        <w:rPr>
          <w:rFonts w:cs="Times New Roman"/>
          <w:szCs w:val="24"/>
        </w:rPr>
        <w:t xml:space="preserve"> ietilpst </w:t>
      </w:r>
      <w:r w:rsidR="0010525F">
        <w:rPr>
          <w:rFonts w:cs="Times New Roman"/>
          <w:szCs w:val="24"/>
        </w:rPr>
        <w:t xml:space="preserve">avansa rēķinā norādītās </w:t>
      </w:r>
      <w:r w:rsidR="0010525F" w:rsidRPr="00761655">
        <w:rPr>
          <w:rFonts w:cs="Times New Roman"/>
          <w:szCs w:val="24"/>
        </w:rPr>
        <w:t>preces kategorijā „vara un vara sakausējumu</w:t>
      </w:r>
      <w:r w:rsidR="0010525F">
        <w:rPr>
          <w:rFonts w:cs="Times New Roman"/>
          <w:szCs w:val="24"/>
        </w:rPr>
        <w:t xml:space="preserve"> </w:t>
      </w:r>
      <w:r w:rsidR="0010525F" w:rsidRPr="00761655">
        <w:rPr>
          <w:rFonts w:cs="Times New Roman"/>
          <w:szCs w:val="24"/>
        </w:rPr>
        <w:t>lūžņi”</w:t>
      </w:r>
      <w:r w:rsidR="006517BA">
        <w:rPr>
          <w:rFonts w:cs="Times New Roman"/>
          <w:szCs w:val="24"/>
        </w:rPr>
        <w:t xml:space="preserve"> un no darījum</w:t>
      </w:r>
      <w:r w:rsidR="00986C04">
        <w:rPr>
          <w:rFonts w:cs="Times New Roman"/>
          <w:szCs w:val="24"/>
        </w:rPr>
        <w:t>a</w:t>
      </w:r>
      <w:r w:rsidR="006517BA">
        <w:rPr>
          <w:rFonts w:cs="Times New Roman"/>
          <w:szCs w:val="24"/>
        </w:rPr>
        <w:t xml:space="preserve"> dokumentiem ir iespējams konstatēt darījuma sākumu un izsekot tā norisei</w:t>
      </w:r>
      <w:r w:rsidR="0010525F" w:rsidRPr="00761655">
        <w:rPr>
          <w:rFonts w:cs="Times New Roman"/>
          <w:szCs w:val="24"/>
        </w:rPr>
        <w:t>.</w:t>
      </w:r>
      <w:r w:rsidR="0010525F">
        <w:rPr>
          <w:rFonts w:cs="Times New Roman"/>
          <w:szCs w:val="24"/>
        </w:rPr>
        <w:t xml:space="preserve"> Tā</w:t>
      </w:r>
      <w:r w:rsidR="006C253A">
        <w:rPr>
          <w:rFonts w:cs="Times New Roman"/>
          <w:szCs w:val="24"/>
        </w:rPr>
        <w:t xml:space="preserve">tad faktiski </w:t>
      </w:r>
      <w:r w:rsidR="0010525F">
        <w:rPr>
          <w:rFonts w:cs="Times New Roman"/>
          <w:szCs w:val="24"/>
        </w:rPr>
        <w:t xml:space="preserve">ar rēķinu, kurā norādīta </w:t>
      </w:r>
      <w:r w:rsidR="006C253A">
        <w:rPr>
          <w:rFonts w:cs="Times New Roman"/>
          <w:szCs w:val="24"/>
        </w:rPr>
        <w:t xml:space="preserve">pieteicējai </w:t>
      </w:r>
      <w:r w:rsidR="0010525F">
        <w:rPr>
          <w:rFonts w:cs="Times New Roman"/>
          <w:szCs w:val="24"/>
        </w:rPr>
        <w:t xml:space="preserve">piegādātā prece un tās cena, </w:t>
      </w:r>
      <w:r w:rsidR="006C253A">
        <w:rPr>
          <w:rFonts w:cs="Times New Roman"/>
          <w:szCs w:val="24"/>
        </w:rPr>
        <w:t xml:space="preserve">ir </w:t>
      </w:r>
      <w:r w:rsidR="0010525F">
        <w:rPr>
          <w:rFonts w:cs="Times New Roman"/>
          <w:szCs w:val="24"/>
        </w:rPr>
        <w:t xml:space="preserve">precizēts avansa rēķins. </w:t>
      </w:r>
    </w:p>
    <w:p w14:paraId="62A8DC26" w14:textId="027D0695" w:rsidR="00796216" w:rsidRDefault="00832EC6" w:rsidP="002D10B7">
      <w:pPr>
        <w:spacing w:after="0"/>
        <w:ind w:firstLine="567"/>
        <w:contextualSpacing/>
        <w:rPr>
          <w:rFonts w:cs="Times New Roman"/>
          <w:szCs w:val="24"/>
        </w:rPr>
      </w:pPr>
      <w:r>
        <w:rPr>
          <w:rFonts w:cs="Times New Roman"/>
          <w:szCs w:val="24"/>
        </w:rPr>
        <w:t>Šajā sakarā jāņem vērā, ka n</w:t>
      </w:r>
      <w:r w:rsidR="0010525F">
        <w:rPr>
          <w:rFonts w:cs="Times New Roman"/>
          <w:szCs w:val="24"/>
        </w:rPr>
        <w:t>odokļ</w:t>
      </w:r>
      <w:r w:rsidR="00986C04">
        <w:rPr>
          <w:rFonts w:cs="Times New Roman"/>
          <w:szCs w:val="24"/>
        </w:rPr>
        <w:t>u</w:t>
      </w:r>
      <w:r w:rsidR="0010525F">
        <w:rPr>
          <w:rFonts w:cs="Times New Roman"/>
          <w:szCs w:val="24"/>
        </w:rPr>
        <w:t xml:space="preserve"> maksātāja</w:t>
      </w:r>
      <w:r>
        <w:rPr>
          <w:rFonts w:cs="Times New Roman"/>
          <w:szCs w:val="24"/>
        </w:rPr>
        <w:t>m ir</w:t>
      </w:r>
      <w:r w:rsidR="0010525F">
        <w:rPr>
          <w:rFonts w:cs="Times New Roman"/>
          <w:szCs w:val="24"/>
        </w:rPr>
        <w:t xml:space="preserve"> tiesības labot </w:t>
      </w:r>
      <w:r w:rsidR="0061034B">
        <w:rPr>
          <w:rFonts w:cs="Times New Roman"/>
          <w:szCs w:val="24"/>
        </w:rPr>
        <w:t xml:space="preserve">(koriģēt) </w:t>
      </w:r>
      <w:r w:rsidR="0010525F">
        <w:rPr>
          <w:rFonts w:cs="Times New Roman"/>
          <w:szCs w:val="24"/>
        </w:rPr>
        <w:t>nodokļa rēķinu, ja tiek izpildīti priekšnodokļa atskaitīšanas materiāltiesiskie nosacījumi</w:t>
      </w:r>
      <w:r w:rsidR="0061034B">
        <w:rPr>
          <w:rFonts w:cs="Times New Roman"/>
          <w:szCs w:val="24"/>
        </w:rPr>
        <w:t xml:space="preserve">, proti, </w:t>
      </w:r>
      <w:r w:rsidR="0010525F">
        <w:rPr>
          <w:rFonts w:cs="Times New Roman"/>
          <w:szCs w:val="24"/>
        </w:rPr>
        <w:t xml:space="preserve">prece </w:t>
      </w:r>
      <w:r>
        <w:rPr>
          <w:rFonts w:cs="Times New Roman"/>
          <w:szCs w:val="24"/>
        </w:rPr>
        <w:t xml:space="preserve">ir </w:t>
      </w:r>
      <w:r w:rsidR="0010525F">
        <w:rPr>
          <w:rFonts w:cs="Times New Roman"/>
          <w:szCs w:val="24"/>
        </w:rPr>
        <w:t>piegādāta</w:t>
      </w:r>
      <w:r>
        <w:rPr>
          <w:rFonts w:cs="Times New Roman"/>
          <w:szCs w:val="24"/>
        </w:rPr>
        <w:t>,</w:t>
      </w:r>
      <w:r w:rsidR="0010525F">
        <w:rPr>
          <w:rFonts w:cs="Times New Roman"/>
          <w:szCs w:val="24"/>
        </w:rPr>
        <w:t xml:space="preserve"> un </w:t>
      </w:r>
      <w:r>
        <w:rPr>
          <w:rFonts w:cs="Times New Roman"/>
          <w:szCs w:val="24"/>
        </w:rPr>
        <w:t xml:space="preserve">ir </w:t>
      </w:r>
      <w:r w:rsidR="0010525F">
        <w:rPr>
          <w:rFonts w:cs="Times New Roman"/>
          <w:szCs w:val="24"/>
        </w:rPr>
        <w:t xml:space="preserve">saņemts nodokļa rēķins. </w:t>
      </w:r>
      <w:r w:rsidR="006C253A">
        <w:rPr>
          <w:rFonts w:cs="Times New Roman"/>
          <w:szCs w:val="24"/>
        </w:rPr>
        <w:t xml:space="preserve">Šādā gadījumā </w:t>
      </w:r>
      <w:r w:rsidR="007D7DB1">
        <w:rPr>
          <w:rFonts w:cs="Times New Roman"/>
          <w:szCs w:val="24"/>
        </w:rPr>
        <w:t>tiesības atskaitīt priekšnodokli ir jāizmanto attiecīgajā taksācijas periodā. To</w:t>
      </w:r>
      <w:r w:rsidR="0010525F">
        <w:rPr>
          <w:rFonts w:cs="Times New Roman"/>
          <w:szCs w:val="24"/>
        </w:rPr>
        <w:t xml:space="preserve"> </w:t>
      </w:r>
      <w:r w:rsidR="0010525F" w:rsidRPr="00EE3D48">
        <w:rPr>
          <w:rFonts w:cs="Times New Roman"/>
          <w:szCs w:val="24"/>
        </w:rPr>
        <w:t>nevar izmainīt rēķina atcelšana vai izrakstīšana no jauna. Ar jaunu rēķinu</w:t>
      </w:r>
      <w:r w:rsidR="0061034B">
        <w:rPr>
          <w:rFonts w:cs="Times New Roman"/>
          <w:szCs w:val="24"/>
        </w:rPr>
        <w:t xml:space="preserve"> (par iepriekš veiktu darījumu)</w:t>
      </w:r>
      <w:r w:rsidR="0010525F" w:rsidRPr="00EE3D48">
        <w:rPr>
          <w:rFonts w:cs="Times New Roman"/>
          <w:szCs w:val="24"/>
        </w:rPr>
        <w:t>, lielākais, var novērst iespējamus formālos trūkumus ar atpakaļejošu spēku uz attiecīgo periodu (kā atcelšanas/anulēšanas veidu) (</w:t>
      </w:r>
      <w:r w:rsidR="000B4CB7" w:rsidRPr="000B4CB7">
        <w:rPr>
          <w:rFonts w:cs="Times New Roman"/>
          <w:i/>
          <w:iCs/>
          <w:szCs w:val="24"/>
        </w:rPr>
        <w:t>Eiropas Savienības Tiesas</w:t>
      </w:r>
      <w:r w:rsidR="000B4CB7" w:rsidRPr="000B4CB7">
        <w:rPr>
          <w:rFonts w:cs="Times New Roman"/>
          <w:i/>
          <w:szCs w:val="24"/>
        </w:rPr>
        <w:t xml:space="preserve"> </w:t>
      </w:r>
      <w:r w:rsidR="000B4CB7">
        <w:rPr>
          <w:rFonts w:cs="Times New Roman"/>
          <w:i/>
          <w:szCs w:val="24"/>
        </w:rPr>
        <w:t>ģ</w:t>
      </w:r>
      <w:r w:rsidR="0010525F" w:rsidRPr="00957E3F">
        <w:rPr>
          <w:rFonts w:cs="Times New Roman"/>
          <w:i/>
          <w:szCs w:val="24"/>
        </w:rPr>
        <w:t xml:space="preserve">enerāladvokātes Julianas Kokotes </w:t>
      </w:r>
      <w:r w:rsidR="000B4CB7">
        <w:rPr>
          <w:rFonts w:cs="Times New Roman"/>
          <w:i/>
          <w:szCs w:val="24"/>
        </w:rPr>
        <w:t>(</w:t>
      </w:r>
      <w:r w:rsidR="0010525F" w:rsidRPr="00957E3F">
        <w:rPr>
          <w:rFonts w:cs="Times New Roman"/>
          <w:i/>
          <w:szCs w:val="24"/>
        </w:rPr>
        <w:t>Juliane Kokott</w:t>
      </w:r>
      <w:r w:rsidR="000B4CB7">
        <w:rPr>
          <w:rFonts w:cs="Times New Roman"/>
          <w:i/>
          <w:szCs w:val="24"/>
        </w:rPr>
        <w:t>)</w:t>
      </w:r>
      <w:r w:rsidR="0010525F" w:rsidRPr="00957E3F">
        <w:rPr>
          <w:rFonts w:cs="Times New Roman"/>
          <w:i/>
          <w:szCs w:val="24"/>
        </w:rPr>
        <w:t xml:space="preserve"> secinājumu, kas sniegti 2021.gada 22.aprīlī lietā Wilo Salmson France SAS</w:t>
      </w:r>
      <w:r w:rsidR="00986C04">
        <w:rPr>
          <w:rFonts w:cs="Times New Roman"/>
          <w:i/>
          <w:szCs w:val="24"/>
        </w:rPr>
        <w:t>,</w:t>
      </w:r>
      <w:r w:rsidR="0010525F" w:rsidRPr="00957E3F">
        <w:rPr>
          <w:rFonts w:cs="Times New Roman"/>
          <w:i/>
          <w:szCs w:val="24"/>
        </w:rPr>
        <w:t xml:space="preserve"> C‑80/20</w:t>
      </w:r>
      <w:r w:rsidR="0010525F" w:rsidRPr="000B4CB7">
        <w:rPr>
          <w:rFonts w:cs="Times New Roman"/>
          <w:i/>
          <w:color w:val="000000" w:themeColor="text1"/>
          <w:szCs w:val="24"/>
        </w:rPr>
        <w:t xml:space="preserve">, </w:t>
      </w:r>
      <w:bookmarkStart w:id="8" w:name="_Hlk96670707"/>
      <w:r w:rsidR="000B4CB7" w:rsidRPr="000B4CB7">
        <w:rPr>
          <w:rFonts w:cs="Times New Roman"/>
          <w:i/>
          <w:color w:val="000000" w:themeColor="text1"/>
          <w:szCs w:val="24"/>
        </w:rPr>
        <w:fldChar w:fldCharType="begin"/>
      </w:r>
      <w:r w:rsidR="000B4CB7" w:rsidRPr="000B4CB7">
        <w:rPr>
          <w:rFonts w:cs="Times New Roman"/>
          <w:i/>
          <w:color w:val="000000" w:themeColor="text1"/>
          <w:szCs w:val="24"/>
        </w:rPr>
        <w:instrText xml:space="preserve"> HYPERLINK "https://manas.tiesas.lv/eTiesasMvc/eclinolemumi/ECLI:EU:C:2021:326" </w:instrText>
      </w:r>
      <w:r w:rsidR="000B4CB7" w:rsidRPr="000B4CB7">
        <w:rPr>
          <w:rFonts w:cs="Times New Roman"/>
          <w:i/>
          <w:color w:val="000000" w:themeColor="text1"/>
          <w:szCs w:val="24"/>
        </w:rPr>
        <w:fldChar w:fldCharType="separate"/>
      </w:r>
      <w:r w:rsidR="0010525F" w:rsidRPr="000B4CB7">
        <w:rPr>
          <w:rStyle w:val="Hyperlink"/>
          <w:rFonts w:cs="Times New Roman"/>
          <w:i/>
          <w:color w:val="000000" w:themeColor="text1"/>
          <w:szCs w:val="24"/>
          <w:u w:val="none"/>
        </w:rPr>
        <w:t>ECLI:EU:C:2021:326</w:t>
      </w:r>
      <w:bookmarkEnd w:id="8"/>
      <w:r w:rsidR="000B4CB7" w:rsidRPr="000B4CB7">
        <w:rPr>
          <w:rFonts w:cs="Times New Roman"/>
          <w:i/>
          <w:color w:val="000000" w:themeColor="text1"/>
          <w:szCs w:val="24"/>
        </w:rPr>
        <w:fldChar w:fldCharType="end"/>
      </w:r>
      <w:r w:rsidR="0010525F" w:rsidRPr="00957E3F">
        <w:rPr>
          <w:rFonts w:cs="Times New Roman"/>
          <w:i/>
          <w:szCs w:val="24"/>
        </w:rPr>
        <w:t>, 90.punkts</w:t>
      </w:r>
      <w:r w:rsidR="0010525F" w:rsidRPr="00EE3D48">
        <w:rPr>
          <w:rFonts w:cs="Times New Roman"/>
          <w:szCs w:val="24"/>
        </w:rPr>
        <w:t>).</w:t>
      </w:r>
      <w:r w:rsidR="0010525F">
        <w:rPr>
          <w:rFonts w:cs="Times New Roman"/>
          <w:szCs w:val="24"/>
        </w:rPr>
        <w:t xml:space="preserve"> </w:t>
      </w:r>
      <w:r>
        <w:rPr>
          <w:rFonts w:cs="Times New Roman"/>
          <w:szCs w:val="24"/>
        </w:rPr>
        <w:t>Tātad</w:t>
      </w:r>
      <w:r w:rsidR="0010525F">
        <w:rPr>
          <w:rFonts w:cs="Times New Roman"/>
          <w:szCs w:val="24"/>
        </w:rPr>
        <w:t xml:space="preserve">, ja </w:t>
      </w:r>
      <w:r>
        <w:rPr>
          <w:rFonts w:cs="Times New Roman"/>
          <w:szCs w:val="24"/>
        </w:rPr>
        <w:t xml:space="preserve">par precēm ir samaksāts avansā, </w:t>
      </w:r>
      <w:r w:rsidR="00796216">
        <w:rPr>
          <w:rFonts w:cs="Times New Roman"/>
          <w:szCs w:val="24"/>
        </w:rPr>
        <w:t xml:space="preserve">prece ir piegādāta un ir izrakstīts rēķins jeb ir izpildītas materiāltiesiskās prasības, </w:t>
      </w:r>
      <w:r w:rsidR="0010525F">
        <w:rPr>
          <w:rFonts w:cs="Times New Roman"/>
          <w:szCs w:val="24"/>
        </w:rPr>
        <w:t xml:space="preserve">priekšnodokļa atskaitīšanas tiesības attiecīgajā taksācijas periodā nevar ietekmēt </w:t>
      </w:r>
      <w:r w:rsidR="00796216">
        <w:rPr>
          <w:rFonts w:cs="Times New Roman"/>
          <w:szCs w:val="24"/>
        </w:rPr>
        <w:t>tas, ka piegādes rēķinā tiek precizēts preces nosaukums un cena. Būtiski, ka no darījum</w:t>
      </w:r>
      <w:r w:rsidR="006C253A">
        <w:rPr>
          <w:rFonts w:cs="Times New Roman"/>
          <w:szCs w:val="24"/>
        </w:rPr>
        <w:t>a</w:t>
      </w:r>
      <w:r w:rsidR="00796216">
        <w:rPr>
          <w:rFonts w:cs="Times New Roman"/>
          <w:szCs w:val="24"/>
        </w:rPr>
        <w:t xml:space="preserve"> dokumentiem, raugoties uz tiem kopumā, ir iespējams izsekot konkrētā darījuma, par ko samaksāts avansā, norisei, un, kā tika norādīts jau iepriekš, atbilstoši apgabaltiesas noskaidrotajam no </w:t>
      </w:r>
      <w:r w:rsidR="006C253A">
        <w:rPr>
          <w:rFonts w:cs="Times New Roman"/>
          <w:szCs w:val="24"/>
        </w:rPr>
        <w:t xml:space="preserve">šajā lietā pārbaudāmo </w:t>
      </w:r>
      <w:r w:rsidR="00796216">
        <w:rPr>
          <w:rFonts w:cs="Times New Roman"/>
          <w:szCs w:val="24"/>
        </w:rPr>
        <w:t xml:space="preserve">darījumu dokumentiem ir konstatējams </w:t>
      </w:r>
      <w:r w:rsidR="006C253A">
        <w:rPr>
          <w:rFonts w:cs="Times New Roman"/>
          <w:szCs w:val="24"/>
        </w:rPr>
        <w:t xml:space="preserve">šo </w:t>
      </w:r>
      <w:r w:rsidR="00796216">
        <w:rPr>
          <w:rFonts w:cs="Times New Roman"/>
          <w:szCs w:val="24"/>
        </w:rPr>
        <w:t xml:space="preserve">darījumu sākums </w:t>
      </w:r>
      <w:r w:rsidR="006C253A">
        <w:rPr>
          <w:rFonts w:cs="Times New Roman"/>
          <w:szCs w:val="24"/>
        </w:rPr>
        <w:t xml:space="preserve">un </w:t>
      </w:r>
      <w:r w:rsidR="00796216">
        <w:rPr>
          <w:rFonts w:cs="Times New Roman"/>
          <w:szCs w:val="24"/>
        </w:rPr>
        <w:t>ir izsekojama to norise.</w:t>
      </w:r>
    </w:p>
    <w:p w14:paraId="3C2F80F1" w14:textId="057280E9" w:rsidR="00A42DAB" w:rsidRDefault="00A42DAB" w:rsidP="002D10B7">
      <w:pPr>
        <w:spacing w:after="0"/>
        <w:ind w:firstLine="567"/>
        <w:contextualSpacing/>
        <w:rPr>
          <w:rFonts w:cs="Times New Roman"/>
          <w:szCs w:val="24"/>
        </w:rPr>
      </w:pPr>
    </w:p>
    <w:p w14:paraId="6235B387" w14:textId="049BFE4E" w:rsidR="00C91805" w:rsidRDefault="00C91805" w:rsidP="002D10B7">
      <w:pPr>
        <w:spacing w:after="0"/>
        <w:ind w:firstLine="567"/>
        <w:contextualSpacing/>
        <w:rPr>
          <w:rFonts w:cs="Times New Roman"/>
          <w:szCs w:val="24"/>
        </w:rPr>
      </w:pPr>
      <w:r>
        <w:rPr>
          <w:rFonts w:cs="Times New Roman"/>
          <w:szCs w:val="24"/>
        </w:rPr>
        <w:t>[</w:t>
      </w:r>
      <w:r w:rsidR="00822877">
        <w:rPr>
          <w:rFonts w:cs="Times New Roman"/>
          <w:szCs w:val="24"/>
        </w:rPr>
        <w:t>9</w:t>
      </w:r>
      <w:r>
        <w:rPr>
          <w:rFonts w:cs="Times New Roman"/>
          <w:szCs w:val="24"/>
        </w:rPr>
        <w:t>]</w:t>
      </w:r>
      <w:r w:rsidR="00986C04">
        <w:rPr>
          <w:rFonts w:cs="Times New Roman"/>
          <w:szCs w:val="24"/>
        </w:rPr>
        <w:t> </w:t>
      </w:r>
      <w:r>
        <w:rPr>
          <w:rFonts w:cs="Times New Roman"/>
          <w:szCs w:val="24"/>
        </w:rPr>
        <w:t>Rezumējot minēto, Senāts nepiekrīt Valsts ieņēmumu dienestam, ka apgabaltiesas spriedums neatbilst Pievienotās vērtības nodokļa likuma 97.panta piektajai daļai un 124.panta piektajai daļai.</w:t>
      </w:r>
    </w:p>
    <w:p w14:paraId="38225342" w14:textId="17E0E7D1" w:rsidR="00A42DAB" w:rsidRDefault="00A42DAB" w:rsidP="002D10B7">
      <w:pPr>
        <w:spacing w:after="0"/>
        <w:ind w:firstLine="567"/>
        <w:contextualSpacing/>
        <w:rPr>
          <w:rFonts w:cs="Times New Roman"/>
          <w:szCs w:val="24"/>
        </w:rPr>
      </w:pPr>
    </w:p>
    <w:p w14:paraId="70F753A5" w14:textId="4678B59B" w:rsidR="00986C04" w:rsidRPr="00986C04" w:rsidRDefault="00986C04" w:rsidP="002D10B7">
      <w:pPr>
        <w:spacing w:after="0"/>
        <w:contextualSpacing/>
        <w:jc w:val="center"/>
        <w:rPr>
          <w:rFonts w:cs="Times New Roman"/>
          <w:b/>
          <w:bCs/>
          <w:szCs w:val="24"/>
        </w:rPr>
      </w:pPr>
      <w:r w:rsidRPr="00986C04">
        <w:rPr>
          <w:rFonts w:cs="Times New Roman"/>
          <w:b/>
          <w:bCs/>
          <w:szCs w:val="24"/>
        </w:rPr>
        <w:t>II</w:t>
      </w:r>
    </w:p>
    <w:p w14:paraId="2A29F26D" w14:textId="2A9D55F5" w:rsidR="00A42DAB" w:rsidRPr="00B26FF7" w:rsidRDefault="00A42DAB" w:rsidP="002D10B7">
      <w:pPr>
        <w:spacing w:after="0"/>
        <w:contextualSpacing/>
        <w:jc w:val="center"/>
        <w:rPr>
          <w:rFonts w:cs="Times New Roman"/>
          <w:i/>
          <w:iCs/>
          <w:szCs w:val="24"/>
        </w:rPr>
      </w:pPr>
      <w:r w:rsidRPr="00B26FF7">
        <w:rPr>
          <w:rFonts w:cs="Times New Roman"/>
          <w:i/>
          <w:iCs/>
          <w:szCs w:val="24"/>
        </w:rPr>
        <w:t>Par Administratīvā procesa likuma normu p</w:t>
      </w:r>
      <w:r w:rsidR="00D3631F">
        <w:rPr>
          <w:rFonts w:cs="Times New Roman"/>
          <w:i/>
          <w:iCs/>
          <w:szCs w:val="24"/>
        </w:rPr>
        <w:t>iemērošanu</w:t>
      </w:r>
    </w:p>
    <w:p w14:paraId="50C9870D" w14:textId="5E4EEB44" w:rsidR="00C91805" w:rsidRDefault="00C91805" w:rsidP="002D10B7">
      <w:pPr>
        <w:spacing w:after="0"/>
        <w:ind w:firstLine="567"/>
        <w:contextualSpacing/>
        <w:rPr>
          <w:rFonts w:cs="Times New Roman"/>
          <w:szCs w:val="24"/>
        </w:rPr>
      </w:pPr>
    </w:p>
    <w:p w14:paraId="638D0832" w14:textId="5CA08366" w:rsidR="00C012D9" w:rsidRPr="00177BB7" w:rsidRDefault="00C91805" w:rsidP="002D10B7">
      <w:pPr>
        <w:spacing w:after="0"/>
        <w:ind w:firstLine="567"/>
        <w:contextualSpacing/>
        <w:rPr>
          <w:rFonts w:cs="Times New Roman"/>
          <w:szCs w:val="24"/>
        </w:rPr>
      </w:pPr>
      <w:r>
        <w:rPr>
          <w:rFonts w:cs="Times New Roman"/>
          <w:szCs w:val="24"/>
        </w:rPr>
        <w:t>[</w:t>
      </w:r>
      <w:r w:rsidR="00FA461A">
        <w:rPr>
          <w:rFonts w:cs="Times New Roman"/>
          <w:szCs w:val="24"/>
        </w:rPr>
        <w:t>1</w:t>
      </w:r>
      <w:r w:rsidR="00822877">
        <w:rPr>
          <w:rFonts w:cs="Times New Roman"/>
          <w:szCs w:val="24"/>
        </w:rPr>
        <w:t>0</w:t>
      </w:r>
      <w:r>
        <w:rPr>
          <w:rFonts w:cs="Times New Roman"/>
          <w:szCs w:val="24"/>
        </w:rPr>
        <w:t>] </w:t>
      </w:r>
      <w:r w:rsidR="00FB7EA9">
        <w:rPr>
          <w:rFonts w:cs="Times New Roman"/>
          <w:szCs w:val="24"/>
        </w:rPr>
        <w:t>Valsts ieņēmumu dienests kasācijas sūdzībā nepiekrīt a</w:t>
      </w:r>
      <w:r>
        <w:rPr>
          <w:rFonts w:cs="Times New Roman"/>
          <w:szCs w:val="24"/>
        </w:rPr>
        <w:t xml:space="preserve">pgabaltiesas </w:t>
      </w:r>
      <w:r w:rsidR="00FB7EA9">
        <w:rPr>
          <w:rFonts w:cs="Times New Roman"/>
          <w:szCs w:val="24"/>
        </w:rPr>
        <w:t xml:space="preserve">secinājumam, ka </w:t>
      </w:r>
      <w:r>
        <w:rPr>
          <w:rFonts w:cs="Times New Roman"/>
          <w:szCs w:val="24"/>
        </w:rPr>
        <w:t>dienests nav pamatojis, kādi apstākļi un pierādījumi apliecina strīdus darījum</w:t>
      </w:r>
      <w:r w:rsidR="00FB7EA9">
        <w:rPr>
          <w:rFonts w:cs="Times New Roman"/>
          <w:szCs w:val="24"/>
        </w:rPr>
        <w:t>u</w:t>
      </w:r>
      <w:r>
        <w:rPr>
          <w:rFonts w:cs="Times New Roman"/>
          <w:szCs w:val="24"/>
        </w:rPr>
        <w:t xml:space="preserve"> saistī</w:t>
      </w:r>
      <w:r w:rsidR="00FB7EA9">
        <w:rPr>
          <w:rFonts w:cs="Times New Roman"/>
          <w:szCs w:val="24"/>
        </w:rPr>
        <w:t>bu</w:t>
      </w:r>
      <w:r>
        <w:rPr>
          <w:rFonts w:cs="Times New Roman"/>
          <w:szCs w:val="24"/>
        </w:rPr>
        <w:t xml:space="preserve"> ar pievienotās vērtības nodokļa sistēmas ļaunprātīgu izmantošanu un </w:t>
      </w:r>
      <w:r w:rsidR="00FB7EA9">
        <w:rPr>
          <w:rFonts w:cs="Times New Roman"/>
          <w:szCs w:val="24"/>
        </w:rPr>
        <w:t xml:space="preserve">pieteicējas informētību par to. </w:t>
      </w:r>
      <w:r w:rsidR="00161EA9">
        <w:rPr>
          <w:rFonts w:cs="Times New Roman"/>
          <w:szCs w:val="24"/>
        </w:rPr>
        <w:t>D</w:t>
      </w:r>
      <w:r w:rsidR="00C012D9">
        <w:rPr>
          <w:rFonts w:cs="Times New Roman"/>
          <w:szCs w:val="24"/>
        </w:rPr>
        <w:t xml:space="preserve">ienests </w:t>
      </w:r>
      <w:r w:rsidR="00FB7EA9">
        <w:rPr>
          <w:rFonts w:cs="Times New Roman"/>
          <w:szCs w:val="24"/>
        </w:rPr>
        <w:t>uzskata, ka tiesa pie šāda secinājuma ir nonākusi tāpēc, ka nav</w:t>
      </w:r>
      <w:r w:rsidR="00C012D9">
        <w:rPr>
          <w:rFonts w:cs="Times New Roman"/>
          <w:szCs w:val="24"/>
        </w:rPr>
        <w:t xml:space="preserve"> ņēmusi vērā</w:t>
      </w:r>
      <w:r w:rsidR="00FB7EA9">
        <w:rPr>
          <w:rFonts w:cs="Times New Roman"/>
          <w:szCs w:val="24"/>
        </w:rPr>
        <w:t xml:space="preserve"> vairākus apstākļus un pierādījumu</w:t>
      </w:r>
      <w:r w:rsidR="00161EA9">
        <w:rPr>
          <w:rFonts w:cs="Times New Roman"/>
          <w:szCs w:val="24"/>
        </w:rPr>
        <w:t>s</w:t>
      </w:r>
      <w:r w:rsidR="00177BB7">
        <w:rPr>
          <w:rFonts w:cs="Times New Roman"/>
          <w:szCs w:val="24"/>
        </w:rPr>
        <w:t xml:space="preserve">. Līdz ar to dienesta ieskatā </w:t>
      </w:r>
      <w:r w:rsidR="00177BB7" w:rsidRPr="00177BB7">
        <w:rPr>
          <w:rFonts w:cs="Times New Roman"/>
          <w:szCs w:val="24"/>
        </w:rPr>
        <w:t xml:space="preserve">tiesa ir pārkāpusi </w:t>
      </w:r>
      <w:r w:rsidR="00C012D9" w:rsidRPr="00177BB7">
        <w:rPr>
          <w:rFonts w:cs="Times New Roman"/>
          <w:szCs w:val="24"/>
        </w:rPr>
        <w:t>Administratīvā procesa likuma</w:t>
      </w:r>
      <w:r w:rsidR="00177BB7" w:rsidRPr="00177BB7">
        <w:rPr>
          <w:rFonts w:cs="Times New Roman"/>
          <w:szCs w:val="24"/>
        </w:rPr>
        <w:t xml:space="preserve"> 154.panta pirmo daļu, saskaņā ar kuru t</w:t>
      </w:r>
      <w:r w:rsidR="00177BB7" w:rsidRPr="00177BB7">
        <w:rPr>
          <w:rFonts w:cs="Times New Roman"/>
          <w:szCs w:val="24"/>
          <w:shd w:val="clear" w:color="auto" w:fill="FFFFFF"/>
        </w:rPr>
        <w:t>iesa novērtē pierādījumus pēc savas iekšējās pārliecības, kas pamatojas uz vispusīgi, pilnīgi un objektīvi pārbaudītiem pierādījumiem, kā arī vadoties no tiesiskās apziņas, kas balstīta uz loģikas likumiem, zinātnes atziņām un taisnības principiem.</w:t>
      </w:r>
      <w:r w:rsidR="00177BB7">
        <w:rPr>
          <w:rFonts w:cs="Times New Roman"/>
          <w:szCs w:val="24"/>
          <w:shd w:val="clear" w:color="auto" w:fill="FFFFFF"/>
        </w:rPr>
        <w:t xml:space="preserve"> Dienests arī uzskata</w:t>
      </w:r>
      <w:r w:rsidR="00F01199">
        <w:rPr>
          <w:rFonts w:cs="Times New Roman"/>
          <w:szCs w:val="24"/>
          <w:shd w:val="clear" w:color="auto" w:fill="FFFFFF"/>
        </w:rPr>
        <w:t>: ja tiesa ņemtu vērā visus lietā noskaidrotos apstākļus un iegūtos pierādījumus, tā nonāktu pie secinājuma, ka strīdus darījumiem ir mākslīgs raksturs un tieši tāpēc tie ir saistīti ar nodokļu sistēmas ļaunprātīgu izmantošanu</w:t>
      </w:r>
      <w:r w:rsidR="00161EA9">
        <w:rPr>
          <w:rFonts w:cs="Times New Roman"/>
          <w:szCs w:val="24"/>
          <w:shd w:val="clear" w:color="auto" w:fill="FFFFFF"/>
        </w:rPr>
        <w:t>, par ko pieteicēja zināja</w:t>
      </w:r>
      <w:r w:rsidR="0022379E">
        <w:rPr>
          <w:rFonts w:cs="Times New Roman"/>
          <w:szCs w:val="24"/>
          <w:shd w:val="clear" w:color="auto" w:fill="FFFFFF"/>
        </w:rPr>
        <w:t>.</w:t>
      </w:r>
    </w:p>
    <w:p w14:paraId="4B49052A" w14:textId="58FAA51E" w:rsidR="00F12AC6" w:rsidRPr="00615A38" w:rsidRDefault="00C012D9" w:rsidP="002D10B7">
      <w:pPr>
        <w:spacing w:after="0"/>
        <w:ind w:firstLine="567"/>
        <w:contextualSpacing/>
        <w:rPr>
          <w:i/>
        </w:rPr>
      </w:pPr>
      <w:r>
        <w:rPr>
          <w:rFonts w:cs="Times New Roman"/>
          <w:szCs w:val="24"/>
        </w:rPr>
        <w:t xml:space="preserve">Senāts piekrīt dienestam, ka atbilstoši konsekventām judikatūras atziņām </w:t>
      </w:r>
      <w:r>
        <w:rPr>
          <w:szCs w:val="24"/>
        </w:rPr>
        <w:t>p</w:t>
      </w:r>
      <w:r w:rsidR="00614D1C">
        <w:rPr>
          <w:rFonts w:cs="Times New Roman"/>
          <w:color w:val="000000"/>
          <w:szCs w:val="24"/>
        </w:rPr>
        <w:t>ievienotās vērtības nodokļa lietās t</w:t>
      </w:r>
      <w:r w:rsidR="00614D1C">
        <w:t xml:space="preserve">iesas uzdevums citstarp ir </w:t>
      </w:r>
      <w:r w:rsidR="00614D1C" w:rsidRPr="006372A9">
        <w:t xml:space="preserve">pārbaudīt, vai </w:t>
      </w:r>
      <w:r w:rsidR="00614D1C">
        <w:t>noformētaj</w:t>
      </w:r>
      <w:r w:rsidR="00CA622A">
        <w:t>ie</w:t>
      </w:r>
      <w:r w:rsidR="00614D1C">
        <w:t xml:space="preserve">m </w:t>
      </w:r>
      <w:r w:rsidR="00614D1C" w:rsidRPr="006372A9">
        <w:t>darījum</w:t>
      </w:r>
      <w:r w:rsidR="00CA622A">
        <w:t>ie</w:t>
      </w:r>
      <w:r w:rsidR="00614D1C" w:rsidRPr="006372A9">
        <w:t>m nav mākslīgs raksturs un vai dokumenti saistībā ar tiem nav noformēti vien skata pēc ar mērķi iegūt tiesības uz priekšnodokļa atskaitīšanu.</w:t>
      </w:r>
      <w:r w:rsidR="00614D1C">
        <w:t xml:space="preserve"> Tiesai ir </w:t>
      </w:r>
      <w:r w:rsidR="00614D1C" w:rsidRPr="00045E8A">
        <w:t xml:space="preserve">pienācīgi </w:t>
      </w:r>
      <w:r w:rsidR="00614D1C">
        <w:t>jānoskaidro</w:t>
      </w:r>
      <w:r w:rsidR="00614D1C" w:rsidRPr="00045E8A">
        <w:t xml:space="preserve"> lietā pieejamo pierādījumu satur</w:t>
      </w:r>
      <w:r w:rsidR="00614D1C">
        <w:t>s</w:t>
      </w:r>
      <w:r w:rsidR="00614D1C" w:rsidRPr="00045E8A">
        <w:t xml:space="preserve"> un pierādījumu ietvaros </w:t>
      </w:r>
      <w:r w:rsidR="00614D1C">
        <w:t>jāveic iespējami dziļāka darījumu norises noskaidrošana</w:t>
      </w:r>
      <w:r w:rsidR="00614D1C" w:rsidRPr="00045E8A">
        <w:t xml:space="preserve">, </w:t>
      </w:r>
      <w:r w:rsidR="00614D1C">
        <w:t>jo tieši tas ir</w:t>
      </w:r>
      <w:r w:rsidR="00614D1C" w:rsidRPr="00045E8A">
        <w:t xml:space="preserve"> būtiski, lai noskaidrotu, vai nodokļu maksātājs likumā garantētās tiesības uz priekšnodokļa atskaitīšanu izmanto pamatoti vai arī ir apzināti iesaistījies nodokļa sistēmas ļaunprātīgā izmantošanā</w:t>
      </w:r>
      <w:r w:rsidR="00614D1C">
        <w:t xml:space="preserve"> (</w:t>
      </w:r>
      <w:r>
        <w:t xml:space="preserve">piemēram, </w:t>
      </w:r>
      <w:r w:rsidR="00614D1C" w:rsidRPr="00752BC2">
        <w:rPr>
          <w:i/>
        </w:rPr>
        <w:t>Senāta 2017.gada 6.decembra spriedum</w:t>
      </w:r>
      <w:r w:rsidR="00614D1C">
        <w:rPr>
          <w:i/>
        </w:rPr>
        <w:t>a</w:t>
      </w:r>
      <w:r w:rsidR="00614D1C" w:rsidRPr="00752BC2">
        <w:rPr>
          <w:i/>
        </w:rPr>
        <w:t xml:space="preserve"> lietā Nr.</w:t>
      </w:r>
      <w:r w:rsidR="00614D1C">
        <w:rPr>
          <w:i/>
        </w:rPr>
        <w:t> </w:t>
      </w:r>
      <w:r w:rsidR="00614D1C" w:rsidRPr="00752BC2">
        <w:rPr>
          <w:i/>
        </w:rPr>
        <w:t>SKA-305/2017 (</w:t>
      </w:r>
      <w:hyperlink r:id="rId8" w:history="1">
        <w:r w:rsidR="00615A38" w:rsidRPr="00615A38">
          <w:rPr>
            <w:rStyle w:val="Hyperlink"/>
            <w:i/>
            <w:color w:val="000000" w:themeColor="text1"/>
            <w:u w:val="none"/>
          </w:rPr>
          <w:t>ECLI:LV:AT:2017:1206.A420600811.2.S</w:t>
        </w:r>
      </w:hyperlink>
      <w:r w:rsidR="00614D1C" w:rsidRPr="00752BC2">
        <w:rPr>
          <w:i/>
        </w:rPr>
        <w:t>) 8.punkts</w:t>
      </w:r>
      <w:r w:rsidR="00614D1C">
        <w:t>)</w:t>
      </w:r>
      <w:r w:rsidR="00614D1C" w:rsidRPr="00045E8A">
        <w:t>.</w:t>
      </w:r>
    </w:p>
    <w:p w14:paraId="080D7C93" w14:textId="2EA54B81" w:rsidR="00E67C35" w:rsidRDefault="00D55DB9" w:rsidP="002D10B7">
      <w:pPr>
        <w:spacing w:after="0"/>
        <w:ind w:firstLine="567"/>
        <w:contextualSpacing/>
        <w:rPr>
          <w:szCs w:val="24"/>
        </w:rPr>
      </w:pPr>
      <w:r>
        <w:t xml:space="preserve">Vienlaikus </w:t>
      </w:r>
      <w:r w:rsidR="00F12AC6">
        <w:t xml:space="preserve">Senāts atgādina </w:t>
      </w:r>
      <w:r w:rsidR="00F12AC6">
        <w:rPr>
          <w:szCs w:val="24"/>
        </w:rPr>
        <w:t>E</w:t>
      </w:r>
      <w:r w:rsidR="00360695" w:rsidRPr="00C46EF9">
        <w:t>iropas Savienības Tiesa</w:t>
      </w:r>
      <w:r w:rsidR="00F12AC6">
        <w:t xml:space="preserve">s vairākkārt atzīto, ka </w:t>
      </w:r>
      <w:r w:rsidR="00360695" w:rsidRPr="00C46EF9">
        <w:t>ļaunprātīgas rīcības pierādīšanai ir nepieciešams, pirmkārt, objektīvu apstākļu kopums, no kuriem izriet, ka, lai gan Savienības tiesiskajā regulējumā paredzētie nosacījumi formāli ir ievēroti, šā regulējuma mērķis nav sasniegts, un, otrkārt, subjektīvs elements, ko veido vēlme iegūt no Savienības tiesiskā regulējuma izrietošu priekšrocību, mākslīgi radot tās iegūšanai vajadzīgos nosacījumus. Virknes norāžu esība var apliecināt tiesību ļaunprātīgas izmantošanas esību, ja šīs norādes ir objektīvas un saskanīgas (</w:t>
      </w:r>
      <w:r>
        <w:rPr>
          <w:i/>
          <w:iCs/>
        </w:rPr>
        <w:t xml:space="preserve">Eiropas Savienības Tiesas </w:t>
      </w:r>
      <w:r w:rsidR="00360695" w:rsidRPr="00C46EF9">
        <w:rPr>
          <w:i/>
          <w:iCs/>
        </w:rPr>
        <w:t>2019.gada 26.februāra sprieduma apvienotajās lietās </w:t>
      </w:r>
      <w:r w:rsidR="00360695" w:rsidRPr="00360695">
        <w:rPr>
          <w:i/>
          <w:iCs/>
        </w:rPr>
        <w:t>T</w:t>
      </w:r>
      <w:r w:rsidR="00360695">
        <w:rPr>
          <w:i/>
          <w:iCs/>
        </w:rPr>
        <w:t> </w:t>
      </w:r>
      <w:r w:rsidR="00360695" w:rsidRPr="00360695">
        <w:rPr>
          <w:i/>
          <w:iCs/>
        </w:rPr>
        <w:t>Danmark</w:t>
      </w:r>
      <w:r>
        <w:rPr>
          <w:i/>
          <w:iCs/>
        </w:rPr>
        <w:t>,</w:t>
      </w:r>
      <w:r w:rsidR="00360695">
        <w:rPr>
          <w:i/>
          <w:iCs/>
        </w:rPr>
        <w:t xml:space="preserve"> </w:t>
      </w:r>
      <w:r w:rsidR="00360695" w:rsidRPr="00C46EF9">
        <w:rPr>
          <w:i/>
          <w:iCs/>
        </w:rPr>
        <w:t>C-116/16 un C-117/16</w:t>
      </w:r>
      <w:r w:rsidR="00227F04">
        <w:rPr>
          <w:i/>
          <w:iCs/>
        </w:rPr>
        <w:t xml:space="preserve">, </w:t>
      </w:r>
      <w:bookmarkStart w:id="9" w:name="_Hlk96671538"/>
      <w:r w:rsidR="002268EF">
        <w:fldChar w:fldCharType="begin"/>
      </w:r>
      <w:r w:rsidR="002268EF">
        <w:instrText xml:space="preserve"> HYPERLINK "https://manas.tiesas.lv/eTiesasMvc/eclinolemumi/ECLI:EU:C:2019:135" </w:instrText>
      </w:r>
      <w:r w:rsidR="002268EF">
        <w:fldChar w:fldCharType="separate"/>
      </w:r>
      <w:r w:rsidR="00360695" w:rsidRPr="00614D1C">
        <w:rPr>
          <w:rStyle w:val="Hyperlink"/>
          <w:i/>
          <w:iCs/>
          <w:color w:val="000000" w:themeColor="text1"/>
          <w:u w:val="none"/>
        </w:rPr>
        <w:t>ECLI:EU:C:2019:135</w:t>
      </w:r>
      <w:r w:rsidR="002268EF">
        <w:rPr>
          <w:rStyle w:val="Hyperlink"/>
          <w:i/>
          <w:iCs/>
          <w:color w:val="000000" w:themeColor="text1"/>
          <w:u w:val="none"/>
        </w:rPr>
        <w:fldChar w:fldCharType="end"/>
      </w:r>
      <w:bookmarkEnd w:id="9"/>
      <w:r w:rsidR="00227F04">
        <w:rPr>
          <w:i/>
          <w:iCs/>
        </w:rPr>
        <w:t>,</w:t>
      </w:r>
      <w:r w:rsidR="00360695" w:rsidRPr="00C46EF9">
        <w:rPr>
          <w:i/>
          <w:iCs/>
        </w:rPr>
        <w:t xml:space="preserve"> 97.punkt</w:t>
      </w:r>
      <w:r w:rsidR="00614D1C">
        <w:rPr>
          <w:i/>
          <w:iCs/>
        </w:rPr>
        <w:t>s</w:t>
      </w:r>
      <w:r w:rsidR="00360695" w:rsidRPr="00C46EF9">
        <w:t>).</w:t>
      </w:r>
      <w:r w:rsidR="005F3CB8">
        <w:t xml:space="preserve"> </w:t>
      </w:r>
      <w:r w:rsidR="00360695" w:rsidRPr="00E27F68">
        <w:rPr>
          <w:szCs w:val="24"/>
        </w:rPr>
        <w:t>Tā kā tiesību uz atskaitīšanu atteikšana ir izņēmums no šīs tiesības veidojošā pamatprincipa piemērošanas, kompetentajām nodokļu iestādēm ir juridiski pietiekami jāpierāda objektīvie elementi, kas ļauj secināt, ka nodokļu maksātājs zināja vai tam bija jāzina, ka darījums, kurš ir norādīts, lai pamatotu tiesības uz atskaitīšanu, ir iesaistīts krāpšanā, ko izdarījis piegādātājs vai cits uzņēmējs, kas iepriekš vai vēlāk iesaistījies piegāžu ķēdē (</w:t>
      </w:r>
      <w:r>
        <w:rPr>
          <w:i/>
          <w:iCs/>
          <w:szCs w:val="24"/>
        </w:rPr>
        <w:t xml:space="preserve">Eiropas Savienības Tiesas </w:t>
      </w:r>
      <w:r w:rsidR="00360695" w:rsidRPr="00614D1C">
        <w:rPr>
          <w:i/>
          <w:szCs w:val="24"/>
        </w:rPr>
        <w:t>2012.gada 6.decembra spriedum</w:t>
      </w:r>
      <w:r w:rsidR="00614D1C" w:rsidRPr="00614D1C">
        <w:rPr>
          <w:i/>
          <w:szCs w:val="24"/>
        </w:rPr>
        <w:t>a</w:t>
      </w:r>
      <w:r w:rsidR="00360695" w:rsidRPr="00614D1C">
        <w:rPr>
          <w:i/>
          <w:szCs w:val="24"/>
        </w:rPr>
        <w:t xml:space="preserve"> lietā Bonik</w:t>
      </w:r>
      <w:r w:rsidR="00CA622A">
        <w:rPr>
          <w:i/>
          <w:szCs w:val="24"/>
        </w:rPr>
        <w:t>,</w:t>
      </w:r>
      <w:r w:rsidR="00614D1C" w:rsidRPr="00614D1C">
        <w:rPr>
          <w:i/>
          <w:szCs w:val="24"/>
        </w:rPr>
        <w:t xml:space="preserve"> </w:t>
      </w:r>
      <w:r w:rsidR="00614D1C">
        <w:rPr>
          <w:i/>
          <w:szCs w:val="24"/>
        </w:rPr>
        <w:t>C-285/11</w:t>
      </w:r>
      <w:r w:rsidR="00227F04">
        <w:rPr>
          <w:i/>
          <w:szCs w:val="24"/>
        </w:rPr>
        <w:t xml:space="preserve">, </w:t>
      </w:r>
      <w:bookmarkStart w:id="10" w:name="_Hlk96671624"/>
      <w:r w:rsidR="00615A38" w:rsidRPr="00615A38">
        <w:rPr>
          <w:i/>
          <w:color w:val="000000" w:themeColor="text1"/>
          <w:szCs w:val="24"/>
        </w:rPr>
        <w:fldChar w:fldCharType="begin"/>
      </w:r>
      <w:r w:rsidR="00615A38" w:rsidRPr="00615A38">
        <w:rPr>
          <w:i/>
          <w:color w:val="000000" w:themeColor="text1"/>
          <w:szCs w:val="24"/>
        </w:rPr>
        <w:instrText xml:space="preserve"> HYPERLINK "https://manas.tiesas.lv/eTiesasMvc/eclinolemumi/ECLI:EU:C:2012:774" </w:instrText>
      </w:r>
      <w:r w:rsidR="00615A38" w:rsidRPr="00615A38">
        <w:rPr>
          <w:i/>
          <w:color w:val="000000" w:themeColor="text1"/>
          <w:szCs w:val="24"/>
        </w:rPr>
        <w:fldChar w:fldCharType="separate"/>
      </w:r>
      <w:r w:rsidR="00614D1C" w:rsidRPr="00615A38">
        <w:rPr>
          <w:rStyle w:val="Hyperlink"/>
          <w:i/>
          <w:color w:val="000000" w:themeColor="text1"/>
          <w:szCs w:val="24"/>
          <w:u w:val="none"/>
        </w:rPr>
        <w:t>ECLI:</w:t>
      </w:r>
      <w:r w:rsidR="00227F04" w:rsidRPr="00615A38">
        <w:rPr>
          <w:rStyle w:val="Hyperlink"/>
          <w:i/>
          <w:color w:val="000000" w:themeColor="text1"/>
          <w:szCs w:val="24"/>
          <w:u w:val="none"/>
        </w:rPr>
        <w:t>EU:C:2012:774</w:t>
      </w:r>
      <w:bookmarkEnd w:id="10"/>
      <w:r w:rsidR="00615A38" w:rsidRPr="00615A38">
        <w:rPr>
          <w:i/>
          <w:color w:val="000000" w:themeColor="text1"/>
          <w:szCs w:val="24"/>
        </w:rPr>
        <w:fldChar w:fldCharType="end"/>
      </w:r>
      <w:r w:rsidR="00614D1C">
        <w:rPr>
          <w:i/>
          <w:szCs w:val="24"/>
        </w:rPr>
        <w:t>,</w:t>
      </w:r>
      <w:r w:rsidR="00360695" w:rsidRPr="00614D1C">
        <w:rPr>
          <w:i/>
          <w:szCs w:val="24"/>
        </w:rPr>
        <w:t xml:space="preserve"> 43.punkts</w:t>
      </w:r>
      <w:r w:rsidR="00360695" w:rsidRPr="00E27F68">
        <w:rPr>
          <w:szCs w:val="24"/>
        </w:rPr>
        <w:t>).</w:t>
      </w:r>
    </w:p>
    <w:p w14:paraId="24097EA8" w14:textId="12662D1D" w:rsidR="00900011" w:rsidRPr="00615A38" w:rsidRDefault="00F12AC6" w:rsidP="002D10B7">
      <w:pPr>
        <w:spacing w:after="0"/>
        <w:ind w:firstLine="567"/>
        <w:contextualSpacing/>
        <w:rPr>
          <w:i/>
          <w:iCs/>
        </w:rPr>
      </w:pPr>
      <w:r>
        <w:rPr>
          <w:szCs w:val="24"/>
        </w:rPr>
        <w:t xml:space="preserve">Tātad </w:t>
      </w:r>
      <w:r w:rsidR="005F3CB8">
        <w:rPr>
          <w:szCs w:val="24"/>
        </w:rPr>
        <w:t xml:space="preserve">primāri </w:t>
      </w:r>
      <w:r>
        <w:rPr>
          <w:szCs w:val="24"/>
        </w:rPr>
        <w:t xml:space="preserve">tieši </w:t>
      </w:r>
      <w:r w:rsidR="005F3CB8">
        <w:rPr>
          <w:szCs w:val="24"/>
        </w:rPr>
        <w:t xml:space="preserve">Valsts ieņēmumu dienestam </w:t>
      </w:r>
      <w:r w:rsidR="00B252CC" w:rsidRPr="005F5EEE">
        <w:rPr>
          <w:rFonts w:cs="Times New Roman"/>
          <w:color w:val="000000"/>
          <w:szCs w:val="24"/>
        </w:rPr>
        <w:t xml:space="preserve">ir </w:t>
      </w:r>
      <w:r w:rsidR="00E67C35">
        <w:t>jāpamato ar pierādījumiem, ka pastāv pamatotas šaubas par</w:t>
      </w:r>
      <w:r w:rsidR="00981AF4">
        <w:t xml:space="preserve"> strīdus </w:t>
      </w:r>
      <w:r w:rsidR="00E67C35">
        <w:t xml:space="preserve">darījumu </w:t>
      </w:r>
      <w:r w:rsidR="00981AF4">
        <w:t>s</w:t>
      </w:r>
      <w:r w:rsidR="00E67C35">
        <w:t>aistību ar krāpniecību.</w:t>
      </w:r>
      <w:r w:rsidR="00981AF4">
        <w:t xml:space="preserve"> J</w:t>
      </w:r>
      <w:r w:rsidR="00E67C35">
        <w:t>a šādas šaubas tiek pietiekami pamatotas, nodokļu maksātājam tālāk ir pamats censties šīs šaubas novērst (likuma „Par nodokļiem un nodevām” 38.pants, kā arī parastā pierādījumu nastas sadale, kad katram jāpierāda savi iebildumi</w:t>
      </w:r>
      <w:r w:rsidR="00981AF4">
        <w:t> – </w:t>
      </w:r>
      <w:r w:rsidR="00E67C35">
        <w:t>Administratīvā procesa likuma 149.pants)</w:t>
      </w:r>
      <w:r w:rsidR="00981AF4">
        <w:t xml:space="preserve"> (</w:t>
      </w:r>
      <w:r w:rsidR="00981AF4" w:rsidRPr="004E327D">
        <w:t>piemēram,</w:t>
      </w:r>
      <w:r w:rsidR="00981AF4" w:rsidRPr="004E327D">
        <w:rPr>
          <w:i/>
          <w:iCs/>
        </w:rPr>
        <w:t xml:space="preserve"> </w:t>
      </w:r>
      <w:r w:rsidR="004E327D" w:rsidRPr="0047556B">
        <w:rPr>
          <w:i/>
          <w:iCs/>
        </w:rPr>
        <w:t>Senāta 2017.gada 21.novembra sprieduma lietā Nr.</w:t>
      </w:r>
      <w:r w:rsidR="0047556B" w:rsidRPr="0047556B">
        <w:rPr>
          <w:i/>
          <w:iCs/>
        </w:rPr>
        <w:t> </w:t>
      </w:r>
      <w:r w:rsidR="004E327D" w:rsidRPr="0047556B">
        <w:rPr>
          <w:i/>
          <w:iCs/>
        </w:rPr>
        <w:t>SKA-278/2017</w:t>
      </w:r>
      <w:r w:rsidR="0047556B" w:rsidRPr="0047556B">
        <w:rPr>
          <w:i/>
          <w:iCs/>
        </w:rPr>
        <w:t xml:space="preserve"> </w:t>
      </w:r>
      <w:r w:rsidR="0047556B">
        <w:rPr>
          <w:i/>
          <w:iCs/>
        </w:rPr>
        <w:t>(</w:t>
      </w:r>
      <w:hyperlink r:id="rId9" w:history="1">
        <w:r w:rsidR="00615A38" w:rsidRPr="00615A38">
          <w:rPr>
            <w:rStyle w:val="Hyperlink"/>
            <w:i/>
            <w:iCs/>
            <w:color w:val="000000" w:themeColor="text1"/>
            <w:u w:val="none"/>
          </w:rPr>
          <w:t>ECLI:LV:AT:2017:1121.A420411412.2.S</w:t>
        </w:r>
      </w:hyperlink>
      <w:r w:rsidR="0047556B">
        <w:rPr>
          <w:i/>
          <w:iCs/>
        </w:rPr>
        <w:t>)</w:t>
      </w:r>
      <w:r w:rsidR="004E327D" w:rsidRPr="0047556B">
        <w:rPr>
          <w:i/>
          <w:iCs/>
        </w:rPr>
        <w:t xml:space="preserve"> 9.punkts</w:t>
      </w:r>
      <w:r w:rsidR="00981AF4">
        <w:t>). Savukārt tiesai</w:t>
      </w:r>
      <w:r w:rsidR="00756D6C">
        <w:t>, skaidrojot strīdus darījuma saistību ar nodokļu sistēmas ļaunprātīgu izmantošanu un nodokļu maksātāja informētību par to, visaptveroši jāpārbauda un jānovērtē lietas dalībnieku norādītie apstākļi un iesniegtie pierādījumi, nepieciešamības gadījumā iegūstot papildu pierādījumus, un tā rezultātā argumentēti jāpamato secinājumi, kas izriet no šiem apstākļiem un pierādījumiem.</w:t>
      </w:r>
      <w:r w:rsidR="0029440C">
        <w:t xml:space="preserve"> Ja kasators uzskata, ka tiesas secinājumi par nodokļu maksātāja informētību (vai tās neesību) par iesaisti nodokļu sistēmas ļaunprātīgā izmantošanā ir kļūdaini, kasatoram </w:t>
      </w:r>
      <w:r w:rsidR="00745798">
        <w:t>nav pietiekami tikai vispārīgi atsaukties uz</w:t>
      </w:r>
      <w:r w:rsidR="00745798">
        <w:rPr>
          <w:rFonts w:eastAsia="Times New Roman" w:cs="Times New Roman"/>
          <w:color w:val="000000"/>
          <w:szCs w:val="24"/>
          <w:lang w:eastAsia="lv-LV"/>
        </w:rPr>
        <w:t xml:space="preserve"> Administratīvā procesa likuma 154.pantu, bet gan </w:t>
      </w:r>
      <w:r w:rsidR="00D52D6B">
        <w:t>a</w:t>
      </w:r>
      <w:r w:rsidR="0029440C">
        <w:t xml:space="preserve">tbilstoši </w:t>
      </w:r>
      <w:r w:rsidR="00745798">
        <w:t>šā likuma</w:t>
      </w:r>
      <w:r w:rsidR="0029440C">
        <w:t xml:space="preserve"> </w:t>
      </w:r>
      <w:r w:rsidR="00D3718F">
        <w:t xml:space="preserve">328.panta pirmās daļas 6.punktam </w:t>
      </w:r>
      <w:r w:rsidR="00745798">
        <w:t xml:space="preserve">kasatoram </w:t>
      </w:r>
      <w:r w:rsidR="0029440C">
        <w:t>skaidri jānorāda, kādus apstākļus un pierādījumus</w:t>
      </w:r>
      <w:r w:rsidR="00D52D6B">
        <w:t xml:space="preserve"> tiesa nav ņēmusi vērā vai nav novērtējusi atbilstoši Administratīvā procesa likuma prasībām un kā tas ir ietekmējis lietas iznākumu. Vienlaikus kasatoram jāņem vērā, ka kasācijas instances tiesa </w:t>
      </w:r>
      <w:r w:rsidR="00D3718F">
        <w:t>ne</w:t>
      </w:r>
      <w:r w:rsidR="00D52D6B">
        <w:t>skata lietu pēc būtības</w:t>
      </w:r>
      <w:r w:rsidR="00D3718F">
        <w:t>. T</w:t>
      </w:r>
      <w:r w:rsidR="00D52D6B">
        <w:t>as nozīmē, ka kasācijas instances tiesa nepārbauda un nevērtē lietas apstākļus un pierādījumus, tāpēc kasācijas instances tiesā nav pieļaujami uz apstākļu un pierādījumu pārvērtēšanu vērsti kasācijas sūdzības argumenti.</w:t>
      </w:r>
    </w:p>
    <w:p w14:paraId="23FB0949" w14:textId="6A0EAD3A" w:rsidR="008B3B61" w:rsidRDefault="00745798" w:rsidP="002D10B7">
      <w:pPr>
        <w:spacing w:after="0"/>
        <w:ind w:firstLine="567"/>
        <w:contextualSpacing/>
      </w:pPr>
      <w:r>
        <w:t>Novērtējot dienesta ka</w:t>
      </w:r>
      <w:r w:rsidR="002B31BB">
        <w:t>sācijas sūdzīb</w:t>
      </w:r>
      <w:r>
        <w:t>as argumentus</w:t>
      </w:r>
      <w:r w:rsidR="004A3597">
        <w:t xml:space="preserve"> par lietas apstākļu un pierādījumu vērtēšanu apgabaltiesas spriedumā</w:t>
      </w:r>
      <w:r>
        <w:t>, Senāts konstatē, ka dienests būtībā nepiekrīt apgabaltiesas sniegtajam apstākļu un pierādījumu novērtējumam un sniedz savu redzējumu par to, kā bija jān</w:t>
      </w:r>
      <w:r w:rsidR="004A3597">
        <w:t>o</w:t>
      </w:r>
      <w:r>
        <w:t xml:space="preserve">vērtē </w:t>
      </w:r>
      <w:r w:rsidR="00CA622A">
        <w:t>konkrēti</w:t>
      </w:r>
      <w:r>
        <w:t xml:space="preserve"> apstākļi un pierādījumi un kādi secinājumi šā novērtējuma rezultātā bija jāizdara. Tā kā </w:t>
      </w:r>
      <w:r w:rsidR="004A3597">
        <w:t xml:space="preserve">šie argumenti ir vērsti uz lietas apstākļu un pierādījumu pārvērtēšanu, Senāts uz tiem neatbildēs. Savukārt, pārbaudot kasācijas sūdzībā apgalvoto, </w:t>
      </w:r>
      <w:r w:rsidR="002B31BB">
        <w:t>ka</w:t>
      </w:r>
      <w:r w:rsidR="008B3B61">
        <w:t xml:space="preserve"> apgabaltiesa nav vērtējusi virkni lietā noskaidroto apstākļu un iegūto pierādījumu, kas apliecina darījumu mākslīgo raksturu un pieteicējas informētību par to</w:t>
      </w:r>
      <w:r w:rsidR="004A3597">
        <w:t xml:space="preserve">, Senāts konstatē, ka šādi apgalvojumi </w:t>
      </w:r>
      <w:r w:rsidR="008B3B61">
        <w:t>ir pretrunā ar pārsūdzētā tiesas sprieduma saturu.</w:t>
      </w:r>
    </w:p>
    <w:p w14:paraId="558255D2" w14:textId="77777777" w:rsidR="004A3597" w:rsidRDefault="004A3597" w:rsidP="002D10B7">
      <w:pPr>
        <w:spacing w:after="0"/>
        <w:ind w:firstLine="567"/>
        <w:contextualSpacing/>
      </w:pPr>
    </w:p>
    <w:p w14:paraId="0803811D" w14:textId="501885A0" w:rsidR="00153CCF" w:rsidRDefault="004A3597" w:rsidP="002D10B7">
      <w:pPr>
        <w:spacing w:after="0"/>
        <w:ind w:firstLine="567"/>
        <w:contextualSpacing/>
        <w:rPr>
          <w:rFonts w:cs="Times New Roman"/>
          <w:szCs w:val="24"/>
        </w:rPr>
      </w:pPr>
      <w:r>
        <w:t>[</w:t>
      </w:r>
      <w:r w:rsidR="00FA461A">
        <w:t>1</w:t>
      </w:r>
      <w:r w:rsidR="00822877">
        <w:t>1</w:t>
      </w:r>
      <w:r>
        <w:t>] </w:t>
      </w:r>
      <w:r w:rsidR="008B3B61">
        <w:t>Tā,</w:t>
      </w:r>
      <w:r>
        <w:t xml:space="preserve"> pretēji Valsts ieņēmumu dienesta apgalvotajam</w:t>
      </w:r>
      <w:r w:rsidR="008B3B61">
        <w:t xml:space="preserve"> </w:t>
      </w:r>
      <w:r w:rsidR="00153CCF">
        <w:rPr>
          <w:rFonts w:cs="Times New Roman"/>
          <w:szCs w:val="24"/>
        </w:rPr>
        <w:t>apgabaltiesa ir ņēmusi vērā iemeslus, kāpēc darījums netika īstenots iepriekš paredzētajos termiņos un veidā. Tā rezultātā apgabaltiesa konstatējusi, ka</w:t>
      </w:r>
      <w:r w:rsidR="00A52D7D" w:rsidRPr="00A52D7D">
        <w:rPr>
          <w:rFonts w:cs="Times New Roman"/>
          <w:szCs w:val="24"/>
        </w:rPr>
        <w:t xml:space="preserve"> </w:t>
      </w:r>
      <w:r w:rsidR="00A52D7D" w:rsidRPr="00D54E4C">
        <w:rPr>
          <w:rFonts w:cs="Times New Roman"/>
          <w:szCs w:val="24"/>
        </w:rPr>
        <w:t>SIA</w:t>
      </w:r>
      <w:r w:rsidR="00A52D7D">
        <w:rPr>
          <w:rFonts w:cs="Times New Roman"/>
          <w:szCs w:val="24"/>
        </w:rPr>
        <w:t> </w:t>
      </w:r>
      <w:r w:rsidR="00A52D7D" w:rsidRPr="00D54E4C">
        <w:rPr>
          <w:rFonts w:cs="Times New Roman"/>
          <w:szCs w:val="24"/>
        </w:rPr>
        <w:t xml:space="preserve">„SEBRS” </w:t>
      </w:r>
      <w:r w:rsidR="00A52D7D">
        <w:rPr>
          <w:rFonts w:cs="Times New Roman"/>
          <w:szCs w:val="24"/>
        </w:rPr>
        <w:t xml:space="preserve">sākotnēji izvēlētais darījumu partneris </w:t>
      </w:r>
      <w:r w:rsidR="00CC24AE">
        <w:rPr>
          <w:rFonts w:cs="Times New Roman"/>
          <w:szCs w:val="24"/>
        </w:rPr>
        <w:t>(</w:t>
      </w:r>
      <w:r w:rsidR="00A52D7D" w:rsidRPr="00D66E8B">
        <w:rPr>
          <w:rFonts w:cs="Times New Roman"/>
          <w:szCs w:val="24"/>
        </w:rPr>
        <w:t>SIA</w:t>
      </w:r>
      <w:r w:rsidR="00A52D7D">
        <w:rPr>
          <w:rFonts w:cs="Times New Roman"/>
          <w:szCs w:val="24"/>
        </w:rPr>
        <w:t> </w:t>
      </w:r>
      <w:r w:rsidR="00A52D7D" w:rsidRPr="00D54E4C">
        <w:rPr>
          <w:rFonts w:cs="Times New Roman"/>
          <w:szCs w:val="24"/>
        </w:rPr>
        <w:t>„</w:t>
      </w:r>
      <w:r w:rsidR="00A52D7D" w:rsidRPr="00D66E8B">
        <w:rPr>
          <w:rFonts w:cs="Times New Roman"/>
          <w:szCs w:val="24"/>
        </w:rPr>
        <w:t>MetalTrast”</w:t>
      </w:r>
      <w:r w:rsidR="00CC24AE">
        <w:rPr>
          <w:rFonts w:cs="Times New Roman"/>
          <w:szCs w:val="24"/>
        </w:rPr>
        <w:t>)</w:t>
      </w:r>
      <w:r w:rsidR="00A52D7D">
        <w:rPr>
          <w:rFonts w:cs="Times New Roman"/>
          <w:szCs w:val="24"/>
        </w:rPr>
        <w:t xml:space="preserve"> nevarēja piegādāt nepieciešamās preces, tāpēc </w:t>
      </w:r>
      <w:r w:rsidR="00A52D7D" w:rsidRPr="00D54E4C">
        <w:rPr>
          <w:rFonts w:cs="Times New Roman"/>
          <w:szCs w:val="24"/>
        </w:rPr>
        <w:t>SIA</w:t>
      </w:r>
      <w:r w:rsidR="00A52D7D">
        <w:rPr>
          <w:rFonts w:cs="Times New Roman"/>
          <w:szCs w:val="24"/>
        </w:rPr>
        <w:t> </w:t>
      </w:r>
      <w:r w:rsidR="00A52D7D" w:rsidRPr="00D54E4C">
        <w:rPr>
          <w:rFonts w:cs="Times New Roman"/>
          <w:szCs w:val="24"/>
        </w:rPr>
        <w:t xml:space="preserve">„SEBRS” </w:t>
      </w:r>
      <w:r w:rsidR="00D9465A">
        <w:rPr>
          <w:rFonts w:cs="Times New Roman"/>
          <w:szCs w:val="24"/>
        </w:rPr>
        <w:t>atrada citu preču piegādātāju</w:t>
      </w:r>
      <w:r w:rsidR="00CC24AE">
        <w:rPr>
          <w:rFonts w:cs="Times New Roman"/>
          <w:szCs w:val="24"/>
        </w:rPr>
        <w:t xml:space="preserve"> (</w:t>
      </w:r>
      <w:r w:rsidR="00153CCF" w:rsidRPr="00D54E4C">
        <w:rPr>
          <w:rFonts w:cs="Times New Roman"/>
          <w:szCs w:val="24"/>
        </w:rPr>
        <w:t>SIA</w:t>
      </w:r>
      <w:r w:rsidR="00153CCF">
        <w:rPr>
          <w:rFonts w:cs="Times New Roman"/>
          <w:szCs w:val="24"/>
        </w:rPr>
        <w:t> </w:t>
      </w:r>
      <w:r w:rsidR="00153CCF" w:rsidRPr="00D54E4C">
        <w:rPr>
          <w:rFonts w:cs="Times New Roman"/>
          <w:szCs w:val="24"/>
        </w:rPr>
        <w:t>„METALEKSPO”</w:t>
      </w:r>
      <w:r w:rsidR="00CC24AE">
        <w:rPr>
          <w:rFonts w:cs="Times New Roman"/>
          <w:szCs w:val="24"/>
        </w:rPr>
        <w:t>)</w:t>
      </w:r>
      <w:r w:rsidR="00D9465A">
        <w:rPr>
          <w:rFonts w:cs="Times New Roman"/>
          <w:szCs w:val="24"/>
        </w:rPr>
        <w:t xml:space="preserve">, kura </w:t>
      </w:r>
      <w:r w:rsidR="00153CCF" w:rsidRPr="00D54E4C">
        <w:rPr>
          <w:rFonts w:cs="Times New Roman"/>
          <w:szCs w:val="24"/>
        </w:rPr>
        <w:t>piegādes ir alternatīva, lai SIA</w:t>
      </w:r>
      <w:r w:rsidR="00CC24AE">
        <w:rPr>
          <w:rFonts w:cs="Times New Roman"/>
          <w:szCs w:val="24"/>
        </w:rPr>
        <w:t> </w:t>
      </w:r>
      <w:r w:rsidR="00153CCF" w:rsidRPr="00D54E4C">
        <w:rPr>
          <w:rFonts w:cs="Times New Roman"/>
          <w:szCs w:val="24"/>
        </w:rPr>
        <w:t>„SEBRS” izpi</w:t>
      </w:r>
      <w:r w:rsidR="00153CCF">
        <w:rPr>
          <w:rFonts w:cs="Times New Roman"/>
          <w:szCs w:val="24"/>
        </w:rPr>
        <w:t>ldītu saistības pret pieteicēju. Apgabaltiesa atzinusi par normālai komercpraksei atbilstoš</w:t>
      </w:r>
      <w:r w:rsidR="00D9465A">
        <w:rPr>
          <w:rFonts w:cs="Times New Roman"/>
          <w:szCs w:val="24"/>
        </w:rPr>
        <w:t>u</w:t>
      </w:r>
      <w:r w:rsidR="00153CCF">
        <w:rPr>
          <w:rFonts w:cs="Times New Roman"/>
          <w:szCs w:val="24"/>
        </w:rPr>
        <w:t xml:space="preserve"> pieteicējas rīcību, piekrītot citādākiem darījuma elementiem, lai tādējādi panāktu, ka pieteicējai nepieciešamās preces </w:t>
      </w:r>
      <w:r w:rsidR="00D9465A">
        <w:rPr>
          <w:rFonts w:cs="Times New Roman"/>
          <w:szCs w:val="24"/>
        </w:rPr>
        <w:t xml:space="preserve">vispār </w:t>
      </w:r>
      <w:r w:rsidR="00153CCF">
        <w:rPr>
          <w:rFonts w:cs="Times New Roman"/>
          <w:szCs w:val="24"/>
        </w:rPr>
        <w:t xml:space="preserve">tiek piegādātas. </w:t>
      </w:r>
      <w:r w:rsidR="00D9465A">
        <w:rPr>
          <w:rFonts w:cs="Times New Roman"/>
          <w:szCs w:val="24"/>
        </w:rPr>
        <w:t>A</w:t>
      </w:r>
      <w:r w:rsidR="00153CCF">
        <w:rPr>
          <w:rFonts w:cs="Times New Roman"/>
          <w:szCs w:val="24"/>
        </w:rPr>
        <w:t xml:space="preserve">pgabaltiesa </w:t>
      </w:r>
      <w:r w:rsidR="00D9465A">
        <w:rPr>
          <w:rFonts w:cs="Times New Roman"/>
          <w:szCs w:val="24"/>
        </w:rPr>
        <w:t xml:space="preserve">norādījusi konkrētus pierādījumus, kas apstiprina strīdus preču piegādi pieteicējai. </w:t>
      </w:r>
      <w:r w:rsidR="00CC24AE">
        <w:rPr>
          <w:rFonts w:cs="Times New Roman"/>
          <w:szCs w:val="24"/>
        </w:rPr>
        <w:t>V</w:t>
      </w:r>
      <w:r w:rsidR="00D9465A">
        <w:rPr>
          <w:rFonts w:cs="Times New Roman"/>
          <w:szCs w:val="24"/>
        </w:rPr>
        <w:t xml:space="preserve">ienlaikus apgabaltiesa </w:t>
      </w:r>
      <w:r w:rsidR="00153CCF">
        <w:rPr>
          <w:rFonts w:cs="Times New Roman"/>
          <w:szCs w:val="24"/>
        </w:rPr>
        <w:t>ņēmusi vērā</w:t>
      </w:r>
      <w:r w:rsidR="00D9465A">
        <w:rPr>
          <w:rFonts w:cs="Times New Roman"/>
          <w:szCs w:val="24"/>
        </w:rPr>
        <w:t xml:space="preserve"> arī to</w:t>
      </w:r>
      <w:r w:rsidR="00153CCF">
        <w:rPr>
          <w:rFonts w:cs="Times New Roman"/>
          <w:szCs w:val="24"/>
        </w:rPr>
        <w:t xml:space="preserve">, ka dienests SIA „SEBRS” nodokļu auditā </w:t>
      </w:r>
      <w:r w:rsidR="00153CCF" w:rsidRPr="00D54E4C">
        <w:rPr>
          <w:rFonts w:cs="Times New Roman"/>
          <w:szCs w:val="24"/>
        </w:rPr>
        <w:t xml:space="preserve">darījumus ar </w:t>
      </w:r>
      <w:bookmarkStart w:id="11" w:name="_Hlk95832355"/>
      <w:r w:rsidR="00153CCF" w:rsidRPr="00D54E4C">
        <w:rPr>
          <w:rFonts w:cs="Times New Roman"/>
          <w:szCs w:val="24"/>
        </w:rPr>
        <w:t>SIA</w:t>
      </w:r>
      <w:r w:rsidR="00D9465A">
        <w:rPr>
          <w:rFonts w:cs="Times New Roman"/>
          <w:szCs w:val="24"/>
        </w:rPr>
        <w:t> </w:t>
      </w:r>
      <w:r w:rsidR="00153CCF" w:rsidRPr="00D54E4C">
        <w:rPr>
          <w:rFonts w:cs="Times New Roman"/>
          <w:szCs w:val="24"/>
        </w:rPr>
        <w:t xml:space="preserve">„METALEKSPO” </w:t>
      </w:r>
      <w:bookmarkEnd w:id="11"/>
      <w:r w:rsidR="00153CCF" w:rsidRPr="00D54E4C">
        <w:rPr>
          <w:rFonts w:cs="Times New Roman"/>
          <w:szCs w:val="24"/>
        </w:rPr>
        <w:t>nav atzinis par faktiski nenotikušiem</w:t>
      </w:r>
      <w:r w:rsidR="00153CCF">
        <w:rPr>
          <w:rFonts w:cs="Times New Roman"/>
          <w:szCs w:val="24"/>
        </w:rPr>
        <w:t xml:space="preserve"> un nav apšaubījis faktu, ka </w:t>
      </w:r>
      <w:bookmarkStart w:id="12" w:name="_Hlk95831999"/>
      <w:r w:rsidR="00153CCF">
        <w:rPr>
          <w:rFonts w:cs="Times New Roman"/>
          <w:szCs w:val="24"/>
        </w:rPr>
        <w:t xml:space="preserve">SIA „SEBRS” </w:t>
      </w:r>
      <w:bookmarkEnd w:id="12"/>
      <w:r w:rsidR="00153CCF">
        <w:rPr>
          <w:rFonts w:cs="Times New Roman"/>
          <w:szCs w:val="24"/>
        </w:rPr>
        <w:t xml:space="preserve">rīcībā bija prece, ko tā piegādāja pieteicējai. Līdz ar to kasācijas sūdzības argumenti, ka tiesai bija jākonstatē, ka SIA „SEBRS” nevarēja piegādāt pieteicējai preci un strīdus darījumam ir mākslīgs raksturs, nonāk pretrunā ar citiem lietā esošajos dokumentos dienesta izteiktajiem apgalvojumiem. Turklāt apstākļos, kad </w:t>
      </w:r>
      <w:r w:rsidR="00CC24AE">
        <w:rPr>
          <w:rFonts w:cs="Times New Roman"/>
          <w:szCs w:val="24"/>
        </w:rPr>
        <w:t xml:space="preserve">lietā ar pierādījumiem pamatots, ka </w:t>
      </w:r>
      <w:r w:rsidR="00153CCF">
        <w:rPr>
          <w:rFonts w:cs="Times New Roman"/>
          <w:szCs w:val="24"/>
        </w:rPr>
        <w:t xml:space="preserve">SIA „SEBRS” pieteicējai piegādātās preces ir iegādājusies no </w:t>
      </w:r>
      <w:r w:rsidR="00153CCF" w:rsidRPr="00D54E4C">
        <w:rPr>
          <w:rFonts w:cs="Times New Roman"/>
          <w:szCs w:val="24"/>
        </w:rPr>
        <w:t>SIA</w:t>
      </w:r>
      <w:r w:rsidR="00CC24AE">
        <w:rPr>
          <w:rFonts w:cs="Times New Roman"/>
          <w:szCs w:val="24"/>
        </w:rPr>
        <w:t> </w:t>
      </w:r>
      <w:r w:rsidR="00153CCF" w:rsidRPr="00D54E4C">
        <w:rPr>
          <w:rFonts w:cs="Times New Roman"/>
          <w:szCs w:val="24"/>
        </w:rPr>
        <w:t>„METALEKSPO”</w:t>
      </w:r>
      <w:r w:rsidR="00153CCF">
        <w:rPr>
          <w:rFonts w:cs="Times New Roman"/>
          <w:szCs w:val="24"/>
        </w:rPr>
        <w:t>, ir neizprotams</w:t>
      </w:r>
      <w:r w:rsidR="00000264">
        <w:rPr>
          <w:rFonts w:cs="Times New Roman"/>
          <w:szCs w:val="24"/>
        </w:rPr>
        <w:t xml:space="preserve">, kāda nozīme ir kasācijas sūdzības argumentam, ka </w:t>
      </w:r>
      <w:r w:rsidR="00153CCF" w:rsidRPr="00D66E8B">
        <w:rPr>
          <w:rFonts w:cs="Times New Roman"/>
          <w:szCs w:val="24"/>
        </w:rPr>
        <w:t>SIA</w:t>
      </w:r>
      <w:r w:rsidR="00153CCF">
        <w:rPr>
          <w:rFonts w:cs="Times New Roman"/>
          <w:szCs w:val="24"/>
        </w:rPr>
        <w:t> </w:t>
      </w:r>
      <w:r w:rsidR="00153CCF" w:rsidRPr="00D54E4C">
        <w:rPr>
          <w:rFonts w:cs="Times New Roman"/>
          <w:szCs w:val="24"/>
        </w:rPr>
        <w:t>„</w:t>
      </w:r>
      <w:r w:rsidR="00153CCF" w:rsidRPr="00D66E8B">
        <w:rPr>
          <w:rFonts w:cs="Times New Roman"/>
          <w:szCs w:val="24"/>
        </w:rPr>
        <w:t>SEBRS”</w:t>
      </w:r>
      <w:r w:rsidR="00153CCF">
        <w:rPr>
          <w:rFonts w:cs="Times New Roman"/>
          <w:szCs w:val="24"/>
        </w:rPr>
        <w:t xml:space="preserve"> sākotnēji izraudzītais darījumu partneris </w:t>
      </w:r>
      <w:r w:rsidR="00CC24AE">
        <w:rPr>
          <w:rFonts w:cs="Times New Roman"/>
          <w:szCs w:val="24"/>
        </w:rPr>
        <w:t>(</w:t>
      </w:r>
      <w:r w:rsidR="00153CCF" w:rsidRPr="00D66E8B">
        <w:rPr>
          <w:rFonts w:cs="Times New Roman"/>
          <w:szCs w:val="24"/>
        </w:rPr>
        <w:t>SIA</w:t>
      </w:r>
      <w:r w:rsidR="00153CCF">
        <w:rPr>
          <w:rFonts w:cs="Times New Roman"/>
          <w:szCs w:val="24"/>
        </w:rPr>
        <w:t> </w:t>
      </w:r>
      <w:r w:rsidR="00153CCF" w:rsidRPr="00D54E4C">
        <w:rPr>
          <w:rFonts w:cs="Times New Roman"/>
          <w:szCs w:val="24"/>
        </w:rPr>
        <w:t>„</w:t>
      </w:r>
      <w:r w:rsidR="00153CCF" w:rsidRPr="00D66E8B">
        <w:rPr>
          <w:rFonts w:cs="Times New Roman"/>
          <w:szCs w:val="24"/>
        </w:rPr>
        <w:t>MetalTrast”</w:t>
      </w:r>
      <w:r w:rsidR="00CC24AE">
        <w:rPr>
          <w:rFonts w:cs="Times New Roman"/>
          <w:szCs w:val="24"/>
        </w:rPr>
        <w:t>)</w:t>
      </w:r>
      <w:r w:rsidR="00153CCF" w:rsidRPr="00D66E8B">
        <w:rPr>
          <w:rFonts w:cs="Times New Roman"/>
          <w:szCs w:val="24"/>
        </w:rPr>
        <w:t xml:space="preserve"> nav piegādāj</w:t>
      </w:r>
      <w:r w:rsidR="00153CCF">
        <w:rPr>
          <w:rFonts w:cs="Times New Roman"/>
          <w:szCs w:val="24"/>
        </w:rPr>
        <w:t>is</w:t>
      </w:r>
      <w:r w:rsidR="00153CCF" w:rsidRPr="00D66E8B">
        <w:rPr>
          <w:rFonts w:cs="Times New Roman"/>
          <w:szCs w:val="24"/>
        </w:rPr>
        <w:t xml:space="preserve"> preci SIA</w:t>
      </w:r>
      <w:r w:rsidR="00153CCF">
        <w:rPr>
          <w:rFonts w:cs="Times New Roman"/>
          <w:szCs w:val="24"/>
        </w:rPr>
        <w:t> </w:t>
      </w:r>
      <w:r w:rsidR="00153CCF" w:rsidRPr="00D54E4C">
        <w:rPr>
          <w:rFonts w:cs="Times New Roman"/>
          <w:szCs w:val="24"/>
        </w:rPr>
        <w:t>„</w:t>
      </w:r>
      <w:r w:rsidR="00153CCF" w:rsidRPr="00D66E8B">
        <w:rPr>
          <w:rFonts w:cs="Times New Roman"/>
          <w:szCs w:val="24"/>
        </w:rPr>
        <w:t>SEBRS”</w:t>
      </w:r>
      <w:r w:rsidR="00153CCF">
        <w:rPr>
          <w:rFonts w:cs="Times New Roman"/>
          <w:szCs w:val="24"/>
        </w:rPr>
        <w:t>.</w:t>
      </w:r>
    </w:p>
    <w:p w14:paraId="2F959B3E" w14:textId="77777777" w:rsidR="00153CCF" w:rsidRDefault="00153CCF" w:rsidP="002D10B7">
      <w:pPr>
        <w:spacing w:after="0"/>
        <w:ind w:firstLine="567"/>
        <w:contextualSpacing/>
      </w:pPr>
    </w:p>
    <w:p w14:paraId="7725C986" w14:textId="22ECE09D" w:rsidR="00455ECA" w:rsidRDefault="00153CCF" w:rsidP="002D10B7">
      <w:pPr>
        <w:spacing w:after="0"/>
        <w:ind w:firstLine="567"/>
        <w:contextualSpacing/>
        <w:rPr>
          <w:rFonts w:cs="Times New Roman"/>
          <w:szCs w:val="24"/>
        </w:rPr>
      </w:pPr>
      <w:r>
        <w:t>[</w:t>
      </w:r>
      <w:r w:rsidR="00FA461A">
        <w:t>1</w:t>
      </w:r>
      <w:r w:rsidR="00822877">
        <w:t>2</w:t>
      </w:r>
      <w:r>
        <w:t>] </w:t>
      </w:r>
      <w:r w:rsidR="00000264">
        <w:t xml:space="preserve">Pretēji kasācijas sūdzībā apgalvotajam </w:t>
      </w:r>
      <w:r w:rsidR="00FC06A3">
        <w:t>apgabaltiesa</w:t>
      </w:r>
      <w:r w:rsidR="00000264">
        <w:t xml:space="preserve"> bez ievērības nav atstājusi arī </w:t>
      </w:r>
      <w:r w:rsidR="008B3B61">
        <w:t xml:space="preserve">iemeslus, kāpēc </w:t>
      </w:r>
      <w:r w:rsidR="008B3B61" w:rsidRPr="00D66E8B">
        <w:rPr>
          <w:rFonts w:cs="Times New Roman"/>
          <w:szCs w:val="24"/>
        </w:rPr>
        <w:t xml:space="preserve">naudas </w:t>
      </w:r>
      <w:r w:rsidR="008B3B61">
        <w:rPr>
          <w:rFonts w:cs="Times New Roman"/>
          <w:szCs w:val="24"/>
        </w:rPr>
        <w:t xml:space="preserve">līdzekļus </w:t>
      </w:r>
      <w:r w:rsidR="008B3B61" w:rsidRPr="00D66E8B">
        <w:rPr>
          <w:rFonts w:cs="Times New Roman"/>
          <w:szCs w:val="24"/>
        </w:rPr>
        <w:t>pa</w:t>
      </w:r>
      <w:r w:rsidR="008B3B61">
        <w:rPr>
          <w:rFonts w:cs="Times New Roman"/>
          <w:szCs w:val="24"/>
        </w:rPr>
        <w:t xml:space="preserve">r plānoto metāllūžņu piegādi pieteicēja </w:t>
      </w:r>
      <w:r w:rsidR="008B3B61" w:rsidRPr="00D66E8B">
        <w:rPr>
          <w:rFonts w:cs="Times New Roman"/>
          <w:szCs w:val="24"/>
        </w:rPr>
        <w:t>pārskaitī</w:t>
      </w:r>
      <w:r w:rsidR="008B3B61">
        <w:rPr>
          <w:rFonts w:cs="Times New Roman"/>
          <w:szCs w:val="24"/>
        </w:rPr>
        <w:t>j</w:t>
      </w:r>
      <w:r w:rsidR="008B3B61" w:rsidRPr="00D66E8B">
        <w:rPr>
          <w:rFonts w:cs="Times New Roman"/>
          <w:szCs w:val="24"/>
        </w:rPr>
        <w:t>a uz SIA</w:t>
      </w:r>
      <w:r w:rsidR="008B3B61">
        <w:rPr>
          <w:rFonts w:cs="Times New Roman"/>
          <w:szCs w:val="24"/>
        </w:rPr>
        <w:t> </w:t>
      </w:r>
      <w:r w:rsidR="008B3B61" w:rsidRPr="00D54E4C">
        <w:rPr>
          <w:rFonts w:cs="Times New Roman"/>
          <w:szCs w:val="24"/>
        </w:rPr>
        <w:t>„</w:t>
      </w:r>
      <w:r w:rsidR="008B3B61" w:rsidRPr="00D66E8B">
        <w:rPr>
          <w:rFonts w:cs="Times New Roman"/>
          <w:szCs w:val="24"/>
        </w:rPr>
        <w:t>MetalTrast” sadarbības partneru banku kontiem</w:t>
      </w:r>
      <w:r w:rsidR="00000264">
        <w:rPr>
          <w:rFonts w:cs="Times New Roman"/>
          <w:szCs w:val="24"/>
        </w:rPr>
        <w:t>. Tā rezultātā apgabaltiesa noskaidrojusi</w:t>
      </w:r>
      <w:r w:rsidR="008B3B61">
        <w:rPr>
          <w:rFonts w:cs="Times New Roman"/>
          <w:szCs w:val="24"/>
        </w:rPr>
        <w:t xml:space="preserve">, ka šāda maksājumu kārtība izriet no </w:t>
      </w:r>
      <w:r w:rsidR="008B3B61" w:rsidRPr="00E23483">
        <w:rPr>
          <w:rFonts w:cs="Times New Roman"/>
          <w:szCs w:val="24"/>
        </w:rPr>
        <w:t>SIA</w:t>
      </w:r>
      <w:r w:rsidR="008B3B61">
        <w:rPr>
          <w:rFonts w:cs="Times New Roman"/>
          <w:szCs w:val="24"/>
        </w:rPr>
        <w:t> </w:t>
      </w:r>
      <w:r w:rsidR="008B3B61" w:rsidRPr="00E23483">
        <w:rPr>
          <w:rFonts w:cs="Times New Roman"/>
          <w:szCs w:val="24"/>
        </w:rPr>
        <w:t xml:space="preserve">„SEBRS” </w:t>
      </w:r>
      <w:r w:rsidR="00000264">
        <w:rPr>
          <w:rFonts w:cs="Times New Roman"/>
          <w:szCs w:val="24"/>
        </w:rPr>
        <w:t xml:space="preserve">pieteicējai </w:t>
      </w:r>
      <w:r w:rsidR="008B3B61" w:rsidRPr="00E23483">
        <w:rPr>
          <w:rFonts w:cs="Times New Roman"/>
          <w:szCs w:val="24"/>
        </w:rPr>
        <w:t>2014.gada 26.jūnij</w:t>
      </w:r>
      <w:r w:rsidR="00000264">
        <w:rPr>
          <w:rFonts w:cs="Times New Roman"/>
          <w:szCs w:val="24"/>
        </w:rPr>
        <w:t>ā nosūtītās</w:t>
      </w:r>
      <w:r w:rsidR="008B3B61" w:rsidRPr="00E23483">
        <w:rPr>
          <w:rFonts w:cs="Times New Roman"/>
          <w:szCs w:val="24"/>
        </w:rPr>
        <w:t xml:space="preserve"> vēstul</w:t>
      </w:r>
      <w:r w:rsidR="008B3B61">
        <w:rPr>
          <w:rFonts w:cs="Times New Roman"/>
          <w:szCs w:val="24"/>
        </w:rPr>
        <w:t xml:space="preserve">es, kurā </w:t>
      </w:r>
      <w:r w:rsidR="00000264" w:rsidRPr="00E23483">
        <w:rPr>
          <w:rFonts w:cs="Times New Roman"/>
          <w:szCs w:val="24"/>
        </w:rPr>
        <w:t>SIA</w:t>
      </w:r>
      <w:r w:rsidR="00000264">
        <w:rPr>
          <w:rFonts w:cs="Times New Roman"/>
          <w:szCs w:val="24"/>
        </w:rPr>
        <w:t> </w:t>
      </w:r>
      <w:r w:rsidR="00000264" w:rsidRPr="00E23483">
        <w:rPr>
          <w:rFonts w:cs="Times New Roman"/>
          <w:szCs w:val="24"/>
        </w:rPr>
        <w:t xml:space="preserve">„SEBRS” </w:t>
      </w:r>
      <w:r w:rsidR="008B3B61" w:rsidRPr="00E23483">
        <w:rPr>
          <w:rFonts w:cs="Times New Roman"/>
          <w:szCs w:val="24"/>
        </w:rPr>
        <w:t xml:space="preserve">pieteicējai norādīja, </w:t>
      </w:r>
      <w:r w:rsidR="008B3B61">
        <w:rPr>
          <w:rFonts w:cs="Times New Roman"/>
          <w:szCs w:val="24"/>
        </w:rPr>
        <w:t>kādā veidā maksājumi ir izpildāmi. Turklāt Valsts ieņēmumu dienests kasācijas sūdzībā nav pamatojis, kādēļ iemesliem par šādu maksājumu izpildes kārtību ir būtiska nozīme pareizā lietas izskatīšanā.</w:t>
      </w:r>
      <w:r w:rsidR="00455ECA">
        <w:rPr>
          <w:rFonts w:cs="Times New Roman"/>
          <w:szCs w:val="24"/>
        </w:rPr>
        <w:t xml:space="preserve"> </w:t>
      </w:r>
    </w:p>
    <w:p w14:paraId="53792770" w14:textId="77777777" w:rsidR="0041506E" w:rsidRDefault="0041506E" w:rsidP="002D10B7">
      <w:pPr>
        <w:spacing w:after="0"/>
        <w:ind w:firstLine="567"/>
        <w:contextualSpacing/>
        <w:rPr>
          <w:rFonts w:cs="Times New Roman"/>
          <w:szCs w:val="24"/>
        </w:rPr>
      </w:pPr>
    </w:p>
    <w:p w14:paraId="54EE7BB1" w14:textId="49017A11" w:rsidR="006A3DEE" w:rsidRPr="00153CCF" w:rsidRDefault="0041506E" w:rsidP="002D10B7">
      <w:pPr>
        <w:spacing w:after="0"/>
        <w:ind w:firstLine="567"/>
        <w:contextualSpacing/>
        <w:rPr>
          <w:rFonts w:cs="Times New Roman"/>
          <w:szCs w:val="24"/>
        </w:rPr>
      </w:pPr>
      <w:r>
        <w:rPr>
          <w:rFonts w:cs="Times New Roman"/>
          <w:szCs w:val="24"/>
        </w:rPr>
        <w:t>[</w:t>
      </w:r>
      <w:r w:rsidR="00FA461A">
        <w:rPr>
          <w:rFonts w:cs="Times New Roman"/>
          <w:szCs w:val="24"/>
        </w:rPr>
        <w:t>1</w:t>
      </w:r>
      <w:r w:rsidR="00822877">
        <w:rPr>
          <w:rFonts w:cs="Times New Roman"/>
          <w:szCs w:val="24"/>
        </w:rPr>
        <w:t>3</w:t>
      </w:r>
      <w:r>
        <w:rPr>
          <w:rFonts w:cs="Times New Roman"/>
          <w:szCs w:val="24"/>
        </w:rPr>
        <w:t>] </w:t>
      </w:r>
      <w:r w:rsidR="001507F6">
        <w:rPr>
          <w:rFonts w:cs="Times New Roman"/>
          <w:szCs w:val="24"/>
        </w:rPr>
        <w:t xml:space="preserve">Kasācijas sūdzībā norādīts, ka </w:t>
      </w:r>
      <w:r w:rsidR="001507F6" w:rsidRPr="00153CCF">
        <w:rPr>
          <w:rFonts w:cs="Times New Roman"/>
          <w:szCs w:val="24"/>
        </w:rPr>
        <w:t>a</w:t>
      </w:r>
      <w:r w:rsidR="009D27C0" w:rsidRPr="00153CCF">
        <w:rPr>
          <w:rFonts w:cs="Times New Roman"/>
          <w:szCs w:val="24"/>
        </w:rPr>
        <w:t>pgabaltiesa nav vērtējusi, ka SIA</w:t>
      </w:r>
      <w:r w:rsidR="00761655" w:rsidRPr="00153CCF">
        <w:rPr>
          <w:rFonts w:cs="Times New Roman"/>
          <w:szCs w:val="24"/>
        </w:rPr>
        <w:t> </w:t>
      </w:r>
      <w:r w:rsidR="009D27C0" w:rsidRPr="00153CCF">
        <w:rPr>
          <w:rFonts w:cs="Times New Roman"/>
          <w:szCs w:val="24"/>
        </w:rPr>
        <w:t xml:space="preserve">„SEBRS” vara </w:t>
      </w:r>
      <w:r w:rsidR="00761655" w:rsidRPr="00153CCF">
        <w:rPr>
          <w:rFonts w:cs="Times New Roman"/>
          <w:szCs w:val="24"/>
        </w:rPr>
        <w:t xml:space="preserve">lūžņu vietā </w:t>
      </w:r>
      <w:r w:rsidR="001507F6" w:rsidRPr="00153CCF">
        <w:rPr>
          <w:rFonts w:cs="Times New Roman"/>
          <w:szCs w:val="24"/>
        </w:rPr>
        <w:t xml:space="preserve">pieteicējai piegādāja </w:t>
      </w:r>
      <w:r w:rsidR="00761655" w:rsidRPr="00153CCF">
        <w:rPr>
          <w:rFonts w:cs="Times New Roman"/>
          <w:szCs w:val="24"/>
        </w:rPr>
        <w:t>misiņa lūžņus, k</w:t>
      </w:r>
      <w:r w:rsidR="009D27C0" w:rsidRPr="00153CCF">
        <w:rPr>
          <w:rFonts w:cs="Times New Roman"/>
          <w:szCs w:val="24"/>
        </w:rPr>
        <w:t>am</w:t>
      </w:r>
      <w:r w:rsidR="00153CCF" w:rsidRPr="00153CCF">
        <w:rPr>
          <w:rFonts w:cs="Times New Roman"/>
          <w:szCs w:val="24"/>
        </w:rPr>
        <w:t xml:space="preserve"> dienesta ieskatā</w:t>
      </w:r>
      <w:r w:rsidR="009D27C0" w:rsidRPr="00153CCF">
        <w:rPr>
          <w:rFonts w:cs="Times New Roman"/>
          <w:szCs w:val="24"/>
        </w:rPr>
        <w:t xml:space="preserve"> vajadzēja ietekmēt cenu. </w:t>
      </w:r>
      <w:r w:rsidR="001507F6" w:rsidRPr="00153CCF">
        <w:rPr>
          <w:rFonts w:cs="Times New Roman"/>
          <w:szCs w:val="24"/>
        </w:rPr>
        <w:t>Arī šis apgalvojums neatbilst pārsūdzētā sprieduma saturam, jo a</w:t>
      </w:r>
      <w:r w:rsidR="006A3DEE" w:rsidRPr="00153CCF">
        <w:rPr>
          <w:rFonts w:cs="Times New Roman"/>
          <w:szCs w:val="24"/>
        </w:rPr>
        <w:t>pgabaltiesa ir atzinusi, ka pieteicējai piegādātās preces nosaukums mainījās</w:t>
      </w:r>
      <w:r w:rsidR="00181624" w:rsidRPr="00153CCF">
        <w:rPr>
          <w:rFonts w:cs="Times New Roman"/>
          <w:szCs w:val="24"/>
        </w:rPr>
        <w:t>,</w:t>
      </w:r>
      <w:r w:rsidR="001507F6" w:rsidRPr="00153CCF">
        <w:rPr>
          <w:rFonts w:cs="Times New Roman"/>
          <w:szCs w:val="24"/>
        </w:rPr>
        <w:t xml:space="preserve"> un ir ņēmusi vērā, ka </w:t>
      </w:r>
      <w:r w:rsidR="006A3DEE" w:rsidRPr="00153CCF">
        <w:rPr>
          <w:rFonts w:cs="Times New Roman"/>
          <w:szCs w:val="24"/>
        </w:rPr>
        <w:t>misiņa lūžņi HONEY ietilpst preces kategorijā „vara un vara sakausējumu lūžņi”</w:t>
      </w:r>
      <w:r w:rsidR="00181624" w:rsidRPr="00153CCF">
        <w:rPr>
          <w:rFonts w:cs="Times New Roman"/>
          <w:szCs w:val="24"/>
        </w:rPr>
        <w:t>. D</w:t>
      </w:r>
      <w:r w:rsidR="0021586B" w:rsidRPr="00153CCF">
        <w:rPr>
          <w:rFonts w:cs="Times New Roman"/>
          <w:szCs w:val="24"/>
        </w:rPr>
        <w:t xml:space="preserve">ienesta </w:t>
      </w:r>
      <w:r w:rsidR="00E71E6E" w:rsidRPr="00153CCF">
        <w:rPr>
          <w:rFonts w:cs="Times New Roman"/>
          <w:szCs w:val="24"/>
        </w:rPr>
        <w:t>arguments par preces cenu nav pamatots ar objektīviem un racionāliem apsvērumiem</w:t>
      </w:r>
      <w:r w:rsidR="00181624" w:rsidRPr="00153CCF">
        <w:rPr>
          <w:rFonts w:cs="Times New Roman"/>
          <w:szCs w:val="24"/>
        </w:rPr>
        <w:t>, t</w:t>
      </w:r>
      <w:r w:rsidR="00E71E6E" w:rsidRPr="00153CCF">
        <w:rPr>
          <w:rFonts w:cs="Times New Roman"/>
          <w:szCs w:val="24"/>
        </w:rPr>
        <w:t xml:space="preserve">urklāt </w:t>
      </w:r>
      <w:r w:rsidR="00181624" w:rsidRPr="00153CCF">
        <w:rPr>
          <w:rFonts w:cs="Times New Roman"/>
          <w:szCs w:val="24"/>
        </w:rPr>
        <w:t xml:space="preserve">tas ir </w:t>
      </w:r>
      <w:r w:rsidR="00E71E6E" w:rsidRPr="00153CCF">
        <w:rPr>
          <w:rFonts w:cs="Times New Roman"/>
          <w:szCs w:val="24"/>
        </w:rPr>
        <w:t>vērsts uz faktisko apstākļu pārvērtēšanu.</w:t>
      </w:r>
    </w:p>
    <w:p w14:paraId="2EFBE197" w14:textId="77777777" w:rsidR="0041506E" w:rsidRPr="00153CCF" w:rsidRDefault="0041506E" w:rsidP="002D10B7">
      <w:pPr>
        <w:spacing w:after="0"/>
        <w:ind w:firstLine="567"/>
        <w:contextualSpacing/>
        <w:rPr>
          <w:rFonts w:cs="Times New Roman"/>
          <w:szCs w:val="24"/>
        </w:rPr>
      </w:pPr>
    </w:p>
    <w:p w14:paraId="2F79985C" w14:textId="28A53BE2" w:rsidR="008D1ADB" w:rsidRDefault="0041506E" w:rsidP="002D10B7">
      <w:pPr>
        <w:spacing w:after="0"/>
        <w:ind w:firstLine="567"/>
        <w:contextualSpacing/>
        <w:rPr>
          <w:rFonts w:cs="Times New Roman"/>
          <w:szCs w:val="24"/>
        </w:rPr>
      </w:pPr>
      <w:r w:rsidRPr="00153CCF">
        <w:rPr>
          <w:rFonts w:cs="Times New Roman"/>
          <w:szCs w:val="24"/>
        </w:rPr>
        <w:t>[</w:t>
      </w:r>
      <w:r w:rsidR="00FA461A">
        <w:rPr>
          <w:rFonts w:cs="Times New Roman"/>
          <w:szCs w:val="24"/>
        </w:rPr>
        <w:t>1</w:t>
      </w:r>
      <w:r w:rsidR="00822877">
        <w:rPr>
          <w:rFonts w:cs="Times New Roman"/>
          <w:szCs w:val="24"/>
        </w:rPr>
        <w:t>4</w:t>
      </w:r>
      <w:r w:rsidRPr="00153CCF">
        <w:rPr>
          <w:rFonts w:cs="Times New Roman"/>
          <w:szCs w:val="24"/>
        </w:rPr>
        <w:t>] </w:t>
      </w:r>
      <w:r w:rsidR="00E71E6E" w:rsidRPr="00153CCF">
        <w:rPr>
          <w:rFonts w:cs="Times New Roman"/>
          <w:szCs w:val="24"/>
        </w:rPr>
        <w:t xml:space="preserve">Tāpat </w:t>
      </w:r>
      <w:r w:rsidR="00181624" w:rsidRPr="00153CCF">
        <w:rPr>
          <w:rFonts w:cs="Times New Roman"/>
          <w:szCs w:val="24"/>
        </w:rPr>
        <w:t xml:space="preserve">Valsts ieņēmumu </w:t>
      </w:r>
      <w:r w:rsidR="00E71E6E" w:rsidRPr="00153CCF">
        <w:rPr>
          <w:rFonts w:cs="Times New Roman"/>
          <w:szCs w:val="24"/>
        </w:rPr>
        <w:t xml:space="preserve">dienests nav pamatojis, kāda nozīme ir apstāklim, ka pieteicējas darījumu partneris apstrīdētajiem darījumiem </w:t>
      </w:r>
      <w:r w:rsidR="00181624" w:rsidRPr="00153CCF">
        <w:rPr>
          <w:rFonts w:cs="Times New Roman"/>
          <w:szCs w:val="24"/>
        </w:rPr>
        <w:t xml:space="preserve">ir </w:t>
      </w:r>
      <w:r w:rsidR="00E71E6E" w:rsidRPr="00153CCF">
        <w:rPr>
          <w:rFonts w:cs="Times New Roman"/>
          <w:szCs w:val="24"/>
        </w:rPr>
        <w:t xml:space="preserve">piemērojis </w:t>
      </w:r>
      <w:r w:rsidR="00181624" w:rsidRPr="00153CCF">
        <w:rPr>
          <w:rFonts w:cs="Times New Roman"/>
          <w:szCs w:val="24"/>
        </w:rPr>
        <w:t xml:space="preserve">dienesta ieskatā nepietiekamu </w:t>
      </w:r>
      <w:r w:rsidR="00E71E6E" w:rsidRPr="00153CCF">
        <w:rPr>
          <w:rFonts w:cs="Times New Roman"/>
          <w:szCs w:val="24"/>
        </w:rPr>
        <w:t xml:space="preserve">uzcenojumu </w:t>
      </w:r>
      <w:r w:rsidR="00181624" w:rsidRPr="00153CCF">
        <w:rPr>
          <w:rFonts w:cs="Times New Roman"/>
          <w:szCs w:val="24"/>
        </w:rPr>
        <w:t>un ka no S</w:t>
      </w:r>
      <w:r w:rsidR="00E71E6E" w:rsidRPr="00153CCF">
        <w:rPr>
          <w:rFonts w:cs="Times New Roman"/>
          <w:szCs w:val="24"/>
        </w:rPr>
        <w:t>IA</w:t>
      </w:r>
      <w:r w:rsidR="00150B54">
        <w:rPr>
          <w:rFonts w:cs="Times New Roman"/>
          <w:szCs w:val="24"/>
        </w:rPr>
        <w:t> </w:t>
      </w:r>
      <w:r w:rsidR="00E71E6E" w:rsidRPr="00153CCF">
        <w:rPr>
          <w:rFonts w:cs="Times New Roman"/>
          <w:szCs w:val="24"/>
        </w:rPr>
        <w:t xml:space="preserve">„MetalTrast” </w:t>
      </w:r>
      <w:r w:rsidR="00181624" w:rsidRPr="00153CCF">
        <w:rPr>
          <w:rFonts w:cs="Times New Roman"/>
          <w:szCs w:val="24"/>
        </w:rPr>
        <w:t xml:space="preserve">samaksātais avanss </w:t>
      </w:r>
      <w:r w:rsidR="00E71E6E" w:rsidRPr="00153CCF">
        <w:rPr>
          <w:rFonts w:cs="Times New Roman"/>
          <w:szCs w:val="24"/>
        </w:rPr>
        <w:t>n</w:t>
      </w:r>
      <w:r w:rsidR="00150B54">
        <w:rPr>
          <w:rFonts w:cs="Times New Roman"/>
          <w:szCs w:val="24"/>
        </w:rPr>
        <w:t>av</w:t>
      </w:r>
      <w:r w:rsidR="00E71E6E" w:rsidRPr="00153CCF">
        <w:rPr>
          <w:rFonts w:cs="Times New Roman"/>
          <w:szCs w:val="24"/>
        </w:rPr>
        <w:t xml:space="preserve"> atgūts. </w:t>
      </w:r>
      <w:r w:rsidR="00181624" w:rsidRPr="00153CCF">
        <w:rPr>
          <w:rFonts w:cs="Times New Roman"/>
          <w:szCs w:val="24"/>
        </w:rPr>
        <w:t>Dienests nav izskaidrojis, kā šie apstākļi ir</w:t>
      </w:r>
      <w:r w:rsidR="0021586B" w:rsidRPr="00153CCF">
        <w:rPr>
          <w:rFonts w:cs="Times New Roman"/>
          <w:szCs w:val="24"/>
        </w:rPr>
        <w:t xml:space="preserve"> attiecinām</w:t>
      </w:r>
      <w:r w:rsidR="00181624" w:rsidRPr="00153CCF">
        <w:rPr>
          <w:rFonts w:cs="Times New Roman"/>
          <w:szCs w:val="24"/>
        </w:rPr>
        <w:t>i</w:t>
      </w:r>
      <w:r w:rsidR="0021586B" w:rsidRPr="00153CCF">
        <w:rPr>
          <w:rFonts w:cs="Times New Roman"/>
          <w:szCs w:val="24"/>
        </w:rPr>
        <w:t xml:space="preserve"> uz pieteicēju</w:t>
      </w:r>
      <w:r w:rsidR="00181624" w:rsidRPr="00153CCF">
        <w:rPr>
          <w:rFonts w:cs="Times New Roman"/>
          <w:szCs w:val="24"/>
        </w:rPr>
        <w:t xml:space="preserve"> un tās darījumu ar SIA „SEBRS”</w:t>
      </w:r>
      <w:r w:rsidR="0021586B" w:rsidRPr="00153CCF">
        <w:rPr>
          <w:rFonts w:cs="Times New Roman"/>
          <w:szCs w:val="24"/>
        </w:rPr>
        <w:t xml:space="preserve">. </w:t>
      </w:r>
      <w:r w:rsidR="00181624" w:rsidRPr="00153CCF">
        <w:rPr>
          <w:rFonts w:cs="Times New Roman"/>
          <w:szCs w:val="24"/>
        </w:rPr>
        <w:t xml:space="preserve">Turklāt </w:t>
      </w:r>
      <w:r w:rsidR="00150B54" w:rsidRPr="00153CCF">
        <w:rPr>
          <w:rFonts w:cs="Times New Roman"/>
          <w:szCs w:val="24"/>
        </w:rPr>
        <w:t xml:space="preserve">pretēji dienesta apgalvotajam </w:t>
      </w:r>
      <w:r w:rsidR="00181624" w:rsidRPr="00153CCF">
        <w:rPr>
          <w:rFonts w:cs="Times New Roman"/>
          <w:szCs w:val="24"/>
        </w:rPr>
        <w:t xml:space="preserve">apgabaltiesa minētos apstākļus ir ņēmusi vērā un, pamatojoties uz konkrētiem pierādījumiem, atzinusi, ka </w:t>
      </w:r>
      <w:r w:rsidR="00E71E6E" w:rsidRPr="00153CCF">
        <w:rPr>
          <w:rFonts w:cs="Times New Roman"/>
          <w:szCs w:val="24"/>
        </w:rPr>
        <w:t xml:space="preserve">SIA „SEBRS” piegāžu mērķis primāri bija nokārtot </w:t>
      </w:r>
      <w:r w:rsidR="00150B54">
        <w:rPr>
          <w:rFonts w:cs="Times New Roman"/>
          <w:szCs w:val="24"/>
        </w:rPr>
        <w:t xml:space="preserve">neizpildītās </w:t>
      </w:r>
      <w:r w:rsidR="00E71E6E" w:rsidRPr="00153CCF">
        <w:rPr>
          <w:rFonts w:cs="Times New Roman"/>
          <w:szCs w:val="24"/>
        </w:rPr>
        <w:t xml:space="preserve">saistības pret pieteicēju, nevis gūt maksimālu saimniecisko labumu. Apgabaltiesa </w:t>
      </w:r>
      <w:r w:rsidR="008D1ADB" w:rsidRPr="00153CCF">
        <w:rPr>
          <w:rFonts w:cs="Times New Roman"/>
          <w:szCs w:val="24"/>
        </w:rPr>
        <w:t xml:space="preserve">arī uzsvērusi, ka </w:t>
      </w:r>
      <w:r w:rsidR="00E71E6E" w:rsidRPr="00153CCF">
        <w:rPr>
          <w:rFonts w:cs="Times New Roman"/>
          <w:szCs w:val="24"/>
        </w:rPr>
        <w:t>norādīt</w:t>
      </w:r>
      <w:r w:rsidR="008D1ADB" w:rsidRPr="00153CCF">
        <w:rPr>
          <w:rFonts w:cs="Times New Roman"/>
          <w:szCs w:val="24"/>
        </w:rPr>
        <w:t xml:space="preserve">os apstākļus tā vērtē </w:t>
      </w:r>
      <w:r w:rsidR="00E71E6E" w:rsidRPr="00153CCF">
        <w:rPr>
          <w:rFonts w:cs="Times New Roman"/>
          <w:szCs w:val="24"/>
        </w:rPr>
        <w:t>kopsakarā ar pārējiem pierādījumiem.</w:t>
      </w:r>
      <w:r w:rsidR="00CF20F2">
        <w:rPr>
          <w:rFonts w:cs="Times New Roman"/>
          <w:szCs w:val="24"/>
        </w:rPr>
        <w:t xml:space="preserve"> </w:t>
      </w:r>
      <w:r w:rsidR="008D1ADB">
        <w:rPr>
          <w:rFonts w:cs="Times New Roman"/>
          <w:szCs w:val="24"/>
        </w:rPr>
        <w:t>Savukārt Valsts ieņēmumu dienests, nepamatoti pārmetot apgabaltiesai atsevišķu apstākļu un pierādījumu neņemšanu vērā, uz šiem apstākļiem un pierādījumiem raugās izolēti no pārējo pierādījumu kopuma, kas ir pretēji Administratīvā procesa likuma 154.panta prasībām.</w:t>
      </w:r>
    </w:p>
    <w:p w14:paraId="1618D77E" w14:textId="77777777" w:rsidR="00A42DAB" w:rsidRDefault="00A42DAB" w:rsidP="002D10B7">
      <w:pPr>
        <w:spacing w:after="0"/>
        <w:ind w:firstLine="567"/>
        <w:contextualSpacing/>
        <w:rPr>
          <w:rFonts w:cs="Times New Roman"/>
          <w:szCs w:val="24"/>
        </w:rPr>
      </w:pPr>
    </w:p>
    <w:p w14:paraId="28D41B82" w14:textId="562BB10A" w:rsidR="0041506E" w:rsidRPr="002162FE" w:rsidRDefault="00A42DAB" w:rsidP="002D10B7">
      <w:pPr>
        <w:spacing w:after="0"/>
        <w:ind w:firstLine="567"/>
        <w:contextualSpacing/>
        <w:rPr>
          <w:i/>
        </w:rPr>
      </w:pPr>
      <w:r>
        <w:rPr>
          <w:rFonts w:cs="Times New Roman"/>
          <w:szCs w:val="24"/>
        </w:rPr>
        <w:t>[</w:t>
      </w:r>
      <w:r w:rsidR="00FA461A">
        <w:rPr>
          <w:rFonts w:cs="Times New Roman"/>
          <w:szCs w:val="24"/>
        </w:rPr>
        <w:t>1</w:t>
      </w:r>
      <w:r w:rsidR="00822877">
        <w:rPr>
          <w:rFonts w:cs="Times New Roman"/>
          <w:szCs w:val="24"/>
        </w:rPr>
        <w:t>5</w:t>
      </w:r>
      <w:r>
        <w:rPr>
          <w:rFonts w:cs="Times New Roman"/>
          <w:szCs w:val="24"/>
        </w:rPr>
        <w:t>] </w:t>
      </w:r>
      <w:r w:rsidR="008D1ADB">
        <w:rPr>
          <w:rFonts w:cs="Times New Roman"/>
          <w:szCs w:val="24"/>
        </w:rPr>
        <w:t>Kasācijas sūdzībā norādīts, ka a</w:t>
      </w:r>
      <w:r w:rsidR="008D1ADB" w:rsidRPr="00D66E8B">
        <w:rPr>
          <w:rFonts w:cs="Times New Roman"/>
          <w:szCs w:val="24"/>
        </w:rPr>
        <w:t xml:space="preserve">pgabaltiesa </w:t>
      </w:r>
      <w:r w:rsidR="008D1ADB">
        <w:rPr>
          <w:rFonts w:cs="Times New Roman"/>
          <w:szCs w:val="24"/>
        </w:rPr>
        <w:t>nav ņēmusi vērā</w:t>
      </w:r>
      <w:r w:rsidR="008D1ADB" w:rsidRPr="00D66E8B">
        <w:rPr>
          <w:rFonts w:cs="Times New Roman"/>
          <w:szCs w:val="24"/>
        </w:rPr>
        <w:t xml:space="preserve">, ka </w:t>
      </w:r>
      <w:r w:rsidR="008D1ADB">
        <w:rPr>
          <w:rFonts w:cs="Times New Roman"/>
          <w:szCs w:val="24"/>
        </w:rPr>
        <w:t xml:space="preserve">ir </w:t>
      </w:r>
      <w:r w:rsidR="008D1ADB" w:rsidRPr="00D66E8B">
        <w:rPr>
          <w:rFonts w:cs="Times New Roman"/>
          <w:szCs w:val="24"/>
        </w:rPr>
        <w:t>uzsākt</w:t>
      </w:r>
      <w:r w:rsidR="008D1ADB">
        <w:rPr>
          <w:rFonts w:cs="Times New Roman"/>
          <w:szCs w:val="24"/>
        </w:rPr>
        <w:t>i vairāki</w:t>
      </w:r>
      <w:r w:rsidR="008D1ADB" w:rsidRPr="00D66E8B">
        <w:rPr>
          <w:rFonts w:cs="Times New Roman"/>
          <w:szCs w:val="24"/>
        </w:rPr>
        <w:t xml:space="preserve"> kriminālproces</w:t>
      </w:r>
      <w:r w:rsidR="008D1ADB">
        <w:rPr>
          <w:rFonts w:cs="Times New Roman"/>
          <w:szCs w:val="24"/>
        </w:rPr>
        <w:t xml:space="preserve">i, kuros </w:t>
      </w:r>
      <w:r w:rsidR="008D1ADB" w:rsidRPr="00D66E8B">
        <w:rPr>
          <w:rFonts w:cs="Times New Roman"/>
          <w:szCs w:val="24"/>
        </w:rPr>
        <w:t>pastāv aizdomas</w:t>
      </w:r>
      <w:r w:rsidR="008D1ADB">
        <w:rPr>
          <w:rFonts w:cs="Times New Roman"/>
          <w:szCs w:val="24"/>
        </w:rPr>
        <w:t xml:space="preserve"> par </w:t>
      </w:r>
      <w:r w:rsidR="008D1ADB" w:rsidRPr="00D66E8B">
        <w:rPr>
          <w:rFonts w:cs="Times New Roman"/>
          <w:szCs w:val="24"/>
        </w:rPr>
        <w:t>SIA</w:t>
      </w:r>
      <w:r w:rsidR="00150B54">
        <w:rPr>
          <w:rFonts w:cs="Times New Roman"/>
          <w:szCs w:val="24"/>
        </w:rPr>
        <w:t> </w:t>
      </w:r>
      <w:r w:rsidR="008D1ADB" w:rsidRPr="00D54E4C">
        <w:rPr>
          <w:rFonts w:cs="Times New Roman"/>
          <w:szCs w:val="24"/>
        </w:rPr>
        <w:t>„</w:t>
      </w:r>
      <w:r w:rsidR="008D1ADB" w:rsidRPr="00D66E8B">
        <w:rPr>
          <w:rFonts w:cs="Times New Roman"/>
          <w:szCs w:val="24"/>
        </w:rPr>
        <w:t>KMM Metāls”</w:t>
      </w:r>
      <w:r w:rsidR="008D1ADB">
        <w:rPr>
          <w:rFonts w:cs="Times New Roman"/>
          <w:szCs w:val="24"/>
        </w:rPr>
        <w:t xml:space="preserve"> un </w:t>
      </w:r>
      <w:bookmarkStart w:id="13" w:name="_Hlk95834107"/>
      <w:r w:rsidR="008D1ADB" w:rsidRPr="00D66E8B">
        <w:rPr>
          <w:rFonts w:cs="Times New Roman"/>
          <w:szCs w:val="24"/>
        </w:rPr>
        <w:t>SIA</w:t>
      </w:r>
      <w:r w:rsidR="008D1ADB">
        <w:rPr>
          <w:rFonts w:cs="Times New Roman"/>
          <w:szCs w:val="24"/>
        </w:rPr>
        <w:t> </w:t>
      </w:r>
      <w:r w:rsidR="008D1ADB" w:rsidRPr="00D54E4C">
        <w:rPr>
          <w:rFonts w:cs="Times New Roman"/>
          <w:szCs w:val="24"/>
        </w:rPr>
        <w:t>„</w:t>
      </w:r>
      <w:r w:rsidR="008D1ADB" w:rsidRPr="00D66E8B">
        <w:rPr>
          <w:rFonts w:cs="Times New Roman"/>
          <w:szCs w:val="24"/>
        </w:rPr>
        <w:t xml:space="preserve">SEBRS” </w:t>
      </w:r>
      <w:bookmarkEnd w:id="13"/>
      <w:r w:rsidR="008D1ADB" w:rsidRPr="00D66E8B">
        <w:rPr>
          <w:rFonts w:cs="Times New Roman"/>
          <w:szCs w:val="24"/>
        </w:rPr>
        <w:t>iesaistī</w:t>
      </w:r>
      <w:r w:rsidR="008D1ADB">
        <w:rPr>
          <w:rFonts w:cs="Times New Roman"/>
          <w:szCs w:val="24"/>
        </w:rPr>
        <w:t>šanos</w:t>
      </w:r>
      <w:r w:rsidR="008D1ADB" w:rsidRPr="00D66E8B">
        <w:rPr>
          <w:rFonts w:cs="Times New Roman"/>
          <w:szCs w:val="24"/>
        </w:rPr>
        <w:t xml:space="preserve"> darījumu ķēdē nolūkā samazināt val</w:t>
      </w:r>
      <w:r w:rsidR="008D1ADB">
        <w:rPr>
          <w:rFonts w:cs="Times New Roman"/>
          <w:szCs w:val="24"/>
        </w:rPr>
        <w:t>sts budžetā maksājamos nodokļus.</w:t>
      </w:r>
      <w:r w:rsidR="0052322D">
        <w:rPr>
          <w:rFonts w:cs="Times New Roman"/>
          <w:szCs w:val="24"/>
        </w:rPr>
        <w:t xml:space="preserve"> </w:t>
      </w:r>
      <w:r w:rsidR="008D1ADB">
        <w:rPr>
          <w:rFonts w:cs="Times New Roman"/>
          <w:szCs w:val="24"/>
        </w:rPr>
        <w:t>Vienlaikus</w:t>
      </w:r>
      <w:r w:rsidR="0052322D">
        <w:rPr>
          <w:rFonts w:cs="Times New Roman"/>
          <w:szCs w:val="24"/>
        </w:rPr>
        <w:t xml:space="preserve"> </w:t>
      </w:r>
      <w:r w:rsidR="008D1ADB">
        <w:rPr>
          <w:rFonts w:cs="Times New Roman"/>
          <w:szCs w:val="24"/>
        </w:rPr>
        <w:t xml:space="preserve">Valsts ieņēmumu dienests nav </w:t>
      </w:r>
      <w:r w:rsidR="0052322D">
        <w:rPr>
          <w:rFonts w:cs="Times New Roman"/>
          <w:szCs w:val="24"/>
        </w:rPr>
        <w:t xml:space="preserve">argumentējis, </w:t>
      </w:r>
      <w:r w:rsidR="008D1ADB">
        <w:rPr>
          <w:rFonts w:cs="Times New Roman"/>
          <w:szCs w:val="24"/>
        </w:rPr>
        <w:t xml:space="preserve">kā </w:t>
      </w:r>
      <w:r w:rsidR="0052322D">
        <w:rPr>
          <w:rFonts w:cs="Times New Roman"/>
          <w:szCs w:val="24"/>
        </w:rPr>
        <w:t xml:space="preserve">minētais apstāklis ietekmē </w:t>
      </w:r>
      <w:r w:rsidR="006C1351">
        <w:rPr>
          <w:rFonts w:cs="Times New Roman"/>
          <w:szCs w:val="24"/>
        </w:rPr>
        <w:t xml:space="preserve">šajā lietā pārbaudāmo darījumu </w:t>
      </w:r>
      <w:r w:rsidR="00150B54">
        <w:rPr>
          <w:rFonts w:cs="Times New Roman"/>
          <w:szCs w:val="24"/>
        </w:rPr>
        <w:t xml:space="preserve">deklarēšanu </w:t>
      </w:r>
      <w:r w:rsidR="0052322D">
        <w:rPr>
          <w:rFonts w:cs="Times New Roman"/>
          <w:szCs w:val="24"/>
        </w:rPr>
        <w:t>pieteicējas</w:t>
      </w:r>
      <w:r w:rsidR="006C1351">
        <w:rPr>
          <w:rFonts w:cs="Times New Roman"/>
          <w:szCs w:val="24"/>
        </w:rPr>
        <w:t xml:space="preserve"> </w:t>
      </w:r>
      <w:r w:rsidR="0052322D">
        <w:rPr>
          <w:rFonts w:cs="Times New Roman"/>
          <w:szCs w:val="24"/>
        </w:rPr>
        <w:t>pievienotās vērtības nodokļa deklarācijā</w:t>
      </w:r>
      <w:r w:rsidR="006C1351">
        <w:rPr>
          <w:rFonts w:cs="Times New Roman"/>
          <w:szCs w:val="24"/>
        </w:rPr>
        <w:t xml:space="preserve">. </w:t>
      </w:r>
      <w:r w:rsidR="0041506E">
        <w:rPr>
          <w:rFonts w:cs="Times New Roman"/>
          <w:szCs w:val="24"/>
        </w:rPr>
        <w:t xml:space="preserve">Šeit </w:t>
      </w:r>
      <w:r w:rsidR="00150B54">
        <w:rPr>
          <w:rFonts w:cs="Times New Roman"/>
          <w:szCs w:val="24"/>
        </w:rPr>
        <w:t xml:space="preserve">arī </w:t>
      </w:r>
      <w:r w:rsidR="006C1351">
        <w:rPr>
          <w:rFonts w:cs="Times New Roman"/>
          <w:szCs w:val="24"/>
        </w:rPr>
        <w:t>atgādināms judikatūrā konsekventi atzītais, ka kriminālprocess un administratīvais process ir patstāvīgi procesi un nav atkarīgi viens no otra, tostarp attiecībā uz iegūto pierādījumu novērtējumu (</w:t>
      </w:r>
      <w:r w:rsidR="004E327D">
        <w:rPr>
          <w:rFonts w:cs="Times New Roman"/>
          <w:szCs w:val="24"/>
        </w:rPr>
        <w:t>sal. </w:t>
      </w:r>
      <w:r w:rsidR="004E327D" w:rsidRPr="004E327D">
        <w:rPr>
          <w:rFonts w:cs="Times New Roman"/>
          <w:i/>
          <w:iCs/>
          <w:szCs w:val="24"/>
        </w:rPr>
        <w:t>Senāta 2019.gada 15.februāra sprieduma lietā Nr. SKA-49/2019 (</w:t>
      </w:r>
      <w:hyperlink r:id="rId10" w:history="1">
        <w:r w:rsidR="00B55BD3" w:rsidRPr="00B55BD3">
          <w:rPr>
            <w:rStyle w:val="Hyperlink"/>
            <w:i/>
            <w:iCs/>
            <w:color w:val="000000" w:themeColor="text1"/>
            <w:u w:val="none"/>
          </w:rPr>
          <w:t>ECLI:LV:AT:2019:0215.A420364414.2.S</w:t>
        </w:r>
      </w:hyperlink>
      <w:r w:rsidR="004E327D" w:rsidRPr="004E327D">
        <w:rPr>
          <w:i/>
          <w:iCs/>
        </w:rPr>
        <w:t>) 6.punkts un tajā minētie nolēmumi</w:t>
      </w:r>
      <w:r w:rsidR="006C1351">
        <w:rPr>
          <w:rFonts w:cs="Times New Roman"/>
          <w:szCs w:val="24"/>
        </w:rPr>
        <w:t>). Tāpēc</w:t>
      </w:r>
      <w:r w:rsidR="000D02DF">
        <w:rPr>
          <w:rFonts w:cs="Times New Roman"/>
          <w:szCs w:val="24"/>
        </w:rPr>
        <w:t>, ievērojot, ka apgabaltiesa ir konstatējusi virkni pierādījumu, kas apstiprina, ka šajā lietā pārbaudāmie darījumi faktiski ir notikuši, apgabaltiesai nebija pamata atzīt pretējo tik</w:t>
      </w:r>
      <w:r w:rsidR="00150B54">
        <w:rPr>
          <w:rFonts w:cs="Times New Roman"/>
          <w:szCs w:val="24"/>
        </w:rPr>
        <w:t>a</w:t>
      </w:r>
      <w:r w:rsidR="000D02DF">
        <w:rPr>
          <w:rFonts w:cs="Times New Roman"/>
          <w:szCs w:val="24"/>
        </w:rPr>
        <w:t xml:space="preserve">i tāpēc, </w:t>
      </w:r>
      <w:r w:rsidR="006C1351">
        <w:rPr>
          <w:rFonts w:cs="Times New Roman"/>
          <w:szCs w:val="24"/>
        </w:rPr>
        <w:t xml:space="preserve">ka uzsāktajā kriminālprocesā ir aizdomas par darījumu ķēdes dalībnieku nolūku samazināt budžetā maksājamos nodokļus, </w:t>
      </w:r>
      <w:r w:rsidR="000D02DF">
        <w:rPr>
          <w:rFonts w:cs="Times New Roman"/>
          <w:szCs w:val="24"/>
        </w:rPr>
        <w:t>jo īpaši ņemot vērā, ka Valsts ieņēmumu dienests nav norādījis uz uzsāktā kriminālprocesa saistību tieši ar šajā lietā pārbaudāmajiem darījumiem. Šajā sakarā</w:t>
      </w:r>
      <w:r w:rsidR="0041506E">
        <w:rPr>
          <w:rFonts w:cs="Times New Roman"/>
          <w:szCs w:val="24"/>
        </w:rPr>
        <w:t xml:space="preserve"> arī jāņem vērā apgabaltiesas </w:t>
      </w:r>
      <w:r w:rsidR="000D02DF">
        <w:rPr>
          <w:rFonts w:cs="Times New Roman"/>
          <w:szCs w:val="24"/>
        </w:rPr>
        <w:t>konstatētais</w:t>
      </w:r>
      <w:r w:rsidR="0041506E">
        <w:rPr>
          <w:rFonts w:cs="Times New Roman"/>
          <w:szCs w:val="24"/>
        </w:rPr>
        <w:t xml:space="preserve">, ka pieteicējai ir bijusi virkne citu darījumu ar </w:t>
      </w:r>
      <w:r w:rsidR="00150B54">
        <w:rPr>
          <w:rFonts w:cs="Times New Roman"/>
          <w:szCs w:val="24"/>
        </w:rPr>
        <w:t>apstrīdēto darījumu partneri</w:t>
      </w:r>
      <w:r w:rsidR="0041506E">
        <w:rPr>
          <w:rFonts w:cs="Times New Roman"/>
          <w:szCs w:val="24"/>
        </w:rPr>
        <w:t xml:space="preserve">. </w:t>
      </w:r>
      <w:r w:rsidR="000D02DF">
        <w:rPr>
          <w:rFonts w:cs="Times New Roman"/>
          <w:szCs w:val="24"/>
        </w:rPr>
        <w:t>K</w:t>
      </w:r>
      <w:r w:rsidR="0041506E">
        <w:rPr>
          <w:rFonts w:cs="Times New Roman"/>
          <w:szCs w:val="24"/>
        </w:rPr>
        <w:t xml:space="preserve">ā atzīts judikatūrā, </w:t>
      </w:r>
      <w:r w:rsidR="0041506E">
        <w:t>katrā lietā pārbaudāmi tieši strīdus darījumi, vērtējot šīs lietas faktiskos apstākļus. Starp vieniem un tiem pašiem darījumu partneriem var tikt noslēgti pilnīgi atšķirīgi darījumi atšķirīgos faktiskajos apstākļos, un secinājumi, kas tiek izdarīti attiecībā uz kādu no darījumiem, automātiski nevar tikt attiecināti, vērtējot arī citus šo darījumu partneru darījumus (</w:t>
      </w:r>
      <w:r w:rsidR="0041506E" w:rsidRPr="00752BC2">
        <w:rPr>
          <w:i/>
        </w:rPr>
        <w:t>Senāta 2019.gada 14.marta rīcības sēdes lēmum</w:t>
      </w:r>
      <w:r w:rsidR="0041506E">
        <w:rPr>
          <w:i/>
        </w:rPr>
        <w:t>a</w:t>
      </w:r>
      <w:r w:rsidR="0041506E" w:rsidRPr="00752BC2">
        <w:rPr>
          <w:i/>
        </w:rPr>
        <w:t xml:space="preserve"> lietā Nr.</w:t>
      </w:r>
      <w:r w:rsidR="0041506E">
        <w:rPr>
          <w:i/>
        </w:rPr>
        <w:t> </w:t>
      </w:r>
      <w:r w:rsidR="0041506E" w:rsidRPr="00752BC2">
        <w:rPr>
          <w:i/>
        </w:rPr>
        <w:t>SKA-389/2019 (</w:t>
      </w:r>
      <w:hyperlink r:id="rId11" w:history="1">
        <w:r w:rsidR="002162FE" w:rsidRPr="002162FE">
          <w:rPr>
            <w:rStyle w:val="Hyperlink"/>
            <w:i/>
            <w:color w:val="000000" w:themeColor="text1"/>
            <w:u w:val="none"/>
          </w:rPr>
          <w:t>ECLI:LV:AT:2019:0314.A420345914.4.L</w:t>
        </w:r>
      </w:hyperlink>
      <w:r w:rsidR="0041506E" w:rsidRPr="00752BC2">
        <w:rPr>
          <w:i/>
        </w:rPr>
        <w:t>), 5.punkts</w:t>
      </w:r>
      <w:r w:rsidR="0041506E">
        <w:t>). Līdz ar to apgabaltiesa pamatoti vērtējusi tieši šajā lietā dienesta apstrīdētos darījumus un uz tiem attiecināmos pierādījumus.</w:t>
      </w:r>
    </w:p>
    <w:p w14:paraId="2B0F056C" w14:textId="7A4FD340" w:rsidR="00B26FF7" w:rsidRDefault="00B26FF7" w:rsidP="002D10B7">
      <w:pPr>
        <w:spacing w:after="0"/>
        <w:ind w:firstLine="567"/>
        <w:contextualSpacing/>
      </w:pPr>
    </w:p>
    <w:p w14:paraId="3BDD8243" w14:textId="20E3E378" w:rsidR="00E6704C" w:rsidRDefault="00B26FF7" w:rsidP="002D10B7">
      <w:pPr>
        <w:spacing w:after="0"/>
        <w:ind w:firstLine="567"/>
        <w:contextualSpacing/>
      </w:pPr>
      <w:r>
        <w:t>[</w:t>
      </w:r>
      <w:r w:rsidR="00FA461A">
        <w:t>1</w:t>
      </w:r>
      <w:r w:rsidR="00822877">
        <w:t>6</w:t>
      </w:r>
      <w:r>
        <w:t>] </w:t>
      </w:r>
      <w:r w:rsidR="005150AC">
        <w:t xml:space="preserve">Rezumējot </w:t>
      </w:r>
      <w:r>
        <w:t>minēto, Senāts nekonstatē</w:t>
      </w:r>
      <w:r w:rsidR="00E6704C">
        <w:t xml:space="preserve"> tādus būtiskus apstākļus un pierādījumus, ko</w:t>
      </w:r>
      <w:r>
        <w:t xml:space="preserve"> apgabaltiesa nebūtu</w:t>
      </w:r>
      <w:r w:rsidR="00E6704C">
        <w:t xml:space="preserve"> ņēmusi vērā, vērtējot strīdus darījumu faktisko esību un to saistību ar nodokļu sistēmas ļaunprātīgu izmantošanu. Līdz ar to nepamatots ir kasācijas sūdzības arguments par apgabaltiesas pieļautajiem procesuālo tiesību normu pārkāpumiem.</w:t>
      </w:r>
    </w:p>
    <w:p w14:paraId="20A2D94E" w14:textId="77777777" w:rsidR="00B26FF7" w:rsidRDefault="00B26FF7" w:rsidP="002D10B7">
      <w:pPr>
        <w:spacing w:after="0"/>
        <w:ind w:firstLine="567"/>
        <w:contextualSpacing/>
        <w:rPr>
          <w:rFonts w:cs="Times New Roman"/>
          <w:szCs w:val="24"/>
        </w:rPr>
      </w:pPr>
    </w:p>
    <w:p w14:paraId="1BB3EC34" w14:textId="76FA556D" w:rsidR="00B26FF7" w:rsidRDefault="00B26FF7" w:rsidP="002D10B7">
      <w:pPr>
        <w:spacing w:after="0"/>
        <w:ind w:firstLine="567"/>
        <w:contextualSpacing/>
        <w:rPr>
          <w:rFonts w:cs="Times New Roman"/>
          <w:szCs w:val="24"/>
        </w:rPr>
      </w:pPr>
      <w:r>
        <w:rPr>
          <w:rFonts w:cs="Times New Roman"/>
          <w:szCs w:val="24"/>
        </w:rPr>
        <w:t>[1</w:t>
      </w:r>
      <w:r w:rsidR="00822877">
        <w:rPr>
          <w:rFonts w:cs="Times New Roman"/>
          <w:szCs w:val="24"/>
        </w:rPr>
        <w:t>7</w:t>
      </w:r>
      <w:r>
        <w:rPr>
          <w:rFonts w:cs="Times New Roman"/>
          <w:szCs w:val="24"/>
        </w:rPr>
        <w:t>]</w:t>
      </w:r>
      <w:r w:rsidR="003B1B4D">
        <w:rPr>
          <w:rFonts w:cs="Times New Roman"/>
          <w:szCs w:val="24"/>
        </w:rPr>
        <w:t> </w:t>
      </w:r>
      <w:r w:rsidR="00E6704C">
        <w:rPr>
          <w:rFonts w:cs="Times New Roman"/>
          <w:szCs w:val="24"/>
        </w:rPr>
        <w:t xml:space="preserve">Papildus minētajam kasācijas sūdzībā Valsts ieņēmumu dienests ir vērsis uzmanību uz apstākli, ka </w:t>
      </w:r>
      <w:r w:rsidRPr="00D66E8B">
        <w:rPr>
          <w:rFonts w:cs="Times New Roman"/>
          <w:szCs w:val="24"/>
        </w:rPr>
        <w:t>pieteicēja avansa darījumu ar SIA</w:t>
      </w:r>
      <w:r>
        <w:rPr>
          <w:rFonts w:cs="Times New Roman"/>
          <w:szCs w:val="24"/>
        </w:rPr>
        <w:t> </w:t>
      </w:r>
      <w:r w:rsidRPr="00D54E4C">
        <w:rPr>
          <w:rFonts w:cs="Times New Roman"/>
          <w:szCs w:val="24"/>
        </w:rPr>
        <w:t>„</w:t>
      </w:r>
      <w:r w:rsidRPr="00D66E8B">
        <w:rPr>
          <w:rFonts w:cs="Times New Roman"/>
          <w:szCs w:val="24"/>
        </w:rPr>
        <w:t>SEBRSˮ</w:t>
      </w:r>
      <w:r>
        <w:rPr>
          <w:rFonts w:cs="Times New Roman"/>
          <w:szCs w:val="24"/>
        </w:rPr>
        <w:t xml:space="preserve"> deklarēja t</w:t>
      </w:r>
      <w:r w:rsidRPr="00D66E8B">
        <w:rPr>
          <w:rFonts w:cs="Times New Roman"/>
          <w:szCs w:val="24"/>
        </w:rPr>
        <w:t>ikai pēc pusgada</w:t>
      </w:r>
      <w:r w:rsidR="00E6704C">
        <w:rPr>
          <w:rFonts w:cs="Times New Roman"/>
          <w:szCs w:val="24"/>
        </w:rPr>
        <w:t xml:space="preserve">. Dienesta ieskatā </w:t>
      </w:r>
      <w:r>
        <w:rPr>
          <w:rFonts w:cs="Times New Roman"/>
          <w:szCs w:val="24"/>
        </w:rPr>
        <w:t xml:space="preserve">tas </w:t>
      </w:r>
      <w:r w:rsidRPr="00D66E8B">
        <w:rPr>
          <w:rFonts w:cs="Times New Roman"/>
          <w:szCs w:val="24"/>
        </w:rPr>
        <w:t>liecina</w:t>
      </w:r>
      <w:r>
        <w:rPr>
          <w:rFonts w:cs="Times New Roman"/>
          <w:szCs w:val="24"/>
        </w:rPr>
        <w:t xml:space="preserve"> par </w:t>
      </w:r>
      <w:r w:rsidRPr="00D66E8B">
        <w:rPr>
          <w:rFonts w:cs="Times New Roman"/>
          <w:szCs w:val="24"/>
        </w:rPr>
        <w:t>pieteicēja</w:t>
      </w:r>
      <w:r>
        <w:rPr>
          <w:rFonts w:cs="Times New Roman"/>
          <w:szCs w:val="24"/>
        </w:rPr>
        <w:t>s</w:t>
      </w:r>
      <w:r w:rsidRPr="00D66E8B">
        <w:rPr>
          <w:rFonts w:cs="Times New Roman"/>
          <w:szCs w:val="24"/>
        </w:rPr>
        <w:t xml:space="preserve"> apzināt</w:t>
      </w:r>
      <w:r>
        <w:rPr>
          <w:rFonts w:cs="Times New Roman"/>
          <w:szCs w:val="24"/>
        </w:rPr>
        <w:t>u</w:t>
      </w:r>
      <w:r w:rsidRPr="00D66E8B">
        <w:rPr>
          <w:rFonts w:cs="Times New Roman"/>
          <w:szCs w:val="24"/>
        </w:rPr>
        <w:t xml:space="preserve"> </w:t>
      </w:r>
      <w:r w:rsidR="00E6704C">
        <w:rPr>
          <w:rFonts w:cs="Times New Roman"/>
          <w:szCs w:val="24"/>
        </w:rPr>
        <w:t xml:space="preserve">rīcību neuzrādīt </w:t>
      </w:r>
      <w:r w:rsidRPr="00D66E8B">
        <w:rPr>
          <w:rFonts w:cs="Times New Roman"/>
          <w:szCs w:val="24"/>
        </w:rPr>
        <w:t>darījumu</w:t>
      </w:r>
      <w:r w:rsidR="00E6704C">
        <w:rPr>
          <w:rFonts w:cs="Times New Roman"/>
          <w:szCs w:val="24"/>
        </w:rPr>
        <w:t>s</w:t>
      </w:r>
      <w:r>
        <w:rPr>
          <w:rFonts w:cs="Times New Roman"/>
          <w:szCs w:val="24"/>
        </w:rPr>
        <w:t xml:space="preserve"> pievienotās vērtības nodokļa</w:t>
      </w:r>
      <w:r w:rsidRPr="00D66E8B">
        <w:rPr>
          <w:rFonts w:cs="Times New Roman"/>
          <w:szCs w:val="24"/>
        </w:rPr>
        <w:t xml:space="preserve"> deklarācijā, lai slēptu iesaistīšanos mākslīgi noformētā darījumu ķēdē.</w:t>
      </w:r>
    </w:p>
    <w:p w14:paraId="2117B53E" w14:textId="624DA13B" w:rsidR="00930D04" w:rsidRDefault="00B26FF7" w:rsidP="002D10B7">
      <w:pPr>
        <w:spacing w:after="0"/>
        <w:ind w:firstLine="567"/>
        <w:contextualSpacing/>
        <w:rPr>
          <w:rFonts w:cs="Times New Roman"/>
          <w:szCs w:val="24"/>
        </w:rPr>
      </w:pPr>
      <w:r>
        <w:rPr>
          <w:rFonts w:cs="Times New Roman"/>
          <w:szCs w:val="24"/>
        </w:rPr>
        <w:t xml:space="preserve">Senāts šādu argumentu uzskata par nepamatotu, jo lietā nav strīda, ka pieteicēja apstrīdētos darījumus ir deklarējusi un ir aprēķinājusi pievienotās vērtības nodokli reversā kārtībā. </w:t>
      </w:r>
      <w:r w:rsidR="0052157E">
        <w:rPr>
          <w:rFonts w:cs="Times New Roman"/>
          <w:szCs w:val="24"/>
        </w:rPr>
        <w:t xml:space="preserve">Apstāklis, ka nodokļu maksātājs izmanto </w:t>
      </w:r>
      <w:r>
        <w:rPr>
          <w:rFonts w:cs="Times New Roman"/>
          <w:szCs w:val="24"/>
        </w:rPr>
        <w:t xml:space="preserve">likuma </w:t>
      </w:r>
      <w:r w:rsidRPr="00D54E4C">
        <w:rPr>
          <w:rFonts w:cs="Times New Roman"/>
          <w:szCs w:val="24"/>
        </w:rPr>
        <w:t>„</w:t>
      </w:r>
      <w:r>
        <w:rPr>
          <w:rFonts w:cs="Times New Roman"/>
          <w:szCs w:val="24"/>
        </w:rPr>
        <w:t>Par nodokļiem un nodevām” 16.panta pirmās daļas 6.punktā</w:t>
      </w:r>
      <w:r w:rsidR="0052157E">
        <w:rPr>
          <w:rFonts w:cs="Times New Roman"/>
          <w:szCs w:val="24"/>
        </w:rPr>
        <w:t xml:space="preserve"> paredzētās tiesības un </w:t>
      </w:r>
      <w:r>
        <w:rPr>
          <w:rFonts w:cs="Times New Roman"/>
          <w:szCs w:val="24"/>
        </w:rPr>
        <w:t>labo nodokļa deklarāciju, pats par sevi nevar būt par pamatu secinājumam, ka šāda rīcība ir vērtējama kā apzināta iesaistīšanās darījumu ķēdē ar nolūku ļaunprātīgi izmantot nodokļa sistēmu</w:t>
      </w:r>
      <w:r w:rsidR="005150AC">
        <w:rPr>
          <w:rFonts w:cs="Times New Roman"/>
          <w:szCs w:val="24"/>
        </w:rPr>
        <w:t>, sākotnēji slēpjot šādu nolūku</w:t>
      </w:r>
      <w:r>
        <w:rPr>
          <w:rFonts w:cs="Times New Roman"/>
          <w:szCs w:val="24"/>
        </w:rPr>
        <w:t xml:space="preserve">. Šādi apstākļi ir jāpamato ar pierādījumiem, kādus </w:t>
      </w:r>
      <w:r w:rsidR="00E6704C">
        <w:rPr>
          <w:rFonts w:cs="Times New Roman"/>
          <w:szCs w:val="24"/>
        </w:rPr>
        <w:t xml:space="preserve">Valsts ieņēmumu </w:t>
      </w:r>
      <w:r>
        <w:rPr>
          <w:rFonts w:cs="Times New Roman"/>
          <w:szCs w:val="24"/>
        </w:rPr>
        <w:t>dienests konkrētajā gadījumā nav iesniedzis.</w:t>
      </w:r>
    </w:p>
    <w:p w14:paraId="401E3097" w14:textId="77777777" w:rsidR="00930D04" w:rsidRDefault="00930D04" w:rsidP="002D10B7">
      <w:pPr>
        <w:spacing w:after="0"/>
        <w:ind w:firstLine="567"/>
        <w:contextualSpacing/>
        <w:rPr>
          <w:rFonts w:cs="Times New Roman"/>
          <w:szCs w:val="24"/>
        </w:rPr>
      </w:pPr>
    </w:p>
    <w:p w14:paraId="51D71F7D" w14:textId="6071C940" w:rsidR="00B26FF7" w:rsidRPr="002162FE" w:rsidRDefault="00930D04" w:rsidP="002D10B7">
      <w:pPr>
        <w:spacing w:after="0"/>
        <w:ind w:firstLine="567"/>
        <w:contextualSpacing/>
        <w:rPr>
          <w:i/>
        </w:rPr>
      </w:pPr>
      <w:r>
        <w:rPr>
          <w:rFonts w:cs="Times New Roman"/>
          <w:szCs w:val="24"/>
        </w:rPr>
        <w:t>[</w:t>
      </w:r>
      <w:r w:rsidR="00FA461A">
        <w:rPr>
          <w:rFonts w:cs="Times New Roman"/>
          <w:szCs w:val="24"/>
        </w:rPr>
        <w:t>1</w:t>
      </w:r>
      <w:r w:rsidR="00822877">
        <w:rPr>
          <w:rFonts w:cs="Times New Roman"/>
          <w:szCs w:val="24"/>
        </w:rPr>
        <w:t>8</w:t>
      </w:r>
      <w:r w:rsidR="00B26FF7">
        <w:rPr>
          <w:rFonts w:cs="Times New Roman"/>
          <w:szCs w:val="24"/>
        </w:rPr>
        <w:t>] </w:t>
      </w:r>
      <w:r w:rsidR="00E6704C">
        <w:rPr>
          <w:rFonts w:cs="Times New Roman"/>
          <w:szCs w:val="24"/>
        </w:rPr>
        <w:t xml:space="preserve">Visbeidzot </w:t>
      </w:r>
      <w:r w:rsidR="00B26FF7">
        <w:rPr>
          <w:rFonts w:cs="Times New Roman"/>
          <w:szCs w:val="24"/>
        </w:rPr>
        <w:t>Senāts norāda</w:t>
      </w:r>
      <w:r w:rsidR="00E6704C">
        <w:rPr>
          <w:rFonts w:cs="Times New Roman"/>
          <w:szCs w:val="24"/>
        </w:rPr>
        <w:t>, ka s</w:t>
      </w:r>
      <w:r w:rsidR="00B26FF7">
        <w:t>ituācijā, kad nodokļu sistēmas ļaunprātīgas izmantošanas vai krāpšanas pazīmes nav</w:t>
      </w:r>
      <w:r w:rsidR="00AE0D7D">
        <w:t xml:space="preserve"> nepārprotamas</w:t>
      </w:r>
      <w:r w:rsidR="00B26FF7">
        <w:t xml:space="preserve"> un viegli varētu tikt izskaidrotas ar saimnieciski pamatotiem lēmumiem, jo īpaši svarīgi kļūst šādu ļaunprātīgu izmantošanu vai krāpšanu pamatot ar apstākļiem, kas norāda, kādas tieši fiskālas priekšrocības nodokļu maksātājs vai citas personas, par kuru nolūkiem nodokļu maksātājs zināja vai tam būtu vajadzējis zināt, varētu gūt (</w:t>
      </w:r>
      <w:bookmarkStart w:id="14" w:name="_Hlk95899730"/>
      <w:r w:rsidR="00B26FF7">
        <w:rPr>
          <w:i/>
        </w:rPr>
        <w:t>Senāta 2</w:t>
      </w:r>
      <w:r>
        <w:rPr>
          <w:i/>
        </w:rPr>
        <w:t>021.gada 11.jūnija sprieduma lietā Nr. SKA-532/2021 (</w:t>
      </w:r>
      <w:hyperlink r:id="rId12" w:history="1">
        <w:r w:rsidR="002162FE" w:rsidRPr="002162FE">
          <w:rPr>
            <w:rStyle w:val="Hyperlink"/>
            <w:i/>
            <w:color w:val="000000" w:themeColor="text1"/>
            <w:u w:val="none"/>
          </w:rPr>
          <w:t>ECLI:LV:AT:2021:0611.A420251518.24.S</w:t>
        </w:r>
      </w:hyperlink>
      <w:r>
        <w:rPr>
          <w:i/>
        </w:rPr>
        <w:t>) 9.punkts</w:t>
      </w:r>
      <w:bookmarkEnd w:id="14"/>
      <w:r>
        <w:rPr>
          <w:i/>
        </w:rPr>
        <w:t>, 2</w:t>
      </w:r>
      <w:r w:rsidR="00B26FF7">
        <w:rPr>
          <w:i/>
        </w:rPr>
        <w:t>019.gada 22.novembra sprieduma lietā Nr. SKA-97/2019 (</w:t>
      </w:r>
      <w:hyperlink r:id="rId13" w:history="1">
        <w:r w:rsidR="0090651C" w:rsidRPr="0090651C">
          <w:rPr>
            <w:rStyle w:val="Hyperlink"/>
            <w:i/>
            <w:color w:val="000000" w:themeColor="text1"/>
            <w:u w:val="none"/>
          </w:rPr>
          <w:t>ECLI:LV:AT:2019:1122.A420357114.6.S</w:t>
        </w:r>
      </w:hyperlink>
      <w:r w:rsidR="00B26FF7">
        <w:rPr>
          <w:i/>
        </w:rPr>
        <w:t>), 13.punkts</w:t>
      </w:r>
      <w:r w:rsidR="00B26FF7">
        <w:t>).</w:t>
      </w:r>
    </w:p>
    <w:p w14:paraId="1994B4C4" w14:textId="33D1DA64" w:rsidR="005150AC" w:rsidRPr="0090651C" w:rsidRDefault="00930D04" w:rsidP="002D10B7">
      <w:pPr>
        <w:spacing w:after="0"/>
        <w:ind w:firstLine="567"/>
        <w:contextualSpacing/>
        <w:rPr>
          <w:rFonts w:eastAsiaTheme="minorEastAsia" w:cs="Times New Roman"/>
          <w:i/>
          <w:iCs/>
          <w:kern w:val="24"/>
          <w:szCs w:val="24"/>
          <w:lang w:eastAsia="lv-LV"/>
        </w:rPr>
      </w:pPr>
      <w:r>
        <w:t xml:space="preserve">Apgabaltiesa, vērtējot strīdus darījumu norisi un skaidrojot iemeslus, kāpēc mainījās sākotnēji plānotā darījumu norise un izpildes termiņi, </w:t>
      </w:r>
      <w:r w:rsidR="00472A72">
        <w:t xml:space="preserve">faktiski </w:t>
      </w:r>
      <w:r>
        <w:t>ir secinājusi, ka pieteicējas un tās tiešā darījumu partnera rīcība, izpildot konkrētos darījumus, ir izskaidrojama ar saimnieciski pamatotiem lēmumiem</w:t>
      </w:r>
      <w:r w:rsidR="009D392C">
        <w:t xml:space="preserve">. </w:t>
      </w:r>
      <w:r w:rsidR="00C760F5">
        <w:t>Valsts ieņēmumu dienests, tam nepiekrītot, turpina paust savu redzēju</w:t>
      </w:r>
      <w:r w:rsidR="00F666AC">
        <w:t>mu</w:t>
      </w:r>
      <w:r w:rsidR="00C760F5">
        <w:t xml:space="preserve"> par to, kā pieteicējai bija jārīkojas konkrētajā situācijā. Vienlaikus dienests neņem vērā, ka </w:t>
      </w:r>
      <w:r w:rsidR="00FF7996">
        <w:t>tas nedrīkst iejaukties darījumos un noteikt tā izpildes norisi</w:t>
      </w:r>
      <w:r w:rsidR="00FF7996" w:rsidRPr="00FF7996">
        <w:rPr>
          <w:rFonts w:cs="Times New Roman"/>
          <w:szCs w:val="24"/>
        </w:rPr>
        <w:t xml:space="preserve">, </w:t>
      </w:r>
      <w:r w:rsidR="00FF7996" w:rsidRPr="00FF7996">
        <w:rPr>
          <w:rFonts w:eastAsiaTheme="minorEastAsia" w:cs="Times New Roman"/>
          <w:color w:val="000000" w:themeColor="text1"/>
          <w:kern w:val="24"/>
          <w:szCs w:val="24"/>
          <w:lang w:eastAsia="lv-LV"/>
        </w:rPr>
        <w:t xml:space="preserve">uzstājot, lai </w:t>
      </w:r>
      <w:r w:rsidR="00FF7996" w:rsidRPr="00FF7996">
        <w:rPr>
          <w:rFonts w:eastAsiaTheme="minorEastAsia" w:cs="Times New Roman"/>
          <w:kern w:val="24"/>
          <w:szCs w:val="24"/>
          <w:lang w:eastAsia="lv-LV"/>
        </w:rPr>
        <w:t xml:space="preserve">nodokļu maksātājs rīkotos vienā konkrētā, </w:t>
      </w:r>
      <w:r w:rsidR="00FF7996" w:rsidRPr="00FA461A">
        <w:rPr>
          <w:rFonts w:eastAsiaTheme="minorEastAsia" w:cs="Times New Roman"/>
          <w:kern w:val="24"/>
          <w:szCs w:val="24"/>
          <w:lang w:eastAsia="lv-LV"/>
        </w:rPr>
        <w:t xml:space="preserve">dienesta </w:t>
      </w:r>
      <w:r w:rsidR="00FF7996" w:rsidRPr="00FF7996">
        <w:rPr>
          <w:rFonts w:eastAsiaTheme="minorEastAsia" w:cs="Times New Roman"/>
          <w:kern w:val="24"/>
          <w:szCs w:val="24"/>
          <w:lang w:eastAsia="lv-LV"/>
        </w:rPr>
        <w:t>ieskatā, vissaprātīgākajā veidā</w:t>
      </w:r>
      <w:r w:rsidR="00FF7996" w:rsidRPr="00FA461A">
        <w:rPr>
          <w:rFonts w:eastAsiaTheme="minorEastAsia" w:cs="Times New Roman"/>
          <w:kern w:val="24"/>
          <w:szCs w:val="24"/>
          <w:lang w:eastAsia="lv-LV"/>
        </w:rPr>
        <w:t xml:space="preserve"> (</w:t>
      </w:r>
      <w:r w:rsidR="00FA461A" w:rsidRPr="00FA461A">
        <w:rPr>
          <w:rFonts w:eastAsiaTheme="minorEastAsia" w:cs="Times New Roman"/>
          <w:kern w:val="24"/>
          <w:szCs w:val="24"/>
          <w:lang w:eastAsia="lv-LV"/>
        </w:rPr>
        <w:t>sal. </w:t>
      </w:r>
      <w:r w:rsidR="00FA461A" w:rsidRPr="00FA461A">
        <w:rPr>
          <w:rFonts w:eastAsiaTheme="minorEastAsia" w:cs="Times New Roman"/>
          <w:i/>
          <w:iCs/>
          <w:kern w:val="24"/>
          <w:szCs w:val="24"/>
          <w:lang w:eastAsia="lv-LV"/>
        </w:rPr>
        <w:t>Senāta 2020.gada 19.februāra rīcības sēdes lēmuma lietā Nr. SKA-766</w:t>
      </w:r>
      <w:r w:rsidR="0090651C">
        <w:rPr>
          <w:rFonts w:eastAsiaTheme="minorEastAsia" w:cs="Times New Roman"/>
          <w:i/>
          <w:iCs/>
          <w:kern w:val="24"/>
          <w:szCs w:val="24"/>
          <w:lang w:eastAsia="lv-LV"/>
        </w:rPr>
        <w:t>/2020</w:t>
      </w:r>
      <w:r w:rsidR="00FA461A" w:rsidRPr="00FA461A">
        <w:rPr>
          <w:rFonts w:eastAsiaTheme="minorEastAsia" w:cs="Times New Roman"/>
          <w:i/>
          <w:iCs/>
          <w:kern w:val="24"/>
          <w:szCs w:val="24"/>
          <w:lang w:eastAsia="lv-LV"/>
        </w:rPr>
        <w:t xml:space="preserve"> (</w:t>
      </w:r>
      <w:hyperlink r:id="rId14" w:history="1">
        <w:r w:rsidR="0090651C" w:rsidRPr="0090651C">
          <w:rPr>
            <w:rStyle w:val="Hyperlink"/>
            <w:rFonts w:eastAsiaTheme="minorEastAsia" w:cs="Times New Roman"/>
            <w:i/>
            <w:iCs/>
            <w:color w:val="000000" w:themeColor="text1"/>
            <w:kern w:val="24"/>
            <w:szCs w:val="24"/>
            <w:u w:val="none"/>
            <w:lang w:eastAsia="lv-LV"/>
          </w:rPr>
          <w:t>ECLI:LV:AT:2020:0219.A420343616.12.L</w:t>
        </w:r>
      </w:hyperlink>
      <w:r w:rsidR="00FF7996" w:rsidRPr="00FA461A">
        <w:rPr>
          <w:rFonts w:eastAsiaTheme="minorEastAsia" w:cs="Times New Roman"/>
          <w:i/>
          <w:iCs/>
          <w:kern w:val="24"/>
          <w:szCs w:val="24"/>
          <w:lang w:eastAsia="lv-LV"/>
        </w:rPr>
        <w:t>)</w:t>
      </w:r>
      <w:r w:rsidR="00FA461A" w:rsidRPr="00FA461A">
        <w:rPr>
          <w:rFonts w:eastAsiaTheme="minorEastAsia" w:cs="Times New Roman"/>
          <w:i/>
          <w:iCs/>
          <w:kern w:val="24"/>
          <w:szCs w:val="24"/>
          <w:lang w:eastAsia="lv-LV"/>
        </w:rPr>
        <w:t xml:space="preserve"> 3.punkts</w:t>
      </w:r>
      <w:r w:rsidR="00FA461A" w:rsidRPr="00FA461A">
        <w:rPr>
          <w:rFonts w:eastAsiaTheme="minorEastAsia" w:cs="Times New Roman"/>
          <w:kern w:val="24"/>
          <w:szCs w:val="24"/>
          <w:lang w:eastAsia="lv-LV"/>
        </w:rPr>
        <w:t>)</w:t>
      </w:r>
      <w:r w:rsidR="00FF7996" w:rsidRPr="00FA461A">
        <w:rPr>
          <w:rFonts w:eastAsiaTheme="minorEastAsia" w:cs="Times New Roman"/>
          <w:kern w:val="24"/>
          <w:szCs w:val="24"/>
          <w:lang w:eastAsia="lv-LV"/>
        </w:rPr>
        <w:t xml:space="preserve">. </w:t>
      </w:r>
      <w:r w:rsidR="00FF7996" w:rsidRPr="00FA461A">
        <w:rPr>
          <w:rFonts w:cs="Times New Roman"/>
          <w:szCs w:val="24"/>
        </w:rPr>
        <w:t>D</w:t>
      </w:r>
      <w:r w:rsidR="00C760F5" w:rsidRPr="00FA461A">
        <w:rPr>
          <w:rFonts w:cs="Times New Roman"/>
          <w:szCs w:val="24"/>
        </w:rPr>
        <w:t xml:space="preserve">arījumu satura pārskatīšana pieļaujama tikai tajos gadījumos, </w:t>
      </w:r>
      <w:r w:rsidR="00FF7996" w:rsidRPr="00FA461A">
        <w:rPr>
          <w:rFonts w:cs="Times New Roman"/>
          <w:szCs w:val="24"/>
        </w:rPr>
        <w:t>ja</w:t>
      </w:r>
      <w:r w:rsidR="00C760F5" w:rsidRPr="00FA461A">
        <w:rPr>
          <w:rFonts w:cs="Times New Roman"/>
          <w:szCs w:val="24"/>
        </w:rPr>
        <w:t xml:space="preserve"> </w:t>
      </w:r>
      <w:r w:rsidR="00C760F5" w:rsidRPr="00FA461A">
        <w:t xml:space="preserve">dienests spēj </w:t>
      </w:r>
      <w:r w:rsidR="00472A72">
        <w:t>p</w:t>
      </w:r>
      <w:r w:rsidR="00C760F5">
        <w:t>ierādīt</w:t>
      </w:r>
      <w:r w:rsidR="00FF7996">
        <w:t xml:space="preserve"> darījumu dalībnieku </w:t>
      </w:r>
      <w:r w:rsidR="00C760F5">
        <w:t>vēlm</w:t>
      </w:r>
      <w:r w:rsidR="0052157E">
        <w:t>i</w:t>
      </w:r>
      <w:r w:rsidR="00C760F5">
        <w:t xml:space="preserve"> gūt fiskāla rakstura priekšrocības nodokļu nomaksas jomā</w:t>
      </w:r>
      <w:r w:rsidR="00FF7996">
        <w:t xml:space="preserve">. </w:t>
      </w:r>
      <w:r w:rsidR="006A29FA">
        <w:t>D</w:t>
      </w:r>
      <w:r w:rsidR="00472A72">
        <w:t>ienests</w:t>
      </w:r>
      <w:r w:rsidR="00FF7996">
        <w:t xml:space="preserve"> izskatāmajā gadījumā</w:t>
      </w:r>
      <w:r w:rsidR="00472A72">
        <w:t>, lai arī iebilst pret apgabaltiesas secinājumu, ka šajā lietā pārbaudāmie darījumi nav saistīti ar krāpniecību, arī kasācijas instances tiesā nav izskaidrojis, kādas tieši fiskāl</w:t>
      </w:r>
      <w:r w:rsidR="0052157E">
        <w:t>a</w:t>
      </w:r>
      <w:r w:rsidR="00472A72">
        <w:t>s priekšrocības pieteicēja ir guvusi, jo īpaši ņemot vērā konkrēto darījumu deklarēšanas kārtību</w:t>
      </w:r>
      <w:r w:rsidR="005150AC">
        <w:t>.</w:t>
      </w:r>
    </w:p>
    <w:p w14:paraId="6DA8EDF7" w14:textId="77777777" w:rsidR="009D27C0" w:rsidRDefault="009D27C0" w:rsidP="002D10B7">
      <w:pPr>
        <w:spacing w:after="0"/>
        <w:ind w:firstLine="567"/>
        <w:contextualSpacing/>
        <w:rPr>
          <w:rFonts w:cs="Times New Roman"/>
          <w:szCs w:val="24"/>
        </w:rPr>
      </w:pPr>
    </w:p>
    <w:p w14:paraId="04BE16A5" w14:textId="1F52C614" w:rsidR="00CA5430" w:rsidRPr="005F5EEE" w:rsidRDefault="00CA5430" w:rsidP="002D10B7">
      <w:pPr>
        <w:spacing w:after="0"/>
        <w:ind w:firstLine="567"/>
        <w:contextualSpacing/>
      </w:pPr>
      <w:r w:rsidRPr="005F5EEE">
        <w:t>[</w:t>
      </w:r>
      <w:r w:rsidR="00822877">
        <w:t>19</w:t>
      </w:r>
      <w:r w:rsidRPr="005F5EEE">
        <w:t>] </w:t>
      </w:r>
      <w:r w:rsidR="005150AC">
        <w:t xml:space="preserve">Ņemot vērā </w:t>
      </w:r>
      <w:r w:rsidRPr="005F5EEE">
        <w:t>minēto, Senāts atzīst, ka apgabaltiesas rīcībā nav saskatāmi ne materiālo, ne procesuālo tiesību normu pārkāpumi, tāpēc apgabaltiesas sprieduma atcelšanai nav pamata</w:t>
      </w:r>
      <w:r w:rsidR="00AE055D">
        <w:t xml:space="preserve"> un</w:t>
      </w:r>
      <w:r w:rsidRPr="005F5EEE">
        <w:t xml:space="preserve"> Valsts ieņēmumu dienesta kasācijas sūdzība</w:t>
      </w:r>
      <w:r w:rsidR="00AE055D">
        <w:t xml:space="preserve"> ir atzīstama par ne</w:t>
      </w:r>
      <w:r w:rsidRPr="005F5EEE">
        <w:t>pamatot</w:t>
      </w:r>
      <w:r w:rsidR="00AE055D">
        <w:t>u</w:t>
      </w:r>
      <w:r w:rsidRPr="005F5EEE">
        <w:t>.</w:t>
      </w:r>
    </w:p>
    <w:p w14:paraId="0B775970" w14:textId="6EC92917" w:rsidR="00CA5430" w:rsidRDefault="00CA5430" w:rsidP="002D10B7">
      <w:pPr>
        <w:spacing w:after="0"/>
        <w:ind w:firstLine="567"/>
        <w:contextualSpacing/>
      </w:pPr>
    </w:p>
    <w:p w14:paraId="363A523D" w14:textId="77777777" w:rsidR="0090651C" w:rsidRPr="005F5EEE" w:rsidRDefault="0090651C" w:rsidP="002D10B7">
      <w:pPr>
        <w:spacing w:after="0"/>
        <w:ind w:firstLine="567"/>
        <w:contextualSpacing/>
      </w:pPr>
    </w:p>
    <w:p w14:paraId="7CAED894" w14:textId="77777777" w:rsidR="00CA5430" w:rsidRPr="005F5EEE" w:rsidRDefault="00CA5430" w:rsidP="002D10B7">
      <w:pPr>
        <w:spacing w:after="0"/>
        <w:contextualSpacing/>
        <w:jc w:val="center"/>
        <w:rPr>
          <w:b/>
        </w:rPr>
      </w:pPr>
      <w:r w:rsidRPr="005F5EEE">
        <w:rPr>
          <w:b/>
        </w:rPr>
        <w:t>Rezolutīvā daļa</w:t>
      </w:r>
    </w:p>
    <w:p w14:paraId="5AB79D20" w14:textId="77777777" w:rsidR="00CA5430" w:rsidRPr="005F5EEE" w:rsidRDefault="00CA5430" w:rsidP="002D10B7">
      <w:pPr>
        <w:spacing w:after="0"/>
        <w:ind w:firstLine="567"/>
        <w:contextualSpacing/>
      </w:pPr>
    </w:p>
    <w:p w14:paraId="5113BC1A" w14:textId="77777777" w:rsidR="00CA5430" w:rsidRPr="005F5EEE" w:rsidRDefault="00CA5430" w:rsidP="002D10B7">
      <w:pPr>
        <w:spacing w:after="0"/>
        <w:ind w:firstLine="567"/>
        <w:contextualSpacing/>
      </w:pPr>
      <w:r w:rsidRPr="005F5EEE">
        <w:t>Pamatojoties uz Administratīvā procesa likuma 348.panta pirmās daļas 1.punktu un 351.pantu, Senāts</w:t>
      </w:r>
    </w:p>
    <w:p w14:paraId="7D24055D" w14:textId="77777777" w:rsidR="00CA5430" w:rsidRPr="005F5EEE" w:rsidRDefault="00CA5430" w:rsidP="002D10B7">
      <w:pPr>
        <w:spacing w:after="0"/>
        <w:ind w:firstLine="567"/>
        <w:contextualSpacing/>
      </w:pPr>
    </w:p>
    <w:p w14:paraId="69EEAB68" w14:textId="77777777" w:rsidR="00CA5430" w:rsidRPr="005F5EEE" w:rsidRDefault="00CA5430" w:rsidP="002D10B7">
      <w:pPr>
        <w:spacing w:after="0"/>
        <w:contextualSpacing/>
        <w:jc w:val="center"/>
        <w:rPr>
          <w:b/>
        </w:rPr>
      </w:pPr>
      <w:r w:rsidRPr="005F5EEE">
        <w:rPr>
          <w:b/>
        </w:rPr>
        <w:t>nosprieda</w:t>
      </w:r>
    </w:p>
    <w:p w14:paraId="0432A0E8" w14:textId="77777777" w:rsidR="00CA5430" w:rsidRPr="005F5EEE" w:rsidRDefault="00CA5430" w:rsidP="002D10B7">
      <w:pPr>
        <w:spacing w:after="0"/>
        <w:contextualSpacing/>
        <w:jc w:val="center"/>
        <w:rPr>
          <w:b/>
        </w:rPr>
      </w:pPr>
    </w:p>
    <w:p w14:paraId="25539BE1" w14:textId="77777777" w:rsidR="00CA5430" w:rsidRPr="005F5EEE" w:rsidRDefault="00CA5430" w:rsidP="002D10B7">
      <w:pPr>
        <w:spacing w:after="0"/>
        <w:ind w:firstLine="567"/>
        <w:contextualSpacing/>
      </w:pPr>
      <w:r w:rsidRPr="005F5EEE">
        <w:t xml:space="preserve">Atstāt negrozītu Administratīvās apgabaltiesas </w:t>
      </w:r>
      <w:r>
        <w:t xml:space="preserve">2019.gada 29.maija </w:t>
      </w:r>
      <w:r w:rsidRPr="005F5EEE">
        <w:t>spriedumu, bet Valsts ieņēmumu dienesta kasācijas sūdzību noraidīt.</w:t>
      </w:r>
    </w:p>
    <w:p w14:paraId="3A31CED2" w14:textId="7E6F6BF5" w:rsidR="00CA5430" w:rsidRDefault="00CA5430" w:rsidP="002D10B7">
      <w:pPr>
        <w:spacing w:after="0"/>
        <w:ind w:firstLine="567"/>
        <w:contextualSpacing/>
      </w:pPr>
      <w:r w:rsidRPr="005F5EEE">
        <w:t>Spriedums nav pārsūdzams.</w:t>
      </w:r>
    </w:p>
    <w:p w14:paraId="23D820B6" w14:textId="77777777" w:rsidR="00E27F68" w:rsidRPr="00D66E8B" w:rsidRDefault="00E27F68" w:rsidP="00CA5430">
      <w:pPr>
        <w:spacing w:after="0"/>
        <w:ind w:firstLine="567"/>
        <w:contextualSpacing/>
        <w:rPr>
          <w:rFonts w:cs="Times New Roman"/>
          <w:szCs w:val="24"/>
        </w:rPr>
      </w:pPr>
    </w:p>
    <w:sectPr w:rsidR="00E27F68" w:rsidRPr="00D66E8B" w:rsidSect="00D66E8B">
      <w:footerReference w:type="default" r:id="rId15"/>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DCDCE" w14:textId="77777777" w:rsidR="005509CB" w:rsidRDefault="005509CB" w:rsidP="00E67C35">
      <w:pPr>
        <w:spacing w:after="0" w:line="240" w:lineRule="auto"/>
      </w:pPr>
      <w:r>
        <w:separator/>
      </w:r>
    </w:p>
  </w:endnote>
  <w:endnote w:type="continuationSeparator" w:id="0">
    <w:p w14:paraId="510542FC" w14:textId="77777777" w:rsidR="005509CB" w:rsidRDefault="005509CB" w:rsidP="00E6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255973"/>
      <w:docPartObj>
        <w:docPartGallery w:val="Page Numbers (Bottom of Page)"/>
        <w:docPartUnique/>
      </w:docPartObj>
    </w:sdtPr>
    <w:sdtEndPr>
      <w:rPr>
        <w:noProof/>
      </w:rPr>
    </w:sdtEndPr>
    <w:sdtContent>
      <w:p w14:paraId="7EF20B2B" w14:textId="2F8332CC" w:rsidR="00AE0D7D" w:rsidRDefault="00AE0D7D">
        <w:pPr>
          <w:pStyle w:val="Footer"/>
          <w:jc w:val="center"/>
        </w:pPr>
        <w:r>
          <w:fldChar w:fldCharType="begin"/>
        </w:r>
        <w:r>
          <w:instrText xml:space="preserve"> PAGE   \* MERGEFORMAT </w:instrText>
        </w:r>
        <w:r>
          <w:fldChar w:fldCharType="separate"/>
        </w:r>
        <w:r w:rsidR="00486ABF">
          <w:rPr>
            <w:noProof/>
          </w:rPr>
          <w:t>1</w:t>
        </w:r>
        <w:r>
          <w:rPr>
            <w:noProof/>
          </w:rPr>
          <w:fldChar w:fldCharType="end"/>
        </w:r>
        <w:r>
          <w:rPr>
            <w:noProof/>
          </w:rPr>
          <w:t xml:space="preserve"> no 10</w:t>
        </w:r>
      </w:p>
    </w:sdtContent>
  </w:sdt>
  <w:p w14:paraId="3EEFBA82" w14:textId="77777777" w:rsidR="00AE0D7D" w:rsidRDefault="00AE0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8FF78" w14:textId="77777777" w:rsidR="005509CB" w:rsidRDefault="005509CB" w:rsidP="00E67C35">
      <w:pPr>
        <w:spacing w:after="0" w:line="240" w:lineRule="auto"/>
      </w:pPr>
      <w:r>
        <w:separator/>
      </w:r>
    </w:p>
  </w:footnote>
  <w:footnote w:type="continuationSeparator" w:id="0">
    <w:p w14:paraId="53C83790" w14:textId="77777777" w:rsidR="005509CB" w:rsidRDefault="005509CB" w:rsidP="00E67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8B"/>
    <w:rsid w:val="00000264"/>
    <w:rsid w:val="00010563"/>
    <w:rsid w:val="000146D7"/>
    <w:rsid w:val="0003579F"/>
    <w:rsid w:val="000405DF"/>
    <w:rsid w:val="00047565"/>
    <w:rsid w:val="000B4CB7"/>
    <w:rsid w:val="000C6639"/>
    <w:rsid w:val="000D02DF"/>
    <w:rsid w:val="000D3845"/>
    <w:rsid w:val="0010525F"/>
    <w:rsid w:val="00134FA0"/>
    <w:rsid w:val="001507F6"/>
    <w:rsid w:val="00150B54"/>
    <w:rsid w:val="00153CCF"/>
    <w:rsid w:val="00156AB2"/>
    <w:rsid w:val="00161EA9"/>
    <w:rsid w:val="00177BB7"/>
    <w:rsid w:val="00181624"/>
    <w:rsid w:val="001955CB"/>
    <w:rsid w:val="001A233A"/>
    <w:rsid w:val="001D2398"/>
    <w:rsid w:val="001D65D6"/>
    <w:rsid w:val="0021586B"/>
    <w:rsid w:val="002162FE"/>
    <w:rsid w:val="0022379E"/>
    <w:rsid w:val="002268EF"/>
    <w:rsid w:val="00227F04"/>
    <w:rsid w:val="0024602B"/>
    <w:rsid w:val="00257656"/>
    <w:rsid w:val="00283D39"/>
    <w:rsid w:val="0029440C"/>
    <w:rsid w:val="002A104C"/>
    <w:rsid w:val="002A5282"/>
    <w:rsid w:val="002B1A07"/>
    <w:rsid w:val="002B31BB"/>
    <w:rsid w:val="002D10B7"/>
    <w:rsid w:val="002F34ED"/>
    <w:rsid w:val="00300140"/>
    <w:rsid w:val="00301946"/>
    <w:rsid w:val="00306387"/>
    <w:rsid w:val="00315865"/>
    <w:rsid w:val="00317D23"/>
    <w:rsid w:val="00320603"/>
    <w:rsid w:val="00330345"/>
    <w:rsid w:val="003306E7"/>
    <w:rsid w:val="0035594C"/>
    <w:rsid w:val="00360695"/>
    <w:rsid w:val="00362601"/>
    <w:rsid w:val="003752BD"/>
    <w:rsid w:val="003A314D"/>
    <w:rsid w:val="003B1B4D"/>
    <w:rsid w:val="003C14E1"/>
    <w:rsid w:val="003C26D6"/>
    <w:rsid w:val="003E7814"/>
    <w:rsid w:val="003F1D2B"/>
    <w:rsid w:val="003F6D6D"/>
    <w:rsid w:val="0041506E"/>
    <w:rsid w:val="00455ECA"/>
    <w:rsid w:val="004570E9"/>
    <w:rsid w:val="00472A72"/>
    <w:rsid w:val="0047556B"/>
    <w:rsid w:val="00485FDF"/>
    <w:rsid w:val="00486ABF"/>
    <w:rsid w:val="004A3597"/>
    <w:rsid w:val="004D0462"/>
    <w:rsid w:val="004D1694"/>
    <w:rsid w:val="004D4D32"/>
    <w:rsid w:val="004E327D"/>
    <w:rsid w:val="005050A1"/>
    <w:rsid w:val="005150AC"/>
    <w:rsid w:val="0052157E"/>
    <w:rsid w:val="0052322D"/>
    <w:rsid w:val="00531026"/>
    <w:rsid w:val="005378B2"/>
    <w:rsid w:val="005455D4"/>
    <w:rsid w:val="005509CB"/>
    <w:rsid w:val="00574BBD"/>
    <w:rsid w:val="00576BDE"/>
    <w:rsid w:val="00580DCC"/>
    <w:rsid w:val="005A6E13"/>
    <w:rsid w:val="005E3B8B"/>
    <w:rsid w:val="005F3CB8"/>
    <w:rsid w:val="00605055"/>
    <w:rsid w:val="0061034B"/>
    <w:rsid w:val="00614D1C"/>
    <w:rsid w:val="00615A38"/>
    <w:rsid w:val="0063107B"/>
    <w:rsid w:val="00635E0E"/>
    <w:rsid w:val="00637A93"/>
    <w:rsid w:val="00637BC6"/>
    <w:rsid w:val="00640399"/>
    <w:rsid w:val="006517BA"/>
    <w:rsid w:val="0067057E"/>
    <w:rsid w:val="00684606"/>
    <w:rsid w:val="006A29FA"/>
    <w:rsid w:val="006A3DEE"/>
    <w:rsid w:val="006A509E"/>
    <w:rsid w:val="006B24CF"/>
    <w:rsid w:val="006B4F50"/>
    <w:rsid w:val="006C1351"/>
    <w:rsid w:val="006C253A"/>
    <w:rsid w:val="006D64FF"/>
    <w:rsid w:val="00703059"/>
    <w:rsid w:val="007111DB"/>
    <w:rsid w:val="007235A3"/>
    <w:rsid w:val="00745798"/>
    <w:rsid w:val="00756D6C"/>
    <w:rsid w:val="00761655"/>
    <w:rsid w:val="00796216"/>
    <w:rsid w:val="007D26AF"/>
    <w:rsid w:val="007D4936"/>
    <w:rsid w:val="007D6EAF"/>
    <w:rsid w:val="007D7DB1"/>
    <w:rsid w:val="007F4B8E"/>
    <w:rsid w:val="00821960"/>
    <w:rsid w:val="00822877"/>
    <w:rsid w:val="00832715"/>
    <w:rsid w:val="00832EC6"/>
    <w:rsid w:val="008507A1"/>
    <w:rsid w:val="008523F2"/>
    <w:rsid w:val="0085782C"/>
    <w:rsid w:val="0086453B"/>
    <w:rsid w:val="00880AC6"/>
    <w:rsid w:val="00897118"/>
    <w:rsid w:val="008B3B61"/>
    <w:rsid w:val="008D1ADB"/>
    <w:rsid w:val="008D69C1"/>
    <w:rsid w:val="008E29AE"/>
    <w:rsid w:val="008E4284"/>
    <w:rsid w:val="008F7F3A"/>
    <w:rsid w:val="00900011"/>
    <w:rsid w:val="0090651C"/>
    <w:rsid w:val="00912AD6"/>
    <w:rsid w:val="00914B47"/>
    <w:rsid w:val="00917E05"/>
    <w:rsid w:val="0092084F"/>
    <w:rsid w:val="00930D04"/>
    <w:rsid w:val="00937FA0"/>
    <w:rsid w:val="00957E3F"/>
    <w:rsid w:val="00960F2D"/>
    <w:rsid w:val="00981AF4"/>
    <w:rsid w:val="00986C04"/>
    <w:rsid w:val="00990884"/>
    <w:rsid w:val="009C6B2C"/>
    <w:rsid w:val="009D27C0"/>
    <w:rsid w:val="009D392C"/>
    <w:rsid w:val="009E192C"/>
    <w:rsid w:val="009F5D91"/>
    <w:rsid w:val="00A25421"/>
    <w:rsid w:val="00A30771"/>
    <w:rsid w:val="00A42DAB"/>
    <w:rsid w:val="00A50211"/>
    <w:rsid w:val="00A52D7D"/>
    <w:rsid w:val="00A657B3"/>
    <w:rsid w:val="00A67437"/>
    <w:rsid w:val="00A838EA"/>
    <w:rsid w:val="00A84EFB"/>
    <w:rsid w:val="00A96AE7"/>
    <w:rsid w:val="00AB46F3"/>
    <w:rsid w:val="00AC0F68"/>
    <w:rsid w:val="00AE055D"/>
    <w:rsid w:val="00AE0D7D"/>
    <w:rsid w:val="00B07744"/>
    <w:rsid w:val="00B17AA5"/>
    <w:rsid w:val="00B252CC"/>
    <w:rsid w:val="00B26FF7"/>
    <w:rsid w:val="00B40E54"/>
    <w:rsid w:val="00B55BD3"/>
    <w:rsid w:val="00B64432"/>
    <w:rsid w:val="00B75E94"/>
    <w:rsid w:val="00B86BD9"/>
    <w:rsid w:val="00BA507D"/>
    <w:rsid w:val="00BC61C0"/>
    <w:rsid w:val="00BD3C11"/>
    <w:rsid w:val="00BF2769"/>
    <w:rsid w:val="00BF60AA"/>
    <w:rsid w:val="00C012D9"/>
    <w:rsid w:val="00C12E8D"/>
    <w:rsid w:val="00C2609A"/>
    <w:rsid w:val="00C31855"/>
    <w:rsid w:val="00C3248F"/>
    <w:rsid w:val="00C33530"/>
    <w:rsid w:val="00C71674"/>
    <w:rsid w:val="00C760F5"/>
    <w:rsid w:val="00C91805"/>
    <w:rsid w:val="00CA0D6D"/>
    <w:rsid w:val="00CA5430"/>
    <w:rsid w:val="00CA622A"/>
    <w:rsid w:val="00CC0B1C"/>
    <w:rsid w:val="00CC24AE"/>
    <w:rsid w:val="00CD2033"/>
    <w:rsid w:val="00CE5259"/>
    <w:rsid w:val="00CF20F2"/>
    <w:rsid w:val="00CF3E08"/>
    <w:rsid w:val="00D13C35"/>
    <w:rsid w:val="00D15E44"/>
    <w:rsid w:val="00D30225"/>
    <w:rsid w:val="00D3631F"/>
    <w:rsid w:val="00D3718F"/>
    <w:rsid w:val="00D52D6B"/>
    <w:rsid w:val="00D5459E"/>
    <w:rsid w:val="00D55DB9"/>
    <w:rsid w:val="00D56747"/>
    <w:rsid w:val="00D66E8B"/>
    <w:rsid w:val="00D71340"/>
    <w:rsid w:val="00D83EB3"/>
    <w:rsid w:val="00D91C74"/>
    <w:rsid w:val="00D9465A"/>
    <w:rsid w:val="00DC433E"/>
    <w:rsid w:val="00DD34B4"/>
    <w:rsid w:val="00DD6F9B"/>
    <w:rsid w:val="00DE05D8"/>
    <w:rsid w:val="00DE09D3"/>
    <w:rsid w:val="00E06EED"/>
    <w:rsid w:val="00E13487"/>
    <w:rsid w:val="00E226E0"/>
    <w:rsid w:val="00E23302"/>
    <w:rsid w:val="00E23483"/>
    <w:rsid w:val="00E27F68"/>
    <w:rsid w:val="00E412B5"/>
    <w:rsid w:val="00E6704C"/>
    <w:rsid w:val="00E678B2"/>
    <w:rsid w:val="00E67C35"/>
    <w:rsid w:val="00E706BC"/>
    <w:rsid w:val="00E71E6E"/>
    <w:rsid w:val="00EB179F"/>
    <w:rsid w:val="00EB3D16"/>
    <w:rsid w:val="00EB6830"/>
    <w:rsid w:val="00EC5D21"/>
    <w:rsid w:val="00ED4E6C"/>
    <w:rsid w:val="00EE3D48"/>
    <w:rsid w:val="00EF4DCB"/>
    <w:rsid w:val="00F01199"/>
    <w:rsid w:val="00F12AC6"/>
    <w:rsid w:val="00F25265"/>
    <w:rsid w:val="00F25DDA"/>
    <w:rsid w:val="00F32B04"/>
    <w:rsid w:val="00F50BC6"/>
    <w:rsid w:val="00F62F76"/>
    <w:rsid w:val="00F666AC"/>
    <w:rsid w:val="00FA021A"/>
    <w:rsid w:val="00FA461A"/>
    <w:rsid w:val="00FB31C4"/>
    <w:rsid w:val="00FB7EA9"/>
    <w:rsid w:val="00FC06A3"/>
    <w:rsid w:val="00FE302A"/>
    <w:rsid w:val="00FF799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F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387"/>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23F2"/>
    <w:pPr>
      <w:spacing w:after="0" w:line="240" w:lineRule="auto"/>
      <w:jc w:val="left"/>
    </w:pPr>
    <w:rPr>
      <w:rFonts w:eastAsia="Times New Roman" w:cs="Times New Roman"/>
      <w:szCs w:val="24"/>
      <w:lang w:eastAsia="lv-LV"/>
    </w:rPr>
  </w:style>
  <w:style w:type="paragraph" w:styleId="BodyText2">
    <w:name w:val="Body Text 2"/>
    <w:basedOn w:val="Normal"/>
    <w:link w:val="BodyText2Char"/>
    <w:rsid w:val="008523F2"/>
    <w:pPr>
      <w:spacing w:after="120" w:line="480" w:lineRule="auto"/>
      <w:jc w:val="left"/>
    </w:pPr>
    <w:rPr>
      <w:rFonts w:eastAsia="Times New Roman" w:cs="Times New Roman"/>
      <w:szCs w:val="24"/>
      <w:lang w:val="x-none" w:eastAsia="ru-RU"/>
    </w:rPr>
  </w:style>
  <w:style w:type="character" w:customStyle="1" w:styleId="BodyText2Char">
    <w:name w:val="Body Text 2 Char"/>
    <w:basedOn w:val="DefaultParagraphFont"/>
    <w:link w:val="BodyText2"/>
    <w:rsid w:val="008523F2"/>
    <w:rPr>
      <w:rFonts w:ascii="Times New Roman" w:eastAsia="Times New Roman" w:hAnsi="Times New Roman" w:cs="Times New Roman"/>
      <w:sz w:val="24"/>
      <w:szCs w:val="24"/>
      <w:lang w:val="x-none" w:eastAsia="ru-RU"/>
    </w:rPr>
  </w:style>
  <w:style w:type="paragraph" w:styleId="BalloonText">
    <w:name w:val="Balloon Text"/>
    <w:basedOn w:val="Normal"/>
    <w:link w:val="BalloonTextChar"/>
    <w:uiPriority w:val="99"/>
    <w:semiHidden/>
    <w:unhideWhenUsed/>
    <w:rsid w:val="00852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3F2"/>
    <w:rPr>
      <w:rFonts w:ascii="Tahoma" w:hAnsi="Tahoma" w:cs="Tahoma"/>
      <w:sz w:val="16"/>
      <w:szCs w:val="16"/>
    </w:rPr>
  </w:style>
  <w:style w:type="character" w:styleId="Hyperlink">
    <w:name w:val="Hyperlink"/>
    <w:basedOn w:val="DefaultParagraphFont"/>
    <w:uiPriority w:val="99"/>
    <w:unhideWhenUsed/>
    <w:rsid w:val="00360695"/>
    <w:rPr>
      <w:color w:val="0000FF"/>
      <w:u w:val="single"/>
    </w:rPr>
  </w:style>
  <w:style w:type="table" w:styleId="TableGrid">
    <w:name w:val="Table Grid"/>
    <w:basedOn w:val="TableNormal"/>
    <w:uiPriority w:val="39"/>
    <w:rsid w:val="00CA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E67C35"/>
    <w:rPr>
      <w:rFonts w:ascii="Calibri" w:eastAsia="Calibri" w:hAnsi="Calibri" w:cs="Times New Roman"/>
      <w:sz w:val="20"/>
      <w:szCs w:val="20"/>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E67C35"/>
    <w:pPr>
      <w:spacing w:after="0" w:line="240" w:lineRule="auto"/>
      <w:jc w:val="left"/>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E67C35"/>
    <w:rPr>
      <w:rFonts w:ascii="Times New Roman" w:hAnsi="Times New Roman"/>
      <w:sz w:val="20"/>
      <w:szCs w:val="20"/>
    </w:rPr>
  </w:style>
  <w:style w:type="character" w:styleId="FootnoteReference">
    <w:name w:val="footnote reference"/>
    <w:semiHidden/>
    <w:unhideWhenUsed/>
    <w:rsid w:val="00E67C35"/>
    <w:rPr>
      <w:vertAlign w:val="superscript"/>
    </w:rPr>
  </w:style>
  <w:style w:type="paragraph" w:customStyle="1" w:styleId="doc-ti">
    <w:name w:val="doc-ti"/>
    <w:basedOn w:val="Normal"/>
    <w:rsid w:val="007D4936"/>
    <w:pPr>
      <w:spacing w:before="100" w:beforeAutospacing="1" w:after="100" w:afterAutospacing="1" w:line="240" w:lineRule="auto"/>
      <w:jc w:val="left"/>
    </w:pPr>
    <w:rPr>
      <w:rFonts w:eastAsia="Times New Roman" w:cs="Times New Roman"/>
      <w:szCs w:val="24"/>
      <w:lang w:eastAsia="lv-LV"/>
    </w:rPr>
  </w:style>
  <w:style w:type="paragraph" w:styleId="Revision">
    <w:name w:val="Revision"/>
    <w:hidden/>
    <w:uiPriority w:val="99"/>
    <w:semiHidden/>
    <w:rsid w:val="00E23302"/>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605055"/>
    <w:rPr>
      <w:sz w:val="16"/>
      <w:szCs w:val="16"/>
    </w:rPr>
  </w:style>
  <w:style w:type="paragraph" w:styleId="CommentText">
    <w:name w:val="annotation text"/>
    <w:basedOn w:val="Normal"/>
    <w:link w:val="CommentTextChar"/>
    <w:uiPriority w:val="99"/>
    <w:semiHidden/>
    <w:unhideWhenUsed/>
    <w:rsid w:val="00605055"/>
    <w:pPr>
      <w:spacing w:line="240" w:lineRule="auto"/>
    </w:pPr>
    <w:rPr>
      <w:sz w:val="20"/>
      <w:szCs w:val="20"/>
    </w:rPr>
  </w:style>
  <w:style w:type="character" w:customStyle="1" w:styleId="CommentTextChar">
    <w:name w:val="Comment Text Char"/>
    <w:basedOn w:val="DefaultParagraphFont"/>
    <w:link w:val="CommentText"/>
    <w:uiPriority w:val="99"/>
    <w:semiHidden/>
    <w:rsid w:val="006050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05055"/>
    <w:rPr>
      <w:b/>
      <w:bCs/>
    </w:rPr>
  </w:style>
  <w:style w:type="character" w:customStyle="1" w:styleId="CommentSubjectChar">
    <w:name w:val="Comment Subject Char"/>
    <w:basedOn w:val="CommentTextChar"/>
    <w:link w:val="CommentSubject"/>
    <w:uiPriority w:val="99"/>
    <w:semiHidden/>
    <w:rsid w:val="00605055"/>
    <w:rPr>
      <w:rFonts w:ascii="Times New Roman" w:hAnsi="Times New Roman"/>
      <w:b/>
      <w:bCs/>
      <w:sz w:val="20"/>
      <w:szCs w:val="20"/>
    </w:rPr>
  </w:style>
  <w:style w:type="paragraph" w:styleId="Header">
    <w:name w:val="header"/>
    <w:basedOn w:val="Normal"/>
    <w:link w:val="HeaderChar"/>
    <w:uiPriority w:val="99"/>
    <w:unhideWhenUsed/>
    <w:rsid w:val="00AE0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D7D"/>
    <w:rPr>
      <w:rFonts w:ascii="Times New Roman" w:hAnsi="Times New Roman"/>
      <w:sz w:val="24"/>
    </w:rPr>
  </w:style>
  <w:style w:type="paragraph" w:styleId="Footer">
    <w:name w:val="footer"/>
    <w:basedOn w:val="Normal"/>
    <w:link w:val="FooterChar"/>
    <w:uiPriority w:val="99"/>
    <w:unhideWhenUsed/>
    <w:rsid w:val="00AE0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D7D"/>
    <w:rPr>
      <w:rFonts w:ascii="Times New Roman" w:hAnsi="Times New Roman"/>
      <w:sz w:val="24"/>
    </w:rPr>
  </w:style>
  <w:style w:type="character" w:customStyle="1" w:styleId="UnresolvedMention">
    <w:name w:val="Unresolved Mention"/>
    <w:basedOn w:val="DefaultParagraphFont"/>
    <w:uiPriority w:val="99"/>
    <w:semiHidden/>
    <w:unhideWhenUsed/>
    <w:rsid w:val="00580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43127">
      <w:bodyDiv w:val="1"/>
      <w:marLeft w:val="0"/>
      <w:marRight w:val="0"/>
      <w:marTop w:val="0"/>
      <w:marBottom w:val="0"/>
      <w:divBdr>
        <w:top w:val="none" w:sz="0" w:space="0" w:color="auto"/>
        <w:left w:val="none" w:sz="0" w:space="0" w:color="auto"/>
        <w:bottom w:val="none" w:sz="0" w:space="0" w:color="auto"/>
        <w:right w:val="none" w:sz="0" w:space="0" w:color="auto"/>
      </w:divBdr>
    </w:div>
    <w:div w:id="832063523">
      <w:bodyDiv w:val="1"/>
      <w:marLeft w:val="0"/>
      <w:marRight w:val="0"/>
      <w:marTop w:val="0"/>
      <w:marBottom w:val="0"/>
      <w:divBdr>
        <w:top w:val="none" w:sz="0" w:space="0" w:color="auto"/>
        <w:left w:val="none" w:sz="0" w:space="0" w:color="auto"/>
        <w:bottom w:val="none" w:sz="0" w:space="0" w:color="auto"/>
        <w:right w:val="none" w:sz="0" w:space="0" w:color="auto"/>
      </w:divBdr>
    </w:div>
    <w:div w:id="1350989372">
      <w:bodyDiv w:val="1"/>
      <w:marLeft w:val="0"/>
      <w:marRight w:val="0"/>
      <w:marTop w:val="0"/>
      <w:marBottom w:val="0"/>
      <w:divBdr>
        <w:top w:val="none" w:sz="0" w:space="0" w:color="auto"/>
        <w:left w:val="none" w:sz="0" w:space="0" w:color="auto"/>
        <w:bottom w:val="none" w:sz="0" w:space="0" w:color="auto"/>
        <w:right w:val="none" w:sz="0" w:space="0" w:color="auto"/>
      </w:divBdr>
    </w:div>
    <w:div w:id="1484660853">
      <w:bodyDiv w:val="1"/>
      <w:marLeft w:val="0"/>
      <w:marRight w:val="0"/>
      <w:marTop w:val="0"/>
      <w:marBottom w:val="0"/>
      <w:divBdr>
        <w:top w:val="none" w:sz="0" w:space="0" w:color="auto"/>
        <w:left w:val="none" w:sz="0" w:space="0" w:color="auto"/>
        <w:bottom w:val="none" w:sz="0" w:space="0" w:color="auto"/>
        <w:right w:val="none" w:sz="0" w:space="0" w:color="auto"/>
      </w:divBdr>
    </w:div>
    <w:div w:id="1744524885">
      <w:bodyDiv w:val="1"/>
      <w:marLeft w:val="0"/>
      <w:marRight w:val="0"/>
      <w:marTop w:val="0"/>
      <w:marBottom w:val="0"/>
      <w:divBdr>
        <w:top w:val="none" w:sz="0" w:space="0" w:color="auto"/>
        <w:left w:val="none" w:sz="0" w:space="0" w:color="auto"/>
        <w:bottom w:val="none" w:sz="0" w:space="0" w:color="auto"/>
        <w:right w:val="none" w:sz="0" w:space="0" w:color="auto"/>
      </w:divBdr>
    </w:div>
    <w:div w:id="1773479314">
      <w:bodyDiv w:val="1"/>
      <w:marLeft w:val="0"/>
      <w:marRight w:val="0"/>
      <w:marTop w:val="0"/>
      <w:marBottom w:val="0"/>
      <w:divBdr>
        <w:top w:val="none" w:sz="0" w:space="0" w:color="auto"/>
        <w:left w:val="none" w:sz="0" w:space="0" w:color="auto"/>
        <w:bottom w:val="none" w:sz="0" w:space="0" w:color="auto"/>
        <w:right w:val="none" w:sz="0" w:space="0" w:color="auto"/>
      </w:divBdr>
    </w:div>
    <w:div w:id="1864394381">
      <w:bodyDiv w:val="1"/>
      <w:marLeft w:val="0"/>
      <w:marRight w:val="0"/>
      <w:marTop w:val="0"/>
      <w:marBottom w:val="0"/>
      <w:divBdr>
        <w:top w:val="none" w:sz="0" w:space="0" w:color="auto"/>
        <w:left w:val="none" w:sz="0" w:space="0" w:color="auto"/>
        <w:bottom w:val="none" w:sz="0" w:space="0" w:color="auto"/>
        <w:right w:val="none" w:sz="0" w:space="0" w:color="auto"/>
      </w:divBdr>
    </w:div>
    <w:div w:id="18810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7:1206.A420600811.2.S" TargetMode="External"/><Relationship Id="rId13" Type="http://schemas.openxmlformats.org/officeDocument/2006/relationships/hyperlink" Target="https://manas.tiesas.lv/eTiesasMvc/eclinolemumi/ECLI:LV:AT:2019:1122.A420357114.6.S" TargetMode="External"/><Relationship Id="rId3" Type="http://schemas.openxmlformats.org/officeDocument/2006/relationships/webSettings" Target="webSettings.xml"/><Relationship Id="rId7" Type="http://schemas.openxmlformats.org/officeDocument/2006/relationships/hyperlink" Target="https://manas.tiesas.lv/eTiesasMvc/eclinolemumi/ECLI:LV:AT:2019:0426.A420377013.2.S" TargetMode="External"/><Relationship Id="rId12" Type="http://schemas.openxmlformats.org/officeDocument/2006/relationships/hyperlink" Target="https://manas.tiesas.lv/eTiesasMvc/eclinolemumi/ECLI:LV:AT:2021:0611.A420251518.24.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nas.tiesas.lv/eTiesasMvc/eclinolemumi/ECLI:LV:AT:2022:0228.A420267516.21.S" TargetMode="External"/><Relationship Id="rId11" Type="http://schemas.openxmlformats.org/officeDocument/2006/relationships/hyperlink" Target="https://manas.tiesas.lv/eTiesasMvc/eclinolemumi/ECLI:LV:AT:2019:0314.A420345914.4.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manas.tiesas.lv/eTiesasMvc/eclinolemumi/ECLI:LV:AT:2019:0215.A420364414.2.S" TargetMode="External"/><Relationship Id="rId4" Type="http://schemas.openxmlformats.org/officeDocument/2006/relationships/footnotes" Target="footnotes.xml"/><Relationship Id="rId9" Type="http://schemas.openxmlformats.org/officeDocument/2006/relationships/hyperlink" Target="https://manas.tiesas.lv/eTiesasMvc/eclinolemumi/ECLI:LV:AT:2017:1121.A420411412.2.S" TargetMode="External"/><Relationship Id="rId14" Type="http://schemas.openxmlformats.org/officeDocument/2006/relationships/hyperlink" Target="https://manas.tiesas.lv/eTiesasMvc/eclinolemumi/ECLI:LV:AT:2020:0219.A420343616.1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4898</Words>
  <Characters>27924</Characters>
  <Application>Microsoft Office Word</Application>
  <DocSecurity>0</DocSecurity>
  <Lines>232</Lines>
  <Paragraphs>65</Paragraphs>
  <ScaleCrop>false</ScaleCrop>
  <Company/>
  <LinksUpToDate>false</LinksUpToDate>
  <CharactersWithSpaces>32757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2022-04-22T05:33:00Z</dcterms:created>
  <dcterms:modified xsi:type="dcterms:W3CDTF">2022-04-22T05:33:00Z</dcterms:modified>
</cp:coreProperties>
</file>