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6AFA" w14:textId="5AFBAF2B" w:rsidR="00357091" w:rsidRPr="001F586C" w:rsidRDefault="00357091" w:rsidP="00357091">
      <w:pPr>
        <w:tabs>
          <w:tab w:val="left" w:pos="3318"/>
        </w:tabs>
        <w:spacing w:after="0" w:line="276" w:lineRule="auto"/>
        <w:jc w:val="both"/>
        <w:rPr>
          <w:rFonts w:cs="Times New Roman"/>
          <w:b/>
          <w:bCs/>
          <w:szCs w:val="24"/>
        </w:rPr>
      </w:pPr>
      <w:r w:rsidRPr="00EA26C0">
        <w:rPr>
          <w:rFonts w:cs="Times New Roman"/>
          <w:b/>
          <w:bCs/>
          <w:szCs w:val="24"/>
        </w:rPr>
        <w:t xml:space="preserve">Savstarpēji </w:t>
      </w:r>
      <w:r w:rsidRPr="001F586C">
        <w:rPr>
          <w:rFonts w:cs="Times New Roman"/>
          <w:b/>
          <w:bCs/>
          <w:szCs w:val="24"/>
        </w:rPr>
        <w:t>izslēdzošas atziņas tiesas spriedumos par viena un tā paša pierādījuma vērtējumu vienā civiltiesiskā strīdā</w:t>
      </w:r>
    </w:p>
    <w:p w14:paraId="047BED26" w14:textId="77777777" w:rsidR="00357091" w:rsidRPr="001F586C" w:rsidRDefault="00357091" w:rsidP="00357091">
      <w:pPr>
        <w:tabs>
          <w:tab w:val="left" w:pos="3318"/>
        </w:tabs>
        <w:spacing w:after="0" w:line="276" w:lineRule="auto"/>
        <w:jc w:val="both"/>
        <w:rPr>
          <w:rFonts w:cs="Times New Roman"/>
          <w:b/>
          <w:bCs/>
          <w:szCs w:val="24"/>
        </w:rPr>
      </w:pPr>
    </w:p>
    <w:p w14:paraId="0C40E8EB" w14:textId="6B244787" w:rsidR="00357091" w:rsidRPr="001F586C" w:rsidRDefault="00357091" w:rsidP="00357091">
      <w:pPr>
        <w:tabs>
          <w:tab w:val="left" w:pos="3318"/>
        </w:tabs>
        <w:spacing w:after="0" w:line="276" w:lineRule="auto"/>
        <w:jc w:val="both"/>
        <w:rPr>
          <w:rFonts w:cs="Times New Roman"/>
          <w:b/>
          <w:bCs/>
          <w:szCs w:val="24"/>
        </w:rPr>
      </w:pPr>
      <w:r w:rsidRPr="001F586C">
        <w:rPr>
          <w:rFonts w:cs="Times New Roman"/>
          <w:b/>
          <w:bCs/>
          <w:szCs w:val="24"/>
        </w:rPr>
        <w:t>Pastāvošajai komercpraksei neatbilstoša darījuma ar sabiedrības valdes locekli vērtēšana</w:t>
      </w:r>
    </w:p>
    <w:p w14:paraId="6D1A5E59" w14:textId="77777777" w:rsidR="00A41F93" w:rsidRPr="001F586C" w:rsidRDefault="00A41F93" w:rsidP="00357091">
      <w:pPr>
        <w:spacing w:after="0" w:line="276" w:lineRule="auto"/>
        <w:jc w:val="both"/>
        <w:rPr>
          <w:rFonts w:asciiTheme="majorBidi" w:hAnsiTheme="majorBidi" w:cstheme="majorBidi"/>
          <w:b/>
          <w:szCs w:val="24"/>
        </w:rPr>
      </w:pPr>
    </w:p>
    <w:p w14:paraId="066522F6" w14:textId="27A25BDE" w:rsidR="00D92358" w:rsidRPr="001F586C" w:rsidRDefault="00D92358" w:rsidP="00F46961">
      <w:pPr>
        <w:spacing w:after="0" w:line="276" w:lineRule="auto"/>
        <w:jc w:val="center"/>
        <w:rPr>
          <w:rFonts w:asciiTheme="majorBidi" w:hAnsiTheme="majorBidi" w:cstheme="majorBidi"/>
          <w:b/>
          <w:szCs w:val="24"/>
        </w:rPr>
      </w:pPr>
      <w:r w:rsidRPr="001F586C">
        <w:rPr>
          <w:rFonts w:asciiTheme="majorBidi" w:hAnsiTheme="majorBidi" w:cstheme="majorBidi"/>
          <w:b/>
          <w:szCs w:val="24"/>
        </w:rPr>
        <w:t>Latvijas Republikas Senāt</w:t>
      </w:r>
      <w:r w:rsidR="00377F87" w:rsidRPr="001F586C">
        <w:rPr>
          <w:rFonts w:asciiTheme="majorBidi" w:hAnsiTheme="majorBidi" w:cstheme="majorBidi"/>
          <w:b/>
          <w:szCs w:val="24"/>
        </w:rPr>
        <w:t>a</w:t>
      </w:r>
    </w:p>
    <w:p w14:paraId="6EDDE1FD" w14:textId="5454DB70" w:rsidR="00377F87" w:rsidRPr="001F586C" w:rsidRDefault="00377F87" w:rsidP="00F46961">
      <w:pPr>
        <w:spacing w:after="0" w:line="276" w:lineRule="auto"/>
        <w:jc w:val="center"/>
        <w:rPr>
          <w:rFonts w:asciiTheme="majorBidi" w:hAnsiTheme="majorBidi" w:cstheme="majorBidi"/>
          <w:b/>
          <w:szCs w:val="24"/>
        </w:rPr>
      </w:pPr>
      <w:r w:rsidRPr="001F586C">
        <w:rPr>
          <w:rFonts w:asciiTheme="majorBidi" w:hAnsiTheme="majorBidi" w:cstheme="majorBidi"/>
          <w:b/>
          <w:szCs w:val="24"/>
        </w:rPr>
        <w:t>Civillietu departamenta</w:t>
      </w:r>
    </w:p>
    <w:p w14:paraId="56734096" w14:textId="46C98D6A" w:rsidR="00377F87" w:rsidRPr="001F586C" w:rsidRDefault="00377F87" w:rsidP="00F46961">
      <w:pPr>
        <w:spacing w:after="0" w:line="276" w:lineRule="auto"/>
        <w:jc w:val="center"/>
        <w:rPr>
          <w:rFonts w:asciiTheme="majorBidi" w:hAnsiTheme="majorBidi" w:cstheme="majorBidi"/>
          <w:b/>
          <w:szCs w:val="24"/>
        </w:rPr>
      </w:pPr>
      <w:proofErr w:type="gramStart"/>
      <w:r w:rsidRPr="001F586C">
        <w:rPr>
          <w:rFonts w:asciiTheme="majorBidi" w:hAnsiTheme="majorBidi" w:cstheme="majorBidi"/>
          <w:b/>
          <w:szCs w:val="24"/>
        </w:rPr>
        <w:t>2022.gada</w:t>
      </w:r>
      <w:proofErr w:type="gramEnd"/>
      <w:r w:rsidRPr="001F586C">
        <w:rPr>
          <w:rFonts w:asciiTheme="majorBidi" w:hAnsiTheme="majorBidi" w:cstheme="majorBidi"/>
          <w:b/>
          <w:szCs w:val="24"/>
        </w:rPr>
        <w:t xml:space="preserve"> 12.maija</w:t>
      </w:r>
    </w:p>
    <w:p w14:paraId="70FAEF90" w14:textId="66CC17D9" w:rsidR="00D92358" w:rsidRPr="001F586C" w:rsidRDefault="00D92358" w:rsidP="00F46961">
      <w:pPr>
        <w:spacing w:after="0" w:line="276" w:lineRule="auto"/>
        <w:jc w:val="center"/>
        <w:rPr>
          <w:rFonts w:asciiTheme="majorBidi" w:hAnsiTheme="majorBidi" w:cstheme="majorBidi"/>
          <w:b/>
          <w:szCs w:val="24"/>
        </w:rPr>
      </w:pPr>
      <w:r w:rsidRPr="001F586C">
        <w:rPr>
          <w:rFonts w:asciiTheme="majorBidi" w:hAnsiTheme="majorBidi" w:cstheme="majorBidi"/>
          <w:b/>
          <w:szCs w:val="24"/>
        </w:rPr>
        <w:t>SPRIEDUMS</w:t>
      </w:r>
    </w:p>
    <w:p w14:paraId="456C8F06" w14:textId="77777777" w:rsidR="00377F87" w:rsidRPr="001F586C" w:rsidRDefault="00377F87" w:rsidP="00377F87">
      <w:pPr>
        <w:spacing w:after="0" w:line="276" w:lineRule="auto"/>
        <w:jc w:val="center"/>
        <w:rPr>
          <w:rFonts w:asciiTheme="majorBidi" w:hAnsiTheme="majorBidi" w:cstheme="majorBidi"/>
          <w:b/>
          <w:bCs/>
          <w:szCs w:val="24"/>
        </w:rPr>
      </w:pPr>
      <w:r w:rsidRPr="001F586C">
        <w:rPr>
          <w:rFonts w:asciiTheme="majorBidi" w:hAnsiTheme="majorBidi" w:cstheme="majorBidi"/>
          <w:b/>
          <w:bCs/>
          <w:szCs w:val="24"/>
        </w:rPr>
        <w:t>Lieta Nr. C04394710, SKC-119/2022</w:t>
      </w:r>
    </w:p>
    <w:p w14:paraId="3EBBCB21" w14:textId="497CEC34" w:rsidR="00377F87" w:rsidRPr="001F586C" w:rsidRDefault="00EA26C0" w:rsidP="00F46961">
      <w:pPr>
        <w:spacing w:after="0" w:line="276" w:lineRule="auto"/>
        <w:jc w:val="center"/>
        <w:rPr>
          <w:rFonts w:cs="Times New Roman"/>
          <w:b/>
          <w:szCs w:val="24"/>
        </w:rPr>
      </w:pPr>
      <w:hyperlink r:id="rId8" w:history="1">
        <w:r w:rsidR="00815CFE" w:rsidRPr="001F586C">
          <w:rPr>
            <w:rStyle w:val="Hyperlink"/>
            <w:rFonts w:cs="Times New Roman"/>
            <w:szCs w:val="24"/>
            <w:shd w:val="clear" w:color="auto" w:fill="FFFFFF"/>
          </w:rPr>
          <w:t>ECLI:LV:AT:2022:0512.C04394710.21.S</w:t>
        </w:r>
      </w:hyperlink>
    </w:p>
    <w:p w14:paraId="5CB477A7" w14:textId="77777777" w:rsidR="00D92358" w:rsidRPr="001F586C" w:rsidRDefault="00D92358" w:rsidP="00F46961">
      <w:pPr>
        <w:spacing w:after="0" w:line="276" w:lineRule="auto"/>
        <w:ind w:firstLine="851"/>
        <w:jc w:val="both"/>
        <w:rPr>
          <w:rFonts w:asciiTheme="majorBidi" w:hAnsiTheme="majorBidi" w:cstheme="majorBidi"/>
          <w:szCs w:val="24"/>
        </w:rPr>
      </w:pPr>
    </w:p>
    <w:p w14:paraId="125F2E78" w14:textId="77777777" w:rsidR="00D92358" w:rsidRPr="001F586C" w:rsidRDefault="00D92358" w:rsidP="00F46961">
      <w:pPr>
        <w:spacing w:after="0" w:line="276" w:lineRule="auto"/>
        <w:ind w:firstLine="851"/>
        <w:jc w:val="both"/>
        <w:rPr>
          <w:rFonts w:asciiTheme="majorBidi" w:hAnsiTheme="majorBidi" w:cstheme="majorBidi"/>
          <w:szCs w:val="24"/>
        </w:rPr>
      </w:pPr>
      <w:r w:rsidRPr="001F586C">
        <w:rPr>
          <w:rFonts w:asciiTheme="majorBidi" w:hAnsiTheme="majorBidi" w:cstheme="majorBidi"/>
          <w:szCs w:val="24"/>
        </w:rPr>
        <w:t xml:space="preserve">Senāts šādā sastāvā: </w:t>
      </w:r>
    </w:p>
    <w:p w14:paraId="68865B2D" w14:textId="77777777" w:rsidR="00D92358" w:rsidRPr="001F586C" w:rsidRDefault="00D92358" w:rsidP="00F46961">
      <w:pPr>
        <w:tabs>
          <w:tab w:val="left" w:pos="0"/>
        </w:tabs>
        <w:spacing w:after="0" w:line="276" w:lineRule="auto"/>
        <w:ind w:firstLine="851"/>
        <w:jc w:val="both"/>
        <w:rPr>
          <w:rFonts w:asciiTheme="majorBidi" w:hAnsiTheme="majorBidi" w:cstheme="majorBidi"/>
          <w:szCs w:val="24"/>
        </w:rPr>
      </w:pPr>
      <w:r w:rsidRPr="001F586C">
        <w:rPr>
          <w:rFonts w:asciiTheme="majorBidi" w:hAnsiTheme="majorBidi" w:cstheme="majorBidi"/>
          <w:szCs w:val="24"/>
        </w:rPr>
        <w:t>senatore referente Marika Senkāne,</w:t>
      </w:r>
    </w:p>
    <w:p w14:paraId="0564C649" w14:textId="77777777" w:rsidR="00D92358" w:rsidRPr="001F586C" w:rsidRDefault="00D92358" w:rsidP="00F46961">
      <w:pPr>
        <w:tabs>
          <w:tab w:val="left" w:pos="3119"/>
        </w:tabs>
        <w:spacing w:after="0" w:line="276" w:lineRule="auto"/>
        <w:ind w:firstLine="851"/>
        <w:jc w:val="both"/>
        <w:rPr>
          <w:rFonts w:asciiTheme="majorBidi" w:hAnsiTheme="majorBidi" w:cstheme="majorBidi"/>
          <w:szCs w:val="24"/>
        </w:rPr>
      </w:pPr>
      <w:r w:rsidRPr="001F586C">
        <w:rPr>
          <w:rFonts w:asciiTheme="majorBidi" w:hAnsiTheme="majorBidi" w:cstheme="majorBidi"/>
          <w:szCs w:val="24"/>
        </w:rPr>
        <w:t xml:space="preserve">senators Intars Bisters, </w:t>
      </w:r>
    </w:p>
    <w:p w14:paraId="06179871" w14:textId="77ADA47F" w:rsidR="00D92358" w:rsidRPr="001F586C" w:rsidRDefault="00D92358" w:rsidP="00F46961">
      <w:pPr>
        <w:tabs>
          <w:tab w:val="left" w:pos="0"/>
        </w:tabs>
        <w:spacing w:after="0" w:line="276" w:lineRule="auto"/>
        <w:ind w:firstLine="851"/>
        <w:jc w:val="both"/>
        <w:rPr>
          <w:rFonts w:asciiTheme="majorBidi" w:hAnsiTheme="majorBidi" w:cstheme="majorBidi"/>
          <w:szCs w:val="24"/>
        </w:rPr>
      </w:pPr>
      <w:r w:rsidRPr="001F586C">
        <w:rPr>
          <w:rFonts w:asciiTheme="majorBidi" w:hAnsiTheme="majorBidi" w:cstheme="majorBidi"/>
          <w:szCs w:val="24"/>
        </w:rPr>
        <w:t>senators Valerijs Maksimovs</w:t>
      </w:r>
    </w:p>
    <w:p w14:paraId="5B8C9465" w14:textId="77777777" w:rsidR="00815CFE" w:rsidRPr="001F586C" w:rsidRDefault="00815CFE" w:rsidP="00F46961">
      <w:pPr>
        <w:tabs>
          <w:tab w:val="left" w:pos="0"/>
        </w:tabs>
        <w:spacing w:after="0" w:line="276" w:lineRule="auto"/>
        <w:ind w:firstLine="851"/>
        <w:jc w:val="both"/>
        <w:rPr>
          <w:rFonts w:asciiTheme="majorBidi" w:hAnsiTheme="majorBidi" w:cstheme="majorBidi"/>
          <w:szCs w:val="24"/>
        </w:rPr>
      </w:pPr>
    </w:p>
    <w:p w14:paraId="790803AF" w14:textId="2CECDE8D" w:rsidR="00D92358" w:rsidRPr="001F586C" w:rsidRDefault="00D92358" w:rsidP="00F46961">
      <w:pPr>
        <w:tabs>
          <w:tab w:val="left" w:pos="1418"/>
          <w:tab w:val="left" w:pos="2410"/>
        </w:tabs>
        <w:spacing w:after="0" w:line="276" w:lineRule="auto"/>
        <w:ind w:right="28" w:firstLine="567"/>
        <w:jc w:val="both"/>
        <w:rPr>
          <w:rFonts w:asciiTheme="majorBidi" w:hAnsiTheme="majorBidi" w:cstheme="majorBidi"/>
          <w:szCs w:val="24"/>
        </w:rPr>
      </w:pPr>
      <w:r w:rsidRPr="001F586C">
        <w:rPr>
          <w:rFonts w:asciiTheme="majorBidi" w:hAnsiTheme="majorBidi" w:cstheme="majorBidi"/>
          <w:szCs w:val="24"/>
        </w:rPr>
        <w:t xml:space="preserve">izskatīja rakstveida procesā SIA “REAP” kasācijas sūdzību par Rīgas apgabaltiesas Civillietu tiesas kolēģijas 2021. gada 28. janvāra spriedumu SIA “REAP” prasībā pret </w:t>
      </w:r>
      <w:r w:rsidR="00815CFE" w:rsidRPr="001F586C">
        <w:rPr>
          <w:rFonts w:asciiTheme="majorBidi" w:hAnsiTheme="majorBidi" w:cstheme="majorBidi"/>
          <w:szCs w:val="24"/>
        </w:rPr>
        <w:t>[pers. A]</w:t>
      </w:r>
      <w:r w:rsidRPr="001F586C">
        <w:rPr>
          <w:rFonts w:asciiTheme="majorBidi" w:hAnsiTheme="majorBidi" w:cstheme="majorBidi"/>
          <w:szCs w:val="24"/>
        </w:rPr>
        <w:t xml:space="preserve"> un </w:t>
      </w:r>
      <w:r w:rsidR="0085212D" w:rsidRPr="001F586C">
        <w:rPr>
          <w:rFonts w:asciiTheme="majorBidi" w:hAnsiTheme="majorBidi" w:cstheme="majorBidi"/>
          <w:szCs w:val="24"/>
        </w:rPr>
        <w:t>[pers. B]</w:t>
      </w:r>
      <w:r w:rsidRPr="001F586C">
        <w:rPr>
          <w:rFonts w:asciiTheme="majorBidi" w:hAnsiTheme="majorBidi" w:cstheme="majorBidi"/>
          <w:szCs w:val="24"/>
        </w:rPr>
        <w:t xml:space="preserve"> par zaudējumu piedziņu.</w:t>
      </w:r>
    </w:p>
    <w:p w14:paraId="19527331" w14:textId="77777777" w:rsidR="0074689C" w:rsidRPr="001F586C" w:rsidRDefault="0074689C" w:rsidP="00F46961">
      <w:pPr>
        <w:spacing w:after="0" w:line="276" w:lineRule="auto"/>
        <w:jc w:val="center"/>
        <w:rPr>
          <w:rFonts w:asciiTheme="majorBidi" w:hAnsiTheme="majorBidi" w:cstheme="majorBidi"/>
          <w:b/>
          <w:color w:val="000000"/>
          <w:szCs w:val="24"/>
          <w:shd w:val="clear" w:color="auto" w:fill="FFFFFF"/>
        </w:rPr>
      </w:pPr>
    </w:p>
    <w:p w14:paraId="43823F05" w14:textId="7AE0B37B" w:rsidR="00D92358" w:rsidRPr="001F586C" w:rsidRDefault="00D92358" w:rsidP="00F46961">
      <w:pPr>
        <w:spacing w:after="0" w:line="276" w:lineRule="auto"/>
        <w:jc w:val="center"/>
        <w:rPr>
          <w:rFonts w:asciiTheme="majorBidi" w:hAnsiTheme="majorBidi" w:cstheme="majorBidi"/>
          <w:b/>
          <w:color w:val="000000"/>
          <w:szCs w:val="24"/>
          <w:shd w:val="clear" w:color="auto" w:fill="FFFFFF"/>
        </w:rPr>
      </w:pPr>
      <w:r w:rsidRPr="001F586C">
        <w:rPr>
          <w:rFonts w:asciiTheme="majorBidi" w:hAnsiTheme="majorBidi" w:cstheme="majorBidi"/>
          <w:b/>
          <w:color w:val="000000"/>
          <w:szCs w:val="24"/>
          <w:shd w:val="clear" w:color="auto" w:fill="FFFFFF"/>
        </w:rPr>
        <w:t>Aprakstošā daļa</w:t>
      </w:r>
    </w:p>
    <w:p w14:paraId="583E94A8" w14:textId="77777777" w:rsidR="008A40AA" w:rsidRPr="001F586C" w:rsidRDefault="008A40AA"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5D55330F" w14:textId="49151DC4" w:rsidR="00AD1FE4" w:rsidRPr="001F586C" w:rsidRDefault="008A40AA" w:rsidP="0074689C">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 xml:space="preserve">[1] </w:t>
      </w:r>
      <w:r w:rsidR="00CC5517" w:rsidRPr="001F586C">
        <w:rPr>
          <w:rFonts w:asciiTheme="majorBidi" w:hAnsiTheme="majorBidi" w:cstheme="majorBidi"/>
          <w:color w:val="000000"/>
        </w:rPr>
        <w:t xml:space="preserve">AS </w:t>
      </w:r>
      <w:r w:rsidR="0085212D" w:rsidRPr="001F586C">
        <w:rPr>
          <w:rFonts w:asciiTheme="majorBidi" w:hAnsiTheme="majorBidi" w:cstheme="majorBidi"/>
          <w:color w:val="000000"/>
        </w:rPr>
        <w:t>„</w:t>
      </w:r>
      <w:proofErr w:type="spellStart"/>
      <w:r w:rsidR="0085212D" w:rsidRPr="001F586C">
        <w:rPr>
          <w:rFonts w:asciiTheme="majorBidi" w:hAnsiTheme="majorBidi" w:cstheme="majorBidi"/>
          <w:color w:val="000000"/>
        </w:rPr>
        <w:t>Reverta</w:t>
      </w:r>
      <w:proofErr w:type="spellEnd"/>
      <w:r w:rsidR="0085212D" w:rsidRPr="001F586C">
        <w:rPr>
          <w:rFonts w:asciiTheme="majorBidi" w:hAnsiTheme="majorBidi" w:cstheme="majorBidi"/>
          <w:color w:val="000000"/>
        </w:rPr>
        <w:t>”</w:t>
      </w:r>
      <w:r w:rsidR="00EF5892" w:rsidRPr="001F586C">
        <w:rPr>
          <w:rFonts w:asciiTheme="majorBidi" w:hAnsiTheme="majorBidi" w:cstheme="majorBidi"/>
          <w:color w:val="000000"/>
        </w:rPr>
        <w:t xml:space="preserve"> </w:t>
      </w:r>
      <w:r w:rsidR="00CC5517" w:rsidRPr="001F586C">
        <w:rPr>
          <w:rFonts w:asciiTheme="majorBidi" w:hAnsiTheme="majorBidi" w:cstheme="majorBidi"/>
          <w:color w:val="000000"/>
        </w:rPr>
        <w:t>(vēlāk saistību un tiesību pārņēmēja SIA “REA</w:t>
      </w:r>
      <w:r w:rsidR="0074689C" w:rsidRPr="001F586C">
        <w:rPr>
          <w:rFonts w:asciiTheme="majorBidi" w:hAnsiTheme="majorBidi" w:cstheme="majorBidi"/>
          <w:color w:val="000000"/>
        </w:rPr>
        <w:t>P</w:t>
      </w:r>
      <w:r w:rsidR="00CC5517" w:rsidRPr="001F586C">
        <w:rPr>
          <w:rFonts w:asciiTheme="majorBidi" w:hAnsiTheme="majorBidi" w:cstheme="majorBidi"/>
          <w:color w:val="000000"/>
        </w:rPr>
        <w:t>”)</w:t>
      </w:r>
      <w:r w:rsidR="00AD1FE4" w:rsidRPr="001F586C">
        <w:rPr>
          <w:rFonts w:asciiTheme="majorBidi" w:hAnsiTheme="majorBidi" w:cstheme="majorBidi"/>
          <w:color w:val="000000"/>
        </w:rPr>
        <w:t xml:space="preserve"> cēlusi tiesā prasību pret atbildētājiem par solidāru zaudējumu 85</w:t>
      </w:r>
      <w:r w:rsidR="006B15A4" w:rsidRPr="001F586C">
        <w:rPr>
          <w:rFonts w:asciiTheme="majorBidi" w:hAnsiTheme="majorBidi" w:cstheme="majorBidi"/>
          <w:color w:val="000000"/>
        </w:rPr>
        <w:t> </w:t>
      </w:r>
      <w:r w:rsidR="00AD1FE4" w:rsidRPr="001F586C">
        <w:rPr>
          <w:rFonts w:asciiTheme="majorBidi" w:hAnsiTheme="majorBidi" w:cstheme="majorBidi"/>
          <w:color w:val="000000"/>
        </w:rPr>
        <w:t>465</w:t>
      </w:r>
      <w:r w:rsidR="006B15A4" w:rsidRPr="001F586C">
        <w:rPr>
          <w:rFonts w:asciiTheme="majorBidi" w:hAnsiTheme="majorBidi" w:cstheme="majorBidi"/>
          <w:color w:val="000000"/>
        </w:rPr>
        <w:t> </w:t>
      </w:r>
      <w:r w:rsidR="00AD1FE4" w:rsidRPr="001F586C">
        <w:rPr>
          <w:rFonts w:asciiTheme="majorBidi" w:hAnsiTheme="majorBidi" w:cstheme="majorBidi"/>
          <w:color w:val="000000"/>
        </w:rPr>
        <w:t>375,84 EUR piedziņu</w:t>
      </w:r>
      <w:r w:rsidR="0049653F" w:rsidRPr="001F586C">
        <w:rPr>
          <w:rFonts w:asciiTheme="majorBidi" w:hAnsiTheme="majorBidi" w:cstheme="majorBidi"/>
          <w:color w:val="000000"/>
        </w:rPr>
        <w:t>, pamatojoties uz</w:t>
      </w:r>
      <w:r w:rsidR="00AD1FE4" w:rsidRPr="001F586C">
        <w:rPr>
          <w:rFonts w:asciiTheme="majorBidi" w:hAnsiTheme="majorBidi" w:cstheme="majorBidi"/>
          <w:color w:val="000000"/>
        </w:rPr>
        <w:t xml:space="preserve"> Komerclikuma 34., 169., 172., 292., 301., 309.</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panta trešo daļu, likuma </w:t>
      </w:r>
      <w:r w:rsidR="0049653F" w:rsidRPr="001F586C">
        <w:rPr>
          <w:rFonts w:asciiTheme="majorBidi" w:hAnsiTheme="majorBidi" w:cstheme="majorBidi"/>
          <w:color w:val="000000"/>
        </w:rPr>
        <w:t>”</w:t>
      </w:r>
      <w:r w:rsidR="00AD1FE4" w:rsidRPr="001F586C">
        <w:rPr>
          <w:rFonts w:asciiTheme="majorBidi" w:hAnsiTheme="majorBidi" w:cstheme="majorBidi"/>
          <w:color w:val="000000"/>
        </w:rPr>
        <w:t>Par akciju sabiedrībām” 76., 96.</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pantu, Civillikuma 1587., 1635., 1672., 1674., 1676., 1771.-1773., 1775., 1779., 1784., 2289., 2295., 2301., 2304.</w:t>
      </w:r>
      <w:r w:rsidR="004A463E" w:rsidRPr="001F586C">
        <w:rPr>
          <w:rFonts w:asciiTheme="majorBidi" w:hAnsiTheme="majorBidi" w:cstheme="majorBidi"/>
          <w:color w:val="000000"/>
        </w:rPr>
        <w:t xml:space="preserve"> </w:t>
      </w:r>
      <w:r w:rsidR="00AD1FE4" w:rsidRPr="001F586C">
        <w:rPr>
          <w:rFonts w:asciiTheme="majorBidi" w:hAnsiTheme="majorBidi" w:cstheme="majorBidi"/>
          <w:color w:val="000000"/>
        </w:rPr>
        <w:t>pantu.</w:t>
      </w:r>
    </w:p>
    <w:p w14:paraId="2894A66F" w14:textId="417523EA" w:rsidR="00AD1FE4" w:rsidRPr="001F586C" w:rsidRDefault="00AD1FE4" w:rsidP="0085212D">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Prasības pieteikum</w:t>
      </w:r>
      <w:r w:rsidR="004A463E" w:rsidRPr="001F586C">
        <w:rPr>
          <w:rFonts w:asciiTheme="majorBidi" w:hAnsiTheme="majorBidi" w:cstheme="majorBidi"/>
          <w:color w:val="000000"/>
        </w:rPr>
        <w:t>ā norādīti</w:t>
      </w:r>
      <w:r w:rsidRPr="001F586C">
        <w:rPr>
          <w:rFonts w:asciiTheme="majorBidi" w:hAnsiTheme="majorBidi" w:cstheme="majorBidi"/>
          <w:color w:val="000000"/>
        </w:rPr>
        <w:t xml:space="preserve"> šād</w:t>
      </w:r>
      <w:r w:rsidR="004A463E" w:rsidRPr="001F586C">
        <w:rPr>
          <w:rFonts w:asciiTheme="majorBidi" w:hAnsiTheme="majorBidi" w:cstheme="majorBidi"/>
          <w:color w:val="000000"/>
        </w:rPr>
        <w:t>i</w:t>
      </w:r>
      <w:r w:rsidRPr="001F586C">
        <w:rPr>
          <w:rFonts w:asciiTheme="majorBidi" w:hAnsiTheme="majorBidi" w:cstheme="majorBidi"/>
          <w:color w:val="000000"/>
        </w:rPr>
        <w:t xml:space="preserve"> argument</w:t>
      </w:r>
      <w:r w:rsidR="004A463E" w:rsidRPr="001F586C">
        <w:rPr>
          <w:rFonts w:asciiTheme="majorBidi" w:hAnsiTheme="majorBidi" w:cstheme="majorBidi"/>
          <w:color w:val="000000"/>
        </w:rPr>
        <w:t>i</w:t>
      </w:r>
      <w:r w:rsidRPr="001F586C">
        <w:rPr>
          <w:rFonts w:asciiTheme="majorBidi" w:hAnsiTheme="majorBidi" w:cstheme="majorBidi"/>
          <w:color w:val="000000"/>
        </w:rPr>
        <w:t>.</w:t>
      </w:r>
    </w:p>
    <w:p w14:paraId="69C1BDF3" w14:textId="19921F70" w:rsidR="00AD1FE4" w:rsidRPr="001F586C" w:rsidRDefault="00AD1FE4" w:rsidP="0085212D">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w:t>
      </w:r>
      <w:r w:rsidR="00FC2728" w:rsidRPr="001F586C">
        <w:rPr>
          <w:rFonts w:asciiTheme="majorBidi" w:hAnsiTheme="majorBidi" w:cstheme="majorBidi"/>
          <w:color w:val="000000"/>
        </w:rPr>
        <w:t>1</w:t>
      </w:r>
      <w:r w:rsidRPr="001F586C">
        <w:rPr>
          <w:rFonts w:asciiTheme="majorBidi" w:hAnsiTheme="majorBidi" w:cstheme="majorBidi"/>
          <w:color w:val="000000"/>
        </w:rPr>
        <w:t xml:space="preserve">.1] </w:t>
      </w:r>
      <w:r w:rsidR="0085212D" w:rsidRPr="001F586C">
        <w:rPr>
          <w:rFonts w:asciiTheme="majorBidi" w:hAnsiTheme="majorBidi" w:cstheme="majorBidi"/>
          <w:color w:val="000000"/>
        </w:rPr>
        <w:t>[</w:t>
      </w:r>
      <w:r w:rsidR="00EF5892" w:rsidRPr="001F586C">
        <w:rPr>
          <w:rFonts w:asciiTheme="majorBidi" w:hAnsiTheme="majorBidi" w:cstheme="majorBidi"/>
          <w:color w:val="000000"/>
        </w:rPr>
        <w:t>P</w:t>
      </w:r>
      <w:r w:rsidR="0085212D" w:rsidRPr="001F586C">
        <w:rPr>
          <w:rFonts w:asciiTheme="majorBidi" w:hAnsiTheme="majorBidi" w:cstheme="majorBidi"/>
          <w:color w:val="000000"/>
        </w:rPr>
        <w:t>ers. A]</w:t>
      </w:r>
      <w:r w:rsidRPr="001F586C">
        <w:rPr>
          <w:rFonts w:asciiTheme="majorBidi" w:hAnsiTheme="majorBidi" w:cstheme="majorBidi"/>
          <w:color w:val="000000"/>
        </w:rPr>
        <w:t xml:space="preserve"> bija </w:t>
      </w:r>
      <w:r w:rsidR="00EF5892" w:rsidRPr="001F586C">
        <w:rPr>
          <w:rFonts w:asciiTheme="majorBidi" w:hAnsiTheme="majorBidi" w:cstheme="majorBidi"/>
          <w:color w:val="000000"/>
        </w:rPr>
        <w:t>[firma]</w:t>
      </w:r>
      <w:r w:rsidR="00C07AAC" w:rsidRPr="001F586C">
        <w:rPr>
          <w:rFonts w:asciiTheme="majorBidi" w:hAnsiTheme="majorBidi" w:cstheme="majorBidi"/>
          <w:color w:val="000000"/>
        </w:rPr>
        <w:t xml:space="preserve"> (turpmāk – sabiedrība) </w:t>
      </w:r>
      <w:r w:rsidRPr="001F586C">
        <w:rPr>
          <w:rFonts w:asciiTheme="majorBidi" w:hAnsiTheme="majorBidi" w:cstheme="majorBidi"/>
          <w:color w:val="000000"/>
        </w:rPr>
        <w:t xml:space="preserve">dibinātājs, prezidents un vēlāk valdes priekšsēdētājs, kurš vadīja </w:t>
      </w:r>
      <w:r w:rsidR="00C07AAC" w:rsidRPr="001F586C">
        <w:rPr>
          <w:rFonts w:asciiTheme="majorBidi" w:hAnsiTheme="majorBidi" w:cstheme="majorBidi"/>
          <w:color w:val="000000"/>
        </w:rPr>
        <w:t>tā</w:t>
      </w:r>
      <w:r w:rsidRPr="001F586C">
        <w:rPr>
          <w:rFonts w:asciiTheme="majorBidi" w:hAnsiTheme="majorBidi" w:cstheme="majorBidi"/>
          <w:color w:val="000000"/>
        </w:rPr>
        <w:t>s darbību no 1992.</w:t>
      </w:r>
      <w:r w:rsidR="0037006A" w:rsidRPr="001F586C">
        <w:rPr>
          <w:rFonts w:asciiTheme="majorBidi" w:hAnsiTheme="majorBidi" w:cstheme="majorBidi"/>
          <w:color w:val="000000"/>
        </w:rPr>
        <w:t xml:space="preserve"> </w:t>
      </w:r>
      <w:r w:rsidRPr="001F586C">
        <w:rPr>
          <w:rFonts w:asciiTheme="majorBidi" w:hAnsiTheme="majorBidi" w:cstheme="majorBidi"/>
          <w:color w:val="000000"/>
        </w:rPr>
        <w:t>gada 14.</w:t>
      </w:r>
      <w:r w:rsidR="0037006A" w:rsidRPr="001F586C">
        <w:rPr>
          <w:rFonts w:asciiTheme="majorBidi" w:hAnsiTheme="majorBidi" w:cstheme="majorBidi"/>
          <w:color w:val="000000"/>
        </w:rPr>
        <w:t xml:space="preserve"> </w:t>
      </w:r>
      <w:r w:rsidRPr="001F586C">
        <w:rPr>
          <w:rFonts w:asciiTheme="majorBidi" w:hAnsiTheme="majorBidi" w:cstheme="majorBidi"/>
          <w:color w:val="000000"/>
        </w:rPr>
        <w:t xml:space="preserve">maija līdz </w:t>
      </w:r>
      <w:proofErr w:type="gramStart"/>
      <w:r w:rsidRPr="001F586C">
        <w:rPr>
          <w:rFonts w:asciiTheme="majorBidi" w:hAnsiTheme="majorBidi" w:cstheme="majorBidi"/>
          <w:color w:val="000000"/>
        </w:rPr>
        <w:t>2008.gada</w:t>
      </w:r>
      <w:proofErr w:type="gramEnd"/>
      <w:r w:rsidRPr="001F586C">
        <w:rPr>
          <w:rFonts w:asciiTheme="majorBidi" w:hAnsiTheme="majorBidi" w:cstheme="majorBidi"/>
          <w:color w:val="000000"/>
        </w:rPr>
        <w:t xml:space="preserve"> 10.decembrim. </w:t>
      </w:r>
      <w:r w:rsidR="0074689C" w:rsidRPr="001F586C">
        <w:rPr>
          <w:rFonts w:asciiTheme="majorBidi" w:hAnsiTheme="majorBidi" w:cstheme="majorBidi"/>
          <w:color w:val="000000"/>
        </w:rPr>
        <w:t>N</w:t>
      </w:r>
      <w:r w:rsidRPr="001F586C">
        <w:rPr>
          <w:rFonts w:asciiTheme="majorBidi" w:hAnsiTheme="majorBidi" w:cstheme="majorBidi"/>
          <w:color w:val="000000"/>
        </w:rPr>
        <w:t>o 2005.</w:t>
      </w:r>
      <w:r w:rsidR="0037006A" w:rsidRPr="001F586C">
        <w:rPr>
          <w:rFonts w:asciiTheme="majorBidi" w:hAnsiTheme="majorBidi" w:cstheme="majorBidi"/>
          <w:color w:val="000000"/>
        </w:rPr>
        <w:t xml:space="preserve"> </w:t>
      </w:r>
      <w:r w:rsidRPr="001F586C">
        <w:rPr>
          <w:rFonts w:asciiTheme="majorBidi" w:hAnsiTheme="majorBidi" w:cstheme="majorBidi"/>
          <w:color w:val="000000"/>
        </w:rPr>
        <w:t>gada 6.</w:t>
      </w:r>
      <w:r w:rsidR="0037006A" w:rsidRPr="001F586C">
        <w:rPr>
          <w:rFonts w:asciiTheme="majorBidi" w:hAnsiTheme="majorBidi" w:cstheme="majorBidi"/>
          <w:color w:val="000000"/>
        </w:rPr>
        <w:t xml:space="preserve"> </w:t>
      </w:r>
      <w:r w:rsidRPr="001F586C">
        <w:rPr>
          <w:rFonts w:asciiTheme="majorBidi" w:hAnsiTheme="majorBidi" w:cstheme="majorBidi"/>
          <w:color w:val="000000"/>
        </w:rPr>
        <w:t xml:space="preserve">aprīļa līdz </w:t>
      </w:r>
      <w:proofErr w:type="gramStart"/>
      <w:r w:rsidRPr="001F586C">
        <w:rPr>
          <w:rFonts w:asciiTheme="majorBidi" w:hAnsiTheme="majorBidi" w:cstheme="majorBidi"/>
          <w:color w:val="000000"/>
        </w:rPr>
        <w:t>2008.gada</w:t>
      </w:r>
      <w:proofErr w:type="gramEnd"/>
      <w:r w:rsidRPr="001F586C">
        <w:rPr>
          <w:rFonts w:asciiTheme="majorBidi" w:hAnsiTheme="majorBidi" w:cstheme="majorBidi"/>
          <w:color w:val="000000"/>
        </w:rPr>
        <w:t xml:space="preserve"> 5.decembrim </w:t>
      </w:r>
      <w:r w:rsidR="0074689C" w:rsidRPr="001F586C">
        <w:rPr>
          <w:rFonts w:asciiTheme="majorBidi" w:hAnsiTheme="majorBidi" w:cstheme="majorBidi"/>
          <w:color w:val="000000"/>
        </w:rPr>
        <w:t xml:space="preserve">viņam </w:t>
      </w:r>
      <w:r w:rsidR="00C07AAC" w:rsidRPr="001F586C">
        <w:rPr>
          <w:rFonts w:asciiTheme="majorBidi" w:hAnsiTheme="majorBidi" w:cstheme="majorBidi"/>
          <w:color w:val="000000"/>
        </w:rPr>
        <w:t xml:space="preserve">bija </w:t>
      </w:r>
      <w:r w:rsidRPr="001F586C">
        <w:rPr>
          <w:rFonts w:asciiTheme="majorBidi" w:hAnsiTheme="majorBidi" w:cstheme="majorBidi"/>
          <w:color w:val="000000"/>
        </w:rPr>
        <w:t>izdota prokūra.</w:t>
      </w:r>
    </w:p>
    <w:p w14:paraId="48A0F402" w14:textId="21E9CF94" w:rsidR="00AD1FE4" w:rsidRPr="001F586C" w:rsidRDefault="0085212D" w:rsidP="00D50033">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w:t>
      </w:r>
      <w:r w:rsidR="00EF5892" w:rsidRPr="001F586C">
        <w:rPr>
          <w:rFonts w:asciiTheme="majorBidi" w:hAnsiTheme="majorBidi" w:cstheme="majorBidi"/>
          <w:color w:val="000000"/>
        </w:rPr>
        <w:t>P</w:t>
      </w:r>
      <w:r w:rsidRPr="001F586C">
        <w:rPr>
          <w:rFonts w:asciiTheme="majorBidi" w:hAnsiTheme="majorBidi" w:cstheme="majorBidi"/>
          <w:color w:val="000000"/>
        </w:rPr>
        <w:t>ers. B]</w:t>
      </w:r>
      <w:r w:rsidR="00AD1FE4" w:rsidRPr="001F586C">
        <w:rPr>
          <w:rFonts w:asciiTheme="majorBidi" w:hAnsiTheme="majorBidi" w:cstheme="majorBidi"/>
          <w:color w:val="000000"/>
        </w:rPr>
        <w:t xml:space="preserve"> bija sabiedrības dibinātājs un padomes priekšsēdētājs no 1998.</w:t>
      </w:r>
      <w:r w:rsidR="0037006A" w:rsidRPr="001F586C">
        <w:rPr>
          <w:rFonts w:asciiTheme="majorBidi" w:hAnsiTheme="majorBidi" w:cstheme="majorBidi"/>
          <w:color w:val="000000"/>
        </w:rPr>
        <w:t xml:space="preserve"> </w:t>
      </w:r>
      <w:r w:rsidR="0049653F" w:rsidRPr="001F586C">
        <w:rPr>
          <w:rFonts w:asciiTheme="majorBidi" w:hAnsiTheme="majorBidi" w:cstheme="majorBidi"/>
          <w:color w:val="000000"/>
        </w:rPr>
        <w:t> </w:t>
      </w:r>
      <w:r w:rsidR="00AD1FE4" w:rsidRPr="001F586C">
        <w:rPr>
          <w:rFonts w:asciiTheme="majorBidi" w:hAnsiTheme="majorBidi" w:cstheme="majorBidi"/>
          <w:color w:val="000000"/>
        </w:rPr>
        <w:t>gada 5.</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augusta līdz 2004.</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gada 7.</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maijam, valdes priekšsēdētājs no 2004.</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gada 7.</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maija līdz 2008.</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gada 10.</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decembrim, valdes loceklis no 2004.</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gada 7.</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maija līdz 6.</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aprīlim. No 1992.</w:t>
      </w:r>
      <w:r w:rsidR="006B15A4" w:rsidRPr="001F586C">
        <w:rPr>
          <w:rFonts w:asciiTheme="majorBidi" w:hAnsiTheme="majorBidi" w:cstheme="majorBidi"/>
          <w:color w:val="000000"/>
        </w:rPr>
        <w:t> </w:t>
      </w:r>
      <w:r w:rsidR="00AD1FE4" w:rsidRPr="001F586C">
        <w:rPr>
          <w:rFonts w:asciiTheme="majorBidi" w:hAnsiTheme="majorBidi" w:cstheme="majorBidi"/>
          <w:color w:val="000000"/>
        </w:rPr>
        <w:t>gada 14.</w:t>
      </w:r>
      <w:r w:rsidR="0037006A" w:rsidRPr="001F586C">
        <w:rPr>
          <w:rFonts w:asciiTheme="majorBidi" w:hAnsiTheme="majorBidi" w:cstheme="majorBidi"/>
          <w:color w:val="000000"/>
        </w:rPr>
        <w:t xml:space="preserve"> </w:t>
      </w:r>
      <w:r w:rsidR="00AD1FE4" w:rsidRPr="001F586C">
        <w:rPr>
          <w:rFonts w:asciiTheme="majorBidi" w:hAnsiTheme="majorBidi" w:cstheme="majorBidi"/>
          <w:color w:val="000000"/>
        </w:rPr>
        <w:t>maija līdz 2004.</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gada 7.</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maijam </w:t>
      </w:r>
      <w:r w:rsidRPr="001F586C">
        <w:rPr>
          <w:rFonts w:asciiTheme="majorBidi" w:hAnsiTheme="majorBidi" w:cstheme="majorBidi"/>
          <w:color w:val="000000"/>
        </w:rPr>
        <w:t>[pers. B]</w:t>
      </w:r>
      <w:r w:rsidR="00AD1FE4" w:rsidRPr="001F586C">
        <w:rPr>
          <w:rFonts w:asciiTheme="majorBidi" w:hAnsiTheme="majorBidi" w:cstheme="majorBidi"/>
          <w:color w:val="000000"/>
        </w:rPr>
        <w:t xml:space="preserve"> bija piešķirtas paraksta tiesības. </w:t>
      </w:r>
      <w:r w:rsidRPr="001F586C">
        <w:rPr>
          <w:rFonts w:asciiTheme="majorBidi" w:hAnsiTheme="majorBidi" w:cstheme="majorBidi"/>
          <w:color w:val="000000"/>
        </w:rPr>
        <w:t>[pers. B]</w:t>
      </w:r>
      <w:r w:rsidR="00B50DFF" w:rsidRPr="001F586C">
        <w:rPr>
          <w:rFonts w:asciiTheme="majorBidi" w:hAnsiTheme="majorBidi" w:cstheme="majorBidi"/>
          <w:color w:val="000000"/>
        </w:rPr>
        <w:t xml:space="preserve"> bija arī</w:t>
      </w:r>
      <w:r w:rsidR="00C07AAC" w:rsidRPr="001F586C">
        <w:rPr>
          <w:rFonts w:asciiTheme="majorBidi" w:hAnsiTheme="majorBidi" w:cstheme="majorBidi"/>
          <w:color w:val="000000"/>
        </w:rPr>
        <w:t xml:space="preserve"> </w:t>
      </w:r>
      <w:r w:rsidR="00AD1FE4" w:rsidRPr="001F586C">
        <w:rPr>
          <w:rFonts w:asciiTheme="majorBidi" w:hAnsiTheme="majorBidi" w:cstheme="majorBidi"/>
          <w:color w:val="000000"/>
        </w:rPr>
        <w:t>1998.</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gada 13.</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jūlijā izveidot</w:t>
      </w:r>
      <w:r w:rsidR="00B50DFF" w:rsidRPr="001F586C">
        <w:rPr>
          <w:rFonts w:asciiTheme="majorBidi" w:hAnsiTheme="majorBidi" w:cstheme="majorBidi"/>
          <w:color w:val="000000"/>
        </w:rPr>
        <w:t>ās</w:t>
      </w:r>
      <w:r w:rsidR="00AD1FE4" w:rsidRPr="001F586C">
        <w:rPr>
          <w:rFonts w:asciiTheme="majorBidi" w:hAnsiTheme="majorBidi" w:cstheme="majorBidi"/>
          <w:color w:val="000000"/>
        </w:rPr>
        <w:t xml:space="preserve"> direktoru padome</w:t>
      </w:r>
      <w:r w:rsidR="00B50DFF" w:rsidRPr="001F586C">
        <w:rPr>
          <w:rFonts w:asciiTheme="majorBidi" w:hAnsiTheme="majorBidi" w:cstheme="majorBidi"/>
          <w:color w:val="000000"/>
        </w:rPr>
        <w:t>s</w:t>
      </w:r>
      <w:r w:rsidR="00AD1FE4" w:rsidRPr="001F586C">
        <w:rPr>
          <w:rFonts w:asciiTheme="majorBidi" w:hAnsiTheme="majorBidi" w:cstheme="majorBidi"/>
          <w:color w:val="000000"/>
        </w:rPr>
        <w:t xml:space="preserve"> priekšsēdētāj</w:t>
      </w:r>
      <w:r w:rsidR="00B50DFF" w:rsidRPr="001F586C">
        <w:rPr>
          <w:rFonts w:asciiTheme="majorBidi" w:hAnsiTheme="majorBidi" w:cstheme="majorBidi"/>
          <w:color w:val="000000"/>
        </w:rPr>
        <w:t>s, no</w:t>
      </w:r>
      <w:r w:rsidR="00AD1FE4" w:rsidRPr="001F586C">
        <w:rPr>
          <w:rFonts w:asciiTheme="majorBidi" w:hAnsiTheme="majorBidi" w:cstheme="majorBidi"/>
          <w:color w:val="000000"/>
        </w:rPr>
        <w:t xml:space="preserve"> 2004.</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gada 7.</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maija līdz 2008.</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gada 5.</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decembrim </w:t>
      </w:r>
      <w:r w:rsidR="00B50DFF" w:rsidRPr="001F586C">
        <w:rPr>
          <w:rFonts w:asciiTheme="majorBidi" w:hAnsiTheme="majorBidi" w:cstheme="majorBidi"/>
          <w:color w:val="000000"/>
        </w:rPr>
        <w:t xml:space="preserve">viņam </w:t>
      </w:r>
      <w:r w:rsidR="00AD1FE4" w:rsidRPr="001F586C">
        <w:rPr>
          <w:rFonts w:asciiTheme="majorBidi" w:hAnsiTheme="majorBidi" w:cstheme="majorBidi"/>
          <w:color w:val="000000"/>
        </w:rPr>
        <w:t>bija izdota prokūra.</w:t>
      </w:r>
    </w:p>
    <w:p w14:paraId="61BDDDAC" w14:textId="35C064C1" w:rsidR="00AD1FE4" w:rsidRPr="001F586C" w:rsidRDefault="00B50DFF" w:rsidP="00D50033">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Faktiski</w:t>
      </w:r>
      <w:r w:rsidR="00AD1FE4" w:rsidRPr="001F586C">
        <w:rPr>
          <w:rFonts w:asciiTheme="majorBidi" w:hAnsiTheme="majorBidi" w:cstheme="majorBidi"/>
          <w:color w:val="000000"/>
        </w:rPr>
        <w:t xml:space="preserve"> laikā no 1992.</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gada 14.</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maija līdz 2008.</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gada 5.</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decembrim atbildētāji pilnībā pārvaldīja sabiedrību</w:t>
      </w:r>
      <w:r w:rsidRPr="001F586C">
        <w:rPr>
          <w:rFonts w:asciiTheme="majorBidi" w:hAnsiTheme="majorBidi" w:cstheme="majorBidi"/>
          <w:color w:val="000000"/>
        </w:rPr>
        <w:t xml:space="preserve"> un</w:t>
      </w:r>
      <w:r w:rsidR="00AD1FE4" w:rsidRPr="001F586C">
        <w:rPr>
          <w:rFonts w:asciiTheme="majorBidi" w:hAnsiTheme="majorBidi" w:cstheme="majorBidi"/>
          <w:color w:val="000000"/>
        </w:rPr>
        <w:t xml:space="preserve"> kontrolēja </w:t>
      </w:r>
      <w:r w:rsidRPr="001F586C">
        <w:rPr>
          <w:rFonts w:asciiTheme="majorBidi" w:hAnsiTheme="majorBidi" w:cstheme="majorBidi"/>
          <w:color w:val="000000"/>
        </w:rPr>
        <w:t xml:space="preserve">tās </w:t>
      </w:r>
      <w:r w:rsidR="00AD1FE4" w:rsidRPr="001F586C">
        <w:rPr>
          <w:rFonts w:asciiTheme="majorBidi" w:hAnsiTheme="majorBidi" w:cstheme="majorBidi"/>
          <w:color w:val="000000"/>
        </w:rPr>
        <w:t>lēmumu pieņemšanu un kom</w:t>
      </w:r>
      <w:r w:rsidR="00443393" w:rsidRPr="001F586C">
        <w:rPr>
          <w:rFonts w:asciiTheme="majorBidi" w:hAnsiTheme="majorBidi" w:cstheme="majorBidi"/>
          <w:color w:val="000000"/>
        </w:rPr>
        <w:t>er</w:t>
      </w:r>
      <w:r w:rsidR="00AD1FE4" w:rsidRPr="001F586C">
        <w:rPr>
          <w:rFonts w:asciiTheme="majorBidi" w:hAnsiTheme="majorBidi" w:cstheme="majorBidi"/>
          <w:color w:val="000000"/>
        </w:rPr>
        <w:t xml:space="preserve">cdarbības veikšanu. </w:t>
      </w:r>
      <w:r w:rsidRPr="001F586C">
        <w:rPr>
          <w:rFonts w:asciiTheme="majorBidi" w:hAnsiTheme="majorBidi" w:cstheme="majorBidi"/>
          <w:color w:val="000000"/>
        </w:rPr>
        <w:t>Šajā laikā</w:t>
      </w:r>
      <w:r w:rsidR="00AD1FE4" w:rsidRPr="001F586C">
        <w:rPr>
          <w:rFonts w:asciiTheme="majorBidi" w:hAnsiTheme="majorBidi" w:cstheme="majorBidi"/>
          <w:color w:val="000000"/>
        </w:rPr>
        <w:t xml:space="preserve"> atbildētāji personiskās interesēs slēdza </w:t>
      </w:r>
      <w:r w:rsidR="00FC2728" w:rsidRPr="001F586C">
        <w:rPr>
          <w:rFonts w:asciiTheme="majorBidi" w:hAnsiTheme="majorBidi" w:cstheme="majorBidi"/>
          <w:color w:val="000000"/>
        </w:rPr>
        <w:t>vairākus</w:t>
      </w:r>
      <w:r w:rsidR="00AD1FE4" w:rsidRPr="001F586C">
        <w:rPr>
          <w:rFonts w:asciiTheme="majorBidi" w:hAnsiTheme="majorBidi" w:cstheme="majorBidi"/>
          <w:color w:val="000000"/>
        </w:rPr>
        <w:t xml:space="preserve"> </w:t>
      </w:r>
      <w:r w:rsidR="00FC2728" w:rsidRPr="001F586C">
        <w:rPr>
          <w:rFonts w:asciiTheme="majorBidi" w:hAnsiTheme="majorBidi" w:cstheme="majorBidi"/>
          <w:color w:val="000000"/>
        </w:rPr>
        <w:t xml:space="preserve">sabiedrībai zaudējumus nesošus </w:t>
      </w:r>
      <w:r w:rsidR="00AD1FE4" w:rsidRPr="001F586C">
        <w:rPr>
          <w:rFonts w:asciiTheme="majorBidi" w:hAnsiTheme="majorBidi" w:cstheme="majorBidi"/>
          <w:color w:val="000000"/>
        </w:rPr>
        <w:t xml:space="preserve">darījumus, </w:t>
      </w:r>
      <w:r w:rsidR="00FC2728" w:rsidRPr="001F586C">
        <w:rPr>
          <w:rFonts w:asciiTheme="majorBidi" w:hAnsiTheme="majorBidi" w:cstheme="majorBidi"/>
          <w:color w:val="000000"/>
        </w:rPr>
        <w:t xml:space="preserve">kuri </w:t>
      </w:r>
      <w:r w:rsidR="00AD1FE4" w:rsidRPr="001F586C">
        <w:rPr>
          <w:rFonts w:asciiTheme="majorBidi" w:hAnsiTheme="majorBidi" w:cstheme="majorBidi"/>
          <w:color w:val="000000"/>
        </w:rPr>
        <w:t xml:space="preserve">netika iekļauti klientu datu bāzē, līgumu izpildes kontroles sistēmā vai darījumu izpildes un reģistrācijas sistēmā. Informācija par </w:t>
      </w:r>
      <w:r w:rsidR="00FC2728" w:rsidRPr="001F586C">
        <w:rPr>
          <w:rFonts w:asciiTheme="majorBidi" w:hAnsiTheme="majorBidi" w:cstheme="majorBidi"/>
          <w:color w:val="000000"/>
        </w:rPr>
        <w:t>t</w:t>
      </w:r>
      <w:r w:rsidR="00AD1FE4" w:rsidRPr="001F586C">
        <w:rPr>
          <w:rFonts w:asciiTheme="majorBidi" w:hAnsiTheme="majorBidi" w:cstheme="majorBidi"/>
          <w:color w:val="000000"/>
        </w:rPr>
        <w:t>iem atradās seifā, k</w:t>
      </w:r>
      <w:r w:rsidR="00FC2728" w:rsidRPr="001F586C">
        <w:rPr>
          <w:rFonts w:asciiTheme="majorBidi" w:hAnsiTheme="majorBidi" w:cstheme="majorBidi"/>
          <w:color w:val="000000"/>
        </w:rPr>
        <w:t>ur</w:t>
      </w:r>
      <w:r w:rsidR="00AD1FE4" w:rsidRPr="001F586C">
        <w:rPr>
          <w:rFonts w:asciiTheme="majorBidi" w:hAnsiTheme="majorBidi" w:cstheme="majorBidi"/>
          <w:color w:val="000000"/>
        </w:rPr>
        <w:t>am varēja piekļūt tikai viens sabiedrības darbinieks, tādējādi par šiem darījumiem bija zināms tikai atbildētājiem un atsevišķām viņu uzticības personām.</w:t>
      </w:r>
    </w:p>
    <w:p w14:paraId="4BEDED5E" w14:textId="338D94E6" w:rsidR="00AD1FE4" w:rsidRPr="001F586C" w:rsidRDefault="00AD1FE4" w:rsidP="00D50033">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lastRenderedPageBreak/>
        <w:t>[</w:t>
      </w:r>
      <w:r w:rsidR="00FC2728" w:rsidRPr="001F586C">
        <w:rPr>
          <w:rFonts w:asciiTheme="majorBidi" w:hAnsiTheme="majorBidi" w:cstheme="majorBidi"/>
          <w:color w:val="000000"/>
        </w:rPr>
        <w:t>1</w:t>
      </w:r>
      <w:r w:rsidR="00C61F4D" w:rsidRPr="001F586C">
        <w:rPr>
          <w:rFonts w:asciiTheme="majorBidi" w:hAnsiTheme="majorBidi" w:cstheme="majorBidi"/>
          <w:color w:val="000000"/>
        </w:rPr>
        <w:t>.2</w:t>
      </w:r>
      <w:r w:rsidRPr="001F586C">
        <w:rPr>
          <w:rFonts w:asciiTheme="majorBidi" w:hAnsiTheme="majorBidi" w:cstheme="majorBidi"/>
          <w:color w:val="000000"/>
        </w:rPr>
        <w:t>] Amati, k</w:t>
      </w:r>
      <w:r w:rsidR="00FC2728" w:rsidRPr="001F586C">
        <w:rPr>
          <w:rFonts w:asciiTheme="majorBidi" w:hAnsiTheme="majorBidi" w:cstheme="majorBidi"/>
          <w:color w:val="000000"/>
        </w:rPr>
        <w:t>urus</w:t>
      </w:r>
      <w:r w:rsidRPr="001F586C">
        <w:rPr>
          <w:rFonts w:asciiTheme="majorBidi" w:hAnsiTheme="majorBidi" w:cstheme="majorBidi"/>
          <w:color w:val="000000"/>
        </w:rPr>
        <w:t xml:space="preserve"> abi atbildētāji ieņēma sabiedrībā no </w:t>
      </w:r>
      <w:proofErr w:type="gramStart"/>
      <w:r w:rsidRPr="001F586C">
        <w:rPr>
          <w:rFonts w:asciiTheme="majorBidi" w:hAnsiTheme="majorBidi" w:cstheme="majorBidi"/>
          <w:color w:val="000000"/>
        </w:rPr>
        <w:t>1992.gada</w:t>
      </w:r>
      <w:proofErr w:type="gramEnd"/>
      <w:r w:rsidRPr="001F586C">
        <w:rPr>
          <w:rFonts w:asciiTheme="majorBidi" w:hAnsiTheme="majorBidi" w:cstheme="majorBidi"/>
          <w:color w:val="000000"/>
        </w:rPr>
        <w:t xml:space="preserve"> līdz 2008.gada decembrim, ir saistīti ar noteiktiem likumiskiem pienākumiem</w:t>
      </w:r>
      <w:r w:rsidR="00067940" w:rsidRPr="001F586C">
        <w:rPr>
          <w:rFonts w:asciiTheme="majorBidi" w:hAnsiTheme="majorBidi" w:cstheme="majorBidi"/>
          <w:color w:val="000000"/>
        </w:rPr>
        <w:t>, kuru neizpilde</w:t>
      </w:r>
      <w:r w:rsidRPr="001F586C">
        <w:rPr>
          <w:rFonts w:asciiTheme="majorBidi" w:hAnsiTheme="majorBidi" w:cstheme="majorBidi"/>
          <w:color w:val="000000"/>
        </w:rPr>
        <w:t xml:space="preserve"> </w:t>
      </w:r>
      <w:r w:rsidR="00FC2728" w:rsidRPr="001F586C">
        <w:rPr>
          <w:rFonts w:asciiTheme="majorBidi" w:hAnsiTheme="majorBidi" w:cstheme="majorBidi"/>
          <w:color w:val="000000"/>
        </w:rPr>
        <w:t xml:space="preserve">vai </w:t>
      </w:r>
      <w:r w:rsidRPr="001F586C">
        <w:rPr>
          <w:rFonts w:asciiTheme="majorBidi" w:hAnsiTheme="majorBidi" w:cstheme="majorBidi"/>
          <w:color w:val="000000"/>
        </w:rPr>
        <w:t xml:space="preserve">nepienācīga izpilde kvalificējama kā neattaisnojama darbība, kas ir viens no </w:t>
      </w:r>
      <w:r w:rsidR="00067940" w:rsidRPr="001F586C">
        <w:rPr>
          <w:rFonts w:asciiTheme="majorBidi" w:hAnsiTheme="majorBidi" w:cstheme="majorBidi"/>
          <w:color w:val="000000"/>
        </w:rPr>
        <w:t xml:space="preserve">priekšnoteikumiem </w:t>
      </w:r>
      <w:r w:rsidRPr="001F586C">
        <w:rPr>
          <w:rFonts w:asciiTheme="majorBidi" w:hAnsiTheme="majorBidi" w:cstheme="majorBidi"/>
          <w:color w:val="000000"/>
        </w:rPr>
        <w:t>sabiedrībai nodarīto zaudējumu</w:t>
      </w:r>
      <w:r w:rsidR="00067940" w:rsidRPr="001F586C">
        <w:rPr>
          <w:rFonts w:asciiTheme="majorBidi" w:hAnsiTheme="majorBidi" w:cstheme="majorBidi"/>
          <w:color w:val="000000"/>
        </w:rPr>
        <w:t xml:space="preserve"> </w:t>
      </w:r>
      <w:r w:rsidR="00853CEE" w:rsidRPr="001F586C">
        <w:rPr>
          <w:rFonts w:asciiTheme="majorBidi" w:hAnsiTheme="majorBidi" w:cstheme="majorBidi"/>
          <w:color w:val="000000"/>
        </w:rPr>
        <w:t xml:space="preserve">atlīdzības </w:t>
      </w:r>
      <w:r w:rsidR="00067940" w:rsidRPr="001F586C">
        <w:rPr>
          <w:rFonts w:asciiTheme="majorBidi" w:hAnsiTheme="majorBidi" w:cstheme="majorBidi"/>
          <w:color w:val="000000"/>
        </w:rPr>
        <w:t>piedziņai no viņiem</w:t>
      </w:r>
      <w:r w:rsidR="00FC2728" w:rsidRPr="001F586C">
        <w:rPr>
          <w:rFonts w:asciiTheme="majorBidi" w:hAnsiTheme="majorBidi" w:cstheme="majorBidi"/>
          <w:color w:val="000000"/>
        </w:rPr>
        <w:t>.</w:t>
      </w:r>
      <w:r w:rsidRPr="001F586C">
        <w:rPr>
          <w:rFonts w:asciiTheme="majorBidi" w:hAnsiTheme="majorBidi" w:cstheme="majorBidi"/>
          <w:color w:val="000000"/>
        </w:rPr>
        <w:t xml:space="preserve"> </w:t>
      </w:r>
    </w:p>
    <w:p w14:paraId="0FAA5C24" w14:textId="03BD0024" w:rsidR="00AD1FE4" w:rsidRPr="001F586C" w:rsidRDefault="00067940" w:rsidP="00F46961">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 xml:space="preserve">Valdes locekļiem ir saistošs </w:t>
      </w:r>
      <w:r w:rsidR="00AD1FE4" w:rsidRPr="001F586C">
        <w:rPr>
          <w:rFonts w:asciiTheme="majorBidi" w:hAnsiTheme="majorBidi" w:cstheme="majorBidi"/>
          <w:color w:val="000000"/>
        </w:rPr>
        <w:t>Komerclikuma 169.</w:t>
      </w:r>
      <w:r w:rsidR="00C61F4D" w:rsidRPr="001F586C">
        <w:rPr>
          <w:rFonts w:asciiTheme="majorBidi" w:hAnsiTheme="majorBidi" w:cstheme="majorBidi"/>
          <w:color w:val="000000"/>
        </w:rPr>
        <w:t xml:space="preserve"> </w:t>
      </w:r>
      <w:r w:rsidR="00AD1FE4" w:rsidRPr="001F586C">
        <w:rPr>
          <w:rFonts w:asciiTheme="majorBidi" w:hAnsiTheme="majorBidi" w:cstheme="majorBidi"/>
          <w:color w:val="000000"/>
        </w:rPr>
        <w:t>panta pirmajā daļā nostiprinātais krietna saimnieka rūpības pienākums</w:t>
      </w:r>
      <w:r w:rsidR="00482B27" w:rsidRPr="001F586C">
        <w:rPr>
          <w:rFonts w:asciiTheme="majorBidi" w:hAnsiTheme="majorBidi" w:cstheme="majorBidi"/>
          <w:color w:val="000000"/>
        </w:rPr>
        <w:t>.</w:t>
      </w:r>
      <w:r w:rsidR="00AD1FE4" w:rsidRPr="001F586C">
        <w:rPr>
          <w:rFonts w:asciiTheme="majorBidi" w:hAnsiTheme="majorBidi" w:cstheme="majorBidi"/>
          <w:color w:val="000000"/>
        </w:rPr>
        <w:t xml:space="preserve"> Turklāt šis pienākums izriet arī no Komerclikuma 301.</w:t>
      </w:r>
      <w:r w:rsidR="006B15A4" w:rsidRPr="001F586C">
        <w:rPr>
          <w:rFonts w:asciiTheme="majorBidi" w:hAnsiTheme="majorBidi" w:cstheme="majorBidi"/>
          <w:color w:val="000000"/>
        </w:rPr>
        <w:t> </w:t>
      </w:r>
      <w:r w:rsidR="00AD1FE4" w:rsidRPr="001F586C">
        <w:rPr>
          <w:rFonts w:asciiTheme="majorBidi" w:hAnsiTheme="majorBidi" w:cstheme="majorBidi"/>
          <w:color w:val="000000"/>
        </w:rPr>
        <w:t>panta otrās un trešās daļas. Tādējādi atbildētājiem savās kā valdes locekļu darbībās bija stingri jāievēro normatīvajos aktos noteiktās prasības</w:t>
      </w:r>
      <w:r w:rsidR="00482B27" w:rsidRPr="001F586C">
        <w:rPr>
          <w:rFonts w:asciiTheme="majorBidi" w:hAnsiTheme="majorBidi" w:cstheme="majorBidi"/>
          <w:color w:val="000000"/>
        </w:rPr>
        <w:t xml:space="preserve">. </w:t>
      </w:r>
      <w:r w:rsidR="00AD1FE4" w:rsidRPr="001F586C">
        <w:rPr>
          <w:rFonts w:asciiTheme="majorBidi" w:hAnsiTheme="majorBidi" w:cstheme="majorBidi"/>
          <w:color w:val="000000"/>
        </w:rPr>
        <w:t>Proti, saskaņā ar Komerclikuma 292.</w:t>
      </w:r>
      <w:r w:rsidR="006B15A4" w:rsidRPr="001F586C">
        <w:rPr>
          <w:rFonts w:asciiTheme="majorBidi" w:hAnsiTheme="majorBidi" w:cstheme="majorBidi"/>
          <w:color w:val="000000"/>
        </w:rPr>
        <w:t> </w:t>
      </w:r>
      <w:r w:rsidR="00AD1FE4" w:rsidRPr="001F586C">
        <w:rPr>
          <w:rFonts w:asciiTheme="majorBidi" w:hAnsiTheme="majorBidi" w:cstheme="majorBidi"/>
          <w:color w:val="000000"/>
        </w:rPr>
        <w:t xml:space="preserve">panta pirmās daļas 5.punktu </w:t>
      </w:r>
      <w:r w:rsidR="00482B27" w:rsidRPr="001F586C">
        <w:rPr>
          <w:rFonts w:asciiTheme="majorBidi" w:hAnsiTheme="majorBidi" w:cstheme="majorBidi"/>
          <w:color w:val="000000"/>
        </w:rPr>
        <w:t xml:space="preserve">sabiedrības </w:t>
      </w:r>
      <w:r w:rsidR="00AD1FE4" w:rsidRPr="001F586C">
        <w:rPr>
          <w:rFonts w:asciiTheme="majorBidi" w:hAnsiTheme="majorBidi" w:cstheme="majorBidi"/>
          <w:color w:val="000000"/>
        </w:rPr>
        <w:t>padomei ir jāapstiprina darījuma slēgšana starp sabiedrību un valdes locekli, savukārt šā likuma 309.</w:t>
      </w:r>
      <w:r w:rsidR="0049653F" w:rsidRPr="001F586C">
        <w:rPr>
          <w:rFonts w:asciiTheme="majorBidi" w:hAnsiTheme="majorBidi" w:cstheme="majorBidi"/>
          <w:color w:val="000000"/>
        </w:rPr>
        <w:t xml:space="preserve"> </w:t>
      </w:r>
      <w:r w:rsidR="00AD1FE4" w:rsidRPr="001F586C">
        <w:rPr>
          <w:rFonts w:asciiTheme="majorBidi" w:hAnsiTheme="majorBidi" w:cstheme="majorBidi"/>
          <w:color w:val="000000"/>
        </w:rPr>
        <w:t>panta trešā daļa noteic valdes locek</w:t>
      </w:r>
      <w:r w:rsidR="00482B27" w:rsidRPr="001F586C">
        <w:rPr>
          <w:rFonts w:asciiTheme="majorBidi" w:hAnsiTheme="majorBidi" w:cstheme="majorBidi"/>
          <w:color w:val="000000"/>
        </w:rPr>
        <w:t>ļa</w:t>
      </w:r>
      <w:r w:rsidR="00AD1FE4" w:rsidRPr="001F586C">
        <w:rPr>
          <w:rFonts w:asciiTheme="majorBidi" w:hAnsiTheme="majorBidi" w:cstheme="majorBidi"/>
          <w:color w:val="000000"/>
        </w:rPr>
        <w:t xml:space="preserve"> pienākumu paziņot par sabiedrības interešu sadursmi ar valdes locekļa vai ar viņu saistīto personu interesēm.</w:t>
      </w:r>
    </w:p>
    <w:p w14:paraId="159D8D2D" w14:textId="7E604528" w:rsidR="00AD1FE4" w:rsidRPr="001F586C" w:rsidRDefault="00594826" w:rsidP="00D500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A</w:t>
      </w:r>
      <w:r w:rsidR="00AD1FE4" w:rsidRPr="001F586C">
        <w:rPr>
          <w:rFonts w:asciiTheme="majorBidi" w:hAnsiTheme="majorBidi" w:cstheme="majorBidi"/>
          <w:color w:val="000000"/>
        </w:rPr>
        <w:t>tbildētājiem</w:t>
      </w:r>
      <w:r w:rsidR="00753E72" w:rsidRPr="001F586C">
        <w:rPr>
          <w:rFonts w:asciiTheme="majorBidi" w:hAnsiTheme="majorBidi" w:cstheme="majorBidi"/>
          <w:color w:val="000000"/>
        </w:rPr>
        <w:t xml:space="preserve"> kā</w:t>
      </w:r>
      <w:r w:rsidR="00AD1FE4" w:rsidRPr="001F586C">
        <w:rPr>
          <w:rFonts w:asciiTheme="majorBidi" w:hAnsiTheme="majorBidi" w:cstheme="majorBidi"/>
          <w:color w:val="000000"/>
        </w:rPr>
        <w:t xml:space="preserve"> sabiedrības vald</w:t>
      </w:r>
      <w:r w:rsidR="00753E72" w:rsidRPr="001F586C">
        <w:rPr>
          <w:rFonts w:asciiTheme="majorBidi" w:hAnsiTheme="majorBidi" w:cstheme="majorBidi"/>
          <w:color w:val="000000"/>
        </w:rPr>
        <w:t>es locekļiem</w:t>
      </w:r>
      <w:r w:rsidR="00AD1FE4" w:rsidRPr="001F586C">
        <w:rPr>
          <w:rFonts w:asciiTheme="majorBidi" w:hAnsiTheme="majorBidi" w:cstheme="majorBidi"/>
          <w:color w:val="000000"/>
        </w:rPr>
        <w:t xml:space="preserve"> bija pienākums primāri ņemt vērā sabiedrības intereses. </w:t>
      </w:r>
      <w:r w:rsidR="00482B27" w:rsidRPr="001F586C">
        <w:rPr>
          <w:rFonts w:asciiTheme="majorBidi" w:hAnsiTheme="majorBidi" w:cstheme="majorBidi"/>
          <w:color w:val="000000"/>
        </w:rPr>
        <w:t>P</w:t>
      </w:r>
      <w:r w:rsidR="00AD1FE4" w:rsidRPr="001F586C">
        <w:rPr>
          <w:rFonts w:asciiTheme="majorBidi" w:hAnsiTheme="majorBidi" w:cstheme="majorBidi"/>
          <w:color w:val="000000"/>
        </w:rPr>
        <w:t>ersoniskā labuma gūšana uz sabiedrības rēķina</w:t>
      </w:r>
      <w:r w:rsidR="00482B27" w:rsidRPr="001F586C">
        <w:rPr>
          <w:rFonts w:asciiTheme="majorBidi" w:hAnsiTheme="majorBidi" w:cstheme="majorBidi"/>
          <w:color w:val="000000"/>
        </w:rPr>
        <w:t xml:space="preserve"> neatbilst</w:t>
      </w:r>
      <w:r w:rsidR="00AD1FE4" w:rsidRPr="001F586C">
        <w:rPr>
          <w:rFonts w:asciiTheme="majorBidi" w:hAnsiTheme="majorBidi" w:cstheme="majorBidi"/>
          <w:color w:val="000000"/>
        </w:rPr>
        <w:t xml:space="preserve"> izpratnei par krietna un rūpīga saimnieka rīcību.</w:t>
      </w:r>
    </w:p>
    <w:p w14:paraId="583DB563" w14:textId="627F796B" w:rsidR="00AD1FE4" w:rsidRPr="001F586C" w:rsidRDefault="00753E72" w:rsidP="00D500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Atbilstoši</w:t>
      </w:r>
      <w:r w:rsidR="00AD1FE4" w:rsidRPr="001F586C">
        <w:rPr>
          <w:rFonts w:asciiTheme="majorBidi" w:hAnsiTheme="majorBidi" w:cstheme="majorBidi"/>
          <w:color w:val="000000"/>
        </w:rPr>
        <w:t xml:space="preserve"> Komerclikuma 309.</w:t>
      </w:r>
      <w:r w:rsidR="0049653F" w:rsidRPr="001F586C">
        <w:rPr>
          <w:rFonts w:asciiTheme="majorBidi" w:hAnsiTheme="majorBidi" w:cstheme="majorBidi"/>
          <w:color w:val="000000"/>
        </w:rPr>
        <w:t xml:space="preserve"> </w:t>
      </w:r>
      <w:r w:rsidR="00AD1FE4" w:rsidRPr="001F586C">
        <w:rPr>
          <w:rFonts w:asciiTheme="majorBidi" w:hAnsiTheme="majorBidi" w:cstheme="majorBidi"/>
          <w:color w:val="000000"/>
        </w:rPr>
        <w:t>panta trešās daļas noteikum</w:t>
      </w:r>
      <w:r w:rsidRPr="001F586C">
        <w:rPr>
          <w:rFonts w:asciiTheme="majorBidi" w:hAnsiTheme="majorBidi" w:cstheme="majorBidi"/>
          <w:color w:val="000000"/>
        </w:rPr>
        <w:t>iem</w:t>
      </w:r>
      <w:r w:rsidR="00AD1FE4" w:rsidRPr="001F586C">
        <w:rPr>
          <w:rFonts w:asciiTheme="majorBidi" w:hAnsiTheme="majorBidi" w:cstheme="majorBidi"/>
          <w:color w:val="000000"/>
        </w:rPr>
        <w:t xml:space="preserve"> valdes locek</w:t>
      </w:r>
      <w:r w:rsidRPr="001F586C">
        <w:rPr>
          <w:rFonts w:asciiTheme="majorBidi" w:hAnsiTheme="majorBidi" w:cstheme="majorBidi"/>
          <w:color w:val="000000"/>
        </w:rPr>
        <w:t>li</w:t>
      </w:r>
      <w:r w:rsidR="00AD1FE4" w:rsidRPr="001F586C">
        <w:rPr>
          <w:rFonts w:asciiTheme="majorBidi" w:hAnsiTheme="majorBidi" w:cstheme="majorBidi"/>
          <w:color w:val="000000"/>
        </w:rPr>
        <w:t>m n</w:t>
      </w:r>
      <w:r w:rsidRPr="001F586C">
        <w:rPr>
          <w:rFonts w:asciiTheme="majorBidi" w:hAnsiTheme="majorBidi" w:cstheme="majorBidi"/>
          <w:color w:val="000000"/>
        </w:rPr>
        <w:t>av</w:t>
      </w:r>
      <w:r w:rsidR="00AD1FE4" w:rsidRPr="001F586C">
        <w:rPr>
          <w:rFonts w:asciiTheme="majorBidi" w:hAnsiTheme="majorBidi" w:cstheme="majorBidi"/>
          <w:color w:val="000000"/>
        </w:rPr>
        <w:t xml:space="preserve"> tiesību slēgt darījumus ar sevi un saviem radiniekiem bez attiecīga valdes lēmuma.</w:t>
      </w:r>
    </w:p>
    <w:p w14:paraId="7492C61F" w14:textId="5EE4ADC5" w:rsidR="00AD1FE4" w:rsidRPr="001F586C" w:rsidRDefault="00753E72" w:rsidP="00786C5F">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A</w:t>
      </w:r>
      <w:r w:rsidR="00AD1FE4" w:rsidRPr="001F586C">
        <w:rPr>
          <w:rFonts w:asciiTheme="majorBidi" w:hAnsiTheme="majorBidi" w:cstheme="majorBidi"/>
          <w:color w:val="000000"/>
        </w:rPr>
        <w:t xml:space="preserve">ttiecībā uz </w:t>
      </w:r>
      <w:r w:rsidR="0049653F" w:rsidRPr="001F586C">
        <w:rPr>
          <w:rFonts w:asciiTheme="majorBidi" w:hAnsiTheme="majorBidi" w:cstheme="majorBidi"/>
          <w:color w:val="000000"/>
        </w:rPr>
        <w:t>laiku</w:t>
      </w:r>
      <w:r w:rsidR="00AD1FE4" w:rsidRPr="001F586C">
        <w:rPr>
          <w:rFonts w:asciiTheme="majorBidi" w:hAnsiTheme="majorBidi" w:cstheme="majorBidi"/>
          <w:color w:val="000000"/>
        </w:rPr>
        <w:t xml:space="preserve"> no sabiedrības dibināšanas līdz 2004.</w:t>
      </w:r>
      <w:r w:rsidR="00594826"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gada </w:t>
      </w:r>
      <w:proofErr w:type="gramStart"/>
      <w:r w:rsidR="00AD1FE4" w:rsidRPr="001F586C">
        <w:rPr>
          <w:rFonts w:asciiTheme="majorBidi" w:hAnsiTheme="majorBidi" w:cstheme="majorBidi"/>
          <w:color w:val="000000"/>
        </w:rPr>
        <w:t>7.maijam</w:t>
      </w:r>
      <w:proofErr w:type="gramEnd"/>
      <w:r w:rsidR="00AD1FE4" w:rsidRPr="001F586C">
        <w:rPr>
          <w:rFonts w:asciiTheme="majorBidi" w:hAnsiTheme="majorBidi" w:cstheme="majorBidi"/>
          <w:color w:val="000000"/>
        </w:rPr>
        <w:t xml:space="preserve"> piemērojami likuma </w:t>
      </w:r>
      <w:r w:rsidR="0049653F" w:rsidRPr="001F586C">
        <w:rPr>
          <w:rFonts w:asciiTheme="majorBidi" w:hAnsiTheme="majorBidi" w:cstheme="majorBidi"/>
          <w:color w:val="000000"/>
        </w:rPr>
        <w:t>”</w:t>
      </w:r>
      <w:r w:rsidR="00AD1FE4" w:rsidRPr="001F586C">
        <w:rPr>
          <w:rFonts w:asciiTheme="majorBidi" w:hAnsiTheme="majorBidi" w:cstheme="majorBidi"/>
          <w:color w:val="000000"/>
        </w:rPr>
        <w:t xml:space="preserve">Par akciju sabiedrībām” </w:t>
      </w:r>
      <w:r w:rsidRPr="001F586C">
        <w:rPr>
          <w:rFonts w:asciiTheme="majorBidi" w:hAnsiTheme="majorBidi" w:cstheme="majorBidi"/>
          <w:color w:val="000000"/>
        </w:rPr>
        <w:t xml:space="preserve">76. panta piektās daļas </w:t>
      </w:r>
      <w:r w:rsidR="00AD1FE4" w:rsidRPr="001F586C">
        <w:rPr>
          <w:rFonts w:asciiTheme="majorBidi" w:hAnsiTheme="majorBidi" w:cstheme="majorBidi"/>
          <w:color w:val="000000"/>
        </w:rPr>
        <w:t>noteikumi par valdes locekļu pienākumiem un atbildību</w:t>
      </w:r>
      <w:r w:rsidRPr="001F586C">
        <w:rPr>
          <w:rFonts w:asciiTheme="majorBidi" w:hAnsiTheme="majorBidi" w:cstheme="majorBidi"/>
          <w:color w:val="000000"/>
        </w:rPr>
        <w:t>, kas analogi augstākminētajiem</w:t>
      </w:r>
      <w:r w:rsidR="00786C5F" w:rsidRPr="001F586C">
        <w:rPr>
          <w:rFonts w:asciiTheme="majorBidi" w:hAnsiTheme="majorBidi" w:cstheme="majorBidi"/>
          <w:color w:val="000000"/>
        </w:rPr>
        <w:t xml:space="preserve"> paredz tiesības </w:t>
      </w:r>
      <w:r w:rsidR="00AD1FE4" w:rsidRPr="001F586C">
        <w:rPr>
          <w:rFonts w:asciiTheme="majorBidi" w:hAnsiTheme="majorBidi" w:cstheme="majorBidi"/>
          <w:color w:val="000000"/>
        </w:rPr>
        <w:t xml:space="preserve">noslēgt darījumu ar sabiedrību tikai tad, ja valde </w:t>
      </w:r>
      <w:r w:rsidR="00786C5F" w:rsidRPr="001F586C">
        <w:rPr>
          <w:rFonts w:asciiTheme="majorBidi" w:hAnsiTheme="majorBidi" w:cstheme="majorBidi"/>
          <w:color w:val="000000"/>
        </w:rPr>
        <w:t xml:space="preserve">likumā noteiktā kārtībā </w:t>
      </w:r>
      <w:r w:rsidR="00AD1FE4" w:rsidRPr="001F586C">
        <w:rPr>
          <w:rFonts w:asciiTheme="majorBidi" w:hAnsiTheme="majorBidi" w:cstheme="majorBidi"/>
          <w:color w:val="000000"/>
        </w:rPr>
        <w:t>bija pieņēmusi attiecīgu lēmumu</w:t>
      </w:r>
      <w:r w:rsidR="00786C5F"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Tādējādi </w:t>
      </w:r>
      <w:r w:rsidR="00394C77" w:rsidRPr="001F586C">
        <w:rPr>
          <w:rFonts w:asciiTheme="majorBidi" w:hAnsiTheme="majorBidi" w:cstheme="majorBidi"/>
          <w:color w:val="000000"/>
        </w:rPr>
        <w:t>laik</w:t>
      </w:r>
      <w:r w:rsidR="00786C5F" w:rsidRPr="001F586C">
        <w:rPr>
          <w:rFonts w:asciiTheme="majorBidi" w:hAnsiTheme="majorBidi" w:cstheme="majorBidi"/>
          <w:color w:val="000000"/>
        </w:rPr>
        <w:t>a posmā</w:t>
      </w:r>
      <w:r w:rsidR="00AD1FE4" w:rsidRPr="001F586C">
        <w:rPr>
          <w:rFonts w:asciiTheme="majorBidi" w:hAnsiTheme="majorBidi" w:cstheme="majorBidi"/>
          <w:color w:val="000000"/>
        </w:rPr>
        <w:t xml:space="preserve"> no 1995.</w:t>
      </w:r>
      <w:r w:rsidR="00594826" w:rsidRPr="001F586C">
        <w:rPr>
          <w:rFonts w:asciiTheme="majorBidi" w:hAnsiTheme="majorBidi" w:cstheme="majorBidi"/>
          <w:color w:val="000000"/>
        </w:rPr>
        <w:t xml:space="preserve"> </w:t>
      </w:r>
      <w:r w:rsidR="00AD1FE4" w:rsidRPr="001F586C">
        <w:rPr>
          <w:rFonts w:asciiTheme="majorBidi" w:hAnsiTheme="majorBidi" w:cstheme="majorBidi"/>
          <w:color w:val="000000"/>
        </w:rPr>
        <w:t>gada 1.</w:t>
      </w:r>
      <w:r w:rsidR="00594826" w:rsidRPr="001F586C">
        <w:rPr>
          <w:rFonts w:asciiTheme="majorBidi" w:hAnsiTheme="majorBidi" w:cstheme="majorBidi"/>
          <w:color w:val="000000"/>
        </w:rPr>
        <w:t xml:space="preserve"> </w:t>
      </w:r>
      <w:r w:rsidR="00AD1FE4" w:rsidRPr="001F586C">
        <w:rPr>
          <w:rFonts w:asciiTheme="majorBidi" w:hAnsiTheme="majorBidi" w:cstheme="majorBidi"/>
          <w:color w:val="000000"/>
        </w:rPr>
        <w:t>janvāra līdz 2008.</w:t>
      </w:r>
      <w:r w:rsidR="00594826" w:rsidRPr="001F586C">
        <w:rPr>
          <w:rFonts w:asciiTheme="majorBidi" w:hAnsiTheme="majorBidi" w:cstheme="majorBidi"/>
          <w:color w:val="000000"/>
        </w:rPr>
        <w:t xml:space="preserve"> </w:t>
      </w:r>
      <w:r w:rsidR="00AD1FE4" w:rsidRPr="001F586C">
        <w:rPr>
          <w:rFonts w:asciiTheme="majorBidi" w:hAnsiTheme="majorBidi" w:cstheme="majorBidi"/>
          <w:color w:val="000000"/>
        </w:rPr>
        <w:t>gada 10.</w:t>
      </w:r>
      <w:r w:rsidR="00594826" w:rsidRPr="001F586C">
        <w:rPr>
          <w:rFonts w:asciiTheme="majorBidi" w:hAnsiTheme="majorBidi" w:cstheme="majorBidi"/>
          <w:color w:val="000000"/>
        </w:rPr>
        <w:t xml:space="preserve"> </w:t>
      </w:r>
      <w:r w:rsidR="00AD1FE4" w:rsidRPr="001F586C">
        <w:rPr>
          <w:rFonts w:asciiTheme="majorBidi" w:hAnsiTheme="majorBidi" w:cstheme="majorBidi"/>
          <w:color w:val="000000"/>
        </w:rPr>
        <w:t>decembr</w:t>
      </w:r>
      <w:r w:rsidR="00786C5F" w:rsidRPr="001F586C">
        <w:rPr>
          <w:rFonts w:asciiTheme="majorBidi" w:hAnsiTheme="majorBidi" w:cstheme="majorBidi"/>
          <w:color w:val="000000"/>
        </w:rPr>
        <w:t xml:space="preserve">im likums liedza </w:t>
      </w:r>
      <w:r w:rsidR="00AD1FE4" w:rsidRPr="001F586C">
        <w:rPr>
          <w:rFonts w:asciiTheme="majorBidi" w:hAnsiTheme="majorBidi" w:cstheme="majorBidi"/>
          <w:color w:val="000000"/>
        </w:rPr>
        <w:t>atbildētājiem tiesīb</w:t>
      </w:r>
      <w:r w:rsidR="00786C5F" w:rsidRPr="001F586C">
        <w:rPr>
          <w:rFonts w:asciiTheme="majorBidi" w:hAnsiTheme="majorBidi" w:cstheme="majorBidi"/>
          <w:color w:val="000000"/>
        </w:rPr>
        <w:t>as</w:t>
      </w:r>
      <w:r w:rsidR="00AD1FE4" w:rsidRPr="001F586C">
        <w:rPr>
          <w:rFonts w:asciiTheme="majorBidi" w:hAnsiTheme="majorBidi" w:cstheme="majorBidi"/>
          <w:color w:val="000000"/>
        </w:rPr>
        <w:t xml:space="preserve"> slēgt jebkādus darījumus ar sabiedrību</w:t>
      </w:r>
      <w:r w:rsidR="00786C5F" w:rsidRPr="001F586C">
        <w:rPr>
          <w:rFonts w:asciiTheme="majorBidi" w:hAnsiTheme="majorBidi" w:cstheme="majorBidi"/>
          <w:color w:val="000000"/>
        </w:rPr>
        <w:t xml:space="preserve"> pirms valdes akceptējoša lēmuma</w:t>
      </w:r>
      <w:r w:rsidR="00AD1FE4" w:rsidRPr="001F586C">
        <w:rPr>
          <w:rFonts w:asciiTheme="majorBidi" w:hAnsiTheme="majorBidi" w:cstheme="majorBidi"/>
          <w:color w:val="000000"/>
        </w:rPr>
        <w:t xml:space="preserve">, attiecīgajam atbildētājam </w:t>
      </w:r>
      <w:r w:rsidR="00786C5F" w:rsidRPr="001F586C">
        <w:rPr>
          <w:rFonts w:asciiTheme="majorBidi" w:hAnsiTheme="majorBidi" w:cstheme="majorBidi"/>
          <w:color w:val="000000"/>
        </w:rPr>
        <w:t xml:space="preserve">no konkrēta balsojuma </w:t>
      </w:r>
      <w:r w:rsidR="00AD1FE4" w:rsidRPr="001F586C">
        <w:rPr>
          <w:rFonts w:asciiTheme="majorBidi" w:hAnsiTheme="majorBidi" w:cstheme="majorBidi"/>
          <w:color w:val="000000"/>
        </w:rPr>
        <w:t>atturoties</w:t>
      </w:r>
      <w:r w:rsidR="00594826" w:rsidRPr="001F586C">
        <w:rPr>
          <w:rFonts w:asciiTheme="majorBidi" w:hAnsiTheme="majorBidi" w:cstheme="majorBidi"/>
          <w:color w:val="000000"/>
        </w:rPr>
        <w:t>.</w:t>
      </w:r>
      <w:r w:rsidR="00AD1FE4" w:rsidRPr="001F586C">
        <w:rPr>
          <w:rFonts w:asciiTheme="majorBidi" w:hAnsiTheme="majorBidi" w:cstheme="majorBidi"/>
          <w:color w:val="000000"/>
        </w:rPr>
        <w:t xml:space="preserve"> </w:t>
      </w:r>
    </w:p>
    <w:p w14:paraId="3DC79650" w14:textId="05EB4AC4" w:rsidR="00AD1FE4" w:rsidRPr="001F586C" w:rsidRDefault="00594826" w:rsidP="00D500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V</w:t>
      </w:r>
      <w:r w:rsidR="00AD1FE4" w:rsidRPr="001F586C">
        <w:rPr>
          <w:rFonts w:asciiTheme="majorBidi" w:hAnsiTheme="majorBidi" w:cstheme="majorBidi"/>
          <w:color w:val="000000"/>
        </w:rPr>
        <w:t xml:space="preserve">aldes loceklim būtībā ir uzticēta svešas mantas pārvaldīšana, tādēļ </w:t>
      </w:r>
      <w:r w:rsidR="00786C5F" w:rsidRPr="001F586C">
        <w:rPr>
          <w:rFonts w:asciiTheme="majorBidi" w:hAnsiTheme="majorBidi" w:cstheme="majorBidi"/>
          <w:color w:val="000000"/>
        </w:rPr>
        <w:t>viņa</w:t>
      </w:r>
      <w:r w:rsidR="00AD1FE4" w:rsidRPr="001F586C">
        <w:rPr>
          <w:rFonts w:asciiTheme="majorBidi" w:hAnsiTheme="majorBidi" w:cstheme="majorBidi"/>
          <w:color w:val="000000"/>
        </w:rPr>
        <w:t xml:space="preserve"> darbībai </w:t>
      </w:r>
      <w:r w:rsidR="00786C5F" w:rsidRPr="001F586C">
        <w:rPr>
          <w:rFonts w:asciiTheme="majorBidi" w:hAnsiTheme="majorBidi" w:cstheme="majorBidi"/>
          <w:color w:val="000000"/>
        </w:rPr>
        <w:t>ir</w:t>
      </w:r>
      <w:r w:rsidR="00AD1FE4" w:rsidRPr="001F586C">
        <w:rPr>
          <w:rFonts w:asciiTheme="majorBidi" w:hAnsiTheme="majorBidi" w:cstheme="majorBidi"/>
          <w:color w:val="000000"/>
        </w:rPr>
        <w:t xml:space="preserve"> piemēro</w:t>
      </w:r>
      <w:r w:rsidR="00941F09" w:rsidRPr="001F586C">
        <w:rPr>
          <w:rFonts w:asciiTheme="majorBidi" w:hAnsiTheme="majorBidi" w:cstheme="majorBidi"/>
          <w:color w:val="000000"/>
        </w:rPr>
        <w:t>jam</w:t>
      </w:r>
      <w:r w:rsidR="00AD1FE4" w:rsidRPr="001F586C">
        <w:rPr>
          <w:rFonts w:asciiTheme="majorBidi" w:hAnsiTheme="majorBidi" w:cstheme="majorBidi"/>
          <w:color w:val="000000"/>
        </w:rPr>
        <w:t xml:space="preserve">as </w:t>
      </w:r>
      <w:r w:rsidR="00941F09" w:rsidRPr="001F586C">
        <w:rPr>
          <w:rFonts w:asciiTheme="majorBidi" w:hAnsiTheme="majorBidi" w:cstheme="majorBidi"/>
          <w:color w:val="000000"/>
        </w:rPr>
        <w:t xml:space="preserve">arī </w:t>
      </w:r>
      <w:r w:rsidR="00AD1FE4" w:rsidRPr="001F586C">
        <w:rPr>
          <w:rFonts w:asciiTheme="majorBidi" w:hAnsiTheme="majorBidi" w:cstheme="majorBidi"/>
          <w:color w:val="000000"/>
        </w:rPr>
        <w:t>Civillikuma normas par pilnvarojuma līgumu</w:t>
      </w:r>
      <w:r w:rsidR="00941F09" w:rsidRPr="001F586C">
        <w:rPr>
          <w:rFonts w:asciiTheme="majorBidi" w:hAnsiTheme="majorBidi" w:cstheme="majorBidi"/>
          <w:color w:val="000000"/>
        </w:rPr>
        <w:t>.</w:t>
      </w:r>
      <w:r w:rsidR="00AD1FE4" w:rsidRPr="001F586C">
        <w:rPr>
          <w:rFonts w:asciiTheme="majorBidi" w:hAnsiTheme="majorBidi" w:cstheme="majorBidi"/>
          <w:color w:val="000000"/>
        </w:rPr>
        <w:t xml:space="preserve"> </w:t>
      </w:r>
      <w:r w:rsidR="00941F09" w:rsidRPr="001F586C">
        <w:rPr>
          <w:rFonts w:asciiTheme="majorBidi" w:hAnsiTheme="majorBidi" w:cstheme="majorBidi"/>
          <w:color w:val="000000"/>
        </w:rPr>
        <w:t>S</w:t>
      </w:r>
      <w:r w:rsidR="00AD1FE4" w:rsidRPr="001F586C">
        <w:rPr>
          <w:rFonts w:asciiTheme="majorBidi" w:hAnsiTheme="majorBidi" w:cstheme="majorBidi"/>
          <w:color w:val="000000"/>
        </w:rPr>
        <w:t xml:space="preserve">abiedrība </w:t>
      </w:r>
      <w:r w:rsidR="00941F09" w:rsidRPr="001F586C">
        <w:rPr>
          <w:rFonts w:asciiTheme="majorBidi" w:hAnsiTheme="majorBidi" w:cstheme="majorBidi"/>
          <w:color w:val="000000"/>
        </w:rPr>
        <w:t xml:space="preserve">šādā situācijā </w:t>
      </w:r>
      <w:r w:rsidR="00AD1FE4" w:rsidRPr="001F586C">
        <w:rPr>
          <w:rFonts w:asciiTheme="majorBidi" w:hAnsiTheme="majorBidi" w:cstheme="majorBidi"/>
          <w:color w:val="000000"/>
        </w:rPr>
        <w:t xml:space="preserve">uzskatāma par pilnvarotāju, </w:t>
      </w:r>
      <w:r w:rsidR="00941F09" w:rsidRPr="001F586C">
        <w:rPr>
          <w:rFonts w:asciiTheme="majorBidi" w:hAnsiTheme="majorBidi" w:cstheme="majorBidi"/>
          <w:color w:val="000000"/>
        </w:rPr>
        <w:t>be</w:t>
      </w:r>
      <w:r w:rsidR="00AD1FE4" w:rsidRPr="001F586C">
        <w:rPr>
          <w:rFonts w:asciiTheme="majorBidi" w:hAnsiTheme="majorBidi" w:cstheme="majorBidi"/>
          <w:color w:val="000000"/>
        </w:rPr>
        <w:t xml:space="preserve">t valdes locekļi </w:t>
      </w:r>
      <w:r w:rsidR="00941F09" w:rsidRPr="001F586C">
        <w:rPr>
          <w:rFonts w:asciiTheme="majorBidi" w:hAnsiTheme="majorBidi" w:cstheme="majorBidi"/>
          <w:color w:val="000000"/>
        </w:rPr>
        <w:t>par</w:t>
      </w:r>
      <w:r w:rsidR="00AD1FE4" w:rsidRPr="001F586C">
        <w:rPr>
          <w:rFonts w:asciiTheme="majorBidi" w:hAnsiTheme="majorBidi" w:cstheme="majorBidi"/>
          <w:color w:val="000000"/>
        </w:rPr>
        <w:t xml:space="preserve"> pilnvarnieki</w:t>
      </w:r>
      <w:r w:rsidR="00941F09" w:rsidRPr="001F586C">
        <w:rPr>
          <w:rFonts w:asciiTheme="majorBidi" w:hAnsiTheme="majorBidi" w:cstheme="majorBidi"/>
          <w:color w:val="000000"/>
        </w:rPr>
        <w:t>em</w:t>
      </w:r>
      <w:r w:rsidRPr="001F586C">
        <w:rPr>
          <w:rFonts w:asciiTheme="majorBidi" w:hAnsiTheme="majorBidi" w:cstheme="majorBidi"/>
          <w:color w:val="000000"/>
        </w:rPr>
        <w:t xml:space="preserve">. </w:t>
      </w:r>
      <w:r w:rsidR="00941F09" w:rsidRPr="001F586C">
        <w:rPr>
          <w:rFonts w:asciiTheme="majorBidi" w:hAnsiTheme="majorBidi" w:cstheme="majorBidi"/>
          <w:color w:val="000000"/>
        </w:rPr>
        <w:t>Atbilstoši</w:t>
      </w:r>
      <w:r w:rsidR="00AD1FE4" w:rsidRPr="001F586C">
        <w:rPr>
          <w:rFonts w:asciiTheme="majorBidi" w:hAnsiTheme="majorBidi" w:cstheme="majorBidi"/>
          <w:color w:val="000000"/>
        </w:rPr>
        <w:t xml:space="preserve"> Civillikum</w:t>
      </w:r>
      <w:r w:rsidR="00941F09" w:rsidRPr="001F586C">
        <w:rPr>
          <w:rFonts w:asciiTheme="majorBidi" w:hAnsiTheme="majorBidi" w:cstheme="majorBidi"/>
          <w:color w:val="000000"/>
        </w:rPr>
        <w:t>a regulējumam pilnvarojuma jomā</w:t>
      </w:r>
      <w:r w:rsidR="00AD1FE4" w:rsidRPr="001F586C">
        <w:rPr>
          <w:rFonts w:asciiTheme="majorBidi" w:hAnsiTheme="majorBidi" w:cstheme="majorBidi"/>
          <w:color w:val="000000"/>
        </w:rPr>
        <w:t xml:space="preserve"> atbildētāji</w:t>
      </w:r>
      <w:r w:rsidR="00941F09" w:rsidRPr="001F586C">
        <w:rPr>
          <w:rFonts w:asciiTheme="majorBidi" w:hAnsiTheme="majorBidi" w:cstheme="majorBidi"/>
          <w:color w:val="000000"/>
        </w:rPr>
        <w:t>em</w:t>
      </w:r>
      <w:r w:rsidR="00AD1FE4" w:rsidRPr="001F586C">
        <w:rPr>
          <w:rFonts w:asciiTheme="majorBidi" w:hAnsiTheme="majorBidi" w:cstheme="majorBidi"/>
          <w:color w:val="000000"/>
        </w:rPr>
        <w:t xml:space="preserve"> nebija tiesī</w:t>
      </w:r>
      <w:r w:rsidR="00941F09" w:rsidRPr="001F586C">
        <w:rPr>
          <w:rFonts w:asciiTheme="majorBidi" w:hAnsiTheme="majorBidi" w:cstheme="majorBidi"/>
          <w:color w:val="000000"/>
        </w:rPr>
        <w:t>bu,</w:t>
      </w:r>
      <w:r w:rsidR="00AD1FE4" w:rsidRPr="001F586C">
        <w:rPr>
          <w:rFonts w:asciiTheme="majorBidi" w:hAnsiTheme="majorBidi" w:cstheme="majorBidi"/>
          <w:color w:val="000000"/>
        </w:rPr>
        <w:t xml:space="preserve"> darbojoties sabiedrības valdē, </w:t>
      </w:r>
      <w:r w:rsidR="00941F09" w:rsidRPr="001F586C">
        <w:rPr>
          <w:rFonts w:asciiTheme="majorBidi" w:hAnsiTheme="majorBidi" w:cstheme="majorBidi"/>
          <w:color w:val="000000"/>
        </w:rPr>
        <w:t xml:space="preserve">realizēt savas intereses uz sabiedrības rēķina. </w:t>
      </w:r>
    </w:p>
    <w:p w14:paraId="2CDE4910" w14:textId="6DE213CF" w:rsidR="00AD1FE4" w:rsidRPr="001F586C" w:rsidRDefault="004748FD" w:rsidP="00D5003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Civillikuma noteikumi par pilnvarojuma līgumu</w:t>
      </w:r>
      <w:r w:rsidR="00D50033" w:rsidRPr="001F586C">
        <w:rPr>
          <w:rFonts w:asciiTheme="majorBidi" w:hAnsiTheme="majorBidi" w:cstheme="majorBidi"/>
          <w:color w:val="000000"/>
        </w:rPr>
        <w:t xml:space="preserve"> </w:t>
      </w:r>
      <w:r w:rsidRPr="001F586C">
        <w:rPr>
          <w:rFonts w:asciiTheme="majorBidi" w:hAnsiTheme="majorBidi" w:cstheme="majorBidi"/>
          <w:color w:val="000000"/>
        </w:rPr>
        <w:t>regulē arī</w:t>
      </w:r>
      <w:r w:rsidR="00AD1FE4" w:rsidRPr="001F586C">
        <w:rPr>
          <w:rFonts w:asciiTheme="majorBidi" w:hAnsiTheme="majorBidi" w:cstheme="majorBidi"/>
          <w:color w:val="000000"/>
        </w:rPr>
        <w:t xml:space="preserve"> tiesiskās attiecības starp prokūristu un sabied</w:t>
      </w:r>
      <w:r w:rsidRPr="001F586C">
        <w:rPr>
          <w:rFonts w:asciiTheme="majorBidi" w:hAnsiTheme="majorBidi" w:cstheme="majorBidi"/>
          <w:color w:val="000000"/>
        </w:rPr>
        <w:t>rību, proti,</w:t>
      </w:r>
      <w:r w:rsidR="00AD1FE4" w:rsidRPr="001F586C">
        <w:rPr>
          <w:rFonts w:asciiTheme="majorBidi" w:hAnsiTheme="majorBidi" w:cstheme="majorBidi"/>
          <w:color w:val="000000"/>
        </w:rPr>
        <w:t xml:space="preserve"> atbildētājiem</w:t>
      </w:r>
      <w:r w:rsidRPr="001F586C">
        <w:rPr>
          <w:rFonts w:asciiTheme="majorBidi" w:hAnsiTheme="majorBidi" w:cstheme="majorBidi"/>
          <w:color w:val="000000"/>
        </w:rPr>
        <w:t>, pildot prokūrista</w:t>
      </w:r>
      <w:r w:rsidR="00AD1FE4" w:rsidRPr="001F586C">
        <w:rPr>
          <w:rFonts w:asciiTheme="majorBidi" w:hAnsiTheme="majorBidi" w:cstheme="majorBidi"/>
          <w:color w:val="000000"/>
        </w:rPr>
        <w:t xml:space="preserve"> pienākum</w:t>
      </w:r>
      <w:r w:rsidRPr="001F586C">
        <w:rPr>
          <w:rFonts w:asciiTheme="majorBidi" w:hAnsiTheme="majorBidi" w:cstheme="majorBidi"/>
          <w:color w:val="000000"/>
        </w:rPr>
        <w:t>us, vajadzēja</w:t>
      </w:r>
      <w:r w:rsidR="00AD1FE4" w:rsidRPr="001F586C">
        <w:rPr>
          <w:rFonts w:asciiTheme="majorBidi" w:hAnsiTheme="majorBidi" w:cstheme="majorBidi"/>
          <w:color w:val="000000"/>
        </w:rPr>
        <w:t xml:space="preserve"> darboties ar vislielāko rūpību atbilstoši pilnvarotāja norādījumiem</w:t>
      </w:r>
      <w:r w:rsidRPr="001F586C">
        <w:rPr>
          <w:rFonts w:asciiTheme="majorBidi" w:hAnsiTheme="majorBidi" w:cstheme="majorBidi"/>
          <w:color w:val="000000"/>
        </w:rPr>
        <w:t xml:space="preserve"> un interesēm</w:t>
      </w:r>
      <w:r w:rsidR="00AD1FE4" w:rsidRPr="001F586C">
        <w:rPr>
          <w:rFonts w:asciiTheme="majorBidi" w:hAnsiTheme="majorBidi" w:cstheme="majorBidi"/>
          <w:color w:val="000000"/>
        </w:rPr>
        <w:t>, nepārkāpt pilnvarojuma robežas</w:t>
      </w:r>
      <w:r w:rsidR="007B276E" w:rsidRPr="001F586C">
        <w:rPr>
          <w:rFonts w:asciiTheme="majorBidi" w:hAnsiTheme="majorBidi" w:cstheme="majorBidi"/>
          <w:color w:val="000000"/>
        </w:rPr>
        <w:t xml:space="preserve"> un</w:t>
      </w:r>
      <w:proofErr w:type="gramStart"/>
      <w:r w:rsidR="00AD1FE4" w:rsidRPr="001F586C">
        <w:rPr>
          <w:rFonts w:asciiTheme="majorBidi" w:hAnsiTheme="majorBidi" w:cstheme="majorBidi"/>
          <w:color w:val="000000"/>
        </w:rPr>
        <w:t xml:space="preserve"> </w:t>
      </w:r>
      <w:r w:rsidRPr="001F586C">
        <w:rPr>
          <w:rFonts w:asciiTheme="majorBidi" w:hAnsiTheme="majorBidi" w:cstheme="majorBidi"/>
          <w:color w:val="000000"/>
        </w:rPr>
        <w:t>nekādā gadījumā neiedzīvojoties</w:t>
      </w:r>
      <w:proofErr w:type="gramEnd"/>
      <w:r w:rsidR="00AD1FE4" w:rsidRPr="001F586C">
        <w:rPr>
          <w:rFonts w:asciiTheme="majorBidi" w:hAnsiTheme="majorBidi" w:cstheme="majorBidi"/>
          <w:color w:val="000000"/>
        </w:rPr>
        <w:t xml:space="preserve"> uz pilnvarotāja rēķina.</w:t>
      </w:r>
    </w:p>
    <w:p w14:paraId="66A5C805" w14:textId="19F0C956" w:rsidR="00AD1FE4" w:rsidRPr="001F586C" w:rsidRDefault="00AD1FE4"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4748FD" w:rsidRPr="001F586C">
        <w:rPr>
          <w:rFonts w:asciiTheme="majorBidi" w:hAnsiTheme="majorBidi" w:cstheme="majorBidi"/>
          <w:color w:val="000000"/>
        </w:rPr>
        <w:t>1</w:t>
      </w:r>
      <w:r w:rsidRPr="001F586C">
        <w:rPr>
          <w:rFonts w:asciiTheme="majorBidi" w:hAnsiTheme="majorBidi" w:cstheme="majorBidi"/>
          <w:color w:val="000000"/>
        </w:rPr>
        <w:t xml:space="preserve">.3] </w:t>
      </w:r>
      <w:r w:rsidR="004748FD" w:rsidRPr="001F586C">
        <w:rPr>
          <w:rFonts w:asciiTheme="majorBidi" w:hAnsiTheme="majorBidi" w:cstheme="majorBidi"/>
          <w:color w:val="000000"/>
        </w:rPr>
        <w:t>Pēc s</w:t>
      </w:r>
      <w:r w:rsidRPr="001F586C">
        <w:rPr>
          <w:rFonts w:asciiTheme="majorBidi" w:hAnsiTheme="majorBidi" w:cstheme="majorBidi"/>
          <w:color w:val="000000"/>
        </w:rPr>
        <w:t>abiedrība</w:t>
      </w:r>
      <w:r w:rsidR="004748FD" w:rsidRPr="001F586C">
        <w:rPr>
          <w:rFonts w:asciiTheme="majorBidi" w:hAnsiTheme="majorBidi" w:cstheme="majorBidi"/>
          <w:color w:val="000000"/>
        </w:rPr>
        <w:t>s pārņemšanas</w:t>
      </w:r>
      <w:r w:rsidRPr="001F586C">
        <w:rPr>
          <w:rFonts w:asciiTheme="majorBidi" w:hAnsiTheme="majorBidi" w:cstheme="majorBidi"/>
          <w:color w:val="000000"/>
        </w:rPr>
        <w:t xml:space="preserve"> </w:t>
      </w:r>
      <w:proofErr w:type="gramStart"/>
      <w:r w:rsidR="00D53723" w:rsidRPr="001F586C">
        <w:rPr>
          <w:rFonts w:asciiTheme="majorBidi" w:hAnsiTheme="majorBidi" w:cstheme="majorBidi"/>
          <w:color w:val="000000"/>
        </w:rPr>
        <w:t>2008.gada</w:t>
      </w:r>
      <w:proofErr w:type="gramEnd"/>
      <w:r w:rsidR="00D53723" w:rsidRPr="001F586C">
        <w:rPr>
          <w:rFonts w:asciiTheme="majorBidi" w:hAnsiTheme="majorBidi" w:cstheme="majorBidi"/>
          <w:color w:val="000000"/>
        </w:rPr>
        <w:t xml:space="preserve"> </w:t>
      </w:r>
      <w:r w:rsidR="0064469C" w:rsidRPr="001F586C">
        <w:rPr>
          <w:rFonts w:asciiTheme="majorBidi" w:hAnsiTheme="majorBidi" w:cstheme="majorBidi"/>
          <w:color w:val="000000"/>
        </w:rPr>
        <w:t>5</w:t>
      </w:r>
      <w:r w:rsidR="00D53723" w:rsidRPr="001F586C">
        <w:rPr>
          <w:rFonts w:asciiTheme="majorBidi" w:hAnsiTheme="majorBidi" w:cstheme="majorBidi"/>
          <w:color w:val="000000"/>
        </w:rPr>
        <w:t>.</w:t>
      </w:r>
      <w:r w:rsidR="0064469C" w:rsidRPr="001F586C">
        <w:rPr>
          <w:rFonts w:asciiTheme="majorBidi" w:hAnsiTheme="majorBidi" w:cstheme="majorBidi"/>
          <w:color w:val="000000"/>
        </w:rPr>
        <w:t>dec</w:t>
      </w:r>
      <w:r w:rsidR="00D53723" w:rsidRPr="001F586C">
        <w:rPr>
          <w:rFonts w:asciiTheme="majorBidi" w:hAnsiTheme="majorBidi" w:cstheme="majorBidi"/>
          <w:color w:val="000000"/>
        </w:rPr>
        <w:t xml:space="preserve">embrī </w:t>
      </w:r>
      <w:r w:rsidRPr="001F586C">
        <w:rPr>
          <w:rFonts w:asciiTheme="majorBidi" w:hAnsiTheme="majorBidi" w:cstheme="majorBidi"/>
          <w:color w:val="000000"/>
        </w:rPr>
        <w:t>identificē</w:t>
      </w:r>
      <w:r w:rsidR="004748FD" w:rsidRPr="001F586C">
        <w:rPr>
          <w:rFonts w:asciiTheme="majorBidi" w:hAnsiTheme="majorBidi" w:cstheme="majorBidi"/>
          <w:color w:val="000000"/>
        </w:rPr>
        <w:t>t</w:t>
      </w:r>
      <w:r w:rsidRPr="001F586C">
        <w:rPr>
          <w:rFonts w:asciiTheme="majorBidi" w:hAnsiTheme="majorBidi" w:cstheme="majorBidi"/>
          <w:color w:val="000000"/>
        </w:rPr>
        <w:t xml:space="preserve">i </w:t>
      </w:r>
      <w:r w:rsidR="007B276E" w:rsidRPr="001F586C">
        <w:rPr>
          <w:rFonts w:asciiTheme="majorBidi" w:hAnsiTheme="majorBidi" w:cstheme="majorBidi"/>
          <w:color w:val="000000"/>
        </w:rPr>
        <w:t xml:space="preserve">vairāki </w:t>
      </w:r>
      <w:r w:rsidRPr="001F586C">
        <w:rPr>
          <w:rFonts w:asciiTheme="majorBidi" w:hAnsiTheme="majorBidi" w:cstheme="majorBidi"/>
          <w:color w:val="000000"/>
        </w:rPr>
        <w:t>tirgus noteikumiem neatbilstoš</w:t>
      </w:r>
      <w:r w:rsidR="004748FD" w:rsidRPr="001F586C">
        <w:rPr>
          <w:rFonts w:asciiTheme="majorBidi" w:hAnsiTheme="majorBidi" w:cstheme="majorBidi"/>
          <w:color w:val="000000"/>
        </w:rPr>
        <w:t>i</w:t>
      </w:r>
      <w:r w:rsidRPr="001F586C">
        <w:rPr>
          <w:rFonts w:asciiTheme="majorBidi" w:hAnsiTheme="majorBidi" w:cstheme="majorBidi"/>
          <w:color w:val="000000"/>
        </w:rPr>
        <w:t xml:space="preserve"> noguldījumu un aizdevuma līgum</w:t>
      </w:r>
      <w:r w:rsidR="007B276E" w:rsidRPr="001F586C">
        <w:rPr>
          <w:rFonts w:asciiTheme="majorBidi" w:hAnsiTheme="majorBidi" w:cstheme="majorBidi"/>
          <w:color w:val="000000"/>
        </w:rPr>
        <w:t>i</w:t>
      </w:r>
      <w:r w:rsidRPr="001F586C">
        <w:rPr>
          <w:rFonts w:asciiTheme="majorBidi" w:hAnsiTheme="majorBidi" w:cstheme="majorBidi"/>
          <w:color w:val="000000"/>
        </w:rPr>
        <w:t>, k</w:t>
      </w:r>
      <w:r w:rsidR="002B52EE" w:rsidRPr="001F586C">
        <w:rPr>
          <w:rFonts w:asciiTheme="majorBidi" w:hAnsiTheme="majorBidi" w:cstheme="majorBidi"/>
          <w:color w:val="000000"/>
        </w:rPr>
        <w:t>o sabiedrība slēgusi</w:t>
      </w:r>
      <w:r w:rsidRPr="001F586C">
        <w:rPr>
          <w:rFonts w:asciiTheme="majorBidi" w:hAnsiTheme="majorBidi" w:cstheme="majorBidi"/>
          <w:color w:val="000000"/>
        </w:rPr>
        <w:t xml:space="preserve"> ar atbildētājiem un ar viņiem saistītām personām</w:t>
      </w:r>
      <w:r w:rsidR="000D1C70" w:rsidRPr="001F586C">
        <w:rPr>
          <w:rFonts w:asciiTheme="majorBidi" w:hAnsiTheme="majorBidi" w:cstheme="majorBidi"/>
          <w:color w:val="000000"/>
        </w:rPr>
        <w:t>.</w:t>
      </w:r>
    </w:p>
    <w:p w14:paraId="5468E821" w14:textId="3E9B812A" w:rsidR="002B52EE" w:rsidRPr="001F586C" w:rsidRDefault="002B52EE" w:rsidP="002B52EE">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proofErr w:type="gramStart"/>
      <w:r w:rsidRPr="001F586C">
        <w:rPr>
          <w:rFonts w:asciiTheme="majorBidi" w:hAnsiTheme="majorBidi" w:cstheme="majorBidi"/>
          <w:color w:val="000000"/>
        </w:rPr>
        <w:t>1995.gada</w:t>
      </w:r>
      <w:proofErr w:type="gramEnd"/>
      <w:r w:rsidRPr="001F586C">
        <w:rPr>
          <w:rFonts w:asciiTheme="majorBidi" w:hAnsiTheme="majorBidi" w:cstheme="majorBidi"/>
          <w:color w:val="000000"/>
        </w:rPr>
        <w:t xml:space="preserve"> 1.janvārī starp sabiedrību, kuras vārdā rīkojies </w:t>
      </w:r>
      <w:r w:rsidR="0085212D" w:rsidRPr="001F586C">
        <w:rPr>
          <w:rFonts w:asciiTheme="majorBidi" w:hAnsiTheme="majorBidi" w:cstheme="majorBidi"/>
          <w:color w:val="000000"/>
        </w:rPr>
        <w:t>[pers. B]</w:t>
      </w:r>
      <w:r w:rsidRPr="001F586C">
        <w:rPr>
          <w:rFonts w:asciiTheme="majorBidi" w:hAnsiTheme="majorBidi" w:cstheme="majorBidi"/>
          <w:color w:val="000000"/>
        </w:rPr>
        <w:t xml:space="preserve">, un </w:t>
      </w:r>
      <w:r w:rsidR="00815CFE" w:rsidRPr="001F586C">
        <w:rPr>
          <w:rFonts w:asciiTheme="majorBidi" w:hAnsiTheme="majorBidi" w:cstheme="majorBidi"/>
          <w:color w:val="000000"/>
        </w:rPr>
        <w:t>[pers. A]</w:t>
      </w:r>
      <w:r w:rsidRPr="001F586C">
        <w:rPr>
          <w:rFonts w:asciiTheme="majorBidi" w:hAnsiTheme="majorBidi" w:cstheme="majorBidi"/>
          <w:color w:val="000000"/>
        </w:rPr>
        <w:t xml:space="preserve"> noslēgts sākotnējā noguldījuma līgums līdz 2032. gada 12. maijam, nosakot ikmēneša izmaksājamo procentu likmi 24% gadā līdz 2008. gada 9. novembrim, bet pēc 2008.</w:t>
      </w:r>
      <w:r w:rsidR="006B15A4" w:rsidRPr="001F586C">
        <w:rPr>
          <w:rFonts w:asciiTheme="majorBidi" w:hAnsiTheme="majorBidi" w:cstheme="majorBidi"/>
          <w:color w:val="000000"/>
        </w:rPr>
        <w:t> </w:t>
      </w:r>
      <w:r w:rsidRPr="001F586C">
        <w:rPr>
          <w:rFonts w:asciiTheme="majorBidi" w:hAnsiTheme="majorBidi" w:cstheme="majorBidi"/>
          <w:color w:val="000000"/>
        </w:rPr>
        <w:t>gada 9. novembra – 14% gadā.</w:t>
      </w:r>
    </w:p>
    <w:p w14:paraId="579E2F53" w14:textId="0BE97F36" w:rsidR="002B52EE" w:rsidRPr="001F586C" w:rsidRDefault="002B52EE" w:rsidP="002B52EE">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 xml:space="preserve">Starp tiem pašiem dalībniekiem </w:t>
      </w:r>
      <w:proofErr w:type="gramStart"/>
      <w:r w:rsidRPr="001F586C">
        <w:rPr>
          <w:rFonts w:asciiTheme="majorBidi" w:hAnsiTheme="majorBidi" w:cstheme="majorBidi"/>
          <w:color w:val="000000"/>
        </w:rPr>
        <w:t>1995.gada</w:t>
      </w:r>
      <w:proofErr w:type="gramEnd"/>
      <w:r w:rsidRPr="001F586C">
        <w:rPr>
          <w:rFonts w:asciiTheme="majorBidi" w:hAnsiTheme="majorBidi" w:cstheme="majorBidi"/>
          <w:color w:val="000000"/>
        </w:rPr>
        <w:t xml:space="preserve"> 8.maijā uz nenoteiktu laiku</w:t>
      </w:r>
      <w:r w:rsidR="0042240B" w:rsidRPr="001F586C">
        <w:rPr>
          <w:rFonts w:asciiTheme="majorBidi" w:hAnsiTheme="majorBidi" w:cstheme="majorBidi"/>
          <w:color w:val="000000"/>
        </w:rPr>
        <w:t xml:space="preserve"> noslēgts pieprasījuma noguldījuma līgums ar</w:t>
      </w:r>
      <w:r w:rsidRPr="001F586C">
        <w:rPr>
          <w:rFonts w:asciiTheme="majorBidi" w:hAnsiTheme="majorBidi" w:cstheme="majorBidi"/>
          <w:color w:val="000000"/>
        </w:rPr>
        <w:t xml:space="preserve"> procentu likmi 12% gadā.</w:t>
      </w:r>
    </w:p>
    <w:p w14:paraId="65AA8E0C" w14:textId="6F38A143" w:rsidR="0042240B" w:rsidRPr="001F586C" w:rsidRDefault="002B52EE" w:rsidP="0042240B">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 xml:space="preserve">Starp sabiedrību, kuras vārdā rīkojies </w:t>
      </w:r>
      <w:r w:rsidR="0085212D" w:rsidRPr="001F586C">
        <w:rPr>
          <w:rFonts w:asciiTheme="majorBidi" w:hAnsiTheme="majorBidi" w:cstheme="majorBidi"/>
          <w:color w:val="000000"/>
        </w:rPr>
        <w:t>[pers. A]</w:t>
      </w:r>
      <w:r w:rsidRPr="001F586C">
        <w:rPr>
          <w:rFonts w:asciiTheme="majorBidi" w:hAnsiTheme="majorBidi" w:cstheme="majorBidi"/>
          <w:color w:val="000000"/>
        </w:rPr>
        <w:t xml:space="preserve">, un </w:t>
      </w:r>
      <w:r w:rsidR="0085212D" w:rsidRPr="001F586C">
        <w:rPr>
          <w:rFonts w:asciiTheme="majorBidi" w:hAnsiTheme="majorBidi" w:cstheme="majorBidi"/>
          <w:color w:val="000000"/>
        </w:rPr>
        <w:t>[pers. B]</w:t>
      </w:r>
      <w:r w:rsidRPr="001F586C">
        <w:rPr>
          <w:rFonts w:asciiTheme="majorBidi" w:hAnsiTheme="majorBidi" w:cstheme="majorBidi"/>
          <w:color w:val="000000"/>
        </w:rPr>
        <w:t xml:space="preserve"> </w:t>
      </w:r>
      <w:proofErr w:type="gramStart"/>
      <w:r w:rsidRPr="001F586C">
        <w:rPr>
          <w:rFonts w:asciiTheme="majorBidi" w:hAnsiTheme="majorBidi" w:cstheme="majorBidi"/>
          <w:color w:val="000000"/>
        </w:rPr>
        <w:t>1995.gada</w:t>
      </w:r>
      <w:proofErr w:type="gramEnd"/>
      <w:r w:rsidRPr="001F586C">
        <w:rPr>
          <w:rFonts w:asciiTheme="majorBidi" w:hAnsiTheme="majorBidi" w:cstheme="majorBidi"/>
          <w:color w:val="000000"/>
        </w:rPr>
        <w:t xml:space="preserve"> 1.janvārī noslēgts sākotnējā noguldījuma līgums </w:t>
      </w:r>
      <w:r w:rsidR="00F0655B" w:rsidRPr="001F586C">
        <w:rPr>
          <w:rFonts w:asciiTheme="majorBidi" w:hAnsiTheme="majorBidi" w:cstheme="majorBidi"/>
          <w:color w:val="000000"/>
        </w:rPr>
        <w:t xml:space="preserve">ar termiņu </w:t>
      </w:r>
      <w:r w:rsidRPr="001F586C">
        <w:rPr>
          <w:rFonts w:asciiTheme="majorBidi" w:hAnsiTheme="majorBidi" w:cstheme="majorBidi"/>
          <w:color w:val="000000"/>
        </w:rPr>
        <w:t xml:space="preserve">līdz 2032. gada 12. maijam, </w:t>
      </w:r>
      <w:r w:rsidR="0042240B" w:rsidRPr="001F586C">
        <w:rPr>
          <w:rFonts w:asciiTheme="majorBidi" w:hAnsiTheme="majorBidi" w:cstheme="majorBidi"/>
          <w:color w:val="000000"/>
        </w:rPr>
        <w:t xml:space="preserve">izmaksājamo </w:t>
      </w:r>
      <w:r w:rsidR="00F0655B" w:rsidRPr="001F586C">
        <w:rPr>
          <w:rFonts w:asciiTheme="majorBidi" w:hAnsiTheme="majorBidi" w:cstheme="majorBidi"/>
          <w:color w:val="000000"/>
        </w:rPr>
        <w:lastRenderedPageBreak/>
        <w:t xml:space="preserve">ikmēneša </w:t>
      </w:r>
      <w:r w:rsidR="0042240B" w:rsidRPr="001F586C">
        <w:rPr>
          <w:rFonts w:asciiTheme="majorBidi" w:hAnsiTheme="majorBidi" w:cstheme="majorBidi"/>
          <w:color w:val="000000"/>
        </w:rPr>
        <w:t>procentu likmi 24% gadā līdz 2008.gada 9.novembrim, bet pēc 2008.gada 9.novembra – 14% gadā.</w:t>
      </w:r>
    </w:p>
    <w:p w14:paraId="07718B33" w14:textId="04FD6A39" w:rsidR="002B52EE" w:rsidRPr="001F586C" w:rsidRDefault="0042240B" w:rsidP="0042240B">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 xml:space="preserve">Starp tiem pašiem dalībniekiem </w:t>
      </w:r>
      <w:proofErr w:type="gramStart"/>
      <w:r w:rsidRPr="001F586C">
        <w:rPr>
          <w:rFonts w:asciiTheme="majorBidi" w:hAnsiTheme="majorBidi" w:cstheme="majorBidi"/>
          <w:color w:val="000000"/>
        </w:rPr>
        <w:t>1995.gada</w:t>
      </w:r>
      <w:proofErr w:type="gramEnd"/>
      <w:r w:rsidRPr="001F586C">
        <w:rPr>
          <w:rFonts w:asciiTheme="majorBidi" w:hAnsiTheme="majorBidi" w:cstheme="majorBidi"/>
          <w:color w:val="000000"/>
        </w:rPr>
        <w:t xml:space="preserve"> 8.maijā uz nenoteiktu laiku noslēgts pieprasījuma noguldījuma līgums ar procentu likmi 12% gadā.</w:t>
      </w:r>
    </w:p>
    <w:p w14:paraId="5A42B0A2" w14:textId="40AAC738" w:rsidR="002B52EE" w:rsidRPr="001F586C" w:rsidRDefault="002B52EE" w:rsidP="00802DD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Starp sabiedrību, kuras vārdā rīkojies tās prezidents </w:t>
      </w:r>
      <w:r w:rsidR="0085212D" w:rsidRPr="001F586C">
        <w:rPr>
          <w:rFonts w:asciiTheme="majorBidi" w:hAnsiTheme="majorBidi" w:cstheme="majorBidi"/>
          <w:color w:val="000000"/>
        </w:rPr>
        <w:t>[pers. A]</w:t>
      </w:r>
      <w:r w:rsidRPr="001F586C">
        <w:rPr>
          <w:rFonts w:asciiTheme="majorBidi" w:hAnsiTheme="majorBidi" w:cstheme="majorBidi"/>
          <w:color w:val="000000"/>
        </w:rPr>
        <w:t xml:space="preserve">, un </w:t>
      </w:r>
      <w:r w:rsidR="0085212D" w:rsidRPr="001F586C">
        <w:rPr>
          <w:rFonts w:asciiTheme="majorBidi" w:hAnsiTheme="majorBidi" w:cstheme="majorBidi"/>
          <w:color w:val="000000"/>
        </w:rPr>
        <w:t>[pers. B]</w:t>
      </w:r>
      <w:r w:rsidRPr="001F586C">
        <w:rPr>
          <w:rFonts w:asciiTheme="majorBidi" w:hAnsiTheme="majorBidi" w:cstheme="majorBidi"/>
          <w:color w:val="000000"/>
        </w:rPr>
        <w:t xml:space="preserve"> laulāto </w:t>
      </w:r>
      <w:r w:rsidR="00D50033" w:rsidRPr="001F586C">
        <w:rPr>
          <w:rFonts w:asciiTheme="majorBidi" w:hAnsiTheme="majorBidi" w:cstheme="majorBidi"/>
          <w:color w:val="000000"/>
        </w:rPr>
        <w:t>[pers. C]</w:t>
      </w:r>
      <w:r w:rsidRPr="001F586C">
        <w:rPr>
          <w:rFonts w:asciiTheme="majorBidi" w:hAnsiTheme="majorBidi" w:cstheme="majorBidi"/>
          <w:color w:val="000000"/>
        </w:rPr>
        <w:t xml:space="preserve"> </w:t>
      </w:r>
      <w:proofErr w:type="gramStart"/>
      <w:r w:rsidRPr="001F586C">
        <w:rPr>
          <w:rFonts w:asciiTheme="majorBidi" w:hAnsiTheme="majorBidi" w:cstheme="majorBidi"/>
          <w:color w:val="000000"/>
        </w:rPr>
        <w:t>1995.gada</w:t>
      </w:r>
      <w:proofErr w:type="gramEnd"/>
      <w:r w:rsidRPr="001F586C">
        <w:rPr>
          <w:rFonts w:asciiTheme="majorBidi" w:hAnsiTheme="majorBidi" w:cstheme="majorBidi"/>
          <w:color w:val="000000"/>
        </w:rPr>
        <w:t xml:space="preserve"> 1.janvārī noslēgts sākotnējā noguldījuma līgums līdz 2032.gada12. maijam, </w:t>
      </w:r>
      <w:r w:rsidR="0042240B" w:rsidRPr="001F586C">
        <w:rPr>
          <w:rFonts w:asciiTheme="majorBidi" w:hAnsiTheme="majorBidi" w:cstheme="majorBidi"/>
          <w:color w:val="000000"/>
        </w:rPr>
        <w:t>paredz</w:t>
      </w:r>
      <w:r w:rsidRPr="001F586C">
        <w:rPr>
          <w:rFonts w:asciiTheme="majorBidi" w:hAnsiTheme="majorBidi" w:cstheme="majorBidi"/>
          <w:color w:val="000000"/>
        </w:rPr>
        <w:t xml:space="preserve">ot </w:t>
      </w:r>
      <w:r w:rsidR="00802DD5" w:rsidRPr="001F586C">
        <w:rPr>
          <w:rFonts w:asciiTheme="majorBidi" w:hAnsiTheme="majorBidi" w:cstheme="majorBidi"/>
          <w:color w:val="000000"/>
        </w:rPr>
        <w:t xml:space="preserve">būtībā </w:t>
      </w:r>
      <w:r w:rsidR="0042240B" w:rsidRPr="001F586C">
        <w:rPr>
          <w:rFonts w:asciiTheme="majorBidi" w:hAnsiTheme="majorBidi" w:cstheme="majorBidi"/>
          <w:color w:val="000000"/>
        </w:rPr>
        <w:t xml:space="preserve">analogas procentu likmes un izmaksu noteikumus. </w:t>
      </w:r>
      <w:r w:rsidRPr="001F586C">
        <w:rPr>
          <w:rFonts w:asciiTheme="majorBidi" w:hAnsiTheme="majorBidi" w:cstheme="majorBidi"/>
          <w:color w:val="000000"/>
        </w:rPr>
        <w:t>1995.gada 8.maijā uz nenoteiktu laiku</w:t>
      </w:r>
      <w:r w:rsidR="00802DD5" w:rsidRPr="001F586C">
        <w:rPr>
          <w:rFonts w:asciiTheme="majorBidi" w:hAnsiTheme="majorBidi" w:cstheme="majorBidi"/>
          <w:color w:val="000000"/>
        </w:rPr>
        <w:t xml:space="preserve"> starp minētajiem dalībniekiem slēgts arī pieprasījuma noguldījuma līgums ar</w:t>
      </w:r>
      <w:r w:rsidRPr="001F586C">
        <w:rPr>
          <w:rFonts w:asciiTheme="majorBidi" w:hAnsiTheme="majorBidi" w:cstheme="majorBidi"/>
          <w:color w:val="000000"/>
        </w:rPr>
        <w:t xml:space="preserve"> ikmēneša izmaksājamo procentu likmi 12% gadā.</w:t>
      </w:r>
    </w:p>
    <w:p w14:paraId="5A6EF325" w14:textId="71C89464" w:rsidR="00AD1FE4" w:rsidRPr="001F586C" w:rsidRDefault="00E1067E" w:rsidP="00802DD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N</w:t>
      </w:r>
      <w:r w:rsidR="00802DD5" w:rsidRPr="001F586C">
        <w:rPr>
          <w:rFonts w:asciiTheme="majorBidi" w:hAnsiTheme="majorBidi" w:cstheme="majorBidi"/>
          <w:color w:val="000000"/>
        </w:rPr>
        <w:t xml:space="preserve">orādītie </w:t>
      </w:r>
      <w:r w:rsidRPr="001F586C">
        <w:rPr>
          <w:rFonts w:asciiTheme="majorBidi" w:hAnsiTheme="majorBidi" w:cstheme="majorBidi"/>
          <w:color w:val="000000"/>
        </w:rPr>
        <w:t>sākotnējā noguldījuma līgumi</w:t>
      </w:r>
      <w:r w:rsidR="00802DD5"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ir vērtējami kā izdevīgi tikai vienam no līdzējiem – noguldītājam, un ļoti neizdevīgi sabiedrībai, par ko liecina līgumos ietvertie noteikumi: procentu likme 24% gadā, kas tiek aprēķināta un </w:t>
      </w:r>
      <w:proofErr w:type="gramStart"/>
      <w:r w:rsidR="00AD1FE4" w:rsidRPr="001F586C">
        <w:rPr>
          <w:rFonts w:asciiTheme="majorBidi" w:hAnsiTheme="majorBidi" w:cstheme="majorBidi"/>
          <w:color w:val="000000"/>
        </w:rPr>
        <w:t>izmaksāta reizi mēnesī</w:t>
      </w:r>
      <w:proofErr w:type="gramEnd"/>
      <w:r w:rsidR="009038E6" w:rsidRPr="001F586C">
        <w:rPr>
          <w:rFonts w:asciiTheme="majorBidi" w:hAnsiTheme="majorBidi" w:cstheme="majorBidi"/>
          <w:color w:val="000000"/>
        </w:rPr>
        <w:t xml:space="preserve"> 13 gadus</w:t>
      </w:r>
      <w:r w:rsidR="00AD1FE4" w:rsidRPr="001F586C">
        <w:rPr>
          <w:rFonts w:asciiTheme="majorBidi" w:hAnsiTheme="majorBidi" w:cstheme="majorBidi"/>
          <w:color w:val="000000"/>
        </w:rPr>
        <w:t>; līgumi noslēgti gandrīz uz 40 gad</w:t>
      </w:r>
      <w:r w:rsidR="009038E6" w:rsidRPr="001F586C">
        <w:rPr>
          <w:rFonts w:asciiTheme="majorBidi" w:hAnsiTheme="majorBidi" w:cstheme="majorBidi"/>
          <w:color w:val="000000"/>
        </w:rPr>
        <w:t>u termiņu</w:t>
      </w:r>
      <w:r w:rsidR="00AD1FE4" w:rsidRPr="001F586C">
        <w:rPr>
          <w:rFonts w:asciiTheme="majorBidi" w:hAnsiTheme="majorBidi" w:cstheme="majorBidi"/>
          <w:color w:val="000000"/>
        </w:rPr>
        <w:t xml:space="preserve">; depozīta summa nebija noteikta. </w:t>
      </w:r>
      <w:r w:rsidR="009038E6" w:rsidRPr="001F586C">
        <w:rPr>
          <w:rFonts w:asciiTheme="majorBidi" w:hAnsiTheme="majorBidi" w:cstheme="majorBidi"/>
          <w:color w:val="000000"/>
        </w:rPr>
        <w:t>Noguldītājiem</w:t>
      </w:r>
      <w:r w:rsidR="00AD1FE4" w:rsidRPr="001F586C">
        <w:rPr>
          <w:rFonts w:asciiTheme="majorBidi" w:hAnsiTheme="majorBidi" w:cstheme="majorBidi"/>
          <w:color w:val="000000"/>
        </w:rPr>
        <w:t xml:space="preserve"> bija </w:t>
      </w:r>
      <w:r w:rsidR="009038E6" w:rsidRPr="001F586C">
        <w:rPr>
          <w:rFonts w:asciiTheme="majorBidi" w:hAnsiTheme="majorBidi" w:cstheme="majorBidi"/>
          <w:color w:val="000000"/>
        </w:rPr>
        <w:t xml:space="preserve">paredzētas </w:t>
      </w:r>
      <w:r w:rsidR="00AD1FE4" w:rsidRPr="001F586C">
        <w:rPr>
          <w:rFonts w:asciiTheme="majorBidi" w:hAnsiTheme="majorBidi" w:cstheme="majorBidi"/>
          <w:color w:val="000000"/>
        </w:rPr>
        <w:t xml:space="preserve">tiesības līguma darbības laikā depozītu summu palielināt vai samazināt pēc saviem ieskatiem; depozīts bija jāpārskaita noteiktos noguldītāju norēķinu kontos, kas bija atvērti jau pirms sākotnējo noguldījumu līgumu noslēgšanas; </w:t>
      </w:r>
      <w:r w:rsidR="009038E6" w:rsidRPr="001F586C">
        <w:rPr>
          <w:rFonts w:asciiTheme="majorBidi" w:hAnsiTheme="majorBidi" w:cstheme="majorBidi"/>
          <w:color w:val="000000"/>
        </w:rPr>
        <w:t>noguldītājiem</w:t>
      </w:r>
      <w:r w:rsidR="00AD1FE4" w:rsidRPr="001F586C">
        <w:rPr>
          <w:rFonts w:asciiTheme="majorBidi" w:hAnsiTheme="majorBidi" w:cstheme="majorBidi"/>
          <w:color w:val="000000"/>
        </w:rPr>
        <w:t xml:space="preserve"> bija tiesības depozīta  summu vai tās daļu brīvi konvertēt jebkurā valūtā. Līgumos tieši noteikts, ka šāda konvertēšana neietekmē līgumā noteikto procentu likmi un aprēķinu kārtību; procenti tika aprēķināti, pieņemot, ka gadā ir 365 dienas, ņemot par aprēķina bāzi depozīta kontu vidējos svērtos mēneša atlikumus; depozīta summu un procentus saskaņā ar līguma noteikumiem varēja saņemt uz pieprasījuma ar noteikumu, ka kopējam depozīta kontu vidējam svērtam gada atlikumam sabiedrībā jābūt virs sabiedrības noteiktās summas. Šī summa līgumos nebija noteikta un arī nebija paredzēta kārtība, kādā sabiedrība paziņo par šo summu; līgumos nebija ietvertas nekādas sankcijas; līgumi nesaturēja atsauces uz piemērojamiem sabiedrības standarta noteikumiem; līgumos nebija paredzētas sabiedrības tiesības grozīt piemērojamo procentu likmi vai līguma noteikumus</w:t>
      </w:r>
      <w:r w:rsidR="009038E6" w:rsidRPr="001F586C">
        <w:rPr>
          <w:rFonts w:asciiTheme="majorBidi" w:hAnsiTheme="majorBidi" w:cstheme="majorBidi"/>
          <w:color w:val="000000"/>
        </w:rPr>
        <w:t>. Faktiski visi norādīto līgumu dalībnieki ir savstarpēji saistītas personas. S</w:t>
      </w:r>
      <w:r w:rsidR="00AD1FE4" w:rsidRPr="001F586C">
        <w:rPr>
          <w:rFonts w:asciiTheme="majorBidi" w:hAnsiTheme="majorBidi" w:cstheme="majorBidi"/>
          <w:color w:val="000000"/>
        </w:rPr>
        <w:t>abiedrības rīcībā nav neviena sabiedrības valdes lēmuma</w:t>
      </w:r>
      <w:r w:rsidRPr="001F586C">
        <w:rPr>
          <w:rFonts w:asciiTheme="majorBidi" w:hAnsiTheme="majorBidi" w:cstheme="majorBidi"/>
          <w:color w:val="000000"/>
        </w:rPr>
        <w:t>, ar kuriem būtu akceptēta</w:t>
      </w:r>
      <w:r w:rsidR="00AD1FE4" w:rsidRPr="001F586C">
        <w:rPr>
          <w:rFonts w:asciiTheme="majorBidi" w:hAnsiTheme="majorBidi" w:cstheme="majorBidi"/>
          <w:color w:val="000000"/>
        </w:rPr>
        <w:t xml:space="preserve"> </w:t>
      </w:r>
      <w:r w:rsidRPr="001F586C">
        <w:rPr>
          <w:rFonts w:asciiTheme="majorBidi" w:hAnsiTheme="majorBidi" w:cstheme="majorBidi"/>
          <w:color w:val="000000"/>
        </w:rPr>
        <w:t>šādu</w:t>
      </w:r>
      <w:r w:rsidR="00AD1FE4" w:rsidRPr="001F586C">
        <w:rPr>
          <w:rFonts w:asciiTheme="majorBidi" w:hAnsiTheme="majorBidi" w:cstheme="majorBidi"/>
          <w:color w:val="000000"/>
        </w:rPr>
        <w:t xml:space="preserve"> līgumu noslēgšan</w:t>
      </w:r>
      <w:r w:rsidRPr="001F586C">
        <w:rPr>
          <w:rFonts w:asciiTheme="majorBidi" w:hAnsiTheme="majorBidi" w:cstheme="majorBidi"/>
          <w:color w:val="000000"/>
        </w:rPr>
        <w:t>a</w:t>
      </w:r>
      <w:r w:rsidR="00AD1FE4" w:rsidRPr="001F586C">
        <w:rPr>
          <w:rFonts w:asciiTheme="majorBidi" w:hAnsiTheme="majorBidi" w:cstheme="majorBidi"/>
          <w:color w:val="000000"/>
        </w:rPr>
        <w:t>, ne</w:t>
      </w:r>
      <w:r w:rsidRPr="001F586C">
        <w:rPr>
          <w:rFonts w:asciiTheme="majorBidi" w:hAnsiTheme="majorBidi" w:cstheme="majorBidi"/>
          <w:color w:val="000000"/>
        </w:rPr>
        <w:t>dz</w:t>
      </w:r>
      <w:r w:rsidR="00AD1FE4" w:rsidRPr="001F586C">
        <w:rPr>
          <w:rFonts w:asciiTheme="majorBidi" w:hAnsiTheme="majorBidi" w:cstheme="majorBidi"/>
          <w:color w:val="000000"/>
        </w:rPr>
        <w:t xml:space="preserve"> arī sabiedrības padomes apstiprinājuma</w:t>
      </w:r>
      <w:r w:rsidRPr="001F586C">
        <w:rPr>
          <w:rFonts w:asciiTheme="majorBidi" w:hAnsiTheme="majorBidi" w:cstheme="majorBidi"/>
          <w:color w:val="000000"/>
        </w:rPr>
        <w:t>.</w:t>
      </w:r>
      <w:r w:rsidR="00AD1FE4" w:rsidRPr="001F586C">
        <w:rPr>
          <w:rFonts w:asciiTheme="majorBidi" w:hAnsiTheme="majorBidi" w:cstheme="majorBidi"/>
          <w:color w:val="000000"/>
        </w:rPr>
        <w:t xml:space="preserve"> </w:t>
      </w:r>
      <w:r w:rsidRPr="001F586C">
        <w:rPr>
          <w:rFonts w:asciiTheme="majorBidi" w:hAnsiTheme="majorBidi" w:cstheme="majorBidi"/>
          <w:color w:val="000000"/>
        </w:rPr>
        <w:t>Turklāt</w:t>
      </w:r>
      <w:r w:rsidR="00AD1FE4" w:rsidRPr="001F586C">
        <w:rPr>
          <w:rFonts w:asciiTheme="majorBidi" w:hAnsiTheme="majorBidi" w:cstheme="majorBidi"/>
          <w:color w:val="000000"/>
        </w:rPr>
        <w:t xml:space="preserve"> sākotnējo noguldījumu līgumu norēķinu kontos esošie naudas līdzekļi vēlāk tika izmantoti kā nodrošinājums atbildētāju saistībām pret sabiedrību noslēgto aizdevu līgumu sakarā.</w:t>
      </w:r>
    </w:p>
    <w:p w14:paraId="6D72A682" w14:textId="1E109F87" w:rsidR="00AD1FE4" w:rsidRPr="001F586C" w:rsidRDefault="00E1067E" w:rsidP="00F46961">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 xml:space="preserve">Tas pats attiecināms uz </w:t>
      </w:r>
      <w:proofErr w:type="gramStart"/>
      <w:r w:rsidR="00394C77" w:rsidRPr="001F586C">
        <w:rPr>
          <w:rFonts w:asciiTheme="majorBidi" w:hAnsiTheme="majorBidi" w:cstheme="majorBidi"/>
          <w:color w:val="000000"/>
        </w:rPr>
        <w:t>1995.gada</w:t>
      </w:r>
      <w:proofErr w:type="gramEnd"/>
      <w:r w:rsidR="00394C77" w:rsidRPr="001F586C">
        <w:rPr>
          <w:rFonts w:asciiTheme="majorBidi" w:hAnsiTheme="majorBidi" w:cstheme="majorBidi"/>
          <w:color w:val="000000"/>
        </w:rPr>
        <w:t xml:space="preserve"> 8.maijā </w:t>
      </w:r>
      <w:r w:rsidRPr="001F586C">
        <w:rPr>
          <w:rFonts w:asciiTheme="majorBidi" w:hAnsiTheme="majorBidi" w:cstheme="majorBidi"/>
          <w:color w:val="000000"/>
        </w:rPr>
        <w:t>slēgtajiem</w:t>
      </w:r>
      <w:r w:rsidR="00AD1FE4" w:rsidRPr="001F586C">
        <w:rPr>
          <w:rFonts w:asciiTheme="majorBidi" w:hAnsiTheme="majorBidi" w:cstheme="majorBidi"/>
          <w:color w:val="000000"/>
        </w:rPr>
        <w:t xml:space="preserve"> līgum</w:t>
      </w:r>
      <w:r w:rsidRPr="001F586C">
        <w:rPr>
          <w:rFonts w:asciiTheme="majorBidi" w:hAnsiTheme="majorBidi" w:cstheme="majorBidi"/>
          <w:color w:val="000000"/>
        </w:rPr>
        <w:t>iem</w:t>
      </w:r>
      <w:r w:rsidR="00AD1FE4" w:rsidRPr="001F586C">
        <w:rPr>
          <w:rFonts w:asciiTheme="majorBidi" w:hAnsiTheme="majorBidi" w:cstheme="majorBidi"/>
          <w:color w:val="000000"/>
        </w:rPr>
        <w:t xml:space="preserve"> par naudas līdzekļu noguldījumu</w:t>
      </w:r>
      <w:r w:rsidR="000D15A7" w:rsidRPr="001F586C">
        <w:rPr>
          <w:rFonts w:asciiTheme="majorBidi" w:hAnsiTheme="majorBidi" w:cstheme="majorBidi"/>
          <w:color w:val="000000"/>
        </w:rPr>
        <w:t xml:space="preserve"> </w:t>
      </w:r>
      <w:r w:rsidR="00AD1FE4" w:rsidRPr="001F586C">
        <w:rPr>
          <w:rFonts w:asciiTheme="majorBidi" w:hAnsiTheme="majorBidi" w:cstheme="majorBidi"/>
          <w:color w:val="000000"/>
        </w:rPr>
        <w:t>(depozītu) ar fizisku personu, proti, noguldījuma līgumu saistībā ar pieprasījuma noguldījumu kontiem sabiedrībā (turpmāk arī – pieprasījuma noguldījuma līgumi). Šo līgumu būtiskās iezīmes bij</w:t>
      </w:r>
      <w:r w:rsidRPr="001F586C">
        <w:rPr>
          <w:rFonts w:asciiTheme="majorBidi" w:hAnsiTheme="majorBidi" w:cstheme="majorBidi"/>
          <w:color w:val="000000"/>
        </w:rPr>
        <w:t>a</w:t>
      </w:r>
      <w:r w:rsidR="00AD1FE4" w:rsidRPr="001F586C">
        <w:rPr>
          <w:rFonts w:asciiTheme="majorBidi" w:hAnsiTheme="majorBidi" w:cstheme="majorBidi"/>
          <w:color w:val="000000"/>
        </w:rPr>
        <w:t xml:space="preserve">: fiksēta 12% likme gadā, ko izmaksā reizi mēnesī par vidējā konta atlikuma summu, sabiedrībai </w:t>
      </w:r>
      <w:r w:rsidRPr="001F586C">
        <w:rPr>
          <w:rFonts w:asciiTheme="majorBidi" w:hAnsiTheme="majorBidi" w:cstheme="majorBidi"/>
          <w:color w:val="000000"/>
        </w:rPr>
        <w:t>neparedzot</w:t>
      </w:r>
      <w:r w:rsidR="00AD1FE4" w:rsidRPr="001F586C">
        <w:rPr>
          <w:rFonts w:asciiTheme="majorBidi" w:hAnsiTheme="majorBidi" w:cstheme="majorBidi"/>
          <w:color w:val="000000"/>
        </w:rPr>
        <w:t xml:space="preserve"> tiesības mainīt šo likmi; noguldījums definēts kā pieprasījuma noguldījums </w:t>
      </w:r>
      <w:r w:rsidR="00C21A31" w:rsidRPr="001F586C">
        <w:rPr>
          <w:rFonts w:asciiTheme="majorBidi" w:hAnsiTheme="majorBidi" w:cstheme="majorBidi"/>
          <w:color w:val="000000"/>
        </w:rPr>
        <w:t>bez nekāda termiņa</w:t>
      </w:r>
      <w:r w:rsidR="00AD1FE4" w:rsidRPr="001F586C">
        <w:rPr>
          <w:rFonts w:asciiTheme="majorBidi" w:hAnsiTheme="majorBidi" w:cstheme="majorBidi"/>
          <w:color w:val="000000"/>
        </w:rPr>
        <w:t xml:space="preserve">; tiesības klientam brīvi mainīt depozīta summas valūtu, neietekmējot nedz noteikto 12% likmi, nedz tās aprēķināšanas metodi; noguldījuma summa nav noteikta, norādīti piesaistītie konti, ko izmanto noguldījumam; nebija noteikts minimālais noguldījuma apjoms, klients to varēja brīvi mainīt pēc saviem ieskatiem ar noteikumu, ka kontos kopā tiek saglabāts nekonkretizēts ,,sabiedrības noteiktais apjoms”; </w:t>
      </w:r>
      <w:r w:rsidR="00C21A31" w:rsidRPr="001F586C">
        <w:rPr>
          <w:rFonts w:asciiTheme="majorBidi" w:hAnsiTheme="majorBidi" w:cstheme="majorBidi"/>
          <w:color w:val="000000"/>
        </w:rPr>
        <w:t xml:space="preserve">tāpat </w:t>
      </w:r>
      <w:r w:rsidR="00AD1FE4" w:rsidRPr="001F586C">
        <w:rPr>
          <w:rFonts w:asciiTheme="majorBidi" w:hAnsiTheme="majorBidi" w:cstheme="majorBidi"/>
          <w:color w:val="000000"/>
        </w:rPr>
        <w:t>līgumi nesaturēja nekādas soda sankcijas.</w:t>
      </w:r>
    </w:p>
    <w:p w14:paraId="626AC1C9" w14:textId="0D134718" w:rsidR="00AD1FE4" w:rsidRPr="001F586C" w:rsidRDefault="00C21A31" w:rsidP="00F46961">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Faktiski p</w:t>
      </w:r>
      <w:r w:rsidR="00AD1FE4" w:rsidRPr="001F586C">
        <w:rPr>
          <w:rFonts w:asciiTheme="majorBidi" w:hAnsiTheme="majorBidi" w:cstheme="majorBidi"/>
          <w:color w:val="000000"/>
        </w:rPr>
        <w:t xml:space="preserve">ieprasījuma noguldījumu </w:t>
      </w:r>
      <w:r w:rsidRPr="001F586C">
        <w:rPr>
          <w:rFonts w:asciiTheme="majorBidi" w:hAnsiTheme="majorBidi" w:cstheme="majorBidi"/>
          <w:color w:val="000000"/>
        </w:rPr>
        <w:t xml:space="preserve">līgumu </w:t>
      </w:r>
      <w:r w:rsidR="00AD1FE4" w:rsidRPr="001F586C">
        <w:rPr>
          <w:rFonts w:asciiTheme="majorBidi" w:hAnsiTheme="majorBidi" w:cstheme="majorBidi"/>
          <w:color w:val="000000"/>
        </w:rPr>
        <w:t xml:space="preserve">noteikumi </w:t>
      </w:r>
      <w:r w:rsidRPr="001F586C">
        <w:rPr>
          <w:rFonts w:asciiTheme="majorBidi" w:hAnsiTheme="majorBidi" w:cstheme="majorBidi"/>
          <w:color w:val="000000"/>
        </w:rPr>
        <w:t xml:space="preserve">pilnībā </w:t>
      </w:r>
      <w:r w:rsidR="00AD1FE4" w:rsidRPr="001F586C">
        <w:rPr>
          <w:rFonts w:asciiTheme="majorBidi" w:hAnsiTheme="majorBidi" w:cstheme="majorBidi"/>
          <w:color w:val="000000"/>
        </w:rPr>
        <w:t>atbild</w:t>
      </w:r>
      <w:r w:rsidRPr="001F586C">
        <w:rPr>
          <w:rFonts w:asciiTheme="majorBidi" w:hAnsiTheme="majorBidi" w:cstheme="majorBidi"/>
          <w:color w:val="000000"/>
        </w:rPr>
        <w:t>a</w:t>
      </w:r>
      <w:r w:rsidR="00AD1FE4" w:rsidRPr="001F586C">
        <w:rPr>
          <w:rFonts w:asciiTheme="majorBidi" w:hAnsiTheme="majorBidi" w:cstheme="majorBidi"/>
          <w:color w:val="000000"/>
        </w:rPr>
        <w:t xml:space="preserve"> sākotnējo noguldījumu līgumu noteikumiem, </w:t>
      </w:r>
      <w:r w:rsidRPr="001F586C">
        <w:rPr>
          <w:rFonts w:asciiTheme="majorBidi" w:hAnsiTheme="majorBidi" w:cstheme="majorBidi"/>
          <w:color w:val="000000"/>
        </w:rPr>
        <w:t>izņemot tajā paredzēto</w:t>
      </w:r>
      <w:r w:rsidR="00AD1FE4" w:rsidRPr="001F586C">
        <w:rPr>
          <w:rFonts w:asciiTheme="majorBidi" w:hAnsiTheme="majorBidi" w:cstheme="majorBidi"/>
          <w:color w:val="000000"/>
        </w:rPr>
        <w:t xml:space="preserve"> </w:t>
      </w:r>
      <w:r w:rsidRPr="001F586C">
        <w:rPr>
          <w:rFonts w:asciiTheme="majorBidi" w:hAnsiTheme="majorBidi" w:cstheme="majorBidi"/>
          <w:color w:val="000000"/>
        </w:rPr>
        <w:t>procentu likmi</w:t>
      </w:r>
      <w:r w:rsidR="00AD1FE4" w:rsidRPr="001F586C">
        <w:rPr>
          <w:rFonts w:asciiTheme="majorBidi" w:hAnsiTheme="majorBidi" w:cstheme="majorBidi"/>
          <w:color w:val="000000"/>
        </w:rPr>
        <w:t xml:space="preserve"> </w:t>
      </w:r>
      <w:r w:rsidRPr="001F586C">
        <w:rPr>
          <w:rFonts w:asciiTheme="majorBidi" w:hAnsiTheme="majorBidi" w:cstheme="majorBidi"/>
          <w:color w:val="000000"/>
        </w:rPr>
        <w:t>(</w:t>
      </w:r>
      <w:r w:rsidR="00AD1FE4" w:rsidRPr="001F586C">
        <w:rPr>
          <w:rFonts w:asciiTheme="majorBidi" w:hAnsiTheme="majorBidi" w:cstheme="majorBidi"/>
          <w:color w:val="000000"/>
        </w:rPr>
        <w:t>12%, nevis 24%</w:t>
      </w:r>
      <w:r w:rsidRPr="001F586C">
        <w:rPr>
          <w:rFonts w:asciiTheme="majorBidi" w:hAnsiTheme="majorBidi" w:cstheme="majorBidi"/>
          <w:color w:val="000000"/>
        </w:rPr>
        <w:t>) un to, ka</w:t>
      </w:r>
      <w:r w:rsidR="00AD1FE4" w:rsidRPr="001F586C">
        <w:rPr>
          <w:rFonts w:asciiTheme="majorBidi" w:hAnsiTheme="majorBidi" w:cstheme="majorBidi"/>
          <w:color w:val="000000"/>
        </w:rPr>
        <w:t xml:space="preserve"> tie noslēgti uz nenoteiktu laiku.</w:t>
      </w:r>
    </w:p>
    <w:p w14:paraId="34991FE6" w14:textId="46669D76" w:rsidR="00AD1FE4" w:rsidRPr="001F586C" w:rsidRDefault="00AD1FE4"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lastRenderedPageBreak/>
        <w:t>[</w:t>
      </w:r>
      <w:r w:rsidR="00C21A31" w:rsidRPr="001F586C">
        <w:rPr>
          <w:rFonts w:asciiTheme="majorBidi" w:hAnsiTheme="majorBidi" w:cstheme="majorBidi"/>
          <w:color w:val="000000"/>
        </w:rPr>
        <w:t>1.4</w:t>
      </w:r>
      <w:r w:rsidRPr="001F586C">
        <w:rPr>
          <w:rFonts w:asciiTheme="majorBidi" w:hAnsiTheme="majorBidi" w:cstheme="majorBidi"/>
          <w:color w:val="000000"/>
        </w:rPr>
        <w:t xml:space="preserve">] </w:t>
      </w:r>
      <w:r w:rsidR="000D15A7" w:rsidRPr="001F586C">
        <w:rPr>
          <w:rFonts w:asciiTheme="majorBidi" w:hAnsiTheme="majorBidi" w:cstheme="majorBidi"/>
          <w:color w:val="000000"/>
        </w:rPr>
        <w:t>[pers. D]</w:t>
      </w:r>
      <w:r w:rsidRPr="001F586C">
        <w:rPr>
          <w:rFonts w:asciiTheme="majorBidi" w:hAnsiTheme="majorBidi" w:cstheme="majorBidi"/>
          <w:color w:val="000000"/>
        </w:rPr>
        <w:t xml:space="preserve"> </w:t>
      </w:r>
      <w:r w:rsidR="000D1C70" w:rsidRPr="001F586C">
        <w:rPr>
          <w:rFonts w:asciiTheme="majorBidi" w:hAnsiTheme="majorBidi" w:cstheme="majorBidi"/>
          <w:color w:val="000000"/>
        </w:rPr>
        <w:t xml:space="preserve">2008. gada 12. maijā </w:t>
      </w:r>
      <w:r w:rsidRPr="001F586C">
        <w:rPr>
          <w:rFonts w:asciiTheme="majorBidi" w:hAnsiTheme="majorBidi" w:cstheme="majorBidi"/>
          <w:color w:val="000000"/>
        </w:rPr>
        <w:t xml:space="preserve">noslēdza līgumu par </w:t>
      </w:r>
      <w:proofErr w:type="spellStart"/>
      <w:r w:rsidRPr="001F586C">
        <w:rPr>
          <w:rFonts w:asciiTheme="majorBidi" w:hAnsiTheme="majorBidi" w:cstheme="majorBidi"/>
          <w:color w:val="000000"/>
        </w:rPr>
        <w:t>termiņdepozīta</w:t>
      </w:r>
      <w:proofErr w:type="spellEnd"/>
      <w:r w:rsidRPr="001F586C">
        <w:rPr>
          <w:rFonts w:asciiTheme="majorBidi" w:hAnsiTheme="majorBidi" w:cstheme="majorBidi"/>
          <w:color w:val="000000"/>
        </w:rPr>
        <w:t xml:space="preserve"> pieņemšanu un apkalpošanu par depozīta 15</w:t>
      </w:r>
      <w:r w:rsidR="000D15A7" w:rsidRPr="001F586C">
        <w:rPr>
          <w:rFonts w:asciiTheme="majorBidi" w:hAnsiTheme="majorBidi" w:cstheme="majorBidi"/>
          <w:color w:val="000000"/>
        </w:rPr>
        <w:t> </w:t>
      </w:r>
      <w:r w:rsidRPr="001F586C">
        <w:rPr>
          <w:rFonts w:asciiTheme="majorBidi" w:hAnsiTheme="majorBidi" w:cstheme="majorBidi"/>
          <w:color w:val="000000"/>
        </w:rPr>
        <w:t>000</w:t>
      </w:r>
      <w:r w:rsidR="000D15A7" w:rsidRPr="001F586C">
        <w:rPr>
          <w:rFonts w:asciiTheme="majorBidi" w:hAnsiTheme="majorBidi" w:cstheme="majorBidi"/>
          <w:color w:val="000000"/>
        </w:rPr>
        <w:t> </w:t>
      </w:r>
      <w:r w:rsidRPr="001F586C">
        <w:rPr>
          <w:rFonts w:asciiTheme="majorBidi" w:hAnsiTheme="majorBidi" w:cstheme="majorBidi"/>
          <w:color w:val="000000"/>
        </w:rPr>
        <w:t>000</w:t>
      </w:r>
      <w:r w:rsidR="000D15A7" w:rsidRPr="001F586C">
        <w:rPr>
          <w:rFonts w:asciiTheme="majorBidi" w:hAnsiTheme="majorBidi" w:cstheme="majorBidi"/>
          <w:color w:val="000000"/>
        </w:rPr>
        <w:t> </w:t>
      </w:r>
      <w:r w:rsidRPr="001F586C">
        <w:rPr>
          <w:rFonts w:asciiTheme="majorBidi" w:hAnsiTheme="majorBidi" w:cstheme="majorBidi"/>
          <w:color w:val="000000"/>
        </w:rPr>
        <w:t>EUR noguldī</w:t>
      </w:r>
      <w:r w:rsidR="00C35B79" w:rsidRPr="001F586C">
        <w:rPr>
          <w:rFonts w:asciiTheme="majorBidi" w:hAnsiTheme="majorBidi" w:cstheme="majorBidi"/>
          <w:color w:val="000000"/>
        </w:rPr>
        <w:t>jum</w:t>
      </w:r>
      <w:r w:rsidRPr="001F586C">
        <w:rPr>
          <w:rFonts w:asciiTheme="majorBidi" w:hAnsiTheme="majorBidi" w:cstheme="majorBidi"/>
          <w:color w:val="000000"/>
        </w:rPr>
        <w:t>u sabiedrībā. Līgums noslēgts uz septiņiem gadiem</w:t>
      </w:r>
      <w:r w:rsidR="00394C77" w:rsidRPr="001F586C">
        <w:rPr>
          <w:rFonts w:asciiTheme="majorBidi" w:hAnsiTheme="majorBidi" w:cstheme="majorBidi"/>
          <w:color w:val="000000"/>
        </w:rPr>
        <w:t xml:space="preserve"> - </w:t>
      </w:r>
      <w:r w:rsidRPr="001F586C">
        <w:rPr>
          <w:rFonts w:asciiTheme="majorBidi" w:hAnsiTheme="majorBidi" w:cstheme="majorBidi"/>
          <w:color w:val="000000"/>
        </w:rPr>
        <w:t xml:space="preserve">līdz </w:t>
      </w:r>
      <w:proofErr w:type="gramStart"/>
      <w:r w:rsidRPr="001F586C">
        <w:rPr>
          <w:rFonts w:asciiTheme="majorBidi" w:hAnsiTheme="majorBidi" w:cstheme="majorBidi"/>
          <w:color w:val="000000"/>
        </w:rPr>
        <w:t>2015.gada</w:t>
      </w:r>
      <w:proofErr w:type="gramEnd"/>
      <w:r w:rsidRPr="001F586C">
        <w:rPr>
          <w:rFonts w:asciiTheme="majorBidi" w:hAnsiTheme="majorBidi" w:cstheme="majorBidi"/>
          <w:color w:val="000000"/>
        </w:rPr>
        <w:t xml:space="preserve"> 12.maijam</w:t>
      </w:r>
      <w:r w:rsidR="00C35B79" w:rsidRPr="001F586C">
        <w:rPr>
          <w:rFonts w:asciiTheme="majorBidi" w:hAnsiTheme="majorBidi" w:cstheme="majorBidi"/>
          <w:color w:val="000000"/>
        </w:rPr>
        <w:t xml:space="preserve"> ar</w:t>
      </w:r>
      <w:r w:rsidRPr="001F586C">
        <w:rPr>
          <w:rFonts w:asciiTheme="majorBidi" w:hAnsiTheme="majorBidi" w:cstheme="majorBidi"/>
          <w:color w:val="000000"/>
        </w:rPr>
        <w:t xml:space="preserve"> fiksēt</w:t>
      </w:r>
      <w:r w:rsidR="00C35B79" w:rsidRPr="001F586C">
        <w:rPr>
          <w:rFonts w:asciiTheme="majorBidi" w:hAnsiTheme="majorBidi" w:cstheme="majorBidi"/>
          <w:color w:val="000000"/>
        </w:rPr>
        <w:t>u</w:t>
      </w:r>
      <w:r w:rsidRPr="001F586C">
        <w:rPr>
          <w:rFonts w:asciiTheme="majorBidi" w:hAnsiTheme="majorBidi" w:cstheme="majorBidi"/>
          <w:color w:val="000000"/>
        </w:rPr>
        <w:t xml:space="preserve"> procentu likm</w:t>
      </w:r>
      <w:r w:rsidR="00C35B79" w:rsidRPr="001F586C">
        <w:rPr>
          <w:rFonts w:asciiTheme="majorBidi" w:hAnsiTheme="majorBidi" w:cstheme="majorBidi"/>
          <w:color w:val="000000"/>
        </w:rPr>
        <w:t>i</w:t>
      </w:r>
      <w:r w:rsidRPr="001F586C">
        <w:rPr>
          <w:rFonts w:asciiTheme="majorBidi" w:hAnsiTheme="majorBidi" w:cstheme="majorBidi"/>
          <w:color w:val="000000"/>
        </w:rPr>
        <w:t xml:space="preserve"> 12% gadā.</w:t>
      </w:r>
    </w:p>
    <w:p w14:paraId="71699943" w14:textId="07D5C222" w:rsidR="00AD1FE4" w:rsidRPr="001F586C" w:rsidRDefault="00E50BED" w:rsidP="00F46961">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Š</w:t>
      </w:r>
      <w:r w:rsidR="00AD1FE4" w:rsidRPr="001F586C">
        <w:rPr>
          <w:rFonts w:asciiTheme="majorBidi" w:hAnsiTheme="majorBidi" w:cstheme="majorBidi"/>
          <w:color w:val="000000"/>
        </w:rPr>
        <w:t xml:space="preserve">ī līguma noteikumi </w:t>
      </w:r>
      <w:r w:rsidRPr="001F586C">
        <w:rPr>
          <w:rFonts w:asciiTheme="majorBidi" w:hAnsiTheme="majorBidi" w:cstheme="majorBidi"/>
          <w:color w:val="000000"/>
        </w:rPr>
        <w:t xml:space="preserve">ir </w:t>
      </w:r>
      <w:r w:rsidR="00C35B79" w:rsidRPr="001F586C">
        <w:rPr>
          <w:rFonts w:asciiTheme="majorBidi" w:hAnsiTheme="majorBidi" w:cstheme="majorBidi"/>
          <w:color w:val="000000"/>
        </w:rPr>
        <w:t>vērtējami</w:t>
      </w:r>
      <w:r w:rsidR="00AD1FE4" w:rsidRPr="001F586C">
        <w:rPr>
          <w:rFonts w:asciiTheme="majorBidi" w:hAnsiTheme="majorBidi" w:cstheme="majorBidi"/>
          <w:color w:val="000000"/>
        </w:rPr>
        <w:t xml:space="preserve"> kontekstā ar </w:t>
      </w:r>
      <w:r w:rsidR="0085212D" w:rsidRPr="001F586C">
        <w:rPr>
          <w:rFonts w:asciiTheme="majorBidi" w:hAnsiTheme="majorBidi" w:cstheme="majorBidi"/>
          <w:color w:val="000000"/>
        </w:rPr>
        <w:t>[pers. A]</w:t>
      </w:r>
      <w:r w:rsidR="00AD1FE4" w:rsidRPr="001F586C">
        <w:rPr>
          <w:rFonts w:asciiTheme="majorBidi" w:hAnsiTheme="majorBidi" w:cstheme="majorBidi"/>
          <w:color w:val="000000"/>
        </w:rPr>
        <w:t xml:space="preserve"> 2008.</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gada 19.</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martā izsniegto aizdevumu 20</w:t>
      </w:r>
      <w:r w:rsidRPr="001F586C">
        <w:rPr>
          <w:rFonts w:asciiTheme="majorBidi" w:hAnsiTheme="majorBidi" w:cstheme="majorBidi"/>
          <w:color w:val="000000"/>
        </w:rPr>
        <w:t> </w:t>
      </w:r>
      <w:r w:rsidR="00AD1FE4" w:rsidRPr="001F586C">
        <w:rPr>
          <w:rFonts w:asciiTheme="majorBidi" w:hAnsiTheme="majorBidi" w:cstheme="majorBidi"/>
          <w:color w:val="000000"/>
        </w:rPr>
        <w:t>000</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000 EUR un naudas plūsmu šo abu darījumu sasaistē, proti, sabiedrība 2008.</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gada 19.</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martā </w:t>
      </w:r>
      <w:r w:rsidR="0085212D" w:rsidRPr="001F586C">
        <w:rPr>
          <w:rFonts w:asciiTheme="majorBidi" w:hAnsiTheme="majorBidi" w:cstheme="majorBidi"/>
          <w:color w:val="000000"/>
        </w:rPr>
        <w:t>[pers. A]</w:t>
      </w:r>
      <w:r w:rsidR="00AD1FE4" w:rsidRPr="001F586C">
        <w:rPr>
          <w:rFonts w:asciiTheme="majorBidi" w:hAnsiTheme="majorBidi" w:cstheme="majorBidi"/>
          <w:color w:val="000000"/>
        </w:rPr>
        <w:t xml:space="preserve"> izsniedza aizdevumu 20</w:t>
      </w:r>
      <w:r w:rsidRPr="001F586C">
        <w:rPr>
          <w:rFonts w:asciiTheme="majorBidi" w:hAnsiTheme="majorBidi" w:cstheme="majorBidi"/>
          <w:color w:val="000000"/>
        </w:rPr>
        <w:t> </w:t>
      </w:r>
      <w:r w:rsidR="00AD1FE4" w:rsidRPr="001F586C">
        <w:rPr>
          <w:rFonts w:asciiTheme="majorBidi" w:hAnsiTheme="majorBidi" w:cstheme="majorBidi"/>
          <w:color w:val="000000"/>
        </w:rPr>
        <w:t>000</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000 EUR, kura mērķis atbilstoši līgumā norādītājam bija ,,saistību restrukturizācija”, ieskaitot to </w:t>
      </w:r>
      <w:r w:rsidR="0085212D" w:rsidRPr="001F586C">
        <w:rPr>
          <w:rFonts w:asciiTheme="majorBidi" w:hAnsiTheme="majorBidi" w:cstheme="majorBidi"/>
          <w:color w:val="000000"/>
        </w:rPr>
        <w:t>[pers. A]</w:t>
      </w:r>
      <w:r w:rsidR="00AD1FE4" w:rsidRPr="001F586C">
        <w:rPr>
          <w:rFonts w:asciiTheme="majorBidi" w:hAnsiTheme="majorBidi" w:cstheme="majorBidi"/>
          <w:color w:val="000000"/>
        </w:rPr>
        <w:t xml:space="preserve"> kontā. 2008.</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gada 14.</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maijā visa aizdotā summa 20</w:t>
      </w:r>
      <w:r w:rsidRPr="001F586C">
        <w:rPr>
          <w:rFonts w:asciiTheme="majorBidi" w:hAnsiTheme="majorBidi" w:cstheme="majorBidi"/>
          <w:color w:val="000000"/>
        </w:rPr>
        <w:t> </w:t>
      </w:r>
      <w:r w:rsidR="00AD1FE4" w:rsidRPr="001F586C">
        <w:rPr>
          <w:rFonts w:asciiTheme="majorBidi" w:hAnsiTheme="majorBidi" w:cstheme="majorBidi"/>
          <w:color w:val="000000"/>
        </w:rPr>
        <w:t>000</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000 EUR tika pārskaitīta uz viņa bijušās sievas </w:t>
      </w:r>
      <w:r w:rsidR="000D15A7" w:rsidRPr="001F586C">
        <w:rPr>
          <w:rFonts w:asciiTheme="majorBidi" w:hAnsiTheme="majorBidi" w:cstheme="majorBidi"/>
          <w:color w:val="000000"/>
        </w:rPr>
        <w:t>[pers. D]</w:t>
      </w:r>
      <w:r w:rsidR="00AD1FE4" w:rsidRPr="001F586C">
        <w:rPr>
          <w:rFonts w:asciiTheme="majorBidi" w:hAnsiTheme="majorBidi" w:cstheme="majorBidi"/>
          <w:color w:val="000000"/>
        </w:rPr>
        <w:t xml:space="preserve"> kontu sabiedrībā. Tajā pašā </w:t>
      </w:r>
      <w:r w:rsidR="00C35B79" w:rsidRPr="001F586C">
        <w:rPr>
          <w:rFonts w:asciiTheme="majorBidi" w:hAnsiTheme="majorBidi" w:cstheme="majorBidi"/>
          <w:color w:val="000000"/>
        </w:rPr>
        <w:t>dien</w:t>
      </w:r>
      <w:r w:rsidR="00AD1FE4" w:rsidRPr="001F586C">
        <w:rPr>
          <w:rFonts w:asciiTheme="majorBidi" w:hAnsiTheme="majorBidi" w:cstheme="majorBidi"/>
          <w:color w:val="000000"/>
        </w:rPr>
        <w:t xml:space="preserve">ā </w:t>
      </w:r>
      <w:r w:rsidR="000D15A7" w:rsidRPr="001F586C">
        <w:rPr>
          <w:rFonts w:asciiTheme="majorBidi" w:hAnsiTheme="majorBidi" w:cstheme="majorBidi"/>
          <w:color w:val="000000"/>
        </w:rPr>
        <w:t>[pers. D]</w:t>
      </w:r>
      <w:r w:rsidR="00AD1FE4" w:rsidRPr="001F586C">
        <w:rPr>
          <w:rFonts w:asciiTheme="majorBidi" w:hAnsiTheme="majorBidi" w:cstheme="majorBidi"/>
          <w:color w:val="000000"/>
        </w:rPr>
        <w:t xml:space="preserve"> daļu no minētās summas</w:t>
      </w:r>
      <w:r w:rsidR="00C8650A" w:rsidRPr="001F586C">
        <w:rPr>
          <w:rFonts w:asciiTheme="majorBidi" w:hAnsiTheme="majorBidi" w:cstheme="majorBidi"/>
          <w:color w:val="000000"/>
        </w:rPr>
        <w:t xml:space="preserve"> </w:t>
      </w:r>
      <w:r w:rsidR="00C35B79" w:rsidRPr="001F586C">
        <w:rPr>
          <w:rFonts w:asciiTheme="majorBidi" w:hAnsiTheme="majorBidi" w:cstheme="majorBidi"/>
          <w:color w:val="000000"/>
        </w:rPr>
        <w:t>–</w:t>
      </w:r>
      <w:r w:rsidR="00AD1FE4" w:rsidRPr="001F586C">
        <w:rPr>
          <w:rFonts w:asciiTheme="majorBidi" w:hAnsiTheme="majorBidi" w:cstheme="majorBidi"/>
          <w:color w:val="000000"/>
        </w:rPr>
        <w:t>15</w:t>
      </w:r>
      <w:r w:rsidRPr="001F586C">
        <w:rPr>
          <w:rFonts w:asciiTheme="majorBidi" w:hAnsiTheme="majorBidi" w:cstheme="majorBidi"/>
          <w:color w:val="000000"/>
        </w:rPr>
        <w:t> </w:t>
      </w:r>
      <w:r w:rsidR="00AD1FE4" w:rsidRPr="001F586C">
        <w:rPr>
          <w:rFonts w:asciiTheme="majorBidi" w:hAnsiTheme="majorBidi" w:cstheme="majorBidi"/>
          <w:color w:val="000000"/>
        </w:rPr>
        <w:t>000</w:t>
      </w:r>
      <w:r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000 EUR </w:t>
      </w:r>
      <w:r w:rsidR="00C35B79" w:rsidRPr="001F586C">
        <w:rPr>
          <w:rFonts w:asciiTheme="majorBidi" w:hAnsiTheme="majorBidi" w:cstheme="majorBidi"/>
          <w:color w:val="000000"/>
        </w:rPr>
        <w:t xml:space="preserve">– ieskaitīja </w:t>
      </w:r>
      <w:r w:rsidR="00AD1FE4" w:rsidRPr="001F586C">
        <w:rPr>
          <w:rFonts w:asciiTheme="majorBidi" w:hAnsiTheme="majorBidi" w:cstheme="majorBidi"/>
          <w:color w:val="000000"/>
        </w:rPr>
        <w:t>atpakaļ sabiedrībā kā depozītu, bet 2008.</w:t>
      </w:r>
      <w:r w:rsidR="00FF45BD" w:rsidRPr="001F586C">
        <w:rPr>
          <w:rFonts w:asciiTheme="majorBidi" w:hAnsiTheme="majorBidi" w:cstheme="majorBidi"/>
          <w:color w:val="000000"/>
        </w:rPr>
        <w:t> </w:t>
      </w:r>
      <w:r w:rsidR="00AD1FE4" w:rsidRPr="001F586C">
        <w:rPr>
          <w:rFonts w:asciiTheme="majorBidi" w:hAnsiTheme="majorBidi" w:cstheme="majorBidi"/>
          <w:color w:val="000000"/>
        </w:rPr>
        <w:t>gada 19.</w:t>
      </w:r>
      <w:r w:rsidR="00C35B79"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jūnijā tiesības uz šo </w:t>
      </w:r>
      <w:proofErr w:type="spellStart"/>
      <w:r w:rsidR="00AD1FE4" w:rsidRPr="001F586C">
        <w:rPr>
          <w:rFonts w:asciiTheme="majorBidi" w:hAnsiTheme="majorBidi" w:cstheme="majorBidi"/>
          <w:color w:val="000000"/>
        </w:rPr>
        <w:t>termi</w:t>
      </w:r>
      <w:r w:rsidRPr="001F586C">
        <w:rPr>
          <w:rFonts w:asciiTheme="majorBidi" w:hAnsiTheme="majorBidi" w:cstheme="majorBidi"/>
          <w:color w:val="000000"/>
        </w:rPr>
        <w:t>ņ</w:t>
      </w:r>
      <w:r w:rsidR="00AD1FE4" w:rsidRPr="001F586C">
        <w:rPr>
          <w:rFonts w:asciiTheme="majorBidi" w:hAnsiTheme="majorBidi" w:cstheme="majorBidi"/>
          <w:color w:val="000000"/>
        </w:rPr>
        <w:t>depozītu</w:t>
      </w:r>
      <w:proofErr w:type="spellEnd"/>
      <w:r w:rsidR="00AD1FE4" w:rsidRPr="001F586C">
        <w:rPr>
          <w:rFonts w:asciiTheme="majorBidi" w:hAnsiTheme="majorBidi" w:cstheme="majorBidi"/>
          <w:color w:val="000000"/>
        </w:rPr>
        <w:t xml:space="preserve"> uzdāvināja savam un </w:t>
      </w:r>
      <w:r w:rsidR="0085212D" w:rsidRPr="001F586C">
        <w:rPr>
          <w:rFonts w:asciiTheme="majorBidi" w:hAnsiTheme="majorBidi" w:cstheme="majorBidi"/>
          <w:color w:val="000000"/>
        </w:rPr>
        <w:t>[pers. A]</w:t>
      </w:r>
      <w:r w:rsidR="00AD1FE4" w:rsidRPr="001F586C">
        <w:rPr>
          <w:rFonts w:asciiTheme="majorBidi" w:hAnsiTheme="majorBidi" w:cstheme="majorBidi"/>
          <w:color w:val="000000"/>
        </w:rPr>
        <w:t xml:space="preserve"> dēlam</w:t>
      </w:r>
      <w:r w:rsidR="00E917EE" w:rsidRPr="001F586C">
        <w:rPr>
          <w:rFonts w:asciiTheme="majorBidi" w:hAnsiTheme="majorBidi" w:cstheme="majorBidi"/>
          <w:color w:val="000000"/>
        </w:rPr>
        <w:t xml:space="preserve"> [pers. E]</w:t>
      </w:r>
      <w:r w:rsidR="00AD1FE4" w:rsidRPr="001F586C">
        <w:rPr>
          <w:rFonts w:asciiTheme="majorBidi" w:hAnsiTheme="majorBidi" w:cstheme="majorBidi"/>
          <w:color w:val="000000"/>
        </w:rPr>
        <w:t>.</w:t>
      </w:r>
    </w:p>
    <w:p w14:paraId="7B298FF4" w14:textId="727346D4" w:rsidR="00AD1FE4" w:rsidRPr="001F586C" w:rsidRDefault="00AD1FE4" w:rsidP="000D15A7">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Abu šo darījumu rezultāts acīmredzami ir </w:t>
      </w:r>
      <w:r w:rsidR="00C35B79" w:rsidRPr="001F586C">
        <w:rPr>
          <w:rFonts w:asciiTheme="majorBidi" w:hAnsiTheme="majorBidi" w:cstheme="majorBidi"/>
          <w:color w:val="000000"/>
        </w:rPr>
        <w:t xml:space="preserve">finansiāli </w:t>
      </w:r>
      <w:r w:rsidRPr="001F586C">
        <w:rPr>
          <w:rFonts w:asciiTheme="majorBidi" w:hAnsiTheme="majorBidi" w:cstheme="majorBidi"/>
          <w:color w:val="000000"/>
        </w:rPr>
        <w:t>nelabvēlīgs sabiedrībai</w:t>
      </w:r>
      <w:r w:rsidR="00C35B79" w:rsidRPr="001F586C">
        <w:rPr>
          <w:rFonts w:asciiTheme="majorBidi" w:hAnsiTheme="majorBidi" w:cstheme="majorBidi"/>
          <w:color w:val="000000"/>
        </w:rPr>
        <w:t>. Proti, s</w:t>
      </w:r>
      <w:r w:rsidRPr="001F586C">
        <w:rPr>
          <w:rFonts w:asciiTheme="majorBidi" w:hAnsiTheme="majorBidi" w:cstheme="majorBidi"/>
          <w:color w:val="000000"/>
        </w:rPr>
        <w:t xml:space="preserve">abiedrības samaksātie procenti par </w:t>
      </w:r>
      <w:r w:rsidR="000D15A7" w:rsidRPr="001F586C">
        <w:rPr>
          <w:rFonts w:asciiTheme="majorBidi" w:hAnsiTheme="majorBidi" w:cstheme="majorBidi"/>
          <w:color w:val="000000"/>
        </w:rPr>
        <w:t>[pers. D]</w:t>
      </w:r>
      <w:r w:rsidRPr="001F586C">
        <w:rPr>
          <w:rFonts w:asciiTheme="majorBidi" w:hAnsiTheme="majorBidi" w:cstheme="majorBidi"/>
          <w:color w:val="000000"/>
        </w:rPr>
        <w:t xml:space="preserve"> subordinētā kapitāla depozītu par laiku no 2008.</w:t>
      </w:r>
      <w:r w:rsidR="00C35B79" w:rsidRPr="001F586C">
        <w:rPr>
          <w:rFonts w:asciiTheme="majorBidi" w:hAnsiTheme="majorBidi" w:cstheme="majorBidi"/>
          <w:color w:val="000000"/>
        </w:rPr>
        <w:t xml:space="preserve"> </w:t>
      </w:r>
      <w:r w:rsidRPr="001F586C">
        <w:rPr>
          <w:rFonts w:asciiTheme="majorBidi" w:hAnsiTheme="majorBidi" w:cstheme="majorBidi"/>
          <w:color w:val="000000"/>
        </w:rPr>
        <w:t>gada 14.</w:t>
      </w:r>
      <w:r w:rsidR="00E50BED" w:rsidRPr="001F586C">
        <w:rPr>
          <w:rFonts w:asciiTheme="majorBidi" w:hAnsiTheme="majorBidi" w:cstheme="majorBidi"/>
          <w:color w:val="000000"/>
        </w:rPr>
        <w:t xml:space="preserve"> </w:t>
      </w:r>
      <w:r w:rsidRPr="001F586C">
        <w:rPr>
          <w:rFonts w:asciiTheme="majorBidi" w:hAnsiTheme="majorBidi" w:cstheme="majorBidi"/>
          <w:color w:val="000000"/>
        </w:rPr>
        <w:t>maija līdz 2008.</w:t>
      </w:r>
      <w:r w:rsidR="00E50BED" w:rsidRPr="001F586C">
        <w:rPr>
          <w:rFonts w:asciiTheme="majorBidi" w:hAnsiTheme="majorBidi" w:cstheme="majorBidi"/>
          <w:color w:val="000000"/>
        </w:rPr>
        <w:t xml:space="preserve"> </w:t>
      </w:r>
      <w:r w:rsidRPr="001F586C">
        <w:rPr>
          <w:rFonts w:asciiTheme="majorBidi" w:hAnsiTheme="majorBidi" w:cstheme="majorBidi"/>
          <w:color w:val="000000"/>
        </w:rPr>
        <w:t>gada 5.</w:t>
      </w:r>
      <w:r w:rsidR="00E50BED" w:rsidRPr="001F586C">
        <w:rPr>
          <w:rFonts w:asciiTheme="majorBidi" w:hAnsiTheme="majorBidi" w:cstheme="majorBidi"/>
          <w:color w:val="000000"/>
        </w:rPr>
        <w:t xml:space="preserve"> </w:t>
      </w:r>
      <w:r w:rsidRPr="001F586C">
        <w:rPr>
          <w:rFonts w:asciiTheme="majorBidi" w:hAnsiTheme="majorBidi" w:cstheme="majorBidi"/>
          <w:color w:val="000000"/>
        </w:rPr>
        <w:t>decembrim pārsniedz no 2008.</w:t>
      </w:r>
      <w:r w:rsidR="00E50BED" w:rsidRPr="001F586C">
        <w:rPr>
          <w:rFonts w:asciiTheme="majorBidi" w:hAnsiTheme="majorBidi" w:cstheme="majorBidi"/>
          <w:color w:val="000000"/>
        </w:rPr>
        <w:t xml:space="preserve"> </w:t>
      </w:r>
      <w:r w:rsidRPr="001F586C">
        <w:rPr>
          <w:rFonts w:asciiTheme="majorBidi" w:hAnsiTheme="majorBidi" w:cstheme="majorBidi"/>
          <w:color w:val="000000"/>
        </w:rPr>
        <w:t>gada 19.</w:t>
      </w:r>
      <w:r w:rsidR="00E50BED" w:rsidRPr="001F586C">
        <w:rPr>
          <w:rFonts w:asciiTheme="majorBidi" w:hAnsiTheme="majorBidi" w:cstheme="majorBidi"/>
          <w:color w:val="000000"/>
        </w:rPr>
        <w:t xml:space="preserve"> </w:t>
      </w:r>
      <w:r w:rsidRPr="001F586C">
        <w:rPr>
          <w:rFonts w:asciiTheme="majorBidi" w:hAnsiTheme="majorBidi" w:cstheme="majorBidi"/>
          <w:color w:val="000000"/>
        </w:rPr>
        <w:t>marta aizdevuma līguma 15</w:t>
      </w:r>
      <w:r w:rsidR="00E50BED" w:rsidRPr="001F586C">
        <w:rPr>
          <w:rFonts w:asciiTheme="majorBidi" w:hAnsiTheme="majorBidi" w:cstheme="majorBidi"/>
          <w:color w:val="000000"/>
        </w:rPr>
        <w:t> </w:t>
      </w:r>
      <w:r w:rsidRPr="001F586C">
        <w:rPr>
          <w:rFonts w:asciiTheme="majorBidi" w:hAnsiTheme="majorBidi" w:cstheme="majorBidi"/>
          <w:color w:val="000000"/>
        </w:rPr>
        <w:t>000</w:t>
      </w:r>
      <w:r w:rsidR="00E50BED" w:rsidRPr="001F586C">
        <w:rPr>
          <w:rFonts w:asciiTheme="majorBidi" w:hAnsiTheme="majorBidi" w:cstheme="majorBidi"/>
          <w:color w:val="000000"/>
        </w:rPr>
        <w:t xml:space="preserve"> </w:t>
      </w:r>
      <w:r w:rsidRPr="001F586C">
        <w:rPr>
          <w:rFonts w:asciiTheme="majorBidi" w:hAnsiTheme="majorBidi" w:cstheme="majorBidi"/>
          <w:color w:val="000000"/>
        </w:rPr>
        <w:t>000 EUR daļas saņemtos procentus par 435</w:t>
      </w:r>
      <w:r w:rsidR="000D15A7" w:rsidRPr="001F586C">
        <w:rPr>
          <w:rFonts w:asciiTheme="majorBidi" w:hAnsiTheme="majorBidi" w:cstheme="majorBidi"/>
          <w:color w:val="000000"/>
        </w:rPr>
        <w:t> </w:t>
      </w:r>
      <w:r w:rsidRPr="001F586C">
        <w:rPr>
          <w:rFonts w:asciiTheme="majorBidi" w:hAnsiTheme="majorBidi" w:cstheme="majorBidi"/>
          <w:color w:val="000000"/>
        </w:rPr>
        <w:t>347,55</w:t>
      </w:r>
      <w:r w:rsidR="000D15A7" w:rsidRPr="001F586C">
        <w:rPr>
          <w:rFonts w:asciiTheme="majorBidi" w:hAnsiTheme="majorBidi" w:cstheme="majorBidi"/>
          <w:color w:val="000000"/>
        </w:rPr>
        <w:t> </w:t>
      </w:r>
      <w:r w:rsidRPr="001F586C">
        <w:rPr>
          <w:rFonts w:asciiTheme="majorBidi" w:hAnsiTheme="majorBidi" w:cstheme="majorBidi"/>
          <w:color w:val="000000"/>
        </w:rPr>
        <w:t xml:space="preserve">EUR, kas </w:t>
      </w:r>
      <w:r w:rsidR="00C35B79" w:rsidRPr="001F586C">
        <w:rPr>
          <w:rFonts w:asciiTheme="majorBidi" w:hAnsiTheme="majorBidi" w:cstheme="majorBidi"/>
          <w:color w:val="000000"/>
        </w:rPr>
        <w:t>uzskatāmi par</w:t>
      </w:r>
      <w:r w:rsidRPr="001F586C">
        <w:rPr>
          <w:rFonts w:asciiTheme="majorBidi" w:hAnsiTheme="majorBidi" w:cstheme="majorBidi"/>
          <w:color w:val="000000"/>
        </w:rPr>
        <w:t xml:space="preserve"> sabiedrība</w:t>
      </w:r>
      <w:r w:rsidR="00C35B79" w:rsidRPr="001F586C">
        <w:rPr>
          <w:rFonts w:asciiTheme="majorBidi" w:hAnsiTheme="majorBidi" w:cstheme="majorBidi"/>
          <w:color w:val="000000"/>
        </w:rPr>
        <w:t>s</w:t>
      </w:r>
      <w:r w:rsidRPr="001F586C">
        <w:rPr>
          <w:rFonts w:asciiTheme="majorBidi" w:hAnsiTheme="majorBidi" w:cstheme="majorBidi"/>
          <w:color w:val="000000"/>
        </w:rPr>
        <w:t xml:space="preserve"> zaudējumi</w:t>
      </w:r>
      <w:r w:rsidR="00C35B79" w:rsidRPr="001F586C">
        <w:rPr>
          <w:rFonts w:asciiTheme="majorBidi" w:hAnsiTheme="majorBidi" w:cstheme="majorBidi"/>
          <w:color w:val="000000"/>
        </w:rPr>
        <w:t>em</w:t>
      </w:r>
      <w:r w:rsidRPr="001F586C">
        <w:rPr>
          <w:rFonts w:asciiTheme="majorBidi" w:hAnsiTheme="majorBidi" w:cstheme="majorBidi"/>
          <w:color w:val="000000"/>
        </w:rPr>
        <w:t>.</w:t>
      </w:r>
    </w:p>
    <w:p w14:paraId="04848426" w14:textId="492EF03F" w:rsidR="00AD1FE4" w:rsidRPr="001F586C" w:rsidRDefault="00C35B79"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[1.5] </w:t>
      </w:r>
      <w:r w:rsidR="00451698" w:rsidRPr="001F586C">
        <w:rPr>
          <w:rFonts w:asciiTheme="majorBidi" w:hAnsiTheme="majorBidi" w:cstheme="majorBidi"/>
          <w:color w:val="000000"/>
        </w:rPr>
        <w:t xml:space="preserve">Augstāk norādītie </w:t>
      </w:r>
      <w:r w:rsidR="00AD1FE4" w:rsidRPr="001F586C">
        <w:rPr>
          <w:rFonts w:asciiTheme="majorBidi" w:hAnsiTheme="majorBidi" w:cstheme="majorBidi"/>
          <w:color w:val="000000"/>
        </w:rPr>
        <w:t xml:space="preserve">darījumi bija vērsti uz ievērojama apjoma personiska labuma gūšanu uz sabiedrības rēķina; </w:t>
      </w:r>
      <w:r w:rsidR="00443F6B" w:rsidRPr="001F586C">
        <w:rPr>
          <w:rFonts w:asciiTheme="majorBidi" w:hAnsiTheme="majorBidi" w:cstheme="majorBidi"/>
          <w:color w:val="000000"/>
        </w:rPr>
        <w:t xml:space="preserve">tie </w:t>
      </w:r>
      <w:r w:rsidR="00AD1FE4" w:rsidRPr="001F586C">
        <w:rPr>
          <w:rFonts w:asciiTheme="majorBidi" w:hAnsiTheme="majorBidi" w:cstheme="majorBidi"/>
          <w:color w:val="000000"/>
        </w:rPr>
        <w:t xml:space="preserve">neatbilda objektīviem tirgus noteikumiem, uz kādiem </w:t>
      </w:r>
      <w:r w:rsidR="00451698" w:rsidRPr="001F586C">
        <w:rPr>
          <w:rFonts w:asciiTheme="majorBidi" w:hAnsiTheme="majorBidi" w:cstheme="majorBidi"/>
          <w:color w:val="000000"/>
        </w:rPr>
        <w:t xml:space="preserve">sabiedrība slēdza </w:t>
      </w:r>
      <w:r w:rsidR="00AD1FE4" w:rsidRPr="001F586C">
        <w:rPr>
          <w:rFonts w:asciiTheme="majorBidi" w:hAnsiTheme="majorBidi" w:cstheme="majorBidi"/>
          <w:color w:val="000000"/>
        </w:rPr>
        <w:t>darījum</w:t>
      </w:r>
      <w:r w:rsidR="00451698" w:rsidRPr="001F586C">
        <w:rPr>
          <w:rFonts w:asciiTheme="majorBidi" w:hAnsiTheme="majorBidi" w:cstheme="majorBidi"/>
          <w:color w:val="000000"/>
        </w:rPr>
        <w:t>us</w:t>
      </w:r>
      <w:r w:rsidR="00AD1FE4" w:rsidRPr="001F586C">
        <w:rPr>
          <w:rFonts w:asciiTheme="majorBidi" w:hAnsiTheme="majorBidi" w:cstheme="majorBidi"/>
          <w:color w:val="000000"/>
        </w:rPr>
        <w:t xml:space="preserve"> </w:t>
      </w:r>
      <w:r w:rsidR="00451698" w:rsidRPr="001F586C">
        <w:rPr>
          <w:rFonts w:asciiTheme="majorBidi" w:hAnsiTheme="majorBidi" w:cstheme="majorBidi"/>
          <w:color w:val="000000"/>
        </w:rPr>
        <w:t>ar</w:t>
      </w:r>
      <w:r w:rsidR="00AD1FE4" w:rsidRPr="001F586C">
        <w:rPr>
          <w:rFonts w:asciiTheme="majorBidi" w:hAnsiTheme="majorBidi" w:cstheme="majorBidi"/>
          <w:color w:val="000000"/>
        </w:rPr>
        <w:t xml:space="preserve"> </w:t>
      </w:r>
      <w:r w:rsidR="00443F6B" w:rsidRPr="001F586C">
        <w:rPr>
          <w:rFonts w:asciiTheme="majorBidi" w:hAnsiTheme="majorBidi" w:cstheme="majorBidi"/>
          <w:color w:val="000000"/>
        </w:rPr>
        <w:t>citiem dalībniekiem (</w:t>
      </w:r>
      <w:r w:rsidR="00AD1FE4" w:rsidRPr="001F586C">
        <w:rPr>
          <w:rFonts w:asciiTheme="majorBidi" w:hAnsiTheme="majorBidi" w:cstheme="majorBidi"/>
          <w:color w:val="000000"/>
        </w:rPr>
        <w:t>nesamērīg</w:t>
      </w:r>
      <w:r w:rsidR="00443F6B" w:rsidRPr="001F586C">
        <w:rPr>
          <w:rFonts w:asciiTheme="majorBidi" w:hAnsiTheme="majorBidi" w:cstheme="majorBidi"/>
          <w:color w:val="000000"/>
        </w:rPr>
        <w:t>i lielas</w:t>
      </w:r>
      <w:r w:rsidR="00AD1FE4" w:rsidRPr="001F586C">
        <w:rPr>
          <w:rFonts w:asciiTheme="majorBidi" w:hAnsiTheme="majorBidi" w:cstheme="majorBidi"/>
          <w:color w:val="000000"/>
        </w:rPr>
        <w:t xml:space="preserve"> procentu likmes, nenoteikti termiņi</w:t>
      </w:r>
      <w:r w:rsidR="00443F6B" w:rsidRPr="001F586C">
        <w:rPr>
          <w:rFonts w:asciiTheme="majorBidi" w:hAnsiTheme="majorBidi" w:cstheme="majorBidi"/>
          <w:color w:val="000000"/>
        </w:rPr>
        <w:t>,</w:t>
      </w:r>
      <w:r w:rsidR="00AD1FE4" w:rsidRPr="001F586C">
        <w:rPr>
          <w:rFonts w:asciiTheme="majorBidi" w:hAnsiTheme="majorBidi" w:cstheme="majorBidi"/>
          <w:color w:val="000000"/>
        </w:rPr>
        <w:t xml:space="preserve"> nefiksēts pamatsummas apmērs u.c.); </w:t>
      </w:r>
      <w:r w:rsidR="00443F6B" w:rsidRPr="001F586C">
        <w:rPr>
          <w:rFonts w:asciiTheme="majorBidi" w:hAnsiTheme="majorBidi" w:cstheme="majorBidi"/>
          <w:color w:val="000000"/>
        </w:rPr>
        <w:t xml:space="preserve">tie </w:t>
      </w:r>
      <w:r w:rsidR="00AD1FE4" w:rsidRPr="001F586C">
        <w:rPr>
          <w:rFonts w:asciiTheme="majorBidi" w:hAnsiTheme="majorBidi" w:cstheme="majorBidi"/>
          <w:color w:val="000000"/>
        </w:rPr>
        <w:t xml:space="preserve">neatbilda vispārpieņemtajiem </w:t>
      </w:r>
      <w:r w:rsidR="00443F6B" w:rsidRPr="001F586C">
        <w:rPr>
          <w:rFonts w:asciiTheme="majorBidi" w:hAnsiTheme="majorBidi" w:cstheme="majorBidi"/>
          <w:color w:val="000000"/>
        </w:rPr>
        <w:t xml:space="preserve">darījumu slēgšanas </w:t>
      </w:r>
      <w:r w:rsidR="00AD1FE4" w:rsidRPr="001F586C">
        <w:rPr>
          <w:rFonts w:asciiTheme="majorBidi" w:hAnsiTheme="majorBidi" w:cstheme="majorBidi"/>
          <w:color w:val="000000"/>
        </w:rPr>
        <w:t>kritērijiem un būtiskākajām iezīmēm; tie slēgti, pārkāpjot likumā noteikto kārtību, tādējādi ir pretēji sabiedrības finansiālajām interesēm un rada sabiedrībai zaudējumus.</w:t>
      </w:r>
    </w:p>
    <w:p w14:paraId="6ACE46B2" w14:textId="73EC653A" w:rsidR="00AD1FE4" w:rsidRPr="001F586C" w:rsidRDefault="00AD1FE4" w:rsidP="000D15A7">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Minēto pierāda arī starptautiskās audit</w:t>
      </w:r>
      <w:r w:rsidR="00443F6B" w:rsidRPr="001F586C">
        <w:rPr>
          <w:rFonts w:asciiTheme="majorBidi" w:hAnsiTheme="majorBidi" w:cstheme="majorBidi"/>
          <w:color w:val="000000"/>
        </w:rPr>
        <w:t>orf</w:t>
      </w:r>
      <w:r w:rsidRPr="001F586C">
        <w:rPr>
          <w:rFonts w:asciiTheme="majorBidi" w:hAnsiTheme="majorBidi" w:cstheme="majorBidi"/>
          <w:color w:val="000000"/>
        </w:rPr>
        <w:t xml:space="preserve">irmas KPMG </w:t>
      </w:r>
      <w:proofErr w:type="spellStart"/>
      <w:r w:rsidRPr="001F586C">
        <w:rPr>
          <w:rFonts w:asciiTheme="majorBidi" w:hAnsiTheme="majorBidi" w:cstheme="majorBidi"/>
          <w:color w:val="000000"/>
        </w:rPr>
        <w:t>United</w:t>
      </w:r>
      <w:proofErr w:type="spellEnd"/>
      <w:r w:rsidRPr="001F586C">
        <w:rPr>
          <w:rFonts w:asciiTheme="majorBidi" w:hAnsiTheme="majorBidi" w:cstheme="majorBidi"/>
          <w:color w:val="000000"/>
        </w:rPr>
        <w:t xml:space="preserve"> </w:t>
      </w:r>
      <w:proofErr w:type="spellStart"/>
      <w:r w:rsidRPr="001F586C">
        <w:rPr>
          <w:rFonts w:asciiTheme="majorBidi" w:hAnsiTheme="majorBidi" w:cstheme="majorBidi"/>
          <w:color w:val="000000"/>
        </w:rPr>
        <w:t>Kingdom</w:t>
      </w:r>
      <w:proofErr w:type="spellEnd"/>
      <w:r w:rsidRPr="001F586C">
        <w:rPr>
          <w:rFonts w:asciiTheme="majorBidi" w:hAnsiTheme="majorBidi" w:cstheme="majorBidi"/>
          <w:color w:val="000000"/>
        </w:rPr>
        <w:t xml:space="preserve"> </w:t>
      </w:r>
      <w:proofErr w:type="spellStart"/>
      <w:r w:rsidRPr="001F586C">
        <w:rPr>
          <w:rFonts w:asciiTheme="majorBidi" w:hAnsiTheme="majorBidi" w:cstheme="majorBidi"/>
          <w:color w:val="000000"/>
        </w:rPr>
        <w:t>Plc</w:t>
      </w:r>
      <w:proofErr w:type="spellEnd"/>
      <w:r w:rsidRPr="001F586C">
        <w:rPr>
          <w:rFonts w:asciiTheme="majorBidi" w:hAnsiTheme="majorBidi" w:cstheme="majorBidi"/>
          <w:color w:val="000000"/>
        </w:rPr>
        <w:t xml:space="preserve"> </w:t>
      </w:r>
      <w:r w:rsidR="00F244C1" w:rsidRPr="001F586C">
        <w:rPr>
          <w:rFonts w:asciiTheme="majorBidi" w:hAnsiTheme="majorBidi" w:cstheme="majorBidi"/>
          <w:color w:val="000000"/>
        </w:rPr>
        <w:t xml:space="preserve">2010. gada 29. jūlija </w:t>
      </w:r>
      <w:r w:rsidRPr="001F586C">
        <w:rPr>
          <w:rFonts w:asciiTheme="majorBidi" w:hAnsiTheme="majorBidi" w:cstheme="majorBidi"/>
          <w:color w:val="000000"/>
        </w:rPr>
        <w:t>sabiedrības uzdevumā veiktā darījumu noteikumu un to izpildes izpēte, tostarp darījumu vērtējums kontekstā ar to atbilstību tirgus noteikumiem (turpmāk arī – Ziņojums).</w:t>
      </w:r>
    </w:p>
    <w:p w14:paraId="067B10E8" w14:textId="4EF445E0" w:rsidR="00AD1FE4" w:rsidRPr="001F586C" w:rsidRDefault="00443F6B" w:rsidP="000D15A7">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Saskaņā ar </w:t>
      </w:r>
      <w:r w:rsidR="00F244C1" w:rsidRPr="001F586C">
        <w:rPr>
          <w:rFonts w:asciiTheme="majorBidi" w:hAnsiTheme="majorBidi" w:cstheme="majorBidi"/>
          <w:color w:val="000000"/>
        </w:rPr>
        <w:t>Ziņojumu</w:t>
      </w:r>
      <w:r w:rsidRPr="001F586C">
        <w:rPr>
          <w:rFonts w:asciiTheme="majorBidi" w:hAnsiTheme="majorBidi" w:cstheme="majorBidi"/>
          <w:color w:val="000000"/>
        </w:rPr>
        <w:t xml:space="preserve"> s</w:t>
      </w:r>
      <w:r w:rsidR="00AD1FE4" w:rsidRPr="001F586C">
        <w:rPr>
          <w:rFonts w:asciiTheme="majorBidi" w:hAnsiTheme="majorBidi" w:cstheme="majorBidi"/>
          <w:color w:val="000000"/>
        </w:rPr>
        <w:t xml:space="preserve">ākotnējiem noguldījumiem ir visas pieprasījuma noguldījuma vai krājkonta pazīmes, taču ieguvums no fiksētās procentu likmes ir kā termiņnoguldījumam. </w:t>
      </w:r>
    </w:p>
    <w:p w14:paraId="3A4439AC" w14:textId="2AFF7F7B" w:rsidR="00AD1FE4" w:rsidRPr="001F586C" w:rsidRDefault="00C8650A" w:rsidP="00E917E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S</w:t>
      </w:r>
      <w:r w:rsidR="00AD1FE4" w:rsidRPr="001F586C">
        <w:rPr>
          <w:rFonts w:asciiTheme="majorBidi" w:hAnsiTheme="majorBidi" w:cstheme="majorBidi"/>
          <w:color w:val="000000"/>
        </w:rPr>
        <w:t>ākotnējo noguldījumu līgumi nebija noslēgti atbilstoši tirgus noteikumiem, jo tajos noteiktā procentu likme, gan virkne citu noteikumu būtiski atšķīrās no attiecīgajā periodā Latvijas bankās piedāvātajiem noteikumiem, pašas sabiedrības publicētajiem noteikumiem, sabiedrības standarta cenrāža un arī salīdzināmo darījumu noteikumiem. Sākotnējā darījuma noteikumi bija tik brīvi, ka fiksētas procentu likmes noteikšana tiem nekādā gadījumā nevar tikt atzīta par saprātīgu un tirgus noteikumiem atbilstošu.</w:t>
      </w:r>
    </w:p>
    <w:p w14:paraId="66654776" w14:textId="26CA6E99" w:rsidR="00AD1FE4" w:rsidRPr="001F586C" w:rsidRDefault="00AD1FE4" w:rsidP="00E917E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Atbildētāji ir pārkāpuši valdes locekļu darbības principus, kas izriet no pienākuma rīkoties kā krietnam un rūpīgam saimniekam, kā arī prokūrista pilnvaras un pilnvarnieka pienākumus. Līdz ar to atbildētāji rīkojušies prettiesiski un veikuši neattaisnojamas darbības, kas </w:t>
      </w:r>
      <w:r w:rsidR="009D3C75" w:rsidRPr="001F586C">
        <w:rPr>
          <w:rFonts w:asciiTheme="majorBidi" w:hAnsiTheme="majorBidi" w:cstheme="majorBidi"/>
          <w:color w:val="000000"/>
        </w:rPr>
        <w:t>uzskatāma par prettiesisku rīcību</w:t>
      </w:r>
      <w:proofErr w:type="gramStart"/>
      <w:r w:rsidR="009D3C75" w:rsidRPr="001F586C">
        <w:rPr>
          <w:rFonts w:asciiTheme="majorBidi" w:hAnsiTheme="majorBidi" w:cstheme="majorBidi"/>
          <w:color w:val="000000"/>
        </w:rPr>
        <w:t xml:space="preserve"> un</w:t>
      </w:r>
      <w:proofErr w:type="gramEnd"/>
      <w:r w:rsidR="009D3C75" w:rsidRPr="001F586C">
        <w:rPr>
          <w:rFonts w:asciiTheme="majorBidi" w:hAnsiTheme="majorBidi" w:cstheme="majorBidi"/>
          <w:color w:val="000000"/>
        </w:rPr>
        <w:t xml:space="preserve"> veido pamatu </w:t>
      </w:r>
      <w:r w:rsidRPr="001F586C">
        <w:rPr>
          <w:rFonts w:asciiTheme="majorBidi" w:hAnsiTheme="majorBidi" w:cstheme="majorBidi"/>
          <w:color w:val="000000"/>
        </w:rPr>
        <w:t>zaudējumu atlīdzības pienākum</w:t>
      </w:r>
      <w:r w:rsidR="009D3C75" w:rsidRPr="001F586C">
        <w:rPr>
          <w:rFonts w:asciiTheme="majorBidi" w:hAnsiTheme="majorBidi" w:cstheme="majorBidi"/>
          <w:color w:val="000000"/>
        </w:rPr>
        <w:t>am.</w:t>
      </w:r>
      <w:r w:rsidRPr="001F586C">
        <w:rPr>
          <w:rFonts w:asciiTheme="majorBidi" w:hAnsiTheme="majorBidi" w:cstheme="majorBidi"/>
          <w:color w:val="000000"/>
        </w:rPr>
        <w:t xml:space="preserve"> </w:t>
      </w:r>
    </w:p>
    <w:p w14:paraId="53E51265" w14:textId="2ACCDD88" w:rsidR="009F3A3B" w:rsidRPr="001F586C" w:rsidRDefault="00AD1FE4" w:rsidP="00E917E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9D3C75" w:rsidRPr="001F586C">
        <w:rPr>
          <w:rFonts w:asciiTheme="majorBidi" w:hAnsiTheme="majorBidi" w:cstheme="majorBidi"/>
          <w:color w:val="000000"/>
        </w:rPr>
        <w:t>1.6</w:t>
      </w:r>
      <w:r w:rsidRPr="001F586C">
        <w:rPr>
          <w:rFonts w:asciiTheme="majorBidi" w:hAnsiTheme="majorBidi" w:cstheme="majorBidi"/>
          <w:color w:val="000000"/>
        </w:rPr>
        <w:t xml:space="preserve">] </w:t>
      </w:r>
      <w:r w:rsidR="00F244C1" w:rsidRPr="001F586C">
        <w:rPr>
          <w:rFonts w:asciiTheme="majorBidi" w:hAnsiTheme="majorBidi" w:cstheme="majorBidi"/>
          <w:color w:val="000000"/>
        </w:rPr>
        <w:t>Prasības pieteikumā norādītais z</w:t>
      </w:r>
      <w:r w:rsidR="009F3A3B" w:rsidRPr="001F586C">
        <w:rPr>
          <w:rFonts w:asciiTheme="majorBidi" w:hAnsiTheme="majorBidi" w:cstheme="majorBidi"/>
          <w:color w:val="000000"/>
        </w:rPr>
        <w:t xml:space="preserve">audējumu apmērs aprēķināts, ņemot vērā šādus kritērijus. </w:t>
      </w:r>
    </w:p>
    <w:p w14:paraId="53588D27" w14:textId="5282D80C" w:rsidR="00AD1FE4" w:rsidRPr="001F586C" w:rsidRDefault="0085212D" w:rsidP="009F3A3B">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E917EE" w:rsidRPr="001F586C">
        <w:rPr>
          <w:rFonts w:asciiTheme="majorBidi" w:hAnsiTheme="majorBidi" w:cstheme="majorBidi"/>
          <w:color w:val="000000"/>
        </w:rPr>
        <w:t>P</w:t>
      </w:r>
      <w:r w:rsidRPr="001F586C">
        <w:rPr>
          <w:rFonts w:asciiTheme="majorBidi" w:hAnsiTheme="majorBidi" w:cstheme="majorBidi"/>
          <w:color w:val="000000"/>
        </w:rPr>
        <w:t>ers. A]</w:t>
      </w:r>
      <w:r w:rsidR="00AD1FE4" w:rsidRPr="001F586C">
        <w:rPr>
          <w:rFonts w:asciiTheme="majorBidi" w:hAnsiTheme="majorBidi" w:cstheme="majorBidi"/>
          <w:color w:val="000000"/>
        </w:rPr>
        <w:t xml:space="preserve"> laikā no </w:t>
      </w:r>
      <w:proofErr w:type="gramStart"/>
      <w:r w:rsidR="00AD1FE4" w:rsidRPr="001F586C">
        <w:rPr>
          <w:rFonts w:asciiTheme="majorBidi" w:hAnsiTheme="majorBidi" w:cstheme="majorBidi"/>
          <w:color w:val="000000"/>
        </w:rPr>
        <w:t>1995.gada</w:t>
      </w:r>
      <w:proofErr w:type="gramEnd"/>
      <w:r w:rsidR="00AD1FE4" w:rsidRPr="001F586C">
        <w:rPr>
          <w:rFonts w:asciiTheme="majorBidi" w:hAnsiTheme="majorBidi" w:cstheme="majorBidi"/>
          <w:color w:val="000000"/>
        </w:rPr>
        <w:t xml:space="preserve"> 1.janvāra līdz 2008.gada 4.decembrim par sākotnējo noguldījuma līgumu faktiski izmaksāti procenti 42</w:t>
      </w:r>
      <w:r w:rsidR="009C1459" w:rsidRPr="001F586C">
        <w:rPr>
          <w:rFonts w:asciiTheme="majorBidi" w:hAnsiTheme="majorBidi" w:cstheme="majorBidi"/>
          <w:color w:val="000000"/>
        </w:rPr>
        <w:t> </w:t>
      </w:r>
      <w:r w:rsidR="00AD1FE4" w:rsidRPr="001F586C">
        <w:rPr>
          <w:rFonts w:asciiTheme="majorBidi" w:hAnsiTheme="majorBidi" w:cstheme="majorBidi"/>
          <w:color w:val="000000"/>
        </w:rPr>
        <w:t>835</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444,88 EUR</w:t>
      </w:r>
      <w:r w:rsidR="009F3A3B" w:rsidRPr="001F586C">
        <w:rPr>
          <w:rFonts w:asciiTheme="majorBidi" w:hAnsiTheme="majorBidi" w:cstheme="majorBidi"/>
          <w:color w:val="000000"/>
        </w:rPr>
        <w:t>.</w:t>
      </w:r>
      <w:r w:rsidR="00AD1FE4" w:rsidRPr="001F586C">
        <w:rPr>
          <w:rFonts w:asciiTheme="majorBidi" w:hAnsiTheme="majorBidi" w:cstheme="majorBidi"/>
          <w:color w:val="000000"/>
        </w:rPr>
        <w:t xml:space="preserve"> </w:t>
      </w:r>
      <w:r w:rsidR="009F3A3B" w:rsidRPr="001F586C">
        <w:rPr>
          <w:rFonts w:asciiTheme="majorBidi" w:hAnsiTheme="majorBidi" w:cstheme="majorBidi"/>
          <w:color w:val="000000"/>
        </w:rPr>
        <w:t>S</w:t>
      </w:r>
      <w:r w:rsidR="00AD1FE4" w:rsidRPr="001F586C">
        <w:rPr>
          <w:rFonts w:asciiTheme="majorBidi" w:hAnsiTheme="majorBidi" w:cstheme="majorBidi"/>
          <w:color w:val="000000"/>
        </w:rPr>
        <w:t>askaņā ar prasītājas veikto aprēķinu, izmantojot tirg</w:t>
      </w:r>
      <w:r w:rsidR="009D3C75" w:rsidRPr="001F586C">
        <w:rPr>
          <w:rFonts w:asciiTheme="majorBidi" w:hAnsiTheme="majorBidi" w:cstheme="majorBidi"/>
          <w:color w:val="000000"/>
        </w:rPr>
        <w:t xml:space="preserve">us apgrozībā esošās </w:t>
      </w:r>
      <w:r w:rsidR="00AD1FE4" w:rsidRPr="001F586C">
        <w:rPr>
          <w:rFonts w:asciiTheme="majorBidi" w:hAnsiTheme="majorBidi" w:cstheme="majorBidi"/>
          <w:color w:val="000000"/>
        </w:rPr>
        <w:t>likmes</w:t>
      </w:r>
      <w:r w:rsidR="009C1459" w:rsidRPr="001F586C">
        <w:rPr>
          <w:rFonts w:asciiTheme="majorBidi" w:hAnsiTheme="majorBidi" w:cstheme="majorBidi"/>
          <w:color w:val="000000"/>
        </w:rPr>
        <w:t>,</w:t>
      </w:r>
      <w:r w:rsidR="00AD1FE4" w:rsidRPr="001F586C">
        <w:rPr>
          <w:rFonts w:asciiTheme="majorBidi" w:hAnsiTheme="majorBidi" w:cstheme="majorBidi"/>
          <w:color w:val="000000"/>
        </w:rPr>
        <w:t xml:space="preserve"> </w:t>
      </w:r>
      <w:r w:rsidR="009D3C75" w:rsidRPr="001F586C">
        <w:rPr>
          <w:rFonts w:asciiTheme="majorBidi" w:hAnsiTheme="majorBidi" w:cstheme="majorBidi"/>
          <w:color w:val="000000"/>
        </w:rPr>
        <w:t>būtu</w:t>
      </w:r>
      <w:r w:rsidR="00AD1FE4" w:rsidRPr="001F586C">
        <w:rPr>
          <w:rFonts w:asciiTheme="majorBidi" w:hAnsiTheme="majorBidi" w:cstheme="majorBidi"/>
          <w:color w:val="000000"/>
        </w:rPr>
        <w:t xml:space="preserve"> izmaksā</w:t>
      </w:r>
      <w:r w:rsidR="00F244C1" w:rsidRPr="001F586C">
        <w:rPr>
          <w:rFonts w:asciiTheme="majorBidi" w:hAnsiTheme="majorBidi" w:cstheme="majorBidi"/>
          <w:color w:val="000000"/>
        </w:rPr>
        <w:t>jami</w:t>
      </w:r>
      <w:r w:rsidR="00AD1FE4" w:rsidRPr="001F586C">
        <w:rPr>
          <w:rFonts w:asciiTheme="majorBidi" w:hAnsiTheme="majorBidi" w:cstheme="majorBidi"/>
          <w:color w:val="000000"/>
        </w:rPr>
        <w:t xml:space="preserve"> 3</w:t>
      </w:r>
      <w:r w:rsidR="00FF45BD" w:rsidRPr="001F586C">
        <w:rPr>
          <w:rFonts w:asciiTheme="majorBidi" w:hAnsiTheme="majorBidi" w:cstheme="majorBidi"/>
          <w:color w:val="000000"/>
        </w:rPr>
        <w:t> </w:t>
      </w:r>
      <w:r w:rsidR="00AD1FE4" w:rsidRPr="001F586C">
        <w:rPr>
          <w:rFonts w:asciiTheme="majorBidi" w:hAnsiTheme="majorBidi" w:cstheme="majorBidi"/>
          <w:color w:val="000000"/>
        </w:rPr>
        <w:t>696</w:t>
      </w:r>
      <w:r w:rsidR="00FF45BD" w:rsidRPr="001F586C">
        <w:rPr>
          <w:rFonts w:asciiTheme="majorBidi" w:hAnsiTheme="majorBidi" w:cstheme="majorBidi"/>
          <w:color w:val="000000"/>
        </w:rPr>
        <w:t> </w:t>
      </w:r>
      <w:r w:rsidR="00AD1FE4" w:rsidRPr="001F586C">
        <w:rPr>
          <w:rFonts w:asciiTheme="majorBidi" w:hAnsiTheme="majorBidi" w:cstheme="majorBidi"/>
          <w:color w:val="000000"/>
        </w:rPr>
        <w:t>936,84 EUR, bet, izmantojot pašas sabiedrības piemērotās – 2</w:t>
      </w:r>
      <w:r w:rsidR="009C1459" w:rsidRPr="001F586C">
        <w:rPr>
          <w:rFonts w:asciiTheme="majorBidi" w:hAnsiTheme="majorBidi" w:cstheme="majorBidi"/>
          <w:color w:val="000000"/>
        </w:rPr>
        <w:t> </w:t>
      </w:r>
      <w:r w:rsidR="00AD1FE4" w:rsidRPr="001F586C">
        <w:rPr>
          <w:rFonts w:asciiTheme="majorBidi" w:hAnsiTheme="majorBidi" w:cstheme="majorBidi"/>
          <w:color w:val="000000"/>
        </w:rPr>
        <w:t>337</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092,56 EUR.</w:t>
      </w:r>
    </w:p>
    <w:p w14:paraId="072BF0C8" w14:textId="1243ED43" w:rsidR="00AD1FE4" w:rsidRPr="001F586C" w:rsidRDefault="0085212D" w:rsidP="00F46961">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lastRenderedPageBreak/>
        <w:t>[</w:t>
      </w:r>
      <w:r w:rsidR="00E917EE" w:rsidRPr="001F586C">
        <w:rPr>
          <w:rFonts w:asciiTheme="majorBidi" w:hAnsiTheme="majorBidi" w:cstheme="majorBidi"/>
          <w:color w:val="000000"/>
        </w:rPr>
        <w:t>P</w:t>
      </w:r>
      <w:r w:rsidRPr="001F586C">
        <w:rPr>
          <w:rFonts w:asciiTheme="majorBidi" w:hAnsiTheme="majorBidi" w:cstheme="majorBidi"/>
          <w:color w:val="000000"/>
        </w:rPr>
        <w:t>ers. B]</w:t>
      </w:r>
      <w:r w:rsidR="00AD1FE4" w:rsidRPr="001F586C">
        <w:rPr>
          <w:rFonts w:asciiTheme="majorBidi" w:hAnsiTheme="majorBidi" w:cstheme="majorBidi"/>
          <w:color w:val="000000"/>
        </w:rPr>
        <w:t xml:space="preserve"> par sākotnējo noguldījuma līgumu faktiski izmaksāti procenti 22</w:t>
      </w:r>
      <w:r w:rsidR="009C1459" w:rsidRPr="001F586C">
        <w:rPr>
          <w:rFonts w:asciiTheme="majorBidi" w:hAnsiTheme="majorBidi" w:cstheme="majorBidi"/>
          <w:color w:val="000000"/>
        </w:rPr>
        <w:t> </w:t>
      </w:r>
      <w:r w:rsidR="00AD1FE4" w:rsidRPr="001F586C">
        <w:rPr>
          <w:rFonts w:asciiTheme="majorBidi" w:hAnsiTheme="majorBidi" w:cstheme="majorBidi"/>
          <w:color w:val="000000"/>
        </w:rPr>
        <w:t>331</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041,09 EUR</w:t>
      </w:r>
      <w:r w:rsidR="009F3A3B" w:rsidRPr="001F586C">
        <w:rPr>
          <w:rFonts w:asciiTheme="majorBidi" w:hAnsiTheme="majorBidi" w:cstheme="majorBidi"/>
          <w:color w:val="000000"/>
        </w:rPr>
        <w:t>.</w:t>
      </w:r>
      <w:r w:rsidR="00AD1FE4" w:rsidRPr="001F586C">
        <w:rPr>
          <w:rFonts w:asciiTheme="majorBidi" w:hAnsiTheme="majorBidi" w:cstheme="majorBidi"/>
          <w:color w:val="000000"/>
        </w:rPr>
        <w:t xml:space="preserve"> </w:t>
      </w:r>
      <w:r w:rsidR="009F3A3B" w:rsidRPr="001F586C">
        <w:rPr>
          <w:rFonts w:asciiTheme="majorBidi" w:hAnsiTheme="majorBidi" w:cstheme="majorBidi"/>
          <w:color w:val="000000"/>
        </w:rPr>
        <w:t>S</w:t>
      </w:r>
      <w:r w:rsidR="00AD1FE4" w:rsidRPr="001F586C">
        <w:rPr>
          <w:rFonts w:asciiTheme="majorBidi" w:hAnsiTheme="majorBidi" w:cstheme="majorBidi"/>
          <w:color w:val="000000"/>
        </w:rPr>
        <w:t xml:space="preserve">askaņā ar prasītājas veikto aprēķinu, izmantojot tirgū pieejamās likmes, </w:t>
      </w:r>
      <w:r w:rsidR="00F244C1" w:rsidRPr="001F586C">
        <w:rPr>
          <w:rFonts w:asciiTheme="majorBidi" w:hAnsiTheme="majorBidi" w:cstheme="majorBidi"/>
          <w:color w:val="000000"/>
        </w:rPr>
        <w:t>būtu izmaksājami</w:t>
      </w:r>
      <w:r w:rsidR="00AD1FE4" w:rsidRPr="001F586C">
        <w:rPr>
          <w:rFonts w:asciiTheme="majorBidi" w:hAnsiTheme="majorBidi" w:cstheme="majorBidi"/>
          <w:color w:val="000000"/>
        </w:rPr>
        <w:t xml:space="preserve"> 2</w:t>
      </w:r>
      <w:r w:rsidR="00E917EE" w:rsidRPr="001F586C">
        <w:rPr>
          <w:rFonts w:asciiTheme="majorBidi" w:hAnsiTheme="majorBidi" w:cstheme="majorBidi"/>
          <w:color w:val="000000"/>
        </w:rPr>
        <w:t> </w:t>
      </w:r>
      <w:r w:rsidR="00AD1FE4" w:rsidRPr="001F586C">
        <w:rPr>
          <w:rFonts w:asciiTheme="majorBidi" w:hAnsiTheme="majorBidi" w:cstheme="majorBidi"/>
          <w:color w:val="000000"/>
        </w:rPr>
        <w:t>313</w:t>
      </w:r>
      <w:r w:rsidR="00E917EE" w:rsidRPr="001F586C">
        <w:rPr>
          <w:rFonts w:asciiTheme="majorBidi" w:hAnsiTheme="majorBidi" w:cstheme="majorBidi"/>
          <w:color w:val="000000"/>
        </w:rPr>
        <w:t> </w:t>
      </w:r>
      <w:r w:rsidR="00AD1FE4" w:rsidRPr="001F586C">
        <w:rPr>
          <w:rFonts w:asciiTheme="majorBidi" w:hAnsiTheme="majorBidi" w:cstheme="majorBidi"/>
          <w:color w:val="000000"/>
        </w:rPr>
        <w:t>238,11 EUR, bet, izmantojot pašas sabiedrības piemērotās – 1</w:t>
      </w:r>
      <w:r w:rsidR="00905C16" w:rsidRPr="001F586C">
        <w:rPr>
          <w:rFonts w:asciiTheme="majorBidi" w:hAnsiTheme="majorBidi" w:cstheme="majorBidi"/>
          <w:color w:val="000000"/>
        </w:rPr>
        <w:t> </w:t>
      </w:r>
      <w:r w:rsidR="00AD1FE4" w:rsidRPr="001F586C">
        <w:rPr>
          <w:rFonts w:asciiTheme="majorBidi" w:hAnsiTheme="majorBidi" w:cstheme="majorBidi"/>
          <w:color w:val="000000"/>
        </w:rPr>
        <w:t>614</w:t>
      </w:r>
      <w:r w:rsidR="00905C16" w:rsidRPr="001F586C">
        <w:rPr>
          <w:rFonts w:asciiTheme="majorBidi" w:hAnsiTheme="majorBidi" w:cstheme="majorBidi"/>
          <w:color w:val="000000"/>
        </w:rPr>
        <w:t> </w:t>
      </w:r>
      <w:r w:rsidR="00AD1FE4" w:rsidRPr="001F586C">
        <w:rPr>
          <w:rFonts w:asciiTheme="majorBidi" w:hAnsiTheme="majorBidi" w:cstheme="majorBidi"/>
          <w:color w:val="000000"/>
        </w:rPr>
        <w:t>253,76 EUR.</w:t>
      </w:r>
    </w:p>
    <w:p w14:paraId="3BC0D371" w14:textId="7CAD23D5" w:rsidR="00AD1FE4" w:rsidRPr="001F586C" w:rsidRDefault="00D50033" w:rsidP="00E917E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E917EE" w:rsidRPr="001F586C">
        <w:rPr>
          <w:rFonts w:asciiTheme="majorBidi" w:hAnsiTheme="majorBidi" w:cstheme="majorBidi"/>
          <w:color w:val="000000"/>
        </w:rPr>
        <w:t>P</w:t>
      </w:r>
      <w:r w:rsidRPr="001F586C">
        <w:rPr>
          <w:rFonts w:asciiTheme="majorBidi" w:hAnsiTheme="majorBidi" w:cstheme="majorBidi"/>
          <w:color w:val="000000"/>
        </w:rPr>
        <w:t>ers. C]</w:t>
      </w:r>
      <w:r w:rsidR="00AD1FE4" w:rsidRPr="001F586C">
        <w:rPr>
          <w:rFonts w:asciiTheme="majorBidi" w:hAnsiTheme="majorBidi" w:cstheme="majorBidi"/>
          <w:color w:val="000000"/>
        </w:rPr>
        <w:t xml:space="preserve"> par sākotnējo noguldījuma līgumu faktiski izmaksāti procenti 19</w:t>
      </w:r>
      <w:r w:rsidR="009C1459" w:rsidRPr="001F586C">
        <w:rPr>
          <w:rFonts w:asciiTheme="majorBidi" w:hAnsiTheme="majorBidi" w:cstheme="majorBidi"/>
          <w:color w:val="000000"/>
        </w:rPr>
        <w:t> </w:t>
      </w:r>
      <w:r w:rsidR="00AD1FE4" w:rsidRPr="001F586C">
        <w:rPr>
          <w:rFonts w:asciiTheme="majorBidi" w:hAnsiTheme="majorBidi" w:cstheme="majorBidi"/>
          <w:color w:val="000000"/>
        </w:rPr>
        <w:t>080</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042,23 EUR</w:t>
      </w:r>
      <w:r w:rsidR="009F3A3B" w:rsidRPr="001F586C">
        <w:rPr>
          <w:rFonts w:asciiTheme="majorBidi" w:hAnsiTheme="majorBidi" w:cstheme="majorBidi"/>
          <w:color w:val="000000"/>
        </w:rPr>
        <w:t>.</w:t>
      </w:r>
      <w:r w:rsidR="00AD1FE4" w:rsidRPr="001F586C">
        <w:rPr>
          <w:rFonts w:asciiTheme="majorBidi" w:hAnsiTheme="majorBidi" w:cstheme="majorBidi"/>
          <w:color w:val="000000"/>
        </w:rPr>
        <w:t xml:space="preserve"> </w:t>
      </w:r>
      <w:r w:rsidR="009F3A3B" w:rsidRPr="001F586C">
        <w:rPr>
          <w:rFonts w:asciiTheme="majorBidi" w:hAnsiTheme="majorBidi" w:cstheme="majorBidi"/>
          <w:color w:val="000000"/>
        </w:rPr>
        <w:t>S</w:t>
      </w:r>
      <w:r w:rsidR="00AD1FE4" w:rsidRPr="001F586C">
        <w:rPr>
          <w:rFonts w:asciiTheme="majorBidi" w:hAnsiTheme="majorBidi" w:cstheme="majorBidi"/>
          <w:color w:val="000000"/>
        </w:rPr>
        <w:t xml:space="preserve">askaņā ar prasītājas veikto aprēķinu, izmantojot tirgū pieejamās likmes, </w:t>
      </w:r>
      <w:r w:rsidR="00F244C1" w:rsidRPr="001F586C">
        <w:rPr>
          <w:rFonts w:asciiTheme="majorBidi" w:hAnsiTheme="majorBidi" w:cstheme="majorBidi"/>
          <w:color w:val="000000"/>
        </w:rPr>
        <w:t>būtu izmaksājami</w:t>
      </w:r>
      <w:r w:rsidR="00AD1FE4" w:rsidRPr="001F586C">
        <w:rPr>
          <w:rFonts w:asciiTheme="majorBidi" w:hAnsiTheme="majorBidi" w:cstheme="majorBidi"/>
          <w:color w:val="000000"/>
        </w:rPr>
        <w:t xml:space="preserve"> 1</w:t>
      </w:r>
      <w:r w:rsidR="009C1459" w:rsidRPr="001F586C">
        <w:rPr>
          <w:rFonts w:asciiTheme="majorBidi" w:hAnsiTheme="majorBidi" w:cstheme="majorBidi"/>
          <w:color w:val="000000"/>
        </w:rPr>
        <w:t> </w:t>
      </w:r>
      <w:r w:rsidR="00AD1FE4" w:rsidRPr="001F586C">
        <w:rPr>
          <w:rFonts w:asciiTheme="majorBidi" w:hAnsiTheme="majorBidi" w:cstheme="majorBidi"/>
          <w:color w:val="000000"/>
        </w:rPr>
        <w:t>166</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964,05 EUR, bet, izmantojot pašas sabiedrības piemērotās 910</w:t>
      </w:r>
      <w:r w:rsidR="00905C16" w:rsidRPr="001F586C">
        <w:rPr>
          <w:rFonts w:asciiTheme="majorBidi" w:hAnsiTheme="majorBidi" w:cstheme="majorBidi"/>
          <w:color w:val="000000"/>
        </w:rPr>
        <w:t> </w:t>
      </w:r>
      <w:r w:rsidR="00AD1FE4" w:rsidRPr="001F586C">
        <w:rPr>
          <w:rFonts w:asciiTheme="majorBidi" w:hAnsiTheme="majorBidi" w:cstheme="majorBidi"/>
          <w:color w:val="000000"/>
        </w:rPr>
        <w:t>683,49</w:t>
      </w:r>
      <w:r w:rsidR="00905C16" w:rsidRPr="001F586C">
        <w:rPr>
          <w:rFonts w:asciiTheme="majorBidi" w:hAnsiTheme="majorBidi" w:cstheme="majorBidi"/>
          <w:color w:val="000000"/>
        </w:rPr>
        <w:t> </w:t>
      </w:r>
      <w:r w:rsidR="00AD1FE4" w:rsidRPr="001F586C">
        <w:rPr>
          <w:rFonts w:asciiTheme="majorBidi" w:hAnsiTheme="majorBidi" w:cstheme="majorBidi"/>
          <w:color w:val="000000"/>
        </w:rPr>
        <w:t>EUR.</w:t>
      </w:r>
    </w:p>
    <w:p w14:paraId="7EDF5A1F" w14:textId="1944A488" w:rsidR="009F3A3B" w:rsidRPr="001F586C" w:rsidRDefault="00AD1FE4" w:rsidP="00E917E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Ievērojot minēto, starp faktisk</w:t>
      </w:r>
      <w:r w:rsidR="009F3A3B" w:rsidRPr="001F586C">
        <w:rPr>
          <w:rFonts w:asciiTheme="majorBidi" w:hAnsiTheme="majorBidi" w:cstheme="majorBidi"/>
          <w:color w:val="000000"/>
        </w:rPr>
        <w:t>i izmaksātajiem</w:t>
      </w:r>
      <w:r w:rsidRPr="001F586C">
        <w:rPr>
          <w:rFonts w:asciiTheme="majorBidi" w:hAnsiTheme="majorBidi" w:cstheme="majorBidi"/>
          <w:color w:val="000000"/>
        </w:rPr>
        <w:t xml:space="preserve"> procentiem un objektīviem tirgus noteikumiem atbilstošiem procentiem starpība ir vismaz 77</w:t>
      </w:r>
      <w:r w:rsidR="009C1459" w:rsidRPr="001F586C">
        <w:rPr>
          <w:rFonts w:asciiTheme="majorBidi" w:hAnsiTheme="majorBidi" w:cstheme="majorBidi"/>
          <w:color w:val="000000"/>
        </w:rPr>
        <w:t> </w:t>
      </w:r>
      <w:r w:rsidRPr="001F586C">
        <w:rPr>
          <w:rFonts w:asciiTheme="majorBidi" w:hAnsiTheme="majorBidi" w:cstheme="majorBidi"/>
          <w:color w:val="000000"/>
        </w:rPr>
        <w:t>069</w:t>
      </w:r>
      <w:r w:rsidR="009C1459" w:rsidRPr="001F586C">
        <w:rPr>
          <w:rFonts w:asciiTheme="majorBidi" w:hAnsiTheme="majorBidi" w:cstheme="majorBidi"/>
          <w:color w:val="000000"/>
        </w:rPr>
        <w:t xml:space="preserve"> </w:t>
      </w:r>
      <w:r w:rsidRPr="001F586C">
        <w:rPr>
          <w:rFonts w:asciiTheme="majorBidi" w:hAnsiTheme="majorBidi" w:cstheme="majorBidi"/>
          <w:color w:val="000000"/>
        </w:rPr>
        <w:t xml:space="preserve">389,19 EUR, kas ir sabiedrības pārmaksātā summa saskaņā ar sākotnējo noguldījumu </w:t>
      </w:r>
      <w:r w:rsidR="009F3A3B" w:rsidRPr="001F586C">
        <w:rPr>
          <w:rFonts w:asciiTheme="majorBidi" w:hAnsiTheme="majorBidi" w:cstheme="majorBidi"/>
          <w:color w:val="000000"/>
        </w:rPr>
        <w:t xml:space="preserve">līgumu </w:t>
      </w:r>
      <w:r w:rsidRPr="001F586C">
        <w:rPr>
          <w:rFonts w:asciiTheme="majorBidi" w:hAnsiTheme="majorBidi" w:cstheme="majorBidi"/>
          <w:color w:val="000000"/>
        </w:rPr>
        <w:t>neatbilstību tirgus noteikumiem</w:t>
      </w:r>
      <w:r w:rsidR="00F244C1" w:rsidRPr="001F586C">
        <w:rPr>
          <w:rFonts w:asciiTheme="majorBidi" w:hAnsiTheme="majorBidi" w:cstheme="majorBidi"/>
          <w:color w:val="000000"/>
        </w:rPr>
        <w:t>.</w:t>
      </w:r>
      <w:r w:rsidRPr="001F586C">
        <w:rPr>
          <w:rFonts w:asciiTheme="majorBidi" w:hAnsiTheme="majorBidi" w:cstheme="majorBidi"/>
          <w:color w:val="000000"/>
        </w:rPr>
        <w:t xml:space="preserve"> </w:t>
      </w:r>
    </w:p>
    <w:p w14:paraId="123C8241" w14:textId="23892D24" w:rsidR="00AD1FE4" w:rsidRPr="001F586C" w:rsidRDefault="0085212D" w:rsidP="009F3A3B">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E917EE" w:rsidRPr="001F586C">
        <w:rPr>
          <w:rFonts w:asciiTheme="majorBidi" w:hAnsiTheme="majorBidi" w:cstheme="majorBidi"/>
          <w:color w:val="000000"/>
        </w:rPr>
        <w:t>P</w:t>
      </w:r>
      <w:r w:rsidRPr="001F586C">
        <w:rPr>
          <w:rFonts w:asciiTheme="majorBidi" w:hAnsiTheme="majorBidi" w:cstheme="majorBidi"/>
          <w:color w:val="000000"/>
        </w:rPr>
        <w:t>ers. A]</w:t>
      </w:r>
      <w:r w:rsidR="00AD1FE4" w:rsidRPr="001F586C">
        <w:rPr>
          <w:rFonts w:asciiTheme="majorBidi" w:hAnsiTheme="majorBidi" w:cstheme="majorBidi"/>
          <w:color w:val="000000"/>
        </w:rPr>
        <w:t xml:space="preserve"> līdz 2008.</w:t>
      </w:r>
      <w:r w:rsidR="009F3A3B" w:rsidRPr="001F586C">
        <w:rPr>
          <w:rFonts w:asciiTheme="majorBidi" w:hAnsiTheme="majorBidi" w:cstheme="majorBidi"/>
          <w:color w:val="000000"/>
        </w:rPr>
        <w:t xml:space="preserve"> </w:t>
      </w:r>
      <w:r w:rsidR="00AD1FE4" w:rsidRPr="001F586C">
        <w:rPr>
          <w:rFonts w:asciiTheme="majorBidi" w:hAnsiTheme="majorBidi" w:cstheme="majorBidi"/>
          <w:color w:val="000000"/>
        </w:rPr>
        <w:t>gada 5.</w:t>
      </w:r>
      <w:r w:rsidR="009F3A3B" w:rsidRPr="001F586C">
        <w:rPr>
          <w:rFonts w:asciiTheme="majorBidi" w:hAnsiTheme="majorBidi" w:cstheme="majorBidi"/>
          <w:color w:val="000000"/>
        </w:rPr>
        <w:t xml:space="preserve"> </w:t>
      </w:r>
      <w:r w:rsidR="00AD1FE4" w:rsidRPr="001F586C">
        <w:rPr>
          <w:rFonts w:asciiTheme="majorBidi" w:hAnsiTheme="majorBidi" w:cstheme="majorBidi"/>
          <w:color w:val="000000"/>
        </w:rPr>
        <w:t>decembrim par pieprasījuma noguldījuma līgumu faktiski izmaksāti procenti 2</w:t>
      </w:r>
      <w:r w:rsidR="009C1459" w:rsidRPr="001F586C">
        <w:rPr>
          <w:rFonts w:asciiTheme="majorBidi" w:hAnsiTheme="majorBidi" w:cstheme="majorBidi"/>
          <w:color w:val="000000"/>
        </w:rPr>
        <w:t> </w:t>
      </w:r>
      <w:r w:rsidR="00AD1FE4" w:rsidRPr="001F586C">
        <w:rPr>
          <w:rFonts w:asciiTheme="majorBidi" w:hAnsiTheme="majorBidi" w:cstheme="majorBidi"/>
          <w:color w:val="000000"/>
        </w:rPr>
        <w:t>335</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787,79 EUR, </w:t>
      </w:r>
      <w:proofErr w:type="gramStart"/>
      <w:r w:rsidR="00AD1FE4" w:rsidRPr="001F586C">
        <w:rPr>
          <w:rFonts w:asciiTheme="majorBidi" w:hAnsiTheme="majorBidi" w:cstheme="majorBidi"/>
          <w:color w:val="000000"/>
        </w:rPr>
        <w:t xml:space="preserve">lai gan saskaņā ar prasītājas veikto aprēķinu </w:t>
      </w:r>
      <w:r w:rsidR="004C25C1" w:rsidRPr="001F586C">
        <w:rPr>
          <w:rFonts w:asciiTheme="majorBidi" w:hAnsiTheme="majorBidi" w:cstheme="majorBidi"/>
          <w:color w:val="000000"/>
        </w:rPr>
        <w:t>atbilstoši normāliem tirgus apstākļiem</w:t>
      </w:r>
      <w:proofErr w:type="gramEnd"/>
      <w:r w:rsidR="004C25C1" w:rsidRPr="001F586C">
        <w:rPr>
          <w:rFonts w:asciiTheme="majorBidi" w:hAnsiTheme="majorBidi" w:cstheme="majorBidi"/>
          <w:color w:val="000000"/>
        </w:rPr>
        <w:t xml:space="preserve"> </w:t>
      </w:r>
      <w:r w:rsidR="00F244C1" w:rsidRPr="001F586C">
        <w:rPr>
          <w:rFonts w:asciiTheme="majorBidi" w:hAnsiTheme="majorBidi" w:cstheme="majorBidi"/>
          <w:color w:val="000000"/>
        </w:rPr>
        <w:t>būtu izmaksājami</w:t>
      </w:r>
      <w:r w:rsidR="00AD1FE4" w:rsidRPr="001F586C">
        <w:rPr>
          <w:rFonts w:asciiTheme="majorBidi" w:hAnsiTheme="majorBidi" w:cstheme="majorBidi"/>
          <w:color w:val="000000"/>
        </w:rPr>
        <w:t xml:space="preserve"> 471</w:t>
      </w:r>
      <w:r w:rsidR="00E917EE" w:rsidRPr="001F586C">
        <w:rPr>
          <w:rFonts w:asciiTheme="majorBidi" w:hAnsiTheme="majorBidi" w:cstheme="majorBidi"/>
          <w:color w:val="000000"/>
        </w:rPr>
        <w:t> </w:t>
      </w:r>
      <w:r w:rsidR="00AD1FE4" w:rsidRPr="001F586C">
        <w:rPr>
          <w:rFonts w:asciiTheme="majorBidi" w:hAnsiTheme="majorBidi" w:cstheme="majorBidi"/>
          <w:color w:val="000000"/>
        </w:rPr>
        <w:t>319,17 EUR.</w:t>
      </w:r>
    </w:p>
    <w:p w14:paraId="365DC0D2" w14:textId="2A72D6D7" w:rsidR="00AD1FE4" w:rsidRPr="001F586C" w:rsidRDefault="0085212D" w:rsidP="00E917E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E917EE" w:rsidRPr="001F586C">
        <w:rPr>
          <w:rFonts w:asciiTheme="majorBidi" w:hAnsiTheme="majorBidi" w:cstheme="majorBidi"/>
          <w:color w:val="000000"/>
        </w:rPr>
        <w:t>P</w:t>
      </w:r>
      <w:r w:rsidRPr="001F586C">
        <w:rPr>
          <w:rFonts w:asciiTheme="majorBidi" w:hAnsiTheme="majorBidi" w:cstheme="majorBidi"/>
          <w:color w:val="000000"/>
        </w:rPr>
        <w:t>ers. B]</w:t>
      </w:r>
      <w:r w:rsidR="00AD1FE4" w:rsidRPr="001F586C">
        <w:rPr>
          <w:rFonts w:asciiTheme="majorBidi" w:hAnsiTheme="majorBidi" w:cstheme="majorBidi"/>
          <w:color w:val="000000"/>
        </w:rPr>
        <w:t xml:space="preserve"> par pieprasījuma noguldījuma līgumu faktiski izmaksāti procenti 1</w:t>
      </w:r>
      <w:r w:rsidR="00E917EE" w:rsidRPr="001F586C">
        <w:rPr>
          <w:rFonts w:asciiTheme="majorBidi" w:hAnsiTheme="majorBidi" w:cstheme="majorBidi"/>
          <w:color w:val="000000"/>
        </w:rPr>
        <w:t> </w:t>
      </w:r>
      <w:r w:rsidR="00AD1FE4" w:rsidRPr="001F586C">
        <w:rPr>
          <w:rFonts w:asciiTheme="majorBidi" w:hAnsiTheme="majorBidi" w:cstheme="majorBidi"/>
          <w:color w:val="000000"/>
        </w:rPr>
        <w:t>400</w:t>
      </w:r>
      <w:r w:rsidR="00E917EE" w:rsidRPr="001F586C">
        <w:rPr>
          <w:rFonts w:asciiTheme="majorBidi" w:hAnsiTheme="majorBidi" w:cstheme="majorBidi"/>
          <w:color w:val="000000"/>
        </w:rPr>
        <w:t> </w:t>
      </w:r>
      <w:r w:rsidR="00AD1FE4" w:rsidRPr="001F586C">
        <w:rPr>
          <w:rFonts w:asciiTheme="majorBidi" w:hAnsiTheme="majorBidi" w:cstheme="majorBidi"/>
          <w:color w:val="000000"/>
        </w:rPr>
        <w:t xml:space="preserve">576,83 EUR, </w:t>
      </w:r>
      <w:proofErr w:type="gramStart"/>
      <w:r w:rsidR="00AD1FE4" w:rsidRPr="001F586C">
        <w:rPr>
          <w:rFonts w:asciiTheme="majorBidi" w:hAnsiTheme="majorBidi" w:cstheme="majorBidi"/>
          <w:color w:val="000000"/>
        </w:rPr>
        <w:t xml:space="preserve">lai gan saskaņā ar prasītājas veikto aprēķinu </w:t>
      </w:r>
      <w:r w:rsidR="004C25C1" w:rsidRPr="001F586C">
        <w:rPr>
          <w:rFonts w:asciiTheme="majorBidi" w:hAnsiTheme="majorBidi" w:cstheme="majorBidi"/>
          <w:color w:val="000000"/>
        </w:rPr>
        <w:t>atbilstoši normāliem tirgus apstākļiem</w:t>
      </w:r>
      <w:proofErr w:type="gramEnd"/>
      <w:r w:rsidR="004C25C1" w:rsidRPr="001F586C">
        <w:rPr>
          <w:rFonts w:asciiTheme="majorBidi" w:hAnsiTheme="majorBidi" w:cstheme="majorBidi"/>
          <w:color w:val="000000"/>
        </w:rPr>
        <w:t xml:space="preserve"> </w:t>
      </w:r>
      <w:r w:rsidR="00F244C1" w:rsidRPr="001F586C">
        <w:rPr>
          <w:rFonts w:asciiTheme="majorBidi" w:hAnsiTheme="majorBidi" w:cstheme="majorBidi"/>
          <w:color w:val="000000"/>
        </w:rPr>
        <w:t>būtu izmaksājami</w:t>
      </w:r>
      <w:r w:rsidR="00AD1FE4" w:rsidRPr="001F586C">
        <w:rPr>
          <w:rFonts w:asciiTheme="majorBidi" w:hAnsiTheme="majorBidi" w:cstheme="majorBidi"/>
          <w:color w:val="000000"/>
        </w:rPr>
        <w:t xml:space="preserve"> 271</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991,91 EUR.</w:t>
      </w:r>
    </w:p>
    <w:p w14:paraId="61B43A80" w14:textId="6F6D8E2C" w:rsidR="00CA45B0" w:rsidRPr="001F586C" w:rsidRDefault="00D50033" w:rsidP="00E917E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E917EE" w:rsidRPr="001F586C">
        <w:rPr>
          <w:rFonts w:asciiTheme="majorBidi" w:hAnsiTheme="majorBidi" w:cstheme="majorBidi"/>
          <w:color w:val="000000"/>
        </w:rPr>
        <w:t>P</w:t>
      </w:r>
      <w:r w:rsidRPr="001F586C">
        <w:rPr>
          <w:rFonts w:asciiTheme="majorBidi" w:hAnsiTheme="majorBidi" w:cstheme="majorBidi"/>
          <w:color w:val="000000"/>
        </w:rPr>
        <w:t>ers. C]</w:t>
      </w:r>
      <w:r w:rsidR="00AD1FE4" w:rsidRPr="001F586C">
        <w:rPr>
          <w:rFonts w:asciiTheme="majorBidi" w:hAnsiTheme="majorBidi" w:cstheme="majorBidi"/>
          <w:color w:val="000000"/>
        </w:rPr>
        <w:t xml:space="preserve"> par</w:t>
      </w:r>
      <w:r w:rsidR="00E917EE" w:rsidRPr="001F586C">
        <w:rPr>
          <w:rFonts w:asciiTheme="majorBidi" w:hAnsiTheme="majorBidi" w:cstheme="majorBidi"/>
          <w:color w:val="000000"/>
        </w:rPr>
        <w:t xml:space="preserve"> </w:t>
      </w:r>
      <w:r w:rsidR="00AD1FE4" w:rsidRPr="001F586C">
        <w:rPr>
          <w:rFonts w:asciiTheme="majorBidi" w:hAnsiTheme="majorBidi" w:cstheme="majorBidi"/>
          <w:color w:val="000000"/>
        </w:rPr>
        <w:t>pieprasījuma noguldījuma līgumu</w:t>
      </w:r>
      <w:r w:rsidR="00E917EE" w:rsidRPr="001F586C">
        <w:rPr>
          <w:rFonts w:asciiTheme="majorBidi" w:hAnsiTheme="majorBidi" w:cstheme="majorBidi"/>
          <w:color w:val="000000"/>
        </w:rPr>
        <w:t xml:space="preserve"> </w:t>
      </w:r>
      <w:r w:rsidR="00AD1FE4" w:rsidRPr="001F586C">
        <w:rPr>
          <w:rFonts w:asciiTheme="majorBidi" w:hAnsiTheme="majorBidi" w:cstheme="majorBidi"/>
          <w:color w:val="000000"/>
        </w:rPr>
        <w:t>faktiski izmaksāti procenti 870</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934,14 EUR, </w:t>
      </w:r>
      <w:proofErr w:type="gramStart"/>
      <w:r w:rsidR="00AD1FE4" w:rsidRPr="001F586C">
        <w:rPr>
          <w:rFonts w:asciiTheme="majorBidi" w:hAnsiTheme="majorBidi" w:cstheme="majorBidi"/>
          <w:color w:val="000000"/>
        </w:rPr>
        <w:t xml:space="preserve">lai gan saskaņā ar prasītājas veikto aprēķinu </w:t>
      </w:r>
      <w:r w:rsidR="004C25C1" w:rsidRPr="001F586C">
        <w:rPr>
          <w:rFonts w:asciiTheme="majorBidi" w:hAnsiTheme="majorBidi" w:cstheme="majorBidi"/>
          <w:color w:val="000000"/>
        </w:rPr>
        <w:t>atbilstoši normāliem tirgus apstākļiem</w:t>
      </w:r>
      <w:proofErr w:type="gramEnd"/>
      <w:r w:rsidR="004C25C1" w:rsidRPr="001F586C">
        <w:rPr>
          <w:rFonts w:asciiTheme="majorBidi" w:hAnsiTheme="majorBidi" w:cstheme="majorBidi"/>
          <w:color w:val="000000"/>
        </w:rPr>
        <w:t xml:space="preserve"> būtu izmaksājami</w:t>
      </w:r>
      <w:r w:rsidR="00AD1FE4" w:rsidRPr="001F586C">
        <w:rPr>
          <w:rFonts w:asciiTheme="majorBidi" w:hAnsiTheme="majorBidi" w:cstheme="majorBidi"/>
          <w:color w:val="000000"/>
        </w:rPr>
        <w:t xml:space="preserve"> 188</w:t>
      </w:r>
      <w:r w:rsidR="00E917EE" w:rsidRPr="001F586C">
        <w:rPr>
          <w:rFonts w:asciiTheme="majorBidi" w:hAnsiTheme="majorBidi" w:cstheme="majorBidi"/>
          <w:color w:val="000000"/>
        </w:rPr>
        <w:t> </w:t>
      </w:r>
      <w:r w:rsidR="00AD1FE4" w:rsidRPr="001F586C">
        <w:rPr>
          <w:rFonts w:asciiTheme="majorBidi" w:hAnsiTheme="majorBidi" w:cstheme="majorBidi"/>
          <w:color w:val="000000"/>
        </w:rPr>
        <w:t>140,65 EUR</w:t>
      </w:r>
    </w:p>
    <w:p w14:paraId="45BAFD86" w14:textId="300456DE" w:rsidR="00AD1FE4" w:rsidRPr="001F586C" w:rsidRDefault="00CA45B0" w:rsidP="00CA45B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S</w:t>
      </w:r>
      <w:r w:rsidR="00AD1FE4" w:rsidRPr="001F586C">
        <w:rPr>
          <w:rFonts w:asciiTheme="majorBidi" w:hAnsiTheme="majorBidi" w:cstheme="majorBidi"/>
          <w:color w:val="000000"/>
        </w:rPr>
        <w:t xml:space="preserve">tarpība, ko </w:t>
      </w:r>
      <w:r w:rsidRPr="001F586C">
        <w:rPr>
          <w:rFonts w:asciiTheme="majorBidi" w:hAnsiTheme="majorBidi" w:cstheme="majorBidi"/>
          <w:color w:val="000000"/>
        </w:rPr>
        <w:t xml:space="preserve">naudas izteiksmē </w:t>
      </w:r>
      <w:r w:rsidR="00AD1FE4" w:rsidRPr="001F586C">
        <w:rPr>
          <w:rFonts w:asciiTheme="majorBidi" w:hAnsiTheme="majorBidi" w:cstheme="majorBidi"/>
          <w:color w:val="000000"/>
        </w:rPr>
        <w:t>sabiedrība pārmaksājusi</w:t>
      </w:r>
      <w:r w:rsidRPr="001F586C">
        <w:rPr>
          <w:rFonts w:asciiTheme="majorBidi" w:hAnsiTheme="majorBidi" w:cstheme="majorBidi"/>
          <w:color w:val="000000"/>
        </w:rPr>
        <w:t xml:space="preserve"> sakarā ar iepriekš pieminētajiem </w:t>
      </w:r>
      <w:r w:rsidR="00AD1FE4" w:rsidRPr="001F586C">
        <w:rPr>
          <w:rFonts w:asciiTheme="majorBidi" w:hAnsiTheme="majorBidi" w:cstheme="majorBidi"/>
          <w:color w:val="000000"/>
        </w:rPr>
        <w:t>pieprasījuma noguldījumu līgumiem, ir 3</w:t>
      </w:r>
      <w:r w:rsidR="009C1459" w:rsidRPr="001F586C">
        <w:rPr>
          <w:rFonts w:asciiTheme="majorBidi" w:hAnsiTheme="majorBidi" w:cstheme="majorBidi"/>
          <w:color w:val="000000"/>
        </w:rPr>
        <w:t> </w:t>
      </w:r>
      <w:r w:rsidR="00AD1FE4" w:rsidRPr="001F586C">
        <w:rPr>
          <w:rFonts w:asciiTheme="majorBidi" w:hAnsiTheme="majorBidi" w:cstheme="majorBidi"/>
          <w:color w:val="000000"/>
        </w:rPr>
        <w:t>675</w:t>
      </w:r>
      <w:r w:rsidR="009C1459" w:rsidRPr="001F586C">
        <w:rPr>
          <w:rFonts w:asciiTheme="majorBidi" w:hAnsiTheme="majorBidi" w:cstheme="majorBidi"/>
          <w:color w:val="000000"/>
        </w:rPr>
        <w:t xml:space="preserve"> </w:t>
      </w:r>
      <w:r w:rsidR="00AD1FE4" w:rsidRPr="001F586C">
        <w:rPr>
          <w:rFonts w:asciiTheme="majorBidi" w:hAnsiTheme="majorBidi" w:cstheme="majorBidi"/>
          <w:color w:val="000000"/>
        </w:rPr>
        <w:t xml:space="preserve">847,04 EUR, kas </w:t>
      </w:r>
      <w:r w:rsidR="001C0405" w:rsidRPr="001F586C">
        <w:rPr>
          <w:rFonts w:asciiTheme="majorBidi" w:hAnsiTheme="majorBidi" w:cstheme="majorBidi"/>
          <w:color w:val="000000"/>
        </w:rPr>
        <w:t xml:space="preserve">arī </w:t>
      </w:r>
      <w:r w:rsidRPr="001F586C">
        <w:rPr>
          <w:rFonts w:asciiTheme="majorBidi" w:hAnsiTheme="majorBidi" w:cstheme="majorBidi"/>
          <w:color w:val="000000"/>
        </w:rPr>
        <w:t xml:space="preserve">veido </w:t>
      </w:r>
      <w:r w:rsidR="00AD1FE4" w:rsidRPr="001F586C">
        <w:rPr>
          <w:rFonts w:asciiTheme="majorBidi" w:hAnsiTheme="majorBidi" w:cstheme="majorBidi"/>
          <w:color w:val="000000"/>
        </w:rPr>
        <w:t>sabiedrībai nodarīt</w:t>
      </w:r>
      <w:r w:rsidRPr="001F586C">
        <w:rPr>
          <w:rFonts w:asciiTheme="majorBidi" w:hAnsiTheme="majorBidi" w:cstheme="majorBidi"/>
          <w:color w:val="000000"/>
        </w:rPr>
        <w:t>o</w:t>
      </w:r>
      <w:r w:rsidR="00AD1FE4" w:rsidRPr="001F586C">
        <w:rPr>
          <w:rFonts w:asciiTheme="majorBidi" w:hAnsiTheme="majorBidi" w:cstheme="majorBidi"/>
          <w:color w:val="000000"/>
        </w:rPr>
        <w:t xml:space="preserve"> zaudējum</w:t>
      </w:r>
      <w:r w:rsidRPr="001F586C">
        <w:rPr>
          <w:rFonts w:asciiTheme="majorBidi" w:hAnsiTheme="majorBidi" w:cstheme="majorBidi"/>
          <w:color w:val="000000"/>
        </w:rPr>
        <w:t>u</w:t>
      </w:r>
      <w:r w:rsidR="001C0405" w:rsidRPr="001F586C">
        <w:rPr>
          <w:rFonts w:asciiTheme="majorBidi" w:hAnsiTheme="majorBidi" w:cstheme="majorBidi"/>
          <w:color w:val="000000"/>
        </w:rPr>
        <w:t xml:space="preserve"> apmēru</w:t>
      </w:r>
      <w:r w:rsidR="00AD1FE4" w:rsidRPr="001F586C">
        <w:rPr>
          <w:rFonts w:asciiTheme="majorBidi" w:hAnsiTheme="majorBidi" w:cstheme="majorBidi"/>
          <w:color w:val="000000"/>
        </w:rPr>
        <w:t>.</w:t>
      </w:r>
    </w:p>
    <w:p w14:paraId="7FFD4032" w14:textId="12F18452" w:rsidR="0074689C" w:rsidRPr="001F586C" w:rsidRDefault="00AD1FE4" w:rsidP="00E917E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CA45B0" w:rsidRPr="001F586C">
        <w:rPr>
          <w:rFonts w:asciiTheme="majorBidi" w:hAnsiTheme="majorBidi" w:cstheme="majorBidi"/>
          <w:color w:val="000000"/>
        </w:rPr>
        <w:t>1.7</w:t>
      </w:r>
      <w:r w:rsidRPr="001F586C">
        <w:rPr>
          <w:rFonts w:asciiTheme="majorBidi" w:hAnsiTheme="majorBidi" w:cstheme="majorBidi"/>
          <w:color w:val="000000"/>
        </w:rPr>
        <w:t xml:space="preserve">] </w:t>
      </w:r>
      <w:r w:rsidR="001C0405" w:rsidRPr="001F586C">
        <w:rPr>
          <w:rFonts w:asciiTheme="majorBidi" w:hAnsiTheme="majorBidi" w:cstheme="majorBidi"/>
          <w:color w:val="000000"/>
        </w:rPr>
        <w:t>Norādītais</w:t>
      </w:r>
      <w:r w:rsidRPr="001F586C">
        <w:rPr>
          <w:rFonts w:asciiTheme="majorBidi" w:hAnsiTheme="majorBidi" w:cstheme="majorBidi"/>
          <w:color w:val="000000"/>
        </w:rPr>
        <w:t xml:space="preserve"> </w:t>
      </w:r>
      <w:r w:rsidR="00CA45B0" w:rsidRPr="001F586C">
        <w:rPr>
          <w:rFonts w:asciiTheme="majorBidi" w:hAnsiTheme="majorBidi" w:cstheme="majorBidi"/>
          <w:color w:val="000000"/>
        </w:rPr>
        <w:t xml:space="preserve">liecina, ka pastāv visi </w:t>
      </w:r>
      <w:r w:rsidRPr="001F586C">
        <w:rPr>
          <w:rFonts w:asciiTheme="majorBidi" w:hAnsiTheme="majorBidi" w:cstheme="majorBidi"/>
          <w:color w:val="000000"/>
        </w:rPr>
        <w:t>zaudējumu atlīdzināšanas pienākuma priekšnoteikum</w:t>
      </w:r>
      <w:r w:rsidR="00CA45B0" w:rsidRPr="001F586C">
        <w:rPr>
          <w:rFonts w:asciiTheme="majorBidi" w:hAnsiTheme="majorBidi" w:cstheme="majorBidi"/>
          <w:color w:val="000000"/>
        </w:rPr>
        <w:t>i: ir</w:t>
      </w:r>
      <w:r w:rsidRPr="001F586C">
        <w:rPr>
          <w:rFonts w:asciiTheme="majorBidi" w:hAnsiTheme="majorBidi" w:cstheme="majorBidi"/>
          <w:color w:val="000000"/>
        </w:rPr>
        <w:t xml:space="preserve"> konstatējama atbildētāju prettiesiska un neattaisnojama rīcība</w:t>
      </w:r>
      <w:r w:rsidR="001C0405" w:rsidRPr="001F586C">
        <w:rPr>
          <w:rFonts w:asciiTheme="majorBidi" w:hAnsiTheme="majorBidi" w:cstheme="majorBidi"/>
          <w:color w:val="000000"/>
        </w:rPr>
        <w:t>, slēdzot tirgus noteikumiem neatbilstošus darījumus savās interesēs,</w:t>
      </w:r>
      <w:r w:rsidRPr="001F586C">
        <w:rPr>
          <w:rFonts w:asciiTheme="majorBidi" w:hAnsiTheme="majorBidi" w:cstheme="majorBidi"/>
          <w:color w:val="000000"/>
        </w:rPr>
        <w:t xml:space="preserve"> </w:t>
      </w:r>
      <w:r w:rsidR="001C0405" w:rsidRPr="001F586C">
        <w:rPr>
          <w:rFonts w:asciiTheme="majorBidi" w:hAnsiTheme="majorBidi" w:cstheme="majorBidi"/>
          <w:color w:val="000000"/>
        </w:rPr>
        <w:t>š</w:t>
      </w:r>
      <w:r w:rsidRPr="001F586C">
        <w:rPr>
          <w:rFonts w:asciiTheme="majorBidi" w:hAnsiTheme="majorBidi" w:cstheme="majorBidi"/>
          <w:color w:val="000000"/>
        </w:rPr>
        <w:t>o dar</w:t>
      </w:r>
      <w:r w:rsidR="004C25C1" w:rsidRPr="001F586C">
        <w:rPr>
          <w:rFonts w:asciiTheme="majorBidi" w:hAnsiTheme="majorBidi" w:cstheme="majorBidi"/>
          <w:color w:val="000000"/>
        </w:rPr>
        <w:t>ījumu</w:t>
      </w:r>
      <w:r w:rsidRPr="001F586C">
        <w:rPr>
          <w:rFonts w:asciiTheme="majorBidi" w:hAnsiTheme="majorBidi" w:cstheme="majorBidi"/>
          <w:color w:val="000000"/>
        </w:rPr>
        <w:t xml:space="preserve"> rezultātā sabiedrībai nodarīti zaudējumi konkrētā apmērā un tiem ir cēlonisks sakars ar atbildētāju prettiesisku rīcību. Papildus minētajām pazīmēm atbildētāju darbībās konstatējams ļauns nolūks, kas vērtējams atbilstoši likuma</w:t>
      </w:r>
      <w:proofErr w:type="gramStart"/>
      <w:r w:rsidR="001C0405" w:rsidRPr="001F586C">
        <w:rPr>
          <w:rFonts w:asciiTheme="majorBidi" w:hAnsiTheme="majorBidi" w:cstheme="majorBidi"/>
          <w:color w:val="000000"/>
        </w:rPr>
        <w:t xml:space="preserve"> </w:t>
      </w:r>
      <w:r w:rsidRPr="001F586C">
        <w:rPr>
          <w:rFonts w:asciiTheme="majorBidi" w:hAnsiTheme="majorBidi" w:cstheme="majorBidi"/>
          <w:color w:val="000000"/>
        </w:rPr>
        <w:t>,,</w:t>
      </w:r>
      <w:proofErr w:type="gramEnd"/>
      <w:r w:rsidRPr="001F586C">
        <w:rPr>
          <w:rFonts w:asciiTheme="majorBidi" w:hAnsiTheme="majorBidi" w:cstheme="majorBidi"/>
          <w:color w:val="000000"/>
        </w:rPr>
        <w:t>Par akciju sabiedrībām”, Komerclikuma un Civillikuma noteikumiem.</w:t>
      </w:r>
    </w:p>
    <w:p w14:paraId="027D9BEC" w14:textId="5463F724" w:rsidR="0064469C" w:rsidRPr="001F586C" w:rsidRDefault="0064469C" w:rsidP="001C0405">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ab/>
        <w:t xml:space="preserve">[1.8] </w:t>
      </w:r>
      <w:r w:rsidR="00E50525" w:rsidRPr="001F586C">
        <w:rPr>
          <w:rFonts w:asciiTheme="majorBidi" w:hAnsiTheme="majorBidi" w:cstheme="majorBidi"/>
          <w:color w:val="000000"/>
        </w:rPr>
        <w:t xml:space="preserve">Prasības pieteikumā </w:t>
      </w:r>
      <w:r w:rsidR="000A6DBF" w:rsidRPr="001F586C">
        <w:rPr>
          <w:rFonts w:asciiTheme="majorBidi" w:hAnsiTheme="majorBidi" w:cstheme="majorBidi"/>
          <w:color w:val="000000"/>
        </w:rPr>
        <w:t xml:space="preserve">norādītajā zaudējumu aprēķinā </w:t>
      </w:r>
      <w:r w:rsidR="00E50525" w:rsidRPr="001F586C">
        <w:rPr>
          <w:rFonts w:asciiTheme="majorBidi" w:hAnsiTheme="majorBidi" w:cstheme="majorBidi"/>
          <w:color w:val="000000"/>
        </w:rPr>
        <w:t>tika iekļauti arī zaudējumi</w:t>
      </w:r>
      <w:r w:rsidR="00B70C99" w:rsidRPr="001F586C">
        <w:rPr>
          <w:rFonts w:asciiTheme="majorBidi" w:hAnsiTheme="majorBidi" w:cstheme="majorBidi"/>
          <w:color w:val="000000"/>
        </w:rPr>
        <w:t xml:space="preserve"> nesaņemtās peļņas veidā 3 011 369 LVL (</w:t>
      </w:r>
      <w:r w:rsidR="00633960" w:rsidRPr="001F586C">
        <w:rPr>
          <w:rFonts w:asciiTheme="majorBidi" w:hAnsiTheme="majorBidi" w:cstheme="majorBidi"/>
          <w:color w:val="000000"/>
        </w:rPr>
        <w:t xml:space="preserve">4 284 792 EUR) </w:t>
      </w:r>
      <w:r w:rsidR="00B70C99" w:rsidRPr="001F586C">
        <w:rPr>
          <w:rFonts w:asciiTheme="majorBidi" w:hAnsiTheme="majorBidi" w:cstheme="majorBidi"/>
          <w:color w:val="000000"/>
        </w:rPr>
        <w:t>apmērā</w:t>
      </w:r>
      <w:r w:rsidR="00E50525" w:rsidRPr="001F586C">
        <w:rPr>
          <w:rFonts w:asciiTheme="majorBidi" w:hAnsiTheme="majorBidi" w:cstheme="majorBidi"/>
          <w:color w:val="000000"/>
        </w:rPr>
        <w:t>, kuri cēlušies no tirgus noteikumiem neatbilstošu aizdevuma līgumu noslēgšanas, proti:</w:t>
      </w:r>
    </w:p>
    <w:p w14:paraId="31A98B5B" w14:textId="1EC79F8F" w:rsidR="00E50525" w:rsidRPr="001F586C" w:rsidRDefault="00E50525" w:rsidP="001C0405">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 xml:space="preserve">- ar </w:t>
      </w:r>
      <w:bookmarkStart w:id="0" w:name="_Hlk100140830"/>
      <w:r w:rsidR="00815CFE" w:rsidRPr="001F586C">
        <w:rPr>
          <w:rFonts w:asciiTheme="majorBidi" w:hAnsiTheme="majorBidi" w:cstheme="majorBidi"/>
          <w:color w:val="000000"/>
        </w:rPr>
        <w:t>[pers. A]</w:t>
      </w:r>
      <w:r w:rsidRPr="001F586C">
        <w:rPr>
          <w:rFonts w:asciiTheme="majorBidi" w:hAnsiTheme="majorBidi" w:cstheme="majorBidi"/>
          <w:color w:val="000000"/>
        </w:rPr>
        <w:t xml:space="preserve"> 2002. gada 20. martā slēgtais aizdevuma līgums Nr. PK</w:t>
      </w:r>
      <w:r w:rsidR="00C84DD8" w:rsidRPr="001F586C">
        <w:rPr>
          <w:rFonts w:asciiTheme="majorBidi" w:hAnsiTheme="majorBidi" w:cstheme="majorBidi"/>
          <w:color w:val="000000"/>
        </w:rPr>
        <w:t>73/2002;</w:t>
      </w:r>
    </w:p>
    <w:p w14:paraId="0B5BE84A" w14:textId="38D2D09E" w:rsidR="00C84DD8" w:rsidRPr="001F586C" w:rsidRDefault="00C84DD8" w:rsidP="001C0405">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 xml:space="preserve">- </w:t>
      </w:r>
      <w:bookmarkStart w:id="1" w:name="_Hlk98241768"/>
      <w:r w:rsidRPr="001F586C">
        <w:rPr>
          <w:rFonts w:asciiTheme="majorBidi" w:hAnsiTheme="majorBidi" w:cstheme="majorBidi"/>
          <w:color w:val="000000"/>
        </w:rPr>
        <w:t xml:space="preserve">ar </w:t>
      </w:r>
      <w:r w:rsidR="0085212D" w:rsidRPr="001F586C">
        <w:rPr>
          <w:rFonts w:asciiTheme="majorBidi" w:hAnsiTheme="majorBidi" w:cstheme="majorBidi"/>
          <w:color w:val="000000"/>
        </w:rPr>
        <w:t>[pers. B]</w:t>
      </w:r>
      <w:r w:rsidRPr="001F586C">
        <w:rPr>
          <w:rFonts w:asciiTheme="majorBidi" w:hAnsiTheme="majorBidi" w:cstheme="majorBidi"/>
          <w:color w:val="000000"/>
        </w:rPr>
        <w:t xml:space="preserve"> 2002. gada 20. martā slēgtais aizdevuma līgums Nr. PK75/2002;</w:t>
      </w:r>
      <w:bookmarkEnd w:id="1"/>
    </w:p>
    <w:p w14:paraId="301682BA" w14:textId="546351DE" w:rsidR="00C84DD8" w:rsidRPr="001F586C" w:rsidRDefault="00C84DD8" w:rsidP="001C0405">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 xml:space="preserve">- ar </w:t>
      </w:r>
      <w:r w:rsidR="0085212D" w:rsidRPr="001F586C">
        <w:rPr>
          <w:rFonts w:asciiTheme="majorBidi" w:hAnsiTheme="majorBidi" w:cstheme="majorBidi"/>
          <w:color w:val="000000"/>
        </w:rPr>
        <w:t>[pers. B]</w:t>
      </w:r>
      <w:r w:rsidRPr="001F586C">
        <w:rPr>
          <w:rFonts w:asciiTheme="majorBidi" w:hAnsiTheme="majorBidi" w:cstheme="majorBidi"/>
          <w:color w:val="000000"/>
        </w:rPr>
        <w:t xml:space="preserve"> 2002. gada 30. septembrī slēgtais aizdevuma līgums Nr. KD2/2002;</w:t>
      </w:r>
    </w:p>
    <w:p w14:paraId="03C2F905" w14:textId="563BD62B" w:rsidR="00C84DD8" w:rsidRPr="001F586C" w:rsidRDefault="00C84DD8" w:rsidP="001C0405">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 xml:space="preserve">- ar </w:t>
      </w:r>
      <w:r w:rsidR="0085212D" w:rsidRPr="001F586C">
        <w:rPr>
          <w:rFonts w:asciiTheme="majorBidi" w:hAnsiTheme="majorBidi" w:cstheme="majorBidi"/>
          <w:color w:val="000000"/>
        </w:rPr>
        <w:t>[pers. B]</w:t>
      </w:r>
      <w:r w:rsidRPr="001F586C">
        <w:rPr>
          <w:rFonts w:asciiTheme="majorBidi" w:hAnsiTheme="majorBidi" w:cstheme="majorBidi"/>
          <w:color w:val="000000"/>
        </w:rPr>
        <w:t xml:space="preserve"> 2003. gada 9. aprīlī slēgtais aizdevuma līgums Nr. KD11/2003;</w:t>
      </w:r>
    </w:p>
    <w:p w14:paraId="79FB8835" w14:textId="36C6B5E5" w:rsidR="00C84DD8" w:rsidRPr="001F586C" w:rsidRDefault="00C84DD8" w:rsidP="00C84DD8">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 xml:space="preserve">- ar </w:t>
      </w:r>
      <w:r w:rsidR="00815CFE" w:rsidRPr="001F586C">
        <w:rPr>
          <w:rFonts w:asciiTheme="majorBidi" w:hAnsiTheme="majorBidi" w:cstheme="majorBidi"/>
          <w:color w:val="000000"/>
        </w:rPr>
        <w:t>[pers. A]</w:t>
      </w:r>
      <w:r w:rsidRPr="001F586C">
        <w:rPr>
          <w:rFonts w:asciiTheme="majorBidi" w:hAnsiTheme="majorBidi" w:cstheme="majorBidi"/>
          <w:color w:val="000000"/>
        </w:rPr>
        <w:t xml:space="preserve"> 2005. gada 8. septembrī slēgtais aizdevuma līgums Nr. 2.2.1.-05/170;</w:t>
      </w:r>
    </w:p>
    <w:p w14:paraId="16A6059C" w14:textId="5C5838B0" w:rsidR="00C84DD8" w:rsidRPr="001F586C" w:rsidRDefault="00C84DD8" w:rsidP="00C84DD8">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 xml:space="preserve">- ar </w:t>
      </w:r>
      <w:r w:rsidR="0085212D" w:rsidRPr="001F586C">
        <w:rPr>
          <w:rFonts w:asciiTheme="majorBidi" w:hAnsiTheme="majorBidi" w:cstheme="majorBidi"/>
          <w:color w:val="000000"/>
        </w:rPr>
        <w:t>[pers. B]</w:t>
      </w:r>
      <w:r w:rsidRPr="001F586C">
        <w:rPr>
          <w:rFonts w:asciiTheme="majorBidi" w:hAnsiTheme="majorBidi" w:cstheme="majorBidi"/>
          <w:color w:val="000000"/>
        </w:rPr>
        <w:t xml:space="preserve"> 2007. gada 27. decembrī slēgtais aizdevuma līgums Nr. 2.124.2-7/256</w:t>
      </w:r>
      <w:r w:rsidR="00B70C99" w:rsidRPr="001F586C">
        <w:rPr>
          <w:rFonts w:asciiTheme="majorBidi" w:hAnsiTheme="majorBidi" w:cstheme="majorBidi"/>
          <w:color w:val="000000"/>
        </w:rPr>
        <w:t>.</w:t>
      </w:r>
    </w:p>
    <w:bookmarkEnd w:id="0"/>
    <w:p w14:paraId="3BAC8E44" w14:textId="3C3E88DC" w:rsidR="00633960" w:rsidRPr="001F586C" w:rsidRDefault="001D57B1" w:rsidP="00C84DD8">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ab/>
        <w:t xml:space="preserve">Ar </w:t>
      </w:r>
      <w:r w:rsidR="003F7CB2" w:rsidRPr="001F586C">
        <w:rPr>
          <w:rFonts w:asciiTheme="majorBidi" w:hAnsiTheme="majorBidi" w:cstheme="majorBidi"/>
          <w:color w:val="000000"/>
        </w:rPr>
        <w:t xml:space="preserve">Rīgas apgabaltiesas 2016. gada 13. oktobra spriedumu šajā daļā prasība ir apmierināta un spriedums šajā daļā stājies likumīgā spēkā. </w:t>
      </w:r>
    </w:p>
    <w:p w14:paraId="35080696" w14:textId="0FF18987" w:rsidR="00737811" w:rsidRPr="001F586C" w:rsidRDefault="00737811" w:rsidP="00C84DD8">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1F586C">
        <w:rPr>
          <w:rFonts w:asciiTheme="majorBidi" w:hAnsiTheme="majorBidi" w:cstheme="majorBidi"/>
          <w:color w:val="000000"/>
        </w:rPr>
        <w:tab/>
      </w:r>
    </w:p>
    <w:p w14:paraId="219E0B0D" w14:textId="4400B1BA" w:rsidR="00495EB7" w:rsidRPr="001F586C" w:rsidRDefault="00AD1FE4" w:rsidP="00F46961">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w:t>
      </w:r>
      <w:r w:rsidR="001C0405" w:rsidRPr="001F586C">
        <w:rPr>
          <w:rFonts w:asciiTheme="majorBidi" w:hAnsiTheme="majorBidi" w:cstheme="majorBidi"/>
          <w:color w:val="000000"/>
        </w:rPr>
        <w:t>2</w:t>
      </w:r>
      <w:r w:rsidRPr="001F586C">
        <w:rPr>
          <w:rFonts w:asciiTheme="majorBidi" w:hAnsiTheme="majorBidi" w:cstheme="majorBidi"/>
          <w:color w:val="000000"/>
        </w:rPr>
        <w:t xml:space="preserve">] </w:t>
      </w:r>
      <w:r w:rsidR="00495EB7" w:rsidRPr="001F586C">
        <w:rPr>
          <w:rFonts w:asciiTheme="majorBidi" w:hAnsiTheme="majorBidi" w:cstheme="majorBidi"/>
          <w:color w:val="000000"/>
        </w:rPr>
        <w:t>Ar Rīgas apgabaltiesas Civillietu tiesas kolēģijas 2012.</w:t>
      </w:r>
      <w:r w:rsidR="00C8650A" w:rsidRPr="001F586C">
        <w:rPr>
          <w:rFonts w:asciiTheme="majorBidi" w:hAnsiTheme="majorBidi" w:cstheme="majorBidi"/>
          <w:color w:val="000000"/>
        </w:rPr>
        <w:t xml:space="preserve"> </w:t>
      </w:r>
      <w:r w:rsidR="00495EB7" w:rsidRPr="001F586C">
        <w:rPr>
          <w:rFonts w:asciiTheme="majorBidi" w:hAnsiTheme="majorBidi" w:cstheme="majorBidi"/>
          <w:color w:val="000000"/>
        </w:rPr>
        <w:t>gada 21.</w:t>
      </w:r>
      <w:r w:rsidR="00C8650A" w:rsidRPr="001F586C">
        <w:rPr>
          <w:rFonts w:asciiTheme="majorBidi" w:hAnsiTheme="majorBidi" w:cstheme="majorBidi"/>
          <w:color w:val="000000"/>
        </w:rPr>
        <w:t xml:space="preserve"> </w:t>
      </w:r>
      <w:r w:rsidR="00495EB7" w:rsidRPr="001F586C">
        <w:rPr>
          <w:rFonts w:asciiTheme="majorBidi" w:hAnsiTheme="majorBidi" w:cstheme="majorBidi"/>
          <w:color w:val="000000"/>
        </w:rPr>
        <w:t>decembra spriedumu prasība apmierināta daļēji.</w:t>
      </w:r>
    </w:p>
    <w:p w14:paraId="0395674D" w14:textId="316F81EC" w:rsidR="00495EB7" w:rsidRPr="001F586C" w:rsidRDefault="00495EB7" w:rsidP="00F46961">
      <w:pPr>
        <w:shd w:val="clear" w:color="auto" w:fill="FFFFFF"/>
        <w:spacing w:after="0" w:line="276" w:lineRule="auto"/>
        <w:ind w:right="-1" w:firstLine="709"/>
        <w:jc w:val="both"/>
        <w:rPr>
          <w:rFonts w:asciiTheme="majorBidi" w:eastAsia="Times New Roman" w:hAnsiTheme="majorBidi" w:cstheme="majorBidi"/>
          <w:color w:val="000000"/>
          <w:szCs w:val="24"/>
          <w:lang w:eastAsia="lv-LV"/>
        </w:rPr>
      </w:pPr>
      <w:r w:rsidRPr="001F586C">
        <w:rPr>
          <w:rFonts w:asciiTheme="majorBidi" w:eastAsia="Times New Roman" w:hAnsiTheme="majorBidi" w:cstheme="majorBidi"/>
          <w:color w:val="000000"/>
          <w:szCs w:val="24"/>
          <w:lang w:eastAsia="lv-LV"/>
        </w:rPr>
        <w:t xml:space="preserve">No </w:t>
      </w:r>
      <w:r w:rsidR="0085212D" w:rsidRPr="001F586C">
        <w:rPr>
          <w:rFonts w:asciiTheme="majorBidi" w:eastAsia="Times New Roman" w:hAnsiTheme="majorBidi" w:cstheme="majorBidi"/>
          <w:color w:val="000000"/>
          <w:szCs w:val="24"/>
          <w:lang w:eastAsia="lv-LV"/>
        </w:rPr>
        <w:t>[pers. A]</w:t>
      </w:r>
      <w:r w:rsidRPr="001F586C">
        <w:rPr>
          <w:rFonts w:asciiTheme="majorBidi" w:eastAsia="Times New Roman" w:hAnsiTheme="majorBidi" w:cstheme="majorBidi"/>
          <w:color w:val="000000"/>
          <w:szCs w:val="24"/>
          <w:lang w:eastAsia="lv-LV"/>
        </w:rPr>
        <w:t xml:space="preserve"> un </w:t>
      </w:r>
      <w:r w:rsidR="0085212D" w:rsidRPr="001F586C">
        <w:rPr>
          <w:rFonts w:asciiTheme="majorBidi" w:eastAsia="Times New Roman" w:hAnsiTheme="majorBidi" w:cstheme="majorBidi"/>
          <w:color w:val="000000"/>
          <w:szCs w:val="24"/>
          <w:lang w:eastAsia="lv-LV"/>
        </w:rPr>
        <w:t>[pers. B]</w:t>
      </w:r>
      <w:r w:rsidRPr="001F586C">
        <w:rPr>
          <w:rFonts w:asciiTheme="majorBidi" w:eastAsia="Times New Roman" w:hAnsiTheme="majorBidi" w:cstheme="majorBidi"/>
          <w:color w:val="000000"/>
          <w:szCs w:val="24"/>
          <w:lang w:eastAsia="lv-LV"/>
        </w:rPr>
        <w:t xml:space="preserve"> AS </w:t>
      </w:r>
      <w:r w:rsidR="0085212D" w:rsidRPr="001F586C">
        <w:t>„</w:t>
      </w:r>
      <w:proofErr w:type="spellStart"/>
      <w:r w:rsidR="0085212D" w:rsidRPr="001F586C">
        <w:t>Reverta</w:t>
      </w:r>
      <w:proofErr w:type="spellEnd"/>
      <w:r w:rsidR="0085212D" w:rsidRPr="001F586C">
        <w:t xml:space="preserve">” </w:t>
      </w:r>
      <w:r w:rsidRPr="001F586C">
        <w:rPr>
          <w:rFonts w:asciiTheme="majorBidi" w:eastAsia="Times New Roman" w:hAnsiTheme="majorBidi" w:cstheme="majorBidi"/>
          <w:color w:val="000000"/>
          <w:szCs w:val="24"/>
          <w:lang w:eastAsia="lv-LV"/>
        </w:rPr>
        <w:t xml:space="preserve">labā solidāri piedzīti zaudējumi 4 720 139,61 EUR, tiesas izdevumi 29 155,84 EUR un ar lietas vešanu saistītie izdevumi 158 147,15 </w:t>
      </w:r>
      <w:r w:rsidR="00BD16DB" w:rsidRPr="001F586C">
        <w:rPr>
          <w:rFonts w:asciiTheme="majorBidi" w:eastAsia="Times New Roman" w:hAnsiTheme="majorBidi" w:cstheme="majorBidi"/>
          <w:color w:val="000000"/>
          <w:szCs w:val="24"/>
          <w:lang w:eastAsia="lv-LV"/>
        </w:rPr>
        <w:t> </w:t>
      </w:r>
      <w:r w:rsidRPr="001F586C">
        <w:rPr>
          <w:rFonts w:asciiTheme="majorBidi" w:eastAsia="Times New Roman" w:hAnsiTheme="majorBidi" w:cstheme="majorBidi"/>
          <w:color w:val="000000"/>
          <w:szCs w:val="24"/>
          <w:lang w:eastAsia="lv-LV"/>
        </w:rPr>
        <w:t>EUR, kopā 4 907 442,60 EUR.</w:t>
      </w:r>
    </w:p>
    <w:p w14:paraId="15A8A83A" w14:textId="6FCC1E6E" w:rsidR="00495EB7" w:rsidRPr="001F586C" w:rsidRDefault="00495EB7" w:rsidP="00F46961">
      <w:pPr>
        <w:shd w:val="clear" w:color="auto" w:fill="FFFFFF"/>
        <w:spacing w:after="0" w:line="276" w:lineRule="auto"/>
        <w:ind w:right="-1" w:firstLine="709"/>
        <w:jc w:val="both"/>
        <w:rPr>
          <w:rFonts w:asciiTheme="majorBidi" w:eastAsia="Times New Roman" w:hAnsiTheme="majorBidi" w:cstheme="majorBidi"/>
          <w:color w:val="000000"/>
          <w:szCs w:val="24"/>
          <w:lang w:eastAsia="lv-LV"/>
        </w:rPr>
      </w:pPr>
      <w:r w:rsidRPr="001F586C">
        <w:rPr>
          <w:rFonts w:asciiTheme="majorBidi" w:eastAsia="Times New Roman" w:hAnsiTheme="majorBidi" w:cstheme="majorBidi"/>
          <w:color w:val="000000"/>
          <w:szCs w:val="24"/>
          <w:lang w:eastAsia="lv-LV"/>
        </w:rPr>
        <w:t>Prasība daļā par zaudējumu 80 745 236,23 EUR piedziņu noraidīta.</w:t>
      </w:r>
    </w:p>
    <w:p w14:paraId="6496A351" w14:textId="020451A4" w:rsidR="00495EB7" w:rsidRPr="001F586C" w:rsidRDefault="00495EB7" w:rsidP="00F46961">
      <w:pPr>
        <w:shd w:val="clear" w:color="auto" w:fill="FFFFFF"/>
        <w:spacing w:after="0" w:line="276" w:lineRule="auto"/>
        <w:ind w:right="-1" w:firstLine="709"/>
        <w:jc w:val="both"/>
        <w:rPr>
          <w:rFonts w:asciiTheme="majorBidi" w:eastAsia="Times New Roman" w:hAnsiTheme="majorBidi" w:cstheme="majorBidi"/>
          <w:color w:val="000000"/>
          <w:szCs w:val="24"/>
          <w:lang w:eastAsia="lv-LV"/>
        </w:rPr>
      </w:pPr>
    </w:p>
    <w:p w14:paraId="742476E8" w14:textId="566DFD54" w:rsidR="00495EB7" w:rsidRPr="001F586C" w:rsidRDefault="00495EB7" w:rsidP="00F46961">
      <w:pPr>
        <w:shd w:val="clear" w:color="auto" w:fill="FFFFFF"/>
        <w:spacing w:after="0" w:line="276" w:lineRule="auto"/>
        <w:ind w:right="-1" w:firstLine="720"/>
        <w:jc w:val="both"/>
        <w:rPr>
          <w:rFonts w:asciiTheme="majorBidi" w:eastAsia="Times New Roman" w:hAnsiTheme="majorBidi" w:cstheme="majorBidi"/>
          <w:color w:val="000000"/>
          <w:szCs w:val="24"/>
          <w:lang w:eastAsia="lv-LV"/>
        </w:rPr>
      </w:pPr>
      <w:r w:rsidRPr="001F586C">
        <w:rPr>
          <w:rFonts w:asciiTheme="majorBidi" w:eastAsia="Times New Roman" w:hAnsiTheme="majorBidi" w:cstheme="majorBidi"/>
          <w:color w:val="000000"/>
          <w:szCs w:val="24"/>
          <w:lang w:eastAsia="lv-LV"/>
        </w:rPr>
        <w:t>[</w:t>
      </w:r>
      <w:r w:rsidR="001C0405" w:rsidRPr="001F586C">
        <w:rPr>
          <w:rFonts w:asciiTheme="majorBidi" w:eastAsia="Times New Roman" w:hAnsiTheme="majorBidi" w:cstheme="majorBidi"/>
          <w:color w:val="000000"/>
          <w:szCs w:val="24"/>
          <w:lang w:eastAsia="lv-LV"/>
        </w:rPr>
        <w:t>3</w:t>
      </w:r>
      <w:r w:rsidRPr="001F586C">
        <w:rPr>
          <w:rFonts w:asciiTheme="majorBidi" w:eastAsia="Times New Roman" w:hAnsiTheme="majorBidi" w:cstheme="majorBidi"/>
          <w:color w:val="000000"/>
          <w:szCs w:val="24"/>
          <w:lang w:eastAsia="lv-LV"/>
        </w:rPr>
        <w:t>] Izskatījusi lietu sakarā ar prasītājas AS „</w:t>
      </w:r>
      <w:proofErr w:type="spellStart"/>
      <w:r w:rsidR="00EF5892" w:rsidRPr="001F586C">
        <w:t>Reverta</w:t>
      </w:r>
      <w:proofErr w:type="spellEnd"/>
      <w:r w:rsidRPr="001F586C">
        <w:rPr>
          <w:rFonts w:asciiTheme="majorBidi" w:eastAsia="Times New Roman" w:hAnsiTheme="majorBidi" w:cstheme="majorBidi"/>
          <w:color w:val="000000"/>
          <w:szCs w:val="24"/>
          <w:lang w:eastAsia="lv-LV"/>
        </w:rPr>
        <w:t xml:space="preserve">”, atbildētāju </w:t>
      </w:r>
      <w:r w:rsidR="00EF5892" w:rsidRPr="001F586C">
        <w:rPr>
          <w:rFonts w:asciiTheme="majorBidi" w:eastAsia="Times New Roman" w:hAnsiTheme="majorBidi" w:cstheme="majorBidi"/>
          <w:color w:val="000000"/>
          <w:szCs w:val="24"/>
          <w:lang w:eastAsia="lv-LV"/>
        </w:rPr>
        <w:t>[pers. A]</w:t>
      </w:r>
      <w:r w:rsidR="00E917EE" w:rsidRPr="001F586C">
        <w:rPr>
          <w:rFonts w:asciiTheme="majorBidi" w:eastAsia="Times New Roman" w:hAnsiTheme="majorBidi" w:cstheme="majorBidi"/>
          <w:color w:val="000000"/>
          <w:szCs w:val="24"/>
          <w:lang w:eastAsia="lv-LV"/>
        </w:rPr>
        <w:t xml:space="preserve"> </w:t>
      </w:r>
      <w:r w:rsidRPr="001F586C">
        <w:rPr>
          <w:rFonts w:asciiTheme="majorBidi" w:eastAsia="Times New Roman" w:hAnsiTheme="majorBidi" w:cstheme="majorBidi"/>
          <w:color w:val="000000"/>
          <w:szCs w:val="24"/>
          <w:lang w:eastAsia="lv-LV"/>
        </w:rPr>
        <w:t xml:space="preserve">un </w:t>
      </w:r>
      <w:r w:rsidR="0085212D" w:rsidRPr="001F586C">
        <w:rPr>
          <w:rFonts w:asciiTheme="majorBidi" w:eastAsia="Times New Roman" w:hAnsiTheme="majorBidi" w:cstheme="majorBidi"/>
          <w:color w:val="000000"/>
          <w:szCs w:val="24"/>
          <w:lang w:eastAsia="lv-LV"/>
        </w:rPr>
        <w:t>[pers. B]</w:t>
      </w:r>
      <w:r w:rsidRPr="001F586C">
        <w:rPr>
          <w:rFonts w:asciiTheme="majorBidi" w:eastAsia="Times New Roman" w:hAnsiTheme="majorBidi" w:cstheme="majorBidi"/>
          <w:color w:val="000000"/>
          <w:szCs w:val="24"/>
          <w:lang w:eastAsia="lv-LV"/>
        </w:rPr>
        <w:t xml:space="preserve"> apelācijas sūdzībām, Augstākās tiesas Civillietu tiesu palāta ar 2016.</w:t>
      </w:r>
      <w:r w:rsidR="00C8650A" w:rsidRPr="001F586C">
        <w:rPr>
          <w:rFonts w:asciiTheme="majorBidi" w:eastAsia="Times New Roman" w:hAnsiTheme="majorBidi" w:cstheme="majorBidi"/>
          <w:color w:val="000000"/>
          <w:szCs w:val="24"/>
          <w:lang w:eastAsia="lv-LV"/>
        </w:rPr>
        <w:t xml:space="preserve"> </w:t>
      </w:r>
      <w:r w:rsidRPr="001F586C">
        <w:rPr>
          <w:rFonts w:asciiTheme="majorBidi" w:eastAsia="Times New Roman" w:hAnsiTheme="majorBidi" w:cstheme="majorBidi"/>
          <w:color w:val="000000"/>
          <w:szCs w:val="24"/>
          <w:lang w:eastAsia="lv-LV"/>
        </w:rPr>
        <w:t>gada 13.</w:t>
      </w:r>
      <w:r w:rsidR="00C8650A" w:rsidRPr="001F586C">
        <w:rPr>
          <w:rFonts w:asciiTheme="majorBidi" w:eastAsia="Times New Roman" w:hAnsiTheme="majorBidi" w:cstheme="majorBidi"/>
          <w:color w:val="000000"/>
          <w:szCs w:val="24"/>
          <w:lang w:eastAsia="lv-LV"/>
        </w:rPr>
        <w:t xml:space="preserve"> </w:t>
      </w:r>
      <w:r w:rsidRPr="001F586C">
        <w:rPr>
          <w:rFonts w:asciiTheme="majorBidi" w:eastAsia="Times New Roman" w:hAnsiTheme="majorBidi" w:cstheme="majorBidi"/>
          <w:color w:val="000000"/>
          <w:szCs w:val="24"/>
          <w:lang w:eastAsia="lv-LV"/>
        </w:rPr>
        <w:t>oktobra spriedumu prasību apmierinājusi daļēji.</w:t>
      </w:r>
    </w:p>
    <w:p w14:paraId="35F2A87B" w14:textId="20E8BE0B" w:rsidR="00495EB7" w:rsidRPr="001F586C" w:rsidRDefault="00495EB7" w:rsidP="00F46961">
      <w:pPr>
        <w:shd w:val="clear" w:color="auto" w:fill="FFFFFF"/>
        <w:spacing w:after="0" w:line="276" w:lineRule="auto"/>
        <w:ind w:right="-1" w:firstLine="720"/>
        <w:jc w:val="both"/>
        <w:rPr>
          <w:rFonts w:asciiTheme="majorBidi" w:eastAsia="Times New Roman" w:hAnsiTheme="majorBidi" w:cstheme="majorBidi"/>
          <w:color w:val="000000"/>
          <w:szCs w:val="24"/>
          <w:lang w:eastAsia="lv-LV"/>
        </w:rPr>
      </w:pPr>
      <w:r w:rsidRPr="001F586C">
        <w:rPr>
          <w:rFonts w:asciiTheme="majorBidi" w:eastAsia="Times New Roman" w:hAnsiTheme="majorBidi" w:cstheme="majorBidi"/>
          <w:color w:val="000000"/>
          <w:szCs w:val="24"/>
          <w:lang w:eastAsia="lv-LV"/>
        </w:rPr>
        <w:t xml:space="preserve">No </w:t>
      </w:r>
      <w:r w:rsidR="0085212D" w:rsidRPr="001F586C">
        <w:rPr>
          <w:rFonts w:asciiTheme="majorBidi" w:eastAsia="Times New Roman" w:hAnsiTheme="majorBidi" w:cstheme="majorBidi"/>
          <w:color w:val="000000"/>
          <w:szCs w:val="24"/>
          <w:lang w:eastAsia="lv-LV"/>
        </w:rPr>
        <w:t>[pers. A]</w:t>
      </w:r>
      <w:r w:rsidRPr="001F586C">
        <w:rPr>
          <w:rFonts w:asciiTheme="majorBidi" w:eastAsia="Times New Roman" w:hAnsiTheme="majorBidi" w:cstheme="majorBidi"/>
          <w:color w:val="000000"/>
          <w:szCs w:val="24"/>
          <w:lang w:eastAsia="lv-LV"/>
        </w:rPr>
        <w:t xml:space="preserve"> un </w:t>
      </w:r>
      <w:r w:rsidR="0085212D" w:rsidRPr="001F586C">
        <w:rPr>
          <w:rFonts w:asciiTheme="majorBidi" w:eastAsia="Times New Roman" w:hAnsiTheme="majorBidi" w:cstheme="majorBidi"/>
          <w:color w:val="000000"/>
          <w:szCs w:val="24"/>
          <w:lang w:eastAsia="lv-LV"/>
        </w:rPr>
        <w:t>[pers. B]</w:t>
      </w:r>
      <w:r w:rsidRPr="001F586C">
        <w:rPr>
          <w:rFonts w:asciiTheme="majorBidi" w:eastAsia="Times New Roman" w:hAnsiTheme="majorBidi" w:cstheme="majorBidi"/>
          <w:color w:val="000000"/>
          <w:szCs w:val="24"/>
          <w:lang w:eastAsia="lv-LV"/>
        </w:rPr>
        <w:t xml:space="preserve"> solidāri AS „</w:t>
      </w:r>
      <w:proofErr w:type="spellStart"/>
      <w:r w:rsidR="00EF5892" w:rsidRPr="001F586C">
        <w:t>Reverta</w:t>
      </w:r>
      <w:proofErr w:type="spellEnd"/>
      <w:r w:rsidR="00EF5892" w:rsidRPr="001F586C">
        <w:t>”</w:t>
      </w:r>
      <w:r w:rsidRPr="001F586C">
        <w:rPr>
          <w:rFonts w:asciiTheme="majorBidi" w:eastAsia="Times New Roman" w:hAnsiTheme="majorBidi" w:cstheme="majorBidi"/>
          <w:color w:val="000000"/>
          <w:szCs w:val="24"/>
          <w:lang w:eastAsia="lv-LV"/>
        </w:rPr>
        <w:t xml:space="preserve"> labā</w:t>
      </w:r>
      <w:r w:rsidR="00EF5892" w:rsidRPr="001F586C">
        <w:rPr>
          <w:rFonts w:asciiTheme="majorBidi" w:eastAsia="Times New Roman" w:hAnsiTheme="majorBidi" w:cstheme="majorBidi"/>
          <w:color w:val="000000"/>
          <w:szCs w:val="24"/>
          <w:lang w:eastAsia="lv-LV"/>
        </w:rPr>
        <w:t xml:space="preserve"> </w:t>
      </w:r>
      <w:r w:rsidRPr="001F586C">
        <w:rPr>
          <w:rFonts w:asciiTheme="majorBidi" w:eastAsia="Times New Roman" w:hAnsiTheme="majorBidi" w:cstheme="majorBidi"/>
          <w:color w:val="000000"/>
          <w:szCs w:val="24"/>
          <w:lang w:eastAsia="lv-LV"/>
        </w:rPr>
        <w:t>piedzīti zaudējumi 4 284 792,06 EUR un tiesāšanās izdevumi 230 550,70 EUR, kopā</w:t>
      </w:r>
      <w:r w:rsidR="00EF5892" w:rsidRPr="001F586C">
        <w:rPr>
          <w:rFonts w:asciiTheme="majorBidi" w:eastAsia="Times New Roman" w:hAnsiTheme="majorBidi" w:cstheme="majorBidi"/>
          <w:color w:val="000000"/>
          <w:szCs w:val="24"/>
          <w:lang w:eastAsia="lv-LV"/>
        </w:rPr>
        <w:t xml:space="preserve"> </w:t>
      </w:r>
      <w:r w:rsidRPr="001F586C">
        <w:rPr>
          <w:rFonts w:asciiTheme="majorBidi" w:eastAsia="Times New Roman" w:hAnsiTheme="majorBidi" w:cstheme="majorBidi"/>
          <w:color w:val="000000"/>
          <w:szCs w:val="24"/>
          <w:lang w:eastAsia="lv-LV"/>
        </w:rPr>
        <w:t>4</w:t>
      </w:r>
      <w:r w:rsidR="00EF5892" w:rsidRPr="001F586C">
        <w:rPr>
          <w:rFonts w:asciiTheme="majorBidi" w:eastAsia="Times New Roman" w:hAnsiTheme="majorBidi" w:cstheme="majorBidi"/>
          <w:color w:val="000000"/>
          <w:szCs w:val="24"/>
          <w:lang w:eastAsia="lv-LV"/>
        </w:rPr>
        <w:t> </w:t>
      </w:r>
      <w:r w:rsidRPr="001F586C">
        <w:rPr>
          <w:rFonts w:asciiTheme="majorBidi" w:eastAsia="Times New Roman" w:hAnsiTheme="majorBidi" w:cstheme="majorBidi"/>
          <w:color w:val="000000"/>
          <w:szCs w:val="24"/>
          <w:lang w:eastAsia="lv-LV"/>
        </w:rPr>
        <w:t>515</w:t>
      </w:r>
      <w:r w:rsidR="00EF5892" w:rsidRPr="001F586C">
        <w:rPr>
          <w:rFonts w:asciiTheme="majorBidi" w:eastAsia="Times New Roman" w:hAnsiTheme="majorBidi" w:cstheme="majorBidi"/>
          <w:color w:val="000000"/>
          <w:szCs w:val="24"/>
          <w:lang w:eastAsia="lv-LV"/>
        </w:rPr>
        <w:t> </w:t>
      </w:r>
      <w:r w:rsidRPr="001F586C">
        <w:rPr>
          <w:rFonts w:asciiTheme="majorBidi" w:eastAsia="Times New Roman" w:hAnsiTheme="majorBidi" w:cstheme="majorBidi"/>
          <w:color w:val="000000"/>
          <w:szCs w:val="24"/>
          <w:lang w:eastAsia="lv-LV"/>
        </w:rPr>
        <w:t>342,76 EUR;</w:t>
      </w:r>
    </w:p>
    <w:p w14:paraId="39363673" w14:textId="6EB4D48F" w:rsidR="00495EB7" w:rsidRPr="001F586C" w:rsidRDefault="00495EB7" w:rsidP="00F46961">
      <w:pPr>
        <w:shd w:val="clear" w:color="auto" w:fill="FFFFFF"/>
        <w:spacing w:after="0" w:line="276" w:lineRule="auto"/>
        <w:ind w:right="-1" w:firstLine="720"/>
        <w:jc w:val="both"/>
        <w:rPr>
          <w:rFonts w:asciiTheme="majorBidi" w:eastAsia="Times New Roman" w:hAnsiTheme="majorBidi" w:cstheme="majorBidi"/>
          <w:color w:val="000000"/>
          <w:szCs w:val="24"/>
          <w:lang w:eastAsia="lv-LV"/>
        </w:rPr>
      </w:pPr>
      <w:r w:rsidRPr="001F586C">
        <w:rPr>
          <w:rFonts w:asciiTheme="majorBidi" w:eastAsia="Times New Roman" w:hAnsiTheme="majorBidi" w:cstheme="majorBidi"/>
          <w:color w:val="000000"/>
          <w:szCs w:val="24"/>
          <w:lang w:eastAsia="lv-LV"/>
        </w:rPr>
        <w:t>AS „</w:t>
      </w:r>
      <w:proofErr w:type="spellStart"/>
      <w:r w:rsidR="00EF5892" w:rsidRPr="001F586C">
        <w:t>Reverta</w:t>
      </w:r>
      <w:proofErr w:type="spellEnd"/>
      <w:r w:rsidRPr="001F586C">
        <w:rPr>
          <w:rFonts w:asciiTheme="majorBidi" w:eastAsia="Times New Roman" w:hAnsiTheme="majorBidi" w:cstheme="majorBidi"/>
          <w:color w:val="000000"/>
          <w:szCs w:val="24"/>
          <w:lang w:eastAsia="lv-LV"/>
        </w:rPr>
        <w:t xml:space="preserve">” prasība pret </w:t>
      </w:r>
      <w:r w:rsidR="00815CFE" w:rsidRPr="001F586C">
        <w:rPr>
          <w:rFonts w:asciiTheme="majorBidi" w:eastAsia="Times New Roman" w:hAnsiTheme="majorBidi" w:cstheme="majorBidi"/>
          <w:color w:val="000000"/>
          <w:szCs w:val="24"/>
          <w:lang w:eastAsia="lv-LV"/>
        </w:rPr>
        <w:t>[pers. A]</w:t>
      </w:r>
      <w:r w:rsidRPr="001F586C">
        <w:rPr>
          <w:rFonts w:asciiTheme="majorBidi" w:eastAsia="Times New Roman" w:hAnsiTheme="majorBidi" w:cstheme="majorBidi"/>
          <w:color w:val="000000"/>
          <w:szCs w:val="24"/>
          <w:lang w:eastAsia="lv-LV"/>
        </w:rPr>
        <w:t xml:space="preserve"> un </w:t>
      </w:r>
      <w:r w:rsidR="0085212D" w:rsidRPr="001F586C">
        <w:rPr>
          <w:rFonts w:asciiTheme="majorBidi" w:eastAsia="Times New Roman" w:hAnsiTheme="majorBidi" w:cstheme="majorBidi"/>
          <w:color w:val="000000"/>
          <w:szCs w:val="24"/>
          <w:lang w:eastAsia="lv-LV"/>
        </w:rPr>
        <w:t>[pers. B]</w:t>
      </w:r>
      <w:r w:rsidRPr="001F586C">
        <w:rPr>
          <w:rFonts w:asciiTheme="majorBidi" w:eastAsia="Times New Roman" w:hAnsiTheme="majorBidi" w:cstheme="majorBidi"/>
          <w:color w:val="000000"/>
          <w:szCs w:val="24"/>
          <w:lang w:eastAsia="lv-LV"/>
        </w:rPr>
        <w:t xml:space="preserve"> daļā par zaudējumu 81 </w:t>
      </w:r>
      <w:r w:rsidR="00BD16DB" w:rsidRPr="001F586C">
        <w:rPr>
          <w:rFonts w:asciiTheme="majorBidi" w:eastAsia="Times New Roman" w:hAnsiTheme="majorBidi" w:cstheme="majorBidi"/>
          <w:color w:val="000000"/>
          <w:szCs w:val="24"/>
          <w:lang w:eastAsia="lv-LV"/>
        </w:rPr>
        <w:t> </w:t>
      </w:r>
      <w:r w:rsidRPr="001F586C">
        <w:rPr>
          <w:rFonts w:asciiTheme="majorBidi" w:eastAsia="Times New Roman" w:hAnsiTheme="majorBidi" w:cstheme="majorBidi"/>
          <w:color w:val="000000"/>
          <w:szCs w:val="24"/>
          <w:lang w:eastAsia="lv-LV"/>
        </w:rPr>
        <w:t>180 583,78 EUR piedziņu noraidīta.</w:t>
      </w:r>
    </w:p>
    <w:p w14:paraId="7ABCB3AD" w14:textId="252EC223" w:rsidR="00495EB7" w:rsidRPr="001F586C" w:rsidRDefault="00495EB7" w:rsidP="00F46961">
      <w:pPr>
        <w:shd w:val="clear" w:color="auto" w:fill="FFFFFF"/>
        <w:spacing w:after="0" w:line="276" w:lineRule="auto"/>
        <w:ind w:right="-1" w:firstLine="709"/>
        <w:jc w:val="both"/>
        <w:rPr>
          <w:rFonts w:asciiTheme="majorBidi" w:eastAsia="Times New Roman" w:hAnsiTheme="majorBidi" w:cstheme="majorBidi"/>
          <w:color w:val="000000"/>
          <w:szCs w:val="24"/>
          <w:lang w:eastAsia="lv-LV"/>
        </w:rPr>
      </w:pPr>
    </w:p>
    <w:p w14:paraId="1FB2DD6A" w14:textId="7E0759F9" w:rsidR="00495EB7" w:rsidRPr="001F586C" w:rsidRDefault="00495EB7" w:rsidP="00F46961">
      <w:pPr>
        <w:shd w:val="clear" w:color="auto" w:fill="FFFFFF"/>
        <w:spacing w:after="0" w:line="276" w:lineRule="auto"/>
        <w:ind w:right="-1" w:firstLine="720"/>
        <w:jc w:val="both"/>
        <w:rPr>
          <w:rFonts w:asciiTheme="majorBidi" w:eastAsia="Times New Roman" w:hAnsiTheme="majorBidi" w:cstheme="majorBidi"/>
          <w:color w:val="000000"/>
          <w:szCs w:val="24"/>
          <w:lang w:eastAsia="lv-LV"/>
        </w:rPr>
      </w:pPr>
      <w:r w:rsidRPr="001F586C">
        <w:rPr>
          <w:rFonts w:asciiTheme="majorBidi" w:eastAsia="Times New Roman" w:hAnsiTheme="majorBidi" w:cstheme="majorBidi"/>
          <w:color w:val="000000"/>
          <w:szCs w:val="24"/>
          <w:lang w:eastAsia="lv-LV"/>
        </w:rPr>
        <w:t>[</w:t>
      </w:r>
      <w:r w:rsidR="001C0405" w:rsidRPr="001F586C">
        <w:rPr>
          <w:rFonts w:asciiTheme="majorBidi" w:eastAsia="Times New Roman" w:hAnsiTheme="majorBidi" w:cstheme="majorBidi"/>
          <w:color w:val="000000"/>
          <w:szCs w:val="24"/>
          <w:lang w:eastAsia="lv-LV"/>
        </w:rPr>
        <w:t>4</w:t>
      </w:r>
      <w:r w:rsidRPr="001F586C">
        <w:rPr>
          <w:rFonts w:asciiTheme="majorBidi" w:eastAsia="Times New Roman" w:hAnsiTheme="majorBidi" w:cstheme="majorBidi"/>
          <w:color w:val="000000"/>
          <w:szCs w:val="24"/>
          <w:lang w:eastAsia="lv-LV"/>
        </w:rPr>
        <w:t>] Ar Senāta 2019.</w:t>
      </w:r>
      <w:r w:rsidR="00D53723" w:rsidRPr="001F586C">
        <w:rPr>
          <w:rFonts w:asciiTheme="majorBidi" w:eastAsia="Times New Roman" w:hAnsiTheme="majorBidi" w:cstheme="majorBidi"/>
          <w:color w:val="000000"/>
          <w:szCs w:val="24"/>
          <w:lang w:eastAsia="lv-LV"/>
        </w:rPr>
        <w:t xml:space="preserve"> </w:t>
      </w:r>
      <w:r w:rsidRPr="001F586C">
        <w:rPr>
          <w:rFonts w:asciiTheme="majorBidi" w:eastAsia="Times New Roman" w:hAnsiTheme="majorBidi" w:cstheme="majorBidi"/>
          <w:color w:val="000000"/>
          <w:szCs w:val="24"/>
          <w:lang w:eastAsia="lv-LV"/>
        </w:rPr>
        <w:t>gada 24. aprīļa spriedumu atstāts negrozīts Augstākās tiesas Civillietu tiesu palātas 2016.</w:t>
      </w:r>
      <w:r w:rsidR="00D53723" w:rsidRPr="001F586C">
        <w:rPr>
          <w:rFonts w:asciiTheme="majorBidi" w:eastAsia="Times New Roman" w:hAnsiTheme="majorBidi" w:cstheme="majorBidi"/>
          <w:color w:val="000000"/>
          <w:szCs w:val="24"/>
          <w:lang w:eastAsia="lv-LV"/>
        </w:rPr>
        <w:t xml:space="preserve"> </w:t>
      </w:r>
      <w:r w:rsidRPr="001F586C">
        <w:rPr>
          <w:rFonts w:asciiTheme="majorBidi" w:eastAsia="Times New Roman" w:hAnsiTheme="majorBidi" w:cstheme="majorBidi"/>
          <w:color w:val="000000"/>
          <w:szCs w:val="24"/>
          <w:lang w:eastAsia="lv-LV"/>
        </w:rPr>
        <w:t>gada 13.</w:t>
      </w:r>
      <w:r w:rsidR="00D53723" w:rsidRPr="001F586C">
        <w:rPr>
          <w:rFonts w:asciiTheme="majorBidi" w:eastAsia="Times New Roman" w:hAnsiTheme="majorBidi" w:cstheme="majorBidi"/>
          <w:color w:val="000000"/>
          <w:szCs w:val="24"/>
          <w:lang w:eastAsia="lv-LV"/>
        </w:rPr>
        <w:t xml:space="preserve"> </w:t>
      </w:r>
      <w:r w:rsidRPr="001F586C">
        <w:rPr>
          <w:rFonts w:asciiTheme="majorBidi" w:eastAsia="Times New Roman" w:hAnsiTheme="majorBidi" w:cstheme="majorBidi"/>
          <w:color w:val="000000"/>
          <w:szCs w:val="24"/>
          <w:lang w:eastAsia="lv-LV"/>
        </w:rPr>
        <w:t xml:space="preserve">oktobra spriedumu daļā, ar kuru apmierināta prasība par </w:t>
      </w:r>
      <w:r w:rsidR="009C3C8C" w:rsidRPr="001F586C">
        <w:rPr>
          <w:rFonts w:asciiTheme="majorBidi" w:eastAsia="Times New Roman" w:hAnsiTheme="majorBidi" w:cstheme="majorBidi"/>
          <w:color w:val="000000"/>
          <w:szCs w:val="24"/>
          <w:lang w:eastAsia="lv-LV"/>
        </w:rPr>
        <w:t xml:space="preserve">4 515 342,76 </w:t>
      </w:r>
      <w:r w:rsidR="00592594" w:rsidRPr="001F586C">
        <w:rPr>
          <w:rFonts w:asciiTheme="majorBidi" w:eastAsia="Times New Roman" w:hAnsiTheme="majorBidi" w:cstheme="majorBidi"/>
          <w:color w:val="000000"/>
          <w:szCs w:val="24"/>
          <w:lang w:eastAsia="lv-LV"/>
        </w:rPr>
        <w:t>EUR piedziņu. S</w:t>
      </w:r>
      <w:r w:rsidRPr="001F586C">
        <w:rPr>
          <w:rFonts w:asciiTheme="majorBidi" w:eastAsia="Times New Roman" w:hAnsiTheme="majorBidi" w:cstheme="majorBidi"/>
          <w:color w:val="000000"/>
          <w:szCs w:val="24"/>
          <w:lang w:eastAsia="lv-LV"/>
        </w:rPr>
        <w:t>priedums daļā, ar kuru prasība noraidīta un no prasītājas piedzīti tiesāšanās izdevumi</w:t>
      </w:r>
      <w:r w:rsidR="00BD16DB" w:rsidRPr="001F586C">
        <w:rPr>
          <w:rFonts w:asciiTheme="majorBidi" w:eastAsia="Times New Roman" w:hAnsiTheme="majorBidi" w:cstheme="majorBidi"/>
          <w:color w:val="000000"/>
          <w:szCs w:val="24"/>
          <w:lang w:eastAsia="lv-LV"/>
        </w:rPr>
        <w:t>,</w:t>
      </w:r>
      <w:r w:rsidRPr="001F586C">
        <w:rPr>
          <w:rFonts w:asciiTheme="majorBidi" w:eastAsia="Times New Roman" w:hAnsiTheme="majorBidi" w:cstheme="majorBidi"/>
          <w:color w:val="000000"/>
          <w:szCs w:val="24"/>
          <w:lang w:eastAsia="lv-LV"/>
        </w:rPr>
        <w:t xml:space="preserve"> atcelts, un lieta šajā daļā </w:t>
      </w:r>
      <w:r w:rsidR="008D0C0A" w:rsidRPr="001F586C">
        <w:rPr>
          <w:rFonts w:asciiTheme="majorBidi" w:eastAsia="Times New Roman" w:hAnsiTheme="majorBidi" w:cstheme="majorBidi"/>
          <w:color w:val="000000"/>
          <w:szCs w:val="24"/>
          <w:lang w:eastAsia="lv-LV"/>
        </w:rPr>
        <w:t xml:space="preserve">nodota </w:t>
      </w:r>
      <w:r w:rsidRPr="001F586C">
        <w:rPr>
          <w:rFonts w:asciiTheme="majorBidi" w:eastAsia="Times New Roman" w:hAnsiTheme="majorBidi" w:cstheme="majorBidi"/>
          <w:color w:val="000000"/>
          <w:szCs w:val="24"/>
          <w:lang w:eastAsia="lv-LV"/>
        </w:rPr>
        <w:t>jaunai izskatīšanai Rīgas apgabaltiesai.</w:t>
      </w:r>
    </w:p>
    <w:p w14:paraId="73A6E1AE" w14:textId="3373F62F" w:rsidR="00694DCA" w:rsidRPr="001F586C" w:rsidRDefault="00CA757B" w:rsidP="00C13887">
      <w:pPr>
        <w:shd w:val="clear" w:color="auto" w:fill="FFFFFF"/>
        <w:spacing w:after="0" w:line="276" w:lineRule="auto"/>
        <w:ind w:right="-1" w:firstLine="720"/>
        <w:jc w:val="both"/>
        <w:rPr>
          <w:rFonts w:asciiTheme="majorBidi" w:eastAsia="Times New Roman" w:hAnsiTheme="majorBidi" w:cstheme="majorBidi"/>
          <w:color w:val="000000"/>
          <w:szCs w:val="24"/>
          <w:lang w:eastAsia="lv-LV"/>
        </w:rPr>
      </w:pPr>
      <w:r w:rsidRPr="001F586C">
        <w:rPr>
          <w:rFonts w:asciiTheme="majorBidi" w:eastAsia="Times New Roman" w:hAnsiTheme="majorBidi" w:cstheme="majorBidi"/>
          <w:color w:val="000000"/>
          <w:szCs w:val="24"/>
          <w:lang w:eastAsia="lv-LV"/>
        </w:rPr>
        <w:t>Spriedumā norādīti šādi argumenti.</w:t>
      </w:r>
    </w:p>
    <w:p w14:paraId="45BA564E" w14:textId="1EA9CBE7" w:rsidR="00874113" w:rsidRPr="001F586C" w:rsidRDefault="00874113" w:rsidP="00874113">
      <w:pPr>
        <w:shd w:val="clear" w:color="auto" w:fill="FFFFFF"/>
        <w:spacing w:after="0" w:line="276" w:lineRule="auto"/>
        <w:ind w:right="-1" w:firstLine="720"/>
        <w:jc w:val="both"/>
        <w:rPr>
          <w:rFonts w:asciiTheme="majorBidi" w:eastAsia="Times New Roman" w:hAnsiTheme="majorBidi" w:cstheme="majorBidi"/>
          <w:color w:val="000000"/>
          <w:szCs w:val="24"/>
          <w:lang w:eastAsia="lv-LV"/>
        </w:rPr>
      </w:pPr>
      <w:r w:rsidRPr="001F586C">
        <w:rPr>
          <w:rFonts w:asciiTheme="majorBidi" w:eastAsia="Times New Roman" w:hAnsiTheme="majorBidi" w:cstheme="majorBidi"/>
          <w:color w:val="000000"/>
          <w:szCs w:val="24"/>
          <w:lang w:eastAsia="lv-LV"/>
        </w:rPr>
        <w:t>[</w:t>
      </w:r>
      <w:r w:rsidR="00A07410" w:rsidRPr="001F586C">
        <w:rPr>
          <w:rFonts w:asciiTheme="majorBidi" w:eastAsia="Times New Roman" w:hAnsiTheme="majorBidi" w:cstheme="majorBidi"/>
          <w:color w:val="000000"/>
          <w:szCs w:val="24"/>
          <w:lang w:eastAsia="lv-LV"/>
        </w:rPr>
        <w:t>4</w:t>
      </w:r>
      <w:r w:rsidRPr="001F586C">
        <w:rPr>
          <w:rFonts w:asciiTheme="majorBidi" w:eastAsia="Times New Roman" w:hAnsiTheme="majorBidi" w:cstheme="majorBidi"/>
          <w:color w:val="000000"/>
          <w:szCs w:val="24"/>
          <w:lang w:eastAsia="lv-LV"/>
        </w:rPr>
        <w:t xml:space="preserve">.1] </w:t>
      </w:r>
      <w:r w:rsidR="00C13887" w:rsidRPr="001F586C">
        <w:rPr>
          <w:rFonts w:asciiTheme="majorBidi" w:eastAsia="Times New Roman" w:hAnsiTheme="majorBidi" w:cstheme="majorBidi"/>
          <w:color w:val="000000"/>
          <w:szCs w:val="24"/>
          <w:lang w:eastAsia="lv-LV"/>
        </w:rPr>
        <w:t>Lai arī a</w:t>
      </w:r>
      <w:r w:rsidRPr="001F586C">
        <w:rPr>
          <w:rFonts w:asciiTheme="majorBidi" w:eastAsia="Times New Roman" w:hAnsiTheme="majorBidi" w:cstheme="majorBidi"/>
          <w:color w:val="000000"/>
          <w:szCs w:val="24"/>
          <w:lang w:eastAsia="lv-LV"/>
        </w:rPr>
        <w:t xml:space="preserve">tbildētāji izteikuši iebildumus par KPMG </w:t>
      </w:r>
      <w:proofErr w:type="spellStart"/>
      <w:r w:rsidRPr="001F586C">
        <w:rPr>
          <w:rFonts w:asciiTheme="majorBidi" w:eastAsia="Times New Roman" w:hAnsiTheme="majorBidi" w:cstheme="majorBidi"/>
          <w:color w:val="000000"/>
          <w:szCs w:val="24"/>
          <w:lang w:eastAsia="lv-LV"/>
        </w:rPr>
        <w:t>United</w:t>
      </w:r>
      <w:proofErr w:type="spellEnd"/>
      <w:r w:rsidRPr="001F586C">
        <w:rPr>
          <w:rFonts w:asciiTheme="majorBidi" w:eastAsia="Times New Roman" w:hAnsiTheme="majorBidi" w:cstheme="majorBidi"/>
          <w:color w:val="000000"/>
          <w:szCs w:val="24"/>
          <w:lang w:eastAsia="lv-LV"/>
        </w:rPr>
        <w:t xml:space="preserve"> </w:t>
      </w:r>
      <w:proofErr w:type="spellStart"/>
      <w:r w:rsidRPr="001F586C">
        <w:rPr>
          <w:rFonts w:asciiTheme="majorBidi" w:eastAsia="Times New Roman" w:hAnsiTheme="majorBidi" w:cstheme="majorBidi"/>
          <w:color w:val="000000"/>
          <w:szCs w:val="24"/>
          <w:lang w:eastAsia="lv-LV"/>
        </w:rPr>
        <w:t>Kingdom</w:t>
      </w:r>
      <w:proofErr w:type="spellEnd"/>
      <w:r w:rsidRPr="001F586C">
        <w:rPr>
          <w:rFonts w:asciiTheme="majorBidi" w:eastAsia="Times New Roman" w:hAnsiTheme="majorBidi" w:cstheme="majorBidi"/>
          <w:color w:val="000000"/>
          <w:szCs w:val="24"/>
          <w:lang w:eastAsia="lv-LV"/>
        </w:rPr>
        <w:t xml:space="preserve"> </w:t>
      </w:r>
      <w:proofErr w:type="spellStart"/>
      <w:r w:rsidRPr="001F586C">
        <w:rPr>
          <w:rFonts w:asciiTheme="majorBidi" w:eastAsia="Times New Roman" w:hAnsiTheme="majorBidi" w:cstheme="majorBidi"/>
          <w:color w:val="000000"/>
          <w:szCs w:val="24"/>
          <w:lang w:eastAsia="lv-LV"/>
        </w:rPr>
        <w:t>Plc</w:t>
      </w:r>
      <w:proofErr w:type="spellEnd"/>
      <w:r w:rsidRPr="001F586C">
        <w:rPr>
          <w:rFonts w:asciiTheme="majorBidi" w:eastAsia="Times New Roman" w:hAnsiTheme="majorBidi" w:cstheme="majorBidi"/>
          <w:color w:val="000000"/>
          <w:szCs w:val="24"/>
          <w:lang w:eastAsia="lv-LV"/>
        </w:rPr>
        <w:t xml:space="preserve">. </w:t>
      </w:r>
      <w:r w:rsidR="00C13887" w:rsidRPr="001F586C">
        <w:rPr>
          <w:rFonts w:asciiTheme="majorBidi" w:eastAsia="Times New Roman" w:hAnsiTheme="majorBidi" w:cstheme="majorBidi"/>
          <w:color w:val="000000"/>
          <w:szCs w:val="24"/>
          <w:lang w:eastAsia="lv-LV"/>
        </w:rPr>
        <w:t>Z</w:t>
      </w:r>
      <w:r w:rsidRPr="001F586C">
        <w:rPr>
          <w:rFonts w:asciiTheme="majorBidi" w:eastAsia="Times New Roman" w:hAnsiTheme="majorBidi" w:cstheme="majorBidi"/>
          <w:color w:val="000000"/>
          <w:szCs w:val="24"/>
          <w:lang w:eastAsia="lv-LV"/>
        </w:rPr>
        <w:t>iņojum</w:t>
      </w:r>
      <w:r w:rsidR="009C3C8C" w:rsidRPr="001F586C">
        <w:rPr>
          <w:rFonts w:asciiTheme="majorBidi" w:eastAsia="Times New Roman" w:hAnsiTheme="majorBidi" w:cstheme="majorBidi"/>
          <w:color w:val="000000"/>
          <w:szCs w:val="24"/>
          <w:lang w:eastAsia="lv-LV"/>
        </w:rPr>
        <w:t>u,</w:t>
      </w:r>
      <w:r w:rsidRPr="001F586C">
        <w:rPr>
          <w:rFonts w:asciiTheme="majorBidi" w:eastAsia="Times New Roman" w:hAnsiTheme="majorBidi" w:cstheme="majorBidi"/>
          <w:color w:val="000000"/>
          <w:szCs w:val="24"/>
          <w:lang w:eastAsia="lv-LV"/>
        </w:rPr>
        <w:t xml:space="preserve"> </w:t>
      </w:r>
      <w:r w:rsidR="003A19D0" w:rsidRPr="001F586C">
        <w:rPr>
          <w:rFonts w:asciiTheme="majorBidi" w:eastAsia="Times New Roman" w:hAnsiTheme="majorBidi" w:cstheme="majorBidi"/>
          <w:color w:val="000000"/>
          <w:szCs w:val="24"/>
          <w:lang w:eastAsia="lv-LV"/>
        </w:rPr>
        <w:t>S</w:t>
      </w:r>
      <w:r w:rsidRPr="001F586C">
        <w:rPr>
          <w:rFonts w:asciiTheme="majorBidi" w:eastAsia="Times New Roman" w:hAnsiTheme="majorBidi" w:cstheme="majorBidi"/>
          <w:color w:val="000000"/>
          <w:szCs w:val="24"/>
          <w:lang w:eastAsia="lv-LV"/>
        </w:rPr>
        <w:t>enāts</w:t>
      </w:r>
      <w:r w:rsidR="003A19D0" w:rsidRPr="001F586C">
        <w:rPr>
          <w:rFonts w:asciiTheme="majorBidi" w:eastAsia="Times New Roman" w:hAnsiTheme="majorBidi" w:cstheme="majorBidi"/>
          <w:color w:val="000000"/>
          <w:szCs w:val="24"/>
          <w:lang w:eastAsia="lv-LV"/>
        </w:rPr>
        <w:t xml:space="preserve"> </w:t>
      </w:r>
      <w:r w:rsidR="009C3C8C" w:rsidRPr="001F586C">
        <w:rPr>
          <w:rFonts w:asciiTheme="majorBidi" w:eastAsia="Times New Roman" w:hAnsiTheme="majorBidi" w:cstheme="majorBidi"/>
          <w:color w:val="000000"/>
          <w:szCs w:val="24"/>
          <w:lang w:eastAsia="lv-LV"/>
        </w:rPr>
        <w:t>nesaskata</w:t>
      </w:r>
      <w:r w:rsidRPr="001F586C">
        <w:rPr>
          <w:rFonts w:asciiTheme="majorBidi" w:eastAsia="Times New Roman" w:hAnsiTheme="majorBidi" w:cstheme="majorBidi"/>
          <w:color w:val="000000"/>
          <w:szCs w:val="24"/>
          <w:lang w:eastAsia="lv-LV"/>
        </w:rPr>
        <w:t xml:space="preserve"> iemeslus minētā ziņojuma apšaubīšanai.</w:t>
      </w:r>
    </w:p>
    <w:p w14:paraId="12A1DBDB" w14:textId="6306AD99" w:rsidR="005831E3" w:rsidRPr="001F586C" w:rsidRDefault="00CA757B" w:rsidP="00F46961">
      <w:pPr>
        <w:shd w:val="clear" w:color="auto" w:fill="FFFFFF"/>
        <w:spacing w:after="0" w:line="276" w:lineRule="auto"/>
        <w:ind w:right="-1" w:firstLine="720"/>
        <w:jc w:val="both"/>
        <w:rPr>
          <w:rFonts w:asciiTheme="majorBidi" w:eastAsia="Times New Roman" w:hAnsiTheme="majorBidi" w:cstheme="majorBidi"/>
          <w:color w:val="000000"/>
          <w:szCs w:val="24"/>
          <w:lang w:eastAsia="lv-LV"/>
        </w:rPr>
      </w:pPr>
      <w:r w:rsidRPr="001F586C">
        <w:rPr>
          <w:rFonts w:asciiTheme="majorBidi" w:hAnsiTheme="majorBidi" w:cstheme="majorBidi"/>
          <w:color w:val="000000"/>
          <w:szCs w:val="24"/>
          <w:shd w:val="clear" w:color="auto" w:fill="FFFFFF"/>
        </w:rPr>
        <w:t>[</w:t>
      </w:r>
      <w:r w:rsidR="00A07410" w:rsidRPr="001F586C">
        <w:rPr>
          <w:rFonts w:asciiTheme="majorBidi" w:hAnsiTheme="majorBidi" w:cstheme="majorBidi"/>
          <w:color w:val="000000"/>
          <w:szCs w:val="24"/>
          <w:shd w:val="clear" w:color="auto" w:fill="FFFFFF"/>
        </w:rPr>
        <w:t>4</w:t>
      </w:r>
      <w:r w:rsidRPr="001F586C">
        <w:rPr>
          <w:rFonts w:asciiTheme="majorBidi" w:hAnsiTheme="majorBidi" w:cstheme="majorBidi"/>
          <w:color w:val="000000"/>
          <w:szCs w:val="24"/>
          <w:shd w:val="clear" w:color="auto" w:fill="FFFFFF"/>
        </w:rPr>
        <w:t>.</w:t>
      </w:r>
      <w:r w:rsidR="00874113" w:rsidRPr="001F586C">
        <w:rPr>
          <w:rFonts w:asciiTheme="majorBidi" w:hAnsiTheme="majorBidi" w:cstheme="majorBidi"/>
          <w:color w:val="000000"/>
          <w:szCs w:val="24"/>
          <w:shd w:val="clear" w:color="auto" w:fill="FFFFFF"/>
        </w:rPr>
        <w:t>2</w:t>
      </w:r>
      <w:r w:rsidRPr="001F586C">
        <w:rPr>
          <w:rFonts w:asciiTheme="majorBidi" w:hAnsiTheme="majorBidi" w:cstheme="majorBidi"/>
          <w:color w:val="000000"/>
          <w:szCs w:val="24"/>
          <w:shd w:val="clear" w:color="auto" w:fill="FFFFFF"/>
        </w:rPr>
        <w:t xml:space="preserve">] </w:t>
      </w:r>
      <w:r w:rsidR="00973F57" w:rsidRPr="001F586C">
        <w:rPr>
          <w:rFonts w:asciiTheme="majorBidi" w:hAnsiTheme="majorBidi" w:cstheme="majorBidi"/>
          <w:color w:val="000000"/>
          <w:szCs w:val="24"/>
          <w:shd w:val="clear" w:color="auto" w:fill="FFFFFF"/>
        </w:rPr>
        <w:t>Aizdevuma līgumu noslēgšanā likumā tieši noteiktu prasību neievērošana Civillikuma 1645.</w:t>
      </w:r>
      <w:r w:rsidR="00987470" w:rsidRPr="001F586C">
        <w:rPr>
          <w:rFonts w:asciiTheme="majorBidi" w:hAnsiTheme="majorBidi" w:cstheme="majorBidi"/>
          <w:color w:val="000000"/>
          <w:szCs w:val="24"/>
          <w:shd w:val="clear" w:color="auto" w:fill="FFFFFF"/>
        </w:rPr>
        <w:t xml:space="preserve"> </w:t>
      </w:r>
      <w:r w:rsidR="00973F57" w:rsidRPr="001F586C">
        <w:rPr>
          <w:rFonts w:asciiTheme="majorBidi" w:hAnsiTheme="majorBidi" w:cstheme="majorBidi"/>
          <w:color w:val="000000"/>
          <w:szCs w:val="24"/>
          <w:shd w:val="clear" w:color="auto" w:fill="FFFFFF"/>
        </w:rPr>
        <w:t xml:space="preserve">panta pirmās daļas izpratnē ir kvalificējama kā rupja neuzmanība, kas </w:t>
      </w:r>
      <w:proofErr w:type="gramStart"/>
      <w:r w:rsidR="00973F57" w:rsidRPr="001F586C">
        <w:rPr>
          <w:rFonts w:asciiTheme="majorBidi" w:hAnsiTheme="majorBidi" w:cstheme="majorBidi"/>
          <w:color w:val="000000"/>
          <w:szCs w:val="24"/>
          <w:shd w:val="clear" w:color="auto" w:fill="FFFFFF"/>
        </w:rPr>
        <w:t>atbilstoši šā panta otrajai daļai pielīdzināma ļaunam nolūkam</w:t>
      </w:r>
      <w:proofErr w:type="gramEnd"/>
      <w:r w:rsidR="00973F57" w:rsidRPr="001F586C">
        <w:rPr>
          <w:rFonts w:asciiTheme="majorBidi" w:hAnsiTheme="majorBidi" w:cstheme="majorBidi"/>
          <w:color w:val="000000"/>
          <w:szCs w:val="24"/>
          <w:shd w:val="clear" w:color="auto" w:fill="FFFFFF"/>
        </w:rPr>
        <w:t xml:space="preserve">. Līdz ar to vienošanās, ka ar ļaunā nolūkā izdarītu darbību nodarīts zaudējums nav jāatlīdzina, </w:t>
      </w:r>
      <w:r w:rsidR="00DF054A" w:rsidRPr="001F586C">
        <w:rPr>
          <w:rFonts w:asciiTheme="majorBidi" w:hAnsiTheme="majorBidi" w:cstheme="majorBidi"/>
          <w:color w:val="000000"/>
          <w:szCs w:val="24"/>
          <w:shd w:val="clear" w:color="auto" w:fill="FFFFFF"/>
        </w:rPr>
        <w:t>nav</w:t>
      </w:r>
      <w:r w:rsidR="00973F57" w:rsidRPr="001F586C">
        <w:rPr>
          <w:rFonts w:asciiTheme="majorBidi" w:hAnsiTheme="majorBidi" w:cstheme="majorBidi"/>
          <w:color w:val="000000"/>
          <w:szCs w:val="24"/>
          <w:shd w:val="clear" w:color="auto" w:fill="FFFFFF"/>
        </w:rPr>
        <w:t xml:space="preserve"> spēkā </w:t>
      </w:r>
      <w:r w:rsidR="00DF054A" w:rsidRPr="001F586C">
        <w:rPr>
          <w:rFonts w:asciiTheme="majorBidi" w:hAnsiTheme="majorBidi" w:cstheme="majorBidi"/>
          <w:color w:val="000000"/>
          <w:szCs w:val="24"/>
          <w:shd w:val="clear" w:color="auto" w:fill="FFFFFF"/>
        </w:rPr>
        <w:t>kopš</w:t>
      </w:r>
      <w:r w:rsidR="00973F57" w:rsidRPr="001F586C">
        <w:rPr>
          <w:rFonts w:asciiTheme="majorBidi" w:hAnsiTheme="majorBidi" w:cstheme="majorBidi"/>
          <w:color w:val="000000"/>
          <w:szCs w:val="24"/>
          <w:shd w:val="clear" w:color="auto" w:fill="FFFFFF"/>
        </w:rPr>
        <w:t xml:space="preserve"> noslēgšanas brīža. Tādējādi juridiskas sekas nerada akcionāru sapulces lēmums par iepriekšēju atbrīvošanu no atbildības, ja zaudējumi nodarīti ļaunā nolūkā. Pretējs secinājums neatbilstu valdes locekļa atbildības institūta mērķim. </w:t>
      </w:r>
      <w:r w:rsidR="00D4233D" w:rsidRPr="001F586C">
        <w:rPr>
          <w:rFonts w:asciiTheme="majorBidi" w:hAnsiTheme="majorBidi" w:cstheme="majorBidi"/>
          <w:color w:val="000000"/>
          <w:szCs w:val="24"/>
          <w:shd w:val="clear" w:color="auto" w:fill="FFFFFF"/>
        </w:rPr>
        <w:t>Valdes locekļu zaudējumu atlīdzības pienākums iestājas, pastāvot Civillikuma 1772. pantā definētiem zaudējumiem, kuri jau ir cēlušies</w:t>
      </w:r>
      <w:r w:rsidR="008D0C0A" w:rsidRPr="001F586C">
        <w:rPr>
          <w:rFonts w:asciiTheme="majorBidi" w:hAnsiTheme="majorBidi" w:cstheme="majorBidi"/>
          <w:color w:val="000000"/>
          <w:szCs w:val="24"/>
          <w:shd w:val="clear" w:color="auto" w:fill="FFFFFF"/>
        </w:rPr>
        <w:t>,</w:t>
      </w:r>
      <w:r w:rsidR="00D4233D" w:rsidRPr="001F586C">
        <w:rPr>
          <w:rFonts w:asciiTheme="majorBidi" w:hAnsiTheme="majorBidi" w:cstheme="majorBidi"/>
          <w:color w:val="000000"/>
          <w:szCs w:val="24"/>
          <w:shd w:val="clear" w:color="auto" w:fill="FFFFFF"/>
        </w:rPr>
        <w:t xml:space="preserve"> un 1775. pantā noteiktajiem priekšnoteikumiem</w:t>
      </w:r>
      <w:r w:rsidR="008D0C0A" w:rsidRPr="001F586C">
        <w:rPr>
          <w:rFonts w:asciiTheme="majorBidi" w:hAnsiTheme="majorBidi" w:cstheme="majorBidi"/>
          <w:color w:val="000000"/>
          <w:szCs w:val="24"/>
          <w:shd w:val="clear" w:color="auto" w:fill="FFFFFF"/>
        </w:rPr>
        <w:t xml:space="preserve"> zaudējumu atlīdzināšanai</w:t>
      </w:r>
      <w:r w:rsidR="00D4233D" w:rsidRPr="001F586C">
        <w:rPr>
          <w:rFonts w:asciiTheme="majorBidi" w:hAnsiTheme="majorBidi" w:cstheme="majorBidi"/>
          <w:color w:val="000000"/>
          <w:szCs w:val="24"/>
          <w:shd w:val="clear" w:color="auto" w:fill="FFFFFF"/>
        </w:rPr>
        <w:t>.</w:t>
      </w:r>
    </w:p>
    <w:p w14:paraId="0DDA77BC" w14:textId="2D08A3A9" w:rsidR="00495EB7" w:rsidRPr="001F586C" w:rsidRDefault="00CA757B" w:rsidP="00F46961">
      <w:pPr>
        <w:shd w:val="clear" w:color="auto" w:fill="FFFFFF"/>
        <w:spacing w:after="0" w:line="276" w:lineRule="auto"/>
        <w:ind w:right="-1" w:firstLine="709"/>
        <w:jc w:val="both"/>
        <w:rPr>
          <w:rFonts w:asciiTheme="majorBidi" w:hAnsiTheme="majorBidi" w:cstheme="majorBidi"/>
          <w:color w:val="000000"/>
          <w:szCs w:val="24"/>
          <w:shd w:val="clear" w:color="auto" w:fill="FFFFFF"/>
        </w:rPr>
      </w:pPr>
      <w:r w:rsidRPr="001F586C">
        <w:rPr>
          <w:rFonts w:asciiTheme="majorBidi" w:hAnsiTheme="majorBidi" w:cstheme="majorBidi"/>
          <w:color w:val="000000"/>
          <w:szCs w:val="24"/>
          <w:shd w:val="clear" w:color="auto" w:fill="FFFFFF"/>
        </w:rPr>
        <w:t>[</w:t>
      </w:r>
      <w:r w:rsidR="00A07410" w:rsidRPr="001F586C">
        <w:rPr>
          <w:rFonts w:asciiTheme="majorBidi" w:hAnsiTheme="majorBidi" w:cstheme="majorBidi"/>
          <w:color w:val="000000"/>
          <w:szCs w:val="24"/>
          <w:shd w:val="clear" w:color="auto" w:fill="FFFFFF"/>
        </w:rPr>
        <w:t>4</w:t>
      </w:r>
      <w:r w:rsidRPr="001F586C">
        <w:rPr>
          <w:rFonts w:asciiTheme="majorBidi" w:hAnsiTheme="majorBidi" w:cstheme="majorBidi"/>
          <w:color w:val="000000"/>
          <w:szCs w:val="24"/>
          <w:shd w:val="clear" w:color="auto" w:fill="FFFFFF"/>
        </w:rPr>
        <w:t>.</w:t>
      </w:r>
      <w:r w:rsidR="00305BC5" w:rsidRPr="001F586C">
        <w:rPr>
          <w:rFonts w:asciiTheme="majorBidi" w:hAnsiTheme="majorBidi" w:cstheme="majorBidi"/>
          <w:color w:val="000000"/>
          <w:szCs w:val="24"/>
          <w:shd w:val="clear" w:color="auto" w:fill="FFFFFF"/>
        </w:rPr>
        <w:t>3</w:t>
      </w:r>
      <w:r w:rsidRPr="001F586C">
        <w:rPr>
          <w:rFonts w:asciiTheme="majorBidi" w:hAnsiTheme="majorBidi" w:cstheme="majorBidi"/>
          <w:color w:val="000000"/>
          <w:szCs w:val="24"/>
          <w:shd w:val="clear" w:color="auto" w:fill="FFFFFF"/>
        </w:rPr>
        <w:t xml:space="preserve">] </w:t>
      </w:r>
      <w:r w:rsidR="00A07410" w:rsidRPr="001F586C">
        <w:rPr>
          <w:rFonts w:asciiTheme="majorBidi" w:hAnsiTheme="majorBidi" w:cstheme="majorBidi"/>
          <w:color w:val="000000"/>
          <w:szCs w:val="24"/>
          <w:shd w:val="clear" w:color="auto" w:fill="FFFFFF"/>
        </w:rPr>
        <w:t>Skaitot noilguma termiņu no darījumu slēgšanas brīža</w:t>
      </w:r>
      <w:r w:rsidR="009C3C8C" w:rsidRPr="001F586C">
        <w:rPr>
          <w:rFonts w:asciiTheme="majorBidi" w:hAnsiTheme="majorBidi" w:cstheme="majorBidi"/>
          <w:color w:val="000000"/>
          <w:szCs w:val="24"/>
          <w:shd w:val="clear" w:color="auto" w:fill="FFFFFF"/>
        </w:rPr>
        <w:t>,</w:t>
      </w:r>
      <w:r w:rsidR="00A07410" w:rsidRPr="001F586C">
        <w:rPr>
          <w:rFonts w:asciiTheme="majorBidi" w:hAnsiTheme="majorBidi" w:cstheme="majorBidi"/>
          <w:color w:val="000000"/>
          <w:szCs w:val="24"/>
          <w:shd w:val="clear" w:color="auto" w:fill="FFFFFF"/>
        </w:rPr>
        <w:t xml:space="preserve"> attiecīgi </w:t>
      </w:r>
      <w:r w:rsidR="009C3C8C" w:rsidRPr="001F586C">
        <w:rPr>
          <w:rFonts w:asciiTheme="majorBidi" w:hAnsiTheme="majorBidi" w:cstheme="majorBidi"/>
          <w:color w:val="000000"/>
          <w:szCs w:val="24"/>
          <w:shd w:val="clear" w:color="auto" w:fill="FFFFFF"/>
        </w:rPr>
        <w:t xml:space="preserve">no </w:t>
      </w:r>
      <w:r w:rsidR="005831E3" w:rsidRPr="001F586C">
        <w:rPr>
          <w:rFonts w:asciiTheme="majorBidi" w:hAnsiTheme="majorBidi" w:cstheme="majorBidi"/>
          <w:color w:val="000000"/>
          <w:szCs w:val="24"/>
          <w:shd w:val="clear" w:color="auto" w:fill="FFFFFF"/>
        </w:rPr>
        <w:t>1995.</w:t>
      </w:r>
      <w:r w:rsidR="00973F57" w:rsidRPr="001F586C">
        <w:rPr>
          <w:rFonts w:asciiTheme="majorBidi" w:hAnsiTheme="majorBidi" w:cstheme="majorBidi"/>
          <w:color w:val="000000"/>
          <w:szCs w:val="24"/>
          <w:shd w:val="clear" w:color="auto" w:fill="FFFFFF"/>
        </w:rPr>
        <w:t xml:space="preserve"> </w:t>
      </w:r>
      <w:r w:rsidR="005831E3" w:rsidRPr="001F586C">
        <w:rPr>
          <w:rFonts w:asciiTheme="majorBidi" w:hAnsiTheme="majorBidi" w:cstheme="majorBidi"/>
          <w:color w:val="000000"/>
          <w:szCs w:val="24"/>
          <w:shd w:val="clear" w:color="auto" w:fill="FFFFFF"/>
        </w:rPr>
        <w:t>gada 1.</w:t>
      </w:r>
      <w:r w:rsidR="00905C16" w:rsidRPr="001F586C">
        <w:rPr>
          <w:rFonts w:asciiTheme="majorBidi" w:hAnsiTheme="majorBidi" w:cstheme="majorBidi"/>
          <w:color w:val="000000"/>
          <w:szCs w:val="24"/>
          <w:shd w:val="clear" w:color="auto" w:fill="FFFFFF"/>
        </w:rPr>
        <w:t> </w:t>
      </w:r>
      <w:r w:rsidR="005831E3" w:rsidRPr="001F586C">
        <w:rPr>
          <w:rFonts w:asciiTheme="majorBidi" w:hAnsiTheme="majorBidi" w:cstheme="majorBidi"/>
          <w:color w:val="000000"/>
          <w:szCs w:val="24"/>
          <w:shd w:val="clear" w:color="auto" w:fill="FFFFFF"/>
        </w:rPr>
        <w:t>janvār</w:t>
      </w:r>
      <w:r w:rsidR="009C3C8C" w:rsidRPr="001F586C">
        <w:rPr>
          <w:rFonts w:asciiTheme="majorBidi" w:hAnsiTheme="majorBidi" w:cstheme="majorBidi"/>
          <w:color w:val="000000"/>
          <w:szCs w:val="24"/>
          <w:shd w:val="clear" w:color="auto" w:fill="FFFFFF"/>
        </w:rPr>
        <w:t>a</w:t>
      </w:r>
      <w:r w:rsidR="005831E3" w:rsidRPr="001F586C">
        <w:rPr>
          <w:rFonts w:asciiTheme="majorBidi" w:hAnsiTheme="majorBidi" w:cstheme="majorBidi"/>
          <w:color w:val="000000"/>
          <w:szCs w:val="24"/>
          <w:shd w:val="clear" w:color="auto" w:fill="FFFFFF"/>
        </w:rPr>
        <w:t xml:space="preserve"> un 8.</w:t>
      </w:r>
      <w:r w:rsidR="00973F57" w:rsidRPr="001F586C">
        <w:rPr>
          <w:rFonts w:asciiTheme="majorBidi" w:hAnsiTheme="majorBidi" w:cstheme="majorBidi"/>
          <w:color w:val="000000"/>
          <w:szCs w:val="24"/>
          <w:shd w:val="clear" w:color="auto" w:fill="FFFFFF"/>
        </w:rPr>
        <w:t xml:space="preserve"> </w:t>
      </w:r>
      <w:r w:rsidR="005831E3" w:rsidRPr="001F586C">
        <w:rPr>
          <w:rFonts w:asciiTheme="majorBidi" w:hAnsiTheme="majorBidi" w:cstheme="majorBidi"/>
          <w:color w:val="000000"/>
          <w:szCs w:val="24"/>
          <w:shd w:val="clear" w:color="auto" w:fill="FFFFFF"/>
        </w:rPr>
        <w:t>maij</w:t>
      </w:r>
      <w:r w:rsidR="009C3C8C" w:rsidRPr="001F586C">
        <w:rPr>
          <w:rFonts w:asciiTheme="majorBidi" w:hAnsiTheme="majorBidi" w:cstheme="majorBidi"/>
          <w:color w:val="000000"/>
          <w:szCs w:val="24"/>
          <w:shd w:val="clear" w:color="auto" w:fill="FFFFFF"/>
        </w:rPr>
        <w:t>a</w:t>
      </w:r>
      <w:r w:rsidR="00A07410" w:rsidRPr="001F586C">
        <w:rPr>
          <w:rFonts w:asciiTheme="majorBidi" w:hAnsiTheme="majorBidi" w:cstheme="majorBidi"/>
          <w:color w:val="000000"/>
          <w:szCs w:val="24"/>
          <w:shd w:val="clear" w:color="auto" w:fill="FFFFFF"/>
        </w:rPr>
        <w:t>,</w:t>
      </w:r>
      <w:r w:rsidR="005831E3" w:rsidRPr="001F586C">
        <w:rPr>
          <w:rFonts w:asciiTheme="majorBidi" w:hAnsiTheme="majorBidi" w:cstheme="majorBidi"/>
          <w:color w:val="000000"/>
          <w:szCs w:val="24"/>
          <w:shd w:val="clear" w:color="auto" w:fill="FFFFFF"/>
        </w:rPr>
        <w:t xml:space="preserve"> </w:t>
      </w:r>
      <w:r w:rsidR="008D0C0A" w:rsidRPr="001F586C">
        <w:rPr>
          <w:rFonts w:asciiTheme="majorBidi" w:hAnsiTheme="majorBidi" w:cstheme="majorBidi"/>
          <w:color w:val="000000"/>
          <w:szCs w:val="24"/>
          <w:shd w:val="clear" w:color="auto" w:fill="FFFFFF"/>
        </w:rPr>
        <w:t xml:space="preserve">tiesa </w:t>
      </w:r>
      <w:r w:rsidR="005831E3" w:rsidRPr="001F586C">
        <w:rPr>
          <w:rFonts w:asciiTheme="majorBidi" w:hAnsiTheme="majorBidi" w:cstheme="majorBidi"/>
          <w:color w:val="000000"/>
          <w:szCs w:val="24"/>
          <w:shd w:val="clear" w:color="auto" w:fill="FFFFFF"/>
        </w:rPr>
        <w:t xml:space="preserve">nav ņēmusi vērā, ka zaudējumu nodarīšana nav saistīta ar </w:t>
      </w:r>
      <w:r w:rsidR="00A07410" w:rsidRPr="001F586C">
        <w:rPr>
          <w:rFonts w:asciiTheme="majorBidi" w:hAnsiTheme="majorBidi" w:cstheme="majorBidi"/>
          <w:color w:val="000000"/>
          <w:szCs w:val="24"/>
          <w:shd w:val="clear" w:color="auto" w:fill="FFFFFF"/>
        </w:rPr>
        <w:t xml:space="preserve">pašu </w:t>
      </w:r>
      <w:r w:rsidR="005831E3" w:rsidRPr="001F586C">
        <w:rPr>
          <w:rFonts w:asciiTheme="majorBidi" w:hAnsiTheme="majorBidi" w:cstheme="majorBidi"/>
          <w:color w:val="000000"/>
          <w:szCs w:val="24"/>
          <w:shd w:val="clear" w:color="auto" w:fill="FFFFFF"/>
        </w:rPr>
        <w:t xml:space="preserve">līgumu noslēgšanas faktu, bet ar </w:t>
      </w:r>
      <w:r w:rsidR="00A07410" w:rsidRPr="001F586C">
        <w:rPr>
          <w:rFonts w:asciiTheme="majorBidi" w:hAnsiTheme="majorBidi" w:cstheme="majorBidi"/>
          <w:color w:val="000000"/>
          <w:szCs w:val="24"/>
          <w:shd w:val="clear" w:color="auto" w:fill="FFFFFF"/>
        </w:rPr>
        <w:t>t</w:t>
      </w:r>
      <w:r w:rsidR="005831E3" w:rsidRPr="001F586C">
        <w:rPr>
          <w:rFonts w:asciiTheme="majorBidi" w:hAnsiTheme="majorBidi" w:cstheme="majorBidi"/>
          <w:color w:val="000000"/>
          <w:szCs w:val="24"/>
          <w:shd w:val="clear" w:color="auto" w:fill="FFFFFF"/>
        </w:rPr>
        <w:t xml:space="preserve">o izpildi, proti, komerciālai apgrozībai neatbilstošu procentu </w:t>
      </w:r>
      <w:r w:rsidR="00A07410" w:rsidRPr="001F586C">
        <w:rPr>
          <w:rFonts w:asciiTheme="majorBidi" w:hAnsiTheme="majorBidi" w:cstheme="majorBidi"/>
          <w:color w:val="000000"/>
          <w:szCs w:val="24"/>
          <w:shd w:val="clear" w:color="auto" w:fill="FFFFFF"/>
        </w:rPr>
        <w:t>izmaksāšanu ilgstošā laika posmā</w:t>
      </w:r>
      <w:r w:rsidR="005831E3" w:rsidRPr="001F586C">
        <w:rPr>
          <w:rFonts w:asciiTheme="majorBidi" w:hAnsiTheme="majorBidi" w:cstheme="majorBidi"/>
          <w:color w:val="000000"/>
          <w:szCs w:val="24"/>
          <w:shd w:val="clear" w:color="auto" w:fill="FFFFFF"/>
        </w:rPr>
        <w:t xml:space="preserve">. Turklāt apstākļos, kad procentu maksājumi aprēķināti </w:t>
      </w:r>
      <w:r w:rsidR="00DF054A" w:rsidRPr="001F586C">
        <w:rPr>
          <w:rFonts w:asciiTheme="majorBidi" w:hAnsiTheme="majorBidi" w:cstheme="majorBidi"/>
          <w:color w:val="000000"/>
          <w:szCs w:val="24"/>
          <w:shd w:val="clear" w:color="auto" w:fill="FFFFFF"/>
        </w:rPr>
        <w:t xml:space="preserve">un veikti </w:t>
      </w:r>
      <w:r w:rsidR="005831E3" w:rsidRPr="001F586C">
        <w:rPr>
          <w:rFonts w:asciiTheme="majorBidi" w:hAnsiTheme="majorBidi" w:cstheme="majorBidi"/>
          <w:color w:val="000000"/>
          <w:szCs w:val="24"/>
          <w:shd w:val="clear" w:color="auto" w:fill="FFFFFF"/>
        </w:rPr>
        <w:t>ik mēnesi līdz 2008.</w:t>
      </w:r>
      <w:r w:rsidR="00987470" w:rsidRPr="001F586C">
        <w:rPr>
          <w:rFonts w:asciiTheme="majorBidi" w:hAnsiTheme="majorBidi" w:cstheme="majorBidi"/>
          <w:color w:val="000000"/>
          <w:szCs w:val="24"/>
          <w:shd w:val="clear" w:color="auto" w:fill="FFFFFF"/>
        </w:rPr>
        <w:t xml:space="preserve"> </w:t>
      </w:r>
      <w:r w:rsidR="005831E3" w:rsidRPr="001F586C">
        <w:rPr>
          <w:rFonts w:asciiTheme="majorBidi" w:hAnsiTheme="majorBidi" w:cstheme="majorBidi"/>
          <w:color w:val="000000"/>
          <w:szCs w:val="24"/>
          <w:shd w:val="clear" w:color="auto" w:fill="FFFFFF"/>
        </w:rPr>
        <w:t>gada 5.</w:t>
      </w:r>
      <w:r w:rsidR="00987470" w:rsidRPr="001F586C">
        <w:rPr>
          <w:rFonts w:asciiTheme="majorBidi" w:hAnsiTheme="majorBidi" w:cstheme="majorBidi"/>
          <w:color w:val="000000"/>
          <w:szCs w:val="24"/>
          <w:shd w:val="clear" w:color="auto" w:fill="FFFFFF"/>
        </w:rPr>
        <w:t xml:space="preserve"> </w:t>
      </w:r>
      <w:r w:rsidR="005831E3" w:rsidRPr="001F586C">
        <w:rPr>
          <w:rFonts w:asciiTheme="majorBidi" w:hAnsiTheme="majorBidi" w:cstheme="majorBidi"/>
          <w:color w:val="000000"/>
          <w:szCs w:val="24"/>
          <w:shd w:val="clear" w:color="auto" w:fill="FFFFFF"/>
        </w:rPr>
        <w:t xml:space="preserve">decembrim, nav juridiski pareizi noilguma sākumu skaitīt no pirmā maksājuma </w:t>
      </w:r>
      <w:r w:rsidR="00DF054A" w:rsidRPr="001F586C">
        <w:rPr>
          <w:rFonts w:asciiTheme="majorBidi" w:hAnsiTheme="majorBidi" w:cstheme="majorBidi"/>
          <w:color w:val="000000"/>
          <w:szCs w:val="24"/>
          <w:shd w:val="clear" w:color="auto" w:fill="FFFFFF"/>
        </w:rPr>
        <w:t>izdarī</w:t>
      </w:r>
      <w:r w:rsidR="005831E3" w:rsidRPr="001F586C">
        <w:rPr>
          <w:rFonts w:asciiTheme="majorBidi" w:hAnsiTheme="majorBidi" w:cstheme="majorBidi"/>
          <w:color w:val="000000"/>
          <w:szCs w:val="24"/>
          <w:shd w:val="clear" w:color="auto" w:fill="FFFFFF"/>
        </w:rPr>
        <w:t>šanas brīža. Prasībās par zaudējumu atlīdzināšanu, pretēji tiesas atzītajam, nav obligāti jāapstrīd darījuma tiesiskums.</w:t>
      </w:r>
    </w:p>
    <w:p w14:paraId="5E878E3E" w14:textId="7A92FF06" w:rsidR="005831E3" w:rsidRPr="001F586C" w:rsidRDefault="00CA757B" w:rsidP="007B606A">
      <w:pPr>
        <w:shd w:val="clear" w:color="auto" w:fill="FFFFFF"/>
        <w:spacing w:after="0" w:line="276" w:lineRule="auto"/>
        <w:ind w:right="-1" w:firstLine="709"/>
        <w:jc w:val="both"/>
        <w:rPr>
          <w:rFonts w:asciiTheme="majorBidi" w:hAnsiTheme="majorBidi" w:cstheme="majorBidi"/>
          <w:color w:val="000000"/>
          <w:szCs w:val="24"/>
          <w:shd w:val="clear" w:color="auto" w:fill="FFFFFF"/>
        </w:rPr>
      </w:pPr>
      <w:r w:rsidRPr="001F586C">
        <w:rPr>
          <w:rFonts w:asciiTheme="majorBidi" w:hAnsiTheme="majorBidi" w:cstheme="majorBidi"/>
          <w:color w:val="000000"/>
          <w:szCs w:val="24"/>
          <w:shd w:val="clear" w:color="auto" w:fill="FFFFFF"/>
        </w:rPr>
        <w:t>[</w:t>
      </w:r>
      <w:r w:rsidR="00A07410" w:rsidRPr="001F586C">
        <w:rPr>
          <w:rFonts w:asciiTheme="majorBidi" w:hAnsiTheme="majorBidi" w:cstheme="majorBidi"/>
          <w:color w:val="000000"/>
          <w:szCs w:val="24"/>
          <w:shd w:val="clear" w:color="auto" w:fill="FFFFFF"/>
        </w:rPr>
        <w:t>4</w:t>
      </w:r>
      <w:r w:rsidRPr="001F586C">
        <w:rPr>
          <w:rFonts w:asciiTheme="majorBidi" w:hAnsiTheme="majorBidi" w:cstheme="majorBidi"/>
          <w:color w:val="000000"/>
          <w:szCs w:val="24"/>
          <w:shd w:val="clear" w:color="auto" w:fill="FFFFFF"/>
        </w:rPr>
        <w:t>.</w:t>
      </w:r>
      <w:r w:rsidR="00305BC5" w:rsidRPr="001F586C">
        <w:rPr>
          <w:rFonts w:asciiTheme="majorBidi" w:hAnsiTheme="majorBidi" w:cstheme="majorBidi"/>
          <w:color w:val="000000"/>
          <w:szCs w:val="24"/>
          <w:shd w:val="clear" w:color="auto" w:fill="FFFFFF"/>
        </w:rPr>
        <w:t>4</w:t>
      </w:r>
      <w:r w:rsidRPr="001F586C">
        <w:rPr>
          <w:rFonts w:asciiTheme="majorBidi" w:hAnsiTheme="majorBidi" w:cstheme="majorBidi"/>
          <w:color w:val="000000"/>
          <w:szCs w:val="24"/>
          <w:shd w:val="clear" w:color="auto" w:fill="FFFFFF"/>
        </w:rPr>
        <w:t xml:space="preserve">] </w:t>
      </w:r>
      <w:r w:rsidR="00A07410" w:rsidRPr="001F586C">
        <w:rPr>
          <w:rFonts w:asciiTheme="majorBidi" w:hAnsiTheme="majorBidi" w:cstheme="majorBidi"/>
          <w:color w:val="000000"/>
          <w:szCs w:val="24"/>
          <w:shd w:val="clear" w:color="auto" w:fill="FFFFFF"/>
        </w:rPr>
        <w:t>Daļēji n</w:t>
      </w:r>
      <w:r w:rsidR="005831E3" w:rsidRPr="001F586C">
        <w:rPr>
          <w:rFonts w:asciiTheme="majorBidi" w:hAnsiTheme="majorBidi" w:cstheme="majorBidi"/>
          <w:color w:val="000000"/>
          <w:szCs w:val="24"/>
          <w:shd w:val="clear" w:color="auto" w:fill="FFFFFF"/>
        </w:rPr>
        <w:t xml:space="preserve">oraidot prasību, </w:t>
      </w:r>
      <w:r w:rsidR="00A07410" w:rsidRPr="001F586C">
        <w:rPr>
          <w:rFonts w:asciiTheme="majorBidi" w:hAnsiTheme="majorBidi" w:cstheme="majorBidi"/>
          <w:color w:val="000000"/>
          <w:szCs w:val="24"/>
          <w:shd w:val="clear" w:color="auto" w:fill="FFFFFF"/>
        </w:rPr>
        <w:t xml:space="preserve">tiesa </w:t>
      </w:r>
      <w:r w:rsidR="005831E3" w:rsidRPr="001F586C">
        <w:rPr>
          <w:rFonts w:asciiTheme="majorBidi" w:hAnsiTheme="majorBidi" w:cstheme="majorBidi"/>
          <w:color w:val="000000"/>
          <w:szCs w:val="24"/>
          <w:shd w:val="clear" w:color="auto" w:fill="FFFFFF"/>
        </w:rPr>
        <w:t xml:space="preserve">ir bijusi nekonsekventa, jo </w:t>
      </w:r>
      <w:r w:rsidR="00A07410" w:rsidRPr="001F586C">
        <w:rPr>
          <w:rFonts w:asciiTheme="majorBidi" w:hAnsiTheme="majorBidi" w:cstheme="majorBidi"/>
          <w:color w:val="000000"/>
          <w:szCs w:val="24"/>
          <w:shd w:val="clear" w:color="auto" w:fill="FFFFFF"/>
        </w:rPr>
        <w:t xml:space="preserve">spriedumā </w:t>
      </w:r>
      <w:r w:rsidR="005831E3" w:rsidRPr="001F586C">
        <w:rPr>
          <w:rFonts w:asciiTheme="majorBidi" w:hAnsiTheme="majorBidi" w:cstheme="majorBidi"/>
          <w:color w:val="000000"/>
          <w:szCs w:val="24"/>
          <w:shd w:val="clear" w:color="auto" w:fill="FFFFFF"/>
        </w:rPr>
        <w:t xml:space="preserve">vienlaikus atzinusi, ka </w:t>
      </w:r>
      <w:r w:rsidR="001F68BD" w:rsidRPr="001F586C">
        <w:rPr>
          <w:rFonts w:asciiTheme="majorBidi" w:hAnsiTheme="majorBidi" w:cstheme="majorBidi"/>
          <w:color w:val="000000"/>
          <w:szCs w:val="24"/>
          <w:shd w:val="clear" w:color="auto" w:fill="FFFFFF"/>
        </w:rPr>
        <w:t xml:space="preserve">[sabiedrības] </w:t>
      </w:r>
      <w:r w:rsidR="005831E3" w:rsidRPr="001F586C">
        <w:rPr>
          <w:rFonts w:asciiTheme="majorBidi" w:hAnsiTheme="majorBidi" w:cstheme="majorBidi"/>
          <w:color w:val="000000"/>
          <w:szCs w:val="24"/>
          <w:shd w:val="clear" w:color="auto" w:fill="FFFFFF"/>
        </w:rPr>
        <w:t xml:space="preserve">maksātie procenti par </w:t>
      </w:r>
      <w:r w:rsidR="000D15A7" w:rsidRPr="001F586C">
        <w:rPr>
          <w:rFonts w:asciiTheme="majorBidi" w:hAnsiTheme="majorBidi" w:cstheme="majorBidi"/>
          <w:color w:val="000000"/>
          <w:szCs w:val="24"/>
          <w:shd w:val="clear" w:color="auto" w:fill="FFFFFF"/>
        </w:rPr>
        <w:t>[pers. D]</w:t>
      </w:r>
      <w:r w:rsidR="005831E3" w:rsidRPr="001F586C">
        <w:rPr>
          <w:rFonts w:asciiTheme="majorBidi" w:hAnsiTheme="majorBidi" w:cstheme="majorBidi"/>
          <w:color w:val="000000"/>
          <w:szCs w:val="24"/>
          <w:shd w:val="clear" w:color="auto" w:fill="FFFFFF"/>
        </w:rPr>
        <w:t xml:space="preserve"> </w:t>
      </w:r>
      <w:r w:rsidR="00A07410" w:rsidRPr="001F586C">
        <w:rPr>
          <w:rFonts w:asciiTheme="majorBidi" w:hAnsiTheme="majorBidi" w:cstheme="majorBidi"/>
          <w:color w:val="000000"/>
          <w:szCs w:val="24"/>
          <w:shd w:val="clear" w:color="auto" w:fill="FFFFFF"/>
        </w:rPr>
        <w:t>iemaksā</w:t>
      </w:r>
      <w:r w:rsidR="005831E3" w:rsidRPr="001F586C">
        <w:rPr>
          <w:rFonts w:asciiTheme="majorBidi" w:hAnsiTheme="majorBidi" w:cstheme="majorBidi"/>
          <w:color w:val="000000"/>
          <w:szCs w:val="24"/>
          <w:shd w:val="clear" w:color="auto" w:fill="FFFFFF"/>
        </w:rPr>
        <w:t>to 15 000 000 EUR noguldījumu varētu veidot zaudējumus kā procentu starpība, kas atbilst komercdarbības principiem un darījumā pielīgtajiem procentiem. It īpaši</w:t>
      </w:r>
      <w:r w:rsidR="00A07410" w:rsidRPr="001F586C">
        <w:rPr>
          <w:rFonts w:asciiTheme="majorBidi" w:hAnsiTheme="majorBidi" w:cstheme="majorBidi"/>
          <w:color w:val="000000"/>
          <w:szCs w:val="24"/>
          <w:shd w:val="clear" w:color="auto" w:fill="FFFFFF"/>
        </w:rPr>
        <w:t>,</w:t>
      </w:r>
      <w:r w:rsidR="005831E3" w:rsidRPr="001F586C">
        <w:rPr>
          <w:rFonts w:asciiTheme="majorBidi" w:hAnsiTheme="majorBidi" w:cstheme="majorBidi"/>
          <w:color w:val="000000"/>
          <w:szCs w:val="24"/>
          <w:shd w:val="clear" w:color="auto" w:fill="FFFFFF"/>
        </w:rPr>
        <w:t xml:space="preserve"> ņemot vērā, ka prasība par zaudējumu piedziņu visos depozītu noguldījumu gadījumos ar šo apstākli ir pamatota. </w:t>
      </w:r>
    </w:p>
    <w:p w14:paraId="5347C5B8" w14:textId="0378F6CB" w:rsidR="00CA757B" w:rsidRPr="001F586C" w:rsidRDefault="00CA757B" w:rsidP="00F46961">
      <w:pPr>
        <w:shd w:val="clear" w:color="auto" w:fill="FFFFFF"/>
        <w:spacing w:after="0" w:line="276" w:lineRule="auto"/>
        <w:ind w:right="-1" w:firstLine="709"/>
        <w:jc w:val="both"/>
        <w:rPr>
          <w:rFonts w:asciiTheme="majorBidi" w:hAnsiTheme="majorBidi" w:cstheme="majorBidi"/>
          <w:color w:val="000000"/>
          <w:szCs w:val="24"/>
          <w:shd w:val="clear" w:color="auto" w:fill="FFFFFF"/>
        </w:rPr>
      </w:pPr>
    </w:p>
    <w:p w14:paraId="52A08025" w14:textId="429F4267" w:rsidR="00CA757B" w:rsidRPr="001F586C" w:rsidRDefault="00CA757B" w:rsidP="00F46961">
      <w:pPr>
        <w:shd w:val="clear" w:color="auto" w:fill="FFFFFF"/>
        <w:spacing w:after="0" w:line="276" w:lineRule="auto"/>
        <w:ind w:right="-1" w:firstLine="709"/>
        <w:jc w:val="both"/>
        <w:rPr>
          <w:rFonts w:asciiTheme="majorBidi" w:hAnsiTheme="majorBidi" w:cstheme="majorBidi"/>
          <w:color w:val="000000"/>
          <w:szCs w:val="24"/>
          <w:shd w:val="clear" w:color="auto" w:fill="FFFFFF"/>
        </w:rPr>
      </w:pPr>
      <w:r w:rsidRPr="001F586C">
        <w:rPr>
          <w:rFonts w:asciiTheme="majorBidi" w:hAnsiTheme="majorBidi" w:cstheme="majorBidi"/>
          <w:color w:val="000000"/>
          <w:szCs w:val="24"/>
          <w:shd w:val="clear" w:color="auto" w:fill="FFFFFF"/>
        </w:rPr>
        <w:t>[</w:t>
      </w:r>
      <w:r w:rsidR="00A07410" w:rsidRPr="001F586C">
        <w:rPr>
          <w:rFonts w:asciiTheme="majorBidi" w:hAnsiTheme="majorBidi" w:cstheme="majorBidi"/>
          <w:color w:val="000000"/>
          <w:szCs w:val="24"/>
          <w:shd w:val="clear" w:color="auto" w:fill="FFFFFF"/>
        </w:rPr>
        <w:t>5</w:t>
      </w:r>
      <w:r w:rsidRPr="001F586C">
        <w:rPr>
          <w:rFonts w:asciiTheme="majorBidi" w:hAnsiTheme="majorBidi" w:cstheme="majorBidi"/>
          <w:color w:val="000000"/>
          <w:szCs w:val="24"/>
          <w:shd w:val="clear" w:color="auto" w:fill="FFFFFF"/>
        </w:rPr>
        <w:t xml:space="preserve">] Izskatījusi lietu atkārtoti sprieduma atceltajā daļā, Rīgas apgabaltiesas Civillietu tiesas kolēģija ar 2021. gada 28. janvāra spriedumu </w:t>
      </w:r>
      <w:r w:rsidR="008C4ADB" w:rsidRPr="001F586C">
        <w:rPr>
          <w:rFonts w:asciiTheme="majorBidi" w:hAnsiTheme="majorBidi" w:cstheme="majorBidi"/>
          <w:color w:val="000000"/>
          <w:szCs w:val="24"/>
          <w:shd w:val="clear" w:color="auto" w:fill="FFFFFF"/>
        </w:rPr>
        <w:t>SIA “R</w:t>
      </w:r>
      <w:r w:rsidR="00F7388B" w:rsidRPr="001F586C">
        <w:rPr>
          <w:rFonts w:asciiTheme="majorBidi" w:hAnsiTheme="majorBidi" w:cstheme="majorBidi"/>
          <w:color w:val="000000"/>
          <w:szCs w:val="24"/>
          <w:shd w:val="clear" w:color="auto" w:fill="FFFFFF"/>
        </w:rPr>
        <w:t>E</w:t>
      </w:r>
      <w:r w:rsidR="008C4ADB" w:rsidRPr="001F586C">
        <w:rPr>
          <w:rFonts w:asciiTheme="majorBidi" w:hAnsiTheme="majorBidi" w:cstheme="majorBidi"/>
          <w:color w:val="000000"/>
          <w:szCs w:val="24"/>
          <w:shd w:val="clear" w:color="auto" w:fill="FFFFFF"/>
        </w:rPr>
        <w:t xml:space="preserve">AP” prasību pret </w:t>
      </w:r>
      <w:r w:rsidR="00815CFE" w:rsidRPr="001F586C">
        <w:rPr>
          <w:rFonts w:asciiTheme="majorBidi" w:hAnsiTheme="majorBidi" w:cstheme="majorBidi"/>
          <w:color w:val="000000"/>
          <w:szCs w:val="24"/>
          <w:shd w:val="clear" w:color="auto" w:fill="FFFFFF"/>
        </w:rPr>
        <w:t>[pers. A]</w:t>
      </w:r>
      <w:r w:rsidR="008C4ADB" w:rsidRPr="001F586C">
        <w:rPr>
          <w:rFonts w:asciiTheme="majorBidi" w:hAnsiTheme="majorBidi" w:cstheme="majorBidi"/>
          <w:color w:val="000000"/>
          <w:szCs w:val="24"/>
          <w:shd w:val="clear" w:color="auto" w:fill="FFFFFF"/>
        </w:rPr>
        <w:t xml:space="preserve"> un </w:t>
      </w:r>
      <w:r w:rsidR="0085212D" w:rsidRPr="001F586C">
        <w:rPr>
          <w:rFonts w:asciiTheme="majorBidi" w:hAnsiTheme="majorBidi" w:cstheme="majorBidi"/>
          <w:color w:val="000000"/>
          <w:szCs w:val="24"/>
          <w:shd w:val="clear" w:color="auto" w:fill="FFFFFF"/>
        </w:rPr>
        <w:t>[pers. B]</w:t>
      </w:r>
      <w:r w:rsidR="008C4ADB" w:rsidRPr="001F586C">
        <w:rPr>
          <w:rFonts w:asciiTheme="majorBidi" w:hAnsiTheme="majorBidi" w:cstheme="majorBidi"/>
          <w:color w:val="000000"/>
          <w:szCs w:val="24"/>
          <w:shd w:val="clear" w:color="auto" w:fill="FFFFFF"/>
        </w:rPr>
        <w:t xml:space="preserve"> par solidāru zaudējumu 81 180 583,78 EUR</w:t>
      </w:r>
      <w:r w:rsidR="008E5C2B" w:rsidRPr="001F586C">
        <w:rPr>
          <w:rFonts w:asciiTheme="majorBidi" w:hAnsiTheme="majorBidi" w:cstheme="majorBidi"/>
          <w:color w:val="000000"/>
          <w:szCs w:val="24"/>
          <w:shd w:val="clear" w:color="auto" w:fill="FFFFFF"/>
        </w:rPr>
        <w:t xml:space="preserve"> piedziņu</w:t>
      </w:r>
      <w:r w:rsidR="008C4ADB" w:rsidRPr="001F586C">
        <w:rPr>
          <w:rFonts w:asciiTheme="majorBidi" w:hAnsiTheme="majorBidi" w:cstheme="majorBidi"/>
          <w:color w:val="000000"/>
          <w:szCs w:val="24"/>
          <w:shd w:val="clear" w:color="auto" w:fill="FFFFFF"/>
        </w:rPr>
        <w:t xml:space="preserve"> noraidījusi.</w:t>
      </w:r>
      <w:r w:rsidR="003A19D0" w:rsidRPr="001F586C">
        <w:rPr>
          <w:rFonts w:asciiTheme="majorBidi" w:hAnsiTheme="majorBidi" w:cstheme="majorBidi"/>
          <w:color w:val="000000"/>
          <w:szCs w:val="24"/>
          <w:shd w:val="clear" w:color="auto" w:fill="FFFFFF"/>
        </w:rPr>
        <w:t xml:space="preserve"> Tiesa piedzinusi no SIA “REAP” tiesas izdevumus par labu </w:t>
      </w:r>
      <w:r w:rsidR="0085212D" w:rsidRPr="001F586C">
        <w:rPr>
          <w:rFonts w:asciiTheme="majorBidi" w:hAnsiTheme="majorBidi" w:cstheme="majorBidi"/>
          <w:color w:val="000000"/>
          <w:szCs w:val="24"/>
          <w:shd w:val="clear" w:color="auto" w:fill="FFFFFF"/>
        </w:rPr>
        <w:t>[pers. A]</w:t>
      </w:r>
      <w:r w:rsidR="003A19D0" w:rsidRPr="001F586C">
        <w:rPr>
          <w:rFonts w:asciiTheme="majorBidi" w:hAnsiTheme="majorBidi" w:cstheme="majorBidi"/>
          <w:color w:val="000000"/>
          <w:szCs w:val="24"/>
          <w:shd w:val="clear" w:color="auto" w:fill="FFFFFF"/>
        </w:rPr>
        <w:t xml:space="preserve"> 255,82 EUR</w:t>
      </w:r>
      <w:r w:rsidR="00B326D7" w:rsidRPr="001F586C">
        <w:rPr>
          <w:rFonts w:asciiTheme="majorBidi" w:hAnsiTheme="majorBidi" w:cstheme="majorBidi"/>
          <w:color w:val="000000"/>
          <w:szCs w:val="24"/>
          <w:shd w:val="clear" w:color="auto" w:fill="FFFFFF"/>
        </w:rPr>
        <w:t xml:space="preserve"> un</w:t>
      </w:r>
      <w:r w:rsidR="003A19D0" w:rsidRPr="001F586C">
        <w:rPr>
          <w:rFonts w:asciiTheme="majorBidi" w:hAnsiTheme="majorBidi" w:cstheme="majorBidi"/>
          <w:color w:val="000000"/>
          <w:szCs w:val="24"/>
          <w:shd w:val="clear" w:color="auto" w:fill="FFFFFF"/>
        </w:rPr>
        <w:t xml:space="preserve"> </w:t>
      </w:r>
      <w:r w:rsidR="0085212D" w:rsidRPr="001F586C">
        <w:rPr>
          <w:rFonts w:asciiTheme="majorBidi" w:hAnsiTheme="majorBidi" w:cstheme="majorBidi"/>
          <w:color w:val="000000"/>
          <w:szCs w:val="24"/>
          <w:shd w:val="clear" w:color="auto" w:fill="FFFFFF"/>
        </w:rPr>
        <w:t>[pers. B]</w:t>
      </w:r>
      <w:r w:rsidR="003A19D0" w:rsidRPr="001F586C">
        <w:rPr>
          <w:rFonts w:asciiTheme="majorBidi" w:hAnsiTheme="majorBidi" w:cstheme="majorBidi"/>
          <w:color w:val="000000"/>
          <w:szCs w:val="24"/>
          <w:shd w:val="clear" w:color="auto" w:fill="FFFFFF"/>
        </w:rPr>
        <w:t xml:space="preserve"> 255,82 EUR.</w:t>
      </w:r>
    </w:p>
    <w:p w14:paraId="1EE5FDE1" w14:textId="229FD6D8" w:rsidR="009C3C8C" w:rsidRPr="001F586C" w:rsidRDefault="008C4ADB" w:rsidP="008F682B">
      <w:pPr>
        <w:shd w:val="clear" w:color="auto" w:fill="FFFFFF"/>
        <w:spacing w:after="0" w:line="276" w:lineRule="auto"/>
        <w:ind w:right="-1" w:firstLine="709"/>
        <w:jc w:val="both"/>
        <w:rPr>
          <w:rFonts w:asciiTheme="majorBidi" w:hAnsiTheme="majorBidi" w:cstheme="majorBidi"/>
          <w:color w:val="000000"/>
          <w:szCs w:val="24"/>
          <w:shd w:val="clear" w:color="auto" w:fill="FFFFFF"/>
        </w:rPr>
      </w:pPr>
      <w:r w:rsidRPr="001F586C">
        <w:rPr>
          <w:rFonts w:asciiTheme="majorBidi" w:hAnsiTheme="majorBidi" w:cstheme="majorBidi"/>
          <w:color w:val="000000"/>
          <w:szCs w:val="24"/>
          <w:shd w:val="clear" w:color="auto" w:fill="FFFFFF"/>
        </w:rPr>
        <w:t>Spriedumā norādīti šādi argumenti.</w:t>
      </w:r>
    </w:p>
    <w:p w14:paraId="5F8E4FE2" w14:textId="7955F348" w:rsidR="00966A60" w:rsidRPr="001F586C" w:rsidRDefault="008C4ADB"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shd w:val="clear" w:color="auto" w:fill="FFFFFF"/>
        </w:rPr>
        <w:t>[</w:t>
      </w:r>
      <w:r w:rsidR="00A07410" w:rsidRPr="001F586C">
        <w:rPr>
          <w:rFonts w:asciiTheme="majorBidi" w:hAnsiTheme="majorBidi" w:cstheme="majorBidi"/>
          <w:color w:val="000000"/>
          <w:shd w:val="clear" w:color="auto" w:fill="FFFFFF"/>
        </w:rPr>
        <w:t>5</w:t>
      </w:r>
      <w:r w:rsidRPr="001F586C">
        <w:rPr>
          <w:rFonts w:asciiTheme="majorBidi" w:hAnsiTheme="majorBidi" w:cstheme="majorBidi"/>
          <w:color w:val="000000"/>
          <w:shd w:val="clear" w:color="auto" w:fill="FFFFFF"/>
        </w:rPr>
        <w:t xml:space="preserve">.1] </w:t>
      </w:r>
      <w:r w:rsidR="00982E86" w:rsidRPr="001F586C">
        <w:rPr>
          <w:rFonts w:asciiTheme="majorBidi" w:hAnsiTheme="majorBidi" w:cstheme="majorBidi"/>
          <w:color w:val="000000"/>
        </w:rPr>
        <w:t>A</w:t>
      </w:r>
      <w:r w:rsidR="00966A60" w:rsidRPr="001F586C">
        <w:rPr>
          <w:rFonts w:asciiTheme="majorBidi" w:hAnsiTheme="majorBidi" w:cstheme="majorBidi"/>
          <w:color w:val="000000"/>
        </w:rPr>
        <w:t xml:space="preserve">r Senāta spriedumu </w:t>
      </w:r>
      <w:r w:rsidR="00982E86" w:rsidRPr="001F586C">
        <w:rPr>
          <w:rFonts w:asciiTheme="majorBidi" w:hAnsiTheme="majorBidi" w:cstheme="majorBidi"/>
          <w:color w:val="000000"/>
        </w:rPr>
        <w:t xml:space="preserve">izskatāmajā lietā </w:t>
      </w:r>
      <w:r w:rsidR="00966A60" w:rsidRPr="001F586C">
        <w:rPr>
          <w:rFonts w:asciiTheme="majorBidi" w:hAnsiTheme="majorBidi" w:cstheme="majorBidi"/>
          <w:color w:val="000000"/>
        </w:rPr>
        <w:t>attiecībā uz</w:t>
      </w:r>
      <w:r w:rsidR="00982E86" w:rsidRPr="001F586C">
        <w:rPr>
          <w:rFonts w:asciiTheme="majorBidi" w:hAnsiTheme="majorBidi" w:cstheme="majorBidi"/>
          <w:color w:val="000000"/>
        </w:rPr>
        <w:t xml:space="preserve"> prasības pieteikumā</w:t>
      </w:r>
      <w:r w:rsidR="00966A60" w:rsidRPr="001F586C">
        <w:rPr>
          <w:rFonts w:asciiTheme="majorBidi" w:hAnsiTheme="majorBidi" w:cstheme="majorBidi"/>
          <w:color w:val="000000"/>
        </w:rPr>
        <w:t xml:space="preserve"> norādītajiem līgumiem nav </w:t>
      </w:r>
      <w:r w:rsidR="00982E86" w:rsidRPr="001F586C">
        <w:rPr>
          <w:rFonts w:asciiTheme="majorBidi" w:hAnsiTheme="majorBidi" w:cstheme="majorBidi"/>
          <w:color w:val="000000"/>
        </w:rPr>
        <w:t>konstatēta</w:t>
      </w:r>
      <w:r w:rsidR="00966A60" w:rsidRPr="001F586C">
        <w:rPr>
          <w:rFonts w:asciiTheme="majorBidi" w:hAnsiTheme="majorBidi" w:cstheme="majorBidi"/>
          <w:color w:val="000000"/>
        </w:rPr>
        <w:t xml:space="preserve"> zaudējumu atlīdzināšanas priekšnoteikumu </w:t>
      </w:r>
      <w:r w:rsidR="00982E86" w:rsidRPr="001F586C">
        <w:rPr>
          <w:rFonts w:asciiTheme="majorBidi" w:hAnsiTheme="majorBidi" w:cstheme="majorBidi"/>
          <w:color w:val="000000"/>
        </w:rPr>
        <w:t>esība</w:t>
      </w:r>
      <w:r w:rsidR="00966A60" w:rsidRPr="001F586C">
        <w:rPr>
          <w:rFonts w:asciiTheme="majorBidi" w:hAnsiTheme="majorBidi" w:cstheme="majorBidi"/>
          <w:color w:val="000000"/>
        </w:rPr>
        <w:t xml:space="preserve">, </w:t>
      </w:r>
      <w:r w:rsidR="00982E86" w:rsidRPr="001F586C">
        <w:rPr>
          <w:rFonts w:asciiTheme="majorBidi" w:hAnsiTheme="majorBidi" w:cstheme="majorBidi"/>
          <w:color w:val="000000"/>
        </w:rPr>
        <w:t>tāpat</w:t>
      </w:r>
      <w:r w:rsidR="00966A60" w:rsidRPr="001F586C">
        <w:rPr>
          <w:rFonts w:asciiTheme="majorBidi" w:hAnsiTheme="majorBidi" w:cstheme="majorBidi"/>
          <w:color w:val="000000"/>
        </w:rPr>
        <w:t xml:space="preserve"> </w:t>
      </w:r>
      <w:r w:rsidR="00966A60" w:rsidRPr="001F586C">
        <w:rPr>
          <w:rFonts w:asciiTheme="majorBidi" w:hAnsiTheme="majorBidi" w:cstheme="majorBidi"/>
          <w:color w:val="000000"/>
        </w:rPr>
        <w:lastRenderedPageBreak/>
        <w:t xml:space="preserve">Senāts nav izdarījis secinājumus par apelācijas instances tiesas pierādījumu vērtējumu šajā jautājumā. Šādus secinājumus Senāts </w:t>
      </w:r>
      <w:r w:rsidR="00982E86" w:rsidRPr="001F586C">
        <w:rPr>
          <w:rFonts w:asciiTheme="majorBidi" w:hAnsiTheme="majorBidi" w:cstheme="majorBidi"/>
          <w:color w:val="000000"/>
        </w:rPr>
        <w:t xml:space="preserve">arī </w:t>
      </w:r>
      <w:r w:rsidR="00966A60" w:rsidRPr="001F586C">
        <w:rPr>
          <w:rFonts w:asciiTheme="majorBidi" w:hAnsiTheme="majorBidi" w:cstheme="majorBidi"/>
          <w:color w:val="000000"/>
        </w:rPr>
        <w:t>nevarēja izdarīt, jo apelācijas instances tiesa pievienojās pirmās instances tiesas secinājumiem par to, ka prasības noraidīšanas pamatā ir noilguma iestāšanās. Ne pirmās instances tiesas spriedumā, ne apelācijas instances tiesas spriedumā netika vērtēti noslēgtie līgumi zaudējumu atlīdzināšanas priekšnoteikumu esības kontekstā.</w:t>
      </w:r>
    </w:p>
    <w:p w14:paraId="330B0F64" w14:textId="1083B46D" w:rsidR="00966A60" w:rsidRPr="001F586C" w:rsidRDefault="007B606A"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982E86" w:rsidRPr="001F586C">
        <w:rPr>
          <w:rFonts w:asciiTheme="majorBidi" w:hAnsiTheme="majorBidi" w:cstheme="majorBidi"/>
          <w:color w:val="000000"/>
        </w:rPr>
        <w:t>5</w:t>
      </w:r>
      <w:r w:rsidRPr="001F586C">
        <w:rPr>
          <w:rFonts w:asciiTheme="majorBidi" w:hAnsiTheme="majorBidi" w:cstheme="majorBidi"/>
          <w:color w:val="000000"/>
        </w:rPr>
        <w:t xml:space="preserve">.2] </w:t>
      </w:r>
      <w:r w:rsidR="009F0700" w:rsidRPr="001F586C">
        <w:rPr>
          <w:rFonts w:asciiTheme="majorBidi" w:hAnsiTheme="majorBidi" w:cstheme="majorBidi"/>
          <w:color w:val="000000"/>
        </w:rPr>
        <w:t>P</w:t>
      </w:r>
      <w:r w:rsidR="00966A60" w:rsidRPr="001F586C">
        <w:rPr>
          <w:rFonts w:asciiTheme="majorBidi" w:hAnsiTheme="majorBidi" w:cstheme="majorBidi"/>
          <w:color w:val="000000"/>
        </w:rPr>
        <w:t>rasības priekšmets izskatām</w:t>
      </w:r>
      <w:r w:rsidR="00982E86" w:rsidRPr="001F586C">
        <w:rPr>
          <w:rFonts w:asciiTheme="majorBidi" w:hAnsiTheme="majorBidi" w:cstheme="majorBidi"/>
          <w:color w:val="000000"/>
        </w:rPr>
        <w:t>aj</w:t>
      </w:r>
      <w:r w:rsidR="00966A60" w:rsidRPr="001F586C">
        <w:rPr>
          <w:rFonts w:asciiTheme="majorBidi" w:hAnsiTheme="majorBidi" w:cstheme="majorBidi"/>
          <w:color w:val="000000"/>
        </w:rPr>
        <w:t>ā lietā ir tiesību aizskārums, kas radies atbildētāju kā valdes locekļu prettiesiskas rīcības rezultātā, noslēdzot sākotnēj</w:t>
      </w:r>
      <w:r w:rsidR="008F682B" w:rsidRPr="001F586C">
        <w:rPr>
          <w:rFonts w:asciiTheme="majorBidi" w:hAnsiTheme="majorBidi" w:cstheme="majorBidi"/>
          <w:color w:val="000000"/>
        </w:rPr>
        <w:t>ā</w:t>
      </w:r>
      <w:r w:rsidR="00966A60" w:rsidRPr="001F586C">
        <w:rPr>
          <w:rFonts w:asciiTheme="majorBidi" w:hAnsiTheme="majorBidi" w:cstheme="majorBidi"/>
          <w:color w:val="000000"/>
        </w:rPr>
        <w:t xml:space="preserve"> noguldījuma un pieprasījuma noguldījuma līgumus un nodarot </w:t>
      </w:r>
      <w:r w:rsidR="008F682B" w:rsidRPr="001F586C">
        <w:rPr>
          <w:rFonts w:asciiTheme="majorBidi" w:hAnsiTheme="majorBidi" w:cstheme="majorBidi"/>
          <w:color w:val="000000"/>
        </w:rPr>
        <w:t>sabiedrīb</w:t>
      </w:r>
      <w:r w:rsidR="00966A60" w:rsidRPr="001F586C">
        <w:rPr>
          <w:rFonts w:asciiTheme="majorBidi" w:hAnsiTheme="majorBidi" w:cstheme="majorBidi"/>
          <w:color w:val="000000"/>
        </w:rPr>
        <w:t>ai zaudējumus 56</w:t>
      </w:r>
      <w:r w:rsidR="008A22BB" w:rsidRPr="001F586C">
        <w:rPr>
          <w:rFonts w:asciiTheme="majorBidi" w:hAnsiTheme="majorBidi" w:cstheme="majorBidi"/>
          <w:color w:val="000000"/>
        </w:rPr>
        <w:t> </w:t>
      </w:r>
      <w:r w:rsidR="00966A60" w:rsidRPr="001F586C">
        <w:rPr>
          <w:rFonts w:asciiTheme="majorBidi" w:hAnsiTheme="majorBidi" w:cstheme="majorBidi"/>
          <w:color w:val="000000"/>
        </w:rPr>
        <w:t>748</w:t>
      </w:r>
      <w:r w:rsidR="008A22BB" w:rsidRPr="001F586C">
        <w:rPr>
          <w:rFonts w:asciiTheme="majorBidi" w:hAnsiTheme="majorBidi" w:cstheme="majorBidi"/>
          <w:color w:val="000000"/>
        </w:rPr>
        <w:t xml:space="preserve"> </w:t>
      </w:r>
      <w:r w:rsidR="00966A60" w:rsidRPr="001F586C">
        <w:rPr>
          <w:rFonts w:asciiTheme="majorBidi" w:hAnsiTheme="majorBidi" w:cstheme="majorBidi"/>
          <w:color w:val="000000"/>
        </w:rPr>
        <w:t>075 Ls (80</w:t>
      </w:r>
      <w:r w:rsidR="00905C16" w:rsidRPr="001F586C">
        <w:rPr>
          <w:rFonts w:asciiTheme="majorBidi" w:hAnsiTheme="majorBidi" w:cstheme="majorBidi"/>
          <w:color w:val="000000"/>
        </w:rPr>
        <w:t> </w:t>
      </w:r>
      <w:r w:rsidR="00966A60" w:rsidRPr="001F586C">
        <w:rPr>
          <w:rFonts w:asciiTheme="majorBidi" w:hAnsiTheme="majorBidi" w:cstheme="majorBidi"/>
          <w:color w:val="000000"/>
        </w:rPr>
        <w:t>745</w:t>
      </w:r>
      <w:r w:rsidR="00905C16" w:rsidRPr="001F586C">
        <w:rPr>
          <w:rFonts w:asciiTheme="majorBidi" w:hAnsiTheme="majorBidi" w:cstheme="majorBidi"/>
          <w:color w:val="000000"/>
        </w:rPr>
        <w:t> </w:t>
      </w:r>
      <w:r w:rsidR="00966A60" w:rsidRPr="001F586C">
        <w:rPr>
          <w:rFonts w:asciiTheme="majorBidi" w:hAnsiTheme="majorBidi" w:cstheme="majorBidi"/>
          <w:color w:val="000000"/>
        </w:rPr>
        <w:t>236,23 EUR). Piedzenamie zaudējumi saistībā ar sākotnējiem noguldījuma līgumiem</w:t>
      </w:r>
      <w:r w:rsidR="008A22BB" w:rsidRPr="001F586C">
        <w:rPr>
          <w:rFonts w:asciiTheme="majorBidi" w:hAnsiTheme="majorBidi" w:cstheme="majorBidi"/>
          <w:color w:val="000000"/>
        </w:rPr>
        <w:t xml:space="preserve"> ir</w:t>
      </w:r>
      <w:r w:rsidR="00966A60" w:rsidRPr="001F586C">
        <w:rPr>
          <w:rFonts w:asciiTheme="majorBidi" w:hAnsiTheme="majorBidi" w:cstheme="majorBidi"/>
          <w:color w:val="000000"/>
        </w:rPr>
        <w:t xml:space="preserve"> 54</w:t>
      </w:r>
      <w:r w:rsidR="008A22BB" w:rsidRPr="001F586C">
        <w:rPr>
          <w:rFonts w:asciiTheme="majorBidi" w:hAnsiTheme="majorBidi" w:cstheme="majorBidi"/>
          <w:color w:val="000000"/>
        </w:rPr>
        <w:t> </w:t>
      </w:r>
      <w:r w:rsidR="00966A60" w:rsidRPr="001F586C">
        <w:rPr>
          <w:rFonts w:asciiTheme="majorBidi" w:hAnsiTheme="majorBidi" w:cstheme="majorBidi"/>
          <w:color w:val="000000"/>
        </w:rPr>
        <w:t>164</w:t>
      </w:r>
      <w:r w:rsidR="008A22BB" w:rsidRPr="001F586C">
        <w:rPr>
          <w:rFonts w:asciiTheme="majorBidi" w:hAnsiTheme="majorBidi" w:cstheme="majorBidi"/>
          <w:color w:val="000000"/>
        </w:rPr>
        <w:t xml:space="preserve"> </w:t>
      </w:r>
      <w:r w:rsidRPr="001F586C">
        <w:rPr>
          <w:rFonts w:asciiTheme="majorBidi" w:hAnsiTheme="majorBidi" w:cstheme="majorBidi"/>
          <w:color w:val="000000"/>
        </w:rPr>
        <w:t> </w:t>
      </w:r>
      <w:r w:rsidR="00966A60" w:rsidRPr="001F586C">
        <w:rPr>
          <w:rFonts w:asciiTheme="majorBidi" w:hAnsiTheme="majorBidi" w:cstheme="majorBidi"/>
          <w:color w:val="000000"/>
        </w:rPr>
        <w:t>675 Ls (7</w:t>
      </w:r>
      <w:r w:rsidR="008A22BB" w:rsidRPr="001F586C">
        <w:rPr>
          <w:rFonts w:asciiTheme="majorBidi" w:hAnsiTheme="majorBidi" w:cstheme="majorBidi"/>
          <w:color w:val="000000"/>
        </w:rPr>
        <w:t>7 </w:t>
      </w:r>
      <w:r w:rsidR="00966A60" w:rsidRPr="001F586C">
        <w:rPr>
          <w:rFonts w:asciiTheme="majorBidi" w:hAnsiTheme="majorBidi" w:cstheme="majorBidi"/>
          <w:color w:val="000000"/>
        </w:rPr>
        <w:t>069</w:t>
      </w:r>
      <w:r w:rsidR="008A22BB" w:rsidRPr="001F586C">
        <w:rPr>
          <w:rFonts w:asciiTheme="majorBidi" w:hAnsiTheme="majorBidi" w:cstheme="majorBidi"/>
          <w:color w:val="000000"/>
        </w:rPr>
        <w:t xml:space="preserve"> </w:t>
      </w:r>
      <w:r w:rsidR="00966A60" w:rsidRPr="001F586C">
        <w:rPr>
          <w:rFonts w:asciiTheme="majorBidi" w:hAnsiTheme="majorBidi" w:cstheme="majorBidi"/>
          <w:color w:val="000000"/>
        </w:rPr>
        <w:t>389,19 EUR), bet saistībā ar pieprasījuma noguldījuma līgumiem – 2</w:t>
      </w:r>
      <w:r w:rsidR="008A22BB" w:rsidRPr="001F586C">
        <w:rPr>
          <w:rFonts w:asciiTheme="majorBidi" w:hAnsiTheme="majorBidi" w:cstheme="majorBidi"/>
          <w:color w:val="000000"/>
        </w:rPr>
        <w:t> </w:t>
      </w:r>
      <w:r w:rsidR="00966A60" w:rsidRPr="001F586C">
        <w:rPr>
          <w:rFonts w:asciiTheme="majorBidi" w:hAnsiTheme="majorBidi" w:cstheme="majorBidi"/>
          <w:color w:val="000000"/>
        </w:rPr>
        <w:t>583</w:t>
      </w:r>
      <w:r w:rsidR="008A22BB" w:rsidRPr="001F586C">
        <w:rPr>
          <w:rFonts w:asciiTheme="majorBidi" w:hAnsiTheme="majorBidi" w:cstheme="majorBidi"/>
          <w:color w:val="000000"/>
        </w:rPr>
        <w:t xml:space="preserve"> </w:t>
      </w:r>
      <w:r w:rsidR="00966A60" w:rsidRPr="001F586C">
        <w:rPr>
          <w:rFonts w:asciiTheme="majorBidi" w:hAnsiTheme="majorBidi" w:cstheme="majorBidi"/>
          <w:color w:val="000000"/>
        </w:rPr>
        <w:t>400 Ls (3</w:t>
      </w:r>
      <w:r w:rsidR="008A22BB" w:rsidRPr="001F586C">
        <w:rPr>
          <w:rFonts w:asciiTheme="majorBidi" w:hAnsiTheme="majorBidi" w:cstheme="majorBidi"/>
          <w:color w:val="000000"/>
        </w:rPr>
        <w:t> </w:t>
      </w:r>
      <w:r w:rsidR="00966A60" w:rsidRPr="001F586C">
        <w:rPr>
          <w:rFonts w:asciiTheme="majorBidi" w:hAnsiTheme="majorBidi" w:cstheme="majorBidi"/>
          <w:color w:val="000000"/>
        </w:rPr>
        <w:t>675</w:t>
      </w:r>
      <w:r w:rsidR="008A22BB" w:rsidRPr="001F586C">
        <w:rPr>
          <w:rFonts w:asciiTheme="majorBidi" w:hAnsiTheme="majorBidi" w:cstheme="majorBidi"/>
          <w:color w:val="000000"/>
        </w:rPr>
        <w:t xml:space="preserve"> </w:t>
      </w:r>
      <w:r w:rsidR="00966A60" w:rsidRPr="001F586C">
        <w:rPr>
          <w:rFonts w:asciiTheme="majorBidi" w:hAnsiTheme="majorBidi" w:cstheme="majorBidi"/>
          <w:color w:val="000000"/>
        </w:rPr>
        <w:t>847,04 EUR).</w:t>
      </w:r>
    </w:p>
    <w:p w14:paraId="230B217F" w14:textId="0C5ADBDC" w:rsidR="00966A60" w:rsidRPr="001F586C" w:rsidRDefault="00FF51F7"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Savukārt </w:t>
      </w:r>
      <w:r w:rsidR="00966A60" w:rsidRPr="001F586C">
        <w:rPr>
          <w:rFonts w:asciiTheme="majorBidi" w:hAnsiTheme="majorBidi" w:cstheme="majorBidi"/>
          <w:color w:val="000000"/>
        </w:rPr>
        <w:t>prasības pamats ir atbildētāju kā valdes locekļu prettiesisk</w:t>
      </w:r>
      <w:r w:rsidR="00982E86" w:rsidRPr="001F586C">
        <w:rPr>
          <w:rFonts w:asciiTheme="majorBidi" w:hAnsiTheme="majorBidi" w:cstheme="majorBidi"/>
          <w:color w:val="000000"/>
        </w:rPr>
        <w:t>a</w:t>
      </w:r>
      <w:r w:rsidR="00966A60" w:rsidRPr="001F586C">
        <w:rPr>
          <w:rFonts w:asciiTheme="majorBidi" w:hAnsiTheme="majorBidi" w:cstheme="majorBidi"/>
          <w:color w:val="000000"/>
        </w:rPr>
        <w:t xml:space="preserve"> rīcība, kas izpaud</w:t>
      </w:r>
      <w:r w:rsidR="00982E86" w:rsidRPr="001F586C">
        <w:rPr>
          <w:rFonts w:asciiTheme="majorBidi" w:hAnsiTheme="majorBidi" w:cstheme="majorBidi"/>
          <w:color w:val="000000"/>
        </w:rPr>
        <w:t>usie</w:t>
      </w:r>
      <w:r w:rsidR="00966A60" w:rsidRPr="001F586C">
        <w:rPr>
          <w:rFonts w:asciiTheme="majorBidi" w:hAnsiTheme="majorBidi" w:cstheme="majorBidi"/>
          <w:color w:val="000000"/>
        </w:rPr>
        <w:t>s tirgus situācijai neatbilstošu</w:t>
      </w:r>
      <w:r w:rsidR="00982E86" w:rsidRPr="001F586C">
        <w:rPr>
          <w:rFonts w:asciiTheme="majorBidi" w:hAnsiTheme="majorBidi" w:cstheme="majorBidi"/>
          <w:color w:val="000000"/>
        </w:rPr>
        <w:t xml:space="preserve"> un</w:t>
      </w:r>
      <w:r w:rsidR="00966A60" w:rsidRPr="001F586C">
        <w:rPr>
          <w:rFonts w:asciiTheme="majorBidi" w:hAnsiTheme="majorBidi" w:cstheme="majorBidi"/>
          <w:color w:val="000000"/>
        </w:rPr>
        <w:t xml:space="preserve"> </w:t>
      </w:r>
      <w:r w:rsidR="001F68BD" w:rsidRPr="001F586C">
        <w:rPr>
          <w:rFonts w:asciiTheme="majorBidi" w:hAnsiTheme="majorBidi" w:cstheme="majorBidi"/>
          <w:color w:val="000000"/>
        </w:rPr>
        <w:t xml:space="preserve">[sabiedrībai] </w:t>
      </w:r>
      <w:r w:rsidR="00966A60" w:rsidRPr="001F586C">
        <w:rPr>
          <w:rFonts w:asciiTheme="majorBidi" w:hAnsiTheme="majorBidi" w:cstheme="majorBidi"/>
          <w:color w:val="000000"/>
        </w:rPr>
        <w:t>neizdevīgu līgumu noslēgšanā, kas ir cēloņsakarībā ar zaudējumu nodarīšanu. Prasības pamats netiek saistīts ar atbildētāju prettiesisk</w:t>
      </w:r>
      <w:r w:rsidR="009F0700" w:rsidRPr="001F586C">
        <w:rPr>
          <w:rFonts w:asciiTheme="majorBidi" w:hAnsiTheme="majorBidi" w:cstheme="majorBidi"/>
          <w:color w:val="000000"/>
        </w:rPr>
        <w:t>u</w:t>
      </w:r>
      <w:r w:rsidR="00966A60" w:rsidRPr="001F586C">
        <w:rPr>
          <w:rFonts w:asciiTheme="majorBidi" w:hAnsiTheme="majorBidi" w:cstheme="majorBidi"/>
          <w:color w:val="000000"/>
        </w:rPr>
        <w:t xml:space="preserve"> rīcību šo līgumu izpildē. </w:t>
      </w:r>
    </w:p>
    <w:p w14:paraId="7D10BA68" w14:textId="021E50FC"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Zaudējumu pamatā ir tirgus situācijai neatbilstoš</w:t>
      </w:r>
      <w:r w:rsidR="009F0700" w:rsidRPr="001F586C">
        <w:rPr>
          <w:rFonts w:asciiTheme="majorBidi" w:hAnsiTheme="majorBidi" w:cstheme="majorBidi"/>
          <w:color w:val="000000"/>
        </w:rPr>
        <w:t>u</w:t>
      </w:r>
      <w:r w:rsidRPr="001F586C">
        <w:rPr>
          <w:rFonts w:asciiTheme="majorBidi" w:hAnsiTheme="majorBidi" w:cstheme="majorBidi"/>
          <w:color w:val="000000"/>
        </w:rPr>
        <w:t xml:space="preserve"> noteikum</w:t>
      </w:r>
      <w:r w:rsidR="009F0700" w:rsidRPr="001F586C">
        <w:rPr>
          <w:rFonts w:asciiTheme="majorBidi" w:hAnsiTheme="majorBidi" w:cstheme="majorBidi"/>
          <w:color w:val="000000"/>
        </w:rPr>
        <w:t>u iekļaušana darījumos</w:t>
      </w:r>
      <w:r w:rsidRPr="001F586C">
        <w:rPr>
          <w:rFonts w:asciiTheme="majorBidi" w:hAnsiTheme="majorBidi" w:cstheme="majorBidi"/>
          <w:color w:val="000000"/>
        </w:rPr>
        <w:t xml:space="preserve">, tādēļ </w:t>
      </w:r>
      <w:r w:rsidR="009F0700" w:rsidRPr="001F586C">
        <w:rPr>
          <w:rFonts w:asciiTheme="majorBidi" w:hAnsiTheme="majorBidi" w:cstheme="majorBidi"/>
          <w:color w:val="000000"/>
        </w:rPr>
        <w:t>tieši to</w:t>
      </w:r>
      <w:r w:rsidRPr="001F586C">
        <w:rPr>
          <w:rFonts w:asciiTheme="majorBidi" w:hAnsiTheme="majorBidi" w:cstheme="majorBidi"/>
          <w:color w:val="000000"/>
        </w:rPr>
        <w:t xml:space="preserve"> slēgšana kā aktīva darbība ir cēloniskā sakarā ar </w:t>
      </w:r>
      <w:r w:rsidR="001F68BD" w:rsidRPr="001F586C">
        <w:rPr>
          <w:rFonts w:asciiTheme="majorBidi" w:hAnsiTheme="majorBidi" w:cstheme="majorBidi"/>
          <w:color w:val="000000"/>
        </w:rPr>
        <w:t>[sabiedrībai]</w:t>
      </w:r>
      <w:r w:rsidRPr="001F586C">
        <w:rPr>
          <w:rFonts w:asciiTheme="majorBidi" w:hAnsiTheme="majorBidi" w:cstheme="majorBidi"/>
          <w:color w:val="000000"/>
        </w:rPr>
        <w:t xml:space="preserve"> nodarītiem zaudējumiem</w:t>
      </w:r>
      <w:r w:rsidR="00FF51F7" w:rsidRPr="001F586C">
        <w:rPr>
          <w:rFonts w:asciiTheme="majorBidi" w:hAnsiTheme="majorBidi" w:cstheme="majorBidi"/>
          <w:color w:val="000000"/>
        </w:rPr>
        <w:t xml:space="preserve">. Slēdzot darījumus, </w:t>
      </w:r>
      <w:r w:rsidRPr="001F586C">
        <w:rPr>
          <w:rFonts w:asciiTheme="majorBidi" w:hAnsiTheme="majorBidi" w:cstheme="majorBidi"/>
          <w:color w:val="000000"/>
        </w:rPr>
        <w:t xml:space="preserve">atbildētāji pārkāpa likumā noteikto pienākumu darboties </w:t>
      </w:r>
      <w:r w:rsidR="001F68BD" w:rsidRPr="001F586C">
        <w:rPr>
          <w:rFonts w:asciiTheme="majorBidi" w:hAnsiTheme="majorBidi" w:cstheme="majorBidi"/>
          <w:color w:val="000000"/>
        </w:rPr>
        <w:t xml:space="preserve">[sabiedrības] </w:t>
      </w:r>
      <w:r w:rsidRPr="001F586C">
        <w:rPr>
          <w:rFonts w:asciiTheme="majorBidi" w:hAnsiTheme="majorBidi" w:cstheme="majorBidi"/>
          <w:color w:val="000000"/>
        </w:rPr>
        <w:t xml:space="preserve">valdē kā krietniem un rūpīgiem saimniekiem, pieļāva likuma pārkāpumus darījuma slēgšanas procedūrā </w:t>
      </w:r>
      <w:r w:rsidR="009F0700" w:rsidRPr="001F586C">
        <w:rPr>
          <w:rFonts w:asciiTheme="majorBidi" w:hAnsiTheme="majorBidi" w:cstheme="majorBidi"/>
          <w:color w:val="000000"/>
        </w:rPr>
        <w:t>un</w:t>
      </w:r>
      <w:r w:rsidRPr="001F586C">
        <w:rPr>
          <w:rFonts w:asciiTheme="majorBidi" w:hAnsiTheme="majorBidi" w:cstheme="majorBidi"/>
          <w:color w:val="000000"/>
        </w:rPr>
        <w:t xml:space="preserve"> darboj</w:t>
      </w:r>
      <w:r w:rsidR="009F0700" w:rsidRPr="001F586C">
        <w:rPr>
          <w:rFonts w:asciiTheme="majorBidi" w:hAnsiTheme="majorBidi" w:cstheme="majorBidi"/>
          <w:color w:val="000000"/>
        </w:rPr>
        <w:t>ā</w:t>
      </w:r>
      <w:r w:rsidRPr="001F586C">
        <w:rPr>
          <w:rFonts w:asciiTheme="majorBidi" w:hAnsiTheme="majorBidi" w:cstheme="majorBidi"/>
          <w:color w:val="000000"/>
        </w:rPr>
        <w:t xml:space="preserve">s pretēji </w:t>
      </w:r>
      <w:r w:rsidR="001F68BD" w:rsidRPr="001F586C">
        <w:rPr>
          <w:rFonts w:asciiTheme="majorBidi" w:hAnsiTheme="majorBidi" w:cstheme="majorBidi"/>
          <w:color w:val="000000"/>
        </w:rPr>
        <w:t>[sabiedrības]</w:t>
      </w:r>
      <w:r w:rsidRPr="001F586C">
        <w:rPr>
          <w:rFonts w:asciiTheme="majorBidi" w:hAnsiTheme="majorBidi" w:cstheme="majorBidi"/>
          <w:color w:val="000000"/>
        </w:rPr>
        <w:t xml:space="preserve"> interesēm.</w:t>
      </w:r>
    </w:p>
    <w:p w14:paraId="2C4FC347" w14:textId="31D3099E"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Tiesas uzdevums</w:t>
      </w:r>
      <w:r w:rsidR="007B606A" w:rsidRPr="001F586C">
        <w:rPr>
          <w:rFonts w:asciiTheme="majorBidi" w:hAnsiTheme="majorBidi" w:cstheme="majorBidi"/>
          <w:color w:val="000000"/>
        </w:rPr>
        <w:t>,</w:t>
      </w:r>
      <w:r w:rsidRPr="001F586C">
        <w:rPr>
          <w:rFonts w:asciiTheme="majorBidi" w:hAnsiTheme="majorBidi" w:cstheme="majorBidi"/>
          <w:color w:val="000000"/>
        </w:rPr>
        <w:t xml:space="preserve"> izšķirot strīdu</w:t>
      </w:r>
      <w:r w:rsidR="007B606A" w:rsidRPr="001F586C">
        <w:rPr>
          <w:rFonts w:asciiTheme="majorBidi" w:hAnsiTheme="majorBidi" w:cstheme="majorBidi"/>
          <w:color w:val="000000"/>
        </w:rPr>
        <w:t>,</w:t>
      </w:r>
      <w:r w:rsidRPr="001F586C">
        <w:rPr>
          <w:rFonts w:asciiTheme="majorBidi" w:hAnsiTheme="majorBidi" w:cstheme="majorBidi"/>
          <w:color w:val="000000"/>
        </w:rPr>
        <w:t xml:space="preserve"> ir detalizēti izvērtēt prasītāja norādītos apstākļus, kas ietilpst pierādīšanas priekšmetā, un izspriest, kādas juridiskās sekas piemērojamās materiālo tiesību normas sastāvs saista ar lietas iztiesāšanas gaitā noskaidrotajiem faktiem. </w:t>
      </w:r>
    </w:p>
    <w:p w14:paraId="154F1084" w14:textId="2EAE5B85"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9F0700" w:rsidRPr="001F586C">
        <w:rPr>
          <w:rFonts w:asciiTheme="majorBidi" w:hAnsiTheme="majorBidi" w:cstheme="majorBidi"/>
          <w:color w:val="000000"/>
        </w:rPr>
        <w:t>5</w:t>
      </w:r>
      <w:r w:rsidR="007B606A" w:rsidRPr="001F586C">
        <w:rPr>
          <w:rFonts w:asciiTheme="majorBidi" w:hAnsiTheme="majorBidi" w:cstheme="majorBidi"/>
          <w:color w:val="000000"/>
        </w:rPr>
        <w:t>.3</w:t>
      </w:r>
      <w:r w:rsidRPr="001F586C">
        <w:rPr>
          <w:rFonts w:asciiTheme="majorBidi" w:hAnsiTheme="majorBidi" w:cstheme="majorBidi"/>
          <w:color w:val="000000"/>
        </w:rPr>
        <w:t xml:space="preserve">] </w:t>
      </w:r>
      <w:r w:rsidR="008F682B" w:rsidRPr="001F586C">
        <w:rPr>
          <w:rFonts w:asciiTheme="majorBidi" w:hAnsiTheme="majorBidi" w:cstheme="majorBidi"/>
          <w:color w:val="000000"/>
        </w:rPr>
        <w:t>Prasītājas ieskatā</w:t>
      </w:r>
      <w:r w:rsidR="00413C5C" w:rsidRPr="001F586C">
        <w:rPr>
          <w:rFonts w:asciiTheme="majorBidi" w:hAnsiTheme="majorBidi" w:cstheme="majorBidi"/>
          <w:color w:val="000000"/>
        </w:rPr>
        <w:t>,</w:t>
      </w:r>
      <w:r w:rsidRPr="001F586C">
        <w:rPr>
          <w:rFonts w:asciiTheme="majorBidi" w:hAnsiTheme="majorBidi" w:cstheme="majorBidi"/>
          <w:color w:val="000000"/>
        </w:rPr>
        <w:t xml:space="preserve"> amati, ko atbildētāji ieņēma </w:t>
      </w:r>
      <w:r w:rsidR="00DC01E3" w:rsidRPr="001F586C">
        <w:rPr>
          <w:rFonts w:asciiTheme="majorBidi" w:hAnsiTheme="majorBidi" w:cstheme="majorBidi"/>
          <w:color w:val="000000"/>
        </w:rPr>
        <w:t xml:space="preserve">[sabiedrībā] </w:t>
      </w:r>
      <w:r w:rsidRPr="001F586C">
        <w:rPr>
          <w:rFonts w:asciiTheme="majorBidi" w:hAnsiTheme="majorBidi" w:cstheme="majorBidi"/>
          <w:color w:val="000000"/>
        </w:rPr>
        <w:t>laikā no 1992.</w:t>
      </w:r>
      <w:r w:rsidR="007B606A" w:rsidRPr="001F586C">
        <w:rPr>
          <w:rFonts w:asciiTheme="majorBidi" w:hAnsiTheme="majorBidi" w:cstheme="majorBidi"/>
          <w:color w:val="000000"/>
        </w:rPr>
        <w:t xml:space="preserve"> </w:t>
      </w:r>
      <w:r w:rsidRPr="001F586C">
        <w:rPr>
          <w:rFonts w:asciiTheme="majorBidi" w:hAnsiTheme="majorBidi" w:cstheme="majorBidi"/>
          <w:color w:val="000000"/>
        </w:rPr>
        <w:t>gada līdz 2008.</w:t>
      </w:r>
      <w:r w:rsidR="007B606A" w:rsidRPr="001F586C">
        <w:rPr>
          <w:rFonts w:asciiTheme="majorBidi" w:hAnsiTheme="majorBidi" w:cstheme="majorBidi"/>
          <w:color w:val="000000"/>
        </w:rPr>
        <w:t xml:space="preserve"> </w:t>
      </w:r>
      <w:r w:rsidRPr="001F586C">
        <w:rPr>
          <w:rFonts w:asciiTheme="majorBidi" w:hAnsiTheme="majorBidi" w:cstheme="majorBidi"/>
          <w:color w:val="000000"/>
        </w:rPr>
        <w:t>gada decembrim</w:t>
      </w:r>
      <w:r w:rsidR="007B606A" w:rsidRPr="001F586C">
        <w:rPr>
          <w:rFonts w:asciiTheme="majorBidi" w:hAnsiTheme="majorBidi" w:cstheme="majorBidi"/>
          <w:color w:val="000000"/>
        </w:rPr>
        <w:t>,</w:t>
      </w:r>
      <w:r w:rsidRPr="001F586C">
        <w:rPr>
          <w:rFonts w:asciiTheme="majorBidi" w:hAnsiTheme="majorBidi" w:cstheme="majorBidi"/>
          <w:color w:val="000000"/>
        </w:rPr>
        <w:t xml:space="preserve"> ir saistīti ar noteiktiem likumiskiem pienākumiem. Šo pienākumu neizpilde vai nepienācīga izpilde </w:t>
      </w:r>
      <w:r w:rsidR="008F682B" w:rsidRPr="001F586C">
        <w:rPr>
          <w:rFonts w:asciiTheme="majorBidi" w:hAnsiTheme="majorBidi" w:cstheme="majorBidi"/>
          <w:color w:val="000000"/>
        </w:rPr>
        <w:t>uzskatāma par</w:t>
      </w:r>
      <w:r w:rsidRPr="001F586C">
        <w:rPr>
          <w:rFonts w:asciiTheme="majorBidi" w:hAnsiTheme="majorBidi" w:cstheme="majorBidi"/>
          <w:color w:val="000000"/>
        </w:rPr>
        <w:t xml:space="preserve"> neattaisnojam</w:t>
      </w:r>
      <w:r w:rsidR="008F682B" w:rsidRPr="001F586C">
        <w:rPr>
          <w:rFonts w:asciiTheme="majorBidi" w:hAnsiTheme="majorBidi" w:cstheme="majorBidi"/>
          <w:color w:val="000000"/>
        </w:rPr>
        <w:t>u</w:t>
      </w:r>
      <w:r w:rsidRPr="001F586C">
        <w:rPr>
          <w:rFonts w:asciiTheme="majorBidi" w:hAnsiTheme="majorBidi" w:cstheme="majorBidi"/>
          <w:color w:val="000000"/>
        </w:rPr>
        <w:t xml:space="preserve"> (prettiesisk</w:t>
      </w:r>
      <w:r w:rsidR="008F682B" w:rsidRPr="001F586C">
        <w:rPr>
          <w:rFonts w:asciiTheme="majorBidi" w:hAnsiTheme="majorBidi" w:cstheme="majorBidi"/>
          <w:color w:val="000000"/>
        </w:rPr>
        <w:t>u</w:t>
      </w:r>
      <w:r w:rsidRPr="001F586C">
        <w:rPr>
          <w:rFonts w:asciiTheme="majorBidi" w:hAnsiTheme="majorBidi" w:cstheme="majorBidi"/>
          <w:color w:val="000000"/>
        </w:rPr>
        <w:t>) darbīb</w:t>
      </w:r>
      <w:r w:rsidR="008F682B" w:rsidRPr="001F586C">
        <w:rPr>
          <w:rFonts w:asciiTheme="majorBidi" w:hAnsiTheme="majorBidi" w:cstheme="majorBidi"/>
          <w:color w:val="000000"/>
        </w:rPr>
        <w:t>u,</w:t>
      </w:r>
      <w:r w:rsidRPr="001F586C">
        <w:rPr>
          <w:rFonts w:asciiTheme="majorBidi" w:hAnsiTheme="majorBidi" w:cstheme="majorBidi"/>
          <w:color w:val="000000"/>
        </w:rPr>
        <w:t xml:space="preserve"> kas radīja </w:t>
      </w:r>
      <w:r w:rsidR="00DC01E3" w:rsidRPr="001F586C">
        <w:rPr>
          <w:rFonts w:asciiTheme="majorBidi" w:hAnsiTheme="majorBidi" w:cstheme="majorBidi"/>
          <w:color w:val="000000"/>
        </w:rPr>
        <w:t>[sabiedrībai]</w:t>
      </w:r>
      <w:r w:rsidRPr="001F586C">
        <w:rPr>
          <w:rFonts w:asciiTheme="majorBidi" w:hAnsiTheme="majorBidi" w:cstheme="majorBidi"/>
          <w:color w:val="000000"/>
        </w:rPr>
        <w:t xml:space="preserve"> zaudējumus. </w:t>
      </w:r>
      <w:r w:rsidR="00DD1F65" w:rsidRPr="001F586C">
        <w:rPr>
          <w:rFonts w:asciiTheme="majorBidi" w:hAnsiTheme="majorBidi" w:cstheme="majorBidi"/>
          <w:color w:val="000000"/>
        </w:rPr>
        <w:t>P</w:t>
      </w:r>
      <w:r w:rsidRPr="001F586C">
        <w:rPr>
          <w:rFonts w:asciiTheme="majorBidi" w:hAnsiTheme="majorBidi" w:cstheme="majorBidi"/>
          <w:color w:val="000000"/>
        </w:rPr>
        <w:t>rasītāja pārstāvji, izskatot lietu no jauna apelācijas kārtībā, zaudējumu atlīdzināšanas priekšnoteikumus pamato ar atbildētāju prettiesisko rīcību līgumu izpildē un līdz ar to arī prasības pamatu saista ne tikai ar līgumu noslēgšanu, bet arī ar to izpildi. Šāda prasītāju pārstāvju pozīcija ir pretrunā sacīkstes principam, jo prasības pamats ir saistīts ar līgumu noslēgšanu, nevis ar prettiesiskām darbībām to izpildē.</w:t>
      </w:r>
    </w:p>
    <w:p w14:paraId="15395207" w14:textId="30E21A8E" w:rsidR="00966A60" w:rsidRPr="001F586C" w:rsidRDefault="00966A60" w:rsidP="002F4A1E">
      <w:pPr>
        <w:pStyle w:val="NormalWeb"/>
        <w:shd w:val="clear" w:color="auto" w:fill="FFFFFF"/>
        <w:spacing w:before="0" w:beforeAutospacing="0" w:after="0" w:afterAutospacing="0" w:line="276" w:lineRule="auto"/>
        <w:ind w:firstLine="720"/>
        <w:jc w:val="both"/>
        <w:rPr>
          <w:rFonts w:asciiTheme="majorBidi" w:hAnsiTheme="majorBidi" w:cstheme="majorBidi"/>
          <w:b/>
          <w:bCs/>
          <w:color w:val="000000"/>
        </w:rPr>
      </w:pPr>
      <w:r w:rsidRPr="001F586C">
        <w:rPr>
          <w:rFonts w:asciiTheme="majorBidi" w:hAnsiTheme="majorBidi" w:cstheme="majorBidi"/>
          <w:color w:val="000000"/>
        </w:rPr>
        <w:t>Attiecīgi apelācijas instances tiesa nevērtēs tos prasītājas argumentus un pierādījumus, ar kuriem tiek pamatota iespējamā atbildētāju neattaisnotā rīcība līgumā izpildē.</w:t>
      </w:r>
      <w:r w:rsidRPr="001F586C">
        <w:rPr>
          <w:rFonts w:asciiTheme="majorBidi" w:hAnsiTheme="majorBidi" w:cstheme="majorBidi"/>
          <w:b/>
          <w:bCs/>
          <w:color w:val="000000"/>
        </w:rPr>
        <w:t> </w:t>
      </w:r>
    </w:p>
    <w:p w14:paraId="092017E3" w14:textId="44385853" w:rsidR="00FD67EA" w:rsidRPr="001F586C" w:rsidRDefault="00966A60" w:rsidP="007D0F2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FD67EA" w:rsidRPr="001F586C">
        <w:rPr>
          <w:rFonts w:asciiTheme="majorBidi" w:hAnsiTheme="majorBidi" w:cstheme="majorBidi"/>
          <w:color w:val="000000"/>
        </w:rPr>
        <w:t>5</w:t>
      </w:r>
      <w:r w:rsidR="00C951FB" w:rsidRPr="001F586C">
        <w:rPr>
          <w:rFonts w:asciiTheme="majorBidi" w:hAnsiTheme="majorBidi" w:cstheme="majorBidi"/>
          <w:color w:val="000000"/>
        </w:rPr>
        <w:t>.4</w:t>
      </w:r>
      <w:r w:rsidRPr="001F586C">
        <w:rPr>
          <w:rFonts w:asciiTheme="majorBidi" w:hAnsiTheme="majorBidi" w:cstheme="majorBidi"/>
          <w:color w:val="000000"/>
        </w:rPr>
        <w:t xml:space="preserve">] </w:t>
      </w:r>
      <w:r w:rsidR="00443393" w:rsidRPr="001F586C">
        <w:rPr>
          <w:rFonts w:asciiTheme="majorBidi" w:hAnsiTheme="majorBidi" w:cstheme="majorBidi"/>
          <w:color w:val="000000"/>
        </w:rPr>
        <w:t>Atbilstoši judikatūrā ietvertajām atziņām</w:t>
      </w:r>
      <w:r w:rsidR="00DD1F65" w:rsidRPr="001F586C">
        <w:rPr>
          <w:rFonts w:asciiTheme="majorBidi" w:hAnsiTheme="majorBidi" w:cstheme="majorBidi"/>
          <w:color w:val="000000"/>
        </w:rPr>
        <w:t xml:space="preserve"> </w:t>
      </w:r>
      <w:r w:rsidRPr="001F586C">
        <w:rPr>
          <w:rFonts w:asciiTheme="majorBidi" w:hAnsiTheme="majorBidi" w:cstheme="majorBidi"/>
          <w:color w:val="000000"/>
        </w:rPr>
        <w:t>prasītājai vispirms ir jāpierāda</w:t>
      </w:r>
      <w:r w:rsidR="00443393" w:rsidRPr="001F586C">
        <w:rPr>
          <w:rFonts w:asciiTheme="majorBidi" w:hAnsiTheme="majorBidi" w:cstheme="majorBidi"/>
          <w:color w:val="000000"/>
        </w:rPr>
        <w:t xml:space="preserve"> zaudējumu esība kā tāda, </w:t>
      </w:r>
      <w:r w:rsidR="00A919B5" w:rsidRPr="001F586C">
        <w:rPr>
          <w:rFonts w:asciiTheme="majorBidi" w:hAnsiTheme="majorBidi" w:cstheme="majorBidi"/>
          <w:color w:val="000000"/>
        </w:rPr>
        <w:t>ar ko saprot</w:t>
      </w:r>
      <w:r w:rsidRPr="001F586C">
        <w:rPr>
          <w:rFonts w:asciiTheme="majorBidi" w:hAnsiTheme="majorBidi" w:cstheme="majorBidi"/>
          <w:color w:val="000000"/>
        </w:rPr>
        <w:t xml:space="preserve"> </w:t>
      </w:r>
      <w:r w:rsidR="00413C5C" w:rsidRPr="001F586C">
        <w:rPr>
          <w:rFonts w:asciiTheme="majorBidi" w:hAnsiTheme="majorBidi" w:cstheme="majorBidi"/>
          <w:color w:val="000000"/>
        </w:rPr>
        <w:t xml:space="preserve">zaudējumu </w:t>
      </w:r>
      <w:r w:rsidR="00443393" w:rsidRPr="001F586C">
        <w:rPr>
          <w:rFonts w:asciiTheme="majorBidi" w:hAnsiTheme="majorBidi" w:cstheme="majorBidi"/>
          <w:color w:val="000000"/>
        </w:rPr>
        <w:t xml:space="preserve">konkrētu apmēru un cēlonisko sakaru ar </w:t>
      </w:r>
      <w:r w:rsidRPr="001F586C">
        <w:rPr>
          <w:rFonts w:asciiTheme="majorBidi" w:hAnsiTheme="majorBidi" w:cstheme="majorBidi"/>
          <w:color w:val="000000"/>
        </w:rPr>
        <w:t xml:space="preserve">atbildētāju kā valdes locekļu rīcību. </w:t>
      </w:r>
      <w:r w:rsidR="007D0F21" w:rsidRPr="001F586C">
        <w:rPr>
          <w:rFonts w:asciiTheme="majorBidi" w:hAnsiTheme="majorBidi" w:cstheme="majorBidi"/>
          <w:color w:val="000000"/>
        </w:rPr>
        <w:t>Uzņēmuma valdes loceklim nav pienākuma atlīdzināt tādu z</w:t>
      </w:r>
      <w:r w:rsidRPr="001F586C">
        <w:rPr>
          <w:rFonts w:asciiTheme="majorBidi" w:hAnsiTheme="majorBidi" w:cstheme="majorBidi"/>
          <w:color w:val="000000"/>
        </w:rPr>
        <w:t>audējum</w:t>
      </w:r>
      <w:r w:rsidR="007D0F21" w:rsidRPr="001F586C">
        <w:rPr>
          <w:rFonts w:asciiTheme="majorBidi" w:hAnsiTheme="majorBidi" w:cstheme="majorBidi"/>
          <w:color w:val="000000"/>
        </w:rPr>
        <w:t>u, kuru nav</w:t>
      </w:r>
      <w:r w:rsidRPr="001F586C">
        <w:rPr>
          <w:rFonts w:asciiTheme="majorBidi" w:hAnsiTheme="majorBidi" w:cstheme="majorBidi"/>
          <w:color w:val="000000"/>
        </w:rPr>
        <w:t xml:space="preserve"> rad</w:t>
      </w:r>
      <w:r w:rsidR="00FD67EA" w:rsidRPr="001F586C">
        <w:rPr>
          <w:rFonts w:asciiTheme="majorBidi" w:hAnsiTheme="majorBidi" w:cstheme="majorBidi"/>
          <w:color w:val="000000"/>
        </w:rPr>
        <w:t>ījusi</w:t>
      </w:r>
      <w:r w:rsidRPr="001F586C">
        <w:rPr>
          <w:rFonts w:asciiTheme="majorBidi" w:hAnsiTheme="majorBidi" w:cstheme="majorBidi"/>
          <w:color w:val="000000"/>
        </w:rPr>
        <w:t xml:space="preserve"> </w:t>
      </w:r>
      <w:r w:rsidR="007D0F21" w:rsidRPr="001F586C">
        <w:rPr>
          <w:rFonts w:asciiTheme="majorBidi" w:hAnsiTheme="majorBidi" w:cstheme="majorBidi"/>
          <w:color w:val="000000"/>
        </w:rPr>
        <w:t>viņa rīcība</w:t>
      </w:r>
      <w:r w:rsidRPr="001F586C">
        <w:rPr>
          <w:rFonts w:asciiTheme="majorBidi" w:hAnsiTheme="majorBidi" w:cstheme="majorBidi"/>
          <w:color w:val="000000"/>
        </w:rPr>
        <w:t>.</w:t>
      </w:r>
    </w:p>
    <w:p w14:paraId="2450B1C0" w14:textId="036F16A6" w:rsidR="00966A60" w:rsidRPr="001F586C" w:rsidRDefault="00966A60" w:rsidP="004C64B8">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w:t>
      </w:r>
      <w:r w:rsidR="007D0F21" w:rsidRPr="001F586C">
        <w:rPr>
          <w:rFonts w:asciiTheme="majorBidi" w:hAnsiTheme="majorBidi" w:cstheme="majorBidi"/>
          <w:color w:val="000000"/>
        </w:rPr>
        <w:t>5</w:t>
      </w:r>
      <w:r w:rsidR="00C951FB" w:rsidRPr="001F586C">
        <w:rPr>
          <w:rFonts w:asciiTheme="majorBidi" w:hAnsiTheme="majorBidi" w:cstheme="majorBidi"/>
          <w:color w:val="000000"/>
        </w:rPr>
        <w:t>.5</w:t>
      </w:r>
      <w:r w:rsidRPr="001F586C">
        <w:rPr>
          <w:rFonts w:asciiTheme="majorBidi" w:hAnsiTheme="majorBidi" w:cstheme="majorBidi"/>
          <w:color w:val="000000"/>
        </w:rPr>
        <w:t xml:space="preserve">] </w:t>
      </w:r>
      <w:r w:rsidR="000D5112" w:rsidRPr="001F586C">
        <w:rPr>
          <w:rFonts w:asciiTheme="majorBidi" w:hAnsiTheme="majorBidi" w:cstheme="majorBidi"/>
          <w:color w:val="000000"/>
        </w:rPr>
        <w:t xml:space="preserve">Izvērtējot </w:t>
      </w:r>
      <w:r w:rsidR="007D0F21" w:rsidRPr="001F586C">
        <w:rPr>
          <w:rFonts w:asciiTheme="majorBidi" w:hAnsiTheme="majorBidi" w:cstheme="majorBidi"/>
          <w:color w:val="000000"/>
        </w:rPr>
        <w:t xml:space="preserve">starptautiskās auditorfirmas </w:t>
      </w:r>
      <w:r w:rsidR="000D5112" w:rsidRPr="001F586C">
        <w:rPr>
          <w:rFonts w:asciiTheme="majorBidi" w:hAnsiTheme="majorBidi" w:cstheme="majorBidi"/>
          <w:color w:val="000000"/>
        </w:rPr>
        <w:t xml:space="preserve">KPMG </w:t>
      </w:r>
      <w:proofErr w:type="spellStart"/>
      <w:r w:rsidR="000D5112" w:rsidRPr="001F586C">
        <w:rPr>
          <w:rFonts w:asciiTheme="majorBidi" w:hAnsiTheme="majorBidi" w:cstheme="majorBidi"/>
          <w:color w:val="000000"/>
        </w:rPr>
        <w:t>U</w:t>
      </w:r>
      <w:r w:rsidR="007D0F21" w:rsidRPr="001F586C">
        <w:rPr>
          <w:rFonts w:asciiTheme="majorBidi" w:hAnsiTheme="majorBidi" w:cstheme="majorBidi"/>
          <w:color w:val="000000"/>
        </w:rPr>
        <w:t>nited</w:t>
      </w:r>
      <w:proofErr w:type="spellEnd"/>
      <w:r w:rsidR="007D0F21" w:rsidRPr="001F586C">
        <w:rPr>
          <w:rFonts w:asciiTheme="majorBidi" w:hAnsiTheme="majorBidi" w:cstheme="majorBidi"/>
          <w:color w:val="000000"/>
        </w:rPr>
        <w:t xml:space="preserve"> </w:t>
      </w:r>
      <w:proofErr w:type="spellStart"/>
      <w:r w:rsidR="000D5112" w:rsidRPr="001F586C">
        <w:rPr>
          <w:rFonts w:asciiTheme="majorBidi" w:hAnsiTheme="majorBidi" w:cstheme="majorBidi"/>
          <w:color w:val="000000"/>
        </w:rPr>
        <w:t>K</w:t>
      </w:r>
      <w:r w:rsidR="007D0F21" w:rsidRPr="001F586C">
        <w:rPr>
          <w:rFonts w:asciiTheme="majorBidi" w:hAnsiTheme="majorBidi" w:cstheme="majorBidi"/>
          <w:color w:val="000000"/>
        </w:rPr>
        <w:t>ingdom</w:t>
      </w:r>
      <w:proofErr w:type="spellEnd"/>
      <w:r w:rsidR="007D0F21" w:rsidRPr="001F586C">
        <w:rPr>
          <w:rFonts w:asciiTheme="majorBidi" w:hAnsiTheme="majorBidi" w:cstheme="majorBidi"/>
          <w:color w:val="000000"/>
        </w:rPr>
        <w:t xml:space="preserve"> </w:t>
      </w:r>
      <w:proofErr w:type="spellStart"/>
      <w:r w:rsidR="007D0F21" w:rsidRPr="001F586C">
        <w:rPr>
          <w:rFonts w:asciiTheme="majorBidi" w:hAnsiTheme="majorBidi" w:cstheme="majorBidi"/>
          <w:color w:val="000000"/>
        </w:rPr>
        <w:t>Plc</w:t>
      </w:r>
      <w:proofErr w:type="spellEnd"/>
      <w:r w:rsidR="000D5112" w:rsidRPr="001F586C">
        <w:rPr>
          <w:rFonts w:asciiTheme="majorBidi" w:hAnsiTheme="majorBidi" w:cstheme="majorBidi"/>
          <w:color w:val="000000"/>
        </w:rPr>
        <w:t xml:space="preserve"> Ziņojumu (turpmāk arī </w:t>
      </w:r>
      <w:r w:rsidR="00C951FB" w:rsidRPr="001F586C">
        <w:rPr>
          <w:rFonts w:asciiTheme="majorBidi" w:hAnsiTheme="majorBidi" w:cstheme="majorBidi"/>
          <w:color w:val="000000"/>
        </w:rPr>
        <w:t xml:space="preserve">- </w:t>
      </w:r>
      <w:r w:rsidR="000D5112" w:rsidRPr="001F586C">
        <w:rPr>
          <w:rFonts w:asciiTheme="majorBidi" w:hAnsiTheme="majorBidi" w:cstheme="majorBidi"/>
          <w:color w:val="000000"/>
        </w:rPr>
        <w:t>Ziņojums)</w:t>
      </w:r>
      <w:r w:rsidR="007D0F21" w:rsidRPr="001F586C">
        <w:rPr>
          <w:rFonts w:asciiTheme="majorBidi" w:hAnsiTheme="majorBidi" w:cstheme="majorBidi"/>
          <w:color w:val="000000"/>
        </w:rPr>
        <w:t xml:space="preserve">, tiesa atzinusi, ka </w:t>
      </w:r>
      <w:r w:rsidR="004C64B8" w:rsidRPr="001F586C">
        <w:rPr>
          <w:rFonts w:asciiTheme="majorBidi" w:hAnsiTheme="majorBidi" w:cstheme="majorBidi"/>
          <w:color w:val="000000"/>
        </w:rPr>
        <w:t>tā izstrādātāji nav bijuši neitrāli</w:t>
      </w:r>
      <w:r w:rsidRPr="001F586C">
        <w:rPr>
          <w:rFonts w:asciiTheme="majorBidi" w:hAnsiTheme="majorBidi" w:cstheme="majorBidi"/>
          <w:color w:val="000000"/>
        </w:rPr>
        <w:t xml:space="preserve">, jo ziņojums tika saskaņots ar </w:t>
      </w:r>
      <w:r w:rsidR="00A919B5" w:rsidRPr="001F586C">
        <w:rPr>
          <w:rFonts w:asciiTheme="majorBidi" w:hAnsiTheme="majorBidi" w:cstheme="majorBidi"/>
          <w:color w:val="000000"/>
        </w:rPr>
        <w:t>sabiedrīb</w:t>
      </w:r>
      <w:r w:rsidRPr="001F586C">
        <w:rPr>
          <w:rFonts w:asciiTheme="majorBidi" w:hAnsiTheme="majorBidi" w:cstheme="majorBidi"/>
          <w:color w:val="000000"/>
        </w:rPr>
        <w:t xml:space="preserve">u un tās juristiem. </w:t>
      </w:r>
      <w:r w:rsidR="008450A2" w:rsidRPr="001F586C">
        <w:rPr>
          <w:rFonts w:asciiTheme="majorBidi" w:hAnsiTheme="majorBidi" w:cstheme="majorBidi"/>
          <w:color w:val="000000"/>
        </w:rPr>
        <w:t>Z</w:t>
      </w:r>
      <w:r w:rsidRPr="001F586C">
        <w:rPr>
          <w:rFonts w:asciiTheme="majorBidi" w:hAnsiTheme="majorBidi" w:cstheme="majorBidi"/>
          <w:color w:val="000000"/>
        </w:rPr>
        <w:t xml:space="preserve">iņojuma izstrādātājiem nebija attiecīgu zināšanu un pietiekamas faktiskās bāzes </w:t>
      </w:r>
      <w:r w:rsidR="004C64B8" w:rsidRPr="001F586C">
        <w:rPr>
          <w:rFonts w:asciiTheme="majorBidi" w:hAnsiTheme="majorBidi" w:cstheme="majorBidi"/>
          <w:color w:val="000000"/>
        </w:rPr>
        <w:t>secinājumu izdarīšanai par</w:t>
      </w:r>
      <w:r w:rsidRPr="001F586C">
        <w:rPr>
          <w:rFonts w:asciiTheme="majorBidi" w:hAnsiTheme="majorBidi" w:cstheme="majorBidi"/>
          <w:color w:val="000000"/>
        </w:rPr>
        <w:t xml:space="preserve"> finanšu situāciju Latvijā līguma noslēgšana brīdī, kas liedza </w:t>
      </w:r>
      <w:r w:rsidR="004C64B8" w:rsidRPr="001F586C">
        <w:rPr>
          <w:rFonts w:asciiTheme="majorBidi" w:hAnsiTheme="majorBidi" w:cstheme="majorBidi"/>
          <w:color w:val="000000"/>
        </w:rPr>
        <w:t xml:space="preserve">viņiem </w:t>
      </w:r>
      <w:r w:rsidRPr="001F586C">
        <w:rPr>
          <w:rFonts w:asciiTheme="majorBidi" w:hAnsiTheme="majorBidi" w:cstheme="majorBidi"/>
          <w:color w:val="000000"/>
        </w:rPr>
        <w:t>izdarīt pamatotus gala secinājumus par darījumu atbilstību tirgus noteikumiem un komercdarbības praksei</w:t>
      </w:r>
      <w:r w:rsidR="00A919B5" w:rsidRPr="001F586C">
        <w:rPr>
          <w:rFonts w:asciiTheme="majorBidi" w:hAnsiTheme="majorBidi" w:cstheme="majorBidi"/>
          <w:color w:val="000000"/>
        </w:rPr>
        <w:t xml:space="preserve"> Latvijas apstākļos</w:t>
      </w:r>
      <w:r w:rsidRPr="001F586C">
        <w:rPr>
          <w:rFonts w:asciiTheme="majorBidi" w:hAnsiTheme="majorBidi" w:cstheme="majorBidi"/>
          <w:color w:val="000000"/>
        </w:rPr>
        <w:t xml:space="preserve">. </w:t>
      </w:r>
      <w:r w:rsidR="00A919B5" w:rsidRPr="001F586C">
        <w:rPr>
          <w:rFonts w:asciiTheme="majorBidi" w:hAnsiTheme="majorBidi" w:cstheme="majorBidi"/>
          <w:color w:val="000000"/>
        </w:rPr>
        <w:t>Faktiski</w:t>
      </w:r>
      <w:r w:rsidRPr="001F586C">
        <w:rPr>
          <w:rFonts w:asciiTheme="majorBidi" w:hAnsiTheme="majorBidi" w:cstheme="majorBidi"/>
          <w:color w:val="000000"/>
        </w:rPr>
        <w:t xml:space="preserve"> </w:t>
      </w:r>
      <w:r w:rsidR="004C64B8" w:rsidRPr="001F586C">
        <w:rPr>
          <w:rFonts w:asciiTheme="majorBidi" w:hAnsiTheme="majorBidi" w:cstheme="majorBidi"/>
          <w:color w:val="000000"/>
        </w:rPr>
        <w:t xml:space="preserve">konkrētajā gadījumā </w:t>
      </w:r>
      <w:r w:rsidR="00A919B5" w:rsidRPr="001F586C">
        <w:rPr>
          <w:rFonts w:asciiTheme="majorBidi" w:hAnsiTheme="majorBidi" w:cstheme="majorBidi"/>
          <w:color w:val="000000"/>
        </w:rPr>
        <w:t>prasības pieteikumā norādīto darījumu</w:t>
      </w:r>
      <w:r w:rsidRPr="001F586C">
        <w:rPr>
          <w:rFonts w:asciiTheme="majorBidi" w:hAnsiTheme="majorBidi" w:cstheme="majorBidi"/>
          <w:color w:val="000000"/>
        </w:rPr>
        <w:t xml:space="preserve"> analīzi patstāvīgi</w:t>
      </w:r>
      <w:r w:rsidR="004C64B8" w:rsidRPr="001F586C">
        <w:rPr>
          <w:rFonts w:asciiTheme="majorBidi" w:hAnsiTheme="majorBidi" w:cstheme="majorBidi"/>
          <w:color w:val="000000"/>
        </w:rPr>
        <w:t xml:space="preserve"> varēja veikt pati prasītāja</w:t>
      </w:r>
      <w:r w:rsidRPr="001F586C">
        <w:rPr>
          <w:rFonts w:asciiTheme="majorBidi" w:hAnsiTheme="majorBidi" w:cstheme="majorBidi"/>
          <w:color w:val="000000"/>
        </w:rPr>
        <w:t xml:space="preserve">. </w:t>
      </w:r>
      <w:r w:rsidRPr="001F586C">
        <w:rPr>
          <w:rFonts w:asciiTheme="majorBidi" w:hAnsiTheme="majorBidi" w:cstheme="majorBidi"/>
          <w:color w:val="000000"/>
        </w:rPr>
        <w:lastRenderedPageBreak/>
        <w:t>Ziņojuma secinājumi loģiski neizriet no konstatējumiem, kā arī tie ir savstarpēji pretrunīgi un izslēdzoši.</w:t>
      </w:r>
    </w:p>
    <w:p w14:paraId="5557C624" w14:textId="2B5470C1" w:rsidR="0090474C" w:rsidRPr="001F586C" w:rsidRDefault="00966A60" w:rsidP="0090474C">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Neizturot pierādījuma satura un formas kritēriju pārbaudi, Ziņojumā izdarītie secinājumi attiecībā </w:t>
      </w:r>
      <w:r w:rsidR="00147ABE" w:rsidRPr="001F586C">
        <w:rPr>
          <w:rFonts w:asciiTheme="majorBidi" w:hAnsiTheme="majorBidi" w:cstheme="majorBidi"/>
          <w:color w:val="000000"/>
        </w:rPr>
        <w:t>uz</w:t>
      </w:r>
      <w:r w:rsidRPr="001F586C">
        <w:rPr>
          <w:rFonts w:asciiTheme="majorBidi" w:hAnsiTheme="majorBidi" w:cstheme="majorBidi"/>
          <w:color w:val="000000"/>
        </w:rPr>
        <w:t xml:space="preserve"> 1995.</w:t>
      </w:r>
      <w:r w:rsidR="00C951FB" w:rsidRPr="001F586C">
        <w:rPr>
          <w:rFonts w:asciiTheme="majorBidi" w:hAnsiTheme="majorBidi" w:cstheme="majorBidi"/>
          <w:color w:val="000000"/>
        </w:rPr>
        <w:t xml:space="preserve"> </w:t>
      </w:r>
      <w:r w:rsidRPr="001F586C">
        <w:rPr>
          <w:rFonts w:asciiTheme="majorBidi" w:hAnsiTheme="majorBidi" w:cstheme="majorBidi"/>
          <w:color w:val="000000"/>
        </w:rPr>
        <w:t>gadā noslēgto līgumu neatbilstību komercdarbības principiem ir izslēdzami no pierādījumu kopuma. Ziņojums faktiski uzskatāms par prasītājas paskaidrojumiem, kas apkopo faktus</w:t>
      </w:r>
      <w:r w:rsidR="0024250C" w:rsidRPr="001F586C">
        <w:rPr>
          <w:rFonts w:asciiTheme="majorBidi" w:hAnsiTheme="majorBidi" w:cstheme="majorBidi"/>
          <w:color w:val="000000"/>
        </w:rPr>
        <w:t>,</w:t>
      </w:r>
      <w:r w:rsidRPr="001F586C">
        <w:rPr>
          <w:rFonts w:asciiTheme="majorBidi" w:hAnsiTheme="majorBidi" w:cstheme="majorBidi"/>
          <w:color w:val="000000"/>
        </w:rPr>
        <w:t xml:space="preserve"> </w:t>
      </w:r>
      <w:r w:rsidR="0024250C" w:rsidRPr="001F586C">
        <w:rPr>
          <w:rFonts w:asciiTheme="majorBidi" w:hAnsiTheme="majorBidi" w:cstheme="majorBidi"/>
          <w:color w:val="000000"/>
        </w:rPr>
        <w:t>ar</w:t>
      </w:r>
      <w:r w:rsidRPr="001F586C">
        <w:rPr>
          <w:rFonts w:asciiTheme="majorBidi" w:hAnsiTheme="majorBidi" w:cstheme="majorBidi"/>
          <w:color w:val="000000"/>
        </w:rPr>
        <w:t xml:space="preserve"> kuriem tiek pamatota prasība, proti, Ziņojums ir vērtējams vienīgi kā konsultantu palīdzība prasītājai pierādījumu atlasē un vērtēšanā. Attiecīgi Ziņojumā apkopotie fakti atzīstami par pierādījumiem tikai gadījumā, ja tos apstiprina citi lietā esoši pierādījumi.</w:t>
      </w:r>
    </w:p>
    <w:p w14:paraId="5AD8278D" w14:textId="55393A0F" w:rsidR="00966A60" w:rsidRPr="001F586C" w:rsidRDefault="00966A60" w:rsidP="0090474C">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F27E45" w:rsidRPr="001F586C">
        <w:rPr>
          <w:rFonts w:asciiTheme="majorBidi" w:hAnsiTheme="majorBidi" w:cstheme="majorBidi"/>
          <w:color w:val="000000"/>
        </w:rPr>
        <w:t>5</w:t>
      </w:r>
      <w:r w:rsidR="00C951FB" w:rsidRPr="001F586C">
        <w:rPr>
          <w:rFonts w:asciiTheme="majorBidi" w:hAnsiTheme="majorBidi" w:cstheme="majorBidi"/>
          <w:color w:val="000000"/>
        </w:rPr>
        <w:t>.6</w:t>
      </w:r>
      <w:r w:rsidRPr="001F586C">
        <w:rPr>
          <w:rFonts w:asciiTheme="majorBidi" w:hAnsiTheme="majorBidi" w:cstheme="majorBidi"/>
          <w:color w:val="000000"/>
        </w:rPr>
        <w:t xml:space="preserve">] </w:t>
      </w:r>
      <w:r w:rsidR="00F27E45" w:rsidRPr="001F586C">
        <w:rPr>
          <w:rFonts w:asciiTheme="majorBidi" w:hAnsiTheme="majorBidi" w:cstheme="majorBidi"/>
          <w:color w:val="000000"/>
        </w:rPr>
        <w:t xml:space="preserve">Izvērtējot </w:t>
      </w:r>
      <w:r w:rsidR="009A4CB9" w:rsidRPr="001F586C">
        <w:rPr>
          <w:rFonts w:asciiTheme="majorBidi" w:hAnsiTheme="majorBidi" w:cstheme="majorBidi"/>
          <w:color w:val="000000"/>
        </w:rPr>
        <w:t>atbildētāju</w:t>
      </w:r>
      <w:r w:rsidR="00F27E45" w:rsidRPr="001F586C">
        <w:rPr>
          <w:rFonts w:asciiTheme="majorBidi" w:hAnsiTheme="majorBidi" w:cstheme="majorBidi"/>
          <w:color w:val="000000"/>
        </w:rPr>
        <w:t xml:space="preserve"> iesniegto </w:t>
      </w:r>
      <w:r w:rsidR="009A4CB9" w:rsidRPr="001F586C">
        <w:rPr>
          <w:rFonts w:asciiTheme="majorBidi" w:hAnsiTheme="majorBidi" w:cstheme="majorBidi"/>
          <w:color w:val="000000"/>
        </w:rPr>
        <w:t>2011. gada jūlija Speciālista viedokli par banku sektora attīstību un banku darbību ietekmējošiem ekonomiskiem un sociāliem faktoriem Latvijā laikposmā no 1990. gada (turpmāk arī – Speciālista viedoklis)</w:t>
      </w:r>
      <w:r w:rsidR="0090474C" w:rsidRPr="001F586C">
        <w:rPr>
          <w:rFonts w:asciiTheme="majorBidi" w:hAnsiTheme="majorBidi" w:cstheme="majorBidi"/>
          <w:color w:val="000000"/>
        </w:rPr>
        <w:t>, tiesa atzīst, ka tas ir pamatots ar faktiem un ir pieļaujams kā rakstveida pierādījums</w:t>
      </w:r>
      <w:r w:rsidR="00147ABE" w:rsidRPr="001F586C">
        <w:rPr>
          <w:rFonts w:asciiTheme="majorBidi" w:hAnsiTheme="majorBidi" w:cstheme="majorBidi"/>
          <w:color w:val="000000"/>
        </w:rPr>
        <w:t xml:space="preserve"> atbildētāju iebildumu pamatā esošu būtisku faktu pierādīšanai</w:t>
      </w:r>
      <w:r w:rsidR="0090474C" w:rsidRPr="001F586C">
        <w:rPr>
          <w:rFonts w:asciiTheme="majorBidi" w:hAnsiTheme="majorBidi" w:cstheme="majorBidi"/>
          <w:color w:val="000000"/>
        </w:rPr>
        <w:t xml:space="preserve">, </w:t>
      </w:r>
      <w:r w:rsidR="00147ABE" w:rsidRPr="001F586C">
        <w:rPr>
          <w:rFonts w:asciiTheme="majorBidi" w:hAnsiTheme="majorBidi" w:cstheme="majorBidi"/>
          <w:color w:val="000000"/>
        </w:rPr>
        <w:t>proti</w:t>
      </w:r>
      <w:r w:rsidR="0090474C" w:rsidRPr="001F586C">
        <w:rPr>
          <w:rFonts w:asciiTheme="majorBidi" w:hAnsiTheme="majorBidi" w:cstheme="majorBidi"/>
          <w:color w:val="000000"/>
        </w:rPr>
        <w:t xml:space="preserve">, ka līgumos pielīgtās procentu likmes atbilda normālai komercdarbības praksei. </w:t>
      </w:r>
      <w:r w:rsidRPr="001F586C">
        <w:rPr>
          <w:rFonts w:asciiTheme="majorBidi" w:hAnsiTheme="majorBidi" w:cstheme="majorBidi"/>
          <w:color w:val="000000"/>
        </w:rPr>
        <w:t>Vispārzināms un publiski p</w:t>
      </w:r>
      <w:r w:rsidR="0090474C" w:rsidRPr="001F586C">
        <w:rPr>
          <w:rFonts w:asciiTheme="majorBidi" w:hAnsiTheme="majorBidi" w:cstheme="majorBidi"/>
          <w:color w:val="000000"/>
        </w:rPr>
        <w:t>ārbaudā</w:t>
      </w:r>
      <w:r w:rsidRPr="001F586C">
        <w:rPr>
          <w:rFonts w:asciiTheme="majorBidi" w:hAnsiTheme="majorBidi" w:cstheme="majorBidi"/>
          <w:color w:val="000000"/>
        </w:rPr>
        <w:t>ms ir fakts, ka Speciālista viedokļa autore ir ekonomikas zinātņu doktore</w:t>
      </w:r>
      <w:r w:rsidR="00E26C02" w:rsidRPr="001F586C">
        <w:rPr>
          <w:rFonts w:asciiTheme="majorBidi" w:hAnsiTheme="majorBidi" w:cstheme="majorBidi"/>
          <w:color w:val="000000"/>
        </w:rPr>
        <w:t xml:space="preserve"> </w:t>
      </w:r>
      <w:r w:rsidR="00474B1F" w:rsidRPr="001F586C">
        <w:rPr>
          <w:rFonts w:asciiTheme="majorBidi" w:hAnsiTheme="majorBidi" w:cstheme="majorBidi"/>
          <w:color w:val="000000"/>
        </w:rPr>
        <w:t>[pers. F]</w:t>
      </w:r>
      <w:r w:rsidRPr="001F586C">
        <w:rPr>
          <w:rFonts w:asciiTheme="majorBidi" w:hAnsiTheme="majorBidi" w:cstheme="majorBidi"/>
          <w:color w:val="000000"/>
        </w:rPr>
        <w:t xml:space="preserve">, </w:t>
      </w:r>
      <w:r w:rsidR="0090474C" w:rsidRPr="001F586C">
        <w:rPr>
          <w:rFonts w:asciiTheme="majorBidi" w:hAnsiTheme="majorBidi" w:cstheme="majorBidi"/>
          <w:color w:val="000000"/>
        </w:rPr>
        <w:t>un</w:t>
      </w:r>
      <w:r w:rsidRPr="001F586C">
        <w:rPr>
          <w:rFonts w:asciiTheme="majorBidi" w:hAnsiTheme="majorBidi" w:cstheme="majorBidi"/>
          <w:color w:val="000000"/>
        </w:rPr>
        <w:t xml:space="preserve"> tiesai nav </w:t>
      </w:r>
      <w:r w:rsidR="0090474C" w:rsidRPr="001F586C">
        <w:rPr>
          <w:rFonts w:asciiTheme="majorBidi" w:hAnsiTheme="majorBidi" w:cstheme="majorBidi"/>
          <w:color w:val="000000"/>
        </w:rPr>
        <w:t>pamata apšaubīt</w:t>
      </w:r>
      <w:r w:rsidRPr="001F586C">
        <w:rPr>
          <w:rFonts w:asciiTheme="majorBidi" w:hAnsiTheme="majorBidi" w:cstheme="majorBidi"/>
          <w:color w:val="000000"/>
        </w:rPr>
        <w:t xml:space="preserve"> </w:t>
      </w:r>
      <w:r w:rsidR="003A2D60" w:rsidRPr="001F586C">
        <w:rPr>
          <w:rFonts w:asciiTheme="majorBidi" w:hAnsiTheme="majorBidi" w:cstheme="majorBidi"/>
          <w:color w:val="000000"/>
        </w:rPr>
        <w:t>viņa</w:t>
      </w:r>
      <w:r w:rsidRPr="001F586C">
        <w:rPr>
          <w:rFonts w:asciiTheme="majorBidi" w:hAnsiTheme="majorBidi" w:cstheme="majorBidi"/>
          <w:color w:val="000000"/>
        </w:rPr>
        <w:t>s zināšan</w:t>
      </w:r>
      <w:r w:rsidR="0090474C" w:rsidRPr="001F586C">
        <w:rPr>
          <w:rFonts w:asciiTheme="majorBidi" w:hAnsiTheme="majorBidi" w:cstheme="majorBidi"/>
          <w:color w:val="000000"/>
        </w:rPr>
        <w:t>as</w:t>
      </w:r>
      <w:r w:rsidRPr="001F586C">
        <w:rPr>
          <w:rFonts w:asciiTheme="majorBidi" w:hAnsiTheme="majorBidi" w:cstheme="majorBidi"/>
          <w:color w:val="000000"/>
        </w:rPr>
        <w:t xml:space="preserve"> un kvalifikāciju</w:t>
      </w:r>
      <w:r w:rsidR="00147ABE" w:rsidRPr="001F586C">
        <w:rPr>
          <w:rFonts w:asciiTheme="majorBidi" w:hAnsiTheme="majorBidi" w:cstheme="majorBidi"/>
          <w:color w:val="000000"/>
        </w:rPr>
        <w:t xml:space="preserve"> viedokļa izteikšanai</w:t>
      </w:r>
      <w:r w:rsidRPr="001F586C">
        <w:rPr>
          <w:rFonts w:asciiTheme="majorBidi" w:hAnsiTheme="majorBidi" w:cstheme="majorBidi"/>
          <w:color w:val="000000"/>
        </w:rPr>
        <w:t xml:space="preserve"> par banku un finanšu situāciju Latvijā līgumu noslēgšanas laikā. Speciālista viedoklis pamatots ar padziļinātu Latvijas tautsaimniecības pārveidošanās izpēti, kas tika veikta, gatavojot publikācijas akadēmiskos izdevumos. Speciālista viedokļa sagatavošanai speciāla uzmanība pievērsta banku sistēmas izveidei un darbībai kopš 1990.</w:t>
      </w:r>
      <w:r w:rsidR="00E1760D" w:rsidRPr="001F586C">
        <w:rPr>
          <w:rFonts w:asciiTheme="majorBidi" w:hAnsiTheme="majorBidi" w:cstheme="majorBidi"/>
          <w:color w:val="000000"/>
        </w:rPr>
        <w:t> </w:t>
      </w:r>
      <w:r w:rsidRPr="001F586C">
        <w:rPr>
          <w:rFonts w:asciiTheme="majorBidi" w:hAnsiTheme="majorBidi" w:cstheme="majorBidi"/>
          <w:color w:val="000000"/>
        </w:rPr>
        <w:t xml:space="preserve">gada. </w:t>
      </w:r>
    </w:p>
    <w:p w14:paraId="063042B3" w14:textId="77777777"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Par neargumentētiem un deklaratīviem ir atzīstami prasītājas pārstāvju iebildumi, ka no viedokļa skaidri neizriet, kāpēc vieni apstākļi tajā ir ņemti vērā, bet citi, iespējams, nav. Šāds apgalvojums nav pamatots ar konkrētiem faktiem, līdz ar to nav pakļaujams pārbaudei.</w:t>
      </w:r>
    </w:p>
    <w:p w14:paraId="1A03A95C" w14:textId="3D7F11B9" w:rsidR="00966A60" w:rsidRPr="001F586C" w:rsidRDefault="005078EE" w:rsidP="00F46961">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T</w:t>
      </w:r>
      <w:r w:rsidR="00966A60" w:rsidRPr="001F586C">
        <w:rPr>
          <w:rFonts w:asciiTheme="majorBidi" w:hAnsiTheme="majorBidi" w:cstheme="majorBidi"/>
          <w:color w:val="000000"/>
        </w:rPr>
        <w:t xml:space="preserve">iesa dod </w:t>
      </w:r>
      <w:r w:rsidR="00E91AA1" w:rsidRPr="001F586C">
        <w:rPr>
          <w:rFonts w:asciiTheme="majorBidi" w:hAnsiTheme="majorBidi" w:cstheme="majorBidi"/>
          <w:color w:val="000000"/>
        </w:rPr>
        <w:t xml:space="preserve">priekšroku </w:t>
      </w:r>
      <w:r w:rsidR="00966A60" w:rsidRPr="001F586C">
        <w:rPr>
          <w:rFonts w:asciiTheme="majorBidi" w:hAnsiTheme="majorBidi" w:cstheme="majorBidi"/>
          <w:color w:val="000000"/>
        </w:rPr>
        <w:t xml:space="preserve">Speciālista viedoklī izteiktajam banku sektora un makroekonomikas situācijas vērtējumam, jo tas ir pamatots ar faktu analīzi un veiktajiem pētījumiem. </w:t>
      </w:r>
    </w:p>
    <w:p w14:paraId="4B4DE02A" w14:textId="20B12714" w:rsidR="00966A60" w:rsidRPr="001F586C" w:rsidRDefault="00966A60" w:rsidP="00200ABD">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w:t>
      </w:r>
      <w:r w:rsidR="005605AE" w:rsidRPr="001F586C">
        <w:rPr>
          <w:rFonts w:asciiTheme="majorBidi" w:hAnsiTheme="majorBidi" w:cstheme="majorBidi"/>
          <w:color w:val="000000"/>
        </w:rPr>
        <w:t>5</w:t>
      </w:r>
      <w:r w:rsidR="00DB45DB" w:rsidRPr="001F586C">
        <w:rPr>
          <w:rFonts w:asciiTheme="majorBidi" w:hAnsiTheme="majorBidi" w:cstheme="majorBidi"/>
          <w:color w:val="000000"/>
        </w:rPr>
        <w:t>.7</w:t>
      </w:r>
      <w:r w:rsidRPr="001F586C">
        <w:rPr>
          <w:rFonts w:asciiTheme="majorBidi" w:hAnsiTheme="majorBidi" w:cstheme="majorBidi"/>
          <w:color w:val="000000"/>
        </w:rPr>
        <w:t xml:space="preserve">] </w:t>
      </w:r>
      <w:r w:rsidR="005078EE" w:rsidRPr="001F586C">
        <w:rPr>
          <w:rFonts w:asciiTheme="majorBidi" w:hAnsiTheme="majorBidi" w:cstheme="majorBidi"/>
          <w:color w:val="000000"/>
        </w:rPr>
        <w:t xml:space="preserve">Izvērtējot </w:t>
      </w:r>
      <w:r w:rsidR="003A2D60" w:rsidRPr="001F586C">
        <w:rPr>
          <w:rFonts w:asciiTheme="majorBidi" w:hAnsiTheme="majorBidi" w:cstheme="majorBidi"/>
          <w:color w:val="000000"/>
        </w:rPr>
        <w:t>s</w:t>
      </w:r>
      <w:r w:rsidR="005078EE" w:rsidRPr="001F586C">
        <w:rPr>
          <w:rStyle w:val="Emphasis"/>
          <w:rFonts w:asciiTheme="majorBidi" w:hAnsiTheme="majorBidi" w:cstheme="majorBidi"/>
          <w:i w:val="0"/>
          <w:iCs w:val="0"/>
          <w:color w:val="000000"/>
        </w:rPr>
        <w:t>ākotnējos un pieprasījuma noguldījuma līgum</w:t>
      </w:r>
      <w:r w:rsidR="00892627" w:rsidRPr="001F586C">
        <w:rPr>
          <w:rStyle w:val="Emphasis"/>
          <w:rFonts w:asciiTheme="majorBidi" w:hAnsiTheme="majorBidi" w:cstheme="majorBidi"/>
          <w:i w:val="0"/>
          <w:iCs w:val="0"/>
          <w:color w:val="000000"/>
        </w:rPr>
        <w:t>os pielīgtās procentu likmes,</w:t>
      </w:r>
      <w:r w:rsidR="00F55490" w:rsidRPr="001F586C">
        <w:rPr>
          <w:rFonts w:asciiTheme="majorBidi" w:hAnsiTheme="majorBidi" w:cstheme="majorBidi"/>
          <w:color w:val="000000"/>
        </w:rPr>
        <w:t xml:space="preserve"> jāņem vērā, ka </w:t>
      </w:r>
      <w:r w:rsidR="00200ABD" w:rsidRPr="001F586C">
        <w:rPr>
          <w:rFonts w:asciiTheme="majorBidi" w:hAnsiTheme="majorBidi" w:cstheme="majorBidi"/>
          <w:color w:val="000000"/>
        </w:rPr>
        <w:t xml:space="preserve">uz </w:t>
      </w:r>
      <w:r w:rsidR="00F55490" w:rsidRPr="001F586C">
        <w:rPr>
          <w:rFonts w:asciiTheme="majorBidi" w:hAnsiTheme="majorBidi" w:cstheme="majorBidi"/>
          <w:color w:val="000000"/>
        </w:rPr>
        <w:t>s</w:t>
      </w:r>
      <w:r w:rsidRPr="001F586C">
        <w:rPr>
          <w:rFonts w:asciiTheme="majorBidi" w:hAnsiTheme="majorBidi" w:cstheme="majorBidi"/>
          <w:color w:val="000000"/>
        </w:rPr>
        <w:t>ākotnējie</w:t>
      </w:r>
      <w:r w:rsidR="00200ABD" w:rsidRPr="001F586C">
        <w:rPr>
          <w:rFonts w:asciiTheme="majorBidi" w:hAnsiTheme="majorBidi" w:cstheme="majorBidi"/>
          <w:color w:val="000000"/>
        </w:rPr>
        <w:t>m</w:t>
      </w:r>
      <w:r w:rsidRPr="001F586C">
        <w:rPr>
          <w:rFonts w:asciiTheme="majorBidi" w:hAnsiTheme="majorBidi" w:cstheme="majorBidi"/>
          <w:color w:val="000000"/>
        </w:rPr>
        <w:t xml:space="preserve"> noguldījuma līgumi</w:t>
      </w:r>
      <w:r w:rsidR="00200ABD" w:rsidRPr="001F586C">
        <w:rPr>
          <w:rFonts w:asciiTheme="majorBidi" w:hAnsiTheme="majorBidi" w:cstheme="majorBidi"/>
          <w:color w:val="000000"/>
        </w:rPr>
        <w:t>em</w:t>
      </w:r>
      <w:r w:rsidRPr="001F586C">
        <w:rPr>
          <w:rFonts w:asciiTheme="majorBidi" w:hAnsiTheme="majorBidi" w:cstheme="majorBidi"/>
          <w:color w:val="000000"/>
        </w:rPr>
        <w:t xml:space="preserve"> attiecināmi </w:t>
      </w:r>
      <w:r w:rsidR="00F55490" w:rsidRPr="001F586C">
        <w:rPr>
          <w:rFonts w:asciiTheme="majorBidi" w:hAnsiTheme="majorBidi" w:cstheme="majorBidi"/>
          <w:color w:val="000000"/>
        </w:rPr>
        <w:t>pierādījumi</w:t>
      </w:r>
      <w:r w:rsidRPr="001F586C">
        <w:rPr>
          <w:rFonts w:asciiTheme="majorBidi" w:hAnsiTheme="majorBidi" w:cstheme="majorBidi"/>
          <w:color w:val="000000"/>
        </w:rPr>
        <w:t xml:space="preserve">, kuri atspoguļo procentu likmes pirms vai līgumu slēgšanas </w:t>
      </w:r>
      <w:r w:rsidR="00200ABD" w:rsidRPr="001F586C">
        <w:rPr>
          <w:rFonts w:asciiTheme="majorBidi" w:hAnsiTheme="majorBidi" w:cstheme="majorBidi"/>
          <w:color w:val="000000"/>
        </w:rPr>
        <w:t>1995. gada 1. janvārī</w:t>
      </w:r>
      <w:r w:rsidR="00F55490" w:rsidRPr="001F586C">
        <w:rPr>
          <w:rFonts w:asciiTheme="majorBidi" w:hAnsiTheme="majorBidi" w:cstheme="majorBidi"/>
          <w:color w:val="000000"/>
        </w:rPr>
        <w:t xml:space="preserve">, jo prasība pamatota </w:t>
      </w:r>
      <w:r w:rsidRPr="001F586C">
        <w:rPr>
          <w:rFonts w:asciiTheme="majorBidi" w:hAnsiTheme="majorBidi" w:cstheme="majorBidi"/>
          <w:color w:val="000000"/>
        </w:rPr>
        <w:t>ar atbildētāju prettiesisko rīcību, kas izpaud</w:t>
      </w:r>
      <w:r w:rsidR="003A2D60" w:rsidRPr="001F586C">
        <w:rPr>
          <w:rFonts w:asciiTheme="majorBidi" w:hAnsiTheme="majorBidi" w:cstheme="majorBidi"/>
          <w:color w:val="000000"/>
        </w:rPr>
        <w:t>usie</w:t>
      </w:r>
      <w:r w:rsidRPr="001F586C">
        <w:rPr>
          <w:rFonts w:asciiTheme="majorBidi" w:hAnsiTheme="majorBidi" w:cstheme="majorBidi"/>
          <w:color w:val="000000"/>
        </w:rPr>
        <w:t xml:space="preserve">s tirgus situācijai neatbilstošu un </w:t>
      </w:r>
      <w:r w:rsidR="00DC01E3" w:rsidRPr="001F586C">
        <w:rPr>
          <w:rFonts w:asciiTheme="majorBidi" w:hAnsiTheme="majorBidi" w:cstheme="majorBidi"/>
          <w:color w:val="000000"/>
        </w:rPr>
        <w:t>[sabiedrībai]</w:t>
      </w:r>
      <w:r w:rsidRPr="001F586C">
        <w:rPr>
          <w:rFonts w:asciiTheme="majorBidi" w:hAnsiTheme="majorBidi" w:cstheme="majorBidi"/>
          <w:color w:val="000000"/>
        </w:rPr>
        <w:t xml:space="preserve"> neizdevīgu līgumu noslēgšanā. Prasības pamats netiek saistīts ar atbildētāju prettiesisko rīcību šo līgumu izpildē.</w:t>
      </w:r>
    </w:p>
    <w:p w14:paraId="69B6FBBF" w14:textId="0EF60482"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5605AE" w:rsidRPr="001F586C">
        <w:rPr>
          <w:rFonts w:asciiTheme="majorBidi" w:hAnsiTheme="majorBidi" w:cstheme="majorBidi"/>
          <w:color w:val="000000"/>
        </w:rPr>
        <w:t>5</w:t>
      </w:r>
      <w:r w:rsidR="00142C66" w:rsidRPr="001F586C">
        <w:rPr>
          <w:rFonts w:asciiTheme="majorBidi" w:hAnsiTheme="majorBidi" w:cstheme="majorBidi"/>
          <w:color w:val="000000"/>
        </w:rPr>
        <w:t>.8</w:t>
      </w:r>
      <w:r w:rsidRPr="001F586C">
        <w:rPr>
          <w:rFonts w:asciiTheme="majorBidi" w:hAnsiTheme="majorBidi" w:cstheme="majorBidi"/>
          <w:color w:val="000000"/>
        </w:rPr>
        <w:t xml:space="preserve">] </w:t>
      </w:r>
      <w:r w:rsidR="00E91AA1" w:rsidRPr="001F586C">
        <w:rPr>
          <w:rFonts w:asciiTheme="majorBidi" w:hAnsiTheme="majorBidi" w:cstheme="majorBidi"/>
          <w:color w:val="000000"/>
        </w:rPr>
        <w:t>T</w:t>
      </w:r>
      <w:r w:rsidRPr="001F586C">
        <w:rPr>
          <w:rFonts w:asciiTheme="majorBidi" w:hAnsiTheme="majorBidi" w:cstheme="majorBidi"/>
          <w:color w:val="000000"/>
        </w:rPr>
        <w:t>iesa pievienoj</w:t>
      </w:r>
      <w:r w:rsidR="00E91AA1" w:rsidRPr="001F586C">
        <w:rPr>
          <w:rFonts w:asciiTheme="majorBidi" w:hAnsiTheme="majorBidi" w:cstheme="majorBidi"/>
          <w:color w:val="000000"/>
        </w:rPr>
        <w:t>usies</w:t>
      </w:r>
      <w:r w:rsidRPr="001F586C">
        <w:rPr>
          <w:rFonts w:asciiTheme="majorBidi" w:hAnsiTheme="majorBidi" w:cstheme="majorBidi"/>
          <w:color w:val="000000"/>
        </w:rPr>
        <w:t xml:space="preserve"> atbildētāju pārstāvju viedoklim, ka līgum</w:t>
      </w:r>
      <w:r w:rsidR="003A2D60" w:rsidRPr="001F586C">
        <w:rPr>
          <w:rFonts w:asciiTheme="majorBidi" w:hAnsiTheme="majorBidi" w:cstheme="majorBidi"/>
          <w:color w:val="000000"/>
        </w:rPr>
        <w:t>u</w:t>
      </w:r>
      <w:r w:rsidRPr="001F586C">
        <w:rPr>
          <w:rFonts w:asciiTheme="majorBidi" w:hAnsiTheme="majorBidi" w:cstheme="majorBidi"/>
          <w:color w:val="000000"/>
        </w:rPr>
        <w:t xml:space="preserve"> noteikum</w:t>
      </w:r>
      <w:r w:rsidR="00E91AA1" w:rsidRPr="001F586C">
        <w:rPr>
          <w:rFonts w:asciiTheme="majorBidi" w:hAnsiTheme="majorBidi" w:cstheme="majorBidi"/>
          <w:color w:val="000000"/>
        </w:rPr>
        <w:t>i</w:t>
      </w:r>
      <w:r w:rsidRPr="001F586C">
        <w:rPr>
          <w:rFonts w:asciiTheme="majorBidi" w:hAnsiTheme="majorBidi" w:cstheme="majorBidi"/>
          <w:color w:val="000000"/>
        </w:rPr>
        <w:t>, it īpaši procentu apmērs un termiņš</w:t>
      </w:r>
      <w:r w:rsidR="00E91AA1" w:rsidRPr="001F586C">
        <w:rPr>
          <w:rFonts w:asciiTheme="majorBidi" w:hAnsiTheme="majorBidi" w:cstheme="majorBidi"/>
          <w:color w:val="000000"/>
        </w:rPr>
        <w:t>,</w:t>
      </w:r>
      <w:r w:rsidRPr="001F586C">
        <w:rPr>
          <w:rFonts w:asciiTheme="majorBidi" w:hAnsiTheme="majorBidi" w:cstheme="majorBidi"/>
          <w:color w:val="000000"/>
        </w:rPr>
        <w:t xml:space="preserve"> apskatāms to atbildētāju zināšanu un situācijas kontekstā, kāda tā bija pirms līgumu noslēgšanas un noslēgšanas brīdī, t.i., ekonomiskā un finanšu situācija 1994.</w:t>
      </w:r>
      <w:r w:rsidR="00E1760D" w:rsidRPr="001F586C">
        <w:rPr>
          <w:rFonts w:asciiTheme="majorBidi" w:hAnsiTheme="majorBidi" w:cstheme="majorBidi"/>
          <w:color w:val="000000"/>
        </w:rPr>
        <w:t> </w:t>
      </w:r>
      <w:r w:rsidRPr="001F586C">
        <w:rPr>
          <w:rFonts w:asciiTheme="majorBidi" w:hAnsiTheme="majorBidi" w:cstheme="majorBidi"/>
          <w:color w:val="000000"/>
        </w:rPr>
        <w:t>gada beigās un 1995.</w:t>
      </w:r>
      <w:r w:rsidR="00142C66" w:rsidRPr="001F586C">
        <w:rPr>
          <w:rFonts w:asciiTheme="majorBidi" w:hAnsiTheme="majorBidi" w:cstheme="majorBidi"/>
          <w:color w:val="000000"/>
        </w:rPr>
        <w:t xml:space="preserve"> </w:t>
      </w:r>
      <w:r w:rsidRPr="001F586C">
        <w:rPr>
          <w:rFonts w:asciiTheme="majorBidi" w:hAnsiTheme="majorBidi" w:cstheme="majorBidi"/>
          <w:color w:val="000000"/>
        </w:rPr>
        <w:t>gada pirmajos datumos.</w:t>
      </w:r>
    </w:p>
    <w:p w14:paraId="3E58109B" w14:textId="265C3F0E" w:rsidR="007E5E74" w:rsidRPr="001F586C" w:rsidRDefault="007E5E74"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P</w:t>
      </w:r>
      <w:r w:rsidR="00966A60" w:rsidRPr="001F586C">
        <w:rPr>
          <w:rFonts w:asciiTheme="majorBidi" w:hAnsiTheme="majorBidi" w:cstheme="majorBidi"/>
          <w:color w:val="000000"/>
        </w:rPr>
        <w:t xml:space="preserve">rasītāja nav pierādījusi, ka </w:t>
      </w:r>
      <w:r w:rsidRPr="001F586C">
        <w:rPr>
          <w:rFonts w:asciiTheme="majorBidi" w:hAnsiTheme="majorBidi" w:cstheme="majorBidi"/>
          <w:color w:val="000000"/>
        </w:rPr>
        <w:t xml:space="preserve">sākotnējo noguldījuma līgumos pielīgtās procentu likmes </w:t>
      </w:r>
      <w:r w:rsidR="00966A60" w:rsidRPr="001F586C">
        <w:rPr>
          <w:rFonts w:asciiTheme="majorBidi" w:hAnsiTheme="majorBidi" w:cstheme="majorBidi"/>
          <w:color w:val="000000"/>
        </w:rPr>
        <w:t>līgum</w:t>
      </w:r>
      <w:r w:rsidRPr="001F586C">
        <w:rPr>
          <w:rFonts w:asciiTheme="majorBidi" w:hAnsiTheme="majorBidi" w:cstheme="majorBidi"/>
          <w:color w:val="000000"/>
        </w:rPr>
        <w:t>u</w:t>
      </w:r>
      <w:r w:rsidR="00966A60" w:rsidRPr="001F586C">
        <w:rPr>
          <w:rFonts w:asciiTheme="majorBidi" w:hAnsiTheme="majorBidi" w:cstheme="majorBidi"/>
          <w:color w:val="000000"/>
        </w:rPr>
        <w:t xml:space="preserve"> slēgšanas brīd</w:t>
      </w:r>
      <w:r w:rsidRPr="001F586C">
        <w:rPr>
          <w:rFonts w:asciiTheme="majorBidi" w:hAnsiTheme="majorBidi" w:cstheme="majorBidi"/>
          <w:color w:val="000000"/>
        </w:rPr>
        <w:t>ī</w:t>
      </w:r>
      <w:r w:rsidR="00966A60" w:rsidRPr="001F586C">
        <w:rPr>
          <w:rFonts w:asciiTheme="majorBidi" w:hAnsiTheme="majorBidi" w:cstheme="majorBidi"/>
          <w:color w:val="000000"/>
        </w:rPr>
        <w:t xml:space="preserve"> </w:t>
      </w:r>
      <w:r w:rsidRPr="001F586C">
        <w:rPr>
          <w:rFonts w:asciiTheme="majorBidi" w:hAnsiTheme="majorBidi" w:cstheme="majorBidi"/>
          <w:color w:val="000000"/>
        </w:rPr>
        <w:t>ne</w:t>
      </w:r>
      <w:r w:rsidR="00966A60" w:rsidRPr="001F586C">
        <w:rPr>
          <w:rFonts w:asciiTheme="majorBidi" w:hAnsiTheme="majorBidi" w:cstheme="majorBidi"/>
          <w:color w:val="000000"/>
        </w:rPr>
        <w:t xml:space="preserve">būtu </w:t>
      </w:r>
      <w:r w:rsidRPr="001F586C">
        <w:rPr>
          <w:rFonts w:asciiTheme="majorBidi" w:hAnsiTheme="majorBidi" w:cstheme="majorBidi"/>
          <w:color w:val="000000"/>
        </w:rPr>
        <w:t>atbildušas</w:t>
      </w:r>
      <w:r w:rsidR="00966A60" w:rsidRPr="001F586C">
        <w:rPr>
          <w:rFonts w:asciiTheme="majorBidi" w:hAnsiTheme="majorBidi" w:cstheme="majorBidi"/>
          <w:color w:val="000000"/>
        </w:rPr>
        <w:t xml:space="preserve"> vidējai tirgus likmei. Prasītājas iesniegtie pierādījumi nevar tikt izmantoti tirgus procentu likmju pamatošanai, bet citi pierādījumi</w:t>
      </w:r>
      <w:r w:rsidR="00DA1AC8" w:rsidRPr="001F586C">
        <w:rPr>
          <w:rFonts w:asciiTheme="majorBidi" w:hAnsiTheme="majorBidi" w:cstheme="majorBidi"/>
          <w:color w:val="000000"/>
        </w:rPr>
        <w:t xml:space="preserve"> </w:t>
      </w:r>
      <w:r w:rsidR="00966A60" w:rsidRPr="001F586C">
        <w:rPr>
          <w:rFonts w:asciiTheme="majorBidi" w:hAnsiTheme="majorBidi" w:cstheme="majorBidi"/>
          <w:color w:val="000000"/>
        </w:rPr>
        <w:t>nav pietiekami</w:t>
      </w:r>
      <w:r w:rsidR="00DA1AC8" w:rsidRPr="001F586C">
        <w:rPr>
          <w:rFonts w:asciiTheme="majorBidi" w:hAnsiTheme="majorBidi" w:cstheme="majorBidi"/>
          <w:color w:val="000000"/>
        </w:rPr>
        <w:t>.</w:t>
      </w:r>
    </w:p>
    <w:p w14:paraId="16F17E56" w14:textId="36EA9A7A" w:rsidR="00966A60" w:rsidRPr="001F586C" w:rsidRDefault="00FC1D8A"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A</w:t>
      </w:r>
      <w:r w:rsidR="00966A60" w:rsidRPr="001F586C">
        <w:rPr>
          <w:rFonts w:asciiTheme="majorBidi" w:hAnsiTheme="majorBidi" w:cstheme="majorBidi"/>
          <w:color w:val="000000"/>
        </w:rPr>
        <w:t>tbildētāji ir pierādījuši savu iebildumu pamatotību, ka sākotnējo noguldījum</w:t>
      </w:r>
      <w:r w:rsidR="001D72A6" w:rsidRPr="001F586C">
        <w:rPr>
          <w:rFonts w:asciiTheme="majorBidi" w:hAnsiTheme="majorBidi" w:cstheme="majorBidi"/>
          <w:color w:val="000000"/>
        </w:rPr>
        <w:t>u</w:t>
      </w:r>
      <w:r w:rsidR="00966A60" w:rsidRPr="001F586C">
        <w:rPr>
          <w:rFonts w:asciiTheme="majorBidi" w:hAnsiTheme="majorBidi" w:cstheme="majorBidi"/>
          <w:color w:val="000000"/>
        </w:rPr>
        <w:t xml:space="preserve"> līgumos pielīgtās procentu likmes atbil</w:t>
      </w:r>
      <w:r w:rsidR="001D72A6" w:rsidRPr="001F586C">
        <w:rPr>
          <w:rFonts w:asciiTheme="majorBidi" w:hAnsiTheme="majorBidi" w:cstheme="majorBidi"/>
          <w:color w:val="000000"/>
        </w:rPr>
        <w:t>da</w:t>
      </w:r>
      <w:r w:rsidR="00966A60" w:rsidRPr="001F586C">
        <w:rPr>
          <w:rFonts w:asciiTheme="majorBidi" w:hAnsiTheme="majorBidi" w:cstheme="majorBidi"/>
          <w:color w:val="000000"/>
        </w:rPr>
        <w:t xml:space="preserve"> tai finanšu situācijai un komercdarbību principiem, kādā banku sektors piedāvāto finanšu pakalpojumu jomā Latvijā atradās 1995.</w:t>
      </w:r>
      <w:r w:rsidR="001D72A6" w:rsidRPr="001F586C">
        <w:rPr>
          <w:rFonts w:asciiTheme="majorBidi" w:hAnsiTheme="majorBidi" w:cstheme="majorBidi"/>
          <w:color w:val="000000"/>
        </w:rPr>
        <w:t xml:space="preserve"> </w:t>
      </w:r>
      <w:r w:rsidR="00966A60" w:rsidRPr="001F586C">
        <w:rPr>
          <w:rFonts w:asciiTheme="majorBidi" w:hAnsiTheme="majorBidi" w:cstheme="majorBidi"/>
          <w:color w:val="000000"/>
        </w:rPr>
        <w:t>gada 1.</w:t>
      </w:r>
      <w:r w:rsidR="001D72A6" w:rsidRPr="001F586C">
        <w:rPr>
          <w:rFonts w:asciiTheme="majorBidi" w:hAnsiTheme="majorBidi" w:cstheme="majorBidi"/>
          <w:color w:val="000000"/>
        </w:rPr>
        <w:t xml:space="preserve"> </w:t>
      </w:r>
      <w:r w:rsidR="00966A60" w:rsidRPr="001F586C">
        <w:rPr>
          <w:rFonts w:asciiTheme="majorBidi" w:hAnsiTheme="majorBidi" w:cstheme="majorBidi"/>
          <w:color w:val="000000"/>
        </w:rPr>
        <w:t>janvār</w:t>
      </w:r>
      <w:r w:rsidR="001D72A6" w:rsidRPr="001F586C">
        <w:rPr>
          <w:rFonts w:asciiTheme="majorBidi" w:hAnsiTheme="majorBidi" w:cstheme="majorBidi"/>
          <w:color w:val="000000"/>
        </w:rPr>
        <w:t>ī</w:t>
      </w:r>
      <w:r w:rsidR="00966A60" w:rsidRPr="001F586C">
        <w:rPr>
          <w:rFonts w:asciiTheme="majorBidi" w:hAnsiTheme="majorBidi" w:cstheme="majorBidi"/>
          <w:color w:val="000000"/>
        </w:rPr>
        <w:t xml:space="preserve">, </w:t>
      </w:r>
      <w:r w:rsidR="001D72A6" w:rsidRPr="001F586C">
        <w:rPr>
          <w:rFonts w:asciiTheme="majorBidi" w:hAnsiTheme="majorBidi" w:cstheme="majorBidi"/>
          <w:color w:val="000000"/>
        </w:rPr>
        <w:t>respektīv</w:t>
      </w:r>
      <w:r w:rsidR="00966A60" w:rsidRPr="001F586C">
        <w:rPr>
          <w:rFonts w:asciiTheme="majorBidi" w:hAnsiTheme="majorBidi" w:cstheme="majorBidi"/>
          <w:color w:val="000000"/>
        </w:rPr>
        <w:t xml:space="preserve">i, pielīgtās likmes atbilda vidējai tirgus likmei, kādas piedāvāja citas </w:t>
      </w:r>
      <w:proofErr w:type="gramStart"/>
      <w:r w:rsidR="00DC01E3" w:rsidRPr="001F586C">
        <w:rPr>
          <w:rFonts w:asciiTheme="majorBidi" w:hAnsiTheme="majorBidi" w:cstheme="majorBidi"/>
          <w:color w:val="000000"/>
        </w:rPr>
        <w:t>[</w:t>
      </w:r>
      <w:proofErr w:type="gramEnd"/>
      <w:r w:rsidR="00DC01E3" w:rsidRPr="001F586C">
        <w:rPr>
          <w:rFonts w:asciiTheme="majorBidi" w:hAnsiTheme="majorBidi" w:cstheme="majorBidi"/>
          <w:color w:val="000000"/>
        </w:rPr>
        <w:t>sabiedrības]</w:t>
      </w:r>
      <w:r w:rsidR="00966A60" w:rsidRPr="001F586C">
        <w:rPr>
          <w:rFonts w:asciiTheme="majorBidi" w:hAnsiTheme="majorBidi" w:cstheme="majorBidi"/>
          <w:color w:val="000000"/>
        </w:rPr>
        <w:t xml:space="preserve">. </w:t>
      </w:r>
      <w:r w:rsidRPr="001F586C">
        <w:rPr>
          <w:rFonts w:asciiTheme="majorBidi" w:hAnsiTheme="majorBidi" w:cstheme="majorBidi"/>
          <w:color w:val="000000"/>
        </w:rPr>
        <w:lastRenderedPageBreak/>
        <w:t>Minēt</w:t>
      </w:r>
      <w:r w:rsidR="001D72A6" w:rsidRPr="001F586C">
        <w:rPr>
          <w:rFonts w:asciiTheme="majorBidi" w:hAnsiTheme="majorBidi" w:cstheme="majorBidi"/>
          <w:color w:val="000000"/>
        </w:rPr>
        <w:t>ais</w:t>
      </w:r>
      <w:r w:rsidR="00966A60" w:rsidRPr="001F586C">
        <w:rPr>
          <w:rFonts w:asciiTheme="majorBidi" w:hAnsiTheme="majorBidi" w:cstheme="majorBidi"/>
          <w:color w:val="000000"/>
        </w:rPr>
        <w:t xml:space="preserve"> </w:t>
      </w:r>
      <w:r w:rsidR="001D72A6" w:rsidRPr="001F586C">
        <w:rPr>
          <w:rFonts w:asciiTheme="majorBidi" w:hAnsiTheme="majorBidi" w:cstheme="majorBidi"/>
          <w:color w:val="000000"/>
        </w:rPr>
        <w:t>atbilst</w:t>
      </w:r>
      <w:r w:rsidR="00966A60" w:rsidRPr="001F586C">
        <w:rPr>
          <w:rFonts w:asciiTheme="majorBidi" w:hAnsiTheme="majorBidi" w:cstheme="majorBidi"/>
          <w:color w:val="000000"/>
        </w:rPr>
        <w:t xml:space="preserve"> secinājum</w:t>
      </w:r>
      <w:r w:rsidR="001D72A6" w:rsidRPr="001F586C">
        <w:rPr>
          <w:rFonts w:asciiTheme="majorBidi" w:hAnsiTheme="majorBidi" w:cstheme="majorBidi"/>
          <w:color w:val="000000"/>
        </w:rPr>
        <w:t>am</w:t>
      </w:r>
      <w:r w:rsidR="00966A60" w:rsidRPr="001F586C">
        <w:rPr>
          <w:rFonts w:asciiTheme="majorBidi" w:hAnsiTheme="majorBidi" w:cstheme="majorBidi"/>
          <w:color w:val="000000"/>
        </w:rPr>
        <w:t>, ka ilgtermiņa noguldījuma likmes parasti ir augstākas nekā īstermiņa noguldījuma likmes</w:t>
      </w:r>
      <w:r w:rsidR="001D72A6" w:rsidRPr="001F586C">
        <w:rPr>
          <w:rFonts w:asciiTheme="majorBidi" w:hAnsiTheme="majorBidi" w:cstheme="majorBidi"/>
          <w:color w:val="000000"/>
        </w:rPr>
        <w:t>.</w:t>
      </w:r>
      <w:r w:rsidR="00966A60" w:rsidRPr="001F586C">
        <w:rPr>
          <w:rFonts w:asciiTheme="majorBidi" w:hAnsiTheme="majorBidi" w:cstheme="majorBidi"/>
          <w:color w:val="000000"/>
        </w:rPr>
        <w:t xml:space="preserve"> Pielīgtā likme bija zem inflācijas likmes, Latvijas Bankas refinansēšanas likme bija augstāka par pielīgto likmi. Tāpat pielīgtā likme atbilda valsts parādzīmju likmēm.</w:t>
      </w:r>
    </w:p>
    <w:p w14:paraId="57177A3C" w14:textId="7E800861"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Minēto secinājumu pareizību apstiprina prasītājas sniegtā informācija Valsts ieņēmuma dienestam.</w:t>
      </w:r>
      <w:r w:rsidR="00FC1D8A" w:rsidRPr="001F586C">
        <w:rPr>
          <w:rFonts w:asciiTheme="majorBidi" w:hAnsiTheme="majorBidi" w:cstheme="majorBidi"/>
          <w:color w:val="000000"/>
        </w:rPr>
        <w:t xml:space="preserve"> Tāpat </w:t>
      </w:r>
      <w:r w:rsidRPr="001F586C">
        <w:rPr>
          <w:rFonts w:asciiTheme="majorBidi" w:hAnsiTheme="majorBidi" w:cstheme="majorBidi"/>
          <w:color w:val="000000"/>
        </w:rPr>
        <w:t>prasītāja vēl 2009.</w:t>
      </w:r>
      <w:r w:rsidR="001D72A6" w:rsidRPr="001F586C">
        <w:rPr>
          <w:rFonts w:asciiTheme="majorBidi" w:hAnsiTheme="majorBidi" w:cstheme="majorBidi"/>
          <w:color w:val="000000"/>
        </w:rPr>
        <w:t xml:space="preserve"> </w:t>
      </w:r>
      <w:r w:rsidRPr="001F586C">
        <w:rPr>
          <w:rFonts w:asciiTheme="majorBidi" w:hAnsiTheme="majorBidi" w:cstheme="majorBidi"/>
          <w:color w:val="000000"/>
        </w:rPr>
        <w:t>gadā</w:t>
      </w:r>
      <w:r w:rsidR="00FC1D8A" w:rsidRPr="001F586C">
        <w:rPr>
          <w:rFonts w:asciiTheme="majorBidi" w:hAnsiTheme="majorBidi" w:cstheme="majorBidi"/>
          <w:color w:val="000000"/>
        </w:rPr>
        <w:t>,</w:t>
      </w:r>
      <w:r w:rsidRPr="001F586C">
        <w:rPr>
          <w:rFonts w:asciiTheme="majorBidi" w:hAnsiTheme="majorBidi" w:cstheme="majorBidi"/>
          <w:color w:val="000000"/>
        </w:rPr>
        <w:t xml:space="preserve"> analizējot tos pašus likmju atbilstības principus, kurus izmantoja tiesa un uz kuriem norādīts Speciālista viedoklī, vairākkārt atzina, ka pielīgtās likmes bija atbilstošas tirgus situācijai. </w:t>
      </w:r>
    </w:p>
    <w:p w14:paraId="50F146BC" w14:textId="13D6C303" w:rsidR="00966A60" w:rsidRPr="001F586C" w:rsidRDefault="00966A60" w:rsidP="00200ABD">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No </w:t>
      </w:r>
      <w:r w:rsidR="004E10F9" w:rsidRPr="001F586C">
        <w:rPr>
          <w:rFonts w:asciiTheme="majorBidi" w:hAnsiTheme="majorBidi" w:cstheme="majorBidi"/>
          <w:color w:val="000000"/>
        </w:rPr>
        <w:t>sabiedrīb</w:t>
      </w:r>
      <w:r w:rsidRPr="001F586C">
        <w:rPr>
          <w:rFonts w:asciiTheme="majorBidi" w:hAnsiTheme="majorBidi" w:cstheme="majorBidi"/>
          <w:color w:val="000000"/>
        </w:rPr>
        <w:t xml:space="preserve">as sniegtā skaidrojuma </w:t>
      </w:r>
      <w:r w:rsidR="00200ABD" w:rsidRPr="001F586C">
        <w:rPr>
          <w:rFonts w:asciiTheme="majorBidi" w:hAnsiTheme="majorBidi" w:cstheme="majorBidi"/>
          <w:color w:val="000000"/>
        </w:rPr>
        <w:t>izriet</w:t>
      </w:r>
      <w:r w:rsidRPr="001F586C">
        <w:rPr>
          <w:rFonts w:asciiTheme="majorBidi" w:hAnsiTheme="majorBidi" w:cstheme="majorBidi"/>
          <w:color w:val="000000"/>
        </w:rPr>
        <w:t xml:space="preserve">, ka </w:t>
      </w:r>
      <w:r w:rsidR="004E10F9" w:rsidRPr="001F586C">
        <w:rPr>
          <w:rFonts w:asciiTheme="majorBidi" w:hAnsiTheme="majorBidi" w:cstheme="majorBidi"/>
          <w:color w:val="000000"/>
        </w:rPr>
        <w:t>tā</w:t>
      </w:r>
      <w:r w:rsidRPr="001F586C">
        <w:rPr>
          <w:rFonts w:asciiTheme="majorBidi" w:hAnsiTheme="majorBidi" w:cstheme="majorBidi"/>
          <w:color w:val="000000"/>
        </w:rPr>
        <w:t xml:space="preserve"> apzinājās, ka līgumu izpildē tiek maksāti lielāki procenti</w:t>
      </w:r>
      <w:r w:rsidR="004E10F9" w:rsidRPr="001F586C">
        <w:rPr>
          <w:rFonts w:asciiTheme="majorBidi" w:hAnsiTheme="majorBidi" w:cstheme="majorBidi"/>
          <w:color w:val="000000"/>
        </w:rPr>
        <w:t>,</w:t>
      </w:r>
      <w:r w:rsidRPr="001F586C">
        <w:rPr>
          <w:rFonts w:asciiTheme="majorBidi" w:hAnsiTheme="majorBidi" w:cstheme="majorBidi"/>
          <w:color w:val="000000"/>
        </w:rPr>
        <w:t xml:space="preserve"> nekā </w:t>
      </w:r>
      <w:proofErr w:type="gramStart"/>
      <w:r w:rsidRPr="001F586C">
        <w:rPr>
          <w:rFonts w:asciiTheme="majorBidi" w:hAnsiTheme="majorBidi" w:cstheme="majorBidi"/>
          <w:color w:val="000000"/>
        </w:rPr>
        <w:t>tajā brīdī</w:t>
      </w:r>
      <w:proofErr w:type="gramEnd"/>
      <w:r w:rsidRPr="001F586C">
        <w:rPr>
          <w:rFonts w:asciiTheme="majorBidi" w:hAnsiTheme="majorBidi" w:cstheme="majorBidi"/>
          <w:color w:val="000000"/>
        </w:rPr>
        <w:t xml:space="preserve"> tirgū pieejamie</w:t>
      </w:r>
      <w:r w:rsidR="00387734" w:rsidRPr="001F586C">
        <w:rPr>
          <w:rFonts w:asciiTheme="majorBidi" w:hAnsiTheme="majorBidi" w:cstheme="majorBidi"/>
          <w:color w:val="000000"/>
        </w:rPr>
        <w:t>.</w:t>
      </w:r>
      <w:r w:rsidRPr="001F586C">
        <w:rPr>
          <w:rFonts w:asciiTheme="majorBidi" w:hAnsiTheme="majorBidi" w:cstheme="majorBidi"/>
          <w:color w:val="000000"/>
        </w:rPr>
        <w:t xml:space="preserve"> Attiecīgi nepamatoti ir prasītājas pārstāvja apgalvojumi, ka </w:t>
      </w:r>
      <w:r w:rsidR="00DC01E3" w:rsidRPr="001F586C">
        <w:rPr>
          <w:rFonts w:asciiTheme="majorBidi" w:hAnsiTheme="majorBidi" w:cstheme="majorBidi"/>
          <w:color w:val="000000"/>
        </w:rPr>
        <w:t>[sabiedrība]</w:t>
      </w:r>
      <w:r w:rsidRPr="001F586C">
        <w:rPr>
          <w:rFonts w:asciiTheme="majorBidi" w:hAnsiTheme="majorBidi" w:cstheme="majorBidi"/>
          <w:color w:val="000000"/>
        </w:rPr>
        <w:t xml:space="preserve"> nezināja</w:t>
      </w:r>
      <w:r w:rsidR="00200ABD" w:rsidRPr="001F586C">
        <w:rPr>
          <w:rFonts w:asciiTheme="majorBidi" w:hAnsiTheme="majorBidi" w:cstheme="majorBidi"/>
          <w:color w:val="000000"/>
        </w:rPr>
        <w:t xml:space="preserve"> par iespējamu zaudējumu rašanos līguma izpildē. </w:t>
      </w:r>
    </w:p>
    <w:p w14:paraId="5333752F" w14:textId="181FE91D"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AE797B" w:rsidRPr="001F586C">
        <w:rPr>
          <w:rFonts w:asciiTheme="majorBidi" w:hAnsiTheme="majorBidi" w:cstheme="majorBidi"/>
          <w:color w:val="000000"/>
        </w:rPr>
        <w:t>5</w:t>
      </w:r>
      <w:r w:rsidR="009A0401" w:rsidRPr="001F586C">
        <w:rPr>
          <w:rFonts w:asciiTheme="majorBidi" w:hAnsiTheme="majorBidi" w:cstheme="majorBidi"/>
          <w:color w:val="000000"/>
        </w:rPr>
        <w:t>.9</w:t>
      </w:r>
      <w:r w:rsidRPr="001F586C">
        <w:rPr>
          <w:rFonts w:asciiTheme="majorBidi" w:hAnsiTheme="majorBidi" w:cstheme="majorBidi"/>
          <w:color w:val="000000"/>
        </w:rPr>
        <w:t xml:space="preserve">] </w:t>
      </w:r>
      <w:r w:rsidR="004E10F9" w:rsidRPr="001F586C">
        <w:rPr>
          <w:rFonts w:asciiTheme="majorBidi" w:hAnsiTheme="majorBidi" w:cstheme="majorBidi"/>
          <w:color w:val="000000"/>
        </w:rPr>
        <w:t>L</w:t>
      </w:r>
      <w:r w:rsidRPr="001F586C">
        <w:rPr>
          <w:rFonts w:asciiTheme="majorBidi" w:hAnsiTheme="majorBidi" w:cstheme="majorBidi"/>
          <w:color w:val="000000"/>
        </w:rPr>
        <w:t xml:space="preserve">īgumos pielīgtā procentu likme bija zemāka nekā inflācija. </w:t>
      </w:r>
      <w:r w:rsidR="00387734" w:rsidRPr="001F586C">
        <w:rPr>
          <w:rFonts w:asciiTheme="majorBidi" w:hAnsiTheme="majorBidi" w:cstheme="majorBidi"/>
          <w:color w:val="000000"/>
        </w:rPr>
        <w:t>T</w:t>
      </w:r>
      <w:r w:rsidRPr="001F586C">
        <w:rPr>
          <w:rFonts w:asciiTheme="majorBidi" w:hAnsiTheme="majorBidi" w:cstheme="majorBidi"/>
          <w:color w:val="000000"/>
        </w:rPr>
        <w:t xml:space="preserve">as norāda, ka noslēgtie sākotnējo noguldījumu līgumi netika slēgti peļņas gūšanas nolūkos, bet </w:t>
      </w:r>
      <w:r w:rsidR="00200ABD" w:rsidRPr="001F586C">
        <w:rPr>
          <w:rFonts w:asciiTheme="majorBidi" w:hAnsiTheme="majorBidi" w:cstheme="majorBidi"/>
          <w:color w:val="000000"/>
        </w:rPr>
        <w:t xml:space="preserve">gan nolūkā </w:t>
      </w:r>
      <w:r w:rsidRPr="001F586C">
        <w:rPr>
          <w:rFonts w:asciiTheme="majorBidi" w:hAnsiTheme="majorBidi" w:cstheme="majorBidi"/>
          <w:color w:val="000000"/>
        </w:rPr>
        <w:t>piesaistīt līdzekļus</w:t>
      </w:r>
      <w:r w:rsidR="004E10F9" w:rsidRPr="001F586C">
        <w:rPr>
          <w:rFonts w:asciiTheme="majorBidi" w:hAnsiTheme="majorBidi" w:cstheme="majorBidi"/>
          <w:color w:val="000000"/>
        </w:rPr>
        <w:t xml:space="preserve"> </w:t>
      </w:r>
      <w:r w:rsidR="00DC01E3" w:rsidRPr="001F586C">
        <w:rPr>
          <w:rFonts w:asciiTheme="majorBidi" w:hAnsiTheme="majorBidi" w:cstheme="majorBidi"/>
          <w:color w:val="000000"/>
        </w:rPr>
        <w:t>[sabiedrības]</w:t>
      </w:r>
      <w:r w:rsidR="004E10F9" w:rsidRPr="001F586C">
        <w:rPr>
          <w:rFonts w:asciiTheme="majorBidi" w:hAnsiTheme="majorBidi" w:cstheme="majorBidi"/>
          <w:color w:val="000000"/>
        </w:rPr>
        <w:t xml:space="preserve"> darbības veiksmīgai attīstībai. </w:t>
      </w:r>
      <w:r w:rsidRPr="001F586C">
        <w:rPr>
          <w:rFonts w:asciiTheme="majorBidi" w:hAnsiTheme="majorBidi" w:cstheme="majorBidi"/>
          <w:color w:val="000000"/>
        </w:rPr>
        <w:t xml:space="preserve">Sekmīga </w:t>
      </w:r>
      <w:r w:rsidR="00DC01E3" w:rsidRPr="001F586C">
        <w:rPr>
          <w:rFonts w:asciiTheme="majorBidi" w:hAnsiTheme="majorBidi" w:cstheme="majorBidi"/>
          <w:color w:val="000000"/>
        </w:rPr>
        <w:t>[sabiedrības]</w:t>
      </w:r>
      <w:r w:rsidRPr="001F586C">
        <w:rPr>
          <w:rFonts w:asciiTheme="majorBidi" w:hAnsiTheme="majorBidi" w:cstheme="majorBidi"/>
          <w:color w:val="000000"/>
        </w:rPr>
        <w:t xml:space="preserve"> attīstība ir iespējama tikai ilgtermiņā, līdz ar to arī līgumos noteiktais termiņš atbilda gan atbildētāju kā akcionāru, gan </w:t>
      </w:r>
      <w:r w:rsidR="005569B0" w:rsidRPr="001F586C">
        <w:rPr>
          <w:rFonts w:asciiTheme="majorBidi" w:hAnsiTheme="majorBidi" w:cstheme="majorBidi"/>
          <w:color w:val="000000"/>
        </w:rPr>
        <w:t>[sabiedrības]</w:t>
      </w:r>
      <w:r w:rsidRPr="001F586C">
        <w:rPr>
          <w:rFonts w:asciiTheme="majorBidi" w:hAnsiTheme="majorBidi" w:cstheme="majorBidi"/>
          <w:color w:val="000000"/>
        </w:rPr>
        <w:t xml:space="preserve"> interesēm.</w:t>
      </w:r>
    </w:p>
    <w:p w14:paraId="78237293" w14:textId="675BA290" w:rsidR="00966A60" w:rsidRPr="001F586C" w:rsidRDefault="004E10F9"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roofErr w:type="gramStart"/>
      <w:r w:rsidRPr="001F586C">
        <w:rPr>
          <w:rFonts w:asciiTheme="majorBidi" w:hAnsiTheme="majorBidi" w:cstheme="majorBidi"/>
          <w:color w:val="000000"/>
        </w:rPr>
        <w:t>1995.gadā</w:t>
      </w:r>
      <w:proofErr w:type="gramEnd"/>
      <w:r w:rsidRPr="001F586C">
        <w:rPr>
          <w:rFonts w:asciiTheme="majorBidi" w:hAnsiTheme="majorBidi" w:cstheme="majorBidi"/>
          <w:color w:val="000000"/>
        </w:rPr>
        <w:t xml:space="preserve"> </w:t>
      </w:r>
      <w:r w:rsidR="002751FD" w:rsidRPr="001F586C">
        <w:rPr>
          <w:rFonts w:asciiTheme="majorBidi" w:hAnsiTheme="majorBidi" w:cstheme="majorBidi"/>
          <w:color w:val="000000"/>
        </w:rPr>
        <w:t xml:space="preserve">banku sektorā bija lielas </w:t>
      </w:r>
      <w:r w:rsidRPr="001F586C">
        <w:rPr>
          <w:rFonts w:asciiTheme="majorBidi" w:hAnsiTheme="majorBidi" w:cstheme="majorBidi"/>
          <w:color w:val="000000"/>
        </w:rPr>
        <w:t>n</w:t>
      </w:r>
      <w:r w:rsidR="00966A60" w:rsidRPr="001F586C">
        <w:rPr>
          <w:rFonts w:asciiTheme="majorBidi" w:hAnsiTheme="majorBidi" w:cstheme="majorBidi"/>
          <w:color w:val="000000"/>
        </w:rPr>
        <w:t>oguldījumu procentu likmes svārstī</w:t>
      </w:r>
      <w:r w:rsidR="002751FD" w:rsidRPr="001F586C">
        <w:rPr>
          <w:rFonts w:asciiTheme="majorBidi" w:hAnsiTheme="majorBidi" w:cstheme="majorBidi"/>
          <w:color w:val="000000"/>
        </w:rPr>
        <w:t>ba</w:t>
      </w:r>
      <w:r w:rsidR="00966A60" w:rsidRPr="001F586C">
        <w:rPr>
          <w:rFonts w:asciiTheme="majorBidi" w:hAnsiTheme="majorBidi" w:cstheme="majorBidi"/>
          <w:color w:val="000000"/>
        </w:rPr>
        <w:t>s</w:t>
      </w:r>
      <w:r w:rsidR="002751FD" w:rsidRPr="001F586C">
        <w:rPr>
          <w:rFonts w:asciiTheme="majorBidi" w:hAnsiTheme="majorBidi" w:cstheme="majorBidi"/>
          <w:color w:val="000000"/>
        </w:rPr>
        <w:t>,</w:t>
      </w:r>
      <w:r w:rsidR="00966A60" w:rsidRPr="001F586C">
        <w:rPr>
          <w:rFonts w:asciiTheme="majorBidi" w:hAnsiTheme="majorBidi" w:cstheme="majorBidi"/>
          <w:color w:val="000000"/>
        </w:rPr>
        <w:t xml:space="preserve"> </w:t>
      </w:r>
      <w:r w:rsidRPr="001F586C">
        <w:rPr>
          <w:rFonts w:asciiTheme="majorBidi" w:hAnsiTheme="majorBidi" w:cstheme="majorBidi"/>
          <w:color w:val="000000"/>
        </w:rPr>
        <w:t>tāpat</w:t>
      </w:r>
      <w:r w:rsidR="00966A60" w:rsidRPr="001F586C">
        <w:rPr>
          <w:rFonts w:asciiTheme="majorBidi" w:hAnsiTheme="majorBidi" w:cstheme="majorBidi"/>
          <w:color w:val="000000"/>
        </w:rPr>
        <w:t xml:space="preserve"> būtiski samazinājās noguldījumu apjomi, kas liecināja par nenoteiktību un stresu banku darbībā. To pastiprināja 1994.</w:t>
      </w:r>
      <w:r w:rsidR="009A0401" w:rsidRPr="001F586C">
        <w:rPr>
          <w:rFonts w:asciiTheme="majorBidi" w:hAnsiTheme="majorBidi" w:cstheme="majorBidi"/>
          <w:color w:val="000000"/>
        </w:rPr>
        <w:t xml:space="preserve"> </w:t>
      </w:r>
      <w:r w:rsidR="00966A60" w:rsidRPr="001F586C">
        <w:rPr>
          <w:rFonts w:asciiTheme="majorBidi" w:hAnsiTheme="majorBidi" w:cstheme="majorBidi"/>
          <w:color w:val="000000"/>
        </w:rPr>
        <w:t xml:space="preserve">gadā sākusies banku sektora krīze. </w:t>
      </w:r>
      <w:r w:rsidRPr="001F586C">
        <w:rPr>
          <w:rFonts w:asciiTheme="majorBidi" w:hAnsiTheme="majorBidi" w:cstheme="majorBidi"/>
          <w:color w:val="000000"/>
        </w:rPr>
        <w:t>Šādos apstākļos atbildētāju</w:t>
      </w:r>
      <w:r w:rsidR="00966A60" w:rsidRPr="001F586C">
        <w:rPr>
          <w:rFonts w:asciiTheme="majorBidi" w:hAnsiTheme="majorBidi" w:cstheme="majorBidi"/>
          <w:color w:val="000000"/>
        </w:rPr>
        <w:t xml:space="preserve"> noguldījuma ievērojamais apjoms</w:t>
      </w:r>
      <w:r w:rsidRPr="001F586C">
        <w:rPr>
          <w:rFonts w:asciiTheme="majorBidi" w:hAnsiTheme="majorBidi" w:cstheme="majorBidi"/>
          <w:color w:val="000000"/>
        </w:rPr>
        <w:t xml:space="preserve"> –</w:t>
      </w:r>
      <w:r w:rsidR="00966A60" w:rsidRPr="001F586C">
        <w:rPr>
          <w:rFonts w:asciiTheme="majorBidi" w:hAnsiTheme="majorBidi" w:cstheme="majorBidi"/>
          <w:color w:val="000000"/>
        </w:rPr>
        <w:t xml:space="preserve"> </w:t>
      </w:r>
      <w:proofErr w:type="gramStart"/>
      <w:r w:rsidR="00966A60" w:rsidRPr="001F586C">
        <w:rPr>
          <w:rFonts w:asciiTheme="majorBidi" w:hAnsiTheme="majorBidi" w:cstheme="majorBidi"/>
          <w:color w:val="000000"/>
        </w:rPr>
        <w:t>vairāk kā</w:t>
      </w:r>
      <w:proofErr w:type="gramEnd"/>
      <w:r w:rsidR="00966A60" w:rsidRPr="001F586C">
        <w:rPr>
          <w:rFonts w:asciiTheme="majorBidi" w:hAnsiTheme="majorBidi" w:cstheme="majorBidi"/>
          <w:color w:val="000000"/>
        </w:rPr>
        <w:t xml:space="preserve"> viens miljons lat</w:t>
      </w:r>
      <w:r w:rsidRPr="001F586C">
        <w:rPr>
          <w:rFonts w:asciiTheme="majorBidi" w:hAnsiTheme="majorBidi" w:cstheme="majorBidi"/>
          <w:color w:val="000000"/>
        </w:rPr>
        <w:t>u –</w:t>
      </w:r>
      <w:r w:rsidR="00966A60" w:rsidRPr="001F586C">
        <w:rPr>
          <w:rFonts w:asciiTheme="majorBidi" w:hAnsiTheme="majorBidi" w:cstheme="majorBidi"/>
          <w:color w:val="000000"/>
        </w:rPr>
        <w:t xml:space="preserve"> apstiprina </w:t>
      </w:r>
      <w:r w:rsidR="009A02F5" w:rsidRPr="001F586C">
        <w:rPr>
          <w:rFonts w:asciiTheme="majorBidi" w:hAnsiTheme="majorBidi" w:cstheme="majorBidi"/>
          <w:color w:val="000000"/>
        </w:rPr>
        <w:t>viņ</w:t>
      </w:r>
      <w:r w:rsidR="00966A60" w:rsidRPr="001F586C">
        <w:rPr>
          <w:rFonts w:asciiTheme="majorBidi" w:hAnsiTheme="majorBidi" w:cstheme="majorBidi"/>
          <w:color w:val="000000"/>
        </w:rPr>
        <w:t xml:space="preserve">u paskaidrojumus par nodomu grūtajā finanšu situācijā attīstīt </w:t>
      </w:r>
      <w:r w:rsidR="00CA2AAC" w:rsidRPr="001F586C">
        <w:rPr>
          <w:rFonts w:asciiTheme="majorBidi" w:hAnsiTheme="majorBidi" w:cstheme="majorBidi"/>
          <w:color w:val="000000"/>
        </w:rPr>
        <w:t>[sabiedrību]</w:t>
      </w:r>
      <w:r w:rsidR="00966A60" w:rsidRPr="001F586C">
        <w:rPr>
          <w:rFonts w:asciiTheme="majorBidi" w:hAnsiTheme="majorBidi" w:cstheme="majorBidi"/>
          <w:color w:val="000000"/>
        </w:rPr>
        <w:t xml:space="preserve"> ilgtermiņā</w:t>
      </w:r>
      <w:r w:rsidR="009A02F5" w:rsidRPr="001F586C">
        <w:rPr>
          <w:rFonts w:asciiTheme="majorBidi" w:hAnsiTheme="majorBidi" w:cstheme="majorBidi"/>
          <w:color w:val="000000"/>
        </w:rPr>
        <w:t>.</w:t>
      </w:r>
      <w:r w:rsidR="00966A60" w:rsidRPr="001F586C">
        <w:rPr>
          <w:rFonts w:asciiTheme="majorBidi" w:hAnsiTheme="majorBidi" w:cstheme="majorBidi"/>
          <w:color w:val="000000"/>
        </w:rPr>
        <w:t xml:space="preserve"> </w:t>
      </w:r>
      <w:r w:rsidR="009A02F5" w:rsidRPr="001F586C">
        <w:rPr>
          <w:rFonts w:asciiTheme="majorBidi" w:hAnsiTheme="majorBidi" w:cstheme="majorBidi"/>
          <w:color w:val="000000"/>
        </w:rPr>
        <w:t>L</w:t>
      </w:r>
      <w:r w:rsidR="00966A60" w:rsidRPr="001F586C">
        <w:rPr>
          <w:rFonts w:asciiTheme="majorBidi" w:hAnsiTheme="majorBidi" w:cstheme="majorBidi"/>
          <w:color w:val="000000"/>
        </w:rPr>
        <w:t>īgumā noteiktais termiņš atbilda tā brīža finanšu situācijai, banku sektora nestabilitātei un prognozētai banku krīzei, kā arī neesošām ilgtermiņa prognozēm par ekonomisko attīstību. Se</w:t>
      </w:r>
      <w:r w:rsidR="009A02F5" w:rsidRPr="001F586C">
        <w:rPr>
          <w:rFonts w:asciiTheme="majorBidi" w:hAnsiTheme="majorBidi" w:cstheme="majorBidi"/>
          <w:color w:val="000000"/>
        </w:rPr>
        <w:t>kojoši,</w:t>
      </w:r>
      <w:r w:rsidR="00966A60" w:rsidRPr="001F586C">
        <w:rPr>
          <w:rFonts w:asciiTheme="majorBidi" w:hAnsiTheme="majorBidi" w:cstheme="majorBidi"/>
          <w:color w:val="000000"/>
        </w:rPr>
        <w:t xml:space="preserve"> arī </w:t>
      </w:r>
      <w:r w:rsidR="009A02F5" w:rsidRPr="001F586C">
        <w:rPr>
          <w:rFonts w:asciiTheme="majorBidi" w:hAnsiTheme="majorBidi" w:cstheme="majorBidi"/>
          <w:color w:val="000000"/>
        </w:rPr>
        <w:t xml:space="preserve">līgumu </w:t>
      </w:r>
      <w:r w:rsidR="00966A60" w:rsidRPr="001F586C">
        <w:rPr>
          <w:rFonts w:asciiTheme="majorBidi" w:hAnsiTheme="majorBidi" w:cstheme="majorBidi"/>
          <w:color w:val="000000"/>
        </w:rPr>
        <w:t>termiņa izvēle bija atbilstoša gan finanšu situācijai, gan noguldījuma apjomam.</w:t>
      </w:r>
    </w:p>
    <w:p w14:paraId="02EF5DD4" w14:textId="00AD2929"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Minētais secinājums sakrīt ar Speciālista viedokli, proti, mazākās vai ar valdību nesaistītās </w:t>
      </w:r>
      <w:r w:rsidR="005569B0" w:rsidRPr="001F586C">
        <w:rPr>
          <w:rFonts w:asciiTheme="majorBidi" w:hAnsiTheme="majorBidi" w:cstheme="majorBidi"/>
          <w:color w:val="000000"/>
        </w:rPr>
        <w:t>[sabiedrībās]</w:t>
      </w:r>
      <w:r w:rsidRPr="001F586C">
        <w:rPr>
          <w:rFonts w:asciiTheme="majorBidi" w:hAnsiTheme="majorBidi" w:cstheme="majorBidi"/>
          <w:color w:val="000000"/>
        </w:rPr>
        <w:t xml:space="preserve"> sākotnējo aktīvu veidošanai bija spiestas izmantot citus avotus, to skaitā īpašnieku noguldījumus – tā radās lielākā daļas kabatas banku.</w:t>
      </w:r>
    </w:p>
    <w:p w14:paraId="33EF3B33" w14:textId="2888D198"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Noguldījuma ievērojamais apjoms kopsakarā ar iepriekš izdarītiem secinājumiem par finanšu un banku sektora vidi 1994.</w:t>
      </w:r>
      <w:r w:rsidR="009A0401" w:rsidRPr="001F586C">
        <w:rPr>
          <w:rFonts w:asciiTheme="majorBidi" w:hAnsiTheme="majorBidi" w:cstheme="majorBidi"/>
          <w:color w:val="000000"/>
        </w:rPr>
        <w:t xml:space="preserve"> </w:t>
      </w:r>
      <w:r w:rsidRPr="001F586C">
        <w:rPr>
          <w:rFonts w:asciiTheme="majorBidi" w:hAnsiTheme="majorBidi" w:cstheme="majorBidi"/>
          <w:color w:val="000000"/>
        </w:rPr>
        <w:t>gada beigās apstiprina atbildētāj</w:t>
      </w:r>
      <w:r w:rsidR="009A02F5" w:rsidRPr="001F586C">
        <w:rPr>
          <w:rFonts w:asciiTheme="majorBidi" w:hAnsiTheme="majorBidi" w:cstheme="majorBidi"/>
          <w:color w:val="000000"/>
        </w:rPr>
        <w:t>u</w:t>
      </w:r>
      <w:r w:rsidRPr="001F586C">
        <w:rPr>
          <w:rFonts w:asciiTheme="majorBidi" w:hAnsiTheme="majorBidi" w:cstheme="majorBidi"/>
          <w:color w:val="000000"/>
        </w:rPr>
        <w:t xml:space="preserve"> iebildumus, ka </w:t>
      </w:r>
      <w:r w:rsidR="009A02F5" w:rsidRPr="001F586C">
        <w:rPr>
          <w:rFonts w:asciiTheme="majorBidi" w:hAnsiTheme="majorBidi" w:cstheme="majorBidi"/>
          <w:color w:val="000000"/>
        </w:rPr>
        <w:t>viņ</w:t>
      </w:r>
      <w:r w:rsidRPr="001F586C">
        <w:rPr>
          <w:rFonts w:asciiTheme="majorBidi" w:hAnsiTheme="majorBidi" w:cstheme="majorBidi"/>
          <w:color w:val="000000"/>
        </w:rPr>
        <w:t xml:space="preserve">us kā akcionārus no vienas puses un </w:t>
      </w:r>
      <w:r w:rsidR="005569B0" w:rsidRPr="001F586C">
        <w:rPr>
          <w:rFonts w:asciiTheme="majorBidi" w:hAnsiTheme="majorBidi" w:cstheme="majorBidi"/>
          <w:color w:val="000000"/>
        </w:rPr>
        <w:t>[sabiedrības]</w:t>
      </w:r>
      <w:r w:rsidRPr="001F586C">
        <w:rPr>
          <w:rFonts w:asciiTheme="majorBidi" w:hAnsiTheme="majorBidi" w:cstheme="majorBidi"/>
          <w:color w:val="000000"/>
        </w:rPr>
        <w:t xml:space="preserve"> klientus no otras puses interesēja </w:t>
      </w:r>
      <w:r w:rsidR="009A02F5" w:rsidRPr="001F586C">
        <w:rPr>
          <w:rFonts w:asciiTheme="majorBidi" w:hAnsiTheme="majorBidi" w:cstheme="majorBidi"/>
          <w:color w:val="000000"/>
        </w:rPr>
        <w:t xml:space="preserve">kā </w:t>
      </w:r>
      <w:r w:rsidRPr="001F586C">
        <w:rPr>
          <w:rFonts w:asciiTheme="majorBidi" w:hAnsiTheme="majorBidi" w:cstheme="majorBidi"/>
          <w:color w:val="000000"/>
        </w:rPr>
        <w:t xml:space="preserve">veiksmīgs darījums ar </w:t>
      </w:r>
      <w:r w:rsidR="004A1766" w:rsidRPr="001F586C">
        <w:rPr>
          <w:rFonts w:asciiTheme="majorBidi" w:hAnsiTheme="majorBidi" w:cstheme="majorBidi"/>
          <w:color w:val="000000"/>
        </w:rPr>
        <w:t>[sabiedrību]</w:t>
      </w:r>
      <w:r w:rsidR="009A02F5" w:rsidRPr="001F586C">
        <w:rPr>
          <w:rFonts w:asciiTheme="majorBidi" w:hAnsiTheme="majorBidi" w:cstheme="majorBidi"/>
          <w:color w:val="000000"/>
        </w:rPr>
        <w:t>, tā arī</w:t>
      </w:r>
      <w:r w:rsidRPr="001F586C">
        <w:rPr>
          <w:rFonts w:asciiTheme="majorBidi" w:hAnsiTheme="majorBidi" w:cstheme="majorBidi"/>
          <w:color w:val="000000"/>
        </w:rPr>
        <w:t xml:space="preserve"> viņ</w:t>
      </w:r>
      <w:r w:rsidR="009A02F5" w:rsidRPr="001F586C">
        <w:rPr>
          <w:rFonts w:asciiTheme="majorBidi" w:hAnsiTheme="majorBidi" w:cstheme="majorBidi"/>
          <w:color w:val="000000"/>
        </w:rPr>
        <w:t>u</w:t>
      </w:r>
      <w:r w:rsidRPr="001F586C">
        <w:rPr>
          <w:rFonts w:asciiTheme="majorBidi" w:hAnsiTheme="majorBidi" w:cstheme="majorBidi"/>
          <w:color w:val="000000"/>
        </w:rPr>
        <w:t xml:space="preserve"> kontrolētās </w:t>
      </w:r>
      <w:proofErr w:type="gramStart"/>
      <w:r w:rsidR="005569B0" w:rsidRPr="001F586C">
        <w:rPr>
          <w:rFonts w:asciiTheme="majorBidi" w:hAnsiTheme="majorBidi" w:cstheme="majorBidi"/>
          <w:color w:val="000000"/>
        </w:rPr>
        <w:t>[</w:t>
      </w:r>
      <w:proofErr w:type="gramEnd"/>
      <w:r w:rsidR="005569B0" w:rsidRPr="001F586C">
        <w:rPr>
          <w:rFonts w:asciiTheme="majorBidi" w:hAnsiTheme="majorBidi" w:cstheme="majorBidi"/>
          <w:color w:val="000000"/>
        </w:rPr>
        <w:t>sabiedrības]</w:t>
      </w:r>
      <w:r w:rsidRPr="001F586C">
        <w:rPr>
          <w:rFonts w:asciiTheme="majorBidi" w:hAnsiTheme="majorBidi" w:cstheme="majorBidi"/>
          <w:color w:val="000000"/>
        </w:rPr>
        <w:t xml:space="preserve"> stāvoklis un akciju vērtība. Tāpēc </w:t>
      </w:r>
      <w:r w:rsidR="002751FD" w:rsidRPr="001F586C">
        <w:rPr>
          <w:rFonts w:asciiTheme="majorBidi" w:hAnsiTheme="majorBidi" w:cstheme="majorBidi"/>
          <w:color w:val="000000"/>
        </w:rPr>
        <w:t xml:space="preserve">pielīgtais </w:t>
      </w:r>
      <w:r w:rsidRPr="001F586C">
        <w:rPr>
          <w:rFonts w:asciiTheme="majorBidi" w:hAnsiTheme="majorBidi" w:cstheme="majorBidi"/>
          <w:color w:val="000000"/>
        </w:rPr>
        <w:t xml:space="preserve">līguma termiņš norāda uz ieguldījumu stabilitāti un atbildētāja nodomu </w:t>
      </w:r>
      <w:r w:rsidR="009A02F5" w:rsidRPr="001F586C">
        <w:rPr>
          <w:rFonts w:asciiTheme="majorBidi" w:hAnsiTheme="majorBidi" w:cstheme="majorBidi"/>
          <w:color w:val="000000"/>
        </w:rPr>
        <w:t xml:space="preserve">attīstīt </w:t>
      </w:r>
      <w:r w:rsidR="005569B0" w:rsidRPr="001F586C">
        <w:rPr>
          <w:rFonts w:asciiTheme="majorBidi" w:hAnsiTheme="majorBidi" w:cstheme="majorBidi"/>
          <w:color w:val="000000"/>
        </w:rPr>
        <w:t xml:space="preserve">[sabiedrību] </w:t>
      </w:r>
      <w:r w:rsidRPr="001F586C">
        <w:rPr>
          <w:rFonts w:asciiTheme="majorBidi" w:hAnsiTheme="majorBidi" w:cstheme="majorBidi"/>
          <w:color w:val="000000"/>
        </w:rPr>
        <w:t>ilgtermiņ</w:t>
      </w:r>
      <w:r w:rsidR="009A02F5" w:rsidRPr="001F586C">
        <w:rPr>
          <w:rFonts w:asciiTheme="majorBidi" w:hAnsiTheme="majorBidi" w:cstheme="majorBidi"/>
          <w:color w:val="000000"/>
        </w:rPr>
        <w:t>ā.</w:t>
      </w:r>
      <w:r w:rsidRPr="001F586C">
        <w:rPr>
          <w:rFonts w:asciiTheme="majorBidi" w:hAnsiTheme="majorBidi" w:cstheme="majorBidi"/>
          <w:color w:val="000000"/>
        </w:rPr>
        <w:t xml:space="preserve"> Līguma termiņa atbilstību tirgus situācijai pamato arī izdarītie secinājumi par noguldījumu un </w:t>
      </w:r>
      <w:r w:rsidR="004A1766" w:rsidRPr="001F586C">
        <w:rPr>
          <w:rFonts w:asciiTheme="majorBidi" w:hAnsiTheme="majorBidi" w:cstheme="majorBidi"/>
          <w:color w:val="000000"/>
        </w:rPr>
        <w:t>[sabiedrības]</w:t>
      </w:r>
      <w:r w:rsidRPr="001F586C">
        <w:rPr>
          <w:rFonts w:asciiTheme="majorBidi" w:hAnsiTheme="majorBidi" w:cstheme="majorBidi"/>
          <w:color w:val="000000"/>
        </w:rPr>
        <w:t xml:space="preserve"> aktīvu samazināšanos, kas liecināja par grūtībām piesaistīt un noturēt līdzekļus veiksmīgai </w:t>
      </w:r>
      <w:r w:rsidR="005569B0" w:rsidRPr="001F586C">
        <w:rPr>
          <w:rFonts w:asciiTheme="majorBidi" w:hAnsiTheme="majorBidi" w:cstheme="majorBidi"/>
          <w:color w:val="000000"/>
        </w:rPr>
        <w:t>[sabiedrības]</w:t>
      </w:r>
      <w:r w:rsidRPr="001F586C">
        <w:rPr>
          <w:rFonts w:asciiTheme="majorBidi" w:hAnsiTheme="majorBidi" w:cstheme="majorBidi"/>
          <w:color w:val="000000"/>
        </w:rPr>
        <w:t xml:space="preserve"> darbībai un attīstībai.</w:t>
      </w:r>
    </w:p>
    <w:p w14:paraId="63F056FD" w14:textId="38E7919C"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AE797B" w:rsidRPr="001F586C">
        <w:rPr>
          <w:rFonts w:asciiTheme="majorBidi" w:hAnsiTheme="majorBidi" w:cstheme="majorBidi"/>
          <w:color w:val="000000"/>
        </w:rPr>
        <w:t>5</w:t>
      </w:r>
      <w:r w:rsidR="009A0401" w:rsidRPr="001F586C">
        <w:rPr>
          <w:rFonts w:asciiTheme="majorBidi" w:hAnsiTheme="majorBidi" w:cstheme="majorBidi"/>
          <w:color w:val="000000"/>
        </w:rPr>
        <w:t>.10</w:t>
      </w:r>
      <w:r w:rsidRPr="001F586C">
        <w:rPr>
          <w:rFonts w:asciiTheme="majorBidi" w:hAnsiTheme="majorBidi" w:cstheme="majorBidi"/>
          <w:color w:val="000000"/>
        </w:rPr>
        <w:t xml:space="preserve">] Līguma termiņu pamatotību un atbilstību </w:t>
      </w:r>
      <w:r w:rsidR="009A02F5" w:rsidRPr="001F586C">
        <w:rPr>
          <w:rFonts w:asciiTheme="majorBidi" w:hAnsiTheme="majorBidi" w:cstheme="majorBidi"/>
          <w:color w:val="000000"/>
        </w:rPr>
        <w:t xml:space="preserve">tirgus situācijai </w:t>
      </w:r>
      <w:r w:rsidRPr="001F586C">
        <w:rPr>
          <w:rFonts w:asciiTheme="majorBidi" w:hAnsiTheme="majorBidi" w:cstheme="majorBidi"/>
          <w:color w:val="000000"/>
        </w:rPr>
        <w:t>atzina arī prasītāja 2009.</w:t>
      </w:r>
      <w:r w:rsidR="009A0401" w:rsidRPr="001F586C">
        <w:rPr>
          <w:rFonts w:asciiTheme="majorBidi" w:hAnsiTheme="majorBidi" w:cstheme="majorBidi"/>
          <w:color w:val="000000"/>
        </w:rPr>
        <w:t xml:space="preserve"> </w:t>
      </w:r>
      <w:r w:rsidRPr="001F586C">
        <w:rPr>
          <w:rFonts w:asciiTheme="majorBidi" w:hAnsiTheme="majorBidi" w:cstheme="majorBidi"/>
          <w:color w:val="000000"/>
        </w:rPr>
        <w:t>gada 10.</w:t>
      </w:r>
      <w:r w:rsidR="009A0401" w:rsidRPr="001F586C">
        <w:rPr>
          <w:rFonts w:asciiTheme="majorBidi" w:hAnsiTheme="majorBidi" w:cstheme="majorBidi"/>
          <w:color w:val="000000"/>
        </w:rPr>
        <w:t xml:space="preserve"> </w:t>
      </w:r>
      <w:r w:rsidRPr="001F586C">
        <w:rPr>
          <w:rFonts w:asciiTheme="majorBidi" w:hAnsiTheme="majorBidi" w:cstheme="majorBidi"/>
          <w:color w:val="000000"/>
        </w:rPr>
        <w:t xml:space="preserve">jūlija vēstulē Valsts ieņēmuma dienestam, </w:t>
      </w:r>
      <w:r w:rsidR="002751FD" w:rsidRPr="001F586C">
        <w:rPr>
          <w:rFonts w:asciiTheme="majorBidi" w:hAnsiTheme="majorBidi" w:cstheme="majorBidi"/>
          <w:color w:val="000000"/>
        </w:rPr>
        <w:t>kurā</w:t>
      </w:r>
      <w:r w:rsidR="009A02F5" w:rsidRPr="001F586C">
        <w:rPr>
          <w:rFonts w:asciiTheme="majorBidi" w:hAnsiTheme="majorBidi" w:cstheme="majorBidi"/>
          <w:color w:val="000000"/>
        </w:rPr>
        <w:t xml:space="preserve"> tika </w:t>
      </w:r>
      <w:r w:rsidR="002751FD" w:rsidRPr="001F586C">
        <w:rPr>
          <w:rFonts w:asciiTheme="majorBidi" w:hAnsiTheme="majorBidi" w:cstheme="majorBidi"/>
          <w:color w:val="000000"/>
        </w:rPr>
        <w:t>norād</w:t>
      </w:r>
      <w:r w:rsidR="009A02F5" w:rsidRPr="001F586C">
        <w:rPr>
          <w:rFonts w:asciiTheme="majorBidi" w:hAnsiTheme="majorBidi" w:cstheme="majorBidi"/>
          <w:color w:val="000000"/>
        </w:rPr>
        <w:t>īts, ka</w:t>
      </w:r>
      <w:r w:rsidRPr="001F586C">
        <w:rPr>
          <w:rFonts w:asciiTheme="majorBidi" w:hAnsiTheme="majorBidi" w:cstheme="majorBidi"/>
          <w:color w:val="000000"/>
        </w:rPr>
        <w:t xml:space="preserve"> noguldījuma termiņš 37 gadi liecina par klientu uzticību </w:t>
      </w:r>
      <w:r w:rsidR="00A846FB" w:rsidRPr="001F586C">
        <w:rPr>
          <w:rFonts w:asciiTheme="majorBidi" w:hAnsiTheme="majorBidi" w:cstheme="majorBidi"/>
          <w:color w:val="000000"/>
        </w:rPr>
        <w:t>[sabiedrībai]</w:t>
      </w:r>
      <w:r w:rsidRPr="001F586C">
        <w:rPr>
          <w:rFonts w:asciiTheme="majorBidi" w:hAnsiTheme="majorBidi" w:cstheme="majorBidi"/>
          <w:color w:val="000000"/>
        </w:rPr>
        <w:t xml:space="preserve"> ārkārtīgi nestabilos ekonomiskos un finansiālos apstākļos, kādi Latvijā bija tajā laikā, kā arī gatavību uzņemties šos riskus visā noguldījuma līguma laikā. </w:t>
      </w:r>
    </w:p>
    <w:p w14:paraId="16461A54" w14:textId="27A7DE89"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AF6236" w:rsidRPr="001F586C">
        <w:rPr>
          <w:rFonts w:asciiTheme="majorBidi" w:hAnsiTheme="majorBidi" w:cstheme="majorBidi"/>
          <w:color w:val="000000"/>
        </w:rPr>
        <w:t>5</w:t>
      </w:r>
      <w:r w:rsidR="009A0401" w:rsidRPr="001F586C">
        <w:rPr>
          <w:rFonts w:asciiTheme="majorBidi" w:hAnsiTheme="majorBidi" w:cstheme="majorBidi"/>
          <w:color w:val="000000"/>
        </w:rPr>
        <w:t>.11</w:t>
      </w:r>
      <w:r w:rsidRPr="001F586C">
        <w:rPr>
          <w:rFonts w:asciiTheme="majorBidi" w:hAnsiTheme="majorBidi" w:cstheme="majorBidi"/>
          <w:color w:val="000000"/>
        </w:rPr>
        <w:t xml:space="preserve">] Prasības pamatu attiecībā uz sākotnējiem noguldījuma līgumiem prasītāja cita starpā pamato ar apsvērumu, ka sākotnējos noguldījuma līgumos ietvertie noteikumi būtiski atšķīrās no attiecīgajā periodā Latvijas bankās piedāvātajiem noteikumiem, proti, tajos netika fiksēts minimālais noguldījumu apjoms; bija noteiktas tiesības izņemt uzkrātos procentus; bija </w:t>
      </w:r>
      <w:r w:rsidRPr="001F586C">
        <w:rPr>
          <w:rFonts w:asciiTheme="majorBidi" w:hAnsiTheme="majorBidi" w:cstheme="majorBidi"/>
          <w:color w:val="000000"/>
        </w:rPr>
        <w:lastRenderedPageBreak/>
        <w:t>paredzēta brīva valūtas maiņa; kontu atlikumi tika izmantoti kā nodrošinājums izsniegtajiem kredītiem.</w:t>
      </w:r>
    </w:p>
    <w:p w14:paraId="5A8E58C3" w14:textId="0EFA911E" w:rsidR="00966A60" w:rsidRPr="001F586C" w:rsidRDefault="00966A60" w:rsidP="00474B1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Prasītāja nav pierādījusi, ka </w:t>
      </w:r>
      <w:r w:rsidR="006F3019" w:rsidRPr="001F586C">
        <w:rPr>
          <w:rFonts w:asciiTheme="majorBidi" w:hAnsiTheme="majorBidi" w:cstheme="majorBidi"/>
          <w:color w:val="000000"/>
        </w:rPr>
        <w:t>atšķirīgie</w:t>
      </w:r>
      <w:r w:rsidRPr="001F586C">
        <w:rPr>
          <w:rFonts w:asciiTheme="majorBidi" w:hAnsiTheme="majorBidi" w:cstheme="majorBidi"/>
          <w:color w:val="000000"/>
        </w:rPr>
        <w:t xml:space="preserve"> līguma noteikumi </w:t>
      </w:r>
      <w:r w:rsidR="006F3019" w:rsidRPr="001F586C">
        <w:rPr>
          <w:rFonts w:asciiTheme="majorBidi" w:hAnsiTheme="majorBidi" w:cstheme="majorBidi"/>
          <w:color w:val="000000"/>
        </w:rPr>
        <w:t>būtu</w:t>
      </w:r>
      <w:r w:rsidRPr="001F586C">
        <w:rPr>
          <w:rFonts w:asciiTheme="majorBidi" w:hAnsiTheme="majorBidi" w:cstheme="majorBidi"/>
          <w:color w:val="000000"/>
        </w:rPr>
        <w:t xml:space="preserve"> </w:t>
      </w:r>
      <w:r w:rsidR="006F3019" w:rsidRPr="001F586C">
        <w:rPr>
          <w:rFonts w:asciiTheme="majorBidi" w:hAnsiTheme="majorBidi" w:cstheme="majorBidi"/>
          <w:color w:val="000000"/>
        </w:rPr>
        <w:t xml:space="preserve">cēloniskā </w:t>
      </w:r>
      <w:r w:rsidRPr="001F586C">
        <w:rPr>
          <w:rFonts w:asciiTheme="majorBidi" w:hAnsiTheme="majorBidi" w:cstheme="majorBidi"/>
          <w:color w:val="000000"/>
        </w:rPr>
        <w:t>sakarā ar nodarīt</w:t>
      </w:r>
      <w:r w:rsidR="006F3019" w:rsidRPr="001F586C">
        <w:rPr>
          <w:rFonts w:asciiTheme="majorBidi" w:hAnsiTheme="majorBidi" w:cstheme="majorBidi"/>
          <w:color w:val="000000"/>
        </w:rPr>
        <w:t>aj</w:t>
      </w:r>
      <w:r w:rsidRPr="001F586C">
        <w:rPr>
          <w:rFonts w:asciiTheme="majorBidi" w:hAnsiTheme="majorBidi" w:cstheme="majorBidi"/>
          <w:color w:val="000000"/>
        </w:rPr>
        <w:t xml:space="preserve">iem zaudējumiem. Zaudējumi rodas ar to brīdi, kad procenti naudas izteiksmē nonāk </w:t>
      </w:r>
      <w:r w:rsidR="006F3019" w:rsidRPr="001F586C">
        <w:rPr>
          <w:rFonts w:asciiTheme="majorBidi" w:hAnsiTheme="majorBidi" w:cstheme="majorBidi"/>
          <w:color w:val="000000"/>
        </w:rPr>
        <w:t>attiecīgā noguldītāja</w:t>
      </w:r>
      <w:r w:rsidRPr="001F586C">
        <w:rPr>
          <w:rFonts w:asciiTheme="majorBidi" w:hAnsiTheme="majorBidi" w:cstheme="majorBidi"/>
          <w:color w:val="000000"/>
        </w:rPr>
        <w:t xml:space="preserve"> mantā. Turpmākā rīcība ar </w:t>
      </w:r>
      <w:r w:rsidR="006F3019" w:rsidRPr="001F586C">
        <w:rPr>
          <w:rFonts w:asciiTheme="majorBidi" w:hAnsiTheme="majorBidi" w:cstheme="majorBidi"/>
          <w:color w:val="000000"/>
        </w:rPr>
        <w:t xml:space="preserve">šiem </w:t>
      </w:r>
      <w:r w:rsidRPr="001F586C">
        <w:rPr>
          <w:rFonts w:asciiTheme="majorBidi" w:hAnsiTheme="majorBidi" w:cstheme="majorBidi"/>
          <w:color w:val="000000"/>
        </w:rPr>
        <w:t xml:space="preserve">naudas līdzekļiem nevar būt cēloņsakarībā ar atbildētāju rīcību. Zaudējumi rastos neatkarīgi no tā, kā atbildētāji un </w:t>
      </w:r>
      <w:r w:rsidR="00D50033" w:rsidRPr="001F586C">
        <w:rPr>
          <w:rFonts w:asciiTheme="majorBidi" w:hAnsiTheme="majorBidi" w:cstheme="majorBidi"/>
          <w:color w:val="000000"/>
        </w:rPr>
        <w:t>[pers. C]</w:t>
      </w:r>
      <w:r w:rsidRPr="001F586C">
        <w:rPr>
          <w:rFonts w:asciiTheme="majorBidi" w:hAnsiTheme="majorBidi" w:cstheme="majorBidi"/>
          <w:color w:val="000000"/>
        </w:rPr>
        <w:t xml:space="preserve"> rīkotos ar šiem naudas līdzekļiem, paturot tos savā kontā, izņemot vai izmantojot kā nodrošinājumu viņiem izsniegtajiem kredītiem.</w:t>
      </w:r>
    </w:p>
    <w:p w14:paraId="21F006DC" w14:textId="6D395EF9"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AF6236" w:rsidRPr="001F586C">
        <w:rPr>
          <w:rFonts w:asciiTheme="majorBidi" w:hAnsiTheme="majorBidi" w:cstheme="majorBidi"/>
          <w:color w:val="000000"/>
        </w:rPr>
        <w:t>5</w:t>
      </w:r>
      <w:r w:rsidR="009A0401" w:rsidRPr="001F586C">
        <w:rPr>
          <w:rFonts w:asciiTheme="majorBidi" w:hAnsiTheme="majorBidi" w:cstheme="majorBidi"/>
          <w:color w:val="000000"/>
        </w:rPr>
        <w:t>.1</w:t>
      </w:r>
      <w:r w:rsidR="00C41DA9" w:rsidRPr="001F586C">
        <w:rPr>
          <w:rFonts w:asciiTheme="majorBidi" w:hAnsiTheme="majorBidi" w:cstheme="majorBidi"/>
          <w:color w:val="000000"/>
        </w:rPr>
        <w:t>2</w:t>
      </w:r>
      <w:r w:rsidRPr="001F586C">
        <w:rPr>
          <w:rFonts w:asciiTheme="majorBidi" w:hAnsiTheme="majorBidi" w:cstheme="majorBidi"/>
          <w:color w:val="000000"/>
        </w:rPr>
        <w:t xml:space="preserve">] </w:t>
      </w:r>
      <w:r w:rsidR="003A441A" w:rsidRPr="001F586C">
        <w:rPr>
          <w:rFonts w:asciiTheme="majorBidi" w:hAnsiTheme="majorBidi" w:cstheme="majorBidi"/>
          <w:color w:val="000000"/>
        </w:rPr>
        <w:t>L</w:t>
      </w:r>
      <w:r w:rsidRPr="001F586C">
        <w:rPr>
          <w:rFonts w:asciiTheme="majorBidi" w:hAnsiTheme="majorBidi" w:cstheme="majorBidi"/>
          <w:color w:val="000000"/>
        </w:rPr>
        <w:t>aikā, kad tika slēgti sākotnēj</w:t>
      </w:r>
      <w:r w:rsidR="002751FD" w:rsidRPr="001F586C">
        <w:rPr>
          <w:rFonts w:asciiTheme="majorBidi" w:hAnsiTheme="majorBidi" w:cstheme="majorBidi"/>
          <w:color w:val="000000"/>
        </w:rPr>
        <w:t>ie</w:t>
      </w:r>
      <w:r w:rsidRPr="001F586C">
        <w:rPr>
          <w:rFonts w:asciiTheme="majorBidi" w:hAnsiTheme="majorBidi" w:cstheme="majorBidi"/>
          <w:color w:val="000000"/>
        </w:rPr>
        <w:t xml:space="preserve"> noguldījuma līgumi, </w:t>
      </w:r>
      <w:r w:rsidR="00A846FB" w:rsidRPr="001F586C">
        <w:rPr>
          <w:rFonts w:asciiTheme="majorBidi" w:hAnsiTheme="majorBidi" w:cstheme="majorBidi"/>
          <w:color w:val="000000"/>
        </w:rPr>
        <w:t>[sabiedrības]</w:t>
      </w:r>
      <w:r w:rsidRPr="001F586C">
        <w:rPr>
          <w:rFonts w:asciiTheme="majorBidi" w:hAnsiTheme="majorBidi" w:cstheme="majorBidi"/>
          <w:color w:val="000000"/>
        </w:rPr>
        <w:t xml:space="preserve"> darbību regulēja likums</w:t>
      </w:r>
      <w:proofErr w:type="gramStart"/>
      <w:r w:rsidRPr="001F586C">
        <w:rPr>
          <w:rFonts w:asciiTheme="majorBidi" w:hAnsiTheme="majorBidi" w:cstheme="majorBidi"/>
          <w:color w:val="000000"/>
        </w:rPr>
        <w:t xml:space="preserve"> ,,</w:t>
      </w:r>
      <w:proofErr w:type="gramEnd"/>
      <w:r w:rsidRPr="001F586C">
        <w:rPr>
          <w:rFonts w:asciiTheme="majorBidi" w:hAnsiTheme="majorBidi" w:cstheme="majorBidi"/>
          <w:color w:val="000000"/>
        </w:rPr>
        <w:t>Par bankām”, kurš nedefinēja noguldījuma veidus</w:t>
      </w:r>
      <w:r w:rsidR="003A441A" w:rsidRPr="001F586C">
        <w:rPr>
          <w:rFonts w:asciiTheme="majorBidi" w:hAnsiTheme="majorBidi" w:cstheme="majorBidi"/>
          <w:color w:val="000000"/>
        </w:rPr>
        <w:t>.</w:t>
      </w:r>
    </w:p>
    <w:p w14:paraId="1043ED7B" w14:textId="24D554FB" w:rsidR="00966A60" w:rsidRPr="001F586C" w:rsidRDefault="003A441A" w:rsidP="00A13BE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P</w:t>
      </w:r>
      <w:r w:rsidR="00966A60" w:rsidRPr="001F586C">
        <w:rPr>
          <w:rFonts w:asciiTheme="majorBidi" w:hAnsiTheme="majorBidi" w:cstheme="majorBidi"/>
          <w:color w:val="000000"/>
        </w:rPr>
        <w:t xml:space="preserve">rasītāja ne </w:t>
      </w:r>
      <w:r w:rsidR="00C41DA9" w:rsidRPr="001F586C">
        <w:rPr>
          <w:rFonts w:asciiTheme="majorBidi" w:hAnsiTheme="majorBidi" w:cstheme="majorBidi"/>
          <w:color w:val="000000"/>
        </w:rPr>
        <w:t>vien</w:t>
      </w:r>
      <w:r w:rsidR="00966A60" w:rsidRPr="001F586C">
        <w:rPr>
          <w:rFonts w:asciiTheme="majorBidi" w:hAnsiTheme="majorBidi" w:cstheme="majorBidi"/>
          <w:color w:val="000000"/>
        </w:rPr>
        <w:t xml:space="preserve"> nav pierādījusi cēloņsakarību, bet arī </w:t>
      </w:r>
      <w:r w:rsidR="00C41DA9" w:rsidRPr="001F586C">
        <w:rPr>
          <w:rFonts w:asciiTheme="majorBidi" w:hAnsiTheme="majorBidi" w:cstheme="majorBidi"/>
          <w:color w:val="000000"/>
        </w:rPr>
        <w:t>to</w:t>
      </w:r>
      <w:r w:rsidR="00966A60" w:rsidRPr="001F586C">
        <w:rPr>
          <w:rFonts w:asciiTheme="majorBidi" w:hAnsiTheme="majorBidi" w:cstheme="majorBidi"/>
          <w:color w:val="000000"/>
        </w:rPr>
        <w:t>, ka līgum</w:t>
      </w:r>
      <w:r w:rsidR="00C41DA9" w:rsidRPr="001F586C">
        <w:rPr>
          <w:rFonts w:asciiTheme="majorBidi" w:hAnsiTheme="majorBidi" w:cstheme="majorBidi"/>
          <w:color w:val="000000"/>
        </w:rPr>
        <w:t>u</w:t>
      </w:r>
      <w:r w:rsidR="00966A60" w:rsidRPr="001F586C">
        <w:rPr>
          <w:rFonts w:asciiTheme="majorBidi" w:hAnsiTheme="majorBidi" w:cstheme="majorBidi"/>
          <w:color w:val="000000"/>
        </w:rPr>
        <w:t xml:space="preserve"> noteikumi būt</w:t>
      </w:r>
      <w:r w:rsidR="00C41DA9" w:rsidRPr="001F586C">
        <w:rPr>
          <w:rFonts w:asciiTheme="majorBidi" w:hAnsiTheme="majorBidi" w:cstheme="majorBidi"/>
          <w:color w:val="000000"/>
        </w:rPr>
        <w:t>u</w:t>
      </w:r>
      <w:r w:rsidR="00966A60" w:rsidRPr="001F586C">
        <w:rPr>
          <w:rFonts w:asciiTheme="majorBidi" w:hAnsiTheme="majorBidi" w:cstheme="majorBidi"/>
          <w:color w:val="000000"/>
        </w:rPr>
        <w:t xml:space="preserve"> atšķ</w:t>
      </w:r>
      <w:r w:rsidR="00C41DA9" w:rsidRPr="001F586C">
        <w:rPr>
          <w:rFonts w:asciiTheme="majorBidi" w:hAnsiTheme="majorBidi" w:cstheme="majorBidi"/>
          <w:color w:val="000000"/>
        </w:rPr>
        <w:t>irīgi</w:t>
      </w:r>
      <w:r w:rsidR="00966A60" w:rsidRPr="001F586C">
        <w:rPr>
          <w:rFonts w:asciiTheme="majorBidi" w:hAnsiTheme="majorBidi" w:cstheme="majorBidi"/>
          <w:color w:val="000000"/>
        </w:rPr>
        <w:t xml:space="preserve"> no attiecīgajā periodā Latvijas bankās </w:t>
      </w:r>
      <w:r w:rsidR="00A13BE1" w:rsidRPr="001F586C">
        <w:rPr>
          <w:rFonts w:asciiTheme="majorBidi" w:hAnsiTheme="majorBidi" w:cstheme="majorBidi"/>
          <w:color w:val="000000"/>
        </w:rPr>
        <w:t xml:space="preserve">vai pašas </w:t>
      </w:r>
      <w:r w:rsidR="00A846FB" w:rsidRPr="001F586C">
        <w:rPr>
          <w:rFonts w:asciiTheme="majorBidi" w:hAnsiTheme="majorBidi" w:cstheme="majorBidi"/>
          <w:color w:val="000000"/>
        </w:rPr>
        <w:t>[sabiedrības]</w:t>
      </w:r>
      <w:r w:rsidR="00A13BE1" w:rsidRPr="001F586C">
        <w:rPr>
          <w:rFonts w:asciiTheme="majorBidi" w:hAnsiTheme="majorBidi" w:cstheme="majorBidi"/>
          <w:color w:val="000000"/>
        </w:rPr>
        <w:t xml:space="preserve"> </w:t>
      </w:r>
      <w:r w:rsidR="00966A60" w:rsidRPr="001F586C">
        <w:rPr>
          <w:rFonts w:asciiTheme="majorBidi" w:hAnsiTheme="majorBidi" w:cstheme="majorBidi"/>
          <w:color w:val="000000"/>
        </w:rPr>
        <w:t xml:space="preserve">piedāvātajiem. </w:t>
      </w:r>
    </w:p>
    <w:p w14:paraId="18FA4D12" w14:textId="2D0B3CE4"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Prasītāja atteicās turpmākā pierādīšanā izmantot salīdzināmos darījumus, bet tipveida līguma noteikumi līguma slēgšanas laikā </w:t>
      </w:r>
      <w:r w:rsidR="00116730" w:rsidRPr="001F586C">
        <w:rPr>
          <w:rFonts w:asciiTheme="majorBidi" w:hAnsiTheme="majorBidi" w:cstheme="majorBidi"/>
          <w:color w:val="000000"/>
        </w:rPr>
        <w:t>[sabiedrībā]</w:t>
      </w:r>
      <w:r w:rsidRPr="001F586C">
        <w:rPr>
          <w:rFonts w:asciiTheme="majorBidi" w:hAnsiTheme="majorBidi" w:cstheme="majorBidi"/>
          <w:color w:val="000000"/>
        </w:rPr>
        <w:t xml:space="preserve"> nebija izstrādāti. Tādi bija pieejami tikai</w:t>
      </w:r>
      <w:r w:rsidR="00C41DA9" w:rsidRPr="001F586C">
        <w:rPr>
          <w:rFonts w:asciiTheme="majorBidi" w:hAnsiTheme="majorBidi" w:cstheme="majorBidi"/>
          <w:color w:val="000000"/>
        </w:rPr>
        <w:t xml:space="preserve"> kopš</w:t>
      </w:r>
      <w:r w:rsidRPr="001F586C">
        <w:rPr>
          <w:rFonts w:asciiTheme="majorBidi" w:hAnsiTheme="majorBidi" w:cstheme="majorBidi"/>
          <w:color w:val="000000"/>
        </w:rPr>
        <w:t xml:space="preserve"> 2008.</w:t>
      </w:r>
      <w:r w:rsidR="009A0401" w:rsidRPr="001F586C">
        <w:rPr>
          <w:rFonts w:asciiTheme="majorBidi" w:hAnsiTheme="majorBidi" w:cstheme="majorBidi"/>
          <w:color w:val="000000"/>
        </w:rPr>
        <w:t xml:space="preserve"> </w:t>
      </w:r>
      <w:r w:rsidRPr="001F586C">
        <w:rPr>
          <w:rFonts w:asciiTheme="majorBidi" w:hAnsiTheme="majorBidi" w:cstheme="majorBidi"/>
          <w:color w:val="000000"/>
        </w:rPr>
        <w:t>gada, līdz ar to nav pamatots prasītājas apgalvojums, ka sākotnēj</w:t>
      </w:r>
      <w:r w:rsidR="00A13BE1" w:rsidRPr="001F586C">
        <w:rPr>
          <w:rFonts w:asciiTheme="majorBidi" w:hAnsiTheme="majorBidi" w:cstheme="majorBidi"/>
          <w:color w:val="000000"/>
        </w:rPr>
        <w:t>o</w:t>
      </w:r>
      <w:r w:rsidRPr="001F586C">
        <w:rPr>
          <w:rFonts w:asciiTheme="majorBidi" w:hAnsiTheme="majorBidi" w:cstheme="majorBidi"/>
          <w:color w:val="000000"/>
        </w:rPr>
        <w:t xml:space="preserve"> noguldījum</w:t>
      </w:r>
      <w:r w:rsidR="00A13BE1" w:rsidRPr="001F586C">
        <w:rPr>
          <w:rFonts w:asciiTheme="majorBidi" w:hAnsiTheme="majorBidi" w:cstheme="majorBidi"/>
          <w:color w:val="000000"/>
        </w:rPr>
        <w:t>u</w:t>
      </w:r>
      <w:r w:rsidRPr="001F586C">
        <w:rPr>
          <w:rFonts w:asciiTheme="majorBidi" w:hAnsiTheme="majorBidi" w:cstheme="majorBidi"/>
          <w:color w:val="000000"/>
        </w:rPr>
        <w:t xml:space="preserve"> līgumos ietvertie noteikumi būtiski atšķīrās no attiecīgajā periodā Latvijas bankās piedāvātajiem noteikumiem un </w:t>
      </w:r>
      <w:r w:rsidR="00116730" w:rsidRPr="001F586C">
        <w:rPr>
          <w:rFonts w:asciiTheme="majorBidi" w:hAnsiTheme="majorBidi" w:cstheme="majorBidi"/>
          <w:color w:val="000000"/>
        </w:rPr>
        <w:t>[sabiedrības]</w:t>
      </w:r>
      <w:r w:rsidRPr="001F586C">
        <w:rPr>
          <w:rFonts w:asciiTheme="majorBidi" w:hAnsiTheme="majorBidi" w:cstheme="majorBidi"/>
          <w:color w:val="000000"/>
        </w:rPr>
        <w:t xml:space="preserve"> pašas publicētiem noteikumiem</w:t>
      </w:r>
      <w:r w:rsidR="00C41DA9" w:rsidRPr="001F586C">
        <w:rPr>
          <w:rFonts w:asciiTheme="majorBidi" w:hAnsiTheme="majorBidi" w:cstheme="majorBidi"/>
          <w:color w:val="000000"/>
        </w:rPr>
        <w:t>.</w:t>
      </w:r>
    </w:p>
    <w:p w14:paraId="76CD4C99" w14:textId="70AF01CE"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AF6236" w:rsidRPr="001F586C">
        <w:rPr>
          <w:rFonts w:asciiTheme="majorBidi" w:hAnsiTheme="majorBidi" w:cstheme="majorBidi"/>
          <w:color w:val="000000"/>
        </w:rPr>
        <w:t>5</w:t>
      </w:r>
      <w:r w:rsidR="009A0401" w:rsidRPr="001F586C">
        <w:rPr>
          <w:rFonts w:asciiTheme="majorBidi" w:hAnsiTheme="majorBidi" w:cstheme="majorBidi"/>
          <w:color w:val="000000"/>
        </w:rPr>
        <w:t>.1</w:t>
      </w:r>
      <w:r w:rsidR="00C41DA9" w:rsidRPr="001F586C">
        <w:rPr>
          <w:rFonts w:asciiTheme="majorBidi" w:hAnsiTheme="majorBidi" w:cstheme="majorBidi"/>
          <w:color w:val="000000"/>
        </w:rPr>
        <w:t>3</w:t>
      </w:r>
      <w:r w:rsidRPr="001F586C">
        <w:rPr>
          <w:rFonts w:asciiTheme="majorBidi" w:hAnsiTheme="majorBidi" w:cstheme="majorBidi"/>
          <w:color w:val="000000"/>
        </w:rPr>
        <w:t xml:space="preserve">] </w:t>
      </w:r>
      <w:r w:rsidR="00C41DA9" w:rsidRPr="001F586C">
        <w:rPr>
          <w:rFonts w:asciiTheme="majorBidi" w:hAnsiTheme="majorBidi" w:cstheme="majorBidi"/>
          <w:color w:val="000000"/>
        </w:rPr>
        <w:t>Pretēji prasītājas norādītajam,</w:t>
      </w:r>
      <w:r w:rsidRPr="001F586C">
        <w:rPr>
          <w:rFonts w:asciiTheme="majorBidi" w:hAnsiTheme="majorBidi" w:cstheme="majorBidi"/>
          <w:color w:val="000000"/>
        </w:rPr>
        <w:t xml:space="preserve"> nav pamata uzskatīt, ka pamatsummas un/vai procentu izņemšana bez soda sankcijām neatbilda noteikumiem, kas attiecīgajā laikā tika piedāvāti citiem termiņnoguldījumu klientiem </w:t>
      </w:r>
      <w:r w:rsidR="00116730" w:rsidRPr="001F586C">
        <w:rPr>
          <w:rFonts w:asciiTheme="majorBidi" w:hAnsiTheme="majorBidi" w:cstheme="majorBidi"/>
          <w:color w:val="000000"/>
        </w:rPr>
        <w:t>[sabiedrībā]</w:t>
      </w:r>
      <w:r w:rsidRPr="001F586C">
        <w:rPr>
          <w:rFonts w:asciiTheme="majorBidi" w:hAnsiTheme="majorBidi" w:cstheme="majorBidi"/>
          <w:color w:val="000000"/>
        </w:rPr>
        <w:t xml:space="preserve"> saskaņā ar vispārējo praksi.</w:t>
      </w:r>
    </w:p>
    <w:p w14:paraId="57DB1F64" w14:textId="24BFCBC7"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AF6236" w:rsidRPr="001F586C">
        <w:rPr>
          <w:rFonts w:asciiTheme="majorBidi" w:hAnsiTheme="majorBidi" w:cstheme="majorBidi"/>
          <w:color w:val="000000"/>
        </w:rPr>
        <w:t>5</w:t>
      </w:r>
      <w:r w:rsidR="009A0401" w:rsidRPr="001F586C">
        <w:rPr>
          <w:rFonts w:asciiTheme="majorBidi" w:hAnsiTheme="majorBidi" w:cstheme="majorBidi"/>
          <w:color w:val="000000"/>
        </w:rPr>
        <w:t>.1</w:t>
      </w:r>
      <w:r w:rsidR="00C41DA9" w:rsidRPr="001F586C">
        <w:rPr>
          <w:rFonts w:asciiTheme="majorBidi" w:hAnsiTheme="majorBidi" w:cstheme="majorBidi"/>
          <w:color w:val="000000"/>
        </w:rPr>
        <w:t>4</w:t>
      </w:r>
      <w:r w:rsidRPr="001F586C">
        <w:rPr>
          <w:rFonts w:asciiTheme="majorBidi" w:hAnsiTheme="majorBidi" w:cstheme="majorBidi"/>
          <w:color w:val="000000"/>
        </w:rPr>
        <w:t xml:space="preserve">] </w:t>
      </w:r>
      <w:r w:rsidR="00BC33FF" w:rsidRPr="001F586C">
        <w:rPr>
          <w:rFonts w:asciiTheme="majorBidi" w:hAnsiTheme="majorBidi" w:cstheme="majorBidi"/>
          <w:color w:val="000000"/>
        </w:rPr>
        <w:t xml:space="preserve">Tāpat nepamatots ir </w:t>
      </w:r>
      <w:r w:rsidRPr="001F586C">
        <w:rPr>
          <w:rFonts w:asciiTheme="majorBidi" w:hAnsiTheme="majorBidi" w:cstheme="majorBidi"/>
          <w:color w:val="000000"/>
        </w:rPr>
        <w:t>prasī</w:t>
      </w:r>
      <w:r w:rsidR="00C41DA9" w:rsidRPr="001F586C">
        <w:rPr>
          <w:rFonts w:asciiTheme="majorBidi" w:hAnsiTheme="majorBidi" w:cstheme="majorBidi"/>
          <w:color w:val="000000"/>
        </w:rPr>
        <w:t>tājas</w:t>
      </w:r>
      <w:r w:rsidRPr="001F586C">
        <w:rPr>
          <w:rFonts w:asciiTheme="majorBidi" w:hAnsiTheme="majorBidi" w:cstheme="majorBidi"/>
          <w:color w:val="000000"/>
        </w:rPr>
        <w:t xml:space="preserve"> </w:t>
      </w:r>
      <w:r w:rsidR="009A0401" w:rsidRPr="001F586C">
        <w:rPr>
          <w:rFonts w:asciiTheme="majorBidi" w:hAnsiTheme="majorBidi" w:cstheme="majorBidi"/>
          <w:color w:val="000000"/>
        </w:rPr>
        <w:t>arguments</w:t>
      </w:r>
      <w:r w:rsidR="00BC33FF" w:rsidRPr="001F586C">
        <w:rPr>
          <w:rFonts w:asciiTheme="majorBidi" w:hAnsiTheme="majorBidi" w:cstheme="majorBidi"/>
          <w:color w:val="000000"/>
        </w:rPr>
        <w:t>, ka</w:t>
      </w:r>
      <w:r w:rsidRPr="001F586C">
        <w:rPr>
          <w:rFonts w:asciiTheme="majorBidi" w:hAnsiTheme="majorBidi" w:cstheme="majorBidi"/>
          <w:color w:val="000000"/>
        </w:rPr>
        <w:t xml:space="preserve"> tiesības brīvi mainīt konta valūtu deva atbildētājiem iespēju spekulēt, izmantojot valūtas kursu svārstības bez jebkādām sankcijām vai ietekmes uz procentu likmi un uz </w:t>
      </w:r>
      <w:r w:rsidR="00456A2E" w:rsidRPr="001F586C">
        <w:rPr>
          <w:rFonts w:asciiTheme="majorBidi" w:hAnsiTheme="majorBidi" w:cstheme="majorBidi"/>
          <w:color w:val="000000"/>
        </w:rPr>
        <w:t>[sabiedrības]</w:t>
      </w:r>
      <w:r w:rsidRPr="001F586C">
        <w:rPr>
          <w:rFonts w:asciiTheme="majorBidi" w:hAnsiTheme="majorBidi" w:cstheme="majorBidi"/>
          <w:color w:val="000000"/>
        </w:rPr>
        <w:t xml:space="preserve"> rēķina</w:t>
      </w:r>
      <w:r w:rsidR="00BC33FF" w:rsidRPr="001F586C">
        <w:rPr>
          <w:rFonts w:asciiTheme="majorBidi" w:hAnsiTheme="majorBidi" w:cstheme="majorBidi"/>
          <w:color w:val="000000"/>
        </w:rPr>
        <w:t>, jo lietā</w:t>
      </w:r>
      <w:proofErr w:type="gramStart"/>
      <w:r w:rsidR="00BC33FF" w:rsidRPr="001F586C">
        <w:rPr>
          <w:rFonts w:asciiTheme="majorBidi" w:hAnsiTheme="majorBidi" w:cstheme="majorBidi"/>
          <w:color w:val="000000"/>
        </w:rPr>
        <w:t xml:space="preserve"> </w:t>
      </w:r>
      <w:r w:rsidRPr="001F586C">
        <w:rPr>
          <w:rFonts w:asciiTheme="majorBidi" w:hAnsiTheme="majorBidi" w:cstheme="majorBidi"/>
          <w:color w:val="000000"/>
        </w:rPr>
        <w:t xml:space="preserve"> </w:t>
      </w:r>
      <w:proofErr w:type="gramEnd"/>
      <w:r w:rsidRPr="001F586C">
        <w:rPr>
          <w:rFonts w:asciiTheme="majorBidi" w:hAnsiTheme="majorBidi" w:cstheme="majorBidi"/>
          <w:color w:val="000000"/>
        </w:rPr>
        <w:t>nav nevien</w:t>
      </w:r>
      <w:r w:rsidR="002E546E" w:rsidRPr="001F586C">
        <w:rPr>
          <w:rFonts w:asciiTheme="majorBidi" w:hAnsiTheme="majorBidi" w:cstheme="majorBidi"/>
          <w:color w:val="000000"/>
        </w:rPr>
        <w:t>a</w:t>
      </w:r>
      <w:r w:rsidRPr="001F586C">
        <w:rPr>
          <w:rFonts w:asciiTheme="majorBidi" w:hAnsiTheme="majorBidi" w:cstheme="majorBidi"/>
          <w:color w:val="000000"/>
        </w:rPr>
        <w:t xml:space="preserve"> pierādījum</w:t>
      </w:r>
      <w:r w:rsidR="002E546E" w:rsidRPr="001F586C">
        <w:rPr>
          <w:rFonts w:asciiTheme="majorBidi" w:hAnsiTheme="majorBidi" w:cstheme="majorBidi"/>
          <w:color w:val="000000"/>
        </w:rPr>
        <w:t>a</w:t>
      </w:r>
      <w:r w:rsidRPr="001F586C">
        <w:rPr>
          <w:rFonts w:asciiTheme="majorBidi" w:hAnsiTheme="majorBidi" w:cstheme="majorBidi"/>
          <w:color w:val="000000"/>
        </w:rPr>
        <w:t xml:space="preserve">, ka atbildētāji un </w:t>
      </w:r>
      <w:r w:rsidR="00D50033" w:rsidRPr="001F586C">
        <w:rPr>
          <w:rFonts w:asciiTheme="majorBidi" w:hAnsiTheme="majorBidi" w:cstheme="majorBidi"/>
          <w:color w:val="000000"/>
        </w:rPr>
        <w:t>[pers. C]</w:t>
      </w:r>
      <w:r w:rsidRPr="001F586C">
        <w:rPr>
          <w:rFonts w:asciiTheme="majorBidi" w:hAnsiTheme="majorBidi" w:cstheme="majorBidi"/>
          <w:color w:val="000000"/>
        </w:rPr>
        <w:t xml:space="preserve"> </w:t>
      </w:r>
      <w:r w:rsidR="002E546E" w:rsidRPr="001F586C">
        <w:rPr>
          <w:rFonts w:asciiTheme="majorBidi" w:hAnsiTheme="majorBidi" w:cstheme="majorBidi"/>
          <w:color w:val="000000"/>
        </w:rPr>
        <w:t xml:space="preserve">būtu </w:t>
      </w:r>
      <w:r w:rsidRPr="001F586C">
        <w:rPr>
          <w:rFonts w:asciiTheme="majorBidi" w:hAnsiTheme="majorBidi" w:cstheme="majorBidi"/>
          <w:color w:val="000000"/>
        </w:rPr>
        <w:t>spekulēj</w:t>
      </w:r>
      <w:r w:rsidR="002E546E" w:rsidRPr="001F586C">
        <w:rPr>
          <w:rFonts w:asciiTheme="majorBidi" w:hAnsiTheme="majorBidi" w:cstheme="majorBidi"/>
          <w:color w:val="000000"/>
        </w:rPr>
        <w:t>uši</w:t>
      </w:r>
      <w:r w:rsidRPr="001F586C">
        <w:rPr>
          <w:rFonts w:asciiTheme="majorBidi" w:hAnsiTheme="majorBidi" w:cstheme="majorBidi"/>
          <w:color w:val="000000"/>
        </w:rPr>
        <w:t xml:space="preserve"> ar valūtas kursa svārstībām un tādā veidā radīj</w:t>
      </w:r>
      <w:r w:rsidR="002E546E" w:rsidRPr="001F586C">
        <w:rPr>
          <w:rFonts w:asciiTheme="majorBidi" w:hAnsiTheme="majorBidi" w:cstheme="majorBidi"/>
          <w:color w:val="000000"/>
        </w:rPr>
        <w:t>uši</w:t>
      </w:r>
      <w:r w:rsidRPr="001F586C">
        <w:rPr>
          <w:rFonts w:asciiTheme="majorBidi" w:hAnsiTheme="majorBidi" w:cstheme="majorBidi"/>
          <w:color w:val="000000"/>
        </w:rPr>
        <w:t xml:space="preserve"> zaudējumus sabiedrībai. </w:t>
      </w:r>
      <w:r w:rsidR="002E546E" w:rsidRPr="001F586C">
        <w:rPr>
          <w:rFonts w:asciiTheme="majorBidi" w:hAnsiTheme="majorBidi" w:cstheme="majorBidi"/>
          <w:color w:val="000000"/>
        </w:rPr>
        <w:t>Tāpat nav iesniegts arī šādu zaudējumu konkrēta apmēra aprēķins</w:t>
      </w:r>
      <w:r w:rsidRPr="001F586C">
        <w:rPr>
          <w:rFonts w:asciiTheme="majorBidi" w:hAnsiTheme="majorBidi" w:cstheme="majorBidi"/>
          <w:color w:val="000000"/>
        </w:rPr>
        <w:t>.</w:t>
      </w:r>
    </w:p>
    <w:p w14:paraId="35B3861B" w14:textId="525269CC" w:rsidR="00966A60" w:rsidRPr="001F586C" w:rsidRDefault="00966A60" w:rsidP="009A0401">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w:t>
      </w:r>
      <w:r w:rsidR="00AF6236" w:rsidRPr="001F586C">
        <w:rPr>
          <w:rFonts w:asciiTheme="majorBidi" w:hAnsiTheme="majorBidi" w:cstheme="majorBidi"/>
          <w:color w:val="000000"/>
        </w:rPr>
        <w:t>5</w:t>
      </w:r>
      <w:r w:rsidR="009A0401" w:rsidRPr="001F586C">
        <w:rPr>
          <w:rFonts w:asciiTheme="majorBidi" w:hAnsiTheme="majorBidi" w:cstheme="majorBidi"/>
          <w:color w:val="000000"/>
        </w:rPr>
        <w:t>.1</w:t>
      </w:r>
      <w:r w:rsidR="002E546E" w:rsidRPr="001F586C">
        <w:rPr>
          <w:rFonts w:asciiTheme="majorBidi" w:hAnsiTheme="majorBidi" w:cstheme="majorBidi"/>
          <w:color w:val="000000"/>
        </w:rPr>
        <w:t>5</w:t>
      </w:r>
      <w:r w:rsidRPr="001F586C">
        <w:rPr>
          <w:rFonts w:asciiTheme="majorBidi" w:hAnsiTheme="majorBidi" w:cstheme="majorBidi"/>
          <w:color w:val="000000"/>
        </w:rPr>
        <w:t xml:space="preserve">] </w:t>
      </w:r>
      <w:r w:rsidR="00A13BE1" w:rsidRPr="001F586C">
        <w:rPr>
          <w:rFonts w:asciiTheme="majorBidi" w:hAnsiTheme="majorBidi" w:cstheme="majorBidi"/>
          <w:color w:val="000000"/>
        </w:rPr>
        <w:t>P</w:t>
      </w:r>
      <w:r w:rsidRPr="001F586C">
        <w:rPr>
          <w:rFonts w:asciiTheme="majorBidi" w:hAnsiTheme="majorBidi" w:cstheme="majorBidi"/>
          <w:color w:val="000000"/>
        </w:rPr>
        <w:t xml:space="preserve">ieprasījuma noguldījumu līgumu neatbilstību komercdarbību principiem </w:t>
      </w:r>
      <w:r w:rsidR="00A13BE1" w:rsidRPr="001F586C">
        <w:rPr>
          <w:rFonts w:asciiTheme="majorBidi" w:hAnsiTheme="majorBidi" w:cstheme="majorBidi"/>
          <w:color w:val="000000"/>
        </w:rPr>
        <w:t xml:space="preserve">prasītāja </w:t>
      </w:r>
      <w:r w:rsidRPr="001F586C">
        <w:rPr>
          <w:rFonts w:asciiTheme="majorBidi" w:hAnsiTheme="majorBidi" w:cstheme="majorBidi"/>
          <w:color w:val="000000"/>
        </w:rPr>
        <w:t>pamato ar ap</w:t>
      </w:r>
      <w:r w:rsidR="002E546E" w:rsidRPr="001F586C">
        <w:rPr>
          <w:rFonts w:asciiTheme="majorBidi" w:hAnsiTheme="majorBidi" w:cstheme="majorBidi"/>
          <w:color w:val="000000"/>
        </w:rPr>
        <w:t>svērumu</w:t>
      </w:r>
      <w:r w:rsidRPr="001F586C">
        <w:rPr>
          <w:rFonts w:asciiTheme="majorBidi" w:hAnsiTheme="majorBidi" w:cstheme="majorBidi"/>
          <w:color w:val="000000"/>
        </w:rPr>
        <w:t xml:space="preserve">, ka darījumiem piemērotā likme bija augstāka par </w:t>
      </w:r>
      <w:r w:rsidR="00456A2E" w:rsidRPr="001F586C">
        <w:rPr>
          <w:rFonts w:asciiTheme="majorBidi" w:hAnsiTheme="majorBidi" w:cstheme="majorBidi"/>
          <w:color w:val="000000"/>
        </w:rPr>
        <w:t xml:space="preserve">[sabiedrības] </w:t>
      </w:r>
      <w:r w:rsidRPr="001F586C">
        <w:rPr>
          <w:rFonts w:asciiTheme="majorBidi" w:hAnsiTheme="majorBidi" w:cstheme="majorBidi"/>
          <w:color w:val="000000"/>
        </w:rPr>
        <w:t>termiņnoguldījuma likmēm; noslēgtie darījumi bija beztermiņa; bija pielīgtas tiesības mainīt noguldījumu summu uz jebkuru brīvi konvertējamu valūtu.</w:t>
      </w:r>
    </w:p>
    <w:p w14:paraId="432C814A" w14:textId="59D9BC5A" w:rsidR="00165CA1"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Prasītāja prasības pieteikumā norāda, ka 12% likme pieprasījuma noguldījuma līgumiem neatbilda vispārējai praksei un tām procentu likmēm, ar kādām šāda veida darījumus </w:t>
      </w:r>
      <w:r w:rsidR="00456A2E" w:rsidRPr="001F586C">
        <w:rPr>
          <w:rFonts w:asciiTheme="majorBidi" w:hAnsiTheme="majorBidi" w:cstheme="majorBidi"/>
          <w:color w:val="000000"/>
        </w:rPr>
        <w:t>[sabiedrība]</w:t>
      </w:r>
      <w:r w:rsidRPr="001F586C">
        <w:rPr>
          <w:rFonts w:asciiTheme="majorBidi" w:hAnsiTheme="majorBidi" w:cstheme="majorBidi"/>
          <w:color w:val="000000"/>
        </w:rPr>
        <w:t xml:space="preserve"> piedāvāja slēgt citiem klientiem. Prasītāja apgalvojumu pamato ar </w:t>
      </w:r>
      <w:r w:rsidR="00456A2E" w:rsidRPr="001F586C">
        <w:rPr>
          <w:rFonts w:asciiTheme="majorBidi" w:hAnsiTheme="majorBidi" w:cstheme="majorBidi"/>
          <w:color w:val="000000"/>
        </w:rPr>
        <w:t>[sabiedrības]</w:t>
      </w:r>
      <w:r w:rsidRPr="001F586C">
        <w:rPr>
          <w:rFonts w:asciiTheme="majorBidi" w:hAnsiTheme="majorBidi" w:cstheme="majorBidi"/>
          <w:color w:val="000000"/>
        </w:rPr>
        <w:t xml:space="preserve"> standarta cenrādi noguldījumiem no 2003.</w:t>
      </w:r>
      <w:r w:rsidR="000A42D1" w:rsidRPr="001F586C">
        <w:rPr>
          <w:rFonts w:asciiTheme="majorBidi" w:hAnsiTheme="majorBidi" w:cstheme="majorBidi"/>
          <w:color w:val="000000"/>
        </w:rPr>
        <w:t xml:space="preserve"> </w:t>
      </w:r>
      <w:r w:rsidRPr="001F586C">
        <w:rPr>
          <w:rFonts w:asciiTheme="majorBidi" w:hAnsiTheme="majorBidi" w:cstheme="majorBidi"/>
          <w:color w:val="000000"/>
        </w:rPr>
        <w:t>gada līdz 2008.</w:t>
      </w:r>
      <w:r w:rsidR="000A42D1" w:rsidRPr="001F586C">
        <w:rPr>
          <w:rFonts w:asciiTheme="majorBidi" w:hAnsiTheme="majorBidi" w:cstheme="majorBidi"/>
          <w:color w:val="000000"/>
        </w:rPr>
        <w:t xml:space="preserve"> </w:t>
      </w:r>
      <w:r w:rsidRPr="001F586C">
        <w:rPr>
          <w:rFonts w:asciiTheme="majorBidi" w:hAnsiTheme="majorBidi" w:cstheme="majorBidi"/>
          <w:color w:val="000000"/>
        </w:rPr>
        <w:t>gadam, bet laikā pirms 1999.</w:t>
      </w:r>
      <w:r w:rsidR="000A42D1" w:rsidRPr="001F586C">
        <w:rPr>
          <w:rFonts w:asciiTheme="majorBidi" w:hAnsiTheme="majorBidi" w:cstheme="majorBidi"/>
          <w:color w:val="000000"/>
        </w:rPr>
        <w:t xml:space="preserve"> </w:t>
      </w:r>
      <w:r w:rsidRPr="001F586C">
        <w:rPr>
          <w:rFonts w:asciiTheme="majorBidi" w:hAnsiTheme="majorBidi" w:cstheme="majorBidi"/>
          <w:color w:val="000000"/>
        </w:rPr>
        <w:t>gada</w:t>
      </w:r>
      <w:r w:rsidR="002E546E" w:rsidRPr="001F586C">
        <w:rPr>
          <w:rFonts w:asciiTheme="majorBidi" w:hAnsiTheme="majorBidi" w:cstheme="majorBidi"/>
          <w:color w:val="000000"/>
        </w:rPr>
        <w:t xml:space="preserve"> –</w:t>
      </w:r>
      <w:r w:rsidRPr="001F586C">
        <w:rPr>
          <w:rFonts w:asciiTheme="majorBidi" w:hAnsiTheme="majorBidi" w:cstheme="majorBidi"/>
          <w:color w:val="000000"/>
        </w:rPr>
        <w:t xml:space="preserve"> ar Latvijas Bankas apkopotajiem datiem</w:t>
      </w:r>
      <w:r w:rsidR="002E546E" w:rsidRPr="001F586C">
        <w:rPr>
          <w:rFonts w:asciiTheme="majorBidi" w:hAnsiTheme="majorBidi" w:cstheme="majorBidi"/>
          <w:color w:val="000000"/>
        </w:rPr>
        <w:t>.</w:t>
      </w:r>
      <w:r w:rsidRPr="001F586C">
        <w:rPr>
          <w:rFonts w:asciiTheme="majorBidi" w:hAnsiTheme="majorBidi" w:cstheme="majorBidi"/>
          <w:color w:val="000000"/>
        </w:rPr>
        <w:t> </w:t>
      </w:r>
    </w:p>
    <w:p w14:paraId="5A4CB0FF" w14:textId="1789A1F6"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 </w:t>
      </w:r>
      <w:r w:rsidR="00165CA1" w:rsidRPr="001F586C">
        <w:rPr>
          <w:rFonts w:asciiTheme="majorBidi" w:hAnsiTheme="majorBidi" w:cstheme="majorBidi"/>
          <w:color w:val="000000"/>
        </w:rPr>
        <w:t>P</w:t>
      </w:r>
      <w:r w:rsidRPr="001F586C">
        <w:rPr>
          <w:rFonts w:asciiTheme="majorBidi" w:hAnsiTheme="majorBidi" w:cstheme="majorBidi"/>
          <w:color w:val="000000"/>
        </w:rPr>
        <w:t xml:space="preserve">rasītāja atsaukšanās uz </w:t>
      </w:r>
      <w:r w:rsidR="00456A2E" w:rsidRPr="001F586C">
        <w:rPr>
          <w:rFonts w:asciiTheme="majorBidi" w:hAnsiTheme="majorBidi" w:cstheme="majorBidi"/>
          <w:color w:val="000000"/>
        </w:rPr>
        <w:t>[sabiedrības]</w:t>
      </w:r>
      <w:r w:rsidRPr="001F586C">
        <w:rPr>
          <w:rFonts w:asciiTheme="majorBidi" w:hAnsiTheme="majorBidi" w:cstheme="majorBidi"/>
          <w:color w:val="000000"/>
        </w:rPr>
        <w:t xml:space="preserve"> standarta cenrādi</w:t>
      </w:r>
      <w:r w:rsidR="002E546E" w:rsidRPr="001F586C">
        <w:rPr>
          <w:rFonts w:asciiTheme="majorBidi" w:hAnsiTheme="majorBidi" w:cstheme="majorBidi"/>
          <w:color w:val="000000"/>
        </w:rPr>
        <w:t>,</w:t>
      </w:r>
      <w:r w:rsidRPr="001F586C">
        <w:rPr>
          <w:rFonts w:asciiTheme="majorBidi" w:hAnsiTheme="majorBidi" w:cstheme="majorBidi"/>
          <w:color w:val="000000"/>
        </w:rPr>
        <w:t xml:space="preserve"> sākot no 1999.</w:t>
      </w:r>
      <w:r w:rsidR="000A42D1" w:rsidRPr="001F586C">
        <w:rPr>
          <w:rFonts w:asciiTheme="majorBidi" w:hAnsiTheme="majorBidi" w:cstheme="majorBidi"/>
          <w:color w:val="000000"/>
        </w:rPr>
        <w:t xml:space="preserve"> </w:t>
      </w:r>
      <w:r w:rsidRPr="001F586C">
        <w:rPr>
          <w:rFonts w:asciiTheme="majorBidi" w:hAnsiTheme="majorBidi" w:cstheme="majorBidi"/>
          <w:color w:val="000000"/>
        </w:rPr>
        <w:t>gada</w:t>
      </w:r>
      <w:r w:rsidR="002E546E" w:rsidRPr="001F586C">
        <w:rPr>
          <w:rFonts w:asciiTheme="majorBidi" w:hAnsiTheme="majorBidi" w:cstheme="majorBidi"/>
          <w:color w:val="000000"/>
        </w:rPr>
        <w:t>,</w:t>
      </w:r>
      <w:r w:rsidRPr="001F586C">
        <w:rPr>
          <w:rFonts w:asciiTheme="majorBidi" w:hAnsiTheme="majorBidi" w:cstheme="majorBidi"/>
          <w:color w:val="000000"/>
        </w:rPr>
        <w:t xml:space="preserve"> nav pamatota, jo prasības pamats ir līgumu noslēgšana un to neatbilstība komercdarbību principiem.</w:t>
      </w:r>
    </w:p>
    <w:p w14:paraId="619CF27F" w14:textId="077D01C5"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Ziņojumā tieši un nepārprotami norādīts, ka 12% likme 1995.</w:t>
      </w:r>
      <w:r w:rsidR="000A42D1" w:rsidRPr="001F586C">
        <w:rPr>
          <w:rFonts w:asciiTheme="majorBidi" w:hAnsiTheme="majorBidi" w:cstheme="majorBidi"/>
          <w:color w:val="000000"/>
        </w:rPr>
        <w:t xml:space="preserve"> </w:t>
      </w:r>
      <w:r w:rsidRPr="001F586C">
        <w:rPr>
          <w:rFonts w:asciiTheme="majorBidi" w:hAnsiTheme="majorBidi" w:cstheme="majorBidi"/>
          <w:color w:val="000000"/>
        </w:rPr>
        <w:t xml:space="preserve">gadā bija augstāka par </w:t>
      </w:r>
      <w:r w:rsidR="00456A2E" w:rsidRPr="001F586C">
        <w:rPr>
          <w:rFonts w:asciiTheme="majorBidi" w:hAnsiTheme="majorBidi" w:cstheme="majorBidi"/>
          <w:color w:val="000000"/>
        </w:rPr>
        <w:t>[sabiedrībā]</w:t>
      </w:r>
      <w:r w:rsidRPr="001F586C">
        <w:rPr>
          <w:rFonts w:asciiTheme="majorBidi" w:hAnsiTheme="majorBidi" w:cstheme="majorBidi"/>
          <w:color w:val="000000"/>
        </w:rPr>
        <w:t xml:space="preserve"> publicētajām likmēm termiņnoguldījumiem un augstāka</w:t>
      </w:r>
      <w:r w:rsidR="00A13BE1" w:rsidRPr="001F586C">
        <w:rPr>
          <w:rFonts w:asciiTheme="majorBidi" w:hAnsiTheme="majorBidi" w:cstheme="majorBidi"/>
          <w:color w:val="000000"/>
        </w:rPr>
        <w:t>,</w:t>
      </w:r>
      <w:r w:rsidRPr="001F586C">
        <w:rPr>
          <w:rFonts w:asciiTheme="majorBidi" w:hAnsiTheme="majorBidi" w:cstheme="majorBidi"/>
          <w:color w:val="000000"/>
        </w:rPr>
        <w:t xml:space="preserve"> kā līdzīgos </w:t>
      </w:r>
      <w:r w:rsidR="00456A2E" w:rsidRPr="001F586C">
        <w:rPr>
          <w:rFonts w:asciiTheme="majorBidi" w:hAnsiTheme="majorBidi" w:cstheme="majorBidi"/>
          <w:color w:val="000000"/>
        </w:rPr>
        <w:t>[sabiedrībā]</w:t>
      </w:r>
      <w:r w:rsidRPr="001F586C">
        <w:rPr>
          <w:rFonts w:asciiTheme="majorBidi" w:hAnsiTheme="majorBidi" w:cstheme="majorBidi"/>
          <w:color w:val="000000"/>
        </w:rPr>
        <w:t xml:space="preserve"> izvietotos termiņnoguldījumos. </w:t>
      </w:r>
      <w:r w:rsidR="002E546E" w:rsidRPr="001F586C">
        <w:rPr>
          <w:rFonts w:asciiTheme="majorBidi" w:hAnsiTheme="majorBidi" w:cstheme="majorBidi"/>
          <w:color w:val="000000"/>
        </w:rPr>
        <w:t>Šāds</w:t>
      </w:r>
      <w:r w:rsidRPr="001F586C">
        <w:rPr>
          <w:rFonts w:asciiTheme="majorBidi" w:hAnsiTheme="majorBidi" w:cstheme="majorBidi"/>
          <w:color w:val="000000"/>
        </w:rPr>
        <w:t xml:space="preserve"> secinājums ietverts arī prasības pieteikumā</w:t>
      </w:r>
      <w:r w:rsidR="002E546E" w:rsidRPr="001F586C">
        <w:rPr>
          <w:rFonts w:asciiTheme="majorBidi" w:hAnsiTheme="majorBidi" w:cstheme="majorBidi"/>
          <w:color w:val="000000"/>
        </w:rPr>
        <w:t>,</w:t>
      </w:r>
      <w:r w:rsidRPr="001F586C">
        <w:rPr>
          <w:rFonts w:asciiTheme="majorBidi" w:hAnsiTheme="majorBidi" w:cstheme="majorBidi"/>
          <w:color w:val="000000"/>
        </w:rPr>
        <w:t xml:space="preserve"> un ar to tiek pamatota noteiktās 12% likmes neatbilstība tirgus noteikumiem.</w:t>
      </w:r>
    </w:p>
    <w:p w14:paraId="5D0FCE13" w14:textId="3FBD8DBB"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Ņemot vērā izdarītos secinājumus, prasītāja nav pierādījusi prasības pamata faktu, ka pielīgtā procentu likme neatbilda tirgus situācijai un tāpēc noslēgtie līgumi neatbilda komercdarbības principiem.</w:t>
      </w:r>
    </w:p>
    <w:p w14:paraId="320CDB1A" w14:textId="20B15AC0"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lastRenderedPageBreak/>
        <w:t>[</w:t>
      </w:r>
      <w:r w:rsidR="00B641BC" w:rsidRPr="001F586C">
        <w:rPr>
          <w:rFonts w:asciiTheme="majorBidi" w:hAnsiTheme="majorBidi" w:cstheme="majorBidi"/>
          <w:color w:val="000000"/>
        </w:rPr>
        <w:t>5</w:t>
      </w:r>
      <w:r w:rsidR="000A42D1" w:rsidRPr="001F586C">
        <w:rPr>
          <w:rFonts w:asciiTheme="majorBidi" w:hAnsiTheme="majorBidi" w:cstheme="majorBidi"/>
          <w:color w:val="000000"/>
        </w:rPr>
        <w:t>.1</w:t>
      </w:r>
      <w:r w:rsidR="002E546E" w:rsidRPr="001F586C">
        <w:rPr>
          <w:rFonts w:asciiTheme="majorBidi" w:hAnsiTheme="majorBidi" w:cstheme="majorBidi"/>
          <w:color w:val="000000"/>
        </w:rPr>
        <w:t>6</w:t>
      </w:r>
      <w:r w:rsidRPr="001F586C">
        <w:rPr>
          <w:rFonts w:asciiTheme="majorBidi" w:hAnsiTheme="majorBidi" w:cstheme="majorBidi"/>
          <w:color w:val="000000"/>
        </w:rPr>
        <w:t>] Apelācijas instances tiesa atzīst, ka prasītājas paskaidrojumos izvirzītais zaudējumu rašanās pamats – likmes nepārskatīšana atbilstoši tirgus likmēm</w:t>
      </w:r>
      <w:r w:rsidR="009632EB" w:rsidRPr="001F586C">
        <w:rPr>
          <w:rFonts w:asciiTheme="majorBidi" w:hAnsiTheme="majorBidi" w:cstheme="majorBidi"/>
          <w:color w:val="000000"/>
        </w:rPr>
        <w:t>,</w:t>
      </w:r>
      <w:r w:rsidRPr="001F586C">
        <w:rPr>
          <w:rFonts w:asciiTheme="majorBidi" w:hAnsiTheme="majorBidi" w:cstheme="majorBidi"/>
          <w:color w:val="000000"/>
        </w:rPr>
        <w:t xml:space="preserve"> ir atzīstams par prasības pamata grozīšanu, jo celtās prasības pamatā ir atbildētāju rīcība, kas saistīta ar darījumu noslēgšanu, nevis tā izpildi. </w:t>
      </w:r>
    </w:p>
    <w:p w14:paraId="1B22FA22" w14:textId="0CBE2770" w:rsidR="00966A60" w:rsidRPr="001F586C" w:rsidRDefault="009632EB" w:rsidP="005632A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L</w:t>
      </w:r>
      <w:r w:rsidR="00966A60" w:rsidRPr="001F586C">
        <w:rPr>
          <w:rFonts w:asciiTheme="majorBidi" w:hAnsiTheme="majorBidi" w:cstheme="majorBidi"/>
          <w:color w:val="000000"/>
        </w:rPr>
        <w:t xml:space="preserve">īgumu noslēgšanas laikā nebija tiesiska regulējuma </w:t>
      </w:r>
      <w:r w:rsidR="002E546E" w:rsidRPr="001F586C">
        <w:rPr>
          <w:rFonts w:asciiTheme="majorBidi" w:hAnsiTheme="majorBidi" w:cstheme="majorBidi"/>
          <w:color w:val="000000"/>
        </w:rPr>
        <w:t>attiecībā uz</w:t>
      </w:r>
      <w:r w:rsidR="00966A60" w:rsidRPr="001F586C">
        <w:rPr>
          <w:rFonts w:asciiTheme="majorBidi" w:hAnsiTheme="majorBidi" w:cstheme="majorBidi"/>
          <w:color w:val="000000"/>
        </w:rPr>
        <w:t xml:space="preserve"> noguldījuma veidiem. </w:t>
      </w:r>
      <w:r w:rsidRPr="001F586C">
        <w:rPr>
          <w:rFonts w:asciiTheme="majorBidi" w:hAnsiTheme="majorBidi" w:cstheme="majorBidi"/>
          <w:color w:val="000000"/>
        </w:rPr>
        <w:t>P</w:t>
      </w:r>
      <w:r w:rsidR="00966A60" w:rsidRPr="001F586C">
        <w:rPr>
          <w:rFonts w:asciiTheme="majorBidi" w:hAnsiTheme="majorBidi" w:cstheme="majorBidi"/>
          <w:color w:val="000000"/>
        </w:rPr>
        <w:t>ieprasījuma noguldījuma līgumi atbilda tai definīcijai, kas vēlāk tika ietverta Kredītiestāžu likumā un stājās spēkā 1995.</w:t>
      </w:r>
      <w:r w:rsidR="000A42D1" w:rsidRPr="001F586C">
        <w:rPr>
          <w:rFonts w:asciiTheme="majorBidi" w:hAnsiTheme="majorBidi" w:cstheme="majorBidi"/>
          <w:color w:val="000000"/>
        </w:rPr>
        <w:t xml:space="preserve"> </w:t>
      </w:r>
      <w:r w:rsidR="00966A60" w:rsidRPr="001F586C">
        <w:rPr>
          <w:rFonts w:asciiTheme="majorBidi" w:hAnsiTheme="majorBidi" w:cstheme="majorBidi"/>
          <w:color w:val="000000"/>
        </w:rPr>
        <w:t>gada 5.</w:t>
      </w:r>
      <w:r w:rsidR="000A42D1" w:rsidRPr="001F586C">
        <w:rPr>
          <w:rFonts w:asciiTheme="majorBidi" w:hAnsiTheme="majorBidi" w:cstheme="majorBidi"/>
          <w:color w:val="000000"/>
        </w:rPr>
        <w:t xml:space="preserve"> </w:t>
      </w:r>
      <w:r w:rsidR="00966A60" w:rsidRPr="001F586C">
        <w:rPr>
          <w:rFonts w:asciiTheme="majorBidi" w:hAnsiTheme="majorBidi" w:cstheme="majorBidi"/>
          <w:color w:val="000000"/>
        </w:rPr>
        <w:t xml:space="preserve">oktobrī, t.i., piecus mēnešus pēc līgumu noslēgšanas. </w:t>
      </w:r>
      <w:r w:rsidR="000A42D1" w:rsidRPr="001F586C">
        <w:rPr>
          <w:rFonts w:asciiTheme="majorBidi" w:hAnsiTheme="majorBidi" w:cstheme="majorBidi"/>
          <w:color w:val="000000"/>
        </w:rPr>
        <w:t>Minētā l</w:t>
      </w:r>
      <w:r w:rsidR="00966A60" w:rsidRPr="001F586C">
        <w:rPr>
          <w:rFonts w:asciiTheme="majorBidi" w:hAnsiTheme="majorBidi" w:cstheme="majorBidi"/>
          <w:color w:val="000000"/>
        </w:rPr>
        <w:t>ikuma 67.</w:t>
      </w:r>
      <w:r w:rsidR="000A42D1" w:rsidRPr="001F586C">
        <w:rPr>
          <w:rFonts w:asciiTheme="majorBidi" w:hAnsiTheme="majorBidi" w:cstheme="majorBidi"/>
          <w:color w:val="000000"/>
        </w:rPr>
        <w:t xml:space="preserve"> </w:t>
      </w:r>
      <w:r w:rsidR="00966A60" w:rsidRPr="001F586C">
        <w:rPr>
          <w:rFonts w:asciiTheme="majorBidi" w:hAnsiTheme="majorBidi" w:cstheme="majorBidi"/>
          <w:color w:val="000000"/>
        </w:rPr>
        <w:t xml:space="preserve">panta pirmā daļa noteic, ka pieprasījuma noguldījumi ir noguldījuma veids uz nenoteiktu laiku ar pienākumu izmaksāt pēc pieprasījuma. </w:t>
      </w:r>
      <w:r w:rsidR="00165CA1" w:rsidRPr="001F586C">
        <w:rPr>
          <w:rFonts w:asciiTheme="majorBidi" w:hAnsiTheme="majorBidi" w:cstheme="majorBidi"/>
          <w:color w:val="000000"/>
        </w:rPr>
        <w:t>P</w:t>
      </w:r>
      <w:r w:rsidR="00966A60" w:rsidRPr="001F586C">
        <w:rPr>
          <w:rFonts w:asciiTheme="majorBidi" w:hAnsiTheme="majorBidi" w:cstheme="majorBidi"/>
          <w:color w:val="000000"/>
        </w:rPr>
        <w:t xml:space="preserve">ieprasījuma noguldījuma beztermiņa raksturs atbilda </w:t>
      </w:r>
      <w:r w:rsidR="003600B3" w:rsidRPr="001F586C">
        <w:rPr>
          <w:rFonts w:asciiTheme="majorBidi" w:hAnsiTheme="majorBidi" w:cstheme="majorBidi"/>
          <w:color w:val="000000"/>
        </w:rPr>
        <w:t>[sabiedrības]</w:t>
      </w:r>
      <w:r w:rsidR="00966A60" w:rsidRPr="001F586C">
        <w:rPr>
          <w:rFonts w:asciiTheme="majorBidi" w:hAnsiTheme="majorBidi" w:cstheme="majorBidi"/>
          <w:color w:val="000000"/>
        </w:rPr>
        <w:t xml:space="preserve"> piedāvātajam finanšu pakalpojumam, kas vēlāk tika ietverts arī normatīv</w:t>
      </w:r>
      <w:r w:rsidR="00722B3B" w:rsidRPr="001F586C">
        <w:rPr>
          <w:rFonts w:asciiTheme="majorBidi" w:hAnsiTheme="majorBidi" w:cstheme="majorBidi"/>
          <w:color w:val="000000"/>
        </w:rPr>
        <w:t>aj</w:t>
      </w:r>
      <w:r w:rsidR="00966A60" w:rsidRPr="001F586C">
        <w:rPr>
          <w:rFonts w:asciiTheme="majorBidi" w:hAnsiTheme="majorBidi" w:cstheme="majorBidi"/>
          <w:color w:val="000000"/>
        </w:rPr>
        <w:t>ā regulējumā.</w:t>
      </w:r>
    </w:p>
    <w:p w14:paraId="5539BB0F" w14:textId="6560389D" w:rsidR="00966A60" w:rsidRPr="001F586C" w:rsidRDefault="001905D8" w:rsidP="005632A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B641BC" w:rsidRPr="001F586C">
        <w:rPr>
          <w:rFonts w:asciiTheme="majorBidi" w:hAnsiTheme="majorBidi" w:cstheme="majorBidi"/>
          <w:color w:val="000000"/>
        </w:rPr>
        <w:t>5</w:t>
      </w:r>
      <w:r w:rsidR="000A42D1" w:rsidRPr="001F586C">
        <w:rPr>
          <w:rFonts w:asciiTheme="majorBidi" w:hAnsiTheme="majorBidi" w:cstheme="majorBidi"/>
          <w:color w:val="000000"/>
        </w:rPr>
        <w:t>.1</w:t>
      </w:r>
      <w:r w:rsidR="005632A0" w:rsidRPr="001F586C">
        <w:rPr>
          <w:rFonts w:asciiTheme="majorBidi" w:hAnsiTheme="majorBidi" w:cstheme="majorBidi"/>
          <w:color w:val="000000"/>
        </w:rPr>
        <w:t>7</w:t>
      </w:r>
      <w:r w:rsidRPr="001F586C">
        <w:rPr>
          <w:rFonts w:asciiTheme="majorBidi" w:hAnsiTheme="majorBidi" w:cstheme="majorBidi"/>
          <w:color w:val="000000"/>
        </w:rPr>
        <w:t xml:space="preserve">] </w:t>
      </w:r>
      <w:r w:rsidR="00966A60" w:rsidRPr="001F586C">
        <w:rPr>
          <w:rFonts w:asciiTheme="majorBidi" w:hAnsiTheme="majorBidi" w:cstheme="majorBidi"/>
          <w:color w:val="000000"/>
        </w:rPr>
        <w:t>Par valūtas spekulāciju rezultātā nodarītiem zaudējumiem prasība nav celta.</w:t>
      </w:r>
      <w:r w:rsidR="005632A0" w:rsidRPr="001F586C">
        <w:rPr>
          <w:rFonts w:asciiTheme="majorBidi" w:hAnsiTheme="majorBidi" w:cstheme="majorBidi"/>
          <w:color w:val="000000"/>
        </w:rPr>
        <w:t xml:space="preserve"> </w:t>
      </w:r>
      <w:r w:rsidRPr="001F586C">
        <w:rPr>
          <w:rFonts w:asciiTheme="majorBidi" w:hAnsiTheme="majorBidi" w:cstheme="majorBidi"/>
          <w:color w:val="000000"/>
        </w:rPr>
        <w:t>N</w:t>
      </w:r>
      <w:r w:rsidR="00966A60" w:rsidRPr="001F586C">
        <w:rPr>
          <w:rFonts w:asciiTheme="majorBidi" w:hAnsiTheme="majorBidi" w:cstheme="majorBidi"/>
          <w:color w:val="000000"/>
        </w:rPr>
        <w:t xml:space="preserve">eskatoties uz </w:t>
      </w:r>
      <w:r w:rsidRPr="001F586C">
        <w:rPr>
          <w:rFonts w:asciiTheme="majorBidi" w:hAnsiTheme="majorBidi" w:cstheme="majorBidi"/>
          <w:color w:val="000000"/>
        </w:rPr>
        <w:t>to</w:t>
      </w:r>
      <w:r w:rsidR="00966A60" w:rsidRPr="001F586C">
        <w:rPr>
          <w:rFonts w:asciiTheme="majorBidi" w:hAnsiTheme="majorBidi" w:cstheme="majorBidi"/>
          <w:color w:val="000000"/>
        </w:rPr>
        <w:t>, Ziņojuma izstrādātāji ir snieguši secinājumus par spekulācijām ar ārvalstu valūtām līgumu noslēgšanas kontekstā</w:t>
      </w:r>
      <w:r w:rsidR="005632A0" w:rsidRPr="001F586C">
        <w:rPr>
          <w:rFonts w:asciiTheme="majorBidi" w:hAnsiTheme="majorBidi" w:cstheme="majorBidi"/>
          <w:color w:val="000000"/>
        </w:rPr>
        <w:t>,</w:t>
      </w:r>
      <w:r w:rsidR="00966A60" w:rsidRPr="001F586C">
        <w:rPr>
          <w:rFonts w:asciiTheme="majorBidi" w:hAnsiTheme="majorBidi" w:cstheme="majorBidi"/>
          <w:color w:val="000000"/>
        </w:rPr>
        <w:t xml:space="preserve"> un šo apsvērumu prasītāja ir norādījusi prasībā kā prasības pamata pierādošo faktu. </w:t>
      </w:r>
    </w:p>
    <w:p w14:paraId="22C9FE8D" w14:textId="261DDBCF" w:rsidR="00966A60" w:rsidRPr="001F586C" w:rsidRDefault="005632A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A</w:t>
      </w:r>
      <w:r w:rsidR="00966A60" w:rsidRPr="001F586C">
        <w:rPr>
          <w:rFonts w:asciiTheme="majorBidi" w:hAnsiTheme="majorBidi" w:cstheme="majorBidi"/>
          <w:color w:val="000000"/>
        </w:rPr>
        <w:t xml:space="preserve">rguments, ka pieprasījuma noguldījuma līgumiem piemērotā procentu likme bija augstāka par viena mēneša termiņnoguldījuma procentu likmi saskaņā ar </w:t>
      </w:r>
      <w:r w:rsidR="003600B3" w:rsidRPr="001F586C">
        <w:rPr>
          <w:rFonts w:asciiTheme="majorBidi" w:hAnsiTheme="majorBidi" w:cstheme="majorBidi"/>
          <w:color w:val="000000"/>
        </w:rPr>
        <w:t>[sabiedrības]</w:t>
      </w:r>
      <w:r w:rsidR="00966A60" w:rsidRPr="001F586C">
        <w:rPr>
          <w:rFonts w:asciiTheme="majorBidi" w:hAnsiTheme="majorBidi" w:cstheme="majorBidi"/>
          <w:color w:val="000000"/>
        </w:rPr>
        <w:t xml:space="preserve"> standarta cenrādi </w:t>
      </w:r>
      <w:r w:rsidRPr="001F586C">
        <w:rPr>
          <w:rFonts w:asciiTheme="majorBidi" w:hAnsiTheme="majorBidi" w:cstheme="majorBidi"/>
          <w:color w:val="000000"/>
        </w:rPr>
        <w:t>kopš</w:t>
      </w:r>
      <w:r w:rsidR="00966A60" w:rsidRPr="001F586C">
        <w:rPr>
          <w:rFonts w:asciiTheme="majorBidi" w:hAnsiTheme="majorBidi" w:cstheme="majorBidi"/>
          <w:color w:val="000000"/>
        </w:rPr>
        <w:t xml:space="preserve"> 1999.</w:t>
      </w:r>
      <w:r w:rsidR="000A42D1" w:rsidRPr="001F586C">
        <w:rPr>
          <w:rFonts w:asciiTheme="majorBidi" w:hAnsiTheme="majorBidi" w:cstheme="majorBidi"/>
          <w:color w:val="000000"/>
        </w:rPr>
        <w:t xml:space="preserve"> </w:t>
      </w:r>
      <w:r w:rsidR="00966A60" w:rsidRPr="001F586C">
        <w:rPr>
          <w:rFonts w:asciiTheme="majorBidi" w:hAnsiTheme="majorBidi" w:cstheme="majorBidi"/>
          <w:color w:val="000000"/>
        </w:rPr>
        <w:t xml:space="preserve">gada, nav izmantojams prasības pierādīšanai, jo prasības pamats ir pieprasījuma noguldījumu noteikumu neatbilstība vispārēji piemērotiem noteikumiem, ar kādiem </w:t>
      </w:r>
      <w:r w:rsidR="003600B3" w:rsidRPr="001F586C">
        <w:rPr>
          <w:rFonts w:asciiTheme="majorBidi" w:hAnsiTheme="majorBidi" w:cstheme="majorBidi"/>
          <w:color w:val="000000"/>
        </w:rPr>
        <w:t>[sabiedrība]</w:t>
      </w:r>
      <w:r w:rsidR="00966A60" w:rsidRPr="001F586C">
        <w:rPr>
          <w:rFonts w:asciiTheme="majorBidi" w:hAnsiTheme="majorBidi" w:cstheme="majorBidi"/>
          <w:color w:val="000000"/>
        </w:rPr>
        <w:t xml:space="preserve"> slēdza darījumus ar citām, nesaistītam personām. Pieprasījuma noguldījuma līgumu atbilstība/neatbilstība vispārēji piemērotiem noteikumiem vērtējama uz līgumu noslēgšanas brīdi – 1995.</w:t>
      </w:r>
      <w:r w:rsidRPr="001F586C">
        <w:rPr>
          <w:rFonts w:asciiTheme="majorBidi" w:hAnsiTheme="majorBidi" w:cstheme="majorBidi"/>
          <w:color w:val="000000"/>
        </w:rPr>
        <w:t xml:space="preserve"> </w:t>
      </w:r>
      <w:r w:rsidR="00966A60" w:rsidRPr="001F586C">
        <w:rPr>
          <w:rFonts w:asciiTheme="majorBidi" w:hAnsiTheme="majorBidi" w:cstheme="majorBidi"/>
          <w:color w:val="000000"/>
        </w:rPr>
        <w:t>gada 8.</w:t>
      </w:r>
      <w:r w:rsidRPr="001F586C">
        <w:rPr>
          <w:rFonts w:asciiTheme="majorBidi" w:hAnsiTheme="majorBidi" w:cstheme="majorBidi"/>
          <w:color w:val="000000"/>
        </w:rPr>
        <w:t xml:space="preserve"> </w:t>
      </w:r>
      <w:r w:rsidR="00966A60" w:rsidRPr="001F586C">
        <w:rPr>
          <w:rFonts w:asciiTheme="majorBidi" w:hAnsiTheme="majorBidi" w:cstheme="majorBidi"/>
          <w:color w:val="000000"/>
        </w:rPr>
        <w:t>maiju.</w:t>
      </w:r>
    </w:p>
    <w:p w14:paraId="3A37215E" w14:textId="00F7AAFA"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B641BC" w:rsidRPr="001F586C">
        <w:rPr>
          <w:rFonts w:asciiTheme="majorBidi" w:hAnsiTheme="majorBidi" w:cstheme="majorBidi"/>
          <w:color w:val="000000"/>
        </w:rPr>
        <w:t>5</w:t>
      </w:r>
      <w:r w:rsidR="000A42D1" w:rsidRPr="001F586C">
        <w:rPr>
          <w:rFonts w:asciiTheme="majorBidi" w:hAnsiTheme="majorBidi" w:cstheme="majorBidi"/>
          <w:color w:val="000000"/>
        </w:rPr>
        <w:t>.1</w:t>
      </w:r>
      <w:r w:rsidR="005632A0" w:rsidRPr="001F586C">
        <w:rPr>
          <w:rFonts w:asciiTheme="majorBidi" w:hAnsiTheme="majorBidi" w:cstheme="majorBidi"/>
          <w:color w:val="000000"/>
        </w:rPr>
        <w:t>8</w:t>
      </w:r>
      <w:r w:rsidRPr="001F586C">
        <w:rPr>
          <w:rFonts w:asciiTheme="majorBidi" w:hAnsiTheme="majorBidi" w:cstheme="majorBidi"/>
          <w:color w:val="000000"/>
        </w:rPr>
        <w:t xml:space="preserve">] Lietā nodibināts, ka sabiedrības valdes sēdē netika lemts jautājums par sākotnējo noguldījuma līgumu un pieprasījuma noguldījuma līgumu noslēgšanu ar atbildētājiem un </w:t>
      </w:r>
      <w:r w:rsidR="00D50033" w:rsidRPr="001F586C">
        <w:rPr>
          <w:rFonts w:asciiTheme="majorBidi" w:hAnsiTheme="majorBidi" w:cstheme="majorBidi"/>
          <w:color w:val="000000"/>
        </w:rPr>
        <w:t>[pers. C]</w:t>
      </w:r>
      <w:r w:rsidRPr="001F586C">
        <w:rPr>
          <w:rFonts w:asciiTheme="majorBidi" w:hAnsiTheme="majorBidi" w:cstheme="majorBidi"/>
          <w:color w:val="000000"/>
        </w:rPr>
        <w:t xml:space="preserve">, līdz ar to </w:t>
      </w:r>
      <w:r w:rsidR="005632A0" w:rsidRPr="001F586C">
        <w:rPr>
          <w:rFonts w:asciiTheme="majorBidi" w:hAnsiTheme="majorBidi" w:cstheme="majorBidi"/>
          <w:color w:val="000000"/>
        </w:rPr>
        <w:t xml:space="preserve">tika pārkāptas </w:t>
      </w:r>
      <w:r w:rsidRPr="001F586C">
        <w:rPr>
          <w:rFonts w:asciiTheme="majorBidi" w:hAnsiTheme="majorBidi" w:cstheme="majorBidi"/>
          <w:color w:val="000000"/>
        </w:rPr>
        <w:t>likuma</w:t>
      </w:r>
      <w:proofErr w:type="gramStart"/>
      <w:r w:rsidRPr="001F586C">
        <w:rPr>
          <w:rFonts w:asciiTheme="majorBidi" w:hAnsiTheme="majorBidi" w:cstheme="majorBidi"/>
          <w:color w:val="000000"/>
        </w:rPr>
        <w:t xml:space="preserve"> ,,</w:t>
      </w:r>
      <w:proofErr w:type="gramEnd"/>
      <w:r w:rsidRPr="001F586C">
        <w:rPr>
          <w:rFonts w:asciiTheme="majorBidi" w:hAnsiTheme="majorBidi" w:cstheme="majorBidi"/>
          <w:color w:val="000000"/>
        </w:rPr>
        <w:t>Par akciju sabiedrībām” 76.</w:t>
      </w:r>
      <w:r w:rsidR="007165F2" w:rsidRPr="001F586C">
        <w:rPr>
          <w:rFonts w:asciiTheme="majorBidi" w:hAnsiTheme="majorBidi" w:cstheme="majorBidi"/>
          <w:color w:val="000000"/>
        </w:rPr>
        <w:t xml:space="preserve"> </w:t>
      </w:r>
      <w:r w:rsidRPr="001F586C">
        <w:rPr>
          <w:rFonts w:asciiTheme="majorBidi" w:hAnsiTheme="majorBidi" w:cstheme="majorBidi"/>
          <w:color w:val="000000"/>
        </w:rPr>
        <w:t>panta piektās daļas prasība</w:t>
      </w:r>
      <w:r w:rsidR="005632A0" w:rsidRPr="001F586C">
        <w:rPr>
          <w:rFonts w:asciiTheme="majorBidi" w:hAnsiTheme="majorBidi" w:cstheme="majorBidi"/>
          <w:color w:val="000000"/>
        </w:rPr>
        <w:t>s.</w:t>
      </w:r>
      <w:r w:rsidRPr="001F586C">
        <w:rPr>
          <w:rFonts w:asciiTheme="majorBidi" w:hAnsiTheme="majorBidi" w:cstheme="majorBidi"/>
          <w:color w:val="000000"/>
        </w:rPr>
        <w:t xml:space="preserve"> </w:t>
      </w:r>
    </w:p>
    <w:p w14:paraId="55C37FC0" w14:textId="31C802A9" w:rsidR="00117684" w:rsidRPr="001F586C" w:rsidRDefault="00722B3B" w:rsidP="00722B3B">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Šajā sakarā tiesa norādījusi uz a</w:t>
      </w:r>
      <w:r w:rsidR="00117684" w:rsidRPr="001F586C">
        <w:rPr>
          <w:rFonts w:asciiTheme="majorBidi" w:hAnsiTheme="majorBidi" w:cstheme="majorBidi"/>
          <w:color w:val="000000"/>
        </w:rPr>
        <w:t>tbildētāj</w:t>
      </w:r>
      <w:r w:rsidRPr="001F586C">
        <w:rPr>
          <w:rFonts w:asciiTheme="majorBidi" w:hAnsiTheme="majorBidi" w:cstheme="majorBidi"/>
          <w:color w:val="000000"/>
        </w:rPr>
        <w:t>u iespēju</w:t>
      </w:r>
      <w:r w:rsidR="00117684" w:rsidRPr="001F586C">
        <w:rPr>
          <w:rFonts w:asciiTheme="majorBidi" w:hAnsiTheme="majorBidi" w:cstheme="majorBidi"/>
          <w:color w:val="000000"/>
        </w:rPr>
        <w:t xml:space="preserve"> atbrīvoties no atbildības, </w:t>
      </w:r>
      <w:r w:rsidRPr="001F586C">
        <w:rPr>
          <w:rFonts w:asciiTheme="majorBidi" w:hAnsiTheme="majorBidi" w:cstheme="majorBidi"/>
          <w:color w:val="000000"/>
        </w:rPr>
        <w:t>pierādot</w:t>
      </w:r>
      <w:r w:rsidR="00117684" w:rsidRPr="001F586C">
        <w:rPr>
          <w:rFonts w:asciiTheme="majorBidi" w:hAnsiTheme="majorBidi" w:cstheme="majorBidi"/>
          <w:color w:val="000000"/>
        </w:rPr>
        <w:t xml:space="preserve">, ka </w:t>
      </w:r>
      <w:r w:rsidRPr="001F586C">
        <w:rPr>
          <w:rFonts w:asciiTheme="majorBidi" w:hAnsiTheme="majorBidi" w:cstheme="majorBidi"/>
          <w:color w:val="000000"/>
        </w:rPr>
        <w:t>viņi</w:t>
      </w:r>
      <w:r w:rsidR="00117684" w:rsidRPr="001F586C">
        <w:rPr>
          <w:rFonts w:asciiTheme="majorBidi" w:hAnsiTheme="majorBidi" w:cstheme="majorBidi"/>
          <w:color w:val="000000"/>
        </w:rPr>
        <w:t xml:space="preserve"> rīkojušies kā krietni un rūpīgi saimnieki, proti, ka noslēgtie līgumi atbilda komercdarbības principiem un nebija vērsti uz </w:t>
      </w:r>
      <w:r w:rsidR="005111C0" w:rsidRPr="001F586C">
        <w:rPr>
          <w:rFonts w:asciiTheme="majorBidi" w:hAnsiTheme="majorBidi" w:cstheme="majorBidi"/>
          <w:color w:val="000000"/>
        </w:rPr>
        <w:t xml:space="preserve">personiska finansiāla labuma gūšanu uz </w:t>
      </w:r>
      <w:r w:rsidR="003600B3" w:rsidRPr="001F586C">
        <w:rPr>
          <w:rFonts w:asciiTheme="majorBidi" w:hAnsiTheme="majorBidi" w:cstheme="majorBidi"/>
          <w:color w:val="000000"/>
        </w:rPr>
        <w:t>[sabiedrības]</w:t>
      </w:r>
      <w:r w:rsidR="005111C0" w:rsidRPr="001F586C">
        <w:rPr>
          <w:rFonts w:asciiTheme="majorBidi" w:hAnsiTheme="majorBidi" w:cstheme="majorBidi"/>
          <w:color w:val="000000"/>
        </w:rPr>
        <w:t xml:space="preserve"> rēķina, nebija pretēji </w:t>
      </w:r>
      <w:r w:rsidR="003600B3" w:rsidRPr="001F586C">
        <w:rPr>
          <w:rFonts w:asciiTheme="majorBidi" w:hAnsiTheme="majorBidi" w:cstheme="majorBidi"/>
          <w:color w:val="000000"/>
        </w:rPr>
        <w:t>[sabiedrības]</w:t>
      </w:r>
      <w:r w:rsidR="005111C0" w:rsidRPr="001F586C">
        <w:rPr>
          <w:rFonts w:asciiTheme="majorBidi" w:hAnsiTheme="majorBidi" w:cstheme="majorBidi"/>
          <w:color w:val="000000"/>
        </w:rPr>
        <w:t xml:space="preserve"> finansiālajām interesēm un atbilda objektīviem tirgus noteikumiem.</w:t>
      </w:r>
    </w:p>
    <w:p w14:paraId="7AD67AAF" w14:textId="0148CED1" w:rsidR="00966A60" w:rsidRPr="001F586C" w:rsidRDefault="005111C0" w:rsidP="00722B3B">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Minētie apstākļi p</w:t>
      </w:r>
      <w:r w:rsidR="00966A60" w:rsidRPr="001F586C">
        <w:rPr>
          <w:rFonts w:asciiTheme="majorBidi" w:hAnsiTheme="majorBidi" w:cstheme="majorBidi"/>
          <w:color w:val="000000"/>
        </w:rPr>
        <w:t>ierādījumu novērtēšanas procesā ir pierādī</w:t>
      </w:r>
      <w:r w:rsidRPr="001F586C">
        <w:rPr>
          <w:rFonts w:asciiTheme="majorBidi" w:hAnsiTheme="majorBidi" w:cstheme="majorBidi"/>
          <w:color w:val="000000"/>
        </w:rPr>
        <w:t>t</w:t>
      </w:r>
      <w:r w:rsidR="00966A60" w:rsidRPr="001F586C">
        <w:rPr>
          <w:rFonts w:asciiTheme="majorBidi" w:hAnsiTheme="majorBidi" w:cstheme="majorBidi"/>
          <w:color w:val="000000"/>
        </w:rPr>
        <w:t>i</w:t>
      </w:r>
      <w:r w:rsidR="00722B3B" w:rsidRPr="001F586C">
        <w:rPr>
          <w:rFonts w:asciiTheme="majorBidi" w:hAnsiTheme="majorBidi" w:cstheme="majorBidi"/>
          <w:color w:val="000000"/>
        </w:rPr>
        <w:t xml:space="preserve">. </w:t>
      </w:r>
    </w:p>
    <w:p w14:paraId="48441448" w14:textId="4ADAEF6D" w:rsidR="00116013" w:rsidRPr="001F586C" w:rsidRDefault="00966A60" w:rsidP="00722B3B">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Tāpat prasības pamata faktu un pierādījumu novērtēšanas procesā secinā</w:t>
      </w:r>
      <w:r w:rsidR="00722B3B" w:rsidRPr="001F586C">
        <w:rPr>
          <w:rFonts w:asciiTheme="majorBidi" w:hAnsiTheme="majorBidi" w:cstheme="majorBidi"/>
          <w:color w:val="000000"/>
        </w:rPr>
        <w:t>t</w:t>
      </w:r>
      <w:r w:rsidR="001905D8" w:rsidRPr="001F586C">
        <w:rPr>
          <w:rFonts w:asciiTheme="majorBidi" w:hAnsiTheme="majorBidi" w:cstheme="majorBidi"/>
          <w:color w:val="000000"/>
        </w:rPr>
        <w:t>s</w:t>
      </w:r>
      <w:r w:rsidRPr="001F586C">
        <w:rPr>
          <w:rFonts w:asciiTheme="majorBidi" w:hAnsiTheme="majorBidi" w:cstheme="majorBidi"/>
          <w:color w:val="000000"/>
        </w:rPr>
        <w:t>, ka atsevišķi prasībā izvirzītie apgalvojumi, piemēram, pieprasījumu noguldījuma līgumu procentu neatbilstība tirgus likmēm, pamatsummas un procentu izņemšana bez soda naudas un spekulācija ar valūtas maiņu</w:t>
      </w:r>
      <w:r w:rsidR="001905D8" w:rsidRPr="001F586C">
        <w:rPr>
          <w:rFonts w:asciiTheme="majorBidi" w:hAnsiTheme="majorBidi" w:cstheme="majorBidi"/>
          <w:color w:val="000000"/>
        </w:rPr>
        <w:t>,</w:t>
      </w:r>
      <w:r w:rsidRPr="001F586C">
        <w:rPr>
          <w:rFonts w:asciiTheme="majorBidi" w:hAnsiTheme="majorBidi" w:cstheme="majorBidi"/>
          <w:color w:val="000000"/>
        </w:rPr>
        <w:t xml:space="preserve"> neatbilst lietā nodibinātiem faktiem, proti, lai gan tie ir ietverti prasības pamatojumā un tiek saistīti ar apgalvojumu, ka līgumu noteikumi neatbilda objektīviem tirgus noteikumiem vai noteikumiem ar nesaistītām personām, tomēr prasītāja savos paskaidrojumos apelācijas instances tiesā ir norādījusi, ka ar tiem prasība nav pamatota, tādējādi nonākot pretrunā ar iepriekš sniegtajiem apgalvojumiem.</w:t>
      </w:r>
    </w:p>
    <w:p w14:paraId="18DFBF7F" w14:textId="148145D9"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Arī apgalvojums, ka pamatsummas un procentu izņemšana bez soda naudas neatbilst komercdarbības principiem</w:t>
      </w:r>
      <w:r w:rsidR="00722B3B" w:rsidRPr="001F586C">
        <w:rPr>
          <w:rFonts w:asciiTheme="majorBidi" w:hAnsiTheme="majorBidi" w:cstheme="majorBidi"/>
          <w:color w:val="000000"/>
        </w:rPr>
        <w:t xml:space="preserve"> un noteikumiem, kādi </w:t>
      </w:r>
      <w:r w:rsidRPr="001F586C">
        <w:rPr>
          <w:rFonts w:asciiTheme="majorBidi" w:hAnsiTheme="majorBidi" w:cstheme="majorBidi"/>
          <w:color w:val="000000"/>
        </w:rPr>
        <w:t xml:space="preserve">tika piedāvāti citiem salīdzināmiem termiņnoguldījumu klientiem, tika izdarīts bez pietiekamas faktiskās bāzes, jo nekādi pierādījumi </w:t>
      </w:r>
      <w:r w:rsidR="00FF3BCF" w:rsidRPr="001F586C">
        <w:rPr>
          <w:rFonts w:asciiTheme="majorBidi" w:hAnsiTheme="majorBidi" w:cstheme="majorBidi"/>
          <w:color w:val="000000"/>
        </w:rPr>
        <w:t xml:space="preserve">tam </w:t>
      </w:r>
      <w:r w:rsidRPr="001F586C">
        <w:rPr>
          <w:rFonts w:asciiTheme="majorBidi" w:hAnsiTheme="majorBidi" w:cstheme="majorBidi"/>
          <w:color w:val="000000"/>
        </w:rPr>
        <w:t xml:space="preserve">lietā neatrodas. </w:t>
      </w:r>
      <w:r w:rsidR="00FF3BCF" w:rsidRPr="001F586C">
        <w:rPr>
          <w:rFonts w:asciiTheme="majorBidi" w:hAnsiTheme="majorBidi" w:cstheme="majorBidi"/>
          <w:color w:val="000000"/>
        </w:rPr>
        <w:t>V</w:t>
      </w:r>
      <w:r w:rsidRPr="001F586C">
        <w:rPr>
          <w:rFonts w:asciiTheme="majorBidi" w:hAnsiTheme="majorBidi" w:cstheme="majorBidi"/>
          <w:color w:val="000000"/>
        </w:rPr>
        <w:t xml:space="preserve">ienīgas prasītājas iesniegtais pierādījums – Ziņojums </w:t>
      </w:r>
      <w:r w:rsidR="00FF3BCF" w:rsidRPr="001F586C">
        <w:rPr>
          <w:rFonts w:asciiTheme="majorBidi" w:hAnsiTheme="majorBidi" w:cstheme="majorBidi"/>
          <w:color w:val="000000"/>
        </w:rPr>
        <w:t xml:space="preserve">– </w:t>
      </w:r>
      <w:r w:rsidRPr="001F586C">
        <w:rPr>
          <w:rFonts w:asciiTheme="majorBidi" w:hAnsiTheme="majorBidi" w:cstheme="majorBidi"/>
          <w:color w:val="000000"/>
        </w:rPr>
        <w:t>satur pretēju informāciju, proti, šāds atklājums nav pārliecinošs</w:t>
      </w:r>
      <w:r w:rsidR="00FF3BCF" w:rsidRPr="001F586C">
        <w:rPr>
          <w:rFonts w:asciiTheme="majorBidi" w:hAnsiTheme="majorBidi" w:cstheme="majorBidi"/>
          <w:color w:val="000000"/>
        </w:rPr>
        <w:t>, jo</w:t>
      </w:r>
      <w:r w:rsidRPr="001F586C">
        <w:rPr>
          <w:rFonts w:asciiTheme="majorBidi" w:hAnsiTheme="majorBidi" w:cstheme="majorBidi"/>
          <w:color w:val="000000"/>
        </w:rPr>
        <w:t xml:space="preserve"> līdzīgi darījumi netika analizēti. </w:t>
      </w:r>
      <w:r w:rsidRPr="001F586C">
        <w:rPr>
          <w:rFonts w:asciiTheme="majorBidi" w:hAnsiTheme="majorBidi" w:cstheme="majorBidi"/>
          <w:color w:val="000000"/>
        </w:rPr>
        <w:lastRenderedPageBreak/>
        <w:t xml:space="preserve">Minētais Ziņojuma defekts </w:t>
      </w:r>
      <w:r w:rsidR="00FF3BCF" w:rsidRPr="001F586C">
        <w:rPr>
          <w:rFonts w:asciiTheme="majorBidi" w:hAnsiTheme="majorBidi" w:cstheme="majorBidi"/>
          <w:color w:val="000000"/>
        </w:rPr>
        <w:t xml:space="preserve">tikai </w:t>
      </w:r>
      <w:r w:rsidRPr="001F586C">
        <w:rPr>
          <w:rFonts w:asciiTheme="majorBidi" w:hAnsiTheme="majorBidi" w:cstheme="majorBidi"/>
          <w:color w:val="000000"/>
        </w:rPr>
        <w:t xml:space="preserve">apstiprina </w:t>
      </w:r>
      <w:r w:rsidR="00FF3BCF" w:rsidRPr="001F586C">
        <w:rPr>
          <w:rFonts w:asciiTheme="majorBidi" w:hAnsiTheme="majorBidi" w:cstheme="majorBidi"/>
          <w:color w:val="000000"/>
        </w:rPr>
        <w:t xml:space="preserve">tiesas </w:t>
      </w:r>
      <w:r w:rsidRPr="001F586C">
        <w:rPr>
          <w:rFonts w:asciiTheme="majorBidi" w:hAnsiTheme="majorBidi" w:cstheme="majorBidi"/>
          <w:color w:val="000000"/>
        </w:rPr>
        <w:t>secinājumus par Ziņojuma kā pierādījuma izmantošanas ticamību un tā izmantošanu kā pierādījumu atbilstoši uzdotajam darba apjomam.</w:t>
      </w:r>
    </w:p>
    <w:p w14:paraId="21B2BF0E" w14:textId="0EE39877" w:rsidR="00966A60" w:rsidRPr="001F586C" w:rsidRDefault="00966A60" w:rsidP="000A42D1">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w:t>
      </w:r>
      <w:r w:rsidR="00B641BC" w:rsidRPr="001F586C">
        <w:rPr>
          <w:rFonts w:asciiTheme="majorBidi" w:hAnsiTheme="majorBidi" w:cstheme="majorBidi"/>
          <w:color w:val="000000"/>
        </w:rPr>
        <w:t>5</w:t>
      </w:r>
      <w:r w:rsidR="000A42D1" w:rsidRPr="001F586C">
        <w:rPr>
          <w:rFonts w:asciiTheme="majorBidi" w:hAnsiTheme="majorBidi" w:cstheme="majorBidi"/>
          <w:color w:val="000000"/>
        </w:rPr>
        <w:t>.</w:t>
      </w:r>
      <w:r w:rsidR="00FF3BCF" w:rsidRPr="001F586C">
        <w:rPr>
          <w:rFonts w:asciiTheme="majorBidi" w:hAnsiTheme="majorBidi" w:cstheme="majorBidi"/>
          <w:color w:val="000000"/>
        </w:rPr>
        <w:t>19</w:t>
      </w:r>
      <w:r w:rsidRPr="001F586C">
        <w:rPr>
          <w:rFonts w:asciiTheme="majorBidi" w:hAnsiTheme="majorBidi" w:cstheme="majorBidi"/>
          <w:color w:val="000000"/>
        </w:rPr>
        <w:t>]</w:t>
      </w:r>
      <w:r w:rsidR="000A42D1" w:rsidRPr="001F586C">
        <w:rPr>
          <w:rFonts w:asciiTheme="majorBidi" w:hAnsiTheme="majorBidi" w:cstheme="majorBidi"/>
          <w:color w:val="000000"/>
        </w:rPr>
        <w:t xml:space="preserve"> </w:t>
      </w:r>
      <w:r w:rsidR="003117BE" w:rsidRPr="001F586C">
        <w:rPr>
          <w:rFonts w:asciiTheme="majorBidi" w:hAnsiTheme="majorBidi" w:cstheme="majorBidi"/>
          <w:color w:val="000000"/>
        </w:rPr>
        <w:t>Attiecībā par z</w:t>
      </w:r>
      <w:r w:rsidRPr="001F586C">
        <w:rPr>
          <w:rFonts w:asciiTheme="majorBidi" w:hAnsiTheme="majorBidi" w:cstheme="majorBidi"/>
          <w:color w:val="000000"/>
        </w:rPr>
        <w:t>audējumu aprēķinu</w:t>
      </w:r>
      <w:r w:rsidR="003117BE" w:rsidRPr="001F586C">
        <w:rPr>
          <w:rFonts w:asciiTheme="majorBidi" w:hAnsiTheme="majorBidi" w:cstheme="majorBidi"/>
          <w:color w:val="000000"/>
        </w:rPr>
        <w:t>, lai tas būtu ticams</w:t>
      </w:r>
      <w:r w:rsidRPr="001F586C">
        <w:rPr>
          <w:rFonts w:asciiTheme="majorBidi" w:hAnsiTheme="majorBidi" w:cstheme="majorBidi"/>
          <w:color w:val="000000"/>
        </w:rPr>
        <w:t xml:space="preserve"> un pārbaudāms</w:t>
      </w:r>
      <w:r w:rsidR="003117BE" w:rsidRPr="001F586C">
        <w:rPr>
          <w:rFonts w:asciiTheme="majorBidi" w:hAnsiTheme="majorBidi" w:cstheme="majorBidi"/>
          <w:color w:val="000000"/>
        </w:rPr>
        <w:t>,</w:t>
      </w:r>
      <w:r w:rsidRPr="001F586C">
        <w:rPr>
          <w:rFonts w:asciiTheme="majorBidi" w:hAnsiTheme="majorBidi" w:cstheme="majorBidi"/>
          <w:color w:val="000000"/>
        </w:rPr>
        <w:t xml:space="preserve"> ir nepieciešami vairāki raksturlielumi</w:t>
      </w:r>
      <w:r w:rsidR="003117BE" w:rsidRPr="001F586C">
        <w:rPr>
          <w:rFonts w:asciiTheme="majorBidi" w:hAnsiTheme="majorBidi" w:cstheme="majorBidi"/>
          <w:color w:val="000000"/>
        </w:rPr>
        <w:t>,</w:t>
      </w:r>
      <w:r w:rsidRPr="001F586C">
        <w:rPr>
          <w:rFonts w:asciiTheme="majorBidi" w:hAnsiTheme="majorBidi" w:cstheme="majorBidi"/>
          <w:color w:val="000000"/>
        </w:rPr>
        <w:t xml:space="preserve"> ir jābūt izsekojamai un pierādītai procentu maksājumu nonākšanai atbildētāju un </w:t>
      </w:r>
      <w:r w:rsidR="00D50033" w:rsidRPr="001F586C">
        <w:rPr>
          <w:rFonts w:asciiTheme="majorBidi" w:hAnsiTheme="majorBidi" w:cstheme="majorBidi"/>
          <w:color w:val="000000"/>
        </w:rPr>
        <w:t>[pers. C]</w:t>
      </w:r>
      <w:r w:rsidRPr="001F586C">
        <w:rPr>
          <w:rFonts w:asciiTheme="majorBidi" w:hAnsiTheme="majorBidi" w:cstheme="majorBidi"/>
          <w:color w:val="000000"/>
        </w:rPr>
        <w:t xml:space="preserve"> mantā. </w:t>
      </w:r>
      <w:r w:rsidR="009C088F" w:rsidRPr="001F586C">
        <w:rPr>
          <w:rFonts w:asciiTheme="majorBidi" w:hAnsiTheme="majorBidi" w:cstheme="majorBidi"/>
          <w:color w:val="000000"/>
        </w:rPr>
        <w:t xml:space="preserve">Tāpat </w:t>
      </w:r>
      <w:r w:rsidRPr="001F586C">
        <w:rPr>
          <w:rFonts w:asciiTheme="majorBidi" w:hAnsiTheme="majorBidi" w:cstheme="majorBidi"/>
          <w:color w:val="000000"/>
        </w:rPr>
        <w:t>jābūt aprēķinam</w:t>
      </w:r>
      <w:r w:rsidR="009C088F" w:rsidRPr="001F586C">
        <w:rPr>
          <w:rFonts w:asciiTheme="majorBidi" w:hAnsiTheme="majorBidi" w:cstheme="majorBidi"/>
          <w:color w:val="000000"/>
        </w:rPr>
        <w:t>,</w:t>
      </w:r>
      <w:r w:rsidRPr="001F586C">
        <w:rPr>
          <w:rFonts w:asciiTheme="majorBidi" w:hAnsiTheme="majorBidi" w:cstheme="majorBidi"/>
          <w:color w:val="000000"/>
        </w:rPr>
        <w:t xml:space="preserve"> no kura var izsekot</w:t>
      </w:r>
      <w:r w:rsidR="009C088F" w:rsidRPr="001F586C">
        <w:rPr>
          <w:rFonts w:asciiTheme="majorBidi" w:hAnsiTheme="majorBidi" w:cstheme="majorBidi"/>
          <w:color w:val="000000"/>
        </w:rPr>
        <w:t>,</w:t>
      </w:r>
      <w:r w:rsidRPr="001F586C">
        <w:rPr>
          <w:rFonts w:asciiTheme="majorBidi" w:hAnsiTheme="majorBidi" w:cstheme="majorBidi"/>
          <w:color w:val="000000"/>
        </w:rPr>
        <w:t xml:space="preserve"> par kādām noguldījuma pamatsummām ir aprēķināti tirgus situācijai atbilstoši procenti. </w:t>
      </w:r>
      <w:r w:rsidR="009C088F" w:rsidRPr="001F586C">
        <w:rPr>
          <w:rFonts w:asciiTheme="majorBidi" w:hAnsiTheme="majorBidi" w:cstheme="majorBidi"/>
          <w:color w:val="000000"/>
        </w:rPr>
        <w:t>A</w:t>
      </w:r>
      <w:r w:rsidRPr="001F586C">
        <w:rPr>
          <w:rFonts w:asciiTheme="majorBidi" w:hAnsiTheme="majorBidi" w:cstheme="majorBidi"/>
          <w:color w:val="000000"/>
        </w:rPr>
        <w:t xml:space="preserve">prēķinā norādītām summām jāatbilst maksājumiem, kurus </w:t>
      </w:r>
      <w:r w:rsidR="003600B3" w:rsidRPr="001F586C">
        <w:rPr>
          <w:rFonts w:asciiTheme="majorBidi" w:hAnsiTheme="majorBidi" w:cstheme="majorBidi"/>
          <w:color w:val="000000"/>
        </w:rPr>
        <w:t>[sabiedrība]</w:t>
      </w:r>
      <w:r w:rsidRPr="001F586C">
        <w:rPr>
          <w:rFonts w:asciiTheme="majorBidi" w:hAnsiTheme="majorBidi" w:cstheme="majorBidi"/>
          <w:color w:val="000000"/>
        </w:rPr>
        <w:t xml:space="preserve"> no prasītājas norādītiem </w:t>
      </w:r>
      <w:r w:rsidR="003600B3" w:rsidRPr="001F586C">
        <w:rPr>
          <w:rFonts w:asciiTheme="majorBidi" w:hAnsiTheme="majorBidi" w:cstheme="majorBidi"/>
          <w:color w:val="000000"/>
        </w:rPr>
        <w:t>[sabiedrības]</w:t>
      </w:r>
      <w:r w:rsidRPr="001F586C">
        <w:rPr>
          <w:rFonts w:asciiTheme="majorBidi" w:hAnsiTheme="majorBidi" w:cstheme="majorBidi"/>
          <w:color w:val="000000"/>
        </w:rPr>
        <w:t xml:space="preserve"> kontiem pārskaitīja uz atbildētāju un </w:t>
      </w:r>
      <w:r w:rsidR="00D50033" w:rsidRPr="001F586C">
        <w:rPr>
          <w:rFonts w:asciiTheme="majorBidi" w:hAnsiTheme="majorBidi" w:cstheme="majorBidi"/>
          <w:color w:val="000000"/>
        </w:rPr>
        <w:t>[pers. C]</w:t>
      </w:r>
      <w:r w:rsidRPr="001F586C">
        <w:rPr>
          <w:rFonts w:asciiTheme="majorBidi" w:hAnsiTheme="majorBidi" w:cstheme="majorBidi"/>
          <w:color w:val="000000"/>
        </w:rPr>
        <w:t xml:space="preserve"> kontiem, kuri tika piesaistīti sākotnējo un pieprasījuma noguldījuma līgumiem.</w:t>
      </w:r>
    </w:p>
    <w:p w14:paraId="275C7E87" w14:textId="3F91114E" w:rsidR="00966A60" w:rsidRPr="001F586C" w:rsidRDefault="00FF506B"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P</w:t>
      </w:r>
      <w:r w:rsidR="00966A60" w:rsidRPr="001F586C">
        <w:rPr>
          <w:rFonts w:asciiTheme="majorBidi" w:hAnsiTheme="majorBidi" w:cstheme="majorBidi"/>
          <w:color w:val="000000"/>
        </w:rPr>
        <w:t xml:space="preserve">rasītāja nav pierādījusi zaudējumu apmēru, jo faktiski izmaksāto procentu aprēķins ir kļūdains, </w:t>
      </w:r>
      <w:r w:rsidR="00FF3BCF" w:rsidRPr="001F586C">
        <w:rPr>
          <w:rFonts w:asciiTheme="majorBidi" w:hAnsiTheme="majorBidi" w:cstheme="majorBidi"/>
          <w:color w:val="000000"/>
        </w:rPr>
        <w:t>bet</w:t>
      </w:r>
      <w:r w:rsidR="00966A60" w:rsidRPr="001F586C">
        <w:rPr>
          <w:rFonts w:asciiTheme="majorBidi" w:hAnsiTheme="majorBidi" w:cstheme="majorBidi"/>
          <w:color w:val="000000"/>
        </w:rPr>
        <w:t xml:space="preserve"> tirgus situācijai atbilstošo procentu aprēķinā pielietotais termiņš un likmes </w:t>
      </w:r>
      <w:r w:rsidR="00FF3BCF" w:rsidRPr="001F586C">
        <w:rPr>
          <w:rFonts w:asciiTheme="majorBidi" w:hAnsiTheme="majorBidi" w:cstheme="majorBidi"/>
          <w:color w:val="000000"/>
        </w:rPr>
        <w:t>–</w:t>
      </w:r>
      <w:r w:rsidR="00966A60" w:rsidRPr="001F586C">
        <w:rPr>
          <w:rFonts w:asciiTheme="majorBidi" w:hAnsiTheme="majorBidi" w:cstheme="majorBidi"/>
          <w:color w:val="000000"/>
        </w:rPr>
        <w:t xml:space="preserve"> nepareizas.</w:t>
      </w:r>
    </w:p>
    <w:p w14:paraId="226ED63D" w14:textId="2E88DA18" w:rsidR="00966A60" w:rsidRPr="001F586C" w:rsidRDefault="007E42ED"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L</w:t>
      </w:r>
      <w:r w:rsidR="00966A60" w:rsidRPr="001F586C">
        <w:rPr>
          <w:rFonts w:asciiTheme="majorBidi" w:hAnsiTheme="majorBidi" w:cstheme="majorBidi"/>
          <w:color w:val="000000"/>
        </w:rPr>
        <w:t>aika posmā no līgumu noslēgšanas brīža līdz 2000.</w:t>
      </w:r>
      <w:r w:rsidR="000A42D1" w:rsidRPr="001F586C">
        <w:rPr>
          <w:rFonts w:asciiTheme="majorBidi" w:hAnsiTheme="majorBidi" w:cstheme="majorBidi"/>
          <w:color w:val="000000"/>
        </w:rPr>
        <w:t xml:space="preserve"> </w:t>
      </w:r>
      <w:r w:rsidR="00966A60" w:rsidRPr="001F586C">
        <w:rPr>
          <w:rFonts w:asciiTheme="majorBidi" w:hAnsiTheme="majorBidi" w:cstheme="majorBidi"/>
          <w:color w:val="000000"/>
        </w:rPr>
        <w:t>gada aprīlim faktisko procentu aprēķinā kā procentu maksājumi tika iekļautas naudas summas, kuras pārskaitītas no paša atbildētāja konta; maksājumi veikti no kontiem, kurus prasītāja nav norādījusi kā procentu izmaksas kontus; maksājumi veikti datumos, kas neatbilst uzrādītajai izmaksu kārtībai; tirgum atbilstošie procenti aprēķināti par laiku, kad faktiski netika veiktas procentu izmaksas; līguma noslēgšanas laikā pielīgtie procenti atbilda tirgus situācijai; procentu pārskatīšana nav pamatota un pierādīta.</w:t>
      </w:r>
    </w:p>
    <w:p w14:paraId="111DA9CB" w14:textId="7D357055"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Apelācijas instances tiesa atzīst, ka</w:t>
      </w:r>
      <w:r w:rsidR="00C52638" w:rsidRPr="001F586C">
        <w:rPr>
          <w:rFonts w:asciiTheme="majorBidi" w:hAnsiTheme="majorBidi" w:cstheme="majorBidi"/>
          <w:color w:val="000000"/>
        </w:rPr>
        <w:t>,</w:t>
      </w:r>
      <w:r w:rsidRPr="001F586C">
        <w:rPr>
          <w:rFonts w:asciiTheme="majorBidi" w:hAnsiTheme="majorBidi" w:cstheme="majorBidi"/>
          <w:color w:val="000000"/>
        </w:rPr>
        <w:t xml:space="preserve"> pastāvot uzskatīt</w:t>
      </w:r>
      <w:r w:rsidR="00FF3BCF" w:rsidRPr="001F586C">
        <w:rPr>
          <w:rFonts w:asciiTheme="majorBidi" w:hAnsiTheme="majorBidi" w:cstheme="majorBidi"/>
          <w:color w:val="000000"/>
        </w:rPr>
        <w:t>aj</w:t>
      </w:r>
      <w:r w:rsidRPr="001F586C">
        <w:rPr>
          <w:rFonts w:asciiTheme="majorBidi" w:hAnsiTheme="majorBidi" w:cstheme="majorBidi"/>
          <w:color w:val="000000"/>
        </w:rPr>
        <w:t>iem defektiem</w:t>
      </w:r>
      <w:r w:rsidR="00C52638" w:rsidRPr="001F586C">
        <w:rPr>
          <w:rFonts w:asciiTheme="majorBidi" w:hAnsiTheme="majorBidi" w:cstheme="majorBidi"/>
          <w:color w:val="000000"/>
        </w:rPr>
        <w:t>,</w:t>
      </w:r>
      <w:r w:rsidRPr="001F586C">
        <w:rPr>
          <w:rFonts w:asciiTheme="majorBidi" w:hAnsiTheme="majorBidi" w:cstheme="majorBidi"/>
          <w:color w:val="000000"/>
        </w:rPr>
        <w:t xml:space="preserve"> arī viss aprēķins kopumā </w:t>
      </w:r>
      <w:r w:rsidR="00FF3BCF" w:rsidRPr="001F586C">
        <w:rPr>
          <w:rFonts w:asciiTheme="majorBidi" w:hAnsiTheme="majorBidi" w:cstheme="majorBidi"/>
          <w:color w:val="000000"/>
        </w:rPr>
        <w:t xml:space="preserve">uzskatāms par </w:t>
      </w:r>
      <w:r w:rsidRPr="001F586C">
        <w:rPr>
          <w:rFonts w:asciiTheme="majorBidi" w:hAnsiTheme="majorBidi" w:cstheme="majorBidi"/>
          <w:color w:val="000000"/>
        </w:rPr>
        <w:t>kļūdain</w:t>
      </w:r>
      <w:r w:rsidR="00FF3BCF" w:rsidRPr="001F586C">
        <w:rPr>
          <w:rFonts w:asciiTheme="majorBidi" w:hAnsiTheme="majorBidi" w:cstheme="majorBidi"/>
          <w:color w:val="000000"/>
        </w:rPr>
        <w:t>u</w:t>
      </w:r>
      <w:r w:rsidRPr="001F586C">
        <w:rPr>
          <w:rFonts w:asciiTheme="majorBidi" w:hAnsiTheme="majorBidi" w:cstheme="majorBidi"/>
          <w:color w:val="000000"/>
        </w:rPr>
        <w:t>, jo katra mēneša aprēķināto procentu pareizība ir atkarīga no iepriekšējā mēneša aprēķina pareizības, proti, aprēķināmo procentu bāze ir iepriekšējā mēneša pamatsumma plus procenti.</w:t>
      </w:r>
    </w:p>
    <w:p w14:paraId="3A079D19" w14:textId="3E6CA168"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Atzīmējama ir arī pašas prasītājas iepriekš paustā pozīcija, ka depozīta līgumos ietvertās likmes nav pārskatāmas, ja tirgus situācija kļūst </w:t>
      </w:r>
      <w:r w:rsidR="003600B3" w:rsidRPr="001F586C">
        <w:rPr>
          <w:rFonts w:asciiTheme="majorBidi" w:hAnsiTheme="majorBidi" w:cstheme="majorBidi"/>
          <w:color w:val="000000"/>
        </w:rPr>
        <w:t>[sabiedrībai]</w:t>
      </w:r>
      <w:r w:rsidRPr="001F586C">
        <w:rPr>
          <w:rFonts w:asciiTheme="majorBidi" w:hAnsiTheme="majorBidi" w:cstheme="majorBidi"/>
          <w:color w:val="000000"/>
        </w:rPr>
        <w:t xml:space="preserve"> nelabvēlīga.</w:t>
      </w:r>
    </w:p>
    <w:p w14:paraId="1AE17EBE" w14:textId="0BA8AFF8" w:rsidR="00966A60" w:rsidRPr="001F586C" w:rsidRDefault="00966A60" w:rsidP="001776AA">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B641BC" w:rsidRPr="001F586C">
        <w:rPr>
          <w:rFonts w:asciiTheme="majorBidi" w:hAnsiTheme="majorBidi" w:cstheme="majorBidi"/>
          <w:color w:val="000000"/>
        </w:rPr>
        <w:t>5</w:t>
      </w:r>
      <w:r w:rsidR="00C52638" w:rsidRPr="001F586C">
        <w:rPr>
          <w:rFonts w:asciiTheme="majorBidi" w:hAnsiTheme="majorBidi" w:cstheme="majorBidi"/>
          <w:color w:val="000000"/>
        </w:rPr>
        <w:t>.2</w:t>
      </w:r>
      <w:r w:rsidR="00FF3BCF" w:rsidRPr="001F586C">
        <w:rPr>
          <w:rFonts w:asciiTheme="majorBidi" w:hAnsiTheme="majorBidi" w:cstheme="majorBidi"/>
          <w:color w:val="000000"/>
        </w:rPr>
        <w:t>0</w:t>
      </w:r>
      <w:r w:rsidRPr="001F586C">
        <w:rPr>
          <w:rFonts w:asciiTheme="majorBidi" w:hAnsiTheme="majorBidi" w:cstheme="majorBidi"/>
          <w:color w:val="000000"/>
        </w:rPr>
        <w:t>] Lietā nodibināts, ka 2008.</w:t>
      </w:r>
      <w:r w:rsidR="00C52638" w:rsidRPr="001F586C">
        <w:rPr>
          <w:rFonts w:asciiTheme="majorBidi" w:hAnsiTheme="majorBidi" w:cstheme="majorBidi"/>
          <w:color w:val="000000"/>
        </w:rPr>
        <w:t xml:space="preserve"> </w:t>
      </w:r>
      <w:r w:rsidRPr="001F586C">
        <w:rPr>
          <w:rFonts w:asciiTheme="majorBidi" w:hAnsiTheme="majorBidi" w:cstheme="majorBidi"/>
          <w:color w:val="000000"/>
        </w:rPr>
        <w:t>gada 19.</w:t>
      </w:r>
      <w:r w:rsidR="00C52638" w:rsidRPr="001F586C">
        <w:rPr>
          <w:rFonts w:asciiTheme="majorBidi" w:hAnsiTheme="majorBidi" w:cstheme="majorBidi"/>
          <w:color w:val="000000"/>
        </w:rPr>
        <w:t xml:space="preserve"> </w:t>
      </w:r>
      <w:r w:rsidRPr="001F586C">
        <w:rPr>
          <w:rFonts w:asciiTheme="majorBidi" w:hAnsiTheme="majorBidi" w:cstheme="majorBidi"/>
          <w:color w:val="000000"/>
        </w:rPr>
        <w:t xml:space="preserve">martā starp </w:t>
      </w:r>
      <w:r w:rsidR="001776AA" w:rsidRPr="001F586C">
        <w:rPr>
          <w:rFonts w:asciiTheme="majorBidi" w:hAnsiTheme="majorBidi" w:cstheme="majorBidi"/>
          <w:color w:val="000000"/>
        </w:rPr>
        <w:t>[sabiedrību]</w:t>
      </w:r>
      <w:r w:rsidRPr="001F586C">
        <w:rPr>
          <w:rFonts w:asciiTheme="majorBidi" w:hAnsiTheme="majorBidi" w:cstheme="majorBidi"/>
          <w:color w:val="000000"/>
        </w:rPr>
        <w:t xml:space="preserve"> un atbildētāju </w:t>
      </w:r>
      <w:r w:rsidR="00815CFE" w:rsidRPr="001F586C">
        <w:rPr>
          <w:rFonts w:asciiTheme="majorBidi" w:hAnsiTheme="majorBidi" w:cstheme="majorBidi"/>
          <w:color w:val="000000"/>
        </w:rPr>
        <w:t>[pers. A]</w:t>
      </w:r>
      <w:r w:rsidRPr="001F586C">
        <w:rPr>
          <w:rFonts w:asciiTheme="majorBidi" w:hAnsiTheme="majorBidi" w:cstheme="majorBidi"/>
          <w:color w:val="000000"/>
        </w:rPr>
        <w:t xml:space="preserve"> tika noslēgts kredīta līgums, saskaņā ar kuru </w:t>
      </w:r>
      <w:r w:rsidR="001776AA" w:rsidRPr="001F586C">
        <w:rPr>
          <w:rFonts w:asciiTheme="majorBidi" w:hAnsiTheme="majorBidi" w:cstheme="majorBidi"/>
          <w:color w:val="000000"/>
        </w:rPr>
        <w:t>[sabiedrība]</w:t>
      </w:r>
      <w:r w:rsidRPr="001F586C">
        <w:rPr>
          <w:rFonts w:asciiTheme="majorBidi" w:hAnsiTheme="majorBidi" w:cstheme="majorBidi"/>
          <w:color w:val="000000"/>
        </w:rPr>
        <w:t xml:space="preserve"> izsniedza atbildētājam aizdevumu 20</w:t>
      </w:r>
      <w:r w:rsidR="00FF506B" w:rsidRPr="001F586C">
        <w:rPr>
          <w:rFonts w:asciiTheme="majorBidi" w:hAnsiTheme="majorBidi" w:cstheme="majorBidi"/>
          <w:color w:val="000000"/>
        </w:rPr>
        <w:t> </w:t>
      </w:r>
      <w:r w:rsidRPr="001F586C">
        <w:rPr>
          <w:rFonts w:asciiTheme="majorBidi" w:hAnsiTheme="majorBidi" w:cstheme="majorBidi"/>
          <w:color w:val="000000"/>
        </w:rPr>
        <w:t>000</w:t>
      </w:r>
      <w:r w:rsidR="00FF506B" w:rsidRPr="001F586C">
        <w:rPr>
          <w:rFonts w:asciiTheme="majorBidi" w:hAnsiTheme="majorBidi" w:cstheme="majorBidi"/>
          <w:color w:val="000000"/>
        </w:rPr>
        <w:t xml:space="preserve"> </w:t>
      </w:r>
      <w:r w:rsidRPr="001F586C">
        <w:rPr>
          <w:rFonts w:asciiTheme="majorBidi" w:hAnsiTheme="majorBidi" w:cstheme="majorBidi"/>
          <w:color w:val="000000"/>
        </w:rPr>
        <w:t xml:space="preserve">000 EUR saistību restrukturizācijai. Izsniegtie naudas līdzekļi pilnā apmērā tika pārskaitīti uz viņa bijušās sievas </w:t>
      </w:r>
      <w:r w:rsidR="000D15A7" w:rsidRPr="001F586C">
        <w:rPr>
          <w:rFonts w:asciiTheme="majorBidi" w:hAnsiTheme="majorBidi" w:cstheme="majorBidi"/>
          <w:color w:val="000000"/>
        </w:rPr>
        <w:t>[pers. D]</w:t>
      </w:r>
      <w:r w:rsidRPr="001F586C">
        <w:rPr>
          <w:rFonts w:asciiTheme="majorBidi" w:hAnsiTheme="majorBidi" w:cstheme="majorBidi"/>
          <w:color w:val="000000"/>
        </w:rPr>
        <w:t xml:space="preserve"> norēķinu kontu.</w:t>
      </w:r>
    </w:p>
    <w:p w14:paraId="57C7FEB6" w14:textId="36347648" w:rsidR="00966A60" w:rsidRPr="001F586C" w:rsidRDefault="00FF506B"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S</w:t>
      </w:r>
      <w:r w:rsidR="00966A60" w:rsidRPr="001F586C">
        <w:rPr>
          <w:rFonts w:asciiTheme="majorBidi" w:hAnsiTheme="majorBidi" w:cstheme="majorBidi"/>
          <w:color w:val="000000"/>
        </w:rPr>
        <w:t xml:space="preserve">tarp </w:t>
      </w:r>
      <w:r w:rsidR="000D15A7" w:rsidRPr="001F586C">
        <w:rPr>
          <w:rFonts w:asciiTheme="majorBidi" w:hAnsiTheme="majorBidi" w:cstheme="majorBidi"/>
          <w:color w:val="000000"/>
        </w:rPr>
        <w:t>[pers. D]</w:t>
      </w:r>
      <w:r w:rsidR="00966A60" w:rsidRPr="001F586C">
        <w:rPr>
          <w:rFonts w:asciiTheme="majorBidi" w:hAnsiTheme="majorBidi" w:cstheme="majorBidi"/>
          <w:color w:val="000000"/>
        </w:rPr>
        <w:t xml:space="preserve"> un </w:t>
      </w:r>
      <w:r w:rsidR="004A1766" w:rsidRPr="001F586C">
        <w:rPr>
          <w:rFonts w:asciiTheme="majorBidi" w:hAnsiTheme="majorBidi" w:cstheme="majorBidi"/>
          <w:color w:val="000000"/>
        </w:rPr>
        <w:t>[sabiedrību]</w:t>
      </w:r>
      <w:r w:rsidR="00966A60" w:rsidRPr="001F586C">
        <w:rPr>
          <w:rFonts w:asciiTheme="majorBidi" w:hAnsiTheme="majorBidi" w:cstheme="majorBidi"/>
          <w:color w:val="000000"/>
        </w:rPr>
        <w:t xml:space="preserve"> </w:t>
      </w:r>
      <w:r w:rsidRPr="001F586C">
        <w:rPr>
          <w:rFonts w:asciiTheme="majorBidi" w:hAnsiTheme="majorBidi" w:cstheme="majorBidi"/>
          <w:color w:val="000000"/>
        </w:rPr>
        <w:t>2008.</w:t>
      </w:r>
      <w:r w:rsidR="00C52638" w:rsidRPr="001F586C">
        <w:rPr>
          <w:rFonts w:asciiTheme="majorBidi" w:hAnsiTheme="majorBidi" w:cstheme="majorBidi"/>
          <w:color w:val="000000"/>
        </w:rPr>
        <w:t xml:space="preserve"> </w:t>
      </w:r>
      <w:r w:rsidRPr="001F586C">
        <w:rPr>
          <w:rFonts w:asciiTheme="majorBidi" w:hAnsiTheme="majorBidi" w:cstheme="majorBidi"/>
          <w:color w:val="000000"/>
        </w:rPr>
        <w:t>gada 12.</w:t>
      </w:r>
      <w:r w:rsidR="00C52638" w:rsidRPr="001F586C">
        <w:rPr>
          <w:rFonts w:asciiTheme="majorBidi" w:hAnsiTheme="majorBidi" w:cstheme="majorBidi"/>
          <w:color w:val="000000"/>
        </w:rPr>
        <w:t xml:space="preserve"> </w:t>
      </w:r>
      <w:r w:rsidRPr="001F586C">
        <w:rPr>
          <w:rFonts w:asciiTheme="majorBidi" w:hAnsiTheme="majorBidi" w:cstheme="majorBidi"/>
          <w:color w:val="000000"/>
        </w:rPr>
        <w:t xml:space="preserve">maijā </w:t>
      </w:r>
      <w:r w:rsidR="00966A60" w:rsidRPr="001F586C">
        <w:rPr>
          <w:rFonts w:asciiTheme="majorBidi" w:hAnsiTheme="majorBidi" w:cstheme="majorBidi"/>
          <w:color w:val="000000"/>
        </w:rPr>
        <w:t xml:space="preserve">tika noslēgts līgums par </w:t>
      </w:r>
      <w:proofErr w:type="spellStart"/>
      <w:r w:rsidR="00966A60" w:rsidRPr="001F586C">
        <w:rPr>
          <w:rFonts w:asciiTheme="majorBidi" w:hAnsiTheme="majorBidi" w:cstheme="majorBidi"/>
          <w:color w:val="000000"/>
        </w:rPr>
        <w:t>termiņdepozīta</w:t>
      </w:r>
      <w:proofErr w:type="spellEnd"/>
      <w:r w:rsidR="00966A60" w:rsidRPr="001F586C">
        <w:rPr>
          <w:rFonts w:asciiTheme="majorBidi" w:hAnsiTheme="majorBidi" w:cstheme="majorBidi"/>
          <w:color w:val="000000"/>
        </w:rPr>
        <w:t xml:space="preserve"> pieņemšanu un apkalpošanu, saskaņā ar kuru </w:t>
      </w:r>
      <w:r w:rsidR="000D15A7" w:rsidRPr="001F586C">
        <w:rPr>
          <w:rFonts w:asciiTheme="majorBidi" w:hAnsiTheme="majorBidi" w:cstheme="majorBidi"/>
          <w:color w:val="000000"/>
        </w:rPr>
        <w:t>[pers. D]</w:t>
      </w:r>
      <w:r w:rsidR="00966A60" w:rsidRPr="001F586C">
        <w:rPr>
          <w:rFonts w:asciiTheme="majorBidi" w:hAnsiTheme="majorBidi" w:cstheme="majorBidi"/>
          <w:color w:val="000000"/>
        </w:rPr>
        <w:t xml:space="preserve"> noguldīja </w:t>
      </w:r>
      <w:r w:rsidR="004A1766" w:rsidRPr="001F586C">
        <w:rPr>
          <w:rFonts w:asciiTheme="majorBidi" w:hAnsiTheme="majorBidi" w:cstheme="majorBidi"/>
          <w:color w:val="000000"/>
        </w:rPr>
        <w:t>[sabiedrībā]</w:t>
      </w:r>
      <w:r w:rsidR="00966A60" w:rsidRPr="001F586C">
        <w:rPr>
          <w:rFonts w:asciiTheme="majorBidi" w:hAnsiTheme="majorBidi" w:cstheme="majorBidi"/>
          <w:color w:val="000000"/>
        </w:rPr>
        <w:t xml:space="preserve"> kā </w:t>
      </w:r>
      <w:proofErr w:type="spellStart"/>
      <w:r w:rsidR="00966A60" w:rsidRPr="001F586C">
        <w:rPr>
          <w:rFonts w:asciiTheme="majorBidi" w:hAnsiTheme="majorBidi" w:cstheme="majorBidi"/>
          <w:color w:val="000000"/>
        </w:rPr>
        <w:t>termiņdepozītu</w:t>
      </w:r>
      <w:proofErr w:type="spellEnd"/>
      <w:r w:rsidR="00966A60" w:rsidRPr="001F586C">
        <w:rPr>
          <w:rFonts w:asciiTheme="majorBidi" w:hAnsiTheme="majorBidi" w:cstheme="majorBidi"/>
          <w:color w:val="000000"/>
        </w:rPr>
        <w:t xml:space="preserve"> 15</w:t>
      </w:r>
      <w:r w:rsidRPr="001F586C">
        <w:rPr>
          <w:rFonts w:asciiTheme="majorBidi" w:hAnsiTheme="majorBidi" w:cstheme="majorBidi"/>
          <w:color w:val="000000"/>
        </w:rPr>
        <w:t> </w:t>
      </w:r>
      <w:r w:rsidR="00966A60" w:rsidRPr="001F586C">
        <w:rPr>
          <w:rFonts w:asciiTheme="majorBidi" w:hAnsiTheme="majorBidi" w:cstheme="majorBidi"/>
          <w:color w:val="000000"/>
        </w:rPr>
        <w:t>000</w:t>
      </w:r>
      <w:r w:rsidR="001776AA" w:rsidRPr="001F586C">
        <w:rPr>
          <w:rFonts w:asciiTheme="majorBidi" w:hAnsiTheme="majorBidi" w:cstheme="majorBidi"/>
          <w:color w:val="000000"/>
        </w:rPr>
        <w:t> </w:t>
      </w:r>
      <w:r w:rsidR="00966A60" w:rsidRPr="001F586C">
        <w:rPr>
          <w:rFonts w:asciiTheme="majorBidi" w:hAnsiTheme="majorBidi" w:cstheme="majorBidi"/>
          <w:color w:val="000000"/>
        </w:rPr>
        <w:t>000</w:t>
      </w:r>
      <w:r w:rsidR="001776AA" w:rsidRPr="001F586C">
        <w:rPr>
          <w:rFonts w:asciiTheme="majorBidi" w:hAnsiTheme="majorBidi" w:cstheme="majorBidi"/>
          <w:color w:val="000000"/>
        </w:rPr>
        <w:t xml:space="preserve"> </w:t>
      </w:r>
      <w:r w:rsidR="00966A60" w:rsidRPr="001F586C">
        <w:rPr>
          <w:rFonts w:asciiTheme="majorBidi" w:hAnsiTheme="majorBidi" w:cstheme="majorBidi"/>
          <w:color w:val="000000"/>
        </w:rPr>
        <w:t xml:space="preserve">EUR. </w:t>
      </w:r>
      <w:r w:rsidRPr="001F586C">
        <w:rPr>
          <w:rFonts w:asciiTheme="majorBidi" w:hAnsiTheme="majorBidi" w:cstheme="majorBidi"/>
          <w:color w:val="000000"/>
        </w:rPr>
        <w:t>M</w:t>
      </w:r>
      <w:r w:rsidR="00966A60" w:rsidRPr="001F586C">
        <w:rPr>
          <w:rFonts w:asciiTheme="majorBidi" w:hAnsiTheme="majorBidi" w:cstheme="majorBidi"/>
          <w:color w:val="000000"/>
        </w:rPr>
        <w:t xml:space="preserve">inētais līgums </w:t>
      </w:r>
      <w:r w:rsidRPr="001F586C">
        <w:rPr>
          <w:rFonts w:asciiTheme="majorBidi" w:hAnsiTheme="majorBidi" w:cstheme="majorBidi"/>
          <w:color w:val="000000"/>
        </w:rPr>
        <w:t>2008.</w:t>
      </w:r>
      <w:r w:rsidR="00C52638" w:rsidRPr="001F586C">
        <w:rPr>
          <w:rFonts w:asciiTheme="majorBidi" w:hAnsiTheme="majorBidi" w:cstheme="majorBidi"/>
          <w:color w:val="000000"/>
        </w:rPr>
        <w:t xml:space="preserve"> </w:t>
      </w:r>
      <w:r w:rsidRPr="001F586C">
        <w:rPr>
          <w:rFonts w:asciiTheme="majorBidi" w:hAnsiTheme="majorBidi" w:cstheme="majorBidi"/>
          <w:color w:val="000000"/>
        </w:rPr>
        <w:t>gada 13.</w:t>
      </w:r>
      <w:r w:rsidR="00C52638" w:rsidRPr="001F586C">
        <w:rPr>
          <w:rFonts w:asciiTheme="majorBidi" w:hAnsiTheme="majorBidi" w:cstheme="majorBidi"/>
          <w:color w:val="000000"/>
        </w:rPr>
        <w:t xml:space="preserve"> </w:t>
      </w:r>
      <w:r w:rsidRPr="001F586C">
        <w:rPr>
          <w:rFonts w:asciiTheme="majorBidi" w:hAnsiTheme="majorBidi" w:cstheme="majorBidi"/>
          <w:color w:val="000000"/>
        </w:rPr>
        <w:t xml:space="preserve">maijā </w:t>
      </w:r>
      <w:r w:rsidR="00966A60" w:rsidRPr="001F586C">
        <w:rPr>
          <w:rFonts w:asciiTheme="majorBidi" w:hAnsiTheme="majorBidi" w:cstheme="majorBidi"/>
          <w:color w:val="000000"/>
        </w:rPr>
        <w:t xml:space="preserve">tika grozīts, nosakot, ka </w:t>
      </w:r>
      <w:proofErr w:type="spellStart"/>
      <w:r w:rsidR="00966A60" w:rsidRPr="001F586C">
        <w:rPr>
          <w:rFonts w:asciiTheme="majorBidi" w:hAnsiTheme="majorBidi" w:cstheme="majorBidi"/>
          <w:color w:val="000000"/>
        </w:rPr>
        <w:t>termiņdepozīts</w:t>
      </w:r>
      <w:proofErr w:type="spellEnd"/>
      <w:r w:rsidR="00966A60" w:rsidRPr="001F586C">
        <w:rPr>
          <w:rFonts w:asciiTheme="majorBidi" w:hAnsiTheme="majorBidi" w:cstheme="majorBidi"/>
          <w:color w:val="000000"/>
        </w:rPr>
        <w:t xml:space="preserve"> tiek izmantots kā </w:t>
      </w:r>
      <w:r w:rsidR="001776AA" w:rsidRPr="001F586C">
        <w:rPr>
          <w:rFonts w:asciiTheme="majorBidi" w:hAnsiTheme="majorBidi" w:cstheme="majorBidi"/>
          <w:color w:val="000000"/>
        </w:rPr>
        <w:t>[sabiedrības]</w:t>
      </w:r>
      <w:r w:rsidR="00966A60" w:rsidRPr="001F586C">
        <w:rPr>
          <w:rFonts w:asciiTheme="majorBidi" w:hAnsiTheme="majorBidi" w:cstheme="majorBidi"/>
          <w:color w:val="000000"/>
        </w:rPr>
        <w:t xml:space="preserve"> subordinētais kapitāls. Tiesības uz </w:t>
      </w:r>
      <w:proofErr w:type="spellStart"/>
      <w:r w:rsidR="00966A60" w:rsidRPr="001F586C">
        <w:rPr>
          <w:rFonts w:asciiTheme="majorBidi" w:hAnsiTheme="majorBidi" w:cstheme="majorBidi"/>
          <w:color w:val="000000"/>
        </w:rPr>
        <w:t>termiņdepozītu</w:t>
      </w:r>
      <w:proofErr w:type="spellEnd"/>
      <w:r w:rsidR="00966A60" w:rsidRPr="001F586C">
        <w:rPr>
          <w:rFonts w:asciiTheme="majorBidi" w:hAnsiTheme="majorBidi" w:cstheme="majorBidi"/>
          <w:color w:val="000000"/>
        </w:rPr>
        <w:t xml:space="preserve"> </w:t>
      </w:r>
      <w:r w:rsidR="000D15A7" w:rsidRPr="001F586C">
        <w:rPr>
          <w:rFonts w:asciiTheme="majorBidi" w:hAnsiTheme="majorBidi" w:cstheme="majorBidi"/>
          <w:color w:val="000000"/>
        </w:rPr>
        <w:t>[pers. D]</w:t>
      </w:r>
      <w:r w:rsidR="00966A60" w:rsidRPr="001F586C">
        <w:rPr>
          <w:rFonts w:asciiTheme="majorBidi" w:hAnsiTheme="majorBidi" w:cstheme="majorBidi"/>
          <w:color w:val="000000"/>
        </w:rPr>
        <w:t xml:space="preserve"> uzdāvināja dēlam</w:t>
      </w:r>
      <w:r w:rsidR="00E917EE" w:rsidRPr="001F586C">
        <w:rPr>
          <w:rFonts w:asciiTheme="majorBidi" w:hAnsiTheme="majorBidi" w:cstheme="majorBidi"/>
          <w:color w:val="000000"/>
        </w:rPr>
        <w:t xml:space="preserve"> [pers</w:t>
      </w:r>
      <w:r w:rsidR="00966A60" w:rsidRPr="001F586C">
        <w:rPr>
          <w:rFonts w:asciiTheme="majorBidi" w:hAnsiTheme="majorBidi" w:cstheme="majorBidi"/>
          <w:color w:val="000000"/>
        </w:rPr>
        <w:t>.</w:t>
      </w:r>
      <w:r w:rsidR="00474B1F" w:rsidRPr="001F586C">
        <w:rPr>
          <w:rFonts w:asciiTheme="majorBidi" w:hAnsiTheme="majorBidi" w:cstheme="majorBidi"/>
          <w:color w:val="000000"/>
        </w:rPr>
        <w:t> E]</w:t>
      </w:r>
    </w:p>
    <w:p w14:paraId="18EBF8E7" w14:textId="5497570D" w:rsidR="00C52638" w:rsidRPr="001F586C" w:rsidRDefault="00966A60" w:rsidP="00474B1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Prasība par zaudējumiem pamatota ar Ziņojumā ietvert</w:t>
      </w:r>
      <w:r w:rsidR="00FF506B" w:rsidRPr="001F586C">
        <w:rPr>
          <w:rFonts w:asciiTheme="majorBidi" w:hAnsiTheme="majorBidi" w:cstheme="majorBidi"/>
          <w:color w:val="000000"/>
        </w:rPr>
        <w:t>o</w:t>
      </w:r>
      <w:r w:rsidRPr="001F586C">
        <w:rPr>
          <w:rFonts w:asciiTheme="majorBidi" w:hAnsiTheme="majorBidi" w:cstheme="majorBidi"/>
          <w:color w:val="000000"/>
        </w:rPr>
        <w:t xml:space="preserve"> zaudējum</w:t>
      </w:r>
      <w:r w:rsidR="00E5059A" w:rsidRPr="001F586C">
        <w:rPr>
          <w:rFonts w:asciiTheme="majorBidi" w:hAnsiTheme="majorBidi" w:cstheme="majorBidi"/>
          <w:color w:val="000000"/>
        </w:rPr>
        <w:t>u</w:t>
      </w:r>
      <w:r w:rsidRPr="001F586C">
        <w:rPr>
          <w:rFonts w:asciiTheme="majorBidi" w:hAnsiTheme="majorBidi" w:cstheme="majorBidi"/>
          <w:color w:val="000000"/>
        </w:rPr>
        <w:t xml:space="preserve"> aprēķin</w:t>
      </w:r>
      <w:r w:rsidR="00E5059A" w:rsidRPr="001F586C">
        <w:rPr>
          <w:rFonts w:asciiTheme="majorBidi" w:hAnsiTheme="majorBidi" w:cstheme="majorBidi"/>
          <w:color w:val="000000"/>
        </w:rPr>
        <w:t>u,</w:t>
      </w:r>
      <w:r w:rsidRPr="001F586C">
        <w:rPr>
          <w:rFonts w:asciiTheme="majorBidi" w:hAnsiTheme="majorBidi" w:cstheme="majorBidi"/>
          <w:color w:val="000000"/>
        </w:rPr>
        <w:t xml:space="preserve"> </w:t>
      </w:r>
      <w:r w:rsidR="00E5059A" w:rsidRPr="001F586C">
        <w:rPr>
          <w:rFonts w:asciiTheme="majorBidi" w:hAnsiTheme="majorBidi" w:cstheme="majorBidi"/>
          <w:color w:val="000000"/>
        </w:rPr>
        <w:t>kas</w:t>
      </w:r>
      <w:r w:rsidRPr="001F586C">
        <w:rPr>
          <w:rFonts w:asciiTheme="majorBidi" w:hAnsiTheme="majorBidi" w:cstheme="majorBidi"/>
          <w:color w:val="000000"/>
        </w:rPr>
        <w:t xml:space="preserve"> noteica starpību starp </w:t>
      </w:r>
      <w:r w:rsidR="001776AA" w:rsidRPr="001F586C">
        <w:rPr>
          <w:rFonts w:asciiTheme="majorBidi" w:hAnsiTheme="majorBidi" w:cstheme="majorBidi"/>
          <w:color w:val="000000"/>
        </w:rPr>
        <w:t>[sabiedrības]</w:t>
      </w:r>
      <w:r w:rsidRPr="001F586C">
        <w:rPr>
          <w:rFonts w:asciiTheme="majorBidi" w:hAnsiTheme="majorBidi" w:cstheme="majorBidi"/>
          <w:color w:val="000000"/>
        </w:rPr>
        <w:t xml:space="preserve"> maksātajiem procentiem par noguldījumu un procentu maksājumiem, kurus </w:t>
      </w:r>
      <w:r w:rsidR="001776AA" w:rsidRPr="001F586C">
        <w:rPr>
          <w:rFonts w:asciiTheme="majorBidi" w:hAnsiTheme="majorBidi" w:cstheme="majorBidi"/>
          <w:color w:val="000000"/>
        </w:rPr>
        <w:t>[sabiedrība]</w:t>
      </w:r>
      <w:r w:rsidRPr="001F586C">
        <w:rPr>
          <w:rFonts w:asciiTheme="majorBidi" w:hAnsiTheme="majorBidi" w:cstheme="majorBidi"/>
          <w:color w:val="000000"/>
        </w:rPr>
        <w:t xml:space="preserve"> saņēma par atbildētājam izsniegto aizdevumu. </w:t>
      </w:r>
      <w:r w:rsidR="001776AA" w:rsidRPr="001F586C">
        <w:rPr>
          <w:rFonts w:asciiTheme="majorBidi" w:hAnsiTheme="majorBidi" w:cstheme="majorBidi"/>
          <w:color w:val="000000"/>
        </w:rPr>
        <w:t>[Sabiedrības]</w:t>
      </w:r>
      <w:r w:rsidRPr="001F586C">
        <w:rPr>
          <w:rFonts w:asciiTheme="majorBidi" w:hAnsiTheme="majorBidi" w:cstheme="majorBidi"/>
          <w:color w:val="000000"/>
        </w:rPr>
        <w:t xml:space="preserve"> samaksātie procenti par subordinēto kapitālu par 305</w:t>
      </w:r>
      <w:r w:rsidR="00E5059A" w:rsidRPr="001F586C">
        <w:rPr>
          <w:rFonts w:asciiTheme="majorBidi" w:hAnsiTheme="majorBidi" w:cstheme="majorBidi"/>
          <w:color w:val="000000"/>
        </w:rPr>
        <w:t xml:space="preserve">  </w:t>
      </w:r>
      <w:r w:rsidRPr="001F586C">
        <w:rPr>
          <w:rFonts w:asciiTheme="majorBidi" w:hAnsiTheme="majorBidi" w:cstheme="majorBidi"/>
          <w:color w:val="000000"/>
        </w:rPr>
        <w:t>964</w:t>
      </w:r>
      <w:r w:rsidR="001776AA" w:rsidRPr="001F586C">
        <w:rPr>
          <w:rFonts w:asciiTheme="majorBidi" w:hAnsiTheme="majorBidi" w:cstheme="majorBidi"/>
          <w:color w:val="000000"/>
        </w:rPr>
        <w:t> </w:t>
      </w:r>
      <w:r w:rsidRPr="001F586C">
        <w:rPr>
          <w:rFonts w:asciiTheme="majorBidi" w:hAnsiTheme="majorBidi" w:cstheme="majorBidi"/>
          <w:color w:val="000000"/>
        </w:rPr>
        <w:t>L</w:t>
      </w:r>
      <w:r w:rsidR="00B02728" w:rsidRPr="001F586C">
        <w:rPr>
          <w:rFonts w:asciiTheme="majorBidi" w:hAnsiTheme="majorBidi" w:cstheme="majorBidi"/>
          <w:color w:val="000000"/>
        </w:rPr>
        <w:t>VL</w:t>
      </w:r>
      <w:r w:rsidRPr="001F586C">
        <w:rPr>
          <w:rFonts w:asciiTheme="majorBidi" w:hAnsiTheme="majorBidi" w:cstheme="majorBidi"/>
          <w:color w:val="000000"/>
        </w:rPr>
        <w:t xml:space="preserve"> (435</w:t>
      </w:r>
      <w:r w:rsidR="001776AA" w:rsidRPr="001F586C">
        <w:rPr>
          <w:rFonts w:asciiTheme="majorBidi" w:hAnsiTheme="majorBidi" w:cstheme="majorBidi"/>
          <w:color w:val="000000"/>
        </w:rPr>
        <w:t> </w:t>
      </w:r>
      <w:r w:rsidRPr="001F586C">
        <w:rPr>
          <w:rFonts w:asciiTheme="majorBidi" w:hAnsiTheme="majorBidi" w:cstheme="majorBidi"/>
          <w:color w:val="000000"/>
        </w:rPr>
        <w:t>347,55</w:t>
      </w:r>
      <w:r w:rsidR="001776AA" w:rsidRPr="001F586C">
        <w:rPr>
          <w:rFonts w:asciiTheme="majorBidi" w:hAnsiTheme="majorBidi" w:cstheme="majorBidi"/>
          <w:color w:val="000000"/>
        </w:rPr>
        <w:t> </w:t>
      </w:r>
      <w:r w:rsidRPr="001F586C">
        <w:rPr>
          <w:rFonts w:asciiTheme="majorBidi" w:hAnsiTheme="majorBidi" w:cstheme="majorBidi"/>
          <w:color w:val="000000"/>
        </w:rPr>
        <w:t xml:space="preserve">EUR) pārsniedza </w:t>
      </w:r>
      <w:r w:rsidR="001776AA" w:rsidRPr="001F586C">
        <w:rPr>
          <w:rFonts w:asciiTheme="majorBidi" w:hAnsiTheme="majorBidi" w:cstheme="majorBidi"/>
          <w:color w:val="000000"/>
        </w:rPr>
        <w:t xml:space="preserve">[sabiedrības] </w:t>
      </w:r>
      <w:r w:rsidRPr="001F586C">
        <w:rPr>
          <w:rFonts w:asciiTheme="majorBidi" w:hAnsiTheme="majorBidi" w:cstheme="majorBidi"/>
          <w:color w:val="000000"/>
        </w:rPr>
        <w:t>saņemtos maksājumus par aizdevumu.</w:t>
      </w:r>
    </w:p>
    <w:p w14:paraId="3BA00927" w14:textId="4CF37D71" w:rsidR="00966A60" w:rsidRPr="001F586C" w:rsidRDefault="00966A60" w:rsidP="00474B1F">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Vērtējot minēto argumentāciju, secin</w:t>
      </w:r>
      <w:r w:rsidR="00C52638" w:rsidRPr="001F586C">
        <w:rPr>
          <w:rFonts w:asciiTheme="majorBidi" w:hAnsiTheme="majorBidi" w:cstheme="majorBidi"/>
          <w:color w:val="000000"/>
        </w:rPr>
        <w:t>āms</w:t>
      </w:r>
      <w:r w:rsidRPr="001F586C">
        <w:rPr>
          <w:rFonts w:asciiTheme="majorBidi" w:hAnsiTheme="majorBidi" w:cstheme="majorBidi"/>
          <w:color w:val="000000"/>
        </w:rPr>
        <w:t xml:space="preserve">, ka prasības pamats šajā prasības daļā ir abu darījumu kā saistīto darījumu identificēšana, kura rezultātā </w:t>
      </w:r>
      <w:r w:rsidR="00BC4FF2" w:rsidRPr="001F586C">
        <w:rPr>
          <w:rFonts w:asciiTheme="majorBidi" w:hAnsiTheme="majorBidi" w:cstheme="majorBidi"/>
          <w:color w:val="000000"/>
        </w:rPr>
        <w:t>[sabiedrība]</w:t>
      </w:r>
      <w:r w:rsidRPr="001F586C">
        <w:rPr>
          <w:rFonts w:asciiTheme="majorBidi" w:hAnsiTheme="majorBidi" w:cstheme="majorBidi"/>
          <w:color w:val="000000"/>
        </w:rPr>
        <w:t xml:space="preserve"> par depozīta līgumu samaksāja lielākus procentus, nekā par atbildētājam izsniegto aizdevumu.</w:t>
      </w:r>
    </w:p>
    <w:p w14:paraId="058BEA59" w14:textId="5FCB89AE" w:rsidR="00966A60" w:rsidRPr="001F586C" w:rsidRDefault="00966A60" w:rsidP="001776AA">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Ņemot vērā minēto apsvērumu</w:t>
      </w:r>
      <w:r w:rsidR="00130FAF" w:rsidRPr="001F586C">
        <w:rPr>
          <w:rFonts w:asciiTheme="majorBidi" w:hAnsiTheme="majorBidi" w:cstheme="majorBidi"/>
          <w:color w:val="000000"/>
        </w:rPr>
        <w:t>,</w:t>
      </w:r>
      <w:r w:rsidRPr="001F586C">
        <w:rPr>
          <w:rFonts w:asciiTheme="majorBidi" w:hAnsiTheme="majorBidi" w:cstheme="majorBidi"/>
          <w:color w:val="000000"/>
        </w:rPr>
        <w:t xml:space="preserve"> nevar piekrist Senāta spriedumā izteiktajai atziņai, ka prasība par zaudējumu piedziņu visos depozīta noguldījuma līgumos pamatota ar procentu starpību starp procentiem, kas atbilst komercdarbības principiem un darījumā pielīgtiem </w:t>
      </w:r>
      <w:r w:rsidRPr="001F586C">
        <w:rPr>
          <w:rFonts w:asciiTheme="majorBidi" w:hAnsiTheme="majorBidi" w:cstheme="majorBidi"/>
          <w:color w:val="000000"/>
        </w:rPr>
        <w:lastRenderedPageBreak/>
        <w:t xml:space="preserve">procentiem. Prasība šajā daļā nav pamatota ar apsvērumu, ka depozīta (subordinētā kapitāla) līgumā pielīgtie procenti neatbilstu komercdarbības principiem. </w:t>
      </w:r>
    </w:p>
    <w:p w14:paraId="63AA0F41" w14:textId="1BD7FAD8" w:rsidR="00966A60" w:rsidRPr="001F586C" w:rsidRDefault="00E5059A"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N</w:t>
      </w:r>
      <w:r w:rsidR="00966A60" w:rsidRPr="001F586C">
        <w:rPr>
          <w:rFonts w:asciiTheme="majorBidi" w:hAnsiTheme="majorBidi" w:cstheme="majorBidi"/>
          <w:color w:val="000000"/>
        </w:rPr>
        <w:t xml:space="preserve">o atbildētāju iesniegtajiem pierādījumiem  </w:t>
      </w:r>
      <w:r w:rsidRPr="001F586C">
        <w:rPr>
          <w:rFonts w:asciiTheme="majorBidi" w:hAnsiTheme="majorBidi" w:cstheme="majorBidi"/>
          <w:color w:val="000000"/>
        </w:rPr>
        <w:t xml:space="preserve">redzams, ka </w:t>
      </w:r>
      <w:r w:rsidR="00966A60" w:rsidRPr="001F586C">
        <w:rPr>
          <w:rFonts w:asciiTheme="majorBidi" w:hAnsiTheme="majorBidi" w:cstheme="majorBidi"/>
          <w:color w:val="000000"/>
        </w:rPr>
        <w:t xml:space="preserve">starp </w:t>
      </w:r>
      <w:r w:rsidR="00815CFE" w:rsidRPr="001F586C">
        <w:rPr>
          <w:rFonts w:asciiTheme="majorBidi" w:hAnsiTheme="majorBidi" w:cstheme="majorBidi"/>
          <w:color w:val="000000"/>
        </w:rPr>
        <w:t>[pers. A]</w:t>
      </w:r>
      <w:r w:rsidR="00966A60" w:rsidRPr="001F586C">
        <w:rPr>
          <w:rFonts w:asciiTheme="majorBidi" w:hAnsiTheme="majorBidi" w:cstheme="majorBidi"/>
          <w:color w:val="000000"/>
        </w:rPr>
        <w:t xml:space="preserve"> un </w:t>
      </w:r>
      <w:r w:rsidR="000D15A7" w:rsidRPr="001F586C">
        <w:rPr>
          <w:rFonts w:asciiTheme="majorBidi" w:hAnsiTheme="majorBidi" w:cstheme="majorBidi"/>
          <w:color w:val="000000"/>
        </w:rPr>
        <w:t>[pers. D]</w:t>
      </w:r>
      <w:r w:rsidR="00966A60" w:rsidRPr="001F586C">
        <w:rPr>
          <w:rFonts w:asciiTheme="majorBidi" w:hAnsiTheme="majorBidi" w:cstheme="majorBidi"/>
          <w:color w:val="000000"/>
        </w:rPr>
        <w:t xml:space="preserve"> vairāku gadu garumā turpinājās ilgs un sarežģīts laulības šķiršanas un laulāto kopmantas sadales process. </w:t>
      </w:r>
      <w:r w:rsidRPr="001F586C">
        <w:rPr>
          <w:rFonts w:asciiTheme="majorBidi" w:hAnsiTheme="majorBidi" w:cstheme="majorBidi"/>
          <w:color w:val="000000"/>
        </w:rPr>
        <w:t>L</w:t>
      </w:r>
      <w:r w:rsidR="00966A60" w:rsidRPr="001F586C">
        <w:rPr>
          <w:rFonts w:asciiTheme="majorBidi" w:hAnsiTheme="majorBidi" w:cstheme="majorBidi"/>
          <w:color w:val="000000"/>
        </w:rPr>
        <w:t xml:space="preserve">aulātajiem </w:t>
      </w:r>
      <w:r w:rsidRPr="001F586C">
        <w:rPr>
          <w:rFonts w:asciiTheme="majorBidi" w:hAnsiTheme="majorBidi" w:cstheme="majorBidi"/>
          <w:color w:val="000000"/>
        </w:rPr>
        <w:t xml:space="preserve">2008. gada sākumā </w:t>
      </w:r>
      <w:r w:rsidR="00966A60" w:rsidRPr="001F586C">
        <w:rPr>
          <w:rFonts w:asciiTheme="majorBidi" w:hAnsiTheme="majorBidi" w:cstheme="majorBidi"/>
          <w:color w:val="000000"/>
        </w:rPr>
        <w:t>izdevās vienoties par labprātīgu laulāto mantas sadali</w:t>
      </w:r>
      <w:r w:rsidR="00B02728" w:rsidRPr="001F586C">
        <w:rPr>
          <w:rFonts w:asciiTheme="majorBidi" w:hAnsiTheme="majorBidi" w:cstheme="majorBidi"/>
          <w:color w:val="000000"/>
        </w:rPr>
        <w:t>,</w:t>
      </w:r>
      <w:r w:rsidR="00966A60" w:rsidRPr="001F586C">
        <w:rPr>
          <w:rFonts w:asciiTheme="majorBidi" w:hAnsiTheme="majorBidi" w:cstheme="majorBidi"/>
          <w:color w:val="000000"/>
        </w:rPr>
        <w:t xml:space="preserve"> un 2008.</w:t>
      </w:r>
      <w:r w:rsidRPr="001F586C">
        <w:rPr>
          <w:rFonts w:asciiTheme="majorBidi" w:hAnsiTheme="majorBidi" w:cstheme="majorBidi"/>
          <w:color w:val="000000"/>
        </w:rPr>
        <w:t xml:space="preserve"> </w:t>
      </w:r>
      <w:r w:rsidR="00966A60" w:rsidRPr="001F586C">
        <w:rPr>
          <w:rFonts w:asciiTheme="majorBidi" w:hAnsiTheme="majorBidi" w:cstheme="majorBidi"/>
          <w:color w:val="000000"/>
        </w:rPr>
        <w:t>gada 13.</w:t>
      </w:r>
      <w:r w:rsidRPr="001F586C">
        <w:rPr>
          <w:rFonts w:asciiTheme="majorBidi" w:hAnsiTheme="majorBidi" w:cstheme="majorBidi"/>
          <w:color w:val="000000"/>
        </w:rPr>
        <w:t xml:space="preserve"> </w:t>
      </w:r>
      <w:r w:rsidR="00966A60" w:rsidRPr="001F586C">
        <w:rPr>
          <w:rFonts w:asciiTheme="majorBidi" w:hAnsiTheme="majorBidi" w:cstheme="majorBidi"/>
          <w:color w:val="000000"/>
        </w:rPr>
        <w:t xml:space="preserve">martā tika parakstīta vienošanās, saskaņā ar kuru </w:t>
      </w:r>
      <w:r w:rsidR="0085212D" w:rsidRPr="001F586C">
        <w:rPr>
          <w:rFonts w:asciiTheme="majorBidi" w:hAnsiTheme="majorBidi" w:cstheme="majorBidi"/>
          <w:color w:val="000000"/>
        </w:rPr>
        <w:t>[pers. A]</w:t>
      </w:r>
      <w:r w:rsidR="00966A60" w:rsidRPr="001F586C">
        <w:rPr>
          <w:rFonts w:asciiTheme="majorBidi" w:hAnsiTheme="majorBidi" w:cstheme="majorBidi"/>
          <w:color w:val="000000"/>
        </w:rPr>
        <w:t xml:space="preserve"> bija jāizmaksā bijušajai laulātajai </w:t>
      </w:r>
      <w:r w:rsidR="000D15A7" w:rsidRPr="001F586C">
        <w:rPr>
          <w:rFonts w:asciiTheme="majorBidi" w:hAnsiTheme="majorBidi" w:cstheme="majorBidi"/>
          <w:color w:val="000000"/>
        </w:rPr>
        <w:t>[pers. D]</w:t>
      </w:r>
      <w:r w:rsidR="00966A60" w:rsidRPr="001F586C">
        <w:rPr>
          <w:rFonts w:asciiTheme="majorBidi" w:hAnsiTheme="majorBidi" w:cstheme="majorBidi"/>
          <w:color w:val="000000"/>
        </w:rPr>
        <w:t xml:space="preserve"> vienreizēja kompensācija 20</w:t>
      </w:r>
      <w:r w:rsidR="006716F6" w:rsidRPr="001F586C">
        <w:rPr>
          <w:rFonts w:asciiTheme="majorBidi" w:hAnsiTheme="majorBidi" w:cstheme="majorBidi"/>
          <w:color w:val="000000"/>
        </w:rPr>
        <w:t> </w:t>
      </w:r>
      <w:r w:rsidR="00966A60" w:rsidRPr="001F586C">
        <w:rPr>
          <w:rFonts w:asciiTheme="majorBidi" w:hAnsiTheme="majorBidi" w:cstheme="majorBidi"/>
          <w:color w:val="000000"/>
        </w:rPr>
        <w:t>000</w:t>
      </w:r>
      <w:r w:rsidR="006716F6" w:rsidRPr="001F586C">
        <w:rPr>
          <w:rFonts w:asciiTheme="majorBidi" w:hAnsiTheme="majorBidi" w:cstheme="majorBidi"/>
          <w:color w:val="000000"/>
        </w:rPr>
        <w:t xml:space="preserve"> </w:t>
      </w:r>
      <w:r w:rsidR="00966A60" w:rsidRPr="001F586C">
        <w:rPr>
          <w:rFonts w:asciiTheme="majorBidi" w:hAnsiTheme="majorBidi" w:cstheme="majorBidi"/>
          <w:color w:val="000000"/>
        </w:rPr>
        <w:t>000 EUR</w:t>
      </w:r>
      <w:r w:rsidR="00B02728" w:rsidRPr="001F586C">
        <w:rPr>
          <w:rFonts w:asciiTheme="majorBidi" w:hAnsiTheme="majorBidi" w:cstheme="majorBidi"/>
          <w:color w:val="000000"/>
        </w:rPr>
        <w:t>, kurus viņš aizņēmās no</w:t>
      </w:r>
      <w:r w:rsidR="00BC4FF2" w:rsidRPr="001F586C">
        <w:rPr>
          <w:rFonts w:asciiTheme="majorBidi" w:hAnsiTheme="majorBidi" w:cstheme="majorBidi"/>
          <w:color w:val="000000"/>
        </w:rPr>
        <w:t xml:space="preserve"> [firma]</w:t>
      </w:r>
      <w:r w:rsidR="00B02728" w:rsidRPr="001F586C">
        <w:rPr>
          <w:rFonts w:asciiTheme="majorBidi" w:hAnsiTheme="majorBidi" w:cstheme="majorBidi"/>
          <w:color w:val="000000"/>
        </w:rPr>
        <w:t>.</w:t>
      </w:r>
      <w:r w:rsidR="00966A60" w:rsidRPr="001F586C">
        <w:rPr>
          <w:rFonts w:asciiTheme="majorBidi" w:hAnsiTheme="majorBidi" w:cstheme="majorBidi"/>
          <w:color w:val="000000"/>
        </w:rPr>
        <w:t xml:space="preserve"> Pēc kompensācijas saņemšanas </w:t>
      </w:r>
      <w:r w:rsidR="000D15A7" w:rsidRPr="001F586C">
        <w:rPr>
          <w:rFonts w:asciiTheme="majorBidi" w:hAnsiTheme="majorBidi" w:cstheme="majorBidi"/>
          <w:color w:val="000000"/>
        </w:rPr>
        <w:t>[pers. D]</w:t>
      </w:r>
      <w:r w:rsidR="00966A60" w:rsidRPr="001F586C">
        <w:rPr>
          <w:rFonts w:asciiTheme="majorBidi" w:hAnsiTheme="majorBidi" w:cstheme="majorBidi"/>
          <w:color w:val="000000"/>
        </w:rPr>
        <w:t xml:space="preserve"> vairs nebija ar</w:t>
      </w:r>
      <w:r w:rsidR="00474B1F" w:rsidRPr="001F586C">
        <w:rPr>
          <w:rFonts w:asciiTheme="majorBidi" w:hAnsiTheme="majorBidi" w:cstheme="majorBidi"/>
          <w:color w:val="000000"/>
        </w:rPr>
        <w:t xml:space="preserve"> [firma]</w:t>
      </w:r>
      <w:r w:rsidR="00966A60" w:rsidRPr="001F586C">
        <w:rPr>
          <w:rFonts w:asciiTheme="majorBidi" w:hAnsiTheme="majorBidi" w:cstheme="majorBidi"/>
          <w:color w:val="000000"/>
        </w:rPr>
        <w:t xml:space="preserve"> saistīta persona, līdz ar to varēja ar šo summu brīvi rīkoties pēc saviem ieskatiem.</w:t>
      </w:r>
    </w:p>
    <w:p w14:paraId="0E180FED" w14:textId="3215CC7D" w:rsidR="00966A60" w:rsidRPr="001F586C" w:rsidRDefault="00966A60"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 xml:space="preserve">Ziņojumā, </w:t>
      </w:r>
      <w:r w:rsidR="006716F6" w:rsidRPr="001F586C">
        <w:rPr>
          <w:rFonts w:asciiTheme="majorBidi" w:hAnsiTheme="majorBidi" w:cstheme="majorBidi"/>
          <w:color w:val="000000"/>
        </w:rPr>
        <w:t>ar</w:t>
      </w:r>
      <w:r w:rsidRPr="001F586C">
        <w:rPr>
          <w:rFonts w:asciiTheme="majorBidi" w:hAnsiTheme="majorBidi" w:cstheme="majorBidi"/>
          <w:color w:val="000000"/>
        </w:rPr>
        <w:t xml:space="preserve"> kuru </w:t>
      </w:r>
      <w:r w:rsidR="006716F6" w:rsidRPr="001F586C">
        <w:rPr>
          <w:rFonts w:asciiTheme="majorBidi" w:hAnsiTheme="majorBidi" w:cstheme="majorBidi"/>
          <w:color w:val="000000"/>
        </w:rPr>
        <w:t>pamatota</w:t>
      </w:r>
      <w:r w:rsidRPr="001F586C">
        <w:rPr>
          <w:rFonts w:asciiTheme="majorBidi" w:hAnsiTheme="majorBidi" w:cstheme="majorBidi"/>
          <w:color w:val="000000"/>
        </w:rPr>
        <w:t xml:space="preserve"> prasība, nav vērtēta minēto apstākļu ietekme uz secinājumu par darījumiem kā saistītiem darījumiem, līdz ar to Ziņojuma secinājumi arī šajā daļā uzskatāmi par neatbilstošiem faktiski pastāvošiem apstākļiem.</w:t>
      </w:r>
    </w:p>
    <w:p w14:paraId="4C27AC5F" w14:textId="425E2396" w:rsidR="00966A60" w:rsidRPr="001F586C" w:rsidRDefault="006716F6"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N</w:t>
      </w:r>
      <w:r w:rsidR="00966A60" w:rsidRPr="001F586C">
        <w:rPr>
          <w:rFonts w:asciiTheme="majorBidi" w:hAnsiTheme="majorBidi" w:cstheme="majorBidi"/>
          <w:color w:val="000000"/>
        </w:rPr>
        <w:t xml:space="preserve">odibinātie fakti pierāda, ka noslēgto aizdevuma līgumu un ar </w:t>
      </w:r>
      <w:r w:rsidR="000D15A7" w:rsidRPr="001F586C">
        <w:rPr>
          <w:rFonts w:asciiTheme="majorBidi" w:hAnsiTheme="majorBidi" w:cstheme="majorBidi"/>
          <w:color w:val="000000"/>
        </w:rPr>
        <w:t>[pers. D]</w:t>
      </w:r>
      <w:r w:rsidR="00966A60" w:rsidRPr="001F586C">
        <w:rPr>
          <w:rFonts w:asciiTheme="majorBidi" w:hAnsiTheme="majorBidi" w:cstheme="majorBidi"/>
          <w:color w:val="000000"/>
        </w:rPr>
        <w:t xml:space="preserve"> noslēgto depozīta līgumu nevar vērtēt kā saistītos darījumus, līdz ar to nav pamata </w:t>
      </w:r>
      <w:r w:rsidR="00B02728" w:rsidRPr="001F586C">
        <w:rPr>
          <w:rFonts w:asciiTheme="majorBidi" w:hAnsiTheme="majorBidi" w:cstheme="majorBidi"/>
          <w:color w:val="000000"/>
        </w:rPr>
        <w:t>konstatēt, ka minēto darījumu rezultātā prasītājai būtu nodarīti konkrēti aprēķināmi zaudējumi</w:t>
      </w:r>
      <w:r w:rsidRPr="001F586C">
        <w:rPr>
          <w:rFonts w:asciiTheme="majorBidi" w:hAnsiTheme="majorBidi" w:cstheme="majorBidi"/>
          <w:color w:val="000000"/>
        </w:rPr>
        <w:t>.</w:t>
      </w:r>
    </w:p>
    <w:p w14:paraId="0B4F77C3" w14:textId="77777777" w:rsidR="00C52638" w:rsidRPr="001F586C" w:rsidRDefault="00C52638"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3126BB17" w14:textId="4B05087F" w:rsidR="00225EDD" w:rsidRPr="001F586C" w:rsidRDefault="00225EDD"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w:t>
      </w:r>
      <w:r w:rsidR="009F4B22" w:rsidRPr="001F586C">
        <w:rPr>
          <w:rFonts w:asciiTheme="majorBidi" w:hAnsiTheme="majorBidi" w:cstheme="majorBidi"/>
          <w:color w:val="000000"/>
        </w:rPr>
        <w:t>6</w:t>
      </w:r>
      <w:r w:rsidRPr="001F586C">
        <w:rPr>
          <w:rFonts w:asciiTheme="majorBidi" w:hAnsiTheme="majorBidi" w:cstheme="majorBidi"/>
          <w:color w:val="000000"/>
        </w:rPr>
        <w:t>] Kasācijas sūdzību par spriedumu iesniegu</w:t>
      </w:r>
      <w:r w:rsidR="00B02728" w:rsidRPr="001F586C">
        <w:rPr>
          <w:rFonts w:asciiTheme="majorBidi" w:hAnsiTheme="majorBidi" w:cstheme="majorBidi"/>
          <w:color w:val="000000"/>
        </w:rPr>
        <w:t>s</w:t>
      </w:r>
      <w:r w:rsidRPr="001F586C">
        <w:rPr>
          <w:rFonts w:asciiTheme="majorBidi" w:hAnsiTheme="majorBidi" w:cstheme="majorBidi"/>
          <w:color w:val="000000"/>
        </w:rPr>
        <w:t>i SIA “REA</w:t>
      </w:r>
      <w:r w:rsidR="00B8734C" w:rsidRPr="001F586C">
        <w:rPr>
          <w:rFonts w:asciiTheme="majorBidi" w:hAnsiTheme="majorBidi" w:cstheme="majorBidi"/>
          <w:color w:val="000000"/>
        </w:rPr>
        <w:t>P</w:t>
      </w:r>
      <w:r w:rsidRPr="001F586C">
        <w:rPr>
          <w:rFonts w:asciiTheme="majorBidi" w:hAnsiTheme="majorBidi" w:cstheme="majorBidi"/>
          <w:color w:val="000000"/>
        </w:rPr>
        <w:t xml:space="preserve">”, </w:t>
      </w:r>
      <w:proofErr w:type="gramStart"/>
      <w:r w:rsidRPr="001F586C">
        <w:rPr>
          <w:rFonts w:asciiTheme="majorBidi" w:hAnsiTheme="majorBidi" w:cstheme="majorBidi"/>
          <w:color w:val="000000"/>
        </w:rPr>
        <w:t>lū</w:t>
      </w:r>
      <w:r w:rsidR="00B02728" w:rsidRPr="001F586C">
        <w:rPr>
          <w:rFonts w:asciiTheme="majorBidi" w:hAnsiTheme="majorBidi" w:cstheme="majorBidi"/>
          <w:color w:val="000000"/>
        </w:rPr>
        <w:t>dzot</w:t>
      </w:r>
      <w:r w:rsidRPr="001F586C">
        <w:rPr>
          <w:rFonts w:asciiTheme="majorBidi" w:hAnsiTheme="majorBidi" w:cstheme="majorBidi"/>
          <w:color w:val="000000"/>
        </w:rPr>
        <w:t xml:space="preserve"> atcelt spriedumu</w:t>
      </w:r>
      <w:proofErr w:type="gramEnd"/>
      <w:r w:rsidRPr="001F586C">
        <w:rPr>
          <w:rFonts w:asciiTheme="majorBidi" w:hAnsiTheme="majorBidi" w:cstheme="majorBidi"/>
          <w:color w:val="000000"/>
        </w:rPr>
        <w:t xml:space="preserve"> un nodot lietu jaunai izskatīšanai.</w:t>
      </w:r>
    </w:p>
    <w:p w14:paraId="2781128D" w14:textId="227B3538" w:rsidR="00225EDD" w:rsidRPr="001F586C" w:rsidRDefault="00225EDD" w:rsidP="00F4696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F586C">
        <w:rPr>
          <w:rFonts w:asciiTheme="majorBidi" w:hAnsiTheme="majorBidi" w:cstheme="majorBidi"/>
          <w:color w:val="000000"/>
        </w:rPr>
        <w:t>Kasācijas sūdzībā norādīti šādi argumenti.</w:t>
      </w:r>
    </w:p>
    <w:p w14:paraId="1744D6BA" w14:textId="4802623E" w:rsidR="00863C03" w:rsidRPr="001F586C" w:rsidRDefault="0001382B" w:rsidP="00F46961">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bCs/>
        </w:rPr>
      </w:pPr>
      <w:r w:rsidRPr="001F586C">
        <w:rPr>
          <w:rFonts w:asciiTheme="majorBidi" w:hAnsiTheme="majorBidi" w:cstheme="majorBidi"/>
        </w:rPr>
        <w:t>[</w:t>
      </w:r>
      <w:r w:rsidR="009F4B22" w:rsidRPr="001F586C">
        <w:rPr>
          <w:rFonts w:asciiTheme="majorBidi" w:hAnsiTheme="majorBidi" w:cstheme="majorBidi"/>
        </w:rPr>
        <w:t>6</w:t>
      </w:r>
      <w:r w:rsidR="00C52638" w:rsidRPr="001F586C">
        <w:rPr>
          <w:rFonts w:asciiTheme="majorBidi" w:hAnsiTheme="majorBidi" w:cstheme="majorBidi"/>
        </w:rPr>
        <w:t>.1</w:t>
      </w:r>
      <w:r w:rsidRPr="001F586C">
        <w:rPr>
          <w:rFonts w:asciiTheme="majorBidi" w:hAnsiTheme="majorBidi" w:cstheme="majorBidi"/>
        </w:rPr>
        <w:t>] T</w:t>
      </w:r>
      <w:r w:rsidR="00863C03" w:rsidRPr="001F586C">
        <w:rPr>
          <w:rFonts w:asciiTheme="majorBidi" w:hAnsiTheme="majorBidi" w:cstheme="majorBidi"/>
        </w:rPr>
        <w:t>iesa ir nepareizi iztulkojusi</w:t>
      </w:r>
      <w:proofErr w:type="gramStart"/>
      <w:r w:rsidR="00863C03" w:rsidRPr="001F586C">
        <w:rPr>
          <w:rFonts w:asciiTheme="majorBidi" w:hAnsiTheme="majorBidi" w:cstheme="majorBidi"/>
        </w:rPr>
        <w:t xml:space="preserve"> un</w:t>
      </w:r>
      <w:proofErr w:type="gramEnd"/>
      <w:r w:rsidR="00863C03" w:rsidRPr="001F586C">
        <w:rPr>
          <w:rFonts w:asciiTheme="majorBidi" w:hAnsiTheme="majorBidi" w:cstheme="majorBidi"/>
        </w:rPr>
        <w:t xml:space="preserve"> piemērojusi vairākas materiālo tiesību normas, kā arī pieļāvusi vairākus procesuālo tiesību normu pārkāpumus, </w:t>
      </w:r>
      <w:r w:rsidRPr="001F586C">
        <w:rPr>
          <w:rFonts w:asciiTheme="majorBidi" w:hAnsiTheme="majorBidi" w:cstheme="majorBidi"/>
        </w:rPr>
        <w:t xml:space="preserve">tāpat nav </w:t>
      </w:r>
      <w:r w:rsidR="00863C03" w:rsidRPr="001F586C">
        <w:rPr>
          <w:rFonts w:asciiTheme="majorBidi" w:hAnsiTheme="majorBidi" w:cstheme="majorBidi"/>
        </w:rPr>
        <w:t xml:space="preserve">ievērojusi Senāta </w:t>
      </w:r>
      <w:r w:rsidR="004D153D" w:rsidRPr="001F586C">
        <w:rPr>
          <w:rFonts w:asciiTheme="majorBidi" w:hAnsiTheme="majorBidi" w:cstheme="majorBidi"/>
        </w:rPr>
        <w:t>dotos</w:t>
      </w:r>
      <w:r w:rsidR="00321610" w:rsidRPr="001F586C">
        <w:rPr>
          <w:rFonts w:asciiTheme="majorBidi" w:hAnsiTheme="majorBidi" w:cstheme="majorBidi"/>
        </w:rPr>
        <w:t xml:space="preserve"> </w:t>
      </w:r>
      <w:r w:rsidR="00863C03" w:rsidRPr="001F586C">
        <w:rPr>
          <w:rFonts w:asciiTheme="majorBidi" w:hAnsiTheme="majorBidi" w:cstheme="majorBidi"/>
        </w:rPr>
        <w:t>norādījumus</w:t>
      </w:r>
      <w:r w:rsidR="00321610" w:rsidRPr="001F586C">
        <w:rPr>
          <w:rFonts w:asciiTheme="majorBidi" w:hAnsiTheme="majorBidi" w:cstheme="majorBidi"/>
        </w:rPr>
        <w:t xml:space="preserve"> paplašinātā sastāva 2019. gada 24. aprīļa spriedumā, kas taisīts šajā lietā</w:t>
      </w:r>
      <w:r w:rsidR="00863C03" w:rsidRPr="001F586C">
        <w:rPr>
          <w:rFonts w:asciiTheme="majorBidi" w:hAnsiTheme="majorBidi" w:cstheme="majorBidi"/>
        </w:rPr>
        <w:t xml:space="preserve">. </w:t>
      </w:r>
    </w:p>
    <w:p w14:paraId="46EE48A7" w14:textId="30387AFC" w:rsidR="00863C03" w:rsidRPr="001F586C" w:rsidRDefault="0001382B" w:rsidP="00F46961">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w:t>
      </w:r>
      <w:r w:rsidR="009F4B22" w:rsidRPr="001F586C">
        <w:rPr>
          <w:rFonts w:asciiTheme="majorBidi" w:hAnsiTheme="majorBidi" w:cstheme="majorBidi"/>
        </w:rPr>
        <w:t>6</w:t>
      </w:r>
      <w:r w:rsidR="00C52638" w:rsidRPr="001F586C">
        <w:rPr>
          <w:rFonts w:asciiTheme="majorBidi" w:hAnsiTheme="majorBidi" w:cstheme="majorBidi"/>
        </w:rPr>
        <w:t>.2</w:t>
      </w:r>
      <w:r w:rsidRPr="001F586C">
        <w:rPr>
          <w:rFonts w:asciiTheme="majorBidi" w:hAnsiTheme="majorBidi" w:cstheme="majorBidi"/>
        </w:rPr>
        <w:t xml:space="preserve">] </w:t>
      </w:r>
      <w:r w:rsidR="00863C03" w:rsidRPr="001F586C">
        <w:rPr>
          <w:rFonts w:asciiTheme="majorBidi" w:hAnsiTheme="majorBidi" w:cstheme="majorBidi"/>
        </w:rPr>
        <w:t xml:space="preserve">Tiesa ir kļūdījusies prasības priekšmeta un pamata noteikšanā, to sašaurinot. Tā rezultātā </w:t>
      </w:r>
      <w:r w:rsidRPr="001F586C">
        <w:rPr>
          <w:rFonts w:asciiTheme="majorBidi" w:hAnsiTheme="majorBidi" w:cstheme="majorBidi"/>
        </w:rPr>
        <w:t>nav izvērtē</w:t>
      </w:r>
      <w:r w:rsidR="007D6553" w:rsidRPr="001F586C">
        <w:rPr>
          <w:rFonts w:asciiTheme="majorBidi" w:hAnsiTheme="majorBidi" w:cstheme="majorBidi"/>
        </w:rPr>
        <w:t>ta</w:t>
      </w:r>
      <w:r w:rsidR="00863C03" w:rsidRPr="001F586C">
        <w:rPr>
          <w:rFonts w:asciiTheme="majorBidi" w:hAnsiTheme="majorBidi" w:cstheme="majorBidi"/>
        </w:rPr>
        <w:t xml:space="preserve"> lielāk</w:t>
      </w:r>
      <w:r w:rsidR="007D6553" w:rsidRPr="001F586C">
        <w:rPr>
          <w:rFonts w:asciiTheme="majorBidi" w:hAnsiTheme="majorBidi" w:cstheme="majorBidi"/>
        </w:rPr>
        <w:t>ā</w:t>
      </w:r>
      <w:r w:rsidR="00863C03" w:rsidRPr="001F586C">
        <w:rPr>
          <w:rFonts w:asciiTheme="majorBidi" w:hAnsiTheme="majorBidi" w:cstheme="majorBidi"/>
        </w:rPr>
        <w:t xml:space="preserve"> daļ</w:t>
      </w:r>
      <w:r w:rsidR="007D6553" w:rsidRPr="001F586C">
        <w:rPr>
          <w:rFonts w:asciiTheme="majorBidi" w:hAnsiTheme="majorBidi" w:cstheme="majorBidi"/>
        </w:rPr>
        <w:t>a</w:t>
      </w:r>
      <w:r w:rsidR="00863C03" w:rsidRPr="001F586C">
        <w:rPr>
          <w:rFonts w:asciiTheme="majorBidi" w:hAnsiTheme="majorBidi" w:cstheme="majorBidi"/>
        </w:rPr>
        <w:t xml:space="preserve"> prasības, </w:t>
      </w:r>
      <w:r w:rsidR="007D6553" w:rsidRPr="001F586C">
        <w:rPr>
          <w:rFonts w:asciiTheme="majorBidi" w:hAnsiTheme="majorBidi" w:cstheme="majorBidi"/>
        </w:rPr>
        <w:t xml:space="preserve">ir </w:t>
      </w:r>
      <w:r w:rsidR="00863C03" w:rsidRPr="001F586C">
        <w:rPr>
          <w:rFonts w:asciiTheme="majorBidi" w:hAnsiTheme="majorBidi" w:cstheme="majorBidi"/>
        </w:rPr>
        <w:t>analizē</w:t>
      </w:r>
      <w:r w:rsidR="007D6553" w:rsidRPr="001F586C">
        <w:rPr>
          <w:rFonts w:asciiTheme="majorBidi" w:hAnsiTheme="majorBidi" w:cstheme="majorBidi"/>
        </w:rPr>
        <w:t>ti</w:t>
      </w:r>
      <w:r w:rsidR="00863C03" w:rsidRPr="001F586C">
        <w:rPr>
          <w:rFonts w:asciiTheme="majorBidi" w:hAnsiTheme="majorBidi" w:cstheme="majorBidi"/>
        </w:rPr>
        <w:t xml:space="preserve"> </w:t>
      </w:r>
      <w:r w:rsidR="007D6553" w:rsidRPr="001F586C">
        <w:rPr>
          <w:rFonts w:asciiTheme="majorBidi" w:hAnsiTheme="majorBidi" w:cstheme="majorBidi"/>
        </w:rPr>
        <w:t>atsevišķ</w:t>
      </w:r>
      <w:r w:rsidR="00863C03" w:rsidRPr="001F586C">
        <w:rPr>
          <w:rFonts w:asciiTheme="majorBidi" w:hAnsiTheme="majorBidi" w:cstheme="majorBidi"/>
        </w:rPr>
        <w:t>i darījumu noslēgšanas apstākļ</w:t>
      </w:r>
      <w:r w:rsidR="007D6553" w:rsidRPr="001F586C">
        <w:rPr>
          <w:rFonts w:asciiTheme="majorBidi" w:hAnsiTheme="majorBidi" w:cstheme="majorBidi"/>
        </w:rPr>
        <w:t>i</w:t>
      </w:r>
      <w:r w:rsidR="00863C03" w:rsidRPr="001F586C">
        <w:rPr>
          <w:rFonts w:asciiTheme="majorBidi" w:hAnsiTheme="majorBidi" w:cstheme="majorBidi"/>
        </w:rPr>
        <w:t>, ignorējot kopējo zaudējumus nodarošo ietekmi uz kapitālsabiedrību (</w:t>
      </w:r>
      <w:r w:rsidR="004A1766" w:rsidRPr="001F586C">
        <w:rPr>
          <w:rFonts w:asciiTheme="majorBidi" w:hAnsiTheme="majorBidi" w:cstheme="majorBidi"/>
        </w:rPr>
        <w:t>[firma]</w:t>
      </w:r>
      <w:r w:rsidR="00863C03" w:rsidRPr="001F586C">
        <w:rPr>
          <w:rFonts w:asciiTheme="majorBidi" w:hAnsiTheme="majorBidi" w:cstheme="majorBidi"/>
        </w:rPr>
        <w:t xml:space="preserve">). Tas vienlaicīgi novedis pie būtiskas kļūdas valdes locekļu atbildības apjoma noteikšanā, jo tiesa pēc būtības ir vadījusies no tēzes, ka nav no svara valdes locekļu pieļautie procesuālie pārkāpumi darījumu slēgšanā, kā arī nav no svara, kāda ir darījumu kopējā ekonomiskā ietekme uz kapitālsabiedrību, ja vien darījumu slēgšanas momentā atsevišķi to noteikumi </w:t>
      </w:r>
      <w:proofErr w:type="gramStart"/>
      <w:r w:rsidR="00863C03" w:rsidRPr="001F586C">
        <w:rPr>
          <w:rFonts w:asciiTheme="majorBidi" w:hAnsiTheme="majorBidi" w:cstheme="majorBidi"/>
        </w:rPr>
        <w:t>(</w:t>
      </w:r>
      <w:proofErr w:type="gramEnd"/>
      <w:r w:rsidR="00863C03" w:rsidRPr="001F586C">
        <w:rPr>
          <w:rFonts w:asciiTheme="majorBidi" w:hAnsiTheme="majorBidi" w:cstheme="majorBidi"/>
        </w:rPr>
        <w:t xml:space="preserve">piemēram, procentu likme) pārāk krasi neatšķiras no tirgū pieejamajiem, pat, ja pārējie noteikumi (piemēram, procentu likmes fiksēšana uz nesaprātīgu termiņu un pamatsummas nenoteikšana) būtiski atšķiras no vispārpieņemtas komercprakses. Komerclikuma 169.panta un judikatūras atziņu gaismā šī tēze ir kļūdaina, jo tā nepamatoti ierobežo valdes locekļu atbildību līdz apmēram, kad </w:t>
      </w:r>
      <w:r w:rsidR="007D6553" w:rsidRPr="001F586C">
        <w:rPr>
          <w:rFonts w:asciiTheme="majorBidi" w:hAnsiTheme="majorBidi" w:cstheme="majorBidi"/>
        </w:rPr>
        <w:t>tā</w:t>
      </w:r>
      <w:r w:rsidR="00863C03" w:rsidRPr="001F586C">
        <w:rPr>
          <w:rFonts w:asciiTheme="majorBidi" w:hAnsiTheme="majorBidi" w:cstheme="majorBidi"/>
        </w:rPr>
        <w:t xml:space="preserve"> kļūst tik simboliska un praktiski neiespējama, ka pēc būtības tiek vispār izslēgta.</w:t>
      </w:r>
    </w:p>
    <w:p w14:paraId="3E661984" w14:textId="227E4650" w:rsidR="00863C03" w:rsidRPr="001F586C" w:rsidRDefault="0001382B" w:rsidP="00F46961">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w:t>
      </w:r>
      <w:r w:rsidR="009F4B22" w:rsidRPr="001F586C">
        <w:rPr>
          <w:rFonts w:asciiTheme="majorBidi" w:hAnsiTheme="majorBidi" w:cstheme="majorBidi"/>
        </w:rPr>
        <w:t>6</w:t>
      </w:r>
      <w:r w:rsidR="00C52638" w:rsidRPr="001F586C">
        <w:rPr>
          <w:rFonts w:asciiTheme="majorBidi" w:hAnsiTheme="majorBidi" w:cstheme="majorBidi"/>
        </w:rPr>
        <w:t>.3</w:t>
      </w:r>
      <w:r w:rsidRPr="001F586C">
        <w:rPr>
          <w:rFonts w:asciiTheme="majorBidi" w:hAnsiTheme="majorBidi" w:cstheme="majorBidi"/>
        </w:rPr>
        <w:t xml:space="preserve">] </w:t>
      </w:r>
      <w:r w:rsidR="00863C03" w:rsidRPr="001F586C">
        <w:rPr>
          <w:rFonts w:asciiTheme="majorBidi" w:hAnsiTheme="majorBidi" w:cstheme="majorBidi"/>
        </w:rPr>
        <w:t xml:space="preserve">Tiesa ir pieļāvusi kļūdu analizējamo darījumu noteikumu vērtēšanā. Proti, tiesa ir nepamatoti vērtējusi tos kā ilgtermiņa noguldījumus, lai gan līgumos ietverto nosacījumu kopums no kredītiestādes piedāvāto pakalpojumu viedokļa </w:t>
      </w:r>
      <w:r w:rsidR="007D6553" w:rsidRPr="001F586C">
        <w:rPr>
          <w:rFonts w:asciiTheme="majorBidi" w:hAnsiTheme="majorBidi" w:cstheme="majorBidi"/>
        </w:rPr>
        <w:t>šādam uzskatam nedod pamatu</w:t>
      </w:r>
      <w:r w:rsidR="00863C03" w:rsidRPr="001F586C">
        <w:rPr>
          <w:rFonts w:asciiTheme="majorBidi" w:hAnsiTheme="majorBidi" w:cstheme="majorBidi"/>
        </w:rPr>
        <w:t>. Šī kļūda būtiski ietekmē visu tālāko tiesas vērtējumu darījumu atbilstībai tirgus noteikumiem, tajā skaitā pielīgtajai procentu likmei. Pretēji Ziņojumā sniegtajam pamatojumam, ko tiesa nav atspēkojusi, bez jebkādiem citiem pierādījumiem lietā tiesa ir uzņēmusies eksperta lomu, izdarot gan secinājumus par darījumu ekonomisko būtību, gan arī vērtējot noguldījumu procentu likmes atbilstību pietiekami nestabilajiem finanšu rādītājiem 1995.</w:t>
      </w:r>
      <w:r w:rsidR="007D6553" w:rsidRPr="001F586C">
        <w:rPr>
          <w:rFonts w:asciiTheme="majorBidi" w:hAnsiTheme="majorBidi" w:cstheme="majorBidi"/>
        </w:rPr>
        <w:t xml:space="preserve"> </w:t>
      </w:r>
      <w:r w:rsidR="00863C03" w:rsidRPr="001F586C">
        <w:rPr>
          <w:rFonts w:asciiTheme="majorBidi" w:hAnsiTheme="majorBidi" w:cstheme="majorBidi"/>
        </w:rPr>
        <w:t>gada sākumā.</w:t>
      </w:r>
    </w:p>
    <w:p w14:paraId="6DEDB78A" w14:textId="2887A93A" w:rsidR="00863C03" w:rsidRPr="001F586C" w:rsidRDefault="0001382B" w:rsidP="00F46961">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w:t>
      </w:r>
      <w:r w:rsidR="009F4B22" w:rsidRPr="001F586C">
        <w:rPr>
          <w:rFonts w:asciiTheme="majorBidi" w:hAnsiTheme="majorBidi" w:cstheme="majorBidi"/>
        </w:rPr>
        <w:t>6</w:t>
      </w:r>
      <w:r w:rsidR="00C52638" w:rsidRPr="001F586C">
        <w:rPr>
          <w:rFonts w:asciiTheme="majorBidi" w:hAnsiTheme="majorBidi" w:cstheme="majorBidi"/>
        </w:rPr>
        <w:t>.4</w:t>
      </w:r>
      <w:r w:rsidRPr="001F586C">
        <w:rPr>
          <w:rFonts w:asciiTheme="majorBidi" w:hAnsiTheme="majorBidi" w:cstheme="majorBidi"/>
        </w:rPr>
        <w:t xml:space="preserve">] </w:t>
      </w:r>
      <w:r w:rsidR="00863C03" w:rsidRPr="001F586C">
        <w:rPr>
          <w:rFonts w:asciiTheme="majorBidi" w:hAnsiTheme="majorBidi" w:cstheme="majorBidi"/>
        </w:rPr>
        <w:t xml:space="preserve">Tāpat tiesa ir pieļāvusi būtiskus pārkāpumus pierādījumu novērtēšana, bez pierādījumiem un racionāla pamatojuma dodot priekšroku Speciālista viedoklim un pretēji Senāta sprieduma secinājumiem </w:t>
      </w:r>
      <w:r w:rsidR="007D6553" w:rsidRPr="001F586C">
        <w:rPr>
          <w:rFonts w:asciiTheme="majorBidi" w:hAnsiTheme="majorBidi" w:cstheme="majorBidi"/>
        </w:rPr>
        <w:t xml:space="preserve">no rakstveida pierādījumiem </w:t>
      </w:r>
      <w:r w:rsidR="00863C03" w:rsidRPr="001F586C">
        <w:rPr>
          <w:rFonts w:asciiTheme="majorBidi" w:hAnsiTheme="majorBidi" w:cstheme="majorBidi"/>
        </w:rPr>
        <w:t xml:space="preserve">izslēdzot Ziņojumu. Tiesa ir </w:t>
      </w:r>
      <w:r w:rsidR="00863C03" w:rsidRPr="001F586C">
        <w:rPr>
          <w:rFonts w:asciiTheme="majorBidi" w:hAnsiTheme="majorBidi" w:cstheme="majorBidi"/>
        </w:rPr>
        <w:lastRenderedPageBreak/>
        <w:t xml:space="preserve">kļūdaini uzskatījusi Ziņojumu par viena cilvēka – liecinieka – viedokli, lai gan tas </w:t>
      </w:r>
      <w:proofErr w:type="gramStart"/>
      <w:r w:rsidR="00863C03" w:rsidRPr="001F586C">
        <w:rPr>
          <w:rFonts w:asciiTheme="majorBidi" w:hAnsiTheme="majorBidi" w:cstheme="majorBidi"/>
        </w:rPr>
        <w:t>ir respektētas</w:t>
      </w:r>
      <w:proofErr w:type="gramEnd"/>
      <w:r w:rsidR="00863C03" w:rsidRPr="001F586C">
        <w:rPr>
          <w:rFonts w:asciiTheme="majorBidi" w:hAnsiTheme="majorBidi" w:cstheme="majorBidi"/>
        </w:rPr>
        <w:t xml:space="preserve"> un pasaulē atzītas auditorkompānijas starptautiskas komandas darba un izpētes rezultāts. </w:t>
      </w:r>
    </w:p>
    <w:p w14:paraId="53A71A20" w14:textId="4ED7B960" w:rsidR="00863C03" w:rsidRPr="001F586C" w:rsidRDefault="0001382B" w:rsidP="00F46961">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w:t>
      </w:r>
      <w:r w:rsidR="009F4B22" w:rsidRPr="001F586C">
        <w:rPr>
          <w:rFonts w:asciiTheme="majorBidi" w:hAnsiTheme="majorBidi" w:cstheme="majorBidi"/>
        </w:rPr>
        <w:t>6</w:t>
      </w:r>
      <w:r w:rsidR="00C52638" w:rsidRPr="001F586C">
        <w:rPr>
          <w:rFonts w:asciiTheme="majorBidi" w:hAnsiTheme="majorBidi" w:cstheme="majorBidi"/>
        </w:rPr>
        <w:t>.5</w:t>
      </w:r>
      <w:r w:rsidRPr="001F586C">
        <w:rPr>
          <w:rFonts w:asciiTheme="majorBidi" w:hAnsiTheme="majorBidi" w:cstheme="majorBidi"/>
        </w:rPr>
        <w:t xml:space="preserve">] </w:t>
      </w:r>
      <w:r w:rsidR="00863C03" w:rsidRPr="001F586C">
        <w:rPr>
          <w:rFonts w:asciiTheme="majorBidi" w:hAnsiTheme="majorBidi" w:cstheme="majorBidi"/>
        </w:rPr>
        <w:t xml:space="preserve">No </w:t>
      </w:r>
      <w:r w:rsidRPr="001F586C">
        <w:rPr>
          <w:rFonts w:asciiTheme="majorBidi" w:hAnsiTheme="majorBidi" w:cstheme="majorBidi"/>
        </w:rPr>
        <w:t>s</w:t>
      </w:r>
      <w:r w:rsidR="00863C03" w:rsidRPr="001F586C">
        <w:rPr>
          <w:rFonts w:asciiTheme="majorBidi" w:hAnsiTheme="majorBidi" w:cstheme="majorBidi"/>
        </w:rPr>
        <w:t xml:space="preserve">prieduma izriet, ka tiesa ir vismaz divreiz pieņēmusi par pašsaprotamiem un vispārzināmiem strīdīgus apstākļus, par kuriem nekādu pierādījumu lietā nav – attiecībā uz speciālistes </w:t>
      </w:r>
      <w:r w:rsidR="00474B1F" w:rsidRPr="001F586C">
        <w:rPr>
          <w:rFonts w:asciiTheme="majorBidi" w:hAnsiTheme="majorBidi" w:cstheme="majorBidi"/>
        </w:rPr>
        <w:t>[pers</w:t>
      </w:r>
      <w:r w:rsidR="00BC4FF2" w:rsidRPr="001F586C">
        <w:rPr>
          <w:rFonts w:asciiTheme="majorBidi" w:hAnsiTheme="majorBidi" w:cstheme="majorBidi"/>
        </w:rPr>
        <w:t>. </w:t>
      </w:r>
      <w:r w:rsidR="00474B1F" w:rsidRPr="001F586C">
        <w:t xml:space="preserve">F] </w:t>
      </w:r>
      <w:r w:rsidR="00863C03" w:rsidRPr="001F586C">
        <w:rPr>
          <w:rFonts w:asciiTheme="majorBidi" w:hAnsiTheme="majorBidi" w:cstheme="majorBidi"/>
        </w:rPr>
        <w:t xml:space="preserve">kvalifikāciju un objektivitāti, kā arī attiecībā uz </w:t>
      </w:r>
      <w:r w:rsidRPr="001F586C">
        <w:rPr>
          <w:rFonts w:asciiTheme="majorBidi" w:hAnsiTheme="majorBidi" w:cstheme="majorBidi"/>
        </w:rPr>
        <w:t>s</w:t>
      </w:r>
      <w:r w:rsidR="00863C03" w:rsidRPr="001F586C">
        <w:rPr>
          <w:rFonts w:asciiTheme="majorBidi" w:hAnsiTheme="majorBidi" w:cstheme="majorBidi"/>
        </w:rPr>
        <w:t>aistīto darījumu izdevīgumu</w:t>
      </w:r>
      <w:r w:rsidR="00EE08BF" w:rsidRPr="001F586C">
        <w:rPr>
          <w:rFonts w:asciiTheme="majorBidi" w:hAnsiTheme="majorBidi" w:cstheme="majorBidi"/>
        </w:rPr>
        <w:t xml:space="preserve"> </w:t>
      </w:r>
      <w:r w:rsidR="00BC4FF2" w:rsidRPr="001F586C">
        <w:rPr>
          <w:rFonts w:asciiTheme="majorBidi" w:hAnsiTheme="majorBidi" w:cstheme="majorBidi"/>
        </w:rPr>
        <w:t>[sabiedrībai]</w:t>
      </w:r>
      <w:r w:rsidR="00863C03" w:rsidRPr="001F586C">
        <w:rPr>
          <w:rFonts w:asciiTheme="majorBidi" w:hAnsiTheme="majorBidi" w:cstheme="majorBidi"/>
        </w:rPr>
        <w:t>.</w:t>
      </w:r>
    </w:p>
    <w:p w14:paraId="51A3E001" w14:textId="722834F4" w:rsidR="00863C03" w:rsidRPr="001F586C" w:rsidRDefault="0001382B" w:rsidP="00F46961">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w:t>
      </w:r>
      <w:r w:rsidR="009F4B22" w:rsidRPr="001F586C">
        <w:rPr>
          <w:rFonts w:asciiTheme="majorBidi" w:hAnsiTheme="majorBidi" w:cstheme="majorBidi"/>
        </w:rPr>
        <w:t>6</w:t>
      </w:r>
      <w:r w:rsidR="00C52638" w:rsidRPr="001F586C">
        <w:rPr>
          <w:rFonts w:asciiTheme="majorBidi" w:hAnsiTheme="majorBidi" w:cstheme="majorBidi"/>
        </w:rPr>
        <w:t>.6</w:t>
      </w:r>
      <w:r w:rsidRPr="001F586C">
        <w:rPr>
          <w:rFonts w:asciiTheme="majorBidi" w:hAnsiTheme="majorBidi" w:cstheme="majorBidi"/>
        </w:rPr>
        <w:t xml:space="preserve">] </w:t>
      </w:r>
      <w:r w:rsidR="00863C03" w:rsidRPr="001F586C">
        <w:rPr>
          <w:rFonts w:asciiTheme="majorBidi" w:hAnsiTheme="majorBidi" w:cstheme="majorBidi"/>
        </w:rPr>
        <w:t>Spriedums ir pretrunīgs, kā arī šai lietai ir nozīme vienveidīgas judikatūras veidošanā attiecībā uz valdes locekļu civiltiesisko atbildību par komercsabiedrībai nodarītajiem zaudējumiem ar darījumiem, kas nav tikuši atbilstoši saskaņoti un par kuriem nav tikusi sniegta informācija akcionāriem.</w:t>
      </w:r>
    </w:p>
    <w:p w14:paraId="12AECE7A" w14:textId="342B691D" w:rsidR="00863C03" w:rsidRPr="001F586C" w:rsidRDefault="00695188" w:rsidP="00F46961">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w:t>
      </w:r>
      <w:r w:rsidR="009F4B22" w:rsidRPr="001F586C">
        <w:rPr>
          <w:rFonts w:asciiTheme="majorBidi" w:hAnsiTheme="majorBidi" w:cstheme="majorBidi"/>
        </w:rPr>
        <w:t>6</w:t>
      </w:r>
      <w:r w:rsidR="00C52638" w:rsidRPr="001F586C">
        <w:rPr>
          <w:rFonts w:asciiTheme="majorBidi" w:hAnsiTheme="majorBidi" w:cstheme="majorBidi"/>
        </w:rPr>
        <w:t>.7</w:t>
      </w:r>
      <w:r w:rsidRPr="001F586C">
        <w:rPr>
          <w:rFonts w:asciiTheme="majorBidi" w:hAnsiTheme="majorBidi" w:cstheme="majorBidi"/>
        </w:rPr>
        <w:t>] Tāpat tiesa nav ievērojusi Senāta norādes a</w:t>
      </w:r>
      <w:r w:rsidR="00863C03" w:rsidRPr="001F586C">
        <w:rPr>
          <w:rFonts w:asciiTheme="majorBidi" w:hAnsiTheme="majorBidi" w:cstheme="majorBidi"/>
        </w:rPr>
        <w:t>tbilstoši Civilprocesa likuma 476.</w:t>
      </w:r>
      <w:r w:rsidR="00C52638" w:rsidRPr="001F586C">
        <w:rPr>
          <w:rFonts w:asciiTheme="majorBidi" w:hAnsiTheme="majorBidi" w:cstheme="majorBidi"/>
        </w:rPr>
        <w:t xml:space="preserve"> </w:t>
      </w:r>
      <w:r w:rsidR="00863C03" w:rsidRPr="001F586C">
        <w:rPr>
          <w:rFonts w:asciiTheme="majorBidi" w:hAnsiTheme="majorBidi" w:cstheme="majorBidi"/>
        </w:rPr>
        <w:t xml:space="preserve">panta pirmajai daļai. </w:t>
      </w:r>
      <w:proofErr w:type="gramStart"/>
      <w:r w:rsidR="00863C03" w:rsidRPr="001F586C">
        <w:rPr>
          <w:rFonts w:asciiTheme="majorBidi" w:hAnsiTheme="majorBidi" w:cstheme="majorBidi"/>
        </w:rPr>
        <w:t>Turklāt,</w:t>
      </w:r>
      <w:proofErr w:type="gramEnd"/>
      <w:r w:rsidR="00863C03" w:rsidRPr="001F586C">
        <w:rPr>
          <w:rFonts w:asciiTheme="majorBidi" w:hAnsiTheme="majorBidi" w:cstheme="majorBidi"/>
        </w:rPr>
        <w:t xml:space="preserve"> tas ir obligāts apgabaltiesai pat, ja tā Senāta sniegtajam iztulkojumam nepiekrīt.</w:t>
      </w:r>
    </w:p>
    <w:p w14:paraId="5733EA39" w14:textId="213C92BA" w:rsidR="00863C03" w:rsidRPr="001F586C" w:rsidRDefault="00863C03" w:rsidP="00F46961">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 xml:space="preserve">Apelācijas instances tiesa, atkārtoti izskatot lietu, </w:t>
      </w:r>
      <w:r w:rsidR="00C52638" w:rsidRPr="001F586C">
        <w:rPr>
          <w:rFonts w:asciiTheme="majorBidi" w:hAnsiTheme="majorBidi" w:cstheme="majorBidi"/>
        </w:rPr>
        <w:t>s</w:t>
      </w:r>
      <w:r w:rsidRPr="001F586C">
        <w:rPr>
          <w:rFonts w:asciiTheme="majorBidi" w:hAnsiTheme="majorBidi" w:cstheme="majorBidi"/>
        </w:rPr>
        <w:t>priedumā ir ignorējusi šādas Senāta norādes par likuma tulkojumu:</w:t>
      </w:r>
    </w:p>
    <w:p w14:paraId="0046BA68" w14:textId="3BAD5FF8" w:rsidR="00863C03" w:rsidRPr="001F586C" w:rsidRDefault="00C52638" w:rsidP="00305BC5">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w:t>
      </w:r>
      <w:r w:rsidR="00E05DA7" w:rsidRPr="001F586C">
        <w:rPr>
          <w:rFonts w:asciiTheme="majorBidi" w:hAnsiTheme="majorBidi" w:cstheme="majorBidi"/>
        </w:rPr>
        <w:t xml:space="preserve"> </w:t>
      </w:r>
      <w:r w:rsidR="00863C03" w:rsidRPr="001F586C">
        <w:rPr>
          <w:rFonts w:asciiTheme="majorBidi" w:hAnsiTheme="majorBidi" w:cstheme="majorBidi"/>
        </w:rPr>
        <w:t xml:space="preserve">attiecībā </w:t>
      </w:r>
      <w:r w:rsidR="00F26271" w:rsidRPr="001F586C">
        <w:rPr>
          <w:rFonts w:asciiTheme="majorBidi" w:hAnsiTheme="majorBidi" w:cstheme="majorBidi"/>
        </w:rPr>
        <w:t>par</w:t>
      </w:r>
      <w:r w:rsidR="00863C03" w:rsidRPr="001F586C">
        <w:rPr>
          <w:rFonts w:asciiTheme="majorBidi" w:hAnsiTheme="majorBidi" w:cstheme="majorBidi"/>
        </w:rPr>
        <w:t xml:space="preserve"> valdes locekļu rīcības standarta izvērtēšanu (likuma “Par akciju sabiedrībām” 96.</w:t>
      </w:r>
      <w:r w:rsidRPr="001F586C">
        <w:rPr>
          <w:rFonts w:asciiTheme="majorBidi" w:hAnsiTheme="majorBidi" w:cstheme="majorBidi"/>
        </w:rPr>
        <w:t xml:space="preserve"> </w:t>
      </w:r>
      <w:r w:rsidR="00863C03" w:rsidRPr="001F586C">
        <w:rPr>
          <w:rFonts w:asciiTheme="majorBidi" w:hAnsiTheme="majorBidi" w:cstheme="majorBidi"/>
        </w:rPr>
        <w:t>panta un Komerclikuma 169.</w:t>
      </w:r>
      <w:r w:rsidRPr="001F586C">
        <w:rPr>
          <w:rFonts w:asciiTheme="majorBidi" w:hAnsiTheme="majorBidi" w:cstheme="majorBidi"/>
        </w:rPr>
        <w:t xml:space="preserve"> </w:t>
      </w:r>
      <w:r w:rsidR="00863C03" w:rsidRPr="001F586C">
        <w:rPr>
          <w:rFonts w:asciiTheme="majorBidi" w:hAnsiTheme="majorBidi" w:cstheme="majorBidi"/>
        </w:rPr>
        <w:t>panta pirmās daļas iztulkojums)</w:t>
      </w:r>
      <w:r w:rsidR="00305BC5" w:rsidRPr="001F586C">
        <w:rPr>
          <w:rFonts w:asciiTheme="majorBidi" w:hAnsiTheme="majorBidi" w:cstheme="majorBidi"/>
        </w:rPr>
        <w:t xml:space="preserve"> </w:t>
      </w:r>
      <w:r w:rsidR="00863C03" w:rsidRPr="001F586C">
        <w:rPr>
          <w:rFonts w:asciiTheme="majorBidi" w:hAnsiTheme="majorBidi" w:cstheme="majorBidi"/>
        </w:rPr>
        <w:t>Senā</w:t>
      </w:r>
      <w:r w:rsidR="00695188" w:rsidRPr="001F586C">
        <w:rPr>
          <w:rFonts w:asciiTheme="majorBidi" w:hAnsiTheme="majorBidi" w:cstheme="majorBidi"/>
        </w:rPr>
        <w:t>ts ir</w:t>
      </w:r>
      <w:r w:rsidR="00863C03" w:rsidRPr="001F586C">
        <w:rPr>
          <w:rFonts w:asciiTheme="majorBidi" w:hAnsiTheme="majorBidi" w:cstheme="majorBidi"/>
        </w:rPr>
        <w:t xml:space="preserve"> konstatējis, ka celtajā prasībā zaudējumu nodarīšana nav saistīta ar līgumu noslēgšanas faktu, bet ar šo līgumu izpildi, proti, zaudējumu nodarīšanas faktu, izmaksājot komerciālajai apgrozībai neatbilstošus procentu maksājumus. Apelācijas instances tiesa, atkārtoti izskatot lietu, ir konsekventi turējusies pie pretējas valdes locekļu rīcības standarta vērtēšanas – valdes locekļu rīcība analizēta tikai attiecībā uz darījumu noslēgšan</w:t>
      </w:r>
      <w:r w:rsidR="00E05DA7" w:rsidRPr="001F586C">
        <w:rPr>
          <w:rFonts w:asciiTheme="majorBidi" w:hAnsiTheme="majorBidi" w:cstheme="majorBidi"/>
        </w:rPr>
        <w:t>as brīdi</w:t>
      </w:r>
      <w:r w:rsidR="00863C03" w:rsidRPr="001F586C">
        <w:rPr>
          <w:rFonts w:asciiTheme="majorBidi" w:hAnsiTheme="majorBidi" w:cstheme="majorBidi"/>
        </w:rPr>
        <w:t>, neatkarīgi no tā, kādas sekas sabiedrībai (</w:t>
      </w:r>
      <w:r w:rsidR="00BC4FF2" w:rsidRPr="001F586C">
        <w:rPr>
          <w:rFonts w:asciiTheme="majorBidi" w:hAnsiTheme="majorBidi" w:cstheme="majorBidi"/>
        </w:rPr>
        <w:t>[firmai]</w:t>
      </w:r>
      <w:r w:rsidR="00863C03" w:rsidRPr="001F586C">
        <w:rPr>
          <w:rFonts w:asciiTheme="majorBidi" w:hAnsiTheme="majorBidi" w:cstheme="majorBidi"/>
        </w:rPr>
        <w:t>) radīj</w:t>
      </w:r>
      <w:r w:rsidR="00E05DA7" w:rsidRPr="001F586C">
        <w:rPr>
          <w:rFonts w:asciiTheme="majorBidi" w:hAnsiTheme="majorBidi" w:cstheme="majorBidi"/>
        </w:rPr>
        <w:t>usi</w:t>
      </w:r>
      <w:r w:rsidR="00863C03" w:rsidRPr="001F586C">
        <w:rPr>
          <w:rFonts w:asciiTheme="majorBidi" w:hAnsiTheme="majorBidi" w:cstheme="majorBidi"/>
        </w:rPr>
        <w:t xml:space="preserve"> </w:t>
      </w:r>
      <w:r w:rsidR="00E05DA7" w:rsidRPr="001F586C">
        <w:rPr>
          <w:rFonts w:asciiTheme="majorBidi" w:hAnsiTheme="majorBidi" w:cstheme="majorBidi"/>
        </w:rPr>
        <w:t>t</w:t>
      </w:r>
      <w:r w:rsidR="00863C03" w:rsidRPr="001F586C">
        <w:rPr>
          <w:rFonts w:asciiTheme="majorBidi" w:hAnsiTheme="majorBidi" w:cstheme="majorBidi"/>
        </w:rPr>
        <w:t xml:space="preserve">o izpilde. Šis pārkāpums </w:t>
      </w:r>
      <w:r w:rsidR="00E05DA7" w:rsidRPr="001F586C">
        <w:rPr>
          <w:rFonts w:asciiTheme="majorBidi" w:hAnsiTheme="majorBidi" w:cstheme="majorBidi"/>
        </w:rPr>
        <w:t>vienlaikus ilustrē arī</w:t>
      </w:r>
      <w:r w:rsidR="00863C03" w:rsidRPr="001F586C">
        <w:rPr>
          <w:rFonts w:asciiTheme="majorBidi" w:hAnsiTheme="majorBidi" w:cstheme="majorBidi"/>
        </w:rPr>
        <w:t xml:space="preserve"> tiesas kļūd</w:t>
      </w:r>
      <w:r w:rsidR="00E05DA7" w:rsidRPr="001F586C">
        <w:rPr>
          <w:rFonts w:asciiTheme="majorBidi" w:hAnsiTheme="majorBidi" w:cstheme="majorBidi"/>
        </w:rPr>
        <w:t>u</w:t>
      </w:r>
      <w:r w:rsidR="00863C03" w:rsidRPr="001F586C">
        <w:rPr>
          <w:rFonts w:asciiTheme="majorBidi" w:hAnsiTheme="majorBidi" w:cstheme="majorBidi"/>
        </w:rPr>
        <w:t>, nosakot izskatāmās prasības pamatu</w:t>
      </w:r>
      <w:r w:rsidR="00E05DA7" w:rsidRPr="001F586C">
        <w:rPr>
          <w:rFonts w:asciiTheme="majorBidi" w:hAnsiTheme="majorBidi" w:cstheme="majorBidi"/>
        </w:rPr>
        <w:t>;</w:t>
      </w:r>
      <w:r w:rsidR="00863C03" w:rsidRPr="001F586C">
        <w:rPr>
          <w:rFonts w:asciiTheme="majorBidi" w:hAnsiTheme="majorBidi" w:cstheme="majorBidi"/>
        </w:rPr>
        <w:t xml:space="preserve"> </w:t>
      </w:r>
    </w:p>
    <w:p w14:paraId="5B60CC68" w14:textId="2251DE24" w:rsidR="00863C03" w:rsidRPr="001F586C" w:rsidRDefault="00E05DA7" w:rsidP="00305BC5">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 xml:space="preserve">- </w:t>
      </w:r>
      <w:r w:rsidR="00863C03" w:rsidRPr="001F586C">
        <w:rPr>
          <w:rFonts w:asciiTheme="majorBidi" w:hAnsiTheme="majorBidi" w:cstheme="majorBidi"/>
        </w:rPr>
        <w:t>par pierādīšanas pienākuma sadali (Komerclikuma 169.</w:t>
      </w:r>
      <w:r w:rsidR="003A75DA" w:rsidRPr="001F586C">
        <w:rPr>
          <w:rFonts w:asciiTheme="majorBidi" w:hAnsiTheme="majorBidi" w:cstheme="majorBidi"/>
        </w:rPr>
        <w:t xml:space="preserve"> </w:t>
      </w:r>
      <w:r w:rsidR="00863C03" w:rsidRPr="001F586C">
        <w:rPr>
          <w:rFonts w:asciiTheme="majorBidi" w:hAnsiTheme="majorBidi" w:cstheme="majorBidi"/>
        </w:rPr>
        <w:t>panta trešās daļas iztulkojums)</w:t>
      </w:r>
      <w:r w:rsidR="00305BC5" w:rsidRPr="001F586C">
        <w:rPr>
          <w:rFonts w:asciiTheme="majorBidi" w:hAnsiTheme="majorBidi" w:cstheme="majorBidi"/>
        </w:rPr>
        <w:t xml:space="preserve"> </w:t>
      </w:r>
      <w:r w:rsidR="00863C03" w:rsidRPr="001F586C">
        <w:rPr>
          <w:rFonts w:asciiTheme="majorBidi" w:hAnsiTheme="majorBidi" w:cstheme="majorBidi"/>
        </w:rPr>
        <w:t>Senāts ir norādījis, ka atbilstoši Komerclikuma 169.</w:t>
      </w:r>
      <w:r w:rsidR="003A75DA" w:rsidRPr="001F586C">
        <w:rPr>
          <w:rFonts w:asciiTheme="majorBidi" w:hAnsiTheme="majorBidi" w:cstheme="majorBidi"/>
        </w:rPr>
        <w:t xml:space="preserve"> </w:t>
      </w:r>
      <w:r w:rsidR="00863C03" w:rsidRPr="001F586C">
        <w:rPr>
          <w:rFonts w:asciiTheme="majorBidi" w:hAnsiTheme="majorBidi" w:cstheme="majorBidi"/>
        </w:rPr>
        <w:t>panta trešajai daļai valdes loceklis var atbrīvoties</w:t>
      </w:r>
      <w:proofErr w:type="gramStart"/>
      <w:r w:rsidR="00863C03" w:rsidRPr="001F586C">
        <w:rPr>
          <w:rFonts w:asciiTheme="majorBidi" w:hAnsiTheme="majorBidi" w:cstheme="majorBidi"/>
        </w:rPr>
        <w:t xml:space="preserve"> no atbildības vienīgi pierādot, ka rīkojies kā krietns un rūpīgs saimnieks</w:t>
      </w:r>
      <w:proofErr w:type="gramEnd"/>
      <w:r w:rsidR="00863C03" w:rsidRPr="001F586C">
        <w:rPr>
          <w:rFonts w:asciiTheme="majorBidi" w:hAnsiTheme="majorBidi" w:cstheme="majorBidi"/>
        </w:rPr>
        <w:t xml:space="preserve">, bet situācijā, kad valdes loceklis nespēj minēto pierādīt, viņa vaina </w:t>
      </w:r>
      <w:r w:rsidRPr="001F586C">
        <w:rPr>
          <w:rFonts w:asciiTheme="majorBidi" w:hAnsiTheme="majorBidi" w:cstheme="majorBidi"/>
        </w:rPr>
        <w:t xml:space="preserve">ir </w:t>
      </w:r>
      <w:r w:rsidR="00863C03" w:rsidRPr="001F586C">
        <w:rPr>
          <w:rFonts w:asciiTheme="majorBidi" w:hAnsiTheme="majorBidi" w:cstheme="majorBidi"/>
        </w:rPr>
        <w:t xml:space="preserve">prezumējama. Turpretī apelācijas instances tiesa, atkārtoti izskatot lietu, pienākumu pierādīt noslēgto darījumu neatbilstību </w:t>
      </w:r>
      <w:r w:rsidR="000D5C4F" w:rsidRPr="001F586C">
        <w:rPr>
          <w:rFonts w:asciiTheme="majorBidi" w:hAnsiTheme="majorBidi" w:cstheme="majorBidi"/>
        </w:rPr>
        <w:t>[sabiedrības]</w:t>
      </w:r>
      <w:r w:rsidR="00863C03" w:rsidRPr="001F586C">
        <w:rPr>
          <w:rFonts w:asciiTheme="majorBidi" w:hAnsiTheme="majorBidi" w:cstheme="majorBidi"/>
        </w:rPr>
        <w:t xml:space="preserve"> komercdarbības interesēm faktiski ir uzlikusi </w:t>
      </w:r>
      <w:r w:rsidR="00695188" w:rsidRPr="001F586C">
        <w:rPr>
          <w:rFonts w:asciiTheme="majorBidi" w:hAnsiTheme="majorBidi" w:cstheme="majorBidi"/>
        </w:rPr>
        <w:t>p</w:t>
      </w:r>
      <w:r w:rsidR="00863C03" w:rsidRPr="001F586C">
        <w:rPr>
          <w:rFonts w:asciiTheme="majorBidi" w:hAnsiTheme="majorBidi" w:cstheme="majorBidi"/>
        </w:rPr>
        <w:t>rasītājai</w:t>
      </w:r>
      <w:r w:rsidRPr="001F586C">
        <w:rPr>
          <w:rFonts w:asciiTheme="majorBidi" w:hAnsiTheme="majorBidi" w:cstheme="majorBidi"/>
        </w:rPr>
        <w:t>;</w:t>
      </w:r>
    </w:p>
    <w:p w14:paraId="1B352EE5" w14:textId="1935A8C1" w:rsidR="00863C03" w:rsidRPr="001F586C" w:rsidRDefault="003A75DA" w:rsidP="003A75DA">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r w:rsidRPr="001F586C">
        <w:rPr>
          <w:rFonts w:asciiTheme="majorBidi" w:hAnsiTheme="majorBidi" w:cstheme="majorBidi"/>
        </w:rPr>
        <w:t>-</w:t>
      </w:r>
      <w:r w:rsidR="00305BC5" w:rsidRPr="001F586C">
        <w:rPr>
          <w:rFonts w:asciiTheme="majorBidi" w:hAnsiTheme="majorBidi" w:cstheme="majorBidi"/>
        </w:rPr>
        <w:t xml:space="preserve"> </w:t>
      </w:r>
      <w:r w:rsidRPr="001F586C">
        <w:rPr>
          <w:rFonts w:asciiTheme="majorBidi" w:hAnsiTheme="majorBidi" w:cstheme="majorBidi"/>
        </w:rPr>
        <w:t>n</w:t>
      </w:r>
      <w:r w:rsidR="00863C03" w:rsidRPr="001F586C">
        <w:rPr>
          <w:rFonts w:asciiTheme="majorBidi" w:hAnsiTheme="majorBidi" w:cstheme="majorBidi"/>
        </w:rPr>
        <w:t>orādi par rakstveida pierādījumu atspēkošanas ceļiem</w:t>
      </w:r>
      <w:r w:rsidRPr="001F586C">
        <w:rPr>
          <w:rFonts w:asciiTheme="majorBidi" w:hAnsiTheme="majorBidi" w:cstheme="majorBidi"/>
        </w:rPr>
        <w:t xml:space="preserve">, proti, </w:t>
      </w:r>
      <w:r w:rsidR="00863C03" w:rsidRPr="001F586C">
        <w:rPr>
          <w:rFonts w:asciiTheme="majorBidi" w:hAnsiTheme="majorBidi" w:cstheme="majorBidi"/>
        </w:rPr>
        <w:t>Civilprocesa likuma 110.</w:t>
      </w:r>
      <w:r w:rsidR="009E5C65" w:rsidRPr="001F586C">
        <w:rPr>
          <w:rFonts w:asciiTheme="majorBidi" w:hAnsiTheme="majorBidi" w:cstheme="majorBidi"/>
        </w:rPr>
        <w:t> </w:t>
      </w:r>
      <w:r w:rsidR="00863C03" w:rsidRPr="001F586C">
        <w:rPr>
          <w:rFonts w:asciiTheme="majorBidi" w:hAnsiTheme="majorBidi" w:cstheme="majorBidi"/>
        </w:rPr>
        <w:t xml:space="preserve">panta izpratnē lietā esošu rakstveida pierādījumu, par kuru tiesa noraidījusi pieteikumu par pierādījuma izslēgšanu, iespējams atspēkot, vienīgi iesniedzot </w:t>
      </w:r>
      <w:proofErr w:type="spellStart"/>
      <w:r w:rsidR="00863C03" w:rsidRPr="001F586C">
        <w:rPr>
          <w:rFonts w:asciiTheme="majorBidi" w:hAnsiTheme="majorBidi" w:cstheme="majorBidi"/>
        </w:rPr>
        <w:t>pretpierādījumus</w:t>
      </w:r>
      <w:proofErr w:type="spellEnd"/>
      <w:r w:rsidR="00863C03" w:rsidRPr="001F586C">
        <w:rPr>
          <w:rFonts w:asciiTheme="majorBidi" w:hAnsiTheme="majorBidi" w:cstheme="majorBidi"/>
        </w:rPr>
        <w:t xml:space="preserve"> vai piesakot lūgumu par ekspertīzes noteikšanu. Savukārt apelācijas instances tiesa, atkārtoti izskatot lietu, piemērojusi atšķirīgu iztulkojumu – proti, ka rakstveida pierādījumu iespējams atspēkot vienīgi ar pretējās puses paskaidrojumiem.</w:t>
      </w:r>
    </w:p>
    <w:p w14:paraId="655D33CA" w14:textId="4398B369" w:rsidR="00305BC5" w:rsidRPr="001F586C" w:rsidRDefault="00305BC5" w:rsidP="003A75DA">
      <w:pPr>
        <w:pStyle w:val="NormalWeb"/>
        <w:widowControl w:val="0"/>
        <w:autoSpaceDE w:val="0"/>
        <w:autoSpaceDN w:val="0"/>
        <w:adjustRightInd w:val="0"/>
        <w:spacing w:before="0" w:beforeAutospacing="0" w:after="0" w:afterAutospacing="0" w:line="276" w:lineRule="auto"/>
        <w:ind w:firstLine="709"/>
        <w:jc w:val="both"/>
        <w:rPr>
          <w:rFonts w:asciiTheme="majorBidi" w:hAnsiTheme="majorBidi" w:cstheme="majorBidi"/>
        </w:rPr>
      </w:pPr>
    </w:p>
    <w:p w14:paraId="3A59CD8B" w14:textId="6DC6258E" w:rsidR="004940AF" w:rsidRPr="001F586C" w:rsidRDefault="00E05DA7" w:rsidP="00E05DA7">
      <w:pPr>
        <w:tabs>
          <w:tab w:val="left" w:pos="709"/>
          <w:tab w:val="left" w:pos="2410"/>
        </w:tabs>
        <w:spacing w:line="276" w:lineRule="auto"/>
        <w:ind w:right="28"/>
        <w:jc w:val="both"/>
      </w:pPr>
      <w:r w:rsidRPr="001F586C">
        <w:rPr>
          <w:rFonts w:asciiTheme="majorBidi" w:hAnsiTheme="majorBidi" w:cstheme="majorBidi"/>
        </w:rPr>
        <w:tab/>
      </w:r>
      <w:r w:rsidR="00305BC5" w:rsidRPr="001F586C">
        <w:rPr>
          <w:rFonts w:asciiTheme="majorBidi" w:hAnsiTheme="majorBidi" w:cstheme="majorBidi"/>
        </w:rPr>
        <w:t>[</w:t>
      </w:r>
      <w:r w:rsidR="00407A81" w:rsidRPr="001F586C">
        <w:rPr>
          <w:rFonts w:asciiTheme="majorBidi" w:hAnsiTheme="majorBidi" w:cstheme="majorBidi"/>
        </w:rPr>
        <w:t>7</w:t>
      </w:r>
      <w:r w:rsidR="00305BC5" w:rsidRPr="001F586C">
        <w:rPr>
          <w:rFonts w:asciiTheme="majorBidi" w:hAnsiTheme="majorBidi" w:cstheme="majorBidi"/>
        </w:rPr>
        <w:t xml:space="preserve">] Kasācijas pretsūdzību iesniedzis </w:t>
      </w:r>
      <w:r w:rsidR="0085212D" w:rsidRPr="001F586C">
        <w:rPr>
          <w:rFonts w:asciiTheme="majorBidi" w:hAnsiTheme="majorBidi" w:cstheme="majorBidi"/>
        </w:rPr>
        <w:t>[pers. A]</w:t>
      </w:r>
      <w:r w:rsidR="004940AF" w:rsidRPr="001F586C">
        <w:rPr>
          <w:rFonts w:asciiTheme="majorBidi" w:hAnsiTheme="majorBidi" w:cstheme="majorBidi"/>
        </w:rPr>
        <w:t xml:space="preserve"> pārstāvis zvērināts advokāts Andrejs </w:t>
      </w:r>
      <w:proofErr w:type="spellStart"/>
      <w:r w:rsidR="004940AF" w:rsidRPr="001F586C">
        <w:rPr>
          <w:rFonts w:asciiTheme="majorBidi" w:hAnsiTheme="majorBidi" w:cstheme="majorBidi"/>
        </w:rPr>
        <w:t>Guļajevs</w:t>
      </w:r>
      <w:proofErr w:type="spellEnd"/>
      <w:r w:rsidR="004940AF" w:rsidRPr="001F586C">
        <w:rPr>
          <w:rFonts w:asciiTheme="majorBidi" w:hAnsiTheme="majorBidi" w:cstheme="majorBidi"/>
        </w:rPr>
        <w:t xml:space="preserve">, lūdzis atcelt spriedumu </w:t>
      </w:r>
      <w:r w:rsidR="004940AF" w:rsidRPr="001F586C">
        <w:t xml:space="preserve">daļā, ar kuru noraidīts </w:t>
      </w:r>
      <w:r w:rsidR="0085212D" w:rsidRPr="001F586C">
        <w:t>[pers. A]</w:t>
      </w:r>
      <w:r w:rsidR="004940AF" w:rsidRPr="001F586C">
        <w:t xml:space="preserve"> lūgums par tiesāšanās izdevumu piedziņu un šajā daļā lietu nodot jaunai izskatīšanai apelācijas instances tiesā. </w:t>
      </w:r>
    </w:p>
    <w:p w14:paraId="2DD4ADB0" w14:textId="1D8F22DD" w:rsidR="00305BC5" w:rsidRPr="001F586C" w:rsidRDefault="00305BC5" w:rsidP="003A19D0">
      <w:pPr>
        <w:autoSpaceDE w:val="0"/>
        <w:autoSpaceDN w:val="0"/>
        <w:adjustRightInd w:val="0"/>
        <w:spacing w:line="276" w:lineRule="auto"/>
        <w:ind w:firstLine="709"/>
        <w:jc w:val="both"/>
      </w:pPr>
      <w:r w:rsidRPr="001F586C">
        <w:rPr>
          <w:rFonts w:asciiTheme="majorBidi" w:hAnsiTheme="majorBidi" w:cstheme="majorBidi"/>
        </w:rPr>
        <w:t>[</w:t>
      </w:r>
      <w:r w:rsidR="00407A81" w:rsidRPr="001F586C">
        <w:rPr>
          <w:rFonts w:asciiTheme="majorBidi" w:hAnsiTheme="majorBidi" w:cstheme="majorBidi"/>
        </w:rPr>
        <w:t>8</w:t>
      </w:r>
      <w:r w:rsidRPr="001F586C">
        <w:rPr>
          <w:rFonts w:asciiTheme="majorBidi" w:hAnsiTheme="majorBidi" w:cstheme="majorBidi"/>
        </w:rPr>
        <w:t xml:space="preserve">] Ar Senāta Civillietu departamenta </w:t>
      </w:r>
      <w:r w:rsidR="004940AF" w:rsidRPr="001F586C">
        <w:rPr>
          <w:rFonts w:asciiTheme="majorBidi" w:hAnsiTheme="majorBidi" w:cstheme="majorBidi"/>
        </w:rPr>
        <w:t xml:space="preserve">senatoru </w:t>
      </w:r>
      <w:r w:rsidRPr="001F586C">
        <w:rPr>
          <w:rFonts w:asciiTheme="majorBidi" w:hAnsiTheme="majorBidi" w:cstheme="majorBidi"/>
        </w:rPr>
        <w:t xml:space="preserve">kolēģijas </w:t>
      </w:r>
      <w:r w:rsidR="004940AF" w:rsidRPr="001F586C">
        <w:rPr>
          <w:rFonts w:asciiTheme="majorBidi" w:hAnsiTheme="majorBidi" w:cstheme="majorBidi"/>
        </w:rPr>
        <w:t xml:space="preserve">rīcības sēdes </w:t>
      </w:r>
      <w:r w:rsidR="00B8734C" w:rsidRPr="001F586C">
        <w:rPr>
          <w:rFonts w:asciiTheme="majorBidi" w:hAnsiTheme="majorBidi" w:cstheme="majorBidi"/>
        </w:rPr>
        <w:t xml:space="preserve">2022. gada 2.  februāra </w:t>
      </w:r>
      <w:r w:rsidR="004940AF" w:rsidRPr="001F586C">
        <w:rPr>
          <w:rFonts w:asciiTheme="majorBidi" w:hAnsiTheme="majorBidi" w:cstheme="majorBidi"/>
        </w:rPr>
        <w:t xml:space="preserve">lēmumu </w:t>
      </w:r>
      <w:r w:rsidR="004940AF" w:rsidRPr="001F586C">
        <w:t xml:space="preserve">ierosināta kasācijas tiesvedību sakarā ar SIA “REAP” kasācijas sūdzību par Rīgas apgabaltiesas Civillietu tiesas kolēģijas 2021.  gada 28. janvāra spriedumu un atteikts ierosināt kasācijas tiesvedību sakarā ar </w:t>
      </w:r>
      <w:r w:rsidR="0085212D" w:rsidRPr="001F586C">
        <w:t>[pers. A]</w:t>
      </w:r>
      <w:r w:rsidR="004940AF" w:rsidRPr="001F586C">
        <w:t xml:space="preserve"> pārstāvja zvērināta advokāta Andreja </w:t>
      </w:r>
      <w:proofErr w:type="spellStart"/>
      <w:r w:rsidR="004940AF" w:rsidRPr="001F586C">
        <w:t>Guļajeva</w:t>
      </w:r>
      <w:proofErr w:type="spellEnd"/>
      <w:r w:rsidR="004940AF" w:rsidRPr="001F586C">
        <w:t xml:space="preserve"> kasācijas pretsūdzību</w:t>
      </w:r>
      <w:r w:rsidR="00B8734C" w:rsidRPr="001F586C">
        <w:t>.</w:t>
      </w:r>
    </w:p>
    <w:p w14:paraId="4F8FCE36" w14:textId="77777777" w:rsidR="00BE0C89" w:rsidRPr="001F586C" w:rsidRDefault="00BE0C89" w:rsidP="00F26271">
      <w:pPr>
        <w:spacing w:after="0" w:line="276" w:lineRule="auto"/>
        <w:jc w:val="center"/>
        <w:rPr>
          <w:rFonts w:asciiTheme="majorBidi" w:hAnsiTheme="majorBidi" w:cstheme="majorBidi"/>
          <w:b/>
          <w:bCs/>
          <w:spacing w:val="-7"/>
          <w:szCs w:val="24"/>
        </w:rPr>
      </w:pPr>
      <w:r w:rsidRPr="001F586C">
        <w:rPr>
          <w:rFonts w:asciiTheme="majorBidi" w:hAnsiTheme="majorBidi" w:cstheme="majorBidi"/>
          <w:b/>
          <w:bCs/>
          <w:spacing w:val="-7"/>
          <w:szCs w:val="24"/>
        </w:rPr>
        <w:lastRenderedPageBreak/>
        <w:t>Motīvu daļa</w:t>
      </w:r>
    </w:p>
    <w:p w14:paraId="5AE6C4AF" w14:textId="77777777" w:rsidR="00BE0C89" w:rsidRPr="001F586C" w:rsidRDefault="00BE0C89" w:rsidP="00BE0C89">
      <w:pPr>
        <w:spacing w:after="0" w:line="276" w:lineRule="auto"/>
        <w:ind w:firstLine="709"/>
        <w:jc w:val="center"/>
        <w:rPr>
          <w:rFonts w:asciiTheme="majorBidi" w:hAnsiTheme="majorBidi" w:cstheme="majorBidi"/>
          <w:szCs w:val="24"/>
        </w:rPr>
      </w:pPr>
    </w:p>
    <w:p w14:paraId="621449F6" w14:textId="7F1D507E" w:rsidR="00BE0C89" w:rsidRPr="001F586C" w:rsidRDefault="00BE0C89" w:rsidP="00E05DA7">
      <w:pPr>
        <w:spacing w:after="0" w:line="276" w:lineRule="auto"/>
        <w:ind w:firstLine="709"/>
        <w:jc w:val="both"/>
        <w:rPr>
          <w:bCs/>
        </w:rPr>
      </w:pPr>
      <w:r w:rsidRPr="001F586C">
        <w:rPr>
          <w:bCs/>
        </w:rPr>
        <w:t>[</w:t>
      </w:r>
      <w:r w:rsidR="00407A81" w:rsidRPr="001F586C">
        <w:rPr>
          <w:bCs/>
        </w:rPr>
        <w:t>9</w:t>
      </w:r>
      <w:r w:rsidRPr="001F586C">
        <w:rPr>
          <w:bCs/>
        </w:rPr>
        <w:t xml:space="preserve">] Pārbaudījis sprieduma likumību attiecībā uz argumentiem, kas minēti kasācijas sūdzībā, kā tas noteikts Civilprocesa likuma 473. panta pirmajā daļā, Senāts atzīst, ka Rīgas apgabaltiesas Civillietu tiesas kolēģijas 2021. gada 28. janvāra spriedums atceļams un lieta nododama jaunai izskatīšanai apelācijas instances tiesā. </w:t>
      </w:r>
    </w:p>
    <w:p w14:paraId="7A7D841A" w14:textId="3C41DEBE" w:rsidR="00F0655B" w:rsidRPr="001F586C" w:rsidRDefault="00F0655B" w:rsidP="00E05DA7">
      <w:pPr>
        <w:spacing w:after="0" w:line="276" w:lineRule="auto"/>
        <w:ind w:firstLine="709"/>
        <w:jc w:val="both"/>
        <w:rPr>
          <w:bCs/>
        </w:rPr>
      </w:pPr>
    </w:p>
    <w:p w14:paraId="00202226" w14:textId="26520CA8" w:rsidR="00B76166" w:rsidRPr="001F586C" w:rsidRDefault="00B16B86" w:rsidP="005766D3">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bCs/>
        </w:rPr>
        <w:t>[1</w:t>
      </w:r>
      <w:r w:rsidR="00FC7CBE" w:rsidRPr="001F586C">
        <w:rPr>
          <w:bCs/>
        </w:rPr>
        <w:t>0</w:t>
      </w:r>
      <w:r w:rsidRPr="001F586C">
        <w:rPr>
          <w:bCs/>
        </w:rPr>
        <w:t xml:space="preserve">] Ar Senāta paplašinātā sastāva </w:t>
      </w:r>
      <w:proofErr w:type="gramStart"/>
      <w:r w:rsidRPr="001F586C">
        <w:rPr>
          <w:bCs/>
        </w:rPr>
        <w:t>2019.gada</w:t>
      </w:r>
      <w:proofErr w:type="gramEnd"/>
      <w:r w:rsidRPr="001F586C">
        <w:rPr>
          <w:bCs/>
        </w:rPr>
        <w:t xml:space="preserve"> 24.aprīļa spriedumu atstāts spēkā Augstākās tiesas Civillietu ties</w:t>
      </w:r>
      <w:r w:rsidR="00FC7CBE" w:rsidRPr="001F586C">
        <w:rPr>
          <w:bCs/>
        </w:rPr>
        <w:t>u</w:t>
      </w:r>
      <w:r w:rsidRPr="001F586C">
        <w:rPr>
          <w:bCs/>
        </w:rPr>
        <w:t xml:space="preserve"> palātas 2016.gada 13.oktobra spriedums daļā, ar kuru apmierināta SIA “REAP” prasība par zaudējumu atlīdzināšanu 4 515 342,76 EUR apmērā. </w:t>
      </w:r>
      <w:r w:rsidR="00B76166" w:rsidRPr="001F586C">
        <w:rPr>
          <w:bCs/>
        </w:rPr>
        <w:t xml:space="preserve">Atbilstoši celtajai prasībai šie zaudējumi tika saistīti ar </w:t>
      </w:r>
      <w:r w:rsidR="00B76166" w:rsidRPr="001F586C">
        <w:rPr>
          <w:rFonts w:asciiTheme="majorBidi" w:hAnsiTheme="majorBidi" w:cstheme="majorBidi"/>
          <w:color w:val="000000"/>
        </w:rPr>
        <w:t xml:space="preserve">2002. gada 20. martā slēgto aizdevuma līgumu Nr. PK73/2002 starp </w:t>
      </w:r>
      <w:r w:rsidR="00EF5892" w:rsidRPr="001F586C">
        <w:rPr>
          <w:rFonts w:asciiTheme="majorBidi" w:hAnsiTheme="majorBidi" w:cstheme="majorBidi"/>
          <w:color w:val="000000"/>
        </w:rPr>
        <w:t>[firma]</w:t>
      </w:r>
      <w:r w:rsidR="00B76166" w:rsidRPr="001F586C">
        <w:rPr>
          <w:rFonts w:asciiTheme="majorBidi" w:hAnsiTheme="majorBidi" w:cstheme="majorBidi"/>
          <w:color w:val="000000"/>
        </w:rPr>
        <w:t xml:space="preserve"> un </w:t>
      </w:r>
      <w:r w:rsidR="00815CFE" w:rsidRPr="001F586C">
        <w:rPr>
          <w:rFonts w:asciiTheme="majorBidi" w:hAnsiTheme="majorBidi" w:cstheme="majorBidi"/>
          <w:color w:val="000000"/>
        </w:rPr>
        <w:t>[pers. A]</w:t>
      </w:r>
      <w:r w:rsidR="00B76166" w:rsidRPr="001F586C">
        <w:rPr>
          <w:rFonts w:asciiTheme="majorBidi" w:hAnsiTheme="majorBidi" w:cstheme="majorBidi"/>
          <w:color w:val="000000"/>
        </w:rPr>
        <w:t>, 2002. gada 20. martā slēgt</w:t>
      </w:r>
      <w:r w:rsidR="008C5A9E" w:rsidRPr="001F586C">
        <w:rPr>
          <w:rFonts w:asciiTheme="majorBidi" w:hAnsiTheme="majorBidi" w:cstheme="majorBidi"/>
          <w:color w:val="000000"/>
        </w:rPr>
        <w:t>o</w:t>
      </w:r>
      <w:r w:rsidR="00B76166" w:rsidRPr="001F586C">
        <w:rPr>
          <w:rFonts w:asciiTheme="majorBidi" w:hAnsiTheme="majorBidi" w:cstheme="majorBidi"/>
          <w:color w:val="000000"/>
        </w:rPr>
        <w:t xml:space="preserve"> aizdevuma līgum</w:t>
      </w:r>
      <w:r w:rsidR="008C5A9E" w:rsidRPr="001F586C">
        <w:rPr>
          <w:rFonts w:asciiTheme="majorBidi" w:hAnsiTheme="majorBidi" w:cstheme="majorBidi"/>
          <w:color w:val="000000"/>
        </w:rPr>
        <w:t>u</w:t>
      </w:r>
      <w:r w:rsidR="00B76166" w:rsidRPr="001F586C">
        <w:rPr>
          <w:rFonts w:asciiTheme="majorBidi" w:hAnsiTheme="majorBidi" w:cstheme="majorBidi"/>
          <w:color w:val="000000"/>
        </w:rPr>
        <w:t xml:space="preserve"> Nr. PK75/2002</w:t>
      </w:r>
      <w:r w:rsidR="008C5A9E" w:rsidRPr="001F586C">
        <w:rPr>
          <w:rFonts w:asciiTheme="majorBidi" w:hAnsiTheme="majorBidi" w:cstheme="majorBidi"/>
          <w:color w:val="000000"/>
        </w:rPr>
        <w:t xml:space="preserve"> starp </w:t>
      </w:r>
      <w:r w:rsidR="00EF5892" w:rsidRPr="001F586C">
        <w:rPr>
          <w:rFonts w:asciiTheme="majorBidi" w:hAnsiTheme="majorBidi" w:cstheme="majorBidi"/>
          <w:color w:val="000000"/>
        </w:rPr>
        <w:t>[firma]</w:t>
      </w:r>
      <w:r w:rsidR="008C5A9E" w:rsidRPr="001F586C">
        <w:rPr>
          <w:rFonts w:asciiTheme="majorBidi" w:hAnsiTheme="majorBidi" w:cstheme="majorBidi"/>
          <w:color w:val="000000"/>
        </w:rPr>
        <w:t xml:space="preserve"> un </w:t>
      </w:r>
      <w:r w:rsidR="0085212D" w:rsidRPr="001F586C">
        <w:rPr>
          <w:rFonts w:asciiTheme="majorBidi" w:hAnsiTheme="majorBidi" w:cstheme="majorBidi"/>
          <w:color w:val="000000"/>
        </w:rPr>
        <w:t>[pers. B]</w:t>
      </w:r>
      <w:r w:rsidR="008C5A9E" w:rsidRPr="001F586C">
        <w:rPr>
          <w:rFonts w:asciiTheme="majorBidi" w:hAnsiTheme="majorBidi" w:cstheme="majorBidi"/>
          <w:color w:val="000000"/>
        </w:rPr>
        <w:t xml:space="preserve">, </w:t>
      </w:r>
      <w:r w:rsidR="00B76166" w:rsidRPr="001F586C">
        <w:rPr>
          <w:rFonts w:asciiTheme="majorBidi" w:hAnsiTheme="majorBidi" w:cstheme="majorBidi"/>
          <w:color w:val="000000"/>
        </w:rPr>
        <w:t>2002.</w:t>
      </w:r>
      <w:r w:rsidR="00FC7CBE" w:rsidRPr="001F586C">
        <w:rPr>
          <w:rFonts w:asciiTheme="majorBidi" w:hAnsiTheme="majorBidi" w:cstheme="majorBidi"/>
          <w:color w:val="000000"/>
        </w:rPr>
        <w:t> </w:t>
      </w:r>
      <w:r w:rsidR="00B76166" w:rsidRPr="001F586C">
        <w:rPr>
          <w:rFonts w:asciiTheme="majorBidi" w:hAnsiTheme="majorBidi" w:cstheme="majorBidi"/>
          <w:color w:val="000000"/>
        </w:rPr>
        <w:t>gada 30. septembrī slēgt</w:t>
      </w:r>
      <w:r w:rsidR="008C5A9E" w:rsidRPr="001F586C">
        <w:rPr>
          <w:rFonts w:asciiTheme="majorBidi" w:hAnsiTheme="majorBidi" w:cstheme="majorBidi"/>
          <w:color w:val="000000"/>
        </w:rPr>
        <w:t>o</w:t>
      </w:r>
      <w:r w:rsidR="00B76166" w:rsidRPr="001F586C">
        <w:rPr>
          <w:rFonts w:asciiTheme="majorBidi" w:hAnsiTheme="majorBidi" w:cstheme="majorBidi"/>
          <w:color w:val="000000"/>
        </w:rPr>
        <w:t xml:space="preserve"> aizdevuma līgum</w:t>
      </w:r>
      <w:r w:rsidR="008C5A9E" w:rsidRPr="001F586C">
        <w:rPr>
          <w:rFonts w:asciiTheme="majorBidi" w:hAnsiTheme="majorBidi" w:cstheme="majorBidi"/>
          <w:color w:val="000000"/>
        </w:rPr>
        <w:t>u</w:t>
      </w:r>
      <w:r w:rsidR="00B76166" w:rsidRPr="001F586C">
        <w:rPr>
          <w:rFonts w:asciiTheme="majorBidi" w:hAnsiTheme="majorBidi" w:cstheme="majorBidi"/>
          <w:color w:val="000000"/>
        </w:rPr>
        <w:t xml:space="preserve"> Nr. KD2/2002</w:t>
      </w:r>
      <w:r w:rsidR="008C5A9E" w:rsidRPr="001F586C">
        <w:rPr>
          <w:rFonts w:asciiTheme="majorBidi" w:hAnsiTheme="majorBidi" w:cstheme="majorBidi"/>
          <w:color w:val="000000"/>
        </w:rPr>
        <w:t xml:space="preserve"> </w:t>
      </w:r>
      <w:bookmarkStart w:id="2" w:name="_Hlk100141087"/>
      <w:r w:rsidR="008C5A9E" w:rsidRPr="001F586C">
        <w:rPr>
          <w:rFonts w:asciiTheme="majorBidi" w:hAnsiTheme="majorBidi" w:cstheme="majorBidi"/>
          <w:color w:val="000000"/>
        </w:rPr>
        <w:t xml:space="preserve">starp </w:t>
      </w:r>
      <w:r w:rsidR="00EF5892" w:rsidRPr="001F586C">
        <w:rPr>
          <w:rFonts w:asciiTheme="majorBidi" w:hAnsiTheme="majorBidi" w:cstheme="majorBidi"/>
          <w:color w:val="000000"/>
        </w:rPr>
        <w:t>[firma]</w:t>
      </w:r>
      <w:r w:rsidR="008C5A9E" w:rsidRPr="001F586C">
        <w:rPr>
          <w:rFonts w:asciiTheme="majorBidi" w:hAnsiTheme="majorBidi" w:cstheme="majorBidi"/>
          <w:color w:val="000000"/>
        </w:rPr>
        <w:t xml:space="preserve"> un </w:t>
      </w:r>
      <w:r w:rsidR="0085212D" w:rsidRPr="001F586C">
        <w:rPr>
          <w:rFonts w:asciiTheme="majorBidi" w:hAnsiTheme="majorBidi" w:cstheme="majorBidi"/>
          <w:color w:val="000000"/>
        </w:rPr>
        <w:t>[pers. B]</w:t>
      </w:r>
      <w:r w:rsidR="008C5A9E" w:rsidRPr="001F586C">
        <w:rPr>
          <w:rFonts w:asciiTheme="majorBidi" w:hAnsiTheme="majorBidi" w:cstheme="majorBidi"/>
          <w:color w:val="000000"/>
        </w:rPr>
        <w:t xml:space="preserve">, </w:t>
      </w:r>
      <w:bookmarkEnd w:id="2"/>
      <w:r w:rsidR="00B76166" w:rsidRPr="001F586C">
        <w:rPr>
          <w:rFonts w:asciiTheme="majorBidi" w:hAnsiTheme="majorBidi" w:cstheme="majorBidi"/>
          <w:color w:val="000000"/>
        </w:rPr>
        <w:t>2003. gada 9. aprīlī slēgt</w:t>
      </w:r>
      <w:r w:rsidR="008C5A9E" w:rsidRPr="001F586C">
        <w:rPr>
          <w:rFonts w:asciiTheme="majorBidi" w:hAnsiTheme="majorBidi" w:cstheme="majorBidi"/>
          <w:color w:val="000000"/>
        </w:rPr>
        <w:t>o</w:t>
      </w:r>
      <w:r w:rsidR="00B76166" w:rsidRPr="001F586C">
        <w:rPr>
          <w:rFonts w:asciiTheme="majorBidi" w:hAnsiTheme="majorBidi" w:cstheme="majorBidi"/>
          <w:color w:val="000000"/>
        </w:rPr>
        <w:t xml:space="preserve"> aizdevuma līgum</w:t>
      </w:r>
      <w:r w:rsidR="008C5A9E" w:rsidRPr="001F586C">
        <w:rPr>
          <w:rFonts w:asciiTheme="majorBidi" w:hAnsiTheme="majorBidi" w:cstheme="majorBidi"/>
          <w:color w:val="000000"/>
        </w:rPr>
        <w:t>u</w:t>
      </w:r>
      <w:r w:rsidR="00B76166" w:rsidRPr="001F586C">
        <w:rPr>
          <w:rFonts w:asciiTheme="majorBidi" w:hAnsiTheme="majorBidi" w:cstheme="majorBidi"/>
          <w:color w:val="000000"/>
        </w:rPr>
        <w:t xml:space="preserve"> Nr. KD11/2003</w:t>
      </w:r>
      <w:r w:rsidR="008C5A9E" w:rsidRPr="001F586C">
        <w:rPr>
          <w:rFonts w:asciiTheme="majorBidi" w:hAnsiTheme="majorBidi" w:cstheme="majorBidi"/>
          <w:color w:val="000000"/>
        </w:rPr>
        <w:t xml:space="preserve"> starp </w:t>
      </w:r>
      <w:r w:rsidR="00EF5892" w:rsidRPr="001F586C">
        <w:rPr>
          <w:rFonts w:asciiTheme="majorBidi" w:hAnsiTheme="majorBidi" w:cstheme="majorBidi"/>
          <w:color w:val="000000"/>
        </w:rPr>
        <w:t>[firma]</w:t>
      </w:r>
      <w:r w:rsidR="008C5A9E" w:rsidRPr="001F586C">
        <w:rPr>
          <w:rFonts w:asciiTheme="majorBidi" w:hAnsiTheme="majorBidi" w:cstheme="majorBidi"/>
          <w:color w:val="000000"/>
        </w:rPr>
        <w:t xml:space="preserve"> un </w:t>
      </w:r>
      <w:r w:rsidR="0085212D" w:rsidRPr="001F586C">
        <w:rPr>
          <w:rFonts w:asciiTheme="majorBidi" w:hAnsiTheme="majorBidi" w:cstheme="majorBidi"/>
          <w:color w:val="000000"/>
        </w:rPr>
        <w:t>[pers. B]</w:t>
      </w:r>
      <w:r w:rsidR="008C5A9E" w:rsidRPr="001F586C">
        <w:rPr>
          <w:rFonts w:asciiTheme="majorBidi" w:hAnsiTheme="majorBidi" w:cstheme="majorBidi"/>
          <w:color w:val="000000"/>
        </w:rPr>
        <w:t xml:space="preserve">, </w:t>
      </w:r>
      <w:r w:rsidR="00B76166" w:rsidRPr="001F586C">
        <w:rPr>
          <w:rFonts w:asciiTheme="majorBidi" w:hAnsiTheme="majorBidi" w:cstheme="majorBidi"/>
          <w:color w:val="000000"/>
        </w:rPr>
        <w:t>2005. gada 8. septembrī slēgt</w:t>
      </w:r>
      <w:r w:rsidR="008C5A9E" w:rsidRPr="001F586C">
        <w:rPr>
          <w:rFonts w:asciiTheme="majorBidi" w:hAnsiTheme="majorBidi" w:cstheme="majorBidi"/>
          <w:color w:val="000000"/>
        </w:rPr>
        <w:t>o</w:t>
      </w:r>
      <w:r w:rsidR="00B76166" w:rsidRPr="001F586C">
        <w:rPr>
          <w:rFonts w:asciiTheme="majorBidi" w:hAnsiTheme="majorBidi" w:cstheme="majorBidi"/>
          <w:color w:val="000000"/>
        </w:rPr>
        <w:t xml:space="preserve"> aizdevuma līgum</w:t>
      </w:r>
      <w:r w:rsidR="008C5A9E" w:rsidRPr="001F586C">
        <w:rPr>
          <w:rFonts w:asciiTheme="majorBidi" w:hAnsiTheme="majorBidi" w:cstheme="majorBidi"/>
          <w:color w:val="000000"/>
        </w:rPr>
        <w:t xml:space="preserve">u </w:t>
      </w:r>
      <w:r w:rsidR="00B76166" w:rsidRPr="001F586C">
        <w:rPr>
          <w:rFonts w:asciiTheme="majorBidi" w:hAnsiTheme="majorBidi" w:cstheme="majorBidi"/>
          <w:color w:val="000000"/>
        </w:rPr>
        <w:t>Nr.</w:t>
      </w:r>
      <w:r w:rsidR="00FC7CBE" w:rsidRPr="001F586C">
        <w:rPr>
          <w:rFonts w:asciiTheme="majorBidi" w:hAnsiTheme="majorBidi" w:cstheme="majorBidi"/>
          <w:color w:val="000000"/>
        </w:rPr>
        <w:t> </w:t>
      </w:r>
      <w:r w:rsidR="00B76166" w:rsidRPr="001F586C">
        <w:rPr>
          <w:rFonts w:asciiTheme="majorBidi" w:hAnsiTheme="majorBidi" w:cstheme="majorBidi"/>
          <w:color w:val="000000"/>
        </w:rPr>
        <w:t>2.2.1.-05/170</w:t>
      </w:r>
      <w:r w:rsidR="008C5A9E" w:rsidRPr="001F586C">
        <w:rPr>
          <w:rFonts w:asciiTheme="majorBidi" w:hAnsiTheme="majorBidi" w:cstheme="majorBidi"/>
          <w:color w:val="000000"/>
        </w:rPr>
        <w:t xml:space="preserve"> starp </w:t>
      </w:r>
      <w:r w:rsidR="00EF5892" w:rsidRPr="001F586C">
        <w:rPr>
          <w:rFonts w:asciiTheme="majorBidi" w:hAnsiTheme="majorBidi" w:cstheme="majorBidi"/>
          <w:color w:val="000000"/>
        </w:rPr>
        <w:t>[firma]</w:t>
      </w:r>
      <w:r w:rsidR="008C5A9E" w:rsidRPr="001F586C">
        <w:rPr>
          <w:rFonts w:asciiTheme="majorBidi" w:hAnsiTheme="majorBidi" w:cstheme="majorBidi"/>
          <w:color w:val="000000"/>
        </w:rPr>
        <w:t xml:space="preserve"> un </w:t>
      </w:r>
      <w:r w:rsidR="00815CFE" w:rsidRPr="001F586C">
        <w:rPr>
          <w:rFonts w:asciiTheme="majorBidi" w:hAnsiTheme="majorBidi" w:cstheme="majorBidi"/>
          <w:color w:val="000000"/>
        </w:rPr>
        <w:t>[pers. A]</w:t>
      </w:r>
      <w:r w:rsidR="008C5A9E" w:rsidRPr="001F586C">
        <w:rPr>
          <w:rFonts w:asciiTheme="majorBidi" w:hAnsiTheme="majorBidi" w:cstheme="majorBidi"/>
          <w:color w:val="000000"/>
        </w:rPr>
        <w:t xml:space="preserve"> un </w:t>
      </w:r>
      <w:r w:rsidR="00B76166" w:rsidRPr="001F586C">
        <w:rPr>
          <w:rFonts w:asciiTheme="majorBidi" w:hAnsiTheme="majorBidi" w:cstheme="majorBidi"/>
          <w:color w:val="000000"/>
        </w:rPr>
        <w:t>2007. gada 27. decembrī slēgt</w:t>
      </w:r>
      <w:r w:rsidR="008C5A9E" w:rsidRPr="001F586C">
        <w:rPr>
          <w:rFonts w:asciiTheme="majorBidi" w:hAnsiTheme="majorBidi" w:cstheme="majorBidi"/>
          <w:color w:val="000000"/>
        </w:rPr>
        <w:t xml:space="preserve">o </w:t>
      </w:r>
      <w:r w:rsidR="00B76166" w:rsidRPr="001F586C">
        <w:rPr>
          <w:rFonts w:asciiTheme="majorBidi" w:hAnsiTheme="majorBidi" w:cstheme="majorBidi"/>
          <w:color w:val="000000"/>
        </w:rPr>
        <w:t>aizdevuma līgum</w:t>
      </w:r>
      <w:r w:rsidR="008C5A9E" w:rsidRPr="001F586C">
        <w:rPr>
          <w:rFonts w:asciiTheme="majorBidi" w:hAnsiTheme="majorBidi" w:cstheme="majorBidi"/>
          <w:color w:val="000000"/>
        </w:rPr>
        <w:t>u</w:t>
      </w:r>
      <w:r w:rsidR="00B76166" w:rsidRPr="001F586C">
        <w:rPr>
          <w:rFonts w:asciiTheme="majorBidi" w:hAnsiTheme="majorBidi" w:cstheme="majorBidi"/>
          <w:color w:val="000000"/>
        </w:rPr>
        <w:t xml:space="preserve"> Nr. 2.124.2-7/256</w:t>
      </w:r>
      <w:r w:rsidR="008C5A9E" w:rsidRPr="001F586C">
        <w:rPr>
          <w:rFonts w:asciiTheme="majorBidi" w:hAnsiTheme="majorBidi" w:cstheme="majorBidi"/>
          <w:color w:val="000000"/>
        </w:rPr>
        <w:t xml:space="preserve"> starp </w:t>
      </w:r>
      <w:r w:rsidR="00EF5892" w:rsidRPr="001F586C">
        <w:rPr>
          <w:rFonts w:asciiTheme="majorBidi" w:hAnsiTheme="majorBidi" w:cstheme="majorBidi"/>
          <w:color w:val="000000"/>
        </w:rPr>
        <w:t>[firma]</w:t>
      </w:r>
      <w:r w:rsidR="008C5A9E" w:rsidRPr="001F586C">
        <w:rPr>
          <w:rFonts w:asciiTheme="majorBidi" w:hAnsiTheme="majorBidi" w:cstheme="majorBidi"/>
          <w:color w:val="000000"/>
        </w:rPr>
        <w:t xml:space="preserve"> un </w:t>
      </w:r>
      <w:r w:rsidR="0085212D" w:rsidRPr="001F586C">
        <w:rPr>
          <w:rFonts w:asciiTheme="majorBidi" w:hAnsiTheme="majorBidi" w:cstheme="majorBidi"/>
          <w:color w:val="000000"/>
        </w:rPr>
        <w:t>[pers. B]</w:t>
      </w:r>
      <w:r w:rsidR="008C5A9E" w:rsidRPr="001F586C">
        <w:rPr>
          <w:rFonts w:asciiTheme="majorBidi" w:hAnsiTheme="majorBidi" w:cstheme="majorBidi"/>
          <w:color w:val="000000"/>
        </w:rPr>
        <w:t>.</w:t>
      </w:r>
    </w:p>
    <w:p w14:paraId="7A7BEDAD" w14:textId="35516CD3" w:rsidR="005766D3" w:rsidRPr="001F586C" w:rsidRDefault="005766D3" w:rsidP="005766D3">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[1</w:t>
      </w:r>
      <w:r w:rsidR="00FC7CBE" w:rsidRPr="001F586C">
        <w:rPr>
          <w:rFonts w:asciiTheme="majorBidi" w:hAnsiTheme="majorBidi" w:cstheme="majorBidi"/>
          <w:color w:val="000000"/>
        </w:rPr>
        <w:t>0</w:t>
      </w:r>
      <w:r w:rsidRPr="001F586C">
        <w:rPr>
          <w:rFonts w:asciiTheme="majorBidi" w:hAnsiTheme="majorBidi" w:cstheme="majorBidi"/>
          <w:color w:val="000000"/>
        </w:rPr>
        <w:t xml:space="preserve">.1] Senāts </w:t>
      </w:r>
      <w:r w:rsidR="00D17C90" w:rsidRPr="001F586C">
        <w:rPr>
          <w:rFonts w:asciiTheme="majorBidi" w:hAnsiTheme="majorBidi" w:cstheme="majorBidi"/>
          <w:color w:val="000000"/>
        </w:rPr>
        <w:t>minētaj</w:t>
      </w:r>
      <w:r w:rsidR="00DC5A4C" w:rsidRPr="001F586C">
        <w:rPr>
          <w:rFonts w:asciiTheme="majorBidi" w:hAnsiTheme="majorBidi" w:cstheme="majorBidi"/>
          <w:color w:val="000000"/>
        </w:rPr>
        <w:t>ā spriedumā</w:t>
      </w:r>
      <w:proofErr w:type="gramStart"/>
      <w:r w:rsidR="00DC5A4C" w:rsidRPr="001F586C">
        <w:rPr>
          <w:rFonts w:asciiTheme="majorBidi" w:hAnsiTheme="majorBidi" w:cstheme="majorBidi"/>
          <w:color w:val="000000"/>
        </w:rPr>
        <w:t xml:space="preserve"> kā</w:t>
      </w:r>
      <w:r w:rsidRPr="001F586C">
        <w:rPr>
          <w:rFonts w:asciiTheme="majorBidi" w:hAnsiTheme="majorBidi" w:cstheme="majorBidi"/>
          <w:color w:val="000000"/>
        </w:rPr>
        <w:t xml:space="preserve"> pareizu novērtējis apelācijas instances tiesas atzinumu</w:t>
      </w:r>
      <w:proofErr w:type="gramEnd"/>
      <w:r w:rsidRPr="001F586C">
        <w:rPr>
          <w:rFonts w:asciiTheme="majorBidi" w:hAnsiTheme="majorBidi" w:cstheme="majorBidi"/>
          <w:color w:val="000000"/>
        </w:rPr>
        <w:t>, ka, izvērtējot minēto aizdevumu līgumu noteikumus un sabiedrības (</w:t>
      </w:r>
      <w:r w:rsidR="00EF5892" w:rsidRPr="001F586C">
        <w:rPr>
          <w:rFonts w:asciiTheme="majorBidi" w:hAnsiTheme="majorBidi" w:cstheme="majorBidi"/>
          <w:color w:val="000000"/>
        </w:rPr>
        <w:t>[firma]</w:t>
      </w:r>
      <w:r w:rsidRPr="001F586C">
        <w:rPr>
          <w:rFonts w:asciiTheme="majorBidi" w:hAnsiTheme="majorBidi" w:cstheme="majorBidi"/>
          <w:color w:val="000000"/>
        </w:rPr>
        <w:t xml:space="preserve">) finansiālo ieguvumu no šādu darījumu noslēgšanas, kā arī </w:t>
      </w:r>
      <w:r w:rsidR="003A1488" w:rsidRPr="001F586C">
        <w:rPr>
          <w:rFonts w:asciiTheme="majorBidi" w:hAnsiTheme="majorBidi" w:cstheme="majorBidi"/>
          <w:color w:val="000000"/>
        </w:rPr>
        <w:t>ņemot vērā</w:t>
      </w:r>
      <w:r w:rsidRPr="001F586C">
        <w:rPr>
          <w:rFonts w:asciiTheme="majorBidi" w:hAnsiTheme="majorBidi" w:cstheme="majorBidi"/>
          <w:color w:val="000000"/>
        </w:rPr>
        <w:t xml:space="preserve"> KPMG </w:t>
      </w:r>
      <w:proofErr w:type="spellStart"/>
      <w:r w:rsidRPr="001F586C">
        <w:rPr>
          <w:rFonts w:asciiTheme="majorBidi" w:hAnsiTheme="majorBidi" w:cstheme="majorBidi"/>
          <w:color w:val="000000"/>
        </w:rPr>
        <w:t>United</w:t>
      </w:r>
      <w:proofErr w:type="spellEnd"/>
      <w:r w:rsidRPr="001F586C">
        <w:rPr>
          <w:rFonts w:asciiTheme="majorBidi" w:hAnsiTheme="majorBidi" w:cstheme="majorBidi"/>
          <w:color w:val="000000"/>
        </w:rPr>
        <w:t xml:space="preserve"> </w:t>
      </w:r>
      <w:proofErr w:type="spellStart"/>
      <w:r w:rsidRPr="001F586C">
        <w:rPr>
          <w:rFonts w:asciiTheme="majorBidi" w:hAnsiTheme="majorBidi" w:cstheme="majorBidi"/>
          <w:color w:val="000000"/>
        </w:rPr>
        <w:t>Kingdom</w:t>
      </w:r>
      <w:proofErr w:type="spellEnd"/>
      <w:r w:rsidRPr="001F586C">
        <w:rPr>
          <w:rFonts w:asciiTheme="majorBidi" w:hAnsiTheme="majorBidi" w:cstheme="majorBidi"/>
          <w:color w:val="000000"/>
        </w:rPr>
        <w:t xml:space="preserve"> </w:t>
      </w:r>
      <w:proofErr w:type="spellStart"/>
      <w:r w:rsidRPr="001F586C">
        <w:rPr>
          <w:rFonts w:asciiTheme="majorBidi" w:hAnsiTheme="majorBidi" w:cstheme="majorBidi"/>
          <w:color w:val="000000"/>
        </w:rPr>
        <w:t>Plc</w:t>
      </w:r>
      <w:proofErr w:type="spellEnd"/>
      <w:r w:rsidRPr="001F586C">
        <w:rPr>
          <w:rFonts w:asciiTheme="majorBidi" w:hAnsiTheme="majorBidi" w:cstheme="majorBidi"/>
          <w:color w:val="000000"/>
        </w:rPr>
        <w:t>. ziņojumu, ar atbildētājiem noslēgtajiem aizdevuma līgumiem piemērotās procentu likmes</w:t>
      </w:r>
      <w:r w:rsidR="003A1488" w:rsidRPr="001F586C">
        <w:rPr>
          <w:rFonts w:asciiTheme="majorBidi" w:hAnsiTheme="majorBidi" w:cstheme="majorBidi"/>
          <w:color w:val="000000"/>
        </w:rPr>
        <w:t xml:space="preserve"> neatbilst komercdarbības principiem. Atbildētāju rīcība ir pretēja saprātīgai komerciālās apgrozības praksei un tā izpaudusies aizdevuma līgumu </w:t>
      </w:r>
      <w:bookmarkStart w:id="3" w:name="_Hlk100672323"/>
      <w:r w:rsidR="003A1488" w:rsidRPr="001F586C">
        <w:rPr>
          <w:rFonts w:asciiTheme="majorBidi" w:hAnsiTheme="majorBidi" w:cstheme="majorBidi"/>
          <w:color w:val="000000"/>
        </w:rPr>
        <w:t xml:space="preserve">ar sev īpaši labvēlīgiem noteikumiem </w:t>
      </w:r>
      <w:bookmarkEnd w:id="3"/>
      <w:r w:rsidR="003A1488" w:rsidRPr="001F586C">
        <w:rPr>
          <w:rFonts w:asciiTheme="majorBidi" w:hAnsiTheme="majorBidi" w:cstheme="majorBidi"/>
          <w:color w:val="000000"/>
        </w:rPr>
        <w:t xml:space="preserve">noslēgšanā, kas radījis zaudējumus prasītājai. </w:t>
      </w:r>
    </w:p>
    <w:p w14:paraId="5C8F4F31" w14:textId="6D917B01" w:rsidR="003A1488" w:rsidRPr="001F586C" w:rsidRDefault="003A1488" w:rsidP="005766D3">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1F586C">
        <w:rPr>
          <w:rFonts w:asciiTheme="majorBidi" w:hAnsiTheme="majorBidi" w:cstheme="majorBidi"/>
          <w:color w:val="000000"/>
        </w:rPr>
        <w:t>[1</w:t>
      </w:r>
      <w:r w:rsidR="00FC7CBE" w:rsidRPr="001F586C">
        <w:rPr>
          <w:rFonts w:asciiTheme="majorBidi" w:hAnsiTheme="majorBidi" w:cstheme="majorBidi"/>
          <w:color w:val="000000"/>
        </w:rPr>
        <w:t>0</w:t>
      </w:r>
      <w:r w:rsidRPr="001F586C">
        <w:rPr>
          <w:rFonts w:asciiTheme="majorBidi" w:hAnsiTheme="majorBidi" w:cstheme="majorBidi"/>
          <w:color w:val="000000"/>
        </w:rPr>
        <w:t xml:space="preserve">.2] </w:t>
      </w:r>
      <w:proofErr w:type="gramStart"/>
      <w:r w:rsidR="00DC5A4C" w:rsidRPr="001F586C">
        <w:rPr>
          <w:rFonts w:asciiTheme="majorBidi" w:hAnsiTheme="majorBidi" w:cstheme="majorBidi"/>
          <w:color w:val="000000"/>
        </w:rPr>
        <w:t>Bez tam</w:t>
      </w:r>
      <w:proofErr w:type="gramEnd"/>
      <w:r w:rsidR="00DC5A4C" w:rsidRPr="001F586C">
        <w:rPr>
          <w:rFonts w:asciiTheme="majorBidi" w:hAnsiTheme="majorBidi" w:cstheme="majorBidi"/>
          <w:color w:val="000000"/>
        </w:rPr>
        <w:t xml:space="preserve"> Senāts par pamatotu atzinis apelācijas instances </w:t>
      </w:r>
      <w:r w:rsidR="00131E09" w:rsidRPr="001F586C">
        <w:rPr>
          <w:rFonts w:asciiTheme="majorBidi" w:hAnsiTheme="majorBidi" w:cstheme="majorBidi"/>
          <w:color w:val="000000"/>
        </w:rPr>
        <w:t xml:space="preserve">tiesas </w:t>
      </w:r>
      <w:r w:rsidR="00DC5A4C" w:rsidRPr="001F586C">
        <w:rPr>
          <w:rFonts w:asciiTheme="majorBidi" w:hAnsiTheme="majorBidi" w:cstheme="majorBidi"/>
          <w:color w:val="000000"/>
        </w:rPr>
        <w:t xml:space="preserve">spriedumā veikto KPMG </w:t>
      </w:r>
      <w:proofErr w:type="spellStart"/>
      <w:r w:rsidR="00DC5A4C" w:rsidRPr="001F586C">
        <w:rPr>
          <w:rFonts w:asciiTheme="majorBidi" w:hAnsiTheme="majorBidi" w:cstheme="majorBidi"/>
          <w:color w:val="000000"/>
        </w:rPr>
        <w:t>United</w:t>
      </w:r>
      <w:proofErr w:type="spellEnd"/>
      <w:r w:rsidR="00DC5A4C" w:rsidRPr="001F586C">
        <w:rPr>
          <w:rFonts w:asciiTheme="majorBidi" w:hAnsiTheme="majorBidi" w:cstheme="majorBidi"/>
          <w:color w:val="000000"/>
        </w:rPr>
        <w:t xml:space="preserve"> </w:t>
      </w:r>
      <w:proofErr w:type="spellStart"/>
      <w:r w:rsidR="00DC5A4C" w:rsidRPr="001F586C">
        <w:rPr>
          <w:rFonts w:asciiTheme="majorBidi" w:hAnsiTheme="majorBidi" w:cstheme="majorBidi"/>
          <w:color w:val="000000"/>
        </w:rPr>
        <w:t>Kingdim</w:t>
      </w:r>
      <w:proofErr w:type="spellEnd"/>
      <w:r w:rsidR="00DC5A4C" w:rsidRPr="001F586C">
        <w:rPr>
          <w:rFonts w:asciiTheme="majorBidi" w:hAnsiTheme="majorBidi" w:cstheme="majorBidi"/>
          <w:color w:val="000000"/>
        </w:rPr>
        <w:t xml:space="preserve"> </w:t>
      </w:r>
      <w:proofErr w:type="spellStart"/>
      <w:r w:rsidR="00DC5A4C" w:rsidRPr="001F586C">
        <w:rPr>
          <w:rFonts w:asciiTheme="majorBidi" w:hAnsiTheme="majorBidi" w:cstheme="majorBidi"/>
          <w:color w:val="000000"/>
        </w:rPr>
        <w:t>Plc</w:t>
      </w:r>
      <w:proofErr w:type="spellEnd"/>
      <w:r w:rsidR="00DC5A4C" w:rsidRPr="001F586C">
        <w:rPr>
          <w:rFonts w:asciiTheme="majorBidi" w:hAnsiTheme="majorBidi" w:cstheme="majorBidi"/>
          <w:color w:val="000000"/>
        </w:rPr>
        <w:t>. ziņojuma izvērtējumu</w:t>
      </w:r>
      <w:r w:rsidR="00131E09" w:rsidRPr="001F586C">
        <w:rPr>
          <w:rFonts w:asciiTheme="majorBidi" w:hAnsiTheme="majorBidi" w:cstheme="majorBidi"/>
          <w:color w:val="000000"/>
        </w:rPr>
        <w:t xml:space="preserve">, nesaskatot pamatotus un objektīvus iemeslus tā apšaubīšanai un norādot, ka pierādījumi, ar kuriem tiktu apgāzti ziņojumā norādītie fakti par zaudējumiem, kas sabiedrībai radušies sakarā ar aizdevuma līgumu noslēgšanu, lietā nav iesniegti. </w:t>
      </w:r>
    </w:p>
    <w:p w14:paraId="460AFE42" w14:textId="36F3BBAC" w:rsidR="00F0655B" w:rsidRPr="001F586C" w:rsidRDefault="00006BD5" w:rsidP="00E05DA7">
      <w:pPr>
        <w:spacing w:after="0" w:line="276" w:lineRule="auto"/>
        <w:ind w:firstLine="709"/>
        <w:jc w:val="both"/>
        <w:rPr>
          <w:bCs/>
        </w:rPr>
      </w:pPr>
      <w:r w:rsidRPr="001F586C">
        <w:rPr>
          <w:bCs/>
        </w:rPr>
        <w:t>[1</w:t>
      </w:r>
      <w:r w:rsidR="00FC7CBE" w:rsidRPr="001F586C">
        <w:rPr>
          <w:bCs/>
        </w:rPr>
        <w:t>0</w:t>
      </w:r>
      <w:r w:rsidRPr="001F586C">
        <w:rPr>
          <w:bCs/>
        </w:rPr>
        <w:t>.3] Attiecībā uz prasības pieteikumā norādītajiem zaudējumiem, kas saistīti ar 1995.</w:t>
      </w:r>
      <w:r w:rsidR="00FC7CBE" w:rsidRPr="001F586C">
        <w:rPr>
          <w:bCs/>
        </w:rPr>
        <w:t> </w:t>
      </w:r>
      <w:r w:rsidRPr="001F586C">
        <w:rPr>
          <w:bCs/>
        </w:rPr>
        <w:t xml:space="preserve">gada 1. janvāra sākotnējā noguldījuma līgumiem ar </w:t>
      </w:r>
      <w:r w:rsidR="00815CFE" w:rsidRPr="001F586C">
        <w:rPr>
          <w:bCs/>
        </w:rPr>
        <w:t>[pers. A]</w:t>
      </w:r>
      <w:r w:rsidRPr="001F586C">
        <w:rPr>
          <w:bCs/>
        </w:rPr>
        <w:t xml:space="preserve">, </w:t>
      </w:r>
      <w:r w:rsidR="0085212D" w:rsidRPr="001F586C">
        <w:rPr>
          <w:bCs/>
        </w:rPr>
        <w:t>[pers. B]</w:t>
      </w:r>
      <w:r w:rsidRPr="001F586C">
        <w:rPr>
          <w:bCs/>
        </w:rPr>
        <w:t xml:space="preserve"> un </w:t>
      </w:r>
      <w:r w:rsidR="00D50033" w:rsidRPr="001F586C">
        <w:rPr>
          <w:bCs/>
        </w:rPr>
        <w:t>[pers. C]</w:t>
      </w:r>
      <w:r w:rsidRPr="001F586C">
        <w:rPr>
          <w:bCs/>
        </w:rPr>
        <w:t xml:space="preserve">, kā arī ar </w:t>
      </w:r>
      <w:proofErr w:type="gramStart"/>
      <w:r w:rsidRPr="001F586C">
        <w:rPr>
          <w:bCs/>
        </w:rPr>
        <w:t>1995.gada</w:t>
      </w:r>
      <w:proofErr w:type="gramEnd"/>
      <w:r w:rsidRPr="001F586C">
        <w:rPr>
          <w:bCs/>
        </w:rPr>
        <w:t xml:space="preserve"> 8.maija pieprasījuma noguldījuma līgumiem ar </w:t>
      </w:r>
      <w:r w:rsidR="004616AC" w:rsidRPr="001F586C">
        <w:rPr>
          <w:bCs/>
        </w:rPr>
        <w:t xml:space="preserve">pieminētajām personām, Senāts </w:t>
      </w:r>
      <w:r w:rsidR="00631A47" w:rsidRPr="001F586C">
        <w:rPr>
          <w:bCs/>
        </w:rPr>
        <w:t>augstāk pieminētajā</w:t>
      </w:r>
      <w:r w:rsidR="004616AC" w:rsidRPr="001F586C">
        <w:rPr>
          <w:bCs/>
        </w:rPr>
        <w:t xml:space="preserve"> spriedumā noradījis uz nepieciešamību pievērsties minēto darījumu slēgšanas apstākļu izvērtējumam, proti, ka atbilstoši likuma “Par akciju sabiedrībām” 76. panta</w:t>
      </w:r>
      <w:r w:rsidR="00DA5B44" w:rsidRPr="001F586C">
        <w:rPr>
          <w:bCs/>
        </w:rPr>
        <w:t xml:space="preserve"> </w:t>
      </w:r>
      <w:r w:rsidR="004616AC" w:rsidRPr="001F586C">
        <w:rPr>
          <w:bCs/>
        </w:rPr>
        <w:t>piektajai daļai akciju sabiedrības valde nav devusi piekrišanu darījumu slēgšanai ar komercdarbības praksei neatbilstošu procentu likmi</w:t>
      </w:r>
      <w:r w:rsidR="00DA5B44" w:rsidRPr="001F586C">
        <w:rPr>
          <w:bCs/>
        </w:rPr>
        <w:t xml:space="preserve"> 24% gadā</w:t>
      </w:r>
      <w:r w:rsidR="004616AC" w:rsidRPr="001F586C">
        <w:rPr>
          <w:bCs/>
        </w:rPr>
        <w:t xml:space="preserve"> </w:t>
      </w:r>
      <w:r w:rsidR="00DA5B44" w:rsidRPr="001F586C">
        <w:rPr>
          <w:bCs/>
        </w:rPr>
        <w:t xml:space="preserve">uz termiņu 37 gadi, ka sabiedrības griba attiecībā uz darījumu slēgšanu izpaužas tās lēmējinstitūciju (padomes, akcionāru sapulces) pieņemtos lēmumos par attiecīgo jautājumu, ka atbildētāji, būdami vairākuma akcionāri un valdes locekļi ar paraksta tiesībām, faktiski pilnībā kontrolējuši </w:t>
      </w:r>
      <w:r w:rsidR="000D5C4F" w:rsidRPr="001F586C">
        <w:rPr>
          <w:bCs/>
        </w:rPr>
        <w:t xml:space="preserve">[sabiedrības] </w:t>
      </w:r>
      <w:r w:rsidR="00DA5B44" w:rsidRPr="001F586C">
        <w:rPr>
          <w:bCs/>
        </w:rPr>
        <w:t xml:space="preserve">darbību, un tikai pēc </w:t>
      </w:r>
      <w:r w:rsidR="000D5C4F" w:rsidRPr="001F586C">
        <w:rPr>
          <w:bCs/>
        </w:rPr>
        <w:t>[sabiedrības]</w:t>
      </w:r>
      <w:r w:rsidR="00DA5B44" w:rsidRPr="001F586C">
        <w:rPr>
          <w:bCs/>
        </w:rPr>
        <w:t xml:space="preserve"> pārņemšanas un atbildētāju atbrīvošanas no valdes locekļa amata 2008. gadā </w:t>
      </w:r>
      <w:r w:rsidR="0032603C" w:rsidRPr="001F586C">
        <w:rPr>
          <w:bCs/>
        </w:rPr>
        <w:t xml:space="preserve">radās iespēja objektīvi izvērtēt darījumu ekonomisko ietekmi uz sabiedrību un konstatēt, vai tā rezultātā sabiedrībai nav nodarīti materiāli zaudējumi. Neiedziļināšanās minēto apstākļu noskaidrošanā un izvērtēšanā bijusi pamatā apelācijas instances tiesas sprieduma atcelšanai daļā par zaudējumu piedziņu, kas radušies augstākminēto </w:t>
      </w:r>
      <w:r w:rsidR="0032603C" w:rsidRPr="001F586C">
        <w:rPr>
          <w:bCs/>
        </w:rPr>
        <w:lastRenderedPageBreak/>
        <w:t xml:space="preserve">sākotnējā noguldījuma līgumu un </w:t>
      </w:r>
      <w:r w:rsidR="00351301" w:rsidRPr="001F586C">
        <w:rPr>
          <w:bCs/>
        </w:rPr>
        <w:t xml:space="preserve">pieprasījuma noguldījuma līgumu noslēgšanas un izpildes rezultātā. </w:t>
      </w:r>
    </w:p>
    <w:p w14:paraId="17593A3D" w14:textId="5FC17238" w:rsidR="00321610" w:rsidRPr="001F586C" w:rsidRDefault="0028032D" w:rsidP="00E05DA7">
      <w:pPr>
        <w:spacing w:after="0" w:line="276" w:lineRule="auto"/>
        <w:ind w:firstLine="709"/>
        <w:jc w:val="both"/>
        <w:rPr>
          <w:bCs/>
        </w:rPr>
      </w:pPr>
      <w:r w:rsidRPr="001F586C">
        <w:rPr>
          <w:bCs/>
        </w:rPr>
        <w:t>[</w:t>
      </w:r>
      <w:r w:rsidR="002319AF" w:rsidRPr="001F586C">
        <w:rPr>
          <w:bCs/>
        </w:rPr>
        <w:t>1</w:t>
      </w:r>
      <w:r w:rsidR="005C70AA" w:rsidRPr="001F586C">
        <w:rPr>
          <w:bCs/>
        </w:rPr>
        <w:t>0</w:t>
      </w:r>
      <w:r w:rsidR="00631A47" w:rsidRPr="001F586C">
        <w:rPr>
          <w:bCs/>
        </w:rPr>
        <w:t>.4</w:t>
      </w:r>
      <w:r w:rsidRPr="001F586C">
        <w:rPr>
          <w:bCs/>
        </w:rPr>
        <w:t xml:space="preserve">] </w:t>
      </w:r>
      <w:r w:rsidR="00EB2A41" w:rsidRPr="001F586C">
        <w:rPr>
          <w:bCs/>
        </w:rPr>
        <w:t>Lai arī a</w:t>
      </w:r>
      <w:r w:rsidR="007879E6" w:rsidRPr="001F586C">
        <w:rPr>
          <w:bCs/>
        </w:rPr>
        <w:t xml:space="preserve">tbilstoši </w:t>
      </w:r>
      <w:bookmarkStart w:id="4" w:name="_Hlk104292225"/>
      <w:r w:rsidR="007879E6" w:rsidRPr="001F586C">
        <w:rPr>
          <w:bCs/>
        </w:rPr>
        <w:t xml:space="preserve">Civilprocesa likuma </w:t>
      </w:r>
      <w:r w:rsidR="00EB2A41" w:rsidRPr="001F586C">
        <w:rPr>
          <w:bCs/>
        </w:rPr>
        <w:t>476. panta pirmajai daļai</w:t>
      </w:r>
      <w:bookmarkEnd w:id="4"/>
      <w:r w:rsidR="00EB2A41" w:rsidRPr="001F586C">
        <w:rPr>
          <w:bCs/>
        </w:rPr>
        <w:t xml:space="preserve">, izskatot lietu no jauna, tiesai par obligātu noteikts tikai kasācijas instances tiesas izteikts likuma tulkojums, </w:t>
      </w:r>
      <w:r w:rsidR="002319AF" w:rsidRPr="001F586C">
        <w:rPr>
          <w:bCs/>
        </w:rPr>
        <w:t xml:space="preserve">nav pieļaujama situācija, kad </w:t>
      </w:r>
      <w:r w:rsidR="00321610" w:rsidRPr="001F586C">
        <w:rPr>
          <w:bCs/>
        </w:rPr>
        <w:t>vienā civiltiesiskā strīdā tiesas spriedumos izteiktas pretējas, savstarpēji izslēdzošas atziņas par viena un tā paša pierādījuma vērtējumu.</w:t>
      </w:r>
    </w:p>
    <w:p w14:paraId="77EFBA4D" w14:textId="28118471" w:rsidR="00217C4A" w:rsidRPr="001F586C" w:rsidRDefault="002F3DBA" w:rsidP="00217C4A">
      <w:pPr>
        <w:shd w:val="clear" w:color="auto" w:fill="FFFFFF"/>
        <w:spacing w:after="0" w:line="276" w:lineRule="auto"/>
        <w:ind w:firstLine="720"/>
        <w:jc w:val="both"/>
        <w:rPr>
          <w:rFonts w:cs="Times New Roman"/>
          <w:szCs w:val="24"/>
        </w:rPr>
      </w:pPr>
      <w:r w:rsidRPr="001F586C">
        <w:rPr>
          <w:rFonts w:cs="Times New Roman"/>
          <w:szCs w:val="24"/>
        </w:rPr>
        <w:t>[1</w:t>
      </w:r>
      <w:r w:rsidR="005C70AA" w:rsidRPr="001F586C">
        <w:rPr>
          <w:rFonts w:cs="Times New Roman"/>
          <w:szCs w:val="24"/>
        </w:rPr>
        <w:t>0</w:t>
      </w:r>
      <w:r w:rsidRPr="001F586C">
        <w:rPr>
          <w:rFonts w:cs="Times New Roman"/>
          <w:szCs w:val="24"/>
        </w:rPr>
        <w:t>.</w:t>
      </w:r>
      <w:r w:rsidR="00631A47" w:rsidRPr="001F586C">
        <w:rPr>
          <w:rFonts w:cs="Times New Roman"/>
          <w:szCs w:val="24"/>
        </w:rPr>
        <w:t>5</w:t>
      </w:r>
      <w:r w:rsidRPr="001F586C">
        <w:rPr>
          <w:rFonts w:cs="Times New Roman"/>
          <w:szCs w:val="24"/>
        </w:rPr>
        <w:t xml:space="preserve">] </w:t>
      </w:r>
      <w:r w:rsidR="00217C4A" w:rsidRPr="001F586C">
        <w:rPr>
          <w:rFonts w:cs="Times New Roman"/>
          <w:szCs w:val="24"/>
        </w:rPr>
        <w:t>Senāts jau iepriekš ir norādījis (</w:t>
      </w:r>
      <w:r w:rsidR="00217C4A" w:rsidRPr="001F586C">
        <w:rPr>
          <w:rFonts w:cs="Times New Roman"/>
          <w:i/>
          <w:iCs/>
          <w:szCs w:val="24"/>
        </w:rPr>
        <w:t xml:space="preserve">sk. Senāta </w:t>
      </w:r>
      <w:bookmarkStart w:id="5" w:name="_Hlk104292276"/>
      <w:r w:rsidR="00217C4A" w:rsidRPr="001F586C">
        <w:rPr>
          <w:rFonts w:cs="Times New Roman"/>
          <w:i/>
          <w:iCs/>
          <w:szCs w:val="24"/>
        </w:rPr>
        <w:t>2018. gada 18. decembra sprieduma lietā Nr. SKC-133/2018 (ECLI:LV:AT:2018:1218.C29415909.2.S</w:t>
      </w:r>
      <w:bookmarkEnd w:id="5"/>
      <w:r w:rsidR="00217C4A" w:rsidRPr="001F586C">
        <w:rPr>
          <w:rFonts w:cs="Times New Roman"/>
          <w:i/>
          <w:iCs/>
          <w:szCs w:val="24"/>
        </w:rPr>
        <w:t>) 12. punktu un tajā norādīto judikatūru</w:t>
      </w:r>
      <w:r w:rsidR="00217C4A" w:rsidRPr="001F586C">
        <w:rPr>
          <w:rFonts w:cs="Times New Roman"/>
          <w:szCs w:val="24"/>
        </w:rPr>
        <w:t>), ka apelācijas instances tiesai, izskatot lietu no jauna, pēc tās sprieduma atcelšanas kasācijas kārtībā, līdztekus Civilprocesa likuma 426. pantā noteiktajam ir saistoši arī kasācijas instances tiesas norādījumi: 1) likuma tulkojums, kas izteikts kasācijas instances tiesas spriedumā, ir obligāts tiesai, kas šo lietu izskata no jauna (Civilprocesa likuma 476. panta pirmā daļa); 2) lieta jāizspriež tikai tādā tvērumā un uz to faktisko lietas apstākļu pamata, no kuriem Senāts, ievērojot lietas izskatīšanas robežas kasācijas instancē (Civilprocesa likuma 473. panta pirmā daļa), bija vadījies savā pirmajā spriedumā, un kurās robežās Senāts arī noteicis attiecīgai zemākai instancei lietu izspriest no jauna. Respektīvi, pat gadījumā, ja apelācijas instances tiesas spriedums tiek atcelts pilnībā materiālo tiesību normas nepareizas piemērošanas dēļ, visas agrākās procesuālās darbības un viss pierādīšanas materiāls paliek spēkā (ja Senāts šo materiālu nav „diskreditējis”), t.i., otrajai instancei jāizspriež lieta no jauna pēc būtības, ņemot vērā Senāta norādījumus par materiālo tiesību normu piemērošanu un rīkojoties pēc šiem norādījumiem. Savukārt, ja spriedums atcelts procesuālo tiesību normu pārkāpuma dēļ, tad, izpildot kasācijas instances tiesas norādījumus, jāveic attiecīgās procesuālās darbības, kas tika atzītas par kasācijas iemeslu</w:t>
      </w:r>
      <w:r w:rsidR="00321610" w:rsidRPr="001F586C">
        <w:rPr>
          <w:rFonts w:cs="Times New Roman"/>
          <w:szCs w:val="24"/>
        </w:rPr>
        <w:t>.</w:t>
      </w:r>
      <w:r w:rsidR="00217C4A" w:rsidRPr="001F586C">
        <w:rPr>
          <w:rFonts w:cs="Times New Roman"/>
          <w:szCs w:val="24"/>
        </w:rPr>
        <w:t xml:space="preserve"> </w:t>
      </w:r>
    </w:p>
    <w:p w14:paraId="0D38AB17" w14:textId="40EB083E" w:rsidR="00631A47" w:rsidRPr="001F586C" w:rsidRDefault="002F3DBA" w:rsidP="00217C4A">
      <w:pPr>
        <w:shd w:val="clear" w:color="auto" w:fill="FFFFFF"/>
        <w:spacing w:after="0" w:line="276" w:lineRule="auto"/>
        <w:ind w:firstLine="720"/>
        <w:jc w:val="both"/>
        <w:rPr>
          <w:rFonts w:cs="Times New Roman"/>
          <w:szCs w:val="24"/>
        </w:rPr>
      </w:pPr>
      <w:r w:rsidRPr="001F586C">
        <w:rPr>
          <w:rFonts w:cs="Times New Roman"/>
          <w:szCs w:val="24"/>
        </w:rPr>
        <w:t>[1</w:t>
      </w:r>
      <w:r w:rsidR="005C70AA" w:rsidRPr="001F586C">
        <w:rPr>
          <w:rFonts w:cs="Times New Roman"/>
          <w:szCs w:val="24"/>
        </w:rPr>
        <w:t>0</w:t>
      </w:r>
      <w:r w:rsidRPr="001F586C">
        <w:rPr>
          <w:rFonts w:cs="Times New Roman"/>
          <w:szCs w:val="24"/>
        </w:rPr>
        <w:t>.</w:t>
      </w:r>
      <w:r w:rsidR="00631A47" w:rsidRPr="001F586C">
        <w:rPr>
          <w:rFonts w:cs="Times New Roman"/>
          <w:szCs w:val="24"/>
        </w:rPr>
        <w:t>6</w:t>
      </w:r>
      <w:r w:rsidRPr="001F586C">
        <w:rPr>
          <w:rFonts w:cs="Times New Roman"/>
          <w:szCs w:val="24"/>
        </w:rPr>
        <w:t xml:space="preserve">] </w:t>
      </w:r>
      <w:r w:rsidR="00D61F89" w:rsidRPr="001F586C">
        <w:rPr>
          <w:rFonts w:cs="Times New Roman"/>
          <w:szCs w:val="24"/>
        </w:rPr>
        <w:t>N</w:t>
      </w:r>
      <w:r w:rsidR="00631A47" w:rsidRPr="001F586C">
        <w:rPr>
          <w:rFonts w:cs="Times New Roman"/>
          <w:szCs w:val="24"/>
        </w:rPr>
        <w:t xml:space="preserve">av pieļaujama situācija, kad viena civiltiesiskā strīda ietvaros pieņemtos </w:t>
      </w:r>
      <w:r w:rsidR="004C5EFF" w:rsidRPr="001F586C">
        <w:rPr>
          <w:rFonts w:cs="Times New Roman"/>
          <w:szCs w:val="24"/>
        </w:rPr>
        <w:t xml:space="preserve">un </w:t>
      </w:r>
      <w:r w:rsidR="00631A47" w:rsidRPr="001F586C">
        <w:rPr>
          <w:rFonts w:cs="Times New Roman"/>
          <w:szCs w:val="24"/>
        </w:rPr>
        <w:t xml:space="preserve">spēkā esošos nolēmumos </w:t>
      </w:r>
      <w:r w:rsidR="004C5EFF" w:rsidRPr="001F586C">
        <w:rPr>
          <w:rFonts w:cs="Times New Roman"/>
          <w:szCs w:val="24"/>
        </w:rPr>
        <w:t xml:space="preserve">attiecībā uz vienu un to pašu faktu ir izteikti būtībā pretēji vērtējumi. Tas </w:t>
      </w:r>
      <w:r w:rsidR="007F2937" w:rsidRPr="001F586C">
        <w:rPr>
          <w:rFonts w:cs="Times New Roman"/>
          <w:szCs w:val="24"/>
        </w:rPr>
        <w:t>attiecas</w:t>
      </w:r>
      <w:r w:rsidR="004C5EFF" w:rsidRPr="001F586C">
        <w:rPr>
          <w:rFonts w:cs="Times New Roman"/>
          <w:szCs w:val="24"/>
        </w:rPr>
        <w:t xml:space="preserve"> </w:t>
      </w:r>
      <w:r w:rsidR="00321610" w:rsidRPr="001F586C">
        <w:rPr>
          <w:rFonts w:cs="Times New Roman"/>
          <w:szCs w:val="24"/>
        </w:rPr>
        <w:t xml:space="preserve">arī </w:t>
      </w:r>
      <w:r w:rsidR="004C5EFF" w:rsidRPr="001F586C">
        <w:rPr>
          <w:rFonts w:cs="Times New Roman"/>
          <w:szCs w:val="24"/>
        </w:rPr>
        <w:t xml:space="preserve">uz pierādījumu vērtējumu – viena strīda ietvaros pieņemts un </w:t>
      </w:r>
      <w:r w:rsidR="007F2937" w:rsidRPr="001F586C">
        <w:rPr>
          <w:rFonts w:cs="Times New Roman"/>
          <w:szCs w:val="24"/>
        </w:rPr>
        <w:t xml:space="preserve">spēkā esošā nolēmumā </w:t>
      </w:r>
      <w:r w:rsidR="004C5EFF" w:rsidRPr="001F586C">
        <w:rPr>
          <w:rFonts w:cs="Times New Roman"/>
          <w:szCs w:val="24"/>
        </w:rPr>
        <w:t xml:space="preserve">vērtēts pierādījums </w:t>
      </w:r>
      <w:r w:rsidR="007F2937" w:rsidRPr="001F586C">
        <w:rPr>
          <w:rFonts w:cs="Times New Roman"/>
          <w:szCs w:val="24"/>
        </w:rPr>
        <w:t xml:space="preserve">turpmāk nav apšaubāms no pierādījumu attiecināmības viedokļa, respektīvi, tas ir pakļauts tiesas vērtējumam, ciktāl attiecas uz nozīmīgiem lietas faktiem prasības daļā, </w:t>
      </w:r>
      <w:r w:rsidR="00D61F89" w:rsidRPr="001F586C">
        <w:rPr>
          <w:rFonts w:cs="Times New Roman"/>
          <w:szCs w:val="24"/>
        </w:rPr>
        <w:t>kura vēl nav izspriesta pēc būtības</w:t>
      </w:r>
      <w:r w:rsidR="007F2937" w:rsidRPr="001F586C">
        <w:rPr>
          <w:rFonts w:cs="Times New Roman"/>
          <w:szCs w:val="24"/>
        </w:rPr>
        <w:t xml:space="preserve">. </w:t>
      </w:r>
    </w:p>
    <w:p w14:paraId="7A3014BE" w14:textId="738995DF" w:rsidR="00D61F89" w:rsidRPr="001F586C" w:rsidRDefault="00D61F89" w:rsidP="00217C4A">
      <w:pPr>
        <w:shd w:val="clear" w:color="auto" w:fill="FFFFFF"/>
        <w:spacing w:after="0" w:line="276" w:lineRule="auto"/>
        <w:ind w:firstLine="720"/>
        <w:jc w:val="both"/>
        <w:rPr>
          <w:rFonts w:cs="Times New Roman"/>
          <w:szCs w:val="24"/>
        </w:rPr>
      </w:pPr>
      <w:r w:rsidRPr="001F586C">
        <w:rPr>
          <w:rFonts w:cs="Times New Roman"/>
          <w:szCs w:val="24"/>
        </w:rPr>
        <w:t xml:space="preserve">Līdz ar to </w:t>
      </w:r>
      <w:r w:rsidR="00D66ECC" w:rsidRPr="001F586C">
        <w:rPr>
          <w:rFonts w:cs="Times New Roman"/>
          <w:szCs w:val="24"/>
        </w:rPr>
        <w:t xml:space="preserve">apstākļos, kad Senāts </w:t>
      </w:r>
      <w:r w:rsidR="00D66ECC" w:rsidRPr="001F586C">
        <w:rPr>
          <w:bCs/>
        </w:rPr>
        <w:t xml:space="preserve">2019. gada 24. aprīļa spriedumā </w:t>
      </w:r>
      <w:r w:rsidR="00D66ECC" w:rsidRPr="001F586C">
        <w:rPr>
          <w:rFonts w:asciiTheme="majorBidi" w:hAnsiTheme="majorBidi" w:cstheme="majorBidi"/>
          <w:color w:val="000000"/>
        </w:rPr>
        <w:t xml:space="preserve">nesaskatīja objektīvus iemeslus </w:t>
      </w:r>
      <w:r w:rsidRPr="001F586C">
        <w:rPr>
          <w:rFonts w:asciiTheme="majorBidi" w:hAnsiTheme="majorBidi" w:cstheme="majorBidi"/>
          <w:color w:val="000000"/>
        </w:rPr>
        <w:t xml:space="preserve">KPMG </w:t>
      </w:r>
      <w:proofErr w:type="spellStart"/>
      <w:r w:rsidRPr="001F586C">
        <w:rPr>
          <w:rFonts w:asciiTheme="majorBidi" w:hAnsiTheme="majorBidi" w:cstheme="majorBidi"/>
          <w:color w:val="000000"/>
        </w:rPr>
        <w:t>United</w:t>
      </w:r>
      <w:proofErr w:type="spellEnd"/>
      <w:r w:rsidRPr="001F586C">
        <w:rPr>
          <w:rFonts w:asciiTheme="majorBidi" w:hAnsiTheme="majorBidi" w:cstheme="majorBidi"/>
          <w:color w:val="000000"/>
        </w:rPr>
        <w:t xml:space="preserve"> </w:t>
      </w:r>
      <w:proofErr w:type="spellStart"/>
      <w:r w:rsidRPr="001F586C">
        <w:rPr>
          <w:rFonts w:asciiTheme="majorBidi" w:hAnsiTheme="majorBidi" w:cstheme="majorBidi"/>
          <w:color w:val="000000"/>
        </w:rPr>
        <w:t>Kingdim</w:t>
      </w:r>
      <w:proofErr w:type="spellEnd"/>
      <w:r w:rsidRPr="001F586C">
        <w:rPr>
          <w:rFonts w:asciiTheme="majorBidi" w:hAnsiTheme="majorBidi" w:cstheme="majorBidi"/>
          <w:color w:val="000000"/>
        </w:rPr>
        <w:t xml:space="preserve"> </w:t>
      </w:r>
      <w:proofErr w:type="spellStart"/>
      <w:r w:rsidRPr="001F586C">
        <w:rPr>
          <w:rFonts w:asciiTheme="majorBidi" w:hAnsiTheme="majorBidi" w:cstheme="majorBidi"/>
          <w:color w:val="000000"/>
        </w:rPr>
        <w:t>Plc</w:t>
      </w:r>
      <w:proofErr w:type="spellEnd"/>
      <w:r w:rsidRPr="001F586C">
        <w:rPr>
          <w:rFonts w:asciiTheme="majorBidi" w:hAnsiTheme="majorBidi" w:cstheme="majorBidi"/>
          <w:color w:val="000000"/>
        </w:rPr>
        <w:t xml:space="preserve">. </w:t>
      </w:r>
      <w:r w:rsidR="00323AAC" w:rsidRPr="001F586C">
        <w:rPr>
          <w:rFonts w:asciiTheme="majorBidi" w:hAnsiTheme="majorBidi" w:cstheme="majorBidi"/>
          <w:color w:val="000000"/>
        </w:rPr>
        <w:t>z</w:t>
      </w:r>
      <w:r w:rsidRPr="001F586C">
        <w:rPr>
          <w:rFonts w:asciiTheme="majorBidi" w:hAnsiTheme="majorBidi" w:cstheme="majorBidi"/>
          <w:color w:val="000000"/>
        </w:rPr>
        <w:t>iņojum</w:t>
      </w:r>
      <w:r w:rsidR="00D66ECC" w:rsidRPr="001F586C">
        <w:rPr>
          <w:rFonts w:asciiTheme="majorBidi" w:hAnsiTheme="majorBidi" w:cstheme="majorBidi"/>
          <w:color w:val="000000"/>
        </w:rPr>
        <w:t>a apšaubīšanai,</w:t>
      </w:r>
      <w:r w:rsidR="00D66ECC" w:rsidRPr="001F586C">
        <w:rPr>
          <w:rFonts w:cs="Times New Roman"/>
          <w:szCs w:val="24"/>
        </w:rPr>
        <w:t xml:space="preserve"> </w:t>
      </w:r>
      <w:r w:rsidR="00BF0EA3" w:rsidRPr="001F586C">
        <w:rPr>
          <w:rFonts w:cs="Times New Roman"/>
          <w:szCs w:val="24"/>
        </w:rPr>
        <w:t xml:space="preserve">vienlaikus piekrītot uz tā pamata izdarītajiem </w:t>
      </w:r>
      <w:r w:rsidR="009D63D9" w:rsidRPr="001F586C">
        <w:rPr>
          <w:rFonts w:cs="Times New Roman"/>
          <w:szCs w:val="24"/>
        </w:rPr>
        <w:t>secinājumiem Augstākās tiesas Civillietu ties</w:t>
      </w:r>
      <w:r w:rsidR="005C70AA" w:rsidRPr="001F586C">
        <w:rPr>
          <w:rFonts w:cs="Times New Roman"/>
          <w:szCs w:val="24"/>
        </w:rPr>
        <w:t>u</w:t>
      </w:r>
      <w:r w:rsidR="009D63D9" w:rsidRPr="001F586C">
        <w:rPr>
          <w:rFonts w:cs="Times New Roman"/>
          <w:szCs w:val="24"/>
        </w:rPr>
        <w:t xml:space="preserve"> palātas </w:t>
      </w:r>
      <w:proofErr w:type="gramStart"/>
      <w:r w:rsidR="009D63D9" w:rsidRPr="001F586C">
        <w:rPr>
          <w:rFonts w:cs="Times New Roman"/>
          <w:szCs w:val="24"/>
        </w:rPr>
        <w:t>2016.gada</w:t>
      </w:r>
      <w:proofErr w:type="gramEnd"/>
      <w:r w:rsidR="009D63D9" w:rsidRPr="001F586C">
        <w:rPr>
          <w:rFonts w:cs="Times New Roman"/>
          <w:szCs w:val="24"/>
        </w:rPr>
        <w:t xml:space="preserve"> 13.oktobra spriedumā, </w:t>
      </w:r>
      <w:r w:rsidR="00E1681E" w:rsidRPr="001F586C">
        <w:rPr>
          <w:rFonts w:cs="Times New Roman"/>
          <w:szCs w:val="24"/>
        </w:rPr>
        <w:t>tiesai</w:t>
      </w:r>
      <w:r w:rsidR="00D17C90" w:rsidRPr="001F586C">
        <w:rPr>
          <w:rFonts w:cs="Times New Roman"/>
          <w:szCs w:val="24"/>
        </w:rPr>
        <w:t xml:space="preserve">, izskatot lietu no jauna, </w:t>
      </w:r>
      <w:r w:rsidR="00D66ECC" w:rsidRPr="001F586C">
        <w:rPr>
          <w:rFonts w:cs="Times New Roman"/>
          <w:szCs w:val="24"/>
        </w:rPr>
        <w:t>nebija pamata atzīt, ka</w:t>
      </w:r>
      <w:r w:rsidR="00E1681E" w:rsidRPr="001F586C">
        <w:rPr>
          <w:rFonts w:cs="Times New Roman"/>
          <w:szCs w:val="24"/>
        </w:rPr>
        <w:t xml:space="preserve"> minētais ziņojums</w:t>
      </w:r>
      <w:r w:rsidR="009D63D9" w:rsidRPr="001F586C">
        <w:rPr>
          <w:rFonts w:cs="Times New Roman"/>
          <w:szCs w:val="24"/>
        </w:rPr>
        <w:t xml:space="preserve"> neiztur pierādījuma satura un formas kritēriju pārbaudi</w:t>
      </w:r>
      <w:r w:rsidR="00E1681E" w:rsidRPr="001F586C">
        <w:rPr>
          <w:rFonts w:cs="Times New Roman"/>
          <w:szCs w:val="24"/>
        </w:rPr>
        <w:t xml:space="preserve">, </w:t>
      </w:r>
      <w:r w:rsidR="000F38FE" w:rsidRPr="001F586C">
        <w:rPr>
          <w:rFonts w:cs="Times New Roman"/>
          <w:szCs w:val="24"/>
        </w:rPr>
        <w:t xml:space="preserve">ka tas </w:t>
      </w:r>
      <w:r w:rsidR="00BF0EA3" w:rsidRPr="001F586C">
        <w:rPr>
          <w:rFonts w:cs="Times New Roman"/>
          <w:szCs w:val="24"/>
        </w:rPr>
        <w:t xml:space="preserve">vērtējams tikai kā prasītāja paskaidrojumi un </w:t>
      </w:r>
      <w:r w:rsidR="00E1681E" w:rsidRPr="001F586C">
        <w:rPr>
          <w:rFonts w:cs="Times New Roman"/>
          <w:szCs w:val="24"/>
        </w:rPr>
        <w:t xml:space="preserve">vispār </w:t>
      </w:r>
      <w:r w:rsidR="00BF0EA3" w:rsidRPr="001F586C">
        <w:rPr>
          <w:rFonts w:cs="Times New Roman"/>
          <w:szCs w:val="24"/>
        </w:rPr>
        <w:t>izslēdzams no pierādījumu kopuma.</w:t>
      </w:r>
    </w:p>
    <w:p w14:paraId="47C7B514" w14:textId="751211B8" w:rsidR="009D63D9" w:rsidRPr="001F586C" w:rsidRDefault="009D63D9" w:rsidP="00217C4A">
      <w:pPr>
        <w:shd w:val="clear" w:color="auto" w:fill="FFFFFF"/>
        <w:spacing w:after="0" w:line="276" w:lineRule="auto"/>
        <w:ind w:firstLine="720"/>
        <w:jc w:val="both"/>
        <w:rPr>
          <w:rFonts w:cs="Times New Roman"/>
          <w:szCs w:val="24"/>
        </w:rPr>
      </w:pPr>
      <w:r w:rsidRPr="001F586C">
        <w:rPr>
          <w:rFonts w:cs="Times New Roman"/>
          <w:szCs w:val="24"/>
        </w:rPr>
        <w:t xml:space="preserve">Tiesas pienākums bija atbilstoši Civilprocesa likuma 97. panta noteikumiem izvērtēt </w:t>
      </w:r>
      <w:r w:rsidR="007453DE" w:rsidRPr="001F586C">
        <w:rPr>
          <w:rFonts w:cs="Times New Roman"/>
          <w:szCs w:val="24"/>
        </w:rPr>
        <w:t xml:space="preserve">gan </w:t>
      </w:r>
      <w:r w:rsidRPr="001F586C">
        <w:rPr>
          <w:rFonts w:cs="Times New Roman"/>
          <w:szCs w:val="24"/>
        </w:rPr>
        <w:t>minētā ziņojuma secinājumus</w:t>
      </w:r>
      <w:r w:rsidR="007453DE" w:rsidRPr="001F586C">
        <w:rPr>
          <w:rFonts w:cs="Times New Roman"/>
          <w:szCs w:val="24"/>
        </w:rPr>
        <w:t>, gan to pamatojumu</w:t>
      </w:r>
      <w:r w:rsidRPr="001F586C">
        <w:rPr>
          <w:rFonts w:cs="Times New Roman"/>
          <w:szCs w:val="24"/>
        </w:rPr>
        <w:t xml:space="preserve"> attiecībā uz </w:t>
      </w:r>
      <w:r w:rsidR="007453DE" w:rsidRPr="001F586C">
        <w:rPr>
          <w:rFonts w:cs="Times New Roman"/>
          <w:szCs w:val="24"/>
        </w:rPr>
        <w:t>izskatāmo strīda daļu, turklāt pamato</w:t>
      </w:r>
      <w:r w:rsidR="00F257BD" w:rsidRPr="001F586C">
        <w:rPr>
          <w:rFonts w:cs="Times New Roman"/>
          <w:szCs w:val="24"/>
        </w:rPr>
        <w:t>jo</w:t>
      </w:r>
      <w:r w:rsidR="007453DE" w:rsidRPr="001F586C">
        <w:rPr>
          <w:rFonts w:cs="Times New Roman"/>
          <w:szCs w:val="24"/>
        </w:rPr>
        <w:t xml:space="preserve">t spriedumā, kuram no lietā pieņemtajiem pierādījumiem – </w:t>
      </w:r>
      <w:r w:rsidR="007453DE" w:rsidRPr="001F586C">
        <w:rPr>
          <w:rFonts w:asciiTheme="majorBidi" w:hAnsiTheme="majorBidi" w:cstheme="majorBidi"/>
          <w:color w:val="000000"/>
        </w:rPr>
        <w:t xml:space="preserve">KPMG </w:t>
      </w:r>
      <w:proofErr w:type="spellStart"/>
      <w:r w:rsidR="007453DE" w:rsidRPr="001F586C">
        <w:rPr>
          <w:rFonts w:asciiTheme="majorBidi" w:hAnsiTheme="majorBidi" w:cstheme="majorBidi"/>
          <w:color w:val="000000"/>
        </w:rPr>
        <w:t>United</w:t>
      </w:r>
      <w:proofErr w:type="spellEnd"/>
      <w:r w:rsidR="007453DE" w:rsidRPr="001F586C">
        <w:rPr>
          <w:rFonts w:asciiTheme="majorBidi" w:hAnsiTheme="majorBidi" w:cstheme="majorBidi"/>
          <w:color w:val="000000"/>
        </w:rPr>
        <w:t xml:space="preserve"> </w:t>
      </w:r>
      <w:proofErr w:type="spellStart"/>
      <w:r w:rsidR="007453DE" w:rsidRPr="001F586C">
        <w:rPr>
          <w:rFonts w:asciiTheme="majorBidi" w:hAnsiTheme="majorBidi" w:cstheme="majorBidi"/>
          <w:color w:val="000000"/>
        </w:rPr>
        <w:t>Kingdim</w:t>
      </w:r>
      <w:proofErr w:type="spellEnd"/>
      <w:r w:rsidR="007453DE" w:rsidRPr="001F586C">
        <w:rPr>
          <w:rFonts w:asciiTheme="majorBidi" w:hAnsiTheme="majorBidi" w:cstheme="majorBidi"/>
          <w:color w:val="000000"/>
        </w:rPr>
        <w:t xml:space="preserve"> </w:t>
      </w:r>
      <w:proofErr w:type="spellStart"/>
      <w:r w:rsidR="007453DE" w:rsidRPr="001F586C">
        <w:rPr>
          <w:rFonts w:asciiTheme="majorBidi" w:hAnsiTheme="majorBidi" w:cstheme="majorBidi"/>
          <w:color w:val="000000"/>
        </w:rPr>
        <w:t>Plc</w:t>
      </w:r>
      <w:proofErr w:type="spellEnd"/>
      <w:r w:rsidR="007453DE" w:rsidRPr="001F586C">
        <w:rPr>
          <w:rFonts w:asciiTheme="majorBidi" w:hAnsiTheme="majorBidi" w:cstheme="majorBidi"/>
          <w:color w:val="000000"/>
        </w:rPr>
        <w:t xml:space="preserve">. Ziņojumam vai </w:t>
      </w:r>
      <w:r w:rsidR="00F257BD" w:rsidRPr="001F586C">
        <w:rPr>
          <w:rFonts w:asciiTheme="majorBidi" w:hAnsiTheme="majorBidi" w:cstheme="majorBidi"/>
          <w:color w:val="000000"/>
        </w:rPr>
        <w:t xml:space="preserve">2011. gada </w:t>
      </w:r>
      <w:r w:rsidR="00BD2EE3" w:rsidRPr="001F586C">
        <w:rPr>
          <w:rFonts w:asciiTheme="majorBidi" w:hAnsiTheme="majorBidi" w:cstheme="majorBidi"/>
          <w:color w:val="000000"/>
        </w:rPr>
        <w:t>a</w:t>
      </w:r>
      <w:r w:rsidR="00F257BD" w:rsidRPr="001F586C">
        <w:rPr>
          <w:rFonts w:asciiTheme="majorBidi" w:hAnsiTheme="majorBidi" w:cstheme="majorBidi"/>
          <w:color w:val="000000"/>
        </w:rPr>
        <w:t xml:space="preserve">kad. </w:t>
      </w:r>
      <w:r w:rsidR="004A1766" w:rsidRPr="001F586C">
        <w:rPr>
          <w:rFonts w:asciiTheme="majorBidi" w:hAnsiTheme="majorBidi" w:cstheme="majorBidi"/>
          <w:color w:val="000000"/>
        </w:rPr>
        <w:t>[pers. F]</w:t>
      </w:r>
      <w:r w:rsidR="00F257BD" w:rsidRPr="001F586C">
        <w:rPr>
          <w:rFonts w:asciiTheme="majorBidi" w:hAnsiTheme="majorBidi" w:cstheme="majorBidi"/>
          <w:color w:val="000000"/>
        </w:rPr>
        <w:t xml:space="preserve"> Speciālista viedoklim par banku sektora attīstību un banku darbību ietekmējošiem ekonomiskiem un sociāliem faktoriem Latvijā laikposmā no 1990. gada – un kādēļ dodama priekšroka</w:t>
      </w:r>
      <w:r w:rsidR="00323AAC" w:rsidRPr="001F586C">
        <w:rPr>
          <w:rFonts w:asciiTheme="majorBidi" w:hAnsiTheme="majorBidi" w:cstheme="majorBidi"/>
          <w:color w:val="000000"/>
        </w:rPr>
        <w:t xml:space="preserve"> lietā būtiska jautājuma noskaidrošanā, proti, vai </w:t>
      </w:r>
      <w:r w:rsidR="00323AAC" w:rsidRPr="001F586C">
        <w:rPr>
          <w:bCs/>
        </w:rPr>
        <w:t xml:space="preserve">1995. gada 1. janvārī slēgtie sākotnējā noguldījuma līgumi ar </w:t>
      </w:r>
      <w:r w:rsidR="00815CFE" w:rsidRPr="001F586C">
        <w:rPr>
          <w:bCs/>
        </w:rPr>
        <w:t>[pers. A]</w:t>
      </w:r>
      <w:r w:rsidR="00323AAC" w:rsidRPr="001F586C">
        <w:rPr>
          <w:bCs/>
        </w:rPr>
        <w:t xml:space="preserve">, </w:t>
      </w:r>
      <w:r w:rsidR="0085212D" w:rsidRPr="001F586C">
        <w:rPr>
          <w:bCs/>
        </w:rPr>
        <w:t>[pers. B]</w:t>
      </w:r>
      <w:r w:rsidR="00323AAC" w:rsidRPr="001F586C">
        <w:rPr>
          <w:bCs/>
        </w:rPr>
        <w:t xml:space="preserve"> un </w:t>
      </w:r>
      <w:r w:rsidR="00D50033" w:rsidRPr="001F586C">
        <w:rPr>
          <w:bCs/>
        </w:rPr>
        <w:t>[pers. C]</w:t>
      </w:r>
      <w:r w:rsidR="00323AAC" w:rsidRPr="001F586C">
        <w:rPr>
          <w:bCs/>
        </w:rPr>
        <w:t>, kā arī ar 1995. gada 8. maijā slēgtie pieprasījuma noguldījuma līgumi ar pieminētajām personām</w:t>
      </w:r>
      <w:r w:rsidR="00323AAC" w:rsidRPr="001F586C">
        <w:rPr>
          <w:rFonts w:asciiTheme="majorBidi" w:hAnsiTheme="majorBidi" w:cstheme="majorBidi"/>
          <w:color w:val="000000"/>
        </w:rPr>
        <w:t xml:space="preserve"> </w:t>
      </w:r>
      <w:r w:rsidR="000941DA" w:rsidRPr="001F586C">
        <w:rPr>
          <w:rFonts w:asciiTheme="majorBidi" w:hAnsiTheme="majorBidi" w:cstheme="majorBidi"/>
          <w:color w:val="000000"/>
        </w:rPr>
        <w:t>atbilst saprātīgai komerciālās apgrozības praksei un vai tie nesatur īpaši labvēlīgus noteikumus kādai līgumslēdzēju pusei, kas būtu saistāmi ar</w:t>
      </w:r>
      <w:r w:rsidR="00323AAC" w:rsidRPr="001F586C">
        <w:rPr>
          <w:rFonts w:asciiTheme="majorBidi" w:hAnsiTheme="majorBidi" w:cstheme="majorBidi"/>
          <w:color w:val="000000"/>
        </w:rPr>
        <w:t xml:space="preserve"> </w:t>
      </w:r>
      <w:r w:rsidR="00EF5892" w:rsidRPr="001F586C">
        <w:rPr>
          <w:rFonts w:asciiTheme="majorBidi" w:hAnsiTheme="majorBidi" w:cstheme="majorBidi"/>
          <w:color w:val="000000"/>
        </w:rPr>
        <w:t>[firma]</w:t>
      </w:r>
      <w:r w:rsidR="00323AAC" w:rsidRPr="001F586C">
        <w:rPr>
          <w:rFonts w:asciiTheme="majorBidi" w:hAnsiTheme="majorBidi" w:cstheme="majorBidi"/>
          <w:color w:val="000000"/>
        </w:rPr>
        <w:t xml:space="preserve"> nodarītiem </w:t>
      </w:r>
      <w:r w:rsidR="00323AAC" w:rsidRPr="001F586C">
        <w:rPr>
          <w:bCs/>
        </w:rPr>
        <w:t>zaudējumiem</w:t>
      </w:r>
      <w:r w:rsidR="00F257BD" w:rsidRPr="001F586C">
        <w:rPr>
          <w:rFonts w:asciiTheme="majorBidi" w:hAnsiTheme="majorBidi" w:cstheme="majorBidi"/>
          <w:color w:val="000000"/>
        </w:rPr>
        <w:t>.</w:t>
      </w:r>
      <w:r w:rsidR="007453DE" w:rsidRPr="001F586C">
        <w:rPr>
          <w:rFonts w:cs="Times New Roman"/>
          <w:szCs w:val="24"/>
        </w:rPr>
        <w:t xml:space="preserve"> </w:t>
      </w:r>
    </w:p>
    <w:p w14:paraId="47134D75" w14:textId="0F20DDF7" w:rsidR="000F38FE" w:rsidRPr="001F586C" w:rsidRDefault="00D17C90" w:rsidP="00225A1D">
      <w:pPr>
        <w:shd w:val="clear" w:color="auto" w:fill="FFFFFF"/>
        <w:spacing w:after="0" w:line="276" w:lineRule="auto"/>
        <w:ind w:firstLine="720"/>
        <w:jc w:val="both"/>
        <w:rPr>
          <w:rFonts w:cs="Times New Roman"/>
          <w:szCs w:val="24"/>
        </w:rPr>
      </w:pPr>
      <w:r w:rsidRPr="001F586C">
        <w:rPr>
          <w:rFonts w:cs="Times New Roman"/>
          <w:szCs w:val="24"/>
        </w:rPr>
        <w:lastRenderedPageBreak/>
        <w:t xml:space="preserve">Lai arī pārbaudāmā sprieduma motīvu daļā ietverta sadaļa “Ziņojuma un Speciālista viedokļa vērtējums”, kā jau norādīts iepriekš, Ziņojums vērtēts nevis pēc būtības, bet gan vienīgi no </w:t>
      </w:r>
      <w:r w:rsidR="00225A1D" w:rsidRPr="001F586C">
        <w:rPr>
          <w:rFonts w:cs="Times New Roman"/>
          <w:szCs w:val="24"/>
        </w:rPr>
        <w:t xml:space="preserve">pierādījumu attiecināmības un pieļaujamības viedokļa, pilnībā ignorējot gan Senāta iepriekš izteiktos norādījumus, gan secinājumus. </w:t>
      </w:r>
    </w:p>
    <w:p w14:paraId="28D0A191" w14:textId="004784BA" w:rsidR="00E1681E" w:rsidRPr="001F586C" w:rsidRDefault="003C242B" w:rsidP="00217C4A">
      <w:pPr>
        <w:shd w:val="clear" w:color="auto" w:fill="FFFFFF"/>
        <w:spacing w:after="0" w:line="276" w:lineRule="auto"/>
        <w:ind w:firstLine="720"/>
        <w:jc w:val="both"/>
        <w:rPr>
          <w:rFonts w:cs="Times New Roman"/>
          <w:szCs w:val="24"/>
        </w:rPr>
      </w:pPr>
      <w:r w:rsidRPr="001F586C">
        <w:rPr>
          <w:rFonts w:cs="Times New Roman"/>
          <w:szCs w:val="24"/>
        </w:rPr>
        <w:t>Minēt</w:t>
      </w:r>
      <w:r w:rsidR="00923CB1" w:rsidRPr="001F586C">
        <w:rPr>
          <w:rFonts w:cs="Times New Roman"/>
          <w:szCs w:val="24"/>
        </w:rPr>
        <w:t>ie apstākļi</w:t>
      </w:r>
      <w:r w:rsidRPr="001F586C">
        <w:rPr>
          <w:rFonts w:cs="Times New Roman"/>
          <w:szCs w:val="24"/>
        </w:rPr>
        <w:t xml:space="preserve"> norāda uz sprieduma neatbilstību Civilprocesa likuma </w:t>
      </w:r>
      <w:proofErr w:type="gramStart"/>
      <w:r w:rsidRPr="001F586C">
        <w:rPr>
          <w:rFonts w:cs="Times New Roman"/>
          <w:szCs w:val="24"/>
        </w:rPr>
        <w:t>190.panta</w:t>
      </w:r>
      <w:proofErr w:type="gramEnd"/>
      <w:r w:rsidRPr="001F586C">
        <w:rPr>
          <w:rFonts w:cs="Times New Roman"/>
          <w:szCs w:val="24"/>
        </w:rPr>
        <w:t xml:space="preserve"> prasībām un ir patstāvīgs pamats sprieduma atcelšanai</w:t>
      </w:r>
      <w:r w:rsidR="000941DA" w:rsidRPr="001F586C">
        <w:rPr>
          <w:rFonts w:cs="Times New Roman"/>
          <w:szCs w:val="24"/>
        </w:rPr>
        <w:t xml:space="preserve"> šajā daļā</w:t>
      </w:r>
      <w:r w:rsidRPr="001F586C">
        <w:rPr>
          <w:rFonts w:cs="Times New Roman"/>
          <w:szCs w:val="24"/>
        </w:rPr>
        <w:t>.</w:t>
      </w:r>
    </w:p>
    <w:p w14:paraId="56B83F73" w14:textId="75670BA5" w:rsidR="00C32AEB" w:rsidRPr="001F586C" w:rsidRDefault="00C32AEB" w:rsidP="00217C4A">
      <w:pPr>
        <w:shd w:val="clear" w:color="auto" w:fill="FFFFFF"/>
        <w:spacing w:after="0" w:line="276" w:lineRule="auto"/>
        <w:ind w:firstLine="720"/>
        <w:jc w:val="both"/>
        <w:rPr>
          <w:rFonts w:cs="Times New Roman"/>
          <w:szCs w:val="24"/>
        </w:rPr>
      </w:pPr>
    </w:p>
    <w:p w14:paraId="58A8E6D5" w14:textId="1770B00E" w:rsidR="00C32AEB" w:rsidRPr="001F586C" w:rsidRDefault="00C32AEB" w:rsidP="00C32AEB">
      <w:pPr>
        <w:spacing w:after="0" w:line="276" w:lineRule="auto"/>
        <w:ind w:firstLine="709"/>
        <w:jc w:val="both"/>
        <w:rPr>
          <w:bCs/>
        </w:rPr>
      </w:pPr>
      <w:r w:rsidRPr="001F586C">
        <w:rPr>
          <w:rFonts w:cs="Times New Roman"/>
          <w:szCs w:val="24"/>
        </w:rPr>
        <w:t>[1</w:t>
      </w:r>
      <w:r w:rsidR="003F612D" w:rsidRPr="001F586C">
        <w:rPr>
          <w:rFonts w:cs="Times New Roman"/>
          <w:szCs w:val="24"/>
        </w:rPr>
        <w:t>1</w:t>
      </w:r>
      <w:r w:rsidRPr="001F586C">
        <w:rPr>
          <w:rFonts w:cs="Times New Roman"/>
          <w:szCs w:val="24"/>
        </w:rPr>
        <w:t xml:space="preserve">] </w:t>
      </w:r>
      <w:r w:rsidRPr="001F586C">
        <w:rPr>
          <w:bCs/>
        </w:rPr>
        <w:t>2019. gada 24. aprīļa spriedum</w:t>
      </w:r>
      <w:r w:rsidR="0086068B" w:rsidRPr="001F586C">
        <w:rPr>
          <w:bCs/>
        </w:rPr>
        <w:t xml:space="preserve">a 10.2 punktā </w:t>
      </w:r>
      <w:r w:rsidRPr="001F586C">
        <w:rPr>
          <w:bCs/>
        </w:rPr>
        <w:t>Senāts par pamatotu atzinis kasācijas sūdzības argumentu, ka, “atzīstot 1995. gada 1. janvāri un 8. maiju par noilguma termiņa sākumu, nav ņemts vērā, ka zaudējumu nodarīšana nav saistīta ar līgumu noslēgšanas faktu, bet ar šo līgumu izpildi, proti, zaudējumu nodarīšanas faktu, izmaksājot komerciālai apgrozībai neatbilstošus procentu maksājumus</w:t>
      </w:r>
      <w:r w:rsidR="00C374EC" w:rsidRPr="001F586C">
        <w:rPr>
          <w:bCs/>
        </w:rPr>
        <w:t>.”</w:t>
      </w:r>
      <w:r w:rsidRPr="001F586C">
        <w:rPr>
          <w:bCs/>
        </w:rPr>
        <w:t xml:space="preserve"> </w:t>
      </w:r>
      <w:r w:rsidR="00C374EC" w:rsidRPr="001F586C">
        <w:rPr>
          <w:bCs/>
        </w:rPr>
        <w:t xml:space="preserve">Turklāt Senāts devis norādījumu </w:t>
      </w:r>
      <w:r w:rsidR="0086068B" w:rsidRPr="001F586C">
        <w:rPr>
          <w:bCs/>
        </w:rPr>
        <w:t xml:space="preserve">apelācijas instances tiesai, skatot lietu no jauna, </w:t>
      </w:r>
      <w:r w:rsidR="00C374EC" w:rsidRPr="001F586C">
        <w:rPr>
          <w:bCs/>
        </w:rPr>
        <w:t xml:space="preserve">apsvērt, vai zaudējumus neveidoja katrs nepamatoti paaugstināto depozīta noguldījumu procentu izmaksas gadījums. </w:t>
      </w:r>
    </w:p>
    <w:p w14:paraId="31BF9225" w14:textId="6962DA59" w:rsidR="00F73073" w:rsidRPr="001F586C" w:rsidRDefault="00C374EC" w:rsidP="00923CB1">
      <w:pPr>
        <w:spacing w:after="0" w:line="276" w:lineRule="auto"/>
        <w:ind w:firstLine="709"/>
        <w:jc w:val="both"/>
        <w:rPr>
          <w:bCs/>
        </w:rPr>
      </w:pPr>
      <w:r w:rsidRPr="001F586C">
        <w:rPr>
          <w:bCs/>
        </w:rPr>
        <w:t xml:space="preserve">Līdz ar to atzīstams, ka attiecībā uz minētajiem darījumiem, pretēji pārbaudāmajā spriedumā paustajam viedoklim, ir skaidri nodibināts prasības pamata apstāklis </w:t>
      </w:r>
      <w:r w:rsidR="006D59DE" w:rsidRPr="001F586C">
        <w:rPr>
          <w:bCs/>
        </w:rPr>
        <w:t>–</w:t>
      </w:r>
      <w:r w:rsidRPr="001F586C">
        <w:rPr>
          <w:bCs/>
        </w:rPr>
        <w:t xml:space="preserve"> </w:t>
      </w:r>
      <w:r w:rsidR="006D59DE" w:rsidRPr="001F586C">
        <w:rPr>
          <w:bCs/>
        </w:rPr>
        <w:t xml:space="preserve">atbildētāju kā </w:t>
      </w:r>
      <w:r w:rsidR="000D5C4F" w:rsidRPr="001F586C">
        <w:rPr>
          <w:bCs/>
        </w:rPr>
        <w:t xml:space="preserve">[sabiedrības] </w:t>
      </w:r>
      <w:r w:rsidR="006D59DE" w:rsidRPr="001F586C">
        <w:rPr>
          <w:bCs/>
        </w:rPr>
        <w:t xml:space="preserve">valdes locekļu prettiesiska rīcība, kas izpaudusies kā 1995. gada 1. janvārī slēgto sākotnējā noguldījuma līgumu ar </w:t>
      </w:r>
      <w:r w:rsidR="00815CFE" w:rsidRPr="001F586C">
        <w:rPr>
          <w:bCs/>
        </w:rPr>
        <w:t>[pers. A]</w:t>
      </w:r>
      <w:r w:rsidR="006D59DE" w:rsidRPr="001F586C">
        <w:rPr>
          <w:bCs/>
        </w:rPr>
        <w:t xml:space="preserve">, </w:t>
      </w:r>
      <w:r w:rsidR="0085212D" w:rsidRPr="001F586C">
        <w:rPr>
          <w:bCs/>
        </w:rPr>
        <w:t>[pers. B]</w:t>
      </w:r>
      <w:r w:rsidR="006D59DE" w:rsidRPr="001F586C">
        <w:rPr>
          <w:bCs/>
        </w:rPr>
        <w:t xml:space="preserve"> un </w:t>
      </w:r>
      <w:r w:rsidR="00D50033" w:rsidRPr="001F586C">
        <w:rPr>
          <w:bCs/>
        </w:rPr>
        <w:t>[pers. C]</w:t>
      </w:r>
      <w:r w:rsidR="006D59DE" w:rsidRPr="001F586C">
        <w:rPr>
          <w:bCs/>
        </w:rPr>
        <w:t>, kā arī 1995.gada 8.maijā slēgto pieprasījuma noguldījuma līgumu ar pieminētajām personām izpild</w:t>
      </w:r>
      <w:r w:rsidR="00923CB1" w:rsidRPr="001F586C">
        <w:rPr>
          <w:bCs/>
        </w:rPr>
        <w:t>e</w:t>
      </w:r>
      <w:r w:rsidR="006D59DE" w:rsidRPr="001F586C">
        <w:rPr>
          <w:bCs/>
        </w:rPr>
        <w:t xml:space="preserve">, izmaksājot atbildētājiem komerciālai apgrozībai neatbilstošus procentu maksājumus. </w:t>
      </w:r>
      <w:r w:rsidR="009013C9" w:rsidRPr="001F586C">
        <w:rPr>
          <w:bCs/>
        </w:rPr>
        <w:t>Turklāt konkrētajā gadījumā</w:t>
      </w:r>
      <w:r w:rsidR="00923CB1" w:rsidRPr="001F586C">
        <w:rPr>
          <w:bCs/>
        </w:rPr>
        <w:t>, kā tas redzams no lietas materiāliem,</w:t>
      </w:r>
      <w:r w:rsidR="009013C9" w:rsidRPr="001F586C">
        <w:rPr>
          <w:bCs/>
        </w:rPr>
        <w:t xml:space="preserve"> šie apstākļi skaidri un nepārprota</w:t>
      </w:r>
      <w:r w:rsidR="00F73073" w:rsidRPr="001F586C">
        <w:rPr>
          <w:bCs/>
        </w:rPr>
        <w:t>m</w:t>
      </w:r>
      <w:r w:rsidR="009013C9" w:rsidRPr="001F586C">
        <w:rPr>
          <w:bCs/>
        </w:rPr>
        <w:t xml:space="preserve">i ir norādīti </w:t>
      </w:r>
      <w:r w:rsidR="00923CB1" w:rsidRPr="001F586C">
        <w:rPr>
          <w:bCs/>
        </w:rPr>
        <w:t>gan prasības pieteikumā, gan arī</w:t>
      </w:r>
      <w:r w:rsidR="00F73073" w:rsidRPr="001F586C">
        <w:rPr>
          <w:bCs/>
        </w:rPr>
        <w:t xml:space="preserve"> iztirzāti visā lietas izskatīšanas gaitā</w:t>
      </w:r>
      <w:r w:rsidR="00923CB1" w:rsidRPr="001F586C">
        <w:rPr>
          <w:bCs/>
        </w:rPr>
        <w:t xml:space="preserve">. </w:t>
      </w:r>
      <w:r w:rsidR="00F73073" w:rsidRPr="001F586C">
        <w:rPr>
          <w:bCs/>
        </w:rPr>
        <w:t xml:space="preserve"> </w:t>
      </w:r>
    </w:p>
    <w:p w14:paraId="35D164D2" w14:textId="28E524EB" w:rsidR="003C06C8" w:rsidRPr="001F586C" w:rsidRDefault="00F73073" w:rsidP="00766D4A">
      <w:pPr>
        <w:spacing w:after="0" w:line="276" w:lineRule="auto"/>
        <w:ind w:firstLine="709"/>
        <w:jc w:val="both"/>
        <w:rPr>
          <w:bCs/>
        </w:rPr>
      </w:pPr>
      <w:r w:rsidRPr="001F586C">
        <w:rPr>
          <w:bCs/>
        </w:rPr>
        <w:t>Ir tikai pašsaprotami, ka līgum</w:t>
      </w:r>
      <w:r w:rsidR="002C1FBA" w:rsidRPr="001F586C">
        <w:rPr>
          <w:bCs/>
        </w:rPr>
        <w:t>u</w:t>
      </w:r>
      <w:r w:rsidRPr="001F586C">
        <w:rPr>
          <w:bCs/>
        </w:rPr>
        <w:t xml:space="preserve"> izpilde tiek saistīta ar t</w:t>
      </w:r>
      <w:r w:rsidR="002C1FBA" w:rsidRPr="001F586C">
        <w:rPr>
          <w:bCs/>
        </w:rPr>
        <w:t>o</w:t>
      </w:r>
      <w:r w:rsidRPr="001F586C">
        <w:rPr>
          <w:bCs/>
        </w:rPr>
        <w:t xml:space="preserve"> noslēgšan</w:t>
      </w:r>
      <w:r w:rsidR="006B6747" w:rsidRPr="001F586C">
        <w:rPr>
          <w:bCs/>
        </w:rPr>
        <w:t>u,</w:t>
      </w:r>
      <w:r w:rsidRPr="001F586C">
        <w:rPr>
          <w:bCs/>
        </w:rPr>
        <w:t xml:space="preserve"> </w:t>
      </w:r>
      <w:r w:rsidR="0054635D" w:rsidRPr="001F586C">
        <w:rPr>
          <w:bCs/>
        </w:rPr>
        <w:t xml:space="preserve">abi minētie </w:t>
      </w:r>
      <w:r w:rsidR="006B6747" w:rsidRPr="001F586C">
        <w:rPr>
          <w:bCs/>
        </w:rPr>
        <w:t xml:space="preserve">fakti </w:t>
      </w:r>
      <w:r w:rsidR="0054635D" w:rsidRPr="001F586C">
        <w:rPr>
          <w:bCs/>
        </w:rPr>
        <w:t xml:space="preserve">ir savstarpēji saistīti un </w:t>
      </w:r>
      <w:r w:rsidR="006B6747" w:rsidRPr="001F586C">
        <w:rPr>
          <w:bCs/>
        </w:rPr>
        <w:t xml:space="preserve">kā tādi </w:t>
      </w:r>
      <w:r w:rsidR="00766D4A" w:rsidRPr="001F586C">
        <w:rPr>
          <w:bCs/>
        </w:rPr>
        <w:t xml:space="preserve">arī </w:t>
      </w:r>
      <w:r w:rsidR="006B6747" w:rsidRPr="001F586C">
        <w:rPr>
          <w:bCs/>
        </w:rPr>
        <w:t xml:space="preserve">analizējami celtās prasības mērķa kontekstā. Kā </w:t>
      </w:r>
      <w:r w:rsidR="002C1FBA" w:rsidRPr="001F586C">
        <w:rPr>
          <w:bCs/>
        </w:rPr>
        <w:t xml:space="preserve">norādīts Senāta paplašinātā sastāva spriedumā, </w:t>
      </w:r>
      <w:r w:rsidR="003C06C8" w:rsidRPr="001F586C">
        <w:rPr>
          <w:bCs/>
        </w:rPr>
        <w:t xml:space="preserve">šajā sakarā </w:t>
      </w:r>
      <w:r w:rsidR="002C1FBA" w:rsidRPr="001F586C">
        <w:rPr>
          <w:bCs/>
        </w:rPr>
        <w:t>tiesai īpaša uzmanība bija jāpievērš minēto darījumu slēgšanas apstākļiem, tajā skaitā</w:t>
      </w:r>
      <w:r w:rsidR="00D50D29" w:rsidRPr="001F586C">
        <w:rPr>
          <w:bCs/>
        </w:rPr>
        <w:t>,</w:t>
      </w:r>
      <w:r w:rsidR="002C1FBA" w:rsidRPr="001F586C">
        <w:rPr>
          <w:bCs/>
        </w:rPr>
        <w:t xml:space="preserve"> tam, ka atbildētāji, būdami vairākuma akcionāri un valdes locekļi ar paraksta tiesībām, faktiski kontrolēja </w:t>
      </w:r>
      <w:r w:rsidR="000D5C4F" w:rsidRPr="001F586C">
        <w:rPr>
          <w:bCs/>
        </w:rPr>
        <w:t>[sabiedrības]</w:t>
      </w:r>
      <w:r w:rsidR="002C1FBA" w:rsidRPr="001F586C">
        <w:rPr>
          <w:bCs/>
        </w:rPr>
        <w:t xml:space="preserve"> darbību un tikai pēc </w:t>
      </w:r>
      <w:r w:rsidR="000D5C4F" w:rsidRPr="001F586C">
        <w:rPr>
          <w:bCs/>
        </w:rPr>
        <w:t>[sabiedrības]</w:t>
      </w:r>
      <w:r w:rsidR="002C1FBA" w:rsidRPr="001F586C">
        <w:rPr>
          <w:bCs/>
        </w:rPr>
        <w:t xml:space="preserve"> pārņemšanas un viņu atbrīvošanas no amata </w:t>
      </w:r>
      <w:r w:rsidR="00C30BDF" w:rsidRPr="001F586C">
        <w:rPr>
          <w:bCs/>
        </w:rPr>
        <w:t>radās</w:t>
      </w:r>
      <w:r w:rsidR="003C06C8" w:rsidRPr="001F586C">
        <w:rPr>
          <w:bCs/>
        </w:rPr>
        <w:t xml:space="preserve"> iespēja izvērtēt darījumu ekonomisko ietekmi uz sabiedrību un konstatēt sabiedrībai nodarītos zaudējumus.</w:t>
      </w:r>
    </w:p>
    <w:p w14:paraId="05E5B74D" w14:textId="45DEA701" w:rsidR="006D59DE" w:rsidRPr="001F586C" w:rsidRDefault="006D59DE" w:rsidP="00C32AEB">
      <w:pPr>
        <w:spacing w:after="0" w:line="276" w:lineRule="auto"/>
        <w:ind w:firstLine="709"/>
        <w:jc w:val="both"/>
        <w:rPr>
          <w:bCs/>
        </w:rPr>
      </w:pPr>
      <w:r w:rsidRPr="001F586C">
        <w:rPr>
          <w:bCs/>
        </w:rPr>
        <w:t xml:space="preserve">Minētās Senāta atziņas attiecībā uz izskatāmās prasības pamatu </w:t>
      </w:r>
      <w:r w:rsidR="00156A72" w:rsidRPr="001F586C">
        <w:rPr>
          <w:bCs/>
        </w:rPr>
        <w:t xml:space="preserve">konkrētajā gadījumā </w:t>
      </w:r>
      <w:r w:rsidRPr="001F586C">
        <w:rPr>
          <w:bCs/>
        </w:rPr>
        <w:t>nosaka lietas izskatīšanas robežas</w:t>
      </w:r>
      <w:r w:rsidR="00156A72" w:rsidRPr="001F586C">
        <w:rPr>
          <w:bCs/>
        </w:rPr>
        <w:t xml:space="preserve"> apelācijas instances tiesai, un atbilstoši Civilprocesa likuma 426. panta otrās daļas noteikumiem tās ir obligātas, izskatot lietu no jauna. </w:t>
      </w:r>
    </w:p>
    <w:p w14:paraId="78C7E92D" w14:textId="0C140F2A" w:rsidR="0086068B" w:rsidRPr="001F586C" w:rsidRDefault="0086068B" w:rsidP="00C32AEB">
      <w:pPr>
        <w:spacing w:after="0" w:line="276" w:lineRule="auto"/>
        <w:ind w:firstLine="709"/>
        <w:jc w:val="both"/>
        <w:rPr>
          <w:bCs/>
        </w:rPr>
      </w:pPr>
      <w:r w:rsidRPr="001F586C">
        <w:rPr>
          <w:bCs/>
        </w:rPr>
        <w:t>Kā norādīts judikatūrā, lieta jāizspriež tikai tādā tvērumā un uz to faktisko lietas apstākļu pamata, no kuriem Senāts bija vadījies savā pirmajā spriedumā un kuras robežās Senāts arī noteicis attiecīgai zemāk</w:t>
      </w:r>
      <w:r w:rsidR="0049574C" w:rsidRPr="001F586C">
        <w:rPr>
          <w:bCs/>
        </w:rPr>
        <w:t>ai</w:t>
      </w:r>
      <w:r w:rsidRPr="001F586C">
        <w:rPr>
          <w:bCs/>
        </w:rPr>
        <w:t xml:space="preserve"> instance</w:t>
      </w:r>
      <w:r w:rsidR="0049574C" w:rsidRPr="001F586C">
        <w:rPr>
          <w:bCs/>
        </w:rPr>
        <w:t>i</w:t>
      </w:r>
      <w:r w:rsidRPr="001F586C">
        <w:rPr>
          <w:bCs/>
        </w:rPr>
        <w:t xml:space="preserve"> </w:t>
      </w:r>
      <w:r w:rsidR="0049574C" w:rsidRPr="001F586C">
        <w:rPr>
          <w:bCs/>
        </w:rPr>
        <w:t xml:space="preserve">lietu izspriest no jauna, proti, nav pieļaujama prasības pamata vai priekšmeta grozīšana </w:t>
      </w:r>
      <w:proofErr w:type="gramStart"/>
      <w:r w:rsidR="0049574C" w:rsidRPr="001F586C">
        <w:rPr>
          <w:bCs/>
        </w:rPr>
        <w:t>(</w:t>
      </w:r>
      <w:proofErr w:type="gramEnd"/>
      <w:r w:rsidR="0049574C" w:rsidRPr="001F586C">
        <w:rPr>
          <w:bCs/>
        </w:rPr>
        <w:t xml:space="preserve">sk. </w:t>
      </w:r>
      <w:r w:rsidR="0049574C" w:rsidRPr="001F586C">
        <w:rPr>
          <w:bCs/>
          <w:i/>
          <w:iCs/>
        </w:rPr>
        <w:t>Senāta 2020. gada 25. novembra paplašinātā sastāva sprieduma lietā Nr. SKC-179/2020 (C29390615) 11. punktu</w:t>
      </w:r>
      <w:r w:rsidR="0049574C" w:rsidRPr="001F586C">
        <w:rPr>
          <w:bCs/>
        </w:rPr>
        <w:t>).</w:t>
      </w:r>
      <w:r w:rsidRPr="001F586C">
        <w:rPr>
          <w:bCs/>
        </w:rPr>
        <w:t xml:space="preserve"> </w:t>
      </w:r>
    </w:p>
    <w:p w14:paraId="78967900" w14:textId="07D997D1" w:rsidR="000F27A8" w:rsidRPr="001F586C" w:rsidRDefault="000F27A8" w:rsidP="00C32AEB">
      <w:pPr>
        <w:spacing w:after="0" w:line="276" w:lineRule="auto"/>
        <w:ind w:firstLine="709"/>
        <w:jc w:val="both"/>
        <w:rPr>
          <w:bCs/>
        </w:rPr>
      </w:pPr>
    </w:p>
    <w:p w14:paraId="41A1D1DE" w14:textId="1FF2C2EA" w:rsidR="000F27A8" w:rsidRPr="001F586C" w:rsidRDefault="000F27A8" w:rsidP="00C32AEB">
      <w:pPr>
        <w:spacing w:after="0" w:line="276" w:lineRule="auto"/>
        <w:ind w:firstLine="709"/>
        <w:jc w:val="both"/>
        <w:rPr>
          <w:bCs/>
        </w:rPr>
      </w:pPr>
      <w:r w:rsidRPr="001F586C">
        <w:rPr>
          <w:bCs/>
        </w:rPr>
        <w:t>[1</w:t>
      </w:r>
      <w:r w:rsidR="005D33BE" w:rsidRPr="001F586C">
        <w:rPr>
          <w:bCs/>
        </w:rPr>
        <w:t>2</w:t>
      </w:r>
      <w:r w:rsidRPr="001F586C">
        <w:rPr>
          <w:bCs/>
        </w:rPr>
        <w:t xml:space="preserve">] </w:t>
      </w:r>
      <w:r w:rsidR="00D80EB6" w:rsidRPr="001F586C">
        <w:rPr>
          <w:bCs/>
        </w:rPr>
        <w:t xml:space="preserve">Valdes locekļa atbildību regulē </w:t>
      </w:r>
      <w:bookmarkStart w:id="6" w:name="_Hlk104292550"/>
      <w:r w:rsidR="00D80EB6" w:rsidRPr="001F586C">
        <w:rPr>
          <w:bCs/>
        </w:rPr>
        <w:t xml:space="preserve">Komerclikuma 169. pants, kura pirmā daļa </w:t>
      </w:r>
      <w:bookmarkEnd w:id="6"/>
      <w:r w:rsidR="00D80EB6" w:rsidRPr="001F586C">
        <w:rPr>
          <w:bCs/>
        </w:rPr>
        <w:t>paredz šīs personas pienākumu vienmēr rīkoties kā krietnam un rūpīgam saimniekam, bet otrā daļa nosaka atbildību par sabiedrībai nodarītiem zaudējumiem. Valdes loceklis neatbild saskaņā ar minēto regulējumu, ja pierāda, ka rīkojies kā krietns un rūpīgs saimnieks (</w:t>
      </w:r>
      <w:bookmarkStart w:id="7" w:name="_Hlk104292585"/>
      <w:r w:rsidR="00D80EB6" w:rsidRPr="001F586C">
        <w:rPr>
          <w:bCs/>
        </w:rPr>
        <w:t>Komerclikuma 169.</w:t>
      </w:r>
      <w:r w:rsidR="00690FAA" w:rsidRPr="001F586C">
        <w:rPr>
          <w:bCs/>
        </w:rPr>
        <w:t> </w:t>
      </w:r>
      <w:r w:rsidR="00D80EB6" w:rsidRPr="001F586C">
        <w:rPr>
          <w:bCs/>
        </w:rPr>
        <w:t>panta trešā daļa</w:t>
      </w:r>
      <w:bookmarkEnd w:id="7"/>
      <w:r w:rsidR="00D80EB6" w:rsidRPr="001F586C">
        <w:rPr>
          <w:bCs/>
        </w:rPr>
        <w:t>).</w:t>
      </w:r>
    </w:p>
    <w:p w14:paraId="50AD2D79" w14:textId="59067458" w:rsidR="00882E08" w:rsidRPr="001F586C" w:rsidRDefault="00882E08" w:rsidP="00C32AEB">
      <w:pPr>
        <w:spacing w:after="0" w:line="276" w:lineRule="auto"/>
        <w:ind w:firstLine="709"/>
        <w:jc w:val="both"/>
        <w:rPr>
          <w:bCs/>
        </w:rPr>
      </w:pPr>
      <w:r w:rsidRPr="001F586C">
        <w:rPr>
          <w:bCs/>
        </w:rPr>
        <w:t xml:space="preserve">Kā norādīts tiesību doktrīnā, ja valdes locekļa rīcība ir pretēja saprātīgai komerciālās apgrozības praksei un tiek pierādīts, ka sabiedrībai ir nodarīts zaudējums, konstatēta </w:t>
      </w:r>
      <w:r w:rsidRPr="001F586C">
        <w:rPr>
          <w:bCs/>
        </w:rPr>
        <w:lastRenderedPageBreak/>
        <w:t xml:space="preserve">amatpersonas rīcība un pastāv </w:t>
      </w:r>
      <w:proofErr w:type="spellStart"/>
      <w:r w:rsidRPr="001F586C">
        <w:rPr>
          <w:bCs/>
        </w:rPr>
        <w:t>cēloņsakars</w:t>
      </w:r>
      <w:proofErr w:type="spellEnd"/>
      <w:r w:rsidRPr="001F586C">
        <w:rPr>
          <w:bCs/>
        </w:rPr>
        <w:t xml:space="preserve"> starp amatpersonas rīcību un nodarītajiem zaudējumiem</w:t>
      </w:r>
      <w:r w:rsidR="00D3145B" w:rsidRPr="001F586C">
        <w:rPr>
          <w:bCs/>
        </w:rPr>
        <w:t xml:space="preserve">, tad apstāklim, ka valdes locekļa rīcība nesatur ļaunprātīgu tiesību aizskārumu, nav tiesiskas nozīmes, jo viņš ir atbildīgs par katru, tostarp vieglu, neuzmanību (sk. sal. </w:t>
      </w:r>
      <w:r w:rsidR="00D3145B" w:rsidRPr="001F586C">
        <w:rPr>
          <w:bCs/>
          <w:i/>
          <w:iCs/>
        </w:rPr>
        <w:t>A. Strupišs. Komerclikuma komentāri III. B daļa. Komersanti. XI sadaļa. Kapitālsabiedrības (134.-184. panti). Izdevējs: “A. Strupiša juridiskais birojs” SIA, 2003, 143.-152.lpp</w:t>
      </w:r>
      <w:r w:rsidR="00D3145B" w:rsidRPr="001F586C">
        <w:rPr>
          <w:bCs/>
        </w:rPr>
        <w:t>.).</w:t>
      </w:r>
    </w:p>
    <w:p w14:paraId="07D18B69" w14:textId="5119EF20" w:rsidR="003C06C8" w:rsidRPr="001F586C" w:rsidRDefault="00D3145B" w:rsidP="00217C4A">
      <w:pPr>
        <w:shd w:val="clear" w:color="auto" w:fill="FFFFFF"/>
        <w:spacing w:after="0" w:line="276" w:lineRule="auto"/>
        <w:ind w:firstLine="720"/>
        <w:jc w:val="both"/>
        <w:rPr>
          <w:rFonts w:cs="Times New Roman"/>
          <w:szCs w:val="24"/>
        </w:rPr>
      </w:pPr>
      <w:r w:rsidRPr="001F586C">
        <w:rPr>
          <w:rFonts w:cs="Times New Roman"/>
          <w:szCs w:val="24"/>
        </w:rPr>
        <w:t>[1</w:t>
      </w:r>
      <w:r w:rsidR="005D33BE" w:rsidRPr="001F586C">
        <w:rPr>
          <w:rFonts w:cs="Times New Roman"/>
          <w:szCs w:val="24"/>
        </w:rPr>
        <w:t>2</w:t>
      </w:r>
      <w:r w:rsidRPr="001F586C">
        <w:rPr>
          <w:rFonts w:cs="Times New Roman"/>
          <w:szCs w:val="24"/>
        </w:rPr>
        <w:t>.1] No pārbaudāmā apelācijas instances tiesas sprieduma redzams, ka tiesa liet</w:t>
      </w:r>
      <w:r w:rsidR="00584B6C" w:rsidRPr="001F586C">
        <w:rPr>
          <w:rFonts w:cs="Times New Roman"/>
          <w:szCs w:val="24"/>
        </w:rPr>
        <w:t>a</w:t>
      </w:r>
      <w:r w:rsidRPr="001F586C">
        <w:rPr>
          <w:rFonts w:cs="Times New Roman"/>
          <w:szCs w:val="24"/>
        </w:rPr>
        <w:t>s faktiskos apstākļus ar minēto materiālo tiesību norm</w:t>
      </w:r>
      <w:r w:rsidR="00584B6C" w:rsidRPr="001F586C">
        <w:rPr>
          <w:rFonts w:cs="Times New Roman"/>
          <w:szCs w:val="24"/>
        </w:rPr>
        <w:t>u</w:t>
      </w:r>
      <w:r w:rsidRPr="001F586C">
        <w:rPr>
          <w:rFonts w:cs="Times New Roman"/>
          <w:szCs w:val="24"/>
        </w:rPr>
        <w:t xml:space="preserve"> nav saistījusi. </w:t>
      </w:r>
    </w:p>
    <w:p w14:paraId="4FC3C5C9" w14:textId="1A19FA72" w:rsidR="00584B6C" w:rsidRPr="001F586C" w:rsidRDefault="00584B6C" w:rsidP="00217C4A">
      <w:pPr>
        <w:shd w:val="clear" w:color="auto" w:fill="FFFFFF"/>
        <w:spacing w:after="0" w:line="276" w:lineRule="auto"/>
        <w:ind w:firstLine="720"/>
        <w:jc w:val="both"/>
        <w:rPr>
          <w:rFonts w:cs="Times New Roman"/>
          <w:szCs w:val="24"/>
        </w:rPr>
      </w:pPr>
      <w:r w:rsidRPr="001F586C">
        <w:rPr>
          <w:rFonts w:cs="Times New Roman"/>
          <w:szCs w:val="24"/>
        </w:rPr>
        <w:t xml:space="preserve">Kā jau norādīts, Komerclikums pret sabiedrības valdes locekli zaudējumu nodarīšanas gadījumā izvirza stingrākas prasības, nekā Civillikumā noteiktās, tāpēc valdes loceklim atbildība par sabiedrībai nodarītiem zaudējumiem neiestājas vienīgi tad, ja viņš pierāda, ka nav pieļāvis pat vieglu neuzmanību vai, citiem vārdiem, rīkojies kā krietns un rūpīgs saimnieks. </w:t>
      </w:r>
    </w:p>
    <w:p w14:paraId="287A6CC9" w14:textId="7253F63A" w:rsidR="00584B6C" w:rsidRPr="001F586C" w:rsidRDefault="00056A84" w:rsidP="00217C4A">
      <w:pPr>
        <w:shd w:val="clear" w:color="auto" w:fill="FFFFFF"/>
        <w:spacing w:after="0" w:line="276" w:lineRule="auto"/>
        <w:ind w:firstLine="720"/>
        <w:jc w:val="both"/>
        <w:rPr>
          <w:rFonts w:cs="Times New Roman"/>
          <w:szCs w:val="24"/>
        </w:rPr>
      </w:pPr>
      <w:r w:rsidRPr="001F586C">
        <w:rPr>
          <w:rFonts w:cs="Times New Roman"/>
          <w:szCs w:val="24"/>
        </w:rPr>
        <w:t>Š</w:t>
      </w:r>
      <w:r w:rsidR="00584B6C" w:rsidRPr="001F586C">
        <w:rPr>
          <w:rFonts w:cs="Times New Roman"/>
          <w:szCs w:val="24"/>
        </w:rPr>
        <w:t>āda atziņa izteikta arī judikatūrā</w:t>
      </w:r>
      <w:r w:rsidRPr="001F586C">
        <w:rPr>
          <w:rFonts w:cs="Times New Roman"/>
          <w:szCs w:val="24"/>
        </w:rPr>
        <w:t xml:space="preserve">, turklāt akcentējot t.s. apgrieztās pierādīšanas pienākumu, kurš šādā gadījumā minēto apstākli uzliek par pienākumu pierādīt tieši valdes loceklim kā amatpersonai </w:t>
      </w:r>
      <w:proofErr w:type="gramStart"/>
      <w:r w:rsidRPr="001F586C">
        <w:rPr>
          <w:rFonts w:cs="Times New Roman"/>
          <w:szCs w:val="24"/>
        </w:rPr>
        <w:t>(</w:t>
      </w:r>
      <w:proofErr w:type="gramEnd"/>
      <w:r w:rsidRPr="001F586C">
        <w:rPr>
          <w:rFonts w:cs="Times New Roman"/>
          <w:szCs w:val="24"/>
        </w:rPr>
        <w:t xml:space="preserve">sk. </w:t>
      </w:r>
      <w:r w:rsidRPr="001F586C">
        <w:rPr>
          <w:rFonts w:cs="Times New Roman"/>
          <w:i/>
          <w:iCs/>
          <w:szCs w:val="24"/>
        </w:rPr>
        <w:t>Senāta 2012. gada 25. janvāra sprieduma lietā Nr. SKC-25/2012 (C33255110) 8.3. punktu, 2016. gada 18. maija spriedumu lietā Nr. SKC-214/2018 (C19069109) 8.6. punktu</w:t>
      </w:r>
      <w:r w:rsidRPr="001F586C">
        <w:rPr>
          <w:rFonts w:cs="Times New Roman"/>
          <w:szCs w:val="24"/>
        </w:rPr>
        <w:t>).</w:t>
      </w:r>
    </w:p>
    <w:p w14:paraId="124652D8" w14:textId="520D31BD" w:rsidR="00D3145B" w:rsidRPr="001F586C" w:rsidRDefault="009013C9" w:rsidP="00217C4A">
      <w:pPr>
        <w:shd w:val="clear" w:color="auto" w:fill="FFFFFF"/>
        <w:spacing w:after="0" w:line="276" w:lineRule="auto"/>
        <w:ind w:firstLine="720"/>
        <w:jc w:val="both"/>
        <w:rPr>
          <w:rFonts w:cs="Times New Roman"/>
          <w:szCs w:val="24"/>
        </w:rPr>
      </w:pPr>
      <w:r w:rsidRPr="001F586C">
        <w:rPr>
          <w:rFonts w:cs="Times New Roman"/>
          <w:szCs w:val="24"/>
        </w:rPr>
        <w:t xml:space="preserve"> </w:t>
      </w:r>
      <w:r w:rsidR="00C504BB" w:rsidRPr="001F586C">
        <w:rPr>
          <w:rFonts w:cs="Times New Roman"/>
          <w:szCs w:val="24"/>
        </w:rPr>
        <w:t xml:space="preserve">Pārbaudāmajā spriedumā, </w:t>
      </w:r>
      <w:r w:rsidR="00C00FD5" w:rsidRPr="001F586C">
        <w:rPr>
          <w:rFonts w:cs="Times New Roman"/>
          <w:szCs w:val="24"/>
        </w:rPr>
        <w:t xml:space="preserve">vērtējot sākotnējo un pieprasījuma noguldījuma līgumu atbilstību komercdarbības vispārīgiem principiem, </w:t>
      </w:r>
      <w:r w:rsidR="00C504BB" w:rsidRPr="001F586C">
        <w:rPr>
          <w:rFonts w:cs="Times New Roman"/>
          <w:szCs w:val="24"/>
        </w:rPr>
        <w:t xml:space="preserve">tieši pretēji, tiesa vairākkārt uzsvērusi, ka </w:t>
      </w:r>
      <w:r w:rsidR="00C00FD5" w:rsidRPr="001F586C">
        <w:rPr>
          <w:rFonts w:cs="Times New Roman"/>
          <w:szCs w:val="24"/>
        </w:rPr>
        <w:t xml:space="preserve">prasītāja savu prasību nav pierādījusi. </w:t>
      </w:r>
    </w:p>
    <w:p w14:paraId="53827045" w14:textId="150977D6" w:rsidR="0099709B" w:rsidRPr="001F586C" w:rsidRDefault="0099709B" w:rsidP="00217C4A">
      <w:pPr>
        <w:shd w:val="clear" w:color="auto" w:fill="FFFFFF"/>
        <w:spacing w:after="0" w:line="276" w:lineRule="auto"/>
        <w:ind w:firstLine="720"/>
        <w:jc w:val="both"/>
        <w:rPr>
          <w:rFonts w:cs="Times New Roman"/>
          <w:szCs w:val="24"/>
        </w:rPr>
      </w:pPr>
      <w:r w:rsidRPr="001F586C">
        <w:rPr>
          <w:rFonts w:cs="Times New Roman"/>
          <w:szCs w:val="24"/>
        </w:rPr>
        <w:t>[1</w:t>
      </w:r>
      <w:r w:rsidR="005D33BE" w:rsidRPr="001F586C">
        <w:rPr>
          <w:rFonts w:cs="Times New Roman"/>
          <w:szCs w:val="24"/>
        </w:rPr>
        <w:t>2</w:t>
      </w:r>
      <w:r w:rsidRPr="001F586C">
        <w:rPr>
          <w:rFonts w:cs="Times New Roman"/>
          <w:szCs w:val="24"/>
        </w:rPr>
        <w:t xml:space="preserve">.2] </w:t>
      </w:r>
      <w:r w:rsidR="00C00FD5" w:rsidRPr="001F586C">
        <w:rPr>
          <w:rFonts w:cs="Times New Roman"/>
          <w:szCs w:val="24"/>
        </w:rPr>
        <w:t>Turklāt šajā sakarā tiesa nav vērtējusi katru apstrīdēto darījumu</w:t>
      </w:r>
      <w:proofErr w:type="gramStart"/>
      <w:r w:rsidR="00C00FD5" w:rsidRPr="001F586C">
        <w:rPr>
          <w:rFonts w:cs="Times New Roman"/>
          <w:szCs w:val="24"/>
        </w:rPr>
        <w:t xml:space="preserve"> kā vienotu veselumu</w:t>
      </w:r>
      <w:proofErr w:type="gramEnd"/>
      <w:r w:rsidR="00C00FD5" w:rsidRPr="001F586C">
        <w:rPr>
          <w:rFonts w:cs="Times New Roman"/>
          <w:szCs w:val="24"/>
        </w:rPr>
        <w:t>, bet gan tā atsevišķus noteikumus</w:t>
      </w:r>
      <w:r w:rsidRPr="001F586C">
        <w:rPr>
          <w:rFonts w:cs="Times New Roman"/>
          <w:szCs w:val="24"/>
        </w:rPr>
        <w:t xml:space="preserve"> –</w:t>
      </w:r>
      <w:r w:rsidR="00C00FD5" w:rsidRPr="001F586C">
        <w:rPr>
          <w:rFonts w:cs="Times New Roman"/>
          <w:szCs w:val="24"/>
        </w:rPr>
        <w:t xml:space="preserve"> procentu likmi</w:t>
      </w:r>
      <w:r w:rsidR="009674BF" w:rsidRPr="001F586C">
        <w:rPr>
          <w:rFonts w:cs="Times New Roman"/>
          <w:szCs w:val="24"/>
        </w:rPr>
        <w:t xml:space="preserve">, iespēju izņemt pamatsummu un/vai procentus bez soda naudas, tiesības brīvi mainīt konta valūtu, izmantojot valūtas kursu svārstības bez sankcijām vai ietekmes uz </w:t>
      </w:r>
      <w:r w:rsidR="007129D0" w:rsidRPr="001F586C">
        <w:rPr>
          <w:rFonts w:cs="Times New Roman"/>
          <w:szCs w:val="24"/>
        </w:rPr>
        <w:t xml:space="preserve">procentu likmi un uz </w:t>
      </w:r>
      <w:r w:rsidR="000D5C4F" w:rsidRPr="001F586C">
        <w:rPr>
          <w:rFonts w:cs="Times New Roman"/>
          <w:szCs w:val="24"/>
        </w:rPr>
        <w:t>[sabiedrības]</w:t>
      </w:r>
      <w:r w:rsidR="007129D0" w:rsidRPr="001F586C">
        <w:rPr>
          <w:rFonts w:cs="Times New Roman"/>
          <w:szCs w:val="24"/>
        </w:rPr>
        <w:t xml:space="preserve"> rēķina</w:t>
      </w:r>
      <w:r w:rsidR="000278CE" w:rsidRPr="001F586C">
        <w:rPr>
          <w:rFonts w:cs="Times New Roman"/>
          <w:szCs w:val="24"/>
        </w:rPr>
        <w:t>,</w:t>
      </w:r>
      <w:r w:rsidRPr="001F586C">
        <w:rPr>
          <w:rFonts w:cs="Times New Roman"/>
          <w:szCs w:val="24"/>
        </w:rPr>
        <w:t xml:space="preserve"> </w:t>
      </w:r>
      <w:r w:rsidR="000278CE" w:rsidRPr="001F586C">
        <w:rPr>
          <w:rFonts w:cs="Times New Roman"/>
          <w:szCs w:val="24"/>
        </w:rPr>
        <w:t xml:space="preserve">nonākot pie savstarpēji izolētiem secinājumiem attiecībā uz </w:t>
      </w:r>
      <w:r w:rsidRPr="001F586C">
        <w:rPr>
          <w:rFonts w:cs="Times New Roman"/>
          <w:szCs w:val="24"/>
        </w:rPr>
        <w:t xml:space="preserve"> </w:t>
      </w:r>
      <w:r w:rsidR="000278CE" w:rsidRPr="001F586C">
        <w:rPr>
          <w:rFonts w:cs="Times New Roman"/>
          <w:szCs w:val="24"/>
        </w:rPr>
        <w:t>katra norādīt</w:t>
      </w:r>
      <w:r w:rsidR="003C67DA" w:rsidRPr="001F586C">
        <w:rPr>
          <w:rFonts w:cs="Times New Roman"/>
          <w:szCs w:val="24"/>
        </w:rPr>
        <w:t>ā</w:t>
      </w:r>
      <w:r w:rsidR="000278CE" w:rsidRPr="001F586C">
        <w:rPr>
          <w:rFonts w:cs="Times New Roman"/>
          <w:szCs w:val="24"/>
        </w:rPr>
        <w:t xml:space="preserve"> </w:t>
      </w:r>
      <w:r w:rsidR="00666328" w:rsidRPr="001F586C">
        <w:rPr>
          <w:rFonts w:cs="Times New Roman"/>
          <w:szCs w:val="24"/>
        </w:rPr>
        <w:t xml:space="preserve">noteikuma </w:t>
      </w:r>
      <w:r w:rsidR="000278CE" w:rsidRPr="001F586C">
        <w:rPr>
          <w:rFonts w:cs="Times New Roman"/>
          <w:szCs w:val="24"/>
        </w:rPr>
        <w:t xml:space="preserve">atbilstību 1995. gada pirmajos mēnešos pastāvošajai komercpraksei.  </w:t>
      </w:r>
    </w:p>
    <w:p w14:paraId="4FA96AA5" w14:textId="7FCCDE3B" w:rsidR="00612C67" w:rsidRPr="001F586C" w:rsidRDefault="000278CE" w:rsidP="00217C4A">
      <w:pPr>
        <w:shd w:val="clear" w:color="auto" w:fill="FFFFFF"/>
        <w:spacing w:after="0" w:line="276" w:lineRule="auto"/>
        <w:ind w:firstLine="720"/>
        <w:jc w:val="both"/>
        <w:rPr>
          <w:rFonts w:cs="Times New Roman"/>
          <w:szCs w:val="24"/>
        </w:rPr>
      </w:pPr>
      <w:r w:rsidRPr="001F586C">
        <w:rPr>
          <w:rFonts w:cs="Times New Roman"/>
          <w:szCs w:val="24"/>
        </w:rPr>
        <w:t>Šād</w:t>
      </w:r>
      <w:r w:rsidR="00260368" w:rsidRPr="001F586C">
        <w:rPr>
          <w:rFonts w:cs="Times New Roman"/>
          <w:szCs w:val="24"/>
        </w:rPr>
        <w:t>u</w:t>
      </w:r>
      <w:r w:rsidRPr="001F586C">
        <w:rPr>
          <w:rFonts w:cs="Times New Roman"/>
          <w:szCs w:val="24"/>
        </w:rPr>
        <w:t xml:space="preserve"> vērtējum</w:t>
      </w:r>
      <w:r w:rsidR="00260368" w:rsidRPr="001F586C">
        <w:rPr>
          <w:rFonts w:cs="Times New Roman"/>
          <w:szCs w:val="24"/>
        </w:rPr>
        <w:t>u Senāts atzīst par</w:t>
      </w:r>
      <w:r w:rsidR="00612C67" w:rsidRPr="001F586C">
        <w:rPr>
          <w:rFonts w:cs="Times New Roman"/>
          <w:szCs w:val="24"/>
        </w:rPr>
        <w:t xml:space="preserve"> kļūdain</w:t>
      </w:r>
      <w:r w:rsidR="00260368" w:rsidRPr="001F586C">
        <w:rPr>
          <w:rFonts w:cs="Times New Roman"/>
          <w:szCs w:val="24"/>
        </w:rPr>
        <w:t>u</w:t>
      </w:r>
      <w:r w:rsidR="00612C67" w:rsidRPr="001F586C">
        <w:rPr>
          <w:rFonts w:cs="Times New Roman"/>
          <w:szCs w:val="24"/>
        </w:rPr>
        <w:t xml:space="preserve">. </w:t>
      </w:r>
    </w:p>
    <w:p w14:paraId="21F1907F" w14:textId="54BE5F74" w:rsidR="00612C67" w:rsidRPr="001F586C" w:rsidRDefault="00612C67" w:rsidP="00217C4A">
      <w:pPr>
        <w:shd w:val="clear" w:color="auto" w:fill="FFFFFF"/>
        <w:spacing w:after="0" w:line="276" w:lineRule="auto"/>
        <w:ind w:firstLine="720"/>
        <w:jc w:val="both"/>
        <w:rPr>
          <w:rFonts w:cs="Times New Roman"/>
          <w:szCs w:val="24"/>
        </w:rPr>
      </w:pPr>
      <w:r w:rsidRPr="001F586C">
        <w:rPr>
          <w:rFonts w:cs="Times New Roman"/>
          <w:szCs w:val="24"/>
        </w:rPr>
        <w:t xml:space="preserve">Kā </w:t>
      </w:r>
      <w:r w:rsidR="00D50D29" w:rsidRPr="001F586C">
        <w:rPr>
          <w:rFonts w:cs="Times New Roman"/>
          <w:szCs w:val="24"/>
        </w:rPr>
        <w:t xml:space="preserve">vairākkārt </w:t>
      </w:r>
      <w:r w:rsidR="00467990" w:rsidRPr="001F586C">
        <w:rPr>
          <w:rFonts w:cs="Times New Roman"/>
          <w:szCs w:val="24"/>
        </w:rPr>
        <w:t>savos nolēmumos uzsvēris Senāts</w:t>
      </w:r>
      <w:r w:rsidRPr="001F586C">
        <w:rPr>
          <w:rFonts w:cs="Times New Roman"/>
          <w:szCs w:val="24"/>
        </w:rPr>
        <w:t>, lai noskaidrotu lietas patiesos apstākļus, fakti ir jāvērtē to kopum</w:t>
      </w:r>
      <w:r w:rsidR="003C67DA" w:rsidRPr="001F586C">
        <w:rPr>
          <w:rFonts w:cs="Times New Roman"/>
          <w:szCs w:val="24"/>
        </w:rPr>
        <w:t>ā</w:t>
      </w:r>
      <w:r w:rsidRPr="001F586C">
        <w:rPr>
          <w:rFonts w:cs="Times New Roman"/>
          <w:szCs w:val="24"/>
        </w:rPr>
        <w:t xml:space="preserve">, nevis izolēti. Atsevišķi fakti, izrauti no kopsakarības, zaudē pierādījuma spēku </w:t>
      </w:r>
      <w:proofErr w:type="gramStart"/>
      <w:r w:rsidRPr="001F586C">
        <w:rPr>
          <w:rFonts w:cs="Times New Roman"/>
          <w:szCs w:val="24"/>
        </w:rPr>
        <w:t>(</w:t>
      </w:r>
      <w:proofErr w:type="gramEnd"/>
      <w:r w:rsidRPr="001F586C">
        <w:rPr>
          <w:rFonts w:cs="Times New Roman"/>
          <w:szCs w:val="24"/>
        </w:rPr>
        <w:t xml:space="preserve">sk. </w:t>
      </w:r>
      <w:r w:rsidR="00467990" w:rsidRPr="001F586C">
        <w:rPr>
          <w:rFonts w:cs="Times New Roman"/>
          <w:i/>
          <w:iCs/>
          <w:szCs w:val="24"/>
        </w:rPr>
        <w:t xml:space="preserve">Senāta </w:t>
      </w:r>
      <w:bookmarkStart w:id="8" w:name="_Hlk104292744"/>
      <w:r w:rsidR="00467990" w:rsidRPr="001F586C">
        <w:rPr>
          <w:rFonts w:cs="Times New Roman"/>
          <w:i/>
          <w:iCs/>
          <w:szCs w:val="24"/>
        </w:rPr>
        <w:t xml:space="preserve">2020. gada 30. jūnija sprieduma lietā Nr. SKC-94/20 </w:t>
      </w:r>
      <w:r w:rsidR="00BD2F4E" w:rsidRPr="001F586C">
        <w:rPr>
          <w:rFonts w:cs="Times New Roman"/>
          <w:i/>
          <w:iCs/>
          <w:szCs w:val="24"/>
        </w:rPr>
        <w:t xml:space="preserve">(C33757416) </w:t>
      </w:r>
      <w:bookmarkEnd w:id="8"/>
      <w:r w:rsidR="00467990" w:rsidRPr="001F586C">
        <w:rPr>
          <w:rFonts w:cs="Times New Roman"/>
          <w:i/>
          <w:iCs/>
          <w:szCs w:val="24"/>
        </w:rPr>
        <w:t xml:space="preserve">7.3. punktu, </w:t>
      </w:r>
      <w:bookmarkStart w:id="9" w:name="_Hlk104292788"/>
      <w:r w:rsidR="00467990" w:rsidRPr="001F586C">
        <w:rPr>
          <w:rFonts w:cs="Times New Roman"/>
          <w:i/>
          <w:iCs/>
          <w:szCs w:val="24"/>
        </w:rPr>
        <w:t xml:space="preserve">2020. gada 10. septembra sprieduma lietā Nr. SKC-213/20 </w:t>
      </w:r>
      <w:r w:rsidR="00BD2F4E" w:rsidRPr="001F586C">
        <w:rPr>
          <w:rFonts w:cs="Times New Roman"/>
          <w:i/>
          <w:iCs/>
          <w:szCs w:val="24"/>
        </w:rPr>
        <w:t>(C69197618)</w:t>
      </w:r>
      <w:bookmarkEnd w:id="9"/>
      <w:r w:rsidR="00BD2F4E" w:rsidRPr="001F586C">
        <w:rPr>
          <w:rFonts w:cs="Times New Roman"/>
          <w:i/>
          <w:iCs/>
          <w:szCs w:val="24"/>
        </w:rPr>
        <w:t xml:space="preserve"> </w:t>
      </w:r>
      <w:r w:rsidR="00467990" w:rsidRPr="001F586C">
        <w:rPr>
          <w:rFonts w:cs="Times New Roman"/>
          <w:i/>
          <w:iCs/>
          <w:szCs w:val="24"/>
        </w:rPr>
        <w:t xml:space="preserve">5.1. punktu, </w:t>
      </w:r>
      <w:bookmarkStart w:id="10" w:name="_Hlk104292845"/>
      <w:r w:rsidR="00467990" w:rsidRPr="001F586C">
        <w:rPr>
          <w:rFonts w:cs="Times New Roman"/>
          <w:i/>
          <w:iCs/>
          <w:szCs w:val="24"/>
        </w:rPr>
        <w:t xml:space="preserve">2021. gada 30. septembra sprieduma lietā Nr. SKC-209/21 </w:t>
      </w:r>
      <w:r w:rsidR="00BD2F4E" w:rsidRPr="001F586C">
        <w:rPr>
          <w:rFonts w:cs="Times New Roman"/>
          <w:i/>
          <w:iCs/>
          <w:szCs w:val="24"/>
        </w:rPr>
        <w:t xml:space="preserve">(C30626919) </w:t>
      </w:r>
      <w:bookmarkEnd w:id="10"/>
      <w:r w:rsidR="00467990" w:rsidRPr="001F586C">
        <w:rPr>
          <w:rFonts w:cs="Times New Roman"/>
          <w:i/>
          <w:iCs/>
          <w:szCs w:val="24"/>
        </w:rPr>
        <w:t>9. punktu</w:t>
      </w:r>
      <w:r w:rsidRPr="001F586C">
        <w:rPr>
          <w:rFonts w:cs="Times New Roman"/>
          <w:szCs w:val="24"/>
        </w:rPr>
        <w:t>).</w:t>
      </w:r>
      <w:r w:rsidR="003C67DA" w:rsidRPr="001F586C">
        <w:rPr>
          <w:rFonts w:cs="Times New Roman"/>
          <w:szCs w:val="24"/>
        </w:rPr>
        <w:t xml:space="preserve"> </w:t>
      </w:r>
    </w:p>
    <w:p w14:paraId="437E8D95" w14:textId="5BF9A6C4" w:rsidR="00612C67" w:rsidRPr="001F586C" w:rsidRDefault="003C67DA" w:rsidP="00217C4A">
      <w:pPr>
        <w:shd w:val="clear" w:color="auto" w:fill="FFFFFF"/>
        <w:spacing w:after="0" w:line="276" w:lineRule="auto"/>
        <w:ind w:firstLine="720"/>
        <w:jc w:val="both"/>
        <w:rPr>
          <w:rFonts w:cs="Times New Roman"/>
          <w:szCs w:val="24"/>
        </w:rPr>
      </w:pPr>
      <w:r w:rsidRPr="001F586C">
        <w:rPr>
          <w:rFonts w:cs="Times New Roman"/>
          <w:szCs w:val="24"/>
        </w:rPr>
        <w:t xml:space="preserve">Prasība vērtēt faktus to kopumā vienādā mērā attiecas arī uz darījuma vērtējumu, respektīvi, tiesai </w:t>
      </w:r>
      <w:r w:rsidR="00666328" w:rsidRPr="001F586C">
        <w:rPr>
          <w:rFonts w:cs="Times New Roman"/>
          <w:szCs w:val="24"/>
        </w:rPr>
        <w:t xml:space="preserve">attiecīgā </w:t>
      </w:r>
      <w:r w:rsidRPr="001F586C">
        <w:rPr>
          <w:rFonts w:cs="Times New Roman"/>
          <w:szCs w:val="24"/>
        </w:rPr>
        <w:t>pierādījum</w:t>
      </w:r>
      <w:r w:rsidR="00666328" w:rsidRPr="001F586C">
        <w:rPr>
          <w:rFonts w:cs="Times New Roman"/>
          <w:szCs w:val="24"/>
        </w:rPr>
        <w:t>a</w:t>
      </w:r>
      <w:r w:rsidRPr="001F586C">
        <w:rPr>
          <w:rFonts w:cs="Times New Roman"/>
          <w:szCs w:val="24"/>
        </w:rPr>
        <w:t xml:space="preserve"> vērtēšanas rezultātā ir jānonāk pie vienota secinājuma attiecībā uz lietā noskaidrojamo jautājumu</w:t>
      </w:r>
      <w:r w:rsidR="00EC52B0" w:rsidRPr="001F586C">
        <w:rPr>
          <w:rFonts w:cs="Times New Roman"/>
          <w:szCs w:val="24"/>
        </w:rPr>
        <w:t>.</w:t>
      </w:r>
    </w:p>
    <w:p w14:paraId="4DC64E56" w14:textId="03D94209" w:rsidR="00EC52B0" w:rsidRPr="001F586C" w:rsidRDefault="00B01B9E" w:rsidP="00260368">
      <w:pPr>
        <w:shd w:val="clear" w:color="auto" w:fill="FFFFFF"/>
        <w:spacing w:after="0" w:line="276" w:lineRule="auto"/>
        <w:ind w:firstLine="720"/>
        <w:jc w:val="both"/>
        <w:rPr>
          <w:rFonts w:cs="Times New Roman"/>
          <w:szCs w:val="24"/>
        </w:rPr>
      </w:pPr>
      <w:r w:rsidRPr="001F586C">
        <w:rPr>
          <w:rFonts w:cs="Times New Roman"/>
          <w:szCs w:val="24"/>
        </w:rPr>
        <w:t>[1</w:t>
      </w:r>
      <w:r w:rsidR="005D33BE" w:rsidRPr="001F586C">
        <w:rPr>
          <w:rFonts w:cs="Times New Roman"/>
          <w:szCs w:val="24"/>
        </w:rPr>
        <w:t>2</w:t>
      </w:r>
      <w:r w:rsidRPr="001F586C">
        <w:rPr>
          <w:rFonts w:cs="Times New Roman"/>
          <w:szCs w:val="24"/>
        </w:rPr>
        <w:t xml:space="preserve">.3] </w:t>
      </w:r>
      <w:r w:rsidR="00EC52B0" w:rsidRPr="001F586C">
        <w:rPr>
          <w:rFonts w:cs="Times New Roman"/>
          <w:szCs w:val="24"/>
        </w:rPr>
        <w:t xml:space="preserve">Izskatāmās lietas kontekstā tiesas uzdevums bija </w:t>
      </w:r>
      <w:r w:rsidR="00260368" w:rsidRPr="001F586C">
        <w:rPr>
          <w:rFonts w:cs="Times New Roman"/>
          <w:szCs w:val="24"/>
        </w:rPr>
        <w:t>noskaidro</w:t>
      </w:r>
      <w:r w:rsidR="00EC52B0" w:rsidRPr="001F586C">
        <w:rPr>
          <w:rFonts w:cs="Times New Roman"/>
          <w:szCs w:val="24"/>
        </w:rPr>
        <w:t xml:space="preserve">t, vai </w:t>
      </w:r>
      <w:proofErr w:type="gramStart"/>
      <w:r w:rsidR="00EC52B0" w:rsidRPr="001F586C">
        <w:rPr>
          <w:rFonts w:cs="Times New Roman"/>
          <w:szCs w:val="24"/>
        </w:rPr>
        <w:t>1995.gada</w:t>
      </w:r>
      <w:proofErr w:type="gramEnd"/>
      <w:r w:rsidR="00EC52B0" w:rsidRPr="001F586C">
        <w:rPr>
          <w:rFonts w:cs="Times New Roman"/>
          <w:szCs w:val="24"/>
        </w:rPr>
        <w:t xml:space="preserve"> 1.</w:t>
      </w:r>
      <w:r w:rsidR="007C0691" w:rsidRPr="001F586C">
        <w:rPr>
          <w:rFonts w:cs="Times New Roman"/>
          <w:szCs w:val="24"/>
        </w:rPr>
        <w:t> </w:t>
      </w:r>
      <w:r w:rsidR="00EC52B0" w:rsidRPr="001F586C">
        <w:rPr>
          <w:rFonts w:cs="Times New Roman"/>
          <w:szCs w:val="24"/>
        </w:rPr>
        <w:t xml:space="preserve">maijā un 8. maijā slēgtie sākotnējie un pieprasījuma noguldījuma līgumi atbilda tābrīža </w:t>
      </w:r>
      <w:r w:rsidR="00ED3BA6" w:rsidRPr="001F586C">
        <w:rPr>
          <w:rFonts w:cs="Times New Roman"/>
          <w:szCs w:val="24"/>
        </w:rPr>
        <w:t xml:space="preserve">komerciālās darbības praksei, vai to noteikumi nebija īpaši labvēlīgi vienai līgumslēdzēju pusei (noguldītājiem), un vai šādu darījumu slēgšana no </w:t>
      </w:r>
      <w:r w:rsidR="00260368" w:rsidRPr="001F586C">
        <w:rPr>
          <w:rFonts w:cs="Times New Roman"/>
          <w:szCs w:val="24"/>
        </w:rPr>
        <w:t xml:space="preserve">atbildētāju kā </w:t>
      </w:r>
      <w:r w:rsidR="000D5C4F" w:rsidRPr="001F586C">
        <w:rPr>
          <w:rFonts w:cs="Times New Roman"/>
          <w:szCs w:val="24"/>
        </w:rPr>
        <w:t xml:space="preserve">[sabiedrības] </w:t>
      </w:r>
      <w:r w:rsidR="00ED3BA6" w:rsidRPr="001F586C">
        <w:rPr>
          <w:rFonts w:cs="Times New Roman"/>
          <w:szCs w:val="24"/>
        </w:rPr>
        <w:t xml:space="preserve">amatpersonu puses atbilst krietna un rūpīga saimnieka rīcības modelim. </w:t>
      </w:r>
      <w:r w:rsidR="00C7374D" w:rsidRPr="001F586C">
        <w:rPr>
          <w:rFonts w:cs="Times New Roman"/>
          <w:szCs w:val="24"/>
        </w:rPr>
        <w:t>Bez tam, ņemot vērā Komerclikuma 169.</w:t>
      </w:r>
      <w:r w:rsidR="007C0691" w:rsidRPr="001F586C">
        <w:rPr>
          <w:rFonts w:cs="Times New Roman"/>
          <w:szCs w:val="24"/>
        </w:rPr>
        <w:t> </w:t>
      </w:r>
      <w:r w:rsidR="00C7374D" w:rsidRPr="001F586C">
        <w:rPr>
          <w:rFonts w:cs="Times New Roman"/>
          <w:szCs w:val="24"/>
        </w:rPr>
        <w:t>panta trešās daļas regulējumu, pierādīšanas pienākums ir uzliekams atbildētājiem</w:t>
      </w:r>
      <w:r w:rsidR="00260368" w:rsidRPr="001F586C">
        <w:rPr>
          <w:rFonts w:cs="Times New Roman"/>
          <w:szCs w:val="24"/>
        </w:rPr>
        <w:t>.</w:t>
      </w:r>
      <w:r w:rsidR="00C7374D" w:rsidRPr="001F586C">
        <w:rPr>
          <w:rFonts w:cs="Times New Roman"/>
          <w:szCs w:val="24"/>
        </w:rPr>
        <w:t xml:space="preserve"> </w:t>
      </w:r>
    </w:p>
    <w:p w14:paraId="5818FE40" w14:textId="66B77711" w:rsidR="00E23DC7" w:rsidRPr="001F586C" w:rsidRDefault="00E23DC7" w:rsidP="00217C4A">
      <w:pPr>
        <w:shd w:val="clear" w:color="auto" w:fill="FFFFFF"/>
        <w:spacing w:after="0" w:line="276" w:lineRule="auto"/>
        <w:ind w:firstLine="720"/>
        <w:jc w:val="both"/>
        <w:rPr>
          <w:rFonts w:cs="Times New Roman"/>
          <w:szCs w:val="24"/>
        </w:rPr>
      </w:pPr>
      <w:r w:rsidRPr="001F586C">
        <w:rPr>
          <w:rFonts w:cs="Times New Roman"/>
          <w:szCs w:val="24"/>
        </w:rPr>
        <w:t xml:space="preserve">Senāts jau iepriekš </w:t>
      </w:r>
      <w:r w:rsidR="00260368" w:rsidRPr="001F586C">
        <w:rPr>
          <w:rFonts w:cs="Times New Roman"/>
          <w:szCs w:val="24"/>
        </w:rPr>
        <w:t>atzin</w:t>
      </w:r>
      <w:r w:rsidRPr="001F586C">
        <w:rPr>
          <w:rFonts w:cs="Times New Roman"/>
          <w:szCs w:val="24"/>
        </w:rPr>
        <w:t xml:space="preserve">is, ka jēdzieni “saprātīgi” un “kā krietns un rūpīgs saimnieks” ir atklāti (nenoteikti) juridiskie jēdzieni jeb ģenerālklauzulas, kuru satura konkretizācija atstāta tiesību piemērotāja ziņā. (..) Tādējādi situācijā, kad piemērojami šādi jēdzieni, tiesas uzdevums ir piepildīt tos ar juridiski nozīmīgu saturu, spriedumā atspoguļojot izdarīto secinājumu </w:t>
      </w:r>
      <w:r w:rsidRPr="001F586C">
        <w:rPr>
          <w:rFonts w:cs="Times New Roman"/>
          <w:szCs w:val="24"/>
        </w:rPr>
        <w:lastRenderedPageBreak/>
        <w:t>pamatojumu. Citiem vārdiem, tiesai jāargumentē, kādi tiesību palīgavoti (ārpus tiesību normām esoši avoti, piemēram, morāle, sociālās vērtības, lietu dabiskā kārtība u.tml.) ņemti vērā, konkretizējot normā ietvertā jēdziena saturu, un jāatklāj</w:t>
      </w:r>
      <w:r w:rsidR="000C43C0" w:rsidRPr="001F586C">
        <w:rPr>
          <w:rFonts w:cs="Times New Roman"/>
          <w:szCs w:val="24"/>
        </w:rPr>
        <w:t xml:space="preserve">, kā tas ietekmējis nodibināto strīda apstākļu juridisko kvalifikāciju </w:t>
      </w:r>
      <w:proofErr w:type="gramStart"/>
      <w:r w:rsidR="000C43C0" w:rsidRPr="001F586C">
        <w:rPr>
          <w:rFonts w:cs="Times New Roman"/>
          <w:szCs w:val="24"/>
        </w:rPr>
        <w:t>(</w:t>
      </w:r>
      <w:proofErr w:type="gramEnd"/>
      <w:r w:rsidR="000C43C0" w:rsidRPr="001F586C">
        <w:rPr>
          <w:rFonts w:cs="Times New Roman"/>
          <w:szCs w:val="24"/>
        </w:rPr>
        <w:t xml:space="preserve">sk. </w:t>
      </w:r>
      <w:r w:rsidR="000C43C0" w:rsidRPr="001F586C">
        <w:rPr>
          <w:rFonts w:cs="Times New Roman"/>
          <w:i/>
          <w:iCs/>
          <w:szCs w:val="24"/>
        </w:rPr>
        <w:t>Civillietu departamenta 2014. gada 21. februāra sprieduma lietā Nr. SKC-32/2014 (C15076804) 10.1 punktu</w:t>
      </w:r>
      <w:r w:rsidR="000C43C0" w:rsidRPr="001F586C">
        <w:rPr>
          <w:rFonts w:cs="Times New Roman"/>
          <w:szCs w:val="24"/>
        </w:rPr>
        <w:t>).</w:t>
      </w:r>
    </w:p>
    <w:p w14:paraId="2D5811E7" w14:textId="1C8DA87F" w:rsidR="00666328" w:rsidRPr="001F586C" w:rsidRDefault="00666328" w:rsidP="00217C4A">
      <w:pPr>
        <w:shd w:val="clear" w:color="auto" w:fill="FFFFFF"/>
        <w:spacing w:after="0" w:line="276" w:lineRule="auto"/>
        <w:ind w:firstLine="720"/>
        <w:jc w:val="both"/>
        <w:rPr>
          <w:bCs/>
        </w:rPr>
      </w:pPr>
      <w:r w:rsidRPr="001F586C">
        <w:rPr>
          <w:rFonts w:cs="Times New Roman"/>
          <w:szCs w:val="24"/>
        </w:rPr>
        <w:t xml:space="preserve">Kā jau Senāts ir norādījis </w:t>
      </w:r>
      <w:r w:rsidRPr="001F586C">
        <w:rPr>
          <w:bCs/>
        </w:rPr>
        <w:t>2019. gada 24. aprīļa spriedumā</w:t>
      </w:r>
      <w:r w:rsidR="00B30EA4" w:rsidRPr="001F586C">
        <w:rPr>
          <w:bCs/>
        </w:rPr>
        <w:t xml:space="preserve"> (skat. 10.3. punktu)</w:t>
      </w:r>
      <w:r w:rsidRPr="001F586C">
        <w:rPr>
          <w:bCs/>
        </w:rPr>
        <w:t xml:space="preserve">, tiesai bija jāpievēršas </w:t>
      </w:r>
      <w:r w:rsidR="003D6AD8" w:rsidRPr="001F586C">
        <w:rPr>
          <w:bCs/>
        </w:rPr>
        <w:t>prasības pieteikumā norādīto darījumu slēgšanas apstākļu izvērtēšanai, respektīvi, faktam,</w:t>
      </w:r>
      <w:proofErr w:type="gramStart"/>
      <w:r w:rsidR="003D6AD8" w:rsidRPr="001F586C">
        <w:rPr>
          <w:bCs/>
        </w:rPr>
        <w:t xml:space="preserve"> ka atbilstoši likuma “</w:t>
      </w:r>
      <w:bookmarkStart w:id="11" w:name="_Hlk104292961"/>
      <w:r w:rsidR="003D6AD8" w:rsidRPr="001F586C">
        <w:rPr>
          <w:bCs/>
        </w:rPr>
        <w:t xml:space="preserve">Par akciju sabiedrībām” 76. panta piektajai daļai </w:t>
      </w:r>
      <w:bookmarkEnd w:id="11"/>
      <w:r w:rsidR="003D6AD8" w:rsidRPr="001F586C">
        <w:rPr>
          <w:bCs/>
        </w:rPr>
        <w:t>akciju sabiedrības valde nav devusi piekrišanu darījumu slēgšanai</w:t>
      </w:r>
      <w:proofErr w:type="gramEnd"/>
      <w:r w:rsidR="003D6AD8" w:rsidRPr="001F586C">
        <w:rPr>
          <w:bCs/>
        </w:rPr>
        <w:t xml:space="preserve">, ka sabiedrības griba </w:t>
      </w:r>
      <w:r w:rsidR="00B30EA4" w:rsidRPr="001F586C">
        <w:rPr>
          <w:bCs/>
        </w:rPr>
        <w:t xml:space="preserve">(akcepts) izpaužas tikai likumā paredzētā procedūrā pieņemta lēmuma pieņemšanā par attiecīgo jautājumu, ka atbildētāji, būdami vairākuma akcionāri un valdes locekļi ar paraksta tiesībām, faktiski pilnībā kontrolējuši </w:t>
      </w:r>
      <w:r w:rsidR="00BC4FF2" w:rsidRPr="001F586C">
        <w:rPr>
          <w:bCs/>
        </w:rPr>
        <w:t xml:space="preserve">[sabiedrības] </w:t>
      </w:r>
      <w:r w:rsidR="00B30EA4" w:rsidRPr="001F586C">
        <w:rPr>
          <w:bCs/>
        </w:rPr>
        <w:t>darbību.</w:t>
      </w:r>
    </w:p>
    <w:p w14:paraId="20FA2CAC" w14:textId="65DC9B16" w:rsidR="000C43C0" w:rsidRPr="001F586C" w:rsidRDefault="00B01B9E" w:rsidP="00217C4A">
      <w:pPr>
        <w:shd w:val="clear" w:color="auto" w:fill="FFFFFF"/>
        <w:spacing w:after="0" w:line="276" w:lineRule="auto"/>
        <w:ind w:firstLine="720"/>
        <w:jc w:val="both"/>
        <w:rPr>
          <w:rFonts w:cs="Times New Roman"/>
          <w:szCs w:val="24"/>
        </w:rPr>
      </w:pPr>
      <w:r w:rsidRPr="001F586C">
        <w:rPr>
          <w:rFonts w:cs="Times New Roman"/>
          <w:szCs w:val="24"/>
        </w:rPr>
        <w:t xml:space="preserve">Pārbaudāmajā spriedumā </w:t>
      </w:r>
      <w:r w:rsidR="00260368" w:rsidRPr="001F586C">
        <w:rPr>
          <w:rFonts w:cs="Times New Roman"/>
          <w:szCs w:val="24"/>
        </w:rPr>
        <w:t>minēto apstākļu</w:t>
      </w:r>
      <w:r w:rsidRPr="001F586C">
        <w:rPr>
          <w:rFonts w:cs="Times New Roman"/>
          <w:szCs w:val="24"/>
        </w:rPr>
        <w:t xml:space="preserve"> vērtējums nav atrodams. </w:t>
      </w:r>
    </w:p>
    <w:p w14:paraId="61DB6F61" w14:textId="3A4CB7A7" w:rsidR="0013149B" w:rsidRPr="001F586C" w:rsidRDefault="0013149B" w:rsidP="00217C4A">
      <w:pPr>
        <w:shd w:val="clear" w:color="auto" w:fill="FFFFFF"/>
        <w:spacing w:after="0" w:line="276" w:lineRule="auto"/>
        <w:ind w:firstLine="720"/>
        <w:jc w:val="both"/>
        <w:rPr>
          <w:rFonts w:cs="Times New Roman"/>
          <w:szCs w:val="24"/>
        </w:rPr>
      </w:pPr>
    </w:p>
    <w:p w14:paraId="7D850EA7" w14:textId="65816461" w:rsidR="000C386D" w:rsidRPr="001F586C" w:rsidRDefault="0013149B" w:rsidP="00217C4A">
      <w:pPr>
        <w:shd w:val="clear" w:color="auto" w:fill="FFFFFF"/>
        <w:spacing w:after="0" w:line="276" w:lineRule="auto"/>
        <w:ind w:firstLine="720"/>
        <w:jc w:val="both"/>
        <w:rPr>
          <w:rFonts w:cs="Times New Roman"/>
          <w:szCs w:val="24"/>
        </w:rPr>
      </w:pPr>
      <w:r w:rsidRPr="001F586C">
        <w:rPr>
          <w:rFonts w:cs="Times New Roman"/>
          <w:szCs w:val="24"/>
        </w:rPr>
        <w:t>[1</w:t>
      </w:r>
      <w:r w:rsidR="007C0691" w:rsidRPr="001F586C">
        <w:rPr>
          <w:rFonts w:cs="Times New Roman"/>
          <w:szCs w:val="24"/>
        </w:rPr>
        <w:t>3</w:t>
      </w:r>
      <w:r w:rsidRPr="001F586C">
        <w:rPr>
          <w:rFonts w:cs="Times New Roman"/>
          <w:szCs w:val="24"/>
        </w:rPr>
        <w:t xml:space="preserve">] </w:t>
      </w:r>
      <w:r w:rsidR="000C386D" w:rsidRPr="001F586C">
        <w:rPr>
          <w:rFonts w:cs="Times New Roman"/>
          <w:szCs w:val="24"/>
        </w:rPr>
        <w:t xml:space="preserve">Komerclikuma 292. panta pirmās daļas piektais punkts Sabiedrības padomei uzliek pienākumu apstiprināt darījuma slēgšanu </w:t>
      </w:r>
      <w:r w:rsidR="00053415" w:rsidRPr="001F586C">
        <w:rPr>
          <w:rFonts w:cs="Times New Roman"/>
          <w:szCs w:val="24"/>
        </w:rPr>
        <w:t>vai dot piekrišanu darījuma slēgšanai starp sabiedrību un valdes vai padomes locekli.</w:t>
      </w:r>
    </w:p>
    <w:p w14:paraId="2C2E4C39" w14:textId="5A7548CA" w:rsidR="0013149B" w:rsidRPr="001F586C" w:rsidRDefault="003E75C2" w:rsidP="00217C4A">
      <w:pPr>
        <w:shd w:val="clear" w:color="auto" w:fill="FFFFFF"/>
        <w:spacing w:after="0" w:line="276" w:lineRule="auto"/>
        <w:ind w:firstLine="720"/>
        <w:jc w:val="both"/>
        <w:rPr>
          <w:rFonts w:cs="Times New Roman"/>
          <w:szCs w:val="24"/>
        </w:rPr>
      </w:pPr>
      <w:r w:rsidRPr="001F586C">
        <w:rPr>
          <w:rFonts w:cs="Times New Roman"/>
          <w:szCs w:val="24"/>
        </w:rPr>
        <w:t>[1</w:t>
      </w:r>
      <w:r w:rsidR="007C0691" w:rsidRPr="001F586C">
        <w:rPr>
          <w:rFonts w:cs="Times New Roman"/>
          <w:szCs w:val="24"/>
        </w:rPr>
        <w:t>3</w:t>
      </w:r>
      <w:r w:rsidRPr="001F586C">
        <w:rPr>
          <w:rFonts w:cs="Times New Roman"/>
          <w:szCs w:val="24"/>
        </w:rPr>
        <w:t xml:space="preserve">.1] </w:t>
      </w:r>
      <w:r w:rsidR="0013149B" w:rsidRPr="001F586C">
        <w:rPr>
          <w:rFonts w:cs="Times New Roman"/>
          <w:szCs w:val="24"/>
        </w:rPr>
        <w:t xml:space="preserve">Attiecībā uz 2008. gada 19. martā noslēgto aizdevuma līgumu </w:t>
      </w:r>
      <w:r w:rsidR="0085212D" w:rsidRPr="001F586C">
        <w:rPr>
          <w:rFonts w:cs="Times New Roman"/>
          <w:szCs w:val="24"/>
        </w:rPr>
        <w:t>[pers. A]</w:t>
      </w:r>
      <w:r w:rsidR="0013149B" w:rsidRPr="001F586C">
        <w:rPr>
          <w:rFonts w:cs="Times New Roman"/>
          <w:szCs w:val="24"/>
        </w:rPr>
        <w:t xml:space="preserve"> (līgums Nr.</w:t>
      </w:r>
      <w:r w:rsidR="001F68BD" w:rsidRPr="001F586C">
        <w:rPr>
          <w:rFonts w:cs="Times New Roman"/>
          <w:szCs w:val="24"/>
        </w:rPr>
        <w:t> </w:t>
      </w:r>
      <w:r w:rsidR="0013149B" w:rsidRPr="001F586C">
        <w:rPr>
          <w:rFonts w:cs="Times New Roman"/>
          <w:szCs w:val="24"/>
        </w:rPr>
        <w:t xml:space="preserve">2.1.24.2-08/37), Senāts 2019. gada 24. aprīļa spriedumā </w:t>
      </w:r>
      <w:r w:rsidR="00053415" w:rsidRPr="001F586C">
        <w:rPr>
          <w:rFonts w:cs="Times New Roman"/>
          <w:szCs w:val="24"/>
        </w:rPr>
        <w:t xml:space="preserve">(9.1 punkts) </w:t>
      </w:r>
      <w:r w:rsidR="0013149B" w:rsidRPr="001F586C">
        <w:rPr>
          <w:rFonts w:cs="Times New Roman"/>
          <w:szCs w:val="24"/>
        </w:rPr>
        <w:t xml:space="preserve">norādījis, ka </w:t>
      </w:r>
      <w:r w:rsidR="00053415" w:rsidRPr="001F586C">
        <w:rPr>
          <w:rFonts w:cs="Times New Roman"/>
          <w:szCs w:val="24"/>
        </w:rPr>
        <w:t xml:space="preserve">minētās normas prasība nav izpildīta, savukārt atbildētāju iebildumi, ka par šo darījumu </w:t>
      </w:r>
      <w:r w:rsidR="00EF5892" w:rsidRPr="001F586C">
        <w:rPr>
          <w:rFonts w:cs="Times New Roman"/>
          <w:szCs w:val="24"/>
        </w:rPr>
        <w:t>[firma]</w:t>
      </w:r>
      <w:r w:rsidR="00053415" w:rsidRPr="001F586C">
        <w:rPr>
          <w:rFonts w:cs="Times New Roman"/>
          <w:szCs w:val="24"/>
        </w:rPr>
        <w:t xml:space="preserve"> valdei un padomei bija zināms, </w:t>
      </w:r>
      <w:r w:rsidR="00590D5B" w:rsidRPr="001F586C">
        <w:rPr>
          <w:rFonts w:cs="Times New Roman"/>
          <w:szCs w:val="24"/>
        </w:rPr>
        <w:t>neapstiprinās ar lietā esošajiem pierādījumiem</w:t>
      </w:r>
      <w:r w:rsidR="00053415" w:rsidRPr="001F586C">
        <w:rPr>
          <w:rFonts w:cs="Times New Roman"/>
          <w:szCs w:val="24"/>
        </w:rPr>
        <w:t>.</w:t>
      </w:r>
    </w:p>
    <w:p w14:paraId="48A43150" w14:textId="164E3A3F" w:rsidR="00590D5B" w:rsidRPr="001F586C" w:rsidRDefault="00590D5B" w:rsidP="00217C4A">
      <w:pPr>
        <w:shd w:val="clear" w:color="auto" w:fill="FFFFFF"/>
        <w:spacing w:after="0" w:line="276" w:lineRule="auto"/>
        <w:ind w:firstLine="720"/>
        <w:jc w:val="both"/>
        <w:rPr>
          <w:rFonts w:cs="Times New Roman"/>
          <w:szCs w:val="24"/>
        </w:rPr>
      </w:pPr>
      <w:r w:rsidRPr="001F586C">
        <w:rPr>
          <w:rFonts w:cs="Times New Roman"/>
          <w:szCs w:val="24"/>
        </w:rPr>
        <w:t xml:space="preserve">Neskatoties uz šādu Senāta secinājumu, Rīgas apgabaltiesa pārbaudāmajā spriedumā minēto jautājumu vispār nav apsvērusi, aprobežojoties ar vērtējumu, ka </w:t>
      </w:r>
      <w:r w:rsidR="000D15A7" w:rsidRPr="001F586C">
        <w:rPr>
          <w:rFonts w:cs="Times New Roman"/>
          <w:szCs w:val="24"/>
        </w:rPr>
        <w:t>[pers. D]</w:t>
      </w:r>
      <w:r w:rsidRPr="001F586C">
        <w:rPr>
          <w:rFonts w:cs="Times New Roman"/>
          <w:szCs w:val="24"/>
        </w:rPr>
        <w:t xml:space="preserve"> pēc kompensācijas saņemšanas laulības šķiršanas lietā no </w:t>
      </w:r>
      <w:r w:rsidR="0085212D" w:rsidRPr="001F586C">
        <w:rPr>
          <w:rFonts w:cs="Times New Roman"/>
          <w:szCs w:val="24"/>
        </w:rPr>
        <w:t>[pers. A]</w:t>
      </w:r>
      <w:r w:rsidRPr="001F586C">
        <w:rPr>
          <w:rFonts w:cs="Times New Roman"/>
          <w:szCs w:val="24"/>
        </w:rPr>
        <w:t xml:space="preserve"> 20</w:t>
      </w:r>
      <w:r w:rsidR="001F68BD" w:rsidRPr="001F586C">
        <w:rPr>
          <w:rFonts w:cs="Times New Roman"/>
          <w:szCs w:val="24"/>
        </w:rPr>
        <w:t> </w:t>
      </w:r>
      <w:r w:rsidRPr="001F586C">
        <w:rPr>
          <w:rFonts w:cs="Times New Roman"/>
          <w:szCs w:val="24"/>
        </w:rPr>
        <w:t>000</w:t>
      </w:r>
      <w:r w:rsidR="001F68BD" w:rsidRPr="001F586C">
        <w:rPr>
          <w:rFonts w:cs="Times New Roman"/>
          <w:szCs w:val="24"/>
        </w:rPr>
        <w:t> </w:t>
      </w:r>
      <w:r w:rsidR="003E75C2" w:rsidRPr="001F586C">
        <w:rPr>
          <w:rFonts w:cs="Times New Roman"/>
          <w:szCs w:val="24"/>
        </w:rPr>
        <w:t>000</w:t>
      </w:r>
      <w:r w:rsidR="001F68BD" w:rsidRPr="001F586C">
        <w:rPr>
          <w:rFonts w:cs="Times New Roman"/>
          <w:szCs w:val="24"/>
        </w:rPr>
        <w:t> </w:t>
      </w:r>
      <w:r w:rsidRPr="001F586C">
        <w:rPr>
          <w:rFonts w:cs="Times New Roman"/>
          <w:szCs w:val="24"/>
        </w:rPr>
        <w:t xml:space="preserve">EUR apmērā </w:t>
      </w:r>
      <w:r w:rsidR="003E75C2" w:rsidRPr="001F586C">
        <w:rPr>
          <w:rFonts w:cs="Times New Roman"/>
          <w:szCs w:val="24"/>
        </w:rPr>
        <w:t xml:space="preserve">nebija uzskatāma par ar </w:t>
      </w:r>
      <w:r w:rsidR="00EF5892" w:rsidRPr="001F586C">
        <w:rPr>
          <w:rFonts w:cs="Times New Roman"/>
          <w:szCs w:val="24"/>
        </w:rPr>
        <w:t>[firma]</w:t>
      </w:r>
      <w:r w:rsidR="003E75C2" w:rsidRPr="001F586C">
        <w:rPr>
          <w:rFonts w:cs="Times New Roman"/>
          <w:szCs w:val="24"/>
        </w:rPr>
        <w:t xml:space="preserve"> saistītu personu, tādēļ ar minēto summu varēja brīvi rīkoties pēc saviem ieskatiem. </w:t>
      </w:r>
    </w:p>
    <w:p w14:paraId="3AE983C6" w14:textId="475C2CB4" w:rsidR="003E75C2" w:rsidRPr="001F586C" w:rsidRDefault="003E75C2" w:rsidP="00217C4A">
      <w:pPr>
        <w:shd w:val="clear" w:color="auto" w:fill="FFFFFF"/>
        <w:spacing w:after="0" w:line="276" w:lineRule="auto"/>
        <w:ind w:firstLine="720"/>
        <w:jc w:val="both"/>
        <w:rPr>
          <w:rFonts w:cs="Times New Roman"/>
          <w:szCs w:val="24"/>
        </w:rPr>
      </w:pPr>
      <w:r w:rsidRPr="001F586C">
        <w:rPr>
          <w:rFonts w:cs="Times New Roman"/>
          <w:szCs w:val="24"/>
        </w:rPr>
        <w:t>[1</w:t>
      </w:r>
      <w:r w:rsidR="007C0691" w:rsidRPr="001F586C">
        <w:rPr>
          <w:rFonts w:cs="Times New Roman"/>
          <w:szCs w:val="24"/>
        </w:rPr>
        <w:t>3</w:t>
      </w:r>
      <w:r w:rsidRPr="001F586C">
        <w:rPr>
          <w:rFonts w:cs="Times New Roman"/>
          <w:szCs w:val="24"/>
        </w:rPr>
        <w:t xml:space="preserve">.2] </w:t>
      </w:r>
      <w:r w:rsidR="00D01AD6" w:rsidRPr="001F586C">
        <w:rPr>
          <w:rFonts w:cs="Times New Roman"/>
          <w:szCs w:val="24"/>
        </w:rPr>
        <w:t xml:space="preserve">Senāts atzīst, ka jautājumam par padomes piekrišanu </w:t>
      </w:r>
      <w:proofErr w:type="gramStart"/>
      <w:r w:rsidR="00D01AD6" w:rsidRPr="001F586C">
        <w:rPr>
          <w:rFonts w:cs="Times New Roman"/>
          <w:szCs w:val="24"/>
        </w:rPr>
        <w:t>2008.gada</w:t>
      </w:r>
      <w:proofErr w:type="gramEnd"/>
      <w:r w:rsidR="00D01AD6" w:rsidRPr="001F586C">
        <w:rPr>
          <w:rFonts w:cs="Times New Roman"/>
          <w:szCs w:val="24"/>
        </w:rPr>
        <w:t xml:space="preserve"> 19.marta aizdevuma līguma slēgšanai ir nozīme, tajā skaitā, </w:t>
      </w:r>
      <w:r w:rsidR="00194535" w:rsidRPr="001F586C">
        <w:rPr>
          <w:rFonts w:cs="Times New Roman"/>
          <w:szCs w:val="24"/>
        </w:rPr>
        <w:t xml:space="preserve">vērtējot </w:t>
      </w:r>
      <w:r w:rsidR="00D01AD6" w:rsidRPr="001F586C">
        <w:rPr>
          <w:rFonts w:cs="Times New Roman"/>
          <w:szCs w:val="24"/>
        </w:rPr>
        <w:t>valdes locekļa rīcīb</w:t>
      </w:r>
      <w:r w:rsidR="00194535" w:rsidRPr="001F586C">
        <w:rPr>
          <w:rFonts w:cs="Times New Roman"/>
          <w:szCs w:val="24"/>
        </w:rPr>
        <w:t>u</w:t>
      </w:r>
      <w:r w:rsidR="00D01AD6" w:rsidRPr="001F586C">
        <w:rPr>
          <w:rFonts w:cs="Times New Roman"/>
          <w:szCs w:val="24"/>
        </w:rPr>
        <w:t xml:space="preserve"> no krietna un rūpīga saimnieka </w:t>
      </w:r>
      <w:r w:rsidR="00194535" w:rsidRPr="001F586C">
        <w:rPr>
          <w:rFonts w:cs="Times New Roman"/>
          <w:szCs w:val="24"/>
        </w:rPr>
        <w:t xml:space="preserve">perspektīvas, tādēļ </w:t>
      </w:r>
      <w:r w:rsidR="00254C5F" w:rsidRPr="001F586C">
        <w:rPr>
          <w:rFonts w:cs="Times New Roman"/>
          <w:szCs w:val="24"/>
        </w:rPr>
        <w:t>arī šajā daļā pārbaudāmo spriedumu nevar atzīt par likumīgu.</w:t>
      </w:r>
      <w:r w:rsidR="00194535" w:rsidRPr="001F586C">
        <w:rPr>
          <w:rFonts w:cs="Times New Roman"/>
          <w:szCs w:val="24"/>
        </w:rPr>
        <w:t xml:space="preserve"> </w:t>
      </w:r>
    </w:p>
    <w:p w14:paraId="3CEAC538" w14:textId="77777777" w:rsidR="002F4A1E" w:rsidRPr="001F586C" w:rsidRDefault="002F4A1E" w:rsidP="00BE0C89">
      <w:pPr>
        <w:pStyle w:val="NormalWeb"/>
        <w:shd w:val="clear" w:color="auto" w:fill="FFFFFF"/>
        <w:spacing w:before="0" w:beforeAutospacing="0" w:after="0" w:afterAutospacing="0" w:line="276" w:lineRule="auto"/>
        <w:ind w:firstLine="851"/>
        <w:jc w:val="both"/>
      </w:pPr>
    </w:p>
    <w:p w14:paraId="3FB32E6A" w14:textId="35FD54DE" w:rsidR="00BE0C89" w:rsidRPr="001F586C" w:rsidRDefault="00254C5F" w:rsidP="00BE0C89">
      <w:pPr>
        <w:pStyle w:val="NormalWeb"/>
        <w:shd w:val="clear" w:color="auto" w:fill="FFFFFF"/>
        <w:spacing w:before="0" w:beforeAutospacing="0" w:after="0" w:afterAutospacing="0" w:line="276" w:lineRule="auto"/>
        <w:ind w:firstLine="851"/>
        <w:jc w:val="both"/>
      </w:pPr>
      <w:r w:rsidRPr="001F586C">
        <w:t>[1</w:t>
      </w:r>
      <w:r w:rsidR="00C53D1A" w:rsidRPr="001F586C">
        <w:t>4</w:t>
      </w:r>
      <w:r w:rsidR="00BE0C89" w:rsidRPr="001F586C">
        <w:t xml:space="preserve">] Iepriekš minēto argumentu kopums ir pamats Senāta secinājumam, ka pārbaudāmais spriedums atceļams un lieta nododama jaunai izskatīšanai Rīgas apgabaltiesā. </w:t>
      </w:r>
    </w:p>
    <w:p w14:paraId="58085E91" w14:textId="3650CBF3" w:rsidR="00BE0C89" w:rsidRPr="001F586C" w:rsidRDefault="00BE0C89" w:rsidP="0094336A">
      <w:pPr>
        <w:pStyle w:val="NormalWeb"/>
        <w:shd w:val="clear" w:color="auto" w:fill="FFFFFF"/>
        <w:spacing w:before="0" w:beforeAutospacing="0" w:after="0" w:afterAutospacing="0" w:line="276" w:lineRule="auto"/>
        <w:ind w:firstLine="851"/>
        <w:jc w:val="both"/>
      </w:pPr>
      <w:r w:rsidRPr="001F586C">
        <w:t xml:space="preserve">Ievērojot Civilprocesa likuma 458. panta otro daļu, spriedumu atceļot, atmaksājama </w:t>
      </w:r>
      <w:r w:rsidRPr="001F586C">
        <w:rPr>
          <w:rFonts w:asciiTheme="majorBidi" w:hAnsiTheme="majorBidi" w:cstheme="majorBidi"/>
        </w:rPr>
        <w:t>SIA “REA</w:t>
      </w:r>
      <w:r w:rsidR="0094336A" w:rsidRPr="001F586C">
        <w:rPr>
          <w:rFonts w:asciiTheme="majorBidi" w:hAnsiTheme="majorBidi" w:cstheme="majorBidi"/>
        </w:rPr>
        <w:t>P</w:t>
      </w:r>
      <w:r w:rsidRPr="001F586C">
        <w:rPr>
          <w:rFonts w:asciiTheme="majorBidi" w:hAnsiTheme="majorBidi" w:cstheme="majorBidi"/>
        </w:rPr>
        <w:t xml:space="preserve">” </w:t>
      </w:r>
      <w:r w:rsidR="00254C5F" w:rsidRPr="001F586C">
        <w:rPr>
          <w:rFonts w:asciiTheme="majorBidi" w:hAnsiTheme="majorBidi" w:cstheme="majorBidi"/>
        </w:rPr>
        <w:t xml:space="preserve">iemaksātā </w:t>
      </w:r>
      <w:r w:rsidRPr="001F586C">
        <w:t xml:space="preserve">drošības nauda 300 EUR. </w:t>
      </w:r>
    </w:p>
    <w:p w14:paraId="5420B425" w14:textId="77777777" w:rsidR="00BE0C89" w:rsidRPr="001F586C" w:rsidRDefault="00BE0C89" w:rsidP="0094336A">
      <w:pPr>
        <w:pStyle w:val="NormalWeb"/>
        <w:shd w:val="clear" w:color="auto" w:fill="FFFFFF"/>
        <w:spacing w:before="0" w:beforeAutospacing="0" w:after="0" w:afterAutospacing="0" w:line="276" w:lineRule="auto"/>
        <w:ind w:firstLine="851"/>
        <w:jc w:val="both"/>
      </w:pPr>
      <w:r w:rsidRPr="001F586C">
        <w:t xml:space="preserve">Pamatojoties uz Civilprocesa likuma 474. panta 2. punktu, Senāts </w:t>
      </w:r>
    </w:p>
    <w:p w14:paraId="05ABD69F" w14:textId="77777777" w:rsidR="00BE0C89" w:rsidRPr="001F586C" w:rsidRDefault="00BE0C89" w:rsidP="0094336A">
      <w:pPr>
        <w:pStyle w:val="NormalWeb"/>
        <w:shd w:val="clear" w:color="auto" w:fill="FFFFFF"/>
        <w:spacing w:before="0" w:beforeAutospacing="0" w:after="0" w:afterAutospacing="0" w:line="276" w:lineRule="auto"/>
        <w:ind w:firstLine="851"/>
        <w:jc w:val="both"/>
      </w:pPr>
    </w:p>
    <w:p w14:paraId="2C5549CF" w14:textId="77777777" w:rsidR="00BE0C89" w:rsidRPr="001F586C" w:rsidRDefault="00BE0C89" w:rsidP="00F26271">
      <w:pPr>
        <w:pStyle w:val="NormalWeb"/>
        <w:shd w:val="clear" w:color="auto" w:fill="FFFFFF"/>
        <w:spacing w:before="0" w:beforeAutospacing="0" w:after="0" w:afterAutospacing="0" w:line="276" w:lineRule="auto"/>
        <w:jc w:val="center"/>
        <w:rPr>
          <w:b/>
          <w:bCs/>
        </w:rPr>
      </w:pPr>
      <w:r w:rsidRPr="001F586C">
        <w:rPr>
          <w:b/>
          <w:bCs/>
        </w:rPr>
        <w:t>nosprieda</w:t>
      </w:r>
    </w:p>
    <w:p w14:paraId="5EFD5EF1" w14:textId="77777777" w:rsidR="00BE0C89" w:rsidRPr="001F586C" w:rsidRDefault="00BE0C89" w:rsidP="0094336A">
      <w:pPr>
        <w:pStyle w:val="NormalWeb"/>
        <w:shd w:val="clear" w:color="auto" w:fill="FFFFFF"/>
        <w:spacing w:before="0" w:beforeAutospacing="0" w:after="0" w:afterAutospacing="0" w:line="276" w:lineRule="auto"/>
        <w:ind w:firstLine="851"/>
        <w:jc w:val="center"/>
        <w:rPr>
          <w:b/>
          <w:bCs/>
        </w:rPr>
      </w:pPr>
    </w:p>
    <w:p w14:paraId="39302E19" w14:textId="66EA1EE0" w:rsidR="00BE0C89" w:rsidRPr="001F586C" w:rsidRDefault="00BE0C89" w:rsidP="0094336A">
      <w:pPr>
        <w:pStyle w:val="NormalWeb"/>
        <w:shd w:val="clear" w:color="auto" w:fill="FFFFFF"/>
        <w:spacing w:before="0" w:beforeAutospacing="0" w:after="0" w:afterAutospacing="0" w:line="276" w:lineRule="auto"/>
        <w:ind w:firstLine="851"/>
        <w:jc w:val="both"/>
      </w:pPr>
      <w:r w:rsidRPr="001F586C">
        <w:t xml:space="preserve"> </w:t>
      </w:r>
      <w:r w:rsidR="0094336A" w:rsidRPr="001F586C">
        <w:t xml:space="preserve">Rīgas </w:t>
      </w:r>
      <w:r w:rsidRPr="001F586C">
        <w:t xml:space="preserve">apgabaltiesas Civillietu tiesas kolēģijas 2021. gada </w:t>
      </w:r>
      <w:r w:rsidR="0094336A" w:rsidRPr="001F586C">
        <w:t>28</w:t>
      </w:r>
      <w:r w:rsidRPr="001F586C">
        <w:t>. janvāra spriedumu atcelt un nodot lietu jaunai izskatīšanai apelācijas instances tiesā.</w:t>
      </w:r>
    </w:p>
    <w:p w14:paraId="08655A2A" w14:textId="356E6F02" w:rsidR="00BE0C89" w:rsidRPr="001F586C" w:rsidRDefault="00BE0C89" w:rsidP="0094336A">
      <w:pPr>
        <w:pStyle w:val="NormalWeb"/>
        <w:shd w:val="clear" w:color="auto" w:fill="FFFFFF"/>
        <w:spacing w:before="0" w:beforeAutospacing="0" w:after="0" w:afterAutospacing="0" w:line="276" w:lineRule="auto"/>
        <w:ind w:firstLine="851"/>
        <w:jc w:val="both"/>
      </w:pPr>
      <w:r w:rsidRPr="001F586C">
        <w:t xml:space="preserve"> Atmaksāt </w:t>
      </w:r>
      <w:r w:rsidR="0094336A" w:rsidRPr="001F586C">
        <w:rPr>
          <w:rFonts w:asciiTheme="majorBidi" w:hAnsiTheme="majorBidi" w:cstheme="majorBidi"/>
        </w:rPr>
        <w:t>SIA “REAP”</w:t>
      </w:r>
      <w:r w:rsidRPr="001F586C">
        <w:rPr>
          <w:rFonts w:asciiTheme="majorBidi" w:hAnsiTheme="majorBidi" w:cstheme="majorBidi"/>
        </w:rPr>
        <w:t xml:space="preserve"> </w:t>
      </w:r>
      <w:r w:rsidRPr="001F586C">
        <w:t>drošības naudu 300 EUR (</w:t>
      </w:r>
      <w:r w:rsidRPr="001F586C">
        <w:rPr>
          <w:i/>
          <w:iCs/>
        </w:rPr>
        <w:t xml:space="preserve">trīs simti </w:t>
      </w:r>
      <w:proofErr w:type="spellStart"/>
      <w:r w:rsidRPr="001F586C">
        <w:rPr>
          <w:i/>
          <w:iCs/>
        </w:rPr>
        <w:t>euro</w:t>
      </w:r>
      <w:proofErr w:type="spellEnd"/>
      <w:r w:rsidRPr="001F586C">
        <w:t xml:space="preserve">). </w:t>
      </w:r>
    </w:p>
    <w:p w14:paraId="3340B202" w14:textId="77777777" w:rsidR="00BE0C89" w:rsidRDefault="00BE0C89" w:rsidP="0094336A">
      <w:pPr>
        <w:pStyle w:val="NormalWeb"/>
        <w:shd w:val="clear" w:color="auto" w:fill="FFFFFF"/>
        <w:spacing w:before="0" w:beforeAutospacing="0" w:after="0" w:afterAutospacing="0" w:line="276" w:lineRule="auto"/>
        <w:ind w:firstLine="851"/>
        <w:jc w:val="both"/>
      </w:pPr>
      <w:r w:rsidRPr="001F586C">
        <w:t>Spriedums nav pārsūdzams.</w:t>
      </w:r>
    </w:p>
    <w:sectPr w:rsidR="00BE0C89" w:rsidSect="00EF589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8EB1" w14:textId="77777777" w:rsidR="00831497" w:rsidRDefault="00831497" w:rsidP="00C17F24">
      <w:pPr>
        <w:spacing w:after="0" w:line="240" w:lineRule="auto"/>
      </w:pPr>
      <w:r>
        <w:separator/>
      </w:r>
    </w:p>
  </w:endnote>
  <w:endnote w:type="continuationSeparator" w:id="0">
    <w:p w14:paraId="0091E47A" w14:textId="77777777" w:rsidR="00831497" w:rsidRDefault="00831497" w:rsidP="00C1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85559"/>
      <w:docPartObj>
        <w:docPartGallery w:val="Page Numbers (Bottom of Page)"/>
        <w:docPartUnique/>
      </w:docPartObj>
    </w:sdtPr>
    <w:sdtEndPr/>
    <w:sdtContent>
      <w:sdt>
        <w:sdtPr>
          <w:id w:val="1728636285"/>
          <w:docPartObj>
            <w:docPartGallery w:val="Page Numbers (Top of Page)"/>
            <w:docPartUnique/>
          </w:docPartObj>
        </w:sdtPr>
        <w:sdtEndPr/>
        <w:sdtContent>
          <w:p w14:paraId="35E9F9F9" w14:textId="5416DD42" w:rsidR="00C17F24" w:rsidRDefault="00C17F24">
            <w:pPr>
              <w:pStyle w:val="Footer"/>
              <w:jc w:val="center"/>
            </w:pPr>
            <w:r w:rsidRPr="00C17F24">
              <w:rPr>
                <w:szCs w:val="24"/>
              </w:rPr>
              <w:fldChar w:fldCharType="begin"/>
            </w:r>
            <w:r w:rsidRPr="00C17F24">
              <w:instrText xml:space="preserve"> PAGE </w:instrText>
            </w:r>
            <w:r w:rsidRPr="00C17F24">
              <w:rPr>
                <w:szCs w:val="24"/>
              </w:rPr>
              <w:fldChar w:fldCharType="separate"/>
            </w:r>
            <w:r w:rsidRPr="00C17F24">
              <w:rPr>
                <w:noProof/>
              </w:rPr>
              <w:t>2</w:t>
            </w:r>
            <w:r w:rsidRPr="00C17F24">
              <w:rPr>
                <w:szCs w:val="24"/>
              </w:rPr>
              <w:fldChar w:fldCharType="end"/>
            </w:r>
            <w:r w:rsidRPr="00C17F24">
              <w:t xml:space="preserve"> no </w:t>
            </w:r>
            <w:r w:rsidR="00EA26C0">
              <w:fldChar w:fldCharType="begin"/>
            </w:r>
            <w:r w:rsidR="00EA26C0">
              <w:instrText xml:space="preserve"> NUMPAGES  </w:instrText>
            </w:r>
            <w:r w:rsidR="00EA26C0">
              <w:fldChar w:fldCharType="separate"/>
            </w:r>
            <w:r w:rsidRPr="00C17F24">
              <w:rPr>
                <w:noProof/>
              </w:rPr>
              <w:t>2</w:t>
            </w:r>
            <w:r w:rsidR="00EA26C0">
              <w:rPr>
                <w:noProof/>
              </w:rPr>
              <w:fldChar w:fldCharType="end"/>
            </w:r>
          </w:p>
        </w:sdtContent>
      </w:sdt>
    </w:sdtContent>
  </w:sdt>
  <w:p w14:paraId="62549771" w14:textId="77777777" w:rsidR="00C17F24" w:rsidRDefault="00C1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6C71" w14:textId="77777777" w:rsidR="00831497" w:rsidRDefault="00831497" w:rsidP="00C17F24">
      <w:pPr>
        <w:spacing w:after="0" w:line="240" w:lineRule="auto"/>
      </w:pPr>
      <w:r>
        <w:separator/>
      </w:r>
    </w:p>
  </w:footnote>
  <w:footnote w:type="continuationSeparator" w:id="0">
    <w:p w14:paraId="647C46F2" w14:textId="77777777" w:rsidR="00831497" w:rsidRDefault="00831497" w:rsidP="00C17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72CAE"/>
    <w:multiLevelType w:val="hybridMultilevel"/>
    <w:tmpl w:val="03AE9B72"/>
    <w:lvl w:ilvl="0" w:tplc="4896FF6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174E38A3"/>
    <w:multiLevelType w:val="multilevel"/>
    <w:tmpl w:val="41E0ACE4"/>
    <w:lvl w:ilvl="0">
      <w:start w:val="1"/>
      <w:numFmt w:val="decimal"/>
      <w:lvlText w:val="%1"/>
      <w:lvlJc w:val="left"/>
      <w:pPr>
        <w:ind w:left="1069" w:hanging="360"/>
      </w:pPr>
      <w:rPr>
        <w:rFonts w:ascii="Verdana" w:hAnsi="Verdana" w:hint="default"/>
        <w:b w:val="0"/>
        <w:i w:val="0"/>
        <w:sz w:val="14"/>
        <w:szCs w:val="14"/>
      </w:rPr>
    </w:lvl>
    <w:lvl w:ilvl="1">
      <w:start w:val="1"/>
      <w:numFmt w:val="decimal"/>
      <w:lvlText w:val="%2)"/>
      <w:lvlJc w:val="left"/>
      <w:pPr>
        <w:ind w:left="1021" w:hanging="664"/>
      </w:pPr>
      <w:rPr>
        <w:rFonts w:hint="default"/>
        <w:b w:val="0"/>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Verdana" w:hAnsi="Verdana"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6F6466"/>
    <w:multiLevelType w:val="multilevel"/>
    <w:tmpl w:val="E876A316"/>
    <w:lvl w:ilvl="0">
      <w:start w:val="1"/>
      <w:numFmt w:val="decimal"/>
      <w:pStyle w:val="Heading1"/>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B97F92"/>
    <w:multiLevelType w:val="hybridMultilevel"/>
    <w:tmpl w:val="D5D29A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1346787">
    <w:abstractNumId w:val="1"/>
  </w:num>
  <w:num w:numId="2" w16cid:durableId="460458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303457">
    <w:abstractNumId w:val="3"/>
  </w:num>
  <w:num w:numId="4" w16cid:durableId="7316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E4"/>
    <w:rsid w:val="00006BD5"/>
    <w:rsid w:val="0001382B"/>
    <w:rsid w:val="000214EC"/>
    <w:rsid w:val="000278CE"/>
    <w:rsid w:val="00053415"/>
    <w:rsid w:val="00056A84"/>
    <w:rsid w:val="00067940"/>
    <w:rsid w:val="00085E18"/>
    <w:rsid w:val="00092882"/>
    <w:rsid w:val="000941DA"/>
    <w:rsid w:val="000A42D1"/>
    <w:rsid w:val="000A6DBF"/>
    <w:rsid w:val="000C386D"/>
    <w:rsid w:val="000C43C0"/>
    <w:rsid w:val="000D15A7"/>
    <w:rsid w:val="000D1C70"/>
    <w:rsid w:val="000D5112"/>
    <w:rsid w:val="000D5C4F"/>
    <w:rsid w:val="000F27A8"/>
    <w:rsid w:val="000F38FE"/>
    <w:rsid w:val="00116013"/>
    <w:rsid w:val="00116730"/>
    <w:rsid w:val="00117684"/>
    <w:rsid w:val="00130FAF"/>
    <w:rsid w:val="0013149B"/>
    <w:rsid w:val="00131E09"/>
    <w:rsid w:val="00142C66"/>
    <w:rsid w:val="00147ABE"/>
    <w:rsid w:val="00156A72"/>
    <w:rsid w:val="00165CA1"/>
    <w:rsid w:val="001776AA"/>
    <w:rsid w:val="001905D8"/>
    <w:rsid w:val="00194535"/>
    <w:rsid w:val="001A5EFD"/>
    <w:rsid w:val="001C0405"/>
    <w:rsid w:val="001D57B1"/>
    <w:rsid w:val="001D72A6"/>
    <w:rsid w:val="001E2F76"/>
    <w:rsid w:val="001F2F08"/>
    <w:rsid w:val="001F586C"/>
    <w:rsid w:val="001F68BD"/>
    <w:rsid w:val="00200ABD"/>
    <w:rsid w:val="00214327"/>
    <w:rsid w:val="00217C4A"/>
    <w:rsid w:val="00225A1D"/>
    <w:rsid w:val="00225EDD"/>
    <w:rsid w:val="002319AF"/>
    <w:rsid w:val="0024250C"/>
    <w:rsid w:val="00254C5F"/>
    <w:rsid w:val="00260368"/>
    <w:rsid w:val="002751FD"/>
    <w:rsid w:val="0028032D"/>
    <w:rsid w:val="00283AC1"/>
    <w:rsid w:val="002B52EE"/>
    <w:rsid w:val="002C1FBA"/>
    <w:rsid w:val="002D162E"/>
    <w:rsid w:val="002E546E"/>
    <w:rsid w:val="002F3DBA"/>
    <w:rsid w:val="002F4A1E"/>
    <w:rsid w:val="00305BC5"/>
    <w:rsid w:val="003117BE"/>
    <w:rsid w:val="00321610"/>
    <w:rsid w:val="00323AAC"/>
    <w:rsid w:val="0032603C"/>
    <w:rsid w:val="00351301"/>
    <w:rsid w:val="0035621E"/>
    <w:rsid w:val="00357091"/>
    <w:rsid w:val="003600B3"/>
    <w:rsid w:val="00365835"/>
    <w:rsid w:val="0037006A"/>
    <w:rsid w:val="00377F87"/>
    <w:rsid w:val="00387734"/>
    <w:rsid w:val="00394C77"/>
    <w:rsid w:val="003A1488"/>
    <w:rsid w:val="003A19D0"/>
    <w:rsid w:val="003A2D60"/>
    <w:rsid w:val="003A441A"/>
    <w:rsid w:val="003A75DA"/>
    <w:rsid w:val="003C06C8"/>
    <w:rsid w:val="003C242B"/>
    <w:rsid w:val="003C67DA"/>
    <w:rsid w:val="003D6AD8"/>
    <w:rsid w:val="003E75C2"/>
    <w:rsid w:val="003F612D"/>
    <w:rsid w:val="003F7CB2"/>
    <w:rsid w:val="00407A81"/>
    <w:rsid w:val="00413C5C"/>
    <w:rsid w:val="0042240B"/>
    <w:rsid w:val="00443393"/>
    <w:rsid w:val="00443F6B"/>
    <w:rsid w:val="00451698"/>
    <w:rsid w:val="00456A2E"/>
    <w:rsid w:val="004616AC"/>
    <w:rsid w:val="00467990"/>
    <w:rsid w:val="004748FD"/>
    <w:rsid w:val="00474B1F"/>
    <w:rsid w:val="00482B27"/>
    <w:rsid w:val="004940AF"/>
    <w:rsid w:val="0049574C"/>
    <w:rsid w:val="00495EB7"/>
    <w:rsid w:val="0049653F"/>
    <w:rsid w:val="004A1766"/>
    <w:rsid w:val="004A463E"/>
    <w:rsid w:val="004C25C1"/>
    <w:rsid w:val="004C5EFF"/>
    <w:rsid w:val="004C64B8"/>
    <w:rsid w:val="004D153D"/>
    <w:rsid w:val="004E10F9"/>
    <w:rsid w:val="005078EE"/>
    <w:rsid w:val="005111C0"/>
    <w:rsid w:val="0054635D"/>
    <w:rsid w:val="005569B0"/>
    <w:rsid w:val="005605AE"/>
    <w:rsid w:val="005632A0"/>
    <w:rsid w:val="005766D3"/>
    <w:rsid w:val="005831E3"/>
    <w:rsid w:val="00584B6C"/>
    <w:rsid w:val="00590D5B"/>
    <w:rsid w:val="00592594"/>
    <w:rsid w:val="00594826"/>
    <w:rsid w:val="005A1822"/>
    <w:rsid w:val="005C70AA"/>
    <w:rsid w:val="005D20E9"/>
    <w:rsid w:val="005D33BE"/>
    <w:rsid w:val="00601D17"/>
    <w:rsid w:val="00612C67"/>
    <w:rsid w:val="00631A47"/>
    <w:rsid w:val="00633960"/>
    <w:rsid w:val="0064469C"/>
    <w:rsid w:val="00666328"/>
    <w:rsid w:val="006716F6"/>
    <w:rsid w:val="00690FAA"/>
    <w:rsid w:val="00694DCA"/>
    <w:rsid w:val="00695188"/>
    <w:rsid w:val="006B15A4"/>
    <w:rsid w:val="006B6747"/>
    <w:rsid w:val="006D59DE"/>
    <w:rsid w:val="006F3019"/>
    <w:rsid w:val="007129D0"/>
    <w:rsid w:val="007165F2"/>
    <w:rsid w:val="00722B3B"/>
    <w:rsid w:val="00737811"/>
    <w:rsid w:val="007453DE"/>
    <w:rsid w:val="0074689C"/>
    <w:rsid w:val="00753E72"/>
    <w:rsid w:val="00766D4A"/>
    <w:rsid w:val="00786C5F"/>
    <w:rsid w:val="007879E6"/>
    <w:rsid w:val="007B276E"/>
    <w:rsid w:val="007B606A"/>
    <w:rsid w:val="007C0691"/>
    <w:rsid w:val="007D0F21"/>
    <w:rsid w:val="007D6553"/>
    <w:rsid w:val="007E42ED"/>
    <w:rsid w:val="007E5E74"/>
    <w:rsid w:val="007F2937"/>
    <w:rsid w:val="00802DD5"/>
    <w:rsid w:val="00815CFE"/>
    <w:rsid w:val="00831497"/>
    <w:rsid w:val="008450A2"/>
    <w:rsid w:val="0085212D"/>
    <w:rsid w:val="00853CEE"/>
    <w:rsid w:val="0086068B"/>
    <w:rsid w:val="00863C03"/>
    <w:rsid w:val="00874113"/>
    <w:rsid w:val="00882C34"/>
    <w:rsid w:val="00882E08"/>
    <w:rsid w:val="00892627"/>
    <w:rsid w:val="008A2106"/>
    <w:rsid w:val="008A22BB"/>
    <w:rsid w:val="008A40AA"/>
    <w:rsid w:val="008C4ADB"/>
    <w:rsid w:val="008C5A9E"/>
    <w:rsid w:val="008D0C0A"/>
    <w:rsid w:val="008E5C2B"/>
    <w:rsid w:val="008F682B"/>
    <w:rsid w:val="009013C9"/>
    <w:rsid w:val="009038E6"/>
    <w:rsid w:val="0090474C"/>
    <w:rsid w:val="00905C16"/>
    <w:rsid w:val="00923CB1"/>
    <w:rsid w:val="00941F09"/>
    <w:rsid w:val="0094336A"/>
    <w:rsid w:val="00957832"/>
    <w:rsid w:val="009632EB"/>
    <w:rsid w:val="00966A60"/>
    <w:rsid w:val="009674BF"/>
    <w:rsid w:val="00973F57"/>
    <w:rsid w:val="00982E86"/>
    <w:rsid w:val="00987470"/>
    <w:rsid w:val="0099709B"/>
    <w:rsid w:val="009A02F5"/>
    <w:rsid w:val="009A0401"/>
    <w:rsid w:val="009A4CB9"/>
    <w:rsid w:val="009C088F"/>
    <w:rsid w:val="009C1459"/>
    <w:rsid w:val="009C3C8C"/>
    <w:rsid w:val="009D3C75"/>
    <w:rsid w:val="009D63D9"/>
    <w:rsid w:val="009E5C65"/>
    <w:rsid w:val="009E6E10"/>
    <w:rsid w:val="009F0700"/>
    <w:rsid w:val="009F3A3B"/>
    <w:rsid w:val="009F4B22"/>
    <w:rsid w:val="00A07410"/>
    <w:rsid w:val="00A13BE1"/>
    <w:rsid w:val="00A307A4"/>
    <w:rsid w:val="00A41F93"/>
    <w:rsid w:val="00A74683"/>
    <w:rsid w:val="00A846FB"/>
    <w:rsid w:val="00A919B5"/>
    <w:rsid w:val="00AD1FE4"/>
    <w:rsid w:val="00AE3156"/>
    <w:rsid w:val="00AE797B"/>
    <w:rsid w:val="00AF6236"/>
    <w:rsid w:val="00B01B9E"/>
    <w:rsid w:val="00B02728"/>
    <w:rsid w:val="00B03C79"/>
    <w:rsid w:val="00B14897"/>
    <w:rsid w:val="00B16B86"/>
    <w:rsid w:val="00B2534A"/>
    <w:rsid w:val="00B30EA4"/>
    <w:rsid w:val="00B326D7"/>
    <w:rsid w:val="00B50DFF"/>
    <w:rsid w:val="00B641BC"/>
    <w:rsid w:val="00B70C99"/>
    <w:rsid w:val="00B76166"/>
    <w:rsid w:val="00B8734C"/>
    <w:rsid w:val="00BA2B01"/>
    <w:rsid w:val="00BC33FF"/>
    <w:rsid w:val="00BC4FF2"/>
    <w:rsid w:val="00BD16DB"/>
    <w:rsid w:val="00BD2EE3"/>
    <w:rsid w:val="00BD2F4E"/>
    <w:rsid w:val="00BE0C89"/>
    <w:rsid w:val="00BF0EA3"/>
    <w:rsid w:val="00C00FD5"/>
    <w:rsid w:val="00C07AAC"/>
    <w:rsid w:val="00C129A0"/>
    <w:rsid w:val="00C13887"/>
    <w:rsid w:val="00C17F24"/>
    <w:rsid w:val="00C21A31"/>
    <w:rsid w:val="00C30BDF"/>
    <w:rsid w:val="00C32AEB"/>
    <w:rsid w:val="00C35B79"/>
    <w:rsid w:val="00C374EC"/>
    <w:rsid w:val="00C40394"/>
    <w:rsid w:val="00C41DA9"/>
    <w:rsid w:val="00C504BB"/>
    <w:rsid w:val="00C52638"/>
    <w:rsid w:val="00C53D1A"/>
    <w:rsid w:val="00C61F4D"/>
    <w:rsid w:val="00C7374D"/>
    <w:rsid w:val="00C84DD8"/>
    <w:rsid w:val="00C8650A"/>
    <w:rsid w:val="00C951FB"/>
    <w:rsid w:val="00CA2AAC"/>
    <w:rsid w:val="00CA45B0"/>
    <w:rsid w:val="00CA757B"/>
    <w:rsid w:val="00CC5517"/>
    <w:rsid w:val="00D01AD6"/>
    <w:rsid w:val="00D045CC"/>
    <w:rsid w:val="00D17C90"/>
    <w:rsid w:val="00D3145B"/>
    <w:rsid w:val="00D4233D"/>
    <w:rsid w:val="00D42903"/>
    <w:rsid w:val="00D50033"/>
    <w:rsid w:val="00D50D29"/>
    <w:rsid w:val="00D53723"/>
    <w:rsid w:val="00D61F89"/>
    <w:rsid w:val="00D66ECC"/>
    <w:rsid w:val="00D80EB6"/>
    <w:rsid w:val="00D92358"/>
    <w:rsid w:val="00D96EAE"/>
    <w:rsid w:val="00DA1AC8"/>
    <w:rsid w:val="00DA5B44"/>
    <w:rsid w:val="00DB45DB"/>
    <w:rsid w:val="00DC01E3"/>
    <w:rsid w:val="00DC5A4C"/>
    <w:rsid w:val="00DD1F65"/>
    <w:rsid w:val="00DD36B4"/>
    <w:rsid w:val="00DF054A"/>
    <w:rsid w:val="00E05DA7"/>
    <w:rsid w:val="00E1067E"/>
    <w:rsid w:val="00E1681E"/>
    <w:rsid w:val="00E1760D"/>
    <w:rsid w:val="00E23DC7"/>
    <w:rsid w:val="00E26C02"/>
    <w:rsid w:val="00E37A97"/>
    <w:rsid w:val="00E50525"/>
    <w:rsid w:val="00E5059A"/>
    <w:rsid w:val="00E50BED"/>
    <w:rsid w:val="00E917EE"/>
    <w:rsid w:val="00E91AA1"/>
    <w:rsid w:val="00EA26C0"/>
    <w:rsid w:val="00EB2A41"/>
    <w:rsid w:val="00EC52B0"/>
    <w:rsid w:val="00ED3BA6"/>
    <w:rsid w:val="00EE08BF"/>
    <w:rsid w:val="00EE3925"/>
    <w:rsid w:val="00EE79AD"/>
    <w:rsid w:val="00EF5892"/>
    <w:rsid w:val="00F0239B"/>
    <w:rsid w:val="00F0655B"/>
    <w:rsid w:val="00F244C1"/>
    <w:rsid w:val="00F257BD"/>
    <w:rsid w:val="00F26271"/>
    <w:rsid w:val="00F27E45"/>
    <w:rsid w:val="00F46961"/>
    <w:rsid w:val="00F55490"/>
    <w:rsid w:val="00F73073"/>
    <w:rsid w:val="00F7388B"/>
    <w:rsid w:val="00FC1D8A"/>
    <w:rsid w:val="00FC2728"/>
    <w:rsid w:val="00FC7CBE"/>
    <w:rsid w:val="00FD67EA"/>
    <w:rsid w:val="00FF3BCF"/>
    <w:rsid w:val="00FF45BD"/>
    <w:rsid w:val="00FF506B"/>
    <w:rsid w:val="00FF51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52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63C03"/>
    <w:pPr>
      <w:numPr>
        <w:numId w:val="2"/>
      </w:numPr>
      <w:spacing w:after="120" w:line="240" w:lineRule="auto"/>
      <w:jc w:val="both"/>
      <w:outlineLvl w:val="0"/>
    </w:pPr>
    <w:rPr>
      <w:rFonts w:ascii="Verdana" w:eastAsia="Calibri" w:hAnsi="Verdana" w:cs="Times New Roman"/>
      <w:b/>
      <w:bCs/>
      <w:color w:val="000000"/>
      <w:sz w:val="18"/>
      <w:szCs w:val="1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FE4"/>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D92358"/>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92358"/>
    <w:rPr>
      <w:rFonts w:ascii="Garamond" w:eastAsia="Times New Roman" w:hAnsi="Garamond" w:cs="Times New Roman"/>
      <w:sz w:val="28"/>
      <w:szCs w:val="28"/>
    </w:rPr>
  </w:style>
  <w:style w:type="character" w:styleId="Emphasis">
    <w:name w:val="Emphasis"/>
    <w:basedOn w:val="DefaultParagraphFont"/>
    <w:uiPriority w:val="20"/>
    <w:qFormat/>
    <w:rsid w:val="005831E3"/>
    <w:rPr>
      <w:i/>
      <w:iCs/>
    </w:rPr>
  </w:style>
  <w:style w:type="paragraph" w:styleId="Header">
    <w:name w:val="header"/>
    <w:basedOn w:val="Normal"/>
    <w:link w:val="HeaderChar"/>
    <w:uiPriority w:val="99"/>
    <w:unhideWhenUsed/>
    <w:rsid w:val="00C1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24"/>
  </w:style>
  <w:style w:type="paragraph" w:styleId="Footer">
    <w:name w:val="footer"/>
    <w:basedOn w:val="Normal"/>
    <w:link w:val="FooterChar"/>
    <w:uiPriority w:val="99"/>
    <w:unhideWhenUsed/>
    <w:rsid w:val="00C1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24"/>
  </w:style>
  <w:style w:type="character" w:customStyle="1" w:styleId="Heading1Char">
    <w:name w:val="Heading 1 Char"/>
    <w:basedOn w:val="DefaultParagraphFont"/>
    <w:link w:val="Heading1"/>
    <w:uiPriority w:val="9"/>
    <w:rsid w:val="00863C03"/>
    <w:rPr>
      <w:rFonts w:ascii="Verdana" w:eastAsia="Calibri" w:hAnsi="Verdana" w:cs="Times New Roman"/>
      <w:b/>
      <w:bCs/>
      <w:color w:val="000000"/>
      <w:sz w:val="18"/>
      <w:szCs w:val="18"/>
      <w:lang w:eastAsia="lv-LV"/>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ootnote"/>
    <w:basedOn w:val="Normal"/>
    <w:link w:val="FootnoteTextChar"/>
    <w:uiPriority w:val="99"/>
    <w:rsid w:val="00863C03"/>
    <w:pPr>
      <w:spacing w:after="0" w:line="240" w:lineRule="auto"/>
    </w:pPr>
    <w:rPr>
      <w:rFonts w:eastAsia="Times New Roman" w:cs="Times New Roman"/>
      <w:sz w:val="20"/>
      <w:szCs w:val="20"/>
      <w:lang w:eastAsia="lv-LV"/>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ootnote Char"/>
    <w:basedOn w:val="DefaultParagraphFont"/>
    <w:link w:val="FootnoteText"/>
    <w:uiPriority w:val="99"/>
    <w:rsid w:val="00863C03"/>
    <w:rPr>
      <w:rFonts w:eastAsia="Times New Roman" w:cs="Times New Roman"/>
      <w:sz w:val="20"/>
      <w:szCs w:val="20"/>
      <w:lang w:eastAsia="lv-LV"/>
    </w:rPr>
  </w:style>
  <w:style w:type="character" w:styleId="FootnoteReference">
    <w:name w:val="footnote reference"/>
    <w:aliases w:val="Footnote Reference Number,SUPERS"/>
    <w:basedOn w:val="DefaultParagraphFont"/>
    <w:uiPriority w:val="99"/>
    <w:rsid w:val="00863C03"/>
    <w:rPr>
      <w:vertAlign w:val="superscript"/>
    </w:rPr>
  </w:style>
  <w:style w:type="paragraph" w:styleId="ListParagraph">
    <w:name w:val="List Paragraph"/>
    <w:basedOn w:val="Normal"/>
    <w:uiPriority w:val="34"/>
    <w:qFormat/>
    <w:rsid w:val="00863C03"/>
    <w:pPr>
      <w:ind w:left="720"/>
      <w:contextualSpacing/>
    </w:pPr>
  </w:style>
  <w:style w:type="character" w:styleId="Hyperlink">
    <w:name w:val="Hyperlink"/>
    <w:basedOn w:val="DefaultParagraphFont"/>
    <w:uiPriority w:val="99"/>
    <w:semiHidden/>
    <w:unhideWhenUsed/>
    <w:rsid w:val="00815CFE"/>
    <w:rPr>
      <w:color w:val="0000FF"/>
      <w:u w:val="single"/>
    </w:rPr>
  </w:style>
  <w:style w:type="character" w:styleId="CommentReference">
    <w:name w:val="annotation reference"/>
    <w:basedOn w:val="DefaultParagraphFont"/>
    <w:uiPriority w:val="99"/>
    <w:semiHidden/>
    <w:unhideWhenUsed/>
    <w:rsid w:val="003570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215">
      <w:bodyDiv w:val="1"/>
      <w:marLeft w:val="0"/>
      <w:marRight w:val="0"/>
      <w:marTop w:val="0"/>
      <w:marBottom w:val="0"/>
      <w:divBdr>
        <w:top w:val="none" w:sz="0" w:space="0" w:color="auto"/>
        <w:left w:val="none" w:sz="0" w:space="0" w:color="auto"/>
        <w:bottom w:val="none" w:sz="0" w:space="0" w:color="auto"/>
        <w:right w:val="none" w:sz="0" w:space="0" w:color="auto"/>
      </w:divBdr>
    </w:div>
    <w:div w:id="174196066">
      <w:bodyDiv w:val="1"/>
      <w:marLeft w:val="0"/>
      <w:marRight w:val="0"/>
      <w:marTop w:val="0"/>
      <w:marBottom w:val="0"/>
      <w:divBdr>
        <w:top w:val="none" w:sz="0" w:space="0" w:color="auto"/>
        <w:left w:val="none" w:sz="0" w:space="0" w:color="auto"/>
        <w:bottom w:val="none" w:sz="0" w:space="0" w:color="auto"/>
        <w:right w:val="none" w:sz="0" w:space="0" w:color="auto"/>
      </w:divBdr>
    </w:div>
    <w:div w:id="607002754">
      <w:bodyDiv w:val="1"/>
      <w:marLeft w:val="0"/>
      <w:marRight w:val="0"/>
      <w:marTop w:val="0"/>
      <w:marBottom w:val="0"/>
      <w:divBdr>
        <w:top w:val="none" w:sz="0" w:space="0" w:color="auto"/>
        <w:left w:val="none" w:sz="0" w:space="0" w:color="auto"/>
        <w:bottom w:val="none" w:sz="0" w:space="0" w:color="auto"/>
        <w:right w:val="none" w:sz="0" w:space="0" w:color="auto"/>
      </w:divBdr>
    </w:div>
    <w:div w:id="729350864">
      <w:bodyDiv w:val="1"/>
      <w:marLeft w:val="0"/>
      <w:marRight w:val="0"/>
      <w:marTop w:val="0"/>
      <w:marBottom w:val="0"/>
      <w:divBdr>
        <w:top w:val="none" w:sz="0" w:space="0" w:color="auto"/>
        <w:left w:val="none" w:sz="0" w:space="0" w:color="auto"/>
        <w:bottom w:val="none" w:sz="0" w:space="0" w:color="auto"/>
        <w:right w:val="none" w:sz="0" w:space="0" w:color="auto"/>
      </w:divBdr>
    </w:div>
    <w:div w:id="1307004629">
      <w:bodyDiv w:val="1"/>
      <w:marLeft w:val="0"/>
      <w:marRight w:val="0"/>
      <w:marTop w:val="0"/>
      <w:marBottom w:val="0"/>
      <w:divBdr>
        <w:top w:val="none" w:sz="0" w:space="0" w:color="auto"/>
        <w:left w:val="none" w:sz="0" w:space="0" w:color="auto"/>
        <w:bottom w:val="none" w:sz="0" w:space="0" w:color="auto"/>
        <w:right w:val="none" w:sz="0" w:space="0" w:color="auto"/>
      </w:divBdr>
    </w:div>
    <w:div w:id="20726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C6DE-D3C0-457C-80C0-85930613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42603</Words>
  <Characters>24284</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2022-05-24T10:41:00Z</dcterms:created>
  <dcterms:modified xsi:type="dcterms:W3CDTF">2022-05-24T14:21:00Z</dcterms:modified>
</cp:coreProperties>
</file>