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31E76" w14:textId="3DB00F32" w:rsidR="00AF536A" w:rsidRPr="00AF536A" w:rsidRDefault="00AF536A" w:rsidP="00AF536A">
      <w:pPr>
        <w:autoSpaceDE w:val="0"/>
        <w:autoSpaceDN w:val="0"/>
        <w:spacing w:line="276" w:lineRule="auto"/>
        <w:jc w:val="both"/>
        <w:rPr>
          <w:rFonts w:ascii="TimesNewRomanPSMT" w:hAnsi="TimesNewRomanPSMT"/>
          <w:szCs w:val="24"/>
        </w:rPr>
      </w:pPr>
      <w:bookmarkStart w:id="0" w:name="OLE_LINK2"/>
      <w:bookmarkStart w:id="1" w:name="OLE_LINK1"/>
      <w:bookmarkStart w:id="2" w:name="_GoBack"/>
      <w:proofErr w:type="gramStart"/>
      <w:r w:rsidRPr="00AF536A">
        <w:rPr>
          <w:rFonts w:ascii="TimesNewRomanPSMT" w:hAnsi="TimesNewRomanPSMT"/>
          <w:b/>
          <w:bCs/>
          <w:szCs w:val="24"/>
        </w:rPr>
        <w:t>Iestādes skaidri nesniegta</w:t>
      </w:r>
      <w:proofErr w:type="gramEnd"/>
      <w:r w:rsidRPr="00AF536A">
        <w:rPr>
          <w:rFonts w:ascii="TimesNewRomanPSMT" w:hAnsi="TimesNewRomanPSMT"/>
          <w:b/>
          <w:bCs/>
          <w:szCs w:val="24"/>
        </w:rPr>
        <w:t xml:space="preserve"> atbilde kā atteikums izdot administratīvo aktu </w:t>
      </w:r>
    </w:p>
    <w:p w14:paraId="405B42F6" w14:textId="77777777" w:rsidR="00AF536A" w:rsidRPr="00AF536A" w:rsidRDefault="00AF536A" w:rsidP="00AF536A">
      <w:pPr>
        <w:numPr>
          <w:ilvl w:val="0"/>
          <w:numId w:val="1"/>
        </w:numPr>
        <w:autoSpaceDE w:val="0"/>
        <w:autoSpaceDN w:val="0"/>
        <w:spacing w:after="0" w:line="276" w:lineRule="auto"/>
        <w:contextualSpacing/>
        <w:jc w:val="both"/>
        <w:rPr>
          <w:rFonts w:ascii="TimesNewRomanPSMT" w:eastAsia="Times New Roman" w:hAnsi="TimesNewRomanPSMT" w:cs="Times New Roman"/>
          <w:szCs w:val="24"/>
        </w:rPr>
      </w:pPr>
      <w:r w:rsidRPr="00AF536A">
        <w:rPr>
          <w:rFonts w:ascii="TimesNewRomanPSMT" w:eastAsia="Times New Roman" w:hAnsi="TimesNewRomanPSMT" w:cs="Times New Roman"/>
          <w:szCs w:val="24"/>
        </w:rPr>
        <w:t xml:space="preserve">Informācijas, kas nepieciešama administratīvā akta izdošanai, trūkums var būt pamats atteikumam izdot personas prasīto administratīvo aktu, nevis pamats iesnieguma neizlemšanai no iestādes puses. </w:t>
      </w:r>
    </w:p>
    <w:p w14:paraId="04631AA8" w14:textId="69024637" w:rsidR="00AF536A" w:rsidRPr="00AF536A" w:rsidRDefault="00AF536A" w:rsidP="00AF536A">
      <w:pPr>
        <w:pStyle w:val="ListParagraph"/>
        <w:numPr>
          <w:ilvl w:val="0"/>
          <w:numId w:val="1"/>
        </w:numPr>
        <w:autoSpaceDE w:val="0"/>
        <w:autoSpaceDN w:val="0"/>
        <w:spacing w:after="0" w:line="276" w:lineRule="auto"/>
        <w:jc w:val="both"/>
        <w:rPr>
          <w:rFonts w:ascii="TimesNewRomanPSMT" w:eastAsia="Times New Roman" w:hAnsi="TimesNewRomanPSMT"/>
          <w:sz w:val="24"/>
          <w:szCs w:val="24"/>
          <w:lang w:val="lv-LV"/>
        </w:rPr>
      </w:pPr>
      <w:r w:rsidRPr="00AF536A">
        <w:rPr>
          <w:rFonts w:ascii="TimesNewRomanPSMT" w:eastAsia="Times New Roman" w:hAnsi="TimesNewRomanPSMT"/>
          <w:sz w:val="24"/>
          <w:szCs w:val="24"/>
          <w:lang w:val="lv-LV"/>
        </w:rPr>
        <w:t xml:space="preserve">Ievērojot privātpersonas tiesību ievērošanas principu, iestādes reaģēšana uz privātpersonas iesniegumu nepiemērotā veidā, atstājot tā izlemšanu bez konkrēta un skaidri saprotama rezultāta, var būt pamats iestādes atbildi uzskatīt par atteikumu izdot administratīvo aktu. Šādā gadījumā pieteikuma iesniegšanas termiņš nosakāms atbilstoši Administratīvā procesa likuma </w:t>
      </w:r>
      <w:proofErr w:type="gramStart"/>
      <w:r w:rsidRPr="00AF536A">
        <w:rPr>
          <w:rFonts w:ascii="TimesNewRomanPSMT" w:eastAsia="Times New Roman" w:hAnsi="TimesNewRomanPSMT"/>
          <w:sz w:val="24"/>
          <w:szCs w:val="24"/>
          <w:lang w:val="lv-LV"/>
        </w:rPr>
        <w:t>188.panta</w:t>
      </w:r>
      <w:proofErr w:type="gramEnd"/>
      <w:r w:rsidRPr="00AF536A">
        <w:rPr>
          <w:rFonts w:ascii="TimesNewRomanPSMT" w:eastAsia="Times New Roman" w:hAnsi="TimesNewRomanPSMT"/>
          <w:sz w:val="24"/>
          <w:szCs w:val="24"/>
          <w:lang w:val="lv-LV"/>
        </w:rPr>
        <w:t xml:space="preserve"> trešajai daļai.</w:t>
      </w:r>
    </w:p>
    <w:bookmarkEnd w:id="2"/>
    <w:p w14:paraId="5A5A3DD0" w14:textId="2FF106E3" w:rsidR="008614E0" w:rsidRPr="0088325D" w:rsidRDefault="008614E0" w:rsidP="00AF536A">
      <w:pPr>
        <w:spacing w:after="0" w:line="276" w:lineRule="auto"/>
        <w:rPr>
          <w:rFonts w:eastAsia="Times New Roman" w:cs="Times New Roman"/>
          <w:szCs w:val="24"/>
          <w:lang w:eastAsia="ru-RU"/>
        </w:rPr>
      </w:pPr>
    </w:p>
    <w:p w14:paraId="530246D4" w14:textId="6C559D9C" w:rsidR="008614E0" w:rsidRPr="00AF536A" w:rsidRDefault="00AF536A" w:rsidP="00AF536A">
      <w:pPr>
        <w:spacing w:after="0" w:line="276" w:lineRule="auto"/>
        <w:jc w:val="center"/>
        <w:rPr>
          <w:rFonts w:eastAsia="Times New Roman" w:cs="Times New Roman"/>
          <w:b/>
          <w:szCs w:val="24"/>
          <w:lang w:eastAsia="ru-RU"/>
        </w:rPr>
      </w:pPr>
      <w:r w:rsidRPr="00AF536A">
        <w:rPr>
          <w:rFonts w:eastAsia="Times New Roman" w:cs="Times New Roman"/>
          <w:b/>
          <w:szCs w:val="24"/>
          <w:lang w:eastAsia="ru-RU"/>
        </w:rPr>
        <w:t>Latvijas Republikas Senāta</w:t>
      </w:r>
    </w:p>
    <w:p w14:paraId="7DF2F2B2" w14:textId="62C63D3E" w:rsidR="00AF536A" w:rsidRPr="00AF536A" w:rsidRDefault="00AF536A" w:rsidP="00AF536A">
      <w:pPr>
        <w:spacing w:after="0" w:line="276" w:lineRule="auto"/>
        <w:jc w:val="center"/>
        <w:rPr>
          <w:rFonts w:eastAsia="Times New Roman" w:cs="Times New Roman"/>
          <w:b/>
          <w:szCs w:val="24"/>
          <w:lang w:eastAsia="ru-RU"/>
        </w:rPr>
      </w:pPr>
      <w:r w:rsidRPr="00AF536A">
        <w:rPr>
          <w:rFonts w:eastAsia="Times New Roman" w:cs="Times New Roman"/>
          <w:b/>
          <w:szCs w:val="24"/>
          <w:lang w:eastAsia="ru-RU"/>
        </w:rPr>
        <w:t>Administratīvo lietu departamenta</w:t>
      </w:r>
    </w:p>
    <w:p w14:paraId="29CE19F3" w14:textId="6A2855AD" w:rsidR="00AF536A" w:rsidRPr="00AF536A" w:rsidRDefault="00AF536A" w:rsidP="00AF536A">
      <w:pPr>
        <w:spacing w:after="0" w:line="276" w:lineRule="auto"/>
        <w:jc w:val="center"/>
        <w:rPr>
          <w:rFonts w:eastAsia="Times New Roman" w:cs="Times New Roman"/>
          <w:b/>
          <w:szCs w:val="24"/>
          <w:lang w:eastAsia="ru-RU"/>
        </w:rPr>
      </w:pPr>
      <w:proofErr w:type="gramStart"/>
      <w:r w:rsidRPr="00AF536A">
        <w:rPr>
          <w:rFonts w:eastAsia="Times New Roman" w:cs="Times New Roman"/>
          <w:b/>
          <w:szCs w:val="24"/>
          <w:lang w:eastAsia="ru-RU"/>
        </w:rPr>
        <w:t>2021.gada</w:t>
      </w:r>
      <w:proofErr w:type="gramEnd"/>
      <w:r w:rsidRPr="00AF536A">
        <w:rPr>
          <w:rFonts w:eastAsia="Times New Roman" w:cs="Times New Roman"/>
          <w:b/>
          <w:szCs w:val="24"/>
          <w:lang w:eastAsia="ru-RU"/>
        </w:rPr>
        <w:t xml:space="preserve"> 12.novembra </w:t>
      </w:r>
    </w:p>
    <w:p w14:paraId="19640CEF" w14:textId="727CFE45" w:rsidR="008614E0" w:rsidRPr="00AF536A" w:rsidRDefault="008614E0" w:rsidP="00AF536A">
      <w:pPr>
        <w:spacing w:after="0" w:line="276" w:lineRule="auto"/>
        <w:jc w:val="center"/>
        <w:rPr>
          <w:rFonts w:eastAsia="Times New Roman" w:cs="Times New Roman"/>
          <w:b/>
          <w:szCs w:val="24"/>
          <w:lang w:eastAsia="ru-RU"/>
        </w:rPr>
      </w:pPr>
      <w:r w:rsidRPr="00AF536A">
        <w:rPr>
          <w:rFonts w:eastAsia="Times New Roman" w:cs="Times New Roman"/>
          <w:b/>
          <w:szCs w:val="24"/>
          <w:lang w:eastAsia="ru-RU"/>
        </w:rPr>
        <w:t>LĒMUMS</w:t>
      </w:r>
    </w:p>
    <w:bookmarkEnd w:id="0"/>
    <w:bookmarkEnd w:id="1"/>
    <w:p w14:paraId="74394494" w14:textId="77777777" w:rsidR="00AF536A" w:rsidRDefault="00AF536A" w:rsidP="00AF536A">
      <w:pPr>
        <w:spacing w:after="0" w:line="276" w:lineRule="auto"/>
        <w:jc w:val="center"/>
        <w:rPr>
          <w:rFonts w:eastAsia="Times New Roman" w:cs="Times New Roman"/>
          <w:b/>
          <w:szCs w:val="24"/>
          <w:lang w:eastAsia="ru-RU"/>
        </w:rPr>
      </w:pPr>
      <w:r w:rsidRPr="00AF536A">
        <w:rPr>
          <w:rFonts w:eastAsia="Times New Roman" w:cs="Times New Roman"/>
          <w:b/>
          <w:szCs w:val="24"/>
          <w:lang w:eastAsia="ru-RU"/>
        </w:rPr>
        <w:t xml:space="preserve">Lieta </w:t>
      </w:r>
      <w:r w:rsidRPr="00AF536A">
        <w:rPr>
          <w:rFonts w:eastAsia="Times New Roman" w:cs="Times New Roman"/>
          <w:b/>
          <w:szCs w:val="24"/>
          <w:lang w:eastAsia="ru-RU"/>
        </w:rPr>
        <w:t>Nr. 680042121, SKA-1314/2021</w:t>
      </w:r>
    </w:p>
    <w:p w14:paraId="2175EE3A" w14:textId="7952B0DD" w:rsidR="00AF536A" w:rsidRPr="00AF536A" w:rsidRDefault="00AF536A" w:rsidP="00AF536A">
      <w:pPr>
        <w:spacing w:after="0" w:line="276" w:lineRule="auto"/>
        <w:jc w:val="center"/>
        <w:rPr>
          <w:rFonts w:eastAsia="Times New Roman" w:cs="Times New Roman"/>
          <w:szCs w:val="24"/>
          <w:lang w:eastAsia="ru-RU"/>
        </w:rPr>
      </w:pPr>
      <w:hyperlink r:id="rId8" w:history="1">
        <w:r w:rsidRPr="00AF536A">
          <w:rPr>
            <w:rStyle w:val="Hyperlink"/>
            <w:rFonts w:eastAsia="Times New Roman" w:cs="Times New Roman"/>
            <w:szCs w:val="24"/>
            <w:lang w:eastAsia="ru-RU"/>
          </w:rPr>
          <w:t>ECLI:LV:AT:2021:1112.SKA131421.11.L</w:t>
        </w:r>
      </w:hyperlink>
      <w:r w:rsidRPr="00AF536A">
        <w:rPr>
          <w:rFonts w:eastAsia="Times New Roman" w:cs="Times New Roman"/>
          <w:szCs w:val="24"/>
          <w:lang w:eastAsia="ru-RU"/>
        </w:rPr>
        <w:t xml:space="preserve"> </w:t>
      </w:r>
    </w:p>
    <w:p w14:paraId="1689F8CD" w14:textId="4A81DDC2" w:rsidR="009540D1" w:rsidRDefault="009540D1" w:rsidP="00AF536A">
      <w:pPr>
        <w:spacing w:after="0" w:line="276" w:lineRule="auto"/>
        <w:jc w:val="center"/>
        <w:rPr>
          <w:rFonts w:eastAsia="Times New Roman" w:cs="Times New Roman"/>
          <w:szCs w:val="24"/>
          <w:lang w:eastAsia="ru-RU"/>
        </w:rPr>
      </w:pPr>
    </w:p>
    <w:p w14:paraId="461A82D3" w14:textId="2D98994E" w:rsidR="009540D1" w:rsidRDefault="009540D1" w:rsidP="00AF536A">
      <w:pPr>
        <w:spacing w:after="0" w:line="276" w:lineRule="auto"/>
        <w:ind w:firstLine="567"/>
        <w:jc w:val="both"/>
        <w:rPr>
          <w:rFonts w:eastAsia="Times New Roman" w:cs="Times New Roman"/>
          <w:szCs w:val="24"/>
          <w:lang w:eastAsia="ru-RU"/>
        </w:rPr>
      </w:pPr>
      <w:r w:rsidRPr="009540D1">
        <w:rPr>
          <w:rFonts w:eastAsia="Times New Roman" w:cs="Times New Roman"/>
          <w:szCs w:val="24"/>
          <w:lang w:eastAsia="ru-RU"/>
        </w:rPr>
        <w:t>Tiesa šādā sastāvā: senator</w:t>
      </w:r>
      <w:r>
        <w:rPr>
          <w:rFonts w:eastAsia="Times New Roman" w:cs="Times New Roman"/>
          <w:szCs w:val="24"/>
          <w:lang w:eastAsia="ru-RU"/>
        </w:rPr>
        <w:t>i</w:t>
      </w:r>
      <w:r w:rsidRPr="009540D1">
        <w:rPr>
          <w:rFonts w:eastAsia="Times New Roman" w:cs="Times New Roman"/>
          <w:szCs w:val="24"/>
          <w:lang w:eastAsia="ru-RU"/>
        </w:rPr>
        <w:t xml:space="preserve"> </w:t>
      </w:r>
      <w:r>
        <w:rPr>
          <w:rFonts w:eastAsia="Times New Roman" w:cs="Times New Roman"/>
          <w:szCs w:val="24"/>
          <w:lang w:eastAsia="ru-RU"/>
        </w:rPr>
        <w:t>Veronika Krūmiņa</w:t>
      </w:r>
      <w:r w:rsidR="00590606">
        <w:rPr>
          <w:rFonts w:eastAsia="Times New Roman" w:cs="Times New Roman"/>
          <w:szCs w:val="24"/>
          <w:lang w:eastAsia="ru-RU"/>
        </w:rPr>
        <w:t xml:space="preserve">, </w:t>
      </w:r>
      <w:r w:rsidR="00590606" w:rsidRPr="00590606">
        <w:rPr>
          <w:rFonts w:eastAsia="Times New Roman" w:cs="Times New Roman"/>
          <w:szCs w:val="24"/>
          <w:lang w:eastAsia="ru-RU"/>
        </w:rPr>
        <w:t xml:space="preserve">Jautrīte Briede, </w:t>
      </w:r>
      <w:r w:rsidR="00590606" w:rsidRPr="009540D1">
        <w:rPr>
          <w:rFonts w:eastAsia="Times New Roman" w:cs="Times New Roman"/>
          <w:szCs w:val="24"/>
          <w:lang w:eastAsia="ru-RU"/>
        </w:rPr>
        <w:t>V</w:t>
      </w:r>
      <w:r w:rsidR="00590606">
        <w:rPr>
          <w:rFonts w:eastAsia="Times New Roman" w:cs="Times New Roman"/>
          <w:szCs w:val="24"/>
          <w:lang w:eastAsia="ru-RU"/>
        </w:rPr>
        <w:t>alters Poķis</w:t>
      </w:r>
    </w:p>
    <w:p w14:paraId="0219B4E5" w14:textId="77777777" w:rsidR="009540D1" w:rsidRDefault="009540D1" w:rsidP="00AF536A">
      <w:pPr>
        <w:spacing w:after="0" w:line="276" w:lineRule="auto"/>
        <w:ind w:firstLine="567"/>
        <w:jc w:val="center"/>
        <w:rPr>
          <w:rFonts w:eastAsia="Times New Roman" w:cs="Times New Roman"/>
          <w:szCs w:val="24"/>
          <w:lang w:eastAsia="ru-RU"/>
        </w:rPr>
      </w:pPr>
    </w:p>
    <w:p w14:paraId="2F3D594F" w14:textId="1C5BBA9E" w:rsidR="009540D1" w:rsidRDefault="009540D1" w:rsidP="00AF536A">
      <w:pPr>
        <w:autoSpaceDE w:val="0"/>
        <w:autoSpaceDN w:val="0"/>
        <w:adjustRightInd w:val="0"/>
        <w:spacing w:after="0" w:line="276" w:lineRule="auto"/>
        <w:ind w:firstLine="567"/>
        <w:jc w:val="both"/>
        <w:rPr>
          <w:rFonts w:eastAsia="Times New Roman" w:cs="Times New Roman"/>
          <w:szCs w:val="24"/>
          <w:lang w:eastAsia="ru-RU"/>
        </w:rPr>
      </w:pPr>
      <w:r w:rsidRPr="009540D1">
        <w:rPr>
          <w:rFonts w:eastAsia="Times New Roman" w:cs="Times New Roman"/>
          <w:szCs w:val="24"/>
          <w:lang w:eastAsia="ru-RU"/>
        </w:rPr>
        <w:t xml:space="preserve">rakstveida procesā izskatīja </w:t>
      </w:r>
      <w:r w:rsidR="00AF536A">
        <w:rPr>
          <w:rFonts w:eastAsia="Times New Roman" w:cs="Times New Roman"/>
          <w:szCs w:val="24"/>
          <w:lang w:eastAsia="ru-RU"/>
        </w:rPr>
        <w:t xml:space="preserve">[pers. A] </w:t>
      </w:r>
      <w:r w:rsidRPr="009540D1">
        <w:rPr>
          <w:rFonts w:eastAsia="Times New Roman" w:cs="Times New Roman"/>
          <w:szCs w:val="24"/>
          <w:lang w:eastAsia="ru-RU"/>
        </w:rPr>
        <w:t xml:space="preserve">blakus sūdzību par </w:t>
      </w:r>
      <w:r w:rsidRPr="009E0FCB">
        <w:rPr>
          <w:rFonts w:eastAsia="Times New Roman" w:cs="Times New Roman"/>
          <w:szCs w:val="24"/>
          <w:lang w:eastAsia="ru-RU"/>
        </w:rPr>
        <w:t xml:space="preserve">Administratīvās </w:t>
      </w:r>
      <w:r>
        <w:rPr>
          <w:rFonts w:eastAsia="Times New Roman" w:cs="Times New Roman"/>
          <w:szCs w:val="24"/>
          <w:lang w:eastAsia="ru-RU"/>
        </w:rPr>
        <w:t xml:space="preserve">rajona tiesas tiesneša </w:t>
      </w:r>
      <w:proofErr w:type="gramStart"/>
      <w:r>
        <w:rPr>
          <w:rFonts w:eastAsia="Times New Roman" w:cs="Times New Roman"/>
          <w:szCs w:val="24"/>
          <w:lang w:eastAsia="ru-RU"/>
        </w:rPr>
        <w:t>2021.</w:t>
      </w:r>
      <w:r w:rsidRPr="009E0FCB">
        <w:rPr>
          <w:rFonts w:eastAsia="Times New Roman" w:cs="Times New Roman"/>
          <w:szCs w:val="24"/>
          <w:lang w:eastAsia="ru-RU"/>
        </w:rPr>
        <w:t>gada</w:t>
      </w:r>
      <w:proofErr w:type="gramEnd"/>
      <w:r w:rsidRPr="009E0FCB">
        <w:rPr>
          <w:rFonts w:eastAsia="Times New Roman" w:cs="Times New Roman"/>
          <w:szCs w:val="24"/>
          <w:lang w:eastAsia="ru-RU"/>
        </w:rPr>
        <w:t xml:space="preserve"> </w:t>
      </w:r>
      <w:r w:rsidR="005E666E">
        <w:rPr>
          <w:rFonts w:eastAsia="Times New Roman" w:cs="Times New Roman"/>
          <w:szCs w:val="24"/>
          <w:lang w:eastAsia="ru-RU"/>
        </w:rPr>
        <w:t>16.jūlija</w:t>
      </w:r>
      <w:r>
        <w:rPr>
          <w:rFonts w:eastAsia="Times New Roman" w:cs="Times New Roman"/>
          <w:szCs w:val="24"/>
          <w:lang w:eastAsia="ru-RU"/>
        </w:rPr>
        <w:t xml:space="preserve"> lēmumu</w:t>
      </w:r>
      <w:r w:rsidR="00B4289C">
        <w:rPr>
          <w:rFonts w:eastAsia="Times New Roman" w:cs="Times New Roman"/>
          <w:szCs w:val="24"/>
          <w:lang w:eastAsia="ru-RU"/>
        </w:rPr>
        <w:t>, ar kuru</w:t>
      </w:r>
      <w:r>
        <w:rPr>
          <w:rFonts w:eastAsia="Times New Roman" w:cs="Times New Roman"/>
          <w:szCs w:val="24"/>
          <w:lang w:eastAsia="ru-RU"/>
        </w:rPr>
        <w:t xml:space="preserve"> </w:t>
      </w:r>
      <w:r w:rsidR="005E666E">
        <w:rPr>
          <w:rFonts w:eastAsia="Times New Roman" w:cs="Times New Roman"/>
          <w:szCs w:val="24"/>
          <w:lang w:eastAsia="ru-RU"/>
        </w:rPr>
        <w:t>pieteikum</w:t>
      </w:r>
      <w:r w:rsidR="00B4289C">
        <w:rPr>
          <w:rFonts w:eastAsia="Times New Roman" w:cs="Times New Roman"/>
          <w:szCs w:val="24"/>
          <w:lang w:eastAsia="ru-RU"/>
        </w:rPr>
        <w:t>s</w:t>
      </w:r>
      <w:r w:rsidR="005E666E">
        <w:rPr>
          <w:rFonts w:eastAsia="Times New Roman" w:cs="Times New Roman"/>
          <w:szCs w:val="24"/>
          <w:lang w:eastAsia="ru-RU"/>
        </w:rPr>
        <w:t xml:space="preserve"> atzī</w:t>
      </w:r>
      <w:r w:rsidR="00B4289C">
        <w:rPr>
          <w:rFonts w:eastAsia="Times New Roman" w:cs="Times New Roman"/>
          <w:szCs w:val="24"/>
          <w:lang w:eastAsia="ru-RU"/>
        </w:rPr>
        <w:t xml:space="preserve">ts </w:t>
      </w:r>
      <w:r w:rsidR="005E666E">
        <w:rPr>
          <w:rFonts w:eastAsia="Times New Roman" w:cs="Times New Roman"/>
          <w:szCs w:val="24"/>
          <w:lang w:eastAsia="ru-RU"/>
        </w:rPr>
        <w:t>par neiesniegtu</w:t>
      </w:r>
      <w:r>
        <w:rPr>
          <w:rFonts w:eastAsia="Times New Roman" w:cs="Times New Roman"/>
          <w:szCs w:val="24"/>
          <w:lang w:eastAsia="ru-RU"/>
        </w:rPr>
        <w:t>.</w:t>
      </w:r>
    </w:p>
    <w:p w14:paraId="0BBC1E86" w14:textId="77777777" w:rsidR="00394D1C" w:rsidRDefault="00394D1C" w:rsidP="00AF536A">
      <w:pPr>
        <w:autoSpaceDE w:val="0"/>
        <w:autoSpaceDN w:val="0"/>
        <w:adjustRightInd w:val="0"/>
        <w:spacing w:after="0" w:line="276" w:lineRule="auto"/>
        <w:ind w:firstLine="567"/>
        <w:jc w:val="both"/>
        <w:rPr>
          <w:rFonts w:eastAsia="Times New Roman" w:cs="Times New Roman"/>
          <w:szCs w:val="24"/>
          <w:lang w:eastAsia="ru-RU"/>
        </w:rPr>
      </w:pPr>
    </w:p>
    <w:p w14:paraId="374F6CB0" w14:textId="73208D5E" w:rsidR="00615B15" w:rsidRDefault="009540D1" w:rsidP="00AF536A">
      <w:pPr>
        <w:spacing w:after="0" w:line="276" w:lineRule="auto"/>
        <w:jc w:val="center"/>
        <w:rPr>
          <w:b/>
        </w:rPr>
      </w:pPr>
      <w:r w:rsidRPr="00F66FA2">
        <w:rPr>
          <w:b/>
        </w:rPr>
        <w:t>Aprakstošā daļa</w:t>
      </w:r>
    </w:p>
    <w:p w14:paraId="42DC37F9" w14:textId="77777777" w:rsidR="00394D1C" w:rsidRPr="00F66FA2" w:rsidRDefault="00394D1C" w:rsidP="00AF536A">
      <w:pPr>
        <w:spacing w:after="0" w:line="276" w:lineRule="auto"/>
        <w:jc w:val="center"/>
        <w:rPr>
          <w:b/>
        </w:rPr>
      </w:pPr>
    </w:p>
    <w:p w14:paraId="31D0E13C" w14:textId="40C518EC" w:rsidR="004B2AF5" w:rsidRPr="00CD4AE5" w:rsidRDefault="009540D1" w:rsidP="00AF536A">
      <w:pPr>
        <w:spacing w:after="0" w:line="276" w:lineRule="auto"/>
        <w:ind w:firstLine="567"/>
        <w:jc w:val="both"/>
        <w:rPr>
          <w:rFonts w:eastAsia="Times New Roman" w:cs="Times New Roman"/>
          <w:strike/>
          <w:szCs w:val="24"/>
          <w:lang w:eastAsia="ru-RU"/>
        </w:rPr>
      </w:pPr>
      <w:r>
        <w:rPr>
          <w:rFonts w:eastAsia="Times New Roman" w:cs="Times New Roman"/>
          <w:szCs w:val="24"/>
          <w:lang w:eastAsia="ru-RU"/>
        </w:rPr>
        <w:t xml:space="preserve">[1] </w:t>
      </w:r>
      <w:r w:rsidR="002B2133">
        <w:rPr>
          <w:rFonts w:eastAsia="Times New Roman" w:cs="Times New Roman"/>
          <w:szCs w:val="24"/>
          <w:lang w:eastAsia="ru-RU"/>
        </w:rPr>
        <w:t xml:space="preserve">Pieteicējs </w:t>
      </w:r>
      <w:r w:rsidR="00AF536A">
        <w:rPr>
          <w:rFonts w:eastAsia="Times New Roman" w:cs="Times New Roman"/>
          <w:szCs w:val="24"/>
          <w:lang w:eastAsia="ru-RU"/>
        </w:rPr>
        <w:t xml:space="preserve">[pers. A] </w:t>
      </w:r>
      <w:proofErr w:type="gramStart"/>
      <w:r w:rsidR="009E06F0">
        <w:rPr>
          <w:rFonts w:eastAsia="Times New Roman" w:cs="Times New Roman"/>
          <w:szCs w:val="24"/>
          <w:lang w:eastAsia="ru-RU"/>
        </w:rPr>
        <w:t>2020.gada</w:t>
      </w:r>
      <w:proofErr w:type="gramEnd"/>
      <w:r w:rsidR="009E06F0">
        <w:rPr>
          <w:rFonts w:eastAsia="Times New Roman" w:cs="Times New Roman"/>
          <w:szCs w:val="24"/>
          <w:lang w:eastAsia="ru-RU"/>
        </w:rPr>
        <w:t xml:space="preserve"> aprīlī vērsās Engures novada domē ar lū</w:t>
      </w:r>
      <w:r w:rsidR="00585483">
        <w:rPr>
          <w:rFonts w:eastAsia="Times New Roman" w:cs="Times New Roman"/>
          <w:szCs w:val="24"/>
          <w:lang w:eastAsia="ru-RU"/>
        </w:rPr>
        <w:t>gumu</w:t>
      </w:r>
      <w:r w:rsidR="009E06F0">
        <w:rPr>
          <w:rFonts w:eastAsia="Times New Roman" w:cs="Times New Roman"/>
          <w:szCs w:val="24"/>
          <w:lang w:eastAsia="ru-RU"/>
        </w:rPr>
        <w:t xml:space="preserve"> atlīdzināt mantiskos zaudējumus un nemantisko kaitējumu. </w:t>
      </w:r>
    </w:p>
    <w:p w14:paraId="74C5BFD0" w14:textId="5B0A666C" w:rsidR="00D52018" w:rsidRDefault="00D52018" w:rsidP="00AF536A">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Engures novada dome </w:t>
      </w:r>
      <w:r w:rsidR="004A7B3F">
        <w:rPr>
          <w:rFonts w:eastAsia="Times New Roman" w:cs="Times New Roman"/>
          <w:szCs w:val="24"/>
          <w:lang w:eastAsia="ru-RU"/>
        </w:rPr>
        <w:t xml:space="preserve">ar </w:t>
      </w:r>
      <w:proofErr w:type="gramStart"/>
      <w:r>
        <w:rPr>
          <w:rFonts w:eastAsia="Times New Roman" w:cs="Times New Roman"/>
          <w:szCs w:val="24"/>
          <w:lang w:eastAsia="ru-RU"/>
        </w:rPr>
        <w:t>2020.gada</w:t>
      </w:r>
      <w:proofErr w:type="gramEnd"/>
      <w:r>
        <w:rPr>
          <w:rFonts w:eastAsia="Times New Roman" w:cs="Times New Roman"/>
          <w:szCs w:val="24"/>
          <w:lang w:eastAsia="ru-RU"/>
        </w:rPr>
        <w:t xml:space="preserve"> 30.aprī</w:t>
      </w:r>
      <w:r w:rsidR="004A7B3F">
        <w:rPr>
          <w:rFonts w:eastAsia="Times New Roman" w:cs="Times New Roman"/>
          <w:szCs w:val="24"/>
          <w:lang w:eastAsia="ru-RU"/>
        </w:rPr>
        <w:t>ļa vēstuli</w:t>
      </w:r>
      <w:r>
        <w:rPr>
          <w:rFonts w:eastAsia="Times New Roman" w:cs="Times New Roman"/>
          <w:szCs w:val="24"/>
          <w:lang w:eastAsia="ru-RU"/>
        </w:rPr>
        <w:t xml:space="preserve"> pieteicēju informēja</w:t>
      </w:r>
      <w:r w:rsidR="00535378">
        <w:rPr>
          <w:rFonts w:eastAsia="Times New Roman" w:cs="Times New Roman"/>
          <w:szCs w:val="24"/>
          <w:lang w:eastAsia="ru-RU"/>
        </w:rPr>
        <w:t>,</w:t>
      </w:r>
      <w:r>
        <w:rPr>
          <w:rFonts w:eastAsia="Times New Roman" w:cs="Times New Roman"/>
          <w:szCs w:val="24"/>
          <w:lang w:eastAsia="ru-RU"/>
        </w:rPr>
        <w:t xml:space="preserve"> ka</w:t>
      </w:r>
      <w:r w:rsidR="00C00EF9">
        <w:rPr>
          <w:rFonts w:eastAsia="Times New Roman" w:cs="Times New Roman"/>
          <w:szCs w:val="24"/>
          <w:lang w:eastAsia="ru-RU"/>
        </w:rPr>
        <w:t xml:space="preserve"> „</w:t>
      </w:r>
      <w:r>
        <w:rPr>
          <w:rFonts w:eastAsia="Times New Roman" w:cs="Times New Roman"/>
          <w:szCs w:val="24"/>
          <w:lang w:eastAsia="ru-RU"/>
        </w:rPr>
        <w:t>iesniegumam n</w:t>
      </w:r>
      <w:r w:rsidR="00535378">
        <w:rPr>
          <w:rFonts w:eastAsia="Times New Roman" w:cs="Times New Roman"/>
          <w:szCs w:val="24"/>
          <w:lang w:eastAsia="ru-RU"/>
        </w:rPr>
        <w:t>av</w:t>
      </w:r>
      <w:r>
        <w:rPr>
          <w:rFonts w:eastAsia="Times New Roman" w:cs="Times New Roman"/>
          <w:szCs w:val="24"/>
          <w:lang w:eastAsia="ru-RU"/>
        </w:rPr>
        <w:t xml:space="preserve"> pievienoti mantisko zaudējumu apliecinoši dokumenti, kā arī iesniegumā </w:t>
      </w:r>
      <w:r w:rsidR="00535378">
        <w:rPr>
          <w:rFonts w:eastAsia="Times New Roman" w:cs="Times New Roman"/>
          <w:szCs w:val="24"/>
          <w:lang w:eastAsia="ru-RU"/>
        </w:rPr>
        <w:t xml:space="preserve">nav norādīts, kā </w:t>
      </w:r>
      <w:r>
        <w:rPr>
          <w:rFonts w:eastAsia="Times New Roman" w:cs="Times New Roman"/>
          <w:szCs w:val="24"/>
          <w:lang w:eastAsia="ru-RU"/>
        </w:rPr>
        <w:t>izpaudies nemantisko tiesību zaudējums</w:t>
      </w:r>
      <w:r w:rsidR="00535378">
        <w:rPr>
          <w:rFonts w:eastAsia="Times New Roman" w:cs="Times New Roman"/>
          <w:szCs w:val="24"/>
          <w:lang w:eastAsia="ru-RU"/>
        </w:rPr>
        <w:t>”</w:t>
      </w:r>
      <w:r>
        <w:rPr>
          <w:rFonts w:eastAsia="Times New Roman" w:cs="Times New Roman"/>
          <w:szCs w:val="24"/>
          <w:lang w:eastAsia="ru-RU"/>
        </w:rPr>
        <w:t xml:space="preserve">. </w:t>
      </w:r>
    </w:p>
    <w:p w14:paraId="6C001905" w14:textId="17F7C1E5" w:rsidR="00D52018" w:rsidRDefault="00D52018" w:rsidP="00AF536A">
      <w:pPr>
        <w:spacing w:after="0" w:line="276" w:lineRule="auto"/>
        <w:ind w:firstLine="567"/>
        <w:jc w:val="both"/>
        <w:rPr>
          <w:rFonts w:eastAsia="Times New Roman" w:cs="Times New Roman"/>
          <w:szCs w:val="24"/>
          <w:lang w:eastAsia="ru-RU"/>
        </w:rPr>
      </w:pPr>
      <w:proofErr w:type="gramStart"/>
      <w:r>
        <w:rPr>
          <w:rFonts w:eastAsia="Times New Roman" w:cs="Times New Roman"/>
          <w:szCs w:val="24"/>
          <w:lang w:eastAsia="ru-RU"/>
        </w:rPr>
        <w:t>2021.gada</w:t>
      </w:r>
      <w:proofErr w:type="gramEnd"/>
      <w:r>
        <w:rPr>
          <w:rFonts w:eastAsia="Times New Roman" w:cs="Times New Roman"/>
          <w:szCs w:val="24"/>
          <w:lang w:eastAsia="ru-RU"/>
        </w:rPr>
        <w:t xml:space="preserve"> 5.maijā pieteicējs vērsās administratīvajā tiesā ar pieteikumu par </w:t>
      </w:r>
      <w:r w:rsidR="00783FA3">
        <w:rPr>
          <w:rFonts w:eastAsia="Times New Roman" w:cs="Times New Roman"/>
          <w:szCs w:val="24"/>
          <w:lang w:eastAsia="ru-RU"/>
        </w:rPr>
        <w:t xml:space="preserve">Engures novada domes </w:t>
      </w:r>
      <w:r w:rsidR="00A2676D">
        <w:rPr>
          <w:rFonts w:eastAsia="Times New Roman" w:cs="Times New Roman"/>
          <w:szCs w:val="24"/>
          <w:lang w:eastAsia="ru-RU"/>
        </w:rPr>
        <w:t xml:space="preserve">atteikumu atlīdzināt </w:t>
      </w:r>
      <w:r w:rsidR="00783FA3">
        <w:rPr>
          <w:rFonts w:eastAsia="Times New Roman" w:cs="Times New Roman"/>
          <w:szCs w:val="24"/>
          <w:lang w:eastAsia="ru-RU"/>
        </w:rPr>
        <w:t>pieteicējam radītos zaudējumus un kaitējumu.</w:t>
      </w:r>
    </w:p>
    <w:p w14:paraId="1672B4A2" w14:textId="77777777" w:rsidR="004B2AF5" w:rsidRDefault="004B2AF5" w:rsidP="00AF536A">
      <w:pPr>
        <w:spacing w:after="0" w:line="276" w:lineRule="auto"/>
        <w:ind w:firstLine="567"/>
        <w:jc w:val="both"/>
        <w:rPr>
          <w:rFonts w:eastAsia="Times New Roman" w:cs="Times New Roman"/>
          <w:szCs w:val="24"/>
          <w:lang w:eastAsia="ru-RU"/>
        </w:rPr>
      </w:pPr>
    </w:p>
    <w:p w14:paraId="0916B264" w14:textId="58ECB4AF" w:rsidR="003D7251" w:rsidRDefault="004B2AF5" w:rsidP="00AF536A">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[2] </w:t>
      </w:r>
      <w:r w:rsidR="00ED29CC">
        <w:rPr>
          <w:rFonts w:eastAsia="Times New Roman" w:cs="Times New Roman"/>
          <w:szCs w:val="24"/>
          <w:lang w:eastAsia="ru-RU"/>
        </w:rPr>
        <w:t>Administratīvās rajona tiesas tiesnesis</w:t>
      </w:r>
      <w:r w:rsidR="00535378">
        <w:rPr>
          <w:rFonts w:eastAsia="Times New Roman" w:cs="Times New Roman"/>
          <w:szCs w:val="24"/>
          <w:lang w:eastAsia="ru-RU"/>
        </w:rPr>
        <w:t xml:space="preserve">, uzskatot, ka pieteicējs ir nokavējis pieteikuma iesniegšanas termiņu, </w:t>
      </w:r>
      <w:r w:rsidR="00F53D6E">
        <w:rPr>
          <w:rFonts w:eastAsia="Times New Roman" w:cs="Times New Roman"/>
          <w:szCs w:val="24"/>
          <w:lang w:eastAsia="ru-RU"/>
        </w:rPr>
        <w:t>atstāja pieteikumu bez virzības motivēta lūguma par termiņa atjaunošanu, paskaidrojuma vai pierādījumu kavējuma iemesliem iesniegšanai</w:t>
      </w:r>
      <w:r w:rsidR="007F65BF">
        <w:rPr>
          <w:rFonts w:eastAsia="Times New Roman" w:cs="Times New Roman"/>
          <w:szCs w:val="24"/>
          <w:lang w:eastAsia="ru-RU"/>
        </w:rPr>
        <w:t xml:space="preserve"> tiesā</w:t>
      </w:r>
      <w:r w:rsidR="00F53D6E">
        <w:rPr>
          <w:rFonts w:eastAsia="Times New Roman" w:cs="Times New Roman"/>
          <w:szCs w:val="24"/>
          <w:lang w:eastAsia="ru-RU"/>
        </w:rPr>
        <w:t xml:space="preserve">. </w:t>
      </w:r>
      <w:r w:rsidR="00611B8A">
        <w:rPr>
          <w:rFonts w:eastAsia="Times New Roman" w:cs="Times New Roman"/>
          <w:szCs w:val="24"/>
          <w:lang w:eastAsia="ru-RU"/>
        </w:rPr>
        <w:t xml:space="preserve">Tā kā tiesneša noteiktajā termiņā pieteicējs trūkumus nenovērsa, ar tiesneša </w:t>
      </w:r>
      <w:proofErr w:type="gramStart"/>
      <w:r w:rsidR="00611B8A">
        <w:rPr>
          <w:rFonts w:eastAsia="Times New Roman" w:cs="Times New Roman"/>
          <w:szCs w:val="24"/>
          <w:lang w:eastAsia="ru-RU"/>
        </w:rPr>
        <w:t>2021.gada</w:t>
      </w:r>
      <w:proofErr w:type="gramEnd"/>
      <w:r w:rsidR="00611B8A">
        <w:rPr>
          <w:rFonts w:eastAsia="Times New Roman" w:cs="Times New Roman"/>
          <w:szCs w:val="24"/>
          <w:lang w:eastAsia="ru-RU"/>
        </w:rPr>
        <w:t xml:space="preserve"> 16.jūlija lēmumu pieteikums atzīts par neiesniegtu.</w:t>
      </w:r>
    </w:p>
    <w:p w14:paraId="22582701" w14:textId="77777777" w:rsidR="00C065B8" w:rsidRDefault="00C065B8" w:rsidP="00AF536A">
      <w:pPr>
        <w:spacing w:after="0" w:line="276" w:lineRule="auto"/>
        <w:ind w:firstLine="567"/>
        <w:jc w:val="both"/>
        <w:rPr>
          <w:rFonts w:eastAsia="Times New Roman" w:cs="Times New Roman"/>
          <w:szCs w:val="24"/>
          <w:lang w:eastAsia="ru-RU"/>
        </w:rPr>
      </w:pPr>
    </w:p>
    <w:p w14:paraId="2ADD16C0" w14:textId="7CC506EC" w:rsidR="00C065B8" w:rsidRDefault="00C065B8" w:rsidP="00AF536A">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[3] Pieteicējs par </w:t>
      </w:r>
      <w:r w:rsidR="00535378">
        <w:rPr>
          <w:rFonts w:eastAsia="Times New Roman" w:cs="Times New Roman"/>
          <w:szCs w:val="24"/>
          <w:lang w:eastAsia="ru-RU"/>
        </w:rPr>
        <w:t>minēto tiesneša</w:t>
      </w:r>
      <w:r>
        <w:rPr>
          <w:rFonts w:eastAsia="Times New Roman" w:cs="Times New Roman"/>
          <w:szCs w:val="24"/>
          <w:lang w:eastAsia="ru-RU"/>
        </w:rPr>
        <w:t xml:space="preserve"> lēmumu iesniedz</w:t>
      </w:r>
      <w:r w:rsidR="00535378">
        <w:rPr>
          <w:rFonts w:eastAsia="Times New Roman" w:cs="Times New Roman"/>
          <w:szCs w:val="24"/>
          <w:lang w:eastAsia="ru-RU"/>
        </w:rPr>
        <w:t>a</w:t>
      </w:r>
      <w:r>
        <w:rPr>
          <w:rFonts w:eastAsia="Times New Roman" w:cs="Times New Roman"/>
          <w:szCs w:val="24"/>
          <w:lang w:eastAsia="ru-RU"/>
        </w:rPr>
        <w:t xml:space="preserve"> blakus sūdzību</w:t>
      </w:r>
      <w:r w:rsidR="00535378">
        <w:rPr>
          <w:rFonts w:eastAsia="Times New Roman" w:cs="Times New Roman"/>
          <w:szCs w:val="24"/>
          <w:lang w:eastAsia="ru-RU"/>
        </w:rPr>
        <w:t xml:space="preserve">. Blakus sūdzībā norādīts, ka tiesnesis nepamatoti piemēroja Administratīvā procesa likuma </w:t>
      </w:r>
      <w:proofErr w:type="gramStart"/>
      <w:r w:rsidR="00535378">
        <w:rPr>
          <w:rFonts w:eastAsia="Times New Roman" w:cs="Times New Roman"/>
          <w:szCs w:val="24"/>
          <w:lang w:eastAsia="ru-RU"/>
        </w:rPr>
        <w:t>188.panta</w:t>
      </w:r>
      <w:proofErr w:type="gramEnd"/>
      <w:r w:rsidR="00535378">
        <w:rPr>
          <w:rFonts w:eastAsia="Times New Roman" w:cs="Times New Roman"/>
          <w:szCs w:val="24"/>
          <w:lang w:eastAsia="ru-RU"/>
        </w:rPr>
        <w:t xml:space="preserve"> piekto</w:t>
      </w:r>
      <w:r w:rsidR="00C53F05">
        <w:rPr>
          <w:rFonts w:eastAsia="Times New Roman" w:cs="Times New Roman"/>
          <w:szCs w:val="24"/>
          <w:lang w:eastAsia="ru-RU"/>
        </w:rPr>
        <w:t xml:space="preserve"> daļu</w:t>
      </w:r>
      <w:r w:rsidR="00A2676D">
        <w:rPr>
          <w:rFonts w:eastAsia="Times New Roman" w:cs="Times New Roman"/>
          <w:szCs w:val="24"/>
          <w:lang w:eastAsia="ru-RU"/>
        </w:rPr>
        <w:t xml:space="preserve">. Pieteicēja ieskatā bija jāpiemēro minētā panta ceturtā </w:t>
      </w:r>
      <w:r w:rsidR="00DC14E8">
        <w:rPr>
          <w:rFonts w:eastAsia="Times New Roman" w:cs="Times New Roman"/>
          <w:szCs w:val="24"/>
          <w:lang w:eastAsia="ru-RU"/>
        </w:rPr>
        <w:t xml:space="preserve">(acīmredzot domāta trešā) </w:t>
      </w:r>
      <w:r w:rsidR="00A2676D">
        <w:rPr>
          <w:rFonts w:eastAsia="Times New Roman" w:cs="Times New Roman"/>
          <w:szCs w:val="24"/>
          <w:lang w:eastAsia="ru-RU"/>
        </w:rPr>
        <w:t>daļa</w:t>
      </w:r>
      <w:r w:rsidR="004B01F3">
        <w:rPr>
          <w:rFonts w:eastAsia="Times New Roman" w:cs="Times New Roman"/>
          <w:szCs w:val="24"/>
          <w:lang w:eastAsia="ru-RU"/>
        </w:rPr>
        <w:t>. P</w:t>
      </w:r>
      <w:r w:rsidR="00A2676D">
        <w:rPr>
          <w:rFonts w:eastAsia="Times New Roman" w:cs="Times New Roman"/>
          <w:szCs w:val="24"/>
          <w:lang w:eastAsia="ru-RU"/>
        </w:rPr>
        <w:t>ieteikums</w:t>
      </w:r>
      <w:r w:rsidR="00312FCC">
        <w:rPr>
          <w:rFonts w:eastAsia="Times New Roman" w:cs="Times New Roman"/>
          <w:szCs w:val="24"/>
          <w:lang w:eastAsia="ru-RU"/>
        </w:rPr>
        <w:t xml:space="preserve"> ir iesniegts likumā noteiktajā termiņā</w:t>
      </w:r>
      <w:r>
        <w:rPr>
          <w:rFonts w:eastAsia="Times New Roman" w:cs="Times New Roman"/>
          <w:szCs w:val="24"/>
          <w:lang w:eastAsia="ru-RU"/>
        </w:rPr>
        <w:t>.</w:t>
      </w:r>
    </w:p>
    <w:p w14:paraId="3C1D8A50" w14:textId="77777777" w:rsidR="00AF536A" w:rsidRDefault="00AF536A" w:rsidP="00AF536A">
      <w:pPr>
        <w:spacing w:after="0" w:line="276" w:lineRule="auto"/>
        <w:ind w:firstLine="567"/>
        <w:jc w:val="both"/>
        <w:rPr>
          <w:rFonts w:eastAsia="Times New Roman" w:cs="Times New Roman"/>
          <w:szCs w:val="24"/>
          <w:lang w:eastAsia="ru-RU"/>
        </w:rPr>
      </w:pPr>
    </w:p>
    <w:p w14:paraId="544FEE69" w14:textId="77777777" w:rsidR="00AF536A" w:rsidRPr="00492BB1" w:rsidRDefault="00AF536A" w:rsidP="00AF536A">
      <w:pPr>
        <w:spacing w:after="0" w:line="276" w:lineRule="auto"/>
        <w:ind w:firstLine="567"/>
        <w:jc w:val="both"/>
        <w:rPr>
          <w:rFonts w:eastAsia="Times New Roman" w:cs="Times New Roman"/>
          <w:szCs w:val="24"/>
          <w:lang w:eastAsia="ru-RU"/>
        </w:rPr>
      </w:pPr>
    </w:p>
    <w:p w14:paraId="26C7FE64" w14:textId="77777777" w:rsidR="002970C9" w:rsidRDefault="002970C9" w:rsidP="00AF536A">
      <w:pPr>
        <w:tabs>
          <w:tab w:val="left" w:pos="1276"/>
        </w:tabs>
        <w:spacing w:after="0" w:line="276" w:lineRule="auto"/>
        <w:jc w:val="both"/>
      </w:pPr>
    </w:p>
    <w:p w14:paraId="33E80F52" w14:textId="77777777" w:rsidR="009540D1" w:rsidRDefault="009540D1" w:rsidP="00AF536A">
      <w:pPr>
        <w:spacing w:after="0" w:line="276" w:lineRule="auto"/>
        <w:jc w:val="center"/>
        <w:rPr>
          <w:rFonts w:eastAsia="Times New Roman" w:cs="Times New Roman"/>
          <w:b/>
          <w:szCs w:val="24"/>
          <w:lang w:eastAsia="ru-RU"/>
        </w:rPr>
      </w:pPr>
      <w:r w:rsidRPr="009540D1">
        <w:rPr>
          <w:rFonts w:eastAsia="Times New Roman" w:cs="Times New Roman"/>
          <w:b/>
          <w:szCs w:val="24"/>
          <w:lang w:eastAsia="ru-RU"/>
        </w:rPr>
        <w:t>Motīvu daļa</w:t>
      </w:r>
    </w:p>
    <w:p w14:paraId="18F0F323" w14:textId="77777777" w:rsidR="004B2AF5" w:rsidRPr="009540D1" w:rsidRDefault="004B2AF5" w:rsidP="00AF536A">
      <w:pPr>
        <w:spacing w:after="0" w:line="276" w:lineRule="auto"/>
        <w:jc w:val="center"/>
        <w:rPr>
          <w:rFonts w:eastAsia="Times New Roman" w:cs="Times New Roman"/>
          <w:b/>
          <w:szCs w:val="24"/>
          <w:lang w:eastAsia="ru-RU"/>
        </w:rPr>
      </w:pPr>
    </w:p>
    <w:p w14:paraId="09861DBE" w14:textId="3B17F116" w:rsidR="00292310" w:rsidRDefault="004B2AF5" w:rsidP="00AF536A">
      <w:pPr>
        <w:tabs>
          <w:tab w:val="left" w:pos="1276"/>
        </w:tabs>
        <w:spacing w:after="0" w:line="276" w:lineRule="auto"/>
        <w:ind w:firstLine="567"/>
        <w:jc w:val="both"/>
      </w:pPr>
      <w:r>
        <w:t>[</w:t>
      </w:r>
      <w:r w:rsidR="00C065B8">
        <w:t>4</w:t>
      </w:r>
      <w:r>
        <w:t xml:space="preserve">] </w:t>
      </w:r>
      <w:r w:rsidR="00FB011E">
        <w:t>Pārbaudot pārsūdzēto tiesneša lēmumu, blakus sūdzību un lietas apstākļus, Senāts turpmāko</w:t>
      </w:r>
      <w:r w:rsidR="00211A25">
        <w:t xml:space="preserve"> apsvērumu dēļ atzīst, ka blakus sūdzība ir pamatota un tiesneša lēmums ir a</w:t>
      </w:r>
      <w:r w:rsidR="00361A39">
        <w:t>t</w:t>
      </w:r>
      <w:r w:rsidR="00211A25">
        <w:t>ceļams</w:t>
      </w:r>
      <w:r w:rsidR="00FB011E">
        <w:t>.</w:t>
      </w:r>
    </w:p>
    <w:p w14:paraId="3FBCAED0" w14:textId="77777777" w:rsidR="00FB011E" w:rsidRDefault="00FB011E" w:rsidP="00AF536A">
      <w:pPr>
        <w:tabs>
          <w:tab w:val="left" w:pos="1276"/>
        </w:tabs>
        <w:spacing w:after="0" w:line="276" w:lineRule="auto"/>
        <w:ind w:firstLine="567"/>
        <w:jc w:val="both"/>
      </w:pPr>
    </w:p>
    <w:p w14:paraId="4A944B78" w14:textId="7007295A" w:rsidR="008664BC" w:rsidRDefault="00FB011E" w:rsidP="00AF536A">
      <w:pPr>
        <w:tabs>
          <w:tab w:val="left" w:pos="1276"/>
        </w:tabs>
        <w:spacing w:after="0" w:line="276" w:lineRule="auto"/>
        <w:ind w:firstLine="567"/>
        <w:jc w:val="both"/>
      </w:pPr>
      <w:r>
        <w:t xml:space="preserve">[5] </w:t>
      </w:r>
      <w:r w:rsidR="00312FCC">
        <w:t xml:space="preserve">Administratīvā procesa likuma </w:t>
      </w:r>
      <w:proofErr w:type="gramStart"/>
      <w:r w:rsidR="00312FCC">
        <w:t>188.panta</w:t>
      </w:r>
      <w:proofErr w:type="gramEnd"/>
      <w:r w:rsidR="00312FCC">
        <w:t xml:space="preserve"> piektā daļa nosaka: </w:t>
      </w:r>
      <w:r w:rsidR="00697651" w:rsidRPr="00697651">
        <w:t xml:space="preserve">ja iestāde vai augstāka iestāde nav paziņojusi pieteicējam savu lēmumu sakarā ar viņa iesniegumu, pieteikumu tiesā </w:t>
      </w:r>
      <w:r w:rsidR="00697651" w:rsidRPr="00697651">
        <w:lastRenderedPageBreak/>
        <w:t>var iesniegt viena gada laikā no dienas, kad persona ar iesniegumu griezusies iestādē vai augstākā iestādē</w:t>
      </w:r>
      <w:r w:rsidR="00312FCC" w:rsidRPr="00312FCC">
        <w:t>.</w:t>
      </w:r>
      <w:r w:rsidR="00312FCC">
        <w:t xml:space="preserve"> Savukārt minētā panta </w:t>
      </w:r>
      <w:r w:rsidR="00DC14E8">
        <w:t>trešā</w:t>
      </w:r>
      <w:r w:rsidR="00312FCC">
        <w:t xml:space="preserve"> daļa nosaka: </w:t>
      </w:r>
      <w:r w:rsidR="00DC14E8">
        <w:t>j</w:t>
      </w:r>
      <w:r w:rsidR="00DC14E8" w:rsidRPr="00DC14E8">
        <w:t>a administratīvajā aktā nav norādīts, kur un kādā termiņā to var pārsūdzēt, tad pieteikumu var iesniegt viena gada laikā no administratīvā akta spēkā stāšanās dienas.</w:t>
      </w:r>
    </w:p>
    <w:p w14:paraId="07A3C212" w14:textId="50000CFC" w:rsidR="003310D3" w:rsidRDefault="008664BC" w:rsidP="00AF536A">
      <w:pPr>
        <w:tabs>
          <w:tab w:val="left" w:pos="1276"/>
        </w:tabs>
        <w:spacing w:after="0" w:line="276" w:lineRule="auto"/>
        <w:ind w:firstLine="567"/>
        <w:jc w:val="both"/>
      </w:pPr>
      <w:r>
        <w:t xml:space="preserve">Izskatāmajā gadījumā </w:t>
      </w:r>
      <w:r w:rsidR="00312FCC">
        <w:t>ir strīds</w:t>
      </w:r>
      <w:r w:rsidR="00DC14E8">
        <w:t xml:space="preserve"> par to</w:t>
      </w:r>
      <w:r w:rsidR="00312FCC">
        <w:t xml:space="preserve">, kura </w:t>
      </w:r>
      <w:r w:rsidR="00F54946">
        <w:t xml:space="preserve">no minētajām </w:t>
      </w:r>
      <w:proofErr w:type="gramStart"/>
      <w:r>
        <w:t>188.panta</w:t>
      </w:r>
      <w:proofErr w:type="gramEnd"/>
      <w:r>
        <w:t xml:space="preserve"> daļ</w:t>
      </w:r>
      <w:r w:rsidR="00F54946">
        <w:t>ām</w:t>
      </w:r>
      <w:r>
        <w:t xml:space="preserve"> ir piemērojama konkrētajā gadījumā</w:t>
      </w:r>
      <w:r w:rsidR="00312FCC">
        <w:t xml:space="preserve">, </w:t>
      </w:r>
      <w:r w:rsidR="003310D3">
        <w:t>proti, vai pieteikuma iesniegšanas termiņš ir skaitāms no iesnieguma iesniegšanas dienas</w:t>
      </w:r>
      <w:r w:rsidR="00413983">
        <w:t xml:space="preserve">, </w:t>
      </w:r>
      <w:r w:rsidR="00F70EDC">
        <w:t xml:space="preserve">jo </w:t>
      </w:r>
      <w:r w:rsidR="00413983" w:rsidRPr="00413983">
        <w:t>iestāde personai nav paziņojusi savu lēmumu sakarā ar</w:t>
      </w:r>
      <w:r w:rsidR="00F54946">
        <w:t xml:space="preserve"> tās</w:t>
      </w:r>
      <w:r w:rsidR="00413983" w:rsidRPr="00413983">
        <w:t xml:space="preserve"> iesniegumu</w:t>
      </w:r>
      <w:r w:rsidR="00F70EDC">
        <w:t>,</w:t>
      </w:r>
      <w:r w:rsidR="003310D3">
        <w:t xml:space="preserve"> vai </w:t>
      </w:r>
      <w:r w:rsidR="00C53F05">
        <w:t xml:space="preserve">arī </w:t>
      </w:r>
      <w:r w:rsidR="003310D3">
        <w:t>30.aprīlī sniegtā atbilde ir uzskatāma par atteikumu piešķirt atlīdzinājum</w:t>
      </w:r>
      <w:r w:rsidR="00C53F05">
        <w:t>u</w:t>
      </w:r>
      <w:r w:rsidR="003310D3">
        <w:t xml:space="preserve"> un pieteikuma iesniegšanas termiņš ir skaitāms no atteikuma spēkā stāšanās dienas. Līdz ar to ir vērtējams, vai 30.aprīļa vēstule ir atteikums piešķirt atlīdzinājumu.</w:t>
      </w:r>
    </w:p>
    <w:p w14:paraId="6F55AB62" w14:textId="77777777" w:rsidR="00312FCC" w:rsidRDefault="00312FCC" w:rsidP="00AF536A">
      <w:pPr>
        <w:tabs>
          <w:tab w:val="left" w:pos="1276"/>
        </w:tabs>
        <w:spacing w:after="0" w:line="276" w:lineRule="auto"/>
        <w:ind w:firstLine="567"/>
        <w:jc w:val="both"/>
      </w:pPr>
    </w:p>
    <w:p w14:paraId="5E7FE705" w14:textId="22BC7AE8" w:rsidR="009405F9" w:rsidRDefault="00F70EDC" w:rsidP="00AF536A">
      <w:pPr>
        <w:tabs>
          <w:tab w:val="left" w:pos="1276"/>
        </w:tabs>
        <w:spacing w:after="0" w:line="276" w:lineRule="auto"/>
        <w:ind w:firstLine="567"/>
        <w:jc w:val="both"/>
      </w:pPr>
      <w:r>
        <w:t>[6] </w:t>
      </w:r>
      <w:r w:rsidR="009405F9">
        <w:t>Pieteicējs atlīdzinājuma iesniegumā Engures novada domei bija norādīj</w:t>
      </w:r>
      <w:r w:rsidR="00312FCC">
        <w:t>a</w:t>
      </w:r>
      <w:r w:rsidR="009405F9">
        <w:t xml:space="preserve"> </w:t>
      </w:r>
      <w:r w:rsidR="00CD4AE5">
        <w:t>mantisko</w:t>
      </w:r>
      <w:r w:rsidR="009405F9">
        <w:t xml:space="preserve"> zaudējumu apmēru un tā veidošanās pamatu, </w:t>
      </w:r>
      <w:r w:rsidR="00B216E7">
        <w:t>kā arī</w:t>
      </w:r>
      <w:r w:rsidR="009405F9">
        <w:t xml:space="preserve"> nemantiskā kaitējuma apmēru. </w:t>
      </w:r>
      <w:r w:rsidR="004A7B3F">
        <w:t>Acīmredzot</w:t>
      </w:r>
      <w:r w:rsidR="009405F9">
        <w:t xml:space="preserve"> uzskat</w:t>
      </w:r>
      <w:r w:rsidR="004A7B3F">
        <w:t>ot</w:t>
      </w:r>
      <w:r w:rsidR="009405F9">
        <w:t xml:space="preserve">, ka ar šo informāciju nav pietiekami, lai izlemtu atlīdzinājuma iesniegumu pēc būtības, </w:t>
      </w:r>
      <w:r w:rsidR="004A7B3F">
        <w:t xml:space="preserve">iestāde, atsaucoties uz Valsts pārvaldes iestāžu nodarīto zaudējumu atlīdzināšanas likuma </w:t>
      </w:r>
      <w:proofErr w:type="gramStart"/>
      <w:r w:rsidR="004A7B3F">
        <w:t>11.pantu</w:t>
      </w:r>
      <w:proofErr w:type="gramEnd"/>
      <w:r w:rsidR="004A7B3F">
        <w:t xml:space="preserve"> un 16.panta otro daļu, 30.aprīļa vēstulē </w:t>
      </w:r>
      <w:r w:rsidR="009405F9">
        <w:t>informēj</w:t>
      </w:r>
      <w:r w:rsidR="00CD4AE5">
        <w:t>a</w:t>
      </w:r>
      <w:r w:rsidR="009405F9">
        <w:t xml:space="preserve"> pieteicēju</w:t>
      </w:r>
      <w:r w:rsidR="006A0E37">
        <w:t>, ka iesniegumam nav pievienoti mantisko zaudējumu apliecinoši dokumenti</w:t>
      </w:r>
      <w:r w:rsidR="004A7B3F">
        <w:t xml:space="preserve"> un</w:t>
      </w:r>
      <w:r w:rsidR="006A0E37">
        <w:t xml:space="preserve"> nav norādīts, kā izpaudies nemantisk</w:t>
      </w:r>
      <w:r w:rsidR="00CD4AE5">
        <w:t>ais kaitējums</w:t>
      </w:r>
      <w:r w:rsidR="000757C2">
        <w:t>. Iestāde</w:t>
      </w:r>
      <w:r w:rsidR="009405F9">
        <w:t xml:space="preserve"> n</w:t>
      </w:r>
      <w:r w:rsidR="000757C2">
        <w:t xml:space="preserve">av </w:t>
      </w:r>
      <w:r w:rsidR="009405F9">
        <w:t>pieņ</w:t>
      </w:r>
      <w:r w:rsidR="000757C2">
        <w:t>ēmusi</w:t>
      </w:r>
      <w:r w:rsidR="009405F9">
        <w:t xml:space="preserve"> lēmumu</w:t>
      </w:r>
      <w:r w:rsidR="000757C2">
        <w:t xml:space="preserve"> par iesnieguma </w:t>
      </w:r>
      <w:r w:rsidR="000F636B">
        <w:t xml:space="preserve">atstāšanu bez </w:t>
      </w:r>
      <w:r w:rsidR="000757C2">
        <w:t>virzīb</w:t>
      </w:r>
      <w:r w:rsidR="000F636B">
        <w:t>as</w:t>
      </w:r>
      <w:r w:rsidR="009405F9">
        <w:t>, n</w:t>
      </w:r>
      <w:r w:rsidR="000757C2">
        <w:t xml:space="preserve">av izteikusi </w:t>
      </w:r>
      <w:r w:rsidR="009405F9">
        <w:t>lūgumu</w:t>
      </w:r>
      <w:r w:rsidR="000757C2">
        <w:t>,</w:t>
      </w:r>
      <w:r w:rsidR="009405F9">
        <w:t xml:space="preserve"> aicinājumu</w:t>
      </w:r>
      <w:r w:rsidR="00B216E7">
        <w:t xml:space="preserve"> </w:t>
      </w:r>
      <w:r w:rsidR="000757C2">
        <w:t xml:space="preserve">vai </w:t>
      </w:r>
      <w:r w:rsidR="00B216E7">
        <w:t xml:space="preserve">norādījusi uz </w:t>
      </w:r>
      <w:r w:rsidR="000757C2">
        <w:t xml:space="preserve">pienākumu </w:t>
      </w:r>
      <w:r w:rsidR="00B216E7">
        <w:t xml:space="preserve">nepilnības novērst, </w:t>
      </w:r>
      <w:r w:rsidR="009405F9">
        <w:t xml:space="preserve">kā arī </w:t>
      </w:r>
      <w:r w:rsidR="000757C2">
        <w:t>nav noteikusi</w:t>
      </w:r>
      <w:r w:rsidR="009405F9">
        <w:t xml:space="preserve"> konkrētu termiņu nepieciešamās informācijas un pierādījumu iesniegšanai.</w:t>
      </w:r>
    </w:p>
    <w:p w14:paraId="51A0CDEF" w14:textId="6F9CD8CE" w:rsidR="007A7059" w:rsidRDefault="005C64EF" w:rsidP="00AF536A">
      <w:pPr>
        <w:tabs>
          <w:tab w:val="left" w:pos="1276"/>
        </w:tabs>
        <w:spacing w:after="0" w:line="276" w:lineRule="auto"/>
        <w:ind w:firstLine="567"/>
        <w:jc w:val="both"/>
      </w:pPr>
      <w:r>
        <w:t xml:space="preserve">Senāts piekrīt rajona tiesas tiesnesim, ka </w:t>
      </w:r>
      <w:r w:rsidR="009405F9">
        <w:t>izskatāmajā gadījumā informācijas, kas nepieciešama administratīvā akta izdošanai,</w:t>
      </w:r>
      <w:r w:rsidR="00464B7A">
        <w:t xml:space="preserve"> trūkums</w:t>
      </w:r>
      <w:r w:rsidR="009405F9">
        <w:t xml:space="preserve"> ir pamats atteikumam izdot </w:t>
      </w:r>
      <w:r w:rsidR="00464B7A">
        <w:t xml:space="preserve">pieteicēja prasīto </w:t>
      </w:r>
      <w:r w:rsidR="009405F9">
        <w:t xml:space="preserve">administratīvo aktu, nevis </w:t>
      </w:r>
      <w:r w:rsidR="00464B7A">
        <w:t xml:space="preserve">pamats iesnieguma neizlemšanai. </w:t>
      </w:r>
      <w:r w:rsidR="004D3774">
        <w:t>Iestādes vilcināšanās izdot administratīvo aktu vērtējama kā atteikum</w:t>
      </w:r>
      <w:r w:rsidR="009D7055">
        <w:t xml:space="preserve">s izdot </w:t>
      </w:r>
      <w:r w:rsidR="007F65BF">
        <w:t xml:space="preserve">pieteicēja prasīto </w:t>
      </w:r>
      <w:r w:rsidR="009D7055">
        <w:t>administratīvo aktu.</w:t>
      </w:r>
      <w:r w:rsidR="009405F9">
        <w:t xml:space="preserve"> </w:t>
      </w:r>
    </w:p>
    <w:p w14:paraId="285FF944" w14:textId="77777777" w:rsidR="00F8394F" w:rsidRDefault="00F8394F" w:rsidP="00AF536A">
      <w:pPr>
        <w:tabs>
          <w:tab w:val="left" w:pos="1276"/>
        </w:tabs>
        <w:spacing w:after="0" w:line="276" w:lineRule="auto"/>
        <w:ind w:firstLine="567"/>
        <w:jc w:val="both"/>
      </w:pPr>
    </w:p>
    <w:p w14:paraId="4186B043" w14:textId="30B74B9C" w:rsidR="00EB05E3" w:rsidRPr="00EC1B30" w:rsidRDefault="00F8394F" w:rsidP="00AF536A">
      <w:pPr>
        <w:autoSpaceDE w:val="0"/>
        <w:autoSpaceDN w:val="0"/>
        <w:adjustRightInd w:val="0"/>
        <w:spacing w:after="0" w:line="276" w:lineRule="auto"/>
        <w:ind w:firstLine="567"/>
        <w:jc w:val="both"/>
        <w:rPr>
          <w:rFonts w:ascii="TimesNewRomanPSMT" w:hAnsi="TimesNewRomanPSMT" w:cs="TimesNewRomanPSMT"/>
          <w:color w:val="000000"/>
          <w:szCs w:val="24"/>
        </w:rPr>
      </w:pPr>
      <w:r>
        <w:t>[</w:t>
      </w:r>
      <w:r w:rsidR="000F4284">
        <w:t>7</w:t>
      </w:r>
      <w:r>
        <w:t>]</w:t>
      </w:r>
      <w:r w:rsidR="0012059E">
        <w:t xml:space="preserve"> </w:t>
      </w:r>
      <w:r w:rsidRPr="00F8394F">
        <w:t xml:space="preserve">Administratīvā </w:t>
      </w:r>
      <w:r w:rsidR="00230B5F">
        <w:t xml:space="preserve">procesa likuma </w:t>
      </w:r>
      <w:proofErr w:type="gramStart"/>
      <w:r w:rsidR="00230B5F">
        <w:t>188.panta</w:t>
      </w:r>
      <w:proofErr w:type="gramEnd"/>
      <w:r w:rsidR="00230B5F">
        <w:t xml:space="preserve"> piekt</w:t>
      </w:r>
      <w:r w:rsidRPr="00F8394F">
        <w:t>ā daļ</w:t>
      </w:r>
      <w:r w:rsidR="00230B5F">
        <w:t>a</w:t>
      </w:r>
      <w:r w:rsidRPr="00F8394F">
        <w:t xml:space="preserve"> </w:t>
      </w:r>
      <w:r w:rsidR="00230B5F">
        <w:t>paredzēta gadījumiem, kad</w:t>
      </w:r>
      <w:r>
        <w:t xml:space="preserve"> </w:t>
      </w:r>
      <w:r w:rsidRPr="00F8394F">
        <w:t xml:space="preserve">iestāde </w:t>
      </w:r>
      <w:r w:rsidR="00230B5F">
        <w:t>personai</w:t>
      </w:r>
      <w:r w:rsidRPr="008F5B36">
        <w:t xml:space="preserve"> </w:t>
      </w:r>
      <w:r w:rsidR="00230B5F">
        <w:t xml:space="preserve">nav </w:t>
      </w:r>
      <w:r w:rsidRPr="008F5B36">
        <w:t>paziņojusi savu lēmumu sakarā ar</w:t>
      </w:r>
      <w:r w:rsidR="00F54946">
        <w:t xml:space="preserve"> tās</w:t>
      </w:r>
      <w:r w:rsidRPr="008F5B36">
        <w:t xml:space="preserve"> iesniegumu. </w:t>
      </w:r>
      <w:r w:rsidR="00230B5F">
        <w:t xml:space="preserve">Tomēr </w:t>
      </w:r>
      <w:r w:rsidR="00EB05E3">
        <w:t xml:space="preserve">izskatāmajā gadījumā </w:t>
      </w:r>
      <w:r w:rsidR="006A79C3">
        <w:t>iestāde ir</w:t>
      </w:r>
      <w:proofErr w:type="gramStart"/>
      <w:r w:rsidR="006A79C3">
        <w:t xml:space="preserve"> reaģējusi uz iesniegumu</w:t>
      </w:r>
      <w:proofErr w:type="gramEnd"/>
      <w:r w:rsidR="006A79C3">
        <w:t>, taču</w:t>
      </w:r>
      <w:r w:rsidR="0073499A">
        <w:t xml:space="preserve"> </w:t>
      </w:r>
      <w:r w:rsidR="006A79C3">
        <w:t xml:space="preserve">nepiemērotā veidā, </w:t>
      </w:r>
      <w:r w:rsidR="00230B5F">
        <w:t>atstājot iesnieguma izlemšanu bez konkrēta un skaidri saprotama rezultāta. Persona varētu arī nesaprast šādu iesnieguma izlemšanas procesa norisi un iestādes attieksmi pret iesniegumā izteikto lūgumu, līdz ar to persona nevar attiecīgi rīkoties savu tiesību un tiesisko interešu aizsardzībai.</w:t>
      </w:r>
    </w:p>
    <w:p w14:paraId="28C49E38" w14:textId="5BF28D82" w:rsidR="00EB05E3" w:rsidRPr="00EB05E3" w:rsidRDefault="006A79C3" w:rsidP="00AF536A">
      <w:pPr>
        <w:tabs>
          <w:tab w:val="left" w:pos="1276"/>
        </w:tabs>
        <w:spacing w:after="0" w:line="276" w:lineRule="auto"/>
        <w:ind w:firstLine="567"/>
        <w:jc w:val="both"/>
      </w:pPr>
      <w:r w:rsidRPr="00EB05E3">
        <w:t xml:space="preserve">Tā kā </w:t>
      </w:r>
      <w:r w:rsidR="007F207A" w:rsidRPr="00EB05E3">
        <w:t>šajos apstākļos jāizšķiras par piemērotāko risinājumu</w:t>
      </w:r>
      <w:r w:rsidR="00502977">
        <w:t xml:space="preserve"> jautājumā par pieteikuma pieļaujamību</w:t>
      </w:r>
      <w:r w:rsidR="007F207A" w:rsidRPr="00EB05E3">
        <w:t xml:space="preserve">, vērā ņemams privātpersonu tiesību </w:t>
      </w:r>
      <w:r w:rsidR="00502977">
        <w:t>ievērošanas</w:t>
      </w:r>
      <w:r w:rsidR="007F207A" w:rsidRPr="00EB05E3">
        <w:t xml:space="preserve"> princips. </w:t>
      </w:r>
      <w:r w:rsidR="00300B70" w:rsidRPr="00EB05E3">
        <w:t>Šā principa jēga ir pēc iespējas sekmēt privātpersonas tiesību ievērošanu tajās situācijās, kurās tiesību piemērotājam jāizsver pamatotas šaubas par pareizāko tiesisko risinājumu</w:t>
      </w:r>
      <w:r w:rsidR="00B3127B" w:rsidRPr="00EB05E3">
        <w:t>, un š</w:t>
      </w:r>
      <w:r w:rsidR="00F54946">
        <w:t>ā</w:t>
      </w:r>
      <w:r w:rsidR="00B3127B" w:rsidRPr="00EB05E3">
        <w:t xml:space="preserve"> principa procesuālais aspekts uzliek tiesai pienākumu nodrošināt tādu lietas izskatīšanas procedūru, lai privātpersonas tiesības un tiesiskās intereses tiktu aizsargātas visefektīvāk</w:t>
      </w:r>
      <w:r w:rsidR="00300B70" w:rsidRPr="00EB05E3">
        <w:t xml:space="preserve"> (</w:t>
      </w:r>
      <w:r w:rsidR="00300B70" w:rsidRPr="00EB05E3">
        <w:rPr>
          <w:i/>
        </w:rPr>
        <w:t>Senāta 2019.gada 2.jūlija</w:t>
      </w:r>
      <w:r w:rsidR="002421B7" w:rsidRPr="00EB05E3">
        <w:rPr>
          <w:i/>
        </w:rPr>
        <w:t xml:space="preserve"> lēmuma lietā Nr.</w:t>
      </w:r>
      <w:r w:rsidR="003310D3">
        <w:rPr>
          <w:i/>
        </w:rPr>
        <w:t> </w:t>
      </w:r>
      <w:r w:rsidR="002421B7" w:rsidRPr="00EB05E3">
        <w:rPr>
          <w:i/>
        </w:rPr>
        <w:t>SKA-1336/2019 (</w:t>
      </w:r>
      <w:hyperlink r:id="rId9" w:history="1">
        <w:r w:rsidR="002421B7" w:rsidRPr="00EB05E3">
          <w:rPr>
            <w:rStyle w:val="Hyperlink"/>
            <w:i/>
          </w:rPr>
          <w:t>ECLI:LV:AT:2019:0702.A420219118.11.L</w:t>
        </w:r>
      </w:hyperlink>
      <w:r w:rsidR="002421B7" w:rsidRPr="00EB05E3">
        <w:rPr>
          <w:i/>
        </w:rPr>
        <w:t>)</w:t>
      </w:r>
      <w:r w:rsidR="00300B70" w:rsidRPr="00EB05E3">
        <w:rPr>
          <w:i/>
        </w:rPr>
        <w:t xml:space="preserve"> 5.punkts</w:t>
      </w:r>
      <w:r w:rsidR="00300B70" w:rsidRPr="00EB05E3">
        <w:t>).</w:t>
      </w:r>
      <w:r w:rsidR="006E7DBA" w:rsidRPr="00EB05E3">
        <w:t xml:space="preserve"> Nepieciešamības gadījumā tas nozīmē arī pienākumu administratīvajai tiesai iedziļināties jautājuma būtībā, notikumu attīstībā vai plašākā apstākļu kontekstā, lai palīdzētu personai pārvarēt formālus šķēršļus pieteikuma pieņemšanai. Formāla pieeja ir pretēja administratīvā procesa būtībai. Ja tiesa piemērojamo tiesību normu ietvaros redz risinājumu, kas novērš šķēršļus pieteikuma pieņemšanai, tad tas nebūtu ignorējams tikai tāpēc, ka persona uz šādu risinājumu nav norādījusi (</w:t>
      </w:r>
      <w:r w:rsidR="006E7DBA" w:rsidRPr="00EB05E3">
        <w:rPr>
          <w:i/>
        </w:rPr>
        <w:t>Senāta 2021.gada 30.marta lēmuma lietā Nr. SKA-</w:t>
      </w:r>
      <w:r w:rsidR="00D4345C" w:rsidRPr="00EB05E3">
        <w:rPr>
          <w:i/>
        </w:rPr>
        <w:t>709/2021 (</w:t>
      </w:r>
      <w:hyperlink r:id="rId10" w:history="1">
        <w:r w:rsidR="00D4345C" w:rsidRPr="00EB05E3">
          <w:rPr>
            <w:rStyle w:val="Hyperlink"/>
            <w:i/>
          </w:rPr>
          <w:t>ECLI:LV:AT:2021:0330.A420200720.9.L</w:t>
        </w:r>
      </w:hyperlink>
      <w:r w:rsidR="00D4345C" w:rsidRPr="00EB05E3">
        <w:rPr>
          <w:i/>
        </w:rPr>
        <w:t>) 9.punkts</w:t>
      </w:r>
      <w:r w:rsidR="00D4345C" w:rsidRPr="00EB05E3">
        <w:t>).</w:t>
      </w:r>
    </w:p>
    <w:p w14:paraId="79F578A7" w14:textId="3C614F6B" w:rsidR="00F54946" w:rsidRDefault="00F54946" w:rsidP="00AF536A">
      <w:pPr>
        <w:tabs>
          <w:tab w:val="left" w:pos="1276"/>
        </w:tabs>
        <w:spacing w:after="0" w:line="276" w:lineRule="auto"/>
        <w:ind w:firstLine="567"/>
        <w:jc w:val="both"/>
      </w:pPr>
      <w:r w:rsidRPr="00F54946">
        <w:lastRenderedPageBreak/>
        <w:t>Senāta ieskatā iestāde iesniegumu nav izskatījusi atbilstoši normatīvajos aktos noteiktajai kārtībai un tādējādi radījusi situāciju, ka iesnieguma izlemšana nenoslēdzās ar konkrētu un saprotamu rezultātu.</w:t>
      </w:r>
      <w:r>
        <w:t xml:space="preserve"> </w:t>
      </w:r>
      <w:r w:rsidRPr="00F54946">
        <w:t xml:space="preserve">Tādēļ Senāts uzskata, ka konkrētajos apstākļos privātpersonas tiesību ievērošanas principam atbilstošāk ir Engures novada domes </w:t>
      </w:r>
      <w:proofErr w:type="gramStart"/>
      <w:r w:rsidRPr="00F54946">
        <w:t>2020.gada</w:t>
      </w:r>
      <w:proofErr w:type="gramEnd"/>
      <w:r w:rsidRPr="00F54946">
        <w:t xml:space="preserve"> 30.aprīlī sniegto atbildi uzskatīt par atteikumu piešķirt atlīdzinājumu</w:t>
      </w:r>
      <w:r w:rsidR="00FC4677">
        <w:t xml:space="preserve"> </w:t>
      </w:r>
      <w:r w:rsidRPr="00F54946">
        <w:t xml:space="preserve">un pieteikuma iesniegšanas termiņu noteikt atbilstoši Administratīvā procesa likuma 188.panta trešajai daļai. Attiecīgi par pieteikuma iesniegšanas termiņa sākuma atskaites punktu ir uzskatāma Engures novada domes </w:t>
      </w:r>
      <w:proofErr w:type="gramStart"/>
      <w:r w:rsidRPr="00F54946">
        <w:t>2020.gada</w:t>
      </w:r>
      <w:proofErr w:type="gramEnd"/>
      <w:r w:rsidRPr="00F54946">
        <w:t xml:space="preserve"> 30.aprīļa vēstules paziņošana, nevis diena, kad iestādē iesniegts atlīdzinājuma iesniegums.</w:t>
      </w:r>
      <w:r>
        <w:t xml:space="preserve"> </w:t>
      </w:r>
    </w:p>
    <w:p w14:paraId="607C4E09" w14:textId="0283F13E" w:rsidR="00AA00C2" w:rsidRDefault="009F5ACA" w:rsidP="00AF536A">
      <w:pPr>
        <w:tabs>
          <w:tab w:val="left" w:pos="1276"/>
        </w:tabs>
        <w:spacing w:after="0" w:line="276" w:lineRule="auto"/>
        <w:ind w:firstLine="567"/>
        <w:jc w:val="both"/>
      </w:pPr>
      <w:r>
        <w:t>Ņ</w:t>
      </w:r>
      <w:r w:rsidR="00BA3026">
        <w:t xml:space="preserve">emot vērā </w:t>
      </w:r>
      <w:r>
        <w:t xml:space="preserve">minēto un </w:t>
      </w:r>
      <w:r w:rsidR="00BA3026">
        <w:t xml:space="preserve">Administratīvā procesa likuma </w:t>
      </w:r>
      <w:proofErr w:type="gramStart"/>
      <w:r>
        <w:t>42.panta</w:t>
      </w:r>
      <w:proofErr w:type="gramEnd"/>
      <w:r>
        <w:t xml:space="preserve"> pirmajā daļā, 43.panta otrajā daļā, </w:t>
      </w:r>
      <w:r w:rsidR="00E21AE4">
        <w:t xml:space="preserve">70.panta pirmajā un otrajā daļā, kā arī Paziņošanas </w:t>
      </w:r>
      <w:r w:rsidR="00000A27">
        <w:t>likuma</w:t>
      </w:r>
      <w:r w:rsidR="00E21AE4">
        <w:t xml:space="preserve"> 8.panta otrajā un trešajā daļā noteikto,</w:t>
      </w:r>
      <w:r w:rsidR="00BA3026">
        <w:t xml:space="preserve"> pieteikums </w:t>
      </w:r>
      <w:r w:rsidR="00E21AE4">
        <w:t>atzīstams par iesniegtu viena gada termiņā no iestādes 2020.gada 30.aprīļa vēstules paziņošanas brīža</w:t>
      </w:r>
      <w:r w:rsidR="00BB66DE">
        <w:t>.</w:t>
      </w:r>
    </w:p>
    <w:p w14:paraId="20A8FEBD" w14:textId="620782A5" w:rsidR="00A40E6D" w:rsidRDefault="00697651" w:rsidP="00AF536A">
      <w:pPr>
        <w:tabs>
          <w:tab w:val="left" w:pos="1276"/>
        </w:tabs>
        <w:spacing w:after="0" w:line="276" w:lineRule="auto"/>
        <w:ind w:firstLine="567"/>
        <w:jc w:val="both"/>
      </w:pPr>
      <w:r>
        <w:t>Līdz ar to apgabaltiesas atzinums, ka pieteicēj</w:t>
      </w:r>
      <w:r w:rsidR="00FD6C31">
        <w:t>s</w:t>
      </w:r>
      <w:r>
        <w:t xml:space="preserve"> ir nokavēj</w:t>
      </w:r>
      <w:r w:rsidR="00FD6C31">
        <w:t>is</w:t>
      </w:r>
      <w:r>
        <w:t xml:space="preserve"> pieteikuma iesniegšanas termiņu, nav pareizs</w:t>
      </w:r>
      <w:r w:rsidR="00F54946">
        <w:t>.</w:t>
      </w:r>
    </w:p>
    <w:p w14:paraId="4E822182" w14:textId="77777777" w:rsidR="009540D1" w:rsidRPr="009540D1" w:rsidRDefault="009540D1" w:rsidP="00AF536A">
      <w:pPr>
        <w:spacing w:after="0" w:line="276" w:lineRule="auto"/>
        <w:jc w:val="center"/>
        <w:rPr>
          <w:rFonts w:eastAsia="Times New Roman" w:cs="Times New Roman"/>
          <w:szCs w:val="24"/>
          <w:lang w:eastAsia="ru-RU"/>
        </w:rPr>
      </w:pPr>
      <w:r w:rsidRPr="009540D1">
        <w:rPr>
          <w:rFonts w:eastAsia="Times New Roman" w:cs="Times New Roman"/>
          <w:b/>
          <w:szCs w:val="24"/>
          <w:lang w:eastAsia="ru-RU"/>
        </w:rPr>
        <w:t>Rezolutīvā daļa</w:t>
      </w:r>
    </w:p>
    <w:p w14:paraId="714C5DE7" w14:textId="77777777" w:rsidR="009540D1" w:rsidRPr="009540D1" w:rsidRDefault="009540D1" w:rsidP="00AF536A">
      <w:pPr>
        <w:spacing w:after="0" w:line="276" w:lineRule="auto"/>
        <w:ind w:firstLine="567"/>
        <w:jc w:val="both"/>
        <w:rPr>
          <w:rFonts w:eastAsia="Times New Roman" w:cs="Times New Roman"/>
          <w:szCs w:val="24"/>
          <w:lang w:eastAsia="ru-RU"/>
        </w:rPr>
      </w:pPr>
    </w:p>
    <w:p w14:paraId="19BB536B" w14:textId="7FAA2592" w:rsidR="009540D1" w:rsidRDefault="009540D1" w:rsidP="00AF536A">
      <w:pPr>
        <w:spacing w:after="0" w:line="276" w:lineRule="auto"/>
        <w:ind w:firstLine="567"/>
        <w:jc w:val="both"/>
        <w:rPr>
          <w:rFonts w:eastAsia="Times New Roman" w:cs="Times New Roman"/>
          <w:szCs w:val="24"/>
          <w:lang w:eastAsia="ru-RU"/>
        </w:rPr>
      </w:pPr>
      <w:r w:rsidRPr="009540D1">
        <w:rPr>
          <w:rFonts w:eastAsia="Times New Roman" w:cs="Times New Roman"/>
          <w:szCs w:val="24"/>
        </w:rPr>
        <w:t xml:space="preserve">Pamatojoties uz Administratīvā procesa likuma </w:t>
      </w:r>
      <w:r w:rsidR="00565005">
        <w:rPr>
          <w:rFonts w:eastAsia="Times New Roman" w:cs="Times New Roman"/>
          <w:szCs w:val="24"/>
        </w:rPr>
        <w:t>129.</w:t>
      </w:r>
      <w:proofErr w:type="gramStart"/>
      <w:r w:rsidR="00565005" w:rsidRPr="00565005">
        <w:rPr>
          <w:rFonts w:eastAsia="Times New Roman" w:cs="Times New Roman"/>
          <w:szCs w:val="24"/>
          <w:vertAlign w:val="superscript"/>
        </w:rPr>
        <w:t>1</w:t>
      </w:r>
      <w:r w:rsidR="00565005">
        <w:rPr>
          <w:rFonts w:eastAsia="Times New Roman" w:cs="Times New Roman"/>
          <w:szCs w:val="24"/>
        </w:rPr>
        <w:t>panta</w:t>
      </w:r>
      <w:proofErr w:type="gramEnd"/>
      <w:r w:rsidR="00565005">
        <w:rPr>
          <w:rFonts w:eastAsia="Times New Roman" w:cs="Times New Roman"/>
          <w:szCs w:val="24"/>
        </w:rPr>
        <w:t xml:space="preserve"> pirmās daļas 1.punktu, </w:t>
      </w:r>
      <w:r w:rsidRPr="00565005">
        <w:rPr>
          <w:rFonts w:eastAsia="Times New Roman" w:cs="Times New Roman"/>
          <w:szCs w:val="24"/>
          <w:lang w:eastAsia="ru-RU"/>
        </w:rPr>
        <w:t xml:space="preserve">323.panta pirmās daļas </w:t>
      </w:r>
      <w:r w:rsidR="00565005" w:rsidRPr="00565005">
        <w:rPr>
          <w:rFonts w:eastAsia="Times New Roman" w:cs="Times New Roman"/>
          <w:szCs w:val="24"/>
          <w:lang w:eastAsia="ru-RU"/>
        </w:rPr>
        <w:t>2.</w:t>
      </w:r>
      <w:r w:rsidRPr="00565005">
        <w:rPr>
          <w:rFonts w:eastAsia="Times New Roman" w:cs="Times New Roman"/>
          <w:szCs w:val="24"/>
          <w:lang w:eastAsia="ru-RU"/>
        </w:rPr>
        <w:t>punktu un 324.panta pirmo daļu</w:t>
      </w:r>
      <w:r w:rsidRPr="008B7FB0">
        <w:rPr>
          <w:rFonts w:eastAsia="Times New Roman" w:cs="Times New Roman"/>
          <w:szCs w:val="24"/>
        </w:rPr>
        <w:t>,</w:t>
      </w:r>
      <w:r w:rsidRPr="009540D1">
        <w:rPr>
          <w:rFonts w:eastAsia="Times New Roman" w:cs="Times New Roman"/>
          <w:szCs w:val="24"/>
        </w:rPr>
        <w:t xml:space="preserve"> </w:t>
      </w:r>
      <w:r w:rsidRPr="009540D1">
        <w:rPr>
          <w:rFonts w:eastAsia="Times New Roman" w:cs="Times New Roman"/>
          <w:szCs w:val="24"/>
          <w:lang w:eastAsia="ru-RU"/>
        </w:rPr>
        <w:t>Senāts</w:t>
      </w:r>
    </w:p>
    <w:p w14:paraId="020EF5C5" w14:textId="77777777" w:rsidR="000C4E37" w:rsidRPr="009540D1" w:rsidRDefault="000C4E37" w:rsidP="00AF536A">
      <w:pPr>
        <w:spacing w:after="0" w:line="276" w:lineRule="auto"/>
        <w:ind w:firstLine="567"/>
        <w:jc w:val="both"/>
        <w:rPr>
          <w:rFonts w:eastAsia="Times New Roman" w:cs="Times New Roman"/>
          <w:szCs w:val="24"/>
          <w:lang w:eastAsia="ru-RU"/>
        </w:rPr>
      </w:pPr>
    </w:p>
    <w:p w14:paraId="427BE3F2" w14:textId="77777777" w:rsidR="009540D1" w:rsidRPr="009540D1" w:rsidRDefault="009540D1" w:rsidP="00AF536A">
      <w:pPr>
        <w:spacing w:after="0" w:line="276" w:lineRule="auto"/>
        <w:jc w:val="center"/>
        <w:rPr>
          <w:rFonts w:eastAsia="Times New Roman" w:cs="Times New Roman"/>
          <w:b/>
          <w:bCs/>
          <w:spacing w:val="70"/>
          <w:szCs w:val="24"/>
          <w:lang w:eastAsia="ru-RU"/>
        </w:rPr>
      </w:pPr>
      <w:r w:rsidRPr="009540D1">
        <w:rPr>
          <w:rFonts w:eastAsia="Times New Roman" w:cs="Times New Roman"/>
          <w:b/>
          <w:szCs w:val="24"/>
          <w:lang w:eastAsia="ru-RU"/>
        </w:rPr>
        <w:t>nolēma</w:t>
      </w:r>
      <w:bookmarkStart w:id="3" w:name="Dropdown12"/>
    </w:p>
    <w:p w14:paraId="25E49DF9" w14:textId="77777777" w:rsidR="009540D1" w:rsidRPr="00EC1B30" w:rsidRDefault="009540D1" w:rsidP="00AF536A">
      <w:pPr>
        <w:spacing w:after="0" w:line="276" w:lineRule="auto"/>
        <w:ind w:firstLine="567"/>
        <w:rPr>
          <w:rFonts w:eastAsia="Times New Roman" w:cs="Times New Roman"/>
          <w:b/>
          <w:bCs/>
          <w:spacing w:val="70"/>
          <w:szCs w:val="24"/>
          <w:lang w:eastAsia="ru-RU"/>
        </w:rPr>
      </w:pPr>
    </w:p>
    <w:p w14:paraId="4E8D11E1" w14:textId="6982297C" w:rsidR="009540D1" w:rsidRPr="00EC1B30" w:rsidRDefault="004F65AF" w:rsidP="00AF536A">
      <w:pPr>
        <w:spacing w:after="0" w:line="276" w:lineRule="auto"/>
        <w:ind w:firstLine="567"/>
        <w:jc w:val="both"/>
        <w:rPr>
          <w:rFonts w:eastAsia="Times New Roman" w:cs="Times New Roman"/>
          <w:szCs w:val="24"/>
        </w:rPr>
      </w:pPr>
      <w:r w:rsidRPr="00EC1B30">
        <w:rPr>
          <w:rFonts w:eastAsia="Times New Roman" w:cs="Times New Roman"/>
          <w:szCs w:val="24"/>
        </w:rPr>
        <w:t>Apmierināt</w:t>
      </w:r>
      <w:r w:rsidR="009540D1" w:rsidRPr="00EC1B30">
        <w:rPr>
          <w:rFonts w:eastAsia="Times New Roman" w:cs="Times New Roman"/>
          <w:szCs w:val="24"/>
        </w:rPr>
        <w:t xml:space="preserve"> </w:t>
      </w:r>
      <w:r w:rsidR="00AF536A">
        <w:rPr>
          <w:rFonts w:eastAsia="Times New Roman" w:cs="Times New Roman"/>
          <w:szCs w:val="24"/>
          <w:lang w:eastAsia="ru-RU"/>
        </w:rPr>
        <w:t xml:space="preserve">[pers. A] </w:t>
      </w:r>
      <w:r w:rsidR="009540D1" w:rsidRPr="00EC1B30">
        <w:rPr>
          <w:rFonts w:eastAsia="Times New Roman" w:cs="Times New Roman"/>
          <w:szCs w:val="24"/>
        </w:rPr>
        <w:t>blakus sūdzību.</w:t>
      </w:r>
    </w:p>
    <w:p w14:paraId="56C60EA5" w14:textId="3C78FFEB" w:rsidR="002B5F3C" w:rsidRDefault="002B5F3C" w:rsidP="00AF536A">
      <w:pPr>
        <w:spacing w:after="0" w:line="276" w:lineRule="auto"/>
        <w:ind w:firstLine="567"/>
        <w:jc w:val="both"/>
        <w:rPr>
          <w:rFonts w:eastAsia="Times New Roman" w:cs="Times New Roman"/>
          <w:szCs w:val="24"/>
        </w:rPr>
      </w:pPr>
      <w:r w:rsidRPr="00EC1B30">
        <w:rPr>
          <w:rFonts w:eastAsia="Times New Roman" w:cs="Times New Roman"/>
          <w:szCs w:val="24"/>
        </w:rPr>
        <w:t xml:space="preserve">Atcelt </w:t>
      </w:r>
      <w:r>
        <w:rPr>
          <w:rFonts w:eastAsia="Times New Roman" w:cs="Times New Roman"/>
          <w:szCs w:val="24"/>
        </w:rPr>
        <w:t xml:space="preserve">Administratīvās rajona tiesas tiesneša </w:t>
      </w:r>
      <w:proofErr w:type="gramStart"/>
      <w:r>
        <w:rPr>
          <w:rFonts w:eastAsia="Times New Roman" w:cs="Times New Roman"/>
          <w:szCs w:val="24"/>
        </w:rPr>
        <w:t>2021.gada</w:t>
      </w:r>
      <w:proofErr w:type="gramEnd"/>
      <w:r>
        <w:rPr>
          <w:rFonts w:eastAsia="Times New Roman" w:cs="Times New Roman"/>
          <w:szCs w:val="24"/>
        </w:rPr>
        <w:t xml:space="preserve"> </w:t>
      </w:r>
      <w:r w:rsidR="00556C50">
        <w:rPr>
          <w:rFonts w:eastAsia="Times New Roman" w:cs="Times New Roman"/>
          <w:szCs w:val="24"/>
        </w:rPr>
        <w:t xml:space="preserve">16.jūlija lēmumu un nodot jautājumu par pieteikuma </w:t>
      </w:r>
      <w:r w:rsidR="00C21B53">
        <w:rPr>
          <w:rFonts w:eastAsia="Times New Roman" w:cs="Times New Roman"/>
          <w:szCs w:val="24"/>
        </w:rPr>
        <w:t>pieļaujamību</w:t>
      </w:r>
      <w:r w:rsidR="00556C50">
        <w:rPr>
          <w:rFonts w:eastAsia="Times New Roman" w:cs="Times New Roman"/>
          <w:szCs w:val="24"/>
        </w:rPr>
        <w:t xml:space="preserve"> atkārtotai </w:t>
      </w:r>
      <w:r w:rsidR="00C21B53">
        <w:rPr>
          <w:rFonts w:eastAsia="Times New Roman" w:cs="Times New Roman"/>
          <w:szCs w:val="24"/>
        </w:rPr>
        <w:t>iz</w:t>
      </w:r>
      <w:r w:rsidR="00556C50">
        <w:rPr>
          <w:rFonts w:eastAsia="Times New Roman" w:cs="Times New Roman"/>
          <w:szCs w:val="24"/>
        </w:rPr>
        <w:t>lemšanai Administratīva</w:t>
      </w:r>
      <w:r w:rsidR="00C21B53">
        <w:rPr>
          <w:rFonts w:eastAsia="Times New Roman" w:cs="Times New Roman"/>
          <w:szCs w:val="24"/>
        </w:rPr>
        <w:t>jai</w:t>
      </w:r>
      <w:r w:rsidR="00556C50">
        <w:rPr>
          <w:rFonts w:eastAsia="Times New Roman" w:cs="Times New Roman"/>
          <w:szCs w:val="24"/>
        </w:rPr>
        <w:t xml:space="preserve"> rajona ties</w:t>
      </w:r>
      <w:r w:rsidR="00C21B53">
        <w:rPr>
          <w:rFonts w:eastAsia="Times New Roman" w:cs="Times New Roman"/>
          <w:szCs w:val="24"/>
        </w:rPr>
        <w:t>ai</w:t>
      </w:r>
      <w:r w:rsidR="00556C50">
        <w:rPr>
          <w:rFonts w:eastAsia="Times New Roman" w:cs="Times New Roman"/>
          <w:szCs w:val="24"/>
        </w:rPr>
        <w:t>.</w:t>
      </w:r>
    </w:p>
    <w:p w14:paraId="65F9B456" w14:textId="2B390587" w:rsidR="00556C50" w:rsidRPr="009540D1" w:rsidRDefault="00556C50" w:rsidP="00AF536A">
      <w:pPr>
        <w:spacing w:after="0" w:line="276" w:lineRule="auto"/>
        <w:ind w:firstLine="567"/>
        <w:jc w:val="both"/>
        <w:rPr>
          <w:rFonts w:eastAsia="Times New Roman" w:cs="Times New Roman"/>
          <w:szCs w:val="24"/>
        </w:rPr>
      </w:pPr>
      <w:r>
        <w:rPr>
          <w:rFonts w:eastAsia="Times New Roman" w:cs="Times New Roman"/>
          <w:szCs w:val="24"/>
        </w:rPr>
        <w:t xml:space="preserve">Atmaksāt </w:t>
      </w:r>
      <w:r w:rsidR="00AF536A">
        <w:rPr>
          <w:rFonts w:eastAsia="Times New Roman" w:cs="Times New Roman"/>
          <w:szCs w:val="24"/>
          <w:lang w:eastAsia="ru-RU"/>
        </w:rPr>
        <w:t xml:space="preserve">[pers. A] </w:t>
      </w:r>
      <w:r>
        <w:rPr>
          <w:rFonts w:eastAsia="Times New Roman" w:cs="Times New Roman"/>
          <w:szCs w:val="24"/>
        </w:rPr>
        <w:t xml:space="preserve">drošības naudu 15 </w:t>
      </w:r>
      <w:proofErr w:type="spellStart"/>
      <w:r w:rsidRPr="00556C50">
        <w:rPr>
          <w:rFonts w:eastAsia="Times New Roman" w:cs="Times New Roman"/>
          <w:i/>
          <w:szCs w:val="24"/>
        </w:rPr>
        <w:t>euro</w:t>
      </w:r>
      <w:proofErr w:type="spellEnd"/>
      <w:r>
        <w:rPr>
          <w:rFonts w:eastAsia="Times New Roman" w:cs="Times New Roman"/>
          <w:szCs w:val="24"/>
        </w:rPr>
        <w:t>.</w:t>
      </w:r>
    </w:p>
    <w:p w14:paraId="6498744F" w14:textId="77777777" w:rsidR="009540D1" w:rsidRPr="009540D1" w:rsidRDefault="009540D1" w:rsidP="00AF536A">
      <w:pPr>
        <w:spacing w:after="0" w:line="276" w:lineRule="auto"/>
        <w:ind w:firstLine="567"/>
        <w:jc w:val="both"/>
        <w:rPr>
          <w:rFonts w:eastAsia="Times New Roman" w:cs="Times New Roman"/>
          <w:szCs w:val="24"/>
          <w:lang w:eastAsia="ru-RU"/>
        </w:rPr>
      </w:pPr>
      <w:r w:rsidRPr="009540D1">
        <w:rPr>
          <w:rFonts w:eastAsia="Times New Roman" w:cs="Times New Roman"/>
          <w:szCs w:val="24"/>
          <w:lang w:eastAsia="ru-RU"/>
        </w:rPr>
        <w:t>Lēmums nav pārsūdzams.</w:t>
      </w:r>
    </w:p>
    <w:bookmarkEnd w:id="3"/>
    <w:p w14:paraId="0AE82B97" w14:textId="77777777" w:rsidR="000028BD" w:rsidRDefault="000028BD" w:rsidP="00AF536A">
      <w:pPr>
        <w:tabs>
          <w:tab w:val="left" w:pos="540"/>
          <w:tab w:val="left" w:pos="6660"/>
        </w:tabs>
        <w:spacing w:after="0" w:line="276" w:lineRule="auto"/>
        <w:jc w:val="both"/>
        <w:rPr>
          <w:rFonts w:eastAsia="Times New Roman" w:cs="Times New Roman"/>
          <w:szCs w:val="24"/>
          <w:lang w:eastAsia="ru-RU"/>
        </w:rPr>
      </w:pPr>
    </w:p>
    <w:p w14:paraId="2144368B" w14:textId="4113078E" w:rsidR="008614E0" w:rsidRDefault="008614E0" w:rsidP="00200BF1">
      <w:pPr>
        <w:tabs>
          <w:tab w:val="left" w:pos="2880"/>
          <w:tab w:val="left" w:pos="4111"/>
          <w:tab w:val="left" w:pos="6660"/>
        </w:tabs>
        <w:spacing w:after="0" w:line="276" w:lineRule="auto"/>
        <w:jc w:val="both"/>
        <w:rPr>
          <w:rFonts w:eastAsia="Times New Roman" w:cs="Times New Roman"/>
          <w:szCs w:val="24"/>
          <w:lang w:eastAsia="ru-RU"/>
        </w:rPr>
      </w:pPr>
    </w:p>
    <w:p w14:paraId="01E9020E" w14:textId="77777777" w:rsidR="00C4083E" w:rsidRPr="009E0FCB" w:rsidRDefault="00C4083E" w:rsidP="00200BF1">
      <w:pPr>
        <w:tabs>
          <w:tab w:val="left" w:pos="2880"/>
          <w:tab w:val="left" w:pos="4111"/>
          <w:tab w:val="left" w:pos="6660"/>
        </w:tabs>
        <w:spacing w:after="0" w:line="276" w:lineRule="auto"/>
        <w:jc w:val="both"/>
        <w:rPr>
          <w:rFonts w:eastAsia="Times New Roman" w:cs="Times New Roman"/>
          <w:szCs w:val="24"/>
          <w:lang w:eastAsia="ru-RU"/>
        </w:rPr>
      </w:pPr>
    </w:p>
    <w:p w14:paraId="1B81DD6E" w14:textId="77777777" w:rsidR="00CD7BEB" w:rsidRDefault="00CD7BEB" w:rsidP="0088325D">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p w14:paraId="48E7FFCE" w14:textId="7370709F" w:rsidR="008614E0" w:rsidRPr="009E0FCB" w:rsidRDefault="008614E0" w:rsidP="008614E0">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sectPr w:rsidR="008614E0" w:rsidRPr="009E0FCB" w:rsidSect="00C0121F">
      <w:footerReference w:type="default" r:id="rId11"/>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0E7FF" w14:textId="77777777" w:rsidR="007F0F58" w:rsidRDefault="007F0F58">
      <w:pPr>
        <w:spacing w:after="0" w:line="240" w:lineRule="auto"/>
      </w:pPr>
      <w:r>
        <w:separator/>
      </w:r>
    </w:p>
  </w:endnote>
  <w:endnote w:type="continuationSeparator" w:id="0">
    <w:p w14:paraId="7281CDBA" w14:textId="77777777" w:rsidR="007F0F58" w:rsidRDefault="007F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7259F0F0" w14:textId="77777777" w:rsidR="00C715E6" w:rsidRDefault="00C715E6" w:rsidP="00C715E6">
            <w:pPr>
              <w:pStyle w:val="Footer"/>
              <w:jc w:val="center"/>
            </w:pPr>
            <w:r w:rsidRPr="00B3327A">
              <w:rPr>
                <w:bCs/>
              </w:rPr>
              <w:fldChar w:fldCharType="begin"/>
            </w:r>
            <w:r w:rsidRPr="00B3327A">
              <w:rPr>
                <w:bCs/>
              </w:rPr>
              <w:instrText xml:space="preserve"> PAGE </w:instrText>
            </w:r>
            <w:r w:rsidRPr="00B3327A">
              <w:rPr>
                <w:bCs/>
              </w:rPr>
              <w:fldChar w:fldCharType="separate"/>
            </w:r>
            <w:r w:rsidR="00DA3B2D">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DA3B2D">
              <w:rPr>
                <w:bCs/>
                <w:noProof/>
              </w:rPr>
              <w:t>3</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6CA1" w14:textId="77777777" w:rsidR="007F0F58" w:rsidRDefault="007F0F58">
      <w:pPr>
        <w:spacing w:after="0" w:line="240" w:lineRule="auto"/>
      </w:pPr>
      <w:r>
        <w:separator/>
      </w:r>
    </w:p>
  </w:footnote>
  <w:footnote w:type="continuationSeparator" w:id="0">
    <w:p w14:paraId="403D0842" w14:textId="77777777" w:rsidR="007F0F58" w:rsidRDefault="007F0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14AE6"/>
    <w:multiLevelType w:val="hybridMultilevel"/>
    <w:tmpl w:val="11D8F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A27"/>
    <w:rsid w:val="000028BD"/>
    <w:rsid w:val="00002DBC"/>
    <w:rsid w:val="00002E2D"/>
    <w:rsid w:val="00006515"/>
    <w:rsid w:val="00027ADB"/>
    <w:rsid w:val="00034B39"/>
    <w:rsid w:val="00047F05"/>
    <w:rsid w:val="0005205E"/>
    <w:rsid w:val="00055486"/>
    <w:rsid w:val="0007437D"/>
    <w:rsid w:val="00074448"/>
    <w:rsid w:val="0007512A"/>
    <w:rsid w:val="000757C2"/>
    <w:rsid w:val="00080BCD"/>
    <w:rsid w:val="00084B15"/>
    <w:rsid w:val="00090781"/>
    <w:rsid w:val="00096574"/>
    <w:rsid w:val="000A0C21"/>
    <w:rsid w:val="000A1CBE"/>
    <w:rsid w:val="000B327E"/>
    <w:rsid w:val="000B49DA"/>
    <w:rsid w:val="000C4E37"/>
    <w:rsid w:val="000C62CF"/>
    <w:rsid w:val="000D700A"/>
    <w:rsid w:val="000E602C"/>
    <w:rsid w:val="000E7CA1"/>
    <w:rsid w:val="000F4284"/>
    <w:rsid w:val="000F636B"/>
    <w:rsid w:val="001045A2"/>
    <w:rsid w:val="001161A8"/>
    <w:rsid w:val="001161F4"/>
    <w:rsid w:val="001174E5"/>
    <w:rsid w:val="0012059E"/>
    <w:rsid w:val="0012575E"/>
    <w:rsid w:val="0012751D"/>
    <w:rsid w:val="00127EF4"/>
    <w:rsid w:val="00127FF0"/>
    <w:rsid w:val="001351F7"/>
    <w:rsid w:val="001403FE"/>
    <w:rsid w:val="00140EA1"/>
    <w:rsid w:val="001427E5"/>
    <w:rsid w:val="0014690A"/>
    <w:rsid w:val="001626F0"/>
    <w:rsid w:val="00170A22"/>
    <w:rsid w:val="00173AA9"/>
    <w:rsid w:val="00176F12"/>
    <w:rsid w:val="00190753"/>
    <w:rsid w:val="00193AE5"/>
    <w:rsid w:val="001A0F3C"/>
    <w:rsid w:val="001C267E"/>
    <w:rsid w:val="001D547E"/>
    <w:rsid w:val="001D65EA"/>
    <w:rsid w:val="001E4850"/>
    <w:rsid w:val="001F068D"/>
    <w:rsid w:val="00200B45"/>
    <w:rsid w:val="00200BF1"/>
    <w:rsid w:val="00211A25"/>
    <w:rsid w:val="00215CA4"/>
    <w:rsid w:val="00220CEB"/>
    <w:rsid w:val="0022498C"/>
    <w:rsid w:val="00224F41"/>
    <w:rsid w:val="00230B5F"/>
    <w:rsid w:val="002318B1"/>
    <w:rsid w:val="002345F3"/>
    <w:rsid w:val="002421B7"/>
    <w:rsid w:val="00250B99"/>
    <w:rsid w:val="00254940"/>
    <w:rsid w:val="00260270"/>
    <w:rsid w:val="002722DD"/>
    <w:rsid w:val="00281DB9"/>
    <w:rsid w:val="00283ADD"/>
    <w:rsid w:val="002872B9"/>
    <w:rsid w:val="0029085E"/>
    <w:rsid w:val="00292310"/>
    <w:rsid w:val="00293031"/>
    <w:rsid w:val="0029562D"/>
    <w:rsid w:val="002970C9"/>
    <w:rsid w:val="00297536"/>
    <w:rsid w:val="002B2133"/>
    <w:rsid w:val="002B5F3C"/>
    <w:rsid w:val="002D05EF"/>
    <w:rsid w:val="002D460C"/>
    <w:rsid w:val="002D51C8"/>
    <w:rsid w:val="002E0B97"/>
    <w:rsid w:val="002E0E97"/>
    <w:rsid w:val="002E7319"/>
    <w:rsid w:val="002F0A6E"/>
    <w:rsid w:val="002F7FDA"/>
    <w:rsid w:val="00300B70"/>
    <w:rsid w:val="00302221"/>
    <w:rsid w:val="003074E5"/>
    <w:rsid w:val="00312FCC"/>
    <w:rsid w:val="003310D3"/>
    <w:rsid w:val="0033113D"/>
    <w:rsid w:val="0034031E"/>
    <w:rsid w:val="00341530"/>
    <w:rsid w:val="00343F37"/>
    <w:rsid w:val="00345CC5"/>
    <w:rsid w:val="00353611"/>
    <w:rsid w:val="00355486"/>
    <w:rsid w:val="00361A39"/>
    <w:rsid w:val="003650D9"/>
    <w:rsid w:val="0036523A"/>
    <w:rsid w:val="0037617E"/>
    <w:rsid w:val="00377AAC"/>
    <w:rsid w:val="00394D1C"/>
    <w:rsid w:val="00395502"/>
    <w:rsid w:val="003A7F03"/>
    <w:rsid w:val="003B1AE4"/>
    <w:rsid w:val="003C1986"/>
    <w:rsid w:val="003D1B1E"/>
    <w:rsid w:val="003D39E2"/>
    <w:rsid w:val="003D7251"/>
    <w:rsid w:val="003F1FF5"/>
    <w:rsid w:val="003F203A"/>
    <w:rsid w:val="003F6A17"/>
    <w:rsid w:val="00404246"/>
    <w:rsid w:val="00406823"/>
    <w:rsid w:val="0041196A"/>
    <w:rsid w:val="00413983"/>
    <w:rsid w:val="00415C32"/>
    <w:rsid w:val="004201C5"/>
    <w:rsid w:val="004215AC"/>
    <w:rsid w:val="004235E7"/>
    <w:rsid w:val="00423832"/>
    <w:rsid w:val="00424DC7"/>
    <w:rsid w:val="00440869"/>
    <w:rsid w:val="004421A3"/>
    <w:rsid w:val="00442D7E"/>
    <w:rsid w:val="004612AF"/>
    <w:rsid w:val="00464B7A"/>
    <w:rsid w:val="004655FE"/>
    <w:rsid w:val="004669D9"/>
    <w:rsid w:val="00467D8D"/>
    <w:rsid w:val="0047306B"/>
    <w:rsid w:val="0048062F"/>
    <w:rsid w:val="00483522"/>
    <w:rsid w:val="004856F3"/>
    <w:rsid w:val="00485DD1"/>
    <w:rsid w:val="004915D2"/>
    <w:rsid w:val="00492BB1"/>
    <w:rsid w:val="004A3EAA"/>
    <w:rsid w:val="004A7B3F"/>
    <w:rsid w:val="004B01F3"/>
    <w:rsid w:val="004B2AF5"/>
    <w:rsid w:val="004B597B"/>
    <w:rsid w:val="004C3FF2"/>
    <w:rsid w:val="004C4D4C"/>
    <w:rsid w:val="004C608D"/>
    <w:rsid w:val="004D08C4"/>
    <w:rsid w:val="004D17F2"/>
    <w:rsid w:val="004D3774"/>
    <w:rsid w:val="004E0780"/>
    <w:rsid w:val="004E4BB1"/>
    <w:rsid w:val="004E5017"/>
    <w:rsid w:val="004F1A56"/>
    <w:rsid w:val="004F3589"/>
    <w:rsid w:val="004F4424"/>
    <w:rsid w:val="004F65AF"/>
    <w:rsid w:val="00500791"/>
    <w:rsid w:val="00502977"/>
    <w:rsid w:val="00503350"/>
    <w:rsid w:val="00505B21"/>
    <w:rsid w:val="005066FD"/>
    <w:rsid w:val="00507220"/>
    <w:rsid w:val="00512FC1"/>
    <w:rsid w:val="00513BD6"/>
    <w:rsid w:val="00522D5F"/>
    <w:rsid w:val="00530B40"/>
    <w:rsid w:val="00535378"/>
    <w:rsid w:val="00535591"/>
    <w:rsid w:val="00542943"/>
    <w:rsid w:val="00556C50"/>
    <w:rsid w:val="00556D3E"/>
    <w:rsid w:val="00560EF9"/>
    <w:rsid w:val="00561DF2"/>
    <w:rsid w:val="00562698"/>
    <w:rsid w:val="00563D37"/>
    <w:rsid w:val="00565005"/>
    <w:rsid w:val="00565E09"/>
    <w:rsid w:val="00567BB1"/>
    <w:rsid w:val="00574379"/>
    <w:rsid w:val="0057516D"/>
    <w:rsid w:val="00580B42"/>
    <w:rsid w:val="00585483"/>
    <w:rsid w:val="00590606"/>
    <w:rsid w:val="00596982"/>
    <w:rsid w:val="005A262E"/>
    <w:rsid w:val="005A7372"/>
    <w:rsid w:val="005B00B2"/>
    <w:rsid w:val="005C00FE"/>
    <w:rsid w:val="005C3703"/>
    <w:rsid w:val="005C3BA7"/>
    <w:rsid w:val="005C64EF"/>
    <w:rsid w:val="005C7012"/>
    <w:rsid w:val="005D227F"/>
    <w:rsid w:val="005D4F32"/>
    <w:rsid w:val="005E1318"/>
    <w:rsid w:val="005E478D"/>
    <w:rsid w:val="005E666E"/>
    <w:rsid w:val="005F0C17"/>
    <w:rsid w:val="005F1746"/>
    <w:rsid w:val="006015A1"/>
    <w:rsid w:val="00605F73"/>
    <w:rsid w:val="0061035D"/>
    <w:rsid w:val="0061125E"/>
    <w:rsid w:val="0061170F"/>
    <w:rsid w:val="00611B8A"/>
    <w:rsid w:val="00615B15"/>
    <w:rsid w:val="00616794"/>
    <w:rsid w:val="0061747E"/>
    <w:rsid w:val="00626E42"/>
    <w:rsid w:val="00632CE1"/>
    <w:rsid w:val="00642312"/>
    <w:rsid w:val="006542B3"/>
    <w:rsid w:val="00671193"/>
    <w:rsid w:val="00681160"/>
    <w:rsid w:val="00691EE1"/>
    <w:rsid w:val="00692943"/>
    <w:rsid w:val="00697651"/>
    <w:rsid w:val="006A0E37"/>
    <w:rsid w:val="006A79C3"/>
    <w:rsid w:val="006B02E3"/>
    <w:rsid w:val="006B358D"/>
    <w:rsid w:val="006C7A1E"/>
    <w:rsid w:val="006D2CE1"/>
    <w:rsid w:val="006D2D72"/>
    <w:rsid w:val="006E2CD0"/>
    <w:rsid w:val="006E7DBA"/>
    <w:rsid w:val="006F4A33"/>
    <w:rsid w:val="00700A7C"/>
    <w:rsid w:val="00721DD5"/>
    <w:rsid w:val="00722D14"/>
    <w:rsid w:val="00725B6B"/>
    <w:rsid w:val="0073499A"/>
    <w:rsid w:val="007353D0"/>
    <w:rsid w:val="00736EA8"/>
    <w:rsid w:val="00737B23"/>
    <w:rsid w:val="0074304E"/>
    <w:rsid w:val="0075111A"/>
    <w:rsid w:val="0075611A"/>
    <w:rsid w:val="0077138F"/>
    <w:rsid w:val="00775AEC"/>
    <w:rsid w:val="00783FA3"/>
    <w:rsid w:val="00786F0F"/>
    <w:rsid w:val="0079036B"/>
    <w:rsid w:val="007933F8"/>
    <w:rsid w:val="007A5683"/>
    <w:rsid w:val="007A7059"/>
    <w:rsid w:val="007B5158"/>
    <w:rsid w:val="007D2514"/>
    <w:rsid w:val="007D2B82"/>
    <w:rsid w:val="007D3240"/>
    <w:rsid w:val="007E3757"/>
    <w:rsid w:val="007F0F58"/>
    <w:rsid w:val="007F1877"/>
    <w:rsid w:val="007F207A"/>
    <w:rsid w:val="007F63E1"/>
    <w:rsid w:val="007F65BF"/>
    <w:rsid w:val="008124FF"/>
    <w:rsid w:val="00821F01"/>
    <w:rsid w:val="00827FE1"/>
    <w:rsid w:val="008409E2"/>
    <w:rsid w:val="00842D46"/>
    <w:rsid w:val="0085065A"/>
    <w:rsid w:val="008521D7"/>
    <w:rsid w:val="00860C1E"/>
    <w:rsid w:val="008614E0"/>
    <w:rsid w:val="00863982"/>
    <w:rsid w:val="00863E3E"/>
    <w:rsid w:val="00864591"/>
    <w:rsid w:val="008664BC"/>
    <w:rsid w:val="008723C5"/>
    <w:rsid w:val="00875569"/>
    <w:rsid w:val="00880205"/>
    <w:rsid w:val="0088325D"/>
    <w:rsid w:val="00892458"/>
    <w:rsid w:val="008A1177"/>
    <w:rsid w:val="008A2325"/>
    <w:rsid w:val="008A3822"/>
    <w:rsid w:val="008B22BB"/>
    <w:rsid w:val="008B7FB0"/>
    <w:rsid w:val="008C33BE"/>
    <w:rsid w:val="008C75F1"/>
    <w:rsid w:val="008E3682"/>
    <w:rsid w:val="008E3A04"/>
    <w:rsid w:val="008F1829"/>
    <w:rsid w:val="008F1996"/>
    <w:rsid w:val="008F5B36"/>
    <w:rsid w:val="008F6DF1"/>
    <w:rsid w:val="0090055A"/>
    <w:rsid w:val="00902CCB"/>
    <w:rsid w:val="00902D6A"/>
    <w:rsid w:val="00904069"/>
    <w:rsid w:val="00912E94"/>
    <w:rsid w:val="00913040"/>
    <w:rsid w:val="00920752"/>
    <w:rsid w:val="00921280"/>
    <w:rsid w:val="009251C0"/>
    <w:rsid w:val="00926C22"/>
    <w:rsid w:val="00935124"/>
    <w:rsid w:val="009405F9"/>
    <w:rsid w:val="0094698E"/>
    <w:rsid w:val="00950EF2"/>
    <w:rsid w:val="009540D1"/>
    <w:rsid w:val="00972C62"/>
    <w:rsid w:val="00975A8F"/>
    <w:rsid w:val="009808C5"/>
    <w:rsid w:val="00981D14"/>
    <w:rsid w:val="009945EE"/>
    <w:rsid w:val="009A1CCF"/>
    <w:rsid w:val="009B06B6"/>
    <w:rsid w:val="009B0D44"/>
    <w:rsid w:val="009B2C9B"/>
    <w:rsid w:val="009B7958"/>
    <w:rsid w:val="009C100B"/>
    <w:rsid w:val="009D32A0"/>
    <w:rsid w:val="009D7055"/>
    <w:rsid w:val="009E06F0"/>
    <w:rsid w:val="009E0FCB"/>
    <w:rsid w:val="009E732B"/>
    <w:rsid w:val="009F3461"/>
    <w:rsid w:val="009F5ACA"/>
    <w:rsid w:val="009F5F81"/>
    <w:rsid w:val="009F688B"/>
    <w:rsid w:val="00A010B5"/>
    <w:rsid w:val="00A04D17"/>
    <w:rsid w:val="00A059EA"/>
    <w:rsid w:val="00A15F5F"/>
    <w:rsid w:val="00A16F2E"/>
    <w:rsid w:val="00A2676D"/>
    <w:rsid w:val="00A30B90"/>
    <w:rsid w:val="00A36FD0"/>
    <w:rsid w:val="00A40E6D"/>
    <w:rsid w:val="00A515CC"/>
    <w:rsid w:val="00A5209C"/>
    <w:rsid w:val="00A62C74"/>
    <w:rsid w:val="00A63B9C"/>
    <w:rsid w:val="00A76EA0"/>
    <w:rsid w:val="00A804A0"/>
    <w:rsid w:val="00A80F63"/>
    <w:rsid w:val="00A843CC"/>
    <w:rsid w:val="00A92172"/>
    <w:rsid w:val="00A94F4D"/>
    <w:rsid w:val="00A9664E"/>
    <w:rsid w:val="00AA00C2"/>
    <w:rsid w:val="00AA23AD"/>
    <w:rsid w:val="00AA2512"/>
    <w:rsid w:val="00AA64B3"/>
    <w:rsid w:val="00AC35DD"/>
    <w:rsid w:val="00AC36D7"/>
    <w:rsid w:val="00AC37CC"/>
    <w:rsid w:val="00AC5162"/>
    <w:rsid w:val="00AD3D9B"/>
    <w:rsid w:val="00AD6FD9"/>
    <w:rsid w:val="00AE73E3"/>
    <w:rsid w:val="00AF536A"/>
    <w:rsid w:val="00AF6F0C"/>
    <w:rsid w:val="00B011B3"/>
    <w:rsid w:val="00B1271B"/>
    <w:rsid w:val="00B155F6"/>
    <w:rsid w:val="00B216E7"/>
    <w:rsid w:val="00B26BE9"/>
    <w:rsid w:val="00B3046B"/>
    <w:rsid w:val="00B3127B"/>
    <w:rsid w:val="00B320AB"/>
    <w:rsid w:val="00B336B8"/>
    <w:rsid w:val="00B4289C"/>
    <w:rsid w:val="00B500EA"/>
    <w:rsid w:val="00B609F3"/>
    <w:rsid w:val="00B720CE"/>
    <w:rsid w:val="00B727BD"/>
    <w:rsid w:val="00B773D8"/>
    <w:rsid w:val="00B8395B"/>
    <w:rsid w:val="00B83B96"/>
    <w:rsid w:val="00B83EF2"/>
    <w:rsid w:val="00B84205"/>
    <w:rsid w:val="00B854FA"/>
    <w:rsid w:val="00B85E16"/>
    <w:rsid w:val="00BA0E2F"/>
    <w:rsid w:val="00BA3026"/>
    <w:rsid w:val="00BA3BDF"/>
    <w:rsid w:val="00BB66DE"/>
    <w:rsid w:val="00BD1858"/>
    <w:rsid w:val="00BD1C68"/>
    <w:rsid w:val="00BE2994"/>
    <w:rsid w:val="00BF307C"/>
    <w:rsid w:val="00BF4948"/>
    <w:rsid w:val="00BF4A2C"/>
    <w:rsid w:val="00C00C6C"/>
    <w:rsid w:val="00C00EF9"/>
    <w:rsid w:val="00C0121F"/>
    <w:rsid w:val="00C02706"/>
    <w:rsid w:val="00C02CEB"/>
    <w:rsid w:val="00C05566"/>
    <w:rsid w:val="00C065B8"/>
    <w:rsid w:val="00C116A8"/>
    <w:rsid w:val="00C1764A"/>
    <w:rsid w:val="00C17C45"/>
    <w:rsid w:val="00C21B53"/>
    <w:rsid w:val="00C24AE9"/>
    <w:rsid w:val="00C26CAD"/>
    <w:rsid w:val="00C3014E"/>
    <w:rsid w:val="00C31126"/>
    <w:rsid w:val="00C31B4A"/>
    <w:rsid w:val="00C3493C"/>
    <w:rsid w:val="00C4083E"/>
    <w:rsid w:val="00C53CA5"/>
    <w:rsid w:val="00C53F05"/>
    <w:rsid w:val="00C54F80"/>
    <w:rsid w:val="00C56E9D"/>
    <w:rsid w:val="00C715E6"/>
    <w:rsid w:val="00C72AD5"/>
    <w:rsid w:val="00C8025B"/>
    <w:rsid w:val="00C806C0"/>
    <w:rsid w:val="00C817DE"/>
    <w:rsid w:val="00CA361F"/>
    <w:rsid w:val="00CB313E"/>
    <w:rsid w:val="00CC0F8B"/>
    <w:rsid w:val="00CC4AB8"/>
    <w:rsid w:val="00CD2FB6"/>
    <w:rsid w:val="00CD4AE5"/>
    <w:rsid w:val="00CD7BEB"/>
    <w:rsid w:val="00CE188D"/>
    <w:rsid w:val="00CF04CD"/>
    <w:rsid w:val="00CF090E"/>
    <w:rsid w:val="00CF5C48"/>
    <w:rsid w:val="00CF65D9"/>
    <w:rsid w:val="00CF7E93"/>
    <w:rsid w:val="00D02299"/>
    <w:rsid w:val="00D07772"/>
    <w:rsid w:val="00D16249"/>
    <w:rsid w:val="00D2106E"/>
    <w:rsid w:val="00D237C0"/>
    <w:rsid w:val="00D23FC7"/>
    <w:rsid w:val="00D27069"/>
    <w:rsid w:val="00D31261"/>
    <w:rsid w:val="00D34C70"/>
    <w:rsid w:val="00D4345C"/>
    <w:rsid w:val="00D454C8"/>
    <w:rsid w:val="00D4687B"/>
    <w:rsid w:val="00D47756"/>
    <w:rsid w:val="00D5064E"/>
    <w:rsid w:val="00D52018"/>
    <w:rsid w:val="00D56EDA"/>
    <w:rsid w:val="00D57FE2"/>
    <w:rsid w:val="00D6025B"/>
    <w:rsid w:val="00D63D49"/>
    <w:rsid w:val="00D82A23"/>
    <w:rsid w:val="00D865CE"/>
    <w:rsid w:val="00D867CF"/>
    <w:rsid w:val="00D90CC6"/>
    <w:rsid w:val="00DA3B2D"/>
    <w:rsid w:val="00DA5419"/>
    <w:rsid w:val="00DA6B1F"/>
    <w:rsid w:val="00DB3126"/>
    <w:rsid w:val="00DB5871"/>
    <w:rsid w:val="00DC14E8"/>
    <w:rsid w:val="00DC269D"/>
    <w:rsid w:val="00DD3045"/>
    <w:rsid w:val="00DD5701"/>
    <w:rsid w:val="00DD7E29"/>
    <w:rsid w:val="00DE3712"/>
    <w:rsid w:val="00DE4DB0"/>
    <w:rsid w:val="00DE52E8"/>
    <w:rsid w:val="00DF0EE0"/>
    <w:rsid w:val="00DF3642"/>
    <w:rsid w:val="00DF4430"/>
    <w:rsid w:val="00DF7C62"/>
    <w:rsid w:val="00E01E1C"/>
    <w:rsid w:val="00E03322"/>
    <w:rsid w:val="00E0445C"/>
    <w:rsid w:val="00E06946"/>
    <w:rsid w:val="00E15E8F"/>
    <w:rsid w:val="00E20875"/>
    <w:rsid w:val="00E21AE4"/>
    <w:rsid w:val="00E363E5"/>
    <w:rsid w:val="00E4081D"/>
    <w:rsid w:val="00E453BB"/>
    <w:rsid w:val="00E66543"/>
    <w:rsid w:val="00E719B3"/>
    <w:rsid w:val="00E809D9"/>
    <w:rsid w:val="00E823A0"/>
    <w:rsid w:val="00E823E8"/>
    <w:rsid w:val="00E93852"/>
    <w:rsid w:val="00EB05E3"/>
    <w:rsid w:val="00EB6B5E"/>
    <w:rsid w:val="00EC1B30"/>
    <w:rsid w:val="00EC3EBF"/>
    <w:rsid w:val="00EC5988"/>
    <w:rsid w:val="00ED158D"/>
    <w:rsid w:val="00ED29CC"/>
    <w:rsid w:val="00EE24BA"/>
    <w:rsid w:val="00EF4309"/>
    <w:rsid w:val="00EF44C9"/>
    <w:rsid w:val="00EF7C0C"/>
    <w:rsid w:val="00F0000B"/>
    <w:rsid w:val="00F0017E"/>
    <w:rsid w:val="00F02AC5"/>
    <w:rsid w:val="00F03182"/>
    <w:rsid w:val="00F042EE"/>
    <w:rsid w:val="00F059A8"/>
    <w:rsid w:val="00F123C3"/>
    <w:rsid w:val="00F15992"/>
    <w:rsid w:val="00F215C3"/>
    <w:rsid w:val="00F216A1"/>
    <w:rsid w:val="00F35FBF"/>
    <w:rsid w:val="00F42412"/>
    <w:rsid w:val="00F4401C"/>
    <w:rsid w:val="00F447AC"/>
    <w:rsid w:val="00F46A7F"/>
    <w:rsid w:val="00F53D6E"/>
    <w:rsid w:val="00F54946"/>
    <w:rsid w:val="00F64B0C"/>
    <w:rsid w:val="00F667F4"/>
    <w:rsid w:val="00F70EDC"/>
    <w:rsid w:val="00F74B53"/>
    <w:rsid w:val="00F77956"/>
    <w:rsid w:val="00F8394F"/>
    <w:rsid w:val="00F84ACA"/>
    <w:rsid w:val="00F93664"/>
    <w:rsid w:val="00FA189C"/>
    <w:rsid w:val="00FB011E"/>
    <w:rsid w:val="00FC4677"/>
    <w:rsid w:val="00FC5F2D"/>
    <w:rsid w:val="00FC6EFF"/>
    <w:rsid w:val="00FC6FEE"/>
    <w:rsid w:val="00FD6C31"/>
    <w:rsid w:val="00FE1CF8"/>
    <w:rsid w:val="00FE5AF3"/>
    <w:rsid w:val="00FE63B8"/>
    <w:rsid w:val="00FE654F"/>
    <w:rsid w:val="00FE6786"/>
    <w:rsid w:val="00FF082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C4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CB"/>
    <w:rPr>
      <w:rFonts w:ascii="Segoe UI" w:hAnsi="Segoe UI" w:cs="Segoe UI"/>
      <w:sz w:val="18"/>
      <w:szCs w:val="18"/>
    </w:rPr>
  </w:style>
  <w:style w:type="character" w:styleId="CommentReference">
    <w:name w:val="annotation reference"/>
    <w:basedOn w:val="DefaultParagraphFont"/>
    <w:uiPriority w:val="99"/>
    <w:semiHidden/>
    <w:unhideWhenUsed/>
    <w:rsid w:val="00863E3E"/>
    <w:rPr>
      <w:sz w:val="16"/>
      <w:szCs w:val="16"/>
    </w:rPr>
  </w:style>
  <w:style w:type="paragraph" w:styleId="CommentText">
    <w:name w:val="annotation text"/>
    <w:basedOn w:val="Normal"/>
    <w:link w:val="CommentTextChar"/>
    <w:uiPriority w:val="99"/>
    <w:unhideWhenUsed/>
    <w:rsid w:val="00863E3E"/>
    <w:pPr>
      <w:spacing w:line="240" w:lineRule="auto"/>
    </w:pPr>
    <w:rPr>
      <w:sz w:val="20"/>
      <w:szCs w:val="20"/>
    </w:rPr>
  </w:style>
  <w:style w:type="character" w:customStyle="1" w:styleId="CommentTextChar">
    <w:name w:val="Comment Text Char"/>
    <w:basedOn w:val="DefaultParagraphFont"/>
    <w:link w:val="CommentText"/>
    <w:uiPriority w:val="99"/>
    <w:rsid w:val="00863E3E"/>
    <w:rPr>
      <w:sz w:val="20"/>
      <w:szCs w:val="20"/>
    </w:rPr>
  </w:style>
  <w:style w:type="paragraph" w:styleId="CommentSubject">
    <w:name w:val="annotation subject"/>
    <w:basedOn w:val="CommentText"/>
    <w:next w:val="CommentText"/>
    <w:link w:val="CommentSubjectChar"/>
    <w:uiPriority w:val="99"/>
    <w:semiHidden/>
    <w:unhideWhenUsed/>
    <w:rsid w:val="00863E3E"/>
    <w:rPr>
      <w:b/>
      <w:bCs/>
    </w:rPr>
  </w:style>
  <w:style w:type="character" w:customStyle="1" w:styleId="CommentSubjectChar">
    <w:name w:val="Comment Subject Char"/>
    <w:basedOn w:val="CommentTextChar"/>
    <w:link w:val="CommentSubject"/>
    <w:uiPriority w:val="99"/>
    <w:semiHidden/>
    <w:rsid w:val="00863E3E"/>
    <w:rPr>
      <w:b/>
      <w:bCs/>
      <w:sz w:val="20"/>
      <w:szCs w:val="20"/>
    </w:rPr>
  </w:style>
  <w:style w:type="character" w:styleId="Hyperlink">
    <w:name w:val="Hyperlink"/>
    <w:basedOn w:val="DefaultParagraphFont"/>
    <w:uiPriority w:val="99"/>
    <w:unhideWhenUsed/>
    <w:rsid w:val="00D4345C"/>
    <w:rPr>
      <w:color w:val="0563C1" w:themeColor="hyperlink"/>
      <w:u w:val="single"/>
    </w:rPr>
  </w:style>
  <w:style w:type="paragraph" w:styleId="ListParagraph">
    <w:name w:val="List Paragraph"/>
    <w:basedOn w:val="Normal"/>
    <w:uiPriority w:val="34"/>
    <w:qFormat/>
    <w:rsid w:val="00AF536A"/>
    <w:pPr>
      <w:spacing w:line="252" w:lineRule="auto"/>
      <w:ind w:left="720"/>
      <w:contextualSpacing/>
    </w:pPr>
    <w:rPr>
      <w:rFonts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42006">
      <w:bodyDiv w:val="1"/>
      <w:marLeft w:val="0"/>
      <w:marRight w:val="0"/>
      <w:marTop w:val="0"/>
      <w:marBottom w:val="0"/>
      <w:divBdr>
        <w:top w:val="none" w:sz="0" w:space="0" w:color="auto"/>
        <w:left w:val="none" w:sz="0" w:space="0" w:color="auto"/>
        <w:bottom w:val="none" w:sz="0" w:space="0" w:color="auto"/>
        <w:right w:val="none" w:sz="0" w:space="0" w:color="auto"/>
      </w:divBdr>
    </w:div>
    <w:div w:id="1552426955">
      <w:bodyDiv w:val="1"/>
      <w:marLeft w:val="0"/>
      <w:marRight w:val="0"/>
      <w:marTop w:val="0"/>
      <w:marBottom w:val="0"/>
      <w:divBdr>
        <w:top w:val="none" w:sz="0" w:space="0" w:color="auto"/>
        <w:left w:val="none" w:sz="0" w:space="0" w:color="auto"/>
        <w:bottom w:val="none" w:sz="0" w:space="0" w:color="auto"/>
        <w:right w:val="none" w:sz="0" w:space="0" w:color="auto"/>
      </w:divBdr>
    </w:div>
    <w:div w:id="21060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12.SKA131421.11.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1:0330.A420200720.9.L"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702.A420219118.1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8865-B0AA-4FE8-9A23-0A1DB4CE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2022-06-09T09:12:00Z</dcterms:created>
  <dcterms:modified xsi:type="dcterms:W3CDTF">2022-06-09T09:12:00Z</dcterms:modified>
</cp:coreProperties>
</file>