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236BD" w14:textId="2A7E969A" w:rsidR="0079159A" w:rsidRPr="0079159A" w:rsidRDefault="0079159A" w:rsidP="00526BF5">
      <w:pPr>
        <w:tabs>
          <w:tab w:val="left" w:pos="3318"/>
        </w:tabs>
        <w:spacing w:after="0" w:line="276" w:lineRule="auto"/>
        <w:jc w:val="both"/>
        <w:rPr>
          <w:rFonts w:cs="Times New Roman"/>
          <w:b/>
          <w:bCs/>
          <w:szCs w:val="24"/>
        </w:rPr>
      </w:pPr>
      <w:r w:rsidRPr="0079159A">
        <w:rPr>
          <w:rFonts w:cs="Times New Roman"/>
          <w:b/>
          <w:bCs/>
          <w:szCs w:val="24"/>
        </w:rPr>
        <w:t>Nepieļaujamīb</w:t>
      </w:r>
      <w:r w:rsidR="00170356">
        <w:rPr>
          <w:rFonts w:cs="Times New Roman"/>
          <w:b/>
          <w:bCs/>
          <w:szCs w:val="24"/>
        </w:rPr>
        <w:t>a</w:t>
      </w:r>
      <w:r w:rsidRPr="0079159A">
        <w:rPr>
          <w:rFonts w:cs="Times New Roman"/>
          <w:b/>
          <w:bCs/>
          <w:szCs w:val="24"/>
        </w:rPr>
        <w:t xml:space="preserve"> grozīt vai papildināt apelācijas sūdzību pēc apelācijas sūdzības iesniegšanai paredzētā termiņa izbeigšanās</w:t>
      </w:r>
    </w:p>
    <w:p w14:paraId="7CDAC643" w14:textId="6D8BD460" w:rsidR="0079159A" w:rsidRPr="0079159A" w:rsidRDefault="0079159A" w:rsidP="00526BF5">
      <w:pPr>
        <w:tabs>
          <w:tab w:val="left" w:pos="3318"/>
        </w:tabs>
        <w:spacing w:after="0" w:line="276" w:lineRule="auto"/>
        <w:jc w:val="both"/>
        <w:rPr>
          <w:rFonts w:cs="Times New Roman"/>
          <w:szCs w:val="24"/>
        </w:rPr>
      </w:pPr>
      <w:r w:rsidRPr="0079159A">
        <w:rPr>
          <w:rFonts w:cs="Times New Roman"/>
          <w:szCs w:val="24"/>
        </w:rPr>
        <w:t>Iebildumi pirmās instances tiesas spriedumam, kuri pēc to jēguma groza</w:t>
      </w:r>
      <w:proofErr w:type="gramStart"/>
      <w:r w:rsidRPr="0079159A">
        <w:rPr>
          <w:rFonts w:cs="Times New Roman"/>
          <w:szCs w:val="24"/>
        </w:rPr>
        <w:t xml:space="preserve"> vai papildina apelācijas sūdzībā ietverto pamatojumu</w:t>
      </w:r>
      <w:proofErr w:type="gramEnd"/>
      <w:r w:rsidRPr="0079159A">
        <w:rPr>
          <w:rFonts w:cs="Times New Roman"/>
          <w:szCs w:val="24"/>
        </w:rPr>
        <w:t xml:space="preserve">, un ir norādīti lietas dalībnieka paskaidrojumos, kas tiesā iesniegti pēc apelācijas sūdzības iesniegšanai noteiktā procesuālā termiņa notecēšanas, tiesai nav jāvērtē. </w:t>
      </w:r>
    </w:p>
    <w:p w14:paraId="6FF4F97A" w14:textId="77777777" w:rsidR="0079159A" w:rsidRPr="0079159A" w:rsidRDefault="0079159A" w:rsidP="00526BF5">
      <w:pPr>
        <w:tabs>
          <w:tab w:val="left" w:pos="3318"/>
        </w:tabs>
        <w:spacing w:after="0" w:line="276" w:lineRule="auto"/>
        <w:jc w:val="both"/>
        <w:rPr>
          <w:rFonts w:cs="Times New Roman"/>
          <w:szCs w:val="24"/>
        </w:rPr>
      </w:pPr>
      <w:r w:rsidRPr="0079159A">
        <w:rPr>
          <w:rFonts w:cs="Times New Roman"/>
          <w:szCs w:val="24"/>
        </w:rPr>
        <w:t>Pat tādā gadījumā, ja otras puses paskaidrojumos par apelācijas sūdzību ir ietverti argumenti, kas iziet ārpus lietas izskatīšanas ietvara, tas nerada apelācijas sūdzības iesniedzējam tiesības uz apelācijas sūdzības papildināšanu ar tādiem iebildumiem par pirmās instances tiesas spriedumu, kādi apelācijas sūdzībā nebija norādīti.</w:t>
      </w:r>
    </w:p>
    <w:p w14:paraId="73914874" w14:textId="77777777" w:rsidR="0079159A" w:rsidRDefault="0079159A" w:rsidP="0079159A">
      <w:pPr>
        <w:tabs>
          <w:tab w:val="left" w:pos="3318"/>
        </w:tabs>
        <w:spacing w:after="0" w:line="276" w:lineRule="auto"/>
        <w:ind w:left="284" w:right="284"/>
        <w:jc w:val="both"/>
        <w:rPr>
          <w:rFonts w:cs="Times New Roman"/>
          <w:b/>
          <w:bCs/>
          <w:szCs w:val="24"/>
        </w:rPr>
      </w:pPr>
    </w:p>
    <w:p w14:paraId="21D0ECA8" w14:textId="6F80B652" w:rsidR="0079159A" w:rsidRPr="0079159A" w:rsidRDefault="0079159A" w:rsidP="00526BF5">
      <w:pPr>
        <w:tabs>
          <w:tab w:val="left" w:pos="3318"/>
        </w:tabs>
        <w:spacing w:after="0" w:line="276" w:lineRule="auto"/>
        <w:jc w:val="both"/>
        <w:rPr>
          <w:rFonts w:cs="Times New Roman"/>
          <w:b/>
          <w:bCs/>
          <w:szCs w:val="24"/>
        </w:rPr>
      </w:pPr>
      <w:r w:rsidRPr="0079159A">
        <w:rPr>
          <w:rFonts w:cs="Times New Roman"/>
          <w:b/>
          <w:bCs/>
          <w:szCs w:val="24"/>
        </w:rPr>
        <w:t>Preces apskates laiks un paziņošana par neatbilstību saskaņā ar Apvienoto Nāciju Organizācijas Konvencij</w:t>
      </w:r>
      <w:r w:rsidR="000E262D">
        <w:rPr>
          <w:rFonts w:cs="Times New Roman"/>
          <w:b/>
          <w:bCs/>
          <w:szCs w:val="24"/>
        </w:rPr>
        <w:t>u</w:t>
      </w:r>
      <w:r w:rsidRPr="0079159A">
        <w:rPr>
          <w:rFonts w:cs="Times New Roman"/>
          <w:b/>
          <w:bCs/>
          <w:szCs w:val="24"/>
        </w:rPr>
        <w:t xml:space="preserve"> par starptautiskajiem preču pirkuma-pārdevuma līgumiem</w:t>
      </w:r>
    </w:p>
    <w:p w14:paraId="494C9E77" w14:textId="77777777" w:rsidR="00DA7E4C" w:rsidRPr="0079159A" w:rsidRDefault="00DA7E4C" w:rsidP="0079159A">
      <w:pPr>
        <w:pStyle w:val="NoSpacing"/>
        <w:spacing w:line="276" w:lineRule="auto"/>
        <w:ind w:firstLine="567"/>
        <w:jc w:val="both"/>
      </w:pPr>
    </w:p>
    <w:p w14:paraId="21C26069" w14:textId="5D64F462" w:rsidR="00805F59" w:rsidRPr="0079159A" w:rsidRDefault="00805F59" w:rsidP="0079159A">
      <w:pPr>
        <w:pStyle w:val="NoSpacing"/>
        <w:spacing w:line="276" w:lineRule="auto"/>
        <w:ind w:firstLine="567"/>
        <w:jc w:val="center"/>
        <w:rPr>
          <w:b/>
          <w:bCs/>
        </w:rPr>
      </w:pPr>
      <w:r w:rsidRPr="0079159A">
        <w:rPr>
          <w:b/>
          <w:bCs/>
        </w:rPr>
        <w:t xml:space="preserve">Latvijas Republikas </w:t>
      </w:r>
      <w:r w:rsidR="00DB21D7" w:rsidRPr="0079159A">
        <w:rPr>
          <w:b/>
          <w:bCs/>
        </w:rPr>
        <w:t>Senāt</w:t>
      </w:r>
      <w:r w:rsidR="00DD66C6" w:rsidRPr="0079159A">
        <w:rPr>
          <w:b/>
          <w:bCs/>
        </w:rPr>
        <w:t>a</w:t>
      </w:r>
    </w:p>
    <w:p w14:paraId="05003AA2" w14:textId="360F7A45" w:rsidR="00DD66C6" w:rsidRPr="0079159A" w:rsidRDefault="00DD66C6" w:rsidP="0079159A">
      <w:pPr>
        <w:pStyle w:val="NoSpacing"/>
        <w:spacing w:line="276" w:lineRule="auto"/>
        <w:ind w:firstLine="567"/>
        <w:jc w:val="center"/>
        <w:rPr>
          <w:b/>
          <w:bCs/>
        </w:rPr>
      </w:pPr>
      <w:r w:rsidRPr="0079159A">
        <w:rPr>
          <w:b/>
          <w:bCs/>
        </w:rPr>
        <w:t>Civillietu departamenta</w:t>
      </w:r>
    </w:p>
    <w:p w14:paraId="0AD285FB" w14:textId="551D346F" w:rsidR="00DD66C6" w:rsidRPr="0079159A" w:rsidRDefault="00DD66C6" w:rsidP="0079159A">
      <w:pPr>
        <w:pStyle w:val="NoSpacing"/>
        <w:spacing w:line="276" w:lineRule="auto"/>
        <w:ind w:firstLine="567"/>
        <w:jc w:val="center"/>
        <w:rPr>
          <w:b/>
          <w:bCs/>
        </w:rPr>
      </w:pPr>
      <w:proofErr w:type="gramStart"/>
      <w:r w:rsidRPr="0079159A">
        <w:rPr>
          <w:b/>
          <w:bCs/>
        </w:rPr>
        <w:t>2022.gada</w:t>
      </w:r>
      <w:proofErr w:type="gramEnd"/>
      <w:r w:rsidRPr="0079159A">
        <w:rPr>
          <w:b/>
          <w:bCs/>
        </w:rPr>
        <w:t xml:space="preserve"> 16.jūnija</w:t>
      </w:r>
    </w:p>
    <w:p w14:paraId="38F96414" w14:textId="77777777" w:rsidR="00805F59" w:rsidRPr="0079159A" w:rsidRDefault="00805F59" w:rsidP="0079159A">
      <w:pPr>
        <w:pStyle w:val="NoSpacing"/>
        <w:spacing w:line="276" w:lineRule="auto"/>
        <w:ind w:firstLine="567"/>
        <w:jc w:val="center"/>
        <w:rPr>
          <w:b/>
          <w:bCs/>
        </w:rPr>
      </w:pPr>
      <w:r w:rsidRPr="0079159A">
        <w:rPr>
          <w:b/>
          <w:bCs/>
        </w:rPr>
        <w:t>SPRIEDUMS</w:t>
      </w:r>
    </w:p>
    <w:p w14:paraId="3BCE005D" w14:textId="77777777" w:rsidR="00DD66C6" w:rsidRPr="0079159A" w:rsidRDefault="00DD66C6" w:rsidP="0079159A">
      <w:pPr>
        <w:pStyle w:val="NoSpacing"/>
        <w:spacing w:line="276" w:lineRule="auto"/>
        <w:ind w:firstLine="567"/>
        <w:jc w:val="center"/>
        <w:rPr>
          <w:b/>
          <w:bCs/>
        </w:rPr>
      </w:pPr>
      <w:r w:rsidRPr="0079159A">
        <w:rPr>
          <w:b/>
          <w:bCs/>
        </w:rPr>
        <w:t>Lieta Nr. C29522018, SKC-128/2022</w:t>
      </w:r>
    </w:p>
    <w:p w14:paraId="52811520" w14:textId="19748EE3" w:rsidR="00805F59" w:rsidRPr="0079159A" w:rsidRDefault="00180BAF" w:rsidP="0079159A">
      <w:pPr>
        <w:pStyle w:val="NoSpacing"/>
        <w:spacing w:line="276" w:lineRule="auto"/>
        <w:ind w:firstLine="567"/>
        <w:jc w:val="center"/>
      </w:pPr>
      <w:r w:rsidRPr="0079159A">
        <w:rPr>
          <w:color w:val="2A2B2C"/>
          <w:shd w:val="clear" w:color="auto" w:fill="FFFFFF"/>
        </w:rPr>
        <w:t> </w:t>
      </w:r>
      <w:hyperlink r:id="rId8" w:history="1">
        <w:r w:rsidRPr="0079159A">
          <w:rPr>
            <w:rStyle w:val="Hyperlink"/>
            <w:shd w:val="clear" w:color="auto" w:fill="FFFFFF"/>
          </w:rPr>
          <w:t>ECLI:LV:AT:2022:0616.C29522018.14.S</w:t>
        </w:r>
      </w:hyperlink>
    </w:p>
    <w:p w14:paraId="273F7FDD" w14:textId="77777777" w:rsidR="00180BAF" w:rsidRPr="0079159A" w:rsidRDefault="00180BAF" w:rsidP="0079159A">
      <w:pPr>
        <w:pStyle w:val="NoSpacing"/>
        <w:spacing w:line="276" w:lineRule="auto"/>
        <w:ind w:firstLine="567"/>
        <w:jc w:val="both"/>
      </w:pPr>
    </w:p>
    <w:p w14:paraId="51AE890F" w14:textId="3DD4C968" w:rsidR="00805F59" w:rsidRPr="0079159A" w:rsidRDefault="00DB21D7" w:rsidP="0079159A">
      <w:pPr>
        <w:pStyle w:val="NoSpacing"/>
        <w:spacing w:line="276" w:lineRule="auto"/>
        <w:ind w:firstLine="567"/>
        <w:jc w:val="both"/>
      </w:pPr>
      <w:r w:rsidRPr="0079159A">
        <w:t>Senāts</w:t>
      </w:r>
      <w:r w:rsidR="00805F59" w:rsidRPr="0079159A">
        <w:t xml:space="preserve"> šādā sastāvā: </w:t>
      </w:r>
    </w:p>
    <w:p w14:paraId="2FCCF43E" w14:textId="55A42F18" w:rsidR="00805F59" w:rsidRPr="0079159A" w:rsidRDefault="00C95944" w:rsidP="0079159A">
      <w:pPr>
        <w:pStyle w:val="NoSpacing"/>
        <w:spacing w:line="276" w:lineRule="auto"/>
        <w:ind w:firstLine="1134"/>
        <w:jc w:val="both"/>
      </w:pPr>
      <w:r w:rsidRPr="0079159A">
        <w:t>s</w:t>
      </w:r>
      <w:r w:rsidR="00DB21D7" w:rsidRPr="0079159A">
        <w:t>enatore</w:t>
      </w:r>
      <w:r w:rsidRPr="0079159A">
        <w:t> referente</w:t>
      </w:r>
      <w:r w:rsidR="00376320" w:rsidRPr="0079159A">
        <w:t> </w:t>
      </w:r>
      <w:r w:rsidR="00DB21D7" w:rsidRPr="0079159A">
        <w:t>Ļubova </w:t>
      </w:r>
      <w:r w:rsidR="00E34F98" w:rsidRPr="0079159A">
        <w:t>Kušnire</w:t>
      </w:r>
      <w:r w:rsidR="00DB21D7" w:rsidRPr="0079159A">
        <w:t>,</w:t>
      </w:r>
    </w:p>
    <w:p w14:paraId="64C2C8A9" w14:textId="51BFE511" w:rsidR="00DB21D7" w:rsidRPr="0079159A" w:rsidRDefault="00DB21D7" w:rsidP="0079159A">
      <w:pPr>
        <w:pStyle w:val="NoSpacing"/>
        <w:spacing w:line="276" w:lineRule="auto"/>
        <w:ind w:firstLine="1134"/>
        <w:jc w:val="both"/>
      </w:pPr>
      <w:r w:rsidRPr="0079159A">
        <w:t>senators</w:t>
      </w:r>
      <w:r w:rsidR="00376320" w:rsidRPr="0079159A">
        <w:t> Kaspars Balodis</w:t>
      </w:r>
      <w:r w:rsidRPr="0079159A">
        <w:t>,</w:t>
      </w:r>
    </w:p>
    <w:p w14:paraId="482D2E75" w14:textId="046058D5" w:rsidR="00301E7B" w:rsidRPr="0079159A" w:rsidRDefault="00DB21D7" w:rsidP="0079159A">
      <w:pPr>
        <w:pStyle w:val="NoSpacing"/>
        <w:spacing w:line="276" w:lineRule="auto"/>
        <w:ind w:firstLine="1134"/>
        <w:jc w:val="both"/>
      </w:pPr>
      <w:r w:rsidRPr="0079159A">
        <w:t>senator</w:t>
      </w:r>
      <w:r w:rsidR="00376320" w:rsidRPr="0079159A">
        <w:t>s Normunds Salenieks</w:t>
      </w:r>
    </w:p>
    <w:p w14:paraId="085C0E3B" w14:textId="2FD3A937" w:rsidR="00805F59" w:rsidRPr="0079159A" w:rsidRDefault="00805F59" w:rsidP="0079159A">
      <w:pPr>
        <w:pStyle w:val="NoSpacing"/>
        <w:spacing w:line="276" w:lineRule="auto"/>
        <w:ind w:firstLine="567"/>
        <w:jc w:val="both"/>
      </w:pPr>
      <w:r w:rsidRPr="0079159A">
        <w:t xml:space="preserve">rakstveida procesā izskatīja civillietu sakarā ar </w:t>
      </w:r>
      <w:r w:rsidR="00301E7B" w:rsidRPr="0079159A">
        <w:t>SIA „</w:t>
      </w:r>
      <w:r w:rsidR="00376320" w:rsidRPr="0079159A">
        <w:t>TTS</w:t>
      </w:r>
      <w:r w:rsidR="00DD66C6" w:rsidRPr="0079159A">
        <w:t xml:space="preserve"> </w:t>
      </w:r>
      <w:r w:rsidR="00376320" w:rsidRPr="0079159A">
        <w:t>(</w:t>
      </w:r>
      <w:proofErr w:type="spellStart"/>
      <w:r w:rsidR="00376320" w:rsidRPr="0079159A">
        <w:t>Transportation</w:t>
      </w:r>
      <w:proofErr w:type="spellEnd"/>
      <w:r w:rsidR="00376320" w:rsidRPr="0079159A">
        <w:t> </w:t>
      </w:r>
      <w:proofErr w:type="spellStart"/>
      <w:r w:rsidR="00376320" w:rsidRPr="0079159A">
        <w:t>Technology</w:t>
      </w:r>
      <w:proofErr w:type="spellEnd"/>
      <w:r w:rsidR="00DD66C6" w:rsidRPr="0079159A">
        <w:t xml:space="preserve"> </w:t>
      </w:r>
      <w:proofErr w:type="spellStart"/>
      <w:r w:rsidR="00376320" w:rsidRPr="0079159A">
        <w:t>Systems</w:t>
      </w:r>
      <w:proofErr w:type="spellEnd"/>
      <w:r w:rsidR="00376320" w:rsidRPr="0079159A">
        <w:t>)</w:t>
      </w:r>
      <w:r w:rsidR="00301E7B" w:rsidRPr="0079159A">
        <w:t xml:space="preserve">” </w:t>
      </w:r>
      <w:r w:rsidR="00C9485B" w:rsidRPr="0079159A">
        <w:t xml:space="preserve">kasācijas sūdzību par </w:t>
      </w:r>
      <w:r w:rsidR="00376320" w:rsidRPr="0079159A">
        <w:t>Latgal</w:t>
      </w:r>
      <w:r w:rsidR="00301E7B" w:rsidRPr="0079159A">
        <w:t>e</w:t>
      </w:r>
      <w:r w:rsidR="00C9485B" w:rsidRPr="0079159A">
        <w:t>s</w:t>
      </w:r>
      <w:r w:rsidRPr="0079159A">
        <w:t xml:space="preserve"> apgabaltiesas </w:t>
      </w:r>
      <w:r w:rsidR="00123F93" w:rsidRPr="0079159A">
        <w:t>Civillie</w:t>
      </w:r>
      <w:r w:rsidR="00DB21D7" w:rsidRPr="0079159A">
        <w:t xml:space="preserve">tu tiesas kolēģijas </w:t>
      </w:r>
      <w:proofErr w:type="gramStart"/>
      <w:r w:rsidR="00DB21D7" w:rsidRPr="0079159A">
        <w:t>202</w:t>
      </w:r>
      <w:r w:rsidR="00376320" w:rsidRPr="0079159A">
        <w:t>1</w:t>
      </w:r>
      <w:r w:rsidR="00F05AD8" w:rsidRPr="0079159A">
        <w:t>.gada</w:t>
      </w:r>
      <w:proofErr w:type="gramEnd"/>
      <w:r w:rsidR="00F05AD8" w:rsidRPr="0079159A">
        <w:t xml:space="preserve"> </w:t>
      </w:r>
      <w:r w:rsidR="00376320" w:rsidRPr="0079159A">
        <w:t>24.februā</w:t>
      </w:r>
      <w:r w:rsidR="00301E7B" w:rsidRPr="0079159A">
        <w:t>r</w:t>
      </w:r>
      <w:r w:rsidRPr="0079159A">
        <w:t xml:space="preserve">a spriedumu </w:t>
      </w:r>
      <w:r w:rsidR="00376320" w:rsidRPr="0079159A">
        <w:t>Apvienotajā</w:t>
      </w:r>
      <w:r w:rsidR="00DD66C6" w:rsidRPr="0079159A">
        <w:t xml:space="preserve"> </w:t>
      </w:r>
      <w:r w:rsidR="00376320" w:rsidRPr="0079159A">
        <w:t>Karalistē reģistrētā komersanta</w:t>
      </w:r>
      <w:r w:rsidR="008862A5" w:rsidRPr="0079159A">
        <w:t xml:space="preserve"> </w:t>
      </w:r>
      <w:r w:rsidR="00376320" w:rsidRPr="0079159A">
        <w:t>SAMSON</w:t>
      </w:r>
      <w:r w:rsidR="00DD66C6" w:rsidRPr="0079159A">
        <w:t xml:space="preserve"> </w:t>
      </w:r>
      <w:r w:rsidR="00376320" w:rsidRPr="0079159A">
        <w:t>MATERIALS</w:t>
      </w:r>
      <w:r w:rsidR="00DD66C6" w:rsidRPr="0079159A">
        <w:t xml:space="preserve"> </w:t>
      </w:r>
      <w:r w:rsidR="00376320" w:rsidRPr="0079159A">
        <w:t xml:space="preserve">HANDLING LIMITED </w:t>
      </w:r>
      <w:r w:rsidRPr="0079159A">
        <w:t>prasībā pret</w:t>
      </w:r>
      <w:r w:rsidR="00FD1E86" w:rsidRPr="0079159A">
        <w:t xml:space="preserve"> </w:t>
      </w:r>
      <w:r w:rsidR="00376320" w:rsidRPr="0079159A">
        <w:t>SIA „TTS</w:t>
      </w:r>
      <w:r w:rsidR="00DD66C6" w:rsidRPr="0079159A">
        <w:t xml:space="preserve"> </w:t>
      </w:r>
      <w:r w:rsidR="00376320" w:rsidRPr="0079159A">
        <w:t>(</w:t>
      </w:r>
      <w:proofErr w:type="spellStart"/>
      <w:r w:rsidR="00376320" w:rsidRPr="0079159A">
        <w:t>Transportation</w:t>
      </w:r>
      <w:proofErr w:type="spellEnd"/>
      <w:r w:rsidR="00376320" w:rsidRPr="0079159A">
        <w:t> </w:t>
      </w:r>
      <w:proofErr w:type="spellStart"/>
      <w:r w:rsidR="00376320" w:rsidRPr="0079159A">
        <w:t>Technology</w:t>
      </w:r>
      <w:proofErr w:type="spellEnd"/>
      <w:r w:rsidR="00376320" w:rsidRPr="0079159A">
        <w:t> </w:t>
      </w:r>
      <w:proofErr w:type="spellStart"/>
      <w:r w:rsidR="00376320" w:rsidRPr="0079159A">
        <w:t>Systems</w:t>
      </w:r>
      <w:proofErr w:type="spellEnd"/>
      <w:r w:rsidR="00376320" w:rsidRPr="0079159A">
        <w:t xml:space="preserve">)” </w:t>
      </w:r>
      <w:r w:rsidR="00F05AD8" w:rsidRPr="0079159A">
        <w:t xml:space="preserve">par </w:t>
      </w:r>
      <w:r w:rsidR="00376320" w:rsidRPr="0079159A">
        <w:t>zaudējumu</w:t>
      </w:r>
      <w:r w:rsidR="00DB21D7" w:rsidRPr="0079159A">
        <w:t xml:space="preserve"> piedziņu</w:t>
      </w:r>
      <w:r w:rsidR="00187331" w:rsidRPr="0079159A">
        <w:t>.</w:t>
      </w:r>
    </w:p>
    <w:p w14:paraId="4E9AAB19" w14:textId="77777777" w:rsidR="00805F59" w:rsidRPr="0079159A" w:rsidRDefault="00805F59" w:rsidP="0079159A">
      <w:pPr>
        <w:pStyle w:val="NoSpacing"/>
        <w:spacing w:line="276" w:lineRule="auto"/>
        <w:ind w:firstLine="567"/>
        <w:jc w:val="both"/>
      </w:pPr>
    </w:p>
    <w:p w14:paraId="1EA2CABB" w14:textId="77777777" w:rsidR="00805F59" w:rsidRPr="0079159A" w:rsidRDefault="00805F59" w:rsidP="0079159A">
      <w:pPr>
        <w:pStyle w:val="NoSpacing"/>
        <w:spacing w:line="276" w:lineRule="auto"/>
        <w:ind w:firstLine="567"/>
        <w:jc w:val="center"/>
        <w:rPr>
          <w:b/>
          <w:bCs/>
        </w:rPr>
      </w:pPr>
      <w:r w:rsidRPr="0079159A">
        <w:rPr>
          <w:b/>
          <w:bCs/>
        </w:rPr>
        <w:t>Aprakstošā daļa</w:t>
      </w:r>
    </w:p>
    <w:p w14:paraId="7261D61A" w14:textId="77777777" w:rsidR="00DB21D7" w:rsidRPr="0079159A" w:rsidRDefault="00DB21D7" w:rsidP="0079159A">
      <w:pPr>
        <w:pStyle w:val="NoSpacing"/>
        <w:spacing w:line="276" w:lineRule="auto"/>
        <w:ind w:firstLine="567"/>
        <w:jc w:val="both"/>
      </w:pPr>
    </w:p>
    <w:p w14:paraId="274D9F0D" w14:textId="4CBF1CE8" w:rsidR="005C255D" w:rsidRPr="0079159A" w:rsidRDefault="001719F6" w:rsidP="0079159A">
      <w:pPr>
        <w:pStyle w:val="NoSpacing"/>
        <w:spacing w:line="276" w:lineRule="auto"/>
        <w:ind w:firstLine="567"/>
        <w:jc w:val="both"/>
      </w:pPr>
      <w:r w:rsidRPr="0079159A">
        <w:t>[1]</w:t>
      </w:r>
      <w:r w:rsidR="00DD66C6" w:rsidRPr="0079159A">
        <w:t xml:space="preserve"> </w:t>
      </w:r>
      <w:r w:rsidR="005C255D" w:rsidRPr="0079159A">
        <w:t>Apvienotajā Karalistē reģistrētais komersants</w:t>
      </w:r>
      <w:r w:rsidR="00240952" w:rsidRPr="0079159A">
        <w:t xml:space="preserve"> </w:t>
      </w:r>
      <w:r w:rsidR="005C255D" w:rsidRPr="0079159A">
        <w:t>SAMSON</w:t>
      </w:r>
      <w:r w:rsidR="00DD66C6" w:rsidRPr="0079159A">
        <w:t xml:space="preserve"> </w:t>
      </w:r>
      <w:r w:rsidR="005C255D" w:rsidRPr="0079159A">
        <w:t>MATERIALS</w:t>
      </w:r>
      <w:r w:rsidR="00DD66C6" w:rsidRPr="0079159A">
        <w:t xml:space="preserve"> </w:t>
      </w:r>
      <w:r w:rsidR="005C255D" w:rsidRPr="0079159A">
        <w:t>HANDLING</w:t>
      </w:r>
      <w:r w:rsidR="00DD66C6" w:rsidRPr="0079159A">
        <w:t xml:space="preserve"> </w:t>
      </w:r>
      <w:r w:rsidR="005C255D" w:rsidRPr="0079159A">
        <w:t xml:space="preserve">LIMITED </w:t>
      </w:r>
      <w:proofErr w:type="gramStart"/>
      <w:r w:rsidR="005C255D" w:rsidRPr="0079159A">
        <w:t>2018.gada</w:t>
      </w:r>
      <w:proofErr w:type="gramEnd"/>
      <w:r w:rsidR="005C255D" w:rsidRPr="0079159A">
        <w:t xml:space="preserve"> 11.decembrī </w:t>
      </w:r>
      <w:r w:rsidR="00035D66" w:rsidRPr="0079159A">
        <w:t xml:space="preserve">Rēzeknes tiesā </w:t>
      </w:r>
      <w:r w:rsidR="005C255D" w:rsidRPr="0079159A">
        <w:t>cēla prasību pret SIA „TTS (</w:t>
      </w:r>
      <w:proofErr w:type="spellStart"/>
      <w:r w:rsidR="005C255D" w:rsidRPr="0079159A">
        <w:t>Transportation</w:t>
      </w:r>
      <w:proofErr w:type="spellEnd"/>
      <w:r w:rsidR="00DD66C6" w:rsidRPr="0079159A">
        <w:t xml:space="preserve"> </w:t>
      </w:r>
      <w:proofErr w:type="spellStart"/>
      <w:r w:rsidR="005C255D" w:rsidRPr="0079159A">
        <w:t>Technology</w:t>
      </w:r>
      <w:proofErr w:type="spellEnd"/>
      <w:r w:rsidR="00DD66C6" w:rsidRPr="0079159A">
        <w:t xml:space="preserve"> </w:t>
      </w:r>
      <w:proofErr w:type="spellStart"/>
      <w:r w:rsidR="005C255D" w:rsidRPr="0079159A">
        <w:t>Systems</w:t>
      </w:r>
      <w:proofErr w:type="spellEnd"/>
      <w:r w:rsidR="005C255D" w:rsidRPr="0079159A">
        <w:t>)”, lūdzot piedzīt zaudējumus 136 879,60 EUR.</w:t>
      </w:r>
      <w:r w:rsidR="00CC5004" w:rsidRPr="0079159A">
        <w:t xml:space="preserve"> </w:t>
      </w:r>
      <w:r w:rsidR="005C255D" w:rsidRPr="0079159A">
        <w:t>Prasība</w:t>
      </w:r>
      <w:r w:rsidR="00C95944" w:rsidRPr="0079159A">
        <w:t xml:space="preserve"> pamatota ar šādiem </w:t>
      </w:r>
      <w:r w:rsidR="005C255D" w:rsidRPr="0079159A">
        <w:t>apstākļi</w:t>
      </w:r>
      <w:r w:rsidR="00C95944" w:rsidRPr="0079159A">
        <w:t>em</w:t>
      </w:r>
      <w:r w:rsidR="005C255D" w:rsidRPr="0079159A">
        <w:t>.</w:t>
      </w:r>
    </w:p>
    <w:p w14:paraId="3D1197CA" w14:textId="42A6B8E3" w:rsidR="001F59BE" w:rsidRPr="0079159A" w:rsidRDefault="00DA577A" w:rsidP="0079159A">
      <w:pPr>
        <w:pStyle w:val="NoSpacing"/>
        <w:spacing w:line="276" w:lineRule="auto"/>
        <w:ind w:firstLine="567"/>
        <w:jc w:val="both"/>
      </w:pPr>
      <w:r w:rsidRPr="0079159A">
        <w:t>[1.1]</w:t>
      </w:r>
      <w:r w:rsidR="0024307D" w:rsidRPr="0079159A">
        <w:t xml:space="preserve"> </w:t>
      </w:r>
      <w:r w:rsidR="00992C7F" w:rsidRPr="0079159A">
        <w:t xml:space="preserve">Starp pusēm </w:t>
      </w:r>
      <w:proofErr w:type="gramStart"/>
      <w:r w:rsidR="00992C7F" w:rsidRPr="0079159A">
        <w:t>2015.gada</w:t>
      </w:r>
      <w:proofErr w:type="gramEnd"/>
      <w:r w:rsidR="00992C7F" w:rsidRPr="0079159A">
        <w:t xml:space="preserve"> 18.septembrī noformēts pasūtījums par iekārtas</w:t>
      </w:r>
      <w:r w:rsidR="00A7448D" w:rsidRPr="0079159A">
        <w:t xml:space="preserve"> (strēles transportieris)</w:t>
      </w:r>
      <w:r w:rsidR="00992C7F" w:rsidRPr="0079159A">
        <w:t xml:space="preserve"> izgatavošanu</w:t>
      </w:r>
      <w:r w:rsidR="00A7448D" w:rsidRPr="0079159A">
        <w:t xml:space="preserve"> </w:t>
      </w:r>
      <w:r w:rsidR="00FF7625" w:rsidRPr="0079159A">
        <w:t xml:space="preserve">atbilstoši prasītāja rasējumiem </w:t>
      </w:r>
      <w:r w:rsidR="00A7448D" w:rsidRPr="0079159A">
        <w:t>– tērauda konstrukcijas, kas tiek izgatavotas Latvijā, bet saliktas kopā Čīlē</w:t>
      </w:r>
      <w:r w:rsidR="00992C7F" w:rsidRPr="0079159A">
        <w:t xml:space="preserve">. </w:t>
      </w:r>
      <w:r w:rsidR="002D0663" w:rsidRPr="0079159A">
        <w:t xml:space="preserve">Prasītājs ir norādījis pirkuma priekšmeta detalizētu aprakstu. </w:t>
      </w:r>
      <w:r w:rsidR="00992C7F" w:rsidRPr="0079159A">
        <w:t xml:space="preserve">Sākotnēji pasūtījuma summa </w:t>
      </w:r>
      <w:r w:rsidR="00516624" w:rsidRPr="0079159A">
        <w:t>bija</w:t>
      </w:r>
      <w:r w:rsidR="00992C7F" w:rsidRPr="0079159A">
        <w:t xml:space="preserve"> 110 448,25 EUR un </w:t>
      </w:r>
      <w:r w:rsidR="00C95944" w:rsidRPr="0079159A">
        <w:t>izpildes</w:t>
      </w:r>
      <w:r w:rsidR="00992C7F" w:rsidRPr="0079159A">
        <w:t xml:space="preserve"> datums </w:t>
      </w:r>
      <w:r w:rsidR="00516624" w:rsidRPr="0079159A">
        <w:t>–</w:t>
      </w:r>
      <w:r w:rsidR="00992C7F" w:rsidRPr="0079159A">
        <w:t xml:space="preserve"> </w:t>
      </w:r>
      <w:proofErr w:type="gramStart"/>
      <w:r w:rsidR="00992C7F" w:rsidRPr="0079159A">
        <w:t>2015.gada</w:t>
      </w:r>
      <w:proofErr w:type="gramEnd"/>
      <w:r w:rsidR="00992C7F" w:rsidRPr="0079159A">
        <w:t xml:space="preserve"> 16.novembris, </w:t>
      </w:r>
      <w:r w:rsidR="00516624" w:rsidRPr="0079159A">
        <w:t xml:space="preserve">bet </w:t>
      </w:r>
      <w:r w:rsidR="00C95944" w:rsidRPr="0079159A">
        <w:t>vēlāk</w:t>
      </w:r>
      <w:r w:rsidR="00992C7F" w:rsidRPr="0079159A">
        <w:t xml:space="preserve"> konstatēt</w:t>
      </w:r>
      <w:r w:rsidR="001F59BE" w:rsidRPr="0079159A">
        <w:t>a nepieciešamība veikt izmaiņas</w:t>
      </w:r>
      <w:r w:rsidR="00C95944" w:rsidRPr="0079159A">
        <w:t xml:space="preserve"> un</w:t>
      </w:r>
      <w:r w:rsidR="001F59BE" w:rsidRPr="0079159A">
        <w:t xml:space="preserve"> precizēt</w:t>
      </w:r>
      <w:r w:rsidR="00516624" w:rsidRPr="0079159A">
        <w:t>a</w:t>
      </w:r>
      <w:r w:rsidR="001F59BE" w:rsidRPr="0079159A">
        <w:t xml:space="preserve"> pasūtījuma summa 166 749,70 EUR un </w:t>
      </w:r>
      <w:r w:rsidR="00C95944" w:rsidRPr="0079159A">
        <w:t>izpildes</w:t>
      </w:r>
      <w:r w:rsidR="001F59BE" w:rsidRPr="0079159A">
        <w:t xml:space="preserve"> datums 2016.gada 7.janvāris. </w:t>
      </w:r>
      <w:r w:rsidR="007033FE" w:rsidRPr="0079159A">
        <w:t>A</w:t>
      </w:r>
      <w:r w:rsidR="001F59BE" w:rsidRPr="0079159A">
        <w:t>tbildētāja izrakstīja rēķinu, ko prasītāj</w:t>
      </w:r>
      <w:r w:rsidR="00035D66" w:rsidRPr="0079159A">
        <w:t>s</w:t>
      </w:r>
      <w:r w:rsidR="001F59BE" w:rsidRPr="0079159A">
        <w:t xml:space="preserve"> </w:t>
      </w:r>
      <w:proofErr w:type="gramStart"/>
      <w:r w:rsidR="002D0663" w:rsidRPr="0079159A">
        <w:t>2016.gada</w:t>
      </w:r>
      <w:proofErr w:type="gramEnd"/>
      <w:r w:rsidR="002D0663" w:rsidRPr="0079159A">
        <w:t xml:space="preserve"> 1.februārī </w:t>
      </w:r>
      <w:r w:rsidR="001F59BE" w:rsidRPr="0079159A">
        <w:t>ir apmaksāj</w:t>
      </w:r>
      <w:r w:rsidR="00035D66" w:rsidRPr="0079159A">
        <w:t>is</w:t>
      </w:r>
      <w:r w:rsidR="001F59BE" w:rsidRPr="0079159A">
        <w:t>.</w:t>
      </w:r>
    </w:p>
    <w:p w14:paraId="0FFB9B8E" w14:textId="727D7BF8" w:rsidR="005C255D" w:rsidRPr="0079159A" w:rsidRDefault="00DA577A" w:rsidP="0079159A">
      <w:pPr>
        <w:pStyle w:val="NoSpacing"/>
        <w:spacing w:line="276" w:lineRule="auto"/>
        <w:ind w:firstLine="567"/>
        <w:jc w:val="both"/>
      </w:pPr>
      <w:r w:rsidRPr="0079159A">
        <w:t>[1.2]</w:t>
      </w:r>
      <w:r w:rsidR="0024307D" w:rsidRPr="0079159A">
        <w:t xml:space="preserve"> </w:t>
      </w:r>
      <w:r w:rsidR="001F59BE" w:rsidRPr="0079159A">
        <w:t xml:space="preserve">Pēc </w:t>
      </w:r>
      <w:r w:rsidR="00203129" w:rsidRPr="0079159A">
        <w:t xml:space="preserve">nesamontētās </w:t>
      </w:r>
      <w:r w:rsidR="001F59BE" w:rsidRPr="0079159A">
        <w:t>iekārtas piegādāšanas Čīl</w:t>
      </w:r>
      <w:r w:rsidR="00BC2D4A" w:rsidRPr="0079159A">
        <w:t xml:space="preserve">ē </w:t>
      </w:r>
      <w:r w:rsidR="00A23474" w:rsidRPr="0079159A">
        <w:t>uzņēmums „</w:t>
      </w:r>
      <w:proofErr w:type="spellStart"/>
      <w:r w:rsidR="00A23474" w:rsidRPr="0079159A">
        <w:t>Minera</w:t>
      </w:r>
      <w:proofErr w:type="spellEnd"/>
      <w:r w:rsidR="0024307D" w:rsidRPr="0079159A">
        <w:t xml:space="preserve"> </w:t>
      </w:r>
      <w:proofErr w:type="spellStart"/>
      <w:r w:rsidR="00A23474" w:rsidRPr="0079159A">
        <w:t>Spence</w:t>
      </w:r>
      <w:proofErr w:type="spellEnd"/>
      <w:r w:rsidR="00A23474" w:rsidRPr="0079159A">
        <w:t>”</w:t>
      </w:r>
      <w:r w:rsidR="001F59BE" w:rsidRPr="0079159A">
        <w:t>, veicot pārbaudi, konstatēja, ka iekārtai ir defekti</w:t>
      </w:r>
      <w:r w:rsidR="00A7448D" w:rsidRPr="0079159A">
        <w:t xml:space="preserve">, par ko veikta fotofiksācija un sniegts speciālista </w:t>
      </w:r>
      <w:r w:rsidR="00CB739F" w:rsidRPr="0079159A">
        <w:t>ziņoju</w:t>
      </w:r>
      <w:r w:rsidR="00A7448D" w:rsidRPr="0079159A">
        <w:t>ms</w:t>
      </w:r>
      <w:r w:rsidR="001F59BE" w:rsidRPr="0079159A">
        <w:t>.</w:t>
      </w:r>
      <w:r w:rsidR="005C255D" w:rsidRPr="0079159A">
        <w:t xml:space="preserve"> </w:t>
      </w:r>
      <w:r w:rsidR="00E53A7A" w:rsidRPr="0079159A">
        <w:t>I</w:t>
      </w:r>
      <w:r w:rsidR="001F59BE" w:rsidRPr="0079159A">
        <w:t xml:space="preserve">ekārta </w:t>
      </w:r>
      <w:r w:rsidR="005C255D" w:rsidRPr="0079159A">
        <w:t>neatbil</w:t>
      </w:r>
      <w:r w:rsidR="001F59BE" w:rsidRPr="0079159A">
        <w:t>da</w:t>
      </w:r>
      <w:r w:rsidR="005C255D" w:rsidRPr="0079159A">
        <w:t xml:space="preserve"> pasūtījuma specifikācijai. </w:t>
      </w:r>
      <w:r w:rsidR="00203129" w:rsidRPr="0079159A">
        <w:t xml:space="preserve">Trūkumu novēršanai bija nepieciešams </w:t>
      </w:r>
      <w:r w:rsidR="00203129" w:rsidRPr="0079159A">
        <w:lastRenderedPageBreak/>
        <w:t xml:space="preserve">veikt papildu darbus. </w:t>
      </w:r>
      <w:r w:rsidR="00E53A7A" w:rsidRPr="0079159A">
        <w:t>Tādējādi</w:t>
      </w:r>
      <w:r w:rsidR="00203129" w:rsidRPr="0079159A">
        <w:t xml:space="preserve"> aizkavē</w:t>
      </w:r>
      <w:r w:rsidR="00E53A7A" w:rsidRPr="0079159A">
        <w:t>ti</w:t>
      </w:r>
      <w:r w:rsidR="00203129" w:rsidRPr="0079159A">
        <w:t xml:space="preserve"> iekārtas montāžas darb</w:t>
      </w:r>
      <w:r w:rsidR="00E53A7A" w:rsidRPr="0079159A">
        <w:t xml:space="preserve">i un </w:t>
      </w:r>
      <w:r w:rsidR="00203129" w:rsidRPr="0079159A">
        <w:t>lie</w:t>
      </w:r>
      <w:r w:rsidR="00E53A7A" w:rsidRPr="0079159A">
        <w:t>gta</w:t>
      </w:r>
      <w:r w:rsidR="00203129" w:rsidRPr="0079159A">
        <w:t xml:space="preserve"> iespēj</w:t>
      </w:r>
      <w:r w:rsidR="00E53A7A" w:rsidRPr="0079159A">
        <w:t>a</w:t>
      </w:r>
      <w:r w:rsidR="00203129" w:rsidRPr="0079159A">
        <w:t xml:space="preserve"> uzsākt tās lietošanu plānotajā laikā.</w:t>
      </w:r>
    </w:p>
    <w:p w14:paraId="039FE6BA" w14:textId="21CC000B" w:rsidR="00252DEC" w:rsidRPr="0079159A" w:rsidRDefault="00DA577A" w:rsidP="0079159A">
      <w:pPr>
        <w:pStyle w:val="NoSpacing"/>
        <w:spacing w:line="276" w:lineRule="auto"/>
        <w:ind w:firstLine="567"/>
        <w:jc w:val="both"/>
      </w:pPr>
      <w:r w:rsidRPr="0079159A">
        <w:t>[1.3] </w:t>
      </w:r>
      <w:r w:rsidR="00252DEC" w:rsidRPr="0079159A">
        <w:t xml:space="preserve">Pušu sarakstē prasītājs aicināja atbildētāju iesaistīties, lai rastu kopīgu risinājumu, taču atbildētāja atbildes </w:t>
      </w:r>
      <w:r w:rsidR="00A26AFD" w:rsidRPr="0079159A">
        <w:t xml:space="preserve">pēc būtības </w:t>
      </w:r>
      <w:r w:rsidR="00252DEC" w:rsidRPr="0079159A">
        <w:t>nesniedza, pieprasīja papildu dokumentus, apgalvoja, ka neviens ražošanas defekts uz to nav attiecināms.</w:t>
      </w:r>
    </w:p>
    <w:p w14:paraId="75BB33B2" w14:textId="3A835A22" w:rsidR="009520A0" w:rsidRPr="0079159A" w:rsidRDefault="00DA577A" w:rsidP="0079159A">
      <w:pPr>
        <w:pStyle w:val="NoSpacing"/>
        <w:spacing w:line="276" w:lineRule="auto"/>
        <w:ind w:firstLine="567"/>
        <w:jc w:val="both"/>
      </w:pPr>
      <w:r w:rsidRPr="0079159A">
        <w:t>Prasītājs un uzņēmums „</w:t>
      </w:r>
      <w:proofErr w:type="spellStart"/>
      <w:r w:rsidRPr="0079159A">
        <w:t>Minera</w:t>
      </w:r>
      <w:proofErr w:type="spellEnd"/>
      <w:r w:rsidR="0024307D" w:rsidRPr="0079159A">
        <w:t xml:space="preserve"> </w:t>
      </w:r>
      <w:proofErr w:type="spellStart"/>
      <w:r w:rsidRPr="0079159A">
        <w:t>Spence</w:t>
      </w:r>
      <w:proofErr w:type="spellEnd"/>
      <w:r w:rsidRPr="0079159A">
        <w:t xml:space="preserve">” </w:t>
      </w:r>
      <w:proofErr w:type="gramStart"/>
      <w:r w:rsidRPr="0079159A">
        <w:t>2016.gada</w:t>
      </w:r>
      <w:proofErr w:type="gramEnd"/>
      <w:r w:rsidRPr="0079159A">
        <w:t xml:space="preserve"> 22.novembrī noslēdza izlīgumu par zaudējumu, kas radušies </w:t>
      </w:r>
      <w:r w:rsidR="001E51DC" w:rsidRPr="0079159A">
        <w:t>sakarā ar</w:t>
      </w:r>
      <w:r w:rsidRPr="0079159A">
        <w:t xml:space="preserve"> iekārtas uzlabošanu un montāžu, atlīdzināšanu. </w:t>
      </w:r>
      <w:r w:rsidR="008309EC" w:rsidRPr="0079159A">
        <w:t>Saskaņā ar izlīgumu</w:t>
      </w:r>
      <w:r w:rsidRPr="0079159A">
        <w:t xml:space="preserve"> </w:t>
      </w:r>
      <w:r w:rsidR="00542D44" w:rsidRPr="0079159A">
        <w:t>prasītājs</w:t>
      </w:r>
      <w:r w:rsidRPr="0079159A">
        <w:t xml:space="preserve"> atmaksā 552</w:t>
      </w:r>
      <w:r w:rsidR="00542D44" w:rsidRPr="0079159A">
        <w:t> </w:t>
      </w:r>
      <w:r w:rsidRPr="0079159A">
        <w:t>319</w:t>
      </w:r>
      <w:r w:rsidR="00542D44" w:rsidRPr="0079159A">
        <w:t xml:space="preserve"> USD, veicot maksājumu </w:t>
      </w:r>
      <w:r w:rsidRPr="0079159A">
        <w:t>92</w:t>
      </w:r>
      <w:r w:rsidR="00542D44" w:rsidRPr="0079159A">
        <w:t> </w:t>
      </w:r>
      <w:r w:rsidRPr="0079159A">
        <w:t>053</w:t>
      </w:r>
      <w:r w:rsidR="00542D44" w:rsidRPr="0079159A">
        <w:t> USD mēnesī</w:t>
      </w:r>
      <w:r w:rsidR="007F01E5" w:rsidRPr="0079159A">
        <w:t>.</w:t>
      </w:r>
    </w:p>
    <w:p w14:paraId="044482A7" w14:textId="2CAE0B3D" w:rsidR="006819CF" w:rsidRPr="0079159A" w:rsidRDefault="00047E19" w:rsidP="0079159A">
      <w:pPr>
        <w:pStyle w:val="NoSpacing"/>
        <w:spacing w:line="276" w:lineRule="auto"/>
        <w:ind w:firstLine="567"/>
        <w:jc w:val="both"/>
      </w:pPr>
      <w:r w:rsidRPr="0079159A">
        <w:t>[1.4]</w:t>
      </w:r>
      <w:r w:rsidR="0024307D" w:rsidRPr="0079159A">
        <w:t xml:space="preserve"> </w:t>
      </w:r>
      <w:r w:rsidR="00AC7265" w:rsidRPr="0079159A">
        <w:t>Tādējādi s</w:t>
      </w:r>
      <w:r w:rsidR="006819CF" w:rsidRPr="0079159A">
        <w:t xml:space="preserve">trīds ir risināms tiesā. </w:t>
      </w:r>
      <w:r w:rsidRPr="0079159A">
        <w:t>Starp pusēm nav bijusi vienošanās par jurisdikciju</w:t>
      </w:r>
      <w:r w:rsidR="00BE698B" w:rsidRPr="0079159A">
        <w:t xml:space="preserve"> un piemērojamiem tiesību aktiem</w:t>
      </w:r>
      <w:r w:rsidRPr="0079159A">
        <w:t>.</w:t>
      </w:r>
    </w:p>
    <w:p w14:paraId="2E780A0C" w14:textId="7C9AE525" w:rsidR="006819CF" w:rsidRPr="0079159A" w:rsidRDefault="00047E19" w:rsidP="0079159A">
      <w:pPr>
        <w:pStyle w:val="NoSpacing"/>
        <w:spacing w:line="276" w:lineRule="auto"/>
        <w:ind w:firstLine="567"/>
        <w:jc w:val="both"/>
      </w:pPr>
      <w:r w:rsidRPr="0079159A">
        <w:t xml:space="preserve">Atbilstoši Eiropas Parlamenta un Padomes </w:t>
      </w:r>
      <w:r w:rsidR="002824C6" w:rsidRPr="0079159A">
        <w:t>r</w:t>
      </w:r>
      <w:r w:rsidRPr="0079159A">
        <w:t>egulas (EK) Nr.</w:t>
      </w:r>
      <w:r w:rsidR="002824C6" w:rsidRPr="0079159A">
        <w:t> </w:t>
      </w:r>
      <w:r w:rsidRPr="0079159A">
        <w:t>593/2008 par tiesību aktiem, kas piemērojami līgumsaistībām (Roma</w:t>
      </w:r>
      <w:r w:rsidR="002824C6" w:rsidRPr="0079159A">
        <w:t> Ⅰ</w:t>
      </w:r>
      <w:r w:rsidRPr="0079159A">
        <w:t>)</w:t>
      </w:r>
      <w:r w:rsidR="002824C6" w:rsidRPr="0079159A">
        <w:t>,</w:t>
      </w:r>
      <w:r w:rsidRPr="0079159A">
        <w:t xml:space="preserve"> 1.</w:t>
      </w:r>
      <w:r w:rsidR="002824C6" w:rsidRPr="0079159A">
        <w:t> </w:t>
      </w:r>
      <w:r w:rsidRPr="0079159A">
        <w:t>un</w:t>
      </w:r>
      <w:r w:rsidR="002824C6" w:rsidRPr="0079159A">
        <w:t> </w:t>
      </w:r>
      <w:proofErr w:type="gramStart"/>
      <w:r w:rsidRPr="0079159A">
        <w:t>29.pantam</w:t>
      </w:r>
      <w:proofErr w:type="gramEnd"/>
      <w:r w:rsidR="00E5720B" w:rsidRPr="0079159A">
        <w:t>,</w:t>
      </w:r>
      <w:r w:rsidR="002824C6" w:rsidRPr="0079159A">
        <w:t xml:space="preserve"> regula</w:t>
      </w:r>
      <w:r w:rsidRPr="0079159A">
        <w:t xml:space="preserve"> ir </w:t>
      </w:r>
      <w:r w:rsidR="00A23452" w:rsidRPr="0079159A">
        <w:t xml:space="preserve">attiecināma </w:t>
      </w:r>
      <w:r w:rsidR="002824C6" w:rsidRPr="0079159A">
        <w:t xml:space="preserve">uz </w:t>
      </w:r>
      <w:r w:rsidR="006819CF" w:rsidRPr="0079159A">
        <w:t xml:space="preserve">pušu noslēgto </w:t>
      </w:r>
      <w:r w:rsidRPr="0079159A">
        <w:t>līgum</w:t>
      </w:r>
      <w:r w:rsidR="002824C6" w:rsidRPr="0079159A">
        <w:t>u</w:t>
      </w:r>
      <w:r w:rsidR="00E5720B" w:rsidRPr="0079159A">
        <w:t xml:space="preserve"> un</w:t>
      </w:r>
      <w:r w:rsidR="00A23452" w:rsidRPr="0079159A">
        <w:t xml:space="preserve"> </w:t>
      </w:r>
      <w:r w:rsidRPr="0079159A">
        <w:t>ir piemērojami Latvijas</w:t>
      </w:r>
      <w:r w:rsidR="0024307D" w:rsidRPr="0079159A">
        <w:t xml:space="preserve"> </w:t>
      </w:r>
      <w:r w:rsidRPr="0079159A">
        <w:t>Republikas tiesību akti</w:t>
      </w:r>
      <w:r w:rsidR="00A23452" w:rsidRPr="0079159A">
        <w:t xml:space="preserve"> (4.panta 1.punkta a) apakšpunkts)</w:t>
      </w:r>
      <w:r w:rsidRPr="0079159A">
        <w:t xml:space="preserve">. </w:t>
      </w:r>
    </w:p>
    <w:p w14:paraId="52AEB7BD" w14:textId="460C202B" w:rsidR="000D418F" w:rsidRPr="0079159A" w:rsidRDefault="00047E19" w:rsidP="0079159A">
      <w:pPr>
        <w:pStyle w:val="NoSpacing"/>
        <w:spacing w:line="276" w:lineRule="auto"/>
        <w:ind w:firstLine="567"/>
        <w:jc w:val="both"/>
      </w:pPr>
      <w:r w:rsidRPr="0079159A">
        <w:t xml:space="preserve">Saskaņā ar Apvienoto Nāciju Organizācijas </w:t>
      </w:r>
      <w:proofErr w:type="gramStart"/>
      <w:r w:rsidR="00BE698B" w:rsidRPr="0079159A">
        <w:t>1980.gada</w:t>
      </w:r>
      <w:proofErr w:type="gramEnd"/>
      <w:r w:rsidR="00BE698B" w:rsidRPr="0079159A">
        <w:t xml:space="preserve"> 11.aprīļa </w:t>
      </w:r>
      <w:r w:rsidRPr="0079159A">
        <w:t xml:space="preserve">Konvenciju par starptautiskajiem preču pirkuma-pārdevuma līgumiem (turpmāk </w:t>
      </w:r>
      <w:r w:rsidR="00BE698B" w:rsidRPr="0079159A">
        <w:t>arī</w:t>
      </w:r>
      <w:r w:rsidRPr="0079159A">
        <w:t xml:space="preserve"> Konvencija) 1.panta pirmās daļas </w:t>
      </w:r>
      <w:r w:rsidR="00BE698B" w:rsidRPr="0079159A">
        <w:t>b) </w:t>
      </w:r>
      <w:r w:rsidRPr="0079159A">
        <w:t xml:space="preserve">punktu ir piemērojamas līgumslēdzējas valsts tiesības. </w:t>
      </w:r>
      <w:r w:rsidR="000D418F" w:rsidRPr="0079159A">
        <w:t>Tātad ir piemērojama gan Konvencija, gan Civillikums.</w:t>
      </w:r>
      <w:r w:rsidR="00D42356" w:rsidRPr="0079159A">
        <w:t xml:space="preserve"> Pušu noslēgtais darījums atbilstoši Civillikuma </w:t>
      </w:r>
      <w:proofErr w:type="gramStart"/>
      <w:r w:rsidR="00D42356" w:rsidRPr="0079159A">
        <w:t>2214.pantam</w:t>
      </w:r>
      <w:proofErr w:type="gramEnd"/>
      <w:r w:rsidR="00D42356" w:rsidRPr="0079159A">
        <w:t xml:space="preserve"> </w:t>
      </w:r>
      <w:r w:rsidR="00F6355C" w:rsidRPr="0079159A">
        <w:t xml:space="preserve">ir </w:t>
      </w:r>
      <w:r w:rsidR="00D42356" w:rsidRPr="0079159A">
        <w:t xml:space="preserve">uzskatāms par pirkuma līgumu. </w:t>
      </w:r>
      <w:r w:rsidRPr="0079159A">
        <w:t xml:space="preserve">Konvencijas </w:t>
      </w:r>
      <w:proofErr w:type="gramStart"/>
      <w:r w:rsidRPr="0079159A">
        <w:t>35.panta</w:t>
      </w:r>
      <w:proofErr w:type="gramEnd"/>
      <w:r w:rsidRPr="0079159A">
        <w:t xml:space="preserve"> 1.</w:t>
      </w:r>
      <w:r w:rsidR="00106A72" w:rsidRPr="0079159A">
        <w:t>punkts, 2.punkta a) apakšpunkt</w:t>
      </w:r>
      <w:r w:rsidR="00B73D4C" w:rsidRPr="0079159A">
        <w:t>s</w:t>
      </w:r>
      <w:r w:rsidR="009C364D" w:rsidRPr="0079159A">
        <w:t xml:space="preserve"> un </w:t>
      </w:r>
      <w:r w:rsidRPr="0079159A">
        <w:t>74.pant</w:t>
      </w:r>
      <w:r w:rsidR="00B73D4C" w:rsidRPr="0079159A">
        <w:t>s paredz</w:t>
      </w:r>
      <w:r w:rsidRPr="0079159A">
        <w:t xml:space="preserve"> </w:t>
      </w:r>
      <w:r w:rsidR="009C364D" w:rsidRPr="0079159A">
        <w:t>prasītāj</w:t>
      </w:r>
      <w:r w:rsidR="00B73D4C" w:rsidRPr="0079159A">
        <w:t xml:space="preserve">a </w:t>
      </w:r>
      <w:r w:rsidRPr="0079159A">
        <w:t>tiesī</w:t>
      </w:r>
      <w:r w:rsidR="00B73D4C" w:rsidRPr="0079159A">
        <w:t>bas</w:t>
      </w:r>
      <w:r w:rsidRPr="0079159A">
        <w:t xml:space="preserve"> </w:t>
      </w:r>
      <w:r w:rsidR="009C364D" w:rsidRPr="0079159A">
        <w:t>saņemt no atbildētājas</w:t>
      </w:r>
      <w:r w:rsidRPr="0079159A">
        <w:t xml:space="preserve"> zaudējumu</w:t>
      </w:r>
      <w:r w:rsidR="009C364D" w:rsidRPr="0079159A">
        <w:t>, kas radīti sakarā ar iekārtas neatbilstību līgumam</w:t>
      </w:r>
      <w:r w:rsidR="00B73D4C" w:rsidRPr="0079159A">
        <w:t>, atlīdzināšanu</w:t>
      </w:r>
      <w:r w:rsidRPr="0079159A">
        <w:t>.</w:t>
      </w:r>
      <w:r w:rsidR="009C364D" w:rsidRPr="0079159A">
        <w:t xml:space="preserve"> </w:t>
      </w:r>
    </w:p>
    <w:p w14:paraId="021D2A36" w14:textId="3B69CC2D" w:rsidR="00A277E2" w:rsidRPr="0079159A" w:rsidRDefault="00B73D4C" w:rsidP="0079159A">
      <w:pPr>
        <w:pStyle w:val="NoSpacing"/>
        <w:spacing w:line="276" w:lineRule="auto"/>
        <w:ind w:firstLine="567"/>
        <w:jc w:val="both"/>
      </w:pPr>
      <w:r w:rsidRPr="0079159A">
        <w:t xml:space="preserve">Šajā gadījumā </w:t>
      </w:r>
      <w:r w:rsidR="00047E19" w:rsidRPr="0079159A">
        <w:t>ir konstatējami visi zaudējumu atlīdzināšanas priekšnoteikumi: 1)</w:t>
      </w:r>
      <w:r w:rsidR="00C74988" w:rsidRPr="0079159A">
        <w:t> </w:t>
      </w:r>
      <w:r w:rsidR="00047E19" w:rsidRPr="0079159A">
        <w:t>no inženiera ziņojuma izriet, ka defekti radušies pirms atsavināšanas, nekvalitatīvas ražošanas un ģeometrisku noviržu rezultātā; 2)</w:t>
      </w:r>
      <w:r w:rsidR="00C74988" w:rsidRPr="0079159A">
        <w:t> </w:t>
      </w:r>
      <w:r w:rsidR="00047E19" w:rsidRPr="0079159A">
        <w:t>šis ziņojums un izdevumu summa 276</w:t>
      </w:r>
      <w:r w:rsidR="00C74988" w:rsidRPr="0079159A">
        <w:t> </w:t>
      </w:r>
      <w:r w:rsidR="00047E19" w:rsidRPr="0079159A">
        <w:t>000</w:t>
      </w:r>
      <w:r w:rsidR="00C74988" w:rsidRPr="0079159A">
        <w:t> USD</w:t>
      </w:r>
      <w:r w:rsidR="00047E19" w:rsidRPr="0079159A">
        <w:t>, k</w:t>
      </w:r>
      <w:r w:rsidR="00EE2334" w:rsidRPr="0079159A">
        <w:t>as</w:t>
      </w:r>
      <w:r w:rsidR="00047E19" w:rsidRPr="0079159A">
        <w:t xml:space="preserve"> radās uzņēmumam</w:t>
      </w:r>
      <w:r w:rsidR="00C74988" w:rsidRPr="0079159A">
        <w:t> </w:t>
      </w:r>
      <w:r w:rsidR="00047E19" w:rsidRPr="0079159A">
        <w:t>„</w:t>
      </w:r>
      <w:proofErr w:type="spellStart"/>
      <w:r w:rsidR="00047E19" w:rsidRPr="0079159A">
        <w:t>Minera</w:t>
      </w:r>
      <w:proofErr w:type="spellEnd"/>
      <w:r w:rsidR="0024307D" w:rsidRPr="0079159A">
        <w:t xml:space="preserve"> </w:t>
      </w:r>
      <w:proofErr w:type="spellStart"/>
      <w:r w:rsidR="00047E19" w:rsidRPr="0079159A">
        <w:t>Spence</w:t>
      </w:r>
      <w:proofErr w:type="spellEnd"/>
      <w:r w:rsidR="00047E19" w:rsidRPr="0079159A">
        <w:t>” trūkumu novēršanā, apliecina iekārtas trūkumu nozīmīgumu; 3)</w:t>
      </w:r>
      <w:r w:rsidR="00C74988" w:rsidRPr="0079159A">
        <w:t> </w:t>
      </w:r>
      <w:r w:rsidR="00047E19" w:rsidRPr="0079159A">
        <w:t xml:space="preserve">pasūtītajai lietai nepiemita apgalvotās īpašības, ko apliecina tās kvalitātes trūkumi. </w:t>
      </w:r>
    </w:p>
    <w:p w14:paraId="46003122" w14:textId="4FD40295" w:rsidR="00C74988" w:rsidRPr="0079159A" w:rsidRDefault="00673492" w:rsidP="0079159A">
      <w:pPr>
        <w:pStyle w:val="NoSpacing"/>
        <w:spacing w:line="276" w:lineRule="auto"/>
        <w:ind w:firstLine="567"/>
        <w:jc w:val="both"/>
      </w:pPr>
      <w:r w:rsidRPr="0079159A">
        <w:t>[1.5]</w:t>
      </w:r>
      <w:r w:rsidR="0024307D" w:rsidRPr="0079159A">
        <w:t xml:space="preserve"> </w:t>
      </w:r>
      <w:r w:rsidR="00047E19" w:rsidRPr="0079159A">
        <w:t>Prasītāja</w:t>
      </w:r>
      <w:r w:rsidR="00B73D4C" w:rsidRPr="0079159A">
        <w:t>m radītos</w:t>
      </w:r>
      <w:r w:rsidR="00047E19" w:rsidRPr="0079159A">
        <w:t xml:space="preserve"> zaudējumus 407</w:t>
      </w:r>
      <w:r w:rsidR="00A277E2" w:rsidRPr="0079159A">
        <w:t> </w:t>
      </w:r>
      <w:r w:rsidR="00047E19" w:rsidRPr="0079159A">
        <w:t>555</w:t>
      </w:r>
      <w:r w:rsidR="00A277E2" w:rsidRPr="0079159A">
        <w:t> USD</w:t>
      </w:r>
      <w:r w:rsidR="00047E19" w:rsidRPr="0079159A">
        <w:t xml:space="preserve"> veido uzņēmumam</w:t>
      </w:r>
      <w:r w:rsidR="00A277E2" w:rsidRPr="0079159A">
        <w:t> </w:t>
      </w:r>
      <w:r w:rsidR="00047E19" w:rsidRPr="0079159A">
        <w:t>„</w:t>
      </w:r>
      <w:proofErr w:type="spellStart"/>
      <w:r w:rsidR="00047E19" w:rsidRPr="0079159A">
        <w:t>Minera</w:t>
      </w:r>
      <w:proofErr w:type="spellEnd"/>
      <w:r w:rsidR="00A277E2" w:rsidRPr="0079159A">
        <w:t> </w:t>
      </w:r>
      <w:proofErr w:type="spellStart"/>
      <w:r w:rsidR="00047E19" w:rsidRPr="0079159A">
        <w:t>Spence</w:t>
      </w:r>
      <w:proofErr w:type="spellEnd"/>
      <w:r w:rsidR="00047E19" w:rsidRPr="0079159A">
        <w:t>” pārskaitītā naudas summa 184</w:t>
      </w:r>
      <w:r w:rsidR="00A277E2" w:rsidRPr="0079159A">
        <w:t> </w:t>
      </w:r>
      <w:r w:rsidR="00047E19" w:rsidRPr="0079159A">
        <w:t>106</w:t>
      </w:r>
      <w:r w:rsidR="00A277E2" w:rsidRPr="0079159A">
        <w:t> USD</w:t>
      </w:r>
      <w:r w:rsidR="00BC376F" w:rsidRPr="0079159A">
        <w:t xml:space="preserve"> un </w:t>
      </w:r>
      <w:r w:rsidR="00047E19" w:rsidRPr="0079159A">
        <w:t>atbilstoši izlīgumam nepieprasītā par iekārtas pārdevumu maksājamā summa</w:t>
      </w:r>
      <w:r w:rsidR="00BC376F" w:rsidRPr="0079159A">
        <w:t xml:space="preserve"> 223 449 USD</w:t>
      </w:r>
      <w:r w:rsidR="007737BC" w:rsidRPr="0079159A">
        <w:t xml:space="preserve"> (prasītāja mantas samazinājums)</w:t>
      </w:r>
      <w:r w:rsidR="00047E19" w:rsidRPr="0079159A">
        <w:t xml:space="preserve">. Ievērojot, ka atbildētājai </w:t>
      </w:r>
      <w:r w:rsidR="00B73D4C" w:rsidRPr="0079159A">
        <w:t xml:space="preserve">par iekārtas piegādi </w:t>
      </w:r>
      <w:r w:rsidR="00047E19" w:rsidRPr="0079159A">
        <w:t xml:space="preserve">samaksātā summa ir mazāka nekā </w:t>
      </w:r>
      <w:r w:rsidR="00B73D4C" w:rsidRPr="0079159A">
        <w:t>radītie</w:t>
      </w:r>
      <w:r w:rsidR="00047E19" w:rsidRPr="0079159A">
        <w:t xml:space="preserve"> zaudējumi, prasītājs labā ticībā lūdz piedzīt zaudējumus 136</w:t>
      </w:r>
      <w:r w:rsidR="00A277E2" w:rsidRPr="0079159A">
        <w:t> </w:t>
      </w:r>
      <w:r w:rsidR="00047E19" w:rsidRPr="0079159A">
        <w:t>879,60</w:t>
      </w:r>
      <w:r w:rsidR="00A277E2" w:rsidRPr="0079159A">
        <w:t> EUR</w:t>
      </w:r>
      <w:r w:rsidR="00047E19" w:rsidRPr="0079159A">
        <w:t xml:space="preserve">, kas atbilst pēdējā saskaņotā pasūtījuma summai, neieskaitot </w:t>
      </w:r>
      <w:r w:rsidR="00B73D4C" w:rsidRPr="0079159A">
        <w:t>izdevumus</w:t>
      </w:r>
      <w:r w:rsidR="00047E19" w:rsidRPr="0079159A">
        <w:t xml:space="preserve"> par konveijera stieņiem, iepakojumu un iekraušanas atbalstu</w:t>
      </w:r>
      <w:r w:rsidR="00C74988" w:rsidRPr="0079159A">
        <w:t xml:space="preserve"> (tā tekstā).</w:t>
      </w:r>
    </w:p>
    <w:p w14:paraId="74CA92B1" w14:textId="77777777" w:rsidR="00A277E2" w:rsidRPr="0079159A" w:rsidRDefault="00A277E2" w:rsidP="0079159A">
      <w:pPr>
        <w:pStyle w:val="NoSpacing"/>
        <w:spacing w:line="276" w:lineRule="auto"/>
        <w:ind w:firstLine="567"/>
        <w:jc w:val="both"/>
      </w:pPr>
    </w:p>
    <w:p w14:paraId="0CD5E801" w14:textId="5D0A722A" w:rsidR="009520A0" w:rsidRPr="0079159A" w:rsidRDefault="009520A0" w:rsidP="0079159A">
      <w:pPr>
        <w:pStyle w:val="NoSpacing"/>
        <w:spacing w:line="276" w:lineRule="auto"/>
        <w:ind w:firstLine="567"/>
        <w:jc w:val="both"/>
      </w:pPr>
      <w:r w:rsidRPr="0079159A">
        <w:t>[2] </w:t>
      </w:r>
      <w:r w:rsidR="00A7448D" w:rsidRPr="0079159A">
        <w:t xml:space="preserve">Ar Rēzeknes tiesas </w:t>
      </w:r>
      <w:proofErr w:type="gramStart"/>
      <w:r w:rsidR="00A7448D" w:rsidRPr="0079159A">
        <w:t>2020.gada</w:t>
      </w:r>
      <w:proofErr w:type="gramEnd"/>
      <w:r w:rsidR="00A7448D" w:rsidRPr="0079159A">
        <w:t xml:space="preserve"> 14.aprīļa spriedumu prasība apmierināta daļēji, no atbildētājas prasītāja labā piedzīti zaudējumi 136 879,60 EUR, bet noraidīts pras</w:t>
      </w:r>
      <w:r w:rsidR="002F7FE6" w:rsidRPr="0079159A">
        <w:t xml:space="preserve">ījums par ar lietas vešanu saistīto izdevumu piedziņu. </w:t>
      </w:r>
    </w:p>
    <w:p w14:paraId="12DEA584" w14:textId="77777777" w:rsidR="003F7369" w:rsidRPr="0079159A" w:rsidRDefault="003F7369" w:rsidP="0079159A">
      <w:pPr>
        <w:pStyle w:val="NoSpacing"/>
        <w:spacing w:line="276" w:lineRule="auto"/>
        <w:ind w:firstLine="567"/>
        <w:jc w:val="both"/>
      </w:pPr>
    </w:p>
    <w:p w14:paraId="1E66F9EF" w14:textId="45FC71F6" w:rsidR="002F7FE6" w:rsidRPr="0079159A" w:rsidRDefault="002F7FE6" w:rsidP="0079159A">
      <w:pPr>
        <w:pStyle w:val="NoSpacing"/>
        <w:spacing w:line="276" w:lineRule="auto"/>
        <w:ind w:firstLine="567"/>
        <w:jc w:val="both"/>
      </w:pPr>
      <w:r w:rsidRPr="0079159A">
        <w:t>[3] </w:t>
      </w:r>
      <w:r w:rsidR="00F11BB5" w:rsidRPr="0079159A">
        <w:t xml:space="preserve">Izskatot lietu sakarā ar atbildētājas apelācijas sūdzību, </w:t>
      </w:r>
      <w:r w:rsidR="003F7369" w:rsidRPr="0079159A">
        <w:t xml:space="preserve">ar </w:t>
      </w:r>
      <w:r w:rsidR="00F11BB5" w:rsidRPr="0079159A">
        <w:t>Latgales apgabaltiesas Civillietu tiesas kolēģija</w:t>
      </w:r>
      <w:r w:rsidR="003F7369" w:rsidRPr="0079159A">
        <w:t xml:space="preserve">s </w:t>
      </w:r>
      <w:proofErr w:type="gramStart"/>
      <w:r w:rsidR="003F7369" w:rsidRPr="0079159A">
        <w:t>2021.gada</w:t>
      </w:r>
      <w:proofErr w:type="gramEnd"/>
      <w:r w:rsidR="003F7369" w:rsidRPr="0079159A">
        <w:t xml:space="preserve"> 24.februāra spriedumu prasība apmierināta</w:t>
      </w:r>
      <w:r w:rsidR="00BC4241" w:rsidRPr="0079159A">
        <w:t xml:space="preserve">, no atbildētājas prasītāja labā piedzīti </w:t>
      </w:r>
      <w:r w:rsidR="00225E85" w:rsidRPr="0079159A">
        <w:t>zaudējum</w:t>
      </w:r>
      <w:r w:rsidR="00BC4241" w:rsidRPr="0079159A">
        <w:t>i</w:t>
      </w:r>
      <w:r w:rsidR="00225E85" w:rsidRPr="0079159A">
        <w:t xml:space="preserve"> 136</w:t>
      </w:r>
      <w:r w:rsidR="00BC4241" w:rsidRPr="0079159A">
        <w:t> </w:t>
      </w:r>
      <w:r w:rsidR="00225E85" w:rsidRPr="0079159A">
        <w:t>879,60</w:t>
      </w:r>
      <w:r w:rsidR="00BC4241" w:rsidRPr="0079159A">
        <w:t xml:space="preserve"> EUR, </w:t>
      </w:r>
      <w:r w:rsidR="00225E85" w:rsidRPr="0079159A">
        <w:t>tiesas izdevum</w:t>
      </w:r>
      <w:r w:rsidR="00BC4241" w:rsidRPr="0079159A">
        <w:t>i</w:t>
      </w:r>
      <w:r w:rsidR="00225E85" w:rsidRPr="0079159A">
        <w:t xml:space="preserve"> 2</w:t>
      </w:r>
      <w:r w:rsidR="00BC4241" w:rsidRPr="0079159A">
        <w:t> </w:t>
      </w:r>
      <w:r w:rsidR="00225E85" w:rsidRPr="0079159A">
        <w:t>937,96</w:t>
      </w:r>
      <w:r w:rsidR="00BC4241" w:rsidRPr="0079159A">
        <w:t xml:space="preserve"> EUR un </w:t>
      </w:r>
      <w:r w:rsidR="00225E85" w:rsidRPr="0079159A">
        <w:t>ar lietas vešanu saistīt</w:t>
      </w:r>
      <w:r w:rsidR="00BC4241" w:rsidRPr="0079159A">
        <w:t>ie</w:t>
      </w:r>
      <w:r w:rsidR="00225E85" w:rsidRPr="0079159A">
        <w:t xml:space="preserve"> izdevum</w:t>
      </w:r>
      <w:r w:rsidR="00BC4241" w:rsidRPr="0079159A">
        <w:t>i</w:t>
      </w:r>
      <w:r w:rsidR="00225E85" w:rsidRPr="0079159A">
        <w:t xml:space="preserve"> 8</w:t>
      </w:r>
      <w:r w:rsidR="00BC4241" w:rsidRPr="0079159A">
        <w:t> </w:t>
      </w:r>
      <w:r w:rsidR="00225E85" w:rsidRPr="0079159A">
        <w:t>325</w:t>
      </w:r>
      <w:r w:rsidR="00BC4241" w:rsidRPr="0079159A">
        <w:t xml:space="preserve"> EUR. </w:t>
      </w:r>
      <w:r w:rsidR="003F7369" w:rsidRPr="0079159A">
        <w:t>Spriedumā norādīti šādi apsvērumi.</w:t>
      </w:r>
    </w:p>
    <w:p w14:paraId="750251C2" w14:textId="79F11EB4" w:rsidR="003F7369" w:rsidRPr="0079159A" w:rsidRDefault="003F7369" w:rsidP="0079159A">
      <w:pPr>
        <w:pStyle w:val="NoSpacing"/>
        <w:spacing w:line="276" w:lineRule="auto"/>
        <w:ind w:firstLine="567"/>
        <w:jc w:val="both"/>
      </w:pPr>
      <w:r w:rsidRPr="0079159A">
        <w:t>[3.1] </w:t>
      </w:r>
      <w:r w:rsidR="00E02E3C" w:rsidRPr="0079159A">
        <w:t xml:space="preserve">Saskaņā ar Konvencijas </w:t>
      </w:r>
      <w:proofErr w:type="gramStart"/>
      <w:r w:rsidR="00E02E3C" w:rsidRPr="0079159A">
        <w:t>1.pantu</w:t>
      </w:r>
      <w:proofErr w:type="gramEnd"/>
      <w:r w:rsidR="00E02E3C" w:rsidRPr="0079159A">
        <w:t>, kā arī ņemot vērā, ka puses nav izslēgušas Konvencijas piemērošanu, tā ir piemērojama automātiski kā atbilstošās materiālo tiesību normas. Turklāt arī p</w:t>
      </w:r>
      <w:r w:rsidR="00A93AD2" w:rsidRPr="0079159A">
        <w:t xml:space="preserve">irmās instances tiesa izskatāmajā lietā ir piemērojusi Konvenciju, un puses </w:t>
      </w:r>
      <w:r w:rsidR="00A93AD2" w:rsidRPr="0079159A">
        <w:lastRenderedPageBreak/>
        <w:t>to nav apstrīdējušas. Savukārt a</w:t>
      </w:r>
      <w:r w:rsidR="00C37A3F" w:rsidRPr="0079159A">
        <w:t xml:space="preserve">tbildētājas apgalvojumi </w:t>
      </w:r>
      <w:r w:rsidR="00A93AD2" w:rsidRPr="0079159A">
        <w:t xml:space="preserve">apelācijas instances tiesas procesā par Konvencijas piemērošanu </w:t>
      </w:r>
      <w:r w:rsidR="00C37A3F" w:rsidRPr="0079159A">
        <w:t>ir pretrunīgi</w:t>
      </w:r>
      <w:r w:rsidR="007159BA" w:rsidRPr="0079159A">
        <w:t xml:space="preserve"> </w:t>
      </w:r>
      <w:r w:rsidR="00C37A3F" w:rsidRPr="0079159A">
        <w:t xml:space="preserve">un </w:t>
      </w:r>
      <w:r w:rsidR="00A93AD2" w:rsidRPr="0079159A">
        <w:t xml:space="preserve">tie nav </w:t>
      </w:r>
      <w:r w:rsidR="00C37A3F" w:rsidRPr="0079159A">
        <w:t>pamats izdarīt pretēju secinājumu.</w:t>
      </w:r>
      <w:r w:rsidR="00A93AD2" w:rsidRPr="0079159A">
        <w:t xml:space="preserve"> </w:t>
      </w:r>
    </w:p>
    <w:p w14:paraId="3BB5679D" w14:textId="17F32B2C" w:rsidR="00C37A3F" w:rsidRPr="0079159A" w:rsidRDefault="00C37A3F" w:rsidP="0079159A">
      <w:pPr>
        <w:pStyle w:val="NoSpacing"/>
        <w:spacing w:line="276" w:lineRule="auto"/>
        <w:ind w:firstLine="567"/>
        <w:jc w:val="both"/>
      </w:pPr>
      <w:r w:rsidRPr="0079159A">
        <w:t>[3.2]</w:t>
      </w:r>
      <w:r w:rsidR="0024307D" w:rsidRPr="0079159A">
        <w:t xml:space="preserve"> </w:t>
      </w:r>
      <w:r w:rsidR="00CB0961" w:rsidRPr="0079159A">
        <w:t>Piemērojot Konvencijas 7. un</w:t>
      </w:r>
      <w:r w:rsidR="0024307D" w:rsidRPr="0079159A">
        <w:t xml:space="preserve"> </w:t>
      </w:r>
      <w:proofErr w:type="gramStart"/>
      <w:r w:rsidR="00CB0961" w:rsidRPr="0079159A">
        <w:t>14.pantu</w:t>
      </w:r>
      <w:proofErr w:type="gramEnd"/>
      <w:r w:rsidR="00CB0961" w:rsidRPr="0079159A">
        <w:t>, secināms, ka 2015.gada 18.septembrī starp pusēm noslēgts pirkuma līgums. Minēto apliecina izrakstītais rēķins</w:t>
      </w:r>
      <w:r w:rsidR="000E70CD" w:rsidRPr="0079159A">
        <w:t xml:space="preserve"> un </w:t>
      </w:r>
      <w:r w:rsidR="009F253C" w:rsidRPr="0079159A">
        <w:t>pasūtījuma priekšmets</w:t>
      </w:r>
      <w:r w:rsidR="000E70CD" w:rsidRPr="0079159A">
        <w:t xml:space="preserve"> (</w:t>
      </w:r>
      <w:r w:rsidR="009F253C" w:rsidRPr="0079159A">
        <w:t>nesamontēta iekārta</w:t>
      </w:r>
      <w:r w:rsidR="000E70CD" w:rsidRPr="0079159A">
        <w:t>).</w:t>
      </w:r>
    </w:p>
    <w:p w14:paraId="7550F9F1" w14:textId="4720EEE8" w:rsidR="00DC50CA" w:rsidRPr="0079159A" w:rsidRDefault="009F253C" w:rsidP="0079159A">
      <w:pPr>
        <w:pStyle w:val="NoSpacing"/>
        <w:spacing w:line="276" w:lineRule="auto"/>
        <w:ind w:firstLine="567"/>
        <w:jc w:val="both"/>
      </w:pPr>
      <w:r w:rsidRPr="0079159A">
        <w:t xml:space="preserve">[3.3] Nav pamatoti atbildētājas apgalvojumi, ka konkrētajā gadījumā iestājies noilgums Konvencijas </w:t>
      </w:r>
      <w:proofErr w:type="gramStart"/>
      <w:r w:rsidRPr="0079159A">
        <w:t>38.panta</w:t>
      </w:r>
      <w:proofErr w:type="gramEnd"/>
      <w:r w:rsidRPr="0079159A">
        <w:t>, Civillikuma 1633. un 1634.panta un Komerclikuma 411.panta izpratnē. No pušu sarakstes</w:t>
      </w:r>
      <w:r w:rsidR="00D07EED" w:rsidRPr="0079159A">
        <w:t xml:space="preserve"> </w:t>
      </w:r>
      <w:r w:rsidRPr="0079159A">
        <w:t xml:space="preserve">izriet, ka </w:t>
      </w:r>
      <w:r w:rsidR="0088104C" w:rsidRPr="0079159A">
        <w:t xml:space="preserve">prasītājs savas pretenzijas </w:t>
      </w:r>
      <w:r w:rsidR="0031620D" w:rsidRPr="0079159A">
        <w:t xml:space="preserve">ir </w:t>
      </w:r>
      <w:r w:rsidR="0088104C" w:rsidRPr="0079159A">
        <w:t>pieteicis saprātīgā termiņā</w:t>
      </w:r>
      <w:r w:rsidR="00D07EED" w:rsidRPr="0079159A">
        <w:t xml:space="preserve"> (Konvencijas 38. un </w:t>
      </w:r>
      <w:proofErr w:type="gramStart"/>
      <w:r w:rsidR="00D07EED" w:rsidRPr="0079159A">
        <w:t>39.pants</w:t>
      </w:r>
      <w:proofErr w:type="gramEnd"/>
      <w:r w:rsidR="00D07EED" w:rsidRPr="0079159A">
        <w:t>)</w:t>
      </w:r>
      <w:r w:rsidR="0088104C" w:rsidRPr="0079159A">
        <w:t xml:space="preserve">. </w:t>
      </w:r>
      <w:r w:rsidR="00C75C4D" w:rsidRPr="0079159A">
        <w:t xml:space="preserve">Atbildētāja uzskata, ka </w:t>
      </w:r>
      <w:r w:rsidR="00854CFA" w:rsidRPr="0079159A">
        <w:t xml:space="preserve">prasītājam </w:t>
      </w:r>
      <w:r w:rsidR="00C75C4D" w:rsidRPr="0079159A">
        <w:t xml:space="preserve">bija jānodrošina </w:t>
      </w:r>
      <w:r w:rsidR="00DB66D2" w:rsidRPr="0079159A">
        <w:t>iekārtas</w:t>
      </w:r>
      <w:r w:rsidR="00C75C4D" w:rsidRPr="0079159A">
        <w:t xml:space="preserve"> apskate tik īsā laikā, kāds dotajos apstākļos iespējams</w:t>
      </w:r>
      <w:r w:rsidR="00DB66D2" w:rsidRPr="0079159A">
        <w:t xml:space="preserve"> (Konvencijas </w:t>
      </w:r>
      <w:proofErr w:type="gramStart"/>
      <w:r w:rsidR="00DB66D2" w:rsidRPr="0079159A">
        <w:t>38.panta</w:t>
      </w:r>
      <w:proofErr w:type="gramEnd"/>
      <w:r w:rsidR="00DB66D2" w:rsidRPr="0079159A">
        <w:t xml:space="preserve"> pirmā daļa)</w:t>
      </w:r>
      <w:r w:rsidR="00C75C4D" w:rsidRPr="0079159A">
        <w:t>. Turklāt</w:t>
      </w:r>
      <w:r w:rsidR="00DB66D2" w:rsidRPr="0079159A">
        <w:t xml:space="preserve"> </w:t>
      </w:r>
      <w:r w:rsidR="00C75C4D" w:rsidRPr="0079159A">
        <w:t>prasītājam bija jāpārbauda iekārtas atbilstība pasūtījuma noteikumiem 30</w:t>
      </w:r>
      <w:r w:rsidR="001C66FD" w:rsidRPr="0079159A">
        <w:t> </w:t>
      </w:r>
      <w:r w:rsidR="00C75C4D" w:rsidRPr="0079159A">
        <w:t>dienu laikā no iekārtas saņemšanas dienas</w:t>
      </w:r>
      <w:r w:rsidR="00DB66D2" w:rsidRPr="0079159A">
        <w:t xml:space="preserve"> (Civillikuma 1668.</w:t>
      </w:r>
      <w:r w:rsidR="00DB66D2" w:rsidRPr="0079159A">
        <w:rPr>
          <w:vertAlign w:val="superscript"/>
        </w:rPr>
        <w:t>5</w:t>
      </w:r>
      <w:r w:rsidR="00DB66D2" w:rsidRPr="0079159A">
        <w:t> pants)</w:t>
      </w:r>
      <w:r w:rsidR="00C75C4D" w:rsidRPr="0079159A">
        <w:t>.</w:t>
      </w:r>
      <w:r w:rsidR="00854CFA" w:rsidRPr="0079159A">
        <w:t xml:space="preserve"> </w:t>
      </w:r>
      <w:r w:rsidR="005D4996" w:rsidRPr="0079159A">
        <w:t>Šajā sakarā konstatējams</w:t>
      </w:r>
      <w:r w:rsidR="00C75C4D" w:rsidRPr="0079159A">
        <w:t>, ka atbildētāja iebildumu pamatojumam izlases veidā atsauc</w:t>
      </w:r>
      <w:r w:rsidR="005D4996" w:rsidRPr="0079159A">
        <w:t>a</w:t>
      </w:r>
      <w:r w:rsidR="00C75C4D" w:rsidRPr="0079159A">
        <w:t xml:space="preserve">s uz tiesību normām, kas saskanīgi apstiprina tai izdevīgo pozīciju. </w:t>
      </w:r>
    </w:p>
    <w:p w14:paraId="6CEDA5C6" w14:textId="47B2A41C" w:rsidR="00B34C8E" w:rsidRPr="0079159A" w:rsidRDefault="00DC50CA" w:rsidP="0079159A">
      <w:pPr>
        <w:pStyle w:val="NoSpacing"/>
        <w:spacing w:line="276" w:lineRule="auto"/>
        <w:ind w:firstLine="567"/>
        <w:jc w:val="both"/>
      </w:pPr>
      <w:r w:rsidRPr="0079159A">
        <w:t>J</w:t>
      </w:r>
      <w:r w:rsidR="00C75C4D" w:rsidRPr="0079159A">
        <w:t xml:space="preserve">autājumā par preces kvalitātes pārbaudi sistēmiski jāpiemēro Konvencijas </w:t>
      </w:r>
      <w:proofErr w:type="gramStart"/>
      <w:r w:rsidR="00C75C4D" w:rsidRPr="0079159A">
        <w:t>39.pants</w:t>
      </w:r>
      <w:proofErr w:type="gramEnd"/>
      <w:r w:rsidR="00C75C4D" w:rsidRPr="0079159A">
        <w:t xml:space="preserve">, kas paredz pircēja pienākumu preci pārbaudīt un celt iebildumus saprātīgā termiņā, taču ne vēlāk kā divu gadu laikā no preces saņemšanas brīža. Prasītājs </w:t>
      </w:r>
      <w:proofErr w:type="gramStart"/>
      <w:r w:rsidR="00C75C4D" w:rsidRPr="0079159A">
        <w:t>2016.gada</w:t>
      </w:r>
      <w:proofErr w:type="gramEnd"/>
      <w:r w:rsidR="00C75C4D" w:rsidRPr="0079159A">
        <w:t xml:space="preserve"> 8.jūnijā un 24.augustā informēja atbildētāju par iekārtas ražošanas kļūdu un neprecizitāšu dēļ saņemto prasījumu no uzņēmuma</w:t>
      </w:r>
      <w:r w:rsidR="00B34C8E" w:rsidRPr="0079159A">
        <w:t> </w:t>
      </w:r>
      <w:r w:rsidR="00C75C4D" w:rsidRPr="0079159A">
        <w:t>„</w:t>
      </w:r>
      <w:proofErr w:type="spellStart"/>
      <w:r w:rsidR="00C75C4D" w:rsidRPr="0079159A">
        <w:t>Minera</w:t>
      </w:r>
      <w:proofErr w:type="spellEnd"/>
      <w:r w:rsidR="00B34C8E" w:rsidRPr="0079159A">
        <w:t> </w:t>
      </w:r>
      <w:proofErr w:type="spellStart"/>
      <w:r w:rsidR="00C75C4D" w:rsidRPr="0079159A">
        <w:t>Spence</w:t>
      </w:r>
      <w:proofErr w:type="spellEnd"/>
      <w:r w:rsidR="00C75C4D" w:rsidRPr="0079159A">
        <w:t xml:space="preserve">” un lūdza iesaistīties </w:t>
      </w:r>
      <w:r w:rsidR="00B34C8E" w:rsidRPr="0079159A">
        <w:t xml:space="preserve">situācijas </w:t>
      </w:r>
      <w:r w:rsidR="00C75C4D" w:rsidRPr="0079159A">
        <w:t xml:space="preserve">risināšanā. </w:t>
      </w:r>
      <w:r w:rsidR="00C757EF" w:rsidRPr="0079159A">
        <w:t>Tāpat p</w:t>
      </w:r>
      <w:r w:rsidR="00C75C4D" w:rsidRPr="0079159A">
        <w:t xml:space="preserve">rasītājs </w:t>
      </w:r>
      <w:r w:rsidR="00C757EF" w:rsidRPr="0079159A">
        <w:t>paziņo</w:t>
      </w:r>
      <w:r w:rsidR="00C75C4D" w:rsidRPr="0079159A">
        <w:t xml:space="preserve">ja par izlīgumu </w:t>
      </w:r>
      <w:r w:rsidR="00C757EF" w:rsidRPr="0079159A">
        <w:t>ar uzņēmumu „</w:t>
      </w:r>
      <w:proofErr w:type="spellStart"/>
      <w:r w:rsidR="00C757EF" w:rsidRPr="0079159A">
        <w:t>Minera</w:t>
      </w:r>
      <w:proofErr w:type="spellEnd"/>
      <w:r w:rsidR="00C757EF" w:rsidRPr="0079159A">
        <w:t> </w:t>
      </w:r>
      <w:proofErr w:type="spellStart"/>
      <w:r w:rsidR="00C757EF" w:rsidRPr="0079159A">
        <w:t>Spence</w:t>
      </w:r>
      <w:proofErr w:type="spellEnd"/>
      <w:r w:rsidR="00C757EF" w:rsidRPr="0079159A">
        <w:t xml:space="preserve">” </w:t>
      </w:r>
      <w:r w:rsidR="00C75C4D" w:rsidRPr="0079159A">
        <w:t>un lūdza atbildētāj</w:t>
      </w:r>
      <w:r w:rsidR="00B726BF" w:rsidRPr="0079159A">
        <w:t>ai</w:t>
      </w:r>
      <w:r w:rsidR="00C75C4D" w:rsidRPr="0079159A">
        <w:t xml:space="preserve"> </w:t>
      </w:r>
      <w:r w:rsidR="00B34C8E" w:rsidRPr="0079159A">
        <w:t xml:space="preserve">piedalīties </w:t>
      </w:r>
      <w:r w:rsidR="00C75C4D" w:rsidRPr="0079159A">
        <w:t xml:space="preserve">pārrunās. </w:t>
      </w:r>
      <w:r w:rsidR="00B34C8E" w:rsidRPr="0079159A">
        <w:t>Savukārt a</w:t>
      </w:r>
      <w:r w:rsidR="00C75C4D" w:rsidRPr="0079159A">
        <w:t>tbildētāja pieprasīja papildu dokumentus, uzskatot, ka neviens ražošanas defekts uz to nav attiecināms (</w:t>
      </w:r>
      <w:r w:rsidR="00C75C4D" w:rsidRPr="0079159A">
        <w:rPr>
          <w:i/>
          <w:iCs/>
        </w:rPr>
        <w:t>lietas 1.sēj</w:t>
      </w:r>
      <w:r w:rsidR="00B34C8E" w:rsidRPr="0079159A">
        <w:rPr>
          <w:i/>
          <w:iCs/>
        </w:rPr>
        <w:t xml:space="preserve">., </w:t>
      </w:r>
      <w:r w:rsidR="00C75C4D" w:rsidRPr="0079159A">
        <w:rPr>
          <w:i/>
          <w:iCs/>
        </w:rPr>
        <w:t>191.</w:t>
      </w:r>
      <w:r w:rsidR="00E941CF" w:rsidRPr="0079159A">
        <w:rPr>
          <w:i/>
          <w:iCs/>
        </w:rPr>
        <w:t>-</w:t>
      </w:r>
      <w:r w:rsidR="00C75C4D" w:rsidRPr="0079159A">
        <w:rPr>
          <w:i/>
          <w:iCs/>
        </w:rPr>
        <w:t>225.l</w:t>
      </w:r>
      <w:r w:rsidR="00B34C8E" w:rsidRPr="0079159A">
        <w:rPr>
          <w:i/>
          <w:iCs/>
        </w:rPr>
        <w:t>p</w:t>
      </w:r>
      <w:r w:rsidR="00B34C8E" w:rsidRPr="0079159A">
        <w:t>.</w:t>
      </w:r>
      <w:r w:rsidR="00C75C4D" w:rsidRPr="0079159A">
        <w:t xml:space="preserve">). </w:t>
      </w:r>
    </w:p>
    <w:p w14:paraId="301D2343" w14:textId="26F73CD3" w:rsidR="00390887" w:rsidRPr="0079159A" w:rsidRDefault="00C75C4D" w:rsidP="0079159A">
      <w:pPr>
        <w:pStyle w:val="NoSpacing"/>
        <w:spacing w:line="276" w:lineRule="auto"/>
        <w:ind w:firstLine="567"/>
        <w:jc w:val="both"/>
      </w:pPr>
      <w:r w:rsidRPr="0079159A">
        <w:t>Tādējādi</w:t>
      </w:r>
      <w:r w:rsidR="00B726BF" w:rsidRPr="0079159A">
        <w:t xml:space="preserve"> </w:t>
      </w:r>
      <w:r w:rsidRPr="0079159A">
        <w:t>saskaņā ar Konvencijas 38.</w:t>
      </w:r>
      <w:r w:rsidR="00B34C8E" w:rsidRPr="0079159A">
        <w:t> </w:t>
      </w:r>
      <w:r w:rsidRPr="0079159A">
        <w:t>un</w:t>
      </w:r>
      <w:r w:rsidR="00B34C8E" w:rsidRPr="0079159A">
        <w:t> </w:t>
      </w:r>
      <w:proofErr w:type="gramStart"/>
      <w:r w:rsidRPr="0079159A">
        <w:t>39.pant</w:t>
      </w:r>
      <w:r w:rsidR="00B726BF" w:rsidRPr="0079159A">
        <w:t>u</w:t>
      </w:r>
      <w:proofErr w:type="gramEnd"/>
      <w:r w:rsidR="00B726BF" w:rsidRPr="0079159A">
        <w:t xml:space="preserve"> </w:t>
      </w:r>
      <w:r w:rsidRPr="0079159A">
        <w:t>prasītājs saprātīgā termiņā ir pieteicis pretenziju par preces neatbilstību.</w:t>
      </w:r>
      <w:r w:rsidR="00147AD2" w:rsidRPr="0079159A">
        <w:t xml:space="preserve"> </w:t>
      </w:r>
      <w:r w:rsidR="00390887" w:rsidRPr="0079159A">
        <w:t>Savukārt atbildētājas iebildumu vērtēšana pēc Civillikuma un Komerclikuma noteikumiem ir</w:t>
      </w:r>
      <w:r w:rsidR="000F7692" w:rsidRPr="0079159A">
        <w:t xml:space="preserve"> </w:t>
      </w:r>
      <w:r w:rsidR="00390887" w:rsidRPr="0079159A">
        <w:t>kļūd</w:t>
      </w:r>
      <w:r w:rsidR="000F7692" w:rsidRPr="0079159A">
        <w:t>aina</w:t>
      </w:r>
      <w:r w:rsidR="00390887" w:rsidRPr="0079159A">
        <w:t>, jo tieši Konvencijas 38. un </w:t>
      </w:r>
      <w:proofErr w:type="gramStart"/>
      <w:r w:rsidR="00390887" w:rsidRPr="0079159A">
        <w:t>39.pant</w:t>
      </w:r>
      <w:r w:rsidR="00280875" w:rsidRPr="0079159A">
        <w:t>s</w:t>
      </w:r>
      <w:proofErr w:type="gramEnd"/>
      <w:r w:rsidR="00390887" w:rsidRPr="0079159A">
        <w:t xml:space="preserve"> sistēmiski regulē no pirkuma līguma izrietošus jautājumus par preces kvalitātes pārbaudi.</w:t>
      </w:r>
    </w:p>
    <w:p w14:paraId="6C7DCB66" w14:textId="3CC161A0" w:rsidR="00CC36CD" w:rsidRPr="0079159A" w:rsidRDefault="0088104C" w:rsidP="0079159A">
      <w:pPr>
        <w:pStyle w:val="NoSpacing"/>
        <w:spacing w:line="276" w:lineRule="auto"/>
        <w:ind w:firstLine="567"/>
        <w:jc w:val="both"/>
      </w:pPr>
      <w:r w:rsidRPr="0079159A">
        <w:t>[3.4]</w:t>
      </w:r>
      <w:r w:rsidR="00FE7803" w:rsidRPr="0079159A">
        <w:t xml:space="preserve"> </w:t>
      </w:r>
      <w:r w:rsidR="00147AD2" w:rsidRPr="0079159A">
        <w:t>N</w:t>
      </w:r>
      <w:r w:rsidR="00320AD4" w:rsidRPr="0079159A">
        <w:t>eatbilst patiesībai atbildētājas apgalvojumi, ka defektu pamatā bija kļūdaini rasējumi. Saturiski pārbaudot ziņojumu</w:t>
      </w:r>
      <w:r w:rsidR="00904A06" w:rsidRPr="0079159A">
        <w:t>, secināms, ka</w:t>
      </w:r>
      <w:r w:rsidR="00320AD4" w:rsidRPr="0079159A">
        <w:t xml:space="preserve"> konstatēti 103 trūkumi</w:t>
      </w:r>
      <w:r w:rsidR="00904A06" w:rsidRPr="0079159A">
        <w:t xml:space="preserve"> – </w:t>
      </w:r>
      <w:r w:rsidR="00320AD4" w:rsidRPr="0079159A">
        <w:t>36 kā atbildētājas ražošanas defekt</w:t>
      </w:r>
      <w:r w:rsidR="000C6989" w:rsidRPr="0079159A">
        <w:t>i</w:t>
      </w:r>
      <w:r w:rsidR="00320AD4" w:rsidRPr="0079159A">
        <w:t>, 23 kā rasējuma defekt</w:t>
      </w:r>
      <w:r w:rsidR="000C6989" w:rsidRPr="0079159A">
        <w:t>i</w:t>
      </w:r>
      <w:r w:rsidR="00320AD4" w:rsidRPr="0079159A">
        <w:t>, 37 </w:t>
      </w:r>
      <w:r w:rsidR="00904A06" w:rsidRPr="0079159A">
        <w:t xml:space="preserve">kā </w:t>
      </w:r>
      <w:r w:rsidR="00320AD4" w:rsidRPr="0079159A">
        <w:t>pārējie ražošanas defekti</w:t>
      </w:r>
      <w:r w:rsidR="0081574D" w:rsidRPr="0079159A">
        <w:t xml:space="preserve"> </w:t>
      </w:r>
      <w:proofErr w:type="gramStart"/>
      <w:r w:rsidR="0081574D" w:rsidRPr="0079159A">
        <w:t>(</w:t>
      </w:r>
      <w:proofErr w:type="gramEnd"/>
      <w:r w:rsidR="0081574D" w:rsidRPr="0079159A">
        <w:rPr>
          <w:i/>
          <w:iCs/>
        </w:rPr>
        <w:t>lietas 1.sēj., 172.-190., 226.-237.lp., 3.sēj., 23.-25.lp</w:t>
      </w:r>
      <w:r w:rsidR="0081574D" w:rsidRPr="0079159A">
        <w:t>.)</w:t>
      </w:r>
      <w:r w:rsidR="00320AD4" w:rsidRPr="0079159A">
        <w:t xml:space="preserve">. Uz atbildētāju attiecināmi 73 no 103 trūkumiem jeb 70% no visiem konstatētajiem trūkumiem. </w:t>
      </w:r>
      <w:r w:rsidR="00233469" w:rsidRPr="0079159A">
        <w:t>Ziņojumu ir sagatavojuši speciālisti inspicēšanas jomā, un tiesai nav pamata šo ziņojumu apšaubīt. Savukārt a</w:t>
      </w:r>
      <w:r w:rsidR="00010FF8" w:rsidRPr="0079159A">
        <w:t xml:space="preserve">tbildētājas iebildumi par trūkumiem ir pausti izlases veidā. </w:t>
      </w:r>
    </w:p>
    <w:p w14:paraId="5A82F5B9" w14:textId="327B8D4E" w:rsidR="00CC36CD" w:rsidRPr="0079159A" w:rsidRDefault="00CC36CD" w:rsidP="0079159A">
      <w:pPr>
        <w:pStyle w:val="NoSpacing"/>
        <w:spacing w:line="276" w:lineRule="auto"/>
        <w:ind w:firstLine="567"/>
        <w:jc w:val="both"/>
      </w:pPr>
      <w:r w:rsidRPr="0079159A">
        <w:t xml:space="preserve">Konkrētajā situācijā </w:t>
      </w:r>
      <w:r w:rsidR="0081574D" w:rsidRPr="0079159A">
        <w:t xml:space="preserve">ir </w:t>
      </w:r>
      <w:r w:rsidRPr="0079159A">
        <w:t>lietderīgi</w:t>
      </w:r>
      <w:r w:rsidR="0081574D" w:rsidRPr="0079159A">
        <w:t xml:space="preserve"> </w:t>
      </w:r>
      <w:r w:rsidRPr="0079159A">
        <w:t>ap</w:t>
      </w:r>
      <w:r w:rsidR="0081574D" w:rsidRPr="0079159A">
        <w:t>kop</w:t>
      </w:r>
      <w:r w:rsidRPr="0079159A">
        <w:t>ot pušu argumentus</w:t>
      </w:r>
      <w:r w:rsidR="0081574D" w:rsidRPr="0079159A">
        <w:t xml:space="preserve"> un </w:t>
      </w:r>
      <w:r w:rsidRPr="0079159A">
        <w:t>secīgi izklāstīt apstākļus par preces pārbaudi. Šajā gadījumā nevar aprobežoties tikai ar formālā kritērija noskaidrošanu Konvencijas 38. un </w:t>
      </w:r>
      <w:proofErr w:type="gramStart"/>
      <w:r w:rsidRPr="0079159A">
        <w:t>39.panta</w:t>
      </w:r>
      <w:proofErr w:type="gramEnd"/>
      <w:r w:rsidRPr="0079159A">
        <w:t xml:space="preserve"> piemērošanai, bet ir jāpārbauda arī pirkuma līguma izpildes apstākļi, noskaidrojot līdzēju patieso mērķi un īsto gribu. </w:t>
      </w:r>
    </w:p>
    <w:p w14:paraId="4FC07E03" w14:textId="777420DA" w:rsidR="0020022C" w:rsidRPr="0079159A" w:rsidRDefault="0081574D" w:rsidP="0079159A">
      <w:pPr>
        <w:pStyle w:val="NoSpacing"/>
        <w:spacing w:line="276" w:lineRule="auto"/>
        <w:ind w:firstLine="567"/>
        <w:jc w:val="both"/>
      </w:pPr>
      <w:r w:rsidRPr="0079159A">
        <w:t>V</w:t>
      </w:r>
      <w:r w:rsidR="00CC36CD" w:rsidRPr="0079159A">
        <w:t>eicot iekārtas montāžu, uzņēmums</w:t>
      </w:r>
      <w:r w:rsidR="00FE7803" w:rsidRPr="0079159A">
        <w:t xml:space="preserve"> </w:t>
      </w:r>
      <w:r w:rsidR="00CC36CD" w:rsidRPr="0079159A">
        <w:t>„</w:t>
      </w:r>
      <w:proofErr w:type="spellStart"/>
      <w:r w:rsidR="00CC36CD" w:rsidRPr="0079159A">
        <w:t>Minera</w:t>
      </w:r>
      <w:proofErr w:type="spellEnd"/>
      <w:r w:rsidR="00CC36CD" w:rsidRPr="0079159A">
        <w:t> </w:t>
      </w:r>
      <w:proofErr w:type="spellStart"/>
      <w:r w:rsidR="00CC36CD" w:rsidRPr="0079159A">
        <w:t>Spence</w:t>
      </w:r>
      <w:proofErr w:type="spellEnd"/>
      <w:r w:rsidR="00CC36CD" w:rsidRPr="0079159A">
        <w:t>” atklāja vairākus ražošanas defektus, kuru novēršanai bija nepieciešami papildu darbi, kas veikti neatkarīga ražošanas kvalitātes vadības speciālista</w:t>
      </w:r>
      <w:r w:rsidR="00FE7803" w:rsidRPr="0079159A">
        <w:t xml:space="preserve"> </w:t>
      </w:r>
      <w:r w:rsidR="00CC36CD" w:rsidRPr="0079159A">
        <w:t>„</w:t>
      </w:r>
      <w:proofErr w:type="spellStart"/>
      <w:r w:rsidR="00CC36CD" w:rsidRPr="0079159A">
        <w:t>Balmey</w:t>
      </w:r>
      <w:proofErr w:type="spellEnd"/>
      <w:r w:rsidR="00C43C69" w:rsidRPr="0079159A">
        <w:t> </w:t>
      </w:r>
      <w:proofErr w:type="spellStart"/>
      <w:r w:rsidR="00CC36CD" w:rsidRPr="0079159A">
        <w:t>Ingenieria</w:t>
      </w:r>
      <w:proofErr w:type="spellEnd"/>
      <w:r w:rsidR="00C43C69" w:rsidRPr="0079159A">
        <w:t> </w:t>
      </w:r>
      <w:proofErr w:type="spellStart"/>
      <w:r w:rsidR="00CC36CD" w:rsidRPr="0079159A">
        <w:t>SpA</w:t>
      </w:r>
      <w:proofErr w:type="spellEnd"/>
      <w:r w:rsidR="00CC36CD" w:rsidRPr="0079159A">
        <w:t xml:space="preserve">” inženiera </w:t>
      </w:r>
      <w:r w:rsidR="00FE7803" w:rsidRPr="0079159A">
        <w:t>[pers. A]</w:t>
      </w:r>
      <w:r w:rsidR="00CC36CD" w:rsidRPr="0079159A">
        <w:t xml:space="preserve"> un prasītāja inženiera </w:t>
      </w:r>
      <w:r w:rsidR="00FE7803" w:rsidRPr="0079159A">
        <w:t>[pers. B]</w:t>
      </w:r>
      <w:r w:rsidR="00CC36CD" w:rsidRPr="0079159A">
        <w:t xml:space="preserve"> uzraudzībā. </w:t>
      </w:r>
      <w:proofErr w:type="gramStart"/>
      <w:r w:rsidR="00CC36CD" w:rsidRPr="0079159A">
        <w:t>2016.gada</w:t>
      </w:r>
      <w:proofErr w:type="gramEnd"/>
      <w:r w:rsidR="00CC36CD" w:rsidRPr="0079159A">
        <w:t xml:space="preserve"> 30.jūnija ziņojumā norādīti iekārtai konstatētie trūkumi un secināts, ka atbildētāja nav izmantojusi savu kvalitātes vadības sistēmu ražotajiem vai piegādātajiem produktiem, kā arī uzskaitīti nosacījumi, kuri nav ievēroti (</w:t>
      </w:r>
      <w:r w:rsidR="00CC36CD" w:rsidRPr="0079159A">
        <w:rPr>
          <w:i/>
          <w:iCs/>
        </w:rPr>
        <w:t>lietas 1.sēj., 172.- 190., 226.</w:t>
      </w:r>
      <w:r w:rsidR="00C43C69" w:rsidRPr="0079159A">
        <w:rPr>
          <w:i/>
          <w:iCs/>
        </w:rPr>
        <w:t>-</w:t>
      </w:r>
      <w:r w:rsidR="00CC36CD" w:rsidRPr="0079159A">
        <w:rPr>
          <w:i/>
          <w:iCs/>
        </w:rPr>
        <w:t> 237.lp</w:t>
      </w:r>
      <w:r w:rsidR="00CC36CD" w:rsidRPr="0079159A">
        <w:t>.). Sagatavots saraksts par 103 iekārtas neatbilstībām. Saskaņā ar ziņojum</w:t>
      </w:r>
      <w:r w:rsidR="00FD6742" w:rsidRPr="0079159A">
        <w:t>u</w:t>
      </w:r>
      <w:r w:rsidR="00CC36CD" w:rsidRPr="0079159A">
        <w:t xml:space="preserve"> trūkumus ir pieļāvušas abas puses</w:t>
      </w:r>
      <w:r w:rsidR="00E058C4" w:rsidRPr="0079159A">
        <w:t xml:space="preserve">. </w:t>
      </w:r>
      <w:r w:rsidR="009852F8" w:rsidRPr="0079159A">
        <w:t>U</w:t>
      </w:r>
      <w:r w:rsidR="00CC36CD" w:rsidRPr="0079159A">
        <w:t>z atbildētāju ir attiecināmi 73</w:t>
      </w:r>
      <w:r w:rsidR="00FE7803" w:rsidRPr="0079159A">
        <w:t xml:space="preserve"> </w:t>
      </w:r>
      <w:r w:rsidR="00CC36CD" w:rsidRPr="0079159A">
        <w:t>no</w:t>
      </w:r>
      <w:r w:rsidR="00FE7803" w:rsidRPr="0079159A">
        <w:t xml:space="preserve"> </w:t>
      </w:r>
      <w:r w:rsidR="00CC36CD" w:rsidRPr="0079159A">
        <w:t>103</w:t>
      </w:r>
      <w:r w:rsidR="00FE7803" w:rsidRPr="0079159A">
        <w:t xml:space="preserve"> </w:t>
      </w:r>
      <w:r w:rsidR="00CC36CD" w:rsidRPr="0079159A">
        <w:t xml:space="preserve">trūkumiem. </w:t>
      </w:r>
      <w:r w:rsidR="00CC36CD" w:rsidRPr="0079159A">
        <w:lastRenderedPageBreak/>
        <w:t>Savukārt, atbildētāja iebildumos izlases veidā no sarakstā iekļautajām 103</w:t>
      </w:r>
      <w:r w:rsidR="00FE7803" w:rsidRPr="0079159A">
        <w:t xml:space="preserve"> </w:t>
      </w:r>
      <w:r w:rsidR="00CC36CD" w:rsidRPr="0079159A">
        <w:t>neatbilstībām ir analizējusi tikai</w:t>
      </w:r>
      <w:r w:rsidR="00FE7803" w:rsidRPr="0079159A">
        <w:t xml:space="preserve"> </w:t>
      </w:r>
      <w:r w:rsidR="00CC36CD" w:rsidRPr="0079159A">
        <w:t xml:space="preserve">45, atzīstot savu atbildību par sešām neatbilstībām. </w:t>
      </w:r>
    </w:p>
    <w:p w14:paraId="6A34990A" w14:textId="2550177E" w:rsidR="0020022C" w:rsidRPr="0079159A" w:rsidRDefault="00767DA3" w:rsidP="0079159A">
      <w:pPr>
        <w:pStyle w:val="NoSpacing"/>
        <w:spacing w:line="276" w:lineRule="auto"/>
        <w:ind w:firstLine="567"/>
        <w:jc w:val="both"/>
      </w:pPr>
      <w:r w:rsidRPr="0079159A">
        <w:t>P</w:t>
      </w:r>
      <w:r w:rsidR="00CC36CD" w:rsidRPr="0079159A">
        <w:t xml:space="preserve">reces pārbaudes mērķis ir ar personu, kam ir speciālās zināšanas, starpniecību noskaidrot preces kvalitāti, pamatojoties uz konkrēto faktu vai datu pētījumiem. </w:t>
      </w:r>
      <w:r w:rsidR="005C565A" w:rsidRPr="0079159A">
        <w:t>Šajā gadījumā p</w:t>
      </w:r>
      <w:r w:rsidR="00CC36CD" w:rsidRPr="0079159A">
        <w:t>ārbaudi veica prasītāja un uzņēmuma</w:t>
      </w:r>
      <w:r w:rsidR="00FE7803" w:rsidRPr="0079159A">
        <w:t xml:space="preserve"> </w:t>
      </w:r>
      <w:r w:rsidR="00CC36CD" w:rsidRPr="0079159A">
        <w:t>„</w:t>
      </w:r>
      <w:proofErr w:type="spellStart"/>
      <w:r w:rsidR="00CC36CD" w:rsidRPr="0079159A">
        <w:t>Minera</w:t>
      </w:r>
      <w:proofErr w:type="spellEnd"/>
      <w:r w:rsidR="0020022C" w:rsidRPr="0079159A">
        <w:t> </w:t>
      </w:r>
      <w:proofErr w:type="spellStart"/>
      <w:r w:rsidR="00CC36CD" w:rsidRPr="0079159A">
        <w:t>Spence</w:t>
      </w:r>
      <w:proofErr w:type="spellEnd"/>
      <w:r w:rsidR="00CC36CD" w:rsidRPr="0079159A">
        <w:t>”</w:t>
      </w:r>
      <w:r w:rsidR="005C565A" w:rsidRPr="0079159A">
        <w:t xml:space="preserve"> speciālisti, bet </w:t>
      </w:r>
      <w:r w:rsidR="0020022C" w:rsidRPr="0079159A">
        <w:t>a</w:t>
      </w:r>
      <w:r w:rsidR="00CC36CD" w:rsidRPr="0079159A">
        <w:t>tbildētājas iebildum</w:t>
      </w:r>
      <w:r w:rsidR="0020022C" w:rsidRPr="0079159A">
        <w:t>i</w:t>
      </w:r>
      <w:r w:rsidR="00CC36CD" w:rsidRPr="0079159A">
        <w:t xml:space="preserve"> par </w:t>
      </w:r>
      <w:r w:rsidR="005C565A" w:rsidRPr="0079159A">
        <w:t>viņ</w:t>
      </w:r>
      <w:r w:rsidR="00CC36CD" w:rsidRPr="0079159A">
        <w:t xml:space="preserve">u ieinteresētību </w:t>
      </w:r>
      <w:r w:rsidR="0020022C" w:rsidRPr="0079159A">
        <w:t xml:space="preserve">vērtējami </w:t>
      </w:r>
      <w:r w:rsidR="00CC36CD" w:rsidRPr="0079159A">
        <w:t>kā formāl</w:t>
      </w:r>
      <w:r w:rsidR="0020022C" w:rsidRPr="0079159A">
        <w:t>i</w:t>
      </w:r>
      <w:r w:rsidR="00CC36CD" w:rsidRPr="0079159A">
        <w:t xml:space="preserve">, jo tie nav pamatoti ar konkrētiem apsvērumiem un pierādījumiem. </w:t>
      </w:r>
    </w:p>
    <w:p w14:paraId="7AAA9335" w14:textId="63F57F98" w:rsidR="0020022C" w:rsidRPr="0079159A" w:rsidRDefault="0020022C" w:rsidP="0079159A">
      <w:pPr>
        <w:pStyle w:val="NoSpacing"/>
        <w:spacing w:line="276" w:lineRule="auto"/>
        <w:ind w:firstLine="567"/>
        <w:jc w:val="both"/>
      </w:pPr>
      <w:r w:rsidRPr="0079159A">
        <w:t>N</w:t>
      </w:r>
      <w:r w:rsidR="00CC36CD" w:rsidRPr="0079159A">
        <w:t>av pamata neticēt speciālistu ziņojumā norādītaj</w:t>
      </w:r>
      <w:r w:rsidR="005C565A" w:rsidRPr="0079159A">
        <w:t>a</w:t>
      </w:r>
      <w:r w:rsidR="00CC36CD" w:rsidRPr="0079159A">
        <w:t>m par iekārtai konstatētajiem 103</w:t>
      </w:r>
      <w:r w:rsidR="00FE7803" w:rsidRPr="0079159A">
        <w:t xml:space="preserve"> </w:t>
      </w:r>
      <w:r w:rsidR="00CC36CD" w:rsidRPr="0079159A">
        <w:t>trūkumiem, no kuriem uz atbildētāju attiecināmi</w:t>
      </w:r>
      <w:r w:rsidR="00FE7803" w:rsidRPr="0079159A">
        <w:t xml:space="preserve"> </w:t>
      </w:r>
      <w:r w:rsidR="00CC36CD" w:rsidRPr="0079159A">
        <w:t>73. Atbildētājai kā lietpratējai ne tikai bija jāpiegādā iekārta bez pašas pieļautajiem ražošanas defektiem, bet arī jāinformē prasītāj</w:t>
      </w:r>
      <w:r w:rsidR="0037465B" w:rsidRPr="0079159A">
        <w:t>s</w:t>
      </w:r>
      <w:r w:rsidR="00CC36CD" w:rsidRPr="0079159A">
        <w:t xml:space="preserve"> par rasējumu trūkumiem vai jālūdz papildu informācija. No lietas materiāliem redzams, ka ražošanas procesā </w:t>
      </w:r>
      <w:r w:rsidRPr="0079159A">
        <w:t>puses</w:t>
      </w:r>
      <w:r w:rsidR="00CC36CD" w:rsidRPr="0079159A">
        <w:t xml:space="preserve"> risināja jautājumus par rasējumu trūkumu un citu neskaidrību novēršanu, bet izgatavotās preces kvalitāte liecina, ka atbildētājas rūpība nebija pietiekoša</w:t>
      </w:r>
      <w:r w:rsidR="002278D5" w:rsidRPr="0079159A">
        <w:t>.</w:t>
      </w:r>
    </w:p>
    <w:p w14:paraId="7346C0B3" w14:textId="7EF6B540" w:rsidR="00790F7B" w:rsidRPr="0079159A" w:rsidRDefault="0020022C" w:rsidP="0079159A">
      <w:pPr>
        <w:pStyle w:val="NoSpacing"/>
        <w:spacing w:line="276" w:lineRule="auto"/>
        <w:ind w:firstLine="567"/>
        <w:jc w:val="both"/>
      </w:pPr>
      <w:r w:rsidRPr="0079159A">
        <w:t xml:space="preserve">Līdz ar to </w:t>
      </w:r>
      <w:r w:rsidR="00CC36CD" w:rsidRPr="0079159A">
        <w:t xml:space="preserve">atbildētāja nav </w:t>
      </w:r>
      <w:r w:rsidR="00FE677B" w:rsidRPr="0079159A">
        <w:t>iz</w:t>
      </w:r>
      <w:r w:rsidR="00CC36CD" w:rsidRPr="0079159A">
        <w:t xml:space="preserve">pildījusi Konvencijas </w:t>
      </w:r>
      <w:proofErr w:type="gramStart"/>
      <w:r w:rsidR="00CC36CD" w:rsidRPr="0079159A">
        <w:t>35.pantā</w:t>
      </w:r>
      <w:proofErr w:type="gramEnd"/>
      <w:r w:rsidR="00CC36CD" w:rsidRPr="0079159A">
        <w:t xml:space="preserve"> noteikto pienākumu piegādāt preci, kura pēc daudzuma, kvalitātes un apraksta atbilst līguma prasībām. </w:t>
      </w:r>
      <w:r w:rsidR="00583D6F" w:rsidRPr="0079159A">
        <w:t>Tādējādi a</w:t>
      </w:r>
      <w:r w:rsidR="00CC36CD" w:rsidRPr="0079159A">
        <w:t xml:space="preserve">tbilstoši Konvencijas </w:t>
      </w:r>
      <w:proofErr w:type="gramStart"/>
      <w:r w:rsidR="00CC36CD" w:rsidRPr="0079159A">
        <w:t>36.pantam</w:t>
      </w:r>
      <w:proofErr w:type="gramEnd"/>
      <w:r w:rsidR="00CC36CD" w:rsidRPr="0079159A">
        <w:t xml:space="preserve"> </w:t>
      </w:r>
      <w:r w:rsidR="00583D6F" w:rsidRPr="0079159A">
        <w:t xml:space="preserve">iestājas tās atbildība. </w:t>
      </w:r>
    </w:p>
    <w:p w14:paraId="72DAC330" w14:textId="77777777" w:rsidR="008E6AF2" w:rsidRPr="0079159A" w:rsidRDefault="00790F7B" w:rsidP="0079159A">
      <w:pPr>
        <w:pStyle w:val="NoSpacing"/>
        <w:spacing w:line="276" w:lineRule="auto"/>
        <w:ind w:firstLine="567"/>
        <w:jc w:val="both"/>
      </w:pPr>
      <w:r w:rsidRPr="0079159A">
        <w:t>A</w:t>
      </w:r>
      <w:r w:rsidR="00CC36CD" w:rsidRPr="0079159A">
        <w:t>tbildētājas darbības, izpildot saistības, nav pārbaudāmas un vērtējamas saskaņā ar Civillikuma normām, kas noteic atsavinātāja pienākumu atlīdzināt zaudējumus par atsavinātās lietas trūkumiem (1612.-</w:t>
      </w:r>
      <w:proofErr w:type="gramStart"/>
      <w:r w:rsidR="00CC36CD" w:rsidRPr="0079159A">
        <w:t>1620.pants</w:t>
      </w:r>
      <w:proofErr w:type="gramEnd"/>
      <w:r w:rsidR="00CC36CD" w:rsidRPr="0079159A">
        <w:t>). Konvencija strīda izšķiršanai ir jāpiemēro kā atbilstošās materiāl</w:t>
      </w:r>
      <w:r w:rsidR="008945FC" w:rsidRPr="0079159A">
        <w:t>o</w:t>
      </w:r>
      <w:r w:rsidR="00CC36CD" w:rsidRPr="0079159A">
        <w:t xml:space="preserve"> tiesību normas. </w:t>
      </w:r>
    </w:p>
    <w:p w14:paraId="3B506BE9" w14:textId="77777777" w:rsidR="0067570C" w:rsidRPr="0079159A" w:rsidRDefault="005E3ACB" w:rsidP="0079159A">
      <w:pPr>
        <w:pStyle w:val="NoSpacing"/>
        <w:spacing w:line="276" w:lineRule="auto"/>
        <w:ind w:firstLine="567"/>
        <w:jc w:val="both"/>
      </w:pPr>
      <w:r w:rsidRPr="0079159A">
        <w:t xml:space="preserve">Turklāt </w:t>
      </w:r>
      <w:r w:rsidR="002278D5" w:rsidRPr="0079159A">
        <w:t>atbildētājas pārstāvis pirmās instances tiesas sēdē neizteica lūgumu saistībā ar papildu pierādījumiem, piemēram, par ekspertīzes noteikšanu, papildu pierādījumu iesniegšanu, viņš bez iebildumiem piekrita lietas izskatīšanas pēc būtības pabeigšanai un pāriešanai pie tiesu debatēm (</w:t>
      </w:r>
      <w:r w:rsidR="002278D5" w:rsidRPr="0079159A">
        <w:rPr>
          <w:i/>
          <w:iCs/>
        </w:rPr>
        <w:t>lietas 1.sēj., 59.lp</w:t>
      </w:r>
      <w:r w:rsidR="002278D5" w:rsidRPr="0079159A">
        <w:t xml:space="preserve">.). </w:t>
      </w:r>
    </w:p>
    <w:p w14:paraId="0999CB81" w14:textId="26FC6236" w:rsidR="002278D5" w:rsidRPr="0079159A" w:rsidRDefault="002278D5" w:rsidP="0079159A">
      <w:pPr>
        <w:pStyle w:val="NoSpacing"/>
        <w:spacing w:line="276" w:lineRule="auto"/>
        <w:ind w:firstLine="567"/>
        <w:jc w:val="both"/>
      </w:pPr>
      <w:r w:rsidRPr="0079159A">
        <w:t xml:space="preserve">Atbilstoši Civilprocesa likuma </w:t>
      </w:r>
      <w:proofErr w:type="gramStart"/>
      <w:r w:rsidRPr="0079159A">
        <w:t>10.pantam</w:t>
      </w:r>
      <w:proofErr w:type="gramEnd"/>
      <w:r w:rsidRPr="0079159A">
        <w:t xml:space="preserve"> puses savas procesuālās tiesības, tostarp iesniegt pierādījumus, realizē sacīkstes formā. Civilprocesa likuma </w:t>
      </w:r>
      <w:proofErr w:type="gramStart"/>
      <w:r w:rsidRPr="0079159A">
        <w:t>93.panta</w:t>
      </w:r>
      <w:proofErr w:type="gramEnd"/>
      <w:r w:rsidRPr="0079159A">
        <w:t xml:space="preserve"> ceturtā daļa</w:t>
      </w:r>
      <w:r w:rsidR="008E6AF2" w:rsidRPr="0079159A">
        <w:t xml:space="preserve"> </w:t>
      </w:r>
      <w:r w:rsidRPr="0079159A">
        <w:t>paredz tiesa</w:t>
      </w:r>
      <w:r w:rsidR="008E6AF2" w:rsidRPr="0079159A">
        <w:t>s</w:t>
      </w:r>
      <w:r w:rsidRPr="0079159A">
        <w:t xml:space="preserve"> aktīvu pozīciju procesa virzīšanā tikai gadījumā, ja puses par kādu no faktiem </w:t>
      </w:r>
      <w:r w:rsidR="008E6AF2" w:rsidRPr="0079159A">
        <w:t xml:space="preserve">vispār </w:t>
      </w:r>
      <w:r w:rsidRPr="0079159A">
        <w:t xml:space="preserve">nav iesniegušas pierādījumus. Atbildētājas pārstāvim kā savas jomas profesionālim – juristam un zvērinātam advokātam, jāzina, ka atbilstoši Civilprocesa likuma </w:t>
      </w:r>
      <w:proofErr w:type="gramStart"/>
      <w:r w:rsidRPr="0079159A">
        <w:t>93.panta</w:t>
      </w:r>
      <w:proofErr w:type="gramEnd"/>
      <w:r w:rsidRPr="0079159A">
        <w:t xml:space="preserve"> pirmajai daļai iebildumi jāpamato un jāpierāda.</w:t>
      </w:r>
    </w:p>
    <w:p w14:paraId="141302F9" w14:textId="1246B23F" w:rsidR="0008428D" w:rsidRPr="0079159A" w:rsidRDefault="004A6026" w:rsidP="0079159A">
      <w:pPr>
        <w:pStyle w:val="NoSpacing"/>
        <w:spacing w:line="276" w:lineRule="auto"/>
        <w:ind w:firstLine="567"/>
        <w:jc w:val="both"/>
      </w:pPr>
      <w:r w:rsidRPr="0079159A">
        <w:t>[3.5]</w:t>
      </w:r>
      <w:r w:rsidR="00614B0D" w:rsidRPr="0079159A">
        <w:t xml:space="preserve"> </w:t>
      </w:r>
      <w:r w:rsidR="00240952" w:rsidRPr="0079159A">
        <w:t>Tādējādi atbilstoši Konvencijas 35., 36., 74. un </w:t>
      </w:r>
      <w:proofErr w:type="gramStart"/>
      <w:r w:rsidR="00240952" w:rsidRPr="0079159A">
        <w:t>75.pantam</w:t>
      </w:r>
      <w:proofErr w:type="gramEnd"/>
      <w:r w:rsidR="00240952" w:rsidRPr="0079159A">
        <w:t xml:space="preserve"> ir nodibināms līguma pārkāpums un zaudējumu atlīdzināšanas pienākums. </w:t>
      </w:r>
    </w:p>
    <w:p w14:paraId="23C93674" w14:textId="63C45F4E" w:rsidR="0066746C" w:rsidRPr="0079159A" w:rsidRDefault="00B0646C" w:rsidP="0079159A">
      <w:pPr>
        <w:pStyle w:val="NoSpacing"/>
        <w:spacing w:line="276" w:lineRule="auto"/>
        <w:ind w:firstLine="567"/>
        <w:jc w:val="both"/>
      </w:pPr>
      <w:r w:rsidRPr="0079159A">
        <w:t>D</w:t>
      </w:r>
      <w:r w:rsidR="009520A0" w:rsidRPr="0079159A">
        <w:t>efektu novēršanas darbi būtiski aizkavēja iekārtas montāžas darbus, neļaujot uzņēmumam</w:t>
      </w:r>
      <w:r w:rsidR="00614B0D" w:rsidRPr="0079159A">
        <w:t xml:space="preserve"> </w:t>
      </w:r>
      <w:r w:rsidR="009520A0" w:rsidRPr="0079159A">
        <w:t>„</w:t>
      </w:r>
      <w:proofErr w:type="spellStart"/>
      <w:r w:rsidR="009520A0" w:rsidRPr="0079159A">
        <w:t>Minera</w:t>
      </w:r>
      <w:proofErr w:type="spellEnd"/>
      <w:r w:rsidR="0062693C" w:rsidRPr="0079159A">
        <w:t> </w:t>
      </w:r>
      <w:proofErr w:type="spellStart"/>
      <w:r w:rsidR="009520A0" w:rsidRPr="0079159A">
        <w:t>Spence</w:t>
      </w:r>
      <w:proofErr w:type="spellEnd"/>
      <w:r w:rsidR="009520A0" w:rsidRPr="0079159A">
        <w:t xml:space="preserve">” uzsākt iekārtas lietošanu plānotajā laikā. </w:t>
      </w:r>
      <w:proofErr w:type="gramStart"/>
      <w:r w:rsidR="009520A0" w:rsidRPr="0079159A">
        <w:t>2016.gada</w:t>
      </w:r>
      <w:proofErr w:type="gramEnd"/>
      <w:r w:rsidR="009520A0" w:rsidRPr="0079159A">
        <w:t xml:space="preserve"> 22.novembrī prasītājs un uzņēmums</w:t>
      </w:r>
      <w:r w:rsidR="00614B0D" w:rsidRPr="0079159A">
        <w:t xml:space="preserve"> </w:t>
      </w:r>
      <w:r w:rsidR="009520A0" w:rsidRPr="0079159A">
        <w:t>„</w:t>
      </w:r>
      <w:proofErr w:type="spellStart"/>
      <w:r w:rsidR="009520A0" w:rsidRPr="0079159A">
        <w:t>Minera</w:t>
      </w:r>
      <w:proofErr w:type="spellEnd"/>
      <w:r w:rsidR="0062693C" w:rsidRPr="0079159A">
        <w:t> </w:t>
      </w:r>
      <w:proofErr w:type="spellStart"/>
      <w:r w:rsidR="009520A0" w:rsidRPr="0079159A">
        <w:t>Spence</w:t>
      </w:r>
      <w:proofErr w:type="spellEnd"/>
      <w:r w:rsidR="009520A0" w:rsidRPr="0079159A">
        <w:t>” noslēdza izlīgumu par zaudējumu 775</w:t>
      </w:r>
      <w:r w:rsidR="00172926" w:rsidRPr="0079159A">
        <w:t> </w:t>
      </w:r>
      <w:r w:rsidR="009520A0" w:rsidRPr="0079159A">
        <w:t>768</w:t>
      </w:r>
      <w:r w:rsidR="00172926" w:rsidRPr="0079159A">
        <w:t> USD</w:t>
      </w:r>
      <w:r w:rsidR="009520A0" w:rsidRPr="0079159A">
        <w:t xml:space="preserve"> atlīdzināšanu</w:t>
      </w:r>
      <w:r w:rsidRPr="0079159A">
        <w:t>.</w:t>
      </w:r>
      <w:r w:rsidR="0066746C" w:rsidRPr="0079159A">
        <w:t xml:space="preserve"> </w:t>
      </w:r>
      <w:r w:rsidR="009520A0" w:rsidRPr="0079159A">
        <w:t xml:space="preserve">Atbilstoši </w:t>
      </w:r>
      <w:r w:rsidR="005367D9" w:rsidRPr="0079159A">
        <w:t xml:space="preserve">Konvencijas </w:t>
      </w:r>
      <w:proofErr w:type="gramStart"/>
      <w:r w:rsidR="005367D9" w:rsidRPr="0079159A">
        <w:t>77.pantam</w:t>
      </w:r>
      <w:proofErr w:type="gramEnd"/>
      <w:r w:rsidR="005367D9" w:rsidRPr="0079159A">
        <w:t xml:space="preserve"> </w:t>
      </w:r>
      <w:r w:rsidR="009520A0" w:rsidRPr="0079159A">
        <w:t>pusei, kura atsaucas uz līguma pārkāpumu, jāveic tādi pasākumi, kas attiecīgajos apstākļos ir saprātīgi zaudējumu</w:t>
      </w:r>
      <w:r w:rsidRPr="0079159A">
        <w:t xml:space="preserve"> </w:t>
      </w:r>
      <w:r w:rsidR="009520A0" w:rsidRPr="0079159A">
        <w:t xml:space="preserve">samazināšanai. </w:t>
      </w:r>
    </w:p>
    <w:p w14:paraId="4F10C72F" w14:textId="3BA0D2F1" w:rsidR="00502577" w:rsidRPr="0079159A" w:rsidRDefault="009520A0" w:rsidP="0079159A">
      <w:pPr>
        <w:pStyle w:val="NoSpacing"/>
        <w:spacing w:line="276" w:lineRule="auto"/>
        <w:ind w:firstLine="567"/>
        <w:jc w:val="both"/>
      </w:pPr>
      <w:r w:rsidRPr="0079159A">
        <w:t>Šajā gadījumā ir konstatēti trīs zaudējumu atlīdzināšanas priekšnoteikumi: 1)</w:t>
      </w:r>
      <w:r w:rsidR="00502577" w:rsidRPr="0079159A">
        <w:t> </w:t>
      </w:r>
      <w:r w:rsidRPr="0079159A">
        <w:t>iekārtas defekti radušies pirms atsavināšanas, nekvalitatīvas ražošanas un ģeometrisku noviržu rezultātā; 2)</w:t>
      </w:r>
      <w:r w:rsidR="00502577" w:rsidRPr="0079159A">
        <w:t> </w:t>
      </w:r>
      <w:r w:rsidRPr="0079159A">
        <w:t>ziņojums un izdevumu summa 276</w:t>
      </w:r>
      <w:r w:rsidR="0048750D" w:rsidRPr="0079159A">
        <w:t> </w:t>
      </w:r>
      <w:r w:rsidRPr="0079159A">
        <w:t>000</w:t>
      </w:r>
      <w:r w:rsidR="0048750D" w:rsidRPr="0079159A">
        <w:t> USD</w:t>
      </w:r>
      <w:r w:rsidRPr="0079159A">
        <w:t>, kura radās uzņēmumam</w:t>
      </w:r>
      <w:r w:rsidR="00502577" w:rsidRPr="0079159A">
        <w:t> </w:t>
      </w:r>
      <w:r w:rsidRPr="0079159A">
        <w:t>„</w:t>
      </w:r>
      <w:proofErr w:type="spellStart"/>
      <w:r w:rsidRPr="0079159A">
        <w:t>Minera</w:t>
      </w:r>
      <w:proofErr w:type="spellEnd"/>
      <w:r w:rsidR="0062693C" w:rsidRPr="0079159A">
        <w:t> </w:t>
      </w:r>
      <w:proofErr w:type="spellStart"/>
      <w:r w:rsidRPr="0079159A">
        <w:t>Spence</w:t>
      </w:r>
      <w:proofErr w:type="spellEnd"/>
      <w:r w:rsidRPr="0079159A">
        <w:t>” trūkumu novēršanā, apliecina iekārtas trūkumu nozīmīgumu; 3)</w:t>
      </w:r>
      <w:r w:rsidR="00502577" w:rsidRPr="0079159A">
        <w:t> </w:t>
      </w:r>
      <w:r w:rsidRPr="0079159A">
        <w:t xml:space="preserve">pasūtītajai iekārtai nepiemita apgalvotās īpašības, ko apliecina tās kvalitātes trūkumi. </w:t>
      </w:r>
    </w:p>
    <w:p w14:paraId="5A8648C4" w14:textId="77777777" w:rsidR="0067570C" w:rsidRPr="0079159A" w:rsidRDefault="001647B9" w:rsidP="0079159A">
      <w:pPr>
        <w:pStyle w:val="NoSpacing"/>
        <w:spacing w:line="276" w:lineRule="auto"/>
        <w:ind w:firstLine="567"/>
        <w:jc w:val="both"/>
      </w:pPr>
      <w:r w:rsidRPr="0079159A">
        <w:t>Prasītājs z</w:t>
      </w:r>
      <w:r w:rsidR="009520A0" w:rsidRPr="0079159A">
        <w:t>audēju</w:t>
      </w:r>
      <w:r w:rsidR="00B40DDE" w:rsidRPr="0079159A">
        <w:t>mus</w:t>
      </w:r>
      <w:r w:rsidR="009520A0" w:rsidRPr="0079159A">
        <w:t xml:space="preserve"> </w:t>
      </w:r>
      <w:r w:rsidR="000C31EA" w:rsidRPr="0079159A">
        <w:t>ir</w:t>
      </w:r>
      <w:r w:rsidR="009520A0" w:rsidRPr="0079159A">
        <w:t xml:space="preserve"> aprēķinā</w:t>
      </w:r>
      <w:r w:rsidRPr="0079159A">
        <w:t>jis</w:t>
      </w:r>
      <w:r w:rsidR="009520A0" w:rsidRPr="0079159A">
        <w:t xml:space="preserve">, ievērojot Konvencijas </w:t>
      </w:r>
      <w:proofErr w:type="gramStart"/>
      <w:r w:rsidR="009520A0" w:rsidRPr="0079159A">
        <w:t>74.pantā</w:t>
      </w:r>
      <w:proofErr w:type="gramEnd"/>
      <w:r w:rsidR="009520A0" w:rsidRPr="0079159A">
        <w:t xml:space="preserve"> noteikto paredzamības principu, kas nosaka zaudējumu apmēru ierobežojumus. Prasītāja darbības, </w:t>
      </w:r>
      <w:r w:rsidR="009520A0" w:rsidRPr="0079159A">
        <w:lastRenderedPageBreak/>
        <w:t xml:space="preserve">samazinot zaudējumu apmēru, atbilst samērīguma principam un starptautiskās tirdzniecības paražām. </w:t>
      </w:r>
    </w:p>
    <w:p w14:paraId="5DDD954D" w14:textId="6B42ADA0" w:rsidR="00287577" w:rsidRPr="0079159A" w:rsidRDefault="009520A0" w:rsidP="0079159A">
      <w:pPr>
        <w:pStyle w:val="NoSpacing"/>
        <w:spacing w:line="276" w:lineRule="auto"/>
        <w:ind w:firstLine="567"/>
        <w:jc w:val="both"/>
      </w:pPr>
      <w:r w:rsidRPr="0079159A">
        <w:t xml:space="preserve">Lai arī prasītājs nenorāda konkrētus samazinājuma piemērošanas iemeslus, </w:t>
      </w:r>
      <w:r w:rsidR="00DF1AC5" w:rsidRPr="0079159A">
        <w:t>ir</w:t>
      </w:r>
      <w:r w:rsidRPr="0079159A">
        <w:t xml:space="preserve"> ņem</w:t>
      </w:r>
      <w:r w:rsidR="00DF1AC5" w:rsidRPr="0079159A">
        <w:t>ams</w:t>
      </w:r>
      <w:r w:rsidRPr="0079159A">
        <w:t xml:space="preserve"> vērā, ka 23</w:t>
      </w:r>
      <w:r w:rsidR="00DF1AC5" w:rsidRPr="0079159A">
        <w:t> </w:t>
      </w:r>
      <w:r w:rsidRPr="0079159A">
        <w:t>defektu pamatā ir bijuši kļūdaini rasējumi, ko pieļāvis prasītājs. Atbildētāja</w:t>
      </w:r>
      <w:r w:rsidR="00DF1AC5" w:rsidRPr="0079159A">
        <w:t>s</w:t>
      </w:r>
      <w:r w:rsidRPr="0079159A">
        <w:t xml:space="preserve"> paskaidroju</w:t>
      </w:r>
      <w:r w:rsidR="00397B61" w:rsidRPr="0079159A">
        <w:t>mā</w:t>
      </w:r>
      <w:r w:rsidRPr="0079159A">
        <w:t xml:space="preserve"> (</w:t>
      </w:r>
      <w:r w:rsidRPr="0079159A">
        <w:rPr>
          <w:i/>
          <w:iCs/>
        </w:rPr>
        <w:t>lietas 2.sēj</w:t>
      </w:r>
      <w:r w:rsidR="0048750D" w:rsidRPr="0079159A">
        <w:rPr>
          <w:i/>
          <w:iCs/>
        </w:rPr>
        <w:t>.,</w:t>
      </w:r>
      <w:r w:rsidRPr="0079159A">
        <w:rPr>
          <w:i/>
          <w:iCs/>
        </w:rPr>
        <w:t xml:space="preserve"> 13.l</w:t>
      </w:r>
      <w:r w:rsidR="0048750D" w:rsidRPr="0079159A">
        <w:rPr>
          <w:i/>
          <w:iCs/>
        </w:rPr>
        <w:t>p</w:t>
      </w:r>
      <w:r w:rsidR="0048750D" w:rsidRPr="0079159A">
        <w:t>.</w:t>
      </w:r>
      <w:r w:rsidRPr="0079159A">
        <w:t>) norādī</w:t>
      </w:r>
      <w:r w:rsidR="00DF1AC5" w:rsidRPr="0079159A">
        <w:t>ts</w:t>
      </w:r>
      <w:r w:rsidRPr="0079159A">
        <w:t xml:space="preserve">, ka </w:t>
      </w:r>
      <w:r w:rsidR="00DF1AC5" w:rsidRPr="0079159A">
        <w:t xml:space="preserve">tā </w:t>
      </w:r>
      <w:r w:rsidRPr="0079159A">
        <w:t xml:space="preserve">nepiekrīt pretenzijai, jo nav sniegts pamatojums </w:t>
      </w:r>
      <w:r w:rsidR="00DF1AC5" w:rsidRPr="0079159A">
        <w:t>uzņēmuma</w:t>
      </w:r>
      <w:r w:rsidR="00614B0D" w:rsidRPr="0079159A">
        <w:t xml:space="preserve"> </w:t>
      </w:r>
      <w:r w:rsidR="00DF1AC5" w:rsidRPr="0079159A">
        <w:t>„</w:t>
      </w:r>
      <w:proofErr w:type="spellStart"/>
      <w:r w:rsidRPr="0079159A">
        <w:t>Minera</w:t>
      </w:r>
      <w:proofErr w:type="spellEnd"/>
      <w:r w:rsidR="00614B0D" w:rsidRPr="0079159A">
        <w:t xml:space="preserve"> </w:t>
      </w:r>
      <w:proofErr w:type="spellStart"/>
      <w:r w:rsidR="00DF1AC5" w:rsidRPr="0079159A">
        <w:t>Spence</w:t>
      </w:r>
      <w:proofErr w:type="spellEnd"/>
      <w:r w:rsidR="00DF1AC5" w:rsidRPr="0079159A">
        <w:t>”</w:t>
      </w:r>
      <w:r w:rsidRPr="0079159A">
        <w:t xml:space="preserve"> zaudējum</w:t>
      </w:r>
      <w:r w:rsidR="00DF1AC5" w:rsidRPr="0079159A">
        <w:t>u</w:t>
      </w:r>
      <w:r w:rsidRPr="0079159A">
        <w:t xml:space="preserve"> rašanās iemesliem. Pirmās instances tiesas sēdē atbildētājas pārstāvis iebildumus par zaudējum</w:t>
      </w:r>
      <w:r w:rsidR="00287577" w:rsidRPr="0079159A">
        <w:t>u</w:t>
      </w:r>
      <w:r w:rsidRPr="0079159A">
        <w:t xml:space="preserve"> apmēru nav paudis. </w:t>
      </w:r>
    </w:p>
    <w:p w14:paraId="4A206168" w14:textId="570E7940" w:rsidR="009520A0" w:rsidRPr="0079159A" w:rsidRDefault="009520A0" w:rsidP="0079159A">
      <w:pPr>
        <w:pStyle w:val="NoSpacing"/>
        <w:spacing w:line="276" w:lineRule="auto"/>
        <w:ind w:firstLine="567"/>
        <w:jc w:val="both"/>
        <w:rPr>
          <w:rFonts w:eastAsiaTheme="minorHAnsi"/>
        </w:rPr>
      </w:pPr>
      <w:r w:rsidRPr="0079159A">
        <w:t xml:space="preserve">Līdz ar to, komplicēti pārbaudot </w:t>
      </w:r>
      <w:r w:rsidR="00287577" w:rsidRPr="0079159A">
        <w:t>lieta</w:t>
      </w:r>
      <w:r w:rsidRPr="0079159A">
        <w:t xml:space="preserve">s apstākļus un </w:t>
      </w:r>
      <w:r w:rsidR="00287577" w:rsidRPr="0079159A">
        <w:t xml:space="preserve">novērtējot </w:t>
      </w:r>
      <w:r w:rsidRPr="0079159A">
        <w:t>pierādījum</w:t>
      </w:r>
      <w:r w:rsidR="00287577" w:rsidRPr="0079159A">
        <w:t>u</w:t>
      </w:r>
      <w:r w:rsidRPr="0079159A">
        <w:t xml:space="preserve">s, </w:t>
      </w:r>
      <w:r w:rsidR="00287577" w:rsidRPr="0079159A">
        <w:t>atzīstams</w:t>
      </w:r>
      <w:r w:rsidRPr="0079159A">
        <w:t>, ka no atbildētājas prasītāja labā piedzenam</w:t>
      </w:r>
      <w:r w:rsidR="00287577" w:rsidRPr="0079159A">
        <w:t>i</w:t>
      </w:r>
      <w:r w:rsidRPr="0079159A">
        <w:t xml:space="preserve"> zaudējum</w:t>
      </w:r>
      <w:r w:rsidR="00287577" w:rsidRPr="0079159A">
        <w:t>i</w:t>
      </w:r>
      <w:r w:rsidRPr="0079159A">
        <w:t xml:space="preserve"> 136</w:t>
      </w:r>
      <w:r w:rsidR="00C022C6" w:rsidRPr="0079159A">
        <w:t> </w:t>
      </w:r>
      <w:r w:rsidRPr="0079159A">
        <w:t>879,60</w:t>
      </w:r>
      <w:r w:rsidR="00C022C6" w:rsidRPr="0079159A">
        <w:t> EUR</w:t>
      </w:r>
      <w:r w:rsidRPr="0079159A">
        <w:t>, kas ir rad</w:t>
      </w:r>
      <w:r w:rsidR="00287577" w:rsidRPr="0079159A">
        <w:t>ušie</w:t>
      </w:r>
      <w:r w:rsidRPr="0079159A">
        <w:t xml:space="preserve">s pirkuma-pārdevuma līguma pārkāpuma rezultātā. Proti, pircējam tika piegādāta līgumam neatbilstošas kvalitātes prece (iekārta), tādējādi </w:t>
      </w:r>
      <w:r w:rsidR="005953E2" w:rsidRPr="0079159A">
        <w:t>rad</w:t>
      </w:r>
      <w:r w:rsidRPr="0079159A">
        <w:t xml:space="preserve">ot zaudējumus. </w:t>
      </w:r>
    </w:p>
    <w:p w14:paraId="1D63CBF1" w14:textId="78CDED10" w:rsidR="003C4B5D" w:rsidRPr="0079159A" w:rsidRDefault="003C4B5D" w:rsidP="0079159A">
      <w:pPr>
        <w:pStyle w:val="NoSpacing"/>
        <w:spacing w:line="276" w:lineRule="auto"/>
        <w:ind w:firstLine="567"/>
        <w:jc w:val="both"/>
        <w:rPr>
          <w:rFonts w:eastAsiaTheme="minorHAnsi"/>
        </w:rPr>
      </w:pPr>
    </w:p>
    <w:p w14:paraId="0F0C7115" w14:textId="7597F336" w:rsidR="009520A0" w:rsidRPr="0079159A" w:rsidRDefault="009520A0" w:rsidP="0079159A">
      <w:pPr>
        <w:pStyle w:val="NoSpacing"/>
        <w:spacing w:line="276" w:lineRule="auto"/>
        <w:ind w:firstLine="567"/>
        <w:jc w:val="both"/>
        <w:rPr>
          <w:rFonts w:eastAsiaTheme="minorHAnsi"/>
        </w:rPr>
      </w:pPr>
      <w:r w:rsidRPr="0079159A">
        <w:rPr>
          <w:rFonts w:eastAsiaTheme="minorHAnsi"/>
        </w:rPr>
        <w:t>[</w:t>
      </w:r>
      <w:r w:rsidR="003F7369" w:rsidRPr="0079159A">
        <w:rPr>
          <w:rFonts w:eastAsiaTheme="minorHAnsi"/>
        </w:rPr>
        <w:t>4</w:t>
      </w:r>
      <w:r w:rsidRPr="0079159A">
        <w:rPr>
          <w:rFonts w:eastAsiaTheme="minorHAnsi"/>
        </w:rPr>
        <w:t>]</w:t>
      </w:r>
      <w:r w:rsidR="00614B0D" w:rsidRPr="0079159A">
        <w:rPr>
          <w:rFonts w:eastAsiaTheme="minorHAnsi"/>
        </w:rPr>
        <w:t xml:space="preserve"> </w:t>
      </w:r>
      <w:r w:rsidR="003F7369" w:rsidRPr="0079159A">
        <w:rPr>
          <w:rFonts w:eastAsiaTheme="minorHAnsi"/>
        </w:rPr>
        <w:t>Par minēto spriedumu atbildētāja iesniedza kasācijas sūdzību, kurā norādīti šādi argumenti.</w:t>
      </w:r>
    </w:p>
    <w:p w14:paraId="57A59A13" w14:textId="3E358141" w:rsidR="002C5205" w:rsidRPr="0079159A" w:rsidRDefault="003F7369" w:rsidP="0079159A">
      <w:pPr>
        <w:pStyle w:val="NoSpacing"/>
        <w:spacing w:line="276" w:lineRule="auto"/>
        <w:ind w:firstLine="567"/>
        <w:jc w:val="both"/>
      </w:pPr>
      <w:r w:rsidRPr="0079159A">
        <w:rPr>
          <w:rFonts w:eastAsiaTheme="minorHAnsi"/>
        </w:rPr>
        <w:t>[4.1]</w:t>
      </w:r>
      <w:r w:rsidR="00614B0D" w:rsidRPr="0079159A">
        <w:rPr>
          <w:rFonts w:eastAsiaTheme="minorHAnsi"/>
        </w:rPr>
        <w:t xml:space="preserve"> </w:t>
      </w:r>
      <w:r w:rsidR="009652EF" w:rsidRPr="0079159A">
        <w:rPr>
          <w:rFonts w:eastAsiaTheme="minorHAnsi"/>
        </w:rPr>
        <w:t xml:space="preserve">Tiesa nepareizi piemēroja Konvencijas </w:t>
      </w:r>
      <w:r w:rsidR="00F02EAB" w:rsidRPr="0079159A">
        <w:rPr>
          <w:rFonts w:eastAsiaTheme="minorHAnsi"/>
        </w:rPr>
        <w:t>3.</w:t>
      </w:r>
      <w:r w:rsidR="00614B0D" w:rsidRPr="0079159A">
        <w:rPr>
          <w:rFonts w:eastAsiaTheme="minorHAnsi"/>
        </w:rPr>
        <w:t xml:space="preserve"> </w:t>
      </w:r>
      <w:r w:rsidR="00F02EAB" w:rsidRPr="0079159A">
        <w:rPr>
          <w:rFonts w:eastAsiaTheme="minorHAnsi"/>
        </w:rPr>
        <w:t>un</w:t>
      </w:r>
      <w:r w:rsidR="00614B0D" w:rsidRPr="0079159A">
        <w:rPr>
          <w:rFonts w:eastAsiaTheme="minorHAnsi"/>
        </w:rPr>
        <w:t xml:space="preserve"> </w:t>
      </w:r>
      <w:proofErr w:type="gramStart"/>
      <w:r w:rsidR="009652EF" w:rsidRPr="0079159A">
        <w:rPr>
          <w:rFonts w:eastAsiaTheme="minorHAnsi"/>
        </w:rPr>
        <w:t>4.pantu</w:t>
      </w:r>
      <w:proofErr w:type="gramEnd"/>
      <w:r w:rsidR="009652EF" w:rsidRPr="0079159A">
        <w:rPr>
          <w:rFonts w:eastAsiaTheme="minorHAnsi"/>
        </w:rPr>
        <w:t xml:space="preserve"> par darījuma kvalifikāciju –</w:t>
      </w:r>
      <w:r w:rsidR="008E497D" w:rsidRPr="0079159A">
        <w:rPr>
          <w:rFonts w:eastAsiaTheme="minorHAnsi"/>
        </w:rPr>
        <w:t xml:space="preserve"> </w:t>
      </w:r>
      <w:r w:rsidR="009652EF" w:rsidRPr="0079159A">
        <w:rPr>
          <w:rFonts w:eastAsiaTheme="minorHAnsi"/>
        </w:rPr>
        <w:t>spriedumā nav sniegts izvērtējums, vai konkrētais darījums atbilst pirkuma vai pakalpojuma līgumam. Nesniedzot šādu pamatotu atbildi, uzskatāms, ka Konvencija piemērot</w:t>
      </w:r>
      <w:r w:rsidR="00EF0EAA" w:rsidRPr="0079159A">
        <w:rPr>
          <w:rFonts w:eastAsiaTheme="minorHAnsi"/>
        </w:rPr>
        <w:t>a</w:t>
      </w:r>
      <w:r w:rsidR="009652EF" w:rsidRPr="0079159A">
        <w:rPr>
          <w:rFonts w:eastAsiaTheme="minorHAnsi"/>
        </w:rPr>
        <w:t xml:space="preserve"> kļūdaini un visi turpmākie tiesas secinājumi nav pamatoti</w:t>
      </w:r>
      <w:r w:rsidR="00F02EAB" w:rsidRPr="0079159A">
        <w:rPr>
          <w:rFonts w:eastAsiaTheme="minorHAnsi"/>
        </w:rPr>
        <w:t xml:space="preserve">, jo </w:t>
      </w:r>
      <w:r w:rsidR="00F02EAB" w:rsidRPr="0079159A">
        <w:t>Konvencija regulē tikai pirkuma</w:t>
      </w:r>
      <w:r w:rsidR="00DF7C8E" w:rsidRPr="0079159A">
        <w:t>-</w:t>
      </w:r>
      <w:r w:rsidR="00F02EAB" w:rsidRPr="0079159A">
        <w:t>pārdevuma līgum</w:t>
      </w:r>
      <w:r w:rsidR="00DF7C8E" w:rsidRPr="0079159A">
        <w:t>u.</w:t>
      </w:r>
      <w:r w:rsidR="00F02EAB" w:rsidRPr="0079159A">
        <w:t xml:space="preserve"> </w:t>
      </w:r>
    </w:p>
    <w:p w14:paraId="45C8F53F" w14:textId="4B769A4A" w:rsidR="009652EF" w:rsidRPr="0079159A" w:rsidRDefault="00ED24F9" w:rsidP="0079159A">
      <w:pPr>
        <w:pStyle w:val="NoSpacing"/>
        <w:spacing w:line="276" w:lineRule="auto"/>
        <w:ind w:firstLine="567"/>
        <w:jc w:val="both"/>
      </w:pPr>
      <w:r w:rsidRPr="0079159A">
        <w:t xml:space="preserve">Tiesa </w:t>
      </w:r>
      <w:r w:rsidR="009652EF" w:rsidRPr="0079159A">
        <w:t>norād</w:t>
      </w:r>
      <w:r w:rsidRPr="0079159A">
        <w:t>īja</w:t>
      </w:r>
      <w:r w:rsidR="009652EF" w:rsidRPr="0079159A">
        <w:t>, ka puses pirm</w:t>
      </w:r>
      <w:r w:rsidR="00574E57" w:rsidRPr="0079159A">
        <w:t>ās</w:t>
      </w:r>
      <w:r w:rsidR="009652EF" w:rsidRPr="0079159A">
        <w:t xml:space="preserve"> instanc</w:t>
      </w:r>
      <w:r w:rsidR="00574E57" w:rsidRPr="0079159A">
        <w:t>es tiesā</w:t>
      </w:r>
      <w:r w:rsidR="009652EF" w:rsidRPr="0079159A">
        <w:t xml:space="preserve"> neesot apstrīdējušas Konvencijas piemērošanu. Tomēr </w:t>
      </w:r>
      <w:r w:rsidR="00574E57" w:rsidRPr="0079159A">
        <w:t>t</w:t>
      </w:r>
      <w:r w:rsidR="009652EF" w:rsidRPr="0079159A">
        <w:t>iesai pašai jāpiemēro normatīvie akti</w:t>
      </w:r>
      <w:r w:rsidR="00EF0EAA" w:rsidRPr="0079159A">
        <w:t xml:space="preserve">, kā tas izriet no </w:t>
      </w:r>
      <w:r w:rsidR="009652EF" w:rsidRPr="0079159A">
        <w:t>princip</w:t>
      </w:r>
      <w:r w:rsidR="001343DF" w:rsidRPr="0079159A">
        <w:t>a</w:t>
      </w:r>
      <w:r w:rsidR="009652EF" w:rsidRPr="0079159A">
        <w:t xml:space="preserve"> </w:t>
      </w:r>
      <w:r w:rsidR="006C4D70" w:rsidRPr="0079159A">
        <w:t>„</w:t>
      </w:r>
      <w:proofErr w:type="gramStart"/>
      <w:r w:rsidR="009652EF" w:rsidRPr="0079159A">
        <w:rPr>
          <w:i/>
          <w:iCs/>
        </w:rPr>
        <w:t>jura</w:t>
      </w:r>
      <w:proofErr w:type="gramEnd"/>
      <w:r w:rsidR="009652EF" w:rsidRPr="0079159A">
        <w:rPr>
          <w:i/>
          <w:iCs/>
        </w:rPr>
        <w:t xml:space="preserve"> </w:t>
      </w:r>
      <w:proofErr w:type="spellStart"/>
      <w:r w:rsidR="009652EF" w:rsidRPr="0079159A">
        <w:rPr>
          <w:i/>
          <w:iCs/>
        </w:rPr>
        <w:t>novit</w:t>
      </w:r>
      <w:proofErr w:type="spellEnd"/>
      <w:r w:rsidR="009652EF" w:rsidRPr="0079159A">
        <w:rPr>
          <w:i/>
          <w:iCs/>
        </w:rPr>
        <w:t xml:space="preserve"> </w:t>
      </w:r>
      <w:proofErr w:type="spellStart"/>
      <w:r w:rsidR="009652EF" w:rsidRPr="0079159A">
        <w:rPr>
          <w:i/>
          <w:iCs/>
        </w:rPr>
        <w:t>curia</w:t>
      </w:r>
      <w:proofErr w:type="spellEnd"/>
      <w:r w:rsidR="00041239" w:rsidRPr="0079159A">
        <w:t>”</w:t>
      </w:r>
      <w:r w:rsidR="009652EF" w:rsidRPr="0079159A">
        <w:t xml:space="preserve">. Tiesai bija pienākums vērtēt Konvencijas piemērošanu tās </w:t>
      </w:r>
      <w:proofErr w:type="gramStart"/>
      <w:r w:rsidR="009652EF" w:rsidRPr="0079159A">
        <w:t>3.panta</w:t>
      </w:r>
      <w:proofErr w:type="gramEnd"/>
      <w:r w:rsidR="009652EF" w:rsidRPr="0079159A">
        <w:t xml:space="preserve"> kontekstā, kaut arī puses uz to nebija norādījušas.</w:t>
      </w:r>
    </w:p>
    <w:p w14:paraId="73256D8F" w14:textId="1818FBDB" w:rsidR="009652EF" w:rsidRPr="0079159A" w:rsidRDefault="00DB5383" w:rsidP="0079159A">
      <w:pPr>
        <w:pStyle w:val="NoSpacing"/>
        <w:spacing w:line="276" w:lineRule="auto"/>
        <w:ind w:firstLine="567"/>
        <w:jc w:val="both"/>
      </w:pPr>
      <w:r w:rsidRPr="0079159A">
        <w:rPr>
          <w:rFonts w:eastAsiaTheme="minorHAnsi"/>
        </w:rPr>
        <w:t xml:space="preserve">Atbildētāja izgatavoja daļu no iekārtas, gala salikumu veidoja prasītājs, izgatavojot hidraulisko iekārtu, kas nodrošināja iekārtas darbību. Līdz ar to atbildētāja nebija apņēmusies piegādāt pilnīgi funkcionējošu iekārtu. </w:t>
      </w:r>
      <w:r w:rsidR="00C52D03" w:rsidRPr="0079159A">
        <w:t>I</w:t>
      </w:r>
      <w:r w:rsidR="009652EF" w:rsidRPr="0079159A">
        <w:t xml:space="preserve">ekārtas izgatavošanai </w:t>
      </w:r>
      <w:r w:rsidR="0014763A" w:rsidRPr="0079159A">
        <w:t>p</w:t>
      </w:r>
      <w:r w:rsidR="009652EF" w:rsidRPr="0079159A">
        <w:t xml:space="preserve">rasītājs nodrošināja </w:t>
      </w:r>
      <w:r w:rsidR="0014763A" w:rsidRPr="0079159A">
        <w:t>r</w:t>
      </w:r>
      <w:r w:rsidR="009652EF" w:rsidRPr="0079159A">
        <w:t xml:space="preserve">asējumus, kuros bija noteikti parametri, prasības un tehniskā specifikācija </w:t>
      </w:r>
      <w:r w:rsidR="0014763A" w:rsidRPr="0079159A">
        <w:t>i</w:t>
      </w:r>
      <w:r w:rsidR="009652EF" w:rsidRPr="0079159A">
        <w:t xml:space="preserve">ekārtas detaļu izgatavošanai. </w:t>
      </w:r>
      <w:r w:rsidR="005247E8" w:rsidRPr="0079159A">
        <w:t>A</w:t>
      </w:r>
      <w:r w:rsidR="009652EF" w:rsidRPr="0079159A">
        <w:t>tbildētāj</w:t>
      </w:r>
      <w:r w:rsidR="0014763A" w:rsidRPr="0079159A">
        <w:t>a</w:t>
      </w:r>
      <w:r w:rsidR="009652EF" w:rsidRPr="0079159A">
        <w:t xml:space="preserve"> izstrādāja </w:t>
      </w:r>
      <w:r w:rsidR="0014763A" w:rsidRPr="0079159A">
        <w:t>i</w:t>
      </w:r>
      <w:r w:rsidR="009652EF" w:rsidRPr="0079159A">
        <w:t>ekārtas detaļas</w:t>
      </w:r>
      <w:r w:rsidR="005247E8" w:rsidRPr="0079159A">
        <w:t xml:space="preserve">, bet to </w:t>
      </w:r>
      <w:r w:rsidR="009652EF" w:rsidRPr="0079159A">
        <w:t xml:space="preserve">montāžu veica </w:t>
      </w:r>
      <w:r w:rsidR="0014763A" w:rsidRPr="0079159A">
        <w:t>p</w:t>
      </w:r>
      <w:r w:rsidR="009652EF" w:rsidRPr="0079159A">
        <w:t xml:space="preserve">rasītājs. </w:t>
      </w:r>
      <w:r w:rsidR="005247E8" w:rsidRPr="0079159A">
        <w:t>A</w:t>
      </w:r>
      <w:r w:rsidR="009652EF" w:rsidRPr="0079159A">
        <w:t>tbildētāja</w:t>
      </w:r>
      <w:r w:rsidR="0014763A" w:rsidRPr="0079159A">
        <w:t xml:space="preserve">i </w:t>
      </w:r>
      <w:r w:rsidR="009652EF" w:rsidRPr="0079159A">
        <w:t xml:space="preserve">bija jāizgatavo specifiskas </w:t>
      </w:r>
      <w:r w:rsidR="0014763A" w:rsidRPr="0079159A">
        <w:t>i</w:t>
      </w:r>
      <w:r w:rsidR="009652EF" w:rsidRPr="0079159A">
        <w:t xml:space="preserve">ekārtas detaļas pēc </w:t>
      </w:r>
      <w:r w:rsidR="0014763A" w:rsidRPr="0079159A">
        <w:t>p</w:t>
      </w:r>
      <w:r w:rsidR="009652EF" w:rsidRPr="0079159A">
        <w:t>rasītāja sa</w:t>
      </w:r>
      <w:r w:rsidR="0014763A" w:rsidRPr="0079159A">
        <w:t>gatavo</w:t>
      </w:r>
      <w:r w:rsidR="009652EF" w:rsidRPr="0079159A">
        <w:t xml:space="preserve">ta inženiertehniskā projekta, kas ir būtiska vai pat būtiskākā procesa sastāvdaļa, lai vispār varētu izgatavot </w:t>
      </w:r>
      <w:r w:rsidR="0014763A" w:rsidRPr="0079159A">
        <w:t>i</w:t>
      </w:r>
      <w:r w:rsidR="009652EF" w:rsidRPr="0079159A">
        <w:t xml:space="preserve">ekārtu. </w:t>
      </w:r>
    </w:p>
    <w:p w14:paraId="7DE8FE15" w14:textId="1E3EF052" w:rsidR="009652EF" w:rsidRPr="0079159A" w:rsidRDefault="009652EF" w:rsidP="0079159A">
      <w:pPr>
        <w:pStyle w:val="NoSpacing"/>
        <w:spacing w:line="276" w:lineRule="auto"/>
        <w:ind w:firstLine="567"/>
        <w:jc w:val="both"/>
      </w:pPr>
      <w:r w:rsidRPr="0079159A">
        <w:t>Atbildētāj</w:t>
      </w:r>
      <w:r w:rsidR="00B05E38" w:rsidRPr="0079159A">
        <w:t>a</w:t>
      </w:r>
      <w:r w:rsidRPr="0079159A">
        <w:t xml:space="preserve"> izgatavoja metāla konstrukcijas, kuras pēc izmaksām un sastāvdaļām </w:t>
      </w:r>
      <w:r w:rsidR="00B05E38" w:rsidRPr="0079159A">
        <w:t>veido</w:t>
      </w:r>
      <w:r w:rsidRPr="0079159A">
        <w:t xml:space="preserve"> 30% no visas funkcionējošās iekārtas. </w:t>
      </w:r>
      <w:r w:rsidR="00B05E38" w:rsidRPr="0079159A">
        <w:t>P</w:t>
      </w:r>
      <w:r w:rsidRPr="0079159A">
        <w:t xml:space="preserve">ārējo daļu sagādāja </w:t>
      </w:r>
      <w:r w:rsidR="00B05E38" w:rsidRPr="0079159A">
        <w:t>p</w:t>
      </w:r>
      <w:r w:rsidRPr="0079159A">
        <w:t xml:space="preserve">rasītājs. Tādējādi </w:t>
      </w:r>
      <w:r w:rsidR="00B05E38" w:rsidRPr="0079159A">
        <w:t>a</w:t>
      </w:r>
      <w:r w:rsidRPr="0079159A">
        <w:t>tbildētāja</w:t>
      </w:r>
      <w:r w:rsidR="00B05E38" w:rsidRPr="0079159A">
        <w:t>s</w:t>
      </w:r>
      <w:r w:rsidRPr="0079159A">
        <w:t xml:space="preserve"> ražotā </w:t>
      </w:r>
      <w:r w:rsidR="00B05E38" w:rsidRPr="0079159A">
        <w:t>i</w:t>
      </w:r>
      <w:r w:rsidRPr="0079159A">
        <w:t xml:space="preserve">ekārta pati par sevi nebija funkcionāli izmantojama. Proti, konveijera strēles darbību – pacelšanu, pagriešanu, lentes piedziņu nodrošināja hidrauliskā iekārta, ko izgatavoja </w:t>
      </w:r>
      <w:r w:rsidR="00B05E38" w:rsidRPr="0079159A">
        <w:t>p</w:t>
      </w:r>
      <w:r w:rsidRPr="0079159A">
        <w:t xml:space="preserve">rasītājs. Minētais fakts </w:t>
      </w:r>
      <w:r w:rsidR="00B05E38" w:rsidRPr="0079159A">
        <w:t xml:space="preserve">tiesas spriedumā </w:t>
      </w:r>
      <w:r w:rsidRPr="0079159A">
        <w:t xml:space="preserve">netika ņemts vērā. </w:t>
      </w:r>
    </w:p>
    <w:p w14:paraId="6E6864A3" w14:textId="5E81ED2B" w:rsidR="009652EF" w:rsidRPr="0079159A" w:rsidRDefault="009652EF" w:rsidP="0079159A">
      <w:pPr>
        <w:pStyle w:val="NoSpacing"/>
        <w:spacing w:line="276" w:lineRule="auto"/>
        <w:ind w:firstLine="567"/>
        <w:jc w:val="both"/>
      </w:pPr>
      <w:r w:rsidRPr="0079159A">
        <w:t xml:space="preserve">Pastāvot šādiem apstākļiem, </w:t>
      </w:r>
      <w:r w:rsidR="00351507" w:rsidRPr="0079159A">
        <w:t xml:space="preserve">pušu </w:t>
      </w:r>
      <w:r w:rsidRPr="0079159A">
        <w:t xml:space="preserve">darījums var tikt uzskatīts par pakalpojuma līgumu Konvencijas </w:t>
      </w:r>
      <w:proofErr w:type="gramStart"/>
      <w:r w:rsidRPr="0079159A">
        <w:t>3.panta</w:t>
      </w:r>
      <w:proofErr w:type="gramEnd"/>
      <w:r w:rsidRPr="0079159A">
        <w:t xml:space="preserve"> 2.punkta izpratnē </w:t>
      </w:r>
      <w:r w:rsidR="005247E8" w:rsidRPr="0079159A">
        <w:t xml:space="preserve">– </w:t>
      </w:r>
      <w:r w:rsidR="00351507" w:rsidRPr="0079159A">
        <w:t>a</w:t>
      </w:r>
      <w:r w:rsidRPr="0079159A">
        <w:t>tbildētāja</w:t>
      </w:r>
      <w:r w:rsidR="005247E8" w:rsidRPr="0079159A">
        <w:t>s</w:t>
      </w:r>
      <w:r w:rsidRPr="0079159A">
        <w:t xml:space="preserve"> saistību dominējošā daļa sastāv no darba izpildes, jo t</w:t>
      </w:r>
      <w:r w:rsidR="00351507" w:rsidRPr="0079159A">
        <w:t>ā</w:t>
      </w:r>
      <w:r w:rsidRPr="0079159A">
        <w:t xml:space="preserve"> nebija apņēm</w:t>
      </w:r>
      <w:r w:rsidR="00351507" w:rsidRPr="0079159A">
        <w:t>u</w:t>
      </w:r>
      <w:r w:rsidRPr="0079159A">
        <w:t>s</w:t>
      </w:r>
      <w:r w:rsidR="00351507" w:rsidRPr="0079159A">
        <w:t>ies</w:t>
      </w:r>
      <w:r w:rsidRPr="0079159A">
        <w:t xml:space="preserve"> piegādāt pilnī</w:t>
      </w:r>
      <w:r w:rsidR="005247E8" w:rsidRPr="0079159A">
        <w:t>gi</w:t>
      </w:r>
      <w:r w:rsidRPr="0079159A">
        <w:t xml:space="preserve"> funkcionējošu iekārtu, bet gan mazāko daļu no tās detaļām. </w:t>
      </w:r>
    </w:p>
    <w:p w14:paraId="3DAC3ED9" w14:textId="52E0E26C" w:rsidR="006013CA" w:rsidRPr="0079159A" w:rsidRDefault="009652EF" w:rsidP="0079159A">
      <w:pPr>
        <w:pStyle w:val="NoSpacing"/>
        <w:spacing w:line="276" w:lineRule="auto"/>
        <w:ind w:firstLine="567"/>
        <w:jc w:val="both"/>
      </w:pPr>
      <w:r w:rsidRPr="0079159A">
        <w:t>Tiesai bija jāņem vērā Konvencijas piemērošanas prakse šajā jautājumā, ko tā nav darījusi, kaut arī atbildētāj</w:t>
      </w:r>
      <w:r w:rsidR="005247E8" w:rsidRPr="0079159A">
        <w:t>a</w:t>
      </w:r>
      <w:r w:rsidRPr="0079159A">
        <w:t xml:space="preserve"> uz to bija norādījusi savā atsauksmē. </w:t>
      </w:r>
    </w:p>
    <w:p w14:paraId="7E03C30D" w14:textId="7E244E38" w:rsidR="008945FC" w:rsidRPr="0079159A" w:rsidRDefault="000B41EE" w:rsidP="0079159A">
      <w:pPr>
        <w:pStyle w:val="NoSpacing"/>
        <w:spacing w:line="276" w:lineRule="auto"/>
        <w:ind w:firstLine="567"/>
        <w:jc w:val="both"/>
        <w:rPr>
          <w:rFonts w:eastAsiaTheme="minorHAnsi"/>
        </w:rPr>
      </w:pPr>
      <w:r w:rsidRPr="0079159A">
        <w:t>Šajā sakarā t</w:t>
      </w:r>
      <w:r w:rsidR="008945FC" w:rsidRPr="0079159A">
        <w:t>iesa pārkāpa Civilprocesa likuma 9., 10., 93.</w:t>
      </w:r>
      <w:r w:rsidR="00E96536" w:rsidRPr="0079159A">
        <w:t xml:space="preserve"> </w:t>
      </w:r>
      <w:r w:rsidR="008945FC" w:rsidRPr="0079159A">
        <w:t>un</w:t>
      </w:r>
      <w:r w:rsidR="00E96536" w:rsidRPr="0079159A">
        <w:t xml:space="preserve"> </w:t>
      </w:r>
      <w:proofErr w:type="gramStart"/>
      <w:r w:rsidR="008945FC" w:rsidRPr="0079159A">
        <w:t>97.pantu</w:t>
      </w:r>
      <w:proofErr w:type="gramEnd"/>
      <w:r w:rsidR="008945FC" w:rsidRPr="0079159A">
        <w:t xml:space="preserve">, 193.panta piekto daļu un 432.panta piekto daļu, atstājot bez ievērības atbildētājas atsauksmē norādītos argumentus, noraidot lūgumu par ekspertīzes noteikšanu, kā arī nepieņemot atbildētājas iesniegtos pierādījumus. </w:t>
      </w:r>
      <w:r w:rsidR="00BD065F" w:rsidRPr="0079159A">
        <w:t>T</w:t>
      </w:r>
      <w:r w:rsidR="008945FC" w:rsidRPr="0079159A">
        <w:t>iesa nav ņēmusi vērā judikatūras atziņas par minēto tiesību normu iztulkošanu (</w:t>
      </w:r>
      <w:r w:rsidR="008945FC" w:rsidRPr="0079159A">
        <w:rPr>
          <w:i/>
          <w:iCs/>
        </w:rPr>
        <w:t xml:space="preserve">Senāta </w:t>
      </w:r>
      <w:proofErr w:type="gramStart"/>
      <w:r w:rsidR="008945FC" w:rsidRPr="0079159A">
        <w:rPr>
          <w:i/>
          <w:iCs/>
        </w:rPr>
        <w:t>2017.gada</w:t>
      </w:r>
      <w:proofErr w:type="gramEnd"/>
      <w:r w:rsidR="008945FC" w:rsidRPr="0079159A">
        <w:rPr>
          <w:i/>
          <w:iCs/>
        </w:rPr>
        <w:t xml:space="preserve"> 26.maija sprieduma lietā Nr. SKC-166/2017 (C30614710) </w:t>
      </w:r>
      <w:r w:rsidR="008945FC" w:rsidRPr="0079159A">
        <w:rPr>
          <w:i/>
          <w:iCs/>
        </w:rPr>
        <w:lastRenderedPageBreak/>
        <w:t>9.punkts, 2018.gada 28.maija sprieduma lietā Nr. SKC-82/2018 (C04219514) 7.3.punkts, 2019.gada 10.jūlija sprieduma lietā Nr. SKC-40/2019 (C30291615) 9.1.punkts</w:t>
      </w:r>
      <w:r w:rsidR="008945FC" w:rsidRPr="0079159A">
        <w:t xml:space="preserve">). </w:t>
      </w:r>
    </w:p>
    <w:p w14:paraId="185B34C2" w14:textId="653907CE" w:rsidR="008945FC" w:rsidRPr="0079159A" w:rsidRDefault="008945FC" w:rsidP="0079159A">
      <w:pPr>
        <w:pStyle w:val="NoSpacing"/>
        <w:spacing w:line="276" w:lineRule="auto"/>
        <w:ind w:firstLine="567"/>
        <w:jc w:val="both"/>
      </w:pPr>
      <w:r w:rsidRPr="0079159A">
        <w:t>Izskatot lietu rakstveida procesā, tiesa nav nodrošinājusi pusēm vienlīdzīgas procesuālās tiesības, jo prasītāja iesniegtos pierādījumus tiesa ir pievienojusi lietas materiāliem, savukārt atbildētājas iesniegtos ne</w:t>
      </w:r>
      <w:r w:rsidR="00B14F6A" w:rsidRPr="0079159A">
        <w:t>pievienoja</w:t>
      </w:r>
      <w:r w:rsidRPr="0079159A">
        <w:t xml:space="preserve">. </w:t>
      </w:r>
      <w:r w:rsidR="005855DA" w:rsidRPr="0079159A">
        <w:t>I</w:t>
      </w:r>
      <w:r w:rsidRPr="0079159A">
        <w:t>gnorēj</w:t>
      </w:r>
      <w:r w:rsidR="005855DA" w:rsidRPr="0079159A">
        <w:t>ot</w:t>
      </w:r>
      <w:r w:rsidRPr="0079159A">
        <w:t xml:space="preserve"> lūgumu par ekspertīzes noteikšanu, l</w:t>
      </w:r>
      <w:r w:rsidR="005855DA" w:rsidRPr="0079159A">
        <w:t>ietā nav</w:t>
      </w:r>
      <w:r w:rsidRPr="0079159A">
        <w:t xml:space="preserve"> nodrošināt</w:t>
      </w:r>
      <w:r w:rsidR="005855DA" w:rsidRPr="0079159A">
        <w:t>s</w:t>
      </w:r>
      <w:r w:rsidRPr="0079159A">
        <w:t xml:space="preserve"> neatkarīga eksperta objektīv</w:t>
      </w:r>
      <w:r w:rsidR="005855DA" w:rsidRPr="0079159A">
        <w:t>s</w:t>
      </w:r>
      <w:r w:rsidRPr="0079159A">
        <w:t xml:space="preserve"> novērtējum</w:t>
      </w:r>
      <w:r w:rsidR="005855DA" w:rsidRPr="0079159A">
        <w:t>s</w:t>
      </w:r>
      <w:r w:rsidRPr="0079159A">
        <w:t xml:space="preserve"> attiecībā uz iekārtai konstatētajiem defektiem</w:t>
      </w:r>
      <w:r w:rsidR="005855DA" w:rsidRPr="0079159A">
        <w:t>. L</w:t>
      </w:r>
      <w:r w:rsidRPr="0079159A">
        <w:t xml:space="preserve">ietā ir tikai ziņojums, kas sagatavots, piedaloties vienīgi prasītāja un iekārtas lietotāja pārstāvjiem. </w:t>
      </w:r>
      <w:r w:rsidR="001D2F94" w:rsidRPr="0079159A">
        <w:t>A</w:t>
      </w:r>
      <w:r w:rsidRPr="0079159A">
        <w:t>tbildētājas atsauksmē</w:t>
      </w:r>
      <w:r w:rsidR="001D2F94" w:rsidRPr="0079159A">
        <w:t xml:space="preserve">, ko tiesa atstāja bez ievērības, </w:t>
      </w:r>
      <w:r w:rsidRPr="0079159A">
        <w:t xml:space="preserve">norādīts uz </w:t>
      </w:r>
      <w:r w:rsidR="00AC553A" w:rsidRPr="0079159A">
        <w:t xml:space="preserve">atziņām </w:t>
      </w:r>
      <w:r w:rsidRPr="0079159A">
        <w:t>Apvienoto Nāciju Organizācijas Starptautisko tirdzniecības tiesību komisijas izveidoto Konvencijas dalībvalstu tiesu prakses apkopojum</w:t>
      </w:r>
      <w:r w:rsidR="00AC553A" w:rsidRPr="0079159A">
        <w:t>ā</w:t>
      </w:r>
      <w:r w:rsidRPr="0079159A">
        <w:t xml:space="preserve"> komentāru veidā (</w:t>
      </w:r>
      <w:r w:rsidR="0028172C" w:rsidRPr="0079159A">
        <w:t xml:space="preserve">UNCITRAL </w:t>
      </w:r>
      <w:r w:rsidR="00A806D1" w:rsidRPr="0079159A">
        <w:t>T</w:t>
      </w:r>
      <w:r w:rsidRPr="0079159A">
        <w:t>iesu prakses apkopojums).</w:t>
      </w:r>
    </w:p>
    <w:p w14:paraId="189898F2" w14:textId="26AB97A5" w:rsidR="004377B4" w:rsidRPr="0079159A" w:rsidRDefault="001A6CFD" w:rsidP="0079159A">
      <w:pPr>
        <w:pStyle w:val="NoSpacing"/>
        <w:spacing w:line="276" w:lineRule="auto"/>
        <w:ind w:firstLine="567"/>
        <w:jc w:val="both"/>
      </w:pPr>
      <w:r w:rsidRPr="0079159A">
        <w:rPr>
          <w:rFonts w:eastAsiaTheme="minorHAnsi"/>
        </w:rPr>
        <w:t>[4.</w:t>
      </w:r>
      <w:r w:rsidR="004377B4" w:rsidRPr="0079159A">
        <w:rPr>
          <w:rFonts w:eastAsiaTheme="minorHAnsi"/>
        </w:rPr>
        <w:t>2</w:t>
      </w:r>
      <w:r w:rsidRPr="0079159A">
        <w:rPr>
          <w:rFonts w:eastAsiaTheme="minorHAnsi"/>
        </w:rPr>
        <w:t>]</w:t>
      </w:r>
      <w:r w:rsidR="00E96536" w:rsidRPr="0079159A">
        <w:rPr>
          <w:rFonts w:eastAsiaTheme="minorHAnsi"/>
        </w:rPr>
        <w:t xml:space="preserve"> </w:t>
      </w:r>
      <w:r w:rsidR="004377B4" w:rsidRPr="0079159A">
        <w:t>Kaut arī n</w:t>
      </w:r>
      <w:r w:rsidR="007F0A06" w:rsidRPr="0079159A">
        <w:t>av</w:t>
      </w:r>
      <w:r w:rsidR="004377B4" w:rsidRPr="0079159A">
        <w:t xml:space="preserve"> tiesas vērtējum</w:t>
      </w:r>
      <w:r w:rsidR="007F0A06" w:rsidRPr="0079159A">
        <w:t>a</w:t>
      </w:r>
      <w:r w:rsidR="004377B4" w:rsidRPr="0079159A">
        <w:t xml:space="preserve"> par pušu darījuma kvalifikāciju</w:t>
      </w:r>
      <w:r w:rsidR="004226D1" w:rsidRPr="0079159A">
        <w:t>,</w:t>
      </w:r>
      <w:r w:rsidR="007F0A06" w:rsidRPr="0079159A">
        <w:t xml:space="preserve"> </w:t>
      </w:r>
      <w:r w:rsidR="004E2869" w:rsidRPr="0079159A">
        <w:t xml:space="preserve">un </w:t>
      </w:r>
      <w:r w:rsidR="004377B4" w:rsidRPr="0079159A">
        <w:t>Konvencijas piemērošana</w:t>
      </w:r>
      <w:r w:rsidR="007F0A06" w:rsidRPr="0079159A">
        <w:t xml:space="preserve"> tādējādi ir apšaubāma</w:t>
      </w:r>
      <w:r w:rsidR="004377B4" w:rsidRPr="0079159A">
        <w:t>, norād</w:t>
      </w:r>
      <w:r w:rsidR="007F0A06" w:rsidRPr="0079159A">
        <w:t>āms arī</w:t>
      </w:r>
      <w:r w:rsidR="004377B4" w:rsidRPr="0079159A">
        <w:t xml:space="preserve"> uz </w:t>
      </w:r>
      <w:r w:rsidR="007F0A06" w:rsidRPr="0079159A">
        <w:t>citu tā</w:t>
      </w:r>
      <w:r w:rsidR="004377B4" w:rsidRPr="0079159A">
        <w:t>s normu nepareiz</w:t>
      </w:r>
      <w:r w:rsidR="004E2869" w:rsidRPr="0079159A">
        <w:t>u</w:t>
      </w:r>
      <w:r w:rsidR="004377B4" w:rsidRPr="0079159A">
        <w:t xml:space="preserve"> piemērošan</w:t>
      </w:r>
      <w:r w:rsidR="004E2869" w:rsidRPr="0079159A">
        <w:t xml:space="preserve">u. </w:t>
      </w:r>
    </w:p>
    <w:p w14:paraId="1772B85B" w14:textId="583DB668" w:rsidR="00E34DE4" w:rsidRPr="0079159A" w:rsidRDefault="00E34DE4" w:rsidP="0079159A">
      <w:pPr>
        <w:pStyle w:val="NoSpacing"/>
        <w:spacing w:line="276" w:lineRule="auto"/>
        <w:ind w:firstLine="567"/>
        <w:jc w:val="both"/>
      </w:pPr>
      <w:r w:rsidRPr="0079159A">
        <w:rPr>
          <w:rFonts w:eastAsiaTheme="minorHAnsi"/>
        </w:rPr>
        <w:t>Tiesa nepareizi piemēroja Konvencijas 38.</w:t>
      </w:r>
      <w:r w:rsidR="00E96536" w:rsidRPr="0079159A">
        <w:rPr>
          <w:rFonts w:eastAsiaTheme="minorHAnsi"/>
        </w:rPr>
        <w:t xml:space="preserve"> </w:t>
      </w:r>
      <w:r w:rsidRPr="0079159A">
        <w:rPr>
          <w:rFonts w:eastAsiaTheme="minorHAnsi"/>
        </w:rPr>
        <w:t>un</w:t>
      </w:r>
      <w:r w:rsidR="00E96536" w:rsidRPr="0079159A">
        <w:rPr>
          <w:rFonts w:eastAsiaTheme="minorHAnsi"/>
        </w:rPr>
        <w:t xml:space="preserve"> </w:t>
      </w:r>
      <w:proofErr w:type="gramStart"/>
      <w:r w:rsidRPr="0079159A">
        <w:rPr>
          <w:rFonts w:eastAsiaTheme="minorHAnsi"/>
        </w:rPr>
        <w:t>39.pantu</w:t>
      </w:r>
      <w:proofErr w:type="gramEnd"/>
      <w:r w:rsidRPr="0079159A">
        <w:rPr>
          <w:rFonts w:eastAsiaTheme="minorHAnsi"/>
        </w:rPr>
        <w:t xml:space="preserve">, no kā izriet, ka pretenzija iesniedzama saprātīgā termiņā. </w:t>
      </w:r>
      <w:r w:rsidR="00A83176" w:rsidRPr="0079159A">
        <w:t xml:space="preserve">Tiesa ir nepareizi iztulkojusi Konvencijas </w:t>
      </w:r>
      <w:proofErr w:type="gramStart"/>
      <w:r w:rsidR="00A83176" w:rsidRPr="0079159A">
        <w:t>38.pantu</w:t>
      </w:r>
      <w:proofErr w:type="gramEnd"/>
      <w:r w:rsidR="00A83176" w:rsidRPr="0079159A">
        <w:t xml:space="preserve"> par preces pārbaudes laiku un 39.pantu, kas nosaka paziņošanas par preces neatbilstībām kārtību un termiņu. Neizpildot minētajās normās noteikto, prasītājs nav tiesīgs prasīt zaudējumu atlīdzināšanu. </w:t>
      </w:r>
    </w:p>
    <w:p w14:paraId="14C8AD31" w14:textId="772EAF65" w:rsidR="009520A0" w:rsidRPr="0079159A" w:rsidRDefault="00584B63" w:rsidP="0079159A">
      <w:pPr>
        <w:pStyle w:val="NoSpacing"/>
        <w:spacing w:line="276" w:lineRule="auto"/>
        <w:ind w:firstLine="567"/>
        <w:jc w:val="both"/>
      </w:pPr>
      <w:r w:rsidRPr="0079159A">
        <w:t>P</w:t>
      </w:r>
      <w:r w:rsidR="009E2FD7" w:rsidRPr="0079159A">
        <w:t>rasītājs nav iesniedz</w:t>
      </w:r>
      <w:r w:rsidR="00476F10" w:rsidRPr="0079159A">
        <w:t>is</w:t>
      </w:r>
      <w:r w:rsidR="009E2FD7" w:rsidRPr="0079159A">
        <w:t xml:space="preserve"> paziņojumu par iekārtas neatbilstībām saprātīgā termiņā. </w:t>
      </w:r>
      <w:r w:rsidR="009652EF" w:rsidRPr="0079159A">
        <w:rPr>
          <w:rFonts w:eastAsiaTheme="minorHAnsi"/>
        </w:rPr>
        <w:t>Tas, vai pretenzijas ir paziņotas saprātīgā termiņā, ir izvērtējams katrā gadījumā individuāli. Spriedumā šāds izvērtējums nav atspoguļots.</w:t>
      </w:r>
      <w:bookmarkStart w:id="0" w:name="_Hlk57625984"/>
      <w:r w:rsidR="00CC59F6" w:rsidRPr="0079159A">
        <w:t xml:space="preserve"> </w:t>
      </w:r>
      <w:r w:rsidR="009520A0" w:rsidRPr="0079159A">
        <w:t xml:space="preserve">Tiesa nav ņēmusi vērā, ka saskaņā ar Konvencijas </w:t>
      </w:r>
      <w:proofErr w:type="gramStart"/>
      <w:r w:rsidR="009520A0" w:rsidRPr="0079159A">
        <w:t>39.pantu</w:t>
      </w:r>
      <w:proofErr w:type="gramEnd"/>
      <w:r w:rsidR="009520A0" w:rsidRPr="0079159A">
        <w:t xml:space="preserve"> paziņojumam ir jābūt ne tikai sniegtam saprātīgā termiņā, bet arī jābūt pietiekami detalizētam, lai pārdevējam būtu iespēja nekavējoties šīs neatbilstības novērst. </w:t>
      </w:r>
    </w:p>
    <w:bookmarkEnd w:id="0"/>
    <w:p w14:paraId="443ADE74" w14:textId="7E1F76CE" w:rsidR="009520A0" w:rsidRPr="0079159A" w:rsidRDefault="006218A0" w:rsidP="0079159A">
      <w:pPr>
        <w:pStyle w:val="NoSpacing"/>
        <w:spacing w:line="276" w:lineRule="auto"/>
        <w:ind w:firstLine="567"/>
        <w:jc w:val="both"/>
      </w:pPr>
      <w:r w:rsidRPr="0079159A">
        <w:t xml:space="preserve">Konvencijas </w:t>
      </w:r>
      <w:proofErr w:type="gramStart"/>
      <w:r w:rsidRPr="0079159A">
        <w:t>38.panta</w:t>
      </w:r>
      <w:proofErr w:type="gramEnd"/>
      <w:r w:rsidRPr="0079159A">
        <w:t xml:space="preserve"> 1.punktā minētais pircēja pienākums veikt preces apskati ir nesaraujami saistīts ar paziņojuma sniegšanas pienākumu, kas noteikts Konvencijas 39.pantā</w:t>
      </w:r>
      <w:r w:rsidR="00C8438C" w:rsidRPr="0079159A">
        <w:t>.</w:t>
      </w:r>
      <w:r w:rsidRPr="0079159A">
        <w:t xml:space="preserve"> </w:t>
      </w:r>
      <w:r w:rsidR="00286920" w:rsidRPr="0079159A">
        <w:t>P</w:t>
      </w:r>
      <w:r w:rsidR="009520A0" w:rsidRPr="0079159A">
        <w:t>ircējs zaudē tiesības atsaukties uz preces neatbilstību, ja viņš nenosūta pārdevējam saprātīgā termiņā paziņojumu, kur</w:t>
      </w:r>
      <w:r w:rsidR="00286920" w:rsidRPr="0079159A">
        <w:t xml:space="preserve">ā ietvertas ziņas </w:t>
      </w:r>
      <w:r w:rsidR="009520A0" w:rsidRPr="0079159A">
        <w:t xml:space="preserve">par neatbilstības raksturu, pēc tam, kad pircējs to ir atklājis vai kad viņam to vajadzēja atklāt. Līdz ar to Konvencijas </w:t>
      </w:r>
      <w:proofErr w:type="gramStart"/>
      <w:r w:rsidR="009520A0" w:rsidRPr="0079159A">
        <w:t>38.panta</w:t>
      </w:r>
      <w:proofErr w:type="gramEnd"/>
      <w:r w:rsidR="009520A0" w:rsidRPr="0079159A">
        <w:t xml:space="preserve"> 1.punktā un 39.panta 1.punktā noteiktais termiņš (iespējami īsā un saprātīgā laikā) ir nosakāms, ņemot vērā konkrētajā lietā pastāvošos apstākļus un attiecīgajā jomā pastāvošo uzņēmējdarbības praksi, neradot kādai no pusēm negodīgas priekšrocības</w:t>
      </w:r>
      <w:r w:rsidR="000962D1" w:rsidRPr="0079159A">
        <w:t xml:space="preserve"> (</w:t>
      </w:r>
      <w:r w:rsidR="000962D1" w:rsidRPr="0079159A">
        <w:rPr>
          <w:bCs/>
          <w:i/>
          <w:iCs/>
        </w:rPr>
        <w:t>UNCITRAL Tiesu prakses apkopojum</w:t>
      </w:r>
      <w:r w:rsidR="006265C1" w:rsidRPr="0079159A">
        <w:rPr>
          <w:bCs/>
          <w:i/>
          <w:iCs/>
        </w:rPr>
        <w:t xml:space="preserve">a </w:t>
      </w:r>
      <w:r w:rsidR="000962D1" w:rsidRPr="0079159A">
        <w:rPr>
          <w:bCs/>
          <w:i/>
          <w:iCs/>
        </w:rPr>
        <w:t>156.-179.lpp.</w:t>
      </w:r>
      <w:r w:rsidR="000962D1" w:rsidRPr="0079159A">
        <w:t>)</w:t>
      </w:r>
      <w:r w:rsidR="009520A0" w:rsidRPr="0079159A">
        <w:t>.</w:t>
      </w:r>
      <w:bookmarkStart w:id="1" w:name="_Hlk57644651"/>
    </w:p>
    <w:p w14:paraId="470FE5DB" w14:textId="0117F143" w:rsidR="009520A0" w:rsidRPr="0079159A" w:rsidRDefault="009520A0" w:rsidP="0079159A">
      <w:pPr>
        <w:pStyle w:val="NoSpacing"/>
        <w:spacing w:line="276" w:lineRule="auto"/>
        <w:ind w:firstLine="567"/>
        <w:jc w:val="both"/>
      </w:pPr>
      <w:r w:rsidRPr="0079159A">
        <w:t xml:space="preserve">Tiesa šos apstākļus nav vērtējusi, vienīgi konstatējusi, ka divu gadu noilguma termiņš nav iestājies. </w:t>
      </w:r>
      <w:bookmarkEnd w:id="1"/>
      <w:r w:rsidR="00723292" w:rsidRPr="0079159A">
        <w:t>Taču</w:t>
      </w:r>
      <w:r w:rsidRPr="0079159A">
        <w:t xml:space="preserve"> divi gadi ir absolūtais termiņš, kuru var piemērot, ja saprātīgs termiņš nav uzskatāms par īsāku</w:t>
      </w:r>
      <w:r w:rsidR="00545267" w:rsidRPr="0079159A">
        <w:rPr>
          <w:rFonts w:eastAsiaTheme="majorEastAsia"/>
        </w:rPr>
        <w:t xml:space="preserve">. </w:t>
      </w:r>
    </w:p>
    <w:p w14:paraId="1758F831" w14:textId="43E7F7CF" w:rsidR="009520A0" w:rsidRPr="0079159A" w:rsidRDefault="009520A0" w:rsidP="0079159A">
      <w:pPr>
        <w:pStyle w:val="NoSpacing"/>
        <w:spacing w:line="276" w:lineRule="auto"/>
        <w:ind w:firstLine="567"/>
        <w:jc w:val="both"/>
      </w:pPr>
      <w:r w:rsidRPr="0079159A">
        <w:t xml:space="preserve">Pircējam ne vēlāk kā </w:t>
      </w:r>
      <w:r w:rsidR="004642D8" w:rsidRPr="0079159A">
        <w:t>sešu</w:t>
      </w:r>
      <w:r w:rsidRPr="0079159A">
        <w:t xml:space="preserve"> nedēļu laikā no preces saņemšanas dienas ir jāveic visas pārbaudes, novērtējumi, jāsastāda ziņojums un jānosūta paziņojums pārdevējam par preces neatbilstībām. Minētais sešu nedēļu termiņš kopš preces saņemšanas arī būtu uzskatāms par saprātīgu termiņu. Savukārt gadījumā, ja šis termiņš netiek ievērots, tad pircējam ir pienākums pierādīt objektīvi pastāvošus apstākļus, kas pircējam liedza veikt pārbaudi un nosūtīt paziņojumu saprātīgā termiņā (</w:t>
      </w:r>
      <w:r w:rsidR="004642D8" w:rsidRPr="0079159A">
        <w:t>sešu</w:t>
      </w:r>
      <w:r w:rsidRPr="0079159A">
        <w:t xml:space="preserve"> nedēļu termiņā).</w:t>
      </w:r>
    </w:p>
    <w:p w14:paraId="4B36394E" w14:textId="3904CB6B" w:rsidR="009520A0" w:rsidRPr="0079159A" w:rsidRDefault="009520A0" w:rsidP="0079159A">
      <w:pPr>
        <w:pStyle w:val="NoSpacing"/>
        <w:spacing w:line="276" w:lineRule="auto"/>
        <w:ind w:firstLine="567"/>
        <w:jc w:val="both"/>
      </w:pPr>
      <w:r w:rsidRPr="0079159A">
        <w:t xml:space="preserve">Konkrētajā gadījumā </w:t>
      </w:r>
      <w:r w:rsidR="00DC7F04" w:rsidRPr="0079159A">
        <w:t>p</w:t>
      </w:r>
      <w:r w:rsidRPr="0079159A">
        <w:t xml:space="preserve">rasītājs ir nosūtījis </w:t>
      </w:r>
      <w:r w:rsidR="00DC7F04" w:rsidRPr="0079159A">
        <w:t>a</w:t>
      </w:r>
      <w:r w:rsidRPr="0079159A">
        <w:t>tbildētāja</w:t>
      </w:r>
      <w:r w:rsidR="00DC7F04" w:rsidRPr="0079159A">
        <w:t>i</w:t>
      </w:r>
      <w:r w:rsidRPr="0079159A">
        <w:t xml:space="preserve"> paziņojumu par konstatētajām </w:t>
      </w:r>
      <w:r w:rsidR="00DC7F04" w:rsidRPr="0079159A">
        <w:t>i</w:t>
      </w:r>
      <w:r w:rsidRPr="0079159A">
        <w:t xml:space="preserve">ekārtas neatbilstībām </w:t>
      </w:r>
      <w:proofErr w:type="gramStart"/>
      <w:r w:rsidRPr="0079159A">
        <w:t>2016.gada</w:t>
      </w:r>
      <w:proofErr w:type="gramEnd"/>
      <w:r w:rsidRPr="0079159A">
        <w:t xml:space="preserve"> 8.jūnijā un 24.augustā</w:t>
      </w:r>
      <w:r w:rsidR="00DC7F04" w:rsidRPr="0079159A">
        <w:t xml:space="preserve">, </w:t>
      </w:r>
      <w:r w:rsidRPr="0079159A">
        <w:t>t.</w:t>
      </w:r>
      <w:r w:rsidR="00DC7F04" w:rsidRPr="0079159A">
        <w:t> </w:t>
      </w:r>
      <w:r w:rsidRPr="0079159A">
        <w:t>i., aptuveni sešus</w:t>
      </w:r>
      <w:r w:rsidR="00DC7F04" w:rsidRPr="0079159A">
        <w:t xml:space="preserve"> </w:t>
      </w:r>
      <w:r w:rsidRPr="0079159A">
        <w:t xml:space="preserve">mēnešus pēc </w:t>
      </w:r>
      <w:r w:rsidR="00DC7F04" w:rsidRPr="0079159A">
        <w:t>i</w:t>
      </w:r>
      <w:r w:rsidRPr="0079159A">
        <w:t>ekārtas nosūtīšanas 2015.gada 18.decembrī</w:t>
      </w:r>
      <w:r w:rsidR="00DC7F04" w:rsidRPr="0079159A">
        <w:t xml:space="preserve"> </w:t>
      </w:r>
      <w:r w:rsidRPr="0079159A">
        <w:t xml:space="preserve">un aptuveni četrus mēnešus pēc </w:t>
      </w:r>
      <w:r w:rsidR="00DC7F04" w:rsidRPr="0079159A">
        <w:t>i</w:t>
      </w:r>
      <w:r w:rsidRPr="0079159A">
        <w:t xml:space="preserve">ekārtas saņemšanas piegādes vietā 2016.gada februārī. Ziņojums par konstatētajām </w:t>
      </w:r>
      <w:r w:rsidR="00DF0A06" w:rsidRPr="0079159A">
        <w:t>i</w:t>
      </w:r>
      <w:r w:rsidRPr="0079159A">
        <w:t>ekārtas neatbilstībām</w:t>
      </w:r>
      <w:r w:rsidR="001E654C" w:rsidRPr="0079159A">
        <w:t xml:space="preserve"> </w:t>
      </w:r>
      <w:r w:rsidRPr="0079159A">
        <w:t xml:space="preserve">ir sagatavots </w:t>
      </w:r>
      <w:proofErr w:type="gramStart"/>
      <w:r w:rsidRPr="0079159A">
        <w:t>2016.gada</w:t>
      </w:r>
      <w:proofErr w:type="gramEnd"/>
      <w:r w:rsidRPr="0079159A">
        <w:t xml:space="preserve"> 30.jūnijā. Prasītājs nav norādījis nevienu tiesiski </w:t>
      </w:r>
      <w:r w:rsidRPr="0079159A">
        <w:lastRenderedPageBreak/>
        <w:t>pamatotu apstākli, kas attaisnotu šādu novēlotu paziņojuma iesniegšanu. Atbildētāj</w:t>
      </w:r>
      <w:r w:rsidR="00FF795F" w:rsidRPr="0079159A">
        <w:t>a</w:t>
      </w:r>
      <w:r w:rsidRPr="0079159A">
        <w:t xml:space="preserve"> </w:t>
      </w:r>
      <w:r w:rsidR="00FF795F" w:rsidRPr="0079159A">
        <w:t>i</w:t>
      </w:r>
      <w:r w:rsidRPr="0079159A">
        <w:t xml:space="preserve">ekārtu izgatavoja </w:t>
      </w:r>
      <w:r w:rsidR="00FF795F" w:rsidRPr="0079159A">
        <w:t>trīs</w:t>
      </w:r>
      <w:r w:rsidRPr="0079159A">
        <w:t xml:space="preserve"> mēnešu laikā no pasūtījuma saņemšanas dienas, kamēr </w:t>
      </w:r>
      <w:r w:rsidR="00A25214" w:rsidRPr="0079159A">
        <w:t>p</w:t>
      </w:r>
      <w:r w:rsidRPr="0079159A">
        <w:t xml:space="preserve">rasītājs nav varējis veikt pārbaudi un nosūtīt paziņojumu par it kā konstatētām neatbilstībām </w:t>
      </w:r>
      <w:r w:rsidR="00A25214" w:rsidRPr="0079159A">
        <w:t>četru</w:t>
      </w:r>
      <w:r w:rsidRPr="0079159A">
        <w:t xml:space="preserve"> mēnešu laikā no </w:t>
      </w:r>
      <w:r w:rsidR="00A25214" w:rsidRPr="0079159A">
        <w:t>i</w:t>
      </w:r>
      <w:r w:rsidRPr="0079159A">
        <w:t xml:space="preserve">ekārtas saņemšanas dienas. Līdz ar to būtu neloģiski, ka </w:t>
      </w:r>
      <w:r w:rsidR="00F3566B" w:rsidRPr="0079159A">
        <w:t>i</w:t>
      </w:r>
      <w:r w:rsidRPr="0079159A">
        <w:t xml:space="preserve">ekārtas pārbaudei nepieciešams ilgāks laiks par </w:t>
      </w:r>
      <w:r w:rsidR="00F3566B" w:rsidRPr="0079159A">
        <w:t>tā</w:t>
      </w:r>
      <w:r w:rsidRPr="0079159A">
        <w:t xml:space="preserve">s izgatavošanu. </w:t>
      </w:r>
    </w:p>
    <w:p w14:paraId="3538467A" w14:textId="21BEAD7E" w:rsidR="009520A0" w:rsidRPr="0079159A" w:rsidRDefault="00E97024" w:rsidP="0079159A">
      <w:pPr>
        <w:pStyle w:val="NoSpacing"/>
        <w:spacing w:line="276" w:lineRule="auto"/>
        <w:ind w:firstLine="567"/>
        <w:jc w:val="both"/>
      </w:pPr>
      <w:r w:rsidRPr="0079159A">
        <w:t>Turklāt n</w:t>
      </w:r>
      <w:r w:rsidR="00B81328" w:rsidRPr="0079159A">
        <w:t>o</w:t>
      </w:r>
      <w:r w:rsidR="009520A0" w:rsidRPr="0079159A">
        <w:t xml:space="preserve"> Civillikuma 1668.</w:t>
      </w:r>
      <w:r w:rsidR="009520A0" w:rsidRPr="0079159A">
        <w:rPr>
          <w:vertAlign w:val="superscript"/>
        </w:rPr>
        <w:t>5</w:t>
      </w:r>
      <w:r w:rsidR="009520A0" w:rsidRPr="0079159A">
        <w:t> pant</w:t>
      </w:r>
      <w:r w:rsidR="00B81328" w:rsidRPr="0079159A">
        <w:t xml:space="preserve">a izriet, ka </w:t>
      </w:r>
      <w:r w:rsidR="009520A0" w:rsidRPr="0079159A">
        <w:t xml:space="preserve">saprātīgs pārbaudes un paziņošanas termiņš par preces vai pakalpojuma neatbilstībām </w:t>
      </w:r>
      <w:r w:rsidR="000D3B6C" w:rsidRPr="0079159A">
        <w:t xml:space="preserve">ir </w:t>
      </w:r>
      <w:r w:rsidR="009520A0" w:rsidRPr="0079159A">
        <w:t>30</w:t>
      </w:r>
      <w:r w:rsidR="00495ECF" w:rsidRPr="0079159A">
        <w:t> </w:t>
      </w:r>
      <w:r w:rsidR="009520A0" w:rsidRPr="0079159A">
        <w:t>dienas, nevis</w:t>
      </w:r>
      <w:r w:rsidR="00495ECF" w:rsidRPr="0079159A">
        <w:t xml:space="preserve"> divi </w:t>
      </w:r>
      <w:r w:rsidR="009520A0" w:rsidRPr="0079159A">
        <w:t xml:space="preserve">gadi. Līdz ar to gadījumā, ja pušu darījumu par </w:t>
      </w:r>
      <w:r w:rsidR="00BE03FE" w:rsidRPr="0079159A">
        <w:t>i</w:t>
      </w:r>
      <w:r w:rsidR="009520A0" w:rsidRPr="0079159A">
        <w:t>ekārtas izgatavošanu atzītu par pakalpojuma līgumu, kuram piemērojami Latvijas</w:t>
      </w:r>
      <w:r w:rsidR="00BE03FE" w:rsidRPr="0079159A">
        <w:t> </w:t>
      </w:r>
      <w:r w:rsidR="009520A0" w:rsidRPr="0079159A">
        <w:t xml:space="preserve">Republikas normatīvie akti, tad arī Civillikumā noteikto termiņu </w:t>
      </w:r>
      <w:r w:rsidR="00BE03FE" w:rsidRPr="0079159A">
        <w:t>i</w:t>
      </w:r>
      <w:r w:rsidR="009520A0" w:rsidRPr="0079159A">
        <w:t xml:space="preserve">ekārtas neatbilstību konstatēšanai </w:t>
      </w:r>
      <w:r w:rsidR="00BE03FE" w:rsidRPr="0079159A">
        <w:t>p</w:t>
      </w:r>
      <w:r w:rsidR="009520A0" w:rsidRPr="0079159A">
        <w:t xml:space="preserve">rasītājs nav ievērojis. </w:t>
      </w:r>
    </w:p>
    <w:p w14:paraId="08A0078C" w14:textId="25EF3406" w:rsidR="009520A0" w:rsidRPr="0079159A" w:rsidRDefault="009652EF" w:rsidP="0079159A">
      <w:pPr>
        <w:pStyle w:val="NoSpacing"/>
        <w:spacing w:line="276" w:lineRule="auto"/>
        <w:ind w:firstLine="567"/>
        <w:jc w:val="both"/>
      </w:pPr>
      <w:r w:rsidRPr="0079159A">
        <w:t>[4.</w:t>
      </w:r>
      <w:r w:rsidR="00FC4CE8" w:rsidRPr="0079159A">
        <w:t>3</w:t>
      </w:r>
      <w:r w:rsidRPr="0079159A">
        <w:t>]</w:t>
      </w:r>
      <w:r w:rsidR="00041C9A" w:rsidRPr="0079159A">
        <w:t xml:space="preserve"> </w:t>
      </w:r>
      <w:r w:rsidRPr="0079159A">
        <w:t>T</w:t>
      </w:r>
      <w:r w:rsidR="009520A0" w:rsidRPr="0079159A">
        <w:t xml:space="preserve">iesa, atsaucoties uz Konvencijas </w:t>
      </w:r>
      <w:proofErr w:type="gramStart"/>
      <w:r w:rsidR="009520A0" w:rsidRPr="0079159A">
        <w:t>39.pantu</w:t>
      </w:r>
      <w:proofErr w:type="gramEnd"/>
      <w:r w:rsidR="009520A0" w:rsidRPr="0079159A">
        <w:t xml:space="preserve">, nav piešķīrusi nozīmi tam, ka paziņojumam ir jābūt pietiekami detalizētam. </w:t>
      </w:r>
      <w:r w:rsidR="006B02E3" w:rsidRPr="0079159A">
        <w:t>Pārdevējam i</w:t>
      </w:r>
      <w:r w:rsidR="009520A0" w:rsidRPr="0079159A">
        <w:t>r jānodrošina iespēja veikt nepieciešamos pasākumus, lai novērstu konstatētās neatbilstības. Tādējādi pircējam jāsniedz pēc iespējas precīzāks neatbilstību apraksts, jāatspoguļo svarīgākie preču pārbaudes rezultāti, lai izvairītos no savstarpējiem strīdiem nākotnē</w:t>
      </w:r>
      <w:r w:rsidR="003C5013" w:rsidRPr="0079159A">
        <w:t xml:space="preserve"> (</w:t>
      </w:r>
      <w:r w:rsidR="003C5013" w:rsidRPr="0079159A">
        <w:rPr>
          <w:bCs/>
          <w:i/>
          <w:iCs/>
        </w:rPr>
        <w:t>UNCITRAL Tiesu prakses apkopojum</w:t>
      </w:r>
      <w:r w:rsidR="00E32139" w:rsidRPr="0079159A">
        <w:rPr>
          <w:bCs/>
          <w:i/>
          <w:iCs/>
        </w:rPr>
        <w:t>a</w:t>
      </w:r>
      <w:r w:rsidR="003C5013" w:rsidRPr="0079159A">
        <w:rPr>
          <w:bCs/>
          <w:i/>
          <w:iCs/>
        </w:rPr>
        <w:t xml:space="preserve"> 174.lpp.</w:t>
      </w:r>
      <w:r w:rsidR="003C5013" w:rsidRPr="0079159A">
        <w:t>).</w:t>
      </w:r>
    </w:p>
    <w:p w14:paraId="1C89CC6E" w14:textId="64AB92A2" w:rsidR="009520A0" w:rsidRPr="0079159A" w:rsidRDefault="00FF0082" w:rsidP="0079159A">
      <w:pPr>
        <w:pStyle w:val="NoSpacing"/>
        <w:spacing w:line="276" w:lineRule="auto"/>
        <w:ind w:firstLine="567"/>
        <w:jc w:val="both"/>
      </w:pPr>
      <w:r w:rsidRPr="0079159A">
        <w:t xml:space="preserve">Šajā gadījumā atbildētājai </w:t>
      </w:r>
      <w:r w:rsidR="009520A0" w:rsidRPr="0079159A">
        <w:t>paziņojumi tika nosūtīti pēc tam</w:t>
      </w:r>
      <w:r w:rsidR="00501289" w:rsidRPr="0079159A">
        <w:t>,</w:t>
      </w:r>
      <w:r w:rsidR="00670B18" w:rsidRPr="0079159A">
        <w:t xml:space="preserve"> </w:t>
      </w:r>
      <w:r w:rsidR="009520A0" w:rsidRPr="0079159A">
        <w:t xml:space="preserve">kad bez </w:t>
      </w:r>
      <w:r w:rsidR="00670B18" w:rsidRPr="0079159A">
        <w:t>tās</w:t>
      </w:r>
      <w:r w:rsidR="009520A0" w:rsidRPr="0079159A">
        <w:t xml:space="preserve"> piedalīšanās tika sastādīts </w:t>
      </w:r>
      <w:r w:rsidR="00670B18" w:rsidRPr="0079159A">
        <w:t>l</w:t>
      </w:r>
      <w:r w:rsidR="009520A0" w:rsidRPr="0079159A">
        <w:t xml:space="preserve">ietotāja piesaistītā eksperta </w:t>
      </w:r>
      <w:r w:rsidR="00670B18" w:rsidRPr="0079159A">
        <w:t>z</w:t>
      </w:r>
      <w:r w:rsidR="009520A0" w:rsidRPr="0079159A">
        <w:t>iņojums</w:t>
      </w:r>
      <w:r w:rsidR="00501289" w:rsidRPr="0079159A">
        <w:t>,</w:t>
      </w:r>
      <w:r w:rsidR="009520A0" w:rsidRPr="0079159A">
        <w:t xml:space="preserve"> un </w:t>
      </w:r>
      <w:r w:rsidR="00670B18" w:rsidRPr="0079159A">
        <w:t>i</w:t>
      </w:r>
      <w:r w:rsidR="009520A0" w:rsidRPr="0079159A">
        <w:t xml:space="preserve">ekārtas neatbilstības bija novērstas. </w:t>
      </w:r>
      <w:r w:rsidR="00EC5DD5" w:rsidRPr="0079159A">
        <w:t>A</w:t>
      </w:r>
      <w:r w:rsidR="009520A0" w:rsidRPr="0079159A">
        <w:t>tbildētāja</w:t>
      </w:r>
      <w:r w:rsidR="00B543FA" w:rsidRPr="0079159A">
        <w:t>i</w:t>
      </w:r>
      <w:r w:rsidR="009520A0" w:rsidRPr="0079159A">
        <w:t xml:space="preserve"> netika nodrošināta iespēja piedalīties pārbaudē vai </w:t>
      </w:r>
      <w:r w:rsidR="00B543FA" w:rsidRPr="0079159A">
        <w:t>z</w:t>
      </w:r>
      <w:r w:rsidR="009520A0" w:rsidRPr="0079159A">
        <w:t>iņojuma taisīšanas procesā, kā arī netika dota iespēja novērst neatbilstības.</w:t>
      </w:r>
    </w:p>
    <w:p w14:paraId="245EB841" w14:textId="092E5BD2" w:rsidR="009520A0" w:rsidRPr="0079159A" w:rsidRDefault="009520A0" w:rsidP="0079159A">
      <w:pPr>
        <w:pStyle w:val="NoSpacing"/>
        <w:spacing w:line="276" w:lineRule="auto"/>
        <w:ind w:firstLine="567"/>
        <w:jc w:val="both"/>
      </w:pPr>
      <w:r w:rsidRPr="0079159A">
        <w:t>Prasītājs</w:t>
      </w:r>
      <w:r w:rsidR="00A2129E" w:rsidRPr="0079159A">
        <w:t>,</w:t>
      </w:r>
      <w:r w:rsidRPr="0079159A">
        <w:t xml:space="preserve"> </w:t>
      </w:r>
      <w:r w:rsidR="00A2129E" w:rsidRPr="0079159A">
        <w:t>norādot uz</w:t>
      </w:r>
      <w:r w:rsidRPr="0079159A">
        <w:t xml:space="preserve"> </w:t>
      </w:r>
      <w:proofErr w:type="gramStart"/>
      <w:r w:rsidRPr="0079159A">
        <w:t>2016.gada</w:t>
      </w:r>
      <w:proofErr w:type="gramEnd"/>
      <w:r w:rsidRPr="0079159A">
        <w:t xml:space="preserve"> 9.-10.marta e-pastu saraksti starp pušu darbiniekiem, </w:t>
      </w:r>
      <w:r w:rsidR="00A2129E" w:rsidRPr="0079159A">
        <w:t>ir apgalvojis</w:t>
      </w:r>
      <w:r w:rsidRPr="0079159A">
        <w:t xml:space="preserve">, ka paziņojums iesniegts saprātīgā laikā un </w:t>
      </w:r>
      <w:r w:rsidR="00A2129E" w:rsidRPr="0079159A">
        <w:t>nav</w:t>
      </w:r>
      <w:r w:rsidRPr="0079159A">
        <w:t xml:space="preserve"> pieļ</w:t>
      </w:r>
      <w:r w:rsidR="00A2129E" w:rsidRPr="0079159A">
        <w:t>auta</w:t>
      </w:r>
      <w:r w:rsidRPr="0079159A">
        <w:t xml:space="preserve"> neattaisnojam</w:t>
      </w:r>
      <w:r w:rsidR="00A2129E" w:rsidRPr="0079159A">
        <w:t>a</w:t>
      </w:r>
      <w:r w:rsidRPr="0079159A">
        <w:t xml:space="preserve"> vilcināšan</w:t>
      </w:r>
      <w:r w:rsidR="00A2129E" w:rsidRPr="0079159A">
        <w:t>ā</w:t>
      </w:r>
      <w:r w:rsidRPr="0079159A">
        <w:t xml:space="preserve">s. Minēto </w:t>
      </w:r>
      <w:r w:rsidR="00A2129E" w:rsidRPr="0079159A">
        <w:t>a</w:t>
      </w:r>
      <w:r w:rsidRPr="0079159A">
        <w:t>tbildētāj</w:t>
      </w:r>
      <w:r w:rsidR="00FE2E34" w:rsidRPr="0079159A">
        <w:t>a</w:t>
      </w:r>
      <w:r w:rsidRPr="0079159A">
        <w:t xml:space="preserve"> atspēkoja savā </w:t>
      </w:r>
      <w:r w:rsidR="00A2129E" w:rsidRPr="0079159A">
        <w:t>i</w:t>
      </w:r>
      <w:r w:rsidRPr="0079159A">
        <w:t xml:space="preserve">esniegumā ar tam pievienotajiem pierādījumiem, ko </w:t>
      </w:r>
      <w:r w:rsidR="00A2129E" w:rsidRPr="0079159A">
        <w:t>t</w:t>
      </w:r>
      <w:r w:rsidRPr="0079159A">
        <w:t xml:space="preserve">iesa atteicās pieņemt. Taču jebkurā gadījumā pušu darbinieku sarakste bez neatbilstību pamatojošiem dokumentiem Konvencijas </w:t>
      </w:r>
      <w:proofErr w:type="gramStart"/>
      <w:r w:rsidRPr="0079159A">
        <w:t>39.panta</w:t>
      </w:r>
      <w:proofErr w:type="gramEnd"/>
      <w:r w:rsidRPr="0079159A">
        <w:t xml:space="preserve"> izpratnē nav uzskatāma par pienācīgu paziņojumu</w:t>
      </w:r>
      <w:r w:rsidR="00656B24" w:rsidRPr="0079159A">
        <w:t>.</w:t>
      </w:r>
    </w:p>
    <w:p w14:paraId="60CF5BF8" w14:textId="58D00C2C" w:rsidR="009520A0" w:rsidRPr="0079159A" w:rsidRDefault="009520A0" w:rsidP="0079159A">
      <w:pPr>
        <w:pStyle w:val="NoSpacing"/>
        <w:spacing w:line="276" w:lineRule="auto"/>
        <w:ind w:firstLine="567"/>
        <w:jc w:val="both"/>
      </w:pPr>
      <w:r w:rsidRPr="0079159A">
        <w:t xml:space="preserve">Turklāt tieši </w:t>
      </w:r>
      <w:r w:rsidR="00F9642A" w:rsidRPr="0079159A">
        <w:t>l</w:t>
      </w:r>
      <w:r w:rsidRPr="0079159A">
        <w:t xml:space="preserve">ietotāja pretenzijas pret </w:t>
      </w:r>
      <w:r w:rsidR="00F9642A" w:rsidRPr="0079159A">
        <w:t>p</w:t>
      </w:r>
      <w:r w:rsidRPr="0079159A">
        <w:t xml:space="preserve">rasītāju bija par pamatu prasībai pret </w:t>
      </w:r>
      <w:r w:rsidR="00F9642A" w:rsidRPr="0079159A">
        <w:t>a</w:t>
      </w:r>
      <w:r w:rsidRPr="0079159A">
        <w:t>tbildētāju. Tomēr tiesu praksē ir atzīts, ka pircējam jāveic preču pārbaude laikā pirms preces ir nodotas gala lietotājam, nevis jāatsaucas uz gala lietotāja vai klientu sūdzībām</w:t>
      </w:r>
      <w:r w:rsidR="00BD589C" w:rsidRPr="0079159A">
        <w:t xml:space="preserve"> (</w:t>
      </w:r>
      <w:r w:rsidR="00BD589C" w:rsidRPr="0079159A">
        <w:rPr>
          <w:bCs/>
          <w:i/>
          <w:iCs/>
        </w:rPr>
        <w:t xml:space="preserve">Lokarno (Šveices) apgabaltiesas </w:t>
      </w:r>
      <w:proofErr w:type="gramStart"/>
      <w:r w:rsidR="00BD589C" w:rsidRPr="0079159A">
        <w:rPr>
          <w:bCs/>
          <w:i/>
          <w:iCs/>
        </w:rPr>
        <w:t>1992.gada</w:t>
      </w:r>
      <w:proofErr w:type="gramEnd"/>
      <w:r w:rsidR="00BD589C" w:rsidRPr="0079159A">
        <w:rPr>
          <w:bCs/>
          <w:i/>
          <w:iCs/>
        </w:rPr>
        <w:t xml:space="preserve"> 27.aprīļa spriedums lietā Nr.</w:t>
      </w:r>
      <w:r w:rsidR="003743E0" w:rsidRPr="0079159A">
        <w:rPr>
          <w:bCs/>
          <w:i/>
          <w:iCs/>
        </w:rPr>
        <w:t> </w:t>
      </w:r>
      <w:r w:rsidR="00BD589C" w:rsidRPr="0079159A">
        <w:rPr>
          <w:bCs/>
          <w:i/>
          <w:iCs/>
        </w:rPr>
        <w:t xml:space="preserve">6252; </w:t>
      </w:r>
      <w:proofErr w:type="spellStart"/>
      <w:r w:rsidR="00BD589C" w:rsidRPr="0079159A">
        <w:rPr>
          <w:bCs/>
          <w:i/>
          <w:iCs/>
        </w:rPr>
        <w:t>Haseltas</w:t>
      </w:r>
      <w:proofErr w:type="spellEnd"/>
      <w:r w:rsidR="00BD589C" w:rsidRPr="0079159A">
        <w:rPr>
          <w:bCs/>
          <w:i/>
          <w:iCs/>
        </w:rPr>
        <w:t xml:space="preserve"> (Beļģijas) saimnieciskās tiesas 2004.gada 6.janvāra spriedums lietā Nr.</w:t>
      </w:r>
      <w:r w:rsidR="003743E0" w:rsidRPr="0079159A">
        <w:rPr>
          <w:bCs/>
          <w:i/>
          <w:iCs/>
        </w:rPr>
        <w:t> </w:t>
      </w:r>
      <w:r w:rsidR="00BD589C" w:rsidRPr="0079159A">
        <w:rPr>
          <w:bCs/>
          <w:i/>
          <w:iCs/>
        </w:rPr>
        <w:t>AR/02/04011</w:t>
      </w:r>
      <w:r w:rsidR="00BD589C" w:rsidRPr="0079159A">
        <w:rPr>
          <w:bCs/>
        </w:rPr>
        <w:t>)</w:t>
      </w:r>
      <w:r w:rsidR="00BD589C" w:rsidRPr="0079159A">
        <w:t xml:space="preserve">. </w:t>
      </w:r>
      <w:r w:rsidRPr="0079159A">
        <w:t xml:space="preserve">Līdz ar to </w:t>
      </w:r>
      <w:r w:rsidR="00065141" w:rsidRPr="0079159A">
        <w:t>p</w:t>
      </w:r>
      <w:r w:rsidRPr="0079159A">
        <w:t xml:space="preserve">rasītāja pienākums bija veikt </w:t>
      </w:r>
      <w:r w:rsidR="00396945" w:rsidRPr="0079159A">
        <w:t>i</w:t>
      </w:r>
      <w:r w:rsidRPr="0079159A">
        <w:t xml:space="preserve">ekārtas pārbaudi ne tikai iespējami īsā laikā un saprātīgā termiņā, bet arī pienācīgā veidā un kārtībā, informējot </w:t>
      </w:r>
      <w:r w:rsidR="00065141" w:rsidRPr="0079159A">
        <w:t>a</w:t>
      </w:r>
      <w:r w:rsidRPr="0079159A">
        <w:t xml:space="preserve">tbildētāju par konkrētām neatbilstībām vēl pirms </w:t>
      </w:r>
      <w:r w:rsidR="00065141" w:rsidRPr="0079159A">
        <w:t>l</w:t>
      </w:r>
      <w:r w:rsidRPr="0079159A">
        <w:t xml:space="preserve">ietotāja pretenziju saņemšanas, lai </w:t>
      </w:r>
      <w:r w:rsidR="00065141" w:rsidRPr="0079159A">
        <w:t>a</w:t>
      </w:r>
      <w:r w:rsidRPr="0079159A">
        <w:t>tbildētāj</w:t>
      </w:r>
      <w:r w:rsidR="00065141" w:rsidRPr="0079159A">
        <w:t>a</w:t>
      </w:r>
      <w:r w:rsidRPr="0079159A">
        <w:t xml:space="preserve"> attiecīgi varētu rīkoties neatbilstību novēršanai, ja tās tiešām būtu radušās viņa rīcības rezultātā. Konkrētajā gadījumā </w:t>
      </w:r>
      <w:r w:rsidR="00065141" w:rsidRPr="0079159A">
        <w:t>p</w:t>
      </w:r>
      <w:r w:rsidRPr="0079159A">
        <w:t>rasītājs to nav darījis, pārkāpjot Konvencijas 38.</w:t>
      </w:r>
      <w:r w:rsidR="00041C9A" w:rsidRPr="0079159A">
        <w:t xml:space="preserve"> </w:t>
      </w:r>
      <w:r w:rsidR="00CB3B7B" w:rsidRPr="0079159A">
        <w:t>un</w:t>
      </w:r>
      <w:r w:rsidR="00041C9A" w:rsidRPr="0079159A">
        <w:t xml:space="preserve"> </w:t>
      </w:r>
      <w:r w:rsidRPr="0079159A">
        <w:t xml:space="preserve">39.pantu. </w:t>
      </w:r>
    </w:p>
    <w:p w14:paraId="3C679426" w14:textId="241867EF" w:rsidR="009520A0" w:rsidRPr="0079159A" w:rsidRDefault="009520A0" w:rsidP="0079159A">
      <w:pPr>
        <w:pStyle w:val="NoSpacing"/>
        <w:spacing w:line="276" w:lineRule="auto"/>
        <w:ind w:firstLine="567"/>
        <w:jc w:val="both"/>
      </w:pPr>
      <w:r w:rsidRPr="0079159A">
        <w:t xml:space="preserve">Konvencijas </w:t>
      </w:r>
      <w:proofErr w:type="gramStart"/>
      <w:r w:rsidRPr="0079159A">
        <w:t>39.panta</w:t>
      </w:r>
      <w:proofErr w:type="gramEnd"/>
      <w:r w:rsidRPr="0079159A">
        <w:t xml:space="preserve"> noteikumu neievērošanas rezultātā pircējs zaudē tiesības uz</w:t>
      </w:r>
      <w:r w:rsidR="00822B00" w:rsidRPr="0079159A">
        <w:t xml:space="preserve"> </w:t>
      </w:r>
      <w:r w:rsidRPr="0079159A">
        <w:t>jebkuru</w:t>
      </w:r>
      <w:r w:rsidR="00822B00" w:rsidRPr="0079159A">
        <w:t xml:space="preserve"> </w:t>
      </w:r>
      <w:r w:rsidRPr="0079159A">
        <w:t>tiesiskās</w:t>
      </w:r>
      <w:r w:rsidR="00822B00" w:rsidRPr="0079159A">
        <w:t xml:space="preserve"> </w:t>
      </w:r>
      <w:r w:rsidRPr="0079159A">
        <w:t>aizsardzības</w:t>
      </w:r>
      <w:r w:rsidR="00822B00" w:rsidRPr="0079159A">
        <w:t xml:space="preserve"> </w:t>
      </w:r>
      <w:r w:rsidRPr="0079159A">
        <w:t>līdzekli preces</w:t>
      </w:r>
      <w:r w:rsidR="00822B00" w:rsidRPr="0079159A">
        <w:t xml:space="preserve"> </w:t>
      </w:r>
      <w:r w:rsidRPr="0079159A">
        <w:t>neatbilstības</w:t>
      </w:r>
      <w:r w:rsidR="00822B00" w:rsidRPr="0079159A">
        <w:t xml:space="preserve"> </w:t>
      </w:r>
      <w:r w:rsidRPr="0079159A">
        <w:t>dēļ, tostarp zaudē tiesības</w:t>
      </w:r>
      <w:r w:rsidR="00822B00" w:rsidRPr="0079159A">
        <w:t xml:space="preserve"> </w:t>
      </w:r>
      <w:r w:rsidRPr="0079159A">
        <w:t>pieprasīt</w:t>
      </w:r>
      <w:r w:rsidR="00822B00" w:rsidRPr="0079159A">
        <w:t xml:space="preserve"> </w:t>
      </w:r>
      <w:r w:rsidRPr="0079159A">
        <w:t>zaudējumu</w:t>
      </w:r>
      <w:r w:rsidR="00822B00" w:rsidRPr="0079159A">
        <w:t xml:space="preserve"> </w:t>
      </w:r>
      <w:r w:rsidRPr="0079159A">
        <w:t>atlīdzināšanu</w:t>
      </w:r>
      <w:bookmarkStart w:id="2" w:name="_Hlk57477197"/>
      <w:r w:rsidR="00822B00" w:rsidRPr="0079159A">
        <w:t xml:space="preserve"> (</w:t>
      </w:r>
      <w:r w:rsidR="00822B00" w:rsidRPr="0079159A">
        <w:rPr>
          <w:bCs/>
          <w:i/>
          <w:iCs/>
        </w:rPr>
        <w:t>UNCITRAL Tiesu prakses apkopojum</w:t>
      </w:r>
      <w:r w:rsidR="00E32139" w:rsidRPr="0079159A">
        <w:rPr>
          <w:bCs/>
          <w:i/>
          <w:iCs/>
        </w:rPr>
        <w:t>a</w:t>
      </w:r>
      <w:r w:rsidR="00822B00" w:rsidRPr="0079159A">
        <w:rPr>
          <w:bCs/>
          <w:i/>
          <w:iCs/>
        </w:rPr>
        <w:t xml:space="preserve"> 171.lpp.</w:t>
      </w:r>
      <w:r w:rsidR="00822B00" w:rsidRPr="0079159A">
        <w:t>).</w:t>
      </w:r>
      <w:bookmarkEnd w:id="2"/>
      <w:r w:rsidR="00822B00" w:rsidRPr="0079159A">
        <w:t xml:space="preserve"> </w:t>
      </w:r>
    </w:p>
    <w:p w14:paraId="6CAB3C76" w14:textId="1DA4F8E7" w:rsidR="009520A0" w:rsidRPr="0079159A" w:rsidRDefault="009652EF" w:rsidP="0079159A">
      <w:pPr>
        <w:pStyle w:val="NoSpacing"/>
        <w:spacing w:line="276" w:lineRule="auto"/>
        <w:ind w:firstLine="567"/>
        <w:jc w:val="both"/>
      </w:pPr>
      <w:r w:rsidRPr="0079159A">
        <w:t>[4.</w:t>
      </w:r>
      <w:r w:rsidR="00FC4CE8" w:rsidRPr="0079159A">
        <w:t>4</w:t>
      </w:r>
      <w:r w:rsidRPr="0079159A">
        <w:t>]</w:t>
      </w:r>
      <w:r w:rsidR="00041C9A" w:rsidRPr="0079159A">
        <w:t xml:space="preserve"> </w:t>
      </w:r>
      <w:r w:rsidR="008278D8" w:rsidRPr="0079159A">
        <w:t>T</w:t>
      </w:r>
      <w:r w:rsidR="009520A0" w:rsidRPr="0079159A">
        <w:t>iesa izdarīj</w:t>
      </w:r>
      <w:r w:rsidR="006F75EF" w:rsidRPr="0079159A">
        <w:t>a</w:t>
      </w:r>
      <w:r w:rsidR="009520A0" w:rsidRPr="0079159A">
        <w:t xml:space="preserve"> secinājumus, kas balstīti uz nepierādītiem </w:t>
      </w:r>
      <w:r w:rsidR="005D780B" w:rsidRPr="0079159A">
        <w:t>p</w:t>
      </w:r>
      <w:r w:rsidR="009520A0" w:rsidRPr="0079159A">
        <w:t>rasītāja apgalvojumiem, neobjektīv</w:t>
      </w:r>
      <w:r w:rsidR="005D780B" w:rsidRPr="0079159A">
        <w:t>u</w:t>
      </w:r>
      <w:r w:rsidR="009520A0" w:rsidRPr="0079159A">
        <w:t xml:space="preserve"> </w:t>
      </w:r>
      <w:r w:rsidR="005D780B" w:rsidRPr="0079159A">
        <w:t>speciālistu z</w:t>
      </w:r>
      <w:r w:rsidR="009520A0" w:rsidRPr="0079159A">
        <w:t xml:space="preserve">iņojumu, vienlaikus atsakoties pieņemt </w:t>
      </w:r>
      <w:r w:rsidR="00F96137" w:rsidRPr="0079159A">
        <w:t>a</w:t>
      </w:r>
      <w:r w:rsidR="009520A0" w:rsidRPr="0079159A">
        <w:t>tbildētāja</w:t>
      </w:r>
      <w:r w:rsidR="00F96137" w:rsidRPr="0079159A">
        <w:t>s</w:t>
      </w:r>
      <w:r w:rsidR="009520A0" w:rsidRPr="0079159A">
        <w:t xml:space="preserve"> pierādījumus un noraidot lūgumu par ekspertīzes noteikšanu. </w:t>
      </w:r>
      <w:r w:rsidR="00656B24" w:rsidRPr="0079159A">
        <w:t xml:space="preserve">Tādējādi ir pārkāpts Civilprocesa likuma </w:t>
      </w:r>
      <w:proofErr w:type="gramStart"/>
      <w:r w:rsidR="00656B24" w:rsidRPr="0079159A">
        <w:t>93.pants</w:t>
      </w:r>
      <w:proofErr w:type="gramEnd"/>
      <w:r w:rsidR="00656B24" w:rsidRPr="0079159A">
        <w:t xml:space="preserve">. </w:t>
      </w:r>
    </w:p>
    <w:p w14:paraId="7059ABDD" w14:textId="1CEDE27A" w:rsidR="009520A0" w:rsidRPr="0079159A" w:rsidRDefault="00755925" w:rsidP="0079159A">
      <w:pPr>
        <w:pStyle w:val="NoSpacing"/>
        <w:spacing w:line="276" w:lineRule="auto"/>
        <w:ind w:firstLine="567"/>
        <w:jc w:val="both"/>
      </w:pPr>
      <w:bookmarkStart w:id="3" w:name="_Hlk57654362"/>
      <w:r w:rsidRPr="0079159A">
        <w:t>Z</w:t>
      </w:r>
      <w:r w:rsidR="009520A0" w:rsidRPr="0079159A">
        <w:t xml:space="preserve">iņojumā ir norādīts, ka </w:t>
      </w:r>
      <w:r w:rsidR="000B1E86" w:rsidRPr="0079159A">
        <w:t xml:space="preserve">ir bijuši </w:t>
      </w:r>
      <w:r w:rsidR="009520A0" w:rsidRPr="0079159A">
        <w:t>vismaz 23</w:t>
      </w:r>
      <w:r w:rsidR="00041C9A" w:rsidRPr="0079159A">
        <w:t xml:space="preserve"> </w:t>
      </w:r>
      <w:r w:rsidR="000B1E86" w:rsidRPr="0079159A">
        <w:t>r</w:t>
      </w:r>
      <w:r w:rsidR="009520A0" w:rsidRPr="0079159A">
        <w:t xml:space="preserve">asējumu defekti. </w:t>
      </w:r>
      <w:r w:rsidR="00250654" w:rsidRPr="0079159A">
        <w:t>Lai ar objektīvu eksperta atzinumu noskaidrotu, cik lielā mērā kļūdainie rasējumi ir noveduši pie tā, ka iekārtai bija neatbilstības, atbildētāja lūdza lietā noteikt ekspertīzi, taču tiesa šo lūgumu noraidīja. Tādējādi t</w:t>
      </w:r>
      <w:r w:rsidR="009520A0" w:rsidRPr="0079159A">
        <w:t xml:space="preserve">iesa bez speciālām un profesionālām zināšanām par </w:t>
      </w:r>
      <w:r w:rsidR="00235478" w:rsidRPr="0079159A">
        <w:t>i</w:t>
      </w:r>
      <w:r w:rsidR="009520A0" w:rsidRPr="0079159A">
        <w:t xml:space="preserve">ekārtas izgatavošanu, pretēji </w:t>
      </w:r>
      <w:r w:rsidR="00235478" w:rsidRPr="0079159A">
        <w:t>z</w:t>
      </w:r>
      <w:r w:rsidR="009520A0" w:rsidRPr="0079159A">
        <w:t xml:space="preserve">iņojumā </w:t>
      </w:r>
      <w:r w:rsidR="009520A0" w:rsidRPr="0079159A">
        <w:lastRenderedPageBreak/>
        <w:t xml:space="preserve">norādītajam, ir izdarījusi kļūdainu secinājumu, ka </w:t>
      </w:r>
      <w:r w:rsidR="00235478" w:rsidRPr="0079159A">
        <w:t>i</w:t>
      </w:r>
      <w:r w:rsidR="009520A0" w:rsidRPr="0079159A">
        <w:t>ekārtas defektu pamatā n</w:t>
      </w:r>
      <w:r w:rsidR="00235478" w:rsidRPr="0079159A">
        <w:t>av</w:t>
      </w:r>
      <w:r w:rsidR="009520A0" w:rsidRPr="0079159A">
        <w:t xml:space="preserve"> bijuši kļūdaini </w:t>
      </w:r>
      <w:r w:rsidR="00235478" w:rsidRPr="0079159A">
        <w:t>r</w:t>
      </w:r>
      <w:r w:rsidR="009520A0" w:rsidRPr="0079159A">
        <w:t>asējumi.</w:t>
      </w:r>
      <w:r w:rsidR="00B232C5" w:rsidRPr="0079159A">
        <w:t xml:space="preserve"> </w:t>
      </w:r>
    </w:p>
    <w:p w14:paraId="15939066" w14:textId="77777777" w:rsidR="00FE7389" w:rsidRPr="0079159A" w:rsidRDefault="00FE7389" w:rsidP="0079159A">
      <w:pPr>
        <w:pStyle w:val="NoSpacing"/>
        <w:spacing w:line="276" w:lineRule="auto"/>
        <w:ind w:firstLine="567"/>
        <w:jc w:val="both"/>
      </w:pPr>
      <w:r w:rsidRPr="0079159A">
        <w:t xml:space="preserve">Tiesa nepieņēma atbildētājas iesnieguma pielikumā pievienotos pierādījumus, kas apliecina, ka prasītāja nepilnīgie rasējumi varēja radīt iekārtas neatbilstības. Savukārt prasītāja un iekārtas </w:t>
      </w:r>
      <w:proofErr w:type="gramStart"/>
      <w:r w:rsidRPr="0079159A">
        <w:t>gala lietotāja</w:t>
      </w:r>
      <w:proofErr w:type="gramEnd"/>
      <w:r w:rsidRPr="0079159A">
        <w:t xml:space="preserve"> speciālistu ziņojumam nevar tikt piešķirta objektīva ticamība.</w:t>
      </w:r>
    </w:p>
    <w:p w14:paraId="4227E621" w14:textId="59175A8A" w:rsidR="009520A0" w:rsidRPr="0079159A" w:rsidRDefault="00C15F40" w:rsidP="0079159A">
      <w:pPr>
        <w:pStyle w:val="NoSpacing"/>
        <w:spacing w:line="276" w:lineRule="auto"/>
        <w:ind w:firstLine="567"/>
        <w:jc w:val="both"/>
      </w:pPr>
      <w:r w:rsidRPr="0079159A">
        <w:t>T</w:t>
      </w:r>
      <w:r w:rsidR="009520A0" w:rsidRPr="0079159A">
        <w:t>iesa</w:t>
      </w:r>
      <w:r w:rsidR="008A2A5D" w:rsidRPr="0079159A">
        <w:t xml:space="preserve"> nepamatoti</w:t>
      </w:r>
      <w:r w:rsidR="009520A0" w:rsidRPr="0079159A">
        <w:t xml:space="preserve"> atte</w:t>
      </w:r>
      <w:r w:rsidR="008A2A5D" w:rsidRPr="0079159A">
        <w:t>icās pieņemt atbildētājas pieteiktos</w:t>
      </w:r>
      <w:r w:rsidR="009520A0" w:rsidRPr="0079159A">
        <w:t xml:space="preserve"> pierādījum</w:t>
      </w:r>
      <w:r w:rsidR="008A2A5D" w:rsidRPr="0079159A">
        <w:t>u</w:t>
      </w:r>
      <w:r w:rsidR="009520A0" w:rsidRPr="0079159A">
        <w:t>s, norādot, ka tos vajadzēj</w:t>
      </w:r>
      <w:r w:rsidRPr="0079159A">
        <w:t>a</w:t>
      </w:r>
      <w:r w:rsidR="009520A0" w:rsidRPr="0079159A">
        <w:t xml:space="preserve"> iesniegt pirmās instances tiesā. Fakts, ka </w:t>
      </w:r>
      <w:r w:rsidRPr="0079159A">
        <w:t>a</w:t>
      </w:r>
      <w:r w:rsidR="009520A0" w:rsidRPr="0079159A">
        <w:t>tbildētāj</w:t>
      </w:r>
      <w:r w:rsidRPr="0079159A">
        <w:t>a</w:t>
      </w:r>
      <w:r w:rsidR="009520A0" w:rsidRPr="0079159A">
        <w:t xml:space="preserve"> nepieteica lūgumu par pierādījumu pievienošanu pirmās instances tiesā, nenozīmē, ka ta</w:t>
      </w:r>
      <w:r w:rsidR="008A2A5D" w:rsidRPr="0079159A">
        <w:t>i</w:t>
      </w:r>
      <w:r w:rsidR="009520A0" w:rsidRPr="0079159A">
        <w:t xml:space="preserve"> bija liegtas tiesības iesniegt pierādījumus apelācijas instancē. </w:t>
      </w:r>
      <w:r w:rsidR="00E014A3" w:rsidRPr="0079159A">
        <w:t>S</w:t>
      </w:r>
      <w:r w:rsidR="009520A0" w:rsidRPr="0079159A">
        <w:t xml:space="preserve">askaņā ar Civilprocesa likuma </w:t>
      </w:r>
      <w:proofErr w:type="gramStart"/>
      <w:r w:rsidR="009520A0" w:rsidRPr="0079159A">
        <w:t>426.panta</w:t>
      </w:r>
      <w:proofErr w:type="gramEnd"/>
      <w:r w:rsidR="009520A0" w:rsidRPr="0079159A">
        <w:t xml:space="preserve"> pirmo daļu apelācijas instances tiesa izskata lietu pēc būtības sakarā ar apelācijas sūdzību un apelācijas instanc</w:t>
      </w:r>
      <w:r w:rsidR="008A2A5D" w:rsidRPr="0079159A">
        <w:t>es tiesā</w:t>
      </w:r>
      <w:r w:rsidR="009520A0" w:rsidRPr="0079159A">
        <w:t xml:space="preserve"> </w:t>
      </w:r>
      <w:r w:rsidR="008A2A5D" w:rsidRPr="0079159A">
        <w:t>pieteiktaji</w:t>
      </w:r>
      <w:r w:rsidR="009520A0" w:rsidRPr="0079159A">
        <w:t xml:space="preserve">em lūgumiem. </w:t>
      </w:r>
      <w:bookmarkEnd w:id="3"/>
    </w:p>
    <w:p w14:paraId="230CDEB2" w14:textId="0B54F11E" w:rsidR="00615AFB" w:rsidRPr="0079159A" w:rsidRDefault="00615AFB" w:rsidP="0079159A">
      <w:pPr>
        <w:pStyle w:val="NoSpacing"/>
        <w:spacing w:line="276" w:lineRule="auto"/>
        <w:ind w:firstLine="567"/>
        <w:jc w:val="both"/>
      </w:pPr>
      <w:bookmarkStart w:id="4" w:name="_Hlk67316036"/>
      <w:bookmarkStart w:id="5" w:name="_Hlk44943030"/>
      <w:bookmarkStart w:id="6" w:name="_Hlk57482906"/>
      <w:r w:rsidRPr="0079159A">
        <w:t>[4.</w:t>
      </w:r>
      <w:r w:rsidR="00FC4CE8" w:rsidRPr="0079159A">
        <w:t>5</w:t>
      </w:r>
      <w:r w:rsidRPr="0079159A">
        <w:t>] </w:t>
      </w:r>
      <w:r w:rsidR="009520A0" w:rsidRPr="0079159A">
        <w:t xml:space="preserve">Tiesa uz lietas apstākļiem </w:t>
      </w:r>
      <w:r w:rsidR="002620EF" w:rsidRPr="0079159A">
        <w:t xml:space="preserve">ir nepareizi attiecinājusi </w:t>
      </w:r>
      <w:r w:rsidR="009520A0" w:rsidRPr="0079159A">
        <w:t>Konvencijas 35.</w:t>
      </w:r>
      <w:r w:rsidR="00EE3594" w:rsidRPr="0079159A">
        <w:t xml:space="preserve"> </w:t>
      </w:r>
      <w:r w:rsidR="009520A0" w:rsidRPr="0079159A">
        <w:t>un</w:t>
      </w:r>
      <w:r w:rsidR="00EE3594" w:rsidRPr="0079159A">
        <w:t xml:space="preserve"> </w:t>
      </w:r>
      <w:proofErr w:type="gramStart"/>
      <w:r w:rsidR="009520A0" w:rsidRPr="0079159A">
        <w:t>74.pantu</w:t>
      </w:r>
      <w:proofErr w:type="gramEnd"/>
      <w:r w:rsidR="009520A0" w:rsidRPr="0079159A">
        <w:t xml:space="preserve">, nepamatoti secinot, ka </w:t>
      </w:r>
      <w:r w:rsidR="00647395" w:rsidRPr="0079159A">
        <w:t>p</w:t>
      </w:r>
      <w:r w:rsidR="009520A0" w:rsidRPr="0079159A">
        <w:t xml:space="preserve">rasītājs </w:t>
      </w:r>
      <w:r w:rsidR="00647395" w:rsidRPr="0079159A">
        <w:t>ir</w:t>
      </w:r>
      <w:r w:rsidR="009520A0" w:rsidRPr="0079159A">
        <w:t xml:space="preserve"> pierādījis visus zaudējumu atlīdzināšanas priekšnoteikumus</w:t>
      </w:r>
      <w:bookmarkEnd w:id="4"/>
      <w:bookmarkEnd w:id="5"/>
      <w:bookmarkEnd w:id="6"/>
      <w:r w:rsidR="00EE3594" w:rsidRPr="0079159A">
        <w:t>.</w:t>
      </w:r>
    </w:p>
    <w:p w14:paraId="35C42903" w14:textId="54B2BCC1" w:rsidR="009520A0" w:rsidRPr="0079159A" w:rsidRDefault="009520A0" w:rsidP="0079159A">
      <w:pPr>
        <w:pStyle w:val="NoSpacing"/>
        <w:spacing w:line="276" w:lineRule="auto"/>
        <w:ind w:firstLine="567"/>
        <w:jc w:val="both"/>
      </w:pPr>
      <w:r w:rsidRPr="0079159A">
        <w:t xml:space="preserve">Spriedumā nav norādes uz konkrētiem darījuma pārkāpumiem, bet </w:t>
      </w:r>
      <w:r w:rsidR="00A4446E" w:rsidRPr="0079159A">
        <w:t>t</w:t>
      </w:r>
      <w:r w:rsidRPr="0079159A">
        <w:t xml:space="preserve">iesa ir secinājusi, ka </w:t>
      </w:r>
      <w:r w:rsidR="00A4446E" w:rsidRPr="0079159A">
        <w:t>ir</w:t>
      </w:r>
      <w:r w:rsidRPr="0079159A">
        <w:t xml:space="preserve"> pārkāpts Konvencijas </w:t>
      </w:r>
      <w:proofErr w:type="gramStart"/>
      <w:r w:rsidRPr="0079159A">
        <w:t>35.pants</w:t>
      </w:r>
      <w:proofErr w:type="gramEnd"/>
      <w:r w:rsidRPr="0079159A">
        <w:t>. Atbildētāj</w:t>
      </w:r>
      <w:r w:rsidR="002620EF" w:rsidRPr="0079159A">
        <w:t>a</w:t>
      </w:r>
      <w:r w:rsidRPr="0079159A">
        <w:t xml:space="preserve"> ir izgatavoj</w:t>
      </w:r>
      <w:r w:rsidR="002620EF" w:rsidRPr="0079159A">
        <w:t>usi</w:t>
      </w:r>
      <w:r w:rsidRPr="0079159A">
        <w:t xml:space="preserve"> </w:t>
      </w:r>
      <w:r w:rsidR="00BF5019" w:rsidRPr="0079159A">
        <w:t>i</w:t>
      </w:r>
      <w:r w:rsidRPr="0079159A">
        <w:t xml:space="preserve">ekārtu atbilstoši </w:t>
      </w:r>
      <w:r w:rsidR="00BF5019" w:rsidRPr="0079159A">
        <w:t>prasītāja r</w:t>
      </w:r>
      <w:r w:rsidRPr="0079159A">
        <w:t>asējumiem, kas</w:t>
      </w:r>
      <w:r w:rsidR="00BF5019" w:rsidRPr="0079159A">
        <w:t xml:space="preserve"> </w:t>
      </w:r>
      <w:r w:rsidRPr="0079159A">
        <w:t>bij</w:t>
      </w:r>
      <w:r w:rsidR="00BF5019" w:rsidRPr="0079159A">
        <w:t>a</w:t>
      </w:r>
      <w:r w:rsidRPr="0079159A">
        <w:t xml:space="preserve"> kļūdaini. Rasējumi ir uzskatāmi par līguma neatņemamu sastāvdaļu, un atbilstoši tiem </w:t>
      </w:r>
      <w:r w:rsidR="00386DD8" w:rsidRPr="0079159A">
        <w:t>a</w:t>
      </w:r>
      <w:r w:rsidRPr="0079159A">
        <w:t>tbildētāj</w:t>
      </w:r>
      <w:r w:rsidR="0082297C" w:rsidRPr="0079159A">
        <w:t>a</w:t>
      </w:r>
      <w:r w:rsidRPr="0079159A">
        <w:t xml:space="preserve"> izstrādāja </w:t>
      </w:r>
      <w:r w:rsidR="00386DD8" w:rsidRPr="0079159A">
        <w:t>i</w:t>
      </w:r>
      <w:r w:rsidRPr="0079159A">
        <w:t xml:space="preserve">ekārtu. </w:t>
      </w:r>
      <w:r w:rsidR="00D960F3" w:rsidRPr="0079159A">
        <w:t>Gadījumā, j</w:t>
      </w:r>
      <w:r w:rsidRPr="0079159A">
        <w:t xml:space="preserve">a </w:t>
      </w:r>
      <w:r w:rsidR="00D960F3" w:rsidRPr="0079159A">
        <w:t>p</w:t>
      </w:r>
      <w:r w:rsidRPr="0079159A">
        <w:t xml:space="preserve">rasītājs būtu nodrošinājis </w:t>
      </w:r>
      <w:r w:rsidR="00D960F3" w:rsidRPr="0079159A">
        <w:t>a</w:t>
      </w:r>
      <w:r w:rsidRPr="0079159A">
        <w:t>tbildētāja</w:t>
      </w:r>
      <w:r w:rsidR="00D960F3" w:rsidRPr="0079159A">
        <w:t>i</w:t>
      </w:r>
      <w:r w:rsidRPr="0079159A">
        <w:t xml:space="preserve"> atbilstošus </w:t>
      </w:r>
      <w:r w:rsidR="00D960F3" w:rsidRPr="0079159A">
        <w:t>r</w:t>
      </w:r>
      <w:r w:rsidRPr="0079159A">
        <w:t xml:space="preserve">asējumus, tad arī </w:t>
      </w:r>
      <w:r w:rsidR="00D960F3" w:rsidRPr="0079159A">
        <w:t>i</w:t>
      </w:r>
      <w:r w:rsidRPr="0079159A">
        <w:t xml:space="preserve">ekārtas detaļas būtu savienojamas un </w:t>
      </w:r>
      <w:r w:rsidR="00D960F3" w:rsidRPr="0079159A">
        <w:t>i</w:t>
      </w:r>
      <w:r w:rsidRPr="0079159A">
        <w:t xml:space="preserve">ekārta tiktu samontēta, lai to varētu izmantot atbilstoši </w:t>
      </w:r>
      <w:r w:rsidR="00D960F3" w:rsidRPr="0079159A">
        <w:t>l</w:t>
      </w:r>
      <w:r w:rsidRPr="0079159A">
        <w:t xml:space="preserve">ietotāja vajadzībām. Iekārtas konstrukcijas bija specifisks pasūtījums, un </w:t>
      </w:r>
      <w:r w:rsidR="00D960F3" w:rsidRPr="0079159A">
        <w:t>a</w:t>
      </w:r>
      <w:r w:rsidRPr="0079159A">
        <w:t>tbildētāj</w:t>
      </w:r>
      <w:r w:rsidR="00D960F3" w:rsidRPr="0079159A">
        <w:t>a</w:t>
      </w:r>
      <w:r w:rsidRPr="0079159A">
        <w:t xml:space="preserve"> ražoja tikai metāla konstrukcijas, nevis patstāvīgi funkcionējošu iekārtu. Līdz ar to tieši </w:t>
      </w:r>
      <w:r w:rsidR="00D960F3" w:rsidRPr="0079159A">
        <w:t>p</w:t>
      </w:r>
      <w:r w:rsidRPr="0079159A">
        <w:t>rasītājam</w:t>
      </w:r>
      <w:r w:rsidR="00FE1D3B" w:rsidRPr="0079159A">
        <w:t>,</w:t>
      </w:r>
      <w:r w:rsidRPr="0079159A">
        <w:t xml:space="preserve"> kā </w:t>
      </w:r>
      <w:r w:rsidR="00D960F3" w:rsidRPr="0079159A">
        <w:t>r</w:t>
      </w:r>
      <w:r w:rsidRPr="0079159A">
        <w:t>asējumu izstrādātājam bija vislabāk zināms</w:t>
      </w:r>
      <w:r w:rsidR="00FE1D3B" w:rsidRPr="0079159A">
        <w:t xml:space="preserve">, </w:t>
      </w:r>
      <w:r w:rsidRPr="0079159A">
        <w:t>kād</w:t>
      </w:r>
      <w:r w:rsidR="00FE1D3B" w:rsidRPr="0079159A">
        <w:t>a</w:t>
      </w:r>
      <w:r w:rsidRPr="0079159A">
        <w:t xml:space="preserve"> </w:t>
      </w:r>
      <w:r w:rsidR="00D960F3" w:rsidRPr="0079159A">
        <w:t>i</w:t>
      </w:r>
      <w:r w:rsidRPr="0079159A">
        <w:t>ekārt</w:t>
      </w:r>
      <w:r w:rsidR="00FE1D3B" w:rsidRPr="0079159A">
        <w:t>a</w:t>
      </w:r>
      <w:r w:rsidRPr="0079159A">
        <w:t xml:space="preserve"> bija jānodod </w:t>
      </w:r>
      <w:r w:rsidR="00D960F3" w:rsidRPr="0079159A">
        <w:t>l</w:t>
      </w:r>
      <w:r w:rsidRPr="0079159A">
        <w:t>ietotājam.</w:t>
      </w:r>
    </w:p>
    <w:p w14:paraId="7642039D" w14:textId="71EEC1E8" w:rsidR="009520A0" w:rsidRPr="0079159A" w:rsidRDefault="009520A0" w:rsidP="0079159A">
      <w:pPr>
        <w:pStyle w:val="NoSpacing"/>
        <w:spacing w:line="276" w:lineRule="auto"/>
        <w:ind w:firstLine="567"/>
        <w:jc w:val="both"/>
      </w:pPr>
      <w:r w:rsidRPr="0079159A">
        <w:t xml:space="preserve">Spriedumā nav pamatots un lietā nav pierādījumu, ka tieši </w:t>
      </w:r>
      <w:r w:rsidR="002620EF" w:rsidRPr="0079159A">
        <w:t>a</w:t>
      </w:r>
      <w:r w:rsidRPr="0079159A">
        <w:t>tbildētāja</w:t>
      </w:r>
      <w:r w:rsidR="002620EF" w:rsidRPr="0079159A">
        <w:t>s</w:t>
      </w:r>
      <w:r w:rsidRPr="0079159A">
        <w:t xml:space="preserve"> pārkāpumu vai rīcības rezultātā </w:t>
      </w:r>
      <w:r w:rsidR="002620EF" w:rsidRPr="0079159A">
        <w:t>p</w:t>
      </w:r>
      <w:r w:rsidRPr="0079159A">
        <w:t xml:space="preserve">rasītājam radās zaudējumi. Cēloniskā sakara vērtēšanas nepieciešamība izriet no Konvencijas </w:t>
      </w:r>
      <w:proofErr w:type="gramStart"/>
      <w:r w:rsidRPr="0079159A">
        <w:t>36.panta</w:t>
      </w:r>
      <w:proofErr w:type="gramEnd"/>
      <w:r w:rsidRPr="0079159A">
        <w:t xml:space="preserve"> 2.punk</w:t>
      </w:r>
      <w:r w:rsidR="002620EF" w:rsidRPr="0079159A">
        <w:t>ta</w:t>
      </w:r>
      <w:r w:rsidRPr="0079159A">
        <w:t xml:space="preserve">. Turklāt saskaņā ar Konvencijas </w:t>
      </w:r>
      <w:proofErr w:type="gramStart"/>
      <w:r w:rsidRPr="0079159A">
        <w:t>36.panta</w:t>
      </w:r>
      <w:proofErr w:type="gramEnd"/>
      <w:r w:rsidRPr="0079159A">
        <w:t xml:space="preserve"> 1.punktu ir nepieciešams arī konstatēt preču neatbilstību rašanās brīdi.</w:t>
      </w:r>
      <w:r w:rsidR="004612B5" w:rsidRPr="0079159A">
        <w:t xml:space="preserve"> </w:t>
      </w:r>
      <w:r w:rsidR="00D00FA5" w:rsidRPr="0079159A">
        <w:t>V</w:t>
      </w:r>
      <w:r w:rsidRPr="0079159A">
        <w:t>isticamāk</w:t>
      </w:r>
      <w:r w:rsidR="007E0BC7" w:rsidRPr="0079159A">
        <w:t>,</w:t>
      </w:r>
      <w:r w:rsidR="00D00FA5" w:rsidRPr="0079159A">
        <w:t xml:space="preserve"> </w:t>
      </w:r>
      <w:r w:rsidR="00B4263E" w:rsidRPr="0079159A">
        <w:t>i</w:t>
      </w:r>
      <w:r w:rsidRPr="0079159A">
        <w:t xml:space="preserve">ekārtas neatbilstības radās kļūdaino </w:t>
      </w:r>
      <w:r w:rsidR="00B4263E" w:rsidRPr="0079159A">
        <w:t>p</w:t>
      </w:r>
      <w:r w:rsidRPr="0079159A">
        <w:t xml:space="preserve">rasītāja </w:t>
      </w:r>
      <w:r w:rsidR="00B4263E" w:rsidRPr="0079159A">
        <w:t>r</w:t>
      </w:r>
      <w:r w:rsidRPr="0079159A">
        <w:t xml:space="preserve">asējumu rezultātā vai neatbilstošas montēšanas rezultātā, kas bija jāveic pašam </w:t>
      </w:r>
      <w:r w:rsidR="00B4263E" w:rsidRPr="0079159A">
        <w:t>p</w:t>
      </w:r>
      <w:r w:rsidRPr="0079159A">
        <w:t xml:space="preserve">rasītājam. </w:t>
      </w:r>
      <w:r w:rsidR="00796D88" w:rsidRPr="0079159A">
        <w:t>T</w:t>
      </w:r>
      <w:r w:rsidRPr="0079159A">
        <w:t xml:space="preserve">iesa bez speciālām zināšanām </w:t>
      </w:r>
      <w:r w:rsidR="00D659BA" w:rsidRPr="0079159A">
        <w:t>i</w:t>
      </w:r>
      <w:r w:rsidRPr="0079159A">
        <w:t xml:space="preserve">ekārtas ražošanā ir secinājusi, ka tieši </w:t>
      </w:r>
      <w:r w:rsidR="00D659BA" w:rsidRPr="0079159A">
        <w:t>a</w:t>
      </w:r>
      <w:r w:rsidRPr="0079159A">
        <w:t>tbildētāj</w:t>
      </w:r>
      <w:r w:rsidR="00D659BA" w:rsidRPr="0079159A">
        <w:t>a</w:t>
      </w:r>
      <w:r w:rsidRPr="0079159A">
        <w:t xml:space="preserve"> ir atbildīg</w:t>
      </w:r>
      <w:r w:rsidR="00D659BA" w:rsidRPr="0079159A">
        <w:t>a</w:t>
      </w:r>
      <w:r w:rsidRPr="0079159A">
        <w:t xml:space="preserve"> par </w:t>
      </w:r>
      <w:r w:rsidR="00D659BA" w:rsidRPr="0079159A">
        <w:t>i</w:t>
      </w:r>
      <w:r w:rsidRPr="0079159A">
        <w:t xml:space="preserve">ekārtas neatbilstībām un zaudējumiem, kaut arī vienlaikus atzinusi, ka saskaņā ar </w:t>
      </w:r>
      <w:r w:rsidR="00D659BA" w:rsidRPr="0079159A">
        <w:t>z</w:t>
      </w:r>
      <w:r w:rsidRPr="0079159A">
        <w:t xml:space="preserve">iņojumu </w:t>
      </w:r>
      <w:r w:rsidR="00D659BA" w:rsidRPr="0079159A">
        <w:t>i</w:t>
      </w:r>
      <w:r w:rsidRPr="0079159A">
        <w:t xml:space="preserve">ekārtas neatbilstību pamatā ir bijušas arī </w:t>
      </w:r>
      <w:r w:rsidR="00D659BA" w:rsidRPr="0079159A">
        <w:t>p</w:t>
      </w:r>
      <w:r w:rsidRPr="0079159A">
        <w:t xml:space="preserve">rasītāja pieļautās </w:t>
      </w:r>
      <w:r w:rsidR="00D659BA" w:rsidRPr="0079159A">
        <w:t>r</w:t>
      </w:r>
      <w:r w:rsidRPr="0079159A">
        <w:t xml:space="preserve">asējumu kļūdas. </w:t>
      </w:r>
      <w:bookmarkStart w:id="7" w:name="_Hlk67316242"/>
    </w:p>
    <w:p w14:paraId="4753E88B" w14:textId="65E8515C" w:rsidR="009520A0" w:rsidRPr="0079159A" w:rsidRDefault="00615AFB" w:rsidP="0079159A">
      <w:pPr>
        <w:pStyle w:val="NoSpacing"/>
        <w:spacing w:line="276" w:lineRule="auto"/>
        <w:ind w:firstLine="567"/>
        <w:jc w:val="both"/>
      </w:pPr>
      <w:r w:rsidRPr="0079159A">
        <w:t>[4.</w:t>
      </w:r>
      <w:r w:rsidR="00FC4CE8" w:rsidRPr="0079159A">
        <w:t>6</w:t>
      </w:r>
      <w:r w:rsidRPr="0079159A">
        <w:t>]</w:t>
      </w:r>
      <w:r w:rsidR="00EE3594" w:rsidRPr="0079159A">
        <w:t xml:space="preserve"> </w:t>
      </w:r>
      <w:r w:rsidR="009520A0" w:rsidRPr="0079159A">
        <w:t xml:space="preserve">Pamatojoties uz Konvencijas </w:t>
      </w:r>
      <w:proofErr w:type="gramStart"/>
      <w:r w:rsidR="009520A0" w:rsidRPr="0079159A">
        <w:t>79.panta</w:t>
      </w:r>
      <w:proofErr w:type="gramEnd"/>
      <w:r w:rsidR="009520A0" w:rsidRPr="0079159A">
        <w:t xml:space="preserve"> 5.punktu, zaudējumu atlīdzināšana ir tikai viens no tiesiskās aizsardzības līdzekļiem, kurus Konvencija paredz saistībā ar līguma neizpildi. Konvencijas </w:t>
      </w:r>
      <w:proofErr w:type="gramStart"/>
      <w:r w:rsidR="009520A0" w:rsidRPr="0079159A">
        <w:t>50.pantā</w:t>
      </w:r>
      <w:proofErr w:type="gramEnd"/>
      <w:r w:rsidR="009520A0" w:rsidRPr="0079159A">
        <w:t xml:space="preserve"> ir paredzētas pircēja tiesības prasīt cenas samazinājumu, Konvencijas </w:t>
      </w:r>
      <w:bookmarkEnd w:id="7"/>
      <w:r w:rsidR="009520A0" w:rsidRPr="0079159A">
        <w:t xml:space="preserve">46.pantā </w:t>
      </w:r>
      <w:r w:rsidR="004E6852" w:rsidRPr="0079159A">
        <w:t xml:space="preserve">– </w:t>
      </w:r>
      <w:r w:rsidR="009520A0" w:rsidRPr="0079159A">
        <w:t xml:space="preserve">pircēja tiesības prasīt saistības izpildi, bet Konvencijas 49.pantā </w:t>
      </w:r>
      <w:r w:rsidR="004E6852" w:rsidRPr="0079159A">
        <w:t xml:space="preserve">– </w:t>
      </w:r>
      <w:r w:rsidR="009520A0" w:rsidRPr="0079159A">
        <w:t xml:space="preserve">pircēja tiesības atkāpties no līguma. Prasītājs nevienu no minētajiem tiesiskās aizsardzības līdzekļiem pret </w:t>
      </w:r>
      <w:r w:rsidR="004E6852" w:rsidRPr="0079159A">
        <w:t>a</w:t>
      </w:r>
      <w:r w:rsidR="009520A0" w:rsidRPr="0079159A">
        <w:t xml:space="preserve">tbildētāju nav izmantojis. Prasītājs ir samaksājis par </w:t>
      </w:r>
      <w:r w:rsidR="004E6852" w:rsidRPr="0079159A">
        <w:t>i</w:t>
      </w:r>
      <w:r w:rsidR="009520A0" w:rsidRPr="0079159A">
        <w:t xml:space="preserve">ekārtu pilnā apmērā, nav prasījis darījuma izbeigšanu un atmaksu vai samazinājumu. </w:t>
      </w:r>
      <w:r w:rsidR="002631DF" w:rsidRPr="0079159A">
        <w:t>P</w:t>
      </w:r>
      <w:r w:rsidR="009520A0" w:rsidRPr="0079159A">
        <w:t xml:space="preserve">rasītājs </w:t>
      </w:r>
      <w:r w:rsidR="004E6852" w:rsidRPr="0079159A">
        <w:t>ir</w:t>
      </w:r>
      <w:r w:rsidR="009520A0" w:rsidRPr="0079159A">
        <w:t xml:space="preserve"> centies samazināt paša radītos zaudējumus, kuri cēlušies, pienācīgi neizpildot savas saistības. </w:t>
      </w:r>
    </w:p>
    <w:p w14:paraId="0A2CEA19" w14:textId="6004F6AC" w:rsidR="009520A0" w:rsidRPr="0079159A" w:rsidRDefault="00615AFB" w:rsidP="0079159A">
      <w:pPr>
        <w:pStyle w:val="NoSpacing"/>
        <w:spacing w:line="276" w:lineRule="auto"/>
        <w:ind w:firstLine="567"/>
        <w:jc w:val="both"/>
      </w:pPr>
      <w:r w:rsidRPr="0079159A">
        <w:t>[4.</w:t>
      </w:r>
      <w:r w:rsidR="00FC4CE8" w:rsidRPr="0079159A">
        <w:t>7</w:t>
      </w:r>
      <w:r w:rsidRPr="0079159A">
        <w:t>]</w:t>
      </w:r>
      <w:r w:rsidR="00EE3594" w:rsidRPr="0079159A">
        <w:t xml:space="preserve"> </w:t>
      </w:r>
      <w:r w:rsidR="0083585A" w:rsidRPr="0079159A">
        <w:t xml:space="preserve">Latvijā </w:t>
      </w:r>
      <w:r w:rsidR="009520A0" w:rsidRPr="0079159A">
        <w:t xml:space="preserve">nav izveidojusies tiesu prakse par Konvencijas normu piemērošanu. </w:t>
      </w:r>
      <w:r w:rsidR="0083585A" w:rsidRPr="0079159A">
        <w:t>K</w:t>
      </w:r>
      <w:r w:rsidR="009520A0" w:rsidRPr="0079159A">
        <w:t>asācijas sūdzīb</w:t>
      </w:r>
      <w:r w:rsidR="0083585A" w:rsidRPr="0079159A">
        <w:t>as izskatīšana</w:t>
      </w:r>
      <w:r w:rsidR="009520A0" w:rsidRPr="0079159A">
        <w:t xml:space="preserve"> veicinātu vienotu izpratni par vairāku Konvencijas normu piemērošanu. Turklāt kasācijas sūdzības izskatīšanai ir būtiska nozīme ne tikai attiecībā uz Konvencijas normu piemērošanu, bet arī attiecībā uz tiesvedības dalībnieku procesuālo tiesību ievērošanu gadījum</w:t>
      </w:r>
      <w:r w:rsidR="00FA2653" w:rsidRPr="0079159A">
        <w:t>ā</w:t>
      </w:r>
      <w:r w:rsidR="009520A0" w:rsidRPr="0079159A">
        <w:t>, kad lietas izskatīšana notiek</w:t>
      </w:r>
      <w:r w:rsidR="00FF1171" w:rsidRPr="0079159A">
        <w:t xml:space="preserve"> </w:t>
      </w:r>
      <w:r w:rsidR="009520A0" w:rsidRPr="0079159A">
        <w:t xml:space="preserve">rakstveida procesā. </w:t>
      </w:r>
      <w:r w:rsidR="00FA2653" w:rsidRPr="0079159A">
        <w:t>Š</w:t>
      </w:r>
      <w:r w:rsidR="009520A0" w:rsidRPr="0079159A">
        <w:t xml:space="preserve">ādos apstākļos tiesai ir īpaši jāņem vērā, lai tiktu ievērotas dalībnieku procesuālās tiesības, nodrošinot vienlīdzīgas tiesības izteikt savus argumentus, iesniegt pierādījumus un pieteikt lūgumus. </w:t>
      </w:r>
    </w:p>
    <w:p w14:paraId="208BD617" w14:textId="77777777" w:rsidR="009520A0" w:rsidRPr="0079159A" w:rsidRDefault="009520A0" w:rsidP="0079159A">
      <w:pPr>
        <w:pStyle w:val="NoSpacing"/>
        <w:spacing w:line="276" w:lineRule="auto"/>
        <w:ind w:firstLine="567"/>
        <w:jc w:val="both"/>
        <w:rPr>
          <w:rFonts w:eastAsiaTheme="minorHAnsi"/>
        </w:rPr>
      </w:pPr>
    </w:p>
    <w:p w14:paraId="19402B39" w14:textId="4CE8965D" w:rsidR="009520A0" w:rsidRPr="0079159A" w:rsidRDefault="009520A0" w:rsidP="0079159A">
      <w:pPr>
        <w:pStyle w:val="NoSpacing"/>
        <w:spacing w:line="276" w:lineRule="auto"/>
        <w:ind w:firstLine="567"/>
        <w:jc w:val="both"/>
        <w:rPr>
          <w:rFonts w:eastAsiaTheme="minorHAnsi"/>
        </w:rPr>
      </w:pPr>
      <w:r w:rsidRPr="0079159A">
        <w:rPr>
          <w:rFonts w:eastAsiaTheme="minorHAnsi"/>
        </w:rPr>
        <w:t>[</w:t>
      </w:r>
      <w:r w:rsidR="00615AFB" w:rsidRPr="0079159A">
        <w:rPr>
          <w:rFonts w:eastAsiaTheme="minorHAnsi"/>
        </w:rPr>
        <w:t>5</w:t>
      </w:r>
      <w:r w:rsidRPr="0079159A">
        <w:rPr>
          <w:rFonts w:eastAsiaTheme="minorHAnsi"/>
        </w:rPr>
        <w:t>]</w:t>
      </w:r>
      <w:r w:rsidR="00EE3594" w:rsidRPr="0079159A">
        <w:rPr>
          <w:rFonts w:eastAsiaTheme="minorHAnsi"/>
        </w:rPr>
        <w:t xml:space="preserve"> </w:t>
      </w:r>
      <w:r w:rsidRPr="0079159A">
        <w:rPr>
          <w:rFonts w:eastAsiaTheme="minorHAnsi"/>
        </w:rPr>
        <w:t>Augstākajā tiesā saņemt</w:t>
      </w:r>
      <w:r w:rsidR="00C40428" w:rsidRPr="0079159A">
        <w:rPr>
          <w:rFonts w:eastAsiaTheme="minorHAnsi"/>
        </w:rPr>
        <w:t>s</w:t>
      </w:r>
      <w:r w:rsidRPr="0079159A">
        <w:rPr>
          <w:rFonts w:eastAsiaTheme="minorHAnsi"/>
        </w:rPr>
        <w:t xml:space="preserve"> prasītāja paskaidrojum</w:t>
      </w:r>
      <w:r w:rsidR="00C40428" w:rsidRPr="0079159A">
        <w:rPr>
          <w:rFonts w:eastAsiaTheme="minorHAnsi"/>
        </w:rPr>
        <w:t>s</w:t>
      </w:r>
      <w:r w:rsidRPr="0079159A">
        <w:rPr>
          <w:rFonts w:eastAsiaTheme="minorHAnsi"/>
        </w:rPr>
        <w:t xml:space="preserve"> sakarā ar atbildētājas kasācijas sūdzību, kur</w:t>
      </w:r>
      <w:r w:rsidR="00C40428" w:rsidRPr="0079159A">
        <w:rPr>
          <w:rFonts w:eastAsiaTheme="minorHAnsi"/>
        </w:rPr>
        <w:t>ā</w:t>
      </w:r>
      <w:r w:rsidRPr="0079159A">
        <w:rPr>
          <w:rFonts w:eastAsiaTheme="minorHAnsi"/>
        </w:rPr>
        <w:t xml:space="preserve"> norādīts, ka apelācijas instances tiesas spriedums ir </w:t>
      </w:r>
      <w:r w:rsidR="001F3D45" w:rsidRPr="0079159A">
        <w:rPr>
          <w:rFonts w:eastAsiaTheme="minorHAnsi"/>
        </w:rPr>
        <w:t>pareizs un pamatots, bet kasācijas sūdzība ir noraidāma.</w:t>
      </w:r>
    </w:p>
    <w:p w14:paraId="4EEEA0E1" w14:textId="77777777" w:rsidR="002E1389" w:rsidRPr="0079159A" w:rsidRDefault="002E1389" w:rsidP="0079159A">
      <w:pPr>
        <w:pStyle w:val="NoSpacing"/>
        <w:spacing w:line="276" w:lineRule="auto"/>
        <w:ind w:firstLine="567"/>
        <w:jc w:val="both"/>
      </w:pPr>
    </w:p>
    <w:p w14:paraId="38986D54" w14:textId="55027FA2" w:rsidR="005130F7" w:rsidRPr="0079159A" w:rsidRDefault="005130F7" w:rsidP="0079159A">
      <w:pPr>
        <w:pStyle w:val="NoSpacing"/>
        <w:spacing w:line="276" w:lineRule="auto"/>
        <w:ind w:firstLine="567"/>
        <w:jc w:val="center"/>
        <w:rPr>
          <w:b/>
          <w:bCs/>
        </w:rPr>
      </w:pPr>
      <w:r w:rsidRPr="0079159A">
        <w:rPr>
          <w:b/>
          <w:bCs/>
        </w:rPr>
        <w:t>Motīvu daļa</w:t>
      </w:r>
    </w:p>
    <w:p w14:paraId="5BE74FFA" w14:textId="77777777" w:rsidR="0043105C" w:rsidRPr="0079159A" w:rsidRDefault="0043105C" w:rsidP="0079159A">
      <w:pPr>
        <w:pStyle w:val="NoSpacing"/>
        <w:spacing w:line="276" w:lineRule="auto"/>
        <w:ind w:firstLine="567"/>
        <w:jc w:val="both"/>
        <w:rPr>
          <w:b/>
          <w:bCs/>
        </w:rPr>
      </w:pPr>
    </w:p>
    <w:p w14:paraId="4AA7132C" w14:textId="77777777" w:rsidR="005130F7" w:rsidRPr="0079159A" w:rsidRDefault="005130F7" w:rsidP="0079159A">
      <w:pPr>
        <w:pStyle w:val="NoSpacing"/>
        <w:spacing w:line="276" w:lineRule="auto"/>
        <w:ind w:firstLine="567"/>
        <w:jc w:val="both"/>
      </w:pPr>
      <w:r w:rsidRPr="0079159A">
        <w:t>[6] Pārbaudot apelācijas instances tiesas sprieduma likumību atbilstoši kasācijas sūdzības argumentiem, Senāts atzīst, ka spriedums ir atstājams negrozīts, bet kasācijas sūdzība ir noraidāma.</w:t>
      </w:r>
    </w:p>
    <w:p w14:paraId="069748CB" w14:textId="77777777" w:rsidR="005130F7" w:rsidRPr="0079159A" w:rsidRDefault="005130F7" w:rsidP="0079159A">
      <w:pPr>
        <w:pStyle w:val="NoSpacing"/>
        <w:spacing w:line="276" w:lineRule="auto"/>
        <w:ind w:firstLine="567"/>
        <w:jc w:val="both"/>
      </w:pPr>
    </w:p>
    <w:p w14:paraId="74D043FF" w14:textId="73DD5698" w:rsidR="005130F7" w:rsidRPr="0079159A" w:rsidRDefault="005130F7" w:rsidP="0079159A">
      <w:pPr>
        <w:pStyle w:val="NoSpacing"/>
        <w:spacing w:line="276" w:lineRule="auto"/>
        <w:ind w:firstLine="567"/>
        <w:jc w:val="both"/>
      </w:pPr>
      <w:r w:rsidRPr="0079159A">
        <w:t>[7]</w:t>
      </w:r>
      <w:r w:rsidR="00EE3594" w:rsidRPr="0079159A">
        <w:t xml:space="preserve"> </w:t>
      </w:r>
      <w:r w:rsidRPr="0079159A">
        <w:t xml:space="preserve">Kasācijas sūdzības iesniedzējas ieskatā apelācijas instances tiesa pārkāpa procesuālo tiesību normu (Civilprocesa likuma 9., 10., 93. un </w:t>
      </w:r>
      <w:proofErr w:type="gramStart"/>
      <w:r w:rsidRPr="0079159A">
        <w:t>97.pants</w:t>
      </w:r>
      <w:proofErr w:type="gramEnd"/>
      <w:r w:rsidRPr="0079159A">
        <w:t>, 193.panta piektā daļa, 426.panta pirmā daļa, 432.panta piektā daļa) noteikumus, jo neizvērtēja atbildētājas atsauksmē izklāstītos faktus, argumentus un norādes uz tiesu praksi Konvencijas piemērošanas jomā, kā arī nepamatoti noraidīja atbildētājas lūgumu par pierādījumu pieņemšanu un ekspertīzes noteikšanu. Sūdzībā norādītie procesuālie pārkāpumi, kā uzskata tās iesniedzēja, varēja ietekmēt lietas iznākumu un izraisīt kļūdas materiālo tiesību normu piemērošanā.</w:t>
      </w:r>
    </w:p>
    <w:p w14:paraId="74CD8CF0" w14:textId="77777777" w:rsidR="005130F7" w:rsidRPr="0079159A" w:rsidRDefault="005130F7" w:rsidP="0079159A">
      <w:pPr>
        <w:pStyle w:val="NoSpacing"/>
        <w:spacing w:line="276" w:lineRule="auto"/>
        <w:ind w:firstLine="567"/>
        <w:jc w:val="both"/>
      </w:pPr>
      <w:r w:rsidRPr="0079159A">
        <w:t>Senāts turpmāk minēto apsvērumu dēļ atzīst, ka minētie kasācijas sūdzības iesniedzējas argumenti nav pamatoti un ir noraidāmi.</w:t>
      </w:r>
    </w:p>
    <w:p w14:paraId="0CA4C468" w14:textId="4D8EA45D" w:rsidR="005130F7" w:rsidRPr="0079159A" w:rsidRDefault="005130F7" w:rsidP="0079159A">
      <w:pPr>
        <w:pStyle w:val="NoSpacing"/>
        <w:spacing w:line="276" w:lineRule="auto"/>
        <w:ind w:firstLine="567"/>
        <w:jc w:val="both"/>
      </w:pPr>
      <w:r w:rsidRPr="0079159A">
        <w:t>[7.1]</w:t>
      </w:r>
      <w:r w:rsidR="00EE3594" w:rsidRPr="0079159A">
        <w:t xml:space="preserve"> </w:t>
      </w:r>
      <w:r w:rsidRPr="0079159A">
        <w:t>Satversmes tiesas praksē ir atzīts, ka civilprocess uzskatāms par piederīgu publiskajām tiesībām – civilprocess veido vienotu publiski tiesisku attiecību sistēmu (sk. </w:t>
      </w:r>
      <w:r w:rsidRPr="0079159A">
        <w:rPr>
          <w:i/>
          <w:iCs/>
        </w:rPr>
        <w:t xml:space="preserve">Satversmes tiesas </w:t>
      </w:r>
      <w:proofErr w:type="gramStart"/>
      <w:r w:rsidRPr="0079159A">
        <w:rPr>
          <w:i/>
          <w:iCs/>
        </w:rPr>
        <w:t>2008.gada</w:t>
      </w:r>
      <w:proofErr w:type="gramEnd"/>
      <w:r w:rsidRPr="0079159A">
        <w:rPr>
          <w:i/>
          <w:iCs/>
        </w:rPr>
        <w:t xml:space="preserve"> 2.jūnija sprieduma lietā Nr. 2007-22-01 16.2.punktu</w:t>
      </w:r>
      <w:r w:rsidRPr="0079159A">
        <w:t>). Līdz ar to privātpersonai ir tiesības savas aizskartās, ierobežotās vai apstrīdētās tiesības aizstāvēt nevis tādā kārtībā, kādā tā vēlas, vai kādu subjektīvi uzskata par lietderīgāko, bet gan tādā kārtībā, kādu noteicis likumdevējs.</w:t>
      </w:r>
    </w:p>
    <w:p w14:paraId="280F8EF1" w14:textId="77777777" w:rsidR="005130F7" w:rsidRPr="0079159A" w:rsidRDefault="005130F7" w:rsidP="0079159A">
      <w:pPr>
        <w:pStyle w:val="NoSpacing"/>
        <w:spacing w:line="276" w:lineRule="auto"/>
        <w:ind w:firstLine="567"/>
        <w:jc w:val="both"/>
      </w:pPr>
      <w:r w:rsidRPr="0079159A">
        <w:t xml:space="preserve">Arī tiesību doktrīnā ir atzīts, ka pušu rīcības brīvībai, kas izriet no </w:t>
      </w:r>
      <w:proofErr w:type="spellStart"/>
      <w:r w:rsidRPr="0079159A">
        <w:t>dispozitivitātes</w:t>
      </w:r>
      <w:proofErr w:type="spellEnd"/>
      <w:r w:rsidRPr="0079159A">
        <w:t xml:space="preserve"> principa kā </w:t>
      </w:r>
      <w:proofErr w:type="spellStart"/>
      <w:r w:rsidRPr="0079159A">
        <w:t>privātautonomijas</w:t>
      </w:r>
      <w:proofErr w:type="spellEnd"/>
      <w:r w:rsidRPr="0079159A">
        <w:t xml:space="preserve"> procesuālās izpausmes formas, piemīt ierobežojumi, ko nosaka likums vai tiesa. Tas nozīmē, ka tikai likums vai tiesa nosaka kārtību, kādā iespējama procesuālo tiesību īstenošana. Pušu rīcības brīvības jēdziens attiecināms tikai uz izvēli – izmantot likumā noteiktās tiesības vai atteikties no to izmantošanas. </w:t>
      </w:r>
      <w:proofErr w:type="gramStart"/>
      <w:r w:rsidRPr="0079159A">
        <w:t>Tā, piemēram,</w:t>
      </w:r>
      <w:proofErr w:type="gramEnd"/>
      <w:r w:rsidRPr="0079159A">
        <w:t xml:space="preserve"> tiesību aizskāruma gadījumā persona ir tiesīga izlemt – vērsties tiesā, lai aizsargātu savas aizskartās tiesības, vai samierināties ar aizskārumu. Tomēr likumā noteikto tiesību izmantošanas kārtība nav un nevar būt atkarīga tikai no puses subjektīviem ieskatiem </w:t>
      </w:r>
      <w:proofErr w:type="gramStart"/>
      <w:r w:rsidRPr="0079159A">
        <w:t>(</w:t>
      </w:r>
      <w:proofErr w:type="gramEnd"/>
      <w:r w:rsidRPr="0079159A">
        <w:t>sk. </w:t>
      </w:r>
      <w:r w:rsidRPr="0079159A">
        <w:rPr>
          <w:i/>
          <w:iCs/>
        </w:rPr>
        <w:t>Līcis A. Prasības tiesvedība un pierādījumi. Rīga, Tiesu namu aģentūra, 2003, 55., 56.lpp.</w:t>
      </w:r>
      <w:r w:rsidRPr="0079159A">
        <w:t>).</w:t>
      </w:r>
    </w:p>
    <w:p w14:paraId="77EB8020" w14:textId="6A3A65BC" w:rsidR="005130F7" w:rsidRPr="0079159A" w:rsidRDefault="005130F7" w:rsidP="0079159A">
      <w:pPr>
        <w:pStyle w:val="NoSpacing"/>
        <w:spacing w:line="276" w:lineRule="auto"/>
        <w:ind w:firstLine="567"/>
        <w:jc w:val="both"/>
      </w:pPr>
      <w:r w:rsidRPr="0079159A">
        <w:t>Apelācijas tiesvedības kārtība reglamentēta Civilprocesa likuma normās</w:t>
      </w:r>
      <w:r w:rsidR="00614777" w:rsidRPr="0079159A">
        <w:t>, kas ietvertas likuma</w:t>
      </w:r>
      <w:r w:rsidRPr="0079159A">
        <w:t xml:space="preserve"> astotajā </w:t>
      </w:r>
      <w:r w:rsidR="00614777" w:rsidRPr="0079159A">
        <w:t>sa</w:t>
      </w:r>
      <w:r w:rsidRPr="0079159A">
        <w:t xml:space="preserve">daļā. </w:t>
      </w:r>
    </w:p>
    <w:p w14:paraId="209F3DE5" w14:textId="3B7F7868" w:rsidR="005130F7" w:rsidRPr="0079159A" w:rsidRDefault="005130F7" w:rsidP="0079159A">
      <w:pPr>
        <w:pStyle w:val="NoSpacing"/>
        <w:spacing w:line="276" w:lineRule="auto"/>
        <w:ind w:firstLine="567"/>
        <w:jc w:val="both"/>
      </w:pPr>
      <w:r w:rsidRPr="0079159A">
        <w:t>Saskaņā ar minēto kārtību</w:t>
      </w:r>
      <w:r w:rsidR="003D5FB4" w:rsidRPr="0079159A">
        <w:t xml:space="preserve"> </w:t>
      </w:r>
      <w:r w:rsidRPr="0079159A">
        <w:t>pirmās instances tiesas spriedumu lietas dalībnieks var pārsūdzēt, iesniedzot apelācijas (pretapelācijas) sūdzību (Civilprocesa likuma 413. un </w:t>
      </w:r>
      <w:proofErr w:type="gramStart"/>
      <w:r w:rsidRPr="0079159A">
        <w:t>424.pants</w:t>
      </w:r>
      <w:proofErr w:type="gramEnd"/>
      <w:r w:rsidRPr="0079159A">
        <w:t>).</w:t>
      </w:r>
    </w:p>
    <w:p w14:paraId="18162DD2" w14:textId="77777777" w:rsidR="005130F7" w:rsidRPr="0079159A" w:rsidRDefault="005130F7" w:rsidP="0079159A">
      <w:pPr>
        <w:pStyle w:val="NoSpacing"/>
        <w:spacing w:line="276" w:lineRule="auto"/>
        <w:ind w:firstLine="567"/>
        <w:jc w:val="both"/>
      </w:pPr>
      <w:r w:rsidRPr="0079159A">
        <w:t xml:space="preserve">Prasības apelācijas sūdzības saturam reglamentētas Civilprocesa likuma </w:t>
      </w:r>
      <w:proofErr w:type="gramStart"/>
      <w:r w:rsidRPr="0079159A">
        <w:t>416.panta</w:t>
      </w:r>
      <w:proofErr w:type="gramEnd"/>
      <w:r w:rsidRPr="0079159A">
        <w:t xml:space="preserve"> normās. Sūdzībā tostarp ir jānorāda: kādā apjomā spriedumu pārsūdz (</w:t>
      </w:r>
      <w:proofErr w:type="gramStart"/>
      <w:r w:rsidRPr="0079159A">
        <w:t>416.panta</w:t>
      </w:r>
      <w:proofErr w:type="gramEnd"/>
      <w:r w:rsidRPr="0079159A">
        <w:t xml:space="preserve"> pirmās daļas 4.punkts); kā izpaužas sprieduma nepareizi, motivējot, kāpēc sūdzības iesniedzējs uzskata, ka lietā nepareizi konstatēti fakti vai nepareizi novērtēti pierādījumi, sniegts nepareizs lietas apstākļu juridiskais novērtējums vai nepareizi piemērota materiālā tiesību norma, pārkāpta procesuāla tiesību norma (</w:t>
      </w:r>
      <w:bookmarkStart w:id="8" w:name="_Hlk107390027"/>
      <w:r w:rsidRPr="0079159A">
        <w:t>416.panta pirmās daļas 5.punkt</w:t>
      </w:r>
      <w:bookmarkEnd w:id="8"/>
      <w:r w:rsidRPr="0079159A">
        <w:t xml:space="preserve">s); vai tiek pieteikti jauni pierādījumi, </w:t>
      </w:r>
      <w:r w:rsidRPr="0079159A">
        <w:lastRenderedPageBreak/>
        <w:t>kādi, par kādiem apstākļiem un kādēļ šie pierādījumi nebija iesniegti pirmās instances tiesā (</w:t>
      </w:r>
      <w:bookmarkStart w:id="9" w:name="_Hlk107390078"/>
      <w:r w:rsidRPr="0079159A">
        <w:t>416.panta pirmās daļas 6.punkts</w:t>
      </w:r>
      <w:bookmarkEnd w:id="9"/>
      <w:r w:rsidRPr="0079159A">
        <w:t>).</w:t>
      </w:r>
    </w:p>
    <w:p w14:paraId="25E88A89" w14:textId="5512F0B3" w:rsidR="005130F7" w:rsidRPr="0079159A" w:rsidRDefault="005130F7" w:rsidP="0079159A">
      <w:pPr>
        <w:pStyle w:val="NoSpacing"/>
        <w:spacing w:line="276" w:lineRule="auto"/>
        <w:ind w:firstLine="567"/>
        <w:jc w:val="both"/>
      </w:pPr>
      <w:r w:rsidRPr="0079159A">
        <w:t>Apelācijas sūdzību par pirmās instances tiesas spriedumu var iesniegt 20</w:t>
      </w:r>
      <w:r w:rsidR="00BF5F0C" w:rsidRPr="0079159A">
        <w:t xml:space="preserve"> </w:t>
      </w:r>
      <w:r w:rsidRPr="0079159A">
        <w:t xml:space="preserve">dienu laikā no sprieduma pasludināšanas dienas (Civilprocesa </w:t>
      </w:r>
      <w:bookmarkStart w:id="10" w:name="_Hlk107390139"/>
      <w:proofErr w:type="gramStart"/>
      <w:r w:rsidRPr="0079159A">
        <w:t>415.panta</w:t>
      </w:r>
      <w:proofErr w:type="gramEnd"/>
      <w:r w:rsidRPr="0079159A">
        <w:t xml:space="preserve"> pirmā daļa</w:t>
      </w:r>
      <w:bookmarkEnd w:id="10"/>
      <w:r w:rsidRPr="0079159A">
        <w:t xml:space="preserve">), bet pretapelācijas sūdzību 30 dienu laikā no dienas, kad lietas dalībniekam nosūtīta apelācijas sūdzība (Civilprocesa likuma 423.panta pirmā daļa un 424.panta trešā daļa). </w:t>
      </w:r>
    </w:p>
    <w:p w14:paraId="65177AEA" w14:textId="77777777" w:rsidR="005130F7" w:rsidRPr="0079159A" w:rsidRDefault="005130F7" w:rsidP="0079159A">
      <w:pPr>
        <w:pStyle w:val="NoSpacing"/>
        <w:spacing w:line="276" w:lineRule="auto"/>
        <w:ind w:firstLine="567"/>
        <w:jc w:val="both"/>
      </w:pPr>
      <w:r w:rsidRPr="0079159A">
        <w:t>Apelācijas instances tiesa izskata lietu pēc būtības sakarā ar apelācijas sūdzību un pretapelācijas sūdzību tādā apjomā, kā lūgts šajās sūdzībās (</w:t>
      </w:r>
      <w:bookmarkStart w:id="11" w:name="_Hlk107390208"/>
      <w:proofErr w:type="gramStart"/>
      <w:r w:rsidRPr="0079159A">
        <w:t>426.panta</w:t>
      </w:r>
      <w:proofErr w:type="gramEnd"/>
      <w:r w:rsidRPr="0079159A">
        <w:t xml:space="preserve"> pirmā daļa</w:t>
      </w:r>
      <w:bookmarkEnd w:id="11"/>
      <w:r w:rsidRPr="0079159A">
        <w:t xml:space="preserve">); tiesa izskata tikai tos prasījumus, kas izskatīti pirmās instances tiesā (426.panta otrā daļa). Tātad apelācijas sūdzība saistoši ietekmē lietas izskatīšanas ietvaru apelācijas instances tiesā (citi divi procesuālie dokumenti ar šādu tiesisko nozīmi ir prasības pieteikums un pirmās instances tiesas spriedums). </w:t>
      </w:r>
    </w:p>
    <w:p w14:paraId="10F3A14C" w14:textId="77777777" w:rsidR="00FF1F6F" w:rsidRPr="0079159A" w:rsidRDefault="005130F7" w:rsidP="0079159A">
      <w:pPr>
        <w:pStyle w:val="NoSpacing"/>
        <w:spacing w:line="276" w:lineRule="auto"/>
        <w:ind w:firstLine="567"/>
        <w:jc w:val="both"/>
      </w:pPr>
      <w:r w:rsidRPr="0079159A">
        <w:t>Kā redzams, lietas dalībnieks var izvēlēties pārsūdzēt vai nepārsūdzēt pirmās instances tiesas spriedumu. Taču attiecībā uz procesuāl</w:t>
      </w:r>
      <w:r w:rsidR="001A49AA" w:rsidRPr="0079159A">
        <w:t>o</w:t>
      </w:r>
      <w:r w:rsidRPr="0079159A">
        <w:t xml:space="preserve"> dokument</w:t>
      </w:r>
      <w:r w:rsidR="001A49AA" w:rsidRPr="0079159A">
        <w:t>u</w:t>
      </w:r>
      <w:r w:rsidRPr="0079159A">
        <w:t>, ar kuru ir iespējams iniciēt apelācijas tiesvedību, kā arī tā saturu un iesniegšanas termiņu, lietas dalībniekam rīcības brīvības nav.</w:t>
      </w:r>
      <w:r w:rsidR="0043105C" w:rsidRPr="0079159A">
        <w:t xml:space="preserve"> </w:t>
      </w:r>
    </w:p>
    <w:p w14:paraId="50D35858" w14:textId="192DE695" w:rsidR="005130F7" w:rsidRPr="0079159A" w:rsidRDefault="005130F7" w:rsidP="0079159A">
      <w:pPr>
        <w:pStyle w:val="NoSpacing"/>
        <w:spacing w:line="276" w:lineRule="auto"/>
        <w:ind w:firstLine="567"/>
        <w:jc w:val="both"/>
      </w:pPr>
      <w:r w:rsidRPr="0079159A">
        <w:t>Likumdevējs ir imperatīvi noteicis, ka vienīgais procesuālais dokuments, ko iespējams izmantot šim nolūkam, ir apelācijas</w:t>
      </w:r>
      <w:r w:rsidR="0043105C" w:rsidRPr="0079159A">
        <w:t xml:space="preserve"> sūdzība</w:t>
      </w:r>
      <w:r w:rsidRPr="0079159A">
        <w:t xml:space="preserve"> un noteiktajos gadījumos arī pretapelācijas sūdzība, kura saturiski atbilst likumā izvirzītajām prasībām un kura tiek iesniegta likumā paredzētajā termiņā.</w:t>
      </w:r>
    </w:p>
    <w:p w14:paraId="56F1130A" w14:textId="57D8086E" w:rsidR="005130F7" w:rsidRPr="0079159A" w:rsidRDefault="005130F7" w:rsidP="0079159A">
      <w:pPr>
        <w:pStyle w:val="NoSpacing"/>
        <w:spacing w:line="276" w:lineRule="auto"/>
        <w:ind w:firstLine="567"/>
        <w:jc w:val="both"/>
      </w:pPr>
      <w:r w:rsidRPr="0079159A">
        <w:t>No apelācijas sūdzības ir atkarīgs, kādā apjomā tiesa izskata lietu apelācijas kārtībā.</w:t>
      </w:r>
    </w:p>
    <w:p w14:paraId="7974561F" w14:textId="77777777" w:rsidR="005130F7" w:rsidRPr="0079159A" w:rsidRDefault="005130F7" w:rsidP="0079159A">
      <w:pPr>
        <w:pStyle w:val="NoSpacing"/>
        <w:spacing w:line="276" w:lineRule="auto"/>
        <w:ind w:firstLine="567"/>
        <w:jc w:val="both"/>
      </w:pPr>
      <w:r w:rsidRPr="0079159A">
        <w:t>Civilprocesa likums neparedz, ka apelācijas sūdzības iesniedzējs ir tiesīgs papildināt vai grozīt apelācijas sūdzību pēc apelācijas sūdzības iesniegšanai paredzētā termiņa notecēšanas.</w:t>
      </w:r>
    </w:p>
    <w:p w14:paraId="6E34308A" w14:textId="77777777" w:rsidR="00CD04AC" w:rsidRPr="0079159A" w:rsidRDefault="00CD04AC" w:rsidP="0079159A">
      <w:pPr>
        <w:pStyle w:val="NoSpacing"/>
        <w:spacing w:line="276" w:lineRule="auto"/>
        <w:ind w:firstLine="567"/>
        <w:jc w:val="both"/>
      </w:pPr>
      <w:r w:rsidRPr="0079159A">
        <w:t>Procesuālo tiesību normas nepieļauj situāciju, kurā jauni argumenti tiek pausti vai pierādījumi iesniegti Civilprocesa likumam neatbilstošā kārtībā un termiņā, jo tas radītu aizskārumu citu lietas dalībnieku tiesībām savlaicīgi ar šiem argumentiem iepazīties, tos izvērtēt un sagatavot savu viedokli līdz lietas izskatīšanai pēc būtības.</w:t>
      </w:r>
    </w:p>
    <w:p w14:paraId="7F18EE40" w14:textId="62C945DA" w:rsidR="005130F7" w:rsidRPr="0079159A" w:rsidRDefault="005130F7" w:rsidP="0079159A">
      <w:pPr>
        <w:pStyle w:val="NoSpacing"/>
        <w:spacing w:line="276" w:lineRule="auto"/>
        <w:ind w:firstLine="567"/>
        <w:jc w:val="both"/>
      </w:pPr>
      <w:r w:rsidRPr="0079159A">
        <w:t>Uz nepieļaujamību grozīt vai papildināt apelācijas sūdzību pēc apelācijas sūdzības iesniegšanai paredzētā termiņa notecēšanas ir norādīts arī judikatūrā (sal. sk</w:t>
      </w:r>
      <w:r w:rsidRPr="0079159A">
        <w:rPr>
          <w:i/>
          <w:iCs/>
        </w:rPr>
        <w:t xml:space="preserve">. Senāta </w:t>
      </w:r>
      <w:proofErr w:type="gramStart"/>
      <w:r w:rsidRPr="0079159A">
        <w:rPr>
          <w:i/>
          <w:iCs/>
        </w:rPr>
        <w:t>2015.gada</w:t>
      </w:r>
      <w:proofErr w:type="gramEnd"/>
      <w:r w:rsidRPr="0079159A">
        <w:rPr>
          <w:i/>
          <w:iCs/>
        </w:rPr>
        <w:t xml:space="preserve"> 10.jūnija sprieduma lietā Nr. SKC</w:t>
      </w:r>
      <w:r w:rsidR="007A188A" w:rsidRPr="0079159A">
        <w:rPr>
          <w:i/>
          <w:iCs/>
        </w:rPr>
        <w:t>-</w:t>
      </w:r>
      <w:r w:rsidRPr="0079159A">
        <w:rPr>
          <w:i/>
          <w:iCs/>
        </w:rPr>
        <w:t>75/2015 (C28245410) 10.3.punktu, 2020.gada 30.janvāra sprieduma lietā Nr. SKC</w:t>
      </w:r>
      <w:r w:rsidR="007A188A" w:rsidRPr="0079159A">
        <w:rPr>
          <w:i/>
          <w:iCs/>
        </w:rPr>
        <w:t>-</w:t>
      </w:r>
      <w:r w:rsidRPr="0079159A">
        <w:rPr>
          <w:i/>
          <w:iCs/>
        </w:rPr>
        <w:t>66/2020</w:t>
      </w:r>
      <w:r w:rsidR="00F21B52" w:rsidRPr="0079159A">
        <w:rPr>
          <w:i/>
          <w:iCs/>
        </w:rPr>
        <w:t xml:space="preserve">, </w:t>
      </w:r>
      <w:r w:rsidRPr="0079159A">
        <w:rPr>
          <w:i/>
          <w:iCs/>
        </w:rPr>
        <w:t>ECLI:LV:AT:2020:0130.C33314714.9.S</w:t>
      </w:r>
      <w:r w:rsidR="00F21B52" w:rsidRPr="0079159A">
        <w:rPr>
          <w:i/>
          <w:iCs/>
        </w:rPr>
        <w:t>,</w:t>
      </w:r>
      <w:r w:rsidRPr="0079159A">
        <w:rPr>
          <w:i/>
          <w:iCs/>
        </w:rPr>
        <w:t xml:space="preserve"> 11.1.punktu, 2021.gada 21.jūlija rīcības sēdes lēmuma lietā Nr. SKC-925/2021</w:t>
      </w:r>
      <w:r w:rsidR="0043105C" w:rsidRPr="0079159A">
        <w:rPr>
          <w:i/>
          <w:iCs/>
        </w:rPr>
        <w:t xml:space="preserve">, </w:t>
      </w:r>
      <w:hyperlink r:id="rId9" w:tgtFrame="_blank" w:history="1">
        <w:r w:rsidRPr="0079159A">
          <w:rPr>
            <w:rStyle w:val="Hyperlink"/>
            <w:i/>
            <w:iCs/>
            <w:color w:val="auto"/>
            <w:u w:val="none"/>
          </w:rPr>
          <w:t>ECLI:LV:AT:2021:0721.C30803519.12.L</w:t>
        </w:r>
      </w:hyperlink>
      <w:r w:rsidR="0043105C" w:rsidRPr="0079159A">
        <w:rPr>
          <w:i/>
          <w:iCs/>
        </w:rPr>
        <w:t>,</w:t>
      </w:r>
      <w:r w:rsidRPr="0079159A">
        <w:rPr>
          <w:i/>
          <w:iCs/>
        </w:rPr>
        <w:t xml:space="preserve"> 2.punktu</w:t>
      </w:r>
      <w:r w:rsidRPr="0079159A">
        <w:t>).</w:t>
      </w:r>
    </w:p>
    <w:p w14:paraId="3C09CC7C" w14:textId="56DD800A" w:rsidR="00120B48" w:rsidRPr="0079159A" w:rsidRDefault="005130F7" w:rsidP="0079159A">
      <w:pPr>
        <w:pStyle w:val="NoSpacing"/>
        <w:spacing w:line="276" w:lineRule="auto"/>
        <w:ind w:firstLine="567"/>
        <w:jc w:val="both"/>
      </w:pPr>
      <w:r w:rsidRPr="0079159A">
        <w:t>Viss iepriekš minētais dod pamatu secinājumam, ka apelācijas sūdzība ir stingri reglamentēts procesuāls dokuments, kurš, no vienas puses, dod iespēju tās iesniedzējam norādīt uz pirmās instances tiesas sprieduma pamatojuma trūkumiem un pārliecināt tiesu par sav</w:t>
      </w:r>
      <w:r w:rsidR="002F0FFC" w:rsidRPr="0079159A">
        <w:t>as</w:t>
      </w:r>
      <w:r w:rsidRPr="0079159A">
        <w:t xml:space="preserve"> pozīcij</w:t>
      </w:r>
      <w:r w:rsidR="002F0FFC" w:rsidRPr="0079159A">
        <w:t>as pareizību</w:t>
      </w:r>
      <w:r w:rsidRPr="0079159A">
        <w:t xml:space="preserve">. No otras puses, uzliek tiesai pienākumu izvērtēt iesniegto </w:t>
      </w:r>
      <w:r w:rsidR="00C55877" w:rsidRPr="0079159A">
        <w:t xml:space="preserve">apelācijas </w:t>
      </w:r>
      <w:r w:rsidRPr="0079159A">
        <w:t>sūdzību pēc būtības, sniedzot motivētas atbildes uz tajā izteikt</w:t>
      </w:r>
      <w:r w:rsidR="00810CD3" w:rsidRPr="0079159A">
        <w:t>aj</w:t>
      </w:r>
      <w:r w:rsidRPr="0079159A">
        <w:t xml:space="preserve">iem argumentiem. </w:t>
      </w:r>
    </w:p>
    <w:p w14:paraId="10B57083" w14:textId="7A842EF1" w:rsidR="005130F7" w:rsidRPr="0079159A" w:rsidRDefault="005130F7" w:rsidP="0079159A">
      <w:pPr>
        <w:pStyle w:val="NoSpacing"/>
        <w:spacing w:line="276" w:lineRule="auto"/>
        <w:ind w:firstLine="567"/>
        <w:jc w:val="both"/>
      </w:pPr>
      <w:r w:rsidRPr="0079159A">
        <w:t xml:space="preserve">Līdz ar to visi iebildumi pirmās instances tiesas sprieduma pamatojumam, kā arī norādījumi par procesuālo tiesību normu pārkāpumiem ir jānorāda tieši apelācijas sūdzībā. </w:t>
      </w:r>
    </w:p>
    <w:p w14:paraId="552B966A" w14:textId="52A8E362" w:rsidR="00A5634D" w:rsidRPr="0079159A" w:rsidRDefault="005130F7" w:rsidP="0079159A">
      <w:pPr>
        <w:pStyle w:val="NoSpacing"/>
        <w:spacing w:line="276" w:lineRule="auto"/>
        <w:ind w:firstLine="567"/>
        <w:jc w:val="both"/>
      </w:pPr>
      <w:r w:rsidRPr="0079159A">
        <w:t>Iebildumi pirmās instances tiesas spriedumam, kuri pēc to jēguma groza, vai papildina apelācijas sūdzībā ietverto pamatojumu, un ir norādīti lietas dalībnieka paskaidrojumos, kas tiesā iesniegti pēc apelācijas sūdzības iesniegšanai noteiktā procesuālā termiņa notecēšanas, tiesai nav jāvērtē.</w:t>
      </w:r>
    </w:p>
    <w:p w14:paraId="1BAA0BF6" w14:textId="765C7CC5" w:rsidR="005130F7" w:rsidRPr="0079159A" w:rsidRDefault="005130F7" w:rsidP="0079159A">
      <w:pPr>
        <w:pStyle w:val="NoSpacing"/>
        <w:spacing w:line="276" w:lineRule="auto"/>
        <w:ind w:firstLine="567"/>
        <w:jc w:val="both"/>
      </w:pPr>
      <w:r w:rsidRPr="0079159A">
        <w:t xml:space="preserve">Šāds apelācijas sūdzības papildinājums nevar būt izskatīšanas priekšmets apelācijas instances tiesā. </w:t>
      </w:r>
    </w:p>
    <w:p w14:paraId="6599A2F3" w14:textId="34281712" w:rsidR="005130F7" w:rsidRPr="0079159A" w:rsidRDefault="005130F7" w:rsidP="0079159A">
      <w:pPr>
        <w:pStyle w:val="NoSpacing"/>
        <w:spacing w:line="276" w:lineRule="auto"/>
        <w:ind w:firstLine="567"/>
        <w:jc w:val="both"/>
      </w:pPr>
      <w:r w:rsidRPr="0079159A">
        <w:lastRenderedPageBreak/>
        <w:t>Pretējā gadījumā tiktu pārkāpti procesuālie noteikumi par lietas izskatīšanas robežām apelācijas instances tiesā, kā arī pušu līdztiesības princips.</w:t>
      </w:r>
    </w:p>
    <w:p w14:paraId="520D2229" w14:textId="53A3BFEA" w:rsidR="005130F7" w:rsidRPr="0079159A" w:rsidRDefault="005130F7" w:rsidP="0079159A">
      <w:pPr>
        <w:pStyle w:val="NoSpacing"/>
        <w:spacing w:line="276" w:lineRule="auto"/>
        <w:ind w:firstLine="567"/>
        <w:jc w:val="both"/>
      </w:pPr>
      <w:r w:rsidRPr="0079159A">
        <w:t>[7.2]</w:t>
      </w:r>
      <w:r w:rsidR="00BF5F0C" w:rsidRPr="0079159A">
        <w:t xml:space="preserve"> </w:t>
      </w:r>
      <w:r w:rsidRPr="0079159A">
        <w:t>Konkrētajā gadījumā atbildētāja, pārsūdzot pirmās instances tiesas spriedumu apelācijas kārtībā, viedokli par Konvencijas nepareizu piemērošanu motivējusi ar to, ka līdztekus Konvencijā ietvertajām tiesību normām strīda izspriešanā bija jāņem vērā arī Civillikuma 1613.</w:t>
      </w:r>
      <w:r w:rsidR="00A2499A" w:rsidRPr="0079159A">
        <w:t xml:space="preserve"> </w:t>
      </w:r>
      <w:r w:rsidRPr="0079159A">
        <w:t>un</w:t>
      </w:r>
      <w:r w:rsidR="00A2499A" w:rsidRPr="0079159A">
        <w:t xml:space="preserve"> </w:t>
      </w:r>
      <w:proofErr w:type="gramStart"/>
      <w:r w:rsidRPr="0079159A">
        <w:t>1620.pantā</w:t>
      </w:r>
      <w:proofErr w:type="gramEnd"/>
      <w:r w:rsidRPr="0079159A">
        <w:t xml:space="preserve"> ietvertais tiesiskais regulējums. Sūdzības iesniedzējas ieskatā pamatu minēto Civillikuma normu piemērošanai radot tas, ka prasības pieteikumā ir norādīts, ka lietā ir piemērojamas gan Konvencijas tiesību normas, gan Civillikuma </w:t>
      </w:r>
      <w:bookmarkStart w:id="12" w:name="_Hlk107390374"/>
      <w:proofErr w:type="gramStart"/>
      <w:r w:rsidRPr="0079159A">
        <w:t>2214.pants</w:t>
      </w:r>
      <w:bookmarkEnd w:id="12"/>
      <w:proofErr w:type="gramEnd"/>
      <w:r w:rsidRPr="0079159A">
        <w:t xml:space="preserve">. Pušu starpā noslēgtais līgums Civillikuma </w:t>
      </w:r>
      <w:proofErr w:type="gramStart"/>
      <w:r w:rsidRPr="0079159A">
        <w:t>2214.panta</w:t>
      </w:r>
      <w:proofErr w:type="gramEnd"/>
      <w:r w:rsidRPr="0079159A">
        <w:t xml:space="preserve"> izpratnē ir uzskatāms par pirkuma līgumu, kas savukārt rada pamatu Civillikuma 1613.</w:t>
      </w:r>
      <w:r w:rsidR="00A2499A" w:rsidRPr="0079159A">
        <w:t xml:space="preserve"> </w:t>
      </w:r>
      <w:r w:rsidRPr="0079159A">
        <w:t>un</w:t>
      </w:r>
      <w:r w:rsidR="00A2499A" w:rsidRPr="0079159A">
        <w:t xml:space="preserve"> </w:t>
      </w:r>
      <w:r w:rsidRPr="0079159A">
        <w:t>1620.panta noteikumu piemērošanai.</w:t>
      </w:r>
    </w:p>
    <w:p w14:paraId="5CE46F96" w14:textId="28A133FB" w:rsidR="005130F7" w:rsidRPr="0079159A" w:rsidRDefault="005130F7" w:rsidP="0079159A">
      <w:pPr>
        <w:pStyle w:val="NoSpacing"/>
        <w:spacing w:line="276" w:lineRule="auto"/>
        <w:ind w:firstLine="567"/>
        <w:jc w:val="both"/>
      </w:pPr>
      <w:r w:rsidRPr="0079159A">
        <w:t>Uz to, ka pirmās instances tiesa nebūtu izvērtējusi kādus juridiskos faktus, kuriem ir būtiska nozīme līguma tiesisk</w:t>
      </w:r>
      <w:r w:rsidR="00B96619" w:rsidRPr="0079159A">
        <w:t>ā</w:t>
      </w:r>
      <w:r w:rsidRPr="0079159A">
        <w:t>s dabas pareizā noteikšanā, apelācijas sūdzībā nav norādīts. Tāpat apelācijas sūdzība nav motivēta ar to, ka pirmās instances tiesas spriedums nav pareizs tāpēc, ka darījums</w:t>
      </w:r>
      <w:proofErr w:type="gramStart"/>
      <w:r w:rsidRPr="0079159A">
        <w:t xml:space="preserve"> nepamatoti kvalificēts kā pirkums</w:t>
      </w:r>
      <w:r w:rsidR="007463F1" w:rsidRPr="0079159A">
        <w:t>-</w:t>
      </w:r>
      <w:r w:rsidRPr="0079159A">
        <w:t>pārdevums Konvencijas izpratnē</w:t>
      </w:r>
      <w:proofErr w:type="gramEnd"/>
      <w:r w:rsidRPr="0079159A">
        <w:t>, un līdz ar to arī tajā ietvertais tiesiskais regulējums uz lietu attiecināts nepamatoti.</w:t>
      </w:r>
    </w:p>
    <w:p w14:paraId="4299AE86" w14:textId="24831B4A" w:rsidR="005130F7" w:rsidRPr="0079159A" w:rsidRDefault="005130F7" w:rsidP="0079159A">
      <w:pPr>
        <w:pStyle w:val="NoSpacing"/>
        <w:spacing w:line="276" w:lineRule="auto"/>
        <w:ind w:firstLine="567"/>
        <w:jc w:val="both"/>
      </w:pPr>
      <w:r w:rsidRPr="0079159A">
        <w:t>Gluži otrādi, atbildētāja</w:t>
      </w:r>
      <w:r w:rsidR="00897362" w:rsidRPr="0079159A">
        <w:t>s</w:t>
      </w:r>
      <w:r w:rsidRPr="0079159A">
        <w:t xml:space="preserve"> apelācijas sūdzībā ir skaidri un nepārprotami norādīts: „Līgums starp prasītāju kā pircēju un atbildētāju kā pārdevēju atbilstoši </w:t>
      </w:r>
      <w:bookmarkStart w:id="13" w:name="_Hlk107390444"/>
      <w:r w:rsidRPr="0079159A">
        <w:t xml:space="preserve">Konvencijas </w:t>
      </w:r>
      <w:proofErr w:type="gramStart"/>
      <w:r w:rsidRPr="0079159A">
        <w:t>23.pantam</w:t>
      </w:r>
      <w:proofErr w:type="gramEnd"/>
      <w:r w:rsidRPr="0079159A">
        <w:t xml:space="preserve"> </w:t>
      </w:r>
      <w:bookmarkEnd w:id="13"/>
      <w:r w:rsidRPr="0079159A">
        <w:t>noslēgts 2015.gada 18.septembrī un to apliecina atbildētāja iesniegtais 2015.gada 24.decembra rēķins” (sk. </w:t>
      </w:r>
      <w:r w:rsidRPr="0079159A">
        <w:rPr>
          <w:i/>
          <w:iCs/>
        </w:rPr>
        <w:t>lietas 2.sēj., 93.lp</w:t>
      </w:r>
      <w:r w:rsidRPr="0079159A">
        <w:t xml:space="preserve">.). </w:t>
      </w:r>
    </w:p>
    <w:p w14:paraId="1CC92D23" w14:textId="25EA132A" w:rsidR="005130F7" w:rsidRPr="0079159A" w:rsidRDefault="005130F7" w:rsidP="0079159A">
      <w:pPr>
        <w:pStyle w:val="NoSpacing"/>
        <w:spacing w:line="276" w:lineRule="auto"/>
        <w:ind w:firstLine="567"/>
        <w:jc w:val="both"/>
      </w:pPr>
      <w:r w:rsidRPr="0079159A">
        <w:t xml:space="preserve">Tātad apelācijas sūdzībā tās iesniedzēja ne tikai nav apstrīdējusi pirmās instances tiesas slēdzienu par pušu starpā noslēgtā līguma tiesisko dabu </w:t>
      </w:r>
      <w:r w:rsidR="00D959D0" w:rsidRPr="0079159A">
        <w:t>(</w:t>
      </w:r>
      <w:r w:rsidRPr="0079159A">
        <w:t>pirkuma</w:t>
      </w:r>
      <w:r w:rsidR="00D959D0" w:rsidRPr="0079159A">
        <w:t>-</w:t>
      </w:r>
      <w:r w:rsidRPr="0079159A">
        <w:t>pārdevuma līgums Konvencijas izpratnē</w:t>
      </w:r>
      <w:r w:rsidR="00D959D0" w:rsidRPr="0079159A">
        <w:t>)</w:t>
      </w:r>
      <w:r w:rsidRPr="0079159A">
        <w:t xml:space="preserve">, bet </w:t>
      </w:r>
      <w:r w:rsidR="00A22D64" w:rsidRPr="0079159A">
        <w:t>arī ir piekrit</w:t>
      </w:r>
      <w:r w:rsidR="00D959D0" w:rsidRPr="0079159A">
        <w:t>u</w:t>
      </w:r>
      <w:r w:rsidR="00A22D64" w:rsidRPr="0079159A">
        <w:t>s</w:t>
      </w:r>
      <w:r w:rsidR="00D959D0" w:rsidRPr="0079159A">
        <w:t>i</w:t>
      </w:r>
      <w:r w:rsidR="00A22D64" w:rsidRPr="0079159A">
        <w:t xml:space="preserve"> šādai juridiskajai kvalifikācijai </w:t>
      </w:r>
      <w:r w:rsidRPr="0079159A">
        <w:t xml:space="preserve">pēc būtības. </w:t>
      </w:r>
    </w:p>
    <w:p w14:paraId="6CD5651D" w14:textId="77777777" w:rsidR="005130F7" w:rsidRPr="0079159A" w:rsidRDefault="005130F7" w:rsidP="0079159A">
      <w:pPr>
        <w:pStyle w:val="NoSpacing"/>
        <w:spacing w:line="276" w:lineRule="auto"/>
        <w:ind w:firstLine="567"/>
        <w:jc w:val="both"/>
      </w:pPr>
      <w:r w:rsidRPr="0079159A">
        <w:t xml:space="preserve">Tāpat apelācijas sūdzībā nav norādīts uz jauniem pierādījumiem, kā arī nav lūgts noteikt lietā ekspertīzi. </w:t>
      </w:r>
    </w:p>
    <w:p w14:paraId="5194FBBA" w14:textId="3F392391" w:rsidR="005130F7" w:rsidRPr="0079159A" w:rsidRDefault="005130F7" w:rsidP="0079159A">
      <w:pPr>
        <w:pStyle w:val="NoSpacing"/>
        <w:spacing w:line="276" w:lineRule="auto"/>
        <w:ind w:firstLine="567"/>
        <w:jc w:val="both"/>
      </w:pPr>
      <w:r w:rsidRPr="0079159A">
        <w:t>Respektīvi, apelācijas sūdzībā nav norādīts uz apstākļiem, kuri, kā uzskata kasācijas sūdzības iesniedzēja, veido pamatu tādai darījuma juridiskajai kvalifikācijai, kas saskaņā ar Konvencijas 3.</w:t>
      </w:r>
      <w:r w:rsidR="00A2499A" w:rsidRPr="0079159A">
        <w:t xml:space="preserve"> </w:t>
      </w:r>
      <w:r w:rsidRPr="0079159A">
        <w:t>un</w:t>
      </w:r>
      <w:r w:rsidR="00A2499A" w:rsidRPr="0079159A">
        <w:t xml:space="preserve"> </w:t>
      </w:r>
      <w:proofErr w:type="gramStart"/>
      <w:r w:rsidRPr="0079159A">
        <w:t>4.pantu</w:t>
      </w:r>
      <w:proofErr w:type="gramEnd"/>
      <w:r w:rsidRPr="0079159A">
        <w:t xml:space="preserve"> izslēdz pamatu Konvencijas piemērošanai. </w:t>
      </w:r>
      <w:r w:rsidR="000961EC" w:rsidRPr="0079159A">
        <w:t>A</w:t>
      </w:r>
      <w:r w:rsidR="00750FDB" w:rsidRPr="0079159A">
        <w:t xml:space="preserve">pelācijas sūdzībā </w:t>
      </w:r>
      <w:r w:rsidRPr="0079159A">
        <w:t>nav norādīts uz procesuālo tiesību normu pārkāpumiem, tiesai nepiešķirot tiesisku nozīmi tādiem juridiskiem</w:t>
      </w:r>
      <w:r w:rsidR="003118F0" w:rsidRPr="0079159A">
        <w:t xml:space="preserve"> faktiem</w:t>
      </w:r>
      <w:r w:rsidRPr="0079159A">
        <w:t xml:space="preserve"> un tiesu prakses piemēriem, kas ir minēti atbildētājas paskaidrojumos. </w:t>
      </w:r>
    </w:p>
    <w:p w14:paraId="5B89E184" w14:textId="5EDA6CA4" w:rsidR="005130F7" w:rsidRPr="0079159A" w:rsidRDefault="005130F7" w:rsidP="0079159A">
      <w:pPr>
        <w:pStyle w:val="NoSpacing"/>
        <w:spacing w:line="276" w:lineRule="auto"/>
        <w:ind w:firstLine="567"/>
        <w:jc w:val="both"/>
      </w:pPr>
      <w:r w:rsidRPr="0079159A">
        <w:t>No lietas materiāliem redzams, ka uz šaubām par līguma dabu (pirkuma</w:t>
      </w:r>
      <w:r w:rsidR="003803BA" w:rsidRPr="0079159A">
        <w:t>-</w:t>
      </w:r>
      <w:r w:rsidRPr="0079159A">
        <w:t>pārdevuma vai darba izpildes (pakalpojum</w:t>
      </w:r>
      <w:r w:rsidR="003803BA" w:rsidRPr="0079159A">
        <w:t>a</w:t>
      </w:r>
      <w:r w:rsidRPr="0079159A">
        <w:t>) līgums</w:t>
      </w:r>
      <w:r w:rsidR="00E52E96" w:rsidRPr="0079159A">
        <w:t>),</w:t>
      </w:r>
      <w:r w:rsidRPr="0079159A">
        <w:t xml:space="preserve"> līdz ar to arī par Konvencijas piemērošanas pamatotību) atbildētāja ir norādījusi tikai dokumentā, kuru tā iesniedzēj</w:t>
      </w:r>
      <w:r w:rsidR="004D48F7" w:rsidRPr="0079159A">
        <w:t>a</w:t>
      </w:r>
      <w:r w:rsidRPr="0079159A">
        <w:t xml:space="preserve"> apzīmēj</w:t>
      </w:r>
      <w:r w:rsidR="004D48F7" w:rsidRPr="0079159A">
        <w:t>usi</w:t>
      </w:r>
      <w:r w:rsidRPr="0079159A">
        <w:t xml:space="preserve"> ar vārdu „atsauksme”.</w:t>
      </w:r>
    </w:p>
    <w:p w14:paraId="7C3597DE" w14:textId="56E281C7" w:rsidR="0011133C" w:rsidRPr="0079159A" w:rsidRDefault="0079266F" w:rsidP="0079159A">
      <w:pPr>
        <w:pStyle w:val="NoSpacing"/>
        <w:spacing w:line="276" w:lineRule="auto"/>
        <w:ind w:firstLine="567"/>
        <w:jc w:val="both"/>
      </w:pPr>
      <w:r w:rsidRPr="0079159A">
        <w:t xml:space="preserve">Atbilstoši atsauksmei uz to, ka starp pusēm noslēgtais līgums varētu būt darba izpildes vai pakalpojuma līgums Konvencijas </w:t>
      </w:r>
      <w:proofErr w:type="gramStart"/>
      <w:r w:rsidRPr="0079159A">
        <w:t>3.panta</w:t>
      </w:r>
      <w:proofErr w:type="gramEnd"/>
      <w:r w:rsidRPr="0079159A">
        <w:t xml:space="preserve"> izpratnē, norādot šādi lietas faktiskie </w:t>
      </w:r>
      <w:r w:rsidR="0011133C" w:rsidRPr="0079159A">
        <w:t>apstākļ</w:t>
      </w:r>
      <w:r w:rsidRPr="0079159A">
        <w:t>i</w:t>
      </w:r>
      <w:r w:rsidR="0011133C" w:rsidRPr="0079159A">
        <w:t xml:space="preserve"> 1) atbildētāja ir izgatavojusi atsevišķas iekārtas daļas, kas veido aptuveni 30% no visas iekārtas; 2) tās ir izgatavotas pēc prasītāja rasējumiem; 3) iekārtas gala montāžu nodrošinājis prasītājs</w:t>
      </w:r>
      <w:r w:rsidRPr="0079159A">
        <w:t xml:space="preserve">. </w:t>
      </w:r>
    </w:p>
    <w:p w14:paraId="2F100FAB" w14:textId="43843770" w:rsidR="0011133C" w:rsidRPr="0079159A" w:rsidRDefault="0011133C" w:rsidP="0079159A">
      <w:pPr>
        <w:pStyle w:val="NoSpacing"/>
        <w:spacing w:line="276" w:lineRule="auto"/>
        <w:ind w:firstLine="567"/>
        <w:jc w:val="both"/>
      </w:pPr>
      <w:r w:rsidRPr="0079159A">
        <w:t>Atbildētāja pārmeta pirmās instances tiesai minēto apstākļu neizvērtēšanu un izteica pieņēmumu, ka Konvencijas tiesiskais regulējums konkrētā strīda izspriešanā</w:t>
      </w:r>
      <w:r w:rsidR="00582620" w:rsidRPr="0079159A">
        <w:t>,</w:t>
      </w:r>
      <w:r w:rsidRPr="0079159A">
        <w:t xml:space="preserve"> iespējams</w:t>
      </w:r>
      <w:r w:rsidR="00582620" w:rsidRPr="0079159A">
        <w:t>,</w:t>
      </w:r>
      <w:r w:rsidRPr="0079159A">
        <w:t xml:space="preserve"> nebūtu piemērojams vispār. </w:t>
      </w:r>
    </w:p>
    <w:p w14:paraId="57BA7E60" w14:textId="75B74F8B" w:rsidR="005130F7" w:rsidRPr="0079159A" w:rsidRDefault="005130F7" w:rsidP="0079159A">
      <w:pPr>
        <w:pStyle w:val="NoSpacing"/>
        <w:spacing w:line="276" w:lineRule="auto"/>
        <w:ind w:firstLine="567"/>
        <w:jc w:val="both"/>
      </w:pPr>
      <w:r w:rsidRPr="0079159A">
        <w:t xml:space="preserve">Senāta ieskatā </w:t>
      </w:r>
      <w:r w:rsidR="00610412" w:rsidRPr="0079159A">
        <w:t>a</w:t>
      </w:r>
      <w:r w:rsidRPr="0079159A">
        <w:t>tsauksme ir uzskatāma par atbildētājas rakstveida paskaidrojumiem, kas papildina apelācijas sūdzībā ietverto pamatojumu ar jauniem iebildumiem, faktiem un argumentiem. Minētie paskaidrojumi pēc būtības ir apelācijas sūdzības papildinājums. Uz to,</w:t>
      </w:r>
      <w:r w:rsidR="00815AE1" w:rsidRPr="0079159A">
        <w:t xml:space="preserve"> </w:t>
      </w:r>
      <w:r w:rsidRPr="0079159A">
        <w:t>pirmkārt, norāda tas, ka tajā ir</w:t>
      </w:r>
      <w:r w:rsidR="00815AE1" w:rsidRPr="0079159A">
        <w:t xml:space="preserve"> </w:t>
      </w:r>
      <w:r w:rsidRPr="0079159A">
        <w:t>ietvert</w:t>
      </w:r>
      <w:r w:rsidR="00815AE1" w:rsidRPr="0079159A">
        <w:t>a</w:t>
      </w:r>
      <w:r w:rsidRPr="0079159A">
        <w:t xml:space="preserve"> tāda informācija, kas saskaņā ar Civilprocesa likuma </w:t>
      </w:r>
      <w:proofErr w:type="gramStart"/>
      <w:r w:rsidRPr="0079159A">
        <w:t>416.panta</w:t>
      </w:r>
      <w:proofErr w:type="gramEnd"/>
      <w:r w:rsidRPr="0079159A">
        <w:t xml:space="preserve"> pirmās daļas 5.punktu ir norādāma apelācijas sūdzībā, pārsūdzot pirmās instances tiesas sprieduma pareizību. Otrkārt, paskaidrojumi nav vērsti uz apelācijas sūdzības argumentācijas padziļināšanu, bet gan uz apelācijas sūdzības papildināšanu ar apelācijas </w:t>
      </w:r>
      <w:r w:rsidRPr="0079159A">
        <w:lastRenderedPageBreak/>
        <w:t>sūdzībā neminētiem iebildumiem un apsvērumiem. Treškārt, pati atbildētāja to apzinās, jo paskaidrojumu tekstā pirms faktu, apsvērumu un tiesas prakses atziņu izklāsta norādījusi: „Atbildētājs papildus savā apelācijas sūdzībā norādītajam, vērš uzmanību uz turpmāk minēto” (sk. </w:t>
      </w:r>
      <w:r w:rsidRPr="0079159A">
        <w:rPr>
          <w:i/>
          <w:iCs/>
        </w:rPr>
        <w:t>lietas 3.sēj., 67., 68.lp</w:t>
      </w:r>
      <w:r w:rsidRPr="0079159A">
        <w:t>.).</w:t>
      </w:r>
    </w:p>
    <w:p w14:paraId="288EFB00" w14:textId="57C30770" w:rsidR="005130F7" w:rsidRPr="0079159A" w:rsidRDefault="005130F7" w:rsidP="0079159A">
      <w:pPr>
        <w:pStyle w:val="NoSpacing"/>
        <w:spacing w:line="276" w:lineRule="auto"/>
        <w:ind w:firstLine="567"/>
        <w:jc w:val="both"/>
      </w:pPr>
      <w:r w:rsidRPr="0079159A">
        <w:t>Apelācijas sūdzībā neesot tādai juridiska</w:t>
      </w:r>
      <w:r w:rsidR="00363D61" w:rsidRPr="0079159A">
        <w:t>ja</w:t>
      </w:r>
      <w:r w:rsidRPr="0079159A">
        <w:t>i motivācijai par pirmās instances tiesas sprieduma, kas attiecas uz līguma kvalifikāciju un no tā izrietošā</w:t>
      </w:r>
      <w:r w:rsidR="00886671" w:rsidRPr="0079159A">
        <w:t>m</w:t>
      </w:r>
      <w:r w:rsidRPr="0079159A">
        <w:t xml:space="preserve"> neatbilstīb</w:t>
      </w:r>
      <w:r w:rsidR="00886671" w:rsidRPr="0079159A">
        <w:t>ām</w:t>
      </w:r>
      <w:r w:rsidRPr="0079159A">
        <w:t xml:space="preserve"> materiālo vai procesuālo tiesību normām, kas norādīta iepriekš minētajos atbildētājas paskaidrojumos (atsauksmē), apelācijas instances tiesai nebija tiesiska pamata to vērtēt. </w:t>
      </w:r>
    </w:p>
    <w:p w14:paraId="103FE57A" w14:textId="44193E23" w:rsidR="005130F7" w:rsidRPr="0079159A" w:rsidRDefault="005130F7" w:rsidP="0079159A">
      <w:pPr>
        <w:pStyle w:val="NoSpacing"/>
        <w:spacing w:line="276" w:lineRule="auto"/>
        <w:ind w:firstLine="567"/>
        <w:jc w:val="both"/>
      </w:pPr>
      <w:r w:rsidRPr="0079159A">
        <w:t xml:space="preserve">Pamatu secināt pretējo nerada kasācijas sūdzības iesniedzējas arguments, ka tiesai </w:t>
      </w:r>
      <w:r w:rsidR="00913BBF" w:rsidRPr="0079159A">
        <w:t xml:space="preserve">adresētajos </w:t>
      </w:r>
      <w:r w:rsidRPr="0079159A">
        <w:t>paskaidrojumos (atsauksmē) norādītie argumenti bija jāvērtē tāpēc, ka ar iesniegumā norādīto ticis atbildēts uz prasītāja paskaidrojumos par apelācijas sūdzību ietvertajiem apsvērumiem.</w:t>
      </w:r>
    </w:p>
    <w:p w14:paraId="784BE045" w14:textId="77777777" w:rsidR="00057563" w:rsidRPr="0079159A" w:rsidRDefault="005130F7" w:rsidP="0079159A">
      <w:pPr>
        <w:pStyle w:val="NoSpacing"/>
        <w:spacing w:line="276" w:lineRule="auto"/>
        <w:ind w:firstLine="567"/>
        <w:jc w:val="both"/>
      </w:pPr>
      <w:r w:rsidRPr="0079159A">
        <w:t>Procesuālie noteikumi par lietas izskatīšanas robežām apelācijas instances tiesā saistoši ietekmē gan lietas dalībniekus</w:t>
      </w:r>
      <w:r w:rsidR="00E056F8" w:rsidRPr="0079159A">
        <w:t>,</w:t>
      </w:r>
      <w:r w:rsidRPr="0079159A">
        <w:t xml:space="preserve"> gan tiesu. Kā jau norādīts iepriekš, lietas izskatīšanas ietvaru apelācijas instances tiesā nosaka prasības pieteikums, pirmās instances tiesas spriedums, apelācijas, kā arī pretapelācijas sūdzība, ja tāda ir iesniegta. Ne vienas, ne otras puses argumenti, kas nekorelē ar prasības pieteikumu (pamatu, priekšmetu), pirmās instances tiesas spriedumu tā pārsūdzētajā daļā un apelācijas sūdzību, tiesai nav jāvērtē, jo uz to tiesai nav likumā balstīta pilnvarojuma. </w:t>
      </w:r>
    </w:p>
    <w:p w14:paraId="7E532ED1" w14:textId="1D69A0D5" w:rsidR="005130F7" w:rsidRPr="0079159A" w:rsidRDefault="005130F7" w:rsidP="0079159A">
      <w:pPr>
        <w:pStyle w:val="NoSpacing"/>
        <w:spacing w:line="276" w:lineRule="auto"/>
        <w:ind w:firstLine="567"/>
        <w:jc w:val="both"/>
      </w:pPr>
      <w:r w:rsidRPr="0079159A">
        <w:t xml:space="preserve">Gadījumā, ja tiesa būtu pievērsusies atbildētājas paskaidrojumu izklāsta izvērtējumam, tiktu pārkāptas procesuālo tiesību normas par lietas izskatīšanas robežām apelācijas instances tiesā, kā arī pušu līdztiesības princips. </w:t>
      </w:r>
    </w:p>
    <w:p w14:paraId="5837FC4A" w14:textId="419E93B7" w:rsidR="005130F7" w:rsidRPr="0079159A" w:rsidRDefault="005130F7" w:rsidP="0079159A">
      <w:pPr>
        <w:pStyle w:val="NoSpacing"/>
        <w:spacing w:line="276" w:lineRule="auto"/>
        <w:ind w:firstLine="567"/>
        <w:jc w:val="both"/>
      </w:pPr>
      <w:r w:rsidRPr="0079159A">
        <w:t>Līdz ar to</w:t>
      </w:r>
      <w:r w:rsidR="00E67F53" w:rsidRPr="0079159A">
        <w:t xml:space="preserve"> </w:t>
      </w:r>
      <w:r w:rsidRPr="0079159A">
        <w:t xml:space="preserve">pat tādā gadījumā, ja prasītājas paskaidrojumos uz apelācijas sūdzību ir ietverti argumenti, kas iziet ārpus lietas izskatīšanas ietvara, tas nerada apelācijas sūdzības iesniedzējam tiesības uz apelācijas sūdzības papildināšanu ar tādiem iebildumiem par pirmās instances tiesas spriedumu, kādi apelācijas sūdzībā nebija norādīti. </w:t>
      </w:r>
    </w:p>
    <w:p w14:paraId="76D6802A" w14:textId="465DE2E8" w:rsidR="005130F7" w:rsidRPr="0079159A" w:rsidRDefault="005130F7" w:rsidP="0079159A">
      <w:pPr>
        <w:pStyle w:val="NoSpacing"/>
        <w:spacing w:line="276" w:lineRule="auto"/>
        <w:ind w:firstLine="567"/>
        <w:jc w:val="both"/>
      </w:pPr>
      <w:r w:rsidRPr="0079159A">
        <w:t>Lai gan konkrētajā gadījumā tam nav izšķirošas nozīmes, norādāms, ka atbildētājas paskaidrojumā par prasību nav atrodami argumenti un fakti attiecībā uz darījuma kvalifikāciju un piemērojamo likumu. Tajā ir tikai izteikts vispārīgs iebildums zaudējumu cēloņa pamatojumam (sk. </w:t>
      </w:r>
      <w:r w:rsidRPr="0079159A">
        <w:rPr>
          <w:i/>
          <w:iCs/>
        </w:rPr>
        <w:t>lietas 2.sēj., 13.lp</w:t>
      </w:r>
      <w:r w:rsidRPr="0079159A">
        <w:t>.). Sniegdam</w:t>
      </w:r>
      <w:r w:rsidR="004F19B2" w:rsidRPr="0079159A">
        <w:t>s</w:t>
      </w:r>
      <w:r w:rsidRPr="0079159A">
        <w:t xml:space="preserve"> paskaidrojumus tiesas sēdē, atbildētājas pārstāv</w:t>
      </w:r>
      <w:r w:rsidR="004F19B2" w:rsidRPr="0079159A">
        <w:t>is</w:t>
      </w:r>
      <w:r w:rsidRPr="0079159A">
        <w:t xml:space="preserve"> norādīja, ka strīds atrisināms saskaņā ar Civillikuma normām, pamatojoties uz pušu vienošanos. Pierādījumi par šādas vienošanās esību lietā nav atrodami. Savukārt apsvērumi par to, uz kādu faktu un juridisku apsvērumu pamata nebūtu piemērojama Konvencija, izteikti netika.</w:t>
      </w:r>
    </w:p>
    <w:p w14:paraId="1DFFD0EF" w14:textId="77777777" w:rsidR="005130F7" w:rsidRPr="0079159A" w:rsidRDefault="005130F7" w:rsidP="0079159A">
      <w:pPr>
        <w:pStyle w:val="NoSpacing"/>
        <w:spacing w:line="276" w:lineRule="auto"/>
        <w:ind w:firstLine="567"/>
        <w:jc w:val="both"/>
      </w:pPr>
      <w:r w:rsidRPr="0079159A">
        <w:t>Tātad nedz tiesvedības gaitā pirmās instances tiesā, nedz apelācijas sūdzībā atbildētāja nav izteikusi no prasītāja atšķirīgu viedokli par darījuma juridisko kvalifikāciju. Savukārt Konvencijas izslēgšanu atbildētāja pamatojusi ar pierādījumos nebalstītu apsvērumu, ka puses esot vienojušās izšķirt strīdu saskaņā ar Civillikumu, bet apelācijas sūdzībā Konvencijas piemērošanas pamatotība vispār netika apstrīdēta.</w:t>
      </w:r>
    </w:p>
    <w:p w14:paraId="79FF1618" w14:textId="5C668403" w:rsidR="005130F7" w:rsidRPr="0079159A" w:rsidRDefault="00BA252F" w:rsidP="0079159A">
      <w:pPr>
        <w:pStyle w:val="NoSpacing"/>
        <w:spacing w:line="276" w:lineRule="auto"/>
        <w:ind w:firstLine="567"/>
        <w:jc w:val="both"/>
      </w:pPr>
      <w:r w:rsidRPr="0079159A">
        <w:t xml:space="preserve">Nav strīda, ka </w:t>
      </w:r>
      <w:r w:rsidR="005130F7" w:rsidRPr="0079159A">
        <w:t xml:space="preserve">Konvencijas piemērošanu </w:t>
      </w:r>
      <w:r w:rsidRPr="0079159A">
        <w:t xml:space="preserve">uz vienošanās pamata puses </w:t>
      </w:r>
      <w:r w:rsidR="005130F7" w:rsidRPr="0079159A">
        <w:t>nebija izslēgušas</w:t>
      </w:r>
      <w:r w:rsidRPr="0079159A">
        <w:t xml:space="preserve">. </w:t>
      </w:r>
      <w:r w:rsidR="00857D27" w:rsidRPr="0079159A">
        <w:t>Pirmās instances tiesas spriedums daļā par darījuma juridisko kvalifikāciju Civilprocesa likumā noteiktajā kārtībā nav apstrīdēts. Arī pierādījumi attiecībā uz to, ka darījums varētu būt pakalpojuma, nevis pirkuma līgums, atbilstoši Civilprocesa likumā noteiktajai kārtībai lietā nav iesniegti. Šādos apstākļos</w:t>
      </w:r>
      <w:r w:rsidRPr="0079159A">
        <w:t xml:space="preserve"> apelācijas instances </w:t>
      </w:r>
      <w:r w:rsidR="005130F7" w:rsidRPr="0079159A">
        <w:t xml:space="preserve">tiesai nebija pamata </w:t>
      </w:r>
      <w:r w:rsidR="00FF3D5A" w:rsidRPr="0079159A">
        <w:t>vērtēt, vai</w:t>
      </w:r>
      <w:r w:rsidR="00970FF4" w:rsidRPr="0079159A">
        <w:t xml:space="preserve"> </w:t>
      </w:r>
      <w:r w:rsidR="00FF3D5A" w:rsidRPr="0079159A">
        <w:t xml:space="preserve">darījums ir uzskatāms par pakalpojuma </w:t>
      </w:r>
      <w:r w:rsidR="00390D37" w:rsidRPr="0079159A">
        <w:t>līgumu.</w:t>
      </w:r>
    </w:p>
    <w:p w14:paraId="49FF9C8A" w14:textId="067AFDA1" w:rsidR="005130F7" w:rsidRPr="0079159A" w:rsidRDefault="005130F7" w:rsidP="0079159A">
      <w:pPr>
        <w:pStyle w:val="NoSpacing"/>
        <w:spacing w:line="276" w:lineRule="auto"/>
        <w:ind w:firstLine="567"/>
        <w:jc w:val="both"/>
      </w:pPr>
      <w:r w:rsidRPr="0079159A">
        <w:lastRenderedPageBreak/>
        <w:t>Ievērojot visu iepriekš minēto, Senāts atzīst, ka analīzes trūkums spriedumā par atbildētājas paskaidrojumos (atsauksmē) minēto faktu, argumentu un apsvērumu nozīmi strīda izspriešanā piemērojamo tiesību normu izvēlē, nav uzskatāms par procesuālo tiesību normu pārkāpumu, jo šādas analīzes veikšanai konkrētajā gadījumā nebija tiesiska pamata.</w:t>
      </w:r>
    </w:p>
    <w:p w14:paraId="6E2543DB" w14:textId="1662F735" w:rsidR="005130F7" w:rsidRPr="0079159A" w:rsidRDefault="005130F7" w:rsidP="0079159A">
      <w:pPr>
        <w:pStyle w:val="NoSpacing"/>
        <w:spacing w:line="276" w:lineRule="auto"/>
        <w:ind w:firstLine="567"/>
        <w:jc w:val="both"/>
      </w:pPr>
      <w:r w:rsidRPr="0079159A">
        <w:t>[7.3] Civilprocesa likuma tiesību normu sistēma ir vērsta uz to, lai visi prasītāja argumenti un pierādījumi (</w:t>
      </w:r>
      <w:bookmarkStart w:id="14" w:name="_Hlk107390625"/>
      <w:proofErr w:type="gramStart"/>
      <w:r w:rsidRPr="0079159A">
        <w:t>93.panta</w:t>
      </w:r>
      <w:proofErr w:type="gramEnd"/>
      <w:r w:rsidRPr="0079159A">
        <w:t xml:space="preserve"> pirmā daļa</w:t>
      </w:r>
      <w:bookmarkEnd w:id="14"/>
      <w:r w:rsidRPr="0079159A">
        <w:t xml:space="preserve">, </w:t>
      </w:r>
      <w:bookmarkStart w:id="15" w:name="_Hlk107390642"/>
      <w:r w:rsidRPr="0079159A">
        <w:t>128.panta otrās daļas 5.punkts</w:t>
      </w:r>
      <w:bookmarkEnd w:id="15"/>
      <w:r w:rsidRPr="0079159A">
        <w:t xml:space="preserve">), kā arī atbildētāja iebildumi un tos pamatojošie pierādījumi (93.panta pirmā daļas, </w:t>
      </w:r>
      <w:bookmarkStart w:id="16" w:name="_Hlk107390688"/>
      <w:r w:rsidRPr="0079159A">
        <w:t>148.panta otrās daļas 2.</w:t>
      </w:r>
      <w:r w:rsidR="00A2499A" w:rsidRPr="0079159A">
        <w:t xml:space="preserve"> </w:t>
      </w:r>
      <w:r w:rsidRPr="0079159A">
        <w:t>un</w:t>
      </w:r>
      <w:r w:rsidR="00A2499A" w:rsidRPr="0079159A">
        <w:t xml:space="preserve"> </w:t>
      </w:r>
      <w:r w:rsidRPr="0079159A">
        <w:t>3.punkts</w:t>
      </w:r>
      <w:bookmarkEnd w:id="16"/>
      <w:r w:rsidRPr="0079159A">
        <w:t xml:space="preserve">) būtu noskaidroti pirmās instances tiesā. </w:t>
      </w:r>
    </w:p>
    <w:p w14:paraId="26A90DB7" w14:textId="77777777" w:rsidR="005130F7" w:rsidRPr="0079159A" w:rsidRDefault="005130F7" w:rsidP="0079159A">
      <w:pPr>
        <w:pStyle w:val="NoSpacing"/>
        <w:spacing w:line="276" w:lineRule="auto"/>
        <w:ind w:firstLine="567"/>
        <w:jc w:val="both"/>
      </w:pPr>
      <w:r w:rsidRPr="0079159A">
        <w:t>Procesuālo tiesību normas un līdztiesības princips nepieļauj situāciju, kurā jauni argumenti vai pierādījumi ar nolūku tiek noklusēti līdz lietas izskatīšanai pēc būtības, jo tādējādi otrai pusei tiek liegtas tiesības savlaicīgi ar šiem argumentiem iepazīties, tos izvērtēt un sagatavot savu viedokli līdz lietas izskatīšanai pēc būtības (sk. </w:t>
      </w:r>
      <w:r w:rsidRPr="0079159A">
        <w:rPr>
          <w:i/>
          <w:iCs/>
        </w:rPr>
        <w:t xml:space="preserve">Senāta </w:t>
      </w:r>
      <w:proofErr w:type="gramStart"/>
      <w:r w:rsidRPr="0079159A">
        <w:rPr>
          <w:i/>
          <w:iCs/>
        </w:rPr>
        <w:t>2020.gada</w:t>
      </w:r>
      <w:proofErr w:type="gramEnd"/>
      <w:r w:rsidRPr="0079159A">
        <w:rPr>
          <w:i/>
          <w:iCs/>
        </w:rPr>
        <w:t xml:space="preserve"> 30.janvāra sprieduma lietā Nr. SKC-66/2020, ECLI:LV:AT:2020:0130.C33314714.9.S, 11.1.punktu, 2021.gada 21.jūnija rīcības sēdes lēmuma lietā Nr. SKC-925/2021, ECLI:LV:AT:2021:0721.C30803519.12.L, 2.punktu</w:t>
      </w:r>
      <w:r w:rsidRPr="0079159A">
        <w:t>).</w:t>
      </w:r>
    </w:p>
    <w:p w14:paraId="3E7FE159" w14:textId="77777777" w:rsidR="005130F7" w:rsidRPr="0079159A" w:rsidRDefault="005130F7" w:rsidP="0079159A">
      <w:pPr>
        <w:pStyle w:val="NoSpacing"/>
        <w:spacing w:line="276" w:lineRule="auto"/>
        <w:ind w:firstLine="567"/>
        <w:jc w:val="both"/>
      </w:pPr>
      <w:r w:rsidRPr="0079159A">
        <w:t xml:space="preserve">Pierādījumu iesniegšanu apelācijas instances tiesā ierobežo Civilprocesa likuma </w:t>
      </w:r>
      <w:proofErr w:type="gramStart"/>
      <w:r w:rsidRPr="0079159A">
        <w:t>430.panta</w:t>
      </w:r>
      <w:proofErr w:type="gramEnd"/>
      <w:r w:rsidRPr="0079159A">
        <w:t xml:space="preserve"> ceturtā daļa. Pierādījumi, kuriem ir nozīme lietā (Civilprocesa likuma </w:t>
      </w:r>
      <w:bookmarkStart w:id="17" w:name="_Hlk107390901"/>
      <w:proofErr w:type="gramStart"/>
      <w:r w:rsidRPr="0079159A">
        <w:t>94.pants</w:t>
      </w:r>
      <w:bookmarkEnd w:id="17"/>
      <w:proofErr w:type="gramEnd"/>
      <w:r w:rsidRPr="0079159A">
        <w:t>) var tikt pieņemti tikai tad, ja tos nebija iespējams pieteikt lietas izskatīšanas gaitā pirmās instances tiesā vai arī tiek konstatēts attaisnojošs iemesls to neiesniegšanai.</w:t>
      </w:r>
    </w:p>
    <w:p w14:paraId="4AF4F231" w14:textId="77777777" w:rsidR="005130F7" w:rsidRPr="0079159A" w:rsidRDefault="005130F7" w:rsidP="0079159A">
      <w:pPr>
        <w:pStyle w:val="NoSpacing"/>
        <w:spacing w:line="276" w:lineRule="auto"/>
        <w:ind w:firstLine="567"/>
        <w:jc w:val="both"/>
      </w:pPr>
      <w:r w:rsidRPr="0079159A">
        <w:t xml:space="preserve">Iepriekš ir jau norādīts, ka tas, vai tiek pieteikti jauni pierādījumi, ir norādāms apelācijas sūdzībā, vienlaikus paskaidrojot, kādēļ šie pierādījumi nebija iesniegti pirmās instances tiesā. Attiecīgie pierādījumi ir jāpievieno apelācijas sūdzībai (Civilprocesa likuma </w:t>
      </w:r>
      <w:proofErr w:type="gramStart"/>
      <w:r w:rsidRPr="0079159A">
        <w:t>416.panta</w:t>
      </w:r>
      <w:proofErr w:type="gramEnd"/>
      <w:r w:rsidRPr="0079159A">
        <w:t xml:space="preserve"> pirmās daļas 6.punkts).</w:t>
      </w:r>
    </w:p>
    <w:p w14:paraId="31FC19FE" w14:textId="732B6B45" w:rsidR="005130F7" w:rsidRPr="0079159A" w:rsidRDefault="005130F7" w:rsidP="0079159A">
      <w:pPr>
        <w:pStyle w:val="NoSpacing"/>
        <w:spacing w:line="276" w:lineRule="auto"/>
        <w:ind w:firstLine="567"/>
        <w:jc w:val="both"/>
      </w:pPr>
      <w:r w:rsidRPr="0079159A">
        <w:t>Ievērojot minēto, apelācijas instances tiesa lūgumu par jaunu pierādījumu pieņemšanu ir tiesīga apmierināt šādos gadījumos: 1)</w:t>
      </w:r>
      <w:r w:rsidR="00A2499A" w:rsidRPr="0079159A">
        <w:t xml:space="preserve"> </w:t>
      </w:r>
      <w:r w:rsidRPr="0079159A">
        <w:t>lietas dalībnieks ir pierādījis, ka laikā, kad lieta tika iztiesāta pirmās instances tiesā, pierādījumi neatradās lietas dalībnieka rīcībā; vai 2) pierādījumi pirmās instances tiesā netika iesniegti attaisnojošu iemeslu dēļ.</w:t>
      </w:r>
    </w:p>
    <w:p w14:paraId="008EBA2B" w14:textId="77777777" w:rsidR="00E60E60" w:rsidRPr="0079159A" w:rsidRDefault="005130F7" w:rsidP="0079159A">
      <w:pPr>
        <w:pStyle w:val="NoSpacing"/>
        <w:spacing w:line="276" w:lineRule="auto"/>
        <w:ind w:firstLine="567"/>
        <w:jc w:val="both"/>
      </w:pPr>
      <w:r w:rsidRPr="0079159A">
        <w:t xml:space="preserve">Latgales apgabaltiesas Civillietu tiesas kolēģijas </w:t>
      </w:r>
      <w:proofErr w:type="gramStart"/>
      <w:r w:rsidRPr="0079159A">
        <w:t>2021.gada</w:t>
      </w:r>
      <w:proofErr w:type="gramEnd"/>
      <w:r w:rsidRPr="0079159A">
        <w:t xml:space="preserve"> 3.februāra lēmums, ar kuru noraidīts atbildētājas lūgums par pieteikto pierādījumu pieņemšanu un ekspertīzes noteikšanu, pamatots ar to, ka netika konstatēti Civilprocesa likuma 430.panta ceturtajā daļā paredzētie nosacījumi pierādījumu pieņemšanai apelācijas instances tiesā. </w:t>
      </w:r>
    </w:p>
    <w:p w14:paraId="2F7DF719" w14:textId="63BF29AE" w:rsidR="005130F7" w:rsidRPr="0079159A" w:rsidRDefault="005130F7" w:rsidP="0079159A">
      <w:pPr>
        <w:pStyle w:val="NoSpacing"/>
        <w:spacing w:line="276" w:lineRule="auto"/>
        <w:ind w:firstLine="567"/>
        <w:jc w:val="both"/>
      </w:pPr>
      <w:r w:rsidRPr="0079159A">
        <w:t>Tiesa atzina, ka attiecīgie pierādījumi bijuši atbildētājas rīcībā laikā, kad lieta tika iztiesāta pirmās instances tiesā, un nepastāv attaisnojoši</w:t>
      </w:r>
      <w:r w:rsidR="00C7079F" w:rsidRPr="0079159A">
        <w:t xml:space="preserve"> </w:t>
      </w:r>
      <w:r w:rsidRPr="0079159A">
        <w:t>iemesli to neiesniegšanai.</w:t>
      </w:r>
    </w:p>
    <w:p w14:paraId="0E7D3B0C" w14:textId="66954B2B" w:rsidR="005130F7" w:rsidRPr="0079159A" w:rsidRDefault="005130F7" w:rsidP="0079159A">
      <w:pPr>
        <w:pStyle w:val="NoSpacing"/>
        <w:spacing w:line="276" w:lineRule="auto"/>
        <w:ind w:firstLine="567"/>
        <w:jc w:val="both"/>
      </w:pPr>
      <w:r w:rsidRPr="0079159A">
        <w:t xml:space="preserve">Kasācijas sūdzības iesniedzēja minēto lēmumu uzskata par nepamatotu tāpēc, ka, atsakot pieņemt atbildētājas pieteiktos pierādījumus, ir pārkāpts lietas dalībnieku līdztiesības princips. </w:t>
      </w:r>
      <w:r w:rsidR="00A61C2B" w:rsidRPr="0079159A">
        <w:t>Pārkāpums</w:t>
      </w:r>
      <w:r w:rsidRPr="0079159A">
        <w:t xml:space="preserve">, kā norāda kasācijas sūdzības iesniedzēja, izpaužas tādējādi, ka prasītāja pieteiktie pierādījumi apelācijas instances tiesā tika pieņemti, bet atbildētājas netika pieņemti. </w:t>
      </w:r>
    </w:p>
    <w:p w14:paraId="754F0157" w14:textId="37AEDC8A" w:rsidR="005130F7" w:rsidRPr="0079159A" w:rsidRDefault="005130F7" w:rsidP="0079159A">
      <w:pPr>
        <w:pStyle w:val="NoSpacing"/>
        <w:spacing w:line="276" w:lineRule="auto"/>
        <w:ind w:firstLine="567"/>
        <w:jc w:val="both"/>
      </w:pPr>
      <w:r w:rsidRPr="0079159A">
        <w:t>Pats par sevi tas, ka viena lietas dalībnieka iesniegtie pierādījumi ir pieņemti, bet otra nav pieņemti, Senāta ieskatā</w:t>
      </w:r>
      <w:r w:rsidR="00A65EBA" w:rsidRPr="0079159A">
        <w:t xml:space="preserve">, </w:t>
      </w:r>
      <w:r w:rsidRPr="0079159A">
        <w:t>neliecina nedz par procesuālo tiesību normu pārkāpumu, nedz par līdztiesības principa pārkāpumu.</w:t>
      </w:r>
    </w:p>
    <w:p w14:paraId="00469110" w14:textId="4A4F7C4A" w:rsidR="00057563" w:rsidRPr="0079159A" w:rsidRDefault="005130F7" w:rsidP="0079159A">
      <w:pPr>
        <w:pStyle w:val="NoSpacing"/>
        <w:spacing w:line="276" w:lineRule="auto"/>
        <w:ind w:firstLine="567"/>
        <w:jc w:val="both"/>
      </w:pPr>
      <w:r w:rsidRPr="0079159A">
        <w:t xml:space="preserve">Piesakot pierādījumus apelācijas instances tiesā, kā vienam, tā otram lietas dalībniekam ir jāpārliecina tiesa par to, ka pastāv Civilprocesa likuma </w:t>
      </w:r>
      <w:proofErr w:type="gramStart"/>
      <w:r w:rsidRPr="0079159A">
        <w:t>430.panta</w:t>
      </w:r>
      <w:proofErr w:type="gramEnd"/>
      <w:r w:rsidRPr="0079159A">
        <w:t xml:space="preserve"> ceturtajā daļā paredzētie apstākļi, kuru dēļ pierādījumus nebija iespējams iesniegt pirmās instances tiesā. Lietas dalībnieks, kuram nav izdevies pārliecināt par to tiesu, nevar pretendēt uz pierādījumu pieņemšanu tikai tāpēc, ka otra lietas dalībnieka pierādījumi ir pieņemti.</w:t>
      </w:r>
    </w:p>
    <w:p w14:paraId="72F35978" w14:textId="11E7AF8E" w:rsidR="005130F7" w:rsidRPr="0079159A" w:rsidRDefault="005130F7" w:rsidP="0079159A">
      <w:pPr>
        <w:pStyle w:val="NoSpacing"/>
        <w:spacing w:line="276" w:lineRule="auto"/>
        <w:ind w:firstLine="567"/>
        <w:jc w:val="both"/>
      </w:pPr>
      <w:r w:rsidRPr="0079159A">
        <w:lastRenderedPageBreak/>
        <w:t>Gadījumā, ja no otra lietas dalībnieka iesniegtie pierādījumi apelācijas instances tiesā ir pieņemti, pārkāpjot iepriekš minēto procesuālo kārtību, uz to ir norādāms kasācijas sūdzībā, motivējot, kā šis apstāklis ietekmējis lietas izskatīšanas rezultātu.</w:t>
      </w:r>
    </w:p>
    <w:p w14:paraId="7CBC3BF6" w14:textId="77777777" w:rsidR="005130F7" w:rsidRPr="0079159A" w:rsidRDefault="005130F7" w:rsidP="0079159A">
      <w:pPr>
        <w:pStyle w:val="NoSpacing"/>
        <w:spacing w:line="276" w:lineRule="auto"/>
        <w:ind w:firstLine="567"/>
        <w:jc w:val="both"/>
      </w:pPr>
      <w:r w:rsidRPr="0079159A">
        <w:t xml:space="preserve">Saistībā ar prasītājas iesniegtajiem un apelācijas instances tiesā pieņemtajiem pierādījumiem kasācijas sūdzībā uz šādiem apstākļiem nav norādīts. Tāpat kasācijas sūdzībā nav ietverti vērā ņemami apsvērumi, kas ļautu apšaubīt Latgales apgabaltiesas Civillietu tiesas kolēģijas </w:t>
      </w:r>
      <w:proofErr w:type="gramStart"/>
      <w:r w:rsidRPr="0079159A">
        <w:t>2021.gada</w:t>
      </w:r>
      <w:proofErr w:type="gramEnd"/>
      <w:r w:rsidRPr="0079159A">
        <w:t xml:space="preserve"> 3.februāra lēmuma pamatotību un pareizību daļā, kurā ir atzīts, ka attiecīgie pierādījumi ir bijuši atbildētājas rīcībā laikā, kad lieta tika iztiesāta pirmās instances tiesā, un to neiesniegšanai nav attaisnojoša iemesla.</w:t>
      </w:r>
    </w:p>
    <w:p w14:paraId="5C5557CF" w14:textId="77777777" w:rsidR="005130F7" w:rsidRPr="0079159A" w:rsidRDefault="005130F7" w:rsidP="0079159A">
      <w:pPr>
        <w:pStyle w:val="NoSpacing"/>
        <w:spacing w:line="276" w:lineRule="auto"/>
        <w:ind w:firstLine="567"/>
        <w:jc w:val="both"/>
      </w:pPr>
      <w:r w:rsidRPr="0079159A">
        <w:t>Šādos apstākļos Senāts noraida kā nepamatotus atbildētājas apsvērumus par tiesas pieļautajiem procesuālo tiesību normu pārkāpumiem attiecībā uz pierādījumu nepieņemšanu un tās argumentu atstāšanu bez ievērības.</w:t>
      </w:r>
    </w:p>
    <w:p w14:paraId="668860FA" w14:textId="77777777" w:rsidR="005130F7" w:rsidRPr="0079159A" w:rsidRDefault="005130F7" w:rsidP="0079159A">
      <w:pPr>
        <w:pStyle w:val="NoSpacing"/>
        <w:spacing w:line="276" w:lineRule="auto"/>
        <w:ind w:firstLine="567"/>
        <w:jc w:val="both"/>
      </w:pPr>
    </w:p>
    <w:p w14:paraId="18FD32C3" w14:textId="0B245A3F" w:rsidR="005130F7" w:rsidRPr="0079159A" w:rsidRDefault="005130F7" w:rsidP="0079159A">
      <w:pPr>
        <w:pStyle w:val="NoSpacing"/>
        <w:spacing w:line="276" w:lineRule="auto"/>
        <w:ind w:firstLine="567"/>
        <w:jc w:val="both"/>
      </w:pPr>
      <w:r w:rsidRPr="0079159A">
        <w:t>[8]</w:t>
      </w:r>
      <w:r w:rsidR="00A2499A" w:rsidRPr="0079159A">
        <w:t xml:space="preserve"> </w:t>
      </w:r>
      <w:r w:rsidRPr="0079159A">
        <w:t xml:space="preserve">Kā nepamatoti ir noraidāmi arī kasācijas sūdzības argumenti, ka tiesa </w:t>
      </w:r>
      <w:r w:rsidR="00381675" w:rsidRPr="0079159A">
        <w:t xml:space="preserve">ir </w:t>
      </w:r>
      <w:r w:rsidRPr="0079159A">
        <w:t xml:space="preserve">nepareizi iztulkojusi Konvencijas </w:t>
      </w:r>
      <w:bookmarkStart w:id="18" w:name="_Hlk107391670"/>
      <w:proofErr w:type="gramStart"/>
      <w:r w:rsidRPr="0079159A">
        <w:t>38.pantu</w:t>
      </w:r>
      <w:proofErr w:type="gramEnd"/>
      <w:r w:rsidRPr="0079159A">
        <w:t xml:space="preserve"> </w:t>
      </w:r>
      <w:bookmarkEnd w:id="18"/>
      <w:r w:rsidRPr="0079159A">
        <w:t>par preces pārbaudes laiku un 39.pantu, kas nosaka paziņošanas par preces neatbilstībām kārtību un termiņu, kādēļ, kā uzskata sūdzības iesniedzēj</w:t>
      </w:r>
      <w:r w:rsidR="00D1096D" w:rsidRPr="0079159A">
        <w:t>a</w:t>
      </w:r>
      <w:r w:rsidRPr="0079159A">
        <w:t>, prasītājs nav tiesīgs prasīt zaudējumu atlīdzināšanu.</w:t>
      </w:r>
    </w:p>
    <w:p w14:paraId="44911172" w14:textId="062BFCC9" w:rsidR="005130F7" w:rsidRPr="0079159A" w:rsidRDefault="005130F7" w:rsidP="0079159A">
      <w:pPr>
        <w:pStyle w:val="NoSpacing"/>
        <w:spacing w:line="276" w:lineRule="auto"/>
        <w:ind w:firstLine="567"/>
        <w:jc w:val="both"/>
      </w:pPr>
      <w:r w:rsidRPr="0079159A">
        <w:t>Atklājot Konvencijas 38.</w:t>
      </w:r>
      <w:r w:rsidR="00A2499A" w:rsidRPr="0079159A">
        <w:t xml:space="preserve"> </w:t>
      </w:r>
      <w:r w:rsidRPr="0079159A">
        <w:t>un</w:t>
      </w:r>
      <w:r w:rsidR="00A2499A" w:rsidRPr="0079159A">
        <w:t xml:space="preserve"> </w:t>
      </w:r>
      <w:proofErr w:type="gramStart"/>
      <w:r w:rsidRPr="0079159A">
        <w:t>39.panta</w:t>
      </w:r>
      <w:proofErr w:type="gramEnd"/>
      <w:r w:rsidRPr="0079159A">
        <w:t xml:space="preserve"> saturu daļā par laiku, kādā saskaņā ar minētajām tiesību normām ir jāveic preces apskate, kā arī jāpaziņo par neatbilstību, to valsts tiesu, kas ir pievienojušās Konvencijai) praksē</w:t>
      </w:r>
      <w:r w:rsidR="00381675" w:rsidRPr="0079159A">
        <w:t xml:space="preserve"> </w:t>
      </w:r>
      <w:r w:rsidRPr="0079159A">
        <w:t>ir izteiktas šādas atziņas, kuras, pamatojoties uz Konvencijas 7.panta pirmo daļu, ir izmantojamas secinājuma par Konvencijas normas piemērošanas (iztulkošanas) juridiskajiem aspektiem argumentēšanai arī konkrēt</w:t>
      </w:r>
      <w:r w:rsidR="00D0276C" w:rsidRPr="0079159A">
        <w:t>aj</w:t>
      </w:r>
      <w:r w:rsidRPr="0079159A">
        <w:t>ā gadījum</w:t>
      </w:r>
      <w:r w:rsidR="00D0276C" w:rsidRPr="0079159A">
        <w:t>ā</w:t>
      </w:r>
      <w:r w:rsidRPr="0079159A">
        <w:t xml:space="preserve">. </w:t>
      </w:r>
    </w:p>
    <w:p w14:paraId="1474BB5C" w14:textId="608D623D" w:rsidR="00D40AC7" w:rsidRPr="0079159A" w:rsidRDefault="005130F7" w:rsidP="0079159A">
      <w:pPr>
        <w:pStyle w:val="NoSpacing"/>
        <w:spacing w:line="276" w:lineRule="auto"/>
        <w:ind w:firstLine="567"/>
        <w:jc w:val="both"/>
      </w:pPr>
      <w:r w:rsidRPr="0079159A">
        <w:t xml:space="preserve">Laiks, kurā pircējam ir jāveic preces apskate saskaņā ar Konvencijas </w:t>
      </w:r>
      <w:proofErr w:type="gramStart"/>
      <w:r w:rsidRPr="0079159A">
        <w:t>38.pantu</w:t>
      </w:r>
      <w:proofErr w:type="gramEnd"/>
      <w:r w:rsidRPr="0079159A">
        <w:t>, ir cieši saistīts ar laiku, kurā pircējam vajadzēja atklāt neatbilstību saskaņā ar 39.pantu – brīdi, no kura skaitāms pircēja pienākums nosūtīt paziņojumu atbilstoši 38.pantam.</w:t>
      </w:r>
    </w:p>
    <w:p w14:paraId="26C0B326" w14:textId="77777777" w:rsidR="00D40AC7" w:rsidRPr="0079159A" w:rsidRDefault="005130F7" w:rsidP="0079159A">
      <w:pPr>
        <w:pStyle w:val="NoSpacing"/>
        <w:spacing w:line="276" w:lineRule="auto"/>
        <w:ind w:firstLine="567"/>
        <w:jc w:val="both"/>
      </w:pPr>
      <w:r w:rsidRPr="0079159A">
        <w:t xml:space="preserve">Gadījumā, ja pircējs nebūtu varējis konstatēt neatbilstību, pārbaudot preci pēc tās piegādes, šajā brīdī neiesākas paziņojuma nosūtīšanas saprātīgais termiņš saskaņā ar </w:t>
      </w:r>
      <w:proofErr w:type="gramStart"/>
      <w:r w:rsidRPr="0079159A">
        <w:t>39.panta</w:t>
      </w:r>
      <w:proofErr w:type="gramEnd"/>
      <w:r w:rsidRPr="0079159A">
        <w:t xml:space="preserve"> 1.punktu. </w:t>
      </w:r>
    </w:p>
    <w:p w14:paraId="0C571B82" w14:textId="5D44781C" w:rsidR="005130F7" w:rsidRPr="0079159A" w:rsidRDefault="005130F7" w:rsidP="0079159A">
      <w:pPr>
        <w:pStyle w:val="NoSpacing"/>
        <w:spacing w:line="276" w:lineRule="auto"/>
        <w:ind w:firstLine="567"/>
        <w:jc w:val="both"/>
      </w:pPr>
      <w:r w:rsidRPr="0079159A">
        <w:t xml:space="preserve">Turklāt Konvencijas </w:t>
      </w:r>
      <w:proofErr w:type="gramStart"/>
      <w:r w:rsidRPr="0079159A">
        <w:t>38.pantā</w:t>
      </w:r>
      <w:proofErr w:type="gramEnd"/>
      <w:r w:rsidRPr="0079159A">
        <w:t xml:space="preserve"> minētās preces apskates neveikšana neizraisa sekas, ja attiecīgajā apskatē neatbilstība nevarētu tikt atklāta (sk. </w:t>
      </w:r>
      <w:r w:rsidRPr="0079159A">
        <w:rPr>
          <w:i/>
          <w:iCs/>
        </w:rPr>
        <w:t xml:space="preserve">UNCITRAL </w:t>
      </w:r>
      <w:proofErr w:type="spellStart"/>
      <w:r w:rsidRPr="0079159A">
        <w:rPr>
          <w:i/>
          <w:iCs/>
        </w:rPr>
        <w:t>Digest</w:t>
      </w:r>
      <w:proofErr w:type="spellEnd"/>
      <w:r w:rsidRPr="0079159A">
        <w:rPr>
          <w:i/>
          <w:iCs/>
        </w:rPr>
        <w:t xml:space="preserve"> </w:t>
      </w:r>
      <w:proofErr w:type="spellStart"/>
      <w:r w:rsidRPr="0079159A">
        <w:rPr>
          <w:i/>
          <w:iCs/>
        </w:rPr>
        <w:t>of</w:t>
      </w:r>
      <w:proofErr w:type="spellEnd"/>
      <w:r w:rsidRPr="0079159A">
        <w:rPr>
          <w:i/>
          <w:iCs/>
        </w:rPr>
        <w:t xml:space="preserve"> </w:t>
      </w:r>
      <w:proofErr w:type="spellStart"/>
      <w:r w:rsidRPr="0079159A">
        <w:rPr>
          <w:i/>
          <w:iCs/>
        </w:rPr>
        <w:t>Case</w:t>
      </w:r>
      <w:proofErr w:type="spellEnd"/>
      <w:r w:rsidRPr="0079159A">
        <w:rPr>
          <w:i/>
          <w:iCs/>
        </w:rPr>
        <w:t xml:space="preserve"> </w:t>
      </w:r>
      <w:proofErr w:type="spellStart"/>
      <w:r w:rsidRPr="0079159A">
        <w:rPr>
          <w:i/>
          <w:iCs/>
        </w:rPr>
        <w:t>Law</w:t>
      </w:r>
      <w:proofErr w:type="spellEnd"/>
      <w:r w:rsidRPr="0079159A">
        <w:rPr>
          <w:i/>
          <w:iCs/>
        </w:rPr>
        <w:t xml:space="preserve"> </w:t>
      </w:r>
      <w:proofErr w:type="spellStart"/>
      <w:r w:rsidRPr="0079159A">
        <w:rPr>
          <w:i/>
          <w:iCs/>
        </w:rPr>
        <w:t>on</w:t>
      </w:r>
      <w:proofErr w:type="spellEnd"/>
      <w:r w:rsidRPr="0079159A">
        <w:rPr>
          <w:i/>
          <w:iCs/>
        </w:rPr>
        <w:t xml:space="preserve"> </w:t>
      </w:r>
      <w:proofErr w:type="spellStart"/>
      <w:r w:rsidRPr="0079159A">
        <w:rPr>
          <w:i/>
          <w:iCs/>
        </w:rPr>
        <w:t>the</w:t>
      </w:r>
      <w:proofErr w:type="spellEnd"/>
      <w:r w:rsidRPr="0079159A">
        <w:rPr>
          <w:i/>
          <w:iCs/>
        </w:rPr>
        <w:t xml:space="preserve"> </w:t>
      </w:r>
      <w:proofErr w:type="spellStart"/>
      <w:r w:rsidRPr="0079159A">
        <w:rPr>
          <w:i/>
          <w:iCs/>
        </w:rPr>
        <w:t>United</w:t>
      </w:r>
      <w:proofErr w:type="spellEnd"/>
      <w:r w:rsidRPr="0079159A">
        <w:rPr>
          <w:i/>
          <w:iCs/>
        </w:rPr>
        <w:t xml:space="preserve"> </w:t>
      </w:r>
      <w:proofErr w:type="spellStart"/>
      <w:r w:rsidRPr="0079159A">
        <w:rPr>
          <w:i/>
          <w:iCs/>
        </w:rPr>
        <w:t>Nations</w:t>
      </w:r>
      <w:proofErr w:type="spellEnd"/>
      <w:r w:rsidRPr="0079159A">
        <w:rPr>
          <w:i/>
          <w:iCs/>
        </w:rPr>
        <w:t xml:space="preserve"> </w:t>
      </w:r>
      <w:proofErr w:type="spellStart"/>
      <w:r w:rsidRPr="0079159A">
        <w:rPr>
          <w:i/>
          <w:iCs/>
        </w:rPr>
        <w:t>Convention</w:t>
      </w:r>
      <w:proofErr w:type="spellEnd"/>
      <w:r w:rsidRPr="0079159A">
        <w:rPr>
          <w:i/>
          <w:iCs/>
        </w:rPr>
        <w:t xml:space="preserve"> </w:t>
      </w:r>
      <w:proofErr w:type="spellStart"/>
      <w:r w:rsidRPr="0079159A">
        <w:rPr>
          <w:i/>
          <w:iCs/>
        </w:rPr>
        <w:t>on</w:t>
      </w:r>
      <w:proofErr w:type="spellEnd"/>
      <w:r w:rsidRPr="0079159A">
        <w:rPr>
          <w:i/>
          <w:iCs/>
        </w:rPr>
        <w:t xml:space="preserve"> </w:t>
      </w:r>
      <w:proofErr w:type="spellStart"/>
      <w:r w:rsidRPr="0079159A">
        <w:rPr>
          <w:i/>
          <w:iCs/>
        </w:rPr>
        <w:t>Contracts</w:t>
      </w:r>
      <w:proofErr w:type="spellEnd"/>
      <w:r w:rsidRPr="0079159A">
        <w:rPr>
          <w:i/>
          <w:iCs/>
        </w:rPr>
        <w:t xml:space="preserve"> </w:t>
      </w:r>
      <w:proofErr w:type="spellStart"/>
      <w:r w:rsidRPr="0079159A">
        <w:rPr>
          <w:i/>
          <w:iCs/>
        </w:rPr>
        <w:t>for</w:t>
      </w:r>
      <w:proofErr w:type="spellEnd"/>
      <w:r w:rsidRPr="0079159A">
        <w:rPr>
          <w:i/>
          <w:iCs/>
        </w:rPr>
        <w:t xml:space="preserve"> </w:t>
      </w:r>
      <w:proofErr w:type="spellStart"/>
      <w:r w:rsidRPr="0079159A">
        <w:rPr>
          <w:i/>
          <w:iCs/>
        </w:rPr>
        <w:t>the</w:t>
      </w:r>
      <w:proofErr w:type="spellEnd"/>
      <w:r w:rsidRPr="0079159A">
        <w:rPr>
          <w:i/>
          <w:iCs/>
        </w:rPr>
        <w:t xml:space="preserve"> </w:t>
      </w:r>
      <w:proofErr w:type="spellStart"/>
      <w:r w:rsidRPr="0079159A">
        <w:rPr>
          <w:i/>
          <w:iCs/>
        </w:rPr>
        <w:t>International</w:t>
      </w:r>
      <w:proofErr w:type="spellEnd"/>
      <w:r w:rsidRPr="0079159A">
        <w:rPr>
          <w:i/>
          <w:iCs/>
        </w:rPr>
        <w:t xml:space="preserve"> </w:t>
      </w:r>
      <w:proofErr w:type="spellStart"/>
      <w:r w:rsidRPr="0079159A">
        <w:rPr>
          <w:i/>
          <w:iCs/>
        </w:rPr>
        <w:t>Sale</w:t>
      </w:r>
      <w:proofErr w:type="spellEnd"/>
      <w:r w:rsidRPr="0079159A">
        <w:rPr>
          <w:i/>
          <w:iCs/>
        </w:rPr>
        <w:t xml:space="preserve"> </w:t>
      </w:r>
      <w:proofErr w:type="spellStart"/>
      <w:r w:rsidRPr="0079159A">
        <w:rPr>
          <w:i/>
          <w:iCs/>
        </w:rPr>
        <w:t>of</w:t>
      </w:r>
      <w:proofErr w:type="spellEnd"/>
      <w:r w:rsidRPr="0079159A">
        <w:rPr>
          <w:i/>
          <w:iCs/>
        </w:rPr>
        <w:t xml:space="preserve"> </w:t>
      </w:r>
      <w:proofErr w:type="spellStart"/>
      <w:r w:rsidRPr="0079159A">
        <w:rPr>
          <w:i/>
          <w:iCs/>
        </w:rPr>
        <w:t>Goods</w:t>
      </w:r>
      <w:proofErr w:type="spellEnd"/>
      <w:r w:rsidRPr="0079159A">
        <w:rPr>
          <w:i/>
          <w:iCs/>
        </w:rPr>
        <w:t xml:space="preserve">, 2016 </w:t>
      </w:r>
      <w:proofErr w:type="spellStart"/>
      <w:r w:rsidRPr="0079159A">
        <w:rPr>
          <w:i/>
          <w:iCs/>
        </w:rPr>
        <w:t>Edition</w:t>
      </w:r>
      <w:proofErr w:type="spellEnd"/>
      <w:r w:rsidRPr="0079159A">
        <w:rPr>
          <w:i/>
          <w:iCs/>
        </w:rPr>
        <w:t>, 156.lpp</w:t>
      </w:r>
      <w:r w:rsidRPr="0079159A">
        <w:t>.).</w:t>
      </w:r>
    </w:p>
    <w:p w14:paraId="6CF81824" w14:textId="2AFEB958" w:rsidR="00D40AC7" w:rsidRPr="0079159A" w:rsidRDefault="005130F7" w:rsidP="0079159A">
      <w:pPr>
        <w:pStyle w:val="NoSpacing"/>
        <w:spacing w:line="276" w:lineRule="auto"/>
        <w:ind w:firstLine="567"/>
        <w:jc w:val="both"/>
      </w:pPr>
      <w:r w:rsidRPr="0079159A">
        <w:t xml:space="preserve">Gadījumā, ja neatbilstība ir apslēpta un to nevar atklāt sākotnējā apskatē, laiks defekta noteikšanai nesākas, kamēr defekts atklājas vai tam vajadzētu atklāties. Atbilstoši Konvencijas </w:t>
      </w:r>
      <w:proofErr w:type="gramStart"/>
      <w:r w:rsidRPr="0079159A">
        <w:t>38.panta</w:t>
      </w:r>
      <w:proofErr w:type="gramEnd"/>
      <w:r w:rsidRPr="0079159A">
        <w:t xml:space="preserve"> 1.punktam apskate jānodrošina laikā, kas attiecīgajos apstākļos praktiski iespējams. Šis standarts ir elastīgs un apskates laiks atkarībā no lietas apstākļiem katrā individuālajā gadījumā būs atšķirīgs.</w:t>
      </w:r>
    </w:p>
    <w:p w14:paraId="04C6FC95" w14:textId="49A57EA3" w:rsidR="005130F7" w:rsidRPr="0079159A" w:rsidRDefault="005130F7" w:rsidP="0079159A">
      <w:pPr>
        <w:pStyle w:val="NoSpacing"/>
        <w:spacing w:line="276" w:lineRule="auto"/>
        <w:ind w:firstLine="567"/>
        <w:jc w:val="both"/>
      </w:pPr>
      <w:r w:rsidRPr="0079159A">
        <w:t xml:space="preserve">Turklāt jāņem vērā katra gadījuma objektīvie un subjektīvie apstākļi, piemēram, pircēja uzņēmējdarbības apstākļi, preces īpašības, paredzamais laiks, kurā pircējs preci varētu izmantot, preču sarežģītība </w:t>
      </w:r>
      <w:proofErr w:type="gramStart"/>
      <w:r w:rsidRPr="0079159A">
        <w:t>(</w:t>
      </w:r>
      <w:proofErr w:type="gramEnd"/>
      <w:r w:rsidRPr="0079159A">
        <w:t>sk. </w:t>
      </w:r>
      <w:r w:rsidRPr="0079159A">
        <w:rPr>
          <w:i/>
          <w:iCs/>
        </w:rPr>
        <w:t xml:space="preserve">UNCITRAL </w:t>
      </w:r>
      <w:proofErr w:type="spellStart"/>
      <w:r w:rsidRPr="0079159A">
        <w:rPr>
          <w:i/>
          <w:iCs/>
        </w:rPr>
        <w:t>Digest</w:t>
      </w:r>
      <w:proofErr w:type="spellEnd"/>
      <w:r w:rsidRPr="0079159A">
        <w:rPr>
          <w:i/>
          <w:iCs/>
        </w:rPr>
        <w:t xml:space="preserve"> </w:t>
      </w:r>
      <w:proofErr w:type="spellStart"/>
      <w:r w:rsidRPr="0079159A">
        <w:rPr>
          <w:i/>
          <w:iCs/>
        </w:rPr>
        <w:t>of</w:t>
      </w:r>
      <w:proofErr w:type="spellEnd"/>
      <w:r w:rsidRPr="0079159A">
        <w:rPr>
          <w:i/>
          <w:iCs/>
        </w:rPr>
        <w:t xml:space="preserve"> </w:t>
      </w:r>
      <w:proofErr w:type="spellStart"/>
      <w:r w:rsidRPr="0079159A">
        <w:rPr>
          <w:i/>
          <w:iCs/>
        </w:rPr>
        <w:t>Case</w:t>
      </w:r>
      <w:proofErr w:type="spellEnd"/>
      <w:r w:rsidRPr="0079159A">
        <w:rPr>
          <w:i/>
          <w:iCs/>
        </w:rPr>
        <w:t xml:space="preserve"> </w:t>
      </w:r>
      <w:proofErr w:type="spellStart"/>
      <w:r w:rsidRPr="0079159A">
        <w:rPr>
          <w:i/>
          <w:iCs/>
        </w:rPr>
        <w:t>Law</w:t>
      </w:r>
      <w:proofErr w:type="spellEnd"/>
      <w:r w:rsidRPr="0079159A">
        <w:rPr>
          <w:i/>
          <w:iCs/>
        </w:rPr>
        <w:t xml:space="preserve"> </w:t>
      </w:r>
      <w:proofErr w:type="spellStart"/>
      <w:r w:rsidRPr="0079159A">
        <w:rPr>
          <w:i/>
          <w:iCs/>
        </w:rPr>
        <w:t>on</w:t>
      </w:r>
      <w:proofErr w:type="spellEnd"/>
      <w:r w:rsidRPr="0079159A">
        <w:rPr>
          <w:i/>
          <w:iCs/>
        </w:rPr>
        <w:t xml:space="preserve"> </w:t>
      </w:r>
      <w:proofErr w:type="spellStart"/>
      <w:r w:rsidRPr="0079159A">
        <w:rPr>
          <w:i/>
          <w:iCs/>
        </w:rPr>
        <w:t>the</w:t>
      </w:r>
      <w:proofErr w:type="spellEnd"/>
      <w:r w:rsidRPr="0079159A">
        <w:rPr>
          <w:i/>
          <w:iCs/>
        </w:rPr>
        <w:t xml:space="preserve"> </w:t>
      </w:r>
      <w:proofErr w:type="spellStart"/>
      <w:r w:rsidRPr="0079159A">
        <w:rPr>
          <w:i/>
          <w:iCs/>
        </w:rPr>
        <w:t>United</w:t>
      </w:r>
      <w:proofErr w:type="spellEnd"/>
      <w:r w:rsidRPr="0079159A">
        <w:rPr>
          <w:i/>
          <w:iCs/>
        </w:rPr>
        <w:t xml:space="preserve"> </w:t>
      </w:r>
      <w:proofErr w:type="spellStart"/>
      <w:r w:rsidRPr="0079159A">
        <w:rPr>
          <w:i/>
          <w:iCs/>
        </w:rPr>
        <w:t>Nations</w:t>
      </w:r>
      <w:proofErr w:type="spellEnd"/>
      <w:r w:rsidRPr="0079159A">
        <w:rPr>
          <w:i/>
          <w:iCs/>
        </w:rPr>
        <w:t xml:space="preserve"> </w:t>
      </w:r>
      <w:proofErr w:type="spellStart"/>
      <w:r w:rsidRPr="0079159A">
        <w:rPr>
          <w:i/>
          <w:iCs/>
        </w:rPr>
        <w:t>Convention</w:t>
      </w:r>
      <w:proofErr w:type="spellEnd"/>
      <w:r w:rsidRPr="0079159A">
        <w:rPr>
          <w:i/>
          <w:iCs/>
        </w:rPr>
        <w:t xml:space="preserve"> </w:t>
      </w:r>
      <w:proofErr w:type="spellStart"/>
      <w:r w:rsidRPr="0079159A">
        <w:rPr>
          <w:i/>
          <w:iCs/>
        </w:rPr>
        <w:t>on</w:t>
      </w:r>
      <w:proofErr w:type="spellEnd"/>
      <w:r w:rsidRPr="0079159A">
        <w:rPr>
          <w:i/>
          <w:iCs/>
        </w:rPr>
        <w:t xml:space="preserve"> </w:t>
      </w:r>
      <w:proofErr w:type="spellStart"/>
      <w:r w:rsidRPr="0079159A">
        <w:rPr>
          <w:i/>
          <w:iCs/>
        </w:rPr>
        <w:t>Contracts</w:t>
      </w:r>
      <w:proofErr w:type="spellEnd"/>
      <w:r w:rsidRPr="0079159A">
        <w:rPr>
          <w:i/>
          <w:iCs/>
        </w:rPr>
        <w:t xml:space="preserve"> </w:t>
      </w:r>
      <w:proofErr w:type="spellStart"/>
      <w:r w:rsidRPr="0079159A">
        <w:rPr>
          <w:i/>
          <w:iCs/>
        </w:rPr>
        <w:t>for</w:t>
      </w:r>
      <w:proofErr w:type="spellEnd"/>
      <w:r w:rsidRPr="0079159A">
        <w:rPr>
          <w:i/>
          <w:iCs/>
        </w:rPr>
        <w:t xml:space="preserve"> </w:t>
      </w:r>
      <w:proofErr w:type="spellStart"/>
      <w:r w:rsidRPr="0079159A">
        <w:rPr>
          <w:i/>
          <w:iCs/>
        </w:rPr>
        <w:t>the</w:t>
      </w:r>
      <w:proofErr w:type="spellEnd"/>
      <w:r w:rsidRPr="0079159A">
        <w:rPr>
          <w:i/>
          <w:iCs/>
        </w:rPr>
        <w:t xml:space="preserve"> </w:t>
      </w:r>
      <w:proofErr w:type="spellStart"/>
      <w:r w:rsidRPr="0079159A">
        <w:rPr>
          <w:i/>
          <w:iCs/>
        </w:rPr>
        <w:t>International</w:t>
      </w:r>
      <w:proofErr w:type="spellEnd"/>
      <w:r w:rsidRPr="0079159A">
        <w:rPr>
          <w:i/>
          <w:iCs/>
        </w:rPr>
        <w:t xml:space="preserve"> </w:t>
      </w:r>
      <w:proofErr w:type="spellStart"/>
      <w:r w:rsidRPr="0079159A">
        <w:rPr>
          <w:i/>
          <w:iCs/>
        </w:rPr>
        <w:t>Sale</w:t>
      </w:r>
      <w:proofErr w:type="spellEnd"/>
      <w:r w:rsidRPr="0079159A">
        <w:rPr>
          <w:i/>
          <w:iCs/>
        </w:rPr>
        <w:t xml:space="preserve"> </w:t>
      </w:r>
      <w:proofErr w:type="spellStart"/>
      <w:r w:rsidRPr="0079159A">
        <w:rPr>
          <w:i/>
          <w:iCs/>
        </w:rPr>
        <w:t>of</w:t>
      </w:r>
      <w:proofErr w:type="spellEnd"/>
      <w:r w:rsidRPr="0079159A">
        <w:rPr>
          <w:i/>
          <w:iCs/>
        </w:rPr>
        <w:t xml:space="preserve"> </w:t>
      </w:r>
      <w:proofErr w:type="spellStart"/>
      <w:r w:rsidRPr="0079159A">
        <w:rPr>
          <w:i/>
          <w:iCs/>
        </w:rPr>
        <w:t>Goods</w:t>
      </w:r>
      <w:proofErr w:type="spellEnd"/>
      <w:r w:rsidRPr="0079159A">
        <w:rPr>
          <w:i/>
          <w:iCs/>
        </w:rPr>
        <w:t xml:space="preserve">, 2016 </w:t>
      </w:r>
      <w:proofErr w:type="spellStart"/>
      <w:r w:rsidRPr="0079159A">
        <w:rPr>
          <w:i/>
          <w:iCs/>
        </w:rPr>
        <w:t>Edition</w:t>
      </w:r>
      <w:proofErr w:type="spellEnd"/>
      <w:r w:rsidRPr="0079159A">
        <w:rPr>
          <w:i/>
          <w:iCs/>
        </w:rPr>
        <w:t>, 158.lpp</w:t>
      </w:r>
      <w:r w:rsidRPr="0079159A">
        <w:t>.).</w:t>
      </w:r>
    </w:p>
    <w:p w14:paraId="60D49600" w14:textId="2657F639" w:rsidR="005130F7" w:rsidRPr="0079159A" w:rsidRDefault="005130F7" w:rsidP="0079159A">
      <w:pPr>
        <w:pStyle w:val="NoSpacing"/>
        <w:spacing w:line="276" w:lineRule="auto"/>
        <w:ind w:firstLine="567"/>
        <w:jc w:val="both"/>
      </w:pPr>
      <w:r w:rsidRPr="0079159A">
        <w:t>[</w:t>
      </w:r>
      <w:r w:rsidR="00381675" w:rsidRPr="0079159A">
        <w:t>8.1</w:t>
      </w:r>
      <w:r w:rsidRPr="0079159A">
        <w:t>]</w:t>
      </w:r>
      <w:r w:rsidR="00A2499A" w:rsidRPr="0079159A">
        <w:t xml:space="preserve"> </w:t>
      </w:r>
      <w:r w:rsidRPr="0079159A">
        <w:t xml:space="preserve">Konkrētajā lietā ir nodibināts un kasācijas kārtībā netiek apstrīdēts, ka atbildētāja izgatavoja atsevišķas iekārtas daļas (konstrukcijas), kuras tika ievietotas sešos konteineros un nosūtītas ar jūras transportu tās saņēmējam Čīlē. Tāpat lietā nav strīda, ka attiecīgā krava Čīlē saņemta </w:t>
      </w:r>
      <w:proofErr w:type="gramStart"/>
      <w:r w:rsidRPr="0079159A">
        <w:t>2016.gada</w:t>
      </w:r>
      <w:proofErr w:type="gramEnd"/>
      <w:r w:rsidRPr="0079159A">
        <w:t xml:space="preserve"> februārī.</w:t>
      </w:r>
    </w:p>
    <w:p w14:paraId="568B6ED7" w14:textId="69922B68" w:rsidR="005130F7" w:rsidRPr="0079159A" w:rsidRDefault="005130F7" w:rsidP="0079159A">
      <w:pPr>
        <w:pStyle w:val="NoSpacing"/>
        <w:spacing w:line="276" w:lineRule="auto"/>
        <w:ind w:firstLine="567"/>
        <w:jc w:val="both"/>
      </w:pPr>
      <w:r w:rsidRPr="0079159A">
        <w:lastRenderedPageBreak/>
        <w:t xml:space="preserve">Minētais dod pamatu loģiskam secinājumam, </w:t>
      </w:r>
      <w:proofErr w:type="gramStart"/>
      <w:r w:rsidRPr="0079159A">
        <w:t>k</w:t>
      </w:r>
      <w:r w:rsidR="00E27CD8" w:rsidRPr="0079159A">
        <w:t>a</w:t>
      </w:r>
      <w:r w:rsidRPr="0079159A">
        <w:t xml:space="preserve"> atsevišķu iekārtas daļu apskatē varēja atklāt tikai acīmredzamus trūkumus, savukārt apslēptos trūkumus (neatbilstības)</w:t>
      </w:r>
      <w:proofErr w:type="gramEnd"/>
      <w:r w:rsidRPr="0079159A">
        <w:t xml:space="preserve"> saprātīgi bija iespējams konstatēt vienīgi tad, kad iekārta ti</w:t>
      </w:r>
      <w:r w:rsidR="00381675" w:rsidRPr="0079159A">
        <w:t>ka</w:t>
      </w:r>
      <w:r w:rsidRPr="0079159A">
        <w:t xml:space="preserve"> montēta (salikta) kopā, jo tikai tādējādi ir noskaidrojams, kuras no tās daļām (konstrukcijām) ir ar trūkumiem un kādiem tieši. </w:t>
      </w:r>
    </w:p>
    <w:p w14:paraId="3E281D13" w14:textId="27AE0866" w:rsidR="005130F7" w:rsidRPr="0079159A" w:rsidRDefault="005130F7" w:rsidP="0079159A">
      <w:pPr>
        <w:pStyle w:val="NoSpacing"/>
        <w:spacing w:line="276" w:lineRule="auto"/>
        <w:ind w:firstLine="567"/>
        <w:jc w:val="both"/>
      </w:pPr>
      <w:r w:rsidRPr="0079159A">
        <w:t xml:space="preserve">No </w:t>
      </w:r>
      <w:r w:rsidR="00A2499A" w:rsidRPr="0079159A">
        <w:t>[pers. A]</w:t>
      </w:r>
      <w:r w:rsidRPr="0079159A">
        <w:t xml:space="preserve"> ziņojuma (sk. </w:t>
      </w:r>
      <w:r w:rsidRPr="0079159A">
        <w:rPr>
          <w:i/>
          <w:iCs/>
        </w:rPr>
        <w:t>lietas 1.sēj., 42.-79.lp., tulkojums 174.-190.lp</w:t>
      </w:r>
      <w:r w:rsidRPr="0079159A">
        <w:t>.) un no uzņēmuma </w:t>
      </w:r>
      <w:r w:rsidR="00AC2D1E" w:rsidRPr="0079159A">
        <w:t>„</w:t>
      </w:r>
      <w:proofErr w:type="spellStart"/>
      <w:r w:rsidRPr="0079159A">
        <w:t>Minera</w:t>
      </w:r>
      <w:proofErr w:type="spellEnd"/>
      <w:r w:rsidRPr="0079159A">
        <w:t> </w:t>
      </w:r>
      <w:proofErr w:type="spellStart"/>
      <w:r w:rsidRPr="0079159A">
        <w:t>Spence</w:t>
      </w:r>
      <w:proofErr w:type="spellEnd"/>
      <w:r w:rsidR="00AC2D1E" w:rsidRPr="0079159A">
        <w:t>”</w:t>
      </w:r>
      <w:r w:rsidRPr="0079159A">
        <w:t xml:space="preserve"> un </w:t>
      </w:r>
      <w:r w:rsidR="00A2499A" w:rsidRPr="0079159A">
        <w:t>[pers. B]</w:t>
      </w:r>
      <w:r w:rsidRPr="0079159A">
        <w:t xml:space="preserve"> ziņojuma </w:t>
      </w:r>
      <w:proofErr w:type="gramStart"/>
      <w:r w:rsidRPr="0079159A">
        <w:t>(</w:t>
      </w:r>
      <w:proofErr w:type="gramEnd"/>
      <w:r w:rsidRPr="0079159A">
        <w:t>sk. </w:t>
      </w:r>
      <w:r w:rsidRPr="0079159A">
        <w:rPr>
          <w:i/>
          <w:iCs/>
        </w:rPr>
        <w:t>lietas 1.sēj., 118.-157.lp., tulkojums 226.-237.lp</w:t>
      </w:r>
      <w:r w:rsidRPr="0079159A">
        <w:t>.) ir redzams, cik komplicēts bija iekārtas montāžas, trūkumu novēršanas un gala montāžas process. Iekārtas fotofiksācija ir uzsākta 2016.gada 11.martā, 2016.gada 31.martā un 12.aprīlī darbnīcā izgatavotas iekārtas daļas, kuru savienojumu sākotnējā montāža un metināšanas, kā arī citi izgatavošanas un montāžas darbi atbilstoši fotofiksācijai uzsākti 2016.gada 6.aprīlī un turpināti 8.aprīlī. 2016.gada 13., 14., 15.aprīlī veikti testēšanas darbi, kur</w:t>
      </w:r>
      <w:r w:rsidR="001104B9" w:rsidRPr="0079159A">
        <w:t xml:space="preserve">os </w:t>
      </w:r>
      <w:r w:rsidRPr="0079159A">
        <w:t xml:space="preserve">konstatētas turpmākas neatbilstības un korekcijas nepieciešamība, novēršot iekārtas daļu trūkumus. Tāpat 2016.gada 2. un 18.aprīlī, 5., 18., 24.maijā veikti darbi iekārtas daļu stiprinājumu risinājumiem, kā arī veikta slodzes (svara) noteikšana un šajā sakarā radušos problēmu novēršana 2016.gada 30.maijā. </w:t>
      </w:r>
    </w:p>
    <w:p w14:paraId="23F03C1E" w14:textId="467F7CED" w:rsidR="005130F7" w:rsidRPr="0079159A" w:rsidRDefault="005130F7" w:rsidP="0079159A">
      <w:pPr>
        <w:pStyle w:val="NoSpacing"/>
        <w:spacing w:line="276" w:lineRule="auto"/>
        <w:ind w:firstLine="567"/>
        <w:jc w:val="both"/>
      </w:pPr>
      <w:r w:rsidRPr="0079159A">
        <w:t xml:space="preserve">Šādos apstākļos </w:t>
      </w:r>
      <w:r w:rsidR="00E55767" w:rsidRPr="0079159A">
        <w:t xml:space="preserve">par </w:t>
      </w:r>
      <w:r w:rsidRPr="0079159A">
        <w:t>saprātīga termiņa atskaites punkt</w:t>
      </w:r>
      <w:r w:rsidR="00E55767" w:rsidRPr="0079159A">
        <w:t>u ir</w:t>
      </w:r>
      <w:r w:rsidRPr="0079159A">
        <w:t xml:space="preserve"> uzskatāms </w:t>
      </w:r>
      <w:r w:rsidR="00E55767" w:rsidRPr="0079159A">
        <w:t xml:space="preserve">nevis </w:t>
      </w:r>
      <w:r w:rsidRPr="0079159A">
        <w:t>brīdis, kad prece piegādāta un uzsākta tās montāža, bet gan tas brīdis, kad 1) ir savietotas kopā visas konstrukcijas (daļas), arī atbildētājas izgatavotās un piegādātās; 2) dokumentēti iekārtas montāžas laikā atklātie trūkumi un noskaidroti to cēloņi; 3) noteikts radušos zaudējumu apmērs.</w:t>
      </w:r>
    </w:p>
    <w:p w14:paraId="523F190C" w14:textId="6D630093" w:rsidR="005130F7" w:rsidRPr="0079159A" w:rsidRDefault="005130F7" w:rsidP="0079159A">
      <w:pPr>
        <w:pStyle w:val="NoSpacing"/>
        <w:spacing w:line="276" w:lineRule="auto"/>
        <w:ind w:firstLine="567"/>
        <w:jc w:val="both"/>
      </w:pPr>
      <w:r w:rsidRPr="0079159A">
        <w:t xml:space="preserve">No pušu pārstāvju e-pasta sarakstes, uz ko pamatoti norādījusi tiesa, redzams, ka jau </w:t>
      </w:r>
      <w:proofErr w:type="gramStart"/>
      <w:r w:rsidRPr="0079159A">
        <w:t>2017.gada</w:t>
      </w:r>
      <w:proofErr w:type="gramEnd"/>
      <w:r w:rsidRPr="0079159A">
        <w:t xml:space="preserve"> 4.aprīlī atbildētājai ir iesniegts oficiāls prasītāja paziņojums par inženiertehniskajām izmaksām, kas prasītājam radušās saistībā ar ražošanas </w:t>
      </w:r>
      <w:r w:rsidR="00305541" w:rsidRPr="0079159A">
        <w:t>trūkumiem</w:t>
      </w:r>
      <w:r w:rsidRPr="0079159A">
        <w:t xml:space="preserve"> atbildētājas izstrādātajā projektā (sk. </w:t>
      </w:r>
      <w:r w:rsidRPr="0079159A">
        <w:rPr>
          <w:i/>
          <w:iCs/>
        </w:rPr>
        <w:t>lietas 1.sēj., 208-209.lp</w:t>
      </w:r>
      <w:r w:rsidRPr="0079159A">
        <w:t>.).</w:t>
      </w:r>
    </w:p>
    <w:p w14:paraId="59B0CC81" w14:textId="5607A524" w:rsidR="005130F7" w:rsidRPr="0079159A" w:rsidRDefault="00381675" w:rsidP="0079159A">
      <w:pPr>
        <w:pStyle w:val="NoSpacing"/>
        <w:spacing w:line="276" w:lineRule="auto"/>
        <w:ind w:firstLine="567"/>
        <w:jc w:val="both"/>
      </w:pPr>
      <w:r w:rsidRPr="0079159A">
        <w:t>[8.2]</w:t>
      </w:r>
      <w:r w:rsidR="00A52D96" w:rsidRPr="0079159A">
        <w:t xml:space="preserve"> </w:t>
      </w:r>
      <w:r w:rsidR="005130F7" w:rsidRPr="0079159A">
        <w:t>Šādos apstākļos tiesa pamatoti atzina, ka prasītaja</w:t>
      </w:r>
      <w:r w:rsidR="002C4C93" w:rsidRPr="0079159A">
        <w:t>m</w:t>
      </w:r>
      <w:r w:rsidR="005130F7" w:rsidRPr="0079159A">
        <w:t xml:space="preserve"> nav zudušas tiesības prasīt zaudējumu atlīdzināšanu, jo pretēji kasācijas sūdzīb</w:t>
      </w:r>
      <w:r w:rsidR="002C4C93" w:rsidRPr="0079159A">
        <w:t>ā minētajiem</w:t>
      </w:r>
      <w:r w:rsidR="005130F7" w:rsidRPr="0079159A">
        <w:t xml:space="preserve"> apgalvojumiem, šādi apstākļi rada pamatu atzīt, ka preces apskate īstenota un par konstatēto neatbilstību atbildētājai paziņots, ievērojot Konvencijas </w:t>
      </w:r>
      <w:proofErr w:type="gramStart"/>
      <w:r w:rsidR="005130F7" w:rsidRPr="0079159A">
        <w:t>38.panta</w:t>
      </w:r>
      <w:proofErr w:type="gramEnd"/>
      <w:r w:rsidR="005130F7" w:rsidRPr="0079159A">
        <w:t xml:space="preserve"> pirmās daļas prasību veikt preces apskati iespējami īsā laikā, kā arī 39.panta pirmās daļas prasību paziņot par neatbilstību saprātīgā termiņā.</w:t>
      </w:r>
    </w:p>
    <w:p w14:paraId="6EA26753" w14:textId="77777777" w:rsidR="005130F7" w:rsidRPr="0079159A" w:rsidRDefault="005130F7" w:rsidP="0079159A">
      <w:pPr>
        <w:pStyle w:val="NoSpacing"/>
        <w:spacing w:line="276" w:lineRule="auto"/>
        <w:ind w:firstLine="567"/>
        <w:jc w:val="both"/>
      </w:pPr>
    </w:p>
    <w:p w14:paraId="2D0C7311" w14:textId="752EC0F7" w:rsidR="00057563" w:rsidRPr="0079159A" w:rsidRDefault="005130F7" w:rsidP="0079159A">
      <w:pPr>
        <w:pStyle w:val="NoSpacing"/>
        <w:spacing w:line="276" w:lineRule="auto"/>
        <w:ind w:firstLine="567"/>
        <w:jc w:val="both"/>
      </w:pPr>
      <w:r w:rsidRPr="0079159A">
        <w:t>[9]</w:t>
      </w:r>
      <w:r w:rsidR="00A52D96" w:rsidRPr="0079159A">
        <w:t xml:space="preserve"> </w:t>
      </w:r>
      <w:r w:rsidRPr="0079159A">
        <w:t xml:space="preserve">Savukārt attiecībā uz kasācijas sūdzības argumentiem par Konvencijas </w:t>
      </w:r>
      <w:proofErr w:type="gramStart"/>
      <w:r w:rsidRPr="0079159A">
        <w:t>35.panta</w:t>
      </w:r>
      <w:proofErr w:type="gramEnd"/>
      <w:r w:rsidRPr="0079159A">
        <w:t xml:space="preserve"> piemērošanu Senāts norāda, ka apstākļi par zaudējumu priekšnoteikumu konstatēšanu ir vērsti uz lietas apstākļu pārvērtēšanu, kas nav kasācijas instances tiesas kompetencē. </w:t>
      </w:r>
    </w:p>
    <w:p w14:paraId="6762BBA8" w14:textId="2E37C850" w:rsidR="005130F7" w:rsidRPr="0079159A" w:rsidRDefault="005130F7" w:rsidP="0079159A">
      <w:pPr>
        <w:pStyle w:val="NoSpacing"/>
        <w:spacing w:line="276" w:lineRule="auto"/>
        <w:ind w:firstLine="567"/>
        <w:jc w:val="both"/>
      </w:pPr>
      <w:r w:rsidRPr="0079159A">
        <w:t>Senātam nav pamata apšaubīt tiesas secinājumu pamatotību</w:t>
      </w:r>
      <w:r w:rsidR="00127F1C" w:rsidRPr="0079159A">
        <w:t>,</w:t>
      </w:r>
      <w:r w:rsidR="00716B28" w:rsidRPr="0079159A">
        <w:t xml:space="preserve"> un </w:t>
      </w:r>
      <w:r w:rsidRPr="0079159A">
        <w:t>materiālo tiesību normu nepareiz</w:t>
      </w:r>
      <w:r w:rsidR="00716B28" w:rsidRPr="0079159A">
        <w:t>a</w:t>
      </w:r>
      <w:r w:rsidRPr="0079159A">
        <w:t xml:space="preserve"> piemērošan</w:t>
      </w:r>
      <w:r w:rsidR="00716B28" w:rsidRPr="0079159A">
        <w:t>a</w:t>
      </w:r>
      <w:r w:rsidRPr="0079159A">
        <w:t xml:space="preserve"> vai būtisk</w:t>
      </w:r>
      <w:r w:rsidR="00716B28" w:rsidRPr="0079159A">
        <w:t>i</w:t>
      </w:r>
      <w:r w:rsidRPr="0079159A">
        <w:t xml:space="preserve"> procesuālo tiesību normu pārkāpum</w:t>
      </w:r>
      <w:r w:rsidR="00716B28" w:rsidRPr="0079159A">
        <w:t>i nav kon</w:t>
      </w:r>
      <w:r w:rsidR="00127F1C" w:rsidRPr="0079159A">
        <w:t>s</w:t>
      </w:r>
      <w:r w:rsidR="00716B28" w:rsidRPr="0079159A">
        <w:t>tatējami</w:t>
      </w:r>
      <w:r w:rsidRPr="0079159A">
        <w:t xml:space="preserve">. </w:t>
      </w:r>
    </w:p>
    <w:p w14:paraId="126047B1" w14:textId="77777777" w:rsidR="00057563" w:rsidRPr="0079159A" w:rsidRDefault="005130F7" w:rsidP="0079159A">
      <w:pPr>
        <w:pStyle w:val="NoSpacing"/>
        <w:spacing w:line="276" w:lineRule="auto"/>
        <w:ind w:firstLine="567"/>
        <w:jc w:val="both"/>
      </w:pPr>
      <w:r w:rsidRPr="0079159A">
        <w:t>Kasācijas sūdzības apsvērumam par nepieciešam</w:t>
      </w:r>
      <w:r w:rsidR="00AD7CA2" w:rsidRPr="0079159A">
        <w:t>ību</w:t>
      </w:r>
      <w:r w:rsidRPr="0079159A">
        <w:t xml:space="preserve"> noteikt lietā ekspertīzi, lai iegūtu pierādījumus par atbildības sadalījumu starp pusēm attiecībā uz iekārtas neatbilstībām, atbilde jau ir sniegta iepriekš šajā spriedumā par kārtību, kādā puses piesaka lietā jaunus pierādījumus (lūgumus par pierādījumiem) apelācijas instances tiesā. </w:t>
      </w:r>
    </w:p>
    <w:p w14:paraId="48EE14EB" w14:textId="77777777" w:rsidR="00057563" w:rsidRPr="0079159A" w:rsidRDefault="005130F7" w:rsidP="0079159A">
      <w:pPr>
        <w:pStyle w:val="NoSpacing"/>
        <w:spacing w:line="276" w:lineRule="auto"/>
        <w:ind w:firstLine="567"/>
        <w:jc w:val="both"/>
      </w:pPr>
      <w:r w:rsidRPr="0079159A">
        <w:t xml:space="preserve">Tādējādi atbildētājas apsvērumi arī šajā lietas aspektā par procesuālo tiesību normu pārkāpumiem ir noraidāmi. </w:t>
      </w:r>
    </w:p>
    <w:p w14:paraId="51C61A6F" w14:textId="12AB1916" w:rsidR="005130F7" w:rsidRPr="0079159A" w:rsidRDefault="005130F7" w:rsidP="0079159A">
      <w:pPr>
        <w:pStyle w:val="NoSpacing"/>
        <w:spacing w:line="276" w:lineRule="auto"/>
        <w:ind w:firstLine="567"/>
        <w:jc w:val="both"/>
      </w:pPr>
      <w:r w:rsidRPr="0079159A">
        <w:t>Tiesa pamatoti nodibināja zaudējumu</w:t>
      </w:r>
      <w:r w:rsidR="00A3430B" w:rsidRPr="0079159A">
        <w:t xml:space="preserve"> esību</w:t>
      </w:r>
      <w:r w:rsidRPr="0079159A">
        <w:t xml:space="preserve">, to atlīdzināšanas priekšnoteikumus un atbildētājas atbildību par zaudējumu atlīdzināšanu, vadoties no lietā esošajiem pierādījumiem. </w:t>
      </w:r>
    </w:p>
    <w:p w14:paraId="37F0FE93" w14:textId="77777777" w:rsidR="005130F7" w:rsidRPr="0079159A" w:rsidRDefault="005130F7" w:rsidP="0079159A">
      <w:pPr>
        <w:pStyle w:val="NoSpacing"/>
        <w:spacing w:line="276" w:lineRule="auto"/>
        <w:ind w:firstLine="567"/>
        <w:jc w:val="both"/>
      </w:pPr>
    </w:p>
    <w:p w14:paraId="5583433C" w14:textId="2CEF48D5" w:rsidR="00057563" w:rsidRPr="0079159A" w:rsidRDefault="00CE01C6" w:rsidP="0079159A">
      <w:pPr>
        <w:pStyle w:val="NoSpacing"/>
        <w:spacing w:line="276" w:lineRule="auto"/>
        <w:ind w:firstLine="567"/>
        <w:jc w:val="both"/>
      </w:pPr>
      <w:r w:rsidRPr="0079159A">
        <w:t>[10]</w:t>
      </w:r>
      <w:r w:rsidR="00A52D96" w:rsidRPr="0079159A">
        <w:t xml:space="preserve"> </w:t>
      </w:r>
      <w:r w:rsidRPr="0079159A">
        <w:t>Apkopojot minēto, Senāts norāda, ka apelācijas instances tiesas secinājumi ir pamatoti, materiālo tiesību normas ir piemērotas pareizi, kā arī nav pieļauti procesuālo tiesību normu pārkāpumi, savukārt kasācijas sūdzības argumenti nav pamats sprieduma atcelšanai.</w:t>
      </w:r>
    </w:p>
    <w:p w14:paraId="3363169C" w14:textId="110DB271" w:rsidR="005130F7" w:rsidRPr="0079159A" w:rsidRDefault="00CE01C6" w:rsidP="0079159A">
      <w:pPr>
        <w:pStyle w:val="NoSpacing"/>
        <w:spacing w:line="276" w:lineRule="auto"/>
        <w:ind w:firstLine="567"/>
        <w:jc w:val="both"/>
      </w:pPr>
      <w:r w:rsidRPr="0079159A">
        <w:lastRenderedPageBreak/>
        <w:t>Tādējādi apelācijas instances tiesas spriedums ir atstājams negrozīts.</w:t>
      </w:r>
    </w:p>
    <w:p w14:paraId="00F54B81" w14:textId="77777777" w:rsidR="00B82C31" w:rsidRPr="0079159A" w:rsidRDefault="00B82C31" w:rsidP="0079159A">
      <w:pPr>
        <w:pStyle w:val="NoSpacing"/>
        <w:spacing w:line="276" w:lineRule="auto"/>
        <w:ind w:firstLine="567"/>
        <w:jc w:val="both"/>
      </w:pPr>
    </w:p>
    <w:p w14:paraId="5D5E3BF3" w14:textId="77777777" w:rsidR="00B82C31" w:rsidRPr="0079159A" w:rsidRDefault="00B82C31" w:rsidP="0079159A">
      <w:pPr>
        <w:pStyle w:val="NoSpacing"/>
        <w:spacing w:line="276" w:lineRule="auto"/>
        <w:ind w:firstLine="567"/>
        <w:jc w:val="center"/>
        <w:rPr>
          <w:b/>
          <w:bCs/>
        </w:rPr>
      </w:pPr>
      <w:r w:rsidRPr="0079159A">
        <w:rPr>
          <w:b/>
          <w:bCs/>
        </w:rPr>
        <w:t>Rezolutīvā daļa</w:t>
      </w:r>
    </w:p>
    <w:p w14:paraId="032EB9F1" w14:textId="77777777" w:rsidR="00805F59" w:rsidRPr="0079159A" w:rsidRDefault="00805F59" w:rsidP="0079159A">
      <w:pPr>
        <w:pStyle w:val="NoSpacing"/>
        <w:spacing w:line="276" w:lineRule="auto"/>
        <w:ind w:firstLine="567"/>
        <w:jc w:val="both"/>
      </w:pPr>
    </w:p>
    <w:p w14:paraId="329FF744" w14:textId="39AC3DCB" w:rsidR="00805F59" w:rsidRPr="0079159A" w:rsidRDefault="00805F59" w:rsidP="0079159A">
      <w:pPr>
        <w:pStyle w:val="NoSpacing"/>
        <w:spacing w:line="276" w:lineRule="auto"/>
        <w:ind w:firstLine="567"/>
        <w:jc w:val="both"/>
      </w:pPr>
      <w:r w:rsidRPr="0079159A">
        <w:t>Pamatojoties uz</w:t>
      </w:r>
      <w:r w:rsidR="00DD218D" w:rsidRPr="0079159A">
        <w:t xml:space="preserve"> Civilprocesa likuma</w:t>
      </w:r>
      <w:r w:rsidR="00221718" w:rsidRPr="0079159A">
        <w:t xml:space="preserve"> </w:t>
      </w:r>
      <w:proofErr w:type="gramStart"/>
      <w:r w:rsidR="00221718" w:rsidRPr="0079159A">
        <w:t>474.panta</w:t>
      </w:r>
      <w:proofErr w:type="gramEnd"/>
      <w:r w:rsidR="00221718" w:rsidRPr="0079159A">
        <w:t xml:space="preserve"> </w:t>
      </w:r>
      <w:r w:rsidR="006F1979" w:rsidRPr="0079159A">
        <w:t>1</w:t>
      </w:r>
      <w:r w:rsidRPr="0079159A">
        <w:t xml:space="preserve">.punktu, </w:t>
      </w:r>
      <w:r w:rsidR="001719F6" w:rsidRPr="0079159A">
        <w:t>Senāts</w:t>
      </w:r>
    </w:p>
    <w:p w14:paraId="3DDDC5B2" w14:textId="77777777" w:rsidR="00805F59" w:rsidRPr="0079159A" w:rsidRDefault="00805F59" w:rsidP="0079159A">
      <w:pPr>
        <w:pStyle w:val="NoSpacing"/>
        <w:spacing w:line="276" w:lineRule="auto"/>
        <w:ind w:firstLine="567"/>
        <w:jc w:val="both"/>
      </w:pPr>
    </w:p>
    <w:p w14:paraId="7FF60DE9" w14:textId="77777777" w:rsidR="00805F59" w:rsidRPr="0079159A" w:rsidRDefault="00805F59" w:rsidP="0079159A">
      <w:pPr>
        <w:pStyle w:val="NoSpacing"/>
        <w:spacing w:line="276" w:lineRule="auto"/>
        <w:ind w:firstLine="567"/>
        <w:jc w:val="center"/>
        <w:rPr>
          <w:b/>
          <w:bCs/>
        </w:rPr>
      </w:pPr>
      <w:r w:rsidRPr="0079159A">
        <w:rPr>
          <w:b/>
          <w:bCs/>
        </w:rPr>
        <w:t>nosprieda</w:t>
      </w:r>
    </w:p>
    <w:p w14:paraId="1D809217" w14:textId="77777777" w:rsidR="00805F59" w:rsidRPr="0079159A" w:rsidRDefault="00805F59" w:rsidP="0079159A">
      <w:pPr>
        <w:pStyle w:val="NoSpacing"/>
        <w:spacing w:line="276" w:lineRule="auto"/>
        <w:ind w:firstLine="567"/>
        <w:jc w:val="both"/>
      </w:pPr>
    </w:p>
    <w:p w14:paraId="5D891EE8" w14:textId="46BB393B" w:rsidR="001671E2" w:rsidRPr="0079159A" w:rsidRDefault="006F1979" w:rsidP="0079159A">
      <w:pPr>
        <w:pStyle w:val="NoSpacing"/>
        <w:spacing w:line="276" w:lineRule="auto"/>
        <w:ind w:firstLine="567"/>
        <w:jc w:val="both"/>
      </w:pPr>
      <w:r w:rsidRPr="0079159A">
        <w:t xml:space="preserve">atstāt negrozītu </w:t>
      </w:r>
      <w:r w:rsidR="00FE2E2C" w:rsidRPr="0079159A">
        <w:t xml:space="preserve">Latgales apgabaltiesas Civillietu tiesas kolēģijas </w:t>
      </w:r>
      <w:proofErr w:type="gramStart"/>
      <w:r w:rsidR="00FE2E2C" w:rsidRPr="0079159A">
        <w:t>2021.gada</w:t>
      </w:r>
      <w:proofErr w:type="gramEnd"/>
      <w:r w:rsidR="00FE2E2C" w:rsidRPr="0079159A">
        <w:t xml:space="preserve"> 24.februāra </w:t>
      </w:r>
      <w:r w:rsidRPr="0079159A">
        <w:t xml:space="preserve">spriedumu, bet </w:t>
      </w:r>
      <w:r w:rsidR="00FE2E2C" w:rsidRPr="0079159A">
        <w:t>SIA „TTS</w:t>
      </w:r>
      <w:r w:rsidR="00A52D96" w:rsidRPr="0079159A">
        <w:t xml:space="preserve"> </w:t>
      </w:r>
      <w:r w:rsidR="00FE2E2C" w:rsidRPr="0079159A">
        <w:t>(</w:t>
      </w:r>
      <w:proofErr w:type="spellStart"/>
      <w:r w:rsidR="00FE2E2C" w:rsidRPr="0079159A">
        <w:t>Transportation</w:t>
      </w:r>
      <w:proofErr w:type="spellEnd"/>
      <w:r w:rsidR="00FE2E2C" w:rsidRPr="0079159A">
        <w:t> </w:t>
      </w:r>
      <w:proofErr w:type="spellStart"/>
      <w:r w:rsidR="00FE2E2C" w:rsidRPr="0079159A">
        <w:t>Technology</w:t>
      </w:r>
      <w:proofErr w:type="spellEnd"/>
      <w:r w:rsidR="00FE2E2C" w:rsidRPr="0079159A">
        <w:t> </w:t>
      </w:r>
      <w:proofErr w:type="spellStart"/>
      <w:r w:rsidR="00FE2E2C" w:rsidRPr="0079159A">
        <w:t>Systems</w:t>
      </w:r>
      <w:proofErr w:type="spellEnd"/>
      <w:r w:rsidR="00FE2E2C" w:rsidRPr="0079159A">
        <w:t xml:space="preserve">)” </w:t>
      </w:r>
      <w:r w:rsidRPr="0079159A">
        <w:t>kasācijas sūdzību noraidīt</w:t>
      </w:r>
      <w:r w:rsidR="00DA0BEB" w:rsidRPr="0079159A">
        <w:t>.</w:t>
      </w:r>
    </w:p>
    <w:p w14:paraId="2928B9F8" w14:textId="330EE71A" w:rsidR="00A52D96" w:rsidRPr="0079159A" w:rsidRDefault="00805F59" w:rsidP="0079159A">
      <w:pPr>
        <w:pStyle w:val="NoSpacing"/>
        <w:spacing w:line="276" w:lineRule="auto"/>
        <w:ind w:firstLine="567"/>
        <w:jc w:val="both"/>
      </w:pPr>
      <w:r w:rsidRPr="0079159A">
        <w:t xml:space="preserve">Spriedums nav pārsūdzams. </w:t>
      </w:r>
    </w:p>
    <w:sectPr w:rsidR="00A52D96" w:rsidRPr="0079159A" w:rsidSect="00DD66C6">
      <w:footerReference w:type="default"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87479" w14:textId="77777777" w:rsidR="007F0079" w:rsidRDefault="007F0079" w:rsidP="008E587C">
      <w:pPr>
        <w:spacing w:after="0" w:line="240" w:lineRule="auto"/>
      </w:pPr>
      <w:r>
        <w:separator/>
      </w:r>
    </w:p>
  </w:endnote>
  <w:endnote w:type="continuationSeparator" w:id="0">
    <w:p w14:paraId="0A26F250" w14:textId="77777777" w:rsidR="007F0079" w:rsidRDefault="007F0079" w:rsidP="008E5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639404"/>
      <w:docPartObj>
        <w:docPartGallery w:val="Page Numbers (Bottom of Page)"/>
        <w:docPartUnique/>
      </w:docPartObj>
    </w:sdtPr>
    <w:sdtEndPr/>
    <w:sdtContent>
      <w:sdt>
        <w:sdtPr>
          <w:id w:val="1728636285"/>
          <w:docPartObj>
            <w:docPartGallery w:val="Page Numbers (Top of Page)"/>
            <w:docPartUnique/>
          </w:docPartObj>
        </w:sdtPr>
        <w:sdtEndPr/>
        <w:sdtContent>
          <w:p w14:paraId="40245B51" w14:textId="490F9F2E" w:rsidR="003A3EF2" w:rsidRDefault="00AC7FBD" w:rsidP="00BD589C">
            <w:pPr>
              <w:pStyle w:val="Footer"/>
              <w:jc w:val="center"/>
            </w:pPr>
            <w:r w:rsidRPr="00AC7FBD">
              <w:rPr>
                <w:bCs/>
                <w:szCs w:val="24"/>
              </w:rPr>
              <w:fldChar w:fldCharType="begin"/>
            </w:r>
            <w:r w:rsidRPr="00AC7FBD">
              <w:rPr>
                <w:bCs/>
              </w:rPr>
              <w:instrText xml:space="preserve"> PAGE </w:instrText>
            </w:r>
            <w:r w:rsidRPr="00AC7FBD">
              <w:rPr>
                <w:bCs/>
                <w:szCs w:val="24"/>
              </w:rPr>
              <w:fldChar w:fldCharType="separate"/>
            </w:r>
            <w:r w:rsidR="00B77D00">
              <w:rPr>
                <w:bCs/>
                <w:noProof/>
              </w:rPr>
              <w:t>4</w:t>
            </w:r>
            <w:r w:rsidRPr="00AC7FBD">
              <w:rPr>
                <w:bCs/>
                <w:szCs w:val="24"/>
              </w:rPr>
              <w:fldChar w:fldCharType="end"/>
            </w:r>
            <w:r>
              <w:t xml:space="preserve"> no</w:t>
            </w:r>
            <w:r w:rsidRPr="00AC7FBD">
              <w:t xml:space="preserve"> </w:t>
            </w:r>
            <w:r w:rsidRPr="00AC7FBD">
              <w:rPr>
                <w:bCs/>
                <w:szCs w:val="24"/>
              </w:rPr>
              <w:fldChar w:fldCharType="begin"/>
            </w:r>
            <w:r w:rsidRPr="00AC7FBD">
              <w:rPr>
                <w:bCs/>
              </w:rPr>
              <w:instrText xml:space="preserve"> NUMPAGES  </w:instrText>
            </w:r>
            <w:r w:rsidRPr="00AC7FBD">
              <w:rPr>
                <w:bCs/>
                <w:szCs w:val="24"/>
              </w:rPr>
              <w:fldChar w:fldCharType="separate"/>
            </w:r>
            <w:r w:rsidR="00B77D00">
              <w:rPr>
                <w:bCs/>
                <w:noProof/>
              </w:rPr>
              <w:t>5</w:t>
            </w:r>
            <w:r w:rsidRPr="00AC7FBD">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5CC4C" w14:textId="77777777" w:rsidR="007F0079" w:rsidRDefault="007F0079" w:rsidP="008E587C">
      <w:pPr>
        <w:spacing w:after="0" w:line="240" w:lineRule="auto"/>
      </w:pPr>
      <w:r>
        <w:separator/>
      </w:r>
    </w:p>
  </w:footnote>
  <w:footnote w:type="continuationSeparator" w:id="0">
    <w:p w14:paraId="277F742E" w14:textId="77777777" w:rsidR="007F0079" w:rsidRDefault="007F0079" w:rsidP="008E58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3772"/>
    <w:multiLevelType w:val="hybridMultilevel"/>
    <w:tmpl w:val="E91A46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2460414"/>
    <w:multiLevelType w:val="hybridMultilevel"/>
    <w:tmpl w:val="D62AAE7A"/>
    <w:lvl w:ilvl="0" w:tplc="4D9A5EC4">
      <w:start w:val="1"/>
      <w:numFmt w:val="decimal"/>
      <w:lvlText w:val="[%1]"/>
      <w:lvlJc w:val="left"/>
      <w:pPr>
        <w:ind w:left="502" w:hanging="360"/>
      </w:pPr>
      <w:rPr>
        <w:rFonts w:ascii="Verdana" w:hAnsi="Verdana" w:hint="default"/>
        <w:b w:val="0"/>
        <w:i w:val="0"/>
        <w:sz w:val="16"/>
        <w:szCs w:val="16"/>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636B7F4">
      <w:start w:val="1"/>
      <w:numFmt w:val="decimal"/>
      <w:lvlText w:val="%4."/>
      <w:lvlJc w:val="left"/>
      <w:pPr>
        <w:ind w:left="2880" w:hanging="360"/>
      </w:pPr>
      <w:rPr>
        <w:rFonts w:ascii="Verdana" w:hAnsi="Verdana" w:hint="default"/>
        <w:sz w:val="20"/>
        <w:szCs w:val="2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31B51939"/>
    <w:multiLevelType w:val="hybridMultilevel"/>
    <w:tmpl w:val="E05CB428"/>
    <w:lvl w:ilvl="0" w:tplc="CCD2220E">
      <w:start w:val="5"/>
      <w:numFmt w:val="bullet"/>
      <w:lvlText w:val="-"/>
      <w:lvlJc w:val="left"/>
      <w:pPr>
        <w:ind w:left="786" w:hanging="360"/>
      </w:pPr>
      <w:rPr>
        <w:rFonts w:ascii="Verdana" w:eastAsiaTheme="minorHAnsi" w:hAnsi="Verdana" w:cstheme="minorBidi"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 w15:restartNumberingAfterBreak="0">
    <w:nsid w:val="410C2B03"/>
    <w:multiLevelType w:val="hybridMultilevel"/>
    <w:tmpl w:val="45F2D4B8"/>
    <w:lvl w:ilvl="0" w:tplc="A6129F9A">
      <w:start w:val="2"/>
      <w:numFmt w:val="bullet"/>
      <w:lvlText w:val="-"/>
      <w:lvlJc w:val="left"/>
      <w:pPr>
        <w:ind w:left="1440" w:hanging="360"/>
      </w:pPr>
      <w:rPr>
        <w:rFonts w:ascii="Verdana" w:eastAsia="Times New Roman" w:hAnsi="Verdana"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45701EBE"/>
    <w:multiLevelType w:val="hybridMultilevel"/>
    <w:tmpl w:val="C84EF372"/>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CE53518"/>
    <w:multiLevelType w:val="hybridMultilevel"/>
    <w:tmpl w:val="1F127C3E"/>
    <w:lvl w:ilvl="0" w:tplc="9F7E5682">
      <w:start w:val="2"/>
      <w:numFmt w:val="decimal"/>
      <w:lvlText w:val="%1."/>
      <w:lvlJc w:val="left"/>
      <w:pPr>
        <w:ind w:left="2880" w:hanging="360"/>
      </w:pPr>
      <w:rPr>
        <w:rFonts w:eastAsia="Times New Roman" w:cs="Times New Roman" w:hint="default"/>
      </w:rPr>
    </w:lvl>
    <w:lvl w:ilvl="1" w:tplc="04260019">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6" w15:restartNumberingAfterBreak="0">
    <w:nsid w:val="54BE564A"/>
    <w:multiLevelType w:val="hybridMultilevel"/>
    <w:tmpl w:val="D97AAA5C"/>
    <w:lvl w:ilvl="0" w:tplc="4D9A5EC4">
      <w:start w:val="1"/>
      <w:numFmt w:val="decimal"/>
      <w:lvlText w:val="[%1]"/>
      <w:lvlJc w:val="left"/>
      <w:pPr>
        <w:ind w:left="502" w:hanging="360"/>
      </w:pPr>
      <w:rPr>
        <w:rFonts w:ascii="Verdana" w:hAnsi="Verdana" w:hint="default"/>
        <w:b w:val="0"/>
        <w:i w:val="0"/>
        <w:sz w:val="16"/>
        <w:szCs w:val="16"/>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636B7F4">
      <w:start w:val="1"/>
      <w:numFmt w:val="decimal"/>
      <w:lvlText w:val="%4."/>
      <w:lvlJc w:val="left"/>
      <w:pPr>
        <w:ind w:left="2880" w:hanging="360"/>
      </w:pPr>
      <w:rPr>
        <w:rFonts w:ascii="Verdana" w:hAnsi="Verdana" w:hint="default"/>
        <w:sz w:val="20"/>
        <w:szCs w:val="2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733F08C2"/>
    <w:multiLevelType w:val="hybridMultilevel"/>
    <w:tmpl w:val="000879AA"/>
    <w:lvl w:ilvl="0" w:tplc="EB3E629C">
      <w:start w:val="1"/>
      <w:numFmt w:val="decimal"/>
      <w:lvlText w:val="%1."/>
      <w:lvlJc w:val="left"/>
      <w:pPr>
        <w:ind w:left="1080" w:hanging="360"/>
      </w:pPr>
      <w:rPr>
        <w:rFonts w:hint="default"/>
        <w:b/>
        <w:bCs w:val="0"/>
        <w:i w:val="0"/>
        <w:i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7A3507E8"/>
    <w:multiLevelType w:val="hybridMultilevel"/>
    <w:tmpl w:val="A27E609E"/>
    <w:lvl w:ilvl="0" w:tplc="4D9A5EC4">
      <w:start w:val="1"/>
      <w:numFmt w:val="decimal"/>
      <w:lvlText w:val="[%1]"/>
      <w:lvlJc w:val="left"/>
      <w:pPr>
        <w:ind w:left="502" w:hanging="360"/>
      </w:pPr>
      <w:rPr>
        <w:rFonts w:ascii="Verdana" w:hAnsi="Verdana" w:hint="default"/>
        <w:b w:val="0"/>
        <w:i w:val="0"/>
        <w:sz w:val="16"/>
        <w:szCs w:val="16"/>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636B7F4">
      <w:start w:val="1"/>
      <w:numFmt w:val="decimal"/>
      <w:lvlText w:val="%4."/>
      <w:lvlJc w:val="left"/>
      <w:pPr>
        <w:ind w:left="2880" w:hanging="360"/>
      </w:pPr>
      <w:rPr>
        <w:rFonts w:ascii="Verdana" w:hAnsi="Verdana" w:hint="default"/>
        <w:sz w:val="20"/>
        <w:szCs w:val="2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7C342E4A"/>
    <w:multiLevelType w:val="multilevel"/>
    <w:tmpl w:val="1D7A4636"/>
    <w:lvl w:ilvl="0">
      <w:start w:val="2"/>
      <w:numFmt w:val="decimal"/>
      <w:lvlText w:val="%1."/>
      <w:lvlJc w:val="left"/>
      <w:pPr>
        <w:ind w:left="2880" w:hanging="360"/>
      </w:pPr>
      <w:rPr>
        <w:rFonts w:ascii="Verdana" w:eastAsia="Times New Roman" w:hAnsi="Verdana" w:cs="Times New Roman" w:hint="default"/>
        <w:sz w:val="20"/>
      </w:rPr>
    </w:lvl>
    <w:lvl w:ilvl="1">
      <w:start w:val="1"/>
      <w:numFmt w:val="decimal"/>
      <w:isLgl/>
      <w:lvlText w:val="%1.%2."/>
      <w:lvlJc w:val="left"/>
      <w:pPr>
        <w:ind w:left="324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96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4680" w:hanging="2160"/>
      </w:pPr>
      <w:rPr>
        <w:rFonts w:hint="default"/>
      </w:rPr>
    </w:lvl>
  </w:abstractNum>
  <w:num w:numId="1" w16cid:durableId="1320302478">
    <w:abstractNumId w:val="8"/>
  </w:num>
  <w:num w:numId="2" w16cid:durableId="182018257">
    <w:abstractNumId w:val="9"/>
  </w:num>
  <w:num w:numId="3" w16cid:durableId="420760609">
    <w:abstractNumId w:val="2"/>
  </w:num>
  <w:num w:numId="4" w16cid:durableId="742720539">
    <w:abstractNumId w:val="5"/>
  </w:num>
  <w:num w:numId="5" w16cid:durableId="1641643425">
    <w:abstractNumId w:val="4"/>
  </w:num>
  <w:num w:numId="6" w16cid:durableId="599293177">
    <w:abstractNumId w:val="3"/>
  </w:num>
  <w:num w:numId="7" w16cid:durableId="975912713">
    <w:abstractNumId w:val="6"/>
  </w:num>
  <w:num w:numId="8" w16cid:durableId="1285043944">
    <w:abstractNumId w:val="1"/>
  </w:num>
  <w:num w:numId="9" w16cid:durableId="1271401373">
    <w:abstractNumId w:val="0"/>
  </w:num>
  <w:num w:numId="10" w16cid:durableId="9092649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03B"/>
    <w:rsid w:val="000011EE"/>
    <w:rsid w:val="00001699"/>
    <w:rsid w:val="00001BCF"/>
    <w:rsid w:val="0000456F"/>
    <w:rsid w:val="0000469B"/>
    <w:rsid w:val="000077CD"/>
    <w:rsid w:val="000100B0"/>
    <w:rsid w:val="00010B86"/>
    <w:rsid w:val="00010FF8"/>
    <w:rsid w:val="00016C9A"/>
    <w:rsid w:val="00017904"/>
    <w:rsid w:val="00017C22"/>
    <w:rsid w:val="000204CE"/>
    <w:rsid w:val="00020DB6"/>
    <w:rsid w:val="00021FD7"/>
    <w:rsid w:val="000225C4"/>
    <w:rsid w:val="00022B2B"/>
    <w:rsid w:val="00025B83"/>
    <w:rsid w:val="000300F8"/>
    <w:rsid w:val="00030CF9"/>
    <w:rsid w:val="00031F49"/>
    <w:rsid w:val="00034B24"/>
    <w:rsid w:val="00034DD0"/>
    <w:rsid w:val="000357AF"/>
    <w:rsid w:val="00035D66"/>
    <w:rsid w:val="00036EC9"/>
    <w:rsid w:val="00040F49"/>
    <w:rsid w:val="00041239"/>
    <w:rsid w:val="00041C9A"/>
    <w:rsid w:val="00042201"/>
    <w:rsid w:val="000434F1"/>
    <w:rsid w:val="000440E4"/>
    <w:rsid w:val="00046648"/>
    <w:rsid w:val="00047E19"/>
    <w:rsid w:val="00047FB3"/>
    <w:rsid w:val="00051569"/>
    <w:rsid w:val="00053702"/>
    <w:rsid w:val="000537A1"/>
    <w:rsid w:val="00054B65"/>
    <w:rsid w:val="00055332"/>
    <w:rsid w:val="00055788"/>
    <w:rsid w:val="000567FC"/>
    <w:rsid w:val="00057563"/>
    <w:rsid w:val="0005798A"/>
    <w:rsid w:val="0006110B"/>
    <w:rsid w:val="000624E7"/>
    <w:rsid w:val="00065141"/>
    <w:rsid w:val="00066548"/>
    <w:rsid w:val="000671E6"/>
    <w:rsid w:val="00070C73"/>
    <w:rsid w:val="0007150E"/>
    <w:rsid w:val="00073587"/>
    <w:rsid w:val="00074A9C"/>
    <w:rsid w:val="00076799"/>
    <w:rsid w:val="00076A12"/>
    <w:rsid w:val="00077A23"/>
    <w:rsid w:val="00080F0D"/>
    <w:rsid w:val="00083303"/>
    <w:rsid w:val="00083824"/>
    <w:rsid w:val="00083D80"/>
    <w:rsid w:val="0008428D"/>
    <w:rsid w:val="00092351"/>
    <w:rsid w:val="000961EC"/>
    <w:rsid w:val="000962D1"/>
    <w:rsid w:val="000A2B14"/>
    <w:rsid w:val="000A2B32"/>
    <w:rsid w:val="000A2BA1"/>
    <w:rsid w:val="000A6759"/>
    <w:rsid w:val="000A6C52"/>
    <w:rsid w:val="000B020A"/>
    <w:rsid w:val="000B1E86"/>
    <w:rsid w:val="000B299A"/>
    <w:rsid w:val="000B3B5C"/>
    <w:rsid w:val="000B41EE"/>
    <w:rsid w:val="000B429C"/>
    <w:rsid w:val="000B6411"/>
    <w:rsid w:val="000B6E15"/>
    <w:rsid w:val="000C21CA"/>
    <w:rsid w:val="000C31EA"/>
    <w:rsid w:val="000C3C6A"/>
    <w:rsid w:val="000C482C"/>
    <w:rsid w:val="000C60B5"/>
    <w:rsid w:val="000C6989"/>
    <w:rsid w:val="000D0078"/>
    <w:rsid w:val="000D022C"/>
    <w:rsid w:val="000D3B6C"/>
    <w:rsid w:val="000D3BAE"/>
    <w:rsid w:val="000D418F"/>
    <w:rsid w:val="000D448F"/>
    <w:rsid w:val="000E1EEB"/>
    <w:rsid w:val="000E262D"/>
    <w:rsid w:val="000E59F7"/>
    <w:rsid w:val="000E5D19"/>
    <w:rsid w:val="000E70CD"/>
    <w:rsid w:val="000E749E"/>
    <w:rsid w:val="000F0B21"/>
    <w:rsid w:val="000F2C77"/>
    <w:rsid w:val="000F2E53"/>
    <w:rsid w:val="000F2FD0"/>
    <w:rsid w:val="000F31A7"/>
    <w:rsid w:val="000F3A4E"/>
    <w:rsid w:val="000F7380"/>
    <w:rsid w:val="000F7692"/>
    <w:rsid w:val="000F7BB8"/>
    <w:rsid w:val="000F7CD0"/>
    <w:rsid w:val="00100A34"/>
    <w:rsid w:val="00101FA0"/>
    <w:rsid w:val="00103624"/>
    <w:rsid w:val="001047CA"/>
    <w:rsid w:val="00104903"/>
    <w:rsid w:val="001059F4"/>
    <w:rsid w:val="00106211"/>
    <w:rsid w:val="00106A30"/>
    <w:rsid w:val="00106A72"/>
    <w:rsid w:val="001076AE"/>
    <w:rsid w:val="001104B9"/>
    <w:rsid w:val="0011133C"/>
    <w:rsid w:val="00111C5D"/>
    <w:rsid w:val="00112061"/>
    <w:rsid w:val="00112956"/>
    <w:rsid w:val="0011299F"/>
    <w:rsid w:val="00114D2C"/>
    <w:rsid w:val="0011720E"/>
    <w:rsid w:val="00117D7D"/>
    <w:rsid w:val="0012020C"/>
    <w:rsid w:val="00120B48"/>
    <w:rsid w:val="001219DC"/>
    <w:rsid w:val="001220BE"/>
    <w:rsid w:val="00123F93"/>
    <w:rsid w:val="00124E08"/>
    <w:rsid w:val="00124F0E"/>
    <w:rsid w:val="00127027"/>
    <w:rsid w:val="00127F1C"/>
    <w:rsid w:val="00130138"/>
    <w:rsid w:val="00132448"/>
    <w:rsid w:val="0013371C"/>
    <w:rsid w:val="001343DF"/>
    <w:rsid w:val="00135C59"/>
    <w:rsid w:val="00136413"/>
    <w:rsid w:val="00137841"/>
    <w:rsid w:val="00140602"/>
    <w:rsid w:val="001416FC"/>
    <w:rsid w:val="0014626C"/>
    <w:rsid w:val="0014763A"/>
    <w:rsid w:val="00147AD2"/>
    <w:rsid w:val="00154A54"/>
    <w:rsid w:val="001566FC"/>
    <w:rsid w:val="001604C1"/>
    <w:rsid w:val="00161CE7"/>
    <w:rsid w:val="001647B9"/>
    <w:rsid w:val="001671E2"/>
    <w:rsid w:val="00167241"/>
    <w:rsid w:val="001701A8"/>
    <w:rsid w:val="00170356"/>
    <w:rsid w:val="001710C8"/>
    <w:rsid w:val="0017142C"/>
    <w:rsid w:val="001719F6"/>
    <w:rsid w:val="00172002"/>
    <w:rsid w:val="001726B9"/>
    <w:rsid w:val="00172926"/>
    <w:rsid w:val="00172D3C"/>
    <w:rsid w:val="00174600"/>
    <w:rsid w:val="00176895"/>
    <w:rsid w:val="00176C4A"/>
    <w:rsid w:val="00177BAF"/>
    <w:rsid w:val="00180BAF"/>
    <w:rsid w:val="00183785"/>
    <w:rsid w:val="00183872"/>
    <w:rsid w:val="00183ABB"/>
    <w:rsid w:val="00183AFE"/>
    <w:rsid w:val="001841CE"/>
    <w:rsid w:val="00186326"/>
    <w:rsid w:val="00187331"/>
    <w:rsid w:val="00187484"/>
    <w:rsid w:val="00190623"/>
    <w:rsid w:val="00191C5A"/>
    <w:rsid w:val="00192ECF"/>
    <w:rsid w:val="0019416C"/>
    <w:rsid w:val="00196FCA"/>
    <w:rsid w:val="00197417"/>
    <w:rsid w:val="001A0A05"/>
    <w:rsid w:val="001A0F01"/>
    <w:rsid w:val="001A2E4F"/>
    <w:rsid w:val="001A4985"/>
    <w:rsid w:val="001A49AA"/>
    <w:rsid w:val="001A501B"/>
    <w:rsid w:val="001A58A6"/>
    <w:rsid w:val="001A603B"/>
    <w:rsid w:val="001A6CFD"/>
    <w:rsid w:val="001A77EE"/>
    <w:rsid w:val="001B17E6"/>
    <w:rsid w:val="001B3A25"/>
    <w:rsid w:val="001B5FE6"/>
    <w:rsid w:val="001B681B"/>
    <w:rsid w:val="001B6D49"/>
    <w:rsid w:val="001B6FED"/>
    <w:rsid w:val="001C08CA"/>
    <w:rsid w:val="001C1E90"/>
    <w:rsid w:val="001C474D"/>
    <w:rsid w:val="001C50C0"/>
    <w:rsid w:val="001C66FD"/>
    <w:rsid w:val="001C6F44"/>
    <w:rsid w:val="001C7C1B"/>
    <w:rsid w:val="001D22B9"/>
    <w:rsid w:val="001D2F74"/>
    <w:rsid w:val="001D2F94"/>
    <w:rsid w:val="001D36AD"/>
    <w:rsid w:val="001D53A4"/>
    <w:rsid w:val="001D5FC9"/>
    <w:rsid w:val="001D6CA4"/>
    <w:rsid w:val="001D773D"/>
    <w:rsid w:val="001E1D4C"/>
    <w:rsid w:val="001E4627"/>
    <w:rsid w:val="001E5106"/>
    <w:rsid w:val="001E51DC"/>
    <w:rsid w:val="001E654C"/>
    <w:rsid w:val="001F00B2"/>
    <w:rsid w:val="001F1620"/>
    <w:rsid w:val="001F267E"/>
    <w:rsid w:val="001F34B5"/>
    <w:rsid w:val="001F3D45"/>
    <w:rsid w:val="001F562F"/>
    <w:rsid w:val="001F59BE"/>
    <w:rsid w:val="001F5AEE"/>
    <w:rsid w:val="001F680F"/>
    <w:rsid w:val="001F6A2C"/>
    <w:rsid w:val="0020022C"/>
    <w:rsid w:val="00200A2D"/>
    <w:rsid w:val="00200C3E"/>
    <w:rsid w:val="002013C0"/>
    <w:rsid w:val="00202EB2"/>
    <w:rsid w:val="00203129"/>
    <w:rsid w:val="00210769"/>
    <w:rsid w:val="00213698"/>
    <w:rsid w:val="00213DFE"/>
    <w:rsid w:val="002150DD"/>
    <w:rsid w:val="002209AC"/>
    <w:rsid w:val="00221718"/>
    <w:rsid w:val="0022317F"/>
    <w:rsid w:val="00223420"/>
    <w:rsid w:val="00224C5C"/>
    <w:rsid w:val="002251E9"/>
    <w:rsid w:val="00225E85"/>
    <w:rsid w:val="002278D5"/>
    <w:rsid w:val="002308FF"/>
    <w:rsid w:val="00232BD6"/>
    <w:rsid w:val="00233469"/>
    <w:rsid w:val="0023543E"/>
    <w:rsid w:val="00235478"/>
    <w:rsid w:val="00236D33"/>
    <w:rsid w:val="0023755E"/>
    <w:rsid w:val="00240952"/>
    <w:rsid w:val="00240C1D"/>
    <w:rsid w:val="00240D1D"/>
    <w:rsid w:val="0024307D"/>
    <w:rsid w:val="00244AA7"/>
    <w:rsid w:val="00245734"/>
    <w:rsid w:val="00246859"/>
    <w:rsid w:val="0024797D"/>
    <w:rsid w:val="00250654"/>
    <w:rsid w:val="0025293F"/>
    <w:rsid w:val="00252DEC"/>
    <w:rsid w:val="002540C9"/>
    <w:rsid w:val="002606C2"/>
    <w:rsid w:val="002620EF"/>
    <w:rsid w:val="00262584"/>
    <w:rsid w:val="00262627"/>
    <w:rsid w:val="002631DF"/>
    <w:rsid w:val="00263381"/>
    <w:rsid w:val="00264F85"/>
    <w:rsid w:val="002656D7"/>
    <w:rsid w:val="00267C66"/>
    <w:rsid w:val="00270E5C"/>
    <w:rsid w:val="00272294"/>
    <w:rsid w:val="002769D8"/>
    <w:rsid w:val="00276B78"/>
    <w:rsid w:val="00276F06"/>
    <w:rsid w:val="00277ACD"/>
    <w:rsid w:val="00280875"/>
    <w:rsid w:val="00280AC7"/>
    <w:rsid w:val="00280C74"/>
    <w:rsid w:val="0028172C"/>
    <w:rsid w:val="002821B6"/>
    <w:rsid w:val="002824C6"/>
    <w:rsid w:val="00283273"/>
    <w:rsid w:val="00283FD1"/>
    <w:rsid w:val="00285C96"/>
    <w:rsid w:val="00286920"/>
    <w:rsid w:val="00287577"/>
    <w:rsid w:val="002901B7"/>
    <w:rsid w:val="00290C93"/>
    <w:rsid w:val="0029256C"/>
    <w:rsid w:val="00293FBA"/>
    <w:rsid w:val="002955D4"/>
    <w:rsid w:val="002A2002"/>
    <w:rsid w:val="002A211C"/>
    <w:rsid w:val="002A25EC"/>
    <w:rsid w:val="002A27A5"/>
    <w:rsid w:val="002A42A1"/>
    <w:rsid w:val="002A4FD0"/>
    <w:rsid w:val="002A525F"/>
    <w:rsid w:val="002A658D"/>
    <w:rsid w:val="002A7A64"/>
    <w:rsid w:val="002B23D6"/>
    <w:rsid w:val="002B2F09"/>
    <w:rsid w:val="002B3E19"/>
    <w:rsid w:val="002B531E"/>
    <w:rsid w:val="002B742F"/>
    <w:rsid w:val="002C0A3F"/>
    <w:rsid w:val="002C33EC"/>
    <w:rsid w:val="002C36A4"/>
    <w:rsid w:val="002C43D1"/>
    <w:rsid w:val="002C4C93"/>
    <w:rsid w:val="002C5205"/>
    <w:rsid w:val="002C678D"/>
    <w:rsid w:val="002D0663"/>
    <w:rsid w:val="002D1911"/>
    <w:rsid w:val="002D1CB1"/>
    <w:rsid w:val="002D1EE0"/>
    <w:rsid w:val="002D310B"/>
    <w:rsid w:val="002D3808"/>
    <w:rsid w:val="002D3C84"/>
    <w:rsid w:val="002E1389"/>
    <w:rsid w:val="002E1591"/>
    <w:rsid w:val="002E15BD"/>
    <w:rsid w:val="002E2E44"/>
    <w:rsid w:val="002E437C"/>
    <w:rsid w:val="002E5AAA"/>
    <w:rsid w:val="002F0FFC"/>
    <w:rsid w:val="002F3428"/>
    <w:rsid w:val="002F7FE6"/>
    <w:rsid w:val="00301E7B"/>
    <w:rsid w:val="00305541"/>
    <w:rsid w:val="00305839"/>
    <w:rsid w:val="003118F0"/>
    <w:rsid w:val="0031393D"/>
    <w:rsid w:val="0031402E"/>
    <w:rsid w:val="0031447B"/>
    <w:rsid w:val="0031620D"/>
    <w:rsid w:val="00320A03"/>
    <w:rsid w:val="00320AD4"/>
    <w:rsid w:val="00323480"/>
    <w:rsid w:val="00324138"/>
    <w:rsid w:val="0032486A"/>
    <w:rsid w:val="003254C4"/>
    <w:rsid w:val="003258C7"/>
    <w:rsid w:val="0032632B"/>
    <w:rsid w:val="0032653C"/>
    <w:rsid w:val="00326FCB"/>
    <w:rsid w:val="00327AAB"/>
    <w:rsid w:val="00333C41"/>
    <w:rsid w:val="00334FF6"/>
    <w:rsid w:val="00335789"/>
    <w:rsid w:val="00335CF9"/>
    <w:rsid w:val="0033687A"/>
    <w:rsid w:val="00337AB5"/>
    <w:rsid w:val="0034088E"/>
    <w:rsid w:val="00340CC7"/>
    <w:rsid w:val="00342B21"/>
    <w:rsid w:val="00346044"/>
    <w:rsid w:val="003472EE"/>
    <w:rsid w:val="00351507"/>
    <w:rsid w:val="003548F8"/>
    <w:rsid w:val="00356557"/>
    <w:rsid w:val="003567D6"/>
    <w:rsid w:val="00356E85"/>
    <w:rsid w:val="00356EBC"/>
    <w:rsid w:val="0036017B"/>
    <w:rsid w:val="00360980"/>
    <w:rsid w:val="00360E94"/>
    <w:rsid w:val="003611C5"/>
    <w:rsid w:val="00362315"/>
    <w:rsid w:val="00362BB5"/>
    <w:rsid w:val="00363D61"/>
    <w:rsid w:val="003643ED"/>
    <w:rsid w:val="00365443"/>
    <w:rsid w:val="003667C7"/>
    <w:rsid w:val="00367259"/>
    <w:rsid w:val="00367BAD"/>
    <w:rsid w:val="00370CDD"/>
    <w:rsid w:val="00372463"/>
    <w:rsid w:val="003743E0"/>
    <w:rsid w:val="0037465B"/>
    <w:rsid w:val="003748BA"/>
    <w:rsid w:val="00376320"/>
    <w:rsid w:val="003763E0"/>
    <w:rsid w:val="00377F6D"/>
    <w:rsid w:val="003803BA"/>
    <w:rsid w:val="00381675"/>
    <w:rsid w:val="003817A5"/>
    <w:rsid w:val="00383E9C"/>
    <w:rsid w:val="00385B76"/>
    <w:rsid w:val="00386DD8"/>
    <w:rsid w:val="00390887"/>
    <w:rsid w:val="00390D37"/>
    <w:rsid w:val="00391B0F"/>
    <w:rsid w:val="003920E8"/>
    <w:rsid w:val="003922B8"/>
    <w:rsid w:val="00393654"/>
    <w:rsid w:val="003946DC"/>
    <w:rsid w:val="00396945"/>
    <w:rsid w:val="00397B61"/>
    <w:rsid w:val="003A1994"/>
    <w:rsid w:val="003A1B27"/>
    <w:rsid w:val="003A2298"/>
    <w:rsid w:val="003A2F95"/>
    <w:rsid w:val="003A3C79"/>
    <w:rsid w:val="003A3EF2"/>
    <w:rsid w:val="003A4F55"/>
    <w:rsid w:val="003A573F"/>
    <w:rsid w:val="003A595D"/>
    <w:rsid w:val="003B273F"/>
    <w:rsid w:val="003B2A73"/>
    <w:rsid w:val="003B4BF8"/>
    <w:rsid w:val="003B66E0"/>
    <w:rsid w:val="003B7D26"/>
    <w:rsid w:val="003C0C0A"/>
    <w:rsid w:val="003C29DE"/>
    <w:rsid w:val="003C4574"/>
    <w:rsid w:val="003C45FA"/>
    <w:rsid w:val="003C4B5D"/>
    <w:rsid w:val="003C5013"/>
    <w:rsid w:val="003C548D"/>
    <w:rsid w:val="003D19A8"/>
    <w:rsid w:val="003D2293"/>
    <w:rsid w:val="003D33B7"/>
    <w:rsid w:val="003D3814"/>
    <w:rsid w:val="003D5FB4"/>
    <w:rsid w:val="003D60F5"/>
    <w:rsid w:val="003D7715"/>
    <w:rsid w:val="003E21C4"/>
    <w:rsid w:val="003E2220"/>
    <w:rsid w:val="003E2BCA"/>
    <w:rsid w:val="003E32CE"/>
    <w:rsid w:val="003E36B5"/>
    <w:rsid w:val="003E4AA6"/>
    <w:rsid w:val="003E5616"/>
    <w:rsid w:val="003E5990"/>
    <w:rsid w:val="003E61CD"/>
    <w:rsid w:val="003E796B"/>
    <w:rsid w:val="003E7B48"/>
    <w:rsid w:val="003F0092"/>
    <w:rsid w:val="003F0B31"/>
    <w:rsid w:val="003F0FC2"/>
    <w:rsid w:val="003F11EF"/>
    <w:rsid w:val="003F1D71"/>
    <w:rsid w:val="003F3440"/>
    <w:rsid w:val="003F40A2"/>
    <w:rsid w:val="003F498D"/>
    <w:rsid w:val="003F695F"/>
    <w:rsid w:val="003F699B"/>
    <w:rsid w:val="003F7150"/>
    <w:rsid w:val="003F7369"/>
    <w:rsid w:val="003F76CF"/>
    <w:rsid w:val="00400A91"/>
    <w:rsid w:val="00400B7D"/>
    <w:rsid w:val="00402072"/>
    <w:rsid w:val="00402274"/>
    <w:rsid w:val="00405F09"/>
    <w:rsid w:val="00406894"/>
    <w:rsid w:val="004103CF"/>
    <w:rsid w:val="004114A3"/>
    <w:rsid w:val="004134F5"/>
    <w:rsid w:val="00414CCF"/>
    <w:rsid w:val="00417B43"/>
    <w:rsid w:val="004207E3"/>
    <w:rsid w:val="004226D1"/>
    <w:rsid w:val="00422D10"/>
    <w:rsid w:val="00423780"/>
    <w:rsid w:val="00425218"/>
    <w:rsid w:val="00426321"/>
    <w:rsid w:val="0043105C"/>
    <w:rsid w:val="0043162A"/>
    <w:rsid w:val="00431A09"/>
    <w:rsid w:val="0043411E"/>
    <w:rsid w:val="004350A3"/>
    <w:rsid w:val="00435A4F"/>
    <w:rsid w:val="004377B4"/>
    <w:rsid w:val="0044092B"/>
    <w:rsid w:val="00440EFE"/>
    <w:rsid w:val="004413D8"/>
    <w:rsid w:val="00445465"/>
    <w:rsid w:val="00446626"/>
    <w:rsid w:val="00450BF5"/>
    <w:rsid w:val="00451036"/>
    <w:rsid w:val="0045236E"/>
    <w:rsid w:val="00455419"/>
    <w:rsid w:val="00455A42"/>
    <w:rsid w:val="004566FB"/>
    <w:rsid w:val="00457A0A"/>
    <w:rsid w:val="004612B5"/>
    <w:rsid w:val="004628D0"/>
    <w:rsid w:val="00463BD2"/>
    <w:rsid w:val="00464253"/>
    <w:rsid w:val="004642D8"/>
    <w:rsid w:val="004651B6"/>
    <w:rsid w:val="004700FF"/>
    <w:rsid w:val="00471F64"/>
    <w:rsid w:val="00474C76"/>
    <w:rsid w:val="004751BD"/>
    <w:rsid w:val="00475FBA"/>
    <w:rsid w:val="00476F10"/>
    <w:rsid w:val="00480B07"/>
    <w:rsid w:val="004820D4"/>
    <w:rsid w:val="0048239B"/>
    <w:rsid w:val="00483137"/>
    <w:rsid w:val="004843C3"/>
    <w:rsid w:val="00484C1B"/>
    <w:rsid w:val="00486BDB"/>
    <w:rsid w:val="00487445"/>
    <w:rsid w:val="0048750D"/>
    <w:rsid w:val="00490649"/>
    <w:rsid w:val="00494AD4"/>
    <w:rsid w:val="00495ECF"/>
    <w:rsid w:val="00497FD1"/>
    <w:rsid w:val="004A05D2"/>
    <w:rsid w:val="004A12FE"/>
    <w:rsid w:val="004A2A5D"/>
    <w:rsid w:val="004A32BB"/>
    <w:rsid w:val="004A43CD"/>
    <w:rsid w:val="004A4D79"/>
    <w:rsid w:val="004A6026"/>
    <w:rsid w:val="004B08DF"/>
    <w:rsid w:val="004B0DD0"/>
    <w:rsid w:val="004B122F"/>
    <w:rsid w:val="004B18E6"/>
    <w:rsid w:val="004B1EBF"/>
    <w:rsid w:val="004B37F5"/>
    <w:rsid w:val="004B4C6B"/>
    <w:rsid w:val="004B4F4F"/>
    <w:rsid w:val="004B5468"/>
    <w:rsid w:val="004B671C"/>
    <w:rsid w:val="004B7690"/>
    <w:rsid w:val="004C04E2"/>
    <w:rsid w:val="004C0F86"/>
    <w:rsid w:val="004C2D51"/>
    <w:rsid w:val="004D0848"/>
    <w:rsid w:val="004D2680"/>
    <w:rsid w:val="004D3087"/>
    <w:rsid w:val="004D32E7"/>
    <w:rsid w:val="004D48F7"/>
    <w:rsid w:val="004D4F86"/>
    <w:rsid w:val="004D5779"/>
    <w:rsid w:val="004E23D0"/>
    <w:rsid w:val="004E254B"/>
    <w:rsid w:val="004E2869"/>
    <w:rsid w:val="004E3304"/>
    <w:rsid w:val="004E4269"/>
    <w:rsid w:val="004E5035"/>
    <w:rsid w:val="004E59B7"/>
    <w:rsid w:val="004E6852"/>
    <w:rsid w:val="004E78B2"/>
    <w:rsid w:val="004F0602"/>
    <w:rsid w:val="004F083D"/>
    <w:rsid w:val="004F1692"/>
    <w:rsid w:val="004F19B2"/>
    <w:rsid w:val="004F2465"/>
    <w:rsid w:val="004F4C2A"/>
    <w:rsid w:val="004F78F9"/>
    <w:rsid w:val="00500F6B"/>
    <w:rsid w:val="00501289"/>
    <w:rsid w:val="00502577"/>
    <w:rsid w:val="005038CD"/>
    <w:rsid w:val="00504DFD"/>
    <w:rsid w:val="00504EA6"/>
    <w:rsid w:val="00505153"/>
    <w:rsid w:val="005079C4"/>
    <w:rsid w:val="005113BF"/>
    <w:rsid w:val="005130F7"/>
    <w:rsid w:val="00516624"/>
    <w:rsid w:val="00517194"/>
    <w:rsid w:val="00517482"/>
    <w:rsid w:val="005247E8"/>
    <w:rsid w:val="00526BF5"/>
    <w:rsid w:val="00526FA5"/>
    <w:rsid w:val="005277B7"/>
    <w:rsid w:val="00532038"/>
    <w:rsid w:val="00532C4A"/>
    <w:rsid w:val="00533C58"/>
    <w:rsid w:val="00534FD3"/>
    <w:rsid w:val="0053565A"/>
    <w:rsid w:val="00535BD6"/>
    <w:rsid w:val="00535CDA"/>
    <w:rsid w:val="005367D9"/>
    <w:rsid w:val="00541876"/>
    <w:rsid w:val="00542D44"/>
    <w:rsid w:val="00544AD6"/>
    <w:rsid w:val="00544CF3"/>
    <w:rsid w:val="005450A1"/>
    <w:rsid w:val="00545267"/>
    <w:rsid w:val="0055138A"/>
    <w:rsid w:val="00552646"/>
    <w:rsid w:val="00552CD4"/>
    <w:rsid w:val="00554614"/>
    <w:rsid w:val="00555332"/>
    <w:rsid w:val="00555FF0"/>
    <w:rsid w:val="005579DE"/>
    <w:rsid w:val="0056003F"/>
    <w:rsid w:val="005603CF"/>
    <w:rsid w:val="00560B56"/>
    <w:rsid w:val="005613FE"/>
    <w:rsid w:val="005625FE"/>
    <w:rsid w:val="00564CA0"/>
    <w:rsid w:val="0056700B"/>
    <w:rsid w:val="005671F1"/>
    <w:rsid w:val="005704A6"/>
    <w:rsid w:val="005715DB"/>
    <w:rsid w:val="005727C6"/>
    <w:rsid w:val="0057392A"/>
    <w:rsid w:val="00574E57"/>
    <w:rsid w:val="005779BE"/>
    <w:rsid w:val="00580EBE"/>
    <w:rsid w:val="00582620"/>
    <w:rsid w:val="00583D6F"/>
    <w:rsid w:val="00584194"/>
    <w:rsid w:val="00584B63"/>
    <w:rsid w:val="0058551D"/>
    <w:rsid w:val="005855DA"/>
    <w:rsid w:val="005910A4"/>
    <w:rsid w:val="0059354A"/>
    <w:rsid w:val="005953E2"/>
    <w:rsid w:val="00597F6D"/>
    <w:rsid w:val="005A0D41"/>
    <w:rsid w:val="005A143F"/>
    <w:rsid w:val="005A2102"/>
    <w:rsid w:val="005A2C49"/>
    <w:rsid w:val="005A423A"/>
    <w:rsid w:val="005A4B52"/>
    <w:rsid w:val="005A6A9D"/>
    <w:rsid w:val="005A7142"/>
    <w:rsid w:val="005B1B7E"/>
    <w:rsid w:val="005B1C03"/>
    <w:rsid w:val="005B3F7B"/>
    <w:rsid w:val="005B53AF"/>
    <w:rsid w:val="005B6555"/>
    <w:rsid w:val="005B76E7"/>
    <w:rsid w:val="005C2015"/>
    <w:rsid w:val="005C255D"/>
    <w:rsid w:val="005C565A"/>
    <w:rsid w:val="005C5D9D"/>
    <w:rsid w:val="005C6CE3"/>
    <w:rsid w:val="005D0CE7"/>
    <w:rsid w:val="005D1F55"/>
    <w:rsid w:val="005D3206"/>
    <w:rsid w:val="005D3E0D"/>
    <w:rsid w:val="005D4996"/>
    <w:rsid w:val="005D780B"/>
    <w:rsid w:val="005D7F17"/>
    <w:rsid w:val="005E0C45"/>
    <w:rsid w:val="005E27EA"/>
    <w:rsid w:val="005E3ACB"/>
    <w:rsid w:val="005E3D5B"/>
    <w:rsid w:val="005E532F"/>
    <w:rsid w:val="005E53DE"/>
    <w:rsid w:val="005E5BFB"/>
    <w:rsid w:val="005E5F9A"/>
    <w:rsid w:val="005E612C"/>
    <w:rsid w:val="005E6FCE"/>
    <w:rsid w:val="005E719C"/>
    <w:rsid w:val="005F19C7"/>
    <w:rsid w:val="005F2767"/>
    <w:rsid w:val="005F2A2A"/>
    <w:rsid w:val="005F3393"/>
    <w:rsid w:val="005F405C"/>
    <w:rsid w:val="005F53F1"/>
    <w:rsid w:val="005F5AAE"/>
    <w:rsid w:val="005F6850"/>
    <w:rsid w:val="005F6EF8"/>
    <w:rsid w:val="006013CA"/>
    <w:rsid w:val="00601775"/>
    <w:rsid w:val="00601D99"/>
    <w:rsid w:val="006045C4"/>
    <w:rsid w:val="00606D5D"/>
    <w:rsid w:val="00610412"/>
    <w:rsid w:val="0061054B"/>
    <w:rsid w:val="006111B2"/>
    <w:rsid w:val="006112BA"/>
    <w:rsid w:val="00612C9F"/>
    <w:rsid w:val="00613EF5"/>
    <w:rsid w:val="00614777"/>
    <w:rsid w:val="00614B0D"/>
    <w:rsid w:val="00615340"/>
    <w:rsid w:val="00615571"/>
    <w:rsid w:val="00615AFB"/>
    <w:rsid w:val="006218A0"/>
    <w:rsid w:val="00623627"/>
    <w:rsid w:val="006265C1"/>
    <w:rsid w:val="0062693C"/>
    <w:rsid w:val="00630639"/>
    <w:rsid w:val="00631787"/>
    <w:rsid w:val="00634881"/>
    <w:rsid w:val="00635731"/>
    <w:rsid w:val="00636827"/>
    <w:rsid w:val="00636EEA"/>
    <w:rsid w:val="00637708"/>
    <w:rsid w:val="0064053F"/>
    <w:rsid w:val="00641B2C"/>
    <w:rsid w:val="00643BD3"/>
    <w:rsid w:val="00645E46"/>
    <w:rsid w:val="00647395"/>
    <w:rsid w:val="00652D08"/>
    <w:rsid w:val="00652FA7"/>
    <w:rsid w:val="00654451"/>
    <w:rsid w:val="00656021"/>
    <w:rsid w:val="006564CF"/>
    <w:rsid w:val="00656B24"/>
    <w:rsid w:val="0065780E"/>
    <w:rsid w:val="006609C8"/>
    <w:rsid w:val="00660A78"/>
    <w:rsid w:val="006621F4"/>
    <w:rsid w:val="00662FF4"/>
    <w:rsid w:val="00663027"/>
    <w:rsid w:val="00664D7A"/>
    <w:rsid w:val="0066618D"/>
    <w:rsid w:val="00666266"/>
    <w:rsid w:val="00666E65"/>
    <w:rsid w:val="0066746C"/>
    <w:rsid w:val="00667C5C"/>
    <w:rsid w:val="00670320"/>
    <w:rsid w:val="006703A3"/>
    <w:rsid w:val="006706A8"/>
    <w:rsid w:val="00670B18"/>
    <w:rsid w:val="00670E7D"/>
    <w:rsid w:val="00671AFC"/>
    <w:rsid w:val="0067346B"/>
    <w:rsid w:val="00673492"/>
    <w:rsid w:val="00673BE1"/>
    <w:rsid w:val="0067570C"/>
    <w:rsid w:val="006777EB"/>
    <w:rsid w:val="00677F8E"/>
    <w:rsid w:val="006804BC"/>
    <w:rsid w:val="006807E6"/>
    <w:rsid w:val="00680C4E"/>
    <w:rsid w:val="006819CF"/>
    <w:rsid w:val="00691026"/>
    <w:rsid w:val="00691F51"/>
    <w:rsid w:val="0069212D"/>
    <w:rsid w:val="00695210"/>
    <w:rsid w:val="00696AA3"/>
    <w:rsid w:val="006A6353"/>
    <w:rsid w:val="006B02E3"/>
    <w:rsid w:val="006B141C"/>
    <w:rsid w:val="006B2836"/>
    <w:rsid w:val="006B3AD0"/>
    <w:rsid w:val="006B57A0"/>
    <w:rsid w:val="006B65EF"/>
    <w:rsid w:val="006B6ADF"/>
    <w:rsid w:val="006B7BBA"/>
    <w:rsid w:val="006B7EC3"/>
    <w:rsid w:val="006C14EF"/>
    <w:rsid w:val="006C15EA"/>
    <w:rsid w:val="006C2330"/>
    <w:rsid w:val="006C335C"/>
    <w:rsid w:val="006C33F4"/>
    <w:rsid w:val="006C40C3"/>
    <w:rsid w:val="006C4D70"/>
    <w:rsid w:val="006C544E"/>
    <w:rsid w:val="006D13FF"/>
    <w:rsid w:val="006D192F"/>
    <w:rsid w:val="006D4628"/>
    <w:rsid w:val="006D5287"/>
    <w:rsid w:val="006D71E0"/>
    <w:rsid w:val="006E1D04"/>
    <w:rsid w:val="006E56A7"/>
    <w:rsid w:val="006E67A5"/>
    <w:rsid w:val="006E75E4"/>
    <w:rsid w:val="006E7DCC"/>
    <w:rsid w:val="006F0FED"/>
    <w:rsid w:val="006F1979"/>
    <w:rsid w:val="006F22C1"/>
    <w:rsid w:val="006F571A"/>
    <w:rsid w:val="006F654A"/>
    <w:rsid w:val="006F75EF"/>
    <w:rsid w:val="006F7757"/>
    <w:rsid w:val="0070122A"/>
    <w:rsid w:val="007033FE"/>
    <w:rsid w:val="00704099"/>
    <w:rsid w:val="00704D6E"/>
    <w:rsid w:val="0070539D"/>
    <w:rsid w:val="0070572B"/>
    <w:rsid w:val="00705D10"/>
    <w:rsid w:val="00705F3D"/>
    <w:rsid w:val="00706A26"/>
    <w:rsid w:val="00707079"/>
    <w:rsid w:val="00707485"/>
    <w:rsid w:val="00707CD4"/>
    <w:rsid w:val="007109C7"/>
    <w:rsid w:val="00711BFF"/>
    <w:rsid w:val="00711DA8"/>
    <w:rsid w:val="007159BA"/>
    <w:rsid w:val="00716B28"/>
    <w:rsid w:val="007203E3"/>
    <w:rsid w:val="00720735"/>
    <w:rsid w:val="00721445"/>
    <w:rsid w:val="00721FA5"/>
    <w:rsid w:val="00723292"/>
    <w:rsid w:val="00723ADF"/>
    <w:rsid w:val="00724281"/>
    <w:rsid w:val="007245E7"/>
    <w:rsid w:val="00724B0D"/>
    <w:rsid w:val="00725713"/>
    <w:rsid w:val="00727E69"/>
    <w:rsid w:val="00731DA8"/>
    <w:rsid w:val="00732982"/>
    <w:rsid w:val="00732E9F"/>
    <w:rsid w:val="00732FBE"/>
    <w:rsid w:val="0073317C"/>
    <w:rsid w:val="0073372C"/>
    <w:rsid w:val="00735E7E"/>
    <w:rsid w:val="007364A6"/>
    <w:rsid w:val="00742F83"/>
    <w:rsid w:val="00743D10"/>
    <w:rsid w:val="007444B5"/>
    <w:rsid w:val="0074589E"/>
    <w:rsid w:val="007463F1"/>
    <w:rsid w:val="00747633"/>
    <w:rsid w:val="00747972"/>
    <w:rsid w:val="00750200"/>
    <w:rsid w:val="0075032D"/>
    <w:rsid w:val="00750CDF"/>
    <w:rsid w:val="00750FDB"/>
    <w:rsid w:val="007514DB"/>
    <w:rsid w:val="0075191F"/>
    <w:rsid w:val="00752130"/>
    <w:rsid w:val="00753941"/>
    <w:rsid w:val="00753957"/>
    <w:rsid w:val="00755925"/>
    <w:rsid w:val="00755AB0"/>
    <w:rsid w:val="00755B95"/>
    <w:rsid w:val="00757053"/>
    <w:rsid w:val="007614B6"/>
    <w:rsid w:val="00761648"/>
    <w:rsid w:val="00761A52"/>
    <w:rsid w:val="0076324B"/>
    <w:rsid w:val="00764267"/>
    <w:rsid w:val="00764E21"/>
    <w:rsid w:val="00764E71"/>
    <w:rsid w:val="00765141"/>
    <w:rsid w:val="00765360"/>
    <w:rsid w:val="00767DA3"/>
    <w:rsid w:val="00773690"/>
    <w:rsid w:val="007737BC"/>
    <w:rsid w:val="00775277"/>
    <w:rsid w:val="0077543B"/>
    <w:rsid w:val="00775DCB"/>
    <w:rsid w:val="00775FF4"/>
    <w:rsid w:val="007766FF"/>
    <w:rsid w:val="00776C28"/>
    <w:rsid w:val="00777A73"/>
    <w:rsid w:val="007819B1"/>
    <w:rsid w:val="00784FF0"/>
    <w:rsid w:val="00787CC8"/>
    <w:rsid w:val="00790F7B"/>
    <w:rsid w:val="0079159A"/>
    <w:rsid w:val="007921DC"/>
    <w:rsid w:val="00792300"/>
    <w:rsid w:val="0079266F"/>
    <w:rsid w:val="00795BA1"/>
    <w:rsid w:val="00796D88"/>
    <w:rsid w:val="007A0977"/>
    <w:rsid w:val="007A188A"/>
    <w:rsid w:val="007A3109"/>
    <w:rsid w:val="007A6DD7"/>
    <w:rsid w:val="007A6FC4"/>
    <w:rsid w:val="007A703F"/>
    <w:rsid w:val="007B0018"/>
    <w:rsid w:val="007B04F6"/>
    <w:rsid w:val="007B105F"/>
    <w:rsid w:val="007B1DAC"/>
    <w:rsid w:val="007B20CF"/>
    <w:rsid w:val="007B22E9"/>
    <w:rsid w:val="007B7788"/>
    <w:rsid w:val="007B7A82"/>
    <w:rsid w:val="007C0324"/>
    <w:rsid w:val="007C05A1"/>
    <w:rsid w:val="007C401C"/>
    <w:rsid w:val="007C45B1"/>
    <w:rsid w:val="007D1447"/>
    <w:rsid w:val="007D42F8"/>
    <w:rsid w:val="007D6923"/>
    <w:rsid w:val="007D6BDD"/>
    <w:rsid w:val="007D6F5D"/>
    <w:rsid w:val="007D77B4"/>
    <w:rsid w:val="007E0BC7"/>
    <w:rsid w:val="007E2978"/>
    <w:rsid w:val="007E31AB"/>
    <w:rsid w:val="007E3BA3"/>
    <w:rsid w:val="007F0079"/>
    <w:rsid w:val="007F01E5"/>
    <w:rsid w:val="007F0A06"/>
    <w:rsid w:val="007F1A7A"/>
    <w:rsid w:val="0080045F"/>
    <w:rsid w:val="00802E5F"/>
    <w:rsid w:val="00803857"/>
    <w:rsid w:val="008043D1"/>
    <w:rsid w:val="00805F59"/>
    <w:rsid w:val="00806C5C"/>
    <w:rsid w:val="0080717C"/>
    <w:rsid w:val="00807488"/>
    <w:rsid w:val="00810CD3"/>
    <w:rsid w:val="00812615"/>
    <w:rsid w:val="00812C5E"/>
    <w:rsid w:val="0081371C"/>
    <w:rsid w:val="0081574D"/>
    <w:rsid w:val="00815AE1"/>
    <w:rsid w:val="0082034F"/>
    <w:rsid w:val="00820356"/>
    <w:rsid w:val="00820A10"/>
    <w:rsid w:val="008224F6"/>
    <w:rsid w:val="00822876"/>
    <w:rsid w:val="0082297C"/>
    <w:rsid w:val="00822B00"/>
    <w:rsid w:val="008242D7"/>
    <w:rsid w:val="00824E94"/>
    <w:rsid w:val="008254E2"/>
    <w:rsid w:val="00826A47"/>
    <w:rsid w:val="00827840"/>
    <w:rsid w:val="008278D8"/>
    <w:rsid w:val="008309EC"/>
    <w:rsid w:val="00832086"/>
    <w:rsid w:val="0083369E"/>
    <w:rsid w:val="0083585A"/>
    <w:rsid w:val="00835FE0"/>
    <w:rsid w:val="00836A79"/>
    <w:rsid w:val="0084052A"/>
    <w:rsid w:val="00842E06"/>
    <w:rsid w:val="0084490C"/>
    <w:rsid w:val="00847673"/>
    <w:rsid w:val="00847934"/>
    <w:rsid w:val="00850EAC"/>
    <w:rsid w:val="00854CFA"/>
    <w:rsid w:val="00855187"/>
    <w:rsid w:val="00856355"/>
    <w:rsid w:val="00857D27"/>
    <w:rsid w:val="00862E19"/>
    <w:rsid w:val="00863322"/>
    <w:rsid w:val="00863770"/>
    <w:rsid w:val="00863984"/>
    <w:rsid w:val="00863EE6"/>
    <w:rsid w:val="008646E9"/>
    <w:rsid w:val="00864A5C"/>
    <w:rsid w:val="008651AF"/>
    <w:rsid w:val="00865B2D"/>
    <w:rsid w:val="00866368"/>
    <w:rsid w:val="00871871"/>
    <w:rsid w:val="00871DFF"/>
    <w:rsid w:val="008724A2"/>
    <w:rsid w:val="00876142"/>
    <w:rsid w:val="00877E29"/>
    <w:rsid w:val="0088104C"/>
    <w:rsid w:val="00881071"/>
    <w:rsid w:val="008830A9"/>
    <w:rsid w:val="00884991"/>
    <w:rsid w:val="00884B04"/>
    <w:rsid w:val="00884F14"/>
    <w:rsid w:val="00886081"/>
    <w:rsid w:val="008862A5"/>
    <w:rsid w:val="00886671"/>
    <w:rsid w:val="008867FC"/>
    <w:rsid w:val="008872A5"/>
    <w:rsid w:val="008876C3"/>
    <w:rsid w:val="0089162C"/>
    <w:rsid w:val="00892864"/>
    <w:rsid w:val="00892BD1"/>
    <w:rsid w:val="00893C76"/>
    <w:rsid w:val="00894119"/>
    <w:rsid w:val="00894323"/>
    <w:rsid w:val="00894592"/>
    <w:rsid w:val="008945FC"/>
    <w:rsid w:val="00896B99"/>
    <w:rsid w:val="00897362"/>
    <w:rsid w:val="008A1C73"/>
    <w:rsid w:val="008A2A5D"/>
    <w:rsid w:val="008A3172"/>
    <w:rsid w:val="008A34C9"/>
    <w:rsid w:val="008A43E7"/>
    <w:rsid w:val="008B03C2"/>
    <w:rsid w:val="008B3740"/>
    <w:rsid w:val="008B528F"/>
    <w:rsid w:val="008B7D5C"/>
    <w:rsid w:val="008C0100"/>
    <w:rsid w:val="008C0145"/>
    <w:rsid w:val="008C01FB"/>
    <w:rsid w:val="008C08CB"/>
    <w:rsid w:val="008C1834"/>
    <w:rsid w:val="008C25D1"/>
    <w:rsid w:val="008C3F30"/>
    <w:rsid w:val="008C4AE9"/>
    <w:rsid w:val="008C59D2"/>
    <w:rsid w:val="008D2DC2"/>
    <w:rsid w:val="008D7142"/>
    <w:rsid w:val="008D78FC"/>
    <w:rsid w:val="008E0073"/>
    <w:rsid w:val="008E0E22"/>
    <w:rsid w:val="008E2256"/>
    <w:rsid w:val="008E25A9"/>
    <w:rsid w:val="008E497D"/>
    <w:rsid w:val="008E55FE"/>
    <w:rsid w:val="008E587C"/>
    <w:rsid w:val="008E6AF2"/>
    <w:rsid w:val="008F0FC6"/>
    <w:rsid w:val="008F11BA"/>
    <w:rsid w:val="008F1ADE"/>
    <w:rsid w:val="008F24D9"/>
    <w:rsid w:val="008F3027"/>
    <w:rsid w:val="008F3FF6"/>
    <w:rsid w:val="008F5205"/>
    <w:rsid w:val="008F530F"/>
    <w:rsid w:val="008F6409"/>
    <w:rsid w:val="009045BB"/>
    <w:rsid w:val="00904A06"/>
    <w:rsid w:val="00904C2F"/>
    <w:rsid w:val="00905FA7"/>
    <w:rsid w:val="009065CC"/>
    <w:rsid w:val="00912162"/>
    <w:rsid w:val="009128AD"/>
    <w:rsid w:val="0091305E"/>
    <w:rsid w:val="00913BBF"/>
    <w:rsid w:val="00920149"/>
    <w:rsid w:val="00920B7A"/>
    <w:rsid w:val="00924DDB"/>
    <w:rsid w:val="009339C7"/>
    <w:rsid w:val="00936F2D"/>
    <w:rsid w:val="00937FD6"/>
    <w:rsid w:val="0094000A"/>
    <w:rsid w:val="009437E8"/>
    <w:rsid w:val="00943D2B"/>
    <w:rsid w:val="00944549"/>
    <w:rsid w:val="009467F5"/>
    <w:rsid w:val="009476B6"/>
    <w:rsid w:val="009520A0"/>
    <w:rsid w:val="0095346B"/>
    <w:rsid w:val="009539F4"/>
    <w:rsid w:val="009548F2"/>
    <w:rsid w:val="00954AA0"/>
    <w:rsid w:val="00954FAD"/>
    <w:rsid w:val="00957207"/>
    <w:rsid w:val="00957B34"/>
    <w:rsid w:val="00962F84"/>
    <w:rsid w:val="00962FEA"/>
    <w:rsid w:val="0096339B"/>
    <w:rsid w:val="00963D75"/>
    <w:rsid w:val="009652EF"/>
    <w:rsid w:val="00967CFC"/>
    <w:rsid w:val="00967F01"/>
    <w:rsid w:val="00970539"/>
    <w:rsid w:val="00970FF4"/>
    <w:rsid w:val="009714DC"/>
    <w:rsid w:val="00974085"/>
    <w:rsid w:val="00977EB6"/>
    <w:rsid w:val="00982809"/>
    <w:rsid w:val="009844F8"/>
    <w:rsid w:val="009852F8"/>
    <w:rsid w:val="009857D0"/>
    <w:rsid w:val="00985A9A"/>
    <w:rsid w:val="00985C22"/>
    <w:rsid w:val="0098625B"/>
    <w:rsid w:val="00986815"/>
    <w:rsid w:val="00986F88"/>
    <w:rsid w:val="00987690"/>
    <w:rsid w:val="009906C8"/>
    <w:rsid w:val="00992C7F"/>
    <w:rsid w:val="00994A07"/>
    <w:rsid w:val="00994F21"/>
    <w:rsid w:val="009963A4"/>
    <w:rsid w:val="009A0AA9"/>
    <w:rsid w:val="009A0B96"/>
    <w:rsid w:val="009A10BF"/>
    <w:rsid w:val="009A2504"/>
    <w:rsid w:val="009A2C53"/>
    <w:rsid w:val="009A471A"/>
    <w:rsid w:val="009A6C50"/>
    <w:rsid w:val="009B002B"/>
    <w:rsid w:val="009B05B8"/>
    <w:rsid w:val="009B1B60"/>
    <w:rsid w:val="009B2D17"/>
    <w:rsid w:val="009B36A5"/>
    <w:rsid w:val="009B46B5"/>
    <w:rsid w:val="009B5467"/>
    <w:rsid w:val="009B75BF"/>
    <w:rsid w:val="009B79A4"/>
    <w:rsid w:val="009C0F61"/>
    <w:rsid w:val="009C17D1"/>
    <w:rsid w:val="009C364D"/>
    <w:rsid w:val="009C43B3"/>
    <w:rsid w:val="009C4676"/>
    <w:rsid w:val="009C5D7E"/>
    <w:rsid w:val="009C5F0D"/>
    <w:rsid w:val="009C7BC1"/>
    <w:rsid w:val="009D045F"/>
    <w:rsid w:val="009D0B6E"/>
    <w:rsid w:val="009D0FEC"/>
    <w:rsid w:val="009D17F4"/>
    <w:rsid w:val="009D1F18"/>
    <w:rsid w:val="009D4DFD"/>
    <w:rsid w:val="009D74A4"/>
    <w:rsid w:val="009E0ECA"/>
    <w:rsid w:val="009E2867"/>
    <w:rsid w:val="009E2FD7"/>
    <w:rsid w:val="009E4190"/>
    <w:rsid w:val="009E6B92"/>
    <w:rsid w:val="009F0242"/>
    <w:rsid w:val="009F16B4"/>
    <w:rsid w:val="009F253C"/>
    <w:rsid w:val="009F3D02"/>
    <w:rsid w:val="009F4744"/>
    <w:rsid w:val="009F5841"/>
    <w:rsid w:val="009F5E8F"/>
    <w:rsid w:val="009F61E8"/>
    <w:rsid w:val="00A0165F"/>
    <w:rsid w:val="00A01732"/>
    <w:rsid w:val="00A043F6"/>
    <w:rsid w:val="00A044BB"/>
    <w:rsid w:val="00A04F3D"/>
    <w:rsid w:val="00A160F4"/>
    <w:rsid w:val="00A20A43"/>
    <w:rsid w:val="00A2129E"/>
    <w:rsid w:val="00A2130C"/>
    <w:rsid w:val="00A22D64"/>
    <w:rsid w:val="00A23452"/>
    <w:rsid w:val="00A23474"/>
    <w:rsid w:val="00A2499A"/>
    <w:rsid w:val="00A24A4A"/>
    <w:rsid w:val="00A24AC1"/>
    <w:rsid w:val="00A24E74"/>
    <w:rsid w:val="00A25214"/>
    <w:rsid w:val="00A26AFD"/>
    <w:rsid w:val="00A277E2"/>
    <w:rsid w:val="00A27B02"/>
    <w:rsid w:val="00A31CD3"/>
    <w:rsid w:val="00A3430B"/>
    <w:rsid w:val="00A3588B"/>
    <w:rsid w:val="00A35F3D"/>
    <w:rsid w:val="00A36BDB"/>
    <w:rsid w:val="00A37A0A"/>
    <w:rsid w:val="00A404AD"/>
    <w:rsid w:val="00A40D60"/>
    <w:rsid w:val="00A43494"/>
    <w:rsid w:val="00A4446E"/>
    <w:rsid w:val="00A451BF"/>
    <w:rsid w:val="00A45370"/>
    <w:rsid w:val="00A46B3D"/>
    <w:rsid w:val="00A5049B"/>
    <w:rsid w:val="00A50899"/>
    <w:rsid w:val="00A527CB"/>
    <w:rsid w:val="00A52973"/>
    <w:rsid w:val="00A52C03"/>
    <w:rsid w:val="00A52D96"/>
    <w:rsid w:val="00A53822"/>
    <w:rsid w:val="00A53D41"/>
    <w:rsid w:val="00A5422F"/>
    <w:rsid w:val="00A55488"/>
    <w:rsid w:val="00A557DC"/>
    <w:rsid w:val="00A55884"/>
    <w:rsid w:val="00A5634D"/>
    <w:rsid w:val="00A61C2B"/>
    <w:rsid w:val="00A63429"/>
    <w:rsid w:val="00A65EBA"/>
    <w:rsid w:val="00A7291D"/>
    <w:rsid w:val="00A7448D"/>
    <w:rsid w:val="00A753D5"/>
    <w:rsid w:val="00A75E20"/>
    <w:rsid w:val="00A75FB4"/>
    <w:rsid w:val="00A77B0C"/>
    <w:rsid w:val="00A806D1"/>
    <w:rsid w:val="00A80E29"/>
    <w:rsid w:val="00A82A82"/>
    <w:rsid w:val="00A82CA2"/>
    <w:rsid w:val="00A83176"/>
    <w:rsid w:val="00A837F3"/>
    <w:rsid w:val="00A83FCD"/>
    <w:rsid w:val="00A843E7"/>
    <w:rsid w:val="00A8699A"/>
    <w:rsid w:val="00A900BC"/>
    <w:rsid w:val="00A91290"/>
    <w:rsid w:val="00A916B7"/>
    <w:rsid w:val="00A92497"/>
    <w:rsid w:val="00A92932"/>
    <w:rsid w:val="00A93AD2"/>
    <w:rsid w:val="00A94A28"/>
    <w:rsid w:val="00AA0A4F"/>
    <w:rsid w:val="00AA122B"/>
    <w:rsid w:val="00AA1F08"/>
    <w:rsid w:val="00AA2068"/>
    <w:rsid w:val="00AA4075"/>
    <w:rsid w:val="00AA44E5"/>
    <w:rsid w:val="00AA5769"/>
    <w:rsid w:val="00AA5812"/>
    <w:rsid w:val="00AA6570"/>
    <w:rsid w:val="00AA65FE"/>
    <w:rsid w:val="00AA78A8"/>
    <w:rsid w:val="00AB0861"/>
    <w:rsid w:val="00AB0E5C"/>
    <w:rsid w:val="00AB2B5C"/>
    <w:rsid w:val="00AB524F"/>
    <w:rsid w:val="00AB79A3"/>
    <w:rsid w:val="00AC2D1E"/>
    <w:rsid w:val="00AC3097"/>
    <w:rsid w:val="00AC37ED"/>
    <w:rsid w:val="00AC4EC4"/>
    <w:rsid w:val="00AC54FB"/>
    <w:rsid w:val="00AC553A"/>
    <w:rsid w:val="00AC5A06"/>
    <w:rsid w:val="00AC68D8"/>
    <w:rsid w:val="00AC7265"/>
    <w:rsid w:val="00AC7FBD"/>
    <w:rsid w:val="00AD3096"/>
    <w:rsid w:val="00AD317A"/>
    <w:rsid w:val="00AD706D"/>
    <w:rsid w:val="00AD7CA2"/>
    <w:rsid w:val="00AE02CB"/>
    <w:rsid w:val="00AE0A88"/>
    <w:rsid w:val="00AE2513"/>
    <w:rsid w:val="00AE6A11"/>
    <w:rsid w:val="00AE6EC4"/>
    <w:rsid w:val="00AF0951"/>
    <w:rsid w:val="00AF0B3A"/>
    <w:rsid w:val="00AF1EAC"/>
    <w:rsid w:val="00AF2D43"/>
    <w:rsid w:val="00AF468D"/>
    <w:rsid w:val="00AF6968"/>
    <w:rsid w:val="00AF7E5A"/>
    <w:rsid w:val="00B020E2"/>
    <w:rsid w:val="00B02EAE"/>
    <w:rsid w:val="00B04886"/>
    <w:rsid w:val="00B05E38"/>
    <w:rsid w:val="00B05E64"/>
    <w:rsid w:val="00B0646C"/>
    <w:rsid w:val="00B10E1E"/>
    <w:rsid w:val="00B1142F"/>
    <w:rsid w:val="00B119BE"/>
    <w:rsid w:val="00B126D2"/>
    <w:rsid w:val="00B14F6A"/>
    <w:rsid w:val="00B1660B"/>
    <w:rsid w:val="00B1731C"/>
    <w:rsid w:val="00B17E7F"/>
    <w:rsid w:val="00B201C4"/>
    <w:rsid w:val="00B20661"/>
    <w:rsid w:val="00B206BD"/>
    <w:rsid w:val="00B20C5B"/>
    <w:rsid w:val="00B232C5"/>
    <w:rsid w:val="00B24B40"/>
    <w:rsid w:val="00B24DF2"/>
    <w:rsid w:val="00B25154"/>
    <w:rsid w:val="00B25687"/>
    <w:rsid w:val="00B268FC"/>
    <w:rsid w:val="00B31074"/>
    <w:rsid w:val="00B31E41"/>
    <w:rsid w:val="00B325AD"/>
    <w:rsid w:val="00B34C8E"/>
    <w:rsid w:val="00B3581F"/>
    <w:rsid w:val="00B36836"/>
    <w:rsid w:val="00B37770"/>
    <w:rsid w:val="00B40DDE"/>
    <w:rsid w:val="00B4223C"/>
    <w:rsid w:val="00B42473"/>
    <w:rsid w:val="00B4263E"/>
    <w:rsid w:val="00B42F37"/>
    <w:rsid w:val="00B50C23"/>
    <w:rsid w:val="00B51E1C"/>
    <w:rsid w:val="00B543FA"/>
    <w:rsid w:val="00B60AF5"/>
    <w:rsid w:val="00B60FFE"/>
    <w:rsid w:val="00B62BD4"/>
    <w:rsid w:val="00B63C3A"/>
    <w:rsid w:val="00B71A91"/>
    <w:rsid w:val="00B71F79"/>
    <w:rsid w:val="00B726BF"/>
    <w:rsid w:val="00B72720"/>
    <w:rsid w:val="00B73D4C"/>
    <w:rsid w:val="00B745E3"/>
    <w:rsid w:val="00B74A22"/>
    <w:rsid w:val="00B75462"/>
    <w:rsid w:val="00B7772B"/>
    <w:rsid w:val="00B77C14"/>
    <w:rsid w:val="00B77D00"/>
    <w:rsid w:val="00B77E09"/>
    <w:rsid w:val="00B800F8"/>
    <w:rsid w:val="00B80335"/>
    <w:rsid w:val="00B81328"/>
    <w:rsid w:val="00B81CA0"/>
    <w:rsid w:val="00B822DD"/>
    <w:rsid w:val="00B82C31"/>
    <w:rsid w:val="00B84160"/>
    <w:rsid w:val="00B84168"/>
    <w:rsid w:val="00B84C5D"/>
    <w:rsid w:val="00B852CC"/>
    <w:rsid w:val="00B860D3"/>
    <w:rsid w:val="00B87F4F"/>
    <w:rsid w:val="00B90571"/>
    <w:rsid w:val="00B90DFD"/>
    <w:rsid w:val="00B934B4"/>
    <w:rsid w:val="00B93A46"/>
    <w:rsid w:val="00B93B3D"/>
    <w:rsid w:val="00B9592E"/>
    <w:rsid w:val="00B96331"/>
    <w:rsid w:val="00B96619"/>
    <w:rsid w:val="00B9694D"/>
    <w:rsid w:val="00B97B76"/>
    <w:rsid w:val="00BA0724"/>
    <w:rsid w:val="00BA075F"/>
    <w:rsid w:val="00BA13F1"/>
    <w:rsid w:val="00BA252F"/>
    <w:rsid w:val="00BA2578"/>
    <w:rsid w:val="00BA2594"/>
    <w:rsid w:val="00BA2B20"/>
    <w:rsid w:val="00BA4036"/>
    <w:rsid w:val="00BA4072"/>
    <w:rsid w:val="00BA5639"/>
    <w:rsid w:val="00BA6B74"/>
    <w:rsid w:val="00BA6BA3"/>
    <w:rsid w:val="00BA7235"/>
    <w:rsid w:val="00BA79E6"/>
    <w:rsid w:val="00BB3E20"/>
    <w:rsid w:val="00BB59F6"/>
    <w:rsid w:val="00BB76FD"/>
    <w:rsid w:val="00BB77FD"/>
    <w:rsid w:val="00BC08E9"/>
    <w:rsid w:val="00BC2D4A"/>
    <w:rsid w:val="00BC376F"/>
    <w:rsid w:val="00BC3781"/>
    <w:rsid w:val="00BC4241"/>
    <w:rsid w:val="00BC5BD3"/>
    <w:rsid w:val="00BC77B4"/>
    <w:rsid w:val="00BD065F"/>
    <w:rsid w:val="00BD084D"/>
    <w:rsid w:val="00BD273C"/>
    <w:rsid w:val="00BD2C4E"/>
    <w:rsid w:val="00BD3733"/>
    <w:rsid w:val="00BD589C"/>
    <w:rsid w:val="00BD5E33"/>
    <w:rsid w:val="00BD6D4B"/>
    <w:rsid w:val="00BE0078"/>
    <w:rsid w:val="00BE03FE"/>
    <w:rsid w:val="00BE1C25"/>
    <w:rsid w:val="00BE1FD6"/>
    <w:rsid w:val="00BE698B"/>
    <w:rsid w:val="00BE69CD"/>
    <w:rsid w:val="00BF097B"/>
    <w:rsid w:val="00BF0B2B"/>
    <w:rsid w:val="00BF1CA1"/>
    <w:rsid w:val="00BF1CAD"/>
    <w:rsid w:val="00BF4BE6"/>
    <w:rsid w:val="00BF4D4B"/>
    <w:rsid w:val="00BF4F02"/>
    <w:rsid w:val="00BF5019"/>
    <w:rsid w:val="00BF5F0C"/>
    <w:rsid w:val="00BF6040"/>
    <w:rsid w:val="00BF78A5"/>
    <w:rsid w:val="00C0077A"/>
    <w:rsid w:val="00C00865"/>
    <w:rsid w:val="00C022C6"/>
    <w:rsid w:val="00C03EAB"/>
    <w:rsid w:val="00C04BBC"/>
    <w:rsid w:val="00C05EA7"/>
    <w:rsid w:val="00C06676"/>
    <w:rsid w:val="00C068C8"/>
    <w:rsid w:val="00C06CB2"/>
    <w:rsid w:val="00C07A08"/>
    <w:rsid w:val="00C1096F"/>
    <w:rsid w:val="00C11DFA"/>
    <w:rsid w:val="00C13BFC"/>
    <w:rsid w:val="00C15F40"/>
    <w:rsid w:val="00C17912"/>
    <w:rsid w:val="00C2023E"/>
    <w:rsid w:val="00C20FE9"/>
    <w:rsid w:val="00C22BBE"/>
    <w:rsid w:val="00C238CE"/>
    <w:rsid w:val="00C23A48"/>
    <w:rsid w:val="00C254C1"/>
    <w:rsid w:val="00C263C7"/>
    <w:rsid w:val="00C30415"/>
    <w:rsid w:val="00C3047F"/>
    <w:rsid w:val="00C311B5"/>
    <w:rsid w:val="00C34AD6"/>
    <w:rsid w:val="00C34E5B"/>
    <w:rsid w:val="00C35593"/>
    <w:rsid w:val="00C37A3F"/>
    <w:rsid w:val="00C37B2D"/>
    <w:rsid w:val="00C40428"/>
    <w:rsid w:val="00C408CF"/>
    <w:rsid w:val="00C40E39"/>
    <w:rsid w:val="00C4119A"/>
    <w:rsid w:val="00C41525"/>
    <w:rsid w:val="00C4228C"/>
    <w:rsid w:val="00C43C69"/>
    <w:rsid w:val="00C44A6E"/>
    <w:rsid w:val="00C44D96"/>
    <w:rsid w:val="00C45251"/>
    <w:rsid w:val="00C46059"/>
    <w:rsid w:val="00C4621F"/>
    <w:rsid w:val="00C46F1E"/>
    <w:rsid w:val="00C47474"/>
    <w:rsid w:val="00C51E13"/>
    <w:rsid w:val="00C52005"/>
    <w:rsid w:val="00C52D03"/>
    <w:rsid w:val="00C54192"/>
    <w:rsid w:val="00C549C0"/>
    <w:rsid w:val="00C55543"/>
    <w:rsid w:val="00C55877"/>
    <w:rsid w:val="00C574F2"/>
    <w:rsid w:val="00C57955"/>
    <w:rsid w:val="00C62DD4"/>
    <w:rsid w:val="00C64211"/>
    <w:rsid w:val="00C7019C"/>
    <w:rsid w:val="00C7068F"/>
    <w:rsid w:val="00C7079F"/>
    <w:rsid w:val="00C747E4"/>
    <w:rsid w:val="00C7497E"/>
    <w:rsid w:val="00C74988"/>
    <w:rsid w:val="00C75367"/>
    <w:rsid w:val="00C757EF"/>
    <w:rsid w:val="00C75C4D"/>
    <w:rsid w:val="00C76612"/>
    <w:rsid w:val="00C77248"/>
    <w:rsid w:val="00C81117"/>
    <w:rsid w:val="00C82939"/>
    <w:rsid w:val="00C832D4"/>
    <w:rsid w:val="00C8438C"/>
    <w:rsid w:val="00C86467"/>
    <w:rsid w:val="00C87892"/>
    <w:rsid w:val="00C91435"/>
    <w:rsid w:val="00C91D23"/>
    <w:rsid w:val="00C93D9E"/>
    <w:rsid w:val="00C944BC"/>
    <w:rsid w:val="00C9485B"/>
    <w:rsid w:val="00C95944"/>
    <w:rsid w:val="00C95D41"/>
    <w:rsid w:val="00CA1001"/>
    <w:rsid w:val="00CA1051"/>
    <w:rsid w:val="00CA2F91"/>
    <w:rsid w:val="00CA4A64"/>
    <w:rsid w:val="00CA4AD4"/>
    <w:rsid w:val="00CA5236"/>
    <w:rsid w:val="00CA5482"/>
    <w:rsid w:val="00CA5EDA"/>
    <w:rsid w:val="00CB0961"/>
    <w:rsid w:val="00CB20AE"/>
    <w:rsid w:val="00CB2DE6"/>
    <w:rsid w:val="00CB2EE1"/>
    <w:rsid w:val="00CB3B7B"/>
    <w:rsid w:val="00CB54C0"/>
    <w:rsid w:val="00CB56C9"/>
    <w:rsid w:val="00CB58B7"/>
    <w:rsid w:val="00CB59D0"/>
    <w:rsid w:val="00CB6497"/>
    <w:rsid w:val="00CB739F"/>
    <w:rsid w:val="00CC04A7"/>
    <w:rsid w:val="00CC36CD"/>
    <w:rsid w:val="00CC4CED"/>
    <w:rsid w:val="00CC5004"/>
    <w:rsid w:val="00CC59F6"/>
    <w:rsid w:val="00CC7AA7"/>
    <w:rsid w:val="00CD04AC"/>
    <w:rsid w:val="00CD1144"/>
    <w:rsid w:val="00CD509C"/>
    <w:rsid w:val="00CD71F2"/>
    <w:rsid w:val="00CE01C6"/>
    <w:rsid w:val="00CE1497"/>
    <w:rsid w:val="00CE19F4"/>
    <w:rsid w:val="00CE3B04"/>
    <w:rsid w:val="00CE44B0"/>
    <w:rsid w:val="00CE4A5E"/>
    <w:rsid w:val="00CE4BA6"/>
    <w:rsid w:val="00CE609C"/>
    <w:rsid w:val="00CE6AF9"/>
    <w:rsid w:val="00CE7B37"/>
    <w:rsid w:val="00CF0CE7"/>
    <w:rsid w:val="00CF1379"/>
    <w:rsid w:val="00CF188A"/>
    <w:rsid w:val="00CF28B1"/>
    <w:rsid w:val="00CF2E23"/>
    <w:rsid w:val="00CF5470"/>
    <w:rsid w:val="00D00FA5"/>
    <w:rsid w:val="00D01B60"/>
    <w:rsid w:val="00D0276C"/>
    <w:rsid w:val="00D02AA5"/>
    <w:rsid w:val="00D0627F"/>
    <w:rsid w:val="00D0753F"/>
    <w:rsid w:val="00D07EED"/>
    <w:rsid w:val="00D07F18"/>
    <w:rsid w:val="00D1096D"/>
    <w:rsid w:val="00D12458"/>
    <w:rsid w:val="00D13FB6"/>
    <w:rsid w:val="00D147DF"/>
    <w:rsid w:val="00D14B2E"/>
    <w:rsid w:val="00D14DCF"/>
    <w:rsid w:val="00D15C3D"/>
    <w:rsid w:val="00D1642F"/>
    <w:rsid w:val="00D16475"/>
    <w:rsid w:val="00D171B4"/>
    <w:rsid w:val="00D2091C"/>
    <w:rsid w:val="00D236F7"/>
    <w:rsid w:val="00D31266"/>
    <w:rsid w:val="00D31DEE"/>
    <w:rsid w:val="00D32E02"/>
    <w:rsid w:val="00D32F3A"/>
    <w:rsid w:val="00D34E2F"/>
    <w:rsid w:val="00D351D1"/>
    <w:rsid w:val="00D35664"/>
    <w:rsid w:val="00D40AC7"/>
    <w:rsid w:val="00D40E4A"/>
    <w:rsid w:val="00D42356"/>
    <w:rsid w:val="00D44BD8"/>
    <w:rsid w:val="00D476AD"/>
    <w:rsid w:val="00D47F48"/>
    <w:rsid w:val="00D5089C"/>
    <w:rsid w:val="00D53D22"/>
    <w:rsid w:val="00D53DB8"/>
    <w:rsid w:val="00D555C1"/>
    <w:rsid w:val="00D57ACE"/>
    <w:rsid w:val="00D63983"/>
    <w:rsid w:val="00D659BA"/>
    <w:rsid w:val="00D67B70"/>
    <w:rsid w:val="00D67DE6"/>
    <w:rsid w:val="00D70DA1"/>
    <w:rsid w:val="00D71759"/>
    <w:rsid w:val="00D73385"/>
    <w:rsid w:val="00D73FD4"/>
    <w:rsid w:val="00D74C60"/>
    <w:rsid w:val="00D87EBB"/>
    <w:rsid w:val="00D91C1C"/>
    <w:rsid w:val="00D9313D"/>
    <w:rsid w:val="00D94524"/>
    <w:rsid w:val="00D949F8"/>
    <w:rsid w:val="00D95082"/>
    <w:rsid w:val="00D959D0"/>
    <w:rsid w:val="00D960F3"/>
    <w:rsid w:val="00D96167"/>
    <w:rsid w:val="00D97DA6"/>
    <w:rsid w:val="00DA05D9"/>
    <w:rsid w:val="00DA0BEB"/>
    <w:rsid w:val="00DA1D7A"/>
    <w:rsid w:val="00DA43A2"/>
    <w:rsid w:val="00DA577A"/>
    <w:rsid w:val="00DA631A"/>
    <w:rsid w:val="00DA6459"/>
    <w:rsid w:val="00DA6534"/>
    <w:rsid w:val="00DA7B0F"/>
    <w:rsid w:val="00DA7E4C"/>
    <w:rsid w:val="00DB0CFA"/>
    <w:rsid w:val="00DB1862"/>
    <w:rsid w:val="00DB21D7"/>
    <w:rsid w:val="00DB32D7"/>
    <w:rsid w:val="00DB45AE"/>
    <w:rsid w:val="00DB5383"/>
    <w:rsid w:val="00DB66D2"/>
    <w:rsid w:val="00DC2B14"/>
    <w:rsid w:val="00DC4B60"/>
    <w:rsid w:val="00DC50CA"/>
    <w:rsid w:val="00DC6230"/>
    <w:rsid w:val="00DC6B61"/>
    <w:rsid w:val="00DC78D5"/>
    <w:rsid w:val="00DC7CD7"/>
    <w:rsid w:val="00DC7F04"/>
    <w:rsid w:val="00DD09E0"/>
    <w:rsid w:val="00DD218D"/>
    <w:rsid w:val="00DD4B46"/>
    <w:rsid w:val="00DD66C6"/>
    <w:rsid w:val="00DD7218"/>
    <w:rsid w:val="00DD7DFB"/>
    <w:rsid w:val="00DE12E3"/>
    <w:rsid w:val="00DE211F"/>
    <w:rsid w:val="00DE30A5"/>
    <w:rsid w:val="00DE364F"/>
    <w:rsid w:val="00DE3875"/>
    <w:rsid w:val="00DE677A"/>
    <w:rsid w:val="00DE73CD"/>
    <w:rsid w:val="00DF0A06"/>
    <w:rsid w:val="00DF1AC5"/>
    <w:rsid w:val="00DF1D03"/>
    <w:rsid w:val="00DF21F4"/>
    <w:rsid w:val="00DF2399"/>
    <w:rsid w:val="00DF4355"/>
    <w:rsid w:val="00DF4617"/>
    <w:rsid w:val="00DF4672"/>
    <w:rsid w:val="00DF4817"/>
    <w:rsid w:val="00DF64DA"/>
    <w:rsid w:val="00DF7C8E"/>
    <w:rsid w:val="00E009A5"/>
    <w:rsid w:val="00E014A3"/>
    <w:rsid w:val="00E02E3C"/>
    <w:rsid w:val="00E03709"/>
    <w:rsid w:val="00E03E6F"/>
    <w:rsid w:val="00E04050"/>
    <w:rsid w:val="00E04081"/>
    <w:rsid w:val="00E04B40"/>
    <w:rsid w:val="00E056E4"/>
    <w:rsid w:val="00E056F8"/>
    <w:rsid w:val="00E058C4"/>
    <w:rsid w:val="00E071CD"/>
    <w:rsid w:val="00E07B2C"/>
    <w:rsid w:val="00E102CF"/>
    <w:rsid w:val="00E113FD"/>
    <w:rsid w:val="00E134FC"/>
    <w:rsid w:val="00E20614"/>
    <w:rsid w:val="00E214AD"/>
    <w:rsid w:val="00E220F5"/>
    <w:rsid w:val="00E22C0F"/>
    <w:rsid w:val="00E234F8"/>
    <w:rsid w:val="00E24EB2"/>
    <w:rsid w:val="00E25CAD"/>
    <w:rsid w:val="00E27CD8"/>
    <w:rsid w:val="00E3179E"/>
    <w:rsid w:val="00E32139"/>
    <w:rsid w:val="00E34DE4"/>
    <w:rsid w:val="00E34F98"/>
    <w:rsid w:val="00E366F0"/>
    <w:rsid w:val="00E374A4"/>
    <w:rsid w:val="00E408E4"/>
    <w:rsid w:val="00E40D0B"/>
    <w:rsid w:val="00E41760"/>
    <w:rsid w:val="00E42409"/>
    <w:rsid w:val="00E43052"/>
    <w:rsid w:val="00E45426"/>
    <w:rsid w:val="00E476C5"/>
    <w:rsid w:val="00E5071A"/>
    <w:rsid w:val="00E52A54"/>
    <w:rsid w:val="00E52BCF"/>
    <w:rsid w:val="00E52E96"/>
    <w:rsid w:val="00E52FA8"/>
    <w:rsid w:val="00E53A7A"/>
    <w:rsid w:val="00E54962"/>
    <w:rsid w:val="00E556DF"/>
    <w:rsid w:val="00E55767"/>
    <w:rsid w:val="00E56254"/>
    <w:rsid w:val="00E56597"/>
    <w:rsid w:val="00E5720B"/>
    <w:rsid w:val="00E57C70"/>
    <w:rsid w:val="00E60E60"/>
    <w:rsid w:val="00E61C11"/>
    <w:rsid w:val="00E62564"/>
    <w:rsid w:val="00E62ADF"/>
    <w:rsid w:val="00E65224"/>
    <w:rsid w:val="00E65CB9"/>
    <w:rsid w:val="00E67F53"/>
    <w:rsid w:val="00E67FD8"/>
    <w:rsid w:val="00E7005B"/>
    <w:rsid w:val="00E70DA8"/>
    <w:rsid w:val="00E72048"/>
    <w:rsid w:val="00E72E87"/>
    <w:rsid w:val="00E7384C"/>
    <w:rsid w:val="00E738B6"/>
    <w:rsid w:val="00E756BA"/>
    <w:rsid w:val="00E80537"/>
    <w:rsid w:val="00E81B29"/>
    <w:rsid w:val="00E822FB"/>
    <w:rsid w:val="00E82A05"/>
    <w:rsid w:val="00E82B46"/>
    <w:rsid w:val="00E847BA"/>
    <w:rsid w:val="00E86E21"/>
    <w:rsid w:val="00E8717C"/>
    <w:rsid w:val="00E902AE"/>
    <w:rsid w:val="00E928E6"/>
    <w:rsid w:val="00E92975"/>
    <w:rsid w:val="00E941CF"/>
    <w:rsid w:val="00E9553A"/>
    <w:rsid w:val="00E96536"/>
    <w:rsid w:val="00E968F8"/>
    <w:rsid w:val="00E97024"/>
    <w:rsid w:val="00E97CDC"/>
    <w:rsid w:val="00EA09ED"/>
    <w:rsid w:val="00EA1497"/>
    <w:rsid w:val="00EA28F5"/>
    <w:rsid w:val="00EA38E0"/>
    <w:rsid w:val="00EA3A73"/>
    <w:rsid w:val="00EA4696"/>
    <w:rsid w:val="00EA68CC"/>
    <w:rsid w:val="00EA7D67"/>
    <w:rsid w:val="00EB3265"/>
    <w:rsid w:val="00EC0511"/>
    <w:rsid w:val="00EC0E31"/>
    <w:rsid w:val="00EC1380"/>
    <w:rsid w:val="00EC195F"/>
    <w:rsid w:val="00EC2CF7"/>
    <w:rsid w:val="00EC3A10"/>
    <w:rsid w:val="00EC44E0"/>
    <w:rsid w:val="00EC482D"/>
    <w:rsid w:val="00EC5D34"/>
    <w:rsid w:val="00EC5DD5"/>
    <w:rsid w:val="00EC63BC"/>
    <w:rsid w:val="00EC67A4"/>
    <w:rsid w:val="00EC6B41"/>
    <w:rsid w:val="00EC71AA"/>
    <w:rsid w:val="00ED08F3"/>
    <w:rsid w:val="00ED24F9"/>
    <w:rsid w:val="00ED3957"/>
    <w:rsid w:val="00ED4CCC"/>
    <w:rsid w:val="00ED68FD"/>
    <w:rsid w:val="00ED70B0"/>
    <w:rsid w:val="00ED76D4"/>
    <w:rsid w:val="00EE09D9"/>
    <w:rsid w:val="00EE1920"/>
    <w:rsid w:val="00EE1F76"/>
    <w:rsid w:val="00EE226B"/>
    <w:rsid w:val="00EE2334"/>
    <w:rsid w:val="00EE3594"/>
    <w:rsid w:val="00EE40A4"/>
    <w:rsid w:val="00EE54EB"/>
    <w:rsid w:val="00EE55A1"/>
    <w:rsid w:val="00EE55E2"/>
    <w:rsid w:val="00EE5CBE"/>
    <w:rsid w:val="00EE5E34"/>
    <w:rsid w:val="00EE6D94"/>
    <w:rsid w:val="00EF0B62"/>
    <w:rsid w:val="00EF0EAA"/>
    <w:rsid w:val="00EF2B49"/>
    <w:rsid w:val="00EF683B"/>
    <w:rsid w:val="00EF6CDD"/>
    <w:rsid w:val="00F0211D"/>
    <w:rsid w:val="00F02EAB"/>
    <w:rsid w:val="00F04512"/>
    <w:rsid w:val="00F04D53"/>
    <w:rsid w:val="00F05AD8"/>
    <w:rsid w:val="00F11454"/>
    <w:rsid w:val="00F11BB5"/>
    <w:rsid w:val="00F1364D"/>
    <w:rsid w:val="00F1387D"/>
    <w:rsid w:val="00F160FF"/>
    <w:rsid w:val="00F17839"/>
    <w:rsid w:val="00F17E8C"/>
    <w:rsid w:val="00F200A5"/>
    <w:rsid w:val="00F21B52"/>
    <w:rsid w:val="00F22E99"/>
    <w:rsid w:val="00F23B43"/>
    <w:rsid w:val="00F25A51"/>
    <w:rsid w:val="00F261F3"/>
    <w:rsid w:val="00F26AA2"/>
    <w:rsid w:val="00F304B2"/>
    <w:rsid w:val="00F307FC"/>
    <w:rsid w:val="00F33175"/>
    <w:rsid w:val="00F337C3"/>
    <w:rsid w:val="00F3496D"/>
    <w:rsid w:val="00F3566B"/>
    <w:rsid w:val="00F37403"/>
    <w:rsid w:val="00F37E38"/>
    <w:rsid w:val="00F40997"/>
    <w:rsid w:val="00F438CF"/>
    <w:rsid w:val="00F43FDA"/>
    <w:rsid w:val="00F45285"/>
    <w:rsid w:val="00F45FCF"/>
    <w:rsid w:val="00F47AC1"/>
    <w:rsid w:val="00F51F53"/>
    <w:rsid w:val="00F52656"/>
    <w:rsid w:val="00F53778"/>
    <w:rsid w:val="00F53FA3"/>
    <w:rsid w:val="00F54C94"/>
    <w:rsid w:val="00F602FA"/>
    <w:rsid w:val="00F61CAA"/>
    <w:rsid w:val="00F62177"/>
    <w:rsid w:val="00F6355C"/>
    <w:rsid w:val="00F6505A"/>
    <w:rsid w:val="00F659B8"/>
    <w:rsid w:val="00F67976"/>
    <w:rsid w:val="00F70475"/>
    <w:rsid w:val="00F70C35"/>
    <w:rsid w:val="00F70EFB"/>
    <w:rsid w:val="00F71928"/>
    <w:rsid w:val="00F723BC"/>
    <w:rsid w:val="00F74458"/>
    <w:rsid w:val="00F744AE"/>
    <w:rsid w:val="00F755D7"/>
    <w:rsid w:val="00F76CB5"/>
    <w:rsid w:val="00F77274"/>
    <w:rsid w:val="00F809BB"/>
    <w:rsid w:val="00F858DD"/>
    <w:rsid w:val="00F8684B"/>
    <w:rsid w:val="00F90975"/>
    <w:rsid w:val="00F9284C"/>
    <w:rsid w:val="00F9316C"/>
    <w:rsid w:val="00F94074"/>
    <w:rsid w:val="00F95D79"/>
    <w:rsid w:val="00F96137"/>
    <w:rsid w:val="00F9642A"/>
    <w:rsid w:val="00F97C60"/>
    <w:rsid w:val="00FA055B"/>
    <w:rsid w:val="00FA0877"/>
    <w:rsid w:val="00FA17E5"/>
    <w:rsid w:val="00FA2653"/>
    <w:rsid w:val="00FA64A0"/>
    <w:rsid w:val="00FA6FBE"/>
    <w:rsid w:val="00FB25BB"/>
    <w:rsid w:val="00FB3523"/>
    <w:rsid w:val="00FB38B2"/>
    <w:rsid w:val="00FB4E18"/>
    <w:rsid w:val="00FB54B7"/>
    <w:rsid w:val="00FB7837"/>
    <w:rsid w:val="00FC0205"/>
    <w:rsid w:val="00FC0981"/>
    <w:rsid w:val="00FC135B"/>
    <w:rsid w:val="00FC1F99"/>
    <w:rsid w:val="00FC201E"/>
    <w:rsid w:val="00FC30C8"/>
    <w:rsid w:val="00FC3111"/>
    <w:rsid w:val="00FC489A"/>
    <w:rsid w:val="00FC49C0"/>
    <w:rsid w:val="00FC4CE8"/>
    <w:rsid w:val="00FC5E05"/>
    <w:rsid w:val="00FD1E86"/>
    <w:rsid w:val="00FD3E74"/>
    <w:rsid w:val="00FD4389"/>
    <w:rsid w:val="00FD6742"/>
    <w:rsid w:val="00FD708E"/>
    <w:rsid w:val="00FE037D"/>
    <w:rsid w:val="00FE0AB4"/>
    <w:rsid w:val="00FE12FB"/>
    <w:rsid w:val="00FE13AF"/>
    <w:rsid w:val="00FE1544"/>
    <w:rsid w:val="00FE1770"/>
    <w:rsid w:val="00FE1D3B"/>
    <w:rsid w:val="00FE284B"/>
    <w:rsid w:val="00FE2E2C"/>
    <w:rsid w:val="00FE2E34"/>
    <w:rsid w:val="00FE443F"/>
    <w:rsid w:val="00FE45FE"/>
    <w:rsid w:val="00FE677B"/>
    <w:rsid w:val="00FE6FE7"/>
    <w:rsid w:val="00FE7389"/>
    <w:rsid w:val="00FE7803"/>
    <w:rsid w:val="00FF0082"/>
    <w:rsid w:val="00FF1171"/>
    <w:rsid w:val="00FF1F6F"/>
    <w:rsid w:val="00FF3443"/>
    <w:rsid w:val="00FF3D5A"/>
    <w:rsid w:val="00FF3D9C"/>
    <w:rsid w:val="00FF7625"/>
    <w:rsid w:val="00FF795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6D7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F59"/>
    <w:pPr>
      <w:spacing w:line="256" w:lineRule="auto"/>
    </w:pPr>
  </w:style>
  <w:style w:type="paragraph" w:styleId="Heading1">
    <w:name w:val="heading 1"/>
    <w:basedOn w:val="Normal"/>
    <w:next w:val="Normal"/>
    <w:link w:val="Heading1Char"/>
    <w:uiPriority w:val="9"/>
    <w:qFormat/>
    <w:rsid w:val="009520A0"/>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520A0"/>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3D80"/>
    <w:pPr>
      <w:spacing w:after="0" w:line="240" w:lineRule="auto"/>
    </w:pPr>
    <w:rPr>
      <w:rFonts w:eastAsia="Times New Roman" w:cs="Times New Roman"/>
      <w:szCs w:val="24"/>
      <w:lang w:eastAsia="ru-RU"/>
    </w:rPr>
  </w:style>
  <w:style w:type="table" w:styleId="TableGrid">
    <w:name w:val="Table Grid"/>
    <w:basedOn w:val="TableNormal"/>
    <w:uiPriority w:val="39"/>
    <w:rsid w:val="00083D8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4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744"/>
    <w:rPr>
      <w:rFonts w:ascii="Segoe UI" w:hAnsi="Segoe UI" w:cs="Segoe UI"/>
      <w:sz w:val="18"/>
      <w:szCs w:val="18"/>
    </w:rPr>
  </w:style>
  <w:style w:type="paragraph" w:styleId="Header">
    <w:name w:val="header"/>
    <w:basedOn w:val="Normal"/>
    <w:link w:val="HeaderChar"/>
    <w:uiPriority w:val="99"/>
    <w:unhideWhenUsed/>
    <w:rsid w:val="008E587C"/>
    <w:pPr>
      <w:tabs>
        <w:tab w:val="center" w:pos="4153"/>
        <w:tab w:val="right" w:pos="8306"/>
      </w:tabs>
      <w:spacing w:after="0" w:line="240" w:lineRule="auto"/>
    </w:pPr>
  </w:style>
  <w:style w:type="character" w:customStyle="1" w:styleId="HeaderChar">
    <w:name w:val="Header Char"/>
    <w:basedOn w:val="DefaultParagraphFont"/>
    <w:link w:val="Header"/>
    <w:uiPriority w:val="99"/>
    <w:rsid w:val="008E587C"/>
  </w:style>
  <w:style w:type="paragraph" w:styleId="Footer">
    <w:name w:val="footer"/>
    <w:basedOn w:val="Normal"/>
    <w:link w:val="FooterChar"/>
    <w:uiPriority w:val="99"/>
    <w:unhideWhenUsed/>
    <w:rsid w:val="008E587C"/>
    <w:pPr>
      <w:tabs>
        <w:tab w:val="center" w:pos="4153"/>
        <w:tab w:val="right" w:pos="8306"/>
      </w:tabs>
      <w:spacing w:after="0" w:line="240" w:lineRule="auto"/>
    </w:pPr>
  </w:style>
  <w:style w:type="character" w:customStyle="1" w:styleId="FooterChar">
    <w:name w:val="Footer Char"/>
    <w:basedOn w:val="DefaultParagraphFont"/>
    <w:link w:val="Footer"/>
    <w:uiPriority w:val="99"/>
    <w:rsid w:val="008E587C"/>
  </w:style>
  <w:style w:type="paragraph" w:customStyle="1" w:styleId="tv2132">
    <w:name w:val="tv2132"/>
    <w:basedOn w:val="Normal"/>
    <w:rsid w:val="003B2A73"/>
    <w:pPr>
      <w:spacing w:after="0" w:line="360" w:lineRule="auto"/>
      <w:ind w:firstLine="300"/>
    </w:pPr>
    <w:rPr>
      <w:rFonts w:eastAsia="Times New Roman" w:cs="Times New Roman"/>
      <w:color w:val="414142"/>
      <w:sz w:val="20"/>
      <w:szCs w:val="20"/>
      <w:lang w:eastAsia="lv-LV"/>
    </w:rPr>
  </w:style>
  <w:style w:type="character" w:customStyle="1" w:styleId="Heading1Char">
    <w:name w:val="Heading 1 Char"/>
    <w:basedOn w:val="DefaultParagraphFont"/>
    <w:link w:val="Heading1"/>
    <w:uiPriority w:val="9"/>
    <w:rsid w:val="009520A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520A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9520A0"/>
    <w:pPr>
      <w:spacing w:after="200" w:line="276" w:lineRule="auto"/>
      <w:ind w:left="720"/>
      <w:contextualSpacing/>
    </w:pPr>
    <w:rPr>
      <w:rFonts w:asciiTheme="minorHAnsi" w:hAnsiTheme="minorHAnsi"/>
      <w:sz w:val="22"/>
    </w:rPr>
  </w:style>
  <w:style w:type="character" w:styleId="Hyperlink">
    <w:name w:val="Hyperlink"/>
    <w:basedOn w:val="DefaultParagraphFont"/>
    <w:uiPriority w:val="99"/>
    <w:unhideWhenUsed/>
    <w:rsid w:val="009520A0"/>
    <w:rPr>
      <w:color w:val="0563C1" w:themeColor="hyperlink"/>
      <w:u w:val="single"/>
    </w:rPr>
  </w:style>
  <w:style w:type="paragraph" w:styleId="FootnoteText">
    <w:name w:val="footnote text"/>
    <w:basedOn w:val="Normal"/>
    <w:link w:val="FootnoteTextChar"/>
    <w:uiPriority w:val="99"/>
    <w:unhideWhenUsed/>
    <w:rsid w:val="009520A0"/>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9520A0"/>
    <w:rPr>
      <w:rFonts w:asciiTheme="minorHAnsi" w:hAnsiTheme="minorHAnsi"/>
      <w:sz w:val="20"/>
      <w:szCs w:val="20"/>
    </w:rPr>
  </w:style>
  <w:style w:type="character" w:styleId="FootnoteReference">
    <w:name w:val="footnote reference"/>
    <w:basedOn w:val="DefaultParagraphFont"/>
    <w:uiPriority w:val="99"/>
    <w:unhideWhenUsed/>
    <w:rsid w:val="009520A0"/>
    <w:rPr>
      <w:vertAlign w:val="superscript"/>
    </w:rPr>
  </w:style>
  <w:style w:type="character" w:styleId="UnresolvedMention">
    <w:name w:val="Unresolved Mention"/>
    <w:basedOn w:val="DefaultParagraphFont"/>
    <w:uiPriority w:val="99"/>
    <w:semiHidden/>
    <w:unhideWhenUsed/>
    <w:rsid w:val="009520A0"/>
    <w:rPr>
      <w:color w:val="605E5C"/>
      <w:shd w:val="clear" w:color="auto" w:fill="E1DFDD"/>
    </w:rPr>
  </w:style>
  <w:style w:type="paragraph" w:styleId="NormalWeb">
    <w:name w:val="Normal (Web)"/>
    <w:basedOn w:val="Normal"/>
    <w:uiPriority w:val="99"/>
    <w:semiHidden/>
    <w:unhideWhenUsed/>
    <w:rsid w:val="009520A0"/>
    <w:pPr>
      <w:spacing w:after="200" w:line="276" w:lineRule="auto"/>
    </w:pPr>
    <w:rPr>
      <w:rFonts w:cs="Times New Roman"/>
      <w:szCs w:val="24"/>
    </w:rPr>
  </w:style>
  <w:style w:type="paragraph" w:customStyle="1" w:styleId="nais2">
    <w:name w:val="nais2"/>
    <w:basedOn w:val="Normal"/>
    <w:rsid w:val="002E1389"/>
    <w:pPr>
      <w:spacing w:before="100" w:beforeAutospacing="1" w:after="100" w:afterAutospacing="1" w:line="240" w:lineRule="auto"/>
    </w:pPr>
    <w:rPr>
      <w:rFonts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82275">
      <w:bodyDiv w:val="1"/>
      <w:marLeft w:val="0"/>
      <w:marRight w:val="0"/>
      <w:marTop w:val="0"/>
      <w:marBottom w:val="0"/>
      <w:divBdr>
        <w:top w:val="none" w:sz="0" w:space="0" w:color="auto"/>
        <w:left w:val="none" w:sz="0" w:space="0" w:color="auto"/>
        <w:bottom w:val="none" w:sz="0" w:space="0" w:color="auto"/>
        <w:right w:val="none" w:sz="0" w:space="0" w:color="auto"/>
      </w:divBdr>
    </w:div>
    <w:div w:id="295646640">
      <w:bodyDiv w:val="1"/>
      <w:marLeft w:val="0"/>
      <w:marRight w:val="0"/>
      <w:marTop w:val="0"/>
      <w:marBottom w:val="0"/>
      <w:divBdr>
        <w:top w:val="none" w:sz="0" w:space="0" w:color="auto"/>
        <w:left w:val="none" w:sz="0" w:space="0" w:color="auto"/>
        <w:bottom w:val="none" w:sz="0" w:space="0" w:color="auto"/>
        <w:right w:val="none" w:sz="0" w:space="0" w:color="auto"/>
      </w:divBdr>
      <w:divsChild>
        <w:div w:id="263804838">
          <w:marLeft w:val="0"/>
          <w:marRight w:val="0"/>
          <w:marTop w:val="0"/>
          <w:marBottom w:val="0"/>
          <w:divBdr>
            <w:top w:val="none" w:sz="0" w:space="0" w:color="auto"/>
            <w:left w:val="none" w:sz="0" w:space="0" w:color="auto"/>
            <w:bottom w:val="none" w:sz="0" w:space="0" w:color="auto"/>
            <w:right w:val="none" w:sz="0" w:space="0" w:color="auto"/>
          </w:divBdr>
          <w:divsChild>
            <w:div w:id="218519608">
              <w:marLeft w:val="0"/>
              <w:marRight w:val="0"/>
              <w:marTop w:val="0"/>
              <w:marBottom w:val="0"/>
              <w:divBdr>
                <w:top w:val="none" w:sz="0" w:space="0" w:color="auto"/>
                <w:left w:val="none" w:sz="0" w:space="0" w:color="auto"/>
                <w:bottom w:val="none" w:sz="0" w:space="0" w:color="auto"/>
                <w:right w:val="none" w:sz="0" w:space="0" w:color="auto"/>
              </w:divBdr>
              <w:divsChild>
                <w:div w:id="1589315978">
                  <w:marLeft w:val="0"/>
                  <w:marRight w:val="0"/>
                  <w:marTop w:val="0"/>
                  <w:marBottom w:val="0"/>
                  <w:divBdr>
                    <w:top w:val="none" w:sz="0" w:space="0" w:color="auto"/>
                    <w:left w:val="none" w:sz="0" w:space="0" w:color="auto"/>
                    <w:bottom w:val="none" w:sz="0" w:space="0" w:color="auto"/>
                    <w:right w:val="none" w:sz="0" w:space="0" w:color="auto"/>
                  </w:divBdr>
                  <w:divsChild>
                    <w:div w:id="1998726042">
                      <w:marLeft w:val="0"/>
                      <w:marRight w:val="0"/>
                      <w:marTop w:val="0"/>
                      <w:marBottom w:val="0"/>
                      <w:divBdr>
                        <w:top w:val="none" w:sz="0" w:space="0" w:color="auto"/>
                        <w:left w:val="none" w:sz="0" w:space="0" w:color="auto"/>
                        <w:bottom w:val="none" w:sz="0" w:space="0" w:color="auto"/>
                        <w:right w:val="none" w:sz="0" w:space="0" w:color="auto"/>
                      </w:divBdr>
                      <w:divsChild>
                        <w:div w:id="574435475">
                          <w:marLeft w:val="0"/>
                          <w:marRight w:val="0"/>
                          <w:marTop w:val="0"/>
                          <w:marBottom w:val="0"/>
                          <w:divBdr>
                            <w:top w:val="none" w:sz="0" w:space="0" w:color="auto"/>
                            <w:left w:val="none" w:sz="0" w:space="0" w:color="auto"/>
                            <w:bottom w:val="none" w:sz="0" w:space="0" w:color="auto"/>
                            <w:right w:val="none" w:sz="0" w:space="0" w:color="auto"/>
                          </w:divBdr>
                          <w:divsChild>
                            <w:div w:id="156286189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047659">
      <w:bodyDiv w:val="1"/>
      <w:marLeft w:val="0"/>
      <w:marRight w:val="0"/>
      <w:marTop w:val="0"/>
      <w:marBottom w:val="0"/>
      <w:divBdr>
        <w:top w:val="none" w:sz="0" w:space="0" w:color="auto"/>
        <w:left w:val="none" w:sz="0" w:space="0" w:color="auto"/>
        <w:bottom w:val="none" w:sz="0" w:space="0" w:color="auto"/>
        <w:right w:val="none" w:sz="0" w:space="0" w:color="auto"/>
      </w:divBdr>
    </w:div>
    <w:div w:id="399979886">
      <w:bodyDiv w:val="1"/>
      <w:marLeft w:val="0"/>
      <w:marRight w:val="0"/>
      <w:marTop w:val="0"/>
      <w:marBottom w:val="0"/>
      <w:divBdr>
        <w:top w:val="none" w:sz="0" w:space="0" w:color="auto"/>
        <w:left w:val="none" w:sz="0" w:space="0" w:color="auto"/>
        <w:bottom w:val="none" w:sz="0" w:space="0" w:color="auto"/>
        <w:right w:val="none" w:sz="0" w:space="0" w:color="auto"/>
      </w:divBdr>
      <w:divsChild>
        <w:div w:id="498693239">
          <w:marLeft w:val="0"/>
          <w:marRight w:val="0"/>
          <w:marTop w:val="0"/>
          <w:marBottom w:val="0"/>
          <w:divBdr>
            <w:top w:val="none" w:sz="0" w:space="0" w:color="auto"/>
            <w:left w:val="none" w:sz="0" w:space="0" w:color="auto"/>
            <w:bottom w:val="none" w:sz="0" w:space="0" w:color="auto"/>
            <w:right w:val="none" w:sz="0" w:space="0" w:color="auto"/>
          </w:divBdr>
          <w:divsChild>
            <w:div w:id="66349534">
              <w:marLeft w:val="0"/>
              <w:marRight w:val="0"/>
              <w:marTop w:val="0"/>
              <w:marBottom w:val="0"/>
              <w:divBdr>
                <w:top w:val="none" w:sz="0" w:space="0" w:color="auto"/>
                <w:left w:val="none" w:sz="0" w:space="0" w:color="auto"/>
                <w:bottom w:val="none" w:sz="0" w:space="0" w:color="auto"/>
                <w:right w:val="none" w:sz="0" w:space="0" w:color="auto"/>
              </w:divBdr>
              <w:divsChild>
                <w:div w:id="2137134775">
                  <w:marLeft w:val="0"/>
                  <w:marRight w:val="0"/>
                  <w:marTop w:val="0"/>
                  <w:marBottom w:val="0"/>
                  <w:divBdr>
                    <w:top w:val="none" w:sz="0" w:space="0" w:color="auto"/>
                    <w:left w:val="none" w:sz="0" w:space="0" w:color="auto"/>
                    <w:bottom w:val="none" w:sz="0" w:space="0" w:color="auto"/>
                    <w:right w:val="none" w:sz="0" w:space="0" w:color="auto"/>
                  </w:divBdr>
                  <w:divsChild>
                    <w:div w:id="1687559010">
                      <w:marLeft w:val="0"/>
                      <w:marRight w:val="0"/>
                      <w:marTop w:val="0"/>
                      <w:marBottom w:val="0"/>
                      <w:divBdr>
                        <w:top w:val="none" w:sz="0" w:space="0" w:color="auto"/>
                        <w:left w:val="none" w:sz="0" w:space="0" w:color="auto"/>
                        <w:bottom w:val="none" w:sz="0" w:space="0" w:color="auto"/>
                        <w:right w:val="none" w:sz="0" w:space="0" w:color="auto"/>
                      </w:divBdr>
                      <w:divsChild>
                        <w:div w:id="1435514073">
                          <w:marLeft w:val="0"/>
                          <w:marRight w:val="0"/>
                          <w:marTop w:val="0"/>
                          <w:marBottom w:val="0"/>
                          <w:divBdr>
                            <w:top w:val="none" w:sz="0" w:space="0" w:color="auto"/>
                            <w:left w:val="none" w:sz="0" w:space="0" w:color="auto"/>
                            <w:bottom w:val="none" w:sz="0" w:space="0" w:color="auto"/>
                            <w:right w:val="none" w:sz="0" w:space="0" w:color="auto"/>
                          </w:divBdr>
                          <w:divsChild>
                            <w:div w:id="173974091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806409">
      <w:bodyDiv w:val="1"/>
      <w:marLeft w:val="0"/>
      <w:marRight w:val="0"/>
      <w:marTop w:val="0"/>
      <w:marBottom w:val="0"/>
      <w:divBdr>
        <w:top w:val="none" w:sz="0" w:space="0" w:color="auto"/>
        <w:left w:val="none" w:sz="0" w:space="0" w:color="auto"/>
        <w:bottom w:val="none" w:sz="0" w:space="0" w:color="auto"/>
        <w:right w:val="none" w:sz="0" w:space="0" w:color="auto"/>
      </w:divBdr>
    </w:div>
    <w:div w:id="1111051984">
      <w:bodyDiv w:val="1"/>
      <w:marLeft w:val="0"/>
      <w:marRight w:val="0"/>
      <w:marTop w:val="0"/>
      <w:marBottom w:val="0"/>
      <w:divBdr>
        <w:top w:val="none" w:sz="0" w:space="0" w:color="auto"/>
        <w:left w:val="none" w:sz="0" w:space="0" w:color="auto"/>
        <w:bottom w:val="none" w:sz="0" w:space="0" w:color="auto"/>
        <w:right w:val="none" w:sz="0" w:space="0" w:color="auto"/>
      </w:divBdr>
    </w:div>
    <w:div w:id="1597640977">
      <w:bodyDiv w:val="1"/>
      <w:marLeft w:val="0"/>
      <w:marRight w:val="0"/>
      <w:marTop w:val="0"/>
      <w:marBottom w:val="0"/>
      <w:divBdr>
        <w:top w:val="none" w:sz="0" w:space="0" w:color="auto"/>
        <w:left w:val="none" w:sz="0" w:space="0" w:color="auto"/>
        <w:bottom w:val="none" w:sz="0" w:space="0" w:color="auto"/>
        <w:right w:val="none" w:sz="0" w:space="0" w:color="auto"/>
      </w:divBdr>
    </w:div>
    <w:div w:id="1658461557">
      <w:bodyDiv w:val="1"/>
      <w:marLeft w:val="0"/>
      <w:marRight w:val="0"/>
      <w:marTop w:val="0"/>
      <w:marBottom w:val="0"/>
      <w:divBdr>
        <w:top w:val="none" w:sz="0" w:space="0" w:color="auto"/>
        <w:left w:val="none" w:sz="0" w:space="0" w:color="auto"/>
        <w:bottom w:val="none" w:sz="0" w:space="0" w:color="auto"/>
        <w:right w:val="none" w:sz="0" w:space="0" w:color="auto"/>
      </w:divBdr>
    </w:div>
    <w:div w:id="1678650418">
      <w:bodyDiv w:val="1"/>
      <w:marLeft w:val="0"/>
      <w:marRight w:val="0"/>
      <w:marTop w:val="0"/>
      <w:marBottom w:val="0"/>
      <w:divBdr>
        <w:top w:val="none" w:sz="0" w:space="0" w:color="auto"/>
        <w:left w:val="none" w:sz="0" w:space="0" w:color="auto"/>
        <w:bottom w:val="none" w:sz="0" w:space="0" w:color="auto"/>
        <w:right w:val="none" w:sz="0" w:space="0" w:color="auto"/>
      </w:divBdr>
      <w:divsChild>
        <w:div w:id="1845853275">
          <w:marLeft w:val="0"/>
          <w:marRight w:val="0"/>
          <w:marTop w:val="0"/>
          <w:marBottom w:val="0"/>
          <w:divBdr>
            <w:top w:val="none" w:sz="0" w:space="0" w:color="auto"/>
            <w:left w:val="none" w:sz="0" w:space="0" w:color="auto"/>
            <w:bottom w:val="none" w:sz="0" w:space="0" w:color="auto"/>
            <w:right w:val="none" w:sz="0" w:space="0" w:color="auto"/>
          </w:divBdr>
          <w:divsChild>
            <w:div w:id="1839691744">
              <w:marLeft w:val="0"/>
              <w:marRight w:val="0"/>
              <w:marTop w:val="0"/>
              <w:marBottom w:val="0"/>
              <w:divBdr>
                <w:top w:val="none" w:sz="0" w:space="0" w:color="auto"/>
                <w:left w:val="none" w:sz="0" w:space="0" w:color="auto"/>
                <w:bottom w:val="none" w:sz="0" w:space="0" w:color="auto"/>
                <w:right w:val="none" w:sz="0" w:space="0" w:color="auto"/>
              </w:divBdr>
              <w:divsChild>
                <w:div w:id="1858764088">
                  <w:marLeft w:val="0"/>
                  <w:marRight w:val="0"/>
                  <w:marTop w:val="0"/>
                  <w:marBottom w:val="0"/>
                  <w:divBdr>
                    <w:top w:val="none" w:sz="0" w:space="0" w:color="auto"/>
                    <w:left w:val="none" w:sz="0" w:space="0" w:color="auto"/>
                    <w:bottom w:val="none" w:sz="0" w:space="0" w:color="auto"/>
                    <w:right w:val="none" w:sz="0" w:space="0" w:color="auto"/>
                  </w:divBdr>
                  <w:divsChild>
                    <w:div w:id="494229536">
                      <w:marLeft w:val="0"/>
                      <w:marRight w:val="0"/>
                      <w:marTop w:val="0"/>
                      <w:marBottom w:val="0"/>
                      <w:divBdr>
                        <w:top w:val="none" w:sz="0" w:space="0" w:color="auto"/>
                        <w:left w:val="none" w:sz="0" w:space="0" w:color="auto"/>
                        <w:bottom w:val="none" w:sz="0" w:space="0" w:color="auto"/>
                        <w:right w:val="none" w:sz="0" w:space="0" w:color="auto"/>
                      </w:divBdr>
                      <w:divsChild>
                        <w:div w:id="1113937420">
                          <w:marLeft w:val="0"/>
                          <w:marRight w:val="0"/>
                          <w:marTop w:val="0"/>
                          <w:marBottom w:val="0"/>
                          <w:divBdr>
                            <w:top w:val="none" w:sz="0" w:space="0" w:color="auto"/>
                            <w:left w:val="none" w:sz="0" w:space="0" w:color="auto"/>
                            <w:bottom w:val="none" w:sz="0" w:space="0" w:color="auto"/>
                            <w:right w:val="none" w:sz="0" w:space="0" w:color="auto"/>
                          </w:divBdr>
                          <w:divsChild>
                            <w:div w:id="9635107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248141">
      <w:bodyDiv w:val="1"/>
      <w:marLeft w:val="0"/>
      <w:marRight w:val="0"/>
      <w:marTop w:val="0"/>
      <w:marBottom w:val="0"/>
      <w:divBdr>
        <w:top w:val="none" w:sz="0" w:space="0" w:color="auto"/>
        <w:left w:val="none" w:sz="0" w:space="0" w:color="auto"/>
        <w:bottom w:val="none" w:sz="0" w:space="0" w:color="auto"/>
        <w:right w:val="none" w:sz="0" w:space="0" w:color="auto"/>
      </w:divBdr>
    </w:div>
    <w:div w:id="1855025528">
      <w:bodyDiv w:val="1"/>
      <w:marLeft w:val="0"/>
      <w:marRight w:val="0"/>
      <w:marTop w:val="0"/>
      <w:marBottom w:val="0"/>
      <w:divBdr>
        <w:top w:val="none" w:sz="0" w:space="0" w:color="auto"/>
        <w:left w:val="none" w:sz="0" w:space="0" w:color="auto"/>
        <w:bottom w:val="none" w:sz="0" w:space="0" w:color="auto"/>
        <w:right w:val="none" w:sz="0" w:space="0" w:color="auto"/>
      </w:divBdr>
      <w:divsChild>
        <w:div w:id="419984375">
          <w:marLeft w:val="0"/>
          <w:marRight w:val="0"/>
          <w:marTop w:val="0"/>
          <w:marBottom w:val="0"/>
          <w:divBdr>
            <w:top w:val="none" w:sz="0" w:space="0" w:color="auto"/>
            <w:left w:val="none" w:sz="0" w:space="0" w:color="auto"/>
            <w:bottom w:val="none" w:sz="0" w:space="0" w:color="auto"/>
            <w:right w:val="none" w:sz="0" w:space="0" w:color="auto"/>
          </w:divBdr>
          <w:divsChild>
            <w:div w:id="1752775344">
              <w:marLeft w:val="0"/>
              <w:marRight w:val="0"/>
              <w:marTop w:val="0"/>
              <w:marBottom w:val="0"/>
              <w:divBdr>
                <w:top w:val="none" w:sz="0" w:space="0" w:color="auto"/>
                <w:left w:val="none" w:sz="0" w:space="0" w:color="auto"/>
                <w:bottom w:val="none" w:sz="0" w:space="0" w:color="auto"/>
                <w:right w:val="none" w:sz="0" w:space="0" w:color="auto"/>
              </w:divBdr>
              <w:divsChild>
                <w:div w:id="1237133905">
                  <w:marLeft w:val="0"/>
                  <w:marRight w:val="0"/>
                  <w:marTop w:val="0"/>
                  <w:marBottom w:val="0"/>
                  <w:divBdr>
                    <w:top w:val="none" w:sz="0" w:space="0" w:color="auto"/>
                    <w:left w:val="none" w:sz="0" w:space="0" w:color="auto"/>
                    <w:bottom w:val="none" w:sz="0" w:space="0" w:color="auto"/>
                    <w:right w:val="none" w:sz="0" w:space="0" w:color="auto"/>
                  </w:divBdr>
                  <w:divsChild>
                    <w:div w:id="1296326017">
                      <w:marLeft w:val="0"/>
                      <w:marRight w:val="0"/>
                      <w:marTop w:val="0"/>
                      <w:marBottom w:val="0"/>
                      <w:divBdr>
                        <w:top w:val="none" w:sz="0" w:space="0" w:color="auto"/>
                        <w:left w:val="none" w:sz="0" w:space="0" w:color="auto"/>
                        <w:bottom w:val="none" w:sz="0" w:space="0" w:color="auto"/>
                        <w:right w:val="none" w:sz="0" w:space="0" w:color="auto"/>
                      </w:divBdr>
                      <w:divsChild>
                        <w:div w:id="385106016">
                          <w:marLeft w:val="0"/>
                          <w:marRight w:val="0"/>
                          <w:marTop w:val="0"/>
                          <w:marBottom w:val="0"/>
                          <w:divBdr>
                            <w:top w:val="none" w:sz="0" w:space="0" w:color="auto"/>
                            <w:left w:val="none" w:sz="0" w:space="0" w:color="auto"/>
                            <w:bottom w:val="none" w:sz="0" w:space="0" w:color="auto"/>
                            <w:right w:val="none" w:sz="0" w:space="0" w:color="auto"/>
                          </w:divBdr>
                          <w:divsChild>
                            <w:div w:id="86968448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297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eclinolemumi/ECLI:LV:AT:2021:0721.C30803519.12.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3CCBF-D765-4EDB-864D-761DA35A4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34788</Words>
  <Characters>19830</Characters>
  <Application>Microsoft Office Word</Application>
  <DocSecurity>0</DocSecurity>
  <Lines>165</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2022-06-29T07:06:00Z</dcterms:created>
  <dcterms:modified xsi:type="dcterms:W3CDTF">2022-07-01T06:45:00Z</dcterms:modified>
</cp:coreProperties>
</file>