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457E8" w14:textId="0A620FE4" w:rsidR="003047F5" w:rsidRDefault="001B1796" w:rsidP="001B1796">
      <w:pPr>
        <w:autoSpaceDE w:val="0"/>
        <w:autoSpaceDN w:val="0"/>
        <w:spacing w:line="276" w:lineRule="auto"/>
        <w:jc w:val="both"/>
        <w:rPr>
          <w:rFonts w:ascii="TimesNewRomanPSMT" w:hAnsi="TimesNewRomanPSMT"/>
        </w:rPr>
      </w:pPr>
      <w:bookmarkStart w:id="0" w:name="_GoBack"/>
      <w:bookmarkEnd w:id="0"/>
      <w:r>
        <w:rPr>
          <w:rFonts w:ascii="TimesNewRomanPSMT" w:hAnsi="TimesNewRomanPSMT"/>
          <w:b/>
          <w:bCs/>
        </w:rPr>
        <w:t>Pašvaldības tiesības teritorijas plānošanas dokumentos noteikt īpašuma izmantošanas ierobežojumus nolūkā pasargāt apkārtnes teritorijas no derīgo izrakteņu ieguves vietu potenciālā apdraudējuma</w:t>
      </w:r>
      <w:r>
        <w:rPr>
          <w:rFonts w:ascii="TimesNewRomanPSMT" w:hAnsi="TimesNewRomanPSMT"/>
        </w:rPr>
        <w:t xml:space="preserve"> </w:t>
      </w:r>
    </w:p>
    <w:p w14:paraId="6F08495C" w14:textId="77777777" w:rsidR="001B1796" w:rsidRPr="001B1796" w:rsidRDefault="001B1796" w:rsidP="001B1796">
      <w:pPr>
        <w:autoSpaceDE w:val="0"/>
        <w:autoSpaceDN w:val="0"/>
        <w:spacing w:line="276" w:lineRule="auto"/>
        <w:jc w:val="both"/>
        <w:rPr>
          <w:rFonts w:ascii="TimesNewRomanPSMT" w:hAnsi="TimesNewRomanPSMT"/>
          <w:lang w:eastAsia="en-US"/>
        </w:rPr>
      </w:pPr>
    </w:p>
    <w:p w14:paraId="67E09C0E" w14:textId="02730FFF" w:rsidR="001B1796" w:rsidRPr="001B1796" w:rsidRDefault="001B1796" w:rsidP="001B1796">
      <w:pPr>
        <w:spacing w:line="276" w:lineRule="auto"/>
        <w:jc w:val="center"/>
        <w:rPr>
          <w:b/>
        </w:rPr>
      </w:pPr>
      <w:r w:rsidRPr="001B1796">
        <w:rPr>
          <w:b/>
        </w:rPr>
        <w:t>Latvijas Republikas Senāta</w:t>
      </w:r>
    </w:p>
    <w:p w14:paraId="11EB1436" w14:textId="6D5EB42D" w:rsidR="001B1796" w:rsidRPr="001B1796" w:rsidRDefault="001B1796" w:rsidP="001B1796">
      <w:pPr>
        <w:spacing w:line="276" w:lineRule="auto"/>
        <w:jc w:val="center"/>
        <w:rPr>
          <w:b/>
        </w:rPr>
      </w:pPr>
      <w:r w:rsidRPr="001B1796">
        <w:rPr>
          <w:b/>
        </w:rPr>
        <w:t xml:space="preserve">Administratīvo lietu departamenta </w:t>
      </w:r>
    </w:p>
    <w:p w14:paraId="6533124A" w14:textId="7351891B" w:rsidR="001B1796" w:rsidRPr="001B1796" w:rsidRDefault="001B1796" w:rsidP="001B1796">
      <w:pPr>
        <w:spacing w:line="276" w:lineRule="auto"/>
        <w:jc w:val="center"/>
        <w:rPr>
          <w:b/>
        </w:rPr>
      </w:pPr>
      <w:r w:rsidRPr="001B1796">
        <w:rPr>
          <w:b/>
        </w:rPr>
        <w:t>2022.gada 3.marta</w:t>
      </w:r>
    </w:p>
    <w:p w14:paraId="30B4B012" w14:textId="4AA36FFE" w:rsidR="006B7BBC" w:rsidRPr="001B1796" w:rsidRDefault="0089619C" w:rsidP="001B1796">
      <w:pPr>
        <w:spacing w:line="276" w:lineRule="auto"/>
        <w:jc w:val="center"/>
        <w:rPr>
          <w:b/>
        </w:rPr>
      </w:pPr>
      <w:r w:rsidRPr="001B1796">
        <w:rPr>
          <w:b/>
        </w:rPr>
        <w:t>SPRIEDUMS</w:t>
      </w:r>
    </w:p>
    <w:p w14:paraId="2BF33CB8" w14:textId="77777777" w:rsidR="001B1796" w:rsidRPr="001B1796" w:rsidRDefault="001B1796" w:rsidP="001B1796">
      <w:pPr>
        <w:spacing w:line="276" w:lineRule="auto"/>
        <w:jc w:val="center"/>
        <w:rPr>
          <w:b/>
        </w:rPr>
      </w:pPr>
      <w:r w:rsidRPr="001B1796">
        <w:rPr>
          <w:b/>
        </w:rPr>
        <w:t>Lieta Nr. </w:t>
      </w:r>
      <w:r w:rsidRPr="001B1796">
        <w:rPr>
          <w:b/>
          <w:lang w:eastAsia="lv-LV"/>
        </w:rPr>
        <w:t xml:space="preserve">A420205319, </w:t>
      </w:r>
      <w:r w:rsidRPr="001B1796">
        <w:rPr>
          <w:b/>
        </w:rPr>
        <w:t>SKA-273/2022</w:t>
      </w:r>
    </w:p>
    <w:p w14:paraId="1A05C40D" w14:textId="7C330163" w:rsidR="001B1796" w:rsidRPr="001B1796" w:rsidRDefault="00E460F4" w:rsidP="001B1796">
      <w:pPr>
        <w:spacing w:line="276" w:lineRule="auto"/>
        <w:jc w:val="center"/>
      </w:pPr>
      <w:hyperlink r:id="rId7" w:history="1">
        <w:r w:rsidR="001B1796" w:rsidRPr="001B1796">
          <w:rPr>
            <w:rStyle w:val="Hyperlink"/>
          </w:rPr>
          <w:t>ECLI:LV:AT:2022:0303.A420205319.10.S</w:t>
        </w:r>
      </w:hyperlink>
      <w:r w:rsidR="001B1796" w:rsidRPr="001B1796">
        <w:t xml:space="preserve"> </w:t>
      </w:r>
    </w:p>
    <w:p w14:paraId="2F242BC5" w14:textId="77777777" w:rsidR="006B7BBC" w:rsidRDefault="006B7BBC" w:rsidP="001B1796">
      <w:pPr>
        <w:spacing w:line="276" w:lineRule="auto"/>
        <w:ind w:firstLine="567"/>
        <w:jc w:val="both"/>
      </w:pPr>
    </w:p>
    <w:p w14:paraId="19AFEF33" w14:textId="590D9ABF" w:rsidR="006B7BBC" w:rsidRPr="00B872D1" w:rsidRDefault="006B7BBC" w:rsidP="001B1796">
      <w:pPr>
        <w:spacing w:line="276" w:lineRule="auto"/>
        <w:ind w:firstLine="567"/>
        <w:jc w:val="both"/>
      </w:pPr>
      <w:r w:rsidRPr="00B75A4A">
        <w:t>Tiesa</w:t>
      </w:r>
      <w:r w:rsidRPr="0015480A">
        <w:t xml:space="preserve"> šādā sastāvā: </w:t>
      </w:r>
      <w:r w:rsidRPr="00B872D1">
        <w:t>senator</w:t>
      </w:r>
      <w:r w:rsidR="00CD401A" w:rsidRPr="00B872D1">
        <w:t>es</w:t>
      </w:r>
      <w:r w:rsidR="00B872D1" w:rsidRPr="00B872D1">
        <w:t xml:space="preserve"> Lauma Paegļkalna</w:t>
      </w:r>
      <w:r w:rsidRPr="00B872D1">
        <w:t xml:space="preserve">, </w:t>
      </w:r>
      <w:r w:rsidR="00B872D1" w:rsidRPr="00B872D1">
        <w:t>Jautrīte Briede</w:t>
      </w:r>
      <w:r w:rsidR="00B75A4A" w:rsidRPr="00B872D1">
        <w:t xml:space="preserve">, </w:t>
      </w:r>
      <w:r w:rsidR="00B872D1" w:rsidRPr="00B872D1">
        <w:t>Veronika Krūmiņa</w:t>
      </w:r>
    </w:p>
    <w:p w14:paraId="3049557F" w14:textId="77777777" w:rsidR="003047F5" w:rsidRPr="00B872D1" w:rsidRDefault="003047F5" w:rsidP="001B1796">
      <w:pPr>
        <w:spacing w:line="276" w:lineRule="auto"/>
        <w:ind w:firstLine="567"/>
        <w:jc w:val="both"/>
      </w:pPr>
    </w:p>
    <w:p w14:paraId="45FEDFF2" w14:textId="02784B40" w:rsidR="003047F5" w:rsidRPr="0082381C" w:rsidRDefault="00941626" w:rsidP="001B1796">
      <w:pPr>
        <w:spacing w:line="276" w:lineRule="auto"/>
        <w:ind w:firstLine="567"/>
        <w:jc w:val="both"/>
      </w:pPr>
      <w:r w:rsidRPr="00B872D1">
        <w:t xml:space="preserve">rakstveida procesā izskatīja administratīvo lietu, kas ierosināta, pamatojoties uz </w:t>
      </w:r>
      <w:r w:rsidR="00B872D1" w:rsidRPr="00B872D1">
        <w:t>SIA „Kuršu</w:t>
      </w:r>
      <w:r w:rsidR="00005B52">
        <w:t> </w:t>
      </w:r>
      <w:r w:rsidR="00B872D1" w:rsidRPr="00B872D1">
        <w:t>klēts” pieteikumu par pienākuma uzlikšanu izdot tehniskos noteikumus divdimensiju seismiskai izpētei un ogļūdeņražu izpētes urbuma ie</w:t>
      </w:r>
      <w:r w:rsidR="00B872D1" w:rsidRPr="00A97A40">
        <w:t>rī</w:t>
      </w:r>
      <w:r w:rsidR="00B872D1" w:rsidRPr="0017631D">
        <w:t>košanai</w:t>
      </w:r>
      <w:r w:rsidR="00B872D1" w:rsidRPr="00B872D1">
        <w:t xml:space="preserve"> un </w:t>
      </w:r>
      <w:r w:rsidR="00B872D1" w:rsidRPr="00787EE4">
        <w:t>atlīdzināt zaudējumus</w:t>
      </w:r>
      <w:r w:rsidRPr="00787EE4">
        <w:t>,</w:t>
      </w:r>
      <w:r w:rsidRPr="00B872D1">
        <w:t xml:space="preserve"> s</w:t>
      </w:r>
      <w:r w:rsidR="008570F8" w:rsidRPr="00B872D1">
        <w:t>a</w:t>
      </w:r>
      <w:r w:rsidRPr="00B872D1">
        <w:t xml:space="preserve">karā ar </w:t>
      </w:r>
      <w:r w:rsidR="00B872D1" w:rsidRPr="00B872D1">
        <w:t>SIA „Kuršu</w:t>
      </w:r>
      <w:r w:rsidR="00005B52">
        <w:t> </w:t>
      </w:r>
      <w:r w:rsidR="00B872D1" w:rsidRPr="00B872D1">
        <w:t>klēts”</w:t>
      </w:r>
      <w:r w:rsidRPr="00B872D1">
        <w:t xml:space="preserve"> kasācijas sūdzību par </w:t>
      </w:r>
      <w:r w:rsidR="002663B3" w:rsidRPr="00B872D1">
        <w:t>Administratīvās apgabal</w:t>
      </w:r>
      <w:r w:rsidRPr="00B872D1">
        <w:t xml:space="preserve">tiesas </w:t>
      </w:r>
      <w:r w:rsidR="00B872D1" w:rsidRPr="00B872D1">
        <w:t>2020.</w:t>
      </w:r>
      <w:r w:rsidR="00B872D1">
        <w:t xml:space="preserve">gada 3.jūlija </w:t>
      </w:r>
      <w:r w:rsidRPr="0082381C">
        <w:t>spriedumu.</w:t>
      </w:r>
    </w:p>
    <w:p w14:paraId="5DE22EF3" w14:textId="77777777" w:rsidR="00A6596A" w:rsidRPr="0082381C" w:rsidRDefault="00A6596A" w:rsidP="001B1796">
      <w:pPr>
        <w:spacing w:line="276" w:lineRule="auto"/>
        <w:ind w:firstLine="567"/>
        <w:jc w:val="both"/>
      </w:pPr>
    </w:p>
    <w:p w14:paraId="49301551" w14:textId="77777777" w:rsidR="003047F5" w:rsidRPr="0082381C" w:rsidRDefault="003047F5" w:rsidP="001B1796">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1B1796">
      <w:pPr>
        <w:spacing w:line="276" w:lineRule="auto"/>
        <w:ind w:firstLine="567"/>
        <w:jc w:val="both"/>
      </w:pPr>
    </w:p>
    <w:p w14:paraId="30332C80" w14:textId="438521AD" w:rsidR="00CC6147" w:rsidRDefault="003047F5" w:rsidP="001B1796">
      <w:pPr>
        <w:spacing w:line="276" w:lineRule="auto"/>
        <w:ind w:firstLine="567"/>
        <w:jc w:val="both"/>
      </w:pPr>
      <w:r w:rsidRPr="00986206">
        <w:t>[1] </w:t>
      </w:r>
      <w:r w:rsidR="00CC6147" w:rsidRPr="00C51054">
        <w:t xml:space="preserve">Ekonomikas ministrija 2017.gada 10.jūlijā pieteicējai </w:t>
      </w:r>
      <w:r w:rsidR="00CC6147" w:rsidRPr="00986206">
        <w:t>SIA „Kuršu</w:t>
      </w:r>
      <w:r w:rsidR="00005B52">
        <w:t> </w:t>
      </w:r>
      <w:r w:rsidR="00CC6147" w:rsidRPr="00986206">
        <w:t xml:space="preserve">klēts” </w:t>
      </w:r>
      <w:r w:rsidR="00CC6147" w:rsidRPr="00C51054">
        <w:t>izsniedza zemes dzīļu izmantošanas licenci ogļūdeņražu izpētei un ieguvei.</w:t>
      </w:r>
    </w:p>
    <w:p w14:paraId="48623ABD" w14:textId="29CFA50B" w:rsidR="003047F5" w:rsidRPr="00986206" w:rsidRDefault="00B872D1" w:rsidP="001B1796">
      <w:pPr>
        <w:spacing w:line="276" w:lineRule="auto"/>
        <w:ind w:firstLine="567"/>
        <w:jc w:val="both"/>
      </w:pPr>
      <w:r w:rsidRPr="00986206">
        <w:t xml:space="preserve">Pieteicēja </w:t>
      </w:r>
      <w:r w:rsidR="00BC11EE">
        <w:t>lūdza</w:t>
      </w:r>
      <w:r w:rsidR="00BC11EE" w:rsidRPr="00986206">
        <w:t xml:space="preserve"> </w:t>
      </w:r>
      <w:r w:rsidRPr="00986206">
        <w:t>Valsts vides dienesta</w:t>
      </w:r>
      <w:r w:rsidR="00BC11EE">
        <w:t xml:space="preserve">m </w:t>
      </w:r>
      <w:r w:rsidRPr="00986206">
        <w:t>veikt ietekmes uz vidi sākotnējo izvērtējumu divdime</w:t>
      </w:r>
      <w:r w:rsidR="00B25859">
        <w:t xml:space="preserve">nsiju seismiskajai izpētei un </w:t>
      </w:r>
      <w:r w:rsidR="00B25859" w:rsidRPr="00B872D1">
        <w:t>ogļūdeņražu izpētes</w:t>
      </w:r>
      <w:r w:rsidRPr="00986206">
        <w:t xml:space="preserve"> urbuma ierīkošana</w:t>
      </w:r>
      <w:r w:rsidR="00CC6147">
        <w:t>i</w:t>
      </w:r>
      <w:r w:rsidRPr="00986206">
        <w:t xml:space="preserve"> </w:t>
      </w:r>
      <w:r w:rsidR="00711C5F" w:rsidRPr="00986206">
        <w:t>nekustamajā īpašumā</w:t>
      </w:r>
      <w:r w:rsidR="001B1796">
        <w:t xml:space="preserve"> [adrese]</w:t>
      </w:r>
      <w:r w:rsidR="00711C5F" w:rsidRPr="00986206">
        <w:t>.</w:t>
      </w:r>
      <w:r w:rsidR="00681F79" w:rsidRPr="00986206">
        <w:t xml:space="preserve"> </w:t>
      </w:r>
      <w:r w:rsidR="001F599D">
        <w:t>A</w:t>
      </w:r>
      <w:r w:rsidRPr="00986206">
        <w:t>r Vides pārraudzības valsts bir</w:t>
      </w:r>
      <w:r w:rsidR="000247B4" w:rsidRPr="00986206">
        <w:t xml:space="preserve">oja </w:t>
      </w:r>
      <w:r w:rsidR="001F599D" w:rsidRPr="00986206">
        <w:t>2019.gada 7.maija lēmum</w:t>
      </w:r>
      <w:r w:rsidR="001F599D">
        <w:t>u</w:t>
      </w:r>
      <w:r w:rsidR="001F599D" w:rsidRPr="00986206">
        <w:t xml:space="preserve"> Nr. 10-04/13</w:t>
      </w:r>
      <w:r w:rsidR="001F599D">
        <w:t xml:space="preserve"> </w:t>
      </w:r>
      <w:r w:rsidR="000247B4" w:rsidRPr="00986206">
        <w:t>atteik</w:t>
      </w:r>
      <w:r w:rsidR="001F599D">
        <w:t>ts</w:t>
      </w:r>
      <w:r w:rsidR="00A16335" w:rsidRPr="00986206">
        <w:t xml:space="preserve"> izsniegt tehniskos</w:t>
      </w:r>
      <w:r w:rsidR="003D1D4F" w:rsidRPr="00986206">
        <w:t xml:space="preserve"> noteikumus</w:t>
      </w:r>
      <w:r w:rsidR="00A16335" w:rsidRPr="00986206">
        <w:t xml:space="preserve"> paredzētajai </w:t>
      </w:r>
      <w:r w:rsidR="003D1D4F" w:rsidRPr="00986206">
        <w:t>darbībai</w:t>
      </w:r>
      <w:r w:rsidR="00555B77">
        <w:t xml:space="preserve"> tāpēc</w:t>
      </w:r>
      <w:r w:rsidR="00F91E71" w:rsidRPr="00C51054">
        <w:t xml:space="preserve">, </w:t>
      </w:r>
      <w:r w:rsidR="00555B77">
        <w:t>ka</w:t>
      </w:r>
      <w:r w:rsidR="00555B77" w:rsidRPr="00C51054">
        <w:t xml:space="preserve"> </w:t>
      </w:r>
      <w:r w:rsidR="00057819">
        <w:t>tā</w:t>
      </w:r>
      <w:r w:rsidR="000247B4" w:rsidRPr="00C51054">
        <w:t xml:space="preserve"> neatbilst Rucavas novada Teritorijas izmantošanas un apbūves noteikumu (turpmāk – </w:t>
      </w:r>
      <w:r w:rsidR="00F91E71" w:rsidRPr="00C51054">
        <w:t>A</w:t>
      </w:r>
      <w:r w:rsidR="000247B4" w:rsidRPr="00C51054">
        <w:t>pbūves noteikumi)</w:t>
      </w:r>
      <w:r w:rsidR="00F91E71" w:rsidRPr="00C51054">
        <w:t xml:space="preserve">, kas apstiprināti ar Rucavas novada domes 2013.gada 30.maija lēmumu Nr. 1 (protokols Nr. 8), </w:t>
      </w:r>
      <w:r w:rsidR="000247B4" w:rsidRPr="00986206">
        <w:t>134.2.apakšpunktam.</w:t>
      </w:r>
    </w:p>
    <w:p w14:paraId="25B62ADF" w14:textId="585711D2" w:rsidR="00A16335" w:rsidRPr="00C51054" w:rsidRDefault="00A16335" w:rsidP="001B1796">
      <w:pPr>
        <w:spacing w:line="276" w:lineRule="auto"/>
        <w:ind w:firstLine="567"/>
        <w:jc w:val="both"/>
      </w:pPr>
      <w:r w:rsidRPr="00C51054">
        <w:t xml:space="preserve">Pieteicēja iesniedza tiesā pieteikumu par labvēlīga administratīvā akta izdošanu un </w:t>
      </w:r>
      <w:r w:rsidR="00C8787D">
        <w:t>prasījumu atlīdzināt</w:t>
      </w:r>
      <w:r w:rsidR="00711C5F" w:rsidRPr="00C51054">
        <w:t xml:space="preserve"> zaudējumu</w:t>
      </w:r>
      <w:r w:rsidR="00C8787D">
        <w:t>s</w:t>
      </w:r>
      <w:r w:rsidRPr="00C51054">
        <w:t>.</w:t>
      </w:r>
    </w:p>
    <w:p w14:paraId="7B7447C9" w14:textId="77777777" w:rsidR="003047F5" w:rsidRPr="00C51054" w:rsidRDefault="003047F5" w:rsidP="001B1796">
      <w:pPr>
        <w:spacing w:line="276" w:lineRule="auto"/>
        <w:ind w:firstLine="567"/>
        <w:jc w:val="both"/>
      </w:pPr>
    </w:p>
    <w:p w14:paraId="36F2F623" w14:textId="30BC4102" w:rsidR="003047F5" w:rsidRPr="00C51054" w:rsidRDefault="003047F5" w:rsidP="001B1796">
      <w:pPr>
        <w:spacing w:line="276" w:lineRule="auto"/>
        <w:ind w:firstLine="567"/>
        <w:jc w:val="both"/>
      </w:pPr>
      <w:r w:rsidRPr="00C51054">
        <w:t>[2] </w:t>
      </w:r>
      <w:r w:rsidR="00A16335" w:rsidRPr="00C51054">
        <w:t>Administratīvā apgabaltiesa</w:t>
      </w:r>
      <w:r w:rsidR="00E04F30" w:rsidRPr="00C51054">
        <w:t>, pievienojoties pirmās instances tiesas sprieduma motīvu daļai,</w:t>
      </w:r>
      <w:r w:rsidR="00A16335" w:rsidRPr="00C51054">
        <w:t xml:space="preserve"> pieteikumu noraidīja.</w:t>
      </w:r>
      <w:r w:rsidR="00E04F30" w:rsidRPr="00C51054">
        <w:t xml:space="preserve"> Spriedums pamatots ar turpmāk minētajiem argumentiem.</w:t>
      </w:r>
    </w:p>
    <w:p w14:paraId="51D5FABC" w14:textId="5DD4BC42" w:rsidR="003047F5" w:rsidRPr="00C51054" w:rsidRDefault="00E04F30" w:rsidP="001B1796">
      <w:pPr>
        <w:spacing w:line="276" w:lineRule="auto"/>
        <w:ind w:firstLine="567"/>
        <w:jc w:val="both"/>
      </w:pPr>
      <w:r w:rsidRPr="00C51054">
        <w:t>[</w:t>
      </w:r>
      <w:r w:rsidR="00F91E71" w:rsidRPr="00C51054">
        <w:t>2.1</w:t>
      </w:r>
      <w:r w:rsidRPr="00C51054">
        <w:t>]</w:t>
      </w:r>
      <w:r w:rsidR="00F91E71" w:rsidRPr="00C51054">
        <w:t> </w:t>
      </w:r>
      <w:r w:rsidR="00555B77">
        <w:t>P</w:t>
      </w:r>
      <w:r w:rsidR="005526DE" w:rsidRPr="00C51054">
        <w:t>aredzētās darbības ietekme uz vidi un citi licences noteikumi vērtējam</w:t>
      </w:r>
      <w:r w:rsidR="00C55B3A" w:rsidRPr="00C51054">
        <w:t>i pēc l</w:t>
      </w:r>
      <w:r w:rsidR="005526DE" w:rsidRPr="00C51054">
        <w:t xml:space="preserve">icences izdošanas. Licence negarantē, ka pieteicēja varēs uzsākt paredzēto darbību. </w:t>
      </w:r>
      <w:r w:rsidR="00A97BFE">
        <w:t>L</w:t>
      </w:r>
      <w:r w:rsidR="006B134B" w:rsidRPr="00C51054">
        <w:t>icencē ir ietverts pienākums</w:t>
      </w:r>
      <w:r w:rsidR="005526DE" w:rsidRPr="00C51054">
        <w:t xml:space="preserve"> ievērot Apbūves noteikumu prasības.</w:t>
      </w:r>
    </w:p>
    <w:p w14:paraId="44117A9E" w14:textId="6B37AD73" w:rsidR="005526DE" w:rsidRPr="00C51054" w:rsidRDefault="005526DE" w:rsidP="001B1796">
      <w:pPr>
        <w:spacing w:line="276" w:lineRule="auto"/>
        <w:ind w:firstLine="567"/>
        <w:jc w:val="both"/>
      </w:pPr>
      <w:r w:rsidRPr="00C51054">
        <w:t>[2.2] </w:t>
      </w:r>
      <w:r w:rsidR="00555B77">
        <w:t>P</w:t>
      </w:r>
      <w:r w:rsidR="00555B77" w:rsidRPr="00C51054">
        <w:t>aredzētā darbība neatbilst Apbūves noteikumu 134.2.apakšpunktam</w:t>
      </w:r>
      <w:r w:rsidR="00555B77">
        <w:t xml:space="preserve"> tāpēc, ka</w:t>
      </w:r>
      <w:r w:rsidR="00555B77" w:rsidRPr="00C51054">
        <w:t xml:space="preserve"> </w:t>
      </w:r>
      <w:r w:rsidR="00FC6AE8" w:rsidRPr="00C51054">
        <w:t xml:space="preserve">plānotais ogļūdeņražu izpētes urbums </w:t>
      </w:r>
      <w:r w:rsidR="00555B77">
        <w:t>atradīsies</w:t>
      </w:r>
      <w:r w:rsidR="00555B77" w:rsidRPr="00C51054">
        <w:t xml:space="preserve"> </w:t>
      </w:r>
      <w:r w:rsidR="00FC6AE8" w:rsidRPr="00C51054">
        <w:t>tuvāk par 300 m no divām viensētām.</w:t>
      </w:r>
    </w:p>
    <w:p w14:paraId="20447DA5" w14:textId="1F537B02" w:rsidR="00ED3611" w:rsidRPr="00C51054" w:rsidRDefault="006B134B" w:rsidP="001B1796">
      <w:pPr>
        <w:spacing w:line="276" w:lineRule="auto"/>
        <w:ind w:firstLine="567"/>
        <w:jc w:val="both"/>
      </w:pPr>
      <w:r w:rsidRPr="00C51054">
        <w:t>[2.3] Dienests nav atteici</w:t>
      </w:r>
      <w:r w:rsidR="00FC6AE8" w:rsidRPr="00C51054">
        <w:t>s veikt sākotnējo izvērtējumu, bet gan nolēmis nepiemērot paredzētās darbības ietekmes uz vidi novērtējumu. Līdz ar to uz pieteicējas situāciju nav vairs attiecināms likuma „Par ietekmes uz vidi novērtējumu” (</w:t>
      </w:r>
      <w:r w:rsidR="00FC6AE8" w:rsidRPr="00CE27AD">
        <w:t xml:space="preserve">turpmāk – </w:t>
      </w:r>
      <w:r w:rsidR="00CE27AD" w:rsidRPr="00A774C0">
        <w:t>Ietekmes uz vidi n</w:t>
      </w:r>
      <w:r w:rsidR="00FC6AE8" w:rsidRPr="00CE27AD">
        <w:t>ovērtējuma likums)</w:t>
      </w:r>
      <w:r w:rsidR="00FC6AE8" w:rsidRPr="00C51054">
        <w:t xml:space="preserve"> 12.panta trešās daļas 1.punkts</w:t>
      </w:r>
      <w:r w:rsidR="001041CE" w:rsidRPr="00C51054">
        <w:t xml:space="preserve">, bet gan </w:t>
      </w:r>
      <w:r w:rsidR="00FC6AE8" w:rsidRPr="00C51054">
        <w:t>13.panta otrā daļa.</w:t>
      </w:r>
      <w:r w:rsidRPr="00C51054">
        <w:t xml:space="preserve"> </w:t>
      </w:r>
      <w:r w:rsidR="004E6228" w:rsidRPr="00C51054">
        <w:t>D</w:t>
      </w:r>
      <w:r w:rsidR="00CC20CD" w:rsidRPr="00C51054">
        <w:t xml:space="preserve">ienests </w:t>
      </w:r>
      <w:r w:rsidR="00ED3611" w:rsidRPr="00C51054">
        <w:t>saskaņā ar Ministru kabineta 2015.gada 27.janvāra noteikumiem Nr. 30 „Kārtība, kādā Valsts vides dienests izdod tehniskos noteikumus paredzētajai darbībai”</w:t>
      </w:r>
      <w:r w:rsidR="003D1D4F" w:rsidRPr="00C51054">
        <w:t xml:space="preserve"> (</w:t>
      </w:r>
      <w:r w:rsidR="003D1D4F" w:rsidRPr="0017631D">
        <w:t xml:space="preserve">turpmāk – </w:t>
      </w:r>
      <w:r w:rsidR="00E66D05" w:rsidRPr="0017631D">
        <w:t xml:space="preserve">Tehnisko </w:t>
      </w:r>
      <w:r w:rsidR="003D1D4F" w:rsidRPr="0017631D">
        <w:lastRenderedPageBreak/>
        <w:t>noteikum</w:t>
      </w:r>
      <w:r w:rsidR="00E66D05" w:rsidRPr="0017631D">
        <w:t xml:space="preserve">u </w:t>
      </w:r>
      <w:r w:rsidR="003D1D4F" w:rsidRPr="0017631D">
        <w:t>i</w:t>
      </w:r>
      <w:r w:rsidR="00E66D05" w:rsidRPr="0017631D">
        <w:t>zdošanas kārtība</w:t>
      </w:r>
      <w:r w:rsidR="003D1D4F" w:rsidRPr="0017631D">
        <w:t>)</w:t>
      </w:r>
      <w:r w:rsidR="00ED3611" w:rsidRPr="00C51054">
        <w:t xml:space="preserve"> </w:t>
      </w:r>
      <w:r w:rsidR="0001249B" w:rsidRPr="00C51054">
        <w:t>v</w:t>
      </w:r>
      <w:r w:rsidR="00CC20CD" w:rsidRPr="00C51054">
        <w:t>ērtē, vai un kāda satura tehniskie noteikumi ir izdodami.</w:t>
      </w:r>
      <w:r w:rsidRPr="00C51054">
        <w:t xml:space="preserve"> </w:t>
      </w:r>
      <w:r w:rsidR="00ED3611" w:rsidRPr="00C51054">
        <w:t xml:space="preserve">Izskatāmajā gadījumā iestādes ir konstatējušas, ka </w:t>
      </w:r>
      <w:r w:rsidR="00EE2970" w:rsidRPr="00C51054">
        <w:t xml:space="preserve">Apbūves noteikumi </w:t>
      </w:r>
      <w:r w:rsidR="00ED3611" w:rsidRPr="00C51054">
        <w:t xml:space="preserve">konkrētajā vietā </w:t>
      </w:r>
      <w:r w:rsidR="00736E0D" w:rsidRPr="00C51054">
        <w:t xml:space="preserve">paredzēto darbību </w:t>
      </w:r>
      <w:r w:rsidR="00ED3611" w:rsidRPr="00C51054">
        <w:t>neatļauj.</w:t>
      </w:r>
    </w:p>
    <w:p w14:paraId="0FBB0515" w14:textId="6A7A82B3" w:rsidR="00EE2970" w:rsidRPr="00C51054" w:rsidRDefault="00CE27AD" w:rsidP="001B1796">
      <w:pPr>
        <w:spacing w:line="276" w:lineRule="auto"/>
        <w:ind w:firstLine="567"/>
        <w:jc w:val="both"/>
      </w:pPr>
      <w:r>
        <w:t>Ietekmes uz vidi n</w:t>
      </w:r>
      <w:r w:rsidR="00EE2970" w:rsidRPr="00C51054">
        <w:t>ovērt</w:t>
      </w:r>
      <w:r w:rsidR="006B134B" w:rsidRPr="00C51054">
        <w:t>ējuma likuma 13.pant</w:t>
      </w:r>
      <w:r w:rsidR="00EE2970" w:rsidRPr="00C51054">
        <w:t xml:space="preserve">a otrā daļa </w:t>
      </w:r>
      <w:r w:rsidR="00033D8F">
        <w:t>u</w:t>
      </w:r>
      <w:r w:rsidR="00EE2970" w:rsidRPr="00C51054">
        <w:t xml:space="preserve">n Apbūves noteikumu 134.2.apakšpunkts regulē atšķirīgus jautājumus. </w:t>
      </w:r>
      <w:r w:rsidR="00321969" w:rsidRPr="00C51054">
        <w:t>Likuma norma</w:t>
      </w:r>
      <w:r w:rsidR="00EE2970" w:rsidRPr="00C51054">
        <w:t xml:space="preserve"> no</w:t>
      </w:r>
      <w:r w:rsidR="00321969" w:rsidRPr="00C51054">
        <w:t>teic</w:t>
      </w:r>
      <w:r w:rsidR="00EE2970" w:rsidRPr="00C51054">
        <w:t xml:space="preserve"> kārtību, kād</w:t>
      </w:r>
      <w:r w:rsidR="00BC11EE">
        <w:t>os</w:t>
      </w:r>
      <w:r w:rsidR="00EE2970" w:rsidRPr="00C51054">
        <w:t xml:space="preserve"> </w:t>
      </w:r>
      <w:r w:rsidR="00BC11EE">
        <w:t xml:space="preserve">gadījumos </w:t>
      </w:r>
      <w:r w:rsidR="00EE2970" w:rsidRPr="00C51054">
        <w:t xml:space="preserve">tiek turpināta </w:t>
      </w:r>
      <w:r w:rsidR="00057819">
        <w:t xml:space="preserve">ar vidi saistītu </w:t>
      </w:r>
      <w:r w:rsidR="00EE2970" w:rsidRPr="00C51054">
        <w:t xml:space="preserve">lēmumu pieņemšana. </w:t>
      </w:r>
      <w:r w:rsidR="00321969" w:rsidRPr="00C51054">
        <w:t xml:space="preserve">Norma neizvirza </w:t>
      </w:r>
      <w:r w:rsidR="00EE2970" w:rsidRPr="00C51054">
        <w:t xml:space="preserve">prasības </w:t>
      </w:r>
      <w:r w:rsidR="000C5874" w:rsidRPr="00C51054">
        <w:t xml:space="preserve">un </w:t>
      </w:r>
      <w:r w:rsidR="00EE2970" w:rsidRPr="00C51054">
        <w:t>nenosaka, k</w:t>
      </w:r>
      <w:r w:rsidR="00BC11EE">
        <w:t>ad</w:t>
      </w:r>
      <w:r w:rsidR="00EE2970" w:rsidRPr="00C51054">
        <w:t xml:space="preserve"> tehnisko noteikumu izdošana ir atsakāma. Savukārt </w:t>
      </w:r>
      <w:r w:rsidR="00321969" w:rsidRPr="00C51054">
        <w:t>saistošo noteikumu norma</w:t>
      </w:r>
      <w:r w:rsidR="00EE2970" w:rsidRPr="00C51054">
        <w:t xml:space="preserve"> ierobežo konkrēta veida saimniecisko darbību</w:t>
      </w:r>
      <w:r w:rsidR="00321969" w:rsidRPr="00C51054">
        <w:t xml:space="preserve"> noteiktā attālumā no dzīvojam</w:t>
      </w:r>
      <w:r w:rsidR="00EE2970" w:rsidRPr="00C51054">
        <w:t>ām mājām</w:t>
      </w:r>
      <w:r w:rsidR="000C5874" w:rsidRPr="00C51054">
        <w:t>. Tā kā nav kolīzijas, tiesai nav jāapsver, vai</w:t>
      </w:r>
      <w:r w:rsidR="00EE2970" w:rsidRPr="00C51054">
        <w:t xml:space="preserve"> likuma norma</w:t>
      </w:r>
      <w:r w:rsidR="000C5874" w:rsidRPr="00C51054">
        <w:t xml:space="preserve"> izslēdz</w:t>
      </w:r>
      <w:r w:rsidR="00EE2970" w:rsidRPr="00C51054">
        <w:t xml:space="preserve"> </w:t>
      </w:r>
      <w:r w:rsidR="00E65A95" w:rsidRPr="00C51054">
        <w:t>saistošo noteikumu</w:t>
      </w:r>
      <w:r w:rsidR="00EE2970" w:rsidRPr="00C51054">
        <w:t xml:space="preserve"> normas piemērošanu.</w:t>
      </w:r>
    </w:p>
    <w:p w14:paraId="09F6D99F" w14:textId="78F4FA0B" w:rsidR="00D426EE" w:rsidRPr="00C51054" w:rsidRDefault="001041CE" w:rsidP="001B1796">
      <w:pPr>
        <w:spacing w:line="276" w:lineRule="auto"/>
        <w:ind w:firstLine="567"/>
        <w:jc w:val="both"/>
      </w:pPr>
      <w:r w:rsidRPr="00C51054">
        <w:t>[2.4] </w:t>
      </w:r>
      <w:r w:rsidR="00033D8F" w:rsidRPr="00C51054">
        <w:t xml:space="preserve">Ministru kabineta 2015.gada 22.decembra noteikumu Nr. 805 „Noteikumi par ogļūdeņražu meklēšanu, izpēti un ieguvi” (redakcijā, kas bija spēkā līdz 2019.gada 31.decembrim; turpmāk – Ogļūdeņražu noteikumi) </w:t>
      </w:r>
      <w:r w:rsidR="000C5874" w:rsidRPr="00C51054">
        <w:t>165.punkta</w:t>
      </w:r>
      <w:r w:rsidRPr="00C51054">
        <w:t xml:space="preserve"> </w:t>
      </w:r>
      <w:r w:rsidR="00EE2970" w:rsidRPr="00C51054">
        <w:t>mērķis ir</w:t>
      </w:r>
      <w:r w:rsidRPr="00C51054">
        <w:t xml:space="preserve"> neaizskart šo nekustamo īpašumu īpašnieku tiesības uz zemes dzīlēm. Savukārt pašvaldības noteiktie 300 m ir </w:t>
      </w:r>
      <w:r w:rsidR="00D426EE">
        <w:t xml:space="preserve">vispārīgi noteikts </w:t>
      </w:r>
      <w:r w:rsidRPr="00C51054">
        <w:t>attālums ogļūdeņražu izpētei un ieguv</w:t>
      </w:r>
      <w:r w:rsidR="00EE2970" w:rsidRPr="00C51054">
        <w:t>ei no dzīvojamām ēkām viensētās</w:t>
      </w:r>
      <w:r w:rsidRPr="00C51054">
        <w:t xml:space="preserve"> gan licences robežās, gan ārpus tās.</w:t>
      </w:r>
      <w:r w:rsidR="003D1D4F" w:rsidRPr="00C51054">
        <w:t xml:space="preserve"> </w:t>
      </w:r>
      <w:r w:rsidR="00D426EE">
        <w:t>Pašvaldībai ir rīcības brīvība noteikt attāluma ierobežojumu līdz dzīvojamām mājām, un ir saskatāma attāluma ierobežojuma nepieciešamība, jo ogļūdeņražu meklēšanas, izpētes un ieguves procesā var būt gan trokšņi, gan vibrācijas, gan var rasties kādi neparedzēti apstākļi, kas, iespējams, var apdraudēt tuvumā esošās dzīvojamās mājas un iedzīvotājus.</w:t>
      </w:r>
    </w:p>
    <w:p w14:paraId="4284577E" w14:textId="0A7CE5C4" w:rsidR="00BC5540" w:rsidRPr="00C51054" w:rsidRDefault="001F2270" w:rsidP="001B1796">
      <w:pPr>
        <w:spacing w:line="276" w:lineRule="auto"/>
        <w:ind w:firstLine="567"/>
        <w:jc w:val="both"/>
      </w:pPr>
      <w:r w:rsidRPr="00C51054">
        <w:t>[</w:t>
      </w:r>
      <w:r w:rsidR="005A3680" w:rsidRPr="00C51054">
        <w:t>2.5</w:t>
      </w:r>
      <w:r w:rsidRPr="00C51054">
        <w:t>]</w:t>
      </w:r>
      <w:r w:rsidR="00BC5540" w:rsidRPr="00C51054">
        <w:t xml:space="preserve"> Nav pamatots pieteicējas arguments, ka </w:t>
      </w:r>
      <w:r w:rsidR="00CE27AD">
        <w:t>Ietekmes uz vidi n</w:t>
      </w:r>
      <w:r w:rsidR="00BC5540" w:rsidRPr="00C51054">
        <w:t>ovērtējuma likum</w:t>
      </w:r>
      <w:r w:rsidR="0066633F">
        <w:t>ā</w:t>
      </w:r>
      <w:r w:rsidR="00BC5540" w:rsidRPr="00C51054">
        <w:t>, likuma „Par zemes dzīlēm” 1.panta 7.punkt</w:t>
      </w:r>
      <w:r w:rsidR="0066633F">
        <w:t>ā</w:t>
      </w:r>
      <w:r w:rsidR="00BC5540" w:rsidRPr="00C51054">
        <w:t>, 15.</w:t>
      </w:r>
      <w:r w:rsidR="00BC5540" w:rsidRPr="00C51054">
        <w:rPr>
          <w:vertAlign w:val="superscript"/>
        </w:rPr>
        <w:t>4</w:t>
      </w:r>
      <w:r w:rsidR="00BC5540" w:rsidRPr="00C51054">
        <w:t>punkt</w:t>
      </w:r>
      <w:r w:rsidR="0066633F">
        <w:t>ā</w:t>
      </w:r>
      <w:r w:rsidR="007B0E2D">
        <w:t>, 2.pantā</w:t>
      </w:r>
      <w:r w:rsidR="00BC5540" w:rsidRPr="00C51054">
        <w:t>, 6.panta treš</w:t>
      </w:r>
      <w:r w:rsidR="0066633F">
        <w:t>aj</w:t>
      </w:r>
      <w:r w:rsidR="00BC5540" w:rsidRPr="00C51054">
        <w:t>ā daļ</w:t>
      </w:r>
      <w:r w:rsidR="0066633F">
        <w:t>ā</w:t>
      </w:r>
      <w:r w:rsidR="00BC5540" w:rsidRPr="00C51054">
        <w:t xml:space="preserve"> </w:t>
      </w:r>
      <w:r w:rsidR="0066633F">
        <w:t>ir</w:t>
      </w:r>
      <w:r w:rsidR="0066633F" w:rsidRPr="00C51054">
        <w:t xml:space="preserve"> </w:t>
      </w:r>
      <w:r w:rsidR="0066633F">
        <w:t>paredzēts</w:t>
      </w:r>
      <w:r w:rsidR="0066633F" w:rsidRPr="00C51054">
        <w:t xml:space="preserve"> </w:t>
      </w:r>
      <w:r w:rsidR="00BC5540" w:rsidRPr="00C51054">
        <w:t>tiesisk</w:t>
      </w:r>
      <w:r w:rsidR="0066633F">
        <w:t>ais</w:t>
      </w:r>
      <w:r w:rsidR="00BC5540" w:rsidRPr="00C51054">
        <w:t xml:space="preserve"> mehānism</w:t>
      </w:r>
      <w:r w:rsidR="0066633F">
        <w:t>s</w:t>
      </w:r>
      <w:r w:rsidR="00BC5540" w:rsidRPr="00C51054">
        <w:t xml:space="preserve">, kas nodrošina iespējama vides apdraudējuma konstatēšanu un novēršanu. </w:t>
      </w:r>
      <w:r w:rsidR="002C6288" w:rsidRPr="00C51054">
        <w:t xml:space="preserve">Arī Apbūves noteikumi ir </w:t>
      </w:r>
      <w:r w:rsidR="00BC5540" w:rsidRPr="00C51054">
        <w:t>vides normatīvais akts, kurā izvirzītās prasības jāievēro</w:t>
      </w:r>
      <w:r w:rsidR="002C6288" w:rsidRPr="00C51054">
        <w:t xml:space="preserve"> ar</w:t>
      </w:r>
      <w:r w:rsidR="00BC5540" w:rsidRPr="00C51054">
        <w:t>ī zemes dzīļu izmantošanas jomā.</w:t>
      </w:r>
    </w:p>
    <w:p w14:paraId="4A9D74B7" w14:textId="789B9B56" w:rsidR="007D427F" w:rsidRPr="00C51054" w:rsidRDefault="00BC5540" w:rsidP="001B1796">
      <w:pPr>
        <w:spacing w:line="276" w:lineRule="auto"/>
        <w:ind w:firstLine="567"/>
        <w:jc w:val="both"/>
      </w:pPr>
      <w:r w:rsidRPr="00C51054">
        <w:t>[</w:t>
      </w:r>
      <w:r w:rsidR="005A3680" w:rsidRPr="00C51054">
        <w:t>2.6</w:t>
      </w:r>
      <w:r w:rsidRPr="00C51054">
        <w:t>] </w:t>
      </w:r>
      <w:r w:rsidR="00370D0A" w:rsidRPr="00C51054">
        <w:t xml:space="preserve">Pašvaldība nav rīkojusies </w:t>
      </w:r>
      <w:r w:rsidR="00370D0A" w:rsidRPr="00C51054">
        <w:rPr>
          <w:i/>
        </w:rPr>
        <w:t>ultra vires</w:t>
      </w:r>
      <w:r w:rsidR="00370D0A" w:rsidRPr="00C51054">
        <w:t>. Likumdevēja deleģējums</w:t>
      </w:r>
      <w:r w:rsidR="001F6B11" w:rsidRPr="00C51054">
        <w:t xml:space="preserve"> </w:t>
      </w:r>
      <w:r w:rsidR="00E65A95" w:rsidRPr="00C51054">
        <w:t xml:space="preserve">noteikt attiecīgu ierobežojumu </w:t>
      </w:r>
      <w:r w:rsidR="001F6B11" w:rsidRPr="00C51054">
        <w:t>izriet no</w:t>
      </w:r>
      <w:r w:rsidR="00370D0A" w:rsidRPr="00C51054">
        <w:t xml:space="preserve"> likuma „Par</w:t>
      </w:r>
      <w:r w:rsidR="00B87F8C" w:rsidRPr="00C51054">
        <w:t xml:space="preserve"> pašvaldībām” 15.panta 13.punkta</w:t>
      </w:r>
      <w:r w:rsidR="00370D0A" w:rsidRPr="00C51054">
        <w:t>, Teritorijas attīstības plānošanas likuma 12.panta pirmā</w:t>
      </w:r>
      <w:r w:rsidR="0066633F">
        <w:t>s</w:t>
      </w:r>
      <w:r w:rsidR="00370D0A" w:rsidRPr="00C51054">
        <w:t xml:space="preserve"> daļ</w:t>
      </w:r>
      <w:r w:rsidR="0066633F">
        <w:t>as</w:t>
      </w:r>
      <w:r w:rsidR="00370D0A" w:rsidRPr="00C51054">
        <w:t>, 23.panta otrā</w:t>
      </w:r>
      <w:r w:rsidR="0066633F">
        <w:t>s</w:t>
      </w:r>
      <w:r w:rsidR="00370D0A" w:rsidRPr="00C51054">
        <w:t xml:space="preserve"> daļ</w:t>
      </w:r>
      <w:r w:rsidR="0066633F">
        <w:t>as</w:t>
      </w:r>
      <w:r w:rsidR="005A3680" w:rsidRPr="00C51054">
        <w:t xml:space="preserve">, </w:t>
      </w:r>
      <w:r w:rsidR="00CE2F8C" w:rsidRPr="00C51054">
        <w:t>Ministru kabinet</w:t>
      </w:r>
      <w:r w:rsidR="002610F6" w:rsidRPr="00C51054">
        <w:t xml:space="preserve">a 2013.gada 30.aprīļa noteikumu </w:t>
      </w:r>
      <w:r w:rsidR="00CE2F8C" w:rsidRPr="00C51054">
        <w:t>Nr.</w:t>
      </w:r>
      <w:r w:rsidR="002610F6" w:rsidRPr="00C51054">
        <w:t> 240 „</w:t>
      </w:r>
      <w:r w:rsidR="00CE2F8C" w:rsidRPr="00C51054">
        <w:t>Vispārīgie teritorijas izmantošanas, p</w:t>
      </w:r>
      <w:r w:rsidR="002610F6" w:rsidRPr="00C51054">
        <w:t xml:space="preserve">lānošanas un apbūves noteikumi” </w:t>
      </w:r>
      <w:r w:rsidR="00CE2F8C" w:rsidRPr="00C51054">
        <w:t xml:space="preserve">(turpmāk – </w:t>
      </w:r>
      <w:r w:rsidR="00BC11EE" w:rsidRPr="00441E34">
        <w:t>T</w:t>
      </w:r>
      <w:r w:rsidR="000920AE" w:rsidRPr="00441E34">
        <w:t>eritorijas plānošanas noteikumi</w:t>
      </w:r>
      <w:r w:rsidR="00CE2F8C" w:rsidRPr="00756B93">
        <w:t>)</w:t>
      </w:r>
      <w:r w:rsidR="002610F6" w:rsidRPr="00756B93">
        <w:t xml:space="preserve"> 62., 114.</w:t>
      </w:r>
      <w:r w:rsidR="001F6B11" w:rsidRPr="00756B93">
        <w:t>punkta</w:t>
      </w:r>
      <w:r w:rsidR="002610F6" w:rsidRPr="00C51054">
        <w:t>.</w:t>
      </w:r>
      <w:r w:rsidR="00E65A95" w:rsidRPr="00C51054">
        <w:t xml:space="preserve"> </w:t>
      </w:r>
      <w:r w:rsidR="007D427F" w:rsidRPr="00C51054">
        <w:t>Apbūves noteikumu 134.2.apakšpunkts nav pretrunā nevienai zemes dzīļu izpēti reglamentējošai augstāka juridiskā spēka tiesību normai.</w:t>
      </w:r>
    </w:p>
    <w:p w14:paraId="474ABFD0" w14:textId="7FB1EA0D" w:rsidR="0062594D" w:rsidRPr="00C51054" w:rsidRDefault="007D427F" w:rsidP="001B1796">
      <w:pPr>
        <w:spacing w:line="276" w:lineRule="auto"/>
        <w:ind w:firstLine="567"/>
        <w:jc w:val="both"/>
      </w:pPr>
      <w:r w:rsidRPr="00C51054">
        <w:t>[</w:t>
      </w:r>
      <w:r w:rsidR="005A3680" w:rsidRPr="00C51054">
        <w:t>2.7</w:t>
      </w:r>
      <w:r w:rsidRPr="00C51054">
        <w:t>] </w:t>
      </w:r>
      <w:r w:rsidR="0062594D" w:rsidRPr="00C51054">
        <w:t>Apbūves noteikumu 134.2.apak</w:t>
      </w:r>
      <w:r w:rsidR="001F6B11" w:rsidRPr="00C51054">
        <w:t xml:space="preserve">špunkts nav arī nesamērīgs. Tas </w:t>
      </w:r>
      <w:r w:rsidR="0062594D" w:rsidRPr="00C51054">
        <w:t>paredz</w:t>
      </w:r>
      <w:r w:rsidR="001F6B11" w:rsidRPr="00C51054">
        <w:t xml:space="preserve"> ievērojami mazāku attālumu</w:t>
      </w:r>
      <w:r w:rsidR="0062594D" w:rsidRPr="00C51054">
        <w:t xml:space="preserve"> (300 m) nekā Aizsargjoslu likuma 30.panta trešajā daļā paredzētie drošības aizsargjoslu attālumi (500 m) un</w:t>
      </w:r>
      <w:r w:rsidR="001F6B11" w:rsidRPr="00C51054">
        <w:t xml:space="preserve"> tas ie</w:t>
      </w:r>
      <w:r w:rsidR="0062594D" w:rsidRPr="00C51054">
        <w:t>robežo</w:t>
      </w:r>
      <w:r w:rsidR="001F6B11" w:rsidRPr="00C51054">
        <w:t xml:space="preserve"> tikai </w:t>
      </w:r>
      <w:r w:rsidR="0062594D" w:rsidRPr="00C51054">
        <w:t>viena veida uzņēmējdarbību</w:t>
      </w:r>
      <w:r w:rsidR="003D1D4F" w:rsidRPr="00C51054">
        <w:t>.</w:t>
      </w:r>
    </w:p>
    <w:p w14:paraId="090EE0CD" w14:textId="732C04E2" w:rsidR="0062594D" w:rsidRPr="00C51054" w:rsidRDefault="0062594D" w:rsidP="001B1796">
      <w:pPr>
        <w:spacing w:line="276" w:lineRule="auto"/>
        <w:ind w:firstLine="567"/>
        <w:jc w:val="both"/>
      </w:pPr>
    </w:p>
    <w:p w14:paraId="1AD2D0E5" w14:textId="3E544DAD" w:rsidR="0062594D" w:rsidRPr="00C51054" w:rsidRDefault="0062594D" w:rsidP="001B1796">
      <w:pPr>
        <w:spacing w:line="276" w:lineRule="auto"/>
        <w:ind w:firstLine="567"/>
        <w:jc w:val="both"/>
      </w:pPr>
      <w:r w:rsidRPr="00C51054">
        <w:t>[3] Pieteicēja par apgabaltiesas spriedumu iesniedza kasācijas sūdzību, kas pamatota ar turpmāk minētajiem argumentiem.</w:t>
      </w:r>
    </w:p>
    <w:p w14:paraId="6693850C" w14:textId="726D175F" w:rsidR="0008230D" w:rsidRPr="00C51054" w:rsidRDefault="0062594D" w:rsidP="001B1796">
      <w:pPr>
        <w:spacing w:line="276" w:lineRule="auto"/>
        <w:ind w:firstLine="567"/>
        <w:jc w:val="both"/>
      </w:pPr>
      <w:r w:rsidRPr="00C51054">
        <w:t>[3.1] </w:t>
      </w:r>
      <w:r w:rsidR="0035260F" w:rsidRPr="00C51054">
        <w:t xml:space="preserve">Apgabaltiesa nav vērtējusi </w:t>
      </w:r>
      <w:r w:rsidR="00787EE4" w:rsidRPr="00C51054">
        <w:t>lietderības apsvērumu</w:t>
      </w:r>
      <w:r w:rsidR="00681F79" w:rsidRPr="00C51054">
        <w:t>s</w:t>
      </w:r>
      <w:r w:rsidR="0035260F" w:rsidRPr="00C51054">
        <w:t xml:space="preserve">. Licences saņemšana bija ilgstoša un komplicēta procedūra, kurā pieteicēja vairāku gadu garumā ir ieguldījusi ievērojamus resursus. </w:t>
      </w:r>
      <w:r w:rsidR="001F6B11" w:rsidRPr="00C51054">
        <w:t>P</w:t>
      </w:r>
      <w:r w:rsidR="0035260F" w:rsidRPr="00C51054">
        <w:t>ieteicējai bija pamats paļauties uz</w:t>
      </w:r>
      <w:r w:rsidR="00FE2CC5" w:rsidRPr="00C51054">
        <w:t xml:space="preserve"> iestādi, kuras kompetencē ir</w:t>
      </w:r>
      <w:r w:rsidR="00E33245" w:rsidRPr="00C51054">
        <w:t xml:space="preserve"> akceptēt</w:t>
      </w:r>
      <w:r w:rsidR="00FE2CC5" w:rsidRPr="00C51054">
        <w:t xml:space="preserve"> secīgi </w:t>
      </w:r>
      <w:r w:rsidR="00E33245" w:rsidRPr="00C51054">
        <w:t>nākamo darbību</w:t>
      </w:r>
      <w:r w:rsidR="0035260F" w:rsidRPr="00C51054">
        <w:t xml:space="preserve"> atbilstoš</w:t>
      </w:r>
      <w:r w:rsidR="00E33245" w:rsidRPr="00C51054">
        <w:t xml:space="preserve">i licences </w:t>
      </w:r>
      <w:r w:rsidR="006624A3" w:rsidRPr="00C51054">
        <w:t>prasībām.</w:t>
      </w:r>
      <w:r w:rsidR="00681F79" w:rsidRPr="00C51054">
        <w:t xml:space="preserve"> Licenci nevar saņemt</w:t>
      </w:r>
      <w:r w:rsidR="00B66B4B">
        <w:t xml:space="preserve">, neizpildot vides </w:t>
      </w:r>
      <w:r w:rsidR="00681F79" w:rsidRPr="00C51054">
        <w:t>normatīvo</w:t>
      </w:r>
      <w:r w:rsidR="00B66B4B">
        <w:t>s</w:t>
      </w:r>
      <w:r w:rsidR="00681F79" w:rsidRPr="00C51054">
        <w:t xml:space="preserve"> aktu</w:t>
      </w:r>
      <w:r w:rsidR="00B66B4B">
        <w:t>s</w:t>
      </w:r>
      <w:r w:rsidR="00E65A95" w:rsidRPr="00C51054">
        <w:t xml:space="preserve">. </w:t>
      </w:r>
      <w:r w:rsidR="00B66B4B">
        <w:t>Tomēr</w:t>
      </w:r>
      <w:r w:rsidR="00681F79" w:rsidRPr="00C51054">
        <w:t xml:space="preserve"> ar to piešķirtās tiesības pieteicēja nevar īstenot, jo to aizliedz viena vides tiesību norma.</w:t>
      </w:r>
      <w:r w:rsidR="006624A3" w:rsidRPr="00C51054">
        <w:t xml:space="preserve"> Iestāžu rīcības rezultātā pieteicējai ir radīti</w:t>
      </w:r>
      <w:r w:rsidR="0035260F" w:rsidRPr="00C51054">
        <w:t xml:space="preserve"> zaudējumi.</w:t>
      </w:r>
    </w:p>
    <w:p w14:paraId="3A8FA741" w14:textId="3AE3B26A" w:rsidR="00962C70" w:rsidRPr="00C51054" w:rsidRDefault="00962C70" w:rsidP="001B1796">
      <w:pPr>
        <w:spacing w:line="276" w:lineRule="auto"/>
        <w:ind w:firstLine="567"/>
        <w:jc w:val="both"/>
      </w:pPr>
      <w:r w:rsidRPr="00C51054">
        <w:t>[</w:t>
      </w:r>
      <w:r w:rsidR="001F6B11" w:rsidRPr="00C51054">
        <w:t>3.2</w:t>
      </w:r>
      <w:r w:rsidRPr="00C51054">
        <w:t>] A</w:t>
      </w:r>
      <w:r w:rsidR="00E236BB" w:rsidRPr="00C51054">
        <w:t xml:space="preserve">pgabaltiesa </w:t>
      </w:r>
      <w:r w:rsidRPr="00C51054">
        <w:t>atsaukusies uz Senāta</w:t>
      </w:r>
      <w:r w:rsidR="00434A8C" w:rsidRPr="00C51054">
        <w:t xml:space="preserve"> atziņām</w:t>
      </w:r>
      <w:r w:rsidRPr="00C51054">
        <w:t xml:space="preserve"> 2020.gada 2</w:t>
      </w:r>
      <w:r w:rsidR="00986206" w:rsidRPr="00C51054">
        <w:t>8</w:t>
      </w:r>
      <w:r w:rsidRPr="00C51054">
        <w:t>.aprīļa spriedumā lietā Nr. SKA-91/2020 (</w:t>
      </w:r>
      <w:r w:rsidR="00986206" w:rsidRPr="00C51054">
        <w:rPr>
          <w:i/>
        </w:rPr>
        <w:t>ECLI:LV:AT:2020:0428.A420163416.9.S</w:t>
      </w:r>
      <w:r w:rsidRPr="00C51054">
        <w:t>)</w:t>
      </w:r>
      <w:r w:rsidRPr="00986206">
        <w:t>,</w:t>
      </w:r>
      <w:r w:rsidRPr="00C51054">
        <w:t xml:space="preserve"> ka</w:t>
      </w:r>
      <w:r w:rsidR="001F6B11" w:rsidRPr="00C51054">
        <w:t xml:space="preserve"> bez</w:t>
      </w:r>
      <w:r w:rsidRPr="00C51054">
        <w:t xml:space="preserve"> likum</w:t>
      </w:r>
      <w:r w:rsidR="00434A8C" w:rsidRPr="00C51054">
        <w:t>ā un</w:t>
      </w:r>
      <w:r w:rsidRPr="00C51054">
        <w:t xml:space="preserve"> Ministru </w:t>
      </w:r>
      <w:r w:rsidRPr="00C51054">
        <w:lastRenderedPageBreak/>
        <w:t xml:space="preserve">kabineta noteikumos paredzētajiem ierobežojumiem pašvaldība </w:t>
      </w:r>
      <w:r w:rsidR="00B66B4B">
        <w:t>var</w:t>
      </w:r>
      <w:r w:rsidRPr="00C51054">
        <w:t xml:space="preserve"> noteikt vēl citus ierobežojumus. Tomēr </w:t>
      </w:r>
      <w:r w:rsidR="001F6B11" w:rsidRPr="00C51054">
        <w:t xml:space="preserve">izskatāmajā gadījumā </w:t>
      </w:r>
      <w:r w:rsidR="0066633F">
        <w:t>tiesību normas izdevēja</w:t>
      </w:r>
      <w:r w:rsidR="0066633F" w:rsidRPr="00C51054">
        <w:t xml:space="preserve"> </w:t>
      </w:r>
      <w:r w:rsidRPr="00986206">
        <w:t>mērķis nevarēja būt sākotnēji izvirzīt obligātu</w:t>
      </w:r>
      <w:r w:rsidR="001F6B11" w:rsidRPr="00C51054">
        <w:t>s</w:t>
      </w:r>
      <w:r w:rsidRPr="00C51054">
        <w:t xml:space="preserve"> priekšnoteikumu</w:t>
      </w:r>
      <w:r w:rsidR="001F6B11" w:rsidRPr="00C51054">
        <w:t>s</w:t>
      </w:r>
      <w:r w:rsidRPr="00C51054">
        <w:t xml:space="preserve"> </w:t>
      </w:r>
      <w:r w:rsidR="001F6B11" w:rsidRPr="00C51054">
        <w:t xml:space="preserve">licences saņemšanai un </w:t>
      </w:r>
      <w:r w:rsidRPr="00C51054">
        <w:t xml:space="preserve">pēc šo prasību izpildes un licences saņemšanas </w:t>
      </w:r>
      <w:r w:rsidR="008D1B9D" w:rsidRPr="00C51054">
        <w:t xml:space="preserve">aizliegt veikt </w:t>
      </w:r>
      <w:r w:rsidRPr="00C51054">
        <w:t>paredzēto darbību.</w:t>
      </w:r>
    </w:p>
    <w:p w14:paraId="2D7C4587" w14:textId="08700580" w:rsidR="00681F79" w:rsidRPr="00C51054" w:rsidRDefault="00681F79" w:rsidP="001B1796">
      <w:pPr>
        <w:spacing w:line="276" w:lineRule="auto"/>
        <w:ind w:firstLine="567"/>
        <w:jc w:val="both"/>
      </w:pPr>
      <w:r w:rsidRPr="00C51054">
        <w:t>Apbūves noteikumu 134.2.apakšpunktam nav pamatojuma – nav identificējama tiesiskā interese, ko šis aizliegums varētu aizsargāt</w:t>
      </w:r>
      <w:r w:rsidR="0066633F">
        <w:t>,</w:t>
      </w:r>
      <w:r w:rsidR="00D9590A" w:rsidRPr="00C51054">
        <w:t xml:space="preserve"> un </w:t>
      </w:r>
      <w:r w:rsidRPr="00C51054">
        <w:t xml:space="preserve">kāpēc attālums ir tieši 300 m. Turklāt </w:t>
      </w:r>
      <w:r w:rsidR="00D9590A" w:rsidRPr="00C51054">
        <w:t>n</w:t>
      </w:r>
      <w:r w:rsidRPr="00C51054">
        <w:t>orma bija spēkā gan laikā, kad pieteicēja veica procedūras</w:t>
      </w:r>
      <w:r w:rsidR="00D9590A" w:rsidRPr="00C51054">
        <w:t xml:space="preserve">, lai saņemtu </w:t>
      </w:r>
      <w:r w:rsidRPr="00C51054">
        <w:t>licenc</w:t>
      </w:r>
      <w:r w:rsidR="00D9590A" w:rsidRPr="00C51054">
        <w:t>i</w:t>
      </w:r>
      <w:r w:rsidRPr="00C51054">
        <w:t xml:space="preserve">, gan laikā, kad licence izsniegta. Arī </w:t>
      </w:r>
      <w:r w:rsidR="00D9590A" w:rsidRPr="00C51054">
        <w:t xml:space="preserve">blakus </w:t>
      </w:r>
      <w:r w:rsidRPr="00C51054">
        <w:t>esošo viensētu īpašnieki ir piekrituši paredzētajai darbībai.</w:t>
      </w:r>
    </w:p>
    <w:p w14:paraId="6252CAE0" w14:textId="04A32197" w:rsidR="0077559A" w:rsidRPr="00C51054" w:rsidRDefault="00E236BB" w:rsidP="001B1796">
      <w:pPr>
        <w:spacing w:line="276" w:lineRule="auto"/>
        <w:ind w:firstLine="567"/>
        <w:jc w:val="both"/>
      </w:pPr>
      <w:r w:rsidRPr="00C51054">
        <w:t>[3.3] </w:t>
      </w:r>
      <w:r w:rsidR="008D1B9D" w:rsidRPr="00C51054">
        <w:t xml:space="preserve">Apgabaltiesa formāli piemērojusi Apbūves noteikumu 134.2.apakšpunktu, bet </w:t>
      </w:r>
      <w:r w:rsidRPr="00C51054">
        <w:t>sistēmisko iztulkošanu</w:t>
      </w:r>
      <w:r w:rsidR="00DC706A" w:rsidRPr="00C51054">
        <w:t xml:space="preserve"> </w:t>
      </w:r>
      <w:r w:rsidRPr="00C51054">
        <w:t>ir veikusi</w:t>
      </w:r>
      <w:r w:rsidR="00DC706A" w:rsidRPr="00C51054">
        <w:t xml:space="preserve"> </w:t>
      </w:r>
      <w:r w:rsidR="008D1B9D" w:rsidRPr="00C51054">
        <w:t>selektīvi</w:t>
      </w:r>
      <w:r w:rsidR="0066633F">
        <w:t>,</w:t>
      </w:r>
      <w:r w:rsidR="008D1B9D" w:rsidRPr="00C51054">
        <w:t xml:space="preserve"> un tas</w:t>
      </w:r>
      <w:r w:rsidRPr="00C51054">
        <w:t xml:space="preserve"> </w:t>
      </w:r>
      <w:r w:rsidR="008D1B9D" w:rsidRPr="00C51054">
        <w:t>ir novedis</w:t>
      </w:r>
      <w:r w:rsidR="00DC706A" w:rsidRPr="00C51054">
        <w:t xml:space="preserve"> pie būtiskas pretrunas</w:t>
      </w:r>
      <w:r w:rsidRPr="00C51054">
        <w:t xml:space="preserve"> spriedumā. </w:t>
      </w:r>
      <w:r w:rsidR="00214EF7">
        <w:t>T</w:t>
      </w:r>
      <w:r w:rsidR="006E1231" w:rsidRPr="00C51054">
        <w:t>iesa nesaskatīja</w:t>
      </w:r>
      <w:r w:rsidR="00DC706A" w:rsidRPr="00C51054">
        <w:t xml:space="preserve"> </w:t>
      </w:r>
      <w:r w:rsidR="006E1231" w:rsidRPr="00C51054">
        <w:t>strīdus normas</w:t>
      </w:r>
      <w:r w:rsidR="00DC706A" w:rsidRPr="00986206">
        <w:t xml:space="preserve"> kolīziju ar </w:t>
      </w:r>
      <w:r w:rsidR="00CE27AD">
        <w:t>Ietekmes uz vidi n</w:t>
      </w:r>
      <w:r w:rsidR="00DC706A" w:rsidRPr="00986206">
        <w:t xml:space="preserve">ovērtējuma likuma 13.panta otro </w:t>
      </w:r>
      <w:r w:rsidR="00DC706A" w:rsidRPr="00C51054">
        <w:t>daļu</w:t>
      </w:r>
      <w:r w:rsidR="00C87293">
        <w:t>.</w:t>
      </w:r>
    </w:p>
    <w:p w14:paraId="3D84AB5E" w14:textId="77777777" w:rsidR="00E236BB" w:rsidRPr="00C51054" w:rsidRDefault="00E236BB" w:rsidP="001B1796">
      <w:pPr>
        <w:spacing w:line="276" w:lineRule="auto"/>
        <w:ind w:firstLine="567"/>
        <w:jc w:val="both"/>
      </w:pPr>
    </w:p>
    <w:p w14:paraId="4646A3F2" w14:textId="7E9B60B2" w:rsidR="00E236BB" w:rsidRPr="00C51054" w:rsidRDefault="00E236BB" w:rsidP="001B1796">
      <w:pPr>
        <w:spacing w:line="276" w:lineRule="auto"/>
        <w:ind w:firstLine="567"/>
        <w:jc w:val="both"/>
      </w:pPr>
      <w:r w:rsidRPr="00C51054">
        <w:t>[4] </w:t>
      </w:r>
      <w:r w:rsidR="00E51D97" w:rsidRPr="00C51054">
        <w:t>Birojs rakstveida paskaidrojumā par kasācijas sūdzību norādīja, ka tā ir nepamatota.</w:t>
      </w:r>
    </w:p>
    <w:p w14:paraId="35B55B92" w14:textId="77777777" w:rsidR="00397601" w:rsidRDefault="00397601" w:rsidP="001B1796">
      <w:pPr>
        <w:spacing w:line="276" w:lineRule="auto"/>
        <w:ind w:firstLine="567"/>
        <w:jc w:val="both"/>
      </w:pPr>
    </w:p>
    <w:p w14:paraId="1900DA50" w14:textId="77777777" w:rsidR="003047F5" w:rsidRPr="00C87293" w:rsidRDefault="003047F5" w:rsidP="001B1796">
      <w:pPr>
        <w:spacing w:line="276" w:lineRule="auto"/>
        <w:jc w:val="center"/>
        <w:rPr>
          <w:b/>
        </w:rPr>
      </w:pPr>
      <w:r w:rsidRPr="00C87293">
        <w:rPr>
          <w:b/>
        </w:rPr>
        <w:t>Motīvu daļa</w:t>
      </w:r>
    </w:p>
    <w:p w14:paraId="50C3E4A3" w14:textId="77777777" w:rsidR="003047F5" w:rsidRPr="00C87293" w:rsidRDefault="003047F5" w:rsidP="001B1796">
      <w:pPr>
        <w:spacing w:line="276" w:lineRule="auto"/>
        <w:ind w:firstLine="567"/>
        <w:jc w:val="both"/>
      </w:pPr>
    </w:p>
    <w:p w14:paraId="6C80E84B" w14:textId="4CC23CAE" w:rsidR="00124391" w:rsidRPr="00C87293" w:rsidRDefault="003047F5" w:rsidP="001B1796">
      <w:pPr>
        <w:spacing w:line="276" w:lineRule="auto"/>
        <w:ind w:firstLine="567"/>
        <w:jc w:val="both"/>
        <w:rPr>
          <w:color w:val="000000"/>
        </w:rPr>
      </w:pPr>
      <w:r w:rsidRPr="00C87293">
        <w:t>[</w:t>
      </w:r>
      <w:r w:rsidR="00681F79" w:rsidRPr="00C87293">
        <w:t>5</w:t>
      </w:r>
      <w:r w:rsidRPr="00C87293">
        <w:t>] </w:t>
      </w:r>
      <w:r w:rsidR="0008230D" w:rsidRPr="00C87293">
        <w:rPr>
          <w:color w:val="000000"/>
        </w:rPr>
        <w:t xml:space="preserve">Lietā izšķirams, vai </w:t>
      </w:r>
      <w:r w:rsidR="0066633F" w:rsidRPr="00C87293">
        <w:rPr>
          <w:color w:val="000000"/>
        </w:rPr>
        <w:t>paredzētajai darbībai, kas neatbilst pašvaldības teritorijas plānojumam,</w:t>
      </w:r>
      <w:r w:rsidR="0066633F" w:rsidRPr="00C87293" w:rsidDel="0066633F">
        <w:rPr>
          <w:color w:val="000000"/>
        </w:rPr>
        <w:t xml:space="preserve"> </w:t>
      </w:r>
      <w:r w:rsidR="0066633F" w:rsidRPr="00C87293">
        <w:rPr>
          <w:color w:val="000000"/>
        </w:rPr>
        <w:t xml:space="preserve">ir </w:t>
      </w:r>
      <w:r w:rsidR="00BE3B6E" w:rsidRPr="00C87293">
        <w:rPr>
          <w:color w:val="000000"/>
        </w:rPr>
        <w:t>pamats izsniegt tehniskos noteikumus</w:t>
      </w:r>
      <w:r w:rsidR="0089006F" w:rsidRPr="00C87293">
        <w:rPr>
          <w:color w:val="000000"/>
        </w:rPr>
        <w:t>. Strīdus</w:t>
      </w:r>
      <w:r w:rsidR="00FB1E8E" w:rsidRPr="00C87293">
        <w:rPr>
          <w:color w:val="000000"/>
        </w:rPr>
        <w:t xml:space="preserve"> tiesību norma</w:t>
      </w:r>
      <w:r w:rsidR="0089006F" w:rsidRPr="00C87293">
        <w:rPr>
          <w:color w:val="000000"/>
        </w:rPr>
        <w:t xml:space="preserve"> – Apbūves noteikumu 134.2.apakšpunkts –</w:t>
      </w:r>
      <w:r w:rsidR="00FB1E8E" w:rsidRPr="00C87293">
        <w:rPr>
          <w:color w:val="000000"/>
        </w:rPr>
        <w:t xml:space="preserve"> noteic</w:t>
      </w:r>
      <w:r w:rsidR="0008230D" w:rsidRPr="00C87293">
        <w:rPr>
          <w:color w:val="000000"/>
        </w:rPr>
        <w:t>, ka ogļūdeņražu meklēšana, izpēte un ieguve veicama vismaz 300 m attālumā no dzīvojamām ēkām viensētās.</w:t>
      </w:r>
    </w:p>
    <w:p w14:paraId="789F2DD1" w14:textId="77777777" w:rsidR="009B57BB" w:rsidRPr="00C87293" w:rsidRDefault="009B57BB" w:rsidP="001B1796">
      <w:pPr>
        <w:spacing w:line="276" w:lineRule="auto"/>
        <w:ind w:firstLine="567"/>
        <w:jc w:val="both"/>
        <w:rPr>
          <w:color w:val="000000"/>
        </w:rPr>
      </w:pPr>
    </w:p>
    <w:p w14:paraId="0FC2569D" w14:textId="0C14747A" w:rsidR="004F57C4" w:rsidRPr="00C87293" w:rsidRDefault="00D77A2F" w:rsidP="001B1796">
      <w:pPr>
        <w:spacing w:line="276" w:lineRule="auto"/>
        <w:ind w:firstLine="567"/>
        <w:jc w:val="both"/>
        <w:rPr>
          <w:color w:val="000000"/>
        </w:rPr>
      </w:pPr>
      <w:r w:rsidRPr="00C87293">
        <w:rPr>
          <w:color w:val="000000"/>
        </w:rPr>
        <w:t>[</w:t>
      </w:r>
      <w:r w:rsidR="00D9590A" w:rsidRPr="00C87293">
        <w:rPr>
          <w:color w:val="000000"/>
        </w:rPr>
        <w:t>6</w:t>
      </w:r>
      <w:r w:rsidR="009B57BB" w:rsidRPr="00C87293">
        <w:rPr>
          <w:color w:val="000000"/>
        </w:rPr>
        <w:t>] </w:t>
      </w:r>
      <w:r w:rsidR="00181BCD" w:rsidRPr="00C87293">
        <w:rPr>
          <w:color w:val="000000"/>
        </w:rPr>
        <w:t>Senāts jau iepriekš secinājis</w:t>
      </w:r>
      <w:r w:rsidR="007604C8" w:rsidRPr="00C87293">
        <w:rPr>
          <w:color w:val="000000"/>
        </w:rPr>
        <w:t>, ka</w:t>
      </w:r>
      <w:r w:rsidR="00733853" w:rsidRPr="00C87293">
        <w:rPr>
          <w:color w:val="000000"/>
        </w:rPr>
        <w:t xml:space="preserve"> tehniskie noteikumi ir jāizdod</w:t>
      </w:r>
      <w:r w:rsidR="009B57BB" w:rsidRPr="00C87293">
        <w:rPr>
          <w:color w:val="000000"/>
        </w:rPr>
        <w:t xml:space="preserve"> saskaņā ar pašvaldības teritorijas plānojumu, kurā </w:t>
      </w:r>
      <w:r w:rsidR="007604C8" w:rsidRPr="00C87293">
        <w:rPr>
          <w:color w:val="000000"/>
        </w:rPr>
        <w:t>personas interesei izmantot savu īpašumu</w:t>
      </w:r>
      <w:r w:rsidR="009B57BB" w:rsidRPr="00C87293">
        <w:rPr>
          <w:color w:val="000000"/>
        </w:rPr>
        <w:t xml:space="preserve"> </w:t>
      </w:r>
      <w:r w:rsidR="007604C8" w:rsidRPr="00C87293">
        <w:rPr>
          <w:color w:val="000000"/>
        </w:rPr>
        <w:t xml:space="preserve">ir jābūt taisnīgi līdzsvarotai </w:t>
      </w:r>
      <w:r w:rsidR="000334A3" w:rsidRPr="00C87293">
        <w:rPr>
          <w:color w:val="000000"/>
        </w:rPr>
        <w:t xml:space="preserve">ar vides aizsardzības interesi. </w:t>
      </w:r>
      <w:r w:rsidR="00D37371" w:rsidRPr="00C87293">
        <w:rPr>
          <w:color w:val="000000"/>
        </w:rPr>
        <w:t xml:space="preserve">Tā kā </w:t>
      </w:r>
      <w:r w:rsidR="000334A3" w:rsidRPr="00C87293">
        <w:rPr>
          <w:color w:val="000000"/>
        </w:rPr>
        <w:t>pašvaldības teritorijas plānojums ir ārējais normatīvais akts (visp</w:t>
      </w:r>
      <w:r w:rsidR="00D37371" w:rsidRPr="00C87293">
        <w:rPr>
          <w:color w:val="000000"/>
        </w:rPr>
        <w:t>ārsaistošs),</w:t>
      </w:r>
      <w:r w:rsidR="00DF4672" w:rsidRPr="00C87293">
        <w:rPr>
          <w:color w:val="000000"/>
        </w:rPr>
        <w:t xml:space="preserve"> Valsts vides dienests un </w:t>
      </w:r>
      <w:r w:rsidR="00986206" w:rsidRPr="00C87293">
        <w:rPr>
          <w:color w:val="000000"/>
        </w:rPr>
        <w:t xml:space="preserve">Vides pārraudzības valsts </w:t>
      </w:r>
      <w:r w:rsidR="00DF4672" w:rsidRPr="00C87293">
        <w:rPr>
          <w:color w:val="000000"/>
        </w:rPr>
        <w:t>birojs</w:t>
      </w:r>
      <w:r w:rsidR="000334A3" w:rsidRPr="00C87293">
        <w:rPr>
          <w:color w:val="000000"/>
        </w:rPr>
        <w:t xml:space="preserve"> nevar pieņemt</w:t>
      </w:r>
      <w:r w:rsidR="00D37371" w:rsidRPr="00C87293">
        <w:rPr>
          <w:color w:val="000000"/>
        </w:rPr>
        <w:t xml:space="preserve"> tam neatbilstošus lēmumus </w:t>
      </w:r>
      <w:r w:rsidR="007604C8" w:rsidRPr="00C87293">
        <w:rPr>
          <w:color w:val="000000"/>
        </w:rPr>
        <w:t>(</w:t>
      </w:r>
      <w:r w:rsidR="007604C8" w:rsidRPr="00C87293">
        <w:rPr>
          <w:i/>
          <w:color w:val="000000"/>
        </w:rPr>
        <w:t>Senāta 2018.gada 21.decembra sprieduma lietā Nr. SKA-256/2018 (</w:t>
      </w:r>
      <w:r w:rsidR="00986206" w:rsidRPr="00C87293">
        <w:rPr>
          <w:i/>
          <w:color w:val="000000"/>
        </w:rPr>
        <w:t>ECLI:LV:AT:2018:1221.A420270414.2.S</w:t>
      </w:r>
      <w:r w:rsidR="007604C8" w:rsidRPr="00C87293">
        <w:rPr>
          <w:i/>
          <w:color w:val="000000"/>
        </w:rPr>
        <w:t>) 6.–7.punkts</w:t>
      </w:r>
      <w:r w:rsidR="007604C8" w:rsidRPr="00C87293">
        <w:rPr>
          <w:color w:val="000000"/>
        </w:rPr>
        <w:t>)</w:t>
      </w:r>
      <w:r w:rsidR="009B57BB" w:rsidRPr="00C87293">
        <w:rPr>
          <w:color w:val="000000"/>
        </w:rPr>
        <w:t>.</w:t>
      </w:r>
    </w:p>
    <w:p w14:paraId="61F53249" w14:textId="507F5383" w:rsidR="001704D8" w:rsidRPr="00C87293" w:rsidRDefault="00365E05" w:rsidP="001B1796">
      <w:pPr>
        <w:spacing w:line="276" w:lineRule="auto"/>
        <w:ind w:firstLine="567"/>
        <w:jc w:val="both"/>
      </w:pPr>
      <w:r w:rsidRPr="00C87293">
        <w:rPr>
          <w:color w:val="000000"/>
        </w:rPr>
        <w:t>Attiecīgi arī izskatā</w:t>
      </w:r>
      <w:r w:rsidR="00733853" w:rsidRPr="00C87293">
        <w:rPr>
          <w:color w:val="000000"/>
        </w:rPr>
        <w:t>majā gadījumā</w:t>
      </w:r>
      <w:r w:rsidR="00D01F0D" w:rsidRPr="00C87293">
        <w:rPr>
          <w:color w:val="000000"/>
        </w:rPr>
        <w:t xml:space="preserve"> tas, ka pieteicēja iecerējusi veikt ogļūdeņražu </w:t>
      </w:r>
      <w:r w:rsidR="001704D8" w:rsidRPr="00C87293">
        <w:t>izpēti un ieguvi teritorijā, kurā tas tiesiski nav iespējams pašvaldības teritorijas plānojumā noteiktā ierobežojuma dēļ (ogļūdeņražu izpētes urbums atradīsies mazāk nekā 300 m attālumā no dzīvojamām ēkām viensētās), jau pats par sevi ir šķērslis, kas nepieļauj tehnisko noteikumu izsniegšanu.</w:t>
      </w:r>
    </w:p>
    <w:p w14:paraId="255F4701" w14:textId="77777777" w:rsidR="00F44FFF" w:rsidRPr="00C87293" w:rsidRDefault="00F44FFF" w:rsidP="001B1796">
      <w:pPr>
        <w:spacing w:line="276" w:lineRule="auto"/>
        <w:ind w:firstLine="567"/>
        <w:jc w:val="both"/>
        <w:rPr>
          <w:color w:val="000000"/>
        </w:rPr>
      </w:pPr>
    </w:p>
    <w:p w14:paraId="5CC2CC30" w14:textId="23FBECFD" w:rsidR="00EE7A72" w:rsidRPr="00C87293" w:rsidRDefault="00F44FFF" w:rsidP="001B1796">
      <w:pPr>
        <w:spacing w:line="276" w:lineRule="auto"/>
        <w:ind w:firstLine="567"/>
        <w:jc w:val="both"/>
        <w:rPr>
          <w:color w:val="000000"/>
        </w:rPr>
      </w:pPr>
      <w:r w:rsidRPr="00C87293">
        <w:rPr>
          <w:color w:val="000000"/>
        </w:rPr>
        <w:t>[</w:t>
      </w:r>
      <w:r w:rsidR="00986206" w:rsidRPr="00C87293">
        <w:rPr>
          <w:color w:val="000000"/>
        </w:rPr>
        <w:t>7</w:t>
      </w:r>
      <w:r w:rsidRPr="00C87293">
        <w:rPr>
          <w:color w:val="000000"/>
        </w:rPr>
        <w:t>]</w:t>
      </w:r>
      <w:r w:rsidR="00564A53" w:rsidRPr="00C87293">
        <w:rPr>
          <w:color w:val="000000"/>
        </w:rPr>
        <w:t> Pieteicēja</w:t>
      </w:r>
      <w:r w:rsidR="001704D8" w:rsidRPr="00C87293">
        <w:rPr>
          <w:color w:val="000000"/>
        </w:rPr>
        <w:t xml:space="preserve"> nepamatoti uzskata, </w:t>
      </w:r>
      <w:r w:rsidR="00EE7A72" w:rsidRPr="00C87293">
        <w:rPr>
          <w:color w:val="000000"/>
        </w:rPr>
        <w:t>ka li</w:t>
      </w:r>
      <w:r w:rsidR="00D02845" w:rsidRPr="00C87293">
        <w:rPr>
          <w:color w:val="000000"/>
        </w:rPr>
        <w:t>cences izsniegšana rada tiesisku</w:t>
      </w:r>
      <w:r w:rsidR="00EE7A72" w:rsidRPr="00C87293">
        <w:rPr>
          <w:color w:val="000000"/>
        </w:rPr>
        <w:t xml:space="preserve"> paļāvību</w:t>
      </w:r>
      <w:r w:rsidR="00E66D05" w:rsidRPr="00C87293">
        <w:rPr>
          <w:color w:val="000000"/>
        </w:rPr>
        <w:t xml:space="preserve"> un</w:t>
      </w:r>
      <w:r w:rsidR="00EE7A72" w:rsidRPr="00C87293">
        <w:rPr>
          <w:color w:val="000000"/>
        </w:rPr>
        <w:t xml:space="preserve">, ka </w:t>
      </w:r>
      <w:r w:rsidR="00E66D05" w:rsidRPr="00C87293">
        <w:rPr>
          <w:color w:val="000000"/>
        </w:rPr>
        <w:t xml:space="preserve">tālab </w:t>
      </w:r>
      <w:r w:rsidR="00001D31" w:rsidRPr="00C87293">
        <w:rPr>
          <w:color w:val="000000"/>
        </w:rPr>
        <w:t xml:space="preserve">arī </w:t>
      </w:r>
      <w:r w:rsidR="00EE7A72" w:rsidRPr="00C87293">
        <w:rPr>
          <w:color w:val="000000"/>
        </w:rPr>
        <w:t>turpm</w:t>
      </w:r>
      <w:r w:rsidR="00D02845" w:rsidRPr="00C87293">
        <w:rPr>
          <w:color w:val="000000"/>
        </w:rPr>
        <w:t>ākajā administratīvajā procesā</w:t>
      </w:r>
      <w:r w:rsidR="0033339D" w:rsidRPr="00C87293">
        <w:rPr>
          <w:color w:val="000000"/>
        </w:rPr>
        <w:t xml:space="preserve"> tiks pieņemti </w:t>
      </w:r>
      <w:r w:rsidR="00AB767D" w:rsidRPr="00C87293">
        <w:rPr>
          <w:color w:val="000000"/>
        </w:rPr>
        <w:t>tikai</w:t>
      </w:r>
      <w:r w:rsidR="001E7AAD" w:rsidRPr="00C87293">
        <w:rPr>
          <w:color w:val="000000"/>
        </w:rPr>
        <w:t xml:space="preserve"> pieteicējas interesēm</w:t>
      </w:r>
      <w:r w:rsidR="00AB767D" w:rsidRPr="00C87293">
        <w:rPr>
          <w:color w:val="000000"/>
        </w:rPr>
        <w:t xml:space="preserve"> labvēlīgi </w:t>
      </w:r>
      <w:r w:rsidR="0033339D" w:rsidRPr="00C87293">
        <w:rPr>
          <w:color w:val="000000"/>
        </w:rPr>
        <w:t>lēmumi</w:t>
      </w:r>
      <w:r w:rsidR="00AB767D" w:rsidRPr="00C87293">
        <w:rPr>
          <w:color w:val="000000"/>
        </w:rPr>
        <w:t>.</w:t>
      </w:r>
    </w:p>
    <w:p w14:paraId="5B56AB18" w14:textId="0ED7F82F" w:rsidR="007C0BA7" w:rsidRPr="00C87293" w:rsidRDefault="00651DB9" w:rsidP="001B1796">
      <w:pPr>
        <w:spacing w:line="276" w:lineRule="auto"/>
        <w:ind w:firstLine="567"/>
        <w:jc w:val="both"/>
      </w:pPr>
      <w:r w:rsidRPr="00C87293">
        <w:rPr>
          <w:color w:val="000000"/>
        </w:rPr>
        <w:t xml:space="preserve">Apgabaltiesa ir pareizi konstatējusi, ka </w:t>
      </w:r>
      <w:r w:rsidR="00D02845" w:rsidRPr="00C87293">
        <w:rPr>
          <w:color w:val="000000"/>
        </w:rPr>
        <w:t xml:space="preserve">lēmums par licences izsniegšanu </w:t>
      </w:r>
      <w:r w:rsidR="007D60B0" w:rsidRPr="00C87293">
        <w:rPr>
          <w:color w:val="000000"/>
        </w:rPr>
        <w:t xml:space="preserve">ir tikai viens </w:t>
      </w:r>
      <w:r w:rsidR="00E33245" w:rsidRPr="00C87293">
        <w:rPr>
          <w:color w:val="000000"/>
        </w:rPr>
        <w:t>posms</w:t>
      </w:r>
      <w:r w:rsidR="002F3E65" w:rsidRPr="00C87293">
        <w:rPr>
          <w:color w:val="000000"/>
        </w:rPr>
        <w:t xml:space="preserve"> ceļā uz paredzētās darbības </w:t>
      </w:r>
      <w:r w:rsidR="00D02845" w:rsidRPr="00C87293">
        <w:rPr>
          <w:color w:val="000000"/>
        </w:rPr>
        <w:t>īstenošanu</w:t>
      </w:r>
      <w:r w:rsidR="007D60B0" w:rsidRPr="00C87293">
        <w:rPr>
          <w:color w:val="000000"/>
        </w:rPr>
        <w:t>.</w:t>
      </w:r>
      <w:r w:rsidR="002F3E65" w:rsidRPr="00C87293">
        <w:rPr>
          <w:color w:val="000000"/>
        </w:rPr>
        <w:t xml:space="preserve"> Kā tas redzams no </w:t>
      </w:r>
      <w:r w:rsidR="00055F7A" w:rsidRPr="00C87293">
        <w:rPr>
          <w:color w:val="000000"/>
        </w:rPr>
        <w:t>Ogļūdeņražu n</w:t>
      </w:r>
      <w:r w:rsidR="00D66068" w:rsidRPr="00C87293">
        <w:rPr>
          <w:color w:val="000000"/>
        </w:rPr>
        <w:t>oteikumu</w:t>
      </w:r>
      <w:r w:rsidR="002F3E65" w:rsidRPr="00C87293">
        <w:rPr>
          <w:color w:val="000000"/>
        </w:rPr>
        <w:t xml:space="preserve"> 4. un 5.punkta</w:t>
      </w:r>
      <w:r w:rsidR="004F0BE5" w:rsidRPr="00C87293">
        <w:rPr>
          <w:color w:val="000000"/>
        </w:rPr>
        <w:t>,</w:t>
      </w:r>
      <w:r w:rsidRPr="00C87293">
        <w:rPr>
          <w:color w:val="000000"/>
        </w:rPr>
        <w:t xml:space="preserve"> </w:t>
      </w:r>
      <w:r w:rsidRPr="00C87293">
        <w:t xml:space="preserve">ar urbumu ierīkošanu saistītas ogļūdeņražu izpētes un ogļūdeņražu ieguves ietekmes uz vidi novērtējumu saskaņā ar </w:t>
      </w:r>
      <w:r w:rsidR="00CE27AD">
        <w:t>Ietekmes uz vidi n</w:t>
      </w:r>
      <w:r w:rsidRPr="00C87293">
        <w:t>ovērtējuma likumu veic pēc licences saņemšanas.</w:t>
      </w:r>
      <w:r w:rsidR="001A0CDA" w:rsidRPr="00C87293">
        <w:t xml:space="preserve"> Ogļūdeņražu izpētes un ieguves urbumi ir darbība, kurai nepieciešams </w:t>
      </w:r>
      <w:r w:rsidR="00B66B4B" w:rsidRPr="00CE27AD">
        <w:t xml:space="preserve">ietekmes </w:t>
      </w:r>
      <w:r w:rsidR="00441E34" w:rsidRPr="00CE27AD">
        <w:t>uz vidi</w:t>
      </w:r>
      <w:r w:rsidR="00441E34">
        <w:t xml:space="preserve"> </w:t>
      </w:r>
      <w:r w:rsidR="001A0CDA" w:rsidRPr="00C87293">
        <w:t xml:space="preserve">sākotnējais izvērtējums </w:t>
      </w:r>
      <w:r w:rsidR="001A0CDA" w:rsidRPr="00A97A40">
        <w:t>(</w:t>
      </w:r>
      <w:r w:rsidR="00CE27AD">
        <w:t>Ietekmes uz vidi n</w:t>
      </w:r>
      <w:r w:rsidR="001A0CDA" w:rsidRPr="00A97A40">
        <w:t xml:space="preserve">ovērtējuma </w:t>
      </w:r>
      <w:r w:rsidR="001A0CDA" w:rsidRPr="000B5819">
        <w:t xml:space="preserve">likuma </w:t>
      </w:r>
      <w:r w:rsidR="000B5819" w:rsidRPr="000B5819">
        <w:t>2.pielikum</w:t>
      </w:r>
      <w:r w:rsidR="00186996" w:rsidRPr="000B5819">
        <w:t>s</w:t>
      </w:r>
      <w:r w:rsidR="001A0CDA" w:rsidRPr="000B5819">
        <w:t>)</w:t>
      </w:r>
      <w:r w:rsidR="00186996" w:rsidRPr="000B5819">
        <w:t>.</w:t>
      </w:r>
      <w:r w:rsidR="00DE1147" w:rsidRPr="000B5819">
        <w:t xml:space="preserve"> </w:t>
      </w:r>
      <w:r w:rsidR="00186996" w:rsidRPr="000B5819">
        <w:t>Tikai</w:t>
      </w:r>
      <w:r w:rsidR="00186996" w:rsidRPr="00C87293">
        <w:t xml:space="preserve"> </w:t>
      </w:r>
      <w:r w:rsidR="00685C98" w:rsidRPr="00C87293">
        <w:rPr>
          <w:color w:val="000000"/>
        </w:rPr>
        <w:t>Valsts vides dienesta</w:t>
      </w:r>
      <w:r w:rsidR="00DE1147" w:rsidRPr="00C87293">
        <w:rPr>
          <w:color w:val="000000"/>
        </w:rPr>
        <w:t xml:space="preserve"> </w:t>
      </w:r>
      <w:r w:rsidR="00685C98" w:rsidRPr="00C87293">
        <w:rPr>
          <w:color w:val="000000"/>
        </w:rPr>
        <w:t>kompetencē ir</w:t>
      </w:r>
      <w:r w:rsidR="00186996" w:rsidRPr="00C87293">
        <w:rPr>
          <w:color w:val="000000"/>
        </w:rPr>
        <w:t xml:space="preserve"> vērtēt</w:t>
      </w:r>
      <w:r w:rsidR="000572F8" w:rsidRPr="00C87293">
        <w:rPr>
          <w:color w:val="000000"/>
        </w:rPr>
        <w:t xml:space="preserve"> paredzētās darbības</w:t>
      </w:r>
      <w:r w:rsidR="00186996" w:rsidRPr="00C87293">
        <w:rPr>
          <w:color w:val="000000"/>
        </w:rPr>
        <w:t xml:space="preserve"> iespējamo ietekmi </w:t>
      </w:r>
      <w:r w:rsidR="00DE1147" w:rsidRPr="00C87293">
        <w:rPr>
          <w:color w:val="000000"/>
        </w:rPr>
        <w:t xml:space="preserve">uz vidi </w:t>
      </w:r>
      <w:r w:rsidR="00186996" w:rsidRPr="00C87293">
        <w:rPr>
          <w:color w:val="000000"/>
        </w:rPr>
        <w:t>un izlemt, vai</w:t>
      </w:r>
      <w:r w:rsidR="00D02845" w:rsidRPr="00C87293">
        <w:rPr>
          <w:color w:val="000000"/>
        </w:rPr>
        <w:t xml:space="preserve"> paredzētajai darbībai ir nepieciešams piemērot </w:t>
      </w:r>
      <w:r w:rsidR="00CA2E4E" w:rsidRPr="00C87293">
        <w:rPr>
          <w:color w:val="000000"/>
        </w:rPr>
        <w:t>ietekmes uz vidi</w:t>
      </w:r>
      <w:r w:rsidR="004A133B" w:rsidRPr="00C87293">
        <w:rPr>
          <w:color w:val="000000"/>
        </w:rPr>
        <w:t xml:space="preserve"> novērtējumu vai </w:t>
      </w:r>
      <w:r w:rsidR="000572F8" w:rsidRPr="00C87293">
        <w:rPr>
          <w:color w:val="000000"/>
        </w:rPr>
        <w:t>arī</w:t>
      </w:r>
      <w:r w:rsidR="004A133B" w:rsidRPr="00C87293">
        <w:rPr>
          <w:color w:val="000000"/>
        </w:rPr>
        <w:t xml:space="preserve"> </w:t>
      </w:r>
      <w:r w:rsidR="00186996" w:rsidRPr="00C87293">
        <w:rPr>
          <w:color w:val="000000"/>
        </w:rPr>
        <w:t>jāizvir</w:t>
      </w:r>
      <w:r w:rsidR="004A133B" w:rsidRPr="00C87293">
        <w:rPr>
          <w:color w:val="000000"/>
        </w:rPr>
        <w:t xml:space="preserve">za konkrētas tehniskās prasības </w:t>
      </w:r>
      <w:r w:rsidR="00186996" w:rsidRPr="00C87293">
        <w:rPr>
          <w:color w:val="000000"/>
        </w:rPr>
        <w:t xml:space="preserve">un kādām tām </w:t>
      </w:r>
      <w:r w:rsidR="00186996" w:rsidRPr="00A97A40">
        <w:rPr>
          <w:color w:val="000000"/>
        </w:rPr>
        <w:t>jābūt</w:t>
      </w:r>
      <w:r w:rsidR="00DE1147" w:rsidRPr="00A97A40">
        <w:rPr>
          <w:color w:val="000000"/>
        </w:rPr>
        <w:t xml:space="preserve"> (</w:t>
      </w:r>
      <w:r w:rsidR="00A97A40" w:rsidRPr="0017631D">
        <w:t>12.panta pirmā daļa</w:t>
      </w:r>
      <w:r w:rsidR="00A97A40" w:rsidRPr="00A97A40">
        <w:rPr>
          <w:color w:val="000000"/>
        </w:rPr>
        <w:t>,</w:t>
      </w:r>
      <w:r w:rsidR="00DE1147" w:rsidRPr="00A97A40">
        <w:rPr>
          <w:color w:val="000000"/>
        </w:rPr>
        <w:t>13.panta</w:t>
      </w:r>
      <w:r w:rsidR="00DE1147" w:rsidRPr="00C87293">
        <w:rPr>
          <w:color w:val="000000"/>
        </w:rPr>
        <w:t xml:space="preserve"> pirmā, </w:t>
      </w:r>
      <w:r w:rsidR="00DE1147" w:rsidRPr="00C87293">
        <w:rPr>
          <w:color w:val="000000"/>
        </w:rPr>
        <w:lastRenderedPageBreak/>
        <w:t>otrā daļa)</w:t>
      </w:r>
      <w:r w:rsidR="00186996" w:rsidRPr="00C87293">
        <w:rPr>
          <w:color w:val="000000"/>
        </w:rPr>
        <w:t xml:space="preserve">. </w:t>
      </w:r>
      <w:r w:rsidR="00E33245" w:rsidRPr="00C87293">
        <w:t>Vērtējumu dienests veic</w:t>
      </w:r>
      <w:r w:rsidR="00186996" w:rsidRPr="00C87293">
        <w:t>, ņemot vērā visu nepieciešamo</w:t>
      </w:r>
      <w:r w:rsidR="0015699F" w:rsidRPr="00C87293">
        <w:t xml:space="preserve"> un pieejamo</w:t>
      </w:r>
      <w:r w:rsidR="00186996" w:rsidRPr="00C87293">
        <w:t xml:space="preserve"> informāciju par paredzētās da</w:t>
      </w:r>
      <w:r w:rsidR="0015699F" w:rsidRPr="00C87293">
        <w:t>rbības ietekmi uz vidi konkrētos</w:t>
      </w:r>
      <w:r w:rsidR="00186996" w:rsidRPr="00C87293">
        <w:t xml:space="preserve"> apstākļos (sk. </w:t>
      </w:r>
      <w:r w:rsidR="00CE27AD">
        <w:t>Ietekmes uz vidi n</w:t>
      </w:r>
      <w:r w:rsidR="00186996" w:rsidRPr="00C87293">
        <w:t>ovērtējuma l</w:t>
      </w:r>
      <w:r w:rsidR="00D07719" w:rsidRPr="00C87293">
        <w:t>ikuma</w:t>
      </w:r>
      <w:r w:rsidR="00135206" w:rsidRPr="00C87293">
        <w:t xml:space="preserve"> 1.panta 2. un 2.</w:t>
      </w:r>
      <w:r w:rsidR="00135206" w:rsidRPr="00C87293">
        <w:rPr>
          <w:vertAlign w:val="superscript"/>
        </w:rPr>
        <w:t>1</w:t>
      </w:r>
      <w:r w:rsidR="00186996" w:rsidRPr="00C87293">
        <w:t xml:space="preserve">punktā minētos </w:t>
      </w:r>
      <w:r w:rsidR="0078746B" w:rsidRPr="00C87293">
        <w:t>no</w:t>
      </w:r>
      <w:r w:rsidR="00135206" w:rsidRPr="00C87293">
        <w:t xml:space="preserve">vērtējuma </w:t>
      </w:r>
      <w:r w:rsidR="00186996" w:rsidRPr="00C87293">
        <w:t xml:space="preserve">procedūru mērķus, </w:t>
      </w:r>
      <w:r w:rsidR="00486118" w:rsidRPr="0017631D">
        <w:t>Tehnisko noteikumu izdošanas kārtību</w:t>
      </w:r>
      <w:r w:rsidR="004A133B" w:rsidRPr="00C87293">
        <w:t>)</w:t>
      </w:r>
      <w:r w:rsidR="00D3448E" w:rsidRPr="00C87293">
        <w:t>.</w:t>
      </w:r>
      <w:r w:rsidR="002416B6" w:rsidRPr="00C87293">
        <w:t xml:space="preserve"> </w:t>
      </w:r>
      <w:r w:rsidR="00D3448E" w:rsidRPr="00C87293">
        <w:t>Tādējādi</w:t>
      </w:r>
      <w:r w:rsidR="000572F8" w:rsidRPr="00C87293">
        <w:t xml:space="preserve"> jautājumi, kas attiecas uz ietekmes uz vidi </w:t>
      </w:r>
      <w:r w:rsidR="0078746B" w:rsidRPr="00C87293">
        <w:t>no</w:t>
      </w:r>
      <w:r w:rsidR="000572F8" w:rsidRPr="00C87293">
        <w:t>vērtējumu</w:t>
      </w:r>
      <w:r w:rsidR="0078746B" w:rsidRPr="00C87293">
        <w:t>,</w:t>
      </w:r>
      <w:r w:rsidR="000572F8" w:rsidRPr="00C87293">
        <w:t xml:space="preserve"> </w:t>
      </w:r>
      <w:r w:rsidR="00E33245" w:rsidRPr="00C87293">
        <w:t xml:space="preserve">un jautājumi, kas attiecas uz licences izsniegšanu, </w:t>
      </w:r>
      <w:r w:rsidR="000572F8" w:rsidRPr="00C87293">
        <w:t>risināmi patstāvīgi</w:t>
      </w:r>
      <w:r w:rsidR="002416B6" w:rsidRPr="00C87293">
        <w:t xml:space="preserve">. </w:t>
      </w:r>
      <w:r w:rsidR="00797703" w:rsidRPr="00C87293">
        <w:t>Turkl</w:t>
      </w:r>
      <w:r w:rsidR="008E5A7D" w:rsidRPr="00C87293">
        <w:t>āt</w:t>
      </w:r>
      <w:r w:rsidR="002416B6" w:rsidRPr="00C87293">
        <w:t>,</w:t>
      </w:r>
      <w:r w:rsidR="008E5A7D" w:rsidRPr="00C87293">
        <w:t xml:space="preserve"> </w:t>
      </w:r>
      <w:r w:rsidR="004F0BE5" w:rsidRPr="00C87293">
        <w:t>lai arī pieteicēja uzsver</w:t>
      </w:r>
      <w:r w:rsidR="008E5A7D" w:rsidRPr="00C87293">
        <w:t xml:space="preserve">, ka tai ir liegtas ar licenci piešķirtās tiesības, tā </w:t>
      </w:r>
      <w:r w:rsidR="00593A33">
        <w:t xml:space="preserve">nepievērš uzmanību </w:t>
      </w:r>
      <w:r w:rsidR="008E5A7D" w:rsidRPr="00C87293">
        <w:t xml:space="preserve">jau pašā </w:t>
      </w:r>
      <w:r w:rsidR="0078746B" w:rsidRPr="00C87293">
        <w:t>licencē</w:t>
      </w:r>
      <w:r w:rsidR="00593A33">
        <w:t xml:space="preserve"> </w:t>
      </w:r>
      <w:r w:rsidR="0078746B" w:rsidRPr="00C87293">
        <w:t>izvi</w:t>
      </w:r>
      <w:r w:rsidR="00593A33">
        <w:t xml:space="preserve">rzītajam </w:t>
      </w:r>
      <w:r w:rsidR="0078746B" w:rsidRPr="00C87293">
        <w:t>noteikum</w:t>
      </w:r>
      <w:r w:rsidR="00593A33">
        <w:t>am</w:t>
      </w:r>
      <w:r w:rsidR="0078746B" w:rsidRPr="00C87293">
        <w:t>,</w:t>
      </w:r>
      <w:r w:rsidR="00593A33">
        <w:t xml:space="preserve"> ka </w:t>
      </w:r>
      <w:r w:rsidR="008E5A7D" w:rsidRPr="00C87293">
        <w:t>veicot ogļūdeņražu izpētes un ieguves darbus</w:t>
      </w:r>
      <w:r w:rsidR="007C0BA7" w:rsidRPr="00C87293">
        <w:t xml:space="preserve"> licences laukumā</w:t>
      </w:r>
      <w:r w:rsidR="008E5A7D" w:rsidRPr="00C87293">
        <w:t>, ir jāņem vērā Apbūves noteikumu 3.22.apakšnodaļā noteiktās prasības.</w:t>
      </w:r>
      <w:r w:rsidR="007C0BA7" w:rsidRPr="00C87293">
        <w:t xml:space="preserve"> </w:t>
      </w:r>
      <w:r w:rsidR="00685C98" w:rsidRPr="00C87293">
        <w:t>L</w:t>
      </w:r>
      <w:r w:rsidR="000572F8" w:rsidRPr="00C87293">
        <w:t>icencē</w:t>
      </w:r>
      <w:r w:rsidR="007C0BA7" w:rsidRPr="00C87293">
        <w:t xml:space="preserve"> norādīt</w:t>
      </w:r>
      <w:r w:rsidR="00685C98" w:rsidRPr="00C87293">
        <w:t>ai</w:t>
      </w:r>
      <w:r w:rsidR="007C0BA7" w:rsidRPr="00C87293">
        <w:t>s, ka minētās prasība</w:t>
      </w:r>
      <w:r w:rsidR="000572F8" w:rsidRPr="00C87293">
        <w:t>s</w:t>
      </w:r>
      <w:r w:rsidR="007C0BA7" w:rsidRPr="00C87293">
        <w:t xml:space="preserve"> ir ietveramas Valsts vides dienesta tehniskajos noteikumos</w:t>
      </w:r>
      <w:r w:rsidR="000572F8" w:rsidRPr="00C87293">
        <w:t>, nenozīmē, ka</w:t>
      </w:r>
      <w:r w:rsidR="00D25748" w:rsidRPr="00C87293">
        <w:t xml:space="preserve"> Valsts vides dienests</w:t>
      </w:r>
      <w:r w:rsidR="000572F8" w:rsidRPr="00C87293">
        <w:t xml:space="preserve"> var iz</w:t>
      </w:r>
      <w:r w:rsidR="003751F5" w:rsidRPr="00C87293">
        <w:t>dot tehniskos</w:t>
      </w:r>
      <w:r w:rsidR="000572F8" w:rsidRPr="00C87293">
        <w:t xml:space="preserve"> </w:t>
      </w:r>
      <w:r w:rsidR="0015699F" w:rsidRPr="00C87293">
        <w:t xml:space="preserve">noteikumus tādai iecerei, </w:t>
      </w:r>
      <w:r w:rsidR="0015699F" w:rsidRPr="000D2485">
        <w:t>kuru</w:t>
      </w:r>
      <w:r w:rsidR="00290A76" w:rsidRPr="000D2485">
        <w:t xml:space="preserve"> pieteicējas izvēlētā </w:t>
      </w:r>
      <w:r w:rsidR="000D2485">
        <w:t xml:space="preserve">urbuma </w:t>
      </w:r>
      <w:r w:rsidR="00290A76" w:rsidRPr="000D2485">
        <w:t>novietojuma</w:t>
      </w:r>
      <w:r w:rsidR="00290A76" w:rsidRPr="00C87293">
        <w:t xml:space="preserve"> dēļ</w:t>
      </w:r>
      <w:r w:rsidR="0015699F" w:rsidRPr="00C87293">
        <w:t xml:space="preserve"> nepieļauj pašvaldības teritorijas plānojums.</w:t>
      </w:r>
    </w:p>
    <w:p w14:paraId="38BD20E6" w14:textId="77777777" w:rsidR="00C861AF" w:rsidRPr="00C87293" w:rsidRDefault="00C861AF" w:rsidP="001B1796">
      <w:pPr>
        <w:spacing w:line="276" w:lineRule="auto"/>
        <w:ind w:firstLine="567"/>
        <w:jc w:val="both"/>
      </w:pPr>
    </w:p>
    <w:p w14:paraId="6315BB9B" w14:textId="270ABEF1" w:rsidR="00573FFA" w:rsidRPr="00C87293" w:rsidRDefault="007C0BA7" w:rsidP="001B1796">
      <w:pPr>
        <w:spacing w:line="276" w:lineRule="auto"/>
        <w:ind w:firstLine="567"/>
        <w:jc w:val="both"/>
      </w:pPr>
      <w:r w:rsidRPr="00C87293">
        <w:t>[</w:t>
      </w:r>
      <w:r w:rsidR="002416B6" w:rsidRPr="00C87293">
        <w:t>8</w:t>
      </w:r>
      <w:r w:rsidRPr="00C87293">
        <w:t>] </w:t>
      </w:r>
      <w:r w:rsidR="00573FFA" w:rsidRPr="00C87293">
        <w:t>Pieteicējas ieskatā Apbūves noteikumu 134.2.apakšpunkts pieņemts bez pamatoju</w:t>
      </w:r>
      <w:r w:rsidR="00164683" w:rsidRPr="00C87293">
        <w:t>ma un nav identificējama</w:t>
      </w:r>
      <w:r w:rsidR="00573FFA" w:rsidRPr="00C87293">
        <w:t xml:space="preserve"> konkrēta tiesiska interese, ko ierobežojums varētu aizsargāt.</w:t>
      </w:r>
    </w:p>
    <w:p w14:paraId="0B4EECA8" w14:textId="74D76E0A" w:rsidR="008928D7" w:rsidRPr="00C87293" w:rsidRDefault="005E72CC" w:rsidP="001B1796">
      <w:pPr>
        <w:spacing w:line="276" w:lineRule="auto"/>
        <w:ind w:firstLine="567"/>
        <w:jc w:val="both"/>
        <w:rPr>
          <w:shd w:val="clear" w:color="auto" w:fill="FFFFFF"/>
        </w:rPr>
      </w:pPr>
      <w:r>
        <w:rPr>
          <w:rFonts w:asciiTheme="majorBidi" w:hAnsiTheme="majorBidi" w:cstheme="majorBidi"/>
        </w:rPr>
        <w:t>Vērtējot minēto kasācijas sūdzības argumentu, Senāts pārbaudīs</w:t>
      </w:r>
      <w:r w:rsidR="00223A44">
        <w:rPr>
          <w:rFonts w:asciiTheme="majorBidi" w:hAnsiTheme="majorBidi" w:cstheme="majorBidi"/>
        </w:rPr>
        <w:t>,</w:t>
      </w:r>
      <w:r>
        <w:rPr>
          <w:rFonts w:asciiTheme="majorBidi" w:hAnsiTheme="majorBidi" w:cstheme="majorBidi"/>
        </w:rPr>
        <w:t xml:space="preserve"> </w:t>
      </w:r>
      <w:r w:rsidR="008928D7" w:rsidRPr="00C87293">
        <w:rPr>
          <w:shd w:val="clear" w:color="auto" w:fill="FFFFFF"/>
        </w:rPr>
        <w:t xml:space="preserve">vai paredzētās darbības ietekmes mazinošie pasākumi nav noteikti speciālajos normatīvajos aktos, kas regulē ogļūdeņražu ieguvi, tādējādi </w:t>
      </w:r>
      <w:r w:rsidR="00576A61" w:rsidRPr="00C87293">
        <w:rPr>
          <w:shd w:val="clear" w:color="auto" w:fill="FFFFFF"/>
        </w:rPr>
        <w:t>liedzot pašvaldībām noteikt papildu stingrākas prasības.</w:t>
      </w:r>
    </w:p>
    <w:p w14:paraId="302854B0" w14:textId="786F3F35" w:rsidR="00576A61" w:rsidRPr="00C87293" w:rsidRDefault="00576A61" w:rsidP="001B1796">
      <w:pPr>
        <w:spacing w:line="276" w:lineRule="auto"/>
        <w:ind w:firstLine="567"/>
        <w:jc w:val="both"/>
        <w:rPr>
          <w:rFonts w:asciiTheme="majorBidi" w:hAnsiTheme="majorBidi" w:cstheme="majorBidi"/>
        </w:rPr>
      </w:pPr>
      <w:r w:rsidRPr="00C87293">
        <w:rPr>
          <w:rFonts w:asciiTheme="majorBidi" w:hAnsiTheme="majorBidi" w:cstheme="majorBidi"/>
        </w:rPr>
        <w:t>L</w:t>
      </w:r>
      <w:r w:rsidR="008928D7" w:rsidRPr="00C87293">
        <w:rPr>
          <w:rFonts w:asciiTheme="majorBidi" w:hAnsiTheme="majorBidi" w:cstheme="majorBidi"/>
        </w:rPr>
        <w:t xml:space="preserve">aikā, kad tika apstiprināts Rucavas novada teritorijas plānojums un pieņemta strīdus norma, ogļūdeņražu meklēšanas, izpētes un ieguves kārtība Latvijā nebija reglamentēta. </w:t>
      </w:r>
      <w:r w:rsidRPr="00C87293">
        <w:rPr>
          <w:rFonts w:asciiTheme="majorBidi" w:hAnsiTheme="majorBidi" w:cstheme="majorBidi"/>
        </w:rPr>
        <w:t>S</w:t>
      </w:r>
      <w:r w:rsidR="008928D7" w:rsidRPr="00C87293">
        <w:rPr>
          <w:rFonts w:asciiTheme="majorBidi" w:hAnsiTheme="majorBidi" w:cstheme="majorBidi"/>
        </w:rPr>
        <w:t>askaņā ar likuma „Par zemes dzīlēm” 10.panta septīto daļu ogļūdeņražu</w:t>
      </w:r>
      <w:r w:rsidR="00130E47" w:rsidRPr="00C87293">
        <w:rPr>
          <w:rFonts w:asciiTheme="majorBidi" w:hAnsiTheme="majorBidi" w:cstheme="majorBidi"/>
        </w:rPr>
        <w:t>, kas ir valsts nozīmes derīgie izrakteņi,</w:t>
      </w:r>
      <w:r w:rsidR="008928D7" w:rsidRPr="00C87293">
        <w:rPr>
          <w:rFonts w:asciiTheme="majorBidi" w:hAnsiTheme="majorBidi" w:cstheme="majorBidi"/>
        </w:rPr>
        <w:t xml:space="preserve"> meklēšanas, izpētes un ieguves kārtību reglamentē Ministru kabinets. Līdz 2011.gada 31.augustam šādu kārtību </w:t>
      </w:r>
      <w:r w:rsidR="008928D7" w:rsidRPr="00C7356A">
        <w:rPr>
          <w:rFonts w:asciiTheme="majorBidi" w:hAnsiTheme="majorBidi" w:cstheme="majorBidi"/>
        </w:rPr>
        <w:t xml:space="preserve">noteica </w:t>
      </w:r>
      <w:r w:rsidR="00C7356A" w:rsidRPr="00C7356A">
        <w:rPr>
          <w:rFonts w:asciiTheme="majorBidi" w:hAnsiTheme="majorBidi" w:cstheme="majorBidi"/>
        </w:rPr>
        <w:t>Ministru kabineta 2007</w:t>
      </w:r>
      <w:r w:rsidR="008928D7" w:rsidRPr="00C7356A">
        <w:rPr>
          <w:rFonts w:asciiTheme="majorBidi" w:hAnsiTheme="majorBidi" w:cstheme="majorBidi"/>
        </w:rPr>
        <w:t xml:space="preserve">.gada </w:t>
      </w:r>
      <w:r w:rsidR="00C7356A" w:rsidRPr="00C7356A">
        <w:rPr>
          <w:rFonts w:asciiTheme="majorBidi" w:hAnsiTheme="majorBidi" w:cstheme="majorBidi"/>
        </w:rPr>
        <w:t>4</w:t>
      </w:r>
      <w:r w:rsidR="005332FB">
        <w:rPr>
          <w:rFonts w:asciiTheme="majorBidi" w:hAnsiTheme="majorBidi" w:cstheme="majorBidi"/>
        </w:rPr>
        <w:t>.septembra</w:t>
      </w:r>
      <w:r w:rsidR="00C7356A" w:rsidRPr="00C7356A">
        <w:rPr>
          <w:rFonts w:asciiTheme="majorBidi" w:hAnsiTheme="majorBidi" w:cstheme="majorBidi"/>
        </w:rPr>
        <w:t xml:space="preserve"> noteikumi Nr. 597</w:t>
      </w:r>
      <w:r w:rsidR="008928D7" w:rsidRPr="00C7356A">
        <w:rPr>
          <w:rFonts w:asciiTheme="majorBidi" w:hAnsiTheme="majorBidi" w:cstheme="majorBidi"/>
        </w:rPr>
        <w:t> „Noteikumi par ogļūdeņražu meklēšanu, izpēti un ieguvi un valsts nodevas maksāšanas kārtību un apjomu”.</w:t>
      </w:r>
      <w:r w:rsidR="008928D7" w:rsidRPr="00C87293">
        <w:rPr>
          <w:rFonts w:asciiTheme="majorBidi" w:hAnsiTheme="majorBidi" w:cstheme="majorBidi"/>
        </w:rPr>
        <w:t xml:space="preserve"> Savukārt no 2011.gada 1.septembra, kad minētie noteikumi zaudēja spēku, līdz pat 2016.gada 12.janvārim, kad spēkā stājās Ogļūdeņražu noteikumi, Ministru kabineta noteikumu līme</w:t>
      </w:r>
      <w:r w:rsidR="005332FB">
        <w:rPr>
          <w:rFonts w:asciiTheme="majorBidi" w:hAnsiTheme="majorBidi" w:cstheme="majorBidi"/>
        </w:rPr>
        <w:t>nī regulējuma nebija.</w:t>
      </w:r>
    </w:p>
    <w:p w14:paraId="270C03D0" w14:textId="118579D2" w:rsidR="008928D7" w:rsidRDefault="00576A61" w:rsidP="001B1796">
      <w:pPr>
        <w:spacing w:line="276" w:lineRule="auto"/>
        <w:ind w:firstLine="567"/>
        <w:jc w:val="both"/>
        <w:rPr>
          <w:color w:val="000000"/>
        </w:rPr>
      </w:pPr>
      <w:r w:rsidRPr="00C87293">
        <w:rPr>
          <w:color w:val="000000"/>
        </w:rPr>
        <w:t xml:space="preserve">Šobrīd spēkā esošo </w:t>
      </w:r>
      <w:r w:rsidR="008928D7" w:rsidRPr="00C87293">
        <w:rPr>
          <w:color w:val="000000"/>
        </w:rPr>
        <w:t xml:space="preserve">Ogļūdeņražu noteikumu 165.punkts noteic, ka ogļūdeņražu ieguves urbumu uz sauszemes drīkst ierīkot tikai tā, lai urbuma jebkura punkta taisnleņķa projekcija pret ģeoīda virsmu būtu ne tuvāk par 50 m no licences laukumā neiekļauta nekustamā īpašuma </w:t>
      </w:r>
      <w:r w:rsidR="008928D7" w:rsidRPr="000D2485">
        <w:rPr>
          <w:color w:val="000000"/>
        </w:rPr>
        <w:t>robežas (</w:t>
      </w:r>
      <w:r w:rsidR="008928D7" w:rsidRPr="0017631D">
        <w:rPr>
          <w:color w:val="000000"/>
        </w:rPr>
        <w:t>izņemot, ja ir saņemta attiecīgā nekustamā īpašuma īpašnieka atļauja</w:t>
      </w:r>
      <w:r w:rsidR="008928D7" w:rsidRPr="000D2485">
        <w:rPr>
          <w:color w:val="000000"/>
        </w:rPr>
        <w:t>)</w:t>
      </w:r>
      <w:r w:rsidRPr="000D2485">
        <w:rPr>
          <w:color w:val="000000"/>
        </w:rPr>
        <w:t>.</w:t>
      </w:r>
      <w:r w:rsidRPr="00C87293">
        <w:rPr>
          <w:color w:val="000000"/>
        </w:rPr>
        <w:t xml:space="preserve"> </w:t>
      </w:r>
      <w:r w:rsidR="00276570" w:rsidRPr="00C87293">
        <w:rPr>
          <w:color w:val="000000"/>
        </w:rPr>
        <w:t xml:space="preserve">Tiesību normas </w:t>
      </w:r>
      <w:r w:rsidR="00F815A5" w:rsidRPr="00C87293">
        <w:rPr>
          <w:color w:val="000000"/>
        </w:rPr>
        <w:t>mērķis</w:t>
      </w:r>
      <w:r w:rsidR="00145DFA" w:rsidRPr="00C87293">
        <w:rPr>
          <w:color w:val="000000"/>
        </w:rPr>
        <w:t xml:space="preserve">, paredzot šādu ierobežojumu, ir </w:t>
      </w:r>
      <w:r w:rsidR="00F815A5" w:rsidRPr="00C87293">
        <w:rPr>
          <w:color w:val="000000"/>
        </w:rPr>
        <w:t>aizsargāt</w:t>
      </w:r>
      <w:r w:rsidRPr="00C87293">
        <w:rPr>
          <w:color w:val="000000"/>
        </w:rPr>
        <w:t xml:space="preserve"> licences laukumam blakus esošo nekustamo īpašumu īpašnieku tiesīb</w:t>
      </w:r>
      <w:r w:rsidR="00F815A5" w:rsidRPr="00C87293">
        <w:rPr>
          <w:color w:val="000000"/>
        </w:rPr>
        <w:t>as</w:t>
      </w:r>
      <w:r w:rsidRPr="00C87293">
        <w:rPr>
          <w:color w:val="000000"/>
        </w:rPr>
        <w:t xml:space="preserve"> </w:t>
      </w:r>
      <w:r w:rsidR="00F815A5" w:rsidRPr="00C87293">
        <w:rPr>
          <w:color w:val="000000"/>
        </w:rPr>
        <w:t>uz zemes dzīlēm</w:t>
      </w:r>
      <w:r w:rsidR="00145DFA" w:rsidRPr="00C87293">
        <w:rPr>
          <w:color w:val="000000"/>
        </w:rPr>
        <w:t xml:space="preserve">. </w:t>
      </w:r>
      <w:r w:rsidR="00F815A5" w:rsidRPr="00C87293">
        <w:rPr>
          <w:color w:val="000000"/>
        </w:rPr>
        <w:t xml:space="preserve">Šāda tiesību normas jēga atklājas arī tiesību normas izstrādātāja motīvos </w:t>
      </w:r>
      <w:r w:rsidRPr="00C87293">
        <w:rPr>
          <w:color w:val="000000"/>
        </w:rPr>
        <w:t>novērst ogļūdeņražu ieguvi no teritorijām, kas nav iekļautas ogļūdeņražu izpētes un ieguves licences laukumā,</w:t>
      </w:r>
      <w:r w:rsidR="003B15EA" w:rsidRPr="00C87293">
        <w:rPr>
          <w:color w:val="000000"/>
        </w:rPr>
        <w:t xml:space="preserve"> ja vien tam nav saņemta attiecīgā īpašnieka atļauja,</w:t>
      </w:r>
      <w:r w:rsidRPr="00C87293">
        <w:rPr>
          <w:color w:val="000000"/>
        </w:rPr>
        <w:t xml:space="preserve"> ņemot vērā to, ka ogļūdeņražus veido dažādas frakcijas</w:t>
      </w:r>
      <w:r w:rsidR="00BC11EE">
        <w:rPr>
          <w:color w:val="000000"/>
        </w:rPr>
        <w:t>.</w:t>
      </w:r>
      <w:r w:rsidRPr="00C87293">
        <w:rPr>
          <w:color w:val="000000"/>
        </w:rPr>
        <w:t xml:space="preserve"> </w:t>
      </w:r>
      <w:r w:rsidR="00BC11EE">
        <w:rPr>
          <w:color w:val="000000"/>
        </w:rPr>
        <w:t>P</w:t>
      </w:r>
      <w:r w:rsidRPr="00C87293">
        <w:rPr>
          <w:color w:val="000000"/>
        </w:rPr>
        <w:t>iemēram, nafta ir šķidrums, dabasgāze ir gāze, kā rezultātā veicot to ieguvi, urbumā notiek to pieplūde no blakus esošās teritorijas noteiktā attālumā no ieguves urbuma ogļūdeņražus saturošā nogulumu slāņa ietvaros (</w:t>
      </w:r>
      <w:r w:rsidRPr="0017631D">
        <w:rPr>
          <w:iCs/>
          <w:color w:val="000000"/>
        </w:rPr>
        <w:t>pieejam</w:t>
      </w:r>
      <w:r w:rsidR="00BC11EE">
        <w:rPr>
          <w:iCs/>
          <w:color w:val="000000"/>
        </w:rPr>
        <w:t>s</w:t>
      </w:r>
      <w:r w:rsidRPr="0017631D">
        <w:rPr>
          <w:iCs/>
          <w:color w:val="000000"/>
        </w:rPr>
        <w:t>:</w:t>
      </w:r>
      <w:r w:rsidRPr="0017631D">
        <w:rPr>
          <w:i/>
          <w:iCs/>
          <w:color w:val="000000"/>
        </w:rPr>
        <w:t xml:space="preserve"> </w:t>
      </w:r>
      <w:hyperlink r:id="rId8" w:history="1">
        <w:r w:rsidR="002A6DE9" w:rsidRPr="0017631D">
          <w:rPr>
            <w:rStyle w:val="Hyperlink"/>
            <w:i/>
            <w:iCs/>
          </w:rPr>
          <w:t>http://tap.mk.gov.lv/lv/mk/tap/?pid=40226327&amp;mode=mkk&amp;date=2012-05-28</w:t>
        </w:r>
      </w:hyperlink>
      <w:r w:rsidRPr="00C87293">
        <w:rPr>
          <w:color w:val="000000"/>
        </w:rPr>
        <w:t xml:space="preserve">). </w:t>
      </w:r>
      <w:r w:rsidRPr="00C87293">
        <w:rPr>
          <w:rFonts w:asciiTheme="majorBidi" w:hAnsiTheme="majorBidi" w:cstheme="majorBidi"/>
        </w:rPr>
        <w:t xml:space="preserve">Taču </w:t>
      </w:r>
      <w:r w:rsidR="003B15EA" w:rsidRPr="00C87293">
        <w:rPr>
          <w:rFonts w:asciiTheme="majorBidi" w:hAnsiTheme="majorBidi" w:cstheme="majorBidi"/>
        </w:rPr>
        <w:t>minētā norma neregulē vides aizsardzības prasības, tostarp nenoteic ierobežojumus piegulošās dzīvojamās apbūves aizsardzībai pret potenciālu ogļūdeņražu ieguves vietas radīto piesārņojumu vai cita veida ietekmi uz apkārtējām teritorijām. Tātad</w:t>
      </w:r>
      <w:r w:rsidRPr="00C87293">
        <w:rPr>
          <w:rFonts w:asciiTheme="majorBidi" w:hAnsiTheme="majorBidi" w:cstheme="majorBidi"/>
        </w:rPr>
        <w:t xml:space="preserve"> no Ogļūdeņražu noteikumiem neizriet ierobežojums pašvaldībai, lemjot par savas teritorijas izmantošanu un attīstību, izvirzīt prasības </w:t>
      </w:r>
      <w:r w:rsidRPr="00C87293">
        <w:rPr>
          <w:color w:val="000000"/>
        </w:rPr>
        <w:t>apkārtējo teritoriju aizsardzībai.</w:t>
      </w:r>
    </w:p>
    <w:p w14:paraId="3014D270" w14:textId="77777777" w:rsidR="00BC11EE" w:rsidRPr="00C87293" w:rsidRDefault="00BC11EE" w:rsidP="001B1796">
      <w:pPr>
        <w:spacing w:line="276" w:lineRule="auto"/>
        <w:ind w:firstLine="567"/>
        <w:jc w:val="both"/>
        <w:rPr>
          <w:color w:val="000000"/>
        </w:rPr>
      </w:pPr>
    </w:p>
    <w:p w14:paraId="313BB21C" w14:textId="1F2E290C" w:rsidR="00441E34" w:rsidRPr="00C87293" w:rsidRDefault="00BC11EE" w:rsidP="001B1796">
      <w:pPr>
        <w:spacing w:line="276" w:lineRule="auto"/>
        <w:ind w:firstLine="567"/>
        <w:jc w:val="both"/>
      </w:pPr>
      <w:r>
        <w:t>[9] </w:t>
      </w:r>
      <w:r w:rsidR="003B15EA" w:rsidRPr="00C87293">
        <w:t xml:space="preserve">Tālāk noskaidrojams, vai deleģējums izdot strīdus normu atrodams teritorijas plānošanu reglamentējošās tiesību normās. </w:t>
      </w:r>
      <w:r w:rsidR="00C53284" w:rsidRPr="00C87293">
        <w:t>Senāts</w:t>
      </w:r>
      <w:r w:rsidR="008A3FFF" w:rsidRPr="00C87293">
        <w:t xml:space="preserve"> vērš uzmanību, ka</w:t>
      </w:r>
      <w:r w:rsidR="002416B6" w:rsidRPr="00C87293">
        <w:t xml:space="preserve"> tieši</w:t>
      </w:r>
      <w:r w:rsidR="005B1469" w:rsidRPr="00C87293">
        <w:t xml:space="preserve"> teritorijas plānošana</w:t>
      </w:r>
      <w:r w:rsidR="002416B6" w:rsidRPr="00C87293">
        <w:t xml:space="preserve"> </w:t>
      </w:r>
      <w:r w:rsidR="002416B6" w:rsidRPr="00C87293">
        <w:lastRenderedPageBreak/>
        <w:t>visupirms</w:t>
      </w:r>
      <w:r w:rsidR="005B1469" w:rsidRPr="00C87293">
        <w:t xml:space="preserve"> ir</w:t>
      </w:r>
      <w:r w:rsidR="008A3FFF" w:rsidRPr="00C87293">
        <w:t xml:space="preserve"> instruments, ar kuru</w:t>
      </w:r>
      <w:r w:rsidR="00BD44DA" w:rsidRPr="00C87293">
        <w:t xml:space="preserve"> </w:t>
      </w:r>
      <w:r w:rsidR="008A3FFF" w:rsidRPr="00C87293">
        <w:t xml:space="preserve">salāgojamas </w:t>
      </w:r>
      <w:r w:rsidR="008A3FFF" w:rsidRPr="00C87293">
        <w:rPr>
          <w:color w:val="000000"/>
        </w:rPr>
        <w:t>vides, ekonomiskās un sociālajās inte</w:t>
      </w:r>
      <w:r w:rsidR="005B1469" w:rsidRPr="00C87293">
        <w:rPr>
          <w:color w:val="000000"/>
        </w:rPr>
        <w:t>reses</w:t>
      </w:r>
      <w:r w:rsidR="0014437C" w:rsidRPr="00C87293">
        <w:rPr>
          <w:color w:val="000000"/>
        </w:rPr>
        <w:t>. Lai veicinātu vispusīgu lēmu</w:t>
      </w:r>
      <w:r w:rsidR="002416B6" w:rsidRPr="00C87293">
        <w:rPr>
          <w:color w:val="000000"/>
        </w:rPr>
        <w:t>mu</w:t>
      </w:r>
      <w:r w:rsidR="0014437C" w:rsidRPr="00C87293">
        <w:rPr>
          <w:color w:val="000000"/>
        </w:rPr>
        <w:t xml:space="preserve"> pieņemšanu, arī ieinteresētā sabiedrība </w:t>
      </w:r>
      <w:r w:rsidR="00BD44DA" w:rsidRPr="00C87293">
        <w:rPr>
          <w:color w:val="000000"/>
        </w:rPr>
        <w:t>ir tiesīga</w:t>
      </w:r>
      <w:r w:rsidR="0014437C" w:rsidRPr="00C87293">
        <w:rPr>
          <w:color w:val="000000"/>
        </w:rPr>
        <w:t xml:space="preserve"> šajā procesā</w:t>
      </w:r>
      <w:r w:rsidR="00BD44DA" w:rsidRPr="00C87293">
        <w:rPr>
          <w:color w:val="000000"/>
        </w:rPr>
        <w:t xml:space="preserve"> iesaistīties</w:t>
      </w:r>
      <w:r w:rsidR="00486118" w:rsidRPr="00C87293">
        <w:t>. T</w:t>
      </w:r>
      <w:r w:rsidR="002416B6" w:rsidRPr="00C87293">
        <w:t>aču</w:t>
      </w:r>
      <w:r w:rsidR="0014437C" w:rsidRPr="00C87293">
        <w:t xml:space="preserve"> </w:t>
      </w:r>
      <w:r w:rsidR="0014437C" w:rsidRPr="00C87293">
        <w:rPr>
          <w:rFonts w:asciiTheme="majorBidi" w:hAnsiTheme="majorBidi" w:cstheme="majorBidi"/>
        </w:rPr>
        <w:t>tieši pašvaldības ziņā ir izšķirties, kā galu galā noregulēt jautājumus, kas saistīti ar tās</w:t>
      </w:r>
      <w:r w:rsidR="00486118" w:rsidRPr="00C87293">
        <w:rPr>
          <w:rFonts w:asciiTheme="majorBidi" w:hAnsiTheme="majorBidi" w:cstheme="majorBidi"/>
        </w:rPr>
        <w:t xml:space="preserve"> administratīvās</w:t>
      </w:r>
      <w:r w:rsidR="0014437C" w:rsidRPr="00C87293">
        <w:rPr>
          <w:rFonts w:asciiTheme="majorBidi" w:hAnsiTheme="majorBidi" w:cstheme="majorBidi"/>
        </w:rPr>
        <w:t xml:space="preserve"> teritorijas izmantošanu</w:t>
      </w:r>
      <w:r w:rsidR="005B1469" w:rsidRPr="00C87293">
        <w:rPr>
          <w:rFonts w:asciiTheme="majorBidi" w:hAnsiTheme="majorBidi" w:cstheme="majorBidi"/>
        </w:rPr>
        <w:t>.</w:t>
      </w:r>
      <w:r w:rsidR="00256215" w:rsidRPr="00C87293">
        <w:t xml:space="preserve"> </w:t>
      </w:r>
      <w:r w:rsidR="000D7D3F" w:rsidRPr="00C87293">
        <w:t>Vienlaikus uzsverams, ka</w:t>
      </w:r>
      <w:r w:rsidR="003B3F42" w:rsidRPr="00C87293">
        <w:t xml:space="preserve"> </w:t>
      </w:r>
      <w:r>
        <w:t>piešķirtā</w:t>
      </w:r>
      <w:r w:rsidRPr="00C87293">
        <w:t xml:space="preserve"> </w:t>
      </w:r>
      <w:r w:rsidR="0014437C" w:rsidRPr="00C87293">
        <w:t xml:space="preserve">rīcības brīvība pašvaldībai ir jāizmanto </w:t>
      </w:r>
      <w:r w:rsidR="003B3F42" w:rsidRPr="00C87293">
        <w:t>spēkā esošā tiesiskā regulējuma ietvaros,</w:t>
      </w:r>
      <w:r w:rsidR="0014437C" w:rsidRPr="00C87293">
        <w:t xml:space="preserve"> un pašvaldība nav tiesīga teritorijas plānojumā noteikt tādus ierobežojumus, kādus nepieļauj augstāka juridiskā spēka tiesību normas.</w:t>
      </w:r>
    </w:p>
    <w:p w14:paraId="6FFE7CDF" w14:textId="18FDB9A5" w:rsidR="00441E34" w:rsidRPr="00C87293" w:rsidRDefault="007C6321" w:rsidP="001B1796">
      <w:pPr>
        <w:spacing w:line="276" w:lineRule="auto"/>
        <w:ind w:firstLine="567"/>
        <w:jc w:val="both"/>
      </w:pPr>
      <w:r w:rsidRPr="00CE27AD">
        <w:t>Atbilstoši Teritorijas attīstības plānošanas</w:t>
      </w:r>
      <w:r w:rsidRPr="00C87293">
        <w:t xml:space="preserve"> likuma 25.panta pirmajai daļai pašvaldībai ir tiesības saistošo noteikumu veidā apstiprināt teritorijas plānojumu. Teritorijas attīstības plānošanas mērķis ir arī paaugstināt dzīves vides kvalitāti un ilgtspējīgi, efektīvi un racionāli izmantot teritoriju un citus resursus (likuma 2.pants). Likumdevējs Ministru kabinetu ir deleģējis noteikt vispārīgas prasības, kas visām pašvaldībām jāievēro, plānojot vietējā līmeņa teritorijas attīstību, izmantošanu un apbūvi (likuma 7.panta pirmās daļas 6.punkts). Minēt</w:t>
      </w:r>
      <w:r w:rsidR="000D2485">
        <w:t>ās prasības ir noteiktas</w:t>
      </w:r>
      <w:r w:rsidRPr="00C87293">
        <w:t xml:space="preserve"> </w:t>
      </w:r>
      <w:r w:rsidR="00BC11EE">
        <w:t>T</w:t>
      </w:r>
      <w:r w:rsidRPr="00C87293">
        <w:t>eritorijas plānošanas noteikum</w:t>
      </w:r>
      <w:r w:rsidR="000D2485">
        <w:t>o</w:t>
      </w:r>
      <w:r w:rsidRPr="00C87293">
        <w:t>s</w:t>
      </w:r>
      <w:r w:rsidR="00EA20B8" w:rsidRPr="00C87293">
        <w:t>.</w:t>
      </w:r>
    </w:p>
    <w:p w14:paraId="5814FC06" w14:textId="5ED8D6B4" w:rsidR="00441E34" w:rsidRDefault="00567CB0" w:rsidP="001B1796">
      <w:pPr>
        <w:spacing w:line="276" w:lineRule="auto"/>
        <w:ind w:firstLine="567"/>
        <w:jc w:val="both"/>
        <w:rPr>
          <w:rFonts w:asciiTheme="majorBidi" w:hAnsiTheme="majorBidi" w:cstheme="majorBidi"/>
        </w:rPr>
      </w:pPr>
      <w:r w:rsidRPr="00CE27AD">
        <w:t xml:space="preserve">Senāts </w:t>
      </w:r>
      <w:r w:rsidR="00BC11EE" w:rsidRPr="00CE27AD">
        <w:t>nepiekrīt</w:t>
      </w:r>
      <w:r w:rsidRPr="00CE27AD">
        <w:t xml:space="preserve"> apgabaltiesas</w:t>
      </w:r>
      <w:r w:rsidRPr="00C87293">
        <w:t xml:space="preserve"> secinājumam, ka attiecīgs pilnvarojums pašvaldībai izriet no </w:t>
      </w:r>
      <w:r w:rsidR="00BC11EE">
        <w:t>T</w:t>
      </w:r>
      <w:r w:rsidR="00F04EF3" w:rsidRPr="00C87293">
        <w:t xml:space="preserve">eritorijas plānošanas </w:t>
      </w:r>
      <w:r w:rsidR="007C6321" w:rsidRPr="00C87293">
        <w:t xml:space="preserve">noteikumu </w:t>
      </w:r>
      <w:r w:rsidR="007C6321" w:rsidRPr="00C87293">
        <w:rPr>
          <w:rFonts w:asciiTheme="majorBidi" w:hAnsiTheme="majorBidi" w:cstheme="majorBidi"/>
        </w:rPr>
        <w:t>62.punkt</w:t>
      </w:r>
      <w:r w:rsidRPr="00C87293">
        <w:rPr>
          <w:rFonts w:asciiTheme="majorBidi" w:hAnsiTheme="majorBidi" w:cstheme="majorBidi"/>
        </w:rPr>
        <w:t xml:space="preserve">a. Minētajā punktā Ministru kabinets ir </w:t>
      </w:r>
      <w:r w:rsidR="00256215" w:rsidRPr="00C87293">
        <w:t>paredzējis</w:t>
      </w:r>
      <w:r w:rsidR="00256215" w:rsidRPr="00C87293">
        <w:rPr>
          <w:shd w:val="clear" w:color="auto" w:fill="FFFFFF"/>
        </w:rPr>
        <w:t xml:space="preserve"> pašvaldības tiesības, plānojot jebkuru ciemu un pilsētu teritorijas, plānojumā paredzēt prasības, kas vērstas uz dzīvojamās apbūves teritorijas aizsardzību arī pret dažāda veida piesārņojumu</w:t>
      </w:r>
      <w:r w:rsidRPr="00C87293">
        <w:rPr>
          <w:rFonts w:asciiTheme="majorBidi" w:hAnsiTheme="majorBidi" w:cstheme="majorBidi"/>
        </w:rPr>
        <w:t>.</w:t>
      </w:r>
      <w:r w:rsidR="001E63DC" w:rsidRPr="00C87293">
        <w:rPr>
          <w:rFonts w:asciiTheme="majorBidi" w:hAnsiTheme="majorBidi" w:cstheme="majorBidi"/>
        </w:rPr>
        <w:t xml:space="preserve"> </w:t>
      </w:r>
      <w:r w:rsidR="001E63DC" w:rsidRPr="00C87293">
        <w:t xml:space="preserve">Šī norma iekļauta noteikumu 5.1.apakšnodaļā, kas noteic vispārīgas </w:t>
      </w:r>
      <w:r w:rsidR="001E63DC" w:rsidRPr="00C87293">
        <w:rPr>
          <w:shd w:val="clear" w:color="auto" w:fill="FFFFFF"/>
        </w:rPr>
        <w:t xml:space="preserve">prasības ciemu un pilsētu teritoriju plānošanai. </w:t>
      </w:r>
      <w:r w:rsidR="007E1F76">
        <w:rPr>
          <w:shd w:val="clear" w:color="auto" w:fill="FFFFFF"/>
        </w:rPr>
        <w:t>S</w:t>
      </w:r>
      <w:r w:rsidR="005E72CC">
        <w:rPr>
          <w:shd w:val="clear" w:color="auto" w:fill="FFFFFF"/>
        </w:rPr>
        <w:t>tr</w:t>
      </w:r>
      <w:r w:rsidR="001C6365">
        <w:rPr>
          <w:shd w:val="clear" w:color="auto" w:fill="FFFFFF"/>
        </w:rPr>
        <w:t>īdus normā</w:t>
      </w:r>
      <w:r w:rsidR="007E1F76">
        <w:rPr>
          <w:shd w:val="clear" w:color="auto" w:fill="FFFFFF"/>
        </w:rPr>
        <w:t xml:space="preserve"> noteiktais ierobežojums</w:t>
      </w:r>
      <w:r w:rsidR="001C6365">
        <w:rPr>
          <w:shd w:val="clear" w:color="auto" w:fill="FFFFFF"/>
        </w:rPr>
        <w:t xml:space="preserve"> attiecas uz tādu </w:t>
      </w:r>
      <w:r w:rsidR="00BD5792">
        <w:rPr>
          <w:shd w:val="clear" w:color="auto" w:fill="FFFFFF"/>
        </w:rPr>
        <w:t>īpašuma</w:t>
      </w:r>
      <w:r w:rsidR="001C6365">
        <w:rPr>
          <w:shd w:val="clear" w:color="auto" w:fill="FFFFFF"/>
        </w:rPr>
        <w:t xml:space="preserve"> izmantošanas veidu, kas ir atļauts tikai</w:t>
      </w:r>
      <w:r w:rsidR="005E72CC">
        <w:rPr>
          <w:shd w:val="clear" w:color="auto" w:fill="FFFFFF"/>
        </w:rPr>
        <w:t xml:space="preserve"> </w:t>
      </w:r>
      <w:r w:rsidR="002A6DE9" w:rsidRPr="00C87293">
        <w:rPr>
          <w:shd w:val="clear" w:color="auto" w:fill="FFFFFF"/>
        </w:rPr>
        <w:t>mežu teritorijās un lauku zemēs (L1 un L2)</w:t>
      </w:r>
      <w:r w:rsidR="007E1F76">
        <w:rPr>
          <w:rFonts w:asciiTheme="majorBidi" w:hAnsiTheme="majorBidi" w:cstheme="majorBidi"/>
        </w:rPr>
        <w:t>.</w:t>
      </w:r>
      <w:r w:rsidR="00CB1FCC" w:rsidRPr="00C87293">
        <w:rPr>
          <w:rFonts w:asciiTheme="majorBidi" w:hAnsiTheme="majorBidi" w:cstheme="majorBidi"/>
        </w:rPr>
        <w:t xml:space="preserve"> </w:t>
      </w:r>
      <w:r w:rsidR="007E1F76">
        <w:rPr>
          <w:rFonts w:asciiTheme="majorBidi" w:hAnsiTheme="majorBidi" w:cstheme="majorBidi"/>
        </w:rPr>
        <w:t>T</w:t>
      </w:r>
      <w:r w:rsidR="0049040E" w:rsidRPr="00C87293">
        <w:rPr>
          <w:rFonts w:asciiTheme="majorBidi" w:hAnsiTheme="majorBidi" w:cstheme="majorBidi"/>
        </w:rPr>
        <w:t xml:space="preserve">āpēc </w:t>
      </w:r>
      <w:r w:rsidR="00B346D9" w:rsidRPr="00C87293">
        <w:t xml:space="preserve">noteikumu </w:t>
      </w:r>
      <w:r w:rsidR="00B346D9" w:rsidRPr="00C87293">
        <w:rPr>
          <w:rFonts w:asciiTheme="majorBidi" w:hAnsiTheme="majorBidi" w:cstheme="majorBidi"/>
        </w:rPr>
        <w:t>62.punkt</w:t>
      </w:r>
      <w:r w:rsidR="00B346D9">
        <w:rPr>
          <w:rFonts w:asciiTheme="majorBidi" w:hAnsiTheme="majorBidi" w:cstheme="majorBidi"/>
        </w:rPr>
        <w:t xml:space="preserve">s </w:t>
      </w:r>
      <w:r w:rsidR="0049040E" w:rsidRPr="00C87293">
        <w:rPr>
          <w:rFonts w:asciiTheme="majorBidi" w:hAnsiTheme="majorBidi" w:cstheme="majorBidi"/>
        </w:rPr>
        <w:t>nav attiecinām</w:t>
      </w:r>
      <w:r w:rsidR="00B346D9">
        <w:rPr>
          <w:rFonts w:asciiTheme="majorBidi" w:hAnsiTheme="majorBidi" w:cstheme="majorBidi"/>
        </w:rPr>
        <w:t>s</w:t>
      </w:r>
      <w:r w:rsidR="0049040E" w:rsidRPr="00C87293">
        <w:rPr>
          <w:rFonts w:asciiTheme="majorBidi" w:hAnsiTheme="majorBidi" w:cstheme="majorBidi"/>
        </w:rPr>
        <w:t>.</w:t>
      </w:r>
    </w:p>
    <w:p w14:paraId="5A912CF4" w14:textId="38156725" w:rsidR="00BE3D9F" w:rsidRDefault="00E61212" w:rsidP="001B1796">
      <w:pPr>
        <w:spacing w:line="276" w:lineRule="auto"/>
        <w:ind w:firstLine="567"/>
        <w:jc w:val="both"/>
        <w:rPr>
          <w:rFonts w:asciiTheme="majorBidi" w:hAnsiTheme="majorBidi" w:cstheme="majorBidi"/>
        </w:rPr>
      </w:pPr>
      <w:r w:rsidRPr="00CE27AD">
        <w:t>Taču apgabaltiesas</w:t>
      </w:r>
      <w:r w:rsidRPr="00C87293">
        <w:t xml:space="preserve"> atsaukšanās uz šo tiesību normu nav novedusi pie nepareiza slēdziena</w:t>
      </w:r>
      <w:r w:rsidR="00411C46" w:rsidRPr="00C87293">
        <w:t>, jo p</w:t>
      </w:r>
      <w:r w:rsidR="000E4DB7" w:rsidRPr="00C87293">
        <w:t>amatots ir</w:t>
      </w:r>
      <w:r w:rsidR="00F04EF3" w:rsidRPr="00C87293">
        <w:t xml:space="preserve"> tiesa</w:t>
      </w:r>
      <w:r w:rsidR="000E4DB7" w:rsidRPr="00C87293">
        <w:t>s secinājums</w:t>
      </w:r>
      <w:r w:rsidR="00F04EF3" w:rsidRPr="00C87293">
        <w:t>,</w:t>
      </w:r>
      <w:r w:rsidR="000E4DB7" w:rsidRPr="00C87293">
        <w:t xml:space="preserve"> ka</w:t>
      </w:r>
      <w:r w:rsidR="00F04EF3" w:rsidRPr="00C87293">
        <w:t xml:space="preserve"> pilnvarojums izdot strīdus normu ir atrodams </w:t>
      </w:r>
      <w:r w:rsidR="00F56061">
        <w:t xml:space="preserve">Teritorijas plānošanas </w:t>
      </w:r>
      <w:r w:rsidR="00F04EF3" w:rsidRPr="00C87293">
        <w:t>noteikumu 144.1.apakšpunktā</w:t>
      </w:r>
      <w:r w:rsidR="00411C46" w:rsidRPr="00C87293">
        <w:t>. Ta</w:t>
      </w:r>
      <w:r w:rsidR="009F5B37" w:rsidRPr="00C87293">
        <w:rPr>
          <w:rFonts w:asciiTheme="majorBidi" w:hAnsiTheme="majorBidi" w:cstheme="majorBidi"/>
        </w:rPr>
        <w:t xml:space="preserve">s </w:t>
      </w:r>
      <w:r w:rsidR="00F04EF3" w:rsidRPr="00C87293">
        <w:rPr>
          <w:rFonts w:asciiTheme="majorBidi" w:hAnsiTheme="majorBidi" w:cstheme="majorBidi"/>
        </w:rPr>
        <w:t xml:space="preserve">noteic, ka, plānojot derīgo izrakteņu ieguves vietas, teritorijas plānojumā papildus paredz pasākumus šādu objektu ietekmes mazināšanai uz apkārtējām teritorijām. </w:t>
      </w:r>
      <w:r w:rsidR="00130E47" w:rsidRPr="00C87293">
        <w:rPr>
          <w:rFonts w:asciiTheme="majorBidi" w:hAnsiTheme="majorBidi" w:cstheme="majorBidi"/>
        </w:rPr>
        <w:t>Tātad š</w:t>
      </w:r>
      <w:r w:rsidR="00F04EF3" w:rsidRPr="00C87293">
        <w:rPr>
          <w:rFonts w:asciiTheme="majorBidi" w:hAnsiTheme="majorBidi" w:cstheme="majorBidi"/>
        </w:rPr>
        <w:t xml:space="preserve">ajā normā ir paredzētas pašvaldības tiesības </w:t>
      </w:r>
      <w:r w:rsidR="00C776E0" w:rsidRPr="00C87293">
        <w:rPr>
          <w:rFonts w:asciiTheme="majorBidi" w:hAnsiTheme="majorBidi" w:cstheme="majorBidi"/>
        </w:rPr>
        <w:t>noteikt ierobežojumus teritorijas izmantošanai</w:t>
      </w:r>
      <w:r w:rsidR="00F04EF3" w:rsidRPr="00C87293">
        <w:rPr>
          <w:rFonts w:asciiTheme="majorBidi" w:hAnsiTheme="majorBidi" w:cstheme="majorBidi"/>
        </w:rPr>
        <w:t xml:space="preserve">, lai vides aizsardzības interesēs mazinātu vai novērstu derīgo izrakteņu </w:t>
      </w:r>
      <w:r w:rsidR="003B15EA" w:rsidRPr="00C87293">
        <w:rPr>
          <w:rFonts w:asciiTheme="majorBidi" w:hAnsiTheme="majorBidi" w:cstheme="majorBidi"/>
        </w:rPr>
        <w:t xml:space="preserve">ieguves </w:t>
      </w:r>
      <w:r w:rsidR="00F04EF3" w:rsidRPr="00C87293">
        <w:rPr>
          <w:rFonts w:asciiTheme="majorBidi" w:hAnsiTheme="majorBidi" w:cstheme="majorBidi"/>
        </w:rPr>
        <w:t>vietu potenciālo negatīvo ietekmi</w:t>
      </w:r>
      <w:r w:rsidR="00C776E0" w:rsidRPr="00C87293">
        <w:rPr>
          <w:rFonts w:asciiTheme="majorBidi" w:hAnsiTheme="majorBidi" w:cstheme="majorBidi"/>
        </w:rPr>
        <w:t xml:space="preserve"> uz blakus esošajām teritorijām</w:t>
      </w:r>
      <w:r w:rsidR="00F04EF3" w:rsidRPr="00C87293">
        <w:rPr>
          <w:rFonts w:asciiTheme="majorBidi" w:hAnsiTheme="majorBidi" w:cstheme="majorBidi"/>
        </w:rPr>
        <w:t>.</w:t>
      </w:r>
    </w:p>
    <w:p w14:paraId="32042052" w14:textId="3B1EEE02" w:rsidR="00BE3D9F" w:rsidRDefault="00C776E0" w:rsidP="001B1796">
      <w:pPr>
        <w:spacing w:line="276" w:lineRule="auto"/>
        <w:ind w:firstLine="567"/>
        <w:jc w:val="both"/>
      </w:pPr>
      <w:r w:rsidRPr="00C87293">
        <w:rPr>
          <w:rFonts w:asciiTheme="majorBidi" w:hAnsiTheme="majorBidi" w:cstheme="majorBidi"/>
        </w:rPr>
        <w:t>Š</w:t>
      </w:r>
      <w:r w:rsidR="00411C46" w:rsidRPr="00C87293">
        <w:rPr>
          <w:rFonts w:asciiTheme="majorBidi" w:hAnsiTheme="majorBidi" w:cstheme="majorBidi"/>
        </w:rPr>
        <w:t xml:space="preserve">āda </w:t>
      </w:r>
      <w:r w:rsidR="00411C46" w:rsidRPr="00C87293">
        <w:t>noteikumu 144.1.apakšpunkta</w:t>
      </w:r>
      <w:r w:rsidR="00411C46" w:rsidRPr="00C87293">
        <w:rPr>
          <w:rFonts w:asciiTheme="majorBidi" w:hAnsiTheme="majorBidi" w:cstheme="majorBidi"/>
        </w:rPr>
        <w:t xml:space="preserve"> jēg</w:t>
      </w:r>
      <w:r w:rsidR="00130E47" w:rsidRPr="00C87293">
        <w:rPr>
          <w:rFonts w:asciiTheme="majorBidi" w:hAnsiTheme="majorBidi" w:cstheme="majorBidi"/>
        </w:rPr>
        <w:t>a</w:t>
      </w:r>
      <w:r w:rsidR="00411C46" w:rsidRPr="00C87293">
        <w:rPr>
          <w:rFonts w:asciiTheme="majorBidi" w:hAnsiTheme="majorBidi" w:cstheme="majorBidi"/>
        </w:rPr>
        <w:t xml:space="preserve"> atklājas, arī aplūkojot </w:t>
      </w:r>
      <w:r w:rsidR="00411C46" w:rsidRPr="00C87293">
        <w:t xml:space="preserve">144.punkta </w:t>
      </w:r>
      <w:r w:rsidR="00411C46" w:rsidRPr="0017631D">
        <w:rPr>
          <w:rFonts w:asciiTheme="majorBidi" w:hAnsiTheme="majorBidi" w:cstheme="majorBidi"/>
        </w:rPr>
        <w:t xml:space="preserve">attīstību. </w:t>
      </w:r>
      <w:r w:rsidR="00E61212" w:rsidRPr="0017631D">
        <w:rPr>
          <w:rFonts w:asciiTheme="majorBidi" w:hAnsiTheme="majorBidi" w:cstheme="majorBidi"/>
        </w:rPr>
        <w:t>Proti,</w:t>
      </w:r>
      <w:r w:rsidR="00E61212" w:rsidRPr="00C87293">
        <w:rPr>
          <w:rFonts w:asciiTheme="majorBidi" w:hAnsiTheme="majorBidi" w:cstheme="majorBidi"/>
        </w:rPr>
        <w:t xml:space="preserve"> </w:t>
      </w:r>
      <w:r w:rsidR="00411C46" w:rsidRPr="00C87293">
        <w:rPr>
          <w:rFonts w:asciiTheme="majorBidi" w:hAnsiTheme="majorBidi" w:cstheme="majorBidi"/>
        </w:rPr>
        <w:t xml:space="preserve">2020.gada 16.oktobrī stājās spēkā </w:t>
      </w:r>
      <w:r w:rsidR="00411C46" w:rsidRPr="0017631D">
        <w:t xml:space="preserve">grozījumi </w:t>
      </w:r>
      <w:r w:rsidR="00BE3D9F">
        <w:t>T</w:t>
      </w:r>
      <w:r w:rsidR="00411C46" w:rsidRPr="00C87293">
        <w:t xml:space="preserve">eritorijas plānošanas noteikumos, papildinot 144.punktu ar jaunu tiesību normu, kas </w:t>
      </w:r>
      <w:r w:rsidR="00002B72" w:rsidRPr="00C87293">
        <w:t>noteic</w:t>
      </w:r>
      <w:r w:rsidR="00411C46" w:rsidRPr="00C87293">
        <w:t>, ka</w:t>
      </w:r>
      <w:r w:rsidR="00002B72" w:rsidRPr="00C87293">
        <w:t>,</w:t>
      </w:r>
      <w:r w:rsidR="00411C46" w:rsidRPr="00C87293">
        <w:t xml:space="preserve"> plānojot derīgo izrakteņu ieguves vietas</w:t>
      </w:r>
      <w:r w:rsidR="00002B72" w:rsidRPr="00C87293">
        <w:t>,</w:t>
      </w:r>
      <w:r w:rsidR="00411C46" w:rsidRPr="00C87293" w:rsidDel="00411C46">
        <w:t xml:space="preserve"> </w:t>
      </w:r>
      <w:r w:rsidR="00411C46" w:rsidRPr="00C87293">
        <w:t xml:space="preserve">teritorijas plānojumā papildus paredz </w:t>
      </w:r>
      <w:r w:rsidR="00411C46" w:rsidRPr="0017631D">
        <w:t>drošības attālumus līdz dzīvojamai un publiskai apbūvei, nosakot tajos teritorijas izmantošanas aprobežojumus</w:t>
      </w:r>
      <w:r w:rsidR="00411C46" w:rsidRPr="00C87293">
        <w:t xml:space="preserve"> (144.3.apakšpunkts)</w:t>
      </w:r>
      <w:r w:rsidR="00411C46" w:rsidRPr="0017631D">
        <w:t>.</w:t>
      </w:r>
      <w:r w:rsidR="00411C46" w:rsidRPr="00C87293">
        <w:t xml:space="preserve"> Kā norādīts grozījumu anotācijā: piemērojot praksē noteikumu normas, ir konstatētas vairākas nepilnības spēkā esošajā regulējumā, kā arī atsevišķu normu dažāda interpretācija</w:t>
      </w:r>
      <w:r w:rsidR="005670FA" w:rsidRPr="00C87293">
        <w:t>, kas ar grozījumiem novērsti</w:t>
      </w:r>
      <w:r w:rsidR="00411C46" w:rsidRPr="00C87293">
        <w:t xml:space="preserve"> (</w:t>
      </w:r>
      <w:r w:rsidR="00A44D6B">
        <w:t>pieejams</w:t>
      </w:r>
      <w:r w:rsidR="002A6DE9" w:rsidRPr="00C87293">
        <w:t xml:space="preserve">: </w:t>
      </w:r>
      <w:hyperlink r:id="rId9" w:history="1">
        <w:r w:rsidR="002A6DE9" w:rsidRPr="0017631D">
          <w:rPr>
            <w:rStyle w:val="Hyperlink"/>
            <w:i/>
          </w:rPr>
          <w:t>http://tap.mk.gov.lv/lv/mk/tap/?pid=40385403</w:t>
        </w:r>
      </w:hyperlink>
      <w:r w:rsidR="00411C46" w:rsidRPr="00C87293">
        <w:t>).</w:t>
      </w:r>
    </w:p>
    <w:p w14:paraId="5193B8F2" w14:textId="64FE1B49" w:rsidR="00BD5792" w:rsidRDefault="00002B72" w:rsidP="001B1796">
      <w:pPr>
        <w:spacing w:line="276" w:lineRule="auto"/>
        <w:ind w:firstLine="567"/>
        <w:jc w:val="both"/>
      </w:pPr>
      <w:r w:rsidRPr="00C87293">
        <w:t xml:space="preserve">No minētā secināms, ka </w:t>
      </w:r>
      <w:r w:rsidR="005670FA" w:rsidRPr="00C87293">
        <w:t xml:space="preserve">grozījumi nevis noteic jaunu regulējumu, bet gan precizē esošo tiesību normas izdevēja mērķi </w:t>
      </w:r>
      <w:r w:rsidR="00BE3D9F">
        <w:t>piešķirt</w:t>
      </w:r>
      <w:r w:rsidR="00BE3D9F" w:rsidRPr="00C87293">
        <w:t xml:space="preserve"> </w:t>
      </w:r>
      <w:r w:rsidR="005670FA" w:rsidRPr="00C87293">
        <w:t xml:space="preserve">pašvaldībai tiesības teritorijas plānošanas dokumentos noteikt </w:t>
      </w:r>
      <w:r w:rsidR="00C776E0" w:rsidRPr="00C87293">
        <w:t>īpašuma izmantošanas ie</w:t>
      </w:r>
      <w:r w:rsidR="005670FA" w:rsidRPr="00C87293">
        <w:t>robežojumus nolūkā pasargāt apkārtnes teritorijas un, jo īpaši, dzīvojamo un publisko apbūvi no derīgo izrakteņu ieguves vietu potenciāli radītā apdraudējuma.</w:t>
      </w:r>
      <w:r w:rsidR="000E6FB3" w:rsidRPr="00C87293">
        <w:t xml:space="preserve"> Pasākumos šādas ietekmes mazināšanai acīmredzami ietilpst arī drošības attālumi no ieguves vietām līdz dzīvojamām mājām.</w:t>
      </w:r>
    </w:p>
    <w:p w14:paraId="1ABF32C4" w14:textId="1DDC7BA1" w:rsidR="00BD5792" w:rsidRPr="0017631D" w:rsidRDefault="005E72CC" w:rsidP="001B1796">
      <w:pPr>
        <w:spacing w:line="276" w:lineRule="auto"/>
        <w:ind w:firstLine="567"/>
        <w:jc w:val="both"/>
        <w:rPr>
          <w:shd w:val="clear" w:color="auto" w:fill="FFFFFF"/>
        </w:rPr>
      </w:pPr>
      <w:r w:rsidRPr="0017631D">
        <w:t>Savukārt</w:t>
      </w:r>
      <w:r w:rsidR="00E15ED8">
        <w:t xml:space="preserve"> pamatojumu strīdus normā </w:t>
      </w:r>
      <w:r w:rsidR="00BD5792">
        <w:t>noteikt</w:t>
      </w:r>
      <w:r w:rsidR="00E15ED8">
        <w:t>ajam attālumam</w:t>
      </w:r>
      <w:r w:rsidR="00BD5792">
        <w:t xml:space="preserve"> </w:t>
      </w:r>
      <w:r w:rsidR="00E15ED8">
        <w:t>(</w:t>
      </w:r>
      <w:r w:rsidR="00BD5792">
        <w:t>300 m</w:t>
      </w:r>
      <w:r w:rsidR="00E15ED8">
        <w:t>)</w:t>
      </w:r>
      <w:r w:rsidR="00BD5792">
        <w:t xml:space="preserve"> Senāts nevērt</w:t>
      </w:r>
      <w:r w:rsidR="00E15ED8">
        <w:t xml:space="preserve">ē, jo par šāda ierobežojuma neatbilstību </w:t>
      </w:r>
      <w:r w:rsidR="00BD5792">
        <w:t>augstāka juridiskā spēka tiesību norm</w:t>
      </w:r>
      <w:r w:rsidR="0003351A">
        <w:t xml:space="preserve">ām, </w:t>
      </w:r>
      <w:r w:rsidR="00E15ED8">
        <w:t>k</w:t>
      </w:r>
      <w:r w:rsidR="00BD5792">
        <w:t xml:space="preserve">asācijas sūdzībā </w:t>
      </w:r>
      <w:r w:rsidR="0003351A">
        <w:t xml:space="preserve">argumentu </w:t>
      </w:r>
      <w:r w:rsidR="00BD5792">
        <w:t>nav.</w:t>
      </w:r>
    </w:p>
    <w:p w14:paraId="10F61A32" w14:textId="77777777" w:rsidR="008928D7" w:rsidRPr="00C87293" w:rsidRDefault="008928D7" w:rsidP="001B1796">
      <w:pPr>
        <w:spacing w:line="276" w:lineRule="auto"/>
        <w:ind w:firstLine="567"/>
        <w:jc w:val="both"/>
        <w:rPr>
          <w:rFonts w:asciiTheme="majorBidi" w:hAnsiTheme="majorBidi" w:cstheme="majorBidi"/>
        </w:rPr>
      </w:pPr>
    </w:p>
    <w:p w14:paraId="465F195B" w14:textId="098E3DA9" w:rsidR="00057BD8" w:rsidRPr="0017631D" w:rsidRDefault="008928D7" w:rsidP="001B1796">
      <w:pPr>
        <w:spacing w:line="276" w:lineRule="auto"/>
        <w:ind w:firstLine="567"/>
        <w:jc w:val="both"/>
        <w:rPr>
          <w:color w:val="000000"/>
        </w:rPr>
      </w:pPr>
      <w:r w:rsidRPr="0017631D">
        <w:rPr>
          <w:rFonts w:asciiTheme="majorBidi" w:hAnsiTheme="majorBidi" w:cstheme="majorBidi"/>
        </w:rPr>
        <w:t>[</w:t>
      </w:r>
      <w:r w:rsidR="00441E34">
        <w:rPr>
          <w:rFonts w:asciiTheme="majorBidi" w:hAnsiTheme="majorBidi" w:cstheme="majorBidi"/>
        </w:rPr>
        <w:t>10</w:t>
      </w:r>
      <w:r w:rsidRPr="0017631D">
        <w:rPr>
          <w:rFonts w:asciiTheme="majorBidi" w:hAnsiTheme="majorBidi" w:cstheme="majorBidi"/>
        </w:rPr>
        <w:t>] </w:t>
      </w:r>
      <w:r w:rsidR="00C776E0" w:rsidRPr="0017631D">
        <w:rPr>
          <w:rFonts w:asciiTheme="majorBidi" w:hAnsiTheme="majorBidi" w:cstheme="majorBidi"/>
        </w:rPr>
        <w:t>Senāts, pretēji kasācijas sūdzībā norādītajam, nekonstatē pretrunas</w:t>
      </w:r>
      <w:r w:rsidR="00465CAD" w:rsidRPr="0017631D">
        <w:t xml:space="preserve"> </w:t>
      </w:r>
      <w:r w:rsidR="00B45155" w:rsidRPr="0017631D">
        <w:rPr>
          <w:color w:val="000000"/>
        </w:rPr>
        <w:t>apgabaltiesa</w:t>
      </w:r>
      <w:r w:rsidR="00C776E0" w:rsidRPr="0017631D">
        <w:rPr>
          <w:color w:val="000000"/>
        </w:rPr>
        <w:t>s</w:t>
      </w:r>
      <w:r w:rsidR="00B45155" w:rsidRPr="0017631D">
        <w:rPr>
          <w:color w:val="000000"/>
        </w:rPr>
        <w:t xml:space="preserve"> </w:t>
      </w:r>
      <w:r w:rsidR="00C776E0" w:rsidRPr="0017631D">
        <w:rPr>
          <w:color w:val="000000"/>
        </w:rPr>
        <w:t>vērtējumā</w:t>
      </w:r>
      <w:r w:rsidR="00B45155" w:rsidRPr="0017631D">
        <w:rPr>
          <w:color w:val="000000"/>
        </w:rPr>
        <w:t xml:space="preserve"> par Apbūves noteikumu </w:t>
      </w:r>
      <w:r w:rsidR="00F31A74" w:rsidRPr="0017631D">
        <w:rPr>
          <w:color w:val="000000"/>
        </w:rPr>
        <w:t>134.2.apakšpunta</w:t>
      </w:r>
      <w:r w:rsidR="00B45155" w:rsidRPr="0017631D">
        <w:rPr>
          <w:color w:val="000000"/>
        </w:rPr>
        <w:t xml:space="preserve"> un </w:t>
      </w:r>
      <w:r w:rsidR="00CE27AD">
        <w:rPr>
          <w:color w:val="000000"/>
        </w:rPr>
        <w:t>Ietekmes uz vidi n</w:t>
      </w:r>
      <w:r w:rsidR="00B45155" w:rsidRPr="0017631D">
        <w:rPr>
          <w:color w:val="000000"/>
        </w:rPr>
        <w:t xml:space="preserve">ovērtējuma likuma </w:t>
      </w:r>
      <w:r w:rsidR="00F31A74" w:rsidRPr="0017631D">
        <w:rPr>
          <w:color w:val="000000"/>
        </w:rPr>
        <w:t xml:space="preserve">13.panta </w:t>
      </w:r>
      <w:r w:rsidR="00465CAD" w:rsidRPr="0017631D">
        <w:rPr>
          <w:color w:val="000000"/>
        </w:rPr>
        <w:t xml:space="preserve">otrās daļas </w:t>
      </w:r>
      <w:r w:rsidR="00B45155" w:rsidRPr="0017631D">
        <w:rPr>
          <w:color w:val="000000"/>
        </w:rPr>
        <w:t>kolīziju</w:t>
      </w:r>
      <w:r w:rsidR="002D11E9" w:rsidRPr="0017631D">
        <w:rPr>
          <w:color w:val="000000"/>
        </w:rPr>
        <w:t xml:space="preserve">. </w:t>
      </w:r>
      <w:r w:rsidR="00057BD8" w:rsidRPr="0017631D">
        <w:rPr>
          <w:color w:val="000000"/>
        </w:rPr>
        <w:t>Tā kā minētās tiesību normas</w:t>
      </w:r>
      <w:r w:rsidR="00E15ED8">
        <w:rPr>
          <w:color w:val="000000"/>
        </w:rPr>
        <w:t xml:space="preserve"> </w:t>
      </w:r>
      <w:r w:rsidR="00057BD8" w:rsidRPr="0017631D">
        <w:rPr>
          <w:color w:val="000000"/>
        </w:rPr>
        <w:t>acīmredzami</w:t>
      </w:r>
      <w:r w:rsidR="00E15ED8">
        <w:rPr>
          <w:color w:val="000000"/>
        </w:rPr>
        <w:t xml:space="preserve"> attiecas uz atšķirīgiem </w:t>
      </w:r>
      <w:r w:rsidR="008A02AA">
        <w:rPr>
          <w:color w:val="000000"/>
        </w:rPr>
        <w:t>faktiskajiem sastāviem</w:t>
      </w:r>
      <w:r w:rsidR="00A51FFA" w:rsidRPr="0017631D">
        <w:rPr>
          <w:color w:val="000000"/>
        </w:rPr>
        <w:t xml:space="preserve">, </w:t>
      </w:r>
      <w:r w:rsidR="00057BD8" w:rsidRPr="0017631D">
        <w:rPr>
          <w:color w:val="000000"/>
        </w:rPr>
        <w:t>tās nav viena otru izslēdzošas. Arī no kasācijas sūdzības Senātam netop skaidrs, kā varētu izpausties abu minēto tiesību normu konkurence.</w:t>
      </w:r>
    </w:p>
    <w:p w14:paraId="73295E71" w14:textId="77777777" w:rsidR="00057BD8" w:rsidRPr="0017631D" w:rsidRDefault="00057BD8" w:rsidP="001B1796">
      <w:pPr>
        <w:spacing w:line="276" w:lineRule="auto"/>
        <w:ind w:firstLine="567"/>
        <w:jc w:val="both"/>
        <w:rPr>
          <w:color w:val="000000"/>
        </w:rPr>
      </w:pPr>
    </w:p>
    <w:p w14:paraId="4D279976" w14:textId="30E03378" w:rsidR="002D11E9" w:rsidRPr="00C87293" w:rsidRDefault="002D11E9" w:rsidP="001B1796">
      <w:pPr>
        <w:spacing w:line="276" w:lineRule="auto"/>
        <w:ind w:firstLine="567"/>
        <w:jc w:val="both"/>
        <w:rPr>
          <w:color w:val="000000"/>
        </w:rPr>
      </w:pPr>
      <w:r w:rsidRPr="0017631D">
        <w:rPr>
          <w:color w:val="000000"/>
        </w:rPr>
        <w:t>[</w:t>
      </w:r>
      <w:r w:rsidR="00BD5792" w:rsidRPr="0017631D">
        <w:rPr>
          <w:color w:val="000000"/>
        </w:rPr>
        <w:t>1</w:t>
      </w:r>
      <w:r w:rsidR="00441E34">
        <w:rPr>
          <w:color w:val="000000"/>
        </w:rPr>
        <w:t>1</w:t>
      </w:r>
      <w:r w:rsidRPr="0017631D">
        <w:rPr>
          <w:color w:val="000000"/>
        </w:rPr>
        <w:t>] </w:t>
      </w:r>
      <w:r w:rsidR="00A51FFA" w:rsidRPr="0017631D">
        <w:rPr>
          <w:color w:val="000000"/>
        </w:rPr>
        <w:t>Rezumējot Senāts atzīst, ka apgabaltiesas spriedums ir atstājams negrozīts, savukārt pieteicējas kasācijas sūdzība ir noraidāma.</w:t>
      </w:r>
    </w:p>
    <w:p w14:paraId="76359F9C" w14:textId="77777777" w:rsidR="00CD05AA" w:rsidRPr="00CE1E76" w:rsidRDefault="00CD05AA" w:rsidP="001B1796">
      <w:pPr>
        <w:spacing w:line="276" w:lineRule="auto"/>
        <w:ind w:firstLine="567"/>
        <w:jc w:val="both"/>
        <w:rPr>
          <w:color w:val="000000"/>
        </w:rPr>
      </w:pPr>
    </w:p>
    <w:p w14:paraId="7F133DF8" w14:textId="77777777" w:rsidR="003047F5" w:rsidRPr="0082381C" w:rsidRDefault="003047F5" w:rsidP="001B1796">
      <w:pPr>
        <w:spacing w:line="276" w:lineRule="auto"/>
        <w:jc w:val="center"/>
        <w:rPr>
          <w:b/>
        </w:rPr>
      </w:pPr>
      <w:r w:rsidRPr="0082381C">
        <w:rPr>
          <w:b/>
        </w:rPr>
        <w:t>Rezolutīvā daļa</w:t>
      </w:r>
    </w:p>
    <w:p w14:paraId="203D55B2" w14:textId="77777777" w:rsidR="003047F5" w:rsidRPr="0082381C" w:rsidRDefault="003047F5" w:rsidP="001B1796">
      <w:pPr>
        <w:spacing w:line="276" w:lineRule="auto"/>
        <w:ind w:firstLine="567"/>
        <w:jc w:val="both"/>
        <w:rPr>
          <w:bCs/>
          <w:spacing w:val="70"/>
        </w:rPr>
      </w:pPr>
    </w:p>
    <w:p w14:paraId="6C0D5837" w14:textId="2D638435" w:rsidR="003047F5" w:rsidRPr="0082381C" w:rsidRDefault="003047F5" w:rsidP="001B1796">
      <w:pPr>
        <w:spacing w:line="276" w:lineRule="auto"/>
        <w:ind w:firstLine="567"/>
        <w:jc w:val="both"/>
        <w:rPr>
          <w:strike/>
        </w:rPr>
      </w:pPr>
      <w:r w:rsidRPr="0082381C">
        <w:t xml:space="preserve">Pamatojoties uz </w:t>
      </w:r>
      <w:r w:rsidR="00941626" w:rsidRPr="0082381C">
        <w:rPr>
          <w:rFonts w:eastAsiaTheme="minorHAnsi"/>
          <w:lang w:eastAsia="en-US"/>
        </w:rPr>
        <w:t>Administratīvā procesa likuma</w:t>
      </w:r>
      <w:r w:rsidR="00AF2237" w:rsidRPr="00E63EC7">
        <w:rPr>
          <w:rFonts w:eastAsiaTheme="minorHAnsi"/>
          <w:lang w:eastAsia="en-US"/>
        </w:rPr>
        <w:t xml:space="preserve"> 348.panta </w:t>
      </w:r>
      <w:r w:rsidR="00AF2237">
        <w:rPr>
          <w:rFonts w:eastAsiaTheme="minorHAnsi"/>
          <w:lang w:eastAsia="en-US"/>
        </w:rPr>
        <w:t xml:space="preserve">pirmās daļas </w:t>
      </w:r>
      <w:r w:rsidR="00337091">
        <w:rPr>
          <w:rFonts w:eastAsiaTheme="minorHAnsi"/>
          <w:lang w:eastAsia="en-US"/>
        </w:rPr>
        <w:t xml:space="preserve">1.punktu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1B1796">
      <w:pPr>
        <w:spacing w:line="276" w:lineRule="auto"/>
        <w:ind w:firstLine="567"/>
        <w:jc w:val="both"/>
      </w:pPr>
    </w:p>
    <w:p w14:paraId="6FE7AC9C" w14:textId="268BB826" w:rsidR="003047F5" w:rsidRPr="0082381C" w:rsidRDefault="003047F5" w:rsidP="001B1796">
      <w:pPr>
        <w:spacing w:line="276" w:lineRule="auto"/>
        <w:jc w:val="center"/>
        <w:rPr>
          <w:b/>
        </w:rPr>
      </w:pPr>
      <w:r w:rsidRPr="0082381C">
        <w:rPr>
          <w:b/>
        </w:rPr>
        <w:t>nosprieda</w:t>
      </w:r>
    </w:p>
    <w:p w14:paraId="25D5DF80" w14:textId="77777777" w:rsidR="00A6596A" w:rsidRPr="0082381C" w:rsidRDefault="00A6596A" w:rsidP="001B1796">
      <w:pPr>
        <w:spacing w:line="276" w:lineRule="auto"/>
        <w:jc w:val="center"/>
        <w:rPr>
          <w:b/>
        </w:rPr>
      </w:pPr>
    </w:p>
    <w:p w14:paraId="244C56BE" w14:textId="3B6C368E" w:rsidR="000F3172" w:rsidRDefault="000F3172" w:rsidP="001B1796">
      <w:pPr>
        <w:spacing w:line="276" w:lineRule="auto"/>
        <w:ind w:firstLine="567"/>
        <w:jc w:val="both"/>
      </w:pPr>
      <w:r>
        <w:t>At</w:t>
      </w:r>
      <w:r w:rsidR="004A133B">
        <w:t xml:space="preserve">stāt negrozītu </w:t>
      </w:r>
      <w:r w:rsidR="004A133B" w:rsidRPr="00CD05AA">
        <w:t xml:space="preserve">Administratīvās </w:t>
      </w:r>
      <w:r w:rsidRPr="00CD05AA">
        <w:t xml:space="preserve">apgabaltiesas </w:t>
      </w:r>
      <w:r w:rsidR="00CD05AA" w:rsidRPr="00CD05AA">
        <w:t>2020.gada 3.jūlija</w:t>
      </w:r>
      <w:r w:rsidRPr="00CD05AA">
        <w:t xml:space="preserve"> spriedumu, bet </w:t>
      </w:r>
      <w:r w:rsidR="00CD05AA" w:rsidRPr="00CD05AA">
        <w:t>SIA „Kuršu klēts”</w:t>
      </w:r>
      <w:r w:rsidRPr="00CD05AA">
        <w:t xml:space="preserve"> kasācijas sūdzību noraidīt.</w:t>
      </w:r>
    </w:p>
    <w:p w14:paraId="02D2486E" w14:textId="1718602F" w:rsidR="00CC2A43" w:rsidRPr="001F40A0" w:rsidRDefault="000F3172" w:rsidP="001B1796">
      <w:pPr>
        <w:spacing w:line="276" w:lineRule="auto"/>
        <w:ind w:firstLine="567"/>
        <w:jc w:val="both"/>
      </w:pPr>
      <w:r>
        <w:t>Spriedums nav pārsūdzams.</w:t>
      </w:r>
    </w:p>
    <w:p w14:paraId="3857CED0" w14:textId="77777777" w:rsidR="00801CD9" w:rsidRDefault="00801CD9" w:rsidP="00801CD9">
      <w:pPr>
        <w:spacing w:line="276" w:lineRule="auto"/>
        <w:ind w:firstLine="567"/>
        <w:jc w:val="both"/>
        <w:rPr>
          <w:bCs/>
        </w:rPr>
      </w:pPr>
    </w:p>
    <w:p w14:paraId="2CCFD83C" w14:textId="77777777" w:rsidR="00801CD9" w:rsidRDefault="00801CD9" w:rsidP="00801CD9">
      <w:pPr>
        <w:spacing w:line="276" w:lineRule="auto"/>
        <w:ind w:firstLine="567"/>
        <w:jc w:val="both"/>
        <w:rPr>
          <w:bCs/>
        </w:rPr>
      </w:pPr>
    </w:p>
    <w:p w14:paraId="1EE70CFE" w14:textId="77777777" w:rsidR="00CC2A43" w:rsidRPr="00A6596A" w:rsidRDefault="00CC2A43" w:rsidP="00801CD9">
      <w:pPr>
        <w:spacing w:line="276" w:lineRule="auto"/>
        <w:ind w:firstLine="567"/>
        <w:jc w:val="both"/>
        <w:rPr>
          <w:bCs/>
        </w:rPr>
      </w:pPr>
    </w:p>
    <w:p w14:paraId="1BA5E1EC" w14:textId="15DD5A85" w:rsidR="00801CD9" w:rsidRDefault="00801CD9" w:rsidP="00801CD9">
      <w:pPr>
        <w:tabs>
          <w:tab w:val="center" w:pos="1276"/>
          <w:tab w:val="center" w:pos="4678"/>
          <w:tab w:val="center" w:pos="8080"/>
        </w:tabs>
        <w:spacing w:line="276" w:lineRule="auto"/>
        <w:jc w:val="both"/>
        <w:rPr>
          <w:color w:val="000000"/>
        </w:rPr>
      </w:pPr>
      <w:r>
        <w:rPr>
          <w:color w:val="000000"/>
        </w:rPr>
        <w:tab/>
      </w:r>
    </w:p>
    <w:p w14:paraId="4FF9EDC9" w14:textId="4BC93245" w:rsidR="006B7BBC" w:rsidRDefault="00801CD9" w:rsidP="00971E1D">
      <w:pPr>
        <w:tabs>
          <w:tab w:val="center" w:pos="1276"/>
          <w:tab w:val="center" w:pos="4678"/>
          <w:tab w:val="center" w:pos="8080"/>
        </w:tabs>
        <w:spacing w:line="276" w:lineRule="auto"/>
        <w:jc w:val="both"/>
        <w:rPr>
          <w:color w:val="000000"/>
        </w:rPr>
      </w:pPr>
      <w:r>
        <w:rPr>
          <w:color w:val="000000"/>
        </w:rPr>
        <w:tab/>
      </w:r>
    </w:p>
    <w:sectPr w:rsidR="006B7BBC" w:rsidSect="00A6596A">
      <w:footerReference w:type="default" r:id="rId10"/>
      <w:pgSz w:w="11906" w:h="16838" w:code="9"/>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4341" w16cex:dateUtc="2022-02-21T12:59:00Z"/>
  <w16cex:commentExtensible w16cex:durableId="25BF4342" w16cex:dateUtc="2022-02-21T12:58:00Z"/>
  <w16cex:commentExtensible w16cex:durableId="25C09102" w16cex:dateUtc="2022-02-23T08:54:00Z"/>
  <w16cex:commentExtensible w16cex:durableId="25BF4343" w16cex:dateUtc="2022-02-21T13:08:00Z"/>
  <w16cex:commentExtensible w16cex:durableId="25C091C2" w16cex:dateUtc="2022-02-23T08:58:00Z"/>
  <w16cex:commentExtensible w16cex:durableId="25BF4344" w16cex:dateUtc="2022-02-21T13:44:00Z"/>
  <w16cex:commentExtensible w16cex:durableId="25C092CC" w16cex:dateUtc="2022-02-23T09:02:00Z"/>
  <w16cex:commentExtensible w16cex:durableId="25BF4345" w16cex:dateUtc="2022-02-21T13:53:00Z"/>
  <w16cex:commentExtensible w16cex:durableId="25C0934F" w16cex:dateUtc="2022-02-23T09:04:00Z"/>
  <w16cex:commentExtensible w16cex:durableId="25C0939E" w16cex:dateUtc="2022-02-23T09:06:00Z"/>
  <w16cex:commentExtensible w16cex:durableId="25C093DC" w16cex:dateUtc="2022-02-23T09:07:00Z"/>
  <w16cex:commentExtensible w16cex:durableId="25C0BAC2" w16cex:dateUtc="2022-02-23T11:53:00Z"/>
  <w16cex:commentExtensible w16cex:durableId="25C0CBEB" w16cex:dateUtc="2022-02-23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3B7E36" w16cid:durableId="25BF4341"/>
  <w16cid:commentId w16cid:paraId="54734E94" w16cid:durableId="25BF4342"/>
  <w16cid:commentId w16cid:paraId="65E7B9DD" w16cid:durableId="25C09102"/>
  <w16cid:commentId w16cid:paraId="2A15E70A" w16cid:durableId="25BF4343"/>
  <w16cid:commentId w16cid:paraId="01241786" w16cid:durableId="25C091C2"/>
  <w16cid:commentId w16cid:paraId="64FF423B" w16cid:durableId="25BF4344"/>
  <w16cid:commentId w16cid:paraId="477F193E" w16cid:durableId="25C092CC"/>
  <w16cid:commentId w16cid:paraId="667C7100" w16cid:durableId="25BF4345"/>
  <w16cid:commentId w16cid:paraId="621DE720" w16cid:durableId="25C0934F"/>
  <w16cid:commentId w16cid:paraId="37B238A8" w16cid:durableId="25C0939E"/>
  <w16cid:commentId w16cid:paraId="09624CF2" w16cid:durableId="25C093DC"/>
  <w16cid:commentId w16cid:paraId="394179DD" w16cid:durableId="25C0BAC2"/>
  <w16cid:commentId w16cid:paraId="0D57403A" w16cid:durableId="25C0CB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0B4B0" w14:textId="77777777" w:rsidR="002C7270" w:rsidRDefault="002C7270" w:rsidP="003047F5">
      <w:r>
        <w:separator/>
      </w:r>
    </w:p>
  </w:endnote>
  <w:endnote w:type="continuationSeparator" w:id="0">
    <w:p w14:paraId="504CD56D" w14:textId="77777777" w:rsidR="002C7270" w:rsidRDefault="002C727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CD62DBD"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460F4">
      <w:rPr>
        <w:rStyle w:val="PageNumber"/>
        <w:noProof/>
      </w:rPr>
      <w:t>1</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E460F4">
      <w:rPr>
        <w:rStyle w:val="PageNumber"/>
        <w:noProof/>
      </w:rPr>
      <w:t>6</w:t>
    </w:r>
    <w:r w:rsidR="00F81367">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3DFE7" w14:textId="77777777" w:rsidR="002C7270" w:rsidRDefault="002C7270" w:rsidP="003047F5">
      <w:r>
        <w:separator/>
      </w:r>
    </w:p>
  </w:footnote>
  <w:footnote w:type="continuationSeparator" w:id="0">
    <w:p w14:paraId="2C7E033B" w14:textId="77777777" w:rsidR="002C7270" w:rsidRDefault="002C7270"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F57D5"/>
    <w:multiLevelType w:val="hybridMultilevel"/>
    <w:tmpl w:val="B75CD806"/>
    <w:lvl w:ilvl="0" w:tplc="DA9089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D31"/>
    <w:rsid w:val="00002B72"/>
    <w:rsid w:val="00003340"/>
    <w:rsid w:val="00005B52"/>
    <w:rsid w:val="0001249B"/>
    <w:rsid w:val="000208A6"/>
    <w:rsid w:val="000247B4"/>
    <w:rsid w:val="000334A3"/>
    <w:rsid w:val="0003351A"/>
    <w:rsid w:val="00033D8F"/>
    <w:rsid w:val="00055F7A"/>
    <w:rsid w:val="000572F8"/>
    <w:rsid w:val="00057819"/>
    <w:rsid w:val="00057BD8"/>
    <w:rsid w:val="0006382E"/>
    <w:rsid w:val="000708AF"/>
    <w:rsid w:val="00072833"/>
    <w:rsid w:val="0008230D"/>
    <w:rsid w:val="00085752"/>
    <w:rsid w:val="000920AE"/>
    <w:rsid w:val="000945AA"/>
    <w:rsid w:val="00095444"/>
    <w:rsid w:val="000B0A3A"/>
    <w:rsid w:val="000B5819"/>
    <w:rsid w:val="000C5874"/>
    <w:rsid w:val="000D2485"/>
    <w:rsid w:val="000D7D3F"/>
    <w:rsid w:val="000E4DB7"/>
    <w:rsid w:val="000E6FB3"/>
    <w:rsid w:val="000F3172"/>
    <w:rsid w:val="001041CE"/>
    <w:rsid w:val="001108D8"/>
    <w:rsid w:val="00124391"/>
    <w:rsid w:val="00130E47"/>
    <w:rsid w:val="00135206"/>
    <w:rsid w:val="00141F68"/>
    <w:rsid w:val="0014437C"/>
    <w:rsid w:val="00145DFA"/>
    <w:rsid w:val="0014709E"/>
    <w:rsid w:val="00154D08"/>
    <w:rsid w:val="0015699F"/>
    <w:rsid w:val="00157310"/>
    <w:rsid w:val="0016381F"/>
    <w:rsid w:val="00164683"/>
    <w:rsid w:val="001646E9"/>
    <w:rsid w:val="0016560C"/>
    <w:rsid w:val="001704D8"/>
    <w:rsid w:val="0017631D"/>
    <w:rsid w:val="00181BCD"/>
    <w:rsid w:val="00186996"/>
    <w:rsid w:val="0019238A"/>
    <w:rsid w:val="00196BAA"/>
    <w:rsid w:val="001A0495"/>
    <w:rsid w:val="001A0CDA"/>
    <w:rsid w:val="001A62B0"/>
    <w:rsid w:val="001B1796"/>
    <w:rsid w:val="001C6365"/>
    <w:rsid w:val="001D0A12"/>
    <w:rsid w:val="001D4B3D"/>
    <w:rsid w:val="001D54A3"/>
    <w:rsid w:val="001E3A09"/>
    <w:rsid w:val="001E537B"/>
    <w:rsid w:val="001E63DC"/>
    <w:rsid w:val="001E6E77"/>
    <w:rsid w:val="001E7AAD"/>
    <w:rsid w:val="001F2270"/>
    <w:rsid w:val="001F4FC7"/>
    <w:rsid w:val="001F599D"/>
    <w:rsid w:val="001F6B11"/>
    <w:rsid w:val="001F726D"/>
    <w:rsid w:val="00214EF7"/>
    <w:rsid w:val="00222A77"/>
    <w:rsid w:val="00223A44"/>
    <w:rsid w:val="00236E52"/>
    <w:rsid w:val="00237F92"/>
    <w:rsid w:val="002416B6"/>
    <w:rsid w:val="00241879"/>
    <w:rsid w:val="00256215"/>
    <w:rsid w:val="002610F6"/>
    <w:rsid w:val="002663B3"/>
    <w:rsid w:val="0027469B"/>
    <w:rsid w:val="00276570"/>
    <w:rsid w:val="00290A76"/>
    <w:rsid w:val="00293462"/>
    <w:rsid w:val="002A6DE9"/>
    <w:rsid w:val="002B7A36"/>
    <w:rsid w:val="002C6288"/>
    <w:rsid w:val="002C7270"/>
    <w:rsid w:val="002D0D83"/>
    <w:rsid w:val="002D11E9"/>
    <w:rsid w:val="002D3C3C"/>
    <w:rsid w:val="002F3E65"/>
    <w:rsid w:val="00300F84"/>
    <w:rsid w:val="00301A51"/>
    <w:rsid w:val="003047F5"/>
    <w:rsid w:val="003104CD"/>
    <w:rsid w:val="00321969"/>
    <w:rsid w:val="0033339D"/>
    <w:rsid w:val="003364EF"/>
    <w:rsid w:val="00337091"/>
    <w:rsid w:val="0035260F"/>
    <w:rsid w:val="0035346E"/>
    <w:rsid w:val="003562D0"/>
    <w:rsid w:val="00365E05"/>
    <w:rsid w:val="0037083A"/>
    <w:rsid w:val="00370D0A"/>
    <w:rsid w:val="003751F5"/>
    <w:rsid w:val="0038536B"/>
    <w:rsid w:val="00397601"/>
    <w:rsid w:val="003A5B69"/>
    <w:rsid w:val="003A67CC"/>
    <w:rsid w:val="003B15EA"/>
    <w:rsid w:val="003B3F42"/>
    <w:rsid w:val="003C1D16"/>
    <w:rsid w:val="003C40AC"/>
    <w:rsid w:val="003D1D4F"/>
    <w:rsid w:val="003E6AC8"/>
    <w:rsid w:val="003E73F4"/>
    <w:rsid w:val="003F1C82"/>
    <w:rsid w:val="00411C46"/>
    <w:rsid w:val="00424B84"/>
    <w:rsid w:val="0043182C"/>
    <w:rsid w:val="0043387D"/>
    <w:rsid w:val="00434A8C"/>
    <w:rsid w:val="00441E34"/>
    <w:rsid w:val="00446C49"/>
    <w:rsid w:val="00451015"/>
    <w:rsid w:val="00465CAD"/>
    <w:rsid w:val="00486118"/>
    <w:rsid w:val="0049040E"/>
    <w:rsid w:val="00490E36"/>
    <w:rsid w:val="00491DEC"/>
    <w:rsid w:val="004A0332"/>
    <w:rsid w:val="004A133B"/>
    <w:rsid w:val="004A4903"/>
    <w:rsid w:val="004B1F4F"/>
    <w:rsid w:val="004B6D55"/>
    <w:rsid w:val="004D34AD"/>
    <w:rsid w:val="004E6228"/>
    <w:rsid w:val="004F0BE5"/>
    <w:rsid w:val="004F57C4"/>
    <w:rsid w:val="0050066D"/>
    <w:rsid w:val="00501DC6"/>
    <w:rsid w:val="00521A02"/>
    <w:rsid w:val="005332FB"/>
    <w:rsid w:val="00543E46"/>
    <w:rsid w:val="005452E3"/>
    <w:rsid w:val="005526DE"/>
    <w:rsid w:val="00555B77"/>
    <w:rsid w:val="00564A53"/>
    <w:rsid w:val="005670FA"/>
    <w:rsid w:val="00567CB0"/>
    <w:rsid w:val="00573FFA"/>
    <w:rsid w:val="00576A61"/>
    <w:rsid w:val="00582D3E"/>
    <w:rsid w:val="00592B2D"/>
    <w:rsid w:val="00593A33"/>
    <w:rsid w:val="005A2A7F"/>
    <w:rsid w:val="005A3680"/>
    <w:rsid w:val="005A4303"/>
    <w:rsid w:val="005A70DA"/>
    <w:rsid w:val="005B1469"/>
    <w:rsid w:val="005B470A"/>
    <w:rsid w:val="005D0C98"/>
    <w:rsid w:val="005D34C6"/>
    <w:rsid w:val="005D412B"/>
    <w:rsid w:val="005E72CC"/>
    <w:rsid w:val="005F0866"/>
    <w:rsid w:val="005F7A9B"/>
    <w:rsid w:val="0062594D"/>
    <w:rsid w:val="00630371"/>
    <w:rsid w:val="00651DB9"/>
    <w:rsid w:val="00652AAD"/>
    <w:rsid w:val="006619EB"/>
    <w:rsid w:val="006624A3"/>
    <w:rsid w:val="0066633F"/>
    <w:rsid w:val="00681F79"/>
    <w:rsid w:val="0068450A"/>
    <w:rsid w:val="00685C98"/>
    <w:rsid w:val="006A1678"/>
    <w:rsid w:val="006A5BAB"/>
    <w:rsid w:val="006B134B"/>
    <w:rsid w:val="006B7BBC"/>
    <w:rsid w:val="006C6135"/>
    <w:rsid w:val="006E1231"/>
    <w:rsid w:val="006F5D3B"/>
    <w:rsid w:val="0070533A"/>
    <w:rsid w:val="00711C5F"/>
    <w:rsid w:val="00714017"/>
    <w:rsid w:val="007275AF"/>
    <w:rsid w:val="007335D0"/>
    <w:rsid w:val="00733853"/>
    <w:rsid w:val="00736689"/>
    <w:rsid w:val="00736E0D"/>
    <w:rsid w:val="00756B93"/>
    <w:rsid w:val="007604C8"/>
    <w:rsid w:val="007702CD"/>
    <w:rsid w:val="007709C7"/>
    <w:rsid w:val="0077509E"/>
    <w:rsid w:val="0077559A"/>
    <w:rsid w:val="0078746B"/>
    <w:rsid w:val="00787EE4"/>
    <w:rsid w:val="00790A1F"/>
    <w:rsid w:val="00797703"/>
    <w:rsid w:val="007B0E2D"/>
    <w:rsid w:val="007C0BA7"/>
    <w:rsid w:val="007C49B4"/>
    <w:rsid w:val="007C62E1"/>
    <w:rsid w:val="007C6321"/>
    <w:rsid w:val="007D427F"/>
    <w:rsid w:val="007D60B0"/>
    <w:rsid w:val="007E1F76"/>
    <w:rsid w:val="00801CD9"/>
    <w:rsid w:val="00802D0B"/>
    <w:rsid w:val="00811728"/>
    <w:rsid w:val="0081563D"/>
    <w:rsid w:val="0082381C"/>
    <w:rsid w:val="008313BB"/>
    <w:rsid w:val="00833668"/>
    <w:rsid w:val="00842F23"/>
    <w:rsid w:val="0084570E"/>
    <w:rsid w:val="0085351D"/>
    <w:rsid w:val="008570F8"/>
    <w:rsid w:val="00872B2B"/>
    <w:rsid w:val="0089006F"/>
    <w:rsid w:val="008928D7"/>
    <w:rsid w:val="0089619C"/>
    <w:rsid w:val="008A02AA"/>
    <w:rsid w:val="008A209D"/>
    <w:rsid w:val="008A3FFF"/>
    <w:rsid w:val="008A5E5F"/>
    <w:rsid w:val="008B58E6"/>
    <w:rsid w:val="008C3728"/>
    <w:rsid w:val="008D1B9D"/>
    <w:rsid w:val="008D5740"/>
    <w:rsid w:val="008E5A7D"/>
    <w:rsid w:val="009229FE"/>
    <w:rsid w:val="00941626"/>
    <w:rsid w:val="009433A1"/>
    <w:rsid w:val="00960EA7"/>
    <w:rsid w:val="00962C70"/>
    <w:rsid w:val="009639F7"/>
    <w:rsid w:val="00971E1D"/>
    <w:rsid w:val="00982F20"/>
    <w:rsid w:val="00986206"/>
    <w:rsid w:val="00987C12"/>
    <w:rsid w:val="00990244"/>
    <w:rsid w:val="00992897"/>
    <w:rsid w:val="0099388D"/>
    <w:rsid w:val="009A075B"/>
    <w:rsid w:val="009B0F9D"/>
    <w:rsid w:val="009B57BB"/>
    <w:rsid w:val="009C3EB1"/>
    <w:rsid w:val="009D0529"/>
    <w:rsid w:val="009E3C37"/>
    <w:rsid w:val="009F5B37"/>
    <w:rsid w:val="009F7CF1"/>
    <w:rsid w:val="00A00062"/>
    <w:rsid w:val="00A014D8"/>
    <w:rsid w:val="00A0780E"/>
    <w:rsid w:val="00A1214C"/>
    <w:rsid w:val="00A16335"/>
    <w:rsid w:val="00A44D6B"/>
    <w:rsid w:val="00A51FFA"/>
    <w:rsid w:val="00A6596A"/>
    <w:rsid w:val="00A75A44"/>
    <w:rsid w:val="00A774C0"/>
    <w:rsid w:val="00A831F1"/>
    <w:rsid w:val="00A97A40"/>
    <w:rsid w:val="00A97BFE"/>
    <w:rsid w:val="00AB3934"/>
    <w:rsid w:val="00AB6150"/>
    <w:rsid w:val="00AB767D"/>
    <w:rsid w:val="00AD2634"/>
    <w:rsid w:val="00AF2237"/>
    <w:rsid w:val="00AF7FE4"/>
    <w:rsid w:val="00B02115"/>
    <w:rsid w:val="00B25859"/>
    <w:rsid w:val="00B346D9"/>
    <w:rsid w:val="00B35553"/>
    <w:rsid w:val="00B45155"/>
    <w:rsid w:val="00B66B4B"/>
    <w:rsid w:val="00B672E7"/>
    <w:rsid w:val="00B739CE"/>
    <w:rsid w:val="00B75A4A"/>
    <w:rsid w:val="00B872D1"/>
    <w:rsid w:val="00B87F8C"/>
    <w:rsid w:val="00B9753F"/>
    <w:rsid w:val="00BA269E"/>
    <w:rsid w:val="00BB4182"/>
    <w:rsid w:val="00BB5382"/>
    <w:rsid w:val="00BC11EE"/>
    <w:rsid w:val="00BC5540"/>
    <w:rsid w:val="00BC55B2"/>
    <w:rsid w:val="00BD44DA"/>
    <w:rsid w:val="00BD5792"/>
    <w:rsid w:val="00BD79EA"/>
    <w:rsid w:val="00BD7DEE"/>
    <w:rsid w:val="00BE3B6E"/>
    <w:rsid w:val="00BE3D9F"/>
    <w:rsid w:val="00BF7731"/>
    <w:rsid w:val="00C01FAD"/>
    <w:rsid w:val="00C104DF"/>
    <w:rsid w:val="00C51054"/>
    <w:rsid w:val="00C53284"/>
    <w:rsid w:val="00C55B3A"/>
    <w:rsid w:val="00C7356A"/>
    <w:rsid w:val="00C776E0"/>
    <w:rsid w:val="00C8060B"/>
    <w:rsid w:val="00C861AF"/>
    <w:rsid w:val="00C87293"/>
    <w:rsid w:val="00C8787D"/>
    <w:rsid w:val="00C93313"/>
    <w:rsid w:val="00CA2E4E"/>
    <w:rsid w:val="00CA5668"/>
    <w:rsid w:val="00CB1FCC"/>
    <w:rsid w:val="00CC20CD"/>
    <w:rsid w:val="00CC2A43"/>
    <w:rsid w:val="00CC6147"/>
    <w:rsid w:val="00CD05AA"/>
    <w:rsid w:val="00CD401A"/>
    <w:rsid w:val="00CE1E76"/>
    <w:rsid w:val="00CE27AD"/>
    <w:rsid w:val="00CE2F8C"/>
    <w:rsid w:val="00D01F0D"/>
    <w:rsid w:val="00D02845"/>
    <w:rsid w:val="00D06B9E"/>
    <w:rsid w:val="00D07719"/>
    <w:rsid w:val="00D22271"/>
    <w:rsid w:val="00D25748"/>
    <w:rsid w:val="00D27CE6"/>
    <w:rsid w:val="00D3210B"/>
    <w:rsid w:val="00D3448E"/>
    <w:rsid w:val="00D37220"/>
    <w:rsid w:val="00D37371"/>
    <w:rsid w:val="00D426EE"/>
    <w:rsid w:val="00D43C47"/>
    <w:rsid w:val="00D66068"/>
    <w:rsid w:val="00D7028E"/>
    <w:rsid w:val="00D71427"/>
    <w:rsid w:val="00D7177F"/>
    <w:rsid w:val="00D74B01"/>
    <w:rsid w:val="00D77A2F"/>
    <w:rsid w:val="00D80151"/>
    <w:rsid w:val="00D812EE"/>
    <w:rsid w:val="00D9590A"/>
    <w:rsid w:val="00DB16EC"/>
    <w:rsid w:val="00DB1CE5"/>
    <w:rsid w:val="00DB5BF8"/>
    <w:rsid w:val="00DC706A"/>
    <w:rsid w:val="00DD6393"/>
    <w:rsid w:val="00DE1147"/>
    <w:rsid w:val="00DF4672"/>
    <w:rsid w:val="00E04F30"/>
    <w:rsid w:val="00E10D3C"/>
    <w:rsid w:val="00E15ED8"/>
    <w:rsid w:val="00E236BB"/>
    <w:rsid w:val="00E32263"/>
    <w:rsid w:val="00E33245"/>
    <w:rsid w:val="00E354D5"/>
    <w:rsid w:val="00E44353"/>
    <w:rsid w:val="00E460F4"/>
    <w:rsid w:val="00E51D97"/>
    <w:rsid w:val="00E5207C"/>
    <w:rsid w:val="00E61212"/>
    <w:rsid w:val="00E65A95"/>
    <w:rsid w:val="00E66D05"/>
    <w:rsid w:val="00EA20B8"/>
    <w:rsid w:val="00EC0D26"/>
    <w:rsid w:val="00EC452E"/>
    <w:rsid w:val="00ED3611"/>
    <w:rsid w:val="00ED3CCA"/>
    <w:rsid w:val="00EE06BE"/>
    <w:rsid w:val="00EE0D74"/>
    <w:rsid w:val="00EE2970"/>
    <w:rsid w:val="00EE63DE"/>
    <w:rsid w:val="00EE683F"/>
    <w:rsid w:val="00EE7A72"/>
    <w:rsid w:val="00F0280F"/>
    <w:rsid w:val="00F04EF3"/>
    <w:rsid w:val="00F31A74"/>
    <w:rsid w:val="00F43FAD"/>
    <w:rsid w:val="00F44FFF"/>
    <w:rsid w:val="00F56061"/>
    <w:rsid w:val="00F81367"/>
    <w:rsid w:val="00F815A5"/>
    <w:rsid w:val="00F91E71"/>
    <w:rsid w:val="00FB1E8E"/>
    <w:rsid w:val="00FB383D"/>
    <w:rsid w:val="00FC0AE5"/>
    <w:rsid w:val="00FC5AE2"/>
    <w:rsid w:val="00FC6AE8"/>
    <w:rsid w:val="00FD182E"/>
    <w:rsid w:val="00FD25E0"/>
    <w:rsid w:val="00FE2CC5"/>
    <w:rsid w:val="00FE323C"/>
    <w:rsid w:val="00FF73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1AF"/>
    <w:rPr>
      <w:color w:val="0563C1" w:themeColor="hyperlink"/>
      <w:u w:val="single"/>
    </w:rPr>
  </w:style>
  <w:style w:type="paragraph" w:styleId="Revision">
    <w:name w:val="Revision"/>
    <w:hidden/>
    <w:uiPriority w:val="99"/>
    <w:semiHidden/>
    <w:rsid w:val="009F7CF1"/>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99212">
      <w:bodyDiv w:val="1"/>
      <w:marLeft w:val="0"/>
      <w:marRight w:val="0"/>
      <w:marTop w:val="0"/>
      <w:marBottom w:val="0"/>
      <w:divBdr>
        <w:top w:val="none" w:sz="0" w:space="0" w:color="auto"/>
        <w:left w:val="none" w:sz="0" w:space="0" w:color="auto"/>
        <w:bottom w:val="none" w:sz="0" w:space="0" w:color="auto"/>
        <w:right w:val="none" w:sz="0" w:space="0" w:color="auto"/>
      </w:divBdr>
    </w:div>
    <w:div w:id="168323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mk.gov.lv/lv/mk/tap/?pid=40226327&amp;mode=mkk&amp;date=2012-05-28"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manas.tiesas.lv/eTiesasMvc/eclinolemumi/ECLI:LV:AT:2022:0303.A420205319.10.S"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ap.mk.gov.lv/lv/mk/tap/?pid=40385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2022-08-03T13:48:00Z</dcterms:created>
  <dcterms:modified xsi:type="dcterms:W3CDTF">2022-08-04T07:23:00Z</dcterms:modified>
</cp:coreProperties>
</file>