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DE162" w14:textId="77777777" w:rsidR="006A4ED9" w:rsidRDefault="006A4ED9" w:rsidP="005D0361">
      <w:pPr>
        <w:spacing w:line="276" w:lineRule="auto"/>
        <w:jc w:val="both"/>
        <w:rPr>
          <w:b/>
          <w:bCs/>
          <w:color w:val="FF0000"/>
          <w:lang w:eastAsia="en-US"/>
        </w:rPr>
      </w:pPr>
      <w:bookmarkStart w:id="0" w:name="_GoBack"/>
      <w:bookmarkEnd w:id="0"/>
      <w:r>
        <w:rPr>
          <w:b/>
          <w:bCs/>
          <w:color w:val="000000"/>
        </w:rPr>
        <w:t>Eiropas Lauksaimniecības fondu atbalsta maksājumi nav paredzēti saimnieciskās darbības ierobežojumiem purvos</w:t>
      </w:r>
      <w:r>
        <w:rPr>
          <w:color w:val="000000"/>
        </w:rPr>
        <w:t xml:space="preserve"> </w:t>
      </w:r>
    </w:p>
    <w:p w14:paraId="799C4085" w14:textId="77777777" w:rsidR="006A4ED9" w:rsidRDefault="006A4ED9" w:rsidP="005D0361">
      <w:pPr>
        <w:autoSpaceDE w:val="0"/>
        <w:autoSpaceDN w:val="0"/>
        <w:spacing w:line="276" w:lineRule="auto"/>
        <w:jc w:val="both"/>
        <w:rPr>
          <w:rFonts w:ascii="TimesNewRomanPSMT" w:hAnsi="TimesNewRomanPSMT" w:cs="Calibri"/>
        </w:rPr>
      </w:pPr>
      <w:r>
        <w:rPr>
          <w:rFonts w:ascii="TimesNewRomanPSMT" w:hAnsi="TimesNewRomanPSMT"/>
        </w:rPr>
        <w:t xml:space="preserve">Eiropas Parlamenta un Padomes 2013.gada 17.decembra Regulas (ES) Nr. 1305/2013 par atbalstu lauku attīstībai no Eiropas Lauksaimniecības fonda lauku attīstībai normas nav interpretējamas tādā veidā, ka purva zeme kā tāda būtu izslēgta no regulas piemērošanas jomas, jo uz šo zemi iespējams attiecināt terminu „lauksaimniecības platība” vai „mežs”. Taču minētā regula ļauj dalībvalstij pašai purvus izslēgt no </w:t>
      </w:r>
      <w:r>
        <w:rPr>
          <w:rFonts w:ascii="TimesNewRomanPS-ItalicMT" w:hAnsi="TimesNewRomanPS-ItalicMT"/>
          <w:i/>
          <w:iCs/>
        </w:rPr>
        <w:t xml:space="preserve">Natura 2000 </w:t>
      </w:r>
      <w:r>
        <w:rPr>
          <w:rFonts w:ascii="TimesNewRomanPSMT" w:hAnsi="TimesNewRomanPSMT"/>
        </w:rPr>
        <w:t xml:space="preserve">maksājumiem. </w:t>
      </w:r>
    </w:p>
    <w:p w14:paraId="7A6418F0" w14:textId="77777777" w:rsidR="006A4ED9" w:rsidRDefault="006A4ED9" w:rsidP="005D0361">
      <w:pPr>
        <w:autoSpaceDE w:val="0"/>
        <w:autoSpaceDN w:val="0"/>
        <w:spacing w:line="276" w:lineRule="auto"/>
        <w:jc w:val="both"/>
        <w:rPr>
          <w:rFonts w:ascii="TimesNewRomanPSMT" w:hAnsi="TimesNewRomanPSMT"/>
        </w:rPr>
      </w:pPr>
      <w:r>
        <w:rPr>
          <w:rFonts w:ascii="TimesNewRomanPSMT" w:hAnsi="TimesNewRomanPSMT"/>
        </w:rPr>
        <w:t xml:space="preserve">Eiropas Lauksaimniecības attīstības fonds dalībvalstīs darbojas ar Eiropas Komisijas apstiprinātu dalībvalstu lauku attīstības programmu starpniecību. Tādējādi šādos gadījumos ir piemērojams Latvijas lauku attīstības programmā noteiktais. </w:t>
      </w:r>
    </w:p>
    <w:p w14:paraId="340C74C2" w14:textId="32A6B615" w:rsidR="009770B6" w:rsidRPr="006A4ED9" w:rsidRDefault="006A4ED9" w:rsidP="005D0361">
      <w:pPr>
        <w:autoSpaceDE w:val="0"/>
        <w:autoSpaceDN w:val="0"/>
        <w:spacing w:line="276" w:lineRule="auto"/>
        <w:jc w:val="both"/>
        <w:rPr>
          <w:rFonts w:ascii="TimesNewRomanPSMT" w:hAnsi="TimesNewRomanPSMT"/>
        </w:rPr>
      </w:pPr>
      <w:r>
        <w:rPr>
          <w:rFonts w:ascii="TimesNewRomanPSMT" w:hAnsi="TimesNewRomanPSMT"/>
        </w:rPr>
        <w:t xml:space="preserve">No Latvijas lauku attīstības programmas 2014.–2020.gadam izriet, ka tajā ietvertais jēdziens „mežs” nav jāsaprot tādējādi, ka tajā iekļautos arī purvi. Turklāt programmā arī skaidri norādīts, ka atbalstu var saņemt, ja saimnieciskās darbības ierobežojumi noteikti </w:t>
      </w:r>
      <w:r>
        <w:rPr>
          <w:rFonts w:ascii="TimesNewRomanPS-ItalicMT" w:hAnsi="TimesNewRomanPS-ItalicMT"/>
          <w:i/>
          <w:iCs/>
        </w:rPr>
        <w:t xml:space="preserve">Natura 2000 </w:t>
      </w:r>
      <w:r>
        <w:rPr>
          <w:rFonts w:ascii="TimesNewRomanPSMT" w:hAnsi="TimesNewRomanPSMT"/>
        </w:rPr>
        <w:t>teritorijās vai mikroliegumos meža zemēs (izņemot purvus).</w:t>
      </w:r>
    </w:p>
    <w:p w14:paraId="3079BE86" w14:textId="23DC03BC" w:rsidR="009C0BA3" w:rsidRPr="00A30E8E" w:rsidRDefault="009C0BA3" w:rsidP="005D0361">
      <w:pPr>
        <w:pStyle w:val="BodyText2"/>
        <w:spacing w:after="0" w:line="276" w:lineRule="auto"/>
        <w:jc w:val="center"/>
      </w:pPr>
    </w:p>
    <w:p w14:paraId="051DD6A0" w14:textId="26D2FE8B" w:rsidR="00772A7C" w:rsidRPr="006A4ED9" w:rsidRDefault="006A4ED9" w:rsidP="005D0361">
      <w:pPr>
        <w:spacing w:line="276" w:lineRule="auto"/>
        <w:jc w:val="center"/>
        <w:rPr>
          <w:b/>
        </w:rPr>
      </w:pPr>
      <w:r w:rsidRPr="006A4ED9">
        <w:rPr>
          <w:b/>
        </w:rPr>
        <w:t>Latvijas Republikas Senāta</w:t>
      </w:r>
    </w:p>
    <w:p w14:paraId="62991BF9" w14:textId="63E48311" w:rsidR="006A4ED9" w:rsidRPr="006A4ED9" w:rsidRDefault="006A4ED9" w:rsidP="005D0361">
      <w:pPr>
        <w:spacing w:line="276" w:lineRule="auto"/>
        <w:jc w:val="center"/>
        <w:rPr>
          <w:b/>
        </w:rPr>
      </w:pPr>
      <w:r w:rsidRPr="006A4ED9">
        <w:rPr>
          <w:b/>
        </w:rPr>
        <w:t>Administratīvo lietu departamenta</w:t>
      </w:r>
    </w:p>
    <w:p w14:paraId="5B916847" w14:textId="475EDBD1" w:rsidR="006A4ED9" w:rsidRPr="006A4ED9" w:rsidRDefault="006A4ED9" w:rsidP="005D0361">
      <w:pPr>
        <w:spacing w:line="276" w:lineRule="auto"/>
        <w:jc w:val="center"/>
        <w:rPr>
          <w:b/>
        </w:rPr>
      </w:pPr>
      <w:r w:rsidRPr="006A4ED9">
        <w:rPr>
          <w:b/>
        </w:rPr>
        <w:t>2022.gada 25.marta</w:t>
      </w:r>
    </w:p>
    <w:p w14:paraId="78A8A624" w14:textId="716DEDC0" w:rsidR="009C0BA3" w:rsidRPr="006A4ED9" w:rsidRDefault="009C0BA3" w:rsidP="005D0361">
      <w:pPr>
        <w:spacing w:line="276" w:lineRule="auto"/>
        <w:jc w:val="center"/>
        <w:rPr>
          <w:b/>
        </w:rPr>
      </w:pPr>
      <w:r w:rsidRPr="006A4ED9">
        <w:rPr>
          <w:b/>
        </w:rPr>
        <w:t>SPRIEDUMS</w:t>
      </w:r>
      <w:r w:rsidR="00606650" w:rsidRPr="006A4ED9">
        <w:rPr>
          <w:b/>
        </w:rPr>
        <w:t xml:space="preserve"> </w:t>
      </w:r>
    </w:p>
    <w:p w14:paraId="6F9BBDD6" w14:textId="77777777" w:rsidR="006A4ED9" w:rsidRPr="006A4ED9" w:rsidRDefault="006A4ED9" w:rsidP="005D0361">
      <w:pPr>
        <w:spacing w:line="276" w:lineRule="auto"/>
        <w:jc w:val="center"/>
        <w:rPr>
          <w:b/>
        </w:rPr>
      </w:pPr>
      <w:r w:rsidRPr="006A4ED9">
        <w:rPr>
          <w:b/>
        </w:rPr>
        <w:t>Lieta Nr. A420186017</w:t>
      </w:r>
      <w:r w:rsidRPr="006A4ED9">
        <w:rPr>
          <w:b/>
          <w:lang w:eastAsia="lv-LV"/>
        </w:rPr>
        <w:t xml:space="preserve">, </w:t>
      </w:r>
      <w:r w:rsidRPr="006A4ED9">
        <w:rPr>
          <w:b/>
        </w:rPr>
        <w:t>SKA</w:t>
      </w:r>
      <w:r w:rsidRPr="006A4ED9">
        <w:rPr>
          <w:b/>
        </w:rPr>
        <w:noBreakHyphen/>
        <w:t>14/2022</w:t>
      </w:r>
    </w:p>
    <w:p w14:paraId="40A4068A" w14:textId="708D207D" w:rsidR="006A4ED9" w:rsidRPr="006A4ED9" w:rsidRDefault="007E7114" w:rsidP="005D0361">
      <w:pPr>
        <w:spacing w:line="276" w:lineRule="auto"/>
        <w:jc w:val="center"/>
      </w:pPr>
      <w:hyperlink r:id="rId7" w:history="1">
        <w:r w:rsidR="006A4ED9" w:rsidRPr="006A4ED9">
          <w:rPr>
            <w:rStyle w:val="Hyperlink"/>
          </w:rPr>
          <w:t>ECLI:LV:AT:2022:0325.A420186017.6.S</w:t>
        </w:r>
      </w:hyperlink>
      <w:r w:rsidR="006A4ED9" w:rsidRPr="006A4ED9">
        <w:t xml:space="preserve"> </w:t>
      </w:r>
    </w:p>
    <w:p w14:paraId="13994BDA" w14:textId="77777777" w:rsidR="00C52066" w:rsidRPr="00A30E8E" w:rsidRDefault="00C52066" w:rsidP="005D0361">
      <w:pPr>
        <w:spacing w:line="276" w:lineRule="auto"/>
        <w:ind w:firstLine="567"/>
        <w:jc w:val="both"/>
      </w:pPr>
    </w:p>
    <w:p w14:paraId="739A70BC" w14:textId="1A79DA0C" w:rsidR="00E33F20" w:rsidRDefault="00671407" w:rsidP="005D0361">
      <w:pPr>
        <w:spacing w:line="276" w:lineRule="auto"/>
        <w:ind w:firstLine="567"/>
        <w:jc w:val="both"/>
      </w:pPr>
      <w:r w:rsidRPr="00E1461F">
        <w:t>Tiesa šādā sastāvā: senator</w:t>
      </w:r>
      <w:r>
        <w:t>es Jautrīte Briede</w:t>
      </w:r>
      <w:r w:rsidRPr="00E1461F">
        <w:t xml:space="preserve">, </w:t>
      </w:r>
      <w:r>
        <w:t>Veronika Krūmiņa</w:t>
      </w:r>
      <w:r w:rsidRPr="00E1461F">
        <w:t xml:space="preserve"> un </w:t>
      </w:r>
      <w:r>
        <w:t>Lauma Paegļkalna</w:t>
      </w:r>
    </w:p>
    <w:p w14:paraId="4FAEACF7" w14:textId="77777777" w:rsidR="00671407" w:rsidRPr="00A30E8E" w:rsidRDefault="00671407" w:rsidP="005D0361">
      <w:pPr>
        <w:spacing w:line="276" w:lineRule="auto"/>
        <w:ind w:firstLine="567"/>
        <w:jc w:val="both"/>
      </w:pPr>
    </w:p>
    <w:p w14:paraId="623A76E8" w14:textId="2254195B" w:rsidR="00675D47" w:rsidRPr="00A30E8E" w:rsidRDefault="00505CD1" w:rsidP="005D0361">
      <w:pPr>
        <w:spacing w:line="276" w:lineRule="auto"/>
        <w:ind w:firstLine="567"/>
        <w:jc w:val="both"/>
      </w:pPr>
      <w:bookmarkStart w:id="1" w:name="_Hlk21594894"/>
      <w:r w:rsidRPr="00ED1B40">
        <w:rPr>
          <w:lang w:eastAsia="lv-LV"/>
        </w:rPr>
        <w:t xml:space="preserve">rakstveida procesā izskatīja administratīvo lietu, kas ierosināta, pamatojoties uz </w:t>
      </w:r>
      <w:r>
        <w:rPr>
          <w:lang w:eastAsia="lv-LV"/>
        </w:rPr>
        <w:t>SIA „</w:t>
      </w:r>
      <w:r w:rsidRPr="00C25463">
        <w:rPr>
          <w:lang w:eastAsia="lv-LV"/>
        </w:rPr>
        <w:t>Sātiņi</w:t>
      </w:r>
      <w:r>
        <w:rPr>
          <w:lang w:eastAsia="lv-LV"/>
        </w:rPr>
        <w:noBreakHyphen/>
        <w:t xml:space="preserve">S” </w:t>
      </w:r>
      <w:r w:rsidRPr="00ED1B40">
        <w:rPr>
          <w:lang w:eastAsia="lv-LV"/>
        </w:rPr>
        <w:t xml:space="preserve">pieteikumu par pienākuma uzlikšanu </w:t>
      </w:r>
      <w:bookmarkEnd w:id="1"/>
      <w:r w:rsidR="00D6406E">
        <w:rPr>
          <w:lang w:eastAsia="lv-LV"/>
        </w:rPr>
        <w:t>Lauku atbalsta dienestam piešķirt kompensāciju par aizliegumu aizsargājamās dabas teritorijās esošajos purvos ierīkot dzērveņu plantācijas, sakarā ar SIA</w:t>
      </w:r>
      <w:r w:rsidR="001E645D">
        <w:rPr>
          <w:lang w:eastAsia="lv-LV"/>
        </w:rPr>
        <w:t> </w:t>
      </w:r>
      <w:r w:rsidR="00D6406E">
        <w:rPr>
          <w:lang w:eastAsia="lv-LV"/>
        </w:rPr>
        <w:t>„Sātiņi-S” kasācijas sūdzību par Administratīvās apgabaltiesas 2018.gada 26.marta spriedumu</w:t>
      </w:r>
      <w:r w:rsidR="00F64911" w:rsidRPr="00A30E8E">
        <w:t>.</w:t>
      </w:r>
    </w:p>
    <w:p w14:paraId="7A10869E" w14:textId="77777777" w:rsidR="006F3EA8" w:rsidRPr="00A30E8E" w:rsidRDefault="006F3EA8" w:rsidP="005D0361">
      <w:pPr>
        <w:spacing w:line="276" w:lineRule="auto"/>
        <w:ind w:firstLine="567"/>
        <w:jc w:val="both"/>
      </w:pPr>
    </w:p>
    <w:p w14:paraId="77F08303" w14:textId="3FFCF418" w:rsidR="00675D47" w:rsidRPr="00A30E8E" w:rsidRDefault="00675D47" w:rsidP="005D0361">
      <w:pPr>
        <w:spacing w:line="276" w:lineRule="auto"/>
        <w:jc w:val="center"/>
        <w:rPr>
          <w:b/>
        </w:rPr>
      </w:pPr>
      <w:r w:rsidRPr="00A30E8E">
        <w:rPr>
          <w:b/>
        </w:rPr>
        <w:t>Aprakstošā daļa</w:t>
      </w:r>
    </w:p>
    <w:p w14:paraId="49904D94" w14:textId="77777777" w:rsidR="00675D47" w:rsidRPr="00A30E8E" w:rsidRDefault="00675D47" w:rsidP="005D0361">
      <w:pPr>
        <w:spacing w:line="276" w:lineRule="auto"/>
        <w:jc w:val="center"/>
        <w:rPr>
          <w:b/>
        </w:rPr>
      </w:pPr>
    </w:p>
    <w:p w14:paraId="0B49AD2C" w14:textId="356BD09C" w:rsidR="00D6406E" w:rsidRDefault="00675D47" w:rsidP="005D0361">
      <w:pPr>
        <w:spacing w:line="276" w:lineRule="auto"/>
        <w:ind w:firstLine="567"/>
        <w:jc w:val="both"/>
        <w:rPr>
          <w:lang w:eastAsia="lv-LV"/>
        </w:rPr>
      </w:pPr>
      <w:r w:rsidRPr="00A30E8E">
        <w:t>[1]</w:t>
      </w:r>
      <w:r w:rsidR="002C28BB" w:rsidRPr="00A30E8E">
        <w:t> </w:t>
      </w:r>
      <w:r w:rsidR="00D6406E">
        <w:rPr>
          <w:lang w:eastAsia="lv-LV"/>
        </w:rPr>
        <w:t>2002.gadā pieteicēja</w:t>
      </w:r>
      <w:r w:rsidR="00432DA7">
        <w:rPr>
          <w:lang w:eastAsia="lv-LV"/>
        </w:rPr>
        <w:t xml:space="preserve"> iegādājās nekustamos īpašumus [Nosaukums A] un [Nosaukums B]</w:t>
      </w:r>
      <w:r w:rsidR="00D6406E">
        <w:rPr>
          <w:lang w:eastAsia="lv-LV"/>
        </w:rPr>
        <w:t>. Šajos īpašumos ietilpst purva zeme 7,7</w:t>
      </w:r>
      <w:r w:rsidR="001E645D">
        <w:rPr>
          <w:lang w:eastAsia="lv-LV"/>
        </w:rPr>
        <w:t> </w:t>
      </w:r>
      <w:r w:rsidR="00D6406E">
        <w:rPr>
          <w:lang w:eastAsia="lv-LV"/>
        </w:rPr>
        <w:t xml:space="preserve">ha platībā. Īpašumi atrodas dabas lieguma teritorijā un Eiropas nozīmes aizsargājamās dabas teritorijā </w:t>
      </w:r>
      <w:r w:rsidR="00D6406E" w:rsidRPr="00D6406E">
        <w:rPr>
          <w:i/>
          <w:iCs/>
          <w:lang w:eastAsia="lv-LV"/>
        </w:rPr>
        <w:t>Natura 2000</w:t>
      </w:r>
      <w:r w:rsidR="00D6406E">
        <w:rPr>
          <w:lang w:eastAsia="lv-LV"/>
        </w:rPr>
        <w:t xml:space="preserve"> (turpmāk – </w:t>
      </w:r>
      <w:r w:rsidR="00D6406E" w:rsidRPr="00D6406E">
        <w:rPr>
          <w:i/>
          <w:iCs/>
          <w:lang w:eastAsia="lv-LV"/>
        </w:rPr>
        <w:t>Natura 2000</w:t>
      </w:r>
      <w:r w:rsidR="00D6406E">
        <w:rPr>
          <w:lang w:eastAsia="lv-LV"/>
        </w:rPr>
        <w:t>). Saskaņā ar Ministru kabineta 2010.gada 16.marta noteikumu Nr.</w:t>
      </w:r>
      <w:r w:rsidR="001E645D">
        <w:rPr>
          <w:lang w:eastAsia="lv-LV"/>
        </w:rPr>
        <w:t> </w:t>
      </w:r>
      <w:r w:rsidR="00D6406E">
        <w:rPr>
          <w:lang w:eastAsia="lv-LV"/>
        </w:rPr>
        <w:t>264 „Īpaši aizsargājamo dabas teritoriju vispārējie aizsardzības un izmantošanas noteikumi” 16.12.apakšpunktu dabas lieguma teritorijā ir noteikts aizliegums purvos ierīkot dzērveņu plantācijas.</w:t>
      </w:r>
    </w:p>
    <w:p w14:paraId="6F9823CF" w14:textId="2239C1D9" w:rsidR="00505CD1" w:rsidRDefault="00D6406E" w:rsidP="005D0361">
      <w:pPr>
        <w:spacing w:line="276" w:lineRule="auto"/>
        <w:ind w:firstLine="567"/>
        <w:jc w:val="both"/>
        <w:rPr>
          <w:lang w:eastAsia="lv-LV"/>
        </w:rPr>
      </w:pPr>
      <w:r>
        <w:rPr>
          <w:lang w:eastAsia="lv-LV"/>
        </w:rPr>
        <w:t xml:space="preserve">Pieteicēja </w:t>
      </w:r>
      <w:r w:rsidR="00A95E3E">
        <w:rPr>
          <w:lang w:eastAsia="lv-LV"/>
        </w:rPr>
        <w:t>lūdza</w:t>
      </w:r>
      <w:r>
        <w:rPr>
          <w:lang w:eastAsia="lv-LV"/>
        </w:rPr>
        <w:t xml:space="preserve"> Lauku atbalsta dienest</w:t>
      </w:r>
      <w:r w:rsidR="00A95E3E">
        <w:rPr>
          <w:lang w:eastAsia="lv-LV"/>
        </w:rPr>
        <w:t>am</w:t>
      </w:r>
      <w:r>
        <w:rPr>
          <w:lang w:eastAsia="lv-LV"/>
        </w:rPr>
        <w:t xml:space="preserve"> (turpmāk – dienests) izmaksāt kompensāciju par saimnieciskās darbības ierobežojumu pieteicējai piederošajās purva zemēs </w:t>
      </w:r>
      <w:r w:rsidRPr="00D6406E">
        <w:rPr>
          <w:i/>
          <w:iCs/>
          <w:lang w:eastAsia="lv-LV"/>
        </w:rPr>
        <w:t>Natura 2000</w:t>
      </w:r>
      <w:r>
        <w:rPr>
          <w:lang w:eastAsia="lv-LV"/>
        </w:rPr>
        <w:t xml:space="preserve"> teritorijās 2015. un 2016.gadā. Dienests ar 2017.gada 28.februāra lēmumu atteica pieteicējai piešķirt kompensāciju, jo normatīvie akti tādu neparedz.</w:t>
      </w:r>
    </w:p>
    <w:p w14:paraId="2EE43C79" w14:textId="786546D4" w:rsidR="00505CD1" w:rsidRDefault="00505CD1" w:rsidP="005D0361">
      <w:pPr>
        <w:spacing w:line="276" w:lineRule="auto"/>
        <w:ind w:firstLine="567"/>
        <w:jc w:val="both"/>
        <w:rPr>
          <w:lang w:eastAsia="lv-LV"/>
        </w:rPr>
      </w:pPr>
      <w:r>
        <w:rPr>
          <w:kern w:val="28"/>
          <w:lang w:eastAsia="lv-LV"/>
        </w:rPr>
        <w:t>Pieteicēja vērsās tiesā</w:t>
      </w:r>
      <w:r>
        <w:rPr>
          <w:lang w:eastAsia="lv-LV"/>
        </w:rPr>
        <w:t>.</w:t>
      </w:r>
    </w:p>
    <w:p w14:paraId="1D0A1DD8" w14:textId="77777777" w:rsidR="005C64F2" w:rsidRPr="00A30E8E" w:rsidRDefault="005C64F2" w:rsidP="005D0361">
      <w:pPr>
        <w:spacing w:line="276" w:lineRule="auto"/>
        <w:ind w:firstLine="567"/>
        <w:jc w:val="both"/>
      </w:pPr>
    </w:p>
    <w:p w14:paraId="7A380FED" w14:textId="2FCF5AED" w:rsidR="00AF2FDE" w:rsidRDefault="00153901" w:rsidP="005D0361">
      <w:pPr>
        <w:spacing w:line="276" w:lineRule="auto"/>
        <w:ind w:firstLine="567"/>
        <w:jc w:val="both"/>
      </w:pPr>
      <w:r w:rsidRPr="00A30E8E">
        <w:lastRenderedPageBreak/>
        <w:t>[2] </w:t>
      </w:r>
      <w:r w:rsidR="003D2EFC" w:rsidRPr="00D27355">
        <w:t>Administratīvā apgabaltiesa</w:t>
      </w:r>
      <w:r w:rsidR="003D2EFC">
        <w:t>,</w:t>
      </w:r>
      <w:r w:rsidR="003D2EFC" w:rsidRPr="00D27355">
        <w:t xml:space="preserve"> </w:t>
      </w:r>
      <w:r w:rsidR="003D2EFC">
        <w:t xml:space="preserve">pievienojoties </w:t>
      </w:r>
      <w:r w:rsidR="00387EC3">
        <w:t xml:space="preserve">arī </w:t>
      </w:r>
      <w:r w:rsidR="003D2EFC">
        <w:t>rajona tiesas sprieduma argumentiem, pieteikumu noraidīja.</w:t>
      </w:r>
      <w:r w:rsidR="00513D43">
        <w:t xml:space="preserve"> Tiesa norādīja, ka</w:t>
      </w:r>
      <w:r w:rsidR="000C6001">
        <w:t xml:space="preserve"> l</w:t>
      </w:r>
      <w:r w:rsidR="000C6001" w:rsidRPr="000C6001">
        <w:t>ikums „Par īpaši aizsargājamām dabas teritorijām” paredz, ka aizsargājamām teritorijām var izstrādāt aizsardzības un izmantošanas noteikumus, lai nodrošinātu šo teritoriju aizsardzību un tajās esošo dabas vērtību saglabāšanu (likuma 15.panta pirmā daļa). Vispārējos aizsargājamo teritoriju aizsardzības un izmantošanas noteikumus, kuros reglamentēti tajās pieļaujamo un aizliegto darbību veidi, nosaka Ministru kabinets (16.pants).</w:t>
      </w:r>
      <w:r w:rsidR="00513D43">
        <w:t xml:space="preserve"> </w:t>
      </w:r>
      <w:r w:rsidR="00AF2FDE">
        <w:t>Tādējādi s</w:t>
      </w:r>
      <w:r w:rsidR="00AF2FDE" w:rsidRPr="00AF2FDE">
        <w:t>aimnieciskās darbības ierobežojumi ir noteikti ar likumu vides saglabāšanas un aizsardzības interesēs</w:t>
      </w:r>
      <w:r w:rsidR="00AF2FDE">
        <w:t xml:space="preserve">. </w:t>
      </w:r>
    </w:p>
    <w:p w14:paraId="1952962E" w14:textId="40E00C1E" w:rsidR="006C7DCC" w:rsidRDefault="000C6001" w:rsidP="005D0361">
      <w:pPr>
        <w:spacing w:line="276" w:lineRule="auto"/>
        <w:ind w:firstLine="567"/>
        <w:jc w:val="both"/>
      </w:pPr>
      <w:r>
        <w:t>L</w:t>
      </w:r>
      <w:r w:rsidR="00513D43" w:rsidRPr="00513D43">
        <w:t xml:space="preserve">ikuma „Par kompensāciju par saimnieciskās darbības ierobežojumiem aizsargājamās teritorijās” 2.panta otrā daļa paredz, ka atbalsta maksājumu par saimnieciskās darbības ierobežojumiem </w:t>
      </w:r>
      <w:r w:rsidR="00513D43" w:rsidRPr="00A95E3E">
        <w:rPr>
          <w:i/>
          <w:iCs/>
        </w:rPr>
        <w:t>Natura 2000</w:t>
      </w:r>
      <w:r w:rsidR="00513D43" w:rsidRPr="00513D43">
        <w:t xml:space="preserve"> izmaksā normatīvajos aktos par lauku attīstības atbalsta piešķiršanu noteiktajā kārtībā no attiecīgo Eiropas Savienības fondu līdzekļiem</w:t>
      </w:r>
      <w:r w:rsidR="00513D43">
        <w:t xml:space="preserve">. </w:t>
      </w:r>
      <w:r w:rsidR="00513D43" w:rsidRPr="00513D43">
        <w:t>Valsts atbalsta piešķir</w:t>
      </w:r>
      <w:r w:rsidR="00A95E3E">
        <w:t>šanas</w:t>
      </w:r>
      <w:r w:rsidR="00513D43" w:rsidRPr="00513D43">
        <w:t xml:space="preserve"> kārtībā paredzēta Ministru kabineta 2015.gada 7.aprīļa noteikumos Nr.</w:t>
      </w:r>
      <w:r w:rsidR="001E645D">
        <w:t> </w:t>
      </w:r>
      <w:r w:rsidR="00513D43" w:rsidRPr="00513D43">
        <w:t xml:space="preserve">171 „Noteikumi par valsts un Eiropas Savienības atbalsta piešķiršanu, administrēšanu un uzraudzību vides, klimata un lauku ainavas uzlabošanai 2014.–2020.gada plānošanas periodā” (turpmāk – </w:t>
      </w:r>
      <w:r w:rsidR="00513D43">
        <w:t xml:space="preserve">Atbalsta </w:t>
      </w:r>
      <w:r w:rsidR="00513D43" w:rsidRPr="00513D43">
        <w:t xml:space="preserve">noteikumi). </w:t>
      </w:r>
      <w:r w:rsidR="00513D43">
        <w:t>Atbalsta n</w:t>
      </w:r>
      <w:r w:rsidR="00513D43" w:rsidRPr="00513D43">
        <w:t>oteikum</w:t>
      </w:r>
      <w:r w:rsidR="00A95E3E">
        <w:t>u</w:t>
      </w:r>
      <w:r w:rsidR="00513D43" w:rsidRPr="00513D43">
        <w:t xml:space="preserve"> 56.punktā paredzēts, ka aktivitātes atbalsttiesīgā platība ir meža zeme (</w:t>
      </w:r>
      <w:r w:rsidR="00513D43" w:rsidRPr="00513D43">
        <w:rPr>
          <w:i/>
          <w:iCs/>
        </w:rPr>
        <w:t>izņemot purvu</w:t>
      </w:r>
      <w:r w:rsidR="00513D43" w:rsidRPr="00513D43">
        <w:t xml:space="preserve">). </w:t>
      </w:r>
      <w:r w:rsidR="00513D43">
        <w:t>Tātad</w:t>
      </w:r>
      <w:r w:rsidR="00513D43" w:rsidRPr="00513D43">
        <w:t xml:space="preserve"> noteikumi neparedz izmaksāt kompensācijas par saimnieciskās darbības ierobežojumiem purva zemēs</w:t>
      </w:r>
      <w:r w:rsidR="00513D43">
        <w:t>.</w:t>
      </w:r>
    </w:p>
    <w:p w14:paraId="5DD85B0E" w14:textId="61A5B98E" w:rsidR="00FF2131" w:rsidRPr="00E172B8" w:rsidRDefault="00513D43" w:rsidP="005D0361">
      <w:pPr>
        <w:spacing w:line="276" w:lineRule="auto"/>
        <w:ind w:firstLine="567"/>
        <w:jc w:val="both"/>
        <w:rPr>
          <w:color w:val="000000"/>
        </w:rPr>
      </w:pPr>
      <w:r w:rsidRPr="00513D43">
        <w:t>Eiropas Parlamenta un Padomes 2013.gada 17.decembra Regulas (ES) Nr.</w:t>
      </w:r>
      <w:r w:rsidR="001E645D">
        <w:t> </w:t>
      </w:r>
      <w:r w:rsidRPr="00513D43">
        <w:t>1305/2013 par atbalstu lauku attīstībai no Eiropas Lauksaimniecības fonda lauku attīstībai un ar ko atceļ Padomes Regulu (EK) Nr.</w:t>
      </w:r>
      <w:r w:rsidR="001E645D">
        <w:t> </w:t>
      </w:r>
      <w:r w:rsidRPr="00513D43">
        <w:t xml:space="preserve">1698/2005 (turpmāk – </w:t>
      </w:r>
      <w:r>
        <w:t>Atbalsta r</w:t>
      </w:r>
      <w:r w:rsidRPr="00513D43">
        <w:t xml:space="preserve">egula) 6.panta 1.punkts noteic, ka </w:t>
      </w:r>
      <w:r>
        <w:t>fonds</w:t>
      </w:r>
      <w:r w:rsidRPr="00513D43">
        <w:t xml:space="preserve"> dalībvalstīs darbojas ar lauku attīstības programmu starpniecību. Saskaņā ar regulas 10.pantu dalībvalstis iesniedz Komisijai priekšlikumu par katru lauku attīstības programmu</w:t>
      </w:r>
      <w:r w:rsidR="00A95E3E">
        <w:t xml:space="preserve"> </w:t>
      </w:r>
      <w:r w:rsidRPr="00513D43">
        <w:t xml:space="preserve">un Komisija ar īstenošanas aktu </w:t>
      </w:r>
      <w:r w:rsidR="00D625CE">
        <w:t xml:space="preserve">to </w:t>
      </w:r>
      <w:r w:rsidRPr="00513D43">
        <w:t>apstiprina. Latvijas lauku attīstības programmā 2014.</w:t>
      </w:r>
      <w:r w:rsidR="00636B5B">
        <w:rPr>
          <w:lang w:eastAsia="lv-LV"/>
        </w:rPr>
        <w:t>–</w:t>
      </w:r>
      <w:r w:rsidRPr="00513D43">
        <w:t xml:space="preserve">2020.gadam norādīts, ka atbalstu var saņemt, ja </w:t>
      </w:r>
      <w:r w:rsidRPr="00513D43">
        <w:rPr>
          <w:i/>
          <w:iCs/>
        </w:rPr>
        <w:t>Natura 2000</w:t>
      </w:r>
      <w:r w:rsidRPr="00513D43">
        <w:t xml:space="preserve"> teritorijās vai mikroliegumos meža zemēs (izņemot purvus) noteikti mežsaimnieciskās darbības ierobežojumi. Tādējādi Komisija 2014.</w:t>
      </w:r>
      <w:r w:rsidR="00636B5B">
        <w:rPr>
          <w:lang w:eastAsia="lv-LV"/>
        </w:rPr>
        <w:t>–</w:t>
      </w:r>
      <w:r w:rsidRPr="00513D43">
        <w:t>2020.gada plānošanas periodam Latvijai ir apstiprinājusi programmu, kurā atbalsta maksājumi paredzēti konkrētiem saimnieciskās darbības ierobežojumiem meža zemēs, kas nav purvi.</w:t>
      </w:r>
    </w:p>
    <w:p w14:paraId="327F8C79" w14:textId="77777777" w:rsidR="00FF2131" w:rsidRDefault="00FF2131" w:rsidP="005D0361">
      <w:pPr>
        <w:spacing w:line="276" w:lineRule="auto"/>
        <w:ind w:firstLine="567"/>
        <w:jc w:val="both"/>
        <w:rPr>
          <w:color w:val="000000"/>
        </w:rPr>
      </w:pPr>
    </w:p>
    <w:p w14:paraId="17A6D426" w14:textId="58BC80ED" w:rsidR="00D6406E" w:rsidRDefault="00180127" w:rsidP="005D0361">
      <w:pPr>
        <w:spacing w:line="276" w:lineRule="auto"/>
        <w:ind w:firstLine="567"/>
        <w:jc w:val="both"/>
        <w:rPr>
          <w:color w:val="000000"/>
        </w:rPr>
      </w:pPr>
      <w:r w:rsidRPr="00A30E8E">
        <w:t>[</w:t>
      </w:r>
      <w:r w:rsidR="000411AF" w:rsidRPr="00A30E8E">
        <w:t>3</w:t>
      </w:r>
      <w:r w:rsidRPr="00A30E8E">
        <w:t xml:space="preserve">] Par spriedumu </w:t>
      </w:r>
      <w:r w:rsidR="00F77B84" w:rsidRPr="00A30E8E">
        <w:t>pieteicēj</w:t>
      </w:r>
      <w:r w:rsidR="008030F4">
        <w:t>a</w:t>
      </w:r>
      <w:r w:rsidRPr="00A30E8E">
        <w:t xml:space="preserve"> iesnie</w:t>
      </w:r>
      <w:r w:rsidR="003D2EFC">
        <w:t>dz</w:t>
      </w:r>
      <w:r w:rsidR="00D6406E">
        <w:t>a</w:t>
      </w:r>
      <w:r w:rsidRPr="00A30E8E">
        <w:t xml:space="preserve"> kasācijas sūdzību</w:t>
      </w:r>
      <w:r w:rsidR="008E66DD">
        <w:t xml:space="preserve">. Sūdzībā norādīts, ka ir ierobežotas pieteicējas īpašuma tiesības bez tiesībām saņemt kompensāciju, </w:t>
      </w:r>
      <w:r w:rsidR="00BA797D">
        <w:t xml:space="preserve">bet tiesa nav </w:t>
      </w:r>
      <w:r w:rsidR="008E66DD">
        <w:t>vērtēj</w:t>
      </w:r>
      <w:r w:rsidR="00BA797D">
        <w:t>usi</w:t>
      </w:r>
      <w:r w:rsidR="008E66DD">
        <w:t xml:space="preserve"> ierobežojuma samērīgumu.</w:t>
      </w:r>
      <w:r w:rsidR="00BA797D">
        <w:t xml:space="preserve"> Ierobežojums nav noteikts ar likumu, bet Ministru kabineta noteikumiem, pilnvarojuma tam nav. </w:t>
      </w:r>
      <w:r w:rsidR="00387EC3">
        <w:t xml:space="preserve">Arī </w:t>
      </w:r>
      <w:r w:rsidR="00AF2FDE">
        <w:t>Atbalsta r</w:t>
      </w:r>
      <w:r w:rsidR="00387EC3">
        <w:t xml:space="preserve">egula tādu neparedz. </w:t>
      </w:r>
      <w:r w:rsidR="00BA797D">
        <w:t xml:space="preserve">Pārkāpts arī vienlīdzības princips, jo par mežsaimnieciskās darbības ierobežojumiem </w:t>
      </w:r>
      <w:r w:rsidR="00387EC3">
        <w:t>tiek maksātas kompensācijas. Neiegūt</w:t>
      </w:r>
      <w:r w:rsidR="00D625CE">
        <w:t>o</w:t>
      </w:r>
      <w:r w:rsidR="00387EC3">
        <w:t xml:space="preserve"> ienākumu kompensācija par saimnieciskās darbības ierobežojumiem ir jāsedz solidāri, nevis jāatstāj zemes īpašnieka ziņā.</w:t>
      </w:r>
    </w:p>
    <w:p w14:paraId="05DAE861" w14:textId="3A118E28" w:rsidR="00505CD1" w:rsidRDefault="00505CD1" w:rsidP="005D0361">
      <w:pPr>
        <w:spacing w:line="276" w:lineRule="auto"/>
        <w:ind w:firstLine="567"/>
        <w:jc w:val="both"/>
        <w:rPr>
          <w:color w:val="000000"/>
        </w:rPr>
      </w:pPr>
    </w:p>
    <w:p w14:paraId="06B7F6AB" w14:textId="60565264" w:rsidR="0089196A" w:rsidRDefault="00505CD1" w:rsidP="005D0361">
      <w:pPr>
        <w:spacing w:line="276" w:lineRule="auto"/>
        <w:ind w:firstLine="567"/>
        <w:jc w:val="both"/>
      </w:pPr>
      <w:r>
        <w:rPr>
          <w:color w:val="000000"/>
        </w:rPr>
        <w:t>[4] Senāts apturēja tiesvedību un uzdeva</w:t>
      </w:r>
      <w:r w:rsidR="00187659">
        <w:rPr>
          <w:color w:val="000000"/>
        </w:rPr>
        <w:t xml:space="preserve"> Eiropas Savienības </w:t>
      </w:r>
      <w:r w:rsidR="000A4601">
        <w:rPr>
          <w:color w:val="000000"/>
        </w:rPr>
        <w:t>T</w:t>
      </w:r>
      <w:r w:rsidR="00187659">
        <w:rPr>
          <w:color w:val="000000"/>
        </w:rPr>
        <w:t>iesai</w:t>
      </w:r>
      <w:r>
        <w:rPr>
          <w:color w:val="000000"/>
        </w:rPr>
        <w:t xml:space="preserve"> </w:t>
      </w:r>
      <w:r w:rsidR="00187659">
        <w:rPr>
          <w:color w:val="000000"/>
        </w:rPr>
        <w:t>prejudiciālos jautājumus</w:t>
      </w:r>
      <w:r w:rsidR="00387EC3">
        <w:rPr>
          <w:color w:val="000000"/>
        </w:rPr>
        <w:t xml:space="preserve">, uz kuriem </w:t>
      </w:r>
      <w:r w:rsidR="0089196A">
        <w:t xml:space="preserve">Eiropas Savienības Tiesa </w:t>
      </w:r>
      <w:r w:rsidR="00D6406E">
        <w:t xml:space="preserve">2022.gada 27.janvārī spriedumā lietā </w:t>
      </w:r>
      <w:r w:rsidR="00636B5B">
        <w:t>„</w:t>
      </w:r>
      <w:r w:rsidR="00636B5B" w:rsidRPr="00636B5B">
        <w:t>Sātiņi</w:t>
      </w:r>
      <w:r w:rsidR="00636B5B">
        <w:noBreakHyphen/>
      </w:r>
      <w:r w:rsidR="00636B5B" w:rsidRPr="00636B5B">
        <w:t>S</w:t>
      </w:r>
      <w:r w:rsidR="00636B5B">
        <w:t xml:space="preserve">”, </w:t>
      </w:r>
      <w:r w:rsidR="00D6406E">
        <w:t>C-23</w:t>
      </w:r>
      <w:r w:rsidR="00A90DFC">
        <w:t>4</w:t>
      </w:r>
      <w:r w:rsidR="00D6406E">
        <w:t>/20</w:t>
      </w:r>
      <w:r w:rsidR="00636B5B">
        <w:t xml:space="preserve">, </w:t>
      </w:r>
      <w:r w:rsidR="000A04A1" w:rsidRPr="003D5C24">
        <w:t>ECLI:EU:C:2022:56</w:t>
      </w:r>
      <w:r w:rsidR="00636B5B">
        <w:t xml:space="preserve">, </w:t>
      </w:r>
      <w:r w:rsidR="0089196A">
        <w:t xml:space="preserve">sniedza </w:t>
      </w:r>
      <w:r w:rsidR="004C7DD0">
        <w:t xml:space="preserve">turpmāk minēto </w:t>
      </w:r>
      <w:r w:rsidR="0089196A">
        <w:t>atbild</w:t>
      </w:r>
      <w:r w:rsidR="004C7DD0">
        <w:t>i</w:t>
      </w:r>
      <w:r w:rsidR="005D6929">
        <w:t xml:space="preserve">. Tiesa atzina, ka </w:t>
      </w:r>
      <w:r w:rsidR="004C1E99" w:rsidRPr="004C1E99">
        <w:t xml:space="preserve">principā purvi nav izslēgti no </w:t>
      </w:r>
      <w:r w:rsidR="004C1E99" w:rsidRPr="00110815">
        <w:rPr>
          <w:i/>
          <w:iCs/>
        </w:rPr>
        <w:t>Natura 2000</w:t>
      </w:r>
      <w:r w:rsidR="004C1E99" w:rsidRPr="004C1E99">
        <w:t xml:space="preserve"> maksājumiem, ja tie atrodas </w:t>
      </w:r>
      <w:r w:rsidR="004C1E99" w:rsidRPr="00110815">
        <w:rPr>
          <w:i/>
          <w:iCs/>
        </w:rPr>
        <w:t>Natura 2000</w:t>
      </w:r>
      <w:r w:rsidR="004C1E99" w:rsidRPr="004C1E99">
        <w:t xml:space="preserve"> teritorijās un ietilpst </w:t>
      </w:r>
      <w:r w:rsidR="00387EC3">
        <w:rPr>
          <w:lang w:eastAsia="lv-LV"/>
        </w:rPr>
        <w:t>„</w:t>
      </w:r>
      <w:r w:rsidR="004C1E99" w:rsidRPr="004C1E99">
        <w:t xml:space="preserve">lauksaimniecības platības” vai </w:t>
      </w:r>
      <w:r w:rsidR="00387EC3">
        <w:rPr>
          <w:lang w:eastAsia="lv-LV"/>
        </w:rPr>
        <w:t>„</w:t>
      </w:r>
      <w:r w:rsidR="004C1E99" w:rsidRPr="004C1E99">
        <w:t xml:space="preserve">meža” jēdzienos, un tādējādi par tiem var saņemt </w:t>
      </w:r>
      <w:r w:rsidR="005D6929">
        <w:t xml:space="preserve">Atbalsta </w:t>
      </w:r>
      <w:r w:rsidR="004C1E99" w:rsidRPr="004C1E99">
        <w:t>regul</w:t>
      </w:r>
      <w:r w:rsidR="005D6929">
        <w:t>ā</w:t>
      </w:r>
      <w:r w:rsidR="004C1E99" w:rsidRPr="004C1E99">
        <w:t xml:space="preserve"> paredzētos maksājumus kā par </w:t>
      </w:r>
      <w:r w:rsidR="00387EC3">
        <w:rPr>
          <w:lang w:eastAsia="lv-LV"/>
        </w:rPr>
        <w:t>„</w:t>
      </w:r>
      <w:r w:rsidR="004C1E99" w:rsidRPr="00110815">
        <w:rPr>
          <w:i/>
          <w:iCs/>
        </w:rPr>
        <w:t>Natura 2000</w:t>
      </w:r>
      <w:r w:rsidR="004C1E99" w:rsidRPr="004C1E99">
        <w:t xml:space="preserve"> lauksaimniecības un meža teritorijām”</w:t>
      </w:r>
      <w:r w:rsidR="005D6929">
        <w:t>.</w:t>
      </w:r>
      <w:r w:rsidR="00110815">
        <w:t xml:space="preserve"> </w:t>
      </w:r>
      <w:r w:rsidR="00AF2FDE">
        <w:t>Atbalsta</w:t>
      </w:r>
      <w:r w:rsidR="00AF2FDE" w:rsidRPr="004C1E99">
        <w:t xml:space="preserve"> </w:t>
      </w:r>
      <w:r w:rsidR="00AF2FDE">
        <w:t>r</w:t>
      </w:r>
      <w:r w:rsidR="004C1E99" w:rsidRPr="004C1E99">
        <w:t>egula</w:t>
      </w:r>
      <w:r w:rsidR="005D6929">
        <w:t xml:space="preserve"> </w:t>
      </w:r>
      <w:r w:rsidR="004C1E99" w:rsidRPr="004C1E99">
        <w:t xml:space="preserve">ļauj dalībvalstij no </w:t>
      </w:r>
      <w:r w:rsidR="004C1E99" w:rsidRPr="00542B5F">
        <w:rPr>
          <w:i/>
          <w:iCs/>
        </w:rPr>
        <w:t>Natura 2000</w:t>
      </w:r>
      <w:r w:rsidR="004C1E99" w:rsidRPr="004C1E99">
        <w:t xml:space="preserve"> maksājumiem izslēgt </w:t>
      </w:r>
      <w:r w:rsidR="001E645D">
        <w:t>„</w:t>
      </w:r>
      <w:r w:rsidR="004C1E99" w:rsidRPr="003D5C24">
        <w:rPr>
          <w:i/>
          <w:iCs/>
        </w:rPr>
        <w:t>Natura 2000</w:t>
      </w:r>
      <w:r w:rsidR="004C1E99" w:rsidRPr="004C1E99">
        <w:t xml:space="preserve"> lauksaimniecības teritorijas”</w:t>
      </w:r>
      <w:r w:rsidR="00542B5F">
        <w:t>, tostarp tajās</w:t>
      </w:r>
      <w:r w:rsidR="004C1E99" w:rsidRPr="004C1E99">
        <w:t xml:space="preserve"> ietilpstošus purvus, </w:t>
      </w:r>
      <w:r w:rsidR="00542B5F">
        <w:t xml:space="preserve">kā arī </w:t>
      </w:r>
      <w:r w:rsidR="004C1E99" w:rsidRPr="004C1E99">
        <w:t xml:space="preserve">purvus, kas atrodas </w:t>
      </w:r>
      <w:r w:rsidR="004C1E99" w:rsidRPr="00A95E3E">
        <w:rPr>
          <w:i/>
          <w:iCs/>
        </w:rPr>
        <w:lastRenderedPageBreak/>
        <w:t>Natura</w:t>
      </w:r>
      <w:r w:rsidR="00636B5B">
        <w:rPr>
          <w:i/>
          <w:iCs/>
        </w:rPr>
        <w:t> </w:t>
      </w:r>
      <w:r w:rsidR="004C1E99" w:rsidRPr="00A95E3E">
        <w:rPr>
          <w:i/>
          <w:iCs/>
        </w:rPr>
        <w:t>2000</w:t>
      </w:r>
      <w:r w:rsidR="004C1E99" w:rsidRPr="004C1E99">
        <w:t xml:space="preserve"> teritorijās, kuras principā ietilpst </w:t>
      </w:r>
      <w:r w:rsidR="00387EC3">
        <w:rPr>
          <w:lang w:eastAsia="lv-LV"/>
        </w:rPr>
        <w:t>„</w:t>
      </w:r>
      <w:r w:rsidR="004C1E99" w:rsidRPr="004C1E99">
        <w:t xml:space="preserve">meža” jēdzienā un tādējādi </w:t>
      </w:r>
      <w:r w:rsidR="00387EC3">
        <w:rPr>
          <w:lang w:eastAsia="lv-LV"/>
        </w:rPr>
        <w:t>„</w:t>
      </w:r>
      <w:r w:rsidR="004C1E99" w:rsidRPr="003D5C24">
        <w:rPr>
          <w:i/>
          <w:iCs/>
        </w:rPr>
        <w:t>Natura 2000</w:t>
      </w:r>
      <w:r w:rsidR="004C1E99" w:rsidRPr="004C1E99">
        <w:t xml:space="preserve"> meža teritoriju” jēdzienā. </w:t>
      </w:r>
      <w:r w:rsidR="00542B5F">
        <w:t>D</w:t>
      </w:r>
      <w:r w:rsidR="004C1E99" w:rsidRPr="004C1E99">
        <w:t>alībvalst</w:t>
      </w:r>
      <w:r w:rsidR="00542B5F">
        <w:t xml:space="preserve">īm ir </w:t>
      </w:r>
      <w:r w:rsidR="004C1E99" w:rsidRPr="004C1E99">
        <w:t>ļau</w:t>
      </w:r>
      <w:r w:rsidR="00542B5F">
        <w:t>ts</w:t>
      </w:r>
      <w:r w:rsidR="004C1E99" w:rsidRPr="004C1E99">
        <w:t xml:space="preserve"> šādus maksājumus par </w:t>
      </w:r>
      <w:r w:rsidR="004C1E99" w:rsidRPr="00542B5F">
        <w:rPr>
          <w:i/>
          <w:iCs/>
        </w:rPr>
        <w:t>Natura 2000</w:t>
      </w:r>
      <w:r w:rsidR="004C1E99" w:rsidRPr="004C1E99">
        <w:t xml:space="preserve"> meža teritorijām, </w:t>
      </w:r>
      <w:r w:rsidR="00A95E3E">
        <w:t>arī</w:t>
      </w:r>
      <w:r w:rsidR="004C1E99" w:rsidRPr="004C1E99">
        <w:t xml:space="preserve"> par purviem, attiecināt tikai uz situācijām, kurās </w:t>
      </w:r>
      <w:r w:rsidR="00542B5F">
        <w:t>tā</w:t>
      </w:r>
      <w:r w:rsidR="004C7DD0">
        <w:t xml:space="preserve"> iemesla</w:t>
      </w:r>
      <w:r w:rsidR="00542B5F">
        <w:t xml:space="preserve">, ka šīs </w:t>
      </w:r>
      <w:r w:rsidR="004C1E99" w:rsidRPr="004C1E99">
        <w:t>teritorij</w:t>
      </w:r>
      <w:r w:rsidR="00542B5F">
        <w:t>as</w:t>
      </w:r>
      <w:r w:rsidR="004C1E99" w:rsidRPr="004C1E99">
        <w:t xml:space="preserve"> noteik</w:t>
      </w:r>
      <w:r w:rsidR="00542B5F">
        <w:t>tas</w:t>
      </w:r>
      <w:r w:rsidR="004C1E99" w:rsidRPr="004C1E99">
        <w:t xml:space="preserve"> par </w:t>
      </w:r>
      <w:r w:rsidR="00387EC3">
        <w:rPr>
          <w:lang w:eastAsia="lv-LV"/>
        </w:rPr>
        <w:t>„</w:t>
      </w:r>
      <w:r w:rsidR="004C1E99" w:rsidRPr="00542B5F">
        <w:rPr>
          <w:i/>
          <w:iCs/>
        </w:rPr>
        <w:t>Natura 2000</w:t>
      </w:r>
      <w:r w:rsidR="004C1E99" w:rsidRPr="004C1E99">
        <w:t xml:space="preserve"> teritorijām”</w:t>
      </w:r>
      <w:r w:rsidR="00542B5F">
        <w:t xml:space="preserve">, </w:t>
      </w:r>
      <w:r w:rsidR="004C7DD0">
        <w:t xml:space="preserve">dēļ </w:t>
      </w:r>
      <w:r w:rsidR="004C1E99" w:rsidRPr="004C1E99">
        <w:t>ir traucēta konkrēta veida saimnieciskās darbības, it īpaši mežsaimnieciskās darbības, veikšana</w:t>
      </w:r>
      <w:r w:rsidR="00542B5F">
        <w:t>.</w:t>
      </w:r>
      <w:r w:rsidR="004C1E99">
        <w:t xml:space="preserve"> </w:t>
      </w:r>
      <w:r w:rsidR="004C1E99" w:rsidRPr="00542B5F">
        <w:rPr>
          <w:i/>
          <w:iCs/>
        </w:rPr>
        <w:t>Natura 2000</w:t>
      </w:r>
      <w:r w:rsidR="004C1E99" w:rsidRPr="004C1E99">
        <w:t xml:space="preserve"> maksājums šajā tīklā ietilpstoša purva īpašniekam nav jāpiešķir tāpēc, ka saimnieciskajai darbībai, kuru var veikt šādā purvā, ir ticis noteikts ierobežojums, proti, aizliegums tajā ierīkot dzērveņu plantācijas, ja brīdī, kad īpašnieks iegādājās attiecīgo nekustamo īpašumu, tas zināja par šādu ierobežojumu</w:t>
      </w:r>
      <w:r w:rsidR="004C1E99">
        <w:t>.</w:t>
      </w:r>
    </w:p>
    <w:p w14:paraId="17B4748A" w14:textId="0E6E949A" w:rsidR="003D2EFC" w:rsidRDefault="003D2EFC" w:rsidP="005D0361">
      <w:pPr>
        <w:spacing w:line="276" w:lineRule="auto"/>
        <w:ind w:firstLine="567"/>
        <w:jc w:val="both"/>
      </w:pPr>
    </w:p>
    <w:p w14:paraId="2B5E4333" w14:textId="77777777" w:rsidR="00C07357" w:rsidRDefault="0089196A" w:rsidP="005D0361">
      <w:pPr>
        <w:spacing w:line="276" w:lineRule="auto"/>
        <w:ind w:firstLine="567"/>
        <w:jc w:val="both"/>
      </w:pPr>
      <w:r>
        <w:t>[</w:t>
      </w:r>
      <w:r w:rsidR="00C4377E">
        <w:t>5</w:t>
      </w:r>
      <w:r>
        <w:t xml:space="preserve">] Papildu paskaidrojumos </w:t>
      </w:r>
      <w:r w:rsidR="00BF0924">
        <w:t>dienests vērsis uzmanību, ka d</w:t>
      </w:r>
      <w:r w:rsidR="00BF0924" w:rsidRPr="00C01196">
        <w:t>alībvalst</w:t>
      </w:r>
      <w:r w:rsidR="00BF0924">
        <w:t>is var īstenot tikai tos</w:t>
      </w:r>
      <w:r w:rsidR="00BF0924" w:rsidRPr="00C01196">
        <w:t xml:space="preserve"> pasākum</w:t>
      </w:r>
      <w:r w:rsidR="00BF0924">
        <w:t>us</w:t>
      </w:r>
      <w:r w:rsidR="00BF0924" w:rsidRPr="00C01196">
        <w:t xml:space="preserve">, kas atbilst stratēģijai, ņemot vērā arī finansējuma apmēru. </w:t>
      </w:r>
      <w:r w:rsidR="00BF0924">
        <w:t xml:space="preserve">Dienestam bija tiesības </w:t>
      </w:r>
      <w:r w:rsidR="00BF0924" w:rsidRPr="00543C8A">
        <w:rPr>
          <w:i/>
        </w:rPr>
        <w:t>Natura 2000</w:t>
      </w:r>
      <w:r w:rsidR="00BF0924">
        <w:t xml:space="preserve"> maksājumu piešķiršanu attiecināt tikai uz meža teritorijām, izslēdzot purvus. A</w:t>
      </w:r>
      <w:r w:rsidR="00BF0924" w:rsidRPr="002B5EE0">
        <w:t xml:space="preserve">izliegums ierīkot dzērveņu plantācijas īpašumā, kas ietilpst </w:t>
      </w:r>
      <w:r w:rsidR="00BF0924" w:rsidRPr="002B5EE0">
        <w:rPr>
          <w:i/>
        </w:rPr>
        <w:t>Natura 2000</w:t>
      </w:r>
      <w:r w:rsidR="00BF0924" w:rsidRPr="002B5EE0">
        <w:t xml:space="preserve"> tīklā, ir nevis tiesību uz šo īpašumu atņemšana, bet īpašuma izmantošanas ierobežojums, kuru var noteikt ar tiesību aktiem, ciktāl tas nepieciešams vispārējās interesēs.</w:t>
      </w:r>
      <w:r w:rsidR="00BF0924">
        <w:t xml:space="preserve"> V</w:t>
      </w:r>
      <w:r w:rsidR="00BF0924" w:rsidRPr="002B5EE0">
        <w:t xml:space="preserve">ides aizsardzība var attaisnot tiesību uz īpašumu izmantošanas ierobežojumu. Turklāt īpašuma izmantošanai noteiktais ierobežojums bija spēkā jau brīdī, kad </w:t>
      </w:r>
      <w:r w:rsidR="002152E9">
        <w:t>pieteicēja</w:t>
      </w:r>
      <w:r w:rsidR="00BF0924" w:rsidRPr="002B5EE0">
        <w:t xml:space="preserve"> iegādājās purvus, </w:t>
      </w:r>
      <w:r w:rsidR="002152E9">
        <w:t>tāpēc</w:t>
      </w:r>
      <w:r w:rsidR="00BF0924" w:rsidRPr="002B5EE0">
        <w:t xml:space="preserve"> </w:t>
      </w:r>
      <w:r w:rsidR="002152E9">
        <w:t>tā</w:t>
      </w:r>
      <w:r w:rsidR="00BF0924" w:rsidRPr="002B5EE0">
        <w:t xml:space="preserve"> nevarēja nezināt</w:t>
      </w:r>
      <w:r w:rsidR="002152E9">
        <w:t xml:space="preserve"> par</w:t>
      </w:r>
      <w:r w:rsidR="00BF0924" w:rsidRPr="002B5EE0">
        <w:t xml:space="preserve"> ierobežojum</w:t>
      </w:r>
      <w:r w:rsidR="002152E9">
        <w:t>u</w:t>
      </w:r>
      <w:r w:rsidR="00BF0924">
        <w:t>.</w:t>
      </w:r>
    </w:p>
    <w:p w14:paraId="60EEB338" w14:textId="07A6F122" w:rsidR="00BF0924" w:rsidRDefault="00C07357" w:rsidP="005D0361">
      <w:pPr>
        <w:spacing w:line="276" w:lineRule="auto"/>
        <w:ind w:firstLine="567"/>
        <w:jc w:val="both"/>
      </w:pPr>
      <w:r w:rsidRPr="00C07357">
        <w:t>Pieteicēja paskaidrojumus nav iesniegusi.</w:t>
      </w:r>
    </w:p>
    <w:p w14:paraId="79FFE955" w14:textId="77777777" w:rsidR="00BF0924" w:rsidRPr="00776E4D" w:rsidRDefault="00BF0924" w:rsidP="005D0361">
      <w:pPr>
        <w:spacing w:line="276" w:lineRule="auto"/>
        <w:jc w:val="both"/>
      </w:pPr>
    </w:p>
    <w:p w14:paraId="66D2CC87" w14:textId="62DA6B7B" w:rsidR="000027B8" w:rsidRPr="00A30E8E" w:rsidRDefault="000027B8" w:rsidP="005D0361">
      <w:pPr>
        <w:spacing w:line="276" w:lineRule="auto"/>
        <w:jc w:val="center"/>
        <w:rPr>
          <w:b/>
        </w:rPr>
      </w:pPr>
      <w:r w:rsidRPr="00A30E8E">
        <w:rPr>
          <w:b/>
        </w:rPr>
        <w:t>Motīvu daļa</w:t>
      </w:r>
    </w:p>
    <w:p w14:paraId="3E4E27C0" w14:textId="77777777" w:rsidR="00F22B21" w:rsidRPr="00A30E8E" w:rsidRDefault="00F22B21" w:rsidP="005D0361">
      <w:pPr>
        <w:spacing w:line="276" w:lineRule="auto"/>
        <w:jc w:val="center"/>
        <w:rPr>
          <w:b/>
        </w:rPr>
      </w:pPr>
    </w:p>
    <w:p w14:paraId="10D854F8" w14:textId="755E94F1" w:rsidR="000A04A1" w:rsidRDefault="00F22B21" w:rsidP="005D0361">
      <w:pPr>
        <w:spacing w:line="276" w:lineRule="auto"/>
        <w:ind w:firstLine="567"/>
        <w:jc w:val="both"/>
      </w:pPr>
      <w:r w:rsidRPr="00A30E8E">
        <w:t>[</w:t>
      </w:r>
      <w:r w:rsidR="00C4377E">
        <w:t>6</w:t>
      </w:r>
      <w:r w:rsidR="002C28BB" w:rsidRPr="00A30E8E">
        <w:t>] </w:t>
      </w:r>
      <w:r w:rsidR="00F06959">
        <w:t xml:space="preserve"> </w:t>
      </w:r>
      <w:r w:rsidR="000A04A1">
        <w:t xml:space="preserve">Lietā ir strīds, vai personai, kas nevar īstenot ieceri nodarboties ar dzērveņu audzēšanu purva zemē, kas atrodas </w:t>
      </w:r>
      <w:r w:rsidR="000A04A1" w:rsidRPr="002B5EE0">
        <w:rPr>
          <w:i/>
        </w:rPr>
        <w:t>Natura 2000</w:t>
      </w:r>
      <w:r w:rsidR="000A04A1">
        <w:t>, ir tiesības saņemt kompensāciju par šo ierobežojumu.</w:t>
      </w:r>
    </w:p>
    <w:p w14:paraId="31197BDE" w14:textId="0F24E52B" w:rsidR="000A04A1" w:rsidRDefault="000A04A1" w:rsidP="005D0361">
      <w:pPr>
        <w:spacing w:line="276" w:lineRule="auto"/>
        <w:ind w:firstLine="567"/>
        <w:jc w:val="both"/>
      </w:pPr>
      <w:r>
        <w:t xml:space="preserve">Pārsūdzētajā spriedumā tiesa ir secinājusi, ka </w:t>
      </w:r>
      <w:r w:rsidR="00BF6D3C">
        <w:t xml:space="preserve">atbilstoši normatīvajam regulējumam, arī </w:t>
      </w:r>
      <w:r w:rsidR="003518A2">
        <w:t>Atbalsta</w:t>
      </w:r>
      <w:r w:rsidR="00BF6D3C">
        <w:t xml:space="preserve"> regulas </w:t>
      </w:r>
      <w:r w:rsidR="003518A2">
        <w:t>normām</w:t>
      </w:r>
      <w:r w:rsidR="00BF6D3C">
        <w:t xml:space="preserve">, kompensācija par ierobežojumu </w:t>
      </w:r>
      <w:r>
        <w:t>purv</w:t>
      </w:r>
      <w:r w:rsidR="00BF6D3C">
        <w:t>a zemēs nav paredzēta.</w:t>
      </w:r>
    </w:p>
    <w:p w14:paraId="4EE632D6" w14:textId="70391E92" w:rsidR="00BF6D3C" w:rsidRDefault="00BF6D3C" w:rsidP="005D0361">
      <w:pPr>
        <w:spacing w:line="276" w:lineRule="auto"/>
        <w:ind w:firstLine="567"/>
        <w:jc w:val="both"/>
      </w:pPr>
    </w:p>
    <w:p w14:paraId="16DF1DCD" w14:textId="0D26C62A" w:rsidR="009D0BA7" w:rsidRDefault="00BF6D3C" w:rsidP="005D0361">
      <w:pPr>
        <w:spacing w:line="276" w:lineRule="auto"/>
        <w:ind w:firstLine="567"/>
        <w:jc w:val="both"/>
      </w:pPr>
      <w:r>
        <w:t>[7] Eiropas Savienības Tiesa, atbildot uz jautājumiem šajā lietā, principā atzina, ka Atbalsta regulas normas nav interpretējamas tādā veidā, ka purva zeme kā tāda būtu izslēgta no regulas piemērošanas jomas, jo uz šo zemi iespējams attiecināt terminu</w:t>
      </w:r>
      <w:r w:rsidRPr="004C1E99">
        <w:t xml:space="preserve"> </w:t>
      </w:r>
      <w:r>
        <w:rPr>
          <w:lang w:eastAsia="lv-LV"/>
        </w:rPr>
        <w:t>„</w:t>
      </w:r>
      <w:r w:rsidRPr="004C1E99">
        <w:t xml:space="preserve">lauksaimniecības platība” vai </w:t>
      </w:r>
      <w:r>
        <w:rPr>
          <w:lang w:eastAsia="lv-LV"/>
        </w:rPr>
        <w:t>„</w:t>
      </w:r>
      <w:r w:rsidRPr="004C1E99">
        <w:t>mež</w:t>
      </w:r>
      <w:r>
        <w:t>s</w:t>
      </w:r>
      <w:r w:rsidRPr="004C1E99">
        <w:t>”</w:t>
      </w:r>
      <w:r>
        <w:t xml:space="preserve">. Vienlaikus Eiropas Savienības Tiesa atzina, ka regula ļauj dalībvalstij purvus izslēgt no </w:t>
      </w:r>
      <w:r>
        <w:rPr>
          <w:i/>
          <w:iCs/>
        </w:rPr>
        <w:t xml:space="preserve">Natura 2000 </w:t>
      </w:r>
      <w:r>
        <w:t>maksājumiem</w:t>
      </w:r>
      <w:r w:rsidR="005D6929">
        <w:t>. Sprieduma 56.punktā arī atgādināts, ka</w:t>
      </w:r>
      <w:r w:rsidR="005D6929" w:rsidRPr="005D6929">
        <w:t xml:space="preserve"> no Atbalsta regulas 6.panta 1.punkta un 10.panta izriet, ka fonds dalībvalstīs darbojas ar Komisijas apstiprinātu dalībvalstu lauku attīstības programmu starpniecību.</w:t>
      </w:r>
      <w:r>
        <w:t xml:space="preserve"> </w:t>
      </w:r>
    </w:p>
    <w:p w14:paraId="1CF59763" w14:textId="6C9A6AA1" w:rsidR="00BF6D3C" w:rsidRDefault="009D0BA7" w:rsidP="005D0361">
      <w:pPr>
        <w:spacing w:line="276" w:lineRule="auto"/>
        <w:ind w:firstLine="567"/>
        <w:jc w:val="both"/>
      </w:pPr>
      <w:r>
        <w:t xml:space="preserve">Tādējādi apgabaltiesa pamatoti ir balstījusies uz </w:t>
      </w:r>
      <w:r w:rsidRPr="00513D43">
        <w:t>Latvijas lauku attīstības programmā 2014.</w:t>
      </w:r>
      <w:r w:rsidR="004C7DD0">
        <w:rPr>
          <w:lang w:eastAsia="lv-LV"/>
        </w:rPr>
        <w:t>–</w:t>
      </w:r>
      <w:r w:rsidRPr="00513D43">
        <w:t>2020.gadam</w:t>
      </w:r>
      <w:r>
        <w:t xml:space="preserve"> noteikto, </w:t>
      </w:r>
      <w:r w:rsidRPr="00513D43">
        <w:t>kurā atbalsta maksājumi paredzēti konkrētiem saimnieciskās darbības ierobežojumiem meža zemēs, kas nav purvi</w:t>
      </w:r>
      <w:r>
        <w:t>.</w:t>
      </w:r>
    </w:p>
    <w:p w14:paraId="40337231" w14:textId="77777777" w:rsidR="00BF6D3C" w:rsidRDefault="00BF6D3C" w:rsidP="005D0361">
      <w:pPr>
        <w:spacing w:line="276" w:lineRule="auto"/>
        <w:ind w:firstLine="567"/>
        <w:jc w:val="both"/>
      </w:pPr>
    </w:p>
    <w:p w14:paraId="3EF63FCD" w14:textId="7AF9A323" w:rsidR="00787150" w:rsidRDefault="009D0BA7" w:rsidP="005D0361">
      <w:pPr>
        <w:spacing w:line="276" w:lineRule="auto"/>
        <w:ind w:firstLine="567"/>
        <w:jc w:val="both"/>
      </w:pPr>
      <w:r>
        <w:t xml:space="preserve">[8] </w:t>
      </w:r>
      <w:r w:rsidR="008A6214">
        <w:t>Eiropas Savienības Tiesa sprieduma 29.punktā šajā lietā norādījusi, ka</w:t>
      </w:r>
      <w:r w:rsidR="00787150">
        <w:t xml:space="preserve"> Atbalsta regulā </w:t>
      </w:r>
      <w:r w:rsidR="00312FAB">
        <w:t>„</w:t>
      </w:r>
      <w:r w:rsidR="009E0052">
        <w:t>mežs</w:t>
      </w:r>
      <w:r w:rsidR="00A171E1">
        <w:t>”</w:t>
      </w:r>
      <w:r w:rsidR="009E0052">
        <w:t xml:space="preserve"> </w:t>
      </w:r>
      <w:r w:rsidR="00787150" w:rsidRPr="00787150">
        <w:t xml:space="preserve">definēts kā zemesgabals, kura platība ir vairāk nekā 0,5 hektāri un kurā koku augstums pārsniedz 5 metrus un vainaga projekcija ir vairāk nekā 10 %, vai kurā augošie koki ir spējīgi sasniegt minētās robežvērtības </w:t>
      </w:r>
      <w:r w:rsidR="00787150" w:rsidRPr="009E0052">
        <w:rPr>
          <w:i/>
          <w:iCs/>
        </w:rPr>
        <w:t>in situ</w:t>
      </w:r>
      <w:r w:rsidR="00787150" w:rsidRPr="00787150">
        <w:t>, un ar to neapzīmē teritoriju, ko galvenokārt izmanto kā lauksaimniecības vai pilsētas zemi</w:t>
      </w:r>
      <w:r w:rsidR="00787150">
        <w:t xml:space="preserve">. Tiesa </w:t>
      </w:r>
      <w:r w:rsidR="009E0052">
        <w:t xml:space="preserve">arī </w:t>
      </w:r>
      <w:r w:rsidR="00787150">
        <w:t>norādījusi, ka</w:t>
      </w:r>
      <w:r w:rsidR="008A6214">
        <w:t xml:space="preserve"> Senātam ir jāpārbauda, vai </w:t>
      </w:r>
      <w:r w:rsidR="008A6214" w:rsidRPr="00224C50">
        <w:t>Latvijas Republika</w:t>
      </w:r>
      <w:r w:rsidR="008A6214">
        <w:t xml:space="preserve"> jēdzienam </w:t>
      </w:r>
      <w:r w:rsidR="008A6214">
        <w:rPr>
          <w:lang w:eastAsia="lv-LV"/>
        </w:rPr>
        <w:t>„</w:t>
      </w:r>
      <w:r w:rsidR="008A6214" w:rsidRPr="00224C50">
        <w:t>mež</w:t>
      </w:r>
      <w:r w:rsidR="008A6214">
        <w:t>s</w:t>
      </w:r>
      <w:r w:rsidR="008A6214" w:rsidRPr="00224C50">
        <w:t xml:space="preserve">” </w:t>
      </w:r>
      <w:r w:rsidR="008A6214">
        <w:t xml:space="preserve">ir sniegusi </w:t>
      </w:r>
      <w:r w:rsidR="00294C5C">
        <w:t>citu definīciju</w:t>
      </w:r>
      <w:r w:rsidR="00411EC8">
        <w:t>, k</w:t>
      </w:r>
      <w:r w:rsidR="00161DB7">
        <w:t xml:space="preserve">ā to </w:t>
      </w:r>
      <w:r w:rsidR="009E0052">
        <w:t>pie</w:t>
      </w:r>
      <w:r w:rsidR="00161DB7">
        <w:t xml:space="preserve">ļauj </w:t>
      </w:r>
      <w:r w:rsidR="008A6214">
        <w:t>Atbalsta</w:t>
      </w:r>
      <w:r w:rsidR="008A6214" w:rsidRPr="00224C50">
        <w:t xml:space="preserve"> </w:t>
      </w:r>
      <w:r w:rsidR="008A6214">
        <w:t>r</w:t>
      </w:r>
      <w:r w:rsidR="008A6214" w:rsidRPr="00224C50">
        <w:t xml:space="preserve">egulas 2.panta </w:t>
      </w:r>
      <w:r w:rsidR="00411EC8">
        <w:t>2.punkts</w:t>
      </w:r>
      <w:r w:rsidR="00882FF1">
        <w:t xml:space="preserve"> ar noteikumu, ka tādā gadījumā šai definīcijai jābūt </w:t>
      </w:r>
      <w:r w:rsidR="009E0052">
        <w:t>ie</w:t>
      </w:r>
      <w:r w:rsidR="00652336">
        <w:t>t</w:t>
      </w:r>
      <w:r w:rsidR="009E0052">
        <w:t>ve</w:t>
      </w:r>
      <w:r w:rsidR="00652336">
        <w:t>r</w:t>
      </w:r>
      <w:r w:rsidR="009E0052">
        <w:t xml:space="preserve">tai </w:t>
      </w:r>
      <w:r w:rsidR="00882FF1">
        <w:t>tās la</w:t>
      </w:r>
      <w:r w:rsidR="009E0052">
        <w:t>u</w:t>
      </w:r>
      <w:r w:rsidR="00882FF1">
        <w:t>ku attīstības programmā</w:t>
      </w:r>
      <w:r w:rsidR="00411EC8">
        <w:t>.</w:t>
      </w:r>
    </w:p>
    <w:p w14:paraId="076ACFA0" w14:textId="55F47145" w:rsidR="006D24E6" w:rsidRDefault="00787150" w:rsidP="005D0361">
      <w:pPr>
        <w:spacing w:line="276" w:lineRule="auto"/>
        <w:ind w:firstLine="567"/>
        <w:jc w:val="both"/>
      </w:pPr>
      <w:r>
        <w:lastRenderedPageBreak/>
        <w:t xml:space="preserve">Jēdziens </w:t>
      </w:r>
      <w:r>
        <w:rPr>
          <w:lang w:eastAsia="lv-LV"/>
        </w:rPr>
        <w:t>„</w:t>
      </w:r>
      <w:r>
        <w:t xml:space="preserve">mežs” ir skaidrots Meža likuma 1.panta pirmās daļas 34.punktā: </w:t>
      </w:r>
      <w:r w:rsidRPr="00787150">
        <w:t xml:space="preserve">ekosistēma visās tās attīstības stadijās, kur galvenais organiskās masas ražotājs ir koki, kuru augstums konkrētajā vietā var sasniegt vismaz </w:t>
      </w:r>
      <w:r w:rsidR="004047D5">
        <w:t>5</w:t>
      </w:r>
      <w:r w:rsidRPr="00787150">
        <w:t xml:space="preserve"> metrus un kuru pašreizējā vai potenciālā vainaga projekcija ir vismaz 20 </w:t>
      </w:r>
      <w:r>
        <w:t>%</w:t>
      </w:r>
      <w:r w:rsidRPr="00787150">
        <w:t xml:space="preserve"> no mežaudzes aizņemtās platības</w:t>
      </w:r>
      <w:r>
        <w:t xml:space="preserve">. </w:t>
      </w:r>
      <w:r w:rsidR="006D24E6">
        <w:t xml:space="preserve">Uz šo definīciju ir dota atsauce </w:t>
      </w:r>
      <w:r w:rsidR="006D24E6" w:rsidRPr="00513D43">
        <w:t>Latvijas lauku attīstības programm</w:t>
      </w:r>
      <w:r w:rsidR="009E0052">
        <w:t>as</w:t>
      </w:r>
      <w:r w:rsidR="006D24E6" w:rsidRPr="00513D43">
        <w:t xml:space="preserve"> 2014.</w:t>
      </w:r>
      <w:r w:rsidR="00A171E1">
        <w:rPr>
          <w:lang w:eastAsia="lv-LV"/>
        </w:rPr>
        <w:t>–</w:t>
      </w:r>
      <w:r w:rsidR="006D24E6" w:rsidRPr="00513D43">
        <w:t>2020.gadam</w:t>
      </w:r>
      <w:r w:rsidR="006D24E6">
        <w:t xml:space="preserve"> </w:t>
      </w:r>
      <w:r w:rsidR="009E0052">
        <w:t>8.2.7.2.punktā (</w:t>
      </w:r>
      <w:r w:rsidR="006D24E6" w:rsidRPr="009E0052">
        <w:rPr>
          <w:i/>
          <w:iCs/>
        </w:rPr>
        <w:t>323.lappusē</w:t>
      </w:r>
      <w:r w:rsidR="009E0052">
        <w:rPr>
          <w:i/>
          <w:iCs/>
        </w:rPr>
        <w:t>;</w:t>
      </w:r>
      <w:r w:rsidR="009E0052">
        <w:t xml:space="preserve">  </w:t>
      </w:r>
      <w:hyperlink r:id="rId8" w:history="1">
        <w:r w:rsidR="001E645D" w:rsidRPr="00312FAB">
          <w:rPr>
            <w:rStyle w:val="Hyperlink"/>
            <w:i/>
            <w:iCs/>
            <w:color w:val="auto"/>
            <w:u w:val="none"/>
          </w:rPr>
          <w:t>https://www.zm.gov.lv/public/files/CMS_Static_Page_Doc/00/00/02/09/57/Programme_2014LV06RDNP001_10_2_lv.pdf</w:t>
        </w:r>
      </w:hyperlink>
      <w:r w:rsidR="009E0052" w:rsidRPr="001E645D">
        <w:t>)</w:t>
      </w:r>
      <w:r w:rsidR="00B0094F">
        <w:t>.</w:t>
      </w:r>
    </w:p>
    <w:p w14:paraId="5836B31B" w14:textId="7A9E5ED9" w:rsidR="00652336" w:rsidRDefault="00652336" w:rsidP="005D0361">
      <w:pPr>
        <w:spacing w:line="276" w:lineRule="auto"/>
        <w:ind w:firstLine="567"/>
        <w:jc w:val="both"/>
      </w:pPr>
      <w:r>
        <w:t>Secināms, ka meža definīcija ir atšķirīga no</w:t>
      </w:r>
      <w:r w:rsidR="003518A2">
        <w:t xml:space="preserve"> tās, kas minēta</w:t>
      </w:r>
      <w:r>
        <w:t xml:space="preserve"> Atbalsta regulā</w:t>
      </w:r>
      <w:r w:rsidR="003518A2">
        <w:t xml:space="preserve">, </w:t>
      </w:r>
      <w:r>
        <w:t xml:space="preserve">un tā ir </w:t>
      </w:r>
      <w:r w:rsidR="003518A2">
        <w:t>ietverta</w:t>
      </w:r>
      <w:r>
        <w:t xml:space="preserve"> </w:t>
      </w:r>
      <w:r w:rsidRPr="00513D43">
        <w:t>Latvijas lauku attīstības programmā 2014.</w:t>
      </w:r>
      <w:r w:rsidR="00636B5B">
        <w:rPr>
          <w:lang w:eastAsia="lv-LV"/>
        </w:rPr>
        <w:t>–</w:t>
      </w:r>
      <w:r w:rsidRPr="00513D43">
        <w:t>2020.gadam</w:t>
      </w:r>
      <w:r>
        <w:t>.</w:t>
      </w:r>
    </w:p>
    <w:p w14:paraId="6E818E3E" w14:textId="77777777" w:rsidR="001E645D" w:rsidRDefault="001E645D" w:rsidP="005D0361">
      <w:pPr>
        <w:spacing w:line="276" w:lineRule="auto"/>
        <w:ind w:firstLine="567"/>
        <w:jc w:val="both"/>
      </w:pPr>
    </w:p>
    <w:p w14:paraId="622BC82A" w14:textId="06F3C1E2" w:rsidR="009E0052" w:rsidRDefault="00652336" w:rsidP="005D0361">
      <w:pPr>
        <w:spacing w:line="276" w:lineRule="auto"/>
        <w:ind w:firstLine="567"/>
        <w:jc w:val="both"/>
      </w:pPr>
      <w:r>
        <w:t xml:space="preserve">[9] </w:t>
      </w:r>
      <w:r w:rsidR="00882FF1">
        <w:t>Savukārt</w:t>
      </w:r>
      <w:r w:rsidR="009E0052">
        <w:t xml:space="preserve"> purva jēdziens skaidrots</w:t>
      </w:r>
      <w:r w:rsidR="00882FF1">
        <w:t xml:space="preserve"> </w:t>
      </w:r>
      <w:r w:rsidR="00411EC8" w:rsidRPr="00B6129F">
        <w:t>Ministru kabineta 2007.gada 21.augusta noteikum</w:t>
      </w:r>
      <w:r w:rsidR="00787150">
        <w:t>u</w:t>
      </w:r>
      <w:r w:rsidR="00411EC8" w:rsidRPr="00B6129F">
        <w:t xml:space="preserve"> Nr.</w:t>
      </w:r>
      <w:r w:rsidR="001E645D">
        <w:t> </w:t>
      </w:r>
      <w:r w:rsidR="00411EC8" w:rsidRPr="00B6129F">
        <w:t xml:space="preserve">562 </w:t>
      </w:r>
      <w:r w:rsidR="00411EC8">
        <w:rPr>
          <w:lang w:eastAsia="lv-LV"/>
        </w:rPr>
        <w:t>„</w:t>
      </w:r>
      <w:r w:rsidR="00411EC8" w:rsidRPr="00B6129F">
        <w:t>Noteikumi par zemes lietošanas veidu klasifikācijas kārtību un to noteikšanas kritērijiem”</w:t>
      </w:r>
      <w:r w:rsidR="00787150">
        <w:t xml:space="preserve"> pielikumā:</w:t>
      </w:r>
      <w:r w:rsidR="00411EC8" w:rsidRPr="00B6129F">
        <w:t xml:space="preserve"> </w:t>
      </w:r>
      <w:r w:rsidR="009E0052" w:rsidRPr="00606E2E">
        <w:t>zeme ar pārmitrām, vāji aerētām kūdras augsnēm, kurās koku augstums konkrētajā vietā nevar sasniegt vairāk par septiņiem metriem un zemsedzē dominē dažādu grīšļu un sfagnu dzimtu sugas</w:t>
      </w:r>
      <w:r w:rsidR="009E0052">
        <w:t>.</w:t>
      </w:r>
    </w:p>
    <w:p w14:paraId="3AD0AE41" w14:textId="4599EDC9" w:rsidR="009E0052" w:rsidRDefault="004047D5" w:rsidP="005D0361">
      <w:pPr>
        <w:spacing w:line="276" w:lineRule="auto"/>
        <w:ind w:firstLine="567"/>
        <w:jc w:val="both"/>
      </w:pPr>
      <w:r>
        <w:t xml:space="preserve">Senāts </w:t>
      </w:r>
      <w:r w:rsidR="009E0052">
        <w:t>atzīst,</w:t>
      </w:r>
      <w:r w:rsidR="00161DB7">
        <w:t xml:space="preserve"> ka</w:t>
      </w:r>
      <w:r w:rsidR="009E0052">
        <w:t xml:space="preserve"> no</w:t>
      </w:r>
      <w:r w:rsidR="00161DB7">
        <w:t xml:space="preserve"> </w:t>
      </w:r>
      <w:r w:rsidR="00606E2E" w:rsidRPr="00513D43">
        <w:t xml:space="preserve">Latvijas lauku attīstības </w:t>
      </w:r>
      <w:r w:rsidR="001E6D32" w:rsidRPr="00513D43">
        <w:t>programm</w:t>
      </w:r>
      <w:r w:rsidR="001E6D32">
        <w:t>as</w:t>
      </w:r>
      <w:r w:rsidR="001E6D32" w:rsidRPr="00513D43">
        <w:t xml:space="preserve"> </w:t>
      </w:r>
      <w:r w:rsidR="00606E2E" w:rsidRPr="00513D43">
        <w:t>2014.</w:t>
      </w:r>
      <w:r w:rsidR="00636B5B">
        <w:rPr>
          <w:lang w:eastAsia="lv-LV"/>
        </w:rPr>
        <w:t>–</w:t>
      </w:r>
      <w:r w:rsidR="00606E2E" w:rsidRPr="00513D43">
        <w:t>2020.gadam</w:t>
      </w:r>
      <w:r w:rsidR="00606E2E">
        <w:t xml:space="preserve"> </w:t>
      </w:r>
      <w:r w:rsidR="009E0052">
        <w:t xml:space="preserve">skaidri izriet, ka </w:t>
      </w:r>
      <w:r w:rsidR="001E6D32" w:rsidRPr="001E6D32">
        <w:t xml:space="preserve">tajā ietvertais </w:t>
      </w:r>
      <w:r w:rsidR="00161DB7">
        <w:t>jēdziens</w:t>
      </w:r>
      <w:r w:rsidR="00606E2E">
        <w:t xml:space="preserve"> </w:t>
      </w:r>
      <w:r w:rsidR="00161DB7">
        <w:rPr>
          <w:lang w:eastAsia="lv-LV"/>
        </w:rPr>
        <w:t>„</w:t>
      </w:r>
      <w:r w:rsidR="00606E2E">
        <w:t>mež</w:t>
      </w:r>
      <w:r w:rsidR="00161DB7">
        <w:t xml:space="preserve">s” </w:t>
      </w:r>
      <w:r w:rsidR="009E0052">
        <w:t>nav</w:t>
      </w:r>
      <w:r w:rsidR="00161DB7">
        <w:t xml:space="preserve"> jāsaprot </w:t>
      </w:r>
      <w:r>
        <w:t>tādējādi, ka tajā iekļautos arī purvi</w:t>
      </w:r>
      <w:r w:rsidR="00161DB7">
        <w:t>.</w:t>
      </w:r>
      <w:r w:rsidR="001E6D32">
        <w:t xml:space="preserve"> </w:t>
      </w:r>
      <w:r w:rsidR="001E6D32" w:rsidRPr="001E6D32">
        <w:t>Turklāt programmas 8.2.11.3.1.10.</w:t>
      </w:r>
      <w:r w:rsidR="001E6D32">
        <w:t>apakš</w:t>
      </w:r>
      <w:r w:rsidR="001E6D32" w:rsidRPr="001E6D32">
        <w:t xml:space="preserve">punktā arī skaidri norādīts, ka atbalstu var saņemt, ja saimnieciskās darbības ierobežojumi noteikti </w:t>
      </w:r>
      <w:r w:rsidR="001E6D32" w:rsidRPr="001E6D32">
        <w:rPr>
          <w:i/>
          <w:iCs/>
        </w:rPr>
        <w:t>Natura 2000</w:t>
      </w:r>
      <w:r w:rsidR="001E6D32" w:rsidRPr="001E6D32">
        <w:t xml:space="preserve"> teritorijās vai mikroliegumos meža zemēs (izņemot purvus).</w:t>
      </w:r>
    </w:p>
    <w:p w14:paraId="63D1F249" w14:textId="77777777" w:rsidR="001E6D32" w:rsidRDefault="001E6D32" w:rsidP="005D0361">
      <w:pPr>
        <w:spacing w:line="276" w:lineRule="auto"/>
        <w:ind w:firstLine="567"/>
        <w:jc w:val="both"/>
      </w:pPr>
    </w:p>
    <w:p w14:paraId="3C4DC040" w14:textId="689CAE41" w:rsidR="009D0BA7" w:rsidRDefault="008A6214" w:rsidP="005D0361">
      <w:pPr>
        <w:spacing w:line="276" w:lineRule="auto"/>
        <w:ind w:firstLine="567"/>
        <w:jc w:val="both"/>
      </w:pPr>
      <w:r>
        <w:t>[</w:t>
      </w:r>
      <w:r w:rsidR="00992558">
        <w:t>10</w:t>
      </w:r>
      <w:r>
        <w:t xml:space="preserve">] </w:t>
      </w:r>
      <w:r w:rsidR="009D0BA7">
        <w:t>Kasācijas s</w:t>
      </w:r>
      <w:r w:rsidR="002152E9">
        <w:t>ūdzībā norādīts, ka ir ierobežotas pieteicējas īpašuma tiesības bez tiesībām saņemt kompensāciju, bet tiesa nav vērtējusi ierobežojuma samērīgumu.</w:t>
      </w:r>
    </w:p>
    <w:p w14:paraId="7D4283A8" w14:textId="05047D50" w:rsidR="008A6214" w:rsidRDefault="009D0BA7" w:rsidP="005D0361">
      <w:pPr>
        <w:spacing w:line="276" w:lineRule="auto"/>
        <w:ind w:firstLine="567"/>
        <w:jc w:val="both"/>
      </w:pPr>
      <w:r>
        <w:t>Apgabaltiesa ir secinājusi, ka</w:t>
      </w:r>
      <w:r w:rsidRPr="009D0BA7">
        <w:t xml:space="preserve"> </w:t>
      </w:r>
      <w:r>
        <w:t>s</w:t>
      </w:r>
      <w:r w:rsidRPr="00AF2FDE">
        <w:t>aimnieciskās darbības ierobežojumi ir noteikti ar likumu vides saglabāšanas un aizsardzības interesēs</w:t>
      </w:r>
      <w:r>
        <w:t xml:space="preserve">. </w:t>
      </w:r>
      <w:r w:rsidR="00A46D90">
        <w:t>S</w:t>
      </w:r>
      <w:r>
        <w:t>amērīguma apsvērum</w:t>
      </w:r>
      <w:r w:rsidR="00A46D90">
        <w:t>i spriedumā nav atspoguļoti</w:t>
      </w:r>
      <w:r>
        <w:t xml:space="preserve">. </w:t>
      </w:r>
    </w:p>
    <w:p w14:paraId="0FC89B4D" w14:textId="5DD5D7DE" w:rsidR="00652336" w:rsidRDefault="009D0BA7" w:rsidP="005D0361">
      <w:pPr>
        <w:spacing w:line="276" w:lineRule="auto"/>
        <w:ind w:firstLine="567"/>
        <w:jc w:val="both"/>
      </w:pPr>
      <w:r>
        <w:t xml:space="preserve">Senāts nesaskata, ka tas šajā </w:t>
      </w:r>
      <w:r w:rsidR="003518A2">
        <w:t>gadījumā</w:t>
      </w:r>
      <w:r>
        <w:t xml:space="preserve"> bija darāms, jo ierobežojums noteikts ar imperatīvu tiesību normu, gadījums nav netipisks un nav saskatāmi būtiski cilvēktiesību ierobežojumi.</w:t>
      </w:r>
    </w:p>
    <w:p w14:paraId="00A972AE" w14:textId="3D2A3D9B" w:rsidR="009D0BA7" w:rsidRDefault="008A6214" w:rsidP="005D0361">
      <w:pPr>
        <w:spacing w:line="276" w:lineRule="auto"/>
        <w:ind w:firstLine="567"/>
        <w:jc w:val="both"/>
      </w:pPr>
      <w:r>
        <w:t>Arī</w:t>
      </w:r>
      <w:r w:rsidR="009D0BA7">
        <w:t xml:space="preserve"> Eiropas Komisijas 2020.gada 26.oktobra paskaidrojumos </w:t>
      </w:r>
      <w:r>
        <w:t xml:space="preserve">Eiropas Savienības Tiesai </w:t>
      </w:r>
      <w:r w:rsidR="004C7DD0">
        <w:t>p</w:t>
      </w:r>
      <w:r>
        <w:t xml:space="preserve">ar Senāta uzdotajiem jautājumiem šajā lietā norādīts, ka </w:t>
      </w:r>
      <w:r w:rsidR="003518A2">
        <w:t>atbilstoši</w:t>
      </w:r>
      <w:r w:rsidR="00652336">
        <w:t xml:space="preserve"> Eiropas Savienības</w:t>
      </w:r>
      <w:r w:rsidR="009D0BA7" w:rsidRPr="00825D78">
        <w:t xml:space="preserve"> </w:t>
      </w:r>
      <w:r w:rsidR="00652336">
        <w:t>T</w:t>
      </w:r>
      <w:r w:rsidR="009D0BA7" w:rsidRPr="00825D78">
        <w:t>iesas judikatūra</w:t>
      </w:r>
      <w:r w:rsidR="003518A2">
        <w:t>i</w:t>
      </w:r>
      <w:r w:rsidR="009D0BA7" w:rsidRPr="00825D78">
        <w:t xml:space="preserve"> vides aizsardzība ir vispārējo interešu mērķis</w:t>
      </w:r>
      <w:r>
        <w:t xml:space="preserve"> </w:t>
      </w:r>
      <w:r w:rsidRPr="00825D78">
        <w:t>(</w:t>
      </w:r>
      <w:r w:rsidR="000A4601" w:rsidRPr="003D5C24">
        <w:rPr>
          <w:i/>
          <w:iCs/>
        </w:rPr>
        <w:t xml:space="preserve">2013.gada 15.janvāra sprieduma </w:t>
      </w:r>
      <w:r w:rsidRPr="008A6214">
        <w:rPr>
          <w:i/>
          <w:iCs/>
        </w:rPr>
        <w:t>liet</w:t>
      </w:r>
      <w:r w:rsidR="000A4601">
        <w:rPr>
          <w:i/>
          <w:iCs/>
        </w:rPr>
        <w:t>ā</w:t>
      </w:r>
      <w:r w:rsidRPr="008A6214">
        <w:rPr>
          <w:i/>
          <w:iCs/>
        </w:rPr>
        <w:t xml:space="preserve"> </w:t>
      </w:r>
      <w:r w:rsidR="00B0094F">
        <w:rPr>
          <w:i/>
          <w:iCs/>
        </w:rPr>
        <w:t>„</w:t>
      </w:r>
      <w:r w:rsidR="00B0094F" w:rsidRPr="00B0094F">
        <w:rPr>
          <w:i/>
          <w:iCs/>
        </w:rPr>
        <w:t>Križan and Others</w:t>
      </w:r>
      <w:r w:rsidR="00B0094F">
        <w:rPr>
          <w:i/>
          <w:iCs/>
        </w:rPr>
        <w:t>”,</w:t>
      </w:r>
      <w:r w:rsidR="00B0094F" w:rsidRPr="008A6214">
        <w:rPr>
          <w:i/>
          <w:iCs/>
        </w:rPr>
        <w:t xml:space="preserve"> </w:t>
      </w:r>
      <w:r w:rsidRPr="008A6214">
        <w:rPr>
          <w:i/>
          <w:iCs/>
        </w:rPr>
        <w:t>C</w:t>
      </w:r>
      <w:r w:rsidR="00B0094F">
        <w:rPr>
          <w:i/>
          <w:iCs/>
        </w:rPr>
        <w:noBreakHyphen/>
      </w:r>
      <w:r w:rsidRPr="008A6214">
        <w:rPr>
          <w:i/>
          <w:iCs/>
        </w:rPr>
        <w:t>4</w:t>
      </w:r>
      <w:r w:rsidR="00B0094F">
        <w:rPr>
          <w:i/>
          <w:iCs/>
        </w:rPr>
        <w:t>1</w:t>
      </w:r>
      <w:r w:rsidRPr="008A6214">
        <w:rPr>
          <w:i/>
          <w:iCs/>
        </w:rPr>
        <w:t xml:space="preserve">6/10, </w:t>
      </w:r>
      <w:hyperlink r:id="rId9" w:history="1">
        <w:r w:rsidRPr="003D5C24">
          <w:rPr>
            <w:rStyle w:val="Hyperlink"/>
            <w:i/>
            <w:iCs/>
            <w:color w:val="auto"/>
            <w:u w:val="none"/>
          </w:rPr>
          <w:t>ECLI:EU:C:2013:8</w:t>
        </w:r>
      </w:hyperlink>
      <w:r w:rsidRPr="008A6214">
        <w:rPr>
          <w:i/>
          <w:iCs/>
        </w:rPr>
        <w:t>, 113</w:t>
      </w:r>
      <w:r w:rsidR="00636B5B">
        <w:rPr>
          <w:i/>
          <w:iCs/>
        </w:rPr>
        <w:t>.</w:t>
      </w:r>
      <w:r w:rsidR="00636B5B">
        <w:rPr>
          <w:lang w:eastAsia="lv-LV"/>
        </w:rPr>
        <w:t>–</w:t>
      </w:r>
      <w:r w:rsidRPr="008A6214">
        <w:rPr>
          <w:i/>
          <w:iCs/>
        </w:rPr>
        <w:t>114.punkts</w:t>
      </w:r>
      <w:r w:rsidRPr="00825D78">
        <w:t>)</w:t>
      </w:r>
      <w:r w:rsidR="009D0BA7" w:rsidRPr="00825D78">
        <w:t xml:space="preserve"> un aizliegums ieviest dzērveņu plantāciju nav nesamērīgs ar šādu interešu aizstāvēšanu, pat ja </w:t>
      </w:r>
      <w:r w:rsidR="00B0094F" w:rsidRPr="00825D78">
        <w:t>š</w:t>
      </w:r>
      <w:r w:rsidR="00B0094F">
        <w:t>i</w:t>
      </w:r>
      <w:r w:rsidR="00B0094F" w:rsidRPr="00825D78">
        <w:t xml:space="preserve">s </w:t>
      </w:r>
      <w:r w:rsidR="009D0BA7" w:rsidRPr="00825D78">
        <w:t>ierobežojums netiktu kompensēts</w:t>
      </w:r>
      <w:r w:rsidR="009D0BA7">
        <w:t>.</w:t>
      </w:r>
    </w:p>
    <w:p w14:paraId="7B3AFEC0" w14:textId="12131BDD" w:rsidR="008A6214" w:rsidRDefault="009D0BA7" w:rsidP="005D0361">
      <w:pPr>
        <w:spacing w:line="276" w:lineRule="auto"/>
        <w:ind w:firstLine="567"/>
        <w:jc w:val="both"/>
      </w:pPr>
      <w:r>
        <w:t xml:space="preserve">Kā norādīts Latvijas pārstāvju 2020.gada 27.oktobra rakstveida paskaidrojumos Eiropas Savienības </w:t>
      </w:r>
      <w:r w:rsidR="000A4601">
        <w:t>T</w:t>
      </w:r>
      <w:r>
        <w:t>iesai, ir nepieciešami un loģiski, ka atbalsta piešķiršanas kritēriji ir vērsti uz to, lai segtu zaudējumus tieši par dabiski dominējošās saimnieciskās darbības ierobežojumiem attiecīgajā teritorijā, un tas atbilst</w:t>
      </w:r>
      <w:r w:rsidR="008A6214">
        <w:t xml:space="preserve"> </w:t>
      </w:r>
      <w:r w:rsidR="001E645D">
        <w:t xml:space="preserve">Atbalsta regulā </w:t>
      </w:r>
      <w:r>
        <w:t xml:space="preserve">noteiktajam </w:t>
      </w:r>
      <w:r w:rsidRPr="008A6214">
        <w:rPr>
          <w:i/>
          <w:iCs/>
        </w:rPr>
        <w:t>Nat</w:t>
      </w:r>
      <w:r w:rsidR="000A4601">
        <w:rPr>
          <w:i/>
          <w:iCs/>
        </w:rPr>
        <w:t>u</w:t>
      </w:r>
      <w:r w:rsidRPr="008A6214">
        <w:rPr>
          <w:i/>
          <w:iCs/>
        </w:rPr>
        <w:t>ra</w:t>
      </w:r>
      <w:r w:rsidR="00636B5B">
        <w:rPr>
          <w:i/>
          <w:iCs/>
        </w:rPr>
        <w:t> </w:t>
      </w:r>
      <w:r w:rsidRPr="008A6214">
        <w:rPr>
          <w:i/>
          <w:iCs/>
        </w:rPr>
        <w:t>2000</w:t>
      </w:r>
      <w:r>
        <w:t xml:space="preserve"> maksājumu kompensējoša</w:t>
      </w:r>
      <w:r w:rsidR="000A4601">
        <w:t>ja</w:t>
      </w:r>
      <w:r>
        <w:t>m mērķim</w:t>
      </w:r>
      <w:r w:rsidR="008A6214">
        <w:t>.</w:t>
      </w:r>
    </w:p>
    <w:p w14:paraId="4450AD7B" w14:textId="77777777" w:rsidR="009D0BA7" w:rsidRDefault="009D0BA7" w:rsidP="005D0361">
      <w:pPr>
        <w:spacing w:line="276" w:lineRule="auto"/>
        <w:ind w:firstLine="567"/>
        <w:jc w:val="both"/>
      </w:pPr>
    </w:p>
    <w:p w14:paraId="7E0A6D93" w14:textId="3B54E988" w:rsidR="002152E9" w:rsidRDefault="003518A2" w:rsidP="005D0361">
      <w:pPr>
        <w:spacing w:line="276" w:lineRule="auto"/>
        <w:ind w:firstLine="567"/>
        <w:jc w:val="both"/>
      </w:pPr>
      <w:r>
        <w:t>[11] Apkopojot iepriekš minētos argumentus, Senāts secina, ka apgabaltiesa nav pārkāpusi kasācijas sūdzībā minētos principus un tiesību normas.</w:t>
      </w:r>
    </w:p>
    <w:p w14:paraId="7781BF40" w14:textId="58097D9D" w:rsidR="002152E9" w:rsidRPr="00312FAB" w:rsidRDefault="003518A2" w:rsidP="005D0361">
      <w:pPr>
        <w:spacing w:line="276" w:lineRule="auto"/>
        <w:ind w:firstLine="567"/>
        <w:jc w:val="both"/>
      </w:pPr>
      <w:r w:rsidRPr="00312FAB">
        <w:rPr>
          <w:lang w:eastAsia="lv-LV"/>
        </w:rPr>
        <w:t>Apgabaltiesas spriedums ir atstājams negrozīts.</w:t>
      </w:r>
    </w:p>
    <w:p w14:paraId="7CA2D7FA" w14:textId="060583C5" w:rsidR="00D64FAD" w:rsidRPr="00C07357" w:rsidRDefault="00D64FAD" w:rsidP="005D0361">
      <w:pPr>
        <w:spacing w:line="276" w:lineRule="auto"/>
        <w:rPr>
          <w:rFonts w:eastAsia="Calibri" w:cs="Arial"/>
          <w:b/>
          <w:sz w:val="20"/>
          <w:szCs w:val="20"/>
          <w:lang w:eastAsia="en-US"/>
        </w:rPr>
      </w:pPr>
    </w:p>
    <w:p w14:paraId="55C0B0EC" w14:textId="77777777" w:rsidR="005C64F2" w:rsidRPr="00312FAB" w:rsidRDefault="005C64F2" w:rsidP="005D0361">
      <w:pPr>
        <w:spacing w:line="276" w:lineRule="auto"/>
        <w:jc w:val="center"/>
        <w:rPr>
          <w:b/>
        </w:rPr>
      </w:pPr>
      <w:r w:rsidRPr="00312FAB">
        <w:rPr>
          <w:b/>
        </w:rPr>
        <w:t>Rezolutīvā daļa</w:t>
      </w:r>
    </w:p>
    <w:p w14:paraId="5C503B5A" w14:textId="77777777" w:rsidR="005C64F2" w:rsidRPr="00C07357" w:rsidRDefault="005C64F2" w:rsidP="005D0361">
      <w:pPr>
        <w:spacing w:line="276" w:lineRule="auto"/>
        <w:ind w:firstLine="720"/>
        <w:jc w:val="both"/>
        <w:rPr>
          <w:sz w:val="20"/>
          <w:szCs w:val="20"/>
        </w:rPr>
      </w:pPr>
    </w:p>
    <w:p w14:paraId="1C45596E" w14:textId="14CFB6D8" w:rsidR="005C64F2" w:rsidRPr="00312FAB" w:rsidRDefault="005C64F2" w:rsidP="005D0361">
      <w:pPr>
        <w:spacing w:line="276" w:lineRule="auto"/>
        <w:ind w:firstLine="567"/>
        <w:jc w:val="both"/>
      </w:pPr>
      <w:r w:rsidRPr="00312FAB">
        <w:lastRenderedPageBreak/>
        <w:t xml:space="preserve">Pamatojoties uz Administratīvā procesa likuma 348.panta pirmās daļas </w:t>
      </w:r>
      <w:r w:rsidR="003B5F40" w:rsidRPr="00312FAB">
        <w:t>1</w:t>
      </w:r>
      <w:r w:rsidRPr="00312FAB">
        <w:t>.punktu un 351.pantu, Senāts</w:t>
      </w:r>
    </w:p>
    <w:p w14:paraId="7FA63EB4" w14:textId="77777777" w:rsidR="001E645D" w:rsidRPr="00C07357" w:rsidRDefault="001E645D" w:rsidP="005D0361">
      <w:pPr>
        <w:spacing w:line="276" w:lineRule="auto"/>
        <w:ind w:firstLine="567"/>
        <w:jc w:val="both"/>
        <w:rPr>
          <w:sz w:val="14"/>
          <w:szCs w:val="14"/>
        </w:rPr>
      </w:pPr>
    </w:p>
    <w:p w14:paraId="2B848F01" w14:textId="77777777" w:rsidR="005C64F2" w:rsidRPr="00312FAB" w:rsidRDefault="005C64F2" w:rsidP="005D0361">
      <w:pPr>
        <w:spacing w:line="276" w:lineRule="auto"/>
        <w:jc w:val="center"/>
        <w:rPr>
          <w:b/>
        </w:rPr>
      </w:pPr>
      <w:r w:rsidRPr="00312FAB">
        <w:rPr>
          <w:b/>
        </w:rPr>
        <w:t>nosprieda</w:t>
      </w:r>
    </w:p>
    <w:p w14:paraId="176EDC21" w14:textId="77777777" w:rsidR="005C64F2" w:rsidRPr="00C07357" w:rsidRDefault="005C64F2" w:rsidP="005D0361">
      <w:pPr>
        <w:spacing w:line="276" w:lineRule="auto"/>
        <w:ind w:firstLine="720"/>
        <w:jc w:val="both"/>
        <w:rPr>
          <w:sz w:val="20"/>
          <w:szCs w:val="20"/>
        </w:rPr>
      </w:pPr>
    </w:p>
    <w:p w14:paraId="69A50794" w14:textId="5061AE5A" w:rsidR="001E6D32" w:rsidRPr="00312FAB" w:rsidRDefault="003B5F40" w:rsidP="005D0361">
      <w:pPr>
        <w:spacing w:line="276" w:lineRule="auto"/>
        <w:ind w:firstLine="567"/>
        <w:jc w:val="both"/>
        <w:rPr>
          <w:rFonts w:eastAsia="Calibri" w:cs="Arial"/>
          <w:lang w:eastAsia="en-US"/>
        </w:rPr>
      </w:pPr>
      <w:r w:rsidRPr="00312FAB">
        <w:rPr>
          <w:color w:val="000000"/>
        </w:rPr>
        <w:t>atstāt negrozītu</w:t>
      </w:r>
      <w:r w:rsidRPr="00312FAB">
        <w:t xml:space="preserve"> </w:t>
      </w:r>
      <w:r w:rsidR="005C64F2" w:rsidRPr="00312FAB">
        <w:t xml:space="preserve">Administratīvās apgabaltiesas </w:t>
      </w:r>
      <w:r w:rsidR="00505CD1" w:rsidRPr="00312FAB">
        <w:rPr>
          <w:lang w:eastAsia="lv-LV"/>
        </w:rPr>
        <w:t>201</w:t>
      </w:r>
      <w:r w:rsidR="003D5C24" w:rsidRPr="00312FAB">
        <w:rPr>
          <w:lang w:eastAsia="lv-LV"/>
        </w:rPr>
        <w:t>8</w:t>
      </w:r>
      <w:r w:rsidR="00505CD1" w:rsidRPr="00312FAB">
        <w:rPr>
          <w:lang w:eastAsia="lv-LV"/>
        </w:rPr>
        <w:t xml:space="preserve">.gada </w:t>
      </w:r>
      <w:r w:rsidR="003D5C24" w:rsidRPr="00312FAB">
        <w:rPr>
          <w:lang w:eastAsia="lv-LV"/>
        </w:rPr>
        <w:t>26.marta</w:t>
      </w:r>
      <w:r w:rsidR="00505CD1" w:rsidRPr="00312FAB">
        <w:rPr>
          <w:lang w:eastAsia="lv-LV"/>
        </w:rPr>
        <w:t xml:space="preserve"> spriedumu</w:t>
      </w:r>
      <w:r w:rsidR="00652BB3" w:rsidRPr="00312FAB">
        <w:rPr>
          <w:color w:val="000000"/>
        </w:rPr>
        <w:t>,</w:t>
      </w:r>
      <w:r w:rsidRPr="00312FAB">
        <w:rPr>
          <w:color w:val="000000"/>
        </w:rPr>
        <w:t xml:space="preserve"> bet</w:t>
      </w:r>
      <w:r w:rsidR="00652BB3" w:rsidRPr="00312FAB">
        <w:rPr>
          <w:color w:val="000000"/>
        </w:rPr>
        <w:t xml:space="preserve"> </w:t>
      </w:r>
      <w:r w:rsidR="00505CD1" w:rsidRPr="00312FAB">
        <w:rPr>
          <w:lang w:eastAsia="lv-LV"/>
        </w:rPr>
        <w:t xml:space="preserve">SIA „Sātiņi-S” </w:t>
      </w:r>
      <w:r w:rsidR="00652BB3" w:rsidRPr="00312FAB">
        <w:rPr>
          <w:color w:val="000000"/>
        </w:rPr>
        <w:t>kasācijas sūdzību noraidīt.</w:t>
      </w:r>
    </w:p>
    <w:p w14:paraId="6574E246" w14:textId="6AA22652" w:rsidR="00BD67A8" w:rsidRPr="00312FAB" w:rsidRDefault="00BD67A8" w:rsidP="005D0361">
      <w:pPr>
        <w:spacing w:line="276" w:lineRule="auto"/>
        <w:ind w:firstLine="567"/>
        <w:jc w:val="both"/>
        <w:rPr>
          <w:rFonts w:eastAsia="Calibri" w:cs="Arial"/>
          <w:lang w:val="en-US" w:eastAsia="en-US"/>
        </w:rPr>
      </w:pPr>
      <w:r w:rsidRPr="00312FAB">
        <w:rPr>
          <w:rFonts w:eastAsia="Calibri" w:cs="Arial"/>
          <w:lang w:val="en-US" w:eastAsia="en-US"/>
        </w:rPr>
        <w:t>Spriedums nav pārsūdzams.</w:t>
      </w:r>
    </w:p>
    <w:p w14:paraId="5A9058C8" w14:textId="77777777" w:rsidR="003D5C24" w:rsidRPr="00C07357" w:rsidRDefault="003D5C24" w:rsidP="00BD67A8">
      <w:pPr>
        <w:spacing w:line="276" w:lineRule="auto"/>
        <w:ind w:firstLine="567"/>
        <w:jc w:val="both"/>
        <w:rPr>
          <w:rFonts w:eastAsia="Calibri" w:cs="Arial"/>
          <w:sz w:val="22"/>
          <w:szCs w:val="22"/>
          <w:lang w:val="en-US" w:eastAsia="en-US"/>
        </w:rPr>
      </w:pPr>
    </w:p>
    <w:p w14:paraId="6A02A567" w14:textId="77777777" w:rsidR="00312FAB" w:rsidRDefault="00312FAB" w:rsidP="00C07357">
      <w:pPr>
        <w:spacing w:line="276" w:lineRule="auto"/>
      </w:pPr>
    </w:p>
    <w:sectPr w:rsidR="00312FAB" w:rsidSect="00E33F20">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EB10A" w14:textId="77777777" w:rsidR="00CA567A" w:rsidRDefault="00CA567A" w:rsidP="00E12AD0">
      <w:r>
        <w:separator/>
      </w:r>
    </w:p>
  </w:endnote>
  <w:endnote w:type="continuationSeparator" w:id="0">
    <w:p w14:paraId="57C50FDB" w14:textId="77777777" w:rsidR="00CA567A" w:rsidRDefault="00CA567A"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502DD620" w14:textId="57FFEC50" w:rsidR="00142DAE" w:rsidRDefault="00142DAE" w:rsidP="001E645D">
            <w:pPr>
              <w:pStyle w:val="Footer"/>
              <w:jc w:val="center"/>
            </w:pPr>
            <w:r w:rsidRPr="00142DAE">
              <w:rPr>
                <w:bCs/>
              </w:rPr>
              <w:fldChar w:fldCharType="begin"/>
            </w:r>
            <w:r w:rsidRPr="00142DAE">
              <w:rPr>
                <w:bCs/>
              </w:rPr>
              <w:instrText xml:space="preserve"> PAGE </w:instrText>
            </w:r>
            <w:r w:rsidRPr="00142DAE">
              <w:rPr>
                <w:bCs/>
              </w:rPr>
              <w:fldChar w:fldCharType="separate"/>
            </w:r>
            <w:r w:rsidR="007E7114">
              <w:rPr>
                <w:bCs/>
                <w:noProof/>
              </w:rPr>
              <w:t>1</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7E7114">
              <w:rPr>
                <w:bCs/>
                <w:noProof/>
              </w:rPr>
              <w:t>5</w:t>
            </w:r>
            <w:r w:rsidRPr="00142DAE">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4D463" w14:textId="77777777" w:rsidR="00CA567A" w:rsidRDefault="00CA567A" w:rsidP="00E12AD0">
      <w:r>
        <w:separator/>
      </w:r>
    </w:p>
  </w:footnote>
  <w:footnote w:type="continuationSeparator" w:id="0">
    <w:p w14:paraId="2372202D" w14:textId="77777777" w:rsidR="00CA567A" w:rsidRDefault="00CA567A" w:rsidP="00E1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44D3"/>
    <w:multiLevelType w:val="hybridMultilevel"/>
    <w:tmpl w:val="E800CC00"/>
    <w:lvl w:ilvl="0" w:tplc="68AC1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2361C9D"/>
    <w:multiLevelType w:val="hybridMultilevel"/>
    <w:tmpl w:val="4FCEE3DC"/>
    <w:lvl w:ilvl="0" w:tplc="4140C1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27B8"/>
    <w:rsid w:val="00010422"/>
    <w:rsid w:val="0001147B"/>
    <w:rsid w:val="000203E4"/>
    <w:rsid w:val="000204DE"/>
    <w:rsid w:val="00022AFB"/>
    <w:rsid w:val="0002371C"/>
    <w:rsid w:val="00024858"/>
    <w:rsid w:val="00026E80"/>
    <w:rsid w:val="0002774A"/>
    <w:rsid w:val="00031176"/>
    <w:rsid w:val="00033E43"/>
    <w:rsid w:val="00034489"/>
    <w:rsid w:val="000352B3"/>
    <w:rsid w:val="000411AF"/>
    <w:rsid w:val="00043416"/>
    <w:rsid w:val="0004635E"/>
    <w:rsid w:val="0005280C"/>
    <w:rsid w:val="00056F4D"/>
    <w:rsid w:val="00061A65"/>
    <w:rsid w:val="000630DD"/>
    <w:rsid w:val="00063A88"/>
    <w:rsid w:val="00074426"/>
    <w:rsid w:val="00074605"/>
    <w:rsid w:val="00074D46"/>
    <w:rsid w:val="00077826"/>
    <w:rsid w:val="00081D57"/>
    <w:rsid w:val="00082DED"/>
    <w:rsid w:val="00084F2C"/>
    <w:rsid w:val="00086889"/>
    <w:rsid w:val="00086B9A"/>
    <w:rsid w:val="000902E3"/>
    <w:rsid w:val="0009032B"/>
    <w:rsid w:val="0009298D"/>
    <w:rsid w:val="0009560C"/>
    <w:rsid w:val="0009565F"/>
    <w:rsid w:val="000A04A1"/>
    <w:rsid w:val="000A4601"/>
    <w:rsid w:val="000A58C1"/>
    <w:rsid w:val="000A597B"/>
    <w:rsid w:val="000A6A6D"/>
    <w:rsid w:val="000B0649"/>
    <w:rsid w:val="000B1209"/>
    <w:rsid w:val="000B25CC"/>
    <w:rsid w:val="000B600E"/>
    <w:rsid w:val="000B711B"/>
    <w:rsid w:val="000C1962"/>
    <w:rsid w:val="000C21AD"/>
    <w:rsid w:val="000C30C7"/>
    <w:rsid w:val="000C51B2"/>
    <w:rsid w:val="000C6001"/>
    <w:rsid w:val="000C660A"/>
    <w:rsid w:val="000D1B75"/>
    <w:rsid w:val="000D388B"/>
    <w:rsid w:val="000D3BE4"/>
    <w:rsid w:val="000D743E"/>
    <w:rsid w:val="000D7836"/>
    <w:rsid w:val="000E2F2D"/>
    <w:rsid w:val="000E35C6"/>
    <w:rsid w:val="000E4C5F"/>
    <w:rsid w:val="000F137F"/>
    <w:rsid w:val="000F6FEC"/>
    <w:rsid w:val="000F7EDE"/>
    <w:rsid w:val="0010565E"/>
    <w:rsid w:val="00107240"/>
    <w:rsid w:val="00110815"/>
    <w:rsid w:val="00113A9A"/>
    <w:rsid w:val="0011403C"/>
    <w:rsid w:val="00120D15"/>
    <w:rsid w:val="0012395E"/>
    <w:rsid w:val="00123A4D"/>
    <w:rsid w:val="001247F5"/>
    <w:rsid w:val="0012653C"/>
    <w:rsid w:val="0013123F"/>
    <w:rsid w:val="00131790"/>
    <w:rsid w:val="001339DF"/>
    <w:rsid w:val="00135AF2"/>
    <w:rsid w:val="00137F46"/>
    <w:rsid w:val="00140FE4"/>
    <w:rsid w:val="0014263C"/>
    <w:rsid w:val="00142DAE"/>
    <w:rsid w:val="001444F3"/>
    <w:rsid w:val="00145024"/>
    <w:rsid w:val="00152967"/>
    <w:rsid w:val="00153901"/>
    <w:rsid w:val="0015441C"/>
    <w:rsid w:val="001551FE"/>
    <w:rsid w:val="00156986"/>
    <w:rsid w:val="00161DB7"/>
    <w:rsid w:val="0016670D"/>
    <w:rsid w:val="00166F3D"/>
    <w:rsid w:val="0016754C"/>
    <w:rsid w:val="00172F1E"/>
    <w:rsid w:val="001739B7"/>
    <w:rsid w:val="00180127"/>
    <w:rsid w:val="001826E6"/>
    <w:rsid w:val="00186485"/>
    <w:rsid w:val="0018754F"/>
    <w:rsid w:val="00187659"/>
    <w:rsid w:val="0019447A"/>
    <w:rsid w:val="0019482C"/>
    <w:rsid w:val="00194C4F"/>
    <w:rsid w:val="00196859"/>
    <w:rsid w:val="001A07CC"/>
    <w:rsid w:val="001A0EB1"/>
    <w:rsid w:val="001A14DA"/>
    <w:rsid w:val="001A1DEF"/>
    <w:rsid w:val="001A30EE"/>
    <w:rsid w:val="001A69F5"/>
    <w:rsid w:val="001A716E"/>
    <w:rsid w:val="001A775F"/>
    <w:rsid w:val="001A77F9"/>
    <w:rsid w:val="001B58DA"/>
    <w:rsid w:val="001B6C84"/>
    <w:rsid w:val="001C2C1B"/>
    <w:rsid w:val="001C52E2"/>
    <w:rsid w:val="001C55C6"/>
    <w:rsid w:val="001C66C3"/>
    <w:rsid w:val="001C69F0"/>
    <w:rsid w:val="001D114A"/>
    <w:rsid w:val="001D3AAE"/>
    <w:rsid w:val="001D40D6"/>
    <w:rsid w:val="001D4122"/>
    <w:rsid w:val="001D5317"/>
    <w:rsid w:val="001D72DA"/>
    <w:rsid w:val="001E4B3C"/>
    <w:rsid w:val="001E52A1"/>
    <w:rsid w:val="001E645D"/>
    <w:rsid w:val="001E649C"/>
    <w:rsid w:val="001E6D32"/>
    <w:rsid w:val="001F4BF1"/>
    <w:rsid w:val="001F7B43"/>
    <w:rsid w:val="00200E74"/>
    <w:rsid w:val="00202192"/>
    <w:rsid w:val="00203762"/>
    <w:rsid w:val="002077CF"/>
    <w:rsid w:val="00213A80"/>
    <w:rsid w:val="002152E9"/>
    <w:rsid w:val="00217E53"/>
    <w:rsid w:val="002207A6"/>
    <w:rsid w:val="00221189"/>
    <w:rsid w:val="0022401C"/>
    <w:rsid w:val="00224C50"/>
    <w:rsid w:val="0022646A"/>
    <w:rsid w:val="00226AAB"/>
    <w:rsid w:val="002278B1"/>
    <w:rsid w:val="00233F30"/>
    <w:rsid w:val="002363F6"/>
    <w:rsid w:val="0023652F"/>
    <w:rsid w:val="00241FFB"/>
    <w:rsid w:val="0024429E"/>
    <w:rsid w:val="00245BDB"/>
    <w:rsid w:val="00250A48"/>
    <w:rsid w:val="0025439B"/>
    <w:rsid w:val="002615DD"/>
    <w:rsid w:val="00262211"/>
    <w:rsid w:val="00262742"/>
    <w:rsid w:val="002678C4"/>
    <w:rsid w:val="00271554"/>
    <w:rsid w:val="00271DBD"/>
    <w:rsid w:val="00272D65"/>
    <w:rsid w:val="00273898"/>
    <w:rsid w:val="002739BE"/>
    <w:rsid w:val="0027471E"/>
    <w:rsid w:val="00275FCE"/>
    <w:rsid w:val="00282ED8"/>
    <w:rsid w:val="00283D9A"/>
    <w:rsid w:val="00284757"/>
    <w:rsid w:val="00285BE1"/>
    <w:rsid w:val="00285F1E"/>
    <w:rsid w:val="002919C8"/>
    <w:rsid w:val="00293D5F"/>
    <w:rsid w:val="00293E30"/>
    <w:rsid w:val="00294C5C"/>
    <w:rsid w:val="002A1379"/>
    <w:rsid w:val="002A1663"/>
    <w:rsid w:val="002A2BDC"/>
    <w:rsid w:val="002A435F"/>
    <w:rsid w:val="002A7F37"/>
    <w:rsid w:val="002B3087"/>
    <w:rsid w:val="002C28BB"/>
    <w:rsid w:val="002C4FCC"/>
    <w:rsid w:val="002C5E81"/>
    <w:rsid w:val="002C73A5"/>
    <w:rsid w:val="002C7A27"/>
    <w:rsid w:val="002D27B5"/>
    <w:rsid w:val="002E0B28"/>
    <w:rsid w:val="002F0013"/>
    <w:rsid w:val="002F3685"/>
    <w:rsid w:val="00303A99"/>
    <w:rsid w:val="00303BBD"/>
    <w:rsid w:val="00307EA7"/>
    <w:rsid w:val="0031143A"/>
    <w:rsid w:val="00312FAB"/>
    <w:rsid w:val="003130A7"/>
    <w:rsid w:val="003169C7"/>
    <w:rsid w:val="00321042"/>
    <w:rsid w:val="00322F2A"/>
    <w:rsid w:val="0032390F"/>
    <w:rsid w:val="0032618A"/>
    <w:rsid w:val="003268E7"/>
    <w:rsid w:val="00327C8A"/>
    <w:rsid w:val="00330F37"/>
    <w:rsid w:val="003324C6"/>
    <w:rsid w:val="00332B85"/>
    <w:rsid w:val="00333180"/>
    <w:rsid w:val="0033462E"/>
    <w:rsid w:val="003357F2"/>
    <w:rsid w:val="003369B6"/>
    <w:rsid w:val="00337500"/>
    <w:rsid w:val="003376D5"/>
    <w:rsid w:val="00341FA6"/>
    <w:rsid w:val="00343622"/>
    <w:rsid w:val="003518A2"/>
    <w:rsid w:val="00354972"/>
    <w:rsid w:val="00355293"/>
    <w:rsid w:val="0035790E"/>
    <w:rsid w:val="00367A85"/>
    <w:rsid w:val="0037483A"/>
    <w:rsid w:val="00377D16"/>
    <w:rsid w:val="003821AA"/>
    <w:rsid w:val="00382399"/>
    <w:rsid w:val="00382DAB"/>
    <w:rsid w:val="00385ACA"/>
    <w:rsid w:val="00387EC3"/>
    <w:rsid w:val="00391588"/>
    <w:rsid w:val="00392746"/>
    <w:rsid w:val="003A01F2"/>
    <w:rsid w:val="003A4253"/>
    <w:rsid w:val="003A4E6C"/>
    <w:rsid w:val="003B0BE8"/>
    <w:rsid w:val="003B1394"/>
    <w:rsid w:val="003B3CFF"/>
    <w:rsid w:val="003B5F40"/>
    <w:rsid w:val="003C0AA4"/>
    <w:rsid w:val="003C3858"/>
    <w:rsid w:val="003C6DB9"/>
    <w:rsid w:val="003C72C1"/>
    <w:rsid w:val="003D2EFC"/>
    <w:rsid w:val="003D5C24"/>
    <w:rsid w:val="003E31BF"/>
    <w:rsid w:val="003E31EE"/>
    <w:rsid w:val="003E4658"/>
    <w:rsid w:val="003F01DA"/>
    <w:rsid w:val="003F35A6"/>
    <w:rsid w:val="003F43F7"/>
    <w:rsid w:val="003F6CB2"/>
    <w:rsid w:val="00400098"/>
    <w:rsid w:val="00400A9C"/>
    <w:rsid w:val="004047D5"/>
    <w:rsid w:val="00405568"/>
    <w:rsid w:val="00405B6F"/>
    <w:rsid w:val="0040600A"/>
    <w:rsid w:val="00406F7F"/>
    <w:rsid w:val="00411CF8"/>
    <w:rsid w:val="00411EC8"/>
    <w:rsid w:val="00412138"/>
    <w:rsid w:val="004128CC"/>
    <w:rsid w:val="00412FA1"/>
    <w:rsid w:val="004146DC"/>
    <w:rsid w:val="00417945"/>
    <w:rsid w:val="00424134"/>
    <w:rsid w:val="00431D91"/>
    <w:rsid w:val="00432739"/>
    <w:rsid w:val="00432779"/>
    <w:rsid w:val="00432DA7"/>
    <w:rsid w:val="00436A6A"/>
    <w:rsid w:val="00440776"/>
    <w:rsid w:val="0044198C"/>
    <w:rsid w:val="00443280"/>
    <w:rsid w:val="00444482"/>
    <w:rsid w:val="00447DFD"/>
    <w:rsid w:val="00454527"/>
    <w:rsid w:val="00454FA0"/>
    <w:rsid w:val="00455594"/>
    <w:rsid w:val="00456F49"/>
    <w:rsid w:val="00466620"/>
    <w:rsid w:val="00467AB5"/>
    <w:rsid w:val="00467CE3"/>
    <w:rsid w:val="00472FCE"/>
    <w:rsid w:val="00481BA7"/>
    <w:rsid w:val="004829CB"/>
    <w:rsid w:val="00482DD9"/>
    <w:rsid w:val="00487613"/>
    <w:rsid w:val="00487B7D"/>
    <w:rsid w:val="0049298B"/>
    <w:rsid w:val="004956C0"/>
    <w:rsid w:val="00495A67"/>
    <w:rsid w:val="004A2E59"/>
    <w:rsid w:val="004A53AC"/>
    <w:rsid w:val="004A5C68"/>
    <w:rsid w:val="004A7C03"/>
    <w:rsid w:val="004B3238"/>
    <w:rsid w:val="004B3B66"/>
    <w:rsid w:val="004B5945"/>
    <w:rsid w:val="004C159B"/>
    <w:rsid w:val="004C16F5"/>
    <w:rsid w:val="004C1E99"/>
    <w:rsid w:val="004C3108"/>
    <w:rsid w:val="004C5A43"/>
    <w:rsid w:val="004C71AD"/>
    <w:rsid w:val="004C7364"/>
    <w:rsid w:val="004C7A06"/>
    <w:rsid w:val="004C7DD0"/>
    <w:rsid w:val="004D2BFA"/>
    <w:rsid w:val="004D54F7"/>
    <w:rsid w:val="004D6AD2"/>
    <w:rsid w:val="004D7132"/>
    <w:rsid w:val="004D7751"/>
    <w:rsid w:val="004E2B57"/>
    <w:rsid w:val="004E747A"/>
    <w:rsid w:val="004E7F6C"/>
    <w:rsid w:val="004F0C17"/>
    <w:rsid w:val="004F0ED4"/>
    <w:rsid w:val="004F1F6C"/>
    <w:rsid w:val="004F41FE"/>
    <w:rsid w:val="004F4E8A"/>
    <w:rsid w:val="004F51D7"/>
    <w:rsid w:val="005026E0"/>
    <w:rsid w:val="00505AC9"/>
    <w:rsid w:val="00505CD1"/>
    <w:rsid w:val="005065DD"/>
    <w:rsid w:val="0051063C"/>
    <w:rsid w:val="00512ACC"/>
    <w:rsid w:val="00513191"/>
    <w:rsid w:val="005135CD"/>
    <w:rsid w:val="005136E0"/>
    <w:rsid w:val="00513D43"/>
    <w:rsid w:val="005237A9"/>
    <w:rsid w:val="00527EBB"/>
    <w:rsid w:val="005318E1"/>
    <w:rsid w:val="00531BE1"/>
    <w:rsid w:val="00534893"/>
    <w:rsid w:val="005410F0"/>
    <w:rsid w:val="00542B5F"/>
    <w:rsid w:val="00545B93"/>
    <w:rsid w:val="00545BBF"/>
    <w:rsid w:val="00560D6E"/>
    <w:rsid w:val="00561BF9"/>
    <w:rsid w:val="00561EAF"/>
    <w:rsid w:val="0056345E"/>
    <w:rsid w:val="005650A0"/>
    <w:rsid w:val="0056525C"/>
    <w:rsid w:val="00565891"/>
    <w:rsid w:val="00567288"/>
    <w:rsid w:val="005706E3"/>
    <w:rsid w:val="00574DB9"/>
    <w:rsid w:val="00584994"/>
    <w:rsid w:val="0058675B"/>
    <w:rsid w:val="00590EA0"/>
    <w:rsid w:val="00591562"/>
    <w:rsid w:val="0059479C"/>
    <w:rsid w:val="00594EF3"/>
    <w:rsid w:val="00595747"/>
    <w:rsid w:val="005A06A5"/>
    <w:rsid w:val="005A0847"/>
    <w:rsid w:val="005A1ECE"/>
    <w:rsid w:val="005A4C93"/>
    <w:rsid w:val="005A5360"/>
    <w:rsid w:val="005A5395"/>
    <w:rsid w:val="005A742E"/>
    <w:rsid w:val="005B3F41"/>
    <w:rsid w:val="005C64F2"/>
    <w:rsid w:val="005D0361"/>
    <w:rsid w:val="005D036E"/>
    <w:rsid w:val="005D3883"/>
    <w:rsid w:val="005D6929"/>
    <w:rsid w:val="005D730C"/>
    <w:rsid w:val="005D7638"/>
    <w:rsid w:val="005E5BC9"/>
    <w:rsid w:val="005E6240"/>
    <w:rsid w:val="005E7510"/>
    <w:rsid w:val="005F7153"/>
    <w:rsid w:val="00606650"/>
    <w:rsid w:val="00606B8A"/>
    <w:rsid w:val="00606E2E"/>
    <w:rsid w:val="006122B5"/>
    <w:rsid w:val="006167C5"/>
    <w:rsid w:val="00617FB1"/>
    <w:rsid w:val="00636B5B"/>
    <w:rsid w:val="00640776"/>
    <w:rsid w:val="006423AE"/>
    <w:rsid w:val="006461EE"/>
    <w:rsid w:val="00646660"/>
    <w:rsid w:val="006477D7"/>
    <w:rsid w:val="00647944"/>
    <w:rsid w:val="00651B13"/>
    <w:rsid w:val="00652336"/>
    <w:rsid w:val="00652BB3"/>
    <w:rsid w:val="006556C8"/>
    <w:rsid w:val="00656FD3"/>
    <w:rsid w:val="006600C1"/>
    <w:rsid w:val="00666E1E"/>
    <w:rsid w:val="00667DBD"/>
    <w:rsid w:val="00671407"/>
    <w:rsid w:val="00673D43"/>
    <w:rsid w:val="00674FA5"/>
    <w:rsid w:val="00675D47"/>
    <w:rsid w:val="0068033C"/>
    <w:rsid w:val="00682181"/>
    <w:rsid w:val="00682CAF"/>
    <w:rsid w:val="006866B2"/>
    <w:rsid w:val="00690391"/>
    <w:rsid w:val="00694CA0"/>
    <w:rsid w:val="0069746C"/>
    <w:rsid w:val="006A1243"/>
    <w:rsid w:val="006A1558"/>
    <w:rsid w:val="006A1713"/>
    <w:rsid w:val="006A4ED9"/>
    <w:rsid w:val="006A564D"/>
    <w:rsid w:val="006B3039"/>
    <w:rsid w:val="006B3483"/>
    <w:rsid w:val="006B52B2"/>
    <w:rsid w:val="006B5B11"/>
    <w:rsid w:val="006B6994"/>
    <w:rsid w:val="006B6D33"/>
    <w:rsid w:val="006C0290"/>
    <w:rsid w:val="006C02DB"/>
    <w:rsid w:val="006C4EBF"/>
    <w:rsid w:val="006C6A40"/>
    <w:rsid w:val="006C7DCC"/>
    <w:rsid w:val="006D0076"/>
    <w:rsid w:val="006D24E6"/>
    <w:rsid w:val="006D79A5"/>
    <w:rsid w:val="006E0E38"/>
    <w:rsid w:val="006E2131"/>
    <w:rsid w:val="006E23C5"/>
    <w:rsid w:val="006E2AD3"/>
    <w:rsid w:val="006E2CD4"/>
    <w:rsid w:val="006E6C6E"/>
    <w:rsid w:val="006F0C5D"/>
    <w:rsid w:val="006F18CC"/>
    <w:rsid w:val="006F3EA8"/>
    <w:rsid w:val="00705C13"/>
    <w:rsid w:val="00705C36"/>
    <w:rsid w:val="00714003"/>
    <w:rsid w:val="00716AE6"/>
    <w:rsid w:val="00724E65"/>
    <w:rsid w:val="00733C7F"/>
    <w:rsid w:val="00737721"/>
    <w:rsid w:val="0074021F"/>
    <w:rsid w:val="00741D19"/>
    <w:rsid w:val="007429BC"/>
    <w:rsid w:val="007429C3"/>
    <w:rsid w:val="00742E61"/>
    <w:rsid w:val="007444FE"/>
    <w:rsid w:val="0074553B"/>
    <w:rsid w:val="00746C80"/>
    <w:rsid w:val="00750499"/>
    <w:rsid w:val="00754794"/>
    <w:rsid w:val="00760951"/>
    <w:rsid w:val="007649B7"/>
    <w:rsid w:val="00764F4F"/>
    <w:rsid w:val="00765836"/>
    <w:rsid w:val="00767BFD"/>
    <w:rsid w:val="00772A7C"/>
    <w:rsid w:val="00774755"/>
    <w:rsid w:val="00774C7B"/>
    <w:rsid w:val="0077534F"/>
    <w:rsid w:val="00776E4D"/>
    <w:rsid w:val="00780139"/>
    <w:rsid w:val="00783400"/>
    <w:rsid w:val="00787150"/>
    <w:rsid w:val="0078796D"/>
    <w:rsid w:val="00787F77"/>
    <w:rsid w:val="00790E0E"/>
    <w:rsid w:val="007950F1"/>
    <w:rsid w:val="0079755E"/>
    <w:rsid w:val="007A3DEF"/>
    <w:rsid w:val="007A711E"/>
    <w:rsid w:val="007A73EA"/>
    <w:rsid w:val="007A7DB3"/>
    <w:rsid w:val="007B1F51"/>
    <w:rsid w:val="007B254D"/>
    <w:rsid w:val="007B4B54"/>
    <w:rsid w:val="007C022E"/>
    <w:rsid w:val="007C3474"/>
    <w:rsid w:val="007C6413"/>
    <w:rsid w:val="007C682C"/>
    <w:rsid w:val="007C6EDF"/>
    <w:rsid w:val="007D330A"/>
    <w:rsid w:val="007E0DE2"/>
    <w:rsid w:val="007E692A"/>
    <w:rsid w:val="007E7114"/>
    <w:rsid w:val="007F4697"/>
    <w:rsid w:val="007F577E"/>
    <w:rsid w:val="008009D3"/>
    <w:rsid w:val="00800F6B"/>
    <w:rsid w:val="008030F4"/>
    <w:rsid w:val="00803DF1"/>
    <w:rsid w:val="00806EBD"/>
    <w:rsid w:val="00811679"/>
    <w:rsid w:val="0081594E"/>
    <w:rsid w:val="00825D78"/>
    <w:rsid w:val="0083044D"/>
    <w:rsid w:val="00830627"/>
    <w:rsid w:val="00831049"/>
    <w:rsid w:val="00833961"/>
    <w:rsid w:val="00836FB9"/>
    <w:rsid w:val="00836FE0"/>
    <w:rsid w:val="00844FA4"/>
    <w:rsid w:val="00847367"/>
    <w:rsid w:val="008506BD"/>
    <w:rsid w:val="00850D2A"/>
    <w:rsid w:val="00851879"/>
    <w:rsid w:val="0085361D"/>
    <w:rsid w:val="0085400C"/>
    <w:rsid w:val="008540AF"/>
    <w:rsid w:val="00854972"/>
    <w:rsid w:val="008557B9"/>
    <w:rsid w:val="008558A2"/>
    <w:rsid w:val="00861717"/>
    <w:rsid w:val="00861BAF"/>
    <w:rsid w:val="008700C8"/>
    <w:rsid w:val="0087038C"/>
    <w:rsid w:val="00873E5F"/>
    <w:rsid w:val="008748A9"/>
    <w:rsid w:val="00874A32"/>
    <w:rsid w:val="00882DE1"/>
    <w:rsid w:val="00882FF1"/>
    <w:rsid w:val="008832FC"/>
    <w:rsid w:val="0088405F"/>
    <w:rsid w:val="0089196A"/>
    <w:rsid w:val="008940FD"/>
    <w:rsid w:val="00895DB5"/>
    <w:rsid w:val="008A0043"/>
    <w:rsid w:val="008A04A2"/>
    <w:rsid w:val="008A6214"/>
    <w:rsid w:val="008B4F40"/>
    <w:rsid w:val="008B52AE"/>
    <w:rsid w:val="008B6585"/>
    <w:rsid w:val="008C0C2A"/>
    <w:rsid w:val="008C1AD4"/>
    <w:rsid w:val="008C269E"/>
    <w:rsid w:val="008C473C"/>
    <w:rsid w:val="008C7059"/>
    <w:rsid w:val="008D0590"/>
    <w:rsid w:val="008D0AC7"/>
    <w:rsid w:val="008D55C3"/>
    <w:rsid w:val="008D6079"/>
    <w:rsid w:val="008E0725"/>
    <w:rsid w:val="008E1820"/>
    <w:rsid w:val="008E3B7E"/>
    <w:rsid w:val="008E59B7"/>
    <w:rsid w:val="008E66DD"/>
    <w:rsid w:val="008E76D2"/>
    <w:rsid w:val="008E7F41"/>
    <w:rsid w:val="008F2837"/>
    <w:rsid w:val="008F36B6"/>
    <w:rsid w:val="008F7203"/>
    <w:rsid w:val="0090103A"/>
    <w:rsid w:val="00903BED"/>
    <w:rsid w:val="00905F2C"/>
    <w:rsid w:val="00912205"/>
    <w:rsid w:val="009143C1"/>
    <w:rsid w:val="009157DE"/>
    <w:rsid w:val="00915FC5"/>
    <w:rsid w:val="00916093"/>
    <w:rsid w:val="00930D90"/>
    <w:rsid w:val="009318EE"/>
    <w:rsid w:val="00940A55"/>
    <w:rsid w:val="00945E5D"/>
    <w:rsid w:val="00950106"/>
    <w:rsid w:val="00950491"/>
    <w:rsid w:val="00952B7A"/>
    <w:rsid w:val="00953923"/>
    <w:rsid w:val="00955B3A"/>
    <w:rsid w:val="00965E0C"/>
    <w:rsid w:val="009660D4"/>
    <w:rsid w:val="00966ADE"/>
    <w:rsid w:val="00967685"/>
    <w:rsid w:val="00970274"/>
    <w:rsid w:val="00976A64"/>
    <w:rsid w:val="009770B6"/>
    <w:rsid w:val="00977CAF"/>
    <w:rsid w:val="00977E2E"/>
    <w:rsid w:val="00977F42"/>
    <w:rsid w:val="0098073B"/>
    <w:rsid w:val="00982E29"/>
    <w:rsid w:val="00985306"/>
    <w:rsid w:val="00992558"/>
    <w:rsid w:val="0099270F"/>
    <w:rsid w:val="009A1B7E"/>
    <w:rsid w:val="009B1356"/>
    <w:rsid w:val="009B1F84"/>
    <w:rsid w:val="009B25D7"/>
    <w:rsid w:val="009B3C25"/>
    <w:rsid w:val="009B4EAC"/>
    <w:rsid w:val="009B6838"/>
    <w:rsid w:val="009C0BA3"/>
    <w:rsid w:val="009C1BC2"/>
    <w:rsid w:val="009C46C8"/>
    <w:rsid w:val="009C7108"/>
    <w:rsid w:val="009D0BA7"/>
    <w:rsid w:val="009D373D"/>
    <w:rsid w:val="009E0052"/>
    <w:rsid w:val="009E0713"/>
    <w:rsid w:val="009E12F6"/>
    <w:rsid w:val="009E1AB4"/>
    <w:rsid w:val="009E2CC6"/>
    <w:rsid w:val="009E4F4A"/>
    <w:rsid w:val="009E67C5"/>
    <w:rsid w:val="009E72D8"/>
    <w:rsid w:val="009F189C"/>
    <w:rsid w:val="009F280C"/>
    <w:rsid w:val="009F2886"/>
    <w:rsid w:val="009F2EA9"/>
    <w:rsid w:val="009F5B74"/>
    <w:rsid w:val="009F63CE"/>
    <w:rsid w:val="009F7BA2"/>
    <w:rsid w:val="009F7DEF"/>
    <w:rsid w:val="00A0119E"/>
    <w:rsid w:val="00A0453A"/>
    <w:rsid w:val="00A06845"/>
    <w:rsid w:val="00A06D2B"/>
    <w:rsid w:val="00A10524"/>
    <w:rsid w:val="00A171E1"/>
    <w:rsid w:val="00A207D8"/>
    <w:rsid w:val="00A22A38"/>
    <w:rsid w:val="00A2399A"/>
    <w:rsid w:val="00A241F8"/>
    <w:rsid w:val="00A24A7B"/>
    <w:rsid w:val="00A27460"/>
    <w:rsid w:val="00A30E8E"/>
    <w:rsid w:val="00A33031"/>
    <w:rsid w:val="00A35989"/>
    <w:rsid w:val="00A417B5"/>
    <w:rsid w:val="00A41B4D"/>
    <w:rsid w:val="00A41BB2"/>
    <w:rsid w:val="00A44494"/>
    <w:rsid w:val="00A44A93"/>
    <w:rsid w:val="00A46D90"/>
    <w:rsid w:val="00A473F1"/>
    <w:rsid w:val="00A546DF"/>
    <w:rsid w:val="00A55E04"/>
    <w:rsid w:val="00A56327"/>
    <w:rsid w:val="00A571FA"/>
    <w:rsid w:val="00A62A93"/>
    <w:rsid w:val="00A63477"/>
    <w:rsid w:val="00A63DC0"/>
    <w:rsid w:val="00A7509A"/>
    <w:rsid w:val="00A75293"/>
    <w:rsid w:val="00A76E34"/>
    <w:rsid w:val="00A8447F"/>
    <w:rsid w:val="00A90124"/>
    <w:rsid w:val="00A9077D"/>
    <w:rsid w:val="00A90DFC"/>
    <w:rsid w:val="00A93413"/>
    <w:rsid w:val="00A959E5"/>
    <w:rsid w:val="00A95E3E"/>
    <w:rsid w:val="00A9696D"/>
    <w:rsid w:val="00A96BEE"/>
    <w:rsid w:val="00AA2493"/>
    <w:rsid w:val="00AA4791"/>
    <w:rsid w:val="00AA512D"/>
    <w:rsid w:val="00AA5272"/>
    <w:rsid w:val="00AA6692"/>
    <w:rsid w:val="00AB066A"/>
    <w:rsid w:val="00AB20BD"/>
    <w:rsid w:val="00AB21C2"/>
    <w:rsid w:val="00AB6199"/>
    <w:rsid w:val="00AB7F71"/>
    <w:rsid w:val="00AC517B"/>
    <w:rsid w:val="00AD1AFD"/>
    <w:rsid w:val="00AD3C86"/>
    <w:rsid w:val="00AD3E23"/>
    <w:rsid w:val="00AD5578"/>
    <w:rsid w:val="00AD58D8"/>
    <w:rsid w:val="00AD7356"/>
    <w:rsid w:val="00AD7CAE"/>
    <w:rsid w:val="00AE1ABC"/>
    <w:rsid w:val="00AE3D01"/>
    <w:rsid w:val="00AE5854"/>
    <w:rsid w:val="00AE642E"/>
    <w:rsid w:val="00AF2FDE"/>
    <w:rsid w:val="00AF3F5F"/>
    <w:rsid w:val="00AF4586"/>
    <w:rsid w:val="00AF4A20"/>
    <w:rsid w:val="00AF65AE"/>
    <w:rsid w:val="00B0094F"/>
    <w:rsid w:val="00B021C5"/>
    <w:rsid w:val="00B038E7"/>
    <w:rsid w:val="00B03D84"/>
    <w:rsid w:val="00B10171"/>
    <w:rsid w:val="00B1048E"/>
    <w:rsid w:val="00B15A42"/>
    <w:rsid w:val="00B2107A"/>
    <w:rsid w:val="00B25633"/>
    <w:rsid w:val="00B2570F"/>
    <w:rsid w:val="00B258EB"/>
    <w:rsid w:val="00B30471"/>
    <w:rsid w:val="00B324B8"/>
    <w:rsid w:val="00B35EAF"/>
    <w:rsid w:val="00B40CB3"/>
    <w:rsid w:val="00B4480F"/>
    <w:rsid w:val="00B45A80"/>
    <w:rsid w:val="00B473B2"/>
    <w:rsid w:val="00B53062"/>
    <w:rsid w:val="00B60889"/>
    <w:rsid w:val="00B6129F"/>
    <w:rsid w:val="00B6502C"/>
    <w:rsid w:val="00B65894"/>
    <w:rsid w:val="00B75ECE"/>
    <w:rsid w:val="00B77C72"/>
    <w:rsid w:val="00B801DD"/>
    <w:rsid w:val="00B80627"/>
    <w:rsid w:val="00B83A03"/>
    <w:rsid w:val="00B91052"/>
    <w:rsid w:val="00B925D3"/>
    <w:rsid w:val="00BA4478"/>
    <w:rsid w:val="00BA5B15"/>
    <w:rsid w:val="00BA6282"/>
    <w:rsid w:val="00BA6ADC"/>
    <w:rsid w:val="00BA797D"/>
    <w:rsid w:val="00BB4263"/>
    <w:rsid w:val="00BC0D42"/>
    <w:rsid w:val="00BC33C2"/>
    <w:rsid w:val="00BC3E6D"/>
    <w:rsid w:val="00BC565E"/>
    <w:rsid w:val="00BC79CA"/>
    <w:rsid w:val="00BD67A8"/>
    <w:rsid w:val="00BD768D"/>
    <w:rsid w:val="00BD7880"/>
    <w:rsid w:val="00BE1840"/>
    <w:rsid w:val="00BE2289"/>
    <w:rsid w:val="00BE2554"/>
    <w:rsid w:val="00BE5CF3"/>
    <w:rsid w:val="00BE7A18"/>
    <w:rsid w:val="00BF0924"/>
    <w:rsid w:val="00BF501C"/>
    <w:rsid w:val="00BF6D3C"/>
    <w:rsid w:val="00C00308"/>
    <w:rsid w:val="00C0057F"/>
    <w:rsid w:val="00C07357"/>
    <w:rsid w:val="00C10F15"/>
    <w:rsid w:val="00C1444E"/>
    <w:rsid w:val="00C15D38"/>
    <w:rsid w:val="00C175B4"/>
    <w:rsid w:val="00C2025B"/>
    <w:rsid w:val="00C24B0D"/>
    <w:rsid w:val="00C3087D"/>
    <w:rsid w:val="00C316CC"/>
    <w:rsid w:val="00C31D81"/>
    <w:rsid w:val="00C3284D"/>
    <w:rsid w:val="00C34DCF"/>
    <w:rsid w:val="00C34F98"/>
    <w:rsid w:val="00C3754C"/>
    <w:rsid w:val="00C42A33"/>
    <w:rsid w:val="00C4377E"/>
    <w:rsid w:val="00C4580A"/>
    <w:rsid w:val="00C472E9"/>
    <w:rsid w:val="00C52066"/>
    <w:rsid w:val="00C55106"/>
    <w:rsid w:val="00C5764E"/>
    <w:rsid w:val="00C577B8"/>
    <w:rsid w:val="00C61A97"/>
    <w:rsid w:val="00C61E4F"/>
    <w:rsid w:val="00C648BA"/>
    <w:rsid w:val="00C67521"/>
    <w:rsid w:val="00C746A0"/>
    <w:rsid w:val="00C757AF"/>
    <w:rsid w:val="00C87736"/>
    <w:rsid w:val="00C87D96"/>
    <w:rsid w:val="00C90623"/>
    <w:rsid w:val="00C9405A"/>
    <w:rsid w:val="00C96DBC"/>
    <w:rsid w:val="00C97B6A"/>
    <w:rsid w:val="00CA2B02"/>
    <w:rsid w:val="00CA317A"/>
    <w:rsid w:val="00CA567A"/>
    <w:rsid w:val="00CA5723"/>
    <w:rsid w:val="00CB03FA"/>
    <w:rsid w:val="00CB2E9A"/>
    <w:rsid w:val="00CB52B1"/>
    <w:rsid w:val="00CB7592"/>
    <w:rsid w:val="00CC12E7"/>
    <w:rsid w:val="00CC4000"/>
    <w:rsid w:val="00CC67DA"/>
    <w:rsid w:val="00CD023A"/>
    <w:rsid w:val="00CD04EE"/>
    <w:rsid w:val="00CD08B8"/>
    <w:rsid w:val="00CD267C"/>
    <w:rsid w:val="00CD3FC6"/>
    <w:rsid w:val="00CD7C01"/>
    <w:rsid w:val="00CE0568"/>
    <w:rsid w:val="00CE0646"/>
    <w:rsid w:val="00CE5633"/>
    <w:rsid w:val="00CE6E8A"/>
    <w:rsid w:val="00CE7E68"/>
    <w:rsid w:val="00CF1A8E"/>
    <w:rsid w:val="00CF2783"/>
    <w:rsid w:val="00CF373F"/>
    <w:rsid w:val="00CF4A08"/>
    <w:rsid w:val="00D00097"/>
    <w:rsid w:val="00D0010A"/>
    <w:rsid w:val="00D01F56"/>
    <w:rsid w:val="00D023BB"/>
    <w:rsid w:val="00D062F2"/>
    <w:rsid w:val="00D11C90"/>
    <w:rsid w:val="00D1273C"/>
    <w:rsid w:val="00D16BBE"/>
    <w:rsid w:val="00D1771A"/>
    <w:rsid w:val="00D21FC6"/>
    <w:rsid w:val="00D33015"/>
    <w:rsid w:val="00D345E0"/>
    <w:rsid w:val="00D348B8"/>
    <w:rsid w:val="00D37282"/>
    <w:rsid w:val="00D404A4"/>
    <w:rsid w:val="00D4056F"/>
    <w:rsid w:val="00D41B40"/>
    <w:rsid w:val="00D52EF9"/>
    <w:rsid w:val="00D52FC8"/>
    <w:rsid w:val="00D536C6"/>
    <w:rsid w:val="00D53713"/>
    <w:rsid w:val="00D5634C"/>
    <w:rsid w:val="00D564D7"/>
    <w:rsid w:val="00D57C53"/>
    <w:rsid w:val="00D60EEA"/>
    <w:rsid w:val="00D61C8E"/>
    <w:rsid w:val="00D625CE"/>
    <w:rsid w:val="00D63FCF"/>
    <w:rsid w:val="00D6406E"/>
    <w:rsid w:val="00D64FAD"/>
    <w:rsid w:val="00D67877"/>
    <w:rsid w:val="00D71728"/>
    <w:rsid w:val="00D71857"/>
    <w:rsid w:val="00D77501"/>
    <w:rsid w:val="00D777FF"/>
    <w:rsid w:val="00D83522"/>
    <w:rsid w:val="00D8550D"/>
    <w:rsid w:val="00D90D7F"/>
    <w:rsid w:val="00D94EDA"/>
    <w:rsid w:val="00D97865"/>
    <w:rsid w:val="00DA1661"/>
    <w:rsid w:val="00DA2293"/>
    <w:rsid w:val="00DA240E"/>
    <w:rsid w:val="00DA7A94"/>
    <w:rsid w:val="00DB0086"/>
    <w:rsid w:val="00DB21B6"/>
    <w:rsid w:val="00DB35B5"/>
    <w:rsid w:val="00DC24B3"/>
    <w:rsid w:val="00DC4AD1"/>
    <w:rsid w:val="00DC58E5"/>
    <w:rsid w:val="00DC77CC"/>
    <w:rsid w:val="00DD4D7F"/>
    <w:rsid w:val="00DD5DE4"/>
    <w:rsid w:val="00DE039A"/>
    <w:rsid w:val="00DE37C2"/>
    <w:rsid w:val="00DE58DB"/>
    <w:rsid w:val="00DF1159"/>
    <w:rsid w:val="00DF4CB6"/>
    <w:rsid w:val="00DF4F7D"/>
    <w:rsid w:val="00DF6E04"/>
    <w:rsid w:val="00E03AE2"/>
    <w:rsid w:val="00E12AD0"/>
    <w:rsid w:val="00E12E07"/>
    <w:rsid w:val="00E12F76"/>
    <w:rsid w:val="00E16320"/>
    <w:rsid w:val="00E21A0B"/>
    <w:rsid w:val="00E230F8"/>
    <w:rsid w:val="00E252E1"/>
    <w:rsid w:val="00E31398"/>
    <w:rsid w:val="00E33F20"/>
    <w:rsid w:val="00E3790F"/>
    <w:rsid w:val="00E37C5C"/>
    <w:rsid w:val="00E404E9"/>
    <w:rsid w:val="00E41451"/>
    <w:rsid w:val="00E45D9D"/>
    <w:rsid w:val="00E47EC9"/>
    <w:rsid w:val="00E539F1"/>
    <w:rsid w:val="00E543FE"/>
    <w:rsid w:val="00E544E9"/>
    <w:rsid w:val="00E563B1"/>
    <w:rsid w:val="00E61652"/>
    <w:rsid w:val="00E6589A"/>
    <w:rsid w:val="00E66929"/>
    <w:rsid w:val="00E71A9F"/>
    <w:rsid w:val="00E73575"/>
    <w:rsid w:val="00E735BB"/>
    <w:rsid w:val="00E8169E"/>
    <w:rsid w:val="00E83F45"/>
    <w:rsid w:val="00E84B30"/>
    <w:rsid w:val="00E85B48"/>
    <w:rsid w:val="00E911A0"/>
    <w:rsid w:val="00E9596E"/>
    <w:rsid w:val="00E96CCD"/>
    <w:rsid w:val="00E97339"/>
    <w:rsid w:val="00EA1DAB"/>
    <w:rsid w:val="00EA7B32"/>
    <w:rsid w:val="00EB4399"/>
    <w:rsid w:val="00EB6FAE"/>
    <w:rsid w:val="00EC2177"/>
    <w:rsid w:val="00ED10D9"/>
    <w:rsid w:val="00ED18BE"/>
    <w:rsid w:val="00ED472B"/>
    <w:rsid w:val="00ED55BD"/>
    <w:rsid w:val="00ED750B"/>
    <w:rsid w:val="00EE1DC1"/>
    <w:rsid w:val="00EE4717"/>
    <w:rsid w:val="00EE68B8"/>
    <w:rsid w:val="00EF0296"/>
    <w:rsid w:val="00EF2261"/>
    <w:rsid w:val="00EF2E5E"/>
    <w:rsid w:val="00EF56A4"/>
    <w:rsid w:val="00EF6DC3"/>
    <w:rsid w:val="00F0347F"/>
    <w:rsid w:val="00F037DE"/>
    <w:rsid w:val="00F04E77"/>
    <w:rsid w:val="00F0530D"/>
    <w:rsid w:val="00F06959"/>
    <w:rsid w:val="00F07AE2"/>
    <w:rsid w:val="00F13D84"/>
    <w:rsid w:val="00F17E12"/>
    <w:rsid w:val="00F20DDE"/>
    <w:rsid w:val="00F21451"/>
    <w:rsid w:val="00F21817"/>
    <w:rsid w:val="00F22B21"/>
    <w:rsid w:val="00F267C6"/>
    <w:rsid w:val="00F279EC"/>
    <w:rsid w:val="00F40571"/>
    <w:rsid w:val="00F43E92"/>
    <w:rsid w:val="00F46EDF"/>
    <w:rsid w:val="00F52E82"/>
    <w:rsid w:val="00F5714E"/>
    <w:rsid w:val="00F602C0"/>
    <w:rsid w:val="00F6093C"/>
    <w:rsid w:val="00F60EC6"/>
    <w:rsid w:val="00F623D0"/>
    <w:rsid w:val="00F62818"/>
    <w:rsid w:val="00F64911"/>
    <w:rsid w:val="00F71AC1"/>
    <w:rsid w:val="00F7219C"/>
    <w:rsid w:val="00F7458D"/>
    <w:rsid w:val="00F77B84"/>
    <w:rsid w:val="00F813D5"/>
    <w:rsid w:val="00F83356"/>
    <w:rsid w:val="00F87D6E"/>
    <w:rsid w:val="00F91F0F"/>
    <w:rsid w:val="00F93693"/>
    <w:rsid w:val="00F9380A"/>
    <w:rsid w:val="00F93FE1"/>
    <w:rsid w:val="00F95A54"/>
    <w:rsid w:val="00F96280"/>
    <w:rsid w:val="00F97900"/>
    <w:rsid w:val="00FA3B61"/>
    <w:rsid w:val="00FA4D6C"/>
    <w:rsid w:val="00FA740D"/>
    <w:rsid w:val="00FB48ED"/>
    <w:rsid w:val="00FB55FA"/>
    <w:rsid w:val="00FB6BC3"/>
    <w:rsid w:val="00FC0C53"/>
    <w:rsid w:val="00FC0EE8"/>
    <w:rsid w:val="00FC2A2F"/>
    <w:rsid w:val="00FC6916"/>
    <w:rsid w:val="00FD131A"/>
    <w:rsid w:val="00FE3B2C"/>
    <w:rsid w:val="00FF213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 Char,Char Char Char"/>
    <w:basedOn w:val="Normal"/>
    <w:link w:val="FootnoteTextChar"/>
    <w:unhideWhenUsed/>
    <w:qFormat/>
    <w:rsid w:val="00F6093C"/>
    <w:rPr>
      <w:rFonts w:eastAsiaTheme="minorHAnsi" w:cstheme="minorBidi"/>
      <w:sz w:val="20"/>
      <w:szCs w:val="20"/>
      <w:lang w:eastAsia="en-US"/>
    </w:rPr>
  </w:style>
  <w:style w:type="character" w:customStyle="1" w:styleId="FootnoteTextChar">
    <w:name w:val="Footnote Text Char"/>
    <w:aliases w:val=" Char Char Char Char,Char Char Char Char"/>
    <w:basedOn w:val="DefaultParagraphFont"/>
    <w:link w:val="FootnoteText"/>
    <w:rsid w:val="00F6093C"/>
    <w:rPr>
      <w:rFonts w:ascii="Times New Roman" w:hAnsi="Times New Roman"/>
      <w:sz w:val="20"/>
      <w:szCs w:val="20"/>
    </w:rPr>
  </w:style>
  <w:style w:type="character" w:styleId="FootnoteReference">
    <w:name w:val="footnote reference"/>
    <w:aliases w:val="Char Char Char Char Char Char Char Char Char Char Char,Char Char Char Char Char Char Char Char Char Char Char Char Char Char Char,Char Char Char Char Char Char Char Char Char Char Rakstz. Rakstz.,Footnote Reference Number,ftref,numbe"/>
    <w:basedOn w:val="DefaultParagraphFont"/>
    <w:unhideWhenUsed/>
    <w:qFormat/>
    <w:rsid w:val="00F6093C"/>
    <w:rPr>
      <w:vertAlign w:val="superscript"/>
    </w:rPr>
  </w:style>
  <w:style w:type="character" w:customStyle="1" w:styleId="UnresolvedMention1">
    <w:name w:val="Unresolved Mention1"/>
    <w:basedOn w:val="DefaultParagraphFont"/>
    <w:uiPriority w:val="99"/>
    <w:semiHidden/>
    <w:unhideWhenUsed/>
    <w:rsid w:val="00424134"/>
    <w:rPr>
      <w:color w:val="605E5C"/>
      <w:shd w:val="clear" w:color="auto" w:fill="E1DFDD"/>
    </w:rPr>
  </w:style>
  <w:style w:type="character" w:customStyle="1" w:styleId="UnresolvedMention2">
    <w:name w:val="Unresolved Mention2"/>
    <w:basedOn w:val="DefaultParagraphFont"/>
    <w:uiPriority w:val="99"/>
    <w:semiHidden/>
    <w:unhideWhenUsed/>
    <w:rsid w:val="00A44494"/>
    <w:rPr>
      <w:color w:val="605E5C"/>
      <w:shd w:val="clear" w:color="auto" w:fill="E1DFDD"/>
    </w:rPr>
  </w:style>
  <w:style w:type="character" w:customStyle="1" w:styleId="CharStyle3">
    <w:name w:val="Char Style 3"/>
    <w:basedOn w:val="DefaultParagraphFont"/>
    <w:link w:val="Style2"/>
    <w:uiPriority w:val="99"/>
    <w:rsid w:val="007B4B54"/>
    <w:rPr>
      <w:shd w:val="clear" w:color="auto" w:fill="FFFFFF"/>
    </w:rPr>
  </w:style>
  <w:style w:type="paragraph" w:customStyle="1" w:styleId="Style2">
    <w:name w:val="Style 2"/>
    <w:basedOn w:val="Normal"/>
    <w:link w:val="CharStyle3"/>
    <w:uiPriority w:val="99"/>
    <w:rsid w:val="007B4B54"/>
    <w:pPr>
      <w:widowControl w:val="0"/>
      <w:shd w:val="clear" w:color="auto" w:fill="FFFFFF"/>
      <w:spacing w:after="340" w:line="274" w:lineRule="exact"/>
      <w:ind w:hanging="3840"/>
      <w:jc w:val="right"/>
    </w:pPr>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uiPriority w:val="99"/>
    <w:semiHidden/>
    <w:unhideWhenUsed/>
    <w:rsid w:val="00780139"/>
    <w:pPr>
      <w:spacing w:after="120" w:line="480" w:lineRule="auto"/>
      <w:ind w:left="283"/>
    </w:pPr>
  </w:style>
  <w:style w:type="character" w:customStyle="1" w:styleId="BodyTextIndent2Char">
    <w:name w:val="Body Text Indent 2 Char"/>
    <w:basedOn w:val="DefaultParagraphFont"/>
    <w:link w:val="BodyTextIndent2"/>
    <w:uiPriority w:val="99"/>
    <w:semiHidden/>
    <w:rsid w:val="00780139"/>
    <w:rPr>
      <w:rFonts w:ascii="Times New Roman" w:eastAsia="Times New Roman" w:hAnsi="Times New Roman" w:cs="Times New Roman"/>
      <w:sz w:val="24"/>
      <w:szCs w:val="24"/>
      <w:lang w:eastAsia="ru-RU"/>
    </w:rPr>
  </w:style>
  <w:style w:type="character" w:styleId="FollowedHyperlink">
    <w:name w:val="FollowedHyperlink"/>
    <w:basedOn w:val="DefaultParagraphFont"/>
    <w:uiPriority w:val="99"/>
    <w:semiHidden/>
    <w:unhideWhenUsed/>
    <w:rsid w:val="001247F5"/>
    <w:rPr>
      <w:color w:val="954F72" w:themeColor="followedHyperlink"/>
      <w:u w:val="single"/>
    </w:rPr>
  </w:style>
  <w:style w:type="paragraph" w:styleId="ListParagraph">
    <w:name w:val="List Paragraph"/>
    <w:basedOn w:val="Normal"/>
    <w:uiPriority w:val="34"/>
    <w:qFormat/>
    <w:rsid w:val="00505CD1"/>
    <w:pPr>
      <w:ind w:left="720"/>
      <w:contextualSpacing/>
    </w:pPr>
  </w:style>
  <w:style w:type="character" w:customStyle="1" w:styleId="UnresolvedMention">
    <w:name w:val="Unresolved Mention"/>
    <w:basedOn w:val="DefaultParagraphFont"/>
    <w:uiPriority w:val="99"/>
    <w:semiHidden/>
    <w:unhideWhenUsed/>
    <w:rsid w:val="009E0052"/>
    <w:rPr>
      <w:color w:val="605E5C"/>
      <w:shd w:val="clear" w:color="auto" w:fill="E1DFDD"/>
    </w:rPr>
  </w:style>
  <w:style w:type="paragraph" w:styleId="Revision">
    <w:name w:val="Revision"/>
    <w:hidden/>
    <w:uiPriority w:val="99"/>
    <w:semiHidden/>
    <w:rsid w:val="001826E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42155">
      <w:bodyDiv w:val="1"/>
      <w:marLeft w:val="0"/>
      <w:marRight w:val="0"/>
      <w:marTop w:val="0"/>
      <w:marBottom w:val="0"/>
      <w:divBdr>
        <w:top w:val="none" w:sz="0" w:space="0" w:color="auto"/>
        <w:left w:val="none" w:sz="0" w:space="0" w:color="auto"/>
        <w:bottom w:val="none" w:sz="0" w:space="0" w:color="auto"/>
        <w:right w:val="none" w:sz="0" w:space="0" w:color="auto"/>
      </w:divBdr>
    </w:div>
    <w:div w:id="197933651">
      <w:bodyDiv w:val="1"/>
      <w:marLeft w:val="0"/>
      <w:marRight w:val="0"/>
      <w:marTop w:val="0"/>
      <w:marBottom w:val="0"/>
      <w:divBdr>
        <w:top w:val="none" w:sz="0" w:space="0" w:color="auto"/>
        <w:left w:val="none" w:sz="0" w:space="0" w:color="auto"/>
        <w:bottom w:val="none" w:sz="0" w:space="0" w:color="auto"/>
        <w:right w:val="none" w:sz="0" w:space="0" w:color="auto"/>
      </w:divBdr>
    </w:div>
    <w:div w:id="231932473">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55908862">
      <w:bodyDiv w:val="1"/>
      <w:marLeft w:val="0"/>
      <w:marRight w:val="0"/>
      <w:marTop w:val="0"/>
      <w:marBottom w:val="0"/>
      <w:divBdr>
        <w:top w:val="none" w:sz="0" w:space="0" w:color="auto"/>
        <w:left w:val="none" w:sz="0" w:space="0" w:color="auto"/>
        <w:bottom w:val="none" w:sz="0" w:space="0" w:color="auto"/>
        <w:right w:val="none" w:sz="0" w:space="0" w:color="auto"/>
      </w:divBdr>
    </w:div>
    <w:div w:id="163725116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1845436559">
      <w:bodyDiv w:val="1"/>
      <w:marLeft w:val="0"/>
      <w:marRight w:val="0"/>
      <w:marTop w:val="0"/>
      <w:marBottom w:val="0"/>
      <w:divBdr>
        <w:top w:val="none" w:sz="0" w:space="0" w:color="auto"/>
        <w:left w:val="none" w:sz="0" w:space="0" w:color="auto"/>
        <w:bottom w:val="none" w:sz="0" w:space="0" w:color="auto"/>
        <w:right w:val="none" w:sz="0" w:space="0" w:color="auto"/>
      </w:divBdr>
    </w:div>
    <w:div w:id="1987126014">
      <w:bodyDiv w:val="1"/>
      <w:marLeft w:val="0"/>
      <w:marRight w:val="0"/>
      <w:marTop w:val="0"/>
      <w:marBottom w:val="0"/>
      <w:divBdr>
        <w:top w:val="none" w:sz="0" w:space="0" w:color="auto"/>
        <w:left w:val="none" w:sz="0" w:space="0" w:color="auto"/>
        <w:bottom w:val="none" w:sz="0" w:space="0" w:color="auto"/>
        <w:right w:val="none" w:sz="0" w:space="0" w:color="auto"/>
      </w:divBdr>
    </w:div>
    <w:div w:id="21271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m.gov.lv/public/files/CMS_Static_Page_Doc/00/00/02/09/57/Programme_2014LV06RDNP001_10_2_lv.pdf"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325.A420186017.6.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EU:C:2013:8"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2022-08-04T11:22:00Z</dcterms:created>
  <dcterms:modified xsi:type="dcterms:W3CDTF">2022-08-04T12:26:00Z</dcterms:modified>
</cp:coreProperties>
</file>