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196B5" w14:textId="77777777" w:rsidR="00D513F7" w:rsidRDefault="00D513F7" w:rsidP="00D513F7">
      <w:pPr>
        <w:contextualSpacing/>
        <w:rPr>
          <w:rFonts w:ascii="TimesNewRomanPSMT" w:hAnsi="TimesNewRomanPSMT"/>
          <w:b/>
          <w:bCs/>
          <w:szCs w:val="24"/>
        </w:rPr>
      </w:pPr>
      <w:r>
        <w:rPr>
          <w:rFonts w:ascii="TimesNewRomanPSMT" w:hAnsi="TimesNewRomanPSMT"/>
          <w:b/>
          <w:bCs/>
          <w:szCs w:val="24"/>
        </w:rPr>
        <w:t xml:space="preserve">0 procentu nodokļa likmes piemērošana jaunu transportlīdzekļu piegādēm uz citu Eiropas Savienības dalībvalsti </w:t>
      </w:r>
    </w:p>
    <w:p w14:paraId="53C87BC9" w14:textId="35486BC3" w:rsidR="008523F2" w:rsidRDefault="00D513F7" w:rsidP="00D513F7">
      <w:pPr>
        <w:autoSpaceDE w:val="0"/>
        <w:autoSpaceDN w:val="0"/>
        <w:contextualSpacing/>
        <w:rPr>
          <w:rFonts w:ascii="TimesNewRomanPSMT" w:hAnsi="TimesNewRomanPSMT"/>
          <w:szCs w:val="24"/>
        </w:rPr>
      </w:pPr>
      <w:r>
        <w:rPr>
          <w:rFonts w:ascii="TimesNewRomanPSMT" w:hAnsi="TimesNewRomanPSMT"/>
          <w:szCs w:val="24"/>
        </w:rPr>
        <w:t>Lai nodrošinātu pareizu pievienotās vērtības nodokļa sistēmas darbību, nepieciešams konstatēt, ka prece, arī jauns transportlīdzeklis, kam piegādes dalībvalstī ir piemērota nodokļa 0 procentu likme, ir izvests no piegādes dalībvalsts un ir piegādāts galapatērētājam citā dalībvalstī, kur galapatērētājs par to samaksā pievienotās vērtības nodokli. Tādējādi tiek nodrošināta pievienotās vērtības nodokļa iekasēšana tikai vienā dalībvalstī, kur notiek preces gala izmantošana, tiek novērsta darījuma dubulta aplikšana ar nodokli, tiek panākta dalībvalstu fiskālās suverenitātes nodalīšana un tiek novērsts konkurences izkropļojums starp dalībvalstīm. Tas norāda uz nepieciešamību konstatēt, ka tiesības rīkoties ar preci, arī ar jaunu transportlīdzekli, ir nodotas tieši darījumu dokumentos norādītajam pircējam, ne</w:t>
      </w:r>
      <w:bookmarkStart w:id="0" w:name="_GoBack"/>
      <w:bookmarkEnd w:id="0"/>
      <w:r>
        <w:rPr>
          <w:rFonts w:ascii="TimesNewRomanPSMT" w:hAnsi="TimesNewRomanPSMT"/>
          <w:szCs w:val="24"/>
        </w:rPr>
        <w:t>vis jebkurai citas dalībvalsts personai. Pretējā gadījumā netiek nodrošināta pareiza kopējās pievienotās vērtības nodokļa sistēmas darbība un nodokļa iekasēšana no galapatērētāja, un netiek ievēroti tiesību normās nostiprinātie grāmatvedības kārtošanas principi, atbilstoši kuriem grāmatvedības sniegtajai informācijai jābūt patiesai un grāmatvedība ir jākārto tā, lai varētu tikt konstatēts katra saimnieciskā darījuma sākums un izsekota tā norise. Proti, tieši uz pārdevēju gulstas pierādīšanas pienākums par to, ka darījums faktiski ir tieši ar darījuma dokumentos norādīto preču pircēju un ir izpildīti visi noteikumi tam, lai varētu tikt piemērota 0 procentu nodokļa likme.  Nodokļa 0 procentu likmes piemērošanai būtiski ir tas, vai no pierādījumu kopuma ir iespējams izsekot darījuma norisei un pārliecināties, ka prece ir piegādāta uz galamērķi citā dalībvalstī.</w:t>
      </w:r>
    </w:p>
    <w:p w14:paraId="365AF354" w14:textId="77777777" w:rsidR="00D513F7" w:rsidRPr="00D513F7" w:rsidRDefault="00D513F7" w:rsidP="00D513F7">
      <w:pPr>
        <w:autoSpaceDE w:val="0"/>
        <w:autoSpaceDN w:val="0"/>
        <w:contextualSpacing/>
        <w:rPr>
          <w:rFonts w:ascii="TimesNewRomanPSMT" w:hAnsi="TimesNewRomanPSMT"/>
          <w:szCs w:val="24"/>
        </w:rPr>
      </w:pPr>
    </w:p>
    <w:p w14:paraId="1686AEB2" w14:textId="2C3AF1FE" w:rsidR="00D513F7" w:rsidRPr="00D513F7" w:rsidRDefault="00D513F7" w:rsidP="00D513F7">
      <w:pPr>
        <w:spacing w:after="0"/>
        <w:contextualSpacing/>
        <w:jc w:val="center"/>
        <w:rPr>
          <w:b/>
          <w:szCs w:val="24"/>
        </w:rPr>
      </w:pPr>
      <w:r w:rsidRPr="00D513F7">
        <w:rPr>
          <w:b/>
          <w:szCs w:val="24"/>
        </w:rPr>
        <w:t>Latvijas Republikas Senāta</w:t>
      </w:r>
    </w:p>
    <w:p w14:paraId="4C9932B4" w14:textId="63047763" w:rsidR="00D513F7" w:rsidRPr="00D513F7" w:rsidRDefault="00D513F7" w:rsidP="00D513F7">
      <w:pPr>
        <w:spacing w:after="0"/>
        <w:contextualSpacing/>
        <w:jc w:val="center"/>
        <w:rPr>
          <w:b/>
          <w:szCs w:val="24"/>
        </w:rPr>
      </w:pPr>
      <w:r w:rsidRPr="00D513F7">
        <w:rPr>
          <w:b/>
          <w:szCs w:val="24"/>
        </w:rPr>
        <w:t>Administratīvo lietu departamenta</w:t>
      </w:r>
    </w:p>
    <w:p w14:paraId="56144769" w14:textId="3D64EE8D" w:rsidR="00D513F7" w:rsidRPr="00D513F7" w:rsidRDefault="00D513F7" w:rsidP="00D513F7">
      <w:pPr>
        <w:spacing w:after="0"/>
        <w:contextualSpacing/>
        <w:jc w:val="center"/>
        <w:rPr>
          <w:b/>
          <w:szCs w:val="24"/>
        </w:rPr>
      </w:pPr>
      <w:r w:rsidRPr="00D513F7">
        <w:rPr>
          <w:b/>
          <w:szCs w:val="24"/>
        </w:rPr>
        <w:t>2022.gada 17.marta</w:t>
      </w:r>
    </w:p>
    <w:p w14:paraId="6DB1537C" w14:textId="77777777" w:rsidR="008523F2" w:rsidRPr="00D513F7" w:rsidRDefault="008523F2" w:rsidP="00D513F7">
      <w:pPr>
        <w:spacing w:after="0"/>
        <w:contextualSpacing/>
        <w:jc w:val="center"/>
        <w:rPr>
          <w:b/>
          <w:szCs w:val="24"/>
        </w:rPr>
      </w:pPr>
      <w:r w:rsidRPr="00D513F7">
        <w:rPr>
          <w:b/>
          <w:szCs w:val="24"/>
        </w:rPr>
        <w:t>SPRIEDUMS</w:t>
      </w:r>
    </w:p>
    <w:p w14:paraId="5888DE16" w14:textId="77777777" w:rsidR="00D513F7" w:rsidRPr="00D513F7" w:rsidRDefault="00D513F7" w:rsidP="00D513F7">
      <w:pPr>
        <w:spacing w:after="0"/>
        <w:contextualSpacing/>
        <w:jc w:val="center"/>
        <w:rPr>
          <w:rFonts w:eastAsia="Times New Roman" w:cs="Times New Roman"/>
          <w:b/>
          <w:color w:val="000000"/>
          <w:szCs w:val="24"/>
          <w:lang w:eastAsia="lv-LV"/>
        </w:rPr>
      </w:pPr>
      <w:r w:rsidRPr="00D513F7">
        <w:rPr>
          <w:rFonts w:eastAsia="Times New Roman" w:cs="Times New Roman"/>
          <w:b/>
          <w:color w:val="000000"/>
          <w:szCs w:val="24"/>
          <w:lang w:eastAsia="lv-LV"/>
        </w:rPr>
        <w:t>Lieta Nr. </w:t>
      </w:r>
      <w:r w:rsidRPr="00D513F7">
        <w:rPr>
          <w:rFonts w:ascii="TimesNewRomanPSMT" w:hAnsi="TimesNewRomanPSMT" w:cs="TimesNewRomanPSMT"/>
          <w:b/>
          <w:szCs w:val="24"/>
        </w:rPr>
        <w:t>A420283018</w:t>
      </w:r>
      <w:r w:rsidRPr="00D513F7">
        <w:rPr>
          <w:rFonts w:eastAsia="Times New Roman" w:cs="Times New Roman"/>
          <w:b/>
          <w:color w:val="000000"/>
          <w:szCs w:val="24"/>
          <w:lang w:eastAsia="lv-LV"/>
        </w:rPr>
        <w:t>, SKA-334/2022</w:t>
      </w:r>
    </w:p>
    <w:p w14:paraId="5A35AF09" w14:textId="757E0B1B" w:rsidR="00D513F7" w:rsidRPr="00D513F7" w:rsidRDefault="00D513F7" w:rsidP="00D513F7">
      <w:pPr>
        <w:spacing w:after="0"/>
        <w:contextualSpacing/>
        <w:jc w:val="center"/>
      </w:pPr>
      <w:hyperlink r:id="rId7" w:history="1">
        <w:r w:rsidRPr="00D513F7">
          <w:rPr>
            <w:rStyle w:val="Hyperlink"/>
          </w:rPr>
          <w:t>ECLI:LV:AT:2022:0317.A420283018.19.S</w:t>
        </w:r>
      </w:hyperlink>
      <w:r w:rsidRPr="00D513F7">
        <w:t xml:space="preserve"> </w:t>
      </w:r>
    </w:p>
    <w:p w14:paraId="1A3D96E2" w14:textId="77777777" w:rsidR="008523F2" w:rsidRPr="00BF7368" w:rsidRDefault="008523F2" w:rsidP="00D513F7">
      <w:pPr>
        <w:spacing w:after="0"/>
        <w:contextualSpacing/>
        <w:jc w:val="center"/>
      </w:pPr>
    </w:p>
    <w:p w14:paraId="47D21BA4" w14:textId="7B84EB22" w:rsidR="008523F2" w:rsidRPr="00BF7368" w:rsidRDefault="008523F2" w:rsidP="00D513F7">
      <w:pPr>
        <w:spacing w:after="0"/>
        <w:ind w:firstLine="720"/>
        <w:contextualSpacing/>
      </w:pPr>
      <w:r w:rsidRPr="00BF7368">
        <w:t>Tiesa šādā sastāvā: senator</w:t>
      </w:r>
      <w:r w:rsidR="00D83EB3" w:rsidRPr="00BF7368">
        <w:t>es</w:t>
      </w:r>
      <w:r w:rsidRPr="00BF7368">
        <w:t xml:space="preserve"> Diāna Makarova, Dzintra Amerika, Vēsma Kakste</w:t>
      </w:r>
    </w:p>
    <w:p w14:paraId="627B3D9D" w14:textId="77777777" w:rsidR="008523F2" w:rsidRPr="00BF7368" w:rsidRDefault="008523F2" w:rsidP="00D513F7">
      <w:pPr>
        <w:spacing w:after="0"/>
        <w:ind w:firstLine="567"/>
        <w:contextualSpacing/>
      </w:pPr>
    </w:p>
    <w:p w14:paraId="2CF7A47A" w14:textId="3A2718F4" w:rsidR="008523F2" w:rsidRPr="00BF7368" w:rsidRDefault="008523F2" w:rsidP="00D513F7">
      <w:pPr>
        <w:autoSpaceDE w:val="0"/>
        <w:autoSpaceDN w:val="0"/>
        <w:adjustRightInd w:val="0"/>
        <w:spacing w:after="0"/>
        <w:ind w:firstLine="720"/>
        <w:contextualSpacing/>
      </w:pPr>
      <w:r w:rsidRPr="00BF7368">
        <w:t xml:space="preserve">rakstveida procesā izskatīja administratīvo lietu, kas ierosināta, </w:t>
      </w:r>
      <w:r w:rsidRPr="00BF7368">
        <w:rPr>
          <w:rFonts w:ascii="TimesNewRomanPSMT" w:hAnsi="TimesNewRomanPSMT" w:cs="TimesNewRomanPSMT"/>
          <w:szCs w:val="24"/>
        </w:rPr>
        <w:t xml:space="preserve">pamatojoties uz </w:t>
      </w:r>
      <w:bookmarkStart w:id="1" w:name="_Hlk96945801"/>
      <w:r w:rsidR="00C3248F" w:rsidRPr="00BF7368">
        <w:rPr>
          <w:rFonts w:ascii="TimesNewRomanPSMT" w:hAnsi="TimesNewRomanPSMT" w:cs="TimesNewRomanPSMT"/>
          <w:szCs w:val="24"/>
        </w:rPr>
        <w:t>SIA </w:t>
      </w:r>
      <w:r w:rsidR="00321215" w:rsidRPr="00BF7368">
        <w:t>„Baltijas sporta auto”</w:t>
      </w:r>
      <w:r w:rsidRPr="00BF7368">
        <w:rPr>
          <w:rFonts w:ascii="TimesNewRomanPSMT" w:hAnsi="TimesNewRomanPSMT" w:cs="TimesNewRomanPSMT"/>
          <w:szCs w:val="24"/>
        </w:rPr>
        <w:t xml:space="preserve"> </w:t>
      </w:r>
      <w:bookmarkEnd w:id="1"/>
      <w:r w:rsidRPr="00BF7368">
        <w:rPr>
          <w:rFonts w:ascii="TimesNewRomanPSMT" w:hAnsi="TimesNewRomanPSMT" w:cs="TimesNewRomanPSMT"/>
          <w:szCs w:val="24"/>
        </w:rPr>
        <w:t xml:space="preserve">pieteikumu par </w:t>
      </w:r>
      <w:bookmarkStart w:id="2" w:name="_Hlk96946517"/>
      <w:r w:rsidRPr="00BF7368">
        <w:rPr>
          <w:rFonts w:ascii="TimesNewRomanPSMT" w:hAnsi="TimesNewRomanPSMT" w:cs="TimesNewRomanPSMT"/>
          <w:szCs w:val="24"/>
        </w:rPr>
        <w:t xml:space="preserve">Valsts ieņēmumu dienesta </w:t>
      </w:r>
      <w:r w:rsidR="00321215" w:rsidRPr="00BF7368">
        <w:t>2018.gada 10.septembra lēmuma Nr. 30.2-22.7/4021</w:t>
      </w:r>
      <w:bookmarkEnd w:id="2"/>
      <w:r w:rsidRPr="00BF7368">
        <w:rPr>
          <w:rFonts w:ascii="TimesNewRomanPSMT" w:hAnsi="TimesNewRomanPSMT" w:cs="TimesNewRomanPSMT"/>
          <w:szCs w:val="24"/>
        </w:rPr>
        <w:t xml:space="preserve"> atcelšanu, sakarā ar</w:t>
      </w:r>
      <w:r w:rsidRPr="00BF7368">
        <w:t xml:space="preserve"> </w:t>
      </w:r>
      <w:bookmarkStart w:id="3" w:name="_Hlk97069617"/>
      <w:r w:rsidR="00321215" w:rsidRPr="00BF7368">
        <w:rPr>
          <w:rFonts w:ascii="TimesNewRomanPSMT" w:hAnsi="TimesNewRomanPSMT" w:cs="TimesNewRomanPSMT"/>
          <w:szCs w:val="24"/>
        </w:rPr>
        <w:t>SIA </w:t>
      </w:r>
      <w:r w:rsidR="00321215" w:rsidRPr="00BF7368">
        <w:t>„Baltijas sporta auto”</w:t>
      </w:r>
      <w:r w:rsidR="00321215" w:rsidRPr="00BF7368">
        <w:rPr>
          <w:rFonts w:ascii="TimesNewRomanPSMT" w:hAnsi="TimesNewRomanPSMT" w:cs="TimesNewRomanPSMT"/>
          <w:szCs w:val="24"/>
        </w:rPr>
        <w:t xml:space="preserve"> </w:t>
      </w:r>
      <w:bookmarkEnd w:id="3"/>
      <w:r w:rsidRPr="00BF7368">
        <w:t>kasācijas sūdzību par Administratīvās apgabaltiesas 20</w:t>
      </w:r>
      <w:r w:rsidR="00321215" w:rsidRPr="00BF7368">
        <w:t>20</w:t>
      </w:r>
      <w:r w:rsidRPr="00BF7368">
        <w:t>.gad</w:t>
      </w:r>
      <w:r w:rsidR="00AD4636" w:rsidRPr="00BF7368">
        <w:t>a</w:t>
      </w:r>
      <w:r w:rsidR="00362BE4" w:rsidRPr="00BF7368">
        <w:t xml:space="preserve"> 30.novembra</w:t>
      </w:r>
      <w:r w:rsidRPr="00BF7368">
        <w:t xml:space="preserve"> spriedumu.</w:t>
      </w:r>
    </w:p>
    <w:p w14:paraId="336D9A23" w14:textId="77777777" w:rsidR="008523F2" w:rsidRPr="00BF7368" w:rsidRDefault="008523F2" w:rsidP="00D513F7">
      <w:pPr>
        <w:spacing w:after="0"/>
        <w:contextualSpacing/>
        <w:jc w:val="center"/>
        <w:rPr>
          <w:b/>
        </w:rPr>
      </w:pPr>
    </w:p>
    <w:p w14:paraId="0EBF04F0" w14:textId="77777777" w:rsidR="008523F2" w:rsidRPr="00BF7368" w:rsidRDefault="008523F2" w:rsidP="00D513F7">
      <w:pPr>
        <w:spacing w:after="0"/>
        <w:contextualSpacing/>
        <w:jc w:val="center"/>
        <w:rPr>
          <w:b/>
        </w:rPr>
      </w:pPr>
      <w:r w:rsidRPr="00BF7368">
        <w:rPr>
          <w:b/>
        </w:rPr>
        <w:t>Aprakstošā daļa</w:t>
      </w:r>
    </w:p>
    <w:p w14:paraId="512D24F5" w14:textId="77777777" w:rsidR="008523F2" w:rsidRPr="00BF7368" w:rsidRDefault="008523F2" w:rsidP="00D513F7">
      <w:pPr>
        <w:spacing w:after="0"/>
        <w:ind w:firstLine="567"/>
        <w:contextualSpacing/>
        <w:jc w:val="center"/>
      </w:pPr>
    </w:p>
    <w:p w14:paraId="6F41F427" w14:textId="1CF6BC7C" w:rsidR="0093309F" w:rsidRPr="00BF7368" w:rsidRDefault="008523F2" w:rsidP="00D513F7">
      <w:pPr>
        <w:spacing w:after="0"/>
        <w:ind w:firstLine="567"/>
        <w:contextualSpacing/>
        <w:rPr>
          <w:rFonts w:cs="Times New Roman"/>
          <w:szCs w:val="24"/>
        </w:rPr>
      </w:pPr>
      <w:r w:rsidRPr="00BF7368">
        <w:lastRenderedPageBreak/>
        <w:t>[1]</w:t>
      </w:r>
      <w:r w:rsidR="00C12E8D" w:rsidRPr="00BF7368">
        <w:t> </w:t>
      </w:r>
      <w:r w:rsidR="00362601" w:rsidRPr="00BF7368">
        <w:rPr>
          <w:rFonts w:cs="Times New Roman"/>
          <w:szCs w:val="24"/>
        </w:rPr>
        <w:t>Valsts ieņēmumu dienest</w:t>
      </w:r>
      <w:r w:rsidR="00D83EB3" w:rsidRPr="00BF7368">
        <w:rPr>
          <w:rFonts w:cs="Times New Roman"/>
          <w:szCs w:val="24"/>
        </w:rPr>
        <w:t>s pieteicējai SIA</w:t>
      </w:r>
      <w:r w:rsidR="00C3248F" w:rsidRPr="00BF7368">
        <w:rPr>
          <w:rFonts w:cs="Times New Roman"/>
          <w:szCs w:val="24"/>
        </w:rPr>
        <w:t> </w:t>
      </w:r>
      <w:r w:rsidR="00D83EB3" w:rsidRPr="00BF7368">
        <w:rPr>
          <w:rFonts w:cs="Times New Roman"/>
          <w:szCs w:val="24"/>
        </w:rPr>
        <w:t>„</w:t>
      </w:r>
      <w:r w:rsidR="00321215" w:rsidRPr="00BF7368">
        <w:rPr>
          <w:rFonts w:cs="Times New Roman"/>
          <w:szCs w:val="24"/>
        </w:rPr>
        <w:t xml:space="preserve">Baltijas sporta auto” </w:t>
      </w:r>
      <w:r w:rsidR="00D83EB3" w:rsidRPr="00BF7368">
        <w:rPr>
          <w:rFonts w:cs="Times New Roman"/>
          <w:szCs w:val="24"/>
        </w:rPr>
        <w:t>veica pievienotās vērtības nodokļa auditu</w:t>
      </w:r>
      <w:r w:rsidR="00E655B1" w:rsidRPr="00BF7368">
        <w:rPr>
          <w:rFonts w:cs="Times New Roman"/>
          <w:szCs w:val="24"/>
        </w:rPr>
        <w:t>. Dienest</w:t>
      </w:r>
      <w:r w:rsidR="00730229" w:rsidRPr="00BF7368">
        <w:rPr>
          <w:rFonts w:cs="Times New Roman"/>
          <w:szCs w:val="24"/>
        </w:rPr>
        <w:t>s</w:t>
      </w:r>
      <w:r w:rsidR="00E655B1" w:rsidRPr="00BF7368">
        <w:rPr>
          <w:rFonts w:cs="Times New Roman"/>
          <w:szCs w:val="24"/>
        </w:rPr>
        <w:t xml:space="preserve"> konstatēja</w:t>
      </w:r>
      <w:r w:rsidR="00D83EB3" w:rsidRPr="00BF7368">
        <w:rPr>
          <w:rFonts w:cs="Times New Roman"/>
          <w:szCs w:val="24"/>
        </w:rPr>
        <w:t>, ka pieteicēja</w:t>
      </w:r>
      <w:r w:rsidR="0093309F" w:rsidRPr="00BF7368">
        <w:rPr>
          <w:rFonts w:cs="Times New Roman"/>
          <w:szCs w:val="24"/>
        </w:rPr>
        <w:t xml:space="preserve"> preces (</w:t>
      </w:r>
      <w:r w:rsidR="00321215" w:rsidRPr="00BF7368">
        <w:rPr>
          <w:rFonts w:cs="Times New Roman"/>
          <w:szCs w:val="24"/>
        </w:rPr>
        <w:t>jaunas automašīnas</w:t>
      </w:r>
      <w:r w:rsidR="0093309F" w:rsidRPr="00BF7368">
        <w:rPr>
          <w:rFonts w:cs="Times New Roman"/>
          <w:szCs w:val="24"/>
        </w:rPr>
        <w:t>)</w:t>
      </w:r>
      <w:r w:rsidR="00321215" w:rsidRPr="00BF7368">
        <w:rPr>
          <w:rFonts w:cs="Times New Roman"/>
          <w:szCs w:val="24"/>
        </w:rPr>
        <w:t xml:space="preserve"> nav piegādājusi </w:t>
      </w:r>
      <w:r w:rsidR="00E655B1" w:rsidRPr="00BF7368">
        <w:rPr>
          <w:rFonts w:cs="Times New Roman"/>
          <w:szCs w:val="24"/>
        </w:rPr>
        <w:t>rēķinos norādītajiem Lietuvas uzņēmumiem un zināj</w:t>
      </w:r>
      <w:r w:rsidR="00730229" w:rsidRPr="00BF7368">
        <w:rPr>
          <w:rFonts w:cs="Times New Roman"/>
          <w:szCs w:val="24"/>
        </w:rPr>
        <w:t>a</w:t>
      </w:r>
      <w:r w:rsidR="00E655B1" w:rsidRPr="00BF7368">
        <w:rPr>
          <w:rFonts w:cs="Times New Roman"/>
          <w:szCs w:val="24"/>
        </w:rPr>
        <w:t xml:space="preserve"> par iesaistīšanos pievienotās vērtības nodokļa</w:t>
      </w:r>
      <w:r w:rsidR="0093309F" w:rsidRPr="00BF7368">
        <w:rPr>
          <w:rFonts w:cs="Times New Roman"/>
          <w:szCs w:val="24"/>
        </w:rPr>
        <w:t xml:space="preserve"> sistēmas ļaunprātīgā izmantošanā</w:t>
      </w:r>
      <w:r w:rsidR="00E655B1" w:rsidRPr="00BF7368">
        <w:rPr>
          <w:rFonts w:cs="Times New Roman"/>
          <w:szCs w:val="24"/>
        </w:rPr>
        <w:t>. Tā rezultātā dienests atzina, ka pieteicēja preču piegādēm nepamatoti piemērojusi pievienotās vērtības nodokļa 0 procentu likmi</w:t>
      </w:r>
      <w:r w:rsidR="0093309F" w:rsidRPr="00BF7368">
        <w:rPr>
          <w:rFonts w:cs="Times New Roman"/>
          <w:szCs w:val="24"/>
        </w:rPr>
        <w:t>, tāpēc aprēķināja pieteicējai budžetā maksājamo pievienotās vērtības nodokli, soda naudu un nokavējuma naudu</w:t>
      </w:r>
      <w:r w:rsidR="00E655B1" w:rsidRPr="00BF7368">
        <w:rPr>
          <w:rFonts w:cs="Times New Roman"/>
          <w:szCs w:val="24"/>
        </w:rPr>
        <w:t>.</w:t>
      </w:r>
    </w:p>
    <w:p w14:paraId="7F2BF5F3" w14:textId="1DCE426F" w:rsidR="008523F2" w:rsidRPr="00BF7368" w:rsidRDefault="006B24CF" w:rsidP="00D513F7">
      <w:pPr>
        <w:spacing w:after="0"/>
        <w:ind w:firstLine="567"/>
        <w:contextualSpacing/>
      </w:pPr>
      <w:r w:rsidRPr="00BF7368">
        <w:rPr>
          <w:rFonts w:cs="Times New Roman"/>
          <w:szCs w:val="24"/>
        </w:rPr>
        <w:t>Administratīvais process iestādē noslēdzās ar</w:t>
      </w:r>
      <w:r w:rsidR="001D2398" w:rsidRPr="00BF7368">
        <w:rPr>
          <w:rFonts w:cs="Times New Roman"/>
          <w:szCs w:val="24"/>
        </w:rPr>
        <w:t xml:space="preserve"> </w:t>
      </w:r>
      <w:r w:rsidR="00E655B1" w:rsidRPr="00BF7368">
        <w:rPr>
          <w:rFonts w:ascii="TimesNewRomanPSMT" w:hAnsi="TimesNewRomanPSMT" w:cs="TimesNewRomanPSMT"/>
          <w:szCs w:val="24"/>
        </w:rPr>
        <w:t xml:space="preserve">Valsts ieņēmumu dienesta </w:t>
      </w:r>
      <w:r w:rsidR="00E655B1" w:rsidRPr="00BF7368">
        <w:t>2018.gada 10.septembra lēmumu Nr. 30.2-22.7/4021</w:t>
      </w:r>
      <w:r w:rsidR="0093309F" w:rsidRPr="00BF7368">
        <w:t>, ko piete</w:t>
      </w:r>
      <w:r w:rsidR="008523F2" w:rsidRPr="00BF7368">
        <w:t>icēja pārsūdzēja administratīvajā tiesā.</w:t>
      </w:r>
    </w:p>
    <w:p w14:paraId="5487687B" w14:textId="77777777" w:rsidR="008523F2" w:rsidRPr="00BF7368" w:rsidRDefault="008523F2" w:rsidP="00D513F7">
      <w:pPr>
        <w:pStyle w:val="NormalWeb"/>
        <w:tabs>
          <w:tab w:val="left" w:pos="1134"/>
        </w:tabs>
        <w:spacing w:line="276" w:lineRule="auto"/>
        <w:ind w:firstLine="567"/>
        <w:contextualSpacing/>
        <w:jc w:val="both"/>
      </w:pPr>
    </w:p>
    <w:p w14:paraId="69C0249A" w14:textId="75AB88CE" w:rsidR="008523F2" w:rsidRPr="00BF7368" w:rsidRDefault="008523F2" w:rsidP="00D513F7">
      <w:pPr>
        <w:pStyle w:val="NormalWeb"/>
        <w:tabs>
          <w:tab w:val="left" w:pos="1134"/>
        </w:tabs>
        <w:spacing w:line="276" w:lineRule="auto"/>
        <w:ind w:firstLine="567"/>
        <w:contextualSpacing/>
        <w:jc w:val="both"/>
      </w:pPr>
      <w:r w:rsidRPr="00BF7368">
        <w:t>[</w:t>
      </w:r>
      <w:r w:rsidR="00223DF4" w:rsidRPr="00BF7368">
        <w:t>2</w:t>
      </w:r>
      <w:r w:rsidRPr="00BF7368">
        <w:t xml:space="preserve">] Izskatījusi lietu apelācijas kārtībā, Administratīvā apgabaltiesa pieteikumu </w:t>
      </w:r>
      <w:r w:rsidR="00E655B1" w:rsidRPr="00BF7368">
        <w:t>noraidīja</w:t>
      </w:r>
      <w:r w:rsidRPr="00BF7368">
        <w:t>. Spriedums</w:t>
      </w:r>
      <w:r w:rsidR="00E655B1" w:rsidRPr="00BF7368">
        <w:t>, ievērojot pievienošanos pirmās instances tiesas sprieduma argumentācijai,</w:t>
      </w:r>
      <w:r w:rsidRPr="00BF7368">
        <w:t xml:space="preserve"> pamatots ar turpmāk minētajiem apsvērumiem.</w:t>
      </w:r>
    </w:p>
    <w:p w14:paraId="6B5A2D9D" w14:textId="78CCE361" w:rsidR="00192ABF" w:rsidRPr="00BF7368" w:rsidRDefault="00832715" w:rsidP="00D513F7">
      <w:pPr>
        <w:pStyle w:val="NormalWeb"/>
        <w:tabs>
          <w:tab w:val="left" w:pos="1134"/>
        </w:tabs>
        <w:spacing w:line="276" w:lineRule="auto"/>
        <w:ind w:firstLine="567"/>
        <w:contextualSpacing/>
        <w:jc w:val="both"/>
      </w:pPr>
      <w:r w:rsidRPr="00BF7368">
        <w:t>[</w:t>
      </w:r>
      <w:r w:rsidR="00223DF4" w:rsidRPr="00BF7368">
        <w:t>2</w:t>
      </w:r>
      <w:r w:rsidR="007111DB" w:rsidRPr="00BF7368">
        <w:t>.1</w:t>
      </w:r>
      <w:r w:rsidRPr="00BF7368">
        <w:t>] </w:t>
      </w:r>
      <w:r w:rsidR="00192ABF" w:rsidRPr="00BF7368">
        <w:t>Pieteicēja Lietuvas uzņēmumiem UAB</w:t>
      </w:r>
      <w:r w:rsidR="00730229" w:rsidRPr="00BF7368">
        <w:t> „</w:t>
      </w:r>
      <w:r w:rsidR="00192ABF" w:rsidRPr="00BF7368">
        <w:t>Gelevita” un UAB </w:t>
      </w:r>
      <w:r w:rsidR="00730229" w:rsidRPr="00BF7368">
        <w:t>„</w:t>
      </w:r>
      <w:r w:rsidR="00192ABF" w:rsidRPr="00BF7368">
        <w:t>VA</w:t>
      </w:r>
      <w:r w:rsidR="00730229" w:rsidRPr="00BF7368">
        <w:t> </w:t>
      </w:r>
      <w:r w:rsidR="00192ABF" w:rsidRPr="00BF7368">
        <w:t>Baldai” ir izrakstījusi rēķinus par</w:t>
      </w:r>
      <w:r w:rsidR="00E06797" w:rsidRPr="00BF7368">
        <w:t xml:space="preserve"> piecu </w:t>
      </w:r>
      <w:r w:rsidR="00192ABF" w:rsidRPr="00BF7368">
        <w:t>jaunu automašīnu piegādi, darījumiem piemērojot pievienotās vērtības nodokļa 0 procentu likmi.</w:t>
      </w:r>
    </w:p>
    <w:p w14:paraId="332D5C4F" w14:textId="766E1F2C" w:rsidR="00192ABF" w:rsidRPr="00BF7368" w:rsidRDefault="00192ABF" w:rsidP="00D513F7">
      <w:pPr>
        <w:pStyle w:val="NormalWeb"/>
        <w:tabs>
          <w:tab w:val="left" w:pos="1134"/>
        </w:tabs>
        <w:spacing w:line="276" w:lineRule="auto"/>
        <w:ind w:firstLine="567"/>
        <w:contextualSpacing/>
        <w:jc w:val="both"/>
      </w:pPr>
      <w:r w:rsidRPr="00BF7368">
        <w:t>Lai preču piegādēm varētu piemēro</w:t>
      </w:r>
      <w:r w:rsidR="00AD4636" w:rsidRPr="00BF7368">
        <w:t>t</w:t>
      </w:r>
      <w:r w:rsidRPr="00BF7368">
        <w:t xml:space="preserve"> nodokļa 0 procentu likmi, nepieciešams konstatēt Pievienotās vērtības nodokļa likuma 43.panta ceturtajā daļā paredzēto prasību izpildi, proti, to, ka preču transporta pavaddokumentos un nodokļa rēķinā norādītais preču saņēmējs ir uzrādījis preču piegādātājam darījuma brīdī derīgu citas </w:t>
      </w:r>
      <w:r w:rsidRPr="00BF7368">
        <w:lastRenderedPageBreak/>
        <w:t xml:space="preserve">dalībvalsts nodokļa maksātāja reģistrācijas numuru un preces ir nosūtītas vai transportētas no iekšzemes uz galamērķi citā dalībvalstī, ko apliecina preču piegādātāja rīcībā esošie preču transporta pavaddokumenti. </w:t>
      </w:r>
      <w:r w:rsidR="00730229" w:rsidRPr="00BF7368">
        <w:t>Šo</w:t>
      </w:r>
      <w:r w:rsidR="0093309F" w:rsidRPr="00BF7368">
        <w:t xml:space="preserve"> prasību izpilde nav vērtējama formāli, </w:t>
      </w:r>
      <w:r w:rsidR="00730229" w:rsidRPr="00BF7368">
        <w:t xml:space="preserve">jo ir </w:t>
      </w:r>
      <w:r w:rsidRPr="00BF7368">
        <w:t>nepieciešams izvērtēt arī darījumu īsto saturu, būtību un ekonomisko pamatojumu.</w:t>
      </w:r>
    </w:p>
    <w:p w14:paraId="6E7EAB1A" w14:textId="03B561A5" w:rsidR="00A23E99" w:rsidRPr="00BF7368" w:rsidRDefault="00192ABF" w:rsidP="00D513F7">
      <w:pPr>
        <w:pStyle w:val="NormalWeb"/>
        <w:tabs>
          <w:tab w:val="left" w:pos="1134"/>
        </w:tabs>
        <w:spacing w:line="276" w:lineRule="auto"/>
        <w:ind w:firstLine="567"/>
        <w:contextualSpacing/>
        <w:jc w:val="both"/>
      </w:pPr>
      <w:r w:rsidRPr="00BF7368">
        <w:t xml:space="preserve">Novērtējot darījumu dokumentus </w:t>
      </w:r>
      <w:r w:rsidR="00222156" w:rsidRPr="00BF7368">
        <w:t xml:space="preserve">kopsakarā ar pārējiem lietā iegūtajiem pierādījumiem, </w:t>
      </w:r>
      <w:r w:rsidR="00C935D5" w:rsidRPr="00BF7368">
        <w:t xml:space="preserve">kā arī </w:t>
      </w:r>
      <w:r w:rsidR="0093309F" w:rsidRPr="00BF7368">
        <w:t xml:space="preserve">noskaidrojot </w:t>
      </w:r>
      <w:r w:rsidR="00C935D5" w:rsidRPr="00BF7368">
        <w:t xml:space="preserve">strīdus darījumu patieso būtību, </w:t>
      </w:r>
      <w:r w:rsidR="00222156" w:rsidRPr="00BF7368">
        <w:t>konstatējams, ka pieteicēja strīdus automašīnas nav piegādājusi rēķinos norādītaj</w:t>
      </w:r>
      <w:r w:rsidR="00C935D5" w:rsidRPr="00BF7368">
        <w:t>ie</w:t>
      </w:r>
      <w:r w:rsidR="00222156" w:rsidRPr="00BF7368">
        <w:t>m citas dalībvalsts uzņēmum</w:t>
      </w:r>
      <w:r w:rsidR="00C935D5" w:rsidRPr="00BF7368">
        <w:t>ie</w:t>
      </w:r>
      <w:r w:rsidR="00222156" w:rsidRPr="00BF7368">
        <w:t>m</w:t>
      </w:r>
      <w:r w:rsidR="00730229" w:rsidRPr="00BF7368">
        <w:t>, par ko pieteicēja zināja. M</w:t>
      </w:r>
      <w:r w:rsidR="00222156" w:rsidRPr="00BF7368">
        <w:t xml:space="preserve">inēto apliecina </w:t>
      </w:r>
      <w:r w:rsidR="00C935D5" w:rsidRPr="00BF7368">
        <w:t>virkne apstākļu un pierādījumu.</w:t>
      </w:r>
    </w:p>
    <w:p w14:paraId="78B8E039" w14:textId="5ABDEE35" w:rsidR="00A72FFF" w:rsidRPr="00BF7368" w:rsidRDefault="00A23E99" w:rsidP="00D513F7">
      <w:pPr>
        <w:pStyle w:val="NormalWeb"/>
        <w:tabs>
          <w:tab w:val="left" w:pos="1134"/>
        </w:tabs>
        <w:spacing w:line="276" w:lineRule="auto"/>
        <w:ind w:firstLine="567"/>
        <w:contextualSpacing/>
        <w:jc w:val="both"/>
      </w:pPr>
      <w:r w:rsidRPr="00BF7368">
        <w:t>[</w:t>
      </w:r>
      <w:r w:rsidR="00223DF4" w:rsidRPr="00BF7368">
        <w:t>2.2</w:t>
      </w:r>
      <w:r w:rsidRPr="00BF7368">
        <w:t>] </w:t>
      </w:r>
      <w:r w:rsidR="00C935D5" w:rsidRPr="00BF7368">
        <w:t xml:space="preserve">Proti, </w:t>
      </w:r>
      <w:r w:rsidR="00222156" w:rsidRPr="00BF7368">
        <w:t>pieteicējas izrakstītajos rēķinos</w:t>
      </w:r>
      <w:r w:rsidR="00365913" w:rsidRPr="00BF7368">
        <w:t xml:space="preserve"> pretēji Ministru kabineta 2003.gada 21.oktobra noteikumu Nr. 585 „Noteikumi par grāmatvedības kārtošanu un organizāciju” </w:t>
      </w:r>
      <w:r w:rsidR="007B4949" w:rsidRPr="00BF7368">
        <w:t xml:space="preserve">(turpmāk – Grāmatvedības kārtošanas noteikumi, spēkā līdz 2022.gada 1.janvārim) </w:t>
      </w:r>
      <w:r w:rsidR="00365913" w:rsidRPr="00BF7368">
        <w:t>35.</w:t>
      </w:r>
      <w:r w:rsidR="00365913" w:rsidRPr="00BF7368">
        <w:rPr>
          <w:vertAlign w:val="superscript"/>
        </w:rPr>
        <w:t>11</w:t>
      </w:r>
      <w:r w:rsidR="00365913" w:rsidRPr="00BF7368">
        <w:t>punktam</w:t>
      </w:r>
      <w:r w:rsidR="00222156" w:rsidRPr="00BF7368">
        <w:t>, kā arī līgum</w:t>
      </w:r>
      <w:r w:rsidR="00C935D5" w:rsidRPr="00BF7368">
        <w:t>os</w:t>
      </w:r>
      <w:r w:rsidR="00222156" w:rsidRPr="00BF7368">
        <w:t xml:space="preserve"> nav norādīta piegādes adrese citā dalībvalstī</w:t>
      </w:r>
      <w:r w:rsidR="00365913" w:rsidRPr="00BF7368">
        <w:t xml:space="preserve">. </w:t>
      </w:r>
      <w:r w:rsidR="00A72FFF" w:rsidRPr="00BF7368">
        <w:t xml:space="preserve">Tas ir </w:t>
      </w:r>
      <w:r w:rsidR="006A27BF" w:rsidRPr="00BF7368">
        <w:t>būtisk</w:t>
      </w:r>
      <w:r w:rsidR="00A72FFF" w:rsidRPr="00BF7368">
        <w:t>s</w:t>
      </w:r>
      <w:r w:rsidR="006A27BF" w:rsidRPr="00BF7368">
        <w:t xml:space="preserve"> trūkum</w:t>
      </w:r>
      <w:r w:rsidR="00A72FFF" w:rsidRPr="00BF7368">
        <w:t>s</w:t>
      </w:r>
      <w:r w:rsidR="006A27BF" w:rsidRPr="00BF7368">
        <w:t>, jo</w:t>
      </w:r>
      <w:r w:rsidR="00730229" w:rsidRPr="00BF7368">
        <w:t xml:space="preserve">, kā jau minēts, </w:t>
      </w:r>
      <w:r w:rsidR="00AA0267" w:rsidRPr="00BF7368">
        <w:t xml:space="preserve">nodokļa </w:t>
      </w:r>
      <w:r w:rsidR="006A27BF" w:rsidRPr="00BF7368">
        <w:t>0</w:t>
      </w:r>
      <w:r w:rsidR="00AA0267" w:rsidRPr="00BF7368">
        <w:t xml:space="preserve"> procentu </w:t>
      </w:r>
      <w:r w:rsidR="006A27BF" w:rsidRPr="00BF7368">
        <w:t>likmi ir tiesības piemērot</w:t>
      </w:r>
      <w:r w:rsidR="0093309F" w:rsidRPr="00BF7368">
        <w:t xml:space="preserve"> </w:t>
      </w:r>
      <w:r w:rsidR="006A27BF" w:rsidRPr="00BF7368">
        <w:t xml:space="preserve">tad, ja preces ir nosūtītas vai transportētas no iekšzemes uz galamērķi citā dalībvalstī. </w:t>
      </w:r>
      <w:r w:rsidR="0093309F" w:rsidRPr="00BF7368">
        <w:t xml:space="preserve">Adreses nenorādīšana </w:t>
      </w:r>
      <w:r w:rsidR="00A72FFF" w:rsidRPr="00BF7368">
        <w:t>darījumu dokumentos liedz pārliecināties par darījumu norises gaitu, preču galapatērētāju un gala saņēmējdalībvalst</w:t>
      </w:r>
      <w:r w:rsidR="00730229" w:rsidRPr="00BF7368">
        <w:t>i</w:t>
      </w:r>
      <w:r w:rsidR="00A72FFF" w:rsidRPr="00BF7368">
        <w:t>, kurā jāmaksā pievienotās vērtības nodoklis par strīdus automašīnām.</w:t>
      </w:r>
    </w:p>
    <w:p w14:paraId="5D045142" w14:textId="066D6CB8" w:rsidR="0077525E" w:rsidRPr="00BF7368" w:rsidRDefault="00AA0267" w:rsidP="00D513F7">
      <w:pPr>
        <w:pStyle w:val="NormalWeb"/>
        <w:tabs>
          <w:tab w:val="left" w:pos="1134"/>
        </w:tabs>
        <w:spacing w:line="276" w:lineRule="auto"/>
        <w:ind w:firstLine="567"/>
        <w:contextualSpacing/>
        <w:jc w:val="both"/>
      </w:pPr>
      <w:r w:rsidRPr="00BF7368">
        <w:t>[</w:t>
      </w:r>
      <w:r w:rsidR="00223DF4" w:rsidRPr="00BF7368">
        <w:t>2.3</w:t>
      </w:r>
      <w:r w:rsidRPr="00BF7368">
        <w:t>] S</w:t>
      </w:r>
      <w:r w:rsidR="00222156" w:rsidRPr="00BF7368">
        <w:t>tarptautiskajā</w:t>
      </w:r>
      <w:r w:rsidR="0077525E" w:rsidRPr="00BF7368">
        <w:t>s</w:t>
      </w:r>
      <w:r w:rsidR="00222156" w:rsidRPr="00BF7368">
        <w:t xml:space="preserve"> transporta pavadzīmē</w:t>
      </w:r>
      <w:r w:rsidR="00A72FFF" w:rsidRPr="00BF7368">
        <w:t xml:space="preserve">s kā piegādes adrese norādīta tikai valsts un pilsēta, bet ne konkrēta adrese. Atsevišķos gadījumos kā piegādes adrese </w:t>
      </w:r>
      <w:r w:rsidR="00A72FFF" w:rsidRPr="00BF7368">
        <w:lastRenderedPageBreak/>
        <w:t xml:space="preserve">norādīta Lietuvas valsts iestāžu adrese, kur reģistrē transportlīdzekļus. </w:t>
      </w:r>
      <w:r w:rsidR="0077525E" w:rsidRPr="00BF7368">
        <w:t xml:space="preserve">Tas neatspoguļo darījumu patieso norisi. Turklāt starptautiskajās transporta pavadzīmēs </w:t>
      </w:r>
      <w:r w:rsidR="00222156" w:rsidRPr="00BF7368">
        <w:t>nav norādīti rēķinu datumi un numuri, preču piegādes laiks, ceļa zīmes numurs un datums, transportlīdzekļa vadītāja vārds un uzvārds.</w:t>
      </w:r>
    </w:p>
    <w:p w14:paraId="315BA150" w14:textId="4F1B403D" w:rsidR="005C1899" w:rsidRPr="00BF7368" w:rsidRDefault="0077525E" w:rsidP="00D513F7">
      <w:pPr>
        <w:pStyle w:val="NormalWeb"/>
        <w:tabs>
          <w:tab w:val="left" w:pos="1134"/>
        </w:tabs>
        <w:spacing w:line="276" w:lineRule="auto"/>
        <w:ind w:firstLine="567"/>
        <w:contextualSpacing/>
        <w:jc w:val="both"/>
      </w:pPr>
      <w:r w:rsidRPr="00BF7368">
        <w:t>[</w:t>
      </w:r>
      <w:r w:rsidR="00223DF4" w:rsidRPr="00BF7368">
        <w:t>2.4</w:t>
      </w:r>
      <w:r w:rsidRPr="00BF7368">
        <w:t>] </w:t>
      </w:r>
      <w:r w:rsidR="00C935D5" w:rsidRPr="00BF7368">
        <w:t>No pieteicējas un p</w:t>
      </w:r>
      <w:r w:rsidR="00756C7C" w:rsidRPr="00BF7368">
        <w:t>ārvadātāja pārstāv</w:t>
      </w:r>
      <w:r w:rsidR="00C935D5" w:rsidRPr="00BF7368">
        <w:t xml:space="preserve">ja skaidrotā </w:t>
      </w:r>
      <w:r w:rsidR="00451E1D" w:rsidRPr="00BF7368">
        <w:t xml:space="preserve">nepārprotami </w:t>
      </w:r>
      <w:r w:rsidR="00C935D5" w:rsidRPr="00BF7368">
        <w:t>nav iespējams noskaidrot Lietuvas uzņēmum</w:t>
      </w:r>
      <w:r w:rsidR="005C1899" w:rsidRPr="00BF7368">
        <w:t>u</w:t>
      </w:r>
      <w:r w:rsidR="00C935D5" w:rsidRPr="00BF7368">
        <w:t xml:space="preserve"> pārstāvjus, kuri piedalījās strīdus automašīnu izsniegšanā Rīgā</w:t>
      </w:r>
      <w:r w:rsidRPr="00BF7368">
        <w:t>. T</w:t>
      </w:r>
      <w:r w:rsidR="00C935D5" w:rsidRPr="00BF7368">
        <w:t>āpat nav identificējamas personas, kurām nodotas strīdus automašīnas Lietuvā.</w:t>
      </w:r>
      <w:r w:rsidR="005C1899" w:rsidRPr="00BF7368">
        <w:t xml:space="preserve"> Lai arī pārvadātāja pārstāvis sākotnēji Valsts ieņēmumu dienestam norādīja Lietuvas uzņēmumu amatpersonu uzvārdus, kam izsniegtas strīdus automašīnas, tomēr tiesas sēdē liecināja, ka šādu informācij</w:t>
      </w:r>
      <w:r w:rsidR="00711121" w:rsidRPr="00BF7368">
        <w:t>u</w:t>
      </w:r>
      <w:r w:rsidR="005C1899" w:rsidRPr="00BF7368">
        <w:t xml:space="preserve"> dienestam ir sniedzis, balstoties uz darījumu dokumentos norādīto. Pārvadātāja pārstāvis apstiprināja, ka automašīnas (izņemot vienu) ir transportējis uz Lietuvas reģistrācijas iestādi, kur tās ir reģistrējis uz iepriekš izsniegtās pilnvaras pamata. Taču vienlaikus pārvadātāja pārstāvis paskaidroja, ka tās pašas automašīnas uzreiz veda atpakaļ uz Latviju. Arī ieraksti Latvijas valsts iestāžu reģistros apstiprina, ka strīdus automašīnas drīz pēc to reģistrēšanas Lietuvas valsts reģistros ir atsavinātas Latvijā reģistrētajiem uzņēmumiem un reģistrēti uz to vārdiem, vairākkārt mainot īpašniekus īsā laika posmā. Automašīnu tālākpārdošanas ķēdēs iesaistīti vieni un tie paši komersanti, kas nav izskaidrojams ar nejaušu sakritību.</w:t>
      </w:r>
    </w:p>
    <w:p w14:paraId="4CDBA0D3" w14:textId="5470E052" w:rsidR="005C1899" w:rsidRPr="00BF7368" w:rsidRDefault="005C1899" w:rsidP="00D513F7">
      <w:pPr>
        <w:pStyle w:val="NormalWeb"/>
        <w:tabs>
          <w:tab w:val="left" w:pos="1134"/>
        </w:tabs>
        <w:spacing w:line="276" w:lineRule="auto"/>
        <w:ind w:firstLine="567"/>
        <w:contextualSpacing/>
        <w:jc w:val="both"/>
      </w:pPr>
      <w:r w:rsidRPr="00BF7368">
        <w:t>[</w:t>
      </w:r>
      <w:r w:rsidR="00223DF4" w:rsidRPr="00BF7368">
        <w:t>2.5</w:t>
      </w:r>
      <w:r w:rsidRPr="00BF7368">
        <w:t xml:space="preserve">] No Lietuvas uzņēmumu reģistrēto amatpersonu paskaidrotā un liecinātā, lai arī skaidrotais vairākkārt tika mainīts, izriet, ka šīs personas uzņēmumus ir dibinājušas pēc trešo personu lūguma un ar saimniecisko darbību nav nodarbojušās, </w:t>
      </w:r>
      <w:r w:rsidRPr="00BF7368">
        <w:lastRenderedPageBreak/>
        <w:t>uzņēmumu darbība ir bijusi fiktīva, tie faktiski nav iesaistījušies strīdus darījumos un ir notikusi tikai darījumu dokumentu parakstīšana. To pilnībā apstiprina arī Lietuvas nodokļu iestāžu sniegtā informācija, no kuras izriet, ka pieteicējas sadarbības partneri dibināti un darījumos iesaistīti, lai nodrošinātu nodokļu sistēmas ļaunprātīgu izmantošanu darījumu ķēdes dalībnieku fiskālā labuma gūšanas nolūkā.</w:t>
      </w:r>
    </w:p>
    <w:p w14:paraId="1B6FD1DC" w14:textId="14D5A994" w:rsidR="00A23E99" w:rsidRPr="00BF7368" w:rsidRDefault="0077525E" w:rsidP="00D513F7">
      <w:pPr>
        <w:pStyle w:val="NormalWeb"/>
        <w:tabs>
          <w:tab w:val="left" w:pos="1134"/>
        </w:tabs>
        <w:spacing w:line="276" w:lineRule="auto"/>
        <w:ind w:firstLine="567"/>
        <w:contextualSpacing/>
        <w:jc w:val="both"/>
      </w:pPr>
      <w:r w:rsidRPr="00BF7368">
        <w:t>[</w:t>
      </w:r>
      <w:r w:rsidR="00223DF4" w:rsidRPr="00BF7368">
        <w:t>2.6</w:t>
      </w:r>
      <w:r w:rsidRPr="00BF7368">
        <w:t>] </w:t>
      </w:r>
      <w:r w:rsidR="00A23E99" w:rsidRPr="00BF7368">
        <w:t>Pieteicēja ne iestādē, ne tiesā nav izskaidrojusi, kā notik</w:t>
      </w:r>
      <w:r w:rsidR="005C1899" w:rsidRPr="00BF7368">
        <w:t>a</w:t>
      </w:r>
      <w:r w:rsidR="00A23E99" w:rsidRPr="00BF7368">
        <w:t xml:space="preserve"> līgumu parakstīšana un kā pieteicēja pārliecinājās, kam tiek izsniegtas strīdus automašīnas un ka tās patiešām tiks piegādātas uz citu dalībvalsti rēķinos norādītajiem citas dalībvalsts uzņēmumiem.</w:t>
      </w:r>
    </w:p>
    <w:p w14:paraId="714DF14F" w14:textId="0C288C9C" w:rsidR="00037DDE" w:rsidRPr="00BF7368" w:rsidRDefault="00037DDE" w:rsidP="00D513F7">
      <w:pPr>
        <w:pStyle w:val="NormalWeb"/>
        <w:tabs>
          <w:tab w:val="left" w:pos="1134"/>
        </w:tabs>
        <w:spacing w:line="276" w:lineRule="auto"/>
        <w:ind w:firstLine="567"/>
        <w:contextualSpacing/>
        <w:jc w:val="both"/>
      </w:pPr>
      <w:r w:rsidRPr="00BF7368">
        <w:t>[</w:t>
      </w:r>
      <w:r w:rsidR="00223DF4" w:rsidRPr="00BF7368">
        <w:t>2.7</w:t>
      </w:r>
      <w:r w:rsidRPr="00BF7368">
        <w:t>] Pieteicējas paskaidrojumi par darījumu norisi un samaksu ir pretrunā ar darījumu dokumentiem</w:t>
      </w:r>
      <w:r w:rsidR="00E06797" w:rsidRPr="00BF7368">
        <w:t>, un pieteicēja šīs pretrunas nav izskaidrojusi lietas izskatīšanas gaitā. Piemēram, pieteicēja apgalvo, ka vispirms Lietuvas uzņēmumi pasūtīja pieteicējai noteiktas komplektācijas automašīnas</w:t>
      </w:r>
      <w:r w:rsidR="0077525E" w:rsidRPr="00BF7368">
        <w:t>,</w:t>
      </w:r>
      <w:r w:rsidR="00E06797" w:rsidRPr="00BF7368">
        <w:t xml:space="preserve"> pēc tam pieteicēja, ievērojot pasūtītāja vēlmi, pasūtīja šīs automašīnas ražotājam. Taču no dokumentiem izriet, ka strīdus automašīnas pieteicējas rīcībā bija jau </w:t>
      </w:r>
      <w:r w:rsidR="0077525E" w:rsidRPr="00BF7368">
        <w:t xml:space="preserve">vairākus </w:t>
      </w:r>
      <w:r w:rsidR="00E06797" w:rsidRPr="00BF7368">
        <w:t>mēnešus, pirms Lietuvas uzņēmumi tos pasūtīja pieteicējai.</w:t>
      </w:r>
    </w:p>
    <w:p w14:paraId="24B42589" w14:textId="2A915E37" w:rsidR="005C1899" w:rsidRPr="00BF7368" w:rsidRDefault="005C1899" w:rsidP="00D513F7">
      <w:pPr>
        <w:pStyle w:val="NormalWeb"/>
        <w:tabs>
          <w:tab w:val="left" w:pos="1134"/>
        </w:tabs>
        <w:spacing w:line="276" w:lineRule="auto"/>
        <w:ind w:firstLine="567"/>
        <w:contextualSpacing/>
        <w:jc w:val="both"/>
      </w:pPr>
      <w:r w:rsidRPr="00BF7368">
        <w:t>[</w:t>
      </w:r>
      <w:r w:rsidR="00223DF4" w:rsidRPr="00BF7368">
        <w:t>2.8</w:t>
      </w:r>
      <w:r w:rsidRPr="00BF7368">
        <w:t>] Pieteicēja nav pievērsusi pienācīgu uzmanību ne tikai pašas noformētajiem dokumentiem un taj</w:t>
      </w:r>
      <w:r w:rsidR="00152C6F">
        <w:t>os</w:t>
      </w:r>
      <w:r w:rsidRPr="00BF7368">
        <w:t xml:space="preserve"> norādītajai informācijai, tās atbilstībai faktiskajiem apstākļiem, bet arī tiem dokumentiem, ko pieteicējai iesniedza deklarētie darījumu partneri. Analizējot šos dokumentus to savstarpējā kopsakarā, secināms, ka pieteicējai nevarēja būt pārliecība, ka strīdus automašīnas tiek piegādātas rēķinos norādītajiem uzņēmumiem.</w:t>
      </w:r>
    </w:p>
    <w:p w14:paraId="0EDAD041" w14:textId="5489A529" w:rsidR="004063C2" w:rsidRPr="00BF7368" w:rsidRDefault="00A23E99" w:rsidP="00D513F7">
      <w:pPr>
        <w:pStyle w:val="NormalWeb"/>
        <w:tabs>
          <w:tab w:val="left" w:pos="1134"/>
        </w:tabs>
        <w:spacing w:line="276" w:lineRule="auto"/>
        <w:ind w:firstLine="567"/>
        <w:contextualSpacing/>
        <w:jc w:val="both"/>
      </w:pPr>
      <w:r w:rsidRPr="00BF7368">
        <w:lastRenderedPageBreak/>
        <w:t>[</w:t>
      </w:r>
      <w:r w:rsidR="00223DF4" w:rsidRPr="00BF7368">
        <w:t>2.9</w:t>
      </w:r>
      <w:r w:rsidRPr="00BF7368">
        <w:t xml:space="preserve">] Līdz ar to, lai arī strīdus automašīnas tika transportētas uz Lietuvu un reģistrētas Lietuvas transportlīdzekļu reģistrā, lietā noskaidroto apstākļu un iegūto pierādījumu kopums apliecina, ka tas viss darīts tikai tāpēc, lai radītu šķietamību pievienotās vērtības nodokļa 0 procentu likmes piemērošanai, jo automašīnas </w:t>
      </w:r>
      <w:r w:rsidR="00AA0267" w:rsidRPr="00BF7368">
        <w:t xml:space="preserve">(izņemot vienu) </w:t>
      </w:r>
      <w:r w:rsidRPr="00BF7368">
        <w:t>uzreiz transportētas atpakaļ u</w:t>
      </w:r>
      <w:r w:rsidR="00E06797" w:rsidRPr="00BF7368">
        <w:t>z Latviju. Automašīnu īpašumtiesību pārejas fakts un automašīnu reģistrācija Lietuvas transportlīdzekļu reģistrā pati par sevi</w:t>
      </w:r>
      <w:r w:rsidR="00365913" w:rsidRPr="00BF7368">
        <w:t xml:space="preserve"> nevar </w:t>
      </w:r>
      <w:r w:rsidR="00E06797" w:rsidRPr="00BF7368">
        <w:t>apliecin</w:t>
      </w:r>
      <w:r w:rsidR="00365913" w:rsidRPr="00BF7368">
        <w:t>āt</w:t>
      </w:r>
      <w:r w:rsidR="00E06797" w:rsidRPr="00BF7368">
        <w:t xml:space="preserve"> to, ka pieteicējas un </w:t>
      </w:r>
      <w:r w:rsidR="00365913" w:rsidRPr="00BF7368">
        <w:t xml:space="preserve">Lietuvas uzņēmumu </w:t>
      </w:r>
      <w:r w:rsidR="00E06797" w:rsidRPr="00BF7368">
        <w:t>darījumi ir notikuši</w:t>
      </w:r>
      <w:r w:rsidR="005C1899" w:rsidRPr="00BF7368">
        <w:t xml:space="preserve"> labticīgi</w:t>
      </w:r>
      <w:r w:rsidR="00E06797" w:rsidRPr="00BF7368">
        <w:t>.</w:t>
      </w:r>
      <w:r w:rsidR="00AA0267" w:rsidRPr="00BF7368">
        <w:t xml:space="preserve"> </w:t>
      </w:r>
      <w:r w:rsidR="0077525E" w:rsidRPr="00BF7368">
        <w:t>Lietā iegūtie pierādījumi apstiprina, ka arī tā automašīna, ka</w:t>
      </w:r>
      <w:r w:rsidR="000146C2" w:rsidRPr="00BF7368">
        <w:t>s</w:t>
      </w:r>
      <w:r w:rsidR="0077525E" w:rsidRPr="00BF7368">
        <w:t xml:space="preserve"> nav nosūtīta atpakaļ uz Latviju, netika piegādāta tieši rēķinā norādītajam pircējam.</w:t>
      </w:r>
    </w:p>
    <w:p w14:paraId="73A648A6" w14:textId="08C9CE0B" w:rsidR="00223DF4" w:rsidRPr="00BF7368" w:rsidRDefault="004063C2" w:rsidP="00D513F7">
      <w:pPr>
        <w:pStyle w:val="NormalWeb"/>
        <w:tabs>
          <w:tab w:val="left" w:pos="1134"/>
        </w:tabs>
        <w:spacing w:line="276" w:lineRule="auto"/>
        <w:ind w:firstLine="567"/>
        <w:contextualSpacing/>
        <w:jc w:val="both"/>
      </w:pPr>
      <w:r w:rsidRPr="00BF7368">
        <w:t>[</w:t>
      </w:r>
      <w:r w:rsidR="00223DF4" w:rsidRPr="00BF7368">
        <w:t>2.10</w:t>
      </w:r>
      <w:r w:rsidRPr="00BF7368">
        <w:t>] </w:t>
      </w:r>
      <w:r w:rsidR="0077525E" w:rsidRPr="00BF7368">
        <w:t xml:space="preserve">Pieteicējas nespēja izskaidrot darījumu norisi un pieteicējas paskaidrojumu pretrunīgums ar darījumu dokumentiem </w:t>
      </w:r>
      <w:r w:rsidRPr="00BF7368">
        <w:t xml:space="preserve">un lietas apstākļiem </w:t>
      </w:r>
      <w:r w:rsidR="0077525E" w:rsidRPr="00BF7368">
        <w:t>apliecina pieteicējas informētību par iesaistīšanos darījumos, kuru patiesais mērķis ir nodokļu sistēmas izmantošana ļaunprātīgos nolūkos. Arī t</w:t>
      </w:r>
      <w:r w:rsidR="00AA0267" w:rsidRPr="00BF7368">
        <w:t>as, ka pieteicēja īsā laikā pārd</w:t>
      </w:r>
      <w:r w:rsidR="0077525E" w:rsidRPr="00BF7368">
        <w:t>ev</w:t>
      </w:r>
      <w:r w:rsidRPr="00BF7368">
        <w:t>usi</w:t>
      </w:r>
      <w:r w:rsidR="00AA0267" w:rsidRPr="00BF7368">
        <w:t xml:space="preserve"> automašīnas diviem tādiem darījumu partneriem, kuru darbības tiesiskums ir apšaubāms, automašīnas galamērķa adresi savos rēķinos</w:t>
      </w:r>
      <w:r w:rsidR="0077525E" w:rsidRPr="00BF7368">
        <w:t xml:space="preserve"> nav</w:t>
      </w:r>
      <w:r w:rsidR="00AA0267" w:rsidRPr="00BF7368">
        <w:t xml:space="preserve"> norād</w:t>
      </w:r>
      <w:r w:rsidR="0077525E" w:rsidRPr="00BF7368">
        <w:t>ījusi</w:t>
      </w:r>
      <w:r w:rsidR="00AA0267" w:rsidRPr="00BF7368">
        <w:t xml:space="preserve">, kaut </w:t>
      </w:r>
      <w:r w:rsidR="0077525E" w:rsidRPr="00BF7368">
        <w:t xml:space="preserve">arī </w:t>
      </w:r>
      <w:r w:rsidR="00AA0267" w:rsidRPr="00BF7368">
        <w:t>rēķinu</w:t>
      </w:r>
      <w:r w:rsidR="0077525E" w:rsidRPr="00BF7368">
        <w:t>s ir</w:t>
      </w:r>
      <w:r w:rsidR="00AA0267" w:rsidRPr="00BF7368">
        <w:t xml:space="preserve"> izrakst</w:t>
      </w:r>
      <w:r w:rsidR="0077525E" w:rsidRPr="00BF7368">
        <w:t>ījusi</w:t>
      </w:r>
      <w:r w:rsidR="00AA0267" w:rsidRPr="00BF7368">
        <w:t xml:space="preserve"> ar nodokļa 0 procentu likmi, nav vērtējams kā nejaušība, bet gan kā pieteicējas informētība par iesaistīšanos </w:t>
      </w:r>
      <w:r w:rsidR="00223DF4" w:rsidRPr="00BF7368">
        <w:t>nepamatotā nodokļu samazināšanas plānā.</w:t>
      </w:r>
    </w:p>
    <w:p w14:paraId="16FF6F10" w14:textId="77777777" w:rsidR="00AA0267" w:rsidRPr="00BF7368" w:rsidRDefault="00AA0267" w:rsidP="00D513F7">
      <w:pPr>
        <w:pStyle w:val="NormalWeb"/>
        <w:tabs>
          <w:tab w:val="left" w:pos="1134"/>
        </w:tabs>
        <w:spacing w:line="276" w:lineRule="auto"/>
        <w:ind w:firstLine="567"/>
        <w:contextualSpacing/>
        <w:jc w:val="both"/>
      </w:pPr>
    </w:p>
    <w:p w14:paraId="036452C7" w14:textId="2450BAEF" w:rsidR="00633999" w:rsidRPr="00BF7368" w:rsidRDefault="00315865" w:rsidP="00D513F7">
      <w:pPr>
        <w:spacing w:after="0"/>
        <w:ind w:firstLine="567"/>
        <w:contextualSpacing/>
        <w:rPr>
          <w:rFonts w:cs="Times New Roman"/>
          <w:szCs w:val="24"/>
        </w:rPr>
      </w:pPr>
      <w:r w:rsidRPr="00BF7368">
        <w:rPr>
          <w:rFonts w:cs="Times New Roman"/>
          <w:szCs w:val="24"/>
        </w:rPr>
        <w:t>[</w:t>
      </w:r>
      <w:r w:rsidR="00223DF4" w:rsidRPr="00BF7368">
        <w:rPr>
          <w:rFonts w:cs="Times New Roman"/>
          <w:szCs w:val="24"/>
        </w:rPr>
        <w:t>3</w:t>
      </w:r>
      <w:r w:rsidRPr="00BF7368">
        <w:rPr>
          <w:rFonts w:cs="Times New Roman"/>
          <w:szCs w:val="24"/>
        </w:rPr>
        <w:t>]</w:t>
      </w:r>
      <w:r w:rsidR="00EB179F" w:rsidRPr="00BF7368">
        <w:rPr>
          <w:rFonts w:cs="Times New Roman"/>
          <w:szCs w:val="24"/>
        </w:rPr>
        <w:t> </w:t>
      </w:r>
      <w:r w:rsidR="00633999" w:rsidRPr="00BF7368">
        <w:rPr>
          <w:rFonts w:cs="Times New Roman"/>
          <w:szCs w:val="24"/>
        </w:rPr>
        <w:t xml:space="preserve">Pieteicēja </w:t>
      </w:r>
      <w:r w:rsidR="00010563" w:rsidRPr="00BF7368">
        <w:rPr>
          <w:rFonts w:cs="Times New Roman"/>
          <w:szCs w:val="24"/>
        </w:rPr>
        <w:t>par apgabaltiesas spriedumu</w:t>
      </w:r>
      <w:r w:rsidRPr="00BF7368">
        <w:rPr>
          <w:rFonts w:cs="Times New Roman"/>
          <w:szCs w:val="24"/>
        </w:rPr>
        <w:t xml:space="preserve"> </w:t>
      </w:r>
      <w:r w:rsidR="00010563" w:rsidRPr="00BF7368">
        <w:rPr>
          <w:rFonts w:cs="Times New Roman"/>
          <w:szCs w:val="24"/>
        </w:rPr>
        <w:t>ir iesnie</w:t>
      </w:r>
      <w:r w:rsidR="00633999" w:rsidRPr="00BF7368">
        <w:rPr>
          <w:rFonts w:cs="Times New Roman"/>
          <w:szCs w:val="24"/>
        </w:rPr>
        <w:t xml:space="preserve">gusi </w:t>
      </w:r>
      <w:r w:rsidR="00010563" w:rsidRPr="00BF7368">
        <w:rPr>
          <w:rFonts w:cs="Times New Roman"/>
          <w:szCs w:val="24"/>
        </w:rPr>
        <w:t>kasācijas sūdzību</w:t>
      </w:r>
      <w:r w:rsidR="00633999" w:rsidRPr="00BF7368">
        <w:rPr>
          <w:rFonts w:cs="Times New Roman"/>
          <w:szCs w:val="24"/>
        </w:rPr>
        <w:t>, norādot turpmāk minētos argumentus.</w:t>
      </w:r>
    </w:p>
    <w:p w14:paraId="7E6D0C92" w14:textId="642F22CF" w:rsidR="00633999" w:rsidRPr="00BF7368" w:rsidRDefault="00633999" w:rsidP="00D513F7">
      <w:pPr>
        <w:spacing w:after="0"/>
        <w:ind w:firstLine="567"/>
        <w:contextualSpacing/>
        <w:rPr>
          <w:rFonts w:cs="Times New Roman"/>
          <w:szCs w:val="24"/>
        </w:rPr>
      </w:pPr>
      <w:r w:rsidRPr="00BF7368">
        <w:rPr>
          <w:rFonts w:cs="Times New Roman"/>
          <w:szCs w:val="24"/>
        </w:rPr>
        <w:t>[</w:t>
      </w:r>
      <w:r w:rsidR="00223DF4" w:rsidRPr="00BF7368">
        <w:rPr>
          <w:rFonts w:cs="Times New Roman"/>
          <w:szCs w:val="24"/>
        </w:rPr>
        <w:t>3.1</w:t>
      </w:r>
      <w:r w:rsidRPr="00BF7368">
        <w:rPr>
          <w:rFonts w:cs="Times New Roman"/>
          <w:szCs w:val="24"/>
        </w:rPr>
        <w:t xml:space="preserve">] Tiesa vispār nav vērtējusi vienas strīdus automašīnas pārdošanas apstākļus, ignorējot, ka tā nav transportēta atpakaļ uz Latviju un nav pārdota Latvijas nodokļu </w:t>
      </w:r>
      <w:r w:rsidRPr="00BF7368">
        <w:rPr>
          <w:rFonts w:cs="Times New Roman"/>
          <w:szCs w:val="24"/>
        </w:rPr>
        <w:lastRenderedPageBreak/>
        <w:t>maksātājam. Tiesa nav ņēmusi vērā, ka atbilstoši Pievienotās vērtības nodokļa likuma 43.panta sestajai daļai nodokļa 0 procentu likmi jaunu transportlīdzekļu pārdošanas darījumos piemēro arī tad, ja preču pircējs ir jebkura citas dalībvalsts persona, tātad arī persona, kas nav nodokļa maksātājs. Tiesa šo tiesību normu nav piemērojusi un tāpēc ir pieļāvusi materiālo tiesību normu pārkāpumu.</w:t>
      </w:r>
    </w:p>
    <w:p w14:paraId="37DC1D06" w14:textId="59D6CFCF" w:rsidR="00633999" w:rsidRPr="00BF7368" w:rsidRDefault="00633999" w:rsidP="00D513F7">
      <w:pPr>
        <w:spacing w:after="0"/>
        <w:ind w:firstLine="567"/>
        <w:contextualSpacing/>
        <w:rPr>
          <w:rFonts w:cs="Times New Roman"/>
          <w:szCs w:val="24"/>
        </w:rPr>
      </w:pPr>
      <w:r w:rsidRPr="00BF7368">
        <w:rPr>
          <w:rFonts w:cs="Times New Roman"/>
          <w:szCs w:val="24"/>
        </w:rPr>
        <w:t>[</w:t>
      </w:r>
      <w:r w:rsidR="00223DF4" w:rsidRPr="00BF7368">
        <w:rPr>
          <w:rFonts w:cs="Times New Roman"/>
          <w:szCs w:val="24"/>
        </w:rPr>
        <w:t>3.2</w:t>
      </w:r>
      <w:r w:rsidRPr="00BF7368">
        <w:rPr>
          <w:rFonts w:cs="Times New Roman"/>
          <w:szCs w:val="24"/>
        </w:rPr>
        <w:t>] Tiesa nav argumentējusi, uz kādas tiesību normas pamata pieteicējai liedzams piemērot nodokļa 0 procentu likmi tās automašīnas pārdošanas darījumam, kas nav atgriezusies Latvijā</w:t>
      </w:r>
      <w:r w:rsidR="004063C2" w:rsidRPr="00BF7368">
        <w:rPr>
          <w:rFonts w:cs="Times New Roman"/>
          <w:szCs w:val="24"/>
        </w:rPr>
        <w:t>. T</w:t>
      </w:r>
      <w:r w:rsidR="007D6BAC" w:rsidRPr="00BF7368">
        <w:rPr>
          <w:rFonts w:cs="Times New Roman"/>
          <w:szCs w:val="24"/>
        </w:rPr>
        <w:t xml:space="preserve">ādējādi tiesa </w:t>
      </w:r>
      <w:r w:rsidR="004063C2" w:rsidRPr="00BF7368">
        <w:rPr>
          <w:rFonts w:cs="Times New Roman"/>
          <w:szCs w:val="24"/>
        </w:rPr>
        <w:t xml:space="preserve">ir </w:t>
      </w:r>
      <w:r w:rsidR="007D6BAC" w:rsidRPr="00BF7368">
        <w:rPr>
          <w:rFonts w:cs="Times New Roman"/>
          <w:szCs w:val="24"/>
        </w:rPr>
        <w:t>pārkāpusi pamatojuma principu</w:t>
      </w:r>
      <w:r w:rsidRPr="00BF7368">
        <w:rPr>
          <w:rFonts w:cs="Times New Roman"/>
          <w:szCs w:val="24"/>
        </w:rPr>
        <w:t xml:space="preserve">. </w:t>
      </w:r>
      <w:r w:rsidR="007D6BAC" w:rsidRPr="00BF7368">
        <w:rPr>
          <w:rFonts w:cs="Times New Roman"/>
          <w:szCs w:val="24"/>
        </w:rPr>
        <w:t xml:space="preserve">Tiesas secinājumi neatbilst </w:t>
      </w:r>
      <w:r w:rsidRPr="00BF7368">
        <w:rPr>
          <w:rFonts w:cs="Times New Roman"/>
          <w:szCs w:val="24"/>
        </w:rPr>
        <w:t>Pievienotās vērtības nodokļa likuma 43.panta ceturt</w:t>
      </w:r>
      <w:r w:rsidR="007D6BAC" w:rsidRPr="00BF7368">
        <w:rPr>
          <w:rFonts w:cs="Times New Roman"/>
          <w:szCs w:val="24"/>
        </w:rPr>
        <w:t>ajai</w:t>
      </w:r>
      <w:r w:rsidRPr="00BF7368">
        <w:rPr>
          <w:rFonts w:cs="Times New Roman"/>
          <w:szCs w:val="24"/>
        </w:rPr>
        <w:t xml:space="preserve"> daļ</w:t>
      </w:r>
      <w:r w:rsidR="007D6BAC" w:rsidRPr="00BF7368">
        <w:rPr>
          <w:rFonts w:cs="Times New Roman"/>
          <w:szCs w:val="24"/>
        </w:rPr>
        <w:t>ai</w:t>
      </w:r>
      <w:r w:rsidRPr="00BF7368">
        <w:rPr>
          <w:rFonts w:cs="Times New Roman"/>
          <w:szCs w:val="24"/>
        </w:rPr>
        <w:t>.</w:t>
      </w:r>
    </w:p>
    <w:p w14:paraId="6332393D" w14:textId="63FDFED2" w:rsidR="00633999" w:rsidRPr="00BF7368" w:rsidRDefault="00633999" w:rsidP="00D513F7">
      <w:pPr>
        <w:spacing w:after="0"/>
        <w:ind w:firstLine="567"/>
        <w:contextualSpacing/>
        <w:rPr>
          <w:rFonts w:cs="Times New Roman"/>
          <w:bCs/>
          <w:szCs w:val="24"/>
        </w:rPr>
      </w:pPr>
      <w:r w:rsidRPr="00BF7368">
        <w:rPr>
          <w:rFonts w:cs="Times New Roman"/>
          <w:szCs w:val="24"/>
        </w:rPr>
        <w:t>[</w:t>
      </w:r>
      <w:r w:rsidR="00223DF4" w:rsidRPr="00BF7368">
        <w:rPr>
          <w:rFonts w:cs="Times New Roman"/>
          <w:szCs w:val="24"/>
        </w:rPr>
        <w:t>3.3</w:t>
      </w:r>
      <w:r w:rsidRPr="00BF7368">
        <w:rPr>
          <w:rFonts w:cs="Times New Roman"/>
          <w:szCs w:val="24"/>
        </w:rPr>
        <w:t>] </w:t>
      </w:r>
      <w:r w:rsidR="007D6BAC" w:rsidRPr="00BF7368">
        <w:rPr>
          <w:rFonts w:cs="Times New Roman"/>
          <w:szCs w:val="24"/>
        </w:rPr>
        <w:t xml:space="preserve">Tiesa ir pārkāpusi Pievienotās vērtības nodokļa likuma 125.panta </w:t>
      </w:r>
      <w:r w:rsidR="00223DF4" w:rsidRPr="00BF7368">
        <w:rPr>
          <w:rFonts w:cs="Times New Roman"/>
          <w:szCs w:val="24"/>
        </w:rPr>
        <w:t>pirmo</w:t>
      </w:r>
      <w:r w:rsidR="007D6BAC" w:rsidRPr="00BF7368">
        <w:rPr>
          <w:rFonts w:cs="Times New Roman"/>
          <w:szCs w:val="24"/>
        </w:rPr>
        <w:t xml:space="preserve"> daļu un </w:t>
      </w:r>
      <w:r w:rsidR="007B4949" w:rsidRPr="00BF7368">
        <w:rPr>
          <w:rFonts w:cs="Times New Roman"/>
          <w:bCs/>
          <w:szCs w:val="24"/>
        </w:rPr>
        <w:t>G</w:t>
      </w:r>
      <w:r w:rsidR="007D6BAC" w:rsidRPr="00BF7368">
        <w:rPr>
          <w:rFonts w:cs="Times New Roman"/>
          <w:bCs/>
          <w:szCs w:val="24"/>
        </w:rPr>
        <w:t>rāmatvedības kārtošan</w:t>
      </w:r>
      <w:r w:rsidR="007B4949" w:rsidRPr="00BF7368">
        <w:rPr>
          <w:rFonts w:cs="Times New Roman"/>
          <w:bCs/>
          <w:szCs w:val="24"/>
        </w:rPr>
        <w:t xml:space="preserve">as noteikumu </w:t>
      </w:r>
      <w:r w:rsidR="007D6BAC" w:rsidRPr="00BF7368">
        <w:rPr>
          <w:rFonts w:cs="Times New Roman"/>
          <w:bCs/>
          <w:szCs w:val="24"/>
        </w:rPr>
        <w:t>35.</w:t>
      </w:r>
      <w:r w:rsidR="007D6BAC" w:rsidRPr="00BF7368">
        <w:rPr>
          <w:rFonts w:cs="Times New Roman"/>
          <w:bCs/>
          <w:szCs w:val="24"/>
          <w:vertAlign w:val="superscript"/>
        </w:rPr>
        <w:t>11</w:t>
      </w:r>
      <w:r w:rsidR="007D6BAC" w:rsidRPr="00BF7368">
        <w:rPr>
          <w:rFonts w:cs="Times New Roman"/>
          <w:bCs/>
          <w:szCs w:val="24"/>
        </w:rPr>
        <w:t>punktu, jo šajās tiesību normās nav paredzēta prasība nodokļa rēķinā norādīt preču saņemšanas gala adresi.</w:t>
      </w:r>
    </w:p>
    <w:p w14:paraId="641FD5DE" w14:textId="772B6243" w:rsidR="007D6BAC" w:rsidRPr="00BF7368" w:rsidRDefault="007D6BAC" w:rsidP="00D513F7">
      <w:pPr>
        <w:spacing w:after="0"/>
        <w:ind w:firstLine="567"/>
        <w:contextualSpacing/>
        <w:rPr>
          <w:rFonts w:cs="Times New Roman"/>
          <w:bCs/>
          <w:szCs w:val="24"/>
        </w:rPr>
      </w:pPr>
      <w:r w:rsidRPr="00BF7368">
        <w:rPr>
          <w:rFonts w:cs="Times New Roman"/>
          <w:bCs/>
          <w:szCs w:val="24"/>
        </w:rPr>
        <w:t>[</w:t>
      </w:r>
      <w:r w:rsidR="00223DF4" w:rsidRPr="00BF7368">
        <w:rPr>
          <w:rFonts w:cs="Times New Roman"/>
          <w:bCs/>
          <w:szCs w:val="24"/>
        </w:rPr>
        <w:t>3.4</w:t>
      </w:r>
      <w:r w:rsidRPr="00BF7368">
        <w:rPr>
          <w:rFonts w:cs="Times New Roman"/>
          <w:bCs/>
          <w:szCs w:val="24"/>
        </w:rPr>
        <w:t>] Tiesa ir pārkāpusi Administratīvā procesa likuma 154.pant</w:t>
      </w:r>
      <w:r w:rsidR="00223DF4" w:rsidRPr="00BF7368">
        <w:rPr>
          <w:rFonts w:cs="Times New Roman"/>
          <w:bCs/>
          <w:szCs w:val="24"/>
        </w:rPr>
        <w:t>u</w:t>
      </w:r>
      <w:r w:rsidRPr="00BF7368">
        <w:rPr>
          <w:rFonts w:cs="Times New Roman"/>
          <w:bCs/>
          <w:szCs w:val="24"/>
        </w:rPr>
        <w:t>, jo nav ņēmusi vērā vairākus lietā noskaidrotos apstākļus un iegūtos pierādījumus. Tiesas secinājumi nav balstīti lietā esošajos pierādījumos.</w:t>
      </w:r>
    </w:p>
    <w:p w14:paraId="76328ADC" w14:textId="0C05FFC1" w:rsidR="004063C2" w:rsidRPr="00BF7368" w:rsidRDefault="004063C2" w:rsidP="00D513F7">
      <w:pPr>
        <w:spacing w:after="0"/>
        <w:ind w:firstLine="567"/>
        <w:contextualSpacing/>
        <w:rPr>
          <w:rFonts w:cs="Times New Roman"/>
          <w:bCs/>
          <w:szCs w:val="24"/>
        </w:rPr>
      </w:pPr>
    </w:p>
    <w:p w14:paraId="5D313CE5" w14:textId="56659063" w:rsidR="004063C2" w:rsidRPr="00BF7368" w:rsidRDefault="004063C2" w:rsidP="00D513F7">
      <w:pPr>
        <w:spacing w:after="0"/>
        <w:ind w:firstLine="567"/>
        <w:contextualSpacing/>
        <w:rPr>
          <w:rFonts w:cs="Times New Roman"/>
          <w:szCs w:val="24"/>
        </w:rPr>
      </w:pPr>
      <w:r w:rsidRPr="00BF7368">
        <w:rPr>
          <w:rFonts w:cs="Times New Roman"/>
          <w:bCs/>
          <w:szCs w:val="24"/>
        </w:rPr>
        <w:t>[</w:t>
      </w:r>
      <w:r w:rsidR="00223DF4" w:rsidRPr="00BF7368">
        <w:rPr>
          <w:rFonts w:cs="Times New Roman"/>
          <w:bCs/>
          <w:szCs w:val="24"/>
        </w:rPr>
        <w:t>4</w:t>
      </w:r>
      <w:r w:rsidRPr="00BF7368">
        <w:rPr>
          <w:rFonts w:cs="Times New Roman"/>
          <w:bCs/>
          <w:szCs w:val="24"/>
        </w:rPr>
        <w:t>] Valsts ieņēmumu dienests paskaidrojumos par kasācijas sūdzību norāda, ka apgabaltiesas spriedums ir tiesisks un pamatots, kā arī balstīts lietā esošajos pierādījumos, ko tiesa ir novērtējusi atbilstoši Administratīvā procesa likuma prasībām. Līdz ar to dienesta ieskatā kasācijas sūdzība ir nepamatot</w:t>
      </w:r>
      <w:r w:rsidR="00223DF4" w:rsidRPr="00BF7368">
        <w:rPr>
          <w:rFonts w:cs="Times New Roman"/>
          <w:bCs/>
          <w:szCs w:val="24"/>
        </w:rPr>
        <w:t>a</w:t>
      </w:r>
      <w:r w:rsidRPr="00BF7368">
        <w:rPr>
          <w:rFonts w:cs="Times New Roman"/>
          <w:bCs/>
          <w:szCs w:val="24"/>
        </w:rPr>
        <w:t xml:space="preserve"> un noraidām</w:t>
      </w:r>
      <w:r w:rsidR="00223DF4" w:rsidRPr="00BF7368">
        <w:rPr>
          <w:rFonts w:cs="Times New Roman"/>
          <w:bCs/>
          <w:szCs w:val="24"/>
        </w:rPr>
        <w:t>a</w:t>
      </w:r>
      <w:r w:rsidRPr="00BF7368">
        <w:rPr>
          <w:rFonts w:cs="Times New Roman"/>
          <w:bCs/>
          <w:szCs w:val="24"/>
        </w:rPr>
        <w:t>.</w:t>
      </w:r>
    </w:p>
    <w:p w14:paraId="660AF7B2" w14:textId="77777777" w:rsidR="00D66E8B" w:rsidRPr="00BF7368" w:rsidRDefault="00D66E8B" w:rsidP="00D513F7">
      <w:pPr>
        <w:spacing w:after="0"/>
        <w:ind w:firstLine="567"/>
        <w:contextualSpacing/>
        <w:rPr>
          <w:rFonts w:cs="Times New Roman"/>
          <w:szCs w:val="24"/>
        </w:rPr>
      </w:pPr>
    </w:p>
    <w:p w14:paraId="317D7811" w14:textId="77777777" w:rsidR="007235A3" w:rsidRPr="00BF7368" w:rsidRDefault="007235A3" w:rsidP="00D513F7">
      <w:pPr>
        <w:spacing w:after="0"/>
        <w:contextualSpacing/>
        <w:jc w:val="center"/>
        <w:rPr>
          <w:b/>
          <w:szCs w:val="24"/>
        </w:rPr>
      </w:pPr>
      <w:r w:rsidRPr="00BF7368">
        <w:rPr>
          <w:b/>
          <w:szCs w:val="24"/>
        </w:rPr>
        <w:t>Motīvu daļa</w:t>
      </w:r>
    </w:p>
    <w:p w14:paraId="3573E930" w14:textId="77777777" w:rsidR="007235A3" w:rsidRPr="00BF7368" w:rsidRDefault="007235A3" w:rsidP="00D513F7">
      <w:pPr>
        <w:spacing w:after="0"/>
        <w:ind w:firstLine="567"/>
        <w:contextualSpacing/>
        <w:rPr>
          <w:rFonts w:cs="Times New Roman"/>
          <w:szCs w:val="24"/>
        </w:rPr>
      </w:pPr>
    </w:p>
    <w:p w14:paraId="446DCFC2" w14:textId="69666A43" w:rsidR="00D01F7E" w:rsidRPr="00BF7368" w:rsidRDefault="007235A3" w:rsidP="00D513F7">
      <w:pPr>
        <w:spacing w:after="0"/>
        <w:ind w:firstLine="567"/>
        <w:rPr>
          <w:rFonts w:cs="Times New Roman"/>
          <w:szCs w:val="24"/>
        </w:rPr>
      </w:pPr>
      <w:r w:rsidRPr="00BF7368">
        <w:rPr>
          <w:rFonts w:cs="Times New Roman"/>
          <w:szCs w:val="24"/>
        </w:rPr>
        <w:t>[</w:t>
      </w:r>
      <w:r w:rsidR="00330345" w:rsidRPr="00BF7368">
        <w:rPr>
          <w:rFonts w:cs="Times New Roman"/>
          <w:szCs w:val="24"/>
        </w:rPr>
        <w:t>5</w:t>
      </w:r>
      <w:r w:rsidRPr="00BF7368">
        <w:rPr>
          <w:rFonts w:cs="Times New Roman"/>
          <w:szCs w:val="24"/>
        </w:rPr>
        <w:t>]</w:t>
      </w:r>
      <w:r w:rsidR="00EF4DCB" w:rsidRPr="00BF7368">
        <w:rPr>
          <w:rFonts w:cs="Times New Roman"/>
          <w:szCs w:val="24"/>
        </w:rPr>
        <w:t xml:space="preserve"> Lietā izšķirams jautājums, vai </w:t>
      </w:r>
      <w:r w:rsidR="00D01F7E" w:rsidRPr="00BF7368">
        <w:rPr>
          <w:rFonts w:cs="Times New Roman"/>
          <w:szCs w:val="24"/>
        </w:rPr>
        <w:t xml:space="preserve">Pievienotās vērtības nodokļa likuma normām atbilstošs ir </w:t>
      </w:r>
      <w:r w:rsidR="00EF4DCB" w:rsidRPr="00BF7368">
        <w:rPr>
          <w:rFonts w:cs="Times New Roman"/>
          <w:szCs w:val="24"/>
        </w:rPr>
        <w:t>apgabaltiesa</w:t>
      </w:r>
      <w:r w:rsidR="00D01F7E" w:rsidRPr="00BF7368">
        <w:rPr>
          <w:rFonts w:cs="Times New Roman"/>
          <w:szCs w:val="24"/>
        </w:rPr>
        <w:t>s secinājums, ka pieteicēja</w:t>
      </w:r>
      <w:r w:rsidR="00616659" w:rsidRPr="00BF7368">
        <w:rPr>
          <w:rFonts w:cs="Times New Roman"/>
          <w:szCs w:val="24"/>
        </w:rPr>
        <w:t xml:space="preserve">, izrakstot </w:t>
      </w:r>
      <w:r w:rsidR="00D01F7E" w:rsidRPr="00BF7368">
        <w:rPr>
          <w:rFonts w:cs="Times New Roman"/>
          <w:szCs w:val="24"/>
        </w:rPr>
        <w:t xml:space="preserve">Lietuvas uzņēmumiem </w:t>
      </w:r>
      <w:r w:rsidR="00616659" w:rsidRPr="00BF7368">
        <w:rPr>
          <w:rFonts w:cs="Times New Roman"/>
          <w:szCs w:val="24"/>
        </w:rPr>
        <w:t>rēķinus par jaunu automašīnu piegādi, ne</w:t>
      </w:r>
      <w:r w:rsidR="00223DF4" w:rsidRPr="00BF7368">
        <w:rPr>
          <w:rFonts w:cs="Times New Roman"/>
          <w:szCs w:val="24"/>
        </w:rPr>
        <w:t xml:space="preserve">pamatoti piemēroja </w:t>
      </w:r>
      <w:r w:rsidR="00D01F7E" w:rsidRPr="00BF7368">
        <w:rPr>
          <w:rFonts w:cs="Times New Roman"/>
          <w:szCs w:val="24"/>
        </w:rPr>
        <w:t>nodokļa 0 procentu likm</w:t>
      </w:r>
      <w:r w:rsidR="00616659" w:rsidRPr="00BF7368">
        <w:rPr>
          <w:rFonts w:cs="Times New Roman"/>
          <w:szCs w:val="24"/>
        </w:rPr>
        <w:t>i</w:t>
      </w:r>
      <w:r w:rsidR="00D01F7E" w:rsidRPr="00BF7368">
        <w:rPr>
          <w:rFonts w:cs="Times New Roman"/>
          <w:szCs w:val="24"/>
        </w:rPr>
        <w:t>. Tāpat lietā noskaidrojams, vai apgabaltiesa, novērtējot lietas apstākļus un pierādījumus, ir ievērojusi Administratīvā procesa likuma prasības.</w:t>
      </w:r>
    </w:p>
    <w:p w14:paraId="3E145D61" w14:textId="2E4F22A3" w:rsidR="00A42DAB" w:rsidRPr="00BF7368" w:rsidRDefault="00A42DAB" w:rsidP="00D513F7">
      <w:pPr>
        <w:spacing w:after="0"/>
        <w:ind w:firstLine="567"/>
        <w:rPr>
          <w:rFonts w:cs="Times New Roman"/>
          <w:szCs w:val="24"/>
        </w:rPr>
      </w:pPr>
    </w:p>
    <w:p w14:paraId="68E037ED" w14:textId="7CCE5B2E" w:rsidR="007111DB" w:rsidRPr="00BF7368" w:rsidRDefault="007111DB" w:rsidP="00D513F7">
      <w:pPr>
        <w:spacing w:after="0"/>
        <w:jc w:val="center"/>
        <w:rPr>
          <w:rFonts w:cs="Times New Roman"/>
          <w:b/>
          <w:bCs/>
          <w:szCs w:val="24"/>
        </w:rPr>
      </w:pPr>
      <w:r w:rsidRPr="00BF7368">
        <w:rPr>
          <w:rFonts w:cs="Times New Roman"/>
          <w:b/>
          <w:bCs/>
          <w:szCs w:val="24"/>
        </w:rPr>
        <w:t>I</w:t>
      </w:r>
    </w:p>
    <w:p w14:paraId="2CF09D3C" w14:textId="5E9DDAD0" w:rsidR="00A42DAB" w:rsidRPr="00BF7368" w:rsidRDefault="00A42DAB" w:rsidP="00D513F7">
      <w:pPr>
        <w:spacing w:after="0"/>
        <w:jc w:val="center"/>
        <w:rPr>
          <w:rFonts w:cs="Times New Roman"/>
          <w:i/>
          <w:iCs/>
          <w:szCs w:val="24"/>
        </w:rPr>
      </w:pPr>
      <w:r w:rsidRPr="00BF7368">
        <w:rPr>
          <w:rFonts w:cs="Times New Roman"/>
          <w:i/>
          <w:iCs/>
          <w:szCs w:val="24"/>
        </w:rPr>
        <w:t xml:space="preserve">Par </w:t>
      </w:r>
      <w:r w:rsidR="0035594C" w:rsidRPr="00BF7368">
        <w:rPr>
          <w:rFonts w:cs="Times New Roman"/>
          <w:i/>
          <w:iCs/>
          <w:szCs w:val="24"/>
        </w:rPr>
        <w:t>P</w:t>
      </w:r>
      <w:r w:rsidRPr="00BF7368">
        <w:rPr>
          <w:rFonts w:cs="Times New Roman"/>
          <w:i/>
          <w:iCs/>
          <w:szCs w:val="24"/>
        </w:rPr>
        <w:t>ievienotās vērtības nodokļa likuma normu p</w:t>
      </w:r>
      <w:r w:rsidR="0035594C" w:rsidRPr="00BF7368">
        <w:rPr>
          <w:rFonts w:cs="Times New Roman"/>
          <w:i/>
          <w:iCs/>
          <w:szCs w:val="24"/>
        </w:rPr>
        <w:t>iemērošanu</w:t>
      </w:r>
    </w:p>
    <w:p w14:paraId="26006EC6" w14:textId="77777777" w:rsidR="00485FDF" w:rsidRPr="00BF7368" w:rsidRDefault="00485FDF" w:rsidP="00D513F7">
      <w:pPr>
        <w:spacing w:after="0"/>
        <w:ind w:firstLine="567"/>
        <w:rPr>
          <w:rFonts w:cs="Times New Roman"/>
          <w:szCs w:val="24"/>
        </w:rPr>
      </w:pPr>
    </w:p>
    <w:p w14:paraId="3FB5935F" w14:textId="456D9102" w:rsidR="00616659" w:rsidRPr="00BF7368" w:rsidRDefault="00D71205" w:rsidP="00D513F7">
      <w:pPr>
        <w:spacing w:after="0"/>
        <w:ind w:firstLine="567"/>
        <w:rPr>
          <w:rFonts w:cs="Times New Roman"/>
          <w:szCs w:val="24"/>
        </w:rPr>
      </w:pPr>
      <w:r w:rsidRPr="00BF7368">
        <w:rPr>
          <w:rFonts w:cs="Times New Roman"/>
          <w:szCs w:val="24"/>
        </w:rPr>
        <w:t>[6] </w:t>
      </w:r>
      <w:r w:rsidR="00255676" w:rsidRPr="00BF7368">
        <w:rPr>
          <w:rFonts w:cs="Times New Roman"/>
          <w:szCs w:val="24"/>
        </w:rPr>
        <w:t>P</w:t>
      </w:r>
      <w:r w:rsidRPr="00BF7368">
        <w:rPr>
          <w:rFonts w:cs="Times New Roman"/>
          <w:szCs w:val="24"/>
        </w:rPr>
        <w:t>ieteicēj</w:t>
      </w:r>
      <w:r w:rsidR="00616659" w:rsidRPr="00BF7368">
        <w:rPr>
          <w:rFonts w:cs="Times New Roman"/>
          <w:szCs w:val="24"/>
        </w:rPr>
        <w:t xml:space="preserve">a kasācijas sūdzībā norāda, ka tiesa nav vērtējusi automašīnas </w:t>
      </w:r>
      <w:bookmarkStart w:id="4" w:name="_Hlk96687187"/>
      <w:r w:rsidR="00616659" w:rsidRPr="00BF7368">
        <w:rPr>
          <w:rFonts w:cs="Times New Roman"/>
          <w:i/>
          <w:iCs/>
          <w:szCs w:val="24"/>
        </w:rPr>
        <w:t>Porsche Macan GTS</w:t>
      </w:r>
      <w:r w:rsidR="00616659" w:rsidRPr="00BF7368">
        <w:rPr>
          <w:rFonts w:cs="Times New Roman"/>
          <w:szCs w:val="24"/>
        </w:rPr>
        <w:t xml:space="preserve"> (šasijas Nr. </w:t>
      </w:r>
      <w:r w:rsidR="00D513F7">
        <w:rPr>
          <w:rFonts w:cs="Times New Roman"/>
          <w:szCs w:val="24"/>
        </w:rPr>
        <w:t>[numurs]</w:t>
      </w:r>
      <w:r w:rsidR="00616659" w:rsidRPr="00BF7368">
        <w:rPr>
          <w:rFonts w:cs="Times New Roman"/>
          <w:szCs w:val="24"/>
        </w:rPr>
        <w:t xml:space="preserve">) </w:t>
      </w:r>
      <w:bookmarkEnd w:id="4"/>
      <w:r w:rsidR="00616659" w:rsidRPr="00BF7368">
        <w:rPr>
          <w:rFonts w:cs="Times New Roman"/>
          <w:szCs w:val="24"/>
        </w:rPr>
        <w:t>pārdošanas darījuma apstākļus, ir atstājusi bez ievērības faktu, ka automašīna ir reģistrēta Lietuvas valsts reģistros un nav nosūtīta atpakaļ uz Latviju. Līdz ar to pieteicēja</w:t>
      </w:r>
      <w:r w:rsidR="00616659" w:rsidRPr="00BF7368">
        <w:t xml:space="preserve"> uzskata, ka tiesa </w:t>
      </w:r>
      <w:r w:rsidR="00616659" w:rsidRPr="00BF7368">
        <w:rPr>
          <w:rFonts w:cs="Times New Roman"/>
          <w:szCs w:val="24"/>
        </w:rPr>
        <w:t>nav pamatojusi, kāpēc šim darījumam nav piemērojama pievienotās vērtības nodokļa 0 procentu likme.</w:t>
      </w:r>
    </w:p>
    <w:p w14:paraId="1DC9F67E" w14:textId="7574A463" w:rsidR="00616659" w:rsidRPr="00BF7368" w:rsidRDefault="00616659" w:rsidP="00D513F7">
      <w:pPr>
        <w:spacing w:after="0"/>
        <w:ind w:firstLine="567"/>
        <w:rPr>
          <w:rFonts w:cs="Times New Roman"/>
          <w:szCs w:val="24"/>
        </w:rPr>
      </w:pPr>
      <w:r w:rsidRPr="00BF7368">
        <w:rPr>
          <w:rFonts w:cs="Times New Roman"/>
          <w:szCs w:val="24"/>
        </w:rPr>
        <w:t>Šāds apgalvojums ir pretrunā apgabaltiesas spriedumam, jo apgabaltiesa skaidri norādījusi, ka strīdus darījum</w:t>
      </w:r>
      <w:r w:rsidR="00D3332C" w:rsidRPr="00BF7368">
        <w:rPr>
          <w:rFonts w:cs="Times New Roman"/>
          <w:szCs w:val="24"/>
        </w:rPr>
        <w:t>i</w:t>
      </w:r>
      <w:r w:rsidRPr="00BF7368">
        <w:rPr>
          <w:rFonts w:cs="Times New Roman"/>
          <w:szCs w:val="24"/>
        </w:rPr>
        <w:t xml:space="preserve">, tostarp iepriekš norādītās automašīnas piegādes darījums neatbilst </w:t>
      </w:r>
      <w:r w:rsidR="00A7128F" w:rsidRPr="00BF7368">
        <w:rPr>
          <w:rFonts w:cs="Times New Roman"/>
          <w:szCs w:val="24"/>
        </w:rPr>
        <w:t xml:space="preserve">Pievienotās vērtības nodokļa likuma 43.panta </w:t>
      </w:r>
      <w:r w:rsidRPr="00BF7368">
        <w:rPr>
          <w:rFonts w:cs="Times New Roman"/>
          <w:szCs w:val="24"/>
        </w:rPr>
        <w:t>ceturta</w:t>
      </w:r>
      <w:r w:rsidR="0098423A" w:rsidRPr="00BF7368">
        <w:rPr>
          <w:rFonts w:cs="Times New Roman"/>
          <w:szCs w:val="24"/>
        </w:rPr>
        <w:t>ja</w:t>
      </w:r>
      <w:r w:rsidRPr="00BF7368">
        <w:rPr>
          <w:rFonts w:cs="Times New Roman"/>
          <w:szCs w:val="24"/>
        </w:rPr>
        <w:t xml:space="preserve">i daļai, kas noteic, ka </w:t>
      </w:r>
      <w:r w:rsidR="00A7128F" w:rsidRPr="00BF7368">
        <w:rPr>
          <w:rFonts w:cs="Times New Roman"/>
          <w:szCs w:val="24"/>
        </w:rPr>
        <w:t xml:space="preserve">nodokļa 0 procentu likmi piemēro preču piegādei Eiropas Savienības teritorijā, ja tiek izpildīti abi šie nosacījumi: 1) preču transporta pavaddokumentos un nodokļa rēķinā norādītais preču saņēmējs ir uzrādījis preču piegādātājam darījuma </w:t>
      </w:r>
      <w:r w:rsidR="00A7128F" w:rsidRPr="00BF7368">
        <w:rPr>
          <w:rFonts w:cs="Times New Roman"/>
          <w:szCs w:val="24"/>
        </w:rPr>
        <w:lastRenderedPageBreak/>
        <w:t xml:space="preserve">brīdī derīgu citas dalībvalsts nodokļa maksātāja reģistrācijas numuru; 2) preces ir nosūtītas vai transportētas no iekšzemes uz galamērķi citā dalībvalstī, un to apliecina preču piegādātāja rīcībā esošie preču transporta pavaddokumenti. </w:t>
      </w:r>
    </w:p>
    <w:p w14:paraId="5AB514AA" w14:textId="4F5905E7" w:rsidR="00616659" w:rsidRPr="00BF7368" w:rsidRDefault="00616659" w:rsidP="00D513F7">
      <w:pPr>
        <w:spacing w:after="0"/>
        <w:ind w:firstLine="567"/>
        <w:rPr>
          <w:rFonts w:cs="Times New Roman"/>
          <w:szCs w:val="24"/>
        </w:rPr>
      </w:pPr>
      <w:r w:rsidRPr="00BF7368">
        <w:rPr>
          <w:rFonts w:cs="Times New Roman"/>
          <w:szCs w:val="24"/>
        </w:rPr>
        <w:t>N</w:t>
      </w:r>
      <w:r w:rsidR="00A7128F" w:rsidRPr="00BF7368">
        <w:rPr>
          <w:rFonts w:cs="Times New Roman"/>
          <w:szCs w:val="24"/>
        </w:rPr>
        <w:t xml:space="preserve">ovērtējot lietas apstākļus un pierādījumus (tostarp pievienojoties pirmās instances tiesas sprieduma argumentācijai), </w:t>
      </w:r>
      <w:r w:rsidR="00255676" w:rsidRPr="00BF7368">
        <w:rPr>
          <w:rFonts w:cs="Times New Roman"/>
          <w:szCs w:val="24"/>
        </w:rPr>
        <w:t xml:space="preserve">apgabaltiesa </w:t>
      </w:r>
      <w:r w:rsidR="00A7128F" w:rsidRPr="00BF7368">
        <w:rPr>
          <w:rFonts w:cs="Times New Roman"/>
          <w:szCs w:val="24"/>
        </w:rPr>
        <w:t>konstatējusi, ka pieteicēja automašīnas nav piegādājusi rēķinos norādītajiem uzņēmumiem</w:t>
      </w:r>
      <w:r w:rsidR="00255676" w:rsidRPr="00BF7368">
        <w:rPr>
          <w:rFonts w:cs="Times New Roman"/>
          <w:szCs w:val="24"/>
        </w:rPr>
        <w:t xml:space="preserve"> un ir apzināti iesaistījusies nodokļu sistēmas ļaunprātīgā izmantošanā</w:t>
      </w:r>
      <w:r w:rsidR="00A7128F" w:rsidRPr="00BF7368">
        <w:rPr>
          <w:rFonts w:cs="Times New Roman"/>
          <w:szCs w:val="24"/>
        </w:rPr>
        <w:t xml:space="preserve">. Līdz ar to tiesa </w:t>
      </w:r>
      <w:r w:rsidR="00255676" w:rsidRPr="00BF7368">
        <w:rPr>
          <w:rFonts w:cs="Times New Roman"/>
          <w:szCs w:val="24"/>
        </w:rPr>
        <w:t>atzinusi</w:t>
      </w:r>
      <w:r w:rsidR="00A7128F" w:rsidRPr="00BF7368">
        <w:rPr>
          <w:rFonts w:cs="Times New Roman"/>
          <w:szCs w:val="24"/>
        </w:rPr>
        <w:t xml:space="preserve">, ka </w:t>
      </w:r>
      <w:r w:rsidRPr="00BF7368">
        <w:rPr>
          <w:rFonts w:cs="Times New Roman"/>
          <w:szCs w:val="24"/>
        </w:rPr>
        <w:t xml:space="preserve">neizpildās Pievienotās vērtības nodokļa likuma 43.panta ceturtās daļas noteikumi, tāpēc </w:t>
      </w:r>
      <w:r w:rsidR="00A7128F" w:rsidRPr="00BF7368">
        <w:rPr>
          <w:rFonts w:cs="Times New Roman"/>
          <w:szCs w:val="24"/>
        </w:rPr>
        <w:t>pieteicēja strīdus darījumiem nebija tiesīga piemērot nodokļa 0 procentu likmi.</w:t>
      </w:r>
      <w:r w:rsidRPr="00BF7368">
        <w:rPr>
          <w:rFonts w:cs="Times New Roman"/>
          <w:szCs w:val="24"/>
        </w:rPr>
        <w:t xml:space="preserve"> T</w:t>
      </w:r>
      <w:r w:rsidR="0098423A" w:rsidRPr="00BF7368">
        <w:rPr>
          <w:rFonts w:cs="Times New Roman"/>
          <w:szCs w:val="24"/>
        </w:rPr>
        <w:t xml:space="preserve">urklāt, atbildot uz apelācijas sūdzības argumentu, apgabaltiesa arī norādījusi, ka </w:t>
      </w:r>
      <w:r w:rsidRPr="00BF7368">
        <w:rPr>
          <w:rFonts w:cs="Times New Roman"/>
          <w:szCs w:val="24"/>
        </w:rPr>
        <w:t>apstākļos, kad darījumi starp pieteicēju un rēķinā norādīto preču pircēju nav notikuši, formāls automašīnas reģistrācijas fakts Lietuvas valsts reģistros pats par sevi nevar apliecināt pievienotās vērtības nodokļa 0 procentu likmes piemērošanas pamatotību.</w:t>
      </w:r>
      <w:r w:rsidR="0098423A" w:rsidRPr="00BF7368">
        <w:rPr>
          <w:rFonts w:cs="Times New Roman"/>
          <w:szCs w:val="24"/>
        </w:rPr>
        <w:t xml:space="preserve"> Šajā sakarā apgabaltiesa arī atsaukusies uz judikatūras atziņām.</w:t>
      </w:r>
    </w:p>
    <w:p w14:paraId="706FD360" w14:textId="051A0276" w:rsidR="0098423A" w:rsidRPr="00BF7368" w:rsidRDefault="00616659" w:rsidP="00D513F7">
      <w:pPr>
        <w:spacing w:after="0"/>
        <w:ind w:firstLine="567"/>
        <w:rPr>
          <w:rFonts w:cs="Times New Roman"/>
          <w:szCs w:val="24"/>
        </w:rPr>
      </w:pPr>
      <w:r w:rsidRPr="00BF7368">
        <w:rPr>
          <w:rFonts w:cs="Times New Roman"/>
          <w:szCs w:val="24"/>
        </w:rPr>
        <w:t>Pieteicēja kasācijas sūdzībā, lai arī norāda, ka apgabaltiesa nepareizi interpretējusi Pievienotās vērtības nodokļa likuma 43.panta ceturto daļu, tomēr neizskaidro, kā tieši ir izpaudusies šīs normas nepareiza interpretācija. No kasācijas sūdzības argumentācijas izriet, ka pieteicēja pēc būtības nepiekrīt tiesas argumentiem par pieteicējas informētību par iesaistīšanos nodokļu sistēmas ļaunprātīgā izmantošanā, ar ko pamatots tiesas secinājums par nodokļa atbrīvojuma nepiemērošanu. Pieteicējas ieskatā šāds secinājums neatbilst lietas apstākļiem un pierādījumiem. Tā kā šis arguments ir vērsts uz procesuālo tiesību normu piemērošanas pareizību, Senāts</w:t>
      </w:r>
      <w:r w:rsidR="00171231" w:rsidRPr="00BF7368">
        <w:rPr>
          <w:rFonts w:cs="Times New Roman"/>
          <w:szCs w:val="24"/>
        </w:rPr>
        <w:t xml:space="preserve"> uz </w:t>
      </w:r>
      <w:r w:rsidR="00171231" w:rsidRPr="00BF7368">
        <w:rPr>
          <w:rFonts w:cs="Times New Roman"/>
          <w:szCs w:val="24"/>
        </w:rPr>
        <w:lastRenderedPageBreak/>
        <w:t>to atbildēs sprieduma</w:t>
      </w:r>
      <w:r w:rsidRPr="00BF7368">
        <w:rPr>
          <w:rFonts w:cs="Times New Roman"/>
          <w:szCs w:val="24"/>
        </w:rPr>
        <w:t xml:space="preserve"> nākamajā sadaļā. Savukārt, pārbaudot apgabaltiesas argumentus un secinājumus par Pievienotās vērtības nodokļa likuma 43.panta ceturtās daļas piemērošanu, Senāts konstatē, ka apgabaltiesa ir pareizi identificējusi noteikumus, kādi ir jāievēro, lai darījumam piemērotu nodokļa 0 procentu likmi; apgabaltiesas sniegtā minētās tiesību normas interpretācija </w:t>
      </w:r>
      <w:r w:rsidR="00811D1A" w:rsidRPr="00BF7368">
        <w:rPr>
          <w:rFonts w:cs="Times New Roman"/>
          <w:szCs w:val="24"/>
        </w:rPr>
        <w:t xml:space="preserve">ir pareiza un </w:t>
      </w:r>
      <w:r w:rsidRPr="00BF7368">
        <w:rPr>
          <w:rFonts w:cs="Times New Roman"/>
          <w:szCs w:val="24"/>
        </w:rPr>
        <w:t xml:space="preserve">atbilst Eiropas Savienības Tiesas un Senāta judikatūras atziņām. Līdz ar to Senāts nepiekrīt kasācijas sūdzībā apgalvotajam, ka apgabaltiesa ir nepareizi </w:t>
      </w:r>
      <w:r w:rsidR="0098423A" w:rsidRPr="00BF7368">
        <w:rPr>
          <w:rFonts w:cs="Times New Roman"/>
          <w:szCs w:val="24"/>
        </w:rPr>
        <w:t>piemērojusi</w:t>
      </w:r>
      <w:r w:rsidRPr="00BF7368">
        <w:rPr>
          <w:rFonts w:cs="Times New Roman"/>
          <w:szCs w:val="24"/>
        </w:rPr>
        <w:t xml:space="preserve"> </w:t>
      </w:r>
      <w:r w:rsidR="0098423A" w:rsidRPr="00BF7368">
        <w:rPr>
          <w:rFonts w:cs="Times New Roman"/>
          <w:szCs w:val="24"/>
        </w:rPr>
        <w:t xml:space="preserve">Pievienotās vērtības nodokļa </w:t>
      </w:r>
      <w:r w:rsidR="00811D1A" w:rsidRPr="00BF7368">
        <w:rPr>
          <w:rFonts w:cs="Times New Roman"/>
          <w:szCs w:val="24"/>
        </w:rPr>
        <w:t xml:space="preserve">likuma </w:t>
      </w:r>
      <w:r w:rsidR="0098423A" w:rsidRPr="00BF7368">
        <w:rPr>
          <w:rFonts w:cs="Times New Roman"/>
          <w:szCs w:val="24"/>
        </w:rPr>
        <w:t>43.panta ceturto daļu.</w:t>
      </w:r>
    </w:p>
    <w:p w14:paraId="4AFC0F7A" w14:textId="77777777" w:rsidR="0098423A" w:rsidRPr="00BF7368" w:rsidRDefault="0098423A" w:rsidP="00D513F7">
      <w:pPr>
        <w:spacing w:after="0"/>
        <w:ind w:firstLine="567"/>
        <w:rPr>
          <w:rFonts w:cs="Times New Roman"/>
          <w:szCs w:val="24"/>
        </w:rPr>
      </w:pPr>
    </w:p>
    <w:p w14:paraId="04257CF8" w14:textId="46E620BD" w:rsidR="0098423A" w:rsidRPr="00BF7368" w:rsidRDefault="0098423A" w:rsidP="00D513F7">
      <w:pPr>
        <w:spacing w:after="0"/>
        <w:ind w:firstLine="567"/>
        <w:rPr>
          <w:rFonts w:cs="Times New Roman"/>
          <w:szCs w:val="24"/>
        </w:rPr>
      </w:pPr>
      <w:r w:rsidRPr="00BF7368">
        <w:rPr>
          <w:rFonts w:cs="Times New Roman"/>
          <w:szCs w:val="24"/>
        </w:rPr>
        <w:t>[</w:t>
      </w:r>
      <w:r w:rsidR="00B10C5D" w:rsidRPr="00BF7368">
        <w:rPr>
          <w:rFonts w:cs="Times New Roman"/>
          <w:szCs w:val="24"/>
        </w:rPr>
        <w:t>7</w:t>
      </w:r>
      <w:r w:rsidRPr="00BF7368">
        <w:rPr>
          <w:rFonts w:cs="Times New Roman"/>
          <w:szCs w:val="24"/>
        </w:rPr>
        <w:t xml:space="preserve">] Vienlaikus Senāts piekrīt pieteicējai, ka apgabaltiesa </w:t>
      </w:r>
      <w:r w:rsidRPr="00BF7368">
        <w:rPr>
          <w:rFonts w:eastAsiaTheme="minorEastAsia"/>
          <w:color w:val="000000" w:themeColor="text1"/>
          <w:kern w:val="24"/>
          <w:szCs w:val="24"/>
        </w:rPr>
        <w:t>automašīn</w:t>
      </w:r>
      <w:r w:rsidR="00811D1A" w:rsidRPr="00BF7368">
        <w:rPr>
          <w:rFonts w:eastAsiaTheme="minorEastAsia"/>
          <w:color w:val="000000" w:themeColor="text1"/>
          <w:kern w:val="24"/>
          <w:szCs w:val="24"/>
        </w:rPr>
        <w:t>u</w:t>
      </w:r>
      <w:r w:rsidRPr="00BF7368">
        <w:rPr>
          <w:rFonts w:cs="Times New Roman"/>
          <w:szCs w:val="24"/>
        </w:rPr>
        <w:t xml:space="preserve"> piegādes darījumu</w:t>
      </w:r>
      <w:r w:rsidR="00811D1A" w:rsidRPr="00BF7368">
        <w:rPr>
          <w:rFonts w:cs="Times New Roman"/>
          <w:szCs w:val="24"/>
        </w:rPr>
        <w:t>s</w:t>
      </w:r>
      <w:r w:rsidRPr="00BF7368">
        <w:rPr>
          <w:rFonts w:cs="Times New Roman"/>
          <w:szCs w:val="24"/>
        </w:rPr>
        <w:t xml:space="preserve"> nav vērtējusi atbilstoši Pievienotās vērtības nodokļa likuma 43.panta sestajai daļai.</w:t>
      </w:r>
    </w:p>
    <w:p w14:paraId="2D37DBB6" w14:textId="148425B9" w:rsidR="0098423A" w:rsidRPr="00BF7368" w:rsidRDefault="0098423A" w:rsidP="00D513F7">
      <w:pPr>
        <w:spacing w:after="0"/>
        <w:ind w:firstLine="567"/>
        <w:rPr>
          <w:rFonts w:cs="Times New Roman"/>
          <w:szCs w:val="24"/>
        </w:rPr>
      </w:pPr>
      <w:r w:rsidRPr="00BF7368">
        <w:rPr>
          <w:rFonts w:cs="Times New Roman"/>
          <w:szCs w:val="24"/>
        </w:rPr>
        <w:t>Šī tiesību norma noteic, ka nodokļa 0 procentu likmi piemēro jauna transportlīdzekļa piegādei citas dalībvalsts jebkurai personai.</w:t>
      </w:r>
    </w:p>
    <w:p w14:paraId="52F48FA3" w14:textId="2F3CBCFF" w:rsidR="0098423A" w:rsidRPr="00BF7368" w:rsidRDefault="0098423A" w:rsidP="00D513F7">
      <w:pPr>
        <w:spacing w:after="0"/>
        <w:ind w:firstLine="567"/>
        <w:rPr>
          <w:rFonts w:cs="Times New Roman"/>
          <w:szCs w:val="24"/>
        </w:rPr>
      </w:pPr>
      <w:r w:rsidRPr="00BF7368">
        <w:rPr>
          <w:rFonts w:cs="Times New Roman"/>
          <w:szCs w:val="24"/>
        </w:rPr>
        <w:t>Šajā tiesību normā ir transponēta P</w:t>
      </w:r>
      <w:r w:rsidR="00811D1A" w:rsidRPr="00BF7368">
        <w:rPr>
          <w:rFonts w:cs="Times New Roman"/>
          <w:szCs w:val="24"/>
        </w:rPr>
        <w:t>adomes 2006.gada 28.novembra direktīvas 2006/112/EK par kopējo p</w:t>
      </w:r>
      <w:r w:rsidRPr="00BF7368">
        <w:rPr>
          <w:rFonts w:cs="Times New Roman"/>
          <w:szCs w:val="24"/>
        </w:rPr>
        <w:t xml:space="preserve">ievienotās vērtības nodokļa </w:t>
      </w:r>
      <w:r w:rsidR="00811D1A" w:rsidRPr="00BF7368">
        <w:rPr>
          <w:rFonts w:cs="Times New Roman"/>
          <w:szCs w:val="24"/>
        </w:rPr>
        <w:t>sistēmu</w:t>
      </w:r>
      <w:r w:rsidRPr="00BF7368">
        <w:rPr>
          <w:rFonts w:cs="Times New Roman"/>
          <w:szCs w:val="24"/>
        </w:rPr>
        <w:t xml:space="preserve"> </w:t>
      </w:r>
      <w:r w:rsidR="00811D1A" w:rsidRPr="00BF7368">
        <w:rPr>
          <w:rFonts w:cs="Times New Roman"/>
          <w:szCs w:val="24"/>
        </w:rPr>
        <w:t xml:space="preserve">(turpmāk – Pievienotās vērtības nodokļa direktīva) </w:t>
      </w:r>
      <w:r w:rsidRPr="00BF7368">
        <w:rPr>
          <w:rFonts w:cs="Times New Roman"/>
          <w:szCs w:val="24"/>
        </w:rPr>
        <w:t xml:space="preserve">138.panta 2.punkta </w:t>
      </w:r>
      <w:bookmarkStart w:id="5" w:name="_Hlk97099265"/>
      <w:r w:rsidR="00811D1A" w:rsidRPr="00BF7368">
        <w:t>„</w:t>
      </w:r>
      <w:bookmarkEnd w:id="5"/>
      <w:r w:rsidRPr="00BF7368">
        <w:rPr>
          <w:rFonts w:cs="Times New Roman"/>
          <w:szCs w:val="24"/>
        </w:rPr>
        <w:t xml:space="preserve">a” apakšpunkta norma, kas noteic, ka dalībvalsts atbrīvo no nodokļa tādu jaunu transportlīdzekļu piegādes, kuru pārdevējs, pircējs vai cita persona pārdevēja vai pircēja vārdā nosūta vai transportē pircējam uz galamērķi ārpus to attiecīgās teritorijas, bet Savienībā, ja piegādes veic </w:t>
      </w:r>
      <w:r w:rsidRPr="00BF7368">
        <w:rPr>
          <w:rFonts w:cs="Times New Roman"/>
          <w:szCs w:val="24"/>
        </w:rPr>
        <w:lastRenderedPageBreak/>
        <w:t>tādiem nodokļa maksātājiem vai tādām juridiskām personām, kas nav nodokļa maksātājas, kuru preču iegādēm Kopienas iekšienē saskaņā ar 3.panta 1.punktu neuzliek pievienotās vērtības nodokli, vai jebkurai citai personai, kas nav nodokļa maksātāja.</w:t>
      </w:r>
    </w:p>
    <w:p w14:paraId="0B3734BD" w14:textId="42061316" w:rsidR="0098423A" w:rsidRPr="00BF7368" w:rsidRDefault="0098423A" w:rsidP="00D513F7">
      <w:pPr>
        <w:spacing w:after="0"/>
        <w:ind w:firstLine="567"/>
        <w:rPr>
          <w:rFonts w:cs="Times New Roman"/>
          <w:szCs w:val="24"/>
        </w:rPr>
      </w:pPr>
      <w:r w:rsidRPr="00BF7368">
        <w:rPr>
          <w:rFonts w:cs="Times New Roman"/>
          <w:szCs w:val="24"/>
        </w:rPr>
        <w:t xml:space="preserve">Pieteicēja, pamatojoties uz tiesību normā lietoto apzīmējumu </w:t>
      </w:r>
      <w:r w:rsidR="00811D1A" w:rsidRPr="00BF7368">
        <w:t>„</w:t>
      </w:r>
      <w:r w:rsidR="00811D1A" w:rsidRPr="00BF7368">
        <w:rPr>
          <w:rFonts w:cs="Times New Roman"/>
          <w:szCs w:val="24"/>
        </w:rPr>
        <w:t>j</w:t>
      </w:r>
      <w:r w:rsidRPr="00BF7368">
        <w:rPr>
          <w:rFonts w:cs="Times New Roman"/>
          <w:szCs w:val="24"/>
        </w:rPr>
        <w:t xml:space="preserve">ebkurai personai”, uzskata, ka nodokļa 0 procentu likmes piemērošanai būtiski konstatēt, ka jauns transportlīdzeklis vispār ir piegādāts uz citu dalībvalsti, jo jauna transportlīdzekļa piegāde ar nodokļa 0 procentu likmi </w:t>
      </w:r>
      <w:r w:rsidR="00171231" w:rsidRPr="00BF7368">
        <w:rPr>
          <w:rFonts w:cs="Times New Roman"/>
          <w:szCs w:val="24"/>
        </w:rPr>
        <w:t xml:space="preserve">piegādes dalībvalstī </w:t>
      </w:r>
      <w:r w:rsidRPr="00BF7368">
        <w:rPr>
          <w:rFonts w:cs="Times New Roman"/>
          <w:szCs w:val="24"/>
        </w:rPr>
        <w:t xml:space="preserve">ir apliekama neatkarīgi no tā, vai pircējs ir pievienotās vērtības nodokļa maksātājs. Līdz ar to pieteicējas ieskatā </w:t>
      </w:r>
      <w:r w:rsidR="00171231" w:rsidRPr="00BF7368">
        <w:rPr>
          <w:rFonts w:cs="Times New Roman"/>
          <w:szCs w:val="24"/>
        </w:rPr>
        <w:t xml:space="preserve">ir </w:t>
      </w:r>
      <w:r w:rsidRPr="00BF7368">
        <w:rPr>
          <w:rFonts w:cs="Times New Roman"/>
          <w:szCs w:val="24"/>
        </w:rPr>
        <w:t>jāpievēršas jautājumam, vai strīdus automašīnas vispār ir sasniegušas citu dalībvalsti, ne tik daudz jautājumam, vai strīdus automašīnas piegādātas tieši rēķinā norādītajam pircējam.</w:t>
      </w:r>
    </w:p>
    <w:p w14:paraId="5FEEE5F0" w14:textId="77777777" w:rsidR="0098423A" w:rsidRPr="00BF7368" w:rsidRDefault="0098423A" w:rsidP="00D513F7">
      <w:pPr>
        <w:spacing w:after="0"/>
        <w:ind w:firstLine="567"/>
        <w:rPr>
          <w:rFonts w:cs="Times New Roman"/>
          <w:szCs w:val="24"/>
        </w:rPr>
      </w:pPr>
      <w:r w:rsidRPr="00BF7368">
        <w:rPr>
          <w:rFonts w:cs="Times New Roman"/>
          <w:szCs w:val="24"/>
        </w:rPr>
        <w:t>Senāts turpmāk norādīto apsvērumu dēļ šādai tiesību normas interpretācijai nepiekrīt.</w:t>
      </w:r>
    </w:p>
    <w:p w14:paraId="131B8522" w14:textId="7FAB33B6" w:rsidR="00A7128F" w:rsidRPr="00BF7368" w:rsidRDefault="00A7128F" w:rsidP="00D513F7">
      <w:pPr>
        <w:spacing w:after="0"/>
        <w:ind w:firstLine="567"/>
        <w:rPr>
          <w:rFonts w:cs="Times New Roman"/>
          <w:szCs w:val="24"/>
        </w:rPr>
      </w:pPr>
    </w:p>
    <w:p w14:paraId="50DBCBFC" w14:textId="33134AA0" w:rsidR="00AF7626" w:rsidRPr="00CE08CB" w:rsidRDefault="007E24C9" w:rsidP="00D513F7">
      <w:pPr>
        <w:spacing w:after="0"/>
        <w:ind w:firstLine="567"/>
        <w:rPr>
          <w:rFonts w:cs="Times New Roman"/>
          <w:i/>
          <w:iCs/>
          <w:szCs w:val="24"/>
        </w:rPr>
      </w:pPr>
      <w:r w:rsidRPr="00BF7368">
        <w:rPr>
          <w:szCs w:val="24"/>
          <w:shd w:val="clear" w:color="auto" w:fill="FFFFFF"/>
        </w:rPr>
        <w:t>[</w:t>
      </w:r>
      <w:r w:rsidR="00B10C5D" w:rsidRPr="00BF7368">
        <w:rPr>
          <w:szCs w:val="24"/>
          <w:shd w:val="clear" w:color="auto" w:fill="FFFFFF"/>
        </w:rPr>
        <w:t>8</w:t>
      </w:r>
      <w:r w:rsidRPr="00BF7368">
        <w:rPr>
          <w:szCs w:val="24"/>
          <w:shd w:val="clear" w:color="auto" w:fill="FFFFFF"/>
        </w:rPr>
        <w:t>] </w:t>
      </w:r>
      <w:r w:rsidR="00734006" w:rsidRPr="00BF7368">
        <w:rPr>
          <w:szCs w:val="24"/>
          <w:shd w:val="clear" w:color="auto" w:fill="FFFFFF"/>
        </w:rPr>
        <w:t xml:space="preserve">Vispirms </w:t>
      </w:r>
      <w:r w:rsidR="00871155" w:rsidRPr="00BF7368">
        <w:rPr>
          <w:szCs w:val="24"/>
          <w:shd w:val="clear" w:color="auto" w:fill="FFFFFF"/>
        </w:rPr>
        <w:t>Senāts atgādina, ka pievien</w:t>
      </w:r>
      <w:r w:rsidR="0056516E" w:rsidRPr="00BF7368">
        <w:rPr>
          <w:rFonts w:cs="Times New Roman"/>
          <w:szCs w:val="24"/>
        </w:rPr>
        <w:t xml:space="preserve">otās vērtības nodoklis ir patēriņa nodoklis, ko faktiski maksā galapatērētājs, iegādājoties preces vai saņemot pakalpojumus. </w:t>
      </w:r>
      <w:r w:rsidR="00171231" w:rsidRPr="00BF7368">
        <w:rPr>
          <w:rFonts w:cs="Times New Roman"/>
          <w:szCs w:val="24"/>
        </w:rPr>
        <w:t xml:space="preserve">Ja </w:t>
      </w:r>
      <w:r w:rsidR="0056516E" w:rsidRPr="00BF7368">
        <w:rPr>
          <w:rFonts w:cs="Times New Roman"/>
          <w:szCs w:val="24"/>
        </w:rPr>
        <w:t xml:space="preserve">notiek preču piegāde uz citu Eiropas Savienības dalībvalsti, nodoklis tiek maksāts galapatēriņa valstī. </w:t>
      </w:r>
      <w:r w:rsidR="00815924" w:rsidRPr="00BF7368">
        <w:rPr>
          <w:rFonts w:cs="Times New Roman"/>
          <w:szCs w:val="24"/>
        </w:rPr>
        <w:t>Paredzot, ka nodokli</w:t>
      </w:r>
      <w:r w:rsidR="00764259" w:rsidRPr="00BF7368">
        <w:rPr>
          <w:rFonts w:cs="Times New Roman"/>
          <w:szCs w:val="24"/>
        </w:rPr>
        <w:t xml:space="preserve"> </w:t>
      </w:r>
      <w:r w:rsidR="00815924" w:rsidRPr="00BF7368">
        <w:rPr>
          <w:rFonts w:cs="Times New Roman"/>
          <w:szCs w:val="24"/>
        </w:rPr>
        <w:t xml:space="preserve">maksā tikai galapatērētājs, tiek novērsta darījuma dubulta aplikšana ar nodokli, kā arī nodalītas dalībvalstu fiskālās intereses </w:t>
      </w:r>
      <w:r w:rsidR="00AF7626" w:rsidRPr="00BF7368">
        <w:rPr>
          <w:rFonts w:cs="Times New Roman"/>
          <w:szCs w:val="24"/>
        </w:rPr>
        <w:t xml:space="preserve">attiecībā uz </w:t>
      </w:r>
      <w:r w:rsidR="00815924" w:rsidRPr="00BF7368">
        <w:rPr>
          <w:rFonts w:cs="Times New Roman"/>
          <w:szCs w:val="24"/>
        </w:rPr>
        <w:t>pievienotās vērtības nodokļa ieņēmum</w:t>
      </w:r>
      <w:r w:rsidR="00AF7626" w:rsidRPr="00BF7368">
        <w:rPr>
          <w:rFonts w:cs="Times New Roman"/>
          <w:szCs w:val="24"/>
        </w:rPr>
        <w:t>iem</w:t>
      </w:r>
      <w:r w:rsidR="00815924" w:rsidRPr="00BF7368">
        <w:rPr>
          <w:rFonts w:cs="Times New Roman"/>
          <w:szCs w:val="24"/>
        </w:rPr>
        <w:t xml:space="preserve">. </w:t>
      </w:r>
      <w:r w:rsidR="007E1A9D" w:rsidRPr="00BF7368">
        <w:rPr>
          <w:rFonts w:cs="Times New Roman"/>
          <w:szCs w:val="24"/>
        </w:rPr>
        <w:t>To ir s</w:t>
      </w:r>
      <w:r w:rsidR="0056516E" w:rsidRPr="00BF7368">
        <w:rPr>
          <w:rFonts w:cs="Times New Roman"/>
          <w:szCs w:val="24"/>
        </w:rPr>
        <w:t xml:space="preserve">kaidrojusi Eiropas Savienības Tiesa, </w:t>
      </w:r>
      <w:r w:rsidR="007E1A9D" w:rsidRPr="00BF7368">
        <w:rPr>
          <w:rFonts w:cs="Times New Roman"/>
          <w:szCs w:val="24"/>
        </w:rPr>
        <w:t>norādot, ka d</w:t>
      </w:r>
      <w:r w:rsidR="0056516E" w:rsidRPr="00BF7368">
        <w:rPr>
          <w:rFonts w:cs="Times New Roman"/>
          <w:szCs w:val="24"/>
        </w:rPr>
        <w:t xml:space="preserve">alībvalsts, no kuras notiek piegāde, atbrīvo no aplikšanas ar nodokli piegādi, kas ir Kopienas iekšējā nosūtīšana vai transportēšana, un </w:t>
      </w:r>
      <w:r w:rsidR="0056516E" w:rsidRPr="00BF7368">
        <w:rPr>
          <w:rFonts w:cs="Times New Roman"/>
          <w:szCs w:val="24"/>
        </w:rPr>
        <w:lastRenderedPageBreak/>
        <w:t>paredz pievienotās vērtības nodokļa, kas ir samaksāts kā priekšnodoklis šajā dalībvalstī, atskaitīšanas vai atmaksāšanas tiesības. Savukārt galamērķa dalībvalsts var aplikt ar nodokli Kopienas iekšējo iegādi</w:t>
      </w:r>
      <w:r w:rsidR="00AF7626" w:rsidRPr="00BF7368">
        <w:rPr>
          <w:rFonts w:cs="Times New Roman"/>
          <w:szCs w:val="24"/>
        </w:rPr>
        <w:t>. T</w:t>
      </w:r>
      <w:r w:rsidR="0056516E" w:rsidRPr="00BF7368">
        <w:rPr>
          <w:rFonts w:cs="Times New Roman"/>
          <w:szCs w:val="24"/>
        </w:rPr>
        <w:t>ādējādi</w:t>
      </w:r>
      <w:r w:rsidR="00AF7626" w:rsidRPr="00BF7368">
        <w:rPr>
          <w:rFonts w:cs="Times New Roman"/>
          <w:szCs w:val="24"/>
        </w:rPr>
        <w:t xml:space="preserve"> tiek</w:t>
      </w:r>
      <w:r w:rsidR="0056516E" w:rsidRPr="00BF7368">
        <w:rPr>
          <w:rFonts w:cs="Times New Roman"/>
          <w:szCs w:val="24"/>
        </w:rPr>
        <w:t xml:space="preserve"> nodrošin</w:t>
      </w:r>
      <w:r w:rsidR="00AF7626" w:rsidRPr="00BF7368">
        <w:rPr>
          <w:rFonts w:cs="Times New Roman"/>
          <w:szCs w:val="24"/>
        </w:rPr>
        <w:t>āta</w:t>
      </w:r>
      <w:r w:rsidR="0056516E" w:rsidRPr="00BF7368">
        <w:rPr>
          <w:rFonts w:cs="Times New Roman"/>
          <w:szCs w:val="24"/>
        </w:rPr>
        <w:t xml:space="preserve"> skaidr</w:t>
      </w:r>
      <w:r w:rsidR="00AF7626" w:rsidRPr="00BF7368">
        <w:rPr>
          <w:rFonts w:cs="Times New Roman"/>
          <w:szCs w:val="24"/>
        </w:rPr>
        <w:t>a</w:t>
      </w:r>
      <w:r w:rsidR="0056516E" w:rsidRPr="00BF7368">
        <w:rPr>
          <w:rFonts w:cs="Times New Roman"/>
          <w:szCs w:val="24"/>
        </w:rPr>
        <w:t xml:space="preserve"> dalībvalstu fiskālās suverenitātes nodalīšan</w:t>
      </w:r>
      <w:r w:rsidR="00AF7626" w:rsidRPr="00BF7368">
        <w:rPr>
          <w:rFonts w:cs="Times New Roman"/>
          <w:szCs w:val="24"/>
        </w:rPr>
        <w:t>a</w:t>
      </w:r>
      <w:r w:rsidR="0056516E" w:rsidRPr="00BF7368">
        <w:rPr>
          <w:rFonts w:cs="Times New Roman"/>
          <w:szCs w:val="24"/>
        </w:rPr>
        <w:t xml:space="preserve"> (</w:t>
      </w:r>
      <w:r w:rsidR="00ED17CD" w:rsidRPr="00BF7368">
        <w:rPr>
          <w:rFonts w:cs="Times New Roman"/>
          <w:szCs w:val="24"/>
        </w:rPr>
        <w:t xml:space="preserve">piemēram, </w:t>
      </w:r>
      <w:r w:rsidR="00ED17CD" w:rsidRPr="00BF7368">
        <w:rPr>
          <w:rFonts w:cs="Times New Roman"/>
          <w:i/>
          <w:iCs/>
          <w:szCs w:val="24"/>
        </w:rPr>
        <w:t xml:space="preserve">Eiropas Savienības Tiesas 2010.gada 18.novembra sprieduma lietā </w:t>
      </w:r>
      <w:r w:rsidR="00CE08CB" w:rsidRPr="00CE08CB">
        <w:rPr>
          <w:rFonts w:cs="Times New Roman"/>
          <w:i/>
          <w:iCs/>
          <w:szCs w:val="24"/>
        </w:rPr>
        <w:t>X</w:t>
      </w:r>
      <w:r w:rsidR="00ED17CD" w:rsidRPr="00BF7368">
        <w:rPr>
          <w:rFonts w:cs="Times New Roman"/>
          <w:i/>
          <w:iCs/>
          <w:szCs w:val="24"/>
        </w:rPr>
        <w:t>, C</w:t>
      </w:r>
      <w:r w:rsidR="00ED17CD" w:rsidRPr="00BF7368">
        <w:rPr>
          <w:rFonts w:cs="Times New Roman"/>
          <w:i/>
          <w:iCs/>
          <w:szCs w:val="24"/>
        </w:rPr>
        <w:noBreakHyphen/>
        <w:t xml:space="preserve">84/09, </w:t>
      </w:r>
      <w:bookmarkStart w:id="6" w:name="_Hlk98321723"/>
      <w:bookmarkStart w:id="7" w:name="_Hlk98322240"/>
      <w:r w:rsidR="00CE08CB" w:rsidRPr="00CE08CB">
        <w:rPr>
          <w:rFonts w:cs="Times New Roman"/>
          <w:i/>
          <w:iCs/>
          <w:szCs w:val="24"/>
        </w:rPr>
        <w:fldChar w:fldCharType="begin"/>
      </w:r>
      <w:r w:rsidR="00CE08CB" w:rsidRPr="00CE08CB">
        <w:rPr>
          <w:rFonts w:cs="Times New Roman"/>
          <w:i/>
          <w:iCs/>
          <w:szCs w:val="24"/>
        </w:rPr>
        <w:instrText xml:space="preserve"> HYPERLINK "https://manas.tiesas.lv/eTiesasMvc/eclinolemumi/ECLI:EU:C:2010:693" </w:instrText>
      </w:r>
      <w:r w:rsidR="00CE08CB" w:rsidRPr="00CE08CB">
        <w:rPr>
          <w:rFonts w:cs="Times New Roman"/>
          <w:i/>
          <w:iCs/>
          <w:szCs w:val="24"/>
        </w:rPr>
        <w:fldChar w:fldCharType="separate"/>
      </w:r>
      <w:r w:rsidR="00ED17CD" w:rsidRPr="00CE08CB">
        <w:rPr>
          <w:rStyle w:val="Hyperlink"/>
          <w:rFonts w:cs="Times New Roman"/>
          <w:i/>
          <w:iCs/>
          <w:color w:val="auto"/>
          <w:szCs w:val="24"/>
          <w:u w:val="none"/>
        </w:rPr>
        <w:t>ECLI:EU:C:2010:693</w:t>
      </w:r>
      <w:bookmarkEnd w:id="6"/>
      <w:r w:rsidR="00CE08CB" w:rsidRPr="00CE08CB">
        <w:rPr>
          <w:rFonts w:cs="Times New Roman"/>
          <w:i/>
          <w:iCs/>
          <w:szCs w:val="24"/>
        </w:rPr>
        <w:fldChar w:fldCharType="end"/>
      </w:r>
      <w:bookmarkEnd w:id="7"/>
      <w:r w:rsidR="00ED17CD" w:rsidRPr="00CE08CB">
        <w:rPr>
          <w:rFonts w:cs="Times New Roman"/>
          <w:i/>
          <w:iCs/>
          <w:szCs w:val="24"/>
        </w:rPr>
        <w:t>,</w:t>
      </w:r>
      <w:r w:rsidR="00ED17CD" w:rsidRPr="00BF7368">
        <w:rPr>
          <w:rFonts w:cs="Times New Roman"/>
          <w:i/>
          <w:iCs/>
          <w:szCs w:val="24"/>
        </w:rPr>
        <w:t xml:space="preserve"> 23.punkts un tajā minētā judikatūra</w:t>
      </w:r>
      <w:r w:rsidR="0056516E" w:rsidRPr="00BF7368">
        <w:rPr>
          <w:rFonts w:cs="Times New Roman"/>
          <w:szCs w:val="24"/>
        </w:rPr>
        <w:t>).</w:t>
      </w:r>
    </w:p>
    <w:p w14:paraId="0211A911" w14:textId="77777777" w:rsidR="007E1A9D" w:rsidRPr="00BF7368" w:rsidRDefault="007E1A9D" w:rsidP="00D513F7">
      <w:pPr>
        <w:spacing w:after="0"/>
        <w:ind w:firstLine="567"/>
        <w:rPr>
          <w:rFonts w:cs="Times New Roman"/>
          <w:szCs w:val="24"/>
        </w:rPr>
      </w:pPr>
    </w:p>
    <w:p w14:paraId="43EE38FE" w14:textId="0CD274C4" w:rsidR="00815924" w:rsidRPr="00BF7368" w:rsidRDefault="007E1A9D" w:rsidP="00D513F7">
      <w:pPr>
        <w:spacing w:after="0"/>
        <w:ind w:firstLine="567"/>
        <w:rPr>
          <w:rFonts w:cs="Times New Roman"/>
          <w:szCs w:val="24"/>
        </w:rPr>
      </w:pPr>
      <w:r w:rsidRPr="00BF7368">
        <w:rPr>
          <w:rFonts w:cs="Times New Roman"/>
          <w:szCs w:val="24"/>
        </w:rPr>
        <w:t>[</w:t>
      </w:r>
      <w:r w:rsidR="00B10C5D" w:rsidRPr="00BF7368">
        <w:rPr>
          <w:rFonts w:cs="Times New Roman"/>
          <w:szCs w:val="24"/>
        </w:rPr>
        <w:t>9</w:t>
      </w:r>
      <w:r w:rsidRPr="00BF7368">
        <w:rPr>
          <w:rFonts w:cs="Times New Roman"/>
          <w:szCs w:val="24"/>
        </w:rPr>
        <w:t>] </w:t>
      </w:r>
      <w:r w:rsidR="00815924" w:rsidRPr="00BF7368">
        <w:rPr>
          <w:rFonts w:cs="Times New Roman"/>
          <w:szCs w:val="24"/>
        </w:rPr>
        <w:t>Minētais</w:t>
      </w:r>
      <w:r w:rsidRPr="00BF7368">
        <w:rPr>
          <w:rFonts w:cs="Times New Roman"/>
          <w:szCs w:val="24"/>
        </w:rPr>
        <w:t xml:space="preserve"> ir</w:t>
      </w:r>
      <w:r w:rsidR="00815924" w:rsidRPr="00BF7368">
        <w:rPr>
          <w:rFonts w:cs="Times New Roman"/>
          <w:szCs w:val="24"/>
        </w:rPr>
        <w:t xml:space="preserve"> attiecināms arī uz jaunu transportlīdzekļu piegādi citas dalībvalsts personai. </w:t>
      </w:r>
      <w:r w:rsidRPr="00BF7368">
        <w:rPr>
          <w:rFonts w:cs="Times New Roman"/>
          <w:szCs w:val="24"/>
        </w:rPr>
        <w:t xml:space="preserve">Papildus </w:t>
      </w:r>
      <w:r w:rsidR="00ED17CD" w:rsidRPr="00BF7368">
        <w:rPr>
          <w:rFonts w:cs="Times New Roman"/>
          <w:szCs w:val="24"/>
        </w:rPr>
        <w:t xml:space="preserve">tam </w:t>
      </w:r>
      <w:r w:rsidR="00815924" w:rsidRPr="00BF7368">
        <w:rPr>
          <w:rFonts w:cs="Times New Roman"/>
          <w:szCs w:val="24"/>
        </w:rPr>
        <w:t xml:space="preserve">Eiropas Savienības Tiesa </w:t>
      </w:r>
      <w:r w:rsidR="00171231" w:rsidRPr="00BF7368">
        <w:rPr>
          <w:rFonts w:cs="Times New Roman"/>
          <w:szCs w:val="24"/>
        </w:rPr>
        <w:t xml:space="preserve">ir </w:t>
      </w:r>
      <w:r w:rsidR="00815924" w:rsidRPr="00BF7368">
        <w:rPr>
          <w:rFonts w:cs="Times New Roman"/>
          <w:szCs w:val="24"/>
        </w:rPr>
        <w:t xml:space="preserve">uzsvērusi: it īpaši, kas attiecas uz noteikumiem par nodokļu uzlikšanu jaunu transportlīdzekļu iegādei, no </w:t>
      </w:r>
      <w:r w:rsidR="00325406" w:rsidRPr="00BF7368">
        <w:rPr>
          <w:rFonts w:cs="Times New Roman"/>
          <w:szCs w:val="24"/>
        </w:rPr>
        <w:t>P</w:t>
      </w:r>
      <w:r w:rsidR="00815924" w:rsidRPr="00BF7368">
        <w:rPr>
          <w:rFonts w:cs="Times New Roman"/>
          <w:szCs w:val="24"/>
        </w:rPr>
        <w:t>ievienotās vērtības nodokļa direktīvas preambulas vienpadsmitā apsvēruma izriet, ka līdzās fiskālās suverenitātes sadalījumam šo noteikumu mērķis ir novērst konkurences izkropļojumus starp dalībvalstīm, kuri var rasties no atšķirīgu nodokļa likmju piemērošanas. Tāpēc Pievienotās vērtības nodokļa direktīvas 138.panta 2.</w:t>
      </w:r>
      <w:r w:rsidR="00B100B8" w:rsidRPr="00BF7368">
        <w:rPr>
          <w:rFonts w:cs="Times New Roman"/>
          <w:szCs w:val="24"/>
        </w:rPr>
        <w:t xml:space="preserve">punkta </w:t>
      </w:r>
      <w:r w:rsidR="00ED17CD" w:rsidRPr="00BF7368">
        <w:t>„</w:t>
      </w:r>
      <w:r w:rsidR="00ED17CD" w:rsidRPr="00BF7368">
        <w:rPr>
          <w:rFonts w:cs="Times New Roman"/>
          <w:szCs w:val="24"/>
        </w:rPr>
        <w:t>a</w:t>
      </w:r>
      <w:r w:rsidR="00815924" w:rsidRPr="00BF7368">
        <w:rPr>
          <w:rFonts w:cs="Times New Roman"/>
          <w:szCs w:val="24"/>
        </w:rPr>
        <w:t>” apakšpunkts ir jāinterpretē šā konteksta un šo mērķu gaismā (</w:t>
      </w:r>
      <w:r w:rsidR="00ED17CD" w:rsidRPr="00BF7368">
        <w:rPr>
          <w:rFonts w:cs="Times New Roman"/>
          <w:i/>
          <w:iCs/>
          <w:szCs w:val="24"/>
        </w:rPr>
        <w:t>Eiropas Savienības Tiesas 2017.gada 14.jūnija spriedum</w:t>
      </w:r>
      <w:r w:rsidR="005637AC" w:rsidRPr="00BF7368">
        <w:rPr>
          <w:rFonts w:cs="Times New Roman"/>
          <w:i/>
          <w:iCs/>
          <w:szCs w:val="24"/>
        </w:rPr>
        <w:t>a</w:t>
      </w:r>
      <w:r w:rsidR="00ED17CD" w:rsidRPr="00BF7368">
        <w:rPr>
          <w:rFonts w:cs="Times New Roman"/>
          <w:i/>
          <w:iCs/>
          <w:szCs w:val="24"/>
        </w:rPr>
        <w:t xml:space="preserve"> lietā </w:t>
      </w:r>
      <w:bookmarkStart w:id="8" w:name="_Hlk98322276"/>
      <w:r w:rsidR="00CE08CB" w:rsidRPr="00CE08CB">
        <w:rPr>
          <w:rFonts w:cs="Times New Roman"/>
          <w:i/>
          <w:iCs/>
          <w:szCs w:val="24"/>
        </w:rPr>
        <w:t>Santogal M-Comércio e Reparação de Automóveis Lda</w:t>
      </w:r>
      <w:bookmarkEnd w:id="8"/>
      <w:r w:rsidR="00ED17CD" w:rsidRPr="00BF7368">
        <w:rPr>
          <w:rFonts w:cs="Times New Roman"/>
          <w:i/>
          <w:iCs/>
          <w:szCs w:val="24"/>
          <w:shd w:val="clear" w:color="auto" w:fill="FFFFFF"/>
        </w:rPr>
        <w:t xml:space="preserve">, C-26/16, </w:t>
      </w:r>
      <w:bookmarkStart w:id="9" w:name="_Hlk98322026"/>
      <w:bookmarkStart w:id="10" w:name="_Hlk98322287"/>
      <w:r w:rsidR="00CE08CB" w:rsidRPr="00CE08CB">
        <w:rPr>
          <w:rFonts w:cs="Times New Roman"/>
          <w:i/>
          <w:iCs/>
          <w:szCs w:val="24"/>
          <w:shd w:val="clear" w:color="auto" w:fill="FFFFFF"/>
        </w:rPr>
        <w:fldChar w:fldCharType="begin"/>
      </w:r>
      <w:r w:rsidR="00CE08CB" w:rsidRPr="00CE08CB">
        <w:rPr>
          <w:rFonts w:cs="Times New Roman"/>
          <w:i/>
          <w:iCs/>
          <w:szCs w:val="24"/>
          <w:shd w:val="clear" w:color="auto" w:fill="FFFFFF"/>
        </w:rPr>
        <w:instrText xml:space="preserve"> HYPERLINK "https://manas.tiesas.lv/eTiesasMvc/eclinolemumi/ECLI:EU:C:2017:453" </w:instrText>
      </w:r>
      <w:r w:rsidR="00CE08CB" w:rsidRPr="00CE08CB">
        <w:rPr>
          <w:rFonts w:cs="Times New Roman"/>
          <w:i/>
          <w:iCs/>
          <w:szCs w:val="24"/>
          <w:shd w:val="clear" w:color="auto" w:fill="FFFFFF"/>
        </w:rPr>
        <w:fldChar w:fldCharType="separate"/>
      </w:r>
      <w:r w:rsidR="00ED17CD" w:rsidRPr="00CE08CB">
        <w:rPr>
          <w:rStyle w:val="Hyperlink"/>
          <w:rFonts w:cs="Times New Roman"/>
          <w:i/>
          <w:iCs/>
          <w:color w:val="auto"/>
          <w:szCs w:val="24"/>
          <w:u w:val="none"/>
          <w:shd w:val="clear" w:color="auto" w:fill="FFFFFF"/>
        </w:rPr>
        <w:t>ECLI:EU:C:2017:453</w:t>
      </w:r>
      <w:bookmarkEnd w:id="9"/>
      <w:r w:rsidR="00CE08CB" w:rsidRPr="00CE08CB">
        <w:rPr>
          <w:rFonts w:cs="Times New Roman"/>
          <w:i/>
          <w:iCs/>
          <w:szCs w:val="24"/>
          <w:shd w:val="clear" w:color="auto" w:fill="FFFFFF"/>
        </w:rPr>
        <w:fldChar w:fldCharType="end"/>
      </w:r>
      <w:bookmarkEnd w:id="10"/>
      <w:r w:rsidR="00272662" w:rsidRPr="00CE08CB">
        <w:rPr>
          <w:rFonts w:cs="Times New Roman"/>
          <w:i/>
          <w:iCs/>
          <w:szCs w:val="24"/>
          <w:shd w:val="clear" w:color="auto" w:fill="FFFFFF"/>
        </w:rPr>
        <w:t>,</w:t>
      </w:r>
      <w:r w:rsidR="00ED17CD" w:rsidRPr="00CE08CB">
        <w:rPr>
          <w:rFonts w:cs="Times New Roman"/>
          <w:i/>
          <w:iCs/>
          <w:szCs w:val="24"/>
          <w:shd w:val="clear" w:color="auto" w:fill="FFFFFF"/>
        </w:rPr>
        <w:t xml:space="preserve"> </w:t>
      </w:r>
      <w:r w:rsidR="00815924" w:rsidRPr="00CE08CB">
        <w:rPr>
          <w:rFonts w:cs="Times New Roman"/>
          <w:i/>
          <w:iCs/>
          <w:szCs w:val="24"/>
        </w:rPr>
        <w:t>3</w:t>
      </w:r>
      <w:r w:rsidR="00ED17CD" w:rsidRPr="00CE08CB">
        <w:rPr>
          <w:rFonts w:cs="Times New Roman"/>
          <w:i/>
          <w:iCs/>
          <w:szCs w:val="24"/>
        </w:rPr>
        <w:t>9</w:t>
      </w:r>
      <w:r w:rsidR="00815924" w:rsidRPr="00CE08CB">
        <w:rPr>
          <w:rFonts w:cs="Times New Roman"/>
          <w:i/>
          <w:iCs/>
          <w:szCs w:val="24"/>
        </w:rPr>
        <w:t>.–</w:t>
      </w:r>
      <w:r w:rsidR="00815924" w:rsidRPr="00BF7368">
        <w:rPr>
          <w:rFonts w:cs="Times New Roman"/>
          <w:i/>
          <w:iCs/>
          <w:szCs w:val="24"/>
        </w:rPr>
        <w:t>40.punkts</w:t>
      </w:r>
      <w:r w:rsidR="00815924" w:rsidRPr="00BF7368">
        <w:rPr>
          <w:rFonts w:cs="Times New Roman"/>
          <w:szCs w:val="24"/>
        </w:rPr>
        <w:t>).</w:t>
      </w:r>
    </w:p>
    <w:p w14:paraId="6B973BC0" w14:textId="502E5854" w:rsidR="00764259" w:rsidRPr="00BF7368" w:rsidRDefault="00AF7626" w:rsidP="00D513F7">
      <w:pPr>
        <w:spacing w:after="0"/>
        <w:ind w:firstLine="567"/>
        <w:rPr>
          <w:szCs w:val="24"/>
          <w:shd w:val="clear" w:color="auto" w:fill="FFFFFF"/>
        </w:rPr>
      </w:pPr>
      <w:r w:rsidRPr="00BF7368">
        <w:rPr>
          <w:rFonts w:cs="Times New Roman"/>
          <w:szCs w:val="24"/>
        </w:rPr>
        <w:t>To ievērojot, Eiropas Savienības Tiesa norādījusi, ka at</w:t>
      </w:r>
      <w:r w:rsidRPr="00BF7368">
        <w:rPr>
          <w:szCs w:val="24"/>
          <w:shd w:val="clear" w:color="auto" w:fill="FFFFFF"/>
        </w:rPr>
        <w:t xml:space="preserve">brīvojums no nodokļa par jauna transportlīdzekļa piegādi Kopienas iekšienē ir piemērojams tikai tad, ja tiesības rīkoties ar šo transportlīdzekli kā īpašniekam ir nodotas </w:t>
      </w:r>
      <w:r w:rsidRPr="00BF7368">
        <w:rPr>
          <w:i/>
          <w:iCs/>
          <w:szCs w:val="24"/>
          <w:shd w:val="clear" w:color="auto" w:fill="FFFFFF"/>
        </w:rPr>
        <w:t>pircējam</w:t>
      </w:r>
      <w:r w:rsidRPr="00BF7368">
        <w:rPr>
          <w:szCs w:val="24"/>
          <w:shd w:val="clear" w:color="auto" w:fill="FFFFFF"/>
        </w:rPr>
        <w:t xml:space="preserve"> un pārdevējs pierāda, ka minētais transportlīdzeklis ir nosūtīts vai transportēts uz citu dalībvalsti un </w:t>
      </w:r>
      <w:r w:rsidRPr="00BF7368">
        <w:rPr>
          <w:szCs w:val="24"/>
          <w:shd w:val="clear" w:color="auto" w:fill="FFFFFF"/>
        </w:rPr>
        <w:lastRenderedPageBreak/>
        <w:t>ka pēc šīs nosūtīšanas vai transportēšanas prece faktiski ir izvesta no piegādes dalībvalsts teritorijas (</w:t>
      </w:r>
      <w:r w:rsidR="00ED17CD" w:rsidRPr="00BF7368">
        <w:rPr>
          <w:i/>
          <w:iCs/>
          <w:szCs w:val="24"/>
          <w:shd w:val="clear" w:color="auto" w:fill="FFFFFF"/>
        </w:rPr>
        <w:t xml:space="preserve">iepriekš minētā sprieduma </w:t>
      </w:r>
      <w:r w:rsidRPr="00BF7368">
        <w:rPr>
          <w:i/>
          <w:iCs/>
          <w:szCs w:val="24"/>
          <w:shd w:val="clear" w:color="auto" w:fill="FFFFFF"/>
        </w:rPr>
        <w:t>43.</w:t>
      </w:r>
      <w:r w:rsidR="00ED17CD" w:rsidRPr="00BF7368">
        <w:rPr>
          <w:i/>
          <w:iCs/>
          <w:szCs w:val="24"/>
          <w:shd w:val="clear" w:color="auto" w:fill="FFFFFF"/>
        </w:rPr>
        <w:t>punkts</w:t>
      </w:r>
      <w:r w:rsidRPr="00BF7368">
        <w:rPr>
          <w:szCs w:val="24"/>
          <w:shd w:val="clear" w:color="auto" w:fill="FFFFFF"/>
        </w:rPr>
        <w:t>)</w:t>
      </w:r>
      <w:r w:rsidR="00ED17CD" w:rsidRPr="00BF7368">
        <w:rPr>
          <w:szCs w:val="24"/>
          <w:shd w:val="clear" w:color="auto" w:fill="FFFFFF"/>
        </w:rPr>
        <w:t>.</w:t>
      </w:r>
    </w:p>
    <w:p w14:paraId="4D67572F" w14:textId="3859B304" w:rsidR="00CA619C" w:rsidRPr="00BF7368" w:rsidRDefault="004C08F9" w:rsidP="00D513F7">
      <w:pPr>
        <w:spacing w:after="0"/>
        <w:ind w:firstLine="567"/>
        <w:rPr>
          <w:rFonts w:eastAsia="Times New Roman" w:cs="Times New Roman"/>
          <w:szCs w:val="24"/>
          <w:lang w:eastAsia="lv-LV"/>
        </w:rPr>
      </w:pPr>
      <w:r w:rsidRPr="00BF7368">
        <w:rPr>
          <w:szCs w:val="24"/>
          <w:shd w:val="clear" w:color="auto" w:fill="FFFFFF"/>
        </w:rPr>
        <w:t>V</w:t>
      </w:r>
      <w:r w:rsidR="007E1A9D" w:rsidRPr="00BF7368">
        <w:rPr>
          <w:szCs w:val="24"/>
          <w:shd w:val="clear" w:color="auto" w:fill="FFFFFF"/>
        </w:rPr>
        <w:t xml:space="preserve">ienlaikus Eiropas Savienības </w:t>
      </w:r>
      <w:r w:rsidR="006C6ADA" w:rsidRPr="00BF7368">
        <w:rPr>
          <w:szCs w:val="24"/>
          <w:shd w:val="clear" w:color="auto" w:fill="FFFFFF"/>
        </w:rPr>
        <w:t>Tiesa</w:t>
      </w:r>
      <w:r w:rsidR="005637AC" w:rsidRPr="00BF7368">
        <w:rPr>
          <w:szCs w:val="24"/>
          <w:shd w:val="clear" w:color="auto" w:fill="FFFFFF"/>
        </w:rPr>
        <w:t>, atsaucoties arī uz ģenerāladvokāta secinājumiem,</w:t>
      </w:r>
      <w:r w:rsidR="006C6ADA" w:rsidRPr="00BF7368">
        <w:rPr>
          <w:szCs w:val="24"/>
          <w:shd w:val="clear" w:color="auto" w:fill="FFFFFF"/>
        </w:rPr>
        <w:t xml:space="preserve"> uzsvērusi, ka </w:t>
      </w:r>
      <w:r w:rsidR="00B100B8" w:rsidRPr="00BF7368">
        <w:rPr>
          <w:rFonts w:cs="Times New Roman"/>
          <w:color w:val="000000"/>
          <w:szCs w:val="24"/>
        </w:rPr>
        <w:t xml:space="preserve">Savienības likumdevējs saskaņā ar Pievienotās vērtības nodokļa direktīvas 2.panta 1.punkta </w:t>
      </w:r>
      <w:r w:rsidR="00B100B8" w:rsidRPr="00BF7368">
        <w:t>„</w:t>
      </w:r>
      <w:r w:rsidR="00B100B8" w:rsidRPr="00BF7368">
        <w:rPr>
          <w:rFonts w:cs="Times New Roman"/>
          <w:color w:val="000000"/>
          <w:szCs w:val="24"/>
        </w:rPr>
        <w:t xml:space="preserve">b” apakšpunkta </w:t>
      </w:r>
      <w:r w:rsidR="00B100B8" w:rsidRPr="00BF7368">
        <w:t>„</w:t>
      </w:r>
      <w:r w:rsidR="00B100B8" w:rsidRPr="00BF7368">
        <w:rPr>
          <w:rFonts w:cs="Times New Roman"/>
          <w:color w:val="000000"/>
          <w:szCs w:val="24"/>
        </w:rPr>
        <w:t>ii” punktu ir uzlicis nodokli tādu jaunu transportlīdzekļu iegādei, kuru ir veikuši ne vien nodokļa maksātāji vai juridiskas personas, kas nav nodokļa maksātājas, bet arī jebkura persona, it īpaši tādēļ, ka šīm precēm ir liela vērtība un tās ir viegli transportējamas</w:t>
      </w:r>
      <w:r w:rsidR="005637AC" w:rsidRPr="00BF7368">
        <w:rPr>
          <w:rFonts w:cs="Times New Roman"/>
          <w:color w:val="000000"/>
          <w:szCs w:val="24"/>
        </w:rPr>
        <w:t>. Tāpēc</w:t>
      </w:r>
      <w:r w:rsidR="00B100B8" w:rsidRPr="00BF7368">
        <w:rPr>
          <w:rFonts w:cs="Times New Roman"/>
          <w:color w:val="000000"/>
          <w:szCs w:val="24"/>
        </w:rPr>
        <w:t xml:space="preserve"> </w:t>
      </w:r>
      <w:r w:rsidR="006C6ADA" w:rsidRPr="00BF7368">
        <w:rPr>
          <w:szCs w:val="24"/>
          <w:shd w:val="clear" w:color="auto" w:fill="FFFFFF"/>
        </w:rPr>
        <w:t>darījumiem Kopien</w:t>
      </w:r>
      <w:r w:rsidR="00325406" w:rsidRPr="00BF7368">
        <w:rPr>
          <w:szCs w:val="24"/>
          <w:shd w:val="clear" w:color="auto" w:fill="FFFFFF"/>
        </w:rPr>
        <w:t>as</w:t>
      </w:r>
      <w:r w:rsidR="006C6ADA" w:rsidRPr="00BF7368">
        <w:rPr>
          <w:szCs w:val="24"/>
          <w:shd w:val="clear" w:color="auto" w:fill="FFFFFF"/>
        </w:rPr>
        <w:t xml:space="preserve"> iekšienē saistībā ar jauniem transportlīdzekļiem ir īpašs raksturs, jo </w:t>
      </w:r>
      <w:r w:rsidR="00A72F22" w:rsidRPr="00BF7368">
        <w:rPr>
          <w:szCs w:val="24"/>
          <w:shd w:val="clear" w:color="auto" w:fill="FFFFFF"/>
        </w:rPr>
        <w:t xml:space="preserve">pievienotās vērtības nodoklis </w:t>
      </w:r>
      <w:r w:rsidR="006C6ADA" w:rsidRPr="00BF7368">
        <w:rPr>
          <w:szCs w:val="24"/>
          <w:shd w:val="clear" w:color="auto" w:fill="FFFFFF"/>
        </w:rPr>
        <w:t xml:space="preserve">par tiem ir jāmaksā arī indivīdam, kurš nav nodokļu maksātājs un uz kuru nav attiecināmas prasības par deklarēšanos un grāmatvedību tiktāl, ciktāl attiecībā uz to nav iespējams vēlāk veikt pārbaudi, un ka indivīdam nav tiesību uz </w:t>
      </w:r>
      <w:r w:rsidR="00A72F22" w:rsidRPr="00BF7368">
        <w:rPr>
          <w:szCs w:val="24"/>
          <w:shd w:val="clear" w:color="auto" w:fill="FFFFFF"/>
        </w:rPr>
        <w:t xml:space="preserve">pievienotās vērtības nodokļa </w:t>
      </w:r>
      <w:r w:rsidR="006C6ADA" w:rsidRPr="00BF7368">
        <w:rPr>
          <w:szCs w:val="24"/>
          <w:shd w:val="clear" w:color="auto" w:fill="FFFFFF"/>
        </w:rPr>
        <w:t>atskaitīšanu pat iegādātā transportlīdzekļa vēlreizējas pārdošanas gadījumā un līdz ar to šai personai ir lielāka interese izvairīties no nodokļa maksāšanas nekā saimnieciskās darbības subjektam (</w:t>
      </w:r>
      <w:r w:rsidR="00ED17CD" w:rsidRPr="00BF7368">
        <w:rPr>
          <w:rFonts w:cs="Times New Roman"/>
          <w:i/>
          <w:iCs/>
          <w:szCs w:val="24"/>
        </w:rPr>
        <w:t>Eiropas Savienības Tiesas 2010.gada 18.novembra sprieduma lietā X, C</w:t>
      </w:r>
      <w:r w:rsidR="00ED17CD" w:rsidRPr="00BF7368">
        <w:rPr>
          <w:rFonts w:cs="Times New Roman"/>
          <w:i/>
          <w:iCs/>
          <w:szCs w:val="24"/>
        </w:rPr>
        <w:noBreakHyphen/>
        <w:t xml:space="preserve">84/09, </w:t>
      </w:r>
      <w:bookmarkStart w:id="11" w:name="_Hlk98322505"/>
      <w:r w:rsidR="00CE08CB" w:rsidRPr="00CE08CB">
        <w:rPr>
          <w:rFonts w:cs="Times New Roman"/>
          <w:i/>
          <w:iCs/>
          <w:szCs w:val="24"/>
        </w:rPr>
        <w:fldChar w:fldCharType="begin"/>
      </w:r>
      <w:r w:rsidR="00CE08CB" w:rsidRPr="00CE08CB">
        <w:rPr>
          <w:rFonts w:cs="Times New Roman"/>
          <w:i/>
          <w:iCs/>
          <w:szCs w:val="24"/>
        </w:rPr>
        <w:instrText xml:space="preserve"> HYPERLINK "https://manas.tiesas.lv/eTiesasMvc/eclinolemumi/ECLI:EU:C:2010:693" </w:instrText>
      </w:r>
      <w:r w:rsidR="00CE08CB" w:rsidRPr="00CE08CB">
        <w:rPr>
          <w:rFonts w:cs="Times New Roman"/>
          <w:i/>
          <w:iCs/>
          <w:szCs w:val="24"/>
        </w:rPr>
        <w:fldChar w:fldCharType="separate"/>
      </w:r>
      <w:r w:rsidR="00CE08CB" w:rsidRPr="00CE08CB">
        <w:rPr>
          <w:rStyle w:val="Hyperlink"/>
          <w:rFonts w:cs="Times New Roman"/>
          <w:i/>
          <w:iCs/>
          <w:color w:val="auto"/>
          <w:szCs w:val="24"/>
          <w:u w:val="none"/>
        </w:rPr>
        <w:t>ECLI:EU:C:2010:693</w:t>
      </w:r>
      <w:r w:rsidR="00CE08CB" w:rsidRPr="00CE08CB">
        <w:rPr>
          <w:rFonts w:cs="Times New Roman"/>
          <w:i/>
          <w:iCs/>
          <w:szCs w:val="24"/>
        </w:rPr>
        <w:fldChar w:fldCharType="end"/>
      </w:r>
      <w:bookmarkEnd w:id="11"/>
      <w:r w:rsidR="00ED17CD" w:rsidRPr="00BF7368">
        <w:rPr>
          <w:rFonts w:cs="Times New Roman"/>
          <w:i/>
          <w:iCs/>
          <w:szCs w:val="24"/>
        </w:rPr>
        <w:t xml:space="preserve">, </w:t>
      </w:r>
      <w:r w:rsidR="005637AC" w:rsidRPr="00BF7368">
        <w:rPr>
          <w:rFonts w:cs="Times New Roman"/>
          <w:i/>
          <w:iCs/>
          <w:szCs w:val="24"/>
        </w:rPr>
        <w:t xml:space="preserve">24., </w:t>
      </w:r>
      <w:r w:rsidR="00ED17CD" w:rsidRPr="00BF7368">
        <w:rPr>
          <w:rFonts w:cs="Times New Roman"/>
          <w:i/>
          <w:iCs/>
          <w:szCs w:val="24"/>
        </w:rPr>
        <w:t>42.–43.punkts</w:t>
      </w:r>
      <w:r w:rsidR="006C6ADA" w:rsidRPr="00BF7368">
        <w:rPr>
          <w:rFonts w:cs="Times New Roman"/>
          <w:szCs w:val="24"/>
          <w:shd w:val="clear" w:color="auto" w:fill="FFFFFF"/>
        </w:rPr>
        <w:t>)</w:t>
      </w:r>
      <w:r w:rsidR="00C5286E" w:rsidRPr="00BF7368">
        <w:rPr>
          <w:rFonts w:cs="Times New Roman"/>
          <w:szCs w:val="24"/>
          <w:shd w:val="clear" w:color="auto" w:fill="FFFFFF"/>
        </w:rPr>
        <w:t>.</w:t>
      </w:r>
      <w:r w:rsidR="005637AC" w:rsidRPr="00BF7368">
        <w:rPr>
          <w:rFonts w:cs="Times New Roman"/>
          <w:szCs w:val="24"/>
          <w:shd w:val="clear" w:color="auto" w:fill="FFFFFF"/>
        </w:rPr>
        <w:t xml:space="preserve"> Līdz ar to </w:t>
      </w:r>
      <w:r w:rsidR="007E1A9D" w:rsidRPr="00BF7368">
        <w:rPr>
          <w:szCs w:val="24"/>
          <w:shd w:val="clear" w:color="auto" w:fill="FFFFFF"/>
        </w:rPr>
        <w:t xml:space="preserve">jauna transportlīdzekļa iegādes un piegādes darījumā papildus </w:t>
      </w:r>
      <w:r w:rsidR="007E1A9D" w:rsidRPr="00BF7368">
        <w:t>viens no apstākļiem, kurš var būt svarīgs, tostarp ir tas, vai pircējam ir vai nav saikne ar dalībvalsti, no kuras ir notikusi piegāde (</w:t>
      </w:r>
      <w:r w:rsidR="005637AC" w:rsidRPr="00BF7368">
        <w:rPr>
          <w:i/>
          <w:iCs/>
        </w:rPr>
        <w:t>iepriekš minētā sprieduma 45.</w:t>
      </w:r>
      <w:r w:rsidR="007E1A9D" w:rsidRPr="00BF7368">
        <w:rPr>
          <w:i/>
          <w:iCs/>
        </w:rPr>
        <w:t>punkts</w:t>
      </w:r>
      <w:r w:rsidR="007E1A9D" w:rsidRPr="00BF7368">
        <w:t xml:space="preserve">). </w:t>
      </w:r>
      <w:r w:rsidR="005637AC" w:rsidRPr="00BF7368">
        <w:t>Tādējādi, l</w:t>
      </w:r>
      <w:r w:rsidR="00C5286E" w:rsidRPr="00BF7368">
        <w:rPr>
          <w:rFonts w:eastAsia="Times New Roman" w:cs="Times New Roman"/>
          <w:szCs w:val="24"/>
          <w:lang w:eastAsia="lv-LV"/>
        </w:rPr>
        <w:t xml:space="preserve">ai darījumu saistībā ar jauna transportlīdzekļa iegādi atzītu par </w:t>
      </w:r>
      <w:r w:rsidR="005637AC" w:rsidRPr="00BF7368">
        <w:t>„</w:t>
      </w:r>
      <w:r w:rsidR="00C5286E" w:rsidRPr="00BF7368">
        <w:rPr>
          <w:rFonts w:eastAsia="Times New Roman" w:cs="Times New Roman"/>
          <w:szCs w:val="24"/>
          <w:lang w:eastAsia="lv-LV"/>
        </w:rPr>
        <w:t xml:space="preserve">iegādi Kopienas iekšienē”, kopā ir jāizvērtē visi objektīvie faktiskie apstākļi, </w:t>
      </w:r>
      <w:r w:rsidR="00C5286E" w:rsidRPr="00BF7368">
        <w:rPr>
          <w:rFonts w:eastAsia="Times New Roman" w:cs="Times New Roman"/>
          <w:szCs w:val="24"/>
          <w:lang w:eastAsia="lv-LV"/>
        </w:rPr>
        <w:lastRenderedPageBreak/>
        <w:t>kas ir svarīgi, lai noteiktu, vai iegādātā prece patiešām ir atstājusi piegādes dalībvalsts teritoriju un – apstiprinošas atbildes gadījumā – kurā dalībvalstī notiks tās galīgā izmantošana (</w:t>
      </w:r>
      <w:r w:rsidR="005637AC" w:rsidRPr="00BF7368">
        <w:rPr>
          <w:rFonts w:cs="Times New Roman"/>
          <w:i/>
          <w:iCs/>
          <w:szCs w:val="24"/>
        </w:rPr>
        <w:t xml:space="preserve">Eiropas Savienības Tiesas 2017.gada 14.jūnija sprieduma lietā </w:t>
      </w:r>
      <w:bookmarkStart w:id="12" w:name="_Hlk98322439"/>
      <w:r w:rsidR="00CE08CB" w:rsidRPr="00CE08CB">
        <w:rPr>
          <w:rFonts w:cs="Times New Roman"/>
          <w:i/>
          <w:iCs/>
          <w:szCs w:val="24"/>
        </w:rPr>
        <w:t>Santogal M-Comércio e Reparação de Automóveis Lda</w:t>
      </w:r>
      <w:bookmarkEnd w:id="12"/>
      <w:r w:rsidR="005637AC" w:rsidRPr="00BF7368">
        <w:rPr>
          <w:rFonts w:cs="Times New Roman"/>
          <w:i/>
          <w:iCs/>
          <w:szCs w:val="24"/>
          <w:shd w:val="clear" w:color="auto" w:fill="FFFFFF"/>
        </w:rPr>
        <w:t xml:space="preserve">, C-26/16, </w:t>
      </w:r>
      <w:bookmarkStart w:id="13" w:name="_Hlk98322451"/>
      <w:r w:rsidR="00CE08CB" w:rsidRPr="00CE08CB">
        <w:rPr>
          <w:rFonts w:cs="Times New Roman"/>
          <w:i/>
          <w:iCs/>
          <w:szCs w:val="24"/>
          <w:shd w:val="clear" w:color="auto" w:fill="FFFFFF"/>
        </w:rPr>
        <w:fldChar w:fldCharType="begin"/>
      </w:r>
      <w:r w:rsidR="00CE08CB" w:rsidRPr="00CE08CB">
        <w:rPr>
          <w:rFonts w:cs="Times New Roman"/>
          <w:i/>
          <w:iCs/>
          <w:szCs w:val="24"/>
          <w:shd w:val="clear" w:color="auto" w:fill="FFFFFF"/>
        </w:rPr>
        <w:instrText xml:space="preserve"> HYPERLINK "https://manas.tiesas.lv/eTiesasMvc/eclinolemumi/ECLI:EU:C:2017:453" </w:instrText>
      </w:r>
      <w:r w:rsidR="00CE08CB" w:rsidRPr="00CE08CB">
        <w:rPr>
          <w:rFonts w:cs="Times New Roman"/>
          <w:i/>
          <w:iCs/>
          <w:szCs w:val="24"/>
          <w:shd w:val="clear" w:color="auto" w:fill="FFFFFF"/>
        </w:rPr>
        <w:fldChar w:fldCharType="separate"/>
      </w:r>
      <w:r w:rsidR="00CE08CB" w:rsidRPr="00CE08CB">
        <w:rPr>
          <w:rStyle w:val="Hyperlink"/>
          <w:rFonts w:cs="Times New Roman"/>
          <w:i/>
          <w:iCs/>
          <w:color w:val="auto"/>
          <w:szCs w:val="24"/>
          <w:u w:val="none"/>
          <w:shd w:val="clear" w:color="auto" w:fill="FFFFFF"/>
        </w:rPr>
        <w:t>ECLI:EU:C:2017:453</w:t>
      </w:r>
      <w:r w:rsidR="00CE08CB" w:rsidRPr="00CE08CB">
        <w:rPr>
          <w:rFonts w:cs="Times New Roman"/>
          <w:i/>
          <w:iCs/>
          <w:szCs w:val="24"/>
          <w:shd w:val="clear" w:color="auto" w:fill="FFFFFF"/>
        </w:rPr>
        <w:fldChar w:fldCharType="end"/>
      </w:r>
      <w:bookmarkEnd w:id="13"/>
      <w:r w:rsidR="00BA0A5B" w:rsidRPr="00BF7368">
        <w:rPr>
          <w:rFonts w:cs="Times New Roman"/>
          <w:i/>
          <w:iCs/>
          <w:szCs w:val="24"/>
          <w:shd w:val="clear" w:color="auto" w:fill="FFFFFF"/>
        </w:rPr>
        <w:t>,</w:t>
      </w:r>
      <w:r w:rsidR="005637AC" w:rsidRPr="00BF7368">
        <w:rPr>
          <w:rFonts w:cs="Times New Roman"/>
          <w:i/>
          <w:iCs/>
          <w:szCs w:val="24"/>
          <w:shd w:val="clear" w:color="auto" w:fill="FFFFFF"/>
        </w:rPr>
        <w:t xml:space="preserve"> 64</w:t>
      </w:r>
      <w:r w:rsidR="005637AC" w:rsidRPr="00BF7368">
        <w:rPr>
          <w:rFonts w:cs="Times New Roman"/>
          <w:i/>
          <w:iCs/>
          <w:szCs w:val="24"/>
        </w:rPr>
        <w:t>.punkts</w:t>
      </w:r>
      <w:r w:rsidR="00C5286E" w:rsidRPr="00BF7368">
        <w:rPr>
          <w:rFonts w:eastAsia="Times New Roman" w:cs="Times New Roman"/>
          <w:szCs w:val="24"/>
          <w:lang w:eastAsia="lv-LV"/>
        </w:rPr>
        <w:t>).</w:t>
      </w:r>
    </w:p>
    <w:p w14:paraId="22B7C16B" w14:textId="77777777" w:rsidR="005637AC" w:rsidRPr="00BF7368" w:rsidRDefault="005637AC" w:rsidP="00D513F7">
      <w:pPr>
        <w:spacing w:after="0"/>
        <w:ind w:firstLine="567"/>
        <w:rPr>
          <w:rFonts w:eastAsia="Times New Roman" w:cs="Times New Roman"/>
          <w:szCs w:val="24"/>
          <w:lang w:eastAsia="lv-LV"/>
        </w:rPr>
      </w:pPr>
    </w:p>
    <w:p w14:paraId="34FEFF50" w14:textId="73765DC9" w:rsidR="00CA619C" w:rsidRPr="00BF7368" w:rsidRDefault="005637AC" w:rsidP="00D513F7">
      <w:pPr>
        <w:spacing w:after="0"/>
        <w:ind w:firstLine="567"/>
        <w:rPr>
          <w:rFonts w:eastAsia="Times New Roman" w:cs="Times New Roman"/>
          <w:szCs w:val="24"/>
          <w:lang w:eastAsia="lv-LV"/>
        </w:rPr>
      </w:pPr>
      <w:r w:rsidRPr="00BF7368">
        <w:rPr>
          <w:rFonts w:eastAsia="Times New Roman" w:cs="Times New Roman"/>
          <w:szCs w:val="24"/>
          <w:lang w:eastAsia="lv-LV"/>
        </w:rPr>
        <w:t>[</w:t>
      </w:r>
      <w:r w:rsidR="00B10C5D" w:rsidRPr="00BF7368">
        <w:rPr>
          <w:rFonts w:eastAsia="Times New Roman" w:cs="Times New Roman"/>
          <w:szCs w:val="24"/>
          <w:lang w:eastAsia="lv-LV"/>
        </w:rPr>
        <w:t>10</w:t>
      </w:r>
      <w:r w:rsidRPr="00BF7368">
        <w:rPr>
          <w:rFonts w:eastAsia="Times New Roman" w:cs="Times New Roman"/>
          <w:szCs w:val="24"/>
          <w:lang w:eastAsia="lv-LV"/>
        </w:rPr>
        <w:t>] </w:t>
      </w:r>
      <w:r w:rsidR="00CA619C" w:rsidRPr="00BF7368">
        <w:rPr>
          <w:rFonts w:eastAsia="Times New Roman" w:cs="Times New Roman"/>
          <w:szCs w:val="24"/>
          <w:lang w:eastAsia="lv-LV"/>
        </w:rPr>
        <w:t>Apkopojot minēt</w:t>
      </w:r>
      <w:r w:rsidR="00AA252E" w:rsidRPr="00BF7368">
        <w:rPr>
          <w:rFonts w:eastAsia="Times New Roman" w:cs="Times New Roman"/>
          <w:szCs w:val="24"/>
          <w:lang w:eastAsia="lv-LV"/>
        </w:rPr>
        <w:t>o, norādāms: lai nodrošinātu pareizu pievienotās vērtības nodokļa sistēmas darbību, nepieciešams konstatēt, ka prece,</w:t>
      </w:r>
      <w:r w:rsidR="00857836" w:rsidRPr="00BF7368">
        <w:rPr>
          <w:rFonts w:eastAsia="Times New Roman" w:cs="Times New Roman"/>
          <w:szCs w:val="24"/>
          <w:lang w:eastAsia="lv-LV"/>
        </w:rPr>
        <w:t xml:space="preserve"> arī jauns transportlīdzeklis,</w:t>
      </w:r>
      <w:r w:rsidR="00AA252E" w:rsidRPr="00BF7368">
        <w:rPr>
          <w:rFonts w:eastAsia="Times New Roman" w:cs="Times New Roman"/>
          <w:szCs w:val="24"/>
          <w:lang w:eastAsia="lv-LV"/>
        </w:rPr>
        <w:t xml:space="preserve"> k</w:t>
      </w:r>
      <w:r w:rsidR="00857836" w:rsidRPr="00BF7368">
        <w:rPr>
          <w:rFonts w:eastAsia="Times New Roman" w:cs="Times New Roman"/>
          <w:szCs w:val="24"/>
          <w:lang w:eastAsia="lv-LV"/>
        </w:rPr>
        <w:t>am</w:t>
      </w:r>
      <w:r w:rsidR="00AA252E" w:rsidRPr="00BF7368">
        <w:rPr>
          <w:rFonts w:eastAsia="Times New Roman" w:cs="Times New Roman"/>
          <w:szCs w:val="24"/>
          <w:lang w:eastAsia="lv-LV"/>
        </w:rPr>
        <w:t xml:space="preserve"> piegādes dalībvalstī ir piemērota nodokļa 0 procentu likme, ir izvest</w:t>
      </w:r>
      <w:r w:rsidR="00857836" w:rsidRPr="00BF7368">
        <w:rPr>
          <w:rFonts w:eastAsia="Times New Roman" w:cs="Times New Roman"/>
          <w:szCs w:val="24"/>
          <w:lang w:eastAsia="lv-LV"/>
        </w:rPr>
        <w:t>s</w:t>
      </w:r>
      <w:r w:rsidR="00AA252E" w:rsidRPr="00BF7368">
        <w:rPr>
          <w:rFonts w:eastAsia="Times New Roman" w:cs="Times New Roman"/>
          <w:szCs w:val="24"/>
          <w:lang w:eastAsia="lv-LV"/>
        </w:rPr>
        <w:t xml:space="preserve"> no piegādes dalībvalsts un ir piegādāt</w:t>
      </w:r>
      <w:r w:rsidR="00857836" w:rsidRPr="00BF7368">
        <w:rPr>
          <w:rFonts w:eastAsia="Times New Roman" w:cs="Times New Roman"/>
          <w:szCs w:val="24"/>
          <w:lang w:eastAsia="lv-LV"/>
        </w:rPr>
        <w:t>s</w:t>
      </w:r>
      <w:r w:rsidR="00AA252E" w:rsidRPr="00BF7368">
        <w:rPr>
          <w:rFonts w:eastAsia="Times New Roman" w:cs="Times New Roman"/>
          <w:szCs w:val="24"/>
          <w:lang w:eastAsia="lv-LV"/>
        </w:rPr>
        <w:t xml:space="preserve"> galapatērētājam </w:t>
      </w:r>
      <w:r w:rsidR="00857836" w:rsidRPr="00BF7368">
        <w:rPr>
          <w:rFonts w:eastAsia="Times New Roman" w:cs="Times New Roman"/>
          <w:szCs w:val="24"/>
          <w:lang w:eastAsia="lv-LV"/>
        </w:rPr>
        <w:t xml:space="preserve">citā dalībvalstī, kur galapatērētājs par to samaksā pievienotās vērtības nodokli. Tādējādi tiek nodrošināta pievienotās vērtības nodokļa iekasēšana tikai vienā dalībvalstī, kur notiek preces gala izmantošana, tiek novērsta darījuma dubulta aplikšana ar nodokli, tiek panākta dalībvalstu fiskālās suverenitātes nodalīšana un tiek novērsts konkurences izkropļojums starp dalībvalstīm. Tas savukārt norāda uz nepieciešamību </w:t>
      </w:r>
      <w:r w:rsidR="00BB556C" w:rsidRPr="00BF7368">
        <w:rPr>
          <w:szCs w:val="24"/>
          <w:shd w:val="clear" w:color="auto" w:fill="FFFFFF"/>
        </w:rPr>
        <w:t xml:space="preserve">konstatēt, ka tiesības rīkoties ar </w:t>
      </w:r>
      <w:r w:rsidR="00857836" w:rsidRPr="00BF7368">
        <w:rPr>
          <w:szCs w:val="24"/>
          <w:shd w:val="clear" w:color="auto" w:fill="FFFFFF"/>
        </w:rPr>
        <w:t xml:space="preserve">preci, arī ar jaunu </w:t>
      </w:r>
      <w:r w:rsidR="00BB556C" w:rsidRPr="00BF7368">
        <w:rPr>
          <w:szCs w:val="24"/>
          <w:shd w:val="clear" w:color="auto" w:fill="FFFFFF"/>
        </w:rPr>
        <w:t>transportlīdzekli</w:t>
      </w:r>
      <w:r w:rsidR="00857836" w:rsidRPr="00BF7368">
        <w:rPr>
          <w:szCs w:val="24"/>
          <w:shd w:val="clear" w:color="auto" w:fill="FFFFFF"/>
        </w:rPr>
        <w:t>,</w:t>
      </w:r>
      <w:r w:rsidR="00BB556C" w:rsidRPr="00BF7368">
        <w:rPr>
          <w:szCs w:val="24"/>
          <w:shd w:val="clear" w:color="auto" w:fill="FFFFFF"/>
        </w:rPr>
        <w:t xml:space="preserve"> ir nodotas </w:t>
      </w:r>
      <w:r w:rsidR="00857836" w:rsidRPr="00BF7368">
        <w:rPr>
          <w:szCs w:val="24"/>
          <w:shd w:val="clear" w:color="auto" w:fill="FFFFFF"/>
        </w:rPr>
        <w:t xml:space="preserve">tieši </w:t>
      </w:r>
      <w:r w:rsidR="00CA619C" w:rsidRPr="00BF7368">
        <w:rPr>
          <w:szCs w:val="24"/>
          <w:shd w:val="clear" w:color="auto" w:fill="FFFFFF"/>
        </w:rPr>
        <w:t xml:space="preserve">darījumu dokumentos norādītajam </w:t>
      </w:r>
      <w:r w:rsidR="00BB556C" w:rsidRPr="00BF7368">
        <w:rPr>
          <w:szCs w:val="24"/>
          <w:shd w:val="clear" w:color="auto" w:fill="FFFFFF"/>
        </w:rPr>
        <w:t>pircējam, nevis jebkurai citas dalībvalsts personai</w:t>
      </w:r>
      <w:r w:rsidR="00CA619C" w:rsidRPr="00BF7368">
        <w:rPr>
          <w:szCs w:val="24"/>
          <w:shd w:val="clear" w:color="auto" w:fill="FFFFFF"/>
        </w:rPr>
        <w:t xml:space="preserve">. Pretējā gadījumā </w:t>
      </w:r>
      <w:r w:rsidR="00ED1F24" w:rsidRPr="00BF7368">
        <w:rPr>
          <w:szCs w:val="24"/>
          <w:shd w:val="clear" w:color="auto" w:fill="FFFFFF"/>
        </w:rPr>
        <w:t xml:space="preserve">ne vien netiek </w:t>
      </w:r>
      <w:r w:rsidR="00CA619C" w:rsidRPr="00BF7368">
        <w:rPr>
          <w:szCs w:val="24"/>
          <w:shd w:val="clear" w:color="auto" w:fill="FFFFFF"/>
        </w:rPr>
        <w:t>nodrošināt</w:t>
      </w:r>
      <w:r w:rsidR="00ED1F24" w:rsidRPr="00BF7368">
        <w:rPr>
          <w:szCs w:val="24"/>
          <w:shd w:val="clear" w:color="auto" w:fill="FFFFFF"/>
        </w:rPr>
        <w:t>a</w:t>
      </w:r>
      <w:r w:rsidR="00CA619C" w:rsidRPr="00BF7368">
        <w:rPr>
          <w:szCs w:val="24"/>
          <w:shd w:val="clear" w:color="auto" w:fill="FFFFFF"/>
        </w:rPr>
        <w:t xml:space="preserve"> pareiz</w:t>
      </w:r>
      <w:r w:rsidR="00ED1F24" w:rsidRPr="00BF7368">
        <w:rPr>
          <w:szCs w:val="24"/>
          <w:shd w:val="clear" w:color="auto" w:fill="FFFFFF"/>
        </w:rPr>
        <w:t>a</w:t>
      </w:r>
      <w:r w:rsidR="00CA619C" w:rsidRPr="00BF7368">
        <w:rPr>
          <w:szCs w:val="24"/>
          <w:shd w:val="clear" w:color="auto" w:fill="FFFFFF"/>
        </w:rPr>
        <w:t xml:space="preserve"> kopējās pievienotās vērtības nodokļa sistēmas darbīb</w:t>
      </w:r>
      <w:r w:rsidR="00ED1F24" w:rsidRPr="00BF7368">
        <w:rPr>
          <w:szCs w:val="24"/>
          <w:shd w:val="clear" w:color="auto" w:fill="FFFFFF"/>
        </w:rPr>
        <w:t>a</w:t>
      </w:r>
      <w:r w:rsidR="00CA619C" w:rsidRPr="00BF7368">
        <w:rPr>
          <w:szCs w:val="24"/>
          <w:shd w:val="clear" w:color="auto" w:fill="FFFFFF"/>
        </w:rPr>
        <w:t xml:space="preserve"> un nodokļa iekasēšan</w:t>
      </w:r>
      <w:r w:rsidR="00ED1F24" w:rsidRPr="00BF7368">
        <w:rPr>
          <w:szCs w:val="24"/>
          <w:shd w:val="clear" w:color="auto" w:fill="FFFFFF"/>
        </w:rPr>
        <w:t>a</w:t>
      </w:r>
      <w:r w:rsidR="00CA619C" w:rsidRPr="00BF7368">
        <w:rPr>
          <w:szCs w:val="24"/>
          <w:shd w:val="clear" w:color="auto" w:fill="FFFFFF"/>
        </w:rPr>
        <w:t xml:space="preserve"> no galapatērētāja</w:t>
      </w:r>
      <w:r w:rsidR="00ED1F24" w:rsidRPr="00BF7368">
        <w:rPr>
          <w:szCs w:val="24"/>
          <w:shd w:val="clear" w:color="auto" w:fill="FFFFFF"/>
        </w:rPr>
        <w:t xml:space="preserve">, bet arī </w:t>
      </w:r>
      <w:r w:rsidR="007B4949" w:rsidRPr="00BF7368">
        <w:rPr>
          <w:szCs w:val="24"/>
          <w:shd w:val="clear" w:color="auto" w:fill="FFFFFF"/>
        </w:rPr>
        <w:t xml:space="preserve">netiek ievēroti </w:t>
      </w:r>
      <w:r w:rsidR="00CA619C" w:rsidRPr="00BF7368">
        <w:rPr>
          <w:szCs w:val="24"/>
          <w:shd w:val="clear" w:color="auto" w:fill="FFFFFF"/>
        </w:rPr>
        <w:t xml:space="preserve">likuma </w:t>
      </w:r>
      <w:r w:rsidR="00857836" w:rsidRPr="00BF7368">
        <w:t>„</w:t>
      </w:r>
      <w:r w:rsidR="00CA619C" w:rsidRPr="00BF7368">
        <w:rPr>
          <w:szCs w:val="24"/>
          <w:shd w:val="clear" w:color="auto" w:fill="FFFFFF"/>
        </w:rPr>
        <w:t>Par grāmatvedību” (spēkā līdz 2022.gada 1.janvārim) 2.pantā nostiprināt</w:t>
      </w:r>
      <w:r w:rsidR="007B4949" w:rsidRPr="00BF7368">
        <w:rPr>
          <w:szCs w:val="24"/>
          <w:shd w:val="clear" w:color="auto" w:fill="FFFFFF"/>
        </w:rPr>
        <w:t>ie</w:t>
      </w:r>
      <w:r w:rsidR="00ED1F24" w:rsidRPr="00BF7368">
        <w:rPr>
          <w:szCs w:val="24"/>
          <w:shd w:val="clear" w:color="auto" w:fill="FFFFFF"/>
        </w:rPr>
        <w:t xml:space="preserve"> grāmatvedības kārtošanas </w:t>
      </w:r>
      <w:r w:rsidR="00CA619C" w:rsidRPr="00BF7368">
        <w:rPr>
          <w:szCs w:val="24"/>
          <w:shd w:val="clear" w:color="auto" w:fill="FFFFFF"/>
        </w:rPr>
        <w:t>princip</w:t>
      </w:r>
      <w:r w:rsidR="00EA1F44" w:rsidRPr="00BF7368">
        <w:rPr>
          <w:szCs w:val="24"/>
          <w:shd w:val="clear" w:color="auto" w:fill="FFFFFF"/>
        </w:rPr>
        <w:t>i, atbilstoši kuriem g</w:t>
      </w:r>
      <w:r w:rsidR="00CA619C" w:rsidRPr="00BF7368">
        <w:rPr>
          <w:szCs w:val="24"/>
          <w:shd w:val="clear" w:color="auto" w:fill="FFFFFF"/>
        </w:rPr>
        <w:t xml:space="preserve">rāmatvedības sniegtajai informācijai jābūt patiesai un grāmatvedība ir jākārto tā, lai grāmatvedības jautājumos kvalificēta trešā </w:t>
      </w:r>
      <w:r w:rsidR="00CA619C" w:rsidRPr="00BF7368">
        <w:rPr>
          <w:szCs w:val="24"/>
          <w:shd w:val="clear" w:color="auto" w:fill="FFFFFF"/>
        </w:rPr>
        <w:lastRenderedPageBreak/>
        <w:t>persona varētu konstatēt katra saimnieciskā darījuma sākumu un izsekot tā norisei.</w:t>
      </w:r>
      <w:r w:rsidR="00263975" w:rsidRPr="00BF7368">
        <w:t xml:space="preserve"> T</w:t>
      </w:r>
      <w:r w:rsidR="007E24C9" w:rsidRPr="00BF7368">
        <w:t>as nozīmē:</w:t>
      </w:r>
      <w:r w:rsidR="00263975" w:rsidRPr="00BF7368">
        <w:t xml:space="preserve"> ja pieteicēja</w:t>
      </w:r>
      <w:r w:rsidR="007B4949" w:rsidRPr="00BF7368">
        <w:t>, tāpat kā ikviens saimnieciskās darbības veicējs,</w:t>
      </w:r>
      <w:r w:rsidR="00263975" w:rsidRPr="00BF7368">
        <w:t xml:space="preserve"> iegrāmato un pievienotās vērtības nodokļa deklarācijā deklarē, ka tā </w:t>
      </w:r>
      <w:r w:rsidR="00BB2DB2" w:rsidRPr="00BF7368">
        <w:t>preci</w:t>
      </w:r>
      <w:r w:rsidR="00263975" w:rsidRPr="00BF7368">
        <w:t xml:space="preserve"> ir piegādājusi konkrētam pircējam citā dalībvalstī, pieteicējai ir jā</w:t>
      </w:r>
      <w:r w:rsidR="004A65A2" w:rsidRPr="00BF7368">
        <w:t xml:space="preserve">pierāda </w:t>
      </w:r>
      <w:r w:rsidR="00263975" w:rsidRPr="00BF7368">
        <w:t>šādas in</w:t>
      </w:r>
      <w:r w:rsidR="00263975" w:rsidRPr="00BF7368">
        <w:rPr>
          <w:rFonts w:cs="Times New Roman"/>
          <w:szCs w:val="24"/>
        </w:rPr>
        <w:t>formācijas atbilstība patiesībai, t</w:t>
      </w:r>
      <w:r w:rsidR="007E24C9" w:rsidRPr="00BF7368">
        <w:rPr>
          <w:rFonts w:cs="Times New Roman"/>
          <w:szCs w:val="24"/>
        </w:rPr>
        <w:t xml:space="preserve">ātad arī </w:t>
      </w:r>
      <w:r w:rsidR="00263975" w:rsidRPr="00BF7368">
        <w:rPr>
          <w:rFonts w:cs="Times New Roman"/>
          <w:szCs w:val="24"/>
        </w:rPr>
        <w:t>tas, ka konkrētais darījums faktiski ir noticis tieši ar darījuma dokumentos norādīto preču pircēju.</w:t>
      </w:r>
    </w:p>
    <w:p w14:paraId="4FF0B339" w14:textId="601868E2" w:rsidR="00BB556C" w:rsidRPr="00BF7368" w:rsidRDefault="00BB556C" w:rsidP="00D513F7">
      <w:pPr>
        <w:spacing w:after="0"/>
        <w:ind w:firstLine="567"/>
        <w:rPr>
          <w:rFonts w:cs="Times New Roman"/>
          <w:szCs w:val="24"/>
          <w:shd w:val="clear" w:color="auto" w:fill="FFFFFF"/>
        </w:rPr>
      </w:pPr>
    </w:p>
    <w:p w14:paraId="5CD42C84" w14:textId="7F679F1B" w:rsidR="007E24C9" w:rsidRPr="00BF7368" w:rsidRDefault="00BB556C" w:rsidP="00D513F7">
      <w:pPr>
        <w:spacing w:after="0"/>
        <w:ind w:firstLine="567"/>
        <w:rPr>
          <w:rFonts w:cs="Times New Roman"/>
          <w:szCs w:val="24"/>
          <w:shd w:val="clear" w:color="auto" w:fill="FFFFFF"/>
        </w:rPr>
      </w:pPr>
      <w:r w:rsidRPr="00BF7368">
        <w:rPr>
          <w:rFonts w:cs="Times New Roman"/>
          <w:szCs w:val="24"/>
          <w:shd w:val="clear" w:color="auto" w:fill="FFFFFF"/>
        </w:rPr>
        <w:t>[</w:t>
      </w:r>
      <w:r w:rsidR="00B10C5D" w:rsidRPr="00BF7368">
        <w:rPr>
          <w:rFonts w:cs="Times New Roman"/>
          <w:szCs w:val="24"/>
          <w:shd w:val="clear" w:color="auto" w:fill="FFFFFF"/>
        </w:rPr>
        <w:t>11</w:t>
      </w:r>
      <w:r w:rsidRPr="00BF7368">
        <w:rPr>
          <w:rFonts w:cs="Times New Roman"/>
          <w:szCs w:val="24"/>
          <w:shd w:val="clear" w:color="auto" w:fill="FFFFFF"/>
        </w:rPr>
        <w:t>] </w:t>
      </w:r>
      <w:r w:rsidR="00263975" w:rsidRPr="00BF7368">
        <w:rPr>
          <w:rFonts w:cs="Times New Roman"/>
          <w:szCs w:val="24"/>
          <w:shd w:val="clear" w:color="auto" w:fill="FFFFFF"/>
        </w:rPr>
        <w:t>A</w:t>
      </w:r>
      <w:r w:rsidR="007E24C9" w:rsidRPr="00BF7368">
        <w:rPr>
          <w:rFonts w:cs="Times New Roman"/>
          <w:szCs w:val="24"/>
          <w:shd w:val="clear" w:color="auto" w:fill="FFFFFF"/>
        </w:rPr>
        <w:t xml:space="preserve">rī </w:t>
      </w:r>
      <w:r w:rsidR="000142A8" w:rsidRPr="00BF7368">
        <w:rPr>
          <w:rFonts w:cs="Times New Roman"/>
          <w:szCs w:val="24"/>
          <w:shd w:val="clear" w:color="auto" w:fill="FFFFFF"/>
        </w:rPr>
        <w:t xml:space="preserve">Eiropas Savienības Tiesa </w:t>
      </w:r>
      <w:r w:rsidR="007E24C9" w:rsidRPr="00BF7368">
        <w:rPr>
          <w:rFonts w:cs="Times New Roman"/>
          <w:szCs w:val="24"/>
          <w:shd w:val="clear" w:color="auto" w:fill="FFFFFF"/>
        </w:rPr>
        <w:t xml:space="preserve">attiecībā uz pierādīšanas pienākumu </w:t>
      </w:r>
      <w:r w:rsidR="000142A8" w:rsidRPr="00BF7368">
        <w:rPr>
          <w:rFonts w:cs="Times New Roman"/>
          <w:szCs w:val="24"/>
          <w:shd w:val="clear" w:color="auto" w:fill="FFFFFF"/>
        </w:rPr>
        <w:t xml:space="preserve">skaidri norādījusi, ka </w:t>
      </w:r>
      <w:r w:rsidR="00263975" w:rsidRPr="00BF7368">
        <w:rPr>
          <w:rFonts w:cs="Times New Roman"/>
          <w:szCs w:val="24"/>
          <w:shd w:val="clear" w:color="auto" w:fill="FFFFFF"/>
        </w:rPr>
        <w:t>piegādes darījumos</w:t>
      </w:r>
      <w:r w:rsidR="00F33763" w:rsidRPr="00BF7368">
        <w:rPr>
          <w:rFonts w:cs="Times New Roman"/>
          <w:szCs w:val="24"/>
          <w:shd w:val="clear" w:color="auto" w:fill="FFFFFF"/>
        </w:rPr>
        <w:t>, arī jaunu transportlīdzekļu piegādes darījumos,</w:t>
      </w:r>
      <w:r w:rsidR="00263975" w:rsidRPr="00BF7368">
        <w:rPr>
          <w:rFonts w:cs="Times New Roman"/>
          <w:szCs w:val="24"/>
          <w:shd w:val="clear" w:color="auto" w:fill="FFFFFF"/>
        </w:rPr>
        <w:t xml:space="preserve"> Kopienas iekšienē </w:t>
      </w:r>
      <w:r w:rsidR="007E24C9" w:rsidRPr="00BF7368">
        <w:rPr>
          <w:rFonts w:cs="Times New Roman"/>
          <w:szCs w:val="24"/>
          <w:shd w:val="clear" w:color="auto" w:fill="FFFFFF"/>
        </w:rPr>
        <w:t xml:space="preserve">tieši pārdevējam ir jāpierāda </w:t>
      </w:r>
      <w:r w:rsidR="0068296C" w:rsidRPr="00BF7368">
        <w:rPr>
          <w:rFonts w:cs="Times New Roman"/>
          <w:szCs w:val="24"/>
          <w:shd w:val="clear" w:color="auto" w:fill="FFFFFF"/>
        </w:rPr>
        <w:t xml:space="preserve">tas, vai </w:t>
      </w:r>
      <w:r w:rsidRPr="00BF7368">
        <w:rPr>
          <w:rFonts w:cs="Times New Roman"/>
          <w:szCs w:val="24"/>
          <w:shd w:val="clear" w:color="auto" w:fill="FFFFFF"/>
        </w:rPr>
        <w:t>ir izpildīti piegādes Kopienas iekšienē atbrīvošanas no nodokļa piemērošanai paredzētie nosacījumi, tostarp tie, kurus dalībvalstis noteikušas, lai nodrošinātu atbrīvojumu pareizu un vienkāršu piemērošanu un novērstu jebkādu iespējamu krāpšanu, izvairīšanos no nodokļu maksāšanas un ļaunprātīgu izmantošanu</w:t>
      </w:r>
      <w:r w:rsidR="007E24C9" w:rsidRPr="00BF7368">
        <w:rPr>
          <w:rFonts w:cs="Times New Roman"/>
          <w:szCs w:val="24"/>
          <w:shd w:val="clear" w:color="auto" w:fill="FFFFFF"/>
        </w:rPr>
        <w:t xml:space="preserve"> </w:t>
      </w:r>
      <w:r w:rsidR="0068296C" w:rsidRPr="00BF7368">
        <w:rPr>
          <w:rFonts w:cs="Times New Roman"/>
          <w:szCs w:val="24"/>
          <w:shd w:val="clear" w:color="auto" w:fill="FFFFFF"/>
        </w:rPr>
        <w:t>(</w:t>
      </w:r>
      <w:r w:rsidR="00F33763" w:rsidRPr="00BF7368">
        <w:rPr>
          <w:rFonts w:cs="Times New Roman"/>
          <w:i/>
          <w:iCs/>
          <w:szCs w:val="24"/>
        </w:rPr>
        <w:t xml:space="preserve">Eiropas Savienības Tiesas 2017.gada 14.jūnija sprieduma lietā </w:t>
      </w:r>
      <w:r w:rsidR="00364374" w:rsidRPr="00364374">
        <w:rPr>
          <w:rFonts w:cs="Times New Roman"/>
          <w:i/>
          <w:iCs/>
          <w:szCs w:val="24"/>
        </w:rPr>
        <w:t>Santogal M-Comércio e Reparação de Automóveis Lda</w:t>
      </w:r>
      <w:r w:rsidR="00F33763" w:rsidRPr="00BF7368">
        <w:rPr>
          <w:rFonts w:cs="Times New Roman"/>
          <w:i/>
          <w:iCs/>
          <w:szCs w:val="24"/>
          <w:shd w:val="clear" w:color="auto" w:fill="FFFFFF"/>
        </w:rPr>
        <w:t xml:space="preserve">, C-26/16, </w:t>
      </w:r>
      <w:hyperlink r:id="rId8" w:history="1">
        <w:r w:rsidR="00364374" w:rsidRPr="00364374">
          <w:rPr>
            <w:rStyle w:val="Hyperlink"/>
            <w:rFonts w:cs="Times New Roman"/>
            <w:i/>
            <w:iCs/>
            <w:color w:val="auto"/>
            <w:szCs w:val="24"/>
            <w:u w:val="none"/>
            <w:shd w:val="clear" w:color="auto" w:fill="FFFFFF"/>
          </w:rPr>
          <w:t>ECLI:EU:C:2017:453</w:t>
        </w:r>
      </w:hyperlink>
      <w:r w:rsidR="000D57B7" w:rsidRPr="00BF7368">
        <w:rPr>
          <w:rFonts w:cs="Times New Roman"/>
          <w:i/>
          <w:iCs/>
          <w:szCs w:val="24"/>
          <w:shd w:val="clear" w:color="auto" w:fill="FFFFFF"/>
        </w:rPr>
        <w:t>,</w:t>
      </w:r>
      <w:r w:rsidR="00F33763" w:rsidRPr="00BF7368">
        <w:rPr>
          <w:rFonts w:cs="Times New Roman"/>
          <w:i/>
          <w:iCs/>
          <w:szCs w:val="24"/>
          <w:shd w:val="clear" w:color="auto" w:fill="FFFFFF"/>
        </w:rPr>
        <w:t xml:space="preserve"> 64</w:t>
      </w:r>
      <w:r w:rsidR="00F33763" w:rsidRPr="00BF7368">
        <w:rPr>
          <w:rFonts w:cs="Times New Roman"/>
          <w:i/>
          <w:iCs/>
          <w:szCs w:val="24"/>
        </w:rPr>
        <w:t>.punkts un tajā norādītā judikatūra</w:t>
      </w:r>
      <w:r w:rsidR="0068296C" w:rsidRPr="00BF7368">
        <w:rPr>
          <w:rFonts w:cs="Times New Roman"/>
          <w:szCs w:val="24"/>
          <w:shd w:val="clear" w:color="auto" w:fill="FFFFFF"/>
        </w:rPr>
        <w:t>)</w:t>
      </w:r>
      <w:r w:rsidR="007E24C9" w:rsidRPr="00BF7368">
        <w:rPr>
          <w:rFonts w:cs="Times New Roman"/>
          <w:szCs w:val="24"/>
          <w:shd w:val="clear" w:color="auto" w:fill="FFFFFF"/>
        </w:rPr>
        <w:t>.</w:t>
      </w:r>
    </w:p>
    <w:p w14:paraId="47094217" w14:textId="687C32EE" w:rsidR="007E1A9D" w:rsidRPr="00BF7368" w:rsidRDefault="00263975" w:rsidP="00D513F7">
      <w:pPr>
        <w:spacing w:after="0"/>
        <w:ind w:firstLine="567"/>
        <w:rPr>
          <w:rFonts w:cs="Times New Roman"/>
          <w:szCs w:val="24"/>
        </w:rPr>
      </w:pPr>
      <w:r w:rsidRPr="00BF7368">
        <w:rPr>
          <w:rFonts w:cs="Times New Roman"/>
          <w:szCs w:val="24"/>
          <w:shd w:val="clear" w:color="auto" w:fill="FFFFFF"/>
        </w:rPr>
        <w:t xml:space="preserve">Eiropas Savienības </w:t>
      </w:r>
      <w:r w:rsidR="009164EF" w:rsidRPr="00BF7368">
        <w:rPr>
          <w:rFonts w:cs="Times New Roman"/>
          <w:szCs w:val="24"/>
          <w:shd w:val="clear" w:color="auto" w:fill="FFFFFF"/>
        </w:rPr>
        <w:t>Tiesa arī uzsvērusi, ka</w:t>
      </w:r>
      <w:r w:rsidRPr="00BF7368">
        <w:rPr>
          <w:rFonts w:cs="Times New Roman"/>
          <w:szCs w:val="24"/>
          <w:shd w:val="clear" w:color="auto" w:fill="FFFFFF"/>
        </w:rPr>
        <w:t>,</w:t>
      </w:r>
      <w:r w:rsidR="009164EF" w:rsidRPr="00BF7368">
        <w:rPr>
          <w:rFonts w:cs="Times New Roman"/>
          <w:szCs w:val="24"/>
          <w:shd w:val="clear" w:color="auto" w:fill="FFFFFF"/>
        </w:rPr>
        <w:t xml:space="preserve"> veicot darījumu, kurā ietilpst darījuma veikšana Kopienas iekšienē saistībā ar jaunu transportlīdzekli, pārdevējs nevar paļauties tikai uz pircēja izteikto vēlmi transportēt preci uz citu dalībvalsti tā galīgai izmantošanai. Gluži pretēji, pārdevējam ir jānodrošina, ka pircēja izteikto nolūku pamato objektīvi apstākļi (</w:t>
      </w:r>
      <w:r w:rsidR="00F33763" w:rsidRPr="00BF7368">
        <w:rPr>
          <w:rFonts w:cs="Times New Roman"/>
          <w:i/>
          <w:iCs/>
          <w:szCs w:val="24"/>
          <w:shd w:val="clear" w:color="auto" w:fill="FFFFFF"/>
        </w:rPr>
        <w:t>minētā sprieduma 73.punkts</w:t>
      </w:r>
      <w:r w:rsidR="009164EF" w:rsidRPr="00BF7368">
        <w:rPr>
          <w:rFonts w:cs="Times New Roman"/>
          <w:szCs w:val="24"/>
          <w:shd w:val="clear" w:color="auto" w:fill="FFFFFF"/>
        </w:rPr>
        <w:t xml:space="preserve">). </w:t>
      </w:r>
      <w:r w:rsidR="009164EF" w:rsidRPr="00BF7368">
        <w:rPr>
          <w:rFonts w:cs="Times New Roman"/>
          <w:szCs w:val="24"/>
        </w:rPr>
        <w:t xml:space="preserve">Tas it īpaši ir vajadzīgs gadījumā, kad pircējs piegādes dalībvalstī iegūst tiesības rīkoties ar attiecīgo preci </w:t>
      </w:r>
      <w:r w:rsidR="009164EF" w:rsidRPr="00BF7368">
        <w:rPr>
          <w:rFonts w:cs="Times New Roman"/>
          <w:szCs w:val="24"/>
        </w:rPr>
        <w:lastRenderedPageBreak/>
        <w:t>kā īpašnieks un uzņemas to transportēt uz galamērķa dalībvalsti (</w:t>
      </w:r>
      <w:r w:rsidR="00F33763" w:rsidRPr="00BF7368">
        <w:rPr>
          <w:rFonts w:cs="Times New Roman"/>
          <w:i/>
          <w:iCs/>
          <w:szCs w:val="24"/>
        </w:rPr>
        <w:t>Eiropas Savienības Tiesas 2010.gada 18.novembra sprieduma lietā X, C</w:t>
      </w:r>
      <w:r w:rsidR="00F33763" w:rsidRPr="00BF7368">
        <w:rPr>
          <w:rFonts w:cs="Times New Roman"/>
          <w:i/>
          <w:iCs/>
          <w:szCs w:val="24"/>
        </w:rPr>
        <w:noBreakHyphen/>
        <w:t xml:space="preserve">84/09, </w:t>
      </w:r>
      <w:hyperlink r:id="rId9" w:history="1">
        <w:r w:rsidR="00364374" w:rsidRPr="00364374">
          <w:rPr>
            <w:rStyle w:val="Hyperlink"/>
            <w:rFonts w:cs="Times New Roman"/>
            <w:i/>
            <w:iCs/>
            <w:color w:val="auto"/>
            <w:szCs w:val="24"/>
            <w:u w:val="none"/>
          </w:rPr>
          <w:t>ECLI:EU:C:2010:693</w:t>
        </w:r>
      </w:hyperlink>
      <w:r w:rsidR="00F33763" w:rsidRPr="00BF7368">
        <w:rPr>
          <w:rFonts w:cs="Times New Roman"/>
          <w:i/>
          <w:iCs/>
          <w:szCs w:val="24"/>
        </w:rPr>
        <w:t>, 47.punkts</w:t>
      </w:r>
      <w:r w:rsidR="009164EF" w:rsidRPr="00BF7368">
        <w:rPr>
          <w:rFonts w:cs="Times New Roman"/>
          <w:szCs w:val="24"/>
        </w:rPr>
        <w:t>)</w:t>
      </w:r>
      <w:r w:rsidR="007E24C9" w:rsidRPr="00BF7368">
        <w:rPr>
          <w:rFonts w:cs="Times New Roman"/>
          <w:szCs w:val="24"/>
        </w:rPr>
        <w:t>, kā tas ir izskatāmajā gadījumā</w:t>
      </w:r>
      <w:r w:rsidR="009164EF" w:rsidRPr="00BF7368">
        <w:rPr>
          <w:rFonts w:cs="Times New Roman"/>
          <w:szCs w:val="24"/>
        </w:rPr>
        <w:t>.</w:t>
      </w:r>
    </w:p>
    <w:p w14:paraId="705DA4AC" w14:textId="408B1D14" w:rsidR="004A65A2" w:rsidRPr="00BF7368" w:rsidRDefault="00263975" w:rsidP="00D513F7">
      <w:pPr>
        <w:spacing w:after="0"/>
        <w:ind w:firstLine="567"/>
        <w:rPr>
          <w:rFonts w:cs="Times New Roman"/>
          <w:szCs w:val="24"/>
        </w:rPr>
      </w:pPr>
      <w:r w:rsidRPr="00BF7368">
        <w:rPr>
          <w:rFonts w:cs="Times New Roman"/>
          <w:szCs w:val="24"/>
        </w:rPr>
        <w:t xml:space="preserve">Apgabaltiesa, noskaidrojot strīdus darījumu faktiskos apstākļus un </w:t>
      </w:r>
      <w:r w:rsidR="004A65A2" w:rsidRPr="00BF7368">
        <w:rPr>
          <w:rFonts w:cs="Times New Roman"/>
          <w:szCs w:val="24"/>
        </w:rPr>
        <w:t xml:space="preserve">vispusīgi pārbaudot un novērtējot lietā </w:t>
      </w:r>
      <w:r w:rsidRPr="00BF7368">
        <w:rPr>
          <w:rFonts w:cs="Times New Roman"/>
          <w:szCs w:val="24"/>
        </w:rPr>
        <w:t xml:space="preserve">iegūtos pierādījumus, </w:t>
      </w:r>
      <w:r w:rsidR="00F33763" w:rsidRPr="00BF7368">
        <w:rPr>
          <w:rFonts w:cs="Times New Roman"/>
          <w:szCs w:val="24"/>
        </w:rPr>
        <w:t>konstatējusi</w:t>
      </w:r>
      <w:r w:rsidRPr="00BF7368">
        <w:rPr>
          <w:rFonts w:cs="Times New Roman"/>
          <w:szCs w:val="24"/>
        </w:rPr>
        <w:t xml:space="preserve">, ka pieteicēja kā pārdevēja nav pierādījusi, ka strīdus automašīnas ir </w:t>
      </w:r>
      <w:r w:rsidR="00F33763" w:rsidRPr="00BF7368">
        <w:rPr>
          <w:rFonts w:cs="Times New Roman"/>
          <w:szCs w:val="24"/>
        </w:rPr>
        <w:t xml:space="preserve">nodotas un </w:t>
      </w:r>
      <w:r w:rsidRPr="00BF7368">
        <w:rPr>
          <w:rFonts w:cs="Times New Roman"/>
          <w:szCs w:val="24"/>
        </w:rPr>
        <w:t xml:space="preserve">piegādātas darījumu dokumentos norādītajiem preču pircējiem. Apgabaltiesa </w:t>
      </w:r>
      <w:r w:rsidR="00F33763" w:rsidRPr="00BF7368">
        <w:rPr>
          <w:rFonts w:cs="Times New Roman"/>
          <w:szCs w:val="24"/>
        </w:rPr>
        <w:t xml:space="preserve">arī ir </w:t>
      </w:r>
      <w:r w:rsidR="004A65A2" w:rsidRPr="00BF7368">
        <w:rPr>
          <w:rFonts w:cs="Times New Roman"/>
          <w:szCs w:val="24"/>
        </w:rPr>
        <w:t xml:space="preserve">konstatējusi </w:t>
      </w:r>
      <w:r w:rsidR="00F33763" w:rsidRPr="00BF7368">
        <w:rPr>
          <w:rFonts w:cs="Times New Roman"/>
          <w:szCs w:val="24"/>
        </w:rPr>
        <w:t xml:space="preserve">un pamatojusi </w:t>
      </w:r>
      <w:r w:rsidR="004A65A2" w:rsidRPr="00BF7368">
        <w:rPr>
          <w:rFonts w:cs="Times New Roman"/>
          <w:szCs w:val="24"/>
        </w:rPr>
        <w:t>pieteicējas informētību par i</w:t>
      </w:r>
      <w:r w:rsidRPr="00BF7368">
        <w:rPr>
          <w:rFonts w:cs="Times New Roman"/>
          <w:szCs w:val="24"/>
        </w:rPr>
        <w:t>esaistī</w:t>
      </w:r>
      <w:r w:rsidR="004A65A2" w:rsidRPr="00BF7368">
        <w:rPr>
          <w:rFonts w:cs="Times New Roman"/>
          <w:szCs w:val="24"/>
        </w:rPr>
        <w:t xml:space="preserve">šanos </w:t>
      </w:r>
      <w:r w:rsidRPr="00BF7368">
        <w:rPr>
          <w:rFonts w:cs="Times New Roman"/>
          <w:szCs w:val="24"/>
        </w:rPr>
        <w:t>nodokļu sistēmas ļaunprātīgā izmantošanā.</w:t>
      </w:r>
    </w:p>
    <w:p w14:paraId="189BD9C5" w14:textId="0D9F0FD1" w:rsidR="004A65A2" w:rsidRPr="00BF7368" w:rsidRDefault="004A65A2" w:rsidP="00D513F7">
      <w:pPr>
        <w:spacing w:after="0"/>
        <w:ind w:firstLine="567"/>
        <w:rPr>
          <w:rFonts w:cs="Times New Roman"/>
          <w:szCs w:val="24"/>
        </w:rPr>
      </w:pPr>
    </w:p>
    <w:p w14:paraId="5F8D262F" w14:textId="73D3C043" w:rsidR="00263975" w:rsidRPr="00BF7368" w:rsidRDefault="004A65A2" w:rsidP="00D513F7">
      <w:pPr>
        <w:spacing w:after="0"/>
        <w:ind w:firstLine="567"/>
        <w:rPr>
          <w:rFonts w:cs="Times New Roman"/>
          <w:szCs w:val="24"/>
        </w:rPr>
      </w:pPr>
      <w:r w:rsidRPr="00BF7368">
        <w:rPr>
          <w:rFonts w:cs="Times New Roman"/>
          <w:szCs w:val="24"/>
        </w:rPr>
        <w:t>[</w:t>
      </w:r>
      <w:r w:rsidR="00B10C5D" w:rsidRPr="00BF7368">
        <w:rPr>
          <w:rFonts w:cs="Times New Roman"/>
          <w:szCs w:val="24"/>
        </w:rPr>
        <w:t>12</w:t>
      </w:r>
      <w:r w:rsidRPr="00BF7368">
        <w:rPr>
          <w:rFonts w:cs="Times New Roman"/>
          <w:szCs w:val="24"/>
        </w:rPr>
        <w:t xml:space="preserve">] Rezumējot minēto, Senāts atzīst: </w:t>
      </w:r>
      <w:r w:rsidR="00263975" w:rsidRPr="00BF7368">
        <w:rPr>
          <w:rFonts w:cs="Times New Roman"/>
          <w:szCs w:val="24"/>
        </w:rPr>
        <w:t xml:space="preserve">lai arī apgabaltiesa nav piemērojusi Pievienotās vērtības nodokļa likuma 43.panta sesto daļu, tas nav pamats </w:t>
      </w:r>
      <w:r w:rsidR="000142A8" w:rsidRPr="00BF7368">
        <w:rPr>
          <w:rFonts w:cs="Times New Roman"/>
          <w:szCs w:val="24"/>
        </w:rPr>
        <w:t xml:space="preserve">apgabaltiesas sprieduma atcelšanai, jo atbilstoši iepriekš norādītajam šīs tiesību normas nepiemērošana nav </w:t>
      </w:r>
      <w:bookmarkStart w:id="14" w:name="_Hlk98323955"/>
      <w:r w:rsidR="000142A8" w:rsidRPr="00BF7368">
        <w:rPr>
          <w:rFonts w:cs="Times New Roman"/>
          <w:szCs w:val="24"/>
        </w:rPr>
        <w:t>novedusi pie lietas nepareizas izspriešanas</w:t>
      </w:r>
      <w:bookmarkEnd w:id="14"/>
      <w:r w:rsidRPr="00BF7368">
        <w:rPr>
          <w:rFonts w:cs="Times New Roman"/>
          <w:szCs w:val="24"/>
        </w:rPr>
        <w:t>. Proti, tā kā pieteicēja strīdus automašīnas nav piegādājusi rēķinos norādītajiem citas dalībvalsts uzņēmumiem un pieteicēja</w:t>
      </w:r>
      <w:r w:rsidR="00627A6F" w:rsidRPr="00BF7368">
        <w:rPr>
          <w:rFonts w:cs="Times New Roman"/>
          <w:szCs w:val="24"/>
        </w:rPr>
        <w:t xml:space="preserve"> zināja </w:t>
      </w:r>
      <w:r w:rsidRPr="00BF7368">
        <w:rPr>
          <w:rFonts w:cs="Times New Roman"/>
          <w:szCs w:val="24"/>
        </w:rPr>
        <w:t xml:space="preserve">par iesaistīšanos nodokļu sistēmas ļaunprātīgā izmantošanā, pieteicēja nav tiesīga preču piegādēm piemērot pievienotās vērtības nodokļa 0 procentu likmi, jo neizpildās Pievienotās vērtības nodokļa </w:t>
      </w:r>
      <w:r w:rsidR="00627A6F" w:rsidRPr="00BF7368">
        <w:rPr>
          <w:rFonts w:cs="Times New Roman"/>
          <w:szCs w:val="24"/>
        </w:rPr>
        <w:t xml:space="preserve">likuma </w:t>
      </w:r>
      <w:r w:rsidRPr="00BF7368">
        <w:rPr>
          <w:rFonts w:cs="Times New Roman"/>
          <w:szCs w:val="24"/>
        </w:rPr>
        <w:t xml:space="preserve">43.panta ceturtās un sestās daļas </w:t>
      </w:r>
      <w:r w:rsidR="00627A6F" w:rsidRPr="00BF7368">
        <w:rPr>
          <w:rFonts w:cs="Times New Roman"/>
          <w:szCs w:val="24"/>
        </w:rPr>
        <w:t>noteikumi</w:t>
      </w:r>
      <w:r w:rsidRPr="00BF7368">
        <w:rPr>
          <w:rFonts w:cs="Times New Roman"/>
          <w:szCs w:val="24"/>
        </w:rPr>
        <w:t>.</w:t>
      </w:r>
    </w:p>
    <w:p w14:paraId="2DA2CB3A" w14:textId="595B2D23" w:rsidR="00CA4FCC" w:rsidRPr="00BF7368" w:rsidRDefault="00CA4FCC" w:rsidP="00D513F7">
      <w:pPr>
        <w:spacing w:after="0"/>
        <w:ind w:firstLine="567"/>
        <w:rPr>
          <w:rFonts w:cs="Times New Roman"/>
          <w:szCs w:val="24"/>
        </w:rPr>
      </w:pPr>
    </w:p>
    <w:p w14:paraId="10F559CE" w14:textId="362FB194" w:rsidR="00CA4FCC" w:rsidRPr="00BF7368" w:rsidRDefault="00CA4FCC" w:rsidP="00D513F7">
      <w:pPr>
        <w:spacing w:after="0"/>
        <w:ind w:firstLine="567"/>
        <w:rPr>
          <w:rFonts w:cs="Times New Roman"/>
          <w:bCs/>
          <w:szCs w:val="24"/>
        </w:rPr>
      </w:pPr>
      <w:r w:rsidRPr="00BF7368">
        <w:rPr>
          <w:rFonts w:cs="Times New Roman"/>
          <w:szCs w:val="24"/>
        </w:rPr>
        <w:t>[</w:t>
      </w:r>
      <w:r w:rsidR="00B10C5D" w:rsidRPr="00BF7368">
        <w:rPr>
          <w:rFonts w:cs="Times New Roman"/>
          <w:szCs w:val="24"/>
        </w:rPr>
        <w:t>13</w:t>
      </w:r>
      <w:r w:rsidRPr="00BF7368">
        <w:rPr>
          <w:rFonts w:cs="Times New Roman"/>
          <w:szCs w:val="24"/>
        </w:rPr>
        <w:t xml:space="preserve">] Pieteicēja uzskata, ka apgabaltiesa ir pārkāpusi </w:t>
      </w:r>
      <w:r w:rsidR="0072244E" w:rsidRPr="00BF7368">
        <w:rPr>
          <w:rFonts w:cs="Times New Roman"/>
          <w:szCs w:val="24"/>
        </w:rPr>
        <w:t xml:space="preserve">arī </w:t>
      </w:r>
      <w:r w:rsidRPr="00BF7368">
        <w:rPr>
          <w:rFonts w:cs="Times New Roman"/>
          <w:szCs w:val="24"/>
        </w:rPr>
        <w:t>Pievienotās vērtības nodokļa likuma 125.panta pirmo daļu</w:t>
      </w:r>
      <w:r w:rsidR="00C528BD" w:rsidRPr="00BF7368">
        <w:rPr>
          <w:rFonts w:cs="Times New Roman"/>
          <w:bCs/>
          <w:szCs w:val="24"/>
        </w:rPr>
        <w:t xml:space="preserve"> un Grāmatvedības kārtošanas noteikumu </w:t>
      </w:r>
      <w:r w:rsidR="00C528BD" w:rsidRPr="00BF7368">
        <w:rPr>
          <w:rFonts w:cs="Times New Roman"/>
          <w:bCs/>
          <w:szCs w:val="24"/>
        </w:rPr>
        <w:lastRenderedPageBreak/>
        <w:t>35.</w:t>
      </w:r>
      <w:r w:rsidR="00C528BD" w:rsidRPr="00BF7368">
        <w:rPr>
          <w:rFonts w:cs="Times New Roman"/>
          <w:bCs/>
          <w:szCs w:val="24"/>
          <w:vertAlign w:val="superscript"/>
        </w:rPr>
        <w:t>11</w:t>
      </w:r>
      <w:r w:rsidR="00C528BD" w:rsidRPr="00BF7368">
        <w:rPr>
          <w:rFonts w:cs="Times New Roman"/>
          <w:bCs/>
          <w:szCs w:val="24"/>
        </w:rPr>
        <w:t>punktu</w:t>
      </w:r>
      <w:r w:rsidRPr="00BF7368">
        <w:rPr>
          <w:rFonts w:cs="Times New Roman"/>
          <w:szCs w:val="24"/>
        </w:rPr>
        <w:t>, jo</w:t>
      </w:r>
      <w:r w:rsidR="00983D91" w:rsidRPr="00BF7368">
        <w:rPr>
          <w:rFonts w:cs="Times New Roman"/>
          <w:szCs w:val="24"/>
        </w:rPr>
        <w:t xml:space="preserve"> spriedumu pamatojusi ar to</w:t>
      </w:r>
      <w:r w:rsidRPr="00BF7368">
        <w:rPr>
          <w:rFonts w:cs="Times New Roman"/>
          <w:szCs w:val="24"/>
        </w:rPr>
        <w:t>, ka pieteicējas izrakstītajos rēķinos nav norādīta preču saņemšanas gala adrese, taču nav ņēmusi vērā, ka minētā</w:t>
      </w:r>
      <w:r w:rsidR="00C528BD" w:rsidRPr="00BF7368">
        <w:rPr>
          <w:rFonts w:cs="Times New Roman"/>
          <w:szCs w:val="24"/>
        </w:rPr>
        <w:t>s</w:t>
      </w:r>
      <w:r w:rsidRPr="00BF7368">
        <w:rPr>
          <w:rFonts w:cs="Times New Roman"/>
          <w:szCs w:val="24"/>
        </w:rPr>
        <w:t xml:space="preserve"> tiesību norma</w:t>
      </w:r>
      <w:r w:rsidR="00C528BD" w:rsidRPr="00BF7368">
        <w:rPr>
          <w:rFonts w:cs="Times New Roman"/>
          <w:szCs w:val="24"/>
        </w:rPr>
        <w:t>s</w:t>
      </w:r>
      <w:r w:rsidRPr="00BF7368">
        <w:rPr>
          <w:rFonts w:cs="Times New Roman"/>
          <w:szCs w:val="24"/>
        </w:rPr>
        <w:t xml:space="preserve"> neparedz šādu nodokļa rēķina rekvizītu.</w:t>
      </w:r>
    </w:p>
    <w:p w14:paraId="6DDBA737" w14:textId="56B38DBE" w:rsidR="007A72C8" w:rsidRPr="00BF7368" w:rsidRDefault="00C528BD" w:rsidP="00D513F7">
      <w:pPr>
        <w:spacing w:after="0"/>
        <w:ind w:firstLine="567"/>
        <w:rPr>
          <w:rFonts w:cs="Times New Roman"/>
          <w:szCs w:val="24"/>
          <w:shd w:val="clear" w:color="auto" w:fill="FFFFFF"/>
        </w:rPr>
      </w:pPr>
      <w:r w:rsidRPr="00BF7368">
        <w:rPr>
          <w:szCs w:val="24"/>
          <w:shd w:val="clear" w:color="auto" w:fill="FFFFFF"/>
        </w:rPr>
        <w:t xml:space="preserve">Senāts piekrīt pieteicējai, ka Pievienotās vērtības nodokļa likuma 125.panta pirmajā daļā un </w:t>
      </w:r>
      <w:r w:rsidRPr="00BF7368">
        <w:rPr>
          <w:rFonts w:cs="Times New Roman"/>
          <w:bCs/>
          <w:szCs w:val="24"/>
        </w:rPr>
        <w:t>Grāmatvedības kārtošanas noteikumu 35.</w:t>
      </w:r>
      <w:r w:rsidRPr="00BF7368">
        <w:rPr>
          <w:rFonts w:cs="Times New Roman"/>
          <w:bCs/>
          <w:szCs w:val="24"/>
          <w:vertAlign w:val="superscript"/>
        </w:rPr>
        <w:t>11</w:t>
      </w:r>
      <w:r w:rsidRPr="00BF7368">
        <w:rPr>
          <w:rFonts w:cs="Times New Roman"/>
          <w:bCs/>
          <w:szCs w:val="24"/>
        </w:rPr>
        <w:t>punktā tiešā tekstā nav noteikts, ka nodokļa rēķinā jānorāda preču saņemšanas gala adrese.</w:t>
      </w:r>
      <w:r w:rsidRPr="00BF7368">
        <w:rPr>
          <w:rFonts w:cs="Times New Roman"/>
          <w:szCs w:val="24"/>
          <w:shd w:val="clear" w:color="auto" w:fill="FFFFFF"/>
        </w:rPr>
        <w:t xml:space="preserve"> Vienlaikus jāņem vērā, ka </w:t>
      </w:r>
      <w:r w:rsidR="00295017" w:rsidRPr="00BF7368">
        <w:rPr>
          <w:rFonts w:cs="Times New Roman"/>
          <w:szCs w:val="24"/>
          <w:shd w:val="clear" w:color="auto" w:fill="FFFFFF"/>
        </w:rPr>
        <w:t>pi</w:t>
      </w:r>
      <w:r w:rsidRPr="00BF7368">
        <w:rPr>
          <w:rFonts w:cs="Times New Roman"/>
          <w:szCs w:val="24"/>
          <w:shd w:val="clear" w:color="auto" w:fill="FFFFFF"/>
        </w:rPr>
        <w:t>evienotās vērtības nodokļa 0 procentu likmes piemērošanai</w:t>
      </w:r>
      <w:r w:rsidR="00455940" w:rsidRPr="00BF7368">
        <w:rPr>
          <w:rFonts w:cs="Times New Roman"/>
          <w:szCs w:val="24"/>
          <w:shd w:val="clear" w:color="auto" w:fill="FFFFFF"/>
        </w:rPr>
        <w:t xml:space="preserve"> likumdevējs</w:t>
      </w:r>
      <w:r w:rsidRPr="00BF7368">
        <w:rPr>
          <w:rFonts w:cs="Times New Roman"/>
          <w:szCs w:val="24"/>
          <w:shd w:val="clear" w:color="auto" w:fill="FFFFFF"/>
        </w:rPr>
        <w:t xml:space="preserve"> ir notei</w:t>
      </w:r>
      <w:r w:rsidR="00455940" w:rsidRPr="00BF7368">
        <w:rPr>
          <w:rFonts w:cs="Times New Roman"/>
          <w:szCs w:val="24"/>
          <w:shd w:val="clear" w:color="auto" w:fill="FFFFFF"/>
        </w:rPr>
        <w:t>cis</w:t>
      </w:r>
      <w:r w:rsidRPr="00BF7368">
        <w:rPr>
          <w:rFonts w:cs="Times New Roman"/>
          <w:szCs w:val="24"/>
          <w:shd w:val="clear" w:color="auto" w:fill="FFFFFF"/>
        </w:rPr>
        <w:t xml:space="preserve"> ne vien formālās, bet arī materiāltiesiskās prasības.</w:t>
      </w:r>
    </w:p>
    <w:p w14:paraId="4D7AA332" w14:textId="1E42A19A" w:rsidR="007A72C8" w:rsidRPr="00BF7368" w:rsidRDefault="007A216B" w:rsidP="00D513F7">
      <w:pPr>
        <w:spacing w:after="0"/>
        <w:ind w:firstLine="567"/>
      </w:pPr>
      <w:r w:rsidRPr="00BF7368">
        <w:rPr>
          <w:rFonts w:cs="Times New Roman"/>
          <w:szCs w:val="24"/>
          <w:shd w:val="clear" w:color="auto" w:fill="FFFFFF"/>
        </w:rPr>
        <w:t xml:space="preserve">Kā skaidrojusi </w:t>
      </w:r>
      <w:r w:rsidR="00C528BD" w:rsidRPr="00BF7368">
        <w:rPr>
          <w:rFonts w:cs="Times New Roman"/>
          <w:szCs w:val="24"/>
          <w:shd w:val="clear" w:color="auto" w:fill="FFFFFF"/>
        </w:rPr>
        <w:t xml:space="preserve">Eiropas Savienības Tiesa </w:t>
      </w:r>
      <w:r w:rsidRPr="00BF7368">
        <w:rPr>
          <w:rFonts w:cs="Times New Roman"/>
          <w:szCs w:val="24"/>
          <w:shd w:val="clear" w:color="auto" w:fill="FFFFFF"/>
        </w:rPr>
        <w:t>priekšnodokļa atskaitīšanas lietās</w:t>
      </w:r>
      <w:r w:rsidRPr="00BF7368">
        <w:t xml:space="preserve">, </w:t>
      </w:r>
      <w:r w:rsidR="00C528BD" w:rsidRPr="00BF7368">
        <w:t xml:space="preserve">materiāltiesiskās prasības ir tās, ar kurām ir noteikts pats </w:t>
      </w:r>
      <w:r w:rsidRPr="00BF7368">
        <w:t xml:space="preserve">šo </w:t>
      </w:r>
      <w:r w:rsidR="00C528BD" w:rsidRPr="00BF7368">
        <w:t xml:space="preserve">tiesību pamats un darbības joma. Savukārt formālās prasības ir tās, kas attiecas uz uzskaiti, rēķinu sagatavošanu un deklarāciju; ar tām ir regulēta atskaitīšanas tiesību īstenošanas un pārbaudes kārtība, kā arī pievienotās vērtības nodokļa sistēmas sekmīga darbība (piemēram, </w:t>
      </w:r>
      <w:r w:rsidR="00C528BD" w:rsidRPr="00BF7368">
        <w:rPr>
          <w:i/>
          <w:iCs/>
        </w:rPr>
        <w:t>Eiropas Savienības Tiesas 2014.gada 11.decembra sprieduma lietā</w:t>
      </w:r>
      <w:r w:rsidR="00C528BD" w:rsidRPr="00BF7368">
        <w:rPr>
          <w:i/>
          <w:iCs/>
          <w:color w:val="444444"/>
          <w:sz w:val="27"/>
          <w:szCs w:val="27"/>
          <w:shd w:val="clear" w:color="auto" w:fill="FFFFFF"/>
        </w:rPr>
        <w:t xml:space="preserve"> </w:t>
      </w:r>
      <w:r w:rsidR="00A97BE6" w:rsidRPr="00A97BE6">
        <w:rPr>
          <w:i/>
          <w:iCs/>
          <w:szCs w:val="24"/>
          <w:shd w:val="clear" w:color="auto" w:fill="FFFFFF"/>
        </w:rPr>
        <w:t>Idexx Laboratories Italia Srl</w:t>
      </w:r>
      <w:r w:rsidR="00C528BD" w:rsidRPr="00BF7368">
        <w:rPr>
          <w:i/>
          <w:iCs/>
        </w:rPr>
        <w:t xml:space="preserve">, C-590/13, </w:t>
      </w:r>
      <w:bookmarkStart w:id="15" w:name="_Hlk98322681"/>
      <w:bookmarkStart w:id="16" w:name="_Hlk98322608"/>
      <w:r w:rsidR="00A97BE6" w:rsidRPr="00A97BE6">
        <w:rPr>
          <w:i/>
          <w:iCs/>
        </w:rPr>
        <w:fldChar w:fldCharType="begin"/>
      </w:r>
      <w:r w:rsidR="00A97BE6" w:rsidRPr="00A97BE6">
        <w:rPr>
          <w:i/>
          <w:iCs/>
        </w:rPr>
        <w:instrText xml:space="preserve"> HYPERLINK "https://manas.tiesas.lv/eTiesasMvc/eclinolemumi/ECLI:EU:C:2014:2429" </w:instrText>
      </w:r>
      <w:r w:rsidR="00A97BE6" w:rsidRPr="00A97BE6">
        <w:rPr>
          <w:i/>
          <w:iCs/>
        </w:rPr>
        <w:fldChar w:fldCharType="separate"/>
      </w:r>
      <w:r w:rsidR="00A97BE6" w:rsidRPr="00A97BE6">
        <w:rPr>
          <w:rStyle w:val="Hyperlink"/>
          <w:i/>
          <w:iCs/>
          <w:color w:val="auto"/>
          <w:u w:val="none"/>
        </w:rPr>
        <w:t>ECLI:</w:t>
      </w:r>
      <w:r w:rsidR="00C528BD" w:rsidRPr="00A97BE6">
        <w:rPr>
          <w:rStyle w:val="Hyperlink"/>
          <w:i/>
          <w:iCs/>
          <w:color w:val="auto"/>
          <w:u w:val="none"/>
        </w:rPr>
        <w:t>EU:C:2014:2429</w:t>
      </w:r>
      <w:r w:rsidR="00A97BE6" w:rsidRPr="00A97BE6">
        <w:rPr>
          <w:i/>
          <w:iCs/>
        </w:rPr>
        <w:fldChar w:fldCharType="end"/>
      </w:r>
      <w:r w:rsidR="00C528BD" w:rsidRPr="00BF7368">
        <w:rPr>
          <w:i/>
          <w:iCs/>
        </w:rPr>
        <w:t>, 41</w:t>
      </w:r>
      <w:bookmarkEnd w:id="15"/>
      <w:r w:rsidR="00C528BD" w:rsidRPr="00BF7368">
        <w:rPr>
          <w:i/>
          <w:iCs/>
        </w:rPr>
        <w:t>.</w:t>
      </w:r>
      <w:bookmarkEnd w:id="16"/>
      <w:r w:rsidR="00C528BD" w:rsidRPr="00BF7368">
        <w:rPr>
          <w:i/>
          <w:iCs/>
        </w:rPr>
        <w:t xml:space="preserve"> un 42.punkts</w:t>
      </w:r>
      <w:r w:rsidR="00C528BD" w:rsidRPr="00BF7368">
        <w:t>).</w:t>
      </w:r>
      <w:r w:rsidR="00A45339" w:rsidRPr="00BF7368">
        <w:t xml:space="preserve"> </w:t>
      </w:r>
      <w:r w:rsidR="006F4A66" w:rsidRPr="00BF7368">
        <w:t xml:space="preserve">Lai arī minētās atziņas ir paustas </w:t>
      </w:r>
      <w:r w:rsidR="00455940" w:rsidRPr="00BF7368">
        <w:t>saistībā ar p</w:t>
      </w:r>
      <w:r w:rsidR="00CF1951" w:rsidRPr="00BF7368">
        <w:t>riekšnodokļa atskaitīšanu, tās ir attiecināmas arī uz pievienotās vērtības nodokļa 0 procentu likmes piemērošanu, jo arī šis nodokļa atbrīvojums</w:t>
      </w:r>
      <w:r w:rsidR="00455940" w:rsidRPr="00BF7368">
        <w:t xml:space="preserve"> </w:t>
      </w:r>
      <w:r w:rsidR="00CF1951" w:rsidRPr="00BF7368">
        <w:t xml:space="preserve">nodrošina pievienotās vērtības nodokļa sistēmas </w:t>
      </w:r>
      <w:r w:rsidR="0072244E" w:rsidRPr="00BF7368">
        <w:t>atbilstošu</w:t>
      </w:r>
      <w:r w:rsidR="00CF1951" w:rsidRPr="00BF7368">
        <w:t xml:space="preserve"> darbību</w:t>
      </w:r>
      <w:r w:rsidR="005E7FD6" w:rsidRPr="00BF7368">
        <w:t xml:space="preserve"> </w:t>
      </w:r>
      <w:r w:rsidR="00455940" w:rsidRPr="00BF7368">
        <w:t>un neitralitātes principa ievērošanu</w:t>
      </w:r>
      <w:r w:rsidR="00CF1951" w:rsidRPr="00BF7368">
        <w:t>.</w:t>
      </w:r>
    </w:p>
    <w:p w14:paraId="592D95A4" w14:textId="67F27FB9" w:rsidR="006A3178" w:rsidRPr="00BF7368" w:rsidRDefault="003505D8" w:rsidP="00D513F7">
      <w:pPr>
        <w:spacing w:after="0"/>
        <w:ind w:firstLine="567"/>
        <w:rPr>
          <w:rFonts w:cs="Times New Roman"/>
          <w:bCs/>
          <w:szCs w:val="24"/>
        </w:rPr>
      </w:pPr>
      <w:r w:rsidRPr="00BF7368">
        <w:t>Kā minēts jau iepriekš, a</w:t>
      </w:r>
      <w:r w:rsidR="00455940" w:rsidRPr="00BF7368">
        <w:t xml:space="preserve">tbilstoši Pievienotās vērtības nodokļa likuma 43.panta ceturtajai daļai </w:t>
      </w:r>
      <w:r w:rsidR="007A216B" w:rsidRPr="00BF7368">
        <w:t xml:space="preserve">viena no materiāltiesiskajām prasībām nodokļa 0 procentu likmes piemērošanai </w:t>
      </w:r>
      <w:r w:rsidR="00455940" w:rsidRPr="00BF7368">
        <w:t xml:space="preserve">ir </w:t>
      </w:r>
      <w:r w:rsidR="007A216B" w:rsidRPr="00BF7368">
        <w:t>p</w:t>
      </w:r>
      <w:r w:rsidR="00770C46" w:rsidRPr="00BF7368">
        <w:t>reču nosūtīšan</w:t>
      </w:r>
      <w:r w:rsidR="00455940" w:rsidRPr="00BF7368">
        <w:t>a</w:t>
      </w:r>
      <w:r w:rsidR="00770C46" w:rsidRPr="00BF7368">
        <w:t xml:space="preserve"> vai transportēšan</w:t>
      </w:r>
      <w:r w:rsidR="00455940" w:rsidRPr="00BF7368">
        <w:t>a</w:t>
      </w:r>
      <w:r w:rsidR="00770C46" w:rsidRPr="00BF7368">
        <w:t xml:space="preserve"> no iekšzemes uz galamērķi citā </w:t>
      </w:r>
      <w:r w:rsidR="00770C46" w:rsidRPr="00BF7368">
        <w:lastRenderedPageBreak/>
        <w:t>dalībvalsts teritorijā</w:t>
      </w:r>
      <w:r w:rsidR="00A45339" w:rsidRPr="00BF7368">
        <w:t xml:space="preserve">. Šīs materiāltiesiskās prasības izpildes apstiprināšanai </w:t>
      </w:r>
      <w:r w:rsidRPr="00BF7368">
        <w:t xml:space="preserve">nodokļu maksātājam </w:t>
      </w:r>
      <w:r w:rsidR="00A45339" w:rsidRPr="00BF7368">
        <w:t>ir</w:t>
      </w:r>
      <w:r w:rsidR="00770C46" w:rsidRPr="00BF7368">
        <w:t xml:space="preserve"> pienākum</w:t>
      </w:r>
      <w:r w:rsidRPr="00BF7368">
        <w:t>s</w:t>
      </w:r>
      <w:r w:rsidR="00770C46" w:rsidRPr="00BF7368">
        <w:t xml:space="preserve"> </w:t>
      </w:r>
      <w:r w:rsidR="007A72C8" w:rsidRPr="00BF7368">
        <w:t>pierādīt</w:t>
      </w:r>
      <w:r w:rsidR="00770C46" w:rsidRPr="00BF7368">
        <w:t>, ka prece ir izvesta no vienas dalībvalsts teritorijas un ir ievesta citas dalībvalsts teritorijā, kur tā ir nonākusi galapatērētāja rīcībā, ka</w:t>
      </w:r>
      <w:r w:rsidR="007A72C8" w:rsidRPr="00BF7368">
        <w:t>m ir</w:t>
      </w:r>
      <w:r w:rsidR="00770C46" w:rsidRPr="00BF7368">
        <w:t xml:space="preserve"> pienākum</w:t>
      </w:r>
      <w:r w:rsidR="007A72C8" w:rsidRPr="00BF7368">
        <w:t>s</w:t>
      </w:r>
      <w:r w:rsidR="00770C46" w:rsidRPr="00BF7368">
        <w:t xml:space="preserve"> samaksāt nodokli galapatēriņa valsts budžetā. </w:t>
      </w:r>
      <w:r w:rsidR="00295017" w:rsidRPr="00BF7368">
        <w:t xml:space="preserve">No tā izriet, ka </w:t>
      </w:r>
      <w:r w:rsidR="009151A1" w:rsidRPr="00BF7368">
        <w:t>nepieciešamīb</w:t>
      </w:r>
      <w:r w:rsidR="00295017" w:rsidRPr="00BF7368">
        <w:t>u</w:t>
      </w:r>
      <w:r w:rsidR="009151A1" w:rsidRPr="00BF7368">
        <w:t xml:space="preserve"> </w:t>
      </w:r>
      <w:r w:rsidR="00770C46" w:rsidRPr="00BF7368">
        <w:rPr>
          <w:rFonts w:cs="Times New Roman"/>
          <w:bCs/>
          <w:szCs w:val="24"/>
        </w:rPr>
        <w:t xml:space="preserve">konstatēt </w:t>
      </w:r>
      <w:r w:rsidR="00006D7B" w:rsidRPr="00BF7368">
        <w:rPr>
          <w:rFonts w:cs="Times New Roman"/>
          <w:bCs/>
          <w:szCs w:val="24"/>
        </w:rPr>
        <w:t xml:space="preserve">preču saņemšanas gala </w:t>
      </w:r>
      <w:r w:rsidR="00770C46" w:rsidRPr="00BF7368">
        <w:rPr>
          <w:rFonts w:cs="Times New Roman"/>
          <w:bCs/>
          <w:szCs w:val="24"/>
        </w:rPr>
        <w:t xml:space="preserve">adresi </w:t>
      </w:r>
      <w:r w:rsidR="00295017" w:rsidRPr="00BF7368">
        <w:rPr>
          <w:rFonts w:cs="Times New Roman"/>
          <w:bCs/>
          <w:szCs w:val="24"/>
        </w:rPr>
        <w:t xml:space="preserve">pamato </w:t>
      </w:r>
      <w:r w:rsidR="007A72C8" w:rsidRPr="00BF7368">
        <w:rPr>
          <w:rFonts w:cs="Times New Roman"/>
          <w:bCs/>
          <w:szCs w:val="24"/>
        </w:rPr>
        <w:t>materiāltiesiskā</w:t>
      </w:r>
      <w:r w:rsidR="00295017" w:rsidRPr="00BF7368">
        <w:rPr>
          <w:rFonts w:cs="Times New Roman"/>
          <w:bCs/>
          <w:szCs w:val="24"/>
        </w:rPr>
        <w:t>s</w:t>
      </w:r>
      <w:r w:rsidR="007A72C8" w:rsidRPr="00BF7368">
        <w:rPr>
          <w:rFonts w:cs="Times New Roman"/>
          <w:bCs/>
          <w:szCs w:val="24"/>
        </w:rPr>
        <w:t xml:space="preserve"> prasīb</w:t>
      </w:r>
      <w:r w:rsidR="00295017" w:rsidRPr="00BF7368">
        <w:rPr>
          <w:rFonts w:cs="Times New Roman"/>
          <w:bCs/>
          <w:szCs w:val="24"/>
        </w:rPr>
        <w:t>as</w:t>
      </w:r>
      <w:r w:rsidR="005E7FD6" w:rsidRPr="00BF7368">
        <w:rPr>
          <w:rFonts w:cs="Times New Roman"/>
          <w:bCs/>
          <w:szCs w:val="24"/>
        </w:rPr>
        <w:t>, kuru ievērošana ir pamats nodokļa 0 procentu likmes piemērošanai</w:t>
      </w:r>
      <w:r w:rsidR="007A72C8" w:rsidRPr="00BF7368">
        <w:rPr>
          <w:rFonts w:cs="Times New Roman"/>
          <w:bCs/>
          <w:szCs w:val="24"/>
        </w:rPr>
        <w:t xml:space="preserve">. </w:t>
      </w:r>
      <w:r w:rsidR="00006D7B" w:rsidRPr="00BF7368">
        <w:rPr>
          <w:rFonts w:cs="Times New Roman"/>
          <w:bCs/>
          <w:szCs w:val="24"/>
        </w:rPr>
        <w:t>Ja piekristu pieteicējai, ka</w:t>
      </w:r>
      <w:r w:rsidR="009151A1" w:rsidRPr="00BF7368">
        <w:rPr>
          <w:rFonts w:cs="Times New Roman"/>
          <w:bCs/>
          <w:szCs w:val="24"/>
        </w:rPr>
        <w:t xml:space="preserve"> preču nosūtītājam </w:t>
      </w:r>
      <w:r w:rsidR="00295017" w:rsidRPr="00BF7368">
        <w:rPr>
          <w:rFonts w:cs="Times New Roman"/>
          <w:bCs/>
          <w:szCs w:val="24"/>
        </w:rPr>
        <w:t>vispār nav</w:t>
      </w:r>
      <w:r w:rsidR="00DF03FA" w:rsidRPr="00BF7368">
        <w:rPr>
          <w:rFonts w:cs="Times New Roman"/>
          <w:bCs/>
          <w:szCs w:val="24"/>
        </w:rPr>
        <w:t xml:space="preserve"> pienākuma darīt </w:t>
      </w:r>
      <w:r w:rsidR="00295017" w:rsidRPr="00BF7368">
        <w:rPr>
          <w:rFonts w:cs="Times New Roman"/>
          <w:bCs/>
          <w:szCs w:val="24"/>
        </w:rPr>
        <w:t>zinām</w:t>
      </w:r>
      <w:r w:rsidR="00DF03FA" w:rsidRPr="00BF7368">
        <w:rPr>
          <w:rFonts w:cs="Times New Roman"/>
          <w:bCs/>
          <w:szCs w:val="24"/>
        </w:rPr>
        <w:t>u</w:t>
      </w:r>
      <w:r w:rsidR="00295017" w:rsidRPr="00BF7368">
        <w:rPr>
          <w:rFonts w:cs="Times New Roman"/>
          <w:bCs/>
          <w:szCs w:val="24"/>
        </w:rPr>
        <w:t xml:space="preserve"> </w:t>
      </w:r>
      <w:r w:rsidR="009151A1" w:rsidRPr="00BF7368">
        <w:rPr>
          <w:rFonts w:cs="Times New Roman"/>
          <w:bCs/>
          <w:szCs w:val="24"/>
        </w:rPr>
        <w:t>preču saņemšanas gala adres</w:t>
      </w:r>
      <w:r w:rsidR="00DF03FA" w:rsidRPr="00BF7368">
        <w:rPr>
          <w:rFonts w:cs="Times New Roman"/>
          <w:bCs/>
          <w:szCs w:val="24"/>
        </w:rPr>
        <w:t>i</w:t>
      </w:r>
      <w:r w:rsidR="009151A1" w:rsidRPr="00BF7368">
        <w:rPr>
          <w:rFonts w:cs="Times New Roman"/>
          <w:bCs/>
          <w:szCs w:val="24"/>
        </w:rPr>
        <w:t xml:space="preserve">, jo </w:t>
      </w:r>
      <w:r w:rsidR="00006D7B" w:rsidRPr="00BF7368">
        <w:rPr>
          <w:rFonts w:cs="Times New Roman"/>
          <w:bCs/>
          <w:szCs w:val="24"/>
        </w:rPr>
        <w:t xml:space="preserve">formālās prasības tiešā tekstā neparedz </w:t>
      </w:r>
      <w:r w:rsidR="009151A1" w:rsidRPr="00BF7368">
        <w:rPr>
          <w:rFonts w:cs="Times New Roman"/>
          <w:bCs/>
          <w:szCs w:val="24"/>
        </w:rPr>
        <w:t xml:space="preserve">šādu </w:t>
      </w:r>
      <w:r w:rsidR="00295017" w:rsidRPr="00BF7368">
        <w:rPr>
          <w:rFonts w:cs="Times New Roman"/>
          <w:bCs/>
          <w:szCs w:val="24"/>
        </w:rPr>
        <w:t xml:space="preserve">nodokļa </w:t>
      </w:r>
      <w:r w:rsidR="009151A1" w:rsidRPr="00BF7368">
        <w:rPr>
          <w:rFonts w:cs="Times New Roman"/>
          <w:bCs/>
          <w:szCs w:val="24"/>
        </w:rPr>
        <w:t>rēķina rekvizītu</w:t>
      </w:r>
      <w:r w:rsidR="00006D7B" w:rsidRPr="00BF7368">
        <w:rPr>
          <w:rFonts w:cs="Times New Roman"/>
          <w:bCs/>
          <w:szCs w:val="24"/>
        </w:rPr>
        <w:t>, tad faktiski būtu liegta iespēja pārliecināties</w:t>
      </w:r>
      <w:r w:rsidR="00DF03FA" w:rsidRPr="00BF7368">
        <w:rPr>
          <w:rFonts w:cs="Times New Roman"/>
          <w:bCs/>
          <w:szCs w:val="24"/>
        </w:rPr>
        <w:t xml:space="preserve">, vai ir ievērotas materiāltiesiskās prasības </w:t>
      </w:r>
      <w:r w:rsidR="00006D7B" w:rsidRPr="00BF7368">
        <w:rPr>
          <w:rFonts w:cs="Times New Roman"/>
          <w:bCs/>
          <w:szCs w:val="24"/>
        </w:rPr>
        <w:t>nodokļa 0 procentu likmes piemērošan</w:t>
      </w:r>
      <w:r w:rsidR="00DF03FA" w:rsidRPr="00BF7368">
        <w:rPr>
          <w:rFonts w:cs="Times New Roman"/>
          <w:bCs/>
          <w:szCs w:val="24"/>
        </w:rPr>
        <w:t xml:space="preserve">ai. </w:t>
      </w:r>
      <w:r w:rsidR="00006D7B" w:rsidRPr="00BF7368">
        <w:rPr>
          <w:rFonts w:cs="Times New Roman"/>
          <w:bCs/>
          <w:szCs w:val="24"/>
        </w:rPr>
        <w:t>Piekrītot pieteicējas pieejai, arī nav saprotams, kā pat</w:t>
      </w:r>
      <w:r w:rsidR="009151A1" w:rsidRPr="00BF7368">
        <w:rPr>
          <w:rFonts w:cs="Times New Roman"/>
          <w:bCs/>
          <w:szCs w:val="24"/>
        </w:rPr>
        <w:t>s preču nosūtītājs</w:t>
      </w:r>
      <w:r w:rsidR="006A3178" w:rsidRPr="00BF7368">
        <w:rPr>
          <w:rFonts w:cs="Times New Roman"/>
          <w:bCs/>
          <w:szCs w:val="24"/>
        </w:rPr>
        <w:t>, izmantojot tiesības uz nodokļa atbrīvojumu, pārliecinātos par likumdevēja noteikto materiāltiesisko prasību ievērošanu.</w:t>
      </w:r>
    </w:p>
    <w:p w14:paraId="3519C1BA" w14:textId="0665DC89" w:rsidR="009151A1" w:rsidRPr="00BF7368" w:rsidRDefault="003505D8" w:rsidP="00D513F7">
      <w:pPr>
        <w:spacing w:after="0"/>
        <w:ind w:firstLine="567"/>
        <w:rPr>
          <w:rFonts w:cs="Times New Roman"/>
          <w:bCs/>
          <w:szCs w:val="24"/>
        </w:rPr>
      </w:pPr>
      <w:r w:rsidRPr="00BF7368">
        <w:rPr>
          <w:rFonts w:cs="Times New Roman"/>
          <w:bCs/>
          <w:szCs w:val="24"/>
        </w:rPr>
        <w:t xml:space="preserve">Ņemot vērā minēto, secināms, ka </w:t>
      </w:r>
      <w:r w:rsidR="009151A1" w:rsidRPr="00BF7368">
        <w:rPr>
          <w:rFonts w:cs="Times New Roman"/>
          <w:bCs/>
          <w:szCs w:val="24"/>
        </w:rPr>
        <w:t xml:space="preserve">nodokļa 0 procentu likmes piemērošanai </w:t>
      </w:r>
      <w:r w:rsidR="00DF03FA" w:rsidRPr="00BF7368">
        <w:rPr>
          <w:rFonts w:cs="Times New Roman"/>
          <w:bCs/>
          <w:szCs w:val="24"/>
        </w:rPr>
        <w:t>būtiski</w:t>
      </w:r>
      <w:r w:rsidR="009151A1" w:rsidRPr="00BF7368">
        <w:rPr>
          <w:rFonts w:cs="Times New Roman"/>
          <w:bCs/>
          <w:szCs w:val="24"/>
        </w:rPr>
        <w:t xml:space="preserve"> ir nevis </w:t>
      </w:r>
      <w:r w:rsidRPr="00BF7368">
        <w:rPr>
          <w:rFonts w:cs="Times New Roman"/>
          <w:bCs/>
          <w:szCs w:val="24"/>
        </w:rPr>
        <w:t>tas</w:t>
      </w:r>
      <w:r w:rsidR="009151A1" w:rsidRPr="00BF7368">
        <w:rPr>
          <w:rFonts w:cs="Times New Roman"/>
          <w:bCs/>
          <w:szCs w:val="24"/>
        </w:rPr>
        <w:t xml:space="preserve">, ka </w:t>
      </w:r>
      <w:r w:rsidR="009151A1" w:rsidRPr="00BF7368">
        <w:rPr>
          <w:rFonts w:cs="Times New Roman"/>
          <w:szCs w:val="24"/>
        </w:rPr>
        <w:t>Pievienotās vērtības nodokļa likuma 125.panta pirmā daļa</w:t>
      </w:r>
      <w:r w:rsidR="009151A1" w:rsidRPr="00BF7368">
        <w:rPr>
          <w:rFonts w:cs="Times New Roman"/>
          <w:bCs/>
          <w:szCs w:val="24"/>
        </w:rPr>
        <w:t xml:space="preserve"> un Grāmatvedības kārtošanas noteikumu 35.</w:t>
      </w:r>
      <w:r w:rsidR="009151A1" w:rsidRPr="00BF7368">
        <w:rPr>
          <w:rFonts w:cs="Times New Roman"/>
          <w:bCs/>
          <w:szCs w:val="24"/>
          <w:vertAlign w:val="superscript"/>
        </w:rPr>
        <w:t>11</w:t>
      </w:r>
      <w:r w:rsidR="009151A1" w:rsidRPr="00BF7368">
        <w:rPr>
          <w:rFonts w:cs="Times New Roman"/>
          <w:bCs/>
          <w:szCs w:val="24"/>
        </w:rPr>
        <w:t>punkts nodokļa rēķina izrakstītājam neno</w:t>
      </w:r>
      <w:r w:rsidRPr="00BF7368">
        <w:rPr>
          <w:rFonts w:cs="Times New Roman"/>
          <w:bCs/>
          <w:szCs w:val="24"/>
        </w:rPr>
        <w:t xml:space="preserve">teic </w:t>
      </w:r>
      <w:r w:rsidR="009151A1" w:rsidRPr="00BF7368">
        <w:rPr>
          <w:rFonts w:cs="Times New Roman"/>
          <w:bCs/>
          <w:szCs w:val="24"/>
        </w:rPr>
        <w:t xml:space="preserve">pienākumu </w:t>
      </w:r>
      <w:r w:rsidR="00CE4359" w:rsidRPr="00BF7368">
        <w:rPr>
          <w:rFonts w:cs="Times New Roman"/>
          <w:bCs/>
          <w:szCs w:val="24"/>
        </w:rPr>
        <w:t>rēķinā norādīt preču saņemšanas gala adresi, bet gan tas, vai no pierādījum</w:t>
      </w:r>
      <w:r w:rsidR="009151A1" w:rsidRPr="00BF7368">
        <w:rPr>
          <w:rFonts w:cs="Times New Roman"/>
          <w:bCs/>
          <w:szCs w:val="24"/>
        </w:rPr>
        <w:t>u</w:t>
      </w:r>
      <w:r w:rsidR="00CE4359" w:rsidRPr="00BF7368">
        <w:rPr>
          <w:rFonts w:cs="Times New Roman"/>
          <w:bCs/>
          <w:szCs w:val="24"/>
        </w:rPr>
        <w:t xml:space="preserve"> kopuma ir iespējams </w:t>
      </w:r>
      <w:r w:rsidR="00DF03FA" w:rsidRPr="00BF7368">
        <w:rPr>
          <w:rFonts w:cs="Times New Roman"/>
          <w:bCs/>
          <w:szCs w:val="24"/>
        </w:rPr>
        <w:t xml:space="preserve">izsekot darījuma norisei un </w:t>
      </w:r>
      <w:r w:rsidR="00CE4359" w:rsidRPr="00BF7368">
        <w:rPr>
          <w:rFonts w:cs="Times New Roman"/>
          <w:bCs/>
          <w:szCs w:val="24"/>
        </w:rPr>
        <w:t>pārliecināties, ka prece ir piegādāta uz galamērķi citā dalībvalstī.</w:t>
      </w:r>
    </w:p>
    <w:p w14:paraId="2523D3AC" w14:textId="6A7C2441" w:rsidR="00CE4359" w:rsidRPr="00BF7368" w:rsidRDefault="00CE4359" w:rsidP="00D513F7">
      <w:pPr>
        <w:spacing w:after="0"/>
        <w:ind w:firstLine="567"/>
        <w:rPr>
          <w:rFonts w:cs="Times New Roman"/>
          <w:bCs/>
          <w:szCs w:val="24"/>
        </w:rPr>
      </w:pPr>
    </w:p>
    <w:p w14:paraId="6F5A556A" w14:textId="0C7D82A2" w:rsidR="008F501A" w:rsidRPr="00BF7368" w:rsidRDefault="00CE4359" w:rsidP="00D513F7">
      <w:pPr>
        <w:spacing w:after="0"/>
        <w:ind w:firstLine="567"/>
        <w:rPr>
          <w:szCs w:val="24"/>
          <w:shd w:val="clear" w:color="auto" w:fill="FFFFFF"/>
        </w:rPr>
      </w:pPr>
      <w:r w:rsidRPr="00BF7368">
        <w:rPr>
          <w:rFonts w:cs="Times New Roman"/>
          <w:bCs/>
          <w:szCs w:val="24"/>
        </w:rPr>
        <w:t>[</w:t>
      </w:r>
      <w:r w:rsidR="000C249E" w:rsidRPr="00BF7368">
        <w:rPr>
          <w:rFonts w:cs="Times New Roman"/>
          <w:bCs/>
          <w:szCs w:val="24"/>
        </w:rPr>
        <w:t>14</w:t>
      </w:r>
      <w:r w:rsidRPr="00BF7368">
        <w:rPr>
          <w:rFonts w:cs="Times New Roman"/>
          <w:bCs/>
          <w:szCs w:val="24"/>
        </w:rPr>
        <w:t>] A</w:t>
      </w:r>
      <w:r w:rsidR="00CF1951" w:rsidRPr="00BF7368">
        <w:rPr>
          <w:szCs w:val="24"/>
          <w:shd w:val="clear" w:color="auto" w:fill="FFFFFF"/>
        </w:rPr>
        <w:t>pgabaltiesa</w:t>
      </w:r>
      <w:r w:rsidRPr="00BF7368">
        <w:rPr>
          <w:szCs w:val="24"/>
          <w:shd w:val="clear" w:color="auto" w:fill="FFFFFF"/>
        </w:rPr>
        <w:t xml:space="preserve">, skaidrojot ar strīdus transportlīdzekļu piegādi saistītos apstākļus, </w:t>
      </w:r>
      <w:r w:rsidR="00CF1951" w:rsidRPr="00BF7368">
        <w:rPr>
          <w:szCs w:val="24"/>
          <w:shd w:val="clear" w:color="auto" w:fill="FFFFFF"/>
        </w:rPr>
        <w:t xml:space="preserve">ir </w:t>
      </w:r>
      <w:r w:rsidR="00983D91" w:rsidRPr="00BF7368">
        <w:rPr>
          <w:szCs w:val="24"/>
          <w:shd w:val="clear" w:color="auto" w:fill="FFFFFF"/>
        </w:rPr>
        <w:t>konstatējusi</w:t>
      </w:r>
      <w:r w:rsidR="00CF1951" w:rsidRPr="00BF7368">
        <w:rPr>
          <w:szCs w:val="24"/>
          <w:shd w:val="clear" w:color="auto" w:fill="FFFFFF"/>
        </w:rPr>
        <w:t xml:space="preserve">, ka pieteicējas izrakstītajos rēķinos par strīdus automašīnu piegādi Lietuvas uzņēmumiem nav norādīta automašīnu saņemšanas gala adrese, proti, ir </w:t>
      </w:r>
      <w:r w:rsidR="00CF1951" w:rsidRPr="00BF7368">
        <w:rPr>
          <w:szCs w:val="24"/>
          <w:shd w:val="clear" w:color="auto" w:fill="FFFFFF"/>
        </w:rPr>
        <w:lastRenderedPageBreak/>
        <w:t xml:space="preserve">tikai pieminēta valsts un pilsēta vai arī norādīta Lietuvas </w:t>
      </w:r>
      <w:r w:rsidR="0072244E" w:rsidRPr="00BF7368">
        <w:rPr>
          <w:szCs w:val="24"/>
          <w:shd w:val="clear" w:color="auto" w:fill="FFFFFF"/>
        </w:rPr>
        <w:t xml:space="preserve">valsts </w:t>
      </w:r>
      <w:r w:rsidR="00CF1951" w:rsidRPr="00BF7368">
        <w:rPr>
          <w:szCs w:val="24"/>
          <w:shd w:val="clear" w:color="auto" w:fill="FFFFFF"/>
        </w:rPr>
        <w:t xml:space="preserve">iestāžu adrese, kur notiek automašīnu reģistrācija. </w:t>
      </w:r>
      <w:r w:rsidR="003505D8" w:rsidRPr="00BF7368">
        <w:rPr>
          <w:szCs w:val="24"/>
          <w:shd w:val="clear" w:color="auto" w:fill="FFFFFF"/>
        </w:rPr>
        <w:t>Vienlaikus n</w:t>
      </w:r>
      <w:r w:rsidRPr="00BF7368">
        <w:rPr>
          <w:szCs w:val="24"/>
          <w:shd w:val="clear" w:color="auto" w:fill="FFFFFF"/>
        </w:rPr>
        <w:t xml:space="preserve">o tiesas sprieduma redzams, ka apgabaltiesa </w:t>
      </w:r>
      <w:r w:rsidR="003505D8" w:rsidRPr="00BF7368">
        <w:rPr>
          <w:szCs w:val="24"/>
          <w:shd w:val="clear" w:color="auto" w:fill="FFFFFF"/>
        </w:rPr>
        <w:t xml:space="preserve">pretēji pieteicējas norādītajam </w:t>
      </w:r>
      <w:r w:rsidRPr="00BF7368">
        <w:rPr>
          <w:szCs w:val="24"/>
          <w:shd w:val="clear" w:color="auto" w:fill="FFFFFF"/>
        </w:rPr>
        <w:t>nav vērtējusi tikai nodokļa rēķinu</w:t>
      </w:r>
      <w:r w:rsidR="003505D8" w:rsidRPr="00BF7368">
        <w:rPr>
          <w:szCs w:val="24"/>
          <w:shd w:val="clear" w:color="auto" w:fill="FFFFFF"/>
        </w:rPr>
        <w:t>s</w:t>
      </w:r>
      <w:r w:rsidRPr="00BF7368">
        <w:rPr>
          <w:szCs w:val="24"/>
          <w:shd w:val="clear" w:color="auto" w:fill="FFFFFF"/>
        </w:rPr>
        <w:t xml:space="preserve">. Apgabaltiesa ir ņēmusi vērā un izvērtējusi </w:t>
      </w:r>
      <w:r w:rsidR="00495172" w:rsidRPr="00BF7368">
        <w:rPr>
          <w:szCs w:val="24"/>
          <w:shd w:val="clear" w:color="auto" w:fill="FFFFFF"/>
        </w:rPr>
        <w:t xml:space="preserve">visu lietā esošo darījumu dokumentu kopumu, </w:t>
      </w:r>
      <w:r w:rsidRPr="00BF7368">
        <w:rPr>
          <w:szCs w:val="24"/>
          <w:shd w:val="clear" w:color="auto" w:fill="FFFFFF"/>
        </w:rPr>
        <w:t xml:space="preserve">kā rezultātā </w:t>
      </w:r>
      <w:r w:rsidR="00495172" w:rsidRPr="00BF7368">
        <w:rPr>
          <w:szCs w:val="24"/>
          <w:shd w:val="clear" w:color="auto" w:fill="FFFFFF"/>
        </w:rPr>
        <w:t>secinā</w:t>
      </w:r>
      <w:r w:rsidR="006A3178" w:rsidRPr="00BF7368">
        <w:rPr>
          <w:szCs w:val="24"/>
          <w:shd w:val="clear" w:color="auto" w:fill="FFFFFF"/>
        </w:rPr>
        <w:t>jusi</w:t>
      </w:r>
      <w:r w:rsidR="00495172" w:rsidRPr="00BF7368">
        <w:rPr>
          <w:szCs w:val="24"/>
          <w:shd w:val="clear" w:color="auto" w:fill="FFFFFF"/>
        </w:rPr>
        <w:t>, ka nevienā no tiem nav norādīta adrese citā dalībvalstī, uz kuru jāpiegādā strīdus automašīnas un kur notiks to izmantošana, lai tādējādi varētu noskaidrot galapatēriņa valsti un galapatērētāju. Apgabaltiesa norādījusi, ka to nav iespējams konstatēt arī no pārējiem lietā esošajiem pierādījumiem, kā arī no pašas pieteicējas sniegtajiem paskaidrojumiem</w:t>
      </w:r>
      <w:r w:rsidR="00DB471C" w:rsidRPr="00BF7368">
        <w:rPr>
          <w:szCs w:val="24"/>
          <w:shd w:val="clear" w:color="auto" w:fill="FFFFFF"/>
        </w:rPr>
        <w:t>. Tāpat apgabaltiesa norādījusi, ka arī preču transportētāja paskaidrojumi par preču transportēšanas un nodošanas apstākļiem neļauj pārliecināties, ka preču piegāde ir notikusi pieteicējas izrakstītājos rēķinos norādītajam preču pircējam.</w:t>
      </w:r>
      <w:r w:rsidR="008F501A" w:rsidRPr="00BF7368">
        <w:rPr>
          <w:szCs w:val="24"/>
          <w:shd w:val="clear" w:color="auto" w:fill="FFFFFF"/>
        </w:rPr>
        <w:t xml:space="preserve"> </w:t>
      </w:r>
      <w:r w:rsidR="00DB471C" w:rsidRPr="00BF7368">
        <w:rPr>
          <w:szCs w:val="24"/>
          <w:shd w:val="clear" w:color="auto" w:fill="FFFFFF"/>
        </w:rPr>
        <w:t>L</w:t>
      </w:r>
      <w:r w:rsidR="00495172" w:rsidRPr="00BF7368">
        <w:rPr>
          <w:szCs w:val="24"/>
          <w:shd w:val="clear" w:color="auto" w:fill="FFFFFF"/>
        </w:rPr>
        <w:t xml:space="preserve">īdz ar to </w:t>
      </w:r>
      <w:r w:rsidR="00DB471C" w:rsidRPr="00BF7368">
        <w:rPr>
          <w:szCs w:val="24"/>
          <w:shd w:val="clear" w:color="auto" w:fill="FFFFFF"/>
        </w:rPr>
        <w:t xml:space="preserve">apgabaltiesa atzinusi, ka lietā esošo pierādījumu kopums neļauj </w:t>
      </w:r>
      <w:r w:rsidR="008F501A" w:rsidRPr="00BF7368">
        <w:rPr>
          <w:szCs w:val="24"/>
          <w:shd w:val="clear" w:color="auto" w:fill="FFFFFF"/>
        </w:rPr>
        <w:t xml:space="preserve">izsekot </w:t>
      </w:r>
      <w:r w:rsidR="00495172" w:rsidRPr="00BF7368">
        <w:rPr>
          <w:szCs w:val="24"/>
          <w:shd w:val="clear" w:color="auto" w:fill="FFFFFF"/>
        </w:rPr>
        <w:t>darījumu norise</w:t>
      </w:r>
      <w:r w:rsidR="008F501A" w:rsidRPr="00BF7368">
        <w:rPr>
          <w:szCs w:val="24"/>
          <w:shd w:val="clear" w:color="auto" w:fill="FFFFFF"/>
        </w:rPr>
        <w:t xml:space="preserve">i un noskaidrot </w:t>
      </w:r>
      <w:r w:rsidR="00DB471C" w:rsidRPr="00BF7368">
        <w:rPr>
          <w:szCs w:val="24"/>
          <w:shd w:val="clear" w:color="auto" w:fill="FFFFFF"/>
        </w:rPr>
        <w:t>faktisko preču saņēmēju</w:t>
      </w:r>
      <w:r w:rsidR="00495172" w:rsidRPr="00BF7368">
        <w:rPr>
          <w:szCs w:val="24"/>
          <w:shd w:val="clear" w:color="auto" w:fill="FFFFFF"/>
        </w:rPr>
        <w:t>.</w:t>
      </w:r>
      <w:r w:rsidR="008F501A" w:rsidRPr="00BF7368">
        <w:rPr>
          <w:szCs w:val="24"/>
          <w:shd w:val="clear" w:color="auto" w:fill="FFFFFF"/>
        </w:rPr>
        <w:t xml:space="preserve"> Tātad a</w:t>
      </w:r>
      <w:r w:rsidR="006A3178" w:rsidRPr="00BF7368">
        <w:rPr>
          <w:szCs w:val="24"/>
          <w:shd w:val="clear" w:color="auto" w:fill="FFFFFF"/>
        </w:rPr>
        <w:t xml:space="preserve">pgabaltiesa ir konstatējusi, ka </w:t>
      </w:r>
      <w:r w:rsidR="008F501A" w:rsidRPr="00BF7368">
        <w:rPr>
          <w:szCs w:val="24"/>
          <w:shd w:val="clear" w:color="auto" w:fill="FFFFFF"/>
        </w:rPr>
        <w:t xml:space="preserve">pieteicēja nav ievērojusi materiāltiesiskās prasības </w:t>
      </w:r>
      <w:r w:rsidR="006A3178" w:rsidRPr="00BF7368">
        <w:rPr>
          <w:szCs w:val="24"/>
          <w:shd w:val="clear" w:color="auto" w:fill="FFFFFF"/>
        </w:rPr>
        <w:t>nodokļa 0 procentu likmes piemērošan</w:t>
      </w:r>
      <w:r w:rsidR="008F501A" w:rsidRPr="00BF7368">
        <w:rPr>
          <w:szCs w:val="24"/>
          <w:shd w:val="clear" w:color="auto" w:fill="FFFFFF"/>
        </w:rPr>
        <w:t>ai.</w:t>
      </w:r>
    </w:p>
    <w:p w14:paraId="13BE29BE" w14:textId="01540870" w:rsidR="009616B1" w:rsidRPr="00BF7368" w:rsidRDefault="009616B1" w:rsidP="00D513F7">
      <w:pPr>
        <w:spacing w:after="0"/>
        <w:ind w:firstLine="567"/>
        <w:rPr>
          <w:rFonts w:cs="Times New Roman"/>
          <w:bCs/>
          <w:szCs w:val="24"/>
        </w:rPr>
      </w:pPr>
    </w:p>
    <w:p w14:paraId="0FD45CD3" w14:textId="6D42A87E" w:rsidR="009616B1" w:rsidRPr="00BF7368" w:rsidRDefault="009616B1" w:rsidP="00D513F7">
      <w:pPr>
        <w:spacing w:after="0"/>
        <w:ind w:firstLine="567"/>
        <w:rPr>
          <w:rFonts w:cs="Times New Roman"/>
          <w:bCs/>
          <w:szCs w:val="24"/>
        </w:rPr>
      </w:pPr>
      <w:r w:rsidRPr="00BF7368">
        <w:rPr>
          <w:rFonts w:cs="Times New Roman"/>
          <w:bCs/>
          <w:szCs w:val="24"/>
        </w:rPr>
        <w:t>[</w:t>
      </w:r>
      <w:r w:rsidR="00B10C5D" w:rsidRPr="00BF7368">
        <w:rPr>
          <w:rFonts w:cs="Times New Roman"/>
          <w:bCs/>
          <w:szCs w:val="24"/>
        </w:rPr>
        <w:t>1</w:t>
      </w:r>
      <w:r w:rsidR="000C249E" w:rsidRPr="00BF7368">
        <w:rPr>
          <w:rFonts w:cs="Times New Roman"/>
          <w:bCs/>
          <w:szCs w:val="24"/>
        </w:rPr>
        <w:t>5</w:t>
      </w:r>
      <w:r w:rsidRPr="00BF7368">
        <w:rPr>
          <w:rFonts w:cs="Times New Roman"/>
          <w:bCs/>
          <w:szCs w:val="24"/>
        </w:rPr>
        <w:t>] Ņemot vērā iepriekš norādīto, Senāts nepiekrīt pieteicējas viedoklim, ka tiesas secinājumi neatbilst Pievienotās vērtības nodokļa likuma normām</w:t>
      </w:r>
      <w:r w:rsidR="00627A6F" w:rsidRPr="00BF7368">
        <w:rPr>
          <w:rFonts w:cs="Times New Roman"/>
          <w:bCs/>
          <w:szCs w:val="24"/>
        </w:rPr>
        <w:t xml:space="preserve"> un rada pamatu </w:t>
      </w:r>
      <w:r w:rsidRPr="00BF7368">
        <w:rPr>
          <w:rFonts w:cs="Times New Roman"/>
          <w:bCs/>
          <w:szCs w:val="24"/>
        </w:rPr>
        <w:t>tiesas sprieduma atcelšanai.</w:t>
      </w:r>
    </w:p>
    <w:p w14:paraId="38225342" w14:textId="17E0E7D1" w:rsidR="00A42DAB" w:rsidRPr="00BF7368" w:rsidRDefault="00A42DAB" w:rsidP="00D513F7">
      <w:pPr>
        <w:spacing w:after="0"/>
        <w:ind w:firstLine="567"/>
        <w:contextualSpacing/>
        <w:rPr>
          <w:rFonts w:cs="Times New Roman"/>
          <w:szCs w:val="24"/>
        </w:rPr>
      </w:pPr>
    </w:p>
    <w:p w14:paraId="70F753A5" w14:textId="4678B59B" w:rsidR="00986C04" w:rsidRPr="00BF7368" w:rsidRDefault="00986C04" w:rsidP="00D513F7">
      <w:pPr>
        <w:spacing w:after="0"/>
        <w:contextualSpacing/>
        <w:jc w:val="center"/>
        <w:rPr>
          <w:rFonts w:cs="Times New Roman"/>
          <w:b/>
          <w:bCs/>
          <w:szCs w:val="24"/>
        </w:rPr>
      </w:pPr>
      <w:r w:rsidRPr="00BF7368">
        <w:rPr>
          <w:rFonts w:cs="Times New Roman"/>
          <w:b/>
          <w:bCs/>
          <w:szCs w:val="24"/>
        </w:rPr>
        <w:t>II</w:t>
      </w:r>
    </w:p>
    <w:p w14:paraId="2A29F26D" w14:textId="2A9D55F5" w:rsidR="00A42DAB" w:rsidRPr="00BF7368" w:rsidRDefault="00A42DAB" w:rsidP="00D513F7">
      <w:pPr>
        <w:spacing w:after="0"/>
        <w:contextualSpacing/>
        <w:jc w:val="center"/>
        <w:rPr>
          <w:rFonts w:cs="Times New Roman"/>
          <w:i/>
          <w:iCs/>
          <w:szCs w:val="24"/>
        </w:rPr>
      </w:pPr>
      <w:r w:rsidRPr="00BF7368">
        <w:rPr>
          <w:rFonts w:cs="Times New Roman"/>
          <w:i/>
          <w:iCs/>
          <w:szCs w:val="24"/>
        </w:rPr>
        <w:t>Par Administratīvā procesa likuma normu p</w:t>
      </w:r>
      <w:r w:rsidR="00D3631F" w:rsidRPr="00BF7368">
        <w:rPr>
          <w:rFonts w:cs="Times New Roman"/>
          <w:i/>
          <w:iCs/>
          <w:szCs w:val="24"/>
        </w:rPr>
        <w:t>iemērošanu</w:t>
      </w:r>
    </w:p>
    <w:p w14:paraId="50C9870D" w14:textId="5E4EEB44" w:rsidR="00C91805" w:rsidRPr="00BF7368" w:rsidRDefault="00C91805" w:rsidP="00D513F7">
      <w:pPr>
        <w:spacing w:after="0"/>
        <w:ind w:firstLine="567"/>
        <w:contextualSpacing/>
        <w:rPr>
          <w:rFonts w:cs="Times New Roman"/>
          <w:szCs w:val="24"/>
        </w:rPr>
      </w:pPr>
    </w:p>
    <w:p w14:paraId="71F07B19" w14:textId="04BF5948" w:rsidR="008D294E" w:rsidRPr="00BF7368" w:rsidRDefault="00C91805" w:rsidP="00D513F7">
      <w:pPr>
        <w:spacing w:after="0"/>
        <w:ind w:firstLine="567"/>
        <w:contextualSpacing/>
        <w:rPr>
          <w:rFonts w:cs="Times New Roman"/>
          <w:szCs w:val="24"/>
        </w:rPr>
      </w:pPr>
      <w:r w:rsidRPr="00BF7368">
        <w:rPr>
          <w:rFonts w:cs="Times New Roman"/>
          <w:szCs w:val="24"/>
        </w:rPr>
        <w:t>[</w:t>
      </w:r>
      <w:r w:rsidR="00FA461A" w:rsidRPr="00BF7368">
        <w:rPr>
          <w:rFonts w:cs="Times New Roman"/>
          <w:szCs w:val="24"/>
        </w:rPr>
        <w:t>1</w:t>
      </w:r>
      <w:r w:rsidR="000C249E" w:rsidRPr="00BF7368">
        <w:rPr>
          <w:rFonts w:cs="Times New Roman"/>
          <w:szCs w:val="24"/>
        </w:rPr>
        <w:t>6</w:t>
      </w:r>
      <w:r w:rsidRPr="00BF7368">
        <w:rPr>
          <w:rFonts w:cs="Times New Roman"/>
          <w:szCs w:val="24"/>
        </w:rPr>
        <w:t>] </w:t>
      </w:r>
      <w:r w:rsidR="008D294E" w:rsidRPr="00BF7368">
        <w:rPr>
          <w:rFonts w:cs="Times New Roman"/>
          <w:szCs w:val="24"/>
        </w:rPr>
        <w:t>Pieteicēja kasācijas sūdzībā norāda, ka apgabaltiesa ir pārkāpusi Administratīvā procesa likuma 154.panta pirmo daļu un 247.panta otro daļu.</w:t>
      </w:r>
    </w:p>
    <w:p w14:paraId="0D0DFBAE" w14:textId="50D9963A" w:rsidR="008D294E" w:rsidRPr="00BF7368" w:rsidRDefault="008D294E" w:rsidP="00D513F7">
      <w:pPr>
        <w:spacing w:after="0"/>
        <w:ind w:firstLine="567"/>
        <w:contextualSpacing/>
        <w:rPr>
          <w:rFonts w:cs="Times New Roman"/>
          <w:szCs w:val="24"/>
          <w:shd w:val="clear" w:color="auto" w:fill="FFFFFF"/>
        </w:rPr>
      </w:pPr>
      <w:r w:rsidRPr="00BF7368">
        <w:rPr>
          <w:rFonts w:cs="Times New Roman"/>
          <w:szCs w:val="24"/>
          <w:shd w:val="clear" w:color="auto" w:fill="FFFFFF"/>
        </w:rPr>
        <w:t>Atbilstoši minētajām tiesību normām tiesa novērtē pierādījumus pēc savas iekšējās pārliecības, kas pamatojas uz vispusīgi, pilnīgi un objektīvi pārbaudītiem pierādījumiem, kā arī vadoties no tiesiskās apziņas, kas balstīta uz loģikas likumiem, zinātnes atziņām un taisnības principiem. Tiesa spriedumu pamato ar apstākļiem, kuri nodibināti ar pierādījumiem lietā vai kurus saskaņā ar šā likuma 153.pantu nav nepieciešams pierādīt.</w:t>
      </w:r>
    </w:p>
    <w:p w14:paraId="01E13DD5" w14:textId="2D173FD2" w:rsidR="008D294E" w:rsidRPr="00BF7368" w:rsidRDefault="008D294E" w:rsidP="00D513F7">
      <w:pPr>
        <w:spacing w:after="0"/>
        <w:ind w:firstLine="567"/>
        <w:contextualSpacing/>
        <w:rPr>
          <w:rFonts w:cs="Times New Roman"/>
          <w:szCs w:val="24"/>
          <w:shd w:val="clear" w:color="auto" w:fill="FFFFFF"/>
        </w:rPr>
      </w:pPr>
      <w:r w:rsidRPr="00BF7368">
        <w:rPr>
          <w:rFonts w:cs="Times New Roman"/>
          <w:szCs w:val="24"/>
          <w:shd w:val="clear" w:color="auto" w:fill="FFFFFF"/>
        </w:rPr>
        <w:t>Viens no apstākļiem, kas pieteicējas ieskatā norāda uz minēto tiesību normu pārkāpumu, ir tāds, ka tiesa nav norādījusi nevienu objektīvu pierādījumu, kas pamatotu pieteicējas informētību par iesaistīšanos nodokļu sistēmas ļaunprātīgā izmantošanā.</w:t>
      </w:r>
    </w:p>
    <w:p w14:paraId="7FF88D4E" w14:textId="57ED37FB" w:rsidR="00A4009D" w:rsidRPr="00BF7368" w:rsidRDefault="008D294E" w:rsidP="00D513F7">
      <w:pPr>
        <w:spacing w:after="0"/>
        <w:ind w:firstLine="567"/>
        <w:contextualSpacing/>
        <w:rPr>
          <w:rFonts w:cs="Times New Roman"/>
          <w:szCs w:val="24"/>
          <w:shd w:val="clear" w:color="auto" w:fill="FFFFFF"/>
        </w:rPr>
      </w:pPr>
      <w:r w:rsidRPr="00BF7368">
        <w:rPr>
          <w:rFonts w:cs="Times New Roman"/>
          <w:szCs w:val="24"/>
          <w:shd w:val="clear" w:color="auto" w:fill="FFFFFF"/>
        </w:rPr>
        <w:t xml:space="preserve">Šāds </w:t>
      </w:r>
      <w:r w:rsidR="009616B1" w:rsidRPr="00BF7368">
        <w:rPr>
          <w:rFonts w:cs="Times New Roman"/>
          <w:szCs w:val="24"/>
          <w:shd w:val="clear" w:color="auto" w:fill="FFFFFF"/>
        </w:rPr>
        <w:t xml:space="preserve">viedoklis </w:t>
      </w:r>
      <w:r w:rsidRPr="00BF7368">
        <w:rPr>
          <w:rFonts w:cs="Times New Roman"/>
          <w:szCs w:val="24"/>
          <w:shd w:val="clear" w:color="auto" w:fill="FFFFFF"/>
        </w:rPr>
        <w:t>ir pretrunā tiesas sprieduma saturam</w:t>
      </w:r>
      <w:r w:rsidR="00A4009D" w:rsidRPr="00BF7368">
        <w:rPr>
          <w:rFonts w:cs="Times New Roman"/>
          <w:szCs w:val="24"/>
          <w:shd w:val="clear" w:color="auto" w:fill="FFFFFF"/>
        </w:rPr>
        <w:t xml:space="preserve">. </w:t>
      </w:r>
    </w:p>
    <w:p w14:paraId="3012E8E5" w14:textId="77777777" w:rsidR="009616B1" w:rsidRPr="00BF7368" w:rsidRDefault="009616B1" w:rsidP="00D513F7">
      <w:pPr>
        <w:spacing w:after="0"/>
        <w:ind w:firstLine="567"/>
        <w:contextualSpacing/>
        <w:rPr>
          <w:rFonts w:cs="Times New Roman"/>
          <w:szCs w:val="24"/>
          <w:shd w:val="clear" w:color="auto" w:fill="FFFFFF"/>
        </w:rPr>
      </w:pPr>
    </w:p>
    <w:p w14:paraId="0646C90B" w14:textId="57EDA2D6" w:rsidR="00A83C4C" w:rsidRPr="00BF7368" w:rsidRDefault="009616B1" w:rsidP="00D513F7">
      <w:pPr>
        <w:spacing w:after="0"/>
        <w:ind w:firstLine="567"/>
        <w:contextualSpacing/>
        <w:rPr>
          <w:rFonts w:cs="Times New Roman"/>
          <w:szCs w:val="24"/>
          <w:shd w:val="clear" w:color="auto" w:fill="FFFFFF"/>
        </w:rPr>
      </w:pPr>
      <w:r w:rsidRPr="00BF7368">
        <w:rPr>
          <w:rFonts w:cs="Times New Roman"/>
          <w:szCs w:val="24"/>
          <w:shd w:val="clear" w:color="auto" w:fill="FFFFFF"/>
        </w:rPr>
        <w:t>[</w:t>
      </w:r>
      <w:r w:rsidR="00B10C5D" w:rsidRPr="00BF7368">
        <w:rPr>
          <w:rFonts w:cs="Times New Roman"/>
          <w:szCs w:val="24"/>
          <w:shd w:val="clear" w:color="auto" w:fill="FFFFFF"/>
        </w:rPr>
        <w:t>1</w:t>
      </w:r>
      <w:r w:rsidR="000C249E" w:rsidRPr="00BF7368">
        <w:rPr>
          <w:rFonts w:cs="Times New Roman"/>
          <w:szCs w:val="24"/>
          <w:shd w:val="clear" w:color="auto" w:fill="FFFFFF"/>
        </w:rPr>
        <w:t>7</w:t>
      </w:r>
      <w:r w:rsidRPr="00BF7368">
        <w:rPr>
          <w:rFonts w:cs="Times New Roman"/>
          <w:szCs w:val="24"/>
          <w:shd w:val="clear" w:color="auto" w:fill="FFFFFF"/>
        </w:rPr>
        <w:t>] </w:t>
      </w:r>
      <w:r w:rsidR="00A4009D" w:rsidRPr="00BF7368">
        <w:rPr>
          <w:rFonts w:cs="Times New Roman"/>
          <w:szCs w:val="24"/>
          <w:shd w:val="clear" w:color="auto" w:fill="FFFFFF"/>
        </w:rPr>
        <w:t>V</w:t>
      </w:r>
      <w:r w:rsidR="00A4009D" w:rsidRPr="00BF7368">
        <w:rPr>
          <w:rFonts w:cs="Times New Roman"/>
          <w:szCs w:val="24"/>
        </w:rPr>
        <w:t xml:space="preserve">ispirms jāatgādina, ka </w:t>
      </w:r>
      <w:r w:rsidR="00C91664" w:rsidRPr="00BF7368">
        <w:t>„</w:t>
      </w:r>
      <w:r w:rsidR="00A4009D" w:rsidRPr="00BF7368">
        <w:rPr>
          <w:rFonts w:cs="Times New Roman"/>
          <w:szCs w:val="24"/>
        </w:rPr>
        <w:t>zināja vai vajadzēja zināt par iesaisti nodokļu izkrāpšanā” ir faktu vērtējums, kas nav atsevišķi vēl jāpierāda. Ir jāpierāda paši fakti, uz kuru pamata ir izdarīts šāds vērtējums (sal. </w:t>
      </w:r>
      <w:r w:rsidR="00A4009D" w:rsidRPr="00BF7368">
        <w:rPr>
          <w:rFonts w:cs="Times New Roman"/>
          <w:i/>
          <w:szCs w:val="24"/>
        </w:rPr>
        <w:t>Senāta 2016.gada 9.maija rīcības sēdes lēmuma lietā Nr. SKA-974/2016 (A420457512) 8.punkts</w:t>
      </w:r>
      <w:r w:rsidR="00A4009D" w:rsidRPr="00BF7368">
        <w:rPr>
          <w:rFonts w:cs="Times New Roman"/>
          <w:szCs w:val="24"/>
        </w:rPr>
        <w:t xml:space="preserve">). </w:t>
      </w:r>
      <w:r w:rsidR="00A83C4C" w:rsidRPr="00BF7368">
        <w:rPr>
          <w:rFonts w:cs="Times New Roman"/>
          <w:szCs w:val="24"/>
          <w:shd w:val="clear" w:color="auto" w:fill="FFFFFF"/>
        </w:rPr>
        <w:t xml:space="preserve">Tiesas spriedumā ir norādīta virkne faktu, apstākļu un pierādījumu, kuru vispusīgas novērtēšanas rezultātā tiesa nonākusi pie secinājuma, ka pieteicēja zināja par iesaistīšanos darījumos, </w:t>
      </w:r>
      <w:r w:rsidR="00A83C4C" w:rsidRPr="00BF7368">
        <w:rPr>
          <w:rFonts w:cs="Times New Roman"/>
          <w:szCs w:val="24"/>
          <w:shd w:val="clear" w:color="auto" w:fill="FFFFFF"/>
        </w:rPr>
        <w:lastRenderedPageBreak/>
        <w:t>kuru patiesais mērķis ir nodokļu sistēmas ļaunprātīga izmantošana. Vienlaikus jāpiekrīt, ka tiesas spriedumā nav norādīti tieši pierādījumi, kas apstiprinātu pieteicējas informētību par iesaistīšanos nodokļu sistēmas ļaunprātīgā izmantošanā. Šādu secinājumu tiesa ir pamatojusi ar netiešu pierādījumu kopumu.</w:t>
      </w:r>
    </w:p>
    <w:p w14:paraId="46A84DF2" w14:textId="71348106" w:rsidR="003F7F77" w:rsidRPr="00BF7368" w:rsidRDefault="003F7F77" w:rsidP="00D513F7">
      <w:pPr>
        <w:spacing w:after="0"/>
        <w:ind w:firstLine="567"/>
        <w:contextualSpacing/>
      </w:pPr>
      <w:r w:rsidRPr="00BF7368">
        <w:rPr>
          <w:rFonts w:cs="Times New Roman"/>
          <w:szCs w:val="24"/>
          <w:shd w:val="clear" w:color="auto" w:fill="FFFFFF"/>
        </w:rPr>
        <w:t>Šajā sakarā jāņem vērā, ka s</w:t>
      </w:r>
      <w:r w:rsidRPr="00BF7368">
        <w:t xml:space="preserve">askaņā ar Administratīvā procesa likuma 149.pantu pierādījumi administratīvajā lietā ir ziņas par faktiem, uz kuriem pamatoti administratīvā procesa dalībnieku prasījumi un iebildumi, kā arī ziņas par citiem faktiem, kuriem ir nozīme lietas izspriešanā. Ikvienam pierādījumam, kas tiek izmantots faktu pamatošanai, ir jāatbilst visām pierādījumu pazīmēm jeb īpašībām, proti, pierādījumam ir jābūt attiecināmam, pieļaujamam un ticamam. Attiecināms ir tāds pierādījums, kam ir tiesiska nozīme lietas izspriešanai. Pierādījums ir pieļaujams, ja tas ir nostiprināts likumā noteiktajos pierādīšanas līdzekļos. Savukārt pierādījumu ticamība attiecas uz pierādījumu saturu, un tas, cik ticams ir pierādījums, tiek izvērtēts, apskatot visas noskaidrotās ziņas to savstarpējā kopsakarā. To regulē Administratīvā procesa likuma 154.pants, kas noteic arī to, ka nekādiem pierādījumiem nav iepriekš noteikta spēka, kas saistītu tiesu (otrā daļa). </w:t>
      </w:r>
    </w:p>
    <w:p w14:paraId="41C3163B" w14:textId="77777777" w:rsidR="003F7F77" w:rsidRPr="00BF7368" w:rsidRDefault="003F7F77" w:rsidP="00D513F7">
      <w:pPr>
        <w:spacing w:after="0"/>
        <w:ind w:firstLine="567"/>
        <w:contextualSpacing/>
      </w:pPr>
      <w:r w:rsidRPr="00BF7368">
        <w:t xml:space="preserve">Līdz ar to lietā nozīmīgu faktu pārbaudei un pierādīšanai ir izmantojamas jebkuras ziņas, proti, gan konkrētas ziņas par pierādāmā fakta esību vai neesību (tieši pierādījumi), gan daudznozīmīgas ziņas, kas var attiekties kā uz pierādāmo faktu, tā arī uz citiem blakus apstākļiem (netieši pierādījumi). Nevienām no ziņām nav iepriekš noteikta spēka un augstākas ticamības pakāpes salīdzinājumā ar citām ziņām. Jebkuras ziņas ir pārbaudāmas. Pierādījumu pārbaudei jābūt vispusīgai, pilnīgai un </w:t>
      </w:r>
      <w:r w:rsidRPr="00BF7368">
        <w:lastRenderedPageBreak/>
        <w:t>objektīvai. Šādi pārbaudīti pierādījumi, kā arī loģikas likumos, zinātnes atziņās un taisnības principos balstīta tiesiskā apziņa rada tiesas iekšējo pārliecību par pārbaudāmo faktu esību vai neesību. Šādai pārbaudei ir pakļauti gan tieši, gan netieši pierādījumi.</w:t>
      </w:r>
    </w:p>
    <w:p w14:paraId="74389CB0" w14:textId="67F11DE9" w:rsidR="003F7F77" w:rsidRPr="0046163A" w:rsidRDefault="003F7F77" w:rsidP="00D513F7">
      <w:pPr>
        <w:spacing w:after="0"/>
        <w:ind w:firstLine="567"/>
        <w:contextualSpacing/>
        <w:rPr>
          <w:i/>
          <w:iCs/>
        </w:rPr>
      </w:pPr>
      <w:r w:rsidRPr="00BF7368">
        <w:t>Ievērojot minēto, nav pamata uzskatīt, ka nodokļu lietās faktu pierādīšanai ir izmantojami vienīgi tieši pierādījumi. Arī nodokļu maksātāja krāpnieciskās vai ļaunprātīgās rīcības pierādīšanai ir pieļaujami izmantot netiešus pierādījumus. Būtiski, ka šie pierādījumi atbilst visām pierādījumu pazīmēm, ir nopietni un atbilstošas pārbaudes un novērtēšanas rezultātā savā kopumā veido pārliecinošu pamatu slēdzienam par konkrētā fakta pastāvēšanu (</w:t>
      </w:r>
      <w:r w:rsidRPr="00BF7368">
        <w:rPr>
          <w:i/>
          <w:iCs/>
        </w:rPr>
        <w:t>Senāta 2021.gada 12.marta sprieduma lietā Nr. SKA-49/2021 (</w:t>
      </w:r>
      <w:hyperlink r:id="rId10" w:history="1">
        <w:r w:rsidR="0046163A" w:rsidRPr="0046163A">
          <w:rPr>
            <w:rStyle w:val="Hyperlink"/>
            <w:i/>
            <w:iCs/>
            <w:color w:val="auto"/>
            <w:u w:val="none"/>
          </w:rPr>
          <w:t>ECLI:LV:AT:2021:0312.A420177016.8.S</w:t>
        </w:r>
      </w:hyperlink>
      <w:r w:rsidRPr="00BF7368">
        <w:rPr>
          <w:i/>
          <w:iCs/>
        </w:rPr>
        <w:t>) 17.punkts</w:t>
      </w:r>
      <w:r w:rsidRPr="00BF7368">
        <w:t xml:space="preserve">). </w:t>
      </w:r>
    </w:p>
    <w:p w14:paraId="0DAAF935" w14:textId="7D8B04DB" w:rsidR="00C46DAE" w:rsidRPr="00BF7368" w:rsidRDefault="00A83C4C" w:rsidP="00D513F7">
      <w:pPr>
        <w:spacing w:after="0"/>
        <w:ind w:firstLine="567"/>
        <w:contextualSpacing/>
        <w:rPr>
          <w:rFonts w:cs="Times New Roman"/>
          <w:szCs w:val="24"/>
          <w:shd w:val="clear" w:color="auto" w:fill="FFFFFF"/>
        </w:rPr>
      </w:pPr>
      <w:r w:rsidRPr="00BF7368">
        <w:rPr>
          <w:rFonts w:cs="Times New Roman"/>
          <w:szCs w:val="24"/>
          <w:shd w:val="clear" w:color="auto" w:fill="FFFFFF"/>
        </w:rPr>
        <w:t xml:space="preserve">Kā jau minēts, tiesas spriedumā ir norādīta virkne netiešu pierādījumu, uz kuru pamata tiesa ir izdarījusi secinājumus, ar ko pamatots spriedums. </w:t>
      </w:r>
      <w:r w:rsidR="00C46DAE" w:rsidRPr="00BF7368">
        <w:rPr>
          <w:rFonts w:cs="Times New Roman"/>
          <w:szCs w:val="24"/>
          <w:shd w:val="clear" w:color="auto" w:fill="FFFFFF"/>
        </w:rPr>
        <w:t xml:space="preserve">Turklāt spriedumā ir norādīti ne tikai tādi apstākļi un pierādījumi, kas raksturo pieteicējas darījumu partnerus un apstiprina to fiktīvo darbību, bet arī </w:t>
      </w:r>
      <w:r w:rsidR="009616B1" w:rsidRPr="00BF7368">
        <w:rPr>
          <w:rFonts w:cs="Times New Roman"/>
          <w:szCs w:val="24"/>
          <w:shd w:val="clear" w:color="auto" w:fill="FFFFFF"/>
        </w:rPr>
        <w:t xml:space="preserve">tādi </w:t>
      </w:r>
      <w:r w:rsidR="00C46DAE" w:rsidRPr="00BF7368">
        <w:rPr>
          <w:rFonts w:cs="Times New Roman"/>
          <w:szCs w:val="24"/>
          <w:shd w:val="clear" w:color="auto" w:fill="FFFFFF"/>
        </w:rPr>
        <w:t xml:space="preserve">apstākļi un pierādījumi, kas raksturo pašas pieteicējas rīcību, izvēloties darījumu partnerus un pārliecinoties, </w:t>
      </w:r>
      <w:r w:rsidR="00A4009D" w:rsidRPr="00BF7368">
        <w:rPr>
          <w:rFonts w:cs="Times New Roman"/>
          <w:szCs w:val="24"/>
          <w:shd w:val="clear" w:color="auto" w:fill="FFFFFF"/>
        </w:rPr>
        <w:t>vai</w:t>
      </w:r>
      <w:r w:rsidR="00C46DAE" w:rsidRPr="00BF7368">
        <w:rPr>
          <w:rFonts w:cs="Times New Roman"/>
          <w:szCs w:val="24"/>
          <w:shd w:val="clear" w:color="auto" w:fill="FFFFFF"/>
        </w:rPr>
        <w:t xml:space="preserve"> strīdus darījumi tiek veikti ar darījumu dokumentos norādītajiem uzņēmumiem. Šajā sakarā tiesas spriedumā ir norādīta izvērsta pieteicējas paskaidrojumu analīze, kā rezultātā secināts, ka pieteicēja ne iestādē, ne tiesā nav spējusi sniegt tādu darījumu norises izskaidrojumu, no kura būtu iespējams noskaidrot darījumu būtiskas detaļas un pārliecināties, ka pieteicēja ir darījusi visu, ko no tās objektīvi var sagaidīt, lai nodrošinātos, ka </w:t>
      </w:r>
      <w:r w:rsidR="009616B1" w:rsidRPr="00BF7368">
        <w:rPr>
          <w:rFonts w:cs="Times New Roman"/>
          <w:szCs w:val="24"/>
          <w:shd w:val="clear" w:color="auto" w:fill="FFFFFF"/>
        </w:rPr>
        <w:t>tā</w:t>
      </w:r>
      <w:r w:rsidR="00C46DAE" w:rsidRPr="00BF7368">
        <w:rPr>
          <w:rFonts w:cs="Times New Roman"/>
          <w:szCs w:val="24"/>
          <w:shd w:val="clear" w:color="auto" w:fill="FFFFFF"/>
        </w:rPr>
        <w:t xml:space="preserve"> netiek iesaistīta nodokļu sistēmas ļaunprātīgā izmantošanā.</w:t>
      </w:r>
    </w:p>
    <w:p w14:paraId="42342CC5" w14:textId="59462F95" w:rsidR="00635ED6" w:rsidRPr="00BF7368" w:rsidRDefault="0001257E" w:rsidP="00D513F7">
      <w:pPr>
        <w:spacing w:after="0"/>
        <w:ind w:firstLine="567"/>
        <w:contextualSpacing/>
      </w:pPr>
      <w:r w:rsidRPr="00BF7368">
        <w:lastRenderedPageBreak/>
        <w:t>Ņemot vērā minēto, kā arī to, ka apstākļi un pierādījumi, ar ko pamatots tiesas spriedums</w:t>
      </w:r>
      <w:r w:rsidR="00D66BD8" w:rsidRPr="00BF7368">
        <w:t>,</w:t>
      </w:r>
      <w:r w:rsidRPr="00BF7368">
        <w:t xml:space="preserve"> ir pārbaudīti un novērtēti atbilstoš</w:t>
      </w:r>
      <w:r w:rsidR="00D66BD8" w:rsidRPr="00BF7368">
        <w:t>i</w:t>
      </w:r>
      <w:r w:rsidRPr="00BF7368">
        <w:t xml:space="preserve"> Administratīvā procesa likuma 154.panta prasībām, Senāts atzīst par nepamatotu </w:t>
      </w:r>
      <w:r w:rsidR="007524EB" w:rsidRPr="00BF7368">
        <w:t>kasācijas sūdzības argument</w:t>
      </w:r>
      <w:r w:rsidRPr="00BF7368">
        <w:t>u</w:t>
      </w:r>
      <w:r w:rsidR="007524EB" w:rsidRPr="00BF7368">
        <w:t>, ka tiesa</w:t>
      </w:r>
      <w:r w:rsidR="00A83C4C" w:rsidRPr="00BF7368">
        <w:t>s</w:t>
      </w:r>
      <w:r w:rsidR="007524EB" w:rsidRPr="00BF7368">
        <w:t xml:space="preserve"> secinājumi nav </w:t>
      </w:r>
      <w:r w:rsidR="009616B1" w:rsidRPr="00BF7368">
        <w:t>balstīti p</w:t>
      </w:r>
      <w:r w:rsidR="007524EB" w:rsidRPr="00BF7368">
        <w:t>ierādījum</w:t>
      </w:r>
      <w:r w:rsidR="009616B1" w:rsidRPr="00BF7368">
        <w:t>os</w:t>
      </w:r>
      <w:r w:rsidR="007524EB" w:rsidRPr="00BF7368">
        <w:t xml:space="preserve"> un tātad ir patvaļīgi. </w:t>
      </w:r>
    </w:p>
    <w:p w14:paraId="14D72FEF" w14:textId="77777777" w:rsidR="00635ED6" w:rsidRPr="00BF7368" w:rsidRDefault="00635ED6" w:rsidP="00D513F7">
      <w:pPr>
        <w:spacing w:after="0"/>
        <w:ind w:firstLine="567"/>
        <w:contextualSpacing/>
      </w:pPr>
    </w:p>
    <w:p w14:paraId="3761B178" w14:textId="015EAA72" w:rsidR="009616B1" w:rsidRPr="00BF7368" w:rsidRDefault="00635ED6" w:rsidP="00D513F7">
      <w:pPr>
        <w:spacing w:after="0"/>
        <w:ind w:firstLine="567"/>
        <w:contextualSpacing/>
      </w:pPr>
      <w:r w:rsidRPr="00BF7368">
        <w:t>[</w:t>
      </w:r>
      <w:r w:rsidR="00B10C5D" w:rsidRPr="00BF7368">
        <w:t>1</w:t>
      </w:r>
      <w:r w:rsidR="000C249E" w:rsidRPr="00BF7368">
        <w:t>8</w:t>
      </w:r>
      <w:r w:rsidRPr="00BF7368">
        <w:t>] </w:t>
      </w:r>
      <w:r w:rsidR="007524EB" w:rsidRPr="00BF7368">
        <w:t xml:space="preserve">Turklāt, koncentrējoties tikai uz atsevišķiem tiesas spriedumā norādītajiem apstākļiem </w:t>
      </w:r>
      <w:r w:rsidR="0001257E" w:rsidRPr="00BF7368">
        <w:t xml:space="preserve">(par līgumu noslēgšanu un automašīnu reģistrāciju) </w:t>
      </w:r>
      <w:r w:rsidR="007524EB" w:rsidRPr="00BF7368">
        <w:t>un pierādījumiem, pieteicēja nepamatoti uzskata, ka tiesa nav ievērojusi objektīvās izmeklēšanas principu un nav iepazinusies ar visiem pierādījumiem.</w:t>
      </w:r>
    </w:p>
    <w:p w14:paraId="3BCB5523" w14:textId="75FE8089" w:rsidR="003664C1" w:rsidRPr="00BF7368" w:rsidRDefault="0001257E" w:rsidP="00D513F7">
      <w:pPr>
        <w:spacing w:after="0"/>
        <w:ind w:firstLine="567"/>
        <w:contextualSpacing/>
        <w:rPr>
          <w:rFonts w:cs="Times New Roman"/>
          <w:szCs w:val="24"/>
        </w:rPr>
      </w:pPr>
      <w:r w:rsidRPr="00BF7368">
        <w:t>Tiesa lietā iegūtos pierādījumus – gan tādus, kas apstiprina tiesas secinājumus par pieteicējas informētību par iesaistīšanos nepamatotā nodokļu samazināšanas plānā, gan tādus, no kuriem šāds secinājums tieši neizriet</w:t>
      </w:r>
      <w:r w:rsidR="00B10C5D" w:rsidRPr="00BF7368">
        <w:t> </w:t>
      </w:r>
      <w:r w:rsidRPr="00BF7368">
        <w:t xml:space="preserve">– ir vērtējusi to savstarpējā kopsakarā, nevis izolēti, kā to dara pieteicēja. </w:t>
      </w:r>
      <w:r w:rsidR="007524EB" w:rsidRPr="00BF7368">
        <w:t xml:space="preserve">Apstāklis, ka tiesas spriedumā nav uzskaitīti un citēti absolūti visi lietā iegūtie pierādījumi, pats par sevi nenozīmē, ka šie pierādījumi nav ņemti vērā. Būtiski, ka </w:t>
      </w:r>
      <w:r w:rsidR="000C249E" w:rsidRPr="00BF7368">
        <w:t xml:space="preserve">no tiesas spriedumā norādītā pierādījumu vērtējuma ir izsecināms, ka tiesa ir ņēmusi vērā arī spriedumā tieši nenosauktus pierādījumus </w:t>
      </w:r>
      <w:r w:rsidR="00495612" w:rsidRPr="00BF7368">
        <w:t xml:space="preserve">un, izdarot secinājumus par lietas izspriešanai nozīmīgo faktu esību vai neesību, pierādījumu kopumā ir vērtējusi arī spriedumā tieši nenosauktus pierādījumus. </w:t>
      </w:r>
      <w:r w:rsidR="003664C1" w:rsidRPr="00BF7368">
        <w:t xml:space="preserve">Turklāt, ja kasators uzskata, ka tiesa nav ņēmusi vērā kādu būtisku apstākli vai pierādījumu, tādējādi pieļaujot procesuālu pārkāpumu, kasatoram atbilstoši </w:t>
      </w:r>
      <w:r w:rsidR="003664C1" w:rsidRPr="00BF7368">
        <w:rPr>
          <w:rFonts w:cs="Times New Roman"/>
          <w:szCs w:val="24"/>
        </w:rPr>
        <w:t xml:space="preserve">Administratīvā procesa likuma 325.pantam un 327.panta otrajai daļai ir jāpamato, kā šis pārkāpums novedis vai varēja novest pie lietas nepareizas izspriešanas. </w:t>
      </w:r>
    </w:p>
    <w:p w14:paraId="25EC14A2" w14:textId="32C9F208" w:rsidR="00635ED6" w:rsidRPr="00BF7368" w:rsidRDefault="003664C1" w:rsidP="00D513F7">
      <w:pPr>
        <w:spacing w:after="0"/>
        <w:ind w:firstLine="567"/>
        <w:contextualSpacing/>
        <w:rPr>
          <w:rFonts w:cs="Times New Roman"/>
          <w:szCs w:val="24"/>
        </w:rPr>
      </w:pPr>
      <w:r w:rsidRPr="00BF7368">
        <w:rPr>
          <w:rFonts w:cs="Times New Roman"/>
          <w:szCs w:val="24"/>
        </w:rPr>
        <w:lastRenderedPageBreak/>
        <w:t>Pieteicēja kasācijas sūdzībā norāda, ka v</w:t>
      </w:r>
      <w:r w:rsidRPr="00BF7368">
        <w:rPr>
          <w:rFonts w:cs="Times New Roman"/>
          <w:bCs/>
          <w:szCs w:val="24"/>
        </w:rPr>
        <w:t>isām automašīnām, veicot to pirmreizējo reģistrāciju Lietuvā, sākotnēji tika piešķirtas beztermiņa valsts reģistrācijas numura zīmes,</w:t>
      </w:r>
      <w:r w:rsidR="00A83C4C" w:rsidRPr="00BF7368">
        <w:rPr>
          <w:rFonts w:cs="Times New Roman"/>
          <w:bCs/>
          <w:szCs w:val="24"/>
        </w:rPr>
        <w:t xml:space="preserve"> un</w:t>
      </w:r>
      <w:r w:rsidRPr="00BF7368">
        <w:rPr>
          <w:rFonts w:cs="Times New Roman"/>
          <w:bCs/>
          <w:szCs w:val="24"/>
        </w:rPr>
        <w:t xml:space="preserve"> tikai </w:t>
      </w:r>
      <w:r w:rsidR="00A83C4C" w:rsidRPr="00BF7368">
        <w:rPr>
          <w:rFonts w:cs="Times New Roman"/>
          <w:bCs/>
          <w:szCs w:val="24"/>
        </w:rPr>
        <w:t>pēc tam</w:t>
      </w:r>
      <w:r w:rsidRPr="00BF7368">
        <w:rPr>
          <w:rFonts w:cs="Times New Roman"/>
          <w:bCs/>
          <w:szCs w:val="24"/>
        </w:rPr>
        <w:t xml:space="preserve"> automašīnas tika reģistrētas ar pagaidu numura zīmēm. </w:t>
      </w:r>
      <w:r w:rsidR="00362BE4" w:rsidRPr="00BF7368">
        <w:rPr>
          <w:rFonts w:cs="Times New Roman"/>
          <w:bCs/>
          <w:szCs w:val="24"/>
        </w:rPr>
        <w:t>Lai arī p</w:t>
      </w:r>
      <w:r w:rsidRPr="00BF7368">
        <w:rPr>
          <w:rFonts w:cs="Times New Roman"/>
          <w:bCs/>
          <w:szCs w:val="24"/>
        </w:rPr>
        <w:t>ieteicēja uzskata, ka šim apstāklim ir būtiska nozīme</w:t>
      </w:r>
      <w:r w:rsidR="00635ED6" w:rsidRPr="00BF7368">
        <w:rPr>
          <w:rFonts w:cs="Times New Roman"/>
          <w:bCs/>
          <w:szCs w:val="24"/>
        </w:rPr>
        <w:t xml:space="preserve">, </w:t>
      </w:r>
      <w:r w:rsidRPr="00BF7368">
        <w:rPr>
          <w:rFonts w:cs="Times New Roman"/>
          <w:szCs w:val="24"/>
        </w:rPr>
        <w:t xml:space="preserve">pieteicēja neizskaidro, kā </w:t>
      </w:r>
      <w:r w:rsidR="00635ED6" w:rsidRPr="00BF7368">
        <w:rPr>
          <w:rFonts w:cs="Times New Roman"/>
          <w:szCs w:val="24"/>
        </w:rPr>
        <w:t>tas</w:t>
      </w:r>
      <w:r w:rsidRPr="00BF7368">
        <w:rPr>
          <w:rFonts w:cs="Times New Roman"/>
          <w:szCs w:val="24"/>
        </w:rPr>
        <w:t xml:space="preserve"> </w:t>
      </w:r>
      <w:r w:rsidR="00362BE4" w:rsidRPr="00BF7368">
        <w:rPr>
          <w:rFonts w:cs="Times New Roman"/>
          <w:szCs w:val="24"/>
        </w:rPr>
        <w:t xml:space="preserve">ir </w:t>
      </w:r>
      <w:r w:rsidRPr="00BF7368">
        <w:rPr>
          <w:rFonts w:cs="Times New Roman"/>
          <w:szCs w:val="24"/>
        </w:rPr>
        <w:t>ietekmē</w:t>
      </w:r>
      <w:r w:rsidR="00362BE4" w:rsidRPr="00BF7368">
        <w:rPr>
          <w:rFonts w:cs="Times New Roman"/>
          <w:szCs w:val="24"/>
        </w:rPr>
        <w:t>jis</w:t>
      </w:r>
      <w:r w:rsidRPr="00BF7368">
        <w:rPr>
          <w:rFonts w:cs="Times New Roman"/>
          <w:szCs w:val="24"/>
        </w:rPr>
        <w:t xml:space="preserve"> lietas iznākumu</w:t>
      </w:r>
      <w:r w:rsidRPr="00BF7368">
        <w:rPr>
          <w:rFonts w:cs="Times New Roman"/>
          <w:bCs/>
          <w:szCs w:val="24"/>
        </w:rPr>
        <w:t xml:space="preserve"> apstākļos, kad atbilstoši tiesas konstatētajam </w:t>
      </w:r>
      <w:r w:rsidR="007524EB" w:rsidRPr="00BF7368">
        <w:rPr>
          <w:rFonts w:cs="Times New Roman"/>
          <w:szCs w:val="24"/>
        </w:rPr>
        <w:t>strīdus automašīnas (izņemot vienu) drī</w:t>
      </w:r>
      <w:r w:rsidRPr="00BF7368">
        <w:rPr>
          <w:rFonts w:cs="Times New Roman"/>
          <w:szCs w:val="24"/>
        </w:rPr>
        <w:t xml:space="preserve">z </w:t>
      </w:r>
      <w:r w:rsidR="007524EB" w:rsidRPr="00BF7368">
        <w:rPr>
          <w:rFonts w:cs="Times New Roman"/>
          <w:szCs w:val="24"/>
        </w:rPr>
        <w:t xml:space="preserve">pēc to reģistrācijas Lietuvas valsts reģistros </w:t>
      </w:r>
      <w:r w:rsidRPr="00BF7368">
        <w:rPr>
          <w:rFonts w:cs="Times New Roman"/>
          <w:szCs w:val="24"/>
        </w:rPr>
        <w:t>tika atsavinātas Latvijas nodokļu maksātājiem un nogādātas atpakaļ uz Latviju</w:t>
      </w:r>
      <w:r w:rsidR="00635ED6" w:rsidRPr="00BF7368">
        <w:rPr>
          <w:rFonts w:cs="Times New Roman"/>
          <w:szCs w:val="24"/>
        </w:rPr>
        <w:t>.</w:t>
      </w:r>
    </w:p>
    <w:p w14:paraId="0856ECC9" w14:textId="09C68043" w:rsidR="00B10C5D" w:rsidRPr="00BF7368" w:rsidRDefault="00B10C5D" w:rsidP="00D513F7">
      <w:pPr>
        <w:spacing w:after="0"/>
        <w:ind w:firstLine="567"/>
        <w:contextualSpacing/>
        <w:rPr>
          <w:rFonts w:cs="Times New Roman"/>
          <w:szCs w:val="24"/>
        </w:rPr>
      </w:pPr>
    </w:p>
    <w:p w14:paraId="1272FDE9" w14:textId="2E57F510" w:rsidR="00B10C5D" w:rsidRPr="00BF7368" w:rsidRDefault="00B10C5D" w:rsidP="00D513F7">
      <w:pPr>
        <w:spacing w:after="0"/>
        <w:ind w:firstLine="567"/>
        <w:contextualSpacing/>
        <w:rPr>
          <w:rFonts w:cs="Times New Roman"/>
          <w:szCs w:val="24"/>
        </w:rPr>
      </w:pPr>
      <w:r w:rsidRPr="00BF7368">
        <w:rPr>
          <w:rFonts w:cs="Times New Roman"/>
          <w:szCs w:val="24"/>
        </w:rPr>
        <w:t>[1</w:t>
      </w:r>
      <w:r w:rsidR="000C249E" w:rsidRPr="00BF7368">
        <w:rPr>
          <w:rFonts w:cs="Times New Roman"/>
          <w:szCs w:val="24"/>
        </w:rPr>
        <w:t>9</w:t>
      </w:r>
      <w:r w:rsidRPr="00BF7368">
        <w:rPr>
          <w:rFonts w:cs="Times New Roman"/>
          <w:szCs w:val="24"/>
        </w:rPr>
        <w:t>] Ņemot vērā minēto, ir nepamatots kasācijas sūdzības arguments par apgabaltiesas pieļautajiem Administratīvā procesa likuma normu pārkāpumiem.</w:t>
      </w:r>
    </w:p>
    <w:p w14:paraId="3122BF17" w14:textId="77777777" w:rsidR="00B10C5D" w:rsidRPr="00BF7368" w:rsidRDefault="00B10C5D" w:rsidP="00D513F7">
      <w:pPr>
        <w:spacing w:after="0"/>
        <w:ind w:firstLine="567"/>
        <w:contextualSpacing/>
        <w:rPr>
          <w:rFonts w:cs="Times New Roman"/>
          <w:szCs w:val="24"/>
        </w:rPr>
      </w:pPr>
    </w:p>
    <w:p w14:paraId="04BE16A5" w14:textId="799DC4C0" w:rsidR="00CA5430" w:rsidRPr="00BF7368" w:rsidRDefault="00B10C5D" w:rsidP="00D513F7">
      <w:pPr>
        <w:spacing w:after="0"/>
        <w:ind w:firstLine="567"/>
        <w:contextualSpacing/>
      </w:pPr>
      <w:r w:rsidRPr="00BF7368">
        <w:rPr>
          <w:rFonts w:cs="Times New Roman"/>
          <w:szCs w:val="24"/>
        </w:rPr>
        <w:t>[</w:t>
      </w:r>
      <w:r w:rsidR="000C249E" w:rsidRPr="00BF7368">
        <w:rPr>
          <w:rFonts w:cs="Times New Roman"/>
          <w:szCs w:val="24"/>
        </w:rPr>
        <w:t>20</w:t>
      </w:r>
      <w:r w:rsidRPr="00BF7368">
        <w:rPr>
          <w:rFonts w:cs="Times New Roman"/>
          <w:szCs w:val="24"/>
        </w:rPr>
        <w:t>] </w:t>
      </w:r>
      <w:bookmarkStart w:id="17" w:name="_Hlk98323864"/>
      <w:r w:rsidR="00995A9D" w:rsidRPr="00BF7368">
        <w:rPr>
          <w:rFonts w:cs="Times New Roman"/>
          <w:szCs w:val="24"/>
        </w:rPr>
        <w:t>T</w:t>
      </w:r>
      <w:r w:rsidRPr="00BF7368">
        <w:rPr>
          <w:rFonts w:cs="Times New Roman"/>
          <w:szCs w:val="24"/>
        </w:rPr>
        <w:t xml:space="preserve">ā kā apgabaltiesas rīcībā nav </w:t>
      </w:r>
      <w:r w:rsidR="00CA5430" w:rsidRPr="00BF7368">
        <w:t xml:space="preserve">saskatāmi ne materiālo, ne procesuālo tiesību normu </w:t>
      </w:r>
      <w:r w:rsidR="00CA5430" w:rsidRPr="00306CCA">
        <w:rPr>
          <w:color w:val="000000" w:themeColor="text1"/>
        </w:rPr>
        <w:t>pārkāpumi,</w:t>
      </w:r>
      <w:r w:rsidR="00306CCA" w:rsidRPr="00306CCA">
        <w:rPr>
          <w:color w:val="000000" w:themeColor="text1"/>
        </w:rPr>
        <w:t xml:space="preserve"> kas būtu noveduši pie lietas nepareizas izspriešanas,</w:t>
      </w:r>
      <w:r w:rsidR="00CA5430" w:rsidRPr="00306CCA">
        <w:rPr>
          <w:color w:val="000000" w:themeColor="text1"/>
        </w:rPr>
        <w:t xml:space="preserve"> apgabaltiesas </w:t>
      </w:r>
      <w:r w:rsidR="00CA5430" w:rsidRPr="00BF7368">
        <w:t>sprieduma atcelšanai nav pamata</w:t>
      </w:r>
      <w:r w:rsidR="00995A9D" w:rsidRPr="00BF7368">
        <w:t xml:space="preserve">, bet </w:t>
      </w:r>
      <w:r w:rsidR="00362BE4" w:rsidRPr="00BF7368">
        <w:t xml:space="preserve">pieteicējas </w:t>
      </w:r>
      <w:r w:rsidR="00CA5430" w:rsidRPr="00BF7368">
        <w:t>kasācijas sūdzība</w:t>
      </w:r>
      <w:r w:rsidR="00AE055D" w:rsidRPr="00BF7368">
        <w:t xml:space="preserve"> ir atzīstama par ne</w:t>
      </w:r>
      <w:r w:rsidR="00CA5430" w:rsidRPr="00BF7368">
        <w:t>pamatot</w:t>
      </w:r>
      <w:r w:rsidR="00AE055D" w:rsidRPr="00BF7368">
        <w:t>u</w:t>
      </w:r>
      <w:bookmarkEnd w:id="17"/>
      <w:r w:rsidR="00CA5430" w:rsidRPr="00BF7368">
        <w:t>.</w:t>
      </w:r>
    </w:p>
    <w:p w14:paraId="0B775970" w14:textId="77777777" w:rsidR="00CA5430" w:rsidRPr="00BF7368" w:rsidRDefault="00CA5430" w:rsidP="00D513F7">
      <w:pPr>
        <w:spacing w:after="0"/>
        <w:ind w:firstLine="567"/>
        <w:contextualSpacing/>
      </w:pPr>
    </w:p>
    <w:p w14:paraId="7CAED894" w14:textId="77777777" w:rsidR="00CA5430" w:rsidRPr="00BF7368" w:rsidRDefault="00CA5430" w:rsidP="00D513F7">
      <w:pPr>
        <w:spacing w:after="0"/>
        <w:contextualSpacing/>
        <w:jc w:val="center"/>
        <w:rPr>
          <w:b/>
        </w:rPr>
      </w:pPr>
      <w:r w:rsidRPr="00BF7368">
        <w:rPr>
          <w:b/>
        </w:rPr>
        <w:t>Rezolutīvā daļa</w:t>
      </w:r>
    </w:p>
    <w:p w14:paraId="5AB79D20" w14:textId="77777777" w:rsidR="00CA5430" w:rsidRPr="00BF7368" w:rsidRDefault="00CA5430" w:rsidP="00D513F7">
      <w:pPr>
        <w:spacing w:after="0"/>
        <w:ind w:firstLine="567"/>
        <w:contextualSpacing/>
      </w:pPr>
    </w:p>
    <w:p w14:paraId="5113BC1A" w14:textId="77777777" w:rsidR="00CA5430" w:rsidRPr="00BF7368" w:rsidRDefault="00CA5430" w:rsidP="00D513F7">
      <w:pPr>
        <w:spacing w:after="0"/>
        <w:ind w:firstLine="567"/>
        <w:contextualSpacing/>
      </w:pPr>
      <w:r w:rsidRPr="00BF7368">
        <w:t>Pamatojoties uz Administratīvā procesa likuma 348.panta pirmās daļas 1.punktu un 351.pantu, Senāts</w:t>
      </w:r>
    </w:p>
    <w:p w14:paraId="7D24055D" w14:textId="77777777" w:rsidR="00CA5430" w:rsidRPr="00BF7368" w:rsidRDefault="00CA5430" w:rsidP="00D513F7">
      <w:pPr>
        <w:spacing w:after="0"/>
        <w:ind w:firstLine="567"/>
        <w:contextualSpacing/>
      </w:pPr>
    </w:p>
    <w:p w14:paraId="69EEAB68" w14:textId="77777777" w:rsidR="00CA5430" w:rsidRPr="00BF7368" w:rsidRDefault="00CA5430" w:rsidP="00D513F7">
      <w:pPr>
        <w:spacing w:after="0"/>
        <w:contextualSpacing/>
        <w:jc w:val="center"/>
        <w:rPr>
          <w:b/>
        </w:rPr>
      </w:pPr>
      <w:r w:rsidRPr="00BF7368">
        <w:rPr>
          <w:b/>
        </w:rPr>
        <w:t>nosprieda</w:t>
      </w:r>
    </w:p>
    <w:p w14:paraId="0432A0E8" w14:textId="77777777" w:rsidR="00CA5430" w:rsidRPr="00BF7368" w:rsidRDefault="00CA5430" w:rsidP="00D513F7">
      <w:pPr>
        <w:spacing w:after="0"/>
        <w:contextualSpacing/>
        <w:jc w:val="center"/>
        <w:rPr>
          <w:b/>
        </w:rPr>
      </w:pPr>
    </w:p>
    <w:p w14:paraId="25539BE1" w14:textId="37AB4036" w:rsidR="00CA5430" w:rsidRPr="00BF7368" w:rsidRDefault="00CA5430" w:rsidP="00D513F7">
      <w:pPr>
        <w:spacing w:after="0"/>
        <w:ind w:firstLine="567"/>
        <w:contextualSpacing/>
      </w:pPr>
      <w:r w:rsidRPr="00BF7368">
        <w:t>Atstāt negrozītu Administratīvās apgabaltiesas 20</w:t>
      </w:r>
      <w:r w:rsidR="00362BE4" w:rsidRPr="00BF7368">
        <w:t>20</w:t>
      </w:r>
      <w:r w:rsidRPr="00BF7368">
        <w:t xml:space="preserve">.gada </w:t>
      </w:r>
      <w:r w:rsidR="00362BE4" w:rsidRPr="00BF7368">
        <w:t xml:space="preserve">30.novembra </w:t>
      </w:r>
      <w:r w:rsidRPr="00BF7368">
        <w:t xml:space="preserve">spriedumu, bet </w:t>
      </w:r>
      <w:r w:rsidR="00362BE4" w:rsidRPr="00BF7368">
        <w:rPr>
          <w:rFonts w:ascii="TimesNewRomanPSMT" w:hAnsi="TimesNewRomanPSMT" w:cs="TimesNewRomanPSMT"/>
          <w:szCs w:val="24"/>
        </w:rPr>
        <w:t>SIA </w:t>
      </w:r>
      <w:r w:rsidR="00362BE4" w:rsidRPr="00BF7368">
        <w:t>„Baltijas sporta auto”</w:t>
      </w:r>
      <w:r w:rsidRPr="00BF7368">
        <w:t xml:space="preserve"> kasācijas sūdzību noraidīt.</w:t>
      </w:r>
    </w:p>
    <w:p w14:paraId="138FD80A" w14:textId="77777777" w:rsidR="00CA5430" w:rsidRPr="00BF7368" w:rsidRDefault="00CA5430" w:rsidP="00D513F7">
      <w:pPr>
        <w:spacing w:after="0"/>
        <w:ind w:firstLine="567"/>
        <w:contextualSpacing/>
      </w:pPr>
      <w:r w:rsidRPr="00BF7368">
        <w:t>Spriedums nav pārsūdzams.</w:t>
      </w:r>
    </w:p>
    <w:p w14:paraId="105FAE2F" w14:textId="77777777" w:rsidR="00CA5430" w:rsidRPr="00BF7368" w:rsidRDefault="00CA5430" w:rsidP="00CA5430">
      <w:pPr>
        <w:spacing w:after="0"/>
        <w:contextualSpacing/>
      </w:pPr>
    </w:p>
    <w:p w14:paraId="45064B76" w14:textId="531A8D1C" w:rsidR="00CA5430" w:rsidRPr="00BF7368" w:rsidRDefault="00CA5430" w:rsidP="00CA5430">
      <w:pPr>
        <w:tabs>
          <w:tab w:val="left" w:pos="2700"/>
          <w:tab w:val="left" w:pos="6660"/>
        </w:tabs>
        <w:spacing w:after="0"/>
        <w:ind w:firstLine="567"/>
        <w:contextualSpacing/>
      </w:pPr>
    </w:p>
    <w:p w14:paraId="3CA44E27" w14:textId="77777777" w:rsidR="001C225C" w:rsidRPr="00BF7368" w:rsidRDefault="001C225C" w:rsidP="00CA5430">
      <w:pPr>
        <w:tabs>
          <w:tab w:val="left" w:pos="2700"/>
          <w:tab w:val="left" w:pos="6660"/>
        </w:tabs>
        <w:spacing w:after="0"/>
        <w:ind w:firstLine="567"/>
        <w:contextualSpacing/>
      </w:pPr>
    </w:p>
    <w:p w14:paraId="23D820B6" w14:textId="77777777" w:rsidR="00E27F68" w:rsidRPr="00D66E8B" w:rsidRDefault="00E27F68" w:rsidP="00593B6E">
      <w:pPr>
        <w:spacing w:after="0"/>
        <w:ind w:firstLine="567"/>
        <w:contextualSpacing/>
        <w:rPr>
          <w:rFonts w:cs="Times New Roman"/>
          <w:szCs w:val="24"/>
        </w:rPr>
      </w:pPr>
    </w:p>
    <w:sectPr w:rsidR="00E27F68" w:rsidRPr="00D66E8B" w:rsidSect="00617648">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68524" w14:textId="77777777" w:rsidR="00884E62" w:rsidRDefault="00884E62" w:rsidP="00E67C35">
      <w:pPr>
        <w:spacing w:after="0" w:line="240" w:lineRule="auto"/>
      </w:pPr>
      <w:r>
        <w:separator/>
      </w:r>
    </w:p>
  </w:endnote>
  <w:endnote w:type="continuationSeparator" w:id="0">
    <w:p w14:paraId="73DAFB01" w14:textId="77777777" w:rsidR="00884E62" w:rsidRDefault="00884E62" w:rsidP="00E67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AD7B2" w14:textId="29749A8A" w:rsidR="00362BE4" w:rsidRDefault="00276600">
    <w:pPr>
      <w:pStyle w:val="Footer"/>
      <w:jc w:val="center"/>
    </w:pPr>
    <w:sdt>
      <w:sdtPr>
        <w:id w:val="2101905556"/>
        <w:docPartObj>
          <w:docPartGallery w:val="Page Numbers (Bottom of Page)"/>
          <w:docPartUnique/>
        </w:docPartObj>
      </w:sdtPr>
      <w:sdtEndPr>
        <w:rPr>
          <w:noProof/>
        </w:rPr>
      </w:sdtEndPr>
      <w:sdtContent>
        <w:r w:rsidR="00362BE4">
          <w:fldChar w:fldCharType="begin"/>
        </w:r>
        <w:r w:rsidR="00362BE4">
          <w:instrText xml:space="preserve"> PAGE   \* MERGEFORMAT </w:instrText>
        </w:r>
        <w:r w:rsidR="00362BE4">
          <w:fldChar w:fldCharType="separate"/>
        </w:r>
        <w:r>
          <w:rPr>
            <w:noProof/>
          </w:rPr>
          <w:t>2</w:t>
        </w:r>
        <w:r w:rsidR="00362BE4">
          <w:rPr>
            <w:noProof/>
          </w:rPr>
          <w:fldChar w:fldCharType="end"/>
        </w:r>
        <w:r w:rsidR="0048584C">
          <w:rPr>
            <w:noProof/>
          </w:rPr>
          <w:t xml:space="preserve"> no 11</w:t>
        </w:r>
      </w:sdtContent>
    </w:sdt>
  </w:p>
  <w:p w14:paraId="4F14E78F" w14:textId="77777777" w:rsidR="00362BE4" w:rsidRDefault="00362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9E96A" w14:textId="77777777" w:rsidR="00884E62" w:rsidRDefault="00884E62" w:rsidP="00E67C35">
      <w:pPr>
        <w:spacing w:after="0" w:line="240" w:lineRule="auto"/>
      </w:pPr>
      <w:r>
        <w:separator/>
      </w:r>
    </w:p>
  </w:footnote>
  <w:footnote w:type="continuationSeparator" w:id="0">
    <w:p w14:paraId="1E70FF80" w14:textId="77777777" w:rsidR="00884E62" w:rsidRDefault="00884E62" w:rsidP="00E67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CE2B1F"/>
    <w:multiLevelType w:val="multilevel"/>
    <w:tmpl w:val="126066A8"/>
    <w:lvl w:ilvl="0">
      <w:start w:val="1"/>
      <w:numFmt w:val="decimal"/>
      <w:lvlText w:val="%1."/>
      <w:lvlJc w:val="left"/>
      <w:pPr>
        <w:ind w:left="720" w:hanging="360"/>
      </w:pPr>
      <w:rPr>
        <w:rFonts w:ascii="Arial" w:hAnsi="Arial" w:cs="Arial" w:hint="default"/>
        <w:b/>
        <w:sz w:val="21"/>
        <w:szCs w:val="21"/>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8B"/>
    <w:rsid w:val="00000264"/>
    <w:rsid w:val="00006D7B"/>
    <w:rsid w:val="00010563"/>
    <w:rsid w:val="0001257E"/>
    <w:rsid w:val="000142A8"/>
    <w:rsid w:val="000146C2"/>
    <w:rsid w:val="000146D7"/>
    <w:rsid w:val="0003579F"/>
    <w:rsid w:val="00037DDE"/>
    <w:rsid w:val="000405DF"/>
    <w:rsid w:val="00047565"/>
    <w:rsid w:val="00055F7D"/>
    <w:rsid w:val="000B5966"/>
    <w:rsid w:val="000C249E"/>
    <w:rsid w:val="000D02DF"/>
    <w:rsid w:val="000D3845"/>
    <w:rsid w:val="000D57B7"/>
    <w:rsid w:val="000F46F2"/>
    <w:rsid w:val="0010525F"/>
    <w:rsid w:val="00134FA0"/>
    <w:rsid w:val="001507F6"/>
    <w:rsid w:val="00150B54"/>
    <w:rsid w:val="00152C6F"/>
    <w:rsid w:val="00153CCF"/>
    <w:rsid w:val="00156AB2"/>
    <w:rsid w:val="00161EA9"/>
    <w:rsid w:val="00171231"/>
    <w:rsid w:val="00177BB7"/>
    <w:rsid w:val="00181624"/>
    <w:rsid w:val="00184940"/>
    <w:rsid w:val="00192ABF"/>
    <w:rsid w:val="001955CB"/>
    <w:rsid w:val="001A233A"/>
    <w:rsid w:val="001A7E85"/>
    <w:rsid w:val="001C225C"/>
    <w:rsid w:val="001D2398"/>
    <w:rsid w:val="001D65D6"/>
    <w:rsid w:val="001E0830"/>
    <w:rsid w:val="001F5662"/>
    <w:rsid w:val="0021586B"/>
    <w:rsid w:val="00216069"/>
    <w:rsid w:val="00222156"/>
    <w:rsid w:val="0022379E"/>
    <w:rsid w:val="00223DF4"/>
    <w:rsid w:val="00227861"/>
    <w:rsid w:val="00227F04"/>
    <w:rsid w:val="00255676"/>
    <w:rsid w:val="00257656"/>
    <w:rsid w:val="00263975"/>
    <w:rsid w:val="00272662"/>
    <w:rsid w:val="00275055"/>
    <w:rsid w:val="00276600"/>
    <w:rsid w:val="00283D39"/>
    <w:rsid w:val="0029440C"/>
    <w:rsid w:val="00295017"/>
    <w:rsid w:val="002A104C"/>
    <w:rsid w:val="002A1AD4"/>
    <w:rsid w:val="002A5282"/>
    <w:rsid w:val="002A7ACE"/>
    <w:rsid w:val="002B1A07"/>
    <w:rsid w:val="002B2AE2"/>
    <w:rsid w:val="002B31BB"/>
    <w:rsid w:val="002C7755"/>
    <w:rsid w:val="002F34ED"/>
    <w:rsid w:val="00300140"/>
    <w:rsid w:val="00301946"/>
    <w:rsid w:val="003031F5"/>
    <w:rsid w:val="00306387"/>
    <w:rsid w:val="00306CCA"/>
    <w:rsid w:val="003146DA"/>
    <w:rsid w:val="00315865"/>
    <w:rsid w:val="00317D23"/>
    <w:rsid w:val="0032057F"/>
    <w:rsid w:val="00320603"/>
    <w:rsid w:val="00321215"/>
    <w:rsid w:val="00325406"/>
    <w:rsid w:val="00330345"/>
    <w:rsid w:val="003306E7"/>
    <w:rsid w:val="00345150"/>
    <w:rsid w:val="003505D8"/>
    <w:rsid w:val="0035594C"/>
    <w:rsid w:val="00360695"/>
    <w:rsid w:val="00362601"/>
    <w:rsid w:val="00362BE4"/>
    <w:rsid w:val="00364374"/>
    <w:rsid w:val="00365913"/>
    <w:rsid w:val="003664C1"/>
    <w:rsid w:val="003A314D"/>
    <w:rsid w:val="003B1B4D"/>
    <w:rsid w:val="003C14E1"/>
    <w:rsid w:val="003E7814"/>
    <w:rsid w:val="003F1D2B"/>
    <w:rsid w:val="003F6D6D"/>
    <w:rsid w:val="003F7F77"/>
    <w:rsid w:val="004063C2"/>
    <w:rsid w:val="0041506E"/>
    <w:rsid w:val="00420A28"/>
    <w:rsid w:val="00437182"/>
    <w:rsid w:val="00451E1D"/>
    <w:rsid w:val="00455940"/>
    <w:rsid w:val="00455ECA"/>
    <w:rsid w:val="0046163A"/>
    <w:rsid w:val="00472A72"/>
    <w:rsid w:val="0047556B"/>
    <w:rsid w:val="0048584C"/>
    <w:rsid w:val="00485FDF"/>
    <w:rsid w:val="00495172"/>
    <w:rsid w:val="00495612"/>
    <w:rsid w:val="004A3597"/>
    <w:rsid w:val="004A65A2"/>
    <w:rsid w:val="004C08F9"/>
    <w:rsid w:val="004D0462"/>
    <w:rsid w:val="004D1694"/>
    <w:rsid w:val="004D4D32"/>
    <w:rsid w:val="004E327D"/>
    <w:rsid w:val="005050A1"/>
    <w:rsid w:val="005150AC"/>
    <w:rsid w:val="0052157E"/>
    <w:rsid w:val="0052322D"/>
    <w:rsid w:val="00531026"/>
    <w:rsid w:val="005378B2"/>
    <w:rsid w:val="005455D4"/>
    <w:rsid w:val="005637AC"/>
    <w:rsid w:val="0056477C"/>
    <w:rsid w:val="0056516E"/>
    <w:rsid w:val="00567056"/>
    <w:rsid w:val="00574BBD"/>
    <w:rsid w:val="00576BDE"/>
    <w:rsid w:val="00577D1D"/>
    <w:rsid w:val="00590286"/>
    <w:rsid w:val="00593B6E"/>
    <w:rsid w:val="005C1899"/>
    <w:rsid w:val="005E22AE"/>
    <w:rsid w:val="005E3B8B"/>
    <w:rsid w:val="005E7FD6"/>
    <w:rsid w:val="005F3CB8"/>
    <w:rsid w:val="0061034B"/>
    <w:rsid w:val="00610A1D"/>
    <w:rsid w:val="00614D1C"/>
    <w:rsid w:val="00616659"/>
    <w:rsid w:val="00617648"/>
    <w:rsid w:val="00627A6F"/>
    <w:rsid w:val="0063107B"/>
    <w:rsid w:val="00633999"/>
    <w:rsid w:val="00635E0E"/>
    <w:rsid w:val="00635ED6"/>
    <w:rsid w:val="00637A93"/>
    <w:rsid w:val="00637BC6"/>
    <w:rsid w:val="00640399"/>
    <w:rsid w:val="006517BA"/>
    <w:rsid w:val="0067057E"/>
    <w:rsid w:val="0068296C"/>
    <w:rsid w:val="00684606"/>
    <w:rsid w:val="006A27BF"/>
    <w:rsid w:val="006A3178"/>
    <w:rsid w:val="006A3DEE"/>
    <w:rsid w:val="006A509E"/>
    <w:rsid w:val="006B24CF"/>
    <w:rsid w:val="006B4F50"/>
    <w:rsid w:val="006C1351"/>
    <w:rsid w:val="006C253A"/>
    <w:rsid w:val="006C6ADA"/>
    <w:rsid w:val="006D64FF"/>
    <w:rsid w:val="006F4A66"/>
    <w:rsid w:val="006F7821"/>
    <w:rsid w:val="00703059"/>
    <w:rsid w:val="00711121"/>
    <w:rsid w:val="007111DB"/>
    <w:rsid w:val="0072244E"/>
    <w:rsid w:val="007235A3"/>
    <w:rsid w:val="00730229"/>
    <w:rsid w:val="00734006"/>
    <w:rsid w:val="00745798"/>
    <w:rsid w:val="007524EB"/>
    <w:rsid w:val="00756C7C"/>
    <w:rsid w:val="00756D6C"/>
    <w:rsid w:val="00761655"/>
    <w:rsid w:val="00764259"/>
    <w:rsid w:val="00770C46"/>
    <w:rsid w:val="0077525E"/>
    <w:rsid w:val="00796216"/>
    <w:rsid w:val="007A216B"/>
    <w:rsid w:val="007A72C8"/>
    <w:rsid w:val="007B4949"/>
    <w:rsid w:val="007D26AF"/>
    <w:rsid w:val="007D4936"/>
    <w:rsid w:val="007D63B5"/>
    <w:rsid w:val="007D6BAC"/>
    <w:rsid w:val="007D6EAF"/>
    <w:rsid w:val="007D7DB1"/>
    <w:rsid w:val="007E1A9D"/>
    <w:rsid w:val="007E24C9"/>
    <w:rsid w:val="007F4B8E"/>
    <w:rsid w:val="00811D1A"/>
    <w:rsid w:val="00815924"/>
    <w:rsid w:val="00821960"/>
    <w:rsid w:val="00822877"/>
    <w:rsid w:val="00832715"/>
    <w:rsid w:val="00832EC6"/>
    <w:rsid w:val="008507A1"/>
    <w:rsid w:val="008523F2"/>
    <w:rsid w:val="0085782C"/>
    <w:rsid w:val="00857836"/>
    <w:rsid w:val="0086453B"/>
    <w:rsid w:val="00865A33"/>
    <w:rsid w:val="00871155"/>
    <w:rsid w:val="00880AC6"/>
    <w:rsid w:val="00884E62"/>
    <w:rsid w:val="00897118"/>
    <w:rsid w:val="008B3B61"/>
    <w:rsid w:val="008D1ADB"/>
    <w:rsid w:val="008D294E"/>
    <w:rsid w:val="008D69C1"/>
    <w:rsid w:val="008E29AE"/>
    <w:rsid w:val="008E4284"/>
    <w:rsid w:val="008F501A"/>
    <w:rsid w:val="008F7F3A"/>
    <w:rsid w:val="00900011"/>
    <w:rsid w:val="00912AD6"/>
    <w:rsid w:val="00914B47"/>
    <w:rsid w:val="009151A1"/>
    <w:rsid w:val="009164EF"/>
    <w:rsid w:val="00917E05"/>
    <w:rsid w:val="0092084F"/>
    <w:rsid w:val="00930D04"/>
    <w:rsid w:val="0093309F"/>
    <w:rsid w:val="00937FA0"/>
    <w:rsid w:val="0095670F"/>
    <w:rsid w:val="00957E3F"/>
    <w:rsid w:val="00960F2D"/>
    <w:rsid w:val="009616B1"/>
    <w:rsid w:val="00981AF4"/>
    <w:rsid w:val="00983D91"/>
    <w:rsid w:val="0098423A"/>
    <w:rsid w:val="00986C04"/>
    <w:rsid w:val="00990884"/>
    <w:rsid w:val="00995A9D"/>
    <w:rsid w:val="009C6B2C"/>
    <w:rsid w:val="009D27C0"/>
    <w:rsid w:val="009D392C"/>
    <w:rsid w:val="009E0413"/>
    <w:rsid w:val="009E192C"/>
    <w:rsid w:val="009F5D91"/>
    <w:rsid w:val="00A13E39"/>
    <w:rsid w:val="00A23E99"/>
    <w:rsid w:val="00A25421"/>
    <w:rsid w:val="00A30771"/>
    <w:rsid w:val="00A3699B"/>
    <w:rsid w:val="00A4009D"/>
    <w:rsid w:val="00A42DAB"/>
    <w:rsid w:val="00A45339"/>
    <w:rsid w:val="00A52D7D"/>
    <w:rsid w:val="00A657B3"/>
    <w:rsid w:val="00A67437"/>
    <w:rsid w:val="00A7128F"/>
    <w:rsid w:val="00A72F22"/>
    <w:rsid w:val="00A72FFF"/>
    <w:rsid w:val="00A838EA"/>
    <w:rsid w:val="00A83C4C"/>
    <w:rsid w:val="00A84EFB"/>
    <w:rsid w:val="00A96AE7"/>
    <w:rsid w:val="00A97BE6"/>
    <w:rsid w:val="00AA0267"/>
    <w:rsid w:val="00AA252E"/>
    <w:rsid w:val="00AB46F3"/>
    <w:rsid w:val="00AB6894"/>
    <w:rsid w:val="00AC0F68"/>
    <w:rsid w:val="00AD4636"/>
    <w:rsid w:val="00AE055D"/>
    <w:rsid w:val="00AF7626"/>
    <w:rsid w:val="00B07744"/>
    <w:rsid w:val="00B100B8"/>
    <w:rsid w:val="00B10C5D"/>
    <w:rsid w:val="00B17AA5"/>
    <w:rsid w:val="00B252CC"/>
    <w:rsid w:val="00B26FF7"/>
    <w:rsid w:val="00B40E54"/>
    <w:rsid w:val="00B42DD0"/>
    <w:rsid w:val="00B64432"/>
    <w:rsid w:val="00B86BD9"/>
    <w:rsid w:val="00BA0A5B"/>
    <w:rsid w:val="00BA507D"/>
    <w:rsid w:val="00BB2DB2"/>
    <w:rsid w:val="00BB556C"/>
    <w:rsid w:val="00BC61C0"/>
    <w:rsid w:val="00BD3C11"/>
    <w:rsid w:val="00BF2769"/>
    <w:rsid w:val="00BF60AA"/>
    <w:rsid w:val="00BF7368"/>
    <w:rsid w:val="00C012D9"/>
    <w:rsid w:val="00C12E8D"/>
    <w:rsid w:val="00C2609A"/>
    <w:rsid w:val="00C31855"/>
    <w:rsid w:val="00C3248F"/>
    <w:rsid w:val="00C33530"/>
    <w:rsid w:val="00C46DAE"/>
    <w:rsid w:val="00C5286E"/>
    <w:rsid w:val="00C528BD"/>
    <w:rsid w:val="00C6004B"/>
    <w:rsid w:val="00C71674"/>
    <w:rsid w:val="00C760F5"/>
    <w:rsid w:val="00C91664"/>
    <w:rsid w:val="00C91805"/>
    <w:rsid w:val="00C935D5"/>
    <w:rsid w:val="00CA0D6D"/>
    <w:rsid w:val="00CA4FCC"/>
    <w:rsid w:val="00CA5430"/>
    <w:rsid w:val="00CA619C"/>
    <w:rsid w:val="00CA622A"/>
    <w:rsid w:val="00CC0B1C"/>
    <w:rsid w:val="00CC24AE"/>
    <w:rsid w:val="00CD2033"/>
    <w:rsid w:val="00CE08CB"/>
    <w:rsid w:val="00CE4359"/>
    <w:rsid w:val="00CE5259"/>
    <w:rsid w:val="00CF1951"/>
    <w:rsid w:val="00CF20F2"/>
    <w:rsid w:val="00CF3E08"/>
    <w:rsid w:val="00CF6214"/>
    <w:rsid w:val="00D01F7E"/>
    <w:rsid w:val="00D15E44"/>
    <w:rsid w:val="00D30225"/>
    <w:rsid w:val="00D3332C"/>
    <w:rsid w:val="00D3631F"/>
    <w:rsid w:val="00D3718F"/>
    <w:rsid w:val="00D513F7"/>
    <w:rsid w:val="00D52D6B"/>
    <w:rsid w:val="00D5459E"/>
    <w:rsid w:val="00D55DB9"/>
    <w:rsid w:val="00D56747"/>
    <w:rsid w:val="00D66BD8"/>
    <w:rsid w:val="00D66E8B"/>
    <w:rsid w:val="00D71205"/>
    <w:rsid w:val="00D71340"/>
    <w:rsid w:val="00D83EB3"/>
    <w:rsid w:val="00D91C74"/>
    <w:rsid w:val="00D9465A"/>
    <w:rsid w:val="00DB471C"/>
    <w:rsid w:val="00DD34B4"/>
    <w:rsid w:val="00DD6F9B"/>
    <w:rsid w:val="00DE05D8"/>
    <w:rsid w:val="00DE09D3"/>
    <w:rsid w:val="00DF03FA"/>
    <w:rsid w:val="00E06797"/>
    <w:rsid w:val="00E06930"/>
    <w:rsid w:val="00E06EED"/>
    <w:rsid w:val="00E1085B"/>
    <w:rsid w:val="00E13487"/>
    <w:rsid w:val="00E226E0"/>
    <w:rsid w:val="00E23483"/>
    <w:rsid w:val="00E27F68"/>
    <w:rsid w:val="00E412B5"/>
    <w:rsid w:val="00E655B1"/>
    <w:rsid w:val="00E6704C"/>
    <w:rsid w:val="00E678B2"/>
    <w:rsid w:val="00E67C35"/>
    <w:rsid w:val="00E706BC"/>
    <w:rsid w:val="00E71E6E"/>
    <w:rsid w:val="00E7658B"/>
    <w:rsid w:val="00E84F43"/>
    <w:rsid w:val="00EA1F44"/>
    <w:rsid w:val="00EA4153"/>
    <w:rsid w:val="00EB179F"/>
    <w:rsid w:val="00EB3D16"/>
    <w:rsid w:val="00EB6830"/>
    <w:rsid w:val="00EC5D21"/>
    <w:rsid w:val="00ED17CD"/>
    <w:rsid w:val="00ED1F24"/>
    <w:rsid w:val="00ED4E6C"/>
    <w:rsid w:val="00EE3D48"/>
    <w:rsid w:val="00EF3FF1"/>
    <w:rsid w:val="00EF4DCB"/>
    <w:rsid w:val="00F01199"/>
    <w:rsid w:val="00F12AC6"/>
    <w:rsid w:val="00F25265"/>
    <w:rsid w:val="00F25DDA"/>
    <w:rsid w:val="00F32B04"/>
    <w:rsid w:val="00F33763"/>
    <w:rsid w:val="00F4608C"/>
    <w:rsid w:val="00F540B7"/>
    <w:rsid w:val="00F62F76"/>
    <w:rsid w:val="00F66F2B"/>
    <w:rsid w:val="00F9454C"/>
    <w:rsid w:val="00FA021A"/>
    <w:rsid w:val="00FA20B7"/>
    <w:rsid w:val="00FA461A"/>
    <w:rsid w:val="00FA6CA0"/>
    <w:rsid w:val="00FB1891"/>
    <w:rsid w:val="00FB7EA9"/>
    <w:rsid w:val="00FC06A3"/>
    <w:rsid w:val="00FD68BD"/>
    <w:rsid w:val="00FE302A"/>
    <w:rsid w:val="00FE7477"/>
    <w:rsid w:val="00FF0BA9"/>
    <w:rsid w:val="00FF799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F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387"/>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3F2"/>
    <w:pPr>
      <w:spacing w:after="0" w:line="240" w:lineRule="auto"/>
      <w:jc w:val="left"/>
    </w:pPr>
    <w:rPr>
      <w:rFonts w:eastAsia="Times New Roman" w:cs="Times New Roman"/>
      <w:szCs w:val="24"/>
      <w:lang w:eastAsia="lv-LV"/>
    </w:rPr>
  </w:style>
  <w:style w:type="paragraph" w:styleId="BodyText2">
    <w:name w:val="Body Text 2"/>
    <w:basedOn w:val="Normal"/>
    <w:link w:val="BodyText2Char"/>
    <w:rsid w:val="008523F2"/>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8523F2"/>
    <w:rPr>
      <w:rFonts w:ascii="Times New Roman" w:eastAsia="Times New Roman" w:hAnsi="Times New Roman" w:cs="Times New Roman"/>
      <w:sz w:val="24"/>
      <w:szCs w:val="24"/>
      <w:lang w:val="x-none" w:eastAsia="ru-RU"/>
    </w:rPr>
  </w:style>
  <w:style w:type="paragraph" w:styleId="BalloonText">
    <w:name w:val="Balloon Text"/>
    <w:basedOn w:val="Normal"/>
    <w:link w:val="BalloonTextChar"/>
    <w:uiPriority w:val="99"/>
    <w:semiHidden/>
    <w:unhideWhenUsed/>
    <w:rsid w:val="00852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3F2"/>
    <w:rPr>
      <w:rFonts w:ascii="Tahoma" w:hAnsi="Tahoma" w:cs="Tahoma"/>
      <w:sz w:val="16"/>
      <w:szCs w:val="16"/>
    </w:rPr>
  </w:style>
  <w:style w:type="character" w:styleId="Hyperlink">
    <w:name w:val="Hyperlink"/>
    <w:basedOn w:val="DefaultParagraphFont"/>
    <w:uiPriority w:val="99"/>
    <w:unhideWhenUsed/>
    <w:rsid w:val="00360695"/>
    <w:rPr>
      <w:color w:val="0000FF"/>
      <w:u w:val="single"/>
    </w:rPr>
  </w:style>
  <w:style w:type="table" w:styleId="TableGrid">
    <w:name w:val="Table Grid"/>
    <w:basedOn w:val="TableNormal"/>
    <w:uiPriority w:val="39"/>
    <w:rsid w:val="00CA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67C35"/>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67C35"/>
    <w:pPr>
      <w:spacing w:after="0" w:line="240" w:lineRule="auto"/>
      <w:jc w:val="left"/>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E67C35"/>
    <w:rPr>
      <w:rFonts w:ascii="Times New Roman" w:hAnsi="Times New Roman"/>
      <w:sz w:val="20"/>
      <w:szCs w:val="20"/>
    </w:rPr>
  </w:style>
  <w:style w:type="character" w:styleId="FootnoteReference">
    <w:name w:val="footnote reference"/>
    <w:semiHidden/>
    <w:unhideWhenUsed/>
    <w:rsid w:val="00E67C35"/>
    <w:rPr>
      <w:vertAlign w:val="superscript"/>
    </w:rPr>
  </w:style>
  <w:style w:type="paragraph" w:customStyle="1" w:styleId="doc-ti">
    <w:name w:val="doc-ti"/>
    <w:basedOn w:val="Normal"/>
    <w:rsid w:val="007D4936"/>
    <w:pPr>
      <w:spacing w:before="100" w:beforeAutospacing="1" w:after="100" w:afterAutospacing="1" w:line="240" w:lineRule="auto"/>
      <w:jc w:val="left"/>
    </w:pPr>
    <w:rPr>
      <w:rFonts w:eastAsia="Times New Roman" w:cs="Times New Roman"/>
      <w:szCs w:val="24"/>
      <w:lang w:eastAsia="lv-LV"/>
    </w:rPr>
  </w:style>
  <w:style w:type="paragraph" w:customStyle="1" w:styleId="tv213">
    <w:name w:val="tv213"/>
    <w:basedOn w:val="Normal"/>
    <w:rsid w:val="006F7821"/>
    <w:pPr>
      <w:spacing w:before="100" w:beforeAutospacing="1" w:after="100" w:afterAutospacing="1" w:line="240" w:lineRule="auto"/>
      <w:jc w:val="left"/>
    </w:pPr>
    <w:rPr>
      <w:rFonts w:eastAsia="Times New Roman" w:cs="Times New Roman"/>
      <w:szCs w:val="24"/>
      <w:lang w:eastAsia="lv-LV"/>
    </w:rPr>
  </w:style>
  <w:style w:type="paragraph" w:styleId="ListParagraph">
    <w:name w:val="List Paragraph"/>
    <w:basedOn w:val="Normal"/>
    <w:uiPriority w:val="34"/>
    <w:qFormat/>
    <w:rsid w:val="00D71205"/>
    <w:pPr>
      <w:ind w:left="720"/>
      <w:contextualSpacing/>
      <w:jc w:val="left"/>
    </w:pPr>
    <w:rPr>
      <w:rFonts w:ascii="Calibri" w:eastAsia="Calibri" w:hAnsi="Calibri" w:cs="Times New Roman"/>
      <w:sz w:val="22"/>
    </w:rPr>
  </w:style>
  <w:style w:type="paragraph" w:styleId="Header">
    <w:name w:val="header"/>
    <w:basedOn w:val="Normal"/>
    <w:link w:val="HeaderChar"/>
    <w:uiPriority w:val="99"/>
    <w:unhideWhenUsed/>
    <w:rsid w:val="00362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BE4"/>
    <w:rPr>
      <w:rFonts w:ascii="Times New Roman" w:hAnsi="Times New Roman"/>
      <w:sz w:val="24"/>
    </w:rPr>
  </w:style>
  <w:style w:type="paragraph" w:styleId="Footer">
    <w:name w:val="footer"/>
    <w:basedOn w:val="Normal"/>
    <w:link w:val="FooterChar"/>
    <w:uiPriority w:val="99"/>
    <w:unhideWhenUsed/>
    <w:rsid w:val="00362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BE4"/>
    <w:rPr>
      <w:rFonts w:ascii="Times New Roman" w:hAnsi="Times New Roman"/>
      <w:sz w:val="24"/>
    </w:rPr>
  </w:style>
  <w:style w:type="character" w:styleId="CommentReference">
    <w:name w:val="annotation reference"/>
    <w:basedOn w:val="DefaultParagraphFont"/>
    <w:uiPriority w:val="99"/>
    <w:semiHidden/>
    <w:unhideWhenUsed/>
    <w:rsid w:val="0056477C"/>
    <w:rPr>
      <w:sz w:val="16"/>
      <w:szCs w:val="16"/>
    </w:rPr>
  </w:style>
  <w:style w:type="paragraph" w:styleId="CommentText">
    <w:name w:val="annotation text"/>
    <w:basedOn w:val="Normal"/>
    <w:link w:val="CommentTextChar"/>
    <w:uiPriority w:val="99"/>
    <w:semiHidden/>
    <w:unhideWhenUsed/>
    <w:rsid w:val="0056477C"/>
    <w:pPr>
      <w:spacing w:line="240" w:lineRule="auto"/>
    </w:pPr>
    <w:rPr>
      <w:sz w:val="20"/>
      <w:szCs w:val="20"/>
    </w:rPr>
  </w:style>
  <w:style w:type="character" w:customStyle="1" w:styleId="CommentTextChar">
    <w:name w:val="Comment Text Char"/>
    <w:basedOn w:val="DefaultParagraphFont"/>
    <w:link w:val="CommentText"/>
    <w:uiPriority w:val="99"/>
    <w:semiHidden/>
    <w:rsid w:val="0056477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6477C"/>
    <w:rPr>
      <w:b/>
      <w:bCs/>
    </w:rPr>
  </w:style>
  <w:style w:type="character" w:customStyle="1" w:styleId="CommentSubjectChar">
    <w:name w:val="Comment Subject Char"/>
    <w:basedOn w:val="CommentTextChar"/>
    <w:link w:val="CommentSubject"/>
    <w:uiPriority w:val="99"/>
    <w:semiHidden/>
    <w:rsid w:val="0056477C"/>
    <w:rPr>
      <w:rFonts w:ascii="Times New Roman" w:hAnsi="Times New Roman"/>
      <w:b/>
      <w:bCs/>
      <w:sz w:val="20"/>
      <w:szCs w:val="20"/>
    </w:rPr>
  </w:style>
  <w:style w:type="paragraph" w:styleId="Revision">
    <w:name w:val="Revision"/>
    <w:hidden/>
    <w:uiPriority w:val="99"/>
    <w:semiHidden/>
    <w:rsid w:val="00593B6E"/>
    <w:pPr>
      <w:spacing w:after="0"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CE0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3523">
      <w:bodyDiv w:val="1"/>
      <w:marLeft w:val="0"/>
      <w:marRight w:val="0"/>
      <w:marTop w:val="0"/>
      <w:marBottom w:val="0"/>
      <w:divBdr>
        <w:top w:val="none" w:sz="0" w:space="0" w:color="auto"/>
        <w:left w:val="none" w:sz="0" w:space="0" w:color="auto"/>
        <w:bottom w:val="none" w:sz="0" w:space="0" w:color="auto"/>
        <w:right w:val="none" w:sz="0" w:space="0" w:color="auto"/>
      </w:divBdr>
    </w:div>
    <w:div w:id="989216596">
      <w:bodyDiv w:val="1"/>
      <w:marLeft w:val="0"/>
      <w:marRight w:val="0"/>
      <w:marTop w:val="0"/>
      <w:marBottom w:val="0"/>
      <w:divBdr>
        <w:top w:val="none" w:sz="0" w:space="0" w:color="auto"/>
        <w:left w:val="none" w:sz="0" w:space="0" w:color="auto"/>
        <w:bottom w:val="none" w:sz="0" w:space="0" w:color="auto"/>
        <w:right w:val="none" w:sz="0" w:space="0" w:color="auto"/>
      </w:divBdr>
    </w:div>
    <w:div w:id="1019232357">
      <w:bodyDiv w:val="1"/>
      <w:marLeft w:val="0"/>
      <w:marRight w:val="0"/>
      <w:marTop w:val="0"/>
      <w:marBottom w:val="0"/>
      <w:divBdr>
        <w:top w:val="none" w:sz="0" w:space="0" w:color="auto"/>
        <w:left w:val="none" w:sz="0" w:space="0" w:color="auto"/>
        <w:bottom w:val="none" w:sz="0" w:space="0" w:color="auto"/>
        <w:right w:val="none" w:sz="0" w:space="0" w:color="auto"/>
      </w:divBdr>
    </w:div>
    <w:div w:id="1142625133">
      <w:bodyDiv w:val="1"/>
      <w:marLeft w:val="0"/>
      <w:marRight w:val="0"/>
      <w:marTop w:val="0"/>
      <w:marBottom w:val="0"/>
      <w:divBdr>
        <w:top w:val="none" w:sz="0" w:space="0" w:color="auto"/>
        <w:left w:val="none" w:sz="0" w:space="0" w:color="auto"/>
        <w:bottom w:val="none" w:sz="0" w:space="0" w:color="auto"/>
        <w:right w:val="none" w:sz="0" w:space="0" w:color="auto"/>
      </w:divBdr>
    </w:div>
    <w:div w:id="1186560353">
      <w:bodyDiv w:val="1"/>
      <w:marLeft w:val="0"/>
      <w:marRight w:val="0"/>
      <w:marTop w:val="0"/>
      <w:marBottom w:val="0"/>
      <w:divBdr>
        <w:top w:val="none" w:sz="0" w:space="0" w:color="auto"/>
        <w:left w:val="none" w:sz="0" w:space="0" w:color="auto"/>
        <w:bottom w:val="none" w:sz="0" w:space="0" w:color="auto"/>
        <w:right w:val="none" w:sz="0" w:space="0" w:color="auto"/>
      </w:divBdr>
    </w:div>
    <w:div w:id="1252012249">
      <w:bodyDiv w:val="1"/>
      <w:marLeft w:val="0"/>
      <w:marRight w:val="0"/>
      <w:marTop w:val="0"/>
      <w:marBottom w:val="0"/>
      <w:divBdr>
        <w:top w:val="none" w:sz="0" w:space="0" w:color="auto"/>
        <w:left w:val="none" w:sz="0" w:space="0" w:color="auto"/>
        <w:bottom w:val="none" w:sz="0" w:space="0" w:color="auto"/>
        <w:right w:val="none" w:sz="0" w:space="0" w:color="auto"/>
      </w:divBdr>
    </w:div>
    <w:div w:id="1350989372">
      <w:bodyDiv w:val="1"/>
      <w:marLeft w:val="0"/>
      <w:marRight w:val="0"/>
      <w:marTop w:val="0"/>
      <w:marBottom w:val="0"/>
      <w:divBdr>
        <w:top w:val="none" w:sz="0" w:space="0" w:color="auto"/>
        <w:left w:val="none" w:sz="0" w:space="0" w:color="auto"/>
        <w:bottom w:val="none" w:sz="0" w:space="0" w:color="auto"/>
        <w:right w:val="none" w:sz="0" w:space="0" w:color="auto"/>
      </w:divBdr>
    </w:div>
    <w:div w:id="1455709010">
      <w:bodyDiv w:val="1"/>
      <w:marLeft w:val="0"/>
      <w:marRight w:val="0"/>
      <w:marTop w:val="0"/>
      <w:marBottom w:val="0"/>
      <w:divBdr>
        <w:top w:val="none" w:sz="0" w:space="0" w:color="auto"/>
        <w:left w:val="none" w:sz="0" w:space="0" w:color="auto"/>
        <w:bottom w:val="none" w:sz="0" w:space="0" w:color="auto"/>
        <w:right w:val="none" w:sz="0" w:space="0" w:color="auto"/>
      </w:divBdr>
    </w:div>
    <w:div w:id="1484660853">
      <w:bodyDiv w:val="1"/>
      <w:marLeft w:val="0"/>
      <w:marRight w:val="0"/>
      <w:marTop w:val="0"/>
      <w:marBottom w:val="0"/>
      <w:divBdr>
        <w:top w:val="none" w:sz="0" w:space="0" w:color="auto"/>
        <w:left w:val="none" w:sz="0" w:space="0" w:color="auto"/>
        <w:bottom w:val="none" w:sz="0" w:space="0" w:color="auto"/>
        <w:right w:val="none" w:sz="0" w:space="0" w:color="auto"/>
      </w:divBdr>
    </w:div>
    <w:div w:id="1643119663">
      <w:bodyDiv w:val="1"/>
      <w:marLeft w:val="0"/>
      <w:marRight w:val="0"/>
      <w:marTop w:val="0"/>
      <w:marBottom w:val="0"/>
      <w:divBdr>
        <w:top w:val="none" w:sz="0" w:space="0" w:color="auto"/>
        <w:left w:val="none" w:sz="0" w:space="0" w:color="auto"/>
        <w:bottom w:val="none" w:sz="0" w:space="0" w:color="auto"/>
        <w:right w:val="none" w:sz="0" w:space="0" w:color="auto"/>
      </w:divBdr>
    </w:div>
    <w:div w:id="1744524885">
      <w:bodyDiv w:val="1"/>
      <w:marLeft w:val="0"/>
      <w:marRight w:val="0"/>
      <w:marTop w:val="0"/>
      <w:marBottom w:val="0"/>
      <w:divBdr>
        <w:top w:val="none" w:sz="0" w:space="0" w:color="auto"/>
        <w:left w:val="none" w:sz="0" w:space="0" w:color="auto"/>
        <w:bottom w:val="none" w:sz="0" w:space="0" w:color="auto"/>
        <w:right w:val="none" w:sz="0" w:space="0" w:color="auto"/>
      </w:divBdr>
    </w:div>
    <w:div w:id="1773479314">
      <w:bodyDiv w:val="1"/>
      <w:marLeft w:val="0"/>
      <w:marRight w:val="0"/>
      <w:marTop w:val="0"/>
      <w:marBottom w:val="0"/>
      <w:divBdr>
        <w:top w:val="none" w:sz="0" w:space="0" w:color="auto"/>
        <w:left w:val="none" w:sz="0" w:space="0" w:color="auto"/>
        <w:bottom w:val="none" w:sz="0" w:space="0" w:color="auto"/>
        <w:right w:val="none" w:sz="0" w:space="0" w:color="auto"/>
      </w:divBdr>
    </w:div>
    <w:div w:id="1864394381">
      <w:bodyDiv w:val="1"/>
      <w:marLeft w:val="0"/>
      <w:marRight w:val="0"/>
      <w:marTop w:val="0"/>
      <w:marBottom w:val="0"/>
      <w:divBdr>
        <w:top w:val="none" w:sz="0" w:space="0" w:color="auto"/>
        <w:left w:val="none" w:sz="0" w:space="0" w:color="auto"/>
        <w:bottom w:val="none" w:sz="0" w:space="0" w:color="auto"/>
        <w:right w:val="none" w:sz="0" w:space="0" w:color="auto"/>
      </w:divBdr>
    </w:div>
    <w:div w:id="1881087385">
      <w:bodyDiv w:val="1"/>
      <w:marLeft w:val="0"/>
      <w:marRight w:val="0"/>
      <w:marTop w:val="0"/>
      <w:marBottom w:val="0"/>
      <w:divBdr>
        <w:top w:val="none" w:sz="0" w:space="0" w:color="auto"/>
        <w:left w:val="none" w:sz="0" w:space="0" w:color="auto"/>
        <w:bottom w:val="none" w:sz="0" w:space="0" w:color="auto"/>
        <w:right w:val="none" w:sz="0" w:space="0" w:color="auto"/>
      </w:divBdr>
    </w:div>
    <w:div w:id="2015723284">
      <w:bodyDiv w:val="1"/>
      <w:marLeft w:val="0"/>
      <w:marRight w:val="0"/>
      <w:marTop w:val="0"/>
      <w:marBottom w:val="0"/>
      <w:divBdr>
        <w:top w:val="none" w:sz="0" w:space="0" w:color="auto"/>
        <w:left w:val="none" w:sz="0" w:space="0" w:color="auto"/>
        <w:bottom w:val="none" w:sz="0" w:space="0" w:color="auto"/>
        <w:right w:val="none" w:sz="0" w:space="0" w:color="auto"/>
      </w:divBdr>
    </w:div>
    <w:div w:id="2035422734">
      <w:bodyDiv w:val="1"/>
      <w:marLeft w:val="0"/>
      <w:marRight w:val="0"/>
      <w:marTop w:val="0"/>
      <w:marBottom w:val="0"/>
      <w:divBdr>
        <w:top w:val="none" w:sz="0" w:space="0" w:color="auto"/>
        <w:left w:val="none" w:sz="0" w:space="0" w:color="auto"/>
        <w:bottom w:val="none" w:sz="0" w:space="0" w:color="auto"/>
        <w:right w:val="none" w:sz="0" w:space="0" w:color="auto"/>
      </w:divBdr>
    </w:div>
    <w:div w:id="204867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EU:C:2017:4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2:0317.A420283018.19.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21:0312.A420177016.8.S" TargetMode="External"/><Relationship Id="rId4" Type="http://schemas.openxmlformats.org/officeDocument/2006/relationships/webSettings" Target="webSettings.xml"/><Relationship Id="rId9" Type="http://schemas.openxmlformats.org/officeDocument/2006/relationships/hyperlink" Target="https://manas.tiesas.lv/eTiesasMvc/eclinolemumi/ECLI:EU:C:2010: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5929</Words>
  <Characters>33800</Characters>
  <Application>Microsoft Office Word</Application>
  <DocSecurity>0</DocSecurity>
  <Lines>281</Lines>
  <Paragraphs>79</Paragraphs>
  <ScaleCrop>false</ScaleCrop>
  <Company/>
  <LinksUpToDate>false</LinksUpToDate>
  <CharactersWithSpaces>39650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2022-08-05T10:05:00Z</dcterms:created>
  <dcterms:modified xsi:type="dcterms:W3CDTF">2022-08-05T10:06:00Z</dcterms:modified>
</cp:coreProperties>
</file>