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13C5" w14:textId="4EBB3DA7" w:rsidR="00246EFB" w:rsidRPr="00D54BA8" w:rsidRDefault="00FB200C" w:rsidP="00FB200C">
      <w:pPr>
        <w:tabs>
          <w:tab w:val="left" w:pos="3318"/>
        </w:tabs>
        <w:spacing w:line="276" w:lineRule="auto"/>
        <w:ind w:left="284" w:right="284"/>
        <w:jc w:val="both"/>
      </w:pPr>
      <w:r w:rsidRPr="00D54BA8">
        <w:rPr>
          <w:b/>
          <w:bCs/>
        </w:rPr>
        <w:t>Procesuālā termiņa iesākuma noteikšana, ja persona, kuras dzīvesvieta atrodas valstī, ar kuru Latvija noslēgusi līgumu par civilprocesuālo sadarbību, atsaukusi savu piekrišanu par tiesas dokumentu elektronisku piegādi</w:t>
      </w:r>
    </w:p>
    <w:p w14:paraId="4D3DBEB8" w14:textId="7692B8BB" w:rsidR="00D43D71" w:rsidRPr="00D54BA8" w:rsidRDefault="00D43D71" w:rsidP="00FB200C">
      <w:pPr>
        <w:pStyle w:val="NoSpacing"/>
        <w:spacing w:line="276" w:lineRule="auto"/>
        <w:ind w:firstLine="567"/>
        <w:jc w:val="center"/>
      </w:pPr>
    </w:p>
    <w:p w14:paraId="54CA887C" w14:textId="76058BA4" w:rsidR="00574D84" w:rsidRPr="00D54BA8" w:rsidRDefault="00574D84" w:rsidP="00C569E6">
      <w:pPr>
        <w:pStyle w:val="NoSpacing"/>
        <w:spacing w:line="276" w:lineRule="auto"/>
        <w:ind w:firstLine="567"/>
        <w:jc w:val="center"/>
        <w:rPr>
          <w:b/>
          <w:bCs/>
        </w:rPr>
      </w:pPr>
      <w:r w:rsidRPr="00D54BA8">
        <w:rPr>
          <w:b/>
          <w:bCs/>
        </w:rPr>
        <w:t xml:space="preserve">Latvijas Republikas </w:t>
      </w:r>
      <w:r w:rsidR="00D47193" w:rsidRPr="00D54BA8">
        <w:rPr>
          <w:b/>
          <w:bCs/>
        </w:rPr>
        <w:t>Senāt</w:t>
      </w:r>
      <w:r w:rsidR="00C569E6" w:rsidRPr="00D54BA8">
        <w:rPr>
          <w:b/>
          <w:bCs/>
        </w:rPr>
        <w:t>a</w:t>
      </w:r>
    </w:p>
    <w:p w14:paraId="4DCB0CB6" w14:textId="2263144F" w:rsidR="00C569E6" w:rsidRPr="00D54BA8" w:rsidRDefault="00C569E6" w:rsidP="00C569E6">
      <w:pPr>
        <w:pStyle w:val="NoSpacing"/>
        <w:spacing w:line="276" w:lineRule="auto"/>
        <w:ind w:firstLine="567"/>
        <w:jc w:val="center"/>
        <w:rPr>
          <w:b/>
          <w:bCs/>
        </w:rPr>
      </w:pPr>
      <w:r w:rsidRPr="00D54BA8">
        <w:rPr>
          <w:b/>
          <w:bCs/>
        </w:rPr>
        <w:t>Civillietu departamenta</w:t>
      </w:r>
    </w:p>
    <w:p w14:paraId="0CD3AAAB" w14:textId="77777777" w:rsidR="00C569E6" w:rsidRPr="00D54BA8" w:rsidRDefault="00C569E6" w:rsidP="00C569E6">
      <w:pPr>
        <w:pStyle w:val="NoSpacing"/>
        <w:spacing w:line="276" w:lineRule="auto"/>
        <w:jc w:val="center"/>
        <w:rPr>
          <w:b/>
          <w:bCs/>
        </w:rPr>
      </w:pPr>
      <w:proofErr w:type="gramStart"/>
      <w:r w:rsidRPr="00D54BA8">
        <w:rPr>
          <w:b/>
          <w:bCs/>
        </w:rPr>
        <w:t>2022.gada</w:t>
      </w:r>
      <w:proofErr w:type="gramEnd"/>
      <w:r w:rsidRPr="00D54BA8">
        <w:rPr>
          <w:b/>
          <w:bCs/>
        </w:rPr>
        <w:t xml:space="preserve"> [..]</w:t>
      </w:r>
    </w:p>
    <w:p w14:paraId="3C07B0B5" w14:textId="77777777" w:rsidR="00C569E6" w:rsidRPr="00D54BA8" w:rsidRDefault="00574D84" w:rsidP="00C569E6">
      <w:pPr>
        <w:spacing w:line="276" w:lineRule="auto"/>
        <w:jc w:val="center"/>
        <w:rPr>
          <w:b/>
        </w:rPr>
      </w:pPr>
      <w:r w:rsidRPr="00D54BA8">
        <w:rPr>
          <w:b/>
          <w:bCs/>
        </w:rPr>
        <w:t>LĒMUMS</w:t>
      </w:r>
      <w:r w:rsidR="00C569E6" w:rsidRPr="00D54BA8">
        <w:rPr>
          <w:rStyle w:val="FootnoteReference"/>
          <w:b/>
        </w:rPr>
        <w:footnoteReference w:id="1"/>
      </w:r>
    </w:p>
    <w:p w14:paraId="077939E8" w14:textId="22480FDC" w:rsidR="00C569E6" w:rsidRPr="00D54BA8" w:rsidRDefault="00C569E6" w:rsidP="00C569E6">
      <w:pPr>
        <w:spacing w:line="276" w:lineRule="auto"/>
        <w:jc w:val="center"/>
        <w:rPr>
          <w:b/>
        </w:rPr>
      </w:pPr>
      <w:r w:rsidRPr="00D54BA8">
        <w:rPr>
          <w:b/>
        </w:rPr>
        <w:t>Lieta Nr. [..], SKC</w:t>
      </w:r>
      <w:r w:rsidRPr="00D54BA8">
        <w:rPr>
          <w:b/>
        </w:rPr>
        <w:noBreakHyphen/>
        <w:t>[</w:t>
      </w:r>
      <w:r w:rsidR="00011ED1" w:rsidRPr="00D54BA8">
        <w:rPr>
          <w:b/>
        </w:rPr>
        <w:t>C</w:t>
      </w:r>
      <w:r w:rsidRPr="00D54BA8">
        <w:rPr>
          <w:b/>
        </w:rPr>
        <w:t>]/2022</w:t>
      </w:r>
    </w:p>
    <w:p w14:paraId="50AF329A" w14:textId="77777777" w:rsidR="00C569E6" w:rsidRPr="00D54BA8" w:rsidRDefault="005A141E" w:rsidP="00C569E6">
      <w:pPr>
        <w:pStyle w:val="NoSpacing"/>
        <w:spacing w:line="276" w:lineRule="auto"/>
        <w:jc w:val="center"/>
      </w:pPr>
      <w:hyperlink r:id="rId7" w:tgtFrame="_blank" w:history="1">
        <w:r w:rsidR="00C569E6" w:rsidRPr="00D54BA8">
          <w:rPr>
            <w:rStyle w:val="Hyperlink"/>
          </w:rPr>
          <w:t>ECLI:LV:AT:2022:</w:t>
        </w:r>
      </w:hyperlink>
      <w:r w:rsidR="00C569E6" w:rsidRPr="00D54BA8">
        <w:t>[</w:t>
      </w:r>
      <w:r w:rsidR="00C569E6" w:rsidRPr="00D54BA8">
        <w:rPr>
          <w:color w:val="000000"/>
        </w:rPr>
        <w:t>..]</w:t>
      </w:r>
    </w:p>
    <w:p w14:paraId="71ED7FAC" w14:textId="77777777" w:rsidR="00C569E6" w:rsidRPr="00D54BA8" w:rsidRDefault="00C569E6" w:rsidP="00C569E6">
      <w:pPr>
        <w:pStyle w:val="NoSpacing"/>
        <w:spacing w:line="276" w:lineRule="auto"/>
        <w:ind w:firstLine="567"/>
        <w:jc w:val="both"/>
      </w:pPr>
    </w:p>
    <w:p w14:paraId="6BF528F2" w14:textId="77777777" w:rsidR="003D65A9" w:rsidRPr="00D54BA8" w:rsidRDefault="003D65A9" w:rsidP="00C569E6">
      <w:pPr>
        <w:pStyle w:val="NoSpacing"/>
        <w:spacing w:line="276" w:lineRule="auto"/>
        <w:ind w:firstLine="567"/>
        <w:jc w:val="both"/>
      </w:pPr>
      <w:r w:rsidRPr="00D54BA8">
        <w:t xml:space="preserve">Senāts šādā sastāvā: </w:t>
      </w:r>
    </w:p>
    <w:p w14:paraId="3730B2CB" w14:textId="40F30508" w:rsidR="003D65A9" w:rsidRPr="00D54BA8" w:rsidRDefault="00011ED1" w:rsidP="00C569E6">
      <w:pPr>
        <w:pStyle w:val="NoSpacing"/>
        <w:spacing w:line="276" w:lineRule="auto"/>
        <w:ind w:firstLine="1134"/>
        <w:jc w:val="both"/>
        <w:rPr>
          <w:lang w:eastAsia="en-US"/>
        </w:rPr>
      </w:pPr>
      <w:r w:rsidRPr="00D54BA8">
        <w:t>S</w:t>
      </w:r>
      <w:r w:rsidR="003D65A9" w:rsidRPr="00D54BA8">
        <w:t>enatore</w:t>
      </w:r>
      <w:r w:rsidRPr="00D54BA8">
        <w:t xml:space="preserve"> </w:t>
      </w:r>
      <w:r w:rsidR="003D65A9" w:rsidRPr="00D54BA8">
        <w:t>Ļubova</w:t>
      </w:r>
      <w:r w:rsidRPr="00D54BA8">
        <w:t xml:space="preserve"> </w:t>
      </w:r>
      <w:r w:rsidR="003D65A9" w:rsidRPr="00D54BA8">
        <w:t>Kušnire,</w:t>
      </w:r>
    </w:p>
    <w:p w14:paraId="6247D85B" w14:textId="2B7A23D1" w:rsidR="003D65A9" w:rsidRPr="00D54BA8" w:rsidRDefault="003D65A9" w:rsidP="00C569E6">
      <w:pPr>
        <w:pStyle w:val="NoSpacing"/>
        <w:spacing w:line="276" w:lineRule="auto"/>
        <w:ind w:firstLine="1134"/>
        <w:jc w:val="both"/>
      </w:pPr>
      <w:r w:rsidRPr="00D54BA8">
        <w:t>senators</w:t>
      </w:r>
      <w:r w:rsidR="00011ED1" w:rsidRPr="00D54BA8">
        <w:t xml:space="preserve"> </w:t>
      </w:r>
      <w:r w:rsidRPr="00D54BA8">
        <w:t>Aivars</w:t>
      </w:r>
      <w:r w:rsidR="00011ED1" w:rsidRPr="00D54BA8">
        <w:t xml:space="preserve"> </w:t>
      </w:r>
      <w:r w:rsidRPr="00D54BA8">
        <w:t>Keišs,</w:t>
      </w:r>
    </w:p>
    <w:p w14:paraId="24A69170" w14:textId="7185AB34" w:rsidR="00F2011C" w:rsidRPr="00D54BA8" w:rsidRDefault="003D65A9" w:rsidP="00C569E6">
      <w:pPr>
        <w:pStyle w:val="NoSpacing"/>
        <w:spacing w:line="276" w:lineRule="auto"/>
        <w:ind w:firstLine="1134"/>
        <w:jc w:val="both"/>
      </w:pPr>
      <w:r w:rsidRPr="00D54BA8">
        <w:t>senatore</w:t>
      </w:r>
      <w:r w:rsidR="00011ED1" w:rsidRPr="00D54BA8">
        <w:t xml:space="preserve"> </w:t>
      </w:r>
      <w:r w:rsidRPr="00D54BA8">
        <w:t>Inta</w:t>
      </w:r>
      <w:r w:rsidR="00011ED1" w:rsidRPr="00D54BA8">
        <w:t xml:space="preserve"> </w:t>
      </w:r>
      <w:r w:rsidRPr="00D54BA8">
        <w:t>Lauka</w:t>
      </w:r>
    </w:p>
    <w:p w14:paraId="589DAD9F" w14:textId="77777777" w:rsidR="00C569E6" w:rsidRPr="00D54BA8" w:rsidRDefault="00C569E6" w:rsidP="00C569E6">
      <w:pPr>
        <w:pStyle w:val="NoSpacing"/>
        <w:spacing w:line="276" w:lineRule="auto"/>
        <w:ind w:firstLine="1134"/>
        <w:jc w:val="both"/>
      </w:pPr>
    </w:p>
    <w:p w14:paraId="18AF24DD" w14:textId="5F753D3B" w:rsidR="00F2011C" w:rsidRPr="00D54BA8" w:rsidRDefault="00F2011C" w:rsidP="00C569E6">
      <w:pPr>
        <w:pStyle w:val="NoSpacing"/>
        <w:spacing w:line="276" w:lineRule="auto"/>
        <w:ind w:firstLine="567"/>
        <w:jc w:val="both"/>
      </w:pPr>
      <w:r w:rsidRPr="00D54BA8">
        <w:t xml:space="preserve">izskatīja rakstveida procesā </w:t>
      </w:r>
      <w:r w:rsidR="003031C4" w:rsidRPr="00D54BA8">
        <w:t>[pers.</w:t>
      </w:r>
      <w:r w:rsidR="00C5253F" w:rsidRPr="00D54BA8">
        <w:t> </w:t>
      </w:r>
      <w:r w:rsidR="003031C4" w:rsidRPr="00D54BA8">
        <w:t xml:space="preserve">A] </w:t>
      </w:r>
      <w:r w:rsidRPr="00D54BA8">
        <w:t>(</w:t>
      </w:r>
      <w:r w:rsidR="00782C02">
        <w:rPr>
          <w:i/>
          <w:iCs/>
        </w:rPr>
        <w:t>[..</w:t>
      </w:r>
      <w:r w:rsidR="003031C4" w:rsidRPr="00D54BA8">
        <w:rPr>
          <w:i/>
          <w:iCs/>
        </w:rPr>
        <w:t>]</w:t>
      </w:r>
      <w:r w:rsidRPr="00D54BA8">
        <w:t xml:space="preserve">) blakus sūdzību par </w:t>
      </w:r>
      <w:r w:rsidR="00601923" w:rsidRPr="00D54BA8">
        <w:t>[</w:t>
      </w:r>
      <w:r w:rsidR="00D276ED">
        <w:t>nosaukums</w:t>
      </w:r>
      <w:r w:rsidR="00601923" w:rsidRPr="00D54BA8">
        <w:t>]</w:t>
      </w:r>
      <w:r w:rsidRPr="00D54BA8">
        <w:t xml:space="preserve"> apgabaltiesas Civillietu tiesas kolēģijas tiesneša </w:t>
      </w:r>
      <w:proofErr w:type="gramStart"/>
      <w:r w:rsidRPr="00D54BA8">
        <w:t>2021.gada</w:t>
      </w:r>
      <w:proofErr w:type="gramEnd"/>
      <w:r w:rsidRPr="00D54BA8">
        <w:t xml:space="preserve"> </w:t>
      </w:r>
      <w:r w:rsidR="00601923" w:rsidRPr="00D54BA8">
        <w:t>[..]</w:t>
      </w:r>
      <w:r w:rsidRPr="00D54BA8">
        <w:t xml:space="preserve"> lēmumu.</w:t>
      </w:r>
    </w:p>
    <w:p w14:paraId="1225E2EB" w14:textId="77777777" w:rsidR="00F2011C" w:rsidRPr="00D54BA8" w:rsidRDefault="00F2011C" w:rsidP="00C569E6">
      <w:pPr>
        <w:pStyle w:val="NoSpacing"/>
        <w:spacing w:line="276" w:lineRule="auto"/>
        <w:ind w:firstLine="567"/>
        <w:jc w:val="both"/>
      </w:pPr>
    </w:p>
    <w:p w14:paraId="527F006D" w14:textId="77777777" w:rsidR="00F2011C" w:rsidRPr="00D54BA8" w:rsidRDefault="00F2011C" w:rsidP="00C569E6">
      <w:pPr>
        <w:pStyle w:val="NoSpacing"/>
        <w:spacing w:line="276" w:lineRule="auto"/>
        <w:ind w:firstLine="567"/>
        <w:jc w:val="center"/>
        <w:rPr>
          <w:b/>
          <w:bCs/>
        </w:rPr>
      </w:pPr>
      <w:r w:rsidRPr="00D54BA8">
        <w:rPr>
          <w:b/>
          <w:bCs/>
        </w:rPr>
        <w:t>Aprakstošā daļa</w:t>
      </w:r>
    </w:p>
    <w:p w14:paraId="6D403222" w14:textId="77777777" w:rsidR="00F2011C" w:rsidRPr="00D54BA8" w:rsidRDefault="00F2011C" w:rsidP="00C569E6">
      <w:pPr>
        <w:pStyle w:val="NoSpacing"/>
        <w:spacing w:line="276" w:lineRule="auto"/>
        <w:ind w:firstLine="567"/>
        <w:jc w:val="both"/>
      </w:pPr>
    </w:p>
    <w:p w14:paraId="52D028B4" w14:textId="1D9443F7" w:rsidR="00F2011C" w:rsidRPr="00D54BA8" w:rsidRDefault="00F2011C" w:rsidP="00C569E6">
      <w:pPr>
        <w:pStyle w:val="NoSpacing"/>
        <w:spacing w:line="276" w:lineRule="auto"/>
        <w:ind w:firstLine="567"/>
        <w:jc w:val="both"/>
      </w:pPr>
      <w:r w:rsidRPr="00D54BA8">
        <w:t xml:space="preserve">[1] Ar </w:t>
      </w:r>
      <w:r w:rsidR="00601923" w:rsidRPr="00D54BA8">
        <w:t>[</w:t>
      </w:r>
      <w:r w:rsidR="00D276ED">
        <w:t>nosaukums</w:t>
      </w:r>
      <w:r w:rsidR="00601923" w:rsidRPr="00D54BA8">
        <w:t>]</w:t>
      </w:r>
      <w:r w:rsidRPr="00D54BA8">
        <w:t xml:space="preserve"> tiesas </w:t>
      </w:r>
      <w:proofErr w:type="gramStart"/>
      <w:r w:rsidRPr="00D54BA8">
        <w:t>2021.gada</w:t>
      </w:r>
      <w:proofErr w:type="gramEnd"/>
      <w:r w:rsidRPr="00D54BA8">
        <w:t xml:space="preserve"> </w:t>
      </w:r>
      <w:r w:rsidR="00601923" w:rsidRPr="00D54BA8">
        <w:t>[..]</w:t>
      </w:r>
      <w:r w:rsidRPr="00D54BA8">
        <w:t xml:space="preserve"> spriedumu apmierināta </w:t>
      </w:r>
      <w:r w:rsidR="00601923" w:rsidRPr="00D54BA8">
        <w:t>[pers. B]</w:t>
      </w:r>
      <w:r w:rsidRPr="00D54BA8">
        <w:t xml:space="preserve"> prasība pret </w:t>
      </w:r>
      <w:r w:rsidR="00601923" w:rsidRPr="00D54BA8">
        <w:t xml:space="preserve">[pers. A] </w:t>
      </w:r>
      <w:r w:rsidRPr="00D54BA8">
        <w:t>par</w:t>
      </w:r>
      <w:r w:rsidRPr="00D54BA8">
        <w:rPr>
          <w:i/>
          <w:iCs/>
        </w:rPr>
        <w:t xml:space="preserve"> </w:t>
      </w:r>
      <w:r w:rsidRPr="00D54BA8">
        <w:t>laulības šķiršanu. Par minēto spriedumu atbildētājs iesniedza apelācijas sūdzību.</w:t>
      </w:r>
    </w:p>
    <w:p w14:paraId="16B66007" w14:textId="77777777" w:rsidR="00F2011C" w:rsidRPr="00D54BA8" w:rsidRDefault="00F2011C" w:rsidP="00C569E6">
      <w:pPr>
        <w:pStyle w:val="NoSpacing"/>
        <w:spacing w:line="276" w:lineRule="auto"/>
        <w:ind w:firstLine="567"/>
        <w:jc w:val="both"/>
      </w:pPr>
    </w:p>
    <w:p w14:paraId="6D8EAFD3" w14:textId="2320EBDD" w:rsidR="00F2011C" w:rsidRPr="00D54BA8" w:rsidRDefault="00F2011C" w:rsidP="00C569E6">
      <w:pPr>
        <w:pStyle w:val="NoSpacing"/>
        <w:spacing w:line="276" w:lineRule="auto"/>
        <w:ind w:firstLine="567"/>
        <w:jc w:val="both"/>
      </w:pPr>
      <w:bookmarkStart w:id="0" w:name="_Hlk112845533"/>
      <w:r w:rsidRPr="00D54BA8">
        <w:t xml:space="preserve">[2] Ar </w:t>
      </w:r>
      <w:r w:rsidR="00601923" w:rsidRPr="00D54BA8">
        <w:t>[</w:t>
      </w:r>
      <w:r w:rsidR="00D276ED">
        <w:t>nosaukums</w:t>
      </w:r>
      <w:r w:rsidR="00601923" w:rsidRPr="00D54BA8">
        <w:t>]</w:t>
      </w:r>
      <w:r w:rsidRPr="00D54BA8">
        <w:t xml:space="preserve"> apgabaltiesas Civillietu tiesas kolēģijas tiesneša </w:t>
      </w:r>
      <w:proofErr w:type="gramStart"/>
      <w:r w:rsidRPr="00D54BA8">
        <w:t>2021.gada</w:t>
      </w:r>
      <w:proofErr w:type="gramEnd"/>
      <w:r w:rsidRPr="00D54BA8">
        <w:t xml:space="preserve"> </w:t>
      </w:r>
      <w:r w:rsidR="00601923" w:rsidRPr="00D54BA8">
        <w:t>[..]</w:t>
      </w:r>
      <w:r w:rsidRPr="00D54BA8">
        <w:t xml:space="preserve"> lēmumu atteikts ierosināt apelācijas tiesvedību. Lēmumā norādīti šādi apsvērumi.</w:t>
      </w:r>
    </w:p>
    <w:p w14:paraId="40602412" w14:textId="77777777" w:rsidR="003312FF" w:rsidRPr="00D54BA8" w:rsidRDefault="003312FF" w:rsidP="00C569E6">
      <w:pPr>
        <w:pStyle w:val="NoSpacing"/>
        <w:spacing w:line="276" w:lineRule="auto"/>
        <w:ind w:firstLine="567"/>
        <w:jc w:val="both"/>
      </w:pPr>
      <w:r w:rsidRPr="00D54BA8">
        <w:t>[..].</w:t>
      </w:r>
    </w:p>
    <w:p w14:paraId="3F023E5A" w14:textId="28B8860A" w:rsidR="00F2011C" w:rsidRPr="00D54BA8" w:rsidRDefault="003312FF" w:rsidP="003312FF">
      <w:pPr>
        <w:pStyle w:val="NoSpacing"/>
        <w:spacing w:line="276" w:lineRule="auto"/>
        <w:ind w:firstLine="567"/>
        <w:jc w:val="both"/>
      </w:pPr>
      <w:r w:rsidRPr="00D54BA8">
        <w:t xml:space="preserve">[..]. </w:t>
      </w:r>
      <w:r w:rsidR="00F2011C" w:rsidRPr="00D54BA8">
        <w:t>Atbildētājs nav lūdzis atjaunot nokavēto procesuālo termiņu. Līdz ar to ir pamats atteik</w:t>
      </w:r>
      <w:r w:rsidR="001024C2" w:rsidRPr="00D54BA8">
        <w:t>t</w:t>
      </w:r>
      <w:r w:rsidR="00F2011C" w:rsidRPr="00D54BA8">
        <w:t xml:space="preserve"> ierosināt lietā apelācijas tiesvedību.</w:t>
      </w:r>
    </w:p>
    <w:bookmarkEnd w:id="0"/>
    <w:p w14:paraId="541EE287" w14:textId="77777777" w:rsidR="00F2011C" w:rsidRPr="00D54BA8" w:rsidRDefault="00F2011C" w:rsidP="00C569E6">
      <w:pPr>
        <w:pStyle w:val="NoSpacing"/>
        <w:spacing w:line="276" w:lineRule="auto"/>
        <w:ind w:firstLine="567"/>
        <w:jc w:val="both"/>
      </w:pPr>
    </w:p>
    <w:p w14:paraId="3FE53B18" w14:textId="6312467E" w:rsidR="00F2011C" w:rsidRPr="00D54BA8" w:rsidRDefault="00F2011C" w:rsidP="00C569E6">
      <w:pPr>
        <w:pStyle w:val="NoSpacing"/>
        <w:spacing w:line="276" w:lineRule="auto"/>
        <w:ind w:firstLine="567"/>
        <w:jc w:val="both"/>
      </w:pPr>
      <w:r w:rsidRPr="00D54BA8">
        <w:t xml:space="preserve">[3] Par minēto lēmumu </w:t>
      </w:r>
      <w:r w:rsidR="00601923" w:rsidRPr="00D54BA8">
        <w:t xml:space="preserve">[pers. A] </w:t>
      </w:r>
      <w:r w:rsidRPr="00D54BA8">
        <w:t>iesniedza blakus sūdzību, kurā norādīti šādi argumenti.</w:t>
      </w:r>
    </w:p>
    <w:p w14:paraId="5818F0B1" w14:textId="18D03AE6" w:rsidR="00F2011C" w:rsidRPr="00D54BA8" w:rsidRDefault="00F2011C" w:rsidP="00C569E6">
      <w:pPr>
        <w:pStyle w:val="NoSpacing"/>
        <w:spacing w:line="276" w:lineRule="auto"/>
        <w:ind w:firstLine="567"/>
        <w:jc w:val="both"/>
      </w:pPr>
      <w:r w:rsidRPr="00D54BA8">
        <w:t xml:space="preserve">Tiesa nepareizi aprēķināja procesuālo termiņu apelācijas sūdzības iesniegšanai. Ņemot vērā, ka </w:t>
      </w:r>
      <w:r w:rsidR="00601923" w:rsidRPr="00D54BA8">
        <w:t>[pers. A]</w:t>
      </w:r>
      <w:r w:rsidRPr="00D54BA8">
        <w:t xml:space="preserve"> dzīvesvieta nav Latvijā, saskaņā ar Civilprocesa likuma 56.</w:t>
      </w:r>
      <w:r w:rsidRPr="00D54BA8">
        <w:rPr>
          <w:vertAlign w:val="superscript"/>
        </w:rPr>
        <w:t>2</w:t>
      </w:r>
      <w:r w:rsidRPr="00D54BA8">
        <w:t xml:space="preserve"> panta pirmās daļas 3.punktu un </w:t>
      </w:r>
      <w:proofErr w:type="gramStart"/>
      <w:r w:rsidRPr="00D54BA8">
        <w:t>415.panta</w:t>
      </w:r>
      <w:proofErr w:type="gramEnd"/>
      <w:r w:rsidRPr="00D54BA8">
        <w:t xml:space="preserve"> pirmo daļu tiesas sēdes protokols un spriedums bija nosūtāmi atbildētājam līgumā starp </w:t>
      </w:r>
      <w:r w:rsidRPr="00D54BA8">
        <w:rPr>
          <w:shd w:val="clear" w:color="auto" w:fill="FFFFFF"/>
        </w:rPr>
        <w:t>Latvijas</w:t>
      </w:r>
      <w:r w:rsidR="00D54BA8" w:rsidRPr="00D54BA8">
        <w:rPr>
          <w:shd w:val="clear" w:color="auto" w:fill="FFFFFF"/>
        </w:rPr>
        <w:t xml:space="preserve"> </w:t>
      </w:r>
      <w:r w:rsidRPr="00D54BA8">
        <w:rPr>
          <w:shd w:val="clear" w:color="auto" w:fill="FFFFFF"/>
        </w:rPr>
        <w:t>Republiku un Krievijas Federāciju par tiesisko palīdzību un tiesiskajām attiecībām civilajās, ģimenes un krimināllietās noteiktajā kārtībā.</w:t>
      </w:r>
      <w:r w:rsidRPr="00D54BA8">
        <w:t xml:space="preserve"> Minētā kārtība neparedz iespēju tiesas dokumentu nosūtīšanu elektroniski. Saskaņā ar Civilprocesa likuma 56.</w:t>
      </w:r>
      <w:r w:rsidRPr="00D54BA8">
        <w:rPr>
          <w:vertAlign w:val="superscript"/>
        </w:rPr>
        <w:t>2</w:t>
      </w:r>
      <w:r w:rsidRPr="00D54BA8">
        <w:t> panta 2.</w:t>
      </w:r>
      <w:r w:rsidRPr="00D54BA8">
        <w:rPr>
          <w:vertAlign w:val="superscript"/>
        </w:rPr>
        <w:t>1</w:t>
      </w:r>
      <w:r w:rsidRPr="00D54BA8">
        <w:t> daļu dokumentus elektroniski ir atļauts nosūtīt personas, kura dzīvesvieta nav Latvijā, pārstāvim. Atbildētājam pārstāvja lietā nav.</w:t>
      </w:r>
    </w:p>
    <w:p w14:paraId="4FD6A27F" w14:textId="2A23B518" w:rsidR="00F2011C" w:rsidRPr="00D54BA8" w:rsidRDefault="00F2011C" w:rsidP="00C569E6">
      <w:pPr>
        <w:pStyle w:val="NoSpacing"/>
        <w:spacing w:line="276" w:lineRule="auto"/>
        <w:ind w:firstLine="567"/>
        <w:jc w:val="both"/>
      </w:pPr>
      <w:r w:rsidRPr="00D54BA8">
        <w:t>Lai arī atbildētājs tiesai ir norādījis savu e-pasta adresi, tiesa nedrīkst neievērot likumā un līgumā noteikto kārtību, it īpaši ņemot vērā, ka atbildētājs tiesai paziņoja gan savu adresi Krievijā, gan to, ka</w:t>
      </w:r>
      <w:r w:rsidR="00C5253F" w:rsidRPr="00D54BA8">
        <w:t xml:space="preserve"> </w:t>
      </w:r>
      <w:r w:rsidRPr="00D54BA8">
        <w:t xml:space="preserve">vēlas saņemt tiesas sēdes protokolu un spriedumu </w:t>
      </w:r>
      <w:r w:rsidR="00F2188F" w:rsidRPr="00D54BA8">
        <w:t xml:space="preserve">minētajā starpvalstu </w:t>
      </w:r>
      <w:r w:rsidRPr="00D54BA8">
        <w:t>līgumā</w:t>
      </w:r>
      <w:r w:rsidR="00C5253F" w:rsidRPr="00D54BA8">
        <w:t xml:space="preserve"> </w:t>
      </w:r>
      <w:r w:rsidRPr="00D54BA8">
        <w:t>noteiktajā kārtībā.</w:t>
      </w:r>
    </w:p>
    <w:p w14:paraId="7824C710" w14:textId="2FBADBFF" w:rsidR="00F2011C" w:rsidRPr="00D54BA8" w:rsidRDefault="00F2011C" w:rsidP="00C569E6">
      <w:pPr>
        <w:pStyle w:val="NoSpacing"/>
        <w:spacing w:line="276" w:lineRule="auto"/>
        <w:ind w:firstLine="567"/>
        <w:jc w:val="both"/>
      </w:pPr>
      <w:r w:rsidRPr="00D54BA8">
        <w:lastRenderedPageBreak/>
        <w:t xml:space="preserve">Atbildētājs apelācijas sūdzību ir iesniedzis Civilprocesa likumā noteiktajā termiņā, un </w:t>
      </w:r>
      <w:r w:rsidR="003959C9" w:rsidRPr="00D54BA8">
        <w:t>[</w:t>
      </w:r>
      <w:r w:rsidR="00D276ED">
        <w:t>nosaukums]</w:t>
      </w:r>
      <w:r w:rsidRPr="00D54BA8">
        <w:t xml:space="preserve"> apgabaltiesas Civillietu tiesas kolēģijas tiesnesis nepamatoti ir konstatējis procesuālā termiņa nokavējumu. Līdz ar to tiesneša lēmums atteikt ierosināt apelācijas tiesvedību ir atceļams.</w:t>
      </w:r>
    </w:p>
    <w:p w14:paraId="35F5A45A" w14:textId="77777777" w:rsidR="00F2011C" w:rsidRPr="00D54BA8" w:rsidRDefault="00F2011C" w:rsidP="00C569E6">
      <w:pPr>
        <w:pStyle w:val="NoSpacing"/>
        <w:spacing w:line="276" w:lineRule="auto"/>
        <w:ind w:firstLine="567"/>
        <w:jc w:val="both"/>
      </w:pPr>
      <w:r w:rsidRPr="00D54BA8">
        <w:t xml:space="preserve">Turklāt atbildētājs nav saņēmis pilnu sprieduma tekstu – tā noraksta tulkojumam iztrūka </w:t>
      </w:r>
      <w:proofErr w:type="gramStart"/>
      <w:r w:rsidRPr="00D54BA8">
        <w:t>5.lapas</w:t>
      </w:r>
      <w:proofErr w:type="gramEnd"/>
      <w:r w:rsidRPr="00D54BA8">
        <w:t xml:space="preserve"> (motīvu daļa). </w:t>
      </w:r>
    </w:p>
    <w:p w14:paraId="2BAEEE22" w14:textId="21D65B90" w:rsidR="00F2011C" w:rsidRPr="00D54BA8" w:rsidRDefault="00F2011C" w:rsidP="00C569E6">
      <w:pPr>
        <w:pStyle w:val="NoSpacing"/>
        <w:spacing w:line="276" w:lineRule="auto"/>
        <w:ind w:firstLine="567"/>
        <w:jc w:val="both"/>
      </w:pPr>
      <w:r w:rsidRPr="00D54BA8">
        <w:t>Minētais kopumā liecina, ka ir pieļauta diskriminācija atbildētāja pilsonības, valodas, nacionālās piederības dēļ. Šajā sakarā atbildētājs ir vērsies pie Latvijas Republik</w:t>
      </w:r>
      <w:r w:rsidR="00275911" w:rsidRPr="00D54BA8">
        <w:t>a</w:t>
      </w:r>
      <w:r w:rsidRPr="00D54BA8">
        <w:t>s Tiesībsarga un Krievijas Federācijas valdības locekļa.</w:t>
      </w:r>
    </w:p>
    <w:p w14:paraId="1BBCB232" w14:textId="77777777" w:rsidR="00F2011C" w:rsidRPr="00D54BA8" w:rsidRDefault="00F2011C" w:rsidP="00C569E6">
      <w:pPr>
        <w:pStyle w:val="NoSpacing"/>
        <w:spacing w:line="276" w:lineRule="auto"/>
        <w:ind w:firstLine="567"/>
        <w:jc w:val="both"/>
      </w:pPr>
    </w:p>
    <w:p w14:paraId="310CE216" w14:textId="77777777" w:rsidR="00F2011C" w:rsidRPr="00D54BA8" w:rsidRDefault="00F2011C" w:rsidP="00C569E6">
      <w:pPr>
        <w:pStyle w:val="NoSpacing"/>
        <w:spacing w:line="276" w:lineRule="auto"/>
        <w:ind w:firstLine="567"/>
        <w:jc w:val="center"/>
        <w:rPr>
          <w:b/>
          <w:bCs/>
        </w:rPr>
      </w:pPr>
      <w:r w:rsidRPr="00D54BA8">
        <w:rPr>
          <w:b/>
          <w:bCs/>
        </w:rPr>
        <w:t>Motīvu daļa</w:t>
      </w:r>
    </w:p>
    <w:p w14:paraId="564A2920" w14:textId="77777777" w:rsidR="00F2011C" w:rsidRPr="00D54BA8" w:rsidRDefault="00F2011C" w:rsidP="00C569E6">
      <w:pPr>
        <w:pStyle w:val="NoSpacing"/>
        <w:spacing w:line="276" w:lineRule="auto"/>
        <w:ind w:firstLine="567"/>
        <w:jc w:val="both"/>
      </w:pPr>
    </w:p>
    <w:p w14:paraId="7618A73C" w14:textId="7C25A3F7" w:rsidR="00F2011C" w:rsidRPr="00D54BA8" w:rsidRDefault="00F2011C" w:rsidP="00C569E6">
      <w:pPr>
        <w:pStyle w:val="NoSpacing"/>
        <w:spacing w:line="276" w:lineRule="auto"/>
        <w:ind w:firstLine="567"/>
        <w:jc w:val="both"/>
      </w:pPr>
      <w:r w:rsidRPr="00D54BA8">
        <w:t xml:space="preserve">[4] Izvērtējot blakus sūdzības un pārsūdzētā lēmuma apsvērumus, Senāts atzīst, ka </w:t>
      </w:r>
      <w:r w:rsidR="003959C9" w:rsidRPr="00D54BA8">
        <w:t>[</w:t>
      </w:r>
      <w:r w:rsidR="00D276ED">
        <w:t>nosaukums]</w:t>
      </w:r>
      <w:r w:rsidRPr="00D54BA8">
        <w:t xml:space="preserve"> apgabaltiesas Civillietu tiesas kolēģijas tiesneša </w:t>
      </w:r>
      <w:proofErr w:type="gramStart"/>
      <w:r w:rsidRPr="00D54BA8">
        <w:t>2021.gada</w:t>
      </w:r>
      <w:proofErr w:type="gramEnd"/>
      <w:r w:rsidRPr="00D54BA8">
        <w:t xml:space="preserve"> </w:t>
      </w:r>
      <w:r w:rsidR="003959C9" w:rsidRPr="00D54BA8">
        <w:t>[..]</w:t>
      </w:r>
      <w:r w:rsidRPr="00D54BA8">
        <w:t xml:space="preserve"> lēmums ir atceļams turpmāk norādīto argumentu dēļ.</w:t>
      </w:r>
    </w:p>
    <w:p w14:paraId="2AD4973E" w14:textId="77777777" w:rsidR="00F2011C" w:rsidRPr="00D54BA8" w:rsidRDefault="00F2011C" w:rsidP="00C569E6">
      <w:pPr>
        <w:pStyle w:val="NoSpacing"/>
        <w:spacing w:line="276" w:lineRule="auto"/>
        <w:ind w:firstLine="567"/>
        <w:jc w:val="both"/>
      </w:pPr>
    </w:p>
    <w:p w14:paraId="38BAF579" w14:textId="6D052A9B" w:rsidR="00F2011C" w:rsidRPr="00D54BA8" w:rsidRDefault="00F2011C" w:rsidP="00C569E6">
      <w:pPr>
        <w:pStyle w:val="NoSpacing"/>
        <w:spacing w:line="276" w:lineRule="auto"/>
        <w:ind w:firstLine="567"/>
        <w:jc w:val="both"/>
      </w:pPr>
      <w:r w:rsidRPr="00D54BA8">
        <w:t xml:space="preserve">[5] Vispārējo pavēstes un citu tiesas dokumentu piegādāšanas un izsniegšanas kārtību reglamentē Civilprocesa likuma </w:t>
      </w:r>
      <w:proofErr w:type="gramStart"/>
      <w:r w:rsidRPr="00D54BA8">
        <w:t>56.pants</w:t>
      </w:r>
      <w:proofErr w:type="gramEnd"/>
      <w:r w:rsidRPr="00D54BA8">
        <w:t xml:space="preserve">, tajā skaitā paredzot tiesas dokumentu piegādāšanu </w:t>
      </w:r>
      <w:r w:rsidRPr="00D54BA8">
        <w:rPr>
          <w:lang w:eastAsia="lv-LV"/>
        </w:rPr>
        <w:t xml:space="preserve">elektroniskā pasta sūtījumā. </w:t>
      </w:r>
    </w:p>
    <w:p w14:paraId="7767F586" w14:textId="5208502B" w:rsidR="00F2011C" w:rsidRPr="00D54BA8" w:rsidRDefault="00F2011C" w:rsidP="00C569E6">
      <w:pPr>
        <w:pStyle w:val="NoSpacing"/>
        <w:spacing w:line="276" w:lineRule="auto"/>
        <w:ind w:firstLine="567"/>
        <w:jc w:val="both"/>
        <w:rPr>
          <w:lang w:eastAsia="lv-LV"/>
        </w:rPr>
      </w:pPr>
      <w:r w:rsidRPr="00D54BA8">
        <w:rPr>
          <w:lang w:eastAsia="lv-LV"/>
        </w:rPr>
        <w:t>Savukārt Civilprocesa likuma 56.</w:t>
      </w:r>
      <w:r w:rsidRPr="00D54BA8">
        <w:rPr>
          <w:vertAlign w:val="superscript"/>
          <w:lang w:eastAsia="lv-LV"/>
        </w:rPr>
        <w:t>2</w:t>
      </w:r>
      <w:r w:rsidRPr="00D54BA8">
        <w:rPr>
          <w:lang w:eastAsia="lv-LV"/>
        </w:rPr>
        <w:t xml:space="preserve"> pants regulē kārtību, kādā tiesas dokumenti ir piegādājami un izsniedzami personai, kuras dzīvesvieta vai atrašanās vieta nav Latvijā. Atbilstoši šā panta pirmās daļas 3.punktam tiesas dokumentus šādai personai piegādā Latvijai saistošos starptautiskajos līgumos paredzētajā kārtībā. </w:t>
      </w:r>
    </w:p>
    <w:p w14:paraId="6A431C53" w14:textId="77777777" w:rsidR="00F2011C" w:rsidRPr="00D54BA8" w:rsidRDefault="00F2011C" w:rsidP="00C569E6">
      <w:pPr>
        <w:pStyle w:val="NoSpacing"/>
        <w:spacing w:line="276" w:lineRule="auto"/>
        <w:ind w:firstLine="567"/>
        <w:jc w:val="both"/>
        <w:rPr>
          <w:lang w:eastAsia="lv-LV"/>
        </w:rPr>
      </w:pPr>
      <w:r w:rsidRPr="00D54BA8">
        <w:rPr>
          <w:lang w:eastAsia="lv-LV"/>
        </w:rPr>
        <w:t>Minētā panta otrā daļa noteic, ja tiesas dokumenti personai piegādāti pirmajā daļā noteiktajā kārtībā, uzskatāms, ka personai par attiecīgā dokumenta saturu ir paziņots tikai tajā gadījumā, ja ir saņemts apstiprinājums par dokumentu izsniegšanu. Dokumentu uzskata par izsniegtu datumā, kāds norādīts apstiprinājumā par dokumentu izsniegšanu.</w:t>
      </w:r>
    </w:p>
    <w:p w14:paraId="2BA285BA" w14:textId="69DD7884" w:rsidR="00F2011C" w:rsidRPr="00D54BA8" w:rsidRDefault="00F2011C" w:rsidP="00C569E6">
      <w:pPr>
        <w:pStyle w:val="NoSpacing"/>
        <w:spacing w:line="276" w:lineRule="auto"/>
        <w:ind w:firstLine="567"/>
        <w:jc w:val="both"/>
        <w:rPr>
          <w:lang w:eastAsia="lv-LV"/>
        </w:rPr>
      </w:pPr>
      <w:r w:rsidRPr="00D54BA8">
        <w:rPr>
          <w:lang w:eastAsia="lv-LV"/>
        </w:rPr>
        <w:t xml:space="preserve">Civilprocesuālo sadarbību dokumentu izsniegšanā saskaņā ar Latvijas Republikai saistošiem starptautiskajiem līgumiem reglamentē Civilprocesa likuma 82.nodaļa. Šajā nodaļā ietvertā Civilprocesa likuma </w:t>
      </w:r>
      <w:proofErr w:type="gramStart"/>
      <w:r w:rsidRPr="00D54BA8">
        <w:rPr>
          <w:lang w:eastAsia="lv-LV"/>
        </w:rPr>
        <w:t>666.panta</w:t>
      </w:r>
      <w:proofErr w:type="gramEnd"/>
      <w:r w:rsidRPr="00D54BA8">
        <w:rPr>
          <w:lang w:eastAsia="lv-LV"/>
        </w:rPr>
        <w:t xml:space="preserve"> otrā daļa noteic,</w:t>
      </w:r>
      <w:r w:rsidR="00C5253F" w:rsidRPr="00D54BA8">
        <w:rPr>
          <w:lang w:eastAsia="lv-LV"/>
        </w:rPr>
        <w:t xml:space="preserve"> ka gadījumā,</w:t>
      </w:r>
      <w:r w:rsidRPr="00D54BA8">
        <w:rPr>
          <w:lang w:eastAsia="lv-LV"/>
        </w:rPr>
        <w:t xml:space="preserve"> ja tiesas dokumentus izsniedz personai, kuras dzīvesvieta, atrašanās vieta vai juridiskā adrese nav Latvijā un kuras adrese ir zināma, tiesa iesniedz Latvija</w:t>
      </w:r>
      <w:r w:rsidR="00D25CA2" w:rsidRPr="00D54BA8">
        <w:rPr>
          <w:lang w:eastAsia="lv-LV"/>
        </w:rPr>
        <w:t>s</w:t>
      </w:r>
      <w:r w:rsidRPr="00D54BA8">
        <w:rPr>
          <w:lang w:eastAsia="lv-LV"/>
        </w:rPr>
        <w:t xml:space="preserve"> dokumentu izsniegšanas lūgumu Tieslietu ministrijai. </w:t>
      </w:r>
    </w:p>
    <w:p w14:paraId="14F107CA" w14:textId="7E24641B" w:rsidR="00F2011C" w:rsidRPr="00D54BA8" w:rsidRDefault="00F2011C" w:rsidP="00C569E6">
      <w:pPr>
        <w:pStyle w:val="NoSpacing"/>
        <w:spacing w:line="276" w:lineRule="auto"/>
        <w:ind w:firstLine="567"/>
        <w:jc w:val="both"/>
        <w:rPr>
          <w:lang w:eastAsia="lv-LV"/>
        </w:rPr>
      </w:pPr>
      <w:r w:rsidRPr="00D54BA8">
        <w:rPr>
          <w:lang w:eastAsia="lv-LV"/>
        </w:rPr>
        <w:t xml:space="preserve">Saskaņā ar Civilprocesa likuma </w:t>
      </w:r>
      <w:proofErr w:type="gramStart"/>
      <w:r w:rsidRPr="00D54BA8">
        <w:rPr>
          <w:lang w:eastAsia="lv-LV"/>
        </w:rPr>
        <w:t>415.panta</w:t>
      </w:r>
      <w:proofErr w:type="gramEnd"/>
      <w:r w:rsidRPr="00D54BA8">
        <w:rPr>
          <w:lang w:eastAsia="lv-LV"/>
        </w:rPr>
        <w:t xml:space="preserve"> 2</w:t>
      </w:r>
      <w:r w:rsidR="00C5253F" w:rsidRPr="00D54BA8">
        <w:rPr>
          <w:lang w:eastAsia="lv-LV"/>
        </w:rPr>
        <w:t>.</w:t>
      </w:r>
      <w:r w:rsidRPr="00D54BA8">
        <w:rPr>
          <w:vertAlign w:val="superscript"/>
          <w:lang w:eastAsia="lv-LV"/>
        </w:rPr>
        <w:t>2 </w:t>
      </w:r>
      <w:r w:rsidRPr="00D54BA8">
        <w:rPr>
          <w:lang w:eastAsia="lv-LV"/>
        </w:rPr>
        <w:t>daļu lietas dalībnieks, kuram spriedums nosūtīts saskaņā ar šā likuma 56. </w:t>
      </w:r>
      <w:r w:rsidRPr="00D54BA8">
        <w:rPr>
          <w:vertAlign w:val="superscript"/>
          <w:lang w:eastAsia="lv-LV"/>
        </w:rPr>
        <w:t>2 </w:t>
      </w:r>
      <w:r w:rsidRPr="00D54BA8">
        <w:rPr>
          <w:lang w:eastAsia="lv-LV"/>
        </w:rPr>
        <w:t>pantu</w:t>
      </w:r>
      <w:r w:rsidR="00155F41" w:rsidRPr="00D54BA8">
        <w:rPr>
          <w:lang w:eastAsia="lv-LV"/>
        </w:rPr>
        <w:t>,</w:t>
      </w:r>
      <w:r w:rsidRPr="00D54BA8">
        <w:rPr>
          <w:lang w:eastAsia="lv-LV"/>
        </w:rPr>
        <w:t xml:space="preserve"> apelācijas sūdzību var iesniegt 20</w:t>
      </w:r>
      <w:r w:rsidR="00F71FB4" w:rsidRPr="00D54BA8">
        <w:rPr>
          <w:lang w:eastAsia="lv-LV"/>
        </w:rPr>
        <w:t> </w:t>
      </w:r>
      <w:r w:rsidRPr="00D54BA8">
        <w:rPr>
          <w:lang w:eastAsia="lv-LV"/>
        </w:rPr>
        <w:t>dienu laikā no sprieduma noraksta izsniegšanas dienas.</w:t>
      </w:r>
    </w:p>
    <w:p w14:paraId="7DC49457" w14:textId="2B5FA296" w:rsidR="00F2011C" w:rsidRPr="00D54BA8" w:rsidRDefault="00F2011C" w:rsidP="00C569E6">
      <w:pPr>
        <w:pStyle w:val="NoSpacing"/>
        <w:spacing w:line="276" w:lineRule="auto"/>
        <w:ind w:firstLine="567"/>
        <w:jc w:val="both"/>
        <w:rPr>
          <w:lang w:eastAsia="lv-LV"/>
        </w:rPr>
      </w:pPr>
      <w:r w:rsidRPr="00D54BA8">
        <w:rPr>
          <w:lang w:eastAsia="lv-LV"/>
        </w:rPr>
        <w:t>No minēto tiesību normu sistēmiskā iztulkojuma izriet, ka lietas dalībnieks, kura dzīvesvieta nav Latvijā, taču starp Latvijas Republiku un attiecīgo valsti ir noslēgts līgums par civilprocesuālo sadarbību, apelācijas sūdzību var iesniegt 20</w:t>
      </w:r>
      <w:r w:rsidR="00F71FB4" w:rsidRPr="00D54BA8">
        <w:rPr>
          <w:lang w:eastAsia="lv-LV"/>
        </w:rPr>
        <w:t> </w:t>
      </w:r>
      <w:r w:rsidRPr="00D54BA8">
        <w:rPr>
          <w:lang w:eastAsia="lv-LV"/>
        </w:rPr>
        <w:t>dienu laikā no datuma, kāds norādīts apstiprinājumā par nolēmuma izsniegšanu.</w:t>
      </w:r>
    </w:p>
    <w:p w14:paraId="797BC424" w14:textId="4F84FBBE" w:rsidR="00F2011C" w:rsidRPr="00D54BA8" w:rsidRDefault="00F2011C" w:rsidP="00C569E6">
      <w:pPr>
        <w:pStyle w:val="NoSpacing"/>
        <w:spacing w:line="276" w:lineRule="auto"/>
        <w:ind w:firstLine="567"/>
        <w:jc w:val="both"/>
      </w:pPr>
      <w:r w:rsidRPr="00D54BA8">
        <w:t>Konkrētajā gadījumā ir nodibināts</w:t>
      </w:r>
      <w:proofErr w:type="gramStart"/>
      <w:r w:rsidRPr="00D54BA8">
        <w:t xml:space="preserve"> un</w:t>
      </w:r>
      <w:proofErr w:type="gramEnd"/>
      <w:r w:rsidRPr="00D54BA8">
        <w:t xml:space="preserve"> strīds </w:t>
      </w:r>
      <w:r w:rsidR="00F71FB4" w:rsidRPr="00D54BA8">
        <w:t xml:space="preserve">par to </w:t>
      </w:r>
      <w:r w:rsidRPr="00D54BA8">
        <w:t xml:space="preserve">nepastāv, ka atbildētāja dzīvesvieta nav Latvijā, </w:t>
      </w:r>
      <w:r w:rsidR="00155F41" w:rsidRPr="00D54BA8">
        <w:t>bet gan</w:t>
      </w:r>
      <w:r w:rsidRPr="00D54BA8">
        <w:t xml:space="preserve"> Krievijā. Tāpat strīds nepastāv, ka tiesvedības gaitā, </w:t>
      </w:r>
      <w:proofErr w:type="gramStart"/>
      <w:r w:rsidRPr="00D54BA8">
        <w:t>pamatojoties uz atbildētāja lūgumu un ar viņa piekrišanu</w:t>
      </w:r>
      <w:r w:rsidR="00F71FB4" w:rsidRPr="00D54BA8">
        <w:t xml:space="preserve"> </w:t>
      </w:r>
      <w:r w:rsidRPr="00D54BA8">
        <w:t>atsevišķi tiesas</w:t>
      </w:r>
      <w:proofErr w:type="gramEnd"/>
      <w:r w:rsidRPr="00D54BA8">
        <w:t xml:space="preserve"> dokumenti ir piegādāti atbildētājam elektroniski.</w:t>
      </w:r>
    </w:p>
    <w:p w14:paraId="1C2080B5" w14:textId="7E4E17CD" w:rsidR="00F2011C" w:rsidRPr="00D54BA8" w:rsidRDefault="00F2011C" w:rsidP="00C569E6">
      <w:pPr>
        <w:pStyle w:val="NoSpacing"/>
        <w:spacing w:line="276" w:lineRule="auto"/>
        <w:ind w:firstLine="567"/>
        <w:jc w:val="both"/>
      </w:pPr>
      <w:r w:rsidRPr="00D54BA8">
        <w:t>Nav šaubu, ka gadījumā, kad persona, kuras dzīvesvieta nav Latvijā, lūdz un piekrīt tam, ka tiesas dokument</w:t>
      </w:r>
      <w:r w:rsidR="00F71FB4" w:rsidRPr="00D54BA8">
        <w:t>i</w:t>
      </w:r>
      <w:r w:rsidRPr="00D54BA8">
        <w:t xml:space="preserve"> viņam tiek piegādāti elektroniski, tiesa ir tiesīga izmantot šo dokumentu piegādes veidu.</w:t>
      </w:r>
    </w:p>
    <w:p w14:paraId="25F65B53" w14:textId="2CBEED44" w:rsidR="00F2011C" w:rsidRPr="00D54BA8" w:rsidRDefault="00F2011C" w:rsidP="00C569E6">
      <w:pPr>
        <w:pStyle w:val="NoSpacing"/>
        <w:spacing w:line="276" w:lineRule="auto"/>
        <w:ind w:firstLine="567"/>
        <w:jc w:val="both"/>
      </w:pPr>
      <w:r w:rsidRPr="00D54BA8">
        <w:lastRenderedPageBreak/>
        <w:t xml:space="preserve">Taču šis apstāklis nevar </w:t>
      </w:r>
      <w:r w:rsidR="00050FA7" w:rsidRPr="00D54BA8">
        <w:t>bū</w:t>
      </w:r>
      <w:r w:rsidRPr="00D54BA8">
        <w:t>t attaisnojum</w:t>
      </w:r>
      <w:r w:rsidR="00050FA7" w:rsidRPr="00D54BA8">
        <w:t>s</w:t>
      </w:r>
      <w:r w:rsidRPr="00D54BA8">
        <w:t xml:space="preserve"> likuma neievērošanai gadījumā, ja lietas dalībnieks iesniegumā tiesai skaidri un nepārprotami norāda, ka turpmāk visus, vai arī tikai noteiktus dokumentus viņš vēlas saņemt tādā civilprocesuālajā kārtībā, kāda likumā un līgumā ir noteikta attiecībā uz tiesas dokumentu piegādāšanu personām, kuru dzīvesvieta nav Latvijā.</w:t>
      </w:r>
    </w:p>
    <w:p w14:paraId="771A4223" w14:textId="65631C2E" w:rsidR="00F2011C" w:rsidRPr="00D54BA8" w:rsidRDefault="00F2011C" w:rsidP="00C569E6">
      <w:pPr>
        <w:pStyle w:val="NoSpacing"/>
        <w:spacing w:line="276" w:lineRule="auto"/>
        <w:ind w:firstLine="567"/>
        <w:jc w:val="both"/>
        <w:rPr>
          <w:lang w:eastAsia="lv-LV"/>
        </w:rPr>
      </w:pPr>
      <w:r w:rsidRPr="00D54BA8">
        <w:t>Konkrētajā gadījumā nepastāv strīds, ka starp Latvijas</w:t>
      </w:r>
      <w:r w:rsidR="00F71FB4" w:rsidRPr="00D54BA8">
        <w:t> </w:t>
      </w:r>
      <w:r w:rsidRPr="00D54BA8">
        <w:t>Republiku un Krievij</w:t>
      </w:r>
      <w:r w:rsidR="00F71FB4" w:rsidRPr="00D54BA8">
        <w:t>as Federāciju</w:t>
      </w:r>
      <w:r w:rsidRPr="00D54BA8">
        <w:t xml:space="preserve"> ir noslēgts līgums par civilprocesuālo sadarbību, tostarp par palīdzību tiesas dokumentu izsniegšanā.</w:t>
      </w:r>
    </w:p>
    <w:p w14:paraId="45682164" w14:textId="3160BEEB" w:rsidR="00F2011C" w:rsidRPr="00D54BA8" w:rsidRDefault="00F2011C" w:rsidP="00C569E6">
      <w:pPr>
        <w:pStyle w:val="NoSpacing"/>
        <w:spacing w:line="276" w:lineRule="auto"/>
        <w:ind w:firstLine="567"/>
        <w:jc w:val="both"/>
      </w:pPr>
      <w:r w:rsidRPr="00D54BA8">
        <w:t>No lietas materiāliem ir redzams, ka, lai arī tiesas dokumentu piegāde atbildētājam veikta elektroniski, tas notika, pamatojoties uz viņa lūgumu. Taču vēlāk atbildētājs ir vērsies tiesā ar iesniegumiem, lūgdams tiesu dokumentu piegād</w:t>
      </w:r>
      <w:r w:rsidR="008A2FA8" w:rsidRPr="00D54BA8">
        <w:t>ē</w:t>
      </w:r>
      <w:r w:rsidRPr="00D54BA8">
        <w:t xml:space="preserve"> izmantot Civilprocesa likumā noteikto saziņas veidu (sk. </w:t>
      </w:r>
      <w:r w:rsidRPr="00D54BA8">
        <w:rPr>
          <w:i/>
          <w:iCs/>
        </w:rPr>
        <w:t>lietas 2.sēj., 21.lp., 29.- 40.lp., 42.lp.</w:t>
      </w:r>
      <w:r w:rsidRPr="00D54BA8">
        <w:t>). Turklāt viņš īpaši uzsvēra, ka tiesas sēdes protokols un nolēmums ir jāpiegādā uz viņa oficiālo pasta adresi Krievijā, ievērojot procedūru, kas reglamentēta Civilprocesa likuma 82</w:t>
      </w:r>
      <w:r w:rsidR="00D517FB" w:rsidRPr="00D54BA8">
        <w:t>.</w:t>
      </w:r>
      <w:r w:rsidRPr="00D54BA8">
        <w:t>nodaļā (sk. </w:t>
      </w:r>
      <w:r w:rsidRPr="00D54BA8">
        <w:rPr>
          <w:i/>
          <w:iCs/>
        </w:rPr>
        <w:t>lietas 2.sēj., 39.lp</w:t>
      </w:r>
      <w:r w:rsidRPr="00D54BA8">
        <w:t>.).</w:t>
      </w:r>
    </w:p>
    <w:p w14:paraId="46D5C9BA" w14:textId="7B0D439A" w:rsidR="00F2011C" w:rsidRPr="00D54BA8" w:rsidRDefault="00F2011C" w:rsidP="00C569E6">
      <w:pPr>
        <w:pStyle w:val="NoSpacing"/>
        <w:spacing w:line="276" w:lineRule="auto"/>
        <w:ind w:firstLine="567"/>
        <w:jc w:val="both"/>
      </w:pPr>
      <w:r w:rsidRPr="00D54BA8">
        <w:t>To ievērojot, ties</w:t>
      </w:r>
      <w:r w:rsidR="00696C07" w:rsidRPr="00D54BA8">
        <w:t>nesis</w:t>
      </w:r>
      <w:r w:rsidRPr="00D54BA8">
        <w:t xml:space="preserve"> nepamatoti termiņu apelācijas sūdzības iesniegšanai noteica, vadoties no ziņām par sprieduma </w:t>
      </w:r>
      <w:r w:rsidR="00D44728" w:rsidRPr="00D54BA8">
        <w:t xml:space="preserve">noraksta </w:t>
      </w:r>
      <w:r w:rsidRPr="00D54BA8">
        <w:t xml:space="preserve">nosūtīšanu elektroniski. </w:t>
      </w:r>
    </w:p>
    <w:p w14:paraId="12A8BA97" w14:textId="3597C713" w:rsidR="00F2011C" w:rsidRPr="00D54BA8" w:rsidRDefault="00F2011C" w:rsidP="00C569E6">
      <w:pPr>
        <w:pStyle w:val="NoSpacing"/>
        <w:spacing w:line="276" w:lineRule="auto"/>
        <w:ind w:firstLine="567"/>
        <w:jc w:val="both"/>
      </w:pPr>
      <w:r w:rsidRPr="00D54BA8">
        <w:t xml:space="preserve">No </w:t>
      </w:r>
      <w:r w:rsidR="003312FF" w:rsidRPr="00D54BA8">
        <w:t>[</w:t>
      </w:r>
      <w:r w:rsidR="00681C5D">
        <w:t>datums</w:t>
      </w:r>
      <w:r w:rsidR="003312FF" w:rsidRPr="00D54BA8">
        <w:t>]</w:t>
      </w:r>
      <w:r w:rsidRPr="00D54BA8">
        <w:t xml:space="preserve"> paziņojuma par sprieduma noraksta nosūtīšanu, izriet, ka minētais dokuments nosūtīts atbildētājam nevis izmantojot kompetentās iestādes starpniecību, bet gan pa pastu uz </w:t>
      </w:r>
      <w:r w:rsidR="007C21C4" w:rsidRPr="00D54BA8">
        <w:t>viņ</w:t>
      </w:r>
      <w:r w:rsidRPr="00D54BA8">
        <w:t>a adresi Krievijā (sk. </w:t>
      </w:r>
      <w:r w:rsidRPr="00D54BA8">
        <w:rPr>
          <w:i/>
          <w:iCs/>
        </w:rPr>
        <w:t>lietas 2.sēj., 41.lp</w:t>
      </w:r>
      <w:r w:rsidRPr="00D54BA8">
        <w:t>.)</w:t>
      </w:r>
      <w:r w:rsidR="00DB669C" w:rsidRPr="00D54BA8">
        <w:t xml:space="preserve">. Tā rezultātā konkrētajā gadījumā </w:t>
      </w:r>
      <w:r w:rsidR="00C775E7" w:rsidRPr="00D54BA8">
        <w:t>nav iegūts</w:t>
      </w:r>
      <w:r w:rsidR="00DB669C" w:rsidRPr="00D54BA8">
        <w:t xml:space="preserve"> Civilprocesa likuma </w:t>
      </w:r>
      <w:r w:rsidR="00DB669C" w:rsidRPr="00D54BA8">
        <w:rPr>
          <w:lang w:eastAsia="lv-LV"/>
        </w:rPr>
        <w:t>56.</w:t>
      </w:r>
      <w:r w:rsidR="00DB669C" w:rsidRPr="00D54BA8">
        <w:rPr>
          <w:vertAlign w:val="superscript"/>
          <w:lang w:eastAsia="lv-LV"/>
        </w:rPr>
        <w:t>2</w:t>
      </w:r>
      <w:r w:rsidR="00DB669C" w:rsidRPr="00D54BA8">
        <w:rPr>
          <w:lang w:eastAsia="lv-LV"/>
        </w:rPr>
        <w:t> panta otrajā daļā minētais dokuments – apliecinājums par tiesas dokumentu izsniegšanu lietas dalībniekam</w:t>
      </w:r>
      <w:r w:rsidR="007D2612" w:rsidRPr="00D54BA8">
        <w:rPr>
          <w:lang w:eastAsia="lv-LV"/>
        </w:rPr>
        <w:t>.</w:t>
      </w:r>
    </w:p>
    <w:p w14:paraId="6E0AFA69" w14:textId="5C96C154" w:rsidR="00F2011C" w:rsidRPr="00D54BA8" w:rsidRDefault="00C775E7" w:rsidP="00C569E6">
      <w:pPr>
        <w:pStyle w:val="NoSpacing"/>
        <w:spacing w:line="276" w:lineRule="auto"/>
        <w:ind w:firstLine="567"/>
        <w:jc w:val="both"/>
      </w:pPr>
      <w:r w:rsidRPr="00D54BA8">
        <w:t xml:space="preserve">Šādos apstākļos ar pierādījumiem </w:t>
      </w:r>
      <w:r w:rsidR="006212A8" w:rsidRPr="00D54BA8">
        <w:t>nav atspēkojams</w:t>
      </w:r>
      <w:r w:rsidRPr="00D54BA8">
        <w:t xml:space="preserve"> atbildētāja apelācijas sūdzībā norādīt</w:t>
      </w:r>
      <w:r w:rsidR="006212A8" w:rsidRPr="00D54BA8">
        <w:t xml:space="preserve">ais, </w:t>
      </w:r>
      <w:r w:rsidRPr="00D54BA8">
        <w:t xml:space="preserve">ka </w:t>
      </w:r>
      <w:r w:rsidR="006212A8" w:rsidRPr="00D54BA8">
        <w:t>nolēmuma</w:t>
      </w:r>
      <w:r w:rsidRPr="00D54BA8">
        <w:t xml:space="preserve"> noraksts atbildētājam izsniegts </w:t>
      </w:r>
      <w:r w:rsidR="003312FF" w:rsidRPr="00D54BA8">
        <w:t>[</w:t>
      </w:r>
      <w:r w:rsidR="00D276ED">
        <w:t>datums].</w:t>
      </w:r>
      <w:r w:rsidRPr="00D54BA8">
        <w:t xml:space="preserve"> </w:t>
      </w:r>
      <w:r w:rsidR="00607804" w:rsidRPr="00D54BA8">
        <w:t>Senāta ieskatā</w:t>
      </w:r>
      <w:r w:rsidR="006212A8" w:rsidRPr="00D54BA8">
        <w:t xml:space="preserve"> tādos faktiskajos apstākļos, kādi ir konkrētajā lietā, </w:t>
      </w:r>
      <w:r w:rsidR="00607804" w:rsidRPr="00D54BA8">
        <w:t xml:space="preserve">termiņa apelācijas sūdzības iesniegšanai noteikšanā ir izmantojama </w:t>
      </w:r>
      <w:r w:rsidR="00B56192" w:rsidRPr="00D54BA8">
        <w:t>apelācijas sūdzībā</w:t>
      </w:r>
      <w:r w:rsidR="00607804" w:rsidRPr="00D54BA8">
        <w:t xml:space="preserve"> minēt</w:t>
      </w:r>
      <w:r w:rsidR="006212A8" w:rsidRPr="00D54BA8">
        <w:t>ā informācija par nolēmuma izsniegšanas datumu.</w:t>
      </w:r>
    </w:p>
    <w:p w14:paraId="42D6249F" w14:textId="77777777" w:rsidR="00204E19" w:rsidRPr="00D54BA8" w:rsidRDefault="00204E19" w:rsidP="00C569E6">
      <w:pPr>
        <w:pStyle w:val="NoSpacing"/>
        <w:spacing w:line="276" w:lineRule="auto"/>
        <w:ind w:firstLine="567"/>
        <w:jc w:val="both"/>
      </w:pPr>
    </w:p>
    <w:p w14:paraId="3A256877" w14:textId="6DE5FA41" w:rsidR="001F1D80" w:rsidRPr="00D54BA8" w:rsidRDefault="00204E19" w:rsidP="00C569E6">
      <w:pPr>
        <w:pStyle w:val="NoSpacing"/>
        <w:spacing w:line="276" w:lineRule="auto"/>
        <w:ind w:firstLine="567"/>
        <w:jc w:val="both"/>
      </w:pPr>
      <w:r w:rsidRPr="00D54BA8">
        <w:t>[6] </w:t>
      </w:r>
      <w:r w:rsidR="00A92219" w:rsidRPr="00D54BA8">
        <w:t xml:space="preserve">Apkopojot minēto, Senāts </w:t>
      </w:r>
      <w:r w:rsidR="00EF7E03" w:rsidRPr="00D54BA8">
        <w:t>atzīst</w:t>
      </w:r>
      <w:r w:rsidR="00A92219" w:rsidRPr="00D54BA8">
        <w:t xml:space="preserve">, ka </w:t>
      </w:r>
      <w:r w:rsidR="003959C9" w:rsidRPr="00D54BA8">
        <w:t>[</w:t>
      </w:r>
      <w:r w:rsidR="00681C5D">
        <w:t>nosaukums]</w:t>
      </w:r>
      <w:r w:rsidR="00A92219" w:rsidRPr="00D54BA8">
        <w:t xml:space="preserve"> apgabaltiesas Civillietu ti</w:t>
      </w:r>
      <w:r w:rsidR="008B3B47" w:rsidRPr="00D54BA8">
        <w:t>e</w:t>
      </w:r>
      <w:r w:rsidR="00A92219" w:rsidRPr="00D54BA8">
        <w:t xml:space="preserve">sas kolēģijas tiesneša </w:t>
      </w:r>
      <w:proofErr w:type="gramStart"/>
      <w:r w:rsidR="00A92219" w:rsidRPr="00D54BA8">
        <w:t>2021.gada</w:t>
      </w:r>
      <w:proofErr w:type="gramEnd"/>
      <w:r w:rsidR="00A92219" w:rsidRPr="00D54BA8">
        <w:t xml:space="preserve"> </w:t>
      </w:r>
      <w:r w:rsidR="003312FF" w:rsidRPr="00D54BA8">
        <w:t>[..]</w:t>
      </w:r>
      <w:r w:rsidR="00A92219" w:rsidRPr="00D54BA8">
        <w:t xml:space="preserve"> lēmumā ir nepamatoti konstatēts procesuālā termiņa nokavējums apelācijas sūdzības iesniegšanai</w:t>
      </w:r>
      <w:r w:rsidR="008B3B47" w:rsidRPr="00D54BA8">
        <w:t xml:space="preserve">. Līdz ar to lēmums ir atceļams un jautājums nododams jaunai izskatīšanai apelācijas instances tiesā. </w:t>
      </w:r>
    </w:p>
    <w:p w14:paraId="58EA0BB8" w14:textId="77777777" w:rsidR="004A4703" w:rsidRPr="00D54BA8" w:rsidRDefault="004A4703" w:rsidP="00C569E6">
      <w:pPr>
        <w:pStyle w:val="NoSpacing"/>
        <w:spacing w:line="276" w:lineRule="auto"/>
        <w:ind w:firstLine="567"/>
        <w:jc w:val="both"/>
      </w:pPr>
    </w:p>
    <w:p w14:paraId="3B9F6CCA" w14:textId="77777777" w:rsidR="00246EFB" w:rsidRPr="00D54BA8" w:rsidRDefault="00246EFB" w:rsidP="00C569E6">
      <w:pPr>
        <w:pStyle w:val="NoSpacing"/>
        <w:spacing w:line="276" w:lineRule="auto"/>
        <w:ind w:firstLine="567"/>
        <w:jc w:val="center"/>
        <w:rPr>
          <w:b/>
          <w:bCs/>
        </w:rPr>
      </w:pPr>
    </w:p>
    <w:p w14:paraId="48257F50" w14:textId="6C094B6C" w:rsidR="001F1D80" w:rsidRPr="00D54BA8" w:rsidRDefault="001F1D80" w:rsidP="00C569E6">
      <w:pPr>
        <w:pStyle w:val="NoSpacing"/>
        <w:spacing w:line="276" w:lineRule="auto"/>
        <w:ind w:firstLine="567"/>
        <w:jc w:val="center"/>
        <w:rPr>
          <w:b/>
          <w:bCs/>
        </w:rPr>
      </w:pPr>
      <w:r w:rsidRPr="00D54BA8">
        <w:rPr>
          <w:b/>
          <w:bCs/>
        </w:rPr>
        <w:t>Rezolutīvā daļa</w:t>
      </w:r>
    </w:p>
    <w:p w14:paraId="6191F0FC" w14:textId="77777777" w:rsidR="001F1D80" w:rsidRPr="00D54BA8" w:rsidRDefault="001F1D80" w:rsidP="00C569E6">
      <w:pPr>
        <w:pStyle w:val="NoSpacing"/>
        <w:spacing w:line="276" w:lineRule="auto"/>
        <w:ind w:firstLine="567"/>
        <w:jc w:val="both"/>
      </w:pPr>
    </w:p>
    <w:p w14:paraId="36D6D3FB" w14:textId="77777777" w:rsidR="001F1D80" w:rsidRPr="00D54BA8" w:rsidRDefault="001F1D80" w:rsidP="00C569E6">
      <w:pPr>
        <w:pStyle w:val="NoSpacing"/>
        <w:spacing w:line="276" w:lineRule="auto"/>
        <w:ind w:firstLine="567"/>
        <w:jc w:val="both"/>
      </w:pPr>
      <w:r w:rsidRPr="00D54BA8">
        <w:t xml:space="preserve">Pamatojoties uz Civilprocesa likuma </w:t>
      </w:r>
      <w:proofErr w:type="gramStart"/>
      <w:r w:rsidRPr="00D54BA8">
        <w:t>448.panta</w:t>
      </w:r>
      <w:proofErr w:type="gramEnd"/>
      <w:r w:rsidRPr="00D54BA8">
        <w:t xml:space="preserve"> pirmās daļas 2.punktu, Senāts</w:t>
      </w:r>
    </w:p>
    <w:p w14:paraId="2A0FCB90" w14:textId="77777777" w:rsidR="00A31ACF" w:rsidRPr="00D54BA8" w:rsidRDefault="00A31ACF" w:rsidP="00C569E6">
      <w:pPr>
        <w:pStyle w:val="NoSpacing"/>
        <w:spacing w:line="276" w:lineRule="auto"/>
        <w:jc w:val="both"/>
      </w:pPr>
    </w:p>
    <w:p w14:paraId="3B01201D" w14:textId="77777777" w:rsidR="00A31ACF" w:rsidRPr="00D54BA8" w:rsidRDefault="00A31ACF" w:rsidP="00C569E6">
      <w:pPr>
        <w:pStyle w:val="NoSpacing"/>
        <w:spacing w:line="276" w:lineRule="auto"/>
        <w:ind w:firstLine="567"/>
        <w:jc w:val="center"/>
        <w:rPr>
          <w:b/>
          <w:bCs/>
        </w:rPr>
      </w:pPr>
      <w:r w:rsidRPr="00D54BA8">
        <w:rPr>
          <w:b/>
          <w:bCs/>
        </w:rPr>
        <w:t>nolēma</w:t>
      </w:r>
    </w:p>
    <w:p w14:paraId="3539D958" w14:textId="77777777" w:rsidR="00A31ACF" w:rsidRPr="00D54BA8" w:rsidRDefault="00A31ACF" w:rsidP="00C569E6">
      <w:pPr>
        <w:pStyle w:val="NoSpacing"/>
        <w:spacing w:line="276" w:lineRule="auto"/>
        <w:ind w:firstLine="567"/>
        <w:jc w:val="both"/>
      </w:pPr>
    </w:p>
    <w:p w14:paraId="0753D286" w14:textId="04ACA296" w:rsidR="00A31ACF" w:rsidRPr="00D54BA8" w:rsidRDefault="00A31ACF" w:rsidP="00C569E6">
      <w:pPr>
        <w:pStyle w:val="NoSpacing"/>
        <w:spacing w:line="276" w:lineRule="auto"/>
        <w:ind w:firstLine="567"/>
        <w:jc w:val="both"/>
      </w:pPr>
      <w:r w:rsidRPr="00D54BA8">
        <w:t xml:space="preserve">atcelt </w:t>
      </w:r>
      <w:r w:rsidR="003959C9" w:rsidRPr="00D54BA8">
        <w:t>[</w:t>
      </w:r>
      <w:r w:rsidR="00681C5D">
        <w:t>nosaukums</w:t>
      </w:r>
      <w:r w:rsidR="003959C9" w:rsidRPr="00D54BA8">
        <w:t>]</w:t>
      </w:r>
      <w:r w:rsidR="00160721" w:rsidRPr="00D54BA8">
        <w:t xml:space="preserve"> </w:t>
      </w:r>
      <w:r w:rsidRPr="00D54BA8">
        <w:t xml:space="preserve">apgabaltiesas Civillietu tiesas kolēģijas </w:t>
      </w:r>
      <w:r w:rsidR="008B3B47" w:rsidRPr="00D54BA8">
        <w:t xml:space="preserve">tiesneša </w:t>
      </w:r>
      <w:proofErr w:type="gramStart"/>
      <w:r w:rsidRPr="00D54BA8">
        <w:t>202</w:t>
      </w:r>
      <w:r w:rsidR="00160721" w:rsidRPr="00D54BA8">
        <w:t>1</w:t>
      </w:r>
      <w:r w:rsidRPr="00D54BA8">
        <w:t>.gada</w:t>
      </w:r>
      <w:proofErr w:type="gramEnd"/>
      <w:r w:rsidRPr="00D54BA8">
        <w:t xml:space="preserve"> </w:t>
      </w:r>
      <w:r w:rsidR="003959C9" w:rsidRPr="00D54BA8">
        <w:t>[..]</w:t>
      </w:r>
      <w:r w:rsidRPr="00D54BA8">
        <w:t xml:space="preserve"> lēmumu</w:t>
      </w:r>
      <w:r w:rsidR="008B3B47" w:rsidRPr="00D54BA8">
        <w:t xml:space="preserve"> un </w:t>
      </w:r>
      <w:r w:rsidRPr="00D54BA8">
        <w:t>no</w:t>
      </w:r>
      <w:r w:rsidR="00160721" w:rsidRPr="00D54BA8">
        <w:t>do</w:t>
      </w:r>
      <w:r w:rsidRPr="00D54BA8">
        <w:t>t jautājumu jaunai izskatīšanai</w:t>
      </w:r>
      <w:r w:rsidR="00D02CB7" w:rsidRPr="00D54BA8">
        <w:t xml:space="preserve"> </w:t>
      </w:r>
      <w:r w:rsidR="003959C9" w:rsidRPr="00D54BA8">
        <w:t>[</w:t>
      </w:r>
      <w:r w:rsidR="00681C5D">
        <w:t>nosaukums</w:t>
      </w:r>
      <w:r w:rsidR="003959C9" w:rsidRPr="00D54BA8">
        <w:t>]</w:t>
      </w:r>
      <w:r w:rsidR="008B3B47" w:rsidRPr="00D54BA8">
        <w:t xml:space="preserve"> apgabal</w:t>
      </w:r>
      <w:r w:rsidR="00CE1AC3" w:rsidRPr="00D54BA8">
        <w:t>tiesā</w:t>
      </w:r>
      <w:r w:rsidRPr="00D54BA8">
        <w:t>.</w:t>
      </w:r>
    </w:p>
    <w:p w14:paraId="24827A56" w14:textId="77777777" w:rsidR="00A31ACF" w:rsidRPr="00C569E6" w:rsidRDefault="00A31ACF" w:rsidP="00C569E6">
      <w:pPr>
        <w:pStyle w:val="NoSpacing"/>
        <w:spacing w:line="276" w:lineRule="auto"/>
        <w:ind w:firstLine="567"/>
        <w:jc w:val="both"/>
      </w:pPr>
      <w:r w:rsidRPr="00D54BA8">
        <w:t>Lēmums nav pārsūdzams.</w:t>
      </w:r>
      <w:r w:rsidRPr="00C569E6">
        <w:t xml:space="preserve"> </w:t>
      </w:r>
    </w:p>
    <w:p w14:paraId="3C9BEC64" w14:textId="0DA68948" w:rsidR="00A31ACF" w:rsidRDefault="00A31ACF" w:rsidP="00EB08EF">
      <w:pPr>
        <w:pStyle w:val="NoSpacing"/>
        <w:spacing w:line="276" w:lineRule="auto"/>
        <w:jc w:val="both"/>
        <w:rPr>
          <w:lang w:eastAsia="en-US"/>
        </w:rPr>
      </w:pPr>
    </w:p>
    <w:sectPr w:rsidR="00A31ACF" w:rsidSect="00C569E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544B" w14:textId="77777777" w:rsidR="00532E1A" w:rsidRDefault="00532E1A" w:rsidP="00574D84">
      <w:r>
        <w:separator/>
      </w:r>
    </w:p>
  </w:endnote>
  <w:endnote w:type="continuationSeparator" w:id="0">
    <w:p w14:paraId="69327E23" w14:textId="77777777" w:rsidR="00532E1A" w:rsidRDefault="00532E1A"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317654"/>
      <w:docPartObj>
        <w:docPartGallery w:val="Page Numbers (Bottom of Page)"/>
        <w:docPartUnique/>
      </w:docPartObj>
    </w:sdtPr>
    <w:sdtEndPr/>
    <w:sdtContent>
      <w:sdt>
        <w:sdtPr>
          <w:id w:val="1728636285"/>
          <w:docPartObj>
            <w:docPartGallery w:val="Page Numbers (Top of Page)"/>
            <w:docPartUnique/>
          </w:docPartObj>
        </w:sdtPr>
        <w:sdtEndPr/>
        <w:sdtContent>
          <w:p w14:paraId="799B7F93" w14:textId="77777777" w:rsidR="00574D84" w:rsidRPr="00574D84" w:rsidRDefault="00574D84" w:rsidP="00574D84">
            <w:pPr>
              <w:pStyle w:val="Footer"/>
              <w:ind w:firstLine="567"/>
              <w:jc w:val="center"/>
            </w:pPr>
            <w:r w:rsidRPr="00574D84">
              <w:rPr>
                <w:bCs/>
              </w:rPr>
              <w:fldChar w:fldCharType="begin"/>
            </w:r>
            <w:r w:rsidRPr="00574D84">
              <w:rPr>
                <w:bCs/>
              </w:rPr>
              <w:instrText xml:space="preserve"> PAGE </w:instrText>
            </w:r>
            <w:r w:rsidRPr="00574D84">
              <w:rPr>
                <w:bCs/>
              </w:rPr>
              <w:fldChar w:fldCharType="separate"/>
            </w:r>
            <w:r w:rsidR="00E10169">
              <w:rPr>
                <w:bCs/>
                <w:noProof/>
              </w:rPr>
              <w:t>5</w:t>
            </w:r>
            <w:r w:rsidRPr="00574D84">
              <w:rPr>
                <w:bCs/>
              </w:rPr>
              <w:fldChar w:fldCharType="end"/>
            </w:r>
            <w:r>
              <w:t xml:space="preserve"> no</w:t>
            </w:r>
            <w:r w:rsidRPr="00574D84">
              <w:t xml:space="preserve"> </w:t>
            </w:r>
            <w:r w:rsidRPr="00574D84">
              <w:rPr>
                <w:bCs/>
              </w:rPr>
              <w:fldChar w:fldCharType="begin"/>
            </w:r>
            <w:r w:rsidRPr="00574D84">
              <w:rPr>
                <w:bCs/>
              </w:rPr>
              <w:instrText xml:space="preserve"> NUMPAGES  </w:instrText>
            </w:r>
            <w:r w:rsidRPr="00574D84">
              <w:rPr>
                <w:bCs/>
              </w:rPr>
              <w:fldChar w:fldCharType="separate"/>
            </w:r>
            <w:r w:rsidR="00E10169">
              <w:rPr>
                <w:bCs/>
                <w:noProof/>
              </w:rPr>
              <w:t>5</w:t>
            </w:r>
            <w:r w:rsidRPr="00574D84">
              <w:rPr>
                <w:bCs/>
              </w:rPr>
              <w:fldChar w:fldCharType="end"/>
            </w:r>
          </w:p>
        </w:sdtContent>
      </w:sdt>
    </w:sdtContent>
  </w:sdt>
  <w:p w14:paraId="5D7A2116" w14:textId="77777777" w:rsidR="00574D84" w:rsidRDefault="0057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4AD7" w14:textId="77777777" w:rsidR="00532E1A" w:rsidRDefault="00532E1A" w:rsidP="00574D84">
      <w:r>
        <w:separator/>
      </w:r>
    </w:p>
  </w:footnote>
  <w:footnote w:type="continuationSeparator" w:id="0">
    <w:p w14:paraId="0200C667" w14:textId="77777777" w:rsidR="00532E1A" w:rsidRDefault="00532E1A" w:rsidP="00574D84">
      <w:r>
        <w:continuationSeparator/>
      </w:r>
    </w:p>
  </w:footnote>
  <w:footnote w:id="1">
    <w:p w14:paraId="03598345" w14:textId="57A90A09" w:rsidR="00C569E6" w:rsidRDefault="00C569E6" w:rsidP="00C569E6">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w:t>
      </w:r>
      <w:r w:rsidR="003959C9">
        <w:t xml:space="preserve"> </w:t>
      </w:r>
      <w:proofErr w:type="spellStart"/>
      <w:r w:rsidR="003959C9">
        <w:t>Publicēti</w:t>
      </w:r>
      <w:proofErr w:type="spellEnd"/>
      <w:r w:rsidR="003959C9">
        <w:t xml:space="preserve"> </w:t>
      </w:r>
      <w:proofErr w:type="spellStart"/>
      <w:r w:rsidR="003959C9">
        <w:t>izvilkumi</w:t>
      </w:r>
      <w:proofErr w:type="spellEnd"/>
      <w:r w:rsidR="003959C9">
        <w:t xml:space="preserve"> no </w:t>
      </w:r>
      <w:proofErr w:type="spellStart"/>
      <w:r w:rsidR="003959C9">
        <w:t>lēmuma</w:t>
      </w:r>
      <w:proofErr w:type="spellEnd"/>
      <w:r w:rsidR="00EB08EF">
        <w:t>.</w:t>
      </w:r>
    </w:p>
    <w:p w14:paraId="1C0DA2D2" w14:textId="77777777" w:rsidR="00C569E6" w:rsidRPr="00D37246" w:rsidRDefault="00C569E6" w:rsidP="00C569E6">
      <w:pPr>
        <w:pStyle w:val="FootnoteText"/>
        <w:rPr>
          <w:lang w:val="lv-LV"/>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EC7"/>
    <w:rsid w:val="0000257F"/>
    <w:rsid w:val="00011B05"/>
    <w:rsid w:val="00011E5F"/>
    <w:rsid w:val="00011ED1"/>
    <w:rsid w:val="00012CF5"/>
    <w:rsid w:val="0003518C"/>
    <w:rsid w:val="000432A9"/>
    <w:rsid w:val="00046E37"/>
    <w:rsid w:val="00050FA7"/>
    <w:rsid w:val="00053AC3"/>
    <w:rsid w:val="000540A6"/>
    <w:rsid w:val="0006107E"/>
    <w:rsid w:val="00061379"/>
    <w:rsid w:val="0006472A"/>
    <w:rsid w:val="00072031"/>
    <w:rsid w:val="0007404A"/>
    <w:rsid w:val="0008547C"/>
    <w:rsid w:val="00087E84"/>
    <w:rsid w:val="000961F7"/>
    <w:rsid w:val="000B363B"/>
    <w:rsid w:val="000B4B0F"/>
    <w:rsid w:val="000C36FF"/>
    <w:rsid w:val="000C750E"/>
    <w:rsid w:val="000D68BA"/>
    <w:rsid w:val="000E13B0"/>
    <w:rsid w:val="000E6519"/>
    <w:rsid w:val="000F222F"/>
    <w:rsid w:val="000F6663"/>
    <w:rsid w:val="001024C2"/>
    <w:rsid w:val="00107C3E"/>
    <w:rsid w:val="0011595E"/>
    <w:rsid w:val="00122129"/>
    <w:rsid w:val="001242D4"/>
    <w:rsid w:val="00125ED4"/>
    <w:rsid w:val="001376FC"/>
    <w:rsid w:val="001422CC"/>
    <w:rsid w:val="00142FFE"/>
    <w:rsid w:val="00143698"/>
    <w:rsid w:val="00144E0B"/>
    <w:rsid w:val="00151A68"/>
    <w:rsid w:val="001544A4"/>
    <w:rsid w:val="001559CF"/>
    <w:rsid w:val="00155F41"/>
    <w:rsid w:val="00160721"/>
    <w:rsid w:val="001725B6"/>
    <w:rsid w:val="001778F1"/>
    <w:rsid w:val="00184444"/>
    <w:rsid w:val="00185CA7"/>
    <w:rsid w:val="00185DBE"/>
    <w:rsid w:val="001870B4"/>
    <w:rsid w:val="001927CB"/>
    <w:rsid w:val="001974BF"/>
    <w:rsid w:val="001B113C"/>
    <w:rsid w:val="001B3B84"/>
    <w:rsid w:val="001B734C"/>
    <w:rsid w:val="001D03A7"/>
    <w:rsid w:val="001D0AAE"/>
    <w:rsid w:val="001D4EC0"/>
    <w:rsid w:val="001D5D49"/>
    <w:rsid w:val="001F1D80"/>
    <w:rsid w:val="002035FE"/>
    <w:rsid w:val="00204E19"/>
    <w:rsid w:val="002054C0"/>
    <w:rsid w:val="00210FC6"/>
    <w:rsid w:val="00215165"/>
    <w:rsid w:val="00215451"/>
    <w:rsid w:val="00216D9F"/>
    <w:rsid w:val="002225BA"/>
    <w:rsid w:val="00223DCB"/>
    <w:rsid w:val="002315A3"/>
    <w:rsid w:val="00237FBC"/>
    <w:rsid w:val="00246EFB"/>
    <w:rsid w:val="00252570"/>
    <w:rsid w:val="00252F7F"/>
    <w:rsid w:val="00256782"/>
    <w:rsid w:val="00263F9C"/>
    <w:rsid w:val="00264610"/>
    <w:rsid w:val="0027011F"/>
    <w:rsid w:val="0027217E"/>
    <w:rsid w:val="00275911"/>
    <w:rsid w:val="002A227B"/>
    <w:rsid w:val="002A2288"/>
    <w:rsid w:val="002A3A05"/>
    <w:rsid w:val="002A433F"/>
    <w:rsid w:val="002B39AA"/>
    <w:rsid w:val="002C0178"/>
    <w:rsid w:val="002C2754"/>
    <w:rsid w:val="002E7CCE"/>
    <w:rsid w:val="002F3870"/>
    <w:rsid w:val="002F623A"/>
    <w:rsid w:val="00300B8C"/>
    <w:rsid w:val="00302722"/>
    <w:rsid w:val="003031C4"/>
    <w:rsid w:val="00306111"/>
    <w:rsid w:val="0030773C"/>
    <w:rsid w:val="00307DD8"/>
    <w:rsid w:val="003306EC"/>
    <w:rsid w:val="00330DDF"/>
    <w:rsid w:val="003312FF"/>
    <w:rsid w:val="003327E1"/>
    <w:rsid w:val="00335061"/>
    <w:rsid w:val="00340148"/>
    <w:rsid w:val="00346E7D"/>
    <w:rsid w:val="00350900"/>
    <w:rsid w:val="00351578"/>
    <w:rsid w:val="00361630"/>
    <w:rsid w:val="00363CBF"/>
    <w:rsid w:val="003679E6"/>
    <w:rsid w:val="0037683D"/>
    <w:rsid w:val="003819C9"/>
    <w:rsid w:val="00382937"/>
    <w:rsid w:val="0038303E"/>
    <w:rsid w:val="00386B61"/>
    <w:rsid w:val="00391AA9"/>
    <w:rsid w:val="00394D79"/>
    <w:rsid w:val="003959C9"/>
    <w:rsid w:val="003A0158"/>
    <w:rsid w:val="003A0BE8"/>
    <w:rsid w:val="003B0E82"/>
    <w:rsid w:val="003B1AFC"/>
    <w:rsid w:val="003B2BDD"/>
    <w:rsid w:val="003C5188"/>
    <w:rsid w:val="003D65A9"/>
    <w:rsid w:val="003D75D2"/>
    <w:rsid w:val="003E0864"/>
    <w:rsid w:val="003E25BC"/>
    <w:rsid w:val="003E7411"/>
    <w:rsid w:val="003F26F7"/>
    <w:rsid w:val="003F6622"/>
    <w:rsid w:val="0040663B"/>
    <w:rsid w:val="00422238"/>
    <w:rsid w:val="004230E9"/>
    <w:rsid w:val="00426A1E"/>
    <w:rsid w:val="00426F0C"/>
    <w:rsid w:val="0043137C"/>
    <w:rsid w:val="00435D0D"/>
    <w:rsid w:val="004421B4"/>
    <w:rsid w:val="004457E1"/>
    <w:rsid w:val="00453546"/>
    <w:rsid w:val="00456676"/>
    <w:rsid w:val="00467F22"/>
    <w:rsid w:val="0049227C"/>
    <w:rsid w:val="004954E5"/>
    <w:rsid w:val="004A01F0"/>
    <w:rsid w:val="004A2F64"/>
    <w:rsid w:val="004A4703"/>
    <w:rsid w:val="004B3AAB"/>
    <w:rsid w:val="004B6081"/>
    <w:rsid w:val="004C40B6"/>
    <w:rsid w:val="004D2B9B"/>
    <w:rsid w:val="004D4795"/>
    <w:rsid w:val="004D6206"/>
    <w:rsid w:val="004F27DB"/>
    <w:rsid w:val="004F7306"/>
    <w:rsid w:val="005041A4"/>
    <w:rsid w:val="00504308"/>
    <w:rsid w:val="00506D50"/>
    <w:rsid w:val="00510798"/>
    <w:rsid w:val="00521623"/>
    <w:rsid w:val="005230B6"/>
    <w:rsid w:val="00525223"/>
    <w:rsid w:val="00525C0B"/>
    <w:rsid w:val="00530377"/>
    <w:rsid w:val="00531EC3"/>
    <w:rsid w:val="00532E1A"/>
    <w:rsid w:val="00534F1E"/>
    <w:rsid w:val="00536AFA"/>
    <w:rsid w:val="00544073"/>
    <w:rsid w:val="005720D0"/>
    <w:rsid w:val="005728F9"/>
    <w:rsid w:val="00574516"/>
    <w:rsid w:val="00574D84"/>
    <w:rsid w:val="005832B4"/>
    <w:rsid w:val="005874DB"/>
    <w:rsid w:val="00592EF8"/>
    <w:rsid w:val="005A141E"/>
    <w:rsid w:val="005A32C6"/>
    <w:rsid w:val="005A4EBB"/>
    <w:rsid w:val="005B77C9"/>
    <w:rsid w:val="005C0141"/>
    <w:rsid w:val="005E1CC9"/>
    <w:rsid w:val="005E6E00"/>
    <w:rsid w:val="005F4130"/>
    <w:rsid w:val="005F6C2C"/>
    <w:rsid w:val="00601923"/>
    <w:rsid w:val="00607331"/>
    <w:rsid w:val="00607804"/>
    <w:rsid w:val="00612F74"/>
    <w:rsid w:val="006133BC"/>
    <w:rsid w:val="00613764"/>
    <w:rsid w:val="006162B4"/>
    <w:rsid w:val="00617932"/>
    <w:rsid w:val="006212A8"/>
    <w:rsid w:val="00627A3E"/>
    <w:rsid w:val="006315E0"/>
    <w:rsid w:val="0063171D"/>
    <w:rsid w:val="00640814"/>
    <w:rsid w:val="00640AF9"/>
    <w:rsid w:val="00642E55"/>
    <w:rsid w:val="0064556E"/>
    <w:rsid w:val="00645650"/>
    <w:rsid w:val="00655C4D"/>
    <w:rsid w:val="0065747A"/>
    <w:rsid w:val="00657E6B"/>
    <w:rsid w:val="006607E0"/>
    <w:rsid w:val="00661DB3"/>
    <w:rsid w:val="006665D6"/>
    <w:rsid w:val="00681C5D"/>
    <w:rsid w:val="00684B2E"/>
    <w:rsid w:val="00685560"/>
    <w:rsid w:val="00696C07"/>
    <w:rsid w:val="006A05F1"/>
    <w:rsid w:val="006A4A00"/>
    <w:rsid w:val="006A4F4F"/>
    <w:rsid w:val="006A5354"/>
    <w:rsid w:val="006B159B"/>
    <w:rsid w:val="006C5814"/>
    <w:rsid w:val="006C7555"/>
    <w:rsid w:val="006C7595"/>
    <w:rsid w:val="006D7455"/>
    <w:rsid w:val="006E5E5F"/>
    <w:rsid w:val="006F3820"/>
    <w:rsid w:val="006F3CB4"/>
    <w:rsid w:val="006F6F47"/>
    <w:rsid w:val="007032C9"/>
    <w:rsid w:val="00714058"/>
    <w:rsid w:val="00717E70"/>
    <w:rsid w:val="007235A5"/>
    <w:rsid w:val="00726094"/>
    <w:rsid w:val="00737580"/>
    <w:rsid w:val="00741395"/>
    <w:rsid w:val="0074359E"/>
    <w:rsid w:val="00746A4B"/>
    <w:rsid w:val="00760354"/>
    <w:rsid w:val="007649FE"/>
    <w:rsid w:val="0076736F"/>
    <w:rsid w:val="007711AC"/>
    <w:rsid w:val="007714B8"/>
    <w:rsid w:val="00774BAE"/>
    <w:rsid w:val="00777C98"/>
    <w:rsid w:val="007815D1"/>
    <w:rsid w:val="00782C02"/>
    <w:rsid w:val="007834AE"/>
    <w:rsid w:val="0078502E"/>
    <w:rsid w:val="007A1380"/>
    <w:rsid w:val="007A641D"/>
    <w:rsid w:val="007A6958"/>
    <w:rsid w:val="007B01BE"/>
    <w:rsid w:val="007C21C4"/>
    <w:rsid w:val="007D0116"/>
    <w:rsid w:val="007D048D"/>
    <w:rsid w:val="007D2612"/>
    <w:rsid w:val="007D746C"/>
    <w:rsid w:val="007F1510"/>
    <w:rsid w:val="007F1C77"/>
    <w:rsid w:val="007F4F8E"/>
    <w:rsid w:val="007F66F8"/>
    <w:rsid w:val="00800444"/>
    <w:rsid w:val="00812EC2"/>
    <w:rsid w:val="0081306E"/>
    <w:rsid w:val="00813173"/>
    <w:rsid w:val="00840E8C"/>
    <w:rsid w:val="008412C1"/>
    <w:rsid w:val="00844E41"/>
    <w:rsid w:val="00847AFB"/>
    <w:rsid w:val="008516DE"/>
    <w:rsid w:val="008536C3"/>
    <w:rsid w:val="00855721"/>
    <w:rsid w:val="00860893"/>
    <w:rsid w:val="00866175"/>
    <w:rsid w:val="0087590A"/>
    <w:rsid w:val="008766F9"/>
    <w:rsid w:val="00883798"/>
    <w:rsid w:val="00886557"/>
    <w:rsid w:val="008A2D10"/>
    <w:rsid w:val="008A2FA8"/>
    <w:rsid w:val="008A7400"/>
    <w:rsid w:val="008B3B47"/>
    <w:rsid w:val="008B511D"/>
    <w:rsid w:val="008C0D0B"/>
    <w:rsid w:val="008D2C7C"/>
    <w:rsid w:val="008D6B7F"/>
    <w:rsid w:val="008D6CA7"/>
    <w:rsid w:val="008E50EC"/>
    <w:rsid w:val="008E5B9F"/>
    <w:rsid w:val="008F4178"/>
    <w:rsid w:val="00900162"/>
    <w:rsid w:val="009001D2"/>
    <w:rsid w:val="009050BD"/>
    <w:rsid w:val="009104EF"/>
    <w:rsid w:val="00912098"/>
    <w:rsid w:val="00913C36"/>
    <w:rsid w:val="00916857"/>
    <w:rsid w:val="009203A3"/>
    <w:rsid w:val="0092068E"/>
    <w:rsid w:val="00923F02"/>
    <w:rsid w:val="009279C1"/>
    <w:rsid w:val="0093554B"/>
    <w:rsid w:val="0093713D"/>
    <w:rsid w:val="00943B36"/>
    <w:rsid w:val="00950D7D"/>
    <w:rsid w:val="00954ABE"/>
    <w:rsid w:val="00954BBC"/>
    <w:rsid w:val="0096082E"/>
    <w:rsid w:val="00962F2F"/>
    <w:rsid w:val="009722FF"/>
    <w:rsid w:val="00973000"/>
    <w:rsid w:val="00975F59"/>
    <w:rsid w:val="009761EF"/>
    <w:rsid w:val="00977976"/>
    <w:rsid w:val="00980B47"/>
    <w:rsid w:val="009A321F"/>
    <w:rsid w:val="009A69A1"/>
    <w:rsid w:val="009B7CA4"/>
    <w:rsid w:val="009C1FD2"/>
    <w:rsid w:val="009D1145"/>
    <w:rsid w:val="009D2F83"/>
    <w:rsid w:val="009D6D45"/>
    <w:rsid w:val="009E362B"/>
    <w:rsid w:val="009F3928"/>
    <w:rsid w:val="00A03D76"/>
    <w:rsid w:val="00A10074"/>
    <w:rsid w:val="00A17B67"/>
    <w:rsid w:val="00A25A92"/>
    <w:rsid w:val="00A26D30"/>
    <w:rsid w:val="00A31ACF"/>
    <w:rsid w:val="00A3399D"/>
    <w:rsid w:val="00A34EF8"/>
    <w:rsid w:val="00A42900"/>
    <w:rsid w:val="00A541DB"/>
    <w:rsid w:val="00A60791"/>
    <w:rsid w:val="00A667FF"/>
    <w:rsid w:val="00A67536"/>
    <w:rsid w:val="00A72E59"/>
    <w:rsid w:val="00A812BE"/>
    <w:rsid w:val="00A9069C"/>
    <w:rsid w:val="00A92219"/>
    <w:rsid w:val="00A94672"/>
    <w:rsid w:val="00AA0840"/>
    <w:rsid w:val="00AA608D"/>
    <w:rsid w:val="00AB181E"/>
    <w:rsid w:val="00AB2015"/>
    <w:rsid w:val="00AB493F"/>
    <w:rsid w:val="00AC2370"/>
    <w:rsid w:val="00AC4F8F"/>
    <w:rsid w:val="00AC7A36"/>
    <w:rsid w:val="00AD293F"/>
    <w:rsid w:val="00AD3C26"/>
    <w:rsid w:val="00AD4FD7"/>
    <w:rsid w:val="00AD7DB7"/>
    <w:rsid w:val="00AE111E"/>
    <w:rsid w:val="00AE572F"/>
    <w:rsid w:val="00AE5C68"/>
    <w:rsid w:val="00AF32AB"/>
    <w:rsid w:val="00AF621C"/>
    <w:rsid w:val="00B11B32"/>
    <w:rsid w:val="00B135C2"/>
    <w:rsid w:val="00B17143"/>
    <w:rsid w:val="00B20456"/>
    <w:rsid w:val="00B22D54"/>
    <w:rsid w:val="00B24F34"/>
    <w:rsid w:val="00B36DCC"/>
    <w:rsid w:val="00B50310"/>
    <w:rsid w:val="00B56192"/>
    <w:rsid w:val="00B61FB3"/>
    <w:rsid w:val="00B67240"/>
    <w:rsid w:val="00B731FE"/>
    <w:rsid w:val="00B733C9"/>
    <w:rsid w:val="00B74756"/>
    <w:rsid w:val="00B77537"/>
    <w:rsid w:val="00B86E71"/>
    <w:rsid w:val="00B87787"/>
    <w:rsid w:val="00B90D5B"/>
    <w:rsid w:val="00BA1FDB"/>
    <w:rsid w:val="00BA67EB"/>
    <w:rsid w:val="00BB6B7C"/>
    <w:rsid w:val="00BC1982"/>
    <w:rsid w:val="00BC1FC9"/>
    <w:rsid w:val="00BC4206"/>
    <w:rsid w:val="00BC4F57"/>
    <w:rsid w:val="00BD0436"/>
    <w:rsid w:val="00BD16B5"/>
    <w:rsid w:val="00BD76BC"/>
    <w:rsid w:val="00BF256E"/>
    <w:rsid w:val="00BF590B"/>
    <w:rsid w:val="00C046FD"/>
    <w:rsid w:val="00C07BA5"/>
    <w:rsid w:val="00C10744"/>
    <w:rsid w:val="00C10C99"/>
    <w:rsid w:val="00C11227"/>
    <w:rsid w:val="00C15B3D"/>
    <w:rsid w:val="00C262D6"/>
    <w:rsid w:val="00C30881"/>
    <w:rsid w:val="00C46BF7"/>
    <w:rsid w:val="00C5253F"/>
    <w:rsid w:val="00C569E6"/>
    <w:rsid w:val="00C6187C"/>
    <w:rsid w:val="00C638B9"/>
    <w:rsid w:val="00C64077"/>
    <w:rsid w:val="00C66F95"/>
    <w:rsid w:val="00C672E8"/>
    <w:rsid w:val="00C775E7"/>
    <w:rsid w:val="00C81459"/>
    <w:rsid w:val="00C879FF"/>
    <w:rsid w:val="00C975E4"/>
    <w:rsid w:val="00C9764B"/>
    <w:rsid w:val="00CA04E5"/>
    <w:rsid w:val="00CA4299"/>
    <w:rsid w:val="00CA6696"/>
    <w:rsid w:val="00CA7D06"/>
    <w:rsid w:val="00CB0F28"/>
    <w:rsid w:val="00CB1566"/>
    <w:rsid w:val="00CB4659"/>
    <w:rsid w:val="00CC3AD3"/>
    <w:rsid w:val="00CC433B"/>
    <w:rsid w:val="00CC72F2"/>
    <w:rsid w:val="00CD4C1D"/>
    <w:rsid w:val="00CD68A8"/>
    <w:rsid w:val="00CE1AC3"/>
    <w:rsid w:val="00CE7544"/>
    <w:rsid w:val="00CF1270"/>
    <w:rsid w:val="00CF40E5"/>
    <w:rsid w:val="00D02CB7"/>
    <w:rsid w:val="00D06DF6"/>
    <w:rsid w:val="00D07407"/>
    <w:rsid w:val="00D13726"/>
    <w:rsid w:val="00D14113"/>
    <w:rsid w:val="00D25CA2"/>
    <w:rsid w:val="00D26E8F"/>
    <w:rsid w:val="00D276ED"/>
    <w:rsid w:val="00D30E2D"/>
    <w:rsid w:val="00D362A6"/>
    <w:rsid w:val="00D43D71"/>
    <w:rsid w:val="00D44728"/>
    <w:rsid w:val="00D4667C"/>
    <w:rsid w:val="00D47193"/>
    <w:rsid w:val="00D50573"/>
    <w:rsid w:val="00D517FB"/>
    <w:rsid w:val="00D54BA8"/>
    <w:rsid w:val="00D65E6A"/>
    <w:rsid w:val="00D67B28"/>
    <w:rsid w:val="00D70096"/>
    <w:rsid w:val="00D717B0"/>
    <w:rsid w:val="00D82108"/>
    <w:rsid w:val="00D861B5"/>
    <w:rsid w:val="00D94542"/>
    <w:rsid w:val="00D94579"/>
    <w:rsid w:val="00D97429"/>
    <w:rsid w:val="00DA2970"/>
    <w:rsid w:val="00DA2C27"/>
    <w:rsid w:val="00DB2A53"/>
    <w:rsid w:val="00DB3631"/>
    <w:rsid w:val="00DB669C"/>
    <w:rsid w:val="00DC5959"/>
    <w:rsid w:val="00DD326F"/>
    <w:rsid w:val="00DE042C"/>
    <w:rsid w:val="00DE085E"/>
    <w:rsid w:val="00DE1150"/>
    <w:rsid w:val="00DE159E"/>
    <w:rsid w:val="00DE2936"/>
    <w:rsid w:val="00DE3E5B"/>
    <w:rsid w:val="00DF390A"/>
    <w:rsid w:val="00DF4A91"/>
    <w:rsid w:val="00DF4C5C"/>
    <w:rsid w:val="00E10169"/>
    <w:rsid w:val="00E11590"/>
    <w:rsid w:val="00E13522"/>
    <w:rsid w:val="00E2689D"/>
    <w:rsid w:val="00E26AA0"/>
    <w:rsid w:val="00E3230F"/>
    <w:rsid w:val="00E34E9E"/>
    <w:rsid w:val="00E46960"/>
    <w:rsid w:val="00E641E2"/>
    <w:rsid w:val="00E64C9C"/>
    <w:rsid w:val="00E6526E"/>
    <w:rsid w:val="00E840C0"/>
    <w:rsid w:val="00E853C6"/>
    <w:rsid w:val="00E908AB"/>
    <w:rsid w:val="00E929E0"/>
    <w:rsid w:val="00E94A98"/>
    <w:rsid w:val="00E9558B"/>
    <w:rsid w:val="00E96899"/>
    <w:rsid w:val="00EB08EF"/>
    <w:rsid w:val="00EB1AC5"/>
    <w:rsid w:val="00EB3C58"/>
    <w:rsid w:val="00EC2C04"/>
    <w:rsid w:val="00ED2C02"/>
    <w:rsid w:val="00EE085B"/>
    <w:rsid w:val="00EE0942"/>
    <w:rsid w:val="00EF7E03"/>
    <w:rsid w:val="00F027F4"/>
    <w:rsid w:val="00F2011C"/>
    <w:rsid w:val="00F2188F"/>
    <w:rsid w:val="00F276BD"/>
    <w:rsid w:val="00F311E1"/>
    <w:rsid w:val="00F35F27"/>
    <w:rsid w:val="00F42C04"/>
    <w:rsid w:val="00F42C3E"/>
    <w:rsid w:val="00F43CFA"/>
    <w:rsid w:val="00F459C3"/>
    <w:rsid w:val="00F50A46"/>
    <w:rsid w:val="00F5472C"/>
    <w:rsid w:val="00F55F22"/>
    <w:rsid w:val="00F56FA0"/>
    <w:rsid w:val="00F65EAD"/>
    <w:rsid w:val="00F70415"/>
    <w:rsid w:val="00F71FB4"/>
    <w:rsid w:val="00F72BA2"/>
    <w:rsid w:val="00F809B0"/>
    <w:rsid w:val="00F826F0"/>
    <w:rsid w:val="00F82CAC"/>
    <w:rsid w:val="00F84A0C"/>
    <w:rsid w:val="00F9192F"/>
    <w:rsid w:val="00F97013"/>
    <w:rsid w:val="00FA0EBD"/>
    <w:rsid w:val="00FB1728"/>
    <w:rsid w:val="00FB200C"/>
    <w:rsid w:val="00FC236D"/>
    <w:rsid w:val="00FD19D8"/>
    <w:rsid w:val="00FE2264"/>
    <w:rsid w:val="00FF1521"/>
    <w:rsid w:val="00FF2185"/>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A9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 w:type="table" w:styleId="TableGrid">
    <w:name w:val="Table Grid"/>
    <w:basedOn w:val="TableNormal"/>
    <w:uiPriority w:val="39"/>
    <w:rsid w:val="0093554B"/>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46A4B"/>
    <w:pPr>
      <w:autoSpaceDE w:val="0"/>
      <w:autoSpaceDN w:val="0"/>
    </w:pPr>
    <w:rPr>
      <w:color w:val="000000"/>
      <w:lang w:eastAsia="lv-LV"/>
    </w:rPr>
  </w:style>
  <w:style w:type="paragraph" w:styleId="FootnoteText">
    <w:name w:val="footnote text"/>
    <w:basedOn w:val="Normal"/>
    <w:link w:val="FootnoteTextChar"/>
    <w:uiPriority w:val="99"/>
    <w:unhideWhenUsed/>
    <w:rsid w:val="00C569E6"/>
    <w:rPr>
      <w:rFonts w:eastAsia="Times New Roman"/>
      <w:sz w:val="20"/>
      <w:szCs w:val="20"/>
      <w:lang w:val="en-GB" w:eastAsia="en-US"/>
    </w:rPr>
  </w:style>
  <w:style w:type="character" w:customStyle="1" w:styleId="FootnoteTextChar">
    <w:name w:val="Footnote Text Char"/>
    <w:basedOn w:val="DefaultParagraphFont"/>
    <w:link w:val="FootnoteText"/>
    <w:uiPriority w:val="99"/>
    <w:rsid w:val="00C569E6"/>
    <w:rPr>
      <w:rFonts w:ascii="Times New Roman" w:eastAsia="Times New Roman" w:hAnsi="Times New Roman" w:cs="Times New Roman"/>
      <w:sz w:val="20"/>
      <w:szCs w:val="20"/>
      <w:lang w:val="en-GB"/>
    </w:rPr>
  </w:style>
  <w:style w:type="character" w:styleId="FootnoteReference">
    <w:name w:val="footnote reference"/>
    <w:unhideWhenUsed/>
    <w:rsid w:val="00C569E6"/>
    <w:rPr>
      <w:vertAlign w:val="superscript"/>
    </w:rPr>
  </w:style>
  <w:style w:type="character" w:styleId="CommentReference">
    <w:name w:val="annotation reference"/>
    <w:basedOn w:val="DefaultParagraphFont"/>
    <w:uiPriority w:val="99"/>
    <w:semiHidden/>
    <w:unhideWhenUsed/>
    <w:rsid w:val="00FB20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7254">
      <w:bodyDiv w:val="1"/>
      <w:marLeft w:val="0"/>
      <w:marRight w:val="0"/>
      <w:marTop w:val="0"/>
      <w:marBottom w:val="0"/>
      <w:divBdr>
        <w:top w:val="none" w:sz="0" w:space="0" w:color="auto"/>
        <w:left w:val="none" w:sz="0" w:space="0" w:color="auto"/>
        <w:bottom w:val="none" w:sz="0" w:space="0" w:color="auto"/>
        <w:right w:val="none" w:sz="0" w:space="0" w:color="auto"/>
      </w:divBdr>
      <w:divsChild>
        <w:div w:id="796802245">
          <w:marLeft w:val="0"/>
          <w:marRight w:val="0"/>
          <w:marTop w:val="0"/>
          <w:marBottom w:val="0"/>
          <w:divBdr>
            <w:top w:val="none" w:sz="0" w:space="0" w:color="auto"/>
            <w:left w:val="none" w:sz="0" w:space="0" w:color="auto"/>
            <w:bottom w:val="none" w:sz="0" w:space="0" w:color="auto"/>
            <w:right w:val="none" w:sz="0" w:space="0" w:color="auto"/>
          </w:divBdr>
        </w:div>
        <w:div w:id="1832406638">
          <w:marLeft w:val="0"/>
          <w:marRight w:val="0"/>
          <w:marTop w:val="0"/>
          <w:marBottom w:val="0"/>
          <w:divBdr>
            <w:top w:val="none" w:sz="0" w:space="0" w:color="auto"/>
            <w:left w:val="none" w:sz="0" w:space="0" w:color="auto"/>
            <w:bottom w:val="none" w:sz="0" w:space="0" w:color="auto"/>
            <w:right w:val="none" w:sz="0" w:space="0" w:color="auto"/>
          </w:divBdr>
        </w:div>
        <w:div w:id="1589775004">
          <w:marLeft w:val="0"/>
          <w:marRight w:val="0"/>
          <w:marTop w:val="0"/>
          <w:marBottom w:val="0"/>
          <w:divBdr>
            <w:top w:val="none" w:sz="0" w:space="0" w:color="auto"/>
            <w:left w:val="none" w:sz="0" w:space="0" w:color="auto"/>
            <w:bottom w:val="none" w:sz="0" w:space="0" w:color="auto"/>
            <w:right w:val="none" w:sz="0" w:space="0" w:color="auto"/>
          </w:divBdr>
        </w:div>
      </w:divsChild>
    </w:div>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203565211">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70764241">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447815410">
      <w:bodyDiv w:val="1"/>
      <w:marLeft w:val="0"/>
      <w:marRight w:val="0"/>
      <w:marTop w:val="0"/>
      <w:marBottom w:val="0"/>
      <w:divBdr>
        <w:top w:val="none" w:sz="0" w:space="0" w:color="auto"/>
        <w:left w:val="none" w:sz="0" w:space="0" w:color="auto"/>
        <w:bottom w:val="none" w:sz="0" w:space="0" w:color="auto"/>
        <w:right w:val="none" w:sz="0" w:space="0" w:color="auto"/>
      </w:divBdr>
    </w:div>
    <w:div w:id="471363324">
      <w:bodyDiv w:val="1"/>
      <w:marLeft w:val="0"/>
      <w:marRight w:val="0"/>
      <w:marTop w:val="0"/>
      <w:marBottom w:val="0"/>
      <w:divBdr>
        <w:top w:val="none" w:sz="0" w:space="0" w:color="auto"/>
        <w:left w:val="none" w:sz="0" w:space="0" w:color="auto"/>
        <w:bottom w:val="none" w:sz="0" w:space="0" w:color="auto"/>
        <w:right w:val="none" w:sz="0" w:space="0" w:color="auto"/>
      </w:divBdr>
    </w:div>
    <w:div w:id="474419922">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565265461">
      <w:bodyDiv w:val="1"/>
      <w:marLeft w:val="0"/>
      <w:marRight w:val="0"/>
      <w:marTop w:val="0"/>
      <w:marBottom w:val="0"/>
      <w:divBdr>
        <w:top w:val="none" w:sz="0" w:space="0" w:color="auto"/>
        <w:left w:val="none" w:sz="0" w:space="0" w:color="auto"/>
        <w:bottom w:val="none" w:sz="0" w:space="0" w:color="auto"/>
        <w:right w:val="none" w:sz="0" w:space="0" w:color="auto"/>
      </w:divBdr>
    </w:div>
    <w:div w:id="692734155">
      <w:bodyDiv w:val="1"/>
      <w:marLeft w:val="0"/>
      <w:marRight w:val="0"/>
      <w:marTop w:val="0"/>
      <w:marBottom w:val="0"/>
      <w:divBdr>
        <w:top w:val="none" w:sz="0" w:space="0" w:color="auto"/>
        <w:left w:val="none" w:sz="0" w:space="0" w:color="auto"/>
        <w:bottom w:val="none" w:sz="0" w:space="0" w:color="auto"/>
        <w:right w:val="none" w:sz="0" w:space="0" w:color="auto"/>
      </w:divBdr>
    </w:div>
    <w:div w:id="758409992">
      <w:bodyDiv w:val="1"/>
      <w:marLeft w:val="0"/>
      <w:marRight w:val="0"/>
      <w:marTop w:val="0"/>
      <w:marBottom w:val="0"/>
      <w:divBdr>
        <w:top w:val="none" w:sz="0" w:space="0" w:color="auto"/>
        <w:left w:val="none" w:sz="0" w:space="0" w:color="auto"/>
        <w:bottom w:val="none" w:sz="0" w:space="0" w:color="auto"/>
        <w:right w:val="none" w:sz="0" w:space="0" w:color="auto"/>
      </w:divBdr>
    </w:div>
    <w:div w:id="769281296">
      <w:bodyDiv w:val="1"/>
      <w:marLeft w:val="0"/>
      <w:marRight w:val="0"/>
      <w:marTop w:val="0"/>
      <w:marBottom w:val="0"/>
      <w:divBdr>
        <w:top w:val="none" w:sz="0" w:space="0" w:color="auto"/>
        <w:left w:val="none" w:sz="0" w:space="0" w:color="auto"/>
        <w:bottom w:val="none" w:sz="0" w:space="0" w:color="auto"/>
        <w:right w:val="none" w:sz="0" w:space="0" w:color="auto"/>
      </w:divBdr>
    </w:div>
    <w:div w:id="899898536">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373922649">
      <w:bodyDiv w:val="1"/>
      <w:marLeft w:val="0"/>
      <w:marRight w:val="0"/>
      <w:marTop w:val="0"/>
      <w:marBottom w:val="0"/>
      <w:divBdr>
        <w:top w:val="none" w:sz="0" w:space="0" w:color="auto"/>
        <w:left w:val="none" w:sz="0" w:space="0" w:color="auto"/>
        <w:bottom w:val="none" w:sz="0" w:space="0" w:color="auto"/>
        <w:right w:val="none" w:sz="0" w:space="0" w:color="auto"/>
      </w:divBdr>
      <w:divsChild>
        <w:div w:id="145325881">
          <w:marLeft w:val="0"/>
          <w:marRight w:val="0"/>
          <w:marTop w:val="0"/>
          <w:marBottom w:val="0"/>
          <w:divBdr>
            <w:top w:val="none" w:sz="0" w:space="0" w:color="auto"/>
            <w:left w:val="none" w:sz="0" w:space="0" w:color="auto"/>
            <w:bottom w:val="none" w:sz="0" w:space="0" w:color="auto"/>
            <w:right w:val="none" w:sz="0" w:space="0" w:color="auto"/>
          </w:divBdr>
        </w:div>
        <w:div w:id="1835413233">
          <w:marLeft w:val="0"/>
          <w:marRight w:val="0"/>
          <w:marTop w:val="0"/>
          <w:marBottom w:val="0"/>
          <w:divBdr>
            <w:top w:val="none" w:sz="0" w:space="0" w:color="auto"/>
            <w:left w:val="none" w:sz="0" w:space="0" w:color="auto"/>
            <w:bottom w:val="none" w:sz="0" w:space="0" w:color="auto"/>
            <w:right w:val="none" w:sz="0" w:space="0" w:color="auto"/>
          </w:divBdr>
        </w:div>
        <w:div w:id="1958638850">
          <w:marLeft w:val="0"/>
          <w:marRight w:val="0"/>
          <w:marTop w:val="0"/>
          <w:marBottom w:val="0"/>
          <w:divBdr>
            <w:top w:val="none" w:sz="0" w:space="0" w:color="auto"/>
            <w:left w:val="none" w:sz="0" w:space="0" w:color="auto"/>
            <w:bottom w:val="none" w:sz="0" w:space="0" w:color="auto"/>
            <w:right w:val="none" w:sz="0" w:space="0" w:color="auto"/>
          </w:divBdr>
        </w:div>
        <w:div w:id="859328">
          <w:marLeft w:val="0"/>
          <w:marRight w:val="0"/>
          <w:marTop w:val="0"/>
          <w:marBottom w:val="0"/>
          <w:divBdr>
            <w:top w:val="none" w:sz="0" w:space="0" w:color="auto"/>
            <w:left w:val="none" w:sz="0" w:space="0" w:color="auto"/>
            <w:bottom w:val="none" w:sz="0" w:space="0" w:color="auto"/>
            <w:right w:val="none" w:sz="0" w:space="0" w:color="auto"/>
          </w:divBdr>
        </w:div>
        <w:div w:id="188565130">
          <w:marLeft w:val="0"/>
          <w:marRight w:val="0"/>
          <w:marTop w:val="0"/>
          <w:marBottom w:val="0"/>
          <w:divBdr>
            <w:top w:val="none" w:sz="0" w:space="0" w:color="auto"/>
            <w:left w:val="none" w:sz="0" w:space="0" w:color="auto"/>
            <w:bottom w:val="none" w:sz="0" w:space="0" w:color="auto"/>
            <w:right w:val="none" w:sz="0" w:space="0" w:color="auto"/>
          </w:divBdr>
        </w:div>
        <w:div w:id="1128207057">
          <w:marLeft w:val="0"/>
          <w:marRight w:val="0"/>
          <w:marTop w:val="0"/>
          <w:marBottom w:val="0"/>
          <w:divBdr>
            <w:top w:val="none" w:sz="0" w:space="0" w:color="auto"/>
            <w:left w:val="none" w:sz="0" w:space="0" w:color="auto"/>
            <w:bottom w:val="none" w:sz="0" w:space="0" w:color="auto"/>
            <w:right w:val="none" w:sz="0" w:space="0" w:color="auto"/>
          </w:divBdr>
        </w:div>
        <w:div w:id="1487819864">
          <w:marLeft w:val="0"/>
          <w:marRight w:val="0"/>
          <w:marTop w:val="0"/>
          <w:marBottom w:val="0"/>
          <w:divBdr>
            <w:top w:val="none" w:sz="0" w:space="0" w:color="auto"/>
            <w:left w:val="none" w:sz="0" w:space="0" w:color="auto"/>
            <w:bottom w:val="none" w:sz="0" w:space="0" w:color="auto"/>
            <w:right w:val="none" w:sz="0" w:space="0" w:color="auto"/>
          </w:divBdr>
        </w:div>
        <w:div w:id="1154683967">
          <w:marLeft w:val="0"/>
          <w:marRight w:val="0"/>
          <w:marTop w:val="0"/>
          <w:marBottom w:val="0"/>
          <w:divBdr>
            <w:top w:val="none" w:sz="0" w:space="0" w:color="auto"/>
            <w:left w:val="none" w:sz="0" w:space="0" w:color="auto"/>
            <w:bottom w:val="none" w:sz="0" w:space="0" w:color="auto"/>
            <w:right w:val="none" w:sz="0" w:space="0" w:color="auto"/>
          </w:divBdr>
        </w:div>
        <w:div w:id="1245602641">
          <w:marLeft w:val="0"/>
          <w:marRight w:val="0"/>
          <w:marTop w:val="0"/>
          <w:marBottom w:val="0"/>
          <w:divBdr>
            <w:top w:val="none" w:sz="0" w:space="0" w:color="auto"/>
            <w:left w:val="none" w:sz="0" w:space="0" w:color="auto"/>
            <w:bottom w:val="none" w:sz="0" w:space="0" w:color="auto"/>
            <w:right w:val="none" w:sz="0" w:space="0" w:color="auto"/>
          </w:divBdr>
        </w:div>
      </w:divsChild>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411270590">
      <w:bodyDiv w:val="1"/>
      <w:marLeft w:val="0"/>
      <w:marRight w:val="0"/>
      <w:marTop w:val="0"/>
      <w:marBottom w:val="0"/>
      <w:divBdr>
        <w:top w:val="none" w:sz="0" w:space="0" w:color="auto"/>
        <w:left w:val="none" w:sz="0" w:space="0" w:color="auto"/>
        <w:bottom w:val="none" w:sz="0" w:space="0" w:color="auto"/>
        <w:right w:val="none" w:sz="0" w:space="0" w:color="auto"/>
      </w:divBdr>
      <w:divsChild>
        <w:div w:id="526020196">
          <w:marLeft w:val="0"/>
          <w:marRight w:val="0"/>
          <w:marTop w:val="0"/>
          <w:marBottom w:val="0"/>
          <w:divBdr>
            <w:top w:val="none" w:sz="0" w:space="0" w:color="auto"/>
            <w:left w:val="none" w:sz="0" w:space="0" w:color="auto"/>
            <w:bottom w:val="none" w:sz="0" w:space="0" w:color="auto"/>
            <w:right w:val="none" w:sz="0" w:space="0" w:color="auto"/>
          </w:divBdr>
        </w:div>
        <w:div w:id="727337295">
          <w:marLeft w:val="0"/>
          <w:marRight w:val="0"/>
          <w:marTop w:val="0"/>
          <w:marBottom w:val="0"/>
          <w:divBdr>
            <w:top w:val="none" w:sz="0" w:space="0" w:color="auto"/>
            <w:left w:val="none" w:sz="0" w:space="0" w:color="auto"/>
            <w:bottom w:val="none" w:sz="0" w:space="0" w:color="auto"/>
            <w:right w:val="none" w:sz="0" w:space="0" w:color="auto"/>
          </w:divBdr>
        </w:div>
        <w:div w:id="2050568787">
          <w:marLeft w:val="0"/>
          <w:marRight w:val="0"/>
          <w:marTop w:val="0"/>
          <w:marBottom w:val="0"/>
          <w:divBdr>
            <w:top w:val="none" w:sz="0" w:space="0" w:color="auto"/>
            <w:left w:val="none" w:sz="0" w:space="0" w:color="auto"/>
            <w:bottom w:val="none" w:sz="0" w:space="0" w:color="auto"/>
            <w:right w:val="none" w:sz="0" w:space="0" w:color="auto"/>
          </w:divBdr>
        </w:div>
        <w:div w:id="1016811190">
          <w:marLeft w:val="0"/>
          <w:marRight w:val="0"/>
          <w:marTop w:val="0"/>
          <w:marBottom w:val="0"/>
          <w:divBdr>
            <w:top w:val="none" w:sz="0" w:space="0" w:color="auto"/>
            <w:left w:val="none" w:sz="0" w:space="0" w:color="auto"/>
            <w:bottom w:val="none" w:sz="0" w:space="0" w:color="auto"/>
            <w:right w:val="none" w:sz="0" w:space="0" w:color="auto"/>
          </w:divBdr>
        </w:div>
        <w:div w:id="965039226">
          <w:marLeft w:val="0"/>
          <w:marRight w:val="0"/>
          <w:marTop w:val="0"/>
          <w:marBottom w:val="0"/>
          <w:divBdr>
            <w:top w:val="none" w:sz="0" w:space="0" w:color="auto"/>
            <w:left w:val="none" w:sz="0" w:space="0" w:color="auto"/>
            <w:bottom w:val="none" w:sz="0" w:space="0" w:color="auto"/>
            <w:right w:val="none" w:sz="0" w:space="0" w:color="auto"/>
          </w:divBdr>
        </w:div>
        <w:div w:id="2100365034">
          <w:marLeft w:val="0"/>
          <w:marRight w:val="0"/>
          <w:marTop w:val="0"/>
          <w:marBottom w:val="0"/>
          <w:divBdr>
            <w:top w:val="none" w:sz="0" w:space="0" w:color="auto"/>
            <w:left w:val="none" w:sz="0" w:space="0" w:color="auto"/>
            <w:bottom w:val="none" w:sz="0" w:space="0" w:color="auto"/>
            <w:right w:val="none" w:sz="0" w:space="0" w:color="auto"/>
          </w:divBdr>
        </w:div>
        <w:div w:id="1520898217">
          <w:marLeft w:val="0"/>
          <w:marRight w:val="0"/>
          <w:marTop w:val="0"/>
          <w:marBottom w:val="0"/>
          <w:divBdr>
            <w:top w:val="none" w:sz="0" w:space="0" w:color="auto"/>
            <w:left w:val="none" w:sz="0" w:space="0" w:color="auto"/>
            <w:bottom w:val="none" w:sz="0" w:space="0" w:color="auto"/>
            <w:right w:val="none" w:sz="0" w:space="0" w:color="auto"/>
          </w:divBdr>
        </w:div>
        <w:div w:id="1060330044">
          <w:marLeft w:val="0"/>
          <w:marRight w:val="0"/>
          <w:marTop w:val="0"/>
          <w:marBottom w:val="0"/>
          <w:divBdr>
            <w:top w:val="none" w:sz="0" w:space="0" w:color="auto"/>
            <w:left w:val="none" w:sz="0" w:space="0" w:color="auto"/>
            <w:bottom w:val="none" w:sz="0" w:space="0" w:color="auto"/>
            <w:right w:val="none" w:sz="0" w:space="0" w:color="auto"/>
          </w:divBdr>
        </w:div>
      </w:divsChild>
    </w:div>
    <w:div w:id="1418138495">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512453875">
      <w:bodyDiv w:val="1"/>
      <w:marLeft w:val="0"/>
      <w:marRight w:val="0"/>
      <w:marTop w:val="0"/>
      <w:marBottom w:val="0"/>
      <w:divBdr>
        <w:top w:val="none" w:sz="0" w:space="0" w:color="auto"/>
        <w:left w:val="none" w:sz="0" w:space="0" w:color="auto"/>
        <w:bottom w:val="none" w:sz="0" w:space="0" w:color="auto"/>
        <w:right w:val="none" w:sz="0" w:space="0" w:color="auto"/>
      </w:divBdr>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 w:id="1673407674">
      <w:bodyDiv w:val="1"/>
      <w:marLeft w:val="0"/>
      <w:marRight w:val="0"/>
      <w:marTop w:val="0"/>
      <w:marBottom w:val="0"/>
      <w:divBdr>
        <w:top w:val="none" w:sz="0" w:space="0" w:color="auto"/>
        <w:left w:val="none" w:sz="0" w:space="0" w:color="auto"/>
        <w:bottom w:val="none" w:sz="0" w:space="0" w:color="auto"/>
        <w:right w:val="none" w:sz="0" w:space="0" w:color="auto"/>
      </w:divBdr>
    </w:div>
    <w:div w:id="1763532019">
      <w:bodyDiv w:val="1"/>
      <w:marLeft w:val="0"/>
      <w:marRight w:val="0"/>
      <w:marTop w:val="0"/>
      <w:marBottom w:val="0"/>
      <w:divBdr>
        <w:top w:val="none" w:sz="0" w:space="0" w:color="auto"/>
        <w:left w:val="none" w:sz="0" w:space="0" w:color="auto"/>
        <w:bottom w:val="none" w:sz="0" w:space="0" w:color="auto"/>
        <w:right w:val="none" w:sz="0" w:space="0" w:color="auto"/>
      </w:divBdr>
    </w:div>
    <w:div w:id="1906522806">
      <w:bodyDiv w:val="1"/>
      <w:marLeft w:val="0"/>
      <w:marRight w:val="0"/>
      <w:marTop w:val="0"/>
      <w:marBottom w:val="0"/>
      <w:divBdr>
        <w:top w:val="none" w:sz="0" w:space="0" w:color="auto"/>
        <w:left w:val="none" w:sz="0" w:space="0" w:color="auto"/>
        <w:bottom w:val="none" w:sz="0" w:space="0" w:color="auto"/>
        <w:right w:val="none" w:sz="0" w:space="0" w:color="auto"/>
      </w:divBdr>
    </w:div>
    <w:div w:id="20968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FFB-8A17-48D3-B549-8DC4C112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5173</Words>
  <Characters>2950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2022-08-31T10:40:00Z</dcterms:created>
  <dcterms:modified xsi:type="dcterms:W3CDTF">2022-08-31T12:15:00Z</dcterms:modified>
</cp:coreProperties>
</file>