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EA42" w14:textId="77777777" w:rsidR="00EC24A4" w:rsidRPr="001C6B39" w:rsidRDefault="00EC24A4" w:rsidP="008035EC">
      <w:pPr>
        <w:tabs>
          <w:tab w:val="left" w:pos="3318"/>
        </w:tabs>
        <w:spacing w:line="276" w:lineRule="auto"/>
        <w:jc w:val="both"/>
        <w:rPr>
          <w:b/>
          <w:bCs/>
        </w:rPr>
      </w:pPr>
      <w:r w:rsidRPr="001C6B39">
        <w:rPr>
          <w:b/>
          <w:bCs/>
        </w:rPr>
        <w:t>Dubultās sodīšanas aizliegums darba tiesiskajās attiecībās</w:t>
      </w:r>
    </w:p>
    <w:p w14:paraId="670BE9A0" w14:textId="77777777" w:rsidR="00EC24A4" w:rsidRPr="001C6B39" w:rsidRDefault="00EC24A4" w:rsidP="008035EC">
      <w:pPr>
        <w:tabs>
          <w:tab w:val="left" w:pos="3318"/>
        </w:tabs>
        <w:spacing w:line="276" w:lineRule="auto"/>
        <w:jc w:val="both"/>
      </w:pPr>
      <w:r w:rsidRPr="001C6B39">
        <w:t xml:space="preserve">Ja tiesiskais regulējums nepieļauj Darba likumā tieši norādīto sodu kumulatīvu piemērošanu, tad vēl jo vairāk šāds aizliegums attiecas uz situācijām, kad par vienu un to pašu pārkāpumu papildus Darba likumā paredzētajam disciplinārsodam darbiniekam tiek piemērotas citas </w:t>
      </w:r>
      <w:r>
        <w:t xml:space="preserve">sodoša rakstura </w:t>
      </w:r>
      <w:r w:rsidRPr="001C6B39">
        <w:t>negatīvas sekas.</w:t>
      </w:r>
    </w:p>
    <w:p w14:paraId="6C929B9A" w14:textId="1BD2E70E" w:rsidR="006E6B1A" w:rsidRPr="00982D3A" w:rsidRDefault="006E6B1A" w:rsidP="00C735CB">
      <w:pPr>
        <w:jc w:val="center"/>
      </w:pPr>
    </w:p>
    <w:p w14:paraId="4F6851D7" w14:textId="3552AEFC" w:rsidR="00DE61FD" w:rsidRPr="00704381" w:rsidRDefault="00DE61FD" w:rsidP="002D2FA0">
      <w:pPr>
        <w:spacing w:line="276" w:lineRule="auto"/>
        <w:jc w:val="center"/>
        <w:rPr>
          <w:b/>
        </w:rPr>
      </w:pPr>
      <w:r w:rsidRPr="00704381">
        <w:rPr>
          <w:b/>
        </w:rPr>
        <w:t xml:space="preserve">Latvijas Republikas </w:t>
      </w:r>
      <w:r w:rsidR="0055193E" w:rsidRPr="00704381">
        <w:rPr>
          <w:b/>
        </w:rPr>
        <w:t>Senāt</w:t>
      </w:r>
      <w:r w:rsidR="006109E0" w:rsidRPr="00704381">
        <w:rPr>
          <w:b/>
        </w:rPr>
        <w:t>a</w:t>
      </w:r>
    </w:p>
    <w:p w14:paraId="400FB9E9" w14:textId="45C87BAC" w:rsidR="006109E0" w:rsidRPr="00704381" w:rsidRDefault="006109E0" w:rsidP="002D2FA0">
      <w:pPr>
        <w:spacing w:line="276" w:lineRule="auto"/>
        <w:jc w:val="center"/>
        <w:rPr>
          <w:b/>
        </w:rPr>
      </w:pPr>
      <w:r w:rsidRPr="00704381">
        <w:rPr>
          <w:b/>
        </w:rPr>
        <w:t>Civillietu departamenta</w:t>
      </w:r>
    </w:p>
    <w:p w14:paraId="373D5265" w14:textId="5ED992CD" w:rsidR="006109E0" w:rsidRPr="00704381" w:rsidRDefault="006109E0" w:rsidP="002D2FA0">
      <w:pPr>
        <w:spacing w:line="276" w:lineRule="auto"/>
        <w:jc w:val="center"/>
        <w:rPr>
          <w:b/>
        </w:rPr>
      </w:pPr>
      <w:proofErr w:type="gramStart"/>
      <w:r w:rsidRPr="00704381">
        <w:rPr>
          <w:b/>
        </w:rPr>
        <w:t>2022.gada</w:t>
      </w:r>
      <w:proofErr w:type="gramEnd"/>
      <w:r w:rsidRPr="00704381">
        <w:rPr>
          <w:b/>
        </w:rPr>
        <w:t xml:space="preserve"> 5.jūlija</w:t>
      </w:r>
    </w:p>
    <w:p w14:paraId="70187859" w14:textId="77777777" w:rsidR="00DE61FD" w:rsidRPr="00704381" w:rsidRDefault="00DE61FD" w:rsidP="002D2FA0">
      <w:pPr>
        <w:spacing w:line="276" w:lineRule="auto"/>
        <w:jc w:val="center"/>
        <w:rPr>
          <w:b/>
        </w:rPr>
      </w:pPr>
      <w:r w:rsidRPr="00704381">
        <w:rPr>
          <w:b/>
        </w:rPr>
        <w:t xml:space="preserve">RĪCĪBAS SĒDES </w:t>
      </w:r>
      <w:smartTag w:uri="schemas-tilde-lv/tildestengine" w:element="veidnes">
        <w:smartTagPr>
          <w:attr w:name="text" w:val="LĒMUMS&#10;"/>
          <w:attr w:name="baseform" w:val="lēmums"/>
          <w:attr w:name="id" w:val="-1"/>
        </w:smartTagPr>
        <w:r w:rsidRPr="00704381">
          <w:rPr>
            <w:b/>
          </w:rPr>
          <w:t>LĒMUMS</w:t>
        </w:r>
      </w:smartTag>
    </w:p>
    <w:p w14:paraId="48CB4E1B" w14:textId="76AA9FF7" w:rsidR="006109E0" w:rsidRPr="00704381" w:rsidRDefault="006109E0" w:rsidP="006109E0">
      <w:pPr>
        <w:spacing w:line="276" w:lineRule="auto"/>
        <w:jc w:val="center"/>
        <w:rPr>
          <w:b/>
          <w:bCs/>
        </w:rPr>
      </w:pPr>
      <w:r w:rsidRPr="00704381">
        <w:rPr>
          <w:b/>
          <w:bCs/>
        </w:rPr>
        <w:t>Lieta Nr. C69335521, SKC-820/2022</w:t>
      </w:r>
    </w:p>
    <w:p w14:paraId="0AC7BD7F" w14:textId="638A3347" w:rsidR="006109E0" w:rsidRPr="00704381" w:rsidRDefault="008035EC" w:rsidP="006109E0">
      <w:pPr>
        <w:spacing w:line="276" w:lineRule="auto"/>
        <w:jc w:val="center"/>
      </w:pPr>
      <w:hyperlink r:id="rId6" w:history="1">
        <w:r w:rsidR="006109E0" w:rsidRPr="00704381">
          <w:rPr>
            <w:rStyle w:val="Hyperlink"/>
            <w:shd w:val="clear" w:color="auto" w:fill="FFFFFF"/>
          </w:rPr>
          <w:t>ECLI:LV:AT:2022:0705.C69335521.11.L</w:t>
        </w:r>
      </w:hyperlink>
    </w:p>
    <w:p w14:paraId="5537DA12" w14:textId="77777777" w:rsidR="00C3049A" w:rsidRPr="00704381" w:rsidRDefault="00C3049A" w:rsidP="00B83D07">
      <w:pPr>
        <w:spacing w:line="276" w:lineRule="auto"/>
        <w:jc w:val="both"/>
      </w:pPr>
    </w:p>
    <w:p w14:paraId="0114F44E" w14:textId="77777777" w:rsidR="00DE61FD" w:rsidRPr="00704381" w:rsidRDefault="0055193E" w:rsidP="00B83D07">
      <w:pPr>
        <w:spacing w:line="276" w:lineRule="auto"/>
        <w:jc w:val="both"/>
      </w:pPr>
      <w:r w:rsidRPr="00704381">
        <w:t>Senatoru</w:t>
      </w:r>
      <w:r w:rsidR="00DE61FD" w:rsidRPr="00704381">
        <w:t xml:space="preserve"> kolēģija šādā sastāvā:</w:t>
      </w:r>
    </w:p>
    <w:p w14:paraId="1BECFB87" w14:textId="7EEE8FA2" w:rsidR="00DE61FD" w:rsidRPr="00704381" w:rsidRDefault="00326B76" w:rsidP="00B83D07">
      <w:pPr>
        <w:spacing w:line="276" w:lineRule="auto"/>
        <w:ind w:left="720"/>
        <w:jc w:val="both"/>
      </w:pPr>
      <w:r w:rsidRPr="00704381">
        <w:t>s</w:t>
      </w:r>
      <w:r w:rsidR="0055193E" w:rsidRPr="00704381">
        <w:t>enator</w:t>
      </w:r>
      <w:r w:rsidRPr="00704381">
        <w:t xml:space="preserve">s </w:t>
      </w:r>
      <w:r w:rsidR="003F602C" w:rsidRPr="00704381">
        <w:t xml:space="preserve">referents </w:t>
      </w:r>
      <w:r w:rsidRPr="00704381">
        <w:t>Intars Bisters</w:t>
      </w:r>
      <w:r w:rsidR="00DE61FD" w:rsidRPr="00704381">
        <w:t>,</w:t>
      </w:r>
    </w:p>
    <w:p w14:paraId="6D7A1D71" w14:textId="1F2719F8" w:rsidR="00DE61FD" w:rsidRPr="00704381" w:rsidRDefault="00595CFC" w:rsidP="00B83D07">
      <w:pPr>
        <w:spacing w:line="276" w:lineRule="auto"/>
        <w:ind w:firstLine="720"/>
        <w:jc w:val="both"/>
      </w:pPr>
      <w:r w:rsidRPr="00704381">
        <w:t>senator</w:t>
      </w:r>
      <w:r w:rsidR="005946E5" w:rsidRPr="00704381">
        <w:t xml:space="preserve">e </w:t>
      </w:r>
      <w:r w:rsidR="00A37CCA" w:rsidRPr="00704381">
        <w:t>Dzintra Balta</w:t>
      </w:r>
      <w:r w:rsidR="000D4C2B" w:rsidRPr="00704381">
        <w:t>,</w:t>
      </w:r>
    </w:p>
    <w:p w14:paraId="00C874A0" w14:textId="1695D7D9" w:rsidR="00DE61FD" w:rsidRPr="00704381" w:rsidRDefault="000C7009" w:rsidP="00B83D07">
      <w:pPr>
        <w:spacing w:line="276" w:lineRule="auto"/>
        <w:ind w:firstLine="720"/>
        <w:jc w:val="both"/>
      </w:pPr>
      <w:r w:rsidRPr="00704381">
        <w:t>senatore</w:t>
      </w:r>
      <w:r w:rsidR="00DE61FD" w:rsidRPr="00704381">
        <w:t xml:space="preserve"> </w:t>
      </w:r>
      <w:r w:rsidRPr="00704381">
        <w:t>Kristīne Zīle</w:t>
      </w:r>
    </w:p>
    <w:p w14:paraId="77DA50FA" w14:textId="77777777" w:rsidR="00B83D07" w:rsidRPr="00704381" w:rsidRDefault="00B83D07" w:rsidP="002D2FA0">
      <w:pPr>
        <w:spacing w:line="276" w:lineRule="auto"/>
        <w:ind w:firstLine="720"/>
        <w:jc w:val="both"/>
      </w:pPr>
    </w:p>
    <w:p w14:paraId="252EBDAC" w14:textId="37A35AC8" w:rsidR="007E13EB" w:rsidRPr="00704381" w:rsidRDefault="006E6B1A" w:rsidP="002D2FA0">
      <w:pPr>
        <w:spacing w:line="276" w:lineRule="auto"/>
        <w:ind w:firstLine="720"/>
        <w:jc w:val="both"/>
      </w:pPr>
      <w:r w:rsidRPr="00704381">
        <w:t>rīcības sēdē izskatīja</w:t>
      </w:r>
      <w:r w:rsidR="00377271" w:rsidRPr="00704381">
        <w:t xml:space="preserve"> </w:t>
      </w:r>
      <w:bookmarkStart w:id="0" w:name="_Hlk101813397"/>
      <w:r w:rsidR="00D44B3A" w:rsidRPr="00704381">
        <w:t xml:space="preserve">prasītāja </w:t>
      </w:r>
      <w:r w:rsidR="00B83D07" w:rsidRPr="00704381">
        <w:t>[pers. A]</w:t>
      </w:r>
      <w:r w:rsidR="00D44B3A" w:rsidRPr="00704381">
        <w:t xml:space="preserve"> un </w:t>
      </w:r>
      <w:r w:rsidR="00582DDD" w:rsidRPr="00704381">
        <w:t>atbildētāja</w:t>
      </w:r>
      <w:r w:rsidR="00D44B3A" w:rsidRPr="00704381">
        <w:t xml:space="preserve"> </w:t>
      </w:r>
      <w:r w:rsidR="00B83D07" w:rsidRPr="00704381">
        <w:t>[firma]</w:t>
      </w:r>
      <w:r w:rsidR="00D44B3A" w:rsidRPr="00704381">
        <w:t xml:space="preserve"> </w:t>
      </w:r>
      <w:r w:rsidR="000C7009" w:rsidRPr="00704381">
        <w:t>kasācijas</w:t>
      </w:r>
      <w:r w:rsidRPr="00704381">
        <w:t xml:space="preserve"> sūdzīb</w:t>
      </w:r>
      <w:r w:rsidR="00D44B3A" w:rsidRPr="00704381">
        <w:t>as</w:t>
      </w:r>
      <w:r w:rsidRPr="00704381">
        <w:t xml:space="preserve"> par </w:t>
      </w:r>
      <w:r w:rsidR="00D44B3A" w:rsidRPr="00704381">
        <w:t>Kurzemes apgabaltiesas Civillietu tiesas kolēģijas</w:t>
      </w:r>
      <w:r w:rsidR="000C7009" w:rsidRPr="00704381">
        <w:t xml:space="preserve"> </w:t>
      </w:r>
      <w:proofErr w:type="gramStart"/>
      <w:r w:rsidR="009243D2" w:rsidRPr="00704381">
        <w:t>2022.gada</w:t>
      </w:r>
      <w:proofErr w:type="gramEnd"/>
      <w:r w:rsidR="009243D2" w:rsidRPr="00704381">
        <w:t xml:space="preserve"> 25.</w:t>
      </w:r>
      <w:r w:rsidR="00D44B3A" w:rsidRPr="00704381">
        <w:t>aprīļa</w:t>
      </w:r>
      <w:r w:rsidR="000C7009" w:rsidRPr="00704381">
        <w:t xml:space="preserve"> spriedumu</w:t>
      </w:r>
      <w:r w:rsidR="00D44B3A" w:rsidRPr="00704381">
        <w:t xml:space="preserve"> </w:t>
      </w:r>
      <w:r w:rsidR="008376AE" w:rsidRPr="00704381">
        <w:t xml:space="preserve">civillietā </w:t>
      </w:r>
      <w:r w:rsidR="00B83D07" w:rsidRPr="00704381">
        <w:t>[pers. A]</w:t>
      </w:r>
      <w:r w:rsidR="008376AE" w:rsidRPr="00704381">
        <w:t xml:space="preserve"> prasībā pret </w:t>
      </w:r>
      <w:r w:rsidR="00B83D07" w:rsidRPr="00704381">
        <w:t>[firma]</w:t>
      </w:r>
      <w:r w:rsidR="008376AE" w:rsidRPr="00704381">
        <w:t xml:space="preserve"> </w:t>
      </w:r>
      <w:r w:rsidR="00D44B3A" w:rsidRPr="00704381">
        <w:t>par disciplinārsoda seku atcelšanu, darba algas piemaksas un morālā kaitējuma atlīdzības piedziņu</w:t>
      </w:r>
      <w:bookmarkEnd w:id="0"/>
      <w:r w:rsidR="004A121E" w:rsidRPr="00704381">
        <w:t>.</w:t>
      </w:r>
    </w:p>
    <w:p w14:paraId="2886C36B" w14:textId="4DD951C7" w:rsidR="004A121E" w:rsidRPr="00704381" w:rsidRDefault="004A121E" w:rsidP="002D2FA0">
      <w:pPr>
        <w:spacing w:line="276" w:lineRule="auto"/>
        <w:ind w:firstLine="720"/>
        <w:jc w:val="both"/>
      </w:pPr>
      <w:r w:rsidRPr="00704381">
        <w:t>Senatoru kolēģija</w:t>
      </w:r>
    </w:p>
    <w:p w14:paraId="6711D55F" w14:textId="77777777" w:rsidR="00DE61FD" w:rsidRPr="00704381" w:rsidRDefault="00296C20" w:rsidP="00E166B9">
      <w:pPr>
        <w:jc w:val="center"/>
        <w:rPr>
          <w:b/>
        </w:rPr>
      </w:pPr>
      <w:r w:rsidRPr="00704381">
        <w:rPr>
          <w:b/>
        </w:rPr>
        <w:t>k</w:t>
      </w:r>
      <w:r w:rsidR="00DE61FD" w:rsidRPr="00704381">
        <w:rPr>
          <w:b/>
        </w:rPr>
        <w:t>onstatēja</w:t>
      </w:r>
    </w:p>
    <w:p w14:paraId="323389D2" w14:textId="77777777" w:rsidR="00296C20" w:rsidRPr="00704381" w:rsidRDefault="00296C20" w:rsidP="00E166B9">
      <w:pPr>
        <w:jc w:val="center"/>
        <w:rPr>
          <w:b/>
        </w:rPr>
      </w:pPr>
    </w:p>
    <w:p w14:paraId="40D013FB" w14:textId="0A92AAB1" w:rsidR="00D44B3A" w:rsidRPr="00704381" w:rsidRDefault="00E96320" w:rsidP="0059061E">
      <w:pPr>
        <w:spacing w:line="276" w:lineRule="auto"/>
        <w:ind w:firstLine="720"/>
        <w:jc w:val="both"/>
      </w:pPr>
      <w:r w:rsidRPr="00704381">
        <w:t>[1] </w:t>
      </w:r>
      <w:r w:rsidR="00D44B3A" w:rsidRPr="00704381">
        <w:t xml:space="preserve">Darbinieks </w:t>
      </w:r>
      <w:r w:rsidR="00B83D07" w:rsidRPr="00704381">
        <w:t>[pers. A]</w:t>
      </w:r>
      <w:r w:rsidR="00D44B3A" w:rsidRPr="00704381">
        <w:t xml:space="preserve"> pārsūdz</w:t>
      </w:r>
      <w:r w:rsidR="00B50148" w:rsidRPr="00704381">
        <w:t>ējis</w:t>
      </w:r>
      <w:r w:rsidR="00D44B3A" w:rsidRPr="00704381">
        <w:t xml:space="preserve"> spriedumu daļā, ar kuru noraidīta prasība par morālā kaitējuma atlīdzības 1000 </w:t>
      </w:r>
      <w:r w:rsidR="00D44B3A" w:rsidRPr="00704381">
        <w:rPr>
          <w:i/>
        </w:rPr>
        <w:t>euro</w:t>
      </w:r>
      <w:r w:rsidR="00D44B3A" w:rsidRPr="00704381">
        <w:t xml:space="preserve"> piedziņu, savukārt darba devējs </w:t>
      </w:r>
      <w:r w:rsidR="00B83D07" w:rsidRPr="00704381">
        <w:t>[firma]</w:t>
      </w:r>
      <w:r w:rsidR="00D44B3A" w:rsidRPr="00704381">
        <w:t xml:space="preserve"> pārsūdz</w:t>
      </w:r>
      <w:r w:rsidR="00B50148" w:rsidRPr="00704381">
        <w:t>ējis</w:t>
      </w:r>
      <w:r w:rsidR="00D44B3A" w:rsidRPr="00704381">
        <w:t xml:space="preserve"> spriedumu daļā, ar kuru apmierināta prasība par piemaksas 740,57 </w:t>
      </w:r>
      <w:r w:rsidR="00D44B3A" w:rsidRPr="00704381">
        <w:rPr>
          <w:i/>
        </w:rPr>
        <w:t>euro</w:t>
      </w:r>
      <w:r w:rsidR="001171AC" w:rsidRPr="00704381">
        <w:t xml:space="preserve"> piedziņu</w:t>
      </w:r>
      <w:r w:rsidR="00D44B3A" w:rsidRPr="00704381">
        <w:t xml:space="preserve">. </w:t>
      </w:r>
    </w:p>
    <w:p w14:paraId="09A71E15" w14:textId="77777777" w:rsidR="00E96320" w:rsidRPr="00704381" w:rsidRDefault="00E96320" w:rsidP="0059061E">
      <w:pPr>
        <w:spacing w:line="276" w:lineRule="auto"/>
        <w:ind w:firstLine="720"/>
        <w:jc w:val="both"/>
      </w:pPr>
    </w:p>
    <w:p w14:paraId="70DD81C0" w14:textId="611E8B08" w:rsidR="00D9247E" w:rsidRPr="00704381" w:rsidRDefault="00E96320" w:rsidP="0059061E">
      <w:pPr>
        <w:spacing w:line="276" w:lineRule="auto"/>
        <w:ind w:firstLine="720"/>
        <w:jc w:val="both"/>
      </w:pPr>
      <w:r w:rsidRPr="00704381">
        <w:t>[2] </w:t>
      </w:r>
      <w:r w:rsidR="007D2B3D" w:rsidRPr="00704381">
        <w:t>A</w:t>
      </w:r>
      <w:r w:rsidR="00B50148" w:rsidRPr="00704381">
        <w:t>pgabaltiesas sniegtā argumentācija par Covid-19 infekcijas izplatības pārvaldības likum</w:t>
      </w:r>
      <w:r w:rsidR="00D9247E" w:rsidRPr="00704381">
        <w:t>a</w:t>
      </w:r>
      <w:r w:rsidR="00B50148" w:rsidRPr="00704381">
        <w:t xml:space="preserve"> 49.</w:t>
      </w:r>
      <w:r w:rsidR="00B50148" w:rsidRPr="00704381">
        <w:rPr>
          <w:vertAlign w:val="superscript"/>
        </w:rPr>
        <w:t>2</w:t>
      </w:r>
      <w:r w:rsidR="00B50148" w:rsidRPr="00704381">
        <w:t> </w:t>
      </w:r>
      <w:r w:rsidR="00D9247E" w:rsidRPr="00704381">
        <w:t xml:space="preserve">pantā </w:t>
      </w:r>
      <w:r w:rsidR="00B50148" w:rsidRPr="00704381">
        <w:t>paredzētās piemaksas tiesisko dabu un izmaksas priekšnoteikum</w:t>
      </w:r>
      <w:r w:rsidR="00D9247E" w:rsidRPr="00704381">
        <w:t xml:space="preserve">iem ir </w:t>
      </w:r>
      <w:r w:rsidR="00821651" w:rsidRPr="00704381">
        <w:t>balstīta izvērstā faktisko un tiesisko apstākļu analīzē</w:t>
      </w:r>
      <w:r w:rsidR="00D9247E" w:rsidRPr="00704381">
        <w:t xml:space="preserve">, lai nolēmumā nodibinātajos apstākļos pastāvētu pamats tās izmaksai </w:t>
      </w:r>
      <w:r w:rsidR="00B360A3" w:rsidRPr="00704381">
        <w:t>jebkuram darbiniekam, kurš strādājis darbu paaugstināta riska un slodzes apstākļos saistībā ar Covid-19 infekcijas uzliesmojumu un tās seku novēršanu neatkarīgi no darba pienākumu izpildes gaitā pieļautajiem pārkāpumiem</w:t>
      </w:r>
      <w:r w:rsidR="00D9247E" w:rsidRPr="00704381">
        <w:t xml:space="preserve">. Tāpat pārsūdzētajā spriedumā </w:t>
      </w:r>
      <w:r w:rsidR="00821651" w:rsidRPr="00704381">
        <w:t>vispusīga faktisko apstākļu vērtējuma rezultātā atzīts</w:t>
      </w:r>
      <w:r w:rsidR="00D9247E" w:rsidRPr="00704381">
        <w:t>, ka prasības apmierināšana daļā par piemaksas piedziņu</w:t>
      </w:r>
      <w:r w:rsidR="00B360A3" w:rsidRPr="00704381">
        <w:t xml:space="preserve"> un darba devēja rīcības prettiesiskuma konstatēšana</w:t>
      </w:r>
      <w:r w:rsidR="00D9247E" w:rsidRPr="00704381">
        <w:t xml:space="preserve"> ir pietiekama prasītājam radītā aizskāruma novēršanai, līdz ar to</w:t>
      </w:r>
      <w:r w:rsidR="00B360A3" w:rsidRPr="00704381">
        <w:t xml:space="preserve"> darbiniekam</w:t>
      </w:r>
      <w:r w:rsidR="00D9247E" w:rsidRPr="00704381">
        <w:t xml:space="preserve"> papildus nav izmaksājama morālā kaitējuma atlīdzība.</w:t>
      </w:r>
    </w:p>
    <w:p w14:paraId="5A0D5B2B" w14:textId="2B2AA16F" w:rsidR="00D9247E" w:rsidRPr="00704381" w:rsidRDefault="00644797" w:rsidP="000B5DA9">
      <w:pPr>
        <w:spacing w:line="276" w:lineRule="auto"/>
        <w:ind w:firstLine="720"/>
        <w:jc w:val="both"/>
      </w:pPr>
      <w:r w:rsidRPr="00704381">
        <w:t>Ievērojot minēto,</w:t>
      </w:r>
      <w:r w:rsidR="00D9247E" w:rsidRPr="00704381">
        <w:t xml:space="preserve"> kasācijas sūdzībās </w:t>
      </w:r>
      <w:r w:rsidRPr="00704381">
        <w:t>norādītie argumenti nerada acīmredzamu pamatu</w:t>
      </w:r>
      <w:r w:rsidR="00D9247E" w:rsidRPr="00704381">
        <w:t xml:space="preserve"> uzskatīt, ka pārsūdzētajā spriedumā ietvertais lietas iznākums ir nepareizs un ka izskatāmajai lietai ir būtiska nozīme vienotas tiesu prakses nodrošināšanā vai tiesību </w:t>
      </w:r>
      <w:proofErr w:type="spellStart"/>
      <w:r w:rsidR="00D9247E" w:rsidRPr="00704381">
        <w:t>tālākveidošanā</w:t>
      </w:r>
      <w:proofErr w:type="spellEnd"/>
      <w:r w:rsidR="001171AC" w:rsidRPr="00704381">
        <w:t xml:space="preserve">, </w:t>
      </w:r>
      <w:r w:rsidRPr="00704381">
        <w:t xml:space="preserve">līdz ar to </w:t>
      </w:r>
      <w:r w:rsidR="001171AC" w:rsidRPr="00704381">
        <w:t>konkrētajā gadījumā pastāv Civilprocesa likuma 464.</w:t>
      </w:r>
      <w:r w:rsidR="001171AC" w:rsidRPr="00704381">
        <w:rPr>
          <w:vertAlign w:val="superscript"/>
        </w:rPr>
        <w:t xml:space="preserve">1 </w:t>
      </w:r>
      <w:r w:rsidR="001171AC" w:rsidRPr="00704381">
        <w:t>panta otrās daļas 2.punktā norādītais pamats atteikumam ierosināt kasācijas tiesvedību.</w:t>
      </w:r>
    </w:p>
    <w:p w14:paraId="0CA5E03B" w14:textId="4E6775E2" w:rsidR="00B360A3" w:rsidRPr="00704381" w:rsidRDefault="00E96320" w:rsidP="0059061E">
      <w:pPr>
        <w:spacing w:line="276" w:lineRule="auto"/>
        <w:ind w:firstLine="720"/>
        <w:jc w:val="both"/>
      </w:pPr>
      <w:r w:rsidRPr="00704381">
        <w:t xml:space="preserve">[3] Kaut arī šāds arguments kasācijas sūdzībās </w:t>
      </w:r>
      <w:r w:rsidR="004B2C49" w:rsidRPr="00704381">
        <w:t xml:space="preserve">nav </w:t>
      </w:r>
      <w:r w:rsidRPr="00704381">
        <w:t xml:space="preserve">izvirzīts, </w:t>
      </w:r>
      <w:r w:rsidR="002345FB" w:rsidRPr="00704381">
        <w:t>senatoru kolēģija</w:t>
      </w:r>
      <w:r w:rsidR="00D9247E" w:rsidRPr="00704381">
        <w:t xml:space="preserve"> </w:t>
      </w:r>
      <w:r w:rsidRPr="00704381">
        <w:t xml:space="preserve">atzīst par nepieciešamību </w:t>
      </w:r>
      <w:r w:rsidR="00B64F76" w:rsidRPr="00704381">
        <w:t>vērst uzmanību</w:t>
      </w:r>
      <w:r w:rsidR="00B360A3" w:rsidRPr="00704381">
        <w:t>, ka</w:t>
      </w:r>
      <w:r w:rsidRPr="00704381">
        <w:t xml:space="preserve"> nepiekrīt apgabaltiesas norādei par to, ka</w:t>
      </w:r>
      <w:r w:rsidR="009243D2" w:rsidRPr="00704381">
        <w:t xml:space="preserve"> Darba likuma </w:t>
      </w:r>
      <w:proofErr w:type="gramStart"/>
      <w:r w:rsidR="009243D2" w:rsidRPr="00704381">
        <w:lastRenderedPageBreak/>
        <w:t>90.</w:t>
      </w:r>
      <w:r w:rsidR="00B360A3" w:rsidRPr="00704381">
        <w:t>pantā</w:t>
      </w:r>
      <w:proofErr w:type="gramEnd"/>
      <w:r w:rsidR="00B360A3" w:rsidRPr="00704381">
        <w:t xml:space="preserve"> paredzētā disciplinārsoda piemērošana un piemaksas neizmaksāšana par vienu un to pašu pārkāpumu </w:t>
      </w:r>
      <w:r w:rsidR="007D2B3D" w:rsidRPr="00704381">
        <w:t>nerada dubultās sodīšanas aizlieguma principa (</w:t>
      </w:r>
      <w:r w:rsidR="007D2B3D" w:rsidRPr="00704381">
        <w:rPr>
          <w:i/>
        </w:rPr>
        <w:t xml:space="preserve">ne </w:t>
      </w:r>
      <w:proofErr w:type="spellStart"/>
      <w:r w:rsidR="007D2B3D" w:rsidRPr="00704381">
        <w:rPr>
          <w:i/>
        </w:rPr>
        <w:t>bis</w:t>
      </w:r>
      <w:proofErr w:type="spellEnd"/>
      <w:r w:rsidR="007D2B3D" w:rsidRPr="00704381">
        <w:rPr>
          <w:i/>
        </w:rPr>
        <w:t xml:space="preserve"> </w:t>
      </w:r>
      <w:proofErr w:type="spellStart"/>
      <w:r w:rsidR="007D2B3D" w:rsidRPr="00704381">
        <w:rPr>
          <w:i/>
        </w:rPr>
        <w:t>in</w:t>
      </w:r>
      <w:proofErr w:type="spellEnd"/>
      <w:r w:rsidR="007D2B3D" w:rsidRPr="00704381">
        <w:rPr>
          <w:i/>
        </w:rPr>
        <w:t xml:space="preserve"> </w:t>
      </w:r>
      <w:proofErr w:type="spellStart"/>
      <w:r w:rsidR="007D2B3D" w:rsidRPr="00704381">
        <w:rPr>
          <w:i/>
        </w:rPr>
        <w:t>idem</w:t>
      </w:r>
      <w:proofErr w:type="spellEnd"/>
      <w:r w:rsidR="007D2B3D" w:rsidRPr="00704381">
        <w:t>) pārkāpumu.</w:t>
      </w:r>
    </w:p>
    <w:p w14:paraId="0DFF12F0" w14:textId="219CD810" w:rsidR="00917C31" w:rsidRPr="00704381" w:rsidRDefault="0063609D" w:rsidP="0059061E">
      <w:pPr>
        <w:spacing w:line="276" w:lineRule="auto"/>
        <w:ind w:firstLine="720"/>
        <w:jc w:val="both"/>
      </w:pPr>
      <w:r w:rsidRPr="00704381">
        <w:t xml:space="preserve">Apgabaltiesa </w:t>
      </w:r>
      <w:r w:rsidR="00CF11C4" w:rsidRPr="00704381">
        <w:t xml:space="preserve">vispārīgi </w:t>
      </w:r>
      <w:r w:rsidRPr="00704381">
        <w:t xml:space="preserve">ir pareizi </w:t>
      </w:r>
      <w:r w:rsidR="00917C31" w:rsidRPr="00704381">
        <w:t>noteikusi šī</w:t>
      </w:r>
      <w:r w:rsidRPr="00704381">
        <w:t xml:space="preserve"> tiesību principa satur</w:t>
      </w:r>
      <w:r w:rsidR="00F568AA" w:rsidRPr="00704381">
        <w:t>a robežas</w:t>
      </w:r>
      <w:r w:rsidRPr="00704381">
        <w:t xml:space="preserve"> atbilstoši tai izpratnei, kas ir </w:t>
      </w:r>
      <w:r w:rsidR="00C33505" w:rsidRPr="00704381">
        <w:t>definēta</w:t>
      </w:r>
      <w:r w:rsidRPr="00704381">
        <w:t xml:space="preserve"> rakstītajās tiesību normās. </w:t>
      </w:r>
    </w:p>
    <w:p w14:paraId="154F6B2C" w14:textId="484E00D8" w:rsidR="00EF7DDA" w:rsidRPr="00704381" w:rsidRDefault="0063609D" w:rsidP="00917C31">
      <w:pPr>
        <w:spacing w:line="276" w:lineRule="auto"/>
        <w:ind w:firstLine="720"/>
        <w:jc w:val="both"/>
      </w:pPr>
      <w:r w:rsidRPr="00704381">
        <w:t>Attiecīgi no Eiropas Cilvēktiesību ties</w:t>
      </w:r>
      <w:r w:rsidR="00C33505" w:rsidRPr="00704381">
        <w:t>as</w:t>
      </w:r>
      <w:r w:rsidRPr="00704381">
        <w:t xml:space="preserve"> </w:t>
      </w:r>
      <w:r w:rsidR="007A472A" w:rsidRPr="00704381">
        <w:t>un Eiropas Savienības T</w:t>
      </w:r>
      <w:r w:rsidR="00CF11C4" w:rsidRPr="00704381">
        <w:t>ies</w:t>
      </w:r>
      <w:r w:rsidR="00C33505" w:rsidRPr="00704381">
        <w:t>as</w:t>
      </w:r>
      <w:r w:rsidR="00CF11C4" w:rsidRPr="00704381">
        <w:t xml:space="preserve"> </w:t>
      </w:r>
      <w:r w:rsidRPr="00704381">
        <w:t xml:space="preserve">prakses izriet, ka </w:t>
      </w:r>
      <w:r w:rsidR="00CF11C4" w:rsidRPr="00704381">
        <w:t xml:space="preserve">ar </w:t>
      </w:r>
      <w:r w:rsidR="00CF11C4" w:rsidRPr="00704381">
        <w:rPr>
          <w:i/>
        </w:rPr>
        <w:t xml:space="preserve">ne </w:t>
      </w:r>
      <w:proofErr w:type="spellStart"/>
      <w:r w:rsidR="00CF11C4" w:rsidRPr="00704381">
        <w:rPr>
          <w:i/>
        </w:rPr>
        <w:t>bis</w:t>
      </w:r>
      <w:proofErr w:type="spellEnd"/>
      <w:r w:rsidR="00CF11C4" w:rsidRPr="00704381">
        <w:rPr>
          <w:i/>
        </w:rPr>
        <w:t xml:space="preserve"> </w:t>
      </w:r>
      <w:proofErr w:type="spellStart"/>
      <w:r w:rsidR="00CF11C4" w:rsidRPr="00704381">
        <w:rPr>
          <w:i/>
        </w:rPr>
        <w:t>in</w:t>
      </w:r>
      <w:proofErr w:type="spellEnd"/>
      <w:r w:rsidR="00CF11C4" w:rsidRPr="00704381">
        <w:rPr>
          <w:i/>
        </w:rPr>
        <w:t xml:space="preserve"> </w:t>
      </w:r>
      <w:proofErr w:type="spellStart"/>
      <w:r w:rsidR="00CF11C4" w:rsidRPr="00704381">
        <w:rPr>
          <w:i/>
        </w:rPr>
        <w:t>idem</w:t>
      </w:r>
      <w:proofErr w:type="spellEnd"/>
      <w:r w:rsidR="00CF11C4" w:rsidRPr="00704381">
        <w:t xml:space="preserve"> principu ir aizliegts par tiem pašiem nodarījumiem to pašu personu kumulatīvi saukt pie krimināltiesiska rakstura atbildības un piemērot krimināltiesiska rakstura sodus </w:t>
      </w:r>
      <w:proofErr w:type="gramStart"/>
      <w:r w:rsidR="00CF11C4" w:rsidRPr="00704381">
        <w:t>(</w:t>
      </w:r>
      <w:proofErr w:type="gramEnd"/>
      <w:r w:rsidR="00CF11C4" w:rsidRPr="00704381">
        <w:t>sk.</w:t>
      </w:r>
      <w:r w:rsidR="00917C31" w:rsidRPr="00704381">
        <w:t> </w:t>
      </w:r>
      <w:r w:rsidR="00CF11C4" w:rsidRPr="00704381">
        <w:rPr>
          <w:i/>
        </w:rPr>
        <w:t>Eiropas Savienības Tiesas 2018. gada 20. marta spriedumu lietā „Menci” Nr.</w:t>
      </w:r>
      <w:r w:rsidR="00917C31" w:rsidRPr="00704381">
        <w:rPr>
          <w:i/>
        </w:rPr>
        <w:t> </w:t>
      </w:r>
      <w:r w:rsidR="00CF11C4" w:rsidRPr="00704381">
        <w:rPr>
          <w:i/>
        </w:rPr>
        <w:t>C‑524/15, ECLI:EU:C:2018:197</w:t>
      </w:r>
      <w:r w:rsidR="00C33505" w:rsidRPr="00704381">
        <w:rPr>
          <w:i/>
        </w:rPr>
        <w:t>,</w:t>
      </w:r>
      <w:r w:rsidR="00B367F6" w:rsidRPr="00704381">
        <w:rPr>
          <w:i/>
        </w:rPr>
        <w:t xml:space="preserve"> </w:t>
      </w:r>
      <w:r w:rsidR="00917C31" w:rsidRPr="00704381">
        <w:rPr>
          <w:i/>
        </w:rPr>
        <w:t>Eiropas Cilvēktiesību tiesas 1976. gada 8. jūnija sprieduma lietā ,,</w:t>
      </w:r>
      <w:proofErr w:type="spellStart"/>
      <w:r w:rsidR="00917C31" w:rsidRPr="00704381">
        <w:rPr>
          <w:i/>
        </w:rPr>
        <w:t>Engel</w:t>
      </w:r>
      <w:proofErr w:type="spellEnd"/>
      <w:r w:rsidR="00917C31" w:rsidRPr="00704381">
        <w:rPr>
          <w:i/>
        </w:rPr>
        <w:t xml:space="preserve"> a. O. v. </w:t>
      </w:r>
      <w:proofErr w:type="spellStart"/>
      <w:r w:rsidR="00917C31" w:rsidRPr="00704381">
        <w:rPr>
          <w:i/>
        </w:rPr>
        <w:t>Netherlands</w:t>
      </w:r>
      <w:proofErr w:type="spellEnd"/>
      <w:r w:rsidR="00917C31" w:rsidRPr="00704381">
        <w:rPr>
          <w:i/>
        </w:rPr>
        <w:t>”, iesnieguma Nr. 5100/71, 82. punktu</w:t>
      </w:r>
      <w:r w:rsidR="00CF11C4" w:rsidRPr="00704381">
        <w:t>)</w:t>
      </w:r>
      <w:r w:rsidR="00C33505" w:rsidRPr="00704381">
        <w:t xml:space="preserve">. Tāpat minētais princips </w:t>
      </w:r>
      <w:r w:rsidR="003F5EAD" w:rsidRPr="00704381">
        <w:t>klasiskā</w:t>
      </w:r>
      <w:r w:rsidR="00C33505" w:rsidRPr="00704381">
        <w:t xml:space="preserve"> izpratnē liedz atkārtotu soda piemērošanu par tādu pārkāpumu, par ko persona jau iepriekš ir sodīta, tādējādi izvērtējumam pakļaujot tieši atšķirīgos</w:t>
      </w:r>
      <w:r w:rsidR="00917C31" w:rsidRPr="00704381">
        <w:t xml:space="preserve"> laika posmos piemērotu</w:t>
      </w:r>
      <w:r w:rsidR="00921352" w:rsidRPr="00704381">
        <w:t xml:space="preserve"> sodu pieļaujamību</w:t>
      </w:r>
      <w:r w:rsidR="00C33505" w:rsidRPr="00704381">
        <w:t>.</w:t>
      </w:r>
    </w:p>
    <w:p w14:paraId="28EBA696" w14:textId="27EBE393" w:rsidR="003F5EAD" w:rsidRPr="00704381" w:rsidRDefault="0063609D" w:rsidP="003F5EAD">
      <w:pPr>
        <w:spacing w:line="276" w:lineRule="auto"/>
        <w:ind w:firstLine="720"/>
        <w:jc w:val="both"/>
      </w:pPr>
      <w:r w:rsidRPr="00704381">
        <w:t>Neskatoties uz to, jāņem vērā, ka v</w:t>
      </w:r>
      <w:r w:rsidR="00EF7DDA" w:rsidRPr="00704381">
        <w:t>ispārējie tiesību principi ir nerakstītas tiesību normas, kas izriet no Latvijas</w:t>
      </w:r>
      <w:r w:rsidRPr="00704381">
        <w:t xml:space="preserve"> tiesiskās sistēmas pamatnormas</w:t>
      </w:r>
      <w:r w:rsidR="004B2C49" w:rsidRPr="00704381">
        <w:t xml:space="preserve"> </w:t>
      </w:r>
      <w:proofErr w:type="gramStart"/>
      <w:r w:rsidR="004C4930" w:rsidRPr="00704381">
        <w:t>(</w:t>
      </w:r>
      <w:proofErr w:type="gramEnd"/>
      <w:r w:rsidR="004C4930" w:rsidRPr="00704381">
        <w:t xml:space="preserve">sk. arī </w:t>
      </w:r>
      <w:proofErr w:type="spellStart"/>
      <w:r w:rsidR="004C4930" w:rsidRPr="00704381">
        <w:rPr>
          <w:i/>
          <w:iCs/>
        </w:rPr>
        <w:t>Iļjanova</w:t>
      </w:r>
      <w:proofErr w:type="spellEnd"/>
      <w:r w:rsidR="004C4930" w:rsidRPr="00704381">
        <w:rPr>
          <w:i/>
          <w:iCs/>
        </w:rPr>
        <w:t xml:space="preserve"> D. Vispārējo tiesību principu nozīme un piemērošana. Rīga: </w:t>
      </w:r>
      <w:proofErr w:type="spellStart"/>
      <w:r w:rsidR="004C4930" w:rsidRPr="00704381">
        <w:rPr>
          <w:i/>
          <w:iCs/>
        </w:rPr>
        <w:t>Ratio</w:t>
      </w:r>
      <w:proofErr w:type="spellEnd"/>
      <w:r w:rsidR="004C4930" w:rsidRPr="00704381">
        <w:rPr>
          <w:i/>
          <w:iCs/>
        </w:rPr>
        <w:t xml:space="preserve"> </w:t>
      </w:r>
      <w:proofErr w:type="spellStart"/>
      <w:r w:rsidR="004C4930" w:rsidRPr="00704381">
        <w:rPr>
          <w:i/>
          <w:iCs/>
        </w:rPr>
        <w:t>iuris</w:t>
      </w:r>
      <w:proofErr w:type="spellEnd"/>
      <w:r w:rsidR="004C4930" w:rsidRPr="00704381">
        <w:rPr>
          <w:i/>
          <w:iCs/>
        </w:rPr>
        <w:t>, 2005, 30., 42.–43.lpp; Rezevska D. Judikatūra kā tiesību avots: izpratne un pielietošana. Latvijas Republikas Augstākās tiesas Biļetens, Nr.1/2010, 30.lpp.</w:t>
      </w:r>
      <w:r w:rsidR="004C4930" w:rsidRPr="00704381">
        <w:t>).</w:t>
      </w:r>
      <w:r w:rsidRPr="00704381">
        <w:t xml:space="preserve"> Ievērojot minēto, </w:t>
      </w:r>
      <w:r w:rsidR="00EF7DDA" w:rsidRPr="00704381">
        <w:t xml:space="preserve">apstāklis, ka viena no </w:t>
      </w:r>
      <w:r w:rsidR="007A472A" w:rsidRPr="00704381">
        <w:t>tiesību principa</w:t>
      </w:r>
      <w:r w:rsidR="00917C31" w:rsidRPr="00704381">
        <w:t xml:space="preserve"> iespējamajām</w:t>
      </w:r>
      <w:r w:rsidR="00EF7DDA" w:rsidRPr="00704381">
        <w:t xml:space="preserve"> izpausmēm </w:t>
      </w:r>
      <w:r w:rsidR="00C474AB" w:rsidRPr="00704381">
        <w:t xml:space="preserve">krimināltiesiskajās attiecībās </w:t>
      </w:r>
      <w:r w:rsidR="00EF7DDA" w:rsidRPr="00704381">
        <w:t xml:space="preserve">ir </w:t>
      </w:r>
      <w:proofErr w:type="spellStart"/>
      <w:r w:rsidR="00EF7DDA" w:rsidRPr="00704381">
        <w:t>pozitivēta</w:t>
      </w:r>
      <w:proofErr w:type="spellEnd"/>
      <w:r w:rsidR="00EF7DDA" w:rsidRPr="00704381">
        <w:t xml:space="preserve"> Kriminālprocesa likuma 25. pantā,</w:t>
      </w:r>
      <w:r w:rsidRPr="00704381">
        <w:t xml:space="preserve"> </w:t>
      </w:r>
      <w:r w:rsidR="00EF7DDA" w:rsidRPr="00704381">
        <w:t>Eiropas Cilvēka tiesību un pamatbrīvību aizsardzības konvencijas Septītā protokola 4. pantā un citās pārnacionā</w:t>
      </w:r>
      <w:r w:rsidR="00917C31" w:rsidRPr="00704381">
        <w:t>la</w:t>
      </w:r>
      <w:r w:rsidR="00EF7DDA" w:rsidRPr="00704381">
        <w:t xml:space="preserve">jās tiesību normās, </w:t>
      </w:r>
      <w:r w:rsidR="00F568AA" w:rsidRPr="00704381">
        <w:t>neliedz tiesību piemērotājam</w:t>
      </w:r>
      <w:r w:rsidR="00917C31" w:rsidRPr="00704381">
        <w:t xml:space="preserve"> konkretizēt </w:t>
      </w:r>
      <w:r w:rsidR="00C474AB" w:rsidRPr="00704381">
        <w:t>dubultās sodīšanas aizlieguma principa</w:t>
      </w:r>
      <w:r w:rsidR="00917C31" w:rsidRPr="00704381">
        <w:t xml:space="preserve"> saturu citās tiesību </w:t>
      </w:r>
      <w:r w:rsidR="00F568AA" w:rsidRPr="00704381">
        <w:t>jomās atbilstoši to specifikai.</w:t>
      </w:r>
    </w:p>
    <w:p w14:paraId="64B30F2B" w14:textId="7B6A1DED" w:rsidR="00627FEF" w:rsidRPr="00704381" w:rsidRDefault="00232D29" w:rsidP="0067003A">
      <w:pPr>
        <w:spacing w:line="276" w:lineRule="auto"/>
        <w:ind w:firstLine="720"/>
        <w:jc w:val="both"/>
      </w:pPr>
      <w:r w:rsidRPr="00704381">
        <w:t xml:space="preserve">Aizliegums darba tiesiskajās attiecībās par vienu un to pašu pārkāpumu </w:t>
      </w:r>
      <w:r w:rsidR="00EF7DDA" w:rsidRPr="00704381">
        <w:t xml:space="preserve">darbiniekam piemērot </w:t>
      </w:r>
      <w:r w:rsidR="00921352" w:rsidRPr="00704381">
        <w:t xml:space="preserve">divus </w:t>
      </w:r>
      <w:r w:rsidR="00EF7DDA" w:rsidRPr="00704381">
        <w:t xml:space="preserve">sodus </w:t>
      </w:r>
      <w:r w:rsidR="00F568AA" w:rsidRPr="00704381">
        <w:t xml:space="preserve">netieši </w:t>
      </w:r>
      <w:r w:rsidRPr="00704381">
        <w:t>izriet no Darba likuma 90. panta tr</w:t>
      </w:r>
      <w:r w:rsidR="0067003A" w:rsidRPr="00704381">
        <w:t>ešās daļas, nosakot,</w:t>
      </w:r>
      <w:r w:rsidRPr="00704381">
        <w:t xml:space="preserve"> ka </w:t>
      </w:r>
      <w:r w:rsidR="0067003A" w:rsidRPr="00704381">
        <w:t xml:space="preserve">par </w:t>
      </w:r>
      <w:r w:rsidRPr="00704381">
        <w:t>katru pārkāpumu var izteikt tikai vienu piezīmi vai rājienu.</w:t>
      </w:r>
      <w:r w:rsidR="0067003A" w:rsidRPr="00704381">
        <w:t xml:space="preserve"> Attīstot no minētās tiesību normas izrietošo tiesību principu, judikatūrā atzīts, ka vienlaikus nevar tikt piemērots disciplinārsods un </w:t>
      </w:r>
      <w:r w:rsidR="000B5DA9" w:rsidRPr="00704381">
        <w:t>u</w:t>
      </w:r>
      <w:r w:rsidR="007C318D" w:rsidRPr="00704381">
        <w:t>zteikta</w:t>
      </w:r>
      <w:r w:rsidR="000B5DA9" w:rsidRPr="00704381">
        <w:t>s darba tiesiskās attiecības</w:t>
      </w:r>
      <w:r w:rsidR="0067003A" w:rsidRPr="00704381">
        <w:t xml:space="preserve"> (sk.</w:t>
      </w:r>
      <w:r w:rsidR="0067003A" w:rsidRPr="00704381">
        <w:rPr>
          <w:i/>
        </w:rPr>
        <w:t> Senāta 2011. gada 9. marta spriedums lietā Nr. SKC</w:t>
      </w:r>
      <w:r w:rsidR="0067003A" w:rsidRPr="00704381">
        <w:rPr>
          <w:i/>
        </w:rPr>
        <w:noBreakHyphen/>
        <w:t>281/2011 (C30379509)</w:t>
      </w:r>
      <w:r w:rsidR="0067003A" w:rsidRPr="00704381">
        <w:t>).</w:t>
      </w:r>
    </w:p>
    <w:p w14:paraId="11774DAD" w14:textId="09BDD374" w:rsidR="003F5EAD" w:rsidRPr="00704381" w:rsidRDefault="003F5EAD" w:rsidP="00EA738F">
      <w:pPr>
        <w:spacing w:line="276" w:lineRule="auto"/>
        <w:ind w:firstLine="720"/>
        <w:jc w:val="both"/>
      </w:pPr>
      <w:r w:rsidRPr="00704381">
        <w:t>No minētā izriet, ka atšķirībā no krimināltiesībām un ar to saistītajām tiesību nozarēm, kurās noteiktos gadījumos par vienu un to pašu nodarījumu var piemērot gan pamatsodu, gan papildsodus, darba tiesiskajās attiecībās</w:t>
      </w:r>
      <w:r w:rsidR="00A21786" w:rsidRPr="00704381">
        <w:t xml:space="preserve"> šāda iespēja nav paredzēta.</w:t>
      </w:r>
      <w:r w:rsidR="0008105A" w:rsidRPr="00704381">
        <w:t xml:space="preserve"> </w:t>
      </w:r>
      <w:r w:rsidR="00A21786" w:rsidRPr="00704381">
        <w:t>V</w:t>
      </w:r>
      <w:r w:rsidR="0008105A" w:rsidRPr="00704381">
        <w:t xml:space="preserve">airāku sodu piemērošana darbiniekam par </w:t>
      </w:r>
      <w:r w:rsidR="00A21786" w:rsidRPr="00704381">
        <w:t xml:space="preserve">vienu un to pašu </w:t>
      </w:r>
      <w:r w:rsidR="0008105A" w:rsidRPr="00704381">
        <w:t xml:space="preserve">pārkāpumu </w:t>
      </w:r>
      <w:r w:rsidR="00A21786" w:rsidRPr="00704381">
        <w:t>var būt</w:t>
      </w:r>
      <w:r w:rsidR="0008105A" w:rsidRPr="00704381">
        <w:t xml:space="preserve"> pamats </w:t>
      </w:r>
      <w:r w:rsidR="00A21786" w:rsidRPr="00704381">
        <w:t>secinājumam</w:t>
      </w:r>
      <w:r w:rsidR="0008105A" w:rsidRPr="00704381">
        <w:t>, ka šādā veidā darbinieks nepieļaujamā veidā tiek pakļauts atkārtotām, negatīvām sekām, k</w:t>
      </w:r>
      <w:r w:rsidR="00A21786" w:rsidRPr="00704381">
        <w:t>as</w:t>
      </w:r>
      <w:r w:rsidR="0008105A" w:rsidRPr="00704381">
        <w:t xml:space="preserve"> </w:t>
      </w:r>
      <w:r w:rsidR="004B2C49" w:rsidRPr="00704381">
        <w:t xml:space="preserve">pēc </w:t>
      </w:r>
      <w:r w:rsidR="0008105A" w:rsidRPr="00704381">
        <w:t xml:space="preserve">savas būtības atbilst </w:t>
      </w:r>
      <w:r w:rsidR="0008105A" w:rsidRPr="00704381">
        <w:rPr>
          <w:i/>
        </w:rPr>
        <w:t xml:space="preserve">ne </w:t>
      </w:r>
      <w:proofErr w:type="spellStart"/>
      <w:r w:rsidR="0008105A" w:rsidRPr="00704381">
        <w:rPr>
          <w:i/>
        </w:rPr>
        <w:t>bis</w:t>
      </w:r>
      <w:proofErr w:type="spellEnd"/>
      <w:r w:rsidR="0008105A" w:rsidRPr="00704381">
        <w:rPr>
          <w:i/>
        </w:rPr>
        <w:t xml:space="preserve"> </w:t>
      </w:r>
      <w:proofErr w:type="spellStart"/>
      <w:r w:rsidR="0008105A" w:rsidRPr="00704381">
        <w:rPr>
          <w:i/>
        </w:rPr>
        <w:t>in</w:t>
      </w:r>
      <w:proofErr w:type="spellEnd"/>
      <w:r w:rsidR="0008105A" w:rsidRPr="00704381">
        <w:rPr>
          <w:i/>
        </w:rPr>
        <w:t xml:space="preserve"> </w:t>
      </w:r>
      <w:proofErr w:type="spellStart"/>
      <w:r w:rsidR="0008105A" w:rsidRPr="00704381">
        <w:rPr>
          <w:i/>
        </w:rPr>
        <w:t>idem</w:t>
      </w:r>
      <w:proofErr w:type="spellEnd"/>
      <w:r w:rsidR="0008105A" w:rsidRPr="00704381">
        <w:rPr>
          <w:i/>
        </w:rPr>
        <w:t xml:space="preserve"> </w:t>
      </w:r>
      <w:r w:rsidR="0008105A" w:rsidRPr="00704381">
        <w:t xml:space="preserve">tiesību principa </w:t>
      </w:r>
      <w:r w:rsidR="00E96320" w:rsidRPr="00704381">
        <w:t>saturiskajam tvērumam</w:t>
      </w:r>
      <w:r w:rsidR="0008105A" w:rsidRPr="00704381">
        <w:t xml:space="preserve">. </w:t>
      </w:r>
    </w:p>
    <w:p w14:paraId="587FC953" w14:textId="672F9390" w:rsidR="00F568AA" w:rsidRPr="00704381" w:rsidRDefault="00693F63" w:rsidP="0067003A">
      <w:pPr>
        <w:spacing w:line="276" w:lineRule="auto"/>
        <w:ind w:firstLine="720"/>
        <w:jc w:val="both"/>
      </w:pPr>
      <w:r w:rsidRPr="00704381">
        <w:t xml:space="preserve">Turklāt </w:t>
      </w:r>
      <w:r w:rsidR="002345FB" w:rsidRPr="00704381">
        <w:t>senatoru kolēģija</w:t>
      </w:r>
      <w:r w:rsidRPr="00704381">
        <w:t xml:space="preserve"> norāda, ka</w:t>
      </w:r>
      <w:r w:rsidR="00F568AA" w:rsidRPr="00704381">
        <w:t xml:space="preserve"> savstarpēji </w:t>
      </w:r>
      <w:r w:rsidR="00EA738F" w:rsidRPr="00704381">
        <w:t xml:space="preserve">nošķiramas sankcijas, </w:t>
      </w:r>
      <w:r w:rsidR="00E96320" w:rsidRPr="00704381">
        <w:t xml:space="preserve">kas var tikt noteiktas </w:t>
      </w:r>
      <w:r w:rsidR="00EA738F" w:rsidRPr="00704381">
        <w:t>atšķirīg</w:t>
      </w:r>
      <w:r w:rsidR="00E96320" w:rsidRPr="00704381">
        <w:t>ā</w:t>
      </w:r>
      <w:r w:rsidR="00EA738F" w:rsidRPr="00704381">
        <w:t xml:space="preserve">s tiesiskajās attiecībās nodarbinātajām personām. </w:t>
      </w:r>
      <w:r w:rsidR="007A472A" w:rsidRPr="00704381">
        <w:t>Attiecīgi d</w:t>
      </w:r>
      <w:r w:rsidR="00EA738F" w:rsidRPr="00704381">
        <w:t xml:space="preserve">arba algas samazinājums kā </w:t>
      </w:r>
      <w:r w:rsidR="001A43C2" w:rsidRPr="00704381">
        <w:t xml:space="preserve">normatīvajā regulējumā paredzēts </w:t>
      </w:r>
      <w:r w:rsidR="00EA738F" w:rsidRPr="00704381">
        <w:t>disciplinārsods var tikt piemērots valsts dienesta attiecībās</w:t>
      </w:r>
      <w:r w:rsidR="00E96320" w:rsidRPr="00704381">
        <w:t xml:space="preserve"> nodarbinātajiem</w:t>
      </w:r>
      <w:r w:rsidR="00EA738F" w:rsidRPr="00704381">
        <w:t xml:space="preserve"> vai personām, kas tiek ieceltas amatā ar politisku lēmumu, savukārt </w:t>
      </w:r>
      <w:r w:rsidR="00E96320" w:rsidRPr="00704381">
        <w:t xml:space="preserve">darbiniekam, ar ko darba tiesiskās attiecības nodibinātas uz darba līguma pamata, šāda disciplinārsoda piemērošana </w:t>
      </w:r>
      <w:r w:rsidR="001A43C2" w:rsidRPr="00704381">
        <w:t>likumā nav paredzēta</w:t>
      </w:r>
      <w:r w:rsidR="00E96320" w:rsidRPr="00704381">
        <w:t xml:space="preserve">. </w:t>
      </w:r>
    </w:p>
    <w:p w14:paraId="2D9092C0" w14:textId="630F31AA" w:rsidR="00693F63" w:rsidRPr="00704381" w:rsidRDefault="00627FEF" w:rsidP="00693F63">
      <w:pPr>
        <w:spacing w:line="276" w:lineRule="auto"/>
        <w:ind w:firstLine="720"/>
        <w:jc w:val="both"/>
      </w:pPr>
      <w:r w:rsidRPr="00704381">
        <w:t>Tādējādi gadījumā, ja</w:t>
      </w:r>
      <w:r w:rsidR="0067003A" w:rsidRPr="00704381">
        <w:t xml:space="preserve"> tiesiskais regulējums </w:t>
      </w:r>
      <w:r w:rsidR="007D253F" w:rsidRPr="00704381">
        <w:t xml:space="preserve">nepieļauj </w:t>
      </w:r>
      <w:r w:rsidR="00B90390" w:rsidRPr="00704381">
        <w:t xml:space="preserve">Darba likumā tieši </w:t>
      </w:r>
      <w:r w:rsidR="001A43C2" w:rsidRPr="00704381">
        <w:t>norādīto</w:t>
      </w:r>
      <w:r w:rsidR="00B90390" w:rsidRPr="00704381">
        <w:t xml:space="preserve"> sodu </w:t>
      </w:r>
      <w:r w:rsidR="00A443F9" w:rsidRPr="00704381">
        <w:t>kumulatīvu piemē</w:t>
      </w:r>
      <w:r w:rsidR="00B90390" w:rsidRPr="00704381">
        <w:t>rošanu, ta</w:t>
      </w:r>
      <w:r w:rsidR="00A443F9" w:rsidRPr="00704381">
        <w:t>d</w:t>
      </w:r>
      <w:r w:rsidR="00B90390" w:rsidRPr="00704381">
        <w:t xml:space="preserve"> vēl jo vairāk </w:t>
      </w:r>
      <w:r w:rsidR="00A443F9" w:rsidRPr="00704381">
        <w:t xml:space="preserve">šāds aizliegums attiecas </w:t>
      </w:r>
      <w:r w:rsidR="004B2C49" w:rsidRPr="00704381">
        <w:t xml:space="preserve">uz </w:t>
      </w:r>
      <w:r w:rsidR="00A443F9" w:rsidRPr="00704381">
        <w:t>situācijām</w:t>
      </w:r>
      <w:r w:rsidR="00B90390" w:rsidRPr="00704381">
        <w:t xml:space="preserve">, kad par vienu un to pašu pārkāpumu </w:t>
      </w:r>
      <w:r w:rsidR="000B5DA9" w:rsidRPr="00704381">
        <w:t>papildus</w:t>
      </w:r>
      <w:r w:rsidR="00B90390" w:rsidRPr="00704381">
        <w:t xml:space="preserve"> Darba likumā </w:t>
      </w:r>
      <w:r w:rsidR="004A121E" w:rsidRPr="00704381">
        <w:t>paredzētajam</w:t>
      </w:r>
      <w:r w:rsidR="000B5DA9" w:rsidRPr="00704381">
        <w:t xml:space="preserve"> disciplinārsodam </w:t>
      </w:r>
      <w:r w:rsidR="004B4C4C" w:rsidRPr="00704381">
        <w:t xml:space="preserve">darbiniekam </w:t>
      </w:r>
      <w:r w:rsidR="000B5DA9" w:rsidRPr="00704381">
        <w:t>tiek piemērotas</w:t>
      </w:r>
      <w:r w:rsidR="00B90390" w:rsidRPr="00704381">
        <w:t xml:space="preserve"> citas negatīvas sekas, </w:t>
      </w:r>
      <w:r w:rsidR="001171AC" w:rsidRPr="00704381">
        <w:t>kas faktiski izpaužas kā darba</w:t>
      </w:r>
      <w:r w:rsidR="00B90390" w:rsidRPr="00704381">
        <w:t xml:space="preserve"> samaksas </w:t>
      </w:r>
      <w:r w:rsidR="001171AC" w:rsidRPr="00704381">
        <w:t>apmēra samazinājums</w:t>
      </w:r>
      <w:r w:rsidR="00B90390" w:rsidRPr="00704381">
        <w:t xml:space="preserve">. </w:t>
      </w:r>
    </w:p>
    <w:p w14:paraId="2509DC36" w14:textId="77777777" w:rsidR="001171AC" w:rsidRPr="00704381" w:rsidRDefault="001171AC" w:rsidP="001171AC">
      <w:pPr>
        <w:spacing w:line="276" w:lineRule="auto"/>
        <w:rPr>
          <w:b/>
        </w:rPr>
      </w:pPr>
    </w:p>
    <w:p w14:paraId="79DA0D66" w14:textId="111F5D8A" w:rsidR="00296C20" w:rsidRPr="00704381" w:rsidRDefault="00C3049A" w:rsidP="00C3049A">
      <w:pPr>
        <w:autoSpaceDE w:val="0"/>
        <w:autoSpaceDN w:val="0"/>
        <w:adjustRightInd w:val="0"/>
        <w:spacing w:line="276" w:lineRule="auto"/>
        <w:ind w:firstLine="567"/>
        <w:jc w:val="both"/>
      </w:pPr>
      <w:r w:rsidRPr="00704381">
        <w:lastRenderedPageBreak/>
        <w:t xml:space="preserve">Pamatojoties uz Civilprocesa likuma </w:t>
      </w:r>
      <w:r w:rsidR="001171AC" w:rsidRPr="00704381">
        <w:t>464. </w:t>
      </w:r>
      <w:r w:rsidRPr="00704381">
        <w:t>panta trešo daļu, 464.</w:t>
      </w:r>
      <w:r w:rsidRPr="00704381">
        <w:rPr>
          <w:vertAlign w:val="superscript"/>
        </w:rPr>
        <w:t>1</w:t>
      </w:r>
      <w:r w:rsidRPr="00704381">
        <w:t xml:space="preserve"> panta otrās daļas 2.</w:t>
      </w:r>
      <w:r w:rsidR="001171AC" w:rsidRPr="00704381">
        <w:t> </w:t>
      </w:r>
      <w:r w:rsidRPr="00704381">
        <w:t>punktu, senatoru kolēģija</w:t>
      </w:r>
    </w:p>
    <w:p w14:paraId="4EEAE614" w14:textId="77777777" w:rsidR="001E5F85" w:rsidRPr="00704381" w:rsidRDefault="001E5F85" w:rsidP="00E166B9">
      <w:pPr>
        <w:jc w:val="center"/>
        <w:rPr>
          <w:b/>
        </w:rPr>
      </w:pPr>
    </w:p>
    <w:p w14:paraId="3D40F5F8" w14:textId="28869ABC" w:rsidR="00DE61FD" w:rsidRPr="00704381" w:rsidRDefault="0059061E" w:rsidP="00E166B9">
      <w:pPr>
        <w:jc w:val="center"/>
        <w:rPr>
          <w:b/>
        </w:rPr>
      </w:pPr>
      <w:r w:rsidRPr="00704381">
        <w:rPr>
          <w:b/>
        </w:rPr>
        <w:t>n</w:t>
      </w:r>
      <w:r w:rsidR="00DE61FD" w:rsidRPr="00704381">
        <w:rPr>
          <w:b/>
        </w:rPr>
        <w:t>olēma</w:t>
      </w:r>
    </w:p>
    <w:p w14:paraId="002904F0" w14:textId="77777777" w:rsidR="00296C20" w:rsidRPr="00704381" w:rsidRDefault="00296C20" w:rsidP="00296C20">
      <w:pPr>
        <w:jc w:val="center"/>
        <w:rPr>
          <w:b/>
        </w:rPr>
      </w:pPr>
    </w:p>
    <w:p w14:paraId="3A556FB1" w14:textId="459C8E5A" w:rsidR="00093DC0" w:rsidRPr="00704381" w:rsidRDefault="006E6B1A" w:rsidP="00093DC0">
      <w:pPr>
        <w:spacing w:line="276" w:lineRule="auto"/>
        <w:jc w:val="both"/>
      </w:pPr>
      <w:r w:rsidRPr="00704381">
        <w:tab/>
      </w:r>
      <w:r w:rsidR="00500961" w:rsidRPr="00704381">
        <w:t xml:space="preserve">atteikt </w:t>
      </w:r>
      <w:r w:rsidR="00C3049A" w:rsidRPr="00704381">
        <w:t>ierosināt kasācijas tiesvedību sakarā ar</w:t>
      </w:r>
      <w:r w:rsidR="00500961" w:rsidRPr="00704381">
        <w:t xml:space="preserve"> </w:t>
      </w:r>
      <w:r w:rsidR="00B83D07" w:rsidRPr="00704381">
        <w:t>[pers. A]</w:t>
      </w:r>
      <w:r w:rsidR="001171AC" w:rsidRPr="00704381">
        <w:t xml:space="preserve"> un </w:t>
      </w:r>
      <w:r w:rsidR="00B83D07" w:rsidRPr="00704381">
        <w:t>[firma]</w:t>
      </w:r>
      <w:r w:rsidR="00093DC0" w:rsidRPr="00704381">
        <w:t xml:space="preserve"> kasācijas</w:t>
      </w:r>
      <w:r w:rsidR="001171AC" w:rsidRPr="00704381">
        <w:t xml:space="preserve"> sūdzībām</w:t>
      </w:r>
      <w:r w:rsidR="00093DC0" w:rsidRPr="00704381">
        <w:t xml:space="preserve"> par </w:t>
      </w:r>
      <w:r w:rsidR="001171AC" w:rsidRPr="00704381">
        <w:t xml:space="preserve">Kurzemes apgabaltiesas Civillietu tiesas </w:t>
      </w:r>
      <w:r w:rsidR="009243D2" w:rsidRPr="00704381">
        <w:t xml:space="preserve">kolēģijas </w:t>
      </w:r>
      <w:proofErr w:type="gramStart"/>
      <w:r w:rsidR="009243D2" w:rsidRPr="00704381">
        <w:t>2022.gada</w:t>
      </w:r>
      <w:proofErr w:type="gramEnd"/>
      <w:r w:rsidR="009243D2" w:rsidRPr="00704381">
        <w:t xml:space="preserve"> 25.</w:t>
      </w:r>
      <w:r w:rsidR="001171AC" w:rsidRPr="00704381">
        <w:t>aprīļa spriedumu</w:t>
      </w:r>
      <w:r w:rsidR="00093DC0" w:rsidRPr="00704381">
        <w:t>.</w:t>
      </w:r>
    </w:p>
    <w:p w14:paraId="61367546" w14:textId="161391DF" w:rsidR="006C494E" w:rsidRDefault="001A70A6" w:rsidP="00973F89">
      <w:pPr>
        <w:spacing w:line="276" w:lineRule="auto"/>
        <w:jc w:val="both"/>
      </w:pPr>
      <w:r w:rsidRPr="00704381">
        <w:tab/>
      </w:r>
      <w:r w:rsidR="006E6B1A" w:rsidRPr="00704381">
        <w:t>Lēmums nav pārsūdzams.</w:t>
      </w:r>
      <w:bookmarkStart w:id="1" w:name="Dropdown8"/>
      <w:bookmarkEnd w:id="1"/>
    </w:p>
    <w:sectPr w:rsidR="006C494E" w:rsidSect="00EC24A4">
      <w:footerReference w:type="even" r:id="rId7"/>
      <w:footerReference w:type="default" r:id="rId8"/>
      <w:pgSz w:w="11906" w:h="16838"/>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C97E0" w14:textId="77777777" w:rsidR="00773E82" w:rsidRDefault="00773E82" w:rsidP="004C76FA">
      <w:r>
        <w:separator/>
      </w:r>
    </w:p>
  </w:endnote>
  <w:endnote w:type="continuationSeparator" w:id="0">
    <w:p w14:paraId="676E88F9" w14:textId="77777777" w:rsidR="00773E82" w:rsidRDefault="00773E82" w:rsidP="004C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247" w14:textId="77777777" w:rsidR="00B3500C" w:rsidRDefault="00E31E41" w:rsidP="003952E9">
    <w:pPr>
      <w:pStyle w:val="Footer"/>
      <w:framePr w:wrap="around" w:vAnchor="text" w:hAnchor="margin" w:xAlign="center" w:y="1"/>
      <w:rPr>
        <w:rStyle w:val="PageNumber"/>
      </w:rPr>
    </w:pPr>
    <w:r>
      <w:rPr>
        <w:rStyle w:val="PageNumber"/>
      </w:rPr>
      <w:fldChar w:fldCharType="begin"/>
    </w:r>
    <w:r w:rsidR="00ED621D">
      <w:rPr>
        <w:rStyle w:val="PageNumber"/>
      </w:rPr>
      <w:instrText xml:space="preserve">PAGE  </w:instrText>
    </w:r>
    <w:r>
      <w:rPr>
        <w:rStyle w:val="PageNumber"/>
      </w:rPr>
      <w:fldChar w:fldCharType="end"/>
    </w:r>
  </w:p>
  <w:p w14:paraId="67DD5C80" w14:textId="77777777" w:rsidR="00B3500C" w:rsidRDefault="0080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07046"/>
      <w:docPartObj>
        <w:docPartGallery w:val="Page Numbers (Bottom of Page)"/>
        <w:docPartUnique/>
      </w:docPartObj>
    </w:sdtPr>
    <w:sdtEndPr/>
    <w:sdtContent>
      <w:sdt>
        <w:sdtPr>
          <w:id w:val="-249811864"/>
          <w:docPartObj>
            <w:docPartGallery w:val="Page Numbers (Top of Page)"/>
            <w:docPartUnique/>
          </w:docPartObj>
        </w:sdtPr>
        <w:sdtEndPr/>
        <w:sdtContent>
          <w:p w14:paraId="580FD7F6" w14:textId="77777777" w:rsidR="00FD33AB" w:rsidRDefault="008035EC">
            <w:pPr>
              <w:pStyle w:val="Footer"/>
              <w:jc w:val="center"/>
            </w:pPr>
          </w:p>
        </w:sdtContent>
      </w:sdt>
    </w:sdtContent>
  </w:sdt>
  <w:p w14:paraId="72DCDEF1" w14:textId="77777777" w:rsidR="00FD33AB" w:rsidRDefault="00FD3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845D3" w14:textId="77777777" w:rsidR="00773E82" w:rsidRDefault="00773E82" w:rsidP="004C76FA">
      <w:r>
        <w:separator/>
      </w:r>
    </w:p>
  </w:footnote>
  <w:footnote w:type="continuationSeparator" w:id="0">
    <w:p w14:paraId="44A1BBDD" w14:textId="77777777" w:rsidR="00773E82" w:rsidRDefault="00773E82" w:rsidP="004C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1A"/>
    <w:rsid w:val="000074A8"/>
    <w:rsid w:val="00013974"/>
    <w:rsid w:val="00017B62"/>
    <w:rsid w:val="00026C77"/>
    <w:rsid w:val="00037F1A"/>
    <w:rsid w:val="00057435"/>
    <w:rsid w:val="00060A43"/>
    <w:rsid w:val="000622F6"/>
    <w:rsid w:val="00075010"/>
    <w:rsid w:val="0008105A"/>
    <w:rsid w:val="000824B0"/>
    <w:rsid w:val="00083086"/>
    <w:rsid w:val="00093DC0"/>
    <w:rsid w:val="0009701D"/>
    <w:rsid w:val="00097339"/>
    <w:rsid w:val="000A39B4"/>
    <w:rsid w:val="000A60F9"/>
    <w:rsid w:val="000B5DA9"/>
    <w:rsid w:val="000B63E0"/>
    <w:rsid w:val="000C7009"/>
    <w:rsid w:val="000D4C2B"/>
    <w:rsid w:val="000D69C4"/>
    <w:rsid w:val="000D70B9"/>
    <w:rsid w:val="000D74B1"/>
    <w:rsid w:val="000D7951"/>
    <w:rsid w:val="000F7972"/>
    <w:rsid w:val="001021EC"/>
    <w:rsid w:val="00114BA3"/>
    <w:rsid w:val="001171AC"/>
    <w:rsid w:val="001365B1"/>
    <w:rsid w:val="001466ED"/>
    <w:rsid w:val="00164B01"/>
    <w:rsid w:val="00164FC2"/>
    <w:rsid w:val="001744C4"/>
    <w:rsid w:val="00175AE0"/>
    <w:rsid w:val="0018081C"/>
    <w:rsid w:val="00183569"/>
    <w:rsid w:val="00185E3D"/>
    <w:rsid w:val="001A43C2"/>
    <w:rsid w:val="001A70A6"/>
    <w:rsid w:val="001C221D"/>
    <w:rsid w:val="001C2F8B"/>
    <w:rsid w:val="001C777E"/>
    <w:rsid w:val="001E5F85"/>
    <w:rsid w:val="001E6ACF"/>
    <w:rsid w:val="001F76FD"/>
    <w:rsid w:val="0020298B"/>
    <w:rsid w:val="002104DA"/>
    <w:rsid w:val="00223E9D"/>
    <w:rsid w:val="00232D29"/>
    <w:rsid w:val="002345FB"/>
    <w:rsid w:val="002431CA"/>
    <w:rsid w:val="00247EB8"/>
    <w:rsid w:val="00264136"/>
    <w:rsid w:val="00276BA7"/>
    <w:rsid w:val="00285E72"/>
    <w:rsid w:val="00296748"/>
    <w:rsid w:val="00296C20"/>
    <w:rsid w:val="00297122"/>
    <w:rsid w:val="002C28B8"/>
    <w:rsid w:val="002D2FA0"/>
    <w:rsid w:val="002D3912"/>
    <w:rsid w:val="002D4453"/>
    <w:rsid w:val="002E097C"/>
    <w:rsid w:val="00306A1D"/>
    <w:rsid w:val="00313D58"/>
    <w:rsid w:val="00326B76"/>
    <w:rsid w:val="00343B5F"/>
    <w:rsid w:val="003653F4"/>
    <w:rsid w:val="00377271"/>
    <w:rsid w:val="00387B6D"/>
    <w:rsid w:val="00390CBB"/>
    <w:rsid w:val="00395D87"/>
    <w:rsid w:val="003B00BB"/>
    <w:rsid w:val="003F5EAD"/>
    <w:rsid w:val="003F602C"/>
    <w:rsid w:val="003F6BEB"/>
    <w:rsid w:val="003F7939"/>
    <w:rsid w:val="004013AE"/>
    <w:rsid w:val="00415C8F"/>
    <w:rsid w:val="00422DEC"/>
    <w:rsid w:val="00455455"/>
    <w:rsid w:val="00485EA0"/>
    <w:rsid w:val="004A121E"/>
    <w:rsid w:val="004A5760"/>
    <w:rsid w:val="004A5A86"/>
    <w:rsid w:val="004B2C49"/>
    <w:rsid w:val="004B4C4C"/>
    <w:rsid w:val="004B4E0C"/>
    <w:rsid w:val="004C4930"/>
    <w:rsid w:val="004C76FA"/>
    <w:rsid w:val="004D16B8"/>
    <w:rsid w:val="004D2BCE"/>
    <w:rsid w:val="004E1563"/>
    <w:rsid w:val="004E5F59"/>
    <w:rsid w:val="004F2DD8"/>
    <w:rsid w:val="00500961"/>
    <w:rsid w:val="00500C51"/>
    <w:rsid w:val="00504721"/>
    <w:rsid w:val="0052225D"/>
    <w:rsid w:val="00526278"/>
    <w:rsid w:val="00550789"/>
    <w:rsid w:val="0055193E"/>
    <w:rsid w:val="00582DDD"/>
    <w:rsid w:val="0059061E"/>
    <w:rsid w:val="0059119E"/>
    <w:rsid w:val="005946E5"/>
    <w:rsid w:val="00595CFC"/>
    <w:rsid w:val="005C15F1"/>
    <w:rsid w:val="005D4C57"/>
    <w:rsid w:val="005E0418"/>
    <w:rsid w:val="005E38A6"/>
    <w:rsid w:val="005F0E18"/>
    <w:rsid w:val="005F791D"/>
    <w:rsid w:val="006109E0"/>
    <w:rsid w:val="00627FEF"/>
    <w:rsid w:val="006305CE"/>
    <w:rsid w:val="0063609D"/>
    <w:rsid w:val="00636F65"/>
    <w:rsid w:val="006412F6"/>
    <w:rsid w:val="00644797"/>
    <w:rsid w:val="0067003A"/>
    <w:rsid w:val="00693F63"/>
    <w:rsid w:val="006C1981"/>
    <w:rsid w:val="006C2BBB"/>
    <w:rsid w:val="006C40E1"/>
    <w:rsid w:val="006C494E"/>
    <w:rsid w:val="006D6881"/>
    <w:rsid w:val="006D6D19"/>
    <w:rsid w:val="006E369C"/>
    <w:rsid w:val="006E4F2D"/>
    <w:rsid w:val="006E68F5"/>
    <w:rsid w:val="006E6B1A"/>
    <w:rsid w:val="006F14BC"/>
    <w:rsid w:val="00704381"/>
    <w:rsid w:val="00710121"/>
    <w:rsid w:val="007122DD"/>
    <w:rsid w:val="00714671"/>
    <w:rsid w:val="00716EED"/>
    <w:rsid w:val="00721929"/>
    <w:rsid w:val="00722458"/>
    <w:rsid w:val="00725CA1"/>
    <w:rsid w:val="00742769"/>
    <w:rsid w:val="00743D20"/>
    <w:rsid w:val="0074461D"/>
    <w:rsid w:val="00773E82"/>
    <w:rsid w:val="0078184D"/>
    <w:rsid w:val="00795055"/>
    <w:rsid w:val="007A472A"/>
    <w:rsid w:val="007B0507"/>
    <w:rsid w:val="007B1867"/>
    <w:rsid w:val="007B26B8"/>
    <w:rsid w:val="007B2DC4"/>
    <w:rsid w:val="007B5974"/>
    <w:rsid w:val="007B7611"/>
    <w:rsid w:val="007C318D"/>
    <w:rsid w:val="007C4D3C"/>
    <w:rsid w:val="007C4DA7"/>
    <w:rsid w:val="007D253F"/>
    <w:rsid w:val="007D2834"/>
    <w:rsid w:val="007D2B3D"/>
    <w:rsid w:val="007E13EB"/>
    <w:rsid w:val="007E1B10"/>
    <w:rsid w:val="007E3CB3"/>
    <w:rsid w:val="007F10C6"/>
    <w:rsid w:val="0080334A"/>
    <w:rsid w:val="008035EC"/>
    <w:rsid w:val="00821651"/>
    <w:rsid w:val="00831EB3"/>
    <w:rsid w:val="008376AE"/>
    <w:rsid w:val="00845509"/>
    <w:rsid w:val="00847600"/>
    <w:rsid w:val="0085250B"/>
    <w:rsid w:val="008544CA"/>
    <w:rsid w:val="00876F23"/>
    <w:rsid w:val="008771FB"/>
    <w:rsid w:val="0088081A"/>
    <w:rsid w:val="00886685"/>
    <w:rsid w:val="008C1FE3"/>
    <w:rsid w:val="008C73CC"/>
    <w:rsid w:val="00910348"/>
    <w:rsid w:val="00913E15"/>
    <w:rsid w:val="00916542"/>
    <w:rsid w:val="00917C31"/>
    <w:rsid w:val="00920750"/>
    <w:rsid w:val="00921352"/>
    <w:rsid w:val="009243D2"/>
    <w:rsid w:val="00932A8D"/>
    <w:rsid w:val="00941C98"/>
    <w:rsid w:val="00945991"/>
    <w:rsid w:val="00946167"/>
    <w:rsid w:val="009522E0"/>
    <w:rsid w:val="00965A5D"/>
    <w:rsid w:val="00965B1B"/>
    <w:rsid w:val="00965BFB"/>
    <w:rsid w:val="00973F89"/>
    <w:rsid w:val="00981717"/>
    <w:rsid w:val="009A0F69"/>
    <w:rsid w:val="009A128A"/>
    <w:rsid w:val="009D2B77"/>
    <w:rsid w:val="009D36E2"/>
    <w:rsid w:val="00A1369B"/>
    <w:rsid w:val="00A21786"/>
    <w:rsid w:val="00A36799"/>
    <w:rsid w:val="00A37CCA"/>
    <w:rsid w:val="00A443F9"/>
    <w:rsid w:val="00A449DF"/>
    <w:rsid w:val="00A568A5"/>
    <w:rsid w:val="00A87BC9"/>
    <w:rsid w:val="00A87BD1"/>
    <w:rsid w:val="00A90A3B"/>
    <w:rsid w:val="00AA731B"/>
    <w:rsid w:val="00AB3395"/>
    <w:rsid w:val="00AB3B07"/>
    <w:rsid w:val="00AE1913"/>
    <w:rsid w:val="00AE552A"/>
    <w:rsid w:val="00AF5353"/>
    <w:rsid w:val="00B03013"/>
    <w:rsid w:val="00B1364F"/>
    <w:rsid w:val="00B23CE8"/>
    <w:rsid w:val="00B258B2"/>
    <w:rsid w:val="00B360A3"/>
    <w:rsid w:val="00B367F6"/>
    <w:rsid w:val="00B50148"/>
    <w:rsid w:val="00B51655"/>
    <w:rsid w:val="00B633C0"/>
    <w:rsid w:val="00B64F76"/>
    <w:rsid w:val="00B837B4"/>
    <w:rsid w:val="00B83D07"/>
    <w:rsid w:val="00B90390"/>
    <w:rsid w:val="00BA48C8"/>
    <w:rsid w:val="00BB51E1"/>
    <w:rsid w:val="00BB7920"/>
    <w:rsid w:val="00BC1B4B"/>
    <w:rsid w:val="00BC6926"/>
    <w:rsid w:val="00BD4388"/>
    <w:rsid w:val="00BE51C6"/>
    <w:rsid w:val="00BE569C"/>
    <w:rsid w:val="00BF69F8"/>
    <w:rsid w:val="00C05D19"/>
    <w:rsid w:val="00C170D3"/>
    <w:rsid w:val="00C17179"/>
    <w:rsid w:val="00C3049A"/>
    <w:rsid w:val="00C30C0F"/>
    <w:rsid w:val="00C32D70"/>
    <w:rsid w:val="00C33505"/>
    <w:rsid w:val="00C474AB"/>
    <w:rsid w:val="00C52C16"/>
    <w:rsid w:val="00C667D4"/>
    <w:rsid w:val="00C735CB"/>
    <w:rsid w:val="00C93E8F"/>
    <w:rsid w:val="00CA34DA"/>
    <w:rsid w:val="00CC478B"/>
    <w:rsid w:val="00CC4F24"/>
    <w:rsid w:val="00CD011C"/>
    <w:rsid w:val="00CD19A3"/>
    <w:rsid w:val="00CD1C29"/>
    <w:rsid w:val="00CD2E5D"/>
    <w:rsid w:val="00CE0425"/>
    <w:rsid w:val="00CF11C4"/>
    <w:rsid w:val="00CF19CC"/>
    <w:rsid w:val="00D11CAD"/>
    <w:rsid w:val="00D12955"/>
    <w:rsid w:val="00D44B3A"/>
    <w:rsid w:val="00D7263B"/>
    <w:rsid w:val="00D803F8"/>
    <w:rsid w:val="00D9247E"/>
    <w:rsid w:val="00DC3694"/>
    <w:rsid w:val="00DD642F"/>
    <w:rsid w:val="00DE61FD"/>
    <w:rsid w:val="00DF4F6B"/>
    <w:rsid w:val="00E166B9"/>
    <w:rsid w:val="00E171BB"/>
    <w:rsid w:val="00E31E41"/>
    <w:rsid w:val="00E6325A"/>
    <w:rsid w:val="00E73695"/>
    <w:rsid w:val="00E92CA2"/>
    <w:rsid w:val="00E933A5"/>
    <w:rsid w:val="00E96320"/>
    <w:rsid w:val="00EA738F"/>
    <w:rsid w:val="00EC24A4"/>
    <w:rsid w:val="00EC4587"/>
    <w:rsid w:val="00EC5543"/>
    <w:rsid w:val="00ED0267"/>
    <w:rsid w:val="00ED621D"/>
    <w:rsid w:val="00EF7DDA"/>
    <w:rsid w:val="00F0090F"/>
    <w:rsid w:val="00F12A85"/>
    <w:rsid w:val="00F5554B"/>
    <w:rsid w:val="00F568AA"/>
    <w:rsid w:val="00F64156"/>
    <w:rsid w:val="00F65D4F"/>
    <w:rsid w:val="00F66070"/>
    <w:rsid w:val="00F741A8"/>
    <w:rsid w:val="00F761C2"/>
    <w:rsid w:val="00F93E06"/>
    <w:rsid w:val="00FD276E"/>
    <w:rsid w:val="00FD33AB"/>
    <w:rsid w:val="00FE31F2"/>
    <w:rsid w:val="00FE4D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7F1E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1A"/>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6B1A"/>
    <w:pPr>
      <w:tabs>
        <w:tab w:val="center" w:pos="4153"/>
        <w:tab w:val="right" w:pos="8306"/>
      </w:tabs>
    </w:pPr>
  </w:style>
  <w:style w:type="character" w:customStyle="1" w:styleId="FooterChar">
    <w:name w:val="Footer Char"/>
    <w:basedOn w:val="DefaultParagraphFont"/>
    <w:link w:val="Footer"/>
    <w:uiPriority w:val="99"/>
    <w:rsid w:val="006E6B1A"/>
    <w:rPr>
      <w:rFonts w:eastAsia="Times New Roman" w:cs="Times New Roman"/>
      <w:szCs w:val="24"/>
      <w:lang w:eastAsia="lv-LV"/>
    </w:rPr>
  </w:style>
  <w:style w:type="character" w:styleId="PageNumber">
    <w:name w:val="page number"/>
    <w:basedOn w:val="DefaultParagraphFont"/>
    <w:rsid w:val="006E6B1A"/>
  </w:style>
  <w:style w:type="paragraph" w:styleId="BalloonText">
    <w:name w:val="Balloon Text"/>
    <w:basedOn w:val="Normal"/>
    <w:link w:val="BalloonTextChar"/>
    <w:uiPriority w:val="99"/>
    <w:semiHidden/>
    <w:unhideWhenUsed/>
    <w:rsid w:val="00313D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58"/>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51655"/>
    <w:pPr>
      <w:tabs>
        <w:tab w:val="center" w:pos="4153"/>
        <w:tab w:val="right" w:pos="8306"/>
      </w:tabs>
    </w:pPr>
  </w:style>
  <w:style w:type="character" w:customStyle="1" w:styleId="HeaderChar">
    <w:name w:val="Header Char"/>
    <w:basedOn w:val="DefaultParagraphFont"/>
    <w:link w:val="Header"/>
    <w:uiPriority w:val="99"/>
    <w:rsid w:val="00B51655"/>
    <w:rPr>
      <w:rFonts w:eastAsia="Times New Roman" w:cs="Times New Roman"/>
      <w:szCs w:val="24"/>
      <w:lang w:eastAsia="lv-LV"/>
    </w:rPr>
  </w:style>
  <w:style w:type="paragraph" w:styleId="ListParagraph">
    <w:name w:val="List Paragraph"/>
    <w:basedOn w:val="Normal"/>
    <w:uiPriority w:val="34"/>
    <w:qFormat/>
    <w:rsid w:val="00A90A3B"/>
    <w:pPr>
      <w:ind w:left="720"/>
      <w:contextualSpacing/>
    </w:pPr>
  </w:style>
  <w:style w:type="paragraph" w:customStyle="1" w:styleId="naispant">
    <w:name w:val="naispant"/>
    <w:basedOn w:val="Normal"/>
    <w:rsid w:val="007122DD"/>
    <w:pPr>
      <w:spacing w:before="100" w:beforeAutospacing="1" w:after="100" w:afterAutospacing="1" w:line="360" w:lineRule="auto"/>
    </w:pPr>
    <w:rPr>
      <w:lang w:val="en-US" w:eastAsia="en-US"/>
    </w:rPr>
  </w:style>
  <w:style w:type="character" w:styleId="CommentReference">
    <w:name w:val="annotation reference"/>
    <w:basedOn w:val="DefaultParagraphFont"/>
    <w:uiPriority w:val="99"/>
    <w:semiHidden/>
    <w:unhideWhenUsed/>
    <w:rsid w:val="00CA34DA"/>
    <w:rPr>
      <w:sz w:val="16"/>
      <w:szCs w:val="16"/>
    </w:rPr>
  </w:style>
  <w:style w:type="paragraph" w:styleId="CommentText">
    <w:name w:val="annotation text"/>
    <w:basedOn w:val="Normal"/>
    <w:link w:val="CommentTextChar"/>
    <w:uiPriority w:val="99"/>
    <w:semiHidden/>
    <w:unhideWhenUsed/>
    <w:rsid w:val="00CA34DA"/>
    <w:rPr>
      <w:sz w:val="20"/>
      <w:szCs w:val="20"/>
    </w:rPr>
  </w:style>
  <w:style w:type="character" w:customStyle="1" w:styleId="CommentTextChar">
    <w:name w:val="Comment Text Char"/>
    <w:basedOn w:val="DefaultParagraphFont"/>
    <w:link w:val="CommentText"/>
    <w:uiPriority w:val="99"/>
    <w:semiHidden/>
    <w:rsid w:val="00CA34DA"/>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CA34DA"/>
    <w:rPr>
      <w:b/>
      <w:bCs/>
    </w:rPr>
  </w:style>
  <w:style w:type="character" w:customStyle="1" w:styleId="CommentSubjectChar">
    <w:name w:val="Comment Subject Char"/>
    <w:basedOn w:val="CommentTextChar"/>
    <w:link w:val="CommentSubject"/>
    <w:uiPriority w:val="99"/>
    <w:semiHidden/>
    <w:rsid w:val="00CA34DA"/>
    <w:rPr>
      <w:rFonts w:eastAsia="Times New Roman" w:cs="Times New Roman"/>
      <w:b/>
      <w:bCs/>
      <w:sz w:val="20"/>
      <w:szCs w:val="20"/>
      <w:lang w:eastAsia="lv-LV"/>
    </w:rPr>
  </w:style>
  <w:style w:type="paragraph" w:styleId="Revision">
    <w:name w:val="Revision"/>
    <w:hidden/>
    <w:uiPriority w:val="99"/>
    <w:semiHidden/>
    <w:rsid w:val="00821651"/>
    <w:pPr>
      <w:spacing w:after="0"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6109E0"/>
    <w:rPr>
      <w:color w:val="0000FF"/>
      <w:u w:val="single"/>
    </w:rPr>
  </w:style>
  <w:style w:type="character" w:customStyle="1" w:styleId="CommentTextChar1">
    <w:name w:val="Comment Text Char1"/>
    <w:basedOn w:val="DefaultParagraphFont"/>
    <w:uiPriority w:val="99"/>
    <w:semiHidden/>
    <w:rsid w:val="00EC2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4357</Words>
  <Characters>2485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2022-08-30T10:40:00Z</dcterms:created>
  <dcterms:modified xsi:type="dcterms:W3CDTF">2022-09-21T12:30:00Z</dcterms:modified>
</cp:coreProperties>
</file>