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9ABA1" w14:textId="77777777" w:rsidR="009E617E" w:rsidRDefault="009E617E" w:rsidP="009E617E">
      <w:pPr>
        <w:tabs>
          <w:tab w:val="left" w:pos="3318"/>
        </w:tabs>
        <w:spacing w:after="0" w:line="240" w:lineRule="auto"/>
        <w:jc w:val="both"/>
        <w:rPr>
          <w:rFonts w:cs="Times New Roman"/>
          <w:b/>
          <w:bCs/>
          <w:szCs w:val="24"/>
        </w:rPr>
      </w:pPr>
      <w:r w:rsidRPr="001963B0">
        <w:rPr>
          <w:rFonts w:cs="Times New Roman"/>
          <w:b/>
          <w:bCs/>
          <w:szCs w:val="24"/>
        </w:rPr>
        <w:t>Labas ticības principa piemērošana kopsakarā ar tiesību normām, kas regulē starp pusēm pastāvošo strīdus tiesisko attiecību</w:t>
      </w:r>
    </w:p>
    <w:p w14:paraId="6DB4D926" w14:textId="77777777" w:rsidR="00C36B07" w:rsidRPr="00903DAB" w:rsidRDefault="00C36B07" w:rsidP="005A6E47">
      <w:pPr>
        <w:spacing w:after="0" w:line="276" w:lineRule="auto"/>
        <w:ind w:right="-1"/>
        <w:jc w:val="center"/>
        <w:rPr>
          <w:rFonts w:eastAsia="Times New Roman" w:cs="Times New Roman"/>
          <w:szCs w:val="24"/>
          <w:lang w:eastAsia="lv-LV"/>
        </w:rPr>
      </w:pPr>
    </w:p>
    <w:p w14:paraId="316D8498" w14:textId="7FE1A216" w:rsidR="005A6E47" w:rsidRPr="00460B0C" w:rsidRDefault="005A6E47" w:rsidP="005A6E47">
      <w:pPr>
        <w:spacing w:after="0" w:line="276" w:lineRule="auto"/>
        <w:ind w:right="2"/>
        <w:jc w:val="center"/>
        <w:rPr>
          <w:rFonts w:eastAsia="Times New Roman" w:cs="Times New Roman"/>
          <w:b/>
          <w:szCs w:val="24"/>
          <w:lang w:eastAsia="lv-LV"/>
        </w:rPr>
      </w:pPr>
      <w:r w:rsidRPr="00460B0C">
        <w:rPr>
          <w:rFonts w:eastAsia="Times New Roman" w:cs="Times New Roman"/>
          <w:b/>
          <w:szCs w:val="24"/>
          <w:lang w:eastAsia="lv-LV"/>
        </w:rPr>
        <w:t>Latvijas Republikas Senāt</w:t>
      </w:r>
      <w:r w:rsidR="00C36B07" w:rsidRPr="00460B0C">
        <w:rPr>
          <w:rFonts w:eastAsia="Times New Roman" w:cs="Times New Roman"/>
          <w:b/>
          <w:szCs w:val="24"/>
          <w:lang w:eastAsia="lv-LV"/>
        </w:rPr>
        <w:t>a</w:t>
      </w:r>
    </w:p>
    <w:p w14:paraId="0E142992" w14:textId="03E5A40D" w:rsidR="00C36B07" w:rsidRPr="00460B0C" w:rsidRDefault="00C36B07" w:rsidP="005A6E47">
      <w:pPr>
        <w:spacing w:after="0" w:line="276" w:lineRule="auto"/>
        <w:ind w:right="2"/>
        <w:jc w:val="center"/>
        <w:rPr>
          <w:rFonts w:eastAsia="Times New Roman" w:cs="Times New Roman"/>
          <w:b/>
          <w:szCs w:val="24"/>
          <w:lang w:eastAsia="lv-LV"/>
        </w:rPr>
      </w:pPr>
      <w:r w:rsidRPr="00460B0C">
        <w:rPr>
          <w:rFonts w:eastAsia="Times New Roman" w:cs="Times New Roman"/>
          <w:b/>
          <w:szCs w:val="24"/>
          <w:lang w:eastAsia="lv-LV"/>
        </w:rPr>
        <w:t>Civillietu departamenta</w:t>
      </w:r>
    </w:p>
    <w:p w14:paraId="1BD3315C" w14:textId="6E4720A9" w:rsidR="00C36B07" w:rsidRPr="00460B0C" w:rsidRDefault="00C36B07" w:rsidP="005A6E47">
      <w:pPr>
        <w:spacing w:after="0" w:line="276" w:lineRule="auto"/>
        <w:ind w:right="2"/>
        <w:jc w:val="center"/>
        <w:rPr>
          <w:rFonts w:eastAsia="Times New Roman" w:cs="Times New Roman"/>
          <w:b/>
          <w:szCs w:val="24"/>
          <w:lang w:eastAsia="lv-LV"/>
        </w:rPr>
      </w:pPr>
      <w:proofErr w:type="gramStart"/>
      <w:r w:rsidRPr="00460B0C">
        <w:rPr>
          <w:rFonts w:eastAsia="Times New Roman" w:cs="Times New Roman"/>
          <w:b/>
          <w:szCs w:val="24"/>
          <w:lang w:eastAsia="lv-LV"/>
        </w:rPr>
        <w:t>2022.gada</w:t>
      </w:r>
      <w:proofErr w:type="gramEnd"/>
      <w:r w:rsidRPr="00460B0C">
        <w:rPr>
          <w:rFonts w:eastAsia="Times New Roman" w:cs="Times New Roman"/>
          <w:b/>
          <w:szCs w:val="24"/>
          <w:lang w:eastAsia="lv-LV"/>
        </w:rPr>
        <w:t xml:space="preserve"> 29.jūnija</w:t>
      </w:r>
    </w:p>
    <w:p w14:paraId="51847BCE" w14:textId="77777777" w:rsidR="005A6E47" w:rsidRPr="00460B0C" w:rsidRDefault="005A6E47" w:rsidP="005A6E47">
      <w:pPr>
        <w:spacing w:after="0" w:line="276" w:lineRule="auto"/>
        <w:ind w:right="2"/>
        <w:jc w:val="center"/>
        <w:rPr>
          <w:rFonts w:eastAsia="Times New Roman" w:cs="Times New Roman"/>
          <w:b/>
          <w:szCs w:val="24"/>
          <w:lang w:eastAsia="lv-LV"/>
        </w:rPr>
      </w:pPr>
      <w:r w:rsidRPr="00460B0C">
        <w:rPr>
          <w:rFonts w:eastAsia="Times New Roman" w:cs="Times New Roman"/>
          <w:b/>
          <w:szCs w:val="24"/>
          <w:lang w:eastAsia="lv-LV"/>
        </w:rPr>
        <w:t>SPRIEDUMS</w:t>
      </w:r>
    </w:p>
    <w:p w14:paraId="781D367F" w14:textId="13C0933C" w:rsidR="00C36B07" w:rsidRPr="00460B0C" w:rsidRDefault="00C36B07" w:rsidP="00C36B07">
      <w:pPr>
        <w:spacing w:after="0" w:line="276" w:lineRule="auto"/>
        <w:ind w:right="-1"/>
        <w:jc w:val="center"/>
        <w:rPr>
          <w:rFonts w:eastAsia="Times New Roman" w:cs="Times New Roman"/>
          <w:b/>
          <w:bCs/>
          <w:szCs w:val="24"/>
          <w:lang w:eastAsia="lv-LV"/>
        </w:rPr>
      </w:pPr>
      <w:r w:rsidRPr="00460B0C">
        <w:rPr>
          <w:rFonts w:eastAsia="Times New Roman" w:cs="Times New Roman"/>
          <w:b/>
          <w:bCs/>
          <w:szCs w:val="24"/>
          <w:lang w:eastAsia="lv-LV"/>
        </w:rPr>
        <w:t xml:space="preserve">Lieta </w:t>
      </w:r>
      <w:proofErr w:type="spellStart"/>
      <w:r w:rsidRPr="00460B0C">
        <w:rPr>
          <w:rFonts w:eastAsia="Times New Roman" w:cs="Times New Roman"/>
          <w:b/>
          <w:bCs/>
          <w:szCs w:val="24"/>
          <w:lang w:eastAsia="lv-LV"/>
        </w:rPr>
        <w:t>Nr</w:t>
      </w:r>
      <w:proofErr w:type="spellEnd"/>
      <w:r w:rsidRPr="00460B0C">
        <w:rPr>
          <w:rFonts w:eastAsia="Times New Roman" w:cs="Times New Roman"/>
          <w:b/>
          <w:bCs/>
          <w:szCs w:val="24"/>
          <w:lang w:eastAsia="lv-LV"/>
        </w:rPr>
        <w:t> C26197916, SKC-49/2022</w:t>
      </w:r>
    </w:p>
    <w:p w14:paraId="5DDD2A41" w14:textId="5DF3A218" w:rsidR="00C36B07" w:rsidRPr="00460B0C" w:rsidRDefault="009E617E" w:rsidP="00C36B07">
      <w:pPr>
        <w:spacing w:after="0" w:line="276" w:lineRule="auto"/>
        <w:ind w:right="-1"/>
        <w:jc w:val="center"/>
        <w:rPr>
          <w:rFonts w:eastAsia="Times New Roman" w:cs="Times New Roman"/>
          <w:b/>
          <w:bCs/>
          <w:szCs w:val="24"/>
          <w:lang w:eastAsia="lv-LV"/>
        </w:rPr>
      </w:pPr>
      <w:hyperlink r:id="rId7" w:history="1">
        <w:r w:rsidR="00C36B07" w:rsidRPr="00460B0C">
          <w:rPr>
            <w:rStyle w:val="Hyperlink"/>
            <w:rFonts w:cs="Times New Roman"/>
            <w:szCs w:val="24"/>
            <w:shd w:val="clear" w:color="auto" w:fill="FFFFFF"/>
          </w:rPr>
          <w:t>ECLI:LV:AT:2022:0629.C26197916.12.S</w:t>
        </w:r>
      </w:hyperlink>
    </w:p>
    <w:p w14:paraId="32D3DA07" w14:textId="77777777" w:rsidR="00C36B07" w:rsidRPr="00460B0C" w:rsidRDefault="00C36B07" w:rsidP="00C36B07">
      <w:pPr>
        <w:spacing w:after="0" w:line="276" w:lineRule="auto"/>
        <w:ind w:right="-1"/>
        <w:jc w:val="center"/>
        <w:rPr>
          <w:rFonts w:eastAsia="Times New Roman" w:cs="Times New Roman"/>
          <w:szCs w:val="24"/>
          <w:lang w:eastAsia="lv-LV"/>
        </w:rPr>
      </w:pPr>
    </w:p>
    <w:p w14:paraId="3A1F4890" w14:textId="0460014F" w:rsidR="005A6E47" w:rsidRPr="00460B0C" w:rsidRDefault="005A6E47" w:rsidP="005A6E47">
      <w:pPr>
        <w:spacing w:after="0" w:line="276" w:lineRule="auto"/>
        <w:ind w:right="-1"/>
        <w:jc w:val="both"/>
        <w:rPr>
          <w:rFonts w:eastAsia="Times New Roman" w:cs="Times New Roman"/>
          <w:szCs w:val="24"/>
          <w:lang w:eastAsia="lv-LV"/>
        </w:rPr>
      </w:pPr>
      <w:r w:rsidRPr="00460B0C">
        <w:rPr>
          <w:rFonts w:eastAsia="Times New Roman" w:cs="Times New Roman"/>
          <w:szCs w:val="24"/>
          <w:lang w:eastAsia="lv-LV"/>
        </w:rPr>
        <w:t>Senāts šādā sastāvā:</w:t>
      </w:r>
    </w:p>
    <w:p w14:paraId="5D2F8597" w14:textId="77777777" w:rsidR="005A6E47" w:rsidRPr="00460B0C" w:rsidRDefault="005A6E47" w:rsidP="005A6E47">
      <w:pPr>
        <w:spacing w:after="0" w:line="276" w:lineRule="auto"/>
        <w:ind w:right="-1" w:firstLine="720"/>
        <w:jc w:val="both"/>
        <w:rPr>
          <w:rFonts w:eastAsia="Times New Roman" w:cs="Times New Roman"/>
          <w:szCs w:val="24"/>
          <w:lang w:eastAsia="lv-LV"/>
        </w:rPr>
      </w:pPr>
      <w:bookmarkStart w:id="0" w:name="_Hlk71812598"/>
      <w:r w:rsidRPr="00460B0C">
        <w:rPr>
          <w:rFonts w:eastAsia="Times New Roman" w:cs="Times New Roman"/>
          <w:szCs w:val="24"/>
          <w:lang w:eastAsia="lv-LV"/>
        </w:rPr>
        <w:t>senators referents Intars Bisters,</w:t>
      </w:r>
    </w:p>
    <w:p w14:paraId="0324E46D" w14:textId="77777777" w:rsidR="005A6E47" w:rsidRPr="00460B0C" w:rsidRDefault="005A6E47" w:rsidP="005A6E47">
      <w:pPr>
        <w:spacing w:after="0" w:line="276" w:lineRule="auto"/>
        <w:ind w:right="143" w:firstLine="720"/>
        <w:jc w:val="both"/>
        <w:rPr>
          <w:rFonts w:eastAsia="Times New Roman" w:cs="Times New Roman"/>
          <w:szCs w:val="24"/>
          <w:lang w:eastAsia="lv-LV"/>
        </w:rPr>
      </w:pPr>
      <w:r w:rsidRPr="00460B0C">
        <w:rPr>
          <w:rFonts w:eastAsia="Times New Roman" w:cs="Times New Roman"/>
          <w:szCs w:val="24"/>
          <w:lang w:eastAsia="lv-LV"/>
        </w:rPr>
        <w:t>senators Valerijs Maksimovs,</w:t>
      </w:r>
    </w:p>
    <w:p w14:paraId="395BD2A9" w14:textId="77777777" w:rsidR="005A6E47" w:rsidRPr="00460B0C" w:rsidRDefault="005A6E47" w:rsidP="005A6E47">
      <w:pPr>
        <w:spacing w:after="0" w:line="276" w:lineRule="auto"/>
        <w:ind w:right="143" w:firstLine="720"/>
        <w:jc w:val="both"/>
        <w:rPr>
          <w:rFonts w:eastAsia="Times New Roman" w:cs="Times New Roman"/>
          <w:szCs w:val="24"/>
          <w:lang w:eastAsia="lv-LV"/>
        </w:rPr>
      </w:pPr>
      <w:r w:rsidRPr="00460B0C">
        <w:rPr>
          <w:rFonts w:eastAsia="Times New Roman" w:cs="Times New Roman"/>
          <w:szCs w:val="24"/>
          <w:lang w:eastAsia="lv-LV"/>
        </w:rPr>
        <w:t>senatore Marika Senkāne</w:t>
      </w:r>
    </w:p>
    <w:bookmarkEnd w:id="0"/>
    <w:p w14:paraId="42BF88C5" w14:textId="77777777" w:rsidR="00C36B07" w:rsidRPr="00460B0C" w:rsidRDefault="00C36B07" w:rsidP="005A6E47">
      <w:pPr>
        <w:spacing w:after="0" w:line="276" w:lineRule="auto"/>
        <w:ind w:right="-1"/>
        <w:jc w:val="both"/>
        <w:rPr>
          <w:rFonts w:cs="Times New Roman"/>
          <w:szCs w:val="24"/>
        </w:rPr>
      </w:pPr>
    </w:p>
    <w:p w14:paraId="12AD658E" w14:textId="4DFB74E0" w:rsidR="005A6E47" w:rsidRPr="00460B0C" w:rsidRDefault="005A6E47" w:rsidP="005A6E47">
      <w:pPr>
        <w:spacing w:after="0" w:line="276" w:lineRule="auto"/>
        <w:ind w:right="-1"/>
        <w:jc w:val="both"/>
        <w:rPr>
          <w:rFonts w:cs="Times New Roman"/>
          <w:szCs w:val="24"/>
        </w:rPr>
      </w:pPr>
      <w:r w:rsidRPr="00460B0C">
        <w:rPr>
          <w:rFonts w:cs="Times New Roman"/>
          <w:szCs w:val="24"/>
        </w:rPr>
        <w:t xml:space="preserve">izskatīja rakstveida procesā pilnsabiedrības „LATGALES BŪVE” kasācijas sūdzību par Latgales apgabaltiesas Civillietu tiesas kolēģijas </w:t>
      </w:r>
      <w:proofErr w:type="gramStart"/>
      <w:r w:rsidRPr="00460B0C">
        <w:rPr>
          <w:rFonts w:cs="Times New Roman"/>
          <w:szCs w:val="24"/>
        </w:rPr>
        <w:t>2020.gada</w:t>
      </w:r>
      <w:proofErr w:type="gramEnd"/>
      <w:r w:rsidRPr="00460B0C">
        <w:rPr>
          <w:rFonts w:cs="Times New Roman"/>
          <w:szCs w:val="24"/>
        </w:rPr>
        <w:t xml:space="preserve"> 3.septembra spriedumu civillietā pilnsabiedrības ,,LATGALES BŪVE” prasībā pret Rēzeknes novada pašvaldību par galvenā parāda, nokavējuma procentu un līgumsoda piedziņu.</w:t>
      </w:r>
    </w:p>
    <w:p w14:paraId="6891F9EA" w14:textId="77777777" w:rsidR="00CD699D" w:rsidRPr="00460B0C" w:rsidRDefault="00CD699D" w:rsidP="005A6E47">
      <w:pPr>
        <w:spacing w:after="0" w:line="276" w:lineRule="auto"/>
        <w:ind w:right="-1"/>
        <w:jc w:val="both"/>
        <w:rPr>
          <w:rFonts w:cs="Times New Roman"/>
          <w:szCs w:val="24"/>
        </w:rPr>
      </w:pPr>
    </w:p>
    <w:p w14:paraId="0D5B5116" w14:textId="77777777" w:rsidR="005A6E47" w:rsidRPr="00460B0C" w:rsidRDefault="005A6E47" w:rsidP="005A6E47">
      <w:pPr>
        <w:spacing w:after="0" w:line="276" w:lineRule="auto"/>
        <w:ind w:right="-1"/>
        <w:jc w:val="center"/>
        <w:rPr>
          <w:rFonts w:eastAsia="Times New Roman" w:cs="Times New Roman"/>
          <w:b/>
          <w:szCs w:val="24"/>
          <w:lang w:eastAsia="lv-LV"/>
        </w:rPr>
      </w:pPr>
      <w:r w:rsidRPr="00460B0C">
        <w:rPr>
          <w:rFonts w:eastAsia="Times New Roman" w:cs="Times New Roman"/>
          <w:b/>
          <w:szCs w:val="24"/>
          <w:lang w:eastAsia="lv-LV"/>
        </w:rPr>
        <w:t>Aprakstošā daļa</w:t>
      </w:r>
    </w:p>
    <w:p w14:paraId="03427C5B" w14:textId="77777777" w:rsidR="005A6E47" w:rsidRPr="00460B0C" w:rsidRDefault="005A6E47" w:rsidP="005A6E47">
      <w:pPr>
        <w:spacing w:after="0" w:line="276" w:lineRule="auto"/>
        <w:ind w:right="-1"/>
        <w:jc w:val="center"/>
        <w:rPr>
          <w:rFonts w:eastAsia="Times New Roman" w:cs="Times New Roman"/>
          <w:b/>
          <w:szCs w:val="24"/>
          <w:lang w:eastAsia="lv-LV"/>
        </w:rPr>
      </w:pPr>
    </w:p>
    <w:p w14:paraId="4B22346E" w14:textId="427C53BA" w:rsidR="00CC305A" w:rsidRPr="00460B0C" w:rsidRDefault="005A6E47" w:rsidP="005A6E47">
      <w:pPr>
        <w:spacing w:after="0" w:line="276" w:lineRule="auto"/>
        <w:ind w:firstLine="567"/>
        <w:jc w:val="both"/>
        <w:rPr>
          <w:rFonts w:cs="Times New Roman"/>
          <w:szCs w:val="24"/>
        </w:rPr>
      </w:pPr>
      <w:r w:rsidRPr="00460B0C">
        <w:rPr>
          <w:rFonts w:cs="Times New Roman"/>
          <w:szCs w:val="24"/>
        </w:rPr>
        <w:t xml:space="preserve">[1] Ar senatoru kolēģijas </w:t>
      </w:r>
      <w:proofErr w:type="gramStart"/>
      <w:r w:rsidRPr="00460B0C">
        <w:rPr>
          <w:rFonts w:cs="Times New Roman"/>
          <w:szCs w:val="24"/>
        </w:rPr>
        <w:t>2019.gada</w:t>
      </w:r>
      <w:proofErr w:type="gramEnd"/>
      <w:r w:rsidRPr="00460B0C">
        <w:rPr>
          <w:rFonts w:cs="Times New Roman"/>
          <w:szCs w:val="24"/>
        </w:rPr>
        <w:t xml:space="preserve"> 25.marta rīcības sēdes lēmumu </w:t>
      </w:r>
      <w:r w:rsidR="008F5E0C" w:rsidRPr="00460B0C">
        <w:rPr>
          <w:rFonts w:cs="Times New Roman"/>
          <w:szCs w:val="24"/>
        </w:rPr>
        <w:t xml:space="preserve">stājās spēkā </w:t>
      </w:r>
      <w:r w:rsidRPr="00460B0C">
        <w:rPr>
          <w:rFonts w:cs="Times New Roman"/>
          <w:szCs w:val="24"/>
        </w:rPr>
        <w:t xml:space="preserve">Latgales apgabaltiesas Civillietu tiesas kolēģijas 2018.gada 3.oktobra spriedums daļā, ar kuru </w:t>
      </w:r>
      <w:r w:rsidR="00CC305A" w:rsidRPr="00460B0C">
        <w:rPr>
          <w:rFonts w:cs="Times New Roman"/>
          <w:szCs w:val="24"/>
        </w:rPr>
        <w:t>atbildētājas veiktais vienpusēj</w:t>
      </w:r>
      <w:r w:rsidR="003D007F" w:rsidRPr="00460B0C">
        <w:rPr>
          <w:rFonts w:cs="Times New Roman"/>
          <w:szCs w:val="24"/>
        </w:rPr>
        <w:t>ais</w:t>
      </w:r>
      <w:r w:rsidR="00CC305A" w:rsidRPr="00460B0C">
        <w:rPr>
          <w:rFonts w:cs="Times New Roman"/>
          <w:szCs w:val="24"/>
        </w:rPr>
        <w:t xml:space="preserve"> ieskaits atzīts par spēkā neesošu</w:t>
      </w:r>
      <w:r w:rsidRPr="00460B0C">
        <w:rPr>
          <w:rFonts w:cs="Times New Roman"/>
          <w:szCs w:val="24"/>
        </w:rPr>
        <w:t xml:space="preserve">, </w:t>
      </w:r>
      <w:r w:rsidR="00CC305A" w:rsidRPr="00460B0C">
        <w:rPr>
          <w:rFonts w:cs="Times New Roman"/>
          <w:szCs w:val="24"/>
        </w:rPr>
        <w:t>piedzīts parāds</w:t>
      </w:r>
      <w:r w:rsidRPr="00460B0C">
        <w:rPr>
          <w:rFonts w:cs="Times New Roman"/>
          <w:szCs w:val="24"/>
        </w:rPr>
        <w:t xml:space="preserve"> 85 507,21 </w:t>
      </w:r>
      <w:proofErr w:type="spellStart"/>
      <w:r w:rsidRPr="00460B0C">
        <w:rPr>
          <w:rFonts w:cs="Times New Roman"/>
          <w:i/>
          <w:szCs w:val="24"/>
        </w:rPr>
        <w:t>euro</w:t>
      </w:r>
      <w:proofErr w:type="spellEnd"/>
      <w:r w:rsidRPr="00460B0C">
        <w:rPr>
          <w:rFonts w:cs="Times New Roman"/>
          <w:szCs w:val="24"/>
        </w:rPr>
        <w:t xml:space="preserve"> </w:t>
      </w:r>
      <w:r w:rsidR="00CC305A" w:rsidRPr="00460B0C">
        <w:rPr>
          <w:rFonts w:cs="Times New Roman"/>
          <w:szCs w:val="24"/>
        </w:rPr>
        <w:t xml:space="preserve">par veiktajiem būvdarbiem </w:t>
      </w:r>
      <w:r w:rsidRPr="00460B0C">
        <w:rPr>
          <w:rFonts w:cs="Times New Roman"/>
          <w:szCs w:val="24"/>
        </w:rPr>
        <w:t>un</w:t>
      </w:r>
      <w:r w:rsidR="00CC305A" w:rsidRPr="00460B0C">
        <w:rPr>
          <w:rFonts w:cs="Times New Roman"/>
          <w:szCs w:val="24"/>
        </w:rPr>
        <w:t xml:space="preserve"> piedzīti</w:t>
      </w:r>
      <w:r w:rsidRPr="00460B0C">
        <w:rPr>
          <w:rFonts w:cs="Times New Roman"/>
          <w:szCs w:val="24"/>
        </w:rPr>
        <w:t xml:space="preserve"> likumisk</w:t>
      </w:r>
      <w:r w:rsidR="00CC305A" w:rsidRPr="00460B0C">
        <w:rPr>
          <w:rFonts w:cs="Times New Roman"/>
          <w:szCs w:val="24"/>
        </w:rPr>
        <w:t>ie</w:t>
      </w:r>
      <w:r w:rsidRPr="00460B0C">
        <w:rPr>
          <w:rFonts w:cs="Times New Roman"/>
          <w:szCs w:val="24"/>
        </w:rPr>
        <w:t xml:space="preserve"> nokavējuma procent</w:t>
      </w:r>
      <w:r w:rsidR="00CC305A" w:rsidRPr="00460B0C">
        <w:rPr>
          <w:rFonts w:cs="Times New Roman"/>
          <w:szCs w:val="24"/>
        </w:rPr>
        <w:t>i</w:t>
      </w:r>
      <w:r w:rsidRPr="00460B0C">
        <w:rPr>
          <w:rFonts w:cs="Times New Roman"/>
          <w:szCs w:val="24"/>
        </w:rPr>
        <w:t xml:space="preserve"> 31 176,72 </w:t>
      </w:r>
      <w:proofErr w:type="spellStart"/>
      <w:r w:rsidRPr="00460B0C">
        <w:rPr>
          <w:rFonts w:cs="Times New Roman"/>
          <w:i/>
          <w:szCs w:val="24"/>
        </w:rPr>
        <w:t>euro</w:t>
      </w:r>
      <w:proofErr w:type="spellEnd"/>
      <w:r w:rsidR="00CC305A" w:rsidRPr="00460B0C">
        <w:rPr>
          <w:rFonts w:cs="Times New Roman"/>
          <w:szCs w:val="24"/>
        </w:rPr>
        <w:t>.</w:t>
      </w:r>
    </w:p>
    <w:p w14:paraId="06E7FFEB" w14:textId="59210C31" w:rsidR="005A6E47" w:rsidRPr="00460B0C" w:rsidRDefault="005A6E47" w:rsidP="005A6E47">
      <w:pPr>
        <w:spacing w:after="0" w:line="276" w:lineRule="auto"/>
        <w:ind w:firstLine="567"/>
        <w:jc w:val="both"/>
        <w:rPr>
          <w:rFonts w:cs="Times New Roman"/>
          <w:szCs w:val="24"/>
        </w:rPr>
      </w:pPr>
      <w:r w:rsidRPr="00460B0C">
        <w:rPr>
          <w:rFonts w:cs="Times New Roman"/>
          <w:szCs w:val="24"/>
        </w:rPr>
        <w:t xml:space="preserve">Ar Senāta </w:t>
      </w:r>
      <w:proofErr w:type="gramStart"/>
      <w:r w:rsidRPr="00460B0C">
        <w:rPr>
          <w:rFonts w:cs="Times New Roman"/>
          <w:szCs w:val="24"/>
        </w:rPr>
        <w:t>2020.gada</w:t>
      </w:r>
      <w:proofErr w:type="gramEnd"/>
      <w:r w:rsidRPr="00460B0C">
        <w:rPr>
          <w:rFonts w:cs="Times New Roman"/>
          <w:szCs w:val="24"/>
        </w:rPr>
        <w:t xml:space="preserve"> 25.februāra spriedumu </w:t>
      </w:r>
      <w:r w:rsidR="00C93517" w:rsidRPr="00460B0C">
        <w:rPr>
          <w:rFonts w:cs="Times New Roman"/>
          <w:szCs w:val="24"/>
        </w:rPr>
        <w:t xml:space="preserve">Latgales apgabaltiesas Civillietu tiesas kolēģijas 2018.gada 3.oktobra spriedums </w:t>
      </w:r>
      <w:r w:rsidRPr="00460B0C">
        <w:rPr>
          <w:rFonts w:cs="Times New Roman"/>
          <w:szCs w:val="24"/>
        </w:rPr>
        <w:t>atcelts daļā, ar kuru noraidīta prasība par līgumsoda 8550,72 </w:t>
      </w:r>
      <w:proofErr w:type="spellStart"/>
      <w:r w:rsidRPr="00460B0C">
        <w:rPr>
          <w:rFonts w:cs="Times New Roman"/>
          <w:i/>
          <w:szCs w:val="24"/>
        </w:rPr>
        <w:t>euro</w:t>
      </w:r>
      <w:proofErr w:type="spellEnd"/>
      <w:r w:rsidRPr="00460B0C">
        <w:rPr>
          <w:rFonts w:cs="Times New Roman"/>
          <w:i/>
          <w:szCs w:val="24"/>
        </w:rPr>
        <w:t xml:space="preserve"> </w:t>
      </w:r>
      <w:r w:rsidRPr="00460B0C">
        <w:rPr>
          <w:rFonts w:cs="Times New Roman"/>
          <w:szCs w:val="24"/>
        </w:rPr>
        <w:t>un likumisko nokavējuma procentu 14 795 </w:t>
      </w:r>
      <w:proofErr w:type="spellStart"/>
      <w:r w:rsidRPr="00460B0C">
        <w:rPr>
          <w:rFonts w:cs="Times New Roman"/>
          <w:i/>
          <w:szCs w:val="24"/>
        </w:rPr>
        <w:t>euro</w:t>
      </w:r>
      <w:proofErr w:type="spellEnd"/>
      <w:r w:rsidRPr="00460B0C">
        <w:rPr>
          <w:rFonts w:cs="Times New Roman"/>
          <w:szCs w:val="24"/>
        </w:rPr>
        <w:t xml:space="preserve"> piedziņu.</w:t>
      </w:r>
    </w:p>
    <w:p w14:paraId="29470EB1" w14:textId="07322004" w:rsidR="005E6525" w:rsidRPr="00460B0C" w:rsidRDefault="005A6E47" w:rsidP="005A6E47">
      <w:pPr>
        <w:spacing w:after="0" w:line="276" w:lineRule="auto"/>
        <w:ind w:firstLine="567"/>
        <w:jc w:val="both"/>
        <w:rPr>
          <w:rFonts w:cs="Times New Roman"/>
          <w:szCs w:val="24"/>
        </w:rPr>
      </w:pPr>
      <w:r w:rsidRPr="00460B0C">
        <w:rPr>
          <w:rFonts w:cs="Times New Roman"/>
          <w:szCs w:val="24"/>
        </w:rPr>
        <w:t xml:space="preserve">Senāts atzina, ka </w:t>
      </w:r>
      <w:r w:rsidR="006672C4" w:rsidRPr="00460B0C">
        <w:rPr>
          <w:rFonts w:cs="Times New Roman"/>
          <w:szCs w:val="24"/>
        </w:rPr>
        <w:t>pārbaudāmajā</w:t>
      </w:r>
      <w:r w:rsidRPr="00460B0C">
        <w:rPr>
          <w:rFonts w:cs="Times New Roman"/>
          <w:szCs w:val="24"/>
        </w:rPr>
        <w:t xml:space="preserve"> spriedum</w:t>
      </w:r>
      <w:r w:rsidR="00C93517" w:rsidRPr="00460B0C">
        <w:rPr>
          <w:rFonts w:cs="Times New Roman"/>
          <w:szCs w:val="24"/>
        </w:rPr>
        <w:t xml:space="preserve">ā </w:t>
      </w:r>
      <w:r w:rsidR="006672C4" w:rsidRPr="00460B0C">
        <w:rPr>
          <w:rFonts w:cs="Times New Roman"/>
          <w:szCs w:val="24"/>
        </w:rPr>
        <w:t xml:space="preserve">patērētāja statuss </w:t>
      </w:r>
      <w:r w:rsidR="00A37E76" w:rsidRPr="00460B0C">
        <w:rPr>
          <w:rFonts w:cs="Times New Roman"/>
          <w:szCs w:val="24"/>
        </w:rPr>
        <w:t xml:space="preserve">uz </w:t>
      </w:r>
      <w:r w:rsidR="00C93517" w:rsidRPr="00460B0C">
        <w:rPr>
          <w:rFonts w:cs="Times New Roman"/>
          <w:szCs w:val="24"/>
        </w:rPr>
        <w:t>Rēzeknes novada pašvaldīb</w:t>
      </w:r>
      <w:r w:rsidR="00A37E76" w:rsidRPr="00460B0C">
        <w:rPr>
          <w:rFonts w:cs="Times New Roman"/>
          <w:szCs w:val="24"/>
        </w:rPr>
        <w:t>u attiecināts</w:t>
      </w:r>
      <w:r w:rsidR="006672C4" w:rsidRPr="00460B0C">
        <w:rPr>
          <w:rFonts w:cs="Times New Roman"/>
          <w:szCs w:val="24"/>
        </w:rPr>
        <w:t xml:space="preserve"> </w:t>
      </w:r>
      <w:r w:rsidR="00C93517" w:rsidRPr="00460B0C">
        <w:rPr>
          <w:rFonts w:cs="Times New Roman"/>
          <w:szCs w:val="24"/>
        </w:rPr>
        <w:t>nepareizi,</w:t>
      </w:r>
      <w:r w:rsidRPr="00460B0C">
        <w:rPr>
          <w:rFonts w:cs="Times New Roman"/>
          <w:szCs w:val="24"/>
        </w:rPr>
        <w:t xml:space="preserve"> </w:t>
      </w:r>
      <w:r w:rsidR="00A37E76" w:rsidRPr="00460B0C">
        <w:rPr>
          <w:rFonts w:cs="Times New Roman"/>
          <w:szCs w:val="24"/>
        </w:rPr>
        <w:t>tāpēc par samaksas saistīb</w:t>
      </w:r>
      <w:r w:rsidR="005E6525" w:rsidRPr="00460B0C">
        <w:rPr>
          <w:rFonts w:cs="Times New Roman"/>
          <w:szCs w:val="24"/>
        </w:rPr>
        <w:t>as</w:t>
      </w:r>
      <w:r w:rsidR="00A37E76" w:rsidRPr="00460B0C">
        <w:rPr>
          <w:rFonts w:cs="Times New Roman"/>
          <w:szCs w:val="24"/>
        </w:rPr>
        <w:t xml:space="preserve"> izpildes nokavējumu kļūdaini piemērota </w:t>
      </w:r>
      <w:r w:rsidR="005E6525" w:rsidRPr="00460B0C">
        <w:rPr>
          <w:rFonts w:cs="Times New Roman"/>
          <w:szCs w:val="24"/>
        </w:rPr>
        <w:t>samazinātā likumisko 6%, nevis 8% likme, kāda piemērojama komercdarījumiem</w:t>
      </w:r>
      <w:r w:rsidR="00A37E76" w:rsidRPr="00460B0C">
        <w:rPr>
          <w:rFonts w:cs="Times New Roman"/>
          <w:szCs w:val="24"/>
        </w:rPr>
        <w:t xml:space="preserve">. </w:t>
      </w:r>
    </w:p>
    <w:p w14:paraId="0ED7F732" w14:textId="77777777" w:rsidR="005A6E47" w:rsidRPr="00460B0C" w:rsidRDefault="005A6E47" w:rsidP="005A6E47">
      <w:pPr>
        <w:spacing w:after="0" w:line="276" w:lineRule="auto"/>
        <w:ind w:firstLine="567"/>
        <w:jc w:val="both"/>
        <w:rPr>
          <w:rFonts w:cs="Times New Roman"/>
          <w:szCs w:val="24"/>
        </w:rPr>
      </w:pPr>
    </w:p>
    <w:p w14:paraId="4361FF97" w14:textId="3A0D6B4E" w:rsidR="008F5E0C" w:rsidRPr="00460B0C" w:rsidRDefault="005A6E47" w:rsidP="005A6E47">
      <w:pPr>
        <w:spacing w:after="0" w:line="276" w:lineRule="auto"/>
        <w:ind w:firstLine="567"/>
        <w:jc w:val="both"/>
        <w:rPr>
          <w:rFonts w:cs="Times New Roman"/>
          <w:szCs w:val="24"/>
        </w:rPr>
      </w:pPr>
      <w:r w:rsidRPr="00460B0C">
        <w:rPr>
          <w:rFonts w:cs="Times New Roman"/>
          <w:szCs w:val="24"/>
        </w:rPr>
        <w:t xml:space="preserve">[2] Izskatot lietu no jauna, ar Latgales apgabaltiesas Civillietu tiesas kolēģijas </w:t>
      </w:r>
      <w:proofErr w:type="gramStart"/>
      <w:r w:rsidRPr="00460B0C">
        <w:rPr>
          <w:rFonts w:cs="Times New Roman"/>
          <w:szCs w:val="24"/>
        </w:rPr>
        <w:t>2020.gada</w:t>
      </w:r>
      <w:proofErr w:type="gramEnd"/>
      <w:r w:rsidRPr="00460B0C">
        <w:rPr>
          <w:rFonts w:cs="Times New Roman"/>
          <w:szCs w:val="24"/>
        </w:rPr>
        <w:t xml:space="preserve"> 3.septembra spriedumu prasība apmierināta par līgumsoda 8850,72 </w:t>
      </w:r>
      <w:proofErr w:type="spellStart"/>
      <w:r w:rsidRPr="00460B0C">
        <w:rPr>
          <w:rFonts w:cs="Times New Roman"/>
          <w:i/>
          <w:szCs w:val="24"/>
        </w:rPr>
        <w:t>euro</w:t>
      </w:r>
      <w:proofErr w:type="spellEnd"/>
      <w:r w:rsidRPr="00460B0C">
        <w:rPr>
          <w:rFonts w:cs="Times New Roman"/>
          <w:i/>
          <w:szCs w:val="24"/>
        </w:rPr>
        <w:t xml:space="preserve"> </w:t>
      </w:r>
      <w:r w:rsidRPr="00460B0C">
        <w:rPr>
          <w:rFonts w:cs="Times New Roman"/>
          <w:szCs w:val="24"/>
        </w:rPr>
        <w:t xml:space="preserve">piedziņu, savukārt par likumisko </w:t>
      </w:r>
      <w:r w:rsidR="008F5E0C" w:rsidRPr="00460B0C">
        <w:rPr>
          <w:rFonts w:cs="Times New Roman"/>
          <w:szCs w:val="24"/>
        </w:rPr>
        <w:t xml:space="preserve">nokavējuma </w:t>
      </w:r>
      <w:r w:rsidRPr="00460B0C">
        <w:rPr>
          <w:rFonts w:cs="Times New Roman"/>
          <w:szCs w:val="24"/>
        </w:rPr>
        <w:t>procentu 14 795 </w:t>
      </w:r>
      <w:proofErr w:type="spellStart"/>
      <w:r w:rsidRPr="00460B0C">
        <w:rPr>
          <w:rFonts w:cs="Times New Roman"/>
          <w:i/>
          <w:szCs w:val="24"/>
        </w:rPr>
        <w:t>euro</w:t>
      </w:r>
      <w:proofErr w:type="spellEnd"/>
      <w:r w:rsidRPr="00460B0C">
        <w:rPr>
          <w:rFonts w:cs="Times New Roman"/>
          <w:i/>
          <w:szCs w:val="24"/>
        </w:rPr>
        <w:t xml:space="preserve"> </w:t>
      </w:r>
      <w:r w:rsidRPr="00460B0C">
        <w:rPr>
          <w:rFonts w:cs="Times New Roman"/>
          <w:szCs w:val="24"/>
        </w:rPr>
        <w:t xml:space="preserve">piedziņu prasība </w:t>
      </w:r>
      <w:r w:rsidR="00F15645" w:rsidRPr="00460B0C">
        <w:rPr>
          <w:rFonts w:cs="Times New Roman"/>
          <w:szCs w:val="24"/>
        </w:rPr>
        <w:t xml:space="preserve">noraidīta </w:t>
      </w:r>
      <w:r w:rsidRPr="00460B0C">
        <w:rPr>
          <w:rFonts w:cs="Times New Roman"/>
          <w:szCs w:val="24"/>
        </w:rPr>
        <w:t>atkārtoti</w:t>
      </w:r>
      <w:r w:rsidR="008F5E0C" w:rsidRPr="00460B0C">
        <w:rPr>
          <w:rFonts w:cs="Times New Roman"/>
          <w:szCs w:val="24"/>
        </w:rPr>
        <w:t>.</w:t>
      </w:r>
    </w:p>
    <w:p w14:paraId="6AE75E40" w14:textId="732E73D0" w:rsidR="00B858EC" w:rsidRPr="00460B0C" w:rsidRDefault="001B3F8D" w:rsidP="00B858EC">
      <w:pPr>
        <w:spacing w:after="0" w:line="276" w:lineRule="auto"/>
        <w:ind w:firstLine="567"/>
        <w:jc w:val="both"/>
        <w:rPr>
          <w:rFonts w:cs="Times New Roman"/>
          <w:szCs w:val="24"/>
        </w:rPr>
      </w:pPr>
      <w:r w:rsidRPr="00460B0C">
        <w:rPr>
          <w:rFonts w:cs="Times New Roman"/>
          <w:szCs w:val="24"/>
        </w:rPr>
        <w:t>Tiesa atzīst, ka</w:t>
      </w:r>
      <w:r w:rsidR="00B858EC" w:rsidRPr="00460B0C">
        <w:rPr>
          <w:rFonts w:cs="Times New Roman"/>
          <w:szCs w:val="24"/>
        </w:rPr>
        <w:t xml:space="preserve"> atbilstoši </w:t>
      </w:r>
      <w:proofErr w:type="gramStart"/>
      <w:r w:rsidR="00B858EC" w:rsidRPr="00460B0C">
        <w:rPr>
          <w:rFonts w:cs="Times New Roman"/>
          <w:szCs w:val="24"/>
        </w:rPr>
        <w:t>2011.gada</w:t>
      </w:r>
      <w:proofErr w:type="gramEnd"/>
      <w:r w:rsidR="00B858EC" w:rsidRPr="00460B0C">
        <w:rPr>
          <w:rFonts w:cs="Times New Roman"/>
          <w:szCs w:val="24"/>
        </w:rPr>
        <w:t xml:space="preserve"> 21.aprīļa uzņēmuma līguma noteikumiem atbildētāja līdz būvdarbu pabeigšanai Dricānu vidusskolas sporta zālē bija tiesīga ieturēt 10 procentus no prasītājai izmaksājamās naudas summas par veiktajiem būvdarbiem. </w:t>
      </w:r>
    </w:p>
    <w:p w14:paraId="472DD6F7" w14:textId="77777777" w:rsidR="00B858EC" w:rsidRPr="00460B0C" w:rsidRDefault="00B858EC" w:rsidP="00B858EC">
      <w:pPr>
        <w:spacing w:after="0" w:line="276" w:lineRule="auto"/>
        <w:ind w:firstLine="567"/>
        <w:jc w:val="both"/>
        <w:rPr>
          <w:rFonts w:cs="Times New Roman"/>
          <w:szCs w:val="24"/>
        </w:rPr>
      </w:pPr>
      <w:r w:rsidRPr="00460B0C">
        <w:rPr>
          <w:rFonts w:cs="Times New Roman"/>
          <w:szCs w:val="24"/>
        </w:rPr>
        <w:t xml:space="preserve">Atbildētājai kopš </w:t>
      </w:r>
      <w:proofErr w:type="gramStart"/>
      <w:r w:rsidRPr="00460B0C">
        <w:rPr>
          <w:rFonts w:cs="Times New Roman"/>
          <w:szCs w:val="24"/>
        </w:rPr>
        <w:t>2012.gada</w:t>
      </w:r>
      <w:proofErr w:type="gramEnd"/>
      <w:r w:rsidRPr="00460B0C">
        <w:rPr>
          <w:rFonts w:cs="Times New Roman"/>
          <w:szCs w:val="24"/>
        </w:rPr>
        <w:t xml:space="preserve"> 2.maija, kad būvobjekts nodots ekspluatācijā, iestājās pienākums veikt ieturēto naudas līdzekļu 85 507,21 </w:t>
      </w:r>
      <w:proofErr w:type="spellStart"/>
      <w:r w:rsidRPr="00460B0C">
        <w:rPr>
          <w:rFonts w:cs="Times New Roman"/>
          <w:i/>
          <w:iCs/>
          <w:szCs w:val="24"/>
        </w:rPr>
        <w:t>euro</w:t>
      </w:r>
      <w:proofErr w:type="spellEnd"/>
      <w:r w:rsidRPr="00460B0C">
        <w:rPr>
          <w:rFonts w:cs="Times New Roman"/>
          <w:szCs w:val="24"/>
        </w:rPr>
        <w:t xml:space="preserve"> samaksu.</w:t>
      </w:r>
    </w:p>
    <w:p w14:paraId="4CA40CED" w14:textId="7EA00A79" w:rsidR="001B3F8D" w:rsidRPr="00460B0C" w:rsidRDefault="00B858EC" w:rsidP="00B858EC">
      <w:pPr>
        <w:spacing w:after="0" w:line="276" w:lineRule="auto"/>
        <w:ind w:firstLine="567"/>
        <w:jc w:val="both"/>
        <w:rPr>
          <w:rFonts w:cs="Times New Roman"/>
          <w:szCs w:val="24"/>
        </w:rPr>
      </w:pPr>
      <w:r w:rsidRPr="00460B0C">
        <w:rPr>
          <w:rFonts w:cs="Times New Roman"/>
          <w:szCs w:val="24"/>
        </w:rPr>
        <w:t>F</w:t>
      </w:r>
      <w:r w:rsidR="001B3F8D" w:rsidRPr="00460B0C">
        <w:rPr>
          <w:rFonts w:cs="Times New Roman"/>
          <w:szCs w:val="24"/>
        </w:rPr>
        <w:t xml:space="preserve">ormāli prasītājai ir tiesības saņemt procentus par kapitāla lietošanu, taču, ievērojot Senāta </w:t>
      </w:r>
      <w:r w:rsidR="001430F8" w:rsidRPr="00460B0C">
        <w:rPr>
          <w:rFonts w:cs="Times New Roman"/>
          <w:szCs w:val="24"/>
        </w:rPr>
        <w:t xml:space="preserve">norādi </w:t>
      </w:r>
      <w:proofErr w:type="gramStart"/>
      <w:r w:rsidR="001B3F8D" w:rsidRPr="00460B0C">
        <w:rPr>
          <w:rFonts w:cs="Times New Roman"/>
          <w:szCs w:val="24"/>
        </w:rPr>
        <w:t>2020.gada</w:t>
      </w:r>
      <w:proofErr w:type="gramEnd"/>
      <w:r w:rsidR="001B3F8D" w:rsidRPr="00460B0C">
        <w:rPr>
          <w:rFonts w:cs="Times New Roman"/>
          <w:szCs w:val="24"/>
        </w:rPr>
        <w:t xml:space="preserve"> 25.februāra spriedum</w:t>
      </w:r>
      <w:r w:rsidR="001430F8" w:rsidRPr="00460B0C">
        <w:rPr>
          <w:rFonts w:cs="Times New Roman"/>
          <w:szCs w:val="24"/>
        </w:rPr>
        <w:t>ā</w:t>
      </w:r>
      <w:r w:rsidR="001B3F8D" w:rsidRPr="00460B0C">
        <w:rPr>
          <w:rFonts w:cs="Times New Roman"/>
          <w:szCs w:val="24"/>
        </w:rPr>
        <w:t xml:space="preserve"> par nepieciešamību apsvērt, vai prasības </w:t>
      </w:r>
      <w:r w:rsidR="001B3F8D" w:rsidRPr="00460B0C">
        <w:rPr>
          <w:rFonts w:cs="Times New Roman"/>
          <w:szCs w:val="24"/>
        </w:rPr>
        <w:lastRenderedPageBreak/>
        <w:t>celšana pēc četriem gadiem atbilst Civillikuma 1.pantam</w:t>
      </w:r>
      <w:r w:rsidR="001430F8" w:rsidRPr="00460B0C">
        <w:rPr>
          <w:rFonts w:cs="Times New Roman"/>
          <w:szCs w:val="24"/>
        </w:rPr>
        <w:t>, secināts, ka prasītāja bez attaisnojoša iemesla ilgstoši pieļāva būtisku procentu pieaugumu.</w:t>
      </w:r>
      <w:r w:rsidR="00D831DD" w:rsidRPr="00460B0C">
        <w:rPr>
          <w:rFonts w:cs="Times New Roman"/>
          <w:szCs w:val="24"/>
        </w:rPr>
        <w:t xml:space="preserve"> Minētā iemesla dēļ prasījums piedzīt likumiskos nokavējuma procentus virs 31 176,72 </w:t>
      </w:r>
      <w:proofErr w:type="spellStart"/>
      <w:r w:rsidR="00D831DD" w:rsidRPr="00460B0C">
        <w:rPr>
          <w:rFonts w:cs="Times New Roman"/>
          <w:i/>
          <w:iCs/>
          <w:szCs w:val="24"/>
        </w:rPr>
        <w:t>euro</w:t>
      </w:r>
      <w:proofErr w:type="spellEnd"/>
      <w:r w:rsidR="00D831DD" w:rsidRPr="00460B0C">
        <w:rPr>
          <w:rFonts w:cs="Times New Roman"/>
          <w:szCs w:val="24"/>
        </w:rPr>
        <w:t>, par ko spriedums jau ir stājies likumīgā spēkā, nevar tikt atzīts par taisnīgu un atbilstošu labas ticības principam.</w:t>
      </w:r>
    </w:p>
    <w:p w14:paraId="3CA69903" w14:textId="77777777" w:rsidR="005A6E47" w:rsidRPr="00460B0C" w:rsidRDefault="005A6E47" w:rsidP="005A6E47">
      <w:pPr>
        <w:spacing w:after="0" w:line="276" w:lineRule="auto"/>
        <w:ind w:firstLine="567"/>
        <w:jc w:val="both"/>
        <w:rPr>
          <w:rFonts w:cs="Times New Roman"/>
          <w:szCs w:val="24"/>
        </w:rPr>
      </w:pPr>
    </w:p>
    <w:p w14:paraId="5E48D0FE" w14:textId="4D1D3664" w:rsidR="005A6E47" w:rsidRPr="00460B0C" w:rsidRDefault="005A6E47" w:rsidP="005A6E47">
      <w:pPr>
        <w:spacing w:after="0" w:line="276" w:lineRule="auto"/>
        <w:ind w:firstLine="567"/>
        <w:jc w:val="both"/>
        <w:rPr>
          <w:rFonts w:cs="Times New Roman"/>
          <w:szCs w:val="24"/>
        </w:rPr>
      </w:pPr>
      <w:r w:rsidRPr="00460B0C">
        <w:rPr>
          <w:rFonts w:cs="Times New Roman"/>
          <w:szCs w:val="24"/>
        </w:rPr>
        <w:t xml:space="preserve">[3] Kasācijas sūdzībā prasītāja lūdz atcelt spriedumu prasības noraidītajā daļā, jo tiesa Civillikuma </w:t>
      </w:r>
      <w:proofErr w:type="gramStart"/>
      <w:r w:rsidRPr="00460B0C">
        <w:rPr>
          <w:rFonts w:cs="Times New Roman"/>
          <w:szCs w:val="24"/>
        </w:rPr>
        <w:t>1.pantu</w:t>
      </w:r>
      <w:proofErr w:type="gramEnd"/>
      <w:r w:rsidR="00C30E8C" w:rsidRPr="00460B0C">
        <w:rPr>
          <w:rFonts w:cs="Times New Roman"/>
          <w:szCs w:val="24"/>
        </w:rPr>
        <w:t xml:space="preserve"> piemērojusi nepareizi</w:t>
      </w:r>
      <w:r w:rsidRPr="00460B0C">
        <w:rPr>
          <w:rFonts w:cs="Times New Roman"/>
          <w:szCs w:val="24"/>
        </w:rPr>
        <w:t>.</w:t>
      </w:r>
    </w:p>
    <w:p w14:paraId="2A86965D" w14:textId="3F5E5C72" w:rsidR="005A6E47" w:rsidRPr="00460B0C" w:rsidRDefault="005A6E47" w:rsidP="005A6E47">
      <w:pPr>
        <w:spacing w:after="0" w:line="276" w:lineRule="auto"/>
        <w:ind w:firstLine="567"/>
        <w:jc w:val="both"/>
        <w:rPr>
          <w:rFonts w:cs="Times New Roman"/>
          <w:szCs w:val="24"/>
        </w:rPr>
      </w:pPr>
      <w:r w:rsidRPr="00460B0C">
        <w:rPr>
          <w:rFonts w:cs="Times New Roman"/>
          <w:szCs w:val="24"/>
        </w:rPr>
        <w:t xml:space="preserve">Pretēji Civillikuma </w:t>
      </w:r>
      <w:proofErr w:type="gramStart"/>
      <w:r w:rsidRPr="00460B0C">
        <w:rPr>
          <w:rFonts w:cs="Times New Roman"/>
          <w:szCs w:val="24"/>
        </w:rPr>
        <w:t>1.panta</w:t>
      </w:r>
      <w:proofErr w:type="gramEnd"/>
      <w:r w:rsidRPr="00460B0C">
        <w:rPr>
          <w:rFonts w:cs="Times New Roman"/>
          <w:szCs w:val="24"/>
        </w:rPr>
        <w:t xml:space="preserve"> piemērošanas metodei tiesa ir atsaukusies vienīgi uz abstraktiem taisnīguma apsvērumiem, nevērtējot tos kopsakarā ar tiesību normām, kas regulē procentu maksāšanas pienākumu, kā arī noteic to apmēru un ierobežojumus.</w:t>
      </w:r>
    </w:p>
    <w:p w14:paraId="08432B74" w14:textId="77777777" w:rsidR="005A6E47" w:rsidRPr="00460B0C" w:rsidRDefault="005A6E47" w:rsidP="005A6E47">
      <w:pPr>
        <w:spacing w:after="0" w:line="276" w:lineRule="auto"/>
        <w:ind w:firstLine="567"/>
        <w:jc w:val="both"/>
        <w:rPr>
          <w:rFonts w:cs="Times New Roman"/>
          <w:szCs w:val="24"/>
        </w:rPr>
      </w:pPr>
      <w:r w:rsidRPr="00460B0C">
        <w:rPr>
          <w:rFonts w:cs="Times New Roman"/>
          <w:szCs w:val="24"/>
        </w:rPr>
        <w:t xml:space="preserve">Prasības celšana par likumisko procentu piedziņu pēc vairākiem gadiem nevar būt patstāvīgs pamats, lai prasītājas rīcību uzskatītu par pretēju labas ticības principam un šī iemesla dēļ lielāku nozīmi piešķirtu tieši atbildētājas interesei izvairīties no civiltiesiskās atbildības par ilgstošu saistību neizpildi. Procentu piemērošanai ir leģitīms mērķis, kas saistīts ar atbildētājas pieļauto nokavējumu, līdz ar to prasītājas kā kreditores tiesības saņemt par to taisnīgu atlīdzinājumu jebkurā gadījumā ir aizsargājamas. </w:t>
      </w:r>
    </w:p>
    <w:p w14:paraId="13E6C76D" w14:textId="26E8A95B" w:rsidR="005A6E47" w:rsidRPr="00460B0C" w:rsidRDefault="005A6E47" w:rsidP="005A6E47">
      <w:pPr>
        <w:spacing w:after="0" w:line="276" w:lineRule="auto"/>
        <w:ind w:firstLine="567"/>
        <w:jc w:val="both"/>
        <w:rPr>
          <w:rFonts w:cs="Times New Roman"/>
          <w:szCs w:val="24"/>
        </w:rPr>
      </w:pPr>
      <w:r w:rsidRPr="00460B0C">
        <w:rPr>
          <w:rFonts w:cs="Times New Roman"/>
          <w:szCs w:val="24"/>
        </w:rPr>
        <w:t xml:space="preserve">Tiesa </w:t>
      </w:r>
      <w:r w:rsidR="00C30E8C" w:rsidRPr="00460B0C">
        <w:rPr>
          <w:rFonts w:cs="Times New Roman"/>
          <w:szCs w:val="24"/>
        </w:rPr>
        <w:t xml:space="preserve">bez ievērības atstājusi </w:t>
      </w:r>
      <w:r w:rsidRPr="00460B0C">
        <w:rPr>
          <w:rFonts w:cs="Times New Roman"/>
          <w:szCs w:val="24"/>
        </w:rPr>
        <w:t xml:space="preserve">prasītājas norādītos apstākļus </w:t>
      </w:r>
      <w:r w:rsidR="00C30E8C" w:rsidRPr="00460B0C">
        <w:rPr>
          <w:rFonts w:cs="Times New Roman"/>
          <w:szCs w:val="24"/>
        </w:rPr>
        <w:t>par tās</w:t>
      </w:r>
      <w:r w:rsidRPr="00460B0C">
        <w:rPr>
          <w:rFonts w:cs="Times New Roman"/>
          <w:szCs w:val="24"/>
        </w:rPr>
        <w:t xml:space="preserve"> vēlmi panākt strīda </w:t>
      </w:r>
      <w:r w:rsidR="00C30E8C" w:rsidRPr="00460B0C">
        <w:rPr>
          <w:rFonts w:cs="Times New Roman"/>
          <w:szCs w:val="24"/>
        </w:rPr>
        <w:t xml:space="preserve">noregulējumu </w:t>
      </w:r>
      <w:r w:rsidRPr="00460B0C">
        <w:rPr>
          <w:rFonts w:cs="Times New Roman"/>
          <w:szCs w:val="24"/>
        </w:rPr>
        <w:t xml:space="preserve">ārpustiesas kārtībā, kas </w:t>
      </w:r>
      <w:r w:rsidR="00C30E8C" w:rsidRPr="00460B0C">
        <w:rPr>
          <w:rFonts w:cs="Times New Roman"/>
          <w:szCs w:val="24"/>
        </w:rPr>
        <w:t xml:space="preserve">arī </w:t>
      </w:r>
      <w:r w:rsidRPr="00460B0C">
        <w:rPr>
          <w:rFonts w:cs="Times New Roman"/>
          <w:szCs w:val="24"/>
        </w:rPr>
        <w:t xml:space="preserve">bija </w:t>
      </w:r>
      <w:r w:rsidR="009E7C6C" w:rsidRPr="00460B0C">
        <w:rPr>
          <w:rFonts w:cs="Times New Roman"/>
          <w:szCs w:val="24"/>
        </w:rPr>
        <w:t>patiesais iemesls</w:t>
      </w:r>
      <w:r w:rsidRPr="00460B0C">
        <w:rPr>
          <w:rFonts w:cs="Times New Roman"/>
          <w:szCs w:val="24"/>
        </w:rPr>
        <w:t xml:space="preserve"> prasības vēlākai celšanai.</w:t>
      </w:r>
    </w:p>
    <w:p w14:paraId="177D629D" w14:textId="77777777" w:rsidR="005A6E47" w:rsidRPr="00460B0C" w:rsidRDefault="005A6E47" w:rsidP="005A6E47">
      <w:pPr>
        <w:spacing w:after="0" w:line="276" w:lineRule="auto"/>
        <w:ind w:firstLine="567"/>
        <w:jc w:val="both"/>
        <w:rPr>
          <w:rFonts w:cs="Times New Roman"/>
          <w:szCs w:val="24"/>
        </w:rPr>
      </w:pPr>
      <w:r w:rsidRPr="00460B0C">
        <w:rPr>
          <w:rFonts w:cs="Times New Roman"/>
          <w:szCs w:val="24"/>
        </w:rPr>
        <w:t xml:space="preserve">Tiesa nav ievērojusi arī Civilprocesa likuma </w:t>
      </w:r>
      <w:proofErr w:type="gramStart"/>
      <w:r w:rsidRPr="00460B0C">
        <w:rPr>
          <w:rFonts w:cs="Times New Roman"/>
          <w:szCs w:val="24"/>
        </w:rPr>
        <w:t>97.panta</w:t>
      </w:r>
      <w:proofErr w:type="gramEnd"/>
      <w:r w:rsidRPr="00460B0C">
        <w:rPr>
          <w:rFonts w:cs="Times New Roman"/>
          <w:szCs w:val="24"/>
        </w:rPr>
        <w:t xml:space="preserve"> pirmās daļas, 190.panta otrās daļas un 193.panta piektās daļas noteikumus par pierādījumu vērtēšanu un nolēmuma argumentāciju. </w:t>
      </w:r>
    </w:p>
    <w:p w14:paraId="3E938587" w14:textId="77777777" w:rsidR="00CD699D" w:rsidRPr="00460B0C" w:rsidRDefault="00CD699D" w:rsidP="005A6E47">
      <w:pPr>
        <w:spacing w:after="0" w:line="276" w:lineRule="auto"/>
        <w:jc w:val="center"/>
        <w:rPr>
          <w:rFonts w:cs="Times New Roman"/>
          <w:b/>
          <w:bCs/>
          <w:szCs w:val="24"/>
        </w:rPr>
      </w:pPr>
    </w:p>
    <w:p w14:paraId="78D6D594" w14:textId="011931AE" w:rsidR="005A6E47" w:rsidRPr="00460B0C" w:rsidRDefault="005A6E47" w:rsidP="005A6E47">
      <w:pPr>
        <w:spacing w:after="0" w:line="276" w:lineRule="auto"/>
        <w:jc w:val="center"/>
        <w:rPr>
          <w:rFonts w:cs="Times New Roman"/>
          <w:b/>
          <w:bCs/>
          <w:szCs w:val="24"/>
        </w:rPr>
      </w:pPr>
      <w:r w:rsidRPr="00460B0C">
        <w:rPr>
          <w:rFonts w:cs="Times New Roman"/>
          <w:b/>
          <w:bCs/>
          <w:szCs w:val="24"/>
        </w:rPr>
        <w:t>Motīvu daļa</w:t>
      </w:r>
    </w:p>
    <w:p w14:paraId="64CC7F4E" w14:textId="77777777" w:rsidR="005A6E47" w:rsidRPr="00460B0C" w:rsidRDefault="005A6E47" w:rsidP="005A6E47">
      <w:pPr>
        <w:spacing w:after="0" w:line="276" w:lineRule="auto"/>
        <w:ind w:firstLine="567"/>
        <w:jc w:val="both"/>
        <w:rPr>
          <w:rFonts w:cs="Times New Roman"/>
          <w:szCs w:val="24"/>
        </w:rPr>
      </w:pPr>
    </w:p>
    <w:p w14:paraId="48B68595" w14:textId="05571F89" w:rsidR="00935CE0" w:rsidRPr="00460B0C" w:rsidRDefault="005A6E47" w:rsidP="005A6E47">
      <w:pPr>
        <w:spacing w:after="0" w:line="276" w:lineRule="auto"/>
        <w:ind w:firstLine="567"/>
        <w:jc w:val="both"/>
      </w:pPr>
      <w:r w:rsidRPr="00460B0C">
        <w:t xml:space="preserve">[4] Pārbaudījis sprieduma likumību attiecībā uz personu, kura to pārsūdzējusi, un attiecībā uz argumentiem, kas minēti kasācijas sūdzībā, kā to nosaka Civilprocesa likuma </w:t>
      </w:r>
      <w:proofErr w:type="gramStart"/>
      <w:r w:rsidRPr="00460B0C">
        <w:t>473.panta</w:t>
      </w:r>
      <w:proofErr w:type="gramEnd"/>
      <w:r w:rsidRPr="00460B0C">
        <w:t xml:space="preserve"> pirmā daļa, Senāts atzīst, ka spriedums </w:t>
      </w:r>
      <w:r w:rsidR="00935CE0" w:rsidRPr="00460B0C">
        <w:t xml:space="preserve">pārsūdzētajā daļā </w:t>
      </w:r>
      <w:r w:rsidRPr="00460B0C">
        <w:t>ir atceļams</w:t>
      </w:r>
      <w:r w:rsidR="009C30B0" w:rsidRPr="00460B0C">
        <w:t>.</w:t>
      </w:r>
    </w:p>
    <w:p w14:paraId="7B8F322F" w14:textId="77777777" w:rsidR="005A6E47" w:rsidRPr="00460B0C" w:rsidRDefault="005A6E47" w:rsidP="005A6E47">
      <w:pPr>
        <w:spacing w:after="0" w:line="276" w:lineRule="auto"/>
        <w:ind w:firstLine="567"/>
        <w:jc w:val="both"/>
        <w:rPr>
          <w:rFonts w:cs="Times New Roman"/>
          <w:szCs w:val="24"/>
        </w:rPr>
      </w:pPr>
    </w:p>
    <w:p w14:paraId="3F851FD9" w14:textId="77777777" w:rsidR="005A6E47" w:rsidRPr="00460B0C" w:rsidRDefault="005A6E47" w:rsidP="005A6E47">
      <w:pPr>
        <w:spacing w:after="0" w:line="276" w:lineRule="auto"/>
        <w:ind w:firstLine="567"/>
        <w:jc w:val="both"/>
        <w:rPr>
          <w:rFonts w:cs="Times New Roman"/>
          <w:szCs w:val="24"/>
        </w:rPr>
      </w:pPr>
      <w:r w:rsidRPr="00460B0C">
        <w:rPr>
          <w:rFonts w:cs="Times New Roman"/>
          <w:szCs w:val="24"/>
        </w:rPr>
        <w:t xml:space="preserve">[5] Civilprocesa likuma </w:t>
      </w:r>
      <w:proofErr w:type="gramStart"/>
      <w:r w:rsidRPr="00460B0C">
        <w:rPr>
          <w:rFonts w:cs="Times New Roman"/>
          <w:szCs w:val="24"/>
        </w:rPr>
        <w:t>476.panta</w:t>
      </w:r>
      <w:proofErr w:type="gramEnd"/>
      <w:r w:rsidRPr="00460B0C">
        <w:rPr>
          <w:rFonts w:cs="Times New Roman"/>
          <w:szCs w:val="24"/>
        </w:rPr>
        <w:t xml:space="preserve"> pirmā daļa paredz, ka tiesai, kas no jauna izskata lietu pēc būtības, ir saistošs vienīgi kasācijas instances tiesas spriedumā sniegtais likuma tulkojums.</w:t>
      </w:r>
    </w:p>
    <w:p w14:paraId="71239B86" w14:textId="76042C5B" w:rsidR="005A6E47" w:rsidRPr="00460B0C" w:rsidRDefault="005A6E47" w:rsidP="005A6E47">
      <w:pPr>
        <w:shd w:val="clear" w:color="auto" w:fill="FFFFFF"/>
        <w:spacing w:after="0" w:line="276" w:lineRule="auto"/>
        <w:ind w:right="10" w:firstLine="567"/>
        <w:jc w:val="both"/>
        <w:rPr>
          <w:rFonts w:cs="Times New Roman"/>
          <w:szCs w:val="24"/>
        </w:rPr>
      </w:pPr>
      <w:proofErr w:type="gramStart"/>
      <w:r w:rsidRPr="00460B0C">
        <w:rPr>
          <w:rFonts w:cs="Times New Roman"/>
          <w:szCs w:val="24"/>
        </w:rPr>
        <w:t xml:space="preserve">Ievērojot minēto, </w:t>
      </w:r>
      <w:r w:rsidR="00AD238F" w:rsidRPr="00460B0C">
        <w:rPr>
          <w:rFonts w:cs="Times New Roman"/>
          <w:szCs w:val="24"/>
        </w:rPr>
        <w:t>kasācijas instances</w:t>
      </w:r>
      <w:proofErr w:type="gramEnd"/>
      <w:r w:rsidR="00AD238F" w:rsidRPr="00460B0C">
        <w:rPr>
          <w:rFonts w:cs="Times New Roman"/>
          <w:szCs w:val="24"/>
        </w:rPr>
        <w:t xml:space="preserve"> norāde </w:t>
      </w:r>
      <w:r w:rsidRPr="00460B0C">
        <w:rPr>
          <w:rFonts w:cs="Times New Roman"/>
          <w:szCs w:val="24"/>
        </w:rPr>
        <w:t xml:space="preserve">uz </w:t>
      </w:r>
      <w:r w:rsidR="00E3260F" w:rsidRPr="00460B0C">
        <w:rPr>
          <w:rFonts w:cs="Times New Roman"/>
          <w:szCs w:val="24"/>
        </w:rPr>
        <w:t xml:space="preserve">nepieciešamību apsvērt prasības celšanas kavēšanās iemeslus </w:t>
      </w:r>
      <w:r w:rsidRPr="00460B0C">
        <w:rPr>
          <w:rFonts w:cs="Times New Roman"/>
          <w:szCs w:val="24"/>
        </w:rPr>
        <w:t>bija vērtējama kopsakarā ar liet</w:t>
      </w:r>
      <w:r w:rsidR="009E7C6C" w:rsidRPr="00460B0C">
        <w:rPr>
          <w:rFonts w:cs="Times New Roman"/>
          <w:szCs w:val="24"/>
        </w:rPr>
        <w:t>as faktiskajiem apstākļiem,</w:t>
      </w:r>
      <w:r w:rsidRPr="00460B0C">
        <w:rPr>
          <w:rFonts w:cs="Times New Roman"/>
          <w:szCs w:val="24"/>
        </w:rPr>
        <w:t xml:space="preserve"> pierādījumiem un </w:t>
      </w:r>
      <w:r w:rsidR="00935CE0" w:rsidRPr="00460B0C">
        <w:rPr>
          <w:rFonts w:cs="Times New Roman"/>
          <w:szCs w:val="24"/>
        </w:rPr>
        <w:t xml:space="preserve">piemērojamām </w:t>
      </w:r>
      <w:r w:rsidRPr="00460B0C">
        <w:rPr>
          <w:rFonts w:cs="Times New Roman"/>
          <w:szCs w:val="24"/>
        </w:rPr>
        <w:t>tiesību normām, kas attiecas uz izskatāmo jautājumu, pašai apgabaltiesai izdarot gala slēdzienu par to, vai prasītāja savas subjektīvās tiesības ir īstenojusi pieļaujamā veidā</w:t>
      </w:r>
      <w:r w:rsidR="009E7C6C" w:rsidRPr="00460B0C">
        <w:rPr>
          <w:rFonts w:cs="Times New Roman"/>
          <w:szCs w:val="24"/>
        </w:rPr>
        <w:t>.</w:t>
      </w:r>
    </w:p>
    <w:p w14:paraId="7E125FC2" w14:textId="1D8A0781" w:rsidR="005A6E47" w:rsidRPr="00460B0C" w:rsidRDefault="005A6E47" w:rsidP="005A6E47">
      <w:pPr>
        <w:shd w:val="clear" w:color="auto" w:fill="FFFFFF"/>
        <w:spacing w:after="0" w:line="276" w:lineRule="auto"/>
        <w:ind w:right="10" w:firstLine="567"/>
        <w:jc w:val="both"/>
      </w:pPr>
      <w:r w:rsidRPr="00460B0C">
        <w:rPr>
          <w:rFonts w:cs="Times New Roman"/>
          <w:szCs w:val="24"/>
        </w:rPr>
        <w:t xml:space="preserve">Atbilstoši judikatūrā un tiesību doktrīnā izteiktajām atziņām </w:t>
      </w:r>
      <w:r w:rsidRPr="00460B0C">
        <w:t xml:space="preserve">Civillikuma </w:t>
      </w:r>
      <w:proofErr w:type="gramStart"/>
      <w:r w:rsidRPr="00460B0C">
        <w:t>1.pants</w:t>
      </w:r>
      <w:proofErr w:type="gramEnd"/>
      <w:r w:rsidRPr="00460B0C">
        <w:t xml:space="preserve"> nav piemērojams kā tiesību avots, bet gan tikai un vienīgi kā pozitīvo tiesību iztulkošanas norma, kas tiesību piemērotājam uzliek pienākumu izdarīt katrā atsevišķajā gadījumā iesaistīto interešu izvērtējumu un sakarā ar to noteikt subjektīvo tiesību saturu un robežas, ko ir pārkāpis tiesību subjekts. Tādējādi tiesa nevar aprobežoties ar fakta konstatāciju ir vai nav „laba ticība” (sk. arī </w:t>
      </w:r>
      <w:proofErr w:type="spellStart"/>
      <w:r w:rsidRPr="00460B0C">
        <w:rPr>
          <w:i/>
        </w:rPr>
        <w:t>Krons</w:t>
      </w:r>
      <w:proofErr w:type="spellEnd"/>
      <w:r w:rsidRPr="00460B0C">
        <w:rPr>
          <w:i/>
        </w:rPr>
        <w:t xml:space="preserve"> M., </w:t>
      </w:r>
      <w:proofErr w:type="spellStart"/>
      <w:r w:rsidRPr="00460B0C">
        <w:rPr>
          <w:i/>
        </w:rPr>
        <w:t>Civīllikuma</w:t>
      </w:r>
      <w:proofErr w:type="spellEnd"/>
      <w:r w:rsidRPr="00460B0C">
        <w:rPr>
          <w:i/>
        </w:rPr>
        <w:t xml:space="preserve"> pirmais pants. Tieslietu Ministrijas Vēstnesis. Tieslietu ministrijas izdevums. Rīga: A. Gulbja grāmatu izdevniecība, 1937, Nr. 2, 300.lpp; </w:t>
      </w:r>
      <w:r w:rsidRPr="00460B0C">
        <w:rPr>
          <w:rFonts w:eastAsia="Calibri" w:cs="Times New Roman"/>
          <w:i/>
          <w:szCs w:val="24"/>
        </w:rPr>
        <w:t>Senāta 2020.gada 16.decembra sprieduma lietā Nr. SKC-231/2020 (</w:t>
      </w:r>
      <w:r w:rsidRPr="00460B0C">
        <w:rPr>
          <w:rFonts w:eastAsia="Calibri" w:cs="Times New Roman"/>
          <w:i/>
          <w:szCs w:val="24"/>
          <w:shd w:val="clear" w:color="auto" w:fill="FFFFFF"/>
        </w:rPr>
        <w:t>ECLI:LV:AT:2020:1216.C30501917.11.S</w:t>
      </w:r>
      <w:r w:rsidRPr="00460B0C">
        <w:rPr>
          <w:rFonts w:eastAsia="Calibri" w:cs="Times New Roman"/>
        </w:rPr>
        <w:t xml:space="preserve">) </w:t>
      </w:r>
      <w:r w:rsidRPr="00460B0C">
        <w:rPr>
          <w:rFonts w:eastAsia="Calibri" w:cs="Times New Roman"/>
          <w:i/>
          <w:iCs/>
        </w:rPr>
        <w:t>6.1.punktu</w:t>
      </w:r>
      <w:r w:rsidRPr="00460B0C">
        <w:t>).</w:t>
      </w:r>
    </w:p>
    <w:p w14:paraId="4B7A5506" w14:textId="742F54DE" w:rsidR="00115683" w:rsidRPr="00460B0C" w:rsidRDefault="009E7C6C" w:rsidP="00D52E16">
      <w:pPr>
        <w:shd w:val="clear" w:color="auto" w:fill="FFFFFF"/>
        <w:spacing w:after="0" w:line="276" w:lineRule="auto"/>
        <w:ind w:right="10" w:firstLine="567"/>
        <w:jc w:val="both"/>
        <w:rPr>
          <w:rFonts w:cs="Times New Roman"/>
          <w:szCs w:val="24"/>
        </w:rPr>
      </w:pPr>
      <w:r w:rsidRPr="00460B0C">
        <w:rPr>
          <w:rFonts w:cs="Times New Roman"/>
          <w:szCs w:val="24"/>
        </w:rPr>
        <w:lastRenderedPageBreak/>
        <w:t>P</w:t>
      </w:r>
      <w:r w:rsidR="005A6E47" w:rsidRPr="00460B0C">
        <w:rPr>
          <w:rFonts w:cs="Times New Roman"/>
          <w:szCs w:val="24"/>
        </w:rPr>
        <w:t xml:space="preserve">ārbaudāmais spriedums </w:t>
      </w:r>
      <w:r w:rsidRPr="00460B0C">
        <w:rPr>
          <w:rFonts w:cs="Times New Roman"/>
          <w:szCs w:val="24"/>
        </w:rPr>
        <w:t xml:space="preserve">strīda </w:t>
      </w:r>
      <w:r w:rsidR="005A6E47" w:rsidRPr="00460B0C">
        <w:rPr>
          <w:rFonts w:cs="Times New Roman"/>
          <w:szCs w:val="24"/>
        </w:rPr>
        <w:t>daļā par likumisk</w:t>
      </w:r>
      <w:r w:rsidRPr="00460B0C">
        <w:rPr>
          <w:rFonts w:cs="Times New Roman"/>
          <w:szCs w:val="24"/>
        </w:rPr>
        <w:t>ajiem nokavējuma</w:t>
      </w:r>
      <w:r w:rsidR="005A6E47" w:rsidRPr="00460B0C">
        <w:rPr>
          <w:rFonts w:cs="Times New Roman"/>
          <w:szCs w:val="24"/>
        </w:rPr>
        <w:t xml:space="preserve"> procent</w:t>
      </w:r>
      <w:r w:rsidRPr="00460B0C">
        <w:rPr>
          <w:rFonts w:cs="Times New Roman"/>
          <w:szCs w:val="24"/>
        </w:rPr>
        <w:t xml:space="preserve">iem iepriekš norādītajiem </w:t>
      </w:r>
      <w:r w:rsidR="00935FE0" w:rsidRPr="00460B0C">
        <w:rPr>
          <w:rFonts w:cs="Times New Roman"/>
          <w:szCs w:val="24"/>
        </w:rPr>
        <w:t>priekšrakstiem neatbilst</w:t>
      </w:r>
      <w:r w:rsidR="007033CA" w:rsidRPr="00460B0C">
        <w:rPr>
          <w:rFonts w:cs="Times New Roman"/>
          <w:szCs w:val="24"/>
        </w:rPr>
        <w:t>,</w:t>
      </w:r>
      <w:r w:rsidR="005A6E47" w:rsidRPr="00460B0C">
        <w:rPr>
          <w:rFonts w:cs="Times New Roman"/>
          <w:szCs w:val="24"/>
        </w:rPr>
        <w:t xml:space="preserve"> </w:t>
      </w:r>
      <w:r w:rsidR="00935FE0" w:rsidRPr="00460B0C">
        <w:rPr>
          <w:rFonts w:cs="Times New Roman"/>
          <w:szCs w:val="24"/>
        </w:rPr>
        <w:t>tāpēc</w:t>
      </w:r>
      <w:r w:rsidR="005A6E47" w:rsidRPr="00460B0C">
        <w:rPr>
          <w:rFonts w:cs="Times New Roman"/>
          <w:szCs w:val="24"/>
        </w:rPr>
        <w:t xml:space="preserve"> Senāts piekrīt kasācijas sūdzības argument</w:t>
      </w:r>
      <w:r w:rsidR="00935FE0" w:rsidRPr="00460B0C">
        <w:rPr>
          <w:rFonts w:cs="Times New Roman"/>
          <w:szCs w:val="24"/>
        </w:rPr>
        <w:t>am, ka</w:t>
      </w:r>
      <w:r w:rsidR="005A6E47" w:rsidRPr="00460B0C">
        <w:rPr>
          <w:rFonts w:cs="Times New Roman"/>
          <w:szCs w:val="24"/>
        </w:rPr>
        <w:t xml:space="preserve"> </w:t>
      </w:r>
      <w:r w:rsidR="007033CA" w:rsidRPr="00460B0C">
        <w:rPr>
          <w:rFonts w:cs="Times New Roman"/>
          <w:szCs w:val="24"/>
        </w:rPr>
        <w:t xml:space="preserve">Civillikuma </w:t>
      </w:r>
      <w:proofErr w:type="gramStart"/>
      <w:r w:rsidR="007033CA" w:rsidRPr="00460B0C">
        <w:rPr>
          <w:rFonts w:cs="Times New Roman"/>
          <w:szCs w:val="24"/>
        </w:rPr>
        <w:t>1.panta</w:t>
      </w:r>
      <w:proofErr w:type="gramEnd"/>
      <w:r w:rsidR="00935FE0" w:rsidRPr="00460B0C">
        <w:rPr>
          <w:rFonts w:cs="Times New Roman"/>
          <w:szCs w:val="24"/>
        </w:rPr>
        <w:t xml:space="preserve"> piemērošan</w:t>
      </w:r>
      <w:r w:rsidR="00AC0933" w:rsidRPr="00460B0C">
        <w:rPr>
          <w:rFonts w:cs="Times New Roman"/>
          <w:szCs w:val="24"/>
        </w:rPr>
        <w:t xml:space="preserve">as metodoloģijā pieļauta </w:t>
      </w:r>
      <w:r w:rsidR="005A6E47" w:rsidRPr="00460B0C">
        <w:rPr>
          <w:rFonts w:cs="Times New Roman"/>
          <w:szCs w:val="24"/>
        </w:rPr>
        <w:t>kļūda</w:t>
      </w:r>
      <w:r w:rsidR="00AC0933" w:rsidRPr="00460B0C">
        <w:rPr>
          <w:rFonts w:cs="Times New Roman"/>
          <w:szCs w:val="24"/>
        </w:rPr>
        <w:t>.</w:t>
      </w:r>
      <w:r w:rsidR="00D52E16" w:rsidRPr="00460B0C">
        <w:rPr>
          <w:rFonts w:cs="Times New Roman"/>
          <w:szCs w:val="24"/>
        </w:rPr>
        <w:t xml:space="preserve"> </w:t>
      </w:r>
    </w:p>
    <w:p w14:paraId="65B6D58F" w14:textId="58E280CD" w:rsidR="009777DB" w:rsidRPr="00460B0C" w:rsidRDefault="005A6E47" w:rsidP="005A6E47">
      <w:pPr>
        <w:shd w:val="clear" w:color="auto" w:fill="FFFFFF"/>
        <w:spacing w:after="0" w:line="276" w:lineRule="auto"/>
        <w:ind w:right="10" w:firstLine="567"/>
        <w:jc w:val="both"/>
        <w:rPr>
          <w:rFonts w:cs="Times New Roman"/>
          <w:szCs w:val="24"/>
        </w:rPr>
      </w:pPr>
      <w:r w:rsidRPr="00460B0C">
        <w:rPr>
          <w:rFonts w:cs="Times New Roman"/>
          <w:szCs w:val="24"/>
        </w:rPr>
        <w:t xml:space="preserve">No Civillikuma </w:t>
      </w:r>
      <w:proofErr w:type="gramStart"/>
      <w:r w:rsidRPr="00460B0C">
        <w:rPr>
          <w:rFonts w:cs="Times New Roman"/>
          <w:szCs w:val="24"/>
        </w:rPr>
        <w:t>1.panta</w:t>
      </w:r>
      <w:proofErr w:type="gramEnd"/>
      <w:r w:rsidRPr="00460B0C">
        <w:rPr>
          <w:rFonts w:cs="Times New Roman"/>
          <w:szCs w:val="24"/>
        </w:rPr>
        <w:t xml:space="preserve"> tvēruma izriet, ka sākotnēji tiesai jāidentificē tiesiskais regulējums, k</w:t>
      </w:r>
      <w:r w:rsidR="00BB088D" w:rsidRPr="00460B0C">
        <w:rPr>
          <w:rFonts w:cs="Times New Roman"/>
          <w:szCs w:val="24"/>
        </w:rPr>
        <w:t>ura</w:t>
      </w:r>
      <w:r w:rsidRPr="00460B0C">
        <w:rPr>
          <w:rFonts w:cs="Times New Roman"/>
          <w:szCs w:val="24"/>
        </w:rPr>
        <w:t xml:space="preserve"> ietvaros prasītāja īstenoja subjektīvās tiesības pieprasīt likumiskos nokavējuma procentus, bez kā turpmākā analīze par prasītājas rīcības atbilstību labas ticības principam nemaz nav iespējama.</w:t>
      </w:r>
    </w:p>
    <w:p w14:paraId="74A47095" w14:textId="36A4DEC3" w:rsidR="0082560A" w:rsidRPr="00460B0C" w:rsidRDefault="0082560A" w:rsidP="0082560A">
      <w:pPr>
        <w:shd w:val="clear" w:color="auto" w:fill="FFFFFF"/>
        <w:spacing w:after="0" w:line="276" w:lineRule="auto"/>
        <w:ind w:right="10" w:firstLine="567"/>
        <w:jc w:val="both"/>
        <w:rPr>
          <w:rFonts w:cs="Times New Roman"/>
          <w:szCs w:val="24"/>
        </w:rPr>
      </w:pPr>
      <w:r w:rsidRPr="00460B0C">
        <w:rPr>
          <w:rFonts w:cs="Times New Roman"/>
          <w:szCs w:val="24"/>
        </w:rPr>
        <w:t>Jāņem vērā, ka par strīda laika posmu likumiskie nokavējuma procenti 31 176,72 </w:t>
      </w:r>
      <w:proofErr w:type="spellStart"/>
      <w:r w:rsidRPr="00460B0C">
        <w:rPr>
          <w:rFonts w:cs="Times New Roman"/>
          <w:i/>
          <w:szCs w:val="24"/>
        </w:rPr>
        <w:t>euro</w:t>
      </w:r>
      <w:proofErr w:type="spellEnd"/>
      <w:r w:rsidRPr="00460B0C">
        <w:rPr>
          <w:rFonts w:cs="Times New Roman"/>
          <w:szCs w:val="24"/>
        </w:rPr>
        <w:t xml:space="preserve"> apmērā ir piedzīti ar spēkā nākušu tiesas spriedumu</w:t>
      </w:r>
      <w:r w:rsidR="003D007F" w:rsidRPr="00460B0C">
        <w:rPr>
          <w:rFonts w:cs="Times New Roman"/>
          <w:szCs w:val="24"/>
        </w:rPr>
        <w:t>,</w:t>
      </w:r>
      <w:r w:rsidRPr="00460B0C">
        <w:rPr>
          <w:rFonts w:cs="Times New Roman"/>
          <w:szCs w:val="24"/>
        </w:rPr>
        <w:t xml:space="preserve"> un atlikušā strīda daļu veido iepriekš nepareizi piemērotā likumisko nokavējuma procentu likme, kā to šajā lietā atzina Senāts </w:t>
      </w:r>
      <w:proofErr w:type="gramStart"/>
      <w:r w:rsidRPr="00460B0C">
        <w:rPr>
          <w:rFonts w:cs="Times New Roman"/>
          <w:szCs w:val="24"/>
        </w:rPr>
        <w:t>2020.gada</w:t>
      </w:r>
      <w:proofErr w:type="gramEnd"/>
      <w:r w:rsidRPr="00460B0C">
        <w:rPr>
          <w:rFonts w:cs="Times New Roman"/>
          <w:szCs w:val="24"/>
        </w:rPr>
        <w:t xml:space="preserve"> 25.februāra spriedumā.</w:t>
      </w:r>
    </w:p>
    <w:p w14:paraId="33619842" w14:textId="09BC227C" w:rsidR="008153BD" w:rsidRPr="00460B0C" w:rsidRDefault="008153BD" w:rsidP="008153BD">
      <w:pPr>
        <w:shd w:val="clear" w:color="auto" w:fill="FFFFFF"/>
        <w:spacing w:after="0" w:line="276" w:lineRule="auto"/>
        <w:ind w:right="10" w:firstLine="567"/>
        <w:jc w:val="both"/>
        <w:rPr>
          <w:rFonts w:cs="Times New Roman"/>
          <w:szCs w:val="24"/>
          <w:shd w:val="clear" w:color="auto" w:fill="FFFFFF"/>
        </w:rPr>
      </w:pPr>
      <w:r w:rsidRPr="00460B0C">
        <w:rPr>
          <w:rFonts w:cs="Times New Roman"/>
          <w:szCs w:val="24"/>
        </w:rPr>
        <w:t>Ņemot vērā minēto, Senāts atzīst, ka Civillikuma 1.pan</w:t>
      </w:r>
      <w:r w:rsidR="006C7D8F" w:rsidRPr="00460B0C">
        <w:rPr>
          <w:rFonts w:cs="Times New Roman"/>
          <w:szCs w:val="24"/>
        </w:rPr>
        <w:t xml:space="preserve">u tiesa nav vērtējusi </w:t>
      </w:r>
      <w:r w:rsidRPr="00460B0C">
        <w:rPr>
          <w:rFonts w:cs="Times New Roman"/>
          <w:szCs w:val="24"/>
        </w:rPr>
        <w:t xml:space="preserve">kopsakarā ar </w:t>
      </w:r>
      <w:r w:rsidR="006C7D8F" w:rsidRPr="00460B0C">
        <w:rPr>
          <w:rFonts w:cs="Times New Roman"/>
          <w:szCs w:val="24"/>
        </w:rPr>
        <w:t>cit</w:t>
      </w:r>
      <w:r w:rsidR="009C30B0" w:rsidRPr="00460B0C">
        <w:rPr>
          <w:rFonts w:cs="Times New Roman"/>
          <w:szCs w:val="24"/>
        </w:rPr>
        <w:t>ā</w:t>
      </w:r>
      <w:r w:rsidR="006C7D8F" w:rsidRPr="00460B0C">
        <w:rPr>
          <w:rFonts w:cs="Times New Roman"/>
          <w:szCs w:val="24"/>
        </w:rPr>
        <w:t xml:space="preserve">m </w:t>
      </w:r>
      <w:r w:rsidRPr="00460B0C">
        <w:rPr>
          <w:rFonts w:cs="Times New Roman"/>
          <w:szCs w:val="24"/>
        </w:rPr>
        <w:t xml:space="preserve">tiesību normām, kas </w:t>
      </w:r>
      <w:r w:rsidR="006C7D8F" w:rsidRPr="00460B0C">
        <w:rPr>
          <w:rFonts w:cs="Times New Roman"/>
          <w:szCs w:val="24"/>
        </w:rPr>
        <w:t>regulē starp pusēm pastāvošo strīdus tiesisko attiecību, kas novedis</w:t>
      </w:r>
      <w:r w:rsidRPr="00460B0C">
        <w:rPr>
          <w:rFonts w:cs="Times New Roman"/>
          <w:szCs w:val="24"/>
        </w:rPr>
        <w:t xml:space="preserve"> pie </w:t>
      </w:r>
      <w:r w:rsidR="006666E9" w:rsidRPr="00460B0C">
        <w:rPr>
          <w:rFonts w:cs="Times New Roman"/>
          <w:szCs w:val="24"/>
        </w:rPr>
        <w:t xml:space="preserve">lietas šajā daļā </w:t>
      </w:r>
      <w:r w:rsidRPr="00460B0C">
        <w:rPr>
          <w:rFonts w:cs="Times New Roman"/>
          <w:szCs w:val="24"/>
        </w:rPr>
        <w:t>nepareizas izspriešanas</w:t>
      </w:r>
      <w:r w:rsidR="006666E9" w:rsidRPr="00460B0C">
        <w:rPr>
          <w:rFonts w:cs="Times New Roman"/>
          <w:szCs w:val="24"/>
        </w:rPr>
        <w:t>.</w:t>
      </w:r>
    </w:p>
    <w:p w14:paraId="7C96DDEA" w14:textId="77777777" w:rsidR="00DE0ABD" w:rsidRPr="00460B0C" w:rsidRDefault="00DE0ABD" w:rsidP="005A6E47">
      <w:pPr>
        <w:shd w:val="clear" w:color="auto" w:fill="FFFFFF"/>
        <w:spacing w:after="0" w:line="276" w:lineRule="auto"/>
        <w:ind w:right="10" w:firstLine="567"/>
        <w:jc w:val="both"/>
        <w:rPr>
          <w:rFonts w:cs="Times New Roman"/>
          <w:szCs w:val="24"/>
          <w:shd w:val="clear" w:color="auto" w:fill="FFFFFF"/>
        </w:rPr>
      </w:pPr>
    </w:p>
    <w:p w14:paraId="1293A6FC" w14:textId="77777777" w:rsidR="005A6E47" w:rsidRPr="00460B0C" w:rsidRDefault="005A6E47" w:rsidP="005A6E47">
      <w:pPr>
        <w:spacing w:after="0" w:line="276" w:lineRule="auto"/>
        <w:ind w:firstLine="567"/>
        <w:jc w:val="both"/>
        <w:rPr>
          <w:rFonts w:asciiTheme="majorBidi" w:hAnsiTheme="majorBidi" w:cstheme="majorBidi"/>
          <w:szCs w:val="24"/>
        </w:rPr>
      </w:pPr>
      <w:r w:rsidRPr="00460B0C">
        <w:rPr>
          <w:rFonts w:cs="Times New Roman"/>
          <w:szCs w:val="24"/>
        </w:rPr>
        <w:t>[6] </w:t>
      </w:r>
      <w:r w:rsidRPr="00460B0C">
        <w:rPr>
          <w:rFonts w:asciiTheme="majorBidi" w:hAnsiTheme="majorBidi" w:cstheme="majorBidi"/>
          <w:szCs w:val="24"/>
        </w:rPr>
        <w:t>Tiesāšanās izdevumiem nav patstāvīga rakstura. To atlīdzināšanas apmērs atkarīgs no lietas izskatīšanas rezultāta, tāpēc spriedums atceļams arī šajā daļā.</w:t>
      </w:r>
    </w:p>
    <w:p w14:paraId="4579C88B" w14:textId="3C76510E" w:rsidR="005A6E47" w:rsidRPr="00460B0C" w:rsidRDefault="005A6E47" w:rsidP="005A6E47">
      <w:pPr>
        <w:spacing w:after="0"/>
        <w:ind w:firstLine="567"/>
        <w:jc w:val="both"/>
        <w:rPr>
          <w:rFonts w:eastAsia="Calibri" w:cs="Times New Roman"/>
          <w:szCs w:val="24"/>
        </w:rPr>
      </w:pPr>
      <w:r w:rsidRPr="00460B0C">
        <w:rPr>
          <w:rFonts w:eastAsia="Calibri" w:cs="Times New Roman"/>
          <w:szCs w:val="24"/>
        </w:rPr>
        <w:t xml:space="preserve">Prasītājas pārstāvim saskaņā ar Civilprocesa likuma </w:t>
      </w:r>
      <w:proofErr w:type="gramStart"/>
      <w:r w:rsidRPr="00460B0C">
        <w:rPr>
          <w:rFonts w:eastAsia="Calibri" w:cs="Times New Roman"/>
          <w:szCs w:val="24"/>
        </w:rPr>
        <w:t>458.panta</w:t>
      </w:r>
      <w:proofErr w:type="gramEnd"/>
      <w:r w:rsidRPr="00460B0C">
        <w:rPr>
          <w:rFonts w:eastAsia="Calibri" w:cs="Times New Roman"/>
          <w:szCs w:val="24"/>
        </w:rPr>
        <w:t xml:space="preserve"> otro daļu atmaksājama drošības nauda.</w:t>
      </w:r>
    </w:p>
    <w:p w14:paraId="22105031" w14:textId="77777777" w:rsidR="00CD699D" w:rsidRPr="00460B0C" w:rsidRDefault="00CD699D" w:rsidP="005A6E47">
      <w:pPr>
        <w:spacing w:after="0"/>
        <w:ind w:firstLine="567"/>
        <w:jc w:val="both"/>
        <w:rPr>
          <w:rFonts w:eastAsia="Calibri" w:cs="Times New Roman"/>
          <w:szCs w:val="24"/>
        </w:rPr>
      </w:pPr>
    </w:p>
    <w:p w14:paraId="6C0F62C5" w14:textId="77777777" w:rsidR="005A6E47" w:rsidRPr="00460B0C" w:rsidRDefault="005A6E47" w:rsidP="005A6E47">
      <w:pPr>
        <w:widowControl w:val="0"/>
        <w:kinsoku w:val="0"/>
        <w:overflowPunct w:val="0"/>
        <w:autoSpaceDE w:val="0"/>
        <w:autoSpaceDN w:val="0"/>
        <w:adjustRightInd w:val="0"/>
        <w:spacing w:after="0" w:line="276" w:lineRule="auto"/>
        <w:ind w:right="-6"/>
        <w:jc w:val="center"/>
        <w:rPr>
          <w:rFonts w:eastAsiaTheme="minorEastAsia" w:cs="Times New Roman"/>
          <w:b/>
          <w:bCs/>
          <w:szCs w:val="24"/>
          <w:lang w:eastAsia="lv-LV"/>
        </w:rPr>
      </w:pPr>
      <w:r w:rsidRPr="00460B0C">
        <w:rPr>
          <w:rFonts w:eastAsiaTheme="minorEastAsia" w:cs="Times New Roman"/>
          <w:b/>
          <w:bCs/>
          <w:szCs w:val="24"/>
          <w:lang w:eastAsia="lv-LV"/>
        </w:rPr>
        <w:t>Rezolutīvā daļa</w:t>
      </w:r>
    </w:p>
    <w:p w14:paraId="254D1D73" w14:textId="77777777" w:rsidR="005A6E47" w:rsidRPr="00460B0C" w:rsidRDefault="005A6E47" w:rsidP="005A6E47">
      <w:pPr>
        <w:widowControl w:val="0"/>
        <w:kinsoku w:val="0"/>
        <w:overflowPunct w:val="0"/>
        <w:autoSpaceDE w:val="0"/>
        <w:autoSpaceDN w:val="0"/>
        <w:adjustRightInd w:val="0"/>
        <w:spacing w:after="0" w:line="276" w:lineRule="auto"/>
        <w:ind w:right="-6" w:firstLine="567"/>
        <w:jc w:val="both"/>
        <w:rPr>
          <w:rFonts w:eastAsiaTheme="minorEastAsia" w:cs="Times New Roman"/>
          <w:b/>
          <w:bCs/>
          <w:spacing w:val="-1"/>
          <w:szCs w:val="24"/>
          <w:lang w:eastAsia="lv-LV"/>
        </w:rPr>
      </w:pPr>
    </w:p>
    <w:p w14:paraId="1A6F7E40" w14:textId="77777777" w:rsidR="005A6E47" w:rsidRPr="00460B0C" w:rsidRDefault="005A6E47" w:rsidP="005A6E47">
      <w:pPr>
        <w:widowControl w:val="0"/>
        <w:kinsoku w:val="0"/>
        <w:overflowPunct w:val="0"/>
        <w:autoSpaceDE w:val="0"/>
        <w:autoSpaceDN w:val="0"/>
        <w:adjustRightInd w:val="0"/>
        <w:spacing w:after="0" w:line="276" w:lineRule="auto"/>
        <w:ind w:right="-6" w:firstLine="567"/>
        <w:jc w:val="both"/>
        <w:rPr>
          <w:rFonts w:eastAsiaTheme="minorEastAsia" w:cs="Times New Roman"/>
          <w:spacing w:val="-1"/>
          <w:szCs w:val="24"/>
          <w:lang w:eastAsia="lv-LV"/>
        </w:rPr>
      </w:pPr>
      <w:r w:rsidRPr="00460B0C">
        <w:rPr>
          <w:rFonts w:eastAsiaTheme="minorEastAsia" w:cs="Times New Roman"/>
          <w:spacing w:val="-1"/>
          <w:szCs w:val="24"/>
          <w:lang w:eastAsia="lv-LV"/>
        </w:rPr>
        <w:t xml:space="preserve">Pamatojoties uz Civilprocesa likuma </w:t>
      </w:r>
      <w:proofErr w:type="gramStart"/>
      <w:r w:rsidRPr="00460B0C">
        <w:rPr>
          <w:rFonts w:eastAsiaTheme="minorEastAsia" w:cs="Times New Roman"/>
          <w:spacing w:val="-1"/>
          <w:szCs w:val="24"/>
          <w:lang w:eastAsia="lv-LV"/>
        </w:rPr>
        <w:t>474.panta</w:t>
      </w:r>
      <w:proofErr w:type="gramEnd"/>
      <w:r w:rsidRPr="00460B0C">
        <w:rPr>
          <w:rFonts w:eastAsiaTheme="minorEastAsia" w:cs="Times New Roman"/>
          <w:spacing w:val="-1"/>
          <w:szCs w:val="24"/>
          <w:lang w:eastAsia="lv-LV"/>
        </w:rPr>
        <w:t xml:space="preserve"> 2.punktu, Senāts</w:t>
      </w:r>
    </w:p>
    <w:p w14:paraId="424B1CF0" w14:textId="77777777" w:rsidR="005A6E47" w:rsidRPr="00460B0C" w:rsidRDefault="005A6E47" w:rsidP="005A6E47">
      <w:pPr>
        <w:widowControl w:val="0"/>
        <w:kinsoku w:val="0"/>
        <w:overflowPunct w:val="0"/>
        <w:autoSpaceDE w:val="0"/>
        <w:autoSpaceDN w:val="0"/>
        <w:adjustRightInd w:val="0"/>
        <w:spacing w:after="0" w:line="276" w:lineRule="auto"/>
        <w:ind w:right="-6"/>
        <w:jc w:val="both"/>
        <w:rPr>
          <w:rFonts w:eastAsiaTheme="minorEastAsia" w:cs="Times New Roman"/>
          <w:spacing w:val="-1"/>
          <w:szCs w:val="24"/>
          <w:lang w:eastAsia="lv-LV"/>
        </w:rPr>
      </w:pPr>
    </w:p>
    <w:p w14:paraId="56A20C29" w14:textId="77777777" w:rsidR="005A6E47" w:rsidRPr="00460B0C" w:rsidRDefault="005A6E47" w:rsidP="005A6E47">
      <w:pPr>
        <w:widowControl w:val="0"/>
        <w:kinsoku w:val="0"/>
        <w:overflowPunct w:val="0"/>
        <w:autoSpaceDE w:val="0"/>
        <w:autoSpaceDN w:val="0"/>
        <w:adjustRightInd w:val="0"/>
        <w:spacing w:after="0" w:line="276" w:lineRule="auto"/>
        <w:ind w:right="-6"/>
        <w:jc w:val="center"/>
        <w:rPr>
          <w:rFonts w:eastAsiaTheme="minorEastAsia" w:cs="Times New Roman"/>
          <w:b/>
          <w:bCs/>
          <w:spacing w:val="-1"/>
          <w:szCs w:val="24"/>
          <w:lang w:eastAsia="lv-LV"/>
        </w:rPr>
      </w:pPr>
      <w:r w:rsidRPr="00460B0C">
        <w:rPr>
          <w:rFonts w:eastAsiaTheme="minorEastAsia" w:cs="Times New Roman"/>
          <w:b/>
          <w:bCs/>
          <w:spacing w:val="-1"/>
          <w:szCs w:val="24"/>
          <w:lang w:eastAsia="lv-LV"/>
        </w:rPr>
        <w:t>nosprieda</w:t>
      </w:r>
    </w:p>
    <w:p w14:paraId="21B96D18" w14:textId="77777777" w:rsidR="005A6E47" w:rsidRPr="00460B0C" w:rsidRDefault="005A6E47" w:rsidP="005A6E47">
      <w:pPr>
        <w:widowControl w:val="0"/>
        <w:kinsoku w:val="0"/>
        <w:overflowPunct w:val="0"/>
        <w:autoSpaceDE w:val="0"/>
        <w:autoSpaceDN w:val="0"/>
        <w:adjustRightInd w:val="0"/>
        <w:spacing w:after="0" w:line="276" w:lineRule="auto"/>
        <w:ind w:right="-6" w:firstLine="567"/>
        <w:jc w:val="both"/>
        <w:rPr>
          <w:rFonts w:eastAsiaTheme="minorEastAsia" w:cs="Times New Roman"/>
          <w:b/>
          <w:bCs/>
          <w:spacing w:val="-1"/>
          <w:szCs w:val="24"/>
          <w:lang w:eastAsia="lv-LV"/>
        </w:rPr>
      </w:pPr>
    </w:p>
    <w:p w14:paraId="619AF048" w14:textId="5929A0F2" w:rsidR="005A6E47" w:rsidRPr="00460B0C" w:rsidRDefault="005A6E47" w:rsidP="005A6E47">
      <w:pPr>
        <w:widowControl w:val="0"/>
        <w:kinsoku w:val="0"/>
        <w:overflowPunct w:val="0"/>
        <w:autoSpaceDE w:val="0"/>
        <w:autoSpaceDN w:val="0"/>
        <w:adjustRightInd w:val="0"/>
        <w:spacing w:after="0" w:line="276" w:lineRule="auto"/>
        <w:ind w:right="-8" w:firstLine="567"/>
        <w:jc w:val="both"/>
      </w:pPr>
      <w:r w:rsidRPr="00460B0C">
        <w:t xml:space="preserve">Latgales apgabaltiesas Civillietu tiesas kolēģijas </w:t>
      </w:r>
      <w:proofErr w:type="gramStart"/>
      <w:r w:rsidRPr="00460B0C">
        <w:t>2020.gada</w:t>
      </w:r>
      <w:proofErr w:type="gramEnd"/>
      <w:r w:rsidRPr="00460B0C">
        <w:t xml:space="preserve"> 3.septembra spriedumu, ar kuru noraidīta prasība par likumisko nokavējuma procentu </w:t>
      </w:r>
      <w:r w:rsidRPr="00460B0C">
        <w:rPr>
          <w:rFonts w:cs="Times New Roman"/>
          <w:szCs w:val="24"/>
        </w:rPr>
        <w:t>14 795 </w:t>
      </w:r>
      <w:proofErr w:type="spellStart"/>
      <w:r w:rsidRPr="00460B0C">
        <w:rPr>
          <w:rFonts w:cs="Times New Roman"/>
          <w:i/>
          <w:szCs w:val="24"/>
        </w:rPr>
        <w:t>euro</w:t>
      </w:r>
      <w:proofErr w:type="spellEnd"/>
      <w:r w:rsidRPr="00460B0C">
        <w:rPr>
          <w:rFonts w:cs="Times New Roman"/>
          <w:szCs w:val="24"/>
        </w:rPr>
        <w:t xml:space="preserve"> piedziņu un piedzīti tiesāšanās izdevumi, </w:t>
      </w:r>
      <w:r w:rsidR="006666E9" w:rsidRPr="00460B0C">
        <w:rPr>
          <w:rFonts w:cs="Times New Roman"/>
          <w:szCs w:val="24"/>
        </w:rPr>
        <w:t xml:space="preserve">atcelt </w:t>
      </w:r>
      <w:r w:rsidRPr="00460B0C">
        <w:t>un lietu šajā daļā nodot jaunai izskatīšanai apelācijas instances tiesā.</w:t>
      </w:r>
    </w:p>
    <w:p w14:paraId="1000EDB3" w14:textId="77777777" w:rsidR="005A6E47" w:rsidRPr="00460B0C" w:rsidRDefault="005A6E47" w:rsidP="005A6E47">
      <w:pPr>
        <w:pStyle w:val="tv213"/>
        <w:shd w:val="clear" w:color="auto" w:fill="FFFFFF"/>
        <w:spacing w:before="0" w:beforeAutospacing="0" w:after="0" w:afterAutospacing="0" w:line="276" w:lineRule="auto"/>
        <w:ind w:firstLine="567"/>
        <w:jc w:val="both"/>
      </w:pPr>
      <w:r w:rsidRPr="00460B0C">
        <w:t xml:space="preserve">Atmaksāt prasītājas pārstāvim zvērinātam advokātam Ermīnam </w:t>
      </w:r>
      <w:proofErr w:type="spellStart"/>
      <w:r w:rsidRPr="00460B0C">
        <w:t>Darapoļskim</w:t>
      </w:r>
      <w:proofErr w:type="spellEnd"/>
      <w:r w:rsidRPr="00460B0C">
        <w:t xml:space="preserve"> drošības naudu 300 </w:t>
      </w:r>
      <w:proofErr w:type="spellStart"/>
      <w:r w:rsidRPr="00460B0C">
        <w:rPr>
          <w:i/>
        </w:rPr>
        <w:t>euro</w:t>
      </w:r>
      <w:proofErr w:type="spellEnd"/>
      <w:r w:rsidRPr="00460B0C">
        <w:t>.</w:t>
      </w:r>
    </w:p>
    <w:p w14:paraId="69972395" w14:textId="227093BA" w:rsidR="005A6E47" w:rsidRDefault="005A6E47" w:rsidP="00545CD6">
      <w:pPr>
        <w:widowControl w:val="0"/>
        <w:kinsoku w:val="0"/>
        <w:overflowPunct w:val="0"/>
        <w:autoSpaceDE w:val="0"/>
        <w:autoSpaceDN w:val="0"/>
        <w:adjustRightInd w:val="0"/>
        <w:spacing w:after="0" w:line="276" w:lineRule="auto"/>
        <w:ind w:right="-8" w:firstLine="567"/>
        <w:jc w:val="both"/>
        <w:rPr>
          <w:rFonts w:eastAsiaTheme="minorEastAsia" w:cs="Times New Roman"/>
          <w:szCs w:val="24"/>
          <w:lang w:eastAsia="lv-LV"/>
        </w:rPr>
      </w:pPr>
      <w:r w:rsidRPr="00460B0C">
        <w:rPr>
          <w:rFonts w:eastAsiaTheme="minorEastAsia" w:cs="Times New Roman"/>
          <w:szCs w:val="24"/>
          <w:lang w:eastAsia="lv-LV"/>
        </w:rPr>
        <w:t>Spriedums nav pārsūdzams.</w:t>
      </w:r>
    </w:p>
    <w:sectPr w:rsidR="005A6E47" w:rsidSect="00071C66">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56AA3" w14:textId="77777777" w:rsidR="00A91899" w:rsidRDefault="00A91899" w:rsidP="006666E9">
      <w:pPr>
        <w:spacing w:after="0" w:line="240" w:lineRule="auto"/>
      </w:pPr>
      <w:r>
        <w:separator/>
      </w:r>
    </w:p>
  </w:endnote>
  <w:endnote w:type="continuationSeparator" w:id="0">
    <w:p w14:paraId="6EBFB3A3" w14:textId="77777777" w:rsidR="00A91899" w:rsidRDefault="00A91899" w:rsidP="00666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98098" w14:textId="09C61D56" w:rsidR="00071C66" w:rsidRPr="00EA00B4" w:rsidRDefault="00FC73A3" w:rsidP="00071C66">
    <w:pPr>
      <w:pStyle w:val="Footer"/>
      <w:jc w:val="center"/>
      <w:rPr>
        <w:szCs w:val="24"/>
      </w:rPr>
    </w:pPr>
    <w:r w:rsidRPr="009C30B0">
      <w:rPr>
        <w:szCs w:val="24"/>
      </w:rPr>
      <w:fldChar w:fldCharType="begin"/>
    </w:r>
    <w:r w:rsidRPr="009C30B0">
      <w:rPr>
        <w:szCs w:val="24"/>
      </w:rPr>
      <w:instrText xml:space="preserve"> PAGE   \* MERGEFORMAT </w:instrText>
    </w:r>
    <w:r w:rsidRPr="009C30B0">
      <w:rPr>
        <w:szCs w:val="24"/>
      </w:rPr>
      <w:fldChar w:fldCharType="separate"/>
    </w:r>
    <w:r w:rsidRPr="009C30B0">
      <w:rPr>
        <w:noProof/>
        <w:szCs w:val="24"/>
      </w:rPr>
      <w:t>4</w:t>
    </w:r>
    <w:r w:rsidRPr="009C30B0">
      <w:rPr>
        <w:noProof/>
        <w:szCs w:val="24"/>
      </w:rPr>
      <w:fldChar w:fldCharType="end"/>
    </w:r>
    <w:r w:rsidRPr="009C30B0">
      <w:rPr>
        <w:szCs w:val="24"/>
      </w:rPr>
      <w:t xml:space="preserve"> no </w:t>
    </w:r>
    <w:r w:rsidR="0001461C">
      <w:rPr>
        <w:szCs w:val="24"/>
      </w:rPr>
      <w:t>3</w:t>
    </w:r>
  </w:p>
  <w:p w14:paraId="67B6F7D8" w14:textId="77777777" w:rsidR="00071C66" w:rsidRDefault="009E6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B485B" w14:textId="77777777" w:rsidR="00A91899" w:rsidRDefault="00A91899" w:rsidP="006666E9">
      <w:pPr>
        <w:spacing w:after="0" w:line="240" w:lineRule="auto"/>
      </w:pPr>
      <w:r>
        <w:separator/>
      </w:r>
    </w:p>
  </w:footnote>
  <w:footnote w:type="continuationSeparator" w:id="0">
    <w:p w14:paraId="32FF1A70" w14:textId="77777777" w:rsidR="00A91899" w:rsidRDefault="00A91899" w:rsidP="006666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E47"/>
    <w:rsid w:val="0001461C"/>
    <w:rsid w:val="000241AF"/>
    <w:rsid w:val="000770B7"/>
    <w:rsid w:val="00100CF3"/>
    <w:rsid w:val="00115683"/>
    <w:rsid w:val="001430F8"/>
    <w:rsid w:val="001B3F8D"/>
    <w:rsid w:val="001D1FB0"/>
    <w:rsid w:val="0021788D"/>
    <w:rsid w:val="002B2390"/>
    <w:rsid w:val="003D007F"/>
    <w:rsid w:val="003F5378"/>
    <w:rsid w:val="004302CD"/>
    <w:rsid w:val="00460B0C"/>
    <w:rsid w:val="004873B5"/>
    <w:rsid w:val="004C0F5B"/>
    <w:rsid w:val="00545CD6"/>
    <w:rsid w:val="005A6E47"/>
    <w:rsid w:val="005E6525"/>
    <w:rsid w:val="00647D9D"/>
    <w:rsid w:val="006666E9"/>
    <w:rsid w:val="006672C4"/>
    <w:rsid w:val="006C7D8F"/>
    <w:rsid w:val="006F3323"/>
    <w:rsid w:val="007033CA"/>
    <w:rsid w:val="008153BD"/>
    <w:rsid w:val="0082560A"/>
    <w:rsid w:val="008F5E0C"/>
    <w:rsid w:val="00935CE0"/>
    <w:rsid w:val="00935FE0"/>
    <w:rsid w:val="0097239A"/>
    <w:rsid w:val="00974653"/>
    <w:rsid w:val="009777DB"/>
    <w:rsid w:val="009C30B0"/>
    <w:rsid w:val="009E617E"/>
    <w:rsid w:val="009E7C6C"/>
    <w:rsid w:val="00A022BD"/>
    <w:rsid w:val="00A37E76"/>
    <w:rsid w:val="00A91899"/>
    <w:rsid w:val="00AC0933"/>
    <w:rsid w:val="00AD238F"/>
    <w:rsid w:val="00B858EC"/>
    <w:rsid w:val="00BB088D"/>
    <w:rsid w:val="00C30E8C"/>
    <w:rsid w:val="00C36B07"/>
    <w:rsid w:val="00C93517"/>
    <w:rsid w:val="00CC305A"/>
    <w:rsid w:val="00CD699D"/>
    <w:rsid w:val="00D22477"/>
    <w:rsid w:val="00D52E16"/>
    <w:rsid w:val="00D831DD"/>
    <w:rsid w:val="00DB1929"/>
    <w:rsid w:val="00DB5BDB"/>
    <w:rsid w:val="00DC506D"/>
    <w:rsid w:val="00DE0ABD"/>
    <w:rsid w:val="00E30991"/>
    <w:rsid w:val="00E3260F"/>
    <w:rsid w:val="00EC191F"/>
    <w:rsid w:val="00F15645"/>
    <w:rsid w:val="00FC73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901A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E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A6E47"/>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6E47"/>
  </w:style>
  <w:style w:type="paragraph" w:customStyle="1" w:styleId="tv213">
    <w:name w:val="tv213"/>
    <w:basedOn w:val="Normal"/>
    <w:rsid w:val="005A6E47"/>
    <w:pPr>
      <w:spacing w:before="100" w:beforeAutospacing="1" w:after="100" w:afterAutospacing="1" w:line="240" w:lineRule="auto"/>
    </w:pPr>
    <w:rPr>
      <w:rFonts w:eastAsia="Times New Roman" w:cs="Times New Roman"/>
      <w:szCs w:val="24"/>
      <w:lang w:eastAsia="lv-LV"/>
    </w:rPr>
  </w:style>
  <w:style w:type="paragraph" w:styleId="Header">
    <w:name w:val="header"/>
    <w:basedOn w:val="Normal"/>
    <w:link w:val="HeaderChar"/>
    <w:uiPriority w:val="99"/>
    <w:unhideWhenUsed/>
    <w:rsid w:val="006666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6E9"/>
  </w:style>
  <w:style w:type="character" w:styleId="Hyperlink">
    <w:name w:val="Hyperlink"/>
    <w:basedOn w:val="DefaultParagraphFont"/>
    <w:uiPriority w:val="99"/>
    <w:semiHidden/>
    <w:unhideWhenUsed/>
    <w:rsid w:val="00C36B07"/>
    <w:rPr>
      <w:color w:val="0000FF"/>
      <w:u w:val="single"/>
    </w:rPr>
  </w:style>
  <w:style w:type="character" w:styleId="CommentReference">
    <w:name w:val="annotation reference"/>
    <w:basedOn w:val="DefaultParagraphFont"/>
    <w:uiPriority w:val="99"/>
    <w:semiHidden/>
    <w:unhideWhenUsed/>
    <w:rsid w:val="009E617E"/>
    <w:rPr>
      <w:sz w:val="16"/>
      <w:szCs w:val="16"/>
    </w:rPr>
  </w:style>
  <w:style w:type="paragraph" w:styleId="CommentText">
    <w:name w:val="annotation text"/>
    <w:basedOn w:val="Normal"/>
    <w:link w:val="CommentTextChar1"/>
    <w:uiPriority w:val="99"/>
    <w:semiHidden/>
    <w:unhideWhenUsed/>
    <w:rsid w:val="009E617E"/>
    <w:pPr>
      <w:spacing w:line="240" w:lineRule="auto"/>
    </w:pPr>
    <w:rPr>
      <w:rFonts w:asciiTheme="minorHAnsi" w:hAnsiTheme="minorHAnsi"/>
      <w:sz w:val="20"/>
      <w:szCs w:val="20"/>
    </w:rPr>
  </w:style>
  <w:style w:type="character" w:customStyle="1" w:styleId="CommentTextChar">
    <w:name w:val="Comment Text Char"/>
    <w:basedOn w:val="DefaultParagraphFont"/>
    <w:uiPriority w:val="99"/>
    <w:semiHidden/>
    <w:rsid w:val="009E617E"/>
    <w:rPr>
      <w:sz w:val="20"/>
      <w:szCs w:val="20"/>
    </w:rPr>
  </w:style>
  <w:style w:type="character" w:customStyle="1" w:styleId="CommentTextChar1">
    <w:name w:val="Comment Text Char1"/>
    <w:basedOn w:val="DefaultParagraphFont"/>
    <w:link w:val="CommentText"/>
    <w:uiPriority w:val="99"/>
    <w:semiHidden/>
    <w:rsid w:val="009E617E"/>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lv/nolemum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41167-8498-46F5-AF3F-9D43B3F26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4777</Words>
  <Characters>2723</Characters>
  <Application>Microsoft Office Word</Application>
  <DocSecurity>0</DocSecurity>
  <Lines>22</Lines>
  <Paragraphs>14</Paragraphs>
  <ScaleCrop>false</ScaleCrop>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2022-08-30T13:38:00Z</dcterms:created>
  <dcterms:modified xsi:type="dcterms:W3CDTF">2022-09-21T13:16:00Z</dcterms:modified>
</cp:coreProperties>
</file>