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B72BB" w14:textId="77777777" w:rsidR="008F7F7D" w:rsidRDefault="008F7F7D" w:rsidP="00F56756">
      <w:pPr>
        <w:spacing w:line="276" w:lineRule="auto"/>
        <w:jc w:val="both"/>
        <w:rPr>
          <w:sz w:val="22"/>
          <w:szCs w:val="22"/>
          <w:lang w:eastAsia="en-US"/>
        </w:rPr>
      </w:pPr>
      <w:bookmarkStart w:id="0" w:name="_GoBack"/>
      <w:r>
        <w:rPr>
          <w:b/>
          <w:bCs/>
        </w:rPr>
        <w:t>Atšķirīgu prasību piemērošana atzītā uzņēmēja statusam un vienkāršoto procedūru atļaujām muitā</w:t>
      </w:r>
    </w:p>
    <w:p w14:paraId="12235C97" w14:textId="1C9D3133" w:rsidR="008B7CCD" w:rsidRPr="0082381C" w:rsidRDefault="008B7CCD" w:rsidP="00F56756">
      <w:pPr>
        <w:pStyle w:val="BodyText2"/>
        <w:spacing w:after="0" w:line="276" w:lineRule="auto"/>
        <w:contextualSpacing/>
      </w:pPr>
    </w:p>
    <w:p w14:paraId="71A3CA25" w14:textId="234D99F6" w:rsidR="008B7CCD" w:rsidRPr="008F7F7D" w:rsidRDefault="008F7F7D" w:rsidP="00F56756">
      <w:pPr>
        <w:spacing w:line="276" w:lineRule="auto"/>
        <w:contextualSpacing/>
        <w:jc w:val="center"/>
        <w:rPr>
          <w:b/>
        </w:rPr>
      </w:pPr>
      <w:r w:rsidRPr="008F7F7D">
        <w:rPr>
          <w:b/>
        </w:rPr>
        <w:t>Latvijas Republikas Senāta</w:t>
      </w:r>
    </w:p>
    <w:p w14:paraId="0B4CFB33" w14:textId="298B859D" w:rsidR="008F7F7D" w:rsidRPr="008F7F7D" w:rsidRDefault="008F7F7D" w:rsidP="00F56756">
      <w:pPr>
        <w:spacing w:line="276" w:lineRule="auto"/>
        <w:contextualSpacing/>
        <w:jc w:val="center"/>
        <w:rPr>
          <w:b/>
        </w:rPr>
      </w:pPr>
      <w:r w:rsidRPr="008F7F7D">
        <w:rPr>
          <w:b/>
        </w:rPr>
        <w:t>Administratīvo lietu departamenta</w:t>
      </w:r>
    </w:p>
    <w:p w14:paraId="2C67EA12" w14:textId="113523C6" w:rsidR="008F7F7D" w:rsidRPr="008F7F7D" w:rsidRDefault="008F7F7D" w:rsidP="00F56756">
      <w:pPr>
        <w:spacing w:line="276" w:lineRule="auto"/>
        <w:contextualSpacing/>
        <w:jc w:val="center"/>
        <w:rPr>
          <w:b/>
        </w:rPr>
      </w:pPr>
      <w:r w:rsidRPr="008F7F7D">
        <w:rPr>
          <w:b/>
        </w:rPr>
        <w:t>2022.gada 19.aprīļa</w:t>
      </w:r>
    </w:p>
    <w:p w14:paraId="338EDD9C" w14:textId="77777777" w:rsidR="008B7CCD" w:rsidRPr="008F7F7D" w:rsidRDefault="008B7CCD" w:rsidP="00F56756">
      <w:pPr>
        <w:spacing w:line="276" w:lineRule="auto"/>
        <w:contextualSpacing/>
        <w:jc w:val="center"/>
        <w:rPr>
          <w:b/>
        </w:rPr>
      </w:pPr>
      <w:r w:rsidRPr="008F7F7D">
        <w:rPr>
          <w:b/>
        </w:rPr>
        <w:t xml:space="preserve">SPRIEDUMS </w:t>
      </w:r>
    </w:p>
    <w:p w14:paraId="220BEDA6" w14:textId="77777777" w:rsidR="008F7F7D" w:rsidRPr="008F7F7D" w:rsidRDefault="008F7F7D" w:rsidP="00F56756">
      <w:pPr>
        <w:spacing w:line="276" w:lineRule="auto"/>
        <w:contextualSpacing/>
        <w:jc w:val="center"/>
        <w:rPr>
          <w:b/>
        </w:rPr>
      </w:pPr>
      <w:r w:rsidRPr="008F7F7D">
        <w:rPr>
          <w:b/>
        </w:rPr>
        <w:t>Lieta Nr. A420225318, SKA</w:t>
      </w:r>
      <w:r w:rsidRPr="008F7F7D">
        <w:rPr>
          <w:b/>
        </w:rPr>
        <w:noBreakHyphen/>
        <w:t>192/2022</w:t>
      </w:r>
    </w:p>
    <w:p w14:paraId="204F6CC1" w14:textId="6AAA58AF" w:rsidR="008F7F7D" w:rsidRDefault="00C17462" w:rsidP="00F56756">
      <w:pPr>
        <w:spacing w:line="276" w:lineRule="auto"/>
        <w:contextualSpacing/>
        <w:jc w:val="center"/>
      </w:pPr>
      <w:hyperlink r:id="rId8" w:history="1">
        <w:r w:rsidR="008F7F7D" w:rsidRPr="00265782">
          <w:rPr>
            <w:rStyle w:val="Hyperlink"/>
          </w:rPr>
          <w:t>ECLI:LV:AT:2022:0419.A420225318.11.S</w:t>
        </w:r>
      </w:hyperlink>
      <w:r w:rsidR="008F7F7D">
        <w:t xml:space="preserve"> </w:t>
      </w:r>
    </w:p>
    <w:p w14:paraId="2EC14FB2" w14:textId="77777777" w:rsidR="008B7CCD" w:rsidRPr="002C357E" w:rsidRDefault="008B7CCD" w:rsidP="00F56756">
      <w:pPr>
        <w:spacing w:line="276" w:lineRule="auto"/>
        <w:ind w:firstLine="567"/>
        <w:contextualSpacing/>
        <w:jc w:val="both"/>
        <w:rPr>
          <w:rFonts w:asciiTheme="majorBidi" w:hAnsiTheme="majorBidi" w:cstheme="majorBidi"/>
        </w:rPr>
      </w:pPr>
    </w:p>
    <w:p w14:paraId="491B2652" w14:textId="7D3D3764" w:rsidR="008B7CCD" w:rsidRPr="002C357E" w:rsidRDefault="008B7CCD" w:rsidP="00F56756">
      <w:pPr>
        <w:spacing w:line="276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2C357E">
        <w:rPr>
          <w:rFonts w:asciiTheme="majorBidi" w:hAnsiTheme="majorBidi" w:cstheme="majorBidi"/>
        </w:rPr>
        <w:t>Tiesa šādā sastāvā: senator</w:t>
      </w:r>
      <w:r w:rsidR="003811BA" w:rsidRPr="002C357E">
        <w:rPr>
          <w:rFonts w:asciiTheme="majorBidi" w:hAnsiTheme="majorBidi" w:cstheme="majorBidi"/>
        </w:rPr>
        <w:t>i</w:t>
      </w:r>
      <w:r w:rsidRPr="002C357E">
        <w:rPr>
          <w:rFonts w:asciiTheme="majorBidi" w:hAnsiTheme="majorBidi" w:cstheme="majorBidi"/>
        </w:rPr>
        <w:t xml:space="preserve"> Rudīte Vīduša, </w:t>
      </w:r>
      <w:r w:rsidR="003811BA" w:rsidRPr="002C357E">
        <w:rPr>
          <w:rFonts w:asciiTheme="majorBidi" w:hAnsiTheme="majorBidi" w:cstheme="majorBidi"/>
        </w:rPr>
        <w:t>Andris Guļāns</w:t>
      </w:r>
      <w:r w:rsidR="00AF6AF6" w:rsidRPr="002C357E">
        <w:rPr>
          <w:rFonts w:asciiTheme="majorBidi" w:hAnsiTheme="majorBidi" w:cstheme="majorBidi"/>
        </w:rPr>
        <w:t xml:space="preserve">, </w:t>
      </w:r>
      <w:r w:rsidR="003811BA" w:rsidRPr="002C357E">
        <w:rPr>
          <w:rFonts w:asciiTheme="majorBidi" w:hAnsiTheme="majorBidi" w:cstheme="majorBidi"/>
        </w:rPr>
        <w:t>Vēsma Kakste</w:t>
      </w:r>
    </w:p>
    <w:p w14:paraId="3199FCA5" w14:textId="77777777" w:rsidR="008B7CCD" w:rsidRPr="002C357E" w:rsidRDefault="008B7CCD" w:rsidP="00F56756">
      <w:pPr>
        <w:spacing w:line="276" w:lineRule="auto"/>
        <w:ind w:firstLine="567"/>
        <w:contextualSpacing/>
        <w:jc w:val="both"/>
        <w:rPr>
          <w:rFonts w:asciiTheme="majorBidi" w:hAnsiTheme="majorBidi" w:cstheme="majorBidi"/>
        </w:rPr>
      </w:pPr>
    </w:p>
    <w:p w14:paraId="2C59695E" w14:textId="5B1D74B5" w:rsidR="00A42AEC" w:rsidRPr="002C357E" w:rsidRDefault="008B7CCD" w:rsidP="00F56756">
      <w:pPr>
        <w:spacing w:line="276" w:lineRule="auto"/>
        <w:ind w:firstLine="567"/>
        <w:contextualSpacing/>
        <w:jc w:val="both"/>
        <w:rPr>
          <w:rFonts w:asciiTheme="majorBidi" w:hAnsiTheme="majorBidi" w:cstheme="majorBidi"/>
        </w:rPr>
      </w:pPr>
      <w:r w:rsidRPr="002C357E">
        <w:rPr>
          <w:rFonts w:asciiTheme="majorBidi" w:hAnsiTheme="majorBidi" w:cstheme="majorBidi"/>
        </w:rPr>
        <w:t xml:space="preserve">rakstveida procesā izskatīja administratīvo lietu, kas ierosināta, </w:t>
      </w:r>
      <w:r w:rsidR="00A42AEC" w:rsidRPr="002C357E">
        <w:rPr>
          <w:rFonts w:asciiTheme="majorBidi" w:eastAsiaTheme="minorHAnsi" w:hAnsiTheme="majorBidi" w:cstheme="majorBidi"/>
          <w:lang w:eastAsia="en-US"/>
        </w:rPr>
        <w:t xml:space="preserve">pamatojoties uz </w:t>
      </w:r>
      <w:r w:rsidR="008B7097" w:rsidRPr="002C357E">
        <w:rPr>
          <w:rFonts w:asciiTheme="majorBidi" w:eastAsiaTheme="minorHAnsi" w:hAnsiTheme="majorBidi" w:cstheme="majorBidi"/>
          <w:lang w:eastAsia="en-US"/>
        </w:rPr>
        <w:t xml:space="preserve">sabiedrības ar ierobežotu atbildību </w:t>
      </w:r>
      <w:r w:rsidR="00A42AEC" w:rsidRPr="002C357E">
        <w:rPr>
          <w:rFonts w:asciiTheme="majorBidi" w:eastAsiaTheme="minorHAnsi" w:hAnsiTheme="majorBidi" w:cstheme="majorBidi"/>
          <w:lang w:eastAsia="en-US"/>
        </w:rPr>
        <w:t>„</w:t>
      </w:r>
      <w:r w:rsidR="008B7097" w:rsidRPr="002C357E">
        <w:rPr>
          <w:rFonts w:asciiTheme="majorBidi" w:eastAsiaTheme="minorHAnsi" w:hAnsiTheme="majorBidi" w:cstheme="majorBidi"/>
          <w:lang w:eastAsia="en-US"/>
        </w:rPr>
        <w:t>COMPASS TRANSIT</w:t>
      </w:r>
      <w:r w:rsidR="00A42AEC" w:rsidRPr="002C357E">
        <w:rPr>
          <w:rFonts w:asciiTheme="majorBidi" w:eastAsiaTheme="minorHAnsi" w:hAnsiTheme="majorBidi" w:cstheme="majorBidi"/>
          <w:lang w:eastAsia="en-US"/>
        </w:rPr>
        <w:t>” pieteikumu par Valsts ieņēmumu dienesta 2018.gada 1.jūnija lēmuma</w:t>
      </w:r>
      <w:r w:rsidR="008B7097" w:rsidRPr="002C357E">
        <w:rPr>
          <w:rFonts w:asciiTheme="majorBidi" w:eastAsiaTheme="minorHAnsi" w:hAnsiTheme="majorBidi" w:cstheme="majorBidi"/>
          <w:lang w:eastAsia="en-US"/>
        </w:rPr>
        <w:t xml:space="preserve"> </w:t>
      </w:r>
      <w:r w:rsidR="00A42AEC" w:rsidRPr="002C357E">
        <w:rPr>
          <w:rFonts w:asciiTheme="majorBidi" w:eastAsiaTheme="minorHAnsi" w:hAnsiTheme="majorBidi" w:cstheme="majorBidi"/>
          <w:lang w:eastAsia="en-US"/>
        </w:rPr>
        <w:t>Nr.</w:t>
      </w:r>
      <w:r w:rsidR="008B7097" w:rsidRPr="002C357E">
        <w:rPr>
          <w:rFonts w:asciiTheme="majorBidi" w:eastAsiaTheme="minorHAnsi" w:hAnsiTheme="majorBidi" w:cstheme="majorBidi"/>
          <w:lang w:eastAsia="en-US"/>
        </w:rPr>
        <w:t> </w:t>
      </w:r>
      <w:r w:rsidR="00A42AEC" w:rsidRPr="002C357E">
        <w:rPr>
          <w:rFonts w:asciiTheme="majorBidi" w:eastAsiaTheme="minorHAnsi" w:hAnsiTheme="majorBidi" w:cstheme="majorBidi"/>
          <w:lang w:eastAsia="en-US"/>
        </w:rPr>
        <w:t xml:space="preserve">22.11-6/2463 atcelšanu, sakarā ar </w:t>
      </w:r>
      <w:r w:rsidR="008B7097" w:rsidRPr="002C357E">
        <w:rPr>
          <w:rFonts w:asciiTheme="majorBidi" w:eastAsiaTheme="minorHAnsi" w:hAnsiTheme="majorBidi" w:cstheme="majorBidi"/>
          <w:lang w:eastAsia="en-US"/>
        </w:rPr>
        <w:t>sabiedrības ar ierobežotu atbildību „COMPASS TRANSIT” kasācijas sūdzību par Administratīvās apgabaltiesas 2020.gada 11.februāra spriedumu.</w:t>
      </w:r>
    </w:p>
    <w:p w14:paraId="2DA4EF37" w14:textId="77777777" w:rsidR="008B7CCD" w:rsidRPr="002C357E" w:rsidRDefault="008B7CCD" w:rsidP="00F56756">
      <w:pPr>
        <w:spacing w:line="276" w:lineRule="auto"/>
        <w:ind w:firstLine="567"/>
        <w:contextualSpacing/>
        <w:jc w:val="both"/>
        <w:rPr>
          <w:rFonts w:asciiTheme="majorBidi" w:hAnsiTheme="majorBidi" w:cstheme="majorBidi"/>
        </w:rPr>
      </w:pPr>
    </w:p>
    <w:p w14:paraId="2B79C98E" w14:textId="77777777" w:rsidR="008B7CCD" w:rsidRPr="0082381C" w:rsidRDefault="008B7CCD" w:rsidP="00F56756">
      <w:pPr>
        <w:pStyle w:val="ATvirsraksts"/>
        <w:contextualSpacing/>
      </w:pPr>
      <w:r w:rsidRPr="0082381C">
        <w:t>Aprakstošā daļa</w:t>
      </w:r>
    </w:p>
    <w:p w14:paraId="7A360561" w14:textId="77777777" w:rsidR="00F005AF" w:rsidRPr="002C357E" w:rsidRDefault="00F005AF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</w:p>
    <w:p w14:paraId="0A8190D7" w14:textId="40D1ACE0" w:rsidR="005361BF" w:rsidRPr="002C357E" w:rsidRDefault="008B7CCD" w:rsidP="00F5675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hAnsiTheme="majorBidi" w:cstheme="majorBidi"/>
        </w:rPr>
        <w:t>[1]</w:t>
      </w:r>
      <w:r w:rsidR="00414A8D" w:rsidRPr="002C357E">
        <w:rPr>
          <w:rFonts w:asciiTheme="majorBidi" w:hAnsiTheme="majorBidi" w:cstheme="majorBidi"/>
        </w:rPr>
        <w:t> </w:t>
      </w:r>
      <w:r w:rsidR="00A76099" w:rsidRPr="002C357E">
        <w:rPr>
          <w:rFonts w:asciiTheme="majorBidi" w:hAnsiTheme="majorBidi" w:cstheme="majorBidi"/>
        </w:rPr>
        <w:t xml:space="preserve">Valsts ieņēmumu dienests </w:t>
      </w:r>
      <w:r w:rsidR="00A803C6" w:rsidRPr="002C357E">
        <w:rPr>
          <w:rFonts w:asciiTheme="majorBidi" w:hAnsiTheme="majorBidi" w:cstheme="majorBidi"/>
        </w:rPr>
        <w:t xml:space="preserve">ar </w:t>
      </w:r>
      <w:r w:rsidR="00A76099" w:rsidRPr="002C357E">
        <w:rPr>
          <w:rFonts w:asciiTheme="majorBidi" w:hAnsiTheme="majorBidi" w:cstheme="majorBidi"/>
        </w:rPr>
        <w:t>2010.gada 11.oktobr</w:t>
      </w:r>
      <w:r w:rsidR="00A803C6" w:rsidRPr="002C357E">
        <w:rPr>
          <w:rFonts w:asciiTheme="majorBidi" w:hAnsiTheme="majorBidi" w:cstheme="majorBidi"/>
        </w:rPr>
        <w:t>a lēmumu</w:t>
      </w:r>
      <w:r w:rsidR="00A76099" w:rsidRPr="002C357E">
        <w:rPr>
          <w:rFonts w:asciiTheme="majorBidi" w:hAnsiTheme="majorBidi" w:cstheme="majorBidi"/>
        </w:rPr>
        <w:t xml:space="preserve"> pieteicējai </w:t>
      </w:r>
      <w:r w:rsidR="00A76099" w:rsidRPr="002C357E">
        <w:rPr>
          <w:rFonts w:asciiTheme="majorBidi" w:eastAsiaTheme="minorHAnsi" w:hAnsiTheme="majorBidi" w:cstheme="majorBidi"/>
          <w:lang w:eastAsia="en-US"/>
        </w:rPr>
        <w:t xml:space="preserve">sabiedrībai ar ierobežotu atbildību „COMPASS TRANSIT” izsniedza vienkāršoto procedūru atļauju </w:t>
      </w:r>
      <w:r w:rsidR="005361BF" w:rsidRPr="002C357E">
        <w:rPr>
          <w:rFonts w:asciiTheme="majorBidi" w:eastAsiaTheme="minorHAnsi" w:hAnsiTheme="majorBidi" w:cstheme="majorBidi"/>
          <w:lang w:eastAsia="en-US"/>
        </w:rPr>
        <w:t>–vienkāršotās deklarēšanas atļauju un vietējās muitošanas</w:t>
      </w:r>
      <w:r w:rsidR="00135652">
        <w:rPr>
          <w:rFonts w:asciiTheme="majorBidi" w:eastAsiaTheme="minorHAnsi" w:hAnsiTheme="majorBidi" w:cstheme="majorBidi"/>
          <w:lang w:eastAsia="en-US"/>
        </w:rPr>
        <w:t xml:space="preserve"> </w:t>
      </w:r>
      <w:r w:rsidR="005361BF" w:rsidRPr="002C357E">
        <w:rPr>
          <w:rFonts w:asciiTheme="majorBidi" w:eastAsiaTheme="minorHAnsi" w:hAnsiTheme="majorBidi" w:cstheme="majorBidi"/>
          <w:lang w:eastAsia="en-US"/>
        </w:rPr>
        <w:t xml:space="preserve">atļauju. </w:t>
      </w:r>
    </w:p>
    <w:p w14:paraId="03D2D7EF" w14:textId="15D89705" w:rsidR="00694BBF" w:rsidRPr="002C357E" w:rsidRDefault="00B333FA" w:rsidP="00F5675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2C357E">
        <w:rPr>
          <w:rFonts w:asciiTheme="majorBidi" w:eastAsiaTheme="minorHAnsi" w:hAnsiTheme="majorBidi" w:cstheme="majorBidi"/>
          <w:lang w:eastAsia="en-US"/>
        </w:rPr>
        <w:t>Valsts ieņēmumu d</w:t>
      </w:r>
      <w:r w:rsidR="00C86CD6" w:rsidRPr="002C357E">
        <w:rPr>
          <w:rFonts w:asciiTheme="majorBidi" w:eastAsiaTheme="minorHAnsi" w:hAnsiTheme="majorBidi" w:cstheme="majorBidi"/>
          <w:lang w:eastAsia="en-US"/>
        </w:rPr>
        <w:t>ienest</w:t>
      </w:r>
      <w:r w:rsidRPr="002C357E">
        <w:rPr>
          <w:rFonts w:asciiTheme="majorBidi" w:eastAsiaTheme="minorHAnsi" w:hAnsiTheme="majorBidi" w:cstheme="majorBidi"/>
          <w:lang w:eastAsia="en-US"/>
        </w:rPr>
        <w:t>s</w:t>
      </w:r>
      <w:r w:rsidR="00C86CD6" w:rsidRPr="002C357E">
        <w:rPr>
          <w:rFonts w:asciiTheme="majorBidi" w:eastAsiaTheme="minorHAnsi" w:hAnsiTheme="majorBidi" w:cstheme="majorBidi"/>
          <w:lang w:eastAsia="en-US"/>
        </w:rPr>
        <w:t xml:space="preserve"> 2017.gad</w:t>
      </w:r>
      <w:r w:rsidRPr="002C357E">
        <w:rPr>
          <w:rFonts w:asciiTheme="majorBidi" w:eastAsiaTheme="minorHAnsi" w:hAnsiTheme="majorBidi" w:cstheme="majorBidi"/>
          <w:lang w:eastAsia="en-US"/>
        </w:rPr>
        <w:t>a 24.februārī</w:t>
      </w:r>
      <w:r w:rsidR="00C86CD6" w:rsidRPr="002C357E">
        <w:rPr>
          <w:rFonts w:asciiTheme="majorBidi" w:eastAsiaTheme="minorHAnsi" w:hAnsiTheme="majorBidi" w:cstheme="majorBidi"/>
          <w:lang w:eastAsia="en-US"/>
        </w:rPr>
        <w:t xml:space="preserve"> uzsāka pārbaudi par minētās atļaujas kritēriju un nosacījumu izpildi</w:t>
      </w:r>
      <w:r w:rsidRPr="002C357E">
        <w:rPr>
          <w:rFonts w:asciiTheme="majorBidi" w:eastAsiaTheme="minorHAnsi" w:hAnsiTheme="majorBidi" w:cstheme="majorBidi"/>
          <w:lang w:eastAsia="en-US"/>
        </w:rPr>
        <w:t xml:space="preserve">, pārbaudot pieteicējas noformētās muitas deklarācijas par laika periodu no 2014.gada 2.maija līdz 2017.gada 23.februārim. </w:t>
      </w:r>
      <w:r w:rsidR="00694BBF" w:rsidRPr="002C357E">
        <w:rPr>
          <w:rFonts w:asciiTheme="majorBidi" w:eastAsiaTheme="minorHAnsi" w:hAnsiTheme="majorBidi" w:cstheme="majorBidi"/>
          <w:lang w:eastAsia="en-US"/>
        </w:rPr>
        <w:t xml:space="preserve">Pārbaudes rezultātā </w:t>
      </w:r>
      <w:r w:rsidR="00694BBF" w:rsidRPr="002C357E">
        <w:rPr>
          <w:rFonts w:asciiTheme="majorBidi" w:hAnsiTheme="majorBidi" w:cstheme="majorBidi"/>
        </w:rPr>
        <w:t xml:space="preserve">Valsts ieņēmumu dienests atzina, ka pieteicēja </w:t>
      </w:r>
      <w:r w:rsidR="009C2457">
        <w:rPr>
          <w:rFonts w:asciiTheme="majorBidi" w:hAnsiTheme="majorBidi" w:cstheme="majorBidi"/>
        </w:rPr>
        <w:t>nav ievērojusi</w:t>
      </w:r>
      <w:r w:rsidR="00694BBF" w:rsidRPr="002C357E">
        <w:rPr>
          <w:rFonts w:asciiTheme="majorBidi" w:hAnsiTheme="majorBidi" w:cstheme="majorBidi"/>
        </w:rPr>
        <w:t xml:space="preserve"> nosacījumus, uz kuru pamata tika </w:t>
      </w:r>
      <w:r w:rsidR="009F09AD" w:rsidRPr="002C357E">
        <w:rPr>
          <w:rFonts w:asciiTheme="majorBidi" w:hAnsiTheme="majorBidi" w:cstheme="majorBidi"/>
        </w:rPr>
        <w:t xml:space="preserve">izsniegta atļauja, līdz ar to nolēma atcelt dienesta </w:t>
      </w:r>
      <w:r w:rsidR="00694BBF" w:rsidRPr="002C357E">
        <w:rPr>
          <w:rFonts w:asciiTheme="majorBidi" w:hAnsiTheme="majorBidi" w:cstheme="majorBidi"/>
        </w:rPr>
        <w:t>2010.gada 11.oktobra lēmumu.</w:t>
      </w:r>
    </w:p>
    <w:p w14:paraId="5F200E66" w14:textId="00F8AF27" w:rsidR="00694BBF" w:rsidRPr="002C357E" w:rsidRDefault="00694BBF" w:rsidP="00F5675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eastAsiaTheme="minorHAnsi" w:hAnsiTheme="majorBidi" w:cstheme="majorBidi"/>
          <w:lang w:eastAsia="en-US"/>
        </w:rPr>
        <w:t xml:space="preserve">Administratīvais process iestādē noslēdzās ar Valsts ieņēmumu dienesta ģenerāldirektora 2018.gada 1.jūnija lēmumu Nr. 22.11-6/2463, ar kuru </w:t>
      </w:r>
      <w:r w:rsidR="009F09AD" w:rsidRPr="002C357E">
        <w:rPr>
          <w:rFonts w:asciiTheme="majorBidi" w:eastAsiaTheme="minorHAnsi" w:hAnsiTheme="majorBidi" w:cstheme="majorBidi"/>
          <w:lang w:eastAsia="en-US"/>
        </w:rPr>
        <w:t>sākotnējais iestādes lēmums atzīts par tiesisku.</w:t>
      </w:r>
    </w:p>
    <w:p w14:paraId="5F640B63" w14:textId="63BAA030" w:rsidR="009F09AD" w:rsidRPr="002C357E" w:rsidRDefault="009F09AD" w:rsidP="00F5675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eastAsiaTheme="minorHAnsi" w:hAnsiTheme="majorBidi" w:cstheme="majorBidi"/>
          <w:lang w:eastAsia="en-US"/>
        </w:rPr>
        <w:t>Pieteicēja vērsās administratīvā tiesā ar pieteikumu par administratīvā akta atcelšanu.</w:t>
      </w:r>
    </w:p>
    <w:p w14:paraId="356C5D7A" w14:textId="468F7A96" w:rsidR="00A803C6" w:rsidRPr="002C357E" w:rsidRDefault="00A803C6" w:rsidP="00F5675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</w:p>
    <w:p w14:paraId="3CC8A444" w14:textId="2DA2748C" w:rsidR="00B63BF8" w:rsidRPr="002C357E" w:rsidRDefault="008B7CCD" w:rsidP="00F5675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2C357E">
        <w:rPr>
          <w:rFonts w:asciiTheme="majorBidi" w:hAnsiTheme="majorBidi" w:cstheme="majorBidi"/>
        </w:rPr>
        <w:t>[</w:t>
      </w:r>
      <w:r w:rsidR="004B685A" w:rsidRPr="002C357E">
        <w:rPr>
          <w:rFonts w:asciiTheme="majorBidi" w:hAnsiTheme="majorBidi" w:cstheme="majorBidi"/>
        </w:rPr>
        <w:t>2</w:t>
      </w:r>
      <w:r w:rsidRPr="002C357E">
        <w:rPr>
          <w:rFonts w:asciiTheme="majorBidi" w:hAnsiTheme="majorBidi" w:cstheme="majorBidi"/>
        </w:rPr>
        <w:t>]</w:t>
      </w:r>
      <w:r w:rsidR="00B75FD5" w:rsidRPr="002C357E">
        <w:rPr>
          <w:rFonts w:asciiTheme="majorBidi" w:hAnsiTheme="majorBidi" w:cstheme="majorBidi"/>
        </w:rPr>
        <w:t> </w:t>
      </w:r>
      <w:r w:rsidRPr="002C357E">
        <w:rPr>
          <w:rFonts w:asciiTheme="majorBidi" w:hAnsiTheme="majorBidi" w:cstheme="majorBidi"/>
        </w:rPr>
        <w:t>Administratīvā apgabaltiesa, izskatījusi lietu apelācijas kārtībā</w:t>
      </w:r>
      <w:r w:rsidR="00C43E35" w:rsidRPr="002C357E">
        <w:rPr>
          <w:rFonts w:asciiTheme="majorBidi" w:hAnsiTheme="majorBidi" w:cstheme="majorBidi"/>
        </w:rPr>
        <w:t>, a</w:t>
      </w:r>
      <w:r w:rsidRPr="002C357E">
        <w:rPr>
          <w:rFonts w:asciiTheme="majorBidi" w:hAnsiTheme="majorBidi" w:cstheme="majorBidi"/>
        </w:rPr>
        <w:t>r 20</w:t>
      </w:r>
      <w:r w:rsidR="004B685A" w:rsidRPr="002C357E">
        <w:rPr>
          <w:rFonts w:asciiTheme="majorBidi" w:hAnsiTheme="majorBidi" w:cstheme="majorBidi"/>
        </w:rPr>
        <w:t>20</w:t>
      </w:r>
      <w:r w:rsidRPr="002C357E">
        <w:rPr>
          <w:rFonts w:asciiTheme="majorBidi" w:hAnsiTheme="majorBidi" w:cstheme="majorBidi"/>
        </w:rPr>
        <w:t xml:space="preserve">.gada </w:t>
      </w:r>
      <w:r w:rsidR="003877BE" w:rsidRPr="002C357E">
        <w:rPr>
          <w:rFonts w:asciiTheme="majorBidi" w:hAnsiTheme="majorBidi" w:cstheme="majorBidi"/>
        </w:rPr>
        <w:t>1</w:t>
      </w:r>
      <w:r w:rsidR="004B685A" w:rsidRPr="002C357E">
        <w:rPr>
          <w:rFonts w:asciiTheme="majorBidi" w:hAnsiTheme="majorBidi" w:cstheme="majorBidi"/>
        </w:rPr>
        <w:t>1</w:t>
      </w:r>
      <w:r w:rsidR="003877BE" w:rsidRPr="002C357E">
        <w:rPr>
          <w:rFonts w:asciiTheme="majorBidi" w:hAnsiTheme="majorBidi" w:cstheme="majorBidi"/>
        </w:rPr>
        <w:t>.</w:t>
      </w:r>
      <w:r w:rsidR="004B685A" w:rsidRPr="002C357E">
        <w:rPr>
          <w:rFonts w:asciiTheme="majorBidi" w:hAnsiTheme="majorBidi" w:cstheme="majorBidi"/>
        </w:rPr>
        <w:t xml:space="preserve">februāra </w:t>
      </w:r>
      <w:r w:rsidRPr="002C357E">
        <w:rPr>
          <w:rFonts w:asciiTheme="majorBidi" w:hAnsiTheme="majorBidi" w:cstheme="majorBidi"/>
        </w:rPr>
        <w:t>spriedumu</w:t>
      </w:r>
      <w:r w:rsidR="00DA3C51" w:rsidRPr="002C357E">
        <w:rPr>
          <w:rFonts w:asciiTheme="majorBidi" w:hAnsiTheme="majorBidi" w:cstheme="majorBidi"/>
        </w:rPr>
        <w:t xml:space="preserve"> pieteikumu noraidīja. </w:t>
      </w:r>
      <w:r w:rsidR="00B63BF8" w:rsidRPr="002C357E">
        <w:rPr>
          <w:rFonts w:asciiTheme="majorBidi" w:hAnsiTheme="majorBidi" w:cstheme="majorBidi"/>
        </w:rPr>
        <w:t>Apgabaltiesa</w:t>
      </w:r>
      <w:r w:rsidR="00225B3B">
        <w:rPr>
          <w:rFonts w:asciiTheme="majorBidi" w:hAnsiTheme="majorBidi" w:cstheme="majorBidi"/>
        </w:rPr>
        <w:t xml:space="preserve">, pievienojoties </w:t>
      </w:r>
      <w:r w:rsidR="00B63BF8" w:rsidRPr="002C357E">
        <w:rPr>
          <w:rFonts w:asciiTheme="majorBidi" w:hAnsiTheme="majorBidi" w:cstheme="majorBidi"/>
        </w:rPr>
        <w:t xml:space="preserve">pirmās instances tiesas sprieduma motivācijai, </w:t>
      </w:r>
      <w:r w:rsidR="00225B3B">
        <w:rPr>
          <w:rFonts w:asciiTheme="majorBidi" w:hAnsiTheme="majorBidi" w:cstheme="majorBidi"/>
        </w:rPr>
        <w:t xml:space="preserve">spriedumu </w:t>
      </w:r>
      <w:r w:rsidR="00B63BF8" w:rsidRPr="002C357E">
        <w:rPr>
          <w:rFonts w:asciiTheme="majorBidi" w:hAnsiTheme="majorBidi" w:cstheme="majorBidi"/>
        </w:rPr>
        <w:t>pamato</w:t>
      </w:r>
      <w:r w:rsidR="00225B3B">
        <w:rPr>
          <w:rFonts w:asciiTheme="majorBidi" w:hAnsiTheme="majorBidi" w:cstheme="majorBidi"/>
        </w:rPr>
        <w:t>jusi</w:t>
      </w:r>
      <w:r w:rsidR="00B63BF8" w:rsidRPr="002C357E">
        <w:rPr>
          <w:rFonts w:asciiTheme="majorBidi" w:hAnsiTheme="majorBidi" w:cstheme="majorBidi"/>
        </w:rPr>
        <w:t xml:space="preserve"> ar </w:t>
      </w:r>
      <w:r w:rsidR="00EB1418" w:rsidRPr="002C357E">
        <w:rPr>
          <w:rFonts w:asciiTheme="majorBidi" w:hAnsiTheme="majorBidi" w:cstheme="majorBidi"/>
        </w:rPr>
        <w:t xml:space="preserve">turpmāk </w:t>
      </w:r>
      <w:r w:rsidR="00B63BF8" w:rsidRPr="002C357E">
        <w:rPr>
          <w:rFonts w:asciiTheme="majorBidi" w:hAnsiTheme="majorBidi" w:cstheme="majorBidi"/>
        </w:rPr>
        <w:t>minētajiem argumentiem.</w:t>
      </w:r>
    </w:p>
    <w:p w14:paraId="2D48CEBC" w14:textId="77777777" w:rsidR="00ED10C2" w:rsidRPr="002C357E" w:rsidRDefault="009D56AC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hAnsiTheme="majorBidi" w:cstheme="majorBidi"/>
        </w:rPr>
        <w:t>[2.1] </w:t>
      </w:r>
      <w:r w:rsidR="004430D0" w:rsidRPr="002C357E">
        <w:rPr>
          <w:rFonts w:asciiTheme="majorBidi" w:hAnsiTheme="majorBidi" w:cstheme="majorBidi"/>
        </w:rPr>
        <w:t xml:space="preserve">Pārbaudot lietas materiālus ir atzīstams, ka </w:t>
      </w:r>
      <w:r w:rsidR="004430D0" w:rsidRPr="002C357E">
        <w:rPr>
          <w:rFonts w:asciiTheme="majorBidi" w:eastAsiaTheme="minorHAnsi" w:hAnsiTheme="majorBidi" w:cstheme="majorBidi"/>
          <w:lang w:eastAsia="en-US"/>
        </w:rPr>
        <w:t xml:space="preserve">pieteicēja nav nodrošinājusi </w:t>
      </w:r>
      <w:r w:rsidR="00274AF3" w:rsidRPr="002C357E">
        <w:rPr>
          <w:rFonts w:asciiTheme="majorBidi" w:hAnsiTheme="majorBidi" w:cstheme="majorBidi"/>
        </w:rPr>
        <w:t xml:space="preserve">Komisijas 2015.gada 28.jūlija </w:t>
      </w:r>
      <w:r w:rsidR="00604763" w:rsidRPr="002C357E">
        <w:rPr>
          <w:rFonts w:asciiTheme="majorBidi" w:hAnsiTheme="majorBidi" w:cstheme="majorBidi"/>
        </w:rPr>
        <w:t>D</w:t>
      </w:r>
      <w:r w:rsidR="00274AF3" w:rsidRPr="002C357E">
        <w:rPr>
          <w:rFonts w:asciiTheme="majorBidi" w:hAnsiTheme="majorBidi" w:cstheme="majorBidi"/>
        </w:rPr>
        <w:t xml:space="preserve">eleģētās regulas </w:t>
      </w:r>
      <w:r w:rsidR="00604763" w:rsidRPr="002C357E">
        <w:rPr>
          <w:rFonts w:asciiTheme="majorBidi" w:hAnsiTheme="majorBidi" w:cstheme="majorBidi"/>
        </w:rPr>
        <w:t xml:space="preserve">(ES) </w:t>
      </w:r>
      <w:r w:rsidR="00274AF3" w:rsidRPr="002C357E">
        <w:rPr>
          <w:rFonts w:asciiTheme="majorBidi" w:hAnsiTheme="majorBidi" w:cstheme="majorBidi"/>
        </w:rPr>
        <w:t>2015/2446, ar ko papildina Eiropas Parlamenta un Padomes Regulu (ES) Nr. 952/2013 attiecībā uz sīki izstrādātiem noteikumiem, kuri attiecas uz dažiem Savienības Muitas kodeksa noteikumiem</w:t>
      </w:r>
      <w:r w:rsidR="000D70A9" w:rsidRPr="002C357E">
        <w:rPr>
          <w:rFonts w:asciiTheme="majorBidi" w:hAnsiTheme="majorBidi" w:cstheme="majorBidi"/>
        </w:rPr>
        <w:t xml:space="preserve"> (turpmāk – </w:t>
      </w:r>
      <w:r w:rsidR="00604763" w:rsidRPr="002C357E">
        <w:rPr>
          <w:rFonts w:asciiTheme="majorBidi" w:hAnsiTheme="majorBidi" w:cstheme="majorBidi"/>
        </w:rPr>
        <w:t xml:space="preserve">deleģētā </w:t>
      </w:r>
      <w:r w:rsidR="000D70A9" w:rsidRPr="002C357E">
        <w:rPr>
          <w:rFonts w:asciiTheme="majorBidi" w:hAnsiTheme="majorBidi" w:cstheme="majorBidi"/>
        </w:rPr>
        <w:t>regula 2015/2446)</w:t>
      </w:r>
      <w:r w:rsidR="00580F7A" w:rsidRPr="002C357E">
        <w:rPr>
          <w:rFonts w:asciiTheme="majorBidi" w:eastAsiaTheme="minorHAnsi" w:hAnsiTheme="majorBidi" w:cstheme="majorBidi"/>
          <w:lang w:eastAsia="en-US"/>
        </w:rPr>
        <w:t xml:space="preserve">, </w:t>
      </w:r>
      <w:r w:rsidR="004430D0" w:rsidRPr="002C357E">
        <w:rPr>
          <w:rFonts w:asciiTheme="majorBidi" w:eastAsiaTheme="minorHAnsi" w:hAnsiTheme="majorBidi" w:cstheme="majorBidi"/>
          <w:lang w:eastAsia="en-US"/>
        </w:rPr>
        <w:t>145.panta 1.punkta „b” un „d” apakšpunkta un</w:t>
      </w:r>
      <w:r w:rsidR="004430D0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</w:t>
      </w:r>
      <w:r w:rsidR="00604763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Komisijas </w:t>
      </w:r>
      <w:r w:rsidR="00B81D3C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2015.gada 24.novembra </w:t>
      </w:r>
      <w:r w:rsidR="00604763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>Īstenošanas r</w:t>
      </w:r>
      <w:r w:rsidR="004430D0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egulas </w:t>
      </w:r>
      <w:r w:rsidR="00580F7A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(ES) </w:t>
      </w:r>
      <w:r w:rsidR="004430D0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>2015/2447</w:t>
      </w:r>
      <w:r w:rsidR="00580F7A" w:rsidRPr="002C357E">
        <w:rPr>
          <w:rFonts w:asciiTheme="majorBidi" w:hAnsiTheme="majorBidi" w:cstheme="majorBidi"/>
          <w:color w:val="000000" w:themeColor="text1"/>
        </w:rPr>
        <w:t xml:space="preserve">, ar ko paredz sīki izstrādātus noteikumus, kas vajadzīgi, lai īstenotu konkrētus noteikumus Eiropas Parlamenta un Padomes Regulā (ES) Nr. 952/2013, ar ko izveido Savienības Muitas kodeksu (turpmāk – īstenošanas regula </w:t>
      </w:r>
      <w:r w:rsidR="00580F7A" w:rsidRPr="002C357E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2015/2447), </w:t>
      </w:r>
      <w:r w:rsidR="004430D0" w:rsidRPr="002C357E">
        <w:rPr>
          <w:rFonts w:asciiTheme="majorBidi" w:eastAsiaTheme="minorHAnsi" w:hAnsiTheme="majorBidi" w:cstheme="majorBidi"/>
          <w:lang w:eastAsia="en-US"/>
        </w:rPr>
        <w:t>25.panta 1.punkta „e”, „f”, „h”</w:t>
      </w:r>
      <w:r w:rsidR="00600C0A" w:rsidRPr="002C357E">
        <w:rPr>
          <w:rFonts w:asciiTheme="majorBidi" w:eastAsiaTheme="minorHAnsi" w:hAnsiTheme="majorBidi" w:cstheme="majorBidi"/>
          <w:lang w:eastAsia="en-US"/>
        </w:rPr>
        <w:t>, „i”</w:t>
      </w:r>
      <w:r w:rsidR="004430D0" w:rsidRPr="002C357E">
        <w:rPr>
          <w:rFonts w:asciiTheme="majorBidi" w:eastAsiaTheme="minorHAnsi" w:hAnsiTheme="majorBidi" w:cstheme="majorBidi"/>
          <w:lang w:eastAsia="en-US"/>
        </w:rPr>
        <w:t xml:space="preserve"> un „j” apakšpunkta nosacījumus</w:t>
      </w:r>
      <w:r w:rsidR="00ED10C2" w:rsidRPr="002C357E">
        <w:rPr>
          <w:rFonts w:asciiTheme="majorBidi" w:eastAsiaTheme="minorHAnsi" w:hAnsiTheme="majorBidi" w:cstheme="majorBidi"/>
          <w:lang w:eastAsia="en-US"/>
        </w:rPr>
        <w:t xml:space="preserve">. </w:t>
      </w:r>
    </w:p>
    <w:p w14:paraId="1539CC82" w14:textId="6B7A0F7F" w:rsidR="00422965" w:rsidRPr="002C357E" w:rsidRDefault="00ED10C2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eastAsiaTheme="minorHAnsi" w:hAnsiTheme="majorBidi" w:cstheme="majorBidi"/>
          <w:lang w:eastAsia="en-US"/>
        </w:rPr>
        <w:t>P</w:t>
      </w:r>
      <w:r w:rsidR="00126FDF" w:rsidRPr="002C357E">
        <w:rPr>
          <w:rFonts w:asciiTheme="majorBidi" w:eastAsiaTheme="minorHAnsi" w:hAnsiTheme="majorBidi" w:cstheme="majorBidi"/>
          <w:lang w:eastAsia="en-US"/>
        </w:rPr>
        <w:t>ieteicējas</w:t>
      </w:r>
      <w:r w:rsidR="004430D0" w:rsidRPr="002C357E">
        <w:rPr>
          <w:rFonts w:asciiTheme="majorBidi" w:eastAsiaTheme="minorHAnsi" w:hAnsiTheme="majorBidi" w:cstheme="majorBidi"/>
          <w:lang w:eastAsia="en-US"/>
        </w:rPr>
        <w:t xml:space="preserve"> iesniegtie dokumenti neatbilst atļaujas turēšanas nosacījumiem attiecībā uz vietējās muitošanas un vienkāršot</w:t>
      </w:r>
      <w:r w:rsidR="00983CA2">
        <w:rPr>
          <w:rFonts w:asciiTheme="majorBidi" w:eastAsiaTheme="minorHAnsi" w:hAnsiTheme="majorBidi" w:cstheme="majorBidi"/>
          <w:lang w:eastAsia="en-US"/>
        </w:rPr>
        <w:t>ās</w:t>
      </w:r>
      <w:r w:rsidR="004430D0" w:rsidRPr="002C357E">
        <w:rPr>
          <w:rFonts w:asciiTheme="majorBidi" w:eastAsiaTheme="minorHAnsi" w:hAnsiTheme="majorBidi" w:cstheme="majorBidi"/>
          <w:lang w:eastAsia="en-US"/>
        </w:rPr>
        <w:t xml:space="preserve"> deklarēšanas procedūru.</w:t>
      </w:r>
      <w:r w:rsidRPr="002C357E">
        <w:rPr>
          <w:rFonts w:asciiTheme="majorBidi" w:eastAsiaTheme="minorHAnsi" w:hAnsiTheme="majorBidi" w:cstheme="majorBidi"/>
          <w:lang w:eastAsia="en-US"/>
        </w:rPr>
        <w:t xml:space="preserve"> </w:t>
      </w:r>
      <w:r w:rsidR="00422965" w:rsidRPr="002C357E">
        <w:rPr>
          <w:rFonts w:asciiTheme="majorBidi" w:eastAsiaTheme="minorHAnsi" w:hAnsiTheme="majorBidi" w:cstheme="majorBidi"/>
          <w:lang w:eastAsia="en-US"/>
        </w:rPr>
        <w:t xml:space="preserve">Faktiski no </w:t>
      </w:r>
      <w:r w:rsidR="00F85A0C" w:rsidRPr="002C357E">
        <w:rPr>
          <w:rFonts w:asciiTheme="majorBidi" w:eastAsiaTheme="minorHAnsi" w:hAnsiTheme="majorBidi" w:cstheme="majorBidi"/>
          <w:lang w:eastAsia="en-US"/>
        </w:rPr>
        <w:t xml:space="preserve">pieteicējas </w:t>
      </w:r>
      <w:r w:rsidR="00F85A0C" w:rsidRPr="002C357E">
        <w:rPr>
          <w:rFonts w:asciiTheme="majorBidi" w:eastAsiaTheme="minorHAnsi" w:hAnsiTheme="majorBidi" w:cstheme="majorBidi"/>
          <w:lang w:eastAsia="en-US"/>
        </w:rPr>
        <w:lastRenderedPageBreak/>
        <w:t>iesniegtajiem dokumentie</w:t>
      </w:r>
      <w:r w:rsidR="00126FDF" w:rsidRPr="002C357E">
        <w:rPr>
          <w:rFonts w:asciiTheme="majorBidi" w:eastAsiaTheme="minorHAnsi" w:hAnsiTheme="majorBidi" w:cstheme="majorBidi"/>
          <w:lang w:eastAsia="en-US"/>
        </w:rPr>
        <w:t xml:space="preserve">m, tostarp </w:t>
      </w:r>
      <w:r w:rsidR="00AC716C" w:rsidRPr="002C357E">
        <w:rPr>
          <w:rFonts w:asciiTheme="majorBidi" w:eastAsiaTheme="minorHAnsi" w:hAnsiTheme="majorBidi" w:cstheme="majorBidi"/>
          <w:lang w:eastAsia="en-US"/>
        </w:rPr>
        <w:t>muitas procedūru metodikas</w:t>
      </w:r>
      <w:r w:rsidR="00EB588B" w:rsidRPr="002C357E">
        <w:rPr>
          <w:rFonts w:asciiTheme="majorBidi" w:eastAsiaTheme="minorHAnsi" w:hAnsiTheme="majorBidi" w:cstheme="majorBidi"/>
          <w:lang w:eastAsia="en-US"/>
        </w:rPr>
        <w:t>,</w:t>
      </w:r>
      <w:r w:rsidR="00AC716C" w:rsidRPr="002C357E">
        <w:rPr>
          <w:rFonts w:asciiTheme="majorBidi" w:eastAsiaTheme="minorHAnsi" w:hAnsiTheme="majorBidi" w:cstheme="majorBidi"/>
          <w:lang w:eastAsia="en-US"/>
        </w:rPr>
        <w:t xml:space="preserve"> </w:t>
      </w:r>
      <w:r w:rsidR="00D4144D" w:rsidRPr="002C357E">
        <w:rPr>
          <w:rFonts w:asciiTheme="majorBidi" w:eastAsiaTheme="minorHAnsi" w:hAnsiTheme="majorBidi" w:cstheme="majorBidi"/>
          <w:lang w:eastAsia="en-US"/>
        </w:rPr>
        <w:t>importa un eksporta procedūras noformēšanas kārtības</w:t>
      </w:r>
      <w:r w:rsidR="00983CA2">
        <w:rPr>
          <w:rFonts w:asciiTheme="majorBidi" w:eastAsiaTheme="minorHAnsi" w:hAnsiTheme="majorBidi" w:cstheme="majorBidi"/>
          <w:lang w:eastAsia="en-US"/>
        </w:rPr>
        <w:t>,</w:t>
      </w:r>
      <w:r w:rsidR="00D4144D" w:rsidRPr="002C357E">
        <w:rPr>
          <w:rFonts w:asciiTheme="majorBidi" w:eastAsiaTheme="minorHAnsi" w:hAnsiTheme="majorBidi" w:cstheme="majorBidi"/>
          <w:lang w:eastAsia="en-US"/>
        </w:rPr>
        <w:t xml:space="preserve"> </w:t>
      </w:r>
      <w:r w:rsidR="006C28F5" w:rsidRPr="002C357E">
        <w:rPr>
          <w:rFonts w:asciiTheme="majorBidi" w:eastAsiaTheme="minorHAnsi" w:hAnsiTheme="majorBidi" w:cstheme="majorBidi"/>
          <w:lang w:eastAsia="en-US"/>
        </w:rPr>
        <w:t xml:space="preserve">nav iegūstama pilnīga informācija par sabiedrībai piešķirtajām atļaujām, to izmantošanas priekšrocībām, </w:t>
      </w:r>
      <w:r w:rsidR="00EB588B" w:rsidRPr="002C357E">
        <w:rPr>
          <w:rFonts w:asciiTheme="majorBidi" w:eastAsiaTheme="minorHAnsi" w:hAnsiTheme="majorBidi" w:cstheme="majorBidi"/>
          <w:lang w:eastAsia="en-US"/>
        </w:rPr>
        <w:t>atšķirībām, pielietošanu praksē, informācijas apmaiņu un iekšējās kontroles pasākumiem, lai tiktu ievēroti atļaujas nosacījumi</w:t>
      </w:r>
      <w:r w:rsidR="009479C8" w:rsidRPr="002C357E">
        <w:rPr>
          <w:rFonts w:asciiTheme="majorBidi" w:eastAsiaTheme="minorHAnsi" w:hAnsiTheme="majorBidi" w:cstheme="majorBidi"/>
          <w:lang w:eastAsia="en-US"/>
        </w:rPr>
        <w:t>,</w:t>
      </w:r>
      <w:r w:rsidR="00EB588B" w:rsidRPr="002C357E">
        <w:rPr>
          <w:rFonts w:asciiTheme="majorBidi" w:eastAsiaTheme="minorHAnsi" w:hAnsiTheme="majorBidi" w:cstheme="majorBidi"/>
          <w:lang w:eastAsia="en-US"/>
        </w:rPr>
        <w:t xml:space="preserve"> un muitas dienesti varētu veikt atbilstošu kontroli pār to izpildi. </w:t>
      </w:r>
    </w:p>
    <w:p w14:paraId="09E404A9" w14:textId="2F824BE5" w:rsidR="0044447C" w:rsidRPr="002C357E" w:rsidRDefault="004430D0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eastAsiaTheme="minorHAnsi" w:hAnsiTheme="majorBidi" w:cstheme="majorBidi"/>
          <w:lang w:eastAsia="en-US"/>
        </w:rPr>
        <w:t>[2.2] </w:t>
      </w:r>
      <w:r w:rsidR="009D55B9" w:rsidRPr="002C357E">
        <w:rPr>
          <w:rFonts w:asciiTheme="majorBidi" w:eastAsiaTheme="minorHAnsi" w:hAnsiTheme="majorBidi" w:cstheme="majorBidi"/>
          <w:lang w:eastAsia="en-US"/>
        </w:rPr>
        <w:t>Pieteicējai kā uzņēmējai,</w:t>
      </w:r>
      <w:r w:rsidR="009D55B9" w:rsidRPr="002C357E">
        <w:rPr>
          <w:rFonts w:asciiTheme="majorBidi" w:hAnsiTheme="majorBidi" w:cstheme="majorBidi"/>
        </w:rPr>
        <w:t xml:space="preserve"> </w:t>
      </w:r>
      <w:r w:rsidR="009D55B9" w:rsidRPr="002C357E">
        <w:rPr>
          <w:rFonts w:asciiTheme="majorBidi" w:eastAsiaTheme="minorHAnsi" w:hAnsiTheme="majorBidi" w:cstheme="majorBidi"/>
          <w:lang w:eastAsia="en-US"/>
        </w:rPr>
        <w:t>kurai ir piešķirts atzītā uzņēmēja statuss un attiecīgi arī piešķirtas tiesības izmantot vienkāršojumus</w:t>
      </w:r>
      <w:r w:rsidR="009D55B9" w:rsidRPr="002C357E">
        <w:rPr>
          <w:rFonts w:asciiTheme="majorBidi" w:hAnsiTheme="majorBidi" w:cstheme="majorBidi"/>
        </w:rPr>
        <w:t xml:space="preserve"> </w:t>
      </w:r>
      <w:r w:rsidR="009D55B9" w:rsidRPr="002C357E">
        <w:rPr>
          <w:rFonts w:asciiTheme="majorBidi" w:eastAsiaTheme="minorHAnsi" w:hAnsiTheme="majorBidi" w:cstheme="majorBidi"/>
          <w:lang w:eastAsia="en-US"/>
        </w:rPr>
        <w:t xml:space="preserve">saskaņā ar tiesību aktiem muitas jomā, ir jāizpilda </w:t>
      </w:r>
      <w:r w:rsidR="001709E5" w:rsidRPr="002C357E">
        <w:rPr>
          <w:rFonts w:asciiTheme="majorBidi" w:hAnsiTheme="majorBidi" w:cstheme="majorBidi"/>
        </w:rPr>
        <w:t>Eiropas Parlamenta un Padomes 2013.gada 9.oktobra Regulas (ES) Nr. 952/2013, ar ko izveido Savienības Muitas kodeksu (turpmāk – Savienības Muitas kodekss)</w:t>
      </w:r>
      <w:r w:rsidR="00805C7B" w:rsidRPr="002C357E">
        <w:rPr>
          <w:rFonts w:asciiTheme="majorBidi" w:hAnsiTheme="majorBidi" w:cstheme="majorBidi"/>
        </w:rPr>
        <w:t>,</w:t>
      </w:r>
      <w:r w:rsidR="001709E5" w:rsidRPr="002C357E">
        <w:rPr>
          <w:rFonts w:asciiTheme="majorBidi" w:eastAsiaTheme="minorHAnsi" w:hAnsiTheme="majorBidi" w:cstheme="majorBidi"/>
          <w:lang w:eastAsia="en-US"/>
        </w:rPr>
        <w:t xml:space="preserve"> </w:t>
      </w:r>
      <w:r w:rsidR="009D55B9" w:rsidRPr="002C357E">
        <w:rPr>
          <w:rFonts w:asciiTheme="majorBidi" w:eastAsiaTheme="minorHAnsi" w:hAnsiTheme="majorBidi" w:cstheme="majorBidi"/>
          <w:lang w:eastAsia="en-US"/>
        </w:rPr>
        <w:t xml:space="preserve">39.panta „b” </w:t>
      </w:r>
      <w:r w:rsidR="0060086E">
        <w:rPr>
          <w:rFonts w:asciiTheme="majorBidi" w:eastAsiaTheme="minorHAnsi" w:hAnsiTheme="majorBidi" w:cstheme="majorBidi"/>
          <w:lang w:eastAsia="en-US"/>
        </w:rPr>
        <w:t>apakš</w:t>
      </w:r>
      <w:r w:rsidR="009D55B9" w:rsidRPr="002C357E">
        <w:rPr>
          <w:rFonts w:asciiTheme="majorBidi" w:eastAsiaTheme="minorHAnsi" w:hAnsiTheme="majorBidi" w:cstheme="majorBidi"/>
          <w:lang w:eastAsia="en-US"/>
        </w:rPr>
        <w:t>punktā minētie kritēriji, kas attiecas uz atbilstoša</w:t>
      </w:r>
      <w:r w:rsidR="00805C7B" w:rsidRPr="002C357E">
        <w:rPr>
          <w:rFonts w:asciiTheme="majorBidi" w:eastAsiaTheme="minorHAnsi" w:hAnsiTheme="majorBidi" w:cstheme="majorBidi"/>
          <w:lang w:eastAsia="en-US"/>
        </w:rPr>
        <w:t>s</w:t>
      </w:r>
      <w:r w:rsidR="009D55B9" w:rsidRPr="002C357E">
        <w:rPr>
          <w:rFonts w:asciiTheme="majorBidi" w:eastAsiaTheme="minorHAnsi" w:hAnsiTheme="majorBidi" w:cstheme="majorBidi"/>
          <w:lang w:eastAsia="en-US"/>
        </w:rPr>
        <w:t xml:space="preserve"> komerciālās un pārvadājumu</w:t>
      </w:r>
      <w:r w:rsidR="009D55B9" w:rsidRPr="002C357E">
        <w:rPr>
          <w:rFonts w:asciiTheme="majorBidi" w:hAnsiTheme="majorBidi" w:cstheme="majorBidi"/>
        </w:rPr>
        <w:t xml:space="preserve"> </w:t>
      </w:r>
      <w:r w:rsidR="009D55B9" w:rsidRPr="002C357E">
        <w:rPr>
          <w:rFonts w:asciiTheme="majorBidi" w:eastAsiaTheme="minorHAnsi" w:hAnsiTheme="majorBidi" w:cstheme="majorBidi"/>
          <w:lang w:eastAsia="en-US"/>
        </w:rPr>
        <w:t>uzskaites pārvaldības sistēmas nodrošināšanu. Tos uzskata par izpildītiem, ja tiek ievēroti</w:t>
      </w:r>
      <w:r w:rsidR="009D55B9" w:rsidRPr="002C357E">
        <w:rPr>
          <w:rFonts w:asciiTheme="majorBidi" w:hAnsiTheme="majorBidi" w:cstheme="majorBidi"/>
        </w:rPr>
        <w:t xml:space="preserve"> </w:t>
      </w:r>
      <w:r w:rsidR="009D55B9" w:rsidRPr="002C357E">
        <w:rPr>
          <w:rFonts w:asciiTheme="majorBidi" w:eastAsiaTheme="minorHAnsi" w:hAnsiTheme="majorBidi" w:cstheme="majorBidi"/>
          <w:lang w:eastAsia="en-US"/>
        </w:rPr>
        <w:t xml:space="preserve">nosacījumi, kas norādīti </w:t>
      </w:r>
      <w:r w:rsidR="009740FD" w:rsidRPr="002C357E">
        <w:rPr>
          <w:rFonts w:asciiTheme="majorBidi" w:eastAsiaTheme="minorHAnsi" w:hAnsiTheme="majorBidi" w:cstheme="majorBidi"/>
          <w:lang w:eastAsia="en-US"/>
        </w:rPr>
        <w:t>ī</w:t>
      </w:r>
      <w:r w:rsidR="001709E5" w:rsidRPr="002C357E">
        <w:rPr>
          <w:rFonts w:asciiTheme="majorBidi" w:eastAsiaTheme="minorHAnsi" w:hAnsiTheme="majorBidi" w:cstheme="majorBidi"/>
          <w:lang w:eastAsia="en-US"/>
        </w:rPr>
        <w:t xml:space="preserve">stenošanas regulas </w:t>
      </w:r>
      <w:r w:rsidR="009D55B9" w:rsidRPr="002C357E">
        <w:rPr>
          <w:rFonts w:asciiTheme="majorBidi" w:eastAsiaTheme="minorHAnsi" w:hAnsiTheme="majorBidi" w:cstheme="majorBidi"/>
          <w:lang w:eastAsia="en-US"/>
        </w:rPr>
        <w:t>2015/2447 25.pantā.</w:t>
      </w:r>
    </w:p>
    <w:p w14:paraId="2A97AA5C" w14:textId="4D12559B" w:rsidR="00D34A70" w:rsidRPr="002C357E" w:rsidRDefault="009D55B9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eastAsiaTheme="minorHAnsi" w:hAnsiTheme="majorBidi" w:cstheme="majorBidi"/>
          <w:lang w:eastAsia="en-US"/>
        </w:rPr>
        <w:t>Pieteicēja nav objektīvi pamatojusi, kāpēc</w:t>
      </w:r>
      <w:r w:rsidRPr="002C357E">
        <w:rPr>
          <w:rFonts w:asciiTheme="majorBidi" w:hAnsiTheme="majorBidi" w:cstheme="majorBidi"/>
        </w:rPr>
        <w:t xml:space="preserve"> </w:t>
      </w:r>
      <w:r w:rsidRPr="002C357E">
        <w:rPr>
          <w:rFonts w:asciiTheme="majorBidi" w:eastAsiaTheme="minorHAnsi" w:hAnsiTheme="majorBidi" w:cstheme="majorBidi"/>
          <w:lang w:eastAsia="en-US"/>
        </w:rPr>
        <w:t>minētās tiesību normas tai nav jāievēro.</w:t>
      </w:r>
    </w:p>
    <w:p w14:paraId="5D0CA978" w14:textId="4601D1FF" w:rsidR="00794B0A" w:rsidRPr="002C357E" w:rsidRDefault="00D34A70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eastAsiaTheme="minorHAnsi" w:hAnsiTheme="majorBidi" w:cstheme="majorBidi"/>
          <w:lang w:eastAsia="en-US"/>
        </w:rPr>
        <w:t>[2.3] Nav pamata uzdot jautājumu Eiropas Savienības Ties</w:t>
      </w:r>
      <w:r w:rsidR="00805C7B" w:rsidRPr="002C357E">
        <w:rPr>
          <w:rFonts w:asciiTheme="majorBidi" w:eastAsiaTheme="minorHAnsi" w:hAnsiTheme="majorBidi" w:cstheme="majorBidi"/>
          <w:lang w:eastAsia="en-US"/>
        </w:rPr>
        <w:t>ai</w:t>
      </w:r>
      <w:r w:rsidRPr="002C357E">
        <w:rPr>
          <w:rFonts w:asciiTheme="majorBidi" w:eastAsiaTheme="minorHAnsi" w:hAnsiTheme="majorBidi" w:cstheme="majorBidi"/>
          <w:lang w:eastAsia="en-US"/>
        </w:rPr>
        <w:t xml:space="preserve"> prejudiciāla nolēmuma taisīšanai, jo konkrētajā gadījumā Savienības Muitas kodeksa 39.panta un īstenošanas regulas 2015/2447 24. un 25.panta normas ir pietiekami skaidras – pie</w:t>
      </w:r>
      <w:r w:rsidR="00794B0A" w:rsidRPr="002C357E">
        <w:rPr>
          <w:rFonts w:asciiTheme="majorBidi" w:eastAsiaTheme="minorHAnsi" w:hAnsiTheme="majorBidi" w:cstheme="majorBidi"/>
          <w:lang w:eastAsia="en-US"/>
        </w:rPr>
        <w:t xml:space="preserve"> minētās īstenošanas regulas attiecīgajiem pantiem ir tieši paskaidrots, uz kuru Savienības Muitas kodeksa 39.panta punktu tie ir attiecināmi jeb kuras normas ir piemērojamas kopā. </w:t>
      </w:r>
    </w:p>
    <w:p w14:paraId="438DBB14" w14:textId="75E6FC6C" w:rsidR="009479C8" w:rsidRPr="002C357E" w:rsidRDefault="009479C8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 w:rsidRPr="002C357E">
        <w:rPr>
          <w:rFonts w:asciiTheme="majorBidi" w:eastAsiaTheme="minorHAnsi" w:hAnsiTheme="majorBidi" w:cstheme="majorBidi"/>
          <w:lang w:eastAsia="en-US"/>
        </w:rPr>
        <w:t>[2.</w:t>
      </w:r>
      <w:r w:rsidR="00D34A70" w:rsidRPr="002C357E">
        <w:rPr>
          <w:rFonts w:asciiTheme="majorBidi" w:eastAsiaTheme="minorHAnsi" w:hAnsiTheme="majorBidi" w:cstheme="majorBidi"/>
          <w:lang w:eastAsia="en-US"/>
        </w:rPr>
        <w:t>4</w:t>
      </w:r>
      <w:r w:rsidRPr="002C357E">
        <w:rPr>
          <w:rFonts w:asciiTheme="majorBidi" w:eastAsiaTheme="minorHAnsi" w:hAnsiTheme="majorBidi" w:cstheme="majorBidi"/>
          <w:lang w:eastAsia="en-US"/>
        </w:rPr>
        <w:t>] </w:t>
      </w:r>
      <w:r w:rsidR="0044447C" w:rsidRPr="002C357E">
        <w:rPr>
          <w:rFonts w:asciiTheme="majorBidi" w:eastAsiaTheme="minorHAnsi" w:hAnsiTheme="majorBidi" w:cstheme="majorBidi"/>
          <w:lang w:eastAsia="en-US"/>
        </w:rPr>
        <w:t xml:space="preserve">Konkrētajā gadījumā atbilstoši Savienības Muitas kodeksa 28.panta 1.punkta „a” apakšpunktam bija tiesisks pamats </w:t>
      </w:r>
      <w:r w:rsidR="00805C7B" w:rsidRPr="002C357E">
        <w:rPr>
          <w:rFonts w:asciiTheme="majorBidi" w:eastAsiaTheme="minorHAnsi" w:hAnsiTheme="majorBidi" w:cstheme="majorBidi"/>
          <w:lang w:eastAsia="en-US"/>
        </w:rPr>
        <w:t>lemt par</w:t>
      </w:r>
      <w:r w:rsidR="0044447C" w:rsidRPr="002C357E">
        <w:rPr>
          <w:rFonts w:asciiTheme="majorBidi" w:eastAsiaTheme="minorHAnsi" w:hAnsiTheme="majorBidi" w:cstheme="majorBidi"/>
          <w:lang w:eastAsia="en-US"/>
        </w:rPr>
        <w:t xml:space="preserve"> atļaujas izbeigšanu, jo Valsts ieņēmumu dienests bija konstatējis virkni pieteicējas neizpildītu nosacījumu, kurus pieteicējai bija iespēja </w:t>
      </w:r>
      <w:r w:rsidR="0060086E">
        <w:rPr>
          <w:rFonts w:asciiTheme="majorBidi" w:eastAsiaTheme="minorHAnsi" w:hAnsiTheme="majorBidi" w:cstheme="majorBidi"/>
          <w:lang w:eastAsia="en-US"/>
        </w:rPr>
        <w:t xml:space="preserve">novērst </w:t>
      </w:r>
      <w:r w:rsidR="0044447C" w:rsidRPr="002C357E">
        <w:rPr>
          <w:rFonts w:asciiTheme="majorBidi" w:eastAsiaTheme="minorHAnsi" w:hAnsiTheme="majorBidi" w:cstheme="majorBidi"/>
          <w:lang w:eastAsia="en-US"/>
        </w:rPr>
        <w:t>administratīvā procesa laikā.</w:t>
      </w:r>
    </w:p>
    <w:p w14:paraId="7E7EC3AB" w14:textId="77777777" w:rsidR="00DA3C51" w:rsidRPr="002C357E" w:rsidRDefault="00DA3C51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</w:p>
    <w:p w14:paraId="479EA5B7" w14:textId="3EF2455B" w:rsidR="008B7CCD" w:rsidRPr="002C357E" w:rsidRDefault="008B7CCD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2C357E">
        <w:rPr>
          <w:rFonts w:asciiTheme="majorBidi" w:hAnsiTheme="majorBidi" w:cstheme="majorBidi"/>
        </w:rPr>
        <w:t>[</w:t>
      </w:r>
      <w:r w:rsidR="00794B0A" w:rsidRPr="002C357E">
        <w:rPr>
          <w:rFonts w:asciiTheme="majorBidi" w:hAnsiTheme="majorBidi" w:cstheme="majorBidi"/>
        </w:rPr>
        <w:t>3</w:t>
      </w:r>
      <w:r w:rsidRPr="002C357E">
        <w:rPr>
          <w:rFonts w:asciiTheme="majorBidi" w:hAnsiTheme="majorBidi" w:cstheme="majorBidi"/>
        </w:rPr>
        <w:t>]</w:t>
      </w:r>
      <w:r w:rsidR="00B75FD5" w:rsidRPr="002C357E">
        <w:rPr>
          <w:rFonts w:asciiTheme="majorBidi" w:hAnsiTheme="majorBidi" w:cstheme="majorBidi"/>
        </w:rPr>
        <w:t> </w:t>
      </w:r>
      <w:r w:rsidRPr="002C357E">
        <w:rPr>
          <w:rFonts w:asciiTheme="majorBidi" w:hAnsiTheme="majorBidi" w:cstheme="majorBidi"/>
        </w:rPr>
        <w:t>Pieteicēja par apgabaltiesas spriedumu iesniedza kasācijas sūdzību, norādot turpmāk minētos argumentus.</w:t>
      </w:r>
    </w:p>
    <w:p w14:paraId="2E39C02F" w14:textId="1A213845" w:rsidR="002C357E" w:rsidRPr="002C357E" w:rsidRDefault="000C23D8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2C357E">
        <w:rPr>
          <w:rFonts w:asciiTheme="majorBidi" w:hAnsiTheme="majorBidi" w:cstheme="majorBidi"/>
        </w:rPr>
        <w:t>Pirmkārt, apgabaltiesa ir nepareizi interpretējusi un piemērojusi materiālo tiesību normas, un tas ir novedis pie lietas nepareizas izspriešanas.</w:t>
      </w:r>
      <w:r w:rsidR="00C305D6" w:rsidRPr="002C357E">
        <w:rPr>
          <w:rFonts w:asciiTheme="majorBidi" w:hAnsiTheme="majorBidi" w:cstheme="majorBidi"/>
        </w:rPr>
        <w:t xml:space="preserve"> </w:t>
      </w:r>
      <w:r w:rsidR="00BD39F5" w:rsidRPr="002C357E">
        <w:rPr>
          <w:rFonts w:asciiTheme="majorBidi" w:hAnsiTheme="majorBidi" w:cstheme="majorBidi"/>
        </w:rPr>
        <w:t>Pieteicējai, lai tā varētu iesniegt vienkāršoto muitas deklarāciju, ir jāizpilda Savienības Muitas kodeksa 166.pantā, deleģētās regulas 2015/2446 145.pantā un īstenošanas regulas 2015/2447 24.pant</w:t>
      </w:r>
      <w:r w:rsidR="007F502E" w:rsidRPr="002C357E">
        <w:rPr>
          <w:rFonts w:asciiTheme="majorBidi" w:hAnsiTheme="majorBidi" w:cstheme="majorBidi"/>
        </w:rPr>
        <w:t>ā</w:t>
      </w:r>
      <w:r w:rsidR="00BD39F5" w:rsidRPr="002C357E">
        <w:rPr>
          <w:rFonts w:asciiTheme="majorBidi" w:hAnsiTheme="majorBidi" w:cstheme="majorBidi"/>
        </w:rPr>
        <w:t xml:space="preserve"> norādītie nosacījumi.</w:t>
      </w:r>
      <w:r w:rsidR="00C305D6" w:rsidRPr="002C357E">
        <w:rPr>
          <w:rFonts w:asciiTheme="majorBidi" w:hAnsiTheme="majorBidi" w:cstheme="majorBidi"/>
        </w:rPr>
        <w:t xml:space="preserve"> </w:t>
      </w:r>
      <w:r w:rsidR="00BD39F5" w:rsidRPr="002C357E">
        <w:rPr>
          <w:rFonts w:asciiTheme="majorBidi" w:hAnsiTheme="majorBidi" w:cstheme="majorBidi"/>
        </w:rPr>
        <w:t xml:space="preserve">Pieteicējai </w:t>
      </w:r>
      <w:r w:rsidR="00DE3C99" w:rsidRPr="002C357E">
        <w:rPr>
          <w:rFonts w:asciiTheme="majorBidi" w:hAnsiTheme="majorBidi" w:cstheme="majorBidi"/>
        </w:rPr>
        <w:t xml:space="preserve">nav un nekad nav bijis piešķirts atzītā uzņēmēja statuss, līdz ar to Savienības Muitas kodeksa 39.panta „b” </w:t>
      </w:r>
      <w:r w:rsidR="0060086E">
        <w:rPr>
          <w:rFonts w:asciiTheme="majorBidi" w:hAnsiTheme="majorBidi" w:cstheme="majorBidi"/>
        </w:rPr>
        <w:t>apakš</w:t>
      </w:r>
      <w:r w:rsidR="00DE3C99" w:rsidRPr="002C357E">
        <w:rPr>
          <w:rFonts w:asciiTheme="majorBidi" w:hAnsiTheme="majorBidi" w:cstheme="majorBidi"/>
        </w:rPr>
        <w:t>punkts un īstenošanas regulas 2015/2447 25.panta nosacījumi konkrētajā gadījumā nav piemērojami.</w:t>
      </w:r>
    </w:p>
    <w:p w14:paraId="1F6411F0" w14:textId="311EECAC" w:rsidR="001D1194" w:rsidRPr="002C357E" w:rsidRDefault="00C305D6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2C357E">
        <w:rPr>
          <w:rFonts w:asciiTheme="majorBidi" w:hAnsiTheme="majorBidi" w:cstheme="majorBidi"/>
        </w:rPr>
        <w:t xml:space="preserve">Otrkārt, </w:t>
      </w:r>
      <w:r w:rsidR="005D1AD6" w:rsidRPr="002C357E">
        <w:rPr>
          <w:rFonts w:asciiTheme="majorBidi" w:hAnsiTheme="majorBidi" w:cstheme="majorBidi"/>
        </w:rPr>
        <w:t>p</w:t>
      </w:r>
      <w:r w:rsidR="009B7ADA" w:rsidRPr="002C357E">
        <w:rPr>
          <w:rFonts w:asciiTheme="majorBidi" w:hAnsiTheme="majorBidi" w:cstheme="majorBidi"/>
        </w:rPr>
        <w:t>ieteicēja lūdz uzdot prejudiciālo</w:t>
      </w:r>
      <w:r w:rsidR="00E81772" w:rsidRPr="002C357E">
        <w:rPr>
          <w:rFonts w:asciiTheme="majorBidi" w:hAnsiTheme="majorBidi" w:cstheme="majorBidi"/>
        </w:rPr>
        <w:t>s</w:t>
      </w:r>
      <w:r w:rsidR="009B7ADA" w:rsidRPr="002C357E">
        <w:rPr>
          <w:rFonts w:asciiTheme="majorBidi" w:hAnsiTheme="majorBidi" w:cstheme="majorBidi"/>
        </w:rPr>
        <w:t xml:space="preserve"> jautājumu</w:t>
      </w:r>
      <w:r w:rsidR="00E81772" w:rsidRPr="002C357E">
        <w:rPr>
          <w:rFonts w:asciiTheme="majorBidi" w:hAnsiTheme="majorBidi" w:cstheme="majorBidi"/>
        </w:rPr>
        <w:t>s</w:t>
      </w:r>
      <w:r w:rsidR="009B7ADA" w:rsidRPr="002C357E">
        <w:rPr>
          <w:rFonts w:asciiTheme="majorBidi" w:hAnsiTheme="majorBidi" w:cstheme="majorBidi"/>
        </w:rPr>
        <w:t xml:space="preserve"> Eiropas Savienības Tiesai</w:t>
      </w:r>
      <w:r w:rsidR="001D1194" w:rsidRPr="002C357E">
        <w:rPr>
          <w:rFonts w:asciiTheme="majorBidi" w:hAnsiTheme="majorBidi" w:cstheme="majorBidi"/>
        </w:rPr>
        <w:t>:</w:t>
      </w:r>
      <w:r w:rsidR="00DA70FA" w:rsidRPr="002C357E">
        <w:rPr>
          <w:rFonts w:asciiTheme="majorBidi" w:hAnsiTheme="majorBidi" w:cstheme="majorBidi"/>
        </w:rPr>
        <w:t xml:space="preserve"> </w:t>
      </w:r>
      <w:r w:rsidRPr="002C357E">
        <w:rPr>
          <w:rFonts w:asciiTheme="majorBidi" w:hAnsiTheme="majorBidi" w:cstheme="majorBidi"/>
        </w:rPr>
        <w:t>kādiem kritērijiem ir jāatbilst atļaujas, kas izsniegta saskaņā ar Savienības Muitas kodeksa 166.panta 2.punktu, turētājam</w:t>
      </w:r>
      <w:r w:rsidR="007F502E" w:rsidRPr="002C357E">
        <w:rPr>
          <w:rFonts w:asciiTheme="majorBidi" w:hAnsiTheme="majorBidi" w:cstheme="majorBidi"/>
        </w:rPr>
        <w:t>,</w:t>
      </w:r>
      <w:r w:rsidRPr="002C357E">
        <w:rPr>
          <w:rFonts w:asciiTheme="majorBidi" w:hAnsiTheme="majorBidi" w:cstheme="majorBidi"/>
        </w:rPr>
        <w:t xml:space="preserve"> un vai tam ir pienākums izpildīt kritērijus, kas noteikti īstenošanas regulas 2015/2447 25.pantā.</w:t>
      </w:r>
    </w:p>
    <w:p w14:paraId="6215D69C" w14:textId="77777777" w:rsidR="000C23D8" w:rsidRPr="002C357E" w:rsidRDefault="000C23D8" w:rsidP="00F56756">
      <w:pPr>
        <w:pStyle w:val="Bodytext21"/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4AC2C73E" w14:textId="47B317E6" w:rsidR="002C357E" w:rsidRDefault="00347158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 w:rsidRPr="002C357E">
        <w:rPr>
          <w:rFonts w:asciiTheme="majorBidi" w:hAnsiTheme="majorBidi" w:cstheme="majorBidi"/>
        </w:rPr>
        <w:t>[</w:t>
      </w:r>
      <w:r w:rsidR="008E03B5" w:rsidRPr="002C357E">
        <w:rPr>
          <w:rFonts w:asciiTheme="majorBidi" w:hAnsiTheme="majorBidi" w:cstheme="majorBidi"/>
        </w:rPr>
        <w:t>4</w:t>
      </w:r>
      <w:r w:rsidRPr="002C357E">
        <w:rPr>
          <w:rFonts w:asciiTheme="majorBidi" w:hAnsiTheme="majorBidi" w:cstheme="majorBidi"/>
        </w:rPr>
        <w:t>]</w:t>
      </w:r>
      <w:r w:rsidR="00554EA2" w:rsidRPr="002C357E">
        <w:rPr>
          <w:rFonts w:asciiTheme="majorBidi" w:hAnsiTheme="majorBidi" w:cstheme="majorBidi"/>
        </w:rPr>
        <w:t> </w:t>
      </w:r>
      <w:r w:rsidRPr="002C357E">
        <w:rPr>
          <w:rFonts w:asciiTheme="majorBidi" w:hAnsiTheme="majorBidi" w:cstheme="majorBidi"/>
        </w:rPr>
        <w:t>Valsts ieņēmumu dienests rakstveida paskaidrojum</w:t>
      </w:r>
      <w:r w:rsidR="00554EA2" w:rsidRPr="002C357E">
        <w:rPr>
          <w:rFonts w:asciiTheme="majorBidi" w:hAnsiTheme="majorBidi" w:cstheme="majorBidi"/>
        </w:rPr>
        <w:t xml:space="preserve">os </w:t>
      </w:r>
      <w:r w:rsidR="00182DD6" w:rsidRPr="002C357E">
        <w:rPr>
          <w:rFonts w:asciiTheme="majorBidi" w:hAnsiTheme="majorBidi" w:cstheme="majorBidi"/>
        </w:rPr>
        <w:t xml:space="preserve">norāda, ka apgabaltiesa spriedumā </w:t>
      </w:r>
      <w:r w:rsidR="00383C5B">
        <w:rPr>
          <w:rFonts w:asciiTheme="majorBidi" w:hAnsiTheme="majorBidi" w:cstheme="majorBidi"/>
        </w:rPr>
        <w:t xml:space="preserve">ir </w:t>
      </w:r>
      <w:r w:rsidR="00182DD6" w:rsidRPr="002C357E">
        <w:rPr>
          <w:rFonts w:asciiTheme="majorBidi" w:hAnsiTheme="majorBidi" w:cstheme="majorBidi"/>
        </w:rPr>
        <w:t xml:space="preserve">pareizi </w:t>
      </w:r>
      <w:r w:rsidR="008043D2" w:rsidRPr="002C357E">
        <w:rPr>
          <w:rFonts w:asciiTheme="majorBidi" w:hAnsiTheme="majorBidi" w:cstheme="majorBidi"/>
        </w:rPr>
        <w:t>piemērojusi materiālo tiesību normas</w:t>
      </w:r>
      <w:r w:rsidR="002C357E">
        <w:rPr>
          <w:rFonts w:asciiTheme="majorBidi" w:hAnsiTheme="majorBidi" w:cstheme="majorBidi"/>
        </w:rPr>
        <w:t xml:space="preserve"> un atbilstoši tām pareizi novērtējusi lietas faktiskos apstākļus</w:t>
      </w:r>
      <w:r w:rsidR="008043D2" w:rsidRPr="002C357E">
        <w:rPr>
          <w:rFonts w:asciiTheme="majorBidi" w:hAnsiTheme="majorBidi" w:cstheme="majorBidi"/>
        </w:rPr>
        <w:t xml:space="preserve">. </w:t>
      </w:r>
    </w:p>
    <w:p w14:paraId="1E37EF64" w14:textId="10764D4E" w:rsidR="008043D2" w:rsidRPr="002C357E" w:rsidRDefault="002C357E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Dienesta ieskatā, l</w:t>
      </w:r>
      <w:r w:rsidR="008043D2" w:rsidRPr="002C357E">
        <w:rPr>
          <w:rFonts w:asciiTheme="majorBidi" w:hAnsiTheme="majorBidi" w:cstheme="majorBidi"/>
        </w:rPr>
        <w:t>ai gan deleģētās regulas 2015/2446 145.panta 1.punkta apakšpunktos tiešā tekstā nav norād</w:t>
      </w:r>
      <w:r>
        <w:rPr>
          <w:rFonts w:asciiTheme="majorBidi" w:hAnsiTheme="majorBidi" w:cstheme="majorBidi"/>
        </w:rPr>
        <w:t>īta prasība</w:t>
      </w:r>
      <w:r w:rsidR="008043D2" w:rsidRPr="002C357E">
        <w:rPr>
          <w:rFonts w:asciiTheme="majorBidi" w:hAnsiTheme="majorBidi" w:cstheme="majorBidi"/>
        </w:rPr>
        <w:t xml:space="preserve"> izpildīt Savienības Muitas kodeksa 39.panta „b” </w:t>
      </w:r>
      <w:r w:rsidR="0060086E">
        <w:rPr>
          <w:rFonts w:asciiTheme="majorBidi" w:hAnsiTheme="majorBidi" w:cstheme="majorBidi"/>
        </w:rPr>
        <w:t>apakš</w:t>
      </w:r>
      <w:r w:rsidR="008043D2" w:rsidRPr="002C357E">
        <w:rPr>
          <w:rFonts w:asciiTheme="majorBidi" w:hAnsiTheme="majorBidi" w:cstheme="majorBidi"/>
        </w:rPr>
        <w:t>punkta nosacījumus, tomēr, vērtējot deleģētās regulas 2015/2446</w:t>
      </w:r>
      <w:r w:rsidR="008E03B5" w:rsidRPr="002C357E">
        <w:rPr>
          <w:rFonts w:asciiTheme="majorBidi" w:hAnsiTheme="majorBidi" w:cstheme="majorBidi"/>
        </w:rPr>
        <w:t xml:space="preserve"> 145.panta 1.punkta „b” un „d” apakšpunkta nosacījumus kopsakarā ar Savienības Muitas kodeksa 39.panta „b” </w:t>
      </w:r>
      <w:r w:rsidR="0060086E">
        <w:rPr>
          <w:rFonts w:asciiTheme="majorBidi" w:hAnsiTheme="majorBidi" w:cstheme="majorBidi"/>
        </w:rPr>
        <w:t>apakš</w:t>
      </w:r>
      <w:r w:rsidR="008E03B5" w:rsidRPr="002C357E">
        <w:rPr>
          <w:rFonts w:asciiTheme="majorBidi" w:hAnsiTheme="majorBidi" w:cstheme="majorBidi"/>
        </w:rPr>
        <w:t>punktu, ir secināms, ka tie ir attiecināmi un piemērojami uz izskatāmajā lietā konstatētajiem pārkāpumiem. Tādējādi piemērojams ir arī īstenošanas regulas 2015/2447 25.pants.</w:t>
      </w:r>
    </w:p>
    <w:p w14:paraId="6AEA5875" w14:textId="77777777" w:rsidR="008043D2" w:rsidRPr="000A5067" w:rsidRDefault="008043D2" w:rsidP="00F56756">
      <w:pPr>
        <w:spacing w:line="276" w:lineRule="auto"/>
        <w:ind w:firstLine="567"/>
        <w:jc w:val="both"/>
        <w:rPr>
          <w:rFonts w:asciiTheme="majorBidi" w:hAnsiTheme="majorBidi" w:cstheme="majorBidi"/>
          <w:sz w:val="20"/>
          <w:szCs w:val="20"/>
        </w:rPr>
      </w:pPr>
    </w:p>
    <w:p w14:paraId="46BAEB97" w14:textId="7C713575" w:rsidR="008700D3" w:rsidRDefault="008700D3" w:rsidP="00F56756">
      <w:pPr>
        <w:spacing w:line="276" w:lineRule="auto"/>
        <w:contextualSpacing/>
        <w:jc w:val="center"/>
        <w:rPr>
          <w:b/>
        </w:rPr>
      </w:pPr>
      <w:r>
        <w:rPr>
          <w:b/>
        </w:rPr>
        <w:lastRenderedPageBreak/>
        <w:t>Motīvu daļa</w:t>
      </w:r>
    </w:p>
    <w:p w14:paraId="36988A62" w14:textId="419F54F0" w:rsidR="00AD1275" w:rsidRPr="000A5067" w:rsidRDefault="00AD1275" w:rsidP="00F56756">
      <w:pPr>
        <w:spacing w:line="276" w:lineRule="auto"/>
        <w:ind w:firstLine="567"/>
        <w:jc w:val="both"/>
        <w:rPr>
          <w:sz w:val="20"/>
          <w:szCs w:val="20"/>
        </w:rPr>
      </w:pPr>
    </w:p>
    <w:p w14:paraId="069539B6" w14:textId="3379D9A0" w:rsidR="00FA3E60" w:rsidRDefault="008A1DD0" w:rsidP="00F56756">
      <w:pPr>
        <w:spacing w:line="276" w:lineRule="auto"/>
        <w:ind w:firstLine="567"/>
        <w:jc w:val="both"/>
      </w:pPr>
      <w:r>
        <w:t xml:space="preserve">[5] Lietā ir </w:t>
      </w:r>
      <w:r w:rsidR="002C2121">
        <w:t xml:space="preserve">strīds par to, vai </w:t>
      </w:r>
      <w:r>
        <w:t xml:space="preserve">pieteicējai pamatoti </w:t>
      </w:r>
      <w:r w:rsidR="008A09E2" w:rsidRPr="00A366D5">
        <w:t xml:space="preserve">atcelta </w:t>
      </w:r>
      <w:r w:rsidR="00B63B4A" w:rsidRPr="00A366D5">
        <w:t>vienkāršoto procedūru atļauja</w:t>
      </w:r>
      <w:r w:rsidR="002C2121">
        <w:t xml:space="preserve">, un kasācijas kārtībā ir pārbaudāms, vai </w:t>
      </w:r>
      <w:r w:rsidR="00863142">
        <w:t>apgabaltiesa ir pareizi piemērojusi materiālo tiesību normas.</w:t>
      </w:r>
    </w:p>
    <w:p w14:paraId="5CFA23AE" w14:textId="77777777" w:rsidR="00A40D21" w:rsidRPr="00EE44DE" w:rsidRDefault="00A40D21" w:rsidP="00F56756">
      <w:pPr>
        <w:spacing w:line="276" w:lineRule="auto"/>
        <w:ind w:firstLine="567"/>
        <w:jc w:val="both"/>
      </w:pPr>
    </w:p>
    <w:p w14:paraId="6FA651E6" w14:textId="684198E7" w:rsidR="00512820" w:rsidRDefault="00A067D2" w:rsidP="00F56756">
      <w:pPr>
        <w:spacing w:line="276" w:lineRule="auto"/>
        <w:ind w:firstLine="567"/>
        <w:jc w:val="both"/>
      </w:pPr>
      <w:r w:rsidRPr="00EE44DE">
        <w:t>[6] </w:t>
      </w:r>
      <w:r w:rsidR="005A3781" w:rsidRPr="00EE44DE">
        <w:t xml:space="preserve">Laikā, kad pieteicējai tika izsniegta </w:t>
      </w:r>
      <w:r w:rsidR="00FC27E5" w:rsidRPr="00EE44DE">
        <w:t xml:space="preserve">vienkāršotās deklarēšanas </w:t>
      </w:r>
      <w:r w:rsidR="00725EAB" w:rsidRPr="00EE44DE">
        <w:t xml:space="preserve">un vietējās muitošanas </w:t>
      </w:r>
      <w:r w:rsidR="00FC27E5" w:rsidRPr="00EE44DE">
        <w:t>atļauja</w:t>
      </w:r>
      <w:r w:rsidR="00725EAB" w:rsidRPr="00EE44DE">
        <w:t xml:space="preserve"> (vienkāršoto procedūru atļauja)</w:t>
      </w:r>
      <w:r w:rsidR="005A3781" w:rsidRPr="00EE44DE">
        <w:t xml:space="preserve"> spēkā bija </w:t>
      </w:r>
      <w:r w:rsidR="00FA2385">
        <w:t xml:space="preserve">Padomes 1992.gada 12.oktobra regula (EEK) Nr. 2913/92 par Kopienas Muitas kodeksa izveidi (turpmāk – Kopienas Muitas kodekss) un </w:t>
      </w:r>
      <w:r w:rsidR="00813C8F">
        <w:t>Komisijas 1993.gada 2.jūlija regula (EEK) Nr. 2454/93, ar ko nosaka īstenošanas noteikumus Padomes regulai (EEK) Nr. 2913/92 par Kopienas Muitas kodeksa izveidi (turpmāk – īstenošanas regula 2454/93</w:t>
      </w:r>
      <w:r w:rsidR="00FA2385">
        <w:t>).</w:t>
      </w:r>
      <w:r w:rsidR="00FC27E5">
        <w:t xml:space="preserve"> </w:t>
      </w:r>
    </w:p>
    <w:p w14:paraId="3A14DCC4" w14:textId="77777777" w:rsidR="00C642EC" w:rsidRDefault="00C642EC" w:rsidP="00F56756">
      <w:pPr>
        <w:spacing w:line="276" w:lineRule="auto"/>
        <w:ind w:firstLine="567"/>
        <w:jc w:val="both"/>
      </w:pPr>
      <w:r>
        <w:t xml:space="preserve">Kopienas Muitas kodeksa 5.a pantā bija ietverti vispārīgie noteikumi saistībā ar atzītā komersanta statusu un kritēriji šāda statusa piešķiršanai, savukārt 76.pants noteica muitas dienestiem tiesības izdot vienkāršotās procedūras atļauju. </w:t>
      </w:r>
    </w:p>
    <w:p w14:paraId="28CBA372" w14:textId="5B06F40B" w:rsidR="00C26EAF" w:rsidRDefault="00C26EAF" w:rsidP="00F56756">
      <w:pPr>
        <w:spacing w:line="276" w:lineRule="auto"/>
        <w:ind w:firstLine="567"/>
        <w:jc w:val="both"/>
      </w:pPr>
      <w:r>
        <w:t xml:space="preserve">Pieteicēja iesniedza vienkāršotās deklarēšanas un vietējās muitošanas atļauju pieteikumu atbilstoši </w:t>
      </w:r>
      <w:r w:rsidR="00D11E6F">
        <w:t>tajā laikā spēkā esoš</w:t>
      </w:r>
      <w:r w:rsidR="00C642EC">
        <w:t>o</w:t>
      </w:r>
      <w:r w:rsidR="00D11E6F">
        <w:t xml:space="preserve"> </w:t>
      </w:r>
      <w:r w:rsidRPr="00EE44DE">
        <w:t>Ministru kabineta 2009.gada 4.augusta noteikum</w:t>
      </w:r>
      <w:r>
        <w:t>u</w:t>
      </w:r>
      <w:r w:rsidRPr="00EE44DE">
        <w:t xml:space="preserve"> Nr. 854 „</w:t>
      </w:r>
      <w:r w:rsidRPr="00EE44DE">
        <w:rPr>
          <w:shd w:val="clear" w:color="auto" w:fill="FFFFFF"/>
        </w:rPr>
        <w:t>Noteikumi par vienkāršoto deklarēšanu un vietējo muitošanu, vienoto atļauju, atzītā komersanta sertifikātu un atzītā nosūtītāja un atzītā saņēmēja statusu</w:t>
      </w:r>
      <w:r w:rsidRPr="00EE44DE">
        <w:t>”</w:t>
      </w:r>
      <w:r>
        <w:t xml:space="preserve"> 12.punktam. Vienlaikus saskaņā ar minēto noteikumu 23.</w:t>
      </w:r>
      <w:r w:rsidR="007A285F">
        <w:t>–</w:t>
      </w:r>
      <w:r>
        <w:t xml:space="preserve">27.punktu pastāvēja arī iespēja iegūt atzītā komersanta sertifikātu. </w:t>
      </w:r>
    </w:p>
    <w:p w14:paraId="4A356C4B" w14:textId="06E2C786" w:rsidR="00DE5468" w:rsidRPr="00C642EC" w:rsidRDefault="009B6772" w:rsidP="00F56756">
      <w:pPr>
        <w:spacing w:line="276" w:lineRule="auto"/>
        <w:ind w:firstLine="567"/>
        <w:jc w:val="both"/>
        <w:rPr>
          <w:rFonts w:asciiTheme="majorBidi" w:hAnsiTheme="majorBidi" w:cstheme="majorBidi"/>
          <w:color w:val="000000" w:themeColor="text1"/>
        </w:rPr>
      </w:pPr>
      <w:r w:rsidRPr="00DE5468">
        <w:rPr>
          <w:rFonts w:asciiTheme="majorBidi" w:hAnsiTheme="majorBidi" w:cstheme="majorBidi"/>
          <w:color w:val="000000" w:themeColor="text1"/>
        </w:rPr>
        <w:t xml:space="preserve">Izvērtējis </w:t>
      </w:r>
      <w:r w:rsidR="00C00376" w:rsidRPr="00DE5468">
        <w:rPr>
          <w:rFonts w:asciiTheme="majorBidi" w:hAnsiTheme="majorBidi" w:cstheme="majorBidi"/>
          <w:color w:val="000000" w:themeColor="text1"/>
        </w:rPr>
        <w:t xml:space="preserve">pieteicējas </w:t>
      </w:r>
      <w:r w:rsidRPr="00DE5468">
        <w:rPr>
          <w:rFonts w:asciiTheme="majorBidi" w:hAnsiTheme="majorBidi" w:cstheme="majorBidi"/>
          <w:color w:val="000000" w:themeColor="text1"/>
        </w:rPr>
        <w:t xml:space="preserve">pieteikumu, </w:t>
      </w:r>
      <w:r w:rsidR="00C00376" w:rsidRPr="00DE5468">
        <w:rPr>
          <w:rFonts w:asciiTheme="majorBidi" w:hAnsiTheme="majorBidi" w:cstheme="majorBidi"/>
          <w:color w:val="000000" w:themeColor="text1"/>
        </w:rPr>
        <w:t xml:space="preserve">Valsts ieņēmumu </w:t>
      </w:r>
      <w:r w:rsidR="00512820" w:rsidRPr="00DE5468">
        <w:rPr>
          <w:rFonts w:asciiTheme="majorBidi" w:hAnsiTheme="majorBidi" w:cstheme="majorBidi"/>
          <w:color w:val="000000" w:themeColor="text1"/>
        </w:rPr>
        <w:t xml:space="preserve">dienests atzina, ka </w:t>
      </w:r>
      <w:r w:rsidR="00725EAB" w:rsidRPr="00DE5468">
        <w:rPr>
          <w:rFonts w:asciiTheme="majorBidi" w:hAnsiTheme="majorBidi" w:cstheme="majorBidi"/>
          <w:color w:val="000000" w:themeColor="text1"/>
        </w:rPr>
        <w:t xml:space="preserve">pieteicēja </w:t>
      </w:r>
      <w:r w:rsidR="00606089" w:rsidRPr="00DE5468">
        <w:rPr>
          <w:rFonts w:asciiTheme="majorBidi" w:hAnsiTheme="majorBidi" w:cstheme="majorBidi"/>
          <w:color w:val="000000" w:themeColor="text1"/>
        </w:rPr>
        <w:t>atbilst</w:t>
      </w:r>
      <w:r w:rsidR="00FC27E5" w:rsidRPr="00DE5468">
        <w:rPr>
          <w:rFonts w:asciiTheme="majorBidi" w:hAnsiTheme="majorBidi" w:cstheme="majorBidi"/>
          <w:color w:val="000000" w:themeColor="text1"/>
        </w:rPr>
        <w:t xml:space="preserve"> īstenošanas regulas 2454/93 253.c</w:t>
      </w:r>
      <w:r w:rsidR="00606089" w:rsidRPr="00DE5468">
        <w:rPr>
          <w:rFonts w:asciiTheme="majorBidi" w:hAnsiTheme="majorBidi" w:cstheme="majorBidi"/>
          <w:color w:val="000000" w:themeColor="text1"/>
        </w:rPr>
        <w:t> </w:t>
      </w:r>
      <w:r w:rsidR="00FC27E5" w:rsidRPr="00DE5468">
        <w:rPr>
          <w:rFonts w:asciiTheme="majorBidi" w:hAnsiTheme="majorBidi" w:cstheme="majorBidi"/>
          <w:color w:val="000000" w:themeColor="text1"/>
        </w:rPr>
        <w:t>panta 1.punktā noteikt</w:t>
      </w:r>
      <w:r w:rsidR="00606089" w:rsidRPr="00DE5468">
        <w:rPr>
          <w:rFonts w:asciiTheme="majorBidi" w:hAnsiTheme="majorBidi" w:cstheme="majorBidi"/>
          <w:color w:val="000000" w:themeColor="text1"/>
        </w:rPr>
        <w:t>ajiem</w:t>
      </w:r>
      <w:r w:rsidR="00FC27E5" w:rsidRPr="00DE5468">
        <w:rPr>
          <w:rFonts w:asciiTheme="majorBidi" w:hAnsiTheme="majorBidi" w:cstheme="majorBidi"/>
          <w:color w:val="000000" w:themeColor="text1"/>
        </w:rPr>
        <w:t xml:space="preserve"> </w:t>
      </w:r>
      <w:r w:rsidR="00C642EC" w:rsidRPr="00C642EC">
        <w:rPr>
          <w:rFonts w:asciiTheme="majorBidi" w:hAnsiTheme="majorBidi" w:cstheme="majorBidi"/>
          <w:color w:val="000000" w:themeColor="text1"/>
          <w:shd w:val="clear" w:color="auto" w:fill="FFFFFF"/>
        </w:rPr>
        <w:t>vienkāršotās deklarēšanas procedūras atļaujas</w:t>
      </w:r>
      <w:r w:rsidR="007A285F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un vietējās muitošanas procedūras atļaujas</w:t>
      </w:r>
      <w:r w:rsidR="00C642EC" w:rsidRPr="00C642EC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piešķiršanas</w:t>
      </w:r>
      <w:r w:rsidR="00C642EC" w:rsidRPr="00C642EC">
        <w:rPr>
          <w:rFonts w:asciiTheme="majorBidi" w:hAnsiTheme="majorBidi" w:cstheme="majorBidi"/>
          <w:color w:val="000000" w:themeColor="text1"/>
        </w:rPr>
        <w:t xml:space="preserve"> </w:t>
      </w:r>
      <w:r w:rsidR="00FC27E5" w:rsidRPr="00C642EC">
        <w:rPr>
          <w:rFonts w:asciiTheme="majorBidi" w:hAnsiTheme="majorBidi" w:cstheme="majorBidi"/>
          <w:color w:val="000000" w:themeColor="text1"/>
        </w:rPr>
        <w:t>kritē</w:t>
      </w:r>
      <w:r w:rsidR="00FC27E5" w:rsidRPr="00DE5468">
        <w:rPr>
          <w:rFonts w:asciiTheme="majorBidi" w:hAnsiTheme="majorBidi" w:cstheme="majorBidi"/>
          <w:color w:val="000000" w:themeColor="text1"/>
        </w:rPr>
        <w:t>rij</w:t>
      </w:r>
      <w:r w:rsidR="00606089" w:rsidRPr="00DE5468">
        <w:rPr>
          <w:rFonts w:asciiTheme="majorBidi" w:hAnsiTheme="majorBidi" w:cstheme="majorBidi"/>
          <w:color w:val="000000" w:themeColor="text1"/>
        </w:rPr>
        <w:t>iem</w:t>
      </w:r>
      <w:r w:rsidR="0013233E" w:rsidRPr="00DE5468">
        <w:rPr>
          <w:rFonts w:asciiTheme="majorBidi" w:hAnsiTheme="majorBidi" w:cstheme="majorBidi"/>
          <w:color w:val="000000" w:themeColor="text1"/>
        </w:rPr>
        <w:t>, līdz ar to pieteicējai tika izsniegta strīdus atļauja.</w:t>
      </w:r>
      <w:r w:rsidR="00363E4F" w:rsidRPr="00DE5468">
        <w:rPr>
          <w:rFonts w:asciiTheme="majorBidi" w:hAnsiTheme="majorBidi" w:cstheme="majorBidi"/>
          <w:color w:val="000000" w:themeColor="text1"/>
        </w:rPr>
        <w:t xml:space="preserve"> </w:t>
      </w:r>
      <w:r w:rsidR="0013233E" w:rsidRPr="00DE5468">
        <w:rPr>
          <w:rFonts w:asciiTheme="majorBidi" w:hAnsiTheme="majorBidi" w:cstheme="majorBidi"/>
          <w:color w:val="000000" w:themeColor="text1"/>
        </w:rPr>
        <w:t xml:space="preserve">Vienlaikus </w:t>
      </w:r>
      <w:r w:rsidR="005A30AB" w:rsidRPr="00DE5468">
        <w:rPr>
          <w:rFonts w:asciiTheme="majorBidi" w:hAnsiTheme="majorBidi" w:cstheme="majorBidi"/>
          <w:color w:val="000000" w:themeColor="text1"/>
        </w:rPr>
        <w:t xml:space="preserve">īstenošanas regulas 2454/93 II.A sadaļā „Atzītie komersanti” bija definēta </w:t>
      </w:r>
      <w:r w:rsidRPr="00DE5468">
        <w:rPr>
          <w:rFonts w:asciiTheme="majorBidi" w:hAnsiTheme="majorBidi" w:cstheme="majorBidi"/>
          <w:color w:val="000000" w:themeColor="text1"/>
        </w:rPr>
        <w:t xml:space="preserve">atzīto komersantu </w:t>
      </w:r>
      <w:r w:rsidR="005A30AB" w:rsidRPr="00DE5468">
        <w:rPr>
          <w:rFonts w:asciiTheme="majorBidi" w:hAnsiTheme="majorBidi" w:cstheme="majorBidi"/>
          <w:color w:val="000000" w:themeColor="text1"/>
        </w:rPr>
        <w:t>sertifikātu piešķiršanas kārtīb</w:t>
      </w:r>
      <w:r w:rsidRPr="00DE5468">
        <w:rPr>
          <w:rFonts w:asciiTheme="majorBidi" w:hAnsiTheme="majorBidi" w:cstheme="majorBidi"/>
          <w:color w:val="000000" w:themeColor="text1"/>
        </w:rPr>
        <w:t>a.</w:t>
      </w:r>
      <w:r w:rsidR="00DE5468" w:rsidRPr="00DE5468">
        <w:rPr>
          <w:rFonts w:asciiTheme="majorBidi" w:hAnsiTheme="majorBidi" w:cstheme="majorBidi"/>
          <w:color w:val="000000" w:themeColor="text1"/>
        </w:rPr>
        <w:t xml:space="preserve"> Tostarp 14</w:t>
      </w:r>
      <w:r w:rsidR="007D031B">
        <w:rPr>
          <w:rFonts w:asciiTheme="majorBidi" w:hAnsiTheme="majorBidi" w:cstheme="majorBidi"/>
          <w:color w:val="000000" w:themeColor="text1"/>
        </w:rPr>
        <w:t>.</w:t>
      </w:r>
      <w:r w:rsidR="00DE5468" w:rsidRPr="00DE5468">
        <w:rPr>
          <w:rFonts w:asciiTheme="majorBidi" w:hAnsiTheme="majorBidi" w:cstheme="majorBidi"/>
          <w:color w:val="000000" w:themeColor="text1"/>
        </w:rPr>
        <w:t>a</w:t>
      </w:r>
      <w:r w:rsidR="007D031B">
        <w:rPr>
          <w:rFonts w:asciiTheme="majorBidi" w:hAnsiTheme="majorBidi" w:cstheme="majorBidi"/>
          <w:color w:val="000000" w:themeColor="text1"/>
        </w:rPr>
        <w:t> </w:t>
      </w:r>
      <w:r w:rsidR="00DE5468" w:rsidRPr="00DE5468">
        <w:rPr>
          <w:rFonts w:asciiTheme="majorBidi" w:hAnsiTheme="majorBidi" w:cstheme="majorBidi"/>
          <w:color w:val="000000" w:themeColor="text1"/>
        </w:rPr>
        <w:t xml:space="preserve">panta 1.punkts noteica: </w:t>
      </w:r>
      <w:r w:rsidR="00DE5468" w:rsidRPr="00DE5468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neskarot citu muitas noteikumos paredzēto vienkāršojumu izmantošanu, pēc komersanta pieteikuma un saskaņā ar </w:t>
      </w:r>
      <w:r w:rsidR="00C642EC">
        <w:rPr>
          <w:rFonts w:asciiTheme="majorBidi" w:hAnsiTheme="majorBidi" w:cstheme="majorBidi"/>
          <w:color w:val="000000" w:themeColor="text1"/>
          <w:shd w:val="clear" w:color="auto" w:fill="FFFFFF"/>
        </w:rPr>
        <w:t>Kopienas Muitas k</w:t>
      </w:r>
      <w:r w:rsidR="00DE5468" w:rsidRPr="00DE5468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odeksa 5.a pantu muitas dienesti var izsniegt atzītā komersanta sertifikātu – muitas procedūru vienkāršojumi. </w:t>
      </w:r>
    </w:p>
    <w:p w14:paraId="3370A538" w14:textId="58D59FD2" w:rsidR="003E369D" w:rsidRDefault="009B6772" w:rsidP="00F56756">
      <w:pPr>
        <w:spacing w:line="276" w:lineRule="auto"/>
        <w:ind w:firstLine="567"/>
        <w:jc w:val="both"/>
      </w:pPr>
      <w:r>
        <w:t>Tādējādi</w:t>
      </w:r>
      <w:r w:rsidR="003E369D">
        <w:t xml:space="preserve"> Kopienas Muitas kodekss, tā īstenošanas regula un atbilstoši </w:t>
      </w:r>
      <w:r w:rsidR="00EF3E82">
        <w:t xml:space="preserve">Muitas likumam </w:t>
      </w:r>
      <w:r w:rsidR="003E369D">
        <w:t xml:space="preserve">izdotie Ministru kabineta noteikumi paredzēja iespēju </w:t>
      </w:r>
      <w:r w:rsidR="00183AD6">
        <w:t xml:space="preserve">izsniegt normatīvajos aktos muitas jomā noteikto darbību veikšanai </w:t>
      </w:r>
      <w:r w:rsidR="0046443E">
        <w:t xml:space="preserve">dažādas </w:t>
      </w:r>
      <w:r w:rsidR="00CE31F0">
        <w:t xml:space="preserve">atļaujas un sertifikātus, tostarp </w:t>
      </w:r>
      <w:r w:rsidR="003E369D">
        <w:t xml:space="preserve">atzītā komersanta </w:t>
      </w:r>
      <w:r w:rsidR="00183AD6">
        <w:t>sertifikātu</w:t>
      </w:r>
      <w:r w:rsidR="003E369D">
        <w:t xml:space="preserve"> un ar to saistīto </w:t>
      </w:r>
      <w:r w:rsidR="00BC3880">
        <w:t>sertifikātu</w:t>
      </w:r>
      <w:r w:rsidR="003E369D">
        <w:t xml:space="preserve"> muitas procedūru vienkāršojumiem</w:t>
      </w:r>
      <w:r w:rsidR="00BC3880">
        <w:t>, kā arī</w:t>
      </w:r>
      <w:r w:rsidR="003E369D">
        <w:t xml:space="preserve"> </w:t>
      </w:r>
      <w:r w:rsidR="00CE31F0">
        <w:t xml:space="preserve">vienkāršotās deklarēšanas </w:t>
      </w:r>
      <w:r w:rsidR="002401A5">
        <w:t xml:space="preserve">procedūras </w:t>
      </w:r>
      <w:r w:rsidR="00CE31F0">
        <w:t>atļauju</w:t>
      </w:r>
      <w:r w:rsidR="003E369D">
        <w:t>.</w:t>
      </w:r>
    </w:p>
    <w:p w14:paraId="7E1ABDB5" w14:textId="62ECC0F0" w:rsidR="00183AD6" w:rsidRDefault="00183AD6" w:rsidP="00F56756">
      <w:pPr>
        <w:spacing w:line="276" w:lineRule="auto"/>
        <w:ind w:firstLine="567"/>
        <w:jc w:val="both"/>
      </w:pPr>
    </w:p>
    <w:p w14:paraId="2FEE005D" w14:textId="15AB1B17" w:rsidR="00682186" w:rsidRDefault="00682186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t xml:space="preserve">[7] Savukārt laikā, kad Valsts ieņēmumu dienests veica pārbaudi par izsniegtās vienkāršoto procedūru atļaujas nosacījumu izpildi, spēkā bija </w:t>
      </w:r>
      <w:r w:rsidRPr="002C357E">
        <w:rPr>
          <w:rFonts w:asciiTheme="majorBidi" w:hAnsiTheme="majorBidi" w:cstheme="majorBidi"/>
        </w:rPr>
        <w:t>Savienības Muitas kodeks</w:t>
      </w:r>
      <w:r>
        <w:rPr>
          <w:rFonts w:asciiTheme="majorBidi" w:hAnsiTheme="majorBidi" w:cstheme="majorBidi"/>
        </w:rPr>
        <w:t xml:space="preserve">s, deleģētā regula 2015/2446 un īstenošanas regula 2015/2447. </w:t>
      </w:r>
    </w:p>
    <w:p w14:paraId="4C37C810" w14:textId="26A85EE5" w:rsidR="00A34C05" w:rsidRDefault="00682186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Savienības Muitas kodeksa 38.pants </w:t>
      </w:r>
      <w:r w:rsidR="000508B2">
        <w:rPr>
          <w:rFonts w:asciiTheme="majorBidi" w:hAnsiTheme="majorBidi" w:cstheme="majorBidi"/>
        </w:rPr>
        <w:t>definē atzītā uzņēmēja statusu,</w:t>
      </w:r>
      <w:r w:rsidR="00A34C05">
        <w:rPr>
          <w:rFonts w:asciiTheme="majorBidi" w:hAnsiTheme="majorBidi" w:cstheme="majorBidi"/>
        </w:rPr>
        <w:t xml:space="preserve"> tostarp nosakot, ka atzītajam uzņēmējam var būt sertifikāts muitas vienkāršojumiem.</w:t>
      </w:r>
      <w:r w:rsidR="000508B2">
        <w:rPr>
          <w:rFonts w:asciiTheme="majorBidi" w:hAnsiTheme="majorBidi" w:cstheme="majorBidi"/>
        </w:rPr>
        <w:t xml:space="preserve"> </w:t>
      </w:r>
      <w:r w:rsidR="00A34C05">
        <w:rPr>
          <w:rFonts w:asciiTheme="majorBidi" w:hAnsiTheme="majorBidi" w:cstheme="majorBidi"/>
        </w:rPr>
        <w:t>S</w:t>
      </w:r>
      <w:r w:rsidR="000508B2">
        <w:rPr>
          <w:rFonts w:asciiTheme="majorBidi" w:hAnsiTheme="majorBidi" w:cstheme="majorBidi"/>
        </w:rPr>
        <w:t>avukārt 39.pants nosaka</w:t>
      </w:r>
      <w:r w:rsidR="00724985">
        <w:rPr>
          <w:rFonts w:asciiTheme="majorBidi" w:hAnsiTheme="majorBidi" w:cstheme="majorBidi"/>
        </w:rPr>
        <w:t>, kād</w:t>
      </w:r>
      <w:r w:rsidR="004B7F6F">
        <w:rPr>
          <w:rFonts w:asciiTheme="majorBidi" w:hAnsiTheme="majorBidi" w:cstheme="majorBidi"/>
        </w:rPr>
        <w:t>i</w:t>
      </w:r>
      <w:r w:rsidR="00724985">
        <w:rPr>
          <w:rFonts w:asciiTheme="majorBidi" w:hAnsiTheme="majorBidi" w:cstheme="majorBidi"/>
        </w:rPr>
        <w:t xml:space="preserve"> kritēriji jāizpilda, lai piešķirtu atzītā uzņēmēja statusu</w:t>
      </w:r>
      <w:r w:rsidR="00A34C05">
        <w:rPr>
          <w:rFonts w:asciiTheme="majorBidi" w:hAnsiTheme="majorBidi" w:cstheme="majorBidi"/>
        </w:rPr>
        <w:t xml:space="preserve">. </w:t>
      </w:r>
      <w:r w:rsidR="000508B2">
        <w:rPr>
          <w:rFonts w:asciiTheme="majorBidi" w:hAnsiTheme="majorBidi" w:cstheme="majorBidi"/>
        </w:rPr>
        <w:t xml:space="preserve">Vienlaikus </w:t>
      </w:r>
      <w:r w:rsidR="00233A9E">
        <w:rPr>
          <w:rFonts w:asciiTheme="majorBidi" w:hAnsiTheme="majorBidi" w:cstheme="majorBidi"/>
        </w:rPr>
        <w:t xml:space="preserve">166.pants </w:t>
      </w:r>
      <w:r w:rsidR="00724985">
        <w:rPr>
          <w:rFonts w:asciiTheme="majorBidi" w:hAnsiTheme="majorBidi" w:cstheme="majorBidi"/>
        </w:rPr>
        <w:t xml:space="preserve">paredz muitas dienestiem </w:t>
      </w:r>
      <w:r w:rsidR="007708AC">
        <w:rPr>
          <w:rFonts w:asciiTheme="majorBidi" w:hAnsiTheme="majorBidi" w:cstheme="majorBidi"/>
        </w:rPr>
        <w:t xml:space="preserve">tiesības </w:t>
      </w:r>
      <w:r w:rsidR="00724985">
        <w:rPr>
          <w:rFonts w:asciiTheme="majorBidi" w:hAnsiTheme="majorBidi" w:cstheme="majorBidi"/>
        </w:rPr>
        <w:t>piešķirt atļauju piemērot muitas procedūru, pamatojoties uz vienkāršoto deklarāciju</w:t>
      </w:r>
      <w:r w:rsidR="00327011">
        <w:rPr>
          <w:rFonts w:asciiTheme="majorBidi" w:hAnsiTheme="majorBidi" w:cstheme="majorBidi"/>
        </w:rPr>
        <w:t xml:space="preserve">. </w:t>
      </w:r>
    </w:p>
    <w:p w14:paraId="7E468148" w14:textId="54311F70" w:rsidR="0046443E" w:rsidRDefault="00327011" w:rsidP="00F56756">
      <w:pPr>
        <w:spacing w:line="276" w:lineRule="auto"/>
        <w:ind w:firstLine="567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Deleģētās regulas 2015/2446 145.pants </w:t>
      </w:r>
      <w:r w:rsidR="006F45AC">
        <w:rPr>
          <w:rFonts w:asciiTheme="majorBidi" w:hAnsiTheme="majorBidi" w:cstheme="majorBidi"/>
        </w:rPr>
        <w:t>ietver nosacījumus atļaujas saņemšanai vienkāršotas muitas deklarācijas regulārai izmantošanai</w:t>
      </w:r>
      <w:r w:rsidR="00D91E54">
        <w:rPr>
          <w:rFonts w:asciiTheme="majorBidi" w:hAnsiTheme="majorBidi" w:cstheme="majorBidi"/>
        </w:rPr>
        <w:t>, tostarp 145.panta 1.punkta „a” apakšpunkts nosaka prasību</w:t>
      </w:r>
      <w:r w:rsidR="00871B60">
        <w:rPr>
          <w:rFonts w:asciiTheme="majorBidi" w:hAnsiTheme="majorBidi" w:cstheme="majorBidi"/>
        </w:rPr>
        <w:t>, ka</w:t>
      </w:r>
      <w:r w:rsidR="00D91E54">
        <w:rPr>
          <w:rFonts w:asciiTheme="majorBidi" w:hAnsiTheme="majorBidi" w:cstheme="majorBidi"/>
        </w:rPr>
        <w:t xml:space="preserve"> pieteikuma iesniedzējam </w:t>
      </w:r>
      <w:r w:rsidR="00871B60">
        <w:rPr>
          <w:rFonts w:asciiTheme="majorBidi" w:hAnsiTheme="majorBidi" w:cstheme="majorBidi"/>
        </w:rPr>
        <w:t>jā</w:t>
      </w:r>
      <w:r w:rsidR="00D91E54">
        <w:rPr>
          <w:rFonts w:asciiTheme="majorBidi" w:hAnsiTheme="majorBidi" w:cstheme="majorBidi"/>
        </w:rPr>
        <w:t>atbilst Savienības Muitas kodeksa 39.panta „a”</w:t>
      </w:r>
      <w:r w:rsidR="00871B60">
        <w:rPr>
          <w:rFonts w:asciiTheme="majorBidi" w:hAnsiTheme="majorBidi" w:cstheme="majorBidi"/>
        </w:rPr>
        <w:t> </w:t>
      </w:r>
      <w:r w:rsidR="00C00376">
        <w:rPr>
          <w:rFonts w:asciiTheme="majorBidi" w:hAnsiTheme="majorBidi" w:cstheme="majorBidi"/>
        </w:rPr>
        <w:t>apakš</w:t>
      </w:r>
      <w:r w:rsidR="00D91E54">
        <w:rPr>
          <w:rFonts w:asciiTheme="majorBidi" w:hAnsiTheme="majorBidi" w:cstheme="majorBidi"/>
        </w:rPr>
        <w:t>punktā noteiktajam kritērijam.</w:t>
      </w:r>
      <w:r w:rsidR="00484C76">
        <w:rPr>
          <w:rFonts w:asciiTheme="majorBidi" w:hAnsiTheme="majorBidi" w:cstheme="majorBidi"/>
        </w:rPr>
        <w:t xml:space="preserve"> </w:t>
      </w:r>
      <w:r w:rsidR="006F45AC">
        <w:rPr>
          <w:rFonts w:asciiTheme="majorBidi" w:hAnsiTheme="majorBidi" w:cstheme="majorBidi"/>
        </w:rPr>
        <w:t xml:space="preserve">Savukārt īstenošanas regulas 2015/2447 </w:t>
      </w:r>
      <w:r w:rsidR="006F45AC">
        <w:rPr>
          <w:rFonts w:asciiTheme="majorBidi" w:hAnsiTheme="majorBidi" w:cstheme="majorBidi"/>
        </w:rPr>
        <w:lastRenderedPageBreak/>
        <w:t xml:space="preserve">24.pants </w:t>
      </w:r>
      <w:r w:rsidR="00DA01DE">
        <w:rPr>
          <w:rFonts w:asciiTheme="majorBidi" w:hAnsiTheme="majorBidi" w:cstheme="majorBidi"/>
        </w:rPr>
        <w:t>konkretizē atbilstīb</w:t>
      </w:r>
      <w:r w:rsidR="00C00376">
        <w:rPr>
          <w:rFonts w:asciiTheme="majorBidi" w:hAnsiTheme="majorBidi" w:cstheme="majorBidi"/>
        </w:rPr>
        <w:t>as kritērijus</w:t>
      </w:r>
      <w:r w:rsidR="00DA01DE">
        <w:rPr>
          <w:rFonts w:asciiTheme="majorBidi" w:hAnsiTheme="majorBidi" w:cstheme="majorBidi"/>
        </w:rPr>
        <w:t xml:space="preserve"> Savienības Muitas kodeksa 39.panta „a” </w:t>
      </w:r>
      <w:r w:rsidR="00C00376">
        <w:rPr>
          <w:rFonts w:asciiTheme="majorBidi" w:hAnsiTheme="majorBidi" w:cstheme="majorBidi"/>
        </w:rPr>
        <w:t>apakš</w:t>
      </w:r>
      <w:r w:rsidR="00DA01DE">
        <w:rPr>
          <w:rFonts w:asciiTheme="majorBidi" w:hAnsiTheme="majorBidi" w:cstheme="majorBidi"/>
        </w:rPr>
        <w:t>punkta prasībām.</w:t>
      </w:r>
      <w:r w:rsidR="007708AC">
        <w:rPr>
          <w:rFonts w:asciiTheme="majorBidi" w:hAnsiTheme="majorBidi" w:cstheme="majorBidi"/>
        </w:rPr>
        <w:t xml:space="preserve"> </w:t>
      </w:r>
      <w:r w:rsidR="00502578">
        <w:rPr>
          <w:rFonts w:asciiTheme="majorBidi" w:hAnsiTheme="majorBidi" w:cstheme="majorBidi"/>
        </w:rPr>
        <w:t xml:space="preserve">Vienlaikus deleģētās regulas </w:t>
      </w:r>
      <w:r w:rsidR="00B7073D">
        <w:rPr>
          <w:rFonts w:asciiTheme="majorBidi" w:hAnsiTheme="majorBidi" w:cstheme="majorBidi"/>
        </w:rPr>
        <w:t xml:space="preserve">2015/2446 </w:t>
      </w:r>
      <w:r w:rsidR="00502578">
        <w:rPr>
          <w:rFonts w:asciiTheme="majorBidi" w:hAnsiTheme="majorBidi" w:cstheme="majorBidi"/>
        </w:rPr>
        <w:t xml:space="preserve">3.iedaļa „Atzītais uzņēmējs” papildina </w:t>
      </w:r>
      <w:r w:rsidR="00B7073D">
        <w:rPr>
          <w:rFonts w:asciiTheme="majorBidi" w:hAnsiTheme="majorBidi" w:cstheme="majorBidi"/>
        </w:rPr>
        <w:t xml:space="preserve">Savienības Muitas kodeksā ietverto atzītā uzņēmēja statusa regulējumu, tostarp nosakot atzītā uzņēmēja statusa radītās priekšrocības. </w:t>
      </w:r>
    </w:p>
    <w:p w14:paraId="09AC136A" w14:textId="28712D2B" w:rsidR="00E33E6F" w:rsidRDefault="00E33E6F" w:rsidP="00F56756">
      <w:pPr>
        <w:spacing w:line="276" w:lineRule="auto"/>
        <w:ind w:firstLine="567"/>
        <w:jc w:val="both"/>
      </w:pPr>
      <w:r>
        <w:rPr>
          <w:rFonts w:asciiTheme="majorBidi" w:hAnsiTheme="majorBidi" w:cstheme="majorBidi"/>
        </w:rPr>
        <w:t xml:space="preserve">Minētais arī saskan ar </w:t>
      </w:r>
      <w:r>
        <w:t>Ministru kabineta 2017.gada 22.augusta noteikum</w:t>
      </w:r>
      <w:r w:rsidR="008C5C05">
        <w:t>os</w:t>
      </w:r>
      <w:r>
        <w:t xml:space="preserve"> Nr. 499 „Muitas atļauju noteikumi” II nodaļā </w:t>
      </w:r>
      <w:r w:rsidR="008C5C05">
        <w:t>noteikto par</w:t>
      </w:r>
      <w:r>
        <w:t xml:space="preserve"> atļaujas izmantot vienkāršotu deklarāciju izsniegšan</w:t>
      </w:r>
      <w:r w:rsidR="008C5C05">
        <w:t>u un</w:t>
      </w:r>
      <w:r w:rsidR="005C423A">
        <w:t xml:space="preserve"> </w:t>
      </w:r>
      <w:r>
        <w:t>V nodaļ</w:t>
      </w:r>
      <w:r w:rsidR="005C423A">
        <w:t xml:space="preserve">ā </w:t>
      </w:r>
      <w:r w:rsidR="008C5C05">
        <w:t>noteikto</w:t>
      </w:r>
      <w:r w:rsidR="0005168D">
        <w:t xml:space="preserve"> par</w:t>
      </w:r>
      <w:r>
        <w:t xml:space="preserve"> atzītā uzņēmēja atļaujas izsniegšanu</w:t>
      </w:r>
      <w:r w:rsidR="008C5C05">
        <w:t xml:space="preserve">. Šo atļauju izsniegšanai ir attiecīgi </w:t>
      </w:r>
      <w:r w:rsidR="005C423A">
        <w:t>norādītas</w:t>
      </w:r>
      <w:r w:rsidR="00D406CC">
        <w:t xml:space="preserve"> prasības ar atsaucēm uz </w:t>
      </w:r>
      <w:r w:rsidR="005C423A">
        <w:t>atbilstoš</w:t>
      </w:r>
      <w:r w:rsidR="00D406CC">
        <w:t>o</w:t>
      </w:r>
      <w:r w:rsidR="005C423A">
        <w:t xml:space="preserve"> regulu norm</w:t>
      </w:r>
      <w:r w:rsidR="00D406CC">
        <w:t>ām</w:t>
      </w:r>
      <w:r w:rsidR="005C423A">
        <w:t>.</w:t>
      </w:r>
    </w:p>
    <w:p w14:paraId="6E6655F9" w14:textId="6AC92D2E" w:rsidR="006F45AC" w:rsidRDefault="009A0536" w:rsidP="00F56756">
      <w:pPr>
        <w:spacing w:line="276" w:lineRule="auto"/>
        <w:ind w:firstLine="567"/>
        <w:jc w:val="both"/>
      </w:pPr>
      <w:r>
        <w:rPr>
          <w:rFonts w:asciiTheme="majorBidi" w:hAnsiTheme="majorBidi" w:cstheme="majorBidi"/>
        </w:rPr>
        <w:t>Tādējādi nerodas šaubas, ka gan Kopienas Muitas kodekss un tā īstenošanas regula, gan Savienības Muitas kodeks</w:t>
      </w:r>
      <w:r w:rsidR="007708AC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un tā deleģētā </w:t>
      </w:r>
      <w:r w:rsidR="00871B60">
        <w:rPr>
          <w:rFonts w:asciiTheme="majorBidi" w:hAnsiTheme="majorBidi" w:cstheme="majorBidi"/>
        </w:rPr>
        <w:t xml:space="preserve">regula </w:t>
      </w:r>
      <w:r>
        <w:rPr>
          <w:rFonts w:asciiTheme="majorBidi" w:hAnsiTheme="majorBidi" w:cstheme="majorBidi"/>
        </w:rPr>
        <w:t xml:space="preserve">un īstenošanas regula paredz muitas iestādēm tiesības piešķirt </w:t>
      </w:r>
      <w:r w:rsidR="00871B60">
        <w:rPr>
          <w:rFonts w:asciiTheme="majorBidi" w:hAnsiTheme="majorBidi" w:cstheme="majorBidi"/>
        </w:rPr>
        <w:t>atšķirīgas</w:t>
      </w:r>
      <w:r>
        <w:rPr>
          <w:rFonts w:asciiTheme="majorBidi" w:hAnsiTheme="majorBidi" w:cstheme="majorBidi"/>
        </w:rPr>
        <w:t xml:space="preserve"> atļaujas un sertifikātus, kas tiek izsniegti</w:t>
      </w:r>
      <w:r w:rsidR="00871B60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 w:rsidR="00C00376">
        <w:rPr>
          <w:rFonts w:asciiTheme="majorBidi" w:hAnsiTheme="majorBidi" w:cstheme="majorBidi"/>
        </w:rPr>
        <w:t>novērtējot</w:t>
      </w:r>
      <w:r w:rsidR="00FB01CA">
        <w:rPr>
          <w:rFonts w:asciiTheme="majorBidi" w:hAnsiTheme="majorBidi" w:cstheme="majorBidi"/>
        </w:rPr>
        <w:t xml:space="preserve"> pretendenta</w:t>
      </w:r>
      <w:r w:rsidR="00C00376">
        <w:rPr>
          <w:rFonts w:asciiTheme="majorBidi" w:hAnsiTheme="majorBidi" w:cstheme="majorBidi"/>
        </w:rPr>
        <w:t xml:space="preserve"> atbilstību</w:t>
      </w:r>
      <w:r>
        <w:rPr>
          <w:rFonts w:asciiTheme="majorBidi" w:hAnsiTheme="majorBidi" w:cstheme="majorBidi"/>
        </w:rPr>
        <w:t xml:space="preserve"> </w:t>
      </w:r>
      <w:r w:rsidR="00EF3201">
        <w:rPr>
          <w:rFonts w:asciiTheme="majorBidi" w:hAnsiTheme="majorBidi" w:cstheme="majorBidi"/>
        </w:rPr>
        <w:t xml:space="preserve">tiesību normās </w:t>
      </w:r>
      <w:r>
        <w:rPr>
          <w:rFonts w:asciiTheme="majorBidi" w:hAnsiTheme="majorBidi" w:cstheme="majorBidi"/>
        </w:rPr>
        <w:t>noteikt</w:t>
      </w:r>
      <w:r w:rsidR="0005168D">
        <w:rPr>
          <w:rFonts w:asciiTheme="majorBidi" w:hAnsiTheme="majorBidi" w:cstheme="majorBidi"/>
        </w:rPr>
        <w:t>ajām</w:t>
      </w:r>
      <w:r w:rsidR="00EF3201">
        <w:rPr>
          <w:rFonts w:asciiTheme="majorBidi" w:hAnsiTheme="majorBidi" w:cstheme="majorBidi"/>
        </w:rPr>
        <w:t xml:space="preserve"> prasībām</w:t>
      </w:r>
      <w:r>
        <w:rPr>
          <w:rFonts w:asciiTheme="majorBidi" w:hAnsiTheme="majorBidi" w:cstheme="majorBidi"/>
        </w:rPr>
        <w:t>, proti, atšķirīg</w:t>
      </w:r>
      <w:r w:rsidR="00C00376">
        <w:rPr>
          <w:rFonts w:asciiTheme="majorBidi" w:hAnsiTheme="majorBidi" w:cstheme="majorBidi"/>
        </w:rPr>
        <w:t>ām</w:t>
      </w:r>
      <w:r>
        <w:rPr>
          <w:rFonts w:asciiTheme="majorBidi" w:hAnsiTheme="majorBidi" w:cstheme="majorBidi"/>
        </w:rPr>
        <w:t xml:space="preserve"> prasīb</w:t>
      </w:r>
      <w:r w:rsidR="00EF3201">
        <w:rPr>
          <w:rFonts w:asciiTheme="majorBidi" w:hAnsiTheme="majorBidi" w:cstheme="majorBidi"/>
        </w:rPr>
        <w:t>ām</w:t>
      </w:r>
      <w:r>
        <w:rPr>
          <w:rFonts w:asciiTheme="majorBidi" w:hAnsiTheme="majorBidi" w:cstheme="majorBidi"/>
        </w:rPr>
        <w:t>.</w:t>
      </w:r>
      <w:r w:rsidR="00EF3201">
        <w:rPr>
          <w:rFonts w:asciiTheme="majorBidi" w:hAnsiTheme="majorBidi" w:cstheme="majorBidi"/>
        </w:rPr>
        <w:t xml:space="preserve"> </w:t>
      </w:r>
    </w:p>
    <w:p w14:paraId="169A6E96" w14:textId="3D911FC6" w:rsidR="00DB348A" w:rsidRDefault="00DB348A" w:rsidP="00F56756">
      <w:pPr>
        <w:spacing w:line="276" w:lineRule="auto"/>
        <w:ind w:firstLine="567"/>
        <w:jc w:val="both"/>
      </w:pPr>
    </w:p>
    <w:p w14:paraId="7FCB61E1" w14:textId="399FCF67" w:rsidR="006B44C5" w:rsidRDefault="00FD426E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>
        <w:t xml:space="preserve">[8] Konkrētajā gadījumā </w:t>
      </w:r>
      <w:r w:rsidR="002E59F1">
        <w:t xml:space="preserve">apgabaltiesa atzinusi, ka pieteicējai kā atzītajam uzņēmējam ir piemērojamas prasības atbilstoši </w:t>
      </w:r>
      <w:r w:rsidR="002E59F1" w:rsidRPr="002C357E">
        <w:rPr>
          <w:rFonts w:asciiTheme="majorBidi" w:hAnsiTheme="majorBidi" w:cstheme="majorBidi"/>
        </w:rPr>
        <w:t xml:space="preserve">Savienības Muitas kodeksa 39.panta „b” </w:t>
      </w:r>
      <w:r w:rsidR="002E59F1">
        <w:rPr>
          <w:rFonts w:asciiTheme="majorBidi" w:hAnsiTheme="majorBidi" w:cstheme="majorBidi"/>
        </w:rPr>
        <w:t>apakš</w:t>
      </w:r>
      <w:r w:rsidR="002E59F1" w:rsidRPr="002C357E">
        <w:rPr>
          <w:rFonts w:asciiTheme="majorBidi" w:hAnsiTheme="majorBidi" w:cstheme="majorBidi"/>
        </w:rPr>
        <w:t>punkt</w:t>
      </w:r>
      <w:r w:rsidR="002E59F1">
        <w:rPr>
          <w:rFonts w:asciiTheme="majorBidi" w:hAnsiTheme="majorBidi" w:cstheme="majorBidi"/>
        </w:rPr>
        <w:t xml:space="preserve">am un secīgi arī </w:t>
      </w:r>
      <w:r w:rsidR="002E59F1" w:rsidRPr="002C357E">
        <w:rPr>
          <w:rFonts w:asciiTheme="majorBidi" w:eastAsiaTheme="minorHAnsi" w:hAnsiTheme="majorBidi" w:cstheme="majorBidi"/>
          <w:lang w:eastAsia="en-US"/>
        </w:rPr>
        <w:t>īstenošanas regulas 2015/2447 25.pant</w:t>
      </w:r>
      <w:r w:rsidR="002E59F1">
        <w:rPr>
          <w:rFonts w:asciiTheme="majorBidi" w:eastAsiaTheme="minorHAnsi" w:hAnsiTheme="majorBidi" w:cstheme="majorBidi"/>
          <w:lang w:eastAsia="en-US"/>
        </w:rPr>
        <w:t>am</w:t>
      </w:r>
      <w:r w:rsidR="006B44C5">
        <w:rPr>
          <w:rFonts w:asciiTheme="majorBidi" w:eastAsiaTheme="minorHAnsi" w:hAnsiTheme="majorBidi" w:cstheme="majorBidi"/>
          <w:lang w:eastAsia="en-US"/>
        </w:rPr>
        <w:t>, tomēr spriedum</w:t>
      </w:r>
      <w:r w:rsidR="00871B60">
        <w:rPr>
          <w:rFonts w:asciiTheme="majorBidi" w:eastAsiaTheme="minorHAnsi" w:hAnsiTheme="majorBidi" w:cstheme="majorBidi"/>
          <w:lang w:eastAsia="en-US"/>
        </w:rPr>
        <w:t>ā nav atspoguļots</w:t>
      </w:r>
      <w:r w:rsidR="006B44C5">
        <w:rPr>
          <w:rFonts w:asciiTheme="majorBidi" w:eastAsiaTheme="minorHAnsi" w:hAnsiTheme="majorBidi" w:cstheme="majorBidi"/>
          <w:lang w:eastAsia="en-US"/>
        </w:rPr>
        <w:t xml:space="preserve">, kā tiesa ir nonākusi pie secinājuma, ka pieteicējai ir piešķirts atzītā uzņēmēja statuss. </w:t>
      </w:r>
    </w:p>
    <w:p w14:paraId="067B94EF" w14:textId="45F5B114" w:rsidR="007F6EDE" w:rsidRDefault="0005168D" w:rsidP="00F56756">
      <w:pPr>
        <w:spacing w:line="276" w:lineRule="auto"/>
        <w:ind w:firstLine="567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Ievērojot iepriekš atzīto, </w:t>
      </w:r>
      <w:r w:rsidR="006B0623">
        <w:rPr>
          <w:rFonts w:asciiTheme="majorBidi" w:eastAsiaTheme="minorHAnsi" w:hAnsiTheme="majorBidi" w:cstheme="majorBidi"/>
          <w:lang w:eastAsia="en-US"/>
        </w:rPr>
        <w:t>ka pastāv vairākas atļaujas</w:t>
      </w:r>
      <w:r>
        <w:rPr>
          <w:rFonts w:asciiTheme="majorBidi" w:eastAsiaTheme="minorHAnsi" w:hAnsiTheme="majorBidi" w:cstheme="majorBidi"/>
          <w:lang w:eastAsia="en-US"/>
        </w:rPr>
        <w:t xml:space="preserve"> un sertifikāti</w:t>
      </w:r>
      <w:r w:rsidR="00081CD0">
        <w:rPr>
          <w:rFonts w:asciiTheme="majorBidi" w:eastAsiaTheme="minorHAnsi" w:hAnsiTheme="majorBidi" w:cstheme="majorBidi"/>
          <w:lang w:eastAsia="en-US"/>
        </w:rPr>
        <w:t>,</w:t>
      </w:r>
      <w:r w:rsidR="00507A14">
        <w:rPr>
          <w:rFonts w:asciiTheme="majorBidi" w:eastAsiaTheme="minorHAnsi" w:hAnsiTheme="majorBidi" w:cstheme="majorBidi"/>
          <w:lang w:eastAsia="en-US"/>
        </w:rPr>
        <w:t xml:space="preserve"> </w:t>
      </w:r>
      <w:r w:rsidR="007F6EDE">
        <w:rPr>
          <w:rFonts w:asciiTheme="majorBidi" w:eastAsiaTheme="minorHAnsi" w:hAnsiTheme="majorBidi" w:cstheme="majorBidi"/>
          <w:lang w:eastAsia="en-US"/>
        </w:rPr>
        <w:t>tiesai bij</w:t>
      </w:r>
      <w:r w:rsidR="005E3458">
        <w:rPr>
          <w:rFonts w:asciiTheme="majorBidi" w:eastAsiaTheme="minorHAnsi" w:hAnsiTheme="majorBidi" w:cstheme="majorBidi"/>
          <w:lang w:eastAsia="en-US"/>
        </w:rPr>
        <w:t>a</w:t>
      </w:r>
      <w:r w:rsidR="007F6EDE">
        <w:rPr>
          <w:rFonts w:asciiTheme="majorBidi" w:eastAsiaTheme="minorHAnsi" w:hAnsiTheme="majorBidi" w:cstheme="majorBidi"/>
          <w:lang w:eastAsia="en-US"/>
        </w:rPr>
        <w:t xml:space="preserve"> jāveic materiālo tiesību normām atbilstoša lietas faktisko apstākļu pārbaude, </w:t>
      </w:r>
      <w:r w:rsidR="00C53D1F">
        <w:rPr>
          <w:rFonts w:asciiTheme="majorBidi" w:eastAsiaTheme="minorHAnsi" w:hAnsiTheme="majorBidi" w:cstheme="majorBidi"/>
          <w:lang w:eastAsia="en-US"/>
        </w:rPr>
        <w:t>tomēr</w:t>
      </w:r>
      <w:r w:rsidR="007F6EDE">
        <w:rPr>
          <w:rFonts w:asciiTheme="majorBidi" w:eastAsiaTheme="minorHAnsi" w:hAnsiTheme="majorBidi" w:cstheme="majorBidi"/>
          <w:lang w:eastAsia="en-US"/>
        </w:rPr>
        <w:t xml:space="preserve"> konkrētajā gadījumā </w:t>
      </w:r>
      <w:r w:rsidR="00C53D1F">
        <w:rPr>
          <w:rFonts w:asciiTheme="majorBidi" w:eastAsiaTheme="minorHAnsi" w:hAnsiTheme="majorBidi" w:cstheme="majorBidi"/>
          <w:lang w:eastAsia="en-US"/>
        </w:rPr>
        <w:t>apgabaltiesas spriedum</w:t>
      </w:r>
      <w:r w:rsidR="00871B60">
        <w:rPr>
          <w:rFonts w:asciiTheme="majorBidi" w:eastAsiaTheme="minorHAnsi" w:hAnsiTheme="majorBidi" w:cstheme="majorBidi"/>
          <w:lang w:eastAsia="en-US"/>
        </w:rPr>
        <w:t>s</w:t>
      </w:r>
      <w:r w:rsidR="00C53D1F">
        <w:rPr>
          <w:rFonts w:asciiTheme="majorBidi" w:eastAsiaTheme="minorHAnsi" w:hAnsiTheme="majorBidi" w:cstheme="majorBidi"/>
          <w:lang w:eastAsia="en-US"/>
        </w:rPr>
        <w:t xml:space="preserve"> šādu pārbaudi </w:t>
      </w:r>
      <w:r w:rsidR="00871B60">
        <w:rPr>
          <w:rFonts w:asciiTheme="majorBidi" w:eastAsiaTheme="minorHAnsi" w:hAnsiTheme="majorBidi" w:cstheme="majorBidi"/>
          <w:lang w:eastAsia="en-US"/>
        </w:rPr>
        <w:t>neatspoguļo</w:t>
      </w:r>
      <w:r w:rsidR="007F6EDE">
        <w:rPr>
          <w:rFonts w:asciiTheme="majorBidi" w:eastAsiaTheme="minorHAnsi" w:hAnsiTheme="majorBidi" w:cstheme="majorBidi"/>
          <w:lang w:eastAsia="en-US"/>
        </w:rPr>
        <w:t>.</w:t>
      </w:r>
      <w:r w:rsidR="00B069D2">
        <w:rPr>
          <w:rFonts w:asciiTheme="majorBidi" w:eastAsiaTheme="minorHAnsi" w:hAnsiTheme="majorBidi" w:cstheme="majorBidi"/>
          <w:lang w:eastAsia="en-US"/>
        </w:rPr>
        <w:t xml:space="preserve"> </w:t>
      </w:r>
    </w:p>
    <w:p w14:paraId="2E50D007" w14:textId="346AC1BE" w:rsidR="006839C4" w:rsidRDefault="007F6EDE" w:rsidP="00F56756">
      <w:pPr>
        <w:spacing w:line="276" w:lineRule="auto"/>
        <w:ind w:firstLine="567"/>
        <w:jc w:val="both"/>
      </w:pPr>
      <w:r>
        <w:rPr>
          <w:rFonts w:asciiTheme="majorBidi" w:eastAsiaTheme="minorHAnsi" w:hAnsiTheme="majorBidi" w:cstheme="majorBidi"/>
          <w:lang w:eastAsia="en-US"/>
        </w:rPr>
        <w:t xml:space="preserve">Šādos apstākļos </w:t>
      </w:r>
      <w:r w:rsidR="00EF3201">
        <w:rPr>
          <w:rFonts w:asciiTheme="majorBidi" w:eastAsiaTheme="minorHAnsi" w:hAnsiTheme="majorBidi" w:cstheme="majorBidi"/>
          <w:lang w:eastAsia="en-US"/>
        </w:rPr>
        <w:t>pieteicēja pama</w:t>
      </w:r>
      <w:r w:rsidR="000145D4">
        <w:rPr>
          <w:rFonts w:asciiTheme="majorBidi" w:eastAsiaTheme="minorHAnsi" w:hAnsiTheme="majorBidi" w:cstheme="majorBidi"/>
          <w:lang w:eastAsia="en-US"/>
        </w:rPr>
        <w:t>to</w:t>
      </w:r>
      <w:r w:rsidR="00EF3201">
        <w:rPr>
          <w:rFonts w:asciiTheme="majorBidi" w:eastAsiaTheme="minorHAnsi" w:hAnsiTheme="majorBidi" w:cstheme="majorBidi"/>
          <w:lang w:eastAsia="en-US"/>
        </w:rPr>
        <w:t xml:space="preserve">ti norādījusi, ka </w:t>
      </w:r>
      <w:r w:rsidR="006839C4">
        <w:t>ir konstatējams materiālo tiesību normu pārkāpums</w:t>
      </w:r>
      <w:r w:rsidR="00871B60">
        <w:t>. L</w:t>
      </w:r>
      <w:r w:rsidR="006839C4">
        <w:t>īdz ar to apgabaltiesas spriedums ir atceļams un lieta ir nododama jaunai izskatīšanai.</w:t>
      </w:r>
    </w:p>
    <w:p w14:paraId="7E97722F" w14:textId="26C7709B" w:rsidR="00DB14FD" w:rsidRPr="006839C4" w:rsidRDefault="00DB14FD" w:rsidP="00F56756">
      <w:pPr>
        <w:spacing w:line="276" w:lineRule="auto"/>
        <w:ind w:firstLine="567"/>
        <w:jc w:val="both"/>
      </w:pPr>
      <w:r>
        <w:t>Tā kā Senāts atzīst par pareiziem pieteicējas argumentus par tiesību normu nepareizu piemērošanu, šobrīd nav nepieciešamības apsvērt vēršanos Eiropas Savienības Tiesā ar prejudiciāliem jautājumiem.</w:t>
      </w:r>
    </w:p>
    <w:p w14:paraId="07AA5834" w14:textId="77777777" w:rsidR="00DB348A" w:rsidRPr="000A5067" w:rsidRDefault="00DB348A" w:rsidP="00F56756">
      <w:pPr>
        <w:spacing w:line="276" w:lineRule="auto"/>
        <w:ind w:firstLine="567"/>
        <w:jc w:val="both"/>
        <w:rPr>
          <w:sz w:val="20"/>
          <w:szCs w:val="20"/>
        </w:rPr>
      </w:pPr>
    </w:p>
    <w:p w14:paraId="46830BC2" w14:textId="77777777" w:rsidR="00974E53" w:rsidRDefault="00974E53" w:rsidP="00F56756">
      <w:pPr>
        <w:spacing w:line="276" w:lineRule="auto"/>
        <w:contextualSpacing/>
        <w:jc w:val="center"/>
        <w:rPr>
          <w:b/>
        </w:rPr>
      </w:pPr>
      <w:r>
        <w:rPr>
          <w:b/>
        </w:rPr>
        <w:t>Rezolutīvā daļa</w:t>
      </w:r>
    </w:p>
    <w:p w14:paraId="2C66F3DC" w14:textId="77777777" w:rsidR="00974E53" w:rsidRPr="000A5067" w:rsidRDefault="00974E53" w:rsidP="00F56756">
      <w:pPr>
        <w:spacing w:line="276" w:lineRule="auto"/>
        <w:ind w:firstLine="567"/>
        <w:contextualSpacing/>
        <w:jc w:val="both"/>
        <w:rPr>
          <w:bCs/>
          <w:spacing w:val="70"/>
          <w:sz w:val="20"/>
          <w:szCs w:val="20"/>
        </w:rPr>
      </w:pPr>
    </w:p>
    <w:p w14:paraId="04A6055C" w14:textId="320EF868" w:rsidR="00974E53" w:rsidRDefault="00D95E9E" w:rsidP="00F56756">
      <w:pPr>
        <w:spacing w:line="276" w:lineRule="auto"/>
        <w:ind w:firstLine="567"/>
        <w:contextualSpacing/>
        <w:jc w:val="both"/>
        <w:rPr>
          <w:strike/>
        </w:rPr>
      </w:pPr>
      <w:r>
        <w:t>Pamatojoties uz Administratīvā procesa likuma 129.</w:t>
      </w:r>
      <w:r w:rsidRPr="00D95E9E">
        <w:rPr>
          <w:vertAlign w:val="superscript"/>
        </w:rPr>
        <w:t>1</w:t>
      </w:r>
      <w:r>
        <w:t>panta pirmās daļas 1.punktu, 348.panta pirmās daļas 2.punktu un 351.pantu</w:t>
      </w:r>
      <w:r w:rsidR="00974E53" w:rsidRPr="007F7E09">
        <w:t xml:space="preserve"> Senāts</w:t>
      </w:r>
    </w:p>
    <w:p w14:paraId="70284401" w14:textId="77777777" w:rsidR="00974E53" w:rsidRPr="000A5067" w:rsidRDefault="00974E53" w:rsidP="00F56756">
      <w:pPr>
        <w:spacing w:line="276" w:lineRule="auto"/>
        <w:ind w:firstLine="567"/>
        <w:contextualSpacing/>
        <w:jc w:val="both"/>
        <w:rPr>
          <w:sz w:val="20"/>
          <w:szCs w:val="20"/>
        </w:rPr>
      </w:pPr>
    </w:p>
    <w:p w14:paraId="53C5D34C" w14:textId="77777777" w:rsidR="00974E53" w:rsidRDefault="00974E53" w:rsidP="00F56756">
      <w:pPr>
        <w:spacing w:line="276" w:lineRule="auto"/>
        <w:contextualSpacing/>
        <w:jc w:val="center"/>
        <w:rPr>
          <w:b/>
        </w:rPr>
      </w:pPr>
      <w:r>
        <w:rPr>
          <w:b/>
        </w:rPr>
        <w:t>nosprieda</w:t>
      </w:r>
    </w:p>
    <w:p w14:paraId="7F05AE0A" w14:textId="77777777" w:rsidR="009068FF" w:rsidRPr="000A5067" w:rsidRDefault="009068FF" w:rsidP="00F56756">
      <w:pPr>
        <w:spacing w:line="276" w:lineRule="auto"/>
        <w:ind w:firstLine="567"/>
        <w:contextualSpacing/>
        <w:jc w:val="both"/>
        <w:rPr>
          <w:sz w:val="20"/>
          <w:szCs w:val="20"/>
        </w:rPr>
      </w:pPr>
    </w:p>
    <w:p w14:paraId="7939802C" w14:textId="77777777" w:rsidR="00D95E9E" w:rsidRDefault="00D95E9E" w:rsidP="00F56756">
      <w:pPr>
        <w:spacing w:line="276" w:lineRule="auto"/>
        <w:ind w:firstLine="567"/>
        <w:contextualSpacing/>
        <w:jc w:val="both"/>
      </w:pPr>
      <w:r>
        <w:t xml:space="preserve">atcelt Administratīvās apgabaltiesas 2020.gada 11.februāra spriedumu un nosūtīt lietu jaunai izskatīšanai Administratīvajai apgabaltiesai; </w:t>
      </w:r>
    </w:p>
    <w:p w14:paraId="4B125409" w14:textId="04BB671F" w:rsidR="009068FF" w:rsidRDefault="00D95E9E" w:rsidP="00F56756">
      <w:pPr>
        <w:spacing w:line="276" w:lineRule="auto"/>
        <w:ind w:firstLine="567"/>
        <w:contextualSpacing/>
        <w:jc w:val="both"/>
      </w:pPr>
      <w:r>
        <w:t xml:space="preserve">atmaksāt </w:t>
      </w:r>
      <w:r w:rsidRPr="002C357E">
        <w:rPr>
          <w:rFonts w:asciiTheme="majorBidi" w:eastAsiaTheme="minorHAnsi" w:hAnsiTheme="majorBidi" w:cstheme="majorBidi"/>
          <w:lang w:eastAsia="en-US"/>
        </w:rPr>
        <w:t>sabiedrība</w:t>
      </w:r>
      <w:r>
        <w:rPr>
          <w:rFonts w:asciiTheme="majorBidi" w:eastAsiaTheme="minorHAnsi" w:hAnsiTheme="majorBidi" w:cstheme="majorBidi"/>
          <w:lang w:eastAsia="en-US"/>
        </w:rPr>
        <w:t>i</w:t>
      </w:r>
      <w:r w:rsidRPr="002C357E">
        <w:rPr>
          <w:rFonts w:asciiTheme="majorBidi" w:eastAsiaTheme="minorHAnsi" w:hAnsiTheme="majorBidi" w:cstheme="majorBidi"/>
          <w:lang w:eastAsia="en-US"/>
        </w:rPr>
        <w:t xml:space="preserve"> ar ierobežotu atbildību „COMPASS TRANSIT” </w:t>
      </w:r>
      <w:r>
        <w:t>drošības naudu 70 </w:t>
      </w:r>
      <w:r w:rsidRPr="00D95E9E">
        <w:rPr>
          <w:i/>
          <w:iCs/>
        </w:rPr>
        <w:t>euro</w:t>
      </w:r>
      <w:r>
        <w:t>.</w:t>
      </w:r>
    </w:p>
    <w:p w14:paraId="19F1388C" w14:textId="190E0CEB" w:rsidR="00974E53" w:rsidRDefault="00974E53" w:rsidP="00F56756">
      <w:pPr>
        <w:spacing w:line="276" w:lineRule="auto"/>
        <w:ind w:firstLine="567"/>
        <w:contextualSpacing/>
        <w:jc w:val="both"/>
      </w:pPr>
      <w:r w:rsidRPr="002E67A0">
        <w:t>Spriedums nav pārsūdzams.</w:t>
      </w:r>
    </w:p>
    <w:bookmarkEnd w:id="0"/>
    <w:p w14:paraId="4DBF7ACE" w14:textId="0D25D6F6" w:rsidR="00EB5D6B" w:rsidRDefault="00EB5D6B" w:rsidP="008F7F7D">
      <w:pPr>
        <w:tabs>
          <w:tab w:val="center" w:pos="1701"/>
          <w:tab w:val="center" w:pos="4536"/>
          <w:tab w:val="center" w:pos="7371"/>
        </w:tabs>
        <w:spacing w:line="276" w:lineRule="auto"/>
        <w:contextualSpacing/>
        <w:jc w:val="both"/>
      </w:pPr>
    </w:p>
    <w:p w14:paraId="7FB44FBD" w14:textId="43640497" w:rsidR="000A5067" w:rsidRDefault="000A5067" w:rsidP="008F7F7D">
      <w:pPr>
        <w:tabs>
          <w:tab w:val="center" w:pos="1701"/>
          <w:tab w:val="center" w:pos="4536"/>
          <w:tab w:val="center" w:pos="7371"/>
        </w:tabs>
        <w:spacing w:line="276" w:lineRule="auto"/>
        <w:contextualSpacing/>
        <w:jc w:val="both"/>
      </w:pPr>
    </w:p>
    <w:p w14:paraId="5EDE6A2D" w14:textId="241929C3" w:rsidR="00E34077" w:rsidRDefault="00E34077" w:rsidP="000A5067">
      <w:pPr>
        <w:tabs>
          <w:tab w:val="center" w:pos="1701"/>
          <w:tab w:val="center" w:pos="4536"/>
          <w:tab w:val="center" w:pos="7371"/>
        </w:tabs>
        <w:spacing w:line="276" w:lineRule="auto"/>
        <w:ind w:firstLine="720"/>
        <w:contextualSpacing/>
        <w:jc w:val="both"/>
      </w:pPr>
    </w:p>
    <w:sectPr w:rsidR="00E34077" w:rsidSect="005E742E">
      <w:footerReference w:type="default" r:id="rId9"/>
      <w:pgSz w:w="11906" w:h="16838"/>
      <w:pgMar w:top="1134" w:right="1134" w:bottom="567" w:left="170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84EA5" w14:textId="77777777" w:rsidR="00EF6B20" w:rsidRDefault="00EF6B20" w:rsidP="00F005AF">
      <w:r>
        <w:separator/>
      </w:r>
    </w:p>
  </w:endnote>
  <w:endnote w:type="continuationSeparator" w:id="0">
    <w:p w14:paraId="536F727D" w14:textId="77777777" w:rsidR="00EF6B20" w:rsidRDefault="00EF6B20" w:rsidP="00F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947609"/>
      <w:docPartObj>
        <w:docPartGallery w:val="Page Numbers (Bottom of Page)"/>
        <w:docPartUnique/>
      </w:docPartObj>
    </w:sdtPr>
    <w:sdtEndPr/>
    <w:sdtContent>
      <w:sdt>
        <w:sdtPr>
          <w:id w:val="474336589"/>
          <w:docPartObj>
            <w:docPartGallery w:val="Page Numbers (Top of Page)"/>
            <w:docPartUnique/>
          </w:docPartObj>
        </w:sdtPr>
        <w:sdtEndPr/>
        <w:sdtContent>
          <w:p w14:paraId="01659A19" w14:textId="77777777" w:rsidR="00F005AF" w:rsidRPr="00F005AF" w:rsidRDefault="00F005AF">
            <w:pPr>
              <w:pStyle w:val="Footer"/>
              <w:jc w:val="center"/>
            </w:pPr>
            <w:r w:rsidRPr="00F005AF">
              <w:rPr>
                <w:bCs/>
              </w:rPr>
              <w:fldChar w:fldCharType="begin"/>
            </w:r>
            <w:r w:rsidRPr="00F005AF">
              <w:rPr>
                <w:bCs/>
              </w:rPr>
              <w:instrText xml:space="preserve"> PAGE </w:instrText>
            </w:r>
            <w:r w:rsidRPr="00F005AF">
              <w:rPr>
                <w:bCs/>
              </w:rPr>
              <w:fldChar w:fldCharType="separate"/>
            </w:r>
            <w:r w:rsidR="00C17462">
              <w:rPr>
                <w:bCs/>
                <w:noProof/>
              </w:rPr>
              <w:t>4</w:t>
            </w:r>
            <w:r w:rsidRPr="00F005AF">
              <w:rPr>
                <w:bCs/>
              </w:rPr>
              <w:fldChar w:fldCharType="end"/>
            </w:r>
            <w:r w:rsidRPr="00F005AF">
              <w:t xml:space="preserve"> no </w:t>
            </w:r>
            <w:r w:rsidRPr="00F005AF">
              <w:rPr>
                <w:bCs/>
              </w:rPr>
              <w:fldChar w:fldCharType="begin"/>
            </w:r>
            <w:r w:rsidRPr="00F005AF">
              <w:rPr>
                <w:bCs/>
              </w:rPr>
              <w:instrText xml:space="preserve"> NUMPAGES  </w:instrText>
            </w:r>
            <w:r w:rsidRPr="00F005AF">
              <w:rPr>
                <w:bCs/>
              </w:rPr>
              <w:fldChar w:fldCharType="separate"/>
            </w:r>
            <w:r w:rsidR="00C17462">
              <w:rPr>
                <w:bCs/>
                <w:noProof/>
              </w:rPr>
              <w:t>4</w:t>
            </w:r>
            <w:r w:rsidRPr="00F005AF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E0150" w14:textId="77777777" w:rsidR="00EF6B20" w:rsidRDefault="00EF6B20" w:rsidP="00F005AF">
      <w:r>
        <w:separator/>
      </w:r>
    </w:p>
  </w:footnote>
  <w:footnote w:type="continuationSeparator" w:id="0">
    <w:p w14:paraId="6AF530D4" w14:textId="77777777" w:rsidR="00EF6B20" w:rsidRDefault="00EF6B20" w:rsidP="00F0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3D840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25666"/>
    <w:multiLevelType w:val="hybridMultilevel"/>
    <w:tmpl w:val="C3D69E56"/>
    <w:lvl w:ilvl="0" w:tplc="A6848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D"/>
    <w:rsid w:val="0000063F"/>
    <w:rsid w:val="00001E09"/>
    <w:rsid w:val="00003C97"/>
    <w:rsid w:val="0000468D"/>
    <w:rsid w:val="00005AA6"/>
    <w:rsid w:val="00012FF6"/>
    <w:rsid w:val="000139D8"/>
    <w:rsid w:val="000145D4"/>
    <w:rsid w:val="0001481D"/>
    <w:rsid w:val="0001547F"/>
    <w:rsid w:val="0002182C"/>
    <w:rsid w:val="0002689C"/>
    <w:rsid w:val="00027B8C"/>
    <w:rsid w:val="00032089"/>
    <w:rsid w:val="000325CD"/>
    <w:rsid w:val="0004076B"/>
    <w:rsid w:val="00041347"/>
    <w:rsid w:val="00046976"/>
    <w:rsid w:val="000469E8"/>
    <w:rsid w:val="000508B2"/>
    <w:rsid w:val="0005168D"/>
    <w:rsid w:val="00054BCD"/>
    <w:rsid w:val="000555EE"/>
    <w:rsid w:val="00055771"/>
    <w:rsid w:val="00065FAA"/>
    <w:rsid w:val="0007243B"/>
    <w:rsid w:val="00072BDC"/>
    <w:rsid w:val="00072E75"/>
    <w:rsid w:val="00075846"/>
    <w:rsid w:val="00081CD0"/>
    <w:rsid w:val="00082553"/>
    <w:rsid w:val="00082DA5"/>
    <w:rsid w:val="00083FFD"/>
    <w:rsid w:val="0008753F"/>
    <w:rsid w:val="00087BA9"/>
    <w:rsid w:val="00094700"/>
    <w:rsid w:val="000A0511"/>
    <w:rsid w:val="000A5067"/>
    <w:rsid w:val="000C23D8"/>
    <w:rsid w:val="000C4544"/>
    <w:rsid w:val="000C60CC"/>
    <w:rsid w:val="000D5F0C"/>
    <w:rsid w:val="000D6D04"/>
    <w:rsid w:val="000D70A9"/>
    <w:rsid w:val="000E3EFD"/>
    <w:rsid w:val="001002EC"/>
    <w:rsid w:val="00100D6A"/>
    <w:rsid w:val="001023F3"/>
    <w:rsid w:val="00110F5F"/>
    <w:rsid w:val="00111B55"/>
    <w:rsid w:val="00114B3A"/>
    <w:rsid w:val="00114CC4"/>
    <w:rsid w:val="00121DA4"/>
    <w:rsid w:val="00123E35"/>
    <w:rsid w:val="00126FDF"/>
    <w:rsid w:val="00130158"/>
    <w:rsid w:val="0013233E"/>
    <w:rsid w:val="0013465D"/>
    <w:rsid w:val="00134D67"/>
    <w:rsid w:val="00135652"/>
    <w:rsid w:val="00135DF9"/>
    <w:rsid w:val="001360A2"/>
    <w:rsid w:val="00141B34"/>
    <w:rsid w:val="001505DB"/>
    <w:rsid w:val="001569D4"/>
    <w:rsid w:val="00156D44"/>
    <w:rsid w:val="00166312"/>
    <w:rsid w:val="001709E5"/>
    <w:rsid w:val="00174DF5"/>
    <w:rsid w:val="00174EE1"/>
    <w:rsid w:val="00182DD6"/>
    <w:rsid w:val="00183AD6"/>
    <w:rsid w:val="00184C46"/>
    <w:rsid w:val="00185CE5"/>
    <w:rsid w:val="001866B1"/>
    <w:rsid w:val="00186D74"/>
    <w:rsid w:val="00197126"/>
    <w:rsid w:val="001A385A"/>
    <w:rsid w:val="001A587C"/>
    <w:rsid w:val="001B2335"/>
    <w:rsid w:val="001B7A9B"/>
    <w:rsid w:val="001B7FDB"/>
    <w:rsid w:val="001C2FF9"/>
    <w:rsid w:val="001D1194"/>
    <w:rsid w:val="001D1AC7"/>
    <w:rsid w:val="001D43F0"/>
    <w:rsid w:val="001D4757"/>
    <w:rsid w:val="001D553D"/>
    <w:rsid w:val="001D58B0"/>
    <w:rsid w:val="001D68F1"/>
    <w:rsid w:val="001D7016"/>
    <w:rsid w:val="001E2A98"/>
    <w:rsid w:val="001E6D85"/>
    <w:rsid w:val="001F22A8"/>
    <w:rsid w:val="001F3C17"/>
    <w:rsid w:val="001F4E54"/>
    <w:rsid w:val="001F7983"/>
    <w:rsid w:val="00203EB3"/>
    <w:rsid w:val="0021560F"/>
    <w:rsid w:val="0022214C"/>
    <w:rsid w:val="00225B3B"/>
    <w:rsid w:val="00231310"/>
    <w:rsid w:val="00231C5A"/>
    <w:rsid w:val="00233753"/>
    <w:rsid w:val="00233A9E"/>
    <w:rsid w:val="002355E7"/>
    <w:rsid w:val="002401A5"/>
    <w:rsid w:val="0024218E"/>
    <w:rsid w:val="0024664F"/>
    <w:rsid w:val="00255E35"/>
    <w:rsid w:val="00261F16"/>
    <w:rsid w:val="002638FC"/>
    <w:rsid w:val="00264420"/>
    <w:rsid w:val="00265750"/>
    <w:rsid w:val="00267CE2"/>
    <w:rsid w:val="00270C44"/>
    <w:rsid w:val="00272A27"/>
    <w:rsid w:val="00274AF3"/>
    <w:rsid w:val="00281C46"/>
    <w:rsid w:val="00282339"/>
    <w:rsid w:val="00286638"/>
    <w:rsid w:val="00287096"/>
    <w:rsid w:val="0028788C"/>
    <w:rsid w:val="00294959"/>
    <w:rsid w:val="00297328"/>
    <w:rsid w:val="002A1B2F"/>
    <w:rsid w:val="002A7A91"/>
    <w:rsid w:val="002B0ABE"/>
    <w:rsid w:val="002B1F49"/>
    <w:rsid w:val="002B69A0"/>
    <w:rsid w:val="002C2121"/>
    <w:rsid w:val="002C2AE3"/>
    <w:rsid w:val="002C3088"/>
    <w:rsid w:val="002C357E"/>
    <w:rsid w:val="002C3BBB"/>
    <w:rsid w:val="002C6F0B"/>
    <w:rsid w:val="002D0E86"/>
    <w:rsid w:val="002D276F"/>
    <w:rsid w:val="002D3593"/>
    <w:rsid w:val="002D3D30"/>
    <w:rsid w:val="002D5308"/>
    <w:rsid w:val="002D5A60"/>
    <w:rsid w:val="002D7377"/>
    <w:rsid w:val="002E0C7B"/>
    <w:rsid w:val="002E21D9"/>
    <w:rsid w:val="002E34AC"/>
    <w:rsid w:val="002E4CC2"/>
    <w:rsid w:val="002E59F1"/>
    <w:rsid w:val="002E67A0"/>
    <w:rsid w:val="002F75AD"/>
    <w:rsid w:val="002F7739"/>
    <w:rsid w:val="0030391B"/>
    <w:rsid w:val="00305275"/>
    <w:rsid w:val="00306623"/>
    <w:rsid w:val="0031019D"/>
    <w:rsid w:val="00316E37"/>
    <w:rsid w:val="00320E9C"/>
    <w:rsid w:val="00321F9E"/>
    <w:rsid w:val="00326B9F"/>
    <w:rsid w:val="00327011"/>
    <w:rsid w:val="00332133"/>
    <w:rsid w:val="00341CAC"/>
    <w:rsid w:val="003424EC"/>
    <w:rsid w:val="00345F82"/>
    <w:rsid w:val="0034615E"/>
    <w:rsid w:val="00347158"/>
    <w:rsid w:val="00350295"/>
    <w:rsid w:val="003554CF"/>
    <w:rsid w:val="00356F71"/>
    <w:rsid w:val="0035785C"/>
    <w:rsid w:val="00363760"/>
    <w:rsid w:val="00363E4F"/>
    <w:rsid w:val="00365388"/>
    <w:rsid w:val="00376506"/>
    <w:rsid w:val="003811BA"/>
    <w:rsid w:val="00383C5B"/>
    <w:rsid w:val="003877BE"/>
    <w:rsid w:val="00387B40"/>
    <w:rsid w:val="00391966"/>
    <w:rsid w:val="0039346A"/>
    <w:rsid w:val="003965B4"/>
    <w:rsid w:val="00397FEB"/>
    <w:rsid w:val="003A0157"/>
    <w:rsid w:val="003A0489"/>
    <w:rsid w:val="003B66FA"/>
    <w:rsid w:val="003C3173"/>
    <w:rsid w:val="003C3EDD"/>
    <w:rsid w:val="003C42C4"/>
    <w:rsid w:val="003C63BB"/>
    <w:rsid w:val="003D1A13"/>
    <w:rsid w:val="003D44F2"/>
    <w:rsid w:val="003E2DE7"/>
    <w:rsid w:val="003E369D"/>
    <w:rsid w:val="003F11D7"/>
    <w:rsid w:val="003F3598"/>
    <w:rsid w:val="003F690A"/>
    <w:rsid w:val="004038CE"/>
    <w:rsid w:val="00404B95"/>
    <w:rsid w:val="00405E39"/>
    <w:rsid w:val="00406010"/>
    <w:rsid w:val="00412CE4"/>
    <w:rsid w:val="00414066"/>
    <w:rsid w:val="00414A8D"/>
    <w:rsid w:val="00415877"/>
    <w:rsid w:val="0041733C"/>
    <w:rsid w:val="00422965"/>
    <w:rsid w:val="00427A9A"/>
    <w:rsid w:val="00432DF1"/>
    <w:rsid w:val="00436BA3"/>
    <w:rsid w:val="004429E8"/>
    <w:rsid w:val="00442B0D"/>
    <w:rsid w:val="004430D0"/>
    <w:rsid w:val="0044447C"/>
    <w:rsid w:val="00451131"/>
    <w:rsid w:val="00452BC6"/>
    <w:rsid w:val="0045337D"/>
    <w:rsid w:val="0046443E"/>
    <w:rsid w:val="004650F8"/>
    <w:rsid w:val="00467980"/>
    <w:rsid w:val="00472B70"/>
    <w:rsid w:val="004748E9"/>
    <w:rsid w:val="00481471"/>
    <w:rsid w:val="00484733"/>
    <w:rsid w:val="00484C76"/>
    <w:rsid w:val="00484DD8"/>
    <w:rsid w:val="00497E33"/>
    <w:rsid w:val="004A69FD"/>
    <w:rsid w:val="004B0950"/>
    <w:rsid w:val="004B3AB3"/>
    <w:rsid w:val="004B685A"/>
    <w:rsid w:val="004B7F6F"/>
    <w:rsid w:val="004C4AE6"/>
    <w:rsid w:val="004D126E"/>
    <w:rsid w:val="004D37E2"/>
    <w:rsid w:val="004D39CA"/>
    <w:rsid w:val="004D532A"/>
    <w:rsid w:val="004E788C"/>
    <w:rsid w:val="004E7B9D"/>
    <w:rsid w:val="004F199A"/>
    <w:rsid w:val="004F315A"/>
    <w:rsid w:val="004F31C8"/>
    <w:rsid w:val="004F3D0B"/>
    <w:rsid w:val="00502578"/>
    <w:rsid w:val="005025DB"/>
    <w:rsid w:val="00505947"/>
    <w:rsid w:val="00507A14"/>
    <w:rsid w:val="00507AA2"/>
    <w:rsid w:val="00512820"/>
    <w:rsid w:val="00515836"/>
    <w:rsid w:val="00515E02"/>
    <w:rsid w:val="005249BF"/>
    <w:rsid w:val="005254D3"/>
    <w:rsid w:val="00530282"/>
    <w:rsid w:val="005361BF"/>
    <w:rsid w:val="0054177F"/>
    <w:rsid w:val="00543D8B"/>
    <w:rsid w:val="00544C94"/>
    <w:rsid w:val="00544DFC"/>
    <w:rsid w:val="00545B88"/>
    <w:rsid w:val="0054662C"/>
    <w:rsid w:val="00547FC6"/>
    <w:rsid w:val="0055288D"/>
    <w:rsid w:val="00554EA2"/>
    <w:rsid w:val="00557FE0"/>
    <w:rsid w:val="00561FBE"/>
    <w:rsid w:val="00564F53"/>
    <w:rsid w:val="00572121"/>
    <w:rsid w:val="005728D2"/>
    <w:rsid w:val="00580F7A"/>
    <w:rsid w:val="00583777"/>
    <w:rsid w:val="005843CD"/>
    <w:rsid w:val="005933D9"/>
    <w:rsid w:val="00593A7A"/>
    <w:rsid w:val="00594245"/>
    <w:rsid w:val="005946A5"/>
    <w:rsid w:val="00596A6E"/>
    <w:rsid w:val="005A1E86"/>
    <w:rsid w:val="005A30AB"/>
    <w:rsid w:val="005A31AA"/>
    <w:rsid w:val="005A3781"/>
    <w:rsid w:val="005A4220"/>
    <w:rsid w:val="005B313C"/>
    <w:rsid w:val="005B5437"/>
    <w:rsid w:val="005B67F8"/>
    <w:rsid w:val="005C1984"/>
    <w:rsid w:val="005C2CE8"/>
    <w:rsid w:val="005C30FA"/>
    <w:rsid w:val="005C3F92"/>
    <w:rsid w:val="005C423A"/>
    <w:rsid w:val="005C5CDC"/>
    <w:rsid w:val="005D1AD6"/>
    <w:rsid w:val="005E3458"/>
    <w:rsid w:val="005E742E"/>
    <w:rsid w:val="005E798B"/>
    <w:rsid w:val="005F2654"/>
    <w:rsid w:val="005F757B"/>
    <w:rsid w:val="0060086E"/>
    <w:rsid w:val="00600C0A"/>
    <w:rsid w:val="00603D1A"/>
    <w:rsid w:val="00603DBD"/>
    <w:rsid w:val="00604763"/>
    <w:rsid w:val="00605846"/>
    <w:rsid w:val="00606089"/>
    <w:rsid w:val="00610A8B"/>
    <w:rsid w:val="00612700"/>
    <w:rsid w:val="00613C36"/>
    <w:rsid w:val="00620207"/>
    <w:rsid w:val="00623D8A"/>
    <w:rsid w:val="00626452"/>
    <w:rsid w:val="00627AB3"/>
    <w:rsid w:val="0063497E"/>
    <w:rsid w:val="00634B63"/>
    <w:rsid w:val="0063635C"/>
    <w:rsid w:val="00642B71"/>
    <w:rsid w:val="00646BF4"/>
    <w:rsid w:val="00652BE2"/>
    <w:rsid w:val="00652D65"/>
    <w:rsid w:val="00654846"/>
    <w:rsid w:val="00655C4D"/>
    <w:rsid w:val="00657721"/>
    <w:rsid w:val="006600E7"/>
    <w:rsid w:val="0066091D"/>
    <w:rsid w:val="00666379"/>
    <w:rsid w:val="00667AC0"/>
    <w:rsid w:val="0067013F"/>
    <w:rsid w:val="00671599"/>
    <w:rsid w:val="006766B5"/>
    <w:rsid w:val="00677F6F"/>
    <w:rsid w:val="00682186"/>
    <w:rsid w:val="006839C4"/>
    <w:rsid w:val="006860FF"/>
    <w:rsid w:val="0068691A"/>
    <w:rsid w:val="00687DFC"/>
    <w:rsid w:val="00692A03"/>
    <w:rsid w:val="00694BBF"/>
    <w:rsid w:val="00695400"/>
    <w:rsid w:val="006A19B2"/>
    <w:rsid w:val="006A19BC"/>
    <w:rsid w:val="006A25A7"/>
    <w:rsid w:val="006B0623"/>
    <w:rsid w:val="006B44C5"/>
    <w:rsid w:val="006B5F55"/>
    <w:rsid w:val="006B66C3"/>
    <w:rsid w:val="006C28F5"/>
    <w:rsid w:val="006D04F8"/>
    <w:rsid w:val="006D09EE"/>
    <w:rsid w:val="006D14CC"/>
    <w:rsid w:val="006D6D29"/>
    <w:rsid w:val="006E68A7"/>
    <w:rsid w:val="006F3A8D"/>
    <w:rsid w:val="006F45AC"/>
    <w:rsid w:val="00721129"/>
    <w:rsid w:val="00724985"/>
    <w:rsid w:val="00725EAB"/>
    <w:rsid w:val="007274D2"/>
    <w:rsid w:val="00730081"/>
    <w:rsid w:val="007443BD"/>
    <w:rsid w:val="00744D66"/>
    <w:rsid w:val="00745E68"/>
    <w:rsid w:val="00745F19"/>
    <w:rsid w:val="00751E25"/>
    <w:rsid w:val="007708AC"/>
    <w:rsid w:val="00771590"/>
    <w:rsid w:val="0077161D"/>
    <w:rsid w:val="007829EE"/>
    <w:rsid w:val="00784B8C"/>
    <w:rsid w:val="00785C54"/>
    <w:rsid w:val="00794B0A"/>
    <w:rsid w:val="007A285F"/>
    <w:rsid w:val="007A7593"/>
    <w:rsid w:val="007A7FE6"/>
    <w:rsid w:val="007B072F"/>
    <w:rsid w:val="007B0E66"/>
    <w:rsid w:val="007B5C35"/>
    <w:rsid w:val="007B6A13"/>
    <w:rsid w:val="007C003E"/>
    <w:rsid w:val="007C11E1"/>
    <w:rsid w:val="007D031B"/>
    <w:rsid w:val="007D3B71"/>
    <w:rsid w:val="007E10E3"/>
    <w:rsid w:val="007F0247"/>
    <w:rsid w:val="007F2805"/>
    <w:rsid w:val="007F4825"/>
    <w:rsid w:val="007F502E"/>
    <w:rsid w:val="007F666B"/>
    <w:rsid w:val="007F6EDE"/>
    <w:rsid w:val="007F7E09"/>
    <w:rsid w:val="008043D2"/>
    <w:rsid w:val="008047C3"/>
    <w:rsid w:val="00805C7B"/>
    <w:rsid w:val="00806D17"/>
    <w:rsid w:val="00810FC0"/>
    <w:rsid w:val="00813474"/>
    <w:rsid w:val="00813C8F"/>
    <w:rsid w:val="0081628F"/>
    <w:rsid w:val="008171EA"/>
    <w:rsid w:val="00817BAB"/>
    <w:rsid w:val="0082126F"/>
    <w:rsid w:val="00835583"/>
    <w:rsid w:val="008356A0"/>
    <w:rsid w:val="00836B86"/>
    <w:rsid w:val="00844A09"/>
    <w:rsid w:val="008477B2"/>
    <w:rsid w:val="00853263"/>
    <w:rsid w:val="00854C11"/>
    <w:rsid w:val="0085519B"/>
    <w:rsid w:val="00857AA3"/>
    <w:rsid w:val="00860356"/>
    <w:rsid w:val="00861A2B"/>
    <w:rsid w:val="00863142"/>
    <w:rsid w:val="0086319F"/>
    <w:rsid w:val="00864116"/>
    <w:rsid w:val="0086457E"/>
    <w:rsid w:val="00864743"/>
    <w:rsid w:val="00864B8F"/>
    <w:rsid w:val="00866B9E"/>
    <w:rsid w:val="008700D3"/>
    <w:rsid w:val="00871B60"/>
    <w:rsid w:val="008775B7"/>
    <w:rsid w:val="0088419A"/>
    <w:rsid w:val="0088477C"/>
    <w:rsid w:val="00885616"/>
    <w:rsid w:val="00887D51"/>
    <w:rsid w:val="008946B0"/>
    <w:rsid w:val="008A09E2"/>
    <w:rsid w:val="008A1246"/>
    <w:rsid w:val="008A1DD0"/>
    <w:rsid w:val="008A22CE"/>
    <w:rsid w:val="008A2B53"/>
    <w:rsid w:val="008A3783"/>
    <w:rsid w:val="008A5377"/>
    <w:rsid w:val="008B4583"/>
    <w:rsid w:val="008B7097"/>
    <w:rsid w:val="008B7CCD"/>
    <w:rsid w:val="008C5C05"/>
    <w:rsid w:val="008C627F"/>
    <w:rsid w:val="008D3901"/>
    <w:rsid w:val="008E03B5"/>
    <w:rsid w:val="008E494F"/>
    <w:rsid w:val="008F5735"/>
    <w:rsid w:val="008F6175"/>
    <w:rsid w:val="008F7F7D"/>
    <w:rsid w:val="00902391"/>
    <w:rsid w:val="009068FF"/>
    <w:rsid w:val="00910590"/>
    <w:rsid w:val="009154F6"/>
    <w:rsid w:val="00917A12"/>
    <w:rsid w:val="00921DF1"/>
    <w:rsid w:val="009234C8"/>
    <w:rsid w:val="00924819"/>
    <w:rsid w:val="00926BB7"/>
    <w:rsid w:val="0093106B"/>
    <w:rsid w:val="00940435"/>
    <w:rsid w:val="00940451"/>
    <w:rsid w:val="00941BA3"/>
    <w:rsid w:val="00943B88"/>
    <w:rsid w:val="00945138"/>
    <w:rsid w:val="009479C8"/>
    <w:rsid w:val="00950840"/>
    <w:rsid w:val="0095218C"/>
    <w:rsid w:val="009528CE"/>
    <w:rsid w:val="00952FD5"/>
    <w:rsid w:val="009565DB"/>
    <w:rsid w:val="00956C88"/>
    <w:rsid w:val="00965595"/>
    <w:rsid w:val="00965641"/>
    <w:rsid w:val="009740FD"/>
    <w:rsid w:val="00974198"/>
    <w:rsid w:val="00974E53"/>
    <w:rsid w:val="0097516D"/>
    <w:rsid w:val="00980DBE"/>
    <w:rsid w:val="00983CA2"/>
    <w:rsid w:val="009858AE"/>
    <w:rsid w:val="00986BAC"/>
    <w:rsid w:val="00987E8B"/>
    <w:rsid w:val="00987ECD"/>
    <w:rsid w:val="009A0536"/>
    <w:rsid w:val="009A550C"/>
    <w:rsid w:val="009B6772"/>
    <w:rsid w:val="009B6981"/>
    <w:rsid w:val="009B736A"/>
    <w:rsid w:val="009B7ADA"/>
    <w:rsid w:val="009C1884"/>
    <w:rsid w:val="009C2457"/>
    <w:rsid w:val="009D48E7"/>
    <w:rsid w:val="009D55B9"/>
    <w:rsid w:val="009D56AC"/>
    <w:rsid w:val="009D663A"/>
    <w:rsid w:val="009E4AE4"/>
    <w:rsid w:val="009F090B"/>
    <w:rsid w:val="009F09AD"/>
    <w:rsid w:val="009F0FE2"/>
    <w:rsid w:val="009F18B0"/>
    <w:rsid w:val="009F32A1"/>
    <w:rsid w:val="009F3A3D"/>
    <w:rsid w:val="009F4F97"/>
    <w:rsid w:val="00A067D2"/>
    <w:rsid w:val="00A123A8"/>
    <w:rsid w:val="00A162D4"/>
    <w:rsid w:val="00A16FD1"/>
    <w:rsid w:val="00A2229B"/>
    <w:rsid w:val="00A30E38"/>
    <w:rsid w:val="00A34712"/>
    <w:rsid w:val="00A34C05"/>
    <w:rsid w:val="00A35F45"/>
    <w:rsid w:val="00A366D5"/>
    <w:rsid w:val="00A40D21"/>
    <w:rsid w:val="00A42AEC"/>
    <w:rsid w:val="00A43580"/>
    <w:rsid w:val="00A44DF1"/>
    <w:rsid w:val="00A50D2D"/>
    <w:rsid w:val="00A544B7"/>
    <w:rsid w:val="00A55E07"/>
    <w:rsid w:val="00A61C1D"/>
    <w:rsid w:val="00A66CF8"/>
    <w:rsid w:val="00A67409"/>
    <w:rsid w:val="00A76099"/>
    <w:rsid w:val="00A779F5"/>
    <w:rsid w:val="00A803C6"/>
    <w:rsid w:val="00A83642"/>
    <w:rsid w:val="00A94CB0"/>
    <w:rsid w:val="00A9664A"/>
    <w:rsid w:val="00AB2A59"/>
    <w:rsid w:val="00AB70B5"/>
    <w:rsid w:val="00AB75FC"/>
    <w:rsid w:val="00AC0F68"/>
    <w:rsid w:val="00AC47A0"/>
    <w:rsid w:val="00AC716C"/>
    <w:rsid w:val="00AD10B7"/>
    <w:rsid w:val="00AD1275"/>
    <w:rsid w:val="00AD4A84"/>
    <w:rsid w:val="00AD5F62"/>
    <w:rsid w:val="00AD721C"/>
    <w:rsid w:val="00AE2807"/>
    <w:rsid w:val="00AE3520"/>
    <w:rsid w:val="00AE49D1"/>
    <w:rsid w:val="00AE4AB4"/>
    <w:rsid w:val="00AF0712"/>
    <w:rsid w:val="00AF1CD5"/>
    <w:rsid w:val="00AF5F64"/>
    <w:rsid w:val="00AF6AF6"/>
    <w:rsid w:val="00B02111"/>
    <w:rsid w:val="00B069D2"/>
    <w:rsid w:val="00B14AAA"/>
    <w:rsid w:val="00B16AD6"/>
    <w:rsid w:val="00B23E12"/>
    <w:rsid w:val="00B247BF"/>
    <w:rsid w:val="00B27093"/>
    <w:rsid w:val="00B328A7"/>
    <w:rsid w:val="00B333FA"/>
    <w:rsid w:val="00B352A0"/>
    <w:rsid w:val="00B432E0"/>
    <w:rsid w:val="00B52079"/>
    <w:rsid w:val="00B5388D"/>
    <w:rsid w:val="00B54F84"/>
    <w:rsid w:val="00B5603F"/>
    <w:rsid w:val="00B60544"/>
    <w:rsid w:val="00B60B6A"/>
    <w:rsid w:val="00B614E9"/>
    <w:rsid w:val="00B63B4A"/>
    <w:rsid w:val="00B63BF8"/>
    <w:rsid w:val="00B64B34"/>
    <w:rsid w:val="00B7073D"/>
    <w:rsid w:val="00B74FA6"/>
    <w:rsid w:val="00B75FD5"/>
    <w:rsid w:val="00B81CCA"/>
    <w:rsid w:val="00B81D3C"/>
    <w:rsid w:val="00B828FD"/>
    <w:rsid w:val="00B9420A"/>
    <w:rsid w:val="00BA00E0"/>
    <w:rsid w:val="00BA0441"/>
    <w:rsid w:val="00BA14BF"/>
    <w:rsid w:val="00BA27BE"/>
    <w:rsid w:val="00BB309D"/>
    <w:rsid w:val="00BB4ED5"/>
    <w:rsid w:val="00BB53F5"/>
    <w:rsid w:val="00BB6035"/>
    <w:rsid w:val="00BB7E55"/>
    <w:rsid w:val="00BC09E7"/>
    <w:rsid w:val="00BC2047"/>
    <w:rsid w:val="00BC3293"/>
    <w:rsid w:val="00BC3880"/>
    <w:rsid w:val="00BC5649"/>
    <w:rsid w:val="00BD39F5"/>
    <w:rsid w:val="00BD40A2"/>
    <w:rsid w:val="00BD5E8B"/>
    <w:rsid w:val="00BF1822"/>
    <w:rsid w:val="00BF3D8E"/>
    <w:rsid w:val="00BF7FC1"/>
    <w:rsid w:val="00C00376"/>
    <w:rsid w:val="00C01776"/>
    <w:rsid w:val="00C04B2E"/>
    <w:rsid w:val="00C058CD"/>
    <w:rsid w:val="00C05942"/>
    <w:rsid w:val="00C06C65"/>
    <w:rsid w:val="00C10382"/>
    <w:rsid w:val="00C104A1"/>
    <w:rsid w:val="00C12378"/>
    <w:rsid w:val="00C16781"/>
    <w:rsid w:val="00C17462"/>
    <w:rsid w:val="00C22685"/>
    <w:rsid w:val="00C24264"/>
    <w:rsid w:val="00C26EAF"/>
    <w:rsid w:val="00C2749D"/>
    <w:rsid w:val="00C305D6"/>
    <w:rsid w:val="00C30749"/>
    <w:rsid w:val="00C310AA"/>
    <w:rsid w:val="00C33DE0"/>
    <w:rsid w:val="00C35562"/>
    <w:rsid w:val="00C40FF5"/>
    <w:rsid w:val="00C42293"/>
    <w:rsid w:val="00C42E99"/>
    <w:rsid w:val="00C43E35"/>
    <w:rsid w:val="00C46FEC"/>
    <w:rsid w:val="00C50447"/>
    <w:rsid w:val="00C50D7D"/>
    <w:rsid w:val="00C53D1F"/>
    <w:rsid w:val="00C55B52"/>
    <w:rsid w:val="00C570FA"/>
    <w:rsid w:val="00C60446"/>
    <w:rsid w:val="00C642EC"/>
    <w:rsid w:val="00C669C5"/>
    <w:rsid w:val="00C70835"/>
    <w:rsid w:val="00C74AD0"/>
    <w:rsid w:val="00C76EC8"/>
    <w:rsid w:val="00C77C77"/>
    <w:rsid w:val="00C82414"/>
    <w:rsid w:val="00C86CD6"/>
    <w:rsid w:val="00CA0D2E"/>
    <w:rsid w:val="00CA19DB"/>
    <w:rsid w:val="00CA2891"/>
    <w:rsid w:val="00CA4F59"/>
    <w:rsid w:val="00CB1933"/>
    <w:rsid w:val="00CB1F3F"/>
    <w:rsid w:val="00CB2E84"/>
    <w:rsid w:val="00CB64AE"/>
    <w:rsid w:val="00CC3727"/>
    <w:rsid w:val="00CC4834"/>
    <w:rsid w:val="00CC4ECE"/>
    <w:rsid w:val="00CD018E"/>
    <w:rsid w:val="00CD7186"/>
    <w:rsid w:val="00CE31F0"/>
    <w:rsid w:val="00CE4C77"/>
    <w:rsid w:val="00CE6AE7"/>
    <w:rsid w:val="00CF21F9"/>
    <w:rsid w:val="00CF340C"/>
    <w:rsid w:val="00CF4224"/>
    <w:rsid w:val="00CF50FC"/>
    <w:rsid w:val="00D02147"/>
    <w:rsid w:val="00D04724"/>
    <w:rsid w:val="00D11E6F"/>
    <w:rsid w:val="00D20FC1"/>
    <w:rsid w:val="00D22031"/>
    <w:rsid w:val="00D22896"/>
    <w:rsid w:val="00D23702"/>
    <w:rsid w:val="00D274D1"/>
    <w:rsid w:val="00D33FCC"/>
    <w:rsid w:val="00D34395"/>
    <w:rsid w:val="00D34A70"/>
    <w:rsid w:val="00D406CC"/>
    <w:rsid w:val="00D4144D"/>
    <w:rsid w:val="00D4310E"/>
    <w:rsid w:val="00D43FBB"/>
    <w:rsid w:val="00D46D86"/>
    <w:rsid w:val="00D547C1"/>
    <w:rsid w:val="00D574C8"/>
    <w:rsid w:val="00D57F08"/>
    <w:rsid w:val="00D63234"/>
    <w:rsid w:val="00D64F50"/>
    <w:rsid w:val="00D65728"/>
    <w:rsid w:val="00D675D8"/>
    <w:rsid w:val="00D6792B"/>
    <w:rsid w:val="00D715AD"/>
    <w:rsid w:val="00D72570"/>
    <w:rsid w:val="00D731F6"/>
    <w:rsid w:val="00D74652"/>
    <w:rsid w:val="00D81343"/>
    <w:rsid w:val="00D878C9"/>
    <w:rsid w:val="00D90425"/>
    <w:rsid w:val="00D915BE"/>
    <w:rsid w:val="00D91E54"/>
    <w:rsid w:val="00D93109"/>
    <w:rsid w:val="00D95E9E"/>
    <w:rsid w:val="00D964DB"/>
    <w:rsid w:val="00DA01DE"/>
    <w:rsid w:val="00DA1E2F"/>
    <w:rsid w:val="00DA2685"/>
    <w:rsid w:val="00DA3C51"/>
    <w:rsid w:val="00DA409A"/>
    <w:rsid w:val="00DA524A"/>
    <w:rsid w:val="00DA6095"/>
    <w:rsid w:val="00DA70A6"/>
    <w:rsid w:val="00DA70FA"/>
    <w:rsid w:val="00DB14FD"/>
    <w:rsid w:val="00DB348A"/>
    <w:rsid w:val="00DB4F0A"/>
    <w:rsid w:val="00DB6018"/>
    <w:rsid w:val="00DB7B86"/>
    <w:rsid w:val="00DC2B05"/>
    <w:rsid w:val="00DC2E17"/>
    <w:rsid w:val="00DC3392"/>
    <w:rsid w:val="00DC7887"/>
    <w:rsid w:val="00DD3E2F"/>
    <w:rsid w:val="00DD4BE2"/>
    <w:rsid w:val="00DD74DD"/>
    <w:rsid w:val="00DE3C99"/>
    <w:rsid w:val="00DE457B"/>
    <w:rsid w:val="00DE5468"/>
    <w:rsid w:val="00DF0803"/>
    <w:rsid w:val="00DF13CA"/>
    <w:rsid w:val="00DF1AF7"/>
    <w:rsid w:val="00E05D38"/>
    <w:rsid w:val="00E06EED"/>
    <w:rsid w:val="00E17589"/>
    <w:rsid w:val="00E20442"/>
    <w:rsid w:val="00E24A3D"/>
    <w:rsid w:val="00E256F0"/>
    <w:rsid w:val="00E31B69"/>
    <w:rsid w:val="00E33E6F"/>
    <w:rsid w:val="00E34077"/>
    <w:rsid w:val="00E34523"/>
    <w:rsid w:val="00E35526"/>
    <w:rsid w:val="00E37F42"/>
    <w:rsid w:val="00E41F63"/>
    <w:rsid w:val="00E47DB7"/>
    <w:rsid w:val="00E50C77"/>
    <w:rsid w:val="00E56EE2"/>
    <w:rsid w:val="00E57522"/>
    <w:rsid w:val="00E6576D"/>
    <w:rsid w:val="00E70D0C"/>
    <w:rsid w:val="00E70DF3"/>
    <w:rsid w:val="00E75AEF"/>
    <w:rsid w:val="00E80571"/>
    <w:rsid w:val="00E81772"/>
    <w:rsid w:val="00E81775"/>
    <w:rsid w:val="00E81963"/>
    <w:rsid w:val="00E84B0C"/>
    <w:rsid w:val="00E9495C"/>
    <w:rsid w:val="00EA4AEF"/>
    <w:rsid w:val="00EA4EDA"/>
    <w:rsid w:val="00EA5599"/>
    <w:rsid w:val="00EB10D6"/>
    <w:rsid w:val="00EB1418"/>
    <w:rsid w:val="00EB1820"/>
    <w:rsid w:val="00EB588B"/>
    <w:rsid w:val="00EB5D6B"/>
    <w:rsid w:val="00EC1FDD"/>
    <w:rsid w:val="00EC3A08"/>
    <w:rsid w:val="00EC44B0"/>
    <w:rsid w:val="00ED10C2"/>
    <w:rsid w:val="00ED3866"/>
    <w:rsid w:val="00ED60BE"/>
    <w:rsid w:val="00EE44DE"/>
    <w:rsid w:val="00EE45A3"/>
    <w:rsid w:val="00EF02D4"/>
    <w:rsid w:val="00EF3201"/>
    <w:rsid w:val="00EF3E82"/>
    <w:rsid w:val="00EF6B20"/>
    <w:rsid w:val="00EF6DA3"/>
    <w:rsid w:val="00F005AF"/>
    <w:rsid w:val="00F10505"/>
    <w:rsid w:val="00F17ECA"/>
    <w:rsid w:val="00F218C9"/>
    <w:rsid w:val="00F23593"/>
    <w:rsid w:val="00F27372"/>
    <w:rsid w:val="00F34C74"/>
    <w:rsid w:val="00F36A64"/>
    <w:rsid w:val="00F37C92"/>
    <w:rsid w:val="00F42142"/>
    <w:rsid w:val="00F42E80"/>
    <w:rsid w:val="00F43BD1"/>
    <w:rsid w:val="00F44C09"/>
    <w:rsid w:val="00F532CC"/>
    <w:rsid w:val="00F54EAB"/>
    <w:rsid w:val="00F5603F"/>
    <w:rsid w:val="00F56756"/>
    <w:rsid w:val="00F57C3B"/>
    <w:rsid w:val="00F640D7"/>
    <w:rsid w:val="00F8158C"/>
    <w:rsid w:val="00F85A0C"/>
    <w:rsid w:val="00F92DCA"/>
    <w:rsid w:val="00F93BF2"/>
    <w:rsid w:val="00F95294"/>
    <w:rsid w:val="00F9576F"/>
    <w:rsid w:val="00F9649C"/>
    <w:rsid w:val="00FA2385"/>
    <w:rsid w:val="00FA3E60"/>
    <w:rsid w:val="00FA6FF4"/>
    <w:rsid w:val="00FB01CA"/>
    <w:rsid w:val="00FB5243"/>
    <w:rsid w:val="00FB7EC3"/>
    <w:rsid w:val="00FC27E5"/>
    <w:rsid w:val="00FC4B9F"/>
    <w:rsid w:val="00FD0468"/>
    <w:rsid w:val="00FD16BE"/>
    <w:rsid w:val="00FD2675"/>
    <w:rsid w:val="00FD3203"/>
    <w:rsid w:val="00FD3E54"/>
    <w:rsid w:val="00FD426E"/>
    <w:rsid w:val="00FD4E49"/>
    <w:rsid w:val="00FE2004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1C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B7CCD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8B7CC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Tpamattesksts">
    <w:name w:val="AT pamattesksts"/>
    <w:basedOn w:val="BodyText2"/>
    <w:link w:val="ATpamatteskstsChar"/>
    <w:qFormat/>
    <w:rsid w:val="008B7CCD"/>
    <w:pPr>
      <w:spacing w:after="0" w:line="276" w:lineRule="auto"/>
      <w:ind w:firstLine="567"/>
      <w:jc w:val="both"/>
    </w:pPr>
  </w:style>
  <w:style w:type="character" w:customStyle="1" w:styleId="ATpamatteskstsChar">
    <w:name w:val="AT pamattesksts Char"/>
    <w:basedOn w:val="BodyText2Char"/>
    <w:link w:val="ATpamattesksts"/>
    <w:rsid w:val="008B7CC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Tvirsraksts">
    <w:name w:val="AT virsraksts"/>
    <w:basedOn w:val="Normal"/>
    <w:link w:val="ATvirsrakstsChar"/>
    <w:qFormat/>
    <w:rsid w:val="008B7CCD"/>
    <w:pPr>
      <w:spacing w:line="276" w:lineRule="auto"/>
      <w:jc w:val="center"/>
      <w:outlineLvl w:val="0"/>
    </w:pPr>
    <w:rPr>
      <w:b/>
    </w:rPr>
  </w:style>
  <w:style w:type="character" w:customStyle="1" w:styleId="ATvirsrakstsChar">
    <w:name w:val="AT virsraksts Char"/>
    <w:basedOn w:val="DefaultParagraphFont"/>
    <w:link w:val="ATvirsraksts"/>
    <w:rsid w:val="008B7CC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CD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005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F005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5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utputecli">
    <w:name w:val="outputecli"/>
    <w:basedOn w:val="DefaultParagraphFont"/>
    <w:rsid w:val="008700D3"/>
  </w:style>
  <w:style w:type="paragraph" w:styleId="ListBullet">
    <w:name w:val="List Bullet"/>
    <w:basedOn w:val="Normal"/>
    <w:uiPriority w:val="99"/>
    <w:unhideWhenUsed/>
    <w:rsid w:val="0000468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unhideWhenUsed/>
    <w:rsid w:val="00B27093"/>
    <w:rPr>
      <w:lang w:eastAsia="lv-LV"/>
    </w:rPr>
  </w:style>
  <w:style w:type="character" w:styleId="Emphasis">
    <w:name w:val="Emphasis"/>
    <w:basedOn w:val="DefaultParagraphFont"/>
    <w:uiPriority w:val="20"/>
    <w:qFormat/>
    <w:rsid w:val="00B27093"/>
    <w:rPr>
      <w:i/>
      <w:iCs/>
    </w:rPr>
  </w:style>
  <w:style w:type="character" w:styleId="Hyperlink">
    <w:name w:val="Hyperlink"/>
    <w:basedOn w:val="DefaultParagraphFont"/>
    <w:uiPriority w:val="99"/>
    <w:unhideWhenUsed/>
    <w:rsid w:val="005E798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391B"/>
    <w:rPr>
      <w:color w:val="605E5C"/>
      <w:shd w:val="clear" w:color="auto" w:fill="E1DFDD"/>
    </w:rPr>
  </w:style>
  <w:style w:type="character" w:customStyle="1" w:styleId="Bodytext20">
    <w:name w:val="Body text (2)_"/>
    <w:basedOn w:val="DefaultParagraphFont"/>
    <w:link w:val="Bodytext21"/>
    <w:rsid w:val="009E4A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9E4AE4"/>
    <w:pPr>
      <w:widowControl w:val="0"/>
      <w:shd w:val="clear" w:color="auto" w:fill="FFFFFF"/>
      <w:spacing w:line="288" w:lineRule="exact"/>
      <w:ind w:hanging="460"/>
      <w:jc w:val="right"/>
    </w:pPr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E3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07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A7A91"/>
    <w:pPr>
      <w:widowControl w:val="0"/>
    </w:pPr>
    <w:rPr>
      <w:rFonts w:ascii="Arial Unicode MS" w:hAnsi="Arial Unicode MS"/>
      <w:color w:val="000000"/>
      <w:sz w:val="20"/>
      <w:szCs w:val="20"/>
      <w:lang w:eastAsia="lv-LV" w:bidi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A91"/>
    <w:rPr>
      <w:rFonts w:ascii="Arial Unicode MS" w:eastAsia="Times New Roman" w:hAnsi="Arial Unicode MS" w:cs="Times New Roman"/>
      <w:color w:val="000000"/>
      <w:sz w:val="20"/>
      <w:szCs w:val="20"/>
      <w:lang w:eastAsia="lv-LV" w:bidi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A7A91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locked/>
    <w:rsid w:val="003F35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3F3598"/>
    <w:pPr>
      <w:widowControl w:val="0"/>
      <w:shd w:val="clear" w:color="auto" w:fill="FFFFFF"/>
      <w:spacing w:before="360" w:line="283" w:lineRule="exact"/>
      <w:ind w:hanging="340"/>
      <w:jc w:val="right"/>
    </w:pPr>
    <w:rPr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8F1"/>
    <w:pPr>
      <w:widowControl/>
    </w:pPr>
    <w:rPr>
      <w:rFonts w:ascii="Times New Roman" w:hAnsi="Times New Roman"/>
      <w:b/>
      <w:bCs/>
      <w:color w:val="auto"/>
      <w:lang w:eastAsia="ru-RU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8F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 w:bidi="lv-LV"/>
    </w:rPr>
  </w:style>
  <w:style w:type="paragraph" w:customStyle="1" w:styleId="doc-ti">
    <w:name w:val="doc-ti"/>
    <w:basedOn w:val="Normal"/>
    <w:rsid w:val="000D70A9"/>
    <w:pPr>
      <w:spacing w:before="100" w:beforeAutospacing="1" w:after="100" w:afterAutospacing="1"/>
    </w:pPr>
    <w:rPr>
      <w:lang w:val="en-US" w:eastAsia="en-US"/>
    </w:rPr>
  </w:style>
  <w:style w:type="paragraph" w:customStyle="1" w:styleId="title-doc-first">
    <w:name w:val="title-doc-first"/>
    <w:basedOn w:val="Normal"/>
    <w:rsid w:val="00FA2385"/>
    <w:pPr>
      <w:spacing w:before="100" w:beforeAutospacing="1" w:after="100" w:afterAutospacing="1"/>
    </w:pPr>
    <w:rPr>
      <w:lang w:val="en-US" w:eastAsia="en-US"/>
    </w:rPr>
  </w:style>
  <w:style w:type="paragraph" w:customStyle="1" w:styleId="title-doc-last">
    <w:name w:val="title-doc-last"/>
    <w:basedOn w:val="Normal"/>
    <w:rsid w:val="00FA2385"/>
    <w:pPr>
      <w:spacing w:before="100" w:beforeAutospacing="1" w:after="100" w:afterAutospacing="1"/>
    </w:pPr>
    <w:rPr>
      <w:lang w:val="en-US" w:eastAsia="en-US"/>
    </w:rPr>
  </w:style>
  <w:style w:type="paragraph" w:customStyle="1" w:styleId="title-division-1">
    <w:name w:val="title-division-1"/>
    <w:basedOn w:val="Normal"/>
    <w:rsid w:val="005A30AB"/>
    <w:pPr>
      <w:spacing w:before="100" w:beforeAutospacing="1" w:after="100" w:afterAutospacing="1"/>
    </w:pPr>
    <w:rPr>
      <w:lang w:val="en-US" w:eastAsia="en-US"/>
    </w:rPr>
  </w:style>
  <w:style w:type="paragraph" w:customStyle="1" w:styleId="title-division-2">
    <w:name w:val="title-division-2"/>
    <w:basedOn w:val="Normal"/>
    <w:rsid w:val="005A30AB"/>
    <w:pPr>
      <w:spacing w:before="100" w:beforeAutospacing="1" w:after="100" w:afterAutospacing="1"/>
    </w:pPr>
    <w:rPr>
      <w:lang w:val="en-US" w:eastAsia="en-US"/>
    </w:rPr>
  </w:style>
  <w:style w:type="paragraph" w:customStyle="1" w:styleId="Normal1">
    <w:name w:val="Normal1"/>
    <w:basedOn w:val="Normal"/>
    <w:rsid w:val="006F45AC"/>
    <w:pPr>
      <w:spacing w:before="100" w:beforeAutospacing="1" w:after="100" w:afterAutospacing="1"/>
    </w:pPr>
    <w:rPr>
      <w:lang w:val="en-US" w:eastAsia="en-US"/>
    </w:rPr>
  </w:style>
  <w:style w:type="character" w:customStyle="1" w:styleId="italic">
    <w:name w:val="italic"/>
    <w:basedOn w:val="DefaultParagraphFont"/>
    <w:rsid w:val="00484C76"/>
  </w:style>
  <w:style w:type="paragraph" w:customStyle="1" w:styleId="norm">
    <w:name w:val="norm"/>
    <w:basedOn w:val="Normal"/>
    <w:rsid w:val="00C24264"/>
    <w:pPr>
      <w:spacing w:before="100" w:beforeAutospacing="1" w:after="100" w:afterAutospacing="1"/>
    </w:pPr>
    <w:rPr>
      <w:lang w:val="en-US" w:eastAsia="en-US"/>
    </w:rPr>
  </w:style>
  <w:style w:type="paragraph" w:customStyle="1" w:styleId="ti-section-1">
    <w:name w:val="ti-section-1"/>
    <w:basedOn w:val="Normal"/>
    <w:rsid w:val="00502578"/>
    <w:pPr>
      <w:spacing w:before="100" w:beforeAutospacing="1" w:after="100" w:afterAutospacing="1"/>
    </w:pPr>
    <w:rPr>
      <w:lang w:val="en-US" w:eastAsia="en-US"/>
    </w:rPr>
  </w:style>
  <w:style w:type="character" w:customStyle="1" w:styleId="expanded">
    <w:name w:val="expanded"/>
    <w:basedOn w:val="DefaultParagraphFont"/>
    <w:rsid w:val="00502578"/>
  </w:style>
  <w:style w:type="paragraph" w:customStyle="1" w:styleId="ti-section-2">
    <w:name w:val="ti-section-2"/>
    <w:basedOn w:val="Normal"/>
    <w:rsid w:val="00502578"/>
    <w:pPr>
      <w:spacing w:before="100" w:beforeAutospacing="1" w:after="100" w:afterAutospacing="1"/>
    </w:pPr>
    <w:rPr>
      <w:lang w:val="en-US" w:eastAsia="en-US"/>
    </w:rPr>
  </w:style>
  <w:style w:type="character" w:customStyle="1" w:styleId="bold">
    <w:name w:val="bold"/>
    <w:basedOn w:val="DefaultParagraphFont"/>
    <w:rsid w:val="00502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03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565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99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5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251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9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.tiesas.lv/eTiesasMvc/eclinolemumi/ECLI:LV:AT:2022:0419.A420225318.11.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7F72E-735C-41B4-91CF-6E6D04E0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2022-09-21T12:59:00Z</dcterms:created>
  <dcterms:modified xsi:type="dcterms:W3CDTF">2022-09-26T18:50:00Z</dcterms:modified>
</cp:coreProperties>
</file>