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A46" w:rsidRDefault="00B96A46">
      <w:pPr>
        <w:spacing w:after="0" w:line="276" w:lineRule="auto"/>
        <w:jc w:val="right"/>
        <w:rPr>
          <w:rFonts w:eastAsia="Times New Roman" w:cs="Times New Roman"/>
          <w:szCs w:val="24"/>
          <w:lang w:val="lv-LV"/>
        </w:rPr>
      </w:pPr>
    </w:p>
    <w:p w:rsidR="00B96A46" w:rsidRPr="007B096E" w:rsidRDefault="00000000">
      <w:pPr>
        <w:spacing w:after="0" w:line="276" w:lineRule="auto"/>
        <w:jc w:val="both"/>
        <w:rPr>
          <w:lang w:val="lv-LV"/>
        </w:rPr>
      </w:pPr>
      <w:r w:rsidRPr="007B096E">
        <w:rPr>
          <w:b/>
          <w:bCs/>
          <w:lang w:val="lv-LV"/>
        </w:rPr>
        <w:t>Tiesa personas vainīguma pamatošanā nevar izmantot faktu, kas konstatēts ar spēkā stājušos tiesas spriedumu citā kriminālprocesā, ja ar to tiek pārkāptas tiesības uz taisnīgu tiesu</w:t>
      </w:r>
    </w:p>
    <w:p w:rsidR="00B96A46" w:rsidRPr="007B096E" w:rsidRDefault="00B96A46">
      <w:pPr>
        <w:spacing w:after="0" w:line="276" w:lineRule="auto"/>
        <w:rPr>
          <w:b/>
          <w:bCs/>
          <w:szCs w:val="24"/>
          <w:lang w:val="lv-LV"/>
        </w:rPr>
      </w:pP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 xml:space="preserve">Latvijas Republikas Senāta </w:t>
      </w: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Krimināllietu departamenta</w:t>
      </w: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2022.gada [..]</w:t>
      </w:r>
    </w:p>
    <w:p w:rsidR="00B96A46" w:rsidRDefault="00000000">
      <w:pPr>
        <w:spacing w:after="0" w:line="276" w:lineRule="auto"/>
        <w:jc w:val="center"/>
      </w:pPr>
      <w:r>
        <w:rPr>
          <w:rFonts w:eastAsia="Times New Roman" w:cs="Times New Roman"/>
          <w:b/>
          <w:bCs/>
          <w:szCs w:val="24"/>
          <w:lang w:val="lv-LV"/>
        </w:rPr>
        <w:t>LĒMUMS</w:t>
      </w:r>
      <w:r>
        <w:rPr>
          <w:rStyle w:val="FootnoteReference"/>
          <w:rFonts w:eastAsia="Times New Roman" w:cs="Times New Roman"/>
          <w:b/>
          <w:bCs/>
          <w:szCs w:val="24"/>
          <w:lang w:val="lv-LV"/>
        </w:rPr>
        <w:footnoteReference w:id="1"/>
      </w: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Lieta Nr. [..], SKK</w:t>
      </w:r>
      <w:r>
        <w:rPr>
          <w:rFonts w:eastAsia="Times New Roman" w:cs="Times New Roman"/>
          <w:b/>
          <w:bCs/>
          <w:szCs w:val="24"/>
          <w:lang w:val="lv-LV"/>
        </w:rPr>
        <w:noBreakHyphen/>
        <w:t>[F]/2022</w:t>
      </w:r>
    </w:p>
    <w:p w:rsidR="00B96A46" w:rsidRPr="007B096E" w:rsidRDefault="00000000">
      <w:pPr>
        <w:spacing w:after="0" w:line="276" w:lineRule="auto"/>
        <w:jc w:val="center"/>
        <w:rPr>
          <w:lang w:val="lv-LV"/>
        </w:rPr>
      </w:pPr>
      <w:r w:rsidRPr="007B096E">
        <w:rPr>
          <w:rFonts w:cs="Times New Roman"/>
          <w:color w:val="000000"/>
          <w:szCs w:val="24"/>
          <w:shd w:val="clear" w:color="auto" w:fill="FFFFFF"/>
          <w:lang w:val="lv-LV"/>
        </w:rPr>
        <w:t>ECLI:LV:AT:2022:[..]</w:t>
      </w:r>
    </w:p>
    <w:p w:rsidR="00B96A46" w:rsidRDefault="00B96A46">
      <w:pPr>
        <w:spacing w:after="0" w:line="276" w:lineRule="auto"/>
        <w:ind w:firstLine="709"/>
        <w:jc w:val="center"/>
        <w:rPr>
          <w:rFonts w:eastAsia="Times New Roman" w:cs="Times New Roman"/>
          <w:szCs w:val="24"/>
          <w:lang w:val="lv-LV"/>
        </w:rPr>
      </w:pPr>
    </w:p>
    <w:p w:rsidR="00B96A46" w:rsidRDefault="00000000">
      <w:pPr>
        <w:spacing w:after="0" w:line="276" w:lineRule="auto"/>
        <w:ind w:firstLine="709"/>
        <w:jc w:val="both"/>
        <w:rPr>
          <w:rFonts w:eastAsia="Times New Roman" w:cs="Times New Roman"/>
          <w:szCs w:val="24"/>
          <w:lang w:val="lv-LV"/>
        </w:rPr>
      </w:pPr>
      <w:r>
        <w:rPr>
          <w:rFonts w:eastAsia="Times New Roman" w:cs="Times New Roman"/>
          <w:szCs w:val="24"/>
          <w:lang w:val="lv-LV"/>
        </w:rPr>
        <w:t>Tiesa šādā sastāvā: senatori Aivars Uminskis, Ivars Bičkovičs, Anita Poļakova</w:t>
      </w:r>
    </w:p>
    <w:p w:rsidR="00B96A46" w:rsidRDefault="00B96A46">
      <w:pPr>
        <w:spacing w:after="0" w:line="276" w:lineRule="auto"/>
        <w:ind w:firstLine="709"/>
        <w:jc w:val="both"/>
        <w:rPr>
          <w:rFonts w:eastAsia="Times New Roman" w:cs="Times New Roman"/>
          <w:szCs w:val="24"/>
          <w:lang w:val="lv-LV"/>
        </w:rPr>
      </w:pPr>
    </w:p>
    <w:p w:rsidR="00B96A46" w:rsidRDefault="00000000">
      <w:pPr>
        <w:spacing w:after="0" w:line="276" w:lineRule="auto"/>
        <w:ind w:firstLine="709"/>
        <w:jc w:val="both"/>
        <w:rPr>
          <w:rFonts w:eastAsia="Times New Roman" w:cs="Times New Roman"/>
          <w:szCs w:val="24"/>
          <w:lang w:val="lv-LV"/>
        </w:rPr>
      </w:pPr>
      <w:r>
        <w:rPr>
          <w:rFonts w:eastAsia="Times New Roman" w:cs="Times New Roman"/>
          <w:szCs w:val="24"/>
          <w:lang w:val="lv-LV"/>
        </w:rPr>
        <w:t>izskatīja rakstveida procesā krimināllietu sakarā ar apsūdzētā [pers. A] aizstāvja Artūra Zvejsalnieka kasācijas sūdzību par [..] apgabaltiesas 2021.gada [..] spriedumu.</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Aprakstošā daļa</w:t>
      </w:r>
    </w:p>
    <w:p w:rsidR="00B96A46" w:rsidRDefault="00B96A46">
      <w:pPr>
        <w:spacing w:after="0" w:line="276" w:lineRule="auto"/>
        <w:ind w:firstLine="709"/>
        <w:rPr>
          <w:rFonts w:eastAsia="Times New Roman" w:cs="Times New Roman"/>
          <w:szCs w:val="24"/>
          <w:lang w:val="lv-LV"/>
        </w:rPr>
      </w:pP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[1] Ar [rajona (pilsētas)] tiesas 2017.gada [..] spriedumu</w:t>
      </w: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[pers. A], personas kods [..],</w:t>
      </w:r>
    </w:p>
    <w:p w:rsidR="00B96A46" w:rsidRPr="007B096E" w:rsidRDefault="00000000">
      <w:pPr>
        <w:spacing w:after="0" w:line="276" w:lineRule="auto"/>
        <w:ind w:firstLine="720"/>
        <w:jc w:val="both"/>
        <w:rPr>
          <w:lang w:val="lv-LV"/>
        </w:rPr>
      </w:pPr>
      <w:r>
        <w:rPr>
          <w:rFonts w:cs="Times New Roman"/>
          <w:szCs w:val="24"/>
          <w:lang w:val="lv-LV"/>
        </w:rPr>
        <w:t xml:space="preserve">atzīts par nevainīgu pret viņu celtajā apsūdzībā pēc </w:t>
      </w:r>
      <w:r>
        <w:rPr>
          <w:rFonts w:eastAsia="Times New Roman" w:cs="Times New Roman"/>
          <w:szCs w:val="24"/>
          <w:lang w:val="lv-LV"/>
        </w:rPr>
        <w:t>Latvijas Kriminālkodeksa 139.panta ceturtās daļas (redakcijā līdz 1995.gada 1.novembrim; divi noziedzīgi nodarījumi) un attaisnots;</w:t>
      </w:r>
    </w:p>
    <w:p w:rsidR="00B96A46" w:rsidRPr="007B096E" w:rsidRDefault="00000000">
      <w:pPr>
        <w:spacing w:after="0" w:line="276" w:lineRule="auto"/>
        <w:ind w:firstLine="720"/>
        <w:jc w:val="both"/>
        <w:rPr>
          <w:lang w:val="lv-LV"/>
        </w:rPr>
      </w:pPr>
      <w:r>
        <w:rPr>
          <w:rFonts w:cs="Times New Roman"/>
          <w:szCs w:val="24"/>
          <w:lang w:val="lv-LV"/>
        </w:rPr>
        <w:t xml:space="preserve">atzīts par nevainīgu pret viņu celtajā apsūdzībā pēc </w:t>
      </w:r>
      <w:r>
        <w:rPr>
          <w:rFonts w:eastAsia="Times New Roman" w:cs="Times New Roman"/>
          <w:szCs w:val="24"/>
          <w:lang w:val="lv-LV"/>
        </w:rPr>
        <w:t>Latvijas Kriminālkodeksa 139.panta piektās daļas (redakcijā līdz 1995.gada 1.novembrim; divi noziedzīgi nodarījumi) un attaisnots.</w:t>
      </w:r>
    </w:p>
    <w:p w:rsidR="00B96A46" w:rsidRDefault="00B96A46">
      <w:pPr>
        <w:spacing w:after="0" w:line="276" w:lineRule="auto"/>
        <w:ind w:firstLine="720"/>
        <w:jc w:val="both"/>
        <w:rPr>
          <w:rFonts w:eastAsia="Times New Roman" w:cs="Times New Roman"/>
          <w:szCs w:val="24"/>
          <w:lang w:val="lv-LV"/>
        </w:rPr>
      </w:pPr>
    </w:p>
    <w:p w:rsidR="00B96A46" w:rsidRPr="007B096E" w:rsidRDefault="00000000">
      <w:pPr>
        <w:spacing w:after="0" w:line="276" w:lineRule="auto"/>
        <w:ind w:firstLine="720"/>
        <w:jc w:val="both"/>
        <w:rPr>
          <w:lang w:val="lv-LV"/>
        </w:rPr>
      </w:pPr>
      <w:r>
        <w:rPr>
          <w:rFonts w:eastAsia="Times New Roman" w:cs="Times New Roman"/>
          <w:szCs w:val="24"/>
          <w:lang w:val="lv-LV"/>
        </w:rPr>
        <w:t>[2]</w:t>
      </w:r>
      <w:r>
        <w:rPr>
          <w:rFonts w:cs="Times New Roman"/>
          <w:szCs w:val="24"/>
          <w:lang w:val="lv-LV"/>
        </w:rPr>
        <w:t> </w:t>
      </w:r>
      <w:r>
        <w:rPr>
          <w:rFonts w:eastAsia="Times New Roman" w:cs="Times New Roman"/>
          <w:szCs w:val="24"/>
          <w:lang w:val="lv-LV"/>
        </w:rPr>
        <w:t xml:space="preserve">Pirmstiesas procesā [pers. A] celta apsūdzība pēc Latvijas Kriminālkodeksa 139.panta ceturtās daļas </w:t>
      </w:r>
      <w:r>
        <w:rPr>
          <w:rFonts w:cs="Times New Roman"/>
          <w:szCs w:val="24"/>
          <w:lang w:val="lv-LV"/>
        </w:rPr>
        <w:t>par to, ka viņš personu grupā pēc iepriekšējas norunas izdarīja mantas slepenu nolaupīšanu (zādzību), iekļūstot telpā.</w:t>
      </w:r>
    </w:p>
    <w:p w:rsidR="00B96A46" w:rsidRDefault="00000000">
      <w:pPr>
        <w:spacing w:after="0" w:line="276" w:lineRule="auto"/>
        <w:ind w:firstLine="720"/>
        <w:jc w:val="both"/>
      </w:pPr>
      <w:r>
        <w:rPr>
          <w:rFonts w:eastAsia="Times New Roman" w:cs="Times New Roman"/>
          <w:szCs w:val="24"/>
          <w:lang w:val="lv-LV"/>
        </w:rPr>
        <w:t xml:space="preserve">Pirmstiesas procesā [pers. A] celta apsūdzība pēc Latvijas Kriminālkodeksa 139.panta piektās daļas </w:t>
      </w:r>
      <w:r>
        <w:rPr>
          <w:rFonts w:cs="Times New Roman"/>
          <w:szCs w:val="24"/>
          <w:lang w:val="lv-LV"/>
        </w:rPr>
        <w:t>par to, ka viņš personu grupā pēc iepriekšējas norunas izdarīja mantas slepenu nolaupīšanu (zādzību) lielā apmērā, iekļūstot telpā.</w:t>
      </w:r>
    </w:p>
    <w:p w:rsidR="00B96A46" w:rsidRDefault="00B96A46">
      <w:pPr>
        <w:spacing w:after="0" w:line="276" w:lineRule="auto"/>
        <w:ind w:firstLine="720"/>
        <w:jc w:val="both"/>
        <w:rPr>
          <w:rFonts w:cs="Times New Roman"/>
          <w:szCs w:val="24"/>
          <w:lang w:val="lv-LV"/>
        </w:rPr>
      </w:pPr>
    </w:p>
    <w:p w:rsidR="00B96A46" w:rsidRDefault="00000000">
      <w:pPr>
        <w:spacing w:after="0" w:line="276" w:lineRule="auto"/>
        <w:ind w:firstLine="720"/>
        <w:jc w:val="both"/>
        <w:rPr>
          <w:rFonts w:cs="Times New Roman"/>
          <w:szCs w:val="24"/>
          <w:lang w:val="lv-LV"/>
        </w:rPr>
      </w:pPr>
      <w:r>
        <w:rPr>
          <w:rFonts w:cs="Times New Roman"/>
          <w:szCs w:val="24"/>
          <w:lang w:val="lv-LV"/>
        </w:rPr>
        <w:t>[3] Ar [..] apgabaltiesas 2021.gada [..] spriedumu, iztiesājot krimināllietu apelācijas kārtībā sakarā ar [..] rajona prokuratūras prokurores Kristīnes Jakovļevas apelācijas protestu, [rajona (pilsētas)] tiesas 2017.gada [..] spriedums atcelts pilnībā.</w:t>
      </w:r>
    </w:p>
    <w:p w:rsidR="00B96A46" w:rsidRDefault="00000000">
      <w:pPr>
        <w:spacing w:after="0" w:line="276" w:lineRule="auto"/>
        <w:ind w:firstLine="720"/>
        <w:jc w:val="both"/>
      </w:pPr>
      <w:r>
        <w:rPr>
          <w:rFonts w:eastAsia="Times New Roman" w:cs="Times New Roman"/>
          <w:szCs w:val="24"/>
          <w:lang w:val="lv-LV"/>
        </w:rPr>
        <w:t>[pers. </w:t>
      </w:r>
      <w:r>
        <w:t>A</w:t>
      </w:r>
      <w:r>
        <w:rPr>
          <w:rFonts w:eastAsia="Times New Roman" w:cs="Times New Roman"/>
          <w:szCs w:val="24"/>
          <w:lang w:val="lv-LV"/>
        </w:rPr>
        <w:t>], personas kods [..],</w:t>
      </w:r>
    </w:p>
    <w:p w:rsidR="00B96A46" w:rsidRDefault="00000000">
      <w:pPr>
        <w:widowControl w:val="0"/>
        <w:spacing w:after="0" w:line="276" w:lineRule="auto"/>
        <w:ind w:firstLine="720"/>
        <w:jc w:val="both"/>
      </w:pPr>
      <w:r>
        <w:rPr>
          <w:rFonts w:cs="Times New Roman"/>
          <w:szCs w:val="24"/>
          <w:lang w:val="lv-LV"/>
        </w:rPr>
        <w:t xml:space="preserve">atzīts par vainīgu </w:t>
      </w:r>
      <w:r>
        <w:rPr>
          <w:rFonts w:eastAsia="Times New Roman" w:cs="Times New Roman"/>
          <w:szCs w:val="24"/>
          <w:lang w:val="lv-LV"/>
        </w:rPr>
        <w:t xml:space="preserve">Latvijas Kriminālkodeksa 139.panta ceturtajā daļā (redakcijā līdz 1995.gada 1.novembrim; izdarīts laikā no 1994.gada [..] līdz [..]) un, </w:t>
      </w:r>
      <w:r>
        <w:rPr>
          <w:rFonts w:cs="Times New Roman"/>
          <w:szCs w:val="24"/>
          <w:lang w:val="lv-LV"/>
        </w:rPr>
        <w:t>piemērojot Krimināllikuma 58.panta piekto daļu, 59.panta trešo daļu, no soda atbrīvots;</w:t>
      </w:r>
    </w:p>
    <w:p w:rsidR="00B96A46" w:rsidRDefault="00000000">
      <w:pPr>
        <w:widowControl w:val="0"/>
        <w:spacing w:after="0" w:line="276" w:lineRule="auto"/>
        <w:ind w:firstLine="720"/>
        <w:jc w:val="both"/>
      </w:pPr>
      <w:r>
        <w:rPr>
          <w:rFonts w:cs="Times New Roman"/>
          <w:szCs w:val="24"/>
          <w:lang w:val="lv-LV"/>
        </w:rPr>
        <w:t xml:space="preserve">atzīts par nevainīgu pret viņu celtajā apsūdzībā pēc </w:t>
      </w:r>
      <w:r>
        <w:rPr>
          <w:rFonts w:eastAsia="Times New Roman" w:cs="Times New Roman"/>
          <w:szCs w:val="24"/>
          <w:lang w:val="lv-LV"/>
        </w:rPr>
        <w:t xml:space="preserve">Latvijas Kriminālkodeksa 139.panta </w:t>
      </w:r>
      <w:r>
        <w:rPr>
          <w:rFonts w:eastAsia="Times New Roman" w:cs="Times New Roman"/>
          <w:szCs w:val="24"/>
          <w:lang w:val="lv-LV"/>
        </w:rPr>
        <w:lastRenderedPageBreak/>
        <w:t>ceturtās daļas (redakcijā līdz 1995.gada 1.novembrim; izdarīts 1995.gada [..]) un attaisnots;</w:t>
      </w:r>
    </w:p>
    <w:p w:rsidR="00B96A46" w:rsidRDefault="00000000">
      <w:pPr>
        <w:spacing w:after="0" w:line="276" w:lineRule="auto"/>
        <w:ind w:firstLine="720"/>
        <w:jc w:val="both"/>
      </w:pPr>
      <w:r>
        <w:rPr>
          <w:rFonts w:cs="Times New Roman"/>
          <w:szCs w:val="24"/>
          <w:lang w:val="lv-LV"/>
        </w:rPr>
        <w:t xml:space="preserve">atzīts par nevainīgu pret viņu celtajā apsūdzībā pēc </w:t>
      </w:r>
      <w:r>
        <w:rPr>
          <w:rFonts w:eastAsia="Times New Roman" w:cs="Times New Roman"/>
          <w:szCs w:val="24"/>
          <w:lang w:val="lv-LV"/>
        </w:rPr>
        <w:t>Latvijas Kriminālkodeksa 139.panta piektās daļas (redakcijā līdz 1995.gada 1.novembrim; divi noziedzīgi nodarījumi) un attaisnots.</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pPr>
      <w:r>
        <w:rPr>
          <w:rFonts w:eastAsia="Times New Roman" w:cs="Times New Roman"/>
          <w:szCs w:val="24"/>
          <w:lang w:val="lv-LV"/>
        </w:rPr>
        <w:t>[4]</w:t>
      </w:r>
      <w:r>
        <w:rPr>
          <w:rFonts w:cs="Times New Roman"/>
          <w:szCs w:val="24"/>
          <w:lang w:val="lv-LV"/>
        </w:rPr>
        <w:t> Par [..] apgabaltiesas 2021.gada [..] spriedumu [pers. </w:t>
      </w:r>
      <w:r>
        <w:t>A]</w:t>
      </w:r>
      <w:r>
        <w:rPr>
          <w:rFonts w:cs="Times New Roman"/>
          <w:szCs w:val="24"/>
          <w:lang w:val="lv-LV"/>
        </w:rPr>
        <w:t xml:space="preserve"> aizstāvis A. Zvejsalnieks iesniedzis kasācijas sūdzību, kurā lūdz atcelt spriedumu daļā par [pers. A] atzīšanu par vainīgu Latvijas Kriminālkodeksa 139.panta ceturtajā daļā paredzētajā noziedzīgajā nodarījumā un minētajā daļā tiesvedību izbeigt.</w:t>
      </w:r>
    </w:p>
    <w:p w:rsidR="00B96A46" w:rsidRDefault="00000000">
      <w:pPr>
        <w:spacing w:after="0" w:line="276" w:lineRule="auto"/>
        <w:ind w:firstLine="709"/>
        <w:jc w:val="both"/>
        <w:rPr>
          <w:rFonts w:cs="Times New Roman"/>
          <w:szCs w:val="24"/>
          <w:lang w:val="lv-LV"/>
        </w:rPr>
      </w:pPr>
      <w:r>
        <w:rPr>
          <w:rFonts w:cs="Times New Roman"/>
          <w:szCs w:val="24"/>
          <w:lang w:val="lv-LV"/>
        </w:rPr>
        <w:t>Turklāt aizstāvis lūdz Kriminālprocesa likuma 478.panta kārtībā iesniegt pieteikumu Latvijas Republikas Satversmes tiesā nolūkā izvērtēt Latvijas Kriminālkodeksa 45.panta pirmās un trešās daļas, Krimināllikuma 56.panta pirmās un otrās daļas, 58.panta piektās daļas, Kriminālprocesa likuma 379.panta pirmās daļas 4.punkta un 380.panta atbilstību Latvijas Republikas Satversmes (turpmāk – Satversmes) 92.pantam.</w:t>
      </w:r>
    </w:p>
    <w:p w:rsidR="00B96A46" w:rsidRPr="007B096E" w:rsidRDefault="00000000">
      <w:pPr>
        <w:tabs>
          <w:tab w:val="left" w:pos="0"/>
        </w:tabs>
        <w:spacing w:after="0" w:line="276" w:lineRule="auto"/>
        <w:ind w:firstLine="720"/>
        <w:jc w:val="both"/>
        <w:rPr>
          <w:lang w:val="lv-LV"/>
        </w:rPr>
      </w:pPr>
      <w:r>
        <w:rPr>
          <w:rFonts w:cs="Times New Roman"/>
          <w:szCs w:val="24"/>
          <w:lang w:val="lv-LV"/>
        </w:rPr>
        <w:t>Kasācijas sūdzību pamato turpmāk norādītie juridiski svarīgie argumenti.</w:t>
      </w:r>
    </w:p>
    <w:p w:rsidR="00B96A46" w:rsidRDefault="00000000">
      <w:pPr>
        <w:tabs>
          <w:tab w:val="left" w:pos="0"/>
        </w:tabs>
        <w:spacing w:after="0" w:line="276" w:lineRule="auto"/>
        <w:ind w:firstLine="720"/>
        <w:jc w:val="both"/>
      </w:pPr>
      <w:r>
        <w:rPr>
          <w:rFonts w:cs="Times New Roman"/>
          <w:szCs w:val="24"/>
          <w:lang w:val="lv-LV"/>
        </w:rPr>
        <w:t>[4.1] Apsūdzētā [pers. A] un liecinieku [pers. </w:t>
      </w:r>
      <w:r>
        <w:t>B]</w:t>
      </w:r>
      <w:r>
        <w:rPr>
          <w:rFonts w:cs="Times New Roman"/>
          <w:szCs w:val="24"/>
          <w:lang w:val="lv-LV"/>
        </w:rPr>
        <w:t>, [pers. C], [pers. D] un [pers. </w:t>
      </w:r>
      <w:r>
        <w:t>E]</w:t>
      </w:r>
      <w:r>
        <w:rPr>
          <w:rFonts w:cs="Times New Roman"/>
          <w:szCs w:val="24"/>
          <w:lang w:val="lv-LV"/>
        </w:rPr>
        <w:t xml:space="preserve"> liecībās ietvertās ziņas nav izmantojamas pierādīšanā, jo pirmstiesas kriminālprocesā tās iegūtas, pārkāpjot kriminālprocesa pamatprincipus un pieļaujot būtiskus procesuālos pārkāpumus. Turklāt minētos lieciniekus </w:t>
      </w:r>
      <w:r>
        <w:rPr>
          <w:rFonts w:eastAsia="Times New Roman" w:cs="Times New Roman"/>
          <w:szCs w:val="24"/>
          <w:lang w:val="lv-LV"/>
        </w:rPr>
        <w:t>apsūdzētajam nebija iespēja iztaujāt tiesas sēdē</w:t>
      </w:r>
      <w:r>
        <w:rPr>
          <w:rFonts w:cs="Times New Roman"/>
          <w:szCs w:val="24"/>
          <w:lang w:val="lv-LV"/>
        </w:rPr>
        <w:t>.</w:t>
      </w:r>
    </w:p>
    <w:p w:rsidR="00B96A46" w:rsidRDefault="00000000">
      <w:pPr>
        <w:widowControl w:val="0"/>
        <w:spacing w:after="0" w:line="276" w:lineRule="auto"/>
        <w:ind w:firstLine="720"/>
        <w:jc w:val="both"/>
      </w:pPr>
      <w:r>
        <w:rPr>
          <w:rFonts w:eastAsia="Times New Roman" w:cs="Times New Roman"/>
          <w:szCs w:val="24"/>
          <w:lang w:val="lv-LV"/>
        </w:rPr>
        <w:t>[4.2] Tiesa pārkāpusi [pers. </w:t>
      </w:r>
      <w:r>
        <w:t>A]</w:t>
      </w:r>
      <w:r>
        <w:rPr>
          <w:rFonts w:eastAsia="Times New Roman" w:cs="Times New Roman"/>
          <w:szCs w:val="24"/>
          <w:lang w:val="lv-LV"/>
        </w:rPr>
        <w:t xml:space="preserve"> tiesības uz aizstāvību, jo [pers. </w:t>
      </w:r>
      <w:r>
        <w:t>A]</w:t>
      </w:r>
      <w:r>
        <w:rPr>
          <w:rFonts w:eastAsia="Times New Roman" w:cs="Times New Roman"/>
          <w:szCs w:val="24"/>
          <w:lang w:val="lv-LV"/>
        </w:rPr>
        <w:t xml:space="preserve"> piedalīšanos noziedzīgā nodarījumā pierādījusi ar [rajona (pilsētas)] tiesas 2006.gada [..] spriedumu, ar kuru ir notiesāts [pers. E].</w:t>
      </w:r>
    </w:p>
    <w:p w:rsidR="00B96A46" w:rsidRDefault="00000000">
      <w:pPr>
        <w:spacing w:after="0" w:line="276" w:lineRule="auto"/>
        <w:ind w:firstLine="720"/>
        <w:jc w:val="both"/>
      </w:pPr>
      <w:r>
        <w:rPr>
          <w:rFonts w:eastAsia="Times New Roman" w:cs="Times New Roman"/>
          <w:szCs w:val="24"/>
          <w:lang w:val="lv-LV"/>
        </w:rPr>
        <w:t>[4.3] </w:t>
      </w:r>
      <w:r>
        <w:rPr>
          <w:lang w:val="lv-LV"/>
        </w:rPr>
        <w:t>P</w:t>
      </w:r>
      <w:r>
        <w:rPr>
          <w:rFonts w:eastAsia="Times New Roman" w:cs="Times New Roman"/>
          <w:szCs w:val="24"/>
          <w:lang w:val="lv-LV"/>
        </w:rPr>
        <w:t>ar neatbilstošu Satversmes 92.pantam aizstāvis uzskata regulējumu, kas noteic, ka persona netiek reabilitēta, ja kriminālprocesu izbeidz lietā, kurā ir iestājies noilgums, kā arī, ja kriminālprocesu nav iespējams pabeigt saprātīgā termiņā un persona saskaņā ar Krimināllikuma 58.panta piekto daļu ir atbrīvojama no kriminālatbildības. Tāpat aizstāvis par netaisnīgu uzskata kriminālatbildības noilguma termiņa aprēķināšanu līdz apsūdzības izsniegšanai nevis līdz sprieduma taisīšanai.</w:t>
      </w:r>
    </w:p>
    <w:p w:rsidR="00B96A46" w:rsidRDefault="00B96A46">
      <w:pPr>
        <w:spacing w:after="0" w:line="276" w:lineRule="auto"/>
        <w:ind w:firstLine="709"/>
        <w:jc w:val="both"/>
        <w:rPr>
          <w:rFonts w:eastAsia="Times New Roman" w:cs="Times New Roman"/>
          <w:szCs w:val="24"/>
          <w:lang w:val="lv-LV"/>
        </w:rPr>
      </w:pP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Motīvu daļa</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pPr>
      <w:r>
        <w:rPr>
          <w:rFonts w:eastAsia="Times New Roman" w:cs="Times New Roman"/>
          <w:szCs w:val="24"/>
          <w:lang w:val="lv-LV"/>
        </w:rPr>
        <w:t>[5] Senāts atzīst, ka [..] apgabaltiesas 2021.gada [..] spriedums ir atceļams daļā par [pers. </w:t>
      </w:r>
      <w:r>
        <w:t>A]</w:t>
      </w:r>
      <w:r>
        <w:rPr>
          <w:rFonts w:eastAsia="Times New Roman" w:cs="Times New Roman"/>
          <w:szCs w:val="24"/>
          <w:lang w:val="lv-LV"/>
        </w:rPr>
        <w:t xml:space="preserve"> atzīšanu par vainīgu Latvijas Kriminālkodeksa 139.panta ceturtajā daļā (redakcijā līdz 1995.gada 1.novembrim)</w:t>
      </w:r>
      <w:r>
        <w:rPr>
          <w:rFonts w:cs="Times New Roman"/>
          <w:szCs w:val="24"/>
          <w:lang w:val="lv-LV"/>
        </w:rPr>
        <w:t xml:space="preserve"> </w:t>
      </w:r>
      <w:r>
        <w:rPr>
          <w:rFonts w:eastAsia="Times New Roman" w:cs="Times New Roman"/>
          <w:szCs w:val="24"/>
          <w:lang w:val="lv-LV"/>
        </w:rPr>
        <w:t>(izdarīts laikā no 1994.gada [..] līdz [..]). Atceltajā daļā lieta nosūtāma jaunai izskatīšanai [..] apgabaltiesā. Pārējā daļā apelācijas instances tiesas spriedums atstājams negrozīts.</w:t>
      </w:r>
    </w:p>
    <w:p w:rsidR="00B96A46" w:rsidRDefault="00000000">
      <w:pPr>
        <w:spacing w:after="0" w:line="276" w:lineRule="auto"/>
        <w:ind w:firstLine="720"/>
        <w:jc w:val="both"/>
      </w:pPr>
      <w:r>
        <w:rPr>
          <w:rFonts w:eastAsia="Times New Roman" w:cs="Times New Roman"/>
          <w:szCs w:val="24"/>
          <w:lang w:val="lv-LV"/>
        </w:rPr>
        <w:t>[5.1] Senāts atzīst, ka apelācijas instances tiesa, pamatojot atzinumus par apsūdzētā [pers. A] vainīgumu Latvijas Kriminālkodeksa 139.panta ceturtajā daļā paredzētajā noziedzīgajā nodarījumā ar cietušā [pers. F] un liecinieku [pers. </w:t>
      </w:r>
      <w:r>
        <w:t>B]</w:t>
      </w:r>
      <w:r>
        <w:rPr>
          <w:rFonts w:eastAsia="Times New Roman" w:cs="Times New Roman"/>
          <w:szCs w:val="24"/>
          <w:lang w:val="lv-LV"/>
        </w:rPr>
        <w:t>, [pers. C], [pers. </w:t>
      </w:r>
      <w:r>
        <w:t>E]</w:t>
      </w:r>
      <w:r>
        <w:rPr>
          <w:rFonts w:eastAsia="Times New Roman" w:cs="Times New Roman"/>
          <w:szCs w:val="24"/>
          <w:lang w:val="lv-LV"/>
        </w:rPr>
        <w:t xml:space="preserve"> un [pers. D] pirmstiesas kriminālprocesa laikā sniegtajām liecībām, pārkāpusi Kriminālprocesa likuma 15.pantā noteiktās tiesības uz taisnīgu tiesu un 20.pantā noteiktās tiesības uz aizstāvību, kuru saturs atklāts arī Eiropas Cilvēktiesību tiesas nolēmumos.</w:t>
      </w:r>
    </w:p>
    <w:p w:rsidR="00B96A46" w:rsidRDefault="00000000">
      <w:pPr>
        <w:spacing w:after="0" w:line="276" w:lineRule="auto"/>
        <w:ind w:firstLine="720"/>
        <w:jc w:val="both"/>
      </w:pPr>
      <w:r>
        <w:rPr>
          <w:rFonts w:eastAsia="Times New Roman" w:cs="Times New Roman"/>
          <w:szCs w:val="24"/>
          <w:lang w:val="lv-LV"/>
        </w:rPr>
        <w:t>Cilvēka tiesību un pamatbrīvību aizsardzības konvencijas 6.panta trešās daļas „d” apakšpunkts noteic, ka ikvienam, kas tiek apsūdzēts kriminālnoziegumā, ir</w:t>
      </w:r>
      <w:r>
        <w:rPr>
          <w:rFonts w:cs="Times New Roman"/>
          <w:szCs w:val="24"/>
          <w:lang w:val="lv-LV"/>
        </w:rPr>
        <w:t xml:space="preserve"> </w:t>
      </w:r>
      <w:r>
        <w:rPr>
          <w:rFonts w:eastAsia="Times New Roman" w:cs="Times New Roman"/>
          <w:szCs w:val="24"/>
          <w:lang w:val="lv-LV"/>
        </w:rPr>
        <w:t xml:space="preserve">tiesības nopratināt vai </w:t>
      </w:r>
      <w:r>
        <w:rPr>
          <w:rFonts w:eastAsia="Times New Roman" w:cs="Times New Roman"/>
          <w:szCs w:val="24"/>
          <w:lang w:val="lv-LV"/>
        </w:rPr>
        <w:lastRenderedPageBreak/>
        <w:t>būt nopratinājušam apsūdzības lieciniekus un pieprasīt aizstāvības liecinieku klātbūtni un nopratināšanu tajos pašos apstākļos kā apsūdzības lieciniekus.</w:t>
      </w:r>
    </w:p>
    <w:p w:rsidR="00B96A46" w:rsidRPr="007B096E" w:rsidRDefault="00000000">
      <w:pPr>
        <w:widowControl w:val="0"/>
        <w:spacing w:after="0" w:line="276" w:lineRule="auto"/>
        <w:ind w:firstLine="720"/>
        <w:jc w:val="both"/>
        <w:rPr>
          <w:lang w:val="lv-LV"/>
        </w:rPr>
      </w:pPr>
      <w:r>
        <w:rPr>
          <w:rFonts w:cs="Times New Roman"/>
          <w:szCs w:val="24"/>
          <w:lang w:val="lv-LV"/>
        </w:rPr>
        <w:t>[5.1.1] Eiropas Cilvēktiesību tiesa savos nolēmumos vairākkārt norādījusi, ka Eiropas Cilvēka tiesību un pamatbrīvību aizsardzības konvencijas 6.panta trešās daļas d) apakšpunkts paredz principu, ka pirms apsūdzētā notiesāšanas visi pierādījumi pret viņu parasti jāuzrāda viņa klātbūtnē publiskā tiesas sēdē. Vienlaikus pirmstiesas izmeklēšanas gaitā iegūto liecību izmantošana par pierādījumiem kā tāda nav pretrunā ar 6.panta trešās daļas d) apakšpunktu pie nosacījuma, ka tiek ievērotas aizstāvības intereses. Parasti šīs intereses pieprasa, lai apsūdzētajam būtu dotas adekvātas un atbilstošas iespējas apšaubīt un nopratināt apsūdzības liecinieku viņa liecību sniegšanas laikā vai arī vēlākā tiesvedības posmā (</w:t>
      </w:r>
      <w:r>
        <w:rPr>
          <w:rFonts w:cs="Times New Roman"/>
          <w:i/>
          <w:szCs w:val="24"/>
          <w:lang w:val="lv-LV"/>
        </w:rPr>
        <w:t xml:space="preserve">Eiropas Cilvēktiesību tiesas 1991.gada 26.aprīļa sprieduma lietā „Asch v. Austria”, iesnieguma Nr. 12398/86, 27.punkts, Eiropas Cilvēktiesību tiesas 2006.gada 16.novembra sprieduma lietā „Klimentyev v. Russia”, iesnieguma Nr. 46503/99, 124.punkts). </w:t>
      </w:r>
      <w:r>
        <w:rPr>
          <w:rFonts w:cs="Times New Roman"/>
          <w:szCs w:val="24"/>
          <w:lang w:val="lv-LV"/>
        </w:rPr>
        <w:t>Gadījumā, ja nopratināt lieciniekus ir neiespējami tāpēc, ka viņus nav iespējams atrast, atbildīgajām iestādēm, tostarp tiesai ir jāpieliek saprātīgas pūles, lai nodrošinātu šo liecinieku klātbūtni (</w:t>
      </w:r>
      <w:r>
        <w:rPr>
          <w:rFonts w:cs="Times New Roman"/>
          <w:i/>
          <w:szCs w:val="24"/>
          <w:lang w:val="lv-LV"/>
        </w:rPr>
        <w:t>Eiropas Cilvēktiesību tiesas 2003.gada 13.novembra sprieduma lietā „Rachdad c. France”, iesnieguma Nr. 71846/01, 25.punkts, Eiropas Cilvēktiesību tiesas 2006.gada 8.jūnija sprieduma lietā „Bonev v. Bulgaria”, iesnieguma Nr. 60018/00, 43.punkts).</w:t>
      </w:r>
      <w:r>
        <w:rPr>
          <w:rFonts w:cs="Times New Roman"/>
          <w:szCs w:val="24"/>
          <w:lang w:val="lv-LV"/>
        </w:rPr>
        <w:t xml:space="preserve"> Ar apsūdzības liecinieku atbilstoši Kriminālprocesa likumam saprot arī cietušo.</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Tādējādi viena no prasībām, kas izriet no iepriekšminētā vispārējā principa, ir tā, ka gadījumā, ja liecinieks uz tiesas sēdi nav ieradies, jāpastāv pamatotam liecinieka neierašanās iemeslam.</w:t>
      </w:r>
    </w:p>
    <w:p w:rsidR="00B96A46" w:rsidRDefault="00000000">
      <w:pPr>
        <w:spacing w:after="0" w:line="276" w:lineRule="auto"/>
        <w:ind w:firstLine="720"/>
        <w:jc w:val="both"/>
      </w:pPr>
      <w:r>
        <w:rPr>
          <w:rFonts w:cs="Times New Roman"/>
          <w:szCs w:val="24"/>
          <w:lang w:val="lv-LV"/>
        </w:rPr>
        <w:t xml:space="preserve">No lietas materiāliem konstatējams, ka pirmās instances tiesa vairākkārt sūtījusi cietušajam </w:t>
      </w:r>
      <w:r>
        <w:rPr>
          <w:rFonts w:eastAsia="Times New Roman" w:cs="Times New Roman"/>
          <w:szCs w:val="24"/>
          <w:lang w:val="lv-LV"/>
        </w:rPr>
        <w:t xml:space="preserve">[pers. F] un lieciniekiem [pers. B], [pers. C], [pers. E] un [pers. D] </w:t>
      </w:r>
      <w:r>
        <w:rPr>
          <w:rFonts w:cs="Times New Roman"/>
          <w:szCs w:val="24"/>
          <w:lang w:val="lv-LV"/>
        </w:rPr>
        <w:t xml:space="preserve">pavēstes. Tāpat pirmās instances tiesa vairākkārt piemērojusi cietušajam </w:t>
      </w:r>
      <w:r>
        <w:rPr>
          <w:rFonts w:eastAsia="Times New Roman" w:cs="Times New Roman"/>
          <w:szCs w:val="24"/>
          <w:lang w:val="lv-LV"/>
        </w:rPr>
        <w:t>[pers. F] un lieciniekiem [pers. </w:t>
      </w:r>
      <w:r>
        <w:t>B]</w:t>
      </w:r>
      <w:r>
        <w:rPr>
          <w:rFonts w:eastAsia="Times New Roman" w:cs="Times New Roman"/>
          <w:szCs w:val="24"/>
          <w:lang w:val="lv-LV"/>
        </w:rPr>
        <w:t xml:space="preserve">, [pers. C] un [pers. E] </w:t>
      </w:r>
      <w:r>
        <w:rPr>
          <w:rFonts w:cs="Times New Roman"/>
          <w:szCs w:val="24"/>
          <w:lang w:val="lv-LV"/>
        </w:rPr>
        <w:t>piespiedu atvešanu, taču cietušais un liecinieki uz tiesu nav ieradušies, bet viņu piespiedu atvešanu nav bijis iespējams īstenot, jo nevienā no norādītajām adresēm cietušais un liecinieki nebija sastopami (</w:t>
      </w:r>
      <w:r>
        <w:rPr>
          <w:rFonts w:cs="Times New Roman"/>
          <w:i/>
          <w:iCs/>
          <w:szCs w:val="24"/>
          <w:lang w:val="lv-LV"/>
        </w:rPr>
        <w:t>11.sējuma 9., 59., 71., 90.lapa, 13.sējuma 41.–42., 44., 60.lapa, 14.sējuma 33.–34., 42.lapa, 15.sējuma 169.–170., 178., 211.lapa, 17.sējuma 130., 174., 188., 194., 216., 220., 226., 233., 235., 237.lapa</w:t>
      </w:r>
      <w:r>
        <w:rPr>
          <w:rFonts w:cs="Times New Roman"/>
          <w:szCs w:val="24"/>
          <w:lang w:val="lv-LV"/>
        </w:rPr>
        <w:t>).</w:t>
      </w:r>
    </w:p>
    <w:p w:rsidR="00B96A46" w:rsidRDefault="00000000">
      <w:pPr>
        <w:spacing w:after="0" w:line="276" w:lineRule="auto"/>
        <w:ind w:firstLine="720"/>
        <w:jc w:val="both"/>
      </w:pPr>
      <w:r>
        <w:rPr>
          <w:rFonts w:cs="Times New Roman"/>
          <w:szCs w:val="24"/>
          <w:lang w:val="lv-LV"/>
        </w:rPr>
        <w:t xml:space="preserve">Turklāt ar 2006.gada [..] lēmumu </w:t>
      </w:r>
      <w:r>
        <w:rPr>
          <w:rFonts w:eastAsia="Times New Roman" w:cs="Times New Roman"/>
          <w:szCs w:val="24"/>
          <w:lang w:val="lv-LV"/>
        </w:rPr>
        <w:t>[pers. C] un [pers. E] grozīti drošības līdzekļi, piemērojot apcietinājumu un izsludinot viņus meklēšanā (</w:t>
      </w:r>
      <w:r>
        <w:rPr>
          <w:rFonts w:eastAsia="Times New Roman" w:cs="Times New Roman"/>
          <w:i/>
          <w:iCs/>
          <w:szCs w:val="24"/>
          <w:lang w:val="lv-LV"/>
        </w:rPr>
        <w:t>13.sējuma 49.</w:t>
      </w:r>
      <w:r>
        <w:rPr>
          <w:rFonts w:cs="Times New Roman"/>
          <w:i/>
          <w:iCs/>
          <w:szCs w:val="24"/>
          <w:lang w:val="lv-LV"/>
        </w:rPr>
        <w:t>–</w:t>
      </w:r>
      <w:r>
        <w:rPr>
          <w:rFonts w:eastAsia="Times New Roman" w:cs="Times New Roman"/>
          <w:i/>
          <w:iCs/>
          <w:szCs w:val="24"/>
          <w:lang w:val="lv-LV"/>
        </w:rPr>
        <w:t>50.lapa</w:t>
      </w:r>
      <w:r>
        <w:rPr>
          <w:rFonts w:eastAsia="Times New Roman" w:cs="Times New Roman"/>
          <w:szCs w:val="24"/>
          <w:lang w:val="lv-LV"/>
        </w:rPr>
        <w:t>).</w:t>
      </w:r>
    </w:p>
    <w:p w:rsidR="00B96A46" w:rsidRDefault="00000000">
      <w:pPr>
        <w:spacing w:after="0" w:line="276" w:lineRule="auto"/>
        <w:ind w:firstLine="720"/>
        <w:jc w:val="both"/>
      </w:pPr>
      <w:r>
        <w:rPr>
          <w:rFonts w:eastAsia="Times New Roman" w:cs="Times New Roman"/>
          <w:szCs w:val="24"/>
          <w:lang w:val="lv-LV"/>
        </w:rPr>
        <w:t>2011.gada [..] iegūtas ziņas, ka [pers. C] atrodas Lietuvas Republikā (</w:t>
      </w:r>
      <w:r>
        <w:rPr>
          <w:rFonts w:eastAsia="Times New Roman" w:cs="Times New Roman"/>
          <w:i/>
          <w:iCs/>
          <w:szCs w:val="24"/>
          <w:lang w:val="lv-LV"/>
        </w:rPr>
        <w:t>14.sējuma 75.lapa</w:t>
      </w:r>
      <w:r>
        <w:rPr>
          <w:rFonts w:eastAsia="Times New Roman" w:cs="Times New Roman"/>
          <w:szCs w:val="24"/>
          <w:lang w:val="lv-LV"/>
        </w:rPr>
        <w:t>). 2011.gada [..] pieņemts Eiropas apcietinājuma lēmums (</w:t>
      </w:r>
      <w:r>
        <w:rPr>
          <w:rFonts w:eastAsia="Times New Roman" w:cs="Times New Roman"/>
          <w:i/>
          <w:iCs/>
          <w:szCs w:val="24"/>
          <w:lang w:val="lv-LV"/>
        </w:rPr>
        <w:t>14.sējuma 79.lapa</w:t>
      </w:r>
      <w:r>
        <w:rPr>
          <w:rFonts w:eastAsia="Times New Roman" w:cs="Times New Roman"/>
          <w:szCs w:val="24"/>
          <w:lang w:val="lv-LV"/>
        </w:rPr>
        <w:t>). 2015.gada [..] saņemtas ziņas, ka [pers. C] ir ieguvis Lietuvas Republikas pilsonību, iespējams, uzturas Igaunijā (</w:t>
      </w:r>
      <w:r>
        <w:rPr>
          <w:rFonts w:eastAsia="Times New Roman" w:cs="Times New Roman"/>
          <w:i/>
          <w:iCs/>
          <w:szCs w:val="24"/>
          <w:lang w:val="lv-LV"/>
        </w:rPr>
        <w:t>14.sējuma 128.lapa</w:t>
      </w:r>
      <w:r>
        <w:rPr>
          <w:rFonts w:eastAsia="Times New Roman" w:cs="Times New Roman"/>
          <w:szCs w:val="24"/>
          <w:lang w:val="lv-LV"/>
        </w:rPr>
        <w:t>). 2015.gada [..] iegūtas ziņas, ka [pers. C] aizturēts Francijā (</w:t>
      </w:r>
      <w:r>
        <w:rPr>
          <w:rFonts w:eastAsia="Times New Roman" w:cs="Times New Roman"/>
          <w:i/>
          <w:iCs/>
          <w:szCs w:val="24"/>
          <w:lang w:val="lv-LV"/>
        </w:rPr>
        <w:t>14.sējuma 131.lapa</w:t>
      </w:r>
      <w:r>
        <w:rPr>
          <w:rFonts w:eastAsia="Times New Roman" w:cs="Times New Roman"/>
          <w:szCs w:val="24"/>
          <w:lang w:val="lv-LV"/>
        </w:rPr>
        <w:t>). 2015.gada [..] Parīzes apelācijas tiesas Ģenerālprokurors atteica [pers. C] izdošanu, ievērojot to, ka [pers. C] ir psihiskās veselības traucējumi. 2015.gada [..] [pers. C] atbrīvots (</w:t>
      </w:r>
      <w:r>
        <w:rPr>
          <w:rFonts w:eastAsia="Times New Roman" w:cs="Times New Roman"/>
          <w:i/>
          <w:iCs/>
          <w:szCs w:val="24"/>
          <w:lang w:val="lv-LV"/>
        </w:rPr>
        <w:t>14.sējuma 142.lapa</w:t>
      </w:r>
      <w:r>
        <w:rPr>
          <w:rFonts w:eastAsia="Times New Roman" w:cs="Times New Roman"/>
          <w:szCs w:val="24"/>
          <w:lang w:val="lv-LV"/>
        </w:rPr>
        <w:t>). 2015.gada [..] saņemtas ziņas, ka [pers. C] aizturēts Lielbritānijā (</w:t>
      </w:r>
      <w:r>
        <w:rPr>
          <w:rFonts w:eastAsia="Times New Roman" w:cs="Times New Roman"/>
          <w:i/>
          <w:iCs/>
          <w:szCs w:val="24"/>
          <w:lang w:val="lv-LV"/>
        </w:rPr>
        <w:t>14.sējuma 134.lapa</w:t>
      </w:r>
      <w:r>
        <w:rPr>
          <w:rFonts w:eastAsia="Times New Roman" w:cs="Times New Roman"/>
          <w:szCs w:val="24"/>
          <w:lang w:val="lv-LV"/>
        </w:rPr>
        <w:t>). 2015.gada [..] Edinburgas Šerifa tiesa atteica izdot [pers. </w:t>
      </w:r>
      <w:r>
        <w:t>C]</w:t>
      </w:r>
      <w:r>
        <w:rPr>
          <w:rFonts w:eastAsia="Times New Roman" w:cs="Times New Roman"/>
          <w:szCs w:val="24"/>
          <w:lang w:val="lv-LV"/>
        </w:rPr>
        <w:t>, ievērojot to, ka kopš noziedzīgo nodarījumu izdarīšanas pagājis ilgs laiks (</w:t>
      </w:r>
      <w:r>
        <w:rPr>
          <w:rFonts w:eastAsia="Times New Roman" w:cs="Times New Roman"/>
          <w:i/>
          <w:iCs/>
          <w:szCs w:val="24"/>
          <w:lang w:val="lv-LV"/>
        </w:rPr>
        <w:t>14.sējuma 192.lapa</w:t>
      </w:r>
      <w:r>
        <w:rPr>
          <w:rFonts w:eastAsia="Times New Roman" w:cs="Times New Roman"/>
          <w:szCs w:val="24"/>
          <w:lang w:val="lv-LV"/>
        </w:rPr>
        <w:t>).</w:t>
      </w:r>
    </w:p>
    <w:p w:rsidR="00B96A46" w:rsidRDefault="00000000">
      <w:pPr>
        <w:spacing w:after="0" w:line="276" w:lineRule="auto"/>
        <w:ind w:firstLine="720"/>
        <w:jc w:val="both"/>
      </w:pPr>
      <w:r>
        <w:rPr>
          <w:rFonts w:eastAsia="Times New Roman" w:cs="Times New Roman"/>
          <w:szCs w:val="24"/>
          <w:lang w:val="lv-LV"/>
        </w:rPr>
        <w:t>2006.gada [..] [pers. E] tika aizturēts un pārvests uz Rīgas Centrālcietumu (</w:t>
      </w:r>
      <w:r>
        <w:rPr>
          <w:rFonts w:eastAsia="Times New Roman" w:cs="Times New Roman"/>
          <w:i/>
          <w:iCs/>
          <w:szCs w:val="24"/>
          <w:lang w:val="lv-LV"/>
        </w:rPr>
        <w:t>13.sējuma 133.lapa</w:t>
      </w:r>
      <w:r>
        <w:rPr>
          <w:rFonts w:eastAsia="Times New Roman" w:cs="Times New Roman"/>
          <w:szCs w:val="24"/>
          <w:lang w:val="lv-LV"/>
        </w:rPr>
        <w:t xml:space="preserve">). 2006.gada [..] [pers. E] grozīts piemērotais drošības līdzeklis – apcietinājums – uz </w:t>
      </w:r>
      <w:r>
        <w:rPr>
          <w:rFonts w:eastAsia="Times New Roman" w:cs="Times New Roman"/>
          <w:szCs w:val="24"/>
          <w:lang w:val="lv-LV"/>
        </w:rPr>
        <w:lastRenderedPageBreak/>
        <w:t>drošības līdzekli – nodošanu policijas uzraudzībā (</w:t>
      </w:r>
      <w:r>
        <w:rPr>
          <w:rFonts w:eastAsia="Times New Roman" w:cs="Times New Roman"/>
          <w:i/>
          <w:iCs/>
          <w:szCs w:val="24"/>
          <w:lang w:val="lv-LV"/>
        </w:rPr>
        <w:t>13.sējuma 164.</w:t>
      </w:r>
      <w:r>
        <w:rPr>
          <w:rFonts w:cs="Times New Roman"/>
          <w:i/>
          <w:iCs/>
          <w:szCs w:val="24"/>
          <w:lang w:val="lv-LV"/>
        </w:rPr>
        <w:t>–</w:t>
      </w:r>
      <w:r>
        <w:rPr>
          <w:rFonts w:eastAsia="Times New Roman" w:cs="Times New Roman"/>
          <w:i/>
          <w:iCs/>
          <w:szCs w:val="24"/>
          <w:lang w:val="lv-LV"/>
        </w:rPr>
        <w:t>165.lapa</w:t>
      </w:r>
      <w:r>
        <w:rPr>
          <w:rFonts w:eastAsia="Times New Roman" w:cs="Times New Roman"/>
          <w:szCs w:val="24"/>
          <w:lang w:val="lv-LV"/>
        </w:rPr>
        <w:t>). 2006.gada [..] kriminālprocess [pers. E], [pers. G] un [pers. H] apsūdzībā izdalīts atsevišķā lietvedībā (</w:t>
      </w:r>
      <w:r>
        <w:rPr>
          <w:rFonts w:eastAsia="Times New Roman" w:cs="Times New Roman"/>
          <w:i/>
          <w:iCs/>
          <w:szCs w:val="24"/>
          <w:lang w:val="lv-LV"/>
        </w:rPr>
        <w:t>13.sējuma 200.</w:t>
      </w:r>
      <w:r>
        <w:rPr>
          <w:rFonts w:cs="Times New Roman"/>
          <w:i/>
          <w:iCs/>
          <w:szCs w:val="24"/>
          <w:lang w:val="lv-LV"/>
        </w:rPr>
        <w:t>–</w:t>
      </w:r>
      <w:r>
        <w:rPr>
          <w:rFonts w:eastAsia="Times New Roman" w:cs="Times New Roman"/>
          <w:i/>
          <w:iCs/>
          <w:szCs w:val="24"/>
          <w:lang w:val="lv-LV"/>
        </w:rPr>
        <w:t>201.lapa</w:t>
      </w:r>
      <w:r>
        <w:rPr>
          <w:rFonts w:eastAsia="Times New Roman" w:cs="Times New Roman"/>
          <w:szCs w:val="24"/>
          <w:lang w:val="lv-LV"/>
        </w:rPr>
        <w:t>) un</w:t>
      </w:r>
      <w:r>
        <w:rPr>
          <w:rFonts w:eastAsia="Times New Roman" w:cs="Times New Roman"/>
          <w:i/>
          <w:iCs/>
          <w:szCs w:val="24"/>
          <w:lang w:val="lv-LV"/>
        </w:rPr>
        <w:t xml:space="preserve"> </w:t>
      </w:r>
      <w:r>
        <w:rPr>
          <w:rFonts w:eastAsia="Times New Roman" w:cs="Times New Roman"/>
          <w:szCs w:val="24"/>
          <w:lang w:val="lv-LV"/>
        </w:rPr>
        <w:t>2006.gada [..] taisīts [pers. E], [pers. G] un [pers. H] notiesājošs spriedums (</w:t>
      </w:r>
      <w:r>
        <w:rPr>
          <w:rFonts w:eastAsia="Times New Roman" w:cs="Times New Roman"/>
          <w:i/>
          <w:iCs/>
          <w:szCs w:val="24"/>
          <w:lang w:val="lv-LV"/>
        </w:rPr>
        <w:t>13.sējuma 210.</w:t>
      </w:r>
      <w:r>
        <w:rPr>
          <w:rFonts w:cs="Times New Roman"/>
          <w:i/>
          <w:iCs/>
          <w:szCs w:val="24"/>
          <w:lang w:val="lv-LV"/>
        </w:rPr>
        <w:t>–</w:t>
      </w:r>
      <w:r>
        <w:rPr>
          <w:rFonts w:eastAsia="Times New Roman" w:cs="Times New Roman"/>
          <w:i/>
          <w:iCs/>
          <w:szCs w:val="24"/>
          <w:lang w:val="lv-LV"/>
        </w:rPr>
        <w:t>217.lapa</w:t>
      </w:r>
      <w:r>
        <w:rPr>
          <w:rFonts w:eastAsia="Times New Roman" w:cs="Times New Roman"/>
          <w:szCs w:val="24"/>
          <w:lang w:val="lv-LV"/>
        </w:rPr>
        <w:t>). No 2016.gada [..] tiesas sēdēs protokola konstatējams, ka [pers. </w:t>
      </w:r>
      <w:r>
        <w:t>E]</w:t>
      </w:r>
      <w:r>
        <w:rPr>
          <w:rFonts w:eastAsia="Times New Roman" w:cs="Times New Roman"/>
          <w:szCs w:val="24"/>
          <w:lang w:val="lv-LV"/>
        </w:rPr>
        <w:t xml:space="preserve"> miris (</w:t>
      </w:r>
      <w:r>
        <w:rPr>
          <w:rFonts w:eastAsia="Times New Roman" w:cs="Times New Roman"/>
          <w:i/>
          <w:iCs/>
          <w:szCs w:val="24"/>
          <w:lang w:val="lv-LV"/>
        </w:rPr>
        <w:t>17.sējuma 119.</w:t>
      </w:r>
      <w:r>
        <w:rPr>
          <w:rFonts w:cs="Times New Roman"/>
          <w:i/>
          <w:iCs/>
          <w:szCs w:val="24"/>
          <w:lang w:val="lv-LV"/>
        </w:rPr>
        <w:t>–</w:t>
      </w:r>
      <w:r>
        <w:rPr>
          <w:rFonts w:eastAsia="Times New Roman" w:cs="Times New Roman"/>
          <w:i/>
          <w:iCs/>
          <w:szCs w:val="24"/>
          <w:lang w:val="lv-LV"/>
        </w:rPr>
        <w:t>120.lapa</w:t>
      </w:r>
      <w:r>
        <w:rPr>
          <w:rFonts w:eastAsia="Times New Roman" w:cs="Times New Roman"/>
          <w:szCs w:val="24"/>
          <w:lang w:val="lv-LV"/>
        </w:rPr>
        <w:t>).</w:t>
      </w:r>
    </w:p>
    <w:p w:rsidR="00B96A46" w:rsidRDefault="00000000">
      <w:pPr>
        <w:tabs>
          <w:tab w:val="left" w:pos="709"/>
        </w:tabs>
        <w:spacing w:after="0" w:line="276" w:lineRule="auto"/>
        <w:ind w:firstLine="720"/>
        <w:jc w:val="both"/>
        <w:rPr>
          <w:rFonts w:cs="Times New Roman"/>
          <w:szCs w:val="24"/>
          <w:lang w:val="lv-LV"/>
        </w:rPr>
      </w:pPr>
      <w:r>
        <w:rPr>
          <w:rFonts w:cs="Times New Roman"/>
          <w:szCs w:val="24"/>
          <w:lang w:val="lv-LV"/>
        </w:rPr>
        <w:t>Pastāvot šādiem apstākļiem, pirmās instances tiesa 2017.gada [..] tiesas sēdē atzinusi, ka tiesas process ilgstoši tiek kavēts un tiesas iespējas cietušā un liecinieku nogādāšanai uz tiesu ir izsmeltas.</w:t>
      </w:r>
    </w:p>
    <w:p w:rsidR="00B96A46" w:rsidRDefault="00000000">
      <w:pPr>
        <w:widowControl w:val="0"/>
        <w:tabs>
          <w:tab w:val="left" w:pos="709"/>
        </w:tabs>
        <w:spacing w:after="0" w:line="276" w:lineRule="auto"/>
        <w:ind w:firstLine="720"/>
        <w:jc w:val="both"/>
      </w:pPr>
      <w:r>
        <w:rPr>
          <w:rFonts w:cs="Times New Roman"/>
          <w:szCs w:val="24"/>
          <w:lang w:val="lv-LV"/>
        </w:rPr>
        <w:t xml:space="preserve">Ievērojot minēto, pirmās instances tiesa, pamatojoties uz Kriminālprocesa likuma 501.panta 3.punktu, nolasījusi cietušā </w:t>
      </w:r>
      <w:r>
        <w:rPr>
          <w:rFonts w:eastAsia="Times New Roman" w:cs="Times New Roman"/>
          <w:szCs w:val="24"/>
          <w:lang w:val="lv-LV"/>
        </w:rPr>
        <w:t>[pers. F] un liecinieku [pers. </w:t>
      </w:r>
      <w:r>
        <w:t>B]</w:t>
      </w:r>
      <w:r>
        <w:rPr>
          <w:rFonts w:eastAsia="Times New Roman" w:cs="Times New Roman"/>
          <w:szCs w:val="24"/>
          <w:lang w:val="lv-LV"/>
        </w:rPr>
        <w:t>, [pers. C] un [pers. D] pirmstiesas kriminālprocesā sniegtās liecības (</w:t>
      </w:r>
      <w:r>
        <w:rPr>
          <w:rFonts w:eastAsia="Times New Roman" w:cs="Times New Roman"/>
          <w:i/>
          <w:iCs/>
          <w:szCs w:val="24"/>
          <w:lang w:val="lv-LV"/>
        </w:rPr>
        <w:t>17.sējuma 239.</w:t>
      </w:r>
      <w:r>
        <w:rPr>
          <w:rFonts w:cs="Times New Roman"/>
          <w:i/>
          <w:iCs/>
          <w:szCs w:val="24"/>
          <w:lang w:val="lv-LV"/>
        </w:rPr>
        <w:t>–</w:t>
      </w:r>
      <w:r>
        <w:rPr>
          <w:rFonts w:eastAsia="Times New Roman" w:cs="Times New Roman"/>
          <w:i/>
          <w:iCs/>
          <w:szCs w:val="24"/>
          <w:lang w:val="lv-LV"/>
        </w:rPr>
        <w:t>241.lapa</w:t>
      </w:r>
      <w:r>
        <w:rPr>
          <w:rFonts w:eastAsia="Times New Roman" w:cs="Times New Roman"/>
          <w:szCs w:val="24"/>
          <w:lang w:val="lv-LV"/>
        </w:rPr>
        <w:t>).</w:t>
      </w:r>
    </w:p>
    <w:p w:rsidR="00B96A46" w:rsidRDefault="00000000">
      <w:pPr>
        <w:widowControl w:val="0"/>
        <w:tabs>
          <w:tab w:val="left" w:pos="709"/>
        </w:tabs>
        <w:spacing w:after="0" w:line="276" w:lineRule="auto"/>
        <w:ind w:firstLine="720"/>
        <w:jc w:val="both"/>
      </w:pPr>
      <w:r>
        <w:rPr>
          <w:rFonts w:cs="Times New Roman"/>
          <w:szCs w:val="24"/>
          <w:lang w:val="lv-LV"/>
        </w:rPr>
        <w:t>No lietas materiāliem redzams, ka arī apelācijas instances tiesa pēc prokurores K. Jakovļevas lūguma nodrošināt cietušā</w:t>
      </w:r>
      <w:r>
        <w:rPr>
          <w:rFonts w:eastAsia="Times New Roman" w:cs="Times New Roman"/>
          <w:szCs w:val="24"/>
          <w:lang w:val="lv-LV"/>
        </w:rPr>
        <w:t xml:space="preserve"> [pers. F] un liecinieku [pers. B], [pers. </w:t>
      </w:r>
      <w:r>
        <w:t>C]</w:t>
      </w:r>
      <w:r>
        <w:rPr>
          <w:rFonts w:eastAsia="Times New Roman" w:cs="Times New Roman"/>
          <w:szCs w:val="24"/>
          <w:lang w:val="lv-LV"/>
        </w:rPr>
        <w:t xml:space="preserve"> un [pers. D] </w:t>
      </w:r>
      <w:r>
        <w:rPr>
          <w:rFonts w:cs="Times New Roman"/>
          <w:szCs w:val="24"/>
          <w:lang w:val="lv-LV"/>
        </w:rPr>
        <w:t>klātbūtni lietas izskatīšanā vairākkārt sūtījusi cietušajam un lieciniekiem pavēstes, taču viņi uz tiesu nav ieradušies.</w:t>
      </w:r>
    </w:p>
    <w:p w:rsidR="00B96A46" w:rsidRDefault="00000000">
      <w:pPr>
        <w:tabs>
          <w:tab w:val="left" w:pos="709"/>
        </w:tabs>
        <w:spacing w:after="0" w:line="276" w:lineRule="auto"/>
        <w:ind w:firstLine="720"/>
        <w:jc w:val="both"/>
      </w:pPr>
      <w:r>
        <w:rPr>
          <w:rFonts w:cs="Times New Roman"/>
          <w:szCs w:val="24"/>
          <w:lang w:val="lv-LV"/>
        </w:rPr>
        <w:t xml:space="preserve">Ievērojot minēto, apelācijas instances tiesa atzinusi, ka cietušais </w:t>
      </w:r>
      <w:r>
        <w:rPr>
          <w:rFonts w:eastAsia="Times New Roman" w:cs="Times New Roman"/>
          <w:szCs w:val="24"/>
          <w:lang w:val="lv-LV"/>
        </w:rPr>
        <w:t xml:space="preserve">[pers. F] un liecinieki [pers. B], [pers. C] un [pers. D] </w:t>
      </w:r>
      <w:r>
        <w:rPr>
          <w:rFonts w:cs="Times New Roman"/>
          <w:szCs w:val="24"/>
          <w:lang w:val="lv-LV"/>
        </w:rPr>
        <w:t>izvairās no ierašanās tiesā, un, pamatojoties uz Kriminālprocesa likuma 501.panta 4.punktu, nolasīja cietušā un liecinieku pirmstiesas kriminālprocesa laikā sniegtās liecības (</w:t>
      </w:r>
      <w:r>
        <w:rPr>
          <w:rFonts w:cs="Times New Roman"/>
          <w:i/>
          <w:iCs/>
          <w:szCs w:val="24"/>
          <w:lang w:val="lv-LV"/>
        </w:rPr>
        <w:t>18.sējuma 149.–154.lapa</w:t>
      </w:r>
      <w:r>
        <w:rPr>
          <w:rFonts w:cs="Times New Roman"/>
          <w:szCs w:val="24"/>
          <w:lang w:val="lv-LV"/>
        </w:rPr>
        <w:t>).</w:t>
      </w:r>
    </w:p>
    <w:p w:rsidR="00B96A46" w:rsidRDefault="00000000">
      <w:pPr>
        <w:tabs>
          <w:tab w:val="left" w:pos="709"/>
        </w:tabs>
        <w:spacing w:after="0" w:line="276" w:lineRule="auto"/>
        <w:ind w:firstLine="720"/>
        <w:jc w:val="both"/>
      </w:pPr>
      <w:r>
        <w:rPr>
          <w:rFonts w:eastAsia="Times New Roman" w:cs="Times New Roman"/>
          <w:szCs w:val="24"/>
          <w:lang w:val="lv-LV"/>
        </w:rPr>
        <w:t xml:space="preserve">Tāpat, ievērojot to, ka liecinieks [pers. E] ir miris, apelācijas instances tiesa saskaņā ar </w:t>
      </w:r>
      <w:r>
        <w:rPr>
          <w:rFonts w:cs="Times New Roman"/>
          <w:szCs w:val="24"/>
          <w:lang w:val="lv-LV"/>
        </w:rPr>
        <w:t xml:space="preserve">Kriminālprocesa likuma 501.panta 3.punktu nolasīja </w:t>
      </w:r>
      <w:r>
        <w:rPr>
          <w:rFonts w:eastAsia="Times New Roman" w:cs="Times New Roman"/>
          <w:szCs w:val="24"/>
          <w:lang w:val="lv-LV"/>
        </w:rPr>
        <w:t xml:space="preserve">liecinieka [pers. E] pirmstiesas kriminālprocesā sniegtās liecības </w:t>
      </w:r>
      <w:r>
        <w:rPr>
          <w:rFonts w:cs="Times New Roman"/>
          <w:szCs w:val="24"/>
          <w:lang w:val="lv-LV"/>
        </w:rPr>
        <w:t>(</w:t>
      </w:r>
      <w:r>
        <w:rPr>
          <w:rFonts w:cs="Times New Roman"/>
          <w:i/>
          <w:iCs/>
          <w:szCs w:val="24"/>
          <w:lang w:val="lv-LV"/>
        </w:rPr>
        <w:t>18.sējuma 149.–154.lapa</w:t>
      </w:r>
      <w:r>
        <w:rPr>
          <w:rFonts w:cs="Times New Roman"/>
          <w:szCs w:val="24"/>
          <w:lang w:val="lv-LV"/>
        </w:rPr>
        <w:t>).</w:t>
      </w:r>
    </w:p>
    <w:p w:rsidR="00B96A46" w:rsidRDefault="00000000">
      <w:pPr>
        <w:tabs>
          <w:tab w:val="left" w:pos="709"/>
        </w:tabs>
        <w:spacing w:after="0" w:line="276" w:lineRule="auto"/>
        <w:ind w:firstLine="720"/>
        <w:jc w:val="both"/>
        <w:rPr>
          <w:rFonts w:cs="Times New Roman"/>
          <w:szCs w:val="24"/>
          <w:lang w:val="lv-LV"/>
        </w:rPr>
      </w:pPr>
      <w:r>
        <w:rPr>
          <w:rFonts w:cs="Times New Roman"/>
          <w:szCs w:val="24"/>
          <w:lang w:val="lv-LV"/>
        </w:rPr>
        <w:t>Senāts atzīst, ka pirmās instances un apelācijas instances tiesa ir izdarījušas visu, ko no tām saprātīgi varēja sagaidīt, lai nodrošinātu cietušā un liecinieku ierašanos uz tiesas sēdi, taču tas nav izdevies, tādēļ tiesas saskaņā ar Kriminālprocesa likuma normām pamatoti nolasījušas cietušā un liecinieku pirmstiesas kriminālprocesa laikā sniegtās liecības.</w:t>
      </w:r>
    </w:p>
    <w:p w:rsidR="00B96A46" w:rsidRPr="007B096E" w:rsidRDefault="00000000">
      <w:pPr>
        <w:tabs>
          <w:tab w:val="left" w:pos="709"/>
        </w:tabs>
        <w:spacing w:after="0" w:line="276" w:lineRule="auto"/>
        <w:ind w:firstLine="720"/>
        <w:jc w:val="both"/>
        <w:rPr>
          <w:lang w:val="lv-LV"/>
        </w:rPr>
      </w:pPr>
      <w:r>
        <w:rPr>
          <w:rFonts w:cs="Times New Roman"/>
          <w:szCs w:val="24"/>
          <w:lang w:val="lv-LV"/>
        </w:rPr>
        <w:t>[5.1.2] Vienlaikus Eiropas Cilvēktiesību tiesa, interpretējot Eiropas Cilvēka tiesību un pamatbrīvību aizsardzības konvencijas 6.panta trešās daļas d) apakšpunktu, savos nolēmumos vairākkārt norādījusi arī uz to, ka minētā tiesību norma var būt pārkāpta ne tikai tajā gadījumā, ja netiek minēti pamatoti iemesli liecinieka neiztaujāšanai, bet arī tajā gadījumā, ja notiesāšana tiek balstīta tikai vai izšķirošā mērā uz apgalvojumiem, ko izteikusi persona, kuru apsūdzētajam nav bijis iespējams iztaujāt, pat ja procesa virzītājs ir izdarījis visu, ko no tā saprātīgi varēja sagaidīt, lai nodrošinātu šādas personas ierašanos (</w:t>
      </w:r>
      <w:r>
        <w:rPr>
          <w:rFonts w:cs="Times New Roman"/>
          <w:i/>
          <w:iCs/>
          <w:szCs w:val="24"/>
          <w:lang w:val="lv-LV"/>
        </w:rPr>
        <w:t>Eiropas Cilvēktiesību tiesas 2011.gada 15.decembra sprieduma lietā „Al-Khawaja and Tahery v. The United Kingdom”, iesnieguma Nr. 26766/05, 22228/06, 120.punkts, Eiropas Cilvēktiesību tiesas 2012.gada 2.oktobra sprieduma lietā „Mitkus v Latvia”</w:t>
      </w:r>
      <w:r>
        <w:rPr>
          <w:rFonts w:cs="Times New Roman"/>
          <w:szCs w:val="24"/>
          <w:lang w:val="lv-LV"/>
        </w:rPr>
        <w:t xml:space="preserve">, </w:t>
      </w:r>
      <w:r>
        <w:rPr>
          <w:rFonts w:cs="Times New Roman"/>
          <w:i/>
          <w:iCs/>
          <w:szCs w:val="24"/>
          <w:lang w:val="lv-LV"/>
        </w:rPr>
        <w:t>iesnieguma Nr. 7259/03, 101.punkts).</w:t>
      </w:r>
    </w:p>
    <w:p w:rsidR="00B96A46" w:rsidRDefault="00000000">
      <w:pPr>
        <w:widowControl w:val="0"/>
        <w:tabs>
          <w:tab w:val="left" w:pos="709"/>
        </w:tabs>
        <w:spacing w:after="0" w:line="276" w:lineRule="auto"/>
        <w:ind w:firstLine="720"/>
        <w:jc w:val="both"/>
        <w:rPr>
          <w:rFonts w:cs="Times New Roman"/>
          <w:szCs w:val="24"/>
          <w:lang w:val="lv-LV"/>
        </w:rPr>
      </w:pPr>
      <w:r>
        <w:rPr>
          <w:rFonts w:cs="Times New Roman"/>
          <w:szCs w:val="24"/>
          <w:lang w:val="lv-LV"/>
        </w:rPr>
        <w:t xml:space="preserve">Tādējādi otra prasība, kas izriet no vispārīgā principa par apsūdzētā tiesībām uz visu pret viņu iegūto pierādījumu uzrādīšanu viņa klātbūtnē tiesas sēdē, ir tā, ka tiesai jāizvērtē, vai to liecinieku, kurus apsūdzētajam nav bijis iespējams iztaujāt, pirmstiesas kriminālprocesa laikā sniegtās liecības nav atzīstamas par būtisku pierādījumu, kas var izšķirt lietas iznākumu, un vai tādā gadījumā apsūdzētās personas vainīguma pamatošana ar šādām liecinieku liecībām nepārkāpj apsūdzētā tiesības uz aizstāvību tādā apmērā, kas nav savienojams ar Eiropas Cilvēka tiesību un </w:t>
      </w:r>
      <w:r>
        <w:rPr>
          <w:rFonts w:cs="Times New Roman"/>
          <w:szCs w:val="24"/>
          <w:lang w:val="lv-LV"/>
        </w:rPr>
        <w:lastRenderedPageBreak/>
        <w:t>pamatbrīvību aizsardzības konvencijas 6.pantā ietvertajām garantijām.</w:t>
      </w:r>
    </w:p>
    <w:p w:rsidR="00B96A46" w:rsidRDefault="00000000">
      <w:pPr>
        <w:tabs>
          <w:tab w:val="left" w:pos="709"/>
        </w:tabs>
        <w:spacing w:after="0" w:line="276" w:lineRule="auto"/>
        <w:ind w:firstLine="720"/>
        <w:jc w:val="both"/>
      </w:pPr>
      <w:r>
        <w:rPr>
          <w:rFonts w:cs="Times New Roman"/>
          <w:szCs w:val="24"/>
          <w:lang w:val="lv-LV"/>
        </w:rPr>
        <w:t>Apelācijas instances tiesa cietušā [pers. F] un liecinieku [pers. </w:t>
      </w:r>
      <w:r>
        <w:t>B]</w:t>
      </w:r>
      <w:r>
        <w:rPr>
          <w:rFonts w:cs="Times New Roman"/>
          <w:szCs w:val="24"/>
          <w:lang w:val="lv-LV"/>
        </w:rPr>
        <w:t>, [pers. </w:t>
      </w:r>
      <w:r>
        <w:t>C]</w:t>
      </w:r>
      <w:r>
        <w:rPr>
          <w:rFonts w:cs="Times New Roman"/>
          <w:szCs w:val="24"/>
          <w:lang w:val="lv-LV"/>
        </w:rPr>
        <w:t xml:space="preserve">, [pers. E] un [pers. D] liecību nozīmīgumu apsūdzētā [pers. A] vainīguma pierādīšanā nav izvērtējusi </w:t>
      </w:r>
      <w:r>
        <w:rPr>
          <w:rFonts w:eastAsia="Times New Roman" w:cs="Times New Roman"/>
          <w:szCs w:val="24"/>
          <w:lang w:val="lv-LV"/>
        </w:rPr>
        <w:t>atbilstoši Eiropas Cilvēktiesību tiesas nostādnēm par tiesībām uz taisnīgu tiesu gadījumos, kad apsūdzētajam nav bijušas iespējas nopratināt lieciniekus</w:t>
      </w:r>
      <w:r>
        <w:rPr>
          <w:rFonts w:cs="Times New Roman"/>
          <w:szCs w:val="24"/>
          <w:lang w:val="lv-LV"/>
        </w:rPr>
        <w:t>, un savu viedokli par to, vai šīs liecības nav atzīstamas par izšķirošiem viņa vainīguma pierādījumiem, nav norādījusi. Senāts atzīst, ka apelācijas instances tiesa, neizvērtējot minētos apstākļus, pārkāpusi Kriminālprocesa likuma 15. un 20.pantā paredzētās apsūdzētā tiesības uz aizstāvību un taisnīgu tiesu.</w:t>
      </w:r>
    </w:p>
    <w:p w:rsidR="00B96A46" w:rsidRDefault="00000000">
      <w:pPr>
        <w:spacing w:after="0" w:line="276" w:lineRule="auto"/>
        <w:ind w:firstLine="720"/>
        <w:jc w:val="both"/>
      </w:pPr>
      <w:r>
        <w:rPr>
          <w:rFonts w:eastAsia="Times New Roman" w:cs="Times New Roman"/>
          <w:szCs w:val="24"/>
          <w:lang w:val="lv-LV"/>
        </w:rPr>
        <w:t>[5.2] Apelācijas instances tiesa apsūdzētā [pers. A] vainīguma pierādīšanā izmantojusi [pers. D] pirmstiesas kriminālprocesā liecinieka statusā sniegtās liecības.</w:t>
      </w:r>
    </w:p>
    <w:p w:rsidR="00B96A46" w:rsidRDefault="00000000">
      <w:pPr>
        <w:spacing w:after="0" w:line="276" w:lineRule="auto"/>
        <w:ind w:firstLine="720"/>
        <w:jc w:val="both"/>
      </w:pPr>
      <w:r>
        <w:rPr>
          <w:rFonts w:cs="Times New Roman"/>
          <w:szCs w:val="24"/>
          <w:lang w:val="lv-LV"/>
        </w:rPr>
        <w:t xml:space="preserve">No krimināllietas materiāliem redzams, ka [pers. D] tika nopratināts kā liecinieks 1994.gada [..] </w:t>
      </w:r>
      <w:r>
        <w:rPr>
          <w:rFonts w:cs="Times New Roman"/>
          <w:i/>
          <w:iCs/>
          <w:szCs w:val="24"/>
          <w:lang w:val="lv-LV"/>
        </w:rPr>
        <w:t>(2.sējuma 208.–212.lapa)</w:t>
      </w:r>
      <w:r>
        <w:rPr>
          <w:rFonts w:cs="Times New Roman"/>
          <w:szCs w:val="24"/>
          <w:lang w:val="lv-LV"/>
        </w:rPr>
        <w:t>.</w:t>
      </w:r>
    </w:p>
    <w:p w:rsidR="00B96A46" w:rsidRDefault="00000000">
      <w:pPr>
        <w:spacing w:after="0" w:line="276" w:lineRule="auto"/>
        <w:ind w:firstLine="720"/>
        <w:jc w:val="both"/>
      </w:pPr>
      <w:r>
        <w:rPr>
          <w:rFonts w:eastAsia="Times New Roman" w:cs="Times New Roman"/>
          <w:szCs w:val="24"/>
          <w:lang w:val="lv-LV"/>
        </w:rPr>
        <w:t xml:space="preserve">Augstākā tiesa jau ir paudusi atziņu, ka, </w:t>
      </w:r>
      <w:r>
        <w:rPr>
          <w:rFonts w:cs="Times New Roman"/>
          <w:szCs w:val="24"/>
          <w:lang w:val="lv-LV"/>
        </w:rPr>
        <w:t>lai noteiktu, vai ziņas, kuras iegūtas, pratinot faktisko apsūdzēto liecinieka statusā, atbilstoši Kriminālprocesa likuma 130.pantā noteiktajam ir pieļaujamas un pierādīšanā izmantojamas, būtiska nozīme ir vispusīgam to apstākļu vērtējumam, kas noteic personas faktisko saistību ar konkrēto noziedzīgo nodarījumu un to, vai persona pamatoti pratināta kā liecinieks (</w:t>
      </w:r>
      <w:r>
        <w:rPr>
          <w:rFonts w:cs="Times New Roman"/>
          <w:i/>
          <w:iCs/>
          <w:szCs w:val="24"/>
          <w:lang w:val="lv-LV"/>
        </w:rPr>
        <w:t>Augstākās tiesas 2017.gada 30.maija lēmums lietā Nr. SKK-60/2017 (15830000615)</w:t>
      </w:r>
      <w:r>
        <w:rPr>
          <w:rFonts w:cs="Times New Roman"/>
          <w:szCs w:val="24"/>
          <w:lang w:val="lv-LV"/>
        </w:rPr>
        <w:t>).</w:t>
      </w:r>
    </w:p>
    <w:p w:rsidR="00B96A46" w:rsidRDefault="00000000">
      <w:pPr>
        <w:spacing w:after="0" w:line="276" w:lineRule="auto"/>
        <w:ind w:firstLine="720"/>
        <w:jc w:val="both"/>
      </w:pPr>
      <w:r>
        <w:rPr>
          <w:rFonts w:eastAsia="Times New Roman" w:cs="Times New Roman"/>
          <w:szCs w:val="24"/>
          <w:lang w:val="lv-LV"/>
        </w:rPr>
        <w:t>Senāts konstatē, ka apelācijas instances tiesa izskatāmajā lietā nav vērtējusi ziņas par [pers. D] faktisko saistību ar konkrēto noziedzīgo nodarījumu, to, vai [pers. D] 1994.gada [..] pamatoti pratināts liecinieka statusā, kā arī nav argumentējusi viedokli par to, vai ziņas, kas iegūtas, pratinot [pers. D] liecinieka statusā, ir pieļaujamas pierādīšanā.</w:t>
      </w:r>
    </w:p>
    <w:p w:rsidR="00B96A46" w:rsidRDefault="00000000">
      <w:pPr>
        <w:spacing w:after="0" w:line="276" w:lineRule="auto"/>
        <w:ind w:firstLine="720"/>
        <w:jc w:val="both"/>
      </w:pPr>
      <w:r>
        <w:rPr>
          <w:rFonts w:eastAsia="Times New Roman" w:cs="Times New Roman"/>
          <w:szCs w:val="24"/>
          <w:lang w:val="lv-LV"/>
        </w:rPr>
        <w:t>Senāts atzīst, ka apelācijas instances tiesa, neizvērtējot [pers. D] liecinieka statusā sniegto liecību atbilstību Kriminālprocesa likuma 130.pantā noteiktajiem pierādījumu pieļaujamības kritērijiem, pārkāpusi Kriminālprocesa likuma 564.panta ceturto daļu.</w:t>
      </w:r>
      <w:r>
        <w:rPr>
          <w:rFonts w:eastAsia="Times New Roman" w:cs="Times New Roman"/>
          <w:b/>
          <w:bCs/>
          <w:szCs w:val="24"/>
          <w:lang w:val="lv-LV"/>
        </w:rPr>
        <w:t xml:space="preserve"> </w:t>
      </w:r>
    </w:p>
    <w:p w:rsidR="00B96A46" w:rsidRDefault="00000000">
      <w:pPr>
        <w:spacing w:after="0" w:line="276" w:lineRule="auto"/>
        <w:ind w:firstLine="720"/>
        <w:jc w:val="both"/>
      </w:pPr>
      <w:r>
        <w:rPr>
          <w:rFonts w:eastAsia="Times New Roman" w:cs="Times New Roman"/>
          <w:szCs w:val="24"/>
          <w:lang w:val="lv-LV"/>
        </w:rPr>
        <w:t xml:space="preserve">[5.3] Tāpat </w:t>
      </w:r>
      <w:r>
        <w:rPr>
          <w:rFonts w:cs="Times New Roman"/>
          <w:szCs w:val="24"/>
          <w:lang w:val="lv-LV"/>
        </w:rPr>
        <w:t xml:space="preserve">Senāts atzīst par nepamatotu </w:t>
      </w:r>
      <w:r>
        <w:rPr>
          <w:rFonts w:eastAsia="Times New Roman" w:cs="Times New Roman"/>
          <w:szCs w:val="24"/>
          <w:lang w:val="lv-LV"/>
        </w:rPr>
        <w:t>apelācijas instances tiesas atziņu, ka [rajona (pilsētas)] tiesas 2006.gada [..] spriedumā konstatētais fakts pierāda [pers. A] piedalīšanos Latvijas Kriminālkodeksa 139.panta ceturtajā daļā paredzētajā noziegumā nodarījumā.</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Kriminālprocesa likuma 125.panta pirmās daļas 2.punkts noteic, ka bez papildu procesuālo darbību veikšanas par pierādītiem uzskatāmi fakti, kas konstatēti ar spēkā stājušos tiesas spriedumu [..], ja vien kriminālprocesa gaitā netiek pierādīts pretējais.</w:t>
      </w:r>
    </w:p>
    <w:p w:rsidR="00B96A46" w:rsidRDefault="00000000">
      <w:pPr>
        <w:widowControl w:val="0"/>
        <w:spacing w:after="0" w:line="276" w:lineRule="auto"/>
        <w:ind w:firstLine="720"/>
        <w:jc w:val="both"/>
      </w:pPr>
      <w:r>
        <w:rPr>
          <w:rFonts w:cs="Times New Roman"/>
          <w:szCs w:val="24"/>
          <w:lang w:val="lv-LV"/>
        </w:rPr>
        <w:t>Augstākā tiesa jau agrāk norādījusi, ka fakta legālā prezumpcija nav absolūta. Tās apšaubīšanas kritēriji ir sapratīgu šaubu radīšana par Kriminālprocesa likuma 125.pantā minētajiem apstākļiem, ievērojot samērīgumu fakta legālās prezumpcijas apjomā un saglabājot efektīvas aizstāvības tiesības un nevainīguma prezumpciju (</w:t>
      </w:r>
      <w:r>
        <w:rPr>
          <w:rFonts w:cs="Times New Roman"/>
          <w:i/>
          <w:iCs/>
          <w:szCs w:val="24"/>
          <w:lang w:val="lv-LV"/>
        </w:rPr>
        <w:t>Augstākās tiesas 2006.gada 16.februāra lēmums lietā Nr. SKK 01-0095/06 (01810001403)</w:t>
      </w:r>
      <w:r>
        <w:rPr>
          <w:rFonts w:cs="Times New Roman"/>
          <w:szCs w:val="24"/>
          <w:lang w:val="lv-LV"/>
        </w:rPr>
        <w:t>).</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Senāts norāda, ka ne visi fakti, kas iegūti citā krimināllietā, ir atzīstami par prezumēti patiesiem. Tiesai ir jāvērtē, vai spriedumā konstatētie fakti nepārkāpj kriminālprocesa principus.</w:t>
      </w:r>
    </w:p>
    <w:p w:rsidR="00B96A46" w:rsidRDefault="00000000">
      <w:pPr>
        <w:widowControl w:val="0"/>
        <w:spacing w:after="0" w:line="276" w:lineRule="auto"/>
        <w:ind w:firstLine="720"/>
        <w:jc w:val="both"/>
      </w:pPr>
      <w:r>
        <w:rPr>
          <w:rFonts w:cs="Times New Roman"/>
          <w:szCs w:val="24"/>
          <w:lang w:val="lv-LV"/>
        </w:rPr>
        <w:t xml:space="preserve">No </w:t>
      </w:r>
      <w:r>
        <w:rPr>
          <w:rFonts w:eastAsia="Times New Roman" w:cs="Times New Roman"/>
          <w:szCs w:val="24"/>
          <w:lang w:val="lv-LV"/>
        </w:rPr>
        <w:t>[rajona (pilsētas)] tiesas 2006.gada [..] sprieduma</w:t>
      </w:r>
      <w:r>
        <w:rPr>
          <w:rFonts w:cs="Times New Roman"/>
          <w:szCs w:val="24"/>
          <w:lang w:val="lv-LV"/>
        </w:rPr>
        <w:t xml:space="preserve"> izriet, ka lieta iztiesāta vienīgi par </w:t>
      </w:r>
      <w:r>
        <w:rPr>
          <w:rFonts w:eastAsia="Times New Roman" w:cs="Times New Roman"/>
          <w:szCs w:val="24"/>
          <w:lang w:val="lv-LV"/>
        </w:rPr>
        <w:t xml:space="preserve">[pers. E], [pers. G] un [pers. H], </w:t>
      </w:r>
      <w:r>
        <w:rPr>
          <w:rFonts w:cs="Times New Roman"/>
          <w:szCs w:val="24"/>
          <w:lang w:val="lv-LV"/>
        </w:rPr>
        <w:t>taču noziedzīgā nodarījuma aprakstā tiesa faktiski konstatējusi arī</w:t>
      </w:r>
      <w:r>
        <w:rPr>
          <w:rFonts w:eastAsia="Times New Roman" w:cs="Times New Roman"/>
          <w:szCs w:val="24"/>
          <w:lang w:val="lv-LV"/>
        </w:rPr>
        <w:t xml:space="preserve"> [pers. A] </w:t>
      </w:r>
      <w:r>
        <w:rPr>
          <w:rFonts w:cs="Times New Roman"/>
          <w:szCs w:val="24"/>
          <w:lang w:val="lv-LV"/>
        </w:rPr>
        <w:t xml:space="preserve">vainīgumu, minot, ka viņš piedalījās zādzībā. </w:t>
      </w:r>
    </w:p>
    <w:p w:rsidR="00B96A46" w:rsidRDefault="00000000">
      <w:pPr>
        <w:widowControl w:val="0"/>
        <w:spacing w:after="0" w:line="276" w:lineRule="auto"/>
        <w:ind w:firstLine="720"/>
        <w:jc w:val="both"/>
        <w:rPr>
          <w:rFonts w:eastAsia="Times New Roman" w:cs="Times New Roman"/>
          <w:szCs w:val="24"/>
          <w:lang w:val="lv-LV"/>
        </w:rPr>
      </w:pPr>
      <w:r>
        <w:rPr>
          <w:rFonts w:eastAsia="Times New Roman" w:cs="Times New Roman"/>
          <w:szCs w:val="24"/>
          <w:lang w:val="lv-LV"/>
        </w:rPr>
        <w:t xml:space="preserve">Tādējādi tiesa pārkāpusi Kriminālprocesa likuma 15.pantā un Cilvēktiesību un </w:t>
      </w:r>
      <w:r>
        <w:rPr>
          <w:rFonts w:eastAsia="Times New Roman" w:cs="Times New Roman"/>
          <w:szCs w:val="24"/>
          <w:lang w:val="lv-LV"/>
        </w:rPr>
        <w:lastRenderedPageBreak/>
        <w:t>pamatbrīvību aizsardzības konvencijas 6.panta 1.punktā garantētās [pers. A] tiesības uz taisnīgu un objektīvu tiesu, jo krimināllietā netika izskatīta [pers. A] celtās apsūdzības pamatotība. Šā iemesla dēļ apelācijas instances tiesai nebija tiesiska pamata izmantot šo faktu, pamatojot [pers. A] piedalīšanos noziedzīgajā nodarījumā.</w:t>
      </w:r>
    </w:p>
    <w:p w:rsidR="00B96A46" w:rsidRDefault="00000000">
      <w:pPr>
        <w:widowControl w:val="0"/>
        <w:spacing w:after="0" w:line="276" w:lineRule="auto"/>
        <w:ind w:firstLine="720"/>
        <w:jc w:val="both"/>
      </w:pPr>
      <w:r>
        <w:rPr>
          <w:rFonts w:eastAsia="Times New Roman" w:cs="Times New Roman"/>
          <w:szCs w:val="24"/>
          <w:lang w:val="lv-LV"/>
        </w:rPr>
        <w:t>[5.4]</w:t>
      </w:r>
      <w:r>
        <w:rPr>
          <w:rFonts w:eastAsia="Times New Roman" w:cs="Times New Roman"/>
          <w:b/>
          <w:bCs/>
          <w:szCs w:val="24"/>
          <w:lang w:val="lv-LV"/>
        </w:rPr>
        <w:t> </w:t>
      </w:r>
      <w:r>
        <w:rPr>
          <w:rFonts w:cs="Times New Roman"/>
          <w:szCs w:val="24"/>
          <w:lang w:val="lv-LV"/>
        </w:rPr>
        <w:t xml:space="preserve">Senāts atzīst, ka apelācijas instances tiesa, nesniedzot argumentētu vērtējumu par to, vai un kā apsūdzētā </w:t>
      </w:r>
      <w:r>
        <w:rPr>
          <w:rFonts w:eastAsia="Times New Roman" w:cs="Times New Roman"/>
          <w:szCs w:val="24"/>
          <w:lang w:val="lv-LV"/>
        </w:rPr>
        <w:t>[pers. A]</w:t>
      </w:r>
      <w:r>
        <w:rPr>
          <w:rFonts w:cs="Times New Roman"/>
          <w:szCs w:val="24"/>
          <w:lang w:val="lv-LV"/>
        </w:rPr>
        <w:t xml:space="preserve"> nopratināšana piecpadsmit gadu vecumā bez pārstāvja klātbūtnes, klātesot viņa aizstāvim, ir ietekmējusi sniegto liecību pieļaujamību, ir pieļāvusi Kriminālprocesa likuma 564.panta ceturtās daļas pārkāpumu.</w:t>
      </w:r>
    </w:p>
    <w:p w:rsidR="00B96A46" w:rsidRDefault="00000000">
      <w:pPr>
        <w:spacing w:after="0" w:line="276" w:lineRule="auto"/>
        <w:ind w:firstLine="720"/>
        <w:jc w:val="both"/>
      </w:pPr>
      <w:r>
        <w:rPr>
          <w:rFonts w:cs="Times New Roman"/>
          <w:szCs w:val="24"/>
          <w:lang w:val="lv-LV"/>
        </w:rPr>
        <w:t>No apsūdzētā [pers. A] 1995.gada [..] nopratināšanas protokola konstatējams, ka apsūdzētais pratināts, būdams nepilngadīgs, piedaloties aizstāvim, taču bez pārstāvja klātbūtnes.</w:t>
      </w:r>
      <w:r>
        <w:rPr>
          <w:rFonts w:eastAsia="Times New Roman" w:cs="Times New Roman"/>
          <w:szCs w:val="24"/>
          <w:lang w:val="lv-LV"/>
        </w:rPr>
        <w:t xml:space="preserve"> Nopratināšanas laikā apsūdzētais </w:t>
      </w:r>
      <w:r>
        <w:rPr>
          <w:rFonts w:cs="Times New Roman"/>
          <w:szCs w:val="24"/>
          <w:lang w:val="lv-LV"/>
        </w:rPr>
        <w:t>[pers. A] bija piecpadsmit gadus vecs.</w:t>
      </w: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Latvijas Kriminālprocesa kodeksa 152.panta pirmā daļa noteica: “[..] Ja nepilngadīgais nav sasniedzis sešpadsmit gadu vecumu, likumiskā pārstāvja jeb pedagoga vai psihologa klātbūtne viņa nopratināšanā ir obligāta”.</w:t>
      </w:r>
    </w:p>
    <w:p w:rsidR="00B96A46" w:rsidRPr="007B096E" w:rsidRDefault="00000000">
      <w:pPr>
        <w:spacing w:after="0" w:line="276" w:lineRule="auto"/>
        <w:ind w:firstLine="720"/>
        <w:jc w:val="both"/>
        <w:rPr>
          <w:lang w:val="lv-LV"/>
        </w:rPr>
      </w:pPr>
      <w:r>
        <w:rPr>
          <w:rFonts w:eastAsia="Times New Roman" w:cs="Times New Roman"/>
          <w:szCs w:val="24"/>
          <w:lang w:val="lv-LV"/>
        </w:rPr>
        <w:t xml:space="preserve">Apelācijas instances tiesai, atkārtoti izskatot lietu, jāvērtē, vai </w:t>
      </w:r>
      <w:r>
        <w:rPr>
          <w:rFonts w:cs="Times New Roman"/>
          <w:szCs w:val="24"/>
          <w:lang w:val="lv-LV"/>
        </w:rPr>
        <w:t>pati par sevi nepilngadīgas personas nopratināšana bez pārstāvja klātbūtnes ir tāds apstāklis, kas liedz izmantot šīs personas liecināto kā pierādījumu, vai persona spēja pilnvērtīgi izmantot savas procesuālās tiesības, pareizi saprast un uztvert ar viņu veiktās procesuālās darbības saturu un nozīmi, vai šāds pārkāpums ietekmēja pratināšanā iegūto ziņu par faktiem patiesumu.</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[5.5.] Senāts atzīst minētos Kriminālprocesa likuma 15.panta, 20.panta un 564.panta ceturtās daļas pārkāpumus par Kriminālprocesa likuma būtiskiem pārkāpumiem šā likuma 575.panta trešās daļas izpratnē, kas noveda pie nelikumīga nolēmuma.</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[6] Senāts par nepamatotu atzīst kasācijas sūdzības argumentu par to, ka liecinieces [pers. B] liecības pirmstiesas kriminālprocesa laikā, kuras lieciniece sniegusi krievu valodā, atzīstamas par nepieļaujamām, jo iegūtas, pārkāpjot Latvijas Kriminālkodeksa 53.panta otro daļu.</w:t>
      </w: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Latvijas Kriminālkodeksa 53.panta otrā daļa noteica, ka lieciniekam ir tiesības liecināt savā dzimtajā valodā.</w:t>
      </w:r>
    </w:p>
    <w:p w:rsidR="00B96A46" w:rsidRDefault="00000000">
      <w:pPr>
        <w:widowControl w:val="0"/>
        <w:spacing w:after="0" w:line="276" w:lineRule="auto"/>
        <w:ind w:firstLine="720"/>
        <w:jc w:val="both"/>
      </w:pPr>
      <w:r>
        <w:rPr>
          <w:rFonts w:cs="Times New Roman"/>
          <w:szCs w:val="24"/>
          <w:lang w:val="lv-LV"/>
        </w:rPr>
        <w:t xml:space="preserve">Apelācijas instances tiesa </w:t>
      </w:r>
      <w:r>
        <w:rPr>
          <w:rFonts w:eastAsia="Times New Roman" w:cs="Times New Roman"/>
          <w:szCs w:val="24"/>
          <w:lang w:val="lv-LV"/>
        </w:rPr>
        <w:t>liecinieces [pers. </w:t>
      </w:r>
      <w:r>
        <w:t>B]</w:t>
      </w:r>
      <w:r>
        <w:rPr>
          <w:rFonts w:eastAsia="Times New Roman" w:cs="Times New Roman"/>
          <w:szCs w:val="24"/>
          <w:lang w:val="lv-LV"/>
        </w:rPr>
        <w:t xml:space="preserve"> liecības</w:t>
      </w:r>
      <w:r>
        <w:rPr>
          <w:rFonts w:cs="Times New Roman"/>
          <w:szCs w:val="24"/>
          <w:lang w:val="lv-LV"/>
        </w:rPr>
        <w:t xml:space="preserve"> </w:t>
      </w:r>
      <w:r>
        <w:rPr>
          <w:rFonts w:eastAsia="Times New Roman" w:cs="Times New Roman"/>
          <w:szCs w:val="24"/>
          <w:lang w:val="lv-LV"/>
        </w:rPr>
        <w:t>ir atzinusi par pieļaujamām un pierādīšanā izmantojamām. Tiesa norādījusi, ka nepastāv šaubas, ka lieciniece [pers. </w:t>
      </w:r>
      <w:r>
        <w:t>B]</w:t>
      </w:r>
      <w:r>
        <w:rPr>
          <w:rFonts w:eastAsia="Times New Roman" w:cs="Times New Roman"/>
          <w:szCs w:val="24"/>
          <w:lang w:val="lv-LV"/>
        </w:rPr>
        <w:t xml:space="preserve"> nav sapratusi valodu, kurā tika pratināta, jo no krimināllietas materiālos esošā liecinieces konfrontēšanas protokola konstatējams, ka lieciniece pašrocīgi krievu valodā ir uzrakstījusi, ka protokolu ir izlasījusi un tas viņai ir saprotams.</w:t>
      </w:r>
    </w:p>
    <w:p w:rsidR="00B96A46" w:rsidRDefault="00000000">
      <w:pPr>
        <w:widowControl w:val="0"/>
        <w:spacing w:after="0" w:line="276" w:lineRule="auto"/>
        <w:ind w:firstLine="720"/>
        <w:jc w:val="both"/>
      </w:pPr>
      <w:r>
        <w:rPr>
          <w:rFonts w:eastAsia="Times New Roman" w:cs="Times New Roman"/>
          <w:szCs w:val="24"/>
          <w:lang w:val="lv-LV"/>
        </w:rPr>
        <w:t>Turklāt no lietas materiāliem redzams, ka pirmstiesas kriminālprocesa laikā procesuālās darbības – nopratināšana 1995.gada [..] un konfrontēšana – ar</w:t>
      </w:r>
      <w:r>
        <w:rPr>
          <w:rFonts w:cs="Times New Roman"/>
          <w:szCs w:val="24"/>
          <w:lang w:val="lv-LV"/>
        </w:rPr>
        <w:t xml:space="preserve"> [pers. B] piedalīšanos notikušas krievu valodā, piedaloties pārstāvei [pers. I].</w:t>
      </w:r>
    </w:p>
    <w:p w:rsidR="00B96A46" w:rsidRDefault="00000000">
      <w:pPr>
        <w:spacing w:after="0" w:line="276" w:lineRule="auto"/>
        <w:ind w:firstLine="720"/>
        <w:jc w:val="both"/>
        <w:rPr>
          <w:rFonts w:cs="Times New Roman"/>
          <w:szCs w:val="24"/>
          <w:lang w:val="lv-LV"/>
        </w:rPr>
      </w:pPr>
      <w:r>
        <w:rPr>
          <w:rFonts w:cs="Times New Roman"/>
          <w:szCs w:val="24"/>
          <w:lang w:val="lv-LV"/>
        </w:rPr>
        <w:t>Kasācijas instances tiesai nav pamata apšaubīt apelācijas instances tiesas atzinumu par [pers. B] liecību pieļaujamību.</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pPr>
      <w:r>
        <w:rPr>
          <w:rFonts w:eastAsia="Times New Roman" w:cs="Times New Roman"/>
          <w:szCs w:val="24"/>
          <w:lang w:val="lv-LV"/>
        </w:rPr>
        <w:t>[7] </w:t>
      </w:r>
      <w:r>
        <w:rPr>
          <w:rFonts w:cs="Times New Roman"/>
          <w:szCs w:val="24"/>
          <w:lang w:val="lv-LV"/>
        </w:rPr>
        <w:t>Par neargumentētu atzīstams apsūdzētā</w:t>
      </w:r>
      <w:r>
        <w:rPr>
          <w:rFonts w:eastAsia="Times New Roman" w:cs="Times New Roman"/>
          <w:szCs w:val="24"/>
          <w:lang w:val="lv-LV"/>
        </w:rPr>
        <w:t xml:space="preserve"> [pers. A] aizstāvja A. Zvejsalnieka</w:t>
      </w:r>
      <w:r>
        <w:rPr>
          <w:rFonts w:cs="Times New Roman"/>
          <w:szCs w:val="24"/>
          <w:lang w:val="lv-LV"/>
        </w:rPr>
        <w:t xml:space="preserve"> kasācijas sūdzībā paustais viedoklis, ka [pers. C] un [pers. E] nopratināšana pirmstiesas kriminālprocesā veikta, pārkāpjot </w:t>
      </w:r>
      <w:r>
        <w:rPr>
          <w:rFonts w:eastAsia="Times New Roman" w:cs="Times New Roman"/>
          <w:szCs w:val="24"/>
          <w:lang w:val="lv-LV"/>
        </w:rPr>
        <w:t>Latvijas Kriminālprocesa kodeksa 98.pantu.</w:t>
      </w:r>
    </w:p>
    <w:p w:rsidR="00B96A46" w:rsidRDefault="00000000">
      <w:pPr>
        <w:widowControl w:val="0"/>
        <w:spacing w:after="0" w:line="276" w:lineRule="auto"/>
        <w:ind w:firstLine="720"/>
        <w:jc w:val="both"/>
      </w:pPr>
      <w:r>
        <w:rPr>
          <w:rFonts w:eastAsia="Times New Roman" w:cs="Times New Roman"/>
          <w:szCs w:val="24"/>
          <w:lang w:val="lv-LV"/>
        </w:rPr>
        <w:lastRenderedPageBreak/>
        <w:t xml:space="preserve">Senāts atzīst, ka apelācijas instances tiesa pamatoti nav konstatējusi Latvijas Kriminālprocesa kodeksa 98.panta pirmās daļas 2.punktā un otrajā daļā norādīto obligātās aizstāvības gadījumu. </w:t>
      </w:r>
      <w:r>
        <w:rPr>
          <w:rFonts w:cs="Times New Roman"/>
          <w:szCs w:val="24"/>
          <w:lang w:val="lv-LV"/>
        </w:rPr>
        <w:t xml:space="preserve">Minētā tiesību norma noteica, ka aizstāvja piedalīšanās ir obligāta </w:t>
      </w:r>
      <w:r>
        <w:rPr>
          <w:rFonts w:eastAsia="Times New Roman" w:cs="Times New Roman"/>
          <w:szCs w:val="24"/>
          <w:lang w:val="lv-LV"/>
        </w:rPr>
        <w:t xml:space="preserve">lietās par mēmiem, kurliem, akliem un citām personām, kuras savu fizisko vai psihisko trūkumu dēļ nespēj pašas izlietot savu tiesību uz aizstāvību. Apsūdzētā [pers. A] aizstāvja kasācijas sūdzībā izteiktajām norādēm par to, ka [pers. C] nopratināšanas brīdī bija iegūta četru klašu izglītība, izskatāmajā lietā nav izšķirošas nozīmes jautājuma izlemšanā par obligāto aizstāvību. </w:t>
      </w:r>
      <w:r>
        <w:rPr>
          <w:rFonts w:cs="Times New Roman"/>
          <w:szCs w:val="24"/>
          <w:lang w:val="lv-LV"/>
        </w:rPr>
        <w:t xml:space="preserve">Ievērojot to, ka </w:t>
      </w:r>
      <w:r>
        <w:rPr>
          <w:rFonts w:eastAsia="Times New Roman" w:cs="Times New Roman"/>
          <w:szCs w:val="24"/>
          <w:lang w:val="lv-LV"/>
        </w:rPr>
        <w:t xml:space="preserve">[pers. C] </w:t>
      </w:r>
      <w:r>
        <w:rPr>
          <w:rFonts w:cs="Times New Roman"/>
          <w:szCs w:val="24"/>
          <w:lang w:val="lv-LV"/>
        </w:rPr>
        <w:t xml:space="preserve">nav analfabēts, izlemjot minēto jautājumu, ir būtiski noskaidrot, vai </w:t>
      </w:r>
      <w:r>
        <w:rPr>
          <w:rFonts w:eastAsia="Times New Roman" w:cs="Times New Roman"/>
          <w:szCs w:val="24"/>
          <w:lang w:val="lv-LV"/>
        </w:rPr>
        <w:t xml:space="preserve">[pers. C] </w:t>
      </w:r>
      <w:r>
        <w:rPr>
          <w:rFonts w:cs="Times New Roman"/>
          <w:szCs w:val="24"/>
          <w:lang w:val="lv-LV"/>
        </w:rPr>
        <w:t>iegūtais izglītības līmenis nav tik zems, ka tas liedz viņam pilnvērtīgi izmantot savas procesuālās tiesības</w:t>
      </w:r>
      <w:r>
        <w:rPr>
          <w:rFonts w:eastAsia="Times New Roman" w:cs="Times New Roman"/>
          <w:szCs w:val="24"/>
          <w:lang w:val="lv-LV"/>
        </w:rPr>
        <w:t>. [Pers. C]</w:t>
      </w:r>
      <w:r>
        <w:rPr>
          <w:rFonts w:cs="Times New Roman"/>
          <w:szCs w:val="24"/>
          <w:lang w:val="lv-LV"/>
        </w:rPr>
        <w:t xml:space="preserve">, būdams pilngadīgs un nopratināts aizdomās turētā un apsūdzētā statusā, </w:t>
      </w:r>
      <w:r>
        <w:rPr>
          <w:rFonts w:eastAsia="Times New Roman" w:cs="Times New Roman"/>
          <w:szCs w:val="24"/>
          <w:lang w:val="lv-LV"/>
        </w:rPr>
        <w:t xml:space="preserve">izmantojot likumā noteiktās tiesības sniegt liecības bez advokāta klātbūtnes, </w:t>
      </w:r>
      <w:r>
        <w:rPr>
          <w:rFonts w:cs="Times New Roman"/>
          <w:szCs w:val="24"/>
          <w:lang w:val="lv-LV"/>
        </w:rPr>
        <w:t xml:space="preserve">pirmstiesas kriminālprocesa laikā uz šādu faktu nav norādījis, nopratināšanas protokolos krievu valodā </w:t>
      </w:r>
      <w:r>
        <w:rPr>
          <w:rFonts w:eastAsia="Times New Roman" w:cs="Times New Roman"/>
          <w:szCs w:val="24"/>
          <w:lang w:val="lv-LV"/>
        </w:rPr>
        <w:t>pašrocīgi pierakstījis</w:t>
      </w:r>
      <w:r>
        <w:rPr>
          <w:rFonts w:cs="Times New Roman"/>
          <w:szCs w:val="24"/>
          <w:lang w:val="lv-LV"/>
        </w:rPr>
        <w:t xml:space="preserve">, ka liecības atbilst </w:t>
      </w:r>
      <w:r>
        <w:rPr>
          <w:rFonts w:eastAsia="Times New Roman" w:cs="Times New Roman"/>
          <w:szCs w:val="24"/>
          <w:lang w:val="lv-LV"/>
        </w:rPr>
        <w:t>[pers. </w:t>
      </w:r>
      <w:r>
        <w:t>C]</w:t>
      </w:r>
      <w:r>
        <w:rPr>
          <w:rFonts w:eastAsia="Times New Roman" w:cs="Times New Roman"/>
          <w:szCs w:val="24"/>
          <w:lang w:val="lv-LV"/>
        </w:rPr>
        <w:t xml:space="preserve"> liecinātajam, un to </w:t>
      </w:r>
      <w:r>
        <w:rPr>
          <w:rFonts w:cs="Times New Roman"/>
          <w:szCs w:val="24"/>
          <w:lang w:val="lv-LV"/>
        </w:rPr>
        <w:t>parakstījis. Arī procesa virzītājiem šaubas par apsūdzētā spēju pilnvērtīgi īstenot savas procesuālās tiesības nav radušās.</w:t>
      </w:r>
      <w:r>
        <w:rPr>
          <w:rFonts w:eastAsia="Times New Roman" w:cs="Times New Roman"/>
          <w:szCs w:val="24"/>
          <w:lang w:val="lv-LV"/>
        </w:rPr>
        <w:t xml:space="preserve"> Savukārt [pers. E] nozieguma izdarīšanas brīdī bijis pilngadīgs.</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[8] Senāts atzīst, ka nav pamatots kasācijas sūdzības iesniedzēja lūgums par pieteikuma iesniegšanu Satversmes tiesai.</w:t>
      </w:r>
    </w:p>
    <w:p w:rsidR="00B96A46" w:rsidRPr="007B096E" w:rsidRDefault="00000000">
      <w:pPr>
        <w:widowControl w:val="0"/>
        <w:spacing w:after="0" w:line="276" w:lineRule="auto"/>
        <w:ind w:firstLine="720"/>
        <w:jc w:val="both"/>
        <w:rPr>
          <w:lang w:val="lv-LV"/>
        </w:rPr>
      </w:pPr>
      <w:r>
        <w:rPr>
          <w:rFonts w:eastAsia="Times New Roman" w:cs="Times New Roman"/>
          <w:szCs w:val="24"/>
          <w:lang w:val="lv-LV"/>
        </w:rPr>
        <w:t>[8.1] </w:t>
      </w:r>
      <w:r>
        <w:rPr>
          <w:rFonts w:cs="Times New Roman"/>
          <w:szCs w:val="24"/>
          <w:lang w:val="lv-LV"/>
        </w:rPr>
        <w:t>Raksturojot noilguma institūtu, Eiropas Cilvēktiesību tiesa norādījusi, ka noilguma periodi, kas ir Eiropas Cilvēka tiesību un pamatbrīvību aizsardzības konvencijas dalībvalstu iekšējo tiesību sistēmu kopīga iezīme, kalpo vairākiem mērķiem, kas ietver tiesiskās noteiktības un galīguma nodrošināšanu, kā arī apsūdzēto personu tiesību aizsardzību no situācijām, kad tiesai jāpieņem lēmums, savus atzinumus pamatojot ar pierādījumiem, kas laikā gaitā varētu kļūt nepilnīgi (</w:t>
      </w:r>
      <w:r>
        <w:rPr>
          <w:rFonts w:cs="Times New Roman"/>
          <w:i/>
          <w:iCs/>
          <w:szCs w:val="24"/>
          <w:lang w:val="lv-LV"/>
        </w:rPr>
        <w:t>Eiropas Cilvēktiesību tiesas 1996.gada 22.oktobra sprieduma lietā „Stubbings and others v. The United Kingdom”, iesnieguma Nr. 22083/93, 22095/93, 51.punkts, Eiropas Cilvēktiesību tiesas 2000.gada 22.jūnija spriedums lietā „Coëme and others v. Belgium”, iesnieguma Nr. 32492/96, 32547/96, 32548/96, 33209/96, 33210/96, 146.punkts).</w:t>
      </w:r>
    </w:p>
    <w:p w:rsidR="00B96A46" w:rsidRPr="007B096E" w:rsidRDefault="00000000">
      <w:pPr>
        <w:spacing w:after="0" w:line="276" w:lineRule="auto"/>
        <w:ind w:firstLine="680"/>
        <w:jc w:val="both"/>
        <w:rPr>
          <w:lang w:val="lv-LV"/>
        </w:rPr>
      </w:pPr>
      <w:r>
        <w:rPr>
          <w:rFonts w:cs="Times New Roman"/>
          <w:szCs w:val="24"/>
          <w:lang w:val="lv-LV"/>
        </w:rPr>
        <w:t xml:space="preserve">Tāpat Eiropas Cilvēktiesību tiesa norādījusi, ka noilgumu var definēt kā likumpārkāpēja tiesības būt pasargātam no kriminālvajāšanas pēc tam, kad pagājis noteikts laika periods pēc pārkāpuma izdarīšanas </w:t>
      </w:r>
      <w:r>
        <w:rPr>
          <w:rFonts w:eastAsia="Times New Roman" w:cs="Times New Roman"/>
          <w:szCs w:val="24"/>
          <w:lang w:val="lv-LV"/>
        </w:rPr>
        <w:t>(</w:t>
      </w:r>
      <w:r>
        <w:rPr>
          <w:rFonts w:eastAsia="Times New Roman" w:cs="Times New Roman"/>
          <w:i/>
          <w:iCs/>
          <w:szCs w:val="24"/>
          <w:lang w:val="lv-LV"/>
        </w:rPr>
        <w:t>Eiropas Cilvēktiesību tiesas 2013.gada 12.februāra sprieduma lietā „Previti v. Italy”, iesnieguma Nr. 1845/08), 80.punkts).</w:t>
      </w:r>
    </w:p>
    <w:p w:rsidR="00B96A46" w:rsidRDefault="00000000">
      <w:pPr>
        <w:spacing w:after="0" w:line="276" w:lineRule="auto"/>
        <w:ind w:firstLine="680"/>
        <w:jc w:val="both"/>
      </w:pPr>
      <w:r>
        <w:rPr>
          <w:rFonts w:eastAsia="Times New Roman" w:cs="Times New Roman"/>
          <w:szCs w:val="24"/>
          <w:lang w:val="lv-LV"/>
        </w:rPr>
        <w:t>Krimināllikuma 56.pantā ir reglamentēts kriminālatbildības noilgums. Šā panta pirmajā daļā, ievērojot noziedzīgā nodarījuma kaitīguma pakāpi jeb noziedzīgā</w:t>
      </w:r>
      <w:r>
        <w:rPr>
          <w:rFonts w:cs="Times New Roman"/>
          <w:szCs w:val="24"/>
          <w:lang w:val="lv-LV"/>
        </w:rPr>
        <w:t xml:space="preserve"> </w:t>
      </w:r>
      <w:r>
        <w:rPr>
          <w:rFonts w:eastAsia="Times New Roman" w:cs="Times New Roman"/>
          <w:szCs w:val="24"/>
          <w:lang w:val="lv-LV"/>
        </w:rPr>
        <w:t>nodarījuma kategoriju atbilstoši Krimināllikuma 7.pantā norādītajai noziedzīgu nodarījumu klasifikācijai, noteikts laiks, kādam jāpaiet no noziedzīga nodarījuma izdarīšanas dienas, lai to izdarījušo personu nevarētu saukt pie kriminālatbildības.</w:t>
      </w:r>
    </w:p>
    <w:p w:rsidR="00B96A46" w:rsidRDefault="00000000">
      <w:pPr>
        <w:spacing w:after="0" w:line="276" w:lineRule="auto"/>
        <w:ind w:firstLine="720"/>
        <w:jc w:val="both"/>
      </w:pPr>
      <w:r>
        <w:rPr>
          <w:rFonts w:cs="Times New Roman"/>
          <w:szCs w:val="24"/>
          <w:lang w:val="lv-LV"/>
        </w:rPr>
        <w:t>Šā panta otrā daļa noteic, ka noilguma termiņu aprēķina no dienas, kad izdarīts noziedzīgs nodarījums, vai šā panta 1.</w:t>
      </w:r>
      <w:r>
        <w:rPr>
          <w:rFonts w:cs="Times New Roman"/>
          <w:szCs w:val="24"/>
          <w:vertAlign w:val="superscript"/>
          <w:lang w:val="lv-LV"/>
        </w:rPr>
        <w:t>1</w:t>
      </w:r>
      <w:r>
        <w:rPr>
          <w:rFonts w:cs="Times New Roman"/>
          <w:szCs w:val="24"/>
          <w:lang w:val="lv-LV"/>
        </w:rPr>
        <w:t>daļā paredzētajā gadījumā no dienas, kad cietusī persona sasniegusi astoņpadsmit gadu vecumu, līdz apsūdzības izsniegšanai vai oficiālā izdošanas lūguma paziņošanai apsūdzētajam, ja apsūdzētais uzturas citā valstī un izsludināta viņa meklēšana.</w:t>
      </w:r>
    </w:p>
    <w:p w:rsidR="00B96A46" w:rsidRDefault="00000000">
      <w:pPr>
        <w:spacing w:after="0" w:line="276" w:lineRule="auto"/>
        <w:ind w:firstLine="720"/>
        <w:jc w:val="both"/>
        <w:rPr>
          <w:rFonts w:cs="Times New Roman"/>
          <w:szCs w:val="24"/>
          <w:lang w:val="lv-LV"/>
        </w:rPr>
      </w:pPr>
      <w:r>
        <w:rPr>
          <w:rFonts w:cs="Times New Roman"/>
          <w:szCs w:val="24"/>
          <w:lang w:val="lv-LV"/>
        </w:rPr>
        <w:lastRenderedPageBreak/>
        <w:t>Tādējādi kriminālatbildības noilguma beigu termiņš ir saistīts ar laiku, kad izsniegta apsūdzība, un nodrošina personai tiesisko noteiktību – persona spēj paredzēt, pēc kāda termiņa tā netiks saukta pie kriminālatbildības.</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Izskatāmajā lietā noziedzīgais nodarījums izdarīts no 1994.gada [..] līdz [..]. Lēmums par apsūdzētā saukšanu pie kriminālatbildības (apsūdzība) apsūdzētajam [pers. A] izsniegts 1995.gada [..].</w:t>
      </w:r>
    </w:p>
    <w:p w:rsidR="00B96A46" w:rsidRDefault="00000000">
      <w:pPr>
        <w:widowControl w:val="0"/>
        <w:spacing w:after="0" w:line="276" w:lineRule="auto"/>
        <w:ind w:firstLine="720"/>
        <w:jc w:val="both"/>
      </w:pPr>
      <w:r>
        <w:rPr>
          <w:rFonts w:cs="Times New Roman"/>
          <w:szCs w:val="24"/>
          <w:lang w:val="lv-LV"/>
        </w:rPr>
        <w:t>Krimināllikuma 56.panta pirmās daļas 4.punkts noteic, ka personu nevar saukt pie kriminālatbildības, ja no dienas, kad tā izdarījusi noziedzīgu nodarījumu, kas klasificējams kā smags noziegums, pagājuši desmit gadi.</w:t>
      </w:r>
    </w:p>
    <w:p w:rsidR="00B96A46" w:rsidRDefault="00000000">
      <w:pPr>
        <w:spacing w:after="0" w:line="276" w:lineRule="auto"/>
        <w:ind w:firstLine="720"/>
        <w:jc w:val="both"/>
        <w:rPr>
          <w:rFonts w:cs="Times New Roman"/>
          <w:szCs w:val="24"/>
          <w:lang w:val="lv-LV"/>
        </w:rPr>
      </w:pPr>
      <w:r>
        <w:rPr>
          <w:rFonts w:cs="Times New Roman"/>
          <w:szCs w:val="24"/>
          <w:lang w:val="lv-LV"/>
        </w:rPr>
        <w:t>Tādējādi lietā nav iestājies noilgums [pers. A] saukšanai pie kriminālatbildības un nav konstatējams Kriminālprocesa likuma 377.panta pirmās daļas 3.punktā norādītais kriminālprocesu nepieļaujošais apstāklis.</w:t>
      </w:r>
    </w:p>
    <w:p w:rsidR="00B96A46" w:rsidRDefault="00000000">
      <w:pPr>
        <w:spacing w:after="0" w:line="276" w:lineRule="auto"/>
        <w:ind w:firstLine="720"/>
        <w:jc w:val="both"/>
        <w:rPr>
          <w:rFonts w:cs="Times New Roman"/>
          <w:szCs w:val="24"/>
          <w:lang w:val="lv-LV"/>
        </w:rPr>
      </w:pPr>
      <w:r>
        <w:rPr>
          <w:rFonts w:cs="Times New Roman"/>
          <w:szCs w:val="24"/>
          <w:lang w:val="lv-LV"/>
        </w:rPr>
        <w:t>[8.2] Tāpat par neatbilstošu Satversmes 92.pantam aizstāvis uzskata regulējumu, kas noteic, ka persona netiek reabilitēta, ja kriminālprocesu nav iespējams pabeigt saprātīgā termiņā un persona saskaņā ar Krimināllikuma 58.panta piekto daļu ir atbrīvojama no kriminālatbildības.</w:t>
      </w:r>
    </w:p>
    <w:p w:rsidR="00B96A46" w:rsidRDefault="00000000">
      <w:pPr>
        <w:spacing w:after="0" w:line="276" w:lineRule="auto"/>
        <w:ind w:firstLine="720"/>
        <w:jc w:val="both"/>
        <w:rPr>
          <w:rFonts w:cs="Times New Roman"/>
          <w:szCs w:val="24"/>
          <w:lang w:val="lv-LV"/>
        </w:rPr>
      </w:pPr>
      <w:r>
        <w:rPr>
          <w:rFonts w:cs="Times New Roman"/>
          <w:szCs w:val="24"/>
          <w:lang w:val="lv-LV"/>
        </w:rPr>
        <w:t>Krimināllikuma 58.pantā norādīti apstākļi, kuri var būt par pamatu personas atbrīvošanai no kriminālatbildības, izbeidzot kriminālprocesu Kriminālprocesa likuma 379.panta pirmās daļas 4.punkta kārtībā.</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Savukārt Kriminālprocesa likuma 380.pants noteic, ja kriminālprocesu izbeidz ar lēmumu, kāds paredzēts šā likuma 377.panta 3.punktā, 379.panta pirmajā daļā, persona netiek reabilitēta.</w:t>
      </w:r>
    </w:p>
    <w:p w:rsidR="00B96A46" w:rsidRDefault="00000000">
      <w:pPr>
        <w:widowControl w:val="0"/>
        <w:spacing w:after="0" w:line="276" w:lineRule="auto"/>
        <w:ind w:firstLine="720"/>
        <w:jc w:val="both"/>
        <w:rPr>
          <w:rFonts w:cs="Times New Roman"/>
          <w:szCs w:val="24"/>
          <w:lang w:val="lv-LV"/>
        </w:rPr>
      </w:pPr>
      <w:r>
        <w:rPr>
          <w:rFonts w:cs="Times New Roman"/>
          <w:szCs w:val="24"/>
          <w:lang w:val="lv-LV"/>
        </w:rPr>
        <w:t>Tiesai, izskatot jautājumu par apsūdzētā atbrīvošanu no kriminālatbildības vai soda tiesību uz kriminālprocesa pabeigšanu saprātīgā termiņā pārkāpuma dēļ, ir jākonstatē: 1) vai persona ir vainīga celtajā apsūdzībā; 2) vai pieļauts tiesību uz kriminālprocesa pabeigšanu saprātīgā termiņā pārkāpums.</w:t>
      </w:r>
    </w:p>
    <w:p w:rsidR="00B96A46" w:rsidRDefault="00000000">
      <w:pPr>
        <w:spacing w:after="0" w:line="276" w:lineRule="auto"/>
        <w:ind w:firstLine="720"/>
        <w:jc w:val="both"/>
      </w:pPr>
      <w:r>
        <w:rPr>
          <w:rFonts w:cs="Times New Roman"/>
          <w:szCs w:val="24"/>
          <w:lang w:val="lv-LV"/>
        </w:rPr>
        <w:t>Senāts jau iepriekš norādījis, ka, izbeidzot kriminālprocesu uz personu nereabilitējošu apstākļu pamata, tiesai ir jākonstatē, vai persona ir vainīga celtajā apsūdzībā (</w:t>
      </w:r>
      <w:r>
        <w:rPr>
          <w:rFonts w:cs="Times New Roman"/>
          <w:i/>
          <w:iCs/>
          <w:szCs w:val="24"/>
          <w:lang w:val="lv-LV"/>
        </w:rPr>
        <w:t>Augstākās tiesas 2016.gada 27.septembra lēmums lietā Nr. SKK-J-507/2016 (11200034307)</w:t>
      </w:r>
      <w:r>
        <w:rPr>
          <w:rFonts w:cs="Times New Roman"/>
          <w:szCs w:val="24"/>
          <w:lang w:val="lv-LV"/>
        </w:rPr>
        <w:t>).</w:t>
      </w:r>
    </w:p>
    <w:p w:rsidR="00B96A46" w:rsidRDefault="00000000">
      <w:pPr>
        <w:spacing w:after="0" w:line="276" w:lineRule="auto"/>
        <w:ind w:firstLine="720"/>
        <w:jc w:val="both"/>
        <w:rPr>
          <w:rFonts w:cs="Times New Roman"/>
          <w:szCs w:val="24"/>
          <w:lang w:val="lv-LV"/>
        </w:rPr>
      </w:pPr>
      <w:r>
        <w:rPr>
          <w:rFonts w:cs="Times New Roman"/>
          <w:szCs w:val="24"/>
          <w:lang w:val="lv-LV"/>
        </w:rPr>
        <w:t>Ja personas vainīgums netiek konstatēts, tiesa saskaņā ar Kriminālprocesa likuma 519.pantu taisa attaisnojošu spriedumu.</w:t>
      </w:r>
    </w:p>
    <w:p w:rsidR="00B96A46" w:rsidRDefault="00000000">
      <w:pPr>
        <w:widowControl w:val="0"/>
        <w:spacing w:after="0" w:line="276" w:lineRule="auto"/>
        <w:ind w:firstLine="720"/>
        <w:jc w:val="both"/>
      </w:pPr>
      <w:r>
        <w:rPr>
          <w:rFonts w:eastAsia="Times New Roman" w:cs="Times New Roman"/>
          <w:szCs w:val="24"/>
          <w:lang w:val="lv-LV"/>
        </w:rPr>
        <w:t>Tāpat judikatūrā atzīts</w:t>
      </w:r>
      <w:r>
        <w:rPr>
          <w:rFonts w:cs="Times New Roman"/>
          <w:iCs/>
          <w:szCs w:val="24"/>
          <w:lang w:val="lv-LV"/>
        </w:rPr>
        <w:t>, ka „atbrīvošana no kriminālatbildības nozīmē, ka personu, kura izdarījusi noziedzīgu nodarījumu, ar kompetentas valsts institūcijas lēmumu atbrīvo no pienākuma tikt tiesātai un pakļautai tiesas noteiktajam valsts piespiedu līdzeklim – sodam. Atbrīvošana no kriminālatbildības nav pielīdzināma personas attaisnošanai, jo no kriminālatbildības atbrīvo personu, kas ir izdarījusi Krimināllikumā paredzētu nodarījumu. Tādēļ Krimināllikuma 58.pantā norādītie apstākļi, kas ir pamats personas atbrīvošanai no kriminālatbildības, nereabilitē šo personu” (</w:t>
      </w:r>
      <w:r>
        <w:rPr>
          <w:rFonts w:cs="Times New Roman"/>
          <w:i/>
          <w:szCs w:val="24"/>
          <w:lang w:val="lv-LV"/>
        </w:rPr>
        <w:t>Krastiņš U., Liholaja V., Niedre A. Krimināltiesības. Vispārīgā un sevišķā daļa. Rīga, Tiesu namu aģentūra, 1999, 108.lpp.</w:t>
      </w:r>
      <w:r>
        <w:rPr>
          <w:rFonts w:cs="Times New Roman"/>
          <w:iCs/>
          <w:szCs w:val="24"/>
          <w:lang w:val="lv-LV"/>
        </w:rPr>
        <w:t>).</w:t>
      </w:r>
    </w:p>
    <w:p w:rsidR="00B96A46" w:rsidRDefault="00000000">
      <w:pPr>
        <w:spacing w:after="0" w:line="276" w:lineRule="auto"/>
        <w:ind w:firstLine="720"/>
        <w:jc w:val="both"/>
      </w:pPr>
      <w:r>
        <w:rPr>
          <w:rFonts w:eastAsia="Times New Roman" w:cs="Times New Roman"/>
          <w:szCs w:val="24"/>
          <w:lang w:val="lv-LV"/>
        </w:rPr>
        <w:t xml:space="preserve">Ievērojot minēto, Senāts nesaskata tiesisku pamatu šāda pieteikuma iesniegšanai Satversmes tiesā, jo tai nav radušās šaubas par </w:t>
      </w:r>
      <w:r>
        <w:rPr>
          <w:rFonts w:cs="Times New Roman"/>
          <w:szCs w:val="24"/>
          <w:lang w:val="lv-LV"/>
        </w:rPr>
        <w:t xml:space="preserve">Krimināllikuma 56.panta pirmās un otrās daļas, 58.panta piektās daļas, Kriminālprocesa likuma 379.panta pirmās daļas 4.punkta un 380.panta </w:t>
      </w:r>
      <w:r>
        <w:rPr>
          <w:rFonts w:eastAsia="Times New Roman" w:cs="Times New Roman"/>
          <w:szCs w:val="24"/>
          <w:lang w:val="lv-LV"/>
        </w:rPr>
        <w:t>neatbilstību Satversmes 92.panta</w:t>
      </w:r>
      <w:r>
        <w:rPr>
          <w:rFonts w:cs="Times New Roman"/>
          <w:szCs w:val="24"/>
          <w:lang w:val="lv-LV"/>
        </w:rPr>
        <w:t>m.</w:t>
      </w:r>
    </w:p>
    <w:p w:rsidR="00B96A46" w:rsidRDefault="00B96A46">
      <w:pPr>
        <w:spacing w:after="0" w:line="276" w:lineRule="auto"/>
        <w:ind w:firstLine="720"/>
        <w:jc w:val="both"/>
        <w:rPr>
          <w:rFonts w:eastAsia="Times New Roman" w:cs="Times New Roman"/>
          <w:szCs w:val="24"/>
          <w:lang w:val="lv-LV"/>
        </w:rPr>
      </w:pP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lastRenderedPageBreak/>
        <w:t>[9] Izskatāmajā lietā apsūdzētajam [pers. A] drošības līdzeklis nav piemērots.</w:t>
      </w:r>
    </w:p>
    <w:p w:rsidR="00B96A46" w:rsidRDefault="00000000">
      <w:pPr>
        <w:widowControl w:val="0"/>
        <w:spacing w:after="0" w:line="276" w:lineRule="auto"/>
        <w:ind w:firstLine="720"/>
        <w:jc w:val="both"/>
        <w:rPr>
          <w:rFonts w:eastAsia="Times New Roman" w:cs="Times New Roman"/>
          <w:szCs w:val="24"/>
          <w:lang w:val="lv-LV"/>
        </w:rPr>
      </w:pPr>
      <w:r>
        <w:rPr>
          <w:rFonts w:eastAsia="Times New Roman" w:cs="Times New Roman"/>
          <w:szCs w:val="24"/>
          <w:lang w:val="lv-LV"/>
        </w:rPr>
        <w:t>Senāts nekonstatē tiesisku pamatu drošības līdzekļa piemērošanai apsūdzētajam [pers. A].</w:t>
      </w:r>
    </w:p>
    <w:p w:rsidR="00B96A46" w:rsidRDefault="00B96A46">
      <w:pPr>
        <w:widowControl w:val="0"/>
        <w:spacing w:after="0" w:line="276" w:lineRule="auto"/>
        <w:ind w:firstLine="720"/>
        <w:jc w:val="both"/>
        <w:rPr>
          <w:rFonts w:eastAsia="Times New Roman" w:cs="Times New Roman"/>
          <w:b/>
          <w:bCs/>
          <w:szCs w:val="24"/>
          <w:lang w:val="lv-LV"/>
        </w:rPr>
      </w:pPr>
    </w:p>
    <w:p w:rsidR="00B96A46" w:rsidRDefault="00000000">
      <w:pPr>
        <w:widowControl w:val="0"/>
        <w:spacing w:after="0" w:line="276" w:lineRule="auto"/>
        <w:jc w:val="center"/>
        <w:rPr>
          <w:rFonts w:eastAsia="Times New Roman" w:cs="Times New Roman"/>
          <w:b/>
          <w:bCs/>
          <w:szCs w:val="24"/>
          <w:lang w:val="lv-LV"/>
        </w:rPr>
      </w:pPr>
      <w:r>
        <w:rPr>
          <w:rFonts w:eastAsia="Times New Roman" w:cs="Times New Roman"/>
          <w:b/>
          <w:bCs/>
          <w:szCs w:val="24"/>
          <w:lang w:val="lv-LV"/>
        </w:rPr>
        <w:t>Rezolutīvā daļa</w:t>
      </w:r>
    </w:p>
    <w:p w:rsidR="00B96A46" w:rsidRDefault="00B96A46">
      <w:pPr>
        <w:spacing w:after="0" w:line="276" w:lineRule="auto"/>
        <w:ind w:firstLine="720"/>
        <w:rPr>
          <w:rFonts w:eastAsia="Times New Roman" w:cs="Times New Roman"/>
          <w:szCs w:val="24"/>
          <w:lang w:val="lv-LV"/>
        </w:rPr>
      </w:pPr>
    </w:p>
    <w:p w:rsidR="00B96A46" w:rsidRDefault="00000000">
      <w:pPr>
        <w:spacing w:after="0" w:line="276" w:lineRule="auto"/>
        <w:ind w:firstLine="720"/>
        <w:rPr>
          <w:rFonts w:eastAsia="Times New Roman" w:cs="Times New Roman"/>
          <w:szCs w:val="24"/>
          <w:lang w:val="lv-LV"/>
        </w:rPr>
      </w:pPr>
      <w:r>
        <w:rPr>
          <w:rFonts w:eastAsia="Times New Roman" w:cs="Times New Roman"/>
          <w:szCs w:val="24"/>
          <w:lang w:val="lv-LV"/>
        </w:rPr>
        <w:t>Pamatojoties uz Kriminālprocesa likuma 585. un 587.panta pirmās daļas 2.punktu, tiesa</w:t>
      </w:r>
    </w:p>
    <w:p w:rsidR="00B96A46" w:rsidRDefault="00B96A46">
      <w:pPr>
        <w:spacing w:after="0" w:line="276" w:lineRule="auto"/>
        <w:ind w:firstLine="720"/>
        <w:rPr>
          <w:rFonts w:eastAsia="Times New Roman" w:cs="Times New Roman"/>
          <w:szCs w:val="24"/>
          <w:lang w:val="lv-LV"/>
        </w:rPr>
      </w:pPr>
    </w:p>
    <w:p w:rsidR="00B96A46" w:rsidRDefault="00000000">
      <w:pPr>
        <w:spacing w:after="0" w:line="276" w:lineRule="auto"/>
        <w:jc w:val="center"/>
        <w:rPr>
          <w:rFonts w:eastAsia="Times New Roman" w:cs="Times New Roman"/>
          <w:b/>
          <w:bCs/>
          <w:szCs w:val="24"/>
          <w:lang w:val="lv-LV"/>
        </w:rPr>
      </w:pPr>
      <w:r>
        <w:rPr>
          <w:rFonts w:eastAsia="Times New Roman" w:cs="Times New Roman"/>
          <w:b/>
          <w:bCs/>
          <w:szCs w:val="24"/>
          <w:lang w:val="lv-LV"/>
        </w:rPr>
        <w:t>nolēma:</w:t>
      </w:r>
    </w:p>
    <w:p w:rsidR="00B96A46" w:rsidRDefault="00B96A46">
      <w:pPr>
        <w:spacing w:after="0" w:line="276" w:lineRule="auto"/>
        <w:jc w:val="center"/>
        <w:rPr>
          <w:rFonts w:eastAsia="Times New Roman" w:cs="Times New Roman"/>
          <w:b/>
          <w:bCs/>
          <w:szCs w:val="24"/>
          <w:lang w:val="lv-LV"/>
        </w:rPr>
      </w:pPr>
    </w:p>
    <w:p w:rsidR="00B96A46" w:rsidRDefault="00000000">
      <w:pPr>
        <w:spacing w:after="0" w:line="276" w:lineRule="auto"/>
        <w:ind w:firstLine="720"/>
        <w:jc w:val="both"/>
      </w:pPr>
      <w:r>
        <w:rPr>
          <w:rFonts w:eastAsia="Times New Roman" w:cs="Times New Roman"/>
          <w:szCs w:val="24"/>
          <w:lang w:val="lv-LV"/>
        </w:rPr>
        <w:t>atcelt [..] apgabaltiesas 2021.gada [..] spriedumu daļā par [pers. </w:t>
      </w:r>
      <w:r>
        <w:t>A]</w:t>
      </w:r>
      <w:r>
        <w:rPr>
          <w:rFonts w:eastAsia="Times New Roman" w:cs="Times New Roman"/>
          <w:szCs w:val="24"/>
          <w:lang w:val="lv-LV"/>
        </w:rPr>
        <w:t xml:space="preserve"> atzīšanu par vainīgu Latvijas Kriminālkodeksa 139.panta ceturtajā daļā (redakcijā līdz 1995.gada 1.novembrim)</w:t>
      </w:r>
      <w:r>
        <w:rPr>
          <w:rFonts w:cs="Times New Roman"/>
          <w:szCs w:val="24"/>
          <w:lang w:val="lv-LV"/>
        </w:rPr>
        <w:t xml:space="preserve"> </w:t>
      </w:r>
      <w:r>
        <w:rPr>
          <w:rFonts w:eastAsia="Times New Roman" w:cs="Times New Roman"/>
          <w:szCs w:val="24"/>
          <w:lang w:val="lv-LV"/>
        </w:rPr>
        <w:t>(izdarīts laikā no 1994.gada [..] līdz [..]).</w:t>
      </w:r>
    </w:p>
    <w:p w:rsidR="00B96A46" w:rsidRDefault="00000000">
      <w:pPr>
        <w:spacing w:after="0" w:line="276" w:lineRule="auto"/>
        <w:ind w:firstLine="720"/>
        <w:jc w:val="both"/>
        <w:rPr>
          <w:rFonts w:eastAsia="Times New Roman" w:cs="Times New Roman"/>
          <w:szCs w:val="24"/>
          <w:lang w:val="lv-LV"/>
        </w:rPr>
      </w:pPr>
      <w:r>
        <w:rPr>
          <w:rFonts w:eastAsia="Times New Roman" w:cs="Times New Roman"/>
          <w:szCs w:val="24"/>
          <w:lang w:val="lv-LV"/>
        </w:rPr>
        <w:t>Atceltajā daļā lietu nosūtīt jaunai izskatīšanai [..] apgabaltiesā, bet pārējā daļā apelācijas instances tiesas spriedumu atstāt negrozītu.</w:t>
      </w:r>
    </w:p>
    <w:p w:rsidR="00B96A46" w:rsidRDefault="00000000">
      <w:pPr>
        <w:spacing w:after="0" w:line="276" w:lineRule="auto"/>
        <w:ind w:firstLine="720"/>
        <w:jc w:val="both"/>
      </w:pPr>
      <w:r>
        <w:rPr>
          <w:rFonts w:eastAsia="Times New Roman" w:cs="Times New Roman"/>
          <w:szCs w:val="24"/>
          <w:lang w:val="lv-LV"/>
        </w:rPr>
        <w:t>Lēmums nav pārsūdzams.</w:t>
      </w:r>
    </w:p>
    <w:sectPr w:rsidR="00B96A46">
      <w:footerReference w:type="default" r:id="rId6"/>
      <w:pgSz w:w="12240" w:h="15840"/>
      <w:pgMar w:top="1134" w:right="1134" w:bottom="1134" w:left="1701"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7A9" w:rsidRDefault="001C77A9">
      <w:pPr>
        <w:spacing w:after="0"/>
      </w:pPr>
      <w:r>
        <w:separator/>
      </w:r>
    </w:p>
  </w:endnote>
  <w:endnote w:type="continuationSeparator" w:id="0">
    <w:p w:rsidR="001C77A9" w:rsidRDefault="001C77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37" w:rsidRDefault="00000000">
    <w:pPr>
      <w:pStyle w:val="Footer"/>
      <w:jc w:val="center"/>
    </w:pPr>
    <w:r>
      <w:fldChar w:fldCharType="begin"/>
    </w:r>
    <w:r>
      <w:instrText xml:space="preserve"> PAGE </w:instrText>
    </w:r>
    <w:r>
      <w:fldChar w:fldCharType="separate"/>
    </w:r>
    <w:r>
      <w:t>2</w:t>
    </w:r>
    <w:r>
      <w:fldChar w:fldCharType="end"/>
    </w:r>
    <w:r>
      <w:t xml:space="preserve"> no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7A9" w:rsidRDefault="001C77A9">
      <w:pPr>
        <w:spacing w:after="0"/>
      </w:pPr>
      <w:r>
        <w:rPr>
          <w:color w:val="000000"/>
        </w:rPr>
        <w:separator/>
      </w:r>
    </w:p>
  </w:footnote>
  <w:footnote w:type="continuationSeparator" w:id="0">
    <w:p w:rsidR="001C77A9" w:rsidRDefault="001C77A9">
      <w:pPr>
        <w:spacing w:after="0"/>
      </w:pPr>
      <w:r>
        <w:continuationSeparator/>
      </w:r>
    </w:p>
  </w:footnote>
  <w:footnote w:id="1">
    <w:p w:rsidR="00B96A46" w:rsidRDefault="00000000">
      <w:pPr>
        <w:pStyle w:val="FootnoteText"/>
      </w:pPr>
      <w:r>
        <w:rPr>
          <w:rStyle w:val="FootnoteReference"/>
        </w:rPr>
        <w:footnoteRef/>
      </w:r>
      <w:r>
        <w:rPr>
          <w:lang w:val="lv-LV"/>
        </w:rP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6A46"/>
    <w:rsid w:val="001C77A9"/>
    <w:rsid w:val="007B096E"/>
    <w:rsid w:val="00B96A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ED3B8-3DBB-43CF-A25B-A1ADCABC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sz w:val="24"/>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CharStyle10">
    <w:name w:val="Char Style 10"/>
    <w:basedOn w:val="DefaultParagraphFont"/>
    <w:rPr>
      <w:shd w:val="clear" w:color="auto" w:fill="FFFFFF"/>
    </w:rPr>
  </w:style>
  <w:style w:type="paragraph" w:customStyle="1" w:styleId="Style2">
    <w:name w:val="Style 2"/>
    <w:basedOn w:val="Normal"/>
    <w:pPr>
      <w:widowControl w:val="0"/>
      <w:shd w:val="clear" w:color="auto" w:fill="FFFFFF"/>
      <w:spacing w:before="280" w:after="280" w:line="274" w:lineRule="exact"/>
      <w:jc w:val="both"/>
    </w:pPr>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customStyle="1" w:styleId="tv213">
    <w:name w:val="tv213"/>
    <w:basedOn w:val="Normal"/>
    <w:pPr>
      <w:suppressAutoHyphens w:val="0"/>
      <w:spacing w:before="100" w:after="100"/>
      <w:textAlignment w:val="auto"/>
    </w:pPr>
    <w:rPr>
      <w:rFonts w:eastAsia="Times New Roman" w:cs="Times New Roman"/>
      <w:szCs w:val="24"/>
    </w:rPr>
  </w:style>
  <w:style w:type="paragraph" w:styleId="Revision">
    <w:name w:val="Revision"/>
    <w:pPr>
      <w:spacing w:after="0"/>
      <w:textAlignment w:val="auto"/>
    </w:p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16987</Words>
  <Characters>9684</Characters>
  <Application>Microsoft Office Word</Application>
  <DocSecurity>0</DocSecurity>
  <Lines>80</Lines>
  <Paragraphs>53</Paragraphs>
  <ScaleCrop>false</ScaleCrop>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Jaudzema</dc:creator>
  <dc:description/>
  <cp:lastModifiedBy>Iveta Jaudzema</cp:lastModifiedBy>
  <cp:revision>2</cp:revision>
  <dcterms:created xsi:type="dcterms:W3CDTF">2022-10-21T10:42:00Z</dcterms:created>
  <dcterms:modified xsi:type="dcterms:W3CDTF">2022-10-21T10:42:00Z</dcterms:modified>
</cp:coreProperties>
</file>