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3EA6" w14:textId="77777777" w:rsidR="00350CBE" w:rsidRDefault="00350CBE" w:rsidP="00350CBE">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Dzimtsarakstu nodaļas kompetence, </w:t>
      </w:r>
      <w:proofErr w:type="gramStart"/>
      <w:r>
        <w:rPr>
          <w:rFonts w:ascii="TimesNewRomanPSMT" w:hAnsi="TimesNewRomanPSMT"/>
          <w:b/>
          <w:bCs/>
        </w:rPr>
        <w:t>reģistrējot vēlāk</w:t>
      </w:r>
      <w:proofErr w:type="gramEnd"/>
      <w:r>
        <w:rPr>
          <w:rFonts w:ascii="TimesNewRomanPSMT" w:hAnsi="TimesNewRomanPSMT"/>
          <w:b/>
          <w:bCs/>
        </w:rPr>
        <w:t xml:space="preserve"> identificētas personas miršanas faktu </w:t>
      </w:r>
    </w:p>
    <w:p w14:paraId="78B3672E" w14:textId="77777777" w:rsidR="00350CBE" w:rsidRDefault="00350CBE" w:rsidP="00350CBE">
      <w:pPr>
        <w:autoSpaceDE w:val="0"/>
        <w:autoSpaceDN w:val="0"/>
        <w:spacing w:line="276" w:lineRule="auto"/>
        <w:jc w:val="both"/>
        <w:rPr>
          <w:rFonts w:ascii="TimesNewRomanPSMT" w:hAnsi="TimesNewRomanPSMT"/>
        </w:rPr>
      </w:pPr>
      <w:r>
        <w:rPr>
          <w:rFonts w:ascii="TimesNewRomanPSMT" w:hAnsi="TimesNewRomanPSMT"/>
        </w:rPr>
        <w:t>Civilstāvokļa aktu reģistrācijas likuma mērķis ir noteikt tiesiskās attiecības civilstāvokļa aktu – laulības noslēgšanas, dzimšanas un miršanas faktu – reģistrācijas jomā. Dzimtsarakstu nodaļa, reģistrējot civilstāvokļa aktu, darbojas kā reģistra turētājs un ierakstu izdarītājs. Līdz ar to tās kompetencē ir pārbaudīt iesniegtā dokumenta satura un formas atbilstību tiesību normās paredzētajām prasībām, nevis to, vai dokumenta saturs ir pamatots ar atbilstošiem pierādījumiem – veikt faktisko apstākļu pārbaudi.</w:t>
      </w:r>
    </w:p>
    <w:p w14:paraId="158A39BD" w14:textId="77777777" w:rsidR="00350CBE" w:rsidRDefault="00350CBE" w:rsidP="00350CBE">
      <w:pPr>
        <w:autoSpaceDE w:val="0"/>
        <w:autoSpaceDN w:val="0"/>
        <w:spacing w:line="276" w:lineRule="auto"/>
        <w:jc w:val="both"/>
        <w:rPr>
          <w:rFonts w:ascii="TimesNewRomanPSMT" w:hAnsi="TimesNewRomanPSMT"/>
        </w:rPr>
      </w:pPr>
      <w:r>
        <w:rPr>
          <w:rFonts w:ascii="TimesNewRomanPSMT" w:hAnsi="TimesNewRomanPSMT"/>
        </w:rPr>
        <w:t xml:space="preserve">Gadījumā, ja mirušo personu identificē vēlāk, trūkstošās ziņas dzimtsarakstu nodaļa ieraksta, pamatojoties uz izmeklēšanas iestādes lēmumu (dokumentu). Dzimtsarakstu nodaļas kompetencē neietilpst izmeklēšanas iestādes izdotā dokumenta pamatojuma pārbaude. Izmeklēšanas iestādes sniegtā dokumenta satura pārbaude nozīmē kriminālprocesā iegūto pierādījumu un veikto darbību pārbaudi un analīzi. Kriminālprocesuālo darbību un lēmumu uzraudzību var veikt Kriminālprocesa likumā paredzētās iestādes, kurām ir piešķirta kompetence uzraudzīt izmeklēšanas iestāžu darbu. </w:t>
      </w:r>
    </w:p>
    <w:p w14:paraId="4DC7089E" w14:textId="72D5BC08" w:rsidR="00807C84" w:rsidRPr="00F67628" w:rsidRDefault="00807C84" w:rsidP="00350CBE">
      <w:pPr>
        <w:pStyle w:val="BodyText2"/>
        <w:spacing w:line="276" w:lineRule="auto"/>
        <w:rPr>
          <w:lang w:val="lv-LV"/>
        </w:rPr>
      </w:pPr>
    </w:p>
    <w:p w14:paraId="67A280C5" w14:textId="17FFBD76" w:rsidR="00807C84" w:rsidRPr="00350CBE" w:rsidRDefault="00350CBE" w:rsidP="00350CBE">
      <w:pPr>
        <w:spacing w:line="276" w:lineRule="auto"/>
        <w:jc w:val="center"/>
        <w:rPr>
          <w:b/>
        </w:rPr>
      </w:pPr>
      <w:r w:rsidRPr="00350CBE">
        <w:rPr>
          <w:b/>
        </w:rPr>
        <w:t>Latvijas Republikas Senāta</w:t>
      </w:r>
    </w:p>
    <w:p w14:paraId="44374931" w14:textId="3F1C8B95" w:rsidR="00350CBE" w:rsidRPr="00350CBE" w:rsidRDefault="00350CBE" w:rsidP="00350CBE">
      <w:pPr>
        <w:spacing w:line="276" w:lineRule="auto"/>
        <w:jc w:val="center"/>
        <w:rPr>
          <w:b/>
        </w:rPr>
      </w:pPr>
      <w:r w:rsidRPr="00350CBE">
        <w:rPr>
          <w:b/>
        </w:rPr>
        <w:t xml:space="preserve">Administratīvo lietu departamenta </w:t>
      </w:r>
    </w:p>
    <w:p w14:paraId="45239A50" w14:textId="181574D2" w:rsidR="00350CBE" w:rsidRPr="00350CBE" w:rsidRDefault="00350CBE" w:rsidP="00350CBE">
      <w:pPr>
        <w:spacing w:line="276" w:lineRule="auto"/>
        <w:jc w:val="center"/>
        <w:rPr>
          <w:b/>
        </w:rPr>
      </w:pPr>
      <w:proofErr w:type="gramStart"/>
      <w:r w:rsidRPr="00350CBE">
        <w:rPr>
          <w:b/>
        </w:rPr>
        <w:t>2022.gada</w:t>
      </w:r>
      <w:proofErr w:type="gramEnd"/>
      <w:r w:rsidRPr="00350CBE">
        <w:rPr>
          <w:b/>
        </w:rPr>
        <w:t xml:space="preserve"> 28.jūnija</w:t>
      </w:r>
    </w:p>
    <w:p w14:paraId="6032EA91" w14:textId="77777777" w:rsidR="00807C84" w:rsidRPr="00350CBE" w:rsidRDefault="00807C84" w:rsidP="00350CBE">
      <w:pPr>
        <w:spacing w:line="276" w:lineRule="auto"/>
        <w:jc w:val="center"/>
        <w:rPr>
          <w:b/>
        </w:rPr>
      </w:pPr>
      <w:r w:rsidRPr="00350CBE">
        <w:rPr>
          <w:b/>
        </w:rPr>
        <w:t>SPRIEDUMS</w:t>
      </w:r>
    </w:p>
    <w:p w14:paraId="32F49B31" w14:textId="77777777" w:rsidR="00350CBE" w:rsidRPr="00350CBE" w:rsidRDefault="00350CBE" w:rsidP="00350CBE">
      <w:pPr>
        <w:spacing w:line="276" w:lineRule="auto"/>
        <w:jc w:val="center"/>
        <w:rPr>
          <w:rFonts w:eastAsiaTheme="minorEastAsia"/>
          <w:b/>
          <w:lang w:eastAsia="en-US"/>
        </w:rPr>
      </w:pPr>
      <w:r w:rsidRPr="00350CBE">
        <w:rPr>
          <w:rFonts w:eastAsiaTheme="minorEastAsia"/>
          <w:b/>
          <w:lang w:eastAsia="en-US"/>
        </w:rPr>
        <w:t>Lieta Nr. </w:t>
      </w:r>
      <w:r w:rsidRPr="00350CBE">
        <w:rPr>
          <w:b/>
        </w:rPr>
        <w:t>A420158119</w:t>
      </w:r>
      <w:r w:rsidRPr="00350CBE">
        <w:rPr>
          <w:rFonts w:eastAsiaTheme="minorEastAsia"/>
          <w:b/>
          <w:lang w:eastAsia="en-US"/>
        </w:rPr>
        <w:t>, SKA-368/2022</w:t>
      </w:r>
    </w:p>
    <w:p w14:paraId="559AE94A" w14:textId="2A7704AD" w:rsidR="00350CBE" w:rsidRPr="00350CBE" w:rsidRDefault="009C50C0" w:rsidP="00350CBE">
      <w:pPr>
        <w:spacing w:line="276" w:lineRule="auto"/>
        <w:jc w:val="center"/>
      </w:pPr>
      <w:hyperlink r:id="rId6" w:history="1">
        <w:r w:rsidR="00350CBE" w:rsidRPr="00350CBE">
          <w:rPr>
            <w:rStyle w:val="Hyperlink"/>
          </w:rPr>
          <w:t>ECLI:LV:AT:2022:0628.A420158119.16.S</w:t>
        </w:r>
      </w:hyperlink>
      <w:r w:rsidR="00350CBE" w:rsidRPr="00350CBE">
        <w:t xml:space="preserve"> </w:t>
      </w:r>
    </w:p>
    <w:p w14:paraId="52495F3D" w14:textId="77777777" w:rsidR="00807C84" w:rsidRPr="00F67628" w:rsidRDefault="00807C84" w:rsidP="00350CBE">
      <w:pPr>
        <w:spacing w:line="276" w:lineRule="auto"/>
        <w:ind w:firstLine="567"/>
        <w:jc w:val="center"/>
      </w:pPr>
    </w:p>
    <w:p w14:paraId="63D786D7" w14:textId="02DCE8DB" w:rsidR="00807C84" w:rsidRPr="00F67628" w:rsidRDefault="00807C84" w:rsidP="00350CBE">
      <w:pPr>
        <w:spacing w:line="276" w:lineRule="auto"/>
        <w:ind w:firstLine="567"/>
        <w:jc w:val="both"/>
      </w:pPr>
      <w:r w:rsidRPr="00F67628">
        <w:t xml:space="preserve">Tiesa šādā sastāvā: senatori </w:t>
      </w:r>
      <w:r>
        <w:t>Valters Poķis, Diāna Makarova</w:t>
      </w:r>
      <w:r w:rsidR="00372EF4">
        <w:t>, Līvija Slica</w:t>
      </w:r>
    </w:p>
    <w:p w14:paraId="5E5CE495" w14:textId="77777777" w:rsidR="00807C84" w:rsidRPr="00F67628" w:rsidRDefault="00807C84" w:rsidP="00350CBE">
      <w:pPr>
        <w:spacing w:line="276" w:lineRule="auto"/>
        <w:ind w:firstLine="567"/>
        <w:jc w:val="both"/>
      </w:pPr>
    </w:p>
    <w:p w14:paraId="2CBA1959" w14:textId="0A6E1B77" w:rsidR="00807C84" w:rsidRDefault="00807C84" w:rsidP="00350CBE">
      <w:pPr>
        <w:spacing w:line="276" w:lineRule="auto"/>
        <w:ind w:firstLine="567"/>
        <w:jc w:val="both"/>
      </w:pPr>
      <w:r>
        <w:t xml:space="preserve">rakstveida procesā izskatīja administratīvo lietu, kas ierosināta, pamatojoties uz </w:t>
      </w:r>
      <w:r w:rsidR="00350CBE">
        <w:t xml:space="preserve">[pers. A] </w:t>
      </w:r>
      <w:r w:rsidR="00081498">
        <w:t xml:space="preserve">pieteikumu par Civilstāvokļa aktu reģistra </w:t>
      </w:r>
      <w:proofErr w:type="gramStart"/>
      <w:r w:rsidR="00081498">
        <w:t>2018.gada</w:t>
      </w:r>
      <w:proofErr w:type="gramEnd"/>
      <w:r w:rsidR="00081498">
        <w:t xml:space="preserve"> 29.janvāra ieraksta</w:t>
      </w:r>
      <w:r w:rsidR="000F4DEE">
        <w:t xml:space="preserve"> anulēšanu</w:t>
      </w:r>
      <w:r w:rsidR="00081498">
        <w:t xml:space="preserve"> par </w:t>
      </w:r>
      <w:r w:rsidR="00350CBE">
        <w:t xml:space="preserve">[pers. B] </w:t>
      </w:r>
      <w:r w:rsidR="00081498">
        <w:t>miršan</w:t>
      </w:r>
      <w:r w:rsidR="000E1D6C">
        <w:t>as</w:t>
      </w:r>
      <w:r w:rsidR="000F4DEE">
        <w:t xml:space="preserve"> </w:t>
      </w:r>
      <w:r w:rsidR="000E1D6C">
        <w:t>faktu</w:t>
      </w:r>
      <w:r w:rsidR="00081498">
        <w:t xml:space="preserve">, sakarā ar </w:t>
      </w:r>
      <w:r w:rsidR="00350CBE">
        <w:t xml:space="preserve">[pers. A] </w:t>
      </w:r>
      <w:r w:rsidR="00081498">
        <w:t>kasācijas sūdzību par Administratīvās apgabaltiesas 2021.gada 29.janvāra spriedumu.</w:t>
      </w:r>
    </w:p>
    <w:p w14:paraId="7A6B306A" w14:textId="77777777" w:rsidR="00807C84" w:rsidRPr="00F67628" w:rsidRDefault="00807C84" w:rsidP="00350CBE">
      <w:pPr>
        <w:spacing w:line="276" w:lineRule="auto"/>
        <w:ind w:firstLine="567"/>
        <w:jc w:val="both"/>
      </w:pPr>
    </w:p>
    <w:p w14:paraId="7D2D3E7A" w14:textId="77777777" w:rsidR="00807C84" w:rsidRPr="00F67628" w:rsidRDefault="00807C84" w:rsidP="00350CBE">
      <w:pPr>
        <w:pStyle w:val="ATvirsraksts"/>
      </w:pPr>
      <w:r w:rsidRPr="00F67628">
        <w:t>Aprakstošā daļa</w:t>
      </w:r>
    </w:p>
    <w:p w14:paraId="4BC2C4C8" w14:textId="77777777" w:rsidR="00807C84" w:rsidRDefault="00807C84" w:rsidP="00350CBE">
      <w:pPr>
        <w:spacing w:line="276" w:lineRule="auto"/>
        <w:ind w:firstLine="567"/>
        <w:jc w:val="both"/>
      </w:pPr>
    </w:p>
    <w:p w14:paraId="0454CCB2" w14:textId="6E44DFD2" w:rsidR="00C00C09" w:rsidRDefault="00807C84" w:rsidP="00350CBE">
      <w:pPr>
        <w:tabs>
          <w:tab w:val="left" w:pos="2694"/>
        </w:tabs>
        <w:spacing w:line="276" w:lineRule="auto"/>
        <w:ind w:firstLine="567"/>
        <w:jc w:val="both"/>
      </w:pPr>
      <w:r w:rsidRPr="009A5AA8">
        <w:t>[1]</w:t>
      </w:r>
      <w:r w:rsidR="00E40F56">
        <w:t> </w:t>
      </w:r>
      <w:proofErr w:type="gramStart"/>
      <w:r w:rsidR="00C00C09">
        <w:t>2018.gada</w:t>
      </w:r>
      <w:proofErr w:type="gramEnd"/>
      <w:r w:rsidR="00C00C09">
        <w:t xml:space="preserve"> 29.janvārī Iecavas novada Dzimtsarakstu nodaļa (turpmāk – Dzimtsarakstu nodaļa), pamatojoties uz Valsts policijas Zemgales reģiona pārvaldes Bauskas iecirkņa Kriminālpolicijas nodaļas 2018.gada 23.janvāra vēstuli Nr.</w:t>
      </w:r>
      <w:r w:rsidR="00662BF2">
        <w:t> </w:t>
      </w:r>
      <w:r w:rsidR="00C00C09">
        <w:t>20/16/14-4754</w:t>
      </w:r>
      <w:r w:rsidR="00232EA5">
        <w:t xml:space="preserve"> (turpmāk – Valsts policijas vēstule)</w:t>
      </w:r>
      <w:r w:rsidR="00C00C09">
        <w:t>, papildināja miršanas reģistru Nr.</w:t>
      </w:r>
      <w:r w:rsidR="00662BF2">
        <w:t> </w:t>
      </w:r>
      <w:r w:rsidR="00C00C09">
        <w:t xml:space="preserve">91 ar ziņām par atpazītās mirušās personas </w:t>
      </w:r>
      <w:r w:rsidR="009C50C0">
        <w:t xml:space="preserve">[pers. B] </w:t>
      </w:r>
      <w:r w:rsidR="00C00C09">
        <w:t xml:space="preserve">miršanas faktu. 2018.gada 9.februārī Rīgas pilsētas Pārdaugavas dzimtsarakstu nodaļa izdeva </w:t>
      </w:r>
      <w:r w:rsidR="00350CBE">
        <w:t xml:space="preserve">[pers. B] </w:t>
      </w:r>
      <w:r w:rsidR="00C00C09">
        <w:t xml:space="preserve">miršanas apliecību (turpmāk – apliecība). </w:t>
      </w:r>
    </w:p>
    <w:p w14:paraId="0723737E" w14:textId="75423C15" w:rsidR="00C00C09" w:rsidRDefault="00662BF2" w:rsidP="00350CBE">
      <w:pPr>
        <w:tabs>
          <w:tab w:val="left" w:pos="2694"/>
        </w:tabs>
        <w:spacing w:line="276" w:lineRule="auto"/>
        <w:ind w:firstLine="567"/>
        <w:jc w:val="both"/>
      </w:pPr>
      <w:r>
        <w:t xml:space="preserve">Pieteicēja </w:t>
      </w:r>
      <w:r w:rsidR="00350CBE">
        <w:t xml:space="preserve">[pers. A] </w:t>
      </w:r>
      <w:r w:rsidR="005B1639">
        <w:t>pieteikumā tiesai lūdz anulēt ierakstu un apliecību, jo</w:t>
      </w:r>
      <w:r w:rsidR="005614A9">
        <w:t xml:space="preserve"> pieteicējas ieskatā</w:t>
      </w:r>
      <w:r w:rsidR="005B1639">
        <w:t xml:space="preserve"> </w:t>
      </w:r>
      <w:r w:rsidR="00350CBE">
        <w:t xml:space="preserve">[pers. B] </w:t>
      </w:r>
      <w:r w:rsidR="005B1639">
        <w:t xml:space="preserve">miršanas fakts nav pierādīts. </w:t>
      </w:r>
    </w:p>
    <w:p w14:paraId="1F18A11E" w14:textId="77777777" w:rsidR="005B1639" w:rsidRDefault="005B1639" w:rsidP="00350CBE">
      <w:pPr>
        <w:tabs>
          <w:tab w:val="left" w:pos="2694"/>
        </w:tabs>
        <w:spacing w:line="276" w:lineRule="auto"/>
        <w:ind w:firstLine="567"/>
        <w:jc w:val="both"/>
      </w:pPr>
    </w:p>
    <w:p w14:paraId="6448B1E7" w14:textId="0F343ACD" w:rsidR="00807C84" w:rsidRDefault="00807C84" w:rsidP="00350CBE">
      <w:pPr>
        <w:spacing w:line="276" w:lineRule="auto"/>
        <w:ind w:firstLine="567"/>
        <w:jc w:val="both"/>
      </w:pPr>
      <w:r w:rsidRPr="009A5AA8">
        <w:t>[</w:t>
      </w:r>
      <w:r w:rsidR="00CD3E1B">
        <w:t>2</w:t>
      </w:r>
      <w:r w:rsidRPr="009A5AA8">
        <w:t>]</w:t>
      </w:r>
      <w:r w:rsidR="00E40F56">
        <w:t> </w:t>
      </w:r>
      <w:r w:rsidRPr="009A5AA8">
        <w:t>Administratīvā apgabaltiesa</w:t>
      </w:r>
      <w:r w:rsidR="00CB2ECE">
        <w:t xml:space="preserve"> ar spriedumu</w:t>
      </w:r>
      <w:r w:rsidR="008B436C">
        <w:t xml:space="preserve"> </w:t>
      </w:r>
      <w:r w:rsidR="005B1639">
        <w:t>noraidīja pieteicējas pieteikumu.</w:t>
      </w:r>
      <w:r>
        <w:t xml:space="preserve"> </w:t>
      </w:r>
    </w:p>
    <w:p w14:paraId="36E9CC7B" w14:textId="43E6B0EF" w:rsidR="00807C84" w:rsidRDefault="00807C84" w:rsidP="00350CBE">
      <w:pPr>
        <w:spacing w:line="276" w:lineRule="auto"/>
        <w:ind w:firstLine="567"/>
        <w:jc w:val="both"/>
      </w:pPr>
      <w:r>
        <w:t>Spriedums</w:t>
      </w:r>
      <w:r w:rsidR="005B1639">
        <w:t xml:space="preserve"> </w:t>
      </w:r>
      <w:r>
        <w:t>pamatots ar turpmāk minētajiem apsvērumiem.</w:t>
      </w:r>
    </w:p>
    <w:p w14:paraId="5912A06C" w14:textId="77777777" w:rsidR="005B1639" w:rsidRDefault="00807C84" w:rsidP="00350CBE">
      <w:pPr>
        <w:spacing w:line="276" w:lineRule="auto"/>
        <w:ind w:firstLine="567"/>
        <w:jc w:val="both"/>
      </w:pPr>
      <w:r>
        <w:t>[</w:t>
      </w:r>
      <w:r w:rsidR="00212E0D">
        <w:t>2</w:t>
      </w:r>
      <w:r>
        <w:t>.1] </w:t>
      </w:r>
      <w:r w:rsidR="005B1639">
        <w:t xml:space="preserve">Civilstāvokļa aktu reģistrācijas likuma </w:t>
      </w:r>
      <w:proofErr w:type="gramStart"/>
      <w:r w:rsidR="005B1639">
        <w:t>42.panta</w:t>
      </w:r>
      <w:proofErr w:type="gramEnd"/>
      <w:r w:rsidR="005B1639">
        <w:t xml:space="preserve"> otrā daļa, kas attiecināma uz nezināmas personas miršanas fakta reģistrāciju, noteic, ja mirušo identificē vēlāk, trūkstošās </w:t>
      </w:r>
      <w:r w:rsidR="005B1639">
        <w:lastRenderedPageBreak/>
        <w:t xml:space="preserve">ziņas ieraksta, pamatojoties uz ārstniecības iestādes izdotu izziņu par personas (līķa) atpazīšanu, izmeklēšanas iestādes lēmumu vai tiesas spriedumu. No minētā tiesiskā regulējuma izriet, ka nezināmas personas miršanas fakta ieraksta papildināšana notiek, pamatojoties uz ārstniecības iestādes izdotu izziņu par personas (līķa) atpazīšanu, izmeklēšanas iestādes lēmumu vai tiesas spriedumu, proti, tikai šīs institūcijas ir tiesīgas pieņemt lēmumu, kas var būt ieraksta izdarīšanas pamatā. </w:t>
      </w:r>
    </w:p>
    <w:p w14:paraId="3245B877" w14:textId="546373D5" w:rsidR="00C82F02" w:rsidRDefault="00807C84" w:rsidP="00350CBE">
      <w:pPr>
        <w:spacing w:line="276" w:lineRule="auto"/>
        <w:ind w:firstLine="567"/>
        <w:jc w:val="both"/>
      </w:pPr>
      <w:r>
        <w:t>[</w:t>
      </w:r>
      <w:r w:rsidR="00212E0D">
        <w:t>2</w:t>
      </w:r>
      <w:r>
        <w:t>.2]</w:t>
      </w:r>
      <w:r w:rsidR="009340D5">
        <w:t> </w:t>
      </w:r>
      <w:r w:rsidR="00D46EF8">
        <w:t>Valsts policijas</w:t>
      </w:r>
      <w:r w:rsidR="00232EA5">
        <w:t xml:space="preserve"> vēstule</w:t>
      </w:r>
      <w:r w:rsidR="00D46EF8">
        <w:t xml:space="preserve"> nav atzīstama par izmeklēšanas iestādes lēmumu</w:t>
      </w:r>
      <w:r w:rsidR="00C82F02">
        <w:t>, tomēr</w:t>
      </w:r>
      <w:r w:rsidR="003D31F1">
        <w:t xml:space="preserve"> ta</w:t>
      </w:r>
      <w:r w:rsidR="001238B4">
        <w:t>jā</w:t>
      </w:r>
      <w:r w:rsidR="003D31F1">
        <w:t xml:space="preserve"> ir nepārprotami norādīts, ka līķa personība ir noskaidrota un izteikts lūgums veikt izmaiņas reģistrētajā informācijā.</w:t>
      </w:r>
      <w:r w:rsidR="00C82F02">
        <w:t xml:space="preserve"> </w:t>
      </w:r>
    </w:p>
    <w:p w14:paraId="02BEF867" w14:textId="6C1148CD" w:rsidR="00F13CA6" w:rsidRDefault="00297362" w:rsidP="00350CBE">
      <w:pPr>
        <w:spacing w:line="276" w:lineRule="auto"/>
        <w:ind w:firstLine="567"/>
        <w:jc w:val="both"/>
      </w:pPr>
      <w:r>
        <w:t>Š</w:t>
      </w:r>
      <w:r w:rsidR="003D31F1">
        <w:t xml:space="preserve">āda vēstule nevarēja radīt šaubas Dzimtsarakstu nodaļai par to, ka ir veicams ieraksts. Turklāt izmeklēšanas iestāžu prakses izpēte par pēdējiem trīs gadiem apstiprina, ka </w:t>
      </w:r>
      <w:r w:rsidR="00D46EF8">
        <w:t xml:space="preserve">izmeklēšanas iestādes informāciju par mirušas neidentificētas personas atpazīšanu dzimtsarakstu nodaļām </w:t>
      </w:r>
      <w:r w:rsidR="003D31F1">
        <w:t>pietiekami regulāri sniedz</w:t>
      </w:r>
      <w:r w:rsidR="00EB1FFA">
        <w:t xml:space="preserve"> </w:t>
      </w:r>
      <w:r w:rsidR="00D46EF8">
        <w:t>paziņojuma vai vēstules veidā, šādu rīcību pamatojot ar apstākli, ka iestādes lēmum</w:t>
      </w:r>
      <w:r w:rsidR="00EE63EB">
        <w:t>ā</w:t>
      </w:r>
      <w:r w:rsidR="00D46EF8">
        <w:t xml:space="preserve"> var </w:t>
      </w:r>
      <w:r w:rsidR="00EE63EB">
        <w:t xml:space="preserve">būt </w:t>
      </w:r>
      <w:r w:rsidR="00D46EF8">
        <w:t>cit</w:t>
      </w:r>
      <w:r w:rsidR="00EE63EB">
        <w:t>a</w:t>
      </w:r>
      <w:r w:rsidR="00D46EF8">
        <w:t xml:space="preserve"> būtisk</w:t>
      </w:r>
      <w:r w:rsidR="00EE63EB">
        <w:t>a</w:t>
      </w:r>
      <w:r w:rsidR="00D46EF8">
        <w:t xml:space="preserve"> informācij</w:t>
      </w:r>
      <w:r w:rsidR="00EE63EB">
        <w:t>a</w:t>
      </w:r>
      <w:r w:rsidR="00D46EF8">
        <w:t>, kas attiecas uz identificēto mirušo, bet nav nepieciešama dzimtsarakstu nodaļai, lai veiktu attiecīgu papildinājumu miršanas reģistra ierakstā.</w:t>
      </w:r>
      <w:r w:rsidR="00EE63EB">
        <w:t xml:space="preserve"> </w:t>
      </w:r>
      <w:r w:rsidR="003D31F1">
        <w:t>Līdz ar to Dzimtsarakstu nodaļai</w:t>
      </w:r>
      <w:r w:rsidR="00D46EF8">
        <w:t xml:space="preserve"> primāri </w:t>
      </w:r>
      <w:r w:rsidR="003D31F1">
        <w:t>ir jāvērtē</w:t>
      </w:r>
      <w:r w:rsidR="00D46EF8">
        <w:t xml:space="preserve"> saņemtā dokumenta saturs, proti, vai dokumentā ir norādītas ziņas, kas ir nepieciešamas papildinājuma veikšanai miršanas reģistra ierakstā. Svarīgi, lai no minētā dokumenta satura būtu iespējams: 1) identificēt nezināmās (neidentificētās) personas miršanas reģistra ierakstu, t.i., kurš miršanas reģistra ieraksts ir jāpapildina (miršanas reģistra numurs, datums, tā sastādīšanas vieta); 2) iegūt informāciju par identificēto mirušo personu (personas vārds, uzvārds, personas kods vai miršanas datums). </w:t>
      </w:r>
    </w:p>
    <w:p w14:paraId="5E5A4E75" w14:textId="3E70983E" w:rsidR="00D46EF8" w:rsidRDefault="00D46EF8" w:rsidP="00350CBE">
      <w:pPr>
        <w:spacing w:line="276" w:lineRule="auto"/>
        <w:ind w:firstLine="567"/>
        <w:jc w:val="both"/>
      </w:pPr>
      <w:r>
        <w:t>[</w:t>
      </w:r>
      <w:r w:rsidR="00D33C13">
        <w:t>2.</w:t>
      </w:r>
      <w:r>
        <w:t>3]</w:t>
      </w:r>
      <w:r w:rsidR="009340D5">
        <w:t> </w:t>
      </w:r>
      <w:r w:rsidR="00297362">
        <w:t>S</w:t>
      </w:r>
      <w:r>
        <w:t xml:space="preserve">aņemot no Valsts policijas vēstuli, no kuras satura nepārprotami izriet, ka </w:t>
      </w:r>
      <w:proofErr w:type="gramStart"/>
      <w:r>
        <w:t>2000.gada</w:t>
      </w:r>
      <w:proofErr w:type="gramEnd"/>
      <w:r>
        <w:t xml:space="preserve"> 27.augustā atrastā un neidentificēta mirušā līķa identitāte 2007.gadā ir noskaidrota, proti, tas ir</w:t>
      </w:r>
      <w:r w:rsidR="00350CBE">
        <w:t xml:space="preserve"> [pers. B]</w:t>
      </w:r>
      <w:r>
        <w:t xml:space="preserve">, un kurā ir norādīts gan miršanas reģistra ieraksta numurs, gan datums, </w:t>
      </w:r>
      <w:r w:rsidR="00EB1FFA">
        <w:t>Dzimtsarakstu nodaļa</w:t>
      </w:r>
      <w:r>
        <w:t xml:space="preserve"> varēja paļauties, ka Valsts policijas sniegtās ziņas ir patiesas un pietiekamas ieraksta papildināšanai. </w:t>
      </w:r>
      <w:r w:rsidR="00D33C13">
        <w:t>Tādējādi</w:t>
      </w:r>
      <w:r>
        <w:t xml:space="preserve"> Dzimtsarakstu nodaļas rīcība papildin</w:t>
      </w:r>
      <w:r w:rsidR="00EE63EB">
        <w:t xml:space="preserve">ot </w:t>
      </w:r>
      <w:r>
        <w:t>miršanas reģistr</w:t>
      </w:r>
      <w:r w:rsidR="00EE63EB">
        <w:t>ā</w:t>
      </w:r>
      <w:r>
        <w:t xml:space="preserve"> ierakst</w:t>
      </w:r>
      <w:r w:rsidR="00EE63EB">
        <w:t>u</w:t>
      </w:r>
      <w:r>
        <w:t xml:space="preserve">, ir bijusi tiesiska, līdz ar to nav pamata uzdot Dzimtsarakstu nodaļai </w:t>
      </w:r>
      <w:r w:rsidR="00EE63EB">
        <w:t>labot šo ierakstu.</w:t>
      </w:r>
    </w:p>
    <w:p w14:paraId="6883C8F9" w14:textId="68367340" w:rsidR="002C4E80" w:rsidRDefault="00D33C13" w:rsidP="00350CBE">
      <w:pPr>
        <w:spacing w:line="276" w:lineRule="auto"/>
        <w:ind w:firstLine="567"/>
        <w:jc w:val="both"/>
      </w:pPr>
      <w:r>
        <w:t>[2.4]</w:t>
      </w:r>
      <w:r w:rsidR="009340D5">
        <w:t> </w:t>
      </w:r>
      <w:r w:rsidR="0079264C">
        <w:t>V</w:t>
      </w:r>
      <w:r>
        <w:t>ar konstatēt zināmas pretrunas starp dažādiem kriminālliet</w:t>
      </w:r>
      <w:r w:rsidR="002C4E80">
        <w:t>u materiālos esošiem pierādījumiem</w:t>
      </w:r>
      <w:r>
        <w:t xml:space="preserve"> un iestāžu vēstulēm</w:t>
      </w:r>
      <w:r w:rsidR="002C4E80">
        <w:t>, tomēr to novērtēšana neietilpst administratīvās tiesas kompetencē.</w:t>
      </w:r>
    </w:p>
    <w:p w14:paraId="2EF096FD" w14:textId="78D7B90F" w:rsidR="00D33C13" w:rsidRDefault="00D33C13" w:rsidP="00350CBE">
      <w:pPr>
        <w:spacing w:line="276" w:lineRule="auto"/>
        <w:ind w:firstLine="567"/>
        <w:jc w:val="both"/>
      </w:pPr>
    </w:p>
    <w:p w14:paraId="4BEF7924" w14:textId="48685396" w:rsidR="00807C84" w:rsidRDefault="00807C84" w:rsidP="00350CBE">
      <w:pPr>
        <w:spacing w:line="276" w:lineRule="auto"/>
        <w:ind w:firstLine="567"/>
        <w:jc w:val="both"/>
      </w:pPr>
      <w:r>
        <w:t>[</w:t>
      </w:r>
      <w:r w:rsidR="00212E0D">
        <w:t>3</w:t>
      </w:r>
      <w:r>
        <w:t>]</w:t>
      </w:r>
      <w:r w:rsidR="009340D5">
        <w:t> </w:t>
      </w:r>
      <w:r w:rsidR="002C4E80">
        <w:t>Pieteicēja</w:t>
      </w:r>
      <w:r>
        <w:t xml:space="preserve"> par apgabaltiesas spriedumu iesniedza kasācijas sūdzību, norādot turpmāk minētos argumentus.</w:t>
      </w:r>
    </w:p>
    <w:p w14:paraId="7A88233E" w14:textId="3CA10458" w:rsidR="00524352" w:rsidRDefault="00807C84" w:rsidP="00350CBE">
      <w:pPr>
        <w:spacing w:line="276" w:lineRule="auto"/>
        <w:ind w:firstLine="567"/>
        <w:jc w:val="both"/>
      </w:pPr>
      <w:r>
        <w:t>[</w:t>
      </w:r>
      <w:r w:rsidR="00212E0D">
        <w:t>3</w:t>
      </w:r>
      <w:r>
        <w:t>.1]</w:t>
      </w:r>
      <w:r w:rsidR="009340D5">
        <w:t> </w:t>
      </w:r>
      <w:r w:rsidR="003B6346">
        <w:t>Apgabaltiesa ir pārkāpusi privātpersonas tiesību ievērošanas</w:t>
      </w:r>
      <w:r w:rsidR="00B05AB7">
        <w:t xml:space="preserve"> principu</w:t>
      </w:r>
      <w:r w:rsidR="003B6346">
        <w:t xml:space="preserve"> un tiesību normu saprātīgas piemērošanas principu</w:t>
      </w:r>
      <w:r w:rsidR="00933483">
        <w:t xml:space="preserve"> (Administratīvā procesa likuma 5.</w:t>
      </w:r>
      <w:r w:rsidR="00B05AB7">
        <w:t xml:space="preserve"> un</w:t>
      </w:r>
      <w:r w:rsidR="00933483">
        <w:t xml:space="preserve"> </w:t>
      </w:r>
      <w:proofErr w:type="gramStart"/>
      <w:r w:rsidR="00933483">
        <w:t>8.pants</w:t>
      </w:r>
      <w:proofErr w:type="gramEnd"/>
      <w:r w:rsidR="00933483">
        <w:t>)</w:t>
      </w:r>
      <w:r w:rsidR="003B6346">
        <w:t>, jo tiesa ir uzsvērusi reģistrācijas formālo prasību ievērošanu.</w:t>
      </w:r>
    </w:p>
    <w:p w14:paraId="533AB51A" w14:textId="502F3D2F" w:rsidR="00851D82" w:rsidRDefault="00851D82" w:rsidP="00350CBE">
      <w:pPr>
        <w:spacing w:line="276" w:lineRule="auto"/>
        <w:ind w:firstLine="567"/>
        <w:jc w:val="both"/>
      </w:pPr>
      <w:r>
        <w:t>[3.2]</w:t>
      </w:r>
      <w:r w:rsidR="009340D5">
        <w:t> </w:t>
      </w:r>
      <w:r w:rsidR="006678E4">
        <w:t xml:space="preserve">Apgabaltiesa ir pārkāpusi </w:t>
      </w:r>
      <w:r w:rsidR="00B05AB7">
        <w:t xml:space="preserve">Administratīvā procesa likuma </w:t>
      </w:r>
      <w:proofErr w:type="gramStart"/>
      <w:r w:rsidR="006678E4">
        <w:t>150.pantu</w:t>
      </w:r>
      <w:proofErr w:type="gramEnd"/>
      <w:r w:rsidR="006678E4">
        <w:t>, kas ir novedis pie lietas nepareizas izspriešanas. A</w:t>
      </w:r>
      <w:r>
        <w:t>pgabaltiesa ir atzinusi, ka lietas materiāli neapstiprina to, ka</w:t>
      </w:r>
      <w:r w:rsidR="006678E4">
        <w:t xml:space="preserve"> ar</w:t>
      </w:r>
      <w:r>
        <w:t xml:space="preserve"> kriminālproces</w:t>
      </w:r>
      <w:r w:rsidR="006678E4">
        <w:t>ā</w:t>
      </w:r>
      <w:r>
        <w:t xml:space="preserve"> </w:t>
      </w:r>
      <w:r w:rsidR="006678E4">
        <w:t>veiktajām</w:t>
      </w:r>
      <w:r>
        <w:t xml:space="preserve"> darbībā</w:t>
      </w:r>
      <w:r w:rsidR="00C77DDD">
        <w:t>m</w:t>
      </w:r>
      <w:r>
        <w:t xml:space="preserve"> ir noskaidrota līķi identificējoša informācija. </w:t>
      </w:r>
      <w:r w:rsidR="00933483">
        <w:t>Šādos apstākļos</w:t>
      </w:r>
      <w:r>
        <w:t xml:space="preserve"> apgabaltiesa nevarēja nonākt pie secinājuma, ka reģistrācija ir pieļaujama</w:t>
      </w:r>
      <w:r w:rsidR="00EB1FFA">
        <w:t>, ņemot vērā vienīgi formālos kritērijus.</w:t>
      </w:r>
      <w:r>
        <w:t xml:space="preserve"> </w:t>
      </w:r>
    </w:p>
    <w:p w14:paraId="5059DEE0" w14:textId="72B8C393" w:rsidR="006678E4" w:rsidRDefault="00910531" w:rsidP="00350CBE">
      <w:pPr>
        <w:spacing w:line="276" w:lineRule="auto"/>
        <w:ind w:firstLine="567"/>
        <w:jc w:val="both"/>
      </w:pPr>
      <w:r>
        <w:t>[3.</w:t>
      </w:r>
      <w:r w:rsidR="00851D82">
        <w:t>3</w:t>
      </w:r>
      <w:r>
        <w:t>]</w:t>
      </w:r>
      <w:r w:rsidR="009340D5">
        <w:t> </w:t>
      </w:r>
      <w:r w:rsidR="006678E4">
        <w:t>Apgabaltiesa ir nepareizi interpretējusi Civilstāvokļ</w:t>
      </w:r>
      <w:r w:rsidR="00C77DDD">
        <w:t>a</w:t>
      </w:r>
      <w:r w:rsidR="006678E4">
        <w:t xml:space="preserve"> aktu reģistrācijas likuma </w:t>
      </w:r>
      <w:proofErr w:type="gramStart"/>
      <w:r w:rsidR="006678E4">
        <w:t>46.panta</w:t>
      </w:r>
      <w:proofErr w:type="gramEnd"/>
      <w:r w:rsidR="006678E4">
        <w:t xml:space="preserve"> pirmo daļu.</w:t>
      </w:r>
    </w:p>
    <w:p w14:paraId="7CA20A00" w14:textId="69EEF02D" w:rsidR="0044050D" w:rsidRDefault="00763626" w:rsidP="00350CBE">
      <w:pPr>
        <w:spacing w:line="276" w:lineRule="auto"/>
        <w:ind w:firstLine="567"/>
        <w:jc w:val="both"/>
      </w:pPr>
      <w:r>
        <w:lastRenderedPageBreak/>
        <w:t>Apgabaltiesa</w:t>
      </w:r>
      <w:r w:rsidR="003B6346">
        <w:t xml:space="preserve">s spriedums ir pretrunā ar </w:t>
      </w:r>
      <w:r w:rsidR="00295A65">
        <w:t xml:space="preserve">Senāta Departamentu priekšsēdētāju sēdes </w:t>
      </w:r>
      <w:proofErr w:type="gramStart"/>
      <w:r w:rsidR="00295A65">
        <w:t>2019.gada</w:t>
      </w:r>
      <w:proofErr w:type="gramEnd"/>
      <w:r w:rsidR="00295A65">
        <w:t xml:space="preserve"> 1.februāra lēmumā norādīto par strīda būtību un izskatīšanas robežām.</w:t>
      </w:r>
      <w:r w:rsidR="00663EDE">
        <w:t xml:space="preserve"> Šajā </w:t>
      </w:r>
      <w:r w:rsidR="00D8341C">
        <w:t>lēmumā</w:t>
      </w:r>
      <w:r w:rsidR="00663EDE">
        <w:t xml:space="preserve"> ir norādīts, ka tiesai nav jākonstatē fakts, vai persona ir dzīva, bet gan jānoskaidro, vai </w:t>
      </w:r>
      <w:r w:rsidR="00621D20">
        <w:t>pastāvēja un joprojām pastāv pamats (ārstniecības iestādes izdota izziņa par personas (līķa) atpazīšanu,</w:t>
      </w:r>
      <w:r w:rsidR="009D411E">
        <w:t xml:space="preserve"> izmeklēšanas iestādes lēmums vai tiesas spriedums) ierakstīt trūkstošās ziņas miršanas reģistrā. </w:t>
      </w:r>
      <w:r w:rsidR="006678E4">
        <w:t>Ja</w:t>
      </w:r>
      <w:r w:rsidR="0044050D">
        <w:t xml:space="preserve"> mirusī persona normatīvajos aktos noteiktajā kārtībā nav identificēta kā</w:t>
      </w:r>
      <w:r w:rsidR="00350CBE">
        <w:t xml:space="preserve"> [pers. B]</w:t>
      </w:r>
      <w:r w:rsidR="0044050D">
        <w:t>, tad nav pamata izdarīt ierakstu civilstāvokļa aktu reģistrā.</w:t>
      </w:r>
    </w:p>
    <w:p w14:paraId="62AE10CB" w14:textId="4AC722B2" w:rsidR="00197873" w:rsidRDefault="00197873" w:rsidP="00350CBE">
      <w:pPr>
        <w:spacing w:line="276" w:lineRule="auto"/>
        <w:ind w:firstLine="567"/>
        <w:jc w:val="both"/>
      </w:pPr>
    </w:p>
    <w:p w14:paraId="5E80821B" w14:textId="2153AA52" w:rsidR="00A6486A" w:rsidRDefault="00197873" w:rsidP="00350CBE">
      <w:pPr>
        <w:spacing w:line="276" w:lineRule="auto"/>
        <w:ind w:firstLine="567"/>
        <w:jc w:val="both"/>
      </w:pPr>
      <w:r>
        <w:t>[4]</w:t>
      </w:r>
      <w:r w:rsidR="009340D5">
        <w:t> </w:t>
      </w:r>
      <w:r w:rsidR="00A6486A">
        <w:t>Apgabaltiesa</w:t>
      </w:r>
      <w:r w:rsidR="009340D5">
        <w:t>s</w:t>
      </w:r>
      <w:r w:rsidR="00A6486A">
        <w:t xml:space="preserve"> pieaicinā</w:t>
      </w:r>
      <w:r w:rsidR="00C77DDD">
        <w:t>tās</w:t>
      </w:r>
      <w:r w:rsidR="00A6486A">
        <w:t xml:space="preserve"> trešās personas </w:t>
      </w:r>
      <w:r w:rsidR="00350CBE">
        <w:t xml:space="preserve">[pers. C] </w:t>
      </w:r>
      <w:r w:rsidR="00A6486A">
        <w:t xml:space="preserve">un </w:t>
      </w:r>
      <w:r w:rsidR="00350CBE">
        <w:t xml:space="preserve">[pers. D] </w:t>
      </w:r>
      <w:r w:rsidR="00A6486A">
        <w:t>nepiekrīt ieraksta dzēšanai un norāda, ka šādu darbību veikšana ietekmēs trešo personu</w:t>
      </w:r>
      <w:r w:rsidR="00AD1902">
        <w:t xml:space="preserve"> </w:t>
      </w:r>
      <w:r w:rsidR="00A6486A">
        <w:t>tiesības.</w:t>
      </w:r>
    </w:p>
    <w:p w14:paraId="548AF688" w14:textId="30C55556" w:rsidR="00197873" w:rsidRDefault="00707D7E" w:rsidP="00350CBE">
      <w:pPr>
        <w:spacing w:line="276" w:lineRule="auto"/>
        <w:ind w:firstLine="567"/>
        <w:jc w:val="both"/>
      </w:pPr>
      <w:r>
        <w:t>Trešās persona</w:t>
      </w:r>
      <w:r w:rsidR="00AD1902">
        <w:t xml:space="preserve">s </w:t>
      </w:r>
      <w:r>
        <w:t>nepiekrīt kasācijas sūdzības argumentiem</w:t>
      </w:r>
      <w:r w:rsidR="00A6486A">
        <w:t>, norādot, ka</w:t>
      </w:r>
      <w:r>
        <w:t xml:space="preserve"> </w:t>
      </w:r>
      <w:r w:rsidR="00A6486A">
        <w:t>p</w:t>
      </w:r>
      <w:r>
        <w:t>ieteicēja nepamatoti uzskata, ka</w:t>
      </w:r>
      <w:r w:rsidR="006A2528">
        <w:t xml:space="preserve"> administratīvā tiesas kompetencē ietilpst kriminālprocesuālo darbību kontrole. </w:t>
      </w:r>
    </w:p>
    <w:p w14:paraId="73C84768" w14:textId="0A60627E" w:rsidR="006A2528" w:rsidRDefault="006A2528" w:rsidP="00350CBE">
      <w:pPr>
        <w:spacing w:line="276" w:lineRule="auto"/>
        <w:ind w:firstLine="567"/>
        <w:jc w:val="both"/>
      </w:pPr>
      <w:r>
        <w:t>Dzimtsarakstu nodaļa varēja paļauties, ka Valsts policijas sniegtās ziņas ir patiesas. Turklāt nav pamatoti arī pieteicējas apgalvojumi, ka šīs ziņas nav p</w:t>
      </w:r>
      <w:r w:rsidR="00D8341C">
        <w:t>amatotas ar krimināllietā iegūtajiem pierādījumiem</w:t>
      </w:r>
      <w:r>
        <w:t xml:space="preserve">. </w:t>
      </w:r>
      <w:r w:rsidR="00002D50">
        <w:t xml:space="preserve"> </w:t>
      </w:r>
    </w:p>
    <w:p w14:paraId="2EDD4B7F" w14:textId="333A3A5E" w:rsidR="0058699C" w:rsidRDefault="0058699C" w:rsidP="00350CBE">
      <w:pPr>
        <w:spacing w:line="276" w:lineRule="auto"/>
      </w:pPr>
    </w:p>
    <w:p w14:paraId="53F15CE9" w14:textId="77777777" w:rsidR="001D5F00" w:rsidRPr="001E64B1" w:rsidRDefault="001D5F00" w:rsidP="00350CBE">
      <w:pPr>
        <w:spacing w:line="276" w:lineRule="auto"/>
        <w:jc w:val="center"/>
        <w:rPr>
          <w:b/>
          <w:lang w:eastAsia="lv-LV"/>
        </w:rPr>
      </w:pPr>
      <w:r w:rsidRPr="001E64B1">
        <w:rPr>
          <w:b/>
          <w:lang w:eastAsia="lv-LV"/>
        </w:rPr>
        <w:t>Motīvu daļa</w:t>
      </w:r>
    </w:p>
    <w:p w14:paraId="6D863607" w14:textId="77777777" w:rsidR="001D5F00" w:rsidRDefault="001D5F00" w:rsidP="00350CBE">
      <w:pPr>
        <w:spacing w:line="276" w:lineRule="auto"/>
        <w:jc w:val="both"/>
      </w:pPr>
    </w:p>
    <w:p w14:paraId="1B82B29B" w14:textId="1EC08125" w:rsidR="00960AB2" w:rsidRDefault="001D5F00" w:rsidP="00350CBE">
      <w:pPr>
        <w:spacing w:line="276" w:lineRule="auto"/>
        <w:ind w:firstLine="567"/>
        <w:jc w:val="both"/>
      </w:pPr>
      <w:r>
        <w:t>[</w:t>
      </w:r>
      <w:r w:rsidR="00197873">
        <w:t>5</w:t>
      </w:r>
      <w:r>
        <w:t>]</w:t>
      </w:r>
      <w:r w:rsidR="00C71CAA">
        <w:t> </w:t>
      </w:r>
      <w:r w:rsidR="00D03A8F">
        <w:t>Lietā ir strīds par</w:t>
      </w:r>
      <w:r w:rsidR="003869DB">
        <w:t xml:space="preserve"> </w:t>
      </w:r>
      <w:r w:rsidR="00960AB2">
        <w:t xml:space="preserve">Dzimtsarakstu nodaļas kompetenci, </w:t>
      </w:r>
      <w:r w:rsidR="004D50BE">
        <w:t>reģistrējot</w:t>
      </w:r>
      <w:r w:rsidR="00960AB2">
        <w:t xml:space="preserve"> </w:t>
      </w:r>
      <w:r w:rsidR="00133A26">
        <w:t>miršanas fakt</w:t>
      </w:r>
      <w:r w:rsidR="009340D5">
        <w:t>u</w:t>
      </w:r>
      <w:r w:rsidR="00133A26">
        <w:t xml:space="preserve"> saskaņā ar Civilstāvokļa aktu reģistrācijas likuma </w:t>
      </w:r>
      <w:proofErr w:type="gramStart"/>
      <w:r w:rsidR="00133A26">
        <w:t>42.panta</w:t>
      </w:r>
      <w:proofErr w:type="gramEnd"/>
      <w:r w:rsidR="00133A26">
        <w:t xml:space="preserve"> otro daļu.</w:t>
      </w:r>
    </w:p>
    <w:p w14:paraId="1C31991F" w14:textId="77777777" w:rsidR="00197873" w:rsidRDefault="00197873" w:rsidP="00350CBE">
      <w:pPr>
        <w:spacing w:line="276" w:lineRule="auto"/>
        <w:ind w:firstLine="567"/>
        <w:jc w:val="both"/>
      </w:pPr>
    </w:p>
    <w:p w14:paraId="02FE85BB" w14:textId="296C97C9" w:rsidR="006942C8" w:rsidRDefault="006942C8" w:rsidP="00350CBE">
      <w:pPr>
        <w:spacing w:line="276" w:lineRule="auto"/>
        <w:ind w:firstLine="567"/>
        <w:jc w:val="both"/>
      </w:pPr>
      <w:r>
        <w:t>[</w:t>
      </w:r>
      <w:r w:rsidR="00197873">
        <w:t>6</w:t>
      </w:r>
      <w:r>
        <w:t>]</w:t>
      </w:r>
      <w:r w:rsidR="00C71CAA">
        <w:t> </w:t>
      </w:r>
      <w:r>
        <w:t>Kasācijas sūdzībā ir uzsvērts, ka apgabaltiesa</w:t>
      </w:r>
      <w:r w:rsidR="000121D1">
        <w:t>s kompetencē ietilpst pārbaudīt ne tikai to,</w:t>
      </w:r>
      <w:r>
        <w:t xml:space="preserve"> ka</w:t>
      </w:r>
      <w:r w:rsidR="000121D1">
        <w:t xml:space="preserve"> miršanas fakta konstatējošs</w:t>
      </w:r>
      <w:r>
        <w:t xml:space="preserve"> dokuments ir saņemts no </w:t>
      </w:r>
      <w:r w:rsidR="003E1514">
        <w:t>izmeklēšanas</w:t>
      </w:r>
      <w:r>
        <w:t xml:space="preserve"> iestādes, bet </w:t>
      </w:r>
      <w:r w:rsidR="00002D50">
        <w:t>tās kompetencē ietilpst</w:t>
      </w:r>
      <w:r>
        <w:t xml:space="preserve"> arī</w:t>
      </w:r>
      <w:r w:rsidR="00C607C9">
        <w:t xml:space="preserve"> </w:t>
      </w:r>
      <w:r>
        <w:t>pārbaude,</w:t>
      </w:r>
      <w:r w:rsidR="00C607C9">
        <w:t xml:space="preserve"> </w:t>
      </w:r>
      <w:r>
        <w:t>vai saturiski dokuments ir pamatots.</w:t>
      </w:r>
    </w:p>
    <w:p w14:paraId="795CFD38" w14:textId="77777777" w:rsidR="006942C8" w:rsidRDefault="006942C8" w:rsidP="00350CBE">
      <w:pPr>
        <w:spacing w:line="276" w:lineRule="auto"/>
        <w:ind w:firstLine="567"/>
        <w:jc w:val="both"/>
      </w:pPr>
      <w:r>
        <w:t>Šāds kasācijas sūdzības arguments nav pamatots.</w:t>
      </w:r>
    </w:p>
    <w:p w14:paraId="7F6B4694" w14:textId="29C19445" w:rsidR="006942C8" w:rsidRDefault="006942C8" w:rsidP="00350CBE">
      <w:pPr>
        <w:spacing w:line="276" w:lineRule="auto"/>
        <w:ind w:firstLine="567"/>
        <w:jc w:val="both"/>
      </w:pPr>
      <w:r>
        <w:t xml:space="preserve">Saskaņā ar Civilstāvokļa aktu reģistrācijas likuma </w:t>
      </w:r>
      <w:proofErr w:type="gramStart"/>
      <w:r>
        <w:t>1.pantu</w:t>
      </w:r>
      <w:proofErr w:type="gramEnd"/>
      <w:r>
        <w:t xml:space="preserve"> likuma mērķis ir noteikt tiesiskās attiecības civilstāvokļ</w:t>
      </w:r>
      <w:r w:rsidR="004D50BE">
        <w:t>a</w:t>
      </w:r>
      <w:r>
        <w:t xml:space="preserve"> aktu – laulības noslēgšanas, dzimšanas un miršanas faktu - reģistrācijas jomā. Dzimtsarakstu nodaļa, reģistrējot civilstāvokļa aktu, darbojas kā reģistra turētājs un ierakstu izdarītājs. </w:t>
      </w:r>
      <w:r w:rsidR="00095C00">
        <w:t>Līdz ar to tās kompetencē ir pārbaudīt iesniegtā dokumenta satura</w:t>
      </w:r>
      <w:r w:rsidR="007135BB">
        <w:t xml:space="preserve"> </w:t>
      </w:r>
      <w:r w:rsidR="00D8341C">
        <w:t>un</w:t>
      </w:r>
      <w:r w:rsidR="000121D1">
        <w:t xml:space="preserve"> formas</w:t>
      </w:r>
      <w:r w:rsidR="00095C00">
        <w:t xml:space="preserve"> atbilstību tiesību normās paredzētajām prasībām, nevis to, vai dokumenta saturs ir pamatots ar atbilstošiem pierādījumiem</w:t>
      </w:r>
      <w:r w:rsidR="000121D1">
        <w:t xml:space="preserve"> (fakt</w:t>
      </w:r>
      <w:r w:rsidR="00B0087B">
        <w:t>isko apstākļu</w:t>
      </w:r>
      <w:r w:rsidR="000121D1">
        <w:t xml:space="preserve"> pārbaude)</w:t>
      </w:r>
      <w:r w:rsidR="00095C00">
        <w:t>.</w:t>
      </w:r>
    </w:p>
    <w:p w14:paraId="0B79541F" w14:textId="735F8FEC" w:rsidR="006465C7" w:rsidRDefault="007135BB" w:rsidP="00350CBE">
      <w:pPr>
        <w:spacing w:line="276" w:lineRule="auto"/>
        <w:ind w:firstLine="567"/>
        <w:jc w:val="both"/>
      </w:pPr>
      <w:r>
        <w:t xml:space="preserve">Apgabaltiesa pamatoti </w:t>
      </w:r>
      <w:r w:rsidR="004D50BE">
        <w:t>atzina</w:t>
      </w:r>
      <w:r>
        <w:t>, ka konkrētajā situācijā ir jāpiemēro</w:t>
      </w:r>
      <w:r w:rsidRPr="007135BB">
        <w:t xml:space="preserve"> </w:t>
      </w:r>
      <w:r>
        <w:t xml:space="preserve">Civilstāvokļa aktu reģistrācijas likuma </w:t>
      </w:r>
      <w:proofErr w:type="gramStart"/>
      <w:r>
        <w:t>42.panta</w:t>
      </w:r>
      <w:proofErr w:type="gramEnd"/>
      <w:r>
        <w:t xml:space="preserve"> otrā daļa, kas no</w:t>
      </w:r>
      <w:r w:rsidR="00774DBB">
        <w:t>teic</w:t>
      </w:r>
      <w:r>
        <w:t>, ka</w:t>
      </w:r>
      <w:r w:rsidR="00EB1FFA">
        <w:t xml:space="preserve"> </w:t>
      </w:r>
      <w:r w:rsidR="006465C7">
        <w:t xml:space="preserve">gadījumā, ja mirušo identificē vēlāk, trūkstošās ziņas ieraksta, pamatojoties uz </w:t>
      </w:r>
      <w:r w:rsidR="003E1514">
        <w:t>izmeklēšanas</w:t>
      </w:r>
      <w:r w:rsidR="003E1514" w:rsidRPr="00EB1FFA">
        <w:t xml:space="preserve"> </w:t>
      </w:r>
      <w:r w:rsidR="006465C7" w:rsidRPr="00EB1FFA">
        <w:t>iestādes lēmumu</w:t>
      </w:r>
      <w:r w:rsidR="00EB1FFA">
        <w:t xml:space="preserve"> (dokumentu)</w:t>
      </w:r>
      <w:r w:rsidR="006465C7">
        <w:t>.</w:t>
      </w:r>
    </w:p>
    <w:p w14:paraId="325A2442" w14:textId="478B7998" w:rsidR="00B754A0" w:rsidRDefault="00D8341C" w:rsidP="00350CBE">
      <w:pPr>
        <w:spacing w:line="276" w:lineRule="auto"/>
        <w:ind w:firstLine="567"/>
        <w:jc w:val="both"/>
      </w:pPr>
      <w:r>
        <w:t xml:space="preserve">Tiesību norma neparedz, ka </w:t>
      </w:r>
      <w:r w:rsidR="003E1514">
        <w:t xml:space="preserve">izmeklēšanas </w:t>
      </w:r>
      <w:r w:rsidR="00C648BC">
        <w:t>iestādes nosūtītajam</w:t>
      </w:r>
      <w:r w:rsidR="00B754A0">
        <w:t xml:space="preserve"> dokumentam </w:t>
      </w:r>
      <w:r>
        <w:t>ir</w:t>
      </w:r>
      <w:r w:rsidR="00B754A0">
        <w:t xml:space="preserve"> </w:t>
      </w:r>
      <w:r>
        <w:t>jā</w:t>
      </w:r>
      <w:r w:rsidR="00B754A0">
        <w:t>pievieno pierādījumi, kas apstiprina izziņā norādītās informācijas pamatotību.</w:t>
      </w:r>
      <w:r w:rsidR="00C648BC">
        <w:t xml:space="preserve"> Līdz ar to </w:t>
      </w:r>
      <w:r w:rsidR="00B754A0">
        <w:t xml:space="preserve">Dzimtsarakstu nodaļa </w:t>
      </w:r>
      <w:r w:rsidR="00AB6BB0">
        <w:t>pārbauda</w:t>
      </w:r>
      <w:r w:rsidR="00C648BC">
        <w:t xml:space="preserve"> vienīgi to</w:t>
      </w:r>
      <w:r w:rsidR="00B754A0">
        <w:t xml:space="preserve">, vai saņemtajā </w:t>
      </w:r>
      <w:r w:rsidR="003E1514">
        <w:t xml:space="preserve">izmeklēšanas </w:t>
      </w:r>
      <w:r w:rsidR="00B754A0">
        <w:t xml:space="preserve">iestādes dokumentā ir informācija, kas ir nepieciešama </w:t>
      </w:r>
      <w:r w:rsidR="003104C5">
        <w:t>ieraksta izdarīšanai</w:t>
      </w:r>
      <w:r w:rsidR="00AB6BB0">
        <w:t>.</w:t>
      </w:r>
    </w:p>
    <w:p w14:paraId="39509FCE" w14:textId="650F7408" w:rsidR="003104C5" w:rsidRDefault="003104C5" w:rsidP="00350CBE">
      <w:pPr>
        <w:spacing w:line="276" w:lineRule="auto"/>
        <w:ind w:firstLine="567"/>
        <w:jc w:val="both"/>
      </w:pPr>
    </w:p>
    <w:p w14:paraId="69F2CB45" w14:textId="3409FF99" w:rsidR="003D6C48" w:rsidRDefault="003104C5" w:rsidP="00350CBE">
      <w:pPr>
        <w:spacing w:line="276" w:lineRule="auto"/>
        <w:ind w:firstLine="567"/>
        <w:jc w:val="both"/>
      </w:pPr>
      <w:r>
        <w:t>[</w:t>
      </w:r>
      <w:r w:rsidR="00D8341C">
        <w:t>7</w:t>
      </w:r>
      <w:r>
        <w:t>]</w:t>
      </w:r>
      <w:r w:rsidR="00C71CAA">
        <w:t> </w:t>
      </w:r>
      <w:r w:rsidR="00AB6BB0">
        <w:t xml:space="preserve">Dzimtsarakstu nodaļas kompetencē </w:t>
      </w:r>
      <w:r w:rsidR="00D8341C">
        <w:t>neietilpst</w:t>
      </w:r>
      <w:r w:rsidR="00AB6BB0">
        <w:t xml:space="preserve"> </w:t>
      </w:r>
      <w:r w:rsidR="003E1514">
        <w:t xml:space="preserve">izmeklēšanas </w:t>
      </w:r>
      <w:r w:rsidR="00AB6BB0">
        <w:t xml:space="preserve">iestādes </w:t>
      </w:r>
      <w:r w:rsidR="00D8341C">
        <w:t xml:space="preserve">izdotā dokumenta pamatojuma pārbaude. </w:t>
      </w:r>
      <w:r w:rsidR="003E1514">
        <w:t xml:space="preserve">Izmeklēšanas </w:t>
      </w:r>
      <w:r w:rsidR="003D6C48">
        <w:t>iestādes sniegt</w:t>
      </w:r>
      <w:r w:rsidR="00E428CE">
        <w:t>ā</w:t>
      </w:r>
      <w:r w:rsidR="003D6C48">
        <w:t xml:space="preserve"> dokument</w:t>
      </w:r>
      <w:r w:rsidR="00E428CE">
        <w:t>a</w:t>
      </w:r>
      <w:r w:rsidR="003D6C48">
        <w:t xml:space="preserve"> satura pārbaude nozīmē kriminālprocesā iegūto pierādījumu un veikto darbību pārbaud</w:t>
      </w:r>
      <w:r w:rsidR="00D8341C">
        <w:t>i</w:t>
      </w:r>
      <w:r w:rsidR="003D6C48">
        <w:t xml:space="preserve"> un analīz</w:t>
      </w:r>
      <w:r w:rsidR="00D8341C">
        <w:t>i</w:t>
      </w:r>
      <w:r w:rsidR="003D6C48">
        <w:t xml:space="preserve">. </w:t>
      </w:r>
      <w:r w:rsidR="00C648BC">
        <w:t>Kriminālproces</w:t>
      </w:r>
      <w:r w:rsidR="004E4750">
        <w:t>uālo darbību un lēmumu</w:t>
      </w:r>
      <w:r w:rsidR="00C648BC">
        <w:t xml:space="preserve"> uzraudzību </w:t>
      </w:r>
      <w:r w:rsidR="003D6C48">
        <w:t>var veikt Kriminālprocesa likumā paredzētās iestādes, kurām ir piešķirta kompet</w:t>
      </w:r>
      <w:r w:rsidR="00832881">
        <w:t>ence</w:t>
      </w:r>
      <w:r w:rsidR="00E428CE">
        <w:t xml:space="preserve"> uzraudzīt </w:t>
      </w:r>
      <w:r w:rsidR="00232EA5">
        <w:t xml:space="preserve">izmeklēšanas </w:t>
      </w:r>
      <w:r w:rsidR="00E428CE">
        <w:t>iestāžu darbu</w:t>
      </w:r>
      <w:r w:rsidR="004E4750">
        <w:t xml:space="preserve">. Šāda </w:t>
      </w:r>
      <w:r w:rsidR="004E4750">
        <w:lastRenderedPageBreak/>
        <w:t>kompetence nav piešķirta Dzimtsarakstu nodaļai. Līdzīgi arī Dzimtsarakstu nodaļa nevar pārbaudīt ārstniecības iestādes izdotās izziņas vai tiesas sprieduma pamatotību</w:t>
      </w:r>
      <w:r w:rsidR="000C2EE0">
        <w:t xml:space="preserve">, kas arī ir par pamatu ieraksta izdarīšanai. </w:t>
      </w:r>
      <w:r w:rsidR="004E4750">
        <w:t xml:space="preserve"> </w:t>
      </w:r>
    </w:p>
    <w:p w14:paraId="1CE351B7" w14:textId="4F0BB0B9" w:rsidR="003104C5" w:rsidRDefault="003D6C48" w:rsidP="00350CBE">
      <w:pPr>
        <w:spacing w:line="276" w:lineRule="auto"/>
        <w:ind w:firstLine="567"/>
        <w:jc w:val="both"/>
      </w:pPr>
      <w:r>
        <w:t xml:space="preserve"> </w:t>
      </w:r>
    </w:p>
    <w:p w14:paraId="59611C7B" w14:textId="4197E760" w:rsidR="00B0087B" w:rsidRDefault="00E428CE" w:rsidP="00350CBE">
      <w:pPr>
        <w:spacing w:line="276" w:lineRule="auto"/>
        <w:ind w:firstLine="567"/>
        <w:jc w:val="both"/>
      </w:pPr>
      <w:r>
        <w:t>[</w:t>
      </w:r>
      <w:r w:rsidR="000C2EE0">
        <w:t>8</w:t>
      </w:r>
      <w:r>
        <w:t>]</w:t>
      </w:r>
      <w:r w:rsidR="00C71CAA">
        <w:t> </w:t>
      </w:r>
      <w:r w:rsidR="00B0087B">
        <w:t>Kasācijas sūdzībā nav izteikti iebildumu pret apgabaltiesas konstatēto, ka Valsts policijas vēstules saturā ir norādīta visa informācija, kas ir nepieciešama iepriekš izdarītā ieraksta papildināšanai, proti,</w:t>
      </w:r>
      <w:r w:rsidR="004E4750">
        <w:t xml:space="preserve"> ir norādīts</w:t>
      </w:r>
      <w:r w:rsidR="00B0087B">
        <w:t xml:space="preserve"> neidentificētās personas miršanas reģistra ieraksts, kurš ir jāpapildina</w:t>
      </w:r>
      <w:r w:rsidR="004D50BE">
        <w:t>,</w:t>
      </w:r>
      <w:r w:rsidR="00B0087B">
        <w:t xml:space="preserve"> un iegūtā informācija par identificēto mirušo personu. Līdz ar to apgabaltiesa pamatoti konstatējusi, ka Dzimtsarakstu nodaļa ir saņēmusi dokumentu, kas ir norādīts Civilstāvokļa aktu reģistrācijas likuma 42.panta otrajā daļā kā tiesisks pamats trūkstošo ziņu ierakstīšanai. </w:t>
      </w:r>
    </w:p>
    <w:p w14:paraId="13F74F05" w14:textId="119F2313" w:rsidR="006465C7" w:rsidRDefault="006465C7" w:rsidP="00350CBE">
      <w:pPr>
        <w:spacing w:line="276" w:lineRule="auto"/>
        <w:ind w:firstLine="567"/>
        <w:jc w:val="both"/>
      </w:pPr>
    </w:p>
    <w:p w14:paraId="73C7814C" w14:textId="1A1A3FE2" w:rsidR="00A81B04" w:rsidRDefault="00B0087B" w:rsidP="00350CBE">
      <w:pPr>
        <w:spacing w:line="276" w:lineRule="auto"/>
        <w:ind w:firstLine="567"/>
        <w:jc w:val="both"/>
      </w:pPr>
      <w:r>
        <w:t>[</w:t>
      </w:r>
      <w:r w:rsidR="000C2EE0">
        <w:t>9</w:t>
      </w:r>
      <w:r>
        <w:t>]</w:t>
      </w:r>
      <w:r w:rsidR="00C71CAA">
        <w:t> </w:t>
      </w:r>
      <w:r w:rsidR="004E4750">
        <w:t>Nav pamatots kasācijas sūdzības arguments, ka apgabaltiesa ir konstatējusi, ka kriminālproces</w:t>
      </w:r>
      <w:r w:rsidR="00ED0E5A">
        <w:t>u</w:t>
      </w:r>
      <w:r w:rsidR="004E4750">
        <w:t xml:space="preserve"> materiāli neapstiprina </w:t>
      </w:r>
      <w:r w:rsidR="00350CBE">
        <w:t xml:space="preserve">[pers. B] </w:t>
      </w:r>
      <w:r w:rsidR="00ED0E5A">
        <w:t>miršanas faktu</w:t>
      </w:r>
      <w:r w:rsidR="004E4750">
        <w:t xml:space="preserve">. Apgabaltiesa ir </w:t>
      </w:r>
      <w:r w:rsidR="00232EA5">
        <w:t>pie</w:t>
      </w:r>
      <w:r w:rsidR="004E4750">
        <w:t xml:space="preserve">vērsusi uzmanību </w:t>
      </w:r>
      <w:r w:rsidR="00A81B04">
        <w:t>apstāklim</w:t>
      </w:r>
      <w:r w:rsidR="004E4750">
        <w:t>, ka</w:t>
      </w:r>
      <w:r w:rsidR="00ED0E5A">
        <w:t>,</w:t>
      </w:r>
      <w:r w:rsidR="004E4750">
        <w:t xml:space="preserve"> lai arī līķa identifikācija ir notikusi jau </w:t>
      </w:r>
      <w:proofErr w:type="gramStart"/>
      <w:r w:rsidR="004E4750">
        <w:t>2007.gadā</w:t>
      </w:r>
      <w:proofErr w:type="gramEnd"/>
      <w:r w:rsidR="004E4750">
        <w:t xml:space="preserve">, </w:t>
      </w:r>
      <w:r w:rsidR="00A81B04">
        <w:t xml:space="preserve">tomēr informācija par šo notikumu ir nosūtīta Dzimtsarakstu nodaļai vienīgi 2018.gada 23.janvārī. </w:t>
      </w:r>
    </w:p>
    <w:p w14:paraId="7151BAE5" w14:textId="78BA1681" w:rsidR="00A81B04" w:rsidRDefault="00A81B04" w:rsidP="00350CBE">
      <w:pPr>
        <w:spacing w:line="276" w:lineRule="auto"/>
        <w:ind w:firstLine="567"/>
        <w:jc w:val="both"/>
      </w:pPr>
      <w:r>
        <w:t>Apgabaltiesa arī ir atzinusi, ka pastāv zināmas pretrunas starp kriminālproces</w:t>
      </w:r>
      <w:r w:rsidR="000C2EE0">
        <w:t>os</w:t>
      </w:r>
      <w:r>
        <w:t xml:space="preserve"> iegūtajiem pierādījumiem, tomēr turpat arī norādījusi, ka tiesa neveic kontroli p</w:t>
      </w:r>
      <w:r w:rsidR="004D50BE">
        <w:t>ā</w:t>
      </w:r>
      <w:r>
        <w:t>r kriminālprocesuālām darbībām. Saistībā ar konstatējām pretrunām apgabaltiesa ir pieņēmusi blakus lēmumu.</w:t>
      </w:r>
    </w:p>
    <w:p w14:paraId="072D66F5" w14:textId="47F03067" w:rsidR="00C607C9" w:rsidRDefault="00E63F7A" w:rsidP="00350CBE">
      <w:pPr>
        <w:spacing w:line="276" w:lineRule="auto"/>
        <w:ind w:firstLine="567"/>
        <w:jc w:val="both"/>
      </w:pPr>
      <w:r>
        <w:t>B</w:t>
      </w:r>
      <w:r w:rsidR="00ED0E5A">
        <w:t xml:space="preserve">lakus lēmuma pieņemšana </w:t>
      </w:r>
      <w:r>
        <w:t>ne</w:t>
      </w:r>
      <w:r w:rsidR="00ED0E5A">
        <w:t>nozīmē to, ka apgabaltiesa ir konstatējusi, ka kriminālprocesu materiāli neap</w:t>
      </w:r>
      <w:r w:rsidR="00232EA5">
        <w:t>s</w:t>
      </w:r>
      <w:r w:rsidR="00ED0E5A">
        <w:t>tip</w:t>
      </w:r>
      <w:r w:rsidR="00232EA5">
        <w:t>r</w:t>
      </w:r>
      <w:r w:rsidR="00ED0E5A">
        <w:t xml:space="preserve">ina </w:t>
      </w:r>
      <w:r w:rsidR="00350CBE">
        <w:t xml:space="preserve">[pers. B] </w:t>
      </w:r>
      <w:r w:rsidR="00ED0E5A">
        <w:t>miršanas faktu. Administratīv</w:t>
      </w:r>
      <w:r w:rsidR="00F5644D">
        <w:t>ajā</w:t>
      </w:r>
      <w:r w:rsidR="00ED0E5A">
        <w:t xml:space="preserve"> procesā nevar pārvērtēt kriminālprocesā iegūtos pierādījumus un </w:t>
      </w:r>
      <w:r w:rsidR="00BA7265">
        <w:t xml:space="preserve">izmeklēšanas </w:t>
      </w:r>
      <w:r w:rsidR="00ED0E5A">
        <w:t xml:space="preserve">iestādes izdarītos secinājumus par </w:t>
      </w:r>
      <w:r w:rsidR="000C2EE0">
        <w:t>miršanas fakta konstatāciju un līķa identifikāciju</w:t>
      </w:r>
      <w:r w:rsidR="00ED0E5A">
        <w:t>. Administratīv</w:t>
      </w:r>
      <w:r w:rsidR="00F5644D">
        <w:t>ajā</w:t>
      </w:r>
      <w:r w:rsidR="00ED0E5A">
        <w:t xml:space="preserve"> procesā tiesā pārbauda vienīgi Dzimtsarakstu nodaļas lēmuma tiesiskumu</w:t>
      </w:r>
      <w:r w:rsidR="00DE098C">
        <w:t>, kas neietver krimināllietas materiālu pārbaudi un analīzi. Blakus lēmuma mērķis ir vērst kompetento iestāžu uzmanību uz</w:t>
      </w:r>
      <w:r>
        <w:t xml:space="preserve"> iespējamām pretrunām</w:t>
      </w:r>
      <w:r w:rsidR="00DE098C">
        <w:t xml:space="preserve">, </w:t>
      </w:r>
      <w:r w:rsidR="000C2EE0">
        <w:t>tomēr ar blakus lēmumu nevar pēc</w:t>
      </w:r>
      <w:r w:rsidR="00DE098C">
        <w:t xml:space="preserve"> būtības pārskatīt </w:t>
      </w:r>
      <w:r w:rsidR="00BA7265">
        <w:t>izmekl</w:t>
      </w:r>
      <w:r w:rsidR="00F5644D">
        <w:t>ē</w:t>
      </w:r>
      <w:r w:rsidR="00BA7265">
        <w:t xml:space="preserve">šanas </w:t>
      </w:r>
      <w:r>
        <w:t>iestādes</w:t>
      </w:r>
      <w:r w:rsidR="00DE098C">
        <w:t xml:space="preserve"> pieņemt</w:t>
      </w:r>
      <w:r w:rsidR="000C2EE0">
        <w:t>u</w:t>
      </w:r>
      <w:r w:rsidR="00DE098C">
        <w:t xml:space="preserve"> lēmumu.</w:t>
      </w:r>
    </w:p>
    <w:p w14:paraId="5738835C" w14:textId="54C74145" w:rsidR="006E7E63" w:rsidRDefault="006E7E63" w:rsidP="00350CBE">
      <w:pPr>
        <w:spacing w:line="276" w:lineRule="auto"/>
        <w:jc w:val="both"/>
        <w:rPr>
          <w:lang w:eastAsia="lv-LV"/>
        </w:rPr>
      </w:pPr>
    </w:p>
    <w:p w14:paraId="35E82EEE" w14:textId="5AB0A6D5" w:rsidR="00E63F7A" w:rsidRDefault="00807C84" w:rsidP="00350CBE">
      <w:pPr>
        <w:spacing w:line="276" w:lineRule="auto"/>
        <w:ind w:firstLine="720"/>
        <w:jc w:val="both"/>
        <w:rPr>
          <w:rFonts w:eastAsiaTheme="minorHAnsi"/>
          <w:shd w:val="clear" w:color="auto" w:fill="FFFFFF"/>
        </w:rPr>
      </w:pPr>
      <w:r w:rsidRPr="00807C84">
        <w:rPr>
          <w:lang w:eastAsia="lv-LV"/>
        </w:rPr>
        <w:t>[</w:t>
      </w:r>
      <w:r w:rsidR="00B2596A">
        <w:rPr>
          <w:lang w:eastAsia="lv-LV"/>
        </w:rPr>
        <w:t>1</w:t>
      </w:r>
      <w:r w:rsidR="000C2EE0">
        <w:rPr>
          <w:lang w:eastAsia="lv-LV"/>
        </w:rPr>
        <w:t>0</w:t>
      </w:r>
      <w:r w:rsidRPr="00807C84">
        <w:rPr>
          <w:lang w:eastAsia="lv-LV"/>
        </w:rPr>
        <w:t>] </w:t>
      </w:r>
      <w:r w:rsidR="00E63F7A">
        <w:rPr>
          <w:lang w:eastAsia="lv-LV"/>
        </w:rPr>
        <w:t xml:space="preserve">Nav pamatots arī kasācijas sūdzības arguments, ka apgabaltiesas spriedums ir pretrunā ar Senāta Departamentu priekšsēdētāju sēdes </w:t>
      </w:r>
      <w:proofErr w:type="gramStart"/>
      <w:r w:rsidR="00E63F7A">
        <w:rPr>
          <w:lang w:eastAsia="lv-LV"/>
        </w:rPr>
        <w:t>2019.gada</w:t>
      </w:r>
      <w:proofErr w:type="gramEnd"/>
      <w:r w:rsidR="00E63F7A">
        <w:rPr>
          <w:lang w:eastAsia="lv-LV"/>
        </w:rPr>
        <w:t xml:space="preserve"> 1.februāra lēmumu. Lēmuma </w:t>
      </w:r>
      <w:r w:rsidR="005A68CA">
        <w:rPr>
          <w:lang w:eastAsia="lv-LV"/>
        </w:rPr>
        <w:t>12.pun</w:t>
      </w:r>
      <w:r w:rsidR="000C2EE0">
        <w:rPr>
          <w:lang w:eastAsia="lv-LV"/>
        </w:rPr>
        <w:t>kt</w:t>
      </w:r>
      <w:r w:rsidR="005A68CA">
        <w:rPr>
          <w:lang w:eastAsia="lv-LV"/>
        </w:rPr>
        <w:t xml:space="preserve">ā ir norādīts, ka </w:t>
      </w:r>
      <w:r w:rsidR="00E63F7A">
        <w:rPr>
          <w:rFonts w:eastAsiaTheme="minorHAnsi"/>
          <w:shd w:val="clear" w:color="auto" w:fill="FFFFFF"/>
        </w:rPr>
        <w:t>tiesai nav jākonstatē fakts, vai persona ir dzīva, bet gan jānoskaidro, vai pastāvēja</w:t>
      </w:r>
      <w:proofErr w:type="gramStart"/>
      <w:r w:rsidR="00E63F7A">
        <w:rPr>
          <w:rFonts w:eastAsiaTheme="minorHAnsi"/>
          <w:shd w:val="clear" w:color="auto" w:fill="FFFFFF"/>
        </w:rPr>
        <w:t xml:space="preserve"> un</w:t>
      </w:r>
      <w:proofErr w:type="gramEnd"/>
      <w:r w:rsidR="00E63F7A">
        <w:rPr>
          <w:rFonts w:eastAsiaTheme="minorHAnsi"/>
          <w:shd w:val="clear" w:color="auto" w:fill="FFFFFF"/>
        </w:rPr>
        <w:t xml:space="preserve"> joprojām pastāv pamats (ārstniecības iestādes izdota izziņa par personas (līķa) atpazīšanu, izmeklēšanas iestādes lēmums vai tiesas spriedums) ierakstīt trūkstošās ziņas miršanas reģistrā. Tas atbilstoši Civilstāvokļa aktu reģistrācijas likuma 46.panta trešajai daļai ir izskatāms Administratīvā procesa likumā noteiktajā kārtībā.</w:t>
      </w:r>
    </w:p>
    <w:p w14:paraId="2DDA884E" w14:textId="2B70F42F" w:rsidR="005A68CA" w:rsidRPr="005A68CA" w:rsidRDefault="005A68CA" w:rsidP="00350CBE">
      <w:pPr>
        <w:spacing w:line="276" w:lineRule="auto"/>
        <w:ind w:firstLine="720"/>
        <w:jc w:val="both"/>
        <w:rPr>
          <w:lang w:eastAsia="lv-LV"/>
        </w:rPr>
      </w:pPr>
      <w:r>
        <w:rPr>
          <w:rFonts w:eastAsiaTheme="minorHAnsi"/>
          <w:shd w:val="clear" w:color="auto" w:fill="FFFFFF"/>
        </w:rPr>
        <w:t>Līdz ar to šajā lēmumā ir atzīts, ka tiesas kompetencē ietilpst pārbaudīt to, vai pastāv izmeklēšanas iestādes lēmums (dokuments), kas ir par pamatu ierakstīt trūkstošās ziņas miršanas reģistrā.</w:t>
      </w:r>
    </w:p>
    <w:p w14:paraId="74106D24" w14:textId="3537FF41" w:rsidR="006C37A5" w:rsidRDefault="006C37A5" w:rsidP="00350CBE">
      <w:pPr>
        <w:spacing w:line="276" w:lineRule="auto"/>
        <w:ind w:firstLine="567"/>
        <w:jc w:val="both"/>
        <w:rPr>
          <w:lang w:eastAsia="lv-LV"/>
        </w:rPr>
      </w:pPr>
    </w:p>
    <w:p w14:paraId="5E99B87A" w14:textId="77777777" w:rsidR="00807C84" w:rsidRPr="00807C84" w:rsidRDefault="00807C84" w:rsidP="00350CBE">
      <w:pPr>
        <w:pStyle w:val="ATvirsraksts"/>
      </w:pPr>
      <w:r w:rsidRPr="00807C84">
        <w:t>Rezolutīvā daļa</w:t>
      </w:r>
    </w:p>
    <w:p w14:paraId="4A47003A" w14:textId="77777777" w:rsidR="00807C84" w:rsidRPr="00807C84" w:rsidRDefault="00807C84" w:rsidP="00350CBE">
      <w:pPr>
        <w:spacing w:line="276" w:lineRule="auto"/>
        <w:ind w:firstLine="567"/>
        <w:jc w:val="both"/>
        <w:rPr>
          <w:bCs/>
          <w:spacing w:val="70"/>
        </w:rPr>
      </w:pPr>
    </w:p>
    <w:p w14:paraId="223385A9" w14:textId="77777777" w:rsidR="00E428CE" w:rsidRPr="00E810BB" w:rsidRDefault="00E428CE" w:rsidP="00350CBE">
      <w:pPr>
        <w:spacing w:line="276" w:lineRule="auto"/>
        <w:ind w:firstLine="567"/>
        <w:jc w:val="both"/>
      </w:pPr>
      <w:r w:rsidRPr="008E0E9F">
        <w:t>Pamatojoties uz Administratīvā procesa likuma</w:t>
      </w:r>
      <w:r w:rsidRPr="009B18C8">
        <w:t xml:space="preserve"> </w:t>
      </w:r>
      <w:proofErr w:type="gramStart"/>
      <w:r w:rsidRPr="00A268EB">
        <w:t>348.panta</w:t>
      </w:r>
      <w:proofErr w:type="gramEnd"/>
      <w:r w:rsidRPr="00A268EB">
        <w:t xml:space="preserve"> pirmās daļas </w:t>
      </w:r>
      <w:r>
        <w:t>1</w:t>
      </w:r>
      <w:r w:rsidRPr="00A268EB">
        <w:t>.punktu un 351.pantu</w:t>
      </w:r>
      <w:r w:rsidRPr="009B18C8">
        <w:t>,</w:t>
      </w:r>
      <w:r w:rsidRPr="008E0E9F">
        <w:t xml:space="preserve"> </w:t>
      </w:r>
      <w:r w:rsidRPr="00E810BB">
        <w:t>Senāts</w:t>
      </w:r>
    </w:p>
    <w:p w14:paraId="641DBD35" w14:textId="77777777" w:rsidR="00807C84" w:rsidRPr="00807C84" w:rsidRDefault="00807C84" w:rsidP="00350CBE">
      <w:pPr>
        <w:spacing w:line="276" w:lineRule="auto"/>
        <w:ind w:firstLine="567"/>
        <w:jc w:val="both"/>
      </w:pPr>
    </w:p>
    <w:p w14:paraId="63F086D3" w14:textId="77777777" w:rsidR="00807C84" w:rsidRPr="00807C84" w:rsidRDefault="00807C84" w:rsidP="00350CBE">
      <w:pPr>
        <w:spacing w:line="276" w:lineRule="auto"/>
        <w:jc w:val="center"/>
        <w:rPr>
          <w:rFonts w:eastAsia="Calibri" w:cs="Arial"/>
          <w:bCs/>
          <w:spacing w:val="70"/>
        </w:rPr>
      </w:pPr>
      <w:r w:rsidRPr="00807C84">
        <w:rPr>
          <w:rFonts w:eastAsia="Calibri" w:cs="Arial"/>
          <w:b/>
        </w:rPr>
        <w:lastRenderedPageBreak/>
        <w:t>nosprieda</w:t>
      </w:r>
    </w:p>
    <w:p w14:paraId="1D712E10" w14:textId="77777777" w:rsidR="00807C84" w:rsidRPr="00807C84" w:rsidRDefault="00807C84" w:rsidP="00350CBE">
      <w:pPr>
        <w:spacing w:line="276" w:lineRule="auto"/>
        <w:ind w:firstLine="567"/>
        <w:jc w:val="both"/>
      </w:pPr>
    </w:p>
    <w:p w14:paraId="271649EC" w14:textId="482A3446" w:rsidR="00C735F2" w:rsidRDefault="00E428CE" w:rsidP="00350CBE">
      <w:pPr>
        <w:spacing w:line="276" w:lineRule="auto"/>
        <w:ind w:firstLine="567"/>
        <w:jc w:val="both"/>
        <w:rPr>
          <w:color w:val="000000"/>
        </w:rPr>
      </w:pPr>
      <w:r>
        <w:t>atstāt negrozītu</w:t>
      </w:r>
      <w:r w:rsidR="003A4D93">
        <w:t xml:space="preserve"> </w:t>
      </w:r>
      <w:r w:rsidR="00807C84" w:rsidRPr="00807C84">
        <w:t xml:space="preserve">Administratīvās apgabaltiesas </w:t>
      </w:r>
      <w:proofErr w:type="gramStart"/>
      <w:r w:rsidR="00807C84" w:rsidRPr="00807C84">
        <w:t>2021.gada</w:t>
      </w:r>
      <w:proofErr w:type="gramEnd"/>
      <w:r w:rsidR="00807C84" w:rsidRPr="00807C84">
        <w:t xml:space="preserve"> </w:t>
      </w:r>
      <w:r>
        <w:t>29</w:t>
      </w:r>
      <w:r w:rsidR="00807C84" w:rsidRPr="00807C84">
        <w:t>.</w:t>
      </w:r>
      <w:r>
        <w:t>janvāra</w:t>
      </w:r>
      <w:r w:rsidR="00807C84" w:rsidRPr="00807C84">
        <w:t xml:space="preserve"> spriedumu</w:t>
      </w:r>
      <w:r w:rsidR="00C735F2">
        <w:t>,</w:t>
      </w:r>
      <w:r w:rsidR="00CA7AAC" w:rsidRPr="00CA7AAC">
        <w:t xml:space="preserve"> </w:t>
      </w:r>
      <w:r w:rsidR="00C735F2">
        <w:rPr>
          <w:color w:val="000000"/>
        </w:rPr>
        <w:t xml:space="preserve">bet </w:t>
      </w:r>
      <w:r w:rsidR="00350CBE">
        <w:t xml:space="preserve">[pers. A] </w:t>
      </w:r>
      <w:r w:rsidR="00C735F2">
        <w:rPr>
          <w:color w:val="000000"/>
        </w:rPr>
        <w:t>kasācijas sūdzību noraidīt.</w:t>
      </w:r>
    </w:p>
    <w:p w14:paraId="2CE092C3" w14:textId="441CFCAD" w:rsidR="00807C84" w:rsidRDefault="00807C84" w:rsidP="00350CBE">
      <w:pPr>
        <w:spacing w:line="276" w:lineRule="auto"/>
        <w:ind w:firstLine="567"/>
        <w:jc w:val="both"/>
        <w:rPr>
          <w:color w:val="000000"/>
        </w:rPr>
      </w:pPr>
      <w:r w:rsidRPr="00807C84">
        <w:rPr>
          <w:color w:val="000000"/>
        </w:rPr>
        <w:t>Spriedums nav pārsūdzams.</w:t>
      </w:r>
    </w:p>
    <w:p w14:paraId="3E6B108A" w14:textId="77777777" w:rsidR="00807C84" w:rsidRPr="00F67628" w:rsidRDefault="00807C84" w:rsidP="00350CBE">
      <w:pPr>
        <w:tabs>
          <w:tab w:val="left" w:pos="2700"/>
          <w:tab w:val="left" w:pos="6660"/>
        </w:tabs>
        <w:spacing w:line="276" w:lineRule="auto"/>
        <w:ind w:firstLine="567"/>
        <w:rPr>
          <w:sz w:val="20"/>
        </w:rPr>
      </w:pPr>
    </w:p>
    <w:p w14:paraId="2C6665D6" w14:textId="77777777" w:rsidR="00807C84" w:rsidRPr="00F67628" w:rsidRDefault="00807C84" w:rsidP="00350CBE">
      <w:pPr>
        <w:tabs>
          <w:tab w:val="left" w:pos="2700"/>
          <w:tab w:val="left" w:pos="6660"/>
        </w:tabs>
        <w:spacing w:line="276" w:lineRule="auto"/>
        <w:ind w:firstLine="567"/>
        <w:rPr>
          <w:sz w:val="20"/>
        </w:rPr>
      </w:pPr>
    </w:p>
    <w:p w14:paraId="6F5D8533" w14:textId="77777777" w:rsidR="00807C84" w:rsidRPr="00F67628" w:rsidRDefault="00807C84" w:rsidP="00350CBE">
      <w:pPr>
        <w:tabs>
          <w:tab w:val="left" w:pos="1380"/>
          <w:tab w:val="left" w:pos="1845"/>
          <w:tab w:val="center" w:pos="4819"/>
          <w:tab w:val="left" w:pos="7170"/>
          <w:tab w:val="left" w:pos="7350"/>
          <w:tab w:val="left" w:pos="7860"/>
        </w:tabs>
        <w:spacing w:line="276" w:lineRule="auto"/>
        <w:ind w:firstLine="567"/>
        <w:rPr>
          <w:sz w:val="20"/>
        </w:rPr>
      </w:pPr>
    </w:p>
    <w:p w14:paraId="174D0DE6" w14:textId="77777777" w:rsidR="00B0087B" w:rsidRDefault="00B0087B" w:rsidP="00B55A35"/>
    <w:sectPr w:rsidR="00B0087B" w:rsidSect="003A4A80">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7053" w14:textId="77777777" w:rsidR="00D46075" w:rsidRDefault="00D46075" w:rsidP="00B707DB">
      <w:r>
        <w:separator/>
      </w:r>
    </w:p>
  </w:endnote>
  <w:endnote w:type="continuationSeparator" w:id="0">
    <w:p w14:paraId="063BEE1D" w14:textId="77777777" w:rsidR="00D46075" w:rsidRDefault="00D46075" w:rsidP="00B7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85293"/>
      <w:docPartObj>
        <w:docPartGallery w:val="Page Numbers (Bottom of Page)"/>
        <w:docPartUnique/>
      </w:docPartObj>
    </w:sdtPr>
    <w:sdtEndPr>
      <w:rPr>
        <w:noProof/>
      </w:rPr>
    </w:sdtEndPr>
    <w:sdtContent>
      <w:p w14:paraId="6F48AE18" w14:textId="35ADFCF5" w:rsidR="00B707DB" w:rsidRDefault="00B707DB">
        <w:pPr>
          <w:pStyle w:val="Footer"/>
          <w:jc w:val="center"/>
        </w:pPr>
        <w:r>
          <w:fldChar w:fldCharType="begin"/>
        </w:r>
        <w:r>
          <w:instrText xml:space="preserve"> PAGE   \* MERGEFORMAT </w:instrText>
        </w:r>
        <w:r>
          <w:fldChar w:fldCharType="separate"/>
        </w:r>
        <w:r w:rsidR="00253A5F">
          <w:rPr>
            <w:noProof/>
          </w:rPr>
          <w:t>5</w:t>
        </w:r>
        <w:r>
          <w:rPr>
            <w:noProof/>
          </w:rPr>
          <w:fldChar w:fldCharType="end"/>
        </w:r>
        <w:r>
          <w:rPr>
            <w:noProof/>
          </w:rPr>
          <w:t xml:space="preserve"> no </w:t>
        </w:r>
        <w:r w:rsidR="00F5644D">
          <w:rPr>
            <w:noProof/>
          </w:rPr>
          <w:t>4</w:t>
        </w:r>
      </w:p>
    </w:sdtContent>
  </w:sdt>
  <w:p w14:paraId="61BA5505" w14:textId="77777777" w:rsidR="00B707DB" w:rsidRDefault="00B70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6495" w14:textId="77777777" w:rsidR="00D46075" w:rsidRDefault="00D46075" w:rsidP="00B707DB">
      <w:r>
        <w:separator/>
      </w:r>
    </w:p>
  </w:footnote>
  <w:footnote w:type="continuationSeparator" w:id="0">
    <w:p w14:paraId="3F43BAA6" w14:textId="77777777" w:rsidR="00D46075" w:rsidRDefault="00D46075" w:rsidP="00B70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00"/>
    <w:rsid w:val="00001BC8"/>
    <w:rsid w:val="00002D50"/>
    <w:rsid w:val="000069B8"/>
    <w:rsid w:val="000121D1"/>
    <w:rsid w:val="00014C26"/>
    <w:rsid w:val="0003174E"/>
    <w:rsid w:val="00035996"/>
    <w:rsid w:val="000523F0"/>
    <w:rsid w:val="000626FB"/>
    <w:rsid w:val="00063BC8"/>
    <w:rsid w:val="00081498"/>
    <w:rsid w:val="00095C00"/>
    <w:rsid w:val="000A1FDC"/>
    <w:rsid w:val="000A6F7B"/>
    <w:rsid w:val="000B0EE7"/>
    <w:rsid w:val="000C2EE0"/>
    <w:rsid w:val="000C366F"/>
    <w:rsid w:val="000C470B"/>
    <w:rsid w:val="000D2B64"/>
    <w:rsid w:val="000D6503"/>
    <w:rsid w:val="000D7F10"/>
    <w:rsid w:val="000E00D9"/>
    <w:rsid w:val="000E1D6C"/>
    <w:rsid w:val="000E21DC"/>
    <w:rsid w:val="000E6287"/>
    <w:rsid w:val="000F43FF"/>
    <w:rsid w:val="000F4DEE"/>
    <w:rsid w:val="0010504C"/>
    <w:rsid w:val="001238B4"/>
    <w:rsid w:val="00126B0F"/>
    <w:rsid w:val="00133A26"/>
    <w:rsid w:val="00134BBE"/>
    <w:rsid w:val="00164447"/>
    <w:rsid w:val="00170BE2"/>
    <w:rsid w:val="0017156A"/>
    <w:rsid w:val="00193431"/>
    <w:rsid w:val="00197873"/>
    <w:rsid w:val="001A0FFA"/>
    <w:rsid w:val="001A5E28"/>
    <w:rsid w:val="001A63D9"/>
    <w:rsid w:val="001A6769"/>
    <w:rsid w:val="001B1F7A"/>
    <w:rsid w:val="001C5F7C"/>
    <w:rsid w:val="001C63D6"/>
    <w:rsid w:val="001C726E"/>
    <w:rsid w:val="001D4376"/>
    <w:rsid w:val="001D5F00"/>
    <w:rsid w:val="001D742F"/>
    <w:rsid w:val="001E1FB2"/>
    <w:rsid w:val="001F2532"/>
    <w:rsid w:val="001F6701"/>
    <w:rsid w:val="002049BD"/>
    <w:rsid w:val="00212E0D"/>
    <w:rsid w:val="0023144B"/>
    <w:rsid w:val="00231BA6"/>
    <w:rsid w:val="0023232F"/>
    <w:rsid w:val="00232EA5"/>
    <w:rsid w:val="002373A8"/>
    <w:rsid w:val="00244E3B"/>
    <w:rsid w:val="00253A5F"/>
    <w:rsid w:val="00264996"/>
    <w:rsid w:val="00273954"/>
    <w:rsid w:val="002740E0"/>
    <w:rsid w:val="00274182"/>
    <w:rsid w:val="00283634"/>
    <w:rsid w:val="00295A65"/>
    <w:rsid w:val="00297362"/>
    <w:rsid w:val="002A7BCF"/>
    <w:rsid w:val="002B03EE"/>
    <w:rsid w:val="002B36B0"/>
    <w:rsid w:val="002B4669"/>
    <w:rsid w:val="002B5F37"/>
    <w:rsid w:val="002C2C3E"/>
    <w:rsid w:val="002C4C36"/>
    <w:rsid w:val="002C4E80"/>
    <w:rsid w:val="002D0B1D"/>
    <w:rsid w:val="002E6B4F"/>
    <w:rsid w:val="002F59E0"/>
    <w:rsid w:val="0030192A"/>
    <w:rsid w:val="003045E6"/>
    <w:rsid w:val="003104C5"/>
    <w:rsid w:val="00311C3A"/>
    <w:rsid w:val="003243F1"/>
    <w:rsid w:val="00336E5F"/>
    <w:rsid w:val="0033791F"/>
    <w:rsid w:val="00350CBE"/>
    <w:rsid w:val="003602C0"/>
    <w:rsid w:val="00363BD8"/>
    <w:rsid w:val="00366475"/>
    <w:rsid w:val="00366784"/>
    <w:rsid w:val="00372EF4"/>
    <w:rsid w:val="003869DB"/>
    <w:rsid w:val="00391737"/>
    <w:rsid w:val="003A1CE4"/>
    <w:rsid w:val="003A4A80"/>
    <w:rsid w:val="003A4D93"/>
    <w:rsid w:val="003B3611"/>
    <w:rsid w:val="003B525C"/>
    <w:rsid w:val="003B5AF4"/>
    <w:rsid w:val="003B6346"/>
    <w:rsid w:val="003C5BDD"/>
    <w:rsid w:val="003D31F1"/>
    <w:rsid w:val="003D6C48"/>
    <w:rsid w:val="003D79C7"/>
    <w:rsid w:val="003E094E"/>
    <w:rsid w:val="003E1514"/>
    <w:rsid w:val="003F3CF5"/>
    <w:rsid w:val="004007E0"/>
    <w:rsid w:val="00401A34"/>
    <w:rsid w:val="00421AF1"/>
    <w:rsid w:val="00421CF1"/>
    <w:rsid w:val="0044050D"/>
    <w:rsid w:val="00441BE9"/>
    <w:rsid w:val="00463B3F"/>
    <w:rsid w:val="00466F79"/>
    <w:rsid w:val="00472A6A"/>
    <w:rsid w:val="0047694E"/>
    <w:rsid w:val="00481590"/>
    <w:rsid w:val="00482B2F"/>
    <w:rsid w:val="00491421"/>
    <w:rsid w:val="00494954"/>
    <w:rsid w:val="004954B3"/>
    <w:rsid w:val="004B1CDB"/>
    <w:rsid w:val="004C7418"/>
    <w:rsid w:val="004C79F9"/>
    <w:rsid w:val="004D50BE"/>
    <w:rsid w:val="004E4750"/>
    <w:rsid w:val="004E543F"/>
    <w:rsid w:val="004F7E8D"/>
    <w:rsid w:val="005040AF"/>
    <w:rsid w:val="00506AE4"/>
    <w:rsid w:val="00511C4F"/>
    <w:rsid w:val="00511F46"/>
    <w:rsid w:val="005228DB"/>
    <w:rsid w:val="00524352"/>
    <w:rsid w:val="00525000"/>
    <w:rsid w:val="005255C9"/>
    <w:rsid w:val="00527DE6"/>
    <w:rsid w:val="00532BBD"/>
    <w:rsid w:val="00543DFE"/>
    <w:rsid w:val="00551422"/>
    <w:rsid w:val="00551450"/>
    <w:rsid w:val="005614A9"/>
    <w:rsid w:val="0056259D"/>
    <w:rsid w:val="00571969"/>
    <w:rsid w:val="00572A9E"/>
    <w:rsid w:val="00574608"/>
    <w:rsid w:val="0058699C"/>
    <w:rsid w:val="00591445"/>
    <w:rsid w:val="00593845"/>
    <w:rsid w:val="00596D4F"/>
    <w:rsid w:val="005A1343"/>
    <w:rsid w:val="005A68CA"/>
    <w:rsid w:val="005B1639"/>
    <w:rsid w:val="005B7B38"/>
    <w:rsid w:val="005C25DB"/>
    <w:rsid w:val="005C58D9"/>
    <w:rsid w:val="005C6FA6"/>
    <w:rsid w:val="005D092E"/>
    <w:rsid w:val="005D7DB8"/>
    <w:rsid w:val="005E641E"/>
    <w:rsid w:val="005F1A6D"/>
    <w:rsid w:val="006051BD"/>
    <w:rsid w:val="006201BB"/>
    <w:rsid w:val="00621D20"/>
    <w:rsid w:val="006226DE"/>
    <w:rsid w:val="00633D69"/>
    <w:rsid w:val="00645B14"/>
    <w:rsid w:val="006465C7"/>
    <w:rsid w:val="006555B5"/>
    <w:rsid w:val="00662BF2"/>
    <w:rsid w:val="00663EDE"/>
    <w:rsid w:val="006678E4"/>
    <w:rsid w:val="0068115E"/>
    <w:rsid w:val="00683BB0"/>
    <w:rsid w:val="006942C8"/>
    <w:rsid w:val="006A2528"/>
    <w:rsid w:val="006A4E91"/>
    <w:rsid w:val="006C37A5"/>
    <w:rsid w:val="006E3ED5"/>
    <w:rsid w:val="006E7E63"/>
    <w:rsid w:val="00707D7E"/>
    <w:rsid w:val="007135BB"/>
    <w:rsid w:val="007330FA"/>
    <w:rsid w:val="00734621"/>
    <w:rsid w:val="00736A2B"/>
    <w:rsid w:val="00740382"/>
    <w:rsid w:val="00755872"/>
    <w:rsid w:val="00756FBC"/>
    <w:rsid w:val="00761BC5"/>
    <w:rsid w:val="00761DDC"/>
    <w:rsid w:val="00763626"/>
    <w:rsid w:val="00774DBB"/>
    <w:rsid w:val="0078652C"/>
    <w:rsid w:val="0079264C"/>
    <w:rsid w:val="00795011"/>
    <w:rsid w:val="007A2C07"/>
    <w:rsid w:val="007C1925"/>
    <w:rsid w:val="007C44FF"/>
    <w:rsid w:val="007D13B6"/>
    <w:rsid w:val="007F5357"/>
    <w:rsid w:val="00804445"/>
    <w:rsid w:val="00807C84"/>
    <w:rsid w:val="0081365E"/>
    <w:rsid w:val="008217E6"/>
    <w:rsid w:val="0082221A"/>
    <w:rsid w:val="0082546A"/>
    <w:rsid w:val="00832881"/>
    <w:rsid w:val="00842DBB"/>
    <w:rsid w:val="008442C0"/>
    <w:rsid w:val="00850605"/>
    <w:rsid w:val="00851D82"/>
    <w:rsid w:val="00863D42"/>
    <w:rsid w:val="00863ECD"/>
    <w:rsid w:val="008650E4"/>
    <w:rsid w:val="0086552D"/>
    <w:rsid w:val="00865D57"/>
    <w:rsid w:val="00897072"/>
    <w:rsid w:val="008B436C"/>
    <w:rsid w:val="008B6986"/>
    <w:rsid w:val="008C5246"/>
    <w:rsid w:val="008C6D2D"/>
    <w:rsid w:val="008D4F83"/>
    <w:rsid w:val="008E3992"/>
    <w:rsid w:val="008E4550"/>
    <w:rsid w:val="008F403F"/>
    <w:rsid w:val="008F5516"/>
    <w:rsid w:val="009071FB"/>
    <w:rsid w:val="00910531"/>
    <w:rsid w:val="0091154B"/>
    <w:rsid w:val="00916922"/>
    <w:rsid w:val="0092664F"/>
    <w:rsid w:val="00932833"/>
    <w:rsid w:val="00932D90"/>
    <w:rsid w:val="00933483"/>
    <w:rsid w:val="009340D5"/>
    <w:rsid w:val="00954E69"/>
    <w:rsid w:val="00960AB2"/>
    <w:rsid w:val="0096751C"/>
    <w:rsid w:val="00986CD4"/>
    <w:rsid w:val="0099096E"/>
    <w:rsid w:val="00995216"/>
    <w:rsid w:val="00997094"/>
    <w:rsid w:val="009A5512"/>
    <w:rsid w:val="009A74C1"/>
    <w:rsid w:val="009B214C"/>
    <w:rsid w:val="009C4FE9"/>
    <w:rsid w:val="009C50C0"/>
    <w:rsid w:val="009D411E"/>
    <w:rsid w:val="009E0FEF"/>
    <w:rsid w:val="009E5852"/>
    <w:rsid w:val="009E66CC"/>
    <w:rsid w:val="009F475A"/>
    <w:rsid w:val="009F4E48"/>
    <w:rsid w:val="00A00C0F"/>
    <w:rsid w:val="00A13B30"/>
    <w:rsid w:val="00A1508A"/>
    <w:rsid w:val="00A247DC"/>
    <w:rsid w:val="00A27265"/>
    <w:rsid w:val="00A3084F"/>
    <w:rsid w:val="00A318C9"/>
    <w:rsid w:val="00A35929"/>
    <w:rsid w:val="00A457E9"/>
    <w:rsid w:val="00A51B24"/>
    <w:rsid w:val="00A5313B"/>
    <w:rsid w:val="00A545FB"/>
    <w:rsid w:val="00A574C7"/>
    <w:rsid w:val="00A61FF4"/>
    <w:rsid w:val="00A6486A"/>
    <w:rsid w:val="00A66BC3"/>
    <w:rsid w:val="00A756FF"/>
    <w:rsid w:val="00A81B04"/>
    <w:rsid w:val="00A90EBA"/>
    <w:rsid w:val="00A974A7"/>
    <w:rsid w:val="00AA4B01"/>
    <w:rsid w:val="00AA5E1D"/>
    <w:rsid w:val="00AA6F81"/>
    <w:rsid w:val="00AB6BB0"/>
    <w:rsid w:val="00AC0380"/>
    <w:rsid w:val="00AC2BB7"/>
    <w:rsid w:val="00AD1902"/>
    <w:rsid w:val="00AE0A47"/>
    <w:rsid w:val="00AF4407"/>
    <w:rsid w:val="00B0087B"/>
    <w:rsid w:val="00B01CBC"/>
    <w:rsid w:val="00B021D9"/>
    <w:rsid w:val="00B02AA9"/>
    <w:rsid w:val="00B05AB7"/>
    <w:rsid w:val="00B17D85"/>
    <w:rsid w:val="00B2596A"/>
    <w:rsid w:val="00B32CD3"/>
    <w:rsid w:val="00B52ACF"/>
    <w:rsid w:val="00B55A35"/>
    <w:rsid w:val="00B6417F"/>
    <w:rsid w:val="00B707DB"/>
    <w:rsid w:val="00B754A0"/>
    <w:rsid w:val="00B76720"/>
    <w:rsid w:val="00B84B28"/>
    <w:rsid w:val="00B87533"/>
    <w:rsid w:val="00B93D17"/>
    <w:rsid w:val="00B94C8D"/>
    <w:rsid w:val="00B957C3"/>
    <w:rsid w:val="00B96F05"/>
    <w:rsid w:val="00B97BC3"/>
    <w:rsid w:val="00BA7265"/>
    <w:rsid w:val="00BB2329"/>
    <w:rsid w:val="00BC1405"/>
    <w:rsid w:val="00BC2323"/>
    <w:rsid w:val="00BC6987"/>
    <w:rsid w:val="00BE6736"/>
    <w:rsid w:val="00BE7F22"/>
    <w:rsid w:val="00BF2C77"/>
    <w:rsid w:val="00C00C09"/>
    <w:rsid w:val="00C07720"/>
    <w:rsid w:val="00C15E85"/>
    <w:rsid w:val="00C16E26"/>
    <w:rsid w:val="00C17774"/>
    <w:rsid w:val="00C20188"/>
    <w:rsid w:val="00C235DD"/>
    <w:rsid w:val="00C37E37"/>
    <w:rsid w:val="00C42C89"/>
    <w:rsid w:val="00C54577"/>
    <w:rsid w:val="00C55076"/>
    <w:rsid w:val="00C557FD"/>
    <w:rsid w:val="00C55C03"/>
    <w:rsid w:val="00C57444"/>
    <w:rsid w:val="00C607C9"/>
    <w:rsid w:val="00C648BC"/>
    <w:rsid w:val="00C71CAA"/>
    <w:rsid w:val="00C735F2"/>
    <w:rsid w:val="00C77DDD"/>
    <w:rsid w:val="00C81F0D"/>
    <w:rsid w:val="00C82F02"/>
    <w:rsid w:val="00C93174"/>
    <w:rsid w:val="00C9317F"/>
    <w:rsid w:val="00C96F27"/>
    <w:rsid w:val="00CA02B5"/>
    <w:rsid w:val="00CA146A"/>
    <w:rsid w:val="00CA6A4B"/>
    <w:rsid w:val="00CA7AAC"/>
    <w:rsid w:val="00CB2ECE"/>
    <w:rsid w:val="00CB3894"/>
    <w:rsid w:val="00CC2431"/>
    <w:rsid w:val="00CC38D4"/>
    <w:rsid w:val="00CD3E1B"/>
    <w:rsid w:val="00CD420B"/>
    <w:rsid w:val="00CE16E3"/>
    <w:rsid w:val="00D03A8F"/>
    <w:rsid w:val="00D06449"/>
    <w:rsid w:val="00D07A04"/>
    <w:rsid w:val="00D07ECC"/>
    <w:rsid w:val="00D12CDE"/>
    <w:rsid w:val="00D17F39"/>
    <w:rsid w:val="00D256F8"/>
    <w:rsid w:val="00D304A9"/>
    <w:rsid w:val="00D33C13"/>
    <w:rsid w:val="00D345DA"/>
    <w:rsid w:val="00D361C6"/>
    <w:rsid w:val="00D43CED"/>
    <w:rsid w:val="00D46075"/>
    <w:rsid w:val="00D46EF8"/>
    <w:rsid w:val="00D505ED"/>
    <w:rsid w:val="00D5316D"/>
    <w:rsid w:val="00D55E5C"/>
    <w:rsid w:val="00D63AFB"/>
    <w:rsid w:val="00D63C47"/>
    <w:rsid w:val="00D65F13"/>
    <w:rsid w:val="00D8341C"/>
    <w:rsid w:val="00D84655"/>
    <w:rsid w:val="00D929FA"/>
    <w:rsid w:val="00D93D4B"/>
    <w:rsid w:val="00D95833"/>
    <w:rsid w:val="00DA21CD"/>
    <w:rsid w:val="00DA3D72"/>
    <w:rsid w:val="00DA5D03"/>
    <w:rsid w:val="00DB6366"/>
    <w:rsid w:val="00DC1797"/>
    <w:rsid w:val="00DE098C"/>
    <w:rsid w:val="00DE0CA3"/>
    <w:rsid w:val="00DE50CC"/>
    <w:rsid w:val="00DE51B8"/>
    <w:rsid w:val="00DF18B1"/>
    <w:rsid w:val="00DF6079"/>
    <w:rsid w:val="00E129A9"/>
    <w:rsid w:val="00E134F7"/>
    <w:rsid w:val="00E248A3"/>
    <w:rsid w:val="00E27507"/>
    <w:rsid w:val="00E359EF"/>
    <w:rsid w:val="00E37309"/>
    <w:rsid w:val="00E40F56"/>
    <w:rsid w:val="00E428CE"/>
    <w:rsid w:val="00E43EA4"/>
    <w:rsid w:val="00E46D73"/>
    <w:rsid w:val="00E50AC3"/>
    <w:rsid w:val="00E62B00"/>
    <w:rsid w:val="00E63F7A"/>
    <w:rsid w:val="00E81EAD"/>
    <w:rsid w:val="00E82C7D"/>
    <w:rsid w:val="00E90B76"/>
    <w:rsid w:val="00E90E2B"/>
    <w:rsid w:val="00E954D9"/>
    <w:rsid w:val="00EA0E5E"/>
    <w:rsid w:val="00EA154E"/>
    <w:rsid w:val="00EA24B2"/>
    <w:rsid w:val="00EA49C2"/>
    <w:rsid w:val="00EA4D56"/>
    <w:rsid w:val="00EB1FFA"/>
    <w:rsid w:val="00EB406F"/>
    <w:rsid w:val="00EB7C3E"/>
    <w:rsid w:val="00ED0E5A"/>
    <w:rsid w:val="00ED3B0D"/>
    <w:rsid w:val="00EE63EB"/>
    <w:rsid w:val="00EF3049"/>
    <w:rsid w:val="00EF6BF3"/>
    <w:rsid w:val="00F13CA6"/>
    <w:rsid w:val="00F20157"/>
    <w:rsid w:val="00F20DEE"/>
    <w:rsid w:val="00F31F12"/>
    <w:rsid w:val="00F45B23"/>
    <w:rsid w:val="00F47ACA"/>
    <w:rsid w:val="00F50692"/>
    <w:rsid w:val="00F56405"/>
    <w:rsid w:val="00F5644D"/>
    <w:rsid w:val="00F71347"/>
    <w:rsid w:val="00F73B3B"/>
    <w:rsid w:val="00F773B0"/>
    <w:rsid w:val="00FA525D"/>
    <w:rsid w:val="00FB3A83"/>
    <w:rsid w:val="00FE512A"/>
    <w:rsid w:val="00FE5D1C"/>
    <w:rsid w:val="00FF1F0A"/>
    <w:rsid w:val="00FF772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90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00"/>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07C84"/>
    <w:pPr>
      <w:spacing w:after="120" w:line="480" w:lineRule="auto"/>
    </w:pPr>
    <w:rPr>
      <w:lang w:val="x-none"/>
    </w:rPr>
  </w:style>
  <w:style w:type="character" w:customStyle="1" w:styleId="BodyText2Char">
    <w:name w:val="Body Text 2 Char"/>
    <w:basedOn w:val="DefaultParagraphFont"/>
    <w:link w:val="BodyText2"/>
    <w:uiPriority w:val="99"/>
    <w:rsid w:val="00807C84"/>
    <w:rPr>
      <w:rFonts w:eastAsia="Times New Roman" w:cs="Times New Roman"/>
      <w:szCs w:val="24"/>
      <w:lang w:val="x-none" w:eastAsia="ru-RU"/>
    </w:rPr>
  </w:style>
  <w:style w:type="character" w:customStyle="1" w:styleId="ATvirsrakstsChar">
    <w:name w:val="AT virsraksts Char"/>
    <w:basedOn w:val="DefaultParagraphFont"/>
    <w:link w:val="ATvirsraksts"/>
    <w:locked/>
    <w:rsid w:val="00807C84"/>
    <w:rPr>
      <w:rFonts w:eastAsia="Times New Roman" w:cs="Times New Roman"/>
      <w:b/>
      <w:szCs w:val="24"/>
      <w:lang w:eastAsia="ru-RU"/>
    </w:rPr>
  </w:style>
  <w:style w:type="paragraph" w:customStyle="1" w:styleId="ATvirsraksts">
    <w:name w:val="AT virsraksts"/>
    <w:basedOn w:val="Normal"/>
    <w:link w:val="ATvirsrakstsChar"/>
    <w:qFormat/>
    <w:rsid w:val="00807C84"/>
    <w:pPr>
      <w:spacing w:line="276" w:lineRule="auto"/>
      <w:jc w:val="center"/>
      <w:outlineLvl w:val="0"/>
    </w:pPr>
    <w:rPr>
      <w:b/>
    </w:rPr>
  </w:style>
  <w:style w:type="table" w:styleId="TableGrid">
    <w:name w:val="Table Grid"/>
    <w:basedOn w:val="TableNormal"/>
    <w:uiPriority w:val="39"/>
    <w:rsid w:val="00807C8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6D73"/>
    <w:pPr>
      <w:spacing w:after="0" w:line="240" w:lineRule="auto"/>
    </w:pPr>
    <w:rPr>
      <w:rFonts w:eastAsia="Times New Roman" w:cs="Times New Roman"/>
      <w:szCs w:val="24"/>
      <w:lang w:eastAsia="ru-RU"/>
    </w:rPr>
  </w:style>
  <w:style w:type="character" w:styleId="CommentReference">
    <w:name w:val="annotation reference"/>
    <w:basedOn w:val="DefaultParagraphFont"/>
    <w:uiPriority w:val="99"/>
    <w:semiHidden/>
    <w:unhideWhenUsed/>
    <w:rsid w:val="003A1CE4"/>
    <w:rPr>
      <w:sz w:val="16"/>
      <w:szCs w:val="16"/>
    </w:rPr>
  </w:style>
  <w:style w:type="paragraph" w:styleId="CommentText">
    <w:name w:val="annotation text"/>
    <w:basedOn w:val="Normal"/>
    <w:link w:val="CommentTextChar"/>
    <w:uiPriority w:val="99"/>
    <w:unhideWhenUsed/>
    <w:rsid w:val="003A1CE4"/>
    <w:rPr>
      <w:sz w:val="20"/>
      <w:szCs w:val="20"/>
    </w:rPr>
  </w:style>
  <w:style w:type="character" w:customStyle="1" w:styleId="CommentTextChar">
    <w:name w:val="Comment Text Char"/>
    <w:basedOn w:val="DefaultParagraphFont"/>
    <w:link w:val="CommentText"/>
    <w:uiPriority w:val="99"/>
    <w:rsid w:val="003A1CE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A1CE4"/>
    <w:rPr>
      <w:b/>
      <w:bCs/>
    </w:rPr>
  </w:style>
  <w:style w:type="character" w:customStyle="1" w:styleId="CommentSubjectChar">
    <w:name w:val="Comment Subject Char"/>
    <w:basedOn w:val="CommentTextChar"/>
    <w:link w:val="CommentSubject"/>
    <w:uiPriority w:val="99"/>
    <w:semiHidden/>
    <w:rsid w:val="003A1CE4"/>
    <w:rPr>
      <w:rFonts w:eastAsia="Times New Roman" w:cs="Times New Roman"/>
      <w:b/>
      <w:bCs/>
      <w:sz w:val="20"/>
      <w:szCs w:val="20"/>
      <w:lang w:eastAsia="ru-RU"/>
    </w:rPr>
  </w:style>
  <w:style w:type="paragraph" w:styleId="Header">
    <w:name w:val="header"/>
    <w:basedOn w:val="Normal"/>
    <w:link w:val="HeaderChar"/>
    <w:uiPriority w:val="99"/>
    <w:unhideWhenUsed/>
    <w:rsid w:val="00B707DB"/>
    <w:pPr>
      <w:tabs>
        <w:tab w:val="center" w:pos="4680"/>
        <w:tab w:val="right" w:pos="9360"/>
      </w:tabs>
    </w:pPr>
  </w:style>
  <w:style w:type="character" w:customStyle="1" w:styleId="HeaderChar">
    <w:name w:val="Header Char"/>
    <w:basedOn w:val="DefaultParagraphFont"/>
    <w:link w:val="Header"/>
    <w:uiPriority w:val="99"/>
    <w:rsid w:val="00B707DB"/>
    <w:rPr>
      <w:rFonts w:eastAsia="Times New Roman" w:cs="Times New Roman"/>
      <w:szCs w:val="24"/>
      <w:lang w:eastAsia="ru-RU"/>
    </w:rPr>
  </w:style>
  <w:style w:type="paragraph" w:styleId="Footer">
    <w:name w:val="footer"/>
    <w:basedOn w:val="Normal"/>
    <w:link w:val="FooterChar"/>
    <w:uiPriority w:val="99"/>
    <w:unhideWhenUsed/>
    <w:rsid w:val="00B707DB"/>
    <w:pPr>
      <w:tabs>
        <w:tab w:val="center" w:pos="4680"/>
        <w:tab w:val="right" w:pos="9360"/>
      </w:tabs>
    </w:pPr>
  </w:style>
  <w:style w:type="character" w:customStyle="1" w:styleId="FooterChar">
    <w:name w:val="Footer Char"/>
    <w:basedOn w:val="DefaultParagraphFont"/>
    <w:link w:val="Footer"/>
    <w:uiPriority w:val="99"/>
    <w:rsid w:val="00B707DB"/>
    <w:rPr>
      <w:rFonts w:eastAsia="Times New Roman" w:cs="Times New Roman"/>
      <w:szCs w:val="24"/>
      <w:lang w:eastAsia="ru-RU"/>
    </w:rPr>
  </w:style>
  <w:style w:type="character" w:styleId="Hyperlink">
    <w:name w:val="Hyperlink"/>
    <w:basedOn w:val="DefaultParagraphFont"/>
    <w:uiPriority w:val="99"/>
    <w:unhideWhenUsed/>
    <w:rsid w:val="00466F79"/>
    <w:rPr>
      <w:color w:val="0563C1" w:themeColor="hyperlink"/>
      <w:u w:val="single"/>
    </w:rPr>
  </w:style>
  <w:style w:type="character" w:customStyle="1" w:styleId="UnresolvedMention1">
    <w:name w:val="Unresolved Mention1"/>
    <w:basedOn w:val="DefaultParagraphFont"/>
    <w:uiPriority w:val="99"/>
    <w:semiHidden/>
    <w:unhideWhenUsed/>
    <w:rsid w:val="00466F79"/>
    <w:rPr>
      <w:color w:val="605E5C"/>
      <w:shd w:val="clear" w:color="auto" w:fill="E1DFDD"/>
    </w:rPr>
  </w:style>
  <w:style w:type="paragraph" w:customStyle="1" w:styleId="tv213">
    <w:name w:val="tv213"/>
    <w:basedOn w:val="Normal"/>
    <w:rsid w:val="0044050D"/>
    <w:pPr>
      <w:spacing w:before="100" w:beforeAutospacing="1" w:after="100" w:afterAutospacing="1"/>
    </w:pPr>
    <w:rPr>
      <w:lang w:eastAsia="lv-LV"/>
    </w:rPr>
  </w:style>
  <w:style w:type="paragraph" w:customStyle="1" w:styleId="labojumupamats">
    <w:name w:val="labojumu_pamats"/>
    <w:basedOn w:val="Normal"/>
    <w:rsid w:val="0081365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3693">
      <w:bodyDiv w:val="1"/>
      <w:marLeft w:val="0"/>
      <w:marRight w:val="0"/>
      <w:marTop w:val="0"/>
      <w:marBottom w:val="0"/>
      <w:divBdr>
        <w:top w:val="none" w:sz="0" w:space="0" w:color="auto"/>
        <w:left w:val="none" w:sz="0" w:space="0" w:color="auto"/>
        <w:bottom w:val="none" w:sz="0" w:space="0" w:color="auto"/>
        <w:right w:val="none" w:sz="0" w:space="0" w:color="auto"/>
      </w:divBdr>
    </w:div>
    <w:div w:id="1251308919">
      <w:bodyDiv w:val="1"/>
      <w:marLeft w:val="0"/>
      <w:marRight w:val="0"/>
      <w:marTop w:val="0"/>
      <w:marBottom w:val="0"/>
      <w:divBdr>
        <w:top w:val="none" w:sz="0" w:space="0" w:color="auto"/>
        <w:left w:val="none" w:sz="0" w:space="0" w:color="auto"/>
        <w:bottom w:val="none" w:sz="0" w:space="0" w:color="auto"/>
        <w:right w:val="none" w:sz="0" w:space="0" w:color="auto"/>
      </w:divBdr>
    </w:div>
    <w:div w:id="1452166539">
      <w:bodyDiv w:val="1"/>
      <w:marLeft w:val="0"/>
      <w:marRight w:val="0"/>
      <w:marTop w:val="0"/>
      <w:marBottom w:val="0"/>
      <w:divBdr>
        <w:top w:val="none" w:sz="0" w:space="0" w:color="auto"/>
        <w:left w:val="none" w:sz="0" w:space="0" w:color="auto"/>
        <w:bottom w:val="none" w:sz="0" w:space="0" w:color="auto"/>
        <w:right w:val="none" w:sz="0" w:space="0" w:color="auto"/>
      </w:divBdr>
    </w:div>
    <w:div w:id="201668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628.A420158119.16.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8010</Words>
  <Characters>4566</Characters>
  <Application>Microsoft Office Word</Application>
  <DocSecurity>0</DocSecurity>
  <Lines>38</Lines>
  <Paragraphs>25</Paragraphs>
  <ScaleCrop>false</ScaleCrop>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2022-10-31T19:21:00Z</dcterms:created>
  <dcterms:modified xsi:type="dcterms:W3CDTF">2022-11-01T20:55:00Z</dcterms:modified>
</cp:coreProperties>
</file>