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B8D2" w14:textId="77777777" w:rsidR="006D7150" w:rsidRPr="006D7150" w:rsidRDefault="006D7150" w:rsidP="006D7150">
      <w:pPr>
        <w:spacing w:after="0" w:line="276" w:lineRule="auto"/>
        <w:ind w:left="-284" w:firstLine="284"/>
        <w:jc w:val="both"/>
        <w:rPr>
          <w:rFonts w:cs="Times New Roman"/>
          <w:b/>
          <w:bCs/>
          <w:noProof/>
          <w:szCs w:val="24"/>
          <w:u w:val="single"/>
        </w:rPr>
      </w:pPr>
      <w:r w:rsidRPr="006D7150">
        <w:rPr>
          <w:b/>
          <w:bCs/>
        </w:rPr>
        <w:t>Notiesājoša sprieduma, ar kuru persona notiesāta nosacīti, izpildīšanas noilgums</w:t>
      </w:r>
    </w:p>
    <w:p w14:paraId="1AD4BAE2" w14:textId="28BA4364" w:rsidR="00E85B59" w:rsidRPr="006D7150" w:rsidRDefault="006D7150" w:rsidP="006D7150">
      <w:pPr>
        <w:widowControl w:val="0"/>
        <w:spacing w:after="0" w:line="276" w:lineRule="auto"/>
        <w:jc w:val="both"/>
      </w:pPr>
      <w:r w:rsidRPr="006D7150">
        <w:t xml:space="preserve">Krimināllikuma </w:t>
      </w:r>
      <w:proofErr w:type="gramStart"/>
      <w:r w:rsidRPr="006D7150">
        <w:t>62.panta</w:t>
      </w:r>
      <w:proofErr w:type="gramEnd"/>
      <w:r w:rsidRPr="006D7150">
        <w:t xml:space="preserve"> otrā daļa, kas noteic notiesājoša sprieduma izpildīšanas noilgumu, ir attiecināma arī uz gadījumiem, kad tiesa atbilstoši Krimināllikuma 55.panta desmitajai daļai lemj izpildīt iepriekš nosacīti noteikto sodu. Tas nozīmē, ka tiesai, piemērojot Krimināllikuma </w:t>
      </w:r>
      <w:proofErr w:type="gramStart"/>
      <w:r w:rsidRPr="006D7150">
        <w:t>55.panta</w:t>
      </w:r>
      <w:proofErr w:type="gramEnd"/>
      <w:r w:rsidRPr="006D7150">
        <w:t xml:space="preserve"> desmito daļu, ir jāpārliecinās, vai nav iestājies notiesājoša sprieduma, ar kuru persona notiesāta nosacīti, izpildes noilgums.</w:t>
      </w:r>
    </w:p>
    <w:p w14:paraId="0CB82800" w14:textId="0FE34538" w:rsidR="006D7150" w:rsidRPr="006D7150" w:rsidRDefault="006D7150" w:rsidP="006D7150">
      <w:pPr>
        <w:widowControl w:val="0"/>
        <w:spacing w:after="0" w:line="276" w:lineRule="auto"/>
        <w:jc w:val="both"/>
      </w:pPr>
    </w:p>
    <w:p w14:paraId="1D4196CA" w14:textId="77777777" w:rsidR="006D7150" w:rsidRPr="006D7150" w:rsidRDefault="006D7150" w:rsidP="006D7150">
      <w:pPr>
        <w:spacing w:after="0" w:line="276" w:lineRule="auto"/>
        <w:rPr>
          <w:b/>
          <w:bCs/>
        </w:rPr>
      </w:pPr>
      <w:r w:rsidRPr="006D7150">
        <w:rPr>
          <w:b/>
          <w:bCs/>
        </w:rPr>
        <w:t>Krimināllikuma 49.</w:t>
      </w:r>
      <w:proofErr w:type="gramStart"/>
      <w:r w:rsidRPr="006D7150">
        <w:rPr>
          <w:b/>
          <w:bCs/>
          <w:vertAlign w:val="superscript"/>
        </w:rPr>
        <w:t>1</w:t>
      </w:r>
      <w:r w:rsidRPr="006D7150">
        <w:rPr>
          <w:b/>
          <w:bCs/>
        </w:rPr>
        <w:t>pantā</w:t>
      </w:r>
      <w:proofErr w:type="gramEnd"/>
      <w:r w:rsidRPr="006D7150">
        <w:rPr>
          <w:b/>
          <w:bCs/>
        </w:rPr>
        <w:t xml:space="preserve"> paredzētā kompensējošā mehānisma izvēle, konstatējot tiesību uz kriminālprocesa pabeigšanu saprātīgā termiņā pārkāpumu</w:t>
      </w:r>
    </w:p>
    <w:p w14:paraId="1CE3382F" w14:textId="78428B3C" w:rsidR="006D7150" w:rsidRPr="002A735E" w:rsidRDefault="006D7150" w:rsidP="006D7150">
      <w:pPr>
        <w:widowControl w:val="0"/>
        <w:spacing w:after="0" w:line="276" w:lineRule="auto"/>
        <w:jc w:val="both"/>
        <w:rPr>
          <w:rFonts w:cs="Times New Roman"/>
          <w:szCs w:val="24"/>
        </w:rPr>
      </w:pPr>
      <w:r w:rsidRPr="006D7150">
        <w:t>Tiesai, konstatējot apsūdzētā tiesību uz kriminālprocesa pabeigšanu saprātīgā termiņā pārkāpumu, ir tiesības izvēlēties vienu no Krimināllikuma 49.</w:t>
      </w:r>
      <w:proofErr w:type="gramStart"/>
      <w:r w:rsidRPr="006D7150">
        <w:rPr>
          <w:vertAlign w:val="superscript"/>
        </w:rPr>
        <w:t>1</w:t>
      </w:r>
      <w:r w:rsidRPr="006D7150">
        <w:t>panta</w:t>
      </w:r>
      <w:proofErr w:type="gramEnd"/>
      <w:r w:rsidRPr="006D7150">
        <w:t xml:space="preserve"> pirmajā daļā ietvertajiem kompensējošajiem mehānismiem, atsevišķi nenorādot iemeslus citu likumā noteikto apsūdzētā tiesību uz kriminālprocesa pabeigšanu saprātīgā termiņā kompensējošo mehānismu nepiemērošanai, ja vien to piemērošanu aizstāvība nav lūgusi.</w:t>
      </w:r>
    </w:p>
    <w:p w14:paraId="505EBBCB" w14:textId="22570926" w:rsidR="00F43AEE" w:rsidRPr="002A735E" w:rsidRDefault="00F43AEE" w:rsidP="006D7150">
      <w:pPr>
        <w:widowControl w:val="0"/>
        <w:spacing w:after="0" w:line="276" w:lineRule="auto"/>
        <w:rPr>
          <w:rFonts w:eastAsia="Times New Roman" w:cs="Times New Roman"/>
          <w:szCs w:val="24"/>
        </w:rPr>
      </w:pPr>
    </w:p>
    <w:p w14:paraId="4F0B9C0D" w14:textId="77777777" w:rsidR="006D7150" w:rsidRPr="006D7150" w:rsidRDefault="00F43AEE" w:rsidP="000757A5">
      <w:pPr>
        <w:widowControl w:val="0"/>
        <w:spacing w:after="0" w:line="276" w:lineRule="auto"/>
        <w:jc w:val="center"/>
        <w:rPr>
          <w:rFonts w:eastAsia="Times New Roman" w:cs="Times New Roman"/>
          <w:b/>
          <w:szCs w:val="24"/>
        </w:rPr>
      </w:pPr>
      <w:r w:rsidRPr="006D7150">
        <w:rPr>
          <w:rFonts w:cs="Times New Roman"/>
          <w:b/>
          <w:szCs w:val="24"/>
        </w:rPr>
        <w:t>Latvijas Republikas Senāt</w:t>
      </w:r>
      <w:r w:rsidR="006D7150" w:rsidRPr="006D7150">
        <w:rPr>
          <w:rFonts w:cs="Times New Roman"/>
          <w:b/>
          <w:szCs w:val="24"/>
        </w:rPr>
        <w:t>a</w:t>
      </w:r>
      <w:r w:rsidR="006D7150" w:rsidRPr="006D7150">
        <w:rPr>
          <w:rFonts w:eastAsia="Times New Roman" w:cs="Times New Roman"/>
          <w:b/>
          <w:szCs w:val="24"/>
        </w:rPr>
        <w:t xml:space="preserve"> </w:t>
      </w:r>
    </w:p>
    <w:p w14:paraId="40D7A1F9" w14:textId="77777777" w:rsidR="006D7150" w:rsidRPr="006D7150" w:rsidRDefault="006D7150" w:rsidP="000757A5">
      <w:pPr>
        <w:widowControl w:val="0"/>
        <w:spacing w:after="0" w:line="276" w:lineRule="auto"/>
        <w:jc w:val="center"/>
        <w:rPr>
          <w:rFonts w:eastAsia="Times New Roman" w:cs="Times New Roman"/>
          <w:b/>
          <w:szCs w:val="24"/>
        </w:rPr>
      </w:pPr>
      <w:r w:rsidRPr="006D7150">
        <w:rPr>
          <w:rFonts w:eastAsia="Times New Roman" w:cs="Times New Roman"/>
          <w:b/>
          <w:szCs w:val="24"/>
        </w:rPr>
        <w:t>Krimināllietu departamenta</w:t>
      </w:r>
    </w:p>
    <w:p w14:paraId="76AB8319" w14:textId="1A837978" w:rsidR="00F43AEE" w:rsidRPr="006D7150" w:rsidRDefault="006D7150" w:rsidP="000757A5">
      <w:pPr>
        <w:widowControl w:val="0"/>
        <w:spacing w:after="0" w:line="276" w:lineRule="auto"/>
        <w:jc w:val="center"/>
        <w:rPr>
          <w:rFonts w:cs="Times New Roman"/>
          <w:b/>
          <w:szCs w:val="24"/>
        </w:rPr>
      </w:pPr>
      <w:proofErr w:type="gramStart"/>
      <w:r w:rsidRPr="006D7150">
        <w:rPr>
          <w:rFonts w:eastAsia="Times New Roman" w:cs="Times New Roman"/>
          <w:b/>
          <w:szCs w:val="24"/>
        </w:rPr>
        <w:t>2022.gada</w:t>
      </w:r>
      <w:proofErr w:type="gramEnd"/>
      <w:r w:rsidRPr="006D7150">
        <w:rPr>
          <w:rFonts w:eastAsia="Times New Roman" w:cs="Times New Roman"/>
          <w:b/>
          <w:szCs w:val="24"/>
        </w:rPr>
        <w:t xml:space="preserve"> 11.oktobra</w:t>
      </w:r>
    </w:p>
    <w:p w14:paraId="2CD15B9B" w14:textId="77777777" w:rsidR="00F43AEE" w:rsidRPr="006D7150" w:rsidRDefault="00F43AEE" w:rsidP="000757A5">
      <w:pPr>
        <w:widowControl w:val="0"/>
        <w:spacing w:after="0" w:line="276" w:lineRule="auto"/>
        <w:jc w:val="center"/>
        <w:rPr>
          <w:rFonts w:cs="Times New Roman"/>
          <w:b/>
          <w:szCs w:val="24"/>
        </w:rPr>
      </w:pPr>
      <w:r w:rsidRPr="006D7150">
        <w:rPr>
          <w:rFonts w:cs="Times New Roman"/>
          <w:b/>
          <w:szCs w:val="24"/>
        </w:rPr>
        <w:t>LĒMUMS</w:t>
      </w:r>
    </w:p>
    <w:p w14:paraId="75E94F2A" w14:textId="1F90D8BF" w:rsidR="00F43AEE" w:rsidRPr="006D7150" w:rsidRDefault="006D7150" w:rsidP="000757A5">
      <w:pPr>
        <w:widowControl w:val="0"/>
        <w:spacing w:after="0" w:line="276" w:lineRule="auto"/>
        <w:jc w:val="center"/>
        <w:rPr>
          <w:rFonts w:eastAsia="Times New Roman" w:cs="Times New Roman"/>
          <w:b/>
          <w:szCs w:val="24"/>
        </w:rPr>
      </w:pPr>
      <w:r w:rsidRPr="006D7150">
        <w:rPr>
          <w:rFonts w:eastAsia="Times New Roman" w:cs="Times New Roman"/>
          <w:b/>
          <w:szCs w:val="24"/>
        </w:rPr>
        <w:t>Lieta Nr. 12812000908, SKK</w:t>
      </w:r>
      <w:r w:rsidRPr="006D7150">
        <w:rPr>
          <w:rFonts w:eastAsia="Times New Roman" w:cs="Times New Roman"/>
          <w:b/>
          <w:szCs w:val="24"/>
        </w:rPr>
        <w:noBreakHyphen/>
        <w:t>34/2022</w:t>
      </w:r>
    </w:p>
    <w:p w14:paraId="12D7ED2F" w14:textId="58F95579" w:rsidR="006D7150" w:rsidRPr="006D7150" w:rsidRDefault="006D7150" w:rsidP="000757A5">
      <w:pPr>
        <w:widowControl w:val="0"/>
        <w:spacing w:after="0" w:line="276" w:lineRule="auto"/>
        <w:jc w:val="center"/>
        <w:rPr>
          <w:rFonts w:eastAsia="Times New Roman" w:cs="Times New Roman"/>
          <w:szCs w:val="24"/>
        </w:rPr>
      </w:pPr>
      <w:hyperlink r:id="rId8" w:history="1">
        <w:r w:rsidRPr="006D7150">
          <w:rPr>
            <w:rStyle w:val="Hyperlink"/>
            <w:rFonts w:cs="Times New Roman"/>
            <w:szCs w:val="24"/>
            <w:shd w:val="clear" w:color="auto" w:fill="FFFFFF"/>
          </w:rPr>
          <w:t>ECLI:LV:AT:2022:1011.12812000908.7.L</w:t>
        </w:r>
      </w:hyperlink>
    </w:p>
    <w:p w14:paraId="1E154957" w14:textId="77777777" w:rsidR="00750444" w:rsidRPr="002A735E" w:rsidRDefault="00750444" w:rsidP="000757A5">
      <w:pPr>
        <w:widowControl w:val="0"/>
        <w:spacing w:after="0" w:line="276" w:lineRule="auto"/>
        <w:jc w:val="center"/>
        <w:rPr>
          <w:rFonts w:eastAsia="Times New Roman" w:cs="Times New Roman"/>
          <w:szCs w:val="24"/>
        </w:rPr>
      </w:pPr>
    </w:p>
    <w:p w14:paraId="128F055B" w14:textId="7D37501E" w:rsidR="00F43AEE" w:rsidRPr="002A735E" w:rsidRDefault="00F43AEE" w:rsidP="000757A5">
      <w:pPr>
        <w:widowControl w:val="0"/>
        <w:spacing w:after="0" w:line="276" w:lineRule="auto"/>
        <w:ind w:firstLine="709"/>
        <w:jc w:val="both"/>
        <w:rPr>
          <w:rFonts w:cs="Times New Roman"/>
          <w:szCs w:val="24"/>
        </w:rPr>
      </w:pPr>
      <w:r w:rsidRPr="002A735E">
        <w:rPr>
          <w:rFonts w:cs="Times New Roman"/>
          <w:szCs w:val="24"/>
        </w:rPr>
        <w:t>Tiesa šādā sastāv</w:t>
      </w:r>
      <w:r w:rsidR="00F357E9" w:rsidRPr="002A735E">
        <w:rPr>
          <w:rFonts w:cs="Times New Roman"/>
          <w:szCs w:val="24"/>
        </w:rPr>
        <w:t xml:space="preserve">ā: senatori Inguna Radzeviča, </w:t>
      </w:r>
      <w:r w:rsidR="00B60539" w:rsidRPr="002A735E">
        <w:rPr>
          <w:rFonts w:cs="Times New Roman"/>
          <w:szCs w:val="24"/>
        </w:rPr>
        <w:t xml:space="preserve">Artūrs Freibergs, </w:t>
      </w:r>
      <w:r w:rsidR="00F357E9" w:rsidRPr="002A735E">
        <w:rPr>
          <w:rFonts w:cs="Times New Roman"/>
          <w:szCs w:val="24"/>
        </w:rPr>
        <w:t>Sandra Kaija,</w:t>
      </w:r>
    </w:p>
    <w:p w14:paraId="4E097F37" w14:textId="77777777" w:rsidR="00750444" w:rsidRPr="002A735E" w:rsidRDefault="00750444" w:rsidP="000757A5">
      <w:pPr>
        <w:widowControl w:val="0"/>
        <w:spacing w:after="0" w:line="276" w:lineRule="auto"/>
        <w:ind w:firstLine="709"/>
        <w:jc w:val="both"/>
        <w:rPr>
          <w:rFonts w:cs="Times New Roman"/>
          <w:szCs w:val="24"/>
        </w:rPr>
      </w:pPr>
    </w:p>
    <w:p w14:paraId="13CD3AB8" w14:textId="37B7777B" w:rsidR="00F43AEE" w:rsidRPr="002A735E" w:rsidRDefault="00F43AEE" w:rsidP="000757A5">
      <w:pPr>
        <w:widowControl w:val="0"/>
        <w:spacing w:after="0" w:line="276" w:lineRule="auto"/>
        <w:ind w:firstLine="709"/>
        <w:jc w:val="both"/>
        <w:rPr>
          <w:rFonts w:eastAsia="Times New Roman" w:cs="Times New Roman"/>
          <w:szCs w:val="24"/>
        </w:rPr>
      </w:pPr>
      <w:r w:rsidRPr="002A735E">
        <w:rPr>
          <w:rFonts w:eastAsia="Times New Roman" w:cs="Times New Roman"/>
          <w:szCs w:val="24"/>
        </w:rPr>
        <w:t xml:space="preserve">izskatīja rakstveida procesā krimināllietu sakarā </w:t>
      </w:r>
      <w:r w:rsidR="006F1BDC" w:rsidRPr="002A735E">
        <w:rPr>
          <w:rFonts w:eastAsia="Times New Roman" w:cs="Times New Roman"/>
          <w:szCs w:val="24"/>
        </w:rPr>
        <w:t xml:space="preserve">ar </w:t>
      </w:r>
      <w:proofErr w:type="gramStart"/>
      <w:r w:rsidR="006D7150">
        <w:rPr>
          <w:rFonts w:eastAsia="Times New Roman" w:cs="Times New Roman"/>
          <w:szCs w:val="24"/>
        </w:rPr>
        <w:t>[</w:t>
      </w:r>
      <w:proofErr w:type="gramEnd"/>
      <w:r w:rsidR="006D7150">
        <w:rPr>
          <w:rFonts w:eastAsia="Times New Roman" w:cs="Times New Roman"/>
          <w:szCs w:val="24"/>
        </w:rPr>
        <w:t>pers. A]</w:t>
      </w:r>
      <w:r w:rsidR="006F1BDC" w:rsidRPr="002A735E">
        <w:rPr>
          <w:rFonts w:eastAsia="Times New Roman" w:cs="Times New Roman"/>
          <w:szCs w:val="24"/>
        </w:rPr>
        <w:t xml:space="preserve"> aizstāvja Armanda </w:t>
      </w:r>
      <w:proofErr w:type="spellStart"/>
      <w:r w:rsidR="006F1BDC" w:rsidRPr="002A735E">
        <w:rPr>
          <w:rFonts w:eastAsia="Times New Roman" w:cs="Times New Roman"/>
          <w:szCs w:val="24"/>
        </w:rPr>
        <w:t>Smana</w:t>
      </w:r>
      <w:proofErr w:type="spellEnd"/>
      <w:r w:rsidR="006F1BDC" w:rsidRPr="002A735E">
        <w:rPr>
          <w:rFonts w:eastAsia="Times New Roman" w:cs="Times New Roman"/>
          <w:szCs w:val="24"/>
        </w:rPr>
        <w:t xml:space="preserve"> kasācijas sūdzību</w:t>
      </w:r>
      <w:r w:rsidRPr="002A735E">
        <w:rPr>
          <w:rFonts w:eastAsia="Times New Roman" w:cs="Times New Roman"/>
          <w:szCs w:val="24"/>
        </w:rPr>
        <w:t xml:space="preserve"> par Rīgas apgabaltiesas </w:t>
      </w:r>
      <w:proofErr w:type="gramStart"/>
      <w:r w:rsidRPr="002A735E">
        <w:rPr>
          <w:rFonts w:eastAsia="Times New Roman" w:cs="Times New Roman"/>
          <w:szCs w:val="24"/>
        </w:rPr>
        <w:t>202</w:t>
      </w:r>
      <w:r w:rsidR="006F1BDC" w:rsidRPr="002A735E">
        <w:rPr>
          <w:rFonts w:eastAsia="Times New Roman" w:cs="Times New Roman"/>
          <w:szCs w:val="24"/>
        </w:rPr>
        <w:t>1</w:t>
      </w:r>
      <w:r w:rsidRPr="002A735E">
        <w:rPr>
          <w:rFonts w:eastAsia="Times New Roman" w:cs="Times New Roman"/>
          <w:szCs w:val="24"/>
        </w:rPr>
        <w:t>.gada</w:t>
      </w:r>
      <w:proofErr w:type="gramEnd"/>
      <w:r w:rsidRPr="002A735E">
        <w:rPr>
          <w:rFonts w:eastAsia="Times New Roman" w:cs="Times New Roman"/>
          <w:szCs w:val="24"/>
        </w:rPr>
        <w:t xml:space="preserve"> 1</w:t>
      </w:r>
      <w:r w:rsidR="006F1BDC" w:rsidRPr="002A735E">
        <w:rPr>
          <w:rFonts w:eastAsia="Times New Roman" w:cs="Times New Roman"/>
          <w:szCs w:val="24"/>
        </w:rPr>
        <w:t>1.marta</w:t>
      </w:r>
      <w:r w:rsidRPr="002A735E">
        <w:rPr>
          <w:rFonts w:eastAsia="Times New Roman" w:cs="Times New Roman"/>
          <w:szCs w:val="24"/>
        </w:rPr>
        <w:t xml:space="preserve"> spriedumu.</w:t>
      </w:r>
    </w:p>
    <w:p w14:paraId="150F8EE7" w14:textId="77777777" w:rsidR="00750444" w:rsidRPr="002A735E" w:rsidRDefault="00750444" w:rsidP="000757A5">
      <w:pPr>
        <w:widowControl w:val="0"/>
        <w:spacing w:after="0" w:line="276" w:lineRule="auto"/>
        <w:ind w:firstLine="709"/>
        <w:jc w:val="both"/>
        <w:rPr>
          <w:rFonts w:cs="Times New Roman"/>
          <w:szCs w:val="24"/>
        </w:rPr>
      </w:pPr>
    </w:p>
    <w:p w14:paraId="43526356" w14:textId="10E9F748" w:rsidR="00F43AEE" w:rsidRPr="002A735E" w:rsidRDefault="00F43AEE" w:rsidP="000757A5">
      <w:pPr>
        <w:widowControl w:val="0"/>
        <w:autoSpaceDE w:val="0"/>
        <w:autoSpaceDN w:val="0"/>
        <w:adjustRightInd w:val="0"/>
        <w:spacing w:after="0" w:line="276" w:lineRule="auto"/>
        <w:jc w:val="center"/>
        <w:rPr>
          <w:rFonts w:cs="Times New Roman"/>
          <w:b/>
          <w:bCs/>
          <w:szCs w:val="24"/>
        </w:rPr>
      </w:pPr>
      <w:r w:rsidRPr="002A735E">
        <w:rPr>
          <w:rFonts w:cs="Times New Roman"/>
          <w:b/>
          <w:bCs/>
          <w:szCs w:val="24"/>
        </w:rPr>
        <w:t>Aprakstošā daļa</w:t>
      </w:r>
    </w:p>
    <w:p w14:paraId="7AC043F1" w14:textId="77777777" w:rsidR="00750444" w:rsidRPr="002A735E" w:rsidRDefault="00750444" w:rsidP="000757A5">
      <w:pPr>
        <w:widowControl w:val="0"/>
        <w:autoSpaceDE w:val="0"/>
        <w:autoSpaceDN w:val="0"/>
        <w:adjustRightInd w:val="0"/>
        <w:spacing w:after="0" w:line="276" w:lineRule="auto"/>
        <w:ind w:firstLine="709"/>
        <w:jc w:val="center"/>
        <w:rPr>
          <w:rFonts w:cs="Times New Roman"/>
          <w:b/>
          <w:bCs/>
          <w:szCs w:val="24"/>
        </w:rPr>
      </w:pPr>
    </w:p>
    <w:p w14:paraId="4C0DAC55" w14:textId="0A5F3538" w:rsidR="003A47A8" w:rsidRPr="002A735E" w:rsidRDefault="003A47A8" w:rsidP="000757A5">
      <w:pPr>
        <w:widowControl w:val="0"/>
        <w:tabs>
          <w:tab w:val="left" w:pos="1710"/>
        </w:tabs>
        <w:spacing w:after="0" w:line="276" w:lineRule="auto"/>
        <w:ind w:firstLine="709"/>
        <w:jc w:val="both"/>
        <w:rPr>
          <w:rFonts w:cs="Times New Roman"/>
          <w:szCs w:val="24"/>
        </w:rPr>
      </w:pPr>
      <w:r w:rsidRPr="002A735E">
        <w:rPr>
          <w:rFonts w:cs="Times New Roman"/>
          <w:szCs w:val="24"/>
        </w:rPr>
        <w:t>[1]</w:t>
      </w:r>
      <w:r w:rsidR="008F2DF6" w:rsidRPr="002A735E">
        <w:rPr>
          <w:rFonts w:cs="Times New Roman"/>
          <w:szCs w:val="24"/>
        </w:rPr>
        <w:t> </w:t>
      </w:r>
      <w:r w:rsidRPr="002A735E">
        <w:t>Ar</w:t>
      </w:r>
      <w:r w:rsidRPr="002A735E">
        <w:rPr>
          <w:rFonts w:cs="Times New Roman"/>
          <w:szCs w:val="24"/>
        </w:rPr>
        <w:t xml:space="preserve"> Rīgas pilsētas Latgales priekšpilsētas tiesas 20</w:t>
      </w:r>
      <w:r w:rsidR="006F1BDC" w:rsidRPr="002A735E">
        <w:rPr>
          <w:rFonts w:cs="Times New Roman"/>
          <w:szCs w:val="24"/>
        </w:rPr>
        <w:t>20</w:t>
      </w:r>
      <w:r w:rsidRPr="002A735E">
        <w:rPr>
          <w:rFonts w:cs="Times New Roman"/>
          <w:szCs w:val="24"/>
        </w:rPr>
        <w:t xml:space="preserve">.gada </w:t>
      </w:r>
      <w:r w:rsidR="006F1BDC" w:rsidRPr="002A735E">
        <w:rPr>
          <w:rFonts w:cs="Times New Roman"/>
          <w:szCs w:val="24"/>
        </w:rPr>
        <w:t>27.janvāra</w:t>
      </w:r>
      <w:r w:rsidRPr="002A735E">
        <w:rPr>
          <w:rFonts w:cs="Times New Roman"/>
          <w:szCs w:val="24"/>
        </w:rPr>
        <w:t xml:space="preserve"> spriedumu</w:t>
      </w:r>
    </w:p>
    <w:p w14:paraId="439908AD" w14:textId="5D5F8969" w:rsidR="003A47A8" w:rsidRPr="002A735E" w:rsidRDefault="006D7150" w:rsidP="000757A5">
      <w:pPr>
        <w:widowControl w:val="0"/>
        <w:tabs>
          <w:tab w:val="left" w:pos="1710"/>
        </w:tabs>
        <w:spacing w:after="0" w:line="276" w:lineRule="auto"/>
        <w:ind w:firstLine="709"/>
        <w:jc w:val="both"/>
        <w:rPr>
          <w:rFonts w:cs="Times New Roman"/>
          <w:szCs w:val="24"/>
        </w:rPr>
      </w:pPr>
      <w:r>
        <w:rPr>
          <w:rFonts w:cs="Times New Roman"/>
          <w:szCs w:val="24"/>
        </w:rPr>
        <w:t>[pers. A]</w:t>
      </w:r>
      <w:r w:rsidR="003A47A8" w:rsidRPr="002A735E">
        <w:rPr>
          <w:rFonts w:cs="Times New Roman"/>
          <w:szCs w:val="24"/>
        </w:rPr>
        <w:t xml:space="preserve">, personas kods </w:t>
      </w:r>
      <w:r>
        <w:rPr>
          <w:rFonts w:cs="Times New Roman"/>
          <w:szCs w:val="24"/>
        </w:rPr>
        <w:t>[..]</w:t>
      </w:r>
      <w:r w:rsidR="003A47A8" w:rsidRPr="002A735E">
        <w:rPr>
          <w:rFonts w:cs="Times New Roman"/>
          <w:szCs w:val="24"/>
        </w:rPr>
        <w:t>,</w:t>
      </w:r>
    </w:p>
    <w:p w14:paraId="75C7755E" w14:textId="08DC0E4F" w:rsidR="00BA0184" w:rsidRPr="002A735E" w:rsidRDefault="003A47A8" w:rsidP="000757A5">
      <w:pPr>
        <w:widowControl w:val="0"/>
        <w:tabs>
          <w:tab w:val="left" w:pos="1710"/>
        </w:tabs>
        <w:spacing w:after="0" w:line="276" w:lineRule="auto"/>
        <w:ind w:firstLine="709"/>
        <w:jc w:val="both"/>
        <w:rPr>
          <w:rFonts w:cs="Times New Roman"/>
          <w:szCs w:val="24"/>
        </w:rPr>
      </w:pPr>
      <w:r w:rsidRPr="002A735E">
        <w:rPr>
          <w:rFonts w:cs="Times New Roman"/>
          <w:szCs w:val="24"/>
        </w:rPr>
        <w:t>atzīts par vainīgu Krimināllikuma 1</w:t>
      </w:r>
      <w:r w:rsidR="00F845A8" w:rsidRPr="002A735E">
        <w:rPr>
          <w:rFonts w:cs="Times New Roman"/>
          <w:szCs w:val="24"/>
        </w:rPr>
        <w:t>93</w:t>
      </w:r>
      <w:r w:rsidRPr="002A735E">
        <w:rPr>
          <w:rFonts w:cs="Times New Roman"/>
          <w:szCs w:val="24"/>
        </w:rPr>
        <w:t>.panta otrajā daļā</w:t>
      </w:r>
      <w:r w:rsidR="00F845A8" w:rsidRPr="002A735E">
        <w:rPr>
          <w:rFonts w:cs="Times New Roman"/>
          <w:szCs w:val="24"/>
        </w:rPr>
        <w:t xml:space="preserve"> (2000.gada 1.jūnija likuma redakcijā) </w:t>
      </w:r>
      <w:r w:rsidRPr="002A735E">
        <w:rPr>
          <w:rFonts w:cs="Times New Roman"/>
          <w:szCs w:val="24"/>
        </w:rPr>
        <w:t xml:space="preserve">paredzētajā noziedzīgajā nodarījumā </w:t>
      </w:r>
      <w:r w:rsidR="00F845A8" w:rsidRPr="002A735E">
        <w:rPr>
          <w:rFonts w:cs="Times New Roman"/>
          <w:szCs w:val="24"/>
        </w:rPr>
        <w:t xml:space="preserve">(izdarīts 2003.gada 27.maijā) </w:t>
      </w:r>
      <w:r w:rsidRPr="002A735E">
        <w:rPr>
          <w:rFonts w:cs="Times New Roman"/>
          <w:szCs w:val="24"/>
        </w:rPr>
        <w:t>un sodīts ar brīvības atņe</w:t>
      </w:r>
      <w:r w:rsidR="00F845A8" w:rsidRPr="002A735E">
        <w:rPr>
          <w:rFonts w:cs="Times New Roman"/>
          <w:szCs w:val="24"/>
        </w:rPr>
        <w:t>mšanu uz 1 gadu</w:t>
      </w:r>
      <w:r w:rsidR="00BA0184" w:rsidRPr="002A735E">
        <w:rPr>
          <w:rFonts w:cs="Times New Roman"/>
          <w:szCs w:val="24"/>
        </w:rPr>
        <w:t>; p</w:t>
      </w:r>
      <w:r w:rsidR="00F845A8" w:rsidRPr="002A735E">
        <w:rPr>
          <w:rFonts w:cs="Times New Roman"/>
          <w:szCs w:val="24"/>
        </w:rPr>
        <w:t>iemērojot Krimināllikuma 49.</w:t>
      </w:r>
      <w:r w:rsidR="00F845A8" w:rsidRPr="002A735E">
        <w:rPr>
          <w:rFonts w:cs="Times New Roman"/>
          <w:szCs w:val="24"/>
          <w:vertAlign w:val="superscript"/>
        </w:rPr>
        <w:t>1</w:t>
      </w:r>
      <w:r w:rsidR="00D64A77" w:rsidRPr="002A735E">
        <w:rPr>
          <w:rFonts w:cs="Times New Roman"/>
          <w:szCs w:val="24"/>
          <w:vertAlign w:val="superscript"/>
        </w:rPr>
        <w:t> </w:t>
      </w:r>
      <w:r w:rsidR="00F845A8" w:rsidRPr="002A735E">
        <w:rPr>
          <w:rFonts w:cs="Times New Roman"/>
          <w:szCs w:val="24"/>
        </w:rPr>
        <w:t>panta pirmās daļas 1.punktu, brīvības atņemšanas sods noteikts uz 4 mēnešiem</w:t>
      </w:r>
      <w:r w:rsidR="00BA0184" w:rsidRPr="002A735E">
        <w:rPr>
          <w:rFonts w:cs="Times New Roman"/>
          <w:szCs w:val="24"/>
        </w:rPr>
        <w:t>;</w:t>
      </w:r>
    </w:p>
    <w:p w14:paraId="71DA7B7E" w14:textId="09E748AF" w:rsidR="00094216" w:rsidRPr="002A735E" w:rsidRDefault="00BA0184" w:rsidP="000757A5">
      <w:pPr>
        <w:widowControl w:val="0"/>
        <w:tabs>
          <w:tab w:val="left" w:pos="1710"/>
        </w:tabs>
        <w:spacing w:after="0" w:line="276" w:lineRule="auto"/>
        <w:ind w:firstLine="709"/>
        <w:jc w:val="both"/>
        <w:rPr>
          <w:rFonts w:cs="Times New Roman"/>
          <w:szCs w:val="24"/>
        </w:rPr>
      </w:pPr>
      <w:r w:rsidRPr="002A735E">
        <w:rPr>
          <w:rFonts w:cs="Times New Roman"/>
          <w:szCs w:val="24"/>
        </w:rPr>
        <w:t>atzīts par vainīgu Krimināllikuma 193.panta otrajā daļā (2000.gada 1.jūnija likuma redakcijā) paredzētajā noziedzīgajā nodarījumā (izdarīts 2003.gada 15.oktobrī) un sodīts ar brīvības atņemšanu uz 1 gadu; piemērojot Krimināllikuma 49.</w:t>
      </w:r>
      <w:r w:rsidRPr="002A735E">
        <w:rPr>
          <w:rFonts w:cs="Times New Roman"/>
          <w:szCs w:val="24"/>
          <w:vertAlign w:val="superscript"/>
        </w:rPr>
        <w:t>1</w:t>
      </w:r>
      <w:r w:rsidR="00D64A77" w:rsidRPr="002A735E">
        <w:rPr>
          <w:rFonts w:cs="Times New Roman"/>
          <w:szCs w:val="24"/>
          <w:vertAlign w:val="superscript"/>
        </w:rPr>
        <w:t> </w:t>
      </w:r>
      <w:r w:rsidRPr="002A735E">
        <w:rPr>
          <w:rFonts w:cs="Times New Roman"/>
          <w:szCs w:val="24"/>
        </w:rPr>
        <w:t>panta pirmās daļas 1.punktu</w:t>
      </w:r>
      <w:r w:rsidR="00094216" w:rsidRPr="002A735E">
        <w:rPr>
          <w:rFonts w:cs="Times New Roman"/>
          <w:szCs w:val="24"/>
        </w:rPr>
        <w:t>, brīvības atņemšanas sods noteikts uz 4 mēnešiem.</w:t>
      </w:r>
    </w:p>
    <w:p w14:paraId="3C8CB25D" w14:textId="6CEA13C0" w:rsidR="00094216" w:rsidRPr="002A735E" w:rsidRDefault="00094216"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Saskaņā ar Krimināllikuma </w:t>
      </w:r>
      <w:proofErr w:type="gramStart"/>
      <w:r w:rsidRPr="002A735E">
        <w:rPr>
          <w:rFonts w:cs="Times New Roman"/>
          <w:szCs w:val="24"/>
        </w:rPr>
        <w:t>50.panta</w:t>
      </w:r>
      <w:proofErr w:type="gramEnd"/>
      <w:r w:rsidRPr="002A735E">
        <w:rPr>
          <w:rFonts w:cs="Times New Roman"/>
          <w:szCs w:val="24"/>
        </w:rPr>
        <w:t xml:space="preserve"> pirmo daļu galīgais sods </w:t>
      </w:r>
      <w:r w:rsidR="006072AC">
        <w:rPr>
          <w:rFonts w:cs="Times New Roman"/>
          <w:szCs w:val="24"/>
        </w:rPr>
        <w:t>[pers. A]</w:t>
      </w:r>
      <w:r w:rsidRPr="002A735E">
        <w:rPr>
          <w:rFonts w:cs="Times New Roman"/>
          <w:szCs w:val="24"/>
        </w:rPr>
        <w:t xml:space="preserve"> noteikts brīvības atņemšana uz 5 mēnešiem.</w:t>
      </w:r>
    </w:p>
    <w:p w14:paraId="7370B317" w14:textId="2FFF6189" w:rsidR="00094216" w:rsidRPr="002A735E" w:rsidRDefault="00094216"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Kriminālprocess </w:t>
      </w:r>
      <w:r w:rsidR="006072AC">
        <w:rPr>
          <w:rFonts w:cs="Times New Roman"/>
          <w:szCs w:val="24"/>
        </w:rPr>
        <w:t>[pers. </w:t>
      </w:r>
      <w:r w:rsidR="006072AC">
        <w:t>A]</w:t>
      </w:r>
      <w:r w:rsidRPr="002A735E">
        <w:rPr>
          <w:rFonts w:cs="Times New Roman"/>
          <w:szCs w:val="24"/>
        </w:rPr>
        <w:t xml:space="preserve"> apsūdzībā pēc Krimināllikuma </w:t>
      </w:r>
      <w:proofErr w:type="gramStart"/>
      <w:r w:rsidRPr="002A735E">
        <w:rPr>
          <w:rFonts w:cs="Times New Roman"/>
          <w:szCs w:val="24"/>
        </w:rPr>
        <w:t>275.panta</w:t>
      </w:r>
      <w:proofErr w:type="gramEnd"/>
      <w:r w:rsidRPr="002A735E">
        <w:rPr>
          <w:rFonts w:cs="Times New Roman"/>
          <w:szCs w:val="24"/>
        </w:rPr>
        <w:t xml:space="preserve"> otrās daļas izbeigts sakarā ar kriminālatbildības noilgumu.</w:t>
      </w:r>
    </w:p>
    <w:p w14:paraId="43A8ABC5" w14:textId="77777777" w:rsidR="00094216" w:rsidRPr="002A735E" w:rsidRDefault="00094216" w:rsidP="000757A5">
      <w:pPr>
        <w:widowControl w:val="0"/>
        <w:tabs>
          <w:tab w:val="left" w:pos="1710"/>
        </w:tabs>
        <w:spacing w:after="0" w:line="276" w:lineRule="auto"/>
        <w:ind w:firstLine="709"/>
        <w:jc w:val="both"/>
        <w:rPr>
          <w:rFonts w:cs="Times New Roman"/>
          <w:szCs w:val="24"/>
        </w:rPr>
      </w:pPr>
    </w:p>
    <w:p w14:paraId="41B3DC6C" w14:textId="74BEBD4E" w:rsidR="00902FF4" w:rsidRPr="002A735E" w:rsidRDefault="00094216" w:rsidP="000757A5">
      <w:pPr>
        <w:widowControl w:val="0"/>
        <w:tabs>
          <w:tab w:val="left" w:pos="1710"/>
        </w:tabs>
        <w:spacing w:after="0" w:line="276" w:lineRule="auto"/>
        <w:ind w:firstLine="709"/>
        <w:jc w:val="both"/>
        <w:rPr>
          <w:rFonts w:cs="Times New Roman"/>
          <w:szCs w:val="24"/>
        </w:rPr>
      </w:pPr>
      <w:r w:rsidRPr="002A735E">
        <w:rPr>
          <w:rFonts w:cs="Times New Roman"/>
          <w:szCs w:val="24"/>
        </w:rPr>
        <w:t>[2]</w:t>
      </w:r>
      <w:r w:rsidR="008F2DF6" w:rsidRPr="002A735E">
        <w:rPr>
          <w:rFonts w:cs="Times New Roman"/>
          <w:szCs w:val="24"/>
        </w:rPr>
        <w:t> </w:t>
      </w:r>
      <w:r w:rsidRPr="002A735E">
        <w:rPr>
          <w:rFonts w:cs="Times New Roman"/>
          <w:szCs w:val="24"/>
        </w:rPr>
        <w:t xml:space="preserve">Ar pirmās instances tiesas spriedumu </w:t>
      </w:r>
      <w:r w:rsidR="006072AC">
        <w:rPr>
          <w:rFonts w:cs="Times New Roman"/>
          <w:szCs w:val="24"/>
        </w:rPr>
        <w:t>[pers. A]</w:t>
      </w:r>
      <w:r w:rsidRPr="002A735E">
        <w:rPr>
          <w:rFonts w:cs="Times New Roman"/>
          <w:szCs w:val="24"/>
        </w:rPr>
        <w:t xml:space="preserve"> atzīts par vainīgu un sodīts</w:t>
      </w:r>
      <w:r w:rsidR="008A4FB3" w:rsidRPr="002A735E">
        <w:rPr>
          <w:rFonts w:cs="Times New Roman"/>
          <w:szCs w:val="24"/>
        </w:rPr>
        <w:t xml:space="preserve"> par diviem Krimināllikuma </w:t>
      </w:r>
      <w:proofErr w:type="gramStart"/>
      <w:r w:rsidR="008A4FB3" w:rsidRPr="002A735E">
        <w:rPr>
          <w:rFonts w:cs="Times New Roman"/>
          <w:szCs w:val="24"/>
        </w:rPr>
        <w:t>193.panta</w:t>
      </w:r>
      <w:proofErr w:type="gramEnd"/>
      <w:r w:rsidR="008A4FB3" w:rsidRPr="002A735E">
        <w:rPr>
          <w:rFonts w:cs="Times New Roman"/>
          <w:szCs w:val="24"/>
        </w:rPr>
        <w:t xml:space="preserve"> otrajā daļā (2000.gada 1.jūnija likuma redakcijā) paredzētajiem noziedzīgajiem nodarījumiem – </w:t>
      </w:r>
      <w:r w:rsidR="00F22DB7">
        <w:rPr>
          <w:rFonts w:cs="Times New Roman"/>
          <w:szCs w:val="24"/>
        </w:rPr>
        <w:t xml:space="preserve">viltota </w:t>
      </w:r>
      <w:r w:rsidR="008A4FB3" w:rsidRPr="002A735E">
        <w:rPr>
          <w:rFonts w:cs="Times New Roman"/>
          <w:szCs w:val="24"/>
        </w:rPr>
        <w:t>maksāšanas līdzekļa izmantošanu.</w:t>
      </w:r>
    </w:p>
    <w:p w14:paraId="48A3DF6B" w14:textId="77777777" w:rsidR="00902FF4" w:rsidRPr="002A735E" w:rsidRDefault="00902FF4" w:rsidP="000757A5">
      <w:pPr>
        <w:widowControl w:val="0"/>
        <w:tabs>
          <w:tab w:val="left" w:pos="1710"/>
        </w:tabs>
        <w:spacing w:after="0" w:line="276" w:lineRule="auto"/>
        <w:ind w:firstLine="709"/>
        <w:jc w:val="both"/>
        <w:rPr>
          <w:rFonts w:cs="Times New Roman"/>
          <w:szCs w:val="24"/>
        </w:rPr>
      </w:pPr>
    </w:p>
    <w:p w14:paraId="3727513A" w14:textId="649EB57A" w:rsidR="00A33770" w:rsidRPr="002A735E" w:rsidRDefault="00902FF4" w:rsidP="000757A5">
      <w:pPr>
        <w:widowControl w:val="0"/>
        <w:tabs>
          <w:tab w:val="left" w:pos="1710"/>
        </w:tabs>
        <w:spacing w:after="0" w:line="276" w:lineRule="auto"/>
        <w:ind w:firstLine="709"/>
        <w:jc w:val="both"/>
        <w:rPr>
          <w:rFonts w:cs="Times New Roman"/>
          <w:szCs w:val="24"/>
        </w:rPr>
      </w:pPr>
      <w:r w:rsidRPr="002A735E">
        <w:rPr>
          <w:rFonts w:cs="Times New Roman"/>
          <w:szCs w:val="24"/>
        </w:rPr>
        <w:t>[3]</w:t>
      </w:r>
      <w:r w:rsidR="008F2DF6" w:rsidRPr="002A735E">
        <w:rPr>
          <w:rFonts w:cs="Times New Roman"/>
          <w:szCs w:val="24"/>
        </w:rPr>
        <w:t> </w:t>
      </w:r>
      <w:r w:rsidRPr="002A735E">
        <w:rPr>
          <w:rFonts w:cs="Times New Roman"/>
          <w:szCs w:val="24"/>
        </w:rPr>
        <w:t xml:space="preserve">Ar Rīgas apgabaltiesas </w:t>
      </w:r>
      <w:proofErr w:type="gramStart"/>
      <w:r w:rsidRPr="002A735E">
        <w:rPr>
          <w:rFonts w:cs="Times New Roman"/>
          <w:szCs w:val="24"/>
        </w:rPr>
        <w:t>2021.gada</w:t>
      </w:r>
      <w:proofErr w:type="gramEnd"/>
      <w:r w:rsidRPr="002A735E">
        <w:rPr>
          <w:rFonts w:cs="Times New Roman"/>
          <w:szCs w:val="24"/>
        </w:rPr>
        <w:t xml:space="preserve"> 11.marta spriedumu, izties</w:t>
      </w:r>
      <w:r w:rsidR="00A33770" w:rsidRPr="002A735E">
        <w:rPr>
          <w:rFonts w:cs="Times New Roman"/>
          <w:szCs w:val="24"/>
        </w:rPr>
        <w:t>ājot</w:t>
      </w:r>
      <w:r w:rsidRPr="002A735E">
        <w:rPr>
          <w:rFonts w:cs="Times New Roman"/>
          <w:szCs w:val="24"/>
        </w:rPr>
        <w:t xml:space="preserve"> lietu apelācijas kārtībā sakarā ar Finanšu un ekonomisko noziegumu izmeklēšanas prokuratūras prokurora R</w:t>
      </w:r>
      <w:r w:rsidR="007250D1" w:rsidRPr="002A735E">
        <w:rPr>
          <w:rFonts w:cs="Times New Roman"/>
          <w:szCs w:val="24"/>
        </w:rPr>
        <w:t xml:space="preserve">oberta </w:t>
      </w:r>
      <w:r w:rsidRPr="002A735E">
        <w:rPr>
          <w:rFonts w:cs="Times New Roman"/>
          <w:szCs w:val="24"/>
        </w:rPr>
        <w:t xml:space="preserve">Dūdiņa apelācijas protestu un apsūdzētā </w:t>
      </w:r>
      <w:r w:rsidR="006072AC">
        <w:rPr>
          <w:rFonts w:cs="Times New Roman"/>
          <w:szCs w:val="24"/>
        </w:rPr>
        <w:t>[pers. A]</w:t>
      </w:r>
      <w:r w:rsidRPr="002A735E">
        <w:rPr>
          <w:rFonts w:cs="Times New Roman"/>
          <w:szCs w:val="24"/>
        </w:rPr>
        <w:t xml:space="preserve"> aizstāvja A. </w:t>
      </w:r>
      <w:proofErr w:type="spellStart"/>
      <w:r w:rsidRPr="002A735E">
        <w:rPr>
          <w:rFonts w:cs="Times New Roman"/>
          <w:szCs w:val="24"/>
        </w:rPr>
        <w:t>Smana</w:t>
      </w:r>
      <w:proofErr w:type="spellEnd"/>
      <w:r w:rsidRPr="002A735E">
        <w:rPr>
          <w:rFonts w:cs="Times New Roman"/>
          <w:szCs w:val="24"/>
        </w:rPr>
        <w:t xml:space="preserve"> apelācijas sūdzību, </w:t>
      </w:r>
      <w:r w:rsidR="00A33770" w:rsidRPr="002A735E">
        <w:rPr>
          <w:rFonts w:cs="Times New Roman"/>
          <w:szCs w:val="24"/>
        </w:rPr>
        <w:t xml:space="preserve">Rīgas pilsētas Latgales priekšpilsētas tiesas 2020.gada 27.janvāra spriedums atcelts daļā par kriminālprocesa </w:t>
      </w:r>
      <w:r w:rsidR="006072AC">
        <w:rPr>
          <w:rFonts w:cs="Times New Roman"/>
          <w:szCs w:val="24"/>
        </w:rPr>
        <w:t>[pers. A]</w:t>
      </w:r>
      <w:r w:rsidR="00A33770" w:rsidRPr="002A735E">
        <w:rPr>
          <w:rFonts w:cs="Times New Roman"/>
          <w:szCs w:val="24"/>
        </w:rPr>
        <w:t xml:space="preserve"> apsūdzībā pēc Krimināllikuma 275.panta otrās daļas izbeigšanu sakarā ar kriminālatbildības noilgumu, par </w:t>
      </w:r>
      <w:r w:rsidR="006072AC">
        <w:rPr>
          <w:rFonts w:cs="Times New Roman"/>
          <w:szCs w:val="24"/>
        </w:rPr>
        <w:t>[pers. A]</w:t>
      </w:r>
      <w:r w:rsidR="00A33770" w:rsidRPr="002A735E">
        <w:rPr>
          <w:rFonts w:cs="Times New Roman"/>
          <w:szCs w:val="24"/>
        </w:rPr>
        <w:t xml:space="preserve"> noteikto sodu un galīgo sodu.</w:t>
      </w:r>
    </w:p>
    <w:p w14:paraId="29BE632E" w14:textId="6B68CA37" w:rsidR="008A52A2" w:rsidRPr="002A735E" w:rsidRDefault="006072AC" w:rsidP="000757A5">
      <w:pPr>
        <w:widowControl w:val="0"/>
        <w:tabs>
          <w:tab w:val="left" w:pos="1710"/>
        </w:tabs>
        <w:spacing w:after="0" w:line="276" w:lineRule="auto"/>
        <w:ind w:firstLine="709"/>
        <w:jc w:val="both"/>
        <w:rPr>
          <w:rFonts w:cs="Times New Roman"/>
          <w:szCs w:val="24"/>
        </w:rPr>
      </w:pPr>
      <w:r>
        <w:rPr>
          <w:rFonts w:cs="Times New Roman"/>
          <w:szCs w:val="24"/>
        </w:rPr>
        <w:lastRenderedPageBreak/>
        <w:t>[Pers. A]</w:t>
      </w:r>
      <w:r w:rsidR="00C41000">
        <w:rPr>
          <w:rFonts w:cs="Times New Roman"/>
          <w:szCs w:val="24"/>
        </w:rPr>
        <w:t xml:space="preserve"> </w:t>
      </w:r>
      <w:r w:rsidR="00A33770" w:rsidRPr="002A735E">
        <w:rPr>
          <w:rFonts w:cs="Times New Roman"/>
          <w:szCs w:val="24"/>
        </w:rPr>
        <w:t>p</w:t>
      </w:r>
      <w:r w:rsidR="008A52A2" w:rsidRPr="002A735E">
        <w:rPr>
          <w:rFonts w:cs="Times New Roman"/>
          <w:szCs w:val="24"/>
        </w:rPr>
        <w:t>ar</w:t>
      </w:r>
      <w:r w:rsidR="00A33770" w:rsidRPr="002A735E">
        <w:rPr>
          <w:rFonts w:cs="Times New Roman"/>
          <w:szCs w:val="24"/>
        </w:rPr>
        <w:t xml:space="preserve"> Krimināllikuma </w:t>
      </w:r>
      <w:proofErr w:type="gramStart"/>
      <w:r w:rsidR="00A33770" w:rsidRPr="002A735E">
        <w:rPr>
          <w:rFonts w:cs="Times New Roman"/>
          <w:szCs w:val="24"/>
        </w:rPr>
        <w:t>193.panta</w:t>
      </w:r>
      <w:proofErr w:type="gramEnd"/>
      <w:r w:rsidR="00A33770" w:rsidRPr="002A735E">
        <w:rPr>
          <w:rFonts w:cs="Times New Roman"/>
          <w:szCs w:val="24"/>
        </w:rPr>
        <w:t xml:space="preserve"> otr</w:t>
      </w:r>
      <w:r w:rsidR="008A52A2" w:rsidRPr="002A735E">
        <w:rPr>
          <w:rFonts w:cs="Times New Roman"/>
          <w:szCs w:val="24"/>
        </w:rPr>
        <w:t>ajā</w:t>
      </w:r>
      <w:r w:rsidR="00A33770" w:rsidRPr="002A735E">
        <w:rPr>
          <w:rFonts w:cs="Times New Roman"/>
          <w:szCs w:val="24"/>
        </w:rPr>
        <w:t xml:space="preserve"> daļ</w:t>
      </w:r>
      <w:r w:rsidR="008A52A2" w:rsidRPr="002A735E">
        <w:rPr>
          <w:rFonts w:cs="Times New Roman"/>
          <w:szCs w:val="24"/>
        </w:rPr>
        <w:t>ā</w:t>
      </w:r>
      <w:r w:rsidR="00A33770" w:rsidRPr="002A735E">
        <w:rPr>
          <w:rFonts w:cs="Times New Roman"/>
          <w:szCs w:val="24"/>
        </w:rPr>
        <w:t xml:space="preserve"> (2000.gada 1.jūnija likuma redakcijā)</w:t>
      </w:r>
      <w:r w:rsidR="008A52A2" w:rsidRPr="002A735E">
        <w:rPr>
          <w:rFonts w:cs="Times New Roman"/>
          <w:szCs w:val="24"/>
        </w:rPr>
        <w:t xml:space="preserve"> paredzēto noziedzīgo nodarījumu (izdarīts 2003.gada 27.maijā) sodīts, piemērojot Krimināllikuma 49.</w:t>
      </w:r>
      <w:r w:rsidR="008A52A2" w:rsidRPr="002A735E">
        <w:rPr>
          <w:rFonts w:cs="Times New Roman"/>
          <w:szCs w:val="24"/>
          <w:vertAlign w:val="superscript"/>
        </w:rPr>
        <w:t>1</w:t>
      </w:r>
      <w:r w:rsidR="00D64A77" w:rsidRPr="002A735E">
        <w:rPr>
          <w:rFonts w:cs="Times New Roman"/>
          <w:szCs w:val="24"/>
          <w:vertAlign w:val="superscript"/>
        </w:rPr>
        <w:t> </w:t>
      </w:r>
      <w:r w:rsidR="008A52A2" w:rsidRPr="002A735E">
        <w:rPr>
          <w:rFonts w:cs="Times New Roman"/>
          <w:szCs w:val="24"/>
        </w:rPr>
        <w:t>panta pirmās daļas 1.punktu, ar brīvības atņemšanu uz 4 mēnešiem;</w:t>
      </w:r>
    </w:p>
    <w:p w14:paraId="70CE8059" w14:textId="64CF907F" w:rsidR="008A52A2" w:rsidRPr="002A735E" w:rsidRDefault="008A52A2" w:rsidP="000757A5">
      <w:pPr>
        <w:widowControl w:val="0"/>
        <w:tabs>
          <w:tab w:val="left" w:pos="1710"/>
        </w:tabs>
        <w:spacing w:after="0" w:line="276" w:lineRule="auto"/>
        <w:ind w:firstLine="709"/>
        <w:jc w:val="both"/>
        <w:rPr>
          <w:rFonts w:cs="Times New Roman"/>
          <w:szCs w:val="24"/>
        </w:rPr>
      </w:pPr>
      <w:r w:rsidRPr="002A735E">
        <w:rPr>
          <w:rFonts w:cs="Times New Roman"/>
          <w:szCs w:val="24"/>
        </w:rPr>
        <w:t>par Krimināllikuma 193.panta otrajā daļā (2000.gada 1.jūnija likuma redakcijā) paredzēto noziedzīgo nodarījumu (izdarīts 2003.gada 15.oktobrī) sodīts, piemērojot Krimināllikuma 49.</w:t>
      </w:r>
      <w:r w:rsidRPr="002A735E">
        <w:rPr>
          <w:rFonts w:cs="Times New Roman"/>
          <w:szCs w:val="24"/>
          <w:vertAlign w:val="superscript"/>
        </w:rPr>
        <w:t>1</w:t>
      </w:r>
      <w:r w:rsidR="00D64A77" w:rsidRPr="002A735E">
        <w:rPr>
          <w:rFonts w:cs="Times New Roman"/>
          <w:szCs w:val="24"/>
          <w:vertAlign w:val="superscript"/>
        </w:rPr>
        <w:t> </w:t>
      </w:r>
      <w:r w:rsidRPr="002A735E">
        <w:rPr>
          <w:rFonts w:cs="Times New Roman"/>
          <w:szCs w:val="24"/>
        </w:rPr>
        <w:t>panta pirmās daļas 1.punktu, ar brīvības atņemšanu uz 4 mēnešiem;</w:t>
      </w:r>
    </w:p>
    <w:p w14:paraId="0119FB25" w14:textId="482F9763" w:rsidR="00E82D40" w:rsidRPr="002A735E" w:rsidRDefault="008A52A2"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atzīts par vainīgu Krimināllikuma 275.panta otrajā daļā (likuma </w:t>
      </w:r>
      <w:r w:rsidR="00FD7D41" w:rsidRPr="002A735E">
        <w:rPr>
          <w:rFonts w:cs="Times New Roman"/>
          <w:szCs w:val="24"/>
        </w:rPr>
        <w:t xml:space="preserve">pamata </w:t>
      </w:r>
      <w:r w:rsidRPr="002A735E">
        <w:rPr>
          <w:rFonts w:cs="Times New Roman"/>
          <w:szCs w:val="24"/>
        </w:rPr>
        <w:t>redakcijā) paredzētajā noziedzīgajā nodarījuma un sodīts</w:t>
      </w:r>
      <w:r w:rsidR="00E82D40" w:rsidRPr="002A735E">
        <w:rPr>
          <w:rFonts w:cs="Times New Roman"/>
          <w:szCs w:val="24"/>
        </w:rPr>
        <w:t>, piemērojot Krimināllikuma 49.</w:t>
      </w:r>
      <w:r w:rsidR="00E82D40" w:rsidRPr="002A735E">
        <w:rPr>
          <w:rFonts w:cs="Times New Roman"/>
          <w:szCs w:val="24"/>
          <w:vertAlign w:val="superscript"/>
        </w:rPr>
        <w:t>1</w:t>
      </w:r>
      <w:r w:rsidR="00D64A77" w:rsidRPr="002A735E">
        <w:rPr>
          <w:rFonts w:cs="Times New Roman"/>
          <w:szCs w:val="24"/>
          <w:vertAlign w:val="superscript"/>
        </w:rPr>
        <w:t> </w:t>
      </w:r>
      <w:r w:rsidR="00E82D40" w:rsidRPr="002A735E">
        <w:rPr>
          <w:rFonts w:cs="Times New Roman"/>
          <w:szCs w:val="24"/>
        </w:rPr>
        <w:t>panta pirmās daļas 1.punktu, ar brīvības atņemšanu uz 4 mēnešiem.</w:t>
      </w:r>
    </w:p>
    <w:p w14:paraId="77854D18" w14:textId="6C00EAD3" w:rsidR="00E82D40" w:rsidRPr="002A735E" w:rsidRDefault="00E82D40"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Saskaņā ar Krimināllikuma </w:t>
      </w:r>
      <w:proofErr w:type="gramStart"/>
      <w:r w:rsidRPr="002A735E">
        <w:rPr>
          <w:rFonts w:cs="Times New Roman"/>
          <w:szCs w:val="24"/>
        </w:rPr>
        <w:t>50.panta</w:t>
      </w:r>
      <w:proofErr w:type="gramEnd"/>
      <w:r w:rsidRPr="002A735E">
        <w:rPr>
          <w:rFonts w:cs="Times New Roman"/>
          <w:szCs w:val="24"/>
        </w:rPr>
        <w:t xml:space="preserve"> pirmo daļu (likuma redakcijā, kas bija spēkā no 1999.gada 1.aprīļa līdz 2010.gada 31.decembrim) </w:t>
      </w:r>
      <w:r w:rsidR="006072AC">
        <w:rPr>
          <w:rFonts w:cs="Times New Roman"/>
          <w:szCs w:val="24"/>
        </w:rPr>
        <w:t>[pers. A]</w:t>
      </w:r>
      <w:r w:rsidRPr="002A735E">
        <w:rPr>
          <w:rFonts w:cs="Times New Roman"/>
          <w:szCs w:val="24"/>
        </w:rPr>
        <w:t xml:space="preserve"> noteikts sods brīvības atņemšana uz 6 mēnešiem.</w:t>
      </w:r>
    </w:p>
    <w:p w14:paraId="2DA60B76" w14:textId="36539EDB" w:rsidR="003F0470" w:rsidRPr="002A735E" w:rsidRDefault="00E82D40"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Saskaņā ar Krimināllikuma </w:t>
      </w:r>
      <w:proofErr w:type="gramStart"/>
      <w:r w:rsidRPr="002A735E">
        <w:rPr>
          <w:rFonts w:cs="Times New Roman"/>
          <w:szCs w:val="24"/>
        </w:rPr>
        <w:t>51.panta</w:t>
      </w:r>
      <w:proofErr w:type="gramEnd"/>
      <w:r w:rsidRPr="002A735E">
        <w:rPr>
          <w:rFonts w:cs="Times New Roman"/>
          <w:szCs w:val="24"/>
        </w:rPr>
        <w:t xml:space="preserve"> pirmo daļu galīgais sods </w:t>
      </w:r>
      <w:r w:rsidR="006072AC">
        <w:rPr>
          <w:rFonts w:cs="Times New Roman"/>
          <w:szCs w:val="24"/>
        </w:rPr>
        <w:t>[pers. A]</w:t>
      </w:r>
      <w:r w:rsidRPr="002A735E">
        <w:rPr>
          <w:rFonts w:cs="Times New Roman"/>
          <w:szCs w:val="24"/>
        </w:rPr>
        <w:t xml:space="preserve"> noteikts </w:t>
      </w:r>
      <w:r w:rsidR="003F0470" w:rsidRPr="002A735E">
        <w:rPr>
          <w:rFonts w:cs="Times New Roman"/>
          <w:szCs w:val="24"/>
        </w:rPr>
        <w:t>brīvības atņemšana uz 6 gadiem 1 mēnesi.</w:t>
      </w:r>
    </w:p>
    <w:p w14:paraId="4E6D7ED5" w14:textId="13A228C7" w:rsidR="007250D1" w:rsidRPr="002A735E" w:rsidRDefault="003F0470" w:rsidP="000757A5">
      <w:pPr>
        <w:widowControl w:val="0"/>
        <w:tabs>
          <w:tab w:val="left" w:pos="1710"/>
        </w:tabs>
        <w:spacing w:after="0" w:line="276" w:lineRule="auto"/>
        <w:ind w:firstLine="709"/>
        <w:jc w:val="both"/>
        <w:rPr>
          <w:rFonts w:cs="Times New Roman"/>
          <w:szCs w:val="24"/>
        </w:rPr>
      </w:pPr>
      <w:r w:rsidRPr="002A735E">
        <w:rPr>
          <w:rFonts w:cs="Times New Roman"/>
          <w:szCs w:val="24"/>
        </w:rPr>
        <w:t>Pārējā daļā pirmās instances tiesas spriedums atstāts negrozīts.</w:t>
      </w:r>
    </w:p>
    <w:p w14:paraId="0E8B92E0" w14:textId="77777777" w:rsidR="007250D1" w:rsidRPr="002A735E" w:rsidRDefault="007250D1" w:rsidP="000757A5">
      <w:pPr>
        <w:widowControl w:val="0"/>
        <w:tabs>
          <w:tab w:val="left" w:pos="1710"/>
        </w:tabs>
        <w:spacing w:after="0" w:line="276" w:lineRule="auto"/>
        <w:ind w:firstLine="709"/>
        <w:jc w:val="both"/>
        <w:rPr>
          <w:rFonts w:cs="Times New Roman"/>
          <w:szCs w:val="24"/>
        </w:rPr>
      </w:pPr>
    </w:p>
    <w:p w14:paraId="0FCA3F26" w14:textId="1F4458CD" w:rsidR="00E62B82" w:rsidRPr="002A735E" w:rsidRDefault="007250D1" w:rsidP="000757A5">
      <w:pPr>
        <w:widowControl w:val="0"/>
        <w:tabs>
          <w:tab w:val="left" w:pos="1710"/>
        </w:tabs>
        <w:spacing w:after="0" w:line="276" w:lineRule="auto"/>
        <w:ind w:firstLine="709"/>
        <w:jc w:val="both"/>
        <w:rPr>
          <w:rFonts w:cs="Times New Roman"/>
          <w:szCs w:val="24"/>
        </w:rPr>
      </w:pPr>
      <w:r w:rsidRPr="002A735E">
        <w:rPr>
          <w:rFonts w:cs="Times New Roman"/>
          <w:szCs w:val="24"/>
        </w:rPr>
        <w:t>[4]</w:t>
      </w:r>
      <w:r w:rsidR="008F2DF6" w:rsidRPr="002A735E">
        <w:rPr>
          <w:rFonts w:cs="Times New Roman"/>
          <w:szCs w:val="24"/>
        </w:rPr>
        <w:t> </w:t>
      </w:r>
      <w:r w:rsidRPr="002A735E">
        <w:rPr>
          <w:rFonts w:cs="Times New Roman"/>
          <w:szCs w:val="24"/>
        </w:rPr>
        <w:t xml:space="preserve">Ar apelācijas instances tiesas spriedumu </w:t>
      </w:r>
      <w:r w:rsidR="006072AC">
        <w:rPr>
          <w:rFonts w:cs="Times New Roman"/>
          <w:szCs w:val="24"/>
        </w:rPr>
        <w:t>[pers. A]</w:t>
      </w:r>
      <w:r w:rsidRPr="002A735E">
        <w:rPr>
          <w:rFonts w:cs="Times New Roman"/>
          <w:szCs w:val="24"/>
        </w:rPr>
        <w:t xml:space="preserve"> atzīts par vainīgu un sodīts pēc Krimināllikuma </w:t>
      </w:r>
      <w:proofErr w:type="gramStart"/>
      <w:r w:rsidRPr="002A735E">
        <w:rPr>
          <w:rFonts w:cs="Times New Roman"/>
          <w:szCs w:val="24"/>
        </w:rPr>
        <w:t>275.panta</w:t>
      </w:r>
      <w:proofErr w:type="gramEnd"/>
      <w:r w:rsidRPr="002A735E">
        <w:rPr>
          <w:rFonts w:cs="Times New Roman"/>
          <w:szCs w:val="24"/>
        </w:rPr>
        <w:t xml:space="preserve"> otrās daļas (1998.gada 17.jūnija likuma redakcijā) par </w:t>
      </w:r>
      <w:r w:rsidR="00E62B82" w:rsidRPr="002A735E">
        <w:rPr>
          <w:rFonts w:cs="Times New Roman"/>
          <w:szCs w:val="24"/>
        </w:rPr>
        <w:t>viltota dokumenta, kas piešķir tiesības, izmantošanu mantkārīgā nolūkā.</w:t>
      </w:r>
    </w:p>
    <w:p w14:paraId="11037ADA" w14:textId="77777777" w:rsidR="00E62B82" w:rsidRPr="002A735E" w:rsidRDefault="00E62B82" w:rsidP="000757A5">
      <w:pPr>
        <w:widowControl w:val="0"/>
        <w:tabs>
          <w:tab w:val="left" w:pos="1710"/>
        </w:tabs>
        <w:spacing w:after="0" w:line="276" w:lineRule="auto"/>
        <w:ind w:firstLine="709"/>
        <w:jc w:val="both"/>
        <w:rPr>
          <w:rFonts w:cs="Times New Roman"/>
          <w:szCs w:val="24"/>
        </w:rPr>
      </w:pPr>
    </w:p>
    <w:p w14:paraId="70476AC8" w14:textId="6084402E" w:rsidR="00A321E0" w:rsidRPr="002A735E" w:rsidRDefault="00E62B82" w:rsidP="000757A5">
      <w:pPr>
        <w:widowControl w:val="0"/>
        <w:tabs>
          <w:tab w:val="left" w:pos="1710"/>
        </w:tabs>
        <w:spacing w:after="0" w:line="276" w:lineRule="auto"/>
        <w:ind w:firstLine="709"/>
        <w:jc w:val="both"/>
        <w:rPr>
          <w:rFonts w:cs="Times New Roman"/>
          <w:szCs w:val="24"/>
        </w:rPr>
      </w:pPr>
      <w:r w:rsidRPr="002A735E">
        <w:rPr>
          <w:rFonts w:cs="Times New Roman"/>
          <w:szCs w:val="24"/>
        </w:rPr>
        <w:t>[5]</w:t>
      </w:r>
      <w:r w:rsidR="008F2DF6" w:rsidRPr="002A735E">
        <w:rPr>
          <w:rFonts w:cs="Times New Roman"/>
          <w:szCs w:val="24"/>
        </w:rPr>
        <w:t> </w:t>
      </w:r>
      <w:r w:rsidRPr="002A735E">
        <w:rPr>
          <w:rFonts w:cs="Times New Roman"/>
          <w:szCs w:val="24"/>
        </w:rPr>
        <w:t xml:space="preserve">Par Rīgas apgabaltiesas </w:t>
      </w:r>
      <w:proofErr w:type="gramStart"/>
      <w:r w:rsidR="00E13F75" w:rsidRPr="002A735E">
        <w:rPr>
          <w:rFonts w:cs="Times New Roman"/>
          <w:szCs w:val="24"/>
        </w:rPr>
        <w:t>2021.gada</w:t>
      </w:r>
      <w:proofErr w:type="gramEnd"/>
      <w:r w:rsidR="00E13F75" w:rsidRPr="002A735E">
        <w:rPr>
          <w:rFonts w:cs="Times New Roman"/>
          <w:szCs w:val="24"/>
        </w:rPr>
        <w:t xml:space="preserve"> 11.marta spriedumu apsūdzētā </w:t>
      </w:r>
      <w:r w:rsidR="006072AC">
        <w:rPr>
          <w:rFonts w:cs="Times New Roman"/>
          <w:szCs w:val="24"/>
        </w:rPr>
        <w:t>[pers. A]</w:t>
      </w:r>
      <w:r w:rsidR="00E13F75" w:rsidRPr="002A735E">
        <w:rPr>
          <w:rFonts w:cs="Times New Roman"/>
          <w:szCs w:val="24"/>
        </w:rPr>
        <w:t xml:space="preserve"> aizstāvis A.</w:t>
      </w:r>
      <w:r w:rsidR="0015484E" w:rsidRPr="002A735E">
        <w:rPr>
          <w:rFonts w:cs="Times New Roman"/>
          <w:szCs w:val="24"/>
        </w:rPr>
        <w:t> </w:t>
      </w:r>
      <w:proofErr w:type="spellStart"/>
      <w:r w:rsidR="00E13F75" w:rsidRPr="002A735E">
        <w:rPr>
          <w:rFonts w:cs="Times New Roman"/>
          <w:szCs w:val="24"/>
        </w:rPr>
        <w:t>Smans</w:t>
      </w:r>
      <w:proofErr w:type="spellEnd"/>
      <w:r w:rsidR="00E13F75" w:rsidRPr="002A735E">
        <w:rPr>
          <w:rFonts w:cs="Times New Roman"/>
          <w:szCs w:val="24"/>
        </w:rPr>
        <w:t xml:space="preserve"> iesniedzis kasācijas sūdzību</w:t>
      </w:r>
      <w:r w:rsidR="00AE26EA" w:rsidRPr="002A735E">
        <w:rPr>
          <w:rFonts w:cs="Times New Roman"/>
          <w:szCs w:val="24"/>
        </w:rPr>
        <w:t xml:space="preserve">, kurā lūdz atcelt tiesas spriedumu pilnībā un kriminālprocesu </w:t>
      </w:r>
      <w:r w:rsidR="00A321E0" w:rsidRPr="002A735E">
        <w:rPr>
          <w:rFonts w:cs="Times New Roman"/>
          <w:szCs w:val="24"/>
        </w:rPr>
        <w:t>izbeigt vai nosūtīt lietu jaunai izskatīšanai apelācijas instances tiesā.</w:t>
      </w:r>
    </w:p>
    <w:p w14:paraId="5CA0CBC8" w14:textId="537D5B63" w:rsidR="00A321E0" w:rsidRPr="002A735E" w:rsidRDefault="00A321E0" w:rsidP="000757A5">
      <w:pPr>
        <w:widowControl w:val="0"/>
        <w:tabs>
          <w:tab w:val="left" w:pos="1710"/>
        </w:tabs>
        <w:spacing w:after="0" w:line="276" w:lineRule="auto"/>
        <w:ind w:firstLine="709"/>
        <w:jc w:val="both"/>
        <w:rPr>
          <w:rFonts w:cs="Times New Roman"/>
          <w:szCs w:val="24"/>
        </w:rPr>
      </w:pPr>
      <w:r w:rsidRPr="002A735E">
        <w:rPr>
          <w:rFonts w:cs="Times New Roman"/>
          <w:szCs w:val="24"/>
        </w:rPr>
        <w:t>Savu lūgumu aizstāvis pamatojis ar šādiem argumentiem.</w:t>
      </w:r>
    </w:p>
    <w:p w14:paraId="74DCF9F1" w14:textId="5C3AFB14" w:rsidR="008A52A2" w:rsidRPr="002A735E" w:rsidRDefault="00A321E0" w:rsidP="000757A5">
      <w:pPr>
        <w:widowControl w:val="0"/>
        <w:tabs>
          <w:tab w:val="left" w:pos="1710"/>
        </w:tabs>
        <w:spacing w:after="0" w:line="276" w:lineRule="auto"/>
        <w:ind w:firstLine="709"/>
        <w:jc w:val="both"/>
        <w:rPr>
          <w:rFonts w:cs="Times New Roman"/>
          <w:szCs w:val="24"/>
        </w:rPr>
      </w:pPr>
      <w:r w:rsidRPr="002A735E">
        <w:rPr>
          <w:rFonts w:cs="Times New Roman"/>
          <w:szCs w:val="24"/>
        </w:rPr>
        <w:t>[5.1]</w:t>
      </w:r>
      <w:r w:rsidR="008F2DF6" w:rsidRPr="002A735E">
        <w:rPr>
          <w:rFonts w:cs="Times New Roman"/>
          <w:szCs w:val="24"/>
        </w:rPr>
        <w:t> </w:t>
      </w:r>
      <w:r w:rsidRPr="002A735E">
        <w:rPr>
          <w:rFonts w:cs="Times New Roman"/>
          <w:szCs w:val="24"/>
        </w:rPr>
        <w:t>Apelācijas instances tiesa pieļāvusi Krimināllikuma pārkāpumus.</w:t>
      </w:r>
    </w:p>
    <w:p w14:paraId="6747B27A" w14:textId="095460BC" w:rsidR="007F1BF2" w:rsidRPr="002A735E" w:rsidRDefault="00A321E0" w:rsidP="000757A5">
      <w:pPr>
        <w:widowControl w:val="0"/>
        <w:tabs>
          <w:tab w:val="left" w:pos="1710"/>
        </w:tabs>
        <w:spacing w:after="0" w:line="276" w:lineRule="auto"/>
        <w:ind w:firstLine="709"/>
        <w:jc w:val="both"/>
        <w:rPr>
          <w:rFonts w:cs="Times New Roman"/>
          <w:szCs w:val="24"/>
        </w:rPr>
      </w:pPr>
      <w:r w:rsidRPr="002A735E">
        <w:rPr>
          <w:rFonts w:cs="Times New Roman"/>
          <w:szCs w:val="24"/>
        </w:rPr>
        <w:t>[5.1.1</w:t>
      </w:r>
      <w:r w:rsidR="00853EAA" w:rsidRPr="002A735E">
        <w:rPr>
          <w:rFonts w:cs="Times New Roman"/>
          <w:szCs w:val="24"/>
        </w:rPr>
        <w:t>]</w:t>
      </w:r>
      <w:r w:rsidR="008F2DF6" w:rsidRPr="002A735E">
        <w:rPr>
          <w:rFonts w:cs="Times New Roman"/>
          <w:szCs w:val="24"/>
        </w:rPr>
        <w:t> </w:t>
      </w:r>
      <w:r w:rsidR="00853EAA" w:rsidRPr="002A735E">
        <w:rPr>
          <w:rFonts w:cs="Times New Roman"/>
          <w:szCs w:val="24"/>
        </w:rPr>
        <w:t xml:space="preserve">Apelācijas instances tiesa nav ņēmusi vērā apsūdzētā </w:t>
      </w:r>
      <w:r w:rsidR="006072AC">
        <w:rPr>
          <w:rFonts w:cs="Times New Roman"/>
          <w:szCs w:val="24"/>
        </w:rPr>
        <w:t>[pers. A]</w:t>
      </w:r>
      <w:r w:rsidR="00853EAA" w:rsidRPr="002A735E">
        <w:rPr>
          <w:rFonts w:cs="Times New Roman"/>
          <w:szCs w:val="24"/>
        </w:rPr>
        <w:t xml:space="preserve"> aizstāvja argumentus par to, ka attiecībā uz Krimināllikuma </w:t>
      </w:r>
      <w:proofErr w:type="gramStart"/>
      <w:r w:rsidR="00853EAA" w:rsidRPr="002A735E">
        <w:rPr>
          <w:rFonts w:cs="Times New Roman"/>
          <w:szCs w:val="24"/>
        </w:rPr>
        <w:t>193.panta</w:t>
      </w:r>
      <w:proofErr w:type="gramEnd"/>
      <w:r w:rsidR="00853EAA" w:rsidRPr="002A735E">
        <w:rPr>
          <w:rFonts w:cs="Times New Roman"/>
          <w:szCs w:val="24"/>
        </w:rPr>
        <w:t xml:space="preserve"> otrajā daļā</w:t>
      </w:r>
      <w:r w:rsidR="0094670A" w:rsidRPr="002A735E">
        <w:rPr>
          <w:rFonts w:cs="Times New Roman"/>
          <w:szCs w:val="24"/>
        </w:rPr>
        <w:t xml:space="preserve"> (2000.gada 1.jūnija likuma redakcijā) </w:t>
      </w:r>
      <w:r w:rsidR="00853EAA" w:rsidRPr="002A735E">
        <w:rPr>
          <w:rFonts w:cs="Times New Roman"/>
          <w:szCs w:val="24"/>
        </w:rPr>
        <w:t>paredzētajiem noziedzīgajiem nodarījumiem ir iestājies kriminālatbildības noilgums, kā arī nepareizi piemērojusi Krimināllikuma 56.panta noteikumus.</w:t>
      </w:r>
    </w:p>
    <w:p w14:paraId="7FAD7B69" w14:textId="03BB9DE1" w:rsidR="0016796E" w:rsidRPr="002A735E" w:rsidRDefault="007F1BF2"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Apelācijas instances tiesa nepamatoti atzinusi, ka Eiropas padomes konvencijas par tiesvedības nodošanu krimināllietās (turpmāk – Konvencija) </w:t>
      </w:r>
      <w:proofErr w:type="gramStart"/>
      <w:r w:rsidRPr="002A735E">
        <w:rPr>
          <w:rFonts w:cs="Times New Roman"/>
          <w:szCs w:val="24"/>
        </w:rPr>
        <w:t>25.panta</w:t>
      </w:r>
      <w:proofErr w:type="gramEnd"/>
      <w:r w:rsidRPr="002A735E">
        <w:rPr>
          <w:rFonts w:cs="Times New Roman"/>
          <w:szCs w:val="24"/>
        </w:rPr>
        <w:t xml:space="preserve"> </w:t>
      </w:r>
      <w:r w:rsidR="00747C32">
        <w:rPr>
          <w:rFonts w:cs="Times New Roman"/>
          <w:szCs w:val="24"/>
        </w:rPr>
        <w:t xml:space="preserve">otrais </w:t>
      </w:r>
      <w:r w:rsidRPr="002A735E">
        <w:rPr>
          <w:rFonts w:cs="Times New Roman"/>
          <w:szCs w:val="24"/>
        </w:rPr>
        <w:t>teikums nav attiecināms uz izskatāmo krimināllietu,</w:t>
      </w:r>
      <w:r w:rsidR="0016796E" w:rsidRPr="002A735E">
        <w:rPr>
          <w:rFonts w:cs="Times New Roman"/>
          <w:szCs w:val="24"/>
        </w:rPr>
        <w:t xml:space="preserve"> </w:t>
      </w:r>
      <w:r w:rsidR="00566BD2" w:rsidRPr="002A735E">
        <w:rPr>
          <w:rFonts w:cs="Times New Roman"/>
          <w:szCs w:val="24"/>
        </w:rPr>
        <w:t xml:space="preserve">norādot, ka </w:t>
      </w:r>
      <w:r w:rsidRPr="002A735E">
        <w:rPr>
          <w:rFonts w:cs="Times New Roman"/>
          <w:szCs w:val="24"/>
        </w:rPr>
        <w:t xml:space="preserve">šajā gadījumā Latvijas Republikas kompetenci jeb jurisdikciju neparedz vienīgi Konvencijas </w:t>
      </w:r>
      <w:r w:rsidR="0016796E" w:rsidRPr="002A735E">
        <w:rPr>
          <w:rFonts w:cs="Times New Roman"/>
          <w:szCs w:val="24"/>
        </w:rPr>
        <w:t>2.pants, bet ir konstatējama arī Latvijas Republikas eksteritoriālā jurisdikcija, kas reglamentēta Krimināllikuma 4.panta pirmajā daļā (likuma redakcijā, kas bija spēkā no 1999.gada 1.aprīļa līdz 2009.gada 30.jūnijam</w:t>
      </w:r>
      <w:r w:rsidR="008C6401" w:rsidRPr="002A735E">
        <w:rPr>
          <w:rFonts w:cs="Times New Roman"/>
          <w:szCs w:val="24"/>
        </w:rPr>
        <w:t>)</w:t>
      </w:r>
      <w:r w:rsidR="0016796E" w:rsidRPr="002A735E">
        <w:rPr>
          <w:rFonts w:cs="Times New Roman"/>
          <w:szCs w:val="24"/>
        </w:rPr>
        <w:t>.</w:t>
      </w:r>
    </w:p>
    <w:p w14:paraId="686A6E24" w14:textId="2B043FA7" w:rsidR="00461BFC" w:rsidRPr="002A735E" w:rsidRDefault="0021746E"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Šāds atzinums pamatots </w:t>
      </w:r>
      <w:r w:rsidR="000A404A" w:rsidRPr="002A735E">
        <w:rPr>
          <w:rFonts w:cs="Times New Roman"/>
          <w:szCs w:val="24"/>
        </w:rPr>
        <w:t>ar</w:t>
      </w:r>
      <w:r w:rsidRPr="002A735E">
        <w:rPr>
          <w:rFonts w:cs="Times New Roman"/>
          <w:szCs w:val="24"/>
        </w:rPr>
        <w:t xml:space="preserve"> nepareizu Konvencijas un Eiropas Savienības normatīvo aktu interpretāciju. Gadījumā, ja Latvijas Republikā tiktu uzsākts kriminālprocess par </w:t>
      </w:r>
      <w:r w:rsidR="006072AC">
        <w:rPr>
          <w:rFonts w:cs="Times New Roman"/>
          <w:szCs w:val="24"/>
        </w:rPr>
        <w:t>[pers. A]</w:t>
      </w:r>
      <w:r w:rsidRPr="002A735E">
        <w:rPr>
          <w:rFonts w:cs="Times New Roman"/>
          <w:szCs w:val="24"/>
        </w:rPr>
        <w:t xml:space="preserve"> nodarījumiem Igaunijas Republikā paralēli Igaunijas Republikā izsāktajam kriminālprocesam, šāda kriminālprocesa norise nonāktu pretrunā ar Eiropas Savienības Padomes </w:t>
      </w:r>
      <w:proofErr w:type="gramStart"/>
      <w:r w:rsidR="00761F17" w:rsidRPr="002A735E">
        <w:rPr>
          <w:rFonts w:cs="Times New Roman"/>
          <w:szCs w:val="24"/>
        </w:rPr>
        <w:t>2009.gada</w:t>
      </w:r>
      <w:proofErr w:type="gramEnd"/>
      <w:r w:rsidR="00761F17" w:rsidRPr="002A735E">
        <w:rPr>
          <w:rFonts w:cs="Times New Roman"/>
          <w:szCs w:val="24"/>
        </w:rPr>
        <w:t xml:space="preserve"> 30.novembra Pamatlēmumu 2009/948/TI par jurisdikcijas īstenošanas konfliktu novēršanu un atrisināšanu kriminālprocesā, kura mērķis saskaņā ar 1.panta 2.punkta a)</w:t>
      </w:r>
      <w:r w:rsidR="00F47FAF" w:rsidRPr="002A735E">
        <w:rPr>
          <w:rFonts w:cs="Times New Roman"/>
          <w:szCs w:val="24"/>
        </w:rPr>
        <w:t> </w:t>
      </w:r>
      <w:r w:rsidR="00761F17" w:rsidRPr="002A735E">
        <w:rPr>
          <w:rFonts w:cs="Times New Roman"/>
          <w:szCs w:val="24"/>
        </w:rPr>
        <w:t>apakšpunktu ir novērst situācijas, kad uz vienu un to pašu personu saistībā ar tiem pašiem faktiem</w:t>
      </w:r>
      <w:r w:rsidR="00461BFC" w:rsidRPr="002A735E">
        <w:rPr>
          <w:rFonts w:cs="Times New Roman"/>
          <w:szCs w:val="24"/>
        </w:rPr>
        <w:t xml:space="preserve"> paralēli attiecas kriminālprocess dažādās valstīs, kas varētu radīt </w:t>
      </w:r>
      <w:r w:rsidR="00461BFC" w:rsidRPr="002A735E">
        <w:rPr>
          <w:rFonts w:cs="Times New Roman"/>
          <w:i/>
          <w:iCs/>
          <w:szCs w:val="24"/>
        </w:rPr>
        <w:t xml:space="preserve">ne bis in idem </w:t>
      </w:r>
      <w:r w:rsidR="00461BFC" w:rsidRPr="002A735E">
        <w:rPr>
          <w:rFonts w:cs="Times New Roman"/>
          <w:szCs w:val="24"/>
        </w:rPr>
        <w:t>principa pārkāpumu.</w:t>
      </w:r>
    </w:p>
    <w:p w14:paraId="45C2DFF2" w14:textId="564D806A" w:rsidR="007D68C8" w:rsidRPr="002A735E" w:rsidRDefault="00461BFC" w:rsidP="000757A5">
      <w:pPr>
        <w:widowControl w:val="0"/>
        <w:tabs>
          <w:tab w:val="left" w:pos="1710"/>
        </w:tabs>
        <w:spacing w:after="0" w:line="276" w:lineRule="auto"/>
        <w:ind w:firstLine="709"/>
        <w:jc w:val="both"/>
        <w:rPr>
          <w:rFonts w:cs="Times New Roman"/>
          <w:szCs w:val="24"/>
        </w:rPr>
      </w:pPr>
      <w:r w:rsidRPr="002A735E">
        <w:rPr>
          <w:rFonts w:cs="Times New Roman"/>
          <w:szCs w:val="24"/>
        </w:rPr>
        <w:t>Ievērojot minētos apsvērumus, izskatāmais kriminālprocess 2008.gada 17.martā tika pārņemts no Igaunijas Republikas</w:t>
      </w:r>
      <w:r w:rsidR="00976120" w:rsidRPr="002A735E">
        <w:rPr>
          <w:rFonts w:cs="Times New Roman"/>
          <w:szCs w:val="24"/>
        </w:rPr>
        <w:t xml:space="preserve">. Līdz ar to </w:t>
      </w:r>
      <w:r w:rsidR="00566BD2" w:rsidRPr="002A735E">
        <w:rPr>
          <w:rFonts w:cs="Times New Roman"/>
          <w:szCs w:val="24"/>
        </w:rPr>
        <w:t>šajā</w:t>
      </w:r>
      <w:r w:rsidR="00976120" w:rsidRPr="002A735E">
        <w:rPr>
          <w:rFonts w:cs="Times New Roman"/>
          <w:szCs w:val="24"/>
        </w:rPr>
        <w:t xml:space="preserve"> kriminālprocesā Latvijas Republikas </w:t>
      </w:r>
      <w:r w:rsidR="00976120" w:rsidRPr="002A735E">
        <w:rPr>
          <w:rFonts w:cs="Times New Roman"/>
          <w:szCs w:val="24"/>
        </w:rPr>
        <w:lastRenderedPageBreak/>
        <w:t xml:space="preserve">kompetence īstenot tiesvedību </w:t>
      </w:r>
      <w:r w:rsidR="006072AC">
        <w:rPr>
          <w:rFonts w:cs="Times New Roman"/>
          <w:szCs w:val="24"/>
        </w:rPr>
        <w:t>[pers. A]</w:t>
      </w:r>
      <w:r w:rsidR="00976120" w:rsidRPr="002A735E">
        <w:rPr>
          <w:rFonts w:cs="Times New Roman"/>
          <w:szCs w:val="24"/>
        </w:rPr>
        <w:t xml:space="preserve"> apsūdzībā pamatojas tikai uz Konvencijas </w:t>
      </w:r>
      <w:proofErr w:type="gramStart"/>
      <w:r w:rsidR="00976120" w:rsidRPr="002A735E">
        <w:rPr>
          <w:rFonts w:cs="Times New Roman"/>
          <w:szCs w:val="24"/>
        </w:rPr>
        <w:t>2.pantu</w:t>
      </w:r>
      <w:proofErr w:type="gramEnd"/>
      <w:r w:rsidR="00976120" w:rsidRPr="002A735E">
        <w:rPr>
          <w:rFonts w:cs="Times New Roman"/>
          <w:szCs w:val="24"/>
        </w:rPr>
        <w:t xml:space="preserve">, jo no Igaunijas Republikas tika saņemts atbilstošs kriminālprocesa pārņemšanas lūgums. Saskaņā ar Konvencijas normām pēc kriminālprocesa pārņemšanas uz šo kriminālprocesu </w:t>
      </w:r>
      <w:r w:rsidR="00F25060" w:rsidRPr="002A735E">
        <w:rPr>
          <w:rFonts w:cs="Times New Roman"/>
          <w:szCs w:val="24"/>
        </w:rPr>
        <w:t xml:space="preserve">ir attiecināmi tās valsts normatīvie akti, kurai tika adresēts attiecīgais pārņemšanas lūgums, šajā gadījumā – Latvijas Republikas normatīvie akti. Tāpat no vairākām Konvencijas normām izriet, ka arī noilguma aprēķināšanā jāņem vērā Latvijas Republikas normatīvie akti. Vienlaikus Konvencijā ir ietvertas vairākas normas, kas paredz personai, kurai ir tiesības uz aizstāvību, procesuālās garantijas, kas vērstas uz </w:t>
      </w:r>
      <w:r w:rsidR="00E855F4" w:rsidRPr="002A735E">
        <w:rPr>
          <w:rFonts w:cs="Times New Roman"/>
          <w:szCs w:val="24"/>
        </w:rPr>
        <w:t xml:space="preserve">personas stāvokļa pasliktināšanas nepieļaujamību. No Konvencijas 26.panta pirmās daļas izriet nelabvēlīgāku noteikumu piemērošanas aizlieguma princips. Saskaņā ar šo normu visām tiesvedības darbībām, kas veiktas Pieprasītājvalstī saskaņā ar tās likumiem un noteikumiem, lūguma Saņēmējvalstī </w:t>
      </w:r>
      <w:r w:rsidR="00107399" w:rsidRPr="002A735E">
        <w:rPr>
          <w:rFonts w:cs="Times New Roman"/>
          <w:szCs w:val="24"/>
        </w:rPr>
        <w:t xml:space="preserve">ir tāds pats juridiskais spēks kā tās iestāžu veiktām darbībām ar noteikumu, ka šāda pielīdzināšana nepiešķir šādām darbībām lielāku pierādījuma spēku, kāds noteikts Pieprasītājvalstī. Tas nozīmē, ka kriminālprocesa pārņemšanas rezultātā uz </w:t>
      </w:r>
      <w:r w:rsidR="006072AC">
        <w:rPr>
          <w:rFonts w:cs="Times New Roman"/>
          <w:szCs w:val="24"/>
        </w:rPr>
        <w:t>[pers. A]</w:t>
      </w:r>
      <w:r w:rsidR="00107399" w:rsidRPr="002A735E">
        <w:rPr>
          <w:rFonts w:cs="Times New Roman"/>
          <w:szCs w:val="24"/>
        </w:rPr>
        <w:t xml:space="preserve"> nevar tikt attiecināti tie Latvijas Republikas spēkā esošie noteikumi, kas ir viņam nelabvēlīgāki, salīdzinājumā ar Igaunijas Republikā spēkā esošajiem noteikumiem.</w:t>
      </w:r>
      <w:r w:rsidR="007C23C6" w:rsidRPr="002A735E">
        <w:rPr>
          <w:rFonts w:cs="Times New Roman"/>
          <w:szCs w:val="24"/>
        </w:rPr>
        <w:t xml:space="preserve"> Vēl konkrētāk šis princips atspoguļots Konvencijas 25.pantā, kas noteic, ka lūguma Saņēmējvalstī par nodarījumu tiek piemērota šīs valsts likumdošanas aktos noteiktā sankcija, ja vien tie neparedz ko citu. Gadījumā, ja lūguma Saņēmējvalsts tiesības nosaka vienīgi 2.panta noteikumi, tajā pasludinātā sankcija nedrīkst būt bargāka </w:t>
      </w:r>
      <w:r w:rsidR="00C326C2" w:rsidRPr="002A735E">
        <w:rPr>
          <w:rFonts w:cs="Times New Roman"/>
          <w:szCs w:val="24"/>
        </w:rPr>
        <w:t>par to, kas noteikta Pieprasītājvalsts likumdošanas aktos. Turklāt š</w:t>
      </w:r>
      <w:r w:rsidR="007F6641">
        <w:rPr>
          <w:rFonts w:cs="Times New Roman"/>
          <w:szCs w:val="24"/>
        </w:rPr>
        <w:t xml:space="preserve">ī </w:t>
      </w:r>
      <w:r w:rsidR="00C326C2" w:rsidRPr="002A735E">
        <w:rPr>
          <w:rFonts w:cs="Times New Roman"/>
          <w:szCs w:val="24"/>
        </w:rPr>
        <w:t>norm</w:t>
      </w:r>
      <w:r w:rsidR="007F6641">
        <w:rPr>
          <w:rFonts w:cs="Times New Roman"/>
          <w:szCs w:val="24"/>
        </w:rPr>
        <w:t>a</w:t>
      </w:r>
      <w:r w:rsidR="00C326C2" w:rsidRPr="002A735E">
        <w:rPr>
          <w:rFonts w:cs="Times New Roman"/>
          <w:szCs w:val="24"/>
        </w:rPr>
        <w:t xml:space="preserve"> ne</w:t>
      </w:r>
      <w:r w:rsidR="007F6641">
        <w:rPr>
          <w:rFonts w:cs="Times New Roman"/>
          <w:szCs w:val="24"/>
        </w:rPr>
        <w:t xml:space="preserve">nosaka </w:t>
      </w:r>
      <w:r w:rsidR="00C326C2" w:rsidRPr="002A735E">
        <w:rPr>
          <w:rFonts w:cs="Times New Roman"/>
          <w:szCs w:val="24"/>
        </w:rPr>
        <w:t>personai piemērojamo sodu, bet gan par maksimālo sankciju, kas tiek piemērota par personai inkriminēto noziedzīgo nodarījumu.</w:t>
      </w:r>
    </w:p>
    <w:p w14:paraId="69DFA6EC" w14:textId="217D52FD" w:rsidR="00C326C2" w:rsidRPr="002A735E" w:rsidRDefault="006072AC" w:rsidP="000757A5">
      <w:pPr>
        <w:widowControl w:val="0"/>
        <w:tabs>
          <w:tab w:val="left" w:pos="1710"/>
        </w:tabs>
        <w:spacing w:after="0" w:line="276" w:lineRule="auto"/>
        <w:ind w:firstLine="709"/>
        <w:jc w:val="both"/>
      </w:pPr>
      <w:r>
        <w:rPr>
          <w:rFonts w:cs="Times New Roman"/>
          <w:szCs w:val="24"/>
        </w:rPr>
        <w:t>[Pers. A]</w:t>
      </w:r>
      <w:r w:rsidR="00C326C2" w:rsidRPr="002A735E">
        <w:t xml:space="preserve"> tiek inkriminēti divi Krimināllikuma </w:t>
      </w:r>
      <w:proofErr w:type="gramStart"/>
      <w:r w:rsidR="00C326C2" w:rsidRPr="002A735E">
        <w:t>193.panta</w:t>
      </w:r>
      <w:proofErr w:type="gramEnd"/>
      <w:r w:rsidR="00C326C2" w:rsidRPr="002A735E">
        <w:t xml:space="preserve"> otrajā daļā (2000.gada 1.jūnija likuma redakcijā) paredzētie noziedzīgie nodarījumi, kas izdarīti Igaunijas Republikas teritorijā 2003.gada 27.maijā un 15.oktobrī.</w:t>
      </w:r>
    </w:p>
    <w:p w14:paraId="52E1024D" w14:textId="25EB989D" w:rsidR="002015F5" w:rsidRPr="002A735E" w:rsidRDefault="002015F5" w:rsidP="000757A5">
      <w:pPr>
        <w:widowControl w:val="0"/>
        <w:tabs>
          <w:tab w:val="left" w:pos="1710"/>
        </w:tabs>
        <w:spacing w:after="0" w:line="276" w:lineRule="auto"/>
        <w:ind w:firstLine="709"/>
        <w:jc w:val="both"/>
      </w:pPr>
      <w:r w:rsidRPr="002A735E">
        <w:t xml:space="preserve">Atbilstoši Krimināllikuma </w:t>
      </w:r>
      <w:proofErr w:type="gramStart"/>
      <w:r w:rsidRPr="002A735E">
        <w:t>7.pantam</w:t>
      </w:r>
      <w:proofErr w:type="gramEnd"/>
      <w:r w:rsidRPr="002A735E">
        <w:t xml:space="preserve"> </w:t>
      </w:r>
      <w:r w:rsidR="006072AC">
        <w:t>[pers. A]</w:t>
      </w:r>
      <w:r w:rsidRPr="002A735E">
        <w:t xml:space="preserve"> inkriminētie noziedzīgie nodarījumi nemainīgi tiek klasificēti kā smagi noziegumi.</w:t>
      </w:r>
      <w:r w:rsidR="00E90C04" w:rsidRPr="002A735E">
        <w:t xml:space="preserve"> Savukārt atbilstoši Krimināllikuma 56.pantam noilguma termiņš par šiem noziedzīgajiem nodarījumiem nemainīgi ir </w:t>
      </w:r>
      <w:r w:rsidR="007525F9">
        <w:t>10</w:t>
      </w:r>
      <w:r w:rsidR="007525F9" w:rsidRPr="002A735E">
        <w:t xml:space="preserve"> </w:t>
      </w:r>
      <w:r w:rsidR="00E90C04" w:rsidRPr="002A735E">
        <w:t>gadi.</w:t>
      </w:r>
    </w:p>
    <w:p w14:paraId="3DB67490" w14:textId="65D8161F" w:rsidR="00C71B12" w:rsidRPr="002A735E" w:rsidRDefault="00E90C04" w:rsidP="000757A5">
      <w:pPr>
        <w:widowControl w:val="0"/>
        <w:tabs>
          <w:tab w:val="left" w:pos="1710"/>
        </w:tabs>
        <w:spacing w:after="0" w:line="276" w:lineRule="auto"/>
        <w:ind w:firstLine="709"/>
        <w:jc w:val="both"/>
      </w:pPr>
      <w:r w:rsidRPr="002A735E">
        <w:t xml:space="preserve">Igaunijas Republikā </w:t>
      </w:r>
      <w:r w:rsidR="006072AC">
        <w:t>[pers. A]</w:t>
      </w:r>
      <w:r w:rsidRPr="002A735E">
        <w:t xml:space="preserve"> inkriminētās darbības tika kvalificētas </w:t>
      </w:r>
      <w:r w:rsidR="006443F2" w:rsidRPr="002A735E">
        <w:t xml:space="preserve">tikai </w:t>
      </w:r>
      <w:r w:rsidRPr="002A735E">
        <w:t xml:space="preserve">pēc </w:t>
      </w:r>
      <w:r w:rsidR="00CF3872" w:rsidRPr="002A735E">
        <w:t xml:space="preserve">Igaunijas Republikas Penitenciārā kodeksa </w:t>
      </w:r>
      <w:proofErr w:type="gramStart"/>
      <w:r w:rsidR="00CF3872" w:rsidRPr="002A735E">
        <w:t>334.panta</w:t>
      </w:r>
      <w:proofErr w:type="gramEnd"/>
      <w:r w:rsidR="00CF3872" w:rsidRPr="002A735E">
        <w:t xml:space="preserve"> pirmās daļas</w:t>
      </w:r>
      <w:r w:rsidR="006443F2" w:rsidRPr="002A735E">
        <w:t>, ievērojot to, ka minētā norma aptver visas ar viltota maksāšanas līdzekļa izmantošanu saistītās darbības.</w:t>
      </w:r>
      <w:r w:rsidR="00C71B12" w:rsidRPr="002A735E">
        <w:t xml:space="preserve"> </w:t>
      </w:r>
      <w:r w:rsidR="00CF3872" w:rsidRPr="002A735E">
        <w:t>Maksimālā sankcija par šajā pantā paredzēt</w:t>
      </w:r>
      <w:r w:rsidR="0018329A" w:rsidRPr="002A735E">
        <w:t>ajiem</w:t>
      </w:r>
      <w:r w:rsidR="00CF3872" w:rsidRPr="002A735E">
        <w:t xml:space="preserve"> noziedzī</w:t>
      </w:r>
      <w:r w:rsidR="0018329A" w:rsidRPr="002A735E">
        <w:t>gajiem</w:t>
      </w:r>
      <w:r w:rsidR="00CF3872" w:rsidRPr="002A735E">
        <w:t xml:space="preserve"> nodarījum</w:t>
      </w:r>
      <w:r w:rsidR="0018329A" w:rsidRPr="002A735E">
        <w:t>iem</w:t>
      </w:r>
      <w:r w:rsidR="00CF3872" w:rsidRPr="002A735E">
        <w:t xml:space="preserve"> ir brīvības atņemšana uz laiku līdz </w:t>
      </w:r>
      <w:r w:rsidR="000A404A" w:rsidRPr="002A735E">
        <w:t xml:space="preserve">5 </w:t>
      </w:r>
      <w:r w:rsidR="00CF3872" w:rsidRPr="002A735E">
        <w:t xml:space="preserve">gadiem. Savukārt saskaņā ar Igaunijas Republikas Penitenciārā kodeksa </w:t>
      </w:r>
      <w:proofErr w:type="gramStart"/>
      <w:r w:rsidR="00CF3872" w:rsidRPr="002A735E">
        <w:t>4.panta</w:t>
      </w:r>
      <w:proofErr w:type="gramEnd"/>
      <w:r w:rsidR="00CF3872" w:rsidRPr="002A735E">
        <w:t xml:space="preserve"> trešo daļu un 81.panta pirmās daļas 2.punktu </w:t>
      </w:r>
      <w:r w:rsidR="006072AC">
        <w:t>[pers. A]</w:t>
      </w:r>
      <w:r w:rsidR="0018329A" w:rsidRPr="002A735E">
        <w:t xml:space="preserve"> inkriminētais noziedzīgais nodarījums klasificēts kā otrās pakāpes noziegums, kura noilguma termiņš ir </w:t>
      </w:r>
      <w:r w:rsidR="000A404A" w:rsidRPr="002A735E">
        <w:t>5</w:t>
      </w:r>
      <w:r w:rsidR="0018329A" w:rsidRPr="002A735E">
        <w:t xml:space="preserve"> gadi, skaitot no noziedzīgā nodarījuma izdarīšanas dienas līdz</w:t>
      </w:r>
      <w:r w:rsidR="006443F2" w:rsidRPr="002A735E">
        <w:t xml:space="preserve"> tiesas sprieduma spēkā stāšanās brīdim.</w:t>
      </w:r>
    </w:p>
    <w:p w14:paraId="2A4508A8" w14:textId="49019BAD" w:rsidR="00A86E73" w:rsidRPr="002A735E" w:rsidRDefault="00A86E73" w:rsidP="000757A5">
      <w:pPr>
        <w:widowControl w:val="0"/>
        <w:tabs>
          <w:tab w:val="left" w:pos="1710"/>
        </w:tabs>
        <w:spacing w:after="0" w:line="276" w:lineRule="auto"/>
        <w:ind w:firstLine="709"/>
        <w:jc w:val="both"/>
      </w:pPr>
      <w:r w:rsidRPr="002A735E">
        <w:t>Tādējādi, i</w:t>
      </w:r>
      <w:r w:rsidR="00C71B12" w:rsidRPr="002A735E">
        <w:t xml:space="preserve">evērojot to, ka pēdējais </w:t>
      </w:r>
      <w:r w:rsidR="006072AC">
        <w:t>[pers. A]</w:t>
      </w:r>
      <w:r w:rsidR="00C71B12" w:rsidRPr="002A735E">
        <w:t xml:space="preserve"> inkriminētais noziedzīgais nodarījums izdarīts </w:t>
      </w:r>
      <w:proofErr w:type="gramStart"/>
      <w:r w:rsidR="00C71B12" w:rsidRPr="002A735E">
        <w:t>2003.gada</w:t>
      </w:r>
      <w:proofErr w:type="gramEnd"/>
      <w:r w:rsidR="00C71B12" w:rsidRPr="002A735E">
        <w:t xml:space="preserve"> 15.oktobrī, atzīstams, ka gadījumā, ja līdz 2008.gada 15.oktobrim Igaunijas Republikā nebūtu stājies spēkā spriedums, ar kuru konstatēts </w:t>
      </w:r>
      <w:r w:rsidR="006072AC">
        <w:t>[pers. A]</w:t>
      </w:r>
      <w:r w:rsidR="00C71B12" w:rsidRPr="002A735E">
        <w:t xml:space="preserve"> vainīgums, </w:t>
      </w:r>
      <w:r w:rsidRPr="002A735E">
        <w:t>viņa atzīšana par vainīgu un sodīšana Igaunijas Republikā vairs nebūtu iespējama sakarā ar noilgumu.</w:t>
      </w:r>
    </w:p>
    <w:p w14:paraId="707AF21F" w14:textId="05FFF6C4" w:rsidR="0088399F" w:rsidRPr="002A735E" w:rsidRDefault="00A86E73" w:rsidP="000757A5">
      <w:pPr>
        <w:widowControl w:val="0"/>
        <w:tabs>
          <w:tab w:val="left" w:pos="1710"/>
        </w:tabs>
        <w:spacing w:after="0" w:line="276" w:lineRule="auto"/>
        <w:ind w:firstLine="709"/>
        <w:jc w:val="both"/>
      </w:pPr>
      <w:r w:rsidRPr="002A735E">
        <w:t xml:space="preserve">Arī Konvencijas </w:t>
      </w:r>
      <w:proofErr w:type="gramStart"/>
      <w:r w:rsidRPr="002A735E">
        <w:t>25.pants</w:t>
      </w:r>
      <w:proofErr w:type="gramEnd"/>
      <w:r w:rsidRPr="002A735E">
        <w:t xml:space="preserve"> ierobežo </w:t>
      </w:r>
      <w:r w:rsidR="006072AC">
        <w:t>[pers. A]</w:t>
      </w:r>
      <w:r w:rsidRPr="002A735E">
        <w:t xml:space="preserve"> inkriminētās Krimināllikuma 193.panta</w:t>
      </w:r>
      <w:r w:rsidR="008B3AC8" w:rsidRPr="002A735E">
        <w:t xml:space="preserve"> otrās daļas</w:t>
      </w:r>
      <w:r w:rsidR="00804C34" w:rsidRPr="002A735E">
        <w:t xml:space="preserve"> </w:t>
      </w:r>
      <w:r w:rsidR="00804C34" w:rsidRPr="002A735E">
        <w:rPr>
          <w:rFonts w:cs="Times New Roman"/>
          <w:szCs w:val="24"/>
        </w:rPr>
        <w:t xml:space="preserve">(2000.gada 1.jūnija likuma redakcijā) </w:t>
      </w:r>
      <w:r w:rsidR="008B3AC8" w:rsidRPr="002A735E">
        <w:t>sankcijas maksimālās robežas spēkā esību</w:t>
      </w:r>
      <w:r w:rsidR="00804C34" w:rsidRPr="002A735E">
        <w:t xml:space="preserve"> </w:t>
      </w:r>
      <w:r w:rsidR="008B3AC8" w:rsidRPr="002A735E">
        <w:t xml:space="preserve">tiktāl, ciktāl tā pārsniedz Igaunijas Republikā noteikto maksimālo sankciju par </w:t>
      </w:r>
      <w:r w:rsidR="006072AC">
        <w:t>[pers. A]</w:t>
      </w:r>
      <w:r w:rsidR="008B3AC8" w:rsidRPr="002A735E">
        <w:t xml:space="preserve"> inkriminētajiem noziedzīgajiem nodarījumiem.</w:t>
      </w:r>
    </w:p>
    <w:p w14:paraId="1C8AB8FE" w14:textId="65F026D0" w:rsidR="0094670A" w:rsidRPr="002A735E" w:rsidRDefault="0088399F" w:rsidP="000757A5">
      <w:pPr>
        <w:widowControl w:val="0"/>
        <w:tabs>
          <w:tab w:val="left" w:pos="1710"/>
        </w:tabs>
        <w:spacing w:after="0" w:line="276" w:lineRule="auto"/>
        <w:ind w:firstLine="709"/>
        <w:jc w:val="both"/>
      </w:pPr>
      <w:r w:rsidRPr="002A735E">
        <w:t xml:space="preserve">Tādējādi izskatāmajā kriminālprocesā, ievērojot, ka tas pārņemts no Igaunijas Republikas, par Krimināllikuma 193.panta otrajā daļā </w:t>
      </w:r>
      <w:r w:rsidR="00804C34" w:rsidRPr="002A735E">
        <w:rPr>
          <w:rFonts w:cs="Times New Roman"/>
          <w:szCs w:val="24"/>
        </w:rPr>
        <w:t xml:space="preserve">(2000.gada 1.jūnija likuma redakcijā) </w:t>
      </w:r>
      <w:r w:rsidRPr="002A735E">
        <w:t xml:space="preserve">paredzēto maksimālo sankciju jāuzskata brīvības atņemšana uz </w:t>
      </w:r>
      <w:r w:rsidR="000A404A" w:rsidRPr="002A735E">
        <w:t>5</w:t>
      </w:r>
      <w:r w:rsidRPr="002A735E">
        <w:t xml:space="preserve"> gadiem.</w:t>
      </w:r>
      <w:r w:rsidR="00A86E73" w:rsidRPr="002A735E">
        <w:t xml:space="preserve"> </w:t>
      </w:r>
      <w:r w:rsidR="00D3445D" w:rsidRPr="002A735E">
        <w:t>Savukārt</w:t>
      </w:r>
      <w:r w:rsidR="00D35C02" w:rsidRPr="002A735E">
        <w:t xml:space="preserve"> </w:t>
      </w:r>
      <w:r w:rsidR="00D3445D" w:rsidRPr="002A735E">
        <w:t>gadījumā</w:t>
      </w:r>
      <w:r w:rsidR="00D35C02" w:rsidRPr="002A735E">
        <w:t xml:space="preserve">, ja likumā noteiktā maksimālā sankcija ir brīvības atņemšana uz </w:t>
      </w:r>
      <w:r w:rsidR="000A404A" w:rsidRPr="002A735E">
        <w:t xml:space="preserve">5 </w:t>
      </w:r>
      <w:r w:rsidR="00D35C02" w:rsidRPr="002A735E">
        <w:t xml:space="preserve">gadiem, </w:t>
      </w:r>
      <w:r w:rsidR="00D3445D" w:rsidRPr="002A735E">
        <w:t xml:space="preserve">atbilstoši Krimināllikuma </w:t>
      </w:r>
      <w:proofErr w:type="gramStart"/>
      <w:r w:rsidR="00D3445D" w:rsidRPr="002A735E">
        <w:t>7.panta</w:t>
      </w:r>
      <w:proofErr w:type="gramEnd"/>
      <w:r w:rsidR="00D3445D" w:rsidRPr="002A735E">
        <w:t xml:space="preserve"> trešajai daļai likuma redakcijā uz </w:t>
      </w:r>
      <w:r w:rsidR="006072AC">
        <w:t>[pers. A]</w:t>
      </w:r>
      <w:r w:rsidR="00DF6267" w:rsidRPr="002A735E">
        <w:t xml:space="preserve"> inkriminēto noziedzīgo nodarījumu izdarīšanas dienu</w:t>
      </w:r>
      <w:r w:rsidR="00D35C02" w:rsidRPr="002A735E">
        <w:t xml:space="preserve"> atzīstams, ka </w:t>
      </w:r>
      <w:r w:rsidR="006072AC">
        <w:t>[pers. A]</w:t>
      </w:r>
      <w:r w:rsidR="00D35C02" w:rsidRPr="002A735E">
        <w:t xml:space="preserve"> inkriminēt</w:t>
      </w:r>
      <w:r w:rsidR="00940D90" w:rsidRPr="002A735E">
        <w:t>ie noziedzīgie nodarījumi klasificējami kā mazāk smagi noziegumi</w:t>
      </w:r>
      <w:r w:rsidR="00D35C02" w:rsidRPr="002A735E">
        <w:t>.</w:t>
      </w:r>
      <w:r w:rsidR="00D3445D" w:rsidRPr="002A735E">
        <w:t xml:space="preserve"> </w:t>
      </w:r>
      <w:r w:rsidR="00D35C02" w:rsidRPr="002A735E">
        <w:t xml:space="preserve">Krimināllikuma </w:t>
      </w:r>
      <w:proofErr w:type="gramStart"/>
      <w:r w:rsidR="00D35C02" w:rsidRPr="002A735E">
        <w:t>7.panta</w:t>
      </w:r>
      <w:proofErr w:type="gramEnd"/>
      <w:r w:rsidR="00D35C02" w:rsidRPr="002A735E">
        <w:t xml:space="preserve"> aktuālā redakcija, kas noteic, ka </w:t>
      </w:r>
      <w:r w:rsidR="0078186B" w:rsidRPr="002A735E">
        <w:t xml:space="preserve">tīšs nodarījums, par kuru paredzēta brīvības atņemšana uz laiku, ilgāku par trim gadiem, bet ne ilgāku par astoņiem gadiem, ir smags noziegums, </w:t>
      </w:r>
      <w:r w:rsidR="00772832" w:rsidRPr="002A735E">
        <w:t xml:space="preserve">nav attiecināma </w:t>
      </w:r>
      <w:r w:rsidR="0078186B" w:rsidRPr="002A735E">
        <w:t xml:space="preserve">uz izskatāmo kriminālprocesu, jo tā ir </w:t>
      </w:r>
      <w:r w:rsidR="006072AC">
        <w:t>[pers. A]</w:t>
      </w:r>
      <w:r w:rsidR="0078186B" w:rsidRPr="002A735E">
        <w:t xml:space="preserve"> nelabvēlīga, savukārt saskaņā ar Krimināllikuma 5.panta trešo daļu likumam, kas atzīst nodarījumu par sodāmu, pastiprina sodu vai ir citādi nelabvēlīgs personai</w:t>
      </w:r>
      <w:r w:rsidR="00772832" w:rsidRPr="002A735E">
        <w:t xml:space="preserve">, atpakaļejoša spēka nav. Savukārt gadījumā, ja, ievērojot Konvencijas noteiktos ierobežojumus, </w:t>
      </w:r>
      <w:r w:rsidR="006072AC">
        <w:t>[pers. A]</w:t>
      </w:r>
      <w:r w:rsidR="00772832" w:rsidRPr="002A735E">
        <w:t xml:space="preserve"> inkriminētie noziedzīgie nodarījumi ir klasificējami kā mazāk smagi noziegumi, atzīstams, ka 2008.gada 15.oktobrī</w:t>
      </w:r>
      <w:r w:rsidR="00940D90" w:rsidRPr="002A735E">
        <w:t xml:space="preserve">, tas ir vēl pirms lēmuma par personas saukšanu pie kriminālatbildības izsniegšanas </w:t>
      </w:r>
      <w:r w:rsidR="006072AC">
        <w:t>[pers. A]</w:t>
      </w:r>
      <w:r w:rsidR="00940D90" w:rsidRPr="002A735E">
        <w:t xml:space="preserve"> 2011.gada 18.oktobrī,</w:t>
      </w:r>
      <w:r w:rsidR="00772832" w:rsidRPr="002A735E">
        <w:t xml:space="preserve"> attiecībā uz šiem noziedzīgajiem nodarījumiem ir iestājies kriminālatbildības noilgums</w:t>
      </w:r>
      <w:r w:rsidR="000A404A" w:rsidRPr="002A735E">
        <w:t>, jo saskaņā ar Krimināllikuma 56.pantu noilgums attiecībā uz mazāk smagiem noziegumiem nemainīgi ir 5 gadi.</w:t>
      </w:r>
    </w:p>
    <w:p w14:paraId="5F19084D" w14:textId="3DBB8069" w:rsidR="0094670A" w:rsidRPr="002A735E" w:rsidRDefault="0094670A" w:rsidP="000757A5">
      <w:pPr>
        <w:widowControl w:val="0"/>
        <w:tabs>
          <w:tab w:val="left" w:pos="1710"/>
        </w:tabs>
        <w:spacing w:after="0" w:line="276" w:lineRule="auto"/>
        <w:ind w:firstLine="709"/>
        <w:jc w:val="both"/>
      </w:pPr>
      <w:r w:rsidRPr="002A735E">
        <w:t xml:space="preserve">Tādējādi attiecībā uz </w:t>
      </w:r>
      <w:r w:rsidR="006072AC">
        <w:t>[pers. A]</w:t>
      </w:r>
      <w:r w:rsidRPr="002A735E">
        <w:t xml:space="preserve"> inkriminētajiem Krimināllikuma </w:t>
      </w:r>
      <w:proofErr w:type="gramStart"/>
      <w:r w:rsidRPr="002A735E">
        <w:t>193.panta</w:t>
      </w:r>
      <w:proofErr w:type="gramEnd"/>
      <w:r w:rsidRPr="002A735E">
        <w:t xml:space="preserve"> otrajā daļā</w:t>
      </w:r>
      <w:r w:rsidR="00804C34" w:rsidRPr="002A735E">
        <w:t xml:space="preserve"> </w:t>
      </w:r>
      <w:r w:rsidR="00804C34" w:rsidRPr="002A735E">
        <w:rPr>
          <w:rFonts w:cs="Times New Roman"/>
          <w:szCs w:val="24"/>
        </w:rPr>
        <w:t xml:space="preserve">(2000.gada 1.jūnija likuma redakcijā) </w:t>
      </w:r>
      <w:r w:rsidRPr="002A735E">
        <w:t>paredzētajiem noziedzīgajiem nodarījumiem ir konstatējams Kriminālprocesa likuma 481.panta pirmās daļas 1.punktā un 377.panta 3.punktā minētais kriminālprocesu nepieļaujošais apstāklis.</w:t>
      </w:r>
    </w:p>
    <w:p w14:paraId="7B10CCD5" w14:textId="26B2C131" w:rsidR="00FD7D41" w:rsidRPr="002A735E" w:rsidRDefault="0094670A" w:rsidP="000757A5">
      <w:pPr>
        <w:widowControl w:val="0"/>
        <w:tabs>
          <w:tab w:val="left" w:pos="1710"/>
        </w:tabs>
        <w:spacing w:after="0" w:line="276" w:lineRule="auto"/>
        <w:ind w:firstLine="709"/>
        <w:jc w:val="both"/>
      </w:pPr>
      <w:r w:rsidRPr="002A735E">
        <w:t>[5.1.2]</w:t>
      </w:r>
      <w:r w:rsidR="008F2DF6" w:rsidRPr="002A735E">
        <w:t> </w:t>
      </w:r>
      <w:r w:rsidR="00804C34" w:rsidRPr="002A735E">
        <w:t>Apelācijas instances tiesa nepamatoti atcēlusi pirmās instances tiesas spriedumu</w:t>
      </w:r>
      <w:r w:rsidR="00FD7D41" w:rsidRPr="002A735E">
        <w:t xml:space="preserve"> daļā par kriminālprocesa izbeigšanu </w:t>
      </w:r>
      <w:r w:rsidR="006072AC">
        <w:t>[pers. A]</w:t>
      </w:r>
      <w:r w:rsidR="00FD7D41" w:rsidRPr="002A735E">
        <w:t xml:space="preserve"> apsūdzībā pēc Krimināllikuma </w:t>
      </w:r>
      <w:proofErr w:type="gramStart"/>
      <w:r w:rsidR="00FD7D41" w:rsidRPr="002A735E">
        <w:t>275.panta</w:t>
      </w:r>
      <w:proofErr w:type="gramEnd"/>
      <w:r w:rsidR="00FD7D41" w:rsidRPr="002A735E">
        <w:t xml:space="preserve"> otrās daļas (likuma pamata redakcijā) sakarā ar kriminālatbildības noilgumu.</w:t>
      </w:r>
    </w:p>
    <w:p w14:paraId="5BE7C4BD" w14:textId="7086F4E9" w:rsidR="004A21E9" w:rsidRPr="002A735E" w:rsidRDefault="00FD7D41" w:rsidP="000757A5">
      <w:pPr>
        <w:widowControl w:val="0"/>
        <w:tabs>
          <w:tab w:val="left" w:pos="1710"/>
        </w:tabs>
        <w:spacing w:after="0" w:line="276" w:lineRule="auto"/>
        <w:ind w:firstLine="709"/>
        <w:jc w:val="both"/>
      </w:pPr>
      <w:r w:rsidRPr="002A735E">
        <w:t>Apelācijas instances tiesa nepamatoti piemērojusi Krimināllikuma 56.panta trešo daļu (likuma redakcijā, kas bija spēkā no 1999.gada 1.aprīļa līdz 2015.gada 1.decembrim), kas paredz kriminālatbildības noilguma pārtraukšanu.</w:t>
      </w:r>
      <w:r w:rsidR="00892E00" w:rsidRPr="002A735E">
        <w:t xml:space="preserve"> Šī norma noteica, ka noilgums tiek pārtraukts</w:t>
      </w:r>
      <w:r w:rsidR="004A21E9" w:rsidRPr="002A735E">
        <w:t>, ja līdz šā panta pirmajā daļā norādīto termiņu izbeigšanās brīdim persona, kas izdarījusi noziedzīgo nodarījumu, izdara jaunu noziedzīgu nodarījumu. Šajā gadījumā noilguma laiku, kas paredzēts par smagāko no izdarītajiem noziedzīgajiem nodarījumiem, sāk skaitīt no jaunā noziedzīgā nodarījuma izdarīšanas brīža.</w:t>
      </w:r>
    </w:p>
    <w:p w14:paraId="2D956782" w14:textId="4A37C72E" w:rsidR="004C6064" w:rsidRPr="002A735E" w:rsidRDefault="004A21E9" w:rsidP="000757A5">
      <w:pPr>
        <w:widowControl w:val="0"/>
        <w:tabs>
          <w:tab w:val="left" w:pos="1710"/>
        </w:tabs>
        <w:spacing w:after="0" w:line="276" w:lineRule="auto"/>
        <w:ind w:firstLine="709"/>
        <w:jc w:val="both"/>
        <w:rPr>
          <w:rFonts w:cs="Times New Roman"/>
          <w:szCs w:val="24"/>
        </w:rPr>
      </w:pPr>
      <w:r w:rsidRPr="002A735E">
        <w:t xml:space="preserve">Izskatāmajā lietā </w:t>
      </w:r>
      <w:r w:rsidR="006072AC">
        <w:t>[pers. A]</w:t>
      </w:r>
      <w:r w:rsidRPr="002A735E">
        <w:t xml:space="preserve"> inkriminētie noziedzīgie nodarījumi</w:t>
      </w:r>
      <w:r w:rsidR="004C6064" w:rsidRPr="002A735E">
        <w:t xml:space="preserve">, proti, Krimināllikuma </w:t>
      </w:r>
      <w:proofErr w:type="gramStart"/>
      <w:r w:rsidR="004C6064" w:rsidRPr="002A735E">
        <w:t>275.panta</w:t>
      </w:r>
      <w:proofErr w:type="gramEnd"/>
      <w:r w:rsidR="004C6064" w:rsidRPr="002A735E">
        <w:t xml:space="preserve"> otrajā daļā (likuma pamata redakcijā) un 193.panta otrajā daļā </w:t>
      </w:r>
      <w:r w:rsidR="004C6064" w:rsidRPr="002A735E">
        <w:rPr>
          <w:rFonts w:cs="Times New Roman"/>
          <w:szCs w:val="24"/>
        </w:rPr>
        <w:t xml:space="preserve">(2000.gada 1.jūnija likuma redakcijā) paredzētie noziedzīgie nodarījumi atbilstoši apsūdzībā norādītajam </w:t>
      </w:r>
      <w:r w:rsidR="002C669F" w:rsidRPr="002A735E">
        <w:rPr>
          <w:rFonts w:cs="Times New Roman"/>
          <w:szCs w:val="24"/>
        </w:rPr>
        <w:t xml:space="preserve">faktiski tika paveikti vienlaicīgi </w:t>
      </w:r>
      <w:r w:rsidR="004C6064" w:rsidRPr="002A735E">
        <w:rPr>
          <w:rFonts w:cs="Times New Roman"/>
          <w:szCs w:val="24"/>
        </w:rPr>
        <w:t>2003.gada 15.oktobrī</w:t>
      </w:r>
      <w:r w:rsidR="002C669F" w:rsidRPr="002A735E">
        <w:rPr>
          <w:rFonts w:cs="Times New Roman"/>
          <w:szCs w:val="24"/>
        </w:rPr>
        <w:t xml:space="preserve">, </w:t>
      </w:r>
      <w:r w:rsidR="00B76840" w:rsidRPr="002A735E">
        <w:rPr>
          <w:rFonts w:cs="Times New Roman"/>
          <w:szCs w:val="24"/>
        </w:rPr>
        <w:t xml:space="preserve">tādēļ neviens no tiem nevar tikt uzskatīts par jaunu noziedzīgu nodarījumu attiecībā pret otru Krimināllikuma 56.panta trešās daļas izpratnē. Līdz ar to </w:t>
      </w:r>
      <w:r w:rsidR="004C6064" w:rsidRPr="002A735E">
        <w:rPr>
          <w:rFonts w:cs="Times New Roman"/>
          <w:szCs w:val="24"/>
        </w:rPr>
        <w:t xml:space="preserve">arī noilguma termiņš attiecībā uz šiem </w:t>
      </w:r>
      <w:r w:rsidR="00B76840" w:rsidRPr="002A735E">
        <w:rPr>
          <w:rFonts w:cs="Times New Roman"/>
          <w:szCs w:val="24"/>
        </w:rPr>
        <w:t xml:space="preserve">noziedzīgajiem </w:t>
      </w:r>
      <w:r w:rsidR="004C6064" w:rsidRPr="002A735E">
        <w:rPr>
          <w:rFonts w:cs="Times New Roman"/>
          <w:szCs w:val="24"/>
        </w:rPr>
        <w:t xml:space="preserve">nodarījumiem sāka tecēt vienā laikā. </w:t>
      </w:r>
      <w:r w:rsidR="00B76840" w:rsidRPr="002A735E">
        <w:rPr>
          <w:rFonts w:cs="Times New Roman"/>
          <w:szCs w:val="24"/>
        </w:rPr>
        <w:t>Tādējādi, ievērojot to, ka kriminālatbildības noilgums</w:t>
      </w:r>
      <w:r w:rsidR="00EE25A7" w:rsidRPr="002A735E">
        <w:rPr>
          <w:rFonts w:cs="Times New Roman"/>
          <w:szCs w:val="24"/>
        </w:rPr>
        <w:t xml:space="preserve"> netika pārtraukts Krimināllikuma 56.panta trešās daļas izpratnē</w:t>
      </w:r>
      <w:r w:rsidR="00B76840" w:rsidRPr="002A735E">
        <w:rPr>
          <w:rFonts w:cs="Times New Roman"/>
          <w:szCs w:val="24"/>
        </w:rPr>
        <w:t xml:space="preserve">, </w:t>
      </w:r>
      <w:r w:rsidR="00EE25A7" w:rsidRPr="002A735E">
        <w:rPr>
          <w:rFonts w:cs="Times New Roman"/>
          <w:szCs w:val="24"/>
        </w:rPr>
        <w:t xml:space="preserve">šī norma </w:t>
      </w:r>
      <w:r w:rsidR="004C6064" w:rsidRPr="002A735E">
        <w:rPr>
          <w:rFonts w:cs="Times New Roman"/>
          <w:szCs w:val="24"/>
        </w:rPr>
        <w:t>pēc sava mērķa un jēgas izskatāmajā lietā nav piemērojama</w:t>
      </w:r>
      <w:r w:rsidR="00B76840" w:rsidRPr="002A735E">
        <w:rPr>
          <w:rFonts w:cs="Times New Roman"/>
          <w:szCs w:val="24"/>
        </w:rPr>
        <w:t>.</w:t>
      </w:r>
    </w:p>
    <w:p w14:paraId="3ED083F8" w14:textId="19A58CFA" w:rsidR="0057728A" w:rsidRPr="002A735E" w:rsidRDefault="006072AC" w:rsidP="000757A5">
      <w:pPr>
        <w:widowControl w:val="0"/>
        <w:tabs>
          <w:tab w:val="left" w:pos="1710"/>
        </w:tabs>
        <w:spacing w:after="0" w:line="276" w:lineRule="auto"/>
        <w:ind w:firstLine="709"/>
        <w:jc w:val="both"/>
        <w:rPr>
          <w:rFonts w:cs="Times New Roman"/>
          <w:szCs w:val="24"/>
        </w:rPr>
      </w:pPr>
      <w:r>
        <w:rPr>
          <w:rFonts w:cs="Times New Roman"/>
          <w:szCs w:val="24"/>
        </w:rPr>
        <w:t>[Pers. A]</w:t>
      </w:r>
      <w:r w:rsidR="00EE25A7" w:rsidRPr="002A735E">
        <w:rPr>
          <w:rFonts w:cs="Times New Roman"/>
          <w:szCs w:val="24"/>
        </w:rPr>
        <w:t xml:space="preserve"> inkriminētais Krimināllikuma </w:t>
      </w:r>
      <w:proofErr w:type="gramStart"/>
      <w:r w:rsidR="00EE25A7" w:rsidRPr="002A735E">
        <w:rPr>
          <w:rFonts w:cs="Times New Roman"/>
          <w:szCs w:val="24"/>
        </w:rPr>
        <w:t>275.panta</w:t>
      </w:r>
      <w:proofErr w:type="gramEnd"/>
      <w:r w:rsidR="00EE25A7" w:rsidRPr="002A735E">
        <w:rPr>
          <w:rFonts w:cs="Times New Roman"/>
          <w:szCs w:val="24"/>
        </w:rPr>
        <w:t xml:space="preserve"> otrajā daļā (likuma pamata redakcijā) paredzētais noziedzīgais nodarījums atbilstoši Krimināllikuma 7.pantam </w:t>
      </w:r>
      <w:r w:rsidR="0089704F" w:rsidRPr="002A735E">
        <w:rPr>
          <w:rFonts w:cs="Times New Roman"/>
          <w:szCs w:val="24"/>
        </w:rPr>
        <w:t xml:space="preserve">noziedzīgā nodarījuma izdarīšanas brīdī tika klasificēts kā mazāk smags noziedzīgs nodarījums, bet šobrīd tas tiek klasificēts kā smags noziegums. Ievērojot Krimināllikuma </w:t>
      </w:r>
      <w:proofErr w:type="gramStart"/>
      <w:r w:rsidR="0089704F" w:rsidRPr="002A735E">
        <w:rPr>
          <w:rFonts w:cs="Times New Roman"/>
          <w:szCs w:val="24"/>
        </w:rPr>
        <w:t>5.panta</w:t>
      </w:r>
      <w:proofErr w:type="gramEnd"/>
      <w:r w:rsidR="0089704F" w:rsidRPr="002A735E">
        <w:rPr>
          <w:rFonts w:cs="Times New Roman"/>
          <w:szCs w:val="24"/>
        </w:rPr>
        <w:t xml:space="preserve"> trešajā daļā noteikto, atzīstams, ka </w:t>
      </w:r>
      <w:r>
        <w:rPr>
          <w:rFonts w:cs="Times New Roman"/>
          <w:szCs w:val="24"/>
        </w:rPr>
        <w:t>[pers. A]</w:t>
      </w:r>
      <w:r w:rsidR="0089704F" w:rsidRPr="002A735E">
        <w:rPr>
          <w:rFonts w:cs="Times New Roman"/>
          <w:szCs w:val="24"/>
        </w:rPr>
        <w:t xml:space="preserve"> inkriminētais noziedzīgais nodarījums ir atzīstams par mazāk smagu</w:t>
      </w:r>
      <w:r w:rsidR="0057728A" w:rsidRPr="002A735E">
        <w:rPr>
          <w:rFonts w:cs="Times New Roman"/>
          <w:szCs w:val="24"/>
        </w:rPr>
        <w:t xml:space="preserve"> noziegumu</w:t>
      </w:r>
      <w:r w:rsidR="0089704F" w:rsidRPr="002A735E">
        <w:rPr>
          <w:rFonts w:cs="Times New Roman"/>
          <w:szCs w:val="24"/>
        </w:rPr>
        <w:t>. Savukārt atbilstoši Krimināllikuma 56.pantam noilgums attiecībā uz mazāk smagiem nozie</w:t>
      </w:r>
      <w:r w:rsidR="0057728A" w:rsidRPr="002A735E">
        <w:rPr>
          <w:rFonts w:cs="Times New Roman"/>
          <w:szCs w:val="24"/>
        </w:rPr>
        <w:t>gumiem nemainīgi ir 5 gadi.</w:t>
      </w:r>
    </w:p>
    <w:p w14:paraId="3AFEAB80" w14:textId="5271122B" w:rsidR="003B33DD" w:rsidRPr="002A735E" w:rsidRDefault="0057728A"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Ievērojot minēto, atzīstams, ka kriminālatbildības noilgums par </w:t>
      </w:r>
      <w:r w:rsidR="006072AC">
        <w:rPr>
          <w:rFonts w:cs="Times New Roman"/>
          <w:szCs w:val="24"/>
        </w:rPr>
        <w:t>[pers. A]</w:t>
      </w:r>
      <w:r w:rsidRPr="002A735E">
        <w:rPr>
          <w:rFonts w:cs="Times New Roman"/>
          <w:szCs w:val="24"/>
        </w:rPr>
        <w:t xml:space="preserve"> inkriminēto Krimināllikuma </w:t>
      </w:r>
      <w:proofErr w:type="gramStart"/>
      <w:r w:rsidRPr="002A735E">
        <w:rPr>
          <w:rFonts w:cs="Times New Roman"/>
          <w:szCs w:val="24"/>
        </w:rPr>
        <w:t>275.panta</w:t>
      </w:r>
      <w:proofErr w:type="gramEnd"/>
      <w:r w:rsidRPr="002A735E">
        <w:rPr>
          <w:rFonts w:cs="Times New Roman"/>
          <w:szCs w:val="24"/>
        </w:rPr>
        <w:t xml:space="preserve"> otrajā daļā (likuma pamata redakcijā) paredzēto noziedzīgo nodarījumu ir iestājies 2008.gada 15.oktobrī, proti, </w:t>
      </w:r>
      <w:r w:rsidRPr="002A735E">
        <w:t xml:space="preserve">vēl pirms lēmuma par personas saukšanu pie kriminālatbildības izsniegšanas </w:t>
      </w:r>
      <w:r w:rsidR="006072AC">
        <w:t>[pers. A]</w:t>
      </w:r>
      <w:r w:rsidRPr="002A735E">
        <w:t xml:space="preserve"> 2011.gada 18.oktobrī.</w:t>
      </w:r>
    </w:p>
    <w:p w14:paraId="0CA0F12A" w14:textId="7B3755DB" w:rsidR="003B33DD" w:rsidRPr="002A735E" w:rsidRDefault="003B33DD" w:rsidP="000757A5">
      <w:pPr>
        <w:widowControl w:val="0"/>
        <w:tabs>
          <w:tab w:val="left" w:pos="1710"/>
        </w:tabs>
        <w:spacing w:after="0" w:line="276" w:lineRule="auto"/>
        <w:ind w:firstLine="709"/>
        <w:jc w:val="both"/>
      </w:pPr>
      <w:r w:rsidRPr="002A735E">
        <w:t xml:space="preserve">Tādējādi attiecībā uz </w:t>
      </w:r>
      <w:r w:rsidR="006072AC">
        <w:t>[pers. A]</w:t>
      </w:r>
      <w:r w:rsidRPr="002A735E">
        <w:t xml:space="preserve"> inkriminēto Krimināllikuma </w:t>
      </w:r>
      <w:proofErr w:type="gramStart"/>
      <w:r w:rsidRPr="002A735E">
        <w:t>275.panta</w:t>
      </w:r>
      <w:proofErr w:type="gramEnd"/>
      <w:r w:rsidRPr="002A735E">
        <w:t xml:space="preserve"> otrajā daļā </w:t>
      </w:r>
      <w:r w:rsidRPr="002A735E">
        <w:rPr>
          <w:rFonts w:cs="Times New Roman"/>
          <w:szCs w:val="24"/>
        </w:rPr>
        <w:t xml:space="preserve">(likuma pamata redakcijā) </w:t>
      </w:r>
      <w:r w:rsidRPr="002A735E">
        <w:t>paredzēto noziedzīgo nodarījumu ir konstatējams Kriminālprocesa likuma 481.panta pirmās daļas 1.punktā un 377.panta 3.punktā minētais kriminālprocesu nepieļaujošais apstāklis.</w:t>
      </w:r>
    </w:p>
    <w:p w14:paraId="21FAEA75" w14:textId="347721B6" w:rsidR="009776DF" w:rsidRPr="002A735E" w:rsidRDefault="003B33DD" w:rsidP="000757A5">
      <w:pPr>
        <w:widowControl w:val="0"/>
        <w:tabs>
          <w:tab w:val="left" w:pos="1710"/>
        </w:tabs>
        <w:spacing w:after="0" w:line="276" w:lineRule="auto"/>
        <w:ind w:firstLine="709"/>
        <w:jc w:val="both"/>
      </w:pPr>
      <w:r w:rsidRPr="002A735E">
        <w:t>[5.1.3]</w:t>
      </w:r>
      <w:r w:rsidR="008F2DF6" w:rsidRPr="002A735E">
        <w:t> </w:t>
      </w:r>
      <w:r w:rsidR="002E160F" w:rsidRPr="002A735E">
        <w:t>Apelācijas instances tiesa nepareizi piemērojusi Krimināllikuma 62.panta nosacījumus, atzīstot par nepamatotiem pirmās instances tiesas secinājumus daļā par to, ka Rīgas apgabaltiesas 2001.gada 21.novembra spriedums nav izpildāms sakarā ar notiesājoša sprieduma izpildes noilguma iestāšanos.</w:t>
      </w:r>
    </w:p>
    <w:p w14:paraId="50655D09" w14:textId="3C690AD8" w:rsidR="00BB0282" w:rsidRPr="002A735E" w:rsidRDefault="009776DF" w:rsidP="000757A5">
      <w:pPr>
        <w:widowControl w:val="0"/>
        <w:tabs>
          <w:tab w:val="left" w:pos="1710"/>
        </w:tabs>
        <w:spacing w:after="0" w:line="276" w:lineRule="auto"/>
        <w:ind w:firstLine="709"/>
        <w:jc w:val="both"/>
      </w:pPr>
      <w:r w:rsidRPr="002A735E">
        <w:t>Apelācijas instances tiesa, atsaucoties uz Senāta 2016.gada 11.februāra lēmumā lietā Nr.</w:t>
      </w:r>
      <w:r w:rsidR="00F802D6" w:rsidRPr="002A735E">
        <w:t> </w:t>
      </w:r>
      <w:r w:rsidRPr="002A735E">
        <w:t>SKK-45/2016 paustajām atziņām, norādījusi, ka Krimināllikuma 62.pants ir vispārēja tiesību norma, bet Krimināllikuma 55.panta desmitā daļa</w:t>
      </w:r>
      <w:r w:rsidR="006F2D84" w:rsidRPr="002A735E">
        <w:t xml:space="preserve"> </w:t>
      </w:r>
      <w:r w:rsidR="00105F21" w:rsidRPr="002A735E">
        <w:t>ir speciālā tiesību norma, tādēļ normu konkurences apstākļos ir jāpiemēro speciālā tiesību norma – Krimināllikuma 55.panta desmitā daļa.</w:t>
      </w:r>
    </w:p>
    <w:p w14:paraId="3F404F1B" w14:textId="433E8561" w:rsidR="00EB771C" w:rsidRPr="002A735E" w:rsidRDefault="00523CE5" w:rsidP="000757A5">
      <w:pPr>
        <w:widowControl w:val="0"/>
        <w:tabs>
          <w:tab w:val="left" w:pos="1710"/>
        </w:tabs>
        <w:spacing w:after="0" w:line="276" w:lineRule="auto"/>
        <w:ind w:firstLine="709"/>
        <w:jc w:val="both"/>
      </w:pPr>
      <w:r w:rsidRPr="002A735E">
        <w:t>A</w:t>
      </w:r>
      <w:r w:rsidR="00BB0282" w:rsidRPr="002A735E">
        <w:t>pelācijas instances</w:t>
      </w:r>
      <w:r w:rsidR="00F802D6" w:rsidRPr="002A735E">
        <w:t xml:space="preserve"> </w:t>
      </w:r>
      <w:r w:rsidR="00F802D6" w:rsidRPr="00CF3109">
        <w:t>tiesa</w:t>
      </w:r>
      <w:r w:rsidR="00BB0282" w:rsidRPr="002A735E">
        <w:t xml:space="preserve"> </w:t>
      </w:r>
      <w:r w:rsidRPr="002A735E">
        <w:t xml:space="preserve">nepamatoti atsaukusies uz Senāta 2016.gada 11.februāra lēmumu lietā Nr. SKK-45/2016, jo šajā lēmumā Senāts analizējis no izskatāmās lietas atšķirīgu Krimināllikuma normu konkurences jautājumu – Krimināllikuma 63.panta, kas reglamentē sodāmības institūtu, un Krimināllikuma 55.panta desmitās daļas savstarpējo konkurenci –, līdz ar to </w:t>
      </w:r>
      <w:r w:rsidR="00EB771C" w:rsidRPr="002A735E">
        <w:t>šajā lēmumā paustās atziņas nav attiecināmas uz izskatāmo lietu.</w:t>
      </w:r>
    </w:p>
    <w:p w14:paraId="3373049E" w14:textId="7BAF446C" w:rsidR="006F2D84" w:rsidRPr="002A735E" w:rsidRDefault="00EB771C" w:rsidP="000757A5">
      <w:pPr>
        <w:widowControl w:val="0"/>
        <w:tabs>
          <w:tab w:val="left" w:pos="1710"/>
        </w:tabs>
        <w:spacing w:after="0" w:line="276" w:lineRule="auto"/>
        <w:ind w:firstLine="709"/>
        <w:jc w:val="both"/>
      </w:pPr>
      <w:r w:rsidRPr="002A735E">
        <w:t>Turklāt apelācijas instances tiesa norādījusi, ka tas apstāklis, ka uz pirmās instances tiesas sprieduma taisīšanas brīdi ja</w:t>
      </w:r>
      <w:r w:rsidR="00F802D6" w:rsidRPr="002A735E">
        <w:t>u</w:t>
      </w:r>
      <w:r w:rsidRPr="002A735E">
        <w:t xml:space="preserve"> bija pagājis sodāmības dzēšanas termiņš un formāli bija iestājies sprieduma izpildes noilgums, neatceļ iepriekšējā soda juridiskās sekas un neliedz piemērot Krimināllikuma </w:t>
      </w:r>
      <w:proofErr w:type="gramStart"/>
      <w:r w:rsidRPr="002A735E">
        <w:t>55.panta</w:t>
      </w:r>
      <w:proofErr w:type="gramEnd"/>
      <w:r w:rsidRPr="002A735E">
        <w:t xml:space="preserve"> desmito daļu.</w:t>
      </w:r>
      <w:r w:rsidR="00523CE5" w:rsidRPr="002A735E">
        <w:t xml:space="preserve"> </w:t>
      </w:r>
      <w:r w:rsidR="00A76B4E" w:rsidRPr="002A735E">
        <w:t>Šāds secinājums izriet arī no tā, ka likumdevējs Krimināllikuma 62.panta pirmajā daļā nav atsevišķi noteicis notiesājoša sprieduma izpildīšanas noilgumu</w:t>
      </w:r>
      <w:r w:rsidR="009B3532" w:rsidRPr="002A735E">
        <w:t xml:space="preserve"> gadījumos, kad persona tiek notiesāta nosacīti. </w:t>
      </w:r>
      <w:r w:rsidR="006F2D84" w:rsidRPr="002A735E">
        <w:t xml:space="preserve">Savukārt atbilstoši Krimināllikuma 55.panta desmitajai daļai </w:t>
      </w:r>
      <w:r w:rsidR="006072AC">
        <w:t>[pers. A]</w:t>
      </w:r>
      <w:r w:rsidR="006F2D84" w:rsidRPr="002A735E">
        <w:t xml:space="preserve"> sods nosakāms saskaņā ar šā likuma 51. un 52.panta nosacījumiem, šajā lietā noteiktajam sodam pievienojot sodu, kas nav izciests pēc Rīgas apgabaltiesas 2001.gada 21.novembra sprieduma.</w:t>
      </w:r>
    </w:p>
    <w:p w14:paraId="18858A03" w14:textId="22A63AE7" w:rsidR="007C6225" w:rsidRPr="002A735E" w:rsidRDefault="006F2D84" w:rsidP="000757A5">
      <w:pPr>
        <w:widowControl w:val="0"/>
        <w:tabs>
          <w:tab w:val="left" w:pos="1710"/>
        </w:tabs>
        <w:spacing w:after="0" w:line="276" w:lineRule="auto"/>
        <w:ind w:firstLine="709"/>
        <w:jc w:val="both"/>
      </w:pPr>
      <w:r w:rsidRPr="002A735E">
        <w:t>Apelācijas instances tiesas norāde</w:t>
      </w:r>
      <w:r w:rsidR="00314E6C" w:rsidRPr="002A735E">
        <w:t>, ka formāli bija iestājies sprieduma izpildes noilgums, nav tiesiski izprotama. Rīgas apgabaltiesas 200</w:t>
      </w:r>
      <w:r w:rsidR="00AB327C" w:rsidRPr="002A735E">
        <w:t>1</w:t>
      </w:r>
      <w:r w:rsidR="00314E6C" w:rsidRPr="002A735E">
        <w:t xml:space="preserve">.gada 21.novembra spriedums ir stājies spēkā 2001.gada 3.decembrī, proti, gandrīz pirms </w:t>
      </w:r>
      <w:r w:rsidR="00B3744A" w:rsidRPr="002A735E">
        <w:t>20</w:t>
      </w:r>
      <w:r w:rsidR="00314E6C" w:rsidRPr="002A735E">
        <w:t xml:space="preserve"> gadiem. Jautājumus, kas saistīti ar notiesājoša sprieduma izpildīšanas noilgumu, reglamentē Krimināllikuma 62.pants. </w:t>
      </w:r>
      <w:r w:rsidR="006523A6" w:rsidRPr="002A735E">
        <w:t xml:space="preserve">Tiesību doktrīnā ir paskaidrots, ka notiesājoša sprieduma izpildīšanas noilgums ir likumā norādītā termiņa, kas pagājis no dienas, kad notiesājošs spriedums vai prokurora priekšraksts par sodu stājies spēkā, izbeigšanās, kā rezultātā personai ar šo spriedumu noteikto sodu vairs nevar izpildīt, ja šajā laikā noilgums nav pārtraukts. Savukārt saskaņā ar Krimināllikuma 62.panta otro daļu noilgums tiek pārtraukts, </w:t>
      </w:r>
      <w:r w:rsidR="007C6225" w:rsidRPr="002A735E">
        <w:t>ja notiesātais izvairās no soda izciešanas vai līdz noilguma termiņa izbeigšanās brīdim izdara jaunu noziedzīgu nodarījumu, par kuru tiesa piespriedusi brīvības atņemšanu uz laiku, ne mazāku par vienu gadu.</w:t>
      </w:r>
    </w:p>
    <w:p w14:paraId="4CE1C8DD" w14:textId="67CEABE7" w:rsidR="0087415F" w:rsidRPr="002A735E" w:rsidRDefault="007C6225" w:rsidP="000757A5">
      <w:pPr>
        <w:widowControl w:val="0"/>
        <w:tabs>
          <w:tab w:val="left" w:pos="1710"/>
        </w:tabs>
        <w:spacing w:after="0" w:line="276" w:lineRule="auto"/>
        <w:ind w:firstLine="709"/>
        <w:jc w:val="both"/>
      </w:pPr>
      <w:r w:rsidRPr="002A735E">
        <w:t xml:space="preserve">Lietā nav ziņu, ka </w:t>
      </w:r>
      <w:r w:rsidR="006072AC">
        <w:t>[pers. A]</w:t>
      </w:r>
      <w:r w:rsidRPr="002A735E">
        <w:t xml:space="preserve"> jebkad būtu izvairījies no viņam piespriestā soda izciešanas.</w:t>
      </w:r>
      <w:r w:rsidR="006523A6" w:rsidRPr="002A735E">
        <w:t xml:space="preserve"> </w:t>
      </w:r>
      <w:r w:rsidRPr="002A735E">
        <w:t xml:space="preserve">Turklāt kopš </w:t>
      </w:r>
      <w:proofErr w:type="gramStart"/>
      <w:r w:rsidRPr="002A735E">
        <w:t>2001.gada</w:t>
      </w:r>
      <w:proofErr w:type="gramEnd"/>
      <w:r w:rsidRPr="002A735E">
        <w:t xml:space="preserve"> 3.decembra, kad Rīgas apgabaltiesas 200</w:t>
      </w:r>
      <w:r w:rsidR="00AB327C" w:rsidRPr="002A735E">
        <w:t>1</w:t>
      </w:r>
      <w:r w:rsidRPr="002A735E">
        <w:t xml:space="preserve">.gada 21.novembra spriedums stājies spēkā, </w:t>
      </w:r>
      <w:r w:rsidR="006072AC">
        <w:t>[pers. A]</w:t>
      </w:r>
      <w:r w:rsidR="0087415F" w:rsidRPr="002A735E">
        <w:t xml:space="preserve"> ne Latvijas Republikā, ne ārvalstīs nav bijis piespriests brīvības atņemšana sods uz laiku, ne mazāku par vienu gadu. Līdz ar to atzīstams, ka Rīgas apgabaltiesas 200</w:t>
      </w:r>
      <w:r w:rsidR="00AB327C" w:rsidRPr="002A735E">
        <w:t>1</w:t>
      </w:r>
      <w:r w:rsidR="0087415F" w:rsidRPr="002A735E">
        <w:t>.gada 21.novembra sprieduma izpildīšanas noilgums nekad nav ticis pārtraukts.</w:t>
      </w:r>
    </w:p>
    <w:p w14:paraId="72406E63" w14:textId="57A3671B" w:rsidR="009B3532" w:rsidRPr="002A735E" w:rsidRDefault="0087415F" w:rsidP="000757A5">
      <w:pPr>
        <w:widowControl w:val="0"/>
        <w:tabs>
          <w:tab w:val="left" w:pos="1710"/>
        </w:tabs>
        <w:spacing w:after="0" w:line="276" w:lineRule="auto"/>
        <w:ind w:firstLine="709"/>
        <w:jc w:val="both"/>
      </w:pPr>
      <w:r w:rsidRPr="002A735E">
        <w:t xml:space="preserve">Ar minēto Rīgas apgabaltiesas spriedumu </w:t>
      </w:r>
      <w:r w:rsidR="006072AC">
        <w:t>[pers. A]</w:t>
      </w:r>
      <w:r w:rsidR="00D511F6" w:rsidRPr="002A735E">
        <w:t xml:space="preserve"> sodīts ar brīvības atņemšanu uz 6 gadiem nosacīti. Saskaņā ar Krimināllikuma 62.panta pirmās daļas 4.punktu </w:t>
      </w:r>
      <w:r w:rsidR="00024DB7" w:rsidRPr="002A735E">
        <w:t xml:space="preserve">gadījumā, ja vainīgajam piespriesta brīvības atņemšana uz laiku, ne ilgāku par 10 gadiem, </w:t>
      </w:r>
      <w:r w:rsidR="00D511F6" w:rsidRPr="002A735E">
        <w:t xml:space="preserve">notiesājošs spriedums un prokurora priekšraksts par sodu nav izpildāms, jo </w:t>
      </w:r>
      <w:r w:rsidR="00024DB7" w:rsidRPr="002A735E">
        <w:t xml:space="preserve">tas nav izpildīts 10 gados </w:t>
      </w:r>
      <w:r w:rsidR="00D511F6" w:rsidRPr="002A735E">
        <w:t xml:space="preserve">no </w:t>
      </w:r>
      <w:r w:rsidR="000C3D03" w:rsidRPr="002A735E">
        <w:t xml:space="preserve">tā spēkā stāšanās </w:t>
      </w:r>
      <w:r w:rsidR="00D511F6" w:rsidRPr="002A735E">
        <w:t>dienas</w:t>
      </w:r>
      <w:r w:rsidR="000C3D03" w:rsidRPr="002A735E">
        <w:t>. Ievērojot to, ka Rīgas apgabaltiesas 200</w:t>
      </w:r>
      <w:r w:rsidR="00AB327C" w:rsidRPr="002A735E">
        <w:t>1</w:t>
      </w:r>
      <w:r w:rsidR="000C3D03" w:rsidRPr="002A735E">
        <w:t>.gada 21.novembra spriedums ir stājies spēkā 200</w:t>
      </w:r>
      <w:r w:rsidR="00A53F61" w:rsidRPr="002A735E">
        <w:t>1</w:t>
      </w:r>
      <w:r w:rsidR="000C3D03" w:rsidRPr="002A735E">
        <w:t xml:space="preserve">.gada 3.decembrī, atzīstams, ka atbilstoši Krimināllikuma 62.panta pirmās daļas 4.punktā noteiktajam šī notiesājošā sprieduma izpildīšanas noilgums </w:t>
      </w:r>
      <w:r w:rsidR="00AB327C" w:rsidRPr="002A735E">
        <w:t>ir iestājies 2011.gada 3.decembrī. Turklāt jāņem vērā no Konvencijas 26.panta pirmās daļas</w:t>
      </w:r>
      <w:r w:rsidR="00A76B4E" w:rsidRPr="002A735E">
        <w:t xml:space="preserve"> izrietošais nelabvēlīgāku noteikumu piemērošanas aizlieguma princips un no Konvencijas 25.panta izrietošais aizliegums piemērot Latvijas Republikā bargāku sankciju salīdzinājumā ar Igaunijas Republikā noteikto.</w:t>
      </w:r>
    </w:p>
    <w:p w14:paraId="09D968A2" w14:textId="1A6486E7" w:rsidR="00651489" w:rsidRPr="002A735E" w:rsidRDefault="009B3532" w:rsidP="000757A5">
      <w:pPr>
        <w:widowControl w:val="0"/>
        <w:tabs>
          <w:tab w:val="left" w:pos="1710"/>
        </w:tabs>
        <w:spacing w:after="0" w:line="276" w:lineRule="auto"/>
        <w:ind w:firstLine="709"/>
        <w:jc w:val="both"/>
      </w:pPr>
      <w:r w:rsidRPr="002A735E">
        <w:t xml:space="preserve">Ievērojot minēto, apelācijas instances tiesai nebija tiesiska pamata </w:t>
      </w:r>
      <w:r w:rsidR="006072AC">
        <w:t>[pers. A]</w:t>
      </w:r>
      <w:r w:rsidR="00E64987" w:rsidRPr="002A735E">
        <w:t xml:space="preserve"> izskatāmajā pārņemtajā kriminālprocesā noteiktajam sodam par Igaunijas Republikā izdarītajiem noziedzīgajiem nodarījumiem pievienot sodu, kas noteikts par Latvijas Republikā izdarīto noziedzīgo nodarījumu.</w:t>
      </w:r>
    </w:p>
    <w:p w14:paraId="55BFC711" w14:textId="21E28FEB" w:rsidR="001B0846" w:rsidRPr="002A735E" w:rsidRDefault="00651489" w:rsidP="000757A5">
      <w:pPr>
        <w:widowControl w:val="0"/>
        <w:tabs>
          <w:tab w:val="left" w:pos="1710"/>
        </w:tabs>
        <w:spacing w:after="0" w:line="276" w:lineRule="auto"/>
        <w:ind w:firstLine="709"/>
        <w:jc w:val="both"/>
      </w:pPr>
      <w:r w:rsidRPr="002A735E">
        <w:t>Raksturojot noilguma institūtu, Eiropas Cilvēktiesību tiesa</w:t>
      </w:r>
      <w:r w:rsidR="00F22074" w:rsidRPr="002A735E">
        <w:t xml:space="preserve"> 1996.gada 22.oktobra spriedumā lietā </w:t>
      </w:r>
      <w:r w:rsidR="00F22074" w:rsidRPr="002A735E">
        <w:rPr>
          <w:i/>
          <w:iCs/>
        </w:rPr>
        <w:t xml:space="preserve">Stubbings and Others v. the United Kingdom </w:t>
      </w:r>
      <w:r w:rsidR="00F22074" w:rsidRPr="002A735E">
        <w:t xml:space="preserve">un </w:t>
      </w:r>
      <w:r w:rsidR="00DC6898" w:rsidRPr="002A735E">
        <w:t xml:space="preserve">2000.gada 22.jūnija spriedumā lietā </w:t>
      </w:r>
      <w:r w:rsidR="005B3551" w:rsidRPr="002A735E">
        <w:rPr>
          <w:i/>
          <w:iCs/>
        </w:rPr>
        <w:t xml:space="preserve">Coëme </w:t>
      </w:r>
      <w:r w:rsidR="00F22074" w:rsidRPr="002A735E">
        <w:rPr>
          <w:i/>
          <w:iCs/>
        </w:rPr>
        <w:t xml:space="preserve">and Others v. Belgium </w:t>
      </w:r>
      <w:r w:rsidR="00DC6898" w:rsidRPr="002A735E">
        <w:t>norādījusi</w:t>
      </w:r>
      <w:r w:rsidRPr="002A735E">
        <w:t xml:space="preserve">, ka </w:t>
      </w:r>
      <w:r w:rsidR="00DC6898" w:rsidRPr="002A735E">
        <w:t>noilguma periodi, kas ir Eiropas Cilvēka tiesību un pamatbrīvību aizsardzības konvencijas dalībvalstu iekšējo tiesību sistēmu kopīga iezīme</w:t>
      </w:r>
      <w:r w:rsidR="00F22074" w:rsidRPr="002A735E">
        <w:t>, kalpo vairākiem mērķiem, kas ietver tiesiskās noteiktības un galīguma nodrošināšanu, kā arī apsūdzēto personu tiesību aizsardzību.</w:t>
      </w:r>
      <w:r w:rsidR="005F5710" w:rsidRPr="002A735E">
        <w:t xml:space="preserve"> Arī </w:t>
      </w:r>
      <w:r w:rsidR="00F22074" w:rsidRPr="002A735E">
        <w:t>ārvalstu ju</w:t>
      </w:r>
      <w:r w:rsidR="007F6641">
        <w:t>ridiskajā literatūrā</w:t>
      </w:r>
      <w:r w:rsidR="00F22074" w:rsidRPr="002A735E">
        <w:t xml:space="preserve"> atzīts, ka noilguma institūta galvenais juridiskais pamatojums</w:t>
      </w:r>
      <w:r w:rsidR="005F5710" w:rsidRPr="002A735E">
        <w:t xml:space="preserve"> balstās uz nepieciešamību nodrošināt tiesisko noteiktību un galīgumu. Iespējamais likumpārkāpējs ir tiesīgs atbrīvoties no nenoteiktības, kas vairāku gadu garumā varētu būt aizēnojusi viņa dzīvi. Šīs idejas pamatā ir apsvērums, ka ilgs nenoteiktības periods jau ir sava veida sods </w:t>
      </w:r>
      <w:r w:rsidR="005F5710" w:rsidRPr="002A735E">
        <w:rPr>
          <w:i/>
          <w:iCs/>
        </w:rPr>
        <w:t>per se</w:t>
      </w:r>
      <w:r w:rsidR="005F5710" w:rsidRPr="002A735E">
        <w:t>.</w:t>
      </w:r>
    </w:p>
    <w:p w14:paraId="4AA056A0" w14:textId="39044B3B" w:rsidR="00B3744A" w:rsidRPr="002A735E" w:rsidRDefault="001B0846" w:rsidP="000757A5">
      <w:pPr>
        <w:widowControl w:val="0"/>
        <w:tabs>
          <w:tab w:val="left" w:pos="1710"/>
        </w:tabs>
        <w:spacing w:after="0" w:line="276" w:lineRule="auto"/>
        <w:ind w:firstLine="709"/>
        <w:jc w:val="both"/>
      </w:pPr>
      <w:r w:rsidRPr="002A735E">
        <w:t xml:space="preserve">Ievērojot minēto, ir acīmredzami netaisnīgi, ka </w:t>
      </w:r>
      <w:r w:rsidR="006072AC">
        <w:t>[pers. A]</w:t>
      </w:r>
      <w:r w:rsidRPr="002A735E">
        <w:t xml:space="preserve">, kura pēdējais konflikts ar likumu bijis </w:t>
      </w:r>
      <w:proofErr w:type="gramStart"/>
      <w:r w:rsidRPr="002A735E">
        <w:t>2004.gadā</w:t>
      </w:r>
      <w:proofErr w:type="gramEnd"/>
      <w:r w:rsidRPr="002A735E">
        <w:t xml:space="preserve">, tiek uzlikts pienākums izciest sodu, kas noteikts </w:t>
      </w:r>
      <w:r w:rsidR="00B3744A" w:rsidRPr="002A735E">
        <w:t xml:space="preserve">ar gandrīz pirms </w:t>
      </w:r>
      <w:r w:rsidR="007525F9">
        <w:t>20</w:t>
      </w:r>
      <w:r w:rsidR="007525F9" w:rsidRPr="002A735E">
        <w:t xml:space="preserve"> </w:t>
      </w:r>
      <w:r w:rsidR="00B3744A" w:rsidRPr="002A735E">
        <w:t>gadiem pasludinātu spriedumu.</w:t>
      </w:r>
      <w:r w:rsidR="00F22074" w:rsidRPr="002A735E">
        <w:t xml:space="preserve"> </w:t>
      </w:r>
      <w:r w:rsidR="00B3744A" w:rsidRPr="002A735E">
        <w:t>Ar šādu rīcību netiks sasniegti Krimināllikuma IV nodaļā noteiktie soda mērķi. Šāds krimināltiesisko attiecību noregulējums neatbilst arī sabiedrības interesēm.</w:t>
      </w:r>
    </w:p>
    <w:p w14:paraId="747D6D88" w14:textId="7B3A38FC" w:rsidR="0087415F" w:rsidRPr="002A735E" w:rsidRDefault="00B3744A" w:rsidP="000757A5">
      <w:pPr>
        <w:widowControl w:val="0"/>
        <w:tabs>
          <w:tab w:val="left" w:pos="1710"/>
        </w:tabs>
        <w:spacing w:after="0" w:line="276" w:lineRule="auto"/>
        <w:ind w:firstLine="709"/>
        <w:jc w:val="both"/>
      </w:pPr>
      <w:r w:rsidRPr="002A735E">
        <w:t>[5.2]</w:t>
      </w:r>
      <w:r w:rsidR="00875014" w:rsidRPr="002A735E">
        <w:t> </w:t>
      </w:r>
      <w:r w:rsidRPr="002A735E">
        <w:t>Apelācijas instances tiesa pieļāvusi Kriminālprocesa likuma būtiskus pārkāpumus.</w:t>
      </w:r>
    </w:p>
    <w:p w14:paraId="4176D427" w14:textId="6A783241" w:rsidR="0035202F" w:rsidRPr="002A735E" w:rsidRDefault="003E03EA" w:rsidP="000757A5">
      <w:pPr>
        <w:widowControl w:val="0"/>
        <w:tabs>
          <w:tab w:val="left" w:pos="1710"/>
        </w:tabs>
        <w:spacing w:after="0" w:line="276" w:lineRule="auto"/>
        <w:ind w:firstLine="709"/>
        <w:jc w:val="both"/>
      </w:pPr>
      <w:r w:rsidRPr="002A735E">
        <w:t>[5.2.1]</w:t>
      </w:r>
      <w:r w:rsidR="00875014" w:rsidRPr="002A735E">
        <w:t> </w:t>
      </w:r>
      <w:r w:rsidR="00E32F03" w:rsidRPr="002A735E">
        <w:t xml:space="preserve">Apelācijas instances tiesa nav pienācīgi pamatojusi, kādēļ tā, konstatējot </w:t>
      </w:r>
      <w:r w:rsidR="006072AC">
        <w:t>[pers. A]</w:t>
      </w:r>
      <w:r w:rsidR="00E32F03" w:rsidRPr="002A735E">
        <w:t xml:space="preserve"> tiesību uz kriminālprocesa pabeigšanu saprātīgā termiņā pārkāpumu, ir piemērojusi tieši Krimināllikuma 49.</w:t>
      </w:r>
      <w:r w:rsidR="00E32F03" w:rsidRPr="002A735E">
        <w:rPr>
          <w:vertAlign w:val="superscript"/>
        </w:rPr>
        <w:t>1</w:t>
      </w:r>
      <w:r w:rsidR="00CF2744" w:rsidRPr="002A735E">
        <w:rPr>
          <w:vertAlign w:val="superscript"/>
        </w:rPr>
        <w:t> </w:t>
      </w:r>
      <w:r w:rsidR="00E32F03" w:rsidRPr="002A735E">
        <w:t xml:space="preserve">panta pirmās daļas 1.punkta nosacījumus. Konstatējot tiesību uz kriminālprocesa pabeigšanu saprātīgā termiņā pārkāpumu, tiesa var piemērot </w:t>
      </w:r>
      <w:r w:rsidR="00CA757C" w:rsidRPr="002A735E">
        <w:t>vienas no piecām labvēlīgajām sekām: 1) atbrīvošana no kriminālatbildības (Krimināllikuma 58.panta piektā daļa); 2)</w:t>
      </w:r>
      <w:r w:rsidR="00032FF8" w:rsidRPr="002A735E">
        <w:t> </w:t>
      </w:r>
      <w:r w:rsidR="00CA757C" w:rsidRPr="002A735E">
        <w:t>atbrīvošana no soda (Krimināllikuma 59.panta trešā daļa, 58.panta piektā daļa); 3)</w:t>
      </w:r>
      <w:r w:rsidR="00032FF8" w:rsidRPr="002A735E">
        <w:t> </w:t>
      </w:r>
      <w:r w:rsidR="00CA757C" w:rsidRPr="002A735E">
        <w:t>soda mīkstināšana panta sankcijas ietvaros (Krimināllikuma 49.</w:t>
      </w:r>
      <w:r w:rsidR="00CA757C" w:rsidRPr="002A735E">
        <w:rPr>
          <w:vertAlign w:val="superscript"/>
        </w:rPr>
        <w:t>1</w:t>
      </w:r>
      <w:r w:rsidR="00CA757C" w:rsidRPr="002A735E">
        <w:t>panta pirmās daļas 1.punkts); 4)</w:t>
      </w:r>
      <w:r w:rsidR="00032FF8" w:rsidRPr="002A735E">
        <w:t> </w:t>
      </w:r>
      <w:r w:rsidR="00CA757C" w:rsidRPr="002A735E">
        <w:t>tāda soda noteikšana, kas ir zemāks par minimālo robežu, kāda paredzēta panta sankcijā (Krimināllikuma 49.</w:t>
      </w:r>
      <w:r w:rsidR="00CA757C" w:rsidRPr="002A735E">
        <w:rPr>
          <w:vertAlign w:val="superscript"/>
        </w:rPr>
        <w:t>1</w:t>
      </w:r>
      <w:r w:rsidR="00CF2744" w:rsidRPr="002A735E">
        <w:rPr>
          <w:vertAlign w:val="superscript"/>
        </w:rPr>
        <w:t> </w:t>
      </w:r>
      <w:r w:rsidR="00CA757C" w:rsidRPr="002A735E">
        <w:t>panta pirmās daļas 2.punkts) 5)</w:t>
      </w:r>
      <w:r w:rsidR="0035202F" w:rsidRPr="002A735E">
        <w:t> cita, vieglāka soda veida noteikšana, nekā par attiecīgo noziedzīgo nodarījumu paredzēts likumā (Krimināllikuma 49.</w:t>
      </w:r>
      <w:r w:rsidR="0035202F" w:rsidRPr="002A735E">
        <w:rPr>
          <w:vertAlign w:val="superscript"/>
        </w:rPr>
        <w:t>1</w:t>
      </w:r>
      <w:r w:rsidR="00CF2744" w:rsidRPr="002A735E">
        <w:rPr>
          <w:vertAlign w:val="superscript"/>
        </w:rPr>
        <w:t> </w:t>
      </w:r>
      <w:r w:rsidR="0035202F" w:rsidRPr="002A735E">
        <w:t>panta pirmās daļas 3.punkts). Augstākās tiesas tiesu prakses apkopojumā ir norādīts, ka visos nolēmumos, kuros tiek konstatēts tiesību uz kriminālprocesa pabeigšanu saprātīgā termiņā pārkāpums, ietverams izvērsts, ar konkrētiem faktiem motivēts atzinums par pārkāpuma esību, kā arī motivēti atzinumi par konkrētu labvēlīgu seku piemērošanu vai nepiemērošanu.</w:t>
      </w:r>
    </w:p>
    <w:p w14:paraId="50E20944" w14:textId="08504FE7" w:rsidR="003E03EA" w:rsidRPr="002A735E" w:rsidRDefault="0035202F" w:rsidP="000757A5">
      <w:pPr>
        <w:widowControl w:val="0"/>
        <w:tabs>
          <w:tab w:val="left" w:pos="1710"/>
        </w:tabs>
        <w:spacing w:after="0" w:line="276" w:lineRule="auto"/>
        <w:ind w:firstLine="709"/>
        <w:jc w:val="both"/>
      </w:pPr>
      <w:r w:rsidRPr="002A735E">
        <w:t>Izskatāmajā lietā</w:t>
      </w:r>
      <w:r w:rsidR="007347D9" w:rsidRPr="002A735E">
        <w:t xml:space="preserve"> konstatējams būtisks tiesību uz kriminālprocesa pabeigšanu saprātīgā termiņā pārkāpums, jo kriminālprocess lietā, ko objektīvi nevar atzīt par īpaši sarežģītu, ilgst vairāk nekā 17 gadus</w:t>
      </w:r>
      <w:r w:rsidR="00902583" w:rsidRPr="002A735E">
        <w:t xml:space="preserve">, turklāt vienu reizi pirmās instances tiesas spriedums jau tika atcelts no </w:t>
      </w:r>
      <w:r w:rsidR="006072AC">
        <w:t>[pers. A]</w:t>
      </w:r>
      <w:r w:rsidR="00902583" w:rsidRPr="002A735E">
        <w:t xml:space="preserve"> neatkarīgu iemeslu dēļ, kas vēl vairāk paildzināja lietas izskatīšanu. Šādos apstākļos apelācijas instances tiesa nav pamatojusi, kādēļ tā izvēlējusies vieglāko no tiesību uz kriminālprocesa pabeigšanu saprātīgā termiņā pārkāpuma kompensēšanas veidiem, bet nav izvērtējusi iespēju, piemēram, atbrīvot </w:t>
      </w:r>
      <w:r w:rsidR="006072AC">
        <w:t>[pers. A]</w:t>
      </w:r>
      <w:r w:rsidR="00902583" w:rsidRPr="002A735E">
        <w:t xml:space="preserve"> no kriminālatbildības vai soda.</w:t>
      </w:r>
    </w:p>
    <w:p w14:paraId="316CC863" w14:textId="16028ADB" w:rsidR="003E03EA" w:rsidRPr="002A735E" w:rsidRDefault="003E03EA" w:rsidP="000757A5">
      <w:pPr>
        <w:widowControl w:val="0"/>
        <w:tabs>
          <w:tab w:val="left" w:pos="1710"/>
        </w:tabs>
        <w:spacing w:after="0" w:line="276" w:lineRule="auto"/>
        <w:ind w:firstLine="709"/>
        <w:jc w:val="both"/>
      </w:pPr>
      <w:r w:rsidRPr="002A735E">
        <w:t>Nemotivējot savu nolēmumu šajā daļā, apelācijas instances pieļāvusi Kriminālprocesa likuma 511.panta otrās daļas pārkāpumu, kas atzīstams par Kriminālprocesa likuma būtisku pārkāpumu šā likuma 575.panta trešās daļas izpratnē.</w:t>
      </w:r>
    </w:p>
    <w:p w14:paraId="1987E01C" w14:textId="4F9F4F8A" w:rsidR="0035202F" w:rsidRPr="002A735E" w:rsidRDefault="003E03EA" w:rsidP="000757A5">
      <w:pPr>
        <w:widowControl w:val="0"/>
        <w:tabs>
          <w:tab w:val="left" w:pos="1710"/>
        </w:tabs>
        <w:spacing w:after="0" w:line="276" w:lineRule="auto"/>
        <w:ind w:firstLine="709"/>
        <w:jc w:val="both"/>
      </w:pPr>
      <w:r w:rsidRPr="002A735E">
        <w:t>[5.2.2]</w:t>
      </w:r>
      <w:r w:rsidR="00875014" w:rsidRPr="002A735E">
        <w:t> </w:t>
      </w:r>
      <w:r w:rsidRPr="002A735E">
        <w:t>Apelācijas instances tiesa, nosakot lietas iztiesāšanu rakstveidā, bez jebkādas motivācijas noraidījusi</w:t>
      </w:r>
      <w:r w:rsidR="008120AA" w:rsidRPr="002A735E">
        <w:t xml:space="preserve"> aizstāvības lūgumu atkārtoti nopratināt tiesas sēdē liecinieku</w:t>
      </w:r>
      <w:r w:rsidR="009638CF" w:rsidRPr="002A735E">
        <w:t xml:space="preserve"> </w:t>
      </w:r>
      <w:r w:rsidR="00FC7B51">
        <w:t>[pers. B]</w:t>
      </w:r>
      <w:r w:rsidR="008120AA" w:rsidRPr="002A735E">
        <w:t xml:space="preserve">, lai uzdotu viņam jautājumus par iespējamo saistību ar </w:t>
      </w:r>
      <w:r w:rsidR="006072AC">
        <w:t>[pers. A]</w:t>
      </w:r>
      <w:r w:rsidR="008120AA" w:rsidRPr="002A735E">
        <w:t xml:space="preserve"> inkriminētajiem noziedzīgajiem nodarījumiem, ievērojot to, ka šim apstāklim varētu būt būtiska nozīme lietas pareizā izspriešanā.</w:t>
      </w:r>
    </w:p>
    <w:p w14:paraId="6ADF3B1C" w14:textId="480A2446" w:rsidR="007250D1" w:rsidRPr="002A735E" w:rsidRDefault="008120AA" w:rsidP="000757A5">
      <w:pPr>
        <w:widowControl w:val="0"/>
        <w:tabs>
          <w:tab w:val="left" w:pos="1710"/>
        </w:tabs>
        <w:spacing w:after="0" w:line="276" w:lineRule="auto"/>
        <w:ind w:firstLine="709"/>
        <w:jc w:val="both"/>
      </w:pPr>
      <w:r w:rsidRPr="002A735E">
        <w:t>Tādējādi apelācija instances tiesa pieļāvusi Kriminālprocesa likuma 496.panta otrās daļas pārkāpumu, kas atzīstams par</w:t>
      </w:r>
      <w:r w:rsidR="00DB0CAD" w:rsidRPr="002A735E">
        <w:t xml:space="preserve"> Kriminālprocesa likuma būtisku pārkāpumu šā likuma 575.panta trešās daļas izpratnē.</w:t>
      </w:r>
      <w:r w:rsidRPr="002A735E">
        <w:t xml:space="preserve"> </w:t>
      </w:r>
    </w:p>
    <w:p w14:paraId="481E6CC4" w14:textId="77777777" w:rsidR="00C53EDF" w:rsidRPr="002A735E" w:rsidRDefault="00C53EDF" w:rsidP="000757A5">
      <w:pPr>
        <w:widowControl w:val="0"/>
        <w:tabs>
          <w:tab w:val="left" w:pos="1710"/>
        </w:tabs>
        <w:spacing w:after="0" w:line="276" w:lineRule="auto"/>
        <w:ind w:firstLine="709"/>
        <w:jc w:val="both"/>
      </w:pPr>
    </w:p>
    <w:p w14:paraId="4191695F" w14:textId="0943CAE3" w:rsidR="00F43AEE" w:rsidRPr="002A735E" w:rsidRDefault="00F43AEE" w:rsidP="000757A5">
      <w:pPr>
        <w:widowControl w:val="0"/>
        <w:spacing w:after="0" w:line="276" w:lineRule="auto"/>
        <w:jc w:val="center"/>
        <w:rPr>
          <w:rFonts w:cs="Times New Roman"/>
          <w:b/>
          <w:szCs w:val="24"/>
        </w:rPr>
      </w:pPr>
      <w:r w:rsidRPr="002A735E">
        <w:rPr>
          <w:rFonts w:cs="Times New Roman"/>
          <w:b/>
          <w:szCs w:val="24"/>
        </w:rPr>
        <w:t>Motīvu daļa</w:t>
      </w:r>
    </w:p>
    <w:p w14:paraId="08CB263C" w14:textId="77777777" w:rsidR="00C53EDF" w:rsidRPr="002A735E" w:rsidRDefault="00C53EDF" w:rsidP="000757A5">
      <w:pPr>
        <w:widowControl w:val="0"/>
        <w:spacing w:after="0" w:line="276" w:lineRule="auto"/>
        <w:ind w:firstLine="709"/>
        <w:jc w:val="center"/>
        <w:rPr>
          <w:rFonts w:cs="Times New Roman"/>
          <w:b/>
          <w:szCs w:val="24"/>
        </w:rPr>
      </w:pPr>
    </w:p>
    <w:p w14:paraId="1075A35E" w14:textId="538B3734" w:rsidR="000A2BF1" w:rsidRPr="002A735E" w:rsidRDefault="00165EFE" w:rsidP="000757A5">
      <w:pPr>
        <w:widowControl w:val="0"/>
        <w:spacing w:after="0" w:line="276" w:lineRule="auto"/>
        <w:ind w:firstLine="709"/>
        <w:jc w:val="both"/>
        <w:rPr>
          <w:rFonts w:cs="Times New Roman"/>
          <w:color w:val="000000" w:themeColor="text1"/>
          <w:szCs w:val="24"/>
        </w:rPr>
      </w:pPr>
      <w:r w:rsidRPr="002A735E">
        <w:rPr>
          <w:rFonts w:cs="Times New Roman"/>
          <w:szCs w:val="24"/>
        </w:rPr>
        <w:t>[</w:t>
      </w:r>
      <w:r w:rsidR="00C53EDF" w:rsidRPr="002A735E">
        <w:rPr>
          <w:rFonts w:cs="Times New Roman"/>
          <w:szCs w:val="24"/>
        </w:rPr>
        <w:t>6</w:t>
      </w:r>
      <w:r w:rsidR="00F43AEE" w:rsidRPr="002A735E">
        <w:rPr>
          <w:rFonts w:cs="Times New Roman"/>
          <w:szCs w:val="24"/>
        </w:rPr>
        <w:t>]</w:t>
      </w:r>
      <w:r w:rsidR="00C53EDF" w:rsidRPr="002A735E">
        <w:rPr>
          <w:rFonts w:cs="Times New Roman"/>
          <w:szCs w:val="24"/>
        </w:rPr>
        <w:t> </w:t>
      </w:r>
      <w:r w:rsidR="000A2BF1" w:rsidRPr="002A735E">
        <w:rPr>
          <w:rFonts w:cs="Times New Roman"/>
          <w:color w:val="000000" w:themeColor="text1"/>
          <w:szCs w:val="24"/>
        </w:rPr>
        <w:t xml:space="preserve">Senāts atzīst, ka Rīgas apgabaltiesas 2021. gada 11. marta spriedums ir </w:t>
      </w:r>
      <w:r w:rsidR="001274EE">
        <w:rPr>
          <w:rFonts w:cs="Times New Roman"/>
          <w:color w:val="000000" w:themeColor="text1"/>
          <w:szCs w:val="24"/>
        </w:rPr>
        <w:t xml:space="preserve">atceļams daļā par apsūdzētajam </w:t>
      </w:r>
      <w:r w:rsidR="006072AC">
        <w:rPr>
          <w:rFonts w:cs="Times New Roman"/>
          <w:color w:val="000000" w:themeColor="text1"/>
          <w:szCs w:val="24"/>
        </w:rPr>
        <w:t>[pers. A]</w:t>
      </w:r>
      <w:r w:rsidR="001274EE">
        <w:rPr>
          <w:rFonts w:cs="Times New Roman"/>
          <w:color w:val="000000" w:themeColor="text1"/>
          <w:szCs w:val="24"/>
        </w:rPr>
        <w:t xml:space="preserve"> noteikto galīgo sodu saskaņā ar Krimināllikuma </w:t>
      </w:r>
      <w:proofErr w:type="gramStart"/>
      <w:r w:rsidR="001274EE">
        <w:rPr>
          <w:rFonts w:cs="Times New Roman"/>
          <w:color w:val="000000" w:themeColor="text1"/>
          <w:szCs w:val="24"/>
        </w:rPr>
        <w:t>51.pantu</w:t>
      </w:r>
      <w:proofErr w:type="gramEnd"/>
      <w:r w:rsidR="001274EE">
        <w:rPr>
          <w:rFonts w:cs="Times New Roman"/>
          <w:color w:val="000000" w:themeColor="text1"/>
          <w:szCs w:val="24"/>
        </w:rPr>
        <w:t xml:space="preserve"> un atceltajā daļā kriminālprocess izbeidzams, bet p</w:t>
      </w:r>
      <w:r w:rsidR="000A2BF1" w:rsidRPr="002A735E">
        <w:rPr>
          <w:rFonts w:eastAsia="Times New Roman" w:cs="Times New Roman"/>
          <w:color w:val="000000" w:themeColor="text1"/>
          <w:szCs w:val="24"/>
        </w:rPr>
        <w:t xml:space="preserve">ārējā daļā </w:t>
      </w:r>
      <w:r w:rsidR="000A2BF1" w:rsidRPr="002A735E">
        <w:rPr>
          <w:rFonts w:cs="Times New Roman"/>
          <w:color w:val="000000" w:themeColor="text1"/>
          <w:szCs w:val="24"/>
        </w:rPr>
        <w:t>apelācijas instances tiesas spriedums atstājams negrozīts.</w:t>
      </w:r>
    </w:p>
    <w:p w14:paraId="0DCFC3BD" w14:textId="575562F3" w:rsidR="0076207F" w:rsidRPr="002A735E" w:rsidRDefault="0076207F" w:rsidP="000757A5">
      <w:pPr>
        <w:widowControl w:val="0"/>
        <w:spacing w:after="0" w:line="276" w:lineRule="auto"/>
        <w:ind w:firstLine="709"/>
        <w:jc w:val="both"/>
      </w:pPr>
      <w:r w:rsidRPr="002A735E">
        <w:rPr>
          <w:rFonts w:cs="Times New Roman"/>
          <w:color w:val="000000" w:themeColor="text1"/>
          <w:szCs w:val="24"/>
        </w:rPr>
        <w:t xml:space="preserve">Senāts atzīst, ka apelācijas instances tiesa, </w:t>
      </w:r>
      <w:r w:rsidR="00203B5D">
        <w:rPr>
          <w:rFonts w:cs="Times New Roman"/>
          <w:color w:val="000000" w:themeColor="text1"/>
          <w:szCs w:val="24"/>
        </w:rPr>
        <w:t xml:space="preserve">saskaņā ar Krimināllikuma </w:t>
      </w:r>
      <w:proofErr w:type="gramStart"/>
      <w:r w:rsidR="00203B5D">
        <w:rPr>
          <w:rFonts w:cs="Times New Roman"/>
          <w:color w:val="000000" w:themeColor="text1"/>
          <w:szCs w:val="24"/>
        </w:rPr>
        <w:t>51.pantu</w:t>
      </w:r>
      <w:proofErr w:type="gramEnd"/>
      <w:r w:rsidR="00203B5D">
        <w:rPr>
          <w:rFonts w:cs="Times New Roman"/>
          <w:color w:val="000000" w:themeColor="text1"/>
          <w:szCs w:val="24"/>
        </w:rPr>
        <w:t xml:space="preserve"> </w:t>
      </w:r>
      <w:r w:rsidRPr="002A735E">
        <w:rPr>
          <w:rFonts w:cs="Times New Roman"/>
          <w:color w:val="000000" w:themeColor="text1"/>
          <w:szCs w:val="24"/>
        </w:rPr>
        <w:t xml:space="preserve">apsūdzētajam </w:t>
      </w:r>
      <w:r w:rsidR="006072AC">
        <w:rPr>
          <w:rFonts w:cs="Times New Roman"/>
          <w:color w:val="000000" w:themeColor="text1"/>
          <w:szCs w:val="24"/>
        </w:rPr>
        <w:t>[pers. </w:t>
      </w:r>
      <w:r w:rsidR="006072AC">
        <w:t>A]</w:t>
      </w:r>
      <w:r w:rsidRPr="002A735E">
        <w:rPr>
          <w:rFonts w:cs="Times New Roman"/>
          <w:color w:val="000000" w:themeColor="text1"/>
          <w:szCs w:val="24"/>
        </w:rPr>
        <w:t xml:space="preserve"> noteiktajam sodam</w:t>
      </w:r>
      <w:r w:rsidR="00203B5D">
        <w:rPr>
          <w:rFonts w:cs="Times New Roman"/>
          <w:color w:val="000000" w:themeColor="text1"/>
          <w:szCs w:val="24"/>
        </w:rPr>
        <w:t xml:space="preserve"> daļēji</w:t>
      </w:r>
      <w:r w:rsidRPr="002A735E">
        <w:rPr>
          <w:rFonts w:cs="Times New Roman"/>
          <w:color w:val="000000" w:themeColor="text1"/>
          <w:szCs w:val="24"/>
        </w:rPr>
        <w:t xml:space="preserve"> pievienojot</w:t>
      </w:r>
      <w:r w:rsidR="00203B5D">
        <w:rPr>
          <w:rFonts w:cs="Times New Roman"/>
          <w:color w:val="000000" w:themeColor="text1"/>
          <w:szCs w:val="24"/>
        </w:rPr>
        <w:t xml:space="preserve"> sodu, kas nav izciests pēc</w:t>
      </w:r>
      <w:r w:rsidRPr="002A735E">
        <w:rPr>
          <w:rFonts w:cs="Times New Roman"/>
          <w:color w:val="000000" w:themeColor="text1"/>
          <w:szCs w:val="24"/>
        </w:rPr>
        <w:t xml:space="preserve"> </w:t>
      </w:r>
      <w:r w:rsidRPr="002A735E">
        <w:rPr>
          <w:rFonts w:cs="Times New Roman"/>
          <w:szCs w:val="24"/>
        </w:rPr>
        <w:t>Rīgas apgabaltiesas 2001.gada 21.novembra spriedum</w:t>
      </w:r>
      <w:r w:rsidR="00203B5D">
        <w:rPr>
          <w:rFonts w:cs="Times New Roman"/>
          <w:szCs w:val="24"/>
        </w:rPr>
        <w:t>a,</w:t>
      </w:r>
      <w:r w:rsidRPr="002A735E">
        <w:rPr>
          <w:rFonts w:cs="Times New Roman"/>
          <w:color w:val="000000" w:themeColor="text1"/>
          <w:szCs w:val="24"/>
        </w:rPr>
        <w:t xml:space="preserve"> nepareizi piemērojusi Krimināllikuma 62.panta</w:t>
      </w:r>
      <w:r w:rsidR="00962268">
        <w:rPr>
          <w:rFonts w:cs="Times New Roman"/>
          <w:color w:val="000000" w:themeColor="text1"/>
          <w:szCs w:val="24"/>
        </w:rPr>
        <w:t xml:space="preserve"> </w:t>
      </w:r>
      <w:r w:rsidRPr="002A735E">
        <w:rPr>
          <w:rFonts w:cs="Times New Roman"/>
          <w:color w:val="000000" w:themeColor="text1"/>
          <w:szCs w:val="24"/>
        </w:rPr>
        <w:t xml:space="preserve">nosacījumus, </w:t>
      </w:r>
      <w:r w:rsidRPr="002A735E">
        <w:t xml:space="preserve">kas novedis pie nelikumīga nolēmuma daļā par apsūdzētajam </w:t>
      </w:r>
      <w:r w:rsidR="006072AC">
        <w:t>[pers. A]</w:t>
      </w:r>
      <w:r w:rsidRPr="002A735E">
        <w:t xml:space="preserve"> no</w:t>
      </w:r>
      <w:r w:rsidR="00203B5D">
        <w:t>teikto</w:t>
      </w:r>
      <w:r w:rsidRPr="002A735E">
        <w:t xml:space="preserve"> galīgo sodu.</w:t>
      </w:r>
    </w:p>
    <w:p w14:paraId="3317C836" w14:textId="48BEA9E2" w:rsidR="003B76EF" w:rsidRPr="002A735E" w:rsidRDefault="00C53EDF" w:rsidP="000757A5">
      <w:pPr>
        <w:widowControl w:val="0"/>
        <w:spacing w:after="0" w:line="276" w:lineRule="auto"/>
        <w:ind w:firstLine="709"/>
        <w:jc w:val="both"/>
        <w:rPr>
          <w:rFonts w:cs="Times New Roman"/>
          <w:szCs w:val="24"/>
        </w:rPr>
      </w:pPr>
      <w:r w:rsidRPr="002A735E">
        <w:rPr>
          <w:rFonts w:cs="Times New Roman"/>
          <w:color w:val="000000" w:themeColor="text1"/>
          <w:szCs w:val="24"/>
        </w:rPr>
        <w:t>[6.1] </w:t>
      </w:r>
      <w:r w:rsidR="003B76EF" w:rsidRPr="002A735E">
        <w:rPr>
          <w:rFonts w:cs="Times New Roman"/>
          <w:szCs w:val="24"/>
        </w:rPr>
        <w:t>Ar Rīgas apgabaltiesas</w:t>
      </w:r>
      <w:r w:rsidR="00EF1811">
        <w:rPr>
          <w:rFonts w:cs="Times New Roman"/>
          <w:szCs w:val="24"/>
        </w:rPr>
        <w:t xml:space="preserve"> </w:t>
      </w:r>
      <w:proofErr w:type="gramStart"/>
      <w:r w:rsidR="003B76EF" w:rsidRPr="002A735E">
        <w:rPr>
          <w:rFonts w:cs="Times New Roman"/>
          <w:szCs w:val="24"/>
        </w:rPr>
        <w:t>2001.gada</w:t>
      </w:r>
      <w:proofErr w:type="gramEnd"/>
      <w:r w:rsidR="003B76EF" w:rsidRPr="002A735E">
        <w:rPr>
          <w:rFonts w:cs="Times New Roman"/>
          <w:szCs w:val="24"/>
        </w:rPr>
        <w:t xml:space="preserve"> 21.novembra spriedumu</w:t>
      </w:r>
      <w:r w:rsidR="004F3FA5">
        <w:rPr>
          <w:rFonts w:cs="Times New Roman"/>
          <w:color w:val="000000" w:themeColor="text1"/>
          <w:szCs w:val="24"/>
        </w:rPr>
        <w:t xml:space="preserve"> </w:t>
      </w:r>
      <w:r w:rsidR="006072AC">
        <w:rPr>
          <w:rFonts w:cs="Times New Roman"/>
          <w:color w:val="000000" w:themeColor="text1"/>
          <w:szCs w:val="24"/>
        </w:rPr>
        <w:t>[pers. A]</w:t>
      </w:r>
      <w:r w:rsidR="003B76EF" w:rsidRPr="002A735E">
        <w:rPr>
          <w:rFonts w:cs="Times New Roman"/>
          <w:color w:val="000000" w:themeColor="text1"/>
          <w:szCs w:val="24"/>
        </w:rPr>
        <w:t xml:space="preserve"> </w:t>
      </w:r>
      <w:r w:rsidR="00EA5AE4">
        <w:rPr>
          <w:rFonts w:cs="Times New Roman"/>
          <w:color w:val="000000" w:themeColor="text1"/>
          <w:szCs w:val="24"/>
        </w:rPr>
        <w:t>notiesāts</w:t>
      </w:r>
      <w:r w:rsidR="00203B5D">
        <w:rPr>
          <w:rFonts w:cs="Times New Roman"/>
          <w:color w:val="000000" w:themeColor="text1"/>
          <w:szCs w:val="24"/>
        </w:rPr>
        <w:t xml:space="preserve"> </w:t>
      </w:r>
      <w:r w:rsidR="003B76EF" w:rsidRPr="002A735E">
        <w:rPr>
          <w:rFonts w:cs="Times New Roman"/>
          <w:color w:val="000000" w:themeColor="text1"/>
          <w:szCs w:val="24"/>
        </w:rPr>
        <w:t>ar brīvības atņemšanu uz 6 gadiem</w:t>
      </w:r>
      <w:r w:rsidR="00203B5D">
        <w:rPr>
          <w:rFonts w:cs="Times New Roman"/>
          <w:color w:val="000000" w:themeColor="text1"/>
          <w:szCs w:val="24"/>
        </w:rPr>
        <w:t xml:space="preserve"> nosacīti ar pārbaudes laiku uz 3</w:t>
      </w:r>
      <w:r w:rsidR="00CF6A8E">
        <w:rPr>
          <w:rFonts w:cs="Times New Roman"/>
          <w:color w:val="000000" w:themeColor="text1"/>
          <w:szCs w:val="24"/>
        </w:rPr>
        <w:t xml:space="preserve"> </w:t>
      </w:r>
      <w:r w:rsidR="00203B5D">
        <w:rPr>
          <w:rFonts w:cs="Times New Roman"/>
          <w:color w:val="000000" w:themeColor="text1"/>
          <w:szCs w:val="24"/>
        </w:rPr>
        <w:t>gadiem.</w:t>
      </w:r>
      <w:r w:rsidR="00CF6A8E">
        <w:rPr>
          <w:rFonts w:cs="Times New Roman"/>
          <w:color w:val="000000" w:themeColor="text1"/>
          <w:szCs w:val="24"/>
        </w:rPr>
        <w:t xml:space="preserve"> </w:t>
      </w:r>
      <w:r w:rsidR="003B76EF" w:rsidRPr="002A735E">
        <w:rPr>
          <w:rFonts w:cs="Times New Roman"/>
          <w:szCs w:val="24"/>
        </w:rPr>
        <w:t>Spriedums stājies spēkā 2001.gada 3.decembrī.</w:t>
      </w:r>
    </w:p>
    <w:p w14:paraId="20D7096E" w14:textId="49FAFBF8" w:rsidR="002A735E" w:rsidRPr="002A735E" w:rsidRDefault="002A735E" w:rsidP="000757A5">
      <w:pPr>
        <w:widowControl w:val="0"/>
        <w:tabs>
          <w:tab w:val="left" w:pos="1710"/>
        </w:tabs>
        <w:spacing w:after="0" w:line="276" w:lineRule="auto"/>
        <w:ind w:firstLine="709"/>
        <w:jc w:val="both"/>
        <w:rPr>
          <w:rFonts w:cs="Times New Roman"/>
          <w:szCs w:val="24"/>
        </w:rPr>
      </w:pPr>
      <w:r w:rsidRPr="002A735E">
        <w:rPr>
          <w:rFonts w:cs="Times New Roman"/>
          <w:szCs w:val="24"/>
        </w:rPr>
        <w:t xml:space="preserve">Apsūdzētais </w:t>
      </w:r>
      <w:r w:rsidR="006072AC">
        <w:rPr>
          <w:rFonts w:cs="Times New Roman"/>
          <w:szCs w:val="24"/>
        </w:rPr>
        <w:t>[pers. A]</w:t>
      </w:r>
      <w:r w:rsidRPr="002A735E">
        <w:rPr>
          <w:rFonts w:cs="Times New Roman"/>
          <w:szCs w:val="24"/>
        </w:rPr>
        <w:t xml:space="preserve"> izskatāmajā lietā </w:t>
      </w:r>
      <w:r w:rsidR="00EF1811">
        <w:rPr>
          <w:rFonts w:cs="Times New Roman"/>
          <w:szCs w:val="24"/>
        </w:rPr>
        <w:t>viņam</w:t>
      </w:r>
      <w:r w:rsidRPr="002A735E">
        <w:rPr>
          <w:rFonts w:cs="Times New Roman"/>
          <w:szCs w:val="24"/>
        </w:rPr>
        <w:t xml:space="preserve"> inkriminētos noziedzīgos nodarījumus izdarījis </w:t>
      </w:r>
      <w:proofErr w:type="gramStart"/>
      <w:r w:rsidRPr="002A735E">
        <w:rPr>
          <w:rFonts w:cs="Times New Roman"/>
          <w:szCs w:val="24"/>
        </w:rPr>
        <w:t>2003.gada</w:t>
      </w:r>
      <w:proofErr w:type="gramEnd"/>
      <w:r w:rsidRPr="002A735E">
        <w:rPr>
          <w:rFonts w:cs="Times New Roman"/>
          <w:szCs w:val="24"/>
        </w:rPr>
        <w:t xml:space="preserve"> 27.maijā un 15.oktobrī, proti, laikā, ka</w:t>
      </w:r>
      <w:r w:rsidR="00EF1811">
        <w:rPr>
          <w:rFonts w:cs="Times New Roman"/>
          <w:szCs w:val="24"/>
        </w:rPr>
        <w:t>d</w:t>
      </w:r>
      <w:r w:rsidRPr="002A735E">
        <w:rPr>
          <w:rFonts w:cs="Times New Roman"/>
          <w:szCs w:val="24"/>
        </w:rPr>
        <w:t xml:space="preserve"> vēl nebija beidzies ar Rīgas apgabaltiesas 2001.gada 21.novembra spriedumu</w:t>
      </w:r>
      <w:r w:rsidRPr="002A735E">
        <w:rPr>
          <w:rFonts w:cs="Times New Roman"/>
          <w:color w:val="000000" w:themeColor="text1"/>
          <w:szCs w:val="24"/>
        </w:rPr>
        <w:t xml:space="preserve"> noteiktais </w:t>
      </w:r>
      <w:r w:rsidRPr="002A735E">
        <w:rPr>
          <w:rFonts w:cs="Times New Roman"/>
          <w:szCs w:val="24"/>
        </w:rPr>
        <w:t>pārbaudes laiks.</w:t>
      </w:r>
    </w:p>
    <w:p w14:paraId="74919614" w14:textId="477B3456" w:rsidR="002A735E" w:rsidRPr="002A735E" w:rsidRDefault="002A735E" w:rsidP="000757A5">
      <w:pPr>
        <w:widowControl w:val="0"/>
        <w:spacing w:after="0" w:line="276" w:lineRule="auto"/>
        <w:ind w:firstLine="709"/>
        <w:jc w:val="both"/>
        <w:rPr>
          <w:rFonts w:cs="Times New Roman"/>
          <w:szCs w:val="24"/>
        </w:rPr>
      </w:pPr>
      <w:r w:rsidRPr="002A735E">
        <w:rPr>
          <w:rFonts w:cs="Times New Roman"/>
          <w:szCs w:val="24"/>
        </w:rPr>
        <w:t>Atbilstoši Krimināllikuma 55.panta</w:t>
      </w:r>
      <w:r w:rsidR="00EF1811">
        <w:rPr>
          <w:rFonts w:cs="Times New Roman"/>
          <w:szCs w:val="24"/>
        </w:rPr>
        <w:t xml:space="preserve"> otrajai daļai</w:t>
      </w:r>
      <w:r w:rsidRPr="002A735E">
        <w:rPr>
          <w:rFonts w:cs="Times New Roman"/>
          <w:szCs w:val="24"/>
        </w:rPr>
        <w:t xml:space="preserve"> </w:t>
      </w:r>
      <w:r w:rsidR="00EF1811">
        <w:rPr>
          <w:rFonts w:cs="Times New Roman"/>
          <w:szCs w:val="24"/>
        </w:rPr>
        <w:t xml:space="preserve">(likuma pamata redakcijā, kas bija spēkā noziedzīgo nodarījumu izdarīšanas laikā) </w:t>
      </w:r>
      <w:r w:rsidRPr="002A735E">
        <w:rPr>
          <w:rFonts w:cs="Times New Roman"/>
          <w:szCs w:val="24"/>
        </w:rPr>
        <w:t xml:space="preserve">tiesa, notiesājot nosacīti, nolemj sodu neizpildīt, ja tās noteiktajā pārbaudes laikā notiesātais neizdarīs jaunu noziedzīgu nodarījumu, nepārkāps sabiedrisko kārtību un izpildīs tiesas uzliktos pienākumus. Savukārt </w:t>
      </w:r>
      <w:r w:rsidR="00075DF3">
        <w:rPr>
          <w:rFonts w:cs="Times New Roman"/>
          <w:szCs w:val="24"/>
        </w:rPr>
        <w:t>šā panta desmitā daļa noteic</w:t>
      </w:r>
      <w:r w:rsidR="00EF1811">
        <w:rPr>
          <w:rFonts w:cs="Times New Roman"/>
          <w:szCs w:val="24"/>
        </w:rPr>
        <w:t>a</w:t>
      </w:r>
      <w:r w:rsidR="00075DF3">
        <w:rPr>
          <w:rFonts w:cs="Times New Roman"/>
          <w:szCs w:val="24"/>
        </w:rPr>
        <w:t xml:space="preserve">: </w:t>
      </w:r>
      <w:r w:rsidRPr="002A735E">
        <w:rPr>
          <w:rFonts w:cs="Times New Roman"/>
          <w:szCs w:val="24"/>
        </w:rPr>
        <w:t>ja nosacīti notiesātais pārbaudes laikā izdara jaunu noziedzīgu nodarījumu, tiesa nosaka viņam sodu saskaņā ar šā likuma 51. un 52.pantā paredzētajiem noteikumiem.</w:t>
      </w:r>
    </w:p>
    <w:p w14:paraId="3F7002D8" w14:textId="2E8112B6" w:rsidR="002A735E" w:rsidRPr="007B4415" w:rsidRDefault="00075DF3" w:rsidP="000757A5">
      <w:pPr>
        <w:widowControl w:val="0"/>
        <w:spacing w:after="0" w:line="276" w:lineRule="auto"/>
        <w:ind w:firstLine="709"/>
        <w:jc w:val="both"/>
        <w:rPr>
          <w:rFonts w:cs="Times New Roman"/>
          <w:color w:val="000000" w:themeColor="text1"/>
          <w:szCs w:val="24"/>
        </w:rPr>
      </w:pPr>
      <w:r>
        <w:rPr>
          <w:rFonts w:cs="Times New Roman"/>
          <w:color w:val="000000" w:themeColor="text1"/>
          <w:szCs w:val="24"/>
        </w:rPr>
        <w:t>T</w:t>
      </w:r>
      <w:r w:rsidR="00EA5AE4">
        <w:rPr>
          <w:rFonts w:cs="Times New Roman"/>
          <w:color w:val="000000" w:themeColor="text1"/>
          <w:szCs w:val="24"/>
        </w:rPr>
        <w:t>as nozīmē, ka</w:t>
      </w:r>
      <w:r>
        <w:rPr>
          <w:rFonts w:cs="Times New Roman"/>
          <w:color w:val="000000" w:themeColor="text1"/>
          <w:szCs w:val="24"/>
        </w:rPr>
        <w:t xml:space="preserve"> Krimināllikuma 55.panta desmitā daļa piemērojama gadījumos, kad tiesa lemj nosacīti piespriesto sodu izpildīt</w:t>
      </w:r>
      <w:r w:rsidR="00EF1811">
        <w:rPr>
          <w:rFonts w:cs="Times New Roman"/>
          <w:color w:val="000000" w:themeColor="text1"/>
          <w:szCs w:val="24"/>
        </w:rPr>
        <w:t>, tai skaitā</w:t>
      </w:r>
      <w:r>
        <w:rPr>
          <w:rFonts w:cs="Times New Roman"/>
          <w:color w:val="000000" w:themeColor="text1"/>
          <w:szCs w:val="24"/>
        </w:rPr>
        <w:t xml:space="preserve"> sakarā ar nosacīti notiesātās personas izdarītu jebkuru jaunu </w:t>
      </w:r>
      <w:r w:rsidR="00EF1811">
        <w:rPr>
          <w:rFonts w:cs="Times New Roman"/>
          <w:color w:val="000000" w:themeColor="text1"/>
          <w:szCs w:val="24"/>
        </w:rPr>
        <w:t xml:space="preserve">tiesas noteiktajā pārbaudes laikā izdarītu </w:t>
      </w:r>
      <w:r>
        <w:rPr>
          <w:rFonts w:cs="Times New Roman"/>
          <w:color w:val="000000" w:themeColor="text1"/>
          <w:szCs w:val="24"/>
        </w:rPr>
        <w:t>noziedzīgu nodarījumu.</w:t>
      </w:r>
      <w:r w:rsidR="00E62F3C">
        <w:rPr>
          <w:rFonts w:cs="Times New Roman"/>
          <w:color w:val="000000" w:themeColor="text1"/>
          <w:szCs w:val="24"/>
        </w:rPr>
        <w:t xml:space="preserve"> Turklāt šā panta piemērošanas priekšnosacījums ir nolēmums</w:t>
      </w:r>
      <w:r w:rsidR="00545633">
        <w:rPr>
          <w:rFonts w:cs="Times New Roman"/>
          <w:color w:val="000000" w:themeColor="text1"/>
          <w:szCs w:val="24"/>
        </w:rPr>
        <w:t>, ar kuru nosacīti notiesātais atzīts par vainīgu tiesas noteiktajā pārbaudes laikā izdarīt</w:t>
      </w:r>
      <w:r w:rsidR="00CF6A2A">
        <w:rPr>
          <w:rFonts w:cs="Times New Roman"/>
          <w:color w:val="000000" w:themeColor="text1"/>
          <w:szCs w:val="24"/>
        </w:rPr>
        <w:t>ajā</w:t>
      </w:r>
      <w:r w:rsidR="00545633">
        <w:rPr>
          <w:rFonts w:cs="Times New Roman"/>
          <w:color w:val="000000" w:themeColor="text1"/>
          <w:szCs w:val="24"/>
        </w:rPr>
        <w:t xml:space="preserve"> noziedzīg</w:t>
      </w:r>
      <w:r w:rsidR="00EA5AE4">
        <w:rPr>
          <w:rFonts w:cs="Times New Roman"/>
          <w:color w:val="000000" w:themeColor="text1"/>
          <w:szCs w:val="24"/>
        </w:rPr>
        <w:t>aj</w:t>
      </w:r>
      <w:r w:rsidR="00CF6A2A">
        <w:rPr>
          <w:rFonts w:cs="Times New Roman"/>
          <w:color w:val="000000" w:themeColor="text1"/>
          <w:szCs w:val="24"/>
        </w:rPr>
        <w:t>ā</w:t>
      </w:r>
      <w:r w:rsidR="00545633">
        <w:rPr>
          <w:rFonts w:cs="Times New Roman"/>
          <w:color w:val="000000" w:themeColor="text1"/>
          <w:szCs w:val="24"/>
        </w:rPr>
        <w:t xml:space="preserve"> nodarījum</w:t>
      </w:r>
      <w:r w:rsidR="00CF6A2A">
        <w:rPr>
          <w:rFonts w:cs="Times New Roman"/>
          <w:color w:val="000000" w:themeColor="text1"/>
          <w:szCs w:val="24"/>
        </w:rPr>
        <w:t>ā</w:t>
      </w:r>
      <w:r w:rsidR="00545633">
        <w:rPr>
          <w:rFonts w:cs="Times New Roman"/>
          <w:color w:val="000000" w:themeColor="text1"/>
          <w:szCs w:val="24"/>
        </w:rPr>
        <w:t>.</w:t>
      </w:r>
    </w:p>
    <w:p w14:paraId="60510079" w14:textId="75035504" w:rsidR="009C26ED" w:rsidRPr="002A735E" w:rsidRDefault="00E62F3C" w:rsidP="000757A5">
      <w:pPr>
        <w:widowControl w:val="0"/>
        <w:spacing w:after="0" w:line="276" w:lineRule="auto"/>
        <w:ind w:firstLine="709"/>
        <w:jc w:val="both"/>
        <w:rPr>
          <w:rFonts w:cs="Times New Roman"/>
          <w:color w:val="000000" w:themeColor="text1"/>
          <w:szCs w:val="24"/>
        </w:rPr>
      </w:pPr>
      <w:r>
        <w:rPr>
          <w:rFonts w:cs="Times New Roman"/>
          <w:szCs w:val="24"/>
        </w:rPr>
        <w:t>[6.2]</w:t>
      </w:r>
      <w:r w:rsidR="00CF6A8E">
        <w:rPr>
          <w:rFonts w:cs="Times New Roman"/>
          <w:szCs w:val="24"/>
        </w:rPr>
        <w:t> </w:t>
      </w:r>
      <w:r w:rsidR="00E46938" w:rsidRPr="002A735E">
        <w:rPr>
          <w:rFonts w:cs="Times New Roman"/>
          <w:color w:val="000000" w:themeColor="text1"/>
          <w:szCs w:val="24"/>
        </w:rPr>
        <w:t>Krimināllikuma</w:t>
      </w:r>
      <w:r w:rsidR="009C26ED" w:rsidRPr="002A735E">
        <w:rPr>
          <w:rFonts w:cs="Times New Roman"/>
          <w:color w:val="000000" w:themeColor="text1"/>
          <w:szCs w:val="24"/>
        </w:rPr>
        <w:t xml:space="preserve"> </w:t>
      </w:r>
      <w:r w:rsidR="00E46938" w:rsidRPr="002A735E">
        <w:rPr>
          <w:rFonts w:cs="Times New Roman"/>
          <w:color w:val="000000" w:themeColor="text1"/>
          <w:szCs w:val="24"/>
        </w:rPr>
        <w:t>62.panta pirmā daļa</w:t>
      </w:r>
      <w:r w:rsidR="00EF1811">
        <w:rPr>
          <w:rFonts w:cs="Times New Roman"/>
          <w:color w:val="000000" w:themeColor="text1"/>
          <w:szCs w:val="24"/>
        </w:rPr>
        <w:t xml:space="preserve"> (likuma pamata redakcijā, kas bija spēkā noziedzīgo nodarījumu izdarīšanas </w:t>
      </w:r>
      <w:r w:rsidR="00302EE2">
        <w:rPr>
          <w:rFonts w:cs="Times New Roman"/>
          <w:color w:val="000000" w:themeColor="text1"/>
          <w:szCs w:val="24"/>
        </w:rPr>
        <w:t xml:space="preserve">laikā) </w:t>
      </w:r>
      <w:r w:rsidR="00CC70FB" w:rsidRPr="002A735E">
        <w:rPr>
          <w:rFonts w:cs="Times New Roman"/>
          <w:color w:val="000000" w:themeColor="text1"/>
          <w:szCs w:val="24"/>
        </w:rPr>
        <w:t>noteic</w:t>
      </w:r>
      <w:r w:rsidR="00302EE2">
        <w:rPr>
          <w:rFonts w:cs="Times New Roman"/>
          <w:color w:val="000000" w:themeColor="text1"/>
          <w:szCs w:val="24"/>
        </w:rPr>
        <w:t>a</w:t>
      </w:r>
      <w:r w:rsidR="00CC70FB" w:rsidRPr="002A735E">
        <w:rPr>
          <w:rFonts w:cs="Times New Roman"/>
          <w:color w:val="000000" w:themeColor="text1"/>
          <w:szCs w:val="24"/>
        </w:rPr>
        <w:t xml:space="preserve">, ka notiesājošs spriedums nav izpildāms, ja no dienas, kad tas stājies likumīgā spēkā, nav izpildīts </w:t>
      </w:r>
      <w:r w:rsidR="0076207F" w:rsidRPr="002A735E">
        <w:rPr>
          <w:rFonts w:cs="Times New Roman"/>
          <w:color w:val="000000" w:themeColor="text1"/>
          <w:szCs w:val="24"/>
        </w:rPr>
        <w:t xml:space="preserve">šādos termiņos: </w:t>
      </w:r>
      <w:r w:rsidR="009C26ED" w:rsidRPr="002A735E">
        <w:rPr>
          <w:rFonts w:cs="Times New Roman"/>
          <w:color w:val="000000" w:themeColor="text1"/>
          <w:szCs w:val="24"/>
        </w:rPr>
        <w:t>1) divos gados — ja piespriests arests, piespiedu darbs vai naudas sods; 2) trijos gados — ja piespriesta brīvības atņemšana uz laiku, ne ilgāku par diviem gadiem; 3) piecos gados — ja piespriesta brīvības atņemšana uz laiku, ne ilgāku par pieciem gadiem; 4) desmit gados — ja piespriesta brīvības atņemšana uz laiku, ne ilgāku par desmit gadiem; 5) piecpadsmit gados — ja piespriests smagāks sods nekā brīvības atņemšana uz desmit gadiem.</w:t>
      </w:r>
    </w:p>
    <w:p w14:paraId="0D14FA9E" w14:textId="5756D8E9" w:rsidR="009C26ED" w:rsidRPr="002A735E" w:rsidRDefault="009C26ED"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Savukārt šā panta otrā daļa noteic</w:t>
      </w:r>
      <w:r w:rsidR="00302EE2">
        <w:rPr>
          <w:rFonts w:cs="Times New Roman"/>
          <w:color w:val="000000" w:themeColor="text1"/>
          <w:szCs w:val="24"/>
        </w:rPr>
        <w:t>a</w:t>
      </w:r>
      <w:r w:rsidRPr="002A735E">
        <w:rPr>
          <w:rFonts w:cs="Times New Roman"/>
          <w:color w:val="000000" w:themeColor="text1"/>
          <w:szCs w:val="24"/>
        </w:rPr>
        <w:t>, ka noilgums tiek pārtraukts, ja notiesātais izvairās no soda izciešanas vai līdz noilguma termiņa izbeigšanās brīdim izdara jaunu noziedzīgu nodarījumu, par kuru tiesa piespriedusi brīvības atņemšanu uz laiku, ne mazāku par vienu gadu. Ja izdarīts jauns noziedzīgs nodarījums, noilgumu sāk skaitīt no tā izdarīšanas brīža, bet, ja notiesātais izvairījies no soda izciešanas, — no tā brīža, kad viņš ierodas izciest sodu, vai no tā brīža, kad notiesātais, kas ir slēpies, tiek aizturēts. Tomēr notiesājošais spriedums nav izpildāms, ja no tā taisīšanas laika pagājuši piecpadsmit gadi un noilgumu nav pārtraucis jauns noziedzīgs nodarījums.</w:t>
      </w:r>
    </w:p>
    <w:p w14:paraId="3221D8A8" w14:textId="76ED4861" w:rsidR="00AE5DB1" w:rsidRPr="002A735E" w:rsidRDefault="0003760F"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Krimināllikuma 62.panta pirm</w:t>
      </w:r>
      <w:r w:rsidR="00E62F3C">
        <w:rPr>
          <w:rFonts w:cs="Times New Roman"/>
          <w:color w:val="000000" w:themeColor="text1"/>
          <w:szCs w:val="24"/>
        </w:rPr>
        <w:t>ajā</w:t>
      </w:r>
      <w:r w:rsidRPr="002A735E">
        <w:rPr>
          <w:rFonts w:cs="Times New Roman"/>
          <w:color w:val="000000" w:themeColor="text1"/>
          <w:szCs w:val="24"/>
        </w:rPr>
        <w:t xml:space="preserve"> daļ</w:t>
      </w:r>
      <w:r w:rsidR="00E62F3C">
        <w:rPr>
          <w:rFonts w:cs="Times New Roman"/>
          <w:color w:val="000000" w:themeColor="text1"/>
          <w:szCs w:val="24"/>
        </w:rPr>
        <w:t>ā reglamentēti</w:t>
      </w:r>
      <w:r w:rsidR="001A131C" w:rsidRPr="002A735E">
        <w:rPr>
          <w:rFonts w:cs="Times New Roman"/>
          <w:color w:val="000000" w:themeColor="text1"/>
          <w:szCs w:val="24"/>
        </w:rPr>
        <w:t xml:space="preserve"> sprieduma izpildes noilguma termiņ</w:t>
      </w:r>
      <w:r w:rsidR="00E62F3C">
        <w:rPr>
          <w:rFonts w:cs="Times New Roman"/>
          <w:color w:val="000000" w:themeColor="text1"/>
          <w:szCs w:val="24"/>
        </w:rPr>
        <w:t>i</w:t>
      </w:r>
      <w:r w:rsidRPr="002A735E">
        <w:rPr>
          <w:rFonts w:cs="Times New Roman"/>
          <w:color w:val="000000" w:themeColor="text1"/>
          <w:szCs w:val="24"/>
        </w:rPr>
        <w:t xml:space="preserve"> gadījumos, kad sprieduma, kas stājies spēkā, izpilde nav </w:t>
      </w:r>
      <w:r w:rsidR="00585FA3" w:rsidRPr="002A735E">
        <w:rPr>
          <w:rFonts w:cs="Times New Roman"/>
          <w:color w:val="000000" w:themeColor="text1"/>
          <w:szCs w:val="24"/>
        </w:rPr>
        <w:t xml:space="preserve">bijusi </w:t>
      </w:r>
      <w:r w:rsidRPr="002A735E">
        <w:rPr>
          <w:rFonts w:cs="Times New Roman"/>
          <w:color w:val="000000" w:themeColor="text1"/>
          <w:szCs w:val="24"/>
        </w:rPr>
        <w:t xml:space="preserve">uzsākta </w:t>
      </w:r>
      <w:r w:rsidR="00585FA3" w:rsidRPr="002A735E">
        <w:rPr>
          <w:rFonts w:cs="Times New Roman"/>
          <w:color w:val="000000" w:themeColor="text1"/>
          <w:szCs w:val="24"/>
        </w:rPr>
        <w:t>šīs</w:t>
      </w:r>
      <w:r w:rsidRPr="002A735E">
        <w:rPr>
          <w:rFonts w:cs="Times New Roman"/>
          <w:color w:val="000000" w:themeColor="text1"/>
          <w:szCs w:val="24"/>
        </w:rPr>
        <w:t xml:space="preserve"> daļas apakšpunktos noteiktajā termiņā </w:t>
      </w:r>
      <w:r w:rsidR="00E325CA" w:rsidRPr="002A735E">
        <w:rPr>
          <w:rFonts w:cs="Times New Roman"/>
          <w:color w:val="000000" w:themeColor="text1"/>
          <w:szCs w:val="24"/>
        </w:rPr>
        <w:t>(</w:t>
      </w:r>
      <w:r w:rsidR="00E325CA" w:rsidRPr="002A735E">
        <w:rPr>
          <w:rFonts w:cs="Times New Roman"/>
          <w:i/>
          <w:iCs/>
          <w:color w:val="000000" w:themeColor="text1"/>
          <w:szCs w:val="24"/>
        </w:rPr>
        <w:t>sk. likumprojekta „Grozījumi Krimināllikumā</w:t>
      </w:r>
      <w:r w:rsidR="00EC1340" w:rsidRPr="002A735E">
        <w:rPr>
          <w:rFonts w:cs="Times New Roman"/>
          <w:i/>
          <w:iCs/>
          <w:color w:val="000000" w:themeColor="text1"/>
          <w:szCs w:val="24"/>
        </w:rPr>
        <w:t>”</w:t>
      </w:r>
      <w:r w:rsidR="00E325CA" w:rsidRPr="002A735E">
        <w:rPr>
          <w:rFonts w:cs="Times New Roman"/>
          <w:i/>
          <w:iCs/>
          <w:color w:val="000000" w:themeColor="text1"/>
          <w:szCs w:val="24"/>
        </w:rPr>
        <w:t xml:space="preserve"> anotāciju</w:t>
      </w:r>
      <w:r w:rsidR="00E62F3C">
        <w:rPr>
          <w:rFonts w:cs="Times New Roman"/>
          <w:i/>
          <w:iCs/>
          <w:color w:val="000000" w:themeColor="text1"/>
          <w:szCs w:val="24"/>
        </w:rPr>
        <w:t>,</w:t>
      </w:r>
      <w:r w:rsidR="00CF6A8E">
        <w:rPr>
          <w:rFonts w:cs="Times New Roman"/>
          <w:i/>
          <w:iCs/>
          <w:color w:val="000000" w:themeColor="text1"/>
          <w:szCs w:val="24"/>
        </w:rPr>
        <w:t xml:space="preserve"> </w:t>
      </w:r>
      <w:r w:rsidR="00E325CA" w:rsidRPr="002A735E">
        <w:rPr>
          <w:rFonts w:cs="Times New Roman"/>
          <w:i/>
          <w:iCs/>
          <w:color w:val="000000" w:themeColor="text1"/>
          <w:szCs w:val="24"/>
        </w:rPr>
        <w:t>pieejama:</w:t>
      </w:r>
      <w:r w:rsidR="00E325CA" w:rsidRPr="00302EE2">
        <w:rPr>
          <w:rFonts w:cs="Times New Roman"/>
          <w:i/>
          <w:iCs/>
          <w:color w:val="000000" w:themeColor="text1"/>
          <w:szCs w:val="24"/>
        </w:rPr>
        <w:t> </w:t>
      </w:r>
      <w:hyperlink r:id="rId9" w:history="1">
        <w:r w:rsidR="00E325CA" w:rsidRPr="00302EE2">
          <w:rPr>
            <w:rStyle w:val="Hyperlink"/>
            <w:rFonts w:cs="Times New Roman"/>
            <w:i/>
            <w:iCs/>
            <w:color w:val="000000" w:themeColor="text1"/>
            <w:szCs w:val="24"/>
            <w:u w:val="none"/>
          </w:rPr>
          <w:t>https://titania.saeima.lv/LIVS13/SaeimaLIVS13.nsf/0/DE025229C1591133C225842700427684?OpenDocument</w:t>
        </w:r>
      </w:hyperlink>
      <w:r w:rsidR="00E325CA" w:rsidRPr="00302EE2">
        <w:rPr>
          <w:rFonts w:cs="Times New Roman"/>
          <w:color w:val="000000" w:themeColor="text1"/>
          <w:szCs w:val="24"/>
        </w:rPr>
        <w:t>).</w:t>
      </w:r>
      <w:r w:rsidR="00E325CA" w:rsidRPr="002A735E">
        <w:rPr>
          <w:rFonts w:cs="Times New Roman"/>
          <w:color w:val="000000" w:themeColor="text1"/>
          <w:szCs w:val="24"/>
        </w:rPr>
        <w:t xml:space="preserve"> </w:t>
      </w:r>
      <w:r w:rsidR="00AE5DB1" w:rsidRPr="002A735E">
        <w:rPr>
          <w:rFonts w:cs="Times New Roman"/>
          <w:color w:val="000000" w:themeColor="text1"/>
          <w:szCs w:val="24"/>
        </w:rPr>
        <w:t>Šie noilguma termiņi</w:t>
      </w:r>
      <w:r w:rsidR="00E325CA" w:rsidRPr="002A735E">
        <w:rPr>
          <w:rFonts w:cs="Times New Roman"/>
          <w:szCs w:val="24"/>
        </w:rPr>
        <w:t xml:space="preserve"> tiek pārtraukt</w:t>
      </w:r>
      <w:r w:rsidR="00AE5DB1" w:rsidRPr="002A735E">
        <w:rPr>
          <w:rFonts w:cs="Times New Roman"/>
          <w:szCs w:val="24"/>
        </w:rPr>
        <w:t>i</w:t>
      </w:r>
      <w:r w:rsidR="00E325CA" w:rsidRPr="002A735E">
        <w:rPr>
          <w:rFonts w:cs="Times New Roman"/>
          <w:szCs w:val="24"/>
        </w:rPr>
        <w:t>, (1)</w:t>
      </w:r>
      <w:r w:rsidR="00CF6A8E">
        <w:rPr>
          <w:rFonts w:cs="Times New Roman"/>
          <w:szCs w:val="24"/>
        </w:rPr>
        <w:t> </w:t>
      </w:r>
      <w:r w:rsidR="00E325CA" w:rsidRPr="002A735E">
        <w:rPr>
          <w:rFonts w:cs="Times New Roman"/>
          <w:szCs w:val="24"/>
        </w:rPr>
        <w:t xml:space="preserve">ja notiesātais izvairās no soda </w:t>
      </w:r>
      <w:r w:rsidR="00EC1340" w:rsidRPr="002A735E">
        <w:rPr>
          <w:rFonts w:cs="Times New Roman"/>
          <w:szCs w:val="24"/>
        </w:rPr>
        <w:t xml:space="preserve">izciešanas </w:t>
      </w:r>
      <w:r w:rsidR="00E325CA" w:rsidRPr="002A735E">
        <w:rPr>
          <w:rFonts w:cs="Times New Roman"/>
          <w:szCs w:val="24"/>
        </w:rPr>
        <w:t>vai (2)</w:t>
      </w:r>
      <w:r w:rsidR="00CF6A8E">
        <w:rPr>
          <w:rFonts w:cs="Times New Roman"/>
          <w:szCs w:val="24"/>
        </w:rPr>
        <w:t> </w:t>
      </w:r>
      <w:r w:rsidR="00E325CA" w:rsidRPr="002A735E">
        <w:rPr>
          <w:rFonts w:cs="Times New Roman"/>
          <w:szCs w:val="24"/>
        </w:rPr>
        <w:t xml:space="preserve">ja notiesātais līdz noilguma termiņa beigām izdara jaunu noziedzīgu nodarījumu, par kuru tiesa piespriedusi brīvības </w:t>
      </w:r>
      <w:r w:rsidR="00CF6A8E" w:rsidRPr="002A735E">
        <w:rPr>
          <w:rFonts w:cs="Times New Roman"/>
          <w:szCs w:val="24"/>
        </w:rPr>
        <w:t>atņemšan</w:t>
      </w:r>
      <w:r w:rsidR="00CF6A8E">
        <w:rPr>
          <w:rFonts w:cs="Times New Roman"/>
          <w:szCs w:val="24"/>
        </w:rPr>
        <w:t>u uz</w:t>
      </w:r>
      <w:r w:rsidR="00CF6A8E" w:rsidRPr="002A735E">
        <w:rPr>
          <w:rFonts w:cs="Times New Roman"/>
          <w:szCs w:val="24"/>
        </w:rPr>
        <w:t xml:space="preserve"> </w:t>
      </w:r>
      <w:r w:rsidR="00E325CA" w:rsidRPr="002A735E">
        <w:rPr>
          <w:rFonts w:cs="Times New Roman"/>
          <w:szCs w:val="24"/>
        </w:rPr>
        <w:t>laiku, ne mazāku par vienu gadu.</w:t>
      </w:r>
      <w:r w:rsidR="00AE5DB1" w:rsidRPr="002A735E">
        <w:rPr>
          <w:rFonts w:cs="Times New Roman"/>
          <w:szCs w:val="24"/>
        </w:rPr>
        <w:t xml:space="preserve"> Tas nozīmē, ka ne katrs personas izdarīts jauns noziedzīgs nodarījums pārtrauc Krimināllikuma 62.panta pirmajā daļā noteiktos sprieduma izpildes noilguma termiņus</w:t>
      </w:r>
      <w:r w:rsidR="00382092" w:rsidRPr="002A735E">
        <w:rPr>
          <w:rFonts w:cs="Times New Roman"/>
          <w:szCs w:val="24"/>
        </w:rPr>
        <w:t>.</w:t>
      </w:r>
    </w:p>
    <w:p w14:paraId="29EB1FB3" w14:textId="556320F7" w:rsidR="00382092" w:rsidRPr="002A735E" w:rsidRDefault="0003760F"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 xml:space="preserve">Savukārt Krimināllikuma 62.panta otrās daļas trešajā teikumā ietvertais 15 gadu sprieduma izpildes noilguma termiņš ir attiecināms uz gadījumiem, kad sprieduma izpilde jau ir bijusi uzsākta, bet </w:t>
      </w:r>
      <w:r w:rsidR="00585FA3" w:rsidRPr="002A735E">
        <w:rPr>
          <w:rFonts w:cs="Times New Roman"/>
          <w:color w:val="000000" w:themeColor="text1"/>
          <w:szCs w:val="24"/>
        </w:rPr>
        <w:t xml:space="preserve">nav pabeigta </w:t>
      </w:r>
      <w:r w:rsidR="00382092" w:rsidRPr="002A735E">
        <w:rPr>
          <w:rFonts w:cs="Times New Roman"/>
          <w:color w:val="000000" w:themeColor="text1"/>
          <w:szCs w:val="24"/>
        </w:rPr>
        <w:t xml:space="preserve">citu </w:t>
      </w:r>
      <w:r w:rsidR="00585FA3" w:rsidRPr="002A735E">
        <w:rPr>
          <w:rFonts w:cs="Times New Roman"/>
          <w:color w:val="000000" w:themeColor="text1"/>
          <w:szCs w:val="24"/>
        </w:rPr>
        <w:t>iemeslu</w:t>
      </w:r>
      <w:r w:rsidR="005F23FA" w:rsidRPr="002A735E">
        <w:rPr>
          <w:rFonts w:cs="Times New Roman"/>
          <w:color w:val="000000" w:themeColor="text1"/>
          <w:szCs w:val="24"/>
        </w:rPr>
        <w:t xml:space="preserve"> </w:t>
      </w:r>
      <w:r w:rsidR="001A131C" w:rsidRPr="002A735E">
        <w:rPr>
          <w:rFonts w:cs="Times New Roman"/>
          <w:color w:val="000000" w:themeColor="text1"/>
          <w:szCs w:val="24"/>
        </w:rPr>
        <w:t>dēļ</w:t>
      </w:r>
      <w:r w:rsidR="00C174DE" w:rsidRPr="002A735E">
        <w:rPr>
          <w:rFonts w:cs="Times New Roman"/>
          <w:color w:val="000000" w:themeColor="text1"/>
          <w:szCs w:val="24"/>
        </w:rPr>
        <w:t xml:space="preserve"> (</w:t>
      </w:r>
      <w:r w:rsidR="00C174DE" w:rsidRPr="002A735E">
        <w:rPr>
          <w:rFonts w:cs="Times New Roman"/>
          <w:i/>
          <w:iCs/>
          <w:color w:val="000000" w:themeColor="text1"/>
          <w:szCs w:val="24"/>
        </w:rPr>
        <w:t>sk.</w:t>
      </w:r>
      <w:r w:rsidR="00C8525C">
        <w:rPr>
          <w:rFonts w:cs="Times New Roman"/>
          <w:i/>
          <w:iCs/>
          <w:color w:val="000000" w:themeColor="text1"/>
          <w:szCs w:val="24"/>
        </w:rPr>
        <w:t xml:space="preserve"> </w:t>
      </w:r>
      <w:r w:rsidR="00C174DE" w:rsidRPr="002A735E">
        <w:rPr>
          <w:rFonts w:cs="Times New Roman"/>
          <w:i/>
          <w:iCs/>
          <w:color w:val="000000" w:themeColor="text1"/>
          <w:szCs w:val="24"/>
        </w:rPr>
        <w:t>likumprojekta</w:t>
      </w:r>
      <w:r w:rsidR="00C8525C">
        <w:rPr>
          <w:rFonts w:cs="Times New Roman"/>
          <w:i/>
          <w:iCs/>
          <w:color w:val="000000" w:themeColor="text1"/>
          <w:szCs w:val="24"/>
        </w:rPr>
        <w:t xml:space="preserve"> </w:t>
      </w:r>
      <w:r w:rsidR="00C174DE" w:rsidRPr="002A735E">
        <w:rPr>
          <w:rFonts w:cs="Times New Roman"/>
          <w:i/>
          <w:iCs/>
          <w:color w:val="000000" w:themeColor="text1"/>
          <w:szCs w:val="24"/>
        </w:rPr>
        <w:t>„Grozījumi Krimināllikumā</w:t>
      </w:r>
      <w:r w:rsidR="00C8525C">
        <w:rPr>
          <w:rFonts w:cs="Times New Roman"/>
          <w:i/>
          <w:iCs/>
          <w:color w:val="000000" w:themeColor="text1"/>
          <w:szCs w:val="24"/>
        </w:rPr>
        <w:t> </w:t>
      </w:r>
      <w:r w:rsidR="00C174DE" w:rsidRPr="002A735E">
        <w:rPr>
          <w:rFonts w:cs="Times New Roman"/>
          <w:i/>
          <w:iCs/>
          <w:color w:val="000000" w:themeColor="text1"/>
          <w:szCs w:val="24"/>
        </w:rPr>
        <w:t>anotāciju,</w:t>
      </w:r>
      <w:r w:rsidR="005F23FA" w:rsidRPr="002A735E">
        <w:rPr>
          <w:rFonts w:cs="Times New Roman"/>
          <w:i/>
          <w:iCs/>
          <w:color w:val="000000" w:themeColor="text1"/>
          <w:szCs w:val="24"/>
        </w:rPr>
        <w:t> </w:t>
      </w:r>
      <w:r w:rsidR="00C174DE" w:rsidRPr="002A735E">
        <w:rPr>
          <w:rFonts w:cs="Times New Roman"/>
          <w:i/>
          <w:iCs/>
          <w:color w:val="000000" w:themeColor="text1"/>
          <w:szCs w:val="24"/>
        </w:rPr>
        <w:t>pieejama:</w:t>
      </w:r>
      <w:r w:rsidR="005F23FA" w:rsidRPr="002A735E">
        <w:rPr>
          <w:rFonts w:cs="Times New Roman"/>
          <w:i/>
          <w:iCs/>
          <w:color w:val="000000" w:themeColor="text1"/>
          <w:szCs w:val="24"/>
        </w:rPr>
        <w:t> </w:t>
      </w:r>
      <w:hyperlink r:id="rId10" w:history="1">
        <w:r w:rsidR="005F23FA" w:rsidRPr="00302EE2">
          <w:rPr>
            <w:rStyle w:val="Hyperlink"/>
            <w:rFonts w:cs="Times New Roman"/>
            <w:i/>
            <w:iCs/>
            <w:color w:val="000000" w:themeColor="text1"/>
            <w:szCs w:val="24"/>
            <w:u w:val="none"/>
          </w:rPr>
          <w:t>https://titania.saeima.lv/LIVS13/SaeimaLIVS13.nsf/0/DE025229C1591133C225842700427684?OpenDocument</w:t>
        </w:r>
      </w:hyperlink>
      <w:r w:rsidR="00C174DE" w:rsidRPr="00302EE2">
        <w:rPr>
          <w:rFonts w:cs="Times New Roman"/>
          <w:color w:val="000000" w:themeColor="text1"/>
          <w:szCs w:val="24"/>
        </w:rPr>
        <w:t xml:space="preserve">). </w:t>
      </w:r>
      <w:r w:rsidR="00382092" w:rsidRPr="002A735E">
        <w:rPr>
          <w:rFonts w:cs="Times New Roman"/>
          <w:color w:val="000000" w:themeColor="text1"/>
          <w:szCs w:val="24"/>
        </w:rPr>
        <w:t>Iemesli sprieduma neizpildīšanai var būt dažādi, arī notiesātā ilgstoša smaga slimība, sprieduma izpildes atlikšana u.c. (</w:t>
      </w:r>
      <w:r w:rsidR="008751D3" w:rsidRPr="002A735E">
        <w:rPr>
          <w:rFonts w:cs="Times New Roman"/>
          <w:i/>
          <w:iCs/>
          <w:szCs w:val="24"/>
        </w:rPr>
        <w:t>Krastiņš</w:t>
      </w:r>
      <w:r w:rsidR="008751D3">
        <w:rPr>
          <w:rFonts w:cs="Times New Roman"/>
          <w:i/>
          <w:iCs/>
          <w:szCs w:val="24"/>
        </w:rPr>
        <w:t xml:space="preserve"> </w:t>
      </w:r>
      <w:r w:rsidR="00382092" w:rsidRPr="002A735E">
        <w:rPr>
          <w:rFonts w:cs="Times New Roman"/>
          <w:i/>
          <w:iCs/>
          <w:szCs w:val="24"/>
        </w:rPr>
        <w:t xml:space="preserve">U., </w:t>
      </w:r>
      <w:r w:rsidR="008751D3" w:rsidRPr="002A735E">
        <w:rPr>
          <w:rFonts w:cs="Times New Roman"/>
          <w:i/>
          <w:iCs/>
          <w:szCs w:val="24"/>
        </w:rPr>
        <w:t>Liholaja</w:t>
      </w:r>
      <w:r w:rsidR="008751D3">
        <w:rPr>
          <w:rFonts w:cs="Times New Roman"/>
          <w:i/>
          <w:iCs/>
          <w:szCs w:val="24"/>
        </w:rPr>
        <w:t xml:space="preserve"> </w:t>
      </w:r>
      <w:r w:rsidR="00382092" w:rsidRPr="002A735E">
        <w:rPr>
          <w:rFonts w:cs="Times New Roman"/>
          <w:i/>
          <w:iCs/>
          <w:szCs w:val="24"/>
        </w:rPr>
        <w:t xml:space="preserve">V., </w:t>
      </w:r>
      <w:r w:rsidR="008751D3" w:rsidRPr="002A735E">
        <w:rPr>
          <w:rFonts w:cs="Times New Roman"/>
          <w:i/>
          <w:iCs/>
          <w:szCs w:val="24"/>
        </w:rPr>
        <w:t>Niedre</w:t>
      </w:r>
      <w:r w:rsidR="008751D3">
        <w:rPr>
          <w:rFonts w:cs="Times New Roman"/>
          <w:i/>
          <w:iCs/>
          <w:szCs w:val="24"/>
        </w:rPr>
        <w:t xml:space="preserve"> </w:t>
      </w:r>
      <w:r w:rsidR="00382092" w:rsidRPr="002A735E">
        <w:rPr>
          <w:rFonts w:cs="Times New Roman"/>
          <w:i/>
          <w:iCs/>
          <w:szCs w:val="24"/>
        </w:rPr>
        <w:t>A. Krimināllikuma zinātniski praktiskais komentārs. Vispārīgā daļa. Rīga: Firma „AFS”, 2007, 216.lpp.</w:t>
      </w:r>
      <w:r w:rsidR="00382092" w:rsidRPr="002A735E">
        <w:rPr>
          <w:rFonts w:cs="Times New Roman"/>
          <w:szCs w:val="24"/>
        </w:rPr>
        <w:t>).</w:t>
      </w:r>
      <w:r w:rsidR="00EC1340" w:rsidRPr="002A735E">
        <w:rPr>
          <w:rFonts w:cs="Times New Roman"/>
          <w:szCs w:val="24"/>
        </w:rPr>
        <w:t xml:space="preserve"> </w:t>
      </w:r>
      <w:r w:rsidR="005F23FA" w:rsidRPr="002A735E">
        <w:rPr>
          <w:rFonts w:cs="Times New Roman"/>
          <w:szCs w:val="24"/>
        </w:rPr>
        <w:t xml:space="preserve">Tādējādi </w:t>
      </w:r>
      <w:r w:rsidR="00382092" w:rsidRPr="002A735E">
        <w:rPr>
          <w:rFonts w:cs="Times New Roman"/>
          <w:color w:val="000000" w:themeColor="text1"/>
          <w:szCs w:val="24"/>
        </w:rPr>
        <w:t xml:space="preserve">notiesājošu spriedumu, </w:t>
      </w:r>
      <w:r w:rsidR="00545633">
        <w:rPr>
          <w:rFonts w:cs="Times New Roman"/>
          <w:color w:val="000000" w:themeColor="text1"/>
          <w:szCs w:val="24"/>
        </w:rPr>
        <w:t>kura izpildīšana ir uzsākta, bet nav pabeigta</w:t>
      </w:r>
      <w:r w:rsidR="006C7A40">
        <w:rPr>
          <w:rFonts w:cs="Times New Roman"/>
          <w:color w:val="000000" w:themeColor="text1"/>
          <w:szCs w:val="24"/>
        </w:rPr>
        <w:t xml:space="preserve"> sakarā ar citiem – Krimināllikuma 62.panta otrajā daļā nenorādītiem</w:t>
      </w:r>
      <w:r w:rsidR="00302EE2">
        <w:rPr>
          <w:rFonts w:cs="Times New Roman"/>
          <w:color w:val="000000" w:themeColor="text1"/>
          <w:szCs w:val="24"/>
        </w:rPr>
        <w:t> </w:t>
      </w:r>
      <w:r w:rsidR="006C7A40">
        <w:rPr>
          <w:rFonts w:cs="Times New Roman"/>
          <w:color w:val="000000" w:themeColor="text1"/>
          <w:szCs w:val="24"/>
        </w:rPr>
        <w:t>– iemesliem</w:t>
      </w:r>
      <w:r w:rsidR="00545633">
        <w:rPr>
          <w:rFonts w:cs="Times New Roman"/>
          <w:color w:val="000000" w:themeColor="text1"/>
          <w:szCs w:val="24"/>
        </w:rPr>
        <w:t xml:space="preserve">, </w:t>
      </w:r>
      <w:r w:rsidR="00382092" w:rsidRPr="002A735E">
        <w:rPr>
          <w:rFonts w:cs="Times New Roman"/>
          <w:color w:val="000000" w:themeColor="text1"/>
          <w:szCs w:val="24"/>
        </w:rPr>
        <w:t xml:space="preserve">vairs nedrīkst izpildīt, ja </w:t>
      </w:r>
      <w:r w:rsidR="000B2008" w:rsidRPr="002A735E">
        <w:rPr>
          <w:rFonts w:cs="Times New Roman"/>
          <w:color w:val="000000" w:themeColor="text1"/>
          <w:szCs w:val="24"/>
        </w:rPr>
        <w:t xml:space="preserve">no tā taisīšanas laika (pasludināšanas dienas) </w:t>
      </w:r>
      <w:r w:rsidR="00382092" w:rsidRPr="002A735E">
        <w:rPr>
          <w:rFonts w:cs="Times New Roman"/>
          <w:color w:val="000000" w:themeColor="text1"/>
          <w:szCs w:val="24"/>
        </w:rPr>
        <w:t xml:space="preserve">pagājis likumā norādītais laiks – 15 gadi – un šajā laikā noilgumu nav pārtraucis tāds jauns noziedzīgs nodarījums, par kuru </w:t>
      </w:r>
      <w:r w:rsidR="00382092" w:rsidRPr="002A735E">
        <w:rPr>
          <w:rFonts w:cs="Times New Roman"/>
          <w:szCs w:val="24"/>
        </w:rPr>
        <w:t>tiesa piesprie</w:t>
      </w:r>
      <w:r w:rsidR="001756F8" w:rsidRPr="002A735E">
        <w:rPr>
          <w:rFonts w:cs="Times New Roman"/>
          <w:szCs w:val="24"/>
        </w:rPr>
        <w:t>dusi</w:t>
      </w:r>
      <w:r w:rsidR="00382092" w:rsidRPr="002A735E">
        <w:rPr>
          <w:rFonts w:cs="Times New Roman"/>
          <w:szCs w:val="24"/>
        </w:rPr>
        <w:t xml:space="preserve"> sodu, kas ir vieglāks par vienu gadu brīvības atņemšanas, </w:t>
      </w:r>
      <w:r w:rsidR="001756F8" w:rsidRPr="002A735E">
        <w:rPr>
          <w:rFonts w:cs="Times New Roman"/>
          <w:szCs w:val="24"/>
        </w:rPr>
        <w:t>jo šajā gadījumā</w:t>
      </w:r>
      <w:r w:rsidR="00382092" w:rsidRPr="002A735E">
        <w:rPr>
          <w:rFonts w:cs="Times New Roman"/>
          <w:szCs w:val="24"/>
        </w:rPr>
        <w:t xml:space="preserve"> notiesājoša sprieduma </w:t>
      </w:r>
      <w:r w:rsidR="000B2008" w:rsidRPr="002A735E">
        <w:rPr>
          <w:rFonts w:cs="Times New Roman"/>
          <w:szCs w:val="24"/>
        </w:rPr>
        <w:t xml:space="preserve">par iepriekšējo noziedzīgo nodarījumu </w:t>
      </w:r>
      <w:r w:rsidR="00382092" w:rsidRPr="002A735E">
        <w:rPr>
          <w:rFonts w:cs="Times New Roman"/>
          <w:szCs w:val="24"/>
        </w:rPr>
        <w:t>izpildīšanas noilgums netiek pārtraukts</w:t>
      </w:r>
      <w:r w:rsidR="00545633">
        <w:rPr>
          <w:rFonts w:cs="Times New Roman"/>
          <w:szCs w:val="24"/>
        </w:rPr>
        <w:t xml:space="preserve"> </w:t>
      </w:r>
      <w:r w:rsidR="00382092" w:rsidRPr="002A735E">
        <w:rPr>
          <w:rFonts w:cs="Times New Roman"/>
          <w:color w:val="000000" w:themeColor="text1"/>
          <w:szCs w:val="24"/>
        </w:rPr>
        <w:t>(</w:t>
      </w:r>
      <w:r w:rsidR="006C7A40" w:rsidRPr="00953674">
        <w:rPr>
          <w:rFonts w:cs="Times New Roman"/>
          <w:i/>
          <w:iCs/>
          <w:color w:val="000000" w:themeColor="text1"/>
          <w:szCs w:val="24"/>
        </w:rPr>
        <w:t>sk.</w:t>
      </w:r>
      <w:r w:rsidR="006C7A40">
        <w:rPr>
          <w:rFonts w:cs="Times New Roman"/>
          <w:color w:val="000000" w:themeColor="text1"/>
          <w:szCs w:val="24"/>
        </w:rPr>
        <w:t xml:space="preserve"> </w:t>
      </w:r>
      <w:r w:rsidR="00382092" w:rsidRPr="002A735E">
        <w:rPr>
          <w:rFonts w:cs="Times New Roman"/>
          <w:i/>
          <w:iCs/>
          <w:szCs w:val="24"/>
        </w:rPr>
        <w:t>Krastiņš</w:t>
      </w:r>
      <w:r w:rsidR="00C8525C">
        <w:rPr>
          <w:rFonts w:cs="Times New Roman"/>
          <w:i/>
          <w:iCs/>
          <w:szCs w:val="24"/>
        </w:rPr>
        <w:t> </w:t>
      </w:r>
      <w:r w:rsidR="00382092" w:rsidRPr="002A735E">
        <w:rPr>
          <w:rFonts w:cs="Times New Roman"/>
          <w:i/>
          <w:iCs/>
          <w:szCs w:val="24"/>
        </w:rPr>
        <w:t>U., Liholaja</w:t>
      </w:r>
      <w:r w:rsidR="00C8525C">
        <w:rPr>
          <w:rFonts w:cs="Times New Roman"/>
          <w:i/>
          <w:iCs/>
          <w:szCs w:val="24"/>
        </w:rPr>
        <w:t> </w:t>
      </w:r>
      <w:r w:rsidR="00382092" w:rsidRPr="002A735E">
        <w:rPr>
          <w:rFonts w:cs="Times New Roman"/>
          <w:i/>
          <w:iCs/>
          <w:szCs w:val="24"/>
        </w:rPr>
        <w:t>V., Niedre</w:t>
      </w:r>
      <w:r w:rsidR="00C8525C">
        <w:rPr>
          <w:rFonts w:cs="Times New Roman"/>
          <w:i/>
          <w:iCs/>
          <w:szCs w:val="24"/>
        </w:rPr>
        <w:t> </w:t>
      </w:r>
      <w:r w:rsidR="00382092" w:rsidRPr="002A735E">
        <w:rPr>
          <w:rFonts w:cs="Times New Roman"/>
          <w:i/>
          <w:iCs/>
          <w:szCs w:val="24"/>
        </w:rPr>
        <w:t xml:space="preserve">A. Krimināllikuma zinātniski praktiskais komentārs. 1 Vispārīgā daļa. Rīga: Firma „AFS”, 2007, </w:t>
      </w:r>
      <w:r w:rsidR="006714C1" w:rsidRPr="002A735E">
        <w:rPr>
          <w:rFonts w:cs="Times New Roman"/>
          <w:i/>
          <w:iCs/>
          <w:szCs w:val="24"/>
        </w:rPr>
        <w:t>215.</w:t>
      </w:r>
      <w:r w:rsidR="006714C1" w:rsidRPr="002A735E">
        <w:rPr>
          <w:rFonts w:cs="Times New Roman"/>
          <w:color w:val="000000" w:themeColor="text1"/>
          <w:szCs w:val="24"/>
        </w:rPr>
        <w:t>–</w:t>
      </w:r>
      <w:r w:rsidR="00382092" w:rsidRPr="002A735E">
        <w:rPr>
          <w:rFonts w:cs="Times New Roman"/>
          <w:i/>
          <w:iCs/>
          <w:szCs w:val="24"/>
        </w:rPr>
        <w:t>216.lpp.</w:t>
      </w:r>
      <w:r w:rsidR="00382092" w:rsidRPr="002A735E">
        <w:rPr>
          <w:rFonts w:cs="Times New Roman"/>
          <w:szCs w:val="24"/>
        </w:rPr>
        <w:t>).</w:t>
      </w:r>
    </w:p>
    <w:p w14:paraId="4679125B" w14:textId="7B87A0AB" w:rsidR="00455CB3" w:rsidRDefault="00455CB3" w:rsidP="000757A5">
      <w:pPr>
        <w:widowControl w:val="0"/>
        <w:spacing w:after="0" w:line="276" w:lineRule="auto"/>
        <w:ind w:firstLine="709"/>
        <w:jc w:val="both"/>
        <w:rPr>
          <w:rFonts w:cs="Times New Roman"/>
          <w:szCs w:val="24"/>
        </w:rPr>
      </w:pPr>
      <w:r w:rsidRPr="002A735E">
        <w:rPr>
          <w:rFonts w:cs="Times New Roman"/>
          <w:color w:val="000000" w:themeColor="text1"/>
          <w:szCs w:val="24"/>
        </w:rPr>
        <w:t>Tas apstāklis, ka notiesātais ilgākā laika posmā ir ievērojis likumu un atturējies no noziedzīgu nodarījumu izdarīšanas, liecina, ka spriedumu izpildīt vairs nav mērķtiecīgi</w:t>
      </w:r>
      <w:r>
        <w:rPr>
          <w:rFonts w:cs="Times New Roman"/>
          <w:color w:val="000000" w:themeColor="text1"/>
          <w:szCs w:val="24"/>
        </w:rPr>
        <w:t xml:space="preserve"> </w:t>
      </w:r>
      <w:r w:rsidRPr="002A735E">
        <w:rPr>
          <w:rFonts w:cs="Times New Roman"/>
          <w:color w:val="000000" w:themeColor="text1"/>
          <w:szCs w:val="24"/>
        </w:rPr>
        <w:t>(</w:t>
      </w:r>
      <w:r w:rsidRPr="002A735E">
        <w:rPr>
          <w:rFonts w:cs="Times New Roman"/>
          <w:i/>
          <w:iCs/>
          <w:szCs w:val="24"/>
        </w:rPr>
        <w:t>Krastiņš</w:t>
      </w:r>
      <w:r w:rsidR="00C8525C">
        <w:rPr>
          <w:rFonts w:cs="Times New Roman"/>
          <w:i/>
          <w:iCs/>
          <w:szCs w:val="24"/>
        </w:rPr>
        <w:t> </w:t>
      </w:r>
      <w:r w:rsidRPr="002A735E">
        <w:rPr>
          <w:rFonts w:cs="Times New Roman"/>
          <w:i/>
          <w:iCs/>
          <w:szCs w:val="24"/>
        </w:rPr>
        <w:t>U., Liholaja</w:t>
      </w:r>
      <w:r w:rsidR="00C8525C">
        <w:rPr>
          <w:rFonts w:cs="Times New Roman"/>
          <w:i/>
          <w:iCs/>
          <w:szCs w:val="24"/>
        </w:rPr>
        <w:t> </w:t>
      </w:r>
      <w:r w:rsidRPr="002A735E">
        <w:rPr>
          <w:rFonts w:cs="Times New Roman"/>
          <w:i/>
          <w:iCs/>
          <w:szCs w:val="24"/>
        </w:rPr>
        <w:t>V., Niedre</w:t>
      </w:r>
      <w:r w:rsidR="00C8525C">
        <w:rPr>
          <w:rFonts w:cs="Times New Roman"/>
          <w:i/>
          <w:iCs/>
          <w:szCs w:val="24"/>
        </w:rPr>
        <w:t> </w:t>
      </w:r>
      <w:r w:rsidRPr="002A735E">
        <w:rPr>
          <w:rFonts w:cs="Times New Roman"/>
          <w:i/>
          <w:iCs/>
          <w:szCs w:val="24"/>
        </w:rPr>
        <w:t>A. Krimināllikuma zinātniski praktiskais komentārs. Vispārīgā daļa. Rīga: Firma „AFS”, 2007, 215.lpp.</w:t>
      </w:r>
      <w:r w:rsidRPr="002A735E">
        <w:rPr>
          <w:rFonts w:cs="Times New Roman"/>
          <w:szCs w:val="24"/>
        </w:rPr>
        <w:t>)</w:t>
      </w:r>
      <w:r>
        <w:rPr>
          <w:rFonts w:cs="Times New Roman"/>
          <w:szCs w:val="24"/>
        </w:rPr>
        <w:t>.</w:t>
      </w:r>
    </w:p>
    <w:p w14:paraId="0A33423D" w14:textId="1D2BACC5" w:rsidR="00772DD6" w:rsidRDefault="00E455A0"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No minētā izriet, ka Krimināllikuma 62.pantā ir ietvertas normas, kuru mērķis ir pasargāt notiesāto no valsts iestāžu neizdarības un no beztermiņa soda izpildes (</w:t>
      </w:r>
      <w:r w:rsidRPr="002A735E">
        <w:rPr>
          <w:rFonts w:cs="Times New Roman"/>
          <w:i/>
          <w:iCs/>
          <w:color w:val="000000" w:themeColor="text1"/>
          <w:szCs w:val="24"/>
        </w:rPr>
        <w:t>sk. likumprojekta „Grozījumi Kriminālllikumā” anotāciju, pieejama:</w:t>
      </w:r>
      <w:r w:rsidRPr="00302EE2">
        <w:rPr>
          <w:rFonts w:cs="Times New Roman"/>
          <w:i/>
          <w:iCs/>
          <w:color w:val="000000" w:themeColor="text1"/>
          <w:szCs w:val="24"/>
        </w:rPr>
        <w:t> </w:t>
      </w:r>
      <w:hyperlink r:id="rId11" w:history="1">
        <w:r w:rsidRPr="00302EE2">
          <w:rPr>
            <w:rStyle w:val="Hyperlink"/>
            <w:rFonts w:cs="Times New Roman"/>
            <w:i/>
            <w:iCs/>
            <w:color w:val="000000" w:themeColor="text1"/>
            <w:szCs w:val="24"/>
            <w:u w:val="none"/>
          </w:rPr>
          <w:t>https://titania.saeima.lv/LIVS13/SaeimaLIVS13.nsf/0/DE025229C1591133C225842700427684?OpenDocument</w:t>
        </w:r>
      </w:hyperlink>
      <w:r w:rsidRPr="002A735E">
        <w:rPr>
          <w:rFonts w:cs="Times New Roman"/>
          <w:color w:val="000000" w:themeColor="text1"/>
          <w:szCs w:val="24"/>
        </w:rPr>
        <w:t>).</w:t>
      </w:r>
    </w:p>
    <w:p w14:paraId="47F16CB9" w14:textId="2F8FC3BB" w:rsidR="00455CB3" w:rsidRPr="002A735E" w:rsidRDefault="00772DD6" w:rsidP="000757A5">
      <w:pPr>
        <w:widowControl w:val="0"/>
        <w:spacing w:after="0" w:line="276" w:lineRule="auto"/>
        <w:ind w:firstLine="709"/>
        <w:jc w:val="both"/>
        <w:rPr>
          <w:rFonts w:cs="Times New Roman"/>
          <w:color w:val="000000" w:themeColor="text1"/>
          <w:szCs w:val="24"/>
        </w:rPr>
      </w:pPr>
      <w:r>
        <w:rPr>
          <w:rFonts w:cs="Times New Roman"/>
          <w:color w:val="000000" w:themeColor="text1"/>
          <w:szCs w:val="24"/>
        </w:rPr>
        <w:t>Ievērojot minēto, Senāts atzīst, ka Krimināllikuma 62.panta</w:t>
      </w:r>
      <w:r w:rsidR="00455CB3">
        <w:rPr>
          <w:rFonts w:cs="Times New Roman"/>
          <w:color w:val="000000" w:themeColor="text1"/>
          <w:szCs w:val="24"/>
        </w:rPr>
        <w:t xml:space="preserve"> </w:t>
      </w:r>
      <w:r>
        <w:rPr>
          <w:rFonts w:cs="Times New Roman"/>
          <w:color w:val="000000" w:themeColor="text1"/>
          <w:szCs w:val="24"/>
        </w:rPr>
        <w:t>normas</w:t>
      </w:r>
      <w:r w:rsidR="00455CB3">
        <w:rPr>
          <w:rFonts w:cs="Times New Roman"/>
          <w:color w:val="000000" w:themeColor="text1"/>
          <w:szCs w:val="24"/>
        </w:rPr>
        <w:t xml:space="preserve"> ir attiecinām</w:t>
      </w:r>
      <w:r>
        <w:rPr>
          <w:rFonts w:cs="Times New Roman"/>
          <w:color w:val="000000" w:themeColor="text1"/>
          <w:szCs w:val="24"/>
        </w:rPr>
        <w:t>a</w:t>
      </w:r>
      <w:r w:rsidR="00455CB3">
        <w:rPr>
          <w:rFonts w:cs="Times New Roman"/>
          <w:color w:val="000000" w:themeColor="text1"/>
          <w:szCs w:val="24"/>
        </w:rPr>
        <w:t xml:space="preserve">s arī uz gadījumiem, kad tiesa atbilstoši Krimināllikuma 55.panta desmitajai daļai lemj </w:t>
      </w:r>
      <w:r w:rsidR="00A61C84">
        <w:rPr>
          <w:rFonts w:cs="Times New Roman"/>
          <w:color w:val="000000" w:themeColor="text1"/>
          <w:szCs w:val="24"/>
        </w:rPr>
        <w:t xml:space="preserve">izpildīt iepriekš </w:t>
      </w:r>
      <w:r>
        <w:rPr>
          <w:rFonts w:cs="Times New Roman"/>
          <w:color w:val="000000" w:themeColor="text1"/>
          <w:szCs w:val="24"/>
        </w:rPr>
        <w:t xml:space="preserve">nosacīti noteikto </w:t>
      </w:r>
      <w:r w:rsidR="00A61C84">
        <w:rPr>
          <w:rFonts w:cs="Times New Roman"/>
          <w:color w:val="000000" w:themeColor="text1"/>
          <w:szCs w:val="24"/>
        </w:rPr>
        <w:t>sodu</w:t>
      </w:r>
      <w:r w:rsidR="00E92500">
        <w:rPr>
          <w:rFonts w:cs="Times New Roman"/>
          <w:color w:val="000000" w:themeColor="text1"/>
          <w:szCs w:val="24"/>
        </w:rPr>
        <w:t>. T</w:t>
      </w:r>
      <w:r w:rsidR="00941CA6">
        <w:rPr>
          <w:rFonts w:cs="Times New Roman"/>
          <w:color w:val="000000" w:themeColor="text1"/>
          <w:szCs w:val="24"/>
        </w:rPr>
        <w:t xml:space="preserve">as nozīmē, ka tiesai, piemērojot Krimināllikuma 55.panta desmito daļu, ir jāpārliecinās, vai nav iestājies </w:t>
      </w:r>
      <w:r w:rsidR="005807BA">
        <w:rPr>
          <w:rFonts w:cs="Times New Roman"/>
          <w:color w:val="000000" w:themeColor="text1"/>
          <w:szCs w:val="24"/>
        </w:rPr>
        <w:t xml:space="preserve">notiesājoša </w:t>
      </w:r>
      <w:r w:rsidR="00941CA6">
        <w:rPr>
          <w:rFonts w:cs="Times New Roman"/>
          <w:color w:val="000000" w:themeColor="text1"/>
          <w:szCs w:val="24"/>
        </w:rPr>
        <w:t xml:space="preserve">sprieduma, ar kuru </w:t>
      </w:r>
      <w:r w:rsidR="005807BA">
        <w:rPr>
          <w:rFonts w:cs="Times New Roman"/>
          <w:color w:val="000000" w:themeColor="text1"/>
          <w:szCs w:val="24"/>
        </w:rPr>
        <w:t xml:space="preserve">persona </w:t>
      </w:r>
      <w:r w:rsidR="00490BC6">
        <w:rPr>
          <w:rFonts w:cs="Times New Roman"/>
          <w:color w:val="000000" w:themeColor="text1"/>
          <w:szCs w:val="24"/>
        </w:rPr>
        <w:t>notiesāta</w:t>
      </w:r>
      <w:r w:rsidR="005807BA">
        <w:rPr>
          <w:rFonts w:cs="Times New Roman"/>
          <w:color w:val="000000" w:themeColor="text1"/>
          <w:szCs w:val="24"/>
        </w:rPr>
        <w:t xml:space="preserve"> nosacīti, izpildes noilgums.</w:t>
      </w:r>
    </w:p>
    <w:p w14:paraId="26B5EC0A" w14:textId="413C32FB" w:rsidR="00E455A0" w:rsidRPr="002A735E" w:rsidRDefault="00152055" w:rsidP="000757A5">
      <w:pPr>
        <w:widowControl w:val="0"/>
        <w:spacing w:after="0" w:line="276" w:lineRule="auto"/>
        <w:ind w:firstLine="709"/>
        <w:jc w:val="both"/>
        <w:rPr>
          <w:rFonts w:cs="Times New Roman"/>
          <w:szCs w:val="24"/>
        </w:rPr>
      </w:pPr>
      <w:r w:rsidRPr="002A735E">
        <w:rPr>
          <w:rFonts w:cs="Times New Roman"/>
          <w:szCs w:val="24"/>
        </w:rPr>
        <w:t>[6.</w:t>
      </w:r>
      <w:r w:rsidR="00455CB3">
        <w:rPr>
          <w:rFonts w:cs="Times New Roman"/>
          <w:szCs w:val="24"/>
        </w:rPr>
        <w:t>3</w:t>
      </w:r>
      <w:r w:rsidRPr="002A735E">
        <w:rPr>
          <w:rFonts w:cs="Times New Roman"/>
          <w:szCs w:val="24"/>
        </w:rPr>
        <w:t>]</w:t>
      </w:r>
      <w:r w:rsidR="008413A3">
        <w:rPr>
          <w:rFonts w:cs="Times New Roman"/>
          <w:szCs w:val="24"/>
        </w:rPr>
        <w:t> </w:t>
      </w:r>
      <w:r w:rsidR="00E455A0" w:rsidRPr="002A735E">
        <w:rPr>
          <w:rFonts w:cs="Times New Roman"/>
          <w:color w:val="000000" w:themeColor="text1"/>
          <w:szCs w:val="24"/>
        </w:rPr>
        <w:t xml:space="preserve">Izskatāmajā lietā apsūdzētais </w:t>
      </w:r>
      <w:r w:rsidR="00FC7B51">
        <w:rPr>
          <w:rFonts w:cs="Times New Roman"/>
          <w:color w:val="000000" w:themeColor="text1"/>
          <w:szCs w:val="24"/>
        </w:rPr>
        <w:t>[pers. A]</w:t>
      </w:r>
      <w:r w:rsidR="00E455A0" w:rsidRPr="002A735E">
        <w:rPr>
          <w:rFonts w:cs="Times New Roman"/>
          <w:color w:val="000000" w:themeColor="text1"/>
          <w:szCs w:val="24"/>
        </w:rPr>
        <w:t xml:space="preserve"> atzīts par vainīgu un sodīts ar brīvības atņemšanu uz 4 mēnešiem </w:t>
      </w:r>
      <w:r w:rsidR="00E455A0" w:rsidRPr="002A735E">
        <w:rPr>
          <w:rFonts w:cs="Times New Roman"/>
          <w:szCs w:val="24"/>
        </w:rPr>
        <w:t>par katru</w:t>
      </w:r>
      <w:r w:rsidR="008413A3">
        <w:rPr>
          <w:rFonts w:cs="Times New Roman"/>
          <w:szCs w:val="24"/>
        </w:rPr>
        <w:t xml:space="preserve"> </w:t>
      </w:r>
      <w:r w:rsidR="00962268">
        <w:rPr>
          <w:rFonts w:cs="Times New Roman"/>
          <w:szCs w:val="24"/>
        </w:rPr>
        <w:t>viņam</w:t>
      </w:r>
      <w:r w:rsidR="00E455A0" w:rsidRPr="002A735E">
        <w:rPr>
          <w:rFonts w:cs="Times New Roman"/>
          <w:szCs w:val="24"/>
        </w:rPr>
        <w:t xml:space="preserve"> </w:t>
      </w:r>
      <w:r w:rsidR="00656A73" w:rsidRPr="002A735E">
        <w:rPr>
          <w:rFonts w:cs="Times New Roman"/>
          <w:szCs w:val="24"/>
        </w:rPr>
        <w:t>inkriminēto noziedzīgo nodarījumu</w:t>
      </w:r>
      <w:r w:rsidR="00E455A0" w:rsidRPr="002A735E">
        <w:rPr>
          <w:rFonts w:cs="Times New Roman"/>
          <w:szCs w:val="24"/>
        </w:rPr>
        <w:t>.</w:t>
      </w:r>
    </w:p>
    <w:p w14:paraId="0F4C741F" w14:textId="62A6C8A4" w:rsidR="00E455A0" w:rsidRDefault="00E47728" w:rsidP="000757A5">
      <w:pPr>
        <w:widowControl w:val="0"/>
        <w:tabs>
          <w:tab w:val="left" w:pos="1710"/>
        </w:tabs>
        <w:spacing w:after="0" w:line="276" w:lineRule="auto"/>
        <w:ind w:firstLine="709"/>
        <w:jc w:val="both"/>
        <w:rPr>
          <w:rFonts w:cs="Times New Roman"/>
          <w:szCs w:val="24"/>
        </w:rPr>
      </w:pPr>
      <w:r>
        <w:rPr>
          <w:rFonts w:cs="Times New Roman"/>
          <w:szCs w:val="24"/>
        </w:rPr>
        <w:t>Tā</w:t>
      </w:r>
      <w:r w:rsidR="008B6015">
        <w:rPr>
          <w:rFonts w:cs="Times New Roman"/>
          <w:szCs w:val="24"/>
        </w:rPr>
        <w:t>dējādi</w:t>
      </w:r>
      <w:r w:rsidR="00953674">
        <w:rPr>
          <w:rFonts w:cs="Times New Roman"/>
          <w:szCs w:val="24"/>
        </w:rPr>
        <w:t>, ievērojot</w:t>
      </w:r>
      <w:r w:rsidR="004F7074">
        <w:rPr>
          <w:rFonts w:cs="Times New Roman"/>
          <w:szCs w:val="24"/>
        </w:rPr>
        <w:t xml:space="preserve"> </w:t>
      </w:r>
      <w:r w:rsidR="00E455A0" w:rsidRPr="002A735E">
        <w:rPr>
          <w:rFonts w:cs="Times New Roman"/>
          <w:szCs w:val="24"/>
        </w:rPr>
        <w:t xml:space="preserve">Krimināllikuma </w:t>
      </w:r>
      <w:proofErr w:type="gramStart"/>
      <w:r w:rsidR="00E455A0" w:rsidRPr="002A735E">
        <w:rPr>
          <w:rFonts w:cs="Times New Roman"/>
          <w:szCs w:val="24"/>
        </w:rPr>
        <w:t>62.panta</w:t>
      </w:r>
      <w:proofErr w:type="gramEnd"/>
      <w:r w:rsidR="00E455A0" w:rsidRPr="002A735E">
        <w:rPr>
          <w:rFonts w:cs="Times New Roman"/>
          <w:szCs w:val="24"/>
        </w:rPr>
        <w:t xml:space="preserve"> otr</w:t>
      </w:r>
      <w:r w:rsidR="00D84C3E" w:rsidRPr="002A735E">
        <w:rPr>
          <w:rFonts w:cs="Times New Roman"/>
          <w:szCs w:val="24"/>
        </w:rPr>
        <w:t>ajā daļā noteikt</w:t>
      </w:r>
      <w:r w:rsidR="00953674">
        <w:rPr>
          <w:rFonts w:cs="Times New Roman"/>
          <w:szCs w:val="24"/>
        </w:rPr>
        <w:t>o,</w:t>
      </w:r>
      <w:r w:rsidR="00E455A0" w:rsidRPr="002A735E">
        <w:rPr>
          <w:rFonts w:cs="Times New Roman"/>
          <w:szCs w:val="24"/>
        </w:rPr>
        <w:t xml:space="preserve"> </w:t>
      </w:r>
      <w:r w:rsidR="0039164B">
        <w:rPr>
          <w:rFonts w:cs="Times New Roman"/>
          <w:szCs w:val="24"/>
        </w:rPr>
        <w:t>neviens no</w:t>
      </w:r>
      <w:r w:rsidR="00E455A0" w:rsidRPr="002A735E">
        <w:rPr>
          <w:rFonts w:cs="Times New Roman"/>
          <w:szCs w:val="24"/>
        </w:rPr>
        <w:t xml:space="preserve"> </w:t>
      </w:r>
      <w:r w:rsidR="00FC7B51">
        <w:rPr>
          <w:rFonts w:cs="Times New Roman"/>
          <w:szCs w:val="24"/>
        </w:rPr>
        <w:t>[pers. A]</w:t>
      </w:r>
      <w:r w:rsidR="0039164B">
        <w:rPr>
          <w:rFonts w:cs="Times New Roman"/>
          <w:szCs w:val="24"/>
        </w:rPr>
        <w:t xml:space="preserve"> izdarītajiem noziedzīgajiem nodarījumiem</w:t>
      </w:r>
      <w:r w:rsidR="00E455A0" w:rsidRPr="002A735E">
        <w:rPr>
          <w:rFonts w:cs="Times New Roman"/>
          <w:szCs w:val="24"/>
        </w:rPr>
        <w:t xml:space="preserve"> nav pārtrau</w:t>
      </w:r>
      <w:r w:rsidR="00021236">
        <w:rPr>
          <w:rFonts w:cs="Times New Roman"/>
          <w:szCs w:val="24"/>
        </w:rPr>
        <w:t>cis</w:t>
      </w:r>
      <w:r w:rsidR="00E455A0" w:rsidRPr="002A735E">
        <w:rPr>
          <w:rFonts w:cs="Times New Roman"/>
          <w:szCs w:val="24"/>
        </w:rPr>
        <w:t xml:space="preserve"> ar Rīgas apgabaltiesas</w:t>
      </w:r>
      <w:r w:rsidR="008B6015">
        <w:rPr>
          <w:rFonts w:cs="Times New Roman"/>
          <w:szCs w:val="24"/>
        </w:rPr>
        <w:t xml:space="preserve"> </w:t>
      </w:r>
      <w:r w:rsidR="00E455A0" w:rsidRPr="002A735E">
        <w:rPr>
          <w:rFonts w:cs="Times New Roman"/>
          <w:szCs w:val="24"/>
        </w:rPr>
        <w:t xml:space="preserve">2001.gada 21.novembra spriedumu </w:t>
      </w:r>
      <w:r>
        <w:rPr>
          <w:rFonts w:cs="Times New Roman"/>
          <w:szCs w:val="24"/>
        </w:rPr>
        <w:t xml:space="preserve">nosacīti </w:t>
      </w:r>
      <w:r w:rsidR="00E455A0" w:rsidRPr="002A735E">
        <w:rPr>
          <w:rFonts w:cs="Times New Roman"/>
          <w:szCs w:val="24"/>
        </w:rPr>
        <w:t xml:space="preserve">noteiktā soda izpildīšanas noilgumu, jo ne par vienu no </w:t>
      </w:r>
      <w:r w:rsidR="00490BC6">
        <w:rPr>
          <w:rFonts w:cs="Times New Roman"/>
          <w:szCs w:val="24"/>
        </w:rPr>
        <w:t>šiem noziedzīgajiem nodarījumiem</w:t>
      </w:r>
      <w:r w:rsidR="00E455A0" w:rsidRPr="002A735E">
        <w:rPr>
          <w:rFonts w:cs="Times New Roman"/>
          <w:szCs w:val="24"/>
        </w:rPr>
        <w:t xml:space="preserve"> nav piespriesta brīvības atņemšana uz laiku, ne mazāku par vienu gadu.</w:t>
      </w:r>
    </w:p>
    <w:p w14:paraId="66696BCD" w14:textId="3B3225F5" w:rsidR="00A74880" w:rsidRDefault="002B50A3" w:rsidP="000757A5">
      <w:pPr>
        <w:widowControl w:val="0"/>
        <w:tabs>
          <w:tab w:val="left" w:pos="1710"/>
        </w:tabs>
        <w:spacing w:after="0" w:line="276" w:lineRule="auto"/>
        <w:ind w:firstLine="709"/>
        <w:jc w:val="both"/>
        <w:rPr>
          <w:rFonts w:cs="Times New Roman"/>
          <w:szCs w:val="24"/>
        </w:rPr>
      </w:pPr>
      <w:r>
        <w:rPr>
          <w:rFonts w:cs="Times New Roman"/>
          <w:szCs w:val="24"/>
        </w:rPr>
        <w:t>A</w:t>
      </w:r>
      <w:r w:rsidR="0039164B">
        <w:rPr>
          <w:rFonts w:cs="Times New Roman"/>
          <w:szCs w:val="24"/>
        </w:rPr>
        <w:t>r R</w:t>
      </w:r>
      <w:r w:rsidR="00A74880" w:rsidRPr="002A735E">
        <w:rPr>
          <w:rFonts w:cs="Times New Roman"/>
          <w:szCs w:val="24"/>
        </w:rPr>
        <w:t xml:space="preserve">īgas apgabaltiesas </w:t>
      </w:r>
      <w:proofErr w:type="gramStart"/>
      <w:r w:rsidR="00A74880" w:rsidRPr="002A735E">
        <w:rPr>
          <w:rFonts w:cs="Times New Roman"/>
          <w:szCs w:val="24"/>
        </w:rPr>
        <w:t>2001.gada</w:t>
      </w:r>
      <w:proofErr w:type="gramEnd"/>
      <w:r w:rsidR="00A74880" w:rsidRPr="002A735E">
        <w:rPr>
          <w:rFonts w:cs="Times New Roman"/>
          <w:szCs w:val="24"/>
        </w:rPr>
        <w:t xml:space="preserve"> 21.novembra spriedumu</w:t>
      </w:r>
      <w:r w:rsidR="007F6641">
        <w:rPr>
          <w:rFonts w:cs="Times New Roman"/>
          <w:szCs w:val="24"/>
        </w:rPr>
        <w:t>, kas stājās spēkā 2001.gada 3.decembrī,</w:t>
      </w:r>
      <w:r w:rsidR="00A74880" w:rsidRPr="002A735E">
        <w:rPr>
          <w:rFonts w:cs="Times New Roman"/>
          <w:color w:val="000000" w:themeColor="text1"/>
          <w:szCs w:val="24"/>
        </w:rPr>
        <w:t xml:space="preserve"> </w:t>
      </w:r>
      <w:r w:rsidR="00FC7B51">
        <w:rPr>
          <w:rFonts w:cs="Times New Roman"/>
          <w:color w:val="000000" w:themeColor="text1"/>
          <w:szCs w:val="24"/>
        </w:rPr>
        <w:t>[pers. A]</w:t>
      </w:r>
      <w:r w:rsidR="00A74880" w:rsidRPr="002A735E">
        <w:rPr>
          <w:rFonts w:cs="Times New Roman"/>
          <w:color w:val="000000" w:themeColor="text1"/>
          <w:szCs w:val="24"/>
        </w:rPr>
        <w:t xml:space="preserve"> tika notiesāts ar brīvības atņemšanu uz 6 gadiem</w:t>
      </w:r>
      <w:r w:rsidR="008B6015">
        <w:rPr>
          <w:rFonts w:cs="Times New Roman"/>
          <w:color w:val="000000" w:themeColor="text1"/>
          <w:szCs w:val="24"/>
        </w:rPr>
        <w:t xml:space="preserve"> nosacīti ar </w:t>
      </w:r>
      <w:r w:rsidR="00A74880" w:rsidRPr="002A735E">
        <w:rPr>
          <w:rFonts w:cs="Times New Roman"/>
          <w:szCs w:val="24"/>
        </w:rPr>
        <w:t>pārbaudes laiku</w:t>
      </w:r>
      <w:r w:rsidR="008B6015">
        <w:rPr>
          <w:rFonts w:cs="Times New Roman"/>
          <w:szCs w:val="24"/>
        </w:rPr>
        <w:t xml:space="preserve"> uz 3 gadiem</w:t>
      </w:r>
      <w:r w:rsidR="0039164B">
        <w:rPr>
          <w:rFonts w:cs="Times New Roman"/>
          <w:szCs w:val="24"/>
        </w:rPr>
        <w:t xml:space="preserve">, </w:t>
      </w:r>
      <w:r>
        <w:rPr>
          <w:rFonts w:cs="Times New Roman"/>
          <w:szCs w:val="24"/>
        </w:rPr>
        <w:t xml:space="preserve">tādējādi </w:t>
      </w:r>
      <w:r w:rsidR="00A74880" w:rsidRPr="002A735E">
        <w:rPr>
          <w:rFonts w:cs="Times New Roman"/>
          <w:szCs w:val="24"/>
        </w:rPr>
        <w:t xml:space="preserve">atbilstoši Krimināllikuma 62.panta </w:t>
      </w:r>
      <w:r w:rsidR="00DD3E9E">
        <w:rPr>
          <w:rFonts w:cs="Times New Roman"/>
          <w:szCs w:val="24"/>
        </w:rPr>
        <w:t xml:space="preserve">otrās daļas </w:t>
      </w:r>
      <w:r w:rsidR="00490CB6">
        <w:rPr>
          <w:rFonts w:cs="Times New Roman"/>
          <w:szCs w:val="24"/>
        </w:rPr>
        <w:t xml:space="preserve">trešajam </w:t>
      </w:r>
      <w:r w:rsidR="00DD3E9E">
        <w:rPr>
          <w:rFonts w:cs="Times New Roman"/>
          <w:szCs w:val="24"/>
        </w:rPr>
        <w:t>teikum</w:t>
      </w:r>
      <w:r w:rsidR="003707C7">
        <w:rPr>
          <w:rFonts w:cs="Times New Roman"/>
          <w:szCs w:val="24"/>
        </w:rPr>
        <w:t>am</w:t>
      </w:r>
      <w:r w:rsidR="00A74880" w:rsidRPr="002A735E">
        <w:rPr>
          <w:rFonts w:cs="Times New Roman"/>
          <w:szCs w:val="24"/>
        </w:rPr>
        <w:t xml:space="preserve"> šā sprieduma izpildīšanas noilgums iestāj</w:t>
      </w:r>
      <w:r w:rsidR="0039164B">
        <w:rPr>
          <w:rFonts w:cs="Times New Roman"/>
          <w:szCs w:val="24"/>
        </w:rPr>
        <w:t xml:space="preserve">ies </w:t>
      </w:r>
      <w:r w:rsidRPr="002A735E">
        <w:rPr>
          <w:rFonts w:cs="Times New Roman"/>
          <w:szCs w:val="24"/>
        </w:rPr>
        <w:t>201</w:t>
      </w:r>
      <w:r w:rsidR="00DD3E9E">
        <w:rPr>
          <w:rFonts w:cs="Times New Roman"/>
          <w:szCs w:val="24"/>
        </w:rPr>
        <w:t>6</w:t>
      </w:r>
      <w:r w:rsidRPr="002A735E">
        <w:rPr>
          <w:rFonts w:cs="Times New Roman"/>
          <w:szCs w:val="24"/>
        </w:rPr>
        <w:t xml:space="preserve">.gada </w:t>
      </w:r>
      <w:r>
        <w:rPr>
          <w:rFonts w:cs="Times New Roman"/>
          <w:szCs w:val="24"/>
        </w:rPr>
        <w:t>3</w:t>
      </w:r>
      <w:r w:rsidRPr="002A735E">
        <w:rPr>
          <w:rFonts w:cs="Times New Roman"/>
          <w:szCs w:val="24"/>
        </w:rPr>
        <w:t>.decembrī</w:t>
      </w:r>
      <w:r w:rsidR="008B79A4" w:rsidRPr="002A735E">
        <w:rPr>
          <w:rFonts w:cs="Times New Roman"/>
          <w:szCs w:val="24"/>
        </w:rPr>
        <w:t>.</w:t>
      </w:r>
      <w:r w:rsidR="003707C7">
        <w:rPr>
          <w:rFonts w:cs="Times New Roman"/>
          <w:szCs w:val="24"/>
        </w:rPr>
        <w:t xml:space="preserve"> Līdz ar to galīgā soda </w:t>
      </w:r>
      <w:r w:rsidR="00FC7B51">
        <w:rPr>
          <w:rFonts w:cs="Times New Roman"/>
          <w:szCs w:val="24"/>
        </w:rPr>
        <w:t>[pers. A]</w:t>
      </w:r>
      <w:r w:rsidR="003707C7">
        <w:rPr>
          <w:rFonts w:cs="Times New Roman"/>
          <w:szCs w:val="24"/>
        </w:rPr>
        <w:t xml:space="preserve"> </w:t>
      </w:r>
      <w:r w:rsidR="00490CB6">
        <w:rPr>
          <w:rFonts w:cs="Times New Roman"/>
          <w:szCs w:val="24"/>
        </w:rPr>
        <w:t xml:space="preserve">noteikšanai </w:t>
      </w:r>
      <w:r w:rsidR="003707C7">
        <w:rPr>
          <w:rFonts w:cs="Times New Roman"/>
          <w:szCs w:val="24"/>
        </w:rPr>
        <w:t>saskaņā ar Krimināllikuma 51.pantu n</w:t>
      </w:r>
      <w:r w:rsidR="00B61A42">
        <w:rPr>
          <w:rFonts w:cs="Times New Roman"/>
          <w:szCs w:val="24"/>
        </w:rPr>
        <w:t>av</w:t>
      </w:r>
      <w:r w:rsidR="003707C7">
        <w:rPr>
          <w:rFonts w:cs="Times New Roman"/>
          <w:szCs w:val="24"/>
        </w:rPr>
        <w:t xml:space="preserve"> tiesiska pamata.</w:t>
      </w:r>
    </w:p>
    <w:p w14:paraId="77DC41BB" w14:textId="24AA56A7" w:rsidR="003707C7" w:rsidRPr="0051574E" w:rsidRDefault="003707C7" w:rsidP="000757A5">
      <w:pPr>
        <w:widowControl w:val="0"/>
        <w:tabs>
          <w:tab w:val="left" w:pos="1710"/>
        </w:tabs>
        <w:spacing w:after="0" w:line="276" w:lineRule="auto"/>
        <w:ind w:firstLine="709"/>
        <w:jc w:val="both"/>
        <w:rPr>
          <w:rFonts w:cs="Times New Roman"/>
          <w:color w:val="000000" w:themeColor="text1"/>
          <w:szCs w:val="24"/>
        </w:rPr>
      </w:pPr>
      <w:r>
        <w:rPr>
          <w:rFonts w:cs="Times New Roman"/>
          <w:szCs w:val="24"/>
        </w:rPr>
        <w:t>Senāts atzīst, ka a</w:t>
      </w:r>
      <w:r>
        <w:rPr>
          <w:rFonts w:cs="Times New Roman"/>
          <w:color w:val="000000" w:themeColor="text1"/>
          <w:szCs w:val="24"/>
        </w:rPr>
        <w:t xml:space="preserve">pelācijas instances tiesa, noraidot aizstāvja argumentus par sprieduma izpildes noilguma iestāšanos, nepamatoti atsaukusies uz Augstākās tiesas 2016.gada 11.februāra lēmumā lietā Nr. SKK-45/2016 paustajām atziņām, jo minētajā lietā atšķirībā no izskatāmās lietas tika skatīts jautājums par to, vai iepriekš nosacīti notiesātu personu, kura jaunu noziedzīgu nodarījumu izdarījusi tiesas noteiktajā pārbaudes laikā, var notiesāt nosacīti arī par šo jauno – pārbaudes laikā izdarīto – noziedzīgo nodarījumu. Senāts norāda, ka sodāmības un sprieduma izpildes noilguma institūti nav salīdzināmi, jo atšķiras pēc to mērķa un regulējamā priekšmeta. Sodāmība ir </w:t>
      </w:r>
      <w:r w:rsidRPr="00B81204">
        <w:rPr>
          <w:rFonts w:cs="Times New Roman"/>
          <w:color w:val="000000" w:themeColor="text1"/>
          <w:szCs w:val="24"/>
        </w:rPr>
        <w:t>noziedzīgu nodarījumu izdarījušas personas notiesāšanas vai soda noteikšanas juridiskās sekas</w:t>
      </w:r>
      <w:r>
        <w:rPr>
          <w:rFonts w:cs="Times New Roman"/>
          <w:color w:val="000000" w:themeColor="text1"/>
          <w:szCs w:val="24"/>
        </w:rPr>
        <w:t>, kuras ņem vērā, piemēram, nosakot sodu noziedzīgu nodarījumu recidīva gadījumā, piemērojot nosacītu atbrīvošanu no kriminālatbildības, nosacītu sodīšanu vai nosacītu pirmstermiņa atbrīvošanu no soda. Savukārt sprieduma izpildes noilguma institūta</w:t>
      </w:r>
      <w:r w:rsidRPr="0067721A">
        <w:rPr>
          <w:rFonts w:cs="Times New Roman"/>
          <w:color w:val="000000" w:themeColor="text1"/>
          <w:szCs w:val="24"/>
        </w:rPr>
        <w:t>, tāpat kā kriminālatbildības noilguma institūta,</w:t>
      </w:r>
      <w:r>
        <w:rPr>
          <w:rFonts w:cs="Times New Roman"/>
          <w:color w:val="000000" w:themeColor="text1"/>
          <w:szCs w:val="24"/>
        </w:rPr>
        <w:t xml:space="preserve"> mērķis ir pasargāt personu no valsts iestāžu neizdarības,</w:t>
      </w:r>
      <w:r w:rsidR="00963E39">
        <w:rPr>
          <w:rFonts w:cs="Times New Roman"/>
          <w:color w:val="000000" w:themeColor="text1"/>
          <w:szCs w:val="24"/>
        </w:rPr>
        <w:t xml:space="preserve"> un to</w:t>
      </w:r>
      <w:r>
        <w:rPr>
          <w:rFonts w:cs="Times New Roman"/>
          <w:color w:val="000000" w:themeColor="text1"/>
          <w:szCs w:val="24"/>
        </w:rPr>
        <w:t xml:space="preserve"> attiecin</w:t>
      </w:r>
      <w:r w:rsidR="00963E39">
        <w:rPr>
          <w:rFonts w:cs="Times New Roman"/>
          <w:color w:val="000000" w:themeColor="text1"/>
          <w:szCs w:val="24"/>
        </w:rPr>
        <w:t>a</w:t>
      </w:r>
      <w:r>
        <w:rPr>
          <w:rFonts w:cs="Times New Roman"/>
          <w:color w:val="000000" w:themeColor="text1"/>
          <w:szCs w:val="24"/>
        </w:rPr>
        <w:t xml:space="preserve"> uz tādu noziedzīgu nodarījumu, par kuru jau ir ticis pieņemts galīgais nolēmums.</w:t>
      </w:r>
    </w:p>
    <w:p w14:paraId="2552E307" w14:textId="77777777" w:rsidR="003707C7" w:rsidRDefault="003707C7" w:rsidP="000757A5">
      <w:pPr>
        <w:widowControl w:val="0"/>
        <w:tabs>
          <w:tab w:val="left" w:pos="1710"/>
        </w:tabs>
        <w:spacing w:after="0" w:line="276" w:lineRule="auto"/>
        <w:ind w:firstLine="709"/>
        <w:jc w:val="both"/>
        <w:rPr>
          <w:rFonts w:cs="Times New Roman"/>
          <w:szCs w:val="24"/>
        </w:rPr>
      </w:pPr>
    </w:p>
    <w:p w14:paraId="0F133355" w14:textId="24CB9CAE" w:rsidR="000A2BF1" w:rsidRPr="002A735E" w:rsidRDefault="000A2BF1"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[7]</w:t>
      </w:r>
      <w:r w:rsidR="00963E39">
        <w:rPr>
          <w:rFonts w:cs="Times New Roman"/>
          <w:color w:val="000000" w:themeColor="text1"/>
          <w:szCs w:val="24"/>
        </w:rPr>
        <w:t> </w:t>
      </w:r>
      <w:r w:rsidRPr="002A735E">
        <w:t xml:space="preserve">Senāts atzīst, ka pārējā daļā apelācijas instances tiesas spriedums atstājams negrozīts, bet apsūdzētā </w:t>
      </w:r>
      <w:r w:rsidR="00FC7B51">
        <w:t>[pers. A]</w:t>
      </w:r>
      <w:r w:rsidRPr="002A735E">
        <w:t xml:space="preserve"> aizstāvja kasācijas sūdzība noraidāma. </w:t>
      </w:r>
      <w:r w:rsidRPr="002A735E">
        <w:rPr>
          <w:rFonts w:cs="Times New Roman"/>
          <w:color w:val="000000" w:themeColor="text1"/>
          <w:szCs w:val="24"/>
        </w:rPr>
        <w:t>Senāts konstatē, ka apelācijas instances tiesa, i</w:t>
      </w:r>
      <w:r w:rsidR="00490BC6">
        <w:rPr>
          <w:rFonts w:cs="Times New Roman"/>
          <w:color w:val="000000" w:themeColor="text1"/>
          <w:szCs w:val="24"/>
        </w:rPr>
        <w:t>ztiesājot</w:t>
      </w:r>
      <w:r w:rsidRPr="002A735E">
        <w:rPr>
          <w:rFonts w:cs="Times New Roman"/>
          <w:color w:val="000000" w:themeColor="text1"/>
          <w:szCs w:val="24"/>
        </w:rPr>
        <w:t xml:space="preserve"> lietu, nav pieļāvusi kasācijas sūdzībā norādītos Krimināllikuma</w:t>
      </w:r>
      <w:r w:rsidR="00490BC6">
        <w:rPr>
          <w:rFonts w:cs="Times New Roman"/>
          <w:color w:val="000000" w:themeColor="text1"/>
          <w:szCs w:val="24"/>
        </w:rPr>
        <w:t xml:space="preserve"> pārkāpumus</w:t>
      </w:r>
      <w:r w:rsidRPr="002A735E">
        <w:rPr>
          <w:rFonts w:cs="Times New Roman"/>
          <w:color w:val="000000" w:themeColor="text1"/>
          <w:szCs w:val="24"/>
        </w:rPr>
        <w:t xml:space="preserve"> vai Kriminālprocesa likuma normu </w:t>
      </w:r>
      <w:r w:rsidR="00490BC6">
        <w:rPr>
          <w:rFonts w:cs="Times New Roman"/>
          <w:color w:val="000000" w:themeColor="text1"/>
          <w:szCs w:val="24"/>
        </w:rPr>
        <w:t xml:space="preserve">būtiskus </w:t>
      </w:r>
      <w:r w:rsidRPr="002A735E">
        <w:rPr>
          <w:rFonts w:cs="Times New Roman"/>
          <w:color w:val="000000" w:themeColor="text1"/>
          <w:szCs w:val="24"/>
        </w:rPr>
        <w:t>pārkāpumus, k</w:t>
      </w:r>
      <w:r w:rsidR="00490BC6">
        <w:rPr>
          <w:rFonts w:cs="Times New Roman"/>
          <w:color w:val="000000" w:themeColor="text1"/>
          <w:szCs w:val="24"/>
        </w:rPr>
        <w:t xml:space="preserve">as </w:t>
      </w:r>
      <w:r w:rsidRPr="002A735E">
        <w:rPr>
          <w:rFonts w:cs="Times New Roman"/>
          <w:color w:val="000000" w:themeColor="text1"/>
          <w:szCs w:val="24"/>
        </w:rPr>
        <w:t xml:space="preserve">varētu būt par pamatu </w:t>
      </w:r>
      <w:r w:rsidR="00962268">
        <w:rPr>
          <w:rFonts w:cs="Times New Roman"/>
          <w:color w:val="000000" w:themeColor="text1"/>
          <w:szCs w:val="24"/>
        </w:rPr>
        <w:t xml:space="preserve">tiesas </w:t>
      </w:r>
      <w:r w:rsidRPr="002A735E">
        <w:rPr>
          <w:rFonts w:cs="Times New Roman"/>
          <w:color w:val="000000" w:themeColor="text1"/>
          <w:szCs w:val="24"/>
        </w:rPr>
        <w:t>nolēmuma atcelšanai.</w:t>
      </w:r>
    </w:p>
    <w:p w14:paraId="3AB7C100" w14:textId="388E1CB4" w:rsidR="00C53EDF" w:rsidRPr="002A735E" w:rsidRDefault="000A2BF1"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[7.1]</w:t>
      </w:r>
      <w:r w:rsidR="00B00316" w:rsidRPr="002A735E">
        <w:rPr>
          <w:rFonts w:cs="Times New Roman"/>
          <w:color w:val="000000" w:themeColor="text1"/>
          <w:szCs w:val="24"/>
        </w:rPr>
        <w:t> </w:t>
      </w:r>
      <w:r w:rsidR="00C53EDF" w:rsidRPr="002A735E">
        <w:rPr>
          <w:rFonts w:cs="Times New Roman"/>
          <w:color w:val="000000" w:themeColor="text1"/>
          <w:szCs w:val="24"/>
        </w:rPr>
        <w:t>Aizstāv</w:t>
      </w:r>
      <w:r w:rsidR="002F24B7" w:rsidRPr="002A735E">
        <w:rPr>
          <w:rFonts w:cs="Times New Roman"/>
          <w:color w:val="000000" w:themeColor="text1"/>
          <w:szCs w:val="24"/>
        </w:rPr>
        <w:t>is</w:t>
      </w:r>
      <w:r w:rsidR="00C53EDF" w:rsidRPr="002A735E">
        <w:rPr>
          <w:rFonts w:cs="Times New Roman"/>
          <w:color w:val="000000" w:themeColor="text1"/>
          <w:szCs w:val="24"/>
        </w:rPr>
        <w:t xml:space="preserve"> kasācijas sūdzībā nav </w:t>
      </w:r>
      <w:r w:rsidR="002F24B7" w:rsidRPr="002A735E">
        <w:rPr>
          <w:rFonts w:cs="Times New Roman"/>
          <w:color w:val="000000" w:themeColor="text1"/>
          <w:szCs w:val="24"/>
        </w:rPr>
        <w:t>apšaubījis</w:t>
      </w:r>
      <w:r w:rsidR="00C53EDF" w:rsidRPr="002A735E">
        <w:rPr>
          <w:rFonts w:cs="Times New Roman"/>
          <w:color w:val="000000" w:themeColor="text1"/>
          <w:szCs w:val="24"/>
        </w:rPr>
        <w:t>, ka pēc izskatāmā kriminālprocesa pārņemšanas no Igaunijas Republikas atbilstoši Konvencija</w:t>
      </w:r>
      <w:r w:rsidR="009C1C18">
        <w:rPr>
          <w:rFonts w:cs="Times New Roman"/>
          <w:color w:val="000000" w:themeColor="text1"/>
          <w:szCs w:val="24"/>
        </w:rPr>
        <w:t>s</w:t>
      </w:r>
      <w:r w:rsidR="00C53EDF" w:rsidRPr="002A735E">
        <w:rPr>
          <w:rFonts w:cs="Times New Roman"/>
          <w:color w:val="000000" w:themeColor="text1"/>
          <w:szCs w:val="24"/>
        </w:rPr>
        <w:t xml:space="preserve"> normām uz kriminālprocesu ir attiecināmi Latvijas Republikas normatīvie akti. </w:t>
      </w:r>
      <w:r w:rsidR="002F24B7" w:rsidRPr="002A735E">
        <w:rPr>
          <w:rFonts w:cs="Times New Roman"/>
          <w:color w:val="000000" w:themeColor="text1"/>
          <w:szCs w:val="24"/>
        </w:rPr>
        <w:t>Tāpat</w:t>
      </w:r>
      <w:r w:rsidR="00C53EDF" w:rsidRPr="002A735E">
        <w:rPr>
          <w:rFonts w:cs="Times New Roman"/>
          <w:color w:val="000000" w:themeColor="text1"/>
          <w:szCs w:val="24"/>
        </w:rPr>
        <w:t xml:space="preserve"> no Konvencijas normām izriet, ka </w:t>
      </w:r>
      <w:r w:rsidR="003B3FF5" w:rsidRPr="002A735E">
        <w:rPr>
          <w:rFonts w:cs="Times New Roman"/>
          <w:color w:val="000000" w:themeColor="text1"/>
          <w:szCs w:val="24"/>
        </w:rPr>
        <w:t xml:space="preserve">arī </w:t>
      </w:r>
      <w:r w:rsidR="00C53EDF" w:rsidRPr="002A735E">
        <w:rPr>
          <w:rFonts w:cs="Times New Roman"/>
          <w:color w:val="000000" w:themeColor="text1"/>
          <w:szCs w:val="24"/>
        </w:rPr>
        <w:t>kriminālatbildības noilguma aprēķināšanā ir jāvadās no Latvijas Republikas normatīvajiem aktiem.</w:t>
      </w:r>
    </w:p>
    <w:p w14:paraId="07D3AB92" w14:textId="13F79EB1" w:rsidR="00083DD8" w:rsidRPr="002A735E" w:rsidRDefault="003E38B7" w:rsidP="000757A5">
      <w:pPr>
        <w:widowControl w:val="0"/>
        <w:tabs>
          <w:tab w:val="left" w:pos="1710"/>
        </w:tabs>
        <w:spacing w:after="0" w:line="276" w:lineRule="auto"/>
        <w:ind w:firstLine="709"/>
        <w:jc w:val="both"/>
      </w:pPr>
      <w:r w:rsidRPr="002A735E">
        <w:rPr>
          <w:rFonts w:cs="Times New Roman"/>
          <w:szCs w:val="24"/>
        </w:rPr>
        <w:t>Vienlaikus a</w:t>
      </w:r>
      <w:r w:rsidR="008C092E" w:rsidRPr="002A735E">
        <w:rPr>
          <w:rFonts w:cs="Times New Roman"/>
          <w:szCs w:val="24"/>
        </w:rPr>
        <w:t>izstāv</w:t>
      </w:r>
      <w:r w:rsidR="000B4BC1" w:rsidRPr="002A735E">
        <w:rPr>
          <w:rFonts w:cs="Times New Roman"/>
          <w:szCs w:val="24"/>
        </w:rPr>
        <w:t>is</w:t>
      </w:r>
      <w:r w:rsidR="008C092E" w:rsidRPr="002A735E">
        <w:rPr>
          <w:rFonts w:cs="Times New Roman"/>
          <w:szCs w:val="24"/>
        </w:rPr>
        <w:t xml:space="preserve"> </w:t>
      </w:r>
      <w:r w:rsidR="00F20561">
        <w:rPr>
          <w:rFonts w:cs="Times New Roman"/>
          <w:szCs w:val="24"/>
        </w:rPr>
        <w:t xml:space="preserve">kasācijas sūdzībā </w:t>
      </w:r>
      <w:r w:rsidR="0081239D">
        <w:rPr>
          <w:rFonts w:cs="Times New Roman"/>
          <w:szCs w:val="24"/>
        </w:rPr>
        <w:t xml:space="preserve">nepamatoti norādījis, </w:t>
      </w:r>
      <w:r w:rsidR="008C092E" w:rsidRPr="002A735E">
        <w:rPr>
          <w:rFonts w:cs="Times New Roman"/>
          <w:szCs w:val="24"/>
        </w:rPr>
        <w:t>ka</w:t>
      </w:r>
      <w:r w:rsidR="00D264FA" w:rsidRPr="002A735E">
        <w:rPr>
          <w:rFonts w:cs="Times New Roman"/>
          <w:szCs w:val="24"/>
        </w:rPr>
        <w:t xml:space="preserve"> </w:t>
      </w:r>
      <w:r w:rsidR="00150C81" w:rsidRPr="002A735E">
        <w:rPr>
          <w:rFonts w:cs="Times New Roman"/>
          <w:szCs w:val="24"/>
        </w:rPr>
        <w:t xml:space="preserve">izskatāmajā lietā </w:t>
      </w:r>
      <w:r w:rsidR="00F20561">
        <w:rPr>
          <w:rFonts w:cs="Times New Roman"/>
          <w:szCs w:val="24"/>
        </w:rPr>
        <w:t xml:space="preserve">Latvijas Republikas kompetence īstenot tiesvedību </w:t>
      </w:r>
      <w:r w:rsidR="00FC7B51">
        <w:rPr>
          <w:rFonts w:cs="Times New Roman"/>
          <w:szCs w:val="24"/>
        </w:rPr>
        <w:t>[pers. </w:t>
      </w:r>
      <w:r w:rsidR="00FC7B51">
        <w:t>A]</w:t>
      </w:r>
      <w:r w:rsidR="00F20561">
        <w:rPr>
          <w:rFonts w:cs="Times New Roman"/>
          <w:szCs w:val="24"/>
        </w:rPr>
        <w:t xml:space="preserve"> apsūdzībā pamatojas tikai uz Konvencijas </w:t>
      </w:r>
      <w:proofErr w:type="gramStart"/>
      <w:r w:rsidR="00F20561">
        <w:rPr>
          <w:rFonts w:cs="Times New Roman"/>
          <w:szCs w:val="24"/>
        </w:rPr>
        <w:t>2.pantu</w:t>
      </w:r>
      <w:proofErr w:type="gramEnd"/>
      <w:r w:rsidR="00F20561">
        <w:rPr>
          <w:rFonts w:cs="Times New Roman"/>
          <w:szCs w:val="24"/>
        </w:rPr>
        <w:t xml:space="preserve">, </w:t>
      </w:r>
      <w:r w:rsidR="00ED6507">
        <w:rPr>
          <w:rFonts w:cs="Times New Roman"/>
          <w:szCs w:val="24"/>
        </w:rPr>
        <w:t xml:space="preserve">jo no Igaunijas Republikas tika saņemts atbilstošs kriminālprocesa pārņemšanas lūgums, saistībā ar kuru pieņemts lēmums par kriminālprocesa pārņemšanu, </w:t>
      </w:r>
      <w:r w:rsidR="00F20561">
        <w:rPr>
          <w:rFonts w:cs="Times New Roman"/>
          <w:szCs w:val="24"/>
        </w:rPr>
        <w:t xml:space="preserve">līdz ar to attiecībā uz </w:t>
      </w:r>
      <w:r w:rsidR="00FC7B51">
        <w:rPr>
          <w:rFonts w:cs="Times New Roman"/>
          <w:szCs w:val="24"/>
        </w:rPr>
        <w:t>[pers. A]</w:t>
      </w:r>
      <w:r w:rsidR="00F20561">
        <w:rPr>
          <w:rFonts w:cs="Times New Roman"/>
          <w:szCs w:val="24"/>
        </w:rPr>
        <w:t xml:space="preserve"> </w:t>
      </w:r>
      <w:r w:rsidR="00150C81" w:rsidRPr="002A735E">
        <w:rPr>
          <w:rFonts w:cs="Times New Roman"/>
          <w:szCs w:val="24"/>
        </w:rPr>
        <w:t>ir piemērojamas no Konvencijas</w:t>
      </w:r>
      <w:r w:rsidR="00072E03" w:rsidRPr="002A735E">
        <w:rPr>
          <w:rFonts w:cs="Times New Roman"/>
          <w:szCs w:val="24"/>
        </w:rPr>
        <w:t xml:space="preserve"> </w:t>
      </w:r>
      <w:r w:rsidR="007066DB" w:rsidRPr="002A735E">
        <w:rPr>
          <w:rFonts w:cs="Times New Roman"/>
          <w:szCs w:val="24"/>
        </w:rPr>
        <w:t xml:space="preserve">2., </w:t>
      </w:r>
      <w:r w:rsidR="00072E03" w:rsidRPr="002A735E">
        <w:rPr>
          <w:rFonts w:cs="Times New Roman"/>
          <w:szCs w:val="24"/>
        </w:rPr>
        <w:t>25.</w:t>
      </w:r>
      <w:r w:rsidR="00270F50" w:rsidRPr="002A735E">
        <w:rPr>
          <w:rFonts w:cs="Times New Roman"/>
          <w:szCs w:val="24"/>
        </w:rPr>
        <w:t xml:space="preserve">panta </w:t>
      </w:r>
      <w:r w:rsidR="00072E03" w:rsidRPr="002A735E">
        <w:rPr>
          <w:rFonts w:cs="Times New Roman"/>
          <w:szCs w:val="24"/>
        </w:rPr>
        <w:t xml:space="preserve">un 26.panta </w:t>
      </w:r>
      <w:r w:rsidR="00BA1C19" w:rsidRPr="002A735E">
        <w:rPr>
          <w:rFonts w:cs="Times New Roman"/>
          <w:szCs w:val="24"/>
        </w:rPr>
        <w:t>1.punkta</w:t>
      </w:r>
      <w:r w:rsidR="00270F50" w:rsidRPr="002A735E">
        <w:rPr>
          <w:rFonts w:cs="Times New Roman"/>
          <w:szCs w:val="24"/>
        </w:rPr>
        <w:t xml:space="preserve"> </w:t>
      </w:r>
      <w:r w:rsidR="00072E03" w:rsidRPr="002A735E">
        <w:rPr>
          <w:rFonts w:cs="Times New Roman"/>
          <w:szCs w:val="24"/>
        </w:rPr>
        <w:t>izriet</w:t>
      </w:r>
      <w:r w:rsidR="00150C81" w:rsidRPr="002A735E">
        <w:rPr>
          <w:rFonts w:cs="Times New Roman"/>
          <w:szCs w:val="24"/>
        </w:rPr>
        <w:t>ošās</w:t>
      </w:r>
      <w:r w:rsidR="00072E03" w:rsidRPr="002A735E">
        <w:rPr>
          <w:rFonts w:cs="Times New Roman"/>
          <w:szCs w:val="24"/>
        </w:rPr>
        <w:t xml:space="preserve"> </w:t>
      </w:r>
      <w:r w:rsidR="00567458">
        <w:rPr>
          <w:rFonts w:cs="Times New Roman"/>
          <w:szCs w:val="24"/>
        </w:rPr>
        <w:t xml:space="preserve">procesuālās </w:t>
      </w:r>
      <w:r w:rsidR="000B4BC1" w:rsidRPr="002A735E">
        <w:rPr>
          <w:rFonts w:cs="Times New Roman"/>
          <w:szCs w:val="24"/>
        </w:rPr>
        <w:t>garantijas, k</w:t>
      </w:r>
      <w:r w:rsidR="002552C5" w:rsidRPr="002A735E">
        <w:rPr>
          <w:rFonts w:cs="Times New Roman"/>
          <w:szCs w:val="24"/>
        </w:rPr>
        <w:t>uras</w:t>
      </w:r>
      <w:r w:rsidR="000B4BC1" w:rsidRPr="002A735E">
        <w:rPr>
          <w:rFonts w:cs="Times New Roman"/>
          <w:szCs w:val="24"/>
        </w:rPr>
        <w:t xml:space="preserve"> vērstas uz </w:t>
      </w:r>
      <w:r w:rsidR="00F53006" w:rsidRPr="002A735E">
        <w:rPr>
          <w:rFonts w:cs="Times New Roman"/>
          <w:szCs w:val="24"/>
        </w:rPr>
        <w:t xml:space="preserve">apsūdzētās </w:t>
      </w:r>
      <w:r w:rsidR="000B4BC1" w:rsidRPr="002A735E">
        <w:rPr>
          <w:rFonts w:cs="Times New Roman"/>
          <w:szCs w:val="24"/>
        </w:rPr>
        <w:t>personas stāvokļa pasliktināšan</w:t>
      </w:r>
      <w:r w:rsidR="00F53006" w:rsidRPr="002A735E">
        <w:rPr>
          <w:rFonts w:cs="Times New Roman"/>
          <w:szCs w:val="24"/>
        </w:rPr>
        <w:t>a</w:t>
      </w:r>
      <w:r w:rsidR="000B4BC1" w:rsidRPr="002A735E">
        <w:rPr>
          <w:rFonts w:cs="Times New Roman"/>
          <w:szCs w:val="24"/>
        </w:rPr>
        <w:t>s nepieļaujamību</w:t>
      </w:r>
      <w:r w:rsidR="00E3275E" w:rsidRPr="002A735E">
        <w:rPr>
          <w:rFonts w:cs="Times New Roman"/>
          <w:szCs w:val="24"/>
        </w:rPr>
        <w:t>.</w:t>
      </w:r>
    </w:p>
    <w:p w14:paraId="0313E97D" w14:textId="6452F645" w:rsidR="00C53EDF" w:rsidRPr="00925F8A" w:rsidRDefault="00713A2C" w:rsidP="000757A5">
      <w:pPr>
        <w:widowControl w:val="0"/>
        <w:tabs>
          <w:tab w:val="left" w:pos="1710"/>
        </w:tabs>
        <w:spacing w:after="0" w:line="276" w:lineRule="auto"/>
        <w:ind w:firstLine="709"/>
        <w:jc w:val="both"/>
      </w:pPr>
      <w:r>
        <w:t>[7.1.1]</w:t>
      </w:r>
      <w:r w:rsidR="00B2154A">
        <w:t> </w:t>
      </w:r>
      <w:r w:rsidR="00C53EDF" w:rsidRPr="002A735E">
        <w:rPr>
          <w:rFonts w:cs="Times New Roman"/>
          <w:color w:val="000000" w:themeColor="text1"/>
          <w:szCs w:val="24"/>
        </w:rPr>
        <w:t>Konvencijas 2.pant</w:t>
      </w:r>
      <w:r w:rsidR="000B02BA" w:rsidRPr="002A735E">
        <w:rPr>
          <w:rFonts w:cs="Times New Roman"/>
          <w:color w:val="000000" w:themeColor="text1"/>
          <w:szCs w:val="24"/>
        </w:rPr>
        <w:t>a 1.punkts no</w:t>
      </w:r>
      <w:r w:rsidR="00925F8A">
        <w:rPr>
          <w:rFonts w:cs="Times New Roman"/>
          <w:color w:val="000000" w:themeColor="text1"/>
          <w:szCs w:val="24"/>
        </w:rPr>
        <w:t>teic</w:t>
      </w:r>
      <w:r w:rsidR="000B02BA" w:rsidRPr="002A735E">
        <w:rPr>
          <w:rFonts w:cs="Times New Roman"/>
          <w:color w:val="000000" w:themeColor="text1"/>
          <w:szCs w:val="24"/>
        </w:rPr>
        <w:t>, ka š</w:t>
      </w:r>
      <w:r w:rsidR="00C53EDF" w:rsidRPr="002A735E">
        <w:rPr>
          <w:rFonts w:cs="Times New Roman"/>
          <w:color w:val="000000" w:themeColor="text1"/>
          <w:szCs w:val="24"/>
        </w:rPr>
        <w:t>īs Konvencijas darbības ietvaros katra Līgumslēdzēja valsts saskaņā ar savas valsts kriminālās likumdošanas aktiem ir tiesīga veikt kriminālvajāšanu par katru nodarījumu, attiecībā uz kuru piemērojami citas Līgumslēdzējas valsts likumdošanas akti.</w:t>
      </w:r>
      <w:r w:rsidR="000B02BA" w:rsidRPr="002A735E">
        <w:rPr>
          <w:rFonts w:cs="Times New Roman"/>
          <w:color w:val="000000" w:themeColor="text1"/>
          <w:szCs w:val="24"/>
        </w:rPr>
        <w:t xml:space="preserve"> </w:t>
      </w:r>
      <w:r w:rsidR="005B4D78" w:rsidRPr="002A735E">
        <w:rPr>
          <w:rFonts w:cs="Times New Roman"/>
          <w:color w:val="000000" w:themeColor="text1"/>
          <w:szCs w:val="24"/>
        </w:rPr>
        <w:t>Š</w:t>
      </w:r>
      <w:r w:rsidR="000B02BA" w:rsidRPr="002A735E">
        <w:rPr>
          <w:rFonts w:cs="Times New Roman"/>
          <w:color w:val="000000" w:themeColor="text1"/>
          <w:szCs w:val="24"/>
        </w:rPr>
        <w:t>ā panta 2.punkts no</w:t>
      </w:r>
      <w:r w:rsidR="00E43E27">
        <w:rPr>
          <w:rFonts w:cs="Times New Roman"/>
          <w:color w:val="000000" w:themeColor="text1"/>
          <w:szCs w:val="24"/>
        </w:rPr>
        <w:t>teic</w:t>
      </w:r>
      <w:r w:rsidR="000B02BA" w:rsidRPr="002A735E">
        <w:rPr>
          <w:rFonts w:cs="Times New Roman"/>
          <w:color w:val="000000" w:themeColor="text1"/>
          <w:szCs w:val="24"/>
        </w:rPr>
        <w:t>, ka t</w:t>
      </w:r>
      <w:r w:rsidR="00C53EDF" w:rsidRPr="002A735E">
        <w:rPr>
          <w:rFonts w:cs="Times New Roman"/>
          <w:color w:val="000000" w:themeColor="text1"/>
          <w:szCs w:val="24"/>
        </w:rPr>
        <w:t>iesības, kas Līgumslēdzējai valstij piešķirtas vienīgi pamatojoties uz šī panta 1.punktu, atļauts izmantot, tikai balstoties uz citas Līgumslēdzējas valsts lūgumu veikt tiesvedību.</w:t>
      </w:r>
    </w:p>
    <w:p w14:paraId="6C595A89" w14:textId="4A976569" w:rsidR="00D42A94" w:rsidRPr="002A735E" w:rsidRDefault="005B4D78"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 xml:space="preserve">Savukārt atbilstoši </w:t>
      </w:r>
      <w:r w:rsidR="00D42A94" w:rsidRPr="002A735E">
        <w:rPr>
          <w:rFonts w:cs="Times New Roman"/>
          <w:color w:val="000000" w:themeColor="text1"/>
          <w:szCs w:val="24"/>
        </w:rPr>
        <w:t>Konvencijas 5.pant</w:t>
      </w:r>
      <w:r w:rsidRPr="002A735E">
        <w:rPr>
          <w:rFonts w:cs="Times New Roman"/>
          <w:color w:val="000000" w:themeColor="text1"/>
          <w:szCs w:val="24"/>
        </w:rPr>
        <w:t>am</w:t>
      </w:r>
      <w:r w:rsidR="00D42A94" w:rsidRPr="002A735E">
        <w:rPr>
          <w:rFonts w:cs="Times New Roman"/>
          <w:color w:val="000000" w:themeColor="text1"/>
          <w:szCs w:val="24"/>
        </w:rPr>
        <w:t xml:space="preserve"> </w:t>
      </w:r>
      <w:r w:rsidRPr="002A735E">
        <w:rPr>
          <w:rFonts w:cs="Times New Roman"/>
          <w:color w:val="000000" w:themeColor="text1"/>
          <w:szCs w:val="24"/>
        </w:rPr>
        <w:t>Konvencijas III sadaļas „Tiesvedības nodošana” noteikumi neierobežo lūguma Saņēmējvalsts tiesības attiecībā uz kriminālvajāšanu, ko nosaka tās likumdošanas akti.</w:t>
      </w:r>
    </w:p>
    <w:p w14:paraId="3B82AED9" w14:textId="5A76BCA5" w:rsidR="00636082" w:rsidRPr="002A735E" w:rsidRDefault="00972DEA" w:rsidP="000757A5">
      <w:pPr>
        <w:widowControl w:val="0"/>
        <w:spacing w:after="0" w:line="276" w:lineRule="auto"/>
        <w:ind w:firstLine="709"/>
        <w:jc w:val="both"/>
        <w:rPr>
          <w:rFonts w:cs="Times New Roman"/>
          <w:i/>
          <w:iCs/>
          <w:szCs w:val="24"/>
          <w:shd w:val="clear" w:color="auto" w:fill="FFFFFF"/>
        </w:rPr>
      </w:pPr>
      <w:r w:rsidRPr="002A735E">
        <w:rPr>
          <w:rFonts w:cs="Times New Roman"/>
          <w:color w:val="000000" w:themeColor="text1"/>
          <w:szCs w:val="24"/>
        </w:rPr>
        <w:t xml:space="preserve">No </w:t>
      </w:r>
      <w:r w:rsidR="005B4D78" w:rsidRPr="002A735E">
        <w:rPr>
          <w:rFonts w:cs="Times New Roman"/>
          <w:color w:val="000000" w:themeColor="text1"/>
          <w:szCs w:val="24"/>
        </w:rPr>
        <w:t>minētajām normām</w:t>
      </w:r>
      <w:r w:rsidR="00487D31" w:rsidRPr="002A735E">
        <w:rPr>
          <w:rFonts w:cs="Times New Roman"/>
          <w:color w:val="000000" w:themeColor="text1"/>
          <w:szCs w:val="24"/>
        </w:rPr>
        <w:t xml:space="preserve"> </w:t>
      </w:r>
      <w:r w:rsidRPr="002A735E">
        <w:rPr>
          <w:rFonts w:cs="Times New Roman"/>
          <w:color w:val="000000" w:themeColor="text1"/>
          <w:szCs w:val="24"/>
        </w:rPr>
        <w:t>izriet</w:t>
      </w:r>
      <w:r w:rsidR="00ED6CC6" w:rsidRPr="002A735E">
        <w:rPr>
          <w:rFonts w:cs="Times New Roman"/>
          <w:color w:val="000000" w:themeColor="text1"/>
          <w:szCs w:val="24"/>
        </w:rPr>
        <w:t xml:space="preserve">, ka </w:t>
      </w:r>
      <w:r w:rsidR="00487D31" w:rsidRPr="002A735E">
        <w:rPr>
          <w:rFonts w:cs="Times New Roman"/>
          <w:color w:val="000000" w:themeColor="text1"/>
          <w:szCs w:val="24"/>
        </w:rPr>
        <w:t>Konvencijas dalībvalstij</w:t>
      </w:r>
      <w:r w:rsidR="00ED6CC6" w:rsidRPr="002A735E">
        <w:rPr>
          <w:rFonts w:cs="Times New Roman"/>
          <w:color w:val="000000" w:themeColor="text1"/>
          <w:szCs w:val="24"/>
        </w:rPr>
        <w:t xml:space="preserve">, </w:t>
      </w:r>
      <w:r w:rsidR="009357DE" w:rsidRPr="002A735E">
        <w:rPr>
          <w:rFonts w:cs="Times New Roman"/>
          <w:color w:val="000000" w:themeColor="text1"/>
          <w:szCs w:val="24"/>
        </w:rPr>
        <w:t>saņemot</w:t>
      </w:r>
      <w:r w:rsidR="00ED6CC6" w:rsidRPr="002A735E">
        <w:rPr>
          <w:rFonts w:cs="Times New Roman"/>
          <w:color w:val="000000" w:themeColor="text1"/>
          <w:szCs w:val="24"/>
        </w:rPr>
        <w:t xml:space="preserve"> citas Konvencijas dalībvalsts lūgumu, tiek piešķirtas</w:t>
      </w:r>
      <w:r w:rsidR="00487D31" w:rsidRPr="002A735E">
        <w:rPr>
          <w:rFonts w:cs="Times New Roman"/>
          <w:color w:val="000000" w:themeColor="text1"/>
          <w:szCs w:val="24"/>
        </w:rPr>
        <w:t xml:space="preserve"> tiesības veikt kriminālprocesu gadījumos, kad tai </w:t>
      </w:r>
      <w:r w:rsidR="00B92764" w:rsidRPr="002A735E">
        <w:rPr>
          <w:rFonts w:cs="Times New Roman"/>
          <w:color w:val="000000" w:themeColor="text1"/>
          <w:szCs w:val="24"/>
        </w:rPr>
        <w:t xml:space="preserve">atbilstoši </w:t>
      </w:r>
      <w:r w:rsidR="00C82AA5" w:rsidRPr="002A735E">
        <w:rPr>
          <w:rFonts w:cs="Times New Roman"/>
          <w:color w:val="000000" w:themeColor="text1"/>
          <w:szCs w:val="24"/>
        </w:rPr>
        <w:t xml:space="preserve">savas valsts krimināltiesību normām nav </w:t>
      </w:r>
      <w:r w:rsidR="00DF7F25">
        <w:rPr>
          <w:rFonts w:cs="Times New Roman"/>
          <w:color w:val="000000" w:themeColor="text1"/>
          <w:szCs w:val="24"/>
        </w:rPr>
        <w:t xml:space="preserve">sākotnējās </w:t>
      </w:r>
      <w:r w:rsidR="00C82AA5" w:rsidRPr="002A735E">
        <w:rPr>
          <w:rFonts w:cs="Times New Roman"/>
          <w:color w:val="000000" w:themeColor="text1"/>
          <w:szCs w:val="24"/>
        </w:rPr>
        <w:t xml:space="preserve">jurisdikcijas veikt kriminālprocesu pret </w:t>
      </w:r>
      <w:r w:rsidR="00ED6CC6" w:rsidRPr="002A735E">
        <w:rPr>
          <w:rFonts w:cs="Times New Roman"/>
          <w:color w:val="000000" w:themeColor="text1"/>
          <w:szCs w:val="24"/>
        </w:rPr>
        <w:t xml:space="preserve">attiecīgu </w:t>
      </w:r>
      <w:r w:rsidR="00C82AA5" w:rsidRPr="002A735E">
        <w:rPr>
          <w:rFonts w:cs="Times New Roman"/>
          <w:color w:val="000000" w:themeColor="text1"/>
          <w:szCs w:val="24"/>
        </w:rPr>
        <w:t>personu</w:t>
      </w:r>
      <w:r w:rsidR="00ED6CC6" w:rsidRPr="002A735E">
        <w:rPr>
          <w:rFonts w:cs="Times New Roman"/>
          <w:color w:val="000000" w:themeColor="text1"/>
          <w:szCs w:val="24"/>
        </w:rPr>
        <w:t>.</w:t>
      </w:r>
      <w:r w:rsidR="00487D31" w:rsidRPr="002A735E">
        <w:rPr>
          <w:rFonts w:cs="Times New Roman"/>
          <w:color w:val="000000" w:themeColor="text1"/>
          <w:szCs w:val="24"/>
        </w:rPr>
        <w:t xml:space="preserve"> </w:t>
      </w:r>
      <w:r w:rsidR="00DF7F25">
        <w:rPr>
          <w:rFonts w:cs="Times New Roman"/>
          <w:color w:val="000000" w:themeColor="text1"/>
          <w:szCs w:val="24"/>
        </w:rPr>
        <w:t>T</w:t>
      </w:r>
      <w:r w:rsidR="00ED6507">
        <w:rPr>
          <w:rFonts w:cs="Times New Roman"/>
          <w:color w:val="000000" w:themeColor="text1"/>
          <w:szCs w:val="24"/>
        </w:rPr>
        <w:t>omēr</w:t>
      </w:r>
      <w:r w:rsidR="00DF7F25">
        <w:rPr>
          <w:rFonts w:cs="Times New Roman"/>
          <w:color w:val="000000" w:themeColor="text1"/>
          <w:szCs w:val="24"/>
        </w:rPr>
        <w:t xml:space="preserve"> š</w:t>
      </w:r>
      <w:r w:rsidR="005B4D78" w:rsidRPr="002A735E">
        <w:rPr>
          <w:rFonts w:cs="Times New Roman"/>
          <w:color w:val="000000" w:themeColor="text1"/>
          <w:szCs w:val="24"/>
        </w:rPr>
        <w:t>ād</w:t>
      </w:r>
      <w:r w:rsidR="005465CD">
        <w:rPr>
          <w:rFonts w:cs="Times New Roman"/>
          <w:color w:val="000000" w:themeColor="text1"/>
          <w:szCs w:val="24"/>
        </w:rPr>
        <w:t>a</w:t>
      </w:r>
      <w:r w:rsidR="005B4D78" w:rsidRPr="002A735E">
        <w:rPr>
          <w:rFonts w:cs="Times New Roman"/>
          <w:color w:val="000000" w:themeColor="text1"/>
          <w:szCs w:val="24"/>
        </w:rPr>
        <w:t xml:space="preserve"> pieprasījum</w:t>
      </w:r>
      <w:r w:rsidR="005465CD">
        <w:rPr>
          <w:rFonts w:cs="Times New Roman"/>
          <w:color w:val="000000" w:themeColor="text1"/>
          <w:szCs w:val="24"/>
        </w:rPr>
        <w:t>a pieņemšana</w:t>
      </w:r>
      <w:r w:rsidR="005B4D78" w:rsidRPr="002A735E">
        <w:rPr>
          <w:rFonts w:cs="Times New Roman"/>
          <w:color w:val="000000" w:themeColor="text1"/>
          <w:szCs w:val="24"/>
        </w:rPr>
        <w:t xml:space="preserve"> neierobežo lūguma Saņēmējvalsts – šajā gadījumā Latvijas Republikas – jurisdikciju</w:t>
      </w:r>
      <w:r w:rsidR="005948AB" w:rsidRPr="002A735E">
        <w:rPr>
          <w:rFonts w:cs="Times New Roman"/>
          <w:color w:val="000000" w:themeColor="text1"/>
          <w:szCs w:val="24"/>
        </w:rPr>
        <w:t xml:space="preserve"> atbilstoši tās normatīvajiem aktiem</w:t>
      </w:r>
      <w:r w:rsidR="005B4D78" w:rsidRPr="002A735E">
        <w:rPr>
          <w:rFonts w:cs="Times New Roman"/>
          <w:color w:val="000000" w:themeColor="text1"/>
          <w:szCs w:val="24"/>
        </w:rPr>
        <w:t xml:space="preserve"> </w:t>
      </w:r>
      <w:r w:rsidR="00DE6B56" w:rsidRPr="002A735E">
        <w:rPr>
          <w:rFonts w:cs="Times New Roman"/>
          <w:color w:val="000000" w:themeColor="text1"/>
          <w:szCs w:val="24"/>
        </w:rPr>
        <w:t>(</w:t>
      </w:r>
      <w:r w:rsidR="00DE6B56" w:rsidRPr="002A735E">
        <w:rPr>
          <w:rFonts w:cs="Times New Roman"/>
          <w:i/>
          <w:iCs/>
          <w:color w:val="000000" w:themeColor="text1"/>
          <w:szCs w:val="24"/>
        </w:rPr>
        <w:t>sk.</w:t>
      </w:r>
      <w:r w:rsidR="00DE6B56" w:rsidRPr="002A735E">
        <w:rPr>
          <w:rFonts w:cs="Times New Roman"/>
          <w:color w:val="000000" w:themeColor="text1"/>
          <w:szCs w:val="24"/>
        </w:rPr>
        <w:t xml:space="preserve"> </w:t>
      </w:r>
      <w:r w:rsidR="00DE6B56" w:rsidRPr="002A735E">
        <w:rPr>
          <w:rFonts w:eastAsia="Times New Roman" w:cs="Times New Roman"/>
          <w:i/>
          <w:iCs/>
          <w:szCs w:val="24"/>
        </w:rPr>
        <w:t>Explanatory Report to the European Convention on the Transfer of Proceedings in Criminal</w:t>
      </w:r>
      <w:r w:rsidR="0066678D">
        <w:rPr>
          <w:rFonts w:eastAsia="Times New Roman" w:cs="Times New Roman"/>
          <w:i/>
          <w:iCs/>
          <w:szCs w:val="24"/>
        </w:rPr>
        <w:t xml:space="preserve"> </w:t>
      </w:r>
      <w:r w:rsidR="00DE6B56" w:rsidRPr="002A735E">
        <w:rPr>
          <w:rFonts w:eastAsia="Times New Roman" w:cs="Times New Roman"/>
          <w:i/>
          <w:iCs/>
          <w:szCs w:val="24"/>
        </w:rPr>
        <w:t>Matters</w:t>
      </w:r>
      <w:r w:rsidR="005B4D78" w:rsidRPr="002A735E">
        <w:rPr>
          <w:rFonts w:cs="Times New Roman"/>
          <w:i/>
          <w:iCs/>
          <w:szCs w:val="24"/>
          <w:shd w:val="clear" w:color="auto" w:fill="FFFFFF"/>
        </w:rPr>
        <w:t>,</w:t>
      </w:r>
      <w:r w:rsidR="0066678D">
        <w:rPr>
          <w:rFonts w:cs="Times New Roman"/>
          <w:i/>
          <w:iCs/>
          <w:szCs w:val="24"/>
          <w:shd w:val="clear" w:color="auto" w:fill="FFFFFF"/>
        </w:rPr>
        <w:t> </w:t>
      </w:r>
      <w:r w:rsidR="00DE6B56" w:rsidRPr="002A735E">
        <w:rPr>
          <w:rFonts w:cs="Times New Roman"/>
          <w:i/>
          <w:iCs/>
          <w:szCs w:val="24"/>
          <w:shd w:val="clear" w:color="auto" w:fill="FFFFFF"/>
        </w:rPr>
        <w:t>14</w:t>
      </w:r>
      <w:r w:rsidR="005B4D78" w:rsidRPr="002A735E">
        <w:rPr>
          <w:rFonts w:cs="Times New Roman"/>
          <w:i/>
          <w:iCs/>
          <w:szCs w:val="24"/>
          <w:shd w:val="clear" w:color="auto" w:fill="FFFFFF"/>
        </w:rPr>
        <w:t>.</w:t>
      </w:r>
      <w:r w:rsidR="0066678D">
        <w:rPr>
          <w:rFonts w:cs="Times New Roman"/>
          <w:i/>
          <w:iCs/>
          <w:szCs w:val="24"/>
          <w:shd w:val="clear" w:color="auto" w:fill="FFFFFF"/>
        </w:rPr>
        <w:noBreakHyphen/>
      </w:r>
      <w:r w:rsidR="00F43534" w:rsidRPr="002A735E">
        <w:rPr>
          <w:rFonts w:cs="Times New Roman"/>
          <w:i/>
          <w:iCs/>
          <w:szCs w:val="24"/>
          <w:shd w:val="clear" w:color="auto" w:fill="FFFFFF"/>
        </w:rPr>
        <w:t>15.</w:t>
      </w:r>
      <w:r w:rsidR="005B4D78" w:rsidRPr="002A735E">
        <w:rPr>
          <w:rFonts w:cs="Times New Roman"/>
          <w:i/>
          <w:iCs/>
          <w:szCs w:val="24"/>
          <w:shd w:val="clear" w:color="auto" w:fill="FFFFFF"/>
        </w:rPr>
        <w:t>lpp</w:t>
      </w:r>
      <w:r w:rsidR="00D42A94" w:rsidRPr="002A735E">
        <w:rPr>
          <w:rFonts w:cs="Times New Roman"/>
          <w:i/>
          <w:iCs/>
          <w:szCs w:val="24"/>
          <w:shd w:val="clear" w:color="auto" w:fill="FFFFFF"/>
        </w:rPr>
        <w:t>.</w:t>
      </w:r>
      <w:r w:rsidR="00F43534" w:rsidRPr="002A735E">
        <w:rPr>
          <w:rFonts w:cs="Times New Roman"/>
          <w:i/>
          <w:iCs/>
          <w:szCs w:val="24"/>
          <w:shd w:val="clear" w:color="auto" w:fill="FFFFFF"/>
        </w:rPr>
        <w:t>,</w:t>
      </w:r>
      <w:r w:rsidR="0066678D">
        <w:rPr>
          <w:rFonts w:cs="Times New Roman"/>
          <w:i/>
          <w:iCs/>
          <w:szCs w:val="24"/>
          <w:shd w:val="clear" w:color="auto" w:fill="FFFFFF"/>
        </w:rPr>
        <w:t> </w:t>
      </w:r>
      <w:r w:rsidR="005948AB" w:rsidRPr="002A735E">
        <w:rPr>
          <w:rFonts w:cs="Times New Roman"/>
          <w:i/>
          <w:iCs/>
          <w:szCs w:val="24"/>
          <w:shd w:val="clear" w:color="auto" w:fill="FFFFFF"/>
        </w:rPr>
        <w:t>pieejams:</w:t>
      </w:r>
      <w:r w:rsidR="00F43534" w:rsidRPr="002A735E">
        <w:rPr>
          <w:rFonts w:cs="Times New Roman"/>
          <w:i/>
          <w:iCs/>
          <w:szCs w:val="24"/>
          <w:shd w:val="clear" w:color="auto" w:fill="FFFFFF"/>
        </w:rPr>
        <w:t> </w:t>
      </w:r>
      <w:hyperlink r:id="rId12" w:history="1">
        <w:r w:rsidR="00636082" w:rsidRPr="00E43E27">
          <w:rPr>
            <w:rStyle w:val="Hyperlink"/>
            <w:rFonts w:cs="Times New Roman"/>
            <w:i/>
            <w:iCs/>
            <w:color w:val="000000" w:themeColor="text1"/>
            <w:szCs w:val="24"/>
            <w:u w:val="none"/>
            <w:shd w:val="clear" w:color="auto" w:fill="FFFFFF"/>
          </w:rPr>
          <w:t>https://rm.coe.int/CoERMPublicCommonSearchServices/DisplayDCTMContent?documentId=09000016800c9312</w:t>
        </w:r>
      </w:hyperlink>
      <w:r w:rsidR="00D42A94" w:rsidRPr="0066678D">
        <w:rPr>
          <w:rFonts w:cs="Times New Roman"/>
          <w:color w:val="000000" w:themeColor="text1"/>
          <w:szCs w:val="24"/>
          <w:shd w:val="clear" w:color="auto" w:fill="FFFFFF"/>
        </w:rPr>
        <w:t>)</w:t>
      </w:r>
      <w:r w:rsidR="005948AB" w:rsidRPr="00E43E27">
        <w:rPr>
          <w:rFonts w:cs="Times New Roman"/>
          <w:i/>
          <w:iCs/>
          <w:color w:val="000000" w:themeColor="text1"/>
          <w:szCs w:val="24"/>
          <w:shd w:val="clear" w:color="auto" w:fill="FFFFFF"/>
        </w:rPr>
        <w:t>.</w:t>
      </w:r>
    </w:p>
    <w:p w14:paraId="72B81D22" w14:textId="3EFC8BC3" w:rsidR="00BC61A0" w:rsidRPr="002A735E" w:rsidRDefault="00BC61A0"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Krimināllikuma 4.panta pirm</w:t>
      </w:r>
      <w:r w:rsidR="006107C9" w:rsidRPr="002A735E">
        <w:rPr>
          <w:rFonts w:cs="Times New Roman"/>
          <w:color w:val="000000" w:themeColor="text1"/>
          <w:szCs w:val="24"/>
        </w:rPr>
        <w:t>ajā daļā, kas paredz</w:t>
      </w:r>
      <w:r w:rsidR="008F4FBD" w:rsidRPr="002A735E">
        <w:rPr>
          <w:rFonts w:cs="Times New Roman"/>
          <w:color w:val="000000" w:themeColor="text1"/>
          <w:szCs w:val="24"/>
        </w:rPr>
        <w:t>, ka</w:t>
      </w:r>
      <w:r w:rsidRPr="002A735E">
        <w:rPr>
          <w:rFonts w:cs="Times New Roman"/>
          <w:color w:val="000000" w:themeColor="text1"/>
          <w:szCs w:val="24"/>
        </w:rPr>
        <w:t xml:space="preserve"> Latvijas pilsoņi, nepilsoņi vai ārzemnieki, kuriem ir pastāvīgas uzturēšanās atļauja Latvijas Republikā, par citas valsts teritorijā vai ārpus jebkuras valsts teritorijas izdarītu nodarījumu neatkarīgi no tā, vai tas izdarīšanas vietā atzīts par noziedzīgu un sodāmu, saucami pie atbildības Latvijas teritorijā saskaņā ar </w:t>
      </w:r>
      <w:r w:rsidR="00C54E77" w:rsidRPr="002A735E">
        <w:rPr>
          <w:rFonts w:cs="Times New Roman"/>
          <w:color w:val="000000" w:themeColor="text1"/>
          <w:szCs w:val="24"/>
        </w:rPr>
        <w:t>Krimināllikumu</w:t>
      </w:r>
      <w:r w:rsidR="006107C9" w:rsidRPr="002A735E">
        <w:rPr>
          <w:rFonts w:cs="Times New Roman"/>
          <w:color w:val="000000" w:themeColor="text1"/>
          <w:szCs w:val="24"/>
        </w:rPr>
        <w:t>, ir ietverta</w:t>
      </w:r>
      <w:r w:rsidR="00C54E77" w:rsidRPr="002A735E">
        <w:rPr>
          <w:rFonts w:cs="Times New Roman"/>
          <w:color w:val="000000" w:themeColor="text1"/>
          <w:szCs w:val="24"/>
        </w:rPr>
        <w:t xml:space="preserve"> </w:t>
      </w:r>
      <w:r w:rsidRPr="002A735E">
        <w:rPr>
          <w:rFonts w:cs="Times New Roman"/>
          <w:color w:val="000000" w:themeColor="text1"/>
          <w:szCs w:val="24"/>
        </w:rPr>
        <w:t>uz personālo (pilsonības) principu balstītā eksteritoriālā jurisdikcija.</w:t>
      </w:r>
    </w:p>
    <w:p w14:paraId="6C9B53FC" w14:textId="1993619A" w:rsidR="00BC61A0" w:rsidRDefault="00BC61A0" w:rsidP="000757A5">
      <w:pPr>
        <w:widowControl w:val="0"/>
        <w:spacing w:after="0" w:line="276" w:lineRule="auto"/>
        <w:ind w:firstLine="709"/>
        <w:jc w:val="both"/>
        <w:rPr>
          <w:rFonts w:cs="Times New Roman"/>
          <w:iCs/>
          <w:szCs w:val="24"/>
        </w:rPr>
      </w:pPr>
      <w:r w:rsidRPr="002A735E">
        <w:rPr>
          <w:rFonts w:cs="Times New Roman"/>
          <w:color w:val="000000" w:themeColor="text1"/>
          <w:szCs w:val="24"/>
        </w:rPr>
        <w:t xml:space="preserve">Krimināllikuma darbības telpā personālā principa būtība izpaužas, pirmkārt, tai apstāklī, ka Latvijas Republikas pilsoņiem, nepilsoņiem un ārzemniekiem, kuriem ir pastāvīgas uzturēšanās atļaujas Latvijas Republikā, jāievēro savas valsts likumi, neatkarīgi no tā, kur viņi atrodas </w:t>
      </w:r>
      <w:r w:rsidRPr="002A735E">
        <w:rPr>
          <w:rFonts w:cs="Times New Roman"/>
          <w:szCs w:val="24"/>
          <w:lang w:eastAsia="lv-LV"/>
        </w:rPr>
        <w:t>(</w:t>
      </w:r>
      <w:r w:rsidRPr="002A735E">
        <w:rPr>
          <w:rFonts w:cs="Times New Roman"/>
          <w:i/>
          <w:iCs/>
          <w:szCs w:val="24"/>
        </w:rPr>
        <w:t>Krastiņš U., Liholaja V., Krimināllikuma komentāri, Pirmā daļa (I-VIII.</w:t>
      </w:r>
      <w:r w:rsidRPr="002A735E">
        <w:rPr>
          <w:rFonts w:cs="Times New Roman"/>
          <w:i/>
          <w:iCs/>
          <w:szCs w:val="24"/>
          <w:vertAlign w:val="superscript"/>
        </w:rPr>
        <w:t>1</w:t>
      </w:r>
      <w:r w:rsidRPr="002A735E">
        <w:rPr>
          <w:rFonts w:cs="Times New Roman"/>
          <w:i/>
          <w:iCs/>
          <w:szCs w:val="24"/>
        </w:rPr>
        <w:t xml:space="preserve"> nodaļa). Rīga: Tiesu namu aģentūra, 2015, 28.lpp.</w:t>
      </w:r>
      <w:r w:rsidRPr="002A735E">
        <w:rPr>
          <w:rFonts w:cs="Times New Roman"/>
          <w:iCs/>
          <w:szCs w:val="24"/>
        </w:rPr>
        <w:t>).</w:t>
      </w:r>
    </w:p>
    <w:p w14:paraId="2DF10AF9" w14:textId="06CB1363" w:rsidR="00C53EDF" w:rsidRPr="002A735E" w:rsidRDefault="00C54E77" w:rsidP="000757A5">
      <w:pPr>
        <w:widowControl w:val="0"/>
        <w:spacing w:after="0" w:line="276" w:lineRule="auto"/>
        <w:ind w:firstLine="709"/>
        <w:jc w:val="both"/>
        <w:rPr>
          <w:rFonts w:cs="Times New Roman"/>
          <w:color w:val="000000" w:themeColor="text1"/>
          <w:szCs w:val="24"/>
        </w:rPr>
      </w:pPr>
      <w:r w:rsidRPr="002A735E">
        <w:rPr>
          <w:rFonts w:cs="Times New Roman"/>
          <w:iCs/>
          <w:szCs w:val="24"/>
        </w:rPr>
        <w:t xml:space="preserve">Ņemot vērā </w:t>
      </w:r>
      <w:r w:rsidR="004D760D" w:rsidRPr="002A735E">
        <w:rPr>
          <w:rFonts w:cs="Times New Roman"/>
          <w:iCs/>
          <w:szCs w:val="24"/>
        </w:rPr>
        <w:t xml:space="preserve">to, ka </w:t>
      </w:r>
      <w:r w:rsidR="00FC7B51">
        <w:rPr>
          <w:rFonts w:cs="Times New Roman"/>
          <w:iCs/>
          <w:szCs w:val="24"/>
        </w:rPr>
        <w:t>[pers. A]</w:t>
      </w:r>
      <w:r w:rsidR="004D760D" w:rsidRPr="002A735E">
        <w:rPr>
          <w:rFonts w:cs="Times New Roman"/>
          <w:iCs/>
          <w:szCs w:val="24"/>
        </w:rPr>
        <w:t xml:space="preserve"> ir Latvijas Republikas nepilsonis</w:t>
      </w:r>
      <w:r w:rsidRPr="002A735E">
        <w:rPr>
          <w:rFonts w:cs="Times New Roman"/>
          <w:iCs/>
          <w:szCs w:val="24"/>
        </w:rPr>
        <w:t xml:space="preserve">, </w:t>
      </w:r>
      <w:r w:rsidR="00C53EDF" w:rsidRPr="002A735E">
        <w:rPr>
          <w:rFonts w:cs="Times New Roman"/>
          <w:color w:val="000000" w:themeColor="text1"/>
          <w:szCs w:val="24"/>
        </w:rPr>
        <w:t xml:space="preserve">Senāts </w:t>
      </w:r>
      <w:r w:rsidR="00C57415" w:rsidRPr="002A735E">
        <w:rPr>
          <w:rFonts w:cs="Times New Roman"/>
          <w:color w:val="000000" w:themeColor="text1"/>
          <w:szCs w:val="24"/>
        </w:rPr>
        <w:t xml:space="preserve">atzīst par pamatotu </w:t>
      </w:r>
      <w:r w:rsidR="00C53EDF" w:rsidRPr="002A735E">
        <w:rPr>
          <w:rFonts w:cs="Times New Roman"/>
          <w:color w:val="000000" w:themeColor="text1"/>
          <w:szCs w:val="24"/>
        </w:rPr>
        <w:t>apelācijas instances tiesa</w:t>
      </w:r>
      <w:r w:rsidR="00C57415" w:rsidRPr="002A735E">
        <w:rPr>
          <w:rFonts w:cs="Times New Roman"/>
          <w:color w:val="000000" w:themeColor="text1"/>
          <w:szCs w:val="24"/>
        </w:rPr>
        <w:t xml:space="preserve">s </w:t>
      </w:r>
      <w:r w:rsidR="004D760D" w:rsidRPr="002A735E">
        <w:rPr>
          <w:rFonts w:cs="Times New Roman"/>
          <w:color w:val="000000" w:themeColor="text1"/>
          <w:szCs w:val="24"/>
        </w:rPr>
        <w:t xml:space="preserve">atzinumu, ka </w:t>
      </w:r>
      <w:r w:rsidR="00DF7F25" w:rsidRPr="002A735E">
        <w:rPr>
          <w:rFonts w:cs="Times New Roman"/>
          <w:color w:val="000000" w:themeColor="text1"/>
          <w:szCs w:val="24"/>
        </w:rPr>
        <w:t xml:space="preserve">atbilstoši Krimināllikuma </w:t>
      </w:r>
      <w:proofErr w:type="gramStart"/>
      <w:r w:rsidR="00DF7F25" w:rsidRPr="002A735E">
        <w:rPr>
          <w:rFonts w:cs="Times New Roman"/>
          <w:color w:val="000000" w:themeColor="text1"/>
          <w:szCs w:val="24"/>
        </w:rPr>
        <w:t>4.panta</w:t>
      </w:r>
      <w:proofErr w:type="gramEnd"/>
      <w:r w:rsidR="00DF7F25" w:rsidRPr="002A735E">
        <w:rPr>
          <w:rFonts w:cs="Times New Roman"/>
          <w:color w:val="000000" w:themeColor="text1"/>
          <w:szCs w:val="24"/>
        </w:rPr>
        <w:t xml:space="preserve"> pirmajai daļai Latvijas Republika</w:t>
      </w:r>
      <w:r w:rsidR="00DF7F25">
        <w:rPr>
          <w:rFonts w:cs="Times New Roman"/>
          <w:color w:val="000000" w:themeColor="text1"/>
          <w:szCs w:val="24"/>
        </w:rPr>
        <w:t xml:space="preserve">i ir tiesības </w:t>
      </w:r>
      <w:r w:rsidR="00DF7F25" w:rsidRPr="002A735E">
        <w:rPr>
          <w:rFonts w:cs="Times New Roman"/>
          <w:color w:val="000000" w:themeColor="text1"/>
          <w:szCs w:val="24"/>
        </w:rPr>
        <w:t xml:space="preserve">saukt </w:t>
      </w:r>
      <w:r w:rsidR="00FC7B51">
        <w:rPr>
          <w:rFonts w:cs="Times New Roman"/>
          <w:color w:val="000000" w:themeColor="text1"/>
          <w:szCs w:val="24"/>
        </w:rPr>
        <w:t>[pers. A]</w:t>
      </w:r>
      <w:r w:rsidR="00DF7F25" w:rsidRPr="002A735E">
        <w:rPr>
          <w:rFonts w:cs="Times New Roman"/>
          <w:color w:val="000000" w:themeColor="text1"/>
          <w:szCs w:val="24"/>
        </w:rPr>
        <w:t xml:space="preserve"> pie kriminālatbildības par Igaunijas Republikas teritorijā </w:t>
      </w:r>
      <w:r w:rsidR="00B61A42">
        <w:rPr>
          <w:rFonts w:cs="Times New Roman"/>
          <w:color w:val="000000" w:themeColor="text1"/>
          <w:szCs w:val="24"/>
        </w:rPr>
        <w:t>izdarītu</w:t>
      </w:r>
      <w:r w:rsidR="00DF7F25" w:rsidRPr="002A735E">
        <w:rPr>
          <w:rFonts w:cs="Times New Roman"/>
          <w:color w:val="000000" w:themeColor="text1"/>
          <w:szCs w:val="24"/>
        </w:rPr>
        <w:t xml:space="preserve"> noziedzīgu nodarījumu</w:t>
      </w:r>
      <w:r w:rsidR="00ED6507">
        <w:rPr>
          <w:rFonts w:cs="Times New Roman"/>
          <w:color w:val="000000" w:themeColor="text1"/>
          <w:szCs w:val="24"/>
        </w:rPr>
        <w:t>, līdz ar to</w:t>
      </w:r>
      <w:r w:rsidR="009C1C18">
        <w:rPr>
          <w:rFonts w:cs="Times New Roman"/>
          <w:color w:val="000000" w:themeColor="text1"/>
          <w:szCs w:val="24"/>
        </w:rPr>
        <w:t xml:space="preserve"> </w:t>
      </w:r>
      <w:r w:rsidR="00ED6507">
        <w:rPr>
          <w:rFonts w:cs="Times New Roman"/>
          <w:color w:val="000000" w:themeColor="text1"/>
          <w:szCs w:val="24"/>
        </w:rPr>
        <w:t>a</w:t>
      </w:r>
      <w:r w:rsidR="005465CD">
        <w:rPr>
          <w:rFonts w:cs="Times New Roman"/>
          <w:color w:val="000000" w:themeColor="text1"/>
          <w:szCs w:val="24"/>
        </w:rPr>
        <w:t xml:space="preserve">izstāvja viedoklis, ka </w:t>
      </w:r>
      <w:r w:rsidR="00640385">
        <w:rPr>
          <w:rFonts w:cs="Times New Roman"/>
          <w:color w:val="000000" w:themeColor="text1"/>
          <w:szCs w:val="24"/>
        </w:rPr>
        <w:t xml:space="preserve">izskatāmajā lietā Latvijas Republikas jurisdikcija izriet tikai </w:t>
      </w:r>
      <w:r w:rsidR="00B61A42">
        <w:rPr>
          <w:rFonts w:cs="Times New Roman"/>
          <w:color w:val="000000" w:themeColor="text1"/>
          <w:szCs w:val="24"/>
        </w:rPr>
        <w:t xml:space="preserve">no </w:t>
      </w:r>
      <w:r w:rsidR="00907253">
        <w:rPr>
          <w:rFonts w:cs="Times New Roman"/>
          <w:color w:val="000000" w:themeColor="text1"/>
          <w:szCs w:val="24"/>
        </w:rPr>
        <w:t xml:space="preserve">Konvencijas 2.panta un uz tā pamata iesniegtā </w:t>
      </w:r>
      <w:r w:rsidR="004D760D" w:rsidRPr="002A735E">
        <w:rPr>
          <w:rFonts w:cs="Times New Roman"/>
          <w:color w:val="000000" w:themeColor="text1"/>
          <w:szCs w:val="24"/>
        </w:rPr>
        <w:t>Igaunijas Republikas lūgum</w:t>
      </w:r>
      <w:r w:rsidR="00640385">
        <w:rPr>
          <w:rFonts w:cs="Times New Roman"/>
          <w:color w:val="000000" w:themeColor="text1"/>
          <w:szCs w:val="24"/>
        </w:rPr>
        <w:t>a</w:t>
      </w:r>
      <w:r w:rsidR="004D760D" w:rsidRPr="002A735E">
        <w:rPr>
          <w:rFonts w:cs="Times New Roman"/>
          <w:color w:val="000000" w:themeColor="text1"/>
          <w:szCs w:val="24"/>
        </w:rPr>
        <w:t xml:space="preserve"> </w:t>
      </w:r>
      <w:r w:rsidR="00713A2C">
        <w:rPr>
          <w:rFonts w:cs="Times New Roman"/>
          <w:color w:val="000000" w:themeColor="text1"/>
          <w:szCs w:val="24"/>
        </w:rPr>
        <w:t xml:space="preserve">par </w:t>
      </w:r>
      <w:r w:rsidR="004D760D" w:rsidRPr="002A735E">
        <w:rPr>
          <w:rFonts w:cs="Times New Roman"/>
          <w:color w:val="000000" w:themeColor="text1"/>
          <w:szCs w:val="24"/>
        </w:rPr>
        <w:t>kriminālproces</w:t>
      </w:r>
      <w:r w:rsidR="00713A2C">
        <w:rPr>
          <w:rFonts w:cs="Times New Roman"/>
          <w:color w:val="000000" w:themeColor="text1"/>
          <w:szCs w:val="24"/>
        </w:rPr>
        <w:t>a pārņemšanu</w:t>
      </w:r>
      <w:r w:rsidR="00640385">
        <w:rPr>
          <w:rFonts w:cs="Times New Roman"/>
          <w:color w:val="000000" w:themeColor="text1"/>
          <w:szCs w:val="24"/>
        </w:rPr>
        <w:t>, ir nepamatots.</w:t>
      </w:r>
    </w:p>
    <w:p w14:paraId="18EE9BE4" w14:textId="59D61B57" w:rsidR="00EA7620" w:rsidRPr="002A735E" w:rsidRDefault="002714A0"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w:t>
      </w:r>
      <w:r w:rsidR="005C049F" w:rsidRPr="002A735E">
        <w:rPr>
          <w:rFonts w:cs="Times New Roman"/>
          <w:color w:val="000000" w:themeColor="text1"/>
          <w:szCs w:val="24"/>
        </w:rPr>
        <w:t>7</w:t>
      </w:r>
      <w:r w:rsidRPr="002A735E">
        <w:rPr>
          <w:rFonts w:cs="Times New Roman"/>
          <w:color w:val="000000" w:themeColor="text1"/>
          <w:szCs w:val="24"/>
        </w:rPr>
        <w:t>.1.2]</w:t>
      </w:r>
      <w:r w:rsidR="0066678D">
        <w:rPr>
          <w:rFonts w:cs="Times New Roman"/>
          <w:color w:val="000000" w:themeColor="text1"/>
          <w:szCs w:val="24"/>
        </w:rPr>
        <w:t> </w:t>
      </w:r>
      <w:r w:rsidR="00EA7620" w:rsidRPr="002A735E">
        <w:rPr>
          <w:rFonts w:cs="Times New Roman"/>
          <w:color w:val="000000" w:themeColor="text1"/>
          <w:szCs w:val="24"/>
        </w:rPr>
        <w:t>Konvencijas 25.pants noteic, ka lūguma Saņēmējvalstī par nodarījumu tiek piemērota šīs valsts likumdošanas aktos noteiktā sankcija, ja vien tie neparedz ko citu. Gadījumā, ja lūguma Saņēmējvalsts tiesības nosaka vienīgi</w:t>
      </w:r>
      <w:r w:rsidR="0066678D">
        <w:rPr>
          <w:rFonts w:cs="Times New Roman"/>
          <w:color w:val="000000" w:themeColor="text1"/>
          <w:szCs w:val="24"/>
        </w:rPr>
        <w:t xml:space="preserve"> </w:t>
      </w:r>
      <w:hyperlink r:id="rId13" w:anchor="p2" w:history="1">
        <w:r w:rsidR="00EA7620" w:rsidRPr="002A735E">
          <w:rPr>
            <w:rFonts w:cs="Times New Roman"/>
            <w:color w:val="000000" w:themeColor="text1"/>
            <w:szCs w:val="24"/>
          </w:rPr>
          <w:t>2.panta</w:t>
        </w:r>
      </w:hyperlink>
      <w:r w:rsidR="0066678D">
        <w:rPr>
          <w:rFonts w:cs="Times New Roman"/>
          <w:color w:val="000000" w:themeColor="text1"/>
          <w:szCs w:val="24"/>
        </w:rPr>
        <w:t xml:space="preserve"> </w:t>
      </w:r>
      <w:r w:rsidR="00EA7620" w:rsidRPr="002A735E">
        <w:rPr>
          <w:rFonts w:cs="Times New Roman"/>
          <w:color w:val="000000" w:themeColor="text1"/>
          <w:szCs w:val="24"/>
        </w:rPr>
        <w:t>noteikumi, tajā pasludinātā sankcija nedrīkst būt bargāka par to, kas noteikta Pieprasītājvalsts likumdošanas aktos.</w:t>
      </w:r>
    </w:p>
    <w:p w14:paraId="32016C22" w14:textId="001B446B" w:rsidR="00EA7620" w:rsidRPr="002A735E" w:rsidRDefault="00630292" w:rsidP="000757A5">
      <w:pPr>
        <w:widowControl w:val="0"/>
        <w:spacing w:after="0" w:line="276" w:lineRule="auto"/>
        <w:ind w:firstLine="709"/>
        <w:jc w:val="both"/>
        <w:rPr>
          <w:rFonts w:cs="Times New Roman"/>
          <w:szCs w:val="24"/>
          <w:shd w:val="clear" w:color="auto" w:fill="FFFFFF"/>
        </w:rPr>
      </w:pPr>
      <w:r w:rsidRPr="002A735E">
        <w:rPr>
          <w:rFonts w:cs="Times New Roman"/>
          <w:szCs w:val="24"/>
          <w:shd w:val="clear" w:color="auto" w:fill="FFFFFF"/>
        </w:rPr>
        <w:t>A</w:t>
      </w:r>
      <w:r w:rsidR="00EA7620" w:rsidRPr="002A735E">
        <w:rPr>
          <w:rFonts w:cs="Times New Roman"/>
          <w:szCs w:val="24"/>
          <w:shd w:val="clear" w:color="auto" w:fill="FFFFFF"/>
        </w:rPr>
        <w:t xml:space="preserve">tbilstoši Konvencijas 25. panta </w:t>
      </w:r>
      <w:r w:rsidR="007525F9">
        <w:rPr>
          <w:rFonts w:cs="Times New Roman"/>
          <w:szCs w:val="24"/>
          <w:shd w:val="clear" w:color="auto" w:fill="FFFFFF"/>
        </w:rPr>
        <w:t>pirmajam</w:t>
      </w:r>
      <w:r w:rsidR="00EA7620" w:rsidRPr="002A735E">
        <w:rPr>
          <w:rFonts w:cs="Times New Roman"/>
          <w:szCs w:val="24"/>
          <w:shd w:val="clear" w:color="auto" w:fill="FFFFFF"/>
        </w:rPr>
        <w:t xml:space="preserve"> teikumam Latvijas Republikā par nodarījumu tiek piemērota Latvijas Krimināllikumā noteiktā sankcija, bet citas valsts likum</w:t>
      </w:r>
      <w:r w:rsidR="009D4839" w:rsidRPr="002A735E">
        <w:rPr>
          <w:rFonts w:cs="Times New Roman"/>
          <w:szCs w:val="24"/>
          <w:shd w:val="clear" w:color="auto" w:fill="FFFFFF"/>
        </w:rPr>
        <w:t>ā noteiktā sankcija</w:t>
      </w:r>
      <w:r w:rsidR="00EA7620" w:rsidRPr="002A735E">
        <w:rPr>
          <w:rFonts w:cs="Times New Roman"/>
          <w:szCs w:val="24"/>
          <w:shd w:val="clear" w:color="auto" w:fill="FFFFFF"/>
        </w:rPr>
        <w:t xml:space="preserve"> būtu piemērojam</w:t>
      </w:r>
      <w:r w:rsidR="009D4839" w:rsidRPr="002A735E">
        <w:rPr>
          <w:rFonts w:cs="Times New Roman"/>
          <w:szCs w:val="24"/>
          <w:shd w:val="clear" w:color="auto" w:fill="FFFFFF"/>
        </w:rPr>
        <w:t>a</w:t>
      </w:r>
      <w:r w:rsidR="00EA7620" w:rsidRPr="002A735E">
        <w:rPr>
          <w:rFonts w:cs="Times New Roman"/>
          <w:szCs w:val="24"/>
          <w:shd w:val="clear" w:color="auto" w:fill="FFFFFF"/>
        </w:rPr>
        <w:t xml:space="preserve"> </w:t>
      </w:r>
      <w:r w:rsidR="009D4839" w:rsidRPr="002A735E">
        <w:rPr>
          <w:rFonts w:cs="Times New Roman"/>
          <w:szCs w:val="24"/>
          <w:shd w:val="clear" w:color="auto" w:fill="FFFFFF"/>
        </w:rPr>
        <w:t>tikai</w:t>
      </w:r>
      <w:r w:rsidR="00EA7620" w:rsidRPr="002A735E">
        <w:rPr>
          <w:rFonts w:cs="Times New Roman"/>
          <w:szCs w:val="24"/>
          <w:shd w:val="clear" w:color="auto" w:fill="FFFFFF"/>
        </w:rPr>
        <w:t xml:space="preserve"> gadījumā, ja Latvijas Krimināllikums to tieši paredzētu</w:t>
      </w:r>
      <w:r w:rsidR="009D4839" w:rsidRPr="002A735E">
        <w:rPr>
          <w:rFonts w:cs="Times New Roman"/>
          <w:szCs w:val="24"/>
          <w:shd w:val="clear" w:color="auto" w:fill="FFFFFF"/>
        </w:rPr>
        <w:t xml:space="preserve">. Savukārt Konvencijas 25. panta </w:t>
      </w:r>
      <w:r w:rsidR="007525F9">
        <w:rPr>
          <w:rFonts w:cs="Times New Roman"/>
          <w:szCs w:val="24"/>
          <w:shd w:val="clear" w:color="auto" w:fill="FFFFFF"/>
        </w:rPr>
        <w:t>otrais</w:t>
      </w:r>
      <w:r w:rsidR="009D4839" w:rsidRPr="002A735E">
        <w:rPr>
          <w:rFonts w:cs="Times New Roman"/>
          <w:szCs w:val="24"/>
          <w:shd w:val="clear" w:color="auto" w:fill="FFFFFF"/>
        </w:rPr>
        <w:t xml:space="preserve"> teikums noteic ierobežojumu </w:t>
      </w:r>
      <w:r w:rsidRPr="002A735E">
        <w:rPr>
          <w:rFonts w:cs="Times New Roman"/>
          <w:szCs w:val="24"/>
          <w:shd w:val="clear" w:color="auto" w:fill="FFFFFF"/>
        </w:rPr>
        <w:t xml:space="preserve">noteikt </w:t>
      </w:r>
      <w:r w:rsidR="009D4839" w:rsidRPr="002A735E">
        <w:rPr>
          <w:rFonts w:cs="Times New Roman"/>
          <w:szCs w:val="24"/>
          <w:shd w:val="clear" w:color="auto" w:fill="FFFFFF"/>
        </w:rPr>
        <w:t>bargāk</w:t>
      </w:r>
      <w:r w:rsidRPr="002A735E">
        <w:rPr>
          <w:rFonts w:cs="Times New Roman"/>
          <w:szCs w:val="24"/>
          <w:shd w:val="clear" w:color="auto" w:fill="FFFFFF"/>
        </w:rPr>
        <w:t>u</w:t>
      </w:r>
      <w:r w:rsidR="00713A2C">
        <w:rPr>
          <w:rFonts w:cs="Times New Roman"/>
          <w:szCs w:val="24"/>
          <w:shd w:val="clear" w:color="auto" w:fill="FFFFFF"/>
        </w:rPr>
        <w:t xml:space="preserve"> sodu</w:t>
      </w:r>
      <w:r w:rsidR="009D4839" w:rsidRPr="002A735E">
        <w:rPr>
          <w:rFonts w:cs="Times New Roman"/>
          <w:szCs w:val="24"/>
          <w:shd w:val="clear" w:color="auto" w:fill="FFFFFF"/>
        </w:rPr>
        <w:t xml:space="preserve"> par to, kas noteikt</w:t>
      </w:r>
      <w:r w:rsidRPr="002A735E">
        <w:rPr>
          <w:rFonts w:cs="Times New Roman"/>
          <w:szCs w:val="24"/>
          <w:shd w:val="clear" w:color="auto" w:fill="FFFFFF"/>
        </w:rPr>
        <w:t>s</w:t>
      </w:r>
      <w:r w:rsidR="009D4839" w:rsidRPr="002A735E">
        <w:rPr>
          <w:rFonts w:cs="Times New Roman"/>
          <w:szCs w:val="24"/>
          <w:shd w:val="clear" w:color="auto" w:fill="FFFFFF"/>
        </w:rPr>
        <w:t xml:space="preserve"> Pieprasītājvalsts likumdošanas aktos</w:t>
      </w:r>
      <w:r w:rsidR="00D611DA" w:rsidRPr="002A735E">
        <w:rPr>
          <w:rFonts w:cs="Times New Roman"/>
          <w:szCs w:val="24"/>
          <w:shd w:val="clear" w:color="auto" w:fill="FFFFFF"/>
        </w:rPr>
        <w:t xml:space="preserve">, gadījumos, ja Konvencijas dalībvalsts jurisdikcija – tiesības veikt kriminālprocesu pret attiecīgo personu – pamatotos tikai </w:t>
      </w:r>
      <w:r w:rsidR="00907253">
        <w:rPr>
          <w:rFonts w:cs="Times New Roman"/>
          <w:szCs w:val="24"/>
          <w:shd w:val="clear" w:color="auto" w:fill="FFFFFF"/>
        </w:rPr>
        <w:t xml:space="preserve">ar Konvencijas 2.pantu un uz tā pamata iesniegto </w:t>
      </w:r>
      <w:r w:rsidR="00D611DA" w:rsidRPr="002A735E">
        <w:rPr>
          <w:rFonts w:cs="Times New Roman"/>
          <w:szCs w:val="24"/>
          <w:shd w:val="clear" w:color="auto" w:fill="FFFFFF"/>
        </w:rPr>
        <w:t>citas dalībvalsts lūgum</w:t>
      </w:r>
      <w:r w:rsidR="00907253">
        <w:rPr>
          <w:rFonts w:cs="Times New Roman"/>
          <w:szCs w:val="24"/>
          <w:shd w:val="clear" w:color="auto" w:fill="FFFFFF"/>
        </w:rPr>
        <w:t>u</w:t>
      </w:r>
      <w:r w:rsidR="00D611DA" w:rsidRPr="002A735E">
        <w:rPr>
          <w:rFonts w:cs="Times New Roman"/>
          <w:szCs w:val="24"/>
          <w:shd w:val="clear" w:color="auto" w:fill="FFFFFF"/>
        </w:rPr>
        <w:t xml:space="preserve"> par </w:t>
      </w:r>
      <w:r w:rsidR="00E03ABF" w:rsidRPr="002A735E">
        <w:rPr>
          <w:rFonts w:cs="Times New Roman"/>
          <w:szCs w:val="24"/>
          <w:shd w:val="clear" w:color="auto" w:fill="FFFFFF"/>
        </w:rPr>
        <w:t>tiesvedības pārņemšanu</w:t>
      </w:r>
      <w:r w:rsidR="00D611DA" w:rsidRPr="002A735E">
        <w:rPr>
          <w:rFonts w:cs="Times New Roman"/>
          <w:szCs w:val="24"/>
          <w:shd w:val="clear" w:color="auto" w:fill="FFFFFF"/>
        </w:rPr>
        <w:t>.</w:t>
      </w:r>
    </w:p>
    <w:p w14:paraId="7CDFB344" w14:textId="21575DB2" w:rsidR="00570C3D" w:rsidRDefault="00570C3D"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Savukārt Konvencijas 26.panta pirmā daļa, kas noteic, ka visām tiesvedības darbībām, kas veiktas Pieprasītājvalstī saskaņā ar tās likumiem un noteikumiem, lūguma Saņēmējvalstī ir tāds pats juridiskais spēks kā tās iestāžu veiktām darbībām ar noteikumu, ka šāda pielīdzināšana nepiešķir šādām darbībām lielāku pierādījumu spēku, kāds noteikts Pieprasītājvalstī, izskatāmajā lietā leģitimē Igaunijas Republikā likumīgi veiktās procesuālās darbības un iegūtos pierādījumus, aizliedzot tiem piešķirt lielāku pierādījuma spēku, nekā tas būtu piešķirts Igaunijas Republikā.</w:t>
      </w:r>
    </w:p>
    <w:p w14:paraId="19999CCF" w14:textId="735FDB05" w:rsidR="00FE5149" w:rsidRPr="002A735E" w:rsidRDefault="00FE5149" w:rsidP="000757A5">
      <w:pPr>
        <w:widowControl w:val="0"/>
        <w:tabs>
          <w:tab w:val="left" w:pos="1710"/>
        </w:tabs>
        <w:spacing w:after="0" w:line="276" w:lineRule="auto"/>
        <w:ind w:firstLine="709"/>
        <w:jc w:val="both"/>
        <w:rPr>
          <w:rFonts w:cs="Times New Roman"/>
          <w:szCs w:val="24"/>
        </w:rPr>
      </w:pPr>
      <w:r>
        <w:rPr>
          <w:rFonts w:cs="Times New Roman"/>
          <w:color w:val="000000" w:themeColor="text1"/>
          <w:szCs w:val="24"/>
        </w:rPr>
        <w:t xml:space="preserve">Ievērojot minēto, apelācijas instances tiesa pamatoti atzinusi, ka </w:t>
      </w:r>
      <w:r w:rsidR="00907253">
        <w:rPr>
          <w:rFonts w:cs="Times New Roman"/>
          <w:szCs w:val="24"/>
        </w:rPr>
        <w:t>Konvencijas</w:t>
      </w:r>
      <w:r w:rsidRPr="002A735E">
        <w:rPr>
          <w:rFonts w:cs="Times New Roman"/>
          <w:szCs w:val="24"/>
        </w:rPr>
        <w:t xml:space="preserve"> 25.panta </w:t>
      </w:r>
      <w:r w:rsidR="00490CB6">
        <w:rPr>
          <w:rFonts w:cs="Times New Roman"/>
          <w:szCs w:val="24"/>
        </w:rPr>
        <w:t xml:space="preserve">otrais </w:t>
      </w:r>
      <w:r w:rsidRPr="002A735E">
        <w:rPr>
          <w:rFonts w:cs="Times New Roman"/>
          <w:szCs w:val="24"/>
        </w:rPr>
        <w:t xml:space="preserve">teikums nav attiecināms uz izskatāmo krimināllietu, </w:t>
      </w:r>
      <w:r w:rsidR="00907253">
        <w:rPr>
          <w:rFonts w:cs="Times New Roman"/>
          <w:szCs w:val="24"/>
        </w:rPr>
        <w:t xml:space="preserve">jo </w:t>
      </w:r>
      <w:r w:rsidRPr="002A735E">
        <w:rPr>
          <w:rFonts w:cs="Times New Roman"/>
          <w:szCs w:val="24"/>
        </w:rPr>
        <w:t xml:space="preserve">šajā gadījumā Latvijas Republikas kompetenci jeb jurisdikciju neparedz vienīgi Konvencijas 2.pants, bet ir konstatējama arī Latvijas Republikas eksteritoriālā jurisdikcija, kas reglamentēta Krimināllikuma 4.panta pirmajā daļā (likuma </w:t>
      </w:r>
      <w:r w:rsidR="00907253">
        <w:rPr>
          <w:rFonts w:cs="Times New Roman"/>
          <w:szCs w:val="24"/>
        </w:rPr>
        <w:t>pamata redakcijā).</w:t>
      </w:r>
    </w:p>
    <w:p w14:paraId="231639D8" w14:textId="403432CE" w:rsidR="002153CC" w:rsidRPr="002A735E" w:rsidRDefault="00907253" w:rsidP="000757A5">
      <w:pPr>
        <w:widowControl w:val="0"/>
        <w:spacing w:after="0" w:line="276" w:lineRule="auto"/>
        <w:ind w:firstLine="709"/>
        <w:jc w:val="both"/>
        <w:rPr>
          <w:rFonts w:cs="Times New Roman"/>
          <w:szCs w:val="24"/>
        </w:rPr>
      </w:pPr>
      <w:r>
        <w:rPr>
          <w:rFonts w:cs="Times New Roman"/>
          <w:color w:val="000000" w:themeColor="text1"/>
          <w:szCs w:val="24"/>
        </w:rPr>
        <w:t>[7.1.3]</w:t>
      </w:r>
      <w:r w:rsidR="0066678D">
        <w:rPr>
          <w:rFonts w:cs="Times New Roman"/>
          <w:color w:val="000000" w:themeColor="text1"/>
          <w:szCs w:val="24"/>
        </w:rPr>
        <w:t> </w:t>
      </w:r>
      <w:r w:rsidR="00783A34">
        <w:rPr>
          <w:rFonts w:cs="Times New Roman"/>
          <w:color w:val="000000" w:themeColor="text1"/>
          <w:szCs w:val="24"/>
        </w:rPr>
        <w:t>K</w:t>
      </w:r>
      <w:r w:rsidR="002153CC" w:rsidRPr="002A735E">
        <w:rPr>
          <w:rFonts w:cs="Times New Roman"/>
          <w:color w:val="000000" w:themeColor="text1"/>
          <w:szCs w:val="24"/>
        </w:rPr>
        <w:t>riminālatbildības noilgums</w:t>
      </w:r>
      <w:r w:rsidR="007F1057" w:rsidRPr="002A735E">
        <w:rPr>
          <w:rFonts w:cs="Times New Roman"/>
          <w:color w:val="000000" w:themeColor="text1"/>
          <w:szCs w:val="24"/>
        </w:rPr>
        <w:t xml:space="preserve"> – laiks, kādam jāpaiet no noziedzīgā nodarījuma izdarīšanas dienas, lai izdarījušo personu nevarētu saukt pie kriminālatbildības –</w:t>
      </w:r>
      <w:r w:rsidR="002153CC" w:rsidRPr="002A735E">
        <w:rPr>
          <w:rFonts w:cs="Times New Roman"/>
          <w:color w:val="000000" w:themeColor="text1"/>
          <w:szCs w:val="24"/>
        </w:rPr>
        <w:t xml:space="preserve"> </w:t>
      </w:r>
      <w:r w:rsidR="007F1057" w:rsidRPr="002A735E">
        <w:rPr>
          <w:rFonts w:cs="Times New Roman"/>
          <w:color w:val="000000" w:themeColor="text1"/>
          <w:szCs w:val="24"/>
        </w:rPr>
        <w:t xml:space="preserve">Krimināllikumā </w:t>
      </w:r>
      <w:r w:rsidR="002153CC" w:rsidRPr="002A735E">
        <w:rPr>
          <w:rFonts w:cs="Times New Roman"/>
          <w:color w:val="000000" w:themeColor="text1"/>
          <w:szCs w:val="24"/>
        </w:rPr>
        <w:t>ir reglamentēts, ievērojot noziedzīgā nodarījuma kaitīguma pakāpi jeb noziedzīgā nodarījuma kategoriju atbilstoši Krimināllikuma 7.pantā dotajai noziedzīgu nodarījumu klasifikācijai</w:t>
      </w:r>
      <w:r w:rsidR="007F1057" w:rsidRPr="002A735E">
        <w:rPr>
          <w:rFonts w:cs="Times New Roman"/>
          <w:color w:val="000000" w:themeColor="text1"/>
          <w:szCs w:val="24"/>
        </w:rPr>
        <w:t xml:space="preserve">. </w:t>
      </w:r>
      <w:r w:rsidR="002153CC" w:rsidRPr="002A735E">
        <w:rPr>
          <w:rFonts w:cs="Times New Roman"/>
          <w:color w:val="000000" w:themeColor="text1"/>
          <w:szCs w:val="24"/>
        </w:rPr>
        <w:t>(</w:t>
      </w:r>
      <w:r w:rsidR="002153CC" w:rsidRPr="002A735E">
        <w:rPr>
          <w:rFonts w:cs="Times New Roman"/>
          <w:i/>
          <w:iCs/>
          <w:szCs w:val="24"/>
        </w:rPr>
        <w:t>Krastiņš U., Liholaja V., Krimināllikuma komentāri, Pirmā daļa (I-VIII.</w:t>
      </w:r>
      <w:r w:rsidR="002153CC" w:rsidRPr="002A735E">
        <w:rPr>
          <w:rFonts w:cs="Times New Roman"/>
          <w:i/>
          <w:iCs/>
          <w:szCs w:val="24"/>
          <w:vertAlign w:val="superscript"/>
        </w:rPr>
        <w:t>1</w:t>
      </w:r>
      <w:r w:rsidR="002153CC" w:rsidRPr="002A735E">
        <w:rPr>
          <w:rFonts w:cs="Times New Roman"/>
          <w:i/>
          <w:iCs/>
          <w:szCs w:val="24"/>
        </w:rPr>
        <w:t xml:space="preserve"> nodaļa). Rīga: Tiesu namu aģentūra, 2015, 243.lpp.</w:t>
      </w:r>
      <w:r w:rsidR="002153CC" w:rsidRPr="002A735E">
        <w:rPr>
          <w:rFonts w:cs="Times New Roman"/>
          <w:szCs w:val="24"/>
        </w:rPr>
        <w:t>).</w:t>
      </w:r>
    </w:p>
    <w:p w14:paraId="5C9B752C" w14:textId="1D4BAD1F" w:rsidR="00753105" w:rsidRPr="002A735E" w:rsidRDefault="007F1057" w:rsidP="000757A5">
      <w:pPr>
        <w:widowControl w:val="0"/>
        <w:spacing w:after="0" w:line="276" w:lineRule="auto"/>
        <w:ind w:firstLine="709"/>
        <w:jc w:val="both"/>
        <w:rPr>
          <w:rFonts w:cs="Times New Roman"/>
          <w:szCs w:val="24"/>
        </w:rPr>
      </w:pPr>
      <w:r w:rsidRPr="002A735E">
        <w:rPr>
          <w:rFonts w:cs="Times New Roman"/>
          <w:szCs w:val="24"/>
        </w:rPr>
        <w:t xml:space="preserve">Savukārt </w:t>
      </w:r>
      <w:r w:rsidR="00F06519" w:rsidRPr="002A735E">
        <w:rPr>
          <w:rFonts w:cs="Times New Roman"/>
          <w:szCs w:val="24"/>
        </w:rPr>
        <w:t>Krimināllikuma 7.pantā paredzētās noziedzīgu nodarīju klasifikācijas pamatā likts sankcijas smagums atkarībā no brīvības atņemšanas soda maksimālās robežas Krimināllikuma Sevišķās daļas panta vai panta daļas sankcijā</w:t>
      </w:r>
      <w:r w:rsidR="00753105" w:rsidRPr="002A735E">
        <w:rPr>
          <w:rFonts w:cs="Times New Roman"/>
          <w:szCs w:val="24"/>
        </w:rPr>
        <w:t xml:space="preserve"> un</w:t>
      </w:r>
      <w:r w:rsidR="00F06519" w:rsidRPr="002A735E">
        <w:rPr>
          <w:rFonts w:cs="Times New Roman"/>
          <w:szCs w:val="24"/>
        </w:rPr>
        <w:t xml:space="preserve"> no noziedzīgā nodarījuma izdarījušās personas vainas formas </w:t>
      </w:r>
      <w:r w:rsidR="00F06519" w:rsidRPr="002A735E">
        <w:rPr>
          <w:rFonts w:cs="Times New Roman"/>
          <w:color w:val="000000" w:themeColor="text1"/>
          <w:szCs w:val="24"/>
        </w:rPr>
        <w:t>(</w:t>
      </w:r>
      <w:r w:rsidR="00F06519" w:rsidRPr="002A735E">
        <w:rPr>
          <w:rFonts w:cs="Times New Roman"/>
          <w:i/>
          <w:iCs/>
          <w:szCs w:val="24"/>
        </w:rPr>
        <w:t>Krastiņš U., Liholaja V., Krimināllikuma komentāri, Pirmā daļa (I-VIII.</w:t>
      </w:r>
      <w:r w:rsidR="00F06519" w:rsidRPr="002A735E">
        <w:rPr>
          <w:rFonts w:cs="Times New Roman"/>
          <w:i/>
          <w:iCs/>
          <w:szCs w:val="24"/>
          <w:vertAlign w:val="superscript"/>
        </w:rPr>
        <w:t>1</w:t>
      </w:r>
      <w:r w:rsidR="00F06519" w:rsidRPr="002A735E">
        <w:rPr>
          <w:rFonts w:cs="Times New Roman"/>
          <w:i/>
          <w:iCs/>
          <w:szCs w:val="24"/>
        </w:rPr>
        <w:t xml:space="preserve"> nodaļa). Rīga: Tiesu namu aģentūra, 2015, 51.lpp.</w:t>
      </w:r>
      <w:r w:rsidR="00F06519" w:rsidRPr="002A735E">
        <w:rPr>
          <w:rFonts w:cs="Times New Roman"/>
          <w:szCs w:val="24"/>
        </w:rPr>
        <w:t>).</w:t>
      </w:r>
    </w:p>
    <w:p w14:paraId="7BA9337B" w14:textId="778D9A91" w:rsidR="007F1057" w:rsidRDefault="00F06519" w:rsidP="000757A5">
      <w:pPr>
        <w:widowControl w:val="0"/>
        <w:spacing w:after="0" w:line="276" w:lineRule="auto"/>
        <w:ind w:firstLine="709"/>
        <w:jc w:val="both"/>
        <w:rPr>
          <w:rFonts w:cs="Times New Roman"/>
          <w:szCs w:val="24"/>
        </w:rPr>
      </w:pPr>
      <w:r w:rsidRPr="002A735E">
        <w:rPr>
          <w:rFonts w:cs="Times New Roman"/>
          <w:szCs w:val="24"/>
        </w:rPr>
        <w:t>Ņemot vērā</w:t>
      </w:r>
      <w:r w:rsidR="00570C3D" w:rsidRPr="002A735E">
        <w:rPr>
          <w:rFonts w:cs="Times New Roman"/>
          <w:szCs w:val="24"/>
        </w:rPr>
        <w:t>, ka a</w:t>
      </w:r>
      <w:r w:rsidR="007F1057" w:rsidRPr="002A735E">
        <w:rPr>
          <w:rFonts w:cs="Times New Roman"/>
          <w:szCs w:val="24"/>
        </w:rPr>
        <w:t xml:space="preserve">tbilstoši Krimināllikuma </w:t>
      </w:r>
      <w:proofErr w:type="gramStart"/>
      <w:r w:rsidR="007F1057" w:rsidRPr="002A735E">
        <w:rPr>
          <w:rFonts w:cs="Times New Roman"/>
          <w:szCs w:val="24"/>
        </w:rPr>
        <w:t>7.pantam</w:t>
      </w:r>
      <w:proofErr w:type="gramEnd"/>
      <w:r w:rsidR="007F1057" w:rsidRPr="002A735E">
        <w:rPr>
          <w:rFonts w:cs="Times New Roman"/>
          <w:szCs w:val="24"/>
        </w:rPr>
        <w:t xml:space="preserve"> Krimināllikuma 193.panta otrajā daļā paredzētais noziedzīgais nodarījums</w:t>
      </w:r>
      <w:r w:rsidR="002E4638" w:rsidRPr="002A735E">
        <w:rPr>
          <w:rFonts w:cs="Times New Roman"/>
          <w:szCs w:val="24"/>
        </w:rPr>
        <w:t xml:space="preserve"> </w:t>
      </w:r>
      <w:r w:rsidR="007F1057" w:rsidRPr="002A735E">
        <w:rPr>
          <w:rFonts w:cs="Times New Roman"/>
          <w:szCs w:val="24"/>
        </w:rPr>
        <w:t>nemainīgi ti</w:t>
      </w:r>
      <w:r w:rsidR="00907253">
        <w:rPr>
          <w:rFonts w:cs="Times New Roman"/>
          <w:szCs w:val="24"/>
        </w:rPr>
        <w:t>ek</w:t>
      </w:r>
      <w:r w:rsidR="007F1057" w:rsidRPr="002A735E">
        <w:rPr>
          <w:rFonts w:cs="Times New Roman"/>
          <w:szCs w:val="24"/>
        </w:rPr>
        <w:t xml:space="preserve"> klasificēts kā smags nozie</w:t>
      </w:r>
      <w:r w:rsidR="00480A7C">
        <w:rPr>
          <w:rFonts w:cs="Times New Roman"/>
          <w:szCs w:val="24"/>
        </w:rPr>
        <w:t>gums</w:t>
      </w:r>
      <w:r w:rsidR="007F1057" w:rsidRPr="002A735E">
        <w:rPr>
          <w:rFonts w:cs="Times New Roman"/>
          <w:szCs w:val="24"/>
        </w:rPr>
        <w:t xml:space="preserve">, </w:t>
      </w:r>
      <w:r w:rsidR="00570C3D" w:rsidRPr="002A735E">
        <w:rPr>
          <w:rFonts w:cs="Times New Roman"/>
          <w:szCs w:val="24"/>
        </w:rPr>
        <w:t xml:space="preserve">Senāts atzīst par pamatotu apelācijas instances tiesas </w:t>
      </w:r>
      <w:r w:rsidR="002E4638" w:rsidRPr="002A735E">
        <w:rPr>
          <w:rFonts w:cs="Times New Roman"/>
          <w:szCs w:val="24"/>
        </w:rPr>
        <w:t xml:space="preserve">atzinumu, ka </w:t>
      </w:r>
      <w:r w:rsidR="007F1057" w:rsidRPr="002A735E">
        <w:rPr>
          <w:rFonts w:cs="Times New Roman"/>
          <w:szCs w:val="24"/>
        </w:rPr>
        <w:t>saskaņā ar Krimināllikuma 56.panta</w:t>
      </w:r>
      <w:r w:rsidR="002E4638" w:rsidRPr="002A735E">
        <w:rPr>
          <w:rFonts w:cs="Times New Roman"/>
          <w:szCs w:val="24"/>
        </w:rPr>
        <w:t xml:space="preserve"> noteikumiem</w:t>
      </w:r>
      <w:r w:rsidR="007F1057" w:rsidRPr="002A735E">
        <w:rPr>
          <w:rFonts w:cs="Times New Roman"/>
          <w:szCs w:val="24"/>
        </w:rPr>
        <w:t xml:space="preserve"> kriminālatbildības noilgums </w:t>
      </w:r>
      <w:r w:rsidR="00FC7B51">
        <w:rPr>
          <w:rFonts w:cs="Times New Roman"/>
          <w:szCs w:val="24"/>
        </w:rPr>
        <w:t>[pers. A]</w:t>
      </w:r>
      <w:r w:rsidR="00B00316" w:rsidRPr="002A735E">
        <w:rPr>
          <w:rFonts w:cs="Times New Roman"/>
          <w:szCs w:val="24"/>
        </w:rPr>
        <w:t xml:space="preserve"> par šo</w:t>
      </w:r>
      <w:r w:rsidR="007F1057" w:rsidRPr="002A735E">
        <w:rPr>
          <w:rFonts w:cs="Times New Roman"/>
          <w:szCs w:val="24"/>
        </w:rPr>
        <w:t xml:space="preserve"> noziedzīgo nodarījumu </w:t>
      </w:r>
      <w:r w:rsidR="00B00316" w:rsidRPr="002A735E">
        <w:rPr>
          <w:rFonts w:cs="Times New Roman"/>
          <w:szCs w:val="24"/>
        </w:rPr>
        <w:t xml:space="preserve">izdarīšanu </w:t>
      </w:r>
      <w:r w:rsidR="0023755B" w:rsidRPr="002A735E">
        <w:rPr>
          <w:rFonts w:cs="Times New Roman"/>
          <w:szCs w:val="24"/>
        </w:rPr>
        <w:t>nebija iestājies, jo no t</w:t>
      </w:r>
      <w:r w:rsidR="00B00316" w:rsidRPr="002A735E">
        <w:rPr>
          <w:rFonts w:cs="Times New Roman"/>
          <w:szCs w:val="24"/>
        </w:rPr>
        <w:t>o</w:t>
      </w:r>
      <w:r w:rsidR="0023755B" w:rsidRPr="002A735E">
        <w:rPr>
          <w:rFonts w:cs="Times New Roman"/>
          <w:szCs w:val="24"/>
        </w:rPr>
        <w:t xml:space="preserve"> izdarīšanas dienas līdz apsūdzības </w:t>
      </w:r>
      <w:r w:rsidR="00907253">
        <w:rPr>
          <w:rFonts w:cs="Times New Roman"/>
          <w:szCs w:val="24"/>
        </w:rPr>
        <w:t>celšanai</w:t>
      </w:r>
      <w:r w:rsidR="0023755B" w:rsidRPr="002A735E">
        <w:rPr>
          <w:rFonts w:cs="Times New Roman"/>
          <w:szCs w:val="24"/>
        </w:rPr>
        <w:t xml:space="preserve"> 2011.gada 18.oktobrī nebija </w:t>
      </w:r>
      <w:r w:rsidR="007F1057" w:rsidRPr="002A735E">
        <w:rPr>
          <w:rFonts w:cs="Times New Roman"/>
          <w:szCs w:val="24"/>
        </w:rPr>
        <w:t>pagājuši 10 gadi.</w:t>
      </w:r>
    </w:p>
    <w:p w14:paraId="515D4E7A" w14:textId="7C0D89E6" w:rsidR="00C53EDF" w:rsidRPr="002A735E" w:rsidRDefault="00C53EDF"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[7.2]</w:t>
      </w:r>
      <w:r w:rsidR="00A643DE">
        <w:rPr>
          <w:rFonts w:cs="Times New Roman"/>
          <w:color w:val="000000" w:themeColor="text1"/>
          <w:szCs w:val="24"/>
        </w:rPr>
        <w:t> </w:t>
      </w:r>
      <w:r w:rsidRPr="002A735E">
        <w:rPr>
          <w:rFonts w:cs="Times New Roman"/>
          <w:color w:val="000000" w:themeColor="text1"/>
          <w:szCs w:val="24"/>
        </w:rPr>
        <w:t xml:space="preserve">Senāts </w:t>
      </w:r>
      <w:r w:rsidR="00004696" w:rsidRPr="002A735E">
        <w:rPr>
          <w:rFonts w:cs="Times New Roman"/>
          <w:color w:val="000000" w:themeColor="text1"/>
          <w:szCs w:val="24"/>
        </w:rPr>
        <w:t>atzīst</w:t>
      </w:r>
      <w:r w:rsidR="00C11F11">
        <w:rPr>
          <w:rFonts w:cs="Times New Roman"/>
          <w:color w:val="000000" w:themeColor="text1"/>
          <w:szCs w:val="24"/>
        </w:rPr>
        <w:t xml:space="preserve"> par nepamatotu kasācijas sūdzību daļā par to, ka</w:t>
      </w:r>
      <w:r w:rsidR="003418D2" w:rsidRPr="002A735E">
        <w:rPr>
          <w:rFonts w:cs="Times New Roman"/>
          <w:color w:val="000000" w:themeColor="text1"/>
          <w:szCs w:val="24"/>
        </w:rPr>
        <w:t xml:space="preserve"> apelācijas instances tiesa</w:t>
      </w:r>
      <w:r w:rsidR="000B3B49" w:rsidRPr="002A735E">
        <w:rPr>
          <w:rFonts w:cs="Times New Roman"/>
          <w:color w:val="000000" w:themeColor="text1"/>
          <w:szCs w:val="24"/>
        </w:rPr>
        <w:t xml:space="preserve"> </w:t>
      </w:r>
      <w:r w:rsidR="00C11F11">
        <w:rPr>
          <w:rFonts w:cs="Times New Roman"/>
          <w:color w:val="000000" w:themeColor="text1"/>
          <w:szCs w:val="24"/>
        </w:rPr>
        <w:t>ne</w:t>
      </w:r>
      <w:r w:rsidR="000B3B49" w:rsidRPr="002A735E">
        <w:rPr>
          <w:rFonts w:cs="Times New Roman"/>
          <w:color w:val="000000" w:themeColor="text1"/>
          <w:szCs w:val="24"/>
        </w:rPr>
        <w:t xml:space="preserve">pareizi piemērojusi Krimināllikuma </w:t>
      </w:r>
      <w:proofErr w:type="gramStart"/>
      <w:r w:rsidR="000B3B49" w:rsidRPr="002A735E">
        <w:rPr>
          <w:rFonts w:cs="Times New Roman"/>
          <w:color w:val="000000" w:themeColor="text1"/>
          <w:szCs w:val="24"/>
        </w:rPr>
        <w:t>56.panta</w:t>
      </w:r>
      <w:proofErr w:type="gramEnd"/>
      <w:r w:rsidR="000B3B49" w:rsidRPr="002A735E">
        <w:rPr>
          <w:rFonts w:cs="Times New Roman"/>
          <w:color w:val="000000" w:themeColor="text1"/>
          <w:szCs w:val="24"/>
        </w:rPr>
        <w:t xml:space="preserve"> trešo daļu</w:t>
      </w:r>
      <w:r w:rsidR="00C11F11">
        <w:rPr>
          <w:rFonts w:cs="Times New Roman"/>
          <w:color w:val="000000" w:themeColor="text1"/>
          <w:szCs w:val="24"/>
        </w:rPr>
        <w:t>, atzīstot</w:t>
      </w:r>
      <w:r w:rsidR="000B3B49" w:rsidRPr="002A735E">
        <w:rPr>
          <w:rFonts w:cs="Times New Roman"/>
          <w:color w:val="000000" w:themeColor="text1"/>
          <w:szCs w:val="24"/>
        </w:rPr>
        <w:t xml:space="preserve">, ka noilgums </w:t>
      </w:r>
      <w:r w:rsidR="00FC7B51">
        <w:rPr>
          <w:rFonts w:cs="Times New Roman"/>
          <w:color w:val="000000" w:themeColor="text1"/>
          <w:szCs w:val="24"/>
        </w:rPr>
        <w:t>[pers. A]</w:t>
      </w:r>
      <w:r w:rsidR="00BC7C14" w:rsidRPr="002A735E">
        <w:rPr>
          <w:rFonts w:cs="Times New Roman"/>
          <w:color w:val="000000" w:themeColor="text1"/>
          <w:szCs w:val="24"/>
        </w:rPr>
        <w:t xml:space="preserve"> saukšanai pie kriminālatbildības </w:t>
      </w:r>
      <w:r w:rsidR="000B3B49" w:rsidRPr="002A735E">
        <w:rPr>
          <w:rFonts w:cs="Times New Roman"/>
          <w:color w:val="000000" w:themeColor="text1"/>
          <w:szCs w:val="24"/>
        </w:rPr>
        <w:t xml:space="preserve">par Krimināllikuma 275.panta otrajā daļā paredzētā noziedzīgā nodarījuma izdarīšanu </w:t>
      </w:r>
      <w:r w:rsidR="001D06D1" w:rsidRPr="002A735E">
        <w:rPr>
          <w:rFonts w:cs="Times New Roman"/>
          <w:color w:val="000000" w:themeColor="text1"/>
          <w:szCs w:val="24"/>
        </w:rPr>
        <w:t>nebija</w:t>
      </w:r>
      <w:r w:rsidR="000B3B49" w:rsidRPr="002A735E">
        <w:rPr>
          <w:rFonts w:cs="Times New Roman"/>
          <w:color w:val="000000" w:themeColor="text1"/>
          <w:szCs w:val="24"/>
        </w:rPr>
        <w:t xml:space="preserve"> iestājies</w:t>
      </w:r>
      <w:r w:rsidR="001D06D1" w:rsidRPr="002A735E">
        <w:rPr>
          <w:rFonts w:cs="Times New Roman"/>
          <w:color w:val="000000" w:themeColor="text1"/>
          <w:szCs w:val="24"/>
        </w:rPr>
        <w:t>.</w:t>
      </w:r>
    </w:p>
    <w:p w14:paraId="174F6B9F" w14:textId="65C2D09E" w:rsidR="001D06D1" w:rsidRPr="002A735E" w:rsidRDefault="001D06D1" w:rsidP="000757A5">
      <w:pPr>
        <w:widowControl w:val="0"/>
        <w:spacing w:after="0" w:line="276" w:lineRule="auto"/>
        <w:ind w:firstLine="709"/>
        <w:jc w:val="both"/>
        <w:rPr>
          <w:rFonts w:cs="Times New Roman"/>
          <w:color w:val="000000" w:themeColor="text1"/>
          <w:szCs w:val="24"/>
        </w:rPr>
      </w:pPr>
      <w:r w:rsidRPr="002A735E">
        <w:rPr>
          <w:rFonts w:cs="Times New Roman"/>
          <w:color w:val="000000" w:themeColor="text1"/>
          <w:szCs w:val="24"/>
        </w:rPr>
        <w:t>Krimināllikuma 56.panta trešā daļa</w:t>
      </w:r>
      <w:r w:rsidR="00950BCB">
        <w:rPr>
          <w:rFonts w:cs="Times New Roman"/>
          <w:color w:val="000000" w:themeColor="text1"/>
          <w:szCs w:val="24"/>
        </w:rPr>
        <w:t xml:space="preserve"> (</w:t>
      </w:r>
      <w:r w:rsidR="00950BCB" w:rsidRPr="00A643DE">
        <w:rPr>
          <w:rFonts w:cs="Times New Roman"/>
          <w:color w:val="000000" w:themeColor="text1"/>
          <w:szCs w:val="24"/>
        </w:rPr>
        <w:t>likuma pamata redakcijā, kas bija spēkā noziedzīgā nodarījuma izdarīšanas laikā</w:t>
      </w:r>
      <w:r w:rsidR="00950BCB">
        <w:rPr>
          <w:rFonts w:cs="Times New Roman"/>
          <w:color w:val="000000" w:themeColor="text1"/>
          <w:szCs w:val="24"/>
        </w:rPr>
        <w:t>)</w:t>
      </w:r>
      <w:r w:rsidRPr="002A735E">
        <w:rPr>
          <w:rFonts w:cs="Times New Roman"/>
          <w:color w:val="000000" w:themeColor="text1"/>
          <w:szCs w:val="24"/>
        </w:rPr>
        <w:t xml:space="preserve"> noteic</w:t>
      </w:r>
      <w:r w:rsidR="00950BCB">
        <w:rPr>
          <w:rFonts w:cs="Times New Roman"/>
          <w:color w:val="000000" w:themeColor="text1"/>
          <w:szCs w:val="24"/>
        </w:rPr>
        <w:t>a</w:t>
      </w:r>
      <w:r w:rsidRPr="002A735E">
        <w:rPr>
          <w:rFonts w:cs="Times New Roman"/>
          <w:color w:val="000000" w:themeColor="text1"/>
          <w:szCs w:val="24"/>
        </w:rPr>
        <w:t xml:space="preserve">, ka </w:t>
      </w:r>
      <w:r w:rsidR="00DD168A" w:rsidRPr="002A735E">
        <w:rPr>
          <w:rFonts w:cs="Times New Roman"/>
          <w:color w:val="000000" w:themeColor="text1"/>
          <w:szCs w:val="24"/>
        </w:rPr>
        <w:t>n</w:t>
      </w:r>
      <w:r w:rsidRPr="002A735E">
        <w:rPr>
          <w:rFonts w:cs="Times New Roman"/>
          <w:color w:val="000000" w:themeColor="text1"/>
          <w:szCs w:val="24"/>
        </w:rPr>
        <w:t>oilgums personas saukšanai pie kriminālatbildības tiek pārtraukts, ja līdz šajā pantā pirmajā daļā norādīto termiņu izbeigšanās brīdim persona, kas izdarījusi noziedzīgo nodarījumu, izdara jaunu noziedzīgu nodarījumu. Šajā gadījumā noilguma laiku, kas paredzēts par smagāko no izdarītajiem noziedzīgajiem nodarījumiem, sāk skaitīt no jaunā noziedzīgā nodarījuma izdarīšanas brīža</w:t>
      </w:r>
      <w:r w:rsidR="00950BCB">
        <w:rPr>
          <w:rFonts w:cs="Times New Roman"/>
          <w:color w:val="000000" w:themeColor="text1"/>
          <w:szCs w:val="24"/>
        </w:rPr>
        <w:t>.</w:t>
      </w:r>
    </w:p>
    <w:p w14:paraId="39537393" w14:textId="22B53BDB" w:rsidR="003C315D" w:rsidRPr="002A735E" w:rsidRDefault="00F00949" w:rsidP="000757A5">
      <w:pPr>
        <w:widowControl w:val="0"/>
        <w:spacing w:after="0" w:line="276" w:lineRule="auto"/>
        <w:ind w:firstLine="709"/>
        <w:jc w:val="both"/>
      </w:pPr>
      <w:r>
        <w:t>K</w:t>
      </w:r>
      <w:r w:rsidR="003C315D" w:rsidRPr="002A735E">
        <w:t>riminālatbildības noilgums tiek pārtraukts, ja persona, kura izdarījusi noziedzīgo nodarījumu, līdz Krimināllikuma 56.panta pirmajā daļā norādīto termiņu izbeigšanās brīdim izdara jaunu jebkuru noziedzīgu nodarījumu. Tad notecējušais noilguma laiks tiek anulēts, un noilguma laiku sāk skaitīt no jaunā noziedzīgā nodarījuma izdarīšanas brīža, rēķinot noilguma termiņu, kāds tas noteikts par smagāko no noziedzīgajiem nodarījumiem. Līdzīgi jārīkojas (skaitot noilguma laiku no pēdējā noziedzīgā nodarījuma izdarīšanas brīža), ja persona saucama pie kriminālatbildības par vairākiem dažādā laikā izdarītiem noziedzīgiem nodarījumiem (</w:t>
      </w:r>
      <w:r>
        <w:rPr>
          <w:i/>
        </w:rPr>
        <w:t>Krastiņš U., Liholaja V., Niedre A. Krimināllikuma zinātniski praktiskais komentārs. Vispārīgā daļa. Rīga: Firma „AFS”, 2007, 199.-200.lpp.</w:t>
      </w:r>
      <w:r w:rsidR="003C315D" w:rsidRPr="002A735E">
        <w:t>).</w:t>
      </w:r>
    </w:p>
    <w:p w14:paraId="11F81E2D" w14:textId="08EE29A3" w:rsidR="00A10C96" w:rsidRPr="002A735E" w:rsidRDefault="003E750C" w:rsidP="000757A5">
      <w:pPr>
        <w:widowControl w:val="0"/>
        <w:spacing w:after="0" w:line="276" w:lineRule="auto"/>
        <w:ind w:firstLine="709"/>
        <w:jc w:val="both"/>
        <w:rPr>
          <w:rFonts w:cs="Times New Roman"/>
          <w:szCs w:val="24"/>
        </w:rPr>
      </w:pPr>
      <w:r>
        <w:rPr>
          <w:rFonts w:cs="Times New Roman"/>
          <w:szCs w:val="24"/>
        </w:rPr>
        <w:t>No tiesas sniegtā pierādītā noziedzīgā nodarījuma apraksta izriet, ka apsūdzētais izdarījis trīs noziedzīgus nodarījumus:</w:t>
      </w:r>
      <w:r w:rsidR="00A643DE">
        <w:rPr>
          <w:rFonts w:cs="Times New Roman"/>
          <w:szCs w:val="24"/>
        </w:rPr>
        <w:t xml:space="preserve"> </w:t>
      </w:r>
      <w:r>
        <w:rPr>
          <w:rFonts w:cs="Times New Roman"/>
          <w:szCs w:val="24"/>
        </w:rPr>
        <w:t>2003.gada 27.maijā – Krimināllikuma 193.panta otrajā daļā</w:t>
      </w:r>
      <w:r w:rsidR="008321F0">
        <w:rPr>
          <w:rFonts w:cs="Times New Roman"/>
          <w:szCs w:val="24"/>
        </w:rPr>
        <w:t xml:space="preserve"> (</w:t>
      </w:r>
      <w:r w:rsidR="008321F0" w:rsidRPr="00A643DE">
        <w:rPr>
          <w:rFonts w:cs="Times New Roman"/>
          <w:szCs w:val="24"/>
        </w:rPr>
        <w:t>2000.gada 1.jūnija likuma redakcijā</w:t>
      </w:r>
      <w:r w:rsidR="008321F0">
        <w:rPr>
          <w:rFonts w:cs="Times New Roman"/>
          <w:szCs w:val="24"/>
        </w:rPr>
        <w:t>) paredzēto noziedzīgo nodarījumu, bet 2003.gada 15.oktobrī – Krimināllikuma 193.panta otrajā daļā (</w:t>
      </w:r>
      <w:r w:rsidR="008321F0" w:rsidRPr="00A643DE">
        <w:rPr>
          <w:rFonts w:cs="Times New Roman"/>
          <w:szCs w:val="24"/>
        </w:rPr>
        <w:t>2000.gada 1.jūnija likuma redakcijā</w:t>
      </w:r>
      <w:r w:rsidR="008321F0">
        <w:rPr>
          <w:rFonts w:cs="Times New Roman"/>
          <w:szCs w:val="24"/>
        </w:rPr>
        <w:t>) un 275.panta otrajā daļā (</w:t>
      </w:r>
      <w:r w:rsidR="008321F0" w:rsidRPr="00A643DE">
        <w:rPr>
          <w:rFonts w:cs="Times New Roman"/>
          <w:szCs w:val="24"/>
        </w:rPr>
        <w:t>likuma pamata redakcijā</w:t>
      </w:r>
      <w:r w:rsidR="008321F0">
        <w:rPr>
          <w:rFonts w:cs="Times New Roman"/>
          <w:szCs w:val="24"/>
        </w:rPr>
        <w:t xml:space="preserve">) paredzētos noziedzīgos nodarījumus. Ievērojot to, ka </w:t>
      </w:r>
      <w:r w:rsidR="00F675C3">
        <w:rPr>
          <w:rFonts w:cs="Times New Roman"/>
          <w:szCs w:val="24"/>
        </w:rPr>
        <w:t>ar 2003.gada 15.oktobrī izdarītajiem</w:t>
      </w:r>
      <w:r w:rsidR="00950BCB">
        <w:rPr>
          <w:rFonts w:cs="Times New Roman"/>
          <w:szCs w:val="24"/>
        </w:rPr>
        <w:t xml:space="preserve"> noziedzīgajiem nodarījumiem, tai skaitā Krimināllikuma </w:t>
      </w:r>
      <w:r w:rsidR="00F675C3">
        <w:rPr>
          <w:rFonts w:cs="Times New Roman"/>
          <w:szCs w:val="24"/>
        </w:rPr>
        <w:t>275.panta otrajā daļā paredzēt</w:t>
      </w:r>
      <w:r w:rsidR="00950BCB">
        <w:rPr>
          <w:rFonts w:cs="Times New Roman"/>
          <w:szCs w:val="24"/>
        </w:rPr>
        <w:t>o</w:t>
      </w:r>
      <w:r w:rsidR="00F675C3">
        <w:rPr>
          <w:rFonts w:cs="Times New Roman"/>
          <w:szCs w:val="24"/>
        </w:rPr>
        <w:t xml:space="preserve"> noziedzīg</w:t>
      </w:r>
      <w:r w:rsidR="00950BCB">
        <w:rPr>
          <w:rFonts w:cs="Times New Roman"/>
          <w:szCs w:val="24"/>
        </w:rPr>
        <w:t>o</w:t>
      </w:r>
      <w:r w:rsidR="00F675C3">
        <w:rPr>
          <w:rFonts w:cs="Times New Roman"/>
          <w:szCs w:val="24"/>
        </w:rPr>
        <w:t xml:space="preserve"> nodarījum</w:t>
      </w:r>
      <w:r w:rsidR="00950BCB">
        <w:rPr>
          <w:rFonts w:cs="Times New Roman"/>
          <w:szCs w:val="24"/>
        </w:rPr>
        <w:t>u,</w:t>
      </w:r>
      <w:r w:rsidR="00F675C3">
        <w:rPr>
          <w:rFonts w:cs="Times New Roman"/>
          <w:szCs w:val="24"/>
        </w:rPr>
        <w:t xml:space="preserve"> tika pārtraukts kriminālatbildības noilguma termiņš par 2003.gada 27.maijā izdarīto </w:t>
      </w:r>
      <w:r w:rsidR="0035587C" w:rsidRPr="002A735E">
        <w:rPr>
          <w:rFonts w:cs="Times New Roman"/>
          <w:szCs w:val="24"/>
        </w:rPr>
        <w:t>Krimināllikuma 193.panta otrajā daļā</w:t>
      </w:r>
      <w:r w:rsidR="00F675C3">
        <w:rPr>
          <w:rFonts w:cs="Times New Roman"/>
          <w:szCs w:val="24"/>
        </w:rPr>
        <w:t xml:space="preserve"> paredzēto noziedzīgo nodarījumu, </w:t>
      </w:r>
      <w:r w:rsidR="006C773E" w:rsidRPr="002A735E">
        <w:rPr>
          <w:rFonts w:cs="Times New Roman"/>
          <w:szCs w:val="24"/>
        </w:rPr>
        <w:t>atbilstoši Krimināllikuma 56.panta treš</w:t>
      </w:r>
      <w:r w:rsidR="00DD168A" w:rsidRPr="002A735E">
        <w:rPr>
          <w:rFonts w:cs="Times New Roman"/>
          <w:szCs w:val="24"/>
        </w:rPr>
        <w:t>ajai</w:t>
      </w:r>
      <w:r w:rsidR="006C773E" w:rsidRPr="002A735E">
        <w:rPr>
          <w:rFonts w:cs="Times New Roman"/>
          <w:szCs w:val="24"/>
        </w:rPr>
        <w:t xml:space="preserve"> daļa</w:t>
      </w:r>
      <w:r w:rsidR="00DD168A" w:rsidRPr="002A735E">
        <w:rPr>
          <w:rFonts w:cs="Times New Roman"/>
          <w:szCs w:val="24"/>
        </w:rPr>
        <w:t>i</w:t>
      </w:r>
      <w:r w:rsidR="006C773E" w:rsidRPr="002A735E">
        <w:rPr>
          <w:rFonts w:cs="Times New Roman"/>
          <w:szCs w:val="24"/>
        </w:rPr>
        <w:t xml:space="preserve"> kriminālatbildības noilguma termiņš</w:t>
      </w:r>
      <w:r w:rsidR="00A37B65">
        <w:rPr>
          <w:rFonts w:cs="Times New Roman"/>
          <w:szCs w:val="24"/>
        </w:rPr>
        <w:t xml:space="preserve"> par Krimināllikuma 275.panta otrajā daļā paredzēto noziedzīgo nodarījumu</w:t>
      </w:r>
      <w:r w:rsidR="006C773E" w:rsidRPr="002A735E">
        <w:rPr>
          <w:rFonts w:cs="Times New Roman"/>
          <w:szCs w:val="24"/>
        </w:rPr>
        <w:t xml:space="preserve"> ir tāds, kāds paredzēts </w:t>
      </w:r>
      <w:r w:rsidR="00A80EC4" w:rsidRPr="002A735E">
        <w:rPr>
          <w:rFonts w:cs="Times New Roman"/>
          <w:szCs w:val="24"/>
        </w:rPr>
        <w:t xml:space="preserve">par </w:t>
      </w:r>
      <w:r w:rsidR="006C773E" w:rsidRPr="002A735E">
        <w:rPr>
          <w:rFonts w:cs="Times New Roman"/>
          <w:szCs w:val="24"/>
        </w:rPr>
        <w:t>smagāk</w:t>
      </w:r>
      <w:r w:rsidR="00A80EC4" w:rsidRPr="002A735E">
        <w:rPr>
          <w:rFonts w:cs="Times New Roman"/>
          <w:szCs w:val="24"/>
        </w:rPr>
        <w:t>o</w:t>
      </w:r>
      <w:r w:rsidR="006C773E" w:rsidRPr="002A735E">
        <w:rPr>
          <w:rFonts w:cs="Times New Roman"/>
          <w:szCs w:val="24"/>
        </w:rPr>
        <w:t xml:space="preserve"> no izdarītajiem noziedzīgaj</w:t>
      </w:r>
      <w:r w:rsidR="00A80EC4" w:rsidRPr="002A735E">
        <w:rPr>
          <w:rFonts w:cs="Times New Roman"/>
          <w:szCs w:val="24"/>
        </w:rPr>
        <w:t>iem</w:t>
      </w:r>
      <w:r w:rsidR="006C773E" w:rsidRPr="002A735E">
        <w:rPr>
          <w:rFonts w:cs="Times New Roman"/>
          <w:szCs w:val="24"/>
        </w:rPr>
        <w:t xml:space="preserve"> nodarījum</w:t>
      </w:r>
      <w:r w:rsidR="00A80EC4" w:rsidRPr="002A735E">
        <w:rPr>
          <w:rFonts w:cs="Times New Roman"/>
          <w:szCs w:val="24"/>
        </w:rPr>
        <w:t>iem</w:t>
      </w:r>
      <w:r w:rsidR="00DD168A" w:rsidRPr="002A735E">
        <w:rPr>
          <w:rFonts w:cs="Times New Roman"/>
          <w:szCs w:val="24"/>
        </w:rPr>
        <w:t>, turklāt šo noilguma termiņu sāk skaitīt no jaunā – pēdējā – noziedzīgā nodarījuma izdarīšanas brīža</w:t>
      </w:r>
      <w:r w:rsidR="00C11DB8" w:rsidRPr="002A735E">
        <w:rPr>
          <w:rFonts w:cs="Times New Roman"/>
          <w:szCs w:val="24"/>
        </w:rPr>
        <w:t>.</w:t>
      </w:r>
    </w:p>
    <w:p w14:paraId="7E3A05B0" w14:textId="581A2B52" w:rsidR="00C11DB8" w:rsidRPr="002A735E" w:rsidRDefault="00A10C96" w:rsidP="000757A5">
      <w:pPr>
        <w:widowControl w:val="0"/>
        <w:spacing w:after="0" w:line="276" w:lineRule="auto"/>
        <w:ind w:firstLine="709"/>
        <w:jc w:val="both"/>
        <w:rPr>
          <w:rFonts w:cs="Times New Roman"/>
          <w:szCs w:val="24"/>
        </w:rPr>
      </w:pPr>
      <w:r w:rsidRPr="002A735E">
        <w:rPr>
          <w:rFonts w:cs="Times New Roman"/>
          <w:szCs w:val="24"/>
        </w:rPr>
        <w:t>Saskaņā ar Krimināllikuma 7.pantu Krimināllikuma 193.panta otrajā daļā paredzētais noziedzīgais</w:t>
      </w:r>
      <w:r w:rsidR="00A643DE">
        <w:rPr>
          <w:rFonts w:cs="Times New Roman"/>
          <w:szCs w:val="24"/>
        </w:rPr>
        <w:t xml:space="preserve"> nodarījums</w:t>
      </w:r>
      <w:r w:rsidRPr="002A735E">
        <w:rPr>
          <w:rFonts w:cs="Times New Roman"/>
          <w:szCs w:val="24"/>
        </w:rPr>
        <w:t xml:space="preserve"> ir</w:t>
      </w:r>
      <w:r w:rsidR="008321F0">
        <w:rPr>
          <w:rFonts w:cs="Times New Roman"/>
          <w:szCs w:val="24"/>
        </w:rPr>
        <w:t xml:space="preserve"> klasificēts kā</w:t>
      </w:r>
      <w:r w:rsidRPr="002A735E">
        <w:rPr>
          <w:rFonts w:cs="Times New Roman"/>
          <w:szCs w:val="24"/>
        </w:rPr>
        <w:t xml:space="preserve"> smags nozie</w:t>
      </w:r>
      <w:r w:rsidR="00A92A0C">
        <w:rPr>
          <w:rFonts w:cs="Times New Roman"/>
          <w:szCs w:val="24"/>
        </w:rPr>
        <w:t>gums</w:t>
      </w:r>
      <w:r w:rsidRPr="002A735E">
        <w:rPr>
          <w:rFonts w:cs="Times New Roman"/>
          <w:szCs w:val="24"/>
        </w:rPr>
        <w:t>, bet Krimināllikuma 275.panta otrajā daļā paredzētais noziedzīgais n</w:t>
      </w:r>
      <w:r w:rsidR="008321F0">
        <w:rPr>
          <w:rFonts w:cs="Times New Roman"/>
          <w:szCs w:val="24"/>
        </w:rPr>
        <w:t xml:space="preserve">odarījums – kā </w:t>
      </w:r>
      <w:r w:rsidRPr="002A735E">
        <w:rPr>
          <w:rFonts w:cs="Times New Roman"/>
          <w:szCs w:val="24"/>
        </w:rPr>
        <w:t xml:space="preserve">mazāk smags noziedzīgs nodarījums. </w:t>
      </w:r>
      <w:r w:rsidR="00A37B65">
        <w:rPr>
          <w:rFonts w:cs="Times New Roman"/>
          <w:szCs w:val="24"/>
        </w:rPr>
        <w:t xml:space="preserve">Ievērojot to, </w:t>
      </w:r>
      <w:r w:rsidRPr="002A735E">
        <w:rPr>
          <w:rFonts w:cs="Times New Roman"/>
          <w:szCs w:val="24"/>
        </w:rPr>
        <w:t xml:space="preserve">ka </w:t>
      </w:r>
      <w:r w:rsidR="003C1A94" w:rsidRPr="002A735E">
        <w:rPr>
          <w:rFonts w:cs="Times New Roman"/>
          <w:szCs w:val="24"/>
        </w:rPr>
        <w:t xml:space="preserve">kriminālatbildības </w:t>
      </w:r>
      <w:r w:rsidRPr="002A735E">
        <w:rPr>
          <w:rFonts w:cs="Times New Roman"/>
          <w:szCs w:val="24"/>
        </w:rPr>
        <w:t xml:space="preserve">noilguma termiņš tiek aprēķināts pēc </w:t>
      </w:r>
      <w:r w:rsidR="003C1A94" w:rsidRPr="002A735E">
        <w:rPr>
          <w:rFonts w:cs="Times New Roman"/>
          <w:szCs w:val="24"/>
        </w:rPr>
        <w:t>smagākā no izdarītajiem noziedzīgajiem nodarījumiem</w:t>
      </w:r>
      <w:r w:rsidR="00102BD7" w:rsidRPr="002A735E">
        <w:rPr>
          <w:rFonts w:cs="Times New Roman"/>
          <w:szCs w:val="24"/>
        </w:rPr>
        <w:t>,</w:t>
      </w:r>
      <w:r w:rsidR="00DD168A" w:rsidRPr="002A735E">
        <w:rPr>
          <w:rFonts w:cs="Times New Roman"/>
          <w:szCs w:val="24"/>
        </w:rPr>
        <w:t xml:space="preserve"> izskatāmajā lietā</w:t>
      </w:r>
      <w:r w:rsidR="00102BD7" w:rsidRPr="002A735E">
        <w:rPr>
          <w:rFonts w:cs="Times New Roman"/>
          <w:szCs w:val="24"/>
        </w:rPr>
        <w:t xml:space="preserve"> </w:t>
      </w:r>
      <w:r w:rsidRPr="002A735E">
        <w:rPr>
          <w:rFonts w:cs="Times New Roman"/>
          <w:szCs w:val="24"/>
        </w:rPr>
        <w:t xml:space="preserve">termiņš apsūdzētā </w:t>
      </w:r>
      <w:r w:rsidR="00FC7B51">
        <w:rPr>
          <w:rFonts w:cs="Times New Roman"/>
          <w:szCs w:val="24"/>
        </w:rPr>
        <w:t>[pers. A]</w:t>
      </w:r>
      <w:r w:rsidRPr="002A735E">
        <w:rPr>
          <w:rFonts w:cs="Times New Roman"/>
          <w:szCs w:val="24"/>
        </w:rPr>
        <w:t xml:space="preserve"> saukšanai pie kriminālatbildības </w:t>
      </w:r>
      <w:r w:rsidR="00A37B65">
        <w:rPr>
          <w:rFonts w:cs="Times New Roman"/>
          <w:szCs w:val="24"/>
        </w:rPr>
        <w:t xml:space="preserve">par Krimināllikuma </w:t>
      </w:r>
      <w:proofErr w:type="gramStart"/>
      <w:r w:rsidR="00102BD7" w:rsidRPr="002A735E">
        <w:rPr>
          <w:rFonts w:cs="Times New Roman"/>
          <w:szCs w:val="24"/>
        </w:rPr>
        <w:t>275.panta</w:t>
      </w:r>
      <w:proofErr w:type="gramEnd"/>
      <w:r w:rsidR="00102BD7" w:rsidRPr="002A735E">
        <w:rPr>
          <w:rFonts w:cs="Times New Roman"/>
          <w:szCs w:val="24"/>
        </w:rPr>
        <w:t xml:space="preserve"> otrajā daļā paredzēt</w:t>
      </w:r>
      <w:r w:rsidR="00A37B65">
        <w:rPr>
          <w:rFonts w:cs="Times New Roman"/>
          <w:szCs w:val="24"/>
        </w:rPr>
        <w:t>o</w:t>
      </w:r>
      <w:r w:rsidR="00102BD7" w:rsidRPr="002A735E">
        <w:rPr>
          <w:rFonts w:cs="Times New Roman"/>
          <w:szCs w:val="24"/>
        </w:rPr>
        <w:t xml:space="preserve"> noziedzīg</w:t>
      </w:r>
      <w:r w:rsidR="00A37B65">
        <w:rPr>
          <w:rFonts w:cs="Times New Roman"/>
          <w:szCs w:val="24"/>
        </w:rPr>
        <w:t>o</w:t>
      </w:r>
      <w:r w:rsidR="00102BD7" w:rsidRPr="002A735E">
        <w:rPr>
          <w:rFonts w:cs="Times New Roman"/>
          <w:szCs w:val="24"/>
        </w:rPr>
        <w:t xml:space="preserve"> nodarījum</w:t>
      </w:r>
      <w:r w:rsidR="00A37B65">
        <w:rPr>
          <w:rFonts w:cs="Times New Roman"/>
          <w:szCs w:val="24"/>
        </w:rPr>
        <w:t xml:space="preserve">u </w:t>
      </w:r>
      <w:r w:rsidRPr="002A735E">
        <w:rPr>
          <w:rFonts w:cs="Times New Roman"/>
          <w:szCs w:val="24"/>
        </w:rPr>
        <w:t>ir 10 gadi, t.i., termiņš</w:t>
      </w:r>
      <w:r w:rsidR="003C1A94" w:rsidRPr="002A735E">
        <w:rPr>
          <w:rFonts w:cs="Times New Roman"/>
          <w:szCs w:val="24"/>
        </w:rPr>
        <w:t>, kāds</w:t>
      </w:r>
      <w:r w:rsidRPr="002A735E">
        <w:rPr>
          <w:rFonts w:cs="Times New Roman"/>
          <w:szCs w:val="24"/>
        </w:rPr>
        <w:t xml:space="preserve"> </w:t>
      </w:r>
      <w:r w:rsidR="003C1A94" w:rsidRPr="002A735E">
        <w:rPr>
          <w:rFonts w:cs="Times New Roman"/>
          <w:szCs w:val="24"/>
        </w:rPr>
        <w:t>atbilstoši Krimināllikuma 56.panta pirmās daļas 4.punktam paredzēts personas saukšanai pie kriminālatbildības par smaga</w:t>
      </w:r>
      <w:r w:rsidR="00A37B65">
        <w:rPr>
          <w:rFonts w:cs="Times New Roman"/>
          <w:szCs w:val="24"/>
        </w:rPr>
        <w:t xml:space="preserve"> nozieguma izdarīšanu</w:t>
      </w:r>
      <w:r w:rsidR="003C1A94" w:rsidRPr="002A735E">
        <w:rPr>
          <w:rFonts w:cs="Times New Roman"/>
          <w:szCs w:val="24"/>
        </w:rPr>
        <w:t>.</w:t>
      </w:r>
    </w:p>
    <w:p w14:paraId="68AE2623" w14:textId="42486051" w:rsidR="004244D8" w:rsidRPr="002A735E" w:rsidRDefault="00C53EDF" w:rsidP="000757A5">
      <w:pPr>
        <w:widowControl w:val="0"/>
        <w:spacing w:after="0" w:line="276" w:lineRule="auto"/>
        <w:ind w:firstLine="709"/>
        <w:jc w:val="both"/>
        <w:rPr>
          <w:rFonts w:eastAsia="Times New Roman" w:cs="Times New Roman"/>
          <w:szCs w:val="24"/>
        </w:rPr>
      </w:pPr>
      <w:r w:rsidRPr="002A735E">
        <w:rPr>
          <w:rFonts w:cs="Times New Roman"/>
          <w:color w:val="000000" w:themeColor="text1"/>
          <w:szCs w:val="24"/>
        </w:rPr>
        <w:t>[7.</w:t>
      </w:r>
      <w:r w:rsidR="009F297D" w:rsidRPr="002A735E">
        <w:rPr>
          <w:rFonts w:cs="Times New Roman"/>
          <w:color w:val="000000" w:themeColor="text1"/>
          <w:szCs w:val="24"/>
        </w:rPr>
        <w:t>3</w:t>
      </w:r>
      <w:r w:rsidR="004244D8" w:rsidRPr="002A735E">
        <w:rPr>
          <w:rFonts w:cs="Times New Roman"/>
          <w:szCs w:val="24"/>
        </w:rPr>
        <w:t>] Senāts atzīst par ne</w:t>
      </w:r>
      <w:r w:rsidR="004244D8" w:rsidRPr="002A735E">
        <w:rPr>
          <w:rFonts w:eastAsia="Times New Roman" w:cs="Times New Roman"/>
          <w:szCs w:val="24"/>
        </w:rPr>
        <w:t xml:space="preserve">pamatotu </w:t>
      </w:r>
      <w:r w:rsidR="00FC7B51">
        <w:rPr>
          <w:rFonts w:eastAsia="Times New Roman" w:cs="Times New Roman"/>
          <w:szCs w:val="24"/>
        </w:rPr>
        <w:t>[pers. A]</w:t>
      </w:r>
      <w:r w:rsidR="004244D8" w:rsidRPr="002A735E">
        <w:rPr>
          <w:rFonts w:eastAsia="Times New Roman" w:cs="Times New Roman"/>
          <w:szCs w:val="24"/>
        </w:rPr>
        <w:t xml:space="preserve"> aizstāvja </w:t>
      </w:r>
      <w:r w:rsidR="00511270" w:rsidRPr="002A735E">
        <w:rPr>
          <w:rFonts w:eastAsia="Times New Roman" w:cs="Times New Roman"/>
          <w:szCs w:val="24"/>
        </w:rPr>
        <w:t>norādīto</w:t>
      </w:r>
      <w:r w:rsidR="004244D8" w:rsidRPr="002A735E">
        <w:rPr>
          <w:rFonts w:eastAsia="Times New Roman" w:cs="Times New Roman"/>
          <w:szCs w:val="24"/>
        </w:rPr>
        <w:t xml:space="preserve">, ka apelācijas instances tiesa </w:t>
      </w:r>
      <w:r w:rsidR="00511270" w:rsidRPr="002A735E">
        <w:rPr>
          <w:rFonts w:eastAsia="Times New Roman" w:cs="Times New Roman"/>
          <w:szCs w:val="24"/>
        </w:rPr>
        <w:t>nav pamatojusi</w:t>
      </w:r>
      <w:r w:rsidR="004244D8" w:rsidRPr="002A735E">
        <w:rPr>
          <w:rFonts w:eastAsia="Times New Roman" w:cs="Times New Roman"/>
          <w:szCs w:val="24"/>
        </w:rPr>
        <w:t xml:space="preserve"> visvieglākā tiesību uz kriminālprocesu pabeigšanu saprātīgā termiņā pārkāpuma kompensēšanas veid</w:t>
      </w:r>
      <w:r w:rsidR="00215EA3">
        <w:rPr>
          <w:rFonts w:eastAsia="Times New Roman" w:cs="Times New Roman"/>
          <w:szCs w:val="24"/>
        </w:rPr>
        <w:t>a</w:t>
      </w:r>
      <w:r w:rsidR="004244D8" w:rsidRPr="002A735E">
        <w:rPr>
          <w:rFonts w:eastAsia="Times New Roman" w:cs="Times New Roman"/>
          <w:szCs w:val="24"/>
        </w:rPr>
        <w:t xml:space="preserve"> </w:t>
      </w:r>
      <w:r w:rsidR="00D86070" w:rsidRPr="002A735E">
        <w:rPr>
          <w:rFonts w:eastAsia="Times New Roman" w:cs="Times New Roman"/>
          <w:szCs w:val="24"/>
        </w:rPr>
        <w:t>piemērošanu</w:t>
      </w:r>
      <w:r w:rsidR="003E750C">
        <w:rPr>
          <w:rFonts w:eastAsia="Times New Roman" w:cs="Times New Roman"/>
          <w:szCs w:val="24"/>
        </w:rPr>
        <w:t>.</w:t>
      </w:r>
    </w:p>
    <w:p w14:paraId="7BFA026D" w14:textId="46B7A391" w:rsidR="004244D8" w:rsidRPr="002A735E" w:rsidRDefault="004244D8" w:rsidP="000757A5">
      <w:pPr>
        <w:widowControl w:val="0"/>
        <w:spacing w:after="0" w:line="276" w:lineRule="auto"/>
        <w:ind w:firstLine="709"/>
        <w:jc w:val="both"/>
        <w:rPr>
          <w:rFonts w:eastAsia="Times New Roman" w:cs="Times New Roman"/>
          <w:szCs w:val="24"/>
        </w:rPr>
      </w:pPr>
      <w:r w:rsidRPr="002A735E">
        <w:rPr>
          <w:rFonts w:eastAsia="Times New Roman" w:cs="Times New Roman"/>
          <w:szCs w:val="24"/>
        </w:rPr>
        <w:t>Pirms pieņemt lēmumu par sodu, tiesai katrā konkrētā gadījumā jāizvērtē norādītie Krimināllikumā paredzētie sodu ietekmējošie apstākļi un apstākļi, kas raksturo kriminālprocesa nepamatotu novilcināšanu. Likumā paredzēto iespēju piemērošana ir saistīta ar to sodu, kurš būtu nosakāms, neņemot vērā kriminālprocesa neattaisnotu novilcināšanu (</w:t>
      </w:r>
      <w:r w:rsidRPr="002A735E">
        <w:rPr>
          <w:rFonts w:eastAsia="Times New Roman" w:cs="Times New Roman"/>
          <w:i/>
          <w:iCs/>
          <w:szCs w:val="24"/>
        </w:rPr>
        <w:t>Augstākās tiesas 2012.gada 31.oktobra lēmums lietā Nr.</w:t>
      </w:r>
      <w:r w:rsidR="008751D3">
        <w:rPr>
          <w:rFonts w:eastAsia="Times New Roman" w:cs="Times New Roman"/>
          <w:i/>
          <w:iCs/>
          <w:szCs w:val="24"/>
        </w:rPr>
        <w:t> </w:t>
      </w:r>
      <w:r w:rsidRPr="002A735E">
        <w:rPr>
          <w:rFonts w:eastAsia="Times New Roman" w:cs="Times New Roman"/>
          <w:i/>
          <w:iCs/>
          <w:szCs w:val="24"/>
        </w:rPr>
        <w:t>SKK-480/2012 (11089200909)</w:t>
      </w:r>
      <w:r w:rsidRPr="002A735E">
        <w:rPr>
          <w:rFonts w:eastAsia="Times New Roman" w:cs="Times New Roman"/>
          <w:szCs w:val="24"/>
        </w:rPr>
        <w:t>)</w:t>
      </w:r>
      <w:r w:rsidR="00A37B65">
        <w:rPr>
          <w:rFonts w:eastAsia="Times New Roman" w:cs="Times New Roman"/>
          <w:szCs w:val="24"/>
        </w:rPr>
        <w:t>.</w:t>
      </w:r>
    </w:p>
    <w:p w14:paraId="797FB139" w14:textId="1CB4CD19" w:rsidR="00A33C28" w:rsidRPr="002A735E" w:rsidRDefault="004244D8" w:rsidP="000757A5">
      <w:pPr>
        <w:widowControl w:val="0"/>
        <w:spacing w:after="0" w:line="276" w:lineRule="auto"/>
        <w:ind w:firstLine="709"/>
        <w:jc w:val="both"/>
        <w:rPr>
          <w:rFonts w:eastAsia="Times New Roman" w:cs="Times New Roman"/>
          <w:szCs w:val="24"/>
        </w:rPr>
      </w:pPr>
      <w:r w:rsidRPr="002A735E">
        <w:rPr>
          <w:rFonts w:eastAsia="Times New Roman" w:cs="Times New Roman"/>
          <w:szCs w:val="24"/>
        </w:rPr>
        <w:t xml:space="preserve">Senāts konstatē, ka apelācijas instances tiesa spriedumā ir </w:t>
      </w:r>
      <w:r w:rsidR="00AA02A3" w:rsidRPr="002A735E">
        <w:rPr>
          <w:rFonts w:eastAsia="Times New Roman" w:cs="Times New Roman"/>
          <w:szCs w:val="24"/>
        </w:rPr>
        <w:t xml:space="preserve">secinājusi, ka izskatāmajā lietā Krimināllikuma </w:t>
      </w:r>
      <w:proofErr w:type="gramStart"/>
      <w:r w:rsidR="00AA02A3" w:rsidRPr="002A735E">
        <w:rPr>
          <w:rFonts w:eastAsia="Times New Roman" w:cs="Times New Roman"/>
          <w:szCs w:val="24"/>
        </w:rPr>
        <w:t>35.panta</w:t>
      </w:r>
      <w:proofErr w:type="gramEnd"/>
      <w:r w:rsidR="00AA02A3" w:rsidRPr="002A735E">
        <w:rPr>
          <w:rFonts w:eastAsia="Times New Roman" w:cs="Times New Roman"/>
          <w:szCs w:val="24"/>
        </w:rPr>
        <w:t xml:space="preserve"> otrajā daļā definēto soda mērķi var panākt vienīgi sodot </w:t>
      </w:r>
      <w:r w:rsidR="00FC7B51">
        <w:rPr>
          <w:rFonts w:eastAsia="Times New Roman" w:cs="Times New Roman"/>
          <w:szCs w:val="24"/>
        </w:rPr>
        <w:t>[pers. A]</w:t>
      </w:r>
      <w:r w:rsidR="00AA02A3" w:rsidRPr="002A735E">
        <w:rPr>
          <w:rFonts w:eastAsia="Times New Roman" w:cs="Times New Roman"/>
          <w:szCs w:val="24"/>
        </w:rPr>
        <w:t xml:space="preserve"> ar reālu brīvības atņemšanu, kā arī </w:t>
      </w:r>
      <w:r w:rsidRPr="002A735E">
        <w:rPr>
          <w:rFonts w:eastAsia="Times New Roman" w:cs="Times New Roman"/>
          <w:szCs w:val="24"/>
        </w:rPr>
        <w:t xml:space="preserve">motivēti atzinusi, ka nav ievērotas </w:t>
      </w:r>
      <w:r w:rsidR="00AA02A3" w:rsidRPr="002A735E">
        <w:rPr>
          <w:rFonts w:eastAsia="Times New Roman" w:cs="Times New Roman"/>
          <w:szCs w:val="24"/>
        </w:rPr>
        <w:t xml:space="preserve">apsūdzētā </w:t>
      </w:r>
      <w:r w:rsidR="00FC7B51">
        <w:rPr>
          <w:rFonts w:eastAsia="Times New Roman" w:cs="Times New Roman"/>
          <w:szCs w:val="24"/>
        </w:rPr>
        <w:t>[pers. A]</w:t>
      </w:r>
      <w:r w:rsidRPr="002A735E">
        <w:rPr>
          <w:rFonts w:eastAsia="Times New Roman" w:cs="Times New Roman"/>
          <w:szCs w:val="24"/>
        </w:rPr>
        <w:t xml:space="preserve"> tiesības uz kriminālproces</w:t>
      </w:r>
      <w:r w:rsidR="000D436E" w:rsidRPr="002A735E">
        <w:rPr>
          <w:rFonts w:eastAsia="Times New Roman" w:cs="Times New Roman"/>
          <w:szCs w:val="24"/>
        </w:rPr>
        <w:t>a</w:t>
      </w:r>
      <w:r w:rsidRPr="002A735E">
        <w:rPr>
          <w:rFonts w:eastAsia="Times New Roman" w:cs="Times New Roman"/>
          <w:szCs w:val="24"/>
        </w:rPr>
        <w:t xml:space="preserve"> pabeigšanu saprātīgā termiņā</w:t>
      </w:r>
      <w:r w:rsidR="00AA02A3" w:rsidRPr="002A735E">
        <w:rPr>
          <w:rFonts w:eastAsia="Times New Roman" w:cs="Times New Roman"/>
          <w:szCs w:val="24"/>
        </w:rPr>
        <w:t xml:space="preserve">. Šo apstākli </w:t>
      </w:r>
      <w:r w:rsidR="00D86070" w:rsidRPr="002A735E">
        <w:rPr>
          <w:rFonts w:eastAsia="Times New Roman" w:cs="Times New Roman"/>
          <w:szCs w:val="24"/>
        </w:rPr>
        <w:t>tiesa</w:t>
      </w:r>
      <w:r w:rsidR="00AA02A3" w:rsidRPr="002A735E">
        <w:rPr>
          <w:rFonts w:eastAsia="Times New Roman" w:cs="Times New Roman"/>
          <w:szCs w:val="24"/>
        </w:rPr>
        <w:t xml:space="preserve"> atbilstoši Krimināllikumā 49.</w:t>
      </w:r>
      <w:r w:rsidR="00AA02A3" w:rsidRPr="002A735E">
        <w:rPr>
          <w:rFonts w:eastAsia="Times New Roman" w:cs="Times New Roman"/>
          <w:szCs w:val="24"/>
          <w:vertAlign w:val="superscript"/>
        </w:rPr>
        <w:t>1</w:t>
      </w:r>
      <w:r w:rsidR="00BA5EFC">
        <w:rPr>
          <w:rFonts w:eastAsia="Times New Roman" w:cs="Times New Roman"/>
          <w:szCs w:val="24"/>
          <w:vertAlign w:val="superscript"/>
        </w:rPr>
        <w:t> </w:t>
      </w:r>
      <w:r w:rsidR="00AA02A3" w:rsidRPr="002A735E">
        <w:rPr>
          <w:rFonts w:eastAsia="Times New Roman" w:cs="Times New Roman"/>
          <w:szCs w:val="24"/>
        </w:rPr>
        <w:t>panta pirmās daļas 1.punktam ņēmusi vērā</w:t>
      </w:r>
      <w:r w:rsidR="00D86070" w:rsidRPr="002A735E">
        <w:rPr>
          <w:rFonts w:eastAsia="Times New Roman" w:cs="Times New Roman"/>
          <w:szCs w:val="24"/>
        </w:rPr>
        <w:t xml:space="preserve">, </w:t>
      </w:r>
      <w:r w:rsidR="00AA02A3" w:rsidRPr="002A735E">
        <w:rPr>
          <w:rFonts w:eastAsia="Times New Roman" w:cs="Times New Roman"/>
          <w:szCs w:val="24"/>
        </w:rPr>
        <w:t>nosakot sodu</w:t>
      </w:r>
      <w:r w:rsidR="00A33C28" w:rsidRPr="002A735E">
        <w:rPr>
          <w:rFonts w:eastAsia="Times New Roman" w:cs="Times New Roman"/>
          <w:szCs w:val="24"/>
        </w:rPr>
        <w:t>.</w:t>
      </w:r>
    </w:p>
    <w:p w14:paraId="7B89818D" w14:textId="52BD51D6" w:rsidR="00E57D7F" w:rsidRPr="002A735E" w:rsidRDefault="00E57D7F" w:rsidP="000757A5">
      <w:pPr>
        <w:widowControl w:val="0"/>
        <w:spacing w:after="0" w:line="276" w:lineRule="auto"/>
        <w:ind w:firstLine="709"/>
        <w:jc w:val="both"/>
        <w:rPr>
          <w:rFonts w:eastAsia="Times New Roman" w:cs="Times New Roman"/>
          <w:szCs w:val="24"/>
        </w:rPr>
      </w:pPr>
      <w:r w:rsidRPr="002A735E">
        <w:rPr>
          <w:rFonts w:eastAsia="Times New Roman" w:cs="Times New Roman"/>
          <w:szCs w:val="24"/>
        </w:rPr>
        <w:t xml:space="preserve">Senāts </w:t>
      </w:r>
      <w:r w:rsidR="00A33C28" w:rsidRPr="002A735E">
        <w:rPr>
          <w:rFonts w:eastAsia="Times New Roman" w:cs="Times New Roman"/>
          <w:szCs w:val="24"/>
        </w:rPr>
        <w:t>atzīst</w:t>
      </w:r>
      <w:r w:rsidRPr="002A735E">
        <w:rPr>
          <w:rFonts w:eastAsia="Times New Roman" w:cs="Times New Roman"/>
          <w:szCs w:val="24"/>
        </w:rPr>
        <w:t xml:space="preserve">, ka </w:t>
      </w:r>
      <w:r w:rsidR="003936D0" w:rsidRPr="002A735E">
        <w:rPr>
          <w:rFonts w:eastAsia="Times New Roman" w:cs="Times New Roman"/>
          <w:szCs w:val="24"/>
        </w:rPr>
        <w:t xml:space="preserve">tiesai, konstatējot </w:t>
      </w:r>
      <w:r w:rsidR="00A33C28" w:rsidRPr="002A735E">
        <w:rPr>
          <w:rFonts w:eastAsia="Times New Roman" w:cs="Times New Roman"/>
          <w:szCs w:val="24"/>
        </w:rPr>
        <w:t xml:space="preserve">apsūdzētā </w:t>
      </w:r>
      <w:r w:rsidR="003936D0" w:rsidRPr="002A735E">
        <w:rPr>
          <w:rFonts w:eastAsia="Times New Roman" w:cs="Times New Roman"/>
          <w:szCs w:val="24"/>
        </w:rPr>
        <w:t>tiesību uz kriminālprocesa pabeigšanu saprātīgā termiņā pārkāpumu, ir tiesības izvēlēties vienu no Krimināllikuma 49.</w:t>
      </w:r>
      <w:r w:rsidR="003936D0" w:rsidRPr="002A735E">
        <w:rPr>
          <w:rFonts w:eastAsia="Times New Roman" w:cs="Times New Roman"/>
          <w:szCs w:val="24"/>
          <w:vertAlign w:val="superscript"/>
        </w:rPr>
        <w:t>1</w:t>
      </w:r>
      <w:r w:rsidR="00A33C28" w:rsidRPr="002A735E">
        <w:rPr>
          <w:rFonts w:eastAsia="Times New Roman" w:cs="Times New Roman"/>
          <w:szCs w:val="24"/>
          <w:vertAlign w:val="superscript"/>
        </w:rPr>
        <w:t> </w:t>
      </w:r>
      <w:r w:rsidR="003936D0" w:rsidRPr="002A735E">
        <w:rPr>
          <w:rFonts w:eastAsia="Times New Roman" w:cs="Times New Roman"/>
          <w:szCs w:val="24"/>
        </w:rPr>
        <w:t>panta pirmajā daļā ietvertajiem kompensējošajiem mehānismiem</w:t>
      </w:r>
      <w:r w:rsidR="00322809" w:rsidRPr="002A735E">
        <w:rPr>
          <w:rFonts w:eastAsia="Times New Roman" w:cs="Times New Roman"/>
          <w:szCs w:val="24"/>
        </w:rPr>
        <w:t>, atsevišķi ne</w:t>
      </w:r>
      <w:r w:rsidR="00A33C28" w:rsidRPr="002A735E">
        <w:rPr>
          <w:rFonts w:eastAsia="Times New Roman" w:cs="Times New Roman"/>
          <w:szCs w:val="24"/>
        </w:rPr>
        <w:t>norādot iemeslus citu likumā noteikto apsūdzētā tiesību uz kriminālprocesa pabeigšanu saprātīgā termiņā kompensējošo mehānismu nepiemērošanai</w:t>
      </w:r>
      <w:r w:rsidR="00CC34F7" w:rsidRPr="002A735E">
        <w:rPr>
          <w:rFonts w:eastAsia="Times New Roman" w:cs="Times New Roman"/>
          <w:szCs w:val="24"/>
        </w:rPr>
        <w:t xml:space="preserve">, ja </w:t>
      </w:r>
      <w:r w:rsidR="00A33C28" w:rsidRPr="002A735E">
        <w:rPr>
          <w:rFonts w:eastAsia="Times New Roman" w:cs="Times New Roman"/>
          <w:szCs w:val="24"/>
        </w:rPr>
        <w:t xml:space="preserve">vien </w:t>
      </w:r>
      <w:r w:rsidR="00CC34F7" w:rsidRPr="002A735E">
        <w:rPr>
          <w:rFonts w:eastAsia="Times New Roman" w:cs="Times New Roman"/>
          <w:szCs w:val="24"/>
        </w:rPr>
        <w:t xml:space="preserve">to piemērošanu </w:t>
      </w:r>
      <w:r w:rsidR="002A4F7C" w:rsidRPr="002A735E">
        <w:rPr>
          <w:rFonts w:eastAsia="Times New Roman" w:cs="Times New Roman"/>
          <w:szCs w:val="24"/>
        </w:rPr>
        <w:t>aizstāvība nav lūgusi.</w:t>
      </w:r>
    </w:p>
    <w:p w14:paraId="5C26797C" w14:textId="4FB60D97" w:rsidR="00DD6DC2" w:rsidRDefault="004244D8" w:rsidP="000757A5">
      <w:pPr>
        <w:widowControl w:val="0"/>
        <w:spacing w:after="0" w:line="276" w:lineRule="auto"/>
        <w:ind w:firstLine="709"/>
        <w:jc w:val="both"/>
        <w:rPr>
          <w:rFonts w:eastAsia="Times New Roman" w:cs="Times New Roman"/>
          <w:szCs w:val="24"/>
        </w:rPr>
      </w:pPr>
      <w:r w:rsidRPr="002A735E">
        <w:rPr>
          <w:rFonts w:eastAsia="Times New Roman" w:cs="Times New Roman"/>
          <w:szCs w:val="24"/>
        </w:rPr>
        <w:t>[</w:t>
      </w:r>
      <w:r w:rsidR="004F7074">
        <w:rPr>
          <w:rFonts w:eastAsia="Times New Roman" w:cs="Times New Roman"/>
          <w:szCs w:val="24"/>
        </w:rPr>
        <w:t>7.4</w:t>
      </w:r>
      <w:r w:rsidRPr="002A735E">
        <w:rPr>
          <w:rFonts w:eastAsia="Times New Roman" w:cs="Times New Roman"/>
          <w:szCs w:val="24"/>
        </w:rPr>
        <w:t>]</w:t>
      </w:r>
      <w:r w:rsidR="00BA5EFC">
        <w:rPr>
          <w:rFonts w:eastAsia="Times New Roman" w:cs="Times New Roman"/>
          <w:szCs w:val="24"/>
        </w:rPr>
        <w:t> </w:t>
      </w:r>
      <w:r w:rsidRPr="002A735E">
        <w:rPr>
          <w:rFonts w:eastAsia="Times New Roman" w:cs="Times New Roman"/>
          <w:szCs w:val="24"/>
        </w:rPr>
        <w:t xml:space="preserve">Senāts atzīst, ka </w:t>
      </w:r>
      <w:r w:rsidR="006E569D" w:rsidRPr="002A735E">
        <w:rPr>
          <w:rFonts w:eastAsia="Times New Roman" w:cs="Times New Roman"/>
          <w:szCs w:val="24"/>
        </w:rPr>
        <w:t>apelācijas instances tiesa,</w:t>
      </w:r>
      <w:r w:rsidR="00DD6DC2">
        <w:rPr>
          <w:rFonts w:eastAsia="Times New Roman" w:cs="Times New Roman"/>
          <w:szCs w:val="24"/>
        </w:rPr>
        <w:t xml:space="preserve"> iztiesājot lietu rakstveida procesā</w:t>
      </w:r>
      <w:r w:rsidR="00AE65DE">
        <w:rPr>
          <w:rFonts w:eastAsia="Times New Roman" w:cs="Times New Roman"/>
          <w:szCs w:val="24"/>
        </w:rPr>
        <w:t xml:space="preserve"> un noraidot apsūdzētā </w:t>
      </w:r>
      <w:r w:rsidR="00FC7B51">
        <w:rPr>
          <w:rFonts w:eastAsia="Times New Roman" w:cs="Times New Roman"/>
          <w:szCs w:val="24"/>
        </w:rPr>
        <w:t>[pers. A]</w:t>
      </w:r>
      <w:r w:rsidR="00AE65DE" w:rsidRPr="002A735E">
        <w:rPr>
          <w:rFonts w:eastAsia="Times New Roman" w:cs="Times New Roman"/>
          <w:szCs w:val="24"/>
        </w:rPr>
        <w:t xml:space="preserve"> aizstāvja</w:t>
      </w:r>
      <w:r w:rsidR="00AE65DE">
        <w:rPr>
          <w:rFonts w:eastAsia="Times New Roman" w:cs="Times New Roman"/>
          <w:szCs w:val="24"/>
        </w:rPr>
        <w:t xml:space="preserve"> apelācijas sūdzībā norādīto lūgumu</w:t>
      </w:r>
      <w:r w:rsidR="00AE65DE" w:rsidRPr="002A735E">
        <w:rPr>
          <w:rFonts w:eastAsia="Times New Roman" w:cs="Times New Roman"/>
          <w:szCs w:val="24"/>
        </w:rPr>
        <w:t xml:space="preserve"> par liecinieka </w:t>
      </w:r>
      <w:r w:rsidR="00FC7B51">
        <w:rPr>
          <w:rFonts w:eastAsia="Times New Roman" w:cs="Times New Roman"/>
          <w:szCs w:val="24"/>
        </w:rPr>
        <w:t>[pers. B]</w:t>
      </w:r>
      <w:r w:rsidR="00AE65DE" w:rsidRPr="002A735E">
        <w:rPr>
          <w:rFonts w:eastAsia="Times New Roman" w:cs="Times New Roman"/>
          <w:szCs w:val="24"/>
        </w:rPr>
        <w:t xml:space="preserve"> atkārtotu nopratināšanu</w:t>
      </w:r>
      <w:r w:rsidR="00AE65DE">
        <w:rPr>
          <w:rFonts w:eastAsia="Times New Roman" w:cs="Times New Roman"/>
          <w:szCs w:val="24"/>
        </w:rPr>
        <w:t xml:space="preserve">, </w:t>
      </w:r>
      <w:r w:rsidR="00DD6DC2">
        <w:rPr>
          <w:rFonts w:eastAsia="Times New Roman" w:cs="Times New Roman"/>
          <w:szCs w:val="24"/>
        </w:rPr>
        <w:t>Kriminālprocesa likuma normas nav pārkāpusi.</w:t>
      </w:r>
      <w:r w:rsidR="00BA5EFC">
        <w:rPr>
          <w:rFonts w:eastAsia="Times New Roman" w:cs="Times New Roman"/>
          <w:szCs w:val="24"/>
        </w:rPr>
        <w:t> </w:t>
      </w:r>
    </w:p>
    <w:p w14:paraId="2955232E" w14:textId="04972197" w:rsidR="00DD6DC2" w:rsidRDefault="00AE65DE" w:rsidP="000757A5">
      <w:pPr>
        <w:widowControl w:val="0"/>
        <w:spacing w:after="0" w:line="276" w:lineRule="auto"/>
        <w:ind w:firstLine="709"/>
        <w:jc w:val="both"/>
        <w:rPr>
          <w:rFonts w:eastAsia="Times New Roman" w:cs="Times New Roman"/>
          <w:szCs w:val="24"/>
        </w:rPr>
      </w:pPr>
      <w:r>
        <w:rPr>
          <w:rFonts w:eastAsia="Times New Roman" w:cs="Times New Roman"/>
          <w:szCs w:val="24"/>
        </w:rPr>
        <w:t xml:space="preserve">No lietas materiāliem redzams, ka ar apelācijas instances tiesas tiesneša lēmumu, pamatojoties uz Covid-19 infekcijas izplatības pārvaldības likuma 12.panta pirmo daļu, noteikts iztiesāt lietu rakstveida procesā. </w:t>
      </w:r>
      <w:proofErr w:type="gramStart"/>
      <w:r>
        <w:rPr>
          <w:rFonts w:eastAsia="Times New Roman" w:cs="Times New Roman"/>
          <w:szCs w:val="24"/>
        </w:rPr>
        <w:t>Vienlaikus noraidīts apsūdzētā</w:t>
      </w:r>
      <w:proofErr w:type="gramEnd"/>
      <w:r>
        <w:rPr>
          <w:rFonts w:eastAsia="Times New Roman" w:cs="Times New Roman"/>
          <w:szCs w:val="24"/>
        </w:rPr>
        <w:t xml:space="preserve"> </w:t>
      </w:r>
      <w:r w:rsidR="00FC7B51">
        <w:rPr>
          <w:rFonts w:eastAsia="Times New Roman" w:cs="Times New Roman"/>
          <w:szCs w:val="24"/>
        </w:rPr>
        <w:t>[pers. A]</w:t>
      </w:r>
      <w:r>
        <w:rPr>
          <w:rFonts w:eastAsia="Times New Roman" w:cs="Times New Roman"/>
          <w:szCs w:val="24"/>
        </w:rPr>
        <w:t xml:space="preserve"> aizstāvja apelācijas sūdzībā norādītais lūgums par liecinieka </w:t>
      </w:r>
      <w:r w:rsidR="00FC7B51">
        <w:rPr>
          <w:rFonts w:eastAsia="Times New Roman" w:cs="Times New Roman"/>
          <w:szCs w:val="24"/>
        </w:rPr>
        <w:t>[pers. </w:t>
      </w:r>
      <w:r w:rsidR="00FC7B51">
        <w:t>B]</w:t>
      </w:r>
      <w:r>
        <w:rPr>
          <w:rFonts w:eastAsia="Times New Roman" w:cs="Times New Roman"/>
          <w:szCs w:val="24"/>
        </w:rPr>
        <w:t xml:space="preserve"> atkārtotu nopratināšanu</w:t>
      </w:r>
      <w:r w:rsidR="000D4DED">
        <w:rPr>
          <w:rFonts w:eastAsia="Times New Roman" w:cs="Times New Roman"/>
          <w:szCs w:val="24"/>
        </w:rPr>
        <w:t xml:space="preserve"> (</w:t>
      </w:r>
      <w:r w:rsidR="000D4DED">
        <w:rPr>
          <w:rFonts w:eastAsia="Times New Roman" w:cs="Times New Roman"/>
          <w:i/>
          <w:iCs/>
          <w:szCs w:val="24"/>
        </w:rPr>
        <w:t>5.sēj., l.l.167</w:t>
      </w:r>
      <w:r w:rsidR="000D4DED">
        <w:rPr>
          <w:rFonts w:eastAsia="Times New Roman" w:cs="Times New Roman"/>
          <w:szCs w:val="24"/>
        </w:rPr>
        <w:t>).</w:t>
      </w:r>
    </w:p>
    <w:p w14:paraId="73BAEAD2" w14:textId="77777777" w:rsidR="00833A95" w:rsidRDefault="00833A95" w:rsidP="000757A5">
      <w:pPr>
        <w:widowControl w:val="0"/>
        <w:spacing w:after="0" w:line="276" w:lineRule="auto"/>
        <w:ind w:firstLine="709"/>
        <w:jc w:val="both"/>
        <w:rPr>
          <w:rFonts w:eastAsia="Times New Roman" w:cs="Times New Roman"/>
          <w:szCs w:val="24"/>
        </w:rPr>
      </w:pPr>
      <w:r>
        <w:rPr>
          <w:rFonts w:eastAsia="Times New Roman" w:cs="Times New Roman"/>
          <w:szCs w:val="24"/>
        </w:rPr>
        <w:t>Covid-19 infekcijas izplatības pārvaldības likuma 12.panta pirmā daļa (likuma redakcijā, kas bija spēkā tiesneša lēmuma pieņemšanas laikā) noteica, ka krimināllietu apelācijas kārtībā var iztiesāt rakstveida procesā arī Kriminālprocesa likumā neminētos gadījumos, ja pret to neiebilst prokurors vai persona, kuras intereses un tiesības sūdzība vai protests aizskar.</w:t>
      </w:r>
    </w:p>
    <w:p w14:paraId="7B99F6B4" w14:textId="6A90DDC4" w:rsidR="000D4DED" w:rsidRDefault="000D4DED" w:rsidP="000757A5">
      <w:pPr>
        <w:widowControl w:val="0"/>
        <w:spacing w:after="0" w:line="276" w:lineRule="auto"/>
        <w:ind w:firstLine="709"/>
        <w:jc w:val="both"/>
        <w:rPr>
          <w:rFonts w:eastAsia="Times New Roman" w:cs="Times New Roman"/>
          <w:szCs w:val="24"/>
        </w:rPr>
      </w:pPr>
      <w:r>
        <w:rPr>
          <w:rFonts w:eastAsia="Times New Roman" w:cs="Times New Roman"/>
          <w:szCs w:val="24"/>
        </w:rPr>
        <w:t xml:space="preserve">No apsūdzētā </w:t>
      </w:r>
      <w:r w:rsidR="00FC7B51">
        <w:rPr>
          <w:rFonts w:eastAsia="Times New Roman" w:cs="Times New Roman"/>
          <w:szCs w:val="24"/>
        </w:rPr>
        <w:t>[pers. A]</w:t>
      </w:r>
      <w:r>
        <w:rPr>
          <w:rFonts w:eastAsia="Times New Roman" w:cs="Times New Roman"/>
          <w:szCs w:val="24"/>
        </w:rPr>
        <w:t xml:space="preserve"> aizstāvja paziņojuma izriet, ka ne apsūdzētajam </w:t>
      </w:r>
      <w:r w:rsidR="00FC7B51">
        <w:rPr>
          <w:rFonts w:eastAsia="Times New Roman" w:cs="Times New Roman"/>
          <w:szCs w:val="24"/>
        </w:rPr>
        <w:t>[pers. A]</w:t>
      </w:r>
      <w:r>
        <w:rPr>
          <w:rFonts w:eastAsia="Times New Roman" w:cs="Times New Roman"/>
          <w:szCs w:val="24"/>
        </w:rPr>
        <w:t>, ne viņa aizstāvim nav iebildumu pret lietas iz</w:t>
      </w:r>
      <w:r w:rsidR="00812A0A">
        <w:rPr>
          <w:rFonts w:eastAsia="Times New Roman" w:cs="Times New Roman"/>
          <w:szCs w:val="24"/>
        </w:rPr>
        <w:t>tiesāšanu</w:t>
      </w:r>
      <w:r>
        <w:rPr>
          <w:rFonts w:eastAsia="Times New Roman" w:cs="Times New Roman"/>
          <w:szCs w:val="24"/>
        </w:rPr>
        <w:t xml:space="preserve"> rakstveida procesā (</w:t>
      </w:r>
      <w:r>
        <w:rPr>
          <w:rFonts w:eastAsia="Times New Roman" w:cs="Times New Roman"/>
          <w:i/>
          <w:iCs/>
          <w:szCs w:val="24"/>
        </w:rPr>
        <w:t>5.sēj., l.l.</w:t>
      </w:r>
      <w:r w:rsidR="003C6BA3">
        <w:rPr>
          <w:rFonts w:eastAsia="Times New Roman" w:cs="Times New Roman"/>
          <w:i/>
          <w:iCs/>
          <w:szCs w:val="24"/>
        </w:rPr>
        <w:t>165</w:t>
      </w:r>
      <w:r w:rsidR="003C6BA3">
        <w:rPr>
          <w:rFonts w:eastAsia="Times New Roman" w:cs="Times New Roman"/>
          <w:szCs w:val="24"/>
        </w:rPr>
        <w:t>).</w:t>
      </w:r>
      <w:r>
        <w:rPr>
          <w:rFonts w:eastAsia="Times New Roman" w:cs="Times New Roman"/>
          <w:szCs w:val="24"/>
        </w:rPr>
        <w:t xml:space="preserve"> </w:t>
      </w:r>
      <w:r w:rsidR="003C6BA3">
        <w:rPr>
          <w:rFonts w:eastAsia="Times New Roman" w:cs="Times New Roman"/>
          <w:szCs w:val="24"/>
        </w:rPr>
        <w:t>Arī no prokurora paziņojuma izriet, ka prokuroram nav iebildumu pret lietas iz</w:t>
      </w:r>
      <w:r w:rsidR="00812A0A">
        <w:rPr>
          <w:rFonts w:eastAsia="Times New Roman" w:cs="Times New Roman"/>
          <w:szCs w:val="24"/>
        </w:rPr>
        <w:t>tiesāšanu</w:t>
      </w:r>
      <w:r w:rsidR="003C6BA3">
        <w:rPr>
          <w:rFonts w:eastAsia="Times New Roman" w:cs="Times New Roman"/>
          <w:szCs w:val="24"/>
        </w:rPr>
        <w:t xml:space="preserve"> rakstveida procesā (</w:t>
      </w:r>
      <w:r w:rsidR="003C6BA3">
        <w:rPr>
          <w:rFonts w:eastAsia="Times New Roman" w:cs="Times New Roman"/>
          <w:i/>
          <w:iCs/>
          <w:szCs w:val="24"/>
        </w:rPr>
        <w:t>5.sēj., l.l.166</w:t>
      </w:r>
      <w:r w:rsidR="003C6BA3">
        <w:rPr>
          <w:rFonts w:eastAsia="Times New Roman" w:cs="Times New Roman"/>
          <w:szCs w:val="24"/>
        </w:rPr>
        <w:t>).</w:t>
      </w:r>
    </w:p>
    <w:p w14:paraId="428F561B" w14:textId="15D440C2" w:rsidR="00844413" w:rsidRDefault="00833A95" w:rsidP="000757A5">
      <w:pPr>
        <w:widowControl w:val="0"/>
        <w:spacing w:after="0" w:line="276" w:lineRule="auto"/>
        <w:ind w:firstLine="709"/>
        <w:jc w:val="both"/>
        <w:rPr>
          <w:rFonts w:eastAsia="Times New Roman" w:cs="Times New Roman"/>
          <w:szCs w:val="24"/>
        </w:rPr>
      </w:pPr>
      <w:r>
        <w:rPr>
          <w:rFonts w:eastAsia="Times New Roman" w:cs="Times New Roman"/>
          <w:szCs w:val="24"/>
        </w:rPr>
        <w:t>Ievērojot minēto, Senāts atzīst, ka apelācijas instances tiesa lēmumu par lietas iz</w:t>
      </w:r>
      <w:r w:rsidR="00812A0A">
        <w:rPr>
          <w:rFonts w:eastAsia="Times New Roman" w:cs="Times New Roman"/>
          <w:szCs w:val="24"/>
        </w:rPr>
        <w:t>tiesāšanu</w:t>
      </w:r>
      <w:r>
        <w:rPr>
          <w:rFonts w:eastAsia="Times New Roman" w:cs="Times New Roman"/>
          <w:szCs w:val="24"/>
        </w:rPr>
        <w:t xml:space="preserve"> rakstveida procesā ir pieņēmusi atbilstoši normatīvajos aktos noteiktajam gan pamatojuma, gan procedūras ziņā, proti, </w:t>
      </w:r>
      <w:r w:rsidR="00812A0A">
        <w:rPr>
          <w:rFonts w:eastAsia="Times New Roman" w:cs="Times New Roman"/>
          <w:szCs w:val="24"/>
        </w:rPr>
        <w:t xml:space="preserve">tiesa </w:t>
      </w:r>
      <w:r>
        <w:rPr>
          <w:rFonts w:eastAsia="Times New Roman" w:cs="Times New Roman"/>
          <w:szCs w:val="24"/>
        </w:rPr>
        <w:t xml:space="preserve">ir devusi iespēju procesā iesaistītajām personām izteikt lūgumu par lietas iztiesāšanu mutvārdu procesā, un, ievērojot to, ka </w:t>
      </w:r>
      <w:r w:rsidR="00812A0A">
        <w:rPr>
          <w:rFonts w:eastAsia="Times New Roman" w:cs="Times New Roman"/>
          <w:szCs w:val="24"/>
        </w:rPr>
        <w:t>ne</w:t>
      </w:r>
      <w:r>
        <w:rPr>
          <w:rFonts w:eastAsia="Times New Roman" w:cs="Times New Roman"/>
          <w:szCs w:val="24"/>
        </w:rPr>
        <w:t xml:space="preserve"> prokurors, </w:t>
      </w:r>
      <w:r w:rsidR="00812A0A">
        <w:rPr>
          <w:rFonts w:eastAsia="Times New Roman" w:cs="Times New Roman"/>
          <w:szCs w:val="24"/>
        </w:rPr>
        <w:t>ne</w:t>
      </w:r>
      <w:r>
        <w:rPr>
          <w:rFonts w:eastAsia="Times New Roman" w:cs="Times New Roman"/>
          <w:szCs w:val="24"/>
        </w:rPr>
        <w:t xml:space="preserve"> apsūdzētais</w:t>
      </w:r>
      <w:r w:rsidR="00812A0A">
        <w:rPr>
          <w:rFonts w:eastAsia="Times New Roman" w:cs="Times New Roman"/>
          <w:szCs w:val="24"/>
        </w:rPr>
        <w:t xml:space="preserve">, ne </w:t>
      </w:r>
      <w:r>
        <w:rPr>
          <w:rFonts w:eastAsia="Times New Roman" w:cs="Times New Roman"/>
          <w:szCs w:val="24"/>
        </w:rPr>
        <w:t xml:space="preserve">viņa aizstāvis </w:t>
      </w:r>
      <w:r w:rsidR="00812A0A">
        <w:rPr>
          <w:rFonts w:eastAsia="Times New Roman" w:cs="Times New Roman"/>
          <w:szCs w:val="24"/>
        </w:rPr>
        <w:t>pret lietas izskatīšanu rakstveida procesā nav iebilduši, pamatoti noteikusi lietas iztiesāšanu rakstveida procesā.</w:t>
      </w:r>
    </w:p>
    <w:p w14:paraId="4124D481" w14:textId="0AC50E46" w:rsidR="00833A95" w:rsidRDefault="00844413" w:rsidP="000757A5">
      <w:pPr>
        <w:widowControl w:val="0"/>
        <w:spacing w:after="0" w:line="276" w:lineRule="auto"/>
        <w:ind w:firstLine="709"/>
        <w:jc w:val="both"/>
        <w:rPr>
          <w:rFonts w:cs="Times New Roman"/>
          <w:szCs w:val="24"/>
        </w:rPr>
      </w:pPr>
      <w:r>
        <w:rPr>
          <w:rFonts w:eastAsia="Times New Roman" w:cs="Times New Roman"/>
          <w:szCs w:val="24"/>
        </w:rPr>
        <w:t xml:space="preserve">Senāts norāda, ka </w:t>
      </w:r>
      <w:r>
        <w:rPr>
          <w:rFonts w:cs="Times New Roman"/>
          <w:szCs w:val="24"/>
        </w:rPr>
        <w:t>r</w:t>
      </w:r>
      <w:r w:rsidRPr="0066361A">
        <w:rPr>
          <w:rFonts w:cs="Times New Roman"/>
          <w:szCs w:val="24"/>
        </w:rPr>
        <w:t>akstveida procesa būtība izpaužas apstāklī, ka lieta tiek iztiesāta pēc lietas materiāliem bez procesā iesaistīto personu piedalīšanās, līdz ar to</w:t>
      </w:r>
      <w:r>
        <w:rPr>
          <w:rFonts w:cs="Times New Roman"/>
          <w:szCs w:val="24"/>
        </w:rPr>
        <w:t xml:space="preserve"> liecinieki rakstveida procesā netiek nopratināti.</w:t>
      </w:r>
    </w:p>
    <w:p w14:paraId="454AC89D" w14:textId="2E484288" w:rsidR="00C41000" w:rsidRDefault="00C41000" w:rsidP="000757A5">
      <w:pPr>
        <w:widowControl w:val="0"/>
        <w:spacing w:after="0" w:line="276" w:lineRule="auto"/>
        <w:ind w:firstLine="709"/>
        <w:jc w:val="both"/>
        <w:rPr>
          <w:rFonts w:eastAsia="Times New Roman" w:cs="Times New Roman"/>
          <w:szCs w:val="24"/>
        </w:rPr>
      </w:pPr>
      <w:r>
        <w:rPr>
          <w:rFonts w:cs="Times New Roman"/>
          <w:szCs w:val="24"/>
        </w:rPr>
        <w:t xml:space="preserve">Pretēji aizstāvja kasācijas sūdzībā norādītajam apelācijas instances tiesa ir pamatojusi, kādēļ tā noraida aizstāvja lūgumu par liecinieka </w:t>
      </w:r>
      <w:r w:rsidR="00FC7B51">
        <w:rPr>
          <w:rFonts w:cs="Times New Roman"/>
          <w:szCs w:val="24"/>
        </w:rPr>
        <w:t>[pers. B]</w:t>
      </w:r>
      <w:r>
        <w:rPr>
          <w:rFonts w:cs="Times New Roman"/>
          <w:szCs w:val="24"/>
        </w:rPr>
        <w:t xml:space="preserve"> atkārtotu nopratināšanu. </w:t>
      </w:r>
      <w:r w:rsidR="00DE2827">
        <w:rPr>
          <w:rFonts w:cs="Times New Roman"/>
          <w:szCs w:val="24"/>
        </w:rPr>
        <w:t>Tiesa norādījusi, ka liecinieks tiesā jau iepriekš ir vairākkārt nopratināts.</w:t>
      </w:r>
    </w:p>
    <w:p w14:paraId="4D6B979B" w14:textId="3BAC6E6D" w:rsidR="005D2085" w:rsidRDefault="005D2085" w:rsidP="000757A5">
      <w:pPr>
        <w:widowControl w:val="0"/>
        <w:spacing w:after="0" w:line="276" w:lineRule="auto"/>
        <w:ind w:firstLine="709"/>
        <w:jc w:val="both"/>
      </w:pPr>
      <w:r w:rsidRPr="002A735E">
        <w:t xml:space="preserve">No pirmās instances tiesas </w:t>
      </w:r>
      <w:proofErr w:type="gramStart"/>
      <w:r w:rsidRPr="002A735E">
        <w:t>2019.gada</w:t>
      </w:r>
      <w:proofErr w:type="gramEnd"/>
      <w:r w:rsidRPr="002A735E">
        <w:t xml:space="preserve"> 18.aprīļa sēdes protokola izriet, ka liecinieks </w:t>
      </w:r>
      <w:r w:rsidR="00FC7B51">
        <w:t>[pers. B]</w:t>
      </w:r>
      <w:r w:rsidRPr="002A735E">
        <w:t xml:space="preserve"> </w:t>
      </w:r>
      <w:r w:rsidR="00E41181">
        <w:t xml:space="preserve">ir </w:t>
      </w:r>
      <w:r w:rsidRPr="002A735E">
        <w:t>nopratināts pirmās instances tiesā.</w:t>
      </w:r>
      <w:r w:rsidR="00DE2827">
        <w:t xml:space="preserve"> Tāpat liecinieks nopratināts arī </w:t>
      </w:r>
      <w:r w:rsidR="00E41181">
        <w:t>2015.gada 1.oktobra tiesas sēdē, kad lieta pirmās instances tiesā iztiesāta pirmo reizi.</w:t>
      </w:r>
    </w:p>
    <w:p w14:paraId="26BBDEE2" w14:textId="6A50AA82" w:rsidR="005B7B5C" w:rsidRPr="002A735E" w:rsidRDefault="005B7B5C" w:rsidP="000757A5">
      <w:pPr>
        <w:widowControl w:val="0"/>
        <w:spacing w:after="0" w:line="276" w:lineRule="auto"/>
        <w:ind w:firstLine="709"/>
        <w:jc w:val="both"/>
        <w:rPr>
          <w:rFonts w:eastAsia="Times New Roman" w:cs="Times New Roman"/>
          <w:szCs w:val="24"/>
        </w:rPr>
      </w:pPr>
      <w:r>
        <w:t>Saskaņā ar Kriminālprocesa likuma 560.panta pirmo daļu uz apelācijas instances tiesas sēdi uzaicina prokuroru, personas, kuras pārsūdzējušas tiesas spriedumu, personas, attiecībā uz kurām pārsūdzēts vai noprotestēts tiesas spriedums, to aizstāvjus un pārstāvjus.</w:t>
      </w:r>
    </w:p>
    <w:p w14:paraId="1ADF2F4D" w14:textId="56290E83" w:rsidR="005D4A14" w:rsidRPr="002A735E" w:rsidRDefault="005D4A14" w:rsidP="000757A5">
      <w:pPr>
        <w:widowControl w:val="0"/>
        <w:spacing w:after="0" w:line="276" w:lineRule="auto"/>
        <w:ind w:firstLine="709"/>
        <w:jc w:val="both"/>
      </w:pPr>
      <w:r w:rsidRPr="002A735E">
        <w:t xml:space="preserve">Atbilstoši </w:t>
      </w:r>
      <w:r w:rsidR="005B7B5C">
        <w:t xml:space="preserve">šā panta </w:t>
      </w:r>
      <w:r w:rsidRPr="002A735E">
        <w:t>otrajai daļai citas personas var uzaicināt uz tiesas sēdi tad,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2EB019C2" w14:textId="4BADD2FE" w:rsidR="005D2085" w:rsidRPr="002A735E" w:rsidRDefault="005D2085" w:rsidP="000757A5">
      <w:pPr>
        <w:widowControl w:val="0"/>
        <w:spacing w:after="0" w:line="276" w:lineRule="auto"/>
        <w:ind w:firstLine="709"/>
        <w:jc w:val="both"/>
      </w:pPr>
      <w:r w:rsidRPr="002A735E">
        <w:t>Senāts jau iepriekš norādījis, ka jautājuma izlemšana par pirmās instances tiesas sēdē nopratināto personu aicināšanu uz apelācijas instances tiesas sēdi ietilpst apelācijas instances tiesas kompetencē, un tā pamatojas vienīgi uz pašas tiesas, nevis apsūdzētā, viņa aizstāvja vai citu procesā iesaistīto personu šaubām par sniegto liecību pilnīgumu vai par apsūdzētā iespējamo vainu inkriminētajā apsūdzībā</w:t>
      </w:r>
      <w:r w:rsidR="00D86C4D" w:rsidRPr="002A735E">
        <w:t xml:space="preserve"> (</w:t>
      </w:r>
      <w:r w:rsidR="00D86C4D" w:rsidRPr="002A735E">
        <w:rPr>
          <w:i/>
          <w:iCs/>
        </w:rPr>
        <w:t xml:space="preserve">Augstākās tiesas 2021.gada 10.maija lēmums lietā Nr. SKK-25/2021 </w:t>
      </w:r>
      <w:r w:rsidR="00D86C4D" w:rsidRPr="005B7B5C">
        <w:rPr>
          <w:i/>
          <w:iCs/>
          <w:color w:val="000000" w:themeColor="text1"/>
        </w:rPr>
        <w:t>(</w:t>
      </w:r>
      <w:hyperlink r:id="rId14" w:history="1">
        <w:r w:rsidR="00D86C4D" w:rsidRPr="005B7B5C">
          <w:rPr>
            <w:rStyle w:val="Hyperlink"/>
            <w:i/>
            <w:iCs/>
            <w:color w:val="000000" w:themeColor="text1"/>
            <w:u w:val="none"/>
            <w:shd w:val="clear" w:color="auto" w:fill="FFFFFF"/>
          </w:rPr>
          <w:t>ECLI:LV:AT:2021:0510.11096061617.10.L</w:t>
        </w:r>
      </w:hyperlink>
      <w:r w:rsidR="00D86C4D" w:rsidRPr="005B7B5C">
        <w:rPr>
          <w:i/>
          <w:iCs/>
          <w:color w:val="000000" w:themeColor="text1"/>
        </w:rPr>
        <w:t>)</w:t>
      </w:r>
      <w:r w:rsidR="00D86C4D" w:rsidRPr="005B7B5C">
        <w:rPr>
          <w:color w:val="000000" w:themeColor="text1"/>
        </w:rPr>
        <w:t>).</w:t>
      </w:r>
    </w:p>
    <w:p w14:paraId="02DA2B02" w14:textId="51A33792" w:rsidR="00D86C4D" w:rsidRPr="002A735E" w:rsidRDefault="00011BF8" w:rsidP="000757A5">
      <w:pPr>
        <w:widowControl w:val="0"/>
        <w:spacing w:after="0" w:line="276" w:lineRule="auto"/>
        <w:ind w:firstLine="709"/>
        <w:jc w:val="both"/>
      </w:pPr>
      <w:r w:rsidRPr="002A735E">
        <w:t>Senāts konstatē, ka a</w:t>
      </w:r>
      <w:r w:rsidR="00D86C4D" w:rsidRPr="002A735E">
        <w:t xml:space="preserve">pelācijas instances tiesa </w:t>
      </w:r>
      <w:r w:rsidRPr="002A735E">
        <w:t>ir izvērtējusi lietā iegūtos pierādījumus, ta</w:t>
      </w:r>
      <w:r w:rsidR="005B7B5C">
        <w:t>i</w:t>
      </w:r>
      <w:r w:rsidRPr="002A735E">
        <w:t xml:space="preserve"> skaitā liecinieka </w:t>
      </w:r>
      <w:r w:rsidR="00FC7B51">
        <w:t>[pers. B]</w:t>
      </w:r>
      <w:r w:rsidRPr="002A735E">
        <w:t xml:space="preserve"> pirmstiesas kriminālprocesā un pirmās instances tiesā sniegtās liecības, un atzinusi</w:t>
      </w:r>
      <w:r w:rsidR="00D86C4D" w:rsidRPr="002A735E">
        <w:t xml:space="preserve">, ka </w:t>
      </w:r>
      <w:r w:rsidR="003B6F62" w:rsidRPr="002A735E">
        <w:t xml:space="preserve">lietā ir iegūti ticami, attiecināmi un pietiekami </w:t>
      </w:r>
      <w:r w:rsidRPr="002A735E">
        <w:t xml:space="preserve">apsūdzētā </w:t>
      </w:r>
      <w:r w:rsidR="00FC7B51">
        <w:t>[pers. A]</w:t>
      </w:r>
      <w:r w:rsidR="003B6F62" w:rsidRPr="002A735E">
        <w:t xml:space="preserve"> vainīguma pierādījumi</w:t>
      </w:r>
      <w:r w:rsidR="005B7B5C">
        <w:t xml:space="preserve">. </w:t>
      </w:r>
      <w:r w:rsidR="00EB429D">
        <w:t>No minētā izriet</w:t>
      </w:r>
      <w:r w:rsidR="00BD0A44" w:rsidRPr="002A735E">
        <w:t xml:space="preserve">, </w:t>
      </w:r>
      <w:r w:rsidR="00EB429D">
        <w:t xml:space="preserve">ka </w:t>
      </w:r>
      <w:r w:rsidR="00BD0A44" w:rsidRPr="002A735E">
        <w:t xml:space="preserve">apelācijas instances tiesai nav radušās pamatotas šaubas par liecinieka </w:t>
      </w:r>
      <w:r w:rsidR="00FC7B51">
        <w:t>[pers. B]</w:t>
      </w:r>
      <w:r w:rsidR="00BD0A44" w:rsidRPr="002A735E">
        <w:t xml:space="preserve"> sniegto liecību pilnīgumu.</w:t>
      </w:r>
      <w:r w:rsidR="00D86C4D" w:rsidRPr="002A735E">
        <w:t xml:space="preserve"> </w:t>
      </w:r>
    </w:p>
    <w:p w14:paraId="132A69F6" w14:textId="3EF22549" w:rsidR="00D81802" w:rsidRPr="002A735E" w:rsidRDefault="00D81802" w:rsidP="000757A5">
      <w:pPr>
        <w:widowControl w:val="0"/>
        <w:spacing w:after="0" w:line="276" w:lineRule="auto"/>
        <w:ind w:firstLine="709"/>
        <w:jc w:val="both"/>
      </w:pPr>
    </w:p>
    <w:p w14:paraId="49D3B073" w14:textId="1AFF6D48" w:rsidR="00581AA6" w:rsidRPr="002A735E" w:rsidRDefault="00F43AEE" w:rsidP="000757A5">
      <w:pPr>
        <w:widowControl w:val="0"/>
        <w:spacing w:after="0" w:line="276" w:lineRule="auto"/>
        <w:jc w:val="center"/>
        <w:rPr>
          <w:rFonts w:eastAsia="Times New Roman" w:cs="Times New Roman"/>
          <w:b/>
          <w:szCs w:val="24"/>
        </w:rPr>
      </w:pPr>
      <w:r w:rsidRPr="002A735E">
        <w:rPr>
          <w:rFonts w:eastAsia="Times New Roman" w:cs="Times New Roman"/>
          <w:b/>
          <w:szCs w:val="24"/>
        </w:rPr>
        <w:t>Rezolutīvā daļa</w:t>
      </w:r>
    </w:p>
    <w:p w14:paraId="54101D60" w14:textId="77777777" w:rsidR="00C53EDF" w:rsidRPr="002A735E" w:rsidRDefault="00C53EDF" w:rsidP="000757A5">
      <w:pPr>
        <w:widowControl w:val="0"/>
        <w:spacing w:after="0" w:line="276" w:lineRule="auto"/>
        <w:ind w:firstLine="709"/>
        <w:jc w:val="center"/>
        <w:rPr>
          <w:rFonts w:eastAsia="Times New Roman" w:cs="Times New Roman"/>
          <w:b/>
          <w:szCs w:val="24"/>
        </w:rPr>
      </w:pPr>
    </w:p>
    <w:p w14:paraId="1D503023" w14:textId="15468FD0" w:rsidR="00F43AEE" w:rsidRPr="002A735E" w:rsidRDefault="00F43AEE" w:rsidP="000757A5">
      <w:pPr>
        <w:widowControl w:val="0"/>
        <w:spacing w:after="0" w:line="276" w:lineRule="auto"/>
        <w:ind w:firstLine="709"/>
        <w:jc w:val="both"/>
        <w:rPr>
          <w:rFonts w:eastAsia="Times New Roman" w:cs="Times New Roman"/>
          <w:bCs/>
          <w:szCs w:val="24"/>
        </w:rPr>
      </w:pPr>
      <w:r w:rsidRPr="002A735E">
        <w:rPr>
          <w:rFonts w:eastAsia="Times New Roman" w:cs="Times New Roman"/>
          <w:szCs w:val="24"/>
        </w:rPr>
        <w:t>P</w:t>
      </w:r>
      <w:r w:rsidRPr="002A735E">
        <w:rPr>
          <w:rFonts w:eastAsia="Times New Roman" w:cs="Times New Roman"/>
          <w:bCs/>
          <w:szCs w:val="24"/>
        </w:rPr>
        <w:t>amatojoties uz Kriminālprocesa likuma 585.</w:t>
      </w:r>
      <w:r w:rsidR="00726F35" w:rsidRPr="002A735E">
        <w:rPr>
          <w:rFonts w:eastAsia="Times New Roman" w:cs="Times New Roman"/>
          <w:bCs/>
          <w:szCs w:val="24"/>
        </w:rPr>
        <w:t>pantu</w:t>
      </w:r>
      <w:r w:rsidRPr="002A735E">
        <w:rPr>
          <w:rFonts w:eastAsia="Times New Roman" w:cs="Times New Roman"/>
          <w:bCs/>
          <w:szCs w:val="24"/>
        </w:rPr>
        <w:t xml:space="preserve"> un 587.pant</w:t>
      </w:r>
      <w:r w:rsidR="00726F35" w:rsidRPr="002A735E">
        <w:rPr>
          <w:rFonts w:eastAsia="Times New Roman" w:cs="Times New Roman"/>
          <w:bCs/>
          <w:szCs w:val="24"/>
        </w:rPr>
        <w:t xml:space="preserve">a pirmās daļas </w:t>
      </w:r>
      <w:r w:rsidR="00A37B65">
        <w:rPr>
          <w:rFonts w:eastAsia="Times New Roman" w:cs="Times New Roman"/>
          <w:bCs/>
          <w:szCs w:val="24"/>
        </w:rPr>
        <w:t>3</w:t>
      </w:r>
      <w:r w:rsidR="00726F35" w:rsidRPr="002A735E">
        <w:rPr>
          <w:rFonts w:eastAsia="Times New Roman" w:cs="Times New Roman"/>
          <w:bCs/>
          <w:szCs w:val="24"/>
        </w:rPr>
        <w:t>.punktu</w:t>
      </w:r>
      <w:r w:rsidRPr="002A735E">
        <w:rPr>
          <w:rFonts w:eastAsia="Times New Roman" w:cs="Times New Roman"/>
          <w:bCs/>
          <w:szCs w:val="24"/>
        </w:rPr>
        <w:t>, tiesa</w:t>
      </w:r>
    </w:p>
    <w:p w14:paraId="744F2305" w14:textId="77777777" w:rsidR="00C53EDF" w:rsidRPr="002A735E" w:rsidRDefault="00C53EDF" w:rsidP="000757A5">
      <w:pPr>
        <w:widowControl w:val="0"/>
        <w:spacing w:after="0" w:line="276" w:lineRule="auto"/>
        <w:ind w:firstLine="709"/>
        <w:jc w:val="both"/>
        <w:rPr>
          <w:rFonts w:eastAsia="Times New Roman" w:cs="Times New Roman"/>
          <w:b/>
          <w:szCs w:val="24"/>
          <w:lang w:eastAsia="lv-LV"/>
        </w:rPr>
      </w:pPr>
    </w:p>
    <w:p w14:paraId="2385D0FB" w14:textId="30B474C7" w:rsidR="00F43AEE" w:rsidRPr="002A735E" w:rsidRDefault="00F43AEE" w:rsidP="000757A5">
      <w:pPr>
        <w:widowControl w:val="0"/>
        <w:spacing w:after="0" w:line="276" w:lineRule="auto"/>
        <w:jc w:val="center"/>
        <w:rPr>
          <w:rFonts w:eastAsia="Times New Roman" w:cs="Times New Roman"/>
          <w:b/>
          <w:szCs w:val="24"/>
          <w:lang w:eastAsia="lv-LV"/>
        </w:rPr>
      </w:pPr>
      <w:r w:rsidRPr="002A735E">
        <w:rPr>
          <w:rFonts w:eastAsia="Times New Roman" w:cs="Times New Roman"/>
          <w:b/>
          <w:szCs w:val="24"/>
          <w:lang w:eastAsia="lv-LV"/>
        </w:rPr>
        <w:t>nolēma:</w:t>
      </w:r>
    </w:p>
    <w:p w14:paraId="15F0D082" w14:textId="77777777" w:rsidR="00C53EDF" w:rsidRPr="002A735E" w:rsidRDefault="00C53EDF" w:rsidP="000757A5">
      <w:pPr>
        <w:widowControl w:val="0"/>
        <w:spacing w:after="0" w:line="276" w:lineRule="auto"/>
        <w:ind w:firstLine="709"/>
        <w:jc w:val="center"/>
        <w:rPr>
          <w:rFonts w:eastAsia="Times New Roman" w:cs="Times New Roman"/>
          <w:b/>
          <w:szCs w:val="24"/>
          <w:lang w:eastAsia="lv-LV"/>
        </w:rPr>
      </w:pPr>
    </w:p>
    <w:p w14:paraId="4CA12793" w14:textId="101A4AC4" w:rsidR="001274EE" w:rsidRDefault="001274EE" w:rsidP="000757A5">
      <w:pPr>
        <w:widowControl w:val="0"/>
        <w:spacing w:after="0" w:line="276" w:lineRule="auto"/>
        <w:ind w:firstLine="709"/>
        <w:jc w:val="both"/>
        <w:rPr>
          <w:rFonts w:eastAsia="Calibri" w:cs="Times New Roman"/>
          <w:szCs w:val="24"/>
        </w:rPr>
      </w:pPr>
      <w:r>
        <w:rPr>
          <w:rFonts w:cs="Times New Roman"/>
          <w:szCs w:val="24"/>
        </w:rPr>
        <w:t xml:space="preserve">atcelt </w:t>
      </w:r>
      <w:r w:rsidR="004969E0" w:rsidRPr="002A735E">
        <w:rPr>
          <w:rFonts w:eastAsia="Calibri" w:cs="Times New Roman"/>
          <w:szCs w:val="24"/>
        </w:rPr>
        <w:t xml:space="preserve">Rīgas apgabaltiesas </w:t>
      </w:r>
      <w:proofErr w:type="gramStart"/>
      <w:r w:rsidR="004969E0" w:rsidRPr="002A735E">
        <w:rPr>
          <w:rFonts w:eastAsia="Calibri" w:cs="Times New Roman"/>
          <w:szCs w:val="24"/>
        </w:rPr>
        <w:t>2021.gada</w:t>
      </w:r>
      <w:proofErr w:type="gramEnd"/>
      <w:r w:rsidR="004969E0" w:rsidRPr="002A735E">
        <w:rPr>
          <w:rFonts w:eastAsia="Calibri" w:cs="Times New Roman"/>
          <w:szCs w:val="24"/>
        </w:rPr>
        <w:t xml:space="preserve"> 11.marta spriedumu</w:t>
      </w:r>
      <w:r>
        <w:rPr>
          <w:rFonts w:eastAsia="Calibri" w:cs="Times New Roman"/>
          <w:szCs w:val="24"/>
        </w:rPr>
        <w:t xml:space="preserve"> daļā par apsūdzētajam </w:t>
      </w:r>
      <w:r w:rsidR="00FC7B51">
        <w:rPr>
          <w:rFonts w:eastAsia="Calibri" w:cs="Times New Roman"/>
          <w:szCs w:val="24"/>
        </w:rPr>
        <w:t>[pers. A]</w:t>
      </w:r>
      <w:r>
        <w:rPr>
          <w:rFonts w:eastAsia="Calibri" w:cs="Times New Roman"/>
          <w:szCs w:val="24"/>
        </w:rPr>
        <w:t xml:space="preserve"> noteikto galīgo sodu saskaņā ar Krimināllikuma 51.pantu un atceltajā daļā kriminālprocesu izbeigt.</w:t>
      </w:r>
    </w:p>
    <w:p w14:paraId="6991CC1D" w14:textId="1AFE209C" w:rsidR="00114DDD" w:rsidRPr="002A735E" w:rsidRDefault="00EB429D" w:rsidP="000757A5">
      <w:pPr>
        <w:widowControl w:val="0"/>
        <w:spacing w:after="0" w:line="276" w:lineRule="auto"/>
        <w:ind w:firstLine="709"/>
        <w:jc w:val="both"/>
        <w:rPr>
          <w:rFonts w:cs="Times New Roman"/>
          <w:szCs w:val="24"/>
        </w:rPr>
      </w:pPr>
      <w:r>
        <w:rPr>
          <w:rFonts w:eastAsia="Calibri" w:cs="Times New Roman"/>
          <w:szCs w:val="24"/>
        </w:rPr>
        <w:t xml:space="preserve">Pārējā daļā </w:t>
      </w:r>
      <w:r w:rsidR="003707C7">
        <w:rPr>
          <w:rFonts w:eastAsia="Calibri" w:cs="Times New Roman"/>
          <w:szCs w:val="24"/>
        </w:rPr>
        <w:t xml:space="preserve">apelācijas instances tiesas </w:t>
      </w:r>
      <w:r>
        <w:rPr>
          <w:rFonts w:eastAsia="Calibri" w:cs="Times New Roman"/>
          <w:szCs w:val="24"/>
        </w:rPr>
        <w:t xml:space="preserve">spriedumu </w:t>
      </w:r>
      <w:r w:rsidR="00AD685F">
        <w:rPr>
          <w:rFonts w:eastAsia="Calibri" w:cs="Times New Roman"/>
          <w:szCs w:val="24"/>
        </w:rPr>
        <w:t xml:space="preserve">atstāt </w:t>
      </w:r>
      <w:r>
        <w:rPr>
          <w:rFonts w:eastAsia="Calibri" w:cs="Times New Roman"/>
          <w:szCs w:val="24"/>
        </w:rPr>
        <w:t>negrozītu,</w:t>
      </w:r>
      <w:r w:rsidR="004969E0" w:rsidRPr="002A735E">
        <w:rPr>
          <w:rFonts w:eastAsia="Calibri" w:cs="Times New Roman"/>
          <w:szCs w:val="24"/>
        </w:rPr>
        <w:t xml:space="preserve"> bet apsūdzētā </w:t>
      </w:r>
      <w:r w:rsidR="00FC7B51">
        <w:rPr>
          <w:rFonts w:eastAsia="Calibri" w:cs="Times New Roman"/>
          <w:szCs w:val="24"/>
        </w:rPr>
        <w:t>[pers. A]</w:t>
      </w:r>
      <w:r w:rsidR="004969E0" w:rsidRPr="002A735E">
        <w:rPr>
          <w:rFonts w:eastAsia="Calibri" w:cs="Times New Roman"/>
          <w:szCs w:val="24"/>
        </w:rPr>
        <w:t xml:space="preserve"> aizstāvja A. </w:t>
      </w:r>
      <w:proofErr w:type="spellStart"/>
      <w:r w:rsidR="004969E0" w:rsidRPr="002A735E">
        <w:rPr>
          <w:rFonts w:eastAsia="Calibri" w:cs="Times New Roman"/>
          <w:szCs w:val="24"/>
        </w:rPr>
        <w:t>Smana</w:t>
      </w:r>
      <w:proofErr w:type="spellEnd"/>
      <w:r w:rsidR="004969E0" w:rsidRPr="002A735E">
        <w:rPr>
          <w:rFonts w:eastAsia="Calibri" w:cs="Times New Roman"/>
          <w:szCs w:val="24"/>
        </w:rPr>
        <w:t xml:space="preserve"> kasācijas sūdzību noraidīt.</w:t>
      </w:r>
    </w:p>
    <w:p w14:paraId="43617D78" w14:textId="6C54AECD" w:rsidR="00F43AEE" w:rsidRPr="002A735E" w:rsidRDefault="00F43AEE" w:rsidP="000757A5">
      <w:pPr>
        <w:widowControl w:val="0"/>
        <w:tabs>
          <w:tab w:val="left" w:pos="0"/>
        </w:tabs>
        <w:spacing w:after="0" w:line="276" w:lineRule="auto"/>
        <w:ind w:firstLine="709"/>
        <w:jc w:val="both"/>
        <w:rPr>
          <w:color w:val="000000"/>
        </w:rPr>
      </w:pPr>
      <w:r w:rsidRPr="002A735E">
        <w:rPr>
          <w:color w:val="000000"/>
        </w:rPr>
        <w:t>Lēmums nav pārsūdzams.</w:t>
      </w:r>
    </w:p>
    <w:sectPr w:rsidR="00F43AEE" w:rsidRPr="002A735E" w:rsidSect="00E83132">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2EC5" w14:textId="77777777" w:rsidR="00D12AFB" w:rsidRDefault="00D12AFB" w:rsidP="00EC300B">
      <w:pPr>
        <w:spacing w:after="0" w:line="240" w:lineRule="auto"/>
      </w:pPr>
      <w:r>
        <w:separator/>
      </w:r>
    </w:p>
  </w:endnote>
  <w:endnote w:type="continuationSeparator" w:id="0">
    <w:p w14:paraId="565E3E40" w14:textId="77777777" w:rsidR="00D12AFB" w:rsidRDefault="00D12AFB"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5B54FC6B" w14:textId="62DEACDE" w:rsidR="00D54759" w:rsidRDefault="00D54759" w:rsidP="001917CA">
        <w:pPr>
          <w:pStyle w:val="Footer"/>
          <w:tabs>
            <w:tab w:val="clear" w:pos="4153"/>
            <w:tab w:val="clear" w:pos="8306"/>
            <w:tab w:val="center" w:pos="4513"/>
            <w:tab w:val="right" w:pos="9026"/>
          </w:tabs>
          <w:jc w:val="center"/>
        </w:pPr>
        <w:r w:rsidRPr="006E36C7">
          <w:rPr>
            <w:szCs w:val="24"/>
          </w:rPr>
          <w:fldChar w:fldCharType="begin"/>
        </w:r>
        <w:r w:rsidRPr="006E36C7">
          <w:rPr>
            <w:szCs w:val="24"/>
          </w:rPr>
          <w:instrText xml:space="preserve"> PAGE </w:instrText>
        </w:r>
        <w:r w:rsidRPr="006E36C7">
          <w:rPr>
            <w:szCs w:val="24"/>
          </w:rPr>
          <w:fldChar w:fldCharType="separate"/>
        </w:r>
        <w:r w:rsidR="000B0DE2">
          <w:rPr>
            <w:noProof/>
            <w:szCs w:val="24"/>
          </w:rPr>
          <w:t>5</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0B0DE2">
          <w:rPr>
            <w:noProof/>
            <w:szCs w:val="24"/>
          </w:rPr>
          <w:t>7</w:t>
        </w:r>
        <w:r w:rsidRPr="006E36C7">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9651" w14:textId="77777777" w:rsidR="00D12AFB" w:rsidRDefault="00D12AFB" w:rsidP="00EC300B">
      <w:pPr>
        <w:spacing w:after="0" w:line="240" w:lineRule="auto"/>
      </w:pPr>
      <w:r>
        <w:separator/>
      </w:r>
    </w:p>
  </w:footnote>
  <w:footnote w:type="continuationSeparator" w:id="0">
    <w:p w14:paraId="66E667B1" w14:textId="77777777" w:rsidR="00D12AFB" w:rsidRDefault="00D12AFB"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C18"/>
    <w:multiLevelType w:val="hybridMultilevel"/>
    <w:tmpl w:val="62A8229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1156CD4"/>
    <w:multiLevelType w:val="hybridMultilevel"/>
    <w:tmpl w:val="428670D2"/>
    <w:lvl w:ilvl="0" w:tplc="96C44CA2">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 w15:restartNumberingAfterBreak="0">
    <w:nsid w:val="24CD08EA"/>
    <w:multiLevelType w:val="hybridMultilevel"/>
    <w:tmpl w:val="3262580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AB571C"/>
    <w:multiLevelType w:val="hybridMultilevel"/>
    <w:tmpl w:val="263E7B0A"/>
    <w:lvl w:ilvl="0" w:tplc="4EDE091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0582C50"/>
    <w:multiLevelType w:val="hybridMultilevel"/>
    <w:tmpl w:val="30F6A874"/>
    <w:lvl w:ilvl="0" w:tplc="33549504">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58C558FE"/>
    <w:multiLevelType w:val="hybridMultilevel"/>
    <w:tmpl w:val="6B6EB3F6"/>
    <w:lvl w:ilvl="0" w:tplc="0BC87502">
      <w:start w:val="1"/>
      <w:numFmt w:val="lowerRoman"/>
      <w:lvlText w:val="%1)"/>
      <w:lvlJc w:val="left"/>
      <w:pPr>
        <w:ind w:left="1425" w:hanging="72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52899164">
    <w:abstractNumId w:val="1"/>
  </w:num>
  <w:num w:numId="2" w16cid:durableId="1932926932">
    <w:abstractNumId w:val="4"/>
  </w:num>
  <w:num w:numId="3" w16cid:durableId="1104613705">
    <w:abstractNumId w:val="7"/>
  </w:num>
  <w:num w:numId="4" w16cid:durableId="1439065911">
    <w:abstractNumId w:val="2"/>
  </w:num>
  <w:num w:numId="5" w16cid:durableId="1406298628">
    <w:abstractNumId w:val="0"/>
  </w:num>
  <w:num w:numId="6" w16cid:durableId="347877031">
    <w:abstractNumId w:val="3"/>
  </w:num>
  <w:num w:numId="7" w16cid:durableId="1187019368">
    <w:abstractNumId w:val="6"/>
  </w:num>
  <w:num w:numId="8" w16cid:durableId="19400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0A41"/>
    <w:rsid w:val="00001BC4"/>
    <w:rsid w:val="00004696"/>
    <w:rsid w:val="0001057E"/>
    <w:rsid w:val="00011BF8"/>
    <w:rsid w:val="0001357F"/>
    <w:rsid w:val="00013860"/>
    <w:rsid w:val="00015B59"/>
    <w:rsid w:val="00015E85"/>
    <w:rsid w:val="000162BF"/>
    <w:rsid w:val="00020B1E"/>
    <w:rsid w:val="00020F5B"/>
    <w:rsid w:val="00021236"/>
    <w:rsid w:val="000230E3"/>
    <w:rsid w:val="00024DB7"/>
    <w:rsid w:val="000276DE"/>
    <w:rsid w:val="00027B5B"/>
    <w:rsid w:val="00032FF8"/>
    <w:rsid w:val="00034FA1"/>
    <w:rsid w:val="0003760F"/>
    <w:rsid w:val="00040C44"/>
    <w:rsid w:val="000416D1"/>
    <w:rsid w:val="00045759"/>
    <w:rsid w:val="00045BA9"/>
    <w:rsid w:val="00045DA3"/>
    <w:rsid w:val="000462ED"/>
    <w:rsid w:val="00046DE8"/>
    <w:rsid w:val="00047E94"/>
    <w:rsid w:val="00050D8B"/>
    <w:rsid w:val="00052148"/>
    <w:rsid w:val="000532AE"/>
    <w:rsid w:val="00053654"/>
    <w:rsid w:val="00057D20"/>
    <w:rsid w:val="00060157"/>
    <w:rsid w:val="000617DB"/>
    <w:rsid w:val="00064C2F"/>
    <w:rsid w:val="00064F29"/>
    <w:rsid w:val="00065071"/>
    <w:rsid w:val="000674D5"/>
    <w:rsid w:val="00070B41"/>
    <w:rsid w:val="00070E0F"/>
    <w:rsid w:val="000711FC"/>
    <w:rsid w:val="00071638"/>
    <w:rsid w:val="00071CDC"/>
    <w:rsid w:val="0007238E"/>
    <w:rsid w:val="00072E03"/>
    <w:rsid w:val="000757A5"/>
    <w:rsid w:val="00075DF3"/>
    <w:rsid w:val="0007632D"/>
    <w:rsid w:val="00076559"/>
    <w:rsid w:val="00077379"/>
    <w:rsid w:val="00077483"/>
    <w:rsid w:val="0008015F"/>
    <w:rsid w:val="0008269F"/>
    <w:rsid w:val="00082F17"/>
    <w:rsid w:val="00083DD8"/>
    <w:rsid w:val="0008507C"/>
    <w:rsid w:val="000874C0"/>
    <w:rsid w:val="00093F98"/>
    <w:rsid w:val="00094216"/>
    <w:rsid w:val="00096561"/>
    <w:rsid w:val="000973A9"/>
    <w:rsid w:val="000A18DD"/>
    <w:rsid w:val="000A1908"/>
    <w:rsid w:val="000A2A33"/>
    <w:rsid w:val="000A2BF1"/>
    <w:rsid w:val="000A404A"/>
    <w:rsid w:val="000A66F8"/>
    <w:rsid w:val="000A7A67"/>
    <w:rsid w:val="000B02BA"/>
    <w:rsid w:val="000B0DE2"/>
    <w:rsid w:val="000B1A5A"/>
    <w:rsid w:val="000B2008"/>
    <w:rsid w:val="000B24D3"/>
    <w:rsid w:val="000B3B49"/>
    <w:rsid w:val="000B42D0"/>
    <w:rsid w:val="000B490D"/>
    <w:rsid w:val="000B4BC1"/>
    <w:rsid w:val="000B6691"/>
    <w:rsid w:val="000B6DB9"/>
    <w:rsid w:val="000C20E8"/>
    <w:rsid w:val="000C3D03"/>
    <w:rsid w:val="000C4273"/>
    <w:rsid w:val="000C6A69"/>
    <w:rsid w:val="000C7AE6"/>
    <w:rsid w:val="000C7B65"/>
    <w:rsid w:val="000D0DA0"/>
    <w:rsid w:val="000D1CA0"/>
    <w:rsid w:val="000D2A45"/>
    <w:rsid w:val="000D436E"/>
    <w:rsid w:val="000D4DED"/>
    <w:rsid w:val="000D4E50"/>
    <w:rsid w:val="000D6D30"/>
    <w:rsid w:val="000D7DAE"/>
    <w:rsid w:val="000E06E3"/>
    <w:rsid w:val="000E1A28"/>
    <w:rsid w:val="000E2814"/>
    <w:rsid w:val="000E2910"/>
    <w:rsid w:val="000E2D31"/>
    <w:rsid w:val="000E3462"/>
    <w:rsid w:val="000E4A73"/>
    <w:rsid w:val="000E5072"/>
    <w:rsid w:val="000F0129"/>
    <w:rsid w:val="000F0517"/>
    <w:rsid w:val="000F2F79"/>
    <w:rsid w:val="000F4330"/>
    <w:rsid w:val="000F5057"/>
    <w:rsid w:val="000F6DC0"/>
    <w:rsid w:val="001004A2"/>
    <w:rsid w:val="00102B1C"/>
    <w:rsid w:val="00102BD7"/>
    <w:rsid w:val="00105227"/>
    <w:rsid w:val="00105F21"/>
    <w:rsid w:val="001062BB"/>
    <w:rsid w:val="00107399"/>
    <w:rsid w:val="001074FC"/>
    <w:rsid w:val="00110BD1"/>
    <w:rsid w:val="00111792"/>
    <w:rsid w:val="00112E1E"/>
    <w:rsid w:val="00114864"/>
    <w:rsid w:val="00114C97"/>
    <w:rsid w:val="00114DDD"/>
    <w:rsid w:val="00115924"/>
    <w:rsid w:val="001162D7"/>
    <w:rsid w:val="0012062D"/>
    <w:rsid w:val="00120D9C"/>
    <w:rsid w:val="00125953"/>
    <w:rsid w:val="001262D5"/>
    <w:rsid w:val="00126678"/>
    <w:rsid w:val="001274EE"/>
    <w:rsid w:val="0013081F"/>
    <w:rsid w:val="001320B8"/>
    <w:rsid w:val="001326AB"/>
    <w:rsid w:val="00136CB6"/>
    <w:rsid w:val="00137E10"/>
    <w:rsid w:val="0014053E"/>
    <w:rsid w:val="00141E76"/>
    <w:rsid w:val="00145C9D"/>
    <w:rsid w:val="00147443"/>
    <w:rsid w:val="00150C81"/>
    <w:rsid w:val="00150F02"/>
    <w:rsid w:val="00150FAC"/>
    <w:rsid w:val="00152055"/>
    <w:rsid w:val="0015214F"/>
    <w:rsid w:val="0015484E"/>
    <w:rsid w:val="00155631"/>
    <w:rsid w:val="00161381"/>
    <w:rsid w:val="00161707"/>
    <w:rsid w:val="00162867"/>
    <w:rsid w:val="001632AD"/>
    <w:rsid w:val="00165363"/>
    <w:rsid w:val="001657DA"/>
    <w:rsid w:val="00165EFE"/>
    <w:rsid w:val="0016796E"/>
    <w:rsid w:val="00172843"/>
    <w:rsid w:val="00174A4B"/>
    <w:rsid w:val="001756F8"/>
    <w:rsid w:val="0017670D"/>
    <w:rsid w:val="001767AF"/>
    <w:rsid w:val="00180F77"/>
    <w:rsid w:val="0018329A"/>
    <w:rsid w:val="00184045"/>
    <w:rsid w:val="0018776B"/>
    <w:rsid w:val="001917CA"/>
    <w:rsid w:val="00193C72"/>
    <w:rsid w:val="001A131C"/>
    <w:rsid w:val="001A25EA"/>
    <w:rsid w:val="001A6C83"/>
    <w:rsid w:val="001A73DE"/>
    <w:rsid w:val="001A7E51"/>
    <w:rsid w:val="001B0846"/>
    <w:rsid w:val="001B2563"/>
    <w:rsid w:val="001B2614"/>
    <w:rsid w:val="001C2F49"/>
    <w:rsid w:val="001C62C9"/>
    <w:rsid w:val="001C6954"/>
    <w:rsid w:val="001C7C3C"/>
    <w:rsid w:val="001D06D1"/>
    <w:rsid w:val="001D06F3"/>
    <w:rsid w:val="001D2008"/>
    <w:rsid w:val="001D21EA"/>
    <w:rsid w:val="001D31B1"/>
    <w:rsid w:val="001D38A1"/>
    <w:rsid w:val="001D6D48"/>
    <w:rsid w:val="001E2B36"/>
    <w:rsid w:val="001E3147"/>
    <w:rsid w:val="001E3C80"/>
    <w:rsid w:val="001F28A6"/>
    <w:rsid w:val="001F3134"/>
    <w:rsid w:val="001F44FE"/>
    <w:rsid w:val="001F53FF"/>
    <w:rsid w:val="001F67BE"/>
    <w:rsid w:val="001F7B28"/>
    <w:rsid w:val="002003FA"/>
    <w:rsid w:val="002015F5"/>
    <w:rsid w:val="00203B5D"/>
    <w:rsid w:val="00204561"/>
    <w:rsid w:val="00204D15"/>
    <w:rsid w:val="00207661"/>
    <w:rsid w:val="00211D87"/>
    <w:rsid w:val="0021463C"/>
    <w:rsid w:val="002147F7"/>
    <w:rsid w:val="002153CC"/>
    <w:rsid w:val="00215EA3"/>
    <w:rsid w:val="00216256"/>
    <w:rsid w:val="0021746E"/>
    <w:rsid w:val="002214DD"/>
    <w:rsid w:val="00221B2C"/>
    <w:rsid w:val="00222C51"/>
    <w:rsid w:val="0022435A"/>
    <w:rsid w:val="00230C82"/>
    <w:rsid w:val="00230EC9"/>
    <w:rsid w:val="0023755B"/>
    <w:rsid w:val="002375D4"/>
    <w:rsid w:val="0023773A"/>
    <w:rsid w:val="00243437"/>
    <w:rsid w:val="002473E3"/>
    <w:rsid w:val="00250DE5"/>
    <w:rsid w:val="00252E5B"/>
    <w:rsid w:val="00253D6E"/>
    <w:rsid w:val="002552C5"/>
    <w:rsid w:val="00256A03"/>
    <w:rsid w:val="00257FC2"/>
    <w:rsid w:val="00261093"/>
    <w:rsid w:val="0026148E"/>
    <w:rsid w:val="002670C1"/>
    <w:rsid w:val="00270505"/>
    <w:rsid w:val="00270F50"/>
    <w:rsid w:val="002714A0"/>
    <w:rsid w:val="00274AAC"/>
    <w:rsid w:val="0027555C"/>
    <w:rsid w:val="002779D9"/>
    <w:rsid w:val="00281BFB"/>
    <w:rsid w:val="002823AE"/>
    <w:rsid w:val="00282689"/>
    <w:rsid w:val="002837FB"/>
    <w:rsid w:val="0028417D"/>
    <w:rsid w:val="002844EE"/>
    <w:rsid w:val="00291BD8"/>
    <w:rsid w:val="0029254D"/>
    <w:rsid w:val="00297A2F"/>
    <w:rsid w:val="00297D12"/>
    <w:rsid w:val="002A1A0F"/>
    <w:rsid w:val="002A4F7C"/>
    <w:rsid w:val="002A735E"/>
    <w:rsid w:val="002B02F1"/>
    <w:rsid w:val="002B096F"/>
    <w:rsid w:val="002B10B7"/>
    <w:rsid w:val="002B1996"/>
    <w:rsid w:val="002B2B3E"/>
    <w:rsid w:val="002B50A3"/>
    <w:rsid w:val="002B7DFF"/>
    <w:rsid w:val="002C1C9E"/>
    <w:rsid w:val="002C1FCB"/>
    <w:rsid w:val="002C669F"/>
    <w:rsid w:val="002C6C93"/>
    <w:rsid w:val="002C723B"/>
    <w:rsid w:val="002C769E"/>
    <w:rsid w:val="002D3D3B"/>
    <w:rsid w:val="002D5330"/>
    <w:rsid w:val="002D7A10"/>
    <w:rsid w:val="002E07C7"/>
    <w:rsid w:val="002E160F"/>
    <w:rsid w:val="002E2BD9"/>
    <w:rsid w:val="002E3CB6"/>
    <w:rsid w:val="002E4638"/>
    <w:rsid w:val="002E59EF"/>
    <w:rsid w:val="002F1BCF"/>
    <w:rsid w:val="002F24B7"/>
    <w:rsid w:val="002F28AE"/>
    <w:rsid w:val="002F2FE3"/>
    <w:rsid w:val="00300AE0"/>
    <w:rsid w:val="003029AC"/>
    <w:rsid w:val="00302EE2"/>
    <w:rsid w:val="00306DF8"/>
    <w:rsid w:val="00307207"/>
    <w:rsid w:val="00311391"/>
    <w:rsid w:val="0031310E"/>
    <w:rsid w:val="00314E6C"/>
    <w:rsid w:val="003160D2"/>
    <w:rsid w:val="00320259"/>
    <w:rsid w:val="00321381"/>
    <w:rsid w:val="0032224D"/>
    <w:rsid w:val="00322809"/>
    <w:rsid w:val="00323817"/>
    <w:rsid w:val="0032395D"/>
    <w:rsid w:val="00323FF6"/>
    <w:rsid w:val="00324174"/>
    <w:rsid w:val="00325949"/>
    <w:rsid w:val="00326E74"/>
    <w:rsid w:val="00332490"/>
    <w:rsid w:val="00333B61"/>
    <w:rsid w:val="00333F59"/>
    <w:rsid w:val="00335B62"/>
    <w:rsid w:val="003400F1"/>
    <w:rsid w:val="003412F4"/>
    <w:rsid w:val="003414CC"/>
    <w:rsid w:val="003418D2"/>
    <w:rsid w:val="00343E82"/>
    <w:rsid w:val="0035202F"/>
    <w:rsid w:val="00352C61"/>
    <w:rsid w:val="003542DC"/>
    <w:rsid w:val="00354918"/>
    <w:rsid w:val="0035587C"/>
    <w:rsid w:val="00355BA9"/>
    <w:rsid w:val="0035709B"/>
    <w:rsid w:val="003707C7"/>
    <w:rsid w:val="00370E4B"/>
    <w:rsid w:val="0037255C"/>
    <w:rsid w:val="003727F5"/>
    <w:rsid w:val="0037372B"/>
    <w:rsid w:val="00375635"/>
    <w:rsid w:val="00376BA8"/>
    <w:rsid w:val="00377023"/>
    <w:rsid w:val="0037724F"/>
    <w:rsid w:val="003777F0"/>
    <w:rsid w:val="0038021C"/>
    <w:rsid w:val="00382092"/>
    <w:rsid w:val="00387437"/>
    <w:rsid w:val="0039164B"/>
    <w:rsid w:val="003936D0"/>
    <w:rsid w:val="00394C44"/>
    <w:rsid w:val="0039590A"/>
    <w:rsid w:val="003A1FDC"/>
    <w:rsid w:val="003A22DE"/>
    <w:rsid w:val="003A3AB6"/>
    <w:rsid w:val="003A47A8"/>
    <w:rsid w:val="003B06EC"/>
    <w:rsid w:val="003B31DE"/>
    <w:rsid w:val="003B32D0"/>
    <w:rsid w:val="003B33DD"/>
    <w:rsid w:val="003B3FF5"/>
    <w:rsid w:val="003B630F"/>
    <w:rsid w:val="003B65E4"/>
    <w:rsid w:val="003B6F62"/>
    <w:rsid w:val="003B76EF"/>
    <w:rsid w:val="003B7D44"/>
    <w:rsid w:val="003C105B"/>
    <w:rsid w:val="003C1A94"/>
    <w:rsid w:val="003C1B5B"/>
    <w:rsid w:val="003C315D"/>
    <w:rsid w:val="003C4349"/>
    <w:rsid w:val="003C46FE"/>
    <w:rsid w:val="003C6BA3"/>
    <w:rsid w:val="003D3229"/>
    <w:rsid w:val="003E03EA"/>
    <w:rsid w:val="003E2960"/>
    <w:rsid w:val="003E38B7"/>
    <w:rsid w:val="003E3D10"/>
    <w:rsid w:val="003E4E8E"/>
    <w:rsid w:val="003E6BA8"/>
    <w:rsid w:val="003E750C"/>
    <w:rsid w:val="003F0470"/>
    <w:rsid w:val="003F133B"/>
    <w:rsid w:val="003F6985"/>
    <w:rsid w:val="00403B81"/>
    <w:rsid w:val="0040555E"/>
    <w:rsid w:val="0041215D"/>
    <w:rsid w:val="004134EA"/>
    <w:rsid w:val="0042078A"/>
    <w:rsid w:val="004244D8"/>
    <w:rsid w:val="00427AD4"/>
    <w:rsid w:val="0043309A"/>
    <w:rsid w:val="00435C67"/>
    <w:rsid w:val="00436360"/>
    <w:rsid w:val="00437FE5"/>
    <w:rsid w:val="004426F6"/>
    <w:rsid w:val="00442B73"/>
    <w:rsid w:val="00442DD1"/>
    <w:rsid w:val="004456B4"/>
    <w:rsid w:val="004465C7"/>
    <w:rsid w:val="00446745"/>
    <w:rsid w:val="0045117D"/>
    <w:rsid w:val="00452D1C"/>
    <w:rsid w:val="00455CB3"/>
    <w:rsid w:val="00457D6B"/>
    <w:rsid w:val="004604E7"/>
    <w:rsid w:val="00461BFC"/>
    <w:rsid w:val="00466898"/>
    <w:rsid w:val="00470170"/>
    <w:rsid w:val="00474307"/>
    <w:rsid w:val="004750A2"/>
    <w:rsid w:val="004758A7"/>
    <w:rsid w:val="004777D4"/>
    <w:rsid w:val="00477E61"/>
    <w:rsid w:val="00480853"/>
    <w:rsid w:val="00480A7C"/>
    <w:rsid w:val="0048226F"/>
    <w:rsid w:val="0048531E"/>
    <w:rsid w:val="00485BB8"/>
    <w:rsid w:val="00487D31"/>
    <w:rsid w:val="00490213"/>
    <w:rsid w:val="00490BC6"/>
    <w:rsid w:val="00490CB6"/>
    <w:rsid w:val="00491124"/>
    <w:rsid w:val="0049377E"/>
    <w:rsid w:val="0049685A"/>
    <w:rsid w:val="004969E0"/>
    <w:rsid w:val="00497BB1"/>
    <w:rsid w:val="004A07A1"/>
    <w:rsid w:val="004A1938"/>
    <w:rsid w:val="004A21E9"/>
    <w:rsid w:val="004A2641"/>
    <w:rsid w:val="004A4413"/>
    <w:rsid w:val="004A45B8"/>
    <w:rsid w:val="004A5A2F"/>
    <w:rsid w:val="004A6A9E"/>
    <w:rsid w:val="004A7D74"/>
    <w:rsid w:val="004B0804"/>
    <w:rsid w:val="004B2EBB"/>
    <w:rsid w:val="004B3643"/>
    <w:rsid w:val="004B591E"/>
    <w:rsid w:val="004B642E"/>
    <w:rsid w:val="004B6612"/>
    <w:rsid w:val="004C05CA"/>
    <w:rsid w:val="004C6064"/>
    <w:rsid w:val="004C7ED3"/>
    <w:rsid w:val="004D0D38"/>
    <w:rsid w:val="004D72CA"/>
    <w:rsid w:val="004D760D"/>
    <w:rsid w:val="004E6CE5"/>
    <w:rsid w:val="004E75AC"/>
    <w:rsid w:val="004E7794"/>
    <w:rsid w:val="004F0827"/>
    <w:rsid w:val="004F1D56"/>
    <w:rsid w:val="004F3413"/>
    <w:rsid w:val="004F3FA5"/>
    <w:rsid w:val="004F7074"/>
    <w:rsid w:val="0050508C"/>
    <w:rsid w:val="005058FC"/>
    <w:rsid w:val="00506F79"/>
    <w:rsid w:val="0050793E"/>
    <w:rsid w:val="00511270"/>
    <w:rsid w:val="00513800"/>
    <w:rsid w:val="00514E65"/>
    <w:rsid w:val="00517AEB"/>
    <w:rsid w:val="00520405"/>
    <w:rsid w:val="00523CE5"/>
    <w:rsid w:val="00524ABF"/>
    <w:rsid w:val="0052577F"/>
    <w:rsid w:val="00536A51"/>
    <w:rsid w:val="00540C47"/>
    <w:rsid w:val="005412A9"/>
    <w:rsid w:val="00545494"/>
    <w:rsid w:val="00545633"/>
    <w:rsid w:val="005465CD"/>
    <w:rsid w:val="00547854"/>
    <w:rsid w:val="00550A58"/>
    <w:rsid w:val="005534A5"/>
    <w:rsid w:val="00553E9B"/>
    <w:rsid w:val="00557BF8"/>
    <w:rsid w:val="005614A4"/>
    <w:rsid w:val="0056157E"/>
    <w:rsid w:val="0056215F"/>
    <w:rsid w:val="005668B4"/>
    <w:rsid w:val="005669CE"/>
    <w:rsid w:val="00566BD2"/>
    <w:rsid w:val="00567458"/>
    <w:rsid w:val="00570C3D"/>
    <w:rsid w:val="00570F54"/>
    <w:rsid w:val="0057266D"/>
    <w:rsid w:val="0057728A"/>
    <w:rsid w:val="005807BA"/>
    <w:rsid w:val="00581AA6"/>
    <w:rsid w:val="005831DD"/>
    <w:rsid w:val="005834CC"/>
    <w:rsid w:val="00583887"/>
    <w:rsid w:val="00585FA3"/>
    <w:rsid w:val="00586056"/>
    <w:rsid w:val="0059167F"/>
    <w:rsid w:val="005919D9"/>
    <w:rsid w:val="005933FC"/>
    <w:rsid w:val="005948AB"/>
    <w:rsid w:val="00594CE4"/>
    <w:rsid w:val="00596F12"/>
    <w:rsid w:val="005971DC"/>
    <w:rsid w:val="005A3E48"/>
    <w:rsid w:val="005B287D"/>
    <w:rsid w:val="005B3551"/>
    <w:rsid w:val="005B36D9"/>
    <w:rsid w:val="005B4D2C"/>
    <w:rsid w:val="005B4D78"/>
    <w:rsid w:val="005B7751"/>
    <w:rsid w:val="005B7B5C"/>
    <w:rsid w:val="005C00A7"/>
    <w:rsid w:val="005C049F"/>
    <w:rsid w:val="005C08DC"/>
    <w:rsid w:val="005C0C86"/>
    <w:rsid w:val="005C649F"/>
    <w:rsid w:val="005C720B"/>
    <w:rsid w:val="005D1A5D"/>
    <w:rsid w:val="005D2085"/>
    <w:rsid w:val="005D3CD0"/>
    <w:rsid w:val="005D4A14"/>
    <w:rsid w:val="005E3E5E"/>
    <w:rsid w:val="005E41DE"/>
    <w:rsid w:val="005E49BF"/>
    <w:rsid w:val="005E4C66"/>
    <w:rsid w:val="005E5046"/>
    <w:rsid w:val="005E5A78"/>
    <w:rsid w:val="005E6C16"/>
    <w:rsid w:val="005E78E5"/>
    <w:rsid w:val="005F23FA"/>
    <w:rsid w:val="005F480C"/>
    <w:rsid w:val="005F5710"/>
    <w:rsid w:val="006008AA"/>
    <w:rsid w:val="00606181"/>
    <w:rsid w:val="006072AC"/>
    <w:rsid w:val="00610799"/>
    <w:rsid w:val="006107C9"/>
    <w:rsid w:val="00610907"/>
    <w:rsid w:val="0061179D"/>
    <w:rsid w:val="00613E15"/>
    <w:rsid w:val="0061458C"/>
    <w:rsid w:val="00615511"/>
    <w:rsid w:val="006160AB"/>
    <w:rsid w:val="006164D6"/>
    <w:rsid w:val="00617F99"/>
    <w:rsid w:val="00622BD7"/>
    <w:rsid w:val="00626ECF"/>
    <w:rsid w:val="0062771F"/>
    <w:rsid w:val="00630292"/>
    <w:rsid w:val="00631D7E"/>
    <w:rsid w:val="006320B2"/>
    <w:rsid w:val="00633D69"/>
    <w:rsid w:val="0063565F"/>
    <w:rsid w:val="00635D49"/>
    <w:rsid w:val="00636082"/>
    <w:rsid w:val="00640385"/>
    <w:rsid w:val="00641F58"/>
    <w:rsid w:val="00643804"/>
    <w:rsid w:val="006443F2"/>
    <w:rsid w:val="00647F4D"/>
    <w:rsid w:val="00651489"/>
    <w:rsid w:val="006523A6"/>
    <w:rsid w:val="00654D6E"/>
    <w:rsid w:val="00654EC1"/>
    <w:rsid w:val="00656A73"/>
    <w:rsid w:val="0065720E"/>
    <w:rsid w:val="00657EEF"/>
    <w:rsid w:val="00662623"/>
    <w:rsid w:val="0066678D"/>
    <w:rsid w:val="006668A6"/>
    <w:rsid w:val="006714C1"/>
    <w:rsid w:val="006724C9"/>
    <w:rsid w:val="006737BB"/>
    <w:rsid w:val="006754B9"/>
    <w:rsid w:val="00675B88"/>
    <w:rsid w:val="00675E81"/>
    <w:rsid w:val="00680B46"/>
    <w:rsid w:val="00683DCA"/>
    <w:rsid w:val="00685C12"/>
    <w:rsid w:val="0068656A"/>
    <w:rsid w:val="00686887"/>
    <w:rsid w:val="00686FA4"/>
    <w:rsid w:val="00691515"/>
    <w:rsid w:val="00692FE0"/>
    <w:rsid w:val="00693D48"/>
    <w:rsid w:val="00694C56"/>
    <w:rsid w:val="006979E5"/>
    <w:rsid w:val="00697C4D"/>
    <w:rsid w:val="006A0716"/>
    <w:rsid w:val="006A3F52"/>
    <w:rsid w:val="006A4DF1"/>
    <w:rsid w:val="006A4F89"/>
    <w:rsid w:val="006A7B26"/>
    <w:rsid w:val="006B3F6D"/>
    <w:rsid w:val="006B519B"/>
    <w:rsid w:val="006C1289"/>
    <w:rsid w:val="006C21C9"/>
    <w:rsid w:val="006C2B6A"/>
    <w:rsid w:val="006C2FF2"/>
    <w:rsid w:val="006C64B8"/>
    <w:rsid w:val="006C773E"/>
    <w:rsid w:val="006C7A40"/>
    <w:rsid w:val="006C7C3E"/>
    <w:rsid w:val="006D2943"/>
    <w:rsid w:val="006D3D4D"/>
    <w:rsid w:val="006D4226"/>
    <w:rsid w:val="006D4561"/>
    <w:rsid w:val="006D4E43"/>
    <w:rsid w:val="006D64E1"/>
    <w:rsid w:val="006D7150"/>
    <w:rsid w:val="006E303D"/>
    <w:rsid w:val="006E4C88"/>
    <w:rsid w:val="006E5362"/>
    <w:rsid w:val="006E569D"/>
    <w:rsid w:val="006E587A"/>
    <w:rsid w:val="006E6BC1"/>
    <w:rsid w:val="006E74A4"/>
    <w:rsid w:val="006F1335"/>
    <w:rsid w:val="006F1BDC"/>
    <w:rsid w:val="006F2D84"/>
    <w:rsid w:val="006F3552"/>
    <w:rsid w:val="006F4806"/>
    <w:rsid w:val="006F5346"/>
    <w:rsid w:val="007037B6"/>
    <w:rsid w:val="0070642C"/>
    <w:rsid w:val="007066DB"/>
    <w:rsid w:val="00712735"/>
    <w:rsid w:val="00713A2C"/>
    <w:rsid w:val="00713A67"/>
    <w:rsid w:val="007153CC"/>
    <w:rsid w:val="007202EA"/>
    <w:rsid w:val="0072039C"/>
    <w:rsid w:val="00720684"/>
    <w:rsid w:val="00720FE1"/>
    <w:rsid w:val="00721DF9"/>
    <w:rsid w:val="007250D1"/>
    <w:rsid w:val="00726F35"/>
    <w:rsid w:val="00731D16"/>
    <w:rsid w:val="00732678"/>
    <w:rsid w:val="00733D73"/>
    <w:rsid w:val="00733E54"/>
    <w:rsid w:val="007347D9"/>
    <w:rsid w:val="00736A1A"/>
    <w:rsid w:val="00736A52"/>
    <w:rsid w:val="00740017"/>
    <w:rsid w:val="00742339"/>
    <w:rsid w:val="007466E5"/>
    <w:rsid w:val="00746C8E"/>
    <w:rsid w:val="00746F6E"/>
    <w:rsid w:val="00747C32"/>
    <w:rsid w:val="00750444"/>
    <w:rsid w:val="007525F9"/>
    <w:rsid w:val="00752D86"/>
    <w:rsid w:val="00753105"/>
    <w:rsid w:val="00755F9C"/>
    <w:rsid w:val="00761F17"/>
    <w:rsid w:val="0076207F"/>
    <w:rsid w:val="0076373B"/>
    <w:rsid w:val="00771E43"/>
    <w:rsid w:val="00772832"/>
    <w:rsid w:val="00772DD6"/>
    <w:rsid w:val="0077492F"/>
    <w:rsid w:val="00776A34"/>
    <w:rsid w:val="0078186B"/>
    <w:rsid w:val="00781B1D"/>
    <w:rsid w:val="00783045"/>
    <w:rsid w:val="00783A34"/>
    <w:rsid w:val="00783C60"/>
    <w:rsid w:val="007865E6"/>
    <w:rsid w:val="00787419"/>
    <w:rsid w:val="007905C2"/>
    <w:rsid w:val="00791192"/>
    <w:rsid w:val="007914C6"/>
    <w:rsid w:val="00793486"/>
    <w:rsid w:val="00795E32"/>
    <w:rsid w:val="00797388"/>
    <w:rsid w:val="00797C15"/>
    <w:rsid w:val="007A0070"/>
    <w:rsid w:val="007A2C09"/>
    <w:rsid w:val="007A2D9F"/>
    <w:rsid w:val="007A360C"/>
    <w:rsid w:val="007B14FD"/>
    <w:rsid w:val="007B1926"/>
    <w:rsid w:val="007B1B25"/>
    <w:rsid w:val="007B32B8"/>
    <w:rsid w:val="007B4415"/>
    <w:rsid w:val="007B58DE"/>
    <w:rsid w:val="007B6377"/>
    <w:rsid w:val="007B747A"/>
    <w:rsid w:val="007C1558"/>
    <w:rsid w:val="007C1DC9"/>
    <w:rsid w:val="007C23C6"/>
    <w:rsid w:val="007C283F"/>
    <w:rsid w:val="007C2C3B"/>
    <w:rsid w:val="007C3C77"/>
    <w:rsid w:val="007C463B"/>
    <w:rsid w:val="007C6225"/>
    <w:rsid w:val="007D0160"/>
    <w:rsid w:val="007D0EDC"/>
    <w:rsid w:val="007D4217"/>
    <w:rsid w:val="007D57CF"/>
    <w:rsid w:val="007D68C8"/>
    <w:rsid w:val="007D76F9"/>
    <w:rsid w:val="007E4B52"/>
    <w:rsid w:val="007E7FA6"/>
    <w:rsid w:val="007F04CB"/>
    <w:rsid w:val="007F1057"/>
    <w:rsid w:val="007F1BF2"/>
    <w:rsid w:val="007F3C59"/>
    <w:rsid w:val="007F6641"/>
    <w:rsid w:val="007F7CC4"/>
    <w:rsid w:val="007F7D81"/>
    <w:rsid w:val="008018DB"/>
    <w:rsid w:val="00804C34"/>
    <w:rsid w:val="00804C8E"/>
    <w:rsid w:val="008058ED"/>
    <w:rsid w:val="00807EFF"/>
    <w:rsid w:val="00810F82"/>
    <w:rsid w:val="00811296"/>
    <w:rsid w:val="00811F48"/>
    <w:rsid w:val="008120AA"/>
    <w:rsid w:val="0081239D"/>
    <w:rsid w:val="00812A0A"/>
    <w:rsid w:val="00816AD4"/>
    <w:rsid w:val="008222E0"/>
    <w:rsid w:val="0082657F"/>
    <w:rsid w:val="00827CE9"/>
    <w:rsid w:val="008321F0"/>
    <w:rsid w:val="00833A95"/>
    <w:rsid w:val="0083594F"/>
    <w:rsid w:val="008413A3"/>
    <w:rsid w:val="008435EA"/>
    <w:rsid w:val="00844413"/>
    <w:rsid w:val="008459EA"/>
    <w:rsid w:val="00845C30"/>
    <w:rsid w:val="00852CC4"/>
    <w:rsid w:val="00853480"/>
    <w:rsid w:val="00853EAA"/>
    <w:rsid w:val="00855D40"/>
    <w:rsid w:val="00857388"/>
    <w:rsid w:val="00864AF6"/>
    <w:rsid w:val="00866F3C"/>
    <w:rsid w:val="00867ED0"/>
    <w:rsid w:val="008718C1"/>
    <w:rsid w:val="00872503"/>
    <w:rsid w:val="0087415F"/>
    <w:rsid w:val="00875014"/>
    <w:rsid w:val="008751D3"/>
    <w:rsid w:val="00880842"/>
    <w:rsid w:val="0088099A"/>
    <w:rsid w:val="00881E1D"/>
    <w:rsid w:val="008831B6"/>
    <w:rsid w:val="0088395B"/>
    <w:rsid w:val="0088399F"/>
    <w:rsid w:val="00884968"/>
    <w:rsid w:val="00884C37"/>
    <w:rsid w:val="00884D96"/>
    <w:rsid w:val="00885AF1"/>
    <w:rsid w:val="00885B5E"/>
    <w:rsid w:val="00887BAA"/>
    <w:rsid w:val="00887CE8"/>
    <w:rsid w:val="00887F99"/>
    <w:rsid w:val="0089249F"/>
    <w:rsid w:val="00892E00"/>
    <w:rsid w:val="00894589"/>
    <w:rsid w:val="00895EDC"/>
    <w:rsid w:val="0089626C"/>
    <w:rsid w:val="0089704F"/>
    <w:rsid w:val="008A30EC"/>
    <w:rsid w:val="008A3C60"/>
    <w:rsid w:val="008A4FB3"/>
    <w:rsid w:val="008A52A2"/>
    <w:rsid w:val="008A7447"/>
    <w:rsid w:val="008B09F6"/>
    <w:rsid w:val="008B3AC8"/>
    <w:rsid w:val="008B448D"/>
    <w:rsid w:val="008B5AE7"/>
    <w:rsid w:val="008B5D6D"/>
    <w:rsid w:val="008B6015"/>
    <w:rsid w:val="008B79A4"/>
    <w:rsid w:val="008C092E"/>
    <w:rsid w:val="008C6401"/>
    <w:rsid w:val="008D30B8"/>
    <w:rsid w:val="008D5E21"/>
    <w:rsid w:val="008D6882"/>
    <w:rsid w:val="008D6F5C"/>
    <w:rsid w:val="008E39B7"/>
    <w:rsid w:val="008E449D"/>
    <w:rsid w:val="008E61B3"/>
    <w:rsid w:val="008F1828"/>
    <w:rsid w:val="008F2DF6"/>
    <w:rsid w:val="008F3837"/>
    <w:rsid w:val="008F4388"/>
    <w:rsid w:val="008F43C8"/>
    <w:rsid w:val="008F4FBD"/>
    <w:rsid w:val="008F5E7F"/>
    <w:rsid w:val="008F6F36"/>
    <w:rsid w:val="00902583"/>
    <w:rsid w:val="00902FF4"/>
    <w:rsid w:val="009030AE"/>
    <w:rsid w:val="00904F42"/>
    <w:rsid w:val="009064BB"/>
    <w:rsid w:val="00907253"/>
    <w:rsid w:val="00907F2D"/>
    <w:rsid w:val="00911503"/>
    <w:rsid w:val="0091215E"/>
    <w:rsid w:val="009205E4"/>
    <w:rsid w:val="00925F8A"/>
    <w:rsid w:val="00926706"/>
    <w:rsid w:val="00932780"/>
    <w:rsid w:val="009349EB"/>
    <w:rsid w:val="009357DE"/>
    <w:rsid w:val="00936F85"/>
    <w:rsid w:val="00940D90"/>
    <w:rsid w:val="00941CA6"/>
    <w:rsid w:val="00942984"/>
    <w:rsid w:val="0094430F"/>
    <w:rsid w:val="00945B98"/>
    <w:rsid w:val="0094670A"/>
    <w:rsid w:val="00946AB6"/>
    <w:rsid w:val="00946DDF"/>
    <w:rsid w:val="00950927"/>
    <w:rsid w:val="00950BCB"/>
    <w:rsid w:val="00953674"/>
    <w:rsid w:val="009559E4"/>
    <w:rsid w:val="00961290"/>
    <w:rsid w:val="00962117"/>
    <w:rsid w:val="00962265"/>
    <w:rsid w:val="00962268"/>
    <w:rsid w:val="00962C65"/>
    <w:rsid w:val="009638CF"/>
    <w:rsid w:val="00963E39"/>
    <w:rsid w:val="0097157F"/>
    <w:rsid w:val="00972DEA"/>
    <w:rsid w:val="00976120"/>
    <w:rsid w:val="009767E5"/>
    <w:rsid w:val="009776DF"/>
    <w:rsid w:val="00977CB3"/>
    <w:rsid w:val="00977E6F"/>
    <w:rsid w:val="00980A75"/>
    <w:rsid w:val="00982EE4"/>
    <w:rsid w:val="00983F8B"/>
    <w:rsid w:val="009856A5"/>
    <w:rsid w:val="009869D3"/>
    <w:rsid w:val="0098752A"/>
    <w:rsid w:val="00987C43"/>
    <w:rsid w:val="00990105"/>
    <w:rsid w:val="00990536"/>
    <w:rsid w:val="009933F4"/>
    <w:rsid w:val="009967DB"/>
    <w:rsid w:val="009A0F3E"/>
    <w:rsid w:val="009A3CFA"/>
    <w:rsid w:val="009A6195"/>
    <w:rsid w:val="009B1977"/>
    <w:rsid w:val="009B29E2"/>
    <w:rsid w:val="009B3532"/>
    <w:rsid w:val="009B4C6C"/>
    <w:rsid w:val="009B58E5"/>
    <w:rsid w:val="009B5F4C"/>
    <w:rsid w:val="009C1C18"/>
    <w:rsid w:val="009C26ED"/>
    <w:rsid w:val="009C2ADE"/>
    <w:rsid w:val="009C3A75"/>
    <w:rsid w:val="009C4374"/>
    <w:rsid w:val="009C5B2A"/>
    <w:rsid w:val="009C6860"/>
    <w:rsid w:val="009D1A45"/>
    <w:rsid w:val="009D4839"/>
    <w:rsid w:val="009D49C2"/>
    <w:rsid w:val="009D5E20"/>
    <w:rsid w:val="009E206E"/>
    <w:rsid w:val="009E2ECE"/>
    <w:rsid w:val="009F1D68"/>
    <w:rsid w:val="009F297D"/>
    <w:rsid w:val="009F33C0"/>
    <w:rsid w:val="009F4414"/>
    <w:rsid w:val="009F5104"/>
    <w:rsid w:val="009F575C"/>
    <w:rsid w:val="009F7DD7"/>
    <w:rsid w:val="00A0353B"/>
    <w:rsid w:val="00A0435A"/>
    <w:rsid w:val="00A04A5A"/>
    <w:rsid w:val="00A04A7E"/>
    <w:rsid w:val="00A06910"/>
    <w:rsid w:val="00A10C96"/>
    <w:rsid w:val="00A111DA"/>
    <w:rsid w:val="00A13015"/>
    <w:rsid w:val="00A14697"/>
    <w:rsid w:val="00A1678B"/>
    <w:rsid w:val="00A21B94"/>
    <w:rsid w:val="00A22ADA"/>
    <w:rsid w:val="00A2313C"/>
    <w:rsid w:val="00A321E0"/>
    <w:rsid w:val="00A33770"/>
    <w:rsid w:val="00A33C28"/>
    <w:rsid w:val="00A36B8F"/>
    <w:rsid w:val="00A37B65"/>
    <w:rsid w:val="00A40C0D"/>
    <w:rsid w:val="00A43DF1"/>
    <w:rsid w:val="00A44ABB"/>
    <w:rsid w:val="00A44EF7"/>
    <w:rsid w:val="00A45E50"/>
    <w:rsid w:val="00A466C1"/>
    <w:rsid w:val="00A51024"/>
    <w:rsid w:val="00A511E6"/>
    <w:rsid w:val="00A51A29"/>
    <w:rsid w:val="00A52A92"/>
    <w:rsid w:val="00A53F61"/>
    <w:rsid w:val="00A53FD9"/>
    <w:rsid w:val="00A543F7"/>
    <w:rsid w:val="00A61C84"/>
    <w:rsid w:val="00A61E77"/>
    <w:rsid w:val="00A62C3F"/>
    <w:rsid w:val="00A643DE"/>
    <w:rsid w:val="00A6442A"/>
    <w:rsid w:val="00A64BF2"/>
    <w:rsid w:val="00A67A66"/>
    <w:rsid w:val="00A71AAD"/>
    <w:rsid w:val="00A72951"/>
    <w:rsid w:val="00A74880"/>
    <w:rsid w:val="00A75105"/>
    <w:rsid w:val="00A76B4E"/>
    <w:rsid w:val="00A77665"/>
    <w:rsid w:val="00A801D5"/>
    <w:rsid w:val="00A8031F"/>
    <w:rsid w:val="00A80EC4"/>
    <w:rsid w:val="00A8100E"/>
    <w:rsid w:val="00A86E73"/>
    <w:rsid w:val="00A873AD"/>
    <w:rsid w:val="00A90261"/>
    <w:rsid w:val="00A92A0C"/>
    <w:rsid w:val="00A9580F"/>
    <w:rsid w:val="00A95DB1"/>
    <w:rsid w:val="00A97593"/>
    <w:rsid w:val="00AA02A3"/>
    <w:rsid w:val="00AA0CF9"/>
    <w:rsid w:val="00AA18B4"/>
    <w:rsid w:val="00AA5310"/>
    <w:rsid w:val="00AA698D"/>
    <w:rsid w:val="00AA69E1"/>
    <w:rsid w:val="00AA6E11"/>
    <w:rsid w:val="00AB13B9"/>
    <w:rsid w:val="00AB327C"/>
    <w:rsid w:val="00AB44B7"/>
    <w:rsid w:val="00AB510E"/>
    <w:rsid w:val="00AB7C05"/>
    <w:rsid w:val="00AC23CB"/>
    <w:rsid w:val="00AC4978"/>
    <w:rsid w:val="00AC6125"/>
    <w:rsid w:val="00AC79EB"/>
    <w:rsid w:val="00AD1C72"/>
    <w:rsid w:val="00AD6242"/>
    <w:rsid w:val="00AD680C"/>
    <w:rsid w:val="00AD685F"/>
    <w:rsid w:val="00AD6F3E"/>
    <w:rsid w:val="00AE2381"/>
    <w:rsid w:val="00AE26EA"/>
    <w:rsid w:val="00AE5DB1"/>
    <w:rsid w:val="00AE65DE"/>
    <w:rsid w:val="00AE79BE"/>
    <w:rsid w:val="00AF2958"/>
    <w:rsid w:val="00AF4806"/>
    <w:rsid w:val="00AF7291"/>
    <w:rsid w:val="00B00316"/>
    <w:rsid w:val="00B00DAC"/>
    <w:rsid w:val="00B03A0F"/>
    <w:rsid w:val="00B03E68"/>
    <w:rsid w:val="00B078AE"/>
    <w:rsid w:val="00B10565"/>
    <w:rsid w:val="00B14E25"/>
    <w:rsid w:val="00B152A2"/>
    <w:rsid w:val="00B1687F"/>
    <w:rsid w:val="00B20D1C"/>
    <w:rsid w:val="00B2154A"/>
    <w:rsid w:val="00B2490F"/>
    <w:rsid w:val="00B24F6C"/>
    <w:rsid w:val="00B266F8"/>
    <w:rsid w:val="00B27A52"/>
    <w:rsid w:val="00B327F6"/>
    <w:rsid w:val="00B3744A"/>
    <w:rsid w:val="00B4433B"/>
    <w:rsid w:val="00B450C8"/>
    <w:rsid w:val="00B46A69"/>
    <w:rsid w:val="00B5501F"/>
    <w:rsid w:val="00B60539"/>
    <w:rsid w:val="00B6101A"/>
    <w:rsid w:val="00B61A42"/>
    <w:rsid w:val="00B63157"/>
    <w:rsid w:val="00B6421B"/>
    <w:rsid w:val="00B70008"/>
    <w:rsid w:val="00B74B16"/>
    <w:rsid w:val="00B765CB"/>
    <w:rsid w:val="00B76840"/>
    <w:rsid w:val="00B80012"/>
    <w:rsid w:val="00B81E87"/>
    <w:rsid w:val="00B829E7"/>
    <w:rsid w:val="00B83912"/>
    <w:rsid w:val="00B863F7"/>
    <w:rsid w:val="00B8767C"/>
    <w:rsid w:val="00B908B0"/>
    <w:rsid w:val="00B9090D"/>
    <w:rsid w:val="00B92417"/>
    <w:rsid w:val="00B92764"/>
    <w:rsid w:val="00B92775"/>
    <w:rsid w:val="00B92CBB"/>
    <w:rsid w:val="00B92F17"/>
    <w:rsid w:val="00B92F2F"/>
    <w:rsid w:val="00B93142"/>
    <w:rsid w:val="00BA0184"/>
    <w:rsid w:val="00BA1C19"/>
    <w:rsid w:val="00BA408B"/>
    <w:rsid w:val="00BA5EFC"/>
    <w:rsid w:val="00BB0282"/>
    <w:rsid w:val="00BB0A39"/>
    <w:rsid w:val="00BB0B6A"/>
    <w:rsid w:val="00BB113C"/>
    <w:rsid w:val="00BB3BC4"/>
    <w:rsid w:val="00BB6950"/>
    <w:rsid w:val="00BB76D1"/>
    <w:rsid w:val="00BC2B29"/>
    <w:rsid w:val="00BC2EA8"/>
    <w:rsid w:val="00BC4091"/>
    <w:rsid w:val="00BC61A0"/>
    <w:rsid w:val="00BC6559"/>
    <w:rsid w:val="00BC6701"/>
    <w:rsid w:val="00BC68F1"/>
    <w:rsid w:val="00BC7C14"/>
    <w:rsid w:val="00BD0A0E"/>
    <w:rsid w:val="00BD0A44"/>
    <w:rsid w:val="00BD0DE2"/>
    <w:rsid w:val="00BD4592"/>
    <w:rsid w:val="00BD6868"/>
    <w:rsid w:val="00BD6900"/>
    <w:rsid w:val="00BD7369"/>
    <w:rsid w:val="00BD7C54"/>
    <w:rsid w:val="00BE12F3"/>
    <w:rsid w:val="00BE1E3F"/>
    <w:rsid w:val="00BE2C80"/>
    <w:rsid w:val="00BE3719"/>
    <w:rsid w:val="00BE3E4B"/>
    <w:rsid w:val="00BE5AEF"/>
    <w:rsid w:val="00BF1B77"/>
    <w:rsid w:val="00BF31C9"/>
    <w:rsid w:val="00BF560C"/>
    <w:rsid w:val="00C01016"/>
    <w:rsid w:val="00C035E0"/>
    <w:rsid w:val="00C04587"/>
    <w:rsid w:val="00C07707"/>
    <w:rsid w:val="00C10EC3"/>
    <w:rsid w:val="00C11DB8"/>
    <w:rsid w:val="00C11F11"/>
    <w:rsid w:val="00C12A74"/>
    <w:rsid w:val="00C131BB"/>
    <w:rsid w:val="00C15014"/>
    <w:rsid w:val="00C174DE"/>
    <w:rsid w:val="00C233AA"/>
    <w:rsid w:val="00C235E2"/>
    <w:rsid w:val="00C2671D"/>
    <w:rsid w:val="00C326C2"/>
    <w:rsid w:val="00C36228"/>
    <w:rsid w:val="00C41000"/>
    <w:rsid w:val="00C41C86"/>
    <w:rsid w:val="00C4356D"/>
    <w:rsid w:val="00C43B01"/>
    <w:rsid w:val="00C471C8"/>
    <w:rsid w:val="00C4746E"/>
    <w:rsid w:val="00C477B1"/>
    <w:rsid w:val="00C47A99"/>
    <w:rsid w:val="00C52056"/>
    <w:rsid w:val="00C52E94"/>
    <w:rsid w:val="00C5340C"/>
    <w:rsid w:val="00C535B1"/>
    <w:rsid w:val="00C53EDF"/>
    <w:rsid w:val="00C54A93"/>
    <w:rsid w:val="00C54E77"/>
    <w:rsid w:val="00C57415"/>
    <w:rsid w:val="00C62CC3"/>
    <w:rsid w:val="00C62F5F"/>
    <w:rsid w:val="00C64953"/>
    <w:rsid w:val="00C66D53"/>
    <w:rsid w:val="00C66FF5"/>
    <w:rsid w:val="00C67965"/>
    <w:rsid w:val="00C71B12"/>
    <w:rsid w:val="00C76461"/>
    <w:rsid w:val="00C8037B"/>
    <w:rsid w:val="00C8116F"/>
    <w:rsid w:val="00C816C4"/>
    <w:rsid w:val="00C82AA5"/>
    <w:rsid w:val="00C84ACE"/>
    <w:rsid w:val="00C8525C"/>
    <w:rsid w:val="00C87660"/>
    <w:rsid w:val="00C90B57"/>
    <w:rsid w:val="00C91C80"/>
    <w:rsid w:val="00C91F6C"/>
    <w:rsid w:val="00C9284C"/>
    <w:rsid w:val="00C94DC6"/>
    <w:rsid w:val="00C9702C"/>
    <w:rsid w:val="00C97B77"/>
    <w:rsid w:val="00CA0D8A"/>
    <w:rsid w:val="00CA4111"/>
    <w:rsid w:val="00CA5B2A"/>
    <w:rsid w:val="00CA66A2"/>
    <w:rsid w:val="00CA6F88"/>
    <w:rsid w:val="00CA757C"/>
    <w:rsid w:val="00CB03CF"/>
    <w:rsid w:val="00CB401B"/>
    <w:rsid w:val="00CB68C1"/>
    <w:rsid w:val="00CB70EC"/>
    <w:rsid w:val="00CB77A9"/>
    <w:rsid w:val="00CC34F7"/>
    <w:rsid w:val="00CC4C86"/>
    <w:rsid w:val="00CC5A6D"/>
    <w:rsid w:val="00CC6146"/>
    <w:rsid w:val="00CC70FB"/>
    <w:rsid w:val="00CC75DF"/>
    <w:rsid w:val="00CC7C90"/>
    <w:rsid w:val="00CD3B38"/>
    <w:rsid w:val="00CD60BF"/>
    <w:rsid w:val="00CD7227"/>
    <w:rsid w:val="00CD74EF"/>
    <w:rsid w:val="00CE19A9"/>
    <w:rsid w:val="00CE4CAC"/>
    <w:rsid w:val="00CE79CD"/>
    <w:rsid w:val="00CE7EEB"/>
    <w:rsid w:val="00CF2744"/>
    <w:rsid w:val="00CF3872"/>
    <w:rsid w:val="00CF3AC1"/>
    <w:rsid w:val="00CF4C4B"/>
    <w:rsid w:val="00CF6A2A"/>
    <w:rsid w:val="00CF6A8E"/>
    <w:rsid w:val="00CF77E0"/>
    <w:rsid w:val="00D032E6"/>
    <w:rsid w:val="00D11F31"/>
    <w:rsid w:val="00D12AFB"/>
    <w:rsid w:val="00D13BE2"/>
    <w:rsid w:val="00D143BE"/>
    <w:rsid w:val="00D156BF"/>
    <w:rsid w:val="00D16E52"/>
    <w:rsid w:val="00D20F06"/>
    <w:rsid w:val="00D24EBC"/>
    <w:rsid w:val="00D2540D"/>
    <w:rsid w:val="00D264FA"/>
    <w:rsid w:val="00D3445D"/>
    <w:rsid w:val="00D3484D"/>
    <w:rsid w:val="00D35C02"/>
    <w:rsid w:val="00D402F0"/>
    <w:rsid w:val="00D42A94"/>
    <w:rsid w:val="00D4568D"/>
    <w:rsid w:val="00D459A4"/>
    <w:rsid w:val="00D4621F"/>
    <w:rsid w:val="00D5110A"/>
    <w:rsid w:val="00D511F6"/>
    <w:rsid w:val="00D54759"/>
    <w:rsid w:val="00D57209"/>
    <w:rsid w:val="00D57A79"/>
    <w:rsid w:val="00D611DA"/>
    <w:rsid w:val="00D61915"/>
    <w:rsid w:val="00D63CAD"/>
    <w:rsid w:val="00D64A77"/>
    <w:rsid w:val="00D65CB4"/>
    <w:rsid w:val="00D67551"/>
    <w:rsid w:val="00D679DB"/>
    <w:rsid w:val="00D73FEE"/>
    <w:rsid w:val="00D81802"/>
    <w:rsid w:val="00D81981"/>
    <w:rsid w:val="00D84C3E"/>
    <w:rsid w:val="00D86070"/>
    <w:rsid w:val="00D86C4D"/>
    <w:rsid w:val="00D919A6"/>
    <w:rsid w:val="00D91E14"/>
    <w:rsid w:val="00D947BC"/>
    <w:rsid w:val="00D9646A"/>
    <w:rsid w:val="00DA1803"/>
    <w:rsid w:val="00DA2E1B"/>
    <w:rsid w:val="00DA32CB"/>
    <w:rsid w:val="00DA421A"/>
    <w:rsid w:val="00DB0CAD"/>
    <w:rsid w:val="00DB0CC6"/>
    <w:rsid w:val="00DB2CB7"/>
    <w:rsid w:val="00DB4E78"/>
    <w:rsid w:val="00DB5F8E"/>
    <w:rsid w:val="00DB6196"/>
    <w:rsid w:val="00DB71C3"/>
    <w:rsid w:val="00DB7B33"/>
    <w:rsid w:val="00DC15A3"/>
    <w:rsid w:val="00DC1EA4"/>
    <w:rsid w:val="00DC1F64"/>
    <w:rsid w:val="00DC54EE"/>
    <w:rsid w:val="00DC6898"/>
    <w:rsid w:val="00DD168A"/>
    <w:rsid w:val="00DD3163"/>
    <w:rsid w:val="00DD3DB3"/>
    <w:rsid w:val="00DD3E9E"/>
    <w:rsid w:val="00DD41F9"/>
    <w:rsid w:val="00DD5FBA"/>
    <w:rsid w:val="00DD6DC2"/>
    <w:rsid w:val="00DD6E80"/>
    <w:rsid w:val="00DE12D3"/>
    <w:rsid w:val="00DE2827"/>
    <w:rsid w:val="00DE3D1F"/>
    <w:rsid w:val="00DE6B56"/>
    <w:rsid w:val="00DF28B6"/>
    <w:rsid w:val="00DF3DA3"/>
    <w:rsid w:val="00DF6267"/>
    <w:rsid w:val="00DF659C"/>
    <w:rsid w:val="00DF75C2"/>
    <w:rsid w:val="00DF7F25"/>
    <w:rsid w:val="00E03ABF"/>
    <w:rsid w:val="00E06FE5"/>
    <w:rsid w:val="00E12B0E"/>
    <w:rsid w:val="00E12F70"/>
    <w:rsid w:val="00E13D91"/>
    <w:rsid w:val="00E13F75"/>
    <w:rsid w:val="00E1405F"/>
    <w:rsid w:val="00E15F5E"/>
    <w:rsid w:val="00E2048E"/>
    <w:rsid w:val="00E2070E"/>
    <w:rsid w:val="00E22CB3"/>
    <w:rsid w:val="00E2375A"/>
    <w:rsid w:val="00E25A62"/>
    <w:rsid w:val="00E2748E"/>
    <w:rsid w:val="00E31AEF"/>
    <w:rsid w:val="00E325CA"/>
    <w:rsid w:val="00E3275E"/>
    <w:rsid w:val="00E32F03"/>
    <w:rsid w:val="00E36F02"/>
    <w:rsid w:val="00E41181"/>
    <w:rsid w:val="00E434FD"/>
    <w:rsid w:val="00E43E27"/>
    <w:rsid w:val="00E455A0"/>
    <w:rsid w:val="00E46938"/>
    <w:rsid w:val="00E47728"/>
    <w:rsid w:val="00E5106C"/>
    <w:rsid w:val="00E5733D"/>
    <w:rsid w:val="00E57D7F"/>
    <w:rsid w:val="00E614C4"/>
    <w:rsid w:val="00E623A7"/>
    <w:rsid w:val="00E62B82"/>
    <w:rsid w:val="00E62F3C"/>
    <w:rsid w:val="00E64987"/>
    <w:rsid w:val="00E70C13"/>
    <w:rsid w:val="00E73A05"/>
    <w:rsid w:val="00E76A1B"/>
    <w:rsid w:val="00E80185"/>
    <w:rsid w:val="00E82D40"/>
    <w:rsid w:val="00E83132"/>
    <w:rsid w:val="00E844D9"/>
    <w:rsid w:val="00E851CA"/>
    <w:rsid w:val="00E85407"/>
    <w:rsid w:val="00E855F4"/>
    <w:rsid w:val="00E85948"/>
    <w:rsid w:val="00E85B59"/>
    <w:rsid w:val="00E86CDE"/>
    <w:rsid w:val="00E8784A"/>
    <w:rsid w:val="00E87926"/>
    <w:rsid w:val="00E90519"/>
    <w:rsid w:val="00E90ACF"/>
    <w:rsid w:val="00E90C04"/>
    <w:rsid w:val="00E90F5E"/>
    <w:rsid w:val="00E92500"/>
    <w:rsid w:val="00E93DF7"/>
    <w:rsid w:val="00E964B7"/>
    <w:rsid w:val="00EA182A"/>
    <w:rsid w:val="00EA5AE4"/>
    <w:rsid w:val="00EA6AD7"/>
    <w:rsid w:val="00EA7620"/>
    <w:rsid w:val="00EB429D"/>
    <w:rsid w:val="00EB52A1"/>
    <w:rsid w:val="00EB771C"/>
    <w:rsid w:val="00EB7F46"/>
    <w:rsid w:val="00EC1340"/>
    <w:rsid w:val="00EC300B"/>
    <w:rsid w:val="00EC45DA"/>
    <w:rsid w:val="00EC71D8"/>
    <w:rsid w:val="00EC7ACF"/>
    <w:rsid w:val="00ED3DAB"/>
    <w:rsid w:val="00ED6507"/>
    <w:rsid w:val="00ED6CC6"/>
    <w:rsid w:val="00EE25A7"/>
    <w:rsid w:val="00EE3CE4"/>
    <w:rsid w:val="00EE6708"/>
    <w:rsid w:val="00EE6D7A"/>
    <w:rsid w:val="00EF04B5"/>
    <w:rsid w:val="00EF1811"/>
    <w:rsid w:val="00EF1DB6"/>
    <w:rsid w:val="00EF470F"/>
    <w:rsid w:val="00EF47A4"/>
    <w:rsid w:val="00EF4DC6"/>
    <w:rsid w:val="00EF6838"/>
    <w:rsid w:val="00EF6D66"/>
    <w:rsid w:val="00EF7361"/>
    <w:rsid w:val="00EF78FF"/>
    <w:rsid w:val="00F00949"/>
    <w:rsid w:val="00F02DD6"/>
    <w:rsid w:val="00F034F1"/>
    <w:rsid w:val="00F042CE"/>
    <w:rsid w:val="00F06519"/>
    <w:rsid w:val="00F06D2A"/>
    <w:rsid w:val="00F07F91"/>
    <w:rsid w:val="00F11DFE"/>
    <w:rsid w:val="00F14303"/>
    <w:rsid w:val="00F178EA"/>
    <w:rsid w:val="00F20561"/>
    <w:rsid w:val="00F20D7C"/>
    <w:rsid w:val="00F20E9F"/>
    <w:rsid w:val="00F2184E"/>
    <w:rsid w:val="00F22074"/>
    <w:rsid w:val="00F22DB7"/>
    <w:rsid w:val="00F23DED"/>
    <w:rsid w:val="00F25060"/>
    <w:rsid w:val="00F31798"/>
    <w:rsid w:val="00F3468B"/>
    <w:rsid w:val="00F35320"/>
    <w:rsid w:val="00F357E9"/>
    <w:rsid w:val="00F402F1"/>
    <w:rsid w:val="00F40498"/>
    <w:rsid w:val="00F40D9A"/>
    <w:rsid w:val="00F43534"/>
    <w:rsid w:val="00F43AEE"/>
    <w:rsid w:val="00F47FAF"/>
    <w:rsid w:val="00F504A3"/>
    <w:rsid w:val="00F51863"/>
    <w:rsid w:val="00F53006"/>
    <w:rsid w:val="00F5362C"/>
    <w:rsid w:val="00F56B5B"/>
    <w:rsid w:val="00F606A8"/>
    <w:rsid w:val="00F62C8A"/>
    <w:rsid w:val="00F6414E"/>
    <w:rsid w:val="00F665B5"/>
    <w:rsid w:val="00F675C3"/>
    <w:rsid w:val="00F70AE4"/>
    <w:rsid w:val="00F721F4"/>
    <w:rsid w:val="00F802D6"/>
    <w:rsid w:val="00F8078C"/>
    <w:rsid w:val="00F80C6E"/>
    <w:rsid w:val="00F845A8"/>
    <w:rsid w:val="00F859C3"/>
    <w:rsid w:val="00F9047A"/>
    <w:rsid w:val="00F922D2"/>
    <w:rsid w:val="00F929EF"/>
    <w:rsid w:val="00F92BB4"/>
    <w:rsid w:val="00F97A22"/>
    <w:rsid w:val="00FA0CA0"/>
    <w:rsid w:val="00FA3904"/>
    <w:rsid w:val="00FA4929"/>
    <w:rsid w:val="00FA4FD6"/>
    <w:rsid w:val="00FA6FF9"/>
    <w:rsid w:val="00FA70EC"/>
    <w:rsid w:val="00FA774E"/>
    <w:rsid w:val="00FB043D"/>
    <w:rsid w:val="00FB16BA"/>
    <w:rsid w:val="00FB5CB9"/>
    <w:rsid w:val="00FB68B7"/>
    <w:rsid w:val="00FC101F"/>
    <w:rsid w:val="00FC15B4"/>
    <w:rsid w:val="00FC22A4"/>
    <w:rsid w:val="00FC2998"/>
    <w:rsid w:val="00FC7B51"/>
    <w:rsid w:val="00FD3B62"/>
    <w:rsid w:val="00FD3FA9"/>
    <w:rsid w:val="00FD620B"/>
    <w:rsid w:val="00FD68E6"/>
    <w:rsid w:val="00FD7D41"/>
    <w:rsid w:val="00FE0117"/>
    <w:rsid w:val="00FE0517"/>
    <w:rsid w:val="00FE3F16"/>
    <w:rsid w:val="00FE5149"/>
    <w:rsid w:val="00FF137A"/>
    <w:rsid w:val="00FF21EC"/>
    <w:rsid w:val="00FF34B7"/>
    <w:rsid w:val="00FF6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6C2B6A"/>
    <w:rPr>
      <w:rFonts w:asciiTheme="minorHAnsi" w:hAnsiTheme="minorHAnsi"/>
      <w:sz w:val="20"/>
      <w:szCs w:val="20"/>
    </w:rPr>
  </w:style>
  <w:style w:type="character" w:styleId="FootnoteReference">
    <w:name w:val="footnote reference"/>
    <w:basedOn w:val="DefaultParagraphFont"/>
    <w:uiPriority w:val="99"/>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paragraph" w:styleId="Revision">
    <w:name w:val="Revision"/>
    <w:hidden/>
    <w:uiPriority w:val="99"/>
    <w:semiHidden/>
    <w:rsid w:val="00867ED0"/>
    <w:pPr>
      <w:spacing w:after="0" w:line="240" w:lineRule="auto"/>
    </w:pPr>
  </w:style>
  <w:style w:type="character" w:styleId="UnresolvedMention">
    <w:name w:val="Unresolved Mention"/>
    <w:basedOn w:val="DefaultParagraphFont"/>
    <w:uiPriority w:val="99"/>
    <w:semiHidden/>
    <w:unhideWhenUsed/>
    <w:rsid w:val="00636082"/>
    <w:rPr>
      <w:color w:val="605E5C"/>
      <w:shd w:val="clear" w:color="auto" w:fill="E1DFDD"/>
    </w:rPr>
  </w:style>
  <w:style w:type="character" w:styleId="Emphasis">
    <w:name w:val="Emphasis"/>
    <w:basedOn w:val="DefaultParagraphFont"/>
    <w:uiPriority w:val="20"/>
    <w:qFormat/>
    <w:rsid w:val="005B3551"/>
    <w:rPr>
      <w:i/>
      <w:iCs/>
    </w:rPr>
  </w:style>
  <w:style w:type="paragraph" w:styleId="NormalWeb">
    <w:name w:val="Normal (Web)"/>
    <w:basedOn w:val="Normal"/>
    <w:uiPriority w:val="99"/>
    <w:semiHidden/>
    <w:unhideWhenUsed/>
    <w:rsid w:val="002A735E"/>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323974007">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549919214">
      <w:bodyDiv w:val="1"/>
      <w:marLeft w:val="0"/>
      <w:marRight w:val="0"/>
      <w:marTop w:val="0"/>
      <w:marBottom w:val="0"/>
      <w:divBdr>
        <w:top w:val="none" w:sz="0" w:space="0" w:color="auto"/>
        <w:left w:val="none" w:sz="0" w:space="0" w:color="auto"/>
        <w:bottom w:val="none" w:sz="0" w:space="0" w:color="auto"/>
        <w:right w:val="none" w:sz="0" w:space="0" w:color="auto"/>
      </w:divBdr>
    </w:div>
    <w:div w:id="661739696">
      <w:bodyDiv w:val="1"/>
      <w:marLeft w:val="0"/>
      <w:marRight w:val="0"/>
      <w:marTop w:val="0"/>
      <w:marBottom w:val="0"/>
      <w:divBdr>
        <w:top w:val="none" w:sz="0" w:space="0" w:color="auto"/>
        <w:left w:val="none" w:sz="0" w:space="0" w:color="auto"/>
        <w:bottom w:val="none" w:sz="0" w:space="0" w:color="auto"/>
        <w:right w:val="none" w:sz="0" w:space="0" w:color="auto"/>
      </w:divBdr>
    </w:div>
    <w:div w:id="687291394">
      <w:bodyDiv w:val="1"/>
      <w:marLeft w:val="0"/>
      <w:marRight w:val="0"/>
      <w:marTop w:val="0"/>
      <w:marBottom w:val="0"/>
      <w:divBdr>
        <w:top w:val="none" w:sz="0" w:space="0" w:color="auto"/>
        <w:left w:val="none" w:sz="0" w:space="0" w:color="auto"/>
        <w:bottom w:val="none" w:sz="0" w:space="0" w:color="auto"/>
        <w:right w:val="none" w:sz="0" w:space="0" w:color="auto"/>
      </w:divBdr>
    </w:div>
    <w:div w:id="1035959630">
      <w:bodyDiv w:val="1"/>
      <w:marLeft w:val="0"/>
      <w:marRight w:val="0"/>
      <w:marTop w:val="0"/>
      <w:marBottom w:val="0"/>
      <w:divBdr>
        <w:top w:val="none" w:sz="0" w:space="0" w:color="auto"/>
        <w:left w:val="none" w:sz="0" w:space="0" w:color="auto"/>
        <w:bottom w:val="none" w:sz="0" w:space="0" w:color="auto"/>
        <w:right w:val="none" w:sz="0" w:space="0" w:color="auto"/>
      </w:divBdr>
    </w:div>
    <w:div w:id="1293173816">
      <w:bodyDiv w:val="1"/>
      <w:marLeft w:val="0"/>
      <w:marRight w:val="0"/>
      <w:marTop w:val="0"/>
      <w:marBottom w:val="0"/>
      <w:divBdr>
        <w:top w:val="none" w:sz="0" w:space="0" w:color="auto"/>
        <w:left w:val="none" w:sz="0" w:space="0" w:color="auto"/>
        <w:bottom w:val="none" w:sz="0" w:space="0" w:color="auto"/>
        <w:right w:val="none" w:sz="0" w:space="0" w:color="auto"/>
      </w:divBdr>
      <w:divsChild>
        <w:div w:id="164563250">
          <w:marLeft w:val="0"/>
          <w:marRight w:val="0"/>
          <w:marTop w:val="0"/>
          <w:marBottom w:val="0"/>
          <w:divBdr>
            <w:top w:val="none" w:sz="0" w:space="0" w:color="auto"/>
            <w:left w:val="none" w:sz="0" w:space="0" w:color="auto"/>
            <w:bottom w:val="none" w:sz="0" w:space="0" w:color="auto"/>
            <w:right w:val="none" w:sz="0" w:space="0" w:color="auto"/>
          </w:divBdr>
        </w:div>
      </w:divsChild>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7992.pdf" TargetMode="External"/><Relationship Id="rId13" Type="http://schemas.openxmlformats.org/officeDocument/2006/relationships/hyperlink" Target="https://likumi.lv/ta/id/429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coe.int/CoERMPublicCommonSearchServices/DisplayDCTMContent?documentId=09000016800c93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3/SaeimaLIVS13.nsf/0/DE025229C1591133C225842700427684?OpenDocu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tania.saeima.lv/LIVS13/SaeimaLIVS13.nsf/0/DE025229C1591133C225842700427684?OpenDocument" TargetMode="External"/><Relationship Id="rId4" Type="http://schemas.openxmlformats.org/officeDocument/2006/relationships/settings" Target="settings.xml"/><Relationship Id="rId9" Type="http://schemas.openxmlformats.org/officeDocument/2006/relationships/hyperlink" Target="https://titania.saeima.lv/LIVS13/SaeimaLIVS13.nsf/0/DE025229C1591133C225842700427684?OpenDocument" TargetMode="External"/><Relationship Id="rId14" Type="http://schemas.openxmlformats.org/officeDocument/2006/relationships/hyperlink" Target="https://manas.tiesas.lv/eTiesasMvc/nolemumi/pdf/4488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98637-6152-4641-A522-7BCE7551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31952</Words>
  <Characters>18213</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2022-11-11T11:57:00Z</dcterms:created>
  <dcterms:modified xsi:type="dcterms:W3CDTF">2022-11-11T11:57:00Z</dcterms:modified>
</cp:coreProperties>
</file>