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0C49" w14:textId="035010C8" w:rsidR="008B4F40" w:rsidRPr="009F66E7" w:rsidRDefault="00E47BFF" w:rsidP="00E47BFF">
      <w:pPr>
        <w:spacing w:line="276" w:lineRule="auto"/>
        <w:jc w:val="both"/>
      </w:pPr>
      <w:r w:rsidRPr="00E47BFF">
        <w:rPr>
          <w:b/>
          <w:bCs/>
        </w:rPr>
        <w:t>Kriminālatbildība par bordeļa izveidošanu un uzturēšanu</w:t>
      </w:r>
    </w:p>
    <w:p w14:paraId="3079BE86" w14:textId="6B143B9F" w:rsidR="009C0BA3" w:rsidRPr="009F66E7" w:rsidRDefault="009C0BA3" w:rsidP="00E47BFF">
      <w:pPr>
        <w:pStyle w:val="BodyText2"/>
        <w:spacing w:after="0" w:line="276" w:lineRule="auto"/>
        <w:rPr>
          <w:lang w:val="lv-LV"/>
        </w:rPr>
      </w:pPr>
    </w:p>
    <w:p w14:paraId="20BE20AF" w14:textId="77777777" w:rsidR="009A172D" w:rsidRPr="009A172D" w:rsidRDefault="00772A7C" w:rsidP="00C52066">
      <w:pPr>
        <w:spacing w:line="276" w:lineRule="auto"/>
        <w:jc w:val="center"/>
        <w:rPr>
          <w:b/>
        </w:rPr>
      </w:pPr>
      <w:r w:rsidRPr="009A172D">
        <w:rPr>
          <w:b/>
        </w:rPr>
        <w:t>Latvijas Republikas Senāt</w:t>
      </w:r>
      <w:r w:rsidR="009A172D" w:rsidRPr="009A172D">
        <w:rPr>
          <w:b/>
        </w:rPr>
        <w:t xml:space="preserve">a </w:t>
      </w:r>
    </w:p>
    <w:p w14:paraId="71BE6AA4" w14:textId="77777777" w:rsidR="009A172D" w:rsidRPr="009A172D" w:rsidRDefault="009A172D" w:rsidP="00C52066">
      <w:pPr>
        <w:spacing w:line="276" w:lineRule="auto"/>
        <w:jc w:val="center"/>
        <w:rPr>
          <w:b/>
        </w:rPr>
      </w:pPr>
      <w:r w:rsidRPr="009A172D">
        <w:rPr>
          <w:b/>
        </w:rPr>
        <w:t>Krimināllietu departamenta</w:t>
      </w:r>
    </w:p>
    <w:p w14:paraId="051DD6A0" w14:textId="2F768AFA" w:rsidR="00772A7C" w:rsidRPr="009A172D" w:rsidRDefault="009A172D" w:rsidP="00C52066">
      <w:pPr>
        <w:spacing w:line="276" w:lineRule="auto"/>
        <w:jc w:val="center"/>
        <w:rPr>
          <w:b/>
        </w:rPr>
      </w:pPr>
      <w:proofErr w:type="gramStart"/>
      <w:r w:rsidRPr="009A172D">
        <w:rPr>
          <w:b/>
        </w:rPr>
        <w:t>2022.gada</w:t>
      </w:r>
      <w:proofErr w:type="gramEnd"/>
      <w:r w:rsidRPr="009A172D">
        <w:rPr>
          <w:b/>
        </w:rPr>
        <w:t xml:space="preserve"> 5.oktobra</w:t>
      </w:r>
    </w:p>
    <w:p w14:paraId="78A8A624" w14:textId="0048D953" w:rsidR="009C0BA3" w:rsidRPr="009A172D" w:rsidRDefault="00606650" w:rsidP="00C52066">
      <w:pPr>
        <w:spacing w:line="276" w:lineRule="auto"/>
        <w:jc w:val="center"/>
        <w:rPr>
          <w:b/>
        </w:rPr>
      </w:pPr>
      <w:r w:rsidRPr="009A172D">
        <w:rPr>
          <w:b/>
        </w:rPr>
        <w:t>LĒMUMS</w:t>
      </w:r>
    </w:p>
    <w:p w14:paraId="0C78AD30" w14:textId="7FD4B398" w:rsidR="009C0BA3" w:rsidRPr="009A172D" w:rsidRDefault="009A172D" w:rsidP="00C52066">
      <w:pPr>
        <w:spacing w:line="276" w:lineRule="auto"/>
        <w:jc w:val="center"/>
        <w:rPr>
          <w:b/>
        </w:rPr>
      </w:pPr>
      <w:r w:rsidRPr="009A172D">
        <w:rPr>
          <w:b/>
        </w:rPr>
        <w:t>Lieta Nr. </w:t>
      </w:r>
      <w:r w:rsidRPr="009A172D">
        <w:rPr>
          <w:b/>
          <w:lang w:eastAsia="lv-LV"/>
        </w:rPr>
        <w:t xml:space="preserve">11815003916, </w:t>
      </w:r>
      <w:r w:rsidRPr="009A172D">
        <w:rPr>
          <w:b/>
        </w:rPr>
        <w:t>SKK-57/2022</w:t>
      </w:r>
    </w:p>
    <w:p w14:paraId="1DFACA3A" w14:textId="2833116F" w:rsidR="009A172D" w:rsidRPr="009A172D" w:rsidRDefault="001248F8" w:rsidP="00C52066">
      <w:pPr>
        <w:spacing w:line="276" w:lineRule="auto"/>
        <w:jc w:val="center"/>
        <w:rPr>
          <w:bCs/>
        </w:rPr>
      </w:pPr>
      <w:hyperlink r:id="rId8" w:history="1">
        <w:r w:rsidR="009A172D" w:rsidRPr="009A172D">
          <w:rPr>
            <w:rStyle w:val="Hyperlink"/>
            <w:bCs/>
            <w:shd w:val="clear" w:color="auto" w:fill="FFFFFF"/>
          </w:rPr>
          <w:t>ECLI:LV:AT:2022:1005.11815003916.21.L</w:t>
        </w:r>
      </w:hyperlink>
    </w:p>
    <w:p w14:paraId="13994BDA" w14:textId="77777777" w:rsidR="00C52066" w:rsidRPr="009F66E7" w:rsidRDefault="00C52066" w:rsidP="009C0BA3">
      <w:pPr>
        <w:spacing w:line="276" w:lineRule="auto"/>
        <w:ind w:firstLine="567"/>
        <w:jc w:val="both"/>
      </w:pPr>
    </w:p>
    <w:p w14:paraId="5AE13377" w14:textId="5507A4CF" w:rsidR="00C52066" w:rsidRPr="009F66E7" w:rsidRDefault="00C52066" w:rsidP="00C52066">
      <w:pPr>
        <w:spacing w:line="276" w:lineRule="auto"/>
        <w:ind w:firstLine="567"/>
        <w:jc w:val="both"/>
      </w:pPr>
      <w:r w:rsidRPr="009F66E7">
        <w:t xml:space="preserve">Tiesa šādā sastāvā: senatori </w:t>
      </w:r>
      <w:r w:rsidR="005E0C88" w:rsidRPr="009F66E7">
        <w:t>Aija Branta</w:t>
      </w:r>
      <w:r w:rsidRPr="009F66E7">
        <w:t xml:space="preserve">, </w:t>
      </w:r>
      <w:r w:rsidR="009B3CA1" w:rsidRPr="009F66E7">
        <w:t>Aivars Uminskis</w:t>
      </w:r>
      <w:r w:rsidRPr="009F66E7">
        <w:t xml:space="preserve">, </w:t>
      </w:r>
      <w:r w:rsidR="009B3CA1" w:rsidRPr="009F66E7">
        <w:t>Inese Laura Zemīte</w:t>
      </w:r>
    </w:p>
    <w:p w14:paraId="214A700B" w14:textId="77777777" w:rsidR="0048677B" w:rsidRPr="009F66E7" w:rsidRDefault="0048677B" w:rsidP="00C52066">
      <w:pPr>
        <w:spacing w:line="276" w:lineRule="auto"/>
        <w:ind w:firstLine="567"/>
        <w:jc w:val="both"/>
      </w:pPr>
    </w:p>
    <w:p w14:paraId="7D891746" w14:textId="40F5D9B4" w:rsidR="00753501" w:rsidRPr="009F66E7" w:rsidRDefault="0048677B" w:rsidP="0048677B">
      <w:pPr>
        <w:spacing w:line="276" w:lineRule="auto"/>
        <w:ind w:firstLine="567"/>
        <w:jc w:val="both"/>
      </w:pPr>
      <w:r w:rsidRPr="009F66E7">
        <w:t>i</w:t>
      </w:r>
      <w:r w:rsidR="00753501" w:rsidRPr="009F66E7">
        <w:t xml:space="preserve">zskatīja rakstveida procesā krimināllietu sakarā ar apsūdzētā </w:t>
      </w:r>
      <w:r w:rsidR="00E47BFF">
        <w:t>[pers. A]</w:t>
      </w:r>
      <w:r w:rsidR="00E47C8F">
        <w:t xml:space="preserve"> (</w:t>
      </w:r>
      <w:r w:rsidR="00E47BFF">
        <w:rPr>
          <w:i/>
          <w:iCs/>
        </w:rPr>
        <w:t>[pers. A]</w:t>
      </w:r>
      <w:r w:rsidR="00E47C8F">
        <w:t>)</w:t>
      </w:r>
      <w:r w:rsidR="00753501" w:rsidRPr="009F66E7">
        <w:t xml:space="preserve"> kasācijas sūdzību par Rīgas apgabaltiesas </w:t>
      </w:r>
      <w:proofErr w:type="gramStart"/>
      <w:r w:rsidR="00753501" w:rsidRPr="009F66E7">
        <w:t>2021.gada</w:t>
      </w:r>
      <w:proofErr w:type="gramEnd"/>
      <w:r w:rsidR="00753501" w:rsidRPr="009F66E7">
        <w:t xml:space="preserve"> 15.aprīļa lēmumu</w:t>
      </w:r>
      <w:r w:rsidRPr="009F66E7">
        <w:t>.</w:t>
      </w:r>
    </w:p>
    <w:p w14:paraId="0F83991B" w14:textId="77777777" w:rsidR="0048677B" w:rsidRPr="009F66E7" w:rsidRDefault="0048677B" w:rsidP="0048677B">
      <w:pPr>
        <w:spacing w:line="276" w:lineRule="auto"/>
        <w:ind w:firstLine="567"/>
        <w:jc w:val="both"/>
      </w:pPr>
    </w:p>
    <w:p w14:paraId="35830B1F" w14:textId="46955914" w:rsidR="0048677B" w:rsidRPr="009F66E7" w:rsidRDefault="0048677B" w:rsidP="0048677B">
      <w:pPr>
        <w:spacing w:line="276" w:lineRule="auto"/>
        <w:jc w:val="center"/>
        <w:rPr>
          <w:b/>
          <w:bCs/>
        </w:rPr>
      </w:pPr>
      <w:r w:rsidRPr="009F66E7">
        <w:rPr>
          <w:b/>
          <w:bCs/>
        </w:rPr>
        <w:t>Aprakstošā daļa</w:t>
      </w:r>
    </w:p>
    <w:p w14:paraId="6A873DEA" w14:textId="77777777" w:rsidR="0048677B" w:rsidRPr="009F66E7" w:rsidRDefault="0048677B" w:rsidP="0048677B">
      <w:pPr>
        <w:spacing w:line="276" w:lineRule="auto"/>
        <w:jc w:val="center"/>
        <w:rPr>
          <w:b/>
          <w:bCs/>
        </w:rPr>
      </w:pPr>
    </w:p>
    <w:p w14:paraId="08D06442" w14:textId="56CDC7C8" w:rsidR="0048677B" w:rsidRPr="009F66E7" w:rsidRDefault="0048677B" w:rsidP="005E274D">
      <w:pPr>
        <w:spacing w:line="276" w:lineRule="auto"/>
        <w:ind w:firstLine="709"/>
        <w:jc w:val="both"/>
      </w:pPr>
      <w:r w:rsidRPr="009852BB">
        <w:t>[1]</w:t>
      </w:r>
      <w:r w:rsidRPr="009F66E7">
        <w:t xml:space="preserve"> Ar </w:t>
      </w:r>
      <w:r w:rsidR="0070454F" w:rsidRPr="009F66E7">
        <w:t xml:space="preserve">Rīgas pilsētas Vidzemes priekšpilsētas tiesas </w:t>
      </w:r>
      <w:proofErr w:type="gramStart"/>
      <w:r w:rsidR="0070454F" w:rsidRPr="009F66E7">
        <w:t>2020.gada</w:t>
      </w:r>
      <w:proofErr w:type="gramEnd"/>
      <w:r w:rsidR="0070454F" w:rsidRPr="009F66E7">
        <w:t xml:space="preserve"> 1.septembra spriedumu</w:t>
      </w:r>
    </w:p>
    <w:p w14:paraId="2F761D92" w14:textId="08B13F43" w:rsidR="0070454F" w:rsidRPr="009F66E7" w:rsidRDefault="00E47BFF" w:rsidP="005E274D">
      <w:pPr>
        <w:spacing w:line="276" w:lineRule="auto"/>
        <w:ind w:firstLine="709"/>
        <w:jc w:val="both"/>
      </w:pPr>
      <w:r>
        <w:t>[pers. A]</w:t>
      </w:r>
      <w:r w:rsidR="0070454F" w:rsidRPr="009F66E7">
        <w:t xml:space="preserve">, personas kods </w:t>
      </w:r>
      <w:r>
        <w:t>[..]</w:t>
      </w:r>
      <w:r w:rsidR="0070454F" w:rsidRPr="009F66E7">
        <w:t>,</w:t>
      </w:r>
    </w:p>
    <w:p w14:paraId="00FB6429" w14:textId="5C6EFDCC" w:rsidR="0070454F" w:rsidRPr="009F66E7" w:rsidRDefault="001000D4" w:rsidP="005E274D">
      <w:pPr>
        <w:spacing w:line="276" w:lineRule="auto"/>
        <w:ind w:firstLine="709"/>
        <w:jc w:val="both"/>
      </w:pPr>
      <w:r w:rsidRPr="009F66E7">
        <w:t>a</w:t>
      </w:r>
      <w:r w:rsidR="0070454F" w:rsidRPr="009F66E7">
        <w:t>tzīts par vainīgu</w:t>
      </w:r>
      <w:r w:rsidRPr="009F66E7">
        <w:t xml:space="preserve"> Krimināllikuma 163.</w:t>
      </w:r>
      <w:proofErr w:type="gramStart"/>
      <w:r w:rsidRPr="009F66E7">
        <w:rPr>
          <w:vertAlign w:val="superscript"/>
        </w:rPr>
        <w:t>1</w:t>
      </w:r>
      <w:r w:rsidRPr="009F66E7">
        <w:t>pantā</w:t>
      </w:r>
      <w:proofErr w:type="gramEnd"/>
      <w:r w:rsidRPr="009F66E7">
        <w:t xml:space="preserve"> paredzētajā noziedzīgajā nodarījumā un sodīts ar piespiedu darbu uz 280 stundām.</w:t>
      </w:r>
    </w:p>
    <w:p w14:paraId="542D43C7" w14:textId="572065F0" w:rsidR="00C976F2" w:rsidRPr="009F66E7" w:rsidRDefault="00C976F2" w:rsidP="005E274D">
      <w:pPr>
        <w:spacing w:line="276" w:lineRule="auto"/>
        <w:ind w:firstLine="709"/>
        <w:jc w:val="both"/>
      </w:pPr>
      <w:r w:rsidRPr="009F66E7">
        <w:t xml:space="preserve">No </w:t>
      </w:r>
      <w:r w:rsidR="00E47BFF">
        <w:t>[pers. A]</w:t>
      </w:r>
      <w:r w:rsidRPr="009F66E7">
        <w:t xml:space="preserve"> valsts labā piedzī</w:t>
      </w:r>
      <w:r w:rsidR="00F44A9A" w:rsidRPr="009F66E7">
        <w:t>ti 1265</w:t>
      </w:r>
      <w:r w:rsidR="005D4E6A" w:rsidRPr="009F66E7">
        <w:t> </w:t>
      </w:r>
      <w:proofErr w:type="spellStart"/>
      <w:r w:rsidR="00F44A9A" w:rsidRPr="009F66E7">
        <w:rPr>
          <w:i/>
          <w:iCs/>
        </w:rPr>
        <w:t>euro</w:t>
      </w:r>
      <w:proofErr w:type="spellEnd"/>
      <w:r w:rsidR="00F44A9A" w:rsidRPr="009F66E7">
        <w:t xml:space="preserve"> par </w:t>
      </w:r>
      <w:r w:rsidR="00157680">
        <w:t>aizstāvja</w:t>
      </w:r>
      <w:r w:rsidR="00F07146">
        <w:t xml:space="preserve"> sniegto</w:t>
      </w:r>
      <w:r w:rsidR="00B903A0">
        <w:t xml:space="preserve"> juridisk</w:t>
      </w:r>
      <w:r w:rsidR="00233951">
        <w:t>o</w:t>
      </w:r>
      <w:r w:rsidR="00B903A0">
        <w:t xml:space="preserve"> palīdzīb</w:t>
      </w:r>
      <w:r w:rsidR="00233951">
        <w:t>u</w:t>
      </w:r>
      <w:r w:rsidR="00F44A9A" w:rsidRPr="009F66E7">
        <w:t>.</w:t>
      </w:r>
    </w:p>
    <w:p w14:paraId="26C4015E" w14:textId="48753DDA" w:rsidR="00F634B3" w:rsidRPr="009F66E7" w:rsidRDefault="00F634B3" w:rsidP="005E274D">
      <w:pPr>
        <w:spacing w:line="276" w:lineRule="auto"/>
        <w:ind w:firstLine="709"/>
        <w:jc w:val="both"/>
      </w:pPr>
    </w:p>
    <w:p w14:paraId="54D2B1B4" w14:textId="1C0455C7" w:rsidR="00F634B3" w:rsidRPr="009F66E7" w:rsidRDefault="00F634B3" w:rsidP="005E274D">
      <w:pPr>
        <w:spacing w:line="276" w:lineRule="auto"/>
        <w:ind w:firstLine="709"/>
        <w:jc w:val="both"/>
      </w:pPr>
      <w:r w:rsidRPr="009852BB">
        <w:t>[2]</w:t>
      </w:r>
      <w:r w:rsidRPr="009F66E7">
        <w:t xml:space="preserve"> Ar Rīgas pilsētas Vidzemes priekšpilsētas tiesas </w:t>
      </w:r>
      <w:proofErr w:type="gramStart"/>
      <w:r w:rsidRPr="009F66E7">
        <w:t>2020.gada</w:t>
      </w:r>
      <w:proofErr w:type="gramEnd"/>
      <w:r w:rsidRPr="009F66E7">
        <w:t xml:space="preserve"> 1.septembra spriedumu </w:t>
      </w:r>
      <w:r w:rsidR="00E47BFF">
        <w:t>[pers. A]</w:t>
      </w:r>
      <w:r w:rsidRPr="009F66E7">
        <w:t xml:space="preserve"> atzīts par vainīgu un sodīts pēc Krimināllikuma 163.</w:t>
      </w:r>
      <w:r w:rsidRPr="009F66E7">
        <w:rPr>
          <w:vertAlign w:val="superscript"/>
        </w:rPr>
        <w:t>1</w:t>
      </w:r>
      <w:r w:rsidRPr="009F66E7">
        <w:t xml:space="preserve">panta par </w:t>
      </w:r>
      <w:r w:rsidR="00EE4BCD" w:rsidRPr="009F66E7">
        <w:t>bordeļa (neatļauta prostitūcijas pakalpojumu organizēšanas un sniegšanas vieta) izveidošanu un uzturēšanu.</w:t>
      </w:r>
    </w:p>
    <w:p w14:paraId="453562C0" w14:textId="77777777" w:rsidR="00EE4BCD" w:rsidRPr="009F66E7" w:rsidRDefault="00EE4BCD" w:rsidP="005E274D">
      <w:pPr>
        <w:spacing w:line="276" w:lineRule="auto"/>
        <w:ind w:firstLine="709"/>
        <w:jc w:val="both"/>
      </w:pPr>
    </w:p>
    <w:p w14:paraId="111B43C4" w14:textId="1817F570" w:rsidR="00F44A9A" w:rsidRPr="009F66E7" w:rsidRDefault="00816993" w:rsidP="005E274D">
      <w:pPr>
        <w:spacing w:line="276" w:lineRule="auto"/>
        <w:ind w:firstLine="709"/>
        <w:jc w:val="both"/>
      </w:pPr>
      <w:r w:rsidRPr="009852BB">
        <w:t>[3]</w:t>
      </w:r>
      <w:r w:rsidR="0028645F">
        <w:t> </w:t>
      </w:r>
      <w:r w:rsidRPr="009F66E7">
        <w:t xml:space="preserve">Ar Rīgas apgabaltiesas </w:t>
      </w:r>
      <w:proofErr w:type="gramStart"/>
      <w:r w:rsidRPr="009F66E7">
        <w:t>2021.gada</w:t>
      </w:r>
      <w:proofErr w:type="gramEnd"/>
      <w:r w:rsidRPr="009F66E7">
        <w:t xml:space="preserve"> 15.aprīļa lēmumu, iztiesājot lietu sakarā ar </w:t>
      </w:r>
      <w:r w:rsidR="00A765BE" w:rsidRPr="009F66E7">
        <w:t xml:space="preserve">apsūdzētā </w:t>
      </w:r>
      <w:r w:rsidR="00E47BFF">
        <w:t>[pers.</w:t>
      </w:r>
      <w:r w:rsidR="001978F5">
        <w:t> </w:t>
      </w:r>
      <w:r w:rsidR="00E47BFF">
        <w:t>A]</w:t>
      </w:r>
      <w:r w:rsidR="00A765BE" w:rsidRPr="009F66E7">
        <w:t xml:space="preserve"> un viņa aizstāves Anželikas Pudules apelācijas sūdzībām, Rīgas pilsētas Vidzemes priekšpilsētas tiesas 2020.gada 1.septembra spriedums atstāts negrozīts.</w:t>
      </w:r>
    </w:p>
    <w:p w14:paraId="3D5C8AF9" w14:textId="435AF8B7" w:rsidR="00A765BE" w:rsidRPr="009F66E7" w:rsidRDefault="00A765BE" w:rsidP="005E274D">
      <w:pPr>
        <w:spacing w:line="276" w:lineRule="auto"/>
        <w:ind w:firstLine="709"/>
        <w:jc w:val="both"/>
      </w:pPr>
    </w:p>
    <w:p w14:paraId="14044DFD" w14:textId="78B9B55C" w:rsidR="00484D6E" w:rsidRPr="009F66E7" w:rsidRDefault="00484D6E" w:rsidP="005E274D">
      <w:pPr>
        <w:spacing w:line="276" w:lineRule="auto"/>
        <w:ind w:firstLine="709"/>
        <w:jc w:val="both"/>
      </w:pPr>
      <w:r w:rsidRPr="009852BB">
        <w:t>[4]</w:t>
      </w:r>
      <w:r w:rsidR="0028645F">
        <w:t> </w:t>
      </w:r>
      <w:r w:rsidRPr="009F66E7">
        <w:t xml:space="preserve">Par Rīgas apgabaltiesas </w:t>
      </w:r>
      <w:proofErr w:type="gramStart"/>
      <w:r w:rsidRPr="009F66E7">
        <w:t>2021.gada</w:t>
      </w:r>
      <w:proofErr w:type="gramEnd"/>
      <w:r w:rsidRPr="009F66E7">
        <w:t xml:space="preserve"> 15.aprīļa lēmumu apsūdzētais </w:t>
      </w:r>
      <w:r w:rsidR="00E47BFF">
        <w:t>[pers. A]</w:t>
      </w:r>
      <w:r w:rsidRPr="009F66E7">
        <w:t xml:space="preserve"> iesniedzis kasācijas sūdzību, kurā lūdz </w:t>
      </w:r>
      <w:r w:rsidR="00352FB3">
        <w:t>pilnībā atcelt apelācijas instances tiesas lēmumu. Lietu</w:t>
      </w:r>
      <w:r w:rsidR="00E47C8F">
        <w:t xml:space="preserve"> apsūdzētais lūdz</w:t>
      </w:r>
      <w:r w:rsidR="00352FB3">
        <w:t xml:space="preserve"> izskatīt mutvārdu procesā.</w:t>
      </w:r>
    </w:p>
    <w:p w14:paraId="29D7C7FD" w14:textId="60936E00" w:rsidR="00E8031A" w:rsidRPr="009F66E7" w:rsidRDefault="00191393" w:rsidP="005E274D">
      <w:pPr>
        <w:spacing w:line="276" w:lineRule="auto"/>
        <w:ind w:firstLine="709"/>
        <w:jc w:val="both"/>
      </w:pPr>
      <w:r w:rsidRPr="009F66E7">
        <w:t>Kasācijas sūdzīb</w:t>
      </w:r>
      <w:r w:rsidR="00474281">
        <w:t>u</w:t>
      </w:r>
      <w:r w:rsidR="00352FB3">
        <w:t xml:space="preserve"> pamato turpmāk norādīt</w:t>
      </w:r>
      <w:r w:rsidR="00474281">
        <w:t>ie argumenti</w:t>
      </w:r>
      <w:r w:rsidR="00352FB3">
        <w:t>.</w:t>
      </w:r>
    </w:p>
    <w:p w14:paraId="00C2532B" w14:textId="4404114D" w:rsidR="00A25C57" w:rsidRDefault="00191393" w:rsidP="00854806">
      <w:pPr>
        <w:spacing w:line="276" w:lineRule="auto"/>
        <w:ind w:firstLine="709"/>
        <w:jc w:val="both"/>
      </w:pPr>
      <w:r w:rsidRPr="009852BB">
        <w:t>[4.1]</w:t>
      </w:r>
      <w:r w:rsidR="0028645F">
        <w:t> </w:t>
      </w:r>
      <w:r w:rsidR="004244F6">
        <w:t xml:space="preserve">Apelācijas instances tiesa </w:t>
      </w:r>
      <w:r w:rsidR="001A0D43">
        <w:t>nepamatoti atzinusi viņu par vainīgu Krimināllikuma 163.</w:t>
      </w:r>
      <w:proofErr w:type="gramStart"/>
      <w:r w:rsidR="001A0D43">
        <w:rPr>
          <w:vertAlign w:val="superscript"/>
        </w:rPr>
        <w:t>1</w:t>
      </w:r>
      <w:r w:rsidR="001A0D43">
        <w:t>pantā</w:t>
      </w:r>
      <w:proofErr w:type="gramEnd"/>
      <w:r w:rsidR="001A0D43">
        <w:t xml:space="preserve"> paredzētajā noziedzīgā nodarījumā.</w:t>
      </w:r>
      <w:r w:rsidR="003262F3">
        <w:t xml:space="preserve"> B</w:t>
      </w:r>
      <w:r w:rsidR="00B9551E">
        <w:t>ordelis ir organizācija</w:t>
      </w:r>
      <w:r w:rsidR="00835740">
        <w:t>, kur</w:t>
      </w:r>
      <w:r w:rsidR="00E0528E">
        <w:t>u</w:t>
      </w:r>
      <w:r w:rsidR="00835740">
        <w:t xml:space="preserve"> kāds vada, gūstot no tā peļņu. </w:t>
      </w:r>
      <w:r w:rsidR="00854806">
        <w:t>Savukārt v</w:t>
      </w:r>
      <w:r w:rsidR="00630BC9">
        <w:t xml:space="preserve">iņš </w:t>
      </w:r>
      <w:r w:rsidR="003805FE">
        <w:t>šādu organizāciju nav vadījis, bet naudu saņēmis par viņa</w:t>
      </w:r>
      <w:r w:rsidR="001A0D43">
        <w:t xml:space="preserve">m piederošās </w:t>
      </w:r>
      <w:r w:rsidR="001A0D43" w:rsidRPr="00D06E59">
        <w:t>telpas</w:t>
      </w:r>
      <w:r w:rsidR="003805FE" w:rsidRPr="00D06E59">
        <w:t xml:space="preserve"> </w:t>
      </w:r>
      <w:r w:rsidR="00650749" w:rsidRPr="00D06E59">
        <w:t>nomu</w:t>
      </w:r>
      <w:r w:rsidR="001D36BC">
        <w:t xml:space="preserve"> </w:t>
      </w:r>
      <w:r w:rsidR="003805FE">
        <w:t>un komunālajiem pakalpojumiem</w:t>
      </w:r>
      <w:r w:rsidR="00630BC9">
        <w:t>.</w:t>
      </w:r>
      <w:r w:rsidR="00835740">
        <w:t xml:space="preserve"> </w:t>
      </w:r>
      <w:r w:rsidR="001A0D43">
        <w:t>Turklāt apsūdzība nepamatoti celta arī par bordeļa finansēšanu.</w:t>
      </w:r>
    </w:p>
    <w:p w14:paraId="28422CA4" w14:textId="5C434686" w:rsidR="00630BC9" w:rsidRDefault="00445D2B" w:rsidP="006F0815">
      <w:pPr>
        <w:spacing w:line="276" w:lineRule="auto"/>
        <w:ind w:firstLine="709"/>
        <w:jc w:val="both"/>
      </w:pPr>
      <w:r>
        <w:t>[4.2] </w:t>
      </w:r>
      <w:r w:rsidR="002B0C6A">
        <w:t>Apelācijas instances ties</w:t>
      </w:r>
      <w:r w:rsidR="00573BDE">
        <w:t>a</w:t>
      </w:r>
      <w:r w:rsidR="002B0C6A">
        <w:t xml:space="preserve"> k</w:t>
      </w:r>
      <w:r w:rsidR="00A25C57">
        <w:t xml:space="preserve">ļūdaini atzinusi par pamatotu pirmās instances tiesas spriedumā </w:t>
      </w:r>
      <w:r w:rsidR="002B0C6A">
        <w:t>secināto</w:t>
      </w:r>
      <w:r w:rsidR="00573BDE">
        <w:t xml:space="preserve"> par</w:t>
      </w:r>
      <w:r w:rsidR="00854806">
        <w:t xml:space="preserve"> noslēgtā no</w:t>
      </w:r>
      <w:r w:rsidR="00854806" w:rsidRPr="00CC6320">
        <w:t>mas</w:t>
      </w:r>
      <w:r w:rsidR="00854806">
        <w:t xml:space="preserve"> līguma</w:t>
      </w:r>
      <w:r w:rsidR="00573BDE">
        <w:t xml:space="preserve"> fiktīvo raksturu.</w:t>
      </w:r>
      <w:r w:rsidR="002B0C6A">
        <w:t xml:space="preserve"> </w:t>
      </w:r>
      <w:r w:rsidR="00630BC9">
        <w:t>Viņam piederošās telpas iznomājis</w:t>
      </w:r>
      <w:r w:rsidR="00E47C8F">
        <w:t>,</w:t>
      </w:r>
      <w:r w:rsidR="00C868AE">
        <w:t xml:space="preserve"> </w:t>
      </w:r>
      <w:r w:rsidR="00630BC9">
        <w:t>pamatojoties uz</w:t>
      </w:r>
      <w:r w:rsidR="00630BC9" w:rsidRPr="009F66E7">
        <w:t xml:space="preserve"> apliecinājum</w:t>
      </w:r>
      <w:r w:rsidR="00630BC9">
        <w:t>u</w:t>
      </w:r>
      <w:r w:rsidR="00630BC9" w:rsidRPr="009F66E7">
        <w:t xml:space="preserve">, ka </w:t>
      </w:r>
      <w:r w:rsidR="003262F3">
        <w:t>šajās telpās</w:t>
      </w:r>
      <w:r w:rsidR="00630BC9">
        <w:t xml:space="preserve"> netiks veiktas nelikumīgas darbības.</w:t>
      </w:r>
      <w:r w:rsidR="00630BC9" w:rsidRPr="009F66E7">
        <w:t xml:space="preserve"> </w:t>
      </w:r>
      <w:r w:rsidR="00C868AE">
        <w:t>Turklāt p</w:t>
      </w:r>
      <w:r w:rsidR="00630BC9">
        <w:t xml:space="preserve">irms līguma noslēgšanas </w:t>
      </w:r>
      <w:r w:rsidR="00C868AE">
        <w:t>iepazinies ar</w:t>
      </w:r>
      <w:r w:rsidR="00630BC9" w:rsidRPr="009F66E7">
        <w:t xml:space="preserve"> </w:t>
      </w:r>
      <w:r w:rsidR="00C868AE">
        <w:t>viņam uzrādītajiem masāžas speciālistu</w:t>
      </w:r>
      <w:r w:rsidR="00630BC9">
        <w:t xml:space="preserve"> </w:t>
      </w:r>
      <w:r w:rsidR="00630BC9" w:rsidRPr="009F66E7">
        <w:t>kvalifikācijas sertifikāt</w:t>
      </w:r>
      <w:r w:rsidR="00630BC9">
        <w:t>i</w:t>
      </w:r>
      <w:r w:rsidR="00C868AE">
        <w:t>em</w:t>
      </w:r>
      <w:r w:rsidR="00CC6320">
        <w:t>, tādēļ</w:t>
      </w:r>
      <w:r w:rsidR="00C868AE">
        <w:t xml:space="preserve"> bijis pārliecināts, ka </w:t>
      </w:r>
      <w:r w:rsidR="00C868AE" w:rsidRPr="00D06E59">
        <w:t>viņa iz</w:t>
      </w:r>
      <w:r w:rsidR="00D06E59" w:rsidRPr="00D06E59">
        <w:t>nomātajās</w:t>
      </w:r>
      <w:r w:rsidR="00C868AE">
        <w:t xml:space="preserve"> telpās tiks sniegti</w:t>
      </w:r>
      <w:r w:rsidR="00630BC9">
        <w:t xml:space="preserve"> </w:t>
      </w:r>
      <w:r w:rsidR="003262F3">
        <w:t xml:space="preserve">tikai </w:t>
      </w:r>
      <w:r w:rsidR="00630BC9">
        <w:t>masāžas pakalpojum</w:t>
      </w:r>
      <w:r w:rsidR="00C868AE">
        <w:t>i</w:t>
      </w:r>
      <w:r w:rsidR="00630BC9">
        <w:t xml:space="preserve"> atbilstoši likumā noteiktajām prasībām.  </w:t>
      </w:r>
    </w:p>
    <w:p w14:paraId="042B4302" w14:textId="2215D342" w:rsidR="00835740" w:rsidRPr="009852BB" w:rsidRDefault="00EF3D2D" w:rsidP="00573BDE">
      <w:pPr>
        <w:spacing w:line="276" w:lineRule="auto"/>
        <w:ind w:firstLine="709"/>
        <w:jc w:val="both"/>
      </w:pPr>
      <w:bookmarkStart w:id="0" w:name="_Hlk115707046"/>
      <w:r>
        <w:lastRenderedPageBreak/>
        <w:t xml:space="preserve">Tiesa </w:t>
      </w:r>
      <w:r w:rsidR="00C868AE">
        <w:t xml:space="preserve">arī </w:t>
      </w:r>
      <w:r>
        <w:t>nav ņēmusi vērā</w:t>
      </w:r>
      <w:r w:rsidR="006F0815">
        <w:t xml:space="preserve">, ka nevis viņš, bet viņam agrāk nepazīstama persona – </w:t>
      </w:r>
      <w:r w:rsidR="00E47BFF">
        <w:t>[pers. B]</w:t>
      </w:r>
      <w:r w:rsidR="006F0815">
        <w:t xml:space="preserve"> – noslē</w:t>
      </w:r>
      <w:r w:rsidR="001D36BC">
        <w:t xml:space="preserve">gusi </w:t>
      </w:r>
      <w:r w:rsidR="006F0815">
        <w:t>nomas līgumu</w:t>
      </w:r>
      <w:r w:rsidR="00C868AE">
        <w:t xml:space="preserve"> </w:t>
      </w:r>
      <w:r w:rsidR="00CC6320">
        <w:t xml:space="preserve">ar </w:t>
      </w:r>
      <w:r w:rsidR="006F0815">
        <w:t xml:space="preserve">astoņām </w:t>
      </w:r>
      <w:r w:rsidR="00C868AE">
        <w:t>masāžas pakalpojumu sniedzējām</w:t>
      </w:r>
      <w:r w:rsidR="001A0D43">
        <w:t>,</w:t>
      </w:r>
      <w:r w:rsidR="00AB3916">
        <w:t xml:space="preserve"> </w:t>
      </w:r>
      <w:r w:rsidR="006F0815">
        <w:t>no kurām</w:t>
      </w:r>
      <w:r w:rsidR="007A161D">
        <w:t xml:space="preserve"> viņš</w:t>
      </w:r>
      <w:r w:rsidR="006F0815">
        <w:t xml:space="preserve"> </w:t>
      </w:r>
      <w:r w:rsidR="00A25C57">
        <w:t xml:space="preserve">saņēmis </w:t>
      </w:r>
      <w:r w:rsidR="001A0D43">
        <w:t xml:space="preserve">tikai </w:t>
      </w:r>
      <w:r w:rsidR="00D06E59">
        <w:t>nomas</w:t>
      </w:r>
      <w:r w:rsidR="007A161D">
        <w:t xml:space="preserve"> maksu un maksu par komunālajiem pakalpojumiem.</w:t>
      </w:r>
      <w:bookmarkEnd w:id="0"/>
    </w:p>
    <w:p w14:paraId="69820871" w14:textId="664D97EF" w:rsidR="008D1F6A" w:rsidRDefault="00DE406B" w:rsidP="0037693B">
      <w:pPr>
        <w:spacing w:line="276" w:lineRule="auto"/>
        <w:ind w:firstLine="709"/>
        <w:jc w:val="both"/>
      </w:pPr>
      <w:r w:rsidRPr="009852BB">
        <w:t>[4.</w:t>
      </w:r>
      <w:r w:rsidR="00445D2B">
        <w:t>3</w:t>
      </w:r>
      <w:r w:rsidRPr="009852BB">
        <w:t>]</w:t>
      </w:r>
      <w:r w:rsidR="008D1F6A">
        <w:t> </w:t>
      </w:r>
      <w:r w:rsidR="00AB3916">
        <w:t xml:space="preserve">Apelācijas instances tiesa viņa vainīguma pierādīšanā nepamatoti izmantojusi </w:t>
      </w:r>
      <w:r w:rsidR="00CB5236">
        <w:t>sarunu ierakst</w:t>
      </w:r>
      <w:r w:rsidR="00366DC8">
        <w:t>os konstatēto</w:t>
      </w:r>
      <w:r w:rsidR="00132F53">
        <w:t xml:space="preserve">, </w:t>
      </w:r>
      <w:r w:rsidR="00366DC8">
        <w:t>lai</w:t>
      </w:r>
      <w:r w:rsidR="00132F53">
        <w:t xml:space="preserve"> gan</w:t>
      </w:r>
      <w:r w:rsidR="00445D2B">
        <w:t xml:space="preserve"> sarunu dalībnieki n</w:t>
      </w:r>
      <w:r w:rsidR="001A0D43">
        <w:t>etika</w:t>
      </w:r>
      <w:r w:rsidR="00445D2B">
        <w:t xml:space="preserve"> identificēti</w:t>
      </w:r>
      <w:r w:rsidR="00366DC8">
        <w:t xml:space="preserve">. </w:t>
      </w:r>
      <w:bookmarkStart w:id="1" w:name="_Hlk115706993"/>
      <w:r w:rsidR="00366DC8">
        <w:t>Turklāt no minēto</w:t>
      </w:r>
      <w:r w:rsidR="00AB3916">
        <w:t xml:space="preserve"> sarunu satura </w:t>
      </w:r>
      <w:r w:rsidR="00445D2B">
        <w:t>nav skaidrs, par kādās telpās sniegtajiem seksuāla</w:t>
      </w:r>
      <w:r w:rsidR="00D87F70">
        <w:t xml:space="preserve"> rakstura</w:t>
      </w:r>
      <w:r w:rsidR="00445D2B">
        <w:t xml:space="preserve"> pakalpojumiem</w:t>
      </w:r>
      <w:r w:rsidR="00131342">
        <w:t xml:space="preserve"> notiek sarunas </w:t>
      </w:r>
      <w:r w:rsidR="00EF3D2D">
        <w:t xml:space="preserve">un </w:t>
      </w:r>
      <w:r w:rsidR="00131342">
        <w:t>vai š</w:t>
      </w:r>
      <w:r w:rsidR="00366DC8">
        <w:t xml:space="preserve">ajās sarunās minētais </w:t>
      </w:r>
      <w:r w:rsidR="007C1E79">
        <w:t xml:space="preserve">vispār </w:t>
      </w:r>
      <w:r w:rsidR="00366DC8">
        <w:t>attiec</w:t>
      </w:r>
      <w:r w:rsidR="00EA4591">
        <w:t>a</w:t>
      </w:r>
      <w:r w:rsidR="00366DC8">
        <w:t>s uz viņu.</w:t>
      </w:r>
      <w:bookmarkEnd w:id="1"/>
    </w:p>
    <w:p w14:paraId="7EB99ED0" w14:textId="77777777" w:rsidR="005E274D" w:rsidRPr="009F66E7" w:rsidRDefault="005E274D" w:rsidP="005E274D">
      <w:pPr>
        <w:spacing w:line="276" w:lineRule="auto"/>
        <w:ind w:firstLine="709"/>
        <w:jc w:val="both"/>
      </w:pPr>
    </w:p>
    <w:p w14:paraId="41C4E199" w14:textId="649E9C22" w:rsidR="00191393" w:rsidRPr="009F66E7" w:rsidRDefault="00191393" w:rsidP="00191393">
      <w:pPr>
        <w:spacing w:line="276" w:lineRule="auto"/>
        <w:jc w:val="center"/>
        <w:rPr>
          <w:b/>
          <w:bCs/>
        </w:rPr>
      </w:pPr>
      <w:r w:rsidRPr="009F66E7">
        <w:rPr>
          <w:b/>
          <w:bCs/>
        </w:rPr>
        <w:t>Motīvu daļa</w:t>
      </w:r>
    </w:p>
    <w:p w14:paraId="33D8A503" w14:textId="77777777" w:rsidR="00191393" w:rsidRPr="009F66E7" w:rsidRDefault="00191393" w:rsidP="005E274D">
      <w:pPr>
        <w:spacing w:line="276" w:lineRule="auto"/>
        <w:ind w:firstLine="709"/>
        <w:jc w:val="both"/>
        <w:rPr>
          <w:b/>
          <w:bCs/>
        </w:rPr>
      </w:pPr>
    </w:p>
    <w:p w14:paraId="675CB62F" w14:textId="10E9760F" w:rsidR="00191393" w:rsidRPr="009F66E7" w:rsidRDefault="00095C8A" w:rsidP="005E274D">
      <w:pPr>
        <w:spacing w:line="276" w:lineRule="auto"/>
        <w:ind w:firstLine="709"/>
        <w:jc w:val="both"/>
      </w:pPr>
      <w:r w:rsidRPr="00F74785">
        <w:t>[5]</w:t>
      </w:r>
      <w:r w:rsidRPr="009F66E7">
        <w:t xml:space="preserve"> Senāts atzīst, ka </w:t>
      </w:r>
      <w:r w:rsidR="00A905C8" w:rsidRPr="009F66E7">
        <w:t xml:space="preserve">apsūdzētā </w:t>
      </w:r>
      <w:r w:rsidR="00E47BFF">
        <w:t>[pers. A]</w:t>
      </w:r>
      <w:r w:rsidR="00A905C8" w:rsidRPr="009F66E7">
        <w:t xml:space="preserve"> lūgums par lietas izskatīšanu mutvārdu procesā </w:t>
      </w:r>
      <w:r w:rsidR="004C2222">
        <w:t xml:space="preserve">ir </w:t>
      </w:r>
      <w:r w:rsidR="00A905C8" w:rsidRPr="009F66E7">
        <w:t>noraidāms</w:t>
      </w:r>
      <w:r w:rsidRPr="009F66E7">
        <w:t>.</w:t>
      </w:r>
    </w:p>
    <w:p w14:paraId="1EEC86AB" w14:textId="77777777" w:rsidR="005A0809" w:rsidRPr="009F66E7" w:rsidRDefault="00A905C8" w:rsidP="005E274D">
      <w:pPr>
        <w:spacing w:line="276" w:lineRule="auto"/>
        <w:ind w:firstLine="709"/>
        <w:jc w:val="both"/>
      </w:pPr>
      <w:r w:rsidRPr="009F66E7">
        <w:t xml:space="preserve">Saskaņā ar Kriminālprocesa likuma </w:t>
      </w:r>
      <w:proofErr w:type="gramStart"/>
      <w:r w:rsidRPr="009F66E7">
        <w:t>583.panta</w:t>
      </w:r>
      <w:proofErr w:type="gramEnd"/>
      <w:r w:rsidRPr="009F66E7">
        <w:t xml:space="preserve"> pirmo daļu, ierosinot kasācijas tiesvedību, tiesa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w:t>
      </w:r>
    </w:p>
    <w:p w14:paraId="0E3BF12E" w14:textId="19C140CD" w:rsidR="00AA0521" w:rsidRDefault="00A905C8" w:rsidP="00264195">
      <w:pPr>
        <w:spacing w:line="276" w:lineRule="auto"/>
        <w:ind w:firstLine="709"/>
        <w:jc w:val="both"/>
      </w:pPr>
      <w:r w:rsidRPr="009F66E7">
        <w:t>Senāts atzīst, ka</w:t>
      </w:r>
      <w:r w:rsidR="00872944">
        <w:t xml:space="preserve"> lieta izskatāma rakstveida procesā, jo</w:t>
      </w:r>
      <w:r w:rsidRPr="009F66E7">
        <w:t xml:space="preserve"> lēmumu iespējams pieņemt pēc lietā esošajiem materiāliem</w:t>
      </w:r>
      <w:r w:rsidR="00872944">
        <w:t>. P</w:t>
      </w:r>
      <w:r w:rsidRPr="009F66E7">
        <w:t>apildu paskaidrojumi no personām, kurām ir tiesības piedalīties procesā, nav nepieciešami, un konkrētajai lietai nav īpašas nozīmes likuma normu interpretēšanā</w:t>
      </w:r>
      <w:r w:rsidR="00D06E59">
        <w:t>.</w:t>
      </w:r>
    </w:p>
    <w:p w14:paraId="575EA576" w14:textId="77777777" w:rsidR="002F1666" w:rsidRPr="00264195" w:rsidRDefault="002F1666" w:rsidP="00264195">
      <w:pPr>
        <w:spacing w:line="276" w:lineRule="auto"/>
        <w:ind w:firstLine="709"/>
        <w:jc w:val="both"/>
      </w:pPr>
    </w:p>
    <w:p w14:paraId="4580C4C7" w14:textId="54645AA5" w:rsidR="002F3D22" w:rsidRDefault="003E436C" w:rsidP="00264195">
      <w:pPr>
        <w:spacing w:line="276" w:lineRule="auto"/>
        <w:ind w:firstLine="709"/>
        <w:jc w:val="both"/>
      </w:pPr>
      <w:r w:rsidRPr="00264195">
        <w:rPr>
          <w:rFonts w:asciiTheme="majorBidi" w:hAnsiTheme="majorBidi" w:cstheme="majorBidi"/>
        </w:rPr>
        <w:t>[</w:t>
      </w:r>
      <w:r w:rsidR="00AB3916">
        <w:rPr>
          <w:rFonts w:asciiTheme="majorBidi" w:hAnsiTheme="majorBidi" w:cstheme="majorBidi"/>
        </w:rPr>
        <w:t>6</w:t>
      </w:r>
      <w:r w:rsidRPr="00264195">
        <w:rPr>
          <w:rFonts w:asciiTheme="majorBidi" w:hAnsiTheme="majorBidi" w:cstheme="majorBidi"/>
        </w:rPr>
        <w:t xml:space="preserve">] </w:t>
      </w:r>
      <w:r w:rsidR="00264195">
        <w:rPr>
          <w:rFonts w:asciiTheme="majorBidi" w:hAnsiTheme="majorBidi" w:cstheme="majorBidi"/>
        </w:rPr>
        <w:t>Senāts atzīst, ka</w:t>
      </w:r>
      <w:r w:rsidR="004B40CD">
        <w:rPr>
          <w:rFonts w:asciiTheme="majorBidi" w:hAnsiTheme="majorBidi" w:cstheme="majorBidi"/>
        </w:rPr>
        <w:t xml:space="preserve"> Rīgas apgabaltiesas </w:t>
      </w:r>
      <w:proofErr w:type="gramStart"/>
      <w:r w:rsidR="004B40CD">
        <w:rPr>
          <w:rFonts w:asciiTheme="majorBidi" w:hAnsiTheme="majorBidi" w:cstheme="majorBidi"/>
        </w:rPr>
        <w:t>2021.gada</w:t>
      </w:r>
      <w:proofErr w:type="gramEnd"/>
      <w:r w:rsidR="004B40CD">
        <w:rPr>
          <w:rFonts w:asciiTheme="majorBidi" w:hAnsiTheme="majorBidi" w:cstheme="majorBidi"/>
        </w:rPr>
        <w:t xml:space="preserve"> 15.aprīļa</w:t>
      </w:r>
      <w:r w:rsidR="00264195">
        <w:rPr>
          <w:rFonts w:asciiTheme="majorBidi" w:hAnsiTheme="majorBidi" w:cstheme="majorBidi"/>
        </w:rPr>
        <w:t xml:space="preserve"> lēmums atstājams negrozīts, bet apsūdzētā </w:t>
      </w:r>
      <w:r w:rsidR="00E47BFF">
        <w:rPr>
          <w:rFonts w:asciiTheme="majorBidi" w:hAnsiTheme="majorBidi" w:cstheme="majorBidi"/>
        </w:rPr>
        <w:t>[pers. A]</w:t>
      </w:r>
      <w:r w:rsidR="00264195">
        <w:rPr>
          <w:rFonts w:asciiTheme="majorBidi" w:hAnsiTheme="majorBidi" w:cstheme="majorBidi"/>
        </w:rPr>
        <w:t xml:space="preserve"> kasācijas sūdzība noraidāma. I</w:t>
      </w:r>
      <w:r w:rsidR="00EF3D2D" w:rsidRPr="00264195">
        <w:rPr>
          <w:rFonts w:asciiTheme="majorBidi" w:hAnsiTheme="majorBidi" w:cstheme="majorBidi"/>
        </w:rPr>
        <w:t>ztiesājot lietu,</w:t>
      </w:r>
      <w:r w:rsidR="008505C3" w:rsidRPr="00264195">
        <w:rPr>
          <w:rFonts w:asciiTheme="majorBidi" w:hAnsiTheme="majorBidi" w:cstheme="majorBidi"/>
        </w:rPr>
        <w:t xml:space="preserve"> </w:t>
      </w:r>
      <w:r w:rsidR="00264195">
        <w:rPr>
          <w:rFonts w:asciiTheme="majorBidi" w:hAnsiTheme="majorBidi" w:cstheme="majorBidi"/>
        </w:rPr>
        <w:t xml:space="preserve">apelācijas instances tiesa </w:t>
      </w:r>
      <w:r w:rsidR="008505C3" w:rsidRPr="00264195">
        <w:rPr>
          <w:rFonts w:asciiTheme="majorBidi" w:hAnsiTheme="majorBidi" w:cstheme="majorBidi"/>
        </w:rPr>
        <w:t>nav pieļāvusi Krimināllikuma pārkāpumus vai tādus Kriminālprocesa likuma pārkāpumus, kuri varētu būt par pamatu</w:t>
      </w:r>
      <w:r w:rsidR="008505C3">
        <w:t xml:space="preserve"> apelācijas instances tiesa</w:t>
      </w:r>
      <w:r w:rsidR="002F3D22">
        <w:t xml:space="preserve"> lēmuma atcelšanai vai grozīšanai.</w:t>
      </w:r>
    </w:p>
    <w:p w14:paraId="48F5F22C" w14:textId="3581DD6B" w:rsidR="00B45050" w:rsidRDefault="004B40CD" w:rsidP="00DD555B">
      <w:pPr>
        <w:spacing w:line="276" w:lineRule="auto"/>
        <w:ind w:firstLine="709"/>
        <w:jc w:val="both"/>
      </w:pPr>
      <w:r>
        <w:t>[</w:t>
      </w:r>
      <w:r w:rsidR="00AB3916">
        <w:t>6</w:t>
      </w:r>
      <w:r>
        <w:t>.1] </w:t>
      </w:r>
      <w:r w:rsidR="00B45050">
        <w:t xml:space="preserve">Apelācijas instances tiesa atzinusi, ka </w:t>
      </w:r>
      <w:r>
        <w:t>pirmās instances tiesa pareizi izvērtējusi lietā iegūtos pierādījumus un izdarījusi pamat</w:t>
      </w:r>
      <w:r w:rsidR="00866970">
        <w:t>ot</w:t>
      </w:r>
      <w:r>
        <w:t xml:space="preserve">us secinājumus par </w:t>
      </w:r>
      <w:r w:rsidR="00DD555B">
        <w:t xml:space="preserve">apsūdzētā </w:t>
      </w:r>
      <w:r w:rsidR="00E47BFF">
        <w:t>[pers. A]</w:t>
      </w:r>
      <w:r w:rsidR="00DD555B">
        <w:t xml:space="preserve"> vain</w:t>
      </w:r>
      <w:r>
        <w:t>īgumu</w:t>
      </w:r>
      <w:r w:rsidR="00DD555B">
        <w:t xml:space="preserve"> </w:t>
      </w:r>
      <w:r>
        <w:t>Krimināllikuma 163.</w:t>
      </w:r>
      <w:proofErr w:type="gramStart"/>
      <w:r>
        <w:rPr>
          <w:vertAlign w:val="superscript"/>
        </w:rPr>
        <w:t>1</w:t>
      </w:r>
      <w:r>
        <w:t>pantā</w:t>
      </w:r>
      <w:proofErr w:type="gramEnd"/>
      <w:r>
        <w:t xml:space="preserve"> paredzētajā noziedzīgajā nodarījumā, tāpēc atbilstoši Kriminālprocesa likuma 564.panta sestajai daļai atzinusi par iespējamu neatkārtot pirmās instances tiesas spriedumā minētos pierādījumus un atzinumus.</w:t>
      </w:r>
    </w:p>
    <w:p w14:paraId="2B2C3622" w14:textId="5734F0A7" w:rsidR="002136AD" w:rsidRDefault="004B40CD" w:rsidP="002136AD">
      <w:pPr>
        <w:spacing w:line="276" w:lineRule="auto"/>
        <w:ind w:firstLine="709"/>
        <w:jc w:val="both"/>
      </w:pPr>
      <w:r>
        <w:t xml:space="preserve">Savukārt pirmās instances tiesa, atsaucoties uz lietā iegūtiem un tiesas sēdē pārbaudītiem pierādījumiem, </w:t>
      </w:r>
      <w:r w:rsidR="002136AD">
        <w:t xml:space="preserve">ir konstatējusi apsūdzētā </w:t>
      </w:r>
      <w:r w:rsidR="00E47BFF">
        <w:t>[pers. A]</w:t>
      </w:r>
      <w:r w:rsidR="002136AD">
        <w:t xml:space="preserve"> darbībās visas nepieciešamās un obligātās</w:t>
      </w:r>
      <w:r w:rsidR="008F2AC7">
        <w:t xml:space="preserve"> Krimināllikuma 163.</w:t>
      </w:r>
      <w:proofErr w:type="gramStart"/>
      <w:r w:rsidR="008F2AC7">
        <w:rPr>
          <w:vertAlign w:val="superscript"/>
        </w:rPr>
        <w:t>1</w:t>
      </w:r>
      <w:r w:rsidR="008F2AC7">
        <w:t>pantā</w:t>
      </w:r>
      <w:proofErr w:type="gramEnd"/>
      <w:r w:rsidR="00874567">
        <w:t xml:space="preserve"> paredzētā noziedzīgā nodarījuma sastāva pazīmes. </w:t>
      </w:r>
      <w:r w:rsidR="002136AD">
        <w:t xml:space="preserve">Lietā iegūtos pierādījumus tiesa izvērtējusi atbilstoši Kriminālprocesa likuma </w:t>
      </w:r>
      <w:proofErr w:type="gramStart"/>
      <w:r w:rsidR="002136AD">
        <w:t>128.panta</w:t>
      </w:r>
      <w:proofErr w:type="gramEnd"/>
      <w:r w:rsidR="002136AD">
        <w:t xml:space="preserve"> otrās daļas prasībām to kopumā un savstarpējā sakarībā. Pamatojoties uz lietā iegūtajiem pierādījumiem, pirmās instances tiesa atzinusi, ka apsūdzētā </w:t>
      </w:r>
      <w:r w:rsidR="00E47BFF">
        <w:t>[pers. A]</w:t>
      </w:r>
      <w:r w:rsidR="002136AD">
        <w:t xml:space="preserve"> vainīgums Krimināllikuma 163.</w:t>
      </w:r>
      <w:proofErr w:type="gramStart"/>
      <w:r w:rsidR="002136AD">
        <w:rPr>
          <w:vertAlign w:val="superscript"/>
        </w:rPr>
        <w:t>1</w:t>
      </w:r>
      <w:r w:rsidR="002136AD">
        <w:t>pantā</w:t>
      </w:r>
      <w:proofErr w:type="gramEnd"/>
      <w:r w:rsidR="002136AD">
        <w:t xml:space="preserve"> paredzētajā noziedzīgajā nodarījumā pierādīts ārpus saprātīgām šaubām. Arī apelācijas instances tiesai nav radušās saprātīgas šaubas par apsūdzētā </w:t>
      </w:r>
      <w:r w:rsidR="00E47BFF">
        <w:t>[pers. A]</w:t>
      </w:r>
      <w:r w:rsidR="002136AD">
        <w:t xml:space="preserve"> vainīgumu.</w:t>
      </w:r>
    </w:p>
    <w:p w14:paraId="1B3E9391" w14:textId="014BC5E6" w:rsidR="005B596E" w:rsidRDefault="002136AD" w:rsidP="002136AD">
      <w:pPr>
        <w:spacing w:line="276" w:lineRule="auto"/>
        <w:ind w:firstLine="709"/>
        <w:jc w:val="both"/>
      </w:pPr>
      <w:r>
        <w:t xml:space="preserve">Kasācijas instances tiesa atbilstoši Kriminālprocesa likuma </w:t>
      </w:r>
      <w:proofErr w:type="gramStart"/>
      <w:r>
        <w:t>569.panta</w:t>
      </w:r>
      <w:proofErr w:type="gramEnd"/>
      <w:r>
        <w:t xml:space="preserve"> </w:t>
      </w:r>
      <w:r w:rsidR="005B596E">
        <w:t xml:space="preserve">trešajai daļai lietā iegūtos pierādījumus no jauna neizvērtē. Kriminālprocesa likuma prasību pārkāpumus pierādījumu izvērtēšanā, kas varētu būt par pamatu apelācijas instances tiesas nolēmuma atcelšanai, Senāts nekonstatē. Savukārt apsūdzētā </w:t>
      </w:r>
      <w:r w:rsidR="00E47BFF">
        <w:t>[pers. A]</w:t>
      </w:r>
      <w:r w:rsidR="005B596E">
        <w:t xml:space="preserve"> subjektīvais viedoklis par lietā </w:t>
      </w:r>
      <w:r w:rsidR="005B596E">
        <w:lastRenderedPageBreak/>
        <w:t>iegūto pierādījumu citādu izvērtējumu, ja tiesa pierādījumu izvērtēšanā nav pieļāvusi Kriminālprocesa likuma būtiskus pārkāpumus, nevar būt par pamatu apelācijas instances tiesas nolēmuma atcelšanai.</w:t>
      </w:r>
    </w:p>
    <w:p w14:paraId="6F124F1B" w14:textId="7899A5F6" w:rsidR="000441CF" w:rsidRPr="00D06E59" w:rsidRDefault="005B596E" w:rsidP="00F976A0">
      <w:pPr>
        <w:spacing w:line="276" w:lineRule="auto"/>
        <w:ind w:firstLine="709"/>
        <w:jc w:val="both"/>
      </w:pPr>
      <w:r>
        <w:t>[</w:t>
      </w:r>
      <w:r w:rsidR="00AB3916">
        <w:t>6</w:t>
      </w:r>
      <w:r>
        <w:t>.2</w:t>
      </w:r>
      <w:r w:rsidRPr="00D06E59">
        <w:t>] </w:t>
      </w:r>
      <w:r w:rsidR="00B6738F" w:rsidRPr="00D06E59">
        <w:t xml:space="preserve"> Senāts atzīst par nepamatotu apsūdzētā </w:t>
      </w:r>
      <w:r w:rsidR="00E47BFF">
        <w:t>[pers. A]</w:t>
      </w:r>
      <w:r w:rsidR="00B6738F" w:rsidRPr="00D06E59">
        <w:t xml:space="preserve"> kasācijas sūdzībā izteikto viedokli, ka viņa darbīb</w:t>
      </w:r>
      <w:r w:rsidR="00887ECD" w:rsidRPr="00D06E59">
        <w:t>ā</w:t>
      </w:r>
      <w:r w:rsidR="00B6738F" w:rsidRPr="00D06E59">
        <w:t>s nav Krimināllikuma 163.</w:t>
      </w:r>
      <w:proofErr w:type="gramStart"/>
      <w:r w:rsidR="00B6738F" w:rsidRPr="00D06E59">
        <w:rPr>
          <w:vertAlign w:val="superscript"/>
        </w:rPr>
        <w:t>1</w:t>
      </w:r>
      <w:r w:rsidR="00B6738F" w:rsidRPr="00D06E59">
        <w:t>pantā</w:t>
      </w:r>
      <w:proofErr w:type="gramEnd"/>
      <w:r w:rsidR="00B6738F" w:rsidRPr="00D06E59">
        <w:t xml:space="preserve"> paredzētā noziedzīgā nodarījuma sastāva.</w:t>
      </w:r>
    </w:p>
    <w:p w14:paraId="57B4AA09" w14:textId="11458B09" w:rsidR="00F12B3A" w:rsidRDefault="00F12B3A" w:rsidP="00F12B3A">
      <w:pPr>
        <w:spacing w:line="276" w:lineRule="auto"/>
        <w:ind w:firstLine="709"/>
        <w:jc w:val="both"/>
      </w:pPr>
      <w:r>
        <w:t xml:space="preserve">Apvienoto Nāciju Organizācijas </w:t>
      </w:r>
      <w:proofErr w:type="gramStart"/>
      <w:r>
        <w:t>1949.gada</w:t>
      </w:r>
      <w:proofErr w:type="gramEnd"/>
      <w:r>
        <w:t xml:space="preserve"> 2.decembra Konvencijas par cilvēku tirdzniecības un prostitūcijas izmantošanas no trešo personu puses novēršanu, kurai Latvija pievienojusies 1992.gada 14.aprīlī,  2.pantā noteikts, ka Konvencijas dalībvalstis vienojas sodīt jebkuras personas, kas </w:t>
      </w:r>
      <w:r w:rsidR="007A161D">
        <w:t>[..]</w:t>
      </w:r>
      <w:r>
        <w:t xml:space="preserve"> apzināti nomā vai iznomā ēku vai jebkādu citu vietu, vai kādu tās daļu ar mērķi nodarbināt prostitūcijā citas personas.</w:t>
      </w:r>
    </w:p>
    <w:p w14:paraId="33F397CF" w14:textId="6244FCC8" w:rsidR="00A2789A" w:rsidRDefault="00A2789A" w:rsidP="00F12B3A">
      <w:pPr>
        <w:spacing w:line="276" w:lineRule="auto"/>
        <w:ind w:firstLine="709"/>
        <w:jc w:val="both"/>
      </w:pPr>
      <w:r w:rsidRPr="00EC16E7">
        <w:t xml:space="preserve">Ministru kabineta </w:t>
      </w:r>
      <w:proofErr w:type="gramStart"/>
      <w:r w:rsidRPr="00EC16E7">
        <w:t>2008.gada</w:t>
      </w:r>
      <w:proofErr w:type="gramEnd"/>
      <w:r w:rsidRPr="00EC16E7">
        <w:t xml:space="preserve"> 22.janvāra noteikumu Nr. 32 „Prostitūcijas ierobežošanas noteikumi”</w:t>
      </w:r>
      <w:r>
        <w:t xml:space="preserve"> </w:t>
      </w:r>
      <w:r w:rsidR="004E4251">
        <w:t>(turpmāk arī – Noteikumi Nr. 32) 12.punkt</w:t>
      </w:r>
      <w:r w:rsidR="00EA4591">
        <w:t>s</w:t>
      </w:r>
      <w:r w:rsidR="004E4251">
        <w:t xml:space="preserve"> noteic, ka [..] jebkura trešās personas darbība, kas veicina prostitūciju, ir aizliegta.</w:t>
      </w:r>
    </w:p>
    <w:p w14:paraId="258644C5" w14:textId="52954DF0" w:rsidR="00AD00B7" w:rsidRDefault="00B6738F" w:rsidP="00C902C6">
      <w:pPr>
        <w:spacing w:line="276" w:lineRule="auto"/>
        <w:ind w:firstLine="709"/>
        <w:jc w:val="both"/>
      </w:pPr>
      <w:bookmarkStart w:id="2" w:name="_Hlk115707317"/>
      <w:r>
        <w:t>Krimināllikuma 163.</w:t>
      </w:r>
      <w:proofErr w:type="gramStart"/>
      <w:r>
        <w:rPr>
          <w:vertAlign w:val="superscript"/>
        </w:rPr>
        <w:t>1</w:t>
      </w:r>
      <w:r>
        <w:t>panta</w:t>
      </w:r>
      <w:proofErr w:type="gramEnd"/>
      <w:r>
        <w:t xml:space="preserve"> dispozīcijā ir sniegta b</w:t>
      </w:r>
      <w:r w:rsidR="00542480">
        <w:t>ordeļa definīcija,</w:t>
      </w:r>
      <w:r>
        <w:t xml:space="preserve"> </w:t>
      </w:r>
      <w:r w:rsidR="009360A4">
        <w:t>saskaņā ar kuru</w:t>
      </w:r>
      <w:r w:rsidR="000441CF">
        <w:t xml:space="preserve"> bordelis ir neatļauta prostitūcijas pakalpojumu organizēšanas un sniegšanas vieta</w:t>
      </w:r>
      <w:r w:rsidR="00B329F7">
        <w:t>, proti, tā ir vieta, kur kāda persona vai personas organizē neatļautu prostitūcijas pakalpojumu sniegšanu</w:t>
      </w:r>
      <w:r w:rsidR="007C1E79">
        <w:t>.</w:t>
      </w:r>
      <w:bookmarkEnd w:id="2"/>
    </w:p>
    <w:p w14:paraId="4A85FCF1" w14:textId="4F0427DE" w:rsidR="00A2789A" w:rsidRDefault="004E4251" w:rsidP="004E4251">
      <w:pPr>
        <w:spacing w:line="276" w:lineRule="auto"/>
        <w:ind w:firstLine="720"/>
        <w:jc w:val="both"/>
      </w:pPr>
      <w:r>
        <w:t xml:space="preserve">Saskaņā ar Noteikumu Nr. 32 </w:t>
      </w:r>
      <w:r w:rsidR="00A2789A" w:rsidRPr="00EC16E7">
        <w:t>3.punkt</w:t>
      </w:r>
      <w:r>
        <w:t>u p</w:t>
      </w:r>
      <w:r w:rsidRPr="001315FA">
        <w:t xml:space="preserve">ersonai atļauts piedāvāt vai sniegt seksuālos pakalpojumus par maksu tikai dzīvojamā telpā, kas ir tās īpašums vai par kuru tā ir noslēgusi </w:t>
      </w:r>
      <w:r w:rsidR="00D06E59">
        <w:t>nomas</w:t>
      </w:r>
      <w:r w:rsidRPr="001315FA">
        <w:t xml:space="preserve"> līgumu.</w:t>
      </w:r>
    </w:p>
    <w:p w14:paraId="6033A91E" w14:textId="3AC13A6C" w:rsidR="00C902C6" w:rsidRDefault="00650749" w:rsidP="004D45FD">
      <w:pPr>
        <w:spacing w:line="276" w:lineRule="auto"/>
        <w:ind w:firstLine="709"/>
        <w:jc w:val="both"/>
      </w:pPr>
      <w:bookmarkStart w:id="3" w:name="_Hlk115707370"/>
      <w:r>
        <w:t>No celtās apsūdzības konstatējams, ka nomāto</w:t>
      </w:r>
      <w:r w:rsidR="004D45FD">
        <w:t xml:space="preserve"> telpu </w:t>
      </w:r>
      <w:r w:rsidR="00E47BFF">
        <w:t>[adrese]</w:t>
      </w:r>
      <w:r w:rsidR="00D63F8B">
        <w:t>,</w:t>
      </w:r>
      <w:r w:rsidR="004D45FD">
        <w:t xml:space="preserve"> </w:t>
      </w:r>
      <w:r w:rsidR="00E47BFF">
        <w:t>[pers. A]</w:t>
      </w:r>
      <w:r w:rsidR="004D45FD">
        <w:t xml:space="preserve"> bija iegādājies </w:t>
      </w:r>
      <w:proofErr w:type="gramStart"/>
      <w:r w:rsidR="004D45FD">
        <w:t>2005.gada</w:t>
      </w:r>
      <w:proofErr w:type="gramEnd"/>
      <w:r w:rsidR="004D45FD">
        <w:t xml:space="preserve"> 29.aprīlī</w:t>
      </w:r>
      <w:r>
        <w:t>, noslēdzot</w:t>
      </w:r>
      <w:r w:rsidR="004D45FD">
        <w:t xml:space="preserve"> pirkuma līgumu</w:t>
      </w:r>
      <w:r w:rsidR="00D03672">
        <w:t>,</w:t>
      </w:r>
      <w:r w:rsidR="004D45FD">
        <w:t xml:space="preserve"> un noziedzīgā nodarījuma izdarīšanas laikā, proti, no 2016.gada 8.janvāra līdz 11.augustam</w:t>
      </w:r>
      <w:r w:rsidR="00D03672">
        <w:t>,</w:t>
      </w:r>
      <w:r w:rsidR="004D45FD">
        <w:t xml:space="preserve"> minētā telpa bija viņa īpašum</w:t>
      </w:r>
      <w:r w:rsidR="00D06E59">
        <w:t>s</w:t>
      </w:r>
      <w:r w:rsidR="004D45FD">
        <w:t>. Savukārt no Rīgas pilsētas Vidzemes priekšpilsētas tiesas zemesgrāmatu nodaļas izziņas konstatējams, ka telpa Nr. </w:t>
      </w:r>
      <w:r w:rsidR="00E47BFF">
        <w:t>[..]</w:t>
      </w:r>
      <w:r w:rsidR="004D45FD">
        <w:t xml:space="preserve"> </w:t>
      </w:r>
      <w:r w:rsidR="00E47BFF">
        <w:t>[adrese]</w:t>
      </w:r>
      <w:r w:rsidR="00D63F8B">
        <w:t>,</w:t>
      </w:r>
      <w:r w:rsidR="004D45FD">
        <w:t xml:space="preserve"> </w:t>
      </w:r>
      <w:r w:rsidR="00D06E59">
        <w:t>ne</w:t>
      </w:r>
      <w:r w:rsidR="004D45FD">
        <w:t>bija apdzīvojama</w:t>
      </w:r>
      <w:bookmarkEnd w:id="3"/>
      <w:r w:rsidR="004D45FD">
        <w:t>.</w:t>
      </w:r>
    </w:p>
    <w:p w14:paraId="1765FFDA" w14:textId="71D86B11" w:rsidR="00E4593D" w:rsidRDefault="00F976A0" w:rsidP="00E4593D">
      <w:pPr>
        <w:spacing w:line="276" w:lineRule="auto"/>
        <w:ind w:firstLine="709"/>
        <w:jc w:val="both"/>
      </w:pPr>
      <w:r>
        <w:t>Krimināllikuma 163.</w:t>
      </w:r>
      <w:proofErr w:type="gramStart"/>
      <w:r>
        <w:rPr>
          <w:vertAlign w:val="superscript"/>
        </w:rPr>
        <w:t>1</w:t>
      </w:r>
      <w:r>
        <w:t>pantā</w:t>
      </w:r>
      <w:proofErr w:type="gramEnd"/>
      <w:r>
        <w:t xml:space="preserve"> paredzēt</w:t>
      </w:r>
      <w:r w:rsidR="00542480">
        <w:t xml:space="preserve">a atbildība par </w:t>
      </w:r>
      <w:r>
        <w:t>bordeļa izveidošan</w:t>
      </w:r>
      <w:r w:rsidR="00542480">
        <w:t>u,</w:t>
      </w:r>
      <w:r>
        <w:t xml:space="preserve"> uzturēšan</w:t>
      </w:r>
      <w:r w:rsidR="00542480">
        <w:t>u,</w:t>
      </w:r>
      <w:r>
        <w:t xml:space="preserve"> vadīšan</w:t>
      </w:r>
      <w:r w:rsidR="00542480">
        <w:t>u un</w:t>
      </w:r>
      <w:r>
        <w:t xml:space="preserve"> finansēšan</w:t>
      </w:r>
      <w:r w:rsidR="00542480">
        <w:t>u</w:t>
      </w:r>
      <w:r>
        <w:t>.</w:t>
      </w:r>
      <w:r w:rsidR="008A6095">
        <w:t xml:space="preserve"> </w:t>
      </w:r>
      <w:r>
        <w:t xml:space="preserve">Apsūdzētajam </w:t>
      </w:r>
      <w:r w:rsidR="00E47BFF">
        <w:t>[pers. A]</w:t>
      </w:r>
      <w:r>
        <w:t xml:space="preserve"> celta apsūdzība par bordeļa izveidošanu un uzturēšanu.</w:t>
      </w:r>
    </w:p>
    <w:p w14:paraId="04C8D65A" w14:textId="55D3B13D" w:rsidR="00C902C6" w:rsidRDefault="00320241" w:rsidP="004D45FD">
      <w:pPr>
        <w:spacing w:line="276" w:lineRule="auto"/>
        <w:ind w:firstLine="709"/>
        <w:jc w:val="both"/>
      </w:pPr>
      <w:r>
        <w:t xml:space="preserve">Ar </w:t>
      </w:r>
      <w:r w:rsidRPr="008A6095">
        <w:t xml:space="preserve">bordeļa izveidošanu jāsaprot </w:t>
      </w:r>
      <w:r>
        <w:t xml:space="preserve">virkne organizatoriska rakstura darbību, kas vērstas uz to, lai nodrošinātu iespēju organizēt seksuālo pakalpojumu sniegšanu, piemēram, telpu nomāšana seksuālo pakalpojumu sniegšanai un prostitūtu dzīvošanai, to iekārtošana, personu, kuras nodarbotos ar prostitūciju bordelī, apzināšana, saņemšana un izmitināšana, seksuālo </w:t>
      </w:r>
      <w:r w:rsidRPr="008A6095">
        <w:t xml:space="preserve">pakalpojumu reklāma, citu personu iesaistīšana bordeļa darbības nodrošināšanā u.tml. Savukārt bordeļa uzturēšana </w:t>
      </w:r>
      <w:r w:rsidRPr="00122803">
        <w:t>ir darbības, kas vērstas uz to, lai nodrošinātu veiksmīgu bordeļa funkcionēšanu, kas ietver sevī organizatoriskas un saimnieciskas funkcijas</w:t>
      </w:r>
      <w:r w:rsidR="00FE65E0">
        <w:t xml:space="preserve"> (</w:t>
      </w:r>
      <w:r w:rsidR="00FE65E0">
        <w:rPr>
          <w:i/>
          <w:iCs/>
        </w:rPr>
        <w:t>Krastiņš</w:t>
      </w:r>
      <w:r w:rsidR="006908D0">
        <w:rPr>
          <w:i/>
          <w:iCs/>
        </w:rPr>
        <w:t xml:space="preserve"> U.</w:t>
      </w:r>
      <w:r w:rsidR="00FE65E0">
        <w:rPr>
          <w:i/>
          <w:iCs/>
        </w:rPr>
        <w:t xml:space="preserve">, </w:t>
      </w:r>
      <w:proofErr w:type="spellStart"/>
      <w:r w:rsidR="00FE65E0">
        <w:rPr>
          <w:i/>
          <w:iCs/>
        </w:rPr>
        <w:t>Liholaja</w:t>
      </w:r>
      <w:proofErr w:type="spellEnd"/>
      <w:r w:rsidR="006908D0">
        <w:rPr>
          <w:i/>
          <w:iCs/>
        </w:rPr>
        <w:t xml:space="preserve"> V.</w:t>
      </w:r>
      <w:r w:rsidR="00FE65E0">
        <w:rPr>
          <w:i/>
          <w:iCs/>
        </w:rPr>
        <w:t xml:space="preserve"> Krimināllikuma komentāri. Otrā </w:t>
      </w:r>
      <w:r w:rsidR="006908D0">
        <w:rPr>
          <w:i/>
          <w:iCs/>
        </w:rPr>
        <w:t>daļa</w:t>
      </w:r>
      <w:r w:rsidR="009C119C">
        <w:rPr>
          <w:i/>
          <w:iCs/>
        </w:rPr>
        <w:t xml:space="preserve"> (IX-XVII nodaļa). Trešais papildinātais izdevums. Rīga: Tiesu namu aģentūra, 2022,</w:t>
      </w:r>
      <w:r w:rsidR="00FE65E0">
        <w:rPr>
          <w:i/>
          <w:iCs/>
        </w:rPr>
        <w:t xml:space="preserve"> </w:t>
      </w:r>
      <w:r w:rsidR="0026333F">
        <w:rPr>
          <w:i/>
          <w:iCs/>
        </w:rPr>
        <w:t>504.</w:t>
      </w:r>
      <w:r w:rsidR="00FE65E0">
        <w:rPr>
          <w:i/>
          <w:iCs/>
        </w:rPr>
        <w:t>lpp.</w:t>
      </w:r>
      <w:r w:rsidR="00FE65E0">
        <w:t>)</w:t>
      </w:r>
      <w:r w:rsidRPr="00122803">
        <w:t>.</w:t>
      </w:r>
    </w:p>
    <w:p w14:paraId="12EE2E6B" w14:textId="033C0B07" w:rsidR="00356240" w:rsidRDefault="00356240" w:rsidP="00FA7594">
      <w:pPr>
        <w:spacing w:line="276" w:lineRule="auto"/>
        <w:ind w:firstLine="709"/>
        <w:jc w:val="both"/>
      </w:pPr>
      <w:r>
        <w:t>I</w:t>
      </w:r>
      <w:r w:rsidR="00542480">
        <w:t>zvērtējot lietā iegūtos pierādījumus</w:t>
      </w:r>
      <w:r>
        <w:t>, apelācijas instanc</w:t>
      </w:r>
      <w:r w:rsidR="00EA4591">
        <w:t>e</w:t>
      </w:r>
      <w:r>
        <w:t xml:space="preserve">s tiesai nav radušās šaubas par apsūdzētā </w:t>
      </w:r>
      <w:r w:rsidR="00E47BFF">
        <w:t>[pers. A]</w:t>
      </w:r>
      <w:r>
        <w:t xml:space="preserve"> vainīgumu viņam celtajā apsūdzībā pēc Krimināllikuma 163.</w:t>
      </w:r>
      <w:proofErr w:type="gramStart"/>
      <w:r>
        <w:rPr>
          <w:vertAlign w:val="superscript"/>
        </w:rPr>
        <w:t>1</w:t>
      </w:r>
      <w:r>
        <w:t>panta</w:t>
      </w:r>
      <w:proofErr w:type="gramEnd"/>
      <w:r>
        <w:t>, proti, par bordeļa izveidošanu un uzturēšanu.</w:t>
      </w:r>
    </w:p>
    <w:p w14:paraId="34E48676" w14:textId="7A2FE84A" w:rsidR="00EC16E7" w:rsidRDefault="00197290" w:rsidP="00E344D9">
      <w:pPr>
        <w:spacing w:line="276" w:lineRule="auto"/>
        <w:ind w:firstLine="709"/>
        <w:jc w:val="both"/>
      </w:pPr>
      <w:r>
        <w:t>A</w:t>
      </w:r>
      <w:r w:rsidR="00530605">
        <w:t>pelācijas instances tiesa</w:t>
      </w:r>
      <w:r w:rsidR="00B231F4">
        <w:t xml:space="preserve"> atzinusi, ka</w:t>
      </w:r>
      <w:r w:rsidR="001E105B">
        <w:t xml:space="preserve"> pirmās instances tiesa, </w:t>
      </w:r>
      <w:r w:rsidR="00B231F4">
        <w:t>pā</w:t>
      </w:r>
      <w:r w:rsidR="00EA4591">
        <w:t>r</w:t>
      </w:r>
      <w:r w:rsidR="001E105B">
        <w:t>baudījusi un izvērtējusi</w:t>
      </w:r>
      <w:r w:rsidR="00B231F4">
        <w:t xml:space="preserve"> lietā iegūtos pierādījumus,</w:t>
      </w:r>
      <w:r w:rsidR="00F11B2E">
        <w:t xml:space="preserve"> tajā skaitā liecinieku</w:t>
      </w:r>
      <w:r w:rsidR="00CF1F57">
        <w:t xml:space="preserve"> </w:t>
      </w:r>
      <w:proofErr w:type="gramStart"/>
      <w:r w:rsidR="00E47BFF">
        <w:t>[</w:t>
      </w:r>
      <w:proofErr w:type="gramEnd"/>
      <w:r w:rsidR="00E47BFF">
        <w:t>pers. C]</w:t>
      </w:r>
      <w:r w:rsidR="00CF1F57">
        <w:t xml:space="preserve">, </w:t>
      </w:r>
      <w:r w:rsidR="00E47BFF">
        <w:t>[pers. D]</w:t>
      </w:r>
      <w:r w:rsidR="001E105B">
        <w:t xml:space="preserve">, </w:t>
      </w:r>
      <w:r w:rsidR="00E47BFF">
        <w:t>[pers. E]</w:t>
      </w:r>
      <w:r w:rsidR="00CF1F57">
        <w:t xml:space="preserve">, </w:t>
      </w:r>
      <w:r w:rsidR="00E47BFF">
        <w:t>[pers. F]</w:t>
      </w:r>
      <w:r w:rsidR="00CF1F57">
        <w:t xml:space="preserve">, </w:t>
      </w:r>
      <w:r w:rsidR="00E47BFF">
        <w:t>[pers. G]</w:t>
      </w:r>
      <w:r w:rsidR="00CF1F57">
        <w:t xml:space="preserve">, </w:t>
      </w:r>
      <w:r w:rsidR="00E47BFF">
        <w:t>[pers. H]</w:t>
      </w:r>
      <w:r w:rsidR="00CF1F57">
        <w:t xml:space="preserve">, </w:t>
      </w:r>
      <w:r w:rsidR="00E47BFF">
        <w:t>[pers. I]</w:t>
      </w:r>
      <w:r w:rsidR="00CF1F57">
        <w:t xml:space="preserve">, </w:t>
      </w:r>
      <w:r w:rsidR="00E47BFF">
        <w:t>[pers. J]</w:t>
      </w:r>
      <w:r w:rsidR="00CF1F57">
        <w:t xml:space="preserve"> un </w:t>
      </w:r>
      <w:r w:rsidR="00E47BFF">
        <w:t>[pers. K]</w:t>
      </w:r>
      <w:r w:rsidR="00F11B2E">
        <w:t xml:space="preserve"> liecībās sniegtās ziņas par faktiem,</w:t>
      </w:r>
      <w:r w:rsidR="00B231F4">
        <w:t xml:space="preserve"> pamatoti atzinusi, ka apsūdzētais </w:t>
      </w:r>
      <w:r w:rsidR="00E47BFF">
        <w:t>[pers. A]</w:t>
      </w:r>
      <w:r w:rsidR="004C4CED">
        <w:t xml:space="preserve"> iznomājis viņam piederoš</w:t>
      </w:r>
      <w:r w:rsidR="004D45FD">
        <w:t>o neapdzīvot</w:t>
      </w:r>
      <w:r w:rsidR="00CF1F57">
        <w:t>u</w:t>
      </w:r>
      <w:r w:rsidR="004D45FD">
        <w:t xml:space="preserve"> telpu</w:t>
      </w:r>
      <w:r w:rsidR="004C4CED">
        <w:t>, lai nodrošinātu citām personām iespēju sniegt</w:t>
      </w:r>
      <w:r w:rsidR="00E344D9">
        <w:t xml:space="preserve"> seksuālus pakalpojumus.</w:t>
      </w:r>
      <w:r w:rsidR="00EC16E7">
        <w:t xml:space="preserve"> Turklāt apelācijas instances tiesa arī atzinusi, ka ar lietā iegūtajiem pierādījumiem – administratīvo pārkāpumu protokolos fiksētajām ziņām,</w:t>
      </w:r>
      <w:r w:rsidR="001E105B">
        <w:t xml:space="preserve"> telpas apskates protokolā fiksēto, kā arī</w:t>
      </w:r>
      <w:r w:rsidR="00CF1F57">
        <w:t xml:space="preserve"> liecinieku </w:t>
      </w:r>
      <w:r w:rsidR="005C0066">
        <w:t>[pers. C]</w:t>
      </w:r>
      <w:r w:rsidR="00CF1F57">
        <w:t xml:space="preserve">, </w:t>
      </w:r>
      <w:r w:rsidR="005C0066">
        <w:t>[pers. D]</w:t>
      </w:r>
      <w:r w:rsidR="00CF1F57">
        <w:t xml:space="preserve">, </w:t>
      </w:r>
      <w:r w:rsidR="005C0066">
        <w:t>[pers. E]</w:t>
      </w:r>
      <w:r w:rsidR="00CF1F57">
        <w:t xml:space="preserve">, </w:t>
      </w:r>
      <w:r w:rsidR="005C0066">
        <w:t>[pers. F]</w:t>
      </w:r>
      <w:r w:rsidR="00CF1F57">
        <w:t xml:space="preserve">, </w:t>
      </w:r>
      <w:r w:rsidR="005C0066">
        <w:t>[pers. G]</w:t>
      </w:r>
      <w:r w:rsidR="00CF1F57">
        <w:t xml:space="preserve">, </w:t>
      </w:r>
      <w:r w:rsidR="005C0066">
        <w:t>[pers. H]</w:t>
      </w:r>
      <w:r w:rsidR="00CF1F57">
        <w:t xml:space="preserve">, </w:t>
      </w:r>
      <w:r w:rsidR="005C0066">
        <w:t>[pers. I]</w:t>
      </w:r>
      <w:r w:rsidR="00CF1F57">
        <w:t xml:space="preserve">, </w:t>
      </w:r>
      <w:r w:rsidR="005C0066">
        <w:t>[pers. J]</w:t>
      </w:r>
      <w:r w:rsidR="00CF1F57">
        <w:t xml:space="preserve"> un </w:t>
      </w:r>
      <w:r w:rsidR="005C0066">
        <w:t>[pers. K]</w:t>
      </w:r>
      <w:r w:rsidR="00EC16E7">
        <w:t xml:space="preserve"> liecībā</w:t>
      </w:r>
      <w:r w:rsidR="00CF1F57">
        <w:t>s sniegtajām ziņām par faktie</w:t>
      </w:r>
      <w:r w:rsidR="001E105B">
        <w:t>m apstiprinās</w:t>
      </w:r>
      <w:r w:rsidR="00EC16E7">
        <w:t xml:space="preserve">, ka pirms </w:t>
      </w:r>
      <w:r w:rsidR="00CF1F57">
        <w:t xml:space="preserve">neapdzīvotās </w:t>
      </w:r>
      <w:r w:rsidR="00EC16E7">
        <w:t xml:space="preserve">telpas iznomāšanas </w:t>
      </w:r>
      <w:r w:rsidR="00CF1F57">
        <w:t xml:space="preserve">tā </w:t>
      </w:r>
      <w:r w:rsidR="001E105B">
        <w:t xml:space="preserve">jau </w:t>
      </w:r>
      <w:r w:rsidR="00CF1F57">
        <w:t>iepriekš bija aprīkota seksuāla rakstura paka</w:t>
      </w:r>
      <w:r w:rsidR="00C14C9C">
        <w:t>l</w:t>
      </w:r>
      <w:r w:rsidR="00CF1F57">
        <w:t>pojumu sniegšanai</w:t>
      </w:r>
      <w:r w:rsidR="001E105B">
        <w:t>, ka</w:t>
      </w:r>
      <w:r w:rsidR="00A45B7B">
        <w:t xml:space="preserve"> apsūdzētais </w:t>
      </w:r>
      <w:r w:rsidR="005C0066">
        <w:t>[pers. A]</w:t>
      </w:r>
      <w:r w:rsidR="00A45B7B">
        <w:t xml:space="preserve"> iepriekš pazina seksuāla rakstura pakalpojumu sniedzējas u</w:t>
      </w:r>
      <w:r w:rsidR="00272883">
        <w:t>n zināja</w:t>
      </w:r>
      <w:r w:rsidR="00D03672">
        <w:t>,</w:t>
      </w:r>
      <w:r w:rsidR="00272883">
        <w:t xml:space="preserve"> kāda rakstura pakalpojumus viņas sniedz.</w:t>
      </w:r>
      <w:r w:rsidR="00EC16E7">
        <w:t xml:space="preserve"> </w:t>
      </w:r>
    </w:p>
    <w:p w14:paraId="67E59C1D" w14:textId="0D93DAB9" w:rsidR="00A45B7B" w:rsidRDefault="00A45B7B" w:rsidP="00A45B7B">
      <w:pPr>
        <w:spacing w:line="276" w:lineRule="auto"/>
        <w:ind w:firstLine="709"/>
        <w:jc w:val="both"/>
      </w:pPr>
      <w:r>
        <w:t>Vienlaikus</w:t>
      </w:r>
      <w:proofErr w:type="gramStart"/>
      <w:r>
        <w:t xml:space="preserve"> Senāts</w:t>
      </w:r>
      <w:proofErr w:type="gramEnd"/>
      <w:r>
        <w:t xml:space="preserve"> atzīst par kļūdainu apsūdzētā </w:t>
      </w:r>
      <w:r w:rsidR="005C0066">
        <w:t>[pers. A]</w:t>
      </w:r>
      <w:r>
        <w:t xml:space="preserve"> kasācijas sūdzībā norādīto, ka viņam celta apsūdzība </w:t>
      </w:r>
      <w:r w:rsidR="00272883">
        <w:t xml:space="preserve">arī </w:t>
      </w:r>
      <w:r>
        <w:t>par bordeļa finansēšanu.</w:t>
      </w:r>
    </w:p>
    <w:p w14:paraId="4CA75DEB" w14:textId="4A5DD001" w:rsidR="004C4CED" w:rsidRDefault="00A45B7B" w:rsidP="00A45B7B">
      <w:pPr>
        <w:spacing w:line="276" w:lineRule="auto"/>
        <w:ind w:firstLine="709"/>
        <w:jc w:val="both"/>
      </w:pPr>
      <w:r>
        <w:t>Ar bordeļa finansēšanu jāsaprot jebkādā veidā iegūtu finanšu līdzekļu vai citas mantas izmantošan</w:t>
      </w:r>
      <w:r w:rsidR="00D03672">
        <w:t>a</w:t>
      </w:r>
      <w:r>
        <w:t xml:space="preserve"> bordeļa darbības nodrošināšanai </w:t>
      </w:r>
      <w:proofErr w:type="gramStart"/>
      <w:r>
        <w:t>(</w:t>
      </w:r>
      <w:proofErr w:type="gramEnd"/>
      <w:r>
        <w:rPr>
          <w:i/>
          <w:iCs/>
        </w:rPr>
        <w:t xml:space="preserve">Krastiņš U., </w:t>
      </w:r>
      <w:proofErr w:type="spellStart"/>
      <w:r>
        <w:rPr>
          <w:i/>
          <w:iCs/>
        </w:rPr>
        <w:t>Liholaja</w:t>
      </w:r>
      <w:proofErr w:type="spellEnd"/>
      <w:r>
        <w:rPr>
          <w:i/>
          <w:iCs/>
        </w:rPr>
        <w:t xml:space="preserve"> V. Krimināllikuma komentāri. Otrā daļa, Trešais papildinātais izdevums. Rīga: Tiesu namu aģentūra, 2022, 505.lpp.</w:t>
      </w:r>
      <w:r>
        <w:t xml:space="preserve">). Minētās darbības apsūdzētajam </w:t>
      </w:r>
      <w:r w:rsidR="005C0066">
        <w:t>[pers. A]</w:t>
      </w:r>
      <w:r>
        <w:t xml:space="preserve"> nav inkriminētas.</w:t>
      </w:r>
    </w:p>
    <w:p w14:paraId="0F1CE6E1" w14:textId="4F6AB259" w:rsidR="00EA1334" w:rsidRDefault="00EC16E7" w:rsidP="00A45B7B">
      <w:pPr>
        <w:spacing w:line="276" w:lineRule="auto"/>
        <w:ind w:firstLine="709"/>
        <w:jc w:val="both"/>
      </w:pPr>
      <w:r>
        <w:t>[6.3]</w:t>
      </w:r>
      <w:r w:rsidR="00D06E59">
        <w:t> </w:t>
      </w:r>
      <w:r w:rsidR="006C7E57">
        <w:t>Senāts atzīst par nepamatotu kasācijas sūdzībā izteikto apgalvojumu, ka apelācijas instances tiesa kļūdaini secinājusi, ka nomas līgums ir fiktīvs.</w:t>
      </w:r>
    </w:p>
    <w:p w14:paraId="38A30591" w14:textId="38678C2C" w:rsidR="00BE3891" w:rsidRDefault="00EA1334" w:rsidP="00A45B7B">
      <w:pPr>
        <w:spacing w:line="276" w:lineRule="auto"/>
        <w:ind w:firstLine="709"/>
        <w:jc w:val="both"/>
      </w:pPr>
      <w:r>
        <w:t xml:space="preserve"> Apelācijas instances tiesa savu secinājumu, proti</w:t>
      </w:r>
      <w:r w:rsidR="00A45B7B">
        <w:t>, ka</w:t>
      </w:r>
      <w:r>
        <w:t xml:space="preserve"> nomas</w:t>
      </w:r>
      <w:r w:rsidR="00A45B7B">
        <w:t xml:space="preserve"> līgums </w:t>
      </w:r>
      <w:r>
        <w:t xml:space="preserve">apsūdzētā </w:t>
      </w:r>
      <w:r w:rsidR="005C0066">
        <w:t>[pers. A]</w:t>
      </w:r>
      <w:r>
        <w:t xml:space="preserve"> un </w:t>
      </w:r>
      <w:proofErr w:type="gramStart"/>
      <w:r w:rsidR="005C0066">
        <w:t>[</w:t>
      </w:r>
      <w:proofErr w:type="gramEnd"/>
      <w:r w:rsidR="005C0066">
        <w:t>pers. B]</w:t>
      </w:r>
      <w:r>
        <w:t xml:space="preserve"> starpā</w:t>
      </w:r>
      <w:r w:rsidR="00A45B7B">
        <w:t xml:space="preserve"> </w:t>
      </w:r>
      <w:r w:rsidR="007314B7">
        <w:t>no</w:t>
      </w:r>
      <w:r w:rsidR="00A45B7B">
        <w:t>slēgts,</w:t>
      </w:r>
      <w:r w:rsidR="00E344D9">
        <w:t xml:space="preserve"> </w:t>
      </w:r>
      <w:r w:rsidR="00B231F4">
        <w:t xml:space="preserve">lai </w:t>
      </w:r>
      <w:r w:rsidR="007B575D">
        <w:t xml:space="preserve">slēptu bordeļa darbību un </w:t>
      </w:r>
      <w:r w:rsidR="00B231F4">
        <w:t xml:space="preserve">maskētu </w:t>
      </w:r>
      <w:r w:rsidR="005C0066">
        <w:t>[pers. A]</w:t>
      </w:r>
      <w:r>
        <w:t xml:space="preserve"> </w:t>
      </w:r>
      <w:r w:rsidR="00B231F4">
        <w:t>saistību ar bordeļa izveidošanu un uzturēšanu</w:t>
      </w:r>
      <w:r w:rsidR="00CD7F73">
        <w:t xml:space="preserve"> pēc tam, kad </w:t>
      </w:r>
      <w:r w:rsidR="00F05CB8">
        <w:t xml:space="preserve">pret </w:t>
      </w:r>
      <w:r w:rsidR="005C0066">
        <w:t>[pers. A]</w:t>
      </w:r>
      <w:r w:rsidR="00CD7F73">
        <w:t xml:space="preserve"> </w:t>
      </w:r>
      <w:r>
        <w:t xml:space="preserve">bija </w:t>
      </w:r>
      <w:r w:rsidR="00CD7F73">
        <w:t>uzsākts cits kriminālprocess</w:t>
      </w:r>
      <w:r w:rsidR="001E105B">
        <w:t xml:space="preserve">, pamatojusi ar liecinieka </w:t>
      </w:r>
      <w:r w:rsidR="005C0066">
        <w:t>[pers. B]</w:t>
      </w:r>
      <w:r w:rsidR="001E105B">
        <w:t xml:space="preserve">, </w:t>
      </w:r>
      <w:r w:rsidR="005C0066">
        <w:t>[pers. E]</w:t>
      </w:r>
      <w:r w:rsidR="00A45B7B">
        <w:t xml:space="preserve"> </w:t>
      </w:r>
      <w:r w:rsidR="00272883">
        <w:t xml:space="preserve">un </w:t>
      </w:r>
      <w:r w:rsidR="005C0066">
        <w:t>[pers. G]</w:t>
      </w:r>
      <w:r w:rsidR="00272883">
        <w:t xml:space="preserve"> </w:t>
      </w:r>
      <w:r w:rsidR="00A45B7B">
        <w:t>liecībās minēt</w:t>
      </w:r>
      <w:r w:rsidR="001E105B">
        <w:t>ajām ziņām par faktiem.</w:t>
      </w:r>
    </w:p>
    <w:p w14:paraId="7C100924" w14:textId="0E5049C7" w:rsidR="00272883" w:rsidRDefault="00272883" w:rsidP="00A45B7B">
      <w:pPr>
        <w:spacing w:line="276" w:lineRule="auto"/>
        <w:ind w:firstLine="709"/>
        <w:jc w:val="both"/>
      </w:pPr>
      <w:r>
        <w:t xml:space="preserve">Tiesa arī atzinusi, ka līguma fiktīvo raksturu apstiprina arī liecinieku </w:t>
      </w:r>
      <w:proofErr w:type="gramStart"/>
      <w:r w:rsidR="005C0066">
        <w:t>[</w:t>
      </w:r>
      <w:proofErr w:type="gramEnd"/>
      <w:r w:rsidR="005C0066">
        <w:t>pers. C]</w:t>
      </w:r>
      <w:r>
        <w:t xml:space="preserve">, </w:t>
      </w:r>
      <w:r w:rsidR="005C0066">
        <w:t>[pers. D]</w:t>
      </w:r>
      <w:r>
        <w:t xml:space="preserve">, </w:t>
      </w:r>
      <w:r w:rsidR="005C0066">
        <w:t>[pers. E]</w:t>
      </w:r>
      <w:r>
        <w:t xml:space="preserve">, </w:t>
      </w:r>
      <w:r w:rsidR="005C0066">
        <w:t>[pers. F]</w:t>
      </w:r>
      <w:r>
        <w:t xml:space="preserve">, </w:t>
      </w:r>
      <w:r w:rsidR="005C0066">
        <w:t>[pers. G]</w:t>
      </w:r>
      <w:r>
        <w:t xml:space="preserve">, </w:t>
      </w:r>
      <w:r w:rsidR="005C0066">
        <w:t>[pers. H]</w:t>
      </w:r>
      <w:r>
        <w:t xml:space="preserve">, </w:t>
      </w:r>
      <w:r w:rsidR="005C0066">
        <w:t>[pers. I]</w:t>
      </w:r>
      <w:r>
        <w:t xml:space="preserve">, </w:t>
      </w:r>
      <w:r w:rsidR="005C0066">
        <w:t>[pers. J]</w:t>
      </w:r>
      <w:r>
        <w:t xml:space="preserve"> un </w:t>
      </w:r>
      <w:r w:rsidR="005C0066">
        <w:t>[pers. K]</w:t>
      </w:r>
      <w:r>
        <w:t xml:space="preserve"> liecībās sniegtās ziņas par faktiem, proti, ka telpas nomas maksu, kā arī maksu par komunālajiem pakalpojumiem un patērēto elektroenerģiju viņas maksājušas tieši </w:t>
      </w:r>
      <w:r w:rsidR="005C0066">
        <w:t>[pers. A]</w:t>
      </w:r>
      <w:r>
        <w:t xml:space="preserve">, nevis </w:t>
      </w:r>
      <w:r w:rsidR="005C0066">
        <w:t>[pers. B]</w:t>
      </w:r>
      <w:r w:rsidR="00E82DC2">
        <w:t>, kuru vispār nepazīst</w:t>
      </w:r>
      <w:r>
        <w:t xml:space="preserve">. </w:t>
      </w:r>
    </w:p>
    <w:p w14:paraId="5FBE9E96" w14:textId="02071C0D" w:rsidR="00D91E76" w:rsidRDefault="00D91E76" w:rsidP="00D91E76">
      <w:pPr>
        <w:spacing w:line="276" w:lineRule="auto"/>
        <w:ind w:firstLine="652"/>
        <w:jc w:val="both"/>
      </w:pPr>
      <w:r>
        <w:t>[6.</w:t>
      </w:r>
      <w:r w:rsidR="00A45B7B">
        <w:t>4</w:t>
      </w:r>
      <w:r>
        <w:t>]</w:t>
      </w:r>
      <w:r w:rsidR="00D06E59">
        <w:t> </w:t>
      </w:r>
      <w:r w:rsidR="007D2915">
        <w:t xml:space="preserve">Senāts atzīst </w:t>
      </w:r>
      <w:r w:rsidR="007D2915" w:rsidRPr="002A7F2D">
        <w:t>par nepamatotu a</w:t>
      </w:r>
      <w:r w:rsidR="007D2915">
        <w:t xml:space="preserve">psūdzētā </w:t>
      </w:r>
      <w:r w:rsidR="005C0066">
        <w:t>[pers. A]</w:t>
      </w:r>
      <w:r w:rsidR="007D2915" w:rsidRPr="002A7F2D">
        <w:t xml:space="preserve"> kasācijas sūdzīb</w:t>
      </w:r>
      <w:r w:rsidR="007D2915">
        <w:t>ā</w:t>
      </w:r>
      <w:r w:rsidR="007D2915" w:rsidRPr="002A7F2D">
        <w:t xml:space="preserve"> norādīto</w:t>
      </w:r>
      <w:r w:rsidR="00C06A07">
        <w:t xml:space="preserve"> par telefonsarunu laikā fiksēto ziņu izmantošan</w:t>
      </w:r>
      <w:r w:rsidR="00A06316">
        <w:t>as</w:t>
      </w:r>
      <w:r w:rsidR="00C06A07">
        <w:t xml:space="preserve"> </w:t>
      </w:r>
      <w:r w:rsidR="00985C55">
        <w:t xml:space="preserve">nepieļaujamību </w:t>
      </w:r>
      <w:r w:rsidR="00C06A07">
        <w:t>viņa vainīguma pierādīšanā</w:t>
      </w:r>
      <w:r w:rsidR="007D2915">
        <w:t>.</w:t>
      </w:r>
    </w:p>
    <w:p w14:paraId="08E0FB7A" w14:textId="6E7DB448" w:rsidR="0040472E" w:rsidRDefault="00380919" w:rsidP="00387E74">
      <w:pPr>
        <w:spacing w:line="276" w:lineRule="auto"/>
        <w:ind w:firstLine="652"/>
        <w:contextualSpacing/>
        <w:jc w:val="both"/>
        <w:rPr>
          <w:bCs/>
        </w:rPr>
      </w:pPr>
      <w:r>
        <w:rPr>
          <w:bCs/>
        </w:rPr>
        <w:t xml:space="preserve">Kasācijas sūdzības iesniedzējs nav minējis nevienu no </w:t>
      </w:r>
      <w:r w:rsidR="00272883">
        <w:rPr>
          <w:bCs/>
        </w:rPr>
        <w:t xml:space="preserve">Kriminālprocesa likuma </w:t>
      </w:r>
      <w:proofErr w:type="gramStart"/>
      <w:r w:rsidR="0040472E">
        <w:rPr>
          <w:bCs/>
        </w:rPr>
        <w:t>130.pant</w:t>
      </w:r>
      <w:r>
        <w:rPr>
          <w:bCs/>
        </w:rPr>
        <w:t>a</w:t>
      </w:r>
      <w:proofErr w:type="gramEnd"/>
      <w:r>
        <w:rPr>
          <w:bCs/>
        </w:rPr>
        <w:t xml:space="preserve"> otrajā daļā noteiktajiem apstākļiem, kas lie</w:t>
      </w:r>
      <w:r w:rsidR="00BB0A88">
        <w:rPr>
          <w:bCs/>
        </w:rPr>
        <w:t>gtu</w:t>
      </w:r>
      <w:r>
        <w:rPr>
          <w:bCs/>
        </w:rPr>
        <w:t xml:space="preserve"> konkrēto pierādījumu atzīt par pieļaujamu un </w:t>
      </w:r>
      <w:r w:rsidR="00C03623">
        <w:rPr>
          <w:bCs/>
        </w:rPr>
        <w:t xml:space="preserve">izmantojamu </w:t>
      </w:r>
      <w:r>
        <w:rPr>
          <w:bCs/>
        </w:rPr>
        <w:t>pierādīšanā.</w:t>
      </w:r>
    </w:p>
    <w:p w14:paraId="118A500F" w14:textId="05FAC76C" w:rsidR="00E023B8" w:rsidRDefault="00E023B8" w:rsidP="00E82DC2">
      <w:pPr>
        <w:spacing w:line="276" w:lineRule="auto"/>
        <w:ind w:firstLine="652"/>
        <w:contextualSpacing/>
        <w:jc w:val="both"/>
        <w:rPr>
          <w:bCs/>
        </w:rPr>
      </w:pPr>
      <w:r>
        <w:rPr>
          <w:bCs/>
        </w:rPr>
        <w:t>Turklāt n</w:t>
      </w:r>
      <w:r w:rsidR="00B362D8">
        <w:rPr>
          <w:bCs/>
        </w:rPr>
        <w:t>o lietas materiāliem</w:t>
      </w:r>
      <w:r w:rsidR="00E82DC2">
        <w:rPr>
          <w:bCs/>
        </w:rPr>
        <w:t xml:space="preserve"> </w:t>
      </w:r>
      <w:r w:rsidR="00B362D8">
        <w:rPr>
          <w:bCs/>
        </w:rPr>
        <w:t xml:space="preserve">konstatējams, ka ne apsūdzētais </w:t>
      </w:r>
      <w:r w:rsidR="005C0066">
        <w:rPr>
          <w:bCs/>
        </w:rPr>
        <w:t>[pers. A]</w:t>
      </w:r>
      <w:r w:rsidR="00B362D8">
        <w:rPr>
          <w:bCs/>
        </w:rPr>
        <w:t>, ne viņa aizstāve</w:t>
      </w:r>
      <w:r w:rsidR="00E82DC2">
        <w:rPr>
          <w:bCs/>
        </w:rPr>
        <w:t xml:space="preserve"> A. Pudule</w:t>
      </w:r>
      <w:r w:rsidR="00B362D8">
        <w:rPr>
          <w:bCs/>
        </w:rPr>
        <w:t xml:space="preserve"> </w:t>
      </w:r>
      <w:r>
        <w:rPr>
          <w:bCs/>
        </w:rPr>
        <w:t xml:space="preserve">iepriekš nav </w:t>
      </w:r>
      <w:r w:rsidR="00B362D8">
        <w:rPr>
          <w:bCs/>
        </w:rPr>
        <w:t xml:space="preserve">apstrīdējuši </w:t>
      </w:r>
      <w:r>
        <w:rPr>
          <w:bCs/>
        </w:rPr>
        <w:t>fiksēto sarunu attiecināmību uz izskatāmo krimināllietu.</w:t>
      </w:r>
    </w:p>
    <w:p w14:paraId="2DCD4769" w14:textId="74EF90E6" w:rsidR="007076B3" w:rsidRDefault="00E023B8" w:rsidP="00E82DC2">
      <w:pPr>
        <w:spacing w:line="276" w:lineRule="auto"/>
        <w:ind w:firstLine="652"/>
        <w:contextualSpacing/>
        <w:jc w:val="both"/>
        <w:rPr>
          <w:bCs/>
        </w:rPr>
      </w:pPr>
      <w:r>
        <w:rPr>
          <w:bCs/>
        </w:rPr>
        <w:t xml:space="preserve">Pirmās instances tiesa, izvērtējot minētā pierādījuma pieļaujamību, ticamību un attiecināmību uz izskatāmo lietu, atzinusi, ka to saturs nepārprotami liecina par apsūdzētā </w:t>
      </w:r>
      <w:r w:rsidR="005C0066">
        <w:rPr>
          <w:bCs/>
        </w:rPr>
        <w:t>[pers. A]</w:t>
      </w:r>
      <w:r>
        <w:rPr>
          <w:bCs/>
        </w:rPr>
        <w:t xml:space="preserve"> saistību ar bordeļa izveidošanu un uzturēšan</w:t>
      </w:r>
      <w:r w:rsidR="008E4924">
        <w:rPr>
          <w:bCs/>
        </w:rPr>
        <w:t>u</w:t>
      </w:r>
      <w:r>
        <w:rPr>
          <w:bCs/>
        </w:rPr>
        <w:t xml:space="preserve">. </w:t>
      </w:r>
      <w:proofErr w:type="gramStart"/>
      <w:r>
        <w:rPr>
          <w:bCs/>
        </w:rPr>
        <w:t>Sarunu faktu un to saturu apstiprinājušas arī šajās</w:t>
      </w:r>
      <w:proofErr w:type="gramEnd"/>
      <w:r>
        <w:rPr>
          <w:bCs/>
        </w:rPr>
        <w:t xml:space="preserve"> sarunās iesaistītās personas, proti, liecinieces </w:t>
      </w:r>
      <w:r w:rsidR="005C0066">
        <w:rPr>
          <w:bCs/>
        </w:rPr>
        <w:t>[pers. </w:t>
      </w:r>
      <w:r w:rsidR="005C0066">
        <w:t>K]</w:t>
      </w:r>
      <w:r>
        <w:rPr>
          <w:bCs/>
        </w:rPr>
        <w:t xml:space="preserve">, </w:t>
      </w:r>
      <w:r w:rsidR="005C0066">
        <w:rPr>
          <w:bCs/>
        </w:rPr>
        <w:t>[pers. J]</w:t>
      </w:r>
      <w:r>
        <w:rPr>
          <w:bCs/>
        </w:rPr>
        <w:t xml:space="preserve">, </w:t>
      </w:r>
      <w:r w:rsidR="005C0066">
        <w:rPr>
          <w:bCs/>
        </w:rPr>
        <w:t>[pers. </w:t>
      </w:r>
      <w:r w:rsidR="005C0066">
        <w:t>F]</w:t>
      </w:r>
      <w:r>
        <w:rPr>
          <w:bCs/>
        </w:rPr>
        <w:t xml:space="preserve">, </w:t>
      </w:r>
      <w:r w:rsidR="005C0066">
        <w:rPr>
          <w:bCs/>
        </w:rPr>
        <w:t>[pers. C]</w:t>
      </w:r>
      <w:r>
        <w:rPr>
          <w:bCs/>
        </w:rPr>
        <w:t xml:space="preserve"> un </w:t>
      </w:r>
      <w:r w:rsidR="005C0066">
        <w:rPr>
          <w:bCs/>
        </w:rPr>
        <w:t>[pers. D]</w:t>
      </w:r>
      <w:r>
        <w:rPr>
          <w:bCs/>
        </w:rPr>
        <w:t xml:space="preserve">. </w:t>
      </w:r>
    </w:p>
    <w:p w14:paraId="734E1800" w14:textId="77777777" w:rsidR="0040472E" w:rsidRDefault="0040472E" w:rsidP="005E274D">
      <w:pPr>
        <w:spacing w:line="276" w:lineRule="auto"/>
        <w:ind w:firstLine="709"/>
        <w:jc w:val="both"/>
      </w:pPr>
    </w:p>
    <w:p w14:paraId="4A09DB7C" w14:textId="039DDE4D" w:rsidR="00CF47A2" w:rsidRDefault="00CF47A2" w:rsidP="00CF47A2">
      <w:pPr>
        <w:spacing w:line="276" w:lineRule="auto"/>
        <w:jc w:val="both"/>
      </w:pPr>
      <w:r>
        <w:tab/>
        <w:t>[7] </w:t>
      </w:r>
      <w:r w:rsidR="008E0F57">
        <w:t xml:space="preserve">Līdz ar to </w:t>
      </w:r>
      <w:r>
        <w:t xml:space="preserve">Senāts atzīst, ka apsūdzētā </w:t>
      </w:r>
      <w:r w:rsidR="005C0066">
        <w:t>[pers. A]</w:t>
      </w:r>
      <w:r>
        <w:t xml:space="preserve"> kasācijas sūdzībā norādītie argumenti apelācijas instances tiesas lēmuma atcelšanai nav guvuši apstiprinājumu. Apelācijas instances tiesas lēmums atbilst Kriminālprocesa likuma 511., 512. un </w:t>
      </w:r>
      <w:proofErr w:type="gramStart"/>
      <w:r>
        <w:t>564.panta</w:t>
      </w:r>
      <w:proofErr w:type="gramEnd"/>
      <w:r>
        <w:t xml:space="preserve"> prasībām.</w:t>
      </w:r>
    </w:p>
    <w:p w14:paraId="41A2F583" w14:textId="77777777" w:rsidR="00337110" w:rsidRPr="009F66E7" w:rsidRDefault="00337110" w:rsidP="005E274D">
      <w:pPr>
        <w:spacing w:line="276" w:lineRule="auto"/>
        <w:ind w:firstLine="709"/>
        <w:jc w:val="both"/>
      </w:pPr>
    </w:p>
    <w:p w14:paraId="298CD3EF" w14:textId="1C9AFE85" w:rsidR="00FF38C8" w:rsidRPr="009F66E7" w:rsidRDefault="00FF38C8" w:rsidP="00382B92">
      <w:pPr>
        <w:spacing w:line="276" w:lineRule="auto"/>
        <w:jc w:val="center"/>
        <w:rPr>
          <w:b/>
        </w:rPr>
      </w:pPr>
      <w:r w:rsidRPr="009F66E7">
        <w:rPr>
          <w:b/>
        </w:rPr>
        <w:t>Rezolutīvā daļa</w:t>
      </w:r>
    </w:p>
    <w:p w14:paraId="0122F6C8" w14:textId="77777777" w:rsidR="00382B92" w:rsidRPr="009F66E7" w:rsidRDefault="00382B92" w:rsidP="00382B92">
      <w:pPr>
        <w:spacing w:line="276" w:lineRule="auto"/>
        <w:jc w:val="center"/>
        <w:rPr>
          <w:b/>
        </w:rPr>
      </w:pPr>
    </w:p>
    <w:p w14:paraId="1AAB4800" w14:textId="35620E8E" w:rsidR="00FF38C8" w:rsidRPr="009F66E7" w:rsidRDefault="00FF38C8" w:rsidP="005E274D">
      <w:pPr>
        <w:spacing w:line="276" w:lineRule="auto"/>
        <w:ind w:firstLine="709"/>
        <w:jc w:val="both"/>
      </w:pPr>
      <w:r w:rsidRPr="009F66E7">
        <w:t xml:space="preserve">Pamatojoties uz Kriminālprocesa likuma </w:t>
      </w:r>
      <w:proofErr w:type="gramStart"/>
      <w:r w:rsidRPr="009F66E7">
        <w:t>585.</w:t>
      </w:r>
      <w:r w:rsidR="00382B92" w:rsidRPr="009F66E7">
        <w:t>panta</w:t>
      </w:r>
      <w:proofErr w:type="gramEnd"/>
      <w:r w:rsidR="00382B92" w:rsidRPr="009F66E7">
        <w:t xml:space="preserve"> un</w:t>
      </w:r>
      <w:r w:rsidRPr="009F66E7">
        <w:t xml:space="preserve"> 587.panta pirmās daļas 1.punktu, tiesa</w:t>
      </w:r>
    </w:p>
    <w:p w14:paraId="0DD52466" w14:textId="77777777" w:rsidR="00382B92" w:rsidRPr="009F66E7" w:rsidRDefault="00382B92" w:rsidP="005E274D">
      <w:pPr>
        <w:spacing w:line="276" w:lineRule="auto"/>
        <w:ind w:firstLine="709"/>
        <w:jc w:val="both"/>
      </w:pPr>
    </w:p>
    <w:p w14:paraId="37F5E91D" w14:textId="44E20EA8" w:rsidR="00FF38C8" w:rsidRPr="009F66E7" w:rsidRDefault="00FF38C8" w:rsidP="00382B92">
      <w:pPr>
        <w:tabs>
          <w:tab w:val="left" w:pos="3969"/>
        </w:tabs>
        <w:spacing w:line="276" w:lineRule="auto"/>
        <w:jc w:val="center"/>
        <w:rPr>
          <w:b/>
        </w:rPr>
      </w:pPr>
      <w:r w:rsidRPr="009F66E7">
        <w:rPr>
          <w:b/>
        </w:rPr>
        <w:t>nolēma:</w:t>
      </w:r>
    </w:p>
    <w:p w14:paraId="2F592650" w14:textId="77777777" w:rsidR="00382B92" w:rsidRPr="009F66E7" w:rsidRDefault="00382B92" w:rsidP="00382B92">
      <w:pPr>
        <w:tabs>
          <w:tab w:val="left" w:pos="3969"/>
        </w:tabs>
        <w:spacing w:line="276" w:lineRule="auto"/>
        <w:jc w:val="center"/>
        <w:rPr>
          <w:b/>
        </w:rPr>
      </w:pPr>
    </w:p>
    <w:p w14:paraId="6FFCD174" w14:textId="4BD36AFC" w:rsidR="00FF38C8" w:rsidRPr="009F66E7" w:rsidRDefault="00FF38C8" w:rsidP="005E274D">
      <w:pPr>
        <w:spacing w:line="276" w:lineRule="auto"/>
        <w:ind w:firstLine="709"/>
        <w:jc w:val="both"/>
        <w:rPr>
          <w:bCs/>
        </w:rPr>
      </w:pPr>
      <w:r w:rsidRPr="009F66E7">
        <w:rPr>
          <w:bCs/>
        </w:rPr>
        <w:t xml:space="preserve">atstāt negrozītu </w:t>
      </w:r>
      <w:r w:rsidRPr="009F66E7">
        <w:t xml:space="preserve">Rīgas apgabaltiesas </w:t>
      </w:r>
      <w:proofErr w:type="gramStart"/>
      <w:r w:rsidRPr="009F66E7">
        <w:t>2021.gada</w:t>
      </w:r>
      <w:proofErr w:type="gramEnd"/>
      <w:r w:rsidRPr="009F66E7">
        <w:t xml:space="preserve"> 15.aprīļa lēmumu, bet apsūdzētā </w:t>
      </w:r>
      <w:r w:rsidR="005C0066">
        <w:t>[pers. A]</w:t>
      </w:r>
      <w:r w:rsidRPr="009F66E7">
        <w:t xml:space="preserve"> kasācijas sūdzību noraidīt.</w:t>
      </w:r>
    </w:p>
    <w:p w14:paraId="50FC39C3" w14:textId="46A345DE" w:rsidR="00FF38C8" w:rsidRPr="009F66E7" w:rsidRDefault="00FF38C8" w:rsidP="005E274D">
      <w:pPr>
        <w:spacing w:line="276" w:lineRule="auto"/>
        <w:ind w:firstLine="709"/>
      </w:pPr>
      <w:r w:rsidRPr="009F66E7">
        <w:t>Lēmums nav pārsūdzams.</w:t>
      </w:r>
    </w:p>
    <w:sectPr w:rsidR="00FF38C8" w:rsidRPr="009F66E7" w:rsidSect="001339DF">
      <w:footerReference w:type="default" r:id="rId9"/>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412A" w14:textId="77777777" w:rsidR="00F10388" w:rsidRDefault="00F10388" w:rsidP="00E12AD0">
      <w:r>
        <w:separator/>
      </w:r>
    </w:p>
  </w:endnote>
  <w:endnote w:type="continuationSeparator" w:id="0">
    <w:p w14:paraId="460F719D" w14:textId="77777777" w:rsidR="00F10388" w:rsidRDefault="00F10388"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0BBB973" w14:textId="545BB351" w:rsidR="00382B92" w:rsidRDefault="00382B92" w:rsidP="00382B92">
        <w:pPr>
          <w:pStyle w:val="Footer"/>
          <w:jc w:val="center"/>
        </w:pPr>
        <w:r w:rsidRPr="00A87FD3">
          <w:rPr>
            <w:bCs/>
          </w:rPr>
          <w:fldChar w:fldCharType="begin"/>
        </w:r>
        <w:r w:rsidRPr="00A87FD3">
          <w:rPr>
            <w:bCs/>
          </w:rPr>
          <w:instrText xml:space="preserve"> PAGE </w:instrText>
        </w:r>
        <w:r w:rsidRPr="00A87FD3">
          <w:rPr>
            <w:bCs/>
          </w:rPr>
          <w:fldChar w:fldCharType="separate"/>
        </w:r>
        <w:r>
          <w:rPr>
            <w:bCs/>
          </w:rPr>
          <w:t>20</w:t>
        </w:r>
        <w:r w:rsidRPr="00A87FD3">
          <w:rPr>
            <w:bCs/>
          </w:rPr>
          <w:fldChar w:fldCharType="end"/>
        </w:r>
        <w:r w:rsidRPr="00A87FD3">
          <w:t xml:space="preserve"> </w:t>
        </w:r>
        <w:r>
          <w:t>no</w:t>
        </w:r>
        <w:r w:rsidRPr="00A87FD3">
          <w:t xml:space="preserve"> </w:t>
        </w:r>
        <w:r w:rsidRPr="00A87FD3">
          <w:rPr>
            <w:bCs/>
          </w:rPr>
          <w:fldChar w:fldCharType="begin"/>
        </w:r>
        <w:r w:rsidRPr="00A87FD3">
          <w:rPr>
            <w:bCs/>
          </w:rPr>
          <w:instrText xml:space="preserve"> NUMPAGES  </w:instrText>
        </w:r>
        <w:r w:rsidRPr="00A87FD3">
          <w:rPr>
            <w:bCs/>
          </w:rPr>
          <w:fldChar w:fldCharType="separate"/>
        </w:r>
        <w:r>
          <w:rPr>
            <w:bCs/>
          </w:rPr>
          <w:t>21</w:t>
        </w:r>
        <w:r w:rsidRPr="00A87FD3">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F215E" w14:textId="77777777" w:rsidR="00F10388" w:rsidRDefault="00F10388" w:rsidP="00E12AD0">
      <w:r>
        <w:separator/>
      </w:r>
    </w:p>
  </w:footnote>
  <w:footnote w:type="continuationSeparator" w:id="0">
    <w:p w14:paraId="65DFE12B" w14:textId="77777777" w:rsidR="00F10388" w:rsidRDefault="00F10388"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43660"/>
    <w:multiLevelType w:val="hybridMultilevel"/>
    <w:tmpl w:val="5BF40042"/>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C332C1"/>
    <w:multiLevelType w:val="multilevel"/>
    <w:tmpl w:val="CABC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638639">
    <w:abstractNumId w:val="1"/>
  </w:num>
  <w:num w:numId="2" w16cid:durableId="35986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781F"/>
    <w:rsid w:val="0002118F"/>
    <w:rsid w:val="0003571C"/>
    <w:rsid w:val="000441CF"/>
    <w:rsid w:val="00074426"/>
    <w:rsid w:val="0008292F"/>
    <w:rsid w:val="00082DED"/>
    <w:rsid w:val="00087E86"/>
    <w:rsid w:val="00095C8A"/>
    <w:rsid w:val="000A181D"/>
    <w:rsid w:val="000B3473"/>
    <w:rsid w:val="000D3FB6"/>
    <w:rsid w:val="000D5F9C"/>
    <w:rsid w:val="000D743E"/>
    <w:rsid w:val="000E17C8"/>
    <w:rsid w:val="000E2F2D"/>
    <w:rsid w:val="000E4258"/>
    <w:rsid w:val="000E4F85"/>
    <w:rsid w:val="000E5837"/>
    <w:rsid w:val="000E5BD4"/>
    <w:rsid w:val="000F115D"/>
    <w:rsid w:val="000F3910"/>
    <w:rsid w:val="000F5D60"/>
    <w:rsid w:val="0010001D"/>
    <w:rsid w:val="001000D4"/>
    <w:rsid w:val="00101CA7"/>
    <w:rsid w:val="00103AF0"/>
    <w:rsid w:val="00105C56"/>
    <w:rsid w:val="00113F3B"/>
    <w:rsid w:val="00115AE8"/>
    <w:rsid w:val="0011629E"/>
    <w:rsid w:val="00121AA4"/>
    <w:rsid w:val="00122479"/>
    <w:rsid w:val="00122803"/>
    <w:rsid w:val="001248F8"/>
    <w:rsid w:val="00125CE9"/>
    <w:rsid w:val="00126599"/>
    <w:rsid w:val="00131342"/>
    <w:rsid w:val="00132F53"/>
    <w:rsid w:val="001339DF"/>
    <w:rsid w:val="00135DAC"/>
    <w:rsid w:val="0015044D"/>
    <w:rsid w:val="00151BA3"/>
    <w:rsid w:val="001544B9"/>
    <w:rsid w:val="00157680"/>
    <w:rsid w:val="00161428"/>
    <w:rsid w:val="00162D3C"/>
    <w:rsid w:val="001670ED"/>
    <w:rsid w:val="0016754C"/>
    <w:rsid w:val="00181C4F"/>
    <w:rsid w:val="00185CF8"/>
    <w:rsid w:val="00191393"/>
    <w:rsid w:val="00197290"/>
    <w:rsid w:val="001978F5"/>
    <w:rsid w:val="001A0D43"/>
    <w:rsid w:val="001A20C7"/>
    <w:rsid w:val="001A3310"/>
    <w:rsid w:val="001A4146"/>
    <w:rsid w:val="001B117A"/>
    <w:rsid w:val="001B63EF"/>
    <w:rsid w:val="001C2E4B"/>
    <w:rsid w:val="001C42BC"/>
    <w:rsid w:val="001D36BC"/>
    <w:rsid w:val="001D4757"/>
    <w:rsid w:val="001E0CDC"/>
    <w:rsid w:val="001E105B"/>
    <w:rsid w:val="001E4296"/>
    <w:rsid w:val="001E52A1"/>
    <w:rsid w:val="001E62EE"/>
    <w:rsid w:val="001E7200"/>
    <w:rsid w:val="001F51D6"/>
    <w:rsid w:val="001F7E1C"/>
    <w:rsid w:val="00200E74"/>
    <w:rsid w:val="00202A40"/>
    <w:rsid w:val="00203762"/>
    <w:rsid w:val="002136AD"/>
    <w:rsid w:val="002167A3"/>
    <w:rsid w:val="00216E66"/>
    <w:rsid w:val="002170C5"/>
    <w:rsid w:val="00233951"/>
    <w:rsid w:val="002340CD"/>
    <w:rsid w:val="002367BA"/>
    <w:rsid w:val="00236AC6"/>
    <w:rsid w:val="002374C0"/>
    <w:rsid w:val="00242D4F"/>
    <w:rsid w:val="002439AD"/>
    <w:rsid w:val="002461C4"/>
    <w:rsid w:val="00252159"/>
    <w:rsid w:val="00254319"/>
    <w:rsid w:val="00256A29"/>
    <w:rsid w:val="0026333F"/>
    <w:rsid w:val="00264195"/>
    <w:rsid w:val="0026724E"/>
    <w:rsid w:val="00272883"/>
    <w:rsid w:val="00282B84"/>
    <w:rsid w:val="00285065"/>
    <w:rsid w:val="002850A5"/>
    <w:rsid w:val="0028645F"/>
    <w:rsid w:val="002923FA"/>
    <w:rsid w:val="00292D49"/>
    <w:rsid w:val="00294D5F"/>
    <w:rsid w:val="0029504A"/>
    <w:rsid w:val="00295227"/>
    <w:rsid w:val="00296FF1"/>
    <w:rsid w:val="002971A5"/>
    <w:rsid w:val="002A4E3B"/>
    <w:rsid w:val="002A77BE"/>
    <w:rsid w:val="002B05AF"/>
    <w:rsid w:val="002B0C6A"/>
    <w:rsid w:val="002B2A21"/>
    <w:rsid w:val="002B5E8F"/>
    <w:rsid w:val="002C1CEB"/>
    <w:rsid w:val="002D00CF"/>
    <w:rsid w:val="002D3CB3"/>
    <w:rsid w:val="002D5466"/>
    <w:rsid w:val="002E01C3"/>
    <w:rsid w:val="002E0B28"/>
    <w:rsid w:val="002E0C02"/>
    <w:rsid w:val="002E1C3E"/>
    <w:rsid w:val="002E223A"/>
    <w:rsid w:val="002E4AB7"/>
    <w:rsid w:val="002F1666"/>
    <w:rsid w:val="002F2E51"/>
    <w:rsid w:val="002F3D22"/>
    <w:rsid w:val="00302D0F"/>
    <w:rsid w:val="00304E8E"/>
    <w:rsid w:val="00305FF7"/>
    <w:rsid w:val="00315B72"/>
    <w:rsid w:val="00320241"/>
    <w:rsid w:val="003262F3"/>
    <w:rsid w:val="003337F7"/>
    <w:rsid w:val="00337110"/>
    <w:rsid w:val="00352722"/>
    <w:rsid w:val="00352FB3"/>
    <w:rsid w:val="00356240"/>
    <w:rsid w:val="003567DB"/>
    <w:rsid w:val="00364F80"/>
    <w:rsid w:val="00366DC8"/>
    <w:rsid w:val="003738D8"/>
    <w:rsid w:val="00375BC0"/>
    <w:rsid w:val="0037693B"/>
    <w:rsid w:val="003805FE"/>
    <w:rsid w:val="00380919"/>
    <w:rsid w:val="00382B92"/>
    <w:rsid w:val="00387E74"/>
    <w:rsid w:val="003A2A2F"/>
    <w:rsid w:val="003A2F0E"/>
    <w:rsid w:val="003B1394"/>
    <w:rsid w:val="003B36E2"/>
    <w:rsid w:val="003B72F1"/>
    <w:rsid w:val="003C5BAF"/>
    <w:rsid w:val="003C7130"/>
    <w:rsid w:val="003D341D"/>
    <w:rsid w:val="003D7B54"/>
    <w:rsid w:val="003E3761"/>
    <w:rsid w:val="003E436C"/>
    <w:rsid w:val="003E5C6E"/>
    <w:rsid w:val="003F0C04"/>
    <w:rsid w:val="003F2EBB"/>
    <w:rsid w:val="0040472E"/>
    <w:rsid w:val="00407E81"/>
    <w:rsid w:val="00407FE9"/>
    <w:rsid w:val="004103D6"/>
    <w:rsid w:val="004213B8"/>
    <w:rsid w:val="004244F6"/>
    <w:rsid w:val="00425C83"/>
    <w:rsid w:val="00426223"/>
    <w:rsid w:val="00427DE9"/>
    <w:rsid w:val="0043014A"/>
    <w:rsid w:val="00430B50"/>
    <w:rsid w:val="00431715"/>
    <w:rsid w:val="004413CB"/>
    <w:rsid w:val="00442C22"/>
    <w:rsid w:val="00445D2B"/>
    <w:rsid w:val="00450115"/>
    <w:rsid w:val="00454987"/>
    <w:rsid w:val="00455B8D"/>
    <w:rsid w:val="00456011"/>
    <w:rsid w:val="00466620"/>
    <w:rsid w:val="00467D2F"/>
    <w:rsid w:val="00470EF7"/>
    <w:rsid w:val="00474281"/>
    <w:rsid w:val="0047545A"/>
    <w:rsid w:val="00482459"/>
    <w:rsid w:val="00482D10"/>
    <w:rsid w:val="00484D6E"/>
    <w:rsid w:val="0048677B"/>
    <w:rsid w:val="004A0E32"/>
    <w:rsid w:val="004A1AD7"/>
    <w:rsid w:val="004A6478"/>
    <w:rsid w:val="004B174C"/>
    <w:rsid w:val="004B3BF4"/>
    <w:rsid w:val="004B40CD"/>
    <w:rsid w:val="004C0D92"/>
    <w:rsid w:val="004C16F5"/>
    <w:rsid w:val="004C2222"/>
    <w:rsid w:val="004C4CED"/>
    <w:rsid w:val="004C7CBE"/>
    <w:rsid w:val="004D1204"/>
    <w:rsid w:val="004D45FD"/>
    <w:rsid w:val="004D46D4"/>
    <w:rsid w:val="004E3B9B"/>
    <w:rsid w:val="004E4251"/>
    <w:rsid w:val="004E56DF"/>
    <w:rsid w:val="004F41FE"/>
    <w:rsid w:val="004F7A07"/>
    <w:rsid w:val="00507A3A"/>
    <w:rsid w:val="00515C61"/>
    <w:rsid w:val="00517B0B"/>
    <w:rsid w:val="00520E7A"/>
    <w:rsid w:val="0052119B"/>
    <w:rsid w:val="005225E3"/>
    <w:rsid w:val="00530605"/>
    <w:rsid w:val="00531531"/>
    <w:rsid w:val="005413DC"/>
    <w:rsid w:val="0054185B"/>
    <w:rsid w:val="00542480"/>
    <w:rsid w:val="00550BAF"/>
    <w:rsid w:val="0055474B"/>
    <w:rsid w:val="00562CDC"/>
    <w:rsid w:val="00572F7A"/>
    <w:rsid w:val="00573BDE"/>
    <w:rsid w:val="00585A00"/>
    <w:rsid w:val="00592EB2"/>
    <w:rsid w:val="00597DED"/>
    <w:rsid w:val="005A0809"/>
    <w:rsid w:val="005A67AB"/>
    <w:rsid w:val="005A72FC"/>
    <w:rsid w:val="005B082A"/>
    <w:rsid w:val="005B596E"/>
    <w:rsid w:val="005C0066"/>
    <w:rsid w:val="005C6339"/>
    <w:rsid w:val="005D05D5"/>
    <w:rsid w:val="005D28C5"/>
    <w:rsid w:val="005D33C5"/>
    <w:rsid w:val="005D3549"/>
    <w:rsid w:val="005D35EC"/>
    <w:rsid w:val="005D417D"/>
    <w:rsid w:val="005D4E6A"/>
    <w:rsid w:val="005D6769"/>
    <w:rsid w:val="005E0C88"/>
    <w:rsid w:val="005E274D"/>
    <w:rsid w:val="005E705B"/>
    <w:rsid w:val="005F10F3"/>
    <w:rsid w:val="005F5B8C"/>
    <w:rsid w:val="005F7689"/>
    <w:rsid w:val="006044CC"/>
    <w:rsid w:val="00604DD8"/>
    <w:rsid w:val="00606650"/>
    <w:rsid w:val="006153E3"/>
    <w:rsid w:val="00621B83"/>
    <w:rsid w:val="00630BC9"/>
    <w:rsid w:val="00632E0A"/>
    <w:rsid w:val="00635A6C"/>
    <w:rsid w:val="00636CB3"/>
    <w:rsid w:val="00645647"/>
    <w:rsid w:val="00650749"/>
    <w:rsid w:val="00654263"/>
    <w:rsid w:val="00655705"/>
    <w:rsid w:val="006655E3"/>
    <w:rsid w:val="00670E5A"/>
    <w:rsid w:val="00675524"/>
    <w:rsid w:val="0068033C"/>
    <w:rsid w:val="00682CAF"/>
    <w:rsid w:val="00686CCC"/>
    <w:rsid w:val="006908D0"/>
    <w:rsid w:val="006B49CC"/>
    <w:rsid w:val="006B5B11"/>
    <w:rsid w:val="006C7E57"/>
    <w:rsid w:val="006E08DA"/>
    <w:rsid w:val="006E1059"/>
    <w:rsid w:val="006E6FBE"/>
    <w:rsid w:val="006F0815"/>
    <w:rsid w:val="006F6D6D"/>
    <w:rsid w:val="006F7600"/>
    <w:rsid w:val="007005B0"/>
    <w:rsid w:val="00703F69"/>
    <w:rsid w:val="0070454F"/>
    <w:rsid w:val="00705E5D"/>
    <w:rsid w:val="007076B3"/>
    <w:rsid w:val="00714003"/>
    <w:rsid w:val="007179A0"/>
    <w:rsid w:val="007279DF"/>
    <w:rsid w:val="007314B7"/>
    <w:rsid w:val="00753501"/>
    <w:rsid w:val="00756B14"/>
    <w:rsid w:val="007671A7"/>
    <w:rsid w:val="007711C7"/>
    <w:rsid w:val="00772A7C"/>
    <w:rsid w:val="00775553"/>
    <w:rsid w:val="00776DAB"/>
    <w:rsid w:val="00787F77"/>
    <w:rsid w:val="007910C6"/>
    <w:rsid w:val="007960A3"/>
    <w:rsid w:val="0079617A"/>
    <w:rsid w:val="007A161D"/>
    <w:rsid w:val="007A408E"/>
    <w:rsid w:val="007A6D4A"/>
    <w:rsid w:val="007A7346"/>
    <w:rsid w:val="007B217A"/>
    <w:rsid w:val="007B3833"/>
    <w:rsid w:val="007B575D"/>
    <w:rsid w:val="007B655A"/>
    <w:rsid w:val="007B773D"/>
    <w:rsid w:val="007B7983"/>
    <w:rsid w:val="007C1E79"/>
    <w:rsid w:val="007C33E9"/>
    <w:rsid w:val="007D1A35"/>
    <w:rsid w:val="007D2915"/>
    <w:rsid w:val="007D2C38"/>
    <w:rsid w:val="007D7139"/>
    <w:rsid w:val="007E0C24"/>
    <w:rsid w:val="007E0DE2"/>
    <w:rsid w:val="007E6FD2"/>
    <w:rsid w:val="007E7538"/>
    <w:rsid w:val="007F15B4"/>
    <w:rsid w:val="007F1828"/>
    <w:rsid w:val="007F51F1"/>
    <w:rsid w:val="008002A4"/>
    <w:rsid w:val="00816993"/>
    <w:rsid w:val="00824068"/>
    <w:rsid w:val="00827ABF"/>
    <w:rsid w:val="00827B45"/>
    <w:rsid w:val="00827FC9"/>
    <w:rsid w:val="008325A2"/>
    <w:rsid w:val="00832ACF"/>
    <w:rsid w:val="00835740"/>
    <w:rsid w:val="008417A1"/>
    <w:rsid w:val="00845294"/>
    <w:rsid w:val="008505C3"/>
    <w:rsid w:val="00850E63"/>
    <w:rsid w:val="00854806"/>
    <w:rsid w:val="00854848"/>
    <w:rsid w:val="008600F7"/>
    <w:rsid w:val="0086406D"/>
    <w:rsid w:val="00865160"/>
    <w:rsid w:val="00865409"/>
    <w:rsid w:val="00866970"/>
    <w:rsid w:val="00872944"/>
    <w:rsid w:val="00872F73"/>
    <w:rsid w:val="00874567"/>
    <w:rsid w:val="008810FC"/>
    <w:rsid w:val="00881503"/>
    <w:rsid w:val="008817DA"/>
    <w:rsid w:val="0088385C"/>
    <w:rsid w:val="0088594D"/>
    <w:rsid w:val="00887ECD"/>
    <w:rsid w:val="00891A63"/>
    <w:rsid w:val="00896D02"/>
    <w:rsid w:val="008A6050"/>
    <w:rsid w:val="008A6095"/>
    <w:rsid w:val="008B0D0E"/>
    <w:rsid w:val="008B4F40"/>
    <w:rsid w:val="008C3210"/>
    <w:rsid w:val="008C4A2F"/>
    <w:rsid w:val="008C533B"/>
    <w:rsid w:val="008D1210"/>
    <w:rsid w:val="008D170C"/>
    <w:rsid w:val="008D1F6A"/>
    <w:rsid w:val="008D6542"/>
    <w:rsid w:val="008D6D79"/>
    <w:rsid w:val="008D6E4A"/>
    <w:rsid w:val="008E0F57"/>
    <w:rsid w:val="008E4924"/>
    <w:rsid w:val="008E6DA9"/>
    <w:rsid w:val="008F1213"/>
    <w:rsid w:val="008F2AC7"/>
    <w:rsid w:val="009176B7"/>
    <w:rsid w:val="0092598C"/>
    <w:rsid w:val="00927826"/>
    <w:rsid w:val="009326BE"/>
    <w:rsid w:val="009360A4"/>
    <w:rsid w:val="009404D4"/>
    <w:rsid w:val="00944FA3"/>
    <w:rsid w:val="009453CA"/>
    <w:rsid w:val="00945DC8"/>
    <w:rsid w:val="00950106"/>
    <w:rsid w:val="00950C18"/>
    <w:rsid w:val="00952515"/>
    <w:rsid w:val="009542B1"/>
    <w:rsid w:val="00960155"/>
    <w:rsid w:val="0096695A"/>
    <w:rsid w:val="009741A1"/>
    <w:rsid w:val="00977095"/>
    <w:rsid w:val="009770B6"/>
    <w:rsid w:val="009852BB"/>
    <w:rsid w:val="00985C55"/>
    <w:rsid w:val="0099419E"/>
    <w:rsid w:val="0099652E"/>
    <w:rsid w:val="00997DDF"/>
    <w:rsid w:val="009A02EA"/>
    <w:rsid w:val="009A172D"/>
    <w:rsid w:val="009A3AAC"/>
    <w:rsid w:val="009B034C"/>
    <w:rsid w:val="009B3CA1"/>
    <w:rsid w:val="009C0BA3"/>
    <w:rsid w:val="009C119C"/>
    <w:rsid w:val="009C11D1"/>
    <w:rsid w:val="009C529E"/>
    <w:rsid w:val="009C7108"/>
    <w:rsid w:val="009D5A59"/>
    <w:rsid w:val="009E7065"/>
    <w:rsid w:val="009F157C"/>
    <w:rsid w:val="009F193F"/>
    <w:rsid w:val="009F3818"/>
    <w:rsid w:val="009F66E7"/>
    <w:rsid w:val="009F715B"/>
    <w:rsid w:val="00A0416A"/>
    <w:rsid w:val="00A04563"/>
    <w:rsid w:val="00A049BE"/>
    <w:rsid w:val="00A06316"/>
    <w:rsid w:val="00A143E2"/>
    <w:rsid w:val="00A147FF"/>
    <w:rsid w:val="00A14AC9"/>
    <w:rsid w:val="00A2296D"/>
    <w:rsid w:val="00A25C57"/>
    <w:rsid w:val="00A2789A"/>
    <w:rsid w:val="00A303AE"/>
    <w:rsid w:val="00A33031"/>
    <w:rsid w:val="00A35B03"/>
    <w:rsid w:val="00A45B7B"/>
    <w:rsid w:val="00A50DDA"/>
    <w:rsid w:val="00A51D16"/>
    <w:rsid w:val="00A63477"/>
    <w:rsid w:val="00A63C15"/>
    <w:rsid w:val="00A6695E"/>
    <w:rsid w:val="00A67C59"/>
    <w:rsid w:val="00A72526"/>
    <w:rsid w:val="00A73EDB"/>
    <w:rsid w:val="00A765BE"/>
    <w:rsid w:val="00A8062E"/>
    <w:rsid w:val="00A809B1"/>
    <w:rsid w:val="00A815FC"/>
    <w:rsid w:val="00A86353"/>
    <w:rsid w:val="00A905C8"/>
    <w:rsid w:val="00A925D3"/>
    <w:rsid w:val="00A943DE"/>
    <w:rsid w:val="00A950F6"/>
    <w:rsid w:val="00A952E2"/>
    <w:rsid w:val="00A97240"/>
    <w:rsid w:val="00AA0521"/>
    <w:rsid w:val="00AA11C6"/>
    <w:rsid w:val="00AA5632"/>
    <w:rsid w:val="00AA7803"/>
    <w:rsid w:val="00AB3916"/>
    <w:rsid w:val="00AB459F"/>
    <w:rsid w:val="00AC03B8"/>
    <w:rsid w:val="00AD00B7"/>
    <w:rsid w:val="00AD05BF"/>
    <w:rsid w:val="00AD0A47"/>
    <w:rsid w:val="00AD1773"/>
    <w:rsid w:val="00AE1109"/>
    <w:rsid w:val="00AE642E"/>
    <w:rsid w:val="00AF23DE"/>
    <w:rsid w:val="00AF5892"/>
    <w:rsid w:val="00AF7F9C"/>
    <w:rsid w:val="00B01856"/>
    <w:rsid w:val="00B01E7C"/>
    <w:rsid w:val="00B036B1"/>
    <w:rsid w:val="00B123C9"/>
    <w:rsid w:val="00B14963"/>
    <w:rsid w:val="00B231F4"/>
    <w:rsid w:val="00B23BF2"/>
    <w:rsid w:val="00B329F7"/>
    <w:rsid w:val="00B362D8"/>
    <w:rsid w:val="00B4314C"/>
    <w:rsid w:val="00B45050"/>
    <w:rsid w:val="00B45FD1"/>
    <w:rsid w:val="00B5129B"/>
    <w:rsid w:val="00B523D5"/>
    <w:rsid w:val="00B53880"/>
    <w:rsid w:val="00B64660"/>
    <w:rsid w:val="00B6738F"/>
    <w:rsid w:val="00B676FC"/>
    <w:rsid w:val="00B75ECE"/>
    <w:rsid w:val="00B76A85"/>
    <w:rsid w:val="00B770CA"/>
    <w:rsid w:val="00B80627"/>
    <w:rsid w:val="00B811A4"/>
    <w:rsid w:val="00B82D07"/>
    <w:rsid w:val="00B84EC2"/>
    <w:rsid w:val="00B903A0"/>
    <w:rsid w:val="00B93F7C"/>
    <w:rsid w:val="00B94323"/>
    <w:rsid w:val="00B9551E"/>
    <w:rsid w:val="00B969B7"/>
    <w:rsid w:val="00BA1FC6"/>
    <w:rsid w:val="00BA34F6"/>
    <w:rsid w:val="00BA5E77"/>
    <w:rsid w:val="00BB0A88"/>
    <w:rsid w:val="00BB3A1B"/>
    <w:rsid w:val="00BC1210"/>
    <w:rsid w:val="00BC21B2"/>
    <w:rsid w:val="00BC6082"/>
    <w:rsid w:val="00BD2EB8"/>
    <w:rsid w:val="00BE3283"/>
    <w:rsid w:val="00BE3891"/>
    <w:rsid w:val="00BE6624"/>
    <w:rsid w:val="00BF2700"/>
    <w:rsid w:val="00C03623"/>
    <w:rsid w:val="00C06A07"/>
    <w:rsid w:val="00C109F2"/>
    <w:rsid w:val="00C145C3"/>
    <w:rsid w:val="00C14C9C"/>
    <w:rsid w:val="00C2025B"/>
    <w:rsid w:val="00C3263C"/>
    <w:rsid w:val="00C326AA"/>
    <w:rsid w:val="00C33510"/>
    <w:rsid w:val="00C429ED"/>
    <w:rsid w:val="00C4502C"/>
    <w:rsid w:val="00C52066"/>
    <w:rsid w:val="00C62033"/>
    <w:rsid w:val="00C65651"/>
    <w:rsid w:val="00C65763"/>
    <w:rsid w:val="00C8085A"/>
    <w:rsid w:val="00C868AE"/>
    <w:rsid w:val="00C902C6"/>
    <w:rsid w:val="00C918F0"/>
    <w:rsid w:val="00C96D02"/>
    <w:rsid w:val="00C976F2"/>
    <w:rsid w:val="00CA17E5"/>
    <w:rsid w:val="00CA2770"/>
    <w:rsid w:val="00CB170E"/>
    <w:rsid w:val="00CB1A77"/>
    <w:rsid w:val="00CB429A"/>
    <w:rsid w:val="00CB5236"/>
    <w:rsid w:val="00CC6320"/>
    <w:rsid w:val="00CC71A6"/>
    <w:rsid w:val="00CD1833"/>
    <w:rsid w:val="00CD36A5"/>
    <w:rsid w:val="00CD60DA"/>
    <w:rsid w:val="00CD77D0"/>
    <w:rsid w:val="00CD7F73"/>
    <w:rsid w:val="00CE319C"/>
    <w:rsid w:val="00CE4D0C"/>
    <w:rsid w:val="00CF09F6"/>
    <w:rsid w:val="00CF1A8E"/>
    <w:rsid w:val="00CF1F57"/>
    <w:rsid w:val="00CF47A2"/>
    <w:rsid w:val="00CF4F30"/>
    <w:rsid w:val="00D03672"/>
    <w:rsid w:val="00D04583"/>
    <w:rsid w:val="00D04670"/>
    <w:rsid w:val="00D062F2"/>
    <w:rsid w:val="00D06E59"/>
    <w:rsid w:val="00D11122"/>
    <w:rsid w:val="00D11C90"/>
    <w:rsid w:val="00D15BC8"/>
    <w:rsid w:val="00D17C9B"/>
    <w:rsid w:val="00D216D5"/>
    <w:rsid w:val="00D2311A"/>
    <w:rsid w:val="00D3103B"/>
    <w:rsid w:val="00D3107C"/>
    <w:rsid w:val="00D40FD4"/>
    <w:rsid w:val="00D42E27"/>
    <w:rsid w:val="00D43E41"/>
    <w:rsid w:val="00D45739"/>
    <w:rsid w:val="00D4795B"/>
    <w:rsid w:val="00D51F93"/>
    <w:rsid w:val="00D60EEA"/>
    <w:rsid w:val="00D639E9"/>
    <w:rsid w:val="00D63F8B"/>
    <w:rsid w:val="00D67877"/>
    <w:rsid w:val="00D72299"/>
    <w:rsid w:val="00D73430"/>
    <w:rsid w:val="00D73B11"/>
    <w:rsid w:val="00D73BF7"/>
    <w:rsid w:val="00D746C9"/>
    <w:rsid w:val="00D7575D"/>
    <w:rsid w:val="00D75EF1"/>
    <w:rsid w:val="00D7661A"/>
    <w:rsid w:val="00D77D14"/>
    <w:rsid w:val="00D87F70"/>
    <w:rsid w:val="00D91E76"/>
    <w:rsid w:val="00D92F42"/>
    <w:rsid w:val="00D94CC1"/>
    <w:rsid w:val="00D97F0E"/>
    <w:rsid w:val="00DA0272"/>
    <w:rsid w:val="00DA4A7B"/>
    <w:rsid w:val="00DB0A34"/>
    <w:rsid w:val="00DB6354"/>
    <w:rsid w:val="00DD1B40"/>
    <w:rsid w:val="00DD555B"/>
    <w:rsid w:val="00DE406B"/>
    <w:rsid w:val="00DF1A9D"/>
    <w:rsid w:val="00E023B8"/>
    <w:rsid w:val="00E027C3"/>
    <w:rsid w:val="00E0528E"/>
    <w:rsid w:val="00E104FA"/>
    <w:rsid w:val="00E12AD0"/>
    <w:rsid w:val="00E16955"/>
    <w:rsid w:val="00E20970"/>
    <w:rsid w:val="00E230F8"/>
    <w:rsid w:val="00E30955"/>
    <w:rsid w:val="00E344D9"/>
    <w:rsid w:val="00E4593D"/>
    <w:rsid w:val="00E47BFF"/>
    <w:rsid w:val="00E47C8F"/>
    <w:rsid w:val="00E8031A"/>
    <w:rsid w:val="00E82DC2"/>
    <w:rsid w:val="00E834A3"/>
    <w:rsid w:val="00E84421"/>
    <w:rsid w:val="00E85B48"/>
    <w:rsid w:val="00E908F3"/>
    <w:rsid w:val="00E9493D"/>
    <w:rsid w:val="00EA1334"/>
    <w:rsid w:val="00EA1500"/>
    <w:rsid w:val="00EA17A6"/>
    <w:rsid w:val="00EA1BAD"/>
    <w:rsid w:val="00EA4286"/>
    <w:rsid w:val="00EA4591"/>
    <w:rsid w:val="00EA6CB6"/>
    <w:rsid w:val="00EA6CCD"/>
    <w:rsid w:val="00EB0C87"/>
    <w:rsid w:val="00EB3D3C"/>
    <w:rsid w:val="00EB5631"/>
    <w:rsid w:val="00EC16E7"/>
    <w:rsid w:val="00ED3F4A"/>
    <w:rsid w:val="00ED58BE"/>
    <w:rsid w:val="00ED6DF2"/>
    <w:rsid w:val="00EE3986"/>
    <w:rsid w:val="00EE4BCD"/>
    <w:rsid w:val="00EF37CB"/>
    <w:rsid w:val="00EF3D2D"/>
    <w:rsid w:val="00EF52E7"/>
    <w:rsid w:val="00EF6DC3"/>
    <w:rsid w:val="00EF6DE9"/>
    <w:rsid w:val="00EF71A3"/>
    <w:rsid w:val="00F0180E"/>
    <w:rsid w:val="00F0311F"/>
    <w:rsid w:val="00F0347F"/>
    <w:rsid w:val="00F03DE6"/>
    <w:rsid w:val="00F04E77"/>
    <w:rsid w:val="00F05CB8"/>
    <w:rsid w:val="00F07146"/>
    <w:rsid w:val="00F0743E"/>
    <w:rsid w:val="00F10388"/>
    <w:rsid w:val="00F115A9"/>
    <w:rsid w:val="00F11B2E"/>
    <w:rsid w:val="00F12B3A"/>
    <w:rsid w:val="00F1375B"/>
    <w:rsid w:val="00F1538A"/>
    <w:rsid w:val="00F15586"/>
    <w:rsid w:val="00F2160A"/>
    <w:rsid w:val="00F24272"/>
    <w:rsid w:val="00F44A9A"/>
    <w:rsid w:val="00F4641B"/>
    <w:rsid w:val="00F470BD"/>
    <w:rsid w:val="00F47AB7"/>
    <w:rsid w:val="00F54F46"/>
    <w:rsid w:val="00F602C0"/>
    <w:rsid w:val="00F609A7"/>
    <w:rsid w:val="00F60ED9"/>
    <w:rsid w:val="00F623D0"/>
    <w:rsid w:val="00F634B3"/>
    <w:rsid w:val="00F6553A"/>
    <w:rsid w:val="00F70AEC"/>
    <w:rsid w:val="00F74785"/>
    <w:rsid w:val="00F7594C"/>
    <w:rsid w:val="00F7727E"/>
    <w:rsid w:val="00F81460"/>
    <w:rsid w:val="00F83168"/>
    <w:rsid w:val="00F94F9B"/>
    <w:rsid w:val="00F976A0"/>
    <w:rsid w:val="00FA1D11"/>
    <w:rsid w:val="00FA5F1F"/>
    <w:rsid w:val="00FA7594"/>
    <w:rsid w:val="00FB1F09"/>
    <w:rsid w:val="00FB44C6"/>
    <w:rsid w:val="00FB6D2C"/>
    <w:rsid w:val="00FC30C4"/>
    <w:rsid w:val="00FC5823"/>
    <w:rsid w:val="00FE03B3"/>
    <w:rsid w:val="00FE17E0"/>
    <w:rsid w:val="00FE65E0"/>
    <w:rsid w:val="00FF087F"/>
    <w:rsid w:val="00FF38C8"/>
    <w:rsid w:val="00FF4C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304E8E"/>
    <w:pPr>
      <w:spacing w:before="100" w:beforeAutospacing="1" w:after="100" w:afterAutospacing="1"/>
    </w:pPr>
    <w:rPr>
      <w:lang w:val="en-US" w:eastAsia="en-US"/>
    </w:rPr>
  </w:style>
  <w:style w:type="character" w:customStyle="1" w:styleId="fontsize2">
    <w:name w:val="fontsize2"/>
    <w:basedOn w:val="DefaultParagraphFont"/>
    <w:rsid w:val="00304E8E"/>
  </w:style>
  <w:style w:type="paragraph" w:styleId="ListParagraph">
    <w:name w:val="List Paragraph"/>
    <w:basedOn w:val="Normal"/>
    <w:uiPriority w:val="34"/>
    <w:qFormat/>
    <w:rsid w:val="00442C22"/>
    <w:pPr>
      <w:spacing w:after="160" w:line="259" w:lineRule="auto"/>
      <w:ind w:left="720"/>
      <w:contextualSpacing/>
    </w:pPr>
    <w:rPr>
      <w:rFonts w:eastAsiaTheme="minorHAnsi" w:cstheme="minorBidi"/>
      <w:szCs w:val="22"/>
      <w:lang w:val="en-US" w:eastAsia="en-US"/>
    </w:rPr>
  </w:style>
  <w:style w:type="paragraph" w:styleId="Revision">
    <w:name w:val="Revision"/>
    <w:hidden/>
    <w:uiPriority w:val="99"/>
    <w:semiHidden/>
    <w:rsid w:val="00E47C8F"/>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9A172D"/>
    <w:rPr>
      <w:color w:val="605E5C"/>
      <w:shd w:val="clear" w:color="auto" w:fill="E1DFDD"/>
    </w:rPr>
  </w:style>
  <w:style w:type="character" w:styleId="FollowedHyperlink">
    <w:name w:val="FollowedHyperlink"/>
    <w:basedOn w:val="DefaultParagraphFont"/>
    <w:uiPriority w:val="99"/>
    <w:semiHidden/>
    <w:unhideWhenUsed/>
    <w:rsid w:val="001248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44748">
      <w:bodyDiv w:val="1"/>
      <w:marLeft w:val="0"/>
      <w:marRight w:val="0"/>
      <w:marTop w:val="0"/>
      <w:marBottom w:val="0"/>
      <w:divBdr>
        <w:top w:val="none" w:sz="0" w:space="0" w:color="auto"/>
        <w:left w:val="none" w:sz="0" w:space="0" w:color="auto"/>
        <w:bottom w:val="none" w:sz="0" w:space="0" w:color="auto"/>
        <w:right w:val="none" w:sz="0" w:space="0" w:color="auto"/>
      </w:divBdr>
      <w:divsChild>
        <w:div w:id="1299846884">
          <w:marLeft w:val="150"/>
          <w:marRight w:val="0"/>
          <w:marTop w:val="0"/>
          <w:marBottom w:val="0"/>
          <w:divBdr>
            <w:top w:val="none" w:sz="0" w:space="0" w:color="auto"/>
            <w:left w:val="none" w:sz="0" w:space="0" w:color="auto"/>
            <w:bottom w:val="none" w:sz="0" w:space="0" w:color="auto"/>
            <w:right w:val="none" w:sz="0" w:space="0" w:color="auto"/>
          </w:divBdr>
          <w:divsChild>
            <w:div w:id="952130505">
              <w:marLeft w:val="150"/>
              <w:marRight w:val="0"/>
              <w:marTop w:val="0"/>
              <w:marBottom w:val="0"/>
              <w:divBdr>
                <w:top w:val="none" w:sz="0" w:space="0" w:color="auto"/>
                <w:left w:val="none" w:sz="0" w:space="0" w:color="auto"/>
                <w:bottom w:val="none" w:sz="0" w:space="0" w:color="auto"/>
                <w:right w:val="none" w:sz="0" w:space="0" w:color="auto"/>
              </w:divBdr>
              <w:divsChild>
                <w:div w:id="2044481756">
                  <w:marLeft w:val="0"/>
                  <w:marRight w:val="0"/>
                  <w:marTop w:val="0"/>
                  <w:marBottom w:val="0"/>
                  <w:divBdr>
                    <w:top w:val="none" w:sz="0" w:space="0" w:color="auto"/>
                    <w:left w:val="none" w:sz="0" w:space="0" w:color="auto"/>
                    <w:bottom w:val="none" w:sz="0" w:space="0" w:color="auto"/>
                    <w:right w:val="none" w:sz="0" w:space="0" w:color="auto"/>
                  </w:divBdr>
                  <w:divsChild>
                    <w:div w:id="432630740">
                      <w:marLeft w:val="0"/>
                      <w:marRight w:val="0"/>
                      <w:marTop w:val="30"/>
                      <w:marBottom w:val="0"/>
                      <w:divBdr>
                        <w:top w:val="none" w:sz="0" w:space="0" w:color="auto"/>
                        <w:left w:val="none" w:sz="0" w:space="0" w:color="auto"/>
                        <w:bottom w:val="none" w:sz="0" w:space="0" w:color="auto"/>
                        <w:right w:val="none" w:sz="0" w:space="0" w:color="auto"/>
                      </w:divBdr>
                    </w:div>
                    <w:div w:id="287129978">
                      <w:marLeft w:val="0"/>
                      <w:marRight w:val="0"/>
                      <w:marTop w:val="0"/>
                      <w:marBottom w:val="0"/>
                      <w:divBdr>
                        <w:top w:val="none" w:sz="0" w:space="0" w:color="auto"/>
                        <w:left w:val="none" w:sz="0" w:space="0" w:color="auto"/>
                        <w:bottom w:val="none" w:sz="0" w:space="0" w:color="auto"/>
                        <w:right w:val="none" w:sz="0" w:space="0" w:color="auto"/>
                      </w:divBdr>
                      <w:divsChild>
                        <w:div w:id="2093770573">
                          <w:marLeft w:val="0"/>
                          <w:marRight w:val="0"/>
                          <w:marTop w:val="0"/>
                          <w:marBottom w:val="0"/>
                          <w:divBdr>
                            <w:top w:val="none" w:sz="0" w:space="0" w:color="auto"/>
                            <w:left w:val="none" w:sz="0" w:space="0" w:color="auto"/>
                            <w:bottom w:val="none" w:sz="0" w:space="0" w:color="auto"/>
                            <w:right w:val="none" w:sz="0" w:space="0" w:color="auto"/>
                          </w:divBdr>
                          <w:divsChild>
                            <w:div w:id="1426076818">
                              <w:marLeft w:val="0"/>
                              <w:marRight w:val="0"/>
                              <w:marTop w:val="0"/>
                              <w:marBottom w:val="0"/>
                              <w:divBdr>
                                <w:top w:val="none" w:sz="0" w:space="0" w:color="auto"/>
                                <w:left w:val="none" w:sz="0" w:space="0" w:color="auto"/>
                                <w:bottom w:val="none" w:sz="0" w:space="0" w:color="auto"/>
                                <w:right w:val="none" w:sz="0" w:space="0" w:color="auto"/>
                              </w:divBdr>
                            </w:div>
                            <w:div w:id="1917088069">
                              <w:marLeft w:val="0"/>
                              <w:marRight w:val="0"/>
                              <w:marTop w:val="0"/>
                              <w:marBottom w:val="0"/>
                              <w:divBdr>
                                <w:top w:val="none" w:sz="0" w:space="0" w:color="auto"/>
                                <w:left w:val="none" w:sz="0" w:space="0" w:color="auto"/>
                                <w:bottom w:val="none" w:sz="0" w:space="0" w:color="auto"/>
                                <w:right w:val="none" w:sz="0" w:space="0" w:color="auto"/>
                              </w:divBdr>
                              <w:divsChild>
                                <w:div w:id="18014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356485">
          <w:marLeft w:val="0"/>
          <w:marRight w:val="0"/>
          <w:marTop w:val="0"/>
          <w:marBottom w:val="0"/>
          <w:divBdr>
            <w:top w:val="none" w:sz="0" w:space="0" w:color="auto"/>
            <w:left w:val="none" w:sz="0" w:space="0" w:color="auto"/>
            <w:bottom w:val="none" w:sz="0" w:space="0" w:color="auto"/>
            <w:right w:val="none" w:sz="0" w:space="0" w:color="auto"/>
          </w:divBdr>
          <w:divsChild>
            <w:div w:id="693070784">
              <w:marLeft w:val="0"/>
              <w:marRight w:val="0"/>
              <w:marTop w:val="480"/>
              <w:marBottom w:val="240"/>
              <w:divBdr>
                <w:top w:val="none" w:sz="0" w:space="0" w:color="auto"/>
                <w:left w:val="none" w:sz="0" w:space="0" w:color="auto"/>
                <w:bottom w:val="none" w:sz="0" w:space="0" w:color="auto"/>
                <w:right w:val="none" w:sz="0" w:space="0" w:color="auto"/>
              </w:divBdr>
            </w:div>
            <w:div w:id="998456846">
              <w:marLeft w:val="0"/>
              <w:marRight w:val="0"/>
              <w:marTop w:val="0"/>
              <w:marBottom w:val="567"/>
              <w:divBdr>
                <w:top w:val="none" w:sz="0" w:space="0" w:color="auto"/>
                <w:left w:val="none" w:sz="0" w:space="0" w:color="auto"/>
                <w:bottom w:val="none" w:sz="0" w:space="0" w:color="auto"/>
                <w:right w:val="none" w:sz="0" w:space="0" w:color="auto"/>
              </w:divBdr>
            </w:div>
            <w:div w:id="767851669">
              <w:marLeft w:val="0"/>
              <w:marRight w:val="0"/>
              <w:marTop w:val="0"/>
              <w:marBottom w:val="567"/>
              <w:divBdr>
                <w:top w:val="none" w:sz="0" w:space="0" w:color="auto"/>
                <w:left w:val="none" w:sz="0" w:space="0" w:color="auto"/>
                <w:bottom w:val="none" w:sz="0" w:space="0" w:color="auto"/>
                <w:right w:val="none" w:sz="0" w:space="0" w:color="auto"/>
              </w:divBdr>
            </w:div>
            <w:div w:id="469715740">
              <w:marLeft w:val="0"/>
              <w:marRight w:val="0"/>
              <w:marTop w:val="0"/>
              <w:marBottom w:val="0"/>
              <w:divBdr>
                <w:top w:val="none" w:sz="0" w:space="0" w:color="auto"/>
                <w:left w:val="none" w:sz="0" w:space="0" w:color="auto"/>
                <w:bottom w:val="none" w:sz="0" w:space="0" w:color="auto"/>
                <w:right w:val="none" w:sz="0" w:space="0" w:color="auto"/>
              </w:divBdr>
            </w:div>
            <w:div w:id="361589761">
              <w:marLeft w:val="0"/>
              <w:marRight w:val="0"/>
              <w:marTop w:val="0"/>
              <w:marBottom w:val="0"/>
              <w:divBdr>
                <w:top w:val="none" w:sz="0" w:space="0" w:color="auto"/>
                <w:left w:val="none" w:sz="0" w:space="0" w:color="auto"/>
                <w:bottom w:val="none" w:sz="0" w:space="0" w:color="auto"/>
                <w:right w:val="none" w:sz="0" w:space="0" w:color="auto"/>
              </w:divBdr>
            </w:div>
            <w:div w:id="212930178">
              <w:marLeft w:val="0"/>
              <w:marRight w:val="0"/>
              <w:marTop w:val="0"/>
              <w:marBottom w:val="0"/>
              <w:divBdr>
                <w:top w:val="none" w:sz="0" w:space="0" w:color="auto"/>
                <w:left w:val="none" w:sz="0" w:space="0" w:color="auto"/>
                <w:bottom w:val="none" w:sz="0" w:space="0" w:color="auto"/>
                <w:right w:val="none" w:sz="0" w:space="0" w:color="auto"/>
              </w:divBdr>
            </w:div>
            <w:div w:id="323506835">
              <w:marLeft w:val="0"/>
              <w:marRight w:val="0"/>
              <w:marTop w:val="0"/>
              <w:marBottom w:val="0"/>
              <w:divBdr>
                <w:top w:val="none" w:sz="0" w:space="0" w:color="auto"/>
                <w:left w:val="none" w:sz="0" w:space="0" w:color="auto"/>
                <w:bottom w:val="none" w:sz="0" w:space="0" w:color="auto"/>
                <w:right w:val="none" w:sz="0" w:space="0" w:color="auto"/>
              </w:divBdr>
            </w:div>
            <w:div w:id="55209440">
              <w:marLeft w:val="0"/>
              <w:marRight w:val="0"/>
              <w:marTop w:val="0"/>
              <w:marBottom w:val="0"/>
              <w:divBdr>
                <w:top w:val="none" w:sz="0" w:space="0" w:color="auto"/>
                <w:left w:val="none" w:sz="0" w:space="0" w:color="auto"/>
                <w:bottom w:val="none" w:sz="0" w:space="0" w:color="auto"/>
                <w:right w:val="none" w:sz="0" w:space="0" w:color="auto"/>
              </w:divBdr>
            </w:div>
            <w:div w:id="1265919625">
              <w:marLeft w:val="0"/>
              <w:marRight w:val="0"/>
              <w:marTop w:val="0"/>
              <w:marBottom w:val="0"/>
              <w:divBdr>
                <w:top w:val="none" w:sz="0" w:space="0" w:color="auto"/>
                <w:left w:val="none" w:sz="0" w:space="0" w:color="auto"/>
                <w:bottom w:val="none" w:sz="0" w:space="0" w:color="auto"/>
                <w:right w:val="none" w:sz="0" w:space="0" w:color="auto"/>
              </w:divBdr>
            </w:div>
            <w:div w:id="1277297405">
              <w:marLeft w:val="0"/>
              <w:marRight w:val="0"/>
              <w:marTop w:val="0"/>
              <w:marBottom w:val="0"/>
              <w:divBdr>
                <w:top w:val="none" w:sz="0" w:space="0" w:color="auto"/>
                <w:left w:val="none" w:sz="0" w:space="0" w:color="auto"/>
                <w:bottom w:val="none" w:sz="0" w:space="0" w:color="auto"/>
                <w:right w:val="none" w:sz="0" w:space="0" w:color="auto"/>
              </w:divBdr>
            </w:div>
            <w:div w:id="739518536">
              <w:marLeft w:val="0"/>
              <w:marRight w:val="0"/>
              <w:marTop w:val="0"/>
              <w:marBottom w:val="0"/>
              <w:divBdr>
                <w:top w:val="none" w:sz="0" w:space="0" w:color="auto"/>
                <w:left w:val="none" w:sz="0" w:space="0" w:color="auto"/>
                <w:bottom w:val="none" w:sz="0" w:space="0" w:color="auto"/>
                <w:right w:val="none" w:sz="0" w:space="0" w:color="auto"/>
              </w:divBdr>
            </w:div>
            <w:div w:id="1440220848">
              <w:marLeft w:val="0"/>
              <w:marRight w:val="0"/>
              <w:marTop w:val="0"/>
              <w:marBottom w:val="0"/>
              <w:divBdr>
                <w:top w:val="none" w:sz="0" w:space="0" w:color="auto"/>
                <w:left w:val="none" w:sz="0" w:space="0" w:color="auto"/>
                <w:bottom w:val="none" w:sz="0" w:space="0" w:color="auto"/>
                <w:right w:val="none" w:sz="0" w:space="0" w:color="auto"/>
              </w:divBdr>
            </w:div>
            <w:div w:id="239566705">
              <w:marLeft w:val="0"/>
              <w:marRight w:val="0"/>
              <w:marTop w:val="0"/>
              <w:marBottom w:val="0"/>
              <w:divBdr>
                <w:top w:val="none" w:sz="0" w:space="0" w:color="auto"/>
                <w:left w:val="none" w:sz="0" w:space="0" w:color="auto"/>
                <w:bottom w:val="none" w:sz="0" w:space="0" w:color="auto"/>
                <w:right w:val="none" w:sz="0" w:space="0" w:color="auto"/>
              </w:divBdr>
            </w:div>
            <w:div w:id="951207318">
              <w:marLeft w:val="0"/>
              <w:marRight w:val="0"/>
              <w:marTop w:val="0"/>
              <w:marBottom w:val="0"/>
              <w:divBdr>
                <w:top w:val="none" w:sz="0" w:space="0" w:color="auto"/>
                <w:left w:val="none" w:sz="0" w:space="0" w:color="auto"/>
                <w:bottom w:val="none" w:sz="0" w:space="0" w:color="auto"/>
                <w:right w:val="none" w:sz="0" w:space="0" w:color="auto"/>
              </w:divBdr>
            </w:div>
            <w:div w:id="746466171">
              <w:marLeft w:val="0"/>
              <w:marRight w:val="0"/>
              <w:marTop w:val="0"/>
              <w:marBottom w:val="0"/>
              <w:divBdr>
                <w:top w:val="none" w:sz="0" w:space="0" w:color="auto"/>
                <w:left w:val="none" w:sz="0" w:space="0" w:color="auto"/>
                <w:bottom w:val="none" w:sz="0" w:space="0" w:color="auto"/>
                <w:right w:val="none" w:sz="0" w:space="0" w:color="auto"/>
              </w:divBdr>
            </w:div>
            <w:div w:id="534077123">
              <w:marLeft w:val="0"/>
              <w:marRight w:val="0"/>
              <w:marTop w:val="0"/>
              <w:marBottom w:val="0"/>
              <w:divBdr>
                <w:top w:val="none" w:sz="0" w:space="0" w:color="auto"/>
                <w:left w:val="none" w:sz="0" w:space="0" w:color="auto"/>
                <w:bottom w:val="none" w:sz="0" w:space="0" w:color="auto"/>
                <w:right w:val="none" w:sz="0" w:space="0" w:color="auto"/>
              </w:divBdr>
            </w:div>
            <w:div w:id="2090887001">
              <w:marLeft w:val="0"/>
              <w:marRight w:val="0"/>
              <w:marTop w:val="0"/>
              <w:marBottom w:val="0"/>
              <w:divBdr>
                <w:top w:val="none" w:sz="0" w:space="0" w:color="auto"/>
                <w:left w:val="none" w:sz="0" w:space="0" w:color="auto"/>
                <w:bottom w:val="none" w:sz="0" w:space="0" w:color="auto"/>
                <w:right w:val="none" w:sz="0" w:space="0" w:color="auto"/>
              </w:divBdr>
            </w:div>
            <w:div w:id="1475290350">
              <w:marLeft w:val="0"/>
              <w:marRight w:val="0"/>
              <w:marTop w:val="0"/>
              <w:marBottom w:val="0"/>
              <w:divBdr>
                <w:top w:val="none" w:sz="0" w:space="0" w:color="auto"/>
                <w:left w:val="none" w:sz="0" w:space="0" w:color="auto"/>
                <w:bottom w:val="none" w:sz="0" w:space="0" w:color="auto"/>
                <w:right w:val="none" w:sz="0" w:space="0" w:color="auto"/>
              </w:divBdr>
            </w:div>
            <w:div w:id="1128083551">
              <w:marLeft w:val="0"/>
              <w:marRight w:val="0"/>
              <w:marTop w:val="0"/>
              <w:marBottom w:val="0"/>
              <w:divBdr>
                <w:top w:val="none" w:sz="0" w:space="0" w:color="auto"/>
                <w:left w:val="none" w:sz="0" w:space="0" w:color="auto"/>
                <w:bottom w:val="none" w:sz="0" w:space="0" w:color="auto"/>
                <w:right w:val="none" w:sz="0" w:space="0" w:color="auto"/>
              </w:divBdr>
            </w:div>
            <w:div w:id="1239945249">
              <w:marLeft w:val="0"/>
              <w:marRight w:val="0"/>
              <w:marTop w:val="240"/>
              <w:marBottom w:val="0"/>
              <w:divBdr>
                <w:top w:val="none" w:sz="0" w:space="0" w:color="auto"/>
                <w:left w:val="none" w:sz="0" w:space="0" w:color="auto"/>
                <w:bottom w:val="none" w:sz="0" w:space="0" w:color="auto"/>
                <w:right w:val="none" w:sz="0" w:space="0" w:color="auto"/>
              </w:divBdr>
            </w:div>
            <w:div w:id="1429084572">
              <w:marLeft w:val="150"/>
              <w:marRight w:val="150"/>
              <w:marTop w:val="480"/>
              <w:marBottom w:val="0"/>
              <w:divBdr>
                <w:top w:val="none" w:sz="0" w:space="0" w:color="auto"/>
                <w:left w:val="none" w:sz="0" w:space="0" w:color="auto"/>
                <w:bottom w:val="none" w:sz="0" w:space="0" w:color="auto"/>
                <w:right w:val="none" w:sz="0" w:space="0" w:color="auto"/>
              </w:divBdr>
            </w:div>
          </w:divsChild>
        </w:div>
      </w:divsChild>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797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BC399-AD7F-40CF-9974-1869C9DF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8206</Words>
  <Characters>4678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2022-11-15T12:27:00Z</dcterms:created>
  <dcterms:modified xsi:type="dcterms:W3CDTF">2022-11-15T12:27:00Z</dcterms:modified>
</cp:coreProperties>
</file>