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93FE3" w14:textId="77777777" w:rsidR="00DB398C" w:rsidRDefault="00DB398C" w:rsidP="006A283B">
      <w:pPr>
        <w:autoSpaceDE w:val="0"/>
        <w:autoSpaceDN w:val="0"/>
        <w:spacing w:line="276" w:lineRule="auto"/>
        <w:jc w:val="both"/>
        <w:rPr>
          <w:rFonts w:ascii="TimesNewRomanPSMT" w:hAnsi="TimesNewRomanPSMT"/>
          <w:lang w:eastAsia="en-US"/>
        </w:rPr>
      </w:pPr>
      <w:r>
        <w:rPr>
          <w:rFonts w:ascii="TimesNewRomanPSMT" w:hAnsi="TimesNewRomanPSMT"/>
          <w:b/>
          <w:bCs/>
        </w:rPr>
        <w:t>Padomju un nacistisko režīmu slavinošu objektu demontāžas uzraudzība</w:t>
      </w:r>
    </w:p>
    <w:p w14:paraId="1B34AFA0" w14:textId="77777777" w:rsidR="00DB398C" w:rsidRDefault="00DB398C" w:rsidP="006A283B">
      <w:pPr>
        <w:autoSpaceDE w:val="0"/>
        <w:autoSpaceDN w:val="0"/>
        <w:spacing w:line="276" w:lineRule="auto"/>
        <w:jc w:val="both"/>
        <w:rPr>
          <w:rFonts w:ascii="TimesNewRomanPSMT" w:hAnsi="TimesNewRomanPSMT"/>
        </w:rPr>
      </w:pPr>
      <w:r>
        <w:rPr>
          <w:rFonts w:ascii="TimesNewRomanPSMT" w:hAnsi="TimesNewRomanPSMT"/>
        </w:rPr>
        <w:t>Jautājums par to, ka Rīgā, Uzvaras parkā esošais monuments „Padomju karavīriem — Padomju Latvijas un Rīgas atbrīvotājiem no vācu fašistiskajiem iebrucējiem” ir demontējams ir izlemts ar Saeimas pieņemtu likumu, kas pats par sevi ir ārējs normatīvs akts, kura tieša kontrole nav administratīvo tiesu ko</w:t>
      </w:r>
      <w:bookmarkStart w:id="0" w:name="_GoBack"/>
      <w:bookmarkEnd w:id="0"/>
      <w:r>
        <w:rPr>
          <w:rFonts w:ascii="TimesNewRomanPSMT" w:hAnsi="TimesNewRomanPSMT"/>
        </w:rPr>
        <w:t>mpetencē.</w:t>
      </w:r>
    </w:p>
    <w:p w14:paraId="4F423D87" w14:textId="77777777" w:rsidR="00DB398C" w:rsidRDefault="00DB398C" w:rsidP="006A283B">
      <w:pPr>
        <w:autoSpaceDE w:val="0"/>
        <w:autoSpaceDN w:val="0"/>
        <w:spacing w:line="276" w:lineRule="auto"/>
        <w:jc w:val="both"/>
        <w:rPr>
          <w:rFonts w:ascii="TimesNewRomanPSMT" w:hAnsi="TimesNewRomanPSMT"/>
        </w:rPr>
      </w:pPr>
      <w:r>
        <w:rPr>
          <w:rFonts w:ascii="TimesNewRomanPSMT" w:hAnsi="TimesNewRomanPSMT"/>
        </w:rPr>
        <w:t xml:space="preserve">Savukārt Rīgas domes lēmums, ar kuru uzdots Rīgas domes pakļautībā esošajām struktūrām veikt nepieciešamās darbības, lai nodrošinātu monumenta demontāžu, ir iekšējs organizatorisks pārvaldes lēmums, kas rada tiešas sekas tikai valsts pārvaldes iekšienē, tādējādi tas nav atzīstams par administratīvo aktu un nav pārbaudāms administratīvā procesa kārtībā. </w:t>
      </w:r>
    </w:p>
    <w:p w14:paraId="102C3E61" w14:textId="3B3F4AEC" w:rsidR="00BA57C4" w:rsidRPr="001E0942" w:rsidRDefault="00BA57C4" w:rsidP="006A283B">
      <w:pPr>
        <w:pStyle w:val="BodyText2"/>
        <w:spacing w:after="0" w:line="276" w:lineRule="auto"/>
        <w:contextualSpacing/>
        <w:rPr>
          <w:lang w:val="lv-LV"/>
        </w:rPr>
      </w:pPr>
    </w:p>
    <w:p w14:paraId="14A5F64C" w14:textId="77777777" w:rsidR="00DB398C" w:rsidRPr="006A283B" w:rsidRDefault="00DB398C" w:rsidP="006A283B">
      <w:pPr>
        <w:spacing w:line="276" w:lineRule="auto"/>
        <w:ind w:firstLine="567"/>
        <w:contextualSpacing/>
        <w:jc w:val="center"/>
        <w:rPr>
          <w:b/>
        </w:rPr>
      </w:pPr>
      <w:r w:rsidRPr="006A283B">
        <w:rPr>
          <w:b/>
        </w:rPr>
        <w:t>Latvijas Republikas Senāta</w:t>
      </w:r>
    </w:p>
    <w:p w14:paraId="61E08790" w14:textId="77777777" w:rsidR="00DB398C" w:rsidRPr="006A283B" w:rsidRDefault="00DB398C" w:rsidP="006A283B">
      <w:pPr>
        <w:spacing w:line="276" w:lineRule="auto"/>
        <w:ind w:firstLine="567"/>
        <w:contextualSpacing/>
        <w:jc w:val="center"/>
        <w:rPr>
          <w:b/>
        </w:rPr>
      </w:pPr>
      <w:r w:rsidRPr="006A283B">
        <w:rPr>
          <w:b/>
        </w:rPr>
        <w:t xml:space="preserve">Administratīvo lietu departamenta </w:t>
      </w:r>
    </w:p>
    <w:p w14:paraId="0C61CFAE" w14:textId="2267B19A" w:rsidR="00BA57C4" w:rsidRPr="006A283B" w:rsidRDefault="00DB398C" w:rsidP="006A283B">
      <w:pPr>
        <w:spacing w:line="276" w:lineRule="auto"/>
        <w:ind w:firstLine="567"/>
        <w:contextualSpacing/>
        <w:jc w:val="center"/>
        <w:rPr>
          <w:b/>
        </w:rPr>
      </w:pPr>
      <w:r w:rsidRPr="006A283B">
        <w:rPr>
          <w:b/>
        </w:rPr>
        <w:t>2022.gada 22.jūlija</w:t>
      </w:r>
      <w:r w:rsidR="00BA57C4" w:rsidRPr="006A283B">
        <w:rPr>
          <w:b/>
        </w:rPr>
        <w:t xml:space="preserve"> </w:t>
      </w:r>
    </w:p>
    <w:p w14:paraId="1F6901C8" w14:textId="52B67767" w:rsidR="00BA57C4" w:rsidRPr="006A283B" w:rsidRDefault="00E367DA" w:rsidP="006A283B">
      <w:pPr>
        <w:spacing w:line="276" w:lineRule="auto"/>
        <w:ind w:firstLine="567"/>
        <w:contextualSpacing/>
        <w:jc w:val="center"/>
        <w:rPr>
          <w:b/>
        </w:rPr>
      </w:pPr>
      <w:r w:rsidRPr="006A283B">
        <w:rPr>
          <w:b/>
        </w:rPr>
        <w:t xml:space="preserve">RĪCĪBAS SĒDES </w:t>
      </w:r>
      <w:r w:rsidR="00BA57C4" w:rsidRPr="006A283B">
        <w:rPr>
          <w:b/>
        </w:rPr>
        <w:t>LĒMUMS</w:t>
      </w:r>
    </w:p>
    <w:p w14:paraId="049CCB8B" w14:textId="77777777" w:rsidR="006A283B" w:rsidRPr="006A283B" w:rsidRDefault="006A283B" w:rsidP="006A283B">
      <w:pPr>
        <w:spacing w:line="276" w:lineRule="auto"/>
        <w:ind w:firstLine="567"/>
        <w:contextualSpacing/>
        <w:jc w:val="center"/>
        <w:rPr>
          <w:b/>
        </w:rPr>
      </w:pPr>
      <w:r w:rsidRPr="006A283B">
        <w:rPr>
          <w:b/>
        </w:rPr>
        <w:t xml:space="preserve">Lieta </w:t>
      </w:r>
      <w:r w:rsidRPr="006A283B">
        <w:rPr>
          <w:b/>
        </w:rPr>
        <w:t>Nr. </w:t>
      </w:r>
      <w:r w:rsidRPr="006A283B">
        <w:rPr>
          <w:b/>
          <w:lang w:eastAsia="lv-LV"/>
        </w:rPr>
        <w:t>680036722, SKA-952/2022</w:t>
      </w:r>
    </w:p>
    <w:p w14:paraId="263AD5CC" w14:textId="34CC63F1" w:rsidR="006A283B" w:rsidRPr="001E0942" w:rsidRDefault="006A283B" w:rsidP="006A283B">
      <w:pPr>
        <w:spacing w:line="276" w:lineRule="auto"/>
        <w:ind w:firstLine="567"/>
        <w:contextualSpacing/>
        <w:jc w:val="center"/>
        <w:rPr>
          <w:b/>
        </w:rPr>
      </w:pPr>
      <w:hyperlink r:id="rId8" w:history="1">
        <w:r w:rsidRPr="00C42A3A">
          <w:rPr>
            <w:rStyle w:val="Hyperlink"/>
            <w:b/>
          </w:rPr>
          <w:t>ECLI:LV:AT:2022:0722.SKA095222.4.L</w:t>
        </w:r>
      </w:hyperlink>
      <w:r>
        <w:rPr>
          <w:b/>
        </w:rPr>
        <w:t xml:space="preserve"> </w:t>
      </w:r>
    </w:p>
    <w:p w14:paraId="3F9C3441" w14:textId="77777777" w:rsidR="00BA57C4" w:rsidRPr="001E0942" w:rsidRDefault="00BA57C4" w:rsidP="006A283B">
      <w:pPr>
        <w:spacing w:line="276" w:lineRule="auto"/>
        <w:ind w:firstLine="567"/>
        <w:contextualSpacing/>
        <w:jc w:val="both"/>
      </w:pPr>
    </w:p>
    <w:p w14:paraId="24914026" w14:textId="6C73C210" w:rsidR="00E367DA" w:rsidRPr="001E0942" w:rsidRDefault="00E367DA" w:rsidP="006A283B">
      <w:pPr>
        <w:spacing w:line="276" w:lineRule="auto"/>
        <w:ind w:firstLine="567"/>
        <w:contextualSpacing/>
        <w:jc w:val="both"/>
        <w:rPr>
          <w:rFonts w:asciiTheme="majorBidi" w:hAnsiTheme="majorBidi" w:cstheme="majorBidi"/>
        </w:rPr>
      </w:pPr>
      <w:r>
        <w:rPr>
          <w:rFonts w:asciiTheme="majorBidi" w:hAnsiTheme="majorBidi" w:cstheme="majorBidi"/>
        </w:rPr>
        <w:t>[1] </w:t>
      </w:r>
      <w:r w:rsidRPr="001E0942">
        <w:rPr>
          <w:rFonts w:asciiTheme="majorBidi" w:hAnsiTheme="majorBidi" w:cstheme="majorBidi"/>
        </w:rPr>
        <w:t xml:space="preserve">Senātā saņemta pieteicēja </w:t>
      </w:r>
      <w:r w:rsidR="006A283B">
        <w:t xml:space="preserve">[pers. A] </w:t>
      </w:r>
      <w:r w:rsidR="00A4088B">
        <w:t>(</w:t>
      </w:r>
      <w:r w:rsidR="006A283B" w:rsidRPr="006A283B">
        <w:rPr>
          <w:i/>
        </w:rPr>
        <w:t>[pers. A]</w:t>
      </w:r>
      <w:r w:rsidR="00A4088B">
        <w:t xml:space="preserve">), </w:t>
      </w:r>
      <w:r w:rsidR="006A283B">
        <w:t>[pers. B]</w:t>
      </w:r>
      <w:r w:rsidR="00A4088B">
        <w:t xml:space="preserve">, </w:t>
      </w:r>
      <w:r w:rsidR="006A283B">
        <w:t>[pers. </w:t>
      </w:r>
      <w:r w:rsidR="006A283B">
        <w:t>C</w:t>
      </w:r>
      <w:r w:rsidR="006A283B">
        <w:t>]</w:t>
      </w:r>
      <w:r w:rsidR="00A4088B">
        <w:t xml:space="preserve">, </w:t>
      </w:r>
      <w:r w:rsidR="006A283B">
        <w:t>[pers. </w:t>
      </w:r>
      <w:r w:rsidR="006A283B">
        <w:t>D</w:t>
      </w:r>
      <w:r w:rsidR="006A283B">
        <w:t>]</w:t>
      </w:r>
      <w:r w:rsidR="00A4088B">
        <w:t xml:space="preserve">, </w:t>
      </w:r>
      <w:r w:rsidR="006A283B">
        <w:t>[pers. </w:t>
      </w:r>
      <w:r w:rsidR="006A283B">
        <w:t>E</w:t>
      </w:r>
      <w:r w:rsidR="006A283B">
        <w:t>]</w:t>
      </w:r>
      <w:r w:rsidR="006A283B">
        <w:t xml:space="preserve"> </w:t>
      </w:r>
      <w:r w:rsidR="00A4088B">
        <w:t xml:space="preserve">un </w:t>
      </w:r>
      <w:r w:rsidR="006A283B">
        <w:t>[pers. </w:t>
      </w:r>
      <w:r w:rsidR="006A283B">
        <w:t>F</w:t>
      </w:r>
      <w:r w:rsidR="006A283B">
        <w:t>]</w:t>
      </w:r>
      <w:r w:rsidR="006A283B">
        <w:t xml:space="preserve"> </w:t>
      </w:r>
      <w:r w:rsidRPr="001E0942">
        <w:rPr>
          <w:rFonts w:asciiTheme="majorBidi" w:hAnsiTheme="majorBidi" w:cstheme="majorBidi"/>
        </w:rPr>
        <w:t xml:space="preserve">blakus sūdzība par Administratīvās rajona tiesas </w:t>
      </w:r>
      <w:r w:rsidR="00A4088B">
        <w:rPr>
          <w:rFonts w:asciiTheme="majorBidi" w:hAnsiTheme="majorBidi" w:cstheme="majorBidi"/>
        </w:rPr>
        <w:t xml:space="preserve">tiesneša </w:t>
      </w:r>
      <w:r w:rsidRPr="001E0942">
        <w:rPr>
          <w:rFonts w:asciiTheme="majorBidi" w:hAnsiTheme="majorBidi" w:cstheme="majorBidi"/>
        </w:rPr>
        <w:lastRenderedPageBreak/>
        <w:t>202</w:t>
      </w:r>
      <w:r w:rsidR="00A91624">
        <w:rPr>
          <w:rFonts w:asciiTheme="majorBidi" w:hAnsiTheme="majorBidi" w:cstheme="majorBidi"/>
        </w:rPr>
        <w:t>2</w:t>
      </w:r>
      <w:r w:rsidRPr="001E0942">
        <w:rPr>
          <w:rFonts w:asciiTheme="majorBidi" w:hAnsiTheme="majorBidi" w:cstheme="majorBidi"/>
        </w:rPr>
        <w:t xml:space="preserve">.gada </w:t>
      </w:r>
      <w:r w:rsidR="000A1D61">
        <w:rPr>
          <w:rFonts w:asciiTheme="majorBidi" w:hAnsiTheme="majorBidi" w:cstheme="majorBidi"/>
        </w:rPr>
        <w:t>1</w:t>
      </w:r>
      <w:r w:rsidRPr="001E0942">
        <w:rPr>
          <w:rFonts w:asciiTheme="majorBidi" w:hAnsiTheme="majorBidi" w:cstheme="majorBidi"/>
        </w:rPr>
        <w:t>.</w:t>
      </w:r>
      <w:r w:rsidR="00A4088B">
        <w:rPr>
          <w:rFonts w:asciiTheme="majorBidi" w:hAnsiTheme="majorBidi" w:cstheme="majorBidi"/>
        </w:rPr>
        <w:t>jūlija</w:t>
      </w:r>
      <w:r w:rsidRPr="001E0942">
        <w:rPr>
          <w:rFonts w:asciiTheme="majorBidi" w:hAnsiTheme="majorBidi" w:cstheme="majorBidi"/>
        </w:rPr>
        <w:t xml:space="preserve"> lēmumu, ar kuru </w:t>
      </w:r>
      <w:r w:rsidR="00A4088B">
        <w:rPr>
          <w:rFonts w:asciiTheme="majorBidi" w:hAnsiTheme="majorBidi" w:cstheme="majorBidi"/>
        </w:rPr>
        <w:t xml:space="preserve">atteikts pieņemt </w:t>
      </w:r>
      <w:r w:rsidR="00A4088B">
        <w:t>līdzpieteicēju</w:t>
      </w:r>
      <w:r w:rsidR="006A283B">
        <w:t xml:space="preserve"> </w:t>
      </w:r>
      <w:r w:rsidR="006A283B">
        <w:t>[pers. A]</w:t>
      </w:r>
      <w:r w:rsidR="00A4088B">
        <w:t xml:space="preserve">, </w:t>
      </w:r>
      <w:r w:rsidR="006A283B">
        <w:t>[pers. </w:t>
      </w:r>
      <w:r w:rsidR="006A283B">
        <w:t>B</w:t>
      </w:r>
      <w:r w:rsidR="006A283B">
        <w:t>]</w:t>
      </w:r>
      <w:r w:rsidR="00A4088B">
        <w:t xml:space="preserve">, </w:t>
      </w:r>
      <w:r w:rsidR="006A283B">
        <w:t>[pers. </w:t>
      </w:r>
      <w:r w:rsidR="006A283B">
        <w:t>C</w:t>
      </w:r>
      <w:r w:rsidR="006A283B">
        <w:t>]</w:t>
      </w:r>
      <w:r w:rsidR="00A4088B">
        <w:t xml:space="preserve">, </w:t>
      </w:r>
      <w:r w:rsidR="006A283B">
        <w:t>[pers. </w:t>
      </w:r>
      <w:r w:rsidR="006A283B">
        <w:t>D</w:t>
      </w:r>
      <w:r w:rsidR="006A283B">
        <w:t>]</w:t>
      </w:r>
      <w:r w:rsidR="00A4088B">
        <w:t xml:space="preserve">, </w:t>
      </w:r>
      <w:r w:rsidR="006A283B">
        <w:t>[pers. </w:t>
      </w:r>
      <w:r w:rsidR="006A283B">
        <w:t>E]</w:t>
      </w:r>
      <w:r w:rsidR="006A283B">
        <w:t xml:space="preserve"> </w:t>
      </w:r>
      <w:r w:rsidR="00A4088B">
        <w:t xml:space="preserve">un </w:t>
      </w:r>
      <w:r w:rsidR="006A283B">
        <w:t>[pers. </w:t>
      </w:r>
      <w:r w:rsidR="006A283B">
        <w:t>F</w:t>
      </w:r>
      <w:r w:rsidR="006A283B">
        <w:t xml:space="preserve">] </w:t>
      </w:r>
      <w:r w:rsidR="00A4088B">
        <w:t>pieteikumu par Rīgas domes 2022.gada 13.maija lēmuma Nr. 1511 atcelšanu</w:t>
      </w:r>
      <w:r w:rsidRPr="001E0942">
        <w:rPr>
          <w:rFonts w:asciiTheme="majorBidi" w:hAnsiTheme="majorBidi" w:cstheme="majorBidi"/>
        </w:rPr>
        <w:t>.</w:t>
      </w:r>
    </w:p>
    <w:p w14:paraId="792055AC" w14:textId="77777777" w:rsidR="00E367DA" w:rsidRDefault="00E367DA" w:rsidP="006A283B">
      <w:pPr>
        <w:spacing w:line="276" w:lineRule="auto"/>
        <w:ind w:firstLine="567"/>
        <w:contextualSpacing/>
        <w:jc w:val="both"/>
        <w:rPr>
          <w:rFonts w:asciiTheme="majorBidi" w:hAnsiTheme="majorBidi" w:cstheme="majorBidi"/>
        </w:rPr>
      </w:pPr>
    </w:p>
    <w:p w14:paraId="61DE689E" w14:textId="7B0906DF" w:rsidR="004D0855" w:rsidRDefault="002F3FB4" w:rsidP="006A283B">
      <w:pPr>
        <w:spacing w:line="276" w:lineRule="auto"/>
        <w:ind w:firstLine="567"/>
        <w:contextualSpacing/>
        <w:jc w:val="both"/>
        <w:rPr>
          <w:rFonts w:ascii="TimesNewRomanPSMT" w:eastAsiaTheme="minorHAnsi" w:hAnsi="TimesNewRomanPSMT" w:cs="TimesNewRomanPSMT"/>
          <w:lang w:eastAsia="en-US"/>
        </w:rPr>
      </w:pPr>
      <w:r w:rsidRPr="001E0942">
        <w:rPr>
          <w:rFonts w:asciiTheme="majorBidi" w:eastAsiaTheme="minorHAnsi" w:hAnsiTheme="majorBidi" w:cstheme="majorBidi"/>
          <w:lang w:eastAsia="en-US"/>
        </w:rPr>
        <w:t>[2] </w:t>
      </w:r>
      <w:r w:rsidR="00816FB7">
        <w:rPr>
          <w:rFonts w:asciiTheme="majorBidi" w:eastAsiaTheme="minorHAnsi" w:hAnsiTheme="majorBidi" w:cstheme="majorBidi"/>
          <w:lang w:eastAsia="en-US"/>
        </w:rPr>
        <w:t>L</w:t>
      </w:r>
      <w:r w:rsidR="00A4088B">
        <w:t>īdzpieteicēju pieteikumu</w:t>
      </w:r>
      <w:r w:rsidR="00816FB7">
        <w:t xml:space="preserve"> atteikts pieņemt</w:t>
      </w:r>
      <w:r w:rsidR="004D0855">
        <w:t>, pamatojoties uz Administratīvā procesa likuma</w:t>
      </w:r>
      <w:r w:rsidR="00A4088B">
        <w:t xml:space="preserve"> 191.panta pirmās daļas 1.punktu</w:t>
      </w:r>
      <w:r w:rsidR="004D0855">
        <w:t>. Lēmums pamatots ar turpmāk minētajiem argumentiem.</w:t>
      </w:r>
    </w:p>
    <w:p w14:paraId="3362FA2A" w14:textId="3EB355D3" w:rsidR="00171097" w:rsidRDefault="002F3FB4" w:rsidP="006A283B">
      <w:pPr>
        <w:spacing w:line="276" w:lineRule="auto"/>
        <w:ind w:firstLine="567"/>
        <w:contextualSpacing/>
        <w:jc w:val="both"/>
      </w:pPr>
      <w:r w:rsidRPr="001E0942">
        <w:rPr>
          <w:rFonts w:asciiTheme="majorBidi" w:eastAsiaTheme="minorHAnsi" w:hAnsiTheme="majorBidi" w:cstheme="majorBidi"/>
          <w:lang w:eastAsia="en-US"/>
        </w:rPr>
        <w:t>[2.1]</w:t>
      </w:r>
      <w:r w:rsidRPr="001E0942">
        <w:rPr>
          <w:rFonts w:eastAsiaTheme="minorHAnsi"/>
        </w:rPr>
        <w:t> </w:t>
      </w:r>
      <w:r w:rsidR="00513FF7">
        <w:t>Līdzpieteicēji lūdz atcelt Rīgas domes 2022.gada 13.maija lēmuma Nr. 1511 (turpmāk – pārsūdzētais lēmums), ar kuru Rīgas dome uzdevusi tās pakļautībā esošajām struktū</w:t>
      </w:r>
      <w:r w:rsidR="00513FF7">
        <w:lastRenderedPageBreak/>
        <w:t xml:space="preserve">rām veikt visas nepieciešamās darbības, lai nodrošinātu pieminekļa demontāžu. Lēmuma par pieminekļa demontāžu pieņemšanai nav izvirzīti tiesību normās nostiprināti juridiski apsvērumi. Šādu lēmumu attiecīgā institūcija pieņem, īstenojot politisku izšķiršanos. Normatīvajos tiesību aktos ir noteikta kārtība un noteikumi kultūras pieminekļu aizsardzībai, tomēr piemineklis, kuru Rīgas dome nolēmusi demontēt, nav kultūras piemineklis. Līdz ar to pārsūdzētais lēmums ir vērtējams kā politisks lēmums, </w:t>
      </w:r>
      <w:r w:rsidR="006A0CA4">
        <w:t>k</w:t>
      </w:r>
      <w:r w:rsidR="00513FF7">
        <w:t>as nav atzīstams par administratīvo aktu un nav pārbaudāms administratīvā procesa kārtībā.</w:t>
      </w:r>
    </w:p>
    <w:p w14:paraId="6F34664A" w14:textId="79A8C01D" w:rsidR="005E1CDE" w:rsidRDefault="002F3FB4" w:rsidP="006A283B">
      <w:pPr>
        <w:tabs>
          <w:tab w:val="left" w:pos="1276"/>
        </w:tabs>
        <w:spacing w:line="276" w:lineRule="auto"/>
        <w:ind w:firstLine="567"/>
        <w:contextualSpacing/>
        <w:jc w:val="both"/>
      </w:pPr>
      <w:r w:rsidRPr="001E0942">
        <w:rPr>
          <w:rFonts w:eastAsiaTheme="minorHAnsi"/>
        </w:rPr>
        <w:t>[2.2] </w:t>
      </w:r>
      <w:r w:rsidR="00513FF7">
        <w:t xml:space="preserve">Pārsūdzētais lēmums, ar kuru valsts pārvaldes ietvaros tiek dots rīkojums citai iestādei veikt konkrētas darbības, atzīstams par iekšēju organizatorisku pārvaldes lēmumu, kas rada tiešas sekas tikai valsts pārvaldes iekšienē. Rīgas dome </w:t>
      </w:r>
      <w:r w:rsidR="00513FF7">
        <w:lastRenderedPageBreak/>
        <w:t>konkrētajā gadījumā ir pieņēmusi politisku lēmumu un devusi uzdevumus padotības iestādēm īstenot lēmumā uzdotos uzdevumus. Līdz ar to, īstenojot uzdotos uzdevumus par pieminekļa demontāžu, darbības ar administratīvi procesuālu raksturu var tikt veiktas tālākos šā uzdevuma izpildes posmos.</w:t>
      </w:r>
    </w:p>
    <w:p w14:paraId="1ED3DE2E" w14:textId="6CFCE8C4" w:rsidR="00221D53" w:rsidRDefault="00513FF7" w:rsidP="006A283B">
      <w:pPr>
        <w:tabs>
          <w:tab w:val="left" w:pos="1276"/>
        </w:tabs>
        <w:spacing w:line="276" w:lineRule="auto"/>
        <w:ind w:firstLine="567"/>
        <w:contextualSpacing/>
        <w:jc w:val="both"/>
      </w:pPr>
      <w:r>
        <w:t>Pārsūdzētais lēmums nav vērsts tieši pret kādām konkrētām privātpersonām un nenodibina tiesiskas attiecības (nerada tiesības, neuzliek pienākumus) ar tām, bet rada tiešas sekas valsts pārvaldes (plašākā nozīmē) iekšienē.</w:t>
      </w:r>
    </w:p>
    <w:p w14:paraId="1F652A36" w14:textId="243A18DF" w:rsidR="00BD56C3" w:rsidRPr="001E0942" w:rsidRDefault="00BD56C3" w:rsidP="006A283B">
      <w:pPr>
        <w:tabs>
          <w:tab w:val="left" w:pos="1276"/>
        </w:tabs>
        <w:spacing w:line="276" w:lineRule="auto"/>
        <w:ind w:firstLine="567"/>
        <w:contextualSpacing/>
        <w:jc w:val="both"/>
        <w:rPr>
          <w:rFonts w:eastAsiaTheme="minorHAnsi"/>
        </w:rPr>
      </w:pPr>
    </w:p>
    <w:p w14:paraId="4A2F6183" w14:textId="20BBD60B" w:rsidR="002B581A" w:rsidRPr="00684604" w:rsidRDefault="002F3FB4" w:rsidP="006A283B">
      <w:pPr>
        <w:spacing w:line="276" w:lineRule="auto"/>
        <w:ind w:firstLine="567"/>
        <w:contextualSpacing/>
        <w:jc w:val="both"/>
      </w:pPr>
      <w:r w:rsidRPr="001E0942">
        <w:t>[3] </w:t>
      </w:r>
      <w:r w:rsidR="000B163B">
        <w:rPr>
          <w:lang w:eastAsia="lv-LV"/>
        </w:rPr>
        <w:t xml:space="preserve">Blakus sūdzībā </w:t>
      </w:r>
      <w:r w:rsidR="00513FF7">
        <w:rPr>
          <w:lang w:eastAsia="lv-LV"/>
        </w:rPr>
        <w:t>līdz</w:t>
      </w:r>
      <w:r w:rsidR="00270632">
        <w:rPr>
          <w:lang w:eastAsia="lv-LV"/>
        </w:rPr>
        <w:t>pieteicēj</w:t>
      </w:r>
      <w:r w:rsidR="00513FF7">
        <w:rPr>
          <w:lang w:eastAsia="lv-LV"/>
        </w:rPr>
        <w:t>i</w:t>
      </w:r>
      <w:r w:rsidR="00270632">
        <w:rPr>
          <w:lang w:eastAsia="lv-LV"/>
        </w:rPr>
        <w:t xml:space="preserve"> norādīj</w:t>
      </w:r>
      <w:r w:rsidR="00513FF7">
        <w:rPr>
          <w:lang w:eastAsia="lv-LV"/>
        </w:rPr>
        <w:t>uši</w:t>
      </w:r>
      <w:r w:rsidR="00270632">
        <w:rPr>
          <w:lang w:eastAsia="lv-LV"/>
        </w:rPr>
        <w:t>, ka</w:t>
      </w:r>
      <w:r w:rsidR="00513FF7">
        <w:rPr>
          <w:lang w:eastAsia="lv-LV"/>
        </w:rPr>
        <w:t xml:space="preserve"> pirmās instances tiesnesis, nepieņemot līdzpieteicēju pieteikumu, ir pārkāpis Starptautiskā pakta par pilsoniskajām un politiskajām tiesībām 2 un 14.pantu</w:t>
      </w:r>
      <w:r w:rsidR="00CB433B">
        <w:rPr>
          <w:lang w:eastAsia="lv-LV"/>
        </w:rPr>
        <w:t xml:space="preserve">, liedzot līdzpieteicējiem piekļuvi tiesai </w:t>
      </w:r>
      <w:r w:rsidR="00CB433B">
        <w:rPr>
          <w:lang w:eastAsia="lv-LV"/>
        </w:rPr>
        <w:lastRenderedPageBreak/>
        <w:t xml:space="preserve">un tādējādi atņemot līdzpieteicējiem tiesības vērsties tiesā par minētā </w:t>
      </w:r>
      <w:r w:rsidR="00D36169">
        <w:rPr>
          <w:lang w:eastAsia="lv-LV"/>
        </w:rPr>
        <w:t>p</w:t>
      </w:r>
      <w:r w:rsidR="00CB433B">
        <w:rPr>
          <w:lang w:eastAsia="lv-LV"/>
        </w:rPr>
        <w:t>akta 27.panta pārkāpumu (</w:t>
      </w:r>
      <w:r w:rsidR="00CB433B" w:rsidRPr="00CB433B">
        <w:rPr>
          <w:i/>
          <w:iCs/>
          <w:lang w:eastAsia="lv-LV"/>
        </w:rPr>
        <w:t>Valstīs, kurās ir etniskās, reliģiskās vai lingvistiskās minoritātes, personām, kas pieder pie šīm minoritātēm, nedrīkst atņemt tiesības kopā ar citiem savas grupas locekļiem baudīt savu kultūru, sludināt un praktizēt savu reliģiju vai lietot savu valodu</w:t>
      </w:r>
      <w:r w:rsidR="00CB433B">
        <w:rPr>
          <w:lang w:eastAsia="lv-LV"/>
        </w:rPr>
        <w:t>)</w:t>
      </w:r>
      <w:r w:rsidR="00270632">
        <w:t>.</w:t>
      </w:r>
    </w:p>
    <w:p w14:paraId="1C7D28EE" w14:textId="529AE353" w:rsidR="00FE3278" w:rsidRDefault="00FE3278" w:rsidP="006A283B">
      <w:pPr>
        <w:spacing w:line="276" w:lineRule="auto"/>
        <w:ind w:firstLine="567"/>
        <w:contextualSpacing/>
        <w:jc w:val="both"/>
      </w:pPr>
    </w:p>
    <w:p w14:paraId="27B67A4F" w14:textId="65F33A17" w:rsidR="00C37EB2" w:rsidRPr="007652C4" w:rsidRDefault="00FE3278" w:rsidP="006A283B">
      <w:pPr>
        <w:spacing w:line="276" w:lineRule="auto"/>
        <w:ind w:firstLine="567"/>
        <w:contextualSpacing/>
        <w:jc w:val="both"/>
        <w:rPr>
          <w:lang w:eastAsia="lv-LV"/>
        </w:rPr>
      </w:pPr>
      <w:r w:rsidRPr="001E0942">
        <w:rPr>
          <w:color w:val="000000"/>
          <w:lang w:eastAsia="lv-LV"/>
        </w:rPr>
        <w:t>[4]</w:t>
      </w:r>
      <w:r w:rsidR="00DE7452">
        <w:rPr>
          <w:color w:val="000000"/>
          <w:lang w:eastAsia="lv-LV"/>
        </w:rPr>
        <w:t> </w:t>
      </w:r>
      <w:r w:rsidR="00D36169">
        <w:rPr>
          <w:color w:val="000000"/>
          <w:lang w:eastAsia="lv-LV"/>
        </w:rPr>
        <w:t xml:space="preserve">Senatoru kolēģija konstatē, ka 2022.gada 16.jūnijā pieņemts </w:t>
      </w:r>
      <w:r w:rsidR="00FB1774">
        <w:rPr>
          <w:color w:val="000000"/>
          <w:lang w:eastAsia="lv-LV"/>
        </w:rPr>
        <w:t>likums „</w:t>
      </w:r>
      <w:r w:rsidR="00FB1774" w:rsidRPr="00FB1774">
        <w:rPr>
          <w:color w:val="000000"/>
          <w:lang w:eastAsia="lv-LV"/>
        </w:rPr>
        <w:t>Par padomju un nacistisko režīmu slavinošu objektu eksponēšanas aizliegumu un to demontāžu Latvijas Republikas teritorijā</w:t>
      </w:r>
      <w:r w:rsidR="00FB1774">
        <w:rPr>
          <w:color w:val="000000"/>
          <w:lang w:eastAsia="lv-LV"/>
        </w:rPr>
        <w:t>”</w:t>
      </w:r>
      <w:r w:rsidR="00F43B93">
        <w:rPr>
          <w:color w:val="000000"/>
          <w:lang w:eastAsia="lv-LV"/>
        </w:rPr>
        <w:t xml:space="preserve"> (turpmāk – Demontāžas likums)</w:t>
      </w:r>
      <w:r w:rsidR="00FB1774">
        <w:rPr>
          <w:color w:val="000000"/>
          <w:lang w:eastAsia="lv-LV"/>
        </w:rPr>
        <w:t>, kas stājās spēkā 2022.gada 23.jūnijā.</w:t>
      </w:r>
      <w:r w:rsidR="007652C4">
        <w:rPr>
          <w:color w:val="000000"/>
          <w:lang w:eastAsia="lv-LV"/>
        </w:rPr>
        <w:t xml:space="preserve"> Saskaņā ar minētā likuma 4.panta pirmo daļu a</w:t>
      </w:r>
      <w:r w:rsidR="007652C4" w:rsidRPr="007652C4">
        <w:rPr>
          <w:shd w:val="clear" w:color="auto" w:fill="FFFFFF"/>
        </w:rPr>
        <w:t xml:space="preserve">r šo likumu tiek noteikts, ka Rīgā, Uzvaras parkā esošais monuments </w:t>
      </w:r>
      <w:r w:rsidR="007652C4">
        <w:rPr>
          <w:shd w:val="clear" w:color="auto" w:fill="FFFFFF"/>
        </w:rPr>
        <w:t>„</w:t>
      </w:r>
      <w:r w:rsidR="007652C4" w:rsidRPr="007652C4">
        <w:rPr>
          <w:shd w:val="clear" w:color="auto" w:fill="FFFFFF"/>
        </w:rPr>
        <w:t xml:space="preserve">Padomju karavīriem — Padomju Latvijas </w:t>
      </w:r>
      <w:r w:rsidR="007652C4" w:rsidRPr="007652C4">
        <w:rPr>
          <w:shd w:val="clear" w:color="auto" w:fill="FFFFFF"/>
        </w:rPr>
        <w:lastRenderedPageBreak/>
        <w:t>un Rīgas atbrīvotājiem no vācu fašistiskajiem iebrucējiem</w:t>
      </w:r>
      <w:r w:rsidR="007652C4">
        <w:rPr>
          <w:shd w:val="clear" w:color="auto" w:fill="FFFFFF"/>
        </w:rPr>
        <w:t>”</w:t>
      </w:r>
      <w:r w:rsidR="007652C4" w:rsidRPr="007652C4">
        <w:rPr>
          <w:shd w:val="clear" w:color="auto" w:fill="FFFFFF"/>
        </w:rPr>
        <w:t xml:space="preserve"> ir demontējams.</w:t>
      </w:r>
      <w:r w:rsidR="007652C4">
        <w:rPr>
          <w:shd w:val="clear" w:color="auto" w:fill="FFFFFF"/>
        </w:rPr>
        <w:t xml:space="preserve"> Tātad likumdevējs – Saeima – ir izlēmi</w:t>
      </w:r>
      <w:r w:rsidR="00E93FE7">
        <w:rPr>
          <w:shd w:val="clear" w:color="auto" w:fill="FFFFFF"/>
        </w:rPr>
        <w:t>s</w:t>
      </w:r>
      <w:r w:rsidR="00E23282">
        <w:rPr>
          <w:shd w:val="clear" w:color="auto" w:fill="FFFFFF"/>
        </w:rPr>
        <w:t xml:space="preserve"> par monumenta demontāžu.</w:t>
      </w:r>
    </w:p>
    <w:p w14:paraId="06E9CB19" w14:textId="335BD138" w:rsidR="00E93FE7" w:rsidRDefault="007652C4" w:rsidP="006A283B">
      <w:pPr>
        <w:spacing w:line="276" w:lineRule="auto"/>
        <w:ind w:firstLine="567"/>
        <w:contextualSpacing/>
        <w:jc w:val="both"/>
      </w:pPr>
      <w:r>
        <w:t>L</w:t>
      </w:r>
      <w:r w:rsidR="00110D60" w:rsidRPr="007652C4">
        <w:t xml:space="preserve">ai gan </w:t>
      </w:r>
      <w:r w:rsidR="00E31D40" w:rsidRPr="007652C4">
        <w:t>līdz</w:t>
      </w:r>
      <w:r w:rsidR="00110D60" w:rsidRPr="007652C4">
        <w:t>pieteicēj</w:t>
      </w:r>
      <w:r w:rsidR="00E31D40" w:rsidRPr="007652C4">
        <w:t xml:space="preserve">u </w:t>
      </w:r>
      <w:r w:rsidR="00E31D40">
        <w:t xml:space="preserve">prasījums ir par </w:t>
      </w:r>
      <w:r w:rsidR="00157AD3">
        <w:t>pārsūdzētā lēmuma atcelšanu</w:t>
      </w:r>
      <w:r w:rsidR="00110D60">
        <w:t xml:space="preserve">, pēc būtības </w:t>
      </w:r>
      <w:r w:rsidR="00157AD3">
        <w:t>līdz</w:t>
      </w:r>
      <w:r w:rsidR="00110D60">
        <w:t>pieteicēj</w:t>
      </w:r>
      <w:r w:rsidR="00157AD3">
        <w:t>i</w:t>
      </w:r>
      <w:r w:rsidR="00110D60">
        <w:t xml:space="preserve"> </w:t>
      </w:r>
      <w:r>
        <w:t xml:space="preserve">iebilst </w:t>
      </w:r>
      <w:r w:rsidR="00FF78C0">
        <w:t xml:space="preserve">pret </w:t>
      </w:r>
      <w:r>
        <w:t>monumenta demontāžu</w:t>
      </w:r>
      <w:r w:rsidR="00110D60">
        <w:t>.</w:t>
      </w:r>
      <w:r w:rsidR="00E93FE7">
        <w:t xml:space="preserve"> </w:t>
      </w:r>
      <w:r w:rsidR="00FF78C0">
        <w:t xml:space="preserve">Saskaņā ar Administratīvā procesa likuma 1.panta piekto daļu ārējais normatīvais akts ir citstarp arī likums. Administratīvā tiesa neveic tiešu kontroli pār ārējiem normatīvajiem aktiem. </w:t>
      </w:r>
      <w:r w:rsidR="00E93FE7">
        <w:t xml:space="preserve">Līdz ar to, ja līdzpieteicēji uzskata, ka </w:t>
      </w:r>
      <w:r w:rsidR="00FF78C0">
        <w:rPr>
          <w:color w:val="000000"/>
          <w:lang w:eastAsia="lv-LV"/>
        </w:rPr>
        <w:t>Demontāžas likuma</w:t>
      </w:r>
      <w:r w:rsidR="00FF78C0">
        <w:t xml:space="preserve"> </w:t>
      </w:r>
      <w:r w:rsidR="00E93FE7">
        <w:t>tiesību norma aizskar kādas viņu Latvijas Republikas Satversmē noteiktās pamattiesības, viņiem ir tiesības iesniegt konstitucionālo sūdzību Satversmes tiesā saskaņā ar Satversmes tiesas likumā noteikto kārtību.</w:t>
      </w:r>
    </w:p>
    <w:p w14:paraId="7CA03BE2" w14:textId="77777777" w:rsidR="00FF78C0" w:rsidRDefault="00FF78C0" w:rsidP="006A283B">
      <w:pPr>
        <w:spacing w:line="276" w:lineRule="auto"/>
        <w:ind w:firstLine="567"/>
        <w:contextualSpacing/>
        <w:jc w:val="both"/>
      </w:pPr>
    </w:p>
    <w:p w14:paraId="60436D81" w14:textId="20BA7CE1" w:rsidR="00640CBD" w:rsidRDefault="00FF78C0" w:rsidP="006A283B">
      <w:pPr>
        <w:spacing w:line="276" w:lineRule="auto"/>
        <w:ind w:firstLine="567"/>
        <w:contextualSpacing/>
        <w:jc w:val="both"/>
      </w:pPr>
      <w:r>
        <w:lastRenderedPageBreak/>
        <w:t>[5] </w:t>
      </w:r>
      <w:r w:rsidR="006A0CA4">
        <w:t xml:space="preserve">Neskatoties uz to, ka pārsūdzētais lēmums pieņemts vēl pirms </w:t>
      </w:r>
      <w:r w:rsidR="00F43B93">
        <w:t xml:space="preserve">Demontāžas </w:t>
      </w:r>
      <w:r w:rsidR="006A0CA4">
        <w:rPr>
          <w:color w:val="000000"/>
          <w:lang w:eastAsia="lv-LV"/>
        </w:rPr>
        <w:t xml:space="preserve">likuma </w:t>
      </w:r>
      <w:r w:rsidR="006A0CA4">
        <w:t xml:space="preserve">spēkā stāšanās, </w:t>
      </w:r>
      <w:r w:rsidR="00712402">
        <w:t xml:space="preserve">konstatējams, ka ar pārsūdzēto lēmumu Rīgas dome veikusi organizatoriskas darbības </w:t>
      </w:r>
      <w:r>
        <w:rPr>
          <w:color w:val="000000"/>
          <w:lang w:eastAsia="lv-LV"/>
        </w:rPr>
        <w:t>monumenta demontāžas nodrošināšanai</w:t>
      </w:r>
      <w:r w:rsidR="00712402">
        <w:rPr>
          <w:color w:val="000000"/>
          <w:lang w:eastAsia="lv-LV"/>
        </w:rPr>
        <w:t>.</w:t>
      </w:r>
      <w:r>
        <w:rPr>
          <w:color w:val="000000"/>
          <w:lang w:eastAsia="lv-LV"/>
        </w:rPr>
        <w:t xml:space="preserve"> </w:t>
      </w:r>
      <w:r w:rsidR="00157AD3">
        <w:t xml:space="preserve">Senatoru kolēģija </w:t>
      </w:r>
      <w:r w:rsidR="00760FF2">
        <w:t>atzīst</w:t>
      </w:r>
      <w:r w:rsidR="00157AD3">
        <w:t xml:space="preserve">, ka </w:t>
      </w:r>
      <w:r w:rsidR="00E70732">
        <w:t xml:space="preserve">pirmās instances tiesnesis pamatoti secinājis, ka </w:t>
      </w:r>
      <w:r w:rsidR="00712402">
        <w:t>pārsūdzētais</w:t>
      </w:r>
      <w:r w:rsidR="00E70732">
        <w:t xml:space="preserve"> lēmums, ar kuru uzdots </w:t>
      </w:r>
      <w:r w:rsidR="00712402">
        <w:t>Rīgas domes</w:t>
      </w:r>
      <w:r w:rsidR="00E70732">
        <w:t xml:space="preserve"> pakļautībā esošajām struktūrām veikt nepieciešamās darbības, lai nodrošinātu monumenta demontāžu, ir iekšējs organizatorisks pārvaldes lēmums, kas rada tiešas sekas tikai valsts pārvaldes iekšienē</w:t>
      </w:r>
      <w:r w:rsidR="00712402">
        <w:t>, tādējādi tas nav atzīstams par administratīvo aktu un nav pārbaudāms administratīvā procesa kārtībā</w:t>
      </w:r>
      <w:r w:rsidR="00E70732">
        <w:t>.</w:t>
      </w:r>
    </w:p>
    <w:p w14:paraId="42BE22EE" w14:textId="101E8280" w:rsidR="006E5460" w:rsidRDefault="006E5460" w:rsidP="006A283B">
      <w:pPr>
        <w:spacing w:line="276" w:lineRule="auto"/>
        <w:ind w:firstLine="567"/>
        <w:contextualSpacing/>
        <w:jc w:val="both"/>
        <w:rPr>
          <w:rFonts w:ascii="TimesNewRomanPSMT" w:eastAsiaTheme="minorHAnsi" w:hAnsi="TimesNewRomanPSMT" w:cs="TimesNewRomanPSMT"/>
          <w:lang w:eastAsia="en-US"/>
        </w:rPr>
      </w:pPr>
    </w:p>
    <w:p w14:paraId="601AE3EA" w14:textId="74F16E0A" w:rsidR="007A7C2D" w:rsidRPr="001E0942" w:rsidRDefault="007A7C2D" w:rsidP="006A283B">
      <w:pPr>
        <w:spacing w:line="276" w:lineRule="auto"/>
        <w:ind w:firstLine="567"/>
        <w:contextualSpacing/>
        <w:jc w:val="both"/>
      </w:pPr>
      <w:r>
        <w:lastRenderedPageBreak/>
        <w:t>[6] </w:t>
      </w:r>
      <w:r w:rsidRPr="001E0942">
        <w:t>Saskaņā ar Administratīvā procesa likuma 320.</w:t>
      </w:r>
      <w:r w:rsidRPr="001E0942">
        <w:rPr>
          <w:vertAlign w:val="superscript"/>
        </w:rPr>
        <w:t>1</w:t>
      </w:r>
      <w:r w:rsidRPr="001E0942">
        <w:t>pantu senatoru kolēģija var pieņemt vienbalsīgu lēmumu par atteikšanos izskatīt blakus sūdzību, ja tā ir acīmredzami nepamatota.</w:t>
      </w:r>
    </w:p>
    <w:p w14:paraId="02A66BBE" w14:textId="6388A466" w:rsidR="007A7C2D" w:rsidRPr="001E0942" w:rsidRDefault="007A7C2D" w:rsidP="006A283B">
      <w:pPr>
        <w:spacing w:line="276" w:lineRule="auto"/>
        <w:ind w:firstLine="567"/>
        <w:contextualSpacing/>
        <w:jc w:val="both"/>
      </w:pPr>
      <w:r w:rsidRPr="001E0942">
        <w:t xml:space="preserve">Pārbaudot pārsūdzēto lēmumu, blakus sūdzību un lietas materiālus, senatoru kolēģija atzīst par pareizu Administratīvās rajona tiesas </w:t>
      </w:r>
      <w:r w:rsidR="00A4088B">
        <w:t xml:space="preserve">tiesneša </w:t>
      </w:r>
      <w:r w:rsidRPr="001E0942">
        <w:t xml:space="preserve">lēmumā secināto, savukārt </w:t>
      </w:r>
      <w:r w:rsidR="00A4088B">
        <w:t>līdz</w:t>
      </w:r>
      <w:r w:rsidRPr="001E0942">
        <w:t>pieteicēj</w:t>
      </w:r>
      <w:r w:rsidR="00A4088B">
        <w:t>u</w:t>
      </w:r>
      <w:r w:rsidRPr="001E0942">
        <w:t xml:space="preserve"> blakus sūdzība ir acīmredzami nepamatota.</w:t>
      </w:r>
    </w:p>
    <w:p w14:paraId="5350DC29" w14:textId="77777777" w:rsidR="007A7C2D" w:rsidRDefault="007A7C2D" w:rsidP="006A283B">
      <w:pPr>
        <w:spacing w:line="276" w:lineRule="auto"/>
        <w:ind w:firstLine="567"/>
        <w:contextualSpacing/>
        <w:jc w:val="both"/>
        <w:rPr>
          <w:rFonts w:ascii="TimesNewRomanPSMT" w:eastAsiaTheme="minorHAnsi" w:hAnsi="TimesNewRomanPSMT" w:cs="TimesNewRomanPSMT"/>
          <w:lang w:eastAsia="en-US"/>
        </w:rPr>
      </w:pPr>
    </w:p>
    <w:p w14:paraId="162E8045" w14:textId="2F287B34" w:rsidR="00BA57C4" w:rsidRPr="001E0942" w:rsidRDefault="00BA57C4" w:rsidP="006A283B">
      <w:pPr>
        <w:spacing w:line="276" w:lineRule="auto"/>
        <w:ind w:firstLine="567"/>
        <w:contextualSpacing/>
        <w:jc w:val="both"/>
        <w:rPr>
          <w:rFonts w:asciiTheme="majorBidi" w:hAnsiTheme="majorBidi" w:cstheme="majorBidi"/>
        </w:rPr>
      </w:pPr>
      <w:r w:rsidRPr="001E0942">
        <w:rPr>
          <w:rFonts w:asciiTheme="majorBidi" w:hAnsiTheme="majorBidi" w:cstheme="majorBidi"/>
        </w:rPr>
        <w:t>Pamatojoties uz Administratīvā procesa likuma 320.</w:t>
      </w:r>
      <w:r w:rsidRPr="001E0942">
        <w:rPr>
          <w:rFonts w:asciiTheme="majorBidi" w:hAnsiTheme="majorBidi" w:cstheme="majorBidi"/>
          <w:vertAlign w:val="superscript"/>
        </w:rPr>
        <w:t>1</w:t>
      </w:r>
      <w:r w:rsidRPr="001E0942">
        <w:rPr>
          <w:rFonts w:asciiTheme="majorBidi" w:hAnsiTheme="majorBidi" w:cstheme="majorBidi"/>
        </w:rPr>
        <w:t>pantu</w:t>
      </w:r>
      <w:r w:rsidR="00931787" w:rsidRPr="001E0942">
        <w:rPr>
          <w:rFonts w:asciiTheme="majorBidi" w:hAnsiTheme="majorBidi" w:cstheme="majorBidi"/>
        </w:rPr>
        <w:t xml:space="preserve">, </w:t>
      </w:r>
      <w:r w:rsidR="00931787" w:rsidRPr="001E0942">
        <w:t>324.panta pirmo daļu</w:t>
      </w:r>
      <w:r w:rsidRPr="001E0942">
        <w:rPr>
          <w:rFonts w:asciiTheme="majorBidi" w:hAnsiTheme="majorBidi" w:cstheme="majorBidi"/>
        </w:rPr>
        <w:t xml:space="preserve"> un 338.panta astoto daļu, senatoru kolēģija</w:t>
      </w:r>
    </w:p>
    <w:p w14:paraId="10FB909D" w14:textId="77777777" w:rsidR="00BA57C4" w:rsidRPr="001E0942" w:rsidRDefault="00BA57C4" w:rsidP="006A283B">
      <w:pPr>
        <w:spacing w:line="276" w:lineRule="auto"/>
        <w:ind w:firstLine="567"/>
        <w:contextualSpacing/>
        <w:jc w:val="both"/>
        <w:rPr>
          <w:rFonts w:asciiTheme="majorBidi" w:hAnsiTheme="majorBidi" w:cstheme="majorBidi"/>
        </w:rPr>
      </w:pPr>
    </w:p>
    <w:p w14:paraId="1DE79DB2" w14:textId="77777777" w:rsidR="00BA57C4" w:rsidRPr="001E0942" w:rsidRDefault="00BA57C4" w:rsidP="006A283B">
      <w:pPr>
        <w:tabs>
          <w:tab w:val="left" w:pos="2700"/>
          <w:tab w:val="left" w:pos="6660"/>
        </w:tabs>
        <w:spacing w:line="276" w:lineRule="auto"/>
        <w:ind w:firstLine="567"/>
        <w:contextualSpacing/>
        <w:jc w:val="center"/>
        <w:rPr>
          <w:rFonts w:asciiTheme="majorBidi" w:hAnsiTheme="majorBidi" w:cstheme="majorBidi"/>
          <w:b/>
        </w:rPr>
      </w:pPr>
      <w:r w:rsidRPr="001E0942">
        <w:rPr>
          <w:rFonts w:asciiTheme="majorBidi" w:hAnsiTheme="majorBidi" w:cstheme="majorBidi"/>
          <w:b/>
        </w:rPr>
        <w:t>nolēma</w:t>
      </w:r>
    </w:p>
    <w:p w14:paraId="59997427" w14:textId="77777777" w:rsidR="00BA57C4" w:rsidRPr="001E0942" w:rsidRDefault="00BA57C4" w:rsidP="006A283B">
      <w:pPr>
        <w:tabs>
          <w:tab w:val="left" w:pos="2700"/>
          <w:tab w:val="left" w:pos="6660"/>
        </w:tabs>
        <w:spacing w:line="276" w:lineRule="auto"/>
        <w:ind w:firstLine="567"/>
        <w:contextualSpacing/>
        <w:rPr>
          <w:rFonts w:asciiTheme="majorBidi" w:hAnsiTheme="majorBidi" w:cstheme="majorBidi"/>
          <w:b/>
          <w:bCs/>
        </w:rPr>
      </w:pPr>
    </w:p>
    <w:p w14:paraId="6F09E8BD" w14:textId="3FC24EB9" w:rsidR="00BA57C4" w:rsidRPr="001E0942" w:rsidRDefault="00BA57C4" w:rsidP="006A283B">
      <w:pPr>
        <w:tabs>
          <w:tab w:val="left" w:pos="540"/>
          <w:tab w:val="left" w:pos="6660"/>
        </w:tabs>
        <w:spacing w:line="276" w:lineRule="auto"/>
        <w:ind w:firstLine="567"/>
        <w:contextualSpacing/>
        <w:jc w:val="both"/>
        <w:rPr>
          <w:rFonts w:asciiTheme="majorBidi" w:hAnsiTheme="majorBidi" w:cstheme="majorBidi"/>
        </w:rPr>
      </w:pPr>
      <w:r w:rsidRPr="001E0942">
        <w:rPr>
          <w:rFonts w:asciiTheme="majorBidi" w:hAnsiTheme="majorBidi" w:cstheme="majorBidi"/>
        </w:rPr>
        <w:t>atteikt izskatīt</w:t>
      </w:r>
      <w:r w:rsidR="006A283B">
        <w:rPr>
          <w:rFonts w:asciiTheme="majorBidi" w:hAnsiTheme="majorBidi" w:cstheme="majorBidi"/>
        </w:rPr>
        <w:t xml:space="preserve"> </w:t>
      </w:r>
      <w:r w:rsidR="006A283B">
        <w:t>[pers. A] (</w:t>
      </w:r>
      <w:r w:rsidR="006A283B" w:rsidRPr="006A283B">
        <w:rPr>
          <w:i/>
        </w:rPr>
        <w:t>[pers. A]</w:t>
      </w:r>
      <w:r w:rsidR="006A283B">
        <w:t>)</w:t>
      </w:r>
      <w:r w:rsidR="00A4088B">
        <w:t xml:space="preserve">, </w:t>
      </w:r>
      <w:r w:rsidR="006A283B">
        <w:t>[pers. </w:t>
      </w:r>
      <w:r w:rsidR="006A283B">
        <w:t>B</w:t>
      </w:r>
      <w:r w:rsidR="006A283B">
        <w:t>]</w:t>
      </w:r>
      <w:r w:rsidR="00A4088B">
        <w:t xml:space="preserve">, </w:t>
      </w:r>
      <w:r w:rsidR="006A283B">
        <w:t>[pers. </w:t>
      </w:r>
      <w:r w:rsidR="006A283B">
        <w:t>C</w:t>
      </w:r>
      <w:r w:rsidR="006A283B">
        <w:t>]</w:t>
      </w:r>
      <w:r w:rsidR="00A4088B">
        <w:t xml:space="preserve">, </w:t>
      </w:r>
      <w:r w:rsidR="006A283B">
        <w:t>[pers. </w:t>
      </w:r>
      <w:r w:rsidR="006A283B">
        <w:t>D</w:t>
      </w:r>
      <w:r w:rsidR="006A283B">
        <w:t>]</w:t>
      </w:r>
      <w:r w:rsidR="00A4088B">
        <w:t xml:space="preserve">, </w:t>
      </w:r>
      <w:r w:rsidR="006A283B">
        <w:t>[pers. </w:t>
      </w:r>
      <w:r w:rsidR="006A283B">
        <w:t>E</w:t>
      </w:r>
      <w:r w:rsidR="006A283B">
        <w:t xml:space="preserve">] </w:t>
      </w:r>
      <w:r w:rsidR="00A4088B">
        <w:t xml:space="preserve">un </w:t>
      </w:r>
      <w:r w:rsidR="006A283B">
        <w:t>[pers. </w:t>
      </w:r>
      <w:r w:rsidR="006A283B">
        <w:t>F</w:t>
      </w:r>
      <w:r w:rsidR="006A283B">
        <w:t xml:space="preserve">] </w:t>
      </w:r>
      <w:r w:rsidRPr="001E0942">
        <w:rPr>
          <w:rFonts w:asciiTheme="majorBidi" w:hAnsiTheme="majorBidi" w:cstheme="majorBidi"/>
        </w:rPr>
        <w:t xml:space="preserve">blakus sūdzību par Administratīvās </w:t>
      </w:r>
      <w:r w:rsidR="00582E53" w:rsidRPr="001E0942">
        <w:rPr>
          <w:rFonts w:asciiTheme="majorBidi" w:hAnsiTheme="majorBidi" w:cstheme="majorBidi"/>
        </w:rPr>
        <w:t>rajona tiesas</w:t>
      </w:r>
      <w:r w:rsidRPr="001E0942">
        <w:rPr>
          <w:rFonts w:asciiTheme="majorBidi" w:hAnsiTheme="majorBidi" w:cstheme="majorBidi"/>
        </w:rPr>
        <w:t xml:space="preserve"> </w:t>
      </w:r>
      <w:r w:rsidR="006C11FF" w:rsidRPr="001E0942">
        <w:rPr>
          <w:rFonts w:asciiTheme="majorBidi" w:hAnsiTheme="majorBidi" w:cstheme="majorBidi"/>
        </w:rPr>
        <w:t>202</w:t>
      </w:r>
      <w:r w:rsidR="00ED13FF">
        <w:rPr>
          <w:rFonts w:asciiTheme="majorBidi" w:hAnsiTheme="majorBidi" w:cstheme="majorBidi"/>
        </w:rPr>
        <w:t>2</w:t>
      </w:r>
      <w:r w:rsidR="006C11FF" w:rsidRPr="001E0942">
        <w:rPr>
          <w:rFonts w:asciiTheme="majorBidi" w:hAnsiTheme="majorBidi" w:cstheme="majorBidi"/>
        </w:rPr>
        <w:t xml:space="preserve">.gada </w:t>
      </w:r>
      <w:r w:rsidR="005E6042">
        <w:rPr>
          <w:rFonts w:asciiTheme="majorBidi" w:hAnsiTheme="majorBidi" w:cstheme="majorBidi"/>
        </w:rPr>
        <w:t>1</w:t>
      </w:r>
      <w:r w:rsidR="005E6042" w:rsidRPr="001E0942">
        <w:rPr>
          <w:rFonts w:asciiTheme="majorBidi" w:hAnsiTheme="majorBidi" w:cstheme="majorBidi"/>
        </w:rPr>
        <w:t>.</w:t>
      </w:r>
      <w:r w:rsidR="00A4088B">
        <w:rPr>
          <w:rFonts w:asciiTheme="majorBidi" w:hAnsiTheme="majorBidi" w:cstheme="majorBidi"/>
        </w:rPr>
        <w:t>jūlija</w:t>
      </w:r>
      <w:r w:rsidR="005E6042" w:rsidRPr="001E0942">
        <w:rPr>
          <w:rFonts w:asciiTheme="majorBidi" w:hAnsiTheme="majorBidi" w:cstheme="majorBidi"/>
        </w:rPr>
        <w:t xml:space="preserve"> </w:t>
      </w:r>
      <w:r w:rsidRPr="001E0942">
        <w:rPr>
          <w:rFonts w:asciiTheme="majorBidi" w:hAnsiTheme="majorBidi" w:cstheme="majorBidi"/>
        </w:rPr>
        <w:t>lēmumu.</w:t>
      </w:r>
    </w:p>
    <w:p w14:paraId="6A327C11" w14:textId="132AC769" w:rsidR="00BA57C4" w:rsidRDefault="00BA57C4" w:rsidP="006A283B">
      <w:pPr>
        <w:keepNext/>
        <w:tabs>
          <w:tab w:val="left" w:pos="540"/>
          <w:tab w:val="left" w:pos="6660"/>
        </w:tabs>
        <w:spacing w:line="276" w:lineRule="auto"/>
        <w:ind w:firstLine="567"/>
        <w:contextualSpacing/>
        <w:jc w:val="both"/>
        <w:rPr>
          <w:rFonts w:asciiTheme="majorBidi" w:hAnsiTheme="majorBidi" w:cstheme="majorBidi"/>
        </w:rPr>
      </w:pPr>
      <w:r w:rsidRPr="001E0942">
        <w:rPr>
          <w:rFonts w:asciiTheme="majorBidi" w:hAnsiTheme="majorBidi" w:cstheme="majorBidi"/>
        </w:rPr>
        <w:t>Lēmums nav pārsūdzams.</w:t>
      </w:r>
    </w:p>
    <w:p w14:paraId="6B30D452" w14:textId="77777777" w:rsidR="00985DD7" w:rsidRPr="001E0942" w:rsidRDefault="00985DD7" w:rsidP="006A283B">
      <w:pPr>
        <w:keepNext/>
        <w:tabs>
          <w:tab w:val="left" w:pos="540"/>
          <w:tab w:val="left" w:pos="6660"/>
        </w:tabs>
        <w:spacing w:line="276" w:lineRule="auto"/>
        <w:ind w:firstLine="567"/>
        <w:contextualSpacing/>
        <w:jc w:val="both"/>
        <w:rPr>
          <w:rFonts w:asciiTheme="majorBidi" w:hAnsiTheme="majorBidi" w:cstheme="majorBidi"/>
        </w:rPr>
      </w:pPr>
    </w:p>
    <w:tbl>
      <w:tblPr>
        <w:tblStyle w:val="TableGrid"/>
        <w:tblpPr w:leftFromText="180" w:rightFromText="180" w:vertAnchor="text" w:horzAnchor="page" w:tblpXSpec="center" w:tblpY="389"/>
        <w:tblW w:w="9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173"/>
        <w:gridCol w:w="3173"/>
      </w:tblGrid>
      <w:tr w:rsidR="00985DD7" w:rsidRPr="00011D66" w14:paraId="6238F1E0" w14:textId="77777777" w:rsidTr="00041087">
        <w:trPr>
          <w:trHeight w:val="591"/>
        </w:trPr>
        <w:tc>
          <w:tcPr>
            <w:tcW w:w="3171" w:type="dxa"/>
          </w:tcPr>
          <w:p w14:paraId="7DA84300" w14:textId="77777777" w:rsidR="00985DD7" w:rsidRPr="00011D66" w:rsidRDefault="00985DD7" w:rsidP="006A283B">
            <w:pPr>
              <w:keepNext/>
              <w:tabs>
                <w:tab w:val="left" w:pos="2880"/>
                <w:tab w:val="left" w:pos="4680"/>
                <w:tab w:val="left" w:pos="7797"/>
              </w:tabs>
              <w:spacing w:line="276" w:lineRule="auto"/>
              <w:ind w:firstLine="567"/>
              <w:contextualSpacing/>
              <w:jc w:val="center"/>
              <w:rPr>
                <w:rFonts w:asciiTheme="majorBidi" w:hAnsiTheme="majorBidi" w:cstheme="majorBidi"/>
                <w:color w:val="FFFFFF" w:themeColor="background1"/>
                <w:sz w:val="24"/>
              </w:rPr>
            </w:pPr>
            <w:r w:rsidRPr="00011D66">
              <w:rPr>
                <w:rFonts w:asciiTheme="majorBidi" w:hAnsiTheme="majorBidi" w:cstheme="majorBidi"/>
                <w:color w:val="FFFFFF" w:themeColor="background1"/>
                <w:sz w:val="24"/>
              </w:rPr>
              <w:t>(paraksts)</w:t>
            </w:r>
          </w:p>
          <w:p w14:paraId="3B1F521C" w14:textId="77777777" w:rsidR="00985DD7" w:rsidRPr="00011D66" w:rsidRDefault="00985DD7" w:rsidP="006A283B">
            <w:pPr>
              <w:keepNext/>
              <w:tabs>
                <w:tab w:val="left" w:pos="0"/>
              </w:tabs>
              <w:spacing w:line="276" w:lineRule="auto"/>
              <w:ind w:firstLine="567"/>
              <w:contextualSpacing/>
              <w:jc w:val="center"/>
              <w:rPr>
                <w:rFonts w:asciiTheme="majorBidi" w:hAnsiTheme="majorBidi" w:cstheme="majorBidi"/>
                <w:sz w:val="24"/>
              </w:rPr>
            </w:pPr>
            <w:r w:rsidRPr="00011D66">
              <w:rPr>
                <w:rFonts w:asciiTheme="majorBidi" w:hAnsiTheme="majorBidi" w:cstheme="majorBidi"/>
                <w:sz w:val="24"/>
              </w:rPr>
              <w:t>Senatore L. Slica</w:t>
            </w:r>
          </w:p>
        </w:tc>
        <w:tc>
          <w:tcPr>
            <w:tcW w:w="3173" w:type="dxa"/>
          </w:tcPr>
          <w:p w14:paraId="3B9DC06F" w14:textId="77777777" w:rsidR="00985DD7" w:rsidRPr="00011D66" w:rsidRDefault="00985DD7" w:rsidP="006A283B">
            <w:pPr>
              <w:keepNext/>
              <w:tabs>
                <w:tab w:val="left" w:pos="2880"/>
                <w:tab w:val="left" w:pos="4680"/>
                <w:tab w:val="left" w:pos="7797"/>
              </w:tabs>
              <w:spacing w:line="276" w:lineRule="auto"/>
              <w:ind w:firstLine="567"/>
              <w:contextualSpacing/>
              <w:jc w:val="center"/>
              <w:rPr>
                <w:rFonts w:asciiTheme="majorBidi" w:hAnsiTheme="majorBidi" w:cstheme="majorBidi"/>
                <w:color w:val="FFFFFF" w:themeColor="background1"/>
                <w:sz w:val="24"/>
              </w:rPr>
            </w:pPr>
            <w:r w:rsidRPr="00011D66">
              <w:rPr>
                <w:rFonts w:asciiTheme="majorBidi" w:hAnsiTheme="majorBidi" w:cstheme="majorBidi"/>
                <w:color w:val="FFFFFF" w:themeColor="background1"/>
                <w:sz w:val="24"/>
              </w:rPr>
              <w:t>(paraksts)</w:t>
            </w:r>
          </w:p>
          <w:p w14:paraId="2DEC2802" w14:textId="77777777" w:rsidR="00985DD7" w:rsidRPr="00011D66" w:rsidRDefault="00985DD7" w:rsidP="006A283B">
            <w:pPr>
              <w:keepNext/>
              <w:tabs>
                <w:tab w:val="left" w:pos="2880"/>
                <w:tab w:val="left" w:pos="4680"/>
                <w:tab w:val="left" w:pos="7797"/>
              </w:tabs>
              <w:spacing w:line="276" w:lineRule="auto"/>
              <w:ind w:firstLine="567"/>
              <w:contextualSpacing/>
              <w:jc w:val="center"/>
              <w:rPr>
                <w:rFonts w:asciiTheme="majorBidi" w:hAnsiTheme="majorBidi" w:cstheme="majorBidi"/>
                <w:sz w:val="24"/>
              </w:rPr>
            </w:pPr>
            <w:r w:rsidRPr="00011D66">
              <w:rPr>
                <w:rFonts w:asciiTheme="majorBidi" w:hAnsiTheme="majorBidi" w:cstheme="majorBidi"/>
                <w:sz w:val="24"/>
              </w:rPr>
              <w:t>Senator</w:t>
            </w:r>
            <w:r>
              <w:rPr>
                <w:rFonts w:asciiTheme="majorBidi" w:hAnsiTheme="majorBidi" w:cstheme="majorBidi"/>
                <w:sz w:val="24"/>
              </w:rPr>
              <w:t>e</w:t>
            </w:r>
            <w:r w:rsidRPr="00011D66">
              <w:rPr>
                <w:rFonts w:asciiTheme="majorBidi" w:hAnsiTheme="majorBidi" w:cstheme="majorBidi"/>
                <w:sz w:val="24"/>
              </w:rPr>
              <w:t xml:space="preserve"> </w:t>
            </w:r>
            <w:r>
              <w:rPr>
                <w:rFonts w:asciiTheme="majorBidi" w:hAnsiTheme="majorBidi" w:cstheme="majorBidi"/>
                <w:sz w:val="24"/>
              </w:rPr>
              <w:t>A</w:t>
            </w:r>
            <w:r w:rsidRPr="00011D66">
              <w:rPr>
                <w:rFonts w:asciiTheme="majorBidi" w:hAnsiTheme="majorBidi" w:cstheme="majorBidi"/>
                <w:sz w:val="24"/>
              </w:rPr>
              <w:t>. </w:t>
            </w:r>
            <w:r>
              <w:rPr>
                <w:rFonts w:asciiTheme="majorBidi" w:hAnsiTheme="majorBidi" w:cstheme="majorBidi"/>
                <w:sz w:val="24"/>
              </w:rPr>
              <w:t>Kovaļevska</w:t>
            </w:r>
          </w:p>
        </w:tc>
        <w:tc>
          <w:tcPr>
            <w:tcW w:w="3173" w:type="dxa"/>
          </w:tcPr>
          <w:p w14:paraId="57C7ABB8" w14:textId="77777777" w:rsidR="00985DD7" w:rsidRPr="00011D66" w:rsidRDefault="00985DD7" w:rsidP="006A283B">
            <w:pPr>
              <w:keepNext/>
              <w:tabs>
                <w:tab w:val="left" w:pos="2880"/>
                <w:tab w:val="left" w:pos="4680"/>
                <w:tab w:val="left" w:pos="7797"/>
              </w:tabs>
              <w:spacing w:line="276" w:lineRule="auto"/>
              <w:ind w:firstLine="567"/>
              <w:contextualSpacing/>
              <w:jc w:val="center"/>
              <w:rPr>
                <w:rFonts w:asciiTheme="majorBidi" w:hAnsiTheme="majorBidi" w:cstheme="majorBidi"/>
                <w:color w:val="FFFFFF" w:themeColor="background1"/>
                <w:sz w:val="24"/>
              </w:rPr>
            </w:pPr>
            <w:r w:rsidRPr="00011D66">
              <w:rPr>
                <w:rFonts w:asciiTheme="majorBidi" w:hAnsiTheme="majorBidi" w:cstheme="majorBidi"/>
                <w:color w:val="FFFFFF" w:themeColor="background1"/>
                <w:sz w:val="24"/>
              </w:rPr>
              <w:t>(paraksts)</w:t>
            </w:r>
          </w:p>
          <w:p w14:paraId="22138744" w14:textId="77777777" w:rsidR="00985DD7" w:rsidRPr="00011D66" w:rsidRDefault="00985DD7" w:rsidP="006A283B">
            <w:pPr>
              <w:keepNext/>
              <w:tabs>
                <w:tab w:val="left" w:pos="2880"/>
                <w:tab w:val="left" w:pos="4680"/>
                <w:tab w:val="left" w:pos="7797"/>
              </w:tabs>
              <w:spacing w:line="276" w:lineRule="auto"/>
              <w:ind w:firstLine="567"/>
              <w:contextualSpacing/>
              <w:jc w:val="center"/>
              <w:rPr>
                <w:rFonts w:asciiTheme="majorBidi" w:hAnsiTheme="majorBidi" w:cstheme="majorBidi"/>
                <w:sz w:val="24"/>
              </w:rPr>
            </w:pPr>
            <w:r w:rsidRPr="00011D66">
              <w:rPr>
                <w:rFonts w:asciiTheme="majorBidi" w:hAnsiTheme="majorBidi" w:cstheme="majorBidi"/>
                <w:sz w:val="24"/>
              </w:rPr>
              <w:t>Senator</w:t>
            </w:r>
            <w:r>
              <w:rPr>
                <w:rFonts w:asciiTheme="majorBidi" w:hAnsiTheme="majorBidi" w:cstheme="majorBidi"/>
                <w:sz w:val="24"/>
              </w:rPr>
              <w:t>e</w:t>
            </w:r>
            <w:r w:rsidRPr="00011D66">
              <w:rPr>
                <w:rFonts w:asciiTheme="majorBidi" w:hAnsiTheme="majorBidi" w:cstheme="majorBidi"/>
                <w:sz w:val="24"/>
              </w:rPr>
              <w:t xml:space="preserve"> </w:t>
            </w:r>
            <w:r>
              <w:rPr>
                <w:rFonts w:asciiTheme="majorBidi" w:hAnsiTheme="majorBidi" w:cstheme="majorBidi"/>
                <w:sz w:val="24"/>
              </w:rPr>
              <w:t>R</w:t>
            </w:r>
            <w:r w:rsidRPr="00011D66">
              <w:rPr>
                <w:rFonts w:asciiTheme="majorBidi" w:hAnsiTheme="majorBidi" w:cstheme="majorBidi"/>
                <w:sz w:val="24"/>
              </w:rPr>
              <w:t>. </w:t>
            </w:r>
            <w:r>
              <w:rPr>
                <w:rFonts w:asciiTheme="majorBidi" w:hAnsiTheme="majorBidi" w:cstheme="majorBidi"/>
                <w:sz w:val="24"/>
              </w:rPr>
              <w:t>Vīduša</w:t>
            </w:r>
          </w:p>
        </w:tc>
      </w:tr>
    </w:tbl>
    <w:p w14:paraId="2A848E61" w14:textId="17303A4A" w:rsidR="004A52E8" w:rsidRDefault="004A52E8" w:rsidP="00521509">
      <w:pPr>
        <w:keepNext/>
        <w:tabs>
          <w:tab w:val="left" w:pos="540"/>
          <w:tab w:val="left" w:pos="6660"/>
        </w:tabs>
        <w:spacing w:line="276" w:lineRule="auto"/>
        <w:ind w:firstLine="567"/>
        <w:contextualSpacing/>
        <w:jc w:val="both"/>
        <w:rPr>
          <w:rFonts w:asciiTheme="majorBidi" w:hAnsiTheme="majorBidi" w:cstheme="majorBidi"/>
        </w:rPr>
      </w:pPr>
    </w:p>
    <w:p w14:paraId="3038EEB8" w14:textId="77777777" w:rsidR="00985DD7" w:rsidRDefault="00985DD7" w:rsidP="00C05034">
      <w:pPr>
        <w:tabs>
          <w:tab w:val="left" w:pos="540"/>
          <w:tab w:val="left" w:pos="6660"/>
        </w:tabs>
        <w:spacing w:line="276" w:lineRule="auto"/>
        <w:ind w:firstLine="567"/>
        <w:contextualSpacing/>
        <w:jc w:val="both"/>
        <w:rPr>
          <w:rFonts w:asciiTheme="majorBidi" w:hAnsiTheme="majorBidi" w:cstheme="majorBidi"/>
        </w:rPr>
      </w:pPr>
    </w:p>
    <w:sectPr w:rsidR="00985DD7" w:rsidSect="00E2328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F7BE7" w14:textId="77777777" w:rsidR="00A743A0" w:rsidRDefault="00A743A0" w:rsidP="00D657BA">
      <w:r>
        <w:separator/>
      </w:r>
    </w:p>
  </w:endnote>
  <w:endnote w:type="continuationSeparator" w:id="0">
    <w:p w14:paraId="28572835" w14:textId="77777777" w:rsidR="00A743A0" w:rsidRDefault="00A743A0"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229937"/>
      <w:docPartObj>
        <w:docPartGallery w:val="Page Numbers (Bottom of Page)"/>
        <w:docPartUnique/>
      </w:docPartObj>
    </w:sdtPr>
    <w:sdtEndPr/>
    <w:sdtContent>
      <w:sdt>
        <w:sdtPr>
          <w:id w:val="1728636285"/>
          <w:docPartObj>
            <w:docPartGallery w:val="Page Numbers (Top of Page)"/>
            <w:docPartUnique/>
          </w:docPartObj>
        </w:sdtPr>
        <w:sdtEndPr/>
        <w:sdtContent>
          <w:p w14:paraId="56C13DC8" w14:textId="47D20E0B" w:rsidR="00EB473D" w:rsidRDefault="009B528C" w:rsidP="00CA63DE">
            <w:pPr>
              <w:pStyle w:val="Footer"/>
              <w:jc w:val="center"/>
            </w:pPr>
            <w:r w:rsidRPr="00CA63DE">
              <w:fldChar w:fldCharType="begin"/>
            </w:r>
            <w:r w:rsidRPr="00CA63DE">
              <w:instrText xml:space="preserve"> PAGE </w:instrText>
            </w:r>
            <w:r w:rsidRPr="00CA63DE">
              <w:fldChar w:fldCharType="separate"/>
            </w:r>
            <w:r w:rsidR="002121A9">
              <w:rPr>
                <w:noProof/>
              </w:rPr>
              <w:t>2</w:t>
            </w:r>
            <w:r w:rsidRPr="00CA63DE">
              <w:fldChar w:fldCharType="end"/>
            </w:r>
            <w:r w:rsidRPr="00CA63DE">
              <w:t xml:space="preserve"> no </w:t>
            </w:r>
            <w:r w:rsidR="005E52F0">
              <w:rPr>
                <w:noProof/>
              </w:rPr>
              <w:fldChar w:fldCharType="begin"/>
            </w:r>
            <w:r w:rsidR="005E52F0">
              <w:rPr>
                <w:noProof/>
              </w:rPr>
              <w:instrText xml:space="preserve"> NUMPAGES  </w:instrText>
            </w:r>
            <w:r w:rsidR="005E52F0">
              <w:rPr>
                <w:noProof/>
              </w:rPr>
              <w:fldChar w:fldCharType="separate"/>
            </w:r>
            <w:r w:rsidR="002121A9">
              <w:rPr>
                <w:noProof/>
              </w:rPr>
              <w:t>3</w:t>
            </w:r>
            <w:r w:rsidR="005E52F0">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71882" w14:textId="77777777" w:rsidR="00A743A0" w:rsidRDefault="00A743A0" w:rsidP="00D657BA">
      <w:r>
        <w:separator/>
      </w:r>
    </w:p>
  </w:footnote>
  <w:footnote w:type="continuationSeparator" w:id="0">
    <w:p w14:paraId="2AA519D7" w14:textId="77777777" w:rsidR="00A743A0" w:rsidRDefault="00A743A0" w:rsidP="00D65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A7"/>
    <w:rsid w:val="0001104C"/>
    <w:rsid w:val="0001157F"/>
    <w:rsid w:val="0002673E"/>
    <w:rsid w:val="00074640"/>
    <w:rsid w:val="000811C0"/>
    <w:rsid w:val="00086D5E"/>
    <w:rsid w:val="000A1D61"/>
    <w:rsid w:val="000A6E67"/>
    <w:rsid w:val="000B163B"/>
    <w:rsid w:val="000B1DA4"/>
    <w:rsid w:val="000C04BF"/>
    <w:rsid w:val="000D0D53"/>
    <w:rsid w:val="000E7065"/>
    <w:rsid w:val="00110D60"/>
    <w:rsid w:val="00111E71"/>
    <w:rsid w:val="0013314F"/>
    <w:rsid w:val="0015186D"/>
    <w:rsid w:val="00157AD3"/>
    <w:rsid w:val="00162F60"/>
    <w:rsid w:val="00171097"/>
    <w:rsid w:val="00176C22"/>
    <w:rsid w:val="00177F53"/>
    <w:rsid w:val="00183A64"/>
    <w:rsid w:val="00184AD4"/>
    <w:rsid w:val="001C66AE"/>
    <w:rsid w:val="001D069C"/>
    <w:rsid w:val="001D1CB0"/>
    <w:rsid w:val="001D2D0E"/>
    <w:rsid w:val="001E0942"/>
    <w:rsid w:val="001E5BBA"/>
    <w:rsid w:val="001E7EFF"/>
    <w:rsid w:val="002121A9"/>
    <w:rsid w:val="00221D53"/>
    <w:rsid w:val="002251C6"/>
    <w:rsid w:val="002262A8"/>
    <w:rsid w:val="002308F7"/>
    <w:rsid w:val="0024335F"/>
    <w:rsid w:val="00254BB6"/>
    <w:rsid w:val="00270632"/>
    <w:rsid w:val="00272B01"/>
    <w:rsid w:val="002917F5"/>
    <w:rsid w:val="00292527"/>
    <w:rsid w:val="00294707"/>
    <w:rsid w:val="00294770"/>
    <w:rsid w:val="002A0096"/>
    <w:rsid w:val="002B581A"/>
    <w:rsid w:val="002C66B7"/>
    <w:rsid w:val="002D14F7"/>
    <w:rsid w:val="002D5E27"/>
    <w:rsid w:val="002E3B8E"/>
    <w:rsid w:val="002E5426"/>
    <w:rsid w:val="002F3FB4"/>
    <w:rsid w:val="002F44DB"/>
    <w:rsid w:val="0030451E"/>
    <w:rsid w:val="003063F5"/>
    <w:rsid w:val="00313D23"/>
    <w:rsid w:val="00330A62"/>
    <w:rsid w:val="00333862"/>
    <w:rsid w:val="003829C2"/>
    <w:rsid w:val="00391EAC"/>
    <w:rsid w:val="00392405"/>
    <w:rsid w:val="003B1943"/>
    <w:rsid w:val="003C0DA5"/>
    <w:rsid w:val="003C0ED3"/>
    <w:rsid w:val="003D6E80"/>
    <w:rsid w:val="003D78A9"/>
    <w:rsid w:val="003E07AA"/>
    <w:rsid w:val="003E46D5"/>
    <w:rsid w:val="003F20BF"/>
    <w:rsid w:val="00401EAE"/>
    <w:rsid w:val="004079A3"/>
    <w:rsid w:val="00410AB2"/>
    <w:rsid w:val="004277B4"/>
    <w:rsid w:val="004321CF"/>
    <w:rsid w:val="00436309"/>
    <w:rsid w:val="00447D17"/>
    <w:rsid w:val="00462CB2"/>
    <w:rsid w:val="004716A6"/>
    <w:rsid w:val="00492A66"/>
    <w:rsid w:val="0049615B"/>
    <w:rsid w:val="004A41E3"/>
    <w:rsid w:val="004A52E8"/>
    <w:rsid w:val="004A7AEB"/>
    <w:rsid w:val="004B1C33"/>
    <w:rsid w:val="004C4089"/>
    <w:rsid w:val="004C4A3D"/>
    <w:rsid w:val="004C59CD"/>
    <w:rsid w:val="004C5AD6"/>
    <w:rsid w:val="004D0855"/>
    <w:rsid w:val="004D5F35"/>
    <w:rsid w:val="004E6738"/>
    <w:rsid w:val="004F6473"/>
    <w:rsid w:val="004F6A57"/>
    <w:rsid w:val="00503CB7"/>
    <w:rsid w:val="00505950"/>
    <w:rsid w:val="00505966"/>
    <w:rsid w:val="00510818"/>
    <w:rsid w:val="00512638"/>
    <w:rsid w:val="00513FF7"/>
    <w:rsid w:val="00521509"/>
    <w:rsid w:val="00535195"/>
    <w:rsid w:val="00535687"/>
    <w:rsid w:val="00542773"/>
    <w:rsid w:val="005608BF"/>
    <w:rsid w:val="00565008"/>
    <w:rsid w:val="00576E29"/>
    <w:rsid w:val="00582712"/>
    <w:rsid w:val="00582E53"/>
    <w:rsid w:val="00585F81"/>
    <w:rsid w:val="00592B14"/>
    <w:rsid w:val="0059648F"/>
    <w:rsid w:val="00597155"/>
    <w:rsid w:val="005B2733"/>
    <w:rsid w:val="005C4232"/>
    <w:rsid w:val="005C7FF1"/>
    <w:rsid w:val="005E1CDE"/>
    <w:rsid w:val="005E52F0"/>
    <w:rsid w:val="005E6042"/>
    <w:rsid w:val="00602069"/>
    <w:rsid w:val="00633FD7"/>
    <w:rsid w:val="00640CBD"/>
    <w:rsid w:val="006622F3"/>
    <w:rsid w:val="0067078D"/>
    <w:rsid w:val="00677F02"/>
    <w:rsid w:val="00684604"/>
    <w:rsid w:val="006A0CA4"/>
    <w:rsid w:val="006A282D"/>
    <w:rsid w:val="006A283B"/>
    <w:rsid w:val="006A470A"/>
    <w:rsid w:val="006A7257"/>
    <w:rsid w:val="006C11FF"/>
    <w:rsid w:val="006D50C7"/>
    <w:rsid w:val="006D715B"/>
    <w:rsid w:val="006E5460"/>
    <w:rsid w:val="006F62CF"/>
    <w:rsid w:val="007022B1"/>
    <w:rsid w:val="00703A9D"/>
    <w:rsid w:val="00704F22"/>
    <w:rsid w:val="00712402"/>
    <w:rsid w:val="00740CF4"/>
    <w:rsid w:val="00760FF2"/>
    <w:rsid w:val="007652C4"/>
    <w:rsid w:val="00773E74"/>
    <w:rsid w:val="007742B6"/>
    <w:rsid w:val="00783BB2"/>
    <w:rsid w:val="00784CA7"/>
    <w:rsid w:val="00792794"/>
    <w:rsid w:val="00792E39"/>
    <w:rsid w:val="007A7C2D"/>
    <w:rsid w:val="007B459B"/>
    <w:rsid w:val="007C0BD2"/>
    <w:rsid w:val="007E1A1D"/>
    <w:rsid w:val="007E4EBD"/>
    <w:rsid w:val="007E68BB"/>
    <w:rsid w:val="007F065A"/>
    <w:rsid w:val="007F32A4"/>
    <w:rsid w:val="00816FB7"/>
    <w:rsid w:val="008328D4"/>
    <w:rsid w:val="008411BF"/>
    <w:rsid w:val="0085609D"/>
    <w:rsid w:val="008759CE"/>
    <w:rsid w:val="008876AB"/>
    <w:rsid w:val="00897D64"/>
    <w:rsid w:val="008A50B1"/>
    <w:rsid w:val="008A7E50"/>
    <w:rsid w:val="008B2901"/>
    <w:rsid w:val="008C7336"/>
    <w:rsid w:val="008D4936"/>
    <w:rsid w:val="008E485B"/>
    <w:rsid w:val="008E5D68"/>
    <w:rsid w:val="008F2304"/>
    <w:rsid w:val="00905A1E"/>
    <w:rsid w:val="0091172B"/>
    <w:rsid w:val="0091301B"/>
    <w:rsid w:val="00913D36"/>
    <w:rsid w:val="009258F9"/>
    <w:rsid w:val="009275BC"/>
    <w:rsid w:val="00931787"/>
    <w:rsid w:val="00931C53"/>
    <w:rsid w:val="0093631E"/>
    <w:rsid w:val="0094063A"/>
    <w:rsid w:val="00942F32"/>
    <w:rsid w:val="00943577"/>
    <w:rsid w:val="00952778"/>
    <w:rsid w:val="009670F0"/>
    <w:rsid w:val="00980EDD"/>
    <w:rsid w:val="009817EC"/>
    <w:rsid w:val="00985DD7"/>
    <w:rsid w:val="009B0157"/>
    <w:rsid w:val="009B528C"/>
    <w:rsid w:val="009C11B8"/>
    <w:rsid w:val="009D18BB"/>
    <w:rsid w:val="009D7C65"/>
    <w:rsid w:val="00A020F1"/>
    <w:rsid w:val="00A02DF1"/>
    <w:rsid w:val="00A03649"/>
    <w:rsid w:val="00A051AF"/>
    <w:rsid w:val="00A26E9E"/>
    <w:rsid w:val="00A4088B"/>
    <w:rsid w:val="00A43413"/>
    <w:rsid w:val="00A55AC8"/>
    <w:rsid w:val="00A61B4F"/>
    <w:rsid w:val="00A6274D"/>
    <w:rsid w:val="00A67AE8"/>
    <w:rsid w:val="00A743A0"/>
    <w:rsid w:val="00A90219"/>
    <w:rsid w:val="00A91624"/>
    <w:rsid w:val="00AC229B"/>
    <w:rsid w:val="00AD0DE4"/>
    <w:rsid w:val="00AD6BB3"/>
    <w:rsid w:val="00AE57E3"/>
    <w:rsid w:val="00AF2253"/>
    <w:rsid w:val="00AF2699"/>
    <w:rsid w:val="00AF2FF2"/>
    <w:rsid w:val="00AF7289"/>
    <w:rsid w:val="00AF7D3C"/>
    <w:rsid w:val="00B10552"/>
    <w:rsid w:val="00B16853"/>
    <w:rsid w:val="00B220F8"/>
    <w:rsid w:val="00B26CF8"/>
    <w:rsid w:val="00B27D33"/>
    <w:rsid w:val="00B325B7"/>
    <w:rsid w:val="00B377DD"/>
    <w:rsid w:val="00B42F6A"/>
    <w:rsid w:val="00B45C11"/>
    <w:rsid w:val="00B57D73"/>
    <w:rsid w:val="00B66A52"/>
    <w:rsid w:val="00B857ED"/>
    <w:rsid w:val="00B9507B"/>
    <w:rsid w:val="00BA3F98"/>
    <w:rsid w:val="00BA57C4"/>
    <w:rsid w:val="00BA69DE"/>
    <w:rsid w:val="00BB74AC"/>
    <w:rsid w:val="00BC30AD"/>
    <w:rsid w:val="00BC6B82"/>
    <w:rsid w:val="00BC7001"/>
    <w:rsid w:val="00BD2EB0"/>
    <w:rsid w:val="00BD56C3"/>
    <w:rsid w:val="00BE735C"/>
    <w:rsid w:val="00C02049"/>
    <w:rsid w:val="00C02568"/>
    <w:rsid w:val="00C03C8F"/>
    <w:rsid w:val="00C05034"/>
    <w:rsid w:val="00C2321B"/>
    <w:rsid w:val="00C26F24"/>
    <w:rsid w:val="00C3447D"/>
    <w:rsid w:val="00C37EB2"/>
    <w:rsid w:val="00C45DEF"/>
    <w:rsid w:val="00C74CC9"/>
    <w:rsid w:val="00C9503B"/>
    <w:rsid w:val="00CA63DE"/>
    <w:rsid w:val="00CA67A0"/>
    <w:rsid w:val="00CB303E"/>
    <w:rsid w:val="00CB433B"/>
    <w:rsid w:val="00CC1906"/>
    <w:rsid w:val="00CC226D"/>
    <w:rsid w:val="00CC60E7"/>
    <w:rsid w:val="00CC6C0E"/>
    <w:rsid w:val="00CD52A7"/>
    <w:rsid w:val="00CF0FDB"/>
    <w:rsid w:val="00CF3568"/>
    <w:rsid w:val="00CF3F34"/>
    <w:rsid w:val="00CF4607"/>
    <w:rsid w:val="00D16D8D"/>
    <w:rsid w:val="00D17F55"/>
    <w:rsid w:val="00D36169"/>
    <w:rsid w:val="00D53B30"/>
    <w:rsid w:val="00D53CBF"/>
    <w:rsid w:val="00D657BA"/>
    <w:rsid w:val="00D8791E"/>
    <w:rsid w:val="00D87D7B"/>
    <w:rsid w:val="00D94DB3"/>
    <w:rsid w:val="00DA2140"/>
    <w:rsid w:val="00DA30B0"/>
    <w:rsid w:val="00DA5AC4"/>
    <w:rsid w:val="00DB18C9"/>
    <w:rsid w:val="00DB398C"/>
    <w:rsid w:val="00DB63D6"/>
    <w:rsid w:val="00DC5EF6"/>
    <w:rsid w:val="00DD2460"/>
    <w:rsid w:val="00DD36C5"/>
    <w:rsid w:val="00DE0D89"/>
    <w:rsid w:val="00DE18EE"/>
    <w:rsid w:val="00DE4253"/>
    <w:rsid w:val="00DE56AE"/>
    <w:rsid w:val="00DE7452"/>
    <w:rsid w:val="00DF4BDD"/>
    <w:rsid w:val="00E23282"/>
    <w:rsid w:val="00E31D40"/>
    <w:rsid w:val="00E367DA"/>
    <w:rsid w:val="00E3719F"/>
    <w:rsid w:val="00E43F9A"/>
    <w:rsid w:val="00E513A6"/>
    <w:rsid w:val="00E608CF"/>
    <w:rsid w:val="00E70732"/>
    <w:rsid w:val="00E80FBB"/>
    <w:rsid w:val="00E815DA"/>
    <w:rsid w:val="00E93FE7"/>
    <w:rsid w:val="00E962C7"/>
    <w:rsid w:val="00EC1548"/>
    <w:rsid w:val="00EC3FE0"/>
    <w:rsid w:val="00ED13FF"/>
    <w:rsid w:val="00ED364B"/>
    <w:rsid w:val="00ED6A1E"/>
    <w:rsid w:val="00EE65CD"/>
    <w:rsid w:val="00EF2650"/>
    <w:rsid w:val="00F04C99"/>
    <w:rsid w:val="00F05C1D"/>
    <w:rsid w:val="00F071FF"/>
    <w:rsid w:val="00F43B93"/>
    <w:rsid w:val="00F5200A"/>
    <w:rsid w:val="00F550AA"/>
    <w:rsid w:val="00F620CB"/>
    <w:rsid w:val="00F6538F"/>
    <w:rsid w:val="00F7342B"/>
    <w:rsid w:val="00F83448"/>
    <w:rsid w:val="00F84F30"/>
    <w:rsid w:val="00F85E82"/>
    <w:rsid w:val="00F939A7"/>
    <w:rsid w:val="00F96519"/>
    <w:rsid w:val="00FB0256"/>
    <w:rsid w:val="00FB138D"/>
    <w:rsid w:val="00FB1774"/>
    <w:rsid w:val="00FB2B22"/>
    <w:rsid w:val="00FC1A19"/>
    <w:rsid w:val="00FC5813"/>
    <w:rsid w:val="00FE0BB6"/>
    <w:rsid w:val="00FE2F19"/>
    <w:rsid w:val="00FE3278"/>
    <w:rsid w:val="00FF412E"/>
    <w:rsid w:val="00FF78C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
    <w:name w:val="Unresolved Mention"/>
    <w:basedOn w:val="DefaultParagraphFont"/>
    <w:uiPriority w:val="99"/>
    <w:semiHidden/>
    <w:unhideWhenUsed/>
    <w:rsid w:val="000E7065"/>
    <w:rPr>
      <w:color w:val="605E5C"/>
      <w:shd w:val="clear" w:color="auto" w:fill="E1DFDD"/>
    </w:rPr>
  </w:style>
  <w:style w:type="paragraph" w:customStyle="1" w:styleId="tv213">
    <w:name w:val="tv213"/>
    <w:basedOn w:val="Normal"/>
    <w:rsid w:val="00E93FE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755705791">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831335627">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722.SKA095222.4.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5A456-1B1E-4798-8F16-C7AA57C4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2022-11-14T10:46:00Z</dcterms:created>
  <dcterms:modified xsi:type="dcterms:W3CDTF">2022-11-14T10:46:00Z</dcterms:modified>
</cp:coreProperties>
</file>