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61612" w14:textId="77777777" w:rsidR="00286B95" w:rsidRPr="00152964" w:rsidRDefault="00286B95" w:rsidP="00286B95">
      <w:pPr>
        <w:tabs>
          <w:tab w:val="left" w:pos="3318"/>
        </w:tabs>
        <w:spacing w:line="276" w:lineRule="auto"/>
        <w:jc w:val="both"/>
        <w:rPr>
          <w:b/>
          <w:bCs/>
        </w:rPr>
      </w:pPr>
      <w:r w:rsidRPr="008B050F">
        <w:rPr>
          <w:b/>
          <w:bCs/>
        </w:rPr>
        <w:t>Pieteikuma par rakstveida pierādījuma viltojumu izskatīšana Civilprocesa likuma 179.</w:t>
      </w:r>
      <w:r>
        <w:rPr>
          <w:b/>
          <w:bCs/>
        </w:rPr>
        <w:t> </w:t>
      </w:r>
      <w:r w:rsidRPr="008B050F">
        <w:rPr>
          <w:b/>
          <w:bCs/>
        </w:rPr>
        <w:t>pantā noteiktajā kārtībā</w:t>
      </w:r>
      <w:r>
        <w:rPr>
          <w:b/>
          <w:bCs/>
        </w:rPr>
        <w:t xml:space="preserve"> </w:t>
      </w:r>
      <w:r w:rsidRPr="008B050F">
        <w:rPr>
          <w:b/>
          <w:bCs/>
        </w:rPr>
        <w:t>pirms lietas izskatīšanas pēc būtības pabeigšanas</w:t>
      </w:r>
    </w:p>
    <w:p w14:paraId="72A71D94" w14:textId="47657663" w:rsidR="00D974FC" w:rsidRPr="003573DE" w:rsidRDefault="00D974FC" w:rsidP="003573DE">
      <w:pPr>
        <w:pStyle w:val="BodyText2"/>
        <w:spacing w:line="276" w:lineRule="auto"/>
        <w:jc w:val="center"/>
        <w:rPr>
          <w:rFonts w:ascii="Times New Roman" w:hAnsi="Times New Roman"/>
          <w:sz w:val="24"/>
          <w:szCs w:val="24"/>
        </w:rPr>
      </w:pPr>
    </w:p>
    <w:p w14:paraId="1026B519" w14:textId="1FC389C2" w:rsidR="00D974FC" w:rsidRPr="003573DE" w:rsidRDefault="00D974FC" w:rsidP="003573DE">
      <w:pPr>
        <w:tabs>
          <w:tab w:val="left" w:pos="0"/>
        </w:tabs>
        <w:spacing w:line="276" w:lineRule="auto"/>
        <w:ind w:right="26"/>
        <w:jc w:val="center"/>
        <w:rPr>
          <w:b/>
        </w:rPr>
      </w:pPr>
      <w:r w:rsidRPr="003573DE">
        <w:rPr>
          <w:b/>
        </w:rPr>
        <w:t>Latvijas Republikas Senāt</w:t>
      </w:r>
      <w:r w:rsidR="003573DE" w:rsidRPr="003573DE">
        <w:rPr>
          <w:b/>
        </w:rPr>
        <w:t>a</w:t>
      </w:r>
    </w:p>
    <w:p w14:paraId="2B888D5A" w14:textId="06383370" w:rsidR="003573DE" w:rsidRPr="003573DE" w:rsidRDefault="003573DE" w:rsidP="003573DE">
      <w:pPr>
        <w:tabs>
          <w:tab w:val="left" w:pos="0"/>
        </w:tabs>
        <w:spacing w:line="276" w:lineRule="auto"/>
        <w:ind w:right="26"/>
        <w:jc w:val="center"/>
        <w:rPr>
          <w:b/>
        </w:rPr>
      </w:pPr>
      <w:r w:rsidRPr="003573DE">
        <w:rPr>
          <w:b/>
        </w:rPr>
        <w:t>Civillietu departamenta</w:t>
      </w:r>
    </w:p>
    <w:p w14:paraId="351A0B8E" w14:textId="7ED02ADF" w:rsidR="003573DE" w:rsidRPr="003573DE" w:rsidRDefault="003573DE" w:rsidP="003573DE">
      <w:pPr>
        <w:tabs>
          <w:tab w:val="left" w:pos="0"/>
        </w:tabs>
        <w:spacing w:line="276" w:lineRule="auto"/>
        <w:ind w:right="26"/>
        <w:jc w:val="center"/>
        <w:rPr>
          <w:b/>
        </w:rPr>
      </w:pPr>
      <w:r w:rsidRPr="003573DE">
        <w:rPr>
          <w:b/>
        </w:rPr>
        <w:t>2022. gada 31. oktobra</w:t>
      </w:r>
    </w:p>
    <w:p w14:paraId="37FE3D26" w14:textId="07EF7E15" w:rsidR="00D974FC" w:rsidRPr="003573DE" w:rsidRDefault="00D974FC" w:rsidP="003573DE">
      <w:pPr>
        <w:tabs>
          <w:tab w:val="left" w:pos="0"/>
        </w:tabs>
        <w:spacing w:line="276" w:lineRule="auto"/>
        <w:ind w:right="26"/>
        <w:jc w:val="center"/>
        <w:rPr>
          <w:b/>
        </w:rPr>
      </w:pPr>
      <w:r w:rsidRPr="003573DE">
        <w:rPr>
          <w:b/>
        </w:rPr>
        <w:t>SPRIEDUMS</w:t>
      </w:r>
    </w:p>
    <w:p w14:paraId="159C0073" w14:textId="77777777" w:rsidR="003573DE" w:rsidRPr="003573DE" w:rsidRDefault="003573DE" w:rsidP="003573DE">
      <w:pPr>
        <w:tabs>
          <w:tab w:val="left" w:pos="0"/>
        </w:tabs>
        <w:spacing w:line="276" w:lineRule="auto"/>
        <w:ind w:right="28"/>
        <w:jc w:val="center"/>
      </w:pPr>
      <w:r w:rsidRPr="003573DE">
        <w:t>Lieta Nr. C26088421, SKC-757/2022</w:t>
      </w:r>
    </w:p>
    <w:p w14:paraId="09C4A4BA" w14:textId="460D16BE" w:rsidR="003573DE" w:rsidRPr="003573DE" w:rsidRDefault="00286B95" w:rsidP="003573DE">
      <w:pPr>
        <w:tabs>
          <w:tab w:val="left" w:pos="0"/>
        </w:tabs>
        <w:spacing w:line="276" w:lineRule="auto"/>
        <w:ind w:right="26"/>
        <w:jc w:val="center"/>
      </w:pPr>
      <w:hyperlink r:id="rId8" w:history="1">
        <w:r w:rsidR="003573DE" w:rsidRPr="009C0B44">
          <w:rPr>
            <w:rStyle w:val="Hyperlink"/>
            <w:shd w:val="clear" w:color="auto" w:fill="FFFFFF"/>
          </w:rPr>
          <w:t>ECLI:LV:AT:2022:1031.C26088421.13.S</w:t>
        </w:r>
      </w:hyperlink>
    </w:p>
    <w:p w14:paraId="5E618D28" w14:textId="77777777" w:rsidR="00D974FC" w:rsidRPr="003573DE" w:rsidRDefault="00D974FC" w:rsidP="003573DE">
      <w:pPr>
        <w:spacing w:line="276" w:lineRule="auto"/>
        <w:ind w:firstLine="567"/>
      </w:pPr>
    </w:p>
    <w:p w14:paraId="5F710F58" w14:textId="77777777" w:rsidR="00D974FC" w:rsidRPr="003573DE" w:rsidRDefault="00D974FC" w:rsidP="003573DE">
      <w:pPr>
        <w:spacing w:line="276" w:lineRule="auto"/>
        <w:ind w:firstLine="567"/>
        <w:jc w:val="both"/>
      </w:pPr>
      <w:r w:rsidRPr="003573DE">
        <w:t>Senāts šādā sastāvā:</w:t>
      </w:r>
    </w:p>
    <w:p w14:paraId="0F669EAE" w14:textId="51935CA0" w:rsidR="00D974FC" w:rsidRPr="003573DE" w:rsidRDefault="00D974FC" w:rsidP="003573DE">
      <w:pPr>
        <w:tabs>
          <w:tab w:val="left" w:pos="0"/>
        </w:tabs>
        <w:spacing w:line="276" w:lineRule="auto"/>
        <w:ind w:firstLine="567"/>
        <w:jc w:val="both"/>
      </w:pPr>
      <w:r w:rsidRPr="003573DE">
        <w:tab/>
      </w:r>
      <w:r w:rsidRPr="003573DE">
        <w:tab/>
        <w:t xml:space="preserve">senatore referente </w:t>
      </w:r>
      <w:r w:rsidR="006C6EB5" w:rsidRPr="003573DE">
        <w:t>Inta Lauka</w:t>
      </w:r>
      <w:r w:rsidRPr="003573DE">
        <w:t>,</w:t>
      </w:r>
    </w:p>
    <w:p w14:paraId="6EE2286A" w14:textId="3009F267" w:rsidR="00D974FC" w:rsidRPr="003573DE" w:rsidRDefault="00D974FC" w:rsidP="003573DE">
      <w:pPr>
        <w:tabs>
          <w:tab w:val="left" w:pos="0"/>
        </w:tabs>
        <w:spacing w:line="276" w:lineRule="auto"/>
        <w:ind w:firstLine="567"/>
        <w:jc w:val="both"/>
      </w:pPr>
      <w:r w:rsidRPr="003573DE">
        <w:tab/>
      </w:r>
      <w:r w:rsidRPr="003573DE">
        <w:tab/>
        <w:t>senator</w:t>
      </w:r>
      <w:r w:rsidR="004333F8" w:rsidRPr="003573DE">
        <w:t>s</w:t>
      </w:r>
      <w:r w:rsidRPr="003573DE">
        <w:t xml:space="preserve"> </w:t>
      </w:r>
      <w:r w:rsidR="0074699D" w:rsidRPr="003573DE">
        <w:t>Kaspars Balodis</w:t>
      </w:r>
      <w:r w:rsidRPr="003573DE">
        <w:t>,</w:t>
      </w:r>
    </w:p>
    <w:p w14:paraId="753554FA" w14:textId="65C3F85A" w:rsidR="00D974FC" w:rsidRPr="003573DE" w:rsidRDefault="00D974FC" w:rsidP="003573DE">
      <w:pPr>
        <w:tabs>
          <w:tab w:val="left" w:pos="0"/>
        </w:tabs>
        <w:spacing w:line="276" w:lineRule="auto"/>
        <w:ind w:firstLine="567"/>
        <w:jc w:val="both"/>
      </w:pPr>
      <w:r w:rsidRPr="003573DE">
        <w:tab/>
      </w:r>
      <w:r w:rsidRPr="003573DE">
        <w:tab/>
        <w:t>senator</w:t>
      </w:r>
      <w:r w:rsidR="00F0795A" w:rsidRPr="003573DE">
        <w:t>e</w:t>
      </w:r>
      <w:r w:rsidRPr="003573DE">
        <w:t xml:space="preserve"> </w:t>
      </w:r>
      <w:r w:rsidR="00F0795A" w:rsidRPr="003573DE">
        <w:t>Ļubova Kušnire</w:t>
      </w:r>
    </w:p>
    <w:p w14:paraId="1A09FF5F" w14:textId="77777777" w:rsidR="00D974FC" w:rsidRPr="003573DE" w:rsidRDefault="00D974FC" w:rsidP="003573DE">
      <w:pPr>
        <w:spacing w:line="276" w:lineRule="auto"/>
        <w:ind w:firstLine="567"/>
        <w:jc w:val="both"/>
      </w:pPr>
    </w:p>
    <w:p w14:paraId="096EF01E" w14:textId="009527E1" w:rsidR="00D974FC" w:rsidRPr="003573DE" w:rsidRDefault="00D974FC" w:rsidP="003573DE">
      <w:pPr>
        <w:spacing w:line="276" w:lineRule="auto"/>
        <w:ind w:firstLine="567"/>
        <w:jc w:val="both"/>
      </w:pPr>
      <w:bookmarkStart w:id="0" w:name="Dropdown15"/>
      <w:r w:rsidRPr="003573DE">
        <w:t xml:space="preserve">izskatīja rakstveida procesā civillietu sakarā ar </w:t>
      </w:r>
      <w:bookmarkStart w:id="1" w:name="_Hlk101357195"/>
      <w:bookmarkStart w:id="2" w:name="_Hlk106185304"/>
      <w:r w:rsidR="001E64CC" w:rsidRPr="003573DE">
        <w:t>SIA „</w:t>
      </w:r>
      <w:proofErr w:type="spellStart"/>
      <w:r w:rsidR="001E64CC" w:rsidRPr="003573DE">
        <w:t>Norsk</w:t>
      </w:r>
      <w:proofErr w:type="spellEnd"/>
      <w:r w:rsidR="001E64CC" w:rsidRPr="003573DE">
        <w:t xml:space="preserve"> </w:t>
      </w:r>
      <w:proofErr w:type="spellStart"/>
      <w:r w:rsidR="001E64CC" w:rsidRPr="003573DE">
        <w:t>Resource</w:t>
      </w:r>
      <w:proofErr w:type="spellEnd"/>
      <w:r w:rsidR="001E64CC" w:rsidRPr="003573DE">
        <w:t xml:space="preserve">” kasācijas sūdzību par </w:t>
      </w:r>
      <w:bookmarkStart w:id="3" w:name="_Hlk101357867"/>
      <w:r w:rsidR="001E64CC" w:rsidRPr="003573DE">
        <w:t xml:space="preserve">Latgales apgabaltiesas Civillietu tiesas kolēģijas 2022. gada </w:t>
      </w:r>
      <w:bookmarkEnd w:id="3"/>
      <w:r w:rsidR="001E64CC" w:rsidRPr="003573DE">
        <w:t>5. aprīļa spriedumu</w:t>
      </w:r>
      <w:bookmarkEnd w:id="1"/>
      <w:r w:rsidR="001E64CC" w:rsidRPr="003573DE">
        <w:t xml:space="preserve"> </w:t>
      </w:r>
      <w:bookmarkEnd w:id="2"/>
      <w:r w:rsidR="001E64CC" w:rsidRPr="003573DE">
        <w:t>SIA „</w:t>
      </w:r>
      <w:proofErr w:type="spellStart"/>
      <w:r w:rsidR="001E64CC" w:rsidRPr="003573DE">
        <w:t>Stirol</w:t>
      </w:r>
      <w:proofErr w:type="spellEnd"/>
      <w:r w:rsidR="001E64CC" w:rsidRPr="003573DE">
        <w:t xml:space="preserve"> </w:t>
      </w:r>
      <w:proofErr w:type="spellStart"/>
      <w:r w:rsidR="001E64CC" w:rsidRPr="003573DE">
        <w:t>Motion</w:t>
      </w:r>
      <w:proofErr w:type="spellEnd"/>
      <w:r w:rsidR="001E64CC" w:rsidRPr="003573DE">
        <w:t>” prasībā pret SIA „</w:t>
      </w:r>
      <w:proofErr w:type="spellStart"/>
      <w:r w:rsidR="001E64CC" w:rsidRPr="003573DE">
        <w:t>Norsk</w:t>
      </w:r>
      <w:proofErr w:type="spellEnd"/>
      <w:r w:rsidR="001E64CC" w:rsidRPr="003573DE">
        <w:t xml:space="preserve"> </w:t>
      </w:r>
      <w:proofErr w:type="spellStart"/>
      <w:r w:rsidR="001E64CC" w:rsidRPr="003573DE">
        <w:t>Resource</w:t>
      </w:r>
      <w:proofErr w:type="spellEnd"/>
      <w:r w:rsidR="001E64CC" w:rsidRPr="003573DE">
        <w:t>” par parāda piedziņu</w:t>
      </w:r>
      <w:r w:rsidR="004D45BB" w:rsidRPr="003573DE">
        <w:t xml:space="preserve">. </w:t>
      </w:r>
    </w:p>
    <w:p w14:paraId="62EE91E3" w14:textId="77777777" w:rsidR="001E64CC" w:rsidRPr="003573DE" w:rsidRDefault="001E64CC" w:rsidP="003573DE">
      <w:pPr>
        <w:spacing w:line="276" w:lineRule="auto"/>
        <w:ind w:firstLine="567"/>
        <w:jc w:val="both"/>
      </w:pPr>
    </w:p>
    <w:bookmarkEnd w:id="0"/>
    <w:p w14:paraId="7FFE685D" w14:textId="5A0B7BD6" w:rsidR="00D974FC" w:rsidRPr="003573DE" w:rsidRDefault="00D974FC" w:rsidP="003573DE">
      <w:pPr>
        <w:spacing w:line="276" w:lineRule="auto"/>
        <w:jc w:val="center"/>
        <w:rPr>
          <w:b/>
          <w:bCs/>
        </w:rPr>
      </w:pPr>
      <w:r w:rsidRPr="003573DE">
        <w:rPr>
          <w:b/>
          <w:bCs/>
        </w:rPr>
        <w:t>Aprakstošā daļa</w:t>
      </w:r>
    </w:p>
    <w:p w14:paraId="059A9FE8" w14:textId="77777777" w:rsidR="004D45BB" w:rsidRPr="003573DE" w:rsidRDefault="004D45BB" w:rsidP="003573DE">
      <w:pPr>
        <w:spacing w:line="276" w:lineRule="auto"/>
        <w:jc w:val="center"/>
        <w:rPr>
          <w:b/>
          <w:bCs/>
        </w:rPr>
      </w:pPr>
    </w:p>
    <w:p w14:paraId="6B77A0AF" w14:textId="48961ADA" w:rsidR="001E64CC" w:rsidRPr="003573DE" w:rsidRDefault="001E64CC" w:rsidP="003573DE">
      <w:pPr>
        <w:spacing w:line="276" w:lineRule="auto"/>
        <w:ind w:firstLine="567"/>
        <w:jc w:val="both"/>
        <w:rPr>
          <w:bCs/>
        </w:rPr>
      </w:pPr>
      <w:r w:rsidRPr="003573DE">
        <w:rPr>
          <w:bCs/>
        </w:rPr>
        <w:t>[1] SIA „</w:t>
      </w:r>
      <w:proofErr w:type="spellStart"/>
      <w:r w:rsidRPr="003573DE">
        <w:rPr>
          <w:bCs/>
        </w:rPr>
        <w:t>Stirol</w:t>
      </w:r>
      <w:proofErr w:type="spellEnd"/>
      <w:r w:rsidRPr="003573DE">
        <w:rPr>
          <w:bCs/>
        </w:rPr>
        <w:t xml:space="preserve"> </w:t>
      </w:r>
      <w:proofErr w:type="spellStart"/>
      <w:r w:rsidRPr="003573DE">
        <w:rPr>
          <w:bCs/>
        </w:rPr>
        <w:t>Motion</w:t>
      </w:r>
      <w:proofErr w:type="spellEnd"/>
      <w:r w:rsidRPr="003573DE">
        <w:rPr>
          <w:bCs/>
        </w:rPr>
        <w:t>” 2021. gada 25. martā cēl</w:t>
      </w:r>
      <w:r w:rsidR="00AB42D3" w:rsidRPr="003573DE">
        <w:rPr>
          <w:bCs/>
        </w:rPr>
        <w:t>a</w:t>
      </w:r>
      <w:r w:rsidRPr="003573DE">
        <w:rPr>
          <w:bCs/>
        </w:rPr>
        <w:t xml:space="preserve"> tiesā prasību</w:t>
      </w:r>
      <w:r w:rsidR="00AB42D3" w:rsidRPr="003573DE">
        <w:rPr>
          <w:bCs/>
        </w:rPr>
        <w:t xml:space="preserve"> </w:t>
      </w:r>
      <w:r w:rsidRPr="003573DE">
        <w:rPr>
          <w:bCs/>
        </w:rPr>
        <w:t xml:space="preserve">pret </w:t>
      </w:r>
      <w:r w:rsidR="00F911BD" w:rsidRPr="003573DE">
        <w:rPr>
          <w:bCs/>
        </w:rPr>
        <w:t>SIA „</w:t>
      </w:r>
      <w:proofErr w:type="spellStart"/>
      <w:r w:rsidR="00F911BD" w:rsidRPr="003573DE">
        <w:rPr>
          <w:bCs/>
        </w:rPr>
        <w:t>Norsk</w:t>
      </w:r>
      <w:proofErr w:type="spellEnd"/>
      <w:r w:rsidR="00F911BD" w:rsidRPr="003573DE">
        <w:rPr>
          <w:bCs/>
        </w:rPr>
        <w:t xml:space="preserve"> </w:t>
      </w:r>
      <w:proofErr w:type="spellStart"/>
      <w:r w:rsidR="00F911BD" w:rsidRPr="003573DE">
        <w:rPr>
          <w:bCs/>
        </w:rPr>
        <w:t>Resource</w:t>
      </w:r>
      <w:proofErr w:type="spellEnd"/>
      <w:r w:rsidR="00F911BD" w:rsidRPr="003573DE">
        <w:rPr>
          <w:bCs/>
        </w:rPr>
        <w:t>”</w:t>
      </w:r>
      <w:r w:rsidRPr="003573DE">
        <w:rPr>
          <w:bCs/>
        </w:rPr>
        <w:t xml:space="preserve"> par pamatparāda 5442 EUR, likumisko nokavējuma procentu </w:t>
      </w:r>
      <w:r w:rsidR="005950E3" w:rsidRPr="003573DE">
        <w:rPr>
          <w:bCs/>
        </w:rPr>
        <w:t>601,92</w:t>
      </w:r>
      <w:r w:rsidRPr="003573DE">
        <w:rPr>
          <w:bCs/>
        </w:rPr>
        <w:t xml:space="preserve"> EUR un parāda atgūšanas izmaksu 40 EUR</w:t>
      </w:r>
      <w:r w:rsidR="005950E3" w:rsidRPr="003573DE">
        <w:rPr>
          <w:bCs/>
        </w:rPr>
        <w:t>, kopā 6567,29 EUR</w:t>
      </w:r>
      <w:r w:rsidRPr="003573DE">
        <w:rPr>
          <w:bCs/>
        </w:rPr>
        <w:t xml:space="preserve"> piedziņu.</w:t>
      </w:r>
    </w:p>
    <w:p w14:paraId="5C8B3D6F" w14:textId="49CA4A98" w:rsidR="001E64CC" w:rsidRPr="003573DE" w:rsidRDefault="001E64CC" w:rsidP="003573DE">
      <w:pPr>
        <w:spacing w:line="276" w:lineRule="auto"/>
        <w:ind w:firstLine="567"/>
        <w:jc w:val="both"/>
        <w:rPr>
          <w:bCs/>
        </w:rPr>
      </w:pPr>
      <w:r w:rsidRPr="003573DE">
        <w:rPr>
          <w:bCs/>
        </w:rPr>
        <w:t>Prasīb</w:t>
      </w:r>
      <w:r w:rsidR="00CC536C" w:rsidRPr="003573DE">
        <w:rPr>
          <w:bCs/>
        </w:rPr>
        <w:t>as pieteikumā</w:t>
      </w:r>
      <w:r w:rsidR="004B5A68" w:rsidRPr="003573DE">
        <w:rPr>
          <w:bCs/>
        </w:rPr>
        <w:t xml:space="preserve"> atsaucoties uz</w:t>
      </w:r>
      <w:r w:rsidR="00CC536C" w:rsidRPr="003573DE">
        <w:rPr>
          <w:bCs/>
        </w:rPr>
        <w:t xml:space="preserve"> </w:t>
      </w:r>
      <w:r w:rsidR="004B5A68" w:rsidRPr="003573DE">
        <w:t>Civillikuma 1587., 1668.</w:t>
      </w:r>
      <w:r w:rsidR="004B5A68" w:rsidRPr="003573DE">
        <w:rPr>
          <w:vertAlign w:val="superscript"/>
        </w:rPr>
        <w:t>2</w:t>
      </w:r>
      <w:r w:rsidR="004B5A68" w:rsidRPr="003573DE">
        <w:t>, 1668.</w:t>
      </w:r>
      <w:r w:rsidR="004B5A68" w:rsidRPr="003573DE">
        <w:rPr>
          <w:vertAlign w:val="superscript"/>
        </w:rPr>
        <w:t>9</w:t>
      </w:r>
      <w:r w:rsidR="004B5A68" w:rsidRPr="003573DE">
        <w:t xml:space="preserve">, 1753., 1756., 2002., 2033., 2109. pantu, 1759. panta 1. punktu, 1765. panta trešo daļu, </w:t>
      </w:r>
      <w:r w:rsidR="00CC536C" w:rsidRPr="003573DE">
        <w:rPr>
          <w:bCs/>
        </w:rPr>
        <w:t>norādī</w:t>
      </w:r>
      <w:r w:rsidR="00AB42D3" w:rsidRPr="003573DE">
        <w:rPr>
          <w:bCs/>
        </w:rPr>
        <w:t>ts</w:t>
      </w:r>
      <w:r w:rsidR="00CC536C" w:rsidRPr="003573DE">
        <w:rPr>
          <w:bCs/>
        </w:rPr>
        <w:t xml:space="preserve"> šāds pamatojums</w:t>
      </w:r>
      <w:r w:rsidRPr="003573DE">
        <w:rPr>
          <w:bCs/>
        </w:rPr>
        <w:t>.</w:t>
      </w:r>
    </w:p>
    <w:p w14:paraId="5247377C" w14:textId="4F244CF6" w:rsidR="001E64CC" w:rsidRPr="003573DE" w:rsidRDefault="001E64CC" w:rsidP="003573DE">
      <w:pPr>
        <w:spacing w:line="276" w:lineRule="auto"/>
        <w:ind w:firstLine="567"/>
        <w:jc w:val="both"/>
        <w:rPr>
          <w:bCs/>
        </w:rPr>
      </w:pPr>
      <w:r w:rsidRPr="003573DE">
        <w:rPr>
          <w:bCs/>
        </w:rPr>
        <w:t>[1.1]</w:t>
      </w:r>
      <w:r w:rsidR="005950E3" w:rsidRPr="003573DE">
        <w:rPr>
          <w:bCs/>
        </w:rPr>
        <w:t xml:space="preserve"> </w:t>
      </w:r>
      <w:r w:rsidRPr="003573DE">
        <w:rPr>
          <w:bCs/>
        </w:rPr>
        <w:t>Laik</w:t>
      </w:r>
      <w:r w:rsidR="00CC536C" w:rsidRPr="003573DE">
        <w:rPr>
          <w:bCs/>
        </w:rPr>
        <w:t>a posmā</w:t>
      </w:r>
      <w:r w:rsidRPr="003573DE">
        <w:rPr>
          <w:bCs/>
        </w:rPr>
        <w:t xml:space="preserve"> no 2019.</w:t>
      </w:r>
      <w:r w:rsidR="00CC536C" w:rsidRPr="003573DE">
        <w:rPr>
          <w:bCs/>
        </w:rPr>
        <w:t> </w:t>
      </w:r>
      <w:r w:rsidRPr="003573DE">
        <w:rPr>
          <w:bCs/>
        </w:rPr>
        <w:t>gada decembra līdz 2020.</w:t>
      </w:r>
      <w:r w:rsidR="00CC536C" w:rsidRPr="003573DE">
        <w:rPr>
          <w:bCs/>
        </w:rPr>
        <w:t> </w:t>
      </w:r>
      <w:r w:rsidRPr="003573DE">
        <w:rPr>
          <w:bCs/>
        </w:rPr>
        <w:t xml:space="preserve">gada aprīlim </w:t>
      </w:r>
      <w:r w:rsidR="00AB42D3" w:rsidRPr="003573DE">
        <w:rPr>
          <w:bCs/>
        </w:rPr>
        <w:t>SIA „</w:t>
      </w:r>
      <w:proofErr w:type="spellStart"/>
      <w:r w:rsidR="00AB42D3" w:rsidRPr="003573DE">
        <w:rPr>
          <w:bCs/>
        </w:rPr>
        <w:t>Stirol</w:t>
      </w:r>
      <w:proofErr w:type="spellEnd"/>
      <w:r w:rsidR="00AB42D3" w:rsidRPr="003573DE">
        <w:rPr>
          <w:bCs/>
        </w:rPr>
        <w:t xml:space="preserve"> </w:t>
      </w:r>
      <w:proofErr w:type="spellStart"/>
      <w:r w:rsidR="00AB42D3" w:rsidRPr="003573DE">
        <w:rPr>
          <w:bCs/>
        </w:rPr>
        <w:t>Motion</w:t>
      </w:r>
      <w:proofErr w:type="spellEnd"/>
      <w:r w:rsidR="00AB42D3" w:rsidRPr="003573DE">
        <w:rPr>
          <w:bCs/>
        </w:rPr>
        <w:t>” vairākkārt</w:t>
      </w:r>
      <w:r w:rsidRPr="003573DE">
        <w:rPr>
          <w:bCs/>
        </w:rPr>
        <w:t xml:space="preserve"> piegādāja atbildētājai zāģētu malku. </w:t>
      </w:r>
      <w:r w:rsidR="00AB42D3" w:rsidRPr="003573DE">
        <w:rPr>
          <w:bCs/>
        </w:rPr>
        <w:t>P</w:t>
      </w:r>
      <w:r w:rsidRPr="003573DE">
        <w:rPr>
          <w:bCs/>
        </w:rPr>
        <w:t>iegādes</w:t>
      </w:r>
      <w:r w:rsidR="00AB42D3" w:rsidRPr="003573DE">
        <w:rPr>
          <w:bCs/>
        </w:rPr>
        <w:t xml:space="preserve"> </w:t>
      </w:r>
      <w:r w:rsidRPr="003573DE">
        <w:rPr>
          <w:bCs/>
        </w:rPr>
        <w:t>noformēta</w:t>
      </w:r>
      <w:r w:rsidR="00AB42D3" w:rsidRPr="003573DE">
        <w:rPr>
          <w:bCs/>
        </w:rPr>
        <w:t>s</w:t>
      </w:r>
      <w:r w:rsidRPr="003573DE">
        <w:rPr>
          <w:bCs/>
        </w:rPr>
        <w:t xml:space="preserve"> ar preču pavadzīm</w:t>
      </w:r>
      <w:r w:rsidR="00AB42D3" w:rsidRPr="003573DE">
        <w:rPr>
          <w:bCs/>
        </w:rPr>
        <w:t>ēm</w:t>
      </w:r>
      <w:r w:rsidR="00866DAF" w:rsidRPr="003573DE">
        <w:rPr>
          <w:bCs/>
        </w:rPr>
        <w:t>, bet</w:t>
      </w:r>
      <w:r w:rsidR="00AB42D3" w:rsidRPr="003573DE">
        <w:rPr>
          <w:bCs/>
        </w:rPr>
        <w:t xml:space="preserve"> </w:t>
      </w:r>
      <w:r w:rsidR="00866DAF" w:rsidRPr="003573DE">
        <w:rPr>
          <w:bCs/>
        </w:rPr>
        <w:t>p</w:t>
      </w:r>
      <w:r w:rsidRPr="003573DE">
        <w:rPr>
          <w:bCs/>
        </w:rPr>
        <w:t>re</w:t>
      </w:r>
      <w:r w:rsidR="00AB42D3" w:rsidRPr="003573DE">
        <w:rPr>
          <w:bCs/>
        </w:rPr>
        <w:t>ces</w:t>
      </w:r>
      <w:r w:rsidRPr="003573DE">
        <w:rPr>
          <w:bCs/>
        </w:rPr>
        <w:t xml:space="preserve"> saņemšana apliecināta ar pušu parakstiem</w:t>
      </w:r>
      <w:r w:rsidR="00292099" w:rsidRPr="003573DE">
        <w:rPr>
          <w:bCs/>
        </w:rPr>
        <w:t xml:space="preserve"> uz tām</w:t>
      </w:r>
      <w:r w:rsidRPr="003573DE">
        <w:rPr>
          <w:bCs/>
        </w:rPr>
        <w:t xml:space="preserve">. Atbildētāja </w:t>
      </w:r>
      <w:r w:rsidR="00D302DD" w:rsidRPr="003573DE">
        <w:rPr>
          <w:bCs/>
        </w:rPr>
        <w:t xml:space="preserve">2020. gada 12. oktobrī </w:t>
      </w:r>
      <w:r w:rsidRPr="003573DE">
        <w:rPr>
          <w:bCs/>
        </w:rPr>
        <w:t>parakstīj</w:t>
      </w:r>
      <w:r w:rsidR="000D6A77" w:rsidRPr="003573DE">
        <w:rPr>
          <w:bCs/>
        </w:rPr>
        <w:t>a</w:t>
      </w:r>
      <w:r w:rsidRPr="003573DE">
        <w:rPr>
          <w:bCs/>
        </w:rPr>
        <w:t xml:space="preserve"> aktu par savstarpējo norēķinu salīdzināšanu, kas apliecina parāda saistību atzīšanu.</w:t>
      </w:r>
    </w:p>
    <w:p w14:paraId="17648C69" w14:textId="2B981C77" w:rsidR="00866DAF" w:rsidRPr="003573DE" w:rsidRDefault="001E64CC" w:rsidP="003573DE">
      <w:pPr>
        <w:spacing w:line="276" w:lineRule="auto"/>
        <w:ind w:firstLine="567"/>
        <w:jc w:val="both"/>
        <w:rPr>
          <w:bCs/>
        </w:rPr>
      </w:pPr>
      <w:r w:rsidRPr="003573DE">
        <w:rPr>
          <w:bCs/>
        </w:rPr>
        <w:t xml:space="preserve">[1.2] Savas maksājuma saistības atbildētāja izpildīja tikai daļēji. </w:t>
      </w:r>
      <w:r w:rsidR="000D6A77" w:rsidRPr="003573DE">
        <w:rPr>
          <w:bCs/>
        </w:rPr>
        <w:t>P</w:t>
      </w:r>
      <w:r w:rsidRPr="003573DE">
        <w:rPr>
          <w:bCs/>
        </w:rPr>
        <w:t>ilnīgi vai daļēji neizpildītas maksājuma saistības</w:t>
      </w:r>
      <w:r w:rsidR="005873F7" w:rsidRPr="003573DE">
        <w:rPr>
          <w:bCs/>
        </w:rPr>
        <w:t xml:space="preserve"> </w:t>
      </w:r>
      <w:r w:rsidR="00292099" w:rsidRPr="003573DE">
        <w:rPr>
          <w:bCs/>
        </w:rPr>
        <w:t xml:space="preserve">ir </w:t>
      </w:r>
      <w:r w:rsidR="005873F7" w:rsidRPr="003573DE">
        <w:rPr>
          <w:bCs/>
        </w:rPr>
        <w:t xml:space="preserve">par </w:t>
      </w:r>
      <w:r w:rsidRPr="003573DE">
        <w:rPr>
          <w:bCs/>
        </w:rPr>
        <w:t>darījumiem, kas noformēti ar šādiem dokumentiem:</w:t>
      </w:r>
      <w:r w:rsidR="000D6A77" w:rsidRPr="003573DE">
        <w:rPr>
          <w:bCs/>
        </w:rPr>
        <w:t xml:space="preserve"> </w:t>
      </w:r>
      <w:r w:rsidRPr="003573DE">
        <w:rPr>
          <w:bCs/>
        </w:rPr>
        <w:t>27.03.2020. pavadzīme Nr. 2020/03-011, darījuma summa – 1666 EUR, parāda atlikums 1666</w:t>
      </w:r>
      <w:r w:rsidR="00292099" w:rsidRPr="003573DE">
        <w:rPr>
          <w:bCs/>
        </w:rPr>
        <w:t> </w:t>
      </w:r>
      <w:r w:rsidRPr="003573DE">
        <w:rPr>
          <w:bCs/>
        </w:rPr>
        <w:t>EUR;</w:t>
      </w:r>
      <w:r w:rsidR="000D6A77" w:rsidRPr="003573DE">
        <w:rPr>
          <w:bCs/>
        </w:rPr>
        <w:t xml:space="preserve"> </w:t>
      </w:r>
      <w:r w:rsidRPr="003573DE">
        <w:rPr>
          <w:bCs/>
        </w:rPr>
        <w:t>27.03.2020. pavadzīme Nr. 2020/03-012, darījuma summa – 1666 EUR, parāda atlikums 1666 EUR;</w:t>
      </w:r>
      <w:r w:rsidR="000D6A77" w:rsidRPr="003573DE">
        <w:rPr>
          <w:bCs/>
        </w:rPr>
        <w:t xml:space="preserve"> </w:t>
      </w:r>
      <w:r w:rsidRPr="003573DE">
        <w:rPr>
          <w:bCs/>
        </w:rPr>
        <w:t>04.04.2020. pavadzīme Nr. 2020/04-015, darījuma summa – 2176</w:t>
      </w:r>
      <w:r w:rsidR="00F916AE" w:rsidRPr="003573DE">
        <w:rPr>
          <w:bCs/>
        </w:rPr>
        <w:t> </w:t>
      </w:r>
      <w:r w:rsidRPr="003573DE">
        <w:rPr>
          <w:bCs/>
        </w:rPr>
        <w:t>EUR, parāda atlikums 1</w:t>
      </w:r>
      <w:r w:rsidR="00292099" w:rsidRPr="003573DE">
        <w:rPr>
          <w:bCs/>
        </w:rPr>
        <w:t xml:space="preserve"> </w:t>
      </w:r>
      <w:r w:rsidRPr="003573DE">
        <w:rPr>
          <w:bCs/>
        </w:rPr>
        <w:t>EUR;</w:t>
      </w:r>
      <w:r w:rsidR="000D6A77" w:rsidRPr="003573DE">
        <w:rPr>
          <w:bCs/>
        </w:rPr>
        <w:t xml:space="preserve"> </w:t>
      </w:r>
      <w:r w:rsidRPr="003573DE">
        <w:rPr>
          <w:bCs/>
        </w:rPr>
        <w:t>06.04.2020. pavadzīme Nr. 2020/04-014, darījuma summa – 2109</w:t>
      </w:r>
      <w:r w:rsidR="00292099" w:rsidRPr="003573DE">
        <w:rPr>
          <w:bCs/>
        </w:rPr>
        <w:t> </w:t>
      </w:r>
      <w:r w:rsidRPr="003573DE">
        <w:rPr>
          <w:bCs/>
        </w:rPr>
        <w:t>EUR, parāda atlikums 2109 EUR.</w:t>
      </w:r>
      <w:r w:rsidR="005873F7" w:rsidRPr="003573DE">
        <w:rPr>
          <w:bCs/>
        </w:rPr>
        <w:t xml:space="preserve"> </w:t>
      </w:r>
      <w:r w:rsidR="000D6A77" w:rsidRPr="003573DE">
        <w:rPr>
          <w:bCs/>
        </w:rPr>
        <w:t>P</w:t>
      </w:r>
      <w:r w:rsidRPr="003573DE">
        <w:rPr>
          <w:bCs/>
        </w:rPr>
        <w:t xml:space="preserve">rasītāja </w:t>
      </w:r>
      <w:r w:rsidR="00777EA3" w:rsidRPr="003573DE">
        <w:rPr>
          <w:bCs/>
        </w:rPr>
        <w:t>2020. gada 28.</w:t>
      </w:r>
      <w:r w:rsidR="009F2ED0" w:rsidRPr="003573DE">
        <w:rPr>
          <w:bCs/>
        </w:rPr>
        <w:t> </w:t>
      </w:r>
      <w:r w:rsidR="00777EA3" w:rsidRPr="003573DE">
        <w:rPr>
          <w:bCs/>
        </w:rPr>
        <w:t>decembrī</w:t>
      </w:r>
      <w:r w:rsidR="00292099" w:rsidRPr="003573DE">
        <w:rPr>
          <w:bCs/>
        </w:rPr>
        <w:t xml:space="preserve"> nosūtīja</w:t>
      </w:r>
      <w:r w:rsidR="00777EA3" w:rsidRPr="003573DE">
        <w:rPr>
          <w:bCs/>
        </w:rPr>
        <w:t xml:space="preserve"> </w:t>
      </w:r>
      <w:r w:rsidR="00866DAF" w:rsidRPr="003573DE">
        <w:rPr>
          <w:bCs/>
        </w:rPr>
        <w:t xml:space="preserve">atbildētājai </w:t>
      </w:r>
      <w:r w:rsidRPr="003573DE">
        <w:rPr>
          <w:bCs/>
        </w:rPr>
        <w:t>brīdinājum</w:t>
      </w:r>
      <w:r w:rsidR="00292099" w:rsidRPr="003573DE">
        <w:rPr>
          <w:bCs/>
        </w:rPr>
        <w:t>u</w:t>
      </w:r>
      <w:r w:rsidR="000D6A77" w:rsidRPr="003573DE">
        <w:rPr>
          <w:bCs/>
        </w:rPr>
        <w:t xml:space="preserve"> </w:t>
      </w:r>
      <w:r w:rsidRPr="003573DE">
        <w:rPr>
          <w:bCs/>
        </w:rPr>
        <w:t xml:space="preserve">par </w:t>
      </w:r>
      <w:r w:rsidR="00777EA3" w:rsidRPr="003573DE">
        <w:rPr>
          <w:bCs/>
        </w:rPr>
        <w:t>nesamaksātajiem rēķiniem</w:t>
      </w:r>
      <w:r w:rsidR="00292099" w:rsidRPr="003573DE">
        <w:rPr>
          <w:bCs/>
        </w:rPr>
        <w:t>, taču brīdinājums</w:t>
      </w:r>
      <w:r w:rsidRPr="003573DE">
        <w:rPr>
          <w:bCs/>
        </w:rPr>
        <w:t xml:space="preserve"> atstā</w:t>
      </w:r>
      <w:r w:rsidR="000D6A77" w:rsidRPr="003573DE">
        <w:rPr>
          <w:bCs/>
        </w:rPr>
        <w:t>ts</w:t>
      </w:r>
      <w:r w:rsidRPr="003573DE">
        <w:rPr>
          <w:bCs/>
        </w:rPr>
        <w:t xml:space="preserve"> bez ievērības.</w:t>
      </w:r>
    </w:p>
    <w:p w14:paraId="5D348D10" w14:textId="77777777" w:rsidR="00866DAF" w:rsidRPr="003573DE" w:rsidRDefault="00866DAF" w:rsidP="003573DE">
      <w:pPr>
        <w:spacing w:line="276" w:lineRule="auto"/>
        <w:ind w:firstLine="567"/>
        <w:jc w:val="both"/>
        <w:rPr>
          <w:bCs/>
        </w:rPr>
      </w:pPr>
    </w:p>
    <w:p w14:paraId="5CE6C3DB" w14:textId="77777777" w:rsidR="00FB1CFA" w:rsidRPr="003573DE" w:rsidRDefault="001E64CC" w:rsidP="003573DE">
      <w:pPr>
        <w:spacing w:line="276" w:lineRule="auto"/>
        <w:ind w:firstLine="567"/>
        <w:jc w:val="both"/>
        <w:rPr>
          <w:bCs/>
        </w:rPr>
      </w:pPr>
      <w:r w:rsidRPr="003573DE">
        <w:rPr>
          <w:bCs/>
        </w:rPr>
        <w:t>[2] Ar Rēzeknes tiesas 2021. gada 14. oktobra spriedumu</w:t>
      </w:r>
      <w:r w:rsidR="00F916AE" w:rsidRPr="003573DE">
        <w:rPr>
          <w:bCs/>
        </w:rPr>
        <w:t xml:space="preserve"> </w:t>
      </w:r>
      <w:r w:rsidRPr="003573DE">
        <w:rPr>
          <w:bCs/>
        </w:rPr>
        <w:t>prasība apmierināta.</w:t>
      </w:r>
    </w:p>
    <w:p w14:paraId="575B372F" w14:textId="77777777" w:rsidR="00FB1CFA" w:rsidRPr="003573DE" w:rsidRDefault="00FB1CFA" w:rsidP="003573DE">
      <w:pPr>
        <w:spacing w:line="276" w:lineRule="auto"/>
        <w:ind w:firstLine="567"/>
        <w:jc w:val="both"/>
        <w:rPr>
          <w:bCs/>
        </w:rPr>
      </w:pPr>
    </w:p>
    <w:p w14:paraId="5A50E05A" w14:textId="04E3DF35" w:rsidR="001E64CC" w:rsidRPr="003573DE" w:rsidRDefault="001E64CC" w:rsidP="003573DE">
      <w:pPr>
        <w:spacing w:line="276" w:lineRule="auto"/>
        <w:ind w:firstLine="567"/>
        <w:jc w:val="both"/>
        <w:rPr>
          <w:bCs/>
        </w:rPr>
      </w:pPr>
      <w:r w:rsidRPr="003573DE">
        <w:rPr>
          <w:bCs/>
        </w:rPr>
        <w:t xml:space="preserve">[3] </w:t>
      </w:r>
      <w:proofErr w:type="gramStart"/>
      <w:r w:rsidRPr="003573DE">
        <w:rPr>
          <w:bCs/>
        </w:rPr>
        <w:t>Latgales apgabaltiesa</w:t>
      </w:r>
      <w:r w:rsidR="00F35197" w:rsidRPr="003573DE">
        <w:rPr>
          <w:bCs/>
        </w:rPr>
        <w:t>,</w:t>
      </w:r>
      <w:proofErr w:type="gramEnd"/>
      <w:r w:rsidR="00F916AE" w:rsidRPr="003573DE">
        <w:rPr>
          <w:bCs/>
        </w:rPr>
        <w:t xml:space="preserve"> </w:t>
      </w:r>
      <w:r w:rsidR="00F35197" w:rsidRPr="003573DE">
        <w:rPr>
          <w:bCs/>
        </w:rPr>
        <w:t>2022.</w:t>
      </w:r>
      <w:r w:rsidR="00BC267E" w:rsidRPr="003573DE">
        <w:rPr>
          <w:bCs/>
        </w:rPr>
        <w:t> </w:t>
      </w:r>
      <w:r w:rsidR="00F35197" w:rsidRPr="003573DE">
        <w:rPr>
          <w:bCs/>
        </w:rPr>
        <w:t>gada 5.</w:t>
      </w:r>
      <w:r w:rsidR="00BC267E" w:rsidRPr="003573DE">
        <w:rPr>
          <w:bCs/>
        </w:rPr>
        <w:t> </w:t>
      </w:r>
      <w:r w:rsidR="00F35197" w:rsidRPr="003573DE">
        <w:rPr>
          <w:bCs/>
        </w:rPr>
        <w:t>aprīlī izskatījusi lietu sakarā ar atbildētājas iesniegto apelācijas sūdzību</w:t>
      </w:r>
      <w:r w:rsidR="00B127F3" w:rsidRPr="003573DE">
        <w:rPr>
          <w:bCs/>
        </w:rPr>
        <w:t xml:space="preserve"> un</w:t>
      </w:r>
      <w:r w:rsidR="00527C10" w:rsidRPr="003573DE">
        <w:rPr>
          <w:bCs/>
        </w:rPr>
        <w:t>,</w:t>
      </w:r>
      <w:r w:rsidR="00F35197" w:rsidRPr="003573DE">
        <w:rPr>
          <w:bCs/>
        </w:rPr>
        <w:t xml:space="preserve"> </w:t>
      </w:r>
      <w:r w:rsidR="00F916AE" w:rsidRPr="003573DE">
        <w:rPr>
          <w:bCs/>
        </w:rPr>
        <w:t>saskaņā ar Civilprocesa likuma 432.</w:t>
      </w:r>
      <w:r w:rsidR="00BC267E" w:rsidRPr="003573DE">
        <w:rPr>
          <w:bCs/>
        </w:rPr>
        <w:t> </w:t>
      </w:r>
      <w:r w:rsidR="00F916AE" w:rsidRPr="003573DE">
        <w:rPr>
          <w:bCs/>
        </w:rPr>
        <w:t>panta piekto daļu pievieno</w:t>
      </w:r>
      <w:r w:rsidR="005873F7" w:rsidRPr="003573DE">
        <w:rPr>
          <w:bCs/>
        </w:rPr>
        <w:t>j</w:t>
      </w:r>
      <w:r w:rsidR="00527C10" w:rsidRPr="003573DE">
        <w:rPr>
          <w:bCs/>
        </w:rPr>
        <w:t>oties</w:t>
      </w:r>
      <w:r w:rsidR="00F916AE" w:rsidRPr="003573DE">
        <w:rPr>
          <w:bCs/>
        </w:rPr>
        <w:t xml:space="preserve"> pirmās instances tiesas sprieduma motivācijai</w:t>
      </w:r>
      <w:r w:rsidR="00B127F3" w:rsidRPr="003573DE">
        <w:rPr>
          <w:bCs/>
        </w:rPr>
        <w:t>,</w:t>
      </w:r>
      <w:r w:rsidR="00F35197" w:rsidRPr="003573DE">
        <w:rPr>
          <w:bCs/>
        </w:rPr>
        <w:t xml:space="preserve"> </w:t>
      </w:r>
      <w:r w:rsidRPr="003573DE">
        <w:rPr>
          <w:bCs/>
        </w:rPr>
        <w:t>prasību apmierinā</w:t>
      </w:r>
      <w:r w:rsidR="00F35197" w:rsidRPr="003573DE">
        <w:rPr>
          <w:bCs/>
        </w:rPr>
        <w:t>jusi</w:t>
      </w:r>
      <w:r w:rsidRPr="003573DE">
        <w:rPr>
          <w:bCs/>
        </w:rPr>
        <w:t>.</w:t>
      </w:r>
      <w:r w:rsidRPr="003573DE">
        <w:rPr>
          <w:b/>
        </w:rPr>
        <w:t xml:space="preserve"> </w:t>
      </w:r>
    </w:p>
    <w:p w14:paraId="6BBBC7B1" w14:textId="024F5E88" w:rsidR="001E64CC" w:rsidRPr="003573DE" w:rsidRDefault="001E64CC" w:rsidP="003573DE">
      <w:pPr>
        <w:spacing w:line="276" w:lineRule="auto"/>
        <w:ind w:firstLine="567"/>
        <w:jc w:val="both"/>
        <w:rPr>
          <w:bCs/>
        </w:rPr>
      </w:pPr>
      <w:r w:rsidRPr="003573DE">
        <w:rPr>
          <w:bCs/>
        </w:rPr>
        <w:t>Spriedum</w:t>
      </w:r>
      <w:r w:rsidR="005950E3" w:rsidRPr="003573DE">
        <w:rPr>
          <w:bCs/>
        </w:rPr>
        <w:t>ā</w:t>
      </w:r>
      <w:r w:rsidR="00F916AE" w:rsidRPr="003573DE">
        <w:rPr>
          <w:bCs/>
        </w:rPr>
        <w:t xml:space="preserve"> papildus</w:t>
      </w:r>
      <w:r w:rsidR="005950E3" w:rsidRPr="003573DE">
        <w:rPr>
          <w:bCs/>
        </w:rPr>
        <w:t xml:space="preserve"> norādīti šādi</w:t>
      </w:r>
      <w:r w:rsidRPr="003573DE">
        <w:rPr>
          <w:bCs/>
        </w:rPr>
        <w:t xml:space="preserve"> </w:t>
      </w:r>
      <w:r w:rsidR="00634F00" w:rsidRPr="003573DE">
        <w:rPr>
          <w:bCs/>
        </w:rPr>
        <w:t>motīvi</w:t>
      </w:r>
      <w:r w:rsidRPr="003573DE">
        <w:rPr>
          <w:bCs/>
        </w:rPr>
        <w:t>.</w:t>
      </w:r>
    </w:p>
    <w:p w14:paraId="042DBC7B" w14:textId="0C9DD009" w:rsidR="001E64CC" w:rsidRPr="003573DE" w:rsidRDefault="00A947DC" w:rsidP="003573DE">
      <w:pPr>
        <w:spacing w:line="276" w:lineRule="auto"/>
        <w:ind w:firstLine="567"/>
        <w:jc w:val="both"/>
        <w:rPr>
          <w:bCs/>
        </w:rPr>
      </w:pPr>
      <w:r w:rsidRPr="003573DE">
        <w:rPr>
          <w:bCs/>
        </w:rPr>
        <w:lastRenderedPageBreak/>
        <w:t xml:space="preserve">[3.1] </w:t>
      </w:r>
      <w:r w:rsidR="00F916AE" w:rsidRPr="003573DE">
        <w:rPr>
          <w:bCs/>
        </w:rPr>
        <w:t>Lī</w:t>
      </w:r>
      <w:r w:rsidR="00306B15" w:rsidRPr="003573DE">
        <w:rPr>
          <w:bCs/>
        </w:rPr>
        <w:t>dz 2020.</w:t>
      </w:r>
      <w:r w:rsidR="003573DE">
        <w:rPr>
          <w:bCs/>
        </w:rPr>
        <w:t> </w:t>
      </w:r>
      <w:r w:rsidR="00306B15" w:rsidRPr="003573DE">
        <w:rPr>
          <w:bCs/>
        </w:rPr>
        <w:t xml:space="preserve">gada aprīlim prasītāja atbildētājai </w:t>
      </w:r>
      <w:r w:rsidR="00F916AE" w:rsidRPr="003573DE">
        <w:rPr>
          <w:bCs/>
        </w:rPr>
        <w:t xml:space="preserve">piegādāja </w:t>
      </w:r>
      <w:r w:rsidR="00306B15" w:rsidRPr="003573DE">
        <w:rPr>
          <w:bCs/>
        </w:rPr>
        <w:t xml:space="preserve">zāģētu malku, katru piegādi noformējot ar preču pavadzīmi, kurā </w:t>
      </w:r>
      <w:r w:rsidR="00F916AE" w:rsidRPr="003573DE">
        <w:rPr>
          <w:bCs/>
        </w:rPr>
        <w:t xml:space="preserve">atbilstoši Civillikumam 2004. panta noteikumiem </w:t>
      </w:r>
      <w:r w:rsidR="00306B15" w:rsidRPr="003573DE">
        <w:rPr>
          <w:bCs/>
        </w:rPr>
        <w:t>bija iekļauti visi pirkuma līguma nosacījumi</w:t>
      </w:r>
      <w:r w:rsidR="00F916AE" w:rsidRPr="003573DE">
        <w:rPr>
          <w:bCs/>
        </w:rPr>
        <w:t>.</w:t>
      </w:r>
      <w:r w:rsidR="00B127F3" w:rsidRPr="003573DE">
        <w:rPr>
          <w:bCs/>
        </w:rPr>
        <w:t xml:space="preserve"> </w:t>
      </w:r>
      <w:r w:rsidR="00F916AE" w:rsidRPr="003573DE">
        <w:rPr>
          <w:bCs/>
        </w:rPr>
        <w:t>Samaksa nav veikta par malku, kas piegādāta saskaņā ar</w:t>
      </w:r>
      <w:r w:rsidR="00306B15" w:rsidRPr="003573DE">
        <w:rPr>
          <w:bCs/>
        </w:rPr>
        <w:t xml:space="preserve"> </w:t>
      </w:r>
      <w:r w:rsidR="001E64CC" w:rsidRPr="003573DE">
        <w:rPr>
          <w:bCs/>
        </w:rPr>
        <w:t>pavadzīmē</w:t>
      </w:r>
      <w:r w:rsidR="00F916AE" w:rsidRPr="003573DE">
        <w:rPr>
          <w:bCs/>
        </w:rPr>
        <w:t>m</w:t>
      </w:r>
      <w:r w:rsidR="001E64CC" w:rsidRPr="003573DE">
        <w:rPr>
          <w:bCs/>
        </w:rPr>
        <w:t xml:space="preserve"> Nr.</w:t>
      </w:r>
      <w:r w:rsidR="00306B15" w:rsidRPr="003573DE">
        <w:rPr>
          <w:bCs/>
        </w:rPr>
        <w:t> </w:t>
      </w:r>
      <w:r w:rsidR="001E64CC" w:rsidRPr="003573DE">
        <w:rPr>
          <w:bCs/>
        </w:rPr>
        <w:t>2020/03-011, Nr.</w:t>
      </w:r>
      <w:r w:rsidR="00306B15" w:rsidRPr="003573DE">
        <w:rPr>
          <w:bCs/>
        </w:rPr>
        <w:t> </w:t>
      </w:r>
      <w:r w:rsidR="001E64CC" w:rsidRPr="003573DE">
        <w:rPr>
          <w:bCs/>
        </w:rPr>
        <w:t>2020/03-012,</w:t>
      </w:r>
      <w:r w:rsidR="00306B15" w:rsidRPr="003573DE">
        <w:rPr>
          <w:bCs/>
        </w:rPr>
        <w:t xml:space="preserve"> </w:t>
      </w:r>
      <w:r w:rsidR="001E64CC" w:rsidRPr="003573DE">
        <w:rPr>
          <w:bCs/>
        </w:rPr>
        <w:t>Nr.</w:t>
      </w:r>
      <w:r w:rsidR="00306B15" w:rsidRPr="003573DE">
        <w:rPr>
          <w:bCs/>
        </w:rPr>
        <w:t> </w:t>
      </w:r>
      <w:r w:rsidR="001E64CC" w:rsidRPr="003573DE">
        <w:rPr>
          <w:bCs/>
        </w:rPr>
        <w:t>2020/04-015</w:t>
      </w:r>
      <w:r w:rsidR="00306B15" w:rsidRPr="003573DE">
        <w:rPr>
          <w:bCs/>
        </w:rPr>
        <w:t xml:space="preserve"> un</w:t>
      </w:r>
      <w:r w:rsidR="001E64CC" w:rsidRPr="003573DE">
        <w:rPr>
          <w:bCs/>
        </w:rPr>
        <w:t xml:space="preserve"> Nr.</w:t>
      </w:r>
      <w:r w:rsidR="00306B15" w:rsidRPr="003573DE">
        <w:rPr>
          <w:bCs/>
        </w:rPr>
        <w:t> </w:t>
      </w:r>
      <w:r w:rsidR="001E64CC" w:rsidRPr="003573DE">
        <w:rPr>
          <w:bCs/>
        </w:rPr>
        <w:t>2020/04-014</w:t>
      </w:r>
      <w:r w:rsidR="00F916AE" w:rsidRPr="003573DE">
        <w:rPr>
          <w:bCs/>
        </w:rPr>
        <w:t>.</w:t>
      </w:r>
      <w:r w:rsidR="001E64CC" w:rsidRPr="003573DE">
        <w:rPr>
          <w:bCs/>
        </w:rPr>
        <w:t xml:space="preserve"> </w:t>
      </w:r>
      <w:r w:rsidR="00F916AE" w:rsidRPr="003573DE">
        <w:rPr>
          <w:bCs/>
        </w:rPr>
        <w:t>Puses</w:t>
      </w:r>
      <w:r w:rsidR="001E64CC" w:rsidRPr="003573DE">
        <w:rPr>
          <w:bCs/>
        </w:rPr>
        <w:t xml:space="preserve"> 2020.</w:t>
      </w:r>
      <w:r w:rsidR="00306B15" w:rsidRPr="003573DE">
        <w:rPr>
          <w:bCs/>
        </w:rPr>
        <w:t> </w:t>
      </w:r>
      <w:r w:rsidR="001E64CC" w:rsidRPr="003573DE">
        <w:rPr>
          <w:bCs/>
        </w:rPr>
        <w:t>gada 12.</w:t>
      </w:r>
      <w:r w:rsidR="00306B15" w:rsidRPr="003573DE">
        <w:rPr>
          <w:bCs/>
        </w:rPr>
        <w:t> </w:t>
      </w:r>
      <w:r w:rsidR="001E64CC" w:rsidRPr="003573DE">
        <w:rPr>
          <w:bCs/>
        </w:rPr>
        <w:t>oktobr</w:t>
      </w:r>
      <w:r w:rsidR="00F916AE" w:rsidRPr="003573DE">
        <w:rPr>
          <w:bCs/>
        </w:rPr>
        <w:t>ī sastādījušas</w:t>
      </w:r>
      <w:r w:rsidR="001E64CC" w:rsidRPr="003573DE">
        <w:rPr>
          <w:bCs/>
        </w:rPr>
        <w:t xml:space="preserve"> aktu par savstarpējo</w:t>
      </w:r>
      <w:r w:rsidR="00306B15" w:rsidRPr="003573DE">
        <w:rPr>
          <w:bCs/>
        </w:rPr>
        <w:t xml:space="preserve"> norēķinu</w:t>
      </w:r>
      <w:r w:rsidR="001E64CC" w:rsidRPr="003573DE">
        <w:rPr>
          <w:bCs/>
        </w:rPr>
        <w:t xml:space="preserve"> salīdzināšanu</w:t>
      </w:r>
      <w:r w:rsidR="00F916AE" w:rsidRPr="003573DE">
        <w:rPr>
          <w:bCs/>
        </w:rPr>
        <w:t>. Tajā</w:t>
      </w:r>
      <w:r w:rsidR="001E64CC" w:rsidRPr="003573DE">
        <w:rPr>
          <w:bCs/>
        </w:rPr>
        <w:t xml:space="preserve"> konstatēts</w:t>
      </w:r>
      <w:r w:rsidR="00306B15" w:rsidRPr="003573DE">
        <w:rPr>
          <w:bCs/>
        </w:rPr>
        <w:t>, ka</w:t>
      </w:r>
      <w:r w:rsidR="001E64CC" w:rsidRPr="003573DE">
        <w:rPr>
          <w:bCs/>
        </w:rPr>
        <w:t xml:space="preserve"> atbildētājas parādsaistīb</w:t>
      </w:r>
      <w:r w:rsidR="00F916AE" w:rsidRPr="003573DE">
        <w:rPr>
          <w:bCs/>
        </w:rPr>
        <w:t>as</w:t>
      </w:r>
      <w:r w:rsidR="001E64CC" w:rsidRPr="003573DE">
        <w:rPr>
          <w:bCs/>
        </w:rPr>
        <w:t xml:space="preserve"> ir 8932 EUR.</w:t>
      </w:r>
    </w:p>
    <w:p w14:paraId="56D4E65D" w14:textId="74B4F737" w:rsidR="001E64CC" w:rsidRPr="003573DE" w:rsidRDefault="00F916AE" w:rsidP="003573DE">
      <w:pPr>
        <w:spacing w:line="276" w:lineRule="auto"/>
        <w:ind w:firstLine="567"/>
        <w:jc w:val="both"/>
        <w:rPr>
          <w:bCs/>
        </w:rPr>
      </w:pPr>
      <w:r w:rsidRPr="003573DE">
        <w:rPr>
          <w:bCs/>
        </w:rPr>
        <w:t>[3.2] Prasība</w:t>
      </w:r>
      <w:r w:rsidR="00FB1CFA" w:rsidRPr="003573DE">
        <w:rPr>
          <w:bCs/>
        </w:rPr>
        <w:t xml:space="preserve"> </w:t>
      </w:r>
      <w:r w:rsidRPr="003573DE">
        <w:rPr>
          <w:bCs/>
        </w:rPr>
        <w:t>celta</w:t>
      </w:r>
      <w:r w:rsidR="001E64CC" w:rsidRPr="003573DE">
        <w:rPr>
          <w:bCs/>
        </w:rPr>
        <w:t xml:space="preserve"> </w:t>
      </w:r>
      <w:r w:rsidR="00F849D8" w:rsidRPr="003573DE">
        <w:rPr>
          <w:bCs/>
        </w:rPr>
        <w:t>par 5442</w:t>
      </w:r>
      <w:r w:rsidR="00FB1CFA" w:rsidRPr="003573DE">
        <w:rPr>
          <w:bCs/>
        </w:rPr>
        <w:t> </w:t>
      </w:r>
      <w:r w:rsidR="00F849D8" w:rsidRPr="003573DE">
        <w:rPr>
          <w:bCs/>
        </w:rPr>
        <w:t>EUR piedziņu</w:t>
      </w:r>
      <w:r w:rsidR="00FB1CFA" w:rsidRPr="003573DE">
        <w:rPr>
          <w:bCs/>
        </w:rPr>
        <w:t>.</w:t>
      </w:r>
      <w:r w:rsidR="00F849D8" w:rsidRPr="003573DE">
        <w:rPr>
          <w:bCs/>
        </w:rPr>
        <w:t xml:space="preserve"> </w:t>
      </w:r>
      <w:r w:rsidR="00FB1CFA" w:rsidRPr="003573DE">
        <w:rPr>
          <w:bCs/>
        </w:rPr>
        <w:t xml:space="preserve"> </w:t>
      </w:r>
      <w:r w:rsidR="001E64CC" w:rsidRPr="003573DE">
        <w:rPr>
          <w:bCs/>
        </w:rPr>
        <w:t>Saskaņā ar liet</w:t>
      </w:r>
      <w:r w:rsidR="00FB1CFA" w:rsidRPr="003573DE">
        <w:rPr>
          <w:bCs/>
        </w:rPr>
        <w:t>ai pievienotajām</w:t>
      </w:r>
      <w:r w:rsidR="001E64CC" w:rsidRPr="003573DE">
        <w:rPr>
          <w:bCs/>
        </w:rPr>
        <w:t xml:space="preserve"> </w:t>
      </w:r>
      <w:r w:rsidR="00FB1CFA" w:rsidRPr="003573DE">
        <w:rPr>
          <w:bCs/>
        </w:rPr>
        <w:t xml:space="preserve">četrām </w:t>
      </w:r>
      <w:r w:rsidR="001E64CC" w:rsidRPr="003573DE">
        <w:rPr>
          <w:bCs/>
        </w:rPr>
        <w:t>pavadzīmēm atbildētāja ir saņēmusi preci</w:t>
      </w:r>
      <w:r w:rsidR="00527C10" w:rsidRPr="003573DE">
        <w:rPr>
          <w:bCs/>
        </w:rPr>
        <w:t xml:space="preserve">. </w:t>
      </w:r>
      <w:r w:rsidR="00995321" w:rsidRPr="003573DE">
        <w:rPr>
          <w:bCs/>
        </w:rPr>
        <w:t>A</w:t>
      </w:r>
      <w:r w:rsidR="00D11552" w:rsidRPr="003573DE">
        <w:rPr>
          <w:bCs/>
        </w:rPr>
        <w:t>tbilstoši</w:t>
      </w:r>
      <w:r w:rsidR="001E64CC" w:rsidRPr="003573DE">
        <w:rPr>
          <w:bCs/>
        </w:rPr>
        <w:t xml:space="preserve"> </w:t>
      </w:r>
      <w:r w:rsidR="00D11552" w:rsidRPr="003573DE">
        <w:rPr>
          <w:bCs/>
        </w:rPr>
        <w:t>Civillikuma 1668.</w:t>
      </w:r>
      <w:r w:rsidR="00D11552" w:rsidRPr="003573DE">
        <w:rPr>
          <w:bCs/>
          <w:vertAlign w:val="superscript"/>
        </w:rPr>
        <w:t>2</w:t>
      </w:r>
      <w:r w:rsidR="00D11552" w:rsidRPr="003573DE">
        <w:rPr>
          <w:bCs/>
        </w:rPr>
        <w:t xml:space="preserve"> pantam </w:t>
      </w:r>
      <w:r w:rsidR="001E64CC" w:rsidRPr="003573DE">
        <w:rPr>
          <w:bCs/>
        </w:rPr>
        <w:t>samaks</w:t>
      </w:r>
      <w:r w:rsidR="00D11552" w:rsidRPr="003573DE">
        <w:rPr>
          <w:bCs/>
        </w:rPr>
        <w:t>a bija jāveic</w:t>
      </w:r>
      <w:r w:rsidR="001E64CC" w:rsidRPr="003573DE">
        <w:rPr>
          <w:bCs/>
        </w:rPr>
        <w:t xml:space="preserve"> trīsdesmit dienu laikā pēc preces saņemšanas.</w:t>
      </w:r>
    </w:p>
    <w:p w14:paraId="60B1129F" w14:textId="77777777" w:rsidR="005F1B4B" w:rsidRPr="003573DE" w:rsidRDefault="007F5141" w:rsidP="003573DE">
      <w:pPr>
        <w:spacing w:line="276" w:lineRule="auto"/>
        <w:ind w:firstLine="567"/>
        <w:jc w:val="both"/>
        <w:rPr>
          <w:bCs/>
        </w:rPr>
      </w:pPr>
      <w:r w:rsidRPr="003573DE">
        <w:rPr>
          <w:bCs/>
        </w:rPr>
        <w:t xml:space="preserve">[3.3] </w:t>
      </w:r>
      <w:r w:rsidR="001E64CC" w:rsidRPr="003573DE">
        <w:rPr>
          <w:bCs/>
        </w:rPr>
        <w:t>Atbildētāja neapstrīd, ka kravu piegādes, par kurām norādīts prasīb</w:t>
      </w:r>
      <w:r w:rsidRPr="003573DE">
        <w:rPr>
          <w:bCs/>
        </w:rPr>
        <w:t>as pieteikumā</w:t>
      </w:r>
      <w:r w:rsidR="001E64CC" w:rsidRPr="003573DE">
        <w:rPr>
          <w:bCs/>
        </w:rPr>
        <w:t xml:space="preserve">, veiktas un noformētas analoģiski </w:t>
      </w:r>
      <w:r w:rsidRPr="003573DE">
        <w:rPr>
          <w:bCs/>
        </w:rPr>
        <w:t xml:space="preserve">tām </w:t>
      </w:r>
      <w:r w:rsidR="001E64CC" w:rsidRPr="003573DE">
        <w:rPr>
          <w:bCs/>
        </w:rPr>
        <w:t xml:space="preserve">kravu piegādēm, kas </w:t>
      </w:r>
      <w:r w:rsidR="004773EE" w:rsidRPr="003573DE">
        <w:rPr>
          <w:bCs/>
        </w:rPr>
        <w:t>bijušas</w:t>
      </w:r>
      <w:r w:rsidR="001E64CC" w:rsidRPr="003573DE">
        <w:rPr>
          <w:bCs/>
        </w:rPr>
        <w:t xml:space="preserve"> iepriekš. </w:t>
      </w:r>
      <w:r w:rsidRPr="003573DE">
        <w:rPr>
          <w:bCs/>
        </w:rPr>
        <w:t xml:space="preserve">Ievērojot </w:t>
      </w:r>
      <w:r w:rsidR="001E64CC" w:rsidRPr="003573DE">
        <w:rPr>
          <w:bCs/>
        </w:rPr>
        <w:t>Komerclikuma 42.</w:t>
      </w:r>
      <w:r w:rsidR="00F849D8" w:rsidRPr="003573DE">
        <w:rPr>
          <w:bCs/>
        </w:rPr>
        <w:t> </w:t>
      </w:r>
      <w:r w:rsidR="001E64CC" w:rsidRPr="003573DE">
        <w:rPr>
          <w:bCs/>
        </w:rPr>
        <w:t>pant</w:t>
      </w:r>
      <w:r w:rsidRPr="003573DE">
        <w:rPr>
          <w:bCs/>
        </w:rPr>
        <w:t>ā noteikto</w:t>
      </w:r>
      <w:r w:rsidR="001E64CC" w:rsidRPr="003573DE">
        <w:rPr>
          <w:bCs/>
        </w:rPr>
        <w:t xml:space="preserve">, kā arī apstākli, ka praktiski pilnībā </w:t>
      </w:r>
      <w:r w:rsidRPr="003573DE">
        <w:rPr>
          <w:bCs/>
        </w:rPr>
        <w:t>veikta samaksa par malkas piegādi, kas noformēta ar</w:t>
      </w:r>
      <w:r w:rsidR="001E64CC" w:rsidRPr="003573DE">
        <w:rPr>
          <w:bCs/>
        </w:rPr>
        <w:t xml:space="preserve"> 04.04.2020. pavadzīm</w:t>
      </w:r>
      <w:r w:rsidRPr="003573DE">
        <w:rPr>
          <w:bCs/>
        </w:rPr>
        <w:t>i</w:t>
      </w:r>
      <w:r w:rsidR="001E64CC" w:rsidRPr="003573DE">
        <w:rPr>
          <w:bCs/>
        </w:rPr>
        <w:t xml:space="preserve"> Nr.2020/04-015, </w:t>
      </w:r>
      <w:r w:rsidRPr="003573DE">
        <w:rPr>
          <w:bCs/>
        </w:rPr>
        <w:t>konkrētā strīda izšķiršanā nav nozīmes</w:t>
      </w:r>
      <w:r w:rsidR="001E64CC" w:rsidRPr="003573DE">
        <w:rPr>
          <w:bCs/>
        </w:rPr>
        <w:t xml:space="preserve"> apstāklim, ka pavadzīmes nav parakstījusi atbildētājas amatpersona</w:t>
      </w:r>
      <w:r w:rsidRPr="003573DE">
        <w:rPr>
          <w:bCs/>
        </w:rPr>
        <w:t>.</w:t>
      </w:r>
    </w:p>
    <w:p w14:paraId="2461D84B" w14:textId="77777777" w:rsidR="005F1B4B" w:rsidRPr="003573DE" w:rsidRDefault="005F1B4B" w:rsidP="003573DE">
      <w:pPr>
        <w:spacing w:line="276" w:lineRule="auto"/>
        <w:ind w:firstLine="567"/>
        <w:jc w:val="both"/>
        <w:rPr>
          <w:bCs/>
        </w:rPr>
      </w:pPr>
    </w:p>
    <w:p w14:paraId="1812EC89" w14:textId="6C556DCA" w:rsidR="00795E8F" w:rsidRPr="003573DE" w:rsidRDefault="00C80203" w:rsidP="003573DE">
      <w:pPr>
        <w:spacing w:line="276" w:lineRule="auto"/>
        <w:ind w:firstLine="567"/>
        <w:jc w:val="both"/>
        <w:rPr>
          <w:bCs/>
        </w:rPr>
      </w:pPr>
      <w:r w:rsidRPr="003573DE">
        <w:t xml:space="preserve">[4] Kasācijas sūdzību par apelācijas instances tiesas spriedumu </w:t>
      </w:r>
      <w:r w:rsidR="00CD6742" w:rsidRPr="003573DE">
        <w:t>iesniegusi SIA „</w:t>
      </w:r>
      <w:proofErr w:type="spellStart"/>
      <w:r w:rsidR="00CD6742" w:rsidRPr="003573DE">
        <w:t>Norsk</w:t>
      </w:r>
      <w:proofErr w:type="spellEnd"/>
      <w:r w:rsidR="0078656F" w:rsidRPr="003573DE">
        <w:t> </w:t>
      </w:r>
      <w:proofErr w:type="spellStart"/>
      <w:r w:rsidR="00CD6742" w:rsidRPr="003573DE">
        <w:t>Resource</w:t>
      </w:r>
      <w:proofErr w:type="spellEnd"/>
      <w:r w:rsidR="00CD6742" w:rsidRPr="003573DE">
        <w:t>”</w:t>
      </w:r>
      <w:r w:rsidR="005D3C2E" w:rsidRPr="003573DE">
        <w:t xml:space="preserve">, </w:t>
      </w:r>
      <w:r w:rsidR="0078656F" w:rsidRPr="003573DE">
        <w:t>norādot</w:t>
      </w:r>
      <w:r w:rsidR="005D3C2E" w:rsidRPr="003573DE">
        <w:t xml:space="preserve"> šād</w:t>
      </w:r>
      <w:r w:rsidR="0078656F" w:rsidRPr="003573DE">
        <w:t>us</w:t>
      </w:r>
      <w:r w:rsidR="005D3C2E" w:rsidRPr="003573DE">
        <w:t xml:space="preserve"> argument</w:t>
      </w:r>
      <w:r w:rsidR="0078656F" w:rsidRPr="003573DE">
        <w:t>us</w:t>
      </w:r>
      <w:r w:rsidR="005D3C2E" w:rsidRPr="003573DE">
        <w:t>.</w:t>
      </w:r>
    </w:p>
    <w:p w14:paraId="72872AB4" w14:textId="5BF38E7C" w:rsidR="005F1B4B" w:rsidRPr="003573DE" w:rsidRDefault="00AA5191" w:rsidP="003573DE">
      <w:pPr>
        <w:spacing w:line="276" w:lineRule="auto"/>
        <w:ind w:firstLine="567"/>
        <w:jc w:val="both"/>
      </w:pPr>
      <w:r w:rsidRPr="003573DE">
        <w:t>[4.1]</w:t>
      </w:r>
      <w:r w:rsidR="009F0715" w:rsidRPr="003573DE">
        <w:t xml:space="preserve"> Tiesa pārkāpusi Civilprocesa likuma 97.</w:t>
      </w:r>
      <w:r w:rsidR="00BC267E" w:rsidRPr="003573DE">
        <w:t> </w:t>
      </w:r>
      <w:r w:rsidR="009F0715" w:rsidRPr="003573DE">
        <w:t>pantu</w:t>
      </w:r>
      <w:r w:rsidR="00227340" w:rsidRPr="003573DE">
        <w:t>, kas regulē pierādījumu novērtēšanu,</w:t>
      </w:r>
      <w:r w:rsidR="009F0715" w:rsidRPr="003573DE">
        <w:t xml:space="preserve"> un nepareizi piemērojusi Komerclikuma 42. pantu</w:t>
      </w:r>
      <w:r w:rsidR="004E596F" w:rsidRPr="003573DE">
        <w:t>.</w:t>
      </w:r>
    </w:p>
    <w:p w14:paraId="29315677" w14:textId="7ECA567D" w:rsidR="006C7419" w:rsidRPr="003573DE" w:rsidRDefault="00D2609A" w:rsidP="003573DE">
      <w:pPr>
        <w:spacing w:line="276" w:lineRule="auto"/>
        <w:ind w:firstLine="567"/>
        <w:jc w:val="both"/>
      </w:pPr>
      <w:r w:rsidRPr="003573DE">
        <w:t>Prasības pieteikumā norādīto preci, par kuru tiek pieprasīta samaksa,</w:t>
      </w:r>
      <w:r w:rsidR="009F0715" w:rsidRPr="003573DE">
        <w:t xml:space="preserve"> atbildētāja nav pieņēmusi</w:t>
      </w:r>
      <w:r w:rsidR="00AC5563" w:rsidRPr="003573DE">
        <w:t>, savukārt par nepieņemtu</w:t>
      </w:r>
      <w:r w:rsidRPr="003573DE">
        <w:t xml:space="preserve"> un ar viltotām pavadzīmēm noformētu</w:t>
      </w:r>
      <w:r w:rsidR="00AC5563" w:rsidRPr="003573DE">
        <w:t xml:space="preserve"> preci atbildētājai nav pienākuma maksāt.</w:t>
      </w:r>
      <w:r w:rsidR="00635E40" w:rsidRPr="003573DE">
        <w:t xml:space="preserve"> </w:t>
      </w:r>
      <w:r w:rsidR="006C7419" w:rsidRPr="003573DE">
        <w:t xml:space="preserve">Spriedumā nepamatoti izdarīts secinājums, </w:t>
      </w:r>
      <w:r w:rsidR="00C02BAB" w:rsidRPr="003573DE">
        <w:t xml:space="preserve">ka </w:t>
      </w:r>
      <w:r w:rsidR="00635E40" w:rsidRPr="003573DE">
        <w:t xml:space="preserve">visas </w:t>
      </w:r>
      <w:r w:rsidR="006C7419" w:rsidRPr="003573DE">
        <w:t xml:space="preserve">kravu piegādes </w:t>
      </w:r>
      <w:r w:rsidR="002A1989" w:rsidRPr="003573DE">
        <w:t>notikušas</w:t>
      </w:r>
      <w:r w:rsidR="006C7419" w:rsidRPr="003573DE">
        <w:t xml:space="preserve"> </w:t>
      </w:r>
      <w:r w:rsidR="00635E40" w:rsidRPr="003573DE">
        <w:t>līdzīgi</w:t>
      </w:r>
      <w:r w:rsidR="006C7419" w:rsidRPr="003573DE">
        <w:t xml:space="preserve">. Nav pamata arī secinājumam, ka valdes locekļa paraksta neesībai uz pavadzīmes šajā gadījumā nav </w:t>
      </w:r>
      <w:r w:rsidR="00F03DDE" w:rsidRPr="003573DE">
        <w:t xml:space="preserve">būtiskas </w:t>
      </w:r>
      <w:r w:rsidR="006C7419" w:rsidRPr="003573DE">
        <w:t>nozīmes</w:t>
      </w:r>
      <w:r w:rsidR="00635E40" w:rsidRPr="003573DE">
        <w:t xml:space="preserve"> strīda pareizā izšķiršanā.</w:t>
      </w:r>
    </w:p>
    <w:p w14:paraId="6AC4BB39" w14:textId="3FBC1F80" w:rsidR="006C7419" w:rsidRPr="003573DE" w:rsidRDefault="00635E40" w:rsidP="003573DE">
      <w:pPr>
        <w:spacing w:line="276" w:lineRule="auto"/>
        <w:ind w:firstLine="567"/>
        <w:jc w:val="both"/>
      </w:pPr>
      <w:r w:rsidRPr="003573DE">
        <w:t>P</w:t>
      </w:r>
      <w:r w:rsidR="006C7419" w:rsidRPr="003573DE">
        <w:t xml:space="preserve">arasti </w:t>
      </w:r>
      <w:r w:rsidR="00D2609A" w:rsidRPr="003573DE">
        <w:t>malkas piegādes atbildētājai notika pēc tam, kad puses iepriekš par to mutiski bija vienojušās. Preces pieņemšana vienmēr noformēta ar pavadzīmi, kuru parakstīja abu pušu pārstāvji, un ikreiz atbildētāja savlaicīgi veica samaksu par saņemto preci.</w:t>
      </w:r>
    </w:p>
    <w:p w14:paraId="03A54535" w14:textId="3A22F49D" w:rsidR="009F0715" w:rsidRPr="003573DE" w:rsidRDefault="00D2609A" w:rsidP="003573DE">
      <w:pPr>
        <w:spacing w:line="276" w:lineRule="auto"/>
        <w:ind w:firstLine="567"/>
        <w:jc w:val="both"/>
      </w:pPr>
      <w:r w:rsidRPr="003573DE">
        <w:t>Tomēr 2020.</w:t>
      </w:r>
      <w:r w:rsidR="00BC267E" w:rsidRPr="003573DE">
        <w:t> </w:t>
      </w:r>
      <w:r w:rsidRPr="003573DE">
        <w:t>gada martā un aprīlī prasītāja bez vienošanās ar atbildētāju atveda un SIA „</w:t>
      </w:r>
      <w:proofErr w:type="spellStart"/>
      <w:r w:rsidRPr="003573DE">
        <w:t>Norsk</w:t>
      </w:r>
      <w:proofErr w:type="spellEnd"/>
      <w:r w:rsidRPr="003573DE">
        <w:t> </w:t>
      </w:r>
      <w:proofErr w:type="spellStart"/>
      <w:r w:rsidRPr="003573DE">
        <w:t>Resource</w:t>
      </w:r>
      <w:proofErr w:type="spellEnd"/>
      <w:r w:rsidRPr="003573DE">
        <w:t>” teritorijā, kurā neatradās atbildētājas darbinieki, izkrāva sliktas kvalitātes malku, kas netika ne pasūtīta, ne pieņemta.</w:t>
      </w:r>
      <w:r w:rsidR="006C7419" w:rsidRPr="003573DE">
        <w:t xml:space="preserve"> </w:t>
      </w:r>
      <w:r w:rsidR="0094402A" w:rsidRPr="003573DE">
        <w:t>Atbildētāja</w:t>
      </w:r>
      <w:r w:rsidRPr="003573DE">
        <w:t xml:space="preserve"> </w:t>
      </w:r>
      <w:r w:rsidR="0094402A" w:rsidRPr="003573DE">
        <w:t xml:space="preserve">lūgusi prasītāju izvest nepieņemto un </w:t>
      </w:r>
      <w:r w:rsidR="00AC5563" w:rsidRPr="003573DE">
        <w:t xml:space="preserve">acīmredzami </w:t>
      </w:r>
      <w:r w:rsidR="0094402A" w:rsidRPr="003573DE">
        <w:t>nekvalitatīvo preci no SIA „</w:t>
      </w:r>
      <w:proofErr w:type="spellStart"/>
      <w:r w:rsidR="0094402A" w:rsidRPr="003573DE">
        <w:t>Norsk</w:t>
      </w:r>
      <w:proofErr w:type="spellEnd"/>
      <w:r w:rsidR="0094402A" w:rsidRPr="003573DE">
        <w:t> </w:t>
      </w:r>
      <w:proofErr w:type="spellStart"/>
      <w:r w:rsidR="0094402A" w:rsidRPr="003573DE">
        <w:t>Resource</w:t>
      </w:r>
      <w:proofErr w:type="spellEnd"/>
      <w:r w:rsidR="0094402A" w:rsidRPr="003573DE">
        <w:t>” teritorijas, brīdinot, ka par teritorijas izmantošanu būs jāmaksā nomas maksa. No prasītājas saņemti solījumi, ka nekvalitatīvā prece tiks aizvesta, taču tas nav noticis. Starp pusēm notiku</w:t>
      </w:r>
      <w:r w:rsidR="00635E40" w:rsidRPr="003573DE">
        <w:t>šas gan sarunas pa telefonu, gan</w:t>
      </w:r>
      <w:r w:rsidR="0094402A" w:rsidRPr="003573DE">
        <w:t xml:space="preserve"> sarakste. </w:t>
      </w:r>
    </w:p>
    <w:p w14:paraId="59B35165" w14:textId="483D7CE2" w:rsidR="009F0715" w:rsidRPr="003573DE" w:rsidRDefault="009F0715" w:rsidP="003573DE">
      <w:pPr>
        <w:spacing w:line="276" w:lineRule="auto"/>
        <w:ind w:firstLine="567"/>
        <w:jc w:val="both"/>
      </w:pPr>
      <w:r w:rsidRPr="003573DE">
        <w:t>Lietā iesniegtās pavadzīmes tiesa nav novērtējusi, lai gan starp pusēm pastāv</w:t>
      </w:r>
      <w:r w:rsidR="00DE09CC" w:rsidRPr="003573DE">
        <w:t>ēja</w:t>
      </w:r>
      <w:r w:rsidRPr="003573DE">
        <w:t xml:space="preserve"> strīds par to, ka uz </w:t>
      </w:r>
      <w:r w:rsidR="00AC5563" w:rsidRPr="003573DE">
        <w:t xml:space="preserve">trīs </w:t>
      </w:r>
      <w:r w:rsidRPr="003573DE">
        <w:t>pavadzīmēm</w:t>
      </w:r>
      <w:r w:rsidR="00AC5563" w:rsidRPr="003573DE">
        <w:t xml:space="preserve"> (Nr.2020/03-011; Nr.2020/03-012; Nr.2020/04-014)</w:t>
      </w:r>
      <w:r w:rsidRPr="003573DE">
        <w:t xml:space="preserve"> attēlotais SIA „</w:t>
      </w:r>
      <w:proofErr w:type="spellStart"/>
      <w:r w:rsidRPr="003573DE">
        <w:t>Norsk</w:t>
      </w:r>
      <w:proofErr w:type="spellEnd"/>
      <w:r w:rsidRPr="003573DE">
        <w:t xml:space="preserve"> </w:t>
      </w:r>
      <w:proofErr w:type="spellStart"/>
      <w:r w:rsidRPr="003573DE">
        <w:t>Resource</w:t>
      </w:r>
      <w:proofErr w:type="spellEnd"/>
      <w:r w:rsidRPr="003573DE">
        <w:t xml:space="preserve">” valdes locekļa </w:t>
      </w:r>
      <w:r w:rsidR="003573DE">
        <w:t xml:space="preserve">[pers. A] </w:t>
      </w:r>
      <w:r w:rsidRPr="003573DE">
        <w:t>paraksts ir viltots</w:t>
      </w:r>
      <w:r w:rsidR="00AC5563" w:rsidRPr="003573DE">
        <w:t>,</w:t>
      </w:r>
      <w:r w:rsidRPr="003573DE">
        <w:t xml:space="preserve"> </w:t>
      </w:r>
      <w:r w:rsidR="00D2609A" w:rsidRPr="003573DE">
        <w:t>kas</w:t>
      </w:r>
      <w:r w:rsidR="00AC5563" w:rsidRPr="003573DE">
        <w:t xml:space="preserve"> pat</w:t>
      </w:r>
      <w:r w:rsidRPr="003573DE">
        <w:t xml:space="preserve"> vizuāli</w:t>
      </w:r>
      <w:r w:rsidR="009D2AAF" w:rsidRPr="003573DE">
        <w:t xml:space="preserve"> un bez ekspertīzes</w:t>
      </w:r>
      <w:r w:rsidRPr="003573DE">
        <w:t xml:space="preserve"> </w:t>
      </w:r>
      <w:r w:rsidR="00DE09CC" w:rsidRPr="003573DE">
        <w:t>jau pirmās instances tiesā bija</w:t>
      </w:r>
      <w:r w:rsidRPr="003573DE">
        <w:t xml:space="preserve"> redzams. </w:t>
      </w:r>
      <w:r w:rsidR="00D2609A" w:rsidRPr="003573DE">
        <w:t>Lietā nav iegūti pierādījumi par to, ka preci</w:t>
      </w:r>
      <w:r w:rsidR="00BC267E" w:rsidRPr="003573DE">
        <w:t> </w:t>
      </w:r>
      <w:r w:rsidR="00D2609A" w:rsidRPr="003573DE">
        <w:t xml:space="preserve">– zāģētu malku </w:t>
      </w:r>
      <w:r w:rsidR="00BC267E" w:rsidRPr="003573DE">
        <w:t>–</w:t>
      </w:r>
      <w:r w:rsidR="00D2609A" w:rsidRPr="003573DE">
        <w:t xml:space="preserve"> būtu saņēmis kāds no SIA „</w:t>
      </w:r>
      <w:proofErr w:type="spellStart"/>
      <w:r w:rsidR="00D2609A" w:rsidRPr="003573DE">
        <w:t>Norsk</w:t>
      </w:r>
      <w:proofErr w:type="spellEnd"/>
      <w:r w:rsidR="00D2609A" w:rsidRPr="003573DE">
        <w:t> </w:t>
      </w:r>
      <w:proofErr w:type="spellStart"/>
      <w:r w:rsidR="00D2609A" w:rsidRPr="003573DE">
        <w:t>Resource</w:t>
      </w:r>
      <w:proofErr w:type="spellEnd"/>
      <w:r w:rsidR="00D2609A" w:rsidRPr="003573DE">
        <w:t xml:space="preserve">” darbiniekiem. </w:t>
      </w:r>
    </w:p>
    <w:p w14:paraId="4F4CDB6D" w14:textId="369BEEE0" w:rsidR="00E708BC" w:rsidRPr="003573DE" w:rsidRDefault="006C7419" w:rsidP="003573DE">
      <w:pPr>
        <w:spacing w:line="276" w:lineRule="auto"/>
        <w:ind w:firstLine="567"/>
        <w:jc w:val="both"/>
      </w:pPr>
      <w:r w:rsidRPr="003573DE">
        <w:t>[4.</w:t>
      </w:r>
      <w:r w:rsidR="002A1989" w:rsidRPr="003573DE">
        <w:t>2</w:t>
      </w:r>
      <w:r w:rsidRPr="003573DE">
        <w:t xml:space="preserve">] </w:t>
      </w:r>
      <w:r w:rsidR="00965D2A" w:rsidRPr="003573DE">
        <w:t>Iesniedzot a</w:t>
      </w:r>
      <w:r w:rsidR="00E708BC" w:rsidRPr="003573DE">
        <w:t>pelācijas sūdzīb</w:t>
      </w:r>
      <w:r w:rsidR="00965D2A" w:rsidRPr="003573DE">
        <w:t>u</w:t>
      </w:r>
      <w:r w:rsidR="00E708BC" w:rsidRPr="003573DE">
        <w:t xml:space="preserve">, </w:t>
      </w:r>
      <w:r w:rsidR="00965D2A" w:rsidRPr="003573DE">
        <w:t>SIA „</w:t>
      </w:r>
      <w:proofErr w:type="spellStart"/>
      <w:r w:rsidR="00965D2A" w:rsidRPr="003573DE">
        <w:t>Norsk</w:t>
      </w:r>
      <w:proofErr w:type="spellEnd"/>
      <w:r w:rsidR="00965D2A" w:rsidRPr="003573DE">
        <w:t xml:space="preserve"> </w:t>
      </w:r>
      <w:proofErr w:type="spellStart"/>
      <w:r w:rsidR="00965D2A" w:rsidRPr="003573DE">
        <w:t>Resource</w:t>
      </w:r>
      <w:proofErr w:type="spellEnd"/>
      <w:r w:rsidR="00965D2A" w:rsidRPr="003573DE">
        <w:t xml:space="preserve">”, pamatojoties uz </w:t>
      </w:r>
      <w:r w:rsidR="00E708BC" w:rsidRPr="003573DE">
        <w:t>Civilprocesa likuma 179.</w:t>
      </w:r>
      <w:r w:rsidR="00BC267E" w:rsidRPr="003573DE">
        <w:t> </w:t>
      </w:r>
      <w:r w:rsidR="00E708BC" w:rsidRPr="003573DE">
        <w:t xml:space="preserve">pantu, pieteica lūgumu par rakstveida pierādījumu (trīs pavadzīmju) viltojumu, </w:t>
      </w:r>
      <w:r w:rsidR="00F87DBB" w:rsidRPr="003573DE">
        <w:t>būdama pārliecināta</w:t>
      </w:r>
      <w:r w:rsidR="00E708BC" w:rsidRPr="003573DE">
        <w:t>, ka</w:t>
      </w:r>
      <w:r w:rsidR="00F34C8D" w:rsidRPr="003573DE">
        <w:t xml:space="preserve"> tiesa pieprasīs prasītājas paskaidrojumus, </w:t>
      </w:r>
      <w:r w:rsidR="002A1989" w:rsidRPr="003573DE">
        <w:t>savukārt</w:t>
      </w:r>
      <w:r w:rsidR="00E708BC" w:rsidRPr="003573DE">
        <w:t xml:space="preserve"> prasītāja lūgs izslēgt pavadzīmes no pierādījumu loka, apzinādamās, kāda </w:t>
      </w:r>
      <w:r w:rsidR="00F34C8D" w:rsidRPr="003573DE">
        <w:t>atbildība</w:t>
      </w:r>
      <w:r w:rsidR="002A1989" w:rsidRPr="003573DE">
        <w:t xml:space="preserve"> ir paredzēta</w:t>
      </w:r>
      <w:r w:rsidR="00F34C8D" w:rsidRPr="003573DE">
        <w:t xml:space="preserve"> par </w:t>
      </w:r>
      <w:r w:rsidR="00E708BC" w:rsidRPr="003573DE">
        <w:t>viltotu dokumentu iesniegšan</w:t>
      </w:r>
      <w:r w:rsidR="00F34C8D" w:rsidRPr="003573DE">
        <w:t>u tiesā.</w:t>
      </w:r>
    </w:p>
    <w:p w14:paraId="0AFAF0AB" w14:textId="4D3BCC39" w:rsidR="00F34C8D" w:rsidRPr="003573DE" w:rsidRDefault="00F34C8D" w:rsidP="003573DE">
      <w:pPr>
        <w:spacing w:line="276" w:lineRule="auto"/>
        <w:ind w:firstLine="567"/>
        <w:jc w:val="both"/>
      </w:pPr>
      <w:r w:rsidRPr="003573DE">
        <w:t>Ievērojot Civilprocesa likuma 179.</w:t>
      </w:r>
      <w:r w:rsidR="00BC267E" w:rsidRPr="003573DE">
        <w:t> </w:t>
      </w:r>
      <w:r w:rsidRPr="003573DE">
        <w:t>panta trešajā daļā noteikto</w:t>
      </w:r>
      <w:r w:rsidR="00805177" w:rsidRPr="003573DE">
        <w:t xml:space="preserve"> (</w:t>
      </w:r>
      <w:r w:rsidR="00805177" w:rsidRPr="003573DE">
        <w:rPr>
          <w:i/>
          <w:iCs/>
        </w:rPr>
        <w:t xml:space="preserve">Lai pārbaudītu pieteikumu par rakstveida pierādījuma viltojumu, tiesa var noteikt ekspertīzi vai pieprasīt citus </w:t>
      </w:r>
      <w:r w:rsidR="00805177" w:rsidRPr="003573DE">
        <w:rPr>
          <w:i/>
          <w:iCs/>
        </w:rPr>
        <w:lastRenderedPageBreak/>
        <w:t>pierādījumus</w:t>
      </w:r>
      <w:r w:rsidR="00805177" w:rsidRPr="003573DE">
        <w:t>)</w:t>
      </w:r>
      <w:r w:rsidR="00965D2A" w:rsidRPr="003573DE">
        <w:t xml:space="preserve">, </w:t>
      </w:r>
      <w:r w:rsidR="00805177" w:rsidRPr="003573DE">
        <w:t>pie</w:t>
      </w:r>
      <w:r w:rsidR="00965D2A" w:rsidRPr="003573DE">
        <w:t>teikdama</w:t>
      </w:r>
      <w:r w:rsidR="00805177" w:rsidRPr="003573DE">
        <w:t xml:space="preserve"> lūgumu par pierādījumu viltojumu,</w:t>
      </w:r>
      <w:r w:rsidRPr="003573DE">
        <w:t xml:space="preserve"> </w:t>
      </w:r>
      <w:r w:rsidR="00805177" w:rsidRPr="003573DE">
        <w:t>a</w:t>
      </w:r>
      <w:r w:rsidRPr="003573DE">
        <w:t>pelācijas sūdzīb</w:t>
      </w:r>
      <w:r w:rsidR="00805177" w:rsidRPr="003573DE">
        <w:t>as iesniedzēja</w:t>
      </w:r>
      <w:r w:rsidRPr="003573DE">
        <w:t xml:space="preserve"> </w:t>
      </w:r>
      <w:r w:rsidR="00352CD1" w:rsidRPr="003573DE">
        <w:t>lūdza tiesu noteikt</w:t>
      </w:r>
      <w:r w:rsidRPr="003573DE">
        <w:t xml:space="preserve"> ekspertīz</w:t>
      </w:r>
      <w:r w:rsidR="00352CD1" w:rsidRPr="003573DE">
        <w:t xml:space="preserve">i. </w:t>
      </w:r>
      <w:r w:rsidRPr="003573DE">
        <w:t>Tomēr apgabaltiesa, liedzot atbildētājai izmantot Civilprocesa likuma 10.</w:t>
      </w:r>
      <w:r w:rsidR="00BC267E" w:rsidRPr="003573DE">
        <w:t> </w:t>
      </w:r>
      <w:r w:rsidRPr="003573DE">
        <w:t>panta otrajā daļā paredzētās tiesības, kā arī pārkāpjot</w:t>
      </w:r>
      <w:r w:rsidR="002A1989" w:rsidRPr="003573DE">
        <w:t xml:space="preserve"> Civilprocesa likuma 430.</w:t>
      </w:r>
      <w:r w:rsidR="00BC267E" w:rsidRPr="003573DE">
        <w:t> </w:t>
      </w:r>
      <w:r w:rsidR="002A1989" w:rsidRPr="003573DE">
        <w:t>panta pirmo daļu un</w:t>
      </w:r>
      <w:r w:rsidRPr="003573DE">
        <w:t xml:space="preserve"> likuma </w:t>
      </w:r>
      <w:r w:rsidR="00BC267E" w:rsidRPr="003573DE">
        <w:t>„</w:t>
      </w:r>
      <w:r w:rsidRPr="003573DE">
        <w:t>Par tiesu varu” 3.</w:t>
      </w:r>
      <w:r w:rsidR="00BC267E" w:rsidRPr="003573DE">
        <w:t> </w:t>
      </w:r>
      <w:r w:rsidRPr="003573DE">
        <w:t>panta otro daļu</w:t>
      </w:r>
      <w:r w:rsidR="002A1989" w:rsidRPr="003573DE">
        <w:t xml:space="preserve">, </w:t>
      </w:r>
      <w:r w:rsidRPr="003573DE">
        <w:t>17.</w:t>
      </w:r>
      <w:r w:rsidR="00BC267E" w:rsidRPr="003573DE">
        <w:t> </w:t>
      </w:r>
      <w:r w:rsidRPr="003573DE">
        <w:t>panta pirmo daļu, lūgumu noraidīja.</w:t>
      </w:r>
    </w:p>
    <w:p w14:paraId="64090EDF" w14:textId="77777777" w:rsidR="00F34C8D" w:rsidRPr="003573DE" w:rsidRDefault="00F34C8D" w:rsidP="003573DE">
      <w:pPr>
        <w:spacing w:line="276" w:lineRule="auto"/>
        <w:ind w:firstLine="567"/>
        <w:jc w:val="both"/>
      </w:pPr>
    </w:p>
    <w:p w14:paraId="028733FA" w14:textId="45FDA339" w:rsidR="00DC02C4" w:rsidRPr="003573DE" w:rsidRDefault="00DC02C4" w:rsidP="003573DE">
      <w:pPr>
        <w:spacing w:line="276" w:lineRule="auto"/>
        <w:jc w:val="center"/>
        <w:rPr>
          <w:b/>
          <w:bCs/>
        </w:rPr>
      </w:pPr>
      <w:r w:rsidRPr="003573DE">
        <w:rPr>
          <w:b/>
          <w:bCs/>
        </w:rPr>
        <w:t>Motīvu daļa</w:t>
      </w:r>
    </w:p>
    <w:p w14:paraId="2E6B94CE" w14:textId="455C59FE" w:rsidR="00DC02C4" w:rsidRPr="003573DE" w:rsidRDefault="00DC02C4" w:rsidP="003573DE">
      <w:pPr>
        <w:spacing w:line="276" w:lineRule="auto"/>
        <w:ind w:firstLine="567"/>
        <w:jc w:val="both"/>
      </w:pPr>
    </w:p>
    <w:p w14:paraId="27F5A6D4" w14:textId="319AB954" w:rsidR="00BE2A91" w:rsidRPr="003573DE" w:rsidRDefault="00176932" w:rsidP="003573DE">
      <w:pPr>
        <w:spacing w:line="276" w:lineRule="auto"/>
        <w:ind w:firstLine="567"/>
        <w:jc w:val="both"/>
        <w:rPr>
          <w:bCs/>
        </w:rPr>
      </w:pPr>
      <w:r w:rsidRPr="003573DE">
        <w:t xml:space="preserve">[5] </w:t>
      </w:r>
      <w:r w:rsidRPr="003573DE">
        <w:rPr>
          <w:bCs/>
        </w:rPr>
        <w:t>Pārbaudījis sprieduma likumību attiecībā uz personu, kas to pārsūdzējusi, un attiecībā uz argumentiem, kas minēti kasācijas sūdzībā, kā to nosaka Civilprocesa likuma 473.</w:t>
      </w:r>
      <w:r w:rsidR="00252403" w:rsidRPr="003573DE">
        <w:rPr>
          <w:bCs/>
        </w:rPr>
        <w:t> </w:t>
      </w:r>
      <w:r w:rsidRPr="003573DE">
        <w:rPr>
          <w:bCs/>
        </w:rPr>
        <w:t xml:space="preserve">panta pirmā daļa, Senāts atzīst, ka </w:t>
      </w:r>
      <w:r w:rsidR="006064F2" w:rsidRPr="003573DE">
        <w:rPr>
          <w:bCs/>
        </w:rPr>
        <w:t xml:space="preserve">pārsūdzētais </w:t>
      </w:r>
      <w:r w:rsidRPr="003573DE">
        <w:rPr>
          <w:bCs/>
        </w:rPr>
        <w:t xml:space="preserve">spriedums </w:t>
      </w:r>
      <w:r w:rsidR="005C0393" w:rsidRPr="003573DE">
        <w:rPr>
          <w:bCs/>
        </w:rPr>
        <w:t>atceļams.</w:t>
      </w:r>
    </w:p>
    <w:p w14:paraId="3D4CD51B" w14:textId="0E30AAAA" w:rsidR="005C0393" w:rsidRPr="003573DE" w:rsidRDefault="005C0393" w:rsidP="003573DE">
      <w:pPr>
        <w:spacing w:line="276" w:lineRule="auto"/>
        <w:ind w:firstLine="567"/>
        <w:jc w:val="both"/>
        <w:rPr>
          <w:bCs/>
        </w:rPr>
      </w:pPr>
    </w:p>
    <w:p w14:paraId="5D7FB090" w14:textId="51DA1B5A" w:rsidR="002F43B6" w:rsidRPr="003573DE" w:rsidRDefault="005C0393" w:rsidP="003573DE">
      <w:pPr>
        <w:spacing w:line="276" w:lineRule="auto"/>
        <w:ind w:firstLine="567"/>
        <w:jc w:val="both"/>
      </w:pPr>
      <w:r w:rsidRPr="003573DE">
        <w:t>[</w:t>
      </w:r>
      <w:r w:rsidR="00BB3632" w:rsidRPr="003573DE">
        <w:t>6</w:t>
      </w:r>
      <w:r w:rsidRPr="003573DE">
        <w:t>] </w:t>
      </w:r>
      <w:r w:rsidR="002F43B6" w:rsidRPr="003573DE">
        <w:t xml:space="preserve">Senāts atzīst par pamatotu </w:t>
      </w:r>
      <w:r w:rsidR="00BC267E" w:rsidRPr="003573DE">
        <w:t>kasācijas</w:t>
      </w:r>
      <w:r w:rsidR="002F43B6" w:rsidRPr="003573DE">
        <w:t xml:space="preserve"> sūdzības iesniedzējas argumentu, ka apgabaltiesa nepareizi piemērojusi Komerclikuma 42. pantu, kas noteic, ka komersanta darbinieki, kas nodarbināti preču pārdošanas vai pakalpojumu sniegšanas vietā, uzskatāmi par pilnvarotiem tādai preču pārdošanai vai pakalpojumu sniegšanai un citu ar to saistīto tiesisko darbību veikšanai, kādas parasti tiek veiktas šādā vietā.</w:t>
      </w:r>
    </w:p>
    <w:p w14:paraId="7A305B12" w14:textId="5D7DF09D" w:rsidR="004A7F2A" w:rsidRPr="003573DE" w:rsidRDefault="002654FD" w:rsidP="003573DE">
      <w:pPr>
        <w:spacing w:line="276" w:lineRule="auto"/>
        <w:ind w:firstLine="567"/>
        <w:jc w:val="both"/>
      </w:pPr>
      <w:r w:rsidRPr="003573DE">
        <w:t>No pārbaudāmā sprieduma redzams, ka tiesa par preces pieņemšanas pierādījumu atzinusi</w:t>
      </w:r>
      <w:r w:rsidR="004A7F2A" w:rsidRPr="003573DE">
        <w:t xml:space="preserve"> parakstu, kas izpildīts uz pavadzīmēm vietā, kur jāparakstās par preču saņemšanu atbildīgajai personai. Minētā sprieduma 7.2.</w:t>
      </w:r>
      <w:r w:rsidR="00BC267E" w:rsidRPr="003573DE">
        <w:t> </w:t>
      </w:r>
      <w:r w:rsidR="004A7F2A" w:rsidRPr="003573DE">
        <w:t>punkta devītajā rindkopā tiesa</w:t>
      </w:r>
      <w:r w:rsidR="00AD4C98" w:rsidRPr="003573DE">
        <w:t>, atsaucoties uz Komerclikuma 42.</w:t>
      </w:r>
      <w:r w:rsidR="00BC267E" w:rsidRPr="003573DE">
        <w:t> </w:t>
      </w:r>
      <w:r w:rsidR="00AD4C98" w:rsidRPr="003573DE">
        <w:t>pantu,</w:t>
      </w:r>
      <w:r w:rsidR="004A7F2A" w:rsidRPr="003573DE">
        <w:t xml:space="preserve"> pievienojusies prasītājas viedoklim, ka strīda izšķiršanā nav nozīmes apstāklim, ka pavadzīmes nav parakstījusi amatpersona, šajā gadījumā SIA „</w:t>
      </w:r>
      <w:proofErr w:type="spellStart"/>
      <w:r w:rsidR="004A7F2A" w:rsidRPr="003573DE">
        <w:t>Norsk</w:t>
      </w:r>
      <w:proofErr w:type="spellEnd"/>
      <w:r w:rsidR="004A7F2A" w:rsidRPr="003573DE">
        <w:t> </w:t>
      </w:r>
      <w:proofErr w:type="spellStart"/>
      <w:r w:rsidR="004A7F2A" w:rsidRPr="003573DE">
        <w:t>Resource</w:t>
      </w:r>
      <w:proofErr w:type="spellEnd"/>
      <w:r w:rsidR="004A7F2A" w:rsidRPr="003573DE">
        <w:t>” valdes loceklis</w:t>
      </w:r>
      <w:r w:rsidR="003573DE">
        <w:t xml:space="preserve"> [pers. A]</w:t>
      </w:r>
      <w:r w:rsidR="004A7F2A" w:rsidRPr="003573DE">
        <w:t xml:space="preserve">, </w:t>
      </w:r>
      <w:proofErr w:type="gramStart"/>
      <w:r w:rsidR="004A7F2A" w:rsidRPr="003573DE">
        <w:t>lai gan viņa vārds un uzvārds ir atrodams</w:t>
      </w:r>
      <w:proofErr w:type="gramEnd"/>
      <w:r w:rsidR="004A7F2A" w:rsidRPr="003573DE">
        <w:t xml:space="preserve"> preces saņēmēja paraksta vietā.</w:t>
      </w:r>
    </w:p>
    <w:p w14:paraId="25D9E076" w14:textId="60EFB79C" w:rsidR="002F43B6" w:rsidRPr="003573DE" w:rsidRDefault="00BA279F" w:rsidP="003573DE">
      <w:pPr>
        <w:spacing w:line="276" w:lineRule="auto"/>
        <w:ind w:firstLine="567"/>
        <w:jc w:val="both"/>
      </w:pPr>
      <w:r w:rsidRPr="003573DE">
        <w:t>Kasācijas</w:t>
      </w:r>
      <w:r w:rsidR="00AD4C98" w:rsidRPr="003573DE">
        <w:t xml:space="preserve"> sūdzības iesniedzēja pamatoti </w:t>
      </w:r>
      <w:r w:rsidR="00944426" w:rsidRPr="003573DE">
        <w:t>norādījusi uz</w:t>
      </w:r>
      <w:r w:rsidR="00AD4C98" w:rsidRPr="003573DE">
        <w:t xml:space="preserve"> šād</w:t>
      </w:r>
      <w:r w:rsidR="00944426" w:rsidRPr="003573DE">
        <w:t>a</w:t>
      </w:r>
      <w:r w:rsidR="00AD4C98" w:rsidRPr="003573DE">
        <w:t xml:space="preserve"> tiesas secinājum</w:t>
      </w:r>
      <w:r w:rsidR="00944426" w:rsidRPr="003573DE">
        <w:t>a nepamatotību</w:t>
      </w:r>
      <w:r w:rsidR="00AD4C98" w:rsidRPr="003573DE">
        <w:t xml:space="preserve">, jo lietā nav iegūti pierādījumi par to, ka </w:t>
      </w:r>
      <w:r w:rsidR="00602066" w:rsidRPr="003573DE">
        <w:t>t</w:t>
      </w:r>
      <w:r w:rsidR="00AD4C98" w:rsidRPr="003573DE">
        <w:t xml:space="preserve">āds komersanta </w:t>
      </w:r>
      <w:r w:rsidR="00BC267E" w:rsidRPr="003573DE">
        <w:t>–</w:t>
      </w:r>
      <w:r w:rsidR="00507525" w:rsidRPr="003573DE">
        <w:t xml:space="preserve"> </w:t>
      </w:r>
      <w:bookmarkStart w:id="4" w:name="_Hlk117874799"/>
      <w:r w:rsidR="00507525" w:rsidRPr="003573DE">
        <w:t>SIA „</w:t>
      </w:r>
      <w:proofErr w:type="spellStart"/>
      <w:r w:rsidR="00507525" w:rsidRPr="003573DE">
        <w:t>Norsk</w:t>
      </w:r>
      <w:proofErr w:type="spellEnd"/>
      <w:r w:rsidR="00507525" w:rsidRPr="003573DE">
        <w:t> </w:t>
      </w:r>
      <w:proofErr w:type="spellStart"/>
      <w:r w:rsidR="00507525" w:rsidRPr="003573DE">
        <w:t>Resource</w:t>
      </w:r>
      <w:proofErr w:type="spellEnd"/>
      <w:r w:rsidR="00507525" w:rsidRPr="003573DE">
        <w:t>”</w:t>
      </w:r>
      <w:r w:rsidR="00AD4C98" w:rsidRPr="003573DE">
        <w:t xml:space="preserve"> </w:t>
      </w:r>
      <w:bookmarkEnd w:id="4"/>
      <w:r w:rsidR="00AD4C98" w:rsidRPr="003573DE">
        <w:t>–</w:t>
      </w:r>
      <w:r w:rsidR="00507525" w:rsidRPr="003573DE">
        <w:t xml:space="preserve"> darbinieks</w:t>
      </w:r>
      <w:r w:rsidR="00AD4C98" w:rsidRPr="003573DE">
        <w:t>, kuru varētu atzīt par atbildētājas pilnvar</w:t>
      </w:r>
      <w:r w:rsidR="00602066" w:rsidRPr="003573DE">
        <w:t>nieku</w:t>
      </w:r>
      <w:r w:rsidR="00AD4C98" w:rsidRPr="003573DE">
        <w:t xml:space="preserve"> Komerclikuma 42.</w:t>
      </w:r>
      <w:r w:rsidRPr="003573DE">
        <w:t> </w:t>
      </w:r>
      <w:r w:rsidR="00AD4C98" w:rsidRPr="003573DE">
        <w:t>panta izpratnē,</w:t>
      </w:r>
      <w:r w:rsidR="00507525" w:rsidRPr="003573DE">
        <w:t xml:space="preserve"> ir pieņēmis </w:t>
      </w:r>
      <w:r w:rsidR="006D6FF6" w:rsidRPr="003573DE">
        <w:t xml:space="preserve">prasītājas atvesto </w:t>
      </w:r>
      <w:r w:rsidR="00507525" w:rsidRPr="003573DE">
        <w:t xml:space="preserve">preci un veicis parakstu uz pavadzīmēm. </w:t>
      </w:r>
      <w:r w:rsidR="00E66DEB" w:rsidRPr="003573DE">
        <w:t xml:space="preserve">Turklāt </w:t>
      </w:r>
      <w:r w:rsidR="00507525" w:rsidRPr="003573DE">
        <w:t>pati prasītāja uz šādiem apstākļiem nav norādījusi.</w:t>
      </w:r>
    </w:p>
    <w:p w14:paraId="47F5A7D4" w14:textId="77777777" w:rsidR="00E66DEB" w:rsidRPr="003573DE" w:rsidRDefault="00E66DEB" w:rsidP="003573DE">
      <w:pPr>
        <w:spacing w:line="276" w:lineRule="auto"/>
        <w:ind w:firstLine="567"/>
        <w:jc w:val="both"/>
      </w:pPr>
    </w:p>
    <w:p w14:paraId="2AC484E5" w14:textId="7C81FF0C" w:rsidR="002654FD" w:rsidRPr="003573DE" w:rsidRDefault="00E66DEB" w:rsidP="003573DE">
      <w:pPr>
        <w:spacing w:line="276" w:lineRule="auto"/>
        <w:ind w:firstLine="567"/>
        <w:jc w:val="both"/>
      </w:pPr>
      <w:r w:rsidRPr="003573DE">
        <w:t>[7</w:t>
      </w:r>
      <w:r w:rsidR="00F95133" w:rsidRPr="003573DE">
        <w:t>]</w:t>
      </w:r>
      <w:r w:rsidR="002654FD" w:rsidRPr="003573DE">
        <w:t xml:space="preserve"> Tiesa pārkāpusi arī Civilprocesa likuma 179. pantā noteikto procesuālo kārtību, kādā izskatāms lietas dalībnieka pieteikums par rakstveida pierādījuma viltojumu.</w:t>
      </w:r>
    </w:p>
    <w:p w14:paraId="7F55E9AC" w14:textId="2E03DA3E" w:rsidR="00DA2839" w:rsidRPr="003573DE" w:rsidRDefault="00DA2839" w:rsidP="003573DE">
      <w:pPr>
        <w:spacing w:line="276" w:lineRule="auto"/>
        <w:ind w:firstLine="567"/>
        <w:jc w:val="both"/>
      </w:pPr>
      <w:r w:rsidRPr="003573DE">
        <w:t>Civilprocesa likuma 178.</w:t>
      </w:r>
      <w:r w:rsidR="00BA279F" w:rsidRPr="003573DE">
        <w:t> </w:t>
      </w:r>
      <w:r w:rsidRPr="003573DE">
        <w:t>pants paredz rakstveida pierādījumu apstrīdēšanu, bet 179.</w:t>
      </w:r>
      <w:r w:rsidR="0025456D" w:rsidRPr="003573DE">
        <w:t> </w:t>
      </w:r>
      <w:r w:rsidRPr="003573DE">
        <w:t xml:space="preserve">pants – pieteikuma iesniegšanu par rakstveida pierādījuma viltojumu, kad minētie jautājumi tiek izskatīti īpašā procesuālā kārtībā (sk. </w:t>
      </w:r>
      <w:r w:rsidRPr="003573DE">
        <w:rPr>
          <w:i/>
          <w:iCs/>
        </w:rPr>
        <w:t>Senāta 2011. gada 12. janvāra sprieduma lietā Nr. SKC-7/2011 (C04367605) 11. punktu</w:t>
      </w:r>
      <w:r w:rsidRPr="003573DE">
        <w:t>).</w:t>
      </w:r>
    </w:p>
    <w:p w14:paraId="222264A0" w14:textId="409B3134" w:rsidR="00DA2839" w:rsidRPr="003573DE" w:rsidRDefault="00DA2839" w:rsidP="003573DE">
      <w:pPr>
        <w:spacing w:line="276" w:lineRule="auto"/>
        <w:ind w:firstLine="567"/>
        <w:jc w:val="both"/>
      </w:pPr>
      <w:r w:rsidRPr="003573DE">
        <w:t xml:space="preserve">Pieteikumu par rakstveida pierādījuma viltojumu iesniegšana un izlemšana ir lietas iztiesāšanas stadijā veicamās procesuālās darbības, kuras nav risināmas kā atsevišķs strīds prasības tiesvedības kārtībā. Līdz ar to, kaut arī rakstveida pierādījuma viltojuma strīds ir pakļauts vispārējās jurisdikcijas tiesai, tas ir piesakāms un izlemjams lietas, kurā tas ir iesniegts kāda noteikta fakta pierādīšanai, iztiesāšanas stadijā </w:t>
      </w:r>
      <w:proofErr w:type="gramStart"/>
      <w:r w:rsidRPr="003573DE">
        <w:t>(</w:t>
      </w:r>
      <w:proofErr w:type="gramEnd"/>
      <w:r w:rsidRPr="003573DE">
        <w:t xml:space="preserve">sk. </w:t>
      </w:r>
      <w:bookmarkStart w:id="5" w:name="_Hlk120635276"/>
      <w:r w:rsidRPr="003573DE">
        <w:rPr>
          <w:i/>
          <w:iCs/>
        </w:rPr>
        <w:t xml:space="preserve">Senāta 2016. gada 31. marta sprieduma lietā Nr. SKC-231/2016 (C39035113) </w:t>
      </w:r>
      <w:bookmarkEnd w:id="5"/>
      <w:r w:rsidRPr="003573DE">
        <w:rPr>
          <w:i/>
          <w:iCs/>
        </w:rPr>
        <w:t>7.2. punktu</w:t>
      </w:r>
      <w:r w:rsidRPr="003573DE">
        <w:t>).</w:t>
      </w:r>
    </w:p>
    <w:p w14:paraId="07FC059C" w14:textId="0E3441A0" w:rsidR="007B5918" w:rsidRPr="003573DE" w:rsidRDefault="002654FD" w:rsidP="003573DE">
      <w:pPr>
        <w:spacing w:line="276" w:lineRule="auto"/>
        <w:ind w:firstLine="567"/>
        <w:jc w:val="both"/>
      </w:pPr>
      <w:r w:rsidRPr="003573DE">
        <w:t xml:space="preserve">No apelācijas sūdzības redzams, ka </w:t>
      </w:r>
      <w:r w:rsidR="00F95133" w:rsidRPr="003573DE">
        <w:t>SIA „</w:t>
      </w:r>
      <w:proofErr w:type="spellStart"/>
      <w:r w:rsidR="00F95133" w:rsidRPr="003573DE">
        <w:t>Norsk</w:t>
      </w:r>
      <w:proofErr w:type="spellEnd"/>
      <w:r w:rsidR="00F95133" w:rsidRPr="003573DE">
        <w:t xml:space="preserve"> </w:t>
      </w:r>
      <w:proofErr w:type="spellStart"/>
      <w:r w:rsidR="00F95133" w:rsidRPr="003573DE">
        <w:t>Resource</w:t>
      </w:r>
      <w:proofErr w:type="spellEnd"/>
      <w:r w:rsidR="00F95133" w:rsidRPr="003573DE">
        <w:t>”</w:t>
      </w:r>
      <w:r w:rsidRPr="003573DE">
        <w:t xml:space="preserve"> pieteikusi lūgumu par rakstveida pierādījumu viltojumu, norādot, ka trīs no</w:t>
      </w:r>
      <w:r w:rsidR="00F95133" w:rsidRPr="003573DE">
        <w:t xml:space="preserve"> četrām iesniegtajām</w:t>
      </w:r>
      <w:r w:rsidRPr="003573DE">
        <w:t xml:space="preserve"> pavadzīmēm</w:t>
      </w:r>
      <w:r w:rsidR="00AD4C98" w:rsidRPr="003573DE">
        <w:t xml:space="preserve"> (</w:t>
      </w:r>
      <w:r w:rsidR="00AD4C98" w:rsidRPr="003573DE">
        <w:rPr>
          <w:bCs/>
        </w:rPr>
        <w:t>Nr. 2020/03-011, Nr. 2020/03-012 un Nr. 2020/04-014)</w:t>
      </w:r>
      <w:r w:rsidRPr="003573DE">
        <w:t xml:space="preserve"> nav parakstījis atbildētājas valdes loceklis</w:t>
      </w:r>
      <w:r w:rsidR="003573DE">
        <w:t xml:space="preserve"> [pers. A]</w:t>
      </w:r>
      <w:r w:rsidR="00F95133" w:rsidRPr="003573DE">
        <w:t>, proti, prasības pamatošanai iesniegti viltoti dokumenti.</w:t>
      </w:r>
    </w:p>
    <w:p w14:paraId="54F494B1" w14:textId="00663FAE" w:rsidR="00F95133" w:rsidRPr="003573DE" w:rsidRDefault="00F95133" w:rsidP="003573DE">
      <w:pPr>
        <w:spacing w:line="276" w:lineRule="auto"/>
        <w:ind w:firstLine="567"/>
        <w:jc w:val="both"/>
      </w:pPr>
      <w:r w:rsidRPr="003573DE">
        <w:lastRenderedPageBreak/>
        <w:t xml:space="preserve"> Atbildētāja lūgusi tiesu noskaidrot</w:t>
      </w:r>
      <w:r w:rsidR="00DA2839" w:rsidRPr="003573DE">
        <w:t xml:space="preserve"> SIA „</w:t>
      </w:r>
      <w:proofErr w:type="spellStart"/>
      <w:r w:rsidR="00DA2839" w:rsidRPr="003573DE">
        <w:t>Stirol</w:t>
      </w:r>
      <w:proofErr w:type="spellEnd"/>
      <w:r w:rsidR="00DA2839" w:rsidRPr="003573DE">
        <w:t xml:space="preserve"> </w:t>
      </w:r>
      <w:proofErr w:type="spellStart"/>
      <w:r w:rsidR="00DA2839" w:rsidRPr="003573DE">
        <w:t>Motion</w:t>
      </w:r>
      <w:proofErr w:type="spellEnd"/>
      <w:r w:rsidR="00DA2839" w:rsidRPr="003573DE">
        <w:t xml:space="preserve">” </w:t>
      </w:r>
      <w:r w:rsidRPr="003573DE">
        <w:t xml:space="preserve">viedokli par to, vai </w:t>
      </w:r>
      <w:r w:rsidR="00DA2839" w:rsidRPr="003573DE">
        <w:t>prasītāja</w:t>
      </w:r>
      <w:r w:rsidRPr="003573DE">
        <w:t xml:space="preserve"> vēlas izmantot šos rakstveida pierādījumus vai arī lūgs tos izslēgt no pierādījumiem, ko pieļauj </w:t>
      </w:r>
      <w:r w:rsidR="002654FD" w:rsidRPr="003573DE">
        <w:t>Civilprocesa likuma 179. panta otrā daļa</w:t>
      </w:r>
      <w:r w:rsidRPr="003573DE">
        <w:t>.</w:t>
      </w:r>
    </w:p>
    <w:p w14:paraId="3DFEC4AC" w14:textId="2B7F0026" w:rsidR="007B5918" w:rsidRPr="003573DE" w:rsidRDefault="002654FD" w:rsidP="003573DE">
      <w:pPr>
        <w:spacing w:line="276" w:lineRule="auto"/>
        <w:ind w:firstLine="567"/>
        <w:jc w:val="both"/>
      </w:pPr>
      <w:r w:rsidRPr="003573DE">
        <w:t xml:space="preserve"> Konkrētajā gadījumā </w:t>
      </w:r>
      <w:r w:rsidR="00D03CC5" w:rsidRPr="003573DE">
        <w:t>apgabal</w:t>
      </w:r>
      <w:r w:rsidR="005D5412" w:rsidRPr="003573DE">
        <w:t>tiesa izskatījusi lietu rakstveida procesā,</w:t>
      </w:r>
      <w:r w:rsidR="00F95133" w:rsidRPr="003573DE">
        <w:t xml:space="preserve"> </w:t>
      </w:r>
      <w:r w:rsidR="005D5412" w:rsidRPr="003573DE">
        <w:t xml:space="preserve">nenoskaidrojot, vai </w:t>
      </w:r>
      <w:r w:rsidRPr="003573DE">
        <w:t xml:space="preserve">prasītāja </w:t>
      </w:r>
      <w:r w:rsidR="005D5412" w:rsidRPr="003573DE">
        <w:t>vēlas</w:t>
      </w:r>
      <w:r w:rsidRPr="003573DE">
        <w:t xml:space="preserve"> izslēgt pierādījumus, par kuriem atbildētāja pieteikusi viltojuma strīdu</w:t>
      </w:r>
      <w:r w:rsidR="005F1DB5" w:rsidRPr="003573DE">
        <w:t>.</w:t>
      </w:r>
      <w:r w:rsidR="007B5918" w:rsidRPr="003573DE">
        <w:t xml:space="preserve"> </w:t>
      </w:r>
      <w:r w:rsidR="005F1DB5" w:rsidRPr="003573DE">
        <w:t>Tiesa faktiski ir ignorējusi pieteikumu par pierādījumu viltojumu,</w:t>
      </w:r>
      <w:r w:rsidR="00013831" w:rsidRPr="003573DE">
        <w:t xml:space="preserve"> lai gan atbilstoši Civilprocesa likuma 179.</w:t>
      </w:r>
      <w:r w:rsidR="00BA279F" w:rsidRPr="003573DE">
        <w:t> </w:t>
      </w:r>
      <w:r w:rsidR="00013831" w:rsidRPr="003573DE">
        <w:t xml:space="preserve">panta trešajai daļai pieteikums par rakstveida pierādījumu viltojumu ir jāpārbauda, un </w:t>
      </w:r>
      <w:r w:rsidR="007B5918" w:rsidRPr="003573DE">
        <w:t>pārbaudes veikšanai tiesa var noteikt ekspertīzi vai pieprasīt citus pierādījumus.</w:t>
      </w:r>
    </w:p>
    <w:p w14:paraId="20105611" w14:textId="78CE62FD" w:rsidR="002654FD" w:rsidRPr="003573DE" w:rsidRDefault="007B5918" w:rsidP="003573DE">
      <w:pPr>
        <w:spacing w:line="276" w:lineRule="auto"/>
        <w:ind w:firstLine="567"/>
        <w:jc w:val="both"/>
      </w:pPr>
      <w:r w:rsidRPr="003573DE">
        <w:t xml:space="preserve"> Tiesa noraidījusi atbildētājas lūgumu par ekspertīzes nozīmēšanu,</w:t>
      </w:r>
      <w:r w:rsidR="008758A5" w:rsidRPr="003573DE">
        <w:t xml:space="preserve"> kas izteikts, lai saskaņā ar Civilprocesa likuma 179.</w:t>
      </w:r>
      <w:r w:rsidR="00BA279F" w:rsidRPr="003573DE">
        <w:t> </w:t>
      </w:r>
      <w:r w:rsidR="008758A5" w:rsidRPr="003573DE">
        <w:t>panta trešo daļu pārbaudītu atbildētājas amatpersonas paraksta autentiskumu.</w:t>
      </w:r>
      <w:r w:rsidRPr="003573DE">
        <w:t xml:space="preserve"> </w:t>
      </w:r>
      <w:r w:rsidR="008758A5" w:rsidRPr="003573DE">
        <w:t>Tiesa</w:t>
      </w:r>
      <w:r w:rsidRPr="003573DE">
        <w:t xml:space="preserve"> nav pieprasījusi</w:t>
      </w:r>
      <w:r w:rsidR="008758A5" w:rsidRPr="003573DE">
        <w:t xml:space="preserve"> arī</w:t>
      </w:r>
      <w:r w:rsidRPr="003573DE">
        <w:t xml:space="preserve"> citus pierādījumus</w:t>
      </w:r>
      <w:r w:rsidR="008758A5" w:rsidRPr="003573DE">
        <w:t>. Nav apšaubāms, ka ekspertīzes nozīmēšana vai citu pierādījumu pieprasīšana ir tiesas kompetencē,</w:t>
      </w:r>
      <w:r w:rsidRPr="003573DE">
        <w:t xml:space="preserve"> taču no</w:t>
      </w:r>
      <w:r w:rsidR="00013831" w:rsidRPr="003573DE">
        <w:t xml:space="preserve"> </w:t>
      </w:r>
      <w:r w:rsidR="005F1DB5" w:rsidRPr="003573DE">
        <w:t>spriedum</w:t>
      </w:r>
      <w:r w:rsidR="00013831" w:rsidRPr="003573DE">
        <w:t>a</w:t>
      </w:r>
      <w:r w:rsidR="005F1DB5" w:rsidRPr="003573DE">
        <w:t xml:space="preserve"> nav </w:t>
      </w:r>
      <w:r w:rsidR="00013831" w:rsidRPr="003573DE">
        <w:t>redzams, kādā veidā</w:t>
      </w:r>
      <w:r w:rsidR="008758A5" w:rsidRPr="003573DE">
        <w:t xml:space="preserve"> </w:t>
      </w:r>
      <w:r w:rsidR="00013831" w:rsidRPr="003573DE">
        <w:t>tiesa pieteikumu</w:t>
      </w:r>
      <w:r w:rsidR="0025456D" w:rsidRPr="003573DE">
        <w:t xml:space="preserve"> par rakstveida pierādījumu viltojumu</w:t>
      </w:r>
      <w:r w:rsidR="00013831" w:rsidRPr="003573DE">
        <w:t xml:space="preserve"> ir </w:t>
      </w:r>
      <w:r w:rsidR="005F1DB5" w:rsidRPr="003573DE">
        <w:t>pārbaudī</w:t>
      </w:r>
      <w:r w:rsidR="00013831" w:rsidRPr="003573DE">
        <w:t xml:space="preserve">jusi </w:t>
      </w:r>
      <w:r w:rsidRPr="003573DE">
        <w:t>un kādā veidā nonākusi pie atziņas, ka iepriekš minētās pavadzīmes nav atzīstamas par viltotām un nav izslēdzamas no pierādījumiem.</w:t>
      </w:r>
    </w:p>
    <w:p w14:paraId="137589D4" w14:textId="77777777" w:rsidR="008758A5" w:rsidRPr="003573DE" w:rsidRDefault="002654FD" w:rsidP="003573DE">
      <w:pPr>
        <w:spacing w:line="276" w:lineRule="auto"/>
        <w:ind w:firstLine="567"/>
        <w:jc w:val="both"/>
      </w:pPr>
      <w:r w:rsidRPr="003573DE">
        <w:t>Senāta judikatūrā pausta atziņa, ka situācijā, kad lietas dalībnieks nav tikai vienkārši apstrīdējis pierādījumus, bet ir iesniedzis pieteikumu par pierādījumu viltojumu, „[..] tiesa nevarēja turpināt lietas izskatīšanu</w:t>
      </w:r>
      <w:proofErr w:type="gramStart"/>
      <w:r w:rsidRPr="003573DE">
        <w:t xml:space="preserve"> pirms nebija izlēmusi šo pieteikumu</w:t>
      </w:r>
      <w:proofErr w:type="gramEnd"/>
      <w:r w:rsidRPr="003573DE">
        <w:t>, – no tā bija atkarīgs, vai [..] iesniegtais dokuments var kalpot par pierādīšanas līdzekli” (sk. </w:t>
      </w:r>
      <w:r w:rsidRPr="003573DE">
        <w:rPr>
          <w:i/>
          <w:iCs/>
        </w:rPr>
        <w:t>Senāta 2016. gada 16. jūnija sprieduma lietā Nr. SKC-236/2016 (C33306912) 11. punktu</w:t>
      </w:r>
      <w:r w:rsidRPr="003573DE">
        <w:t>).</w:t>
      </w:r>
    </w:p>
    <w:p w14:paraId="30BB5F46" w14:textId="6AA59862" w:rsidR="008758A5" w:rsidRPr="003573DE" w:rsidRDefault="002654FD" w:rsidP="003573DE">
      <w:pPr>
        <w:spacing w:line="276" w:lineRule="auto"/>
        <w:ind w:firstLine="567"/>
        <w:jc w:val="both"/>
      </w:pPr>
      <w:r w:rsidRPr="003573DE">
        <w:t xml:space="preserve"> Līdz ar to, ievērojot Civilprocesa likuma 179. pantu, apgabaltiesas pienākums pirms lietas izskatīšanas pēc būtības bija vispirms izlemt pieteikumu par rakstveida pierādījumu viltojumu. Savukārt pierādījum</w:t>
      </w:r>
      <w:r w:rsidR="008758A5" w:rsidRPr="003573DE">
        <w:t>us</w:t>
      </w:r>
      <w:r w:rsidR="00D62CFB" w:rsidRPr="003573DE">
        <w:t>, kas nav izslēgti,</w:t>
      </w:r>
      <w:r w:rsidRPr="003573DE">
        <w:t xml:space="preserve"> visos gadījumos atbilstoši Civilprocesa likumā noteiktajam ir </w:t>
      </w:r>
      <w:r w:rsidR="008758A5" w:rsidRPr="003573DE">
        <w:t>jāpā</w:t>
      </w:r>
      <w:r w:rsidRPr="003573DE">
        <w:t>rbaud</w:t>
      </w:r>
      <w:r w:rsidR="008758A5" w:rsidRPr="003573DE">
        <w:t>a</w:t>
      </w:r>
      <w:r w:rsidRPr="003573DE">
        <w:t xml:space="preserve"> un </w:t>
      </w:r>
      <w:r w:rsidR="008758A5" w:rsidRPr="003573DE">
        <w:t>jā</w:t>
      </w:r>
      <w:r w:rsidRPr="003573DE">
        <w:t>novērtē, izskatot lietu pēc būtības</w:t>
      </w:r>
      <w:r w:rsidR="00D62CFB" w:rsidRPr="003573DE">
        <w:t>.</w:t>
      </w:r>
    </w:p>
    <w:p w14:paraId="53DA3CCD" w14:textId="066026D5" w:rsidR="00C9034E" w:rsidRPr="003573DE" w:rsidRDefault="00D62CFB" w:rsidP="003573DE">
      <w:pPr>
        <w:spacing w:line="276" w:lineRule="auto"/>
        <w:ind w:firstLine="567"/>
        <w:jc w:val="both"/>
      </w:pPr>
      <w:r w:rsidRPr="003573DE">
        <w:t xml:space="preserve"> </w:t>
      </w:r>
      <w:r w:rsidR="00EC7248" w:rsidRPr="003573DE">
        <w:t>Protams</w:t>
      </w:r>
      <w:r w:rsidR="00C9034E" w:rsidRPr="003573DE">
        <w:t>, ne visi viltojuma strīdi beidzas ar tiesas lēmumu, kurā tiek konstatēts pierādījuma viltojums, par kuru saskaņā ar Civillikuma 179. panta ceturto daļu tiesa paziņo prokuroram.</w:t>
      </w:r>
      <w:r w:rsidR="00AE5CDE" w:rsidRPr="003573DE">
        <w:t xml:space="preserve"> </w:t>
      </w:r>
      <w:r w:rsidR="00C9034E" w:rsidRPr="003573DE">
        <w:t>Tomēr tiesas spriedums atbilstoši Civilprocesa likuma 193. panta piektajai daļai tiek pamatots ar secinājumiem, kas balstīti uz Civilprocesa likuma 97. panta kārtībā novērtētiem pierādījumiem, kuru attiecināmība un pieļaujamība tiesai ir jāpārbauda.</w:t>
      </w:r>
    </w:p>
    <w:p w14:paraId="094C9917" w14:textId="3560BBCF" w:rsidR="00AE5CDE" w:rsidRPr="003573DE" w:rsidRDefault="00AE5CDE" w:rsidP="003573DE">
      <w:pPr>
        <w:spacing w:line="276" w:lineRule="auto"/>
        <w:ind w:firstLine="567"/>
        <w:jc w:val="both"/>
      </w:pPr>
      <w:r w:rsidRPr="003573DE">
        <w:t>Šajā gadījumā spriedums balstīts uz pierādījumiem, par kuriem pieteikts viltojuma strīds, kas Civilprocesa likuma 179.</w:t>
      </w:r>
      <w:r w:rsidR="00BA279F" w:rsidRPr="003573DE">
        <w:t> </w:t>
      </w:r>
      <w:r w:rsidRPr="003573DE">
        <w:t>panta kārtībā vēl nav izskatīts</w:t>
      </w:r>
      <w:r w:rsidR="00EC7248" w:rsidRPr="003573DE">
        <w:t>.</w:t>
      </w:r>
    </w:p>
    <w:p w14:paraId="6174964B" w14:textId="7D65C199" w:rsidR="00EC7248" w:rsidRPr="003573DE" w:rsidRDefault="00EC7248" w:rsidP="003573DE">
      <w:pPr>
        <w:spacing w:line="276" w:lineRule="auto"/>
        <w:ind w:firstLine="567"/>
        <w:jc w:val="both"/>
      </w:pPr>
    </w:p>
    <w:p w14:paraId="43C111E7" w14:textId="4D7ED23E" w:rsidR="00EC7248" w:rsidRPr="003573DE" w:rsidRDefault="00EC7248" w:rsidP="003573DE">
      <w:pPr>
        <w:spacing w:line="276" w:lineRule="auto"/>
        <w:ind w:firstLine="567"/>
        <w:jc w:val="both"/>
      </w:pPr>
      <w:r w:rsidRPr="003573DE">
        <w:t xml:space="preserve">[8] </w:t>
      </w:r>
      <w:r w:rsidR="00AF0B35" w:rsidRPr="003573DE">
        <w:t>Senāts atzīst, ka iepriekš norādītie procesuālo un materiālo tiesību normu pārkāpumi varēja novest pie lietas nepareizas izspriešanas, tādēļ spriedums ir atceļams, nododot lietu jaunai izskatīšanai apelācijas instances tiesā. Atceļot spriedumu,</w:t>
      </w:r>
      <w:r w:rsidR="00CB3337" w:rsidRPr="003573DE">
        <w:t xml:space="preserve"> saskaņā ar Civilprocesa likuma 458. panta otro daļu</w:t>
      </w:r>
      <w:r w:rsidR="00AF0B35" w:rsidRPr="003573DE">
        <w:t xml:space="preserve"> atmaksājama par kasācijas sūdzības iesniegšanu iemaksātā drošības nauda.</w:t>
      </w:r>
    </w:p>
    <w:p w14:paraId="15547BB4" w14:textId="1B3A30AF" w:rsidR="00CB3337" w:rsidRPr="003573DE" w:rsidRDefault="00CB3337" w:rsidP="003573DE">
      <w:pPr>
        <w:spacing w:line="276" w:lineRule="auto"/>
        <w:ind w:firstLine="567"/>
        <w:jc w:val="both"/>
      </w:pPr>
    </w:p>
    <w:p w14:paraId="226A58EE" w14:textId="2C49D3EC" w:rsidR="00CB3337" w:rsidRPr="003573DE" w:rsidRDefault="00CB3337" w:rsidP="003573DE">
      <w:pPr>
        <w:spacing w:line="276" w:lineRule="auto"/>
        <w:ind w:firstLine="567"/>
        <w:jc w:val="both"/>
      </w:pPr>
      <w:r w:rsidRPr="003573DE">
        <w:t>[9] SIA „</w:t>
      </w:r>
      <w:proofErr w:type="spellStart"/>
      <w:r w:rsidRPr="003573DE">
        <w:t>Norsk</w:t>
      </w:r>
      <w:proofErr w:type="spellEnd"/>
      <w:r w:rsidRPr="003573DE">
        <w:t xml:space="preserve"> </w:t>
      </w:r>
      <w:proofErr w:type="spellStart"/>
      <w:r w:rsidRPr="003573DE">
        <w:t>Resource</w:t>
      </w:r>
      <w:proofErr w:type="spellEnd"/>
      <w:r w:rsidRPr="003573DE">
        <w:t>” iesniegusi pieteikumu par tiesvedības apturēšanu lietā. Minētais pieteikums atbilstoši Civilprocesa likuma 214., 215., 216. un 217.</w:t>
      </w:r>
      <w:r w:rsidR="00BA279F" w:rsidRPr="003573DE">
        <w:t> </w:t>
      </w:r>
      <w:r w:rsidRPr="003573DE">
        <w:t>pantam izskatāms apelācijas instances tiesā.</w:t>
      </w:r>
    </w:p>
    <w:p w14:paraId="6583737D" w14:textId="77777777" w:rsidR="002F43B6" w:rsidRPr="003573DE" w:rsidRDefault="002F43B6" w:rsidP="003573DE">
      <w:pPr>
        <w:spacing w:line="276" w:lineRule="auto"/>
        <w:ind w:firstLine="567"/>
        <w:jc w:val="both"/>
      </w:pPr>
    </w:p>
    <w:p w14:paraId="40E21495" w14:textId="22C2713F" w:rsidR="005C0393" w:rsidRPr="003573DE" w:rsidRDefault="005C0393" w:rsidP="003573DE">
      <w:pPr>
        <w:spacing w:line="276" w:lineRule="auto"/>
        <w:jc w:val="center"/>
        <w:rPr>
          <w:b/>
          <w:bCs/>
        </w:rPr>
      </w:pPr>
      <w:r w:rsidRPr="003573DE">
        <w:rPr>
          <w:b/>
          <w:bCs/>
        </w:rPr>
        <w:t>Rezolutīvā daļa</w:t>
      </w:r>
    </w:p>
    <w:p w14:paraId="3C3C77AA" w14:textId="77777777" w:rsidR="005C0393" w:rsidRPr="003573DE" w:rsidRDefault="005C0393" w:rsidP="003573DE">
      <w:pPr>
        <w:spacing w:line="276" w:lineRule="auto"/>
        <w:ind w:firstLine="567"/>
        <w:jc w:val="both"/>
      </w:pPr>
    </w:p>
    <w:p w14:paraId="76C77EEF" w14:textId="19DF6C20" w:rsidR="005C0393" w:rsidRPr="003573DE" w:rsidRDefault="005C0393" w:rsidP="003573DE">
      <w:pPr>
        <w:spacing w:line="276" w:lineRule="auto"/>
        <w:ind w:firstLine="567"/>
        <w:jc w:val="both"/>
      </w:pPr>
      <w:r w:rsidRPr="003573DE">
        <w:t>Pamatojoties uz Civilprocesa likuma 458.</w:t>
      </w:r>
      <w:r w:rsidR="00EE1714" w:rsidRPr="003573DE">
        <w:t> </w:t>
      </w:r>
      <w:r w:rsidRPr="003573DE">
        <w:t>panta otro daļu, 474.</w:t>
      </w:r>
      <w:r w:rsidR="00EE1714" w:rsidRPr="003573DE">
        <w:t> </w:t>
      </w:r>
      <w:r w:rsidRPr="003573DE">
        <w:t>panta 2.</w:t>
      </w:r>
      <w:r w:rsidR="00EE1714" w:rsidRPr="003573DE">
        <w:t> </w:t>
      </w:r>
      <w:r w:rsidRPr="003573DE">
        <w:t>punktu, 477.</w:t>
      </w:r>
      <w:r w:rsidR="00EE1714" w:rsidRPr="003573DE">
        <w:t> </w:t>
      </w:r>
      <w:r w:rsidRPr="003573DE">
        <w:t>pantu, Senāts</w:t>
      </w:r>
    </w:p>
    <w:p w14:paraId="5E5D9048" w14:textId="77777777" w:rsidR="005C0393" w:rsidRPr="003573DE" w:rsidRDefault="005C0393" w:rsidP="003573DE">
      <w:pPr>
        <w:spacing w:line="276" w:lineRule="auto"/>
        <w:ind w:firstLine="567"/>
        <w:jc w:val="both"/>
      </w:pPr>
    </w:p>
    <w:p w14:paraId="467504EE" w14:textId="77777777" w:rsidR="005C0393" w:rsidRPr="003573DE" w:rsidRDefault="005C0393" w:rsidP="003573DE">
      <w:pPr>
        <w:spacing w:line="276" w:lineRule="auto"/>
        <w:ind w:firstLine="567"/>
        <w:jc w:val="center"/>
        <w:rPr>
          <w:b/>
          <w:bCs/>
        </w:rPr>
      </w:pPr>
      <w:r w:rsidRPr="003573DE">
        <w:rPr>
          <w:b/>
          <w:bCs/>
        </w:rPr>
        <w:t>nosprieda</w:t>
      </w:r>
    </w:p>
    <w:p w14:paraId="124AF216" w14:textId="77777777" w:rsidR="005C0393" w:rsidRPr="003573DE" w:rsidRDefault="005C0393" w:rsidP="003573DE">
      <w:pPr>
        <w:spacing w:line="276" w:lineRule="auto"/>
        <w:ind w:firstLine="567"/>
        <w:jc w:val="both"/>
      </w:pPr>
    </w:p>
    <w:p w14:paraId="6035DE60" w14:textId="5F00F602" w:rsidR="005C0393" w:rsidRPr="003573DE" w:rsidRDefault="005C0393" w:rsidP="003573DE">
      <w:pPr>
        <w:spacing w:line="276" w:lineRule="auto"/>
        <w:ind w:firstLine="567"/>
        <w:jc w:val="both"/>
      </w:pPr>
      <w:r w:rsidRPr="003573DE">
        <w:t>atcelt Latgales apgabaltiesas Civillietu tiesas kolēģijas 2022. gada 5. aprīļa spriedumu un nodot lietu jaunai izskatīšanai Latgales apgabaltiesā.</w:t>
      </w:r>
    </w:p>
    <w:p w14:paraId="0DA10569" w14:textId="18F13447" w:rsidR="005C0393" w:rsidRPr="003573DE" w:rsidRDefault="005C0393" w:rsidP="003573DE">
      <w:pPr>
        <w:spacing w:line="276" w:lineRule="auto"/>
        <w:ind w:firstLine="567"/>
        <w:jc w:val="both"/>
      </w:pPr>
      <w:r w:rsidRPr="003573DE">
        <w:t>Atmaksāt SIA „</w:t>
      </w:r>
      <w:proofErr w:type="spellStart"/>
      <w:r w:rsidRPr="003573DE">
        <w:t>Norsk</w:t>
      </w:r>
      <w:proofErr w:type="spellEnd"/>
      <w:r w:rsidRPr="003573DE">
        <w:t xml:space="preserve"> </w:t>
      </w:r>
      <w:proofErr w:type="spellStart"/>
      <w:r w:rsidRPr="003573DE">
        <w:t>Resource</w:t>
      </w:r>
      <w:proofErr w:type="spellEnd"/>
      <w:r w:rsidRPr="003573DE">
        <w:t xml:space="preserve">” drošības naudu 300 EUR (trīs simti </w:t>
      </w:r>
      <w:r w:rsidRPr="003573DE">
        <w:rPr>
          <w:i/>
        </w:rPr>
        <w:t>euro</w:t>
      </w:r>
      <w:r w:rsidRPr="003573DE">
        <w:t>).</w:t>
      </w:r>
    </w:p>
    <w:p w14:paraId="7C1000F3" w14:textId="630D59C3" w:rsidR="005C0393" w:rsidRPr="003573DE" w:rsidRDefault="005C0393" w:rsidP="003573DE">
      <w:pPr>
        <w:spacing w:line="276" w:lineRule="auto"/>
        <w:ind w:firstLine="567"/>
        <w:jc w:val="both"/>
      </w:pPr>
      <w:r w:rsidRPr="003573DE">
        <w:t>Spriedums nav pārsūdzams.</w:t>
      </w:r>
    </w:p>
    <w:sectPr w:rsidR="005C0393" w:rsidRPr="003573DE" w:rsidSect="003573DE">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B9F46" w14:textId="77777777" w:rsidR="00D16CA0" w:rsidRDefault="00D16CA0">
      <w:r>
        <w:separator/>
      </w:r>
    </w:p>
  </w:endnote>
  <w:endnote w:type="continuationSeparator" w:id="0">
    <w:p w14:paraId="5ED52379" w14:textId="77777777" w:rsidR="00D16CA0" w:rsidRDefault="00D16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6CD5E" w14:textId="7328306F" w:rsidR="005B70EA" w:rsidRPr="00CC7344" w:rsidRDefault="00D6650D" w:rsidP="006857D8">
    <w:pPr>
      <w:pStyle w:val="Footer"/>
      <w:jc w:val="center"/>
      <w:rPr>
        <w:sz w:val="22"/>
        <w:szCs w:val="22"/>
      </w:rPr>
    </w:pPr>
    <w:r w:rsidRPr="00E7508F">
      <w:rPr>
        <w:rStyle w:val="PageNumber"/>
        <w:sz w:val="22"/>
        <w:szCs w:val="22"/>
      </w:rPr>
      <w:fldChar w:fldCharType="begin"/>
    </w:r>
    <w:r w:rsidRPr="00E7508F">
      <w:rPr>
        <w:rStyle w:val="PageNumber"/>
        <w:sz w:val="22"/>
        <w:szCs w:val="22"/>
      </w:rPr>
      <w:instrText xml:space="preserve">PAGE  </w:instrText>
    </w:r>
    <w:r w:rsidRPr="00E7508F">
      <w:rPr>
        <w:rStyle w:val="PageNumber"/>
        <w:sz w:val="22"/>
        <w:szCs w:val="22"/>
      </w:rPr>
      <w:fldChar w:fldCharType="separate"/>
    </w:r>
    <w:r>
      <w:rPr>
        <w:rStyle w:val="PageNumber"/>
        <w:noProof/>
        <w:sz w:val="22"/>
        <w:szCs w:val="22"/>
      </w:rPr>
      <w:t>7</w:t>
    </w:r>
    <w:r w:rsidRPr="00E7508F">
      <w:rPr>
        <w:rStyle w:val="PageNumber"/>
        <w:sz w:val="22"/>
        <w:szCs w:val="22"/>
      </w:rPr>
      <w:fldChar w:fldCharType="end"/>
    </w:r>
    <w:r w:rsidRPr="00A90FB3">
      <w:rPr>
        <w:rStyle w:val="PageNumber"/>
        <w:sz w:val="22"/>
        <w:szCs w:val="22"/>
      </w:rPr>
      <w:t xml:space="preserve"> no</w:t>
    </w:r>
    <w:r w:rsidRPr="00E7508F">
      <w:rPr>
        <w:rStyle w:val="PageNumber"/>
        <w:sz w:val="22"/>
        <w:szCs w:val="22"/>
      </w:rPr>
      <w:t xml:space="preserve"> </w:t>
    </w:r>
    <w:r>
      <w:rPr>
        <w:rStyle w:val="PageNumber"/>
        <w:noProof/>
        <w:sz w:val="22"/>
        <w:szCs w:val="22"/>
      </w:rPr>
      <w:fldChar w:fldCharType="begin"/>
    </w:r>
    <w:r>
      <w:rPr>
        <w:rStyle w:val="PageNumber"/>
        <w:noProof/>
        <w:sz w:val="22"/>
        <w:szCs w:val="22"/>
      </w:rPr>
      <w:instrText xml:space="preserve"> SECTIONPAGES   \* MERGEFORMAT </w:instrText>
    </w:r>
    <w:r>
      <w:rPr>
        <w:rStyle w:val="PageNumber"/>
        <w:noProof/>
        <w:sz w:val="22"/>
        <w:szCs w:val="22"/>
      </w:rPr>
      <w:fldChar w:fldCharType="separate"/>
    </w:r>
    <w:r w:rsidR="00286B95">
      <w:rPr>
        <w:rStyle w:val="PageNumber"/>
        <w:noProof/>
        <w:sz w:val="22"/>
        <w:szCs w:val="22"/>
      </w:rPr>
      <w:t>5</w:t>
    </w:r>
    <w:r>
      <w:rPr>
        <w:rStyle w:val="PageNumbe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22696" w14:textId="77777777" w:rsidR="00D16CA0" w:rsidRDefault="00D16CA0">
      <w:r>
        <w:separator/>
      </w:r>
    </w:p>
  </w:footnote>
  <w:footnote w:type="continuationSeparator" w:id="0">
    <w:p w14:paraId="2F815050" w14:textId="77777777" w:rsidR="00D16CA0" w:rsidRDefault="00D16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47E41"/>
    <w:multiLevelType w:val="hybridMultilevel"/>
    <w:tmpl w:val="9AA05818"/>
    <w:lvl w:ilvl="0" w:tplc="791C851A">
      <w:start w:val="200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24E76D5E"/>
    <w:multiLevelType w:val="hybridMultilevel"/>
    <w:tmpl w:val="86028834"/>
    <w:lvl w:ilvl="0" w:tplc="DE3E9646">
      <w:start w:val="200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942569075">
    <w:abstractNumId w:val="0"/>
  </w:num>
  <w:num w:numId="2" w16cid:durableId="1794711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4FC"/>
    <w:rsid w:val="00002DE0"/>
    <w:rsid w:val="00006E02"/>
    <w:rsid w:val="00013831"/>
    <w:rsid w:val="00020F48"/>
    <w:rsid w:val="00022054"/>
    <w:rsid w:val="000246D7"/>
    <w:rsid w:val="00025262"/>
    <w:rsid w:val="000253F2"/>
    <w:rsid w:val="0002748C"/>
    <w:rsid w:val="00036201"/>
    <w:rsid w:val="00060AE4"/>
    <w:rsid w:val="00070422"/>
    <w:rsid w:val="0008611C"/>
    <w:rsid w:val="0008639B"/>
    <w:rsid w:val="000A1C80"/>
    <w:rsid w:val="000A302E"/>
    <w:rsid w:val="000B50E9"/>
    <w:rsid w:val="000C2166"/>
    <w:rsid w:val="000C2352"/>
    <w:rsid w:val="000D6A77"/>
    <w:rsid w:val="000E04CA"/>
    <w:rsid w:val="00105A20"/>
    <w:rsid w:val="001072A7"/>
    <w:rsid w:val="001127D6"/>
    <w:rsid w:val="00122727"/>
    <w:rsid w:val="00123A89"/>
    <w:rsid w:val="00134483"/>
    <w:rsid w:val="00140FC6"/>
    <w:rsid w:val="001415A8"/>
    <w:rsid w:val="00144A36"/>
    <w:rsid w:val="00156426"/>
    <w:rsid w:val="00156620"/>
    <w:rsid w:val="00156F29"/>
    <w:rsid w:val="001625F9"/>
    <w:rsid w:val="00163994"/>
    <w:rsid w:val="00170632"/>
    <w:rsid w:val="00175388"/>
    <w:rsid w:val="00176932"/>
    <w:rsid w:val="0019558C"/>
    <w:rsid w:val="001A7F83"/>
    <w:rsid w:val="001B0C39"/>
    <w:rsid w:val="001B1F68"/>
    <w:rsid w:val="001C6C5A"/>
    <w:rsid w:val="001D0202"/>
    <w:rsid w:val="001D0C4A"/>
    <w:rsid w:val="001D3194"/>
    <w:rsid w:val="001D477E"/>
    <w:rsid w:val="001E42BD"/>
    <w:rsid w:val="001E53FD"/>
    <w:rsid w:val="001E64CC"/>
    <w:rsid w:val="001F0392"/>
    <w:rsid w:val="001F254F"/>
    <w:rsid w:val="001F522D"/>
    <w:rsid w:val="001F5FEB"/>
    <w:rsid w:val="0020211F"/>
    <w:rsid w:val="00210057"/>
    <w:rsid w:val="00211B3F"/>
    <w:rsid w:val="00213514"/>
    <w:rsid w:val="002159F8"/>
    <w:rsid w:val="00215A16"/>
    <w:rsid w:val="00217E3E"/>
    <w:rsid w:val="0022707A"/>
    <w:rsid w:val="00227340"/>
    <w:rsid w:val="0023604D"/>
    <w:rsid w:val="0024454F"/>
    <w:rsid w:val="002457AC"/>
    <w:rsid w:val="0025028A"/>
    <w:rsid w:val="00252403"/>
    <w:rsid w:val="0025456D"/>
    <w:rsid w:val="00261DD8"/>
    <w:rsid w:val="00263C0D"/>
    <w:rsid w:val="002654FD"/>
    <w:rsid w:val="00274555"/>
    <w:rsid w:val="00282BF9"/>
    <w:rsid w:val="00286B95"/>
    <w:rsid w:val="00292099"/>
    <w:rsid w:val="00297D88"/>
    <w:rsid w:val="002A1989"/>
    <w:rsid w:val="002B06D3"/>
    <w:rsid w:val="002B1147"/>
    <w:rsid w:val="002B1C09"/>
    <w:rsid w:val="002B7247"/>
    <w:rsid w:val="002D09D4"/>
    <w:rsid w:val="002D1C19"/>
    <w:rsid w:val="002D2A04"/>
    <w:rsid w:val="002D3BC4"/>
    <w:rsid w:val="002D4DCD"/>
    <w:rsid w:val="002E1815"/>
    <w:rsid w:val="002E1DF2"/>
    <w:rsid w:val="002F226C"/>
    <w:rsid w:val="002F43B6"/>
    <w:rsid w:val="002F4CA5"/>
    <w:rsid w:val="00306B15"/>
    <w:rsid w:val="00312368"/>
    <w:rsid w:val="003137B7"/>
    <w:rsid w:val="00315506"/>
    <w:rsid w:val="00331D27"/>
    <w:rsid w:val="00347446"/>
    <w:rsid w:val="00352CD1"/>
    <w:rsid w:val="0035419A"/>
    <w:rsid w:val="0035534E"/>
    <w:rsid w:val="003573DE"/>
    <w:rsid w:val="00366817"/>
    <w:rsid w:val="00371019"/>
    <w:rsid w:val="00371B43"/>
    <w:rsid w:val="00371E78"/>
    <w:rsid w:val="00374ECF"/>
    <w:rsid w:val="00392EC5"/>
    <w:rsid w:val="003934FA"/>
    <w:rsid w:val="00394351"/>
    <w:rsid w:val="003A596B"/>
    <w:rsid w:val="003A7390"/>
    <w:rsid w:val="003B0D12"/>
    <w:rsid w:val="003B32C4"/>
    <w:rsid w:val="003B394D"/>
    <w:rsid w:val="003B56B6"/>
    <w:rsid w:val="003C3E35"/>
    <w:rsid w:val="003C4538"/>
    <w:rsid w:val="003C7BFD"/>
    <w:rsid w:val="003D3A98"/>
    <w:rsid w:val="003D6B95"/>
    <w:rsid w:val="003F1EB3"/>
    <w:rsid w:val="00407072"/>
    <w:rsid w:val="00415639"/>
    <w:rsid w:val="0042678B"/>
    <w:rsid w:val="00432A2B"/>
    <w:rsid w:val="004333F8"/>
    <w:rsid w:val="0043579F"/>
    <w:rsid w:val="00435844"/>
    <w:rsid w:val="0044797D"/>
    <w:rsid w:val="00447E9F"/>
    <w:rsid w:val="00461A97"/>
    <w:rsid w:val="0046386B"/>
    <w:rsid w:val="00465E18"/>
    <w:rsid w:val="004750C3"/>
    <w:rsid w:val="0047607D"/>
    <w:rsid w:val="00476D3F"/>
    <w:rsid w:val="004773EE"/>
    <w:rsid w:val="00480CC6"/>
    <w:rsid w:val="00497ED4"/>
    <w:rsid w:val="004A0AA4"/>
    <w:rsid w:val="004A1084"/>
    <w:rsid w:val="004A36E2"/>
    <w:rsid w:val="004A4A23"/>
    <w:rsid w:val="004A7F2A"/>
    <w:rsid w:val="004B5A68"/>
    <w:rsid w:val="004C1316"/>
    <w:rsid w:val="004C158A"/>
    <w:rsid w:val="004C2782"/>
    <w:rsid w:val="004C3A45"/>
    <w:rsid w:val="004D20C7"/>
    <w:rsid w:val="004D45BB"/>
    <w:rsid w:val="004D6B4B"/>
    <w:rsid w:val="004E30D1"/>
    <w:rsid w:val="004E5679"/>
    <w:rsid w:val="004E596F"/>
    <w:rsid w:val="004F1D34"/>
    <w:rsid w:val="004F7197"/>
    <w:rsid w:val="00500421"/>
    <w:rsid w:val="00501E00"/>
    <w:rsid w:val="00504473"/>
    <w:rsid w:val="00507525"/>
    <w:rsid w:val="00507F4D"/>
    <w:rsid w:val="00512019"/>
    <w:rsid w:val="00515A11"/>
    <w:rsid w:val="00520969"/>
    <w:rsid w:val="00527C10"/>
    <w:rsid w:val="00544807"/>
    <w:rsid w:val="005465CA"/>
    <w:rsid w:val="0055232B"/>
    <w:rsid w:val="00572DB5"/>
    <w:rsid w:val="00576E15"/>
    <w:rsid w:val="005800D2"/>
    <w:rsid w:val="005873F7"/>
    <w:rsid w:val="005950E3"/>
    <w:rsid w:val="005A02C8"/>
    <w:rsid w:val="005A24C6"/>
    <w:rsid w:val="005A3A63"/>
    <w:rsid w:val="005A7BD6"/>
    <w:rsid w:val="005C0393"/>
    <w:rsid w:val="005C291C"/>
    <w:rsid w:val="005D3C2E"/>
    <w:rsid w:val="005D5412"/>
    <w:rsid w:val="005D5CF8"/>
    <w:rsid w:val="005D75CF"/>
    <w:rsid w:val="005E44C4"/>
    <w:rsid w:val="005E584C"/>
    <w:rsid w:val="005F1B4B"/>
    <w:rsid w:val="005F1DB5"/>
    <w:rsid w:val="005F7B71"/>
    <w:rsid w:val="00602066"/>
    <w:rsid w:val="0060459B"/>
    <w:rsid w:val="006064F2"/>
    <w:rsid w:val="00615C42"/>
    <w:rsid w:val="00616768"/>
    <w:rsid w:val="00617994"/>
    <w:rsid w:val="00621A6F"/>
    <w:rsid w:val="00634F00"/>
    <w:rsid w:val="00635AC9"/>
    <w:rsid w:val="00635E40"/>
    <w:rsid w:val="00637196"/>
    <w:rsid w:val="00647B3A"/>
    <w:rsid w:val="0065038E"/>
    <w:rsid w:val="00650BB9"/>
    <w:rsid w:val="00653EA5"/>
    <w:rsid w:val="00656D29"/>
    <w:rsid w:val="00656F3B"/>
    <w:rsid w:val="006634B8"/>
    <w:rsid w:val="00670209"/>
    <w:rsid w:val="006727C7"/>
    <w:rsid w:val="0069702E"/>
    <w:rsid w:val="006A553C"/>
    <w:rsid w:val="006A6F87"/>
    <w:rsid w:val="006A7E41"/>
    <w:rsid w:val="006B4F01"/>
    <w:rsid w:val="006B77B3"/>
    <w:rsid w:val="006C4DB2"/>
    <w:rsid w:val="006C5568"/>
    <w:rsid w:val="006C6A1F"/>
    <w:rsid w:val="006C6EB5"/>
    <w:rsid w:val="006C7419"/>
    <w:rsid w:val="006D0021"/>
    <w:rsid w:val="006D0CA7"/>
    <w:rsid w:val="006D23A2"/>
    <w:rsid w:val="006D52D1"/>
    <w:rsid w:val="006D6FF6"/>
    <w:rsid w:val="006E05FD"/>
    <w:rsid w:val="006E76EF"/>
    <w:rsid w:val="006F3132"/>
    <w:rsid w:val="006F3D8B"/>
    <w:rsid w:val="0071372F"/>
    <w:rsid w:val="00715423"/>
    <w:rsid w:val="0073121F"/>
    <w:rsid w:val="00733309"/>
    <w:rsid w:val="00734BA8"/>
    <w:rsid w:val="00735D3D"/>
    <w:rsid w:val="00745ADE"/>
    <w:rsid w:val="007463FC"/>
    <w:rsid w:val="0074699D"/>
    <w:rsid w:val="00753403"/>
    <w:rsid w:val="00753B62"/>
    <w:rsid w:val="00761FD9"/>
    <w:rsid w:val="00763E41"/>
    <w:rsid w:val="00767085"/>
    <w:rsid w:val="00776ABC"/>
    <w:rsid w:val="00777EA3"/>
    <w:rsid w:val="00781D58"/>
    <w:rsid w:val="0078656F"/>
    <w:rsid w:val="00786F4C"/>
    <w:rsid w:val="00795E8F"/>
    <w:rsid w:val="00795F39"/>
    <w:rsid w:val="0079720E"/>
    <w:rsid w:val="00797439"/>
    <w:rsid w:val="007A088B"/>
    <w:rsid w:val="007B0436"/>
    <w:rsid w:val="007B3489"/>
    <w:rsid w:val="007B5918"/>
    <w:rsid w:val="007B7A5A"/>
    <w:rsid w:val="007C3F38"/>
    <w:rsid w:val="007C58DB"/>
    <w:rsid w:val="007C7267"/>
    <w:rsid w:val="007D0519"/>
    <w:rsid w:val="007D2305"/>
    <w:rsid w:val="007E6560"/>
    <w:rsid w:val="007F14BF"/>
    <w:rsid w:val="007F5141"/>
    <w:rsid w:val="00800DEF"/>
    <w:rsid w:val="00805177"/>
    <w:rsid w:val="008124F0"/>
    <w:rsid w:val="008163C3"/>
    <w:rsid w:val="008170F6"/>
    <w:rsid w:val="00817E79"/>
    <w:rsid w:val="008216BB"/>
    <w:rsid w:val="008217FD"/>
    <w:rsid w:val="00826093"/>
    <w:rsid w:val="00827395"/>
    <w:rsid w:val="00831112"/>
    <w:rsid w:val="00833891"/>
    <w:rsid w:val="0083534A"/>
    <w:rsid w:val="008365E7"/>
    <w:rsid w:val="00841828"/>
    <w:rsid w:val="00847F0A"/>
    <w:rsid w:val="008523CE"/>
    <w:rsid w:val="0085526D"/>
    <w:rsid w:val="00866607"/>
    <w:rsid w:val="00866DAF"/>
    <w:rsid w:val="0087440E"/>
    <w:rsid w:val="008758A5"/>
    <w:rsid w:val="0088165C"/>
    <w:rsid w:val="00881FA6"/>
    <w:rsid w:val="008A2C52"/>
    <w:rsid w:val="008A4C08"/>
    <w:rsid w:val="008A6759"/>
    <w:rsid w:val="008B24F0"/>
    <w:rsid w:val="008B6905"/>
    <w:rsid w:val="008B79A5"/>
    <w:rsid w:val="008C0446"/>
    <w:rsid w:val="008C4573"/>
    <w:rsid w:val="008C60C9"/>
    <w:rsid w:val="008C7533"/>
    <w:rsid w:val="008D5320"/>
    <w:rsid w:val="008D7A18"/>
    <w:rsid w:val="008E25FC"/>
    <w:rsid w:val="008E3EE0"/>
    <w:rsid w:val="008E3F21"/>
    <w:rsid w:val="008E75D9"/>
    <w:rsid w:val="008F367F"/>
    <w:rsid w:val="008F5ED6"/>
    <w:rsid w:val="00907EFA"/>
    <w:rsid w:val="00920327"/>
    <w:rsid w:val="00923022"/>
    <w:rsid w:val="00933653"/>
    <w:rsid w:val="00936130"/>
    <w:rsid w:val="0093701B"/>
    <w:rsid w:val="00943B42"/>
    <w:rsid w:val="0094402A"/>
    <w:rsid w:val="00944426"/>
    <w:rsid w:val="00944FFF"/>
    <w:rsid w:val="00954BC2"/>
    <w:rsid w:val="00955ABE"/>
    <w:rsid w:val="00963C5B"/>
    <w:rsid w:val="00965D2A"/>
    <w:rsid w:val="0096706F"/>
    <w:rsid w:val="00985AD5"/>
    <w:rsid w:val="00990C7D"/>
    <w:rsid w:val="0099379B"/>
    <w:rsid w:val="009944CC"/>
    <w:rsid w:val="00995321"/>
    <w:rsid w:val="00996B98"/>
    <w:rsid w:val="009A1C43"/>
    <w:rsid w:val="009A71D2"/>
    <w:rsid w:val="009B36FC"/>
    <w:rsid w:val="009B59E6"/>
    <w:rsid w:val="009B7C2F"/>
    <w:rsid w:val="009C2200"/>
    <w:rsid w:val="009C661A"/>
    <w:rsid w:val="009D0405"/>
    <w:rsid w:val="009D22FA"/>
    <w:rsid w:val="009D2AAF"/>
    <w:rsid w:val="009F0715"/>
    <w:rsid w:val="009F2ED0"/>
    <w:rsid w:val="009F5B21"/>
    <w:rsid w:val="00A02AD1"/>
    <w:rsid w:val="00A065B9"/>
    <w:rsid w:val="00A5509D"/>
    <w:rsid w:val="00A57406"/>
    <w:rsid w:val="00A575B2"/>
    <w:rsid w:val="00A60831"/>
    <w:rsid w:val="00A62F29"/>
    <w:rsid w:val="00A64696"/>
    <w:rsid w:val="00A6667F"/>
    <w:rsid w:val="00A666E5"/>
    <w:rsid w:val="00A73374"/>
    <w:rsid w:val="00A73CCF"/>
    <w:rsid w:val="00A73ED8"/>
    <w:rsid w:val="00A7603E"/>
    <w:rsid w:val="00A84C5A"/>
    <w:rsid w:val="00A86A61"/>
    <w:rsid w:val="00A876D3"/>
    <w:rsid w:val="00A947DC"/>
    <w:rsid w:val="00A95F29"/>
    <w:rsid w:val="00AA5191"/>
    <w:rsid w:val="00AA5524"/>
    <w:rsid w:val="00AB42D3"/>
    <w:rsid w:val="00AC4483"/>
    <w:rsid w:val="00AC5563"/>
    <w:rsid w:val="00AC6C37"/>
    <w:rsid w:val="00AD1543"/>
    <w:rsid w:val="00AD29A1"/>
    <w:rsid w:val="00AD4C98"/>
    <w:rsid w:val="00AE0F1E"/>
    <w:rsid w:val="00AE1E92"/>
    <w:rsid w:val="00AE2641"/>
    <w:rsid w:val="00AE38BF"/>
    <w:rsid w:val="00AE5CDE"/>
    <w:rsid w:val="00AF0B35"/>
    <w:rsid w:val="00AF587B"/>
    <w:rsid w:val="00B127F3"/>
    <w:rsid w:val="00B321F9"/>
    <w:rsid w:val="00B369BE"/>
    <w:rsid w:val="00B561E5"/>
    <w:rsid w:val="00B7535F"/>
    <w:rsid w:val="00B85A38"/>
    <w:rsid w:val="00B86306"/>
    <w:rsid w:val="00B932E7"/>
    <w:rsid w:val="00B94438"/>
    <w:rsid w:val="00B9613A"/>
    <w:rsid w:val="00BA1F5F"/>
    <w:rsid w:val="00BA279F"/>
    <w:rsid w:val="00BB2205"/>
    <w:rsid w:val="00BB3632"/>
    <w:rsid w:val="00BB3EE1"/>
    <w:rsid w:val="00BB5C0F"/>
    <w:rsid w:val="00BC267E"/>
    <w:rsid w:val="00BD1D83"/>
    <w:rsid w:val="00BE00F4"/>
    <w:rsid w:val="00BE298D"/>
    <w:rsid w:val="00BE2A91"/>
    <w:rsid w:val="00BE6DDA"/>
    <w:rsid w:val="00BF1091"/>
    <w:rsid w:val="00C00977"/>
    <w:rsid w:val="00C02BAB"/>
    <w:rsid w:val="00C06CFE"/>
    <w:rsid w:val="00C07DC4"/>
    <w:rsid w:val="00C1203F"/>
    <w:rsid w:val="00C12916"/>
    <w:rsid w:val="00C131A0"/>
    <w:rsid w:val="00C2773B"/>
    <w:rsid w:val="00C40634"/>
    <w:rsid w:val="00C4573D"/>
    <w:rsid w:val="00C511ED"/>
    <w:rsid w:val="00C5669A"/>
    <w:rsid w:val="00C80203"/>
    <w:rsid w:val="00C84277"/>
    <w:rsid w:val="00C85A22"/>
    <w:rsid w:val="00C875BE"/>
    <w:rsid w:val="00C87BD6"/>
    <w:rsid w:val="00C9034E"/>
    <w:rsid w:val="00C90878"/>
    <w:rsid w:val="00C916A7"/>
    <w:rsid w:val="00C93FA9"/>
    <w:rsid w:val="00CA1B50"/>
    <w:rsid w:val="00CA2246"/>
    <w:rsid w:val="00CA422B"/>
    <w:rsid w:val="00CA6992"/>
    <w:rsid w:val="00CB3337"/>
    <w:rsid w:val="00CB4C7A"/>
    <w:rsid w:val="00CC536C"/>
    <w:rsid w:val="00CC55A4"/>
    <w:rsid w:val="00CD36D0"/>
    <w:rsid w:val="00CD4C5C"/>
    <w:rsid w:val="00CD6742"/>
    <w:rsid w:val="00CD7B99"/>
    <w:rsid w:val="00CF1C20"/>
    <w:rsid w:val="00CF1F46"/>
    <w:rsid w:val="00CF573F"/>
    <w:rsid w:val="00D00E6B"/>
    <w:rsid w:val="00D03CC5"/>
    <w:rsid w:val="00D11552"/>
    <w:rsid w:val="00D15AAD"/>
    <w:rsid w:val="00D15D4C"/>
    <w:rsid w:val="00D16BFD"/>
    <w:rsid w:val="00D16CA0"/>
    <w:rsid w:val="00D2193B"/>
    <w:rsid w:val="00D2609A"/>
    <w:rsid w:val="00D2773E"/>
    <w:rsid w:val="00D302DD"/>
    <w:rsid w:val="00D31374"/>
    <w:rsid w:val="00D46D3E"/>
    <w:rsid w:val="00D62CFB"/>
    <w:rsid w:val="00D6650D"/>
    <w:rsid w:val="00D665ED"/>
    <w:rsid w:val="00D81EBC"/>
    <w:rsid w:val="00D83A0E"/>
    <w:rsid w:val="00D83DC0"/>
    <w:rsid w:val="00D97084"/>
    <w:rsid w:val="00D974FC"/>
    <w:rsid w:val="00DA2839"/>
    <w:rsid w:val="00DA320B"/>
    <w:rsid w:val="00DC02C4"/>
    <w:rsid w:val="00DC0D48"/>
    <w:rsid w:val="00DC1671"/>
    <w:rsid w:val="00DC237B"/>
    <w:rsid w:val="00DC3A0C"/>
    <w:rsid w:val="00DC678D"/>
    <w:rsid w:val="00DD3D58"/>
    <w:rsid w:val="00DE09CC"/>
    <w:rsid w:val="00DF109E"/>
    <w:rsid w:val="00DF4E4C"/>
    <w:rsid w:val="00E00216"/>
    <w:rsid w:val="00E01F7A"/>
    <w:rsid w:val="00E05905"/>
    <w:rsid w:val="00E133F1"/>
    <w:rsid w:val="00E22186"/>
    <w:rsid w:val="00E31381"/>
    <w:rsid w:val="00E31895"/>
    <w:rsid w:val="00E42B97"/>
    <w:rsid w:val="00E42BEF"/>
    <w:rsid w:val="00E4732C"/>
    <w:rsid w:val="00E53CA8"/>
    <w:rsid w:val="00E66DEB"/>
    <w:rsid w:val="00E708BC"/>
    <w:rsid w:val="00E843AA"/>
    <w:rsid w:val="00E848E5"/>
    <w:rsid w:val="00E84EE6"/>
    <w:rsid w:val="00E860C5"/>
    <w:rsid w:val="00E959F4"/>
    <w:rsid w:val="00EA23B4"/>
    <w:rsid w:val="00EB425A"/>
    <w:rsid w:val="00EC49BD"/>
    <w:rsid w:val="00EC7248"/>
    <w:rsid w:val="00ED26CA"/>
    <w:rsid w:val="00EE1714"/>
    <w:rsid w:val="00EF64C3"/>
    <w:rsid w:val="00EF7C5F"/>
    <w:rsid w:val="00F02816"/>
    <w:rsid w:val="00F03DDE"/>
    <w:rsid w:val="00F05751"/>
    <w:rsid w:val="00F0661B"/>
    <w:rsid w:val="00F0795A"/>
    <w:rsid w:val="00F20A22"/>
    <w:rsid w:val="00F21F7F"/>
    <w:rsid w:val="00F23427"/>
    <w:rsid w:val="00F27A8E"/>
    <w:rsid w:val="00F34C8D"/>
    <w:rsid w:val="00F35197"/>
    <w:rsid w:val="00F62D2C"/>
    <w:rsid w:val="00F63BB6"/>
    <w:rsid w:val="00F66579"/>
    <w:rsid w:val="00F713D3"/>
    <w:rsid w:val="00F71E27"/>
    <w:rsid w:val="00F74384"/>
    <w:rsid w:val="00F849D8"/>
    <w:rsid w:val="00F87DBB"/>
    <w:rsid w:val="00F911BD"/>
    <w:rsid w:val="00F916AE"/>
    <w:rsid w:val="00F92B2D"/>
    <w:rsid w:val="00F9317F"/>
    <w:rsid w:val="00F95133"/>
    <w:rsid w:val="00FA78C0"/>
    <w:rsid w:val="00FB1402"/>
    <w:rsid w:val="00FB1CFA"/>
    <w:rsid w:val="00FC192D"/>
    <w:rsid w:val="00FC33D8"/>
    <w:rsid w:val="00FD3272"/>
    <w:rsid w:val="00FD659A"/>
    <w:rsid w:val="00FE56ED"/>
    <w:rsid w:val="00FE5E22"/>
    <w:rsid w:val="00FE728E"/>
    <w:rsid w:val="00FE7625"/>
    <w:rsid w:val="00FF5771"/>
    <w:rsid w:val="00FF700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0F3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3B6"/>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974FC"/>
    <w:pPr>
      <w:tabs>
        <w:tab w:val="center" w:pos="4153"/>
        <w:tab w:val="right" w:pos="8306"/>
      </w:tabs>
    </w:pPr>
  </w:style>
  <w:style w:type="character" w:customStyle="1" w:styleId="FooterChar">
    <w:name w:val="Footer Char"/>
    <w:basedOn w:val="DefaultParagraphFont"/>
    <w:link w:val="Footer"/>
    <w:uiPriority w:val="99"/>
    <w:rsid w:val="00D974FC"/>
    <w:rPr>
      <w:rFonts w:eastAsia="Times New Roman" w:cs="Times New Roman"/>
      <w:szCs w:val="24"/>
    </w:rPr>
  </w:style>
  <w:style w:type="character" w:styleId="PageNumber">
    <w:name w:val="page number"/>
    <w:basedOn w:val="DefaultParagraphFont"/>
    <w:rsid w:val="00D974FC"/>
  </w:style>
  <w:style w:type="paragraph" w:styleId="BodyText2">
    <w:name w:val="Body Text 2"/>
    <w:basedOn w:val="Normal"/>
    <w:link w:val="BodyText2Char"/>
    <w:rsid w:val="00D974FC"/>
    <w:pPr>
      <w:jc w:val="right"/>
    </w:pPr>
    <w:rPr>
      <w:rFonts w:ascii="Garamond" w:hAnsi="Garamond"/>
      <w:sz w:val="28"/>
      <w:szCs w:val="28"/>
    </w:rPr>
  </w:style>
  <w:style w:type="character" w:customStyle="1" w:styleId="BodyText2Char">
    <w:name w:val="Body Text 2 Char"/>
    <w:basedOn w:val="DefaultParagraphFont"/>
    <w:link w:val="BodyText2"/>
    <w:rsid w:val="00D974FC"/>
    <w:rPr>
      <w:rFonts w:ascii="Garamond" w:eastAsia="Times New Roman" w:hAnsi="Garamond" w:cs="Times New Roman"/>
      <w:sz w:val="28"/>
      <w:szCs w:val="28"/>
    </w:rPr>
  </w:style>
  <w:style w:type="paragraph" w:styleId="Header">
    <w:name w:val="header"/>
    <w:basedOn w:val="Normal"/>
    <w:link w:val="HeaderChar"/>
    <w:rsid w:val="00D974FC"/>
    <w:pPr>
      <w:tabs>
        <w:tab w:val="center" w:pos="4153"/>
        <w:tab w:val="right" w:pos="8306"/>
      </w:tabs>
    </w:pPr>
  </w:style>
  <w:style w:type="character" w:customStyle="1" w:styleId="HeaderChar">
    <w:name w:val="Header Char"/>
    <w:basedOn w:val="DefaultParagraphFont"/>
    <w:link w:val="Header"/>
    <w:rsid w:val="00D974FC"/>
    <w:rPr>
      <w:rFonts w:eastAsia="Times New Roman" w:cs="Times New Roman"/>
      <w:szCs w:val="24"/>
    </w:rPr>
  </w:style>
  <w:style w:type="paragraph" w:styleId="NoSpacing">
    <w:name w:val="No Spacing"/>
    <w:uiPriority w:val="1"/>
    <w:qFormat/>
    <w:rsid w:val="00C84277"/>
    <w:pPr>
      <w:spacing w:after="0" w:line="240" w:lineRule="auto"/>
    </w:pPr>
    <w:rPr>
      <w:rFonts w:ascii="Calibri" w:eastAsia="Times New Roman" w:hAnsi="Calibri" w:cs="Times New Roman"/>
      <w:sz w:val="20"/>
      <w:szCs w:val="20"/>
      <w:lang w:val="en-US"/>
    </w:rPr>
  </w:style>
  <w:style w:type="paragraph" w:styleId="ListParagraph">
    <w:name w:val="List Paragraph"/>
    <w:basedOn w:val="Normal"/>
    <w:uiPriority w:val="34"/>
    <w:qFormat/>
    <w:rsid w:val="006727C7"/>
    <w:pPr>
      <w:ind w:left="720"/>
      <w:contextualSpacing/>
    </w:pPr>
  </w:style>
  <w:style w:type="character" w:styleId="Hyperlink">
    <w:name w:val="Hyperlink"/>
    <w:basedOn w:val="DefaultParagraphFont"/>
    <w:uiPriority w:val="99"/>
    <w:unhideWhenUsed/>
    <w:rsid w:val="00BE298D"/>
    <w:rPr>
      <w:color w:val="0563C1" w:themeColor="hyperlink"/>
      <w:u w:val="single"/>
    </w:rPr>
  </w:style>
  <w:style w:type="character" w:styleId="UnresolvedMention">
    <w:name w:val="Unresolved Mention"/>
    <w:basedOn w:val="DefaultParagraphFont"/>
    <w:uiPriority w:val="99"/>
    <w:semiHidden/>
    <w:unhideWhenUsed/>
    <w:rsid w:val="00BE298D"/>
    <w:rPr>
      <w:color w:val="605E5C"/>
      <w:shd w:val="clear" w:color="auto" w:fill="E1DFDD"/>
    </w:rPr>
  </w:style>
  <w:style w:type="character" w:styleId="CommentReference">
    <w:name w:val="annotation reference"/>
    <w:basedOn w:val="DefaultParagraphFont"/>
    <w:uiPriority w:val="99"/>
    <w:semiHidden/>
    <w:unhideWhenUsed/>
    <w:rsid w:val="00286B9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1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D02A7-FDFB-49A9-ACAA-62DF1ACA8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8402</Words>
  <Characters>4790</Characters>
  <Application>Microsoft Office Word</Application>
  <DocSecurity>0</DocSecurity>
  <Lines>39</Lines>
  <Paragraphs>26</Paragraphs>
  <ScaleCrop>false</ScaleCrop>
  <Company/>
  <LinksUpToDate>false</LinksUpToDate>
  <CharactersWithSpaces>13166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2022-11-29T15:30:00Z</dcterms:created>
  <dcterms:modified xsi:type="dcterms:W3CDTF">2022-11-30T09:53:00Z</dcterms:modified>
</cp:coreProperties>
</file>