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976B" w14:textId="708EEC0C" w:rsidR="00C2148B" w:rsidRPr="007309D0" w:rsidRDefault="00CF7E20" w:rsidP="00CF7E20">
      <w:pPr>
        <w:spacing w:line="276" w:lineRule="auto"/>
        <w:ind w:right="-1"/>
        <w:jc w:val="both"/>
      </w:pPr>
      <w:r w:rsidRPr="00CF7E20">
        <w:rPr>
          <w:b/>
          <w:bCs/>
        </w:rPr>
        <w:t>Kukuļdošanas faktisko apstākļu izklāsts apsūdzībā</w:t>
      </w:r>
    </w:p>
    <w:p w14:paraId="4503083C" w14:textId="5B9FCB4A" w:rsidR="00C2148B" w:rsidRPr="007309D0" w:rsidRDefault="00C2148B" w:rsidP="00CF7E20">
      <w:pPr>
        <w:pStyle w:val="BodyText2"/>
        <w:spacing w:after="0" w:line="276" w:lineRule="auto"/>
        <w:ind w:right="-1"/>
        <w:rPr>
          <w:lang w:val="lv-LV"/>
        </w:rPr>
      </w:pPr>
    </w:p>
    <w:p w14:paraId="1FCD49CA" w14:textId="77777777" w:rsidR="00CF7E20" w:rsidRPr="00CF7E20" w:rsidRDefault="00C2148B" w:rsidP="00D046E1">
      <w:pPr>
        <w:spacing w:line="276" w:lineRule="auto"/>
        <w:ind w:right="-1"/>
        <w:jc w:val="center"/>
        <w:rPr>
          <w:b/>
        </w:rPr>
      </w:pPr>
      <w:r w:rsidRPr="00CF7E20">
        <w:rPr>
          <w:b/>
        </w:rPr>
        <w:t>Latvijas Republikas Senāt</w:t>
      </w:r>
      <w:r w:rsidR="00CF7E20" w:rsidRPr="00CF7E20">
        <w:rPr>
          <w:b/>
        </w:rPr>
        <w:t>a</w:t>
      </w:r>
      <w:r w:rsidR="00CF7E20" w:rsidRPr="00CF7E20">
        <w:rPr>
          <w:b/>
        </w:rPr>
        <w:t xml:space="preserve"> </w:t>
      </w:r>
    </w:p>
    <w:p w14:paraId="1B54E65F" w14:textId="77777777" w:rsidR="00CF7E20" w:rsidRPr="00CF7E20" w:rsidRDefault="00CF7E20" w:rsidP="00D046E1">
      <w:pPr>
        <w:spacing w:line="276" w:lineRule="auto"/>
        <w:ind w:right="-1"/>
        <w:jc w:val="center"/>
        <w:rPr>
          <w:b/>
        </w:rPr>
      </w:pPr>
      <w:r w:rsidRPr="00CF7E20">
        <w:rPr>
          <w:b/>
        </w:rPr>
        <w:t>Krimināllietu departamenta</w:t>
      </w:r>
    </w:p>
    <w:p w14:paraId="205FB61F" w14:textId="1A5A755B" w:rsidR="00C2148B" w:rsidRPr="00CF7E20" w:rsidRDefault="00CF7E20" w:rsidP="00D046E1">
      <w:pPr>
        <w:spacing w:line="276" w:lineRule="auto"/>
        <w:ind w:right="-1"/>
        <w:jc w:val="center"/>
        <w:rPr>
          <w:b/>
        </w:rPr>
      </w:pPr>
      <w:proofErr w:type="gramStart"/>
      <w:r w:rsidRPr="00CF7E20">
        <w:rPr>
          <w:b/>
        </w:rPr>
        <w:t>2022.gada</w:t>
      </w:r>
      <w:proofErr w:type="gramEnd"/>
      <w:r w:rsidRPr="00CF7E20">
        <w:rPr>
          <w:b/>
        </w:rPr>
        <w:t xml:space="preserve"> 10.novembra</w:t>
      </w:r>
    </w:p>
    <w:p w14:paraId="12DA9250" w14:textId="1E8BA04E" w:rsidR="00C2148B" w:rsidRPr="00CF7E20" w:rsidRDefault="00C2148B" w:rsidP="00D046E1">
      <w:pPr>
        <w:spacing w:line="276" w:lineRule="auto"/>
        <w:ind w:right="-1"/>
        <w:jc w:val="center"/>
        <w:rPr>
          <w:b/>
        </w:rPr>
      </w:pPr>
      <w:r w:rsidRPr="00CF7E20">
        <w:rPr>
          <w:b/>
        </w:rPr>
        <w:t>LĒMUMS</w:t>
      </w:r>
    </w:p>
    <w:p w14:paraId="662BD2BD" w14:textId="2121DB34" w:rsidR="00C2148B" w:rsidRPr="00CF7E20" w:rsidRDefault="00CF7E20" w:rsidP="00D046E1">
      <w:pPr>
        <w:spacing w:line="276" w:lineRule="auto"/>
        <w:ind w:right="-1"/>
        <w:jc w:val="center"/>
        <w:rPr>
          <w:b/>
        </w:rPr>
      </w:pPr>
      <w:r w:rsidRPr="00CF7E20">
        <w:rPr>
          <w:b/>
        </w:rPr>
        <w:t>Lieta Nr. </w:t>
      </w:r>
      <w:r w:rsidRPr="00CF7E20">
        <w:rPr>
          <w:b/>
          <w:lang w:eastAsia="lv-LV"/>
        </w:rPr>
        <w:t xml:space="preserve">12812001618, </w:t>
      </w:r>
      <w:r w:rsidRPr="00CF7E20">
        <w:rPr>
          <w:b/>
        </w:rPr>
        <w:t>SKK-123/2022</w:t>
      </w:r>
    </w:p>
    <w:p w14:paraId="2AE30D11" w14:textId="0157C0B0" w:rsidR="00CF7E20" w:rsidRPr="00CF7E20" w:rsidRDefault="00CF7E20" w:rsidP="00D046E1">
      <w:pPr>
        <w:spacing w:line="276" w:lineRule="auto"/>
        <w:ind w:right="-1"/>
        <w:jc w:val="center"/>
        <w:rPr>
          <w:b/>
        </w:rPr>
      </w:pPr>
      <w:hyperlink r:id="rId8" w:history="1">
        <w:r w:rsidRPr="00CF7E20">
          <w:rPr>
            <w:rStyle w:val="Hyperlink"/>
            <w:shd w:val="clear" w:color="auto" w:fill="FFFFFF"/>
          </w:rPr>
          <w:t>ECLI:LV:AT:2022:1110.12812001618.5.L</w:t>
        </w:r>
      </w:hyperlink>
    </w:p>
    <w:p w14:paraId="3A408808" w14:textId="77777777" w:rsidR="00C2148B" w:rsidRPr="007309D0" w:rsidRDefault="00C2148B" w:rsidP="003B70DC">
      <w:pPr>
        <w:spacing w:line="276" w:lineRule="auto"/>
        <w:ind w:right="-1" w:firstLine="709"/>
        <w:jc w:val="both"/>
      </w:pPr>
    </w:p>
    <w:p w14:paraId="58AF7FE9" w14:textId="2D682787" w:rsidR="00C2148B" w:rsidRPr="007309D0" w:rsidRDefault="00C2148B" w:rsidP="003B70DC">
      <w:pPr>
        <w:spacing w:line="276" w:lineRule="auto"/>
        <w:ind w:right="-1" w:firstLine="709"/>
        <w:jc w:val="both"/>
      </w:pPr>
      <w:r w:rsidRPr="007309D0">
        <w:t xml:space="preserve">Tiesa šādā sastāvā: senatori </w:t>
      </w:r>
      <w:r w:rsidR="001A2ABD">
        <w:t>Ivars Bičkovičs</w:t>
      </w:r>
      <w:r w:rsidRPr="007309D0">
        <w:t xml:space="preserve">, </w:t>
      </w:r>
      <w:r w:rsidR="00722BCF">
        <w:t>Artūrs Freibergs, Inese Laura Zemīte</w:t>
      </w:r>
    </w:p>
    <w:p w14:paraId="5FCAE1CA" w14:textId="77777777" w:rsidR="00C2148B" w:rsidRPr="007309D0" w:rsidRDefault="00C2148B" w:rsidP="003B70DC">
      <w:pPr>
        <w:spacing w:line="276" w:lineRule="auto"/>
        <w:ind w:right="-1" w:firstLine="709"/>
        <w:jc w:val="both"/>
      </w:pPr>
    </w:p>
    <w:p w14:paraId="0544DB8D" w14:textId="02D3BD41" w:rsidR="00C2148B" w:rsidRPr="007309D0" w:rsidRDefault="00C2148B" w:rsidP="003B70DC">
      <w:pPr>
        <w:spacing w:line="276" w:lineRule="auto"/>
        <w:ind w:right="-1" w:firstLine="709"/>
        <w:jc w:val="both"/>
      </w:pPr>
      <w:r w:rsidRPr="007309D0">
        <w:t xml:space="preserve">izskatīja rakstveida procesā krimināllietu sakarā ar </w:t>
      </w:r>
      <w:bookmarkStart w:id="0" w:name="_Hlk108533050"/>
      <w:bookmarkStart w:id="1" w:name="_Hlk45528273"/>
      <w:r w:rsidR="00182019">
        <w:t>Ģenerāl</w:t>
      </w:r>
      <w:r w:rsidR="005C7ED0">
        <w:t>prokuratūras</w:t>
      </w:r>
      <w:r w:rsidR="00182019">
        <w:t xml:space="preserve"> Krimināltiesiskā departamenta </w:t>
      </w:r>
      <w:r w:rsidR="00722BCF">
        <w:t>K</w:t>
      </w:r>
      <w:r w:rsidR="00182019">
        <w:t xml:space="preserve">orupcijas apkarošanas koordinācijas nodaļas virsprokurora Māra Lejas </w:t>
      </w:r>
      <w:r w:rsidR="005C7ED0">
        <w:t>kasācijas protestu</w:t>
      </w:r>
      <w:bookmarkEnd w:id="0"/>
      <w:r w:rsidR="00FB78B4">
        <w:t xml:space="preserve"> par </w:t>
      </w:r>
      <w:bookmarkEnd w:id="1"/>
      <w:r w:rsidR="000549DA">
        <w:t>Zemgales</w:t>
      </w:r>
      <w:r w:rsidR="00FB78B4">
        <w:t xml:space="preserve"> </w:t>
      </w:r>
      <w:r w:rsidRPr="007309D0">
        <w:t xml:space="preserve">apgabaltiesas </w:t>
      </w:r>
      <w:proofErr w:type="gramStart"/>
      <w:r w:rsidRPr="007309D0">
        <w:t>20</w:t>
      </w:r>
      <w:r>
        <w:t>2</w:t>
      </w:r>
      <w:r w:rsidR="00FB78B4">
        <w:t>1</w:t>
      </w:r>
      <w:r w:rsidRPr="007309D0">
        <w:t>.gada</w:t>
      </w:r>
      <w:proofErr w:type="gramEnd"/>
      <w:r w:rsidRPr="007309D0">
        <w:t xml:space="preserve"> </w:t>
      </w:r>
      <w:r w:rsidR="000549DA">
        <w:t>31.augusta</w:t>
      </w:r>
      <w:r>
        <w:t xml:space="preserve"> spriedumu</w:t>
      </w:r>
      <w:r w:rsidRPr="007309D0">
        <w:t>.</w:t>
      </w:r>
    </w:p>
    <w:p w14:paraId="3DA7698B" w14:textId="77777777" w:rsidR="00C2148B" w:rsidRPr="007309D0" w:rsidRDefault="00C2148B" w:rsidP="003B70DC">
      <w:pPr>
        <w:spacing w:line="276" w:lineRule="auto"/>
        <w:ind w:right="-1" w:firstLine="709"/>
        <w:jc w:val="both"/>
      </w:pPr>
    </w:p>
    <w:p w14:paraId="5A88D19C" w14:textId="77777777" w:rsidR="00C2148B" w:rsidRPr="007309D0" w:rsidRDefault="00C2148B" w:rsidP="00977A02">
      <w:pPr>
        <w:spacing w:line="276" w:lineRule="auto"/>
        <w:ind w:right="-1"/>
        <w:jc w:val="center"/>
        <w:rPr>
          <w:b/>
        </w:rPr>
      </w:pPr>
      <w:r w:rsidRPr="007309D0">
        <w:rPr>
          <w:b/>
        </w:rPr>
        <w:t>Aprakstošā daļa</w:t>
      </w:r>
    </w:p>
    <w:p w14:paraId="4DDE3EE3" w14:textId="77777777" w:rsidR="00C2148B" w:rsidRPr="007309D0" w:rsidRDefault="00C2148B" w:rsidP="003B70DC">
      <w:pPr>
        <w:spacing w:line="276" w:lineRule="auto"/>
        <w:ind w:right="-1" w:firstLine="709"/>
        <w:jc w:val="both"/>
      </w:pPr>
    </w:p>
    <w:p w14:paraId="621F75E9" w14:textId="008589B8" w:rsidR="00C2148B" w:rsidRPr="007309D0" w:rsidRDefault="00C2148B" w:rsidP="003B70DC">
      <w:pPr>
        <w:spacing w:line="276" w:lineRule="auto"/>
        <w:ind w:right="-1" w:firstLine="709"/>
        <w:jc w:val="both"/>
      </w:pPr>
      <w:r w:rsidRPr="007309D0">
        <w:t>[1]</w:t>
      </w:r>
      <w:r w:rsidR="00D92E8C">
        <w:t> </w:t>
      </w:r>
      <w:r w:rsidRPr="007309D0">
        <w:t xml:space="preserve">Ar </w:t>
      </w:r>
      <w:r w:rsidR="000549DA">
        <w:t xml:space="preserve">Zemgales </w:t>
      </w:r>
      <w:r w:rsidR="006E1A30">
        <w:t xml:space="preserve">rajona </w:t>
      </w:r>
      <w:r>
        <w:t>tiesas</w:t>
      </w:r>
      <w:r w:rsidRPr="007309D0">
        <w:t xml:space="preserve"> </w:t>
      </w:r>
      <w:proofErr w:type="gramStart"/>
      <w:r w:rsidRPr="007309D0">
        <w:t>201</w:t>
      </w:r>
      <w:r w:rsidR="00F76213">
        <w:t>9</w:t>
      </w:r>
      <w:r w:rsidRPr="007309D0">
        <w:t>.gada</w:t>
      </w:r>
      <w:proofErr w:type="gramEnd"/>
      <w:r w:rsidRPr="007309D0">
        <w:t xml:space="preserve"> </w:t>
      </w:r>
      <w:r w:rsidR="001763DB">
        <w:t>22.maija</w:t>
      </w:r>
      <w:r>
        <w:t xml:space="preserve"> </w:t>
      </w:r>
      <w:r w:rsidRPr="007309D0">
        <w:t>spriedumu</w:t>
      </w:r>
    </w:p>
    <w:p w14:paraId="4D3969D5" w14:textId="2B8ABF3C" w:rsidR="003E2BD4" w:rsidRDefault="003963EC" w:rsidP="003B70DC">
      <w:pPr>
        <w:spacing w:line="276" w:lineRule="auto"/>
        <w:ind w:right="-1" w:firstLine="709"/>
        <w:jc w:val="both"/>
      </w:pPr>
      <w:r>
        <w:t>[1.1]</w:t>
      </w:r>
      <w:r w:rsidR="00D92E8C">
        <w:t> </w:t>
      </w:r>
      <w:r w:rsidR="00CF7E20">
        <w:t>[pers. A]</w:t>
      </w:r>
      <w:r w:rsidR="001763DB" w:rsidRPr="001763DB">
        <w:t xml:space="preserve">, personas kods </w:t>
      </w:r>
      <w:r w:rsidR="00CF7E20">
        <w:t>[..]</w:t>
      </w:r>
      <w:r w:rsidR="001763DB" w:rsidRPr="001763DB">
        <w:t>,</w:t>
      </w:r>
      <w:r w:rsidR="003E2BD4">
        <w:t xml:space="preserve"> </w:t>
      </w:r>
    </w:p>
    <w:p w14:paraId="4E63365E" w14:textId="1A244EC8" w:rsidR="001763DB" w:rsidRPr="001763DB" w:rsidRDefault="001763DB" w:rsidP="003B70DC">
      <w:pPr>
        <w:spacing w:line="276" w:lineRule="auto"/>
        <w:ind w:right="-1" w:firstLine="709"/>
        <w:jc w:val="both"/>
      </w:pPr>
      <w:r w:rsidRPr="001763DB">
        <w:t>atzīts par vainīg</w:t>
      </w:r>
      <w:r>
        <w:t>u</w:t>
      </w:r>
      <w:r w:rsidRPr="001763DB">
        <w:t xml:space="preserve"> Krimināllikuma</w:t>
      </w:r>
      <w:r>
        <w:t xml:space="preserve"> </w:t>
      </w:r>
      <w:proofErr w:type="gramStart"/>
      <w:r w:rsidRPr="001763DB">
        <w:t>320.panta</w:t>
      </w:r>
      <w:proofErr w:type="gramEnd"/>
      <w:r w:rsidRPr="001763DB">
        <w:t xml:space="preserve"> </w:t>
      </w:r>
      <w:r>
        <w:t xml:space="preserve">ceturtajā </w:t>
      </w:r>
      <w:r w:rsidRPr="001763DB">
        <w:t>daļ</w:t>
      </w:r>
      <w:r>
        <w:t>ā paredzētajā noziedzīgajā nodarījumā</w:t>
      </w:r>
      <w:r w:rsidRPr="001763DB">
        <w:t xml:space="preserve"> un, p</w:t>
      </w:r>
      <w:r w:rsidR="00543412">
        <w:t xml:space="preserve">iemērojot </w:t>
      </w:r>
      <w:r w:rsidRPr="001763DB">
        <w:t>Krimināllikuma 49.</w:t>
      </w:r>
      <w:r w:rsidRPr="001763DB">
        <w:rPr>
          <w:vertAlign w:val="superscript"/>
        </w:rPr>
        <w:t>1</w:t>
      </w:r>
      <w:r w:rsidRPr="001763DB">
        <w:t xml:space="preserve">panta </w:t>
      </w:r>
      <w:r w:rsidR="00543412">
        <w:t xml:space="preserve">pirmās </w:t>
      </w:r>
      <w:r w:rsidRPr="001763DB">
        <w:t>daļas 1.punktu, sodīts ar brīvības</w:t>
      </w:r>
      <w:r w:rsidR="00543412">
        <w:t xml:space="preserve"> </w:t>
      </w:r>
      <w:r w:rsidRPr="001763DB">
        <w:t>atņemšanu uz 3 gadiem 6 mēnešiem</w:t>
      </w:r>
      <w:r w:rsidR="003E2BD4">
        <w:t xml:space="preserve">, atņemot </w:t>
      </w:r>
      <w:r w:rsidRPr="001763DB">
        <w:t>tiesīb</w:t>
      </w:r>
      <w:r w:rsidR="003E2BD4">
        <w:t xml:space="preserve">as </w:t>
      </w:r>
      <w:r w:rsidRPr="001763DB">
        <w:t>ieņemt valsts</w:t>
      </w:r>
      <w:r w:rsidR="00543412">
        <w:t xml:space="preserve"> </w:t>
      </w:r>
      <w:r w:rsidRPr="001763DB">
        <w:t>amatpersonas amatus valsts un pašvaldīb</w:t>
      </w:r>
      <w:r w:rsidR="00197058">
        <w:t>as</w:t>
      </w:r>
      <w:r w:rsidRPr="001763DB">
        <w:t xml:space="preserve"> iestādēs un uzņēmumos uz 3 gadiem.</w:t>
      </w:r>
    </w:p>
    <w:p w14:paraId="7D7C7D80" w14:textId="60F6B919" w:rsidR="003E2BD4" w:rsidRDefault="001763DB" w:rsidP="003B70DC">
      <w:pPr>
        <w:spacing w:line="276" w:lineRule="auto"/>
        <w:ind w:right="-1" w:firstLine="709"/>
        <w:jc w:val="both"/>
      </w:pPr>
      <w:r w:rsidRPr="001763DB">
        <w:t>[1.2]</w:t>
      </w:r>
      <w:r w:rsidR="00D92E8C">
        <w:t> </w:t>
      </w:r>
      <w:r w:rsidR="00CF7E20">
        <w:t>[Pers. B]</w:t>
      </w:r>
      <w:r w:rsidRPr="001763DB">
        <w:t xml:space="preserve">, personas kods </w:t>
      </w:r>
      <w:r w:rsidR="00CF7E20">
        <w:t>[..]</w:t>
      </w:r>
      <w:r w:rsidRPr="001763DB">
        <w:t xml:space="preserve">, </w:t>
      </w:r>
    </w:p>
    <w:p w14:paraId="2F9E1AD8" w14:textId="2E9DF994" w:rsidR="001763DB" w:rsidRPr="001763DB" w:rsidRDefault="001763DB" w:rsidP="003B70DC">
      <w:pPr>
        <w:spacing w:line="276" w:lineRule="auto"/>
        <w:ind w:right="-1" w:firstLine="709"/>
        <w:jc w:val="both"/>
      </w:pPr>
      <w:r w:rsidRPr="001763DB">
        <w:t>atzīts par vainīgu</w:t>
      </w:r>
      <w:r w:rsidR="00543412">
        <w:t xml:space="preserve"> </w:t>
      </w:r>
      <w:r w:rsidRPr="001763DB">
        <w:t>Krimināllikuma</w:t>
      </w:r>
      <w:r w:rsidR="00543412">
        <w:t xml:space="preserve"> </w:t>
      </w:r>
      <w:proofErr w:type="gramStart"/>
      <w:r w:rsidRPr="001763DB">
        <w:t>323.panta</w:t>
      </w:r>
      <w:proofErr w:type="gramEnd"/>
      <w:r w:rsidRPr="001763DB">
        <w:t xml:space="preserve"> </w:t>
      </w:r>
      <w:r w:rsidR="00543412">
        <w:t xml:space="preserve">otrajā </w:t>
      </w:r>
      <w:r w:rsidRPr="001763DB">
        <w:t>daļ</w:t>
      </w:r>
      <w:r w:rsidR="00543412">
        <w:t>ā paredzētajā noziedzīgajā nodarījumā</w:t>
      </w:r>
      <w:r w:rsidRPr="001763DB">
        <w:t xml:space="preserve"> un, p</w:t>
      </w:r>
      <w:r w:rsidR="00543412">
        <w:t>iemērojot</w:t>
      </w:r>
      <w:r w:rsidRPr="001763DB">
        <w:t xml:space="preserve"> Krimināllikuma 49.</w:t>
      </w:r>
      <w:r w:rsidRPr="001763DB">
        <w:rPr>
          <w:vertAlign w:val="superscript"/>
        </w:rPr>
        <w:t>1</w:t>
      </w:r>
      <w:r w:rsidRPr="001763DB">
        <w:t xml:space="preserve">panta </w:t>
      </w:r>
      <w:r w:rsidR="00543412">
        <w:t xml:space="preserve">pirmās </w:t>
      </w:r>
      <w:r w:rsidRPr="001763DB">
        <w:t>daļas 1.punktu, sodīts ar brīvības</w:t>
      </w:r>
      <w:r w:rsidR="00B7715F">
        <w:t xml:space="preserve"> </w:t>
      </w:r>
      <w:r w:rsidRPr="001763DB">
        <w:t>atņemšanu uz 2 gadiem 2 mēnešiem.</w:t>
      </w:r>
    </w:p>
    <w:p w14:paraId="3454F666" w14:textId="21C98C61" w:rsidR="001763DB" w:rsidRDefault="001763DB" w:rsidP="003B70DC">
      <w:pPr>
        <w:spacing w:line="276" w:lineRule="auto"/>
        <w:ind w:right="-1" w:firstLine="709"/>
        <w:jc w:val="both"/>
      </w:pPr>
      <w:r w:rsidRPr="001763DB">
        <w:t xml:space="preserve">Saskaņā ar Krimināllikuma </w:t>
      </w:r>
      <w:proofErr w:type="gramStart"/>
      <w:r w:rsidRPr="001763DB">
        <w:t>50.panta</w:t>
      </w:r>
      <w:proofErr w:type="gramEnd"/>
      <w:r w:rsidRPr="001763DB">
        <w:t xml:space="preserve"> </w:t>
      </w:r>
      <w:r w:rsidR="00B7715F">
        <w:t xml:space="preserve">piekto </w:t>
      </w:r>
      <w:r w:rsidRPr="001763DB">
        <w:t xml:space="preserve">daļu galīgais sods </w:t>
      </w:r>
      <w:r w:rsidR="000E362E">
        <w:t>[pers. B]</w:t>
      </w:r>
      <w:r w:rsidRPr="001763DB">
        <w:t xml:space="preserve"> noteikts brīvības atņemšan</w:t>
      </w:r>
      <w:r w:rsidR="00FC5FAB">
        <w:t>a</w:t>
      </w:r>
      <w:r w:rsidRPr="001763DB">
        <w:t xml:space="preserve"> uz 2 gadiem 2</w:t>
      </w:r>
      <w:r w:rsidR="00FC5FAB">
        <w:t xml:space="preserve"> </w:t>
      </w:r>
      <w:r w:rsidRPr="001763DB">
        <w:t xml:space="preserve">mēnešiem, naudas sods 10 </w:t>
      </w:r>
      <w:r w:rsidR="00197058">
        <w:t xml:space="preserve">Latvijas Republikā noteikto </w:t>
      </w:r>
      <w:r w:rsidRPr="001763DB">
        <w:t xml:space="preserve">minimālo mēnešalgu apmērā, tas ir, 4300 </w:t>
      </w:r>
      <w:r w:rsidRPr="001763DB">
        <w:rPr>
          <w:i/>
          <w:iCs/>
        </w:rPr>
        <w:t>euro</w:t>
      </w:r>
      <w:r w:rsidR="003E2BD4">
        <w:rPr>
          <w:i/>
          <w:iCs/>
        </w:rPr>
        <w:t xml:space="preserve">, </w:t>
      </w:r>
      <w:r w:rsidR="003E2BD4">
        <w:t xml:space="preserve">atņemot </w:t>
      </w:r>
      <w:r w:rsidRPr="001763DB">
        <w:t>tiesīb</w:t>
      </w:r>
      <w:r w:rsidR="003E2BD4">
        <w:t xml:space="preserve">as </w:t>
      </w:r>
      <w:r w:rsidRPr="001763DB">
        <w:t>ieņemt valdes locekļa amatu visa veida komercsabiedrībās uz</w:t>
      </w:r>
      <w:r w:rsidR="00FC5FAB">
        <w:t xml:space="preserve"> </w:t>
      </w:r>
      <w:r w:rsidRPr="001763DB">
        <w:t>2 gadiem.</w:t>
      </w:r>
    </w:p>
    <w:p w14:paraId="34E0B25F" w14:textId="265C6454" w:rsidR="001763DB" w:rsidRPr="001763DB" w:rsidRDefault="001763DB" w:rsidP="003B70DC">
      <w:pPr>
        <w:spacing w:line="276" w:lineRule="auto"/>
        <w:ind w:right="-1" w:firstLine="709"/>
        <w:jc w:val="both"/>
      </w:pPr>
      <w:r w:rsidRPr="001763DB">
        <w:t>[1.</w:t>
      </w:r>
      <w:r w:rsidR="003E247F">
        <w:t>3</w:t>
      </w:r>
      <w:r w:rsidRPr="001763DB">
        <w:t>]</w:t>
      </w:r>
      <w:r w:rsidR="001F219B">
        <w:t> </w:t>
      </w:r>
      <w:r w:rsidRPr="001763DB">
        <w:t>Ar noziedzīg</w:t>
      </w:r>
      <w:r w:rsidR="00F01F30">
        <w:t>u</w:t>
      </w:r>
      <w:r w:rsidRPr="001763DB">
        <w:t xml:space="preserve"> nodarījumu saistīto mantu – naudas līdzekļus 60</w:t>
      </w:r>
      <w:r w:rsidR="003E247F">
        <w:t> </w:t>
      </w:r>
      <w:r w:rsidRPr="001763DB">
        <w:t>000</w:t>
      </w:r>
      <w:r w:rsidR="003E247F">
        <w:t xml:space="preserve"> </w:t>
      </w:r>
      <w:r w:rsidRPr="001763DB">
        <w:rPr>
          <w:i/>
          <w:iCs/>
        </w:rPr>
        <w:t>euro</w:t>
      </w:r>
      <w:r w:rsidR="003E247F">
        <w:rPr>
          <w:i/>
          <w:iCs/>
        </w:rPr>
        <w:t xml:space="preserve"> </w:t>
      </w:r>
      <w:r w:rsidRPr="001763DB">
        <w:t xml:space="preserve">– </w:t>
      </w:r>
      <w:r w:rsidR="00F01F30">
        <w:t xml:space="preserve">nolemts </w:t>
      </w:r>
      <w:r w:rsidRPr="001763DB">
        <w:t>konfiscēt un nodot Valsts ieņēmumu dienestam.</w:t>
      </w:r>
    </w:p>
    <w:p w14:paraId="7AC0420C" w14:textId="77777777" w:rsidR="003E247F" w:rsidRDefault="003E247F" w:rsidP="003B70DC">
      <w:pPr>
        <w:spacing w:line="276" w:lineRule="auto"/>
        <w:ind w:right="-1" w:firstLine="709"/>
        <w:jc w:val="both"/>
      </w:pPr>
    </w:p>
    <w:p w14:paraId="46C3548D" w14:textId="7D63086E" w:rsidR="001763DB" w:rsidRPr="00ED7A03" w:rsidRDefault="001763DB" w:rsidP="003B70DC">
      <w:pPr>
        <w:spacing w:line="276" w:lineRule="auto"/>
        <w:ind w:right="-1" w:firstLine="709"/>
        <w:jc w:val="both"/>
      </w:pPr>
      <w:r w:rsidRPr="001763DB">
        <w:t>[2]</w:t>
      </w:r>
      <w:r w:rsidR="001F219B">
        <w:t> </w:t>
      </w:r>
      <w:r w:rsidR="003E247F">
        <w:t>Ar</w:t>
      </w:r>
      <w:r w:rsidRPr="001763DB">
        <w:rPr>
          <w:b/>
          <w:bCs/>
        </w:rPr>
        <w:t xml:space="preserve"> </w:t>
      </w:r>
      <w:r w:rsidR="003E247F">
        <w:t>p</w:t>
      </w:r>
      <w:r w:rsidRPr="001763DB">
        <w:t>irmās instances tiesa</w:t>
      </w:r>
      <w:r w:rsidR="0052503E">
        <w:t>s</w:t>
      </w:r>
      <w:r w:rsidRPr="001763DB">
        <w:t xml:space="preserve"> </w:t>
      </w:r>
      <w:r w:rsidR="0052503E">
        <w:t xml:space="preserve">spriedumu </w:t>
      </w:r>
      <w:r w:rsidR="000E362E">
        <w:t>[pers. A]</w:t>
      </w:r>
      <w:r w:rsidRPr="001763DB">
        <w:t xml:space="preserve"> atz</w:t>
      </w:r>
      <w:r w:rsidR="0052503E">
        <w:t>īts</w:t>
      </w:r>
      <w:r w:rsidRPr="001763DB">
        <w:t xml:space="preserve"> par vainīgu un sodī</w:t>
      </w:r>
      <w:r w:rsidR="0052503E">
        <w:t>ts</w:t>
      </w:r>
      <w:r w:rsidR="00FB1F55">
        <w:t xml:space="preserve"> pēc Krimināllikuma </w:t>
      </w:r>
      <w:proofErr w:type="gramStart"/>
      <w:r w:rsidR="00A33A65">
        <w:t>320</w:t>
      </w:r>
      <w:r w:rsidR="00FB1F55">
        <w:t>.panta</w:t>
      </w:r>
      <w:proofErr w:type="gramEnd"/>
      <w:r w:rsidR="00FB1F55">
        <w:t xml:space="preserve"> </w:t>
      </w:r>
      <w:r w:rsidR="00A33A65">
        <w:t xml:space="preserve">ceturtās </w:t>
      </w:r>
      <w:r w:rsidR="009438D8" w:rsidRPr="009438D8">
        <w:t xml:space="preserve">daļas </w:t>
      </w:r>
      <w:r w:rsidR="00A33A65">
        <w:t>(likuma redakcijā, kas stājās spēkā 2009.gada 23.decembrī)</w:t>
      </w:r>
      <w:r w:rsidR="00FB1F55">
        <w:t xml:space="preserve"> </w:t>
      </w:r>
      <w:r w:rsidRPr="001763DB">
        <w:t>par to, ka viņš,</w:t>
      </w:r>
      <w:r w:rsidR="0052503E">
        <w:t xml:space="preserve"> </w:t>
      </w:r>
      <w:r w:rsidRPr="001763DB">
        <w:t xml:space="preserve">būdams valsts amatpersona, kas ieņem atbildīgu stāvokli, personīgi pieņēma kukuli, tas ir, </w:t>
      </w:r>
      <w:r w:rsidRPr="008A2226">
        <w:t>materiālu</w:t>
      </w:r>
      <w:r w:rsidR="0052503E" w:rsidRPr="008A2226">
        <w:t xml:space="preserve"> </w:t>
      </w:r>
      <w:r w:rsidRPr="00ED7A03">
        <w:t>vērtību</w:t>
      </w:r>
      <w:r w:rsidR="00572975" w:rsidRPr="00ED7A03">
        <w:t xml:space="preserve">, </w:t>
      </w:r>
      <w:r w:rsidRPr="00ED7A03">
        <w:t>mantiska rakstura labumu lielā apmērā par kādu jau izdarītu likumīgu darbību kukuļdevēja</w:t>
      </w:r>
      <w:r w:rsidR="0052503E" w:rsidRPr="00ED7A03">
        <w:t xml:space="preserve"> </w:t>
      </w:r>
      <w:r w:rsidRPr="00ED7A03">
        <w:t>un trešās personas interesēs, izmantojot savu dienesta stāvokli, kā arī pirms kādas likumīgas</w:t>
      </w:r>
      <w:r w:rsidR="0052503E" w:rsidRPr="00ED7A03">
        <w:t xml:space="preserve"> </w:t>
      </w:r>
      <w:r w:rsidRPr="00ED7A03">
        <w:t>darbības izdarīšanas kukuļdevēja un citas personas interesēs, izmantojot savu dienesta stāvokli,</w:t>
      </w:r>
      <w:r w:rsidR="0052503E" w:rsidRPr="00ED7A03">
        <w:t xml:space="preserve"> </w:t>
      </w:r>
      <w:r w:rsidRPr="00ED7A03">
        <w:t>neatkarīgi no tā, vai pieņemtais kukulis domāts šai valsts amatpersonai vai jebkurai citai personai</w:t>
      </w:r>
      <w:r w:rsidR="0052503E" w:rsidRPr="00ED7A03">
        <w:t>.</w:t>
      </w:r>
    </w:p>
    <w:p w14:paraId="32A003F4" w14:textId="3A5E874D" w:rsidR="00FB1F55" w:rsidRPr="00ED7A03" w:rsidRDefault="009C7D41" w:rsidP="003B70DC">
      <w:pPr>
        <w:spacing w:line="276" w:lineRule="auto"/>
        <w:ind w:right="-1" w:firstLine="709"/>
        <w:jc w:val="both"/>
      </w:pPr>
      <w:r w:rsidRPr="00ED7A03">
        <w:lastRenderedPageBreak/>
        <w:t xml:space="preserve">Ar pirmās instances tiesas spriedumu </w:t>
      </w:r>
      <w:r w:rsidR="00BB02B2">
        <w:t>[pers. B]</w:t>
      </w:r>
      <w:r w:rsidRPr="00ED7A03">
        <w:t xml:space="preserve"> atzīts par vainīgu un sodīts pēc Krimināllikuma </w:t>
      </w:r>
      <w:proofErr w:type="gramStart"/>
      <w:r w:rsidRPr="00ED7A03">
        <w:t>323.panta</w:t>
      </w:r>
      <w:proofErr w:type="gramEnd"/>
      <w:r w:rsidRPr="00ED7A03">
        <w:t xml:space="preserve"> otrās daļas (likuma redakcijā, kas stājās spēkā</w:t>
      </w:r>
      <w:r w:rsidRPr="00ED7A03">
        <w:rPr>
          <w:i/>
          <w:iCs/>
        </w:rPr>
        <w:t xml:space="preserve"> </w:t>
      </w:r>
      <w:r w:rsidRPr="00ED7A03">
        <w:t>2009.gada 23.decembrī) par to, ka personiski nodeva kukuli, tas ir, materiālu vērtību, mantiska rakstura labumu lielā apmērā valsts amatpersonai, lai tā, izmantojot savu dienesta stāvokli, izdarītu kādu darbību kukuļdevēja un citas personas interesēs, neatkarīgi no tā, vai nodotais kukulis domāts šai valsts amatpersonai vai jebkurai citai personai</w:t>
      </w:r>
      <w:r w:rsidR="00C372D5" w:rsidRPr="00ED7A03">
        <w:t>.</w:t>
      </w:r>
    </w:p>
    <w:p w14:paraId="20C6CCDC" w14:textId="77777777" w:rsidR="00DA5681" w:rsidRDefault="00DA5681" w:rsidP="003B70DC">
      <w:pPr>
        <w:spacing w:line="276" w:lineRule="auto"/>
        <w:ind w:right="-1" w:firstLine="709"/>
        <w:jc w:val="both"/>
      </w:pPr>
    </w:p>
    <w:p w14:paraId="41B8AD90" w14:textId="53061D45" w:rsidR="00CB31A3" w:rsidRPr="00CB31A3" w:rsidRDefault="00DA5681" w:rsidP="003B70DC">
      <w:pPr>
        <w:spacing w:line="276" w:lineRule="auto"/>
        <w:ind w:right="-1" w:firstLine="709"/>
        <w:jc w:val="both"/>
        <w:rPr>
          <w:rFonts w:asciiTheme="majorBidi" w:hAnsiTheme="majorBidi" w:cstheme="majorBidi"/>
        </w:rPr>
      </w:pPr>
      <w:r>
        <w:t>[3</w:t>
      </w:r>
      <w:r w:rsidRPr="00CB31A3">
        <w:rPr>
          <w:rFonts w:asciiTheme="majorBidi" w:hAnsiTheme="majorBidi" w:cstheme="majorBidi"/>
        </w:rPr>
        <w:t>]</w:t>
      </w:r>
      <w:r w:rsidR="00572975">
        <w:rPr>
          <w:rFonts w:asciiTheme="majorBidi" w:hAnsiTheme="majorBidi" w:cstheme="majorBidi"/>
        </w:rPr>
        <w:t> </w:t>
      </w:r>
      <w:r w:rsidR="00C372D5" w:rsidRPr="00CB31A3">
        <w:rPr>
          <w:rFonts w:asciiTheme="majorBidi" w:hAnsiTheme="majorBidi" w:cstheme="majorBidi"/>
        </w:rPr>
        <w:t xml:space="preserve">Ar Zemgales apgabaltiesas </w:t>
      </w:r>
      <w:proofErr w:type="gramStart"/>
      <w:r w:rsidR="00C372D5" w:rsidRPr="00CB31A3">
        <w:rPr>
          <w:rFonts w:asciiTheme="majorBidi" w:hAnsiTheme="majorBidi" w:cstheme="majorBidi"/>
        </w:rPr>
        <w:t>2021.gada</w:t>
      </w:r>
      <w:proofErr w:type="gramEnd"/>
      <w:r w:rsidR="00C372D5" w:rsidRPr="00CB31A3">
        <w:rPr>
          <w:rFonts w:asciiTheme="majorBidi" w:hAnsiTheme="majorBidi" w:cstheme="majorBidi"/>
        </w:rPr>
        <w:t xml:space="preserve"> 31.augusta spriedumu, izskatot lietu apelācijas kārtībā sakarā ar apsūdzētā </w:t>
      </w:r>
      <w:r w:rsidR="00BB02B2">
        <w:rPr>
          <w:rFonts w:asciiTheme="majorBidi" w:hAnsiTheme="majorBidi" w:cstheme="majorBidi"/>
        </w:rPr>
        <w:t>[pers. A]</w:t>
      </w:r>
      <w:r w:rsidR="00C372D5" w:rsidRPr="00CB31A3">
        <w:rPr>
          <w:rFonts w:asciiTheme="majorBidi" w:hAnsiTheme="majorBidi" w:cstheme="majorBidi"/>
        </w:rPr>
        <w:t xml:space="preserve"> un viņa aizstāvja D</w:t>
      </w:r>
      <w:r w:rsidR="00CB31A3" w:rsidRPr="00CB31A3">
        <w:rPr>
          <w:rFonts w:asciiTheme="majorBidi" w:hAnsiTheme="majorBidi" w:cstheme="majorBidi"/>
        </w:rPr>
        <w:t xml:space="preserve">aiņa </w:t>
      </w:r>
      <w:r w:rsidR="00C372D5" w:rsidRPr="00CB31A3">
        <w:rPr>
          <w:rFonts w:asciiTheme="majorBidi" w:hAnsiTheme="majorBidi" w:cstheme="majorBidi"/>
        </w:rPr>
        <w:t xml:space="preserve">Lūša, apsūdzētā </w:t>
      </w:r>
      <w:r w:rsidR="00BB02B2">
        <w:rPr>
          <w:rFonts w:asciiTheme="majorBidi" w:hAnsiTheme="majorBidi" w:cstheme="majorBidi"/>
        </w:rPr>
        <w:t>[pers. B]</w:t>
      </w:r>
      <w:r w:rsidR="00C372D5" w:rsidRPr="00CB31A3">
        <w:rPr>
          <w:rFonts w:asciiTheme="majorBidi" w:hAnsiTheme="majorBidi" w:cstheme="majorBidi"/>
        </w:rPr>
        <w:t xml:space="preserve"> un viņa aizstāvja S</w:t>
      </w:r>
      <w:r w:rsidR="00CB31A3" w:rsidRPr="00CB31A3">
        <w:rPr>
          <w:rFonts w:asciiTheme="majorBidi" w:hAnsiTheme="majorBidi" w:cstheme="majorBidi"/>
        </w:rPr>
        <w:t xml:space="preserve">aulveža </w:t>
      </w:r>
      <w:r w:rsidR="00C372D5" w:rsidRPr="00CB31A3">
        <w:rPr>
          <w:rFonts w:asciiTheme="majorBidi" w:hAnsiTheme="majorBidi" w:cstheme="majorBidi"/>
        </w:rPr>
        <w:t>Vārpiņa apelācijas sūdzībām</w:t>
      </w:r>
      <w:r w:rsidR="00CB31A3" w:rsidRPr="00CB31A3">
        <w:rPr>
          <w:rFonts w:asciiTheme="majorBidi" w:hAnsiTheme="majorBidi" w:cstheme="majorBidi"/>
        </w:rPr>
        <w:t>,</w:t>
      </w:r>
      <w:r w:rsidR="00C372D5" w:rsidRPr="00CB31A3">
        <w:rPr>
          <w:rFonts w:asciiTheme="majorBidi" w:hAnsiTheme="majorBidi" w:cstheme="majorBidi"/>
        </w:rPr>
        <w:t xml:space="preserve"> </w:t>
      </w:r>
      <w:r w:rsidR="00DE0974" w:rsidRPr="00CB31A3">
        <w:rPr>
          <w:rFonts w:asciiTheme="majorBidi" w:hAnsiTheme="majorBidi" w:cstheme="majorBidi"/>
        </w:rPr>
        <w:t>p</w:t>
      </w:r>
      <w:r w:rsidR="00C372D5" w:rsidRPr="00CB31A3">
        <w:rPr>
          <w:rFonts w:asciiTheme="majorBidi" w:hAnsiTheme="majorBidi" w:cstheme="majorBidi"/>
        </w:rPr>
        <w:t xml:space="preserve">irmās instances tiesas spriedums </w:t>
      </w:r>
      <w:r w:rsidR="00DE0974" w:rsidRPr="00CB31A3">
        <w:rPr>
          <w:rFonts w:asciiTheme="majorBidi" w:hAnsiTheme="majorBidi" w:cstheme="majorBidi"/>
        </w:rPr>
        <w:t>atcelts</w:t>
      </w:r>
      <w:r w:rsidR="00C7155A">
        <w:rPr>
          <w:rFonts w:asciiTheme="majorBidi" w:hAnsiTheme="majorBidi" w:cstheme="majorBidi"/>
        </w:rPr>
        <w:t xml:space="preserve"> un taisīts jauns spriedums</w:t>
      </w:r>
      <w:r w:rsidR="00DE0974" w:rsidRPr="00CB31A3">
        <w:rPr>
          <w:rFonts w:asciiTheme="majorBidi" w:hAnsiTheme="majorBidi" w:cstheme="majorBidi"/>
        </w:rPr>
        <w:t xml:space="preserve">. </w:t>
      </w:r>
    </w:p>
    <w:p w14:paraId="70B9ACB2" w14:textId="2FB33F73" w:rsidR="00CB31A3" w:rsidRPr="00CB31A3" w:rsidRDefault="00BB02B2" w:rsidP="003B70DC">
      <w:pPr>
        <w:spacing w:line="276" w:lineRule="auto"/>
        <w:ind w:right="-1" w:firstLine="709"/>
        <w:jc w:val="both"/>
        <w:rPr>
          <w:rFonts w:asciiTheme="majorBidi" w:hAnsiTheme="majorBidi" w:cstheme="majorBidi"/>
        </w:rPr>
      </w:pPr>
      <w:r>
        <w:rPr>
          <w:rFonts w:asciiTheme="majorBidi" w:hAnsiTheme="majorBidi" w:cstheme="majorBidi"/>
        </w:rPr>
        <w:t>[Pers. A]</w:t>
      </w:r>
      <w:r w:rsidR="00DE0974" w:rsidRPr="00CB31A3">
        <w:rPr>
          <w:rFonts w:asciiTheme="majorBidi" w:hAnsiTheme="majorBidi" w:cstheme="majorBidi"/>
        </w:rPr>
        <w:t xml:space="preserve"> </w:t>
      </w:r>
      <w:r w:rsidR="00CB31A3" w:rsidRPr="00CB31A3">
        <w:rPr>
          <w:rFonts w:asciiTheme="majorBidi" w:hAnsiTheme="majorBidi" w:cstheme="majorBidi"/>
        </w:rPr>
        <w:t xml:space="preserve">atzīts par nevainīgu pret viņu celtajā apsūdzībā pēc Krimināllikuma </w:t>
      </w:r>
      <w:proofErr w:type="gramStart"/>
      <w:r w:rsidR="00CB31A3" w:rsidRPr="00CB31A3">
        <w:rPr>
          <w:rFonts w:asciiTheme="majorBidi" w:hAnsiTheme="majorBidi" w:cstheme="majorBidi"/>
        </w:rPr>
        <w:t>320.panta</w:t>
      </w:r>
      <w:proofErr w:type="gramEnd"/>
      <w:r w:rsidR="00CB31A3" w:rsidRPr="00CB31A3">
        <w:rPr>
          <w:rFonts w:asciiTheme="majorBidi" w:hAnsiTheme="majorBidi" w:cstheme="majorBidi"/>
        </w:rPr>
        <w:t xml:space="preserve"> ceturtās daļas un attaisnots.</w:t>
      </w:r>
    </w:p>
    <w:p w14:paraId="039B6C21" w14:textId="6EC40DF7" w:rsidR="00CB31A3" w:rsidRPr="00CB31A3" w:rsidRDefault="00BB02B2" w:rsidP="003B70DC">
      <w:pPr>
        <w:spacing w:line="276" w:lineRule="auto"/>
        <w:ind w:right="-1" w:firstLine="709"/>
        <w:jc w:val="both"/>
        <w:rPr>
          <w:rFonts w:asciiTheme="majorBidi" w:hAnsiTheme="majorBidi" w:cstheme="majorBidi"/>
        </w:rPr>
      </w:pPr>
      <w:r>
        <w:rPr>
          <w:rFonts w:asciiTheme="majorBidi" w:hAnsiTheme="majorBidi" w:cstheme="majorBidi"/>
        </w:rPr>
        <w:t>[Pers. B]</w:t>
      </w:r>
      <w:r w:rsidR="00AB06C5" w:rsidRPr="00CB31A3">
        <w:rPr>
          <w:rFonts w:asciiTheme="majorBidi" w:hAnsiTheme="majorBidi" w:cstheme="majorBidi"/>
        </w:rPr>
        <w:t xml:space="preserve"> </w:t>
      </w:r>
      <w:r w:rsidR="00CB31A3" w:rsidRPr="00CB31A3">
        <w:rPr>
          <w:rFonts w:asciiTheme="majorBidi" w:hAnsiTheme="majorBidi" w:cstheme="majorBidi"/>
        </w:rPr>
        <w:t xml:space="preserve">atzīts par nevainīgu pret viņu celtajā apsūdzībā pēc Krimināllikuma </w:t>
      </w:r>
      <w:proofErr w:type="gramStart"/>
      <w:r w:rsidR="00CB31A3" w:rsidRPr="00CB31A3">
        <w:rPr>
          <w:rFonts w:asciiTheme="majorBidi" w:hAnsiTheme="majorBidi" w:cstheme="majorBidi"/>
        </w:rPr>
        <w:t>323.panta</w:t>
      </w:r>
      <w:proofErr w:type="gramEnd"/>
      <w:r w:rsidR="00CB31A3" w:rsidRPr="00CB31A3">
        <w:rPr>
          <w:rFonts w:asciiTheme="majorBidi" w:hAnsiTheme="majorBidi" w:cstheme="majorBidi"/>
        </w:rPr>
        <w:t xml:space="preserve"> otrās daļas</w:t>
      </w:r>
      <w:r w:rsidR="00AB06C5" w:rsidRPr="00CB31A3">
        <w:rPr>
          <w:rFonts w:asciiTheme="majorBidi" w:hAnsiTheme="majorBidi" w:cstheme="majorBidi"/>
        </w:rPr>
        <w:t xml:space="preserve"> un attaisnots. </w:t>
      </w:r>
    </w:p>
    <w:p w14:paraId="2ED80895" w14:textId="09E627AA" w:rsidR="00C372D5" w:rsidRPr="00CB31A3" w:rsidRDefault="00CB31A3" w:rsidP="003B70DC">
      <w:pPr>
        <w:spacing w:line="276" w:lineRule="auto"/>
        <w:ind w:right="-1" w:firstLine="709"/>
        <w:jc w:val="both"/>
        <w:rPr>
          <w:rFonts w:asciiTheme="majorBidi" w:hAnsiTheme="majorBidi" w:cstheme="majorBidi"/>
        </w:rPr>
      </w:pPr>
      <w:r>
        <w:rPr>
          <w:rFonts w:asciiTheme="majorBidi" w:hAnsiTheme="majorBidi" w:cstheme="majorBidi"/>
        </w:rPr>
        <w:t>Nolemts nenoteikt r</w:t>
      </w:r>
      <w:r w:rsidR="00AB06C5" w:rsidRPr="00CB31A3">
        <w:rPr>
          <w:rFonts w:asciiTheme="majorBidi" w:hAnsiTheme="majorBidi" w:cstheme="majorBidi"/>
        </w:rPr>
        <w:t>īcīb</w:t>
      </w:r>
      <w:r>
        <w:rPr>
          <w:rFonts w:asciiTheme="majorBidi" w:hAnsiTheme="majorBidi" w:cstheme="majorBidi"/>
        </w:rPr>
        <w:t xml:space="preserve">u </w:t>
      </w:r>
      <w:r w:rsidR="00AB06C5" w:rsidRPr="00CB31A3">
        <w:rPr>
          <w:rFonts w:asciiTheme="majorBidi" w:hAnsiTheme="majorBidi" w:cstheme="majorBidi"/>
        </w:rPr>
        <w:t xml:space="preserve">ar naudas līdzekļiem </w:t>
      </w:r>
      <w:r>
        <w:rPr>
          <w:rFonts w:asciiTheme="majorBidi" w:hAnsiTheme="majorBidi" w:cstheme="majorBidi"/>
        </w:rPr>
        <w:t xml:space="preserve">– </w:t>
      </w:r>
      <w:r w:rsidR="00AB06C5" w:rsidRPr="00CB31A3">
        <w:rPr>
          <w:rFonts w:asciiTheme="majorBidi" w:hAnsiTheme="majorBidi" w:cstheme="majorBidi"/>
        </w:rPr>
        <w:t xml:space="preserve">60 000 </w:t>
      </w:r>
      <w:r w:rsidRPr="00CB31A3">
        <w:rPr>
          <w:rFonts w:asciiTheme="majorBidi" w:hAnsiTheme="majorBidi" w:cstheme="majorBidi"/>
          <w:i/>
          <w:iCs/>
        </w:rPr>
        <w:t>euro</w:t>
      </w:r>
      <w:r w:rsidR="00AB06C5" w:rsidRPr="00CB31A3">
        <w:rPr>
          <w:rFonts w:asciiTheme="majorBidi" w:hAnsiTheme="majorBidi" w:cstheme="majorBidi"/>
        </w:rPr>
        <w:t>.</w:t>
      </w:r>
    </w:p>
    <w:p w14:paraId="7F1D68CE" w14:textId="77777777" w:rsidR="00CB31A3" w:rsidRDefault="00CB31A3" w:rsidP="003B70DC">
      <w:pPr>
        <w:spacing w:line="276" w:lineRule="auto"/>
        <w:ind w:right="-1" w:firstLine="709"/>
        <w:jc w:val="both"/>
      </w:pPr>
    </w:p>
    <w:p w14:paraId="10BD93DC" w14:textId="76CD57B4" w:rsidR="00DA5681" w:rsidRDefault="00DA5681" w:rsidP="003B70DC">
      <w:pPr>
        <w:spacing w:line="276" w:lineRule="auto"/>
        <w:ind w:right="-1" w:firstLine="709"/>
        <w:jc w:val="both"/>
      </w:pPr>
      <w:r>
        <w:t>[4]</w:t>
      </w:r>
      <w:r w:rsidR="000D2B17">
        <w:t> </w:t>
      </w:r>
      <w:r>
        <w:t xml:space="preserve">Par Zemgales apgabaltiesas </w:t>
      </w:r>
      <w:proofErr w:type="gramStart"/>
      <w:r>
        <w:t>2021.gada</w:t>
      </w:r>
      <w:proofErr w:type="gramEnd"/>
      <w:r>
        <w:t xml:space="preserve"> 31.augusta spriedumu </w:t>
      </w:r>
      <w:r w:rsidR="000D2B17">
        <w:t xml:space="preserve">Ģenerālprokuratūras Krimināltiesiskā departamenta </w:t>
      </w:r>
      <w:r w:rsidR="00134417">
        <w:t>K</w:t>
      </w:r>
      <w:r w:rsidR="000D2B17">
        <w:t xml:space="preserve">orupcijas apkarošanas koordinācijas nodaļas virsprokurors M. Leja iesniedzis </w:t>
      </w:r>
      <w:r>
        <w:t>kasācijas protestu</w:t>
      </w:r>
      <w:r w:rsidR="001A6002">
        <w:t xml:space="preserve">, </w:t>
      </w:r>
      <w:r w:rsidR="000D2B17">
        <w:t>kur</w:t>
      </w:r>
      <w:r w:rsidR="000D2B17" w:rsidRPr="00E53786">
        <w:t xml:space="preserve">ā </w:t>
      </w:r>
      <w:r w:rsidR="000D2B17" w:rsidRPr="00134417">
        <w:t>lūdz</w:t>
      </w:r>
      <w:r w:rsidR="00155A1C">
        <w:t xml:space="preserve"> </w:t>
      </w:r>
      <w:r w:rsidR="001A6002">
        <w:t xml:space="preserve">atcelt apelācijas instances tiesas spriedumu daļā par </w:t>
      </w:r>
      <w:r w:rsidR="00BB02B2">
        <w:t>[pers. A]</w:t>
      </w:r>
      <w:r w:rsidR="001A6002">
        <w:t xml:space="preserve"> un </w:t>
      </w:r>
      <w:r w:rsidR="00BB02B2">
        <w:t>[pers. B]</w:t>
      </w:r>
      <w:r w:rsidR="00AA1E81">
        <w:t xml:space="preserve"> attaisnošanu un jautājuma neizlemšanu par rīcību </w:t>
      </w:r>
      <w:r w:rsidR="00C317D5">
        <w:t xml:space="preserve">ar lietisko pierādījumu </w:t>
      </w:r>
      <w:r w:rsidR="00155A1C">
        <w:t xml:space="preserve">– </w:t>
      </w:r>
      <w:r w:rsidR="00AA1E81">
        <w:t xml:space="preserve">60 000 </w:t>
      </w:r>
      <w:r w:rsidR="00AA1E81" w:rsidRPr="00AA1E81">
        <w:rPr>
          <w:i/>
          <w:iCs/>
        </w:rPr>
        <w:t>euro</w:t>
      </w:r>
      <w:r w:rsidR="000D2B17">
        <w:rPr>
          <w:i/>
          <w:iCs/>
        </w:rPr>
        <w:t xml:space="preserve"> </w:t>
      </w:r>
      <w:r w:rsidR="000D2B17">
        <w:t>–</w:t>
      </w:r>
      <w:r w:rsidR="00155A1C" w:rsidRPr="000D2B17">
        <w:t>,</w:t>
      </w:r>
      <w:r w:rsidR="00AA1E81">
        <w:t xml:space="preserve"> un lietu nosūtīt jaunai izskatīšanai apelācijas instances tiesā.</w:t>
      </w:r>
    </w:p>
    <w:p w14:paraId="6FD9D9DA" w14:textId="1408D6DA" w:rsidR="00EB330B" w:rsidRDefault="00EB330B" w:rsidP="003B70DC">
      <w:pPr>
        <w:spacing w:line="276" w:lineRule="auto"/>
        <w:ind w:right="-1" w:firstLine="709"/>
        <w:jc w:val="both"/>
      </w:pPr>
      <w:r>
        <w:t>Apelācijas protests pamatots ar šādiem argumentiem.</w:t>
      </w:r>
    </w:p>
    <w:p w14:paraId="1C9F75CE" w14:textId="09793946" w:rsidR="00C317D5" w:rsidRDefault="00403A51" w:rsidP="003B70DC">
      <w:pPr>
        <w:spacing w:line="276" w:lineRule="auto"/>
        <w:ind w:right="-1" w:firstLine="709"/>
        <w:jc w:val="both"/>
      </w:pPr>
      <w:r>
        <w:t>[4.1]</w:t>
      </w:r>
      <w:r w:rsidR="000D2B17">
        <w:t> </w:t>
      </w:r>
      <w:r>
        <w:t xml:space="preserve">Apelācijas instances tiesa </w:t>
      </w:r>
      <w:r w:rsidR="00C317D5">
        <w:t xml:space="preserve">pieļāvusi </w:t>
      </w:r>
      <w:r>
        <w:t xml:space="preserve">Kriminālprocesa </w:t>
      </w:r>
      <w:r w:rsidRPr="000E5E57">
        <w:t xml:space="preserve">likuma </w:t>
      </w:r>
      <w:proofErr w:type="gramStart"/>
      <w:r w:rsidRPr="000E5E57">
        <w:t>124.panta</w:t>
      </w:r>
      <w:proofErr w:type="gramEnd"/>
      <w:r w:rsidRPr="000E5E57">
        <w:t xml:space="preserve"> treš</w:t>
      </w:r>
      <w:r w:rsidR="00541BB4" w:rsidRPr="000E5E57">
        <w:t>ās</w:t>
      </w:r>
      <w:r w:rsidRPr="000E5E57">
        <w:t xml:space="preserve"> daļ</w:t>
      </w:r>
      <w:r w:rsidR="00541BB4" w:rsidRPr="000E5E57">
        <w:t>as</w:t>
      </w:r>
      <w:r w:rsidRPr="000E5E57">
        <w:t>, 128.</w:t>
      </w:r>
      <w:r w:rsidR="00134417" w:rsidRPr="000E5E57">
        <w:t>panta</w:t>
      </w:r>
      <w:r w:rsidRPr="000E5E57">
        <w:t>, 129.pant</w:t>
      </w:r>
      <w:r w:rsidR="00541BB4" w:rsidRPr="000E5E57">
        <w:t>a</w:t>
      </w:r>
      <w:r w:rsidRPr="000E5E57">
        <w:t xml:space="preserve"> un 150.panta 4.punkt</w:t>
      </w:r>
      <w:r w:rsidR="00C317D5" w:rsidRPr="000E5E57">
        <w:t>a pārkāpumus.</w:t>
      </w:r>
      <w:r w:rsidR="00C317D5">
        <w:t xml:space="preserve"> Tāpat t</w:t>
      </w:r>
      <w:r w:rsidR="00541BB4">
        <w:t>iesa</w:t>
      </w:r>
      <w:r w:rsidR="00C317D5">
        <w:t xml:space="preserve"> nepareizi piemērojusi </w:t>
      </w:r>
      <w:r w:rsidR="00541BB4">
        <w:t xml:space="preserve">Kriminālprocesa likuma </w:t>
      </w:r>
      <w:proofErr w:type="gramStart"/>
      <w:r w:rsidR="00541BB4">
        <w:t>405.pantu</w:t>
      </w:r>
      <w:proofErr w:type="gramEnd"/>
      <w:r w:rsidR="00541BB4">
        <w:t>,</w:t>
      </w:r>
      <w:r w:rsidR="00157917">
        <w:t xml:space="preserve"> t</w:t>
      </w:r>
      <w:r w:rsidR="00C317D5">
        <w:t xml:space="preserve">ādējādi </w:t>
      </w:r>
      <w:r w:rsidR="00157917">
        <w:t xml:space="preserve">pieļaujot </w:t>
      </w:r>
      <w:r w:rsidR="00C317D5">
        <w:t>Kriminālprocesa likuma būtisku pārkāpumu šā likuma 575.panta trešās daļas izpratnē</w:t>
      </w:r>
      <w:r w:rsidR="00DE37CE">
        <w:t>, kas novedis pie nelikumīga attaisnojoša nolēmuma taisīšanas</w:t>
      </w:r>
      <w:r w:rsidR="00C317D5">
        <w:t>. Turklāt t</w:t>
      </w:r>
      <w:r w:rsidR="00C546C3">
        <w:t>iesa</w:t>
      </w:r>
      <w:r w:rsidR="00C317D5">
        <w:t>, neizlemjot rīcību ar lietisko pierādījumu,</w:t>
      </w:r>
      <w:r w:rsidR="00C546C3">
        <w:t xml:space="preserve"> </w:t>
      </w:r>
      <w:r w:rsidR="00C317D5">
        <w:t xml:space="preserve">pieļāvusi </w:t>
      </w:r>
      <w:r w:rsidR="00C546C3">
        <w:t xml:space="preserve">Kriminālprocesa likuma </w:t>
      </w:r>
      <w:proofErr w:type="gramStart"/>
      <w:r w:rsidR="00C546C3">
        <w:t>240.pant</w:t>
      </w:r>
      <w:r w:rsidR="00C317D5">
        <w:t>a</w:t>
      </w:r>
      <w:proofErr w:type="gramEnd"/>
      <w:r w:rsidR="00C317D5">
        <w:t xml:space="preserve"> pārkāpumu</w:t>
      </w:r>
      <w:r w:rsidR="00DE37CE">
        <w:t xml:space="preserve">, kas arī atzīstams par Kriminālprocesa likuma būtisku pārkāpumu. </w:t>
      </w:r>
    </w:p>
    <w:p w14:paraId="58DD5A4F" w14:textId="0BD1E99C" w:rsidR="00C97ABB" w:rsidRDefault="004B3771" w:rsidP="003B70DC">
      <w:pPr>
        <w:spacing w:line="276" w:lineRule="auto"/>
        <w:ind w:right="-1" w:firstLine="709"/>
        <w:jc w:val="both"/>
      </w:pPr>
      <w:r>
        <w:t>[4.2]</w:t>
      </w:r>
      <w:r w:rsidR="000D2B17">
        <w:t> </w:t>
      </w:r>
      <w:r w:rsidR="00A33A65">
        <w:t>A</w:t>
      </w:r>
      <w:r w:rsidR="00A13E24" w:rsidRPr="00A13E24">
        <w:t xml:space="preserve">pelācijas instances tiesa </w:t>
      </w:r>
      <w:r w:rsidR="00157917">
        <w:t xml:space="preserve">nepamatoti </w:t>
      </w:r>
      <w:r w:rsidR="00B301DC">
        <w:t xml:space="preserve">atzinusi, ka </w:t>
      </w:r>
      <w:r w:rsidR="00157917">
        <w:t>apsūdzēto</w:t>
      </w:r>
      <w:r w:rsidR="005517D6">
        <w:t xml:space="preserve"> </w:t>
      </w:r>
      <w:r w:rsidR="00157917">
        <w:t>vainīguma pierādīšanā nav</w:t>
      </w:r>
      <w:r w:rsidR="00384C94">
        <w:t xml:space="preserve"> būtiskas</w:t>
      </w:r>
      <w:r w:rsidR="00B25580">
        <w:t xml:space="preserve"> nozīmes tam</w:t>
      </w:r>
      <w:proofErr w:type="gramStart"/>
      <w:r w:rsidR="00F61819">
        <w:t>,</w:t>
      </w:r>
      <w:r w:rsidR="00B25580">
        <w:t xml:space="preserve"> vai apsūdzēto versija par to</w:t>
      </w:r>
      <w:proofErr w:type="gramEnd"/>
      <w:r w:rsidR="00B25580">
        <w:t xml:space="preserve">, ka 60 000 </w:t>
      </w:r>
      <w:r w:rsidR="00B25580" w:rsidRPr="00B301DC">
        <w:rPr>
          <w:i/>
          <w:iCs/>
        </w:rPr>
        <w:t>euro</w:t>
      </w:r>
      <w:r w:rsidR="00B25580">
        <w:t xml:space="preserve"> ir bijis aizdevums viņu kopīgajam paziņam </w:t>
      </w:r>
      <w:r w:rsidR="00BB02B2">
        <w:t>[pers. C]</w:t>
      </w:r>
      <w:r w:rsidR="00B25580">
        <w:t>, ir patiesa.</w:t>
      </w:r>
      <w:r w:rsidR="00446DE2">
        <w:t xml:space="preserve"> </w:t>
      </w:r>
      <w:r w:rsidR="00384C94">
        <w:t xml:space="preserve">Atspēkojot apsūdzēto versiju par aizdevumu, konstatējams, ka nauda </w:t>
      </w:r>
      <w:r w:rsidR="00BB02B2">
        <w:t>[pers. A]</w:t>
      </w:r>
      <w:r w:rsidR="00446DE2">
        <w:t xml:space="preserve"> </w:t>
      </w:r>
      <w:r w:rsidR="00384C94">
        <w:t xml:space="preserve">nav tikusi maksāta kā aizdevums, proti, privāttiesisko attiecību ietvaros, </w:t>
      </w:r>
      <w:r w:rsidR="00446DE2">
        <w:t>tādējādi tas nozīmē, ka</w:t>
      </w:r>
      <w:r w:rsidR="00384C94">
        <w:t xml:space="preserve"> šis maksājums ir bijis saistīts ar </w:t>
      </w:r>
      <w:r w:rsidR="00BB02B2">
        <w:t>[pers. A]</w:t>
      </w:r>
      <w:r w:rsidR="00384C94">
        <w:t xml:space="preserve"> amata pienākumiem. </w:t>
      </w:r>
      <w:r w:rsidR="00D77BB2">
        <w:t xml:space="preserve"> </w:t>
      </w:r>
    </w:p>
    <w:p w14:paraId="35726020" w14:textId="649F9CAB" w:rsidR="00D9028E" w:rsidRPr="00F2748D" w:rsidRDefault="003234B3" w:rsidP="003B70DC">
      <w:pPr>
        <w:spacing w:line="276" w:lineRule="auto"/>
        <w:ind w:right="-1" w:firstLine="709"/>
        <w:jc w:val="both"/>
      </w:pPr>
      <w:r>
        <w:t>Arguments, ka aizdevuma versijas atspēkošanai nozīm</w:t>
      </w:r>
      <w:r w:rsidR="00C97ABB">
        <w:t>e</w:t>
      </w:r>
      <w:r>
        <w:t xml:space="preserve"> būtu tikai tad</w:t>
      </w:r>
      <w:r w:rsidR="00D62EBD">
        <w:t>, ja</w:t>
      </w:r>
      <w:r w:rsidR="000E5E57">
        <w:t xml:space="preserve"> apsūdzības uzturētājs</w:t>
      </w:r>
      <w:r w:rsidR="00B22429">
        <w:t xml:space="preserve"> </w:t>
      </w:r>
      <w:r w:rsidR="00D62EBD">
        <w:t xml:space="preserve">izslēgtu vēl citus naudas maksāšanas mērķus, liecina </w:t>
      </w:r>
      <w:r w:rsidR="00B22429">
        <w:t xml:space="preserve">par </w:t>
      </w:r>
      <w:r w:rsidR="00D62EBD">
        <w:t>kļūdaini izpra</w:t>
      </w:r>
      <w:r w:rsidR="00B22429">
        <w:t>stu</w:t>
      </w:r>
      <w:r w:rsidR="00D62EBD">
        <w:t xml:space="preserve"> pierādīšanas standartu un Kriminālprocesa likuma </w:t>
      </w:r>
      <w:proofErr w:type="gramStart"/>
      <w:r w:rsidR="00D62EBD">
        <w:t>19.panta</w:t>
      </w:r>
      <w:proofErr w:type="gramEnd"/>
      <w:r w:rsidR="00D62EBD">
        <w:t xml:space="preserve"> trešajā daļā </w:t>
      </w:r>
      <w:r w:rsidR="00446DE2">
        <w:t>ietverto</w:t>
      </w:r>
      <w:r w:rsidR="00D62EBD">
        <w:t xml:space="preserve"> principu, saskaņā ar kuru visas saprātīg</w:t>
      </w:r>
      <w:r w:rsidR="00446DE2">
        <w:t>ā</w:t>
      </w:r>
      <w:r w:rsidR="00D62EBD">
        <w:t xml:space="preserve">s šaubas par vainu, kuras nav iespējams novērst, jāvērtē par labu personai, kurai ir tiesības uz </w:t>
      </w:r>
      <w:r w:rsidR="00D62EBD" w:rsidRPr="00F2748D">
        <w:t>aizstāvību.</w:t>
      </w:r>
      <w:r w:rsidR="00B71B8D" w:rsidRPr="00F2748D">
        <w:t xml:space="preserve"> </w:t>
      </w:r>
      <w:r w:rsidR="00134417" w:rsidRPr="00F2748D">
        <w:t>Minētais princips paredz</w:t>
      </w:r>
      <w:r w:rsidR="00D9028E" w:rsidRPr="00F2748D">
        <w:t>, ka ir atspēkojamas tikai tādas apsūdzētajam labvēlīg</w:t>
      </w:r>
      <w:r w:rsidR="00134417" w:rsidRPr="00F2748D">
        <w:t>ā</w:t>
      </w:r>
      <w:r w:rsidR="00D9028E" w:rsidRPr="00F2748D">
        <w:t xml:space="preserve">s versijas, kas izriet no konkrētās lietas materiāliem, bet ne visas teorētiski iespējamās versijas. </w:t>
      </w:r>
    </w:p>
    <w:p w14:paraId="5AC59029" w14:textId="19EFF091" w:rsidR="003B1A4D" w:rsidRDefault="00D9028E" w:rsidP="003B70DC">
      <w:pPr>
        <w:spacing w:line="276" w:lineRule="auto"/>
        <w:ind w:right="-1" w:firstLine="709"/>
        <w:jc w:val="both"/>
      </w:pPr>
      <w:r w:rsidRPr="00F2748D">
        <w:t>Tādējādi f</w:t>
      </w:r>
      <w:r w:rsidR="003B1A4D" w:rsidRPr="00F2748D">
        <w:t xml:space="preserve">akts, ka </w:t>
      </w:r>
      <w:r w:rsidR="00BB02B2">
        <w:t>[pers. A]</w:t>
      </w:r>
      <w:r w:rsidR="00B71B8D">
        <w:t xml:space="preserve"> nodotā nauda nav aizdevums </w:t>
      </w:r>
      <w:r w:rsidR="00BB02B2">
        <w:t>[pers. C]</w:t>
      </w:r>
      <w:r w:rsidR="00B71B8D">
        <w:t xml:space="preserve"> uzņēmumam SIA</w:t>
      </w:r>
      <w:r>
        <w:t> </w:t>
      </w:r>
      <w:r w:rsidR="00B71B8D">
        <w:t>„</w:t>
      </w:r>
      <w:r w:rsidR="00BB02B2">
        <w:t>[Nosaukums</w:t>
      </w:r>
      <w:r w:rsidR="00B6796C">
        <w:t> A</w:t>
      </w:r>
      <w:r w:rsidR="00BB02B2">
        <w:t>]</w:t>
      </w:r>
      <w:r w:rsidR="00B71B8D">
        <w:t>”</w:t>
      </w:r>
      <w:r w:rsidR="00933027">
        <w:t xml:space="preserve">, </w:t>
      </w:r>
      <w:r w:rsidR="003B1A4D">
        <w:t xml:space="preserve">ir netiešs pierādījums kukuļa maksājuma pierādīšanā un </w:t>
      </w:r>
      <w:r w:rsidR="003B1A4D">
        <w:lastRenderedPageBreak/>
        <w:t>vienlaikus</w:t>
      </w:r>
      <w:r w:rsidR="00E90C06">
        <w:t xml:space="preserve"> ir</w:t>
      </w:r>
      <w:r w:rsidR="003B1A4D">
        <w:t xml:space="preserve"> saistītais fakts Kriminālprocesa likuma </w:t>
      </w:r>
      <w:proofErr w:type="gramStart"/>
      <w:r w:rsidR="003B1A4D">
        <w:t>124.panta</w:t>
      </w:r>
      <w:proofErr w:type="gramEnd"/>
      <w:r w:rsidR="003B1A4D">
        <w:t xml:space="preserve"> trešās daļas izpratnē</w:t>
      </w:r>
      <w:r w:rsidR="00D43F9E">
        <w:t>.</w:t>
      </w:r>
      <w:r w:rsidR="00933027">
        <w:t xml:space="preserve"> </w:t>
      </w:r>
      <w:r w:rsidR="00E90C06">
        <w:t>A</w:t>
      </w:r>
      <w:r w:rsidR="00D43F9E">
        <w:t xml:space="preserve">pelācijas instances tiesa minēto faktu </w:t>
      </w:r>
      <w:r w:rsidR="00933027">
        <w:t xml:space="preserve">nepamatoti </w:t>
      </w:r>
      <w:r w:rsidR="00D43F9E">
        <w:t>atz</w:t>
      </w:r>
      <w:r w:rsidR="00933027">
        <w:t xml:space="preserve">inusi </w:t>
      </w:r>
      <w:r w:rsidR="00D43F9E">
        <w:t xml:space="preserve">par </w:t>
      </w:r>
      <w:r w:rsidR="00933027">
        <w:t>tādu, kam nav būtiskas nozīmes.</w:t>
      </w:r>
    </w:p>
    <w:p w14:paraId="76806EB8" w14:textId="1219F5BB" w:rsidR="005D1287" w:rsidRDefault="000E7AB7" w:rsidP="003B70DC">
      <w:pPr>
        <w:spacing w:line="276" w:lineRule="auto"/>
        <w:ind w:right="-1" w:firstLine="709"/>
        <w:jc w:val="both"/>
      </w:pPr>
      <w:r>
        <w:t>Augstākā tiesa ir norādījusi, ka nevainīguma prezumpcijas elements jāpiemēro tikai pēc visu pierādījumu novērtēšanas. Tas nav piemērojams attiecībā uz atsevišķiem pierādījumiem (</w:t>
      </w:r>
      <w:r w:rsidRPr="000E7AB7">
        <w:rPr>
          <w:i/>
          <w:iCs/>
        </w:rPr>
        <w:t xml:space="preserve">Augstākās tiesas </w:t>
      </w:r>
      <w:proofErr w:type="gramStart"/>
      <w:r w:rsidRPr="000E7AB7">
        <w:rPr>
          <w:i/>
          <w:iCs/>
        </w:rPr>
        <w:t>2020.gada</w:t>
      </w:r>
      <w:proofErr w:type="gramEnd"/>
      <w:r w:rsidRPr="000E7AB7">
        <w:rPr>
          <w:i/>
          <w:iCs/>
        </w:rPr>
        <w:t xml:space="preserve"> 14.maija lēmums lietā Nr. SKK-256/2020</w:t>
      </w:r>
      <w:r>
        <w:t>).</w:t>
      </w:r>
      <w:r w:rsidR="007D52CC">
        <w:t xml:space="preserve"> Tāpat nav izšķirošas nozīmes, kādi pierādījumi – tiešie vai netiešie – tiek izmantoti apsūdzētā vainīguma pierādīšanā, bet nozīme ir tam, vai to pierādījumu kopums ir pietiekams un ticams, lai varētu izdarīt secinājumu par apsūdzētā vainīgumu. Kriminālprocesā pierādāmo apstākļu esamības vai neesamības apstiprināšanai var tikt izmantoti arī netieši pierādījumi, kas ar saistīto faktu starpniecību dod pamatu izdarīt secinājumu par pierādāmiem apstākļiem (</w:t>
      </w:r>
      <w:r w:rsidR="007D52CC" w:rsidRPr="007D52CC">
        <w:rPr>
          <w:i/>
          <w:iCs/>
        </w:rPr>
        <w:t xml:space="preserve">Augstākās tiesas </w:t>
      </w:r>
      <w:proofErr w:type="gramStart"/>
      <w:r w:rsidR="007D52CC" w:rsidRPr="007D52CC">
        <w:rPr>
          <w:i/>
          <w:iCs/>
        </w:rPr>
        <w:t>202</w:t>
      </w:r>
      <w:r w:rsidR="007D52CC">
        <w:rPr>
          <w:i/>
          <w:iCs/>
        </w:rPr>
        <w:t>1</w:t>
      </w:r>
      <w:r w:rsidR="007D52CC" w:rsidRPr="007D52CC">
        <w:rPr>
          <w:i/>
          <w:iCs/>
        </w:rPr>
        <w:t>.gada</w:t>
      </w:r>
      <w:proofErr w:type="gramEnd"/>
      <w:r w:rsidR="007D52CC" w:rsidRPr="007D52CC">
        <w:rPr>
          <w:i/>
          <w:iCs/>
        </w:rPr>
        <w:t xml:space="preserve"> 1</w:t>
      </w:r>
      <w:r w:rsidR="007D52CC">
        <w:rPr>
          <w:i/>
          <w:iCs/>
        </w:rPr>
        <w:t>3</w:t>
      </w:r>
      <w:r w:rsidR="007D52CC" w:rsidRPr="007D52CC">
        <w:rPr>
          <w:i/>
          <w:iCs/>
        </w:rPr>
        <w:t>.maija lēmums lietā Nr. SKK-</w:t>
      </w:r>
      <w:r w:rsidR="007D52CC">
        <w:rPr>
          <w:i/>
          <w:iCs/>
        </w:rPr>
        <w:t>89</w:t>
      </w:r>
      <w:r w:rsidR="007D52CC" w:rsidRPr="007D52CC">
        <w:rPr>
          <w:i/>
          <w:iCs/>
        </w:rPr>
        <w:t>/202</w:t>
      </w:r>
      <w:r w:rsidR="007D52CC">
        <w:rPr>
          <w:i/>
          <w:iCs/>
        </w:rPr>
        <w:t>1</w:t>
      </w:r>
      <w:r w:rsidR="007D52CC">
        <w:t xml:space="preserve">). Ievērojot minēto, izšķiroša nozīme ir tam, vai apsūdzošo faktu kopums ļauj secināt, ka nauda </w:t>
      </w:r>
      <w:r w:rsidR="00A62E77">
        <w:t>[pers. A]</w:t>
      </w:r>
      <w:r w:rsidR="007D52CC">
        <w:t xml:space="preserve"> ir maksāta saistībā ar viņa amata pienākumiem. </w:t>
      </w:r>
      <w:r w:rsidR="006835BA">
        <w:t>Arī gadījumā, ja noteiktam faktam nav tiešu pierādījumu, tiesai ir jānovērtē visu netiešo pierādījumu kopums.</w:t>
      </w:r>
    </w:p>
    <w:p w14:paraId="1C9B4B42" w14:textId="19E6D734" w:rsidR="007265E5" w:rsidRDefault="00603C60" w:rsidP="003B70DC">
      <w:pPr>
        <w:spacing w:line="276" w:lineRule="auto"/>
        <w:ind w:right="-1" w:firstLine="709"/>
        <w:jc w:val="both"/>
      </w:pPr>
      <w:r>
        <w:t>[4.3]</w:t>
      </w:r>
      <w:r w:rsidR="004570E4">
        <w:t> </w:t>
      </w:r>
      <w:r w:rsidR="007265E5">
        <w:t>Apelācijas instances tiesa</w:t>
      </w:r>
      <w:r w:rsidR="004570E4">
        <w:t>, secinot,</w:t>
      </w:r>
      <w:r w:rsidR="007265E5">
        <w:t xml:space="preserve"> ka nauda nav </w:t>
      </w:r>
      <w:r w:rsidR="00C45FE2">
        <w:t>nodota</w:t>
      </w:r>
      <w:r w:rsidR="004570E4">
        <w:t xml:space="preserve"> kā kukulis</w:t>
      </w:r>
      <w:r w:rsidR="007265E5">
        <w:t xml:space="preserve"> saistībā ar </w:t>
      </w:r>
      <w:r w:rsidR="00A62E77">
        <w:t>[pers. A]</w:t>
      </w:r>
      <w:r w:rsidR="007265E5">
        <w:t xml:space="preserve"> amata pienākumiem,</w:t>
      </w:r>
      <w:r w:rsidR="00102ABF">
        <w:t xml:space="preserve"> ir</w:t>
      </w:r>
      <w:r w:rsidR="007265E5">
        <w:t xml:space="preserve"> pieļāvusi būtiskus pārkāpumus pierādījumu vērtēšanā, jo </w:t>
      </w:r>
      <w:r w:rsidR="004A7805">
        <w:t xml:space="preserve">daļu no apsūdzošajiem </w:t>
      </w:r>
      <w:r w:rsidR="007265E5">
        <w:t>pierādījum</w:t>
      </w:r>
      <w:r w:rsidR="004A7805">
        <w:t>iem</w:t>
      </w:r>
      <w:r w:rsidR="007265E5">
        <w:t xml:space="preserve"> nav vērtējusi</w:t>
      </w:r>
      <w:r w:rsidR="0018590E">
        <w:t xml:space="preserve"> </w:t>
      </w:r>
      <w:r w:rsidR="004A7805">
        <w:t>vispār</w:t>
      </w:r>
      <w:r w:rsidR="0018590E">
        <w:t xml:space="preserve">, </w:t>
      </w:r>
      <w:r w:rsidR="009438D8">
        <w:t xml:space="preserve">savukārt </w:t>
      </w:r>
      <w:r w:rsidR="004A7805">
        <w:t xml:space="preserve">pārējos </w:t>
      </w:r>
      <w:r w:rsidR="0018590E">
        <w:t>pierādījumu</w:t>
      </w:r>
      <w:r w:rsidR="004A7805">
        <w:t>s</w:t>
      </w:r>
      <w:r w:rsidR="0018590E">
        <w:t xml:space="preserve"> </w:t>
      </w:r>
      <w:r w:rsidR="004A7805">
        <w:t>ir vērtējusi izolēti</w:t>
      </w:r>
      <w:r w:rsidR="00E90C06">
        <w:t xml:space="preserve"> no citiem</w:t>
      </w:r>
      <w:r w:rsidR="0018590E">
        <w:t>.</w:t>
      </w:r>
    </w:p>
    <w:p w14:paraId="18D4F89C" w14:textId="77777777" w:rsidR="005D1287" w:rsidRDefault="0018590E" w:rsidP="003B70DC">
      <w:pPr>
        <w:spacing w:line="276" w:lineRule="auto"/>
        <w:ind w:right="-1" w:firstLine="709"/>
        <w:jc w:val="both"/>
      </w:pPr>
      <w:r>
        <w:t>Nevērtējot daļu no pierādījumiem, kas ir būtiski lietas izlemšanā, apelācijas instances tiesa</w:t>
      </w:r>
      <w:r w:rsidR="004A7805">
        <w:t xml:space="preserve"> ir</w:t>
      </w:r>
      <w:r>
        <w:t xml:space="preserve"> pārkāpusi Kriminālprocesa likuma </w:t>
      </w:r>
      <w:proofErr w:type="gramStart"/>
      <w:r>
        <w:t>129.pantu</w:t>
      </w:r>
      <w:proofErr w:type="gramEnd"/>
      <w:r>
        <w:t>, saskaņā ar kuru pierādījumi ir attiecināmi uz konkrēto kriminālprocesu, ja ziņas par faktiem tieši vai netieši apstiprina kriminālprocesā</w:t>
      </w:r>
      <w:r w:rsidR="0077354B">
        <w:t xml:space="preserve"> pierādāmo apstākļu esamību vai neesamību, kā arī citu pierādījumu ticamību vai neticamību. Savukārt</w:t>
      </w:r>
      <w:r w:rsidR="00102ABF">
        <w:t>,</w:t>
      </w:r>
      <w:r w:rsidR="0077354B">
        <w:t xml:space="preserve"> novērtējot daļu no pierādījumiem izolēti</w:t>
      </w:r>
      <w:r w:rsidR="00102ABF">
        <w:t>,</w:t>
      </w:r>
      <w:r w:rsidR="0077354B">
        <w:t xml:space="preserve"> apelācijas instances tiesa</w:t>
      </w:r>
      <w:r w:rsidR="00102ABF">
        <w:t xml:space="preserve"> ir</w:t>
      </w:r>
      <w:r w:rsidR="0077354B">
        <w:t xml:space="preserve"> pārkāpusi Kriminālprocesa likuma 128.pantu, saskaņā ar kuru to, cik ticamas ir pierādīšanā izmantojamās ziņas par faktiem, izvērtē, aplūkojot visus kriminālprocesa laikā iegūtos faktus vai ziņas par faktiem kopumā un savstarpējā sakarībā.</w:t>
      </w:r>
    </w:p>
    <w:p w14:paraId="3272F6F8" w14:textId="34E8C5BB" w:rsidR="00130ABF" w:rsidRPr="003B1A4D" w:rsidRDefault="00A37780" w:rsidP="003B70DC">
      <w:pPr>
        <w:spacing w:line="276" w:lineRule="auto"/>
        <w:ind w:right="-1" w:firstLine="709"/>
        <w:jc w:val="both"/>
      </w:pPr>
      <w:r w:rsidRPr="00A37780">
        <w:t xml:space="preserve">Apelācijas instances tiesa no pierādījumu loka izslēgusi apsūdzētā </w:t>
      </w:r>
      <w:r w:rsidR="00A62E77">
        <w:t>[pers. A]</w:t>
      </w:r>
      <w:r w:rsidRPr="00A37780">
        <w:t xml:space="preserve"> pirmstiesas izmeklēšanā sniegtās liecības, no kurām izriet, ka</w:t>
      </w:r>
      <w:r w:rsidR="005D1287">
        <w:t xml:space="preserve"> vismaz </w:t>
      </w:r>
      <w:r w:rsidR="00074DDD">
        <w:t>no</w:t>
      </w:r>
      <w:r w:rsidR="005D1287">
        <w:t xml:space="preserve"> </w:t>
      </w:r>
      <w:proofErr w:type="gramStart"/>
      <w:r w:rsidR="005D1287">
        <w:t>2013.gada</w:t>
      </w:r>
      <w:proofErr w:type="gramEnd"/>
      <w:r w:rsidR="005D1287">
        <w:t xml:space="preserve"> 3.jūnija viņš zināja, ka</w:t>
      </w:r>
      <w:r w:rsidRPr="00A37780">
        <w:t xml:space="preserve"> viņam nodot</w:t>
      </w:r>
      <w:r w:rsidR="005D1287">
        <w:t>aj</w:t>
      </w:r>
      <w:r w:rsidRPr="00A37780">
        <w:t xml:space="preserve">ā aploksnē bija nauda, kas domāta kā aizdevums </w:t>
      </w:r>
      <w:r w:rsidR="00A62E77">
        <w:t>[pers. C]</w:t>
      </w:r>
      <w:r w:rsidRPr="00A37780">
        <w:t xml:space="preserve"> uzņēmumam, taču līdz pat 2018.gadam viņš par to nav liecinājis, lai gan</w:t>
      </w:r>
      <w:r w:rsidR="007D08A7">
        <w:t xml:space="preserve"> </w:t>
      </w:r>
      <w:r w:rsidRPr="00A37780">
        <w:t xml:space="preserve">liecību </w:t>
      </w:r>
      <w:r w:rsidR="007D08A7">
        <w:t xml:space="preserve">sniedzis </w:t>
      </w:r>
      <w:r w:rsidRPr="00A37780">
        <w:t xml:space="preserve">divas reizes – 2015.gada 21.augustā un 2017.gada 13.jūnijā </w:t>
      </w:r>
      <w:r w:rsidRPr="00F30CAE">
        <w:t>(</w:t>
      </w:r>
      <w:r w:rsidRPr="00F30CAE">
        <w:rPr>
          <w:i/>
          <w:iCs/>
        </w:rPr>
        <w:t>7.sējuma 14., 101.-102.lapa</w:t>
      </w:r>
      <w:r w:rsidRPr="00F30CAE">
        <w:t>).</w:t>
      </w:r>
      <w:r w:rsidR="00130ABF" w:rsidRPr="00F30CAE">
        <w:t xml:space="preserve"> </w:t>
      </w:r>
      <w:r w:rsidR="00130ABF">
        <w:t xml:space="preserve">Apelācijas instances tiesa minētās liecības ir izslēgusi no </w:t>
      </w:r>
      <w:r w:rsidR="007B1E6A">
        <w:t xml:space="preserve">pierādījumu loka un atzinusi par tādām, kas nevar ietekmēt lietā nozīmīgu apstākļu vērtējumu, jo tiesas ieskatā apsūdzētais var brīvi izvēlēties, vai atklāt viņam zināmos faktus. </w:t>
      </w:r>
    </w:p>
    <w:p w14:paraId="76794279" w14:textId="6E5584BF" w:rsidR="000E6927" w:rsidRDefault="00CF1080" w:rsidP="003B70DC">
      <w:pPr>
        <w:spacing w:line="276" w:lineRule="auto"/>
        <w:ind w:right="-1" w:firstLine="709"/>
        <w:jc w:val="both"/>
      </w:pPr>
      <w:r>
        <w:t>Šāda pieeja ir pretrunā</w:t>
      </w:r>
      <w:r w:rsidR="007B1E6A">
        <w:t xml:space="preserve"> Augstākās tiesas judikatūrai jautājumā par apsūdzētā pienākumiem (</w:t>
      </w:r>
      <w:r w:rsidR="007B1E6A" w:rsidRPr="007B1E6A">
        <w:rPr>
          <w:i/>
          <w:iCs/>
        </w:rPr>
        <w:t xml:space="preserve">Augstākās tiesas </w:t>
      </w:r>
      <w:proofErr w:type="gramStart"/>
      <w:r w:rsidR="007B1E6A" w:rsidRPr="007B1E6A">
        <w:rPr>
          <w:i/>
          <w:iCs/>
        </w:rPr>
        <w:t>2019.gada</w:t>
      </w:r>
      <w:proofErr w:type="gramEnd"/>
      <w:r w:rsidR="007B1E6A" w:rsidRPr="007B1E6A">
        <w:rPr>
          <w:i/>
          <w:iCs/>
        </w:rPr>
        <w:t xml:space="preserve"> 25.aprīļa lēmuma lietā Nr. SKK-33/2012 27.punkt</w:t>
      </w:r>
      <w:r w:rsidR="00F30CAE">
        <w:rPr>
          <w:i/>
          <w:iCs/>
        </w:rPr>
        <w:t>s</w:t>
      </w:r>
      <w:r w:rsidR="007B1E6A">
        <w:t>) un</w:t>
      </w:r>
      <w:r>
        <w:t xml:space="preserve"> </w:t>
      </w:r>
      <w:r w:rsidR="00326DF6" w:rsidRPr="00326DF6">
        <w:t>K</w:t>
      </w:r>
      <w:r w:rsidR="00482DE6">
        <w:t xml:space="preserve">riminālprocesa likuma </w:t>
      </w:r>
      <w:r w:rsidR="00326DF6" w:rsidRPr="00326DF6">
        <w:t xml:space="preserve">150.panta 4.punktam, saskaņā ar kuru personai, kurai ir tiesības uz aizstāvību, pirmās pratināšanas sākumā izskaidro tās tiesības neliecināt, brīdina, ka visu, kas tiks teikts, var izmantot pret šo personu. </w:t>
      </w:r>
    </w:p>
    <w:p w14:paraId="6A838919" w14:textId="2711D9EE" w:rsidR="000E6927" w:rsidRDefault="007B1E6A" w:rsidP="003B70DC">
      <w:pPr>
        <w:spacing w:line="276" w:lineRule="auto"/>
        <w:ind w:right="-1" w:firstLine="709"/>
        <w:jc w:val="both"/>
      </w:pPr>
      <w:r>
        <w:t xml:space="preserve">No minētās normas izriet, ka </w:t>
      </w:r>
      <w:r w:rsidR="00E92D92">
        <w:t xml:space="preserve">gadījumā, ja apsūdzētais izvēlas sniegt liecību, no viņa liecības iespējams izdarīt arī nelabvēlīgus secinājumus. </w:t>
      </w:r>
      <w:r w:rsidR="009A4477">
        <w:t xml:space="preserve">Ja </w:t>
      </w:r>
      <w:r w:rsidR="00A62E77">
        <w:t>[pers. A]</w:t>
      </w:r>
      <w:r w:rsidR="009A4477">
        <w:t xml:space="preserve"> nodotā nauda bija domāta kā aizdevums </w:t>
      </w:r>
      <w:r w:rsidR="00A62E77">
        <w:t>[pers. C]</w:t>
      </w:r>
      <w:r w:rsidR="009A4477">
        <w:t xml:space="preserve">, tad </w:t>
      </w:r>
      <w:r w:rsidR="00A62E77">
        <w:t>[pers. A]</w:t>
      </w:r>
      <w:r w:rsidR="009A4477">
        <w:t xml:space="preserve"> būtu bijis saprātīgi šo faktu procesa virzītājam</w:t>
      </w:r>
      <w:r w:rsidR="009A4477" w:rsidRPr="009A4477">
        <w:t xml:space="preserve"> </w:t>
      </w:r>
      <w:r w:rsidR="009A4477">
        <w:t xml:space="preserve">atklāt pēc iespējas ātrāk. Savukārt tā kā viņš to neizdarīja, būdams divas reizes pratināts, tas ir būtisks netiešs pierādījums tam, ka versija par aizdevumu ir izdomāta. </w:t>
      </w:r>
    </w:p>
    <w:p w14:paraId="1E86DF57" w14:textId="3BC4FB0E" w:rsidR="000E6927" w:rsidRDefault="000E6927" w:rsidP="003B70DC">
      <w:pPr>
        <w:spacing w:line="276" w:lineRule="auto"/>
        <w:ind w:right="-1" w:firstLine="709"/>
        <w:jc w:val="both"/>
      </w:pPr>
      <w:r>
        <w:rPr>
          <w:color w:val="000000"/>
          <w:shd w:val="clear" w:color="auto" w:fill="FFFFFF"/>
          <w:lang w:eastAsia="en-US"/>
        </w:rPr>
        <w:t>Tāpat a</w:t>
      </w:r>
      <w:r w:rsidR="00207FB8" w:rsidRPr="00207FB8">
        <w:rPr>
          <w:color w:val="000000"/>
          <w:lang w:eastAsia="en-US"/>
        </w:rPr>
        <w:t xml:space="preserve">pelācijas instances tiesa nav </w:t>
      </w:r>
      <w:r w:rsidR="003577D2">
        <w:rPr>
          <w:color w:val="000000"/>
          <w:lang w:eastAsia="en-US"/>
        </w:rPr>
        <w:t>izvērtējusi</w:t>
      </w:r>
      <w:r w:rsidR="00207FB8" w:rsidRPr="00207FB8">
        <w:rPr>
          <w:color w:val="000000"/>
          <w:lang w:eastAsia="en-US"/>
        </w:rPr>
        <w:t xml:space="preserve"> apsūdzēto versiju</w:t>
      </w:r>
      <w:r w:rsidR="00207FB8">
        <w:rPr>
          <w:color w:val="000000"/>
          <w:lang w:eastAsia="en-US"/>
        </w:rPr>
        <w:t xml:space="preserve"> par to, ka</w:t>
      </w:r>
      <w:r w:rsidR="00207FB8" w:rsidRPr="00207FB8">
        <w:rPr>
          <w:color w:val="000000"/>
          <w:lang w:eastAsia="en-US"/>
        </w:rPr>
        <w:t xml:space="preserve"> </w:t>
      </w:r>
      <w:r w:rsidR="00A62E77">
        <w:rPr>
          <w:color w:val="000000"/>
          <w:lang w:eastAsia="en-US"/>
        </w:rPr>
        <w:t>[pers. C]</w:t>
      </w:r>
      <w:r w:rsidR="00207FB8" w:rsidRPr="00207FB8">
        <w:rPr>
          <w:color w:val="000000"/>
          <w:lang w:eastAsia="en-US"/>
        </w:rPr>
        <w:t xml:space="preserve"> lūdzis aizdevumu </w:t>
      </w:r>
      <w:proofErr w:type="gramStart"/>
      <w:r w:rsidR="00207FB8" w:rsidRPr="00207FB8">
        <w:rPr>
          <w:color w:val="000000"/>
          <w:lang w:eastAsia="en-US"/>
        </w:rPr>
        <w:t>2012.gada</w:t>
      </w:r>
      <w:proofErr w:type="gramEnd"/>
      <w:r w:rsidR="00207FB8" w:rsidRPr="00207FB8">
        <w:rPr>
          <w:color w:val="000000"/>
          <w:lang w:eastAsia="en-US"/>
        </w:rPr>
        <w:t xml:space="preserve"> decembrī. </w:t>
      </w:r>
      <w:r>
        <w:rPr>
          <w:color w:val="000000"/>
          <w:lang w:eastAsia="en-US"/>
        </w:rPr>
        <w:t xml:space="preserve">Savukārt </w:t>
      </w:r>
      <w:proofErr w:type="gramStart"/>
      <w:r w:rsidR="00207FB8" w:rsidRPr="00207FB8">
        <w:rPr>
          <w:color w:val="000000"/>
          <w:lang w:eastAsia="en-US"/>
        </w:rPr>
        <w:t>2013.gada</w:t>
      </w:r>
      <w:proofErr w:type="gramEnd"/>
      <w:r w:rsidR="00207FB8" w:rsidRPr="00207FB8">
        <w:rPr>
          <w:color w:val="000000"/>
          <w:lang w:eastAsia="en-US"/>
        </w:rPr>
        <w:t xml:space="preserve"> 1.februārī, tas ir, pusotru mēnesi vēlāk </w:t>
      </w:r>
      <w:r w:rsidR="00A62E77">
        <w:rPr>
          <w:color w:val="000000"/>
          <w:lang w:eastAsia="en-US"/>
        </w:rPr>
        <w:t>[pers. B]</w:t>
      </w:r>
      <w:r w:rsidR="00207FB8" w:rsidRPr="00207FB8">
        <w:rPr>
          <w:color w:val="000000"/>
          <w:lang w:eastAsia="en-US"/>
        </w:rPr>
        <w:t xml:space="preserve">, nolemjot izsniegt aizdevumu, nav </w:t>
      </w:r>
      <w:r w:rsidR="00207FB8">
        <w:rPr>
          <w:color w:val="000000"/>
          <w:lang w:eastAsia="en-US"/>
        </w:rPr>
        <w:t>noskaidrojis</w:t>
      </w:r>
      <w:r w:rsidR="00207FB8" w:rsidRPr="00207FB8">
        <w:rPr>
          <w:color w:val="000000"/>
          <w:lang w:eastAsia="en-US"/>
        </w:rPr>
        <w:t xml:space="preserve">, vai aizdevums </w:t>
      </w:r>
      <w:r w:rsidR="00B6796C">
        <w:rPr>
          <w:color w:val="000000"/>
          <w:lang w:eastAsia="en-US"/>
        </w:rPr>
        <w:t>[pers. </w:t>
      </w:r>
      <w:r w:rsidR="00B6796C">
        <w:t>C]</w:t>
      </w:r>
      <w:r w:rsidR="00E90C06">
        <w:rPr>
          <w:color w:val="000000"/>
          <w:lang w:eastAsia="en-US"/>
        </w:rPr>
        <w:t xml:space="preserve"> </w:t>
      </w:r>
      <w:r w:rsidR="00207FB8" w:rsidRPr="00207FB8">
        <w:rPr>
          <w:color w:val="000000"/>
          <w:lang w:eastAsia="en-US"/>
        </w:rPr>
        <w:t>joprojām</w:t>
      </w:r>
      <w:r w:rsidR="00E92D92">
        <w:rPr>
          <w:color w:val="000000"/>
          <w:lang w:eastAsia="en-US"/>
        </w:rPr>
        <w:t xml:space="preserve"> </w:t>
      </w:r>
      <w:r>
        <w:rPr>
          <w:color w:val="000000"/>
          <w:lang w:eastAsia="en-US"/>
        </w:rPr>
        <w:t>ir</w:t>
      </w:r>
      <w:r w:rsidR="00207FB8" w:rsidRPr="00207FB8">
        <w:rPr>
          <w:color w:val="000000"/>
          <w:lang w:eastAsia="en-US"/>
        </w:rPr>
        <w:t xml:space="preserve"> nepieciešams. Arī </w:t>
      </w:r>
      <w:r w:rsidR="00B6796C">
        <w:rPr>
          <w:color w:val="000000"/>
          <w:lang w:eastAsia="en-US"/>
        </w:rPr>
        <w:t>[pers. C]</w:t>
      </w:r>
      <w:r w:rsidR="00207FB8" w:rsidRPr="00207FB8">
        <w:rPr>
          <w:color w:val="000000"/>
          <w:lang w:eastAsia="en-US"/>
        </w:rPr>
        <w:t xml:space="preserve"> atzin</w:t>
      </w:r>
      <w:r w:rsidR="00207FB8">
        <w:rPr>
          <w:color w:val="000000"/>
          <w:lang w:eastAsia="en-US"/>
        </w:rPr>
        <w:t>is</w:t>
      </w:r>
      <w:r w:rsidR="00207FB8" w:rsidRPr="00207FB8">
        <w:rPr>
          <w:color w:val="000000"/>
          <w:lang w:eastAsia="en-US"/>
        </w:rPr>
        <w:t xml:space="preserve">, ka līdz </w:t>
      </w:r>
      <w:r w:rsidR="00B6796C">
        <w:rPr>
          <w:color w:val="000000"/>
          <w:lang w:eastAsia="en-US"/>
        </w:rPr>
        <w:t>[pers. A]</w:t>
      </w:r>
      <w:r w:rsidR="00207FB8" w:rsidRPr="00207FB8">
        <w:rPr>
          <w:color w:val="000000"/>
          <w:lang w:eastAsia="en-US"/>
        </w:rPr>
        <w:t xml:space="preserve"> aizturēšanai nav zinājis, ka </w:t>
      </w:r>
      <w:r w:rsidR="00B6796C">
        <w:rPr>
          <w:color w:val="000000"/>
          <w:lang w:eastAsia="en-US"/>
        </w:rPr>
        <w:t>[pers. </w:t>
      </w:r>
      <w:r w:rsidR="00B6796C">
        <w:t>B]</w:t>
      </w:r>
      <w:r w:rsidR="00207FB8" w:rsidRPr="00207FB8">
        <w:rPr>
          <w:color w:val="000000"/>
          <w:lang w:eastAsia="en-US"/>
        </w:rPr>
        <w:t xml:space="preserve"> pēc </w:t>
      </w:r>
      <w:proofErr w:type="gramStart"/>
      <w:r w:rsidR="00207FB8" w:rsidRPr="00207FB8">
        <w:rPr>
          <w:color w:val="000000"/>
          <w:lang w:eastAsia="en-US"/>
        </w:rPr>
        <w:t>2012.gada</w:t>
      </w:r>
      <w:proofErr w:type="gramEnd"/>
      <w:r w:rsidR="00207FB8" w:rsidRPr="00207FB8">
        <w:rPr>
          <w:color w:val="000000"/>
          <w:lang w:eastAsia="en-US"/>
        </w:rPr>
        <w:t xml:space="preserve"> decembra sarunas vēlāk nolēmis izsniegt aizdevumu un </w:t>
      </w:r>
      <w:r>
        <w:rPr>
          <w:color w:val="000000"/>
          <w:lang w:eastAsia="en-US"/>
        </w:rPr>
        <w:t>,,</w:t>
      </w:r>
      <w:r w:rsidR="00207FB8" w:rsidRPr="00207FB8">
        <w:rPr>
          <w:color w:val="000000"/>
          <w:lang w:eastAsia="en-US"/>
        </w:rPr>
        <w:t xml:space="preserve">tas jau bija ceļā”  </w:t>
      </w:r>
      <w:r w:rsidR="00207FB8" w:rsidRPr="00F30CAE">
        <w:rPr>
          <w:lang w:eastAsia="en-US"/>
        </w:rPr>
        <w:t>(</w:t>
      </w:r>
      <w:r w:rsidR="00207FB8" w:rsidRPr="00F30CAE">
        <w:rPr>
          <w:i/>
          <w:iCs/>
          <w:lang w:eastAsia="en-US"/>
        </w:rPr>
        <w:t>8.sējuma 22.lapa</w:t>
      </w:r>
      <w:r w:rsidR="00207FB8" w:rsidRPr="00F30CAE">
        <w:rPr>
          <w:lang w:eastAsia="en-US"/>
        </w:rPr>
        <w:t xml:space="preserve">).  </w:t>
      </w:r>
    </w:p>
    <w:p w14:paraId="3767828E" w14:textId="3FFE4224" w:rsidR="007D08A7" w:rsidRDefault="00C94B8F" w:rsidP="003B70DC">
      <w:pPr>
        <w:spacing w:line="276" w:lineRule="auto"/>
        <w:ind w:right="-1" w:firstLine="709"/>
        <w:jc w:val="both"/>
        <w:rPr>
          <w:b/>
          <w:bCs/>
        </w:rPr>
      </w:pPr>
      <w:r>
        <w:rPr>
          <w:rFonts w:eastAsia="TimesNewRomanPSMT"/>
          <w:color w:val="000000"/>
          <w:lang w:eastAsia="en-US"/>
        </w:rPr>
        <w:t>[4.4] </w:t>
      </w:r>
      <w:r w:rsidR="002568D3">
        <w:rPr>
          <w:rFonts w:eastAsia="TimesNewRomanPSMT"/>
          <w:color w:val="000000"/>
          <w:lang w:eastAsia="en-US"/>
        </w:rPr>
        <w:t>A</w:t>
      </w:r>
      <w:r w:rsidR="0074539B" w:rsidRPr="0074539B">
        <w:rPr>
          <w:rFonts w:eastAsia="TimesNewRomanPSMT"/>
          <w:color w:val="000000"/>
          <w:lang w:eastAsia="en-US"/>
        </w:rPr>
        <w:t>pelācijas instances tiesa</w:t>
      </w:r>
      <w:r w:rsidR="000D76DB">
        <w:rPr>
          <w:rFonts w:eastAsia="TimesNewRomanPSMT"/>
          <w:color w:val="000000"/>
          <w:lang w:eastAsia="en-US"/>
        </w:rPr>
        <w:t xml:space="preserve">, vērtējot </w:t>
      </w:r>
      <w:r w:rsidR="00D64F7F">
        <w:rPr>
          <w:rFonts w:eastAsia="TimesNewRomanPSMT"/>
          <w:color w:val="000000"/>
          <w:lang w:eastAsia="en-US"/>
        </w:rPr>
        <w:t>apsūdzēto</w:t>
      </w:r>
      <w:r w:rsidR="0074539B" w:rsidRPr="0074539B">
        <w:rPr>
          <w:rFonts w:eastAsia="TimesNewRomanPSMT"/>
          <w:color w:val="000000"/>
          <w:lang w:eastAsia="en-US"/>
        </w:rPr>
        <w:t xml:space="preserve"> tikšanās</w:t>
      </w:r>
      <w:r w:rsidR="00CF7AD9">
        <w:rPr>
          <w:rFonts w:eastAsia="TimesNewRomanPSMT"/>
          <w:color w:val="000000"/>
          <w:lang w:eastAsia="en-US"/>
        </w:rPr>
        <w:t xml:space="preserve"> un aploksnes nodošanas</w:t>
      </w:r>
      <w:r w:rsidR="0074539B" w:rsidRPr="0074539B">
        <w:rPr>
          <w:rFonts w:eastAsia="TimesNewRomanPSMT"/>
          <w:color w:val="000000"/>
          <w:lang w:eastAsia="en-US"/>
        </w:rPr>
        <w:t xml:space="preserve"> apstākļus </w:t>
      </w:r>
      <w:r w:rsidR="002568D3">
        <w:rPr>
          <w:rFonts w:eastAsia="TimesNewRomanPSMT"/>
          <w:color w:val="000000"/>
          <w:lang w:eastAsia="en-US"/>
        </w:rPr>
        <w:t>degvielas uzpildes stacijā</w:t>
      </w:r>
      <w:r w:rsidR="000D76DB">
        <w:rPr>
          <w:rFonts w:eastAsia="TimesNewRomanPSMT"/>
          <w:color w:val="000000"/>
          <w:lang w:eastAsia="en-US"/>
        </w:rPr>
        <w:t xml:space="preserve">, </w:t>
      </w:r>
      <w:r>
        <w:rPr>
          <w:rFonts w:eastAsia="TimesNewRomanPSMT"/>
          <w:color w:val="000000"/>
          <w:lang w:eastAsia="en-US"/>
        </w:rPr>
        <w:t>ignorēj</w:t>
      </w:r>
      <w:r w:rsidR="000D76DB">
        <w:rPr>
          <w:rFonts w:eastAsia="TimesNewRomanPSMT"/>
          <w:color w:val="000000"/>
          <w:lang w:eastAsia="en-US"/>
        </w:rPr>
        <w:t>usi</w:t>
      </w:r>
      <w:r w:rsidR="0074539B" w:rsidRPr="0074539B">
        <w:rPr>
          <w:rFonts w:eastAsia="TimesNewRomanPSMT"/>
          <w:color w:val="000000"/>
          <w:lang w:eastAsia="en-US"/>
        </w:rPr>
        <w:t xml:space="preserve"> apsūdzoš</w:t>
      </w:r>
      <w:r>
        <w:rPr>
          <w:rFonts w:eastAsia="TimesNewRomanPSMT"/>
          <w:color w:val="000000"/>
          <w:lang w:eastAsia="en-US"/>
        </w:rPr>
        <w:t xml:space="preserve">os </w:t>
      </w:r>
      <w:r w:rsidR="0074539B" w:rsidRPr="0074539B">
        <w:rPr>
          <w:rFonts w:eastAsia="TimesNewRomanPSMT"/>
          <w:color w:val="000000"/>
          <w:lang w:eastAsia="en-US"/>
        </w:rPr>
        <w:t>fakt</w:t>
      </w:r>
      <w:r>
        <w:rPr>
          <w:rFonts w:eastAsia="TimesNewRomanPSMT"/>
          <w:color w:val="000000"/>
          <w:lang w:eastAsia="en-US"/>
        </w:rPr>
        <w:t>us</w:t>
      </w:r>
      <w:r w:rsidR="0074539B" w:rsidRPr="0074539B">
        <w:rPr>
          <w:rFonts w:eastAsia="TimesNewRomanPSMT"/>
          <w:color w:val="000000"/>
          <w:lang w:eastAsia="en-US"/>
        </w:rPr>
        <w:t xml:space="preserve">. </w:t>
      </w:r>
      <w:bookmarkStart w:id="2" w:name="_Hlk17288870"/>
      <w:bookmarkStart w:id="3" w:name="_Hlk17288922"/>
    </w:p>
    <w:p w14:paraId="4F304C8C" w14:textId="312D059B" w:rsidR="00CF1080" w:rsidRDefault="0074539B" w:rsidP="003B70DC">
      <w:pPr>
        <w:spacing w:line="276" w:lineRule="auto"/>
        <w:ind w:right="-1" w:firstLine="709"/>
        <w:jc w:val="both"/>
        <w:rPr>
          <w:bCs/>
          <w:color w:val="000000"/>
          <w:lang w:eastAsia="en-US"/>
        </w:rPr>
      </w:pPr>
      <w:r w:rsidRPr="0074539B">
        <w:rPr>
          <w:color w:val="000000"/>
          <w:lang w:eastAsia="en-US"/>
        </w:rPr>
        <w:t xml:space="preserve">Droši pierādītu faktu, kura nozīme vēl ir neskaidra, nedrīkst vērtēt izolēti, atsaucoties uz principu </w:t>
      </w:r>
      <w:proofErr w:type="spellStart"/>
      <w:r w:rsidRPr="0074539B">
        <w:rPr>
          <w:i/>
          <w:iCs/>
          <w:color w:val="000000"/>
          <w:lang w:eastAsia="en-US"/>
        </w:rPr>
        <w:t>in</w:t>
      </w:r>
      <w:proofErr w:type="spellEnd"/>
      <w:r w:rsidRPr="0074539B">
        <w:rPr>
          <w:i/>
          <w:iCs/>
          <w:color w:val="000000"/>
          <w:lang w:eastAsia="en-US"/>
        </w:rPr>
        <w:t xml:space="preserve"> </w:t>
      </w:r>
      <w:proofErr w:type="spellStart"/>
      <w:r w:rsidRPr="0074539B">
        <w:rPr>
          <w:i/>
          <w:iCs/>
          <w:color w:val="000000"/>
          <w:lang w:eastAsia="en-US"/>
        </w:rPr>
        <w:t>dubio</w:t>
      </w:r>
      <w:proofErr w:type="spellEnd"/>
      <w:r w:rsidRPr="0074539B">
        <w:rPr>
          <w:i/>
          <w:iCs/>
          <w:color w:val="000000"/>
          <w:lang w:eastAsia="en-US"/>
        </w:rPr>
        <w:t xml:space="preserve"> </w:t>
      </w:r>
      <w:proofErr w:type="spellStart"/>
      <w:r w:rsidRPr="0074539B">
        <w:rPr>
          <w:i/>
          <w:iCs/>
          <w:color w:val="000000"/>
          <w:lang w:eastAsia="en-US"/>
        </w:rPr>
        <w:t>pro</w:t>
      </w:r>
      <w:proofErr w:type="spellEnd"/>
      <w:r w:rsidRPr="0074539B">
        <w:rPr>
          <w:i/>
          <w:iCs/>
          <w:color w:val="000000"/>
          <w:lang w:eastAsia="en-US"/>
        </w:rPr>
        <w:t xml:space="preserve"> </w:t>
      </w:r>
      <w:proofErr w:type="spellStart"/>
      <w:r w:rsidRPr="0074539B">
        <w:rPr>
          <w:i/>
          <w:iCs/>
          <w:color w:val="000000"/>
          <w:lang w:eastAsia="en-US"/>
        </w:rPr>
        <w:t>reo</w:t>
      </w:r>
      <w:bookmarkEnd w:id="2"/>
      <w:bookmarkEnd w:id="3"/>
      <w:proofErr w:type="spellEnd"/>
      <w:r w:rsidRPr="0074539B">
        <w:rPr>
          <w:color w:val="000000"/>
          <w:lang w:eastAsia="en-US"/>
        </w:rPr>
        <w:t xml:space="preserve">, jo fakti, vērtējot tos kopumā, viņu skaita un savstarpējās sakarības dēļ var radīt tiesnesim pārliecību par celtās apsūdzības pareizību </w:t>
      </w:r>
      <w:proofErr w:type="gramStart"/>
      <w:r w:rsidRPr="0074539B">
        <w:rPr>
          <w:color w:val="000000"/>
          <w:lang w:eastAsia="en-US"/>
        </w:rPr>
        <w:t>(</w:t>
      </w:r>
      <w:proofErr w:type="gramEnd"/>
      <w:r w:rsidRPr="0074539B">
        <w:rPr>
          <w:i/>
          <w:iCs/>
          <w:color w:val="000000"/>
          <w:spacing w:val="3"/>
          <w:lang w:eastAsia="en-US"/>
        </w:rPr>
        <w:t xml:space="preserve">Leja M. Princips </w:t>
      </w:r>
      <w:r w:rsidR="00F30CAE">
        <w:rPr>
          <w:i/>
          <w:iCs/>
          <w:color w:val="000000"/>
          <w:spacing w:val="3"/>
          <w:lang w:eastAsia="en-US"/>
        </w:rPr>
        <w:t>„</w:t>
      </w:r>
      <w:r w:rsidRPr="0074539B">
        <w:rPr>
          <w:i/>
          <w:iCs/>
          <w:color w:val="000000"/>
          <w:spacing w:val="3"/>
          <w:lang w:eastAsia="en-US"/>
        </w:rPr>
        <w:t>šaubu gadījumā par labu personai</w:t>
      </w:r>
      <w:r w:rsidR="00D64F7F">
        <w:rPr>
          <w:i/>
          <w:iCs/>
          <w:color w:val="000000"/>
          <w:spacing w:val="3"/>
          <w:lang w:eastAsia="en-US"/>
        </w:rPr>
        <w:t>”</w:t>
      </w:r>
      <w:r w:rsidRPr="0074539B">
        <w:rPr>
          <w:i/>
          <w:iCs/>
          <w:color w:val="000000"/>
          <w:spacing w:val="3"/>
          <w:lang w:eastAsia="en-US"/>
        </w:rPr>
        <w:t xml:space="preserve"> kriminālprocesā. Jurista Vārds, 14.04.2020., Nr.</w:t>
      </w:r>
      <w:r w:rsidR="0047052A">
        <w:rPr>
          <w:i/>
          <w:iCs/>
          <w:color w:val="000000"/>
          <w:spacing w:val="3"/>
          <w:lang w:eastAsia="en-US"/>
        </w:rPr>
        <w:t> </w:t>
      </w:r>
      <w:r w:rsidRPr="0074539B">
        <w:rPr>
          <w:i/>
          <w:iCs/>
          <w:color w:val="000000"/>
          <w:spacing w:val="3"/>
          <w:lang w:eastAsia="en-US"/>
        </w:rPr>
        <w:t xml:space="preserve">15 ar atsauci uz </w:t>
      </w:r>
      <w:r w:rsidRPr="0074539B">
        <w:rPr>
          <w:i/>
          <w:iCs/>
          <w:color w:val="000000"/>
          <w:lang w:eastAsia="en-US"/>
        </w:rPr>
        <w:t xml:space="preserve">Vācijas Federālās Augstākās tiesas lietu: </w:t>
      </w:r>
      <w:proofErr w:type="spellStart"/>
      <w:r w:rsidRPr="0074539B">
        <w:rPr>
          <w:i/>
          <w:iCs/>
          <w:color w:val="000000"/>
          <w:lang w:eastAsia="en-US"/>
        </w:rPr>
        <w:t>Urteil</w:t>
      </w:r>
      <w:proofErr w:type="spellEnd"/>
      <w:r w:rsidRPr="0074539B">
        <w:rPr>
          <w:i/>
          <w:iCs/>
          <w:color w:val="000000"/>
          <w:lang w:eastAsia="en-US"/>
        </w:rPr>
        <w:t xml:space="preserve"> </w:t>
      </w:r>
      <w:proofErr w:type="spellStart"/>
      <w:r w:rsidRPr="0074539B">
        <w:rPr>
          <w:i/>
          <w:iCs/>
          <w:color w:val="000000"/>
          <w:lang w:eastAsia="en-US"/>
        </w:rPr>
        <w:t>vom</w:t>
      </w:r>
      <w:proofErr w:type="spellEnd"/>
      <w:r w:rsidRPr="0074539B">
        <w:rPr>
          <w:i/>
          <w:iCs/>
          <w:color w:val="000000"/>
          <w:lang w:eastAsia="en-US"/>
        </w:rPr>
        <w:t xml:space="preserve"> 06.02.2002., 1 </w:t>
      </w:r>
      <w:proofErr w:type="spellStart"/>
      <w:r w:rsidRPr="0074539B">
        <w:rPr>
          <w:i/>
          <w:iCs/>
          <w:color w:val="000000"/>
          <w:lang w:eastAsia="en-US"/>
        </w:rPr>
        <w:t>StR</w:t>
      </w:r>
      <w:proofErr w:type="spellEnd"/>
      <w:r w:rsidRPr="0074539B">
        <w:rPr>
          <w:i/>
          <w:iCs/>
          <w:color w:val="000000"/>
          <w:lang w:eastAsia="en-US"/>
        </w:rPr>
        <w:t xml:space="preserve"> 513/01</w:t>
      </w:r>
      <w:r w:rsidRPr="0074539B">
        <w:rPr>
          <w:color w:val="000000"/>
          <w:lang w:eastAsia="en-US"/>
        </w:rPr>
        <w:t>).</w:t>
      </w:r>
      <w:r w:rsidRPr="0074539B">
        <w:rPr>
          <w:bCs/>
          <w:color w:val="000000"/>
          <w:lang w:eastAsia="en-US"/>
        </w:rPr>
        <w:t xml:space="preserve"> </w:t>
      </w:r>
    </w:p>
    <w:p w14:paraId="720780A8" w14:textId="14D7CB36" w:rsidR="00CF1080" w:rsidRDefault="00D64F7F" w:rsidP="003B70DC">
      <w:pPr>
        <w:spacing w:line="276" w:lineRule="auto"/>
        <w:ind w:right="-1" w:firstLine="709"/>
        <w:jc w:val="both"/>
        <w:rPr>
          <w:color w:val="000000"/>
          <w:lang w:eastAsia="en-US"/>
        </w:rPr>
      </w:pPr>
      <w:r>
        <w:rPr>
          <w:bCs/>
          <w:color w:val="000000"/>
          <w:lang w:eastAsia="en-US"/>
        </w:rPr>
        <w:t>Ja apelācijas instances tiesa būtu veikusi šādu vērtējumu, tā varētu izdarīt apsūdzētajam nelabvēlīgu secinājumu, ka</w:t>
      </w:r>
      <w:r w:rsidR="009129A7">
        <w:rPr>
          <w:bCs/>
          <w:color w:val="000000"/>
          <w:lang w:eastAsia="en-US"/>
        </w:rPr>
        <w:t xml:space="preserve"> aploksnes nodošana valsts amatpersonai ar lielu naudas summu bez jebkāda paskaidrojuma, vienlaikus runājot par sadzīviskiem tematiem, var būt pazīme, ka šādā veidā tiek maskētas prettiesiskas darbības. </w:t>
      </w:r>
      <w:r w:rsidR="009129A7">
        <w:rPr>
          <w:color w:val="000000"/>
          <w:lang w:eastAsia="en-US"/>
        </w:rPr>
        <w:t xml:space="preserve">Savukārt naudas nodošanai publiskā vietā kā attaisnojošam faktam nav būtiskas nozīmes, jo </w:t>
      </w:r>
      <w:r w:rsidR="009129A7" w:rsidRPr="0074539B">
        <w:rPr>
          <w:color w:val="000000"/>
          <w:lang w:eastAsia="en-US"/>
        </w:rPr>
        <w:t>nauda bija ievietota aploksnē</w:t>
      </w:r>
      <w:r w:rsidR="009129A7">
        <w:rPr>
          <w:color w:val="000000"/>
          <w:lang w:eastAsia="en-US"/>
        </w:rPr>
        <w:t xml:space="preserve"> un</w:t>
      </w:r>
      <w:r w:rsidR="009129A7" w:rsidRPr="009129A7">
        <w:rPr>
          <w:color w:val="000000"/>
          <w:lang w:eastAsia="en-US"/>
        </w:rPr>
        <w:t xml:space="preserve"> </w:t>
      </w:r>
      <w:r w:rsidR="009129A7" w:rsidRPr="0074539B">
        <w:rPr>
          <w:color w:val="000000"/>
          <w:lang w:eastAsia="en-US"/>
        </w:rPr>
        <w:t xml:space="preserve">novērotājam no malas nav iespējams konstatēt, kas </w:t>
      </w:r>
      <w:r w:rsidR="00B6796C">
        <w:rPr>
          <w:color w:val="000000"/>
          <w:lang w:eastAsia="en-US"/>
        </w:rPr>
        <w:t>[pers. A]</w:t>
      </w:r>
      <w:r w:rsidR="009129A7">
        <w:rPr>
          <w:color w:val="000000"/>
          <w:lang w:eastAsia="en-US"/>
        </w:rPr>
        <w:t xml:space="preserve"> tika</w:t>
      </w:r>
      <w:r w:rsidR="009129A7" w:rsidRPr="0074539B">
        <w:rPr>
          <w:color w:val="000000"/>
          <w:lang w:eastAsia="en-US"/>
        </w:rPr>
        <w:t xml:space="preserve"> nodots</w:t>
      </w:r>
      <w:r w:rsidR="009129A7">
        <w:rPr>
          <w:color w:val="000000"/>
          <w:lang w:eastAsia="en-US"/>
        </w:rPr>
        <w:t>.</w:t>
      </w:r>
    </w:p>
    <w:p w14:paraId="4B13C353" w14:textId="559D43ED" w:rsidR="009129A7" w:rsidRPr="006835BA" w:rsidRDefault="0058599E" w:rsidP="003B70DC">
      <w:pPr>
        <w:spacing w:line="276" w:lineRule="auto"/>
        <w:ind w:right="-1" w:firstLine="709"/>
        <w:jc w:val="both"/>
      </w:pPr>
      <w:r>
        <w:t>Tāpat a</w:t>
      </w:r>
      <w:r w:rsidR="006835BA">
        <w:t>pelācijas instances tiesa nav ņēmusi vērā faktus, kas radījušas aizdomas par maksājuma tiesiskumu: nodotās naudas summas lielo apmēru; to, ka, liel</w:t>
      </w:r>
      <w:r w:rsidR="00435BC3">
        <w:t>a</w:t>
      </w:r>
      <w:r w:rsidR="006835BA">
        <w:t xml:space="preserve"> naudas summa nodota skaidrā naudā; nauda nodota valsts amatpersonai. </w:t>
      </w:r>
    </w:p>
    <w:p w14:paraId="31800A57" w14:textId="0E9AB7B5" w:rsidR="006835BA" w:rsidRDefault="006835BA" w:rsidP="003B70DC">
      <w:pPr>
        <w:spacing w:line="276" w:lineRule="auto"/>
        <w:ind w:right="-1" w:firstLine="709"/>
        <w:jc w:val="both"/>
        <w:rPr>
          <w:color w:val="000000"/>
          <w:lang w:eastAsia="en-US"/>
        </w:rPr>
      </w:pPr>
      <w:r>
        <w:rPr>
          <w:color w:val="000000"/>
          <w:lang w:eastAsia="en-US"/>
        </w:rPr>
        <w:t>A</w:t>
      </w:r>
      <w:r w:rsidR="0074539B" w:rsidRPr="0074539B">
        <w:rPr>
          <w:color w:val="000000"/>
          <w:lang w:eastAsia="en-US"/>
        </w:rPr>
        <w:t xml:space="preserve">izdevuma izsniegšana par lielām naudas summām bez rakstiska apliecinājuma noformēšanas un saistību izpildes nodrošinājuma arī pazīstamu personu starpā vērtējama kā salīdzinoši netipiska un riskanta rīcība. Turklāt </w:t>
      </w:r>
      <w:r w:rsidR="0074539B" w:rsidRPr="0074539B">
        <w:rPr>
          <w:color w:val="000000"/>
          <w:lang w:eastAsia="lv-LV"/>
        </w:rPr>
        <w:t xml:space="preserve">saskaņā ar apsūdzētā </w:t>
      </w:r>
      <w:r w:rsidR="00B6796C">
        <w:rPr>
          <w:color w:val="000000"/>
          <w:lang w:eastAsia="lv-LV"/>
        </w:rPr>
        <w:t>[pers. B]</w:t>
      </w:r>
      <w:r w:rsidR="0074539B" w:rsidRPr="0074539B">
        <w:rPr>
          <w:color w:val="000000"/>
          <w:lang w:eastAsia="lv-LV"/>
        </w:rPr>
        <w:t xml:space="preserve"> liecību aizdevuma faktiskais adresāts bija nevis </w:t>
      </w:r>
      <w:r w:rsidR="00B6796C">
        <w:rPr>
          <w:color w:val="000000"/>
          <w:lang w:eastAsia="lv-LV"/>
        </w:rPr>
        <w:t>[pers. C]</w:t>
      </w:r>
      <w:r w:rsidR="0074539B" w:rsidRPr="0074539B">
        <w:rPr>
          <w:color w:val="000000"/>
          <w:lang w:eastAsia="lv-LV"/>
        </w:rPr>
        <w:t xml:space="preserve"> kā fiziska persona, bet gan viņa uzņēmums SIA</w:t>
      </w:r>
      <w:proofErr w:type="gramStart"/>
      <w:r w:rsidR="0074539B" w:rsidRPr="0074539B">
        <w:rPr>
          <w:color w:val="000000"/>
          <w:lang w:eastAsia="lv-LV"/>
        </w:rPr>
        <w:t xml:space="preserve"> </w:t>
      </w:r>
      <w:r>
        <w:rPr>
          <w:color w:val="000000"/>
          <w:lang w:eastAsia="lv-LV"/>
        </w:rPr>
        <w:t>,,</w:t>
      </w:r>
      <w:proofErr w:type="gramEnd"/>
      <w:r w:rsidR="00B6796C">
        <w:rPr>
          <w:color w:val="000000"/>
          <w:lang w:eastAsia="lv-LV"/>
        </w:rPr>
        <w:t>[Nosaukums A]</w:t>
      </w:r>
      <w:r w:rsidR="0074539B" w:rsidRPr="0074539B">
        <w:rPr>
          <w:color w:val="000000"/>
          <w:lang w:eastAsia="lv-LV"/>
        </w:rPr>
        <w:t>”</w:t>
      </w:r>
      <w:r w:rsidR="00281716">
        <w:rPr>
          <w:color w:val="000000"/>
          <w:lang w:eastAsia="lv-LV"/>
        </w:rPr>
        <w:t>, līdz ar to</w:t>
      </w:r>
      <w:r w:rsidR="0074539B" w:rsidRPr="0074539B">
        <w:rPr>
          <w:color w:val="000000"/>
          <w:lang w:eastAsia="lv-LV"/>
        </w:rPr>
        <w:t xml:space="preserve"> </w:t>
      </w:r>
      <w:r w:rsidR="00281716">
        <w:rPr>
          <w:color w:val="000000"/>
          <w:lang w:eastAsia="lv-LV"/>
        </w:rPr>
        <w:t>m</w:t>
      </w:r>
      <w:r w:rsidR="0074539B" w:rsidRPr="0074539B">
        <w:rPr>
          <w:color w:val="000000"/>
          <w:lang w:eastAsia="lv-LV"/>
        </w:rPr>
        <w:t>utiska līguma noslēgšana šādā gadījumā vispār nebija pieļaujama.</w:t>
      </w:r>
      <w:bookmarkStart w:id="4" w:name="_Hlk83481550"/>
      <w:r w:rsidR="007D08A7">
        <w:rPr>
          <w:color w:val="000000"/>
          <w:lang w:eastAsia="en-US"/>
        </w:rPr>
        <w:t xml:space="preserve"> </w:t>
      </w:r>
    </w:p>
    <w:p w14:paraId="5374540F" w14:textId="28E7C9CA" w:rsidR="008817F0" w:rsidRPr="0018185E" w:rsidRDefault="00A91CC4" w:rsidP="003B70DC">
      <w:pPr>
        <w:spacing w:line="276" w:lineRule="auto"/>
        <w:ind w:right="-1" w:firstLine="709"/>
        <w:jc w:val="both"/>
        <w:rPr>
          <w:color w:val="000000"/>
          <w:lang w:eastAsia="en-US"/>
        </w:rPr>
      </w:pPr>
      <w:r>
        <w:rPr>
          <w:color w:val="000000"/>
          <w:lang w:eastAsia="lv-LV"/>
        </w:rPr>
        <w:t>[4.</w:t>
      </w:r>
      <w:r w:rsidR="00370669">
        <w:rPr>
          <w:color w:val="000000"/>
          <w:lang w:eastAsia="lv-LV"/>
        </w:rPr>
        <w:t>5</w:t>
      </w:r>
      <w:r>
        <w:rPr>
          <w:color w:val="000000"/>
          <w:lang w:eastAsia="lv-LV"/>
        </w:rPr>
        <w:t>]</w:t>
      </w:r>
      <w:r w:rsidR="00370669">
        <w:rPr>
          <w:color w:val="000000"/>
          <w:lang w:eastAsia="en-US"/>
        </w:rPr>
        <w:t> </w:t>
      </w:r>
      <w:r w:rsidR="00EE0184">
        <w:rPr>
          <w:color w:val="000000"/>
          <w:lang w:eastAsia="en-US"/>
        </w:rPr>
        <w:t>A</w:t>
      </w:r>
      <w:r w:rsidRPr="00A91CC4">
        <w:rPr>
          <w:color w:val="000000"/>
          <w:lang w:eastAsia="en-US"/>
        </w:rPr>
        <w:t xml:space="preserve">pelācijas instances tiesa nepareizi piemērojusi </w:t>
      </w:r>
      <w:r w:rsidR="00B028BB">
        <w:rPr>
          <w:color w:val="000000"/>
          <w:lang w:eastAsia="en-US"/>
        </w:rPr>
        <w:t xml:space="preserve">Kriminālprocesa likuma </w:t>
      </w:r>
      <w:proofErr w:type="gramStart"/>
      <w:r w:rsidRPr="00A91CC4">
        <w:rPr>
          <w:color w:val="000000"/>
          <w:lang w:eastAsia="en-US"/>
        </w:rPr>
        <w:t>405.pantu</w:t>
      </w:r>
      <w:proofErr w:type="gramEnd"/>
      <w:r w:rsidRPr="00A91CC4">
        <w:rPr>
          <w:color w:val="000000"/>
          <w:lang w:eastAsia="en-US"/>
        </w:rPr>
        <w:t>, secinot, ka apsūdzībā un pirmās instances tiesas spiedum</w:t>
      </w:r>
      <w:r w:rsidR="000D76DB">
        <w:rPr>
          <w:color w:val="000000"/>
          <w:lang w:eastAsia="en-US"/>
        </w:rPr>
        <w:t xml:space="preserve">ā </w:t>
      </w:r>
      <w:r w:rsidRPr="00A91CC4">
        <w:rPr>
          <w:color w:val="000000"/>
          <w:lang w:eastAsia="en-US"/>
        </w:rPr>
        <w:t>ir tādi trūkumi, kas lieguši apsūdzētajiem aizstāvēties pret apsūdzību</w:t>
      </w:r>
      <w:r w:rsidR="0058599E">
        <w:rPr>
          <w:color w:val="000000"/>
          <w:lang w:eastAsia="en-US"/>
        </w:rPr>
        <w:t>, jo tiesas ieskatā no</w:t>
      </w:r>
      <w:r w:rsidR="00B4780F">
        <w:rPr>
          <w:color w:val="000000"/>
          <w:lang w:eastAsia="en-US"/>
        </w:rPr>
        <w:t xml:space="preserve"> apsūdzības izriet</w:t>
      </w:r>
      <w:r w:rsidR="00B4780F" w:rsidRPr="000E5E57">
        <w:rPr>
          <w:color w:val="000000"/>
          <w:lang w:eastAsia="en-US"/>
        </w:rPr>
        <w:t xml:space="preserve">, </w:t>
      </w:r>
      <w:r w:rsidRPr="000E5E57">
        <w:rPr>
          <w:rFonts w:eastAsia="TimesNewRomanPSMT"/>
          <w:color w:val="000000"/>
          <w:lang w:eastAsia="en-US"/>
        </w:rPr>
        <w:t>ka kukulis dots arī par apsūdzībā neminētiem darījumiem</w:t>
      </w:r>
      <w:r w:rsidRPr="00A91CC4">
        <w:rPr>
          <w:rFonts w:eastAsia="TimesNewRomanPSMT"/>
          <w:color w:val="000000"/>
          <w:lang w:eastAsia="en-US"/>
        </w:rPr>
        <w:t xml:space="preserve">. </w:t>
      </w:r>
    </w:p>
    <w:p w14:paraId="51A54823" w14:textId="735414AF" w:rsidR="00A91CC4" w:rsidRPr="008817F0" w:rsidRDefault="00A91CC4" w:rsidP="003B70DC">
      <w:pPr>
        <w:spacing w:line="276" w:lineRule="auto"/>
        <w:ind w:right="-1" w:firstLine="709"/>
        <w:jc w:val="both"/>
        <w:rPr>
          <w:color w:val="000000"/>
          <w:lang w:eastAsia="en-US"/>
        </w:rPr>
      </w:pPr>
      <w:r w:rsidRPr="00A91CC4">
        <w:rPr>
          <w:rFonts w:eastAsia="TimesNewRomanPSMT"/>
          <w:color w:val="000000"/>
          <w:lang w:eastAsia="en-US"/>
        </w:rPr>
        <w:t xml:space="preserve">Pretēji apelācijas instances tiesas </w:t>
      </w:r>
      <w:r w:rsidR="000D76DB">
        <w:rPr>
          <w:rFonts w:eastAsia="TimesNewRomanPSMT"/>
          <w:color w:val="000000"/>
          <w:lang w:eastAsia="en-US"/>
        </w:rPr>
        <w:t>secinājumiem</w:t>
      </w:r>
      <w:r w:rsidRPr="00A91CC4">
        <w:rPr>
          <w:rFonts w:eastAsia="TimesNewRomanPSMT"/>
          <w:color w:val="000000"/>
          <w:lang w:eastAsia="en-US"/>
        </w:rPr>
        <w:t xml:space="preserve"> pirmās instances tiesas nolēmuma izvērstā argumentācija, kurā uzskaitīti </w:t>
      </w:r>
      <w:r w:rsidR="00B6796C">
        <w:rPr>
          <w:rFonts w:eastAsia="TimesNewRomanPSMT"/>
          <w:color w:val="000000"/>
          <w:lang w:eastAsia="en-US"/>
        </w:rPr>
        <w:t>[pers. A]</w:t>
      </w:r>
      <w:r w:rsidRPr="00A91CC4">
        <w:rPr>
          <w:rFonts w:eastAsia="TimesNewRomanPSMT"/>
          <w:color w:val="000000"/>
          <w:lang w:eastAsia="en-US"/>
        </w:rPr>
        <w:t xml:space="preserve"> kā domes amatpersonas pieņemtie lēmumi, kas nav minēti apsūdzībā, nav apsūdzības paplašināšana</w:t>
      </w:r>
      <w:r w:rsidR="0058599E">
        <w:rPr>
          <w:rFonts w:eastAsia="TimesNewRomanPSMT"/>
          <w:color w:val="000000"/>
          <w:lang w:eastAsia="en-US"/>
        </w:rPr>
        <w:t>. P</w:t>
      </w:r>
      <w:r w:rsidRPr="00A91CC4">
        <w:rPr>
          <w:rFonts w:eastAsia="TimesNewRomanPSMT"/>
          <w:color w:val="000000"/>
          <w:lang w:eastAsia="en-US"/>
        </w:rPr>
        <w:t xml:space="preserve">irmās instances tiesa vienīgi sīkāk </w:t>
      </w:r>
      <w:r w:rsidR="001E0B7D">
        <w:rPr>
          <w:rFonts w:eastAsia="TimesNewRomanPSMT"/>
          <w:color w:val="000000"/>
          <w:lang w:eastAsia="en-US"/>
        </w:rPr>
        <w:t>uz</w:t>
      </w:r>
      <w:r w:rsidRPr="00A91CC4">
        <w:rPr>
          <w:rFonts w:eastAsia="TimesNewRomanPSMT"/>
          <w:color w:val="000000"/>
          <w:lang w:eastAsia="en-US"/>
        </w:rPr>
        <w:t xml:space="preserve">skaitījusi </w:t>
      </w:r>
      <w:r w:rsidR="000D76DB">
        <w:rPr>
          <w:rFonts w:eastAsia="TimesNewRomanPSMT"/>
          <w:color w:val="000000"/>
          <w:lang w:eastAsia="en-US"/>
        </w:rPr>
        <w:t>vairākus</w:t>
      </w:r>
      <w:r w:rsidRPr="00A91CC4">
        <w:rPr>
          <w:rFonts w:eastAsia="TimesNewRomanPSMT"/>
          <w:color w:val="000000"/>
          <w:lang w:eastAsia="en-US"/>
        </w:rPr>
        <w:t xml:space="preserve"> lēmumus, kas apstiprina apsūdzīb</w:t>
      </w:r>
      <w:r w:rsidR="001E0B7D">
        <w:rPr>
          <w:rFonts w:eastAsia="TimesNewRomanPSMT"/>
          <w:color w:val="000000"/>
          <w:lang w:eastAsia="en-US"/>
        </w:rPr>
        <w:t>ā</w:t>
      </w:r>
      <w:r w:rsidRPr="00A91CC4">
        <w:rPr>
          <w:rFonts w:eastAsia="TimesNewRomanPSMT"/>
          <w:color w:val="000000"/>
          <w:lang w:eastAsia="en-US"/>
        </w:rPr>
        <w:t xml:space="preserve"> sniegto situācijas vispārīgo raksturojumu</w:t>
      </w:r>
      <w:r w:rsidR="001E0B7D">
        <w:rPr>
          <w:rFonts w:eastAsia="TimesNewRomanPSMT"/>
          <w:color w:val="000000"/>
          <w:lang w:eastAsia="en-US"/>
        </w:rPr>
        <w:t>.</w:t>
      </w:r>
      <w:r w:rsidRPr="00A91CC4">
        <w:rPr>
          <w:rFonts w:eastAsia="TimesNewRomanPSMT"/>
          <w:color w:val="000000"/>
          <w:lang w:eastAsia="en-US"/>
        </w:rPr>
        <w:t xml:space="preserve"> </w:t>
      </w:r>
    </w:p>
    <w:p w14:paraId="0AE0E743" w14:textId="4F684E7C" w:rsidR="001E0B7D" w:rsidRPr="00A91CC4" w:rsidRDefault="00A91CC4" w:rsidP="003B70DC">
      <w:pPr>
        <w:spacing w:line="276" w:lineRule="auto"/>
        <w:ind w:right="-1" w:firstLine="709"/>
        <w:jc w:val="both"/>
        <w:rPr>
          <w:color w:val="000000"/>
          <w:lang w:eastAsia="en-US"/>
        </w:rPr>
      </w:pPr>
      <w:r w:rsidRPr="00A91CC4">
        <w:rPr>
          <w:color w:val="000000"/>
          <w:lang w:eastAsia="en-US"/>
        </w:rPr>
        <w:t xml:space="preserve">Gan apsūdzēto liecības, gan aizstāvju apelācijas sūdzības nerada šaubas, ka apsūdzētie un viņu aizstāvji apzinājās, ka jāaizstāvas pret pieņēmumu, ka kukulis </w:t>
      </w:r>
      <w:r w:rsidR="000D76DB">
        <w:rPr>
          <w:color w:val="000000"/>
          <w:lang w:eastAsia="en-US"/>
        </w:rPr>
        <w:t>dots</w:t>
      </w:r>
      <w:r w:rsidRPr="00A91CC4">
        <w:rPr>
          <w:color w:val="000000"/>
          <w:lang w:eastAsia="en-US"/>
        </w:rPr>
        <w:t xml:space="preserve"> par apsūdzībā minētajiem diviem darījumiem. </w:t>
      </w:r>
      <w:r w:rsidR="001B4FC8">
        <w:rPr>
          <w:color w:val="000000"/>
          <w:lang w:eastAsia="en-US"/>
        </w:rPr>
        <w:t xml:space="preserve">Arī aizstāvības uzaicināto liecinieku loks un tiem uzdotie jautājumi to apstiprina. </w:t>
      </w:r>
    </w:p>
    <w:p w14:paraId="5B39122C" w14:textId="22B755DD" w:rsidR="00A91CC4" w:rsidRDefault="00A91CC4" w:rsidP="003B70DC">
      <w:pPr>
        <w:spacing w:line="276" w:lineRule="auto"/>
        <w:ind w:right="-1" w:firstLine="709"/>
        <w:jc w:val="both"/>
        <w:rPr>
          <w:color w:val="000000"/>
          <w:lang w:eastAsia="en-US"/>
        </w:rPr>
      </w:pPr>
      <w:r w:rsidRPr="00A91CC4">
        <w:rPr>
          <w:color w:val="000000"/>
          <w:lang w:eastAsia="en-US"/>
        </w:rPr>
        <w:t xml:space="preserve">Apsūdzība atbilst </w:t>
      </w:r>
      <w:r w:rsidR="009224CD">
        <w:rPr>
          <w:color w:val="000000"/>
          <w:lang w:eastAsia="en-US"/>
        </w:rPr>
        <w:t xml:space="preserve">Kriminālprocesa likuma </w:t>
      </w:r>
      <w:proofErr w:type="gramStart"/>
      <w:r w:rsidRPr="00A91CC4">
        <w:rPr>
          <w:color w:val="000000"/>
          <w:lang w:eastAsia="en-US"/>
        </w:rPr>
        <w:t>405.pantam</w:t>
      </w:r>
      <w:proofErr w:type="gramEnd"/>
      <w:r w:rsidRPr="00A91CC4">
        <w:rPr>
          <w:color w:val="000000"/>
          <w:lang w:eastAsia="en-US"/>
        </w:rPr>
        <w:t>. Apsūdzības tekstā nav pārrakstītas tikai</w:t>
      </w:r>
      <w:r w:rsidR="001B4FC8">
        <w:rPr>
          <w:color w:val="000000"/>
          <w:lang w:eastAsia="en-US"/>
        </w:rPr>
        <w:t xml:space="preserve"> Krimināllikumā paredzētās</w:t>
      </w:r>
      <w:r w:rsidRPr="00A91CC4">
        <w:rPr>
          <w:color w:val="000000"/>
          <w:lang w:eastAsia="en-US"/>
        </w:rPr>
        <w:t xml:space="preserve"> kukuļņemšanas un kukuļdošanas pazīmes, bet gan sīkāk izklāstīts, kā katra no tām izpaudusies konkrētajā gadījumā, proti, ir norādīts </w:t>
      </w:r>
      <w:r w:rsidR="00B6796C">
        <w:rPr>
          <w:color w:val="000000"/>
          <w:lang w:eastAsia="en-US"/>
        </w:rPr>
        <w:t>[pers. A]</w:t>
      </w:r>
      <w:r w:rsidRPr="00A91CC4">
        <w:rPr>
          <w:color w:val="000000"/>
          <w:lang w:eastAsia="en-US"/>
        </w:rPr>
        <w:t xml:space="preserve"> amats un pilnvaru vispārīgs raksturojums, materiāl</w:t>
      </w:r>
      <w:r w:rsidR="001B4FC8">
        <w:rPr>
          <w:color w:val="000000"/>
          <w:lang w:eastAsia="en-US"/>
        </w:rPr>
        <w:t>ā</w:t>
      </w:r>
      <w:r w:rsidRPr="00A91CC4">
        <w:rPr>
          <w:color w:val="000000"/>
          <w:lang w:eastAsia="en-US"/>
        </w:rPr>
        <w:t xml:space="preserve"> vērtība – 60 000 </w:t>
      </w:r>
      <w:r w:rsidR="001E0B7D" w:rsidRPr="001E0B7D">
        <w:rPr>
          <w:i/>
          <w:iCs/>
          <w:color w:val="000000"/>
          <w:lang w:eastAsia="en-US"/>
        </w:rPr>
        <w:t>euro</w:t>
      </w:r>
      <w:r w:rsidRPr="00A91CC4">
        <w:rPr>
          <w:color w:val="000000"/>
          <w:lang w:eastAsia="en-US"/>
        </w:rPr>
        <w:t xml:space="preserve"> </w:t>
      </w:r>
      <w:r w:rsidR="001B4FC8">
        <w:rPr>
          <w:color w:val="000000"/>
          <w:lang w:eastAsia="en-US"/>
        </w:rPr>
        <w:t xml:space="preserve">– </w:t>
      </w:r>
      <w:r w:rsidRPr="00A91CC4">
        <w:rPr>
          <w:color w:val="000000"/>
          <w:lang w:eastAsia="en-US"/>
        </w:rPr>
        <w:t>un tā</w:t>
      </w:r>
      <w:r w:rsidR="001B4FC8">
        <w:rPr>
          <w:color w:val="000000"/>
          <w:lang w:eastAsia="en-US"/>
        </w:rPr>
        <w:t>s</w:t>
      </w:r>
      <w:r w:rsidRPr="00A91CC4">
        <w:rPr>
          <w:color w:val="000000"/>
          <w:lang w:eastAsia="en-US"/>
        </w:rPr>
        <w:t xml:space="preserve"> nodošanas</w:t>
      </w:r>
      <w:r w:rsidR="00ED7A03">
        <w:rPr>
          <w:color w:val="000000"/>
          <w:lang w:eastAsia="en-US"/>
        </w:rPr>
        <w:t xml:space="preserve"> un </w:t>
      </w:r>
      <w:r w:rsidRPr="00A91CC4">
        <w:rPr>
          <w:color w:val="000000"/>
          <w:lang w:eastAsia="en-US"/>
        </w:rPr>
        <w:t xml:space="preserve">pieņemšanas apstākļi, tostarp laiks un vieta. </w:t>
      </w:r>
    </w:p>
    <w:p w14:paraId="4E0B323B" w14:textId="6F97C808" w:rsidR="00F10DFB" w:rsidRDefault="00167977" w:rsidP="003B70DC">
      <w:pPr>
        <w:spacing w:line="276" w:lineRule="auto"/>
        <w:ind w:right="-1" w:firstLine="709"/>
        <w:jc w:val="both"/>
        <w:rPr>
          <w:color w:val="000000"/>
          <w:lang w:eastAsia="en-US"/>
        </w:rPr>
      </w:pPr>
      <w:r>
        <w:rPr>
          <w:color w:val="000000"/>
          <w:lang w:eastAsia="en-US"/>
        </w:rPr>
        <w:t>Turklāt jāņem vērā, ka g</w:t>
      </w:r>
      <w:r w:rsidR="00F10DFB" w:rsidRPr="00F10DFB">
        <w:rPr>
          <w:color w:val="000000"/>
          <w:lang w:eastAsia="en-US"/>
        </w:rPr>
        <w:t xml:space="preserve">adījumos, kad valsts amatpersona regulāri iesaistās dažādu jautājumu risināšanā, kas ir potenciālā kukuļdevēja interesēs, krimināltiesisko attiecību taisnīgs noregulējums netiek panākts, ja izmeklēšanā tiek pierādīts, ka valsts amatpersonai nodotā nauda nav privāttiesiska rakstura maksājums, </w:t>
      </w:r>
      <w:r w:rsidR="00F10DFB" w:rsidRPr="00002D85">
        <w:rPr>
          <w:color w:val="000000"/>
          <w:lang w:eastAsia="en-US"/>
        </w:rPr>
        <w:t>bet gan nelikumīgs maksājums par amata pienākumiem, un vienīgi nav iespējams precīzi noskaidrot, par kuru no vairākiem konkrētiem lēmumiem vai amata darbībām šis maksājums dots.</w:t>
      </w:r>
    </w:p>
    <w:p w14:paraId="6D721A35" w14:textId="06F856CE" w:rsidR="00B771A5" w:rsidRPr="00720C15" w:rsidRDefault="008817F0" w:rsidP="003B70DC">
      <w:pPr>
        <w:spacing w:line="276" w:lineRule="auto"/>
        <w:ind w:right="-1" w:firstLine="709"/>
        <w:jc w:val="both"/>
        <w:rPr>
          <w:color w:val="000000"/>
          <w:lang w:eastAsia="en-US"/>
        </w:rPr>
      </w:pPr>
      <w:r>
        <w:rPr>
          <w:color w:val="000000"/>
          <w:lang w:eastAsia="en-US"/>
        </w:rPr>
        <w:t>S</w:t>
      </w:r>
      <w:r w:rsidR="00B771A5" w:rsidRPr="00B771A5">
        <w:rPr>
          <w:color w:val="000000"/>
          <w:lang w:eastAsia="en-US"/>
        </w:rPr>
        <w:t>ituācijā, kad nav iespējams precīzāk noskaidrot kādu no apstākļiem, kas atbilst noziedzīga nodarījuma sastāva pazīmei, tā ir inkriminējama, ja vispārīgi attiecīgās pazīmes izpildīšanās ir pierādīta.</w:t>
      </w:r>
    </w:p>
    <w:p w14:paraId="1C851291" w14:textId="6D710EF4" w:rsidR="00FE20B8" w:rsidRPr="00230A11" w:rsidRDefault="00FE20B8" w:rsidP="003B70DC">
      <w:pPr>
        <w:spacing w:line="276" w:lineRule="auto"/>
        <w:ind w:right="-1" w:firstLine="709"/>
        <w:jc w:val="both"/>
        <w:rPr>
          <w:color w:val="000000"/>
          <w:lang w:eastAsia="en-US"/>
        </w:rPr>
      </w:pPr>
      <w:r w:rsidRPr="00720C15">
        <w:rPr>
          <w:color w:val="000000"/>
          <w:lang w:eastAsia="en-US"/>
        </w:rPr>
        <w:t>Šāda pieeja nevar aizskart kukuļošan</w:t>
      </w:r>
      <w:r w:rsidR="00167977" w:rsidRPr="00720C15">
        <w:rPr>
          <w:color w:val="000000"/>
          <w:lang w:eastAsia="en-US"/>
        </w:rPr>
        <w:t>ā</w:t>
      </w:r>
      <w:r w:rsidRPr="00720C15">
        <w:rPr>
          <w:color w:val="000000"/>
          <w:lang w:eastAsia="en-US"/>
        </w:rPr>
        <w:t xml:space="preserve"> apsūdzēto personu tiesības uz aizstāvību, jo, ja apsūdzētie noliedz, ka nauda nodota un pieņemta par valsts amatpersonas dienesta pienākumu veikšanu, norādot, ka naudas samaksa bija vienīgi aizdevums (vai citāda rakstura privāttiesisks maksājums), tiek noliegts ne tikai tas, ka nauda nav pieņemta par kādu konkrētu valsts amatpersonas darbību vai lēmumu, bet arī tas, ka tā nav pieņemta par jebkādām citām dienesta ietv</w:t>
      </w:r>
      <w:r w:rsidR="0058599E" w:rsidRPr="00720C15">
        <w:rPr>
          <w:color w:val="000000"/>
          <w:lang w:eastAsia="en-US"/>
        </w:rPr>
        <w:t>a</w:t>
      </w:r>
      <w:r w:rsidRPr="00720C15">
        <w:rPr>
          <w:color w:val="000000"/>
          <w:lang w:eastAsia="en-US"/>
        </w:rPr>
        <w:t xml:space="preserve">ros </w:t>
      </w:r>
      <w:r w:rsidRPr="00230A11">
        <w:rPr>
          <w:color w:val="000000"/>
          <w:lang w:eastAsia="en-US"/>
        </w:rPr>
        <w:t>veiktām darbībām.</w:t>
      </w:r>
    </w:p>
    <w:p w14:paraId="1577BF80" w14:textId="0D3B498F" w:rsidR="00C94191" w:rsidRPr="00230A11" w:rsidRDefault="00FE20B8" w:rsidP="003B70DC">
      <w:pPr>
        <w:autoSpaceDE w:val="0"/>
        <w:autoSpaceDN w:val="0"/>
        <w:adjustRightInd w:val="0"/>
        <w:spacing w:line="276" w:lineRule="auto"/>
        <w:ind w:right="-1" w:firstLine="709"/>
        <w:jc w:val="both"/>
        <w:rPr>
          <w:rFonts w:eastAsia="Calibri"/>
          <w:color w:val="000000"/>
          <w:lang w:eastAsia="en-US"/>
        </w:rPr>
      </w:pPr>
      <w:r w:rsidRPr="00230A11">
        <w:rPr>
          <w:rFonts w:eastAsia="Calibri"/>
          <w:color w:val="000000"/>
          <w:lang w:eastAsia="en-US"/>
        </w:rPr>
        <w:t>[4.</w:t>
      </w:r>
      <w:r w:rsidR="00167977" w:rsidRPr="00230A11">
        <w:rPr>
          <w:rFonts w:eastAsia="Calibri"/>
          <w:color w:val="000000"/>
          <w:lang w:eastAsia="en-US"/>
        </w:rPr>
        <w:t>6</w:t>
      </w:r>
      <w:r w:rsidRPr="00230A11">
        <w:rPr>
          <w:rFonts w:eastAsia="Calibri"/>
          <w:color w:val="000000"/>
          <w:lang w:eastAsia="en-US"/>
        </w:rPr>
        <w:t>]</w:t>
      </w:r>
      <w:r w:rsidR="00341896" w:rsidRPr="00230A11">
        <w:rPr>
          <w:rFonts w:eastAsia="Calibri"/>
          <w:color w:val="000000"/>
          <w:lang w:eastAsia="en-US"/>
        </w:rPr>
        <w:t> </w:t>
      </w:r>
      <w:r w:rsidRPr="00230A11">
        <w:rPr>
          <w:rFonts w:eastAsia="Calibri"/>
          <w:color w:val="000000"/>
          <w:lang w:eastAsia="en-US"/>
        </w:rPr>
        <w:t>Apelācijas instances tiesa pārkāpusi Kriminālprocesa</w:t>
      </w:r>
      <w:r w:rsidR="00053113" w:rsidRPr="00230A11">
        <w:rPr>
          <w:rFonts w:eastAsia="Calibri"/>
          <w:color w:val="000000"/>
          <w:lang w:eastAsia="en-US"/>
        </w:rPr>
        <w:t xml:space="preserve"> likuma</w:t>
      </w:r>
      <w:r w:rsidRPr="00230A11">
        <w:rPr>
          <w:rFonts w:eastAsia="Calibri"/>
          <w:color w:val="000000"/>
          <w:lang w:eastAsia="en-US"/>
        </w:rPr>
        <w:t xml:space="preserve"> </w:t>
      </w:r>
      <w:proofErr w:type="gramStart"/>
      <w:r w:rsidRPr="00230A11">
        <w:rPr>
          <w:rFonts w:eastAsia="Calibri"/>
          <w:color w:val="000000"/>
          <w:lang w:eastAsia="en-US"/>
        </w:rPr>
        <w:t>240.pantu</w:t>
      </w:r>
      <w:proofErr w:type="gramEnd"/>
      <w:r w:rsidRPr="00230A11">
        <w:rPr>
          <w:rFonts w:eastAsia="Calibri"/>
          <w:color w:val="000000"/>
          <w:lang w:eastAsia="en-US"/>
        </w:rPr>
        <w:t xml:space="preserve">, </w:t>
      </w:r>
      <w:r w:rsidR="00E455A5" w:rsidRPr="00230A11">
        <w:rPr>
          <w:rFonts w:eastAsia="Calibri"/>
          <w:color w:val="000000"/>
          <w:lang w:eastAsia="en-US"/>
        </w:rPr>
        <w:t xml:space="preserve">jo nav </w:t>
      </w:r>
      <w:r w:rsidRPr="00230A11">
        <w:rPr>
          <w:rFonts w:eastAsia="Calibri"/>
          <w:color w:val="000000"/>
          <w:lang w:eastAsia="en-US"/>
        </w:rPr>
        <w:t>no</w:t>
      </w:r>
      <w:r w:rsidR="00E455A5" w:rsidRPr="00230A11">
        <w:rPr>
          <w:rFonts w:eastAsia="Calibri"/>
          <w:color w:val="000000"/>
          <w:lang w:eastAsia="en-US"/>
        </w:rPr>
        <w:t>teik</w:t>
      </w:r>
      <w:r w:rsidRPr="00230A11">
        <w:rPr>
          <w:rFonts w:eastAsia="Calibri"/>
          <w:color w:val="000000"/>
          <w:lang w:eastAsia="en-US"/>
        </w:rPr>
        <w:t>usi</w:t>
      </w:r>
      <w:r w:rsidR="00E455A5" w:rsidRPr="00230A11">
        <w:rPr>
          <w:rFonts w:eastAsia="Calibri"/>
          <w:color w:val="000000"/>
          <w:lang w:eastAsia="en-US"/>
        </w:rPr>
        <w:t xml:space="preserve"> </w:t>
      </w:r>
      <w:r w:rsidRPr="00230A11">
        <w:rPr>
          <w:rFonts w:eastAsia="Calibri"/>
          <w:color w:val="000000"/>
          <w:lang w:eastAsia="en-US"/>
        </w:rPr>
        <w:t>rīcīb</w:t>
      </w:r>
      <w:r w:rsidR="00A777E2" w:rsidRPr="00230A11">
        <w:rPr>
          <w:rFonts w:eastAsia="Calibri"/>
          <w:color w:val="000000"/>
          <w:lang w:eastAsia="en-US"/>
        </w:rPr>
        <w:t>u</w:t>
      </w:r>
      <w:r w:rsidRPr="00230A11">
        <w:rPr>
          <w:rFonts w:eastAsia="Calibri"/>
          <w:color w:val="000000"/>
          <w:lang w:eastAsia="en-US"/>
        </w:rPr>
        <w:t xml:space="preserve"> ar naudas līdzekļiem 60</w:t>
      </w:r>
      <w:r w:rsidR="0097400E" w:rsidRPr="00230A11">
        <w:rPr>
          <w:rFonts w:eastAsia="Calibri"/>
          <w:color w:val="000000"/>
          <w:lang w:eastAsia="en-US"/>
        </w:rPr>
        <w:t> </w:t>
      </w:r>
      <w:r w:rsidRPr="00230A11">
        <w:rPr>
          <w:rFonts w:eastAsia="Calibri"/>
          <w:color w:val="000000"/>
          <w:lang w:eastAsia="en-US"/>
        </w:rPr>
        <w:t>000</w:t>
      </w:r>
      <w:r w:rsidR="0097400E" w:rsidRPr="00230A11">
        <w:rPr>
          <w:rFonts w:eastAsia="Calibri"/>
          <w:color w:val="000000"/>
          <w:lang w:eastAsia="en-US"/>
        </w:rPr>
        <w:t> </w:t>
      </w:r>
      <w:r w:rsidR="00E455A5" w:rsidRPr="00230A11">
        <w:rPr>
          <w:rFonts w:eastAsia="Calibri"/>
          <w:i/>
          <w:iCs/>
          <w:color w:val="000000"/>
          <w:lang w:eastAsia="en-US"/>
        </w:rPr>
        <w:t>euro</w:t>
      </w:r>
      <w:r w:rsidR="00E455A5" w:rsidRPr="00230A11">
        <w:rPr>
          <w:rFonts w:eastAsia="Calibri"/>
          <w:color w:val="000000"/>
          <w:lang w:eastAsia="en-US"/>
        </w:rPr>
        <w:t>.</w:t>
      </w:r>
      <w:r w:rsidR="00180E3D" w:rsidRPr="00230A11">
        <w:rPr>
          <w:rFonts w:eastAsia="Calibri"/>
          <w:color w:val="000000"/>
          <w:lang w:eastAsia="en-US"/>
        </w:rPr>
        <w:t xml:space="preserve"> </w:t>
      </w:r>
      <w:r w:rsidR="003033E1" w:rsidRPr="00230A11">
        <w:rPr>
          <w:rFonts w:eastAsia="TimesNewRomanPSMT"/>
          <w:color w:val="000000"/>
          <w:lang w:eastAsia="en-US"/>
        </w:rPr>
        <w:t>Šād</w:t>
      </w:r>
      <w:r w:rsidR="009913B8">
        <w:rPr>
          <w:rFonts w:eastAsia="TimesNewRomanPSMT"/>
          <w:color w:val="000000"/>
          <w:lang w:eastAsia="en-US"/>
        </w:rPr>
        <w:t>a</w:t>
      </w:r>
      <w:r w:rsidRPr="00230A11">
        <w:rPr>
          <w:rFonts w:eastAsia="TimesNewRomanPSMT"/>
          <w:color w:val="000000"/>
          <w:lang w:eastAsia="en-US"/>
        </w:rPr>
        <w:t xml:space="preserve"> apelācijas instances tiesas </w:t>
      </w:r>
      <w:r w:rsidR="009913B8">
        <w:rPr>
          <w:rFonts w:eastAsia="TimesNewRomanPSMT"/>
          <w:color w:val="000000"/>
          <w:lang w:eastAsia="en-US"/>
        </w:rPr>
        <w:t>rīcība</w:t>
      </w:r>
      <w:r w:rsidRPr="00230A11">
        <w:rPr>
          <w:rFonts w:eastAsia="TimesNewRomanPSMT"/>
          <w:color w:val="000000"/>
          <w:lang w:eastAsia="en-US"/>
        </w:rPr>
        <w:t xml:space="preserve"> neatbilst likuma jēgai, jo jautājums izlemts pēc formāliem kritērijiem. </w:t>
      </w:r>
    </w:p>
    <w:p w14:paraId="12F33D65" w14:textId="340C94A3" w:rsidR="00FE20B8" w:rsidRPr="00230A11" w:rsidRDefault="00FE20B8" w:rsidP="003B70DC">
      <w:pPr>
        <w:autoSpaceDE w:val="0"/>
        <w:autoSpaceDN w:val="0"/>
        <w:adjustRightInd w:val="0"/>
        <w:spacing w:line="276" w:lineRule="auto"/>
        <w:ind w:right="-1" w:firstLine="709"/>
        <w:jc w:val="both"/>
        <w:rPr>
          <w:rFonts w:eastAsia="TimesNewRomanPSMT"/>
          <w:color w:val="000000"/>
          <w:lang w:eastAsia="en-US"/>
        </w:rPr>
      </w:pPr>
      <w:r w:rsidRPr="00230A11">
        <w:rPr>
          <w:rFonts w:eastAsia="TimesNewRomanPSMT"/>
          <w:color w:val="000000"/>
          <w:lang w:eastAsia="en-US"/>
        </w:rPr>
        <w:t>K</w:t>
      </w:r>
      <w:r w:rsidR="00180E3D" w:rsidRPr="00230A11">
        <w:rPr>
          <w:rFonts w:eastAsia="TimesNewRomanPSMT"/>
          <w:color w:val="000000"/>
          <w:lang w:eastAsia="en-US"/>
        </w:rPr>
        <w:t xml:space="preserve">riminālprocesa likumā nav </w:t>
      </w:r>
      <w:r w:rsidR="004B07B9" w:rsidRPr="00230A11">
        <w:rPr>
          <w:rFonts w:eastAsia="TimesNewRomanPSMT"/>
          <w:color w:val="000000"/>
          <w:lang w:eastAsia="en-US"/>
        </w:rPr>
        <w:t>noteikts</w:t>
      </w:r>
      <w:r w:rsidR="003033E1" w:rsidRPr="00230A11">
        <w:rPr>
          <w:rFonts w:eastAsia="TimesNewRomanPSMT"/>
          <w:color w:val="000000"/>
          <w:lang w:eastAsia="en-US"/>
        </w:rPr>
        <w:t xml:space="preserve">, ka, lai varētu izlemt jautājumu par rīcību ar izņemtajiem naudas līdzekļiem, </w:t>
      </w:r>
      <w:r w:rsidR="0097400E" w:rsidRPr="00230A11">
        <w:rPr>
          <w:rFonts w:eastAsia="TimesNewRomanPSMT"/>
          <w:color w:val="000000"/>
          <w:lang w:eastAsia="en-US"/>
        </w:rPr>
        <w:t xml:space="preserve">tiem ir jābūt norādītiem </w:t>
      </w:r>
      <w:r w:rsidR="003033E1" w:rsidRPr="00230A11">
        <w:rPr>
          <w:rFonts w:eastAsia="TimesNewRomanPSMT"/>
          <w:color w:val="000000"/>
          <w:lang w:eastAsia="en-US"/>
        </w:rPr>
        <w:t>lēmumā par kriminālprocesa nodošanu tiesai</w:t>
      </w:r>
      <w:r w:rsidR="0097400E" w:rsidRPr="00230A11">
        <w:rPr>
          <w:rFonts w:eastAsia="TimesNewRomanPSMT"/>
          <w:color w:val="000000"/>
          <w:lang w:eastAsia="en-US"/>
        </w:rPr>
        <w:t>. Turklāt lietisko pierādījumu sarakstā šī nauda ir norādīta (</w:t>
      </w:r>
      <w:r w:rsidR="0097400E" w:rsidRPr="00230A11">
        <w:rPr>
          <w:rFonts w:eastAsia="TimesNewRomanPSMT"/>
          <w:i/>
          <w:iCs/>
          <w:color w:val="000000"/>
          <w:lang w:eastAsia="en-US"/>
        </w:rPr>
        <w:t xml:space="preserve">6.sējuma </w:t>
      </w:r>
      <w:proofErr w:type="gramStart"/>
      <w:r w:rsidR="0097400E" w:rsidRPr="00230A11">
        <w:rPr>
          <w:rFonts w:eastAsia="TimesNewRomanPSMT"/>
          <w:i/>
          <w:iCs/>
          <w:color w:val="000000"/>
          <w:lang w:eastAsia="en-US"/>
        </w:rPr>
        <w:t>82.lapa</w:t>
      </w:r>
      <w:proofErr w:type="gramEnd"/>
      <w:r w:rsidR="0097400E" w:rsidRPr="00230A11">
        <w:rPr>
          <w:rFonts w:eastAsia="TimesNewRomanPSMT"/>
          <w:color w:val="000000"/>
          <w:lang w:eastAsia="en-US"/>
        </w:rPr>
        <w:t xml:space="preserve">). Lai gan šis </w:t>
      </w:r>
      <w:r w:rsidR="00A476FB" w:rsidRPr="00230A11">
        <w:rPr>
          <w:rFonts w:eastAsia="TimesNewRomanPSMT"/>
          <w:color w:val="000000"/>
          <w:lang w:eastAsia="en-US"/>
        </w:rPr>
        <w:t>l</w:t>
      </w:r>
      <w:r w:rsidR="00863092" w:rsidRPr="00230A11">
        <w:rPr>
          <w:rFonts w:eastAsia="TimesNewRomanPSMT"/>
          <w:color w:val="000000"/>
          <w:lang w:eastAsia="en-US"/>
        </w:rPr>
        <w:t>ietisko pierādījumu sarakst</w:t>
      </w:r>
      <w:r w:rsidR="0097400E" w:rsidRPr="00230A11">
        <w:rPr>
          <w:rFonts w:eastAsia="TimesNewRomanPSMT"/>
          <w:color w:val="000000"/>
          <w:lang w:eastAsia="en-US"/>
        </w:rPr>
        <w:t>s</w:t>
      </w:r>
      <w:r w:rsidR="00863092" w:rsidRPr="00230A11">
        <w:rPr>
          <w:rFonts w:eastAsia="TimesNewRomanPSMT"/>
          <w:color w:val="000000"/>
          <w:lang w:eastAsia="en-US"/>
        </w:rPr>
        <w:t xml:space="preserve"> sastādīts kriminālprocesā Nr.</w:t>
      </w:r>
      <w:r w:rsidR="0097400E" w:rsidRPr="00230A11">
        <w:rPr>
          <w:rFonts w:eastAsia="TimesNewRomanPSMT"/>
          <w:color w:val="000000"/>
          <w:lang w:eastAsia="en-US"/>
        </w:rPr>
        <w:t> </w:t>
      </w:r>
      <w:r w:rsidR="00863092" w:rsidRPr="00230A11">
        <w:rPr>
          <w:rFonts w:eastAsia="TimesNewRomanPSMT"/>
          <w:color w:val="000000"/>
          <w:lang w:eastAsia="en-US"/>
        </w:rPr>
        <w:t>16870000313</w:t>
      </w:r>
      <w:r w:rsidR="003E7422" w:rsidRPr="00230A11">
        <w:rPr>
          <w:rFonts w:eastAsia="TimesNewRomanPSMT"/>
          <w:color w:val="000000"/>
          <w:lang w:eastAsia="en-US"/>
        </w:rPr>
        <w:t>, no kura vēlāk izdalīts izskatāmais kriminālprocess Nr.</w:t>
      </w:r>
      <w:r w:rsidR="0097400E" w:rsidRPr="00230A11">
        <w:rPr>
          <w:rFonts w:eastAsia="TimesNewRomanPSMT"/>
          <w:color w:val="000000"/>
          <w:lang w:eastAsia="en-US"/>
        </w:rPr>
        <w:t> </w:t>
      </w:r>
      <w:r w:rsidR="003E7422" w:rsidRPr="00230A11">
        <w:rPr>
          <w:rFonts w:eastAsia="TimesNewRomanPSMT"/>
          <w:color w:val="000000"/>
          <w:lang w:eastAsia="en-US"/>
        </w:rPr>
        <w:t>12812001618, nauda kā lietiskais pierādījums pēc būtības attiecas</w:t>
      </w:r>
      <w:r w:rsidR="006B12D8" w:rsidRPr="00230A11">
        <w:rPr>
          <w:rFonts w:eastAsia="TimesNewRomanPSMT"/>
          <w:color w:val="000000"/>
          <w:lang w:eastAsia="en-US"/>
        </w:rPr>
        <w:t xml:space="preserve"> tieši</w:t>
      </w:r>
      <w:r w:rsidR="003E7422" w:rsidRPr="00230A11">
        <w:rPr>
          <w:rFonts w:eastAsia="TimesNewRomanPSMT"/>
          <w:color w:val="000000"/>
          <w:lang w:eastAsia="en-US"/>
        </w:rPr>
        <w:t xml:space="preserve"> uz kriminālprocesu Nr.</w:t>
      </w:r>
      <w:r w:rsidR="0097400E" w:rsidRPr="00230A11">
        <w:rPr>
          <w:rFonts w:eastAsia="TimesNewRomanPSMT"/>
          <w:color w:val="000000"/>
          <w:lang w:eastAsia="en-US"/>
        </w:rPr>
        <w:t> </w:t>
      </w:r>
      <w:r w:rsidR="003E7422" w:rsidRPr="00230A11">
        <w:rPr>
          <w:rFonts w:eastAsia="TimesNewRomanPSMT"/>
          <w:color w:val="000000"/>
          <w:lang w:eastAsia="en-US"/>
        </w:rPr>
        <w:t>12812001618.</w:t>
      </w:r>
      <w:r w:rsidR="00A476FB" w:rsidRPr="00230A11">
        <w:rPr>
          <w:rFonts w:eastAsia="TimesNewRomanPSMT"/>
          <w:color w:val="000000"/>
          <w:lang w:eastAsia="en-US"/>
        </w:rPr>
        <w:t xml:space="preserve"> Tāpat </w:t>
      </w:r>
      <w:r w:rsidRPr="00230A11">
        <w:rPr>
          <w:rFonts w:eastAsia="TimesNewRomanPSMT"/>
          <w:color w:val="000000"/>
          <w:lang w:eastAsia="en-US"/>
        </w:rPr>
        <w:t xml:space="preserve">debašu runā </w:t>
      </w:r>
      <w:r w:rsidR="000D76DB" w:rsidRPr="00230A11">
        <w:rPr>
          <w:rFonts w:eastAsia="TimesNewRomanPSMT"/>
          <w:color w:val="000000"/>
          <w:lang w:eastAsia="en-US"/>
        </w:rPr>
        <w:t>pirmās instances ties</w:t>
      </w:r>
      <w:r w:rsidR="000D76DB">
        <w:rPr>
          <w:rFonts w:eastAsia="TimesNewRomanPSMT"/>
          <w:color w:val="000000"/>
          <w:lang w:eastAsia="en-US"/>
        </w:rPr>
        <w:t>ā</w:t>
      </w:r>
      <w:r w:rsidR="000D76DB" w:rsidRPr="00230A11">
        <w:rPr>
          <w:rFonts w:eastAsia="TimesNewRomanPSMT"/>
          <w:color w:val="000000"/>
          <w:lang w:eastAsia="en-US"/>
        </w:rPr>
        <w:t xml:space="preserve"> </w:t>
      </w:r>
      <w:r w:rsidRPr="00230A11">
        <w:rPr>
          <w:rFonts w:eastAsia="TimesNewRomanPSMT"/>
          <w:color w:val="000000"/>
          <w:lang w:eastAsia="en-US"/>
        </w:rPr>
        <w:t>tika lūgts izlemt rīcību ar 60</w:t>
      </w:r>
      <w:r w:rsidR="0097400E" w:rsidRPr="00230A11">
        <w:rPr>
          <w:rFonts w:eastAsia="TimesNewRomanPSMT"/>
          <w:color w:val="000000"/>
          <w:lang w:eastAsia="en-US"/>
        </w:rPr>
        <w:t> </w:t>
      </w:r>
      <w:r w:rsidRPr="00230A11">
        <w:rPr>
          <w:rFonts w:eastAsia="TimesNewRomanPSMT"/>
          <w:color w:val="000000"/>
          <w:lang w:eastAsia="en-US"/>
        </w:rPr>
        <w:t>000</w:t>
      </w:r>
      <w:r w:rsidR="0097400E" w:rsidRPr="00230A11">
        <w:rPr>
          <w:rFonts w:eastAsia="TimesNewRomanPSMT"/>
          <w:color w:val="000000"/>
          <w:lang w:eastAsia="en-US"/>
        </w:rPr>
        <w:t> </w:t>
      </w:r>
      <w:r w:rsidR="00CF1080" w:rsidRPr="00230A11">
        <w:rPr>
          <w:rFonts w:eastAsia="TimesNewRomanPSMT"/>
          <w:i/>
          <w:iCs/>
          <w:color w:val="000000"/>
          <w:lang w:eastAsia="en-US"/>
        </w:rPr>
        <w:t>euro</w:t>
      </w:r>
      <w:r w:rsidRPr="00230A11">
        <w:rPr>
          <w:rFonts w:eastAsia="TimesNewRomanPSMT"/>
          <w:color w:val="000000"/>
          <w:lang w:eastAsia="en-US"/>
        </w:rPr>
        <w:t>, tos konfiscējot.</w:t>
      </w:r>
    </w:p>
    <w:p w14:paraId="3AE5E163" w14:textId="754E8CD7" w:rsidR="00CB44B8" w:rsidRPr="00720C15" w:rsidRDefault="00FE20B8" w:rsidP="003B70DC">
      <w:pPr>
        <w:autoSpaceDE w:val="0"/>
        <w:autoSpaceDN w:val="0"/>
        <w:adjustRightInd w:val="0"/>
        <w:spacing w:line="276" w:lineRule="auto"/>
        <w:ind w:right="-1" w:firstLine="709"/>
        <w:jc w:val="both"/>
        <w:rPr>
          <w:color w:val="000000"/>
          <w:lang w:eastAsia="en-US"/>
        </w:rPr>
      </w:pPr>
      <w:r w:rsidRPr="00230A11">
        <w:rPr>
          <w:rFonts w:eastAsia="TimesNewRomanPSMT"/>
          <w:color w:val="000000"/>
          <w:lang w:eastAsia="en-US"/>
        </w:rPr>
        <w:t>Saskaņā ar K</w:t>
      </w:r>
      <w:r w:rsidR="00B25580" w:rsidRPr="00230A11">
        <w:rPr>
          <w:rFonts w:eastAsia="TimesNewRomanPSMT"/>
          <w:color w:val="000000"/>
          <w:lang w:eastAsia="en-US"/>
        </w:rPr>
        <w:t>riminālprocesa likuma</w:t>
      </w:r>
      <w:r w:rsidRPr="00230A11">
        <w:rPr>
          <w:rFonts w:eastAsia="TimesNewRomanPSMT"/>
          <w:color w:val="000000"/>
          <w:lang w:eastAsia="en-US"/>
        </w:rPr>
        <w:t xml:space="preserve"> </w:t>
      </w:r>
      <w:proofErr w:type="gramStart"/>
      <w:r w:rsidRPr="00230A11">
        <w:rPr>
          <w:rFonts w:eastAsia="TimesNewRomanPSMT"/>
          <w:color w:val="000000"/>
          <w:lang w:eastAsia="en-US"/>
        </w:rPr>
        <w:t>240.panta</w:t>
      </w:r>
      <w:proofErr w:type="gramEnd"/>
      <w:r w:rsidRPr="00230A11">
        <w:rPr>
          <w:rFonts w:eastAsia="TimesNewRomanPSMT"/>
          <w:color w:val="000000"/>
          <w:lang w:eastAsia="en-US"/>
        </w:rPr>
        <w:t xml:space="preserve"> pirmo daļ</w:t>
      </w:r>
      <w:r w:rsidR="006B12D8" w:rsidRPr="00230A11">
        <w:rPr>
          <w:rFonts w:eastAsia="TimesNewRomanPSMT"/>
          <w:color w:val="000000"/>
          <w:lang w:eastAsia="en-US"/>
        </w:rPr>
        <w:t>u</w:t>
      </w:r>
      <w:r w:rsidRPr="00230A11">
        <w:rPr>
          <w:rFonts w:eastAsia="TimesNewRomanPSMT"/>
          <w:color w:val="000000"/>
          <w:lang w:eastAsia="en-US"/>
        </w:rPr>
        <w:t xml:space="preserve"> tiesas spriedumā ir norādāms, kas darāms ar lietisko pierādījumu. Šī norma neparedz izņēmuma gadījumus, kad rīcība ar lietiskiem pierādījumiem nav nosakāma.</w:t>
      </w:r>
      <w:bookmarkEnd w:id="4"/>
    </w:p>
    <w:p w14:paraId="7462DB6A" w14:textId="77777777" w:rsidR="0097400E" w:rsidRPr="00720C15" w:rsidRDefault="0097400E" w:rsidP="003B70DC">
      <w:pPr>
        <w:autoSpaceDE w:val="0"/>
        <w:autoSpaceDN w:val="0"/>
        <w:adjustRightInd w:val="0"/>
        <w:spacing w:line="276" w:lineRule="auto"/>
        <w:ind w:right="-1" w:firstLine="709"/>
        <w:jc w:val="both"/>
        <w:rPr>
          <w:color w:val="000000"/>
          <w:lang w:eastAsia="en-US"/>
        </w:rPr>
      </w:pPr>
    </w:p>
    <w:p w14:paraId="6F8ABFC3" w14:textId="77777777" w:rsidR="00C2148B" w:rsidRPr="00720C15" w:rsidRDefault="00C2148B" w:rsidP="00D046E1">
      <w:pPr>
        <w:spacing w:line="276" w:lineRule="auto"/>
        <w:ind w:right="-1"/>
        <w:jc w:val="center"/>
        <w:rPr>
          <w:b/>
        </w:rPr>
      </w:pPr>
      <w:r w:rsidRPr="00720C15">
        <w:rPr>
          <w:b/>
        </w:rPr>
        <w:t>Motīvu daļa</w:t>
      </w:r>
    </w:p>
    <w:p w14:paraId="38EB8364" w14:textId="3BDBDD24" w:rsidR="00C2148B" w:rsidRPr="00720C15" w:rsidRDefault="00C2148B" w:rsidP="003B70DC">
      <w:pPr>
        <w:spacing w:line="276" w:lineRule="auto"/>
        <w:ind w:right="-1" w:firstLine="709"/>
        <w:jc w:val="both"/>
      </w:pPr>
    </w:p>
    <w:p w14:paraId="7CBF92B4" w14:textId="2922FE5A" w:rsidR="003B7EC4" w:rsidRPr="00720C15" w:rsidRDefault="003B7EC4" w:rsidP="003B70DC">
      <w:pPr>
        <w:spacing w:line="276" w:lineRule="auto"/>
        <w:ind w:right="-1" w:firstLine="709"/>
        <w:jc w:val="both"/>
      </w:pPr>
      <w:r w:rsidRPr="00720C15">
        <w:t xml:space="preserve">[5] Senāts atzīst, ka Zemgales apgabaltiesas </w:t>
      </w:r>
      <w:proofErr w:type="gramStart"/>
      <w:r w:rsidRPr="00720C15">
        <w:t>2021.gada</w:t>
      </w:r>
      <w:proofErr w:type="gramEnd"/>
      <w:r w:rsidRPr="00720C15">
        <w:t xml:space="preserve"> 31.augusta spriedums </w:t>
      </w:r>
      <w:r w:rsidR="00942630" w:rsidRPr="00720C15">
        <w:t xml:space="preserve">atstājams negrozīts, bet </w:t>
      </w:r>
      <w:bookmarkStart w:id="5" w:name="_Hlk114212416"/>
      <w:r w:rsidR="00942630" w:rsidRPr="00720C15">
        <w:t xml:space="preserve">Ģenerālprokuratūras Krimināltiesiskā departamenta Korupcijas apkarošanas koordinācijas nodaļas </w:t>
      </w:r>
      <w:bookmarkEnd w:id="5"/>
      <w:r w:rsidR="00942630" w:rsidRPr="00720C15">
        <w:t>virsprokurora M. Lejas kasācijas protests noraidāms.</w:t>
      </w:r>
    </w:p>
    <w:p w14:paraId="6001CAE7" w14:textId="77777777" w:rsidR="00942630" w:rsidRPr="00720C15" w:rsidRDefault="00942630" w:rsidP="003B70DC">
      <w:pPr>
        <w:spacing w:line="276" w:lineRule="auto"/>
        <w:ind w:right="-1" w:firstLine="709"/>
        <w:jc w:val="both"/>
      </w:pPr>
    </w:p>
    <w:p w14:paraId="238EA2CF" w14:textId="35BEB0FF" w:rsidR="00720C15" w:rsidRPr="00720C15" w:rsidRDefault="00942630" w:rsidP="003B70DC">
      <w:pPr>
        <w:spacing w:line="276" w:lineRule="auto"/>
        <w:ind w:right="-1" w:firstLine="709"/>
        <w:jc w:val="both"/>
      </w:pPr>
      <w:r w:rsidRPr="00720C15">
        <w:t xml:space="preserve">[6] Senāts atzīst, ka </w:t>
      </w:r>
      <w:r w:rsidR="00720C15" w:rsidRPr="00720C15">
        <w:t xml:space="preserve">virsprokurora kasācijas protestā nav norādīti argumenti, kas </w:t>
      </w:r>
      <w:r w:rsidR="000D76DB">
        <w:t>būtu par pamatu</w:t>
      </w:r>
      <w:r w:rsidR="00720C15" w:rsidRPr="00720C15">
        <w:t xml:space="preserve"> apelācijas instances tiesas sprieduma atcelšanai vai grozīšanai.</w:t>
      </w:r>
    </w:p>
    <w:p w14:paraId="6A21F0B0" w14:textId="30F6EDE5" w:rsidR="002E5A14" w:rsidRDefault="00720C15" w:rsidP="003B70DC">
      <w:pPr>
        <w:spacing w:line="276" w:lineRule="auto"/>
        <w:ind w:right="-1" w:firstLine="709"/>
        <w:jc w:val="both"/>
      </w:pPr>
      <w:r w:rsidRPr="00720C15">
        <w:t>[</w:t>
      </w:r>
      <w:r w:rsidR="00CC5EA5">
        <w:t>6.1</w:t>
      </w:r>
      <w:r w:rsidRPr="00720C15">
        <w:t>] </w:t>
      </w:r>
      <w:r w:rsidR="00B6796C">
        <w:t>[Pers. A]</w:t>
      </w:r>
      <w:r w:rsidRPr="00720C15">
        <w:t xml:space="preserve"> celta apsūdzība</w:t>
      </w:r>
      <w:r w:rsidR="00CC5EA5">
        <w:t xml:space="preserve"> pēc Krimināllikuma </w:t>
      </w:r>
      <w:proofErr w:type="gramStart"/>
      <w:r w:rsidR="00CC5EA5">
        <w:t>320.panta</w:t>
      </w:r>
      <w:proofErr w:type="gramEnd"/>
      <w:r w:rsidR="00CC5EA5">
        <w:t xml:space="preserve"> ceturtās daļas</w:t>
      </w:r>
      <w:r w:rsidRPr="00720C15">
        <w:t xml:space="preserve"> par to, ka</w:t>
      </w:r>
      <w:r>
        <w:t xml:space="preserve"> viņš,</w:t>
      </w:r>
      <w:r w:rsidRPr="00720C15">
        <w:t xml:space="preserve"> būdams valsts amatpersona, kas ieņem atbildīgu stāvokli, proti, </w:t>
      </w:r>
      <w:r w:rsidR="00B6796C">
        <w:t>[..]</w:t>
      </w:r>
      <w:r w:rsidRPr="00720C15">
        <w:t xml:space="preserve"> pilsētas domes priekšsēdētāja vietnieks, 2013.gada 1.februārī laikā no plkst.19.20 līdz plkst.19.32</w:t>
      </w:r>
      <w:r w:rsidR="002E57E3">
        <w:t xml:space="preserve"> degvielas uzpildes stacijas „Statoil” teritorijā Rīgas ielā 218g, Jēkabpilī</w:t>
      </w:r>
      <w:r w:rsidRPr="00720C15">
        <w:t xml:space="preserve"> pieņēma no </w:t>
      </w:r>
      <w:r w:rsidR="00B6796C">
        <w:t>[pers. B]</w:t>
      </w:r>
      <w:r w:rsidRPr="00720C15">
        <w:t xml:space="preserve"> </w:t>
      </w:r>
      <w:r w:rsidR="005E2D3A">
        <w:t xml:space="preserve">kukuli, tas ir, </w:t>
      </w:r>
      <w:r w:rsidRPr="00720C15">
        <w:t>naudu 60</w:t>
      </w:r>
      <w:r w:rsidR="00A750C8">
        <w:t> </w:t>
      </w:r>
      <w:r w:rsidRPr="00720C15">
        <w:t>000</w:t>
      </w:r>
      <w:r w:rsidR="00A750C8">
        <w:t> </w:t>
      </w:r>
      <w:r w:rsidRPr="00A750C8">
        <w:rPr>
          <w:i/>
          <w:iCs/>
        </w:rPr>
        <w:t xml:space="preserve">euro </w:t>
      </w:r>
      <w:r w:rsidR="005E2D3A" w:rsidRPr="005E2D3A">
        <w:t>(lielā apmērā)</w:t>
      </w:r>
      <w:r w:rsidRPr="00720C15">
        <w:t xml:space="preserve"> par </w:t>
      </w:r>
      <w:r w:rsidR="00B6796C">
        <w:t>[..]</w:t>
      </w:r>
      <w:r w:rsidRPr="00720C15">
        <w:t xml:space="preserve"> pilsētas domē, tās struktūrvienībās un iestādēs izskatāmo jautājumu izlemšanu </w:t>
      </w:r>
      <w:r w:rsidR="00B6796C">
        <w:t>[pers. B]</w:t>
      </w:r>
      <w:r w:rsidRPr="00720C15">
        <w:t xml:space="preserve"> un citu personu interesēs, tostarp par</w:t>
      </w:r>
      <w:r w:rsidR="002E5A14">
        <w:t>:</w:t>
      </w:r>
    </w:p>
    <w:p w14:paraId="7A05436F" w14:textId="676514A6" w:rsidR="002E5A14" w:rsidRDefault="002E5A14" w:rsidP="003B70DC">
      <w:pPr>
        <w:spacing w:line="276" w:lineRule="auto"/>
        <w:ind w:right="-1" w:firstLine="709"/>
        <w:jc w:val="both"/>
      </w:pPr>
      <w:r>
        <w:t>-</w:t>
      </w:r>
      <w:r w:rsidR="00720C15" w:rsidRPr="00720C15">
        <w:t xml:space="preserve">līguma noslēgšanu </w:t>
      </w:r>
      <w:proofErr w:type="gramStart"/>
      <w:r w:rsidR="00720C15" w:rsidRPr="00720C15">
        <w:t>2013.gada</w:t>
      </w:r>
      <w:proofErr w:type="gramEnd"/>
      <w:r w:rsidR="00720C15" w:rsidRPr="00720C15">
        <w:t xml:space="preserve"> 28.janvārī starp AS ,,</w:t>
      </w:r>
      <w:r w:rsidR="00B6796C">
        <w:t>[Nosaukums]</w:t>
      </w:r>
      <w:r w:rsidR="00720C15" w:rsidRPr="00720C15">
        <w:t xml:space="preserve">” un </w:t>
      </w:r>
      <w:r w:rsidR="00B6796C">
        <w:t>[..]</w:t>
      </w:r>
      <w:r w:rsidR="00720C15" w:rsidRPr="00720C15">
        <w:t xml:space="preserve"> pilsētas pašvaldības iestādi „Komunālās saimniecības pārvalde” par </w:t>
      </w:r>
      <w:r w:rsidR="00B6796C">
        <w:t>[..]</w:t>
      </w:r>
      <w:r w:rsidR="00720C15" w:rsidRPr="00720C15">
        <w:t xml:space="preserve"> pilsētas ielu ikdienas uzturēšanu 2013.-2015.gadā par kopējo summu 4</w:t>
      </w:r>
      <w:r>
        <w:t> </w:t>
      </w:r>
      <w:r w:rsidR="00720C15" w:rsidRPr="00720C15">
        <w:t>985</w:t>
      </w:r>
      <w:r>
        <w:t> </w:t>
      </w:r>
      <w:r w:rsidR="00720C15" w:rsidRPr="00720C15">
        <w:t>448,28</w:t>
      </w:r>
      <w:r>
        <w:t> </w:t>
      </w:r>
      <w:r w:rsidR="00720C15" w:rsidRPr="00720C15">
        <w:t>Ls (7</w:t>
      </w:r>
      <w:r>
        <w:t> </w:t>
      </w:r>
      <w:r w:rsidR="00720C15" w:rsidRPr="00720C15">
        <w:t>093</w:t>
      </w:r>
      <w:r>
        <w:t> </w:t>
      </w:r>
      <w:r w:rsidR="00720C15" w:rsidRPr="00720C15">
        <w:t>653,42</w:t>
      </w:r>
      <w:r>
        <w:t> </w:t>
      </w:r>
      <w:r w:rsidR="00720C15" w:rsidRPr="002E5A14">
        <w:rPr>
          <w:i/>
          <w:iCs/>
        </w:rPr>
        <w:t>euro</w:t>
      </w:r>
      <w:r w:rsidR="00720C15" w:rsidRPr="00720C15">
        <w:t>) bez PVN</w:t>
      </w:r>
      <w:r w:rsidR="00A91FB3">
        <w:t>.</w:t>
      </w:r>
      <w:r w:rsidR="00720C15" w:rsidRPr="00720C15">
        <w:t xml:space="preserve"> </w:t>
      </w:r>
      <w:r w:rsidR="00B6796C">
        <w:t>[Pers. A]</w:t>
      </w:r>
      <w:r w:rsidR="00A91FB3">
        <w:t xml:space="preserve"> šo līgumu</w:t>
      </w:r>
      <w:r w:rsidR="00720C15" w:rsidRPr="00720C15">
        <w:t xml:space="preserve"> bija iepriekš vīzējis un </w:t>
      </w:r>
      <w:r w:rsidR="00B6796C">
        <w:t>[..]</w:t>
      </w:r>
      <w:r w:rsidR="00720C15" w:rsidRPr="00720C15">
        <w:t xml:space="preserve"> domes sēdē balsojis „par” līguma slēgšanu</w:t>
      </w:r>
      <w:r>
        <w:t>;</w:t>
      </w:r>
    </w:p>
    <w:p w14:paraId="1AE1D435" w14:textId="0B2AD4C8" w:rsidR="00023238" w:rsidRDefault="002E5A14" w:rsidP="003B70DC">
      <w:pPr>
        <w:spacing w:line="276" w:lineRule="auto"/>
        <w:ind w:right="-1" w:firstLine="709"/>
        <w:jc w:val="both"/>
      </w:pPr>
      <w:r>
        <w:t>-</w:t>
      </w:r>
      <w:r w:rsidR="00720C15" w:rsidRPr="00720C15">
        <w:t>AS</w:t>
      </w:r>
      <w:r>
        <w:t> </w:t>
      </w:r>
      <w:r w:rsidR="00720C15" w:rsidRPr="00720C15">
        <w:t>,,</w:t>
      </w:r>
      <w:r w:rsidR="00B6796C">
        <w:t>[Nosaukums]</w:t>
      </w:r>
      <w:r w:rsidR="00720C15" w:rsidRPr="00720C15">
        <w:t xml:space="preserve">” iesnieguma par sadzīves atkritumu šķirošanas līnijas būvniecību un benzīna punkta nojaukšanu izskatīšanu </w:t>
      </w:r>
      <w:r w:rsidR="00B6796C">
        <w:t>[..]</w:t>
      </w:r>
      <w:r w:rsidR="00720C15" w:rsidRPr="00720C15">
        <w:t xml:space="preserve"> pilsētas domē, kura izskatīšanas ietvaros </w:t>
      </w:r>
      <w:proofErr w:type="gramStart"/>
      <w:r w:rsidR="00720C15" w:rsidRPr="00720C15">
        <w:t>2013.gada</w:t>
      </w:r>
      <w:proofErr w:type="gramEnd"/>
      <w:r w:rsidR="00720C15" w:rsidRPr="00720C15">
        <w:t xml:space="preserve"> 1.februārī bija izsludināta publiskās apspriešanas procedūra. </w:t>
      </w:r>
    </w:p>
    <w:p w14:paraId="3A2D1A24" w14:textId="26445C53" w:rsidR="00CC5EA5" w:rsidRDefault="00CC5EA5" w:rsidP="003B70DC">
      <w:pPr>
        <w:spacing w:line="276" w:lineRule="auto"/>
        <w:ind w:right="-1" w:firstLine="709"/>
        <w:jc w:val="both"/>
      </w:pPr>
      <w:r>
        <w:t>[6.2] </w:t>
      </w:r>
      <w:r w:rsidR="00B6796C">
        <w:t>[Pers. B]</w:t>
      </w:r>
      <w:r w:rsidRPr="00720C15">
        <w:t xml:space="preserve"> celta apsūdzība</w:t>
      </w:r>
      <w:r>
        <w:t xml:space="preserve"> pēc Krimināllikuma </w:t>
      </w:r>
      <w:proofErr w:type="gramStart"/>
      <w:r>
        <w:t>323.panta</w:t>
      </w:r>
      <w:proofErr w:type="gramEnd"/>
      <w:r>
        <w:t xml:space="preserve"> </w:t>
      </w:r>
      <w:r w:rsidR="00023238">
        <w:t>otrās</w:t>
      </w:r>
      <w:r>
        <w:t xml:space="preserve"> daļas</w:t>
      </w:r>
      <w:r w:rsidRPr="00720C15">
        <w:t xml:space="preserve"> par to, ka</w:t>
      </w:r>
      <w:r>
        <w:t xml:space="preserve"> viņš</w:t>
      </w:r>
      <w:r w:rsidR="00023238" w:rsidRPr="00023238">
        <w:t xml:space="preserve"> valsts amatpersona</w:t>
      </w:r>
      <w:r w:rsidR="00023238">
        <w:t>i</w:t>
      </w:r>
      <w:r w:rsidR="00023238" w:rsidRPr="00023238">
        <w:t xml:space="preserve">, kas ieņem atbildīgu stāvokli, proti, </w:t>
      </w:r>
      <w:r w:rsidR="00B6796C">
        <w:t>[..]</w:t>
      </w:r>
      <w:r w:rsidR="00023238" w:rsidRPr="00023238">
        <w:t xml:space="preserve"> pilsētas domes priekšsēdētāja vietniek</w:t>
      </w:r>
      <w:r w:rsidR="00023238">
        <w:t xml:space="preserve">am </w:t>
      </w:r>
      <w:r w:rsidR="00B6796C">
        <w:t>[pers. A]</w:t>
      </w:r>
      <w:r w:rsidR="00023238">
        <w:t xml:space="preserve"> </w:t>
      </w:r>
      <w:r w:rsidR="00023238" w:rsidRPr="00023238">
        <w:t xml:space="preserve">2013.gada 1.februārī laikā no plkst.19.20 līdz plkst.19.32 degvielas uzpildes stacijas „Statoil” teritorijā Rīgas ielā 218g, Jēkabpilī </w:t>
      </w:r>
      <w:r w:rsidR="00023238">
        <w:t>nodeva</w:t>
      </w:r>
      <w:r w:rsidR="00023238" w:rsidRPr="00023238">
        <w:t xml:space="preserve"> </w:t>
      </w:r>
      <w:r w:rsidR="005E2D3A">
        <w:t xml:space="preserve">kukuli, tas ir, </w:t>
      </w:r>
      <w:r w:rsidR="00023238" w:rsidRPr="00720C15">
        <w:t>naudu 60</w:t>
      </w:r>
      <w:r w:rsidR="00023238">
        <w:t> </w:t>
      </w:r>
      <w:r w:rsidR="00023238" w:rsidRPr="00720C15">
        <w:t>000</w:t>
      </w:r>
      <w:r w:rsidR="00023238">
        <w:t> </w:t>
      </w:r>
      <w:r w:rsidR="00023238" w:rsidRPr="00A750C8">
        <w:rPr>
          <w:i/>
          <w:iCs/>
        </w:rPr>
        <w:t xml:space="preserve">euro </w:t>
      </w:r>
      <w:r w:rsidR="005E2D3A">
        <w:t>(lielā a</w:t>
      </w:r>
      <w:r w:rsidR="00023238" w:rsidRPr="00720C15">
        <w:t>pmērā</w:t>
      </w:r>
      <w:r w:rsidR="005E2D3A">
        <w:t>)</w:t>
      </w:r>
      <w:r w:rsidR="00E70B42">
        <w:t xml:space="preserve"> </w:t>
      </w:r>
      <w:r w:rsidRPr="00720C15">
        <w:t xml:space="preserve">par </w:t>
      </w:r>
      <w:r w:rsidR="00B6796C">
        <w:t>[..]</w:t>
      </w:r>
      <w:r w:rsidRPr="00720C15">
        <w:t xml:space="preserve"> pilsētas domē, tās struktūrvienībās un iestādēs izskatāmo jautājumu izlemšanu </w:t>
      </w:r>
      <w:r w:rsidR="00B6796C">
        <w:t>[pers. B]</w:t>
      </w:r>
      <w:r w:rsidRPr="00720C15">
        <w:t xml:space="preserve"> un citu personu interesēs, tostarp par</w:t>
      </w:r>
      <w:r>
        <w:t>:</w:t>
      </w:r>
    </w:p>
    <w:p w14:paraId="6F50ABF8" w14:textId="186DE2DA" w:rsidR="00CC5EA5" w:rsidRDefault="00CC5EA5" w:rsidP="003B70DC">
      <w:pPr>
        <w:spacing w:line="276" w:lineRule="auto"/>
        <w:ind w:right="-1" w:firstLine="709"/>
        <w:jc w:val="both"/>
      </w:pPr>
      <w:r>
        <w:t>-</w:t>
      </w:r>
      <w:r w:rsidR="00143640">
        <w:t> </w:t>
      </w:r>
      <w:r w:rsidRPr="00720C15">
        <w:t xml:space="preserve">līguma noslēgšanu </w:t>
      </w:r>
      <w:proofErr w:type="gramStart"/>
      <w:r w:rsidRPr="00720C15">
        <w:t>2013.gada</w:t>
      </w:r>
      <w:proofErr w:type="gramEnd"/>
      <w:r w:rsidRPr="00720C15">
        <w:t xml:space="preserve"> 28.janvārī starp AS ,,</w:t>
      </w:r>
      <w:r w:rsidR="00B6796C">
        <w:t>[Nosaukums]</w:t>
      </w:r>
      <w:r w:rsidRPr="00720C15">
        <w:t xml:space="preserve">” un </w:t>
      </w:r>
      <w:r w:rsidR="00B6796C">
        <w:t xml:space="preserve">[..] </w:t>
      </w:r>
      <w:r w:rsidRPr="00720C15">
        <w:t xml:space="preserve">pilsētas pašvaldības iestādi „Komunālās saimniecības pārvalde” par </w:t>
      </w:r>
      <w:r w:rsidR="00B6796C">
        <w:t>[..]</w:t>
      </w:r>
      <w:r w:rsidRPr="00720C15">
        <w:t xml:space="preserve"> pilsētas ielu ikdienas uzturēšanu 2013.-2015.gadā par kopējo summu 4</w:t>
      </w:r>
      <w:r>
        <w:t> </w:t>
      </w:r>
      <w:r w:rsidRPr="00720C15">
        <w:t>985</w:t>
      </w:r>
      <w:r>
        <w:t> </w:t>
      </w:r>
      <w:r w:rsidRPr="00720C15">
        <w:t>448,28</w:t>
      </w:r>
      <w:r>
        <w:t> </w:t>
      </w:r>
      <w:r w:rsidRPr="00720C15">
        <w:t>Ls (7</w:t>
      </w:r>
      <w:r>
        <w:t> </w:t>
      </w:r>
      <w:r w:rsidRPr="00720C15">
        <w:t>093</w:t>
      </w:r>
      <w:r>
        <w:t> </w:t>
      </w:r>
      <w:r w:rsidRPr="00720C15">
        <w:t>653,42</w:t>
      </w:r>
      <w:r>
        <w:t> </w:t>
      </w:r>
      <w:r w:rsidRPr="002E5A14">
        <w:rPr>
          <w:i/>
          <w:iCs/>
        </w:rPr>
        <w:t>euro</w:t>
      </w:r>
      <w:r w:rsidRPr="00720C15">
        <w:t>) bez PVN</w:t>
      </w:r>
      <w:r w:rsidR="00A91FB3">
        <w:t xml:space="preserve">. </w:t>
      </w:r>
      <w:r w:rsidR="00B6796C">
        <w:t>[Pers. A]</w:t>
      </w:r>
      <w:r w:rsidR="00A91FB3" w:rsidRPr="00A91FB3">
        <w:t xml:space="preserve"> šo līgumu bija iepriekš vīzējis un </w:t>
      </w:r>
      <w:r w:rsidR="00B6796C">
        <w:t>[..]</w:t>
      </w:r>
      <w:r w:rsidR="00A91FB3" w:rsidRPr="00A91FB3">
        <w:t xml:space="preserve"> domes sēdē balsojis „par” līguma slēgšanu</w:t>
      </w:r>
      <w:r>
        <w:t>;</w:t>
      </w:r>
    </w:p>
    <w:p w14:paraId="04E24195" w14:textId="6611B018" w:rsidR="00CC5EA5" w:rsidRPr="00720C15" w:rsidRDefault="00CC5EA5" w:rsidP="003B70DC">
      <w:pPr>
        <w:spacing w:line="276" w:lineRule="auto"/>
        <w:ind w:right="-1" w:firstLine="709"/>
        <w:jc w:val="both"/>
      </w:pPr>
      <w:r>
        <w:t>-</w:t>
      </w:r>
      <w:r w:rsidR="00A33F9E">
        <w:t> </w:t>
      </w:r>
      <w:r w:rsidRPr="00720C15">
        <w:t>AS</w:t>
      </w:r>
      <w:r>
        <w:t> </w:t>
      </w:r>
      <w:r w:rsidRPr="00720C15">
        <w:t>,,</w:t>
      </w:r>
      <w:r w:rsidR="001C41F1">
        <w:t>[Nosaukums]</w:t>
      </w:r>
      <w:r w:rsidRPr="00720C15">
        <w:t xml:space="preserve">” iesnieguma par sadzīves atkritumu šķirošanas līnijas būvniecību un benzīna punkta nojaukšanu izskatīšanu </w:t>
      </w:r>
      <w:r w:rsidR="001C41F1">
        <w:t>[..]</w:t>
      </w:r>
      <w:r w:rsidRPr="00720C15">
        <w:t xml:space="preserve"> pilsētas domē, kura izskatīšanas ietvaros </w:t>
      </w:r>
      <w:proofErr w:type="gramStart"/>
      <w:r w:rsidRPr="00720C15">
        <w:t>2013.gada</w:t>
      </w:r>
      <w:proofErr w:type="gramEnd"/>
      <w:r w:rsidRPr="00720C15">
        <w:t xml:space="preserve"> 1.februārī bija izsludināta publiskās apspriešanas procedūra. </w:t>
      </w:r>
    </w:p>
    <w:p w14:paraId="01C235EF" w14:textId="0A180007" w:rsidR="009754C7" w:rsidRDefault="009754C7" w:rsidP="003B70DC">
      <w:pPr>
        <w:spacing w:line="276" w:lineRule="auto"/>
        <w:ind w:right="-1" w:firstLine="709"/>
        <w:jc w:val="both"/>
      </w:pPr>
      <w:r>
        <w:t>[6.3] </w:t>
      </w:r>
      <w:r w:rsidR="000D76DB">
        <w:t>P</w:t>
      </w:r>
      <w:r w:rsidR="004C5861">
        <w:t>ret abām personām</w:t>
      </w:r>
      <w:r>
        <w:t xml:space="preserve"> celtajās apsūdzībās</w:t>
      </w:r>
      <w:r w:rsidR="000D76DB">
        <w:t xml:space="preserve"> arī</w:t>
      </w:r>
      <w:r>
        <w:t xml:space="preserve"> norādīts, ka laikā no </w:t>
      </w:r>
      <w:proofErr w:type="gramStart"/>
      <w:r>
        <w:t>2012.gada</w:t>
      </w:r>
      <w:proofErr w:type="gramEnd"/>
      <w:r>
        <w:t xml:space="preserve"> līdz 2013.gada 1.februārim </w:t>
      </w:r>
      <w:r w:rsidR="001C41F1">
        <w:t>[pers. B]</w:t>
      </w:r>
      <w:r>
        <w:t xml:space="preserve"> </w:t>
      </w:r>
      <w:r w:rsidRPr="002E57E3">
        <w:t>bija vairāku uzņēmumu, tostarp SIA</w:t>
      </w:r>
      <w:r>
        <w:t> „</w:t>
      </w:r>
      <w:r w:rsidR="001C41F1">
        <w:t>[Nosaukums B]</w:t>
      </w:r>
      <w:r w:rsidRPr="002E57E3">
        <w:t>”, AS</w:t>
      </w:r>
      <w:r>
        <w:t> „</w:t>
      </w:r>
      <w:r w:rsidR="001C41F1">
        <w:t>[Nosaukums]</w:t>
      </w:r>
      <w:r w:rsidRPr="002E57E3">
        <w:t>”, SIA</w:t>
      </w:r>
      <w:r>
        <w:t> „</w:t>
      </w:r>
      <w:r w:rsidR="001C41F1">
        <w:t>[Nosaukums C]</w:t>
      </w:r>
      <w:r w:rsidRPr="002E57E3">
        <w:t>”, SIA</w:t>
      </w:r>
      <w:r>
        <w:t> „</w:t>
      </w:r>
      <w:r w:rsidR="001C41F1">
        <w:t>[Nosaukums D]</w:t>
      </w:r>
      <w:r w:rsidRPr="002E57E3">
        <w:t>”, SIA</w:t>
      </w:r>
      <w:r>
        <w:t> „</w:t>
      </w:r>
      <w:r w:rsidR="001C41F1">
        <w:t>[Nosaukums E]</w:t>
      </w:r>
      <w:r w:rsidRPr="002E57E3">
        <w:t>” daļu īpašnieks.</w:t>
      </w:r>
      <w:r>
        <w:t xml:space="preserve"> </w:t>
      </w:r>
      <w:r w:rsidR="001C41F1">
        <w:t>[..]</w:t>
      </w:r>
      <w:r>
        <w:t xml:space="preserve"> pilsētas domes struktūrvienībās un iestādēs šajā laikā regulāri skatīti jautājumi un pieņemti lēmumi, kas attiec</w:t>
      </w:r>
      <w:r w:rsidR="00FF0A20">
        <w:t>a</w:t>
      </w:r>
      <w:r>
        <w:t xml:space="preserve">s gan uz </w:t>
      </w:r>
      <w:r w:rsidR="001C41F1">
        <w:t>[pers. B]</w:t>
      </w:r>
      <w:r>
        <w:t xml:space="preserve"> piederošajiem uzņēmumiem, gan uzņēmumiem, kuros </w:t>
      </w:r>
      <w:r w:rsidR="001C41F1">
        <w:t>[pers. B]</w:t>
      </w:r>
      <w:r>
        <w:t xml:space="preserve"> nebija īpašnieks, taču lēmumi arī attiecībā uz tiem varēja ietekmēt </w:t>
      </w:r>
      <w:r w:rsidR="001C41F1">
        <w:t>[pers. B]</w:t>
      </w:r>
      <w:r>
        <w:t xml:space="preserve"> piederošo uzņēmumu darbību viņa kopīgo biznesa interešu sakarā ar citām viņam pazīstamām personām, tostarp </w:t>
      </w:r>
      <w:r w:rsidR="001C41F1">
        <w:t>[pers. D]</w:t>
      </w:r>
      <w:r>
        <w:t xml:space="preserve"> un </w:t>
      </w:r>
      <w:r w:rsidR="001C41F1">
        <w:t>[pers. E]</w:t>
      </w:r>
      <w:r>
        <w:t xml:space="preserve">. Līdz ar to </w:t>
      </w:r>
      <w:r w:rsidR="001C41F1">
        <w:t>[pers. B]</w:t>
      </w:r>
      <w:r>
        <w:t xml:space="preserve"> bija ieinteresēts, lai attiecīgie jautājumi tiktu savlaicīgi izskatīti un pieņemti viņa interesēm atbilstoši lēmumi.</w:t>
      </w:r>
    </w:p>
    <w:p w14:paraId="0C58FDE4" w14:textId="363E2CB8" w:rsidR="004C5861" w:rsidRDefault="001C41F1" w:rsidP="003B70DC">
      <w:pPr>
        <w:spacing w:line="276" w:lineRule="auto"/>
        <w:ind w:right="-1" w:firstLine="709"/>
        <w:jc w:val="both"/>
      </w:pPr>
      <w:r>
        <w:t>[Pers. B]</w:t>
      </w:r>
      <w:r w:rsidR="004C5861">
        <w:t xml:space="preserve"> bija zināms, ka šajā laikā viņam pazīstamais </w:t>
      </w:r>
      <w:r>
        <w:t>[pers. A]</w:t>
      </w:r>
      <w:r w:rsidR="004C5861">
        <w:t xml:space="preserve"> </w:t>
      </w:r>
      <w:r>
        <w:t>[..]</w:t>
      </w:r>
      <w:r w:rsidR="00A33F9E">
        <w:t xml:space="preserve"> </w:t>
      </w:r>
      <w:r w:rsidR="004C5861">
        <w:t>pilsētas domē bija domes priekšsēdētāja vietnieks, tas ir, bija valsts amatpersona, kas ieņem atbildīgu stāvokli.</w:t>
      </w:r>
    </w:p>
    <w:p w14:paraId="08804B69" w14:textId="3D09EAA7" w:rsidR="00851B94" w:rsidRPr="002901C4" w:rsidRDefault="009754C7" w:rsidP="003B70DC">
      <w:pPr>
        <w:spacing w:line="276" w:lineRule="auto"/>
        <w:ind w:right="-1" w:firstLine="709"/>
        <w:jc w:val="both"/>
      </w:pPr>
      <w:r>
        <w:t xml:space="preserve">Atbilstoši pienākumu sadalei starp domes priekšsēdētāja vietniekiem </w:t>
      </w:r>
      <w:r w:rsidR="001C41F1">
        <w:t>[pers. A]</w:t>
      </w:r>
      <w:r>
        <w:t xml:space="preserve"> pārraudzībā bija vairākas jomas, kuras bija saistītas arī ar </w:t>
      </w:r>
      <w:r w:rsidR="001C41F1">
        <w:t>[pers. B]</w:t>
      </w:r>
      <w:r>
        <w:t xml:space="preserve"> uzņēmējdarbību, proti, administratīvās teritorijas labiekārtošana un sanitārā tīrība (ielu, ceļu un laukumu uzturēšana, atkritumu savākšanas un izvešanas kontrole), būvniecības procesa tiesiskumu kontrole pašvaldības teritorijā, zemes izmantošanas un apbūves kārtība, vides aizsardzības jautājumi, komunālie jautājumi siltumapgāde, sadzīves atkritumu apsaimniekošana. Līdz ar to, ņemot vērā </w:t>
      </w:r>
      <w:r w:rsidR="001C41F1">
        <w:t>[pers. A]</w:t>
      </w:r>
      <w:r>
        <w:t xml:space="preserve"> amatu, kā arī ar to saistītās pilnvaras, viņš varēja veicināt </w:t>
      </w:r>
      <w:r w:rsidR="001C41F1">
        <w:t>[pers. B]</w:t>
      </w:r>
      <w:r>
        <w:t xml:space="preserve"> interesējošo jautājumu savlaicīgu izskatīšanu un viņa interesēm atbilstošu lēmumu pieņemšanu.</w:t>
      </w:r>
    </w:p>
    <w:p w14:paraId="0429F12A" w14:textId="73BC51E2" w:rsidR="00851B94" w:rsidRDefault="002901C4" w:rsidP="003B70DC">
      <w:pPr>
        <w:spacing w:line="276" w:lineRule="auto"/>
        <w:ind w:right="-1" w:firstLine="709"/>
        <w:jc w:val="both"/>
        <w:rPr>
          <w:bCs/>
        </w:rPr>
      </w:pPr>
      <w:r>
        <w:rPr>
          <w:bCs/>
        </w:rPr>
        <w:t>[6.4] </w:t>
      </w:r>
      <w:r w:rsidR="00851B94">
        <w:rPr>
          <w:bCs/>
        </w:rPr>
        <w:t>Senāts nepiekrīt virsprokurora kasācijas protestā paustajam viedoklim, ka nav izšķirošas nozīmes, par kuru no vairākiem lēmumiem vai amata pienākumiem kukulis dots, ja tiek pierādīts, ka valsts amatpersona regulāri iesaistās dažādu jautājumu risināšanā, kas ir potenciālā kukuļdevēja interesēs.</w:t>
      </w:r>
    </w:p>
    <w:p w14:paraId="3CB2CE01" w14:textId="3B20AB90" w:rsidR="00A81E0C" w:rsidRPr="0094552B" w:rsidRDefault="00745774" w:rsidP="003B70DC">
      <w:pPr>
        <w:spacing w:line="276" w:lineRule="auto"/>
        <w:ind w:right="-1" w:firstLine="709"/>
        <w:jc w:val="both"/>
        <w:rPr>
          <w:bCs/>
        </w:rPr>
      </w:pPr>
      <w:r>
        <w:rPr>
          <w:bCs/>
        </w:rPr>
        <w:t xml:space="preserve">Krimināllikuma </w:t>
      </w:r>
      <w:proofErr w:type="gramStart"/>
      <w:r>
        <w:rPr>
          <w:bCs/>
        </w:rPr>
        <w:t>320.panta</w:t>
      </w:r>
      <w:proofErr w:type="gramEnd"/>
      <w:r>
        <w:rPr>
          <w:bCs/>
        </w:rPr>
        <w:t xml:space="preserve"> </w:t>
      </w:r>
      <w:r w:rsidR="0011294C">
        <w:rPr>
          <w:bCs/>
        </w:rPr>
        <w:t>pirmajā daļā</w:t>
      </w:r>
      <w:r w:rsidR="00953263">
        <w:rPr>
          <w:bCs/>
        </w:rPr>
        <w:t xml:space="preserve"> (likuma redakcijā, kas bija spēkā</w:t>
      </w:r>
      <w:r w:rsidR="00E8537F">
        <w:rPr>
          <w:bCs/>
        </w:rPr>
        <w:t xml:space="preserve"> apsūdzētaj</w:t>
      </w:r>
      <w:r w:rsidR="00311824">
        <w:rPr>
          <w:bCs/>
        </w:rPr>
        <w:t>am</w:t>
      </w:r>
      <w:r w:rsidR="00E8537F">
        <w:rPr>
          <w:bCs/>
        </w:rPr>
        <w:t xml:space="preserve"> inkriminēto darbību izdarīšanas laikā</w:t>
      </w:r>
      <w:r w:rsidR="00953263">
        <w:rPr>
          <w:bCs/>
        </w:rPr>
        <w:t>)</w:t>
      </w:r>
      <w:r>
        <w:rPr>
          <w:bCs/>
        </w:rPr>
        <w:t xml:space="preserve"> paredzēta atbildība par</w:t>
      </w:r>
      <w:r w:rsidR="0011294C">
        <w:rPr>
          <w:bCs/>
        </w:rPr>
        <w:t xml:space="preserve"> </w:t>
      </w:r>
      <w:r w:rsidR="0011294C" w:rsidRPr="0011294C">
        <w:rPr>
          <w:bCs/>
        </w:rPr>
        <w:t xml:space="preserve">kukuļa, tas ir, materiālu vērtību, </w:t>
      </w:r>
      <w:r w:rsidR="0011294C" w:rsidRPr="0094552B">
        <w:rPr>
          <w:bCs/>
        </w:rPr>
        <w:t>mantiska vai citāda rakstura labumu, pieņemšanu, ko izdarījusi valsts amatpersona pati vai ar starpnieku par kādu jau izdarītu likumīgu vai nelikumīgu darbību vai pieļautu bezdarbību kukuļdevēja, kukuļa piedāvātāja vai citas personas interesēs, izmantojot savu dienesta stāvokli, neatkarīgi no tā, vai pieņemtais vai piedāvātais kukulis domāts šai valsts amatpersonai vai jebkurai citai personai</w:t>
      </w:r>
      <w:r w:rsidR="0034165B" w:rsidRPr="0094552B">
        <w:rPr>
          <w:bCs/>
        </w:rPr>
        <w:t xml:space="preserve">. Minētā </w:t>
      </w:r>
      <w:r w:rsidR="00953263" w:rsidRPr="0094552B">
        <w:rPr>
          <w:bCs/>
        </w:rPr>
        <w:t>p</w:t>
      </w:r>
      <w:r w:rsidR="0034165B" w:rsidRPr="0094552B">
        <w:rPr>
          <w:bCs/>
        </w:rPr>
        <w:t>anta otrajā daļā paredzēta atbildība par</w:t>
      </w:r>
      <w:r w:rsidR="00953263" w:rsidRPr="0094552B">
        <w:rPr>
          <w:bCs/>
        </w:rPr>
        <w:t xml:space="preserve"> kukuļa vai tā piedāvājuma pieņemšanu, ko izdarījusi valsts amatpersona pati vai ar starpnieku pirms kādas likumīgas vai nelikumīgas darbības izdarīšanas vai neizdarīšanas kukuļdevēja, kukuļa piedāvātāja vai citas personas interesēs, izmantojot savu dienesta stāvokli, neatkarīgi no tā, vai pieņemtais vai piedāvātais kukulis domāts šai valsts amatpersonai vai jebkurai citai personai. Savukārt minētā panta ceturtajā daļā noteikta atbildība par šā panta pirmajā vai otrajā daļā paredzētajām darbībām, ja tās izdarījusi organizēta grupa vai valsts amatpersona, kas ieņem atbildīgu stāvokli, vai ja kukulis izspiests. </w:t>
      </w:r>
    </w:p>
    <w:p w14:paraId="47AA1ED1" w14:textId="315553C8" w:rsidR="00FD52BA" w:rsidRDefault="00FD52BA" w:rsidP="003B70DC">
      <w:pPr>
        <w:spacing w:line="276" w:lineRule="auto"/>
        <w:ind w:right="-1" w:firstLine="709"/>
        <w:jc w:val="both"/>
        <w:rPr>
          <w:bCs/>
        </w:rPr>
      </w:pPr>
      <w:r w:rsidRPr="0094552B">
        <w:rPr>
          <w:bCs/>
        </w:rPr>
        <w:t xml:space="preserve">Savukārt Krimināllikuma </w:t>
      </w:r>
      <w:proofErr w:type="gramStart"/>
      <w:r w:rsidRPr="0094552B">
        <w:rPr>
          <w:bCs/>
        </w:rPr>
        <w:t>323.panta</w:t>
      </w:r>
      <w:proofErr w:type="gramEnd"/>
      <w:r w:rsidRPr="0094552B">
        <w:rPr>
          <w:bCs/>
        </w:rPr>
        <w:t xml:space="preserve"> pirmajā daļā (likuma redakcijā, kas bija spēkā apsūdzētaj</w:t>
      </w:r>
      <w:r w:rsidR="00311824" w:rsidRPr="0094552B">
        <w:rPr>
          <w:bCs/>
        </w:rPr>
        <w:t>a</w:t>
      </w:r>
      <w:r w:rsidRPr="0094552B">
        <w:rPr>
          <w:bCs/>
        </w:rPr>
        <w:t>m inkriminēto darbību izdarīšanas laikā) paredzēta atbildība par kukuļa, tas ir, materiālu vērtību, mantiska vai citāda rakstura labumu, nodošanu vai piedāvāšanu, ja piedāvājums pieņemts, personiski vai ar starpnieku valsts amatpersonai, lai tā, izmantojot savu dienesta stāvokli, izdarītu vai neizdarītu kādu darbību kukuļdevēja, kukuļa piedāvātāja</w:t>
      </w:r>
      <w:r w:rsidRPr="00F712C4">
        <w:rPr>
          <w:bCs/>
        </w:rPr>
        <w:t xml:space="preserve"> vai citas personas interesēs, neatkarīgi no tā, vai nodotais vai piedāvātais kukulis domāts šai valsts amatpersonai vai jebkurai citai personai</w:t>
      </w:r>
      <w:r>
        <w:rPr>
          <w:bCs/>
        </w:rPr>
        <w:t>.</w:t>
      </w:r>
    </w:p>
    <w:p w14:paraId="67D4B740" w14:textId="5CBBB03E" w:rsidR="00A95E93" w:rsidRDefault="00A77530" w:rsidP="003B70DC">
      <w:pPr>
        <w:spacing w:line="276" w:lineRule="auto"/>
        <w:ind w:right="-1" w:firstLine="709"/>
        <w:jc w:val="both"/>
        <w:rPr>
          <w:bCs/>
        </w:rPr>
      </w:pPr>
      <w:r>
        <w:rPr>
          <w:bCs/>
        </w:rPr>
        <w:t>Senāt</w:t>
      </w:r>
      <w:r w:rsidR="006879FF">
        <w:rPr>
          <w:bCs/>
        </w:rPr>
        <w:t>s</w:t>
      </w:r>
      <w:r>
        <w:rPr>
          <w:bCs/>
        </w:rPr>
        <w:t xml:space="preserve"> jau </w:t>
      </w:r>
      <w:r w:rsidR="00A81E0C">
        <w:rPr>
          <w:bCs/>
        </w:rPr>
        <w:t>agrāk</w:t>
      </w:r>
      <w:r w:rsidR="00311824">
        <w:rPr>
          <w:bCs/>
        </w:rPr>
        <w:t xml:space="preserve"> ir</w:t>
      </w:r>
      <w:r>
        <w:rPr>
          <w:bCs/>
        </w:rPr>
        <w:t xml:space="preserve"> </w:t>
      </w:r>
      <w:r w:rsidR="00311824">
        <w:rPr>
          <w:bCs/>
        </w:rPr>
        <w:t>norādījis</w:t>
      </w:r>
      <w:r>
        <w:rPr>
          <w:bCs/>
        </w:rPr>
        <w:t>, ka</w:t>
      </w:r>
      <w:r w:rsidR="00215012">
        <w:rPr>
          <w:bCs/>
        </w:rPr>
        <w:t>,</w:t>
      </w:r>
      <w:r w:rsidR="00215012" w:rsidRPr="00215012">
        <w:rPr>
          <w:bCs/>
        </w:rPr>
        <w:t xml:space="preserve"> aprakstot lietas faktiskos apstākļus kukuļņemšanas lietā, apsūdzībā jānorāda konkrētas</w:t>
      </w:r>
      <w:r w:rsidR="00215012">
        <w:rPr>
          <w:bCs/>
        </w:rPr>
        <w:t xml:space="preserve"> </w:t>
      </w:r>
      <w:r w:rsidR="00215012" w:rsidRPr="00215012">
        <w:rPr>
          <w:bCs/>
        </w:rPr>
        <w:t xml:space="preserve">(nevis vispārīgas) objektīvās puses pazīmes par kādas konkrētas </w:t>
      </w:r>
      <w:bookmarkStart w:id="6" w:name="_Hlk118210608"/>
      <w:r w:rsidR="00215012" w:rsidRPr="00215012">
        <w:rPr>
          <w:bCs/>
        </w:rPr>
        <w:t xml:space="preserve">darbības izdarīšanu vai neizdarīšanu </w:t>
      </w:r>
      <w:bookmarkEnd w:id="6"/>
      <w:r w:rsidR="00215012" w:rsidRPr="00215012">
        <w:rPr>
          <w:bCs/>
        </w:rPr>
        <w:t xml:space="preserve">konkrēta kukuļdevēja </w:t>
      </w:r>
      <w:r w:rsidR="0034165B" w:rsidRPr="0034165B">
        <w:rPr>
          <w:bCs/>
        </w:rPr>
        <w:t>vai kukuļa piedāvātāja interesēs,</w:t>
      </w:r>
      <w:r w:rsidR="0034165B">
        <w:rPr>
          <w:bCs/>
        </w:rPr>
        <w:t xml:space="preserve"> </w:t>
      </w:r>
      <w:r w:rsidR="00215012" w:rsidRPr="00215012">
        <w:rPr>
          <w:bCs/>
        </w:rPr>
        <w:t xml:space="preserve">vai citas konkrētas personas interesēs amatpersona pieņēmusi kukuli, izmantojot savu dienesta stāvokli </w:t>
      </w:r>
      <w:proofErr w:type="gramStart"/>
      <w:r w:rsidR="000E5F34" w:rsidRPr="000E5F34">
        <w:rPr>
          <w:bCs/>
        </w:rPr>
        <w:t>(</w:t>
      </w:r>
      <w:proofErr w:type="gramEnd"/>
      <w:r w:rsidR="00D84A9A" w:rsidRPr="00D84A9A">
        <w:rPr>
          <w:bCs/>
          <w:i/>
          <w:iCs/>
        </w:rPr>
        <w:t>Augstākās tiesas</w:t>
      </w:r>
      <w:r w:rsidR="000E5F34" w:rsidRPr="00D84A9A">
        <w:rPr>
          <w:bCs/>
          <w:i/>
          <w:iCs/>
        </w:rPr>
        <w:t xml:space="preserve"> 2008.gada 15.oktobra lēmums lietā Nr.</w:t>
      </w:r>
      <w:r w:rsidR="00D84A9A" w:rsidRPr="00D84A9A">
        <w:rPr>
          <w:bCs/>
          <w:i/>
          <w:iCs/>
        </w:rPr>
        <w:t> </w:t>
      </w:r>
      <w:r w:rsidR="000E5F34" w:rsidRPr="00D84A9A">
        <w:rPr>
          <w:bCs/>
          <w:i/>
          <w:iCs/>
        </w:rPr>
        <w:t>SKK-535/2008 (11840000405)</w:t>
      </w:r>
      <w:r w:rsidR="003272BC">
        <w:rPr>
          <w:bCs/>
          <w:i/>
          <w:iCs/>
        </w:rPr>
        <w:t>;</w:t>
      </w:r>
      <w:r w:rsidR="003272BC" w:rsidRPr="003272BC">
        <w:t xml:space="preserve"> </w:t>
      </w:r>
      <w:r w:rsidR="003272BC" w:rsidRPr="003272BC">
        <w:rPr>
          <w:bCs/>
          <w:i/>
          <w:iCs/>
        </w:rPr>
        <w:t>Augstākās tiesas 2019.gada 29.maija lēmums lietā Nr. SKK-12/20</w:t>
      </w:r>
      <w:r w:rsidR="003272BC">
        <w:rPr>
          <w:bCs/>
          <w:i/>
          <w:iCs/>
        </w:rPr>
        <w:t>1</w:t>
      </w:r>
      <w:r w:rsidR="003272BC" w:rsidRPr="003272BC">
        <w:rPr>
          <w:bCs/>
          <w:i/>
          <w:iCs/>
        </w:rPr>
        <w:t>9 (ECLI:LV:AT:2019:0529.16870002514.3.L</w:t>
      </w:r>
      <w:r w:rsidR="003272BC">
        <w:rPr>
          <w:bCs/>
          <w:i/>
          <w:iCs/>
        </w:rPr>
        <w:t>)</w:t>
      </w:r>
      <w:r w:rsidR="000E5F34" w:rsidRPr="000E5F34">
        <w:rPr>
          <w:bCs/>
        </w:rPr>
        <w:t>).</w:t>
      </w:r>
      <w:r w:rsidR="00A81E0C">
        <w:rPr>
          <w:bCs/>
        </w:rPr>
        <w:t xml:space="preserve"> </w:t>
      </w:r>
      <w:r w:rsidR="008404AE">
        <w:rPr>
          <w:bCs/>
        </w:rPr>
        <w:t xml:space="preserve">Prasība par </w:t>
      </w:r>
      <w:r w:rsidR="00A01F20">
        <w:rPr>
          <w:bCs/>
        </w:rPr>
        <w:t>nepieciešamību apsūdzībā norādīt konkrētas, nevis vispārīgas objektīvās puses pazīmes ir attiecināma arī uz Krimināllikuma 323.pantā paredzēto noziedzīgo nodarījumu</w:t>
      </w:r>
      <w:r w:rsidR="00FD52BA">
        <w:rPr>
          <w:bCs/>
        </w:rPr>
        <w:t xml:space="preserve">, atbilstoši kuram kukulis tiek nodots vai piedāvāts </w:t>
      </w:r>
      <w:r w:rsidR="00FD52BA" w:rsidRPr="00FD52BA">
        <w:rPr>
          <w:bCs/>
        </w:rPr>
        <w:t>valsts amatpersonai, lai tā, izmantojot savu dienesta stāvokli, izdarītu vai neizdarītu kādu</w:t>
      </w:r>
      <w:r w:rsidR="00FD52BA">
        <w:rPr>
          <w:bCs/>
        </w:rPr>
        <w:t xml:space="preserve"> konkrētu</w:t>
      </w:r>
      <w:r w:rsidR="00FD52BA" w:rsidRPr="00FD52BA">
        <w:rPr>
          <w:bCs/>
        </w:rPr>
        <w:t xml:space="preserve"> darbību kukuļdevēja, kukuļa piedāvātāja vai citas personas interesēs</w:t>
      </w:r>
      <w:r w:rsidR="00FD52BA">
        <w:rPr>
          <w:bCs/>
        </w:rPr>
        <w:t>.</w:t>
      </w:r>
    </w:p>
    <w:p w14:paraId="53EB6827" w14:textId="03DB5F6D" w:rsidR="005042C3" w:rsidRPr="00AC7919" w:rsidRDefault="005042C3" w:rsidP="00AC7919">
      <w:pPr>
        <w:spacing w:line="276" w:lineRule="auto"/>
        <w:ind w:right="-1" w:firstLine="709"/>
        <w:jc w:val="both"/>
        <w:rPr>
          <w:bCs/>
          <w:i/>
          <w:iCs/>
        </w:rPr>
      </w:pPr>
      <w:r w:rsidRPr="005042C3">
        <w:rPr>
          <w:bCs/>
        </w:rPr>
        <w:t>Noziedzīga nodarījuma faktiskie apstākļi ir saistīti ar noziedzīga nodarījuma kvalifikāciju.</w:t>
      </w:r>
      <w:r>
        <w:rPr>
          <w:bCs/>
        </w:rPr>
        <w:t xml:space="preserve"> Savukārt n</w:t>
      </w:r>
      <w:r w:rsidRPr="005042C3">
        <w:rPr>
          <w:bCs/>
        </w:rPr>
        <w:t>oziedzīga nodarījuma kvalifikācija ir pilnīgas atbilstības konstatēšana starp noziedzīga</w:t>
      </w:r>
      <w:r>
        <w:rPr>
          <w:bCs/>
        </w:rPr>
        <w:t xml:space="preserve"> </w:t>
      </w:r>
      <w:r w:rsidRPr="005042C3">
        <w:rPr>
          <w:bCs/>
        </w:rPr>
        <w:t xml:space="preserve">nodarījuma faktiskajām pazīmēm un Krimināllikuma normā </w:t>
      </w:r>
      <w:r w:rsidR="00AC7919">
        <w:rPr>
          <w:bCs/>
        </w:rPr>
        <w:t xml:space="preserve">(pantā, panta daļā, punktā) </w:t>
      </w:r>
      <w:r w:rsidRPr="005042C3">
        <w:rPr>
          <w:bCs/>
        </w:rPr>
        <w:t>paredzētā konkrētā noziedzīgā</w:t>
      </w:r>
      <w:r>
        <w:rPr>
          <w:bCs/>
        </w:rPr>
        <w:t xml:space="preserve"> </w:t>
      </w:r>
      <w:r w:rsidRPr="005042C3">
        <w:rPr>
          <w:bCs/>
        </w:rPr>
        <w:t xml:space="preserve">nodarījuma sastāva pazīmēm </w:t>
      </w:r>
      <w:proofErr w:type="gramStart"/>
      <w:r w:rsidRPr="005042C3">
        <w:rPr>
          <w:bCs/>
        </w:rPr>
        <w:t>(</w:t>
      </w:r>
      <w:proofErr w:type="gramEnd"/>
      <w:r w:rsidR="00AC7919" w:rsidRPr="00AC7919">
        <w:rPr>
          <w:bCs/>
          <w:i/>
          <w:iCs/>
        </w:rPr>
        <w:t>Krastiņš</w:t>
      </w:r>
      <w:r w:rsidR="00AC7919">
        <w:rPr>
          <w:bCs/>
          <w:i/>
          <w:iCs/>
        </w:rPr>
        <w:t> </w:t>
      </w:r>
      <w:r w:rsidR="00AC7919" w:rsidRPr="00AC7919">
        <w:rPr>
          <w:bCs/>
          <w:i/>
          <w:iCs/>
        </w:rPr>
        <w:t xml:space="preserve">U., </w:t>
      </w:r>
      <w:proofErr w:type="spellStart"/>
      <w:r w:rsidR="00AC7919" w:rsidRPr="00AC7919">
        <w:rPr>
          <w:bCs/>
          <w:i/>
          <w:iCs/>
        </w:rPr>
        <w:t>Liholaja</w:t>
      </w:r>
      <w:proofErr w:type="spellEnd"/>
      <w:r w:rsidR="00AC7919">
        <w:rPr>
          <w:bCs/>
          <w:i/>
          <w:iCs/>
        </w:rPr>
        <w:t> </w:t>
      </w:r>
      <w:r w:rsidR="00AC7919" w:rsidRPr="00AC7919">
        <w:rPr>
          <w:bCs/>
          <w:i/>
          <w:iCs/>
        </w:rPr>
        <w:t>V. Krimināllikuma komentāri</w:t>
      </w:r>
      <w:r w:rsidR="00AC7919">
        <w:rPr>
          <w:bCs/>
          <w:i/>
          <w:iCs/>
        </w:rPr>
        <w:t>.</w:t>
      </w:r>
      <w:r w:rsidR="00AC7919" w:rsidRPr="00AC7919">
        <w:rPr>
          <w:bCs/>
          <w:i/>
          <w:iCs/>
        </w:rPr>
        <w:t xml:space="preserve"> Pirmā daļa (I-VIII.</w:t>
      </w:r>
      <w:r w:rsidR="00AC7919">
        <w:rPr>
          <w:bCs/>
          <w:i/>
          <w:iCs/>
          <w:vertAlign w:val="superscript"/>
        </w:rPr>
        <w:t>2</w:t>
      </w:r>
      <w:r w:rsidR="00AC7919" w:rsidRPr="00AC7919">
        <w:rPr>
          <w:bCs/>
          <w:i/>
          <w:iCs/>
        </w:rPr>
        <w:t xml:space="preserve"> nodaļa).</w:t>
      </w:r>
      <w:r w:rsidR="00AC7919">
        <w:rPr>
          <w:bCs/>
          <w:i/>
          <w:iCs/>
        </w:rPr>
        <w:t xml:space="preserve"> Trešais papildinātais izdevums.</w:t>
      </w:r>
      <w:r w:rsidR="00AC7919" w:rsidRPr="00AC7919">
        <w:rPr>
          <w:bCs/>
          <w:i/>
          <w:iCs/>
        </w:rPr>
        <w:t xml:space="preserve"> Rīga: Tiesu namu</w:t>
      </w:r>
      <w:r w:rsidR="00AC7919">
        <w:rPr>
          <w:bCs/>
          <w:i/>
          <w:iCs/>
        </w:rPr>
        <w:t xml:space="preserve"> </w:t>
      </w:r>
      <w:r w:rsidR="00AC7919" w:rsidRPr="00AC7919">
        <w:rPr>
          <w:bCs/>
          <w:i/>
          <w:iCs/>
        </w:rPr>
        <w:t xml:space="preserve">aģentūra, </w:t>
      </w:r>
      <w:r w:rsidR="00AC7919">
        <w:rPr>
          <w:bCs/>
          <w:i/>
          <w:iCs/>
        </w:rPr>
        <w:t>2021</w:t>
      </w:r>
      <w:r w:rsidR="00AC7919" w:rsidRPr="00AC7919">
        <w:rPr>
          <w:bCs/>
          <w:i/>
          <w:iCs/>
        </w:rPr>
        <w:t xml:space="preserve">, </w:t>
      </w:r>
      <w:r w:rsidR="00AC7919">
        <w:rPr>
          <w:bCs/>
          <w:i/>
          <w:iCs/>
        </w:rPr>
        <w:t>44</w:t>
      </w:r>
      <w:r w:rsidR="00AC7919" w:rsidRPr="00AC7919">
        <w:rPr>
          <w:bCs/>
          <w:i/>
          <w:iCs/>
        </w:rPr>
        <w:t>.lpp.</w:t>
      </w:r>
      <w:r w:rsidRPr="005042C3">
        <w:rPr>
          <w:bCs/>
        </w:rPr>
        <w:t>).</w:t>
      </w:r>
    </w:p>
    <w:p w14:paraId="362B7CBF" w14:textId="778EC6AF" w:rsidR="00F41DFD" w:rsidRDefault="006879FF" w:rsidP="005F6833">
      <w:pPr>
        <w:spacing w:line="276" w:lineRule="auto"/>
        <w:ind w:right="-1" w:firstLine="709"/>
        <w:jc w:val="both"/>
      </w:pPr>
      <w:r>
        <w:t>Lai arī abiem apsūdzētajiem celtajās apsūdzībās ir norādītas</w:t>
      </w:r>
      <w:r w:rsidR="005021B5">
        <w:t xml:space="preserve"> </w:t>
      </w:r>
      <w:r w:rsidR="005021B5" w:rsidRPr="00980FC3">
        <w:t xml:space="preserve">divas </w:t>
      </w:r>
      <w:r w:rsidRPr="00980FC3">
        <w:t xml:space="preserve">konkrētas darbības, par </w:t>
      </w:r>
      <w:r w:rsidR="004D2202" w:rsidRPr="00980FC3">
        <w:t>kurām</w:t>
      </w:r>
      <w:r w:rsidRPr="00980FC3">
        <w:t xml:space="preserve"> valsts amatpersonai dots kukulis</w:t>
      </w:r>
      <w:r w:rsidR="00652F57">
        <w:t>, apelācijas instances tiesa konstatējusi, ka</w:t>
      </w:r>
      <w:r w:rsidR="00652F57" w:rsidRPr="00652F57">
        <w:t xml:space="preserve"> </w:t>
      </w:r>
      <w:r w:rsidR="00652F57">
        <w:t xml:space="preserve">lietā nav pierādīts fakts, ka </w:t>
      </w:r>
      <w:r w:rsidR="00B9038E">
        <w:t>[pers. B]</w:t>
      </w:r>
      <w:r w:rsidR="00652F57">
        <w:t xml:space="preserve"> naudu </w:t>
      </w:r>
      <w:r w:rsidR="00B9038E">
        <w:t>[pers. A]</w:t>
      </w:r>
      <w:r w:rsidR="00652F57">
        <w:t xml:space="preserve"> nodevis par</w:t>
      </w:r>
      <w:r w:rsidR="00E21BAD">
        <w:t xml:space="preserve"> </w:t>
      </w:r>
      <w:r w:rsidR="008D71CB">
        <w:t xml:space="preserve">šīm </w:t>
      </w:r>
      <w:r w:rsidR="00652F57">
        <w:t>apsūdzībās norādītajām darbībām</w:t>
      </w:r>
      <w:r w:rsidR="00E21BAD">
        <w:t>, proti,</w:t>
      </w:r>
      <w:r w:rsidR="00652F57">
        <w:t xml:space="preserve"> saistībā ar līguma noslēgšanu </w:t>
      </w:r>
      <w:proofErr w:type="gramStart"/>
      <w:r w:rsidR="00652F57" w:rsidRPr="005021B5">
        <w:t>2013.gada</w:t>
      </w:r>
      <w:proofErr w:type="gramEnd"/>
      <w:r w:rsidR="00652F57" w:rsidRPr="005021B5">
        <w:t xml:space="preserve"> 28.janvārī</w:t>
      </w:r>
      <w:r w:rsidR="00652F57">
        <w:t xml:space="preserve"> un iesnieguma</w:t>
      </w:r>
      <w:r w:rsidR="00652F57" w:rsidRPr="005021B5">
        <w:t xml:space="preserve"> par sadzīves atkritumu šķirošanas līnijas būvniecību un benzīna punkta nojaukšanu</w:t>
      </w:r>
      <w:r w:rsidR="00652F57">
        <w:t xml:space="preserve"> izskatīšanu.</w:t>
      </w:r>
      <w:r w:rsidR="00F41DFD">
        <w:t xml:space="preserve"> </w:t>
      </w:r>
    </w:p>
    <w:p w14:paraId="3C847E9A" w14:textId="397269F1" w:rsidR="009574F8" w:rsidRPr="005B404F" w:rsidRDefault="00F41DFD" w:rsidP="00F41DFD">
      <w:pPr>
        <w:spacing w:line="276" w:lineRule="auto"/>
        <w:ind w:right="-1" w:firstLine="709"/>
        <w:jc w:val="both"/>
      </w:pPr>
      <w:r>
        <w:rPr>
          <w:bCs/>
        </w:rPr>
        <w:t>A</w:t>
      </w:r>
      <w:r w:rsidRPr="00F41DFD">
        <w:rPr>
          <w:bCs/>
        </w:rPr>
        <w:t>pelācijas instances tiesa</w:t>
      </w:r>
      <w:r w:rsidR="00002D85" w:rsidRPr="005B404F">
        <w:t xml:space="preserve"> </w:t>
      </w:r>
      <w:r w:rsidR="009574F8" w:rsidRPr="005B404F">
        <w:t>norādī</w:t>
      </w:r>
      <w:r>
        <w:t>jusi</w:t>
      </w:r>
      <w:r w:rsidR="009574F8" w:rsidRPr="005B404F">
        <w:t xml:space="preserve">, ka </w:t>
      </w:r>
      <w:r w:rsidR="00B03F14" w:rsidRPr="005B404F">
        <w:t xml:space="preserve">lietā nav iegūti pierādījumi saiknei starp nodoto naudu un </w:t>
      </w:r>
      <w:r w:rsidR="00B9038E">
        <w:t>[pers. A]</w:t>
      </w:r>
      <w:r w:rsidR="00B03F14" w:rsidRPr="005B404F">
        <w:t xml:space="preserve"> kā amatpersonas darbību </w:t>
      </w:r>
      <w:r w:rsidR="00B9038E">
        <w:t>[..]</w:t>
      </w:r>
      <w:r w:rsidR="00B03F14" w:rsidRPr="005B404F">
        <w:t xml:space="preserve"> domē. Apsūdzībā minētie divi darījumi, kuru ietvaros </w:t>
      </w:r>
      <w:r w:rsidR="00B9038E">
        <w:t>[pers. A]</w:t>
      </w:r>
      <w:r w:rsidR="00B03F14" w:rsidRPr="005B404F">
        <w:t xml:space="preserve"> veica vai it kā plānoja veikt likumīgas darbības, </w:t>
      </w:r>
      <w:r w:rsidR="0094552B">
        <w:t xml:space="preserve">izvēlēti, </w:t>
      </w:r>
      <w:r w:rsidR="0094552B" w:rsidRPr="005B404F">
        <w:t>ievērojot naudas nodošanas-pieņemšanas laiku</w:t>
      </w:r>
      <w:r w:rsidR="005F36A2" w:rsidRPr="005B404F">
        <w:t>, nevis</w:t>
      </w:r>
      <w:r w:rsidR="00367FB9">
        <w:t xml:space="preserve"> </w:t>
      </w:r>
      <w:r w:rsidR="0094552B">
        <w:t>pamatojoties</w:t>
      </w:r>
      <w:r w:rsidR="005F36A2" w:rsidRPr="005B404F">
        <w:t xml:space="preserve"> </w:t>
      </w:r>
      <w:r w:rsidR="0094552B">
        <w:t xml:space="preserve">uz </w:t>
      </w:r>
      <w:r w:rsidR="00CD3D28">
        <w:t>konkrētām ziņām par faktiem</w:t>
      </w:r>
      <w:r w:rsidR="00B03F14" w:rsidRPr="005B404F">
        <w:t xml:space="preserve">. </w:t>
      </w:r>
      <w:r w:rsidR="00AC7919">
        <w:t>Tiesa atzinusi</w:t>
      </w:r>
      <w:r w:rsidR="00B03F14" w:rsidRPr="005B404F">
        <w:t>, ka kukulis var tikt dots arī par darbībām, kas laika ziņā nav pietuvinātas kukuļa došanas-ņemšanas laikam.</w:t>
      </w:r>
      <w:r w:rsidR="001C3783">
        <w:t xml:space="preserve"> </w:t>
      </w:r>
      <w:r w:rsidR="00B412FA">
        <w:t>Apelācijas instances tiesa</w:t>
      </w:r>
      <w:r w:rsidR="001C3783">
        <w:t xml:space="preserve"> </w:t>
      </w:r>
      <w:r w:rsidR="00DC755E">
        <w:t>konstatējusi</w:t>
      </w:r>
      <w:r w:rsidR="001C3783">
        <w:t>, ka</w:t>
      </w:r>
      <w:r w:rsidR="008917FE">
        <w:t xml:space="preserve"> no </w:t>
      </w:r>
      <w:proofErr w:type="gramStart"/>
      <w:r w:rsidR="008917FE">
        <w:t>2012.gada</w:t>
      </w:r>
      <w:proofErr w:type="gramEnd"/>
      <w:r w:rsidR="008917FE">
        <w:t xml:space="preserve"> līdz 2013.gada 1.februārim </w:t>
      </w:r>
      <w:r w:rsidR="00420379">
        <w:t>[..]</w:t>
      </w:r>
      <w:r w:rsidR="00B03F14" w:rsidRPr="005B404F">
        <w:t xml:space="preserve"> pilsētas domes struktūrvienībās un iestādēs regulāri skatīti jautājumi un pieņemti lēmumi</w:t>
      </w:r>
      <w:r w:rsidR="008917FE">
        <w:t xml:space="preserve"> saistībā ar </w:t>
      </w:r>
      <w:r w:rsidR="00420379">
        <w:t>[pers. B]</w:t>
      </w:r>
      <w:r w:rsidR="008917FE">
        <w:t xml:space="preserve"> piederošiem uzņēmumiem vai uzņēmumiem, kuros viņš nebija īpašnieks, bet lēmumi attiecībā uz tiem varēja ietekmēt </w:t>
      </w:r>
      <w:r w:rsidR="00420379">
        <w:t>[pers. B]</w:t>
      </w:r>
      <w:r w:rsidR="008917FE">
        <w:t xml:space="preserve"> piederošo uzņēmumu darbību</w:t>
      </w:r>
      <w:r w:rsidR="00B03F14" w:rsidRPr="005B404F">
        <w:t>.</w:t>
      </w:r>
    </w:p>
    <w:p w14:paraId="02410DBD" w14:textId="7A22719B" w:rsidR="001A5A88" w:rsidRPr="00655124" w:rsidRDefault="001A5A88" w:rsidP="001A5A88">
      <w:pPr>
        <w:spacing w:line="276" w:lineRule="auto"/>
        <w:ind w:right="-1" w:firstLine="709"/>
        <w:jc w:val="both"/>
      </w:pPr>
      <w:r>
        <w:t>Tāpat apelācijas instances tiesa norādījusi, ka p</w:t>
      </w:r>
      <w:r w:rsidRPr="007165C4">
        <w:rPr>
          <w:bCs/>
        </w:rPr>
        <w:t xml:space="preserve">irmās instances tiesas sprieduma aprakstošajā daļā minētā pierādītā noziedzīgā nodarījuma apraksta konstrukcija ierobežo iespējas apsūdzētajiem aizstāvēties pret izvirzīto apsūdzību. </w:t>
      </w:r>
      <w:r>
        <w:rPr>
          <w:bCs/>
        </w:rPr>
        <w:t xml:space="preserve">Tiesa </w:t>
      </w:r>
      <w:r w:rsidR="0047052A">
        <w:rPr>
          <w:bCs/>
        </w:rPr>
        <w:t>norādījusi,</w:t>
      </w:r>
      <w:r>
        <w:rPr>
          <w:bCs/>
        </w:rPr>
        <w:t xml:space="preserve"> ka</w:t>
      </w:r>
      <w:r w:rsidRPr="00655124">
        <w:rPr>
          <w:bCs/>
        </w:rPr>
        <w:t xml:space="preserve"> </w:t>
      </w:r>
      <w:r w:rsidR="00DC755E">
        <w:rPr>
          <w:bCs/>
        </w:rPr>
        <w:t>n</w:t>
      </w:r>
      <w:r w:rsidR="00DC755E" w:rsidRPr="00DC755E">
        <w:rPr>
          <w:bCs/>
        </w:rPr>
        <w:t xml:space="preserve">o celtajām apsūdzībām izriet, ka </w:t>
      </w:r>
      <w:r w:rsidR="00420379">
        <w:rPr>
          <w:bCs/>
        </w:rPr>
        <w:t>[pers. B]</w:t>
      </w:r>
      <w:r w:rsidRPr="007165C4">
        <w:rPr>
          <w:bCs/>
        </w:rPr>
        <w:t xml:space="preserve"> </w:t>
      </w:r>
      <w:r w:rsidR="00420379">
        <w:rPr>
          <w:bCs/>
        </w:rPr>
        <w:t>[pers. A]</w:t>
      </w:r>
      <w:r w:rsidRPr="007165C4">
        <w:rPr>
          <w:bCs/>
        </w:rPr>
        <w:t xml:space="preserve"> naudu kā kukuli ir devis arī par apsūdzībā neminētiem darījumiem, kas kaut kādā veidā skar ne tikai </w:t>
      </w:r>
      <w:r w:rsidR="00420379">
        <w:rPr>
          <w:bCs/>
        </w:rPr>
        <w:t>[pers. </w:t>
      </w:r>
      <w:r w:rsidR="00420379">
        <w:t>B]</w:t>
      </w:r>
      <w:r w:rsidRPr="00ED7A03">
        <w:rPr>
          <w:bCs/>
        </w:rPr>
        <w:t xml:space="preserve">, </w:t>
      </w:r>
      <w:r w:rsidR="00420379">
        <w:rPr>
          <w:bCs/>
        </w:rPr>
        <w:t>[pers. D]</w:t>
      </w:r>
      <w:r w:rsidRPr="00ED7A03">
        <w:rPr>
          <w:bCs/>
        </w:rPr>
        <w:t xml:space="preserve"> </w:t>
      </w:r>
      <w:r w:rsidRPr="007165C4">
        <w:rPr>
          <w:bCs/>
        </w:rPr>
        <w:t xml:space="preserve">un </w:t>
      </w:r>
      <w:r w:rsidR="00420379">
        <w:rPr>
          <w:bCs/>
        </w:rPr>
        <w:t>[pers. E]</w:t>
      </w:r>
      <w:r w:rsidRPr="007165C4">
        <w:rPr>
          <w:bCs/>
        </w:rPr>
        <w:t xml:space="preserve"> intereses, bet arī citu </w:t>
      </w:r>
      <w:r w:rsidR="00420379">
        <w:rPr>
          <w:bCs/>
        </w:rPr>
        <w:t>[pers. B]</w:t>
      </w:r>
      <w:r w:rsidRPr="007165C4">
        <w:rPr>
          <w:bCs/>
        </w:rPr>
        <w:t xml:space="preserve"> pazīstamu, bet </w:t>
      </w:r>
      <w:r>
        <w:rPr>
          <w:bCs/>
        </w:rPr>
        <w:t>apsūdzībās</w:t>
      </w:r>
      <w:r w:rsidRPr="007165C4">
        <w:rPr>
          <w:bCs/>
        </w:rPr>
        <w:t xml:space="preserve"> neminētu personu intereses</w:t>
      </w:r>
      <w:r>
        <w:rPr>
          <w:bCs/>
        </w:rPr>
        <w:t>.</w:t>
      </w:r>
    </w:p>
    <w:p w14:paraId="47A0E369" w14:textId="0C41EDA5" w:rsidR="001A5A88" w:rsidRPr="001A5A88" w:rsidRDefault="001A5A88" w:rsidP="001A5A88">
      <w:pPr>
        <w:spacing w:line="276" w:lineRule="auto"/>
        <w:ind w:right="-1" w:firstLine="709"/>
        <w:jc w:val="both"/>
        <w:rPr>
          <w:bCs/>
        </w:rPr>
      </w:pPr>
      <w:r>
        <w:rPr>
          <w:bCs/>
        </w:rPr>
        <w:t xml:space="preserve">Senātam nav pamata apšaubīt šādus apelācijas instances tiesas atzinumus. </w:t>
      </w:r>
    </w:p>
    <w:p w14:paraId="3D6B5CFE" w14:textId="3FBBF366" w:rsidR="00942630" w:rsidRDefault="00B53A50" w:rsidP="003B70DC">
      <w:pPr>
        <w:spacing w:line="276" w:lineRule="auto"/>
        <w:ind w:right="-1" w:firstLine="709"/>
        <w:jc w:val="both"/>
      </w:pPr>
      <w:r>
        <w:t>Senāts konstatē, ka virsprokurors kasācijas protestā apstrīdējis apelācijas instances tiesas sniegto pierādījumu izvērtējumu saistībā ar naudas nodošanas apstākļiem degvielas uzpildes stacijā</w:t>
      </w:r>
      <w:r w:rsidR="00F53DA4">
        <w:t xml:space="preserve"> u</w:t>
      </w:r>
      <w:r w:rsidR="00E53786">
        <w:t xml:space="preserve">n </w:t>
      </w:r>
      <w:r w:rsidR="00F53DA4">
        <w:t>apsūdzēto personu versij</w:t>
      </w:r>
      <w:r w:rsidR="00E53786">
        <w:t>u</w:t>
      </w:r>
      <w:r w:rsidR="00F53DA4">
        <w:t xml:space="preserve"> par naudas nodošanas mērķi, proti</w:t>
      </w:r>
      <w:r w:rsidR="001306B3">
        <w:t>,</w:t>
      </w:r>
      <w:r w:rsidR="00F53DA4">
        <w:t xml:space="preserve"> </w:t>
      </w:r>
      <w:r w:rsidR="00F53DA4" w:rsidRPr="00F36EE7">
        <w:t xml:space="preserve">aizdevumu </w:t>
      </w:r>
      <w:r w:rsidR="00420379">
        <w:t>[pers. C]</w:t>
      </w:r>
      <w:r w:rsidR="00F53DA4">
        <w:t xml:space="preserve">. </w:t>
      </w:r>
    </w:p>
    <w:p w14:paraId="4975E37A" w14:textId="77777777" w:rsidR="00F73CCD" w:rsidRDefault="005B404F" w:rsidP="00F73CCD">
      <w:pPr>
        <w:spacing w:line="276" w:lineRule="auto"/>
        <w:ind w:right="-1" w:firstLine="709"/>
        <w:jc w:val="both"/>
      </w:pPr>
      <w:r w:rsidRPr="005B404F">
        <w:t>V</w:t>
      </w:r>
      <w:r w:rsidR="000C7DFF" w:rsidRPr="005B404F">
        <w:t xml:space="preserve">irsprokurors kasācijas protestā </w:t>
      </w:r>
      <w:r w:rsidRPr="005B404F">
        <w:t>nav norādījis pierādījumus, kuru</w:t>
      </w:r>
      <w:r w:rsidR="00475A10">
        <w:t>s</w:t>
      </w:r>
      <w:r w:rsidRPr="005B404F">
        <w:t xml:space="preserve"> apelācijas instances tiesa spriedumā nebūtu izvērtējusi</w:t>
      </w:r>
      <w:r w:rsidR="00F73CCD">
        <w:t>, lemjot par celto apsūdzību pamatotību</w:t>
      </w:r>
      <w:r w:rsidR="001C3783">
        <w:t>.</w:t>
      </w:r>
      <w:r w:rsidR="00C44009">
        <w:t xml:space="preserve"> Virsprokurora paustās norādes, no kurām izriet, ka apelācijas instances tiesa nav izvērtējusi lietā esošos pierādījumus, ir saistītas ar kasācijas protestā paustu no tiesas atšķirīgu pierādījumu izvērtējumu.</w:t>
      </w:r>
      <w:r w:rsidR="00F73CCD" w:rsidRPr="00F73CCD">
        <w:t xml:space="preserve"> </w:t>
      </w:r>
      <w:r w:rsidR="00F73CCD">
        <w:t xml:space="preserve">Citāda pierādījumu vērtēšana, nekā tos ir vērtējusi apelācijas instances tiesa, ja pierādījumu vērtēšanā nav pieļauti Kriminālprocesa likuma būtiski pārkāpumi, nevar būt par pamatu apelācijas instances tiesas nolēmuma atcelšanai. </w:t>
      </w:r>
    </w:p>
    <w:p w14:paraId="28186D4C" w14:textId="647DCEDD" w:rsidR="008865E0" w:rsidRDefault="008865E0" w:rsidP="00F73CCD">
      <w:pPr>
        <w:spacing w:line="276" w:lineRule="auto"/>
        <w:ind w:right="-1" w:firstLine="709"/>
        <w:jc w:val="both"/>
      </w:pPr>
      <w:r>
        <w:t xml:space="preserve">Saskaņā ar Kriminālprocesa </w:t>
      </w:r>
      <w:proofErr w:type="gramStart"/>
      <w:r>
        <w:t>569.panta</w:t>
      </w:r>
      <w:proofErr w:type="gramEnd"/>
      <w:r>
        <w:t xml:space="preserve"> trešajā daļā noteikto kasācijas instances tiesa pierādījumus lietā no jauna neizvērtē.</w:t>
      </w:r>
    </w:p>
    <w:p w14:paraId="56ECBA27" w14:textId="18449162" w:rsidR="00980FC3" w:rsidRDefault="00980FC3" w:rsidP="003B70DC">
      <w:pPr>
        <w:spacing w:line="276" w:lineRule="auto"/>
        <w:ind w:right="-1" w:firstLine="709"/>
        <w:jc w:val="both"/>
      </w:pPr>
      <w:r>
        <w:tab/>
        <w:t>[6.5] </w:t>
      </w:r>
      <w:r w:rsidR="00B94D39">
        <w:t xml:space="preserve">Ar Zemgales apgabaltiesas spriedumu </w:t>
      </w:r>
      <w:r w:rsidR="006905FB">
        <w:t>nolemts nenoteikt rīcību ar naudas līdzekļiem – 60 000 </w:t>
      </w:r>
      <w:r w:rsidR="006905FB" w:rsidRPr="006905FB">
        <w:rPr>
          <w:i/>
          <w:iCs/>
        </w:rPr>
        <w:t>euro</w:t>
      </w:r>
      <w:r w:rsidR="006905FB">
        <w:t>. Apelācijas instances tiesa norādījusi, ka tā nav tiesīga lemt par lietisko pierādījumu – 60 000 </w:t>
      </w:r>
      <w:r w:rsidR="006905FB" w:rsidRPr="006905FB">
        <w:rPr>
          <w:i/>
          <w:iCs/>
        </w:rPr>
        <w:t>euro</w:t>
      </w:r>
      <w:r w:rsidR="006905FB">
        <w:t xml:space="preserve"> -, jo minētā nauda nav atzīta par lietisko pierādījumu šajā kriminālprocesā, bet gan kriminālprocesā Nr. 16870000313.</w:t>
      </w:r>
      <w:r w:rsidR="008F1F88">
        <w:t xml:space="preserve"> </w:t>
      </w:r>
    </w:p>
    <w:p w14:paraId="618FACE3" w14:textId="631A9862" w:rsidR="00105528" w:rsidRDefault="008F1F88" w:rsidP="003B70DC">
      <w:pPr>
        <w:spacing w:line="276" w:lineRule="auto"/>
        <w:ind w:right="-1" w:firstLine="709"/>
        <w:jc w:val="both"/>
      </w:pPr>
      <w:r>
        <w:tab/>
        <w:t>Senāts nepiekrīt virsprokurora viedoklim, ka tiesai ir jāizlemj rīcība ar lietisko pierādījumu arī tad, ja nauda nav atzīta par lietisko pierādījumu konkrētajā krim</w:t>
      </w:r>
      <w:r w:rsidR="00E859B0">
        <w:t>inālprocesā</w:t>
      </w:r>
      <w:r>
        <w:t xml:space="preserve">, </w:t>
      </w:r>
      <w:r w:rsidR="00E859B0">
        <w:t>bet</w:t>
      </w:r>
      <w:r>
        <w:t xml:space="preserve"> no lietas faktiskajiem apstākļiem izriet, ka lietiskais pierādījums ir attiecināms uz izskatāmo krimināllietu. </w:t>
      </w:r>
    </w:p>
    <w:p w14:paraId="10F8B1CF" w14:textId="5C0FB54C" w:rsidR="008F1F88" w:rsidRDefault="008F1F88" w:rsidP="003B70DC">
      <w:pPr>
        <w:spacing w:line="276" w:lineRule="auto"/>
        <w:ind w:right="-1" w:firstLine="709"/>
        <w:jc w:val="both"/>
      </w:pPr>
      <w:r>
        <w:tab/>
      </w:r>
      <w:r w:rsidR="000343B5">
        <w:t xml:space="preserve">Kriminālprocesa likuma </w:t>
      </w:r>
      <w:proofErr w:type="gramStart"/>
      <w:r w:rsidR="000343B5">
        <w:t>235.panta</w:t>
      </w:r>
      <w:proofErr w:type="gramEnd"/>
      <w:r w:rsidR="000343B5">
        <w:t xml:space="preserve"> pirmajā daļā (likuma redakcijā, kas bija spēkā procesuālās darbības izdarīšanas brīdī) noteikts, ka i</w:t>
      </w:r>
      <w:r w:rsidR="000343B5" w:rsidRPr="000343B5">
        <w:t>zmeklēšanas darbību gaitā iegūtās lietas un dokumentus, ja ir pamats uzskatīt, ka turpmākajā kriminālprocesā tiem varētu būt pierādījumu nozīme, procesa virzītājs reģistrē krimināllietā esošajā lietisko pierādījumu un dokumentu sarakstā.</w:t>
      </w:r>
      <w:r w:rsidR="000343B5">
        <w:t xml:space="preserve"> Kriminālprocesa likuma 236.panta pirmās daļas 4.punktā norādīts, ka l</w:t>
      </w:r>
      <w:r w:rsidR="000343B5" w:rsidRPr="000343B5">
        <w:t>ietisko pierādījumu un dokumentu sarakstā procesa virzītājs norāda</w:t>
      </w:r>
      <w:r w:rsidR="000343B5">
        <w:t xml:space="preserve"> </w:t>
      </w:r>
      <w:r w:rsidR="000343B5" w:rsidRPr="000343B5">
        <w:t>datumu un galīgo rīcību ar lietisko pierādījumu un dokumentu</w:t>
      </w:r>
      <w:r w:rsidR="000343B5">
        <w:t>. Savukārt atbilstoši Kriminālprocesa likuma 413.panta otrās daļas pirmajam teikumam</w:t>
      </w:r>
      <w:r w:rsidR="002118DF">
        <w:t xml:space="preserve"> l</w:t>
      </w:r>
      <w:r w:rsidR="002118DF" w:rsidRPr="002118DF">
        <w:t xml:space="preserve">ēmumam </w:t>
      </w:r>
      <w:r w:rsidR="002118DF">
        <w:t xml:space="preserve">par krimināllietas nodošanu tiesai </w:t>
      </w:r>
      <w:r w:rsidR="002118DF" w:rsidRPr="002118DF">
        <w:t>pievieno lietisko pierādījumu un dokumentu sarakstu</w:t>
      </w:r>
      <w:r w:rsidR="002118DF">
        <w:t>.</w:t>
      </w:r>
    </w:p>
    <w:p w14:paraId="61AB18AC" w14:textId="0E54CBA3" w:rsidR="002118DF" w:rsidRDefault="002118DF" w:rsidP="003B70DC">
      <w:pPr>
        <w:spacing w:line="276" w:lineRule="auto"/>
        <w:ind w:right="-1" w:firstLine="709"/>
        <w:jc w:val="both"/>
      </w:pPr>
      <w:r>
        <w:tab/>
        <w:t xml:space="preserve">Lēmumu par krimināllietas nodošanu tiesai konkrētajā kriminālprocesā prokurors pieņēmis </w:t>
      </w:r>
      <w:proofErr w:type="gramStart"/>
      <w:r>
        <w:t>2018.gada</w:t>
      </w:r>
      <w:proofErr w:type="gramEnd"/>
      <w:r>
        <w:t xml:space="preserve"> 18.maijā</w:t>
      </w:r>
      <w:r w:rsidR="0022636A">
        <w:t xml:space="preserve"> (</w:t>
      </w:r>
      <w:r w:rsidR="0022636A" w:rsidRPr="00E859B0">
        <w:rPr>
          <w:i/>
          <w:iCs/>
        </w:rPr>
        <w:t>7.sējuma 201.-202.lapa</w:t>
      </w:r>
      <w:r w:rsidR="0022636A">
        <w:t>)</w:t>
      </w:r>
      <w:r>
        <w:t xml:space="preserve">, norādot tajā, ka krimināllietā nav lietisko pierādījumu un oriģināldokumentu, par kuru atgriešanu tiesai, taisot nolēmumu, būtu jālemj, tādēļ </w:t>
      </w:r>
      <w:r w:rsidRPr="002118DF">
        <w:t>lietisko pierādījumu un dokumentu sarakst</w:t>
      </w:r>
      <w:r>
        <w:t xml:space="preserve">s netiek pievienots. </w:t>
      </w:r>
    </w:p>
    <w:p w14:paraId="4E248E47" w14:textId="5F000F21" w:rsidR="00230A11" w:rsidRDefault="00105528" w:rsidP="003B70DC">
      <w:pPr>
        <w:spacing w:line="276" w:lineRule="auto"/>
        <w:ind w:right="-1" w:firstLine="709"/>
        <w:jc w:val="both"/>
      </w:pPr>
      <w:r>
        <w:tab/>
        <w:t>Senāts atzīst, ka apelācijas instances tiesa pamatoti atzinusi, ka konkrētajā kriminālprocesā nav izlemjams jautājums par galīgo rīcību ar lietisko pierādījumu – 60 000 </w:t>
      </w:r>
      <w:r w:rsidRPr="006905FB">
        <w:rPr>
          <w:i/>
          <w:iCs/>
        </w:rPr>
        <w:t>euro</w:t>
      </w:r>
      <w:r>
        <w:t xml:space="preserve">. Par pierādījumiem </w:t>
      </w:r>
      <w:r w:rsidR="002A4A70">
        <w:t xml:space="preserve">kriminālprocesā atbilstoši Kriminālprocesa likuma </w:t>
      </w:r>
      <w:proofErr w:type="gramStart"/>
      <w:r w:rsidR="002A4A70">
        <w:t>127.panta</w:t>
      </w:r>
      <w:proofErr w:type="gramEnd"/>
      <w:r w:rsidR="002A4A70">
        <w:t xml:space="preserve"> pirmajai daļai ir atzīstamas likumā paredzētajā kārtībā iegūtas un noteiktā procesuālajā formā</w:t>
      </w:r>
      <w:r w:rsidR="002A4A70" w:rsidRPr="002A4A70">
        <w:t xml:space="preserve"> nostiprinātas ziņas par faktiem</w:t>
      </w:r>
      <w:r w:rsidR="002A4A70">
        <w:t>. No krimināllietas materiāliem izriet, ka lietiskais pierādījums – nauda 60 000 </w:t>
      </w:r>
      <w:r w:rsidR="002A4A70" w:rsidRPr="006905FB">
        <w:rPr>
          <w:i/>
          <w:iCs/>
        </w:rPr>
        <w:t>euro</w:t>
      </w:r>
      <w:r w:rsidR="002A4A70">
        <w:rPr>
          <w:i/>
          <w:iCs/>
        </w:rPr>
        <w:t xml:space="preserve"> </w:t>
      </w:r>
      <w:r w:rsidR="002A4A70">
        <w:t>– nav ticis atzīts par lietisko pierādījumu konkrētajā kriminālprocesā. Tādējādi tiesai</w:t>
      </w:r>
      <w:r w:rsidR="008917FE" w:rsidRPr="00B412FA">
        <w:rPr>
          <w:color w:val="000000" w:themeColor="text1"/>
        </w:rPr>
        <w:t>, taisot attaisnojošu spriedumu,</w:t>
      </w:r>
      <w:r w:rsidR="002A4A70" w:rsidRPr="00B412FA">
        <w:rPr>
          <w:color w:val="000000" w:themeColor="text1"/>
        </w:rPr>
        <w:t xml:space="preserve"> </w:t>
      </w:r>
      <w:r w:rsidR="002A4A70">
        <w:t>nebija pamata lemt par galīgo rīcību ar naudu 60 000 </w:t>
      </w:r>
      <w:r w:rsidR="002A4A70" w:rsidRPr="006905FB">
        <w:rPr>
          <w:i/>
          <w:iCs/>
        </w:rPr>
        <w:t>euro</w:t>
      </w:r>
      <w:r w:rsidR="002A4A70">
        <w:t xml:space="preserve">. </w:t>
      </w:r>
    </w:p>
    <w:p w14:paraId="193716C1" w14:textId="77777777" w:rsidR="00D046E1" w:rsidRDefault="00D046E1" w:rsidP="00D046E1">
      <w:pPr>
        <w:spacing w:line="276" w:lineRule="auto"/>
        <w:ind w:right="-1"/>
        <w:jc w:val="both"/>
      </w:pPr>
    </w:p>
    <w:p w14:paraId="63C2DA39" w14:textId="77777777" w:rsidR="00C2148B" w:rsidRPr="007309D0" w:rsidRDefault="00C2148B" w:rsidP="00D046E1">
      <w:pPr>
        <w:spacing w:line="276" w:lineRule="auto"/>
        <w:ind w:right="-1"/>
        <w:jc w:val="center"/>
        <w:rPr>
          <w:b/>
        </w:rPr>
      </w:pPr>
      <w:r w:rsidRPr="007309D0">
        <w:rPr>
          <w:b/>
        </w:rPr>
        <w:t>Rezolutīvā daļa</w:t>
      </w:r>
    </w:p>
    <w:p w14:paraId="453AA0E3" w14:textId="77777777" w:rsidR="00C2148B" w:rsidRPr="007309D0" w:rsidRDefault="00C2148B" w:rsidP="00C06B9C">
      <w:pPr>
        <w:spacing w:line="276" w:lineRule="auto"/>
        <w:ind w:right="-1" w:firstLine="709"/>
        <w:rPr>
          <w:b/>
        </w:rPr>
      </w:pPr>
      <w:r w:rsidRPr="007309D0">
        <w:rPr>
          <w:b/>
        </w:rPr>
        <w:tab/>
      </w:r>
    </w:p>
    <w:p w14:paraId="4E0298B0" w14:textId="7FCBD7C9" w:rsidR="00977A02" w:rsidRPr="005B404F" w:rsidRDefault="0022636A" w:rsidP="005B404F">
      <w:pPr>
        <w:spacing w:line="276" w:lineRule="auto"/>
        <w:ind w:right="-1" w:firstLine="709"/>
        <w:jc w:val="both"/>
      </w:pPr>
      <w:r>
        <w:t xml:space="preserve">Pamatojoties uz Kriminālprocesa likuma </w:t>
      </w:r>
      <w:proofErr w:type="gramStart"/>
      <w:r>
        <w:t>585.pantu</w:t>
      </w:r>
      <w:proofErr w:type="gramEnd"/>
      <w:r>
        <w:t xml:space="preserve"> un 587.panta pirmās daļas 1.punktu,</w:t>
      </w:r>
      <w:r w:rsidR="00C06B9C">
        <w:t xml:space="preserve"> </w:t>
      </w:r>
      <w:r>
        <w:t>tiesa</w:t>
      </w:r>
    </w:p>
    <w:p w14:paraId="6276C864" w14:textId="3631A4B8" w:rsidR="00C2148B" w:rsidRDefault="00C2148B" w:rsidP="00D046E1">
      <w:pPr>
        <w:tabs>
          <w:tab w:val="left" w:pos="3969"/>
        </w:tabs>
        <w:spacing w:line="276" w:lineRule="auto"/>
        <w:ind w:right="-1"/>
        <w:jc w:val="center"/>
        <w:rPr>
          <w:b/>
        </w:rPr>
      </w:pPr>
      <w:r w:rsidRPr="007309D0">
        <w:rPr>
          <w:b/>
        </w:rPr>
        <w:t>nolēma:</w:t>
      </w:r>
    </w:p>
    <w:p w14:paraId="2988FC30" w14:textId="77777777" w:rsidR="0022636A" w:rsidRPr="007309D0" w:rsidRDefault="0022636A" w:rsidP="003B70DC">
      <w:pPr>
        <w:tabs>
          <w:tab w:val="left" w:pos="3969"/>
        </w:tabs>
        <w:spacing w:line="276" w:lineRule="auto"/>
        <w:ind w:right="-1" w:firstLine="709"/>
        <w:jc w:val="center"/>
        <w:rPr>
          <w:b/>
        </w:rPr>
      </w:pPr>
    </w:p>
    <w:p w14:paraId="01F283DE" w14:textId="26BD29CA" w:rsidR="00C2148B" w:rsidRPr="0022636A" w:rsidRDefault="0022636A" w:rsidP="003B70DC">
      <w:pPr>
        <w:spacing w:line="276" w:lineRule="auto"/>
        <w:ind w:right="-1" w:firstLine="709"/>
        <w:jc w:val="both"/>
        <w:rPr>
          <w:bCs/>
        </w:rPr>
      </w:pPr>
      <w:r w:rsidRPr="0022636A">
        <w:rPr>
          <w:bCs/>
        </w:rPr>
        <w:t xml:space="preserve">atstāt negrozītu Zemgales apgabaltiesas </w:t>
      </w:r>
      <w:proofErr w:type="gramStart"/>
      <w:r w:rsidRPr="0022636A">
        <w:rPr>
          <w:bCs/>
        </w:rPr>
        <w:t>2021.gada</w:t>
      </w:r>
      <w:proofErr w:type="gramEnd"/>
      <w:r w:rsidRPr="0022636A">
        <w:rPr>
          <w:bCs/>
        </w:rPr>
        <w:t xml:space="preserve"> 31.augusta spriedumu, bet </w:t>
      </w:r>
      <w:r w:rsidR="009913B8" w:rsidRPr="009913B8">
        <w:rPr>
          <w:bCs/>
        </w:rPr>
        <w:t xml:space="preserve">Ģenerālprokuratūras Krimināltiesiskā departamenta Korupcijas apkarošanas koordinācijas nodaļas </w:t>
      </w:r>
      <w:r w:rsidRPr="0022636A">
        <w:rPr>
          <w:bCs/>
        </w:rPr>
        <w:t>virsprokurora Māra Lejas kasācijas protestu noraidīt.</w:t>
      </w:r>
    </w:p>
    <w:p w14:paraId="4FB97F77" w14:textId="77777777" w:rsidR="00C2148B" w:rsidRPr="007309D0" w:rsidRDefault="00C2148B" w:rsidP="003B70DC">
      <w:pPr>
        <w:spacing w:line="276" w:lineRule="auto"/>
        <w:ind w:right="-1" w:firstLine="709"/>
        <w:jc w:val="both"/>
      </w:pPr>
      <w:r w:rsidRPr="007309D0">
        <w:t>Lēmums nav pārsūdzams.</w:t>
      </w:r>
    </w:p>
    <w:sectPr w:rsidR="00C2148B" w:rsidRPr="007309D0" w:rsidSect="001339DF">
      <w:footerReference w:type="default" r:id="rId9"/>
      <w:pgSz w:w="11906" w:h="16838"/>
      <w:pgMar w:top="1134"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CAC8A" w14:textId="77777777" w:rsidR="00EC77BD" w:rsidRDefault="00EC77BD">
      <w:r>
        <w:separator/>
      </w:r>
    </w:p>
  </w:endnote>
  <w:endnote w:type="continuationSeparator" w:id="0">
    <w:p w14:paraId="6C357734" w14:textId="77777777" w:rsidR="00EC77BD" w:rsidRDefault="00EC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884682"/>
      <w:docPartObj>
        <w:docPartGallery w:val="Page Numbers (Bottom of Page)"/>
        <w:docPartUnique/>
      </w:docPartObj>
    </w:sdtPr>
    <w:sdtEndPr/>
    <w:sdtContent>
      <w:sdt>
        <w:sdtPr>
          <w:id w:val="1728636285"/>
          <w:docPartObj>
            <w:docPartGallery w:val="Page Numbers (Top of Page)"/>
            <w:docPartUnique/>
          </w:docPartObj>
        </w:sdtPr>
        <w:sdtEndPr/>
        <w:sdtContent>
          <w:p w14:paraId="25EC759F" w14:textId="77777777" w:rsidR="00A87FD3" w:rsidRDefault="00E52432">
            <w:pPr>
              <w:pStyle w:val="Footer"/>
              <w:jc w:val="center"/>
            </w:pPr>
            <w:r w:rsidRPr="00A87FD3">
              <w:t xml:space="preserve"> </w:t>
            </w:r>
            <w:r w:rsidRPr="00A87FD3">
              <w:rPr>
                <w:bCs/>
              </w:rPr>
              <w:fldChar w:fldCharType="begin"/>
            </w:r>
            <w:r w:rsidRPr="00A87FD3">
              <w:rPr>
                <w:bCs/>
              </w:rPr>
              <w:instrText xml:space="preserve"> PAGE </w:instrText>
            </w:r>
            <w:r w:rsidRPr="00A87FD3">
              <w:rPr>
                <w:bCs/>
              </w:rPr>
              <w:fldChar w:fldCharType="separate"/>
            </w:r>
            <w:r w:rsidRPr="00A87FD3">
              <w:rPr>
                <w:bCs/>
                <w:noProof/>
              </w:rPr>
              <w:t>2</w:t>
            </w:r>
            <w:r w:rsidRPr="00A87FD3">
              <w:rPr>
                <w:bCs/>
              </w:rPr>
              <w:fldChar w:fldCharType="end"/>
            </w:r>
            <w:r w:rsidRPr="00A87FD3">
              <w:t xml:space="preserve"> </w:t>
            </w:r>
            <w:r>
              <w:t>no</w:t>
            </w:r>
            <w:r w:rsidRPr="00A87FD3">
              <w:t xml:space="preserve"> </w:t>
            </w:r>
            <w:r w:rsidRPr="00A87FD3">
              <w:rPr>
                <w:bCs/>
              </w:rPr>
              <w:fldChar w:fldCharType="begin"/>
            </w:r>
            <w:r w:rsidRPr="00A87FD3">
              <w:rPr>
                <w:bCs/>
              </w:rPr>
              <w:instrText xml:space="preserve"> NUMPAGES  </w:instrText>
            </w:r>
            <w:r w:rsidRPr="00A87FD3">
              <w:rPr>
                <w:bCs/>
              </w:rPr>
              <w:fldChar w:fldCharType="separate"/>
            </w:r>
            <w:r w:rsidRPr="00A87FD3">
              <w:rPr>
                <w:bCs/>
                <w:noProof/>
              </w:rPr>
              <w:t>2</w:t>
            </w:r>
            <w:r w:rsidRPr="00A87FD3">
              <w:rPr>
                <w:bCs/>
              </w:rPr>
              <w:fldChar w:fldCharType="end"/>
            </w:r>
          </w:p>
        </w:sdtContent>
      </w:sdt>
    </w:sdtContent>
  </w:sdt>
  <w:p w14:paraId="7B690C48" w14:textId="77777777" w:rsidR="00A87FD3" w:rsidRDefault="002C4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9473" w14:textId="77777777" w:rsidR="00EC77BD" w:rsidRDefault="00EC77BD">
      <w:r>
        <w:separator/>
      </w:r>
    </w:p>
  </w:footnote>
  <w:footnote w:type="continuationSeparator" w:id="0">
    <w:p w14:paraId="00F5FF20" w14:textId="77777777" w:rsidR="00EC77BD" w:rsidRDefault="00EC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45BC3"/>
    <w:multiLevelType w:val="hybridMultilevel"/>
    <w:tmpl w:val="252EA8F2"/>
    <w:lvl w:ilvl="0" w:tplc="DCCE8668">
      <w:start w:val="1"/>
      <w:numFmt w:val="bullet"/>
      <w:lvlText w:val=""/>
      <w:lvlJc w:val="left"/>
      <w:pPr>
        <w:ind w:left="360" w:hanging="360"/>
      </w:pPr>
      <w:rPr>
        <w:rFonts w:ascii="Symbol" w:hAnsi="Symbol" w:hint="default"/>
      </w:rPr>
    </w:lvl>
    <w:lvl w:ilvl="1" w:tplc="B2841626" w:tentative="1">
      <w:start w:val="1"/>
      <w:numFmt w:val="bullet"/>
      <w:lvlText w:val="o"/>
      <w:lvlJc w:val="left"/>
      <w:pPr>
        <w:ind w:left="1080" w:hanging="360"/>
      </w:pPr>
      <w:rPr>
        <w:rFonts w:ascii="Courier New" w:hAnsi="Courier New" w:cs="Courier New" w:hint="default"/>
      </w:rPr>
    </w:lvl>
    <w:lvl w:ilvl="2" w:tplc="2AA8C8D2" w:tentative="1">
      <w:start w:val="1"/>
      <w:numFmt w:val="bullet"/>
      <w:lvlText w:val=""/>
      <w:lvlJc w:val="left"/>
      <w:pPr>
        <w:ind w:left="1800" w:hanging="360"/>
      </w:pPr>
      <w:rPr>
        <w:rFonts w:ascii="Wingdings" w:hAnsi="Wingdings" w:hint="default"/>
      </w:rPr>
    </w:lvl>
    <w:lvl w:ilvl="3" w:tplc="BA36246E" w:tentative="1">
      <w:start w:val="1"/>
      <w:numFmt w:val="bullet"/>
      <w:lvlText w:val=""/>
      <w:lvlJc w:val="left"/>
      <w:pPr>
        <w:ind w:left="2520" w:hanging="360"/>
      </w:pPr>
      <w:rPr>
        <w:rFonts w:ascii="Symbol" w:hAnsi="Symbol" w:hint="default"/>
      </w:rPr>
    </w:lvl>
    <w:lvl w:ilvl="4" w:tplc="14B240DC" w:tentative="1">
      <w:start w:val="1"/>
      <w:numFmt w:val="bullet"/>
      <w:lvlText w:val="o"/>
      <w:lvlJc w:val="left"/>
      <w:pPr>
        <w:ind w:left="3240" w:hanging="360"/>
      </w:pPr>
      <w:rPr>
        <w:rFonts w:ascii="Courier New" w:hAnsi="Courier New" w:cs="Courier New" w:hint="default"/>
      </w:rPr>
    </w:lvl>
    <w:lvl w:ilvl="5" w:tplc="9E941C0C" w:tentative="1">
      <w:start w:val="1"/>
      <w:numFmt w:val="bullet"/>
      <w:lvlText w:val=""/>
      <w:lvlJc w:val="left"/>
      <w:pPr>
        <w:ind w:left="3960" w:hanging="360"/>
      </w:pPr>
      <w:rPr>
        <w:rFonts w:ascii="Wingdings" w:hAnsi="Wingdings" w:hint="default"/>
      </w:rPr>
    </w:lvl>
    <w:lvl w:ilvl="6" w:tplc="3E0E0676" w:tentative="1">
      <w:start w:val="1"/>
      <w:numFmt w:val="bullet"/>
      <w:lvlText w:val=""/>
      <w:lvlJc w:val="left"/>
      <w:pPr>
        <w:ind w:left="4680" w:hanging="360"/>
      </w:pPr>
      <w:rPr>
        <w:rFonts w:ascii="Symbol" w:hAnsi="Symbol" w:hint="default"/>
      </w:rPr>
    </w:lvl>
    <w:lvl w:ilvl="7" w:tplc="46324752" w:tentative="1">
      <w:start w:val="1"/>
      <w:numFmt w:val="bullet"/>
      <w:lvlText w:val="o"/>
      <w:lvlJc w:val="left"/>
      <w:pPr>
        <w:ind w:left="5400" w:hanging="360"/>
      </w:pPr>
      <w:rPr>
        <w:rFonts w:ascii="Courier New" w:hAnsi="Courier New" w:cs="Courier New" w:hint="default"/>
      </w:rPr>
    </w:lvl>
    <w:lvl w:ilvl="8" w:tplc="6BB80380" w:tentative="1">
      <w:start w:val="1"/>
      <w:numFmt w:val="bullet"/>
      <w:lvlText w:val=""/>
      <w:lvlJc w:val="left"/>
      <w:pPr>
        <w:ind w:left="6120" w:hanging="360"/>
      </w:pPr>
      <w:rPr>
        <w:rFonts w:ascii="Wingdings" w:hAnsi="Wingdings" w:hint="default"/>
      </w:rPr>
    </w:lvl>
  </w:abstractNum>
  <w:abstractNum w:abstractNumId="1" w15:restartNumberingAfterBreak="0">
    <w:nsid w:val="6F276EFE"/>
    <w:multiLevelType w:val="hybridMultilevel"/>
    <w:tmpl w:val="0F36E8EC"/>
    <w:lvl w:ilvl="0" w:tplc="CF44E4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020444">
    <w:abstractNumId w:val="0"/>
  </w:num>
  <w:num w:numId="2" w16cid:durableId="408425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8B"/>
    <w:rsid w:val="0000264E"/>
    <w:rsid w:val="00002D85"/>
    <w:rsid w:val="000129FE"/>
    <w:rsid w:val="00023238"/>
    <w:rsid w:val="00032119"/>
    <w:rsid w:val="000324B3"/>
    <w:rsid w:val="000343B5"/>
    <w:rsid w:val="000347D8"/>
    <w:rsid w:val="0004361B"/>
    <w:rsid w:val="00044BF5"/>
    <w:rsid w:val="00045C5E"/>
    <w:rsid w:val="00047A08"/>
    <w:rsid w:val="0005259D"/>
    <w:rsid w:val="00053113"/>
    <w:rsid w:val="000549DA"/>
    <w:rsid w:val="00055A0F"/>
    <w:rsid w:val="0005667F"/>
    <w:rsid w:val="00070063"/>
    <w:rsid w:val="00074DDD"/>
    <w:rsid w:val="000753AC"/>
    <w:rsid w:val="00076543"/>
    <w:rsid w:val="00080ABF"/>
    <w:rsid w:val="00084114"/>
    <w:rsid w:val="0009212E"/>
    <w:rsid w:val="0009696E"/>
    <w:rsid w:val="000A36DE"/>
    <w:rsid w:val="000B0D55"/>
    <w:rsid w:val="000B6B59"/>
    <w:rsid w:val="000C1BDA"/>
    <w:rsid w:val="000C3360"/>
    <w:rsid w:val="000C53A1"/>
    <w:rsid w:val="000C7DFF"/>
    <w:rsid w:val="000D2B17"/>
    <w:rsid w:val="000D346D"/>
    <w:rsid w:val="000D76DB"/>
    <w:rsid w:val="000E362E"/>
    <w:rsid w:val="000E39CB"/>
    <w:rsid w:val="000E4800"/>
    <w:rsid w:val="000E4A14"/>
    <w:rsid w:val="000E5915"/>
    <w:rsid w:val="000E5E57"/>
    <w:rsid w:val="000E5F34"/>
    <w:rsid w:val="000E6927"/>
    <w:rsid w:val="000E7AB7"/>
    <w:rsid w:val="000F28E2"/>
    <w:rsid w:val="000F7542"/>
    <w:rsid w:val="000F7B00"/>
    <w:rsid w:val="00101153"/>
    <w:rsid w:val="00102ABF"/>
    <w:rsid w:val="00103C8E"/>
    <w:rsid w:val="00104859"/>
    <w:rsid w:val="00104CBC"/>
    <w:rsid w:val="00105528"/>
    <w:rsid w:val="001103D8"/>
    <w:rsid w:val="00110D26"/>
    <w:rsid w:val="0011294C"/>
    <w:rsid w:val="0011511A"/>
    <w:rsid w:val="001179F4"/>
    <w:rsid w:val="001306B3"/>
    <w:rsid w:val="00130ABF"/>
    <w:rsid w:val="00134417"/>
    <w:rsid w:val="00136906"/>
    <w:rsid w:val="00136A0F"/>
    <w:rsid w:val="00143640"/>
    <w:rsid w:val="0015192D"/>
    <w:rsid w:val="0015398A"/>
    <w:rsid w:val="00155A1C"/>
    <w:rsid w:val="00157917"/>
    <w:rsid w:val="00165732"/>
    <w:rsid w:val="0016792E"/>
    <w:rsid w:val="00167977"/>
    <w:rsid w:val="0017150E"/>
    <w:rsid w:val="001763DB"/>
    <w:rsid w:val="0017678C"/>
    <w:rsid w:val="00180E3D"/>
    <w:rsid w:val="0018185E"/>
    <w:rsid w:val="00182019"/>
    <w:rsid w:val="0018590E"/>
    <w:rsid w:val="00197058"/>
    <w:rsid w:val="001A2ABD"/>
    <w:rsid w:val="001A2C80"/>
    <w:rsid w:val="001A3CD8"/>
    <w:rsid w:val="001A5245"/>
    <w:rsid w:val="001A5A88"/>
    <w:rsid w:val="001A6002"/>
    <w:rsid w:val="001B4FC8"/>
    <w:rsid w:val="001B6FB7"/>
    <w:rsid w:val="001C3070"/>
    <w:rsid w:val="001C3783"/>
    <w:rsid w:val="001C41F1"/>
    <w:rsid w:val="001C423F"/>
    <w:rsid w:val="001D1D19"/>
    <w:rsid w:val="001D2279"/>
    <w:rsid w:val="001D4889"/>
    <w:rsid w:val="001D5C87"/>
    <w:rsid w:val="001D7491"/>
    <w:rsid w:val="001D7FD4"/>
    <w:rsid w:val="001E06CF"/>
    <w:rsid w:val="001E0B7D"/>
    <w:rsid w:val="001E348D"/>
    <w:rsid w:val="001E599B"/>
    <w:rsid w:val="001F01B2"/>
    <w:rsid w:val="001F1413"/>
    <w:rsid w:val="001F219B"/>
    <w:rsid w:val="001F39CD"/>
    <w:rsid w:val="002011F6"/>
    <w:rsid w:val="00201E32"/>
    <w:rsid w:val="002044E9"/>
    <w:rsid w:val="00205052"/>
    <w:rsid w:val="00207FB8"/>
    <w:rsid w:val="00210DD9"/>
    <w:rsid w:val="00211813"/>
    <w:rsid w:val="002118DF"/>
    <w:rsid w:val="00215012"/>
    <w:rsid w:val="002150D5"/>
    <w:rsid w:val="002226FF"/>
    <w:rsid w:val="0022270E"/>
    <w:rsid w:val="0022636A"/>
    <w:rsid w:val="00230A11"/>
    <w:rsid w:val="00231012"/>
    <w:rsid w:val="002318BF"/>
    <w:rsid w:val="0023676A"/>
    <w:rsid w:val="00237231"/>
    <w:rsid w:val="00240657"/>
    <w:rsid w:val="00240CAB"/>
    <w:rsid w:val="00241AAC"/>
    <w:rsid w:val="00242B71"/>
    <w:rsid w:val="002447AC"/>
    <w:rsid w:val="00251CA2"/>
    <w:rsid w:val="0025275C"/>
    <w:rsid w:val="00253ADF"/>
    <w:rsid w:val="0025493C"/>
    <w:rsid w:val="002568D3"/>
    <w:rsid w:val="002623F6"/>
    <w:rsid w:val="0027142C"/>
    <w:rsid w:val="0027303D"/>
    <w:rsid w:val="00274836"/>
    <w:rsid w:val="002809BB"/>
    <w:rsid w:val="00280F05"/>
    <w:rsid w:val="00280FC1"/>
    <w:rsid w:val="00281716"/>
    <w:rsid w:val="002901C4"/>
    <w:rsid w:val="002926B0"/>
    <w:rsid w:val="0029338B"/>
    <w:rsid w:val="002A4A70"/>
    <w:rsid w:val="002A5BD5"/>
    <w:rsid w:val="002A5D97"/>
    <w:rsid w:val="002A6805"/>
    <w:rsid w:val="002B109F"/>
    <w:rsid w:val="002B7E96"/>
    <w:rsid w:val="002C457C"/>
    <w:rsid w:val="002C4C53"/>
    <w:rsid w:val="002D0290"/>
    <w:rsid w:val="002D24CA"/>
    <w:rsid w:val="002D32F5"/>
    <w:rsid w:val="002D6AE2"/>
    <w:rsid w:val="002E1634"/>
    <w:rsid w:val="002E57E3"/>
    <w:rsid w:val="002E5A14"/>
    <w:rsid w:val="002E7765"/>
    <w:rsid w:val="002F1599"/>
    <w:rsid w:val="002F4450"/>
    <w:rsid w:val="002F5F9A"/>
    <w:rsid w:val="00301047"/>
    <w:rsid w:val="00301DCF"/>
    <w:rsid w:val="00302599"/>
    <w:rsid w:val="003033E1"/>
    <w:rsid w:val="0030350C"/>
    <w:rsid w:val="00303D9A"/>
    <w:rsid w:val="00311824"/>
    <w:rsid w:val="003234B3"/>
    <w:rsid w:val="00326DF6"/>
    <w:rsid w:val="003272BC"/>
    <w:rsid w:val="0033577F"/>
    <w:rsid w:val="0034165B"/>
    <w:rsid w:val="00341896"/>
    <w:rsid w:val="00343292"/>
    <w:rsid w:val="00351C61"/>
    <w:rsid w:val="0035447D"/>
    <w:rsid w:val="003577D2"/>
    <w:rsid w:val="00360ECB"/>
    <w:rsid w:val="0036252D"/>
    <w:rsid w:val="0036484D"/>
    <w:rsid w:val="003648F0"/>
    <w:rsid w:val="003657E2"/>
    <w:rsid w:val="00367FB9"/>
    <w:rsid w:val="00370669"/>
    <w:rsid w:val="003732CB"/>
    <w:rsid w:val="00375148"/>
    <w:rsid w:val="00384904"/>
    <w:rsid w:val="00384C94"/>
    <w:rsid w:val="00392484"/>
    <w:rsid w:val="003925D5"/>
    <w:rsid w:val="003963EC"/>
    <w:rsid w:val="003A172A"/>
    <w:rsid w:val="003A2D48"/>
    <w:rsid w:val="003A3831"/>
    <w:rsid w:val="003A5565"/>
    <w:rsid w:val="003A67FD"/>
    <w:rsid w:val="003B1A4D"/>
    <w:rsid w:val="003B1E81"/>
    <w:rsid w:val="003B70DC"/>
    <w:rsid w:val="003B7EC4"/>
    <w:rsid w:val="003C14A7"/>
    <w:rsid w:val="003C3E16"/>
    <w:rsid w:val="003C4377"/>
    <w:rsid w:val="003D2CF2"/>
    <w:rsid w:val="003D398E"/>
    <w:rsid w:val="003D3E5C"/>
    <w:rsid w:val="003D4DA5"/>
    <w:rsid w:val="003E050C"/>
    <w:rsid w:val="003E0960"/>
    <w:rsid w:val="003E1A9C"/>
    <w:rsid w:val="003E247F"/>
    <w:rsid w:val="003E2BD4"/>
    <w:rsid w:val="003E6579"/>
    <w:rsid w:val="003E7422"/>
    <w:rsid w:val="003F4672"/>
    <w:rsid w:val="003F577F"/>
    <w:rsid w:val="00400F82"/>
    <w:rsid w:val="00403A51"/>
    <w:rsid w:val="00405EFE"/>
    <w:rsid w:val="0041313B"/>
    <w:rsid w:val="004143D8"/>
    <w:rsid w:val="00420379"/>
    <w:rsid w:val="00426F50"/>
    <w:rsid w:val="0043005E"/>
    <w:rsid w:val="00430CDE"/>
    <w:rsid w:val="0043529A"/>
    <w:rsid w:val="00435BC3"/>
    <w:rsid w:val="00442EC0"/>
    <w:rsid w:val="00446DE2"/>
    <w:rsid w:val="00451FE4"/>
    <w:rsid w:val="00453282"/>
    <w:rsid w:val="00454088"/>
    <w:rsid w:val="0045585B"/>
    <w:rsid w:val="004570E4"/>
    <w:rsid w:val="0046338B"/>
    <w:rsid w:val="00467C3C"/>
    <w:rsid w:val="0047052A"/>
    <w:rsid w:val="0047497A"/>
    <w:rsid w:val="00475A10"/>
    <w:rsid w:val="00477908"/>
    <w:rsid w:val="00482DE6"/>
    <w:rsid w:val="00483DB8"/>
    <w:rsid w:val="00485049"/>
    <w:rsid w:val="00486695"/>
    <w:rsid w:val="00486C90"/>
    <w:rsid w:val="00487545"/>
    <w:rsid w:val="0049010A"/>
    <w:rsid w:val="004A0799"/>
    <w:rsid w:val="004A467F"/>
    <w:rsid w:val="004A5C28"/>
    <w:rsid w:val="004A5D44"/>
    <w:rsid w:val="004A5F7E"/>
    <w:rsid w:val="004A6F23"/>
    <w:rsid w:val="004A7805"/>
    <w:rsid w:val="004B07B9"/>
    <w:rsid w:val="004B098F"/>
    <w:rsid w:val="004B2F97"/>
    <w:rsid w:val="004B3771"/>
    <w:rsid w:val="004B6135"/>
    <w:rsid w:val="004B67F4"/>
    <w:rsid w:val="004C4C24"/>
    <w:rsid w:val="004C4F34"/>
    <w:rsid w:val="004C5861"/>
    <w:rsid w:val="004C5E52"/>
    <w:rsid w:val="004D2202"/>
    <w:rsid w:val="004D2361"/>
    <w:rsid w:val="004D75E1"/>
    <w:rsid w:val="004E42D7"/>
    <w:rsid w:val="004E5511"/>
    <w:rsid w:val="004F0D9B"/>
    <w:rsid w:val="004F46FF"/>
    <w:rsid w:val="005017E8"/>
    <w:rsid w:val="005019B4"/>
    <w:rsid w:val="005021B5"/>
    <w:rsid w:val="00503364"/>
    <w:rsid w:val="005042C3"/>
    <w:rsid w:val="005049EB"/>
    <w:rsid w:val="005056D4"/>
    <w:rsid w:val="0051296C"/>
    <w:rsid w:val="00515073"/>
    <w:rsid w:val="00515723"/>
    <w:rsid w:val="00523231"/>
    <w:rsid w:val="005236D3"/>
    <w:rsid w:val="0052503E"/>
    <w:rsid w:val="00525C19"/>
    <w:rsid w:val="005328AC"/>
    <w:rsid w:val="00533C65"/>
    <w:rsid w:val="00536017"/>
    <w:rsid w:val="0053678D"/>
    <w:rsid w:val="00541BB4"/>
    <w:rsid w:val="00543412"/>
    <w:rsid w:val="00545FA5"/>
    <w:rsid w:val="005474C0"/>
    <w:rsid w:val="005517D6"/>
    <w:rsid w:val="005537CC"/>
    <w:rsid w:val="00554D1B"/>
    <w:rsid w:val="005609F2"/>
    <w:rsid w:val="005649E8"/>
    <w:rsid w:val="00565ED2"/>
    <w:rsid w:val="00570094"/>
    <w:rsid w:val="00571C26"/>
    <w:rsid w:val="00572975"/>
    <w:rsid w:val="00577BD0"/>
    <w:rsid w:val="0058599E"/>
    <w:rsid w:val="00596853"/>
    <w:rsid w:val="005A2B0A"/>
    <w:rsid w:val="005A4698"/>
    <w:rsid w:val="005A699C"/>
    <w:rsid w:val="005B1726"/>
    <w:rsid w:val="005B20F4"/>
    <w:rsid w:val="005B404F"/>
    <w:rsid w:val="005C0B55"/>
    <w:rsid w:val="005C7ED0"/>
    <w:rsid w:val="005D0AE2"/>
    <w:rsid w:val="005D1287"/>
    <w:rsid w:val="005E2D3A"/>
    <w:rsid w:val="005E3CCA"/>
    <w:rsid w:val="005E4156"/>
    <w:rsid w:val="005F1EF4"/>
    <w:rsid w:val="005F36A2"/>
    <w:rsid w:val="005F65D6"/>
    <w:rsid w:val="005F6833"/>
    <w:rsid w:val="005F7405"/>
    <w:rsid w:val="00600CFA"/>
    <w:rsid w:val="0060294A"/>
    <w:rsid w:val="00603AD4"/>
    <w:rsid w:val="00603C60"/>
    <w:rsid w:val="006137D6"/>
    <w:rsid w:val="006159C5"/>
    <w:rsid w:val="00615D6F"/>
    <w:rsid w:val="006201C5"/>
    <w:rsid w:val="00620A12"/>
    <w:rsid w:val="006306FF"/>
    <w:rsid w:val="00635468"/>
    <w:rsid w:val="00635790"/>
    <w:rsid w:val="00636EFE"/>
    <w:rsid w:val="00642D1C"/>
    <w:rsid w:val="00645FB7"/>
    <w:rsid w:val="00652F57"/>
    <w:rsid w:val="00655124"/>
    <w:rsid w:val="00656860"/>
    <w:rsid w:val="00661666"/>
    <w:rsid w:val="00663B85"/>
    <w:rsid w:val="00663FAD"/>
    <w:rsid w:val="006666E0"/>
    <w:rsid w:val="0066753E"/>
    <w:rsid w:val="00673282"/>
    <w:rsid w:val="00673A64"/>
    <w:rsid w:val="00675214"/>
    <w:rsid w:val="006835BA"/>
    <w:rsid w:val="006836FD"/>
    <w:rsid w:val="00684E2B"/>
    <w:rsid w:val="006879FF"/>
    <w:rsid w:val="006905FB"/>
    <w:rsid w:val="0069195E"/>
    <w:rsid w:val="006933E3"/>
    <w:rsid w:val="006939F9"/>
    <w:rsid w:val="00693A14"/>
    <w:rsid w:val="006A2D21"/>
    <w:rsid w:val="006A2FDF"/>
    <w:rsid w:val="006A5B1B"/>
    <w:rsid w:val="006B0A11"/>
    <w:rsid w:val="006B12D8"/>
    <w:rsid w:val="006B1833"/>
    <w:rsid w:val="006B6D53"/>
    <w:rsid w:val="006C08EB"/>
    <w:rsid w:val="006C7728"/>
    <w:rsid w:val="006D1823"/>
    <w:rsid w:val="006E1A30"/>
    <w:rsid w:val="006F59CB"/>
    <w:rsid w:val="007010FF"/>
    <w:rsid w:val="00701692"/>
    <w:rsid w:val="00704F60"/>
    <w:rsid w:val="00705545"/>
    <w:rsid w:val="007067CB"/>
    <w:rsid w:val="00710358"/>
    <w:rsid w:val="00715300"/>
    <w:rsid w:val="007165C4"/>
    <w:rsid w:val="00717051"/>
    <w:rsid w:val="00720790"/>
    <w:rsid w:val="00720C15"/>
    <w:rsid w:val="00722BCF"/>
    <w:rsid w:val="00724B38"/>
    <w:rsid w:val="007265E5"/>
    <w:rsid w:val="007276E0"/>
    <w:rsid w:val="007306C6"/>
    <w:rsid w:val="00733098"/>
    <w:rsid w:val="00734C3B"/>
    <w:rsid w:val="00735456"/>
    <w:rsid w:val="00735838"/>
    <w:rsid w:val="0074539B"/>
    <w:rsid w:val="00745774"/>
    <w:rsid w:val="007461FE"/>
    <w:rsid w:val="00747EA5"/>
    <w:rsid w:val="007504FD"/>
    <w:rsid w:val="007561F7"/>
    <w:rsid w:val="007664D9"/>
    <w:rsid w:val="007703BA"/>
    <w:rsid w:val="0077354B"/>
    <w:rsid w:val="007822A3"/>
    <w:rsid w:val="00783B15"/>
    <w:rsid w:val="00784AA1"/>
    <w:rsid w:val="00796B32"/>
    <w:rsid w:val="007B0EF8"/>
    <w:rsid w:val="007B131C"/>
    <w:rsid w:val="007B1E6A"/>
    <w:rsid w:val="007B3774"/>
    <w:rsid w:val="007B7BDB"/>
    <w:rsid w:val="007C10FA"/>
    <w:rsid w:val="007C358F"/>
    <w:rsid w:val="007C3D1B"/>
    <w:rsid w:val="007D00E2"/>
    <w:rsid w:val="007D08A7"/>
    <w:rsid w:val="007D1761"/>
    <w:rsid w:val="007D1B26"/>
    <w:rsid w:val="007D3E41"/>
    <w:rsid w:val="007D52CC"/>
    <w:rsid w:val="007D7308"/>
    <w:rsid w:val="007E0B07"/>
    <w:rsid w:val="007F07EC"/>
    <w:rsid w:val="007F0BCB"/>
    <w:rsid w:val="007F37DC"/>
    <w:rsid w:val="007F62C6"/>
    <w:rsid w:val="00800C85"/>
    <w:rsid w:val="00804D49"/>
    <w:rsid w:val="00804DF1"/>
    <w:rsid w:val="00806877"/>
    <w:rsid w:val="0081014D"/>
    <w:rsid w:val="0081093E"/>
    <w:rsid w:val="0081166E"/>
    <w:rsid w:val="00814091"/>
    <w:rsid w:val="008155CC"/>
    <w:rsid w:val="00816214"/>
    <w:rsid w:val="00816738"/>
    <w:rsid w:val="00820AB0"/>
    <w:rsid w:val="00822214"/>
    <w:rsid w:val="00823407"/>
    <w:rsid w:val="00824788"/>
    <w:rsid w:val="00834131"/>
    <w:rsid w:val="00835A71"/>
    <w:rsid w:val="00836A4E"/>
    <w:rsid w:val="00837514"/>
    <w:rsid w:val="008402C2"/>
    <w:rsid w:val="008404AE"/>
    <w:rsid w:val="00850296"/>
    <w:rsid w:val="00851B94"/>
    <w:rsid w:val="00851EAC"/>
    <w:rsid w:val="00853795"/>
    <w:rsid w:val="00855DE0"/>
    <w:rsid w:val="00856ABC"/>
    <w:rsid w:val="00863092"/>
    <w:rsid w:val="008647E6"/>
    <w:rsid w:val="00865D5D"/>
    <w:rsid w:val="0086789C"/>
    <w:rsid w:val="00872AE7"/>
    <w:rsid w:val="008742B2"/>
    <w:rsid w:val="0087518A"/>
    <w:rsid w:val="00876FDD"/>
    <w:rsid w:val="008817F0"/>
    <w:rsid w:val="00881B4C"/>
    <w:rsid w:val="00882B76"/>
    <w:rsid w:val="00882CA5"/>
    <w:rsid w:val="00885813"/>
    <w:rsid w:val="008865E0"/>
    <w:rsid w:val="008869FA"/>
    <w:rsid w:val="00890646"/>
    <w:rsid w:val="008917FE"/>
    <w:rsid w:val="00892DCB"/>
    <w:rsid w:val="00894599"/>
    <w:rsid w:val="00894B3B"/>
    <w:rsid w:val="00895576"/>
    <w:rsid w:val="00895A7C"/>
    <w:rsid w:val="008A2226"/>
    <w:rsid w:val="008A58D2"/>
    <w:rsid w:val="008B2CBD"/>
    <w:rsid w:val="008B3006"/>
    <w:rsid w:val="008C3519"/>
    <w:rsid w:val="008D0C14"/>
    <w:rsid w:val="008D41C6"/>
    <w:rsid w:val="008D6D59"/>
    <w:rsid w:val="008D71CB"/>
    <w:rsid w:val="008D77B2"/>
    <w:rsid w:val="008E4382"/>
    <w:rsid w:val="008E4FB4"/>
    <w:rsid w:val="008F1F88"/>
    <w:rsid w:val="008F3552"/>
    <w:rsid w:val="00902F18"/>
    <w:rsid w:val="00907F76"/>
    <w:rsid w:val="009129A7"/>
    <w:rsid w:val="00912A83"/>
    <w:rsid w:val="00913B4A"/>
    <w:rsid w:val="00916102"/>
    <w:rsid w:val="009166D1"/>
    <w:rsid w:val="009176E4"/>
    <w:rsid w:val="009224CD"/>
    <w:rsid w:val="009264B7"/>
    <w:rsid w:val="00933027"/>
    <w:rsid w:val="00942630"/>
    <w:rsid w:val="009438D8"/>
    <w:rsid w:val="00944B4A"/>
    <w:rsid w:val="0094552B"/>
    <w:rsid w:val="00953263"/>
    <w:rsid w:val="00955237"/>
    <w:rsid w:val="0095700D"/>
    <w:rsid w:val="00957320"/>
    <w:rsid w:val="00957403"/>
    <w:rsid w:val="009574F8"/>
    <w:rsid w:val="00970860"/>
    <w:rsid w:val="0097400E"/>
    <w:rsid w:val="009754C7"/>
    <w:rsid w:val="00976CEC"/>
    <w:rsid w:val="00977A02"/>
    <w:rsid w:val="00980FC3"/>
    <w:rsid w:val="009813CF"/>
    <w:rsid w:val="00982225"/>
    <w:rsid w:val="00982AD0"/>
    <w:rsid w:val="009913B8"/>
    <w:rsid w:val="009930AC"/>
    <w:rsid w:val="00993F92"/>
    <w:rsid w:val="00997E77"/>
    <w:rsid w:val="009A4477"/>
    <w:rsid w:val="009A56DD"/>
    <w:rsid w:val="009A65E3"/>
    <w:rsid w:val="009B12DD"/>
    <w:rsid w:val="009B44DC"/>
    <w:rsid w:val="009C1116"/>
    <w:rsid w:val="009C68C9"/>
    <w:rsid w:val="009C7D41"/>
    <w:rsid w:val="009D03DB"/>
    <w:rsid w:val="009D4189"/>
    <w:rsid w:val="009D580F"/>
    <w:rsid w:val="009D7034"/>
    <w:rsid w:val="009E0F26"/>
    <w:rsid w:val="009E2078"/>
    <w:rsid w:val="009E469E"/>
    <w:rsid w:val="009E5F13"/>
    <w:rsid w:val="009E61CD"/>
    <w:rsid w:val="009F1296"/>
    <w:rsid w:val="009F17C5"/>
    <w:rsid w:val="009F4379"/>
    <w:rsid w:val="00A01F20"/>
    <w:rsid w:val="00A046B6"/>
    <w:rsid w:val="00A0561A"/>
    <w:rsid w:val="00A07631"/>
    <w:rsid w:val="00A11799"/>
    <w:rsid w:val="00A13E24"/>
    <w:rsid w:val="00A21FA8"/>
    <w:rsid w:val="00A26DB4"/>
    <w:rsid w:val="00A33A65"/>
    <w:rsid w:val="00A33F9E"/>
    <w:rsid w:val="00A3444E"/>
    <w:rsid w:val="00A37780"/>
    <w:rsid w:val="00A41EF4"/>
    <w:rsid w:val="00A4222B"/>
    <w:rsid w:val="00A42FE9"/>
    <w:rsid w:val="00A43A54"/>
    <w:rsid w:val="00A476FB"/>
    <w:rsid w:val="00A505FB"/>
    <w:rsid w:val="00A54E12"/>
    <w:rsid w:val="00A55D40"/>
    <w:rsid w:val="00A5685B"/>
    <w:rsid w:val="00A60B04"/>
    <w:rsid w:val="00A62E77"/>
    <w:rsid w:val="00A646C6"/>
    <w:rsid w:val="00A66A46"/>
    <w:rsid w:val="00A67B5C"/>
    <w:rsid w:val="00A67EA5"/>
    <w:rsid w:val="00A714CF"/>
    <w:rsid w:val="00A750C8"/>
    <w:rsid w:val="00A77530"/>
    <w:rsid w:val="00A777E2"/>
    <w:rsid w:val="00A80430"/>
    <w:rsid w:val="00A81E0C"/>
    <w:rsid w:val="00A85F05"/>
    <w:rsid w:val="00A867B9"/>
    <w:rsid w:val="00A91CC4"/>
    <w:rsid w:val="00A91FB3"/>
    <w:rsid w:val="00A92868"/>
    <w:rsid w:val="00A9411E"/>
    <w:rsid w:val="00A95E93"/>
    <w:rsid w:val="00A972E0"/>
    <w:rsid w:val="00AA1E81"/>
    <w:rsid w:val="00AA3A30"/>
    <w:rsid w:val="00AB06C5"/>
    <w:rsid w:val="00AB37A7"/>
    <w:rsid w:val="00AB391A"/>
    <w:rsid w:val="00AB632F"/>
    <w:rsid w:val="00AC52E4"/>
    <w:rsid w:val="00AC77FE"/>
    <w:rsid w:val="00AC7919"/>
    <w:rsid w:val="00AD5263"/>
    <w:rsid w:val="00AE026D"/>
    <w:rsid w:val="00AE0A1F"/>
    <w:rsid w:val="00AE76A2"/>
    <w:rsid w:val="00B00132"/>
    <w:rsid w:val="00B00A90"/>
    <w:rsid w:val="00B028BB"/>
    <w:rsid w:val="00B03F14"/>
    <w:rsid w:val="00B072AC"/>
    <w:rsid w:val="00B0784A"/>
    <w:rsid w:val="00B12355"/>
    <w:rsid w:val="00B15471"/>
    <w:rsid w:val="00B2064F"/>
    <w:rsid w:val="00B220FB"/>
    <w:rsid w:val="00B22429"/>
    <w:rsid w:val="00B25580"/>
    <w:rsid w:val="00B301DC"/>
    <w:rsid w:val="00B356FD"/>
    <w:rsid w:val="00B412FA"/>
    <w:rsid w:val="00B41BCF"/>
    <w:rsid w:val="00B41D9E"/>
    <w:rsid w:val="00B45758"/>
    <w:rsid w:val="00B4780F"/>
    <w:rsid w:val="00B51D4C"/>
    <w:rsid w:val="00B53A50"/>
    <w:rsid w:val="00B6796C"/>
    <w:rsid w:val="00B71B8D"/>
    <w:rsid w:val="00B721E2"/>
    <w:rsid w:val="00B7450F"/>
    <w:rsid w:val="00B7715F"/>
    <w:rsid w:val="00B771A5"/>
    <w:rsid w:val="00B80398"/>
    <w:rsid w:val="00B824EC"/>
    <w:rsid w:val="00B83992"/>
    <w:rsid w:val="00B8657A"/>
    <w:rsid w:val="00B9038E"/>
    <w:rsid w:val="00B92845"/>
    <w:rsid w:val="00B92E32"/>
    <w:rsid w:val="00B94194"/>
    <w:rsid w:val="00B94D39"/>
    <w:rsid w:val="00BA41EF"/>
    <w:rsid w:val="00BA4A77"/>
    <w:rsid w:val="00BA5856"/>
    <w:rsid w:val="00BB02B2"/>
    <w:rsid w:val="00BB0CB5"/>
    <w:rsid w:val="00BB430F"/>
    <w:rsid w:val="00BB4EA3"/>
    <w:rsid w:val="00BC33F9"/>
    <w:rsid w:val="00BD4A66"/>
    <w:rsid w:val="00BE5978"/>
    <w:rsid w:val="00BF21D9"/>
    <w:rsid w:val="00BF2CFC"/>
    <w:rsid w:val="00C01217"/>
    <w:rsid w:val="00C0226B"/>
    <w:rsid w:val="00C035A5"/>
    <w:rsid w:val="00C0576D"/>
    <w:rsid w:val="00C06B9C"/>
    <w:rsid w:val="00C14C96"/>
    <w:rsid w:val="00C16A18"/>
    <w:rsid w:val="00C2148B"/>
    <w:rsid w:val="00C2249B"/>
    <w:rsid w:val="00C23D25"/>
    <w:rsid w:val="00C24765"/>
    <w:rsid w:val="00C2583B"/>
    <w:rsid w:val="00C317D5"/>
    <w:rsid w:val="00C372D5"/>
    <w:rsid w:val="00C44009"/>
    <w:rsid w:val="00C45FE2"/>
    <w:rsid w:val="00C53534"/>
    <w:rsid w:val="00C53CC8"/>
    <w:rsid w:val="00C546C3"/>
    <w:rsid w:val="00C66B70"/>
    <w:rsid w:val="00C7155A"/>
    <w:rsid w:val="00C71BB6"/>
    <w:rsid w:val="00C74424"/>
    <w:rsid w:val="00C844C0"/>
    <w:rsid w:val="00C84599"/>
    <w:rsid w:val="00C84824"/>
    <w:rsid w:val="00C924FB"/>
    <w:rsid w:val="00C94191"/>
    <w:rsid w:val="00C94B8F"/>
    <w:rsid w:val="00C9529B"/>
    <w:rsid w:val="00C95F11"/>
    <w:rsid w:val="00C96303"/>
    <w:rsid w:val="00C96CEC"/>
    <w:rsid w:val="00C97284"/>
    <w:rsid w:val="00C97ABB"/>
    <w:rsid w:val="00C97C7C"/>
    <w:rsid w:val="00C97F50"/>
    <w:rsid w:val="00CA0748"/>
    <w:rsid w:val="00CA6674"/>
    <w:rsid w:val="00CB0A5F"/>
    <w:rsid w:val="00CB31A3"/>
    <w:rsid w:val="00CB34FE"/>
    <w:rsid w:val="00CB44B8"/>
    <w:rsid w:val="00CB6BF6"/>
    <w:rsid w:val="00CC0CB6"/>
    <w:rsid w:val="00CC5CF2"/>
    <w:rsid w:val="00CC5EA5"/>
    <w:rsid w:val="00CC6964"/>
    <w:rsid w:val="00CD0017"/>
    <w:rsid w:val="00CD3D28"/>
    <w:rsid w:val="00CE0017"/>
    <w:rsid w:val="00CE073C"/>
    <w:rsid w:val="00CE5ACA"/>
    <w:rsid w:val="00CE6608"/>
    <w:rsid w:val="00CE68B7"/>
    <w:rsid w:val="00CF1080"/>
    <w:rsid w:val="00CF3051"/>
    <w:rsid w:val="00CF7AD9"/>
    <w:rsid w:val="00CF7E20"/>
    <w:rsid w:val="00D01CCE"/>
    <w:rsid w:val="00D02E12"/>
    <w:rsid w:val="00D046E1"/>
    <w:rsid w:val="00D04B0D"/>
    <w:rsid w:val="00D06293"/>
    <w:rsid w:val="00D10210"/>
    <w:rsid w:val="00D15ACC"/>
    <w:rsid w:val="00D3019E"/>
    <w:rsid w:val="00D32B07"/>
    <w:rsid w:val="00D3362C"/>
    <w:rsid w:val="00D34D00"/>
    <w:rsid w:val="00D43F9E"/>
    <w:rsid w:val="00D52EDF"/>
    <w:rsid w:val="00D542DF"/>
    <w:rsid w:val="00D54F9B"/>
    <w:rsid w:val="00D56C9F"/>
    <w:rsid w:val="00D62EBD"/>
    <w:rsid w:val="00D63F7D"/>
    <w:rsid w:val="00D64F7F"/>
    <w:rsid w:val="00D66502"/>
    <w:rsid w:val="00D67CDD"/>
    <w:rsid w:val="00D71402"/>
    <w:rsid w:val="00D71D10"/>
    <w:rsid w:val="00D71E37"/>
    <w:rsid w:val="00D745E8"/>
    <w:rsid w:val="00D77BB2"/>
    <w:rsid w:val="00D83276"/>
    <w:rsid w:val="00D84A9A"/>
    <w:rsid w:val="00D85F18"/>
    <w:rsid w:val="00D862B1"/>
    <w:rsid w:val="00D9028E"/>
    <w:rsid w:val="00D91329"/>
    <w:rsid w:val="00D918B5"/>
    <w:rsid w:val="00D91A8A"/>
    <w:rsid w:val="00D923B9"/>
    <w:rsid w:val="00D92E8C"/>
    <w:rsid w:val="00DA15C9"/>
    <w:rsid w:val="00DA5681"/>
    <w:rsid w:val="00DB2301"/>
    <w:rsid w:val="00DC01C5"/>
    <w:rsid w:val="00DC1CA2"/>
    <w:rsid w:val="00DC30F6"/>
    <w:rsid w:val="00DC4DEE"/>
    <w:rsid w:val="00DC755E"/>
    <w:rsid w:val="00DD07E7"/>
    <w:rsid w:val="00DD2F47"/>
    <w:rsid w:val="00DD4003"/>
    <w:rsid w:val="00DE0974"/>
    <w:rsid w:val="00DE3258"/>
    <w:rsid w:val="00DE37CE"/>
    <w:rsid w:val="00DE57D5"/>
    <w:rsid w:val="00DF5BE5"/>
    <w:rsid w:val="00E009E0"/>
    <w:rsid w:val="00E020F5"/>
    <w:rsid w:val="00E0575C"/>
    <w:rsid w:val="00E06E1D"/>
    <w:rsid w:val="00E1384F"/>
    <w:rsid w:val="00E14E7B"/>
    <w:rsid w:val="00E159F3"/>
    <w:rsid w:val="00E2122E"/>
    <w:rsid w:val="00E21BAD"/>
    <w:rsid w:val="00E24C17"/>
    <w:rsid w:val="00E252D2"/>
    <w:rsid w:val="00E32B62"/>
    <w:rsid w:val="00E34E96"/>
    <w:rsid w:val="00E450F1"/>
    <w:rsid w:val="00E455A5"/>
    <w:rsid w:val="00E47788"/>
    <w:rsid w:val="00E47A4A"/>
    <w:rsid w:val="00E52432"/>
    <w:rsid w:val="00E53786"/>
    <w:rsid w:val="00E67320"/>
    <w:rsid w:val="00E70B42"/>
    <w:rsid w:val="00E7200F"/>
    <w:rsid w:val="00E75CA4"/>
    <w:rsid w:val="00E8537F"/>
    <w:rsid w:val="00E859B0"/>
    <w:rsid w:val="00E863FE"/>
    <w:rsid w:val="00E90C06"/>
    <w:rsid w:val="00E90FE9"/>
    <w:rsid w:val="00E92D92"/>
    <w:rsid w:val="00E92E8F"/>
    <w:rsid w:val="00E942AF"/>
    <w:rsid w:val="00E94A4B"/>
    <w:rsid w:val="00E95D27"/>
    <w:rsid w:val="00EA2F0B"/>
    <w:rsid w:val="00EA785F"/>
    <w:rsid w:val="00EB033C"/>
    <w:rsid w:val="00EB19D9"/>
    <w:rsid w:val="00EB2B15"/>
    <w:rsid w:val="00EB330B"/>
    <w:rsid w:val="00EB3FDB"/>
    <w:rsid w:val="00EB41BB"/>
    <w:rsid w:val="00EB4F79"/>
    <w:rsid w:val="00EC2315"/>
    <w:rsid w:val="00EC2FBF"/>
    <w:rsid w:val="00EC77BD"/>
    <w:rsid w:val="00ED7A03"/>
    <w:rsid w:val="00EE0184"/>
    <w:rsid w:val="00EE334E"/>
    <w:rsid w:val="00EE61FD"/>
    <w:rsid w:val="00EE6CCC"/>
    <w:rsid w:val="00EF080A"/>
    <w:rsid w:val="00EF0D0A"/>
    <w:rsid w:val="00EF2078"/>
    <w:rsid w:val="00F01F30"/>
    <w:rsid w:val="00F04205"/>
    <w:rsid w:val="00F10DFB"/>
    <w:rsid w:val="00F17226"/>
    <w:rsid w:val="00F25763"/>
    <w:rsid w:val="00F2748D"/>
    <w:rsid w:val="00F30CAE"/>
    <w:rsid w:val="00F348E7"/>
    <w:rsid w:val="00F36EE7"/>
    <w:rsid w:val="00F40D8E"/>
    <w:rsid w:val="00F41DFD"/>
    <w:rsid w:val="00F53DA4"/>
    <w:rsid w:val="00F5690C"/>
    <w:rsid w:val="00F61819"/>
    <w:rsid w:val="00F63FF9"/>
    <w:rsid w:val="00F67F3F"/>
    <w:rsid w:val="00F712C4"/>
    <w:rsid w:val="00F73CCD"/>
    <w:rsid w:val="00F76213"/>
    <w:rsid w:val="00F779FB"/>
    <w:rsid w:val="00F8043F"/>
    <w:rsid w:val="00F839A6"/>
    <w:rsid w:val="00F96401"/>
    <w:rsid w:val="00FA3D22"/>
    <w:rsid w:val="00FB0009"/>
    <w:rsid w:val="00FB1F55"/>
    <w:rsid w:val="00FB24A1"/>
    <w:rsid w:val="00FB4989"/>
    <w:rsid w:val="00FB5082"/>
    <w:rsid w:val="00FB78B4"/>
    <w:rsid w:val="00FC0217"/>
    <w:rsid w:val="00FC1033"/>
    <w:rsid w:val="00FC2082"/>
    <w:rsid w:val="00FC2FD3"/>
    <w:rsid w:val="00FC5FAB"/>
    <w:rsid w:val="00FD0C9F"/>
    <w:rsid w:val="00FD52BA"/>
    <w:rsid w:val="00FE0BB7"/>
    <w:rsid w:val="00FE155E"/>
    <w:rsid w:val="00FE20B8"/>
    <w:rsid w:val="00FF0448"/>
    <w:rsid w:val="00FF0A20"/>
    <w:rsid w:val="00FF1668"/>
    <w:rsid w:val="00FF25F1"/>
    <w:rsid w:val="00FF2D84"/>
    <w:rsid w:val="00FF3ED8"/>
    <w:rsid w:val="00FF79F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0A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48B"/>
    <w:pPr>
      <w:spacing w:after="0" w:line="240" w:lineRule="auto"/>
    </w:pPr>
    <w:rPr>
      <w:rFonts w:eastAsia="Times New Roman" w:cs="Times New Roman"/>
      <w:szCs w:val="24"/>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C2148B"/>
    <w:pPr>
      <w:spacing w:after="120" w:line="480" w:lineRule="auto"/>
    </w:pPr>
    <w:rPr>
      <w:lang w:val="x-none"/>
    </w:rPr>
  </w:style>
  <w:style w:type="character" w:customStyle="1" w:styleId="BodyText2Char">
    <w:name w:val="Body Text 2 Char"/>
    <w:basedOn w:val="DefaultParagraphFont"/>
    <w:link w:val="BodyText2"/>
    <w:semiHidden/>
    <w:rsid w:val="00C2148B"/>
    <w:rPr>
      <w:rFonts w:eastAsia="Times New Roman" w:cs="Times New Roman"/>
      <w:szCs w:val="24"/>
      <w:lang w:val="x-none" w:eastAsia="ru-RU"/>
    </w:rPr>
  </w:style>
  <w:style w:type="paragraph" w:styleId="Footer">
    <w:name w:val="footer"/>
    <w:basedOn w:val="Normal"/>
    <w:link w:val="FooterChar"/>
    <w:uiPriority w:val="99"/>
    <w:unhideWhenUsed/>
    <w:rsid w:val="00C2148B"/>
    <w:pPr>
      <w:tabs>
        <w:tab w:val="center" w:pos="4153"/>
        <w:tab w:val="right" w:pos="8306"/>
      </w:tabs>
    </w:pPr>
  </w:style>
  <w:style w:type="character" w:customStyle="1" w:styleId="FooterChar">
    <w:name w:val="Footer Char"/>
    <w:basedOn w:val="DefaultParagraphFont"/>
    <w:link w:val="Footer"/>
    <w:uiPriority w:val="99"/>
    <w:rsid w:val="00C2148B"/>
    <w:rPr>
      <w:rFonts w:eastAsia="Times New Roman" w:cs="Times New Roman"/>
      <w:szCs w:val="24"/>
      <w:lang w:eastAsia="ru-RU"/>
    </w:rPr>
  </w:style>
  <w:style w:type="table" w:styleId="TableGrid">
    <w:name w:val="Table Grid"/>
    <w:basedOn w:val="TableNormal"/>
    <w:uiPriority w:val="39"/>
    <w:rsid w:val="00C2148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153"/>
    <w:pPr>
      <w:ind w:left="720"/>
      <w:contextualSpacing/>
    </w:pPr>
  </w:style>
  <w:style w:type="character" w:styleId="Hyperlink">
    <w:name w:val="Hyperlink"/>
    <w:basedOn w:val="DefaultParagraphFont"/>
    <w:uiPriority w:val="99"/>
    <w:unhideWhenUsed/>
    <w:rsid w:val="0036484D"/>
    <w:rPr>
      <w:color w:val="0563C1" w:themeColor="hyperlink"/>
      <w:u w:val="single"/>
    </w:rPr>
  </w:style>
  <w:style w:type="character" w:styleId="UnresolvedMention">
    <w:name w:val="Unresolved Mention"/>
    <w:basedOn w:val="DefaultParagraphFont"/>
    <w:uiPriority w:val="99"/>
    <w:semiHidden/>
    <w:unhideWhenUsed/>
    <w:rsid w:val="0036484D"/>
    <w:rPr>
      <w:color w:val="605E5C"/>
      <w:shd w:val="clear" w:color="auto" w:fill="E1DFDD"/>
    </w:rPr>
  </w:style>
  <w:style w:type="character" w:styleId="CommentReference">
    <w:name w:val="annotation reference"/>
    <w:basedOn w:val="DefaultParagraphFont"/>
    <w:uiPriority w:val="99"/>
    <w:semiHidden/>
    <w:unhideWhenUsed/>
    <w:rsid w:val="005474C0"/>
    <w:rPr>
      <w:sz w:val="16"/>
      <w:szCs w:val="16"/>
    </w:rPr>
  </w:style>
  <w:style w:type="paragraph" w:styleId="CommentText">
    <w:name w:val="annotation text"/>
    <w:basedOn w:val="Normal"/>
    <w:link w:val="CommentTextChar"/>
    <w:uiPriority w:val="99"/>
    <w:semiHidden/>
    <w:unhideWhenUsed/>
    <w:rsid w:val="005474C0"/>
    <w:rPr>
      <w:sz w:val="20"/>
      <w:szCs w:val="20"/>
    </w:rPr>
  </w:style>
  <w:style w:type="character" w:customStyle="1" w:styleId="CommentTextChar">
    <w:name w:val="Comment Text Char"/>
    <w:basedOn w:val="DefaultParagraphFont"/>
    <w:link w:val="CommentText"/>
    <w:uiPriority w:val="99"/>
    <w:semiHidden/>
    <w:rsid w:val="005474C0"/>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474C0"/>
    <w:rPr>
      <w:b/>
      <w:bCs/>
    </w:rPr>
  </w:style>
  <w:style w:type="character" w:customStyle="1" w:styleId="CommentSubjectChar">
    <w:name w:val="Comment Subject Char"/>
    <w:basedOn w:val="CommentTextChar"/>
    <w:link w:val="CommentSubject"/>
    <w:uiPriority w:val="99"/>
    <w:semiHidden/>
    <w:rsid w:val="005474C0"/>
    <w:rPr>
      <w:rFonts w:eastAsia="Times New Roman" w:cs="Times New Roman"/>
      <w:b/>
      <w:bCs/>
      <w:sz w:val="20"/>
      <w:szCs w:val="20"/>
      <w:lang w:eastAsia="ru-RU"/>
    </w:rPr>
  </w:style>
  <w:style w:type="paragraph" w:styleId="Header">
    <w:name w:val="header"/>
    <w:basedOn w:val="Normal"/>
    <w:link w:val="HeaderChar"/>
    <w:uiPriority w:val="99"/>
    <w:unhideWhenUsed/>
    <w:rsid w:val="00DC4DEE"/>
    <w:pPr>
      <w:tabs>
        <w:tab w:val="center" w:pos="4153"/>
        <w:tab w:val="right" w:pos="8306"/>
      </w:tabs>
    </w:pPr>
  </w:style>
  <w:style w:type="character" w:customStyle="1" w:styleId="HeaderChar">
    <w:name w:val="Header Char"/>
    <w:basedOn w:val="DefaultParagraphFont"/>
    <w:link w:val="Header"/>
    <w:uiPriority w:val="99"/>
    <w:rsid w:val="00DC4DEE"/>
    <w:rPr>
      <w:rFonts w:eastAsia="Times New Roman" w:cs="Times New Roman"/>
      <w:szCs w:val="24"/>
      <w:lang w:eastAsia="ru-RU"/>
    </w:rPr>
  </w:style>
  <w:style w:type="character" w:styleId="FollowedHyperlink">
    <w:name w:val="FollowedHyperlink"/>
    <w:basedOn w:val="DefaultParagraphFont"/>
    <w:uiPriority w:val="99"/>
    <w:semiHidden/>
    <w:unhideWhenUsed/>
    <w:rsid w:val="002C4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0583.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5F758-182A-4719-ACFD-5259DCF7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18477</Words>
  <Characters>10533</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2022-12-09T06:32:00Z</dcterms:created>
  <dcterms:modified xsi:type="dcterms:W3CDTF">2022-12-09T06:32:00Z</dcterms:modified>
</cp:coreProperties>
</file>