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0C110" w14:textId="30055E62" w:rsidR="00564A96" w:rsidRDefault="005C52A2" w:rsidP="005C52A2">
      <w:pPr>
        <w:spacing w:after="0" w:line="276" w:lineRule="auto"/>
        <w:jc w:val="both"/>
        <w:rPr>
          <w:rFonts w:eastAsia="Times New Roman" w:cs="Times New Roman"/>
          <w:szCs w:val="24"/>
        </w:rPr>
      </w:pPr>
      <w:bookmarkStart w:id="0" w:name="_Hlk63256799"/>
      <w:r>
        <w:rPr>
          <w:b/>
          <w:bCs/>
        </w:rPr>
        <w:t>Krāpšanas mēģinājums, apdrošinot fiktīvu kravu un sniedzot apdrošināšanas kompānijai apzināti nepatiesas ziņas par šīs kravas zādzību, nolūkā saņemt apdrošināšanas atlīdzību</w:t>
      </w:r>
    </w:p>
    <w:p w14:paraId="4739B323" w14:textId="3ED784A8" w:rsidR="009B5811" w:rsidRDefault="009B5811" w:rsidP="005C52A2">
      <w:pPr>
        <w:spacing w:after="0" w:line="276" w:lineRule="auto"/>
        <w:rPr>
          <w:rFonts w:eastAsia="Calibri" w:cs="Times New Roman"/>
          <w:noProof/>
          <w:szCs w:val="24"/>
        </w:rPr>
      </w:pPr>
    </w:p>
    <w:p w14:paraId="09DFFAB1" w14:textId="77777777" w:rsidR="005C52A2" w:rsidRPr="005C52A2" w:rsidRDefault="00564A96" w:rsidP="00564A96">
      <w:pPr>
        <w:spacing w:after="0" w:line="276" w:lineRule="auto"/>
        <w:jc w:val="center"/>
        <w:rPr>
          <w:rFonts w:eastAsia="Calibri" w:cs="Times New Roman"/>
          <w:b/>
          <w:noProof/>
          <w:szCs w:val="24"/>
        </w:rPr>
      </w:pPr>
      <w:r w:rsidRPr="005C52A2">
        <w:rPr>
          <w:rFonts w:eastAsia="Calibri" w:cs="Times New Roman"/>
          <w:b/>
          <w:noProof/>
          <w:szCs w:val="24"/>
        </w:rPr>
        <w:t>Latvijas Republikas Senāt</w:t>
      </w:r>
      <w:r w:rsidR="005C52A2" w:rsidRPr="005C52A2">
        <w:rPr>
          <w:rFonts w:eastAsia="Calibri" w:cs="Times New Roman"/>
          <w:b/>
          <w:noProof/>
          <w:szCs w:val="24"/>
        </w:rPr>
        <w:t>a</w:t>
      </w:r>
      <w:r w:rsidRPr="005C52A2">
        <w:rPr>
          <w:rFonts w:eastAsia="Calibri" w:cs="Times New Roman"/>
          <w:b/>
          <w:noProof/>
          <w:szCs w:val="24"/>
        </w:rPr>
        <w:t xml:space="preserve"> </w:t>
      </w:r>
    </w:p>
    <w:p w14:paraId="33002DCC" w14:textId="77777777" w:rsidR="005C52A2" w:rsidRPr="005C52A2" w:rsidRDefault="005C52A2" w:rsidP="00564A96">
      <w:pPr>
        <w:spacing w:after="0" w:line="276" w:lineRule="auto"/>
        <w:jc w:val="center"/>
        <w:rPr>
          <w:rFonts w:eastAsia="Calibri" w:cs="Times New Roman"/>
          <w:b/>
          <w:szCs w:val="24"/>
        </w:rPr>
      </w:pPr>
      <w:r w:rsidRPr="005C52A2">
        <w:rPr>
          <w:rFonts w:eastAsia="Calibri" w:cs="Times New Roman"/>
          <w:b/>
          <w:szCs w:val="24"/>
        </w:rPr>
        <w:t>Krimināllietu departamenta</w:t>
      </w:r>
    </w:p>
    <w:p w14:paraId="29555646" w14:textId="797906A0" w:rsidR="00564A96" w:rsidRPr="005C52A2" w:rsidRDefault="005C52A2" w:rsidP="00564A96">
      <w:pPr>
        <w:spacing w:after="0" w:line="276" w:lineRule="auto"/>
        <w:jc w:val="center"/>
        <w:rPr>
          <w:rFonts w:eastAsia="Calibri" w:cs="Times New Roman"/>
          <w:b/>
          <w:noProof/>
          <w:szCs w:val="24"/>
        </w:rPr>
      </w:pPr>
      <w:proofErr w:type="gramStart"/>
      <w:r w:rsidRPr="005C52A2">
        <w:rPr>
          <w:rFonts w:eastAsia="Calibri" w:cs="Times New Roman"/>
          <w:b/>
          <w:szCs w:val="24"/>
        </w:rPr>
        <w:t>2022.</w:t>
      </w:r>
      <w:r w:rsidRPr="005C52A2">
        <w:rPr>
          <w:rFonts w:eastAsia="Calibri" w:cs="Times New Roman"/>
          <w:b/>
          <w:color w:val="000000" w:themeColor="text1"/>
          <w:szCs w:val="24"/>
        </w:rPr>
        <w:t>gada</w:t>
      </w:r>
      <w:proofErr w:type="gramEnd"/>
      <w:r w:rsidRPr="005C52A2">
        <w:rPr>
          <w:rFonts w:eastAsia="Calibri" w:cs="Times New Roman"/>
          <w:b/>
          <w:color w:val="000000" w:themeColor="text1"/>
          <w:szCs w:val="24"/>
        </w:rPr>
        <w:t xml:space="preserve"> 22.novembra</w:t>
      </w:r>
    </w:p>
    <w:p w14:paraId="49DB8502" w14:textId="77777777" w:rsidR="00564A96" w:rsidRPr="005C52A2" w:rsidRDefault="00564A96" w:rsidP="00564A96">
      <w:pPr>
        <w:spacing w:after="0" w:line="276" w:lineRule="auto"/>
        <w:jc w:val="center"/>
        <w:rPr>
          <w:rFonts w:eastAsia="Calibri" w:cs="Times New Roman"/>
          <w:b/>
          <w:szCs w:val="24"/>
        </w:rPr>
      </w:pPr>
      <w:r w:rsidRPr="005C52A2">
        <w:rPr>
          <w:rFonts w:eastAsia="Calibri" w:cs="Times New Roman"/>
          <w:b/>
          <w:szCs w:val="24"/>
        </w:rPr>
        <w:t>LĒMUMS</w:t>
      </w:r>
    </w:p>
    <w:p w14:paraId="058A85CE" w14:textId="44BDC465" w:rsidR="00564A96" w:rsidRPr="005C52A2" w:rsidRDefault="005C52A2" w:rsidP="00564A96">
      <w:pPr>
        <w:spacing w:after="0" w:line="276" w:lineRule="auto"/>
        <w:jc w:val="center"/>
        <w:rPr>
          <w:rFonts w:eastAsia="Calibri" w:cs="Times New Roman"/>
          <w:b/>
          <w:szCs w:val="24"/>
        </w:rPr>
      </w:pPr>
      <w:r w:rsidRPr="005C52A2">
        <w:rPr>
          <w:rFonts w:eastAsia="Calibri" w:cs="Times New Roman"/>
          <w:b/>
          <w:szCs w:val="24"/>
        </w:rPr>
        <w:t>Lieta Nr. 11810024904, SKK-64/2022</w:t>
      </w:r>
    </w:p>
    <w:p w14:paraId="3F24352D" w14:textId="528D82AD" w:rsidR="005C52A2" w:rsidRPr="005C52A2" w:rsidRDefault="005C52A2" w:rsidP="00564A96">
      <w:pPr>
        <w:spacing w:after="0" w:line="276" w:lineRule="auto"/>
        <w:jc w:val="center"/>
        <w:rPr>
          <w:rFonts w:eastAsia="Calibri" w:cs="Times New Roman"/>
          <w:color w:val="000000" w:themeColor="text1"/>
          <w:szCs w:val="24"/>
        </w:rPr>
      </w:pPr>
      <w:hyperlink r:id="rId8" w:history="1">
        <w:r w:rsidRPr="005C52A2">
          <w:rPr>
            <w:rStyle w:val="Hyperlink"/>
            <w:rFonts w:cs="Times New Roman"/>
            <w:szCs w:val="24"/>
            <w:shd w:val="clear" w:color="auto" w:fill="FFFFFF"/>
          </w:rPr>
          <w:t>ECLI:LV:AT:2022:1122.118</w:t>
        </w:r>
        <w:r w:rsidRPr="005C52A2">
          <w:rPr>
            <w:rStyle w:val="Hyperlink"/>
            <w:rFonts w:cs="Times New Roman"/>
            <w:szCs w:val="24"/>
            <w:shd w:val="clear" w:color="auto" w:fill="FFFFFF"/>
          </w:rPr>
          <w:t>1</w:t>
        </w:r>
        <w:r w:rsidRPr="005C52A2">
          <w:rPr>
            <w:rStyle w:val="Hyperlink"/>
            <w:rFonts w:cs="Times New Roman"/>
            <w:szCs w:val="24"/>
            <w:shd w:val="clear" w:color="auto" w:fill="FFFFFF"/>
          </w:rPr>
          <w:t>0024904.7.L</w:t>
        </w:r>
      </w:hyperlink>
    </w:p>
    <w:p w14:paraId="2E3BEEC7" w14:textId="77777777" w:rsidR="00564A96" w:rsidRDefault="00564A96" w:rsidP="00564A96">
      <w:pPr>
        <w:spacing w:after="0" w:line="276" w:lineRule="auto"/>
        <w:jc w:val="center"/>
        <w:rPr>
          <w:rFonts w:eastAsia="Calibri" w:cs="Times New Roman"/>
          <w:szCs w:val="24"/>
        </w:rPr>
      </w:pPr>
    </w:p>
    <w:p w14:paraId="4C4411F2" w14:textId="4A2C2B38" w:rsidR="00564A96" w:rsidRPr="00EC5E37" w:rsidRDefault="00564A96" w:rsidP="007121C2">
      <w:pPr>
        <w:spacing w:after="0" w:line="276" w:lineRule="auto"/>
        <w:ind w:firstLine="720"/>
        <w:jc w:val="both"/>
        <w:rPr>
          <w:rFonts w:eastAsia="Calibri" w:cs="Times New Roman"/>
          <w:color w:val="000000" w:themeColor="text1"/>
          <w:szCs w:val="24"/>
        </w:rPr>
      </w:pPr>
      <w:r>
        <w:rPr>
          <w:rFonts w:eastAsia="Calibri" w:cs="Times New Roman"/>
          <w:szCs w:val="24"/>
        </w:rPr>
        <w:t xml:space="preserve">Tiesa šādā sastāvā: senatori </w:t>
      </w:r>
      <w:r w:rsidR="00706809">
        <w:rPr>
          <w:rFonts w:eastAsia="Calibri" w:cs="Times New Roman"/>
          <w:szCs w:val="24"/>
        </w:rPr>
        <w:t>Aija Branta,</w:t>
      </w:r>
      <w:r w:rsidR="00E13079">
        <w:rPr>
          <w:rFonts w:eastAsia="Calibri" w:cs="Times New Roman"/>
          <w:szCs w:val="24"/>
        </w:rPr>
        <w:t xml:space="preserve"> </w:t>
      </w:r>
      <w:r w:rsidR="006726E2">
        <w:rPr>
          <w:rFonts w:eastAsia="Calibri" w:cs="Times New Roman"/>
          <w:szCs w:val="24"/>
        </w:rPr>
        <w:t>Artūrs Freibergs,</w:t>
      </w:r>
      <w:r w:rsidR="008820EC">
        <w:rPr>
          <w:rFonts w:eastAsia="Calibri" w:cs="Times New Roman"/>
          <w:szCs w:val="24"/>
        </w:rPr>
        <w:t xml:space="preserve"> Inese Laura Zemīte</w:t>
      </w:r>
    </w:p>
    <w:p w14:paraId="6A715FF5" w14:textId="77777777" w:rsidR="00564A96" w:rsidRDefault="00564A96" w:rsidP="007121C2">
      <w:pPr>
        <w:spacing w:after="0" w:line="276" w:lineRule="auto"/>
        <w:ind w:firstLine="720"/>
        <w:jc w:val="both"/>
        <w:rPr>
          <w:rFonts w:eastAsia="Calibri" w:cs="Times New Roman"/>
          <w:szCs w:val="24"/>
        </w:rPr>
      </w:pPr>
    </w:p>
    <w:p w14:paraId="7FCECA77" w14:textId="1DA8B532" w:rsidR="00564A96" w:rsidRDefault="00564A96" w:rsidP="007121C2">
      <w:pPr>
        <w:spacing w:after="0" w:line="276" w:lineRule="auto"/>
        <w:ind w:firstLine="720"/>
        <w:jc w:val="both"/>
        <w:rPr>
          <w:rFonts w:eastAsia="Calibri" w:cs="Times New Roman"/>
          <w:szCs w:val="24"/>
        </w:rPr>
      </w:pPr>
      <w:r>
        <w:rPr>
          <w:rFonts w:eastAsia="Calibri" w:cs="Times New Roman"/>
          <w:szCs w:val="24"/>
        </w:rPr>
        <w:t>izskatīja rakstveida procesā krimināllietu sakarā ar</w:t>
      </w:r>
      <w:r w:rsidR="00E13079">
        <w:rPr>
          <w:rFonts w:eastAsia="Calibri" w:cs="Times New Roman"/>
          <w:szCs w:val="24"/>
        </w:rPr>
        <w:t xml:space="preserve"> apsūdzētā</w:t>
      </w:r>
      <w:r w:rsidR="00D25AAE">
        <w:rPr>
          <w:rFonts w:eastAsia="Calibri" w:cs="Times New Roman"/>
          <w:szCs w:val="24"/>
        </w:rPr>
        <w:t>s</w:t>
      </w:r>
      <w:r w:rsidR="00E13079">
        <w:rPr>
          <w:rFonts w:eastAsia="Calibri" w:cs="Times New Roman"/>
          <w:szCs w:val="24"/>
        </w:rPr>
        <w:t xml:space="preserve"> </w:t>
      </w:r>
      <w:r w:rsidR="005C52A2">
        <w:rPr>
          <w:rFonts w:eastAsia="Calibri" w:cs="Times New Roman"/>
          <w:szCs w:val="24"/>
        </w:rPr>
        <w:t>[pers. A]</w:t>
      </w:r>
      <w:r w:rsidR="00E13079">
        <w:rPr>
          <w:rFonts w:eastAsia="Calibri" w:cs="Times New Roman"/>
          <w:szCs w:val="24"/>
        </w:rPr>
        <w:t xml:space="preserve"> aizstāvja A</w:t>
      </w:r>
      <w:r w:rsidR="00D25AAE">
        <w:rPr>
          <w:rFonts w:eastAsia="Calibri" w:cs="Times New Roman"/>
          <w:szCs w:val="24"/>
        </w:rPr>
        <w:t>nvara Novika</w:t>
      </w:r>
      <w:r w:rsidR="00E13079">
        <w:rPr>
          <w:rFonts w:eastAsia="Calibri" w:cs="Times New Roman"/>
          <w:szCs w:val="24"/>
        </w:rPr>
        <w:t xml:space="preserve"> kasācijas sūdzību par</w:t>
      </w:r>
      <w:r w:rsidR="00706809">
        <w:rPr>
          <w:rFonts w:eastAsia="Calibri" w:cs="Times New Roman"/>
          <w:szCs w:val="24"/>
        </w:rPr>
        <w:t xml:space="preserve"> </w:t>
      </w:r>
      <w:r w:rsidR="00977139">
        <w:rPr>
          <w:rFonts w:eastAsia="Calibri" w:cs="Times New Roman"/>
          <w:szCs w:val="24"/>
        </w:rPr>
        <w:t>Rīgas</w:t>
      </w:r>
      <w:r w:rsidR="00B22487">
        <w:rPr>
          <w:rFonts w:eastAsia="Calibri" w:cs="Times New Roman"/>
          <w:szCs w:val="24"/>
        </w:rPr>
        <w:t xml:space="preserve"> ap</w:t>
      </w:r>
      <w:r w:rsidR="00706809">
        <w:rPr>
          <w:rFonts w:eastAsia="Calibri" w:cs="Times New Roman"/>
          <w:szCs w:val="24"/>
        </w:rPr>
        <w:t xml:space="preserve">gabaltiesas </w:t>
      </w:r>
      <w:proofErr w:type="gramStart"/>
      <w:r w:rsidR="00706809">
        <w:rPr>
          <w:rFonts w:eastAsia="Calibri" w:cs="Times New Roman"/>
          <w:szCs w:val="24"/>
        </w:rPr>
        <w:t>20</w:t>
      </w:r>
      <w:r w:rsidR="000D4F09">
        <w:rPr>
          <w:rFonts w:eastAsia="Calibri" w:cs="Times New Roman"/>
          <w:szCs w:val="24"/>
        </w:rPr>
        <w:t>2</w:t>
      </w:r>
      <w:r w:rsidR="00977139">
        <w:rPr>
          <w:rFonts w:eastAsia="Calibri" w:cs="Times New Roman"/>
          <w:szCs w:val="24"/>
        </w:rPr>
        <w:t>1</w:t>
      </w:r>
      <w:r w:rsidR="00706809">
        <w:rPr>
          <w:rFonts w:eastAsia="Calibri" w:cs="Times New Roman"/>
          <w:szCs w:val="24"/>
        </w:rPr>
        <w:t>.gada</w:t>
      </w:r>
      <w:proofErr w:type="gramEnd"/>
      <w:r w:rsidR="00706809">
        <w:rPr>
          <w:rFonts w:eastAsia="Calibri" w:cs="Times New Roman"/>
          <w:szCs w:val="24"/>
        </w:rPr>
        <w:t xml:space="preserve"> </w:t>
      </w:r>
      <w:r w:rsidR="00D25AAE">
        <w:rPr>
          <w:rFonts w:eastAsia="Calibri" w:cs="Times New Roman"/>
          <w:szCs w:val="24"/>
        </w:rPr>
        <w:t>13</w:t>
      </w:r>
      <w:r w:rsidR="000B172F">
        <w:rPr>
          <w:rFonts w:eastAsia="Calibri" w:cs="Times New Roman"/>
          <w:szCs w:val="24"/>
        </w:rPr>
        <w:t>.</w:t>
      </w:r>
      <w:r w:rsidR="00D25AAE">
        <w:rPr>
          <w:rFonts w:eastAsia="Calibri" w:cs="Times New Roman"/>
          <w:szCs w:val="24"/>
        </w:rPr>
        <w:t>maij</w:t>
      </w:r>
      <w:r w:rsidR="000B172F">
        <w:rPr>
          <w:rFonts w:eastAsia="Calibri" w:cs="Times New Roman"/>
          <w:szCs w:val="24"/>
        </w:rPr>
        <w:t xml:space="preserve">a </w:t>
      </w:r>
      <w:r w:rsidR="00D25AAE">
        <w:rPr>
          <w:rFonts w:eastAsia="Calibri" w:cs="Times New Roman"/>
          <w:szCs w:val="24"/>
        </w:rPr>
        <w:t>spried</w:t>
      </w:r>
      <w:r>
        <w:rPr>
          <w:rFonts w:eastAsia="Calibri" w:cs="Times New Roman"/>
          <w:szCs w:val="24"/>
        </w:rPr>
        <w:t xml:space="preserve">umu. </w:t>
      </w:r>
    </w:p>
    <w:p w14:paraId="5D5B8CC9" w14:textId="77777777" w:rsidR="0082767F" w:rsidRDefault="0082767F" w:rsidP="00564A96">
      <w:pPr>
        <w:spacing w:after="0" w:line="276" w:lineRule="auto"/>
        <w:jc w:val="center"/>
        <w:rPr>
          <w:rFonts w:eastAsia="Calibri" w:cs="Times New Roman"/>
          <w:b/>
          <w:szCs w:val="24"/>
        </w:rPr>
      </w:pPr>
    </w:p>
    <w:p w14:paraId="3B3A22C1" w14:textId="65ED5826" w:rsidR="00564A96" w:rsidRDefault="00564A96" w:rsidP="00564A96">
      <w:pPr>
        <w:spacing w:after="0" w:line="276" w:lineRule="auto"/>
        <w:jc w:val="center"/>
        <w:rPr>
          <w:rFonts w:eastAsia="Calibri" w:cs="Times New Roman"/>
          <w:b/>
          <w:szCs w:val="24"/>
        </w:rPr>
      </w:pPr>
      <w:r>
        <w:rPr>
          <w:rFonts w:eastAsia="Calibri" w:cs="Times New Roman"/>
          <w:b/>
          <w:szCs w:val="24"/>
        </w:rPr>
        <w:t>Aprakstošā daļa</w:t>
      </w:r>
    </w:p>
    <w:p w14:paraId="405412C4" w14:textId="77777777" w:rsidR="00564A96" w:rsidRDefault="00564A96" w:rsidP="00564A96">
      <w:pPr>
        <w:spacing w:after="0" w:line="276" w:lineRule="auto"/>
        <w:jc w:val="both"/>
        <w:rPr>
          <w:rFonts w:eastAsia="Calibri" w:cs="Times New Roman"/>
          <w:szCs w:val="24"/>
        </w:rPr>
      </w:pPr>
    </w:p>
    <w:p w14:paraId="5197F239" w14:textId="0FD40E63" w:rsidR="00452662" w:rsidRDefault="00564A96" w:rsidP="003877FD">
      <w:pPr>
        <w:spacing w:after="0" w:line="276" w:lineRule="auto"/>
        <w:ind w:firstLine="720"/>
        <w:jc w:val="both"/>
        <w:rPr>
          <w:rFonts w:eastAsia="Calibri" w:cs="Times New Roman"/>
          <w:szCs w:val="24"/>
        </w:rPr>
      </w:pPr>
      <w:r>
        <w:rPr>
          <w:rFonts w:eastAsia="Calibri" w:cs="Times New Roman"/>
          <w:szCs w:val="24"/>
        </w:rPr>
        <w:t>[1]</w:t>
      </w:r>
      <w:r w:rsidR="00A512DA">
        <w:rPr>
          <w:rFonts w:eastAsia="Calibri" w:cs="Times New Roman"/>
          <w:szCs w:val="24"/>
        </w:rPr>
        <w:t xml:space="preserve"> Ar </w:t>
      </w:r>
      <w:r w:rsidR="00977139">
        <w:rPr>
          <w:rFonts w:eastAsia="Calibri" w:cs="Times New Roman"/>
          <w:szCs w:val="24"/>
        </w:rPr>
        <w:t>Rīgas pilsētas Vidzemes priekšpilsētas</w:t>
      </w:r>
      <w:r w:rsidR="00B22487">
        <w:rPr>
          <w:rFonts w:eastAsia="Calibri" w:cs="Times New Roman"/>
          <w:szCs w:val="24"/>
        </w:rPr>
        <w:t xml:space="preserve"> tiesas </w:t>
      </w:r>
      <w:proofErr w:type="gramStart"/>
      <w:r w:rsidR="00B22487">
        <w:rPr>
          <w:rFonts w:eastAsia="Calibri" w:cs="Times New Roman"/>
          <w:szCs w:val="24"/>
        </w:rPr>
        <w:t>20</w:t>
      </w:r>
      <w:r w:rsidR="00D25AAE">
        <w:rPr>
          <w:rFonts w:eastAsia="Calibri" w:cs="Times New Roman"/>
          <w:szCs w:val="24"/>
        </w:rPr>
        <w:t>18</w:t>
      </w:r>
      <w:r w:rsidR="00A512DA">
        <w:rPr>
          <w:rFonts w:eastAsia="Calibri" w:cs="Times New Roman"/>
          <w:szCs w:val="24"/>
        </w:rPr>
        <w:t>.gada</w:t>
      </w:r>
      <w:proofErr w:type="gramEnd"/>
      <w:r w:rsidR="00A512DA">
        <w:rPr>
          <w:rFonts w:eastAsia="Calibri" w:cs="Times New Roman"/>
          <w:szCs w:val="24"/>
        </w:rPr>
        <w:t xml:space="preserve"> </w:t>
      </w:r>
      <w:r w:rsidR="00D25AAE">
        <w:rPr>
          <w:rFonts w:eastAsia="Calibri" w:cs="Times New Roman"/>
          <w:szCs w:val="24"/>
        </w:rPr>
        <w:t>27</w:t>
      </w:r>
      <w:r w:rsidR="00856001">
        <w:rPr>
          <w:rFonts w:eastAsia="Calibri" w:cs="Times New Roman"/>
          <w:szCs w:val="24"/>
        </w:rPr>
        <w:t>.</w:t>
      </w:r>
      <w:r w:rsidR="00D25AAE">
        <w:rPr>
          <w:rFonts w:eastAsia="Calibri" w:cs="Times New Roman"/>
          <w:szCs w:val="24"/>
        </w:rPr>
        <w:t>august</w:t>
      </w:r>
      <w:r w:rsidR="00856001">
        <w:rPr>
          <w:rFonts w:eastAsia="Calibri" w:cs="Times New Roman"/>
          <w:szCs w:val="24"/>
        </w:rPr>
        <w:t>a</w:t>
      </w:r>
      <w:r w:rsidR="00B22487">
        <w:rPr>
          <w:rFonts w:eastAsia="Calibri" w:cs="Times New Roman"/>
          <w:szCs w:val="24"/>
        </w:rPr>
        <w:t xml:space="preserve"> </w:t>
      </w:r>
      <w:r w:rsidR="00A512DA">
        <w:rPr>
          <w:rFonts w:eastAsia="Calibri" w:cs="Times New Roman"/>
          <w:szCs w:val="24"/>
        </w:rPr>
        <w:t>spriedumu</w:t>
      </w:r>
    </w:p>
    <w:p w14:paraId="58393B5C" w14:textId="4A7F629A" w:rsidR="00452662" w:rsidRPr="00E44C84" w:rsidRDefault="005C52A2" w:rsidP="003877FD">
      <w:pPr>
        <w:pStyle w:val="tv213"/>
        <w:spacing w:before="0" w:beforeAutospacing="0" w:after="0" w:afterAutospacing="0" w:line="276" w:lineRule="auto"/>
        <w:ind w:firstLine="720"/>
        <w:contextualSpacing/>
        <w:jc w:val="both"/>
      </w:pPr>
      <w:r>
        <w:rPr>
          <w:rFonts w:eastAsia="Calibri"/>
        </w:rPr>
        <w:t>[pers. A]</w:t>
      </w:r>
      <w:r w:rsidR="00452662">
        <w:rPr>
          <w:rFonts w:eastAsia="Calibri"/>
        </w:rPr>
        <w:t>,</w:t>
      </w:r>
      <w:r w:rsidR="00977139">
        <w:t xml:space="preserve"> </w:t>
      </w:r>
      <w:r w:rsidR="000D4F09">
        <w:t>personas kods</w:t>
      </w:r>
      <w:r w:rsidR="00977139">
        <w:t xml:space="preserve"> </w:t>
      </w:r>
      <w:r>
        <w:t>[..]</w:t>
      </w:r>
      <w:r w:rsidR="00452662" w:rsidRPr="009E6006">
        <w:t>,</w:t>
      </w:r>
      <w:r w:rsidR="00A512DA">
        <w:rPr>
          <w:rFonts w:eastAsia="Calibri"/>
        </w:rPr>
        <w:t xml:space="preserve"> </w:t>
      </w:r>
    </w:p>
    <w:p w14:paraId="63C26DF8" w14:textId="6B26B6E6" w:rsidR="00452662" w:rsidRDefault="00452662" w:rsidP="003877FD">
      <w:pPr>
        <w:spacing w:after="0" w:line="276" w:lineRule="auto"/>
        <w:ind w:firstLine="720"/>
        <w:contextualSpacing/>
        <w:jc w:val="both"/>
      </w:pPr>
      <w:r w:rsidRPr="009E6006">
        <w:t>atzīt</w:t>
      </w:r>
      <w:r w:rsidR="00D25AAE">
        <w:t>a</w:t>
      </w:r>
      <w:r w:rsidRPr="009E6006">
        <w:t xml:space="preserve"> par vainīgu </w:t>
      </w:r>
      <w:r>
        <w:t xml:space="preserve">Krimināllikuma </w:t>
      </w:r>
      <w:proofErr w:type="gramStart"/>
      <w:r w:rsidR="00D25AAE">
        <w:t>15.panta</w:t>
      </w:r>
      <w:proofErr w:type="gramEnd"/>
      <w:r w:rsidR="00D25AAE">
        <w:t xml:space="preserve"> ceturtajā daļā un 177.panta trešajā daļā</w:t>
      </w:r>
      <w:r>
        <w:t xml:space="preserve"> paredzētajā noziedzīgajā nodarījumā un sodīt</w:t>
      </w:r>
      <w:r w:rsidR="00D25AAE">
        <w:t>a</w:t>
      </w:r>
      <w:r>
        <w:t xml:space="preserve"> ar brīvības atņemšanu uz</w:t>
      </w:r>
      <w:r w:rsidR="00856001">
        <w:t xml:space="preserve"> </w:t>
      </w:r>
      <w:r w:rsidR="003A0B35">
        <w:t>4 gadiem</w:t>
      </w:r>
      <w:r w:rsidR="00856001">
        <w:t>.</w:t>
      </w:r>
    </w:p>
    <w:p w14:paraId="519C2AEB" w14:textId="4CE49645" w:rsidR="00985AB0" w:rsidRDefault="00FC54BF" w:rsidP="003877FD">
      <w:pPr>
        <w:spacing w:after="0" w:line="276" w:lineRule="auto"/>
        <w:ind w:firstLine="720"/>
        <w:contextualSpacing/>
        <w:jc w:val="both"/>
      </w:pPr>
      <w:r>
        <w:t xml:space="preserve">Saskaņā ar Krimināllikuma </w:t>
      </w:r>
      <w:proofErr w:type="gramStart"/>
      <w:r w:rsidR="003A0B35">
        <w:t>55.pantu</w:t>
      </w:r>
      <w:proofErr w:type="gramEnd"/>
      <w:r w:rsidR="003A0B35" w:rsidRPr="006661AD">
        <w:rPr>
          <w:color w:val="FF0000"/>
        </w:rPr>
        <w:t xml:space="preserve"> </w:t>
      </w:r>
      <w:r w:rsidR="005C52A2">
        <w:t>[pers. A]</w:t>
      </w:r>
      <w:r w:rsidR="003A0B35">
        <w:t xml:space="preserve"> </w:t>
      </w:r>
      <w:r w:rsidR="003C1D40">
        <w:t xml:space="preserve">notiesāta </w:t>
      </w:r>
      <w:r w:rsidR="003A0B35">
        <w:t xml:space="preserve">nosacīti ar pārbaudes laiku uz 4 gadiem. </w:t>
      </w:r>
    </w:p>
    <w:p w14:paraId="16178CD3" w14:textId="263158C1" w:rsidR="00E44C84" w:rsidRDefault="00E44C84" w:rsidP="003877FD">
      <w:pPr>
        <w:spacing w:after="0" w:line="276" w:lineRule="auto"/>
        <w:ind w:firstLine="720"/>
        <w:contextualSpacing/>
        <w:jc w:val="both"/>
      </w:pPr>
    </w:p>
    <w:p w14:paraId="5BB4FA7F" w14:textId="48588702" w:rsidR="00B22487" w:rsidRDefault="00452662" w:rsidP="003877FD">
      <w:pPr>
        <w:spacing w:after="0" w:line="276" w:lineRule="auto"/>
        <w:ind w:firstLine="720"/>
        <w:contextualSpacing/>
        <w:jc w:val="both"/>
        <w:rPr>
          <w:rFonts w:eastAsia="Calibri" w:cs="Times New Roman"/>
          <w:szCs w:val="24"/>
        </w:rPr>
      </w:pPr>
      <w:r>
        <w:rPr>
          <w:rFonts w:eastAsia="Calibri" w:cs="Times New Roman"/>
          <w:szCs w:val="24"/>
        </w:rPr>
        <w:t xml:space="preserve">[2] Ar </w:t>
      </w:r>
      <w:r w:rsidR="00BF6644">
        <w:rPr>
          <w:rFonts w:eastAsia="Calibri" w:cs="Times New Roman"/>
          <w:szCs w:val="24"/>
        </w:rPr>
        <w:t>Rīgas pilsētas Vidzemes priekšpilsētas</w:t>
      </w:r>
      <w:r>
        <w:rPr>
          <w:rFonts w:eastAsia="Calibri" w:cs="Times New Roman"/>
          <w:szCs w:val="24"/>
        </w:rPr>
        <w:t xml:space="preserve"> tiesas </w:t>
      </w:r>
      <w:proofErr w:type="gramStart"/>
      <w:r>
        <w:rPr>
          <w:rFonts w:eastAsia="Calibri" w:cs="Times New Roman"/>
          <w:szCs w:val="24"/>
        </w:rPr>
        <w:t>20</w:t>
      </w:r>
      <w:r w:rsidR="003A0B35">
        <w:rPr>
          <w:rFonts w:eastAsia="Calibri" w:cs="Times New Roman"/>
          <w:szCs w:val="24"/>
        </w:rPr>
        <w:t>1</w:t>
      </w:r>
      <w:r w:rsidR="00397CD7">
        <w:rPr>
          <w:rFonts w:eastAsia="Calibri" w:cs="Times New Roman"/>
          <w:szCs w:val="24"/>
        </w:rPr>
        <w:t>8</w:t>
      </w:r>
      <w:r w:rsidR="003A0B35">
        <w:rPr>
          <w:rFonts w:eastAsia="Calibri" w:cs="Times New Roman"/>
          <w:szCs w:val="24"/>
        </w:rPr>
        <w:t>.gada</w:t>
      </w:r>
      <w:proofErr w:type="gramEnd"/>
      <w:r w:rsidR="003A0B35">
        <w:rPr>
          <w:rFonts w:eastAsia="Calibri" w:cs="Times New Roman"/>
          <w:szCs w:val="24"/>
        </w:rPr>
        <w:t xml:space="preserve"> 27.augusta</w:t>
      </w:r>
      <w:r>
        <w:rPr>
          <w:rFonts w:eastAsia="Calibri" w:cs="Times New Roman"/>
          <w:szCs w:val="24"/>
        </w:rPr>
        <w:t xml:space="preserve"> spriedumu </w:t>
      </w:r>
      <w:r w:rsidR="005C52A2">
        <w:rPr>
          <w:rFonts w:eastAsia="Calibri" w:cs="Times New Roman"/>
          <w:szCs w:val="24"/>
        </w:rPr>
        <w:t>[pers. A]</w:t>
      </w:r>
      <w:r w:rsidR="00981CA4">
        <w:rPr>
          <w:rFonts w:eastAsia="Calibri" w:cs="Times New Roman"/>
          <w:szCs w:val="24"/>
        </w:rPr>
        <w:t xml:space="preserve"> atzīt</w:t>
      </w:r>
      <w:r w:rsidR="003A0B35">
        <w:rPr>
          <w:rFonts w:eastAsia="Calibri" w:cs="Times New Roman"/>
          <w:szCs w:val="24"/>
        </w:rPr>
        <w:t>a</w:t>
      </w:r>
      <w:r w:rsidR="00981CA4">
        <w:rPr>
          <w:rFonts w:eastAsia="Calibri" w:cs="Times New Roman"/>
          <w:szCs w:val="24"/>
        </w:rPr>
        <w:t xml:space="preserve"> par vainīgu un sodīt</w:t>
      </w:r>
      <w:r w:rsidR="008820EC">
        <w:rPr>
          <w:rFonts w:eastAsia="Calibri" w:cs="Times New Roman"/>
          <w:szCs w:val="24"/>
        </w:rPr>
        <w:t>a</w:t>
      </w:r>
      <w:r w:rsidR="00981CA4">
        <w:rPr>
          <w:rFonts w:eastAsia="Calibri" w:cs="Times New Roman"/>
          <w:szCs w:val="24"/>
        </w:rPr>
        <w:t xml:space="preserve"> </w:t>
      </w:r>
      <w:r w:rsidR="00733E27">
        <w:rPr>
          <w:rFonts w:eastAsia="Calibri" w:cs="Times New Roman"/>
          <w:szCs w:val="24"/>
        </w:rPr>
        <w:t xml:space="preserve">pēc Krimināllikuma </w:t>
      </w:r>
      <w:r w:rsidR="003A0B35">
        <w:rPr>
          <w:rFonts w:eastAsia="Calibri" w:cs="Times New Roman"/>
          <w:szCs w:val="24"/>
        </w:rPr>
        <w:t>15.panta ceturtās daļas un 177.</w:t>
      </w:r>
      <w:r w:rsidR="00733E27">
        <w:rPr>
          <w:rFonts w:eastAsia="Calibri" w:cs="Times New Roman"/>
          <w:szCs w:val="24"/>
        </w:rPr>
        <w:t>panta trešās daļas par</w:t>
      </w:r>
      <w:r w:rsidR="00EC2572">
        <w:rPr>
          <w:rFonts w:eastAsia="Calibri" w:cs="Times New Roman"/>
          <w:szCs w:val="24"/>
        </w:rPr>
        <w:t xml:space="preserve"> </w:t>
      </w:r>
      <w:r w:rsidR="00F501A6">
        <w:rPr>
          <w:rFonts w:eastAsia="Calibri" w:cs="Times New Roman"/>
          <w:szCs w:val="24"/>
        </w:rPr>
        <w:t>mēģinājumu iegūt svešu mantu lielā apmērā</w:t>
      </w:r>
      <w:r w:rsidR="003A0B35">
        <w:rPr>
          <w:rFonts w:eastAsia="Calibri" w:cs="Times New Roman"/>
          <w:szCs w:val="24"/>
        </w:rPr>
        <w:t>, ļaunprātīgi izmantojot uzticēšanos un ar viltu (krāpšana)</w:t>
      </w:r>
      <w:r w:rsidR="00E97656">
        <w:rPr>
          <w:rFonts w:eastAsia="Calibri" w:cs="Times New Roman"/>
          <w:szCs w:val="24"/>
        </w:rPr>
        <w:t>.</w:t>
      </w:r>
    </w:p>
    <w:p w14:paraId="096B95E7" w14:textId="77777777" w:rsidR="00A41820" w:rsidRDefault="00A41820" w:rsidP="003877FD">
      <w:pPr>
        <w:spacing w:after="0" w:line="276" w:lineRule="auto"/>
        <w:ind w:firstLine="720"/>
        <w:contextualSpacing/>
        <w:jc w:val="both"/>
        <w:rPr>
          <w:rFonts w:eastAsia="Calibri" w:cs="Times New Roman"/>
          <w:szCs w:val="24"/>
        </w:rPr>
      </w:pPr>
    </w:p>
    <w:p w14:paraId="456B5AB0" w14:textId="1B8DAEDA" w:rsidR="00F501A6" w:rsidRDefault="001B11AB" w:rsidP="003877FD">
      <w:pPr>
        <w:spacing w:after="0" w:line="276" w:lineRule="auto"/>
        <w:ind w:firstLine="720"/>
        <w:jc w:val="both"/>
        <w:rPr>
          <w:rFonts w:eastAsia="Calibri" w:cs="Times New Roman"/>
          <w:szCs w:val="24"/>
        </w:rPr>
      </w:pPr>
      <w:r>
        <w:rPr>
          <w:rFonts w:eastAsia="Calibri" w:cs="Times New Roman"/>
          <w:szCs w:val="24"/>
        </w:rPr>
        <w:t>[</w:t>
      </w:r>
      <w:r w:rsidR="00A41820">
        <w:rPr>
          <w:rFonts w:eastAsia="Calibri" w:cs="Times New Roman"/>
          <w:szCs w:val="24"/>
        </w:rPr>
        <w:t>3</w:t>
      </w:r>
      <w:r w:rsidR="00E44C84">
        <w:rPr>
          <w:rFonts w:eastAsia="Calibri" w:cs="Times New Roman"/>
          <w:szCs w:val="24"/>
        </w:rPr>
        <w:t>] </w:t>
      </w:r>
      <w:r w:rsidR="00F501A6">
        <w:rPr>
          <w:rFonts w:eastAsia="Calibri" w:cs="Times New Roman"/>
          <w:szCs w:val="24"/>
        </w:rPr>
        <w:t>Ar</w:t>
      </w:r>
      <w:r w:rsidR="00FD4EF5">
        <w:rPr>
          <w:rFonts w:eastAsia="Calibri" w:cs="Times New Roman"/>
          <w:szCs w:val="24"/>
        </w:rPr>
        <w:t xml:space="preserve"> </w:t>
      </w:r>
      <w:r w:rsidR="007875BD">
        <w:rPr>
          <w:rFonts w:eastAsia="Calibri" w:cs="Times New Roman"/>
          <w:szCs w:val="24"/>
        </w:rPr>
        <w:t>Rīgas</w:t>
      </w:r>
      <w:r w:rsidR="00981CA4">
        <w:rPr>
          <w:rFonts w:eastAsia="Calibri" w:cs="Times New Roman"/>
          <w:szCs w:val="24"/>
        </w:rPr>
        <w:t xml:space="preserve"> </w:t>
      </w:r>
      <w:r w:rsidR="00FD4EF5">
        <w:rPr>
          <w:rFonts w:eastAsia="Calibri" w:cs="Times New Roman"/>
          <w:szCs w:val="24"/>
        </w:rPr>
        <w:t xml:space="preserve">apgabaltiesas </w:t>
      </w:r>
      <w:proofErr w:type="gramStart"/>
      <w:r w:rsidR="00FD4EF5">
        <w:rPr>
          <w:rFonts w:eastAsia="Calibri" w:cs="Times New Roman"/>
          <w:szCs w:val="24"/>
        </w:rPr>
        <w:t>202</w:t>
      </w:r>
      <w:r w:rsidR="00F501A6">
        <w:rPr>
          <w:rFonts w:eastAsia="Calibri" w:cs="Times New Roman"/>
          <w:szCs w:val="24"/>
        </w:rPr>
        <w:t>0</w:t>
      </w:r>
      <w:r w:rsidR="00FD4EF5">
        <w:rPr>
          <w:rFonts w:eastAsia="Calibri" w:cs="Times New Roman"/>
          <w:szCs w:val="24"/>
        </w:rPr>
        <w:t>.gada</w:t>
      </w:r>
      <w:proofErr w:type="gramEnd"/>
      <w:r w:rsidR="0019012E">
        <w:rPr>
          <w:rFonts w:eastAsia="Calibri" w:cs="Times New Roman"/>
          <w:szCs w:val="24"/>
        </w:rPr>
        <w:t xml:space="preserve"> </w:t>
      </w:r>
      <w:r w:rsidR="00F501A6">
        <w:rPr>
          <w:rFonts w:eastAsia="Calibri" w:cs="Times New Roman"/>
          <w:szCs w:val="24"/>
        </w:rPr>
        <w:t>18</w:t>
      </w:r>
      <w:r w:rsidR="002A6DE3">
        <w:rPr>
          <w:rFonts w:eastAsia="Calibri" w:cs="Times New Roman"/>
          <w:szCs w:val="24"/>
        </w:rPr>
        <w:t>.</w:t>
      </w:r>
      <w:r w:rsidR="00F501A6">
        <w:rPr>
          <w:rFonts w:eastAsia="Calibri" w:cs="Times New Roman"/>
          <w:szCs w:val="24"/>
        </w:rPr>
        <w:t>jūnij</w:t>
      </w:r>
      <w:r w:rsidR="002A6DE3">
        <w:rPr>
          <w:rFonts w:eastAsia="Calibri" w:cs="Times New Roman"/>
          <w:szCs w:val="24"/>
        </w:rPr>
        <w:t>a</w:t>
      </w:r>
      <w:r w:rsidR="007875BD">
        <w:rPr>
          <w:rFonts w:eastAsia="Calibri" w:cs="Times New Roman"/>
          <w:szCs w:val="24"/>
        </w:rPr>
        <w:t xml:space="preserve"> </w:t>
      </w:r>
      <w:r w:rsidR="00F501A6">
        <w:rPr>
          <w:rFonts w:eastAsia="Calibri" w:cs="Times New Roman"/>
          <w:szCs w:val="24"/>
        </w:rPr>
        <w:t>spriedumu</w:t>
      </w:r>
      <w:r w:rsidR="00365A4B">
        <w:rPr>
          <w:rFonts w:eastAsia="Calibri" w:cs="Times New Roman"/>
          <w:szCs w:val="24"/>
        </w:rPr>
        <w:t xml:space="preserve">, iztiesājot lietu sakarā ar apsūdzētās </w:t>
      </w:r>
      <w:r w:rsidR="005C52A2">
        <w:rPr>
          <w:rFonts w:eastAsia="Calibri" w:cs="Times New Roman"/>
          <w:szCs w:val="24"/>
        </w:rPr>
        <w:t>[pers. A]</w:t>
      </w:r>
      <w:r w:rsidR="00365A4B">
        <w:rPr>
          <w:rFonts w:eastAsia="Calibri" w:cs="Times New Roman"/>
          <w:szCs w:val="24"/>
        </w:rPr>
        <w:t xml:space="preserve"> apelācijas sūdzību,</w:t>
      </w:r>
      <w:r w:rsidR="00F501A6">
        <w:rPr>
          <w:rFonts w:eastAsia="Calibri" w:cs="Times New Roman"/>
          <w:szCs w:val="24"/>
        </w:rPr>
        <w:t xml:space="preserve"> Rīgas pilsētas Vidzemes priekšpilsētas tiesas 201</w:t>
      </w:r>
      <w:r w:rsidR="008820EC">
        <w:rPr>
          <w:rFonts w:eastAsia="Calibri" w:cs="Times New Roman"/>
          <w:szCs w:val="24"/>
        </w:rPr>
        <w:t>8</w:t>
      </w:r>
      <w:r w:rsidR="00F501A6">
        <w:rPr>
          <w:rFonts w:eastAsia="Calibri" w:cs="Times New Roman"/>
          <w:szCs w:val="24"/>
        </w:rPr>
        <w:t>.gada 27.augusta spriedums</w:t>
      </w:r>
      <w:r w:rsidR="001F68A6">
        <w:rPr>
          <w:rFonts w:eastAsia="Calibri" w:cs="Times New Roman"/>
          <w:szCs w:val="24"/>
        </w:rPr>
        <w:t xml:space="preserve"> atcelts daļā par </w:t>
      </w:r>
      <w:r w:rsidR="005C52A2">
        <w:rPr>
          <w:rFonts w:eastAsia="Calibri" w:cs="Times New Roman"/>
          <w:szCs w:val="24"/>
        </w:rPr>
        <w:t>[pers. A]</w:t>
      </w:r>
      <w:r w:rsidR="001F68A6">
        <w:rPr>
          <w:rFonts w:eastAsia="Calibri" w:cs="Times New Roman"/>
          <w:szCs w:val="24"/>
        </w:rPr>
        <w:t xml:space="preserve"> atzīšanu par vainīgu Krimināllikuma 15.panta ceturtajā daļā un 177.panta trešajā daļā paredzētajā noziedzīgaj</w:t>
      </w:r>
      <w:r w:rsidR="00365A4B">
        <w:rPr>
          <w:rFonts w:eastAsia="Calibri" w:cs="Times New Roman"/>
          <w:szCs w:val="24"/>
        </w:rPr>
        <w:t>ā</w:t>
      </w:r>
      <w:r w:rsidR="001F68A6">
        <w:rPr>
          <w:rFonts w:eastAsia="Calibri" w:cs="Times New Roman"/>
          <w:szCs w:val="24"/>
        </w:rPr>
        <w:t xml:space="preserve"> nodarījumā</w:t>
      </w:r>
      <w:r w:rsidR="00F501A6">
        <w:rPr>
          <w:rFonts w:eastAsia="Calibri" w:cs="Times New Roman"/>
          <w:szCs w:val="24"/>
        </w:rPr>
        <w:t>.</w:t>
      </w:r>
    </w:p>
    <w:p w14:paraId="1340E3BA" w14:textId="0D2B6187" w:rsidR="00365A4B" w:rsidRDefault="00F501A6" w:rsidP="003877FD">
      <w:pPr>
        <w:spacing w:after="0" w:line="276" w:lineRule="auto"/>
        <w:ind w:firstLine="720"/>
        <w:jc w:val="both"/>
        <w:rPr>
          <w:rFonts w:eastAsia="Calibri" w:cs="Times New Roman"/>
          <w:szCs w:val="24"/>
        </w:rPr>
      </w:pPr>
      <w:r>
        <w:rPr>
          <w:rFonts w:eastAsia="Calibri" w:cs="Times New Roman"/>
          <w:szCs w:val="24"/>
        </w:rPr>
        <w:t xml:space="preserve">Ar </w:t>
      </w:r>
      <w:r w:rsidR="00A41820">
        <w:rPr>
          <w:rFonts w:eastAsia="Calibri" w:cs="Times New Roman"/>
          <w:szCs w:val="24"/>
        </w:rPr>
        <w:t>minēto</w:t>
      </w:r>
      <w:r>
        <w:rPr>
          <w:rFonts w:eastAsia="Calibri" w:cs="Times New Roman"/>
          <w:szCs w:val="24"/>
        </w:rPr>
        <w:t xml:space="preserve"> spriedumu </w:t>
      </w:r>
      <w:r w:rsidR="005C52A2">
        <w:rPr>
          <w:rFonts w:eastAsia="Calibri" w:cs="Times New Roman"/>
          <w:szCs w:val="24"/>
        </w:rPr>
        <w:t>[pers. A]</w:t>
      </w:r>
      <w:r>
        <w:rPr>
          <w:rFonts w:eastAsia="Calibri" w:cs="Times New Roman"/>
          <w:szCs w:val="24"/>
        </w:rPr>
        <w:t xml:space="preserve"> atzīta par vainīgu Krimināllikuma </w:t>
      </w:r>
      <w:proofErr w:type="gramStart"/>
      <w:r w:rsidR="001F68A6">
        <w:rPr>
          <w:rFonts w:eastAsia="Calibri" w:cs="Times New Roman"/>
          <w:szCs w:val="24"/>
        </w:rPr>
        <w:t>15.panta</w:t>
      </w:r>
      <w:proofErr w:type="gramEnd"/>
      <w:r w:rsidR="001F68A6">
        <w:rPr>
          <w:rFonts w:eastAsia="Calibri" w:cs="Times New Roman"/>
          <w:szCs w:val="24"/>
        </w:rPr>
        <w:t xml:space="preserve"> ceturtajā daļā un 177.panta trešajā daļā paredzētajā noziedzīgajā nodarījumā un, piemērojot Krimināllikuma 49.</w:t>
      </w:r>
      <w:r w:rsidR="001F68A6">
        <w:rPr>
          <w:rFonts w:eastAsia="Calibri" w:cs="Times New Roman"/>
          <w:szCs w:val="24"/>
          <w:vertAlign w:val="superscript"/>
        </w:rPr>
        <w:t>1</w:t>
      </w:r>
      <w:r w:rsidR="001F68A6">
        <w:rPr>
          <w:rFonts w:eastAsia="Calibri" w:cs="Times New Roman"/>
          <w:szCs w:val="24"/>
        </w:rPr>
        <w:t>panta pirmās daļas 1.punktu, sodīta ar brīvības atņemšanu uz 3 gadiem.</w:t>
      </w:r>
      <w:r w:rsidR="00365A4B">
        <w:rPr>
          <w:rFonts w:eastAsia="Calibri" w:cs="Times New Roman"/>
          <w:szCs w:val="24"/>
        </w:rPr>
        <w:t> </w:t>
      </w:r>
    </w:p>
    <w:p w14:paraId="004DF230" w14:textId="2B9D5E5F" w:rsidR="001F68A6" w:rsidRDefault="001F68A6" w:rsidP="003877FD">
      <w:pPr>
        <w:spacing w:after="0" w:line="276" w:lineRule="auto"/>
        <w:ind w:firstLine="720"/>
        <w:jc w:val="both"/>
        <w:rPr>
          <w:rFonts w:eastAsia="Calibri" w:cs="Times New Roman"/>
          <w:szCs w:val="24"/>
        </w:rPr>
      </w:pPr>
      <w:r>
        <w:rPr>
          <w:rFonts w:eastAsia="Calibri" w:cs="Times New Roman"/>
          <w:szCs w:val="24"/>
        </w:rPr>
        <w:t xml:space="preserve">Saskaņā ar Krimināllikuma </w:t>
      </w:r>
      <w:proofErr w:type="gramStart"/>
      <w:r>
        <w:rPr>
          <w:rFonts w:eastAsia="Calibri" w:cs="Times New Roman"/>
          <w:szCs w:val="24"/>
        </w:rPr>
        <w:t>55.pantu</w:t>
      </w:r>
      <w:proofErr w:type="gramEnd"/>
      <w:r w:rsidRPr="006661AD">
        <w:rPr>
          <w:rFonts w:eastAsia="Calibri" w:cs="Times New Roman"/>
          <w:color w:val="FF0000"/>
          <w:szCs w:val="24"/>
        </w:rPr>
        <w:t xml:space="preserve"> </w:t>
      </w:r>
      <w:r w:rsidR="005C52A2">
        <w:rPr>
          <w:rFonts w:eastAsia="Calibri" w:cs="Times New Roman"/>
          <w:szCs w:val="24"/>
        </w:rPr>
        <w:t>[pers. A]</w:t>
      </w:r>
      <w:r w:rsidRPr="006661AD">
        <w:rPr>
          <w:rFonts w:eastAsia="Calibri" w:cs="Times New Roman"/>
          <w:color w:val="FF0000"/>
          <w:szCs w:val="24"/>
        </w:rPr>
        <w:t xml:space="preserve"> </w:t>
      </w:r>
      <w:r w:rsidR="003C1D40">
        <w:rPr>
          <w:rFonts w:eastAsia="Calibri" w:cs="Times New Roman"/>
          <w:szCs w:val="24"/>
        </w:rPr>
        <w:t xml:space="preserve">notiesāta </w:t>
      </w:r>
      <w:r>
        <w:rPr>
          <w:rFonts w:eastAsia="Calibri" w:cs="Times New Roman"/>
          <w:szCs w:val="24"/>
        </w:rPr>
        <w:t>nosacīti ar pārbaudes laiku uz 3 gadiem.</w:t>
      </w:r>
    </w:p>
    <w:p w14:paraId="125916F5" w14:textId="77777777" w:rsidR="00A41820" w:rsidRDefault="00A41820" w:rsidP="003877FD">
      <w:pPr>
        <w:spacing w:after="0" w:line="276" w:lineRule="auto"/>
        <w:ind w:firstLine="720"/>
        <w:jc w:val="both"/>
        <w:rPr>
          <w:rFonts w:eastAsia="Calibri" w:cs="Times New Roman"/>
          <w:szCs w:val="24"/>
        </w:rPr>
      </w:pPr>
    </w:p>
    <w:p w14:paraId="7F70704C" w14:textId="4CC66B47" w:rsidR="00A41820" w:rsidRDefault="00365A4B" w:rsidP="003877FD">
      <w:pPr>
        <w:spacing w:after="0" w:line="276" w:lineRule="auto"/>
        <w:ind w:firstLine="720"/>
        <w:jc w:val="both"/>
        <w:rPr>
          <w:rFonts w:eastAsia="Calibri" w:cs="Times New Roman"/>
          <w:szCs w:val="24"/>
        </w:rPr>
      </w:pPr>
      <w:r>
        <w:rPr>
          <w:rFonts w:eastAsia="Calibri" w:cs="Times New Roman"/>
          <w:szCs w:val="24"/>
        </w:rPr>
        <w:t>[</w:t>
      </w:r>
      <w:r w:rsidR="00A41820">
        <w:rPr>
          <w:rFonts w:eastAsia="Calibri" w:cs="Times New Roman"/>
          <w:szCs w:val="24"/>
        </w:rPr>
        <w:t>4</w:t>
      </w:r>
      <w:r>
        <w:rPr>
          <w:rFonts w:eastAsia="Calibri" w:cs="Times New Roman"/>
          <w:szCs w:val="24"/>
        </w:rPr>
        <w:t xml:space="preserve">] Ar Augstākās tiesas </w:t>
      </w:r>
      <w:proofErr w:type="gramStart"/>
      <w:r>
        <w:rPr>
          <w:rFonts w:eastAsia="Calibri" w:cs="Times New Roman"/>
          <w:szCs w:val="24"/>
        </w:rPr>
        <w:t>2020.gada</w:t>
      </w:r>
      <w:proofErr w:type="gramEnd"/>
      <w:r>
        <w:rPr>
          <w:rFonts w:eastAsia="Calibri" w:cs="Times New Roman"/>
          <w:szCs w:val="24"/>
        </w:rPr>
        <w:t xml:space="preserve"> 25.novembra lēmumu, izskatot lietu sakarā ar apsūdzētās </w:t>
      </w:r>
      <w:r w:rsidR="005C52A2">
        <w:rPr>
          <w:rFonts w:eastAsia="Calibri" w:cs="Times New Roman"/>
          <w:szCs w:val="24"/>
        </w:rPr>
        <w:t>[pers. A]</w:t>
      </w:r>
      <w:r>
        <w:rPr>
          <w:rFonts w:eastAsia="Calibri" w:cs="Times New Roman"/>
          <w:szCs w:val="24"/>
        </w:rPr>
        <w:t xml:space="preserve"> aizstāvja A. Novika kasācijas sūdzību</w:t>
      </w:r>
      <w:r w:rsidR="001831E1">
        <w:rPr>
          <w:rFonts w:eastAsia="Calibri" w:cs="Times New Roman"/>
          <w:szCs w:val="24"/>
        </w:rPr>
        <w:t>,</w:t>
      </w:r>
      <w:r>
        <w:rPr>
          <w:rFonts w:eastAsia="Calibri" w:cs="Times New Roman"/>
          <w:szCs w:val="24"/>
        </w:rPr>
        <w:t xml:space="preserve"> Rīgas apgabaltiesas </w:t>
      </w:r>
      <w:r>
        <w:rPr>
          <w:rFonts w:eastAsia="Calibri" w:cs="Times New Roman"/>
          <w:szCs w:val="24"/>
        </w:rPr>
        <w:lastRenderedPageBreak/>
        <w:t xml:space="preserve">2020.gada </w:t>
      </w:r>
      <w:r w:rsidR="00016480">
        <w:rPr>
          <w:rFonts w:eastAsia="Calibri" w:cs="Times New Roman"/>
          <w:szCs w:val="24"/>
        </w:rPr>
        <w:t>18</w:t>
      </w:r>
      <w:r>
        <w:rPr>
          <w:rFonts w:eastAsia="Calibri" w:cs="Times New Roman"/>
          <w:szCs w:val="24"/>
        </w:rPr>
        <w:t>.</w:t>
      </w:r>
      <w:r w:rsidR="00016480">
        <w:rPr>
          <w:rFonts w:eastAsia="Calibri" w:cs="Times New Roman"/>
          <w:szCs w:val="24"/>
        </w:rPr>
        <w:t>jūnij</w:t>
      </w:r>
      <w:r>
        <w:rPr>
          <w:rFonts w:eastAsia="Calibri" w:cs="Times New Roman"/>
          <w:szCs w:val="24"/>
        </w:rPr>
        <w:t>a spriedums atcelts pilnībā un lieta nosūtīta jaunai izskatīšanai apelācijas instances tiesā.</w:t>
      </w:r>
    </w:p>
    <w:p w14:paraId="449AB854" w14:textId="77777777" w:rsidR="00A41820" w:rsidRDefault="00A41820" w:rsidP="003877FD">
      <w:pPr>
        <w:spacing w:after="0" w:line="276" w:lineRule="auto"/>
        <w:ind w:firstLine="720"/>
        <w:jc w:val="both"/>
        <w:rPr>
          <w:rFonts w:eastAsia="Calibri" w:cs="Times New Roman"/>
          <w:szCs w:val="24"/>
        </w:rPr>
      </w:pPr>
    </w:p>
    <w:p w14:paraId="6F99CEA6" w14:textId="1959CB22" w:rsidR="00B01C7D" w:rsidRDefault="00A41820" w:rsidP="003877FD">
      <w:pPr>
        <w:spacing w:after="0" w:line="276" w:lineRule="auto"/>
        <w:ind w:firstLine="720"/>
        <w:contextualSpacing/>
        <w:jc w:val="both"/>
        <w:rPr>
          <w:rFonts w:eastAsia="Calibri" w:cs="Times New Roman"/>
          <w:szCs w:val="24"/>
        </w:rPr>
      </w:pPr>
      <w:r>
        <w:rPr>
          <w:rFonts w:eastAsia="Calibri" w:cs="Times New Roman"/>
          <w:szCs w:val="24"/>
        </w:rPr>
        <w:t xml:space="preserve">[5] Ar Rīgas apgabaltiesas </w:t>
      </w:r>
      <w:proofErr w:type="gramStart"/>
      <w:r>
        <w:rPr>
          <w:rFonts w:eastAsia="Calibri" w:cs="Times New Roman"/>
          <w:szCs w:val="24"/>
        </w:rPr>
        <w:t>2021.gada</w:t>
      </w:r>
      <w:proofErr w:type="gramEnd"/>
      <w:r>
        <w:rPr>
          <w:rFonts w:eastAsia="Calibri" w:cs="Times New Roman"/>
          <w:szCs w:val="24"/>
        </w:rPr>
        <w:t xml:space="preserve"> </w:t>
      </w:r>
      <w:r w:rsidR="00B01C7D">
        <w:rPr>
          <w:rFonts w:eastAsia="Calibri" w:cs="Times New Roman"/>
          <w:szCs w:val="24"/>
        </w:rPr>
        <w:t>13.maij</w:t>
      </w:r>
      <w:r>
        <w:rPr>
          <w:rFonts w:eastAsia="Calibri" w:cs="Times New Roman"/>
          <w:szCs w:val="24"/>
        </w:rPr>
        <w:t xml:space="preserve">a </w:t>
      </w:r>
      <w:r w:rsidR="00B01C7D">
        <w:rPr>
          <w:rFonts w:eastAsia="Calibri" w:cs="Times New Roman"/>
          <w:szCs w:val="24"/>
        </w:rPr>
        <w:t>spried</w:t>
      </w:r>
      <w:r>
        <w:rPr>
          <w:rFonts w:eastAsia="Calibri" w:cs="Times New Roman"/>
          <w:szCs w:val="24"/>
        </w:rPr>
        <w:t xml:space="preserve">umu, </w:t>
      </w:r>
      <w:r w:rsidR="00B7166A">
        <w:rPr>
          <w:rFonts w:eastAsia="Calibri" w:cs="Times New Roman"/>
          <w:szCs w:val="24"/>
        </w:rPr>
        <w:t xml:space="preserve">no jauna </w:t>
      </w:r>
      <w:r>
        <w:rPr>
          <w:rFonts w:eastAsia="Calibri" w:cs="Times New Roman"/>
          <w:szCs w:val="24"/>
        </w:rPr>
        <w:t xml:space="preserve">iztiesājot lietu sakarā ar apsūdzētās </w:t>
      </w:r>
      <w:r w:rsidR="005C52A2">
        <w:rPr>
          <w:rFonts w:eastAsia="Calibri" w:cs="Times New Roman"/>
          <w:szCs w:val="24"/>
        </w:rPr>
        <w:t>[pers. A]</w:t>
      </w:r>
      <w:r>
        <w:rPr>
          <w:rFonts w:eastAsia="Calibri" w:cs="Times New Roman"/>
          <w:szCs w:val="24"/>
        </w:rPr>
        <w:t xml:space="preserve"> apelācijas sūdzību, Rīgas pilsētas Vidzemes priekšpilsētas tiesas 20</w:t>
      </w:r>
      <w:r w:rsidR="00B01C7D">
        <w:rPr>
          <w:rFonts w:eastAsia="Calibri" w:cs="Times New Roman"/>
          <w:szCs w:val="24"/>
        </w:rPr>
        <w:t>18.gada 27.augusta</w:t>
      </w:r>
      <w:r>
        <w:rPr>
          <w:rFonts w:eastAsia="Calibri" w:cs="Times New Roman"/>
          <w:szCs w:val="24"/>
        </w:rPr>
        <w:t xml:space="preserve"> spriedums at</w:t>
      </w:r>
      <w:r w:rsidR="00B01C7D">
        <w:rPr>
          <w:rFonts w:eastAsia="Calibri" w:cs="Times New Roman"/>
          <w:szCs w:val="24"/>
        </w:rPr>
        <w:t xml:space="preserve">celts daļā par apsūdzētās </w:t>
      </w:r>
      <w:r w:rsidR="005C52A2">
        <w:rPr>
          <w:rFonts w:eastAsia="Calibri" w:cs="Times New Roman"/>
          <w:szCs w:val="24"/>
        </w:rPr>
        <w:t>[pers. A]</w:t>
      </w:r>
      <w:r w:rsidR="00B01C7D">
        <w:rPr>
          <w:rFonts w:eastAsia="Calibri" w:cs="Times New Roman"/>
          <w:szCs w:val="24"/>
        </w:rPr>
        <w:t xml:space="preserve"> atzīšanu par vainīgu </w:t>
      </w:r>
      <w:r w:rsidR="00DB756B">
        <w:rPr>
          <w:rFonts w:eastAsia="Calibri" w:cs="Times New Roman"/>
          <w:szCs w:val="24"/>
        </w:rPr>
        <w:t xml:space="preserve">un sodīšanu pēc </w:t>
      </w:r>
      <w:r w:rsidR="00B01C7D">
        <w:rPr>
          <w:rFonts w:eastAsia="Calibri" w:cs="Times New Roman"/>
          <w:szCs w:val="24"/>
        </w:rPr>
        <w:t>Krimināllikuma 15.panta ceturt</w:t>
      </w:r>
      <w:r w:rsidR="00DB756B">
        <w:rPr>
          <w:rFonts w:eastAsia="Calibri" w:cs="Times New Roman"/>
          <w:szCs w:val="24"/>
        </w:rPr>
        <w:t xml:space="preserve">ās daļas </w:t>
      </w:r>
      <w:r w:rsidR="00B01C7D">
        <w:rPr>
          <w:rFonts w:eastAsia="Calibri" w:cs="Times New Roman"/>
          <w:szCs w:val="24"/>
        </w:rPr>
        <w:t>un 177.panta treš</w:t>
      </w:r>
      <w:r w:rsidR="00DB756B">
        <w:rPr>
          <w:rFonts w:eastAsia="Calibri" w:cs="Times New Roman"/>
          <w:szCs w:val="24"/>
        </w:rPr>
        <w:t>ās</w:t>
      </w:r>
      <w:r w:rsidR="00B01C7D">
        <w:rPr>
          <w:rFonts w:eastAsia="Calibri" w:cs="Times New Roman"/>
          <w:szCs w:val="24"/>
        </w:rPr>
        <w:t xml:space="preserve"> daļ</w:t>
      </w:r>
      <w:r w:rsidR="00DB756B">
        <w:rPr>
          <w:rFonts w:eastAsia="Calibri" w:cs="Times New Roman"/>
          <w:szCs w:val="24"/>
        </w:rPr>
        <w:t>as</w:t>
      </w:r>
      <w:r w:rsidR="002D3C40">
        <w:rPr>
          <w:rFonts w:eastAsia="Calibri" w:cs="Times New Roman"/>
          <w:szCs w:val="24"/>
        </w:rPr>
        <w:t>.</w:t>
      </w:r>
    </w:p>
    <w:p w14:paraId="1C8323C7" w14:textId="1A72F4BB" w:rsidR="00A34918" w:rsidRDefault="00B01C7D" w:rsidP="003877FD">
      <w:pPr>
        <w:spacing w:after="0" w:line="276" w:lineRule="auto"/>
        <w:ind w:firstLine="720"/>
        <w:contextualSpacing/>
        <w:jc w:val="both"/>
        <w:rPr>
          <w:bCs/>
        </w:rPr>
      </w:pPr>
      <w:r>
        <w:rPr>
          <w:rFonts w:eastAsia="Calibri" w:cs="Times New Roman"/>
          <w:szCs w:val="24"/>
        </w:rPr>
        <w:t xml:space="preserve">Ar minēto spriedumu </w:t>
      </w:r>
      <w:r w:rsidR="005C52A2">
        <w:rPr>
          <w:rFonts w:eastAsia="Calibri" w:cs="Times New Roman"/>
          <w:szCs w:val="24"/>
        </w:rPr>
        <w:t>[pers. A]</w:t>
      </w:r>
      <w:r>
        <w:rPr>
          <w:rFonts w:eastAsia="Calibri" w:cs="Times New Roman"/>
          <w:szCs w:val="24"/>
        </w:rPr>
        <w:t xml:space="preserve"> atzīta par vainīgu Krimināllikuma </w:t>
      </w:r>
      <w:proofErr w:type="gramStart"/>
      <w:r>
        <w:rPr>
          <w:rFonts w:eastAsia="Calibri" w:cs="Times New Roman"/>
          <w:szCs w:val="24"/>
        </w:rPr>
        <w:t>15.panta</w:t>
      </w:r>
      <w:proofErr w:type="gramEnd"/>
      <w:r>
        <w:rPr>
          <w:rFonts w:eastAsia="Calibri" w:cs="Times New Roman"/>
          <w:szCs w:val="24"/>
        </w:rPr>
        <w:t xml:space="preserve"> ceturtajā daļā un 177.panta trešajā daļā</w:t>
      </w:r>
      <w:r w:rsidR="00A34918">
        <w:rPr>
          <w:rFonts w:eastAsia="Calibri" w:cs="Times New Roman"/>
          <w:szCs w:val="24"/>
        </w:rPr>
        <w:t xml:space="preserve"> (likuma redakcijā līdz 2004.gada 17.jūnijam)</w:t>
      </w:r>
      <w:r>
        <w:rPr>
          <w:rFonts w:eastAsia="Calibri" w:cs="Times New Roman"/>
          <w:szCs w:val="24"/>
        </w:rPr>
        <w:t xml:space="preserve"> paredzētajā noziedzīgaj</w:t>
      </w:r>
      <w:r w:rsidR="00A34918">
        <w:rPr>
          <w:rFonts w:eastAsia="Calibri" w:cs="Times New Roman"/>
          <w:szCs w:val="24"/>
        </w:rPr>
        <w:t xml:space="preserve">ā </w:t>
      </w:r>
      <w:r>
        <w:rPr>
          <w:rFonts w:eastAsia="Calibri" w:cs="Times New Roman"/>
          <w:szCs w:val="24"/>
        </w:rPr>
        <w:t>nodarījumā</w:t>
      </w:r>
      <w:r w:rsidR="00A34918">
        <w:rPr>
          <w:rFonts w:eastAsia="Calibri" w:cs="Times New Roman"/>
          <w:szCs w:val="24"/>
        </w:rPr>
        <w:t xml:space="preserve"> un, piemērojot Krimināllikuma 49.</w:t>
      </w:r>
      <w:r w:rsidR="00A34918">
        <w:rPr>
          <w:rFonts w:eastAsia="Calibri" w:cs="Times New Roman"/>
          <w:szCs w:val="24"/>
          <w:vertAlign w:val="superscript"/>
        </w:rPr>
        <w:t>1</w:t>
      </w:r>
      <w:r w:rsidR="00A34918">
        <w:rPr>
          <w:rFonts w:eastAsia="Calibri" w:cs="Times New Roman"/>
          <w:szCs w:val="24"/>
        </w:rPr>
        <w:t xml:space="preserve">panta pirmās daļas 2.punktu, sodīta ar naudas sodu trīs Latvijas Republikā </w:t>
      </w:r>
      <w:r w:rsidR="00A34918">
        <w:rPr>
          <w:bCs/>
        </w:rPr>
        <w:t xml:space="preserve">noteikto minimālo mēnešalgu apmērā, tas ir, 1500 </w:t>
      </w:r>
      <w:proofErr w:type="spellStart"/>
      <w:r w:rsidR="00A34918" w:rsidRPr="00CC6B6F">
        <w:rPr>
          <w:bCs/>
          <w:i/>
          <w:iCs/>
        </w:rPr>
        <w:t>euro</w:t>
      </w:r>
      <w:proofErr w:type="spellEnd"/>
      <w:r w:rsidR="00A34918">
        <w:rPr>
          <w:bCs/>
        </w:rPr>
        <w:t>.</w:t>
      </w:r>
    </w:p>
    <w:p w14:paraId="3738B26C" w14:textId="1521BB18" w:rsidR="00A34918" w:rsidRDefault="00A34918" w:rsidP="003877FD">
      <w:pPr>
        <w:spacing w:after="0" w:line="276" w:lineRule="auto"/>
        <w:ind w:firstLine="720"/>
        <w:contextualSpacing/>
        <w:jc w:val="both"/>
        <w:rPr>
          <w:bCs/>
        </w:rPr>
      </w:pPr>
    </w:p>
    <w:p w14:paraId="01D804FF" w14:textId="64E380ED" w:rsidR="00365A4B" w:rsidRPr="00A34918" w:rsidRDefault="00A34918" w:rsidP="003877FD">
      <w:pPr>
        <w:spacing w:after="0" w:line="276" w:lineRule="auto"/>
        <w:ind w:firstLine="720"/>
        <w:contextualSpacing/>
        <w:jc w:val="both"/>
        <w:rPr>
          <w:bCs/>
        </w:rPr>
      </w:pPr>
      <w:r>
        <w:rPr>
          <w:bCs/>
        </w:rPr>
        <w:t xml:space="preserve">[6] Par Rīgas apgabaltiesas </w:t>
      </w:r>
      <w:proofErr w:type="gramStart"/>
      <w:r>
        <w:rPr>
          <w:bCs/>
        </w:rPr>
        <w:t>2021.gada</w:t>
      </w:r>
      <w:proofErr w:type="gramEnd"/>
      <w:r>
        <w:rPr>
          <w:bCs/>
        </w:rPr>
        <w:t xml:space="preserve"> 13.maija spriedumu apsūdzētās </w:t>
      </w:r>
      <w:r w:rsidR="005C52A2">
        <w:rPr>
          <w:bCs/>
        </w:rPr>
        <w:t>[pers. A]</w:t>
      </w:r>
      <w:r>
        <w:rPr>
          <w:bCs/>
        </w:rPr>
        <w:t xml:space="preserve"> aizstāvis A. Noviks iesniedzis kasācijas sūdzību, kurā lūdz</w:t>
      </w:r>
      <w:r w:rsidR="00AE23AB">
        <w:rPr>
          <w:bCs/>
        </w:rPr>
        <w:t xml:space="preserve"> pilnībā atcelt apelācijas instances tiesas spriedumu un nosūtīt lietu jaunai izskatīšanai apelācijas instances tiesā.</w:t>
      </w:r>
      <w:r>
        <w:rPr>
          <w:bCs/>
        </w:rPr>
        <w:t xml:space="preserve"> </w:t>
      </w:r>
    </w:p>
    <w:p w14:paraId="203A3EB2" w14:textId="0658511F" w:rsidR="00952023" w:rsidRDefault="005B2D1D" w:rsidP="003877FD">
      <w:pPr>
        <w:spacing w:after="0" w:line="276" w:lineRule="auto"/>
        <w:ind w:firstLine="720"/>
        <w:jc w:val="both"/>
        <w:rPr>
          <w:rFonts w:eastAsia="Calibri" w:cs="Times New Roman"/>
          <w:szCs w:val="24"/>
        </w:rPr>
      </w:pPr>
      <w:r>
        <w:rPr>
          <w:rFonts w:eastAsia="Calibri" w:cs="Times New Roman"/>
          <w:szCs w:val="24"/>
        </w:rPr>
        <w:t>Kasācijas sūdzīb</w:t>
      </w:r>
      <w:r w:rsidR="00B7166A">
        <w:rPr>
          <w:rFonts w:eastAsia="Calibri" w:cs="Times New Roman"/>
          <w:szCs w:val="24"/>
        </w:rPr>
        <w:t>a pamatota ar</w:t>
      </w:r>
      <w:r w:rsidR="00952023">
        <w:rPr>
          <w:rFonts w:eastAsia="Calibri" w:cs="Times New Roman"/>
          <w:szCs w:val="24"/>
        </w:rPr>
        <w:t xml:space="preserve"> turpmāk norādīt</w:t>
      </w:r>
      <w:r w:rsidR="00B7166A">
        <w:rPr>
          <w:rFonts w:eastAsia="Calibri" w:cs="Times New Roman"/>
          <w:szCs w:val="24"/>
        </w:rPr>
        <w:t>ajiem</w:t>
      </w:r>
      <w:r w:rsidR="00952023">
        <w:rPr>
          <w:rFonts w:eastAsia="Calibri" w:cs="Times New Roman"/>
          <w:szCs w:val="24"/>
        </w:rPr>
        <w:t xml:space="preserve"> argumenti</w:t>
      </w:r>
      <w:r w:rsidR="00B7166A">
        <w:rPr>
          <w:rFonts w:eastAsia="Calibri" w:cs="Times New Roman"/>
          <w:szCs w:val="24"/>
        </w:rPr>
        <w:t>em</w:t>
      </w:r>
      <w:r w:rsidR="00952023">
        <w:rPr>
          <w:rFonts w:eastAsia="Calibri" w:cs="Times New Roman"/>
          <w:szCs w:val="24"/>
        </w:rPr>
        <w:t>.</w:t>
      </w:r>
    </w:p>
    <w:p w14:paraId="091A8B89" w14:textId="3DF4ABA3" w:rsidR="00FA00EA" w:rsidRDefault="001D34D2" w:rsidP="003877FD">
      <w:pPr>
        <w:spacing w:after="0" w:line="276" w:lineRule="auto"/>
        <w:ind w:firstLine="720"/>
        <w:jc w:val="both"/>
        <w:rPr>
          <w:rFonts w:eastAsia="Calibri" w:cs="Times New Roman"/>
          <w:szCs w:val="24"/>
        </w:rPr>
      </w:pPr>
      <w:r>
        <w:rPr>
          <w:rFonts w:eastAsia="Calibri" w:cs="Times New Roman"/>
          <w:szCs w:val="24"/>
        </w:rPr>
        <w:t>[6.1] Apelācijas instances t</w:t>
      </w:r>
      <w:r w:rsidR="00FA00EA">
        <w:rPr>
          <w:rFonts w:eastAsia="Calibri" w:cs="Times New Roman"/>
          <w:szCs w:val="24"/>
        </w:rPr>
        <w:t>ie</w:t>
      </w:r>
      <w:r>
        <w:rPr>
          <w:rFonts w:eastAsia="Calibri" w:cs="Times New Roman"/>
          <w:szCs w:val="24"/>
        </w:rPr>
        <w:t xml:space="preserve">sa apsūdzētās </w:t>
      </w:r>
      <w:r w:rsidR="005C52A2">
        <w:rPr>
          <w:rFonts w:eastAsia="Calibri" w:cs="Times New Roman"/>
          <w:szCs w:val="24"/>
        </w:rPr>
        <w:t>[pers. A]</w:t>
      </w:r>
      <w:r>
        <w:rPr>
          <w:rFonts w:eastAsia="Calibri" w:cs="Times New Roman"/>
          <w:szCs w:val="24"/>
        </w:rPr>
        <w:t xml:space="preserve"> darbības nepa</w:t>
      </w:r>
      <w:r w:rsidR="00B7166A">
        <w:rPr>
          <w:rFonts w:eastAsia="Calibri" w:cs="Times New Roman"/>
          <w:szCs w:val="24"/>
        </w:rPr>
        <w:t>reizi</w:t>
      </w:r>
      <w:r>
        <w:rPr>
          <w:rFonts w:eastAsia="Calibri" w:cs="Times New Roman"/>
          <w:szCs w:val="24"/>
        </w:rPr>
        <w:t xml:space="preserve"> kvalificējusi</w:t>
      </w:r>
      <w:r w:rsidR="00B1196B">
        <w:rPr>
          <w:rFonts w:eastAsia="Calibri" w:cs="Times New Roman"/>
          <w:szCs w:val="24"/>
        </w:rPr>
        <w:t xml:space="preserve"> pēc </w:t>
      </w:r>
      <w:r w:rsidR="00FA00EA">
        <w:rPr>
          <w:rFonts w:eastAsia="Calibri" w:cs="Times New Roman"/>
          <w:szCs w:val="24"/>
        </w:rPr>
        <w:t xml:space="preserve">Krimināllikuma </w:t>
      </w:r>
      <w:proofErr w:type="gramStart"/>
      <w:r>
        <w:rPr>
          <w:rFonts w:eastAsia="Calibri" w:cs="Times New Roman"/>
          <w:szCs w:val="24"/>
        </w:rPr>
        <w:t>15.panta</w:t>
      </w:r>
      <w:proofErr w:type="gramEnd"/>
      <w:r>
        <w:rPr>
          <w:rFonts w:eastAsia="Calibri" w:cs="Times New Roman"/>
          <w:szCs w:val="24"/>
        </w:rPr>
        <w:t xml:space="preserve"> ceturtās daļas un </w:t>
      </w:r>
      <w:r w:rsidR="00FA00EA">
        <w:rPr>
          <w:rFonts w:eastAsia="Calibri" w:cs="Times New Roman"/>
          <w:szCs w:val="24"/>
        </w:rPr>
        <w:t>177.panta trešās d</w:t>
      </w:r>
      <w:r w:rsidR="00B1196B">
        <w:rPr>
          <w:rFonts w:eastAsia="Calibri" w:cs="Times New Roman"/>
          <w:szCs w:val="24"/>
        </w:rPr>
        <w:t xml:space="preserve">aļas un tādējādi </w:t>
      </w:r>
      <w:r w:rsidR="004400F4">
        <w:rPr>
          <w:rFonts w:eastAsia="Calibri" w:cs="Times New Roman"/>
          <w:szCs w:val="24"/>
        </w:rPr>
        <w:t>pieļāvusi</w:t>
      </w:r>
      <w:r w:rsidR="00B1196B">
        <w:rPr>
          <w:rFonts w:eastAsia="Calibri" w:cs="Times New Roman"/>
          <w:szCs w:val="24"/>
        </w:rPr>
        <w:t xml:space="preserve"> </w:t>
      </w:r>
      <w:r w:rsidR="00FA00EA">
        <w:rPr>
          <w:rFonts w:eastAsia="Calibri" w:cs="Times New Roman"/>
          <w:szCs w:val="24"/>
        </w:rPr>
        <w:t>Krimināllikuma 1.pant</w:t>
      </w:r>
      <w:r w:rsidR="004400F4">
        <w:rPr>
          <w:rFonts w:eastAsia="Calibri" w:cs="Times New Roman"/>
          <w:szCs w:val="24"/>
        </w:rPr>
        <w:t>a pārkāpumu.</w:t>
      </w:r>
    </w:p>
    <w:p w14:paraId="09059E42" w14:textId="25316A25" w:rsidR="00014EFB" w:rsidRDefault="00B277D3" w:rsidP="003877FD">
      <w:pPr>
        <w:spacing w:after="0" w:line="276" w:lineRule="auto"/>
        <w:ind w:firstLine="720"/>
        <w:jc w:val="both"/>
        <w:rPr>
          <w:rFonts w:eastAsia="Calibri" w:cs="Times New Roman"/>
          <w:szCs w:val="24"/>
        </w:rPr>
      </w:pPr>
      <w:r>
        <w:rPr>
          <w:rFonts w:eastAsia="Calibri" w:cs="Times New Roman"/>
          <w:szCs w:val="24"/>
        </w:rPr>
        <w:t xml:space="preserve">Tiesību teorijā atzīts, ka uzticēšanās </w:t>
      </w:r>
      <w:r w:rsidR="00065D19">
        <w:rPr>
          <w:rFonts w:eastAsia="Calibri" w:cs="Times New Roman"/>
          <w:szCs w:val="24"/>
        </w:rPr>
        <w:t xml:space="preserve">ļaunprātīga </w:t>
      </w:r>
      <w:r>
        <w:rPr>
          <w:rFonts w:eastAsia="Calibri" w:cs="Times New Roman"/>
          <w:szCs w:val="24"/>
        </w:rPr>
        <w:t>izmantošana un viltus ir divi patstāvīgi krāpšanas veidi.</w:t>
      </w:r>
      <w:r w:rsidR="00065D19">
        <w:rPr>
          <w:rFonts w:eastAsia="Calibri" w:cs="Times New Roman"/>
          <w:szCs w:val="24"/>
        </w:rPr>
        <w:t xml:space="preserve"> Apsūdzētajai</w:t>
      </w:r>
      <w:r w:rsidR="004400F4">
        <w:rPr>
          <w:rFonts w:eastAsia="Calibri" w:cs="Times New Roman"/>
          <w:szCs w:val="24"/>
        </w:rPr>
        <w:t xml:space="preserve"> </w:t>
      </w:r>
      <w:r w:rsidR="005C52A2">
        <w:rPr>
          <w:rFonts w:eastAsia="Calibri" w:cs="Times New Roman"/>
          <w:szCs w:val="24"/>
        </w:rPr>
        <w:t>[pers. A]</w:t>
      </w:r>
      <w:r>
        <w:rPr>
          <w:rFonts w:eastAsia="Calibri" w:cs="Times New Roman"/>
          <w:szCs w:val="24"/>
        </w:rPr>
        <w:t xml:space="preserve"> inkriminēts kā viltus, tā arī uzticēšanās izmantošana</w:t>
      </w:r>
      <w:r w:rsidR="00065D19">
        <w:rPr>
          <w:rFonts w:eastAsia="Calibri" w:cs="Times New Roman"/>
          <w:szCs w:val="24"/>
        </w:rPr>
        <w:t>, savukārt</w:t>
      </w:r>
      <w:r w:rsidR="00014EFB">
        <w:rPr>
          <w:rFonts w:eastAsia="Calibri" w:cs="Times New Roman"/>
          <w:szCs w:val="24"/>
        </w:rPr>
        <w:t xml:space="preserve"> </w:t>
      </w:r>
      <w:r w:rsidR="00065D19">
        <w:rPr>
          <w:rFonts w:eastAsia="Calibri" w:cs="Times New Roman"/>
          <w:szCs w:val="24"/>
        </w:rPr>
        <w:t>a</w:t>
      </w:r>
      <w:r w:rsidR="00014EFB">
        <w:rPr>
          <w:rFonts w:eastAsia="Calibri" w:cs="Times New Roman"/>
          <w:szCs w:val="24"/>
        </w:rPr>
        <w:t>pelācijas instances tiesa</w:t>
      </w:r>
      <w:r w:rsidR="004400F4">
        <w:rPr>
          <w:rFonts w:eastAsia="Calibri" w:cs="Times New Roman"/>
          <w:szCs w:val="24"/>
        </w:rPr>
        <w:t xml:space="preserve"> spriedumā nav analizējusi un ar pierādījumiem pamatojusi krāpšanas kvalificējošo pazīmi – </w:t>
      </w:r>
      <w:r w:rsidR="00065D19">
        <w:rPr>
          <w:rFonts w:eastAsia="Calibri" w:cs="Times New Roman"/>
          <w:szCs w:val="24"/>
        </w:rPr>
        <w:t xml:space="preserve">krāpšanu, </w:t>
      </w:r>
      <w:r w:rsidR="004400F4">
        <w:rPr>
          <w:rFonts w:eastAsia="Calibri" w:cs="Times New Roman"/>
          <w:szCs w:val="24"/>
        </w:rPr>
        <w:t xml:space="preserve">ļaunprātīgi izmantojot uzticēšanos. Turklāt tiesa nav ņēmusi vērā, ka izskatāmajā lietā cietušais ir apdrošināšanas kompānija, kuras uzņēmējdarbība ir dažādu risku </w:t>
      </w:r>
      <w:r w:rsidR="004400F4" w:rsidRPr="00390664">
        <w:rPr>
          <w:rFonts w:eastAsia="Calibri" w:cs="Times New Roman"/>
          <w:szCs w:val="24"/>
        </w:rPr>
        <w:t>apdrošināšan</w:t>
      </w:r>
      <w:r w:rsidR="00390664" w:rsidRPr="00390664">
        <w:rPr>
          <w:rFonts w:eastAsia="Calibri" w:cs="Times New Roman"/>
          <w:szCs w:val="24"/>
        </w:rPr>
        <w:t>a,</w:t>
      </w:r>
      <w:r w:rsidR="004400F4">
        <w:rPr>
          <w:rFonts w:eastAsia="Calibri" w:cs="Times New Roman"/>
          <w:szCs w:val="24"/>
        </w:rPr>
        <w:t xml:space="preserve"> un </w:t>
      </w:r>
      <w:r w:rsidR="00CC4A6A">
        <w:rPr>
          <w:rFonts w:eastAsia="Calibri" w:cs="Times New Roman"/>
          <w:szCs w:val="24"/>
        </w:rPr>
        <w:t>tās</w:t>
      </w:r>
      <w:r w:rsidR="004400F4">
        <w:rPr>
          <w:rFonts w:eastAsia="Calibri" w:cs="Times New Roman"/>
          <w:szCs w:val="24"/>
        </w:rPr>
        <w:t xml:space="preserve"> interesēs ir noslēgt apdrošināšanas līgumus, kas veido peļņu. Savukārt lietā iegūtie pierādījumi apstiprina, ka, noslēdzot apdrošināšanas līgumu,</w:t>
      </w:r>
      <w:r w:rsidR="006763BA">
        <w:rPr>
          <w:rFonts w:eastAsia="Calibri" w:cs="Times New Roman"/>
          <w:szCs w:val="24"/>
        </w:rPr>
        <w:t xml:space="preserve"> cietušais no apsūdzētās </w:t>
      </w:r>
      <w:r w:rsidR="005C52A2">
        <w:rPr>
          <w:rFonts w:eastAsia="Calibri" w:cs="Times New Roman"/>
          <w:szCs w:val="24"/>
        </w:rPr>
        <w:t>[pers. </w:t>
      </w:r>
      <w:r w:rsidR="005C52A2">
        <w:t>A]</w:t>
      </w:r>
      <w:r w:rsidR="006763BA">
        <w:rPr>
          <w:rFonts w:eastAsia="Calibri" w:cs="Times New Roman"/>
          <w:szCs w:val="24"/>
        </w:rPr>
        <w:t xml:space="preserve"> saņēmis apdrošināšanas prēmiju, gūstot peļņu.</w:t>
      </w:r>
      <w:r w:rsidR="004400F4">
        <w:rPr>
          <w:rFonts w:eastAsia="Calibri" w:cs="Times New Roman"/>
          <w:szCs w:val="24"/>
        </w:rPr>
        <w:t xml:space="preserve"> </w:t>
      </w:r>
    </w:p>
    <w:p w14:paraId="06AA9649" w14:textId="74DA81D3" w:rsidR="008D1EC9" w:rsidRDefault="001831E1" w:rsidP="003877FD">
      <w:pPr>
        <w:spacing w:after="0" w:line="276" w:lineRule="auto"/>
        <w:ind w:firstLine="720"/>
        <w:jc w:val="both"/>
        <w:rPr>
          <w:rFonts w:eastAsia="Calibri" w:cs="Times New Roman"/>
          <w:szCs w:val="24"/>
        </w:rPr>
      </w:pPr>
      <w:r>
        <w:rPr>
          <w:rFonts w:eastAsia="Calibri" w:cs="Times New Roman"/>
          <w:szCs w:val="24"/>
        </w:rPr>
        <w:t>[6.2] </w:t>
      </w:r>
      <w:r w:rsidR="006763BA">
        <w:rPr>
          <w:rFonts w:eastAsia="Calibri" w:cs="Times New Roman"/>
          <w:szCs w:val="24"/>
        </w:rPr>
        <w:t>Atbilstoši</w:t>
      </w:r>
      <w:r w:rsidR="00014EFB">
        <w:rPr>
          <w:rFonts w:eastAsia="Calibri" w:cs="Times New Roman"/>
          <w:szCs w:val="24"/>
        </w:rPr>
        <w:t xml:space="preserve"> </w:t>
      </w:r>
      <w:r w:rsidR="005C52A2">
        <w:rPr>
          <w:rFonts w:eastAsia="Calibri" w:cs="Times New Roman"/>
          <w:szCs w:val="24"/>
        </w:rPr>
        <w:t>[pers. A]</w:t>
      </w:r>
      <w:r w:rsidR="00014EFB">
        <w:rPr>
          <w:rFonts w:eastAsia="Calibri" w:cs="Times New Roman"/>
          <w:szCs w:val="24"/>
        </w:rPr>
        <w:t xml:space="preserve"> celt</w:t>
      </w:r>
      <w:r w:rsidR="006763BA">
        <w:rPr>
          <w:rFonts w:eastAsia="Calibri" w:cs="Times New Roman"/>
          <w:szCs w:val="24"/>
        </w:rPr>
        <w:t>ajai apsūdzībai</w:t>
      </w:r>
      <w:r w:rsidR="00014EFB">
        <w:rPr>
          <w:rFonts w:eastAsia="Calibri" w:cs="Times New Roman"/>
          <w:szCs w:val="24"/>
        </w:rPr>
        <w:t xml:space="preserve"> apdrošināšanas objekts bija </w:t>
      </w:r>
      <w:r w:rsidR="00390664">
        <w:rPr>
          <w:rFonts w:eastAsia="Calibri" w:cs="Times New Roman"/>
          <w:szCs w:val="24"/>
        </w:rPr>
        <w:t>tintes kasetnes</w:t>
      </w:r>
      <w:r w:rsidR="00014EFB">
        <w:rPr>
          <w:rFonts w:eastAsia="Calibri" w:cs="Times New Roman"/>
          <w:szCs w:val="24"/>
        </w:rPr>
        <w:t>, kur</w:t>
      </w:r>
      <w:r w:rsidR="00EE2D0E">
        <w:rPr>
          <w:rFonts w:eastAsia="Calibri" w:cs="Times New Roman"/>
          <w:szCs w:val="24"/>
        </w:rPr>
        <w:t>a</w:t>
      </w:r>
      <w:r w:rsidR="00014EFB">
        <w:rPr>
          <w:rFonts w:eastAsia="Calibri" w:cs="Times New Roman"/>
          <w:szCs w:val="24"/>
        </w:rPr>
        <w:t>s apsūdzētā iegādāj</w:t>
      </w:r>
      <w:r w:rsidR="00065D19">
        <w:rPr>
          <w:rFonts w:eastAsia="Calibri" w:cs="Times New Roman"/>
          <w:szCs w:val="24"/>
        </w:rPr>
        <w:t>ās</w:t>
      </w:r>
      <w:r w:rsidR="00014EFB">
        <w:rPr>
          <w:rFonts w:eastAsia="Calibri" w:cs="Times New Roman"/>
          <w:szCs w:val="24"/>
        </w:rPr>
        <w:t xml:space="preserve">, veicot priekšapmaksu, atbilstoši pavadzīmei Nr. 2004/010006. </w:t>
      </w:r>
      <w:r w:rsidR="006763BA">
        <w:rPr>
          <w:rFonts w:eastAsia="Calibri" w:cs="Times New Roman"/>
          <w:szCs w:val="24"/>
        </w:rPr>
        <w:t>L</w:t>
      </w:r>
      <w:r w:rsidR="00014EFB">
        <w:rPr>
          <w:rFonts w:eastAsia="Calibri" w:cs="Times New Roman"/>
          <w:szCs w:val="24"/>
        </w:rPr>
        <w:t xml:space="preserve">iecinieks </w:t>
      </w:r>
      <w:r w:rsidR="005C52A2">
        <w:rPr>
          <w:rFonts w:eastAsia="Calibri" w:cs="Times New Roman"/>
          <w:szCs w:val="24"/>
        </w:rPr>
        <w:t>[pers. </w:t>
      </w:r>
      <w:r w:rsidR="005C52A2">
        <w:t>B]</w:t>
      </w:r>
      <w:r w:rsidR="00014EFB">
        <w:rPr>
          <w:rFonts w:eastAsia="Calibri" w:cs="Times New Roman"/>
          <w:szCs w:val="24"/>
        </w:rPr>
        <w:t xml:space="preserve"> apstiprinājis kravas</w:t>
      </w:r>
      <w:r w:rsidR="00964B15">
        <w:rPr>
          <w:rFonts w:eastAsia="Calibri" w:cs="Times New Roman"/>
          <w:szCs w:val="24"/>
        </w:rPr>
        <w:t xml:space="preserve"> </w:t>
      </w:r>
      <w:r w:rsidR="00014EFB">
        <w:rPr>
          <w:rFonts w:eastAsia="Calibri" w:cs="Times New Roman"/>
          <w:szCs w:val="24"/>
        </w:rPr>
        <w:t>iekraušanu Beļģij</w:t>
      </w:r>
      <w:r w:rsidR="00964B15">
        <w:rPr>
          <w:rFonts w:eastAsia="Calibri" w:cs="Times New Roman"/>
          <w:szCs w:val="24"/>
        </w:rPr>
        <w:t>as uzņēmuma noliktavā</w:t>
      </w:r>
      <w:r w:rsidR="00065D19">
        <w:rPr>
          <w:rFonts w:eastAsia="Calibri" w:cs="Times New Roman"/>
          <w:szCs w:val="24"/>
        </w:rPr>
        <w:t>.</w:t>
      </w:r>
      <w:r w:rsidR="00964B15">
        <w:rPr>
          <w:rFonts w:eastAsia="Calibri" w:cs="Times New Roman"/>
          <w:szCs w:val="24"/>
        </w:rPr>
        <w:t xml:space="preserve"> </w:t>
      </w:r>
      <w:r w:rsidR="004B6666">
        <w:rPr>
          <w:rFonts w:eastAsia="Calibri" w:cs="Times New Roman"/>
          <w:szCs w:val="24"/>
        </w:rPr>
        <w:t>Kravas i</w:t>
      </w:r>
      <w:r w:rsidR="00065D19">
        <w:rPr>
          <w:rFonts w:eastAsia="Calibri" w:cs="Times New Roman"/>
          <w:szCs w:val="24"/>
        </w:rPr>
        <w:t xml:space="preserve">ekraušanā </w:t>
      </w:r>
      <w:r w:rsidR="003C1D40">
        <w:rPr>
          <w:rFonts w:eastAsia="Calibri" w:cs="Times New Roman"/>
          <w:szCs w:val="24"/>
        </w:rPr>
        <w:t xml:space="preserve">klāt </w:t>
      </w:r>
      <w:r w:rsidR="00065D19">
        <w:rPr>
          <w:rFonts w:eastAsia="Calibri" w:cs="Times New Roman"/>
          <w:szCs w:val="24"/>
        </w:rPr>
        <w:t xml:space="preserve">bijusi arī </w:t>
      </w:r>
      <w:r w:rsidR="005C52A2">
        <w:rPr>
          <w:rFonts w:eastAsia="Calibri" w:cs="Times New Roman"/>
          <w:szCs w:val="24"/>
        </w:rPr>
        <w:t>[pers. </w:t>
      </w:r>
      <w:r w:rsidR="005C52A2">
        <w:t>A]</w:t>
      </w:r>
      <w:r w:rsidR="00065D19">
        <w:rPr>
          <w:rFonts w:eastAsia="Calibri" w:cs="Times New Roman"/>
          <w:szCs w:val="24"/>
        </w:rPr>
        <w:t>.</w:t>
      </w:r>
      <w:r w:rsidR="00014EFB">
        <w:rPr>
          <w:rFonts w:eastAsia="Calibri" w:cs="Times New Roman"/>
          <w:szCs w:val="24"/>
        </w:rPr>
        <w:t xml:space="preserve"> Savukārt </w:t>
      </w:r>
      <w:r w:rsidR="00FE629B">
        <w:rPr>
          <w:rFonts w:eastAsia="Calibri" w:cs="Times New Roman"/>
          <w:szCs w:val="24"/>
        </w:rPr>
        <w:t>starptautiskās sadarbības</w:t>
      </w:r>
      <w:r w:rsidR="00014EFB">
        <w:rPr>
          <w:rFonts w:eastAsia="Calibri" w:cs="Times New Roman"/>
          <w:szCs w:val="24"/>
        </w:rPr>
        <w:t xml:space="preserve"> </w:t>
      </w:r>
      <w:r w:rsidR="00065D19">
        <w:rPr>
          <w:rFonts w:eastAsia="Calibri" w:cs="Times New Roman"/>
          <w:szCs w:val="24"/>
        </w:rPr>
        <w:t>ietvaros</w:t>
      </w:r>
      <w:r w:rsidR="00014EFB">
        <w:rPr>
          <w:rFonts w:eastAsia="Calibri" w:cs="Times New Roman"/>
          <w:szCs w:val="24"/>
        </w:rPr>
        <w:t xml:space="preserve"> iegūt</w:t>
      </w:r>
      <w:r w:rsidR="00065D19">
        <w:rPr>
          <w:rFonts w:eastAsia="Calibri" w:cs="Times New Roman"/>
          <w:szCs w:val="24"/>
        </w:rPr>
        <w:t>ie</w:t>
      </w:r>
      <w:r w:rsidR="00014EFB">
        <w:rPr>
          <w:rFonts w:eastAsia="Calibri" w:cs="Times New Roman"/>
          <w:szCs w:val="24"/>
        </w:rPr>
        <w:t xml:space="preserve"> pierādījumi apstiprin</w:t>
      </w:r>
      <w:r w:rsidR="00065D19">
        <w:rPr>
          <w:rFonts w:eastAsia="Calibri" w:cs="Times New Roman"/>
          <w:szCs w:val="24"/>
        </w:rPr>
        <w:t>a</w:t>
      </w:r>
      <w:r w:rsidR="00014EFB">
        <w:rPr>
          <w:rFonts w:eastAsia="Calibri" w:cs="Times New Roman"/>
          <w:szCs w:val="24"/>
        </w:rPr>
        <w:t>, ka</w:t>
      </w:r>
      <w:r w:rsidR="00964B15">
        <w:rPr>
          <w:rFonts w:eastAsia="Calibri" w:cs="Times New Roman"/>
          <w:szCs w:val="24"/>
        </w:rPr>
        <w:t xml:space="preserve"> Beļģijas</w:t>
      </w:r>
      <w:r w:rsidR="001416F9">
        <w:rPr>
          <w:rFonts w:eastAsia="Calibri" w:cs="Times New Roman"/>
          <w:szCs w:val="24"/>
        </w:rPr>
        <w:t xml:space="preserve"> uzņēmumā </w:t>
      </w:r>
      <w:r w:rsidR="00065D19">
        <w:rPr>
          <w:rFonts w:cs="Times New Roman"/>
          <w:szCs w:val="24"/>
        </w:rPr>
        <w:t xml:space="preserve">„D&amp;M </w:t>
      </w:r>
      <w:r w:rsidR="00065D19">
        <w:rPr>
          <w:rFonts w:eastAsia="Calibri" w:cs="Times New Roman"/>
          <w:szCs w:val="24"/>
        </w:rPr>
        <w:t>H</w:t>
      </w:r>
      <w:r w:rsidR="00B7166A">
        <w:rPr>
          <w:rFonts w:eastAsia="Calibri" w:cs="Times New Roman"/>
          <w:szCs w:val="24"/>
        </w:rPr>
        <w:t>ABITAT</w:t>
      </w:r>
      <w:r w:rsidR="00C53CA6">
        <w:rPr>
          <w:rFonts w:eastAsia="Calibri" w:cs="Times New Roman"/>
          <w:szCs w:val="24"/>
        </w:rPr>
        <w:t xml:space="preserve"> SPRL</w:t>
      </w:r>
      <w:r w:rsidR="00065D19">
        <w:rPr>
          <w:rFonts w:eastAsia="Calibri" w:cs="Times New Roman"/>
          <w:szCs w:val="24"/>
        </w:rPr>
        <w:t>”</w:t>
      </w:r>
      <w:r w:rsidR="001416F9">
        <w:rPr>
          <w:rFonts w:eastAsia="Calibri" w:cs="Times New Roman"/>
          <w:szCs w:val="24"/>
        </w:rPr>
        <w:t xml:space="preserve"> </w:t>
      </w:r>
      <w:r w:rsidR="003C1D40">
        <w:rPr>
          <w:rFonts w:eastAsia="Calibri" w:cs="Times New Roman"/>
          <w:szCs w:val="24"/>
        </w:rPr>
        <w:t xml:space="preserve">kratīšanas laikā </w:t>
      </w:r>
      <w:r w:rsidR="001416F9">
        <w:rPr>
          <w:rFonts w:eastAsia="Calibri" w:cs="Times New Roman"/>
          <w:szCs w:val="24"/>
        </w:rPr>
        <w:t>izņemt</w:t>
      </w:r>
      <w:r w:rsidR="00964B15">
        <w:rPr>
          <w:rFonts w:eastAsia="Calibri" w:cs="Times New Roman"/>
          <w:szCs w:val="24"/>
        </w:rPr>
        <w:t>a</w:t>
      </w:r>
      <w:r w:rsidR="001416F9">
        <w:rPr>
          <w:rFonts w:eastAsia="Calibri" w:cs="Times New Roman"/>
          <w:szCs w:val="24"/>
        </w:rPr>
        <w:t xml:space="preserve"> </w:t>
      </w:r>
      <w:proofErr w:type="gramStart"/>
      <w:r w:rsidR="008D1EC9">
        <w:rPr>
          <w:rFonts w:eastAsia="Calibri" w:cs="Times New Roman"/>
          <w:szCs w:val="24"/>
        </w:rPr>
        <w:t>2004.gada</w:t>
      </w:r>
      <w:proofErr w:type="gramEnd"/>
      <w:r w:rsidR="008D1EC9">
        <w:rPr>
          <w:rFonts w:eastAsia="Calibri" w:cs="Times New Roman"/>
          <w:szCs w:val="24"/>
        </w:rPr>
        <w:t xml:space="preserve"> 28.maija </w:t>
      </w:r>
      <w:r w:rsidR="001416F9">
        <w:rPr>
          <w:rFonts w:eastAsia="Calibri" w:cs="Times New Roman"/>
          <w:szCs w:val="24"/>
        </w:rPr>
        <w:t>pavadzīme</w:t>
      </w:r>
      <w:r w:rsidR="008D1EC9">
        <w:rPr>
          <w:rFonts w:eastAsia="Calibri" w:cs="Times New Roman"/>
          <w:szCs w:val="24"/>
        </w:rPr>
        <w:t xml:space="preserve"> Nr. 2004/010006</w:t>
      </w:r>
      <w:r w:rsidR="001416F9">
        <w:rPr>
          <w:rFonts w:eastAsia="Calibri" w:cs="Times New Roman"/>
          <w:szCs w:val="24"/>
        </w:rPr>
        <w:t xml:space="preserve"> un automašīnas pavadzīme ar pasūtījumu. </w:t>
      </w:r>
      <w:r w:rsidR="00964B15">
        <w:rPr>
          <w:rFonts w:eastAsia="Calibri" w:cs="Times New Roman"/>
          <w:szCs w:val="24"/>
        </w:rPr>
        <w:t>Minētie pierādījumi apstiprina</w:t>
      </w:r>
      <w:r w:rsidR="001416F9">
        <w:rPr>
          <w:rFonts w:eastAsia="Calibri" w:cs="Times New Roman"/>
          <w:szCs w:val="24"/>
        </w:rPr>
        <w:t>, ka apsūdzētā</w:t>
      </w:r>
      <w:r w:rsidR="00964B15">
        <w:rPr>
          <w:rFonts w:eastAsia="Calibri" w:cs="Times New Roman"/>
          <w:szCs w:val="24"/>
        </w:rPr>
        <w:t xml:space="preserve"> </w:t>
      </w:r>
      <w:r w:rsidR="005C52A2">
        <w:rPr>
          <w:rFonts w:eastAsia="Calibri" w:cs="Times New Roman"/>
          <w:szCs w:val="24"/>
        </w:rPr>
        <w:t>[pers. A]</w:t>
      </w:r>
      <w:r w:rsidR="001416F9">
        <w:rPr>
          <w:rFonts w:eastAsia="Calibri" w:cs="Times New Roman"/>
          <w:szCs w:val="24"/>
        </w:rPr>
        <w:t xml:space="preserve"> ir iegādājusies </w:t>
      </w:r>
      <w:r w:rsidR="00390664">
        <w:rPr>
          <w:rFonts w:eastAsia="Calibri" w:cs="Times New Roman"/>
          <w:szCs w:val="24"/>
        </w:rPr>
        <w:t>tintes kaset</w:t>
      </w:r>
      <w:r w:rsidR="00BA3DEB">
        <w:rPr>
          <w:rFonts w:eastAsia="Calibri" w:cs="Times New Roman"/>
          <w:szCs w:val="24"/>
        </w:rPr>
        <w:t>n</w:t>
      </w:r>
      <w:r w:rsidR="00390664">
        <w:rPr>
          <w:rFonts w:eastAsia="Calibri" w:cs="Times New Roman"/>
          <w:szCs w:val="24"/>
        </w:rPr>
        <w:t>es</w:t>
      </w:r>
      <w:r w:rsidR="001416F9">
        <w:rPr>
          <w:rFonts w:eastAsia="Calibri" w:cs="Times New Roman"/>
          <w:szCs w:val="24"/>
        </w:rPr>
        <w:t>,</w:t>
      </w:r>
      <w:r w:rsidR="00806998">
        <w:rPr>
          <w:rFonts w:eastAsia="Calibri" w:cs="Times New Roman"/>
          <w:szCs w:val="24"/>
        </w:rPr>
        <w:t xml:space="preserve"> kas automašīnas</w:t>
      </w:r>
      <w:r w:rsidR="006726E2">
        <w:rPr>
          <w:rFonts w:eastAsia="Calibri" w:cs="Times New Roman"/>
          <w:szCs w:val="24"/>
        </w:rPr>
        <w:t xml:space="preserve"> zādzības brīdī </w:t>
      </w:r>
      <w:r w:rsidR="001416F9">
        <w:rPr>
          <w:rFonts w:eastAsia="Calibri" w:cs="Times New Roman"/>
          <w:szCs w:val="24"/>
        </w:rPr>
        <w:t>jau piederēj</w:t>
      </w:r>
      <w:r w:rsidR="00964B15">
        <w:rPr>
          <w:rFonts w:eastAsia="Calibri" w:cs="Times New Roman"/>
          <w:szCs w:val="24"/>
        </w:rPr>
        <w:t>a</w:t>
      </w:r>
      <w:r w:rsidR="001416F9">
        <w:rPr>
          <w:rFonts w:eastAsia="Calibri" w:cs="Times New Roman"/>
          <w:szCs w:val="24"/>
        </w:rPr>
        <w:t xml:space="preserve"> apsūdzētajai.</w:t>
      </w:r>
    </w:p>
    <w:p w14:paraId="65C84838" w14:textId="20D0B04B" w:rsidR="00806998" w:rsidRDefault="00806998" w:rsidP="003877FD">
      <w:pPr>
        <w:spacing w:after="0" w:line="276" w:lineRule="auto"/>
        <w:ind w:firstLine="720"/>
        <w:jc w:val="both"/>
        <w:rPr>
          <w:rFonts w:eastAsia="Calibri" w:cs="Times New Roman"/>
          <w:szCs w:val="24"/>
        </w:rPr>
      </w:pPr>
      <w:r>
        <w:rPr>
          <w:rFonts w:eastAsia="Calibri" w:cs="Times New Roman"/>
          <w:szCs w:val="24"/>
        </w:rPr>
        <w:t xml:space="preserve">Apelācijas instances tiesa minētos </w:t>
      </w:r>
      <w:r w:rsidR="00B7166A">
        <w:rPr>
          <w:rFonts w:eastAsia="Calibri" w:cs="Times New Roman"/>
          <w:szCs w:val="24"/>
        </w:rPr>
        <w:t>pierādījumus</w:t>
      </w:r>
      <w:r>
        <w:rPr>
          <w:rFonts w:eastAsia="Calibri" w:cs="Times New Roman"/>
          <w:szCs w:val="24"/>
        </w:rPr>
        <w:t xml:space="preserve"> nav izvērtējusi, lai gan tiem ir būtiska nozīm</w:t>
      </w:r>
      <w:r w:rsidR="00C53CA6">
        <w:rPr>
          <w:rFonts w:eastAsia="Calibri" w:cs="Times New Roman"/>
          <w:szCs w:val="24"/>
        </w:rPr>
        <w:t>e</w:t>
      </w:r>
      <w:r w:rsidR="00B7166A">
        <w:rPr>
          <w:rFonts w:eastAsia="Calibri" w:cs="Times New Roman"/>
          <w:szCs w:val="24"/>
        </w:rPr>
        <w:t xml:space="preserve">, lai pareizi kvalificētu </w:t>
      </w:r>
      <w:r w:rsidR="004D0D01">
        <w:rPr>
          <w:rFonts w:eastAsia="Calibri" w:cs="Times New Roman"/>
          <w:szCs w:val="24"/>
        </w:rPr>
        <w:t>[pers. A]</w:t>
      </w:r>
      <w:r w:rsidR="00B7166A">
        <w:rPr>
          <w:rFonts w:eastAsia="Calibri" w:cs="Times New Roman"/>
          <w:szCs w:val="24"/>
        </w:rPr>
        <w:t xml:space="preserve"> darbības.</w:t>
      </w:r>
    </w:p>
    <w:p w14:paraId="4AB56F5F" w14:textId="5AA3763C" w:rsidR="008D1EC9" w:rsidRDefault="00806998" w:rsidP="003877FD">
      <w:pPr>
        <w:spacing w:after="0" w:line="276" w:lineRule="auto"/>
        <w:ind w:firstLine="720"/>
        <w:jc w:val="both"/>
        <w:rPr>
          <w:rFonts w:eastAsia="Calibri" w:cs="Times New Roman"/>
          <w:szCs w:val="24"/>
        </w:rPr>
      </w:pPr>
      <w:bookmarkStart w:id="1" w:name="_Hlk120006386"/>
      <w:r>
        <w:rPr>
          <w:rFonts w:eastAsia="Calibri" w:cs="Times New Roman"/>
          <w:szCs w:val="24"/>
        </w:rPr>
        <w:t>T</w:t>
      </w:r>
      <w:r w:rsidR="008D1EC9">
        <w:rPr>
          <w:rFonts w:eastAsia="Calibri" w:cs="Times New Roman"/>
          <w:szCs w:val="24"/>
        </w:rPr>
        <w:t xml:space="preserve">iesu praksē nostiprināta atziņa, ka saskaņā ar Krimināllikuma </w:t>
      </w:r>
      <w:proofErr w:type="gramStart"/>
      <w:r w:rsidR="008D1EC9">
        <w:rPr>
          <w:rFonts w:eastAsia="Calibri" w:cs="Times New Roman"/>
          <w:szCs w:val="24"/>
        </w:rPr>
        <w:t>178.panta</w:t>
      </w:r>
      <w:proofErr w:type="gramEnd"/>
      <w:r w:rsidR="008D1EC9">
        <w:rPr>
          <w:rFonts w:eastAsia="Calibri" w:cs="Times New Roman"/>
          <w:szCs w:val="24"/>
        </w:rPr>
        <w:t xml:space="preserve"> pirmo daļu, kurā paredzēta atbildība par apdrošināšanas krāpšanu, pie atbildības saucama persona, kura tīši iznīcinājusi, bojājusi vai slēpusi savu mantu nolūkā saņemt apdrošināšan</w:t>
      </w:r>
      <w:r w:rsidR="00EE2D0E">
        <w:rPr>
          <w:rFonts w:eastAsia="Calibri" w:cs="Times New Roman"/>
          <w:szCs w:val="24"/>
        </w:rPr>
        <w:t>as atlīdzību</w:t>
      </w:r>
      <w:r w:rsidR="008D1EC9">
        <w:rPr>
          <w:rFonts w:eastAsia="Calibri" w:cs="Times New Roman"/>
          <w:szCs w:val="24"/>
        </w:rPr>
        <w:t xml:space="preserve">. </w:t>
      </w:r>
      <w:bookmarkEnd w:id="1"/>
      <w:r>
        <w:rPr>
          <w:rFonts w:eastAsia="Calibri" w:cs="Times New Roman"/>
          <w:szCs w:val="24"/>
        </w:rPr>
        <w:t>Savukārt, ja minētās darbības i</w:t>
      </w:r>
      <w:r w:rsidR="008D1EC9">
        <w:rPr>
          <w:rFonts w:eastAsia="Calibri" w:cs="Times New Roman"/>
          <w:szCs w:val="24"/>
        </w:rPr>
        <w:t>zdarītas ar svešu mantu, t</w:t>
      </w:r>
      <w:r w:rsidR="00B7166A">
        <w:rPr>
          <w:rFonts w:eastAsia="Calibri" w:cs="Times New Roman"/>
          <w:szCs w:val="24"/>
        </w:rPr>
        <w:t>ajā skaitā</w:t>
      </w:r>
      <w:r w:rsidR="008D1EC9">
        <w:rPr>
          <w:rFonts w:eastAsia="Calibri" w:cs="Times New Roman"/>
          <w:szCs w:val="24"/>
        </w:rPr>
        <w:t xml:space="preserve"> mantu, kas atrodas vainīgās personas valdījumā, bet pieder līzinga kompānijai, bankai, citai juridiskajai vai fiziskajai personai, izdarītais kvalificējams kā krāpšana saskaņā ar Krimināllikuma 177. vai </w:t>
      </w:r>
      <w:proofErr w:type="gramStart"/>
      <w:r w:rsidR="008D1EC9">
        <w:rPr>
          <w:rFonts w:eastAsia="Calibri" w:cs="Times New Roman"/>
          <w:szCs w:val="24"/>
        </w:rPr>
        <w:t>180.pantu</w:t>
      </w:r>
      <w:proofErr w:type="gramEnd"/>
      <w:r w:rsidR="008D1EC9">
        <w:rPr>
          <w:rFonts w:eastAsia="Calibri" w:cs="Times New Roman"/>
          <w:szCs w:val="24"/>
        </w:rPr>
        <w:t>.</w:t>
      </w:r>
    </w:p>
    <w:p w14:paraId="6C5119E6" w14:textId="6DCF4351" w:rsidR="008D1EC9" w:rsidRDefault="00CC4A6A" w:rsidP="003877FD">
      <w:pPr>
        <w:spacing w:after="0" w:line="276" w:lineRule="auto"/>
        <w:ind w:firstLine="720"/>
        <w:jc w:val="both"/>
        <w:rPr>
          <w:rFonts w:eastAsia="Calibri" w:cs="Times New Roman"/>
          <w:szCs w:val="24"/>
        </w:rPr>
      </w:pPr>
      <w:r>
        <w:rPr>
          <w:rFonts w:eastAsia="Calibri" w:cs="Times New Roman"/>
          <w:szCs w:val="24"/>
        </w:rPr>
        <w:lastRenderedPageBreak/>
        <w:t xml:space="preserve">Neizvērtējot lietā konstatētos apstākļus, </w:t>
      </w:r>
      <w:r w:rsidR="008D1EC9">
        <w:rPr>
          <w:rFonts w:eastAsia="Calibri" w:cs="Times New Roman"/>
          <w:szCs w:val="24"/>
        </w:rPr>
        <w:t xml:space="preserve">apelācijas instances tiesa ir pieļāvusi Krimināllikuma </w:t>
      </w:r>
      <w:proofErr w:type="gramStart"/>
      <w:r w:rsidR="008D1EC9">
        <w:rPr>
          <w:rFonts w:eastAsia="Calibri" w:cs="Times New Roman"/>
          <w:szCs w:val="24"/>
        </w:rPr>
        <w:t>1.panta</w:t>
      </w:r>
      <w:proofErr w:type="gramEnd"/>
      <w:r w:rsidR="008D1EC9">
        <w:rPr>
          <w:rFonts w:eastAsia="Calibri" w:cs="Times New Roman"/>
          <w:szCs w:val="24"/>
        </w:rPr>
        <w:t xml:space="preserve"> un Kriminālprocesa likuma 511.panta</w:t>
      </w:r>
      <w:r w:rsidR="00806998">
        <w:rPr>
          <w:rFonts w:eastAsia="Calibri" w:cs="Times New Roman"/>
          <w:szCs w:val="24"/>
        </w:rPr>
        <w:t xml:space="preserve"> </w:t>
      </w:r>
      <w:r w:rsidR="008D1EC9">
        <w:rPr>
          <w:rFonts w:eastAsia="Calibri" w:cs="Times New Roman"/>
          <w:szCs w:val="24"/>
        </w:rPr>
        <w:t>otrās daļas pārkāpumu.</w:t>
      </w:r>
    </w:p>
    <w:p w14:paraId="18A65205" w14:textId="06A3C0FF" w:rsidR="00CF7BE6" w:rsidRDefault="008D1EC9" w:rsidP="003877FD">
      <w:pPr>
        <w:spacing w:after="0" w:line="276" w:lineRule="auto"/>
        <w:ind w:firstLine="720"/>
        <w:jc w:val="both"/>
        <w:rPr>
          <w:rFonts w:eastAsia="Calibri" w:cs="Times New Roman"/>
          <w:szCs w:val="24"/>
        </w:rPr>
      </w:pPr>
      <w:r>
        <w:rPr>
          <w:rFonts w:eastAsia="Calibri" w:cs="Times New Roman"/>
          <w:szCs w:val="24"/>
        </w:rPr>
        <w:t>[6.</w:t>
      </w:r>
      <w:r w:rsidR="004B6666">
        <w:rPr>
          <w:rFonts w:eastAsia="Calibri" w:cs="Times New Roman"/>
          <w:szCs w:val="24"/>
        </w:rPr>
        <w:t>3</w:t>
      </w:r>
      <w:r>
        <w:rPr>
          <w:rFonts w:eastAsia="Calibri" w:cs="Times New Roman"/>
          <w:szCs w:val="24"/>
        </w:rPr>
        <w:t xml:space="preserve">] Apelācijas instances tiesa, neizvērtējot </w:t>
      </w:r>
      <w:r w:rsidR="00CF7BE6">
        <w:rPr>
          <w:rFonts w:eastAsia="Calibri" w:cs="Times New Roman"/>
          <w:szCs w:val="24"/>
        </w:rPr>
        <w:t xml:space="preserve">visus </w:t>
      </w:r>
      <w:r>
        <w:rPr>
          <w:rFonts w:eastAsia="Calibri" w:cs="Times New Roman"/>
          <w:szCs w:val="24"/>
        </w:rPr>
        <w:t xml:space="preserve">lietā iegūtos pierādījumus, </w:t>
      </w:r>
      <w:r w:rsidR="00A03CD7">
        <w:rPr>
          <w:rFonts w:eastAsia="Calibri" w:cs="Times New Roman"/>
          <w:szCs w:val="24"/>
        </w:rPr>
        <w:t xml:space="preserve">nepamatoti atzinusi </w:t>
      </w:r>
      <w:r w:rsidR="00CF7BE6">
        <w:rPr>
          <w:rFonts w:eastAsia="Calibri" w:cs="Times New Roman"/>
          <w:szCs w:val="24"/>
        </w:rPr>
        <w:t xml:space="preserve">par fiktīvu </w:t>
      </w:r>
      <w:r w:rsidR="00227F67">
        <w:rPr>
          <w:rFonts w:eastAsia="Calibri" w:cs="Times New Roman"/>
          <w:szCs w:val="24"/>
        </w:rPr>
        <w:t xml:space="preserve">darījumu starp </w:t>
      </w:r>
      <w:r w:rsidR="00CF7BE6">
        <w:rPr>
          <w:rFonts w:eastAsia="Calibri" w:cs="Times New Roman"/>
          <w:szCs w:val="24"/>
        </w:rPr>
        <w:t xml:space="preserve">SIA </w:t>
      </w:r>
      <w:r w:rsidR="00CF7BE6">
        <w:rPr>
          <w:rFonts w:cs="Times New Roman"/>
          <w:szCs w:val="24"/>
        </w:rPr>
        <w:t>„</w:t>
      </w:r>
      <w:r w:rsidR="004D0D01">
        <w:rPr>
          <w:rFonts w:eastAsia="Calibri" w:cs="Times New Roman"/>
          <w:szCs w:val="24"/>
        </w:rPr>
        <w:t>[Nosaukums </w:t>
      </w:r>
      <w:r w:rsidR="004D0D01">
        <w:t>A]</w:t>
      </w:r>
      <w:r w:rsidR="00CF7BE6">
        <w:rPr>
          <w:rFonts w:eastAsia="Calibri" w:cs="Times New Roman"/>
          <w:szCs w:val="24"/>
        </w:rPr>
        <w:t xml:space="preserve">” un </w:t>
      </w:r>
      <w:r w:rsidR="00227F67">
        <w:rPr>
          <w:rFonts w:eastAsia="Calibri" w:cs="Times New Roman"/>
          <w:szCs w:val="24"/>
        </w:rPr>
        <w:t>uzņēmumu</w:t>
      </w:r>
      <w:r w:rsidR="00CF7BE6">
        <w:rPr>
          <w:rFonts w:eastAsia="Calibri" w:cs="Times New Roman"/>
          <w:szCs w:val="24"/>
        </w:rPr>
        <w:t xml:space="preserve"> </w:t>
      </w:r>
      <w:r w:rsidR="00CF7BE6">
        <w:rPr>
          <w:rFonts w:cs="Times New Roman"/>
          <w:szCs w:val="24"/>
        </w:rPr>
        <w:t>„</w:t>
      </w:r>
      <w:r w:rsidR="00CF7BE6">
        <w:rPr>
          <w:rFonts w:eastAsia="Calibri" w:cs="Times New Roman"/>
          <w:szCs w:val="24"/>
        </w:rPr>
        <w:t>D&amp;M H</w:t>
      </w:r>
      <w:r w:rsidR="00597111">
        <w:rPr>
          <w:rFonts w:eastAsia="Calibri" w:cs="Times New Roman"/>
          <w:szCs w:val="24"/>
        </w:rPr>
        <w:t>ABITAT SPRL</w:t>
      </w:r>
      <w:r w:rsidR="00CF7BE6">
        <w:rPr>
          <w:rFonts w:eastAsia="Calibri" w:cs="Times New Roman"/>
          <w:szCs w:val="24"/>
        </w:rPr>
        <w:t>”.</w:t>
      </w:r>
    </w:p>
    <w:p w14:paraId="2E1DE203" w14:textId="31CDCA04" w:rsidR="00953CEA" w:rsidRDefault="00CF7BE6" w:rsidP="003877FD">
      <w:pPr>
        <w:spacing w:after="0" w:line="276" w:lineRule="auto"/>
        <w:ind w:firstLine="720"/>
        <w:jc w:val="both"/>
        <w:rPr>
          <w:rFonts w:eastAsia="Calibri" w:cs="Times New Roman"/>
          <w:szCs w:val="24"/>
        </w:rPr>
      </w:pPr>
      <w:r>
        <w:rPr>
          <w:rFonts w:eastAsia="Calibri" w:cs="Times New Roman"/>
          <w:szCs w:val="24"/>
        </w:rPr>
        <w:t xml:space="preserve">Tiesa nav </w:t>
      </w:r>
      <w:r w:rsidR="00655108">
        <w:rPr>
          <w:rFonts w:eastAsia="Calibri" w:cs="Times New Roman"/>
          <w:szCs w:val="24"/>
        </w:rPr>
        <w:t>izvērtējusi</w:t>
      </w:r>
      <w:r>
        <w:rPr>
          <w:rFonts w:eastAsia="Calibri" w:cs="Times New Roman"/>
          <w:szCs w:val="24"/>
        </w:rPr>
        <w:t xml:space="preserve"> starptautiskās sadarbības ietvaros </w:t>
      </w:r>
      <w:r w:rsidR="00655108">
        <w:rPr>
          <w:rFonts w:eastAsia="Calibri" w:cs="Times New Roman"/>
          <w:szCs w:val="24"/>
        </w:rPr>
        <w:t>no</w:t>
      </w:r>
      <w:r>
        <w:rPr>
          <w:rFonts w:eastAsia="Calibri" w:cs="Times New Roman"/>
          <w:szCs w:val="24"/>
        </w:rPr>
        <w:t xml:space="preserve"> Beļģij</w:t>
      </w:r>
      <w:r w:rsidR="00655108">
        <w:rPr>
          <w:rFonts w:eastAsia="Calibri" w:cs="Times New Roman"/>
          <w:szCs w:val="24"/>
        </w:rPr>
        <w:t>as</w:t>
      </w:r>
      <w:r>
        <w:rPr>
          <w:rFonts w:eastAsia="Calibri" w:cs="Times New Roman"/>
          <w:szCs w:val="24"/>
        </w:rPr>
        <w:t xml:space="preserve"> iegūtos pierādījumus, proti, </w:t>
      </w:r>
      <w:r>
        <w:rPr>
          <w:rFonts w:cs="Times New Roman"/>
          <w:szCs w:val="24"/>
        </w:rPr>
        <w:t>„</w:t>
      </w:r>
      <w:r>
        <w:rPr>
          <w:rFonts w:eastAsia="Calibri" w:cs="Times New Roman"/>
          <w:szCs w:val="24"/>
        </w:rPr>
        <w:t>D&amp;M H</w:t>
      </w:r>
      <w:r w:rsidR="00597111">
        <w:rPr>
          <w:rFonts w:eastAsia="Calibri" w:cs="Times New Roman"/>
          <w:szCs w:val="24"/>
        </w:rPr>
        <w:t>ABITAT SPRL</w:t>
      </w:r>
      <w:r>
        <w:rPr>
          <w:rFonts w:eastAsia="Calibri" w:cs="Times New Roman"/>
          <w:szCs w:val="24"/>
        </w:rPr>
        <w:t xml:space="preserve">” kratīšanas laikā izņemtos grāmatvedības dokumentus – </w:t>
      </w:r>
      <w:proofErr w:type="gramStart"/>
      <w:r>
        <w:rPr>
          <w:rFonts w:eastAsia="Calibri" w:cs="Times New Roman"/>
          <w:szCs w:val="24"/>
        </w:rPr>
        <w:t>2004.gada</w:t>
      </w:r>
      <w:proofErr w:type="gramEnd"/>
      <w:r>
        <w:rPr>
          <w:rFonts w:eastAsia="Calibri" w:cs="Times New Roman"/>
          <w:szCs w:val="24"/>
        </w:rPr>
        <w:t xml:space="preserve"> 28.maija pavadzīmi Nr. 200</w:t>
      </w:r>
      <w:r w:rsidR="001B0A12">
        <w:rPr>
          <w:rFonts w:eastAsia="Calibri" w:cs="Times New Roman"/>
          <w:szCs w:val="24"/>
        </w:rPr>
        <w:t>4</w:t>
      </w:r>
      <w:r>
        <w:rPr>
          <w:rFonts w:eastAsia="Calibri" w:cs="Times New Roman"/>
          <w:szCs w:val="24"/>
        </w:rPr>
        <w:t>/010006 un automašīnas pavadzīmi par pasūtījumu</w:t>
      </w:r>
      <w:r w:rsidR="00655108">
        <w:rPr>
          <w:rFonts w:eastAsia="Calibri" w:cs="Times New Roman"/>
          <w:szCs w:val="24"/>
        </w:rPr>
        <w:t xml:space="preserve"> –</w:t>
      </w:r>
      <w:r>
        <w:rPr>
          <w:rFonts w:eastAsia="Calibri" w:cs="Times New Roman"/>
          <w:szCs w:val="24"/>
        </w:rPr>
        <w:t xml:space="preserve">, un līdz ar to nepamatoti atzinusi, ka </w:t>
      </w:r>
      <w:r w:rsidR="00227F67">
        <w:rPr>
          <w:rFonts w:eastAsia="Calibri" w:cs="Times New Roman"/>
          <w:szCs w:val="24"/>
        </w:rPr>
        <w:t xml:space="preserve">preču </w:t>
      </w:r>
      <w:r w:rsidR="00953CEA">
        <w:rPr>
          <w:rFonts w:eastAsia="Calibri" w:cs="Times New Roman"/>
          <w:szCs w:val="24"/>
        </w:rPr>
        <w:t xml:space="preserve">pārvadājums nav </w:t>
      </w:r>
      <w:r w:rsidR="00953CEA" w:rsidRPr="00086093">
        <w:rPr>
          <w:rFonts w:eastAsia="Calibri" w:cs="Times New Roman"/>
          <w:szCs w:val="24"/>
        </w:rPr>
        <w:t>noticis</w:t>
      </w:r>
      <w:r w:rsidR="0022504C" w:rsidRPr="00086093">
        <w:rPr>
          <w:rFonts w:eastAsia="Calibri" w:cs="Times New Roman"/>
          <w:szCs w:val="24"/>
        </w:rPr>
        <w:t xml:space="preserve"> un</w:t>
      </w:r>
      <w:r w:rsidR="00953CEA" w:rsidRPr="00086093">
        <w:rPr>
          <w:rFonts w:eastAsia="Calibri" w:cs="Times New Roman"/>
          <w:szCs w:val="24"/>
        </w:rPr>
        <w:t xml:space="preserve"> kravas</w:t>
      </w:r>
      <w:r w:rsidR="00953CEA">
        <w:rPr>
          <w:rFonts w:eastAsia="Calibri" w:cs="Times New Roman"/>
          <w:szCs w:val="24"/>
        </w:rPr>
        <w:t xml:space="preserve"> zādzība bijusi fiktīva, lai gan izņemtie dokumenti apstiprina</w:t>
      </w:r>
      <w:r w:rsidR="00655108">
        <w:rPr>
          <w:rFonts w:eastAsia="Calibri" w:cs="Times New Roman"/>
          <w:szCs w:val="24"/>
        </w:rPr>
        <w:t xml:space="preserve"> darījuma esību.</w:t>
      </w:r>
    </w:p>
    <w:p w14:paraId="3BCFD5B8" w14:textId="6F0283FD" w:rsidR="005A62E8" w:rsidRDefault="00953CEA" w:rsidP="003877FD">
      <w:pPr>
        <w:spacing w:after="0" w:line="276" w:lineRule="auto"/>
        <w:ind w:firstLine="720"/>
        <w:jc w:val="both"/>
        <w:rPr>
          <w:rFonts w:eastAsia="Calibri" w:cs="Times New Roman"/>
          <w:szCs w:val="24"/>
        </w:rPr>
      </w:pPr>
      <w:r>
        <w:rPr>
          <w:rFonts w:eastAsia="Calibri" w:cs="Times New Roman"/>
          <w:szCs w:val="24"/>
        </w:rPr>
        <w:t xml:space="preserve">Tiesa </w:t>
      </w:r>
      <w:r w:rsidR="00BA3DEB">
        <w:rPr>
          <w:rFonts w:eastAsia="Calibri" w:cs="Times New Roman"/>
          <w:szCs w:val="24"/>
        </w:rPr>
        <w:t xml:space="preserve">nav izvērtējusi </w:t>
      </w:r>
      <w:r w:rsidR="00655108">
        <w:rPr>
          <w:rFonts w:eastAsia="Calibri" w:cs="Times New Roman"/>
          <w:szCs w:val="24"/>
        </w:rPr>
        <w:t xml:space="preserve">atbilstoši Kriminālprocesa likuma </w:t>
      </w:r>
      <w:proofErr w:type="gramStart"/>
      <w:r w:rsidR="00655108">
        <w:rPr>
          <w:rFonts w:eastAsia="Calibri" w:cs="Times New Roman"/>
          <w:szCs w:val="24"/>
        </w:rPr>
        <w:t>128.panta</w:t>
      </w:r>
      <w:proofErr w:type="gramEnd"/>
      <w:r w:rsidR="00655108">
        <w:rPr>
          <w:rFonts w:eastAsia="Calibri" w:cs="Times New Roman"/>
          <w:szCs w:val="24"/>
        </w:rPr>
        <w:t xml:space="preserve"> otrajā daļā noteiktaj</w:t>
      </w:r>
      <w:r w:rsidR="00BA3DEB">
        <w:rPr>
          <w:rFonts w:eastAsia="Calibri" w:cs="Times New Roman"/>
          <w:szCs w:val="24"/>
        </w:rPr>
        <w:t>ām prasībām</w:t>
      </w:r>
      <w:r>
        <w:rPr>
          <w:rFonts w:eastAsia="Calibri" w:cs="Times New Roman"/>
          <w:szCs w:val="24"/>
        </w:rPr>
        <w:t xml:space="preserve"> no Nīderlandes tiesīb</w:t>
      </w:r>
      <w:r w:rsidR="00227F67">
        <w:rPr>
          <w:rFonts w:eastAsia="Calibri" w:cs="Times New Roman"/>
          <w:szCs w:val="24"/>
        </w:rPr>
        <w:t>aizsardzības</w:t>
      </w:r>
      <w:r>
        <w:rPr>
          <w:rFonts w:eastAsia="Calibri" w:cs="Times New Roman"/>
          <w:szCs w:val="24"/>
        </w:rPr>
        <w:t xml:space="preserve"> iestādēm</w:t>
      </w:r>
      <w:r w:rsidR="00655108">
        <w:rPr>
          <w:rFonts w:eastAsia="Calibri" w:cs="Times New Roman"/>
          <w:szCs w:val="24"/>
        </w:rPr>
        <w:t xml:space="preserve"> saņemto informāciju par </w:t>
      </w:r>
      <w:r w:rsidR="00C36B8F">
        <w:rPr>
          <w:rFonts w:eastAsia="Calibri" w:cs="Times New Roman"/>
          <w:szCs w:val="24"/>
        </w:rPr>
        <w:t>2004.ga</w:t>
      </w:r>
      <w:r w:rsidR="00C53CA6">
        <w:rPr>
          <w:rFonts w:eastAsia="Calibri" w:cs="Times New Roman"/>
          <w:szCs w:val="24"/>
        </w:rPr>
        <w:t>d</w:t>
      </w:r>
      <w:r w:rsidR="00C36B8F">
        <w:rPr>
          <w:rFonts w:eastAsia="Calibri" w:cs="Times New Roman"/>
          <w:szCs w:val="24"/>
        </w:rPr>
        <w:t xml:space="preserve">a 29.maijā Nīderlandē </w:t>
      </w:r>
      <w:r w:rsidR="00C53CA6">
        <w:rPr>
          <w:rFonts w:eastAsia="Calibri" w:cs="Times New Roman"/>
          <w:szCs w:val="24"/>
        </w:rPr>
        <w:t>notiku</w:t>
      </w:r>
      <w:r w:rsidR="00655108">
        <w:rPr>
          <w:rFonts w:eastAsia="Calibri" w:cs="Times New Roman"/>
          <w:szCs w:val="24"/>
        </w:rPr>
        <w:t>šo</w:t>
      </w:r>
      <w:r w:rsidR="00C53CA6">
        <w:rPr>
          <w:rFonts w:eastAsia="Calibri" w:cs="Times New Roman"/>
          <w:szCs w:val="24"/>
        </w:rPr>
        <w:t xml:space="preserve"> SIA </w:t>
      </w:r>
      <w:r w:rsidR="00C53CA6" w:rsidRPr="002F4B11">
        <w:rPr>
          <w:rFonts w:cs="Times New Roman"/>
          <w:szCs w:val="24"/>
        </w:rPr>
        <w:t>„</w:t>
      </w:r>
      <w:proofErr w:type="spellStart"/>
      <w:r w:rsidR="00C53CA6" w:rsidRPr="002F4B11">
        <w:rPr>
          <w:rFonts w:eastAsia="Calibri" w:cs="Times New Roman"/>
          <w:szCs w:val="24"/>
        </w:rPr>
        <w:t>Atreks</w:t>
      </w:r>
      <w:proofErr w:type="spellEnd"/>
      <w:r w:rsidR="00C53CA6" w:rsidRPr="002F4B11">
        <w:rPr>
          <w:rFonts w:eastAsia="Calibri" w:cs="Times New Roman"/>
          <w:szCs w:val="24"/>
        </w:rPr>
        <w:t>” piederošās</w:t>
      </w:r>
      <w:r w:rsidR="00C53CA6">
        <w:rPr>
          <w:rFonts w:eastAsia="Calibri" w:cs="Times New Roman"/>
          <w:szCs w:val="24"/>
        </w:rPr>
        <w:t xml:space="preserve"> kravas automašīnas M.A.N., modelis 12170, </w:t>
      </w:r>
      <w:r w:rsidR="00774D20">
        <w:rPr>
          <w:rFonts w:eastAsia="Calibri" w:cs="Times New Roman"/>
          <w:szCs w:val="24"/>
        </w:rPr>
        <w:t xml:space="preserve">valsts reģistrācijas numurs </w:t>
      </w:r>
      <w:r w:rsidR="004D0D01">
        <w:rPr>
          <w:rFonts w:eastAsia="Calibri" w:cs="Times New Roman"/>
          <w:szCs w:val="24"/>
        </w:rPr>
        <w:t>[..]</w:t>
      </w:r>
      <w:r w:rsidR="00C53CA6">
        <w:rPr>
          <w:rFonts w:eastAsia="Calibri" w:cs="Times New Roman"/>
          <w:szCs w:val="24"/>
        </w:rPr>
        <w:t xml:space="preserve">, </w:t>
      </w:r>
      <w:r w:rsidR="00771B29">
        <w:rPr>
          <w:rFonts w:eastAsia="Calibri" w:cs="Times New Roman"/>
          <w:szCs w:val="24"/>
        </w:rPr>
        <w:t>un tajā esošās kravas – tintes kas</w:t>
      </w:r>
      <w:r w:rsidR="002522EB">
        <w:rPr>
          <w:rFonts w:eastAsia="Calibri" w:cs="Times New Roman"/>
          <w:szCs w:val="24"/>
        </w:rPr>
        <w:t>etņu</w:t>
      </w:r>
      <w:r w:rsidR="00655108">
        <w:rPr>
          <w:rFonts w:eastAsia="Calibri" w:cs="Times New Roman"/>
          <w:szCs w:val="24"/>
        </w:rPr>
        <w:t xml:space="preserve"> 228 538,80 </w:t>
      </w:r>
      <w:proofErr w:type="spellStart"/>
      <w:r w:rsidR="00655108" w:rsidRPr="00655108">
        <w:rPr>
          <w:rFonts w:eastAsia="Calibri" w:cs="Times New Roman"/>
          <w:i/>
          <w:iCs/>
          <w:szCs w:val="24"/>
        </w:rPr>
        <w:t>euro</w:t>
      </w:r>
      <w:proofErr w:type="spellEnd"/>
      <w:r w:rsidR="00655108">
        <w:rPr>
          <w:rFonts w:eastAsia="Calibri" w:cs="Times New Roman"/>
          <w:i/>
          <w:iCs/>
          <w:szCs w:val="24"/>
        </w:rPr>
        <w:t xml:space="preserve"> </w:t>
      </w:r>
      <w:r w:rsidR="00655108">
        <w:rPr>
          <w:rFonts w:eastAsia="Calibri" w:cs="Times New Roman"/>
          <w:szCs w:val="24"/>
        </w:rPr>
        <w:t>vērtībā</w:t>
      </w:r>
      <w:r w:rsidR="00771B29">
        <w:rPr>
          <w:rFonts w:eastAsia="Calibri" w:cs="Times New Roman"/>
          <w:szCs w:val="24"/>
        </w:rPr>
        <w:t xml:space="preserve"> – zādzīb</w:t>
      </w:r>
      <w:r w:rsidR="00655108">
        <w:rPr>
          <w:rFonts w:eastAsia="Calibri" w:cs="Times New Roman"/>
          <w:szCs w:val="24"/>
        </w:rPr>
        <w:t>u</w:t>
      </w:r>
      <w:r w:rsidR="00771B29">
        <w:rPr>
          <w:rFonts w:eastAsia="Calibri" w:cs="Times New Roman"/>
          <w:szCs w:val="24"/>
        </w:rPr>
        <w:t>. T</w:t>
      </w:r>
      <w:r w:rsidR="00655108">
        <w:rPr>
          <w:rFonts w:eastAsia="Calibri" w:cs="Times New Roman"/>
          <w:szCs w:val="24"/>
        </w:rPr>
        <w:t>āpat t</w:t>
      </w:r>
      <w:r w:rsidR="00771B29">
        <w:rPr>
          <w:rFonts w:eastAsia="Calibri" w:cs="Times New Roman"/>
          <w:szCs w:val="24"/>
        </w:rPr>
        <w:t xml:space="preserve">iesa </w:t>
      </w:r>
      <w:r w:rsidR="00655108">
        <w:rPr>
          <w:rFonts w:eastAsia="Calibri" w:cs="Times New Roman"/>
          <w:szCs w:val="24"/>
        </w:rPr>
        <w:t xml:space="preserve">nav izvērtējusi </w:t>
      </w:r>
      <w:r w:rsidR="004D0D01">
        <w:rPr>
          <w:rFonts w:eastAsia="Calibri" w:cs="Times New Roman"/>
          <w:szCs w:val="24"/>
        </w:rPr>
        <w:t>[pers. A]</w:t>
      </w:r>
      <w:r w:rsidR="00771B29">
        <w:rPr>
          <w:rFonts w:eastAsia="Calibri" w:cs="Times New Roman"/>
          <w:szCs w:val="24"/>
        </w:rPr>
        <w:t xml:space="preserve"> </w:t>
      </w:r>
      <w:r w:rsidR="00A03CD7">
        <w:rPr>
          <w:rFonts w:eastAsia="Calibri" w:cs="Times New Roman"/>
          <w:szCs w:val="24"/>
        </w:rPr>
        <w:t xml:space="preserve">liecībās </w:t>
      </w:r>
      <w:r w:rsidR="00771B29">
        <w:rPr>
          <w:rFonts w:eastAsia="Calibri" w:cs="Times New Roman"/>
          <w:szCs w:val="24"/>
        </w:rPr>
        <w:t xml:space="preserve">norādīto par darījumu atspoguļošanu SIA </w:t>
      </w:r>
      <w:r w:rsidR="00771B29">
        <w:rPr>
          <w:rFonts w:cs="Times New Roman"/>
          <w:szCs w:val="24"/>
        </w:rPr>
        <w:t>„</w:t>
      </w:r>
      <w:r w:rsidR="004D0D01">
        <w:rPr>
          <w:rFonts w:eastAsia="Calibri" w:cs="Times New Roman"/>
          <w:szCs w:val="24"/>
        </w:rPr>
        <w:t>[Nosaukums A]</w:t>
      </w:r>
      <w:r w:rsidR="00771B29">
        <w:rPr>
          <w:rFonts w:eastAsia="Calibri" w:cs="Times New Roman"/>
          <w:szCs w:val="24"/>
        </w:rPr>
        <w:t>” gada pārskatos</w:t>
      </w:r>
      <w:r>
        <w:rPr>
          <w:rFonts w:eastAsia="Calibri" w:cs="Times New Roman"/>
          <w:szCs w:val="24"/>
        </w:rPr>
        <w:t>.</w:t>
      </w:r>
      <w:r w:rsidR="005A62E8">
        <w:rPr>
          <w:rFonts w:eastAsia="Calibri" w:cs="Times New Roman"/>
          <w:szCs w:val="24"/>
        </w:rPr>
        <w:t xml:space="preserve"> </w:t>
      </w:r>
    </w:p>
    <w:p w14:paraId="5417819E" w14:textId="0E90AAD4" w:rsidR="00C36B8F" w:rsidRDefault="005A62E8" w:rsidP="003877FD">
      <w:pPr>
        <w:spacing w:after="0" w:line="276" w:lineRule="auto"/>
        <w:ind w:firstLine="720"/>
        <w:jc w:val="both"/>
        <w:rPr>
          <w:rFonts w:eastAsia="Calibri" w:cs="Times New Roman"/>
          <w:szCs w:val="24"/>
        </w:rPr>
      </w:pPr>
      <w:r>
        <w:rPr>
          <w:rFonts w:eastAsia="Calibri" w:cs="Times New Roman"/>
          <w:szCs w:val="24"/>
        </w:rPr>
        <w:t>[6.</w:t>
      </w:r>
      <w:r w:rsidR="004B6666">
        <w:rPr>
          <w:rFonts w:eastAsia="Calibri" w:cs="Times New Roman"/>
          <w:szCs w:val="24"/>
        </w:rPr>
        <w:t>4</w:t>
      </w:r>
      <w:r>
        <w:rPr>
          <w:rFonts w:eastAsia="Calibri" w:cs="Times New Roman"/>
          <w:szCs w:val="24"/>
        </w:rPr>
        <w:t>] Apelācijas instances tiesa</w:t>
      </w:r>
      <w:r w:rsidR="00A36FE0">
        <w:rPr>
          <w:rFonts w:eastAsia="Calibri" w:cs="Times New Roman"/>
          <w:szCs w:val="24"/>
        </w:rPr>
        <w:t xml:space="preserve"> nav pamatojusi ar pierādījumiem</w:t>
      </w:r>
      <w:r w:rsidR="003C25FD">
        <w:rPr>
          <w:rFonts w:eastAsia="Calibri" w:cs="Times New Roman"/>
          <w:szCs w:val="24"/>
        </w:rPr>
        <w:t xml:space="preserve"> vairākus </w:t>
      </w:r>
      <w:r w:rsidR="00227F67">
        <w:rPr>
          <w:rFonts w:eastAsia="Calibri" w:cs="Times New Roman"/>
          <w:szCs w:val="24"/>
        </w:rPr>
        <w:t>spriedumā izteiktos</w:t>
      </w:r>
      <w:r w:rsidR="003C25FD">
        <w:rPr>
          <w:rFonts w:eastAsia="Calibri" w:cs="Times New Roman"/>
          <w:szCs w:val="24"/>
        </w:rPr>
        <w:t xml:space="preserve"> atzinumus</w:t>
      </w:r>
      <w:r w:rsidR="00A36FE0">
        <w:rPr>
          <w:rFonts w:eastAsia="Calibri" w:cs="Times New Roman"/>
          <w:szCs w:val="24"/>
        </w:rPr>
        <w:t>.</w:t>
      </w:r>
    </w:p>
    <w:p w14:paraId="660AC134" w14:textId="5059D24E" w:rsidR="0021210F" w:rsidRDefault="00390664" w:rsidP="003877FD">
      <w:pPr>
        <w:spacing w:after="0" w:line="276" w:lineRule="auto"/>
        <w:ind w:firstLine="720"/>
        <w:jc w:val="both"/>
        <w:rPr>
          <w:rFonts w:eastAsia="Calibri" w:cs="Times New Roman"/>
          <w:szCs w:val="24"/>
        </w:rPr>
      </w:pPr>
      <w:r>
        <w:rPr>
          <w:rFonts w:eastAsia="Calibri" w:cs="Times New Roman"/>
          <w:szCs w:val="24"/>
        </w:rPr>
        <w:t>Tiesa ar pierādījumiem nav pamatojusi a</w:t>
      </w:r>
      <w:r w:rsidR="00A03CD7">
        <w:rPr>
          <w:rFonts w:eastAsia="Calibri" w:cs="Times New Roman"/>
          <w:szCs w:val="24"/>
        </w:rPr>
        <w:t>tzinumu</w:t>
      </w:r>
      <w:r w:rsidR="00A36FE0">
        <w:rPr>
          <w:rFonts w:eastAsia="Calibri" w:cs="Times New Roman"/>
          <w:szCs w:val="24"/>
        </w:rPr>
        <w:t xml:space="preserve">, ka apsūdzētā </w:t>
      </w:r>
      <w:r w:rsidR="004D0D01">
        <w:rPr>
          <w:rFonts w:eastAsia="Calibri" w:cs="Times New Roman"/>
          <w:szCs w:val="24"/>
        </w:rPr>
        <w:t>[pers. A]</w:t>
      </w:r>
      <w:r w:rsidR="00A36FE0">
        <w:rPr>
          <w:rFonts w:eastAsia="Calibri" w:cs="Times New Roman"/>
          <w:szCs w:val="24"/>
        </w:rPr>
        <w:t xml:space="preserve"> apdrošinātājam iesniegusi viltotus dokumentus, proti, </w:t>
      </w:r>
      <w:proofErr w:type="gramStart"/>
      <w:r w:rsidR="00A36FE0">
        <w:rPr>
          <w:rFonts w:eastAsia="Calibri" w:cs="Times New Roman"/>
          <w:szCs w:val="24"/>
        </w:rPr>
        <w:t>2004.gada</w:t>
      </w:r>
      <w:proofErr w:type="gramEnd"/>
      <w:r w:rsidR="00A36FE0">
        <w:rPr>
          <w:rFonts w:eastAsia="Calibri" w:cs="Times New Roman"/>
          <w:szCs w:val="24"/>
        </w:rPr>
        <w:t xml:space="preserve"> 28.maija pavadzīm</w:t>
      </w:r>
      <w:r w:rsidR="0021210F">
        <w:rPr>
          <w:rFonts w:eastAsia="Calibri" w:cs="Times New Roman"/>
          <w:szCs w:val="24"/>
        </w:rPr>
        <w:t>i</w:t>
      </w:r>
      <w:r w:rsidR="00A36FE0">
        <w:rPr>
          <w:rFonts w:eastAsia="Calibri" w:cs="Times New Roman"/>
          <w:szCs w:val="24"/>
        </w:rPr>
        <w:t xml:space="preserve"> Nr. 2004/010006 un automašīnas pavadzīm</w:t>
      </w:r>
      <w:r w:rsidR="0021210F">
        <w:rPr>
          <w:rFonts w:eastAsia="Calibri" w:cs="Times New Roman"/>
          <w:szCs w:val="24"/>
        </w:rPr>
        <w:t>i</w:t>
      </w:r>
      <w:r w:rsidR="00A36FE0">
        <w:rPr>
          <w:rFonts w:eastAsia="Calibri" w:cs="Times New Roman"/>
          <w:szCs w:val="24"/>
        </w:rPr>
        <w:t xml:space="preserve"> par pasūtījumu</w:t>
      </w:r>
      <w:r>
        <w:rPr>
          <w:rFonts w:eastAsia="Calibri" w:cs="Times New Roman"/>
          <w:szCs w:val="24"/>
        </w:rPr>
        <w:t>.</w:t>
      </w:r>
      <w:r w:rsidR="006661AD">
        <w:rPr>
          <w:rFonts w:eastAsia="Calibri" w:cs="Times New Roman"/>
          <w:szCs w:val="24"/>
        </w:rPr>
        <w:t xml:space="preserve"> </w:t>
      </w:r>
      <w:r w:rsidR="003442E8">
        <w:rPr>
          <w:rFonts w:eastAsia="Calibri" w:cs="Times New Roman"/>
          <w:szCs w:val="24"/>
        </w:rPr>
        <w:t>L</w:t>
      </w:r>
      <w:r w:rsidR="0021210F">
        <w:rPr>
          <w:rFonts w:eastAsia="Calibri" w:cs="Times New Roman"/>
          <w:szCs w:val="24"/>
        </w:rPr>
        <w:t>ai atzītu, ka minētie dokumenti ir viltoti, bija nosakāma ekspertīze.</w:t>
      </w:r>
    </w:p>
    <w:p w14:paraId="6ED53BD4" w14:textId="7405A2C0" w:rsidR="0021210F" w:rsidRDefault="0021210F" w:rsidP="003877FD">
      <w:pPr>
        <w:spacing w:after="0" w:line="276" w:lineRule="auto"/>
        <w:ind w:firstLine="720"/>
        <w:jc w:val="both"/>
        <w:rPr>
          <w:rFonts w:eastAsia="Calibri" w:cs="Times New Roman"/>
          <w:szCs w:val="24"/>
        </w:rPr>
      </w:pPr>
      <w:r>
        <w:rPr>
          <w:rFonts w:eastAsia="Calibri" w:cs="Times New Roman"/>
          <w:szCs w:val="24"/>
        </w:rPr>
        <w:t xml:space="preserve">Līdz ar to apelācijas instances tiesa ir pieļāvusi Kriminālprocesa likuma 19., 20., </w:t>
      </w:r>
      <w:proofErr w:type="gramStart"/>
      <w:r>
        <w:rPr>
          <w:rFonts w:eastAsia="Calibri" w:cs="Times New Roman"/>
          <w:szCs w:val="24"/>
        </w:rPr>
        <w:t>127.</w:t>
      </w:r>
      <w:r w:rsidR="00D4644E">
        <w:rPr>
          <w:rFonts w:eastAsia="Calibri" w:cs="Times New Roman"/>
          <w:szCs w:val="24"/>
        </w:rPr>
        <w:t xml:space="preserve"> – </w:t>
      </w:r>
      <w:r>
        <w:rPr>
          <w:rFonts w:eastAsia="Calibri" w:cs="Times New Roman"/>
          <w:szCs w:val="24"/>
        </w:rPr>
        <w:t>130.</w:t>
      </w:r>
      <w:proofErr w:type="gramEnd"/>
      <w:r w:rsidRPr="002D7EA7">
        <w:rPr>
          <w:rFonts w:eastAsia="Calibri" w:cs="Times New Roman"/>
          <w:szCs w:val="24"/>
        </w:rPr>
        <w:t>panta pārkāpumu</w:t>
      </w:r>
      <w:r w:rsidR="002D7EA7" w:rsidRPr="002D7EA7">
        <w:rPr>
          <w:rFonts w:eastAsia="Calibri" w:cs="Times New Roman"/>
          <w:szCs w:val="24"/>
        </w:rPr>
        <w:t>s</w:t>
      </w:r>
      <w:r w:rsidRPr="002D7EA7">
        <w:rPr>
          <w:rFonts w:eastAsia="Calibri" w:cs="Times New Roman"/>
          <w:szCs w:val="24"/>
        </w:rPr>
        <w:t>.</w:t>
      </w:r>
    </w:p>
    <w:p w14:paraId="28649372" w14:textId="53CF2C73" w:rsidR="00B83F79" w:rsidRDefault="0021210F" w:rsidP="003877FD">
      <w:pPr>
        <w:spacing w:after="0" w:line="276" w:lineRule="auto"/>
        <w:ind w:firstLine="720"/>
        <w:jc w:val="both"/>
        <w:rPr>
          <w:rFonts w:eastAsia="Calibri" w:cs="Times New Roman"/>
          <w:szCs w:val="24"/>
        </w:rPr>
      </w:pPr>
      <w:r>
        <w:rPr>
          <w:rFonts w:eastAsia="Calibri" w:cs="Times New Roman"/>
          <w:szCs w:val="24"/>
        </w:rPr>
        <w:t>[6.</w:t>
      </w:r>
      <w:r w:rsidR="004B6666">
        <w:rPr>
          <w:rFonts w:eastAsia="Calibri" w:cs="Times New Roman"/>
          <w:szCs w:val="24"/>
        </w:rPr>
        <w:t>5</w:t>
      </w:r>
      <w:r>
        <w:rPr>
          <w:rFonts w:eastAsia="Calibri" w:cs="Times New Roman"/>
          <w:szCs w:val="24"/>
        </w:rPr>
        <w:t>] Pirmās instances tiesa atz</w:t>
      </w:r>
      <w:r w:rsidR="003442E8">
        <w:rPr>
          <w:rFonts w:eastAsia="Calibri" w:cs="Times New Roman"/>
          <w:szCs w:val="24"/>
        </w:rPr>
        <w:t>inumu</w:t>
      </w:r>
      <w:r>
        <w:rPr>
          <w:rFonts w:eastAsia="Calibri" w:cs="Times New Roman"/>
          <w:szCs w:val="24"/>
        </w:rPr>
        <w:t xml:space="preserve">, ka </w:t>
      </w:r>
      <w:r w:rsidR="00684EE4">
        <w:rPr>
          <w:rFonts w:eastAsia="Calibri" w:cs="Times New Roman"/>
          <w:szCs w:val="24"/>
        </w:rPr>
        <w:t xml:space="preserve">darījums par </w:t>
      </w:r>
      <w:r w:rsidR="003C25FD">
        <w:rPr>
          <w:rFonts w:eastAsia="Calibri" w:cs="Times New Roman"/>
          <w:szCs w:val="24"/>
        </w:rPr>
        <w:t>tintes kas</w:t>
      </w:r>
      <w:r w:rsidR="00A6295C">
        <w:rPr>
          <w:rFonts w:eastAsia="Calibri" w:cs="Times New Roman"/>
          <w:szCs w:val="24"/>
        </w:rPr>
        <w:t>etņu</w:t>
      </w:r>
      <w:r w:rsidR="00684EE4">
        <w:rPr>
          <w:rFonts w:eastAsia="Calibri" w:cs="Times New Roman"/>
          <w:szCs w:val="24"/>
        </w:rPr>
        <w:t xml:space="preserve"> iegādi bijis fiktīvs,</w:t>
      </w:r>
      <w:r>
        <w:rPr>
          <w:rFonts w:eastAsia="Calibri" w:cs="Times New Roman"/>
          <w:szCs w:val="24"/>
        </w:rPr>
        <w:t xml:space="preserve"> pamat</w:t>
      </w:r>
      <w:r w:rsidR="003442E8">
        <w:rPr>
          <w:rFonts w:eastAsia="Calibri" w:cs="Times New Roman"/>
          <w:szCs w:val="24"/>
        </w:rPr>
        <w:t>ojusi ar</w:t>
      </w:r>
      <w:r>
        <w:rPr>
          <w:rFonts w:eastAsia="Calibri" w:cs="Times New Roman"/>
          <w:szCs w:val="24"/>
        </w:rPr>
        <w:t xml:space="preserve"> lieciniek</w:t>
      </w:r>
      <w:r w:rsidR="00C14666">
        <w:rPr>
          <w:rFonts w:eastAsia="Calibri" w:cs="Times New Roman"/>
          <w:szCs w:val="24"/>
        </w:rPr>
        <w:t>u</w:t>
      </w:r>
      <w:r>
        <w:rPr>
          <w:rFonts w:eastAsia="Calibri" w:cs="Times New Roman"/>
          <w:szCs w:val="24"/>
        </w:rPr>
        <w:t xml:space="preserve"> </w:t>
      </w:r>
      <w:r w:rsidR="004D0D01">
        <w:rPr>
          <w:rFonts w:eastAsia="Calibri" w:cs="Times New Roman"/>
          <w:szCs w:val="24"/>
        </w:rPr>
        <w:t>[pers. C]</w:t>
      </w:r>
      <w:r w:rsidR="005D499B">
        <w:rPr>
          <w:rFonts w:eastAsia="Calibri" w:cs="Times New Roman"/>
          <w:szCs w:val="24"/>
        </w:rPr>
        <w:t xml:space="preserve"> </w:t>
      </w:r>
      <w:r>
        <w:rPr>
          <w:rFonts w:eastAsia="Calibri" w:cs="Times New Roman"/>
          <w:szCs w:val="24"/>
        </w:rPr>
        <w:t xml:space="preserve">un </w:t>
      </w:r>
      <w:r w:rsidR="004D0D01">
        <w:rPr>
          <w:rFonts w:eastAsia="Calibri" w:cs="Times New Roman"/>
          <w:szCs w:val="24"/>
        </w:rPr>
        <w:t>[pers. D]</w:t>
      </w:r>
      <w:r w:rsidR="005D499B">
        <w:rPr>
          <w:rFonts w:eastAsia="Calibri" w:cs="Times New Roman"/>
          <w:szCs w:val="24"/>
        </w:rPr>
        <w:t xml:space="preserve"> (</w:t>
      </w:r>
      <w:r w:rsidR="004D0D01">
        <w:rPr>
          <w:rFonts w:eastAsia="Calibri" w:cs="Times New Roman"/>
          <w:i/>
          <w:iCs/>
          <w:szCs w:val="24"/>
        </w:rPr>
        <w:t>[pers. D]</w:t>
      </w:r>
      <w:r w:rsidR="005D499B">
        <w:rPr>
          <w:rFonts w:eastAsia="Calibri" w:cs="Times New Roman"/>
          <w:szCs w:val="24"/>
        </w:rPr>
        <w:t>)</w:t>
      </w:r>
      <w:r>
        <w:rPr>
          <w:rFonts w:eastAsia="Calibri" w:cs="Times New Roman"/>
          <w:szCs w:val="24"/>
        </w:rPr>
        <w:t xml:space="preserve"> pirmstiesas </w:t>
      </w:r>
      <w:r w:rsidR="003442E8">
        <w:rPr>
          <w:rFonts w:eastAsia="Calibri" w:cs="Times New Roman"/>
          <w:szCs w:val="24"/>
        </w:rPr>
        <w:t xml:space="preserve">kriminālprocesā </w:t>
      </w:r>
      <w:r>
        <w:rPr>
          <w:rFonts w:eastAsia="Calibri" w:cs="Times New Roman"/>
          <w:szCs w:val="24"/>
        </w:rPr>
        <w:t>sniegtajām liecībām</w:t>
      </w:r>
      <w:r w:rsidR="00684EE4">
        <w:rPr>
          <w:rFonts w:eastAsia="Calibri" w:cs="Times New Roman"/>
          <w:szCs w:val="24"/>
        </w:rPr>
        <w:t xml:space="preserve">. Citu pierādījumu, kas norādītu uz darījuma fiktīvo raksturu, lietā nav. Atzīstot, ka liecinieku </w:t>
      </w:r>
      <w:r w:rsidR="004D0D01">
        <w:rPr>
          <w:rFonts w:eastAsia="Calibri" w:cs="Times New Roman"/>
          <w:szCs w:val="24"/>
        </w:rPr>
        <w:t>[pers. C]</w:t>
      </w:r>
      <w:r w:rsidR="00684EE4">
        <w:rPr>
          <w:rFonts w:eastAsia="Calibri" w:cs="Times New Roman"/>
          <w:szCs w:val="24"/>
        </w:rPr>
        <w:t xml:space="preserve"> un </w:t>
      </w:r>
      <w:r w:rsidR="004D0D01">
        <w:rPr>
          <w:rFonts w:eastAsia="Calibri" w:cs="Times New Roman"/>
          <w:szCs w:val="24"/>
        </w:rPr>
        <w:t>[pers. D]</w:t>
      </w:r>
      <w:r w:rsidR="00684EE4">
        <w:rPr>
          <w:rFonts w:eastAsia="Calibri" w:cs="Times New Roman"/>
          <w:szCs w:val="24"/>
        </w:rPr>
        <w:t xml:space="preserve"> liecības</w:t>
      </w:r>
      <w:r w:rsidR="00C14666">
        <w:rPr>
          <w:rFonts w:eastAsia="Calibri" w:cs="Times New Roman"/>
          <w:szCs w:val="24"/>
        </w:rPr>
        <w:t>, kas iegūtas starptautiskās sadarbības ietvaros,</w:t>
      </w:r>
      <w:r w:rsidR="00684EE4">
        <w:rPr>
          <w:rFonts w:eastAsia="Calibri" w:cs="Times New Roman"/>
          <w:szCs w:val="24"/>
        </w:rPr>
        <w:t xml:space="preserve"> nav izšķiroši pierādījumi apsūdzētās </w:t>
      </w:r>
      <w:r w:rsidR="004D0D01">
        <w:rPr>
          <w:rFonts w:eastAsia="Calibri" w:cs="Times New Roman"/>
          <w:szCs w:val="24"/>
        </w:rPr>
        <w:t>[pers. A]</w:t>
      </w:r>
      <w:r w:rsidR="00684EE4">
        <w:rPr>
          <w:rFonts w:eastAsia="Calibri" w:cs="Times New Roman"/>
          <w:szCs w:val="24"/>
        </w:rPr>
        <w:t xml:space="preserve"> vainīguma pierādīšanā,</w:t>
      </w:r>
      <w:r w:rsidR="00C14666">
        <w:rPr>
          <w:rFonts w:eastAsia="Calibri" w:cs="Times New Roman"/>
          <w:szCs w:val="24"/>
        </w:rPr>
        <w:t xml:space="preserve"> apelācijas instances tiesa ir pieļāvusi Kriminālprocesa likuma 19. un </w:t>
      </w:r>
      <w:proofErr w:type="gramStart"/>
      <w:r w:rsidR="00C14666">
        <w:rPr>
          <w:rFonts w:eastAsia="Calibri" w:cs="Times New Roman"/>
          <w:szCs w:val="24"/>
        </w:rPr>
        <w:t>20.pantā</w:t>
      </w:r>
      <w:proofErr w:type="gramEnd"/>
      <w:r w:rsidR="00C14666">
        <w:rPr>
          <w:rFonts w:eastAsia="Calibri" w:cs="Times New Roman"/>
          <w:szCs w:val="24"/>
        </w:rPr>
        <w:t xml:space="preserve"> noteikto tiesību pārkāpumu. Turklāt pretēji Kriminālprocesa likuma </w:t>
      </w:r>
      <w:proofErr w:type="gramStart"/>
      <w:r w:rsidR="00C14666">
        <w:rPr>
          <w:rFonts w:eastAsia="Calibri" w:cs="Times New Roman"/>
          <w:szCs w:val="24"/>
        </w:rPr>
        <w:t>128.panta</w:t>
      </w:r>
      <w:proofErr w:type="gramEnd"/>
      <w:r w:rsidR="00C14666">
        <w:rPr>
          <w:rFonts w:eastAsia="Calibri" w:cs="Times New Roman"/>
          <w:szCs w:val="24"/>
        </w:rPr>
        <w:t xml:space="preserve"> otrajā daļā noteiktajam apelācijas instances tiesa, atzīstot par ticamām liecinieces </w:t>
      </w:r>
      <w:r w:rsidR="004D0D01">
        <w:rPr>
          <w:rFonts w:eastAsia="Calibri" w:cs="Times New Roman"/>
          <w:szCs w:val="24"/>
        </w:rPr>
        <w:t>[pers. D]</w:t>
      </w:r>
      <w:r w:rsidR="00C14666">
        <w:rPr>
          <w:rFonts w:eastAsia="Calibri" w:cs="Times New Roman"/>
          <w:szCs w:val="24"/>
        </w:rPr>
        <w:t xml:space="preserve"> liecības, nav noskaidrojusi, kā</w:t>
      </w:r>
      <w:r w:rsidR="00B92080">
        <w:rPr>
          <w:rFonts w:eastAsia="Calibri" w:cs="Times New Roman"/>
          <w:szCs w:val="24"/>
        </w:rPr>
        <w:t>da iemesla dēļ</w:t>
      </w:r>
      <w:r w:rsidR="00C14666">
        <w:rPr>
          <w:rFonts w:eastAsia="Calibri" w:cs="Times New Roman"/>
          <w:szCs w:val="24"/>
        </w:rPr>
        <w:t xml:space="preserve"> uzņēmumā </w:t>
      </w:r>
      <w:r w:rsidR="00597111">
        <w:rPr>
          <w:rFonts w:cs="Times New Roman"/>
          <w:szCs w:val="24"/>
        </w:rPr>
        <w:t>„</w:t>
      </w:r>
      <w:r w:rsidR="00597111">
        <w:rPr>
          <w:rFonts w:eastAsia="Calibri" w:cs="Times New Roman"/>
          <w:szCs w:val="24"/>
        </w:rPr>
        <w:t>D&amp;M HABITAT SPRL”</w:t>
      </w:r>
      <w:r w:rsidR="00C14666">
        <w:rPr>
          <w:rFonts w:eastAsia="Calibri" w:cs="Times New Roman"/>
          <w:szCs w:val="24"/>
        </w:rPr>
        <w:t xml:space="preserve"> kratīšanas laikā </w:t>
      </w:r>
      <w:r w:rsidR="003C25FD">
        <w:rPr>
          <w:rFonts w:eastAsia="Calibri" w:cs="Times New Roman"/>
          <w:szCs w:val="24"/>
        </w:rPr>
        <w:t>izņemt</w:t>
      </w:r>
      <w:r w:rsidR="00B92080">
        <w:rPr>
          <w:rFonts w:eastAsia="Calibri" w:cs="Times New Roman"/>
          <w:szCs w:val="24"/>
        </w:rPr>
        <w:t>as</w:t>
      </w:r>
      <w:r w:rsidR="00C14666">
        <w:rPr>
          <w:rFonts w:eastAsia="Calibri" w:cs="Times New Roman"/>
          <w:szCs w:val="24"/>
        </w:rPr>
        <w:t xml:space="preserve"> divas pavadzīmes</w:t>
      </w:r>
      <w:r w:rsidR="00B92080">
        <w:rPr>
          <w:rFonts w:eastAsia="Calibri" w:cs="Times New Roman"/>
          <w:szCs w:val="24"/>
        </w:rPr>
        <w:t>.</w:t>
      </w:r>
      <w:r w:rsidR="006661AD">
        <w:rPr>
          <w:rFonts w:eastAsia="Calibri" w:cs="Times New Roman"/>
          <w:szCs w:val="24"/>
        </w:rPr>
        <w:t xml:space="preserve"> </w:t>
      </w:r>
      <w:r w:rsidR="00B92080">
        <w:rPr>
          <w:rFonts w:eastAsia="Calibri" w:cs="Times New Roman"/>
          <w:szCs w:val="24"/>
        </w:rPr>
        <w:t>S</w:t>
      </w:r>
      <w:r w:rsidR="00390664">
        <w:rPr>
          <w:rFonts w:eastAsia="Calibri" w:cs="Times New Roman"/>
          <w:szCs w:val="24"/>
        </w:rPr>
        <w:t>avukārt s</w:t>
      </w:r>
      <w:r w:rsidR="00C14666">
        <w:rPr>
          <w:rFonts w:eastAsia="Calibri" w:cs="Times New Roman"/>
          <w:szCs w:val="24"/>
        </w:rPr>
        <w:t xml:space="preserve">askaņā ar </w:t>
      </w:r>
      <w:r w:rsidR="00B92080">
        <w:rPr>
          <w:rFonts w:eastAsia="Calibri" w:cs="Times New Roman"/>
          <w:szCs w:val="24"/>
        </w:rPr>
        <w:t xml:space="preserve">liecinieces </w:t>
      </w:r>
      <w:r w:rsidR="004D0D01">
        <w:rPr>
          <w:rFonts w:eastAsia="Calibri" w:cs="Times New Roman"/>
          <w:szCs w:val="24"/>
        </w:rPr>
        <w:t>[pers. D]</w:t>
      </w:r>
      <w:r w:rsidR="00390664">
        <w:rPr>
          <w:rFonts w:eastAsia="Calibri" w:cs="Times New Roman"/>
          <w:szCs w:val="24"/>
        </w:rPr>
        <w:t xml:space="preserve"> </w:t>
      </w:r>
      <w:r w:rsidR="00C14666">
        <w:rPr>
          <w:rFonts w:eastAsia="Calibri" w:cs="Times New Roman"/>
          <w:szCs w:val="24"/>
        </w:rPr>
        <w:t>liecībām</w:t>
      </w:r>
      <w:r w:rsidR="00B92080">
        <w:rPr>
          <w:rFonts w:eastAsia="Calibri" w:cs="Times New Roman"/>
          <w:szCs w:val="24"/>
        </w:rPr>
        <w:t xml:space="preserve"> starp šiem uzņēmumiem darījumu </w:t>
      </w:r>
      <w:r w:rsidR="00B83F79">
        <w:rPr>
          <w:rFonts w:eastAsia="Calibri" w:cs="Times New Roman"/>
          <w:szCs w:val="24"/>
        </w:rPr>
        <w:t>nav bijis.</w:t>
      </w:r>
    </w:p>
    <w:p w14:paraId="7AF119B3" w14:textId="2DE5FE6C" w:rsidR="00BB64AF" w:rsidRPr="006661AD" w:rsidRDefault="00B83F79" w:rsidP="003877FD">
      <w:pPr>
        <w:spacing w:after="0" w:line="276" w:lineRule="auto"/>
        <w:ind w:firstLine="720"/>
        <w:jc w:val="both"/>
        <w:rPr>
          <w:rFonts w:eastAsia="Calibri" w:cs="Times New Roman"/>
          <w:color w:val="FF0000"/>
          <w:szCs w:val="24"/>
        </w:rPr>
      </w:pPr>
      <w:r>
        <w:rPr>
          <w:rFonts w:eastAsia="Calibri" w:cs="Times New Roman"/>
          <w:szCs w:val="24"/>
        </w:rPr>
        <w:t xml:space="preserve">Tā kā </w:t>
      </w:r>
      <w:r w:rsidR="00BB64AF">
        <w:rPr>
          <w:rFonts w:eastAsia="Calibri" w:cs="Times New Roman"/>
          <w:szCs w:val="24"/>
        </w:rPr>
        <w:t xml:space="preserve">liecinieki </w:t>
      </w:r>
      <w:r w:rsidR="004D0D01">
        <w:rPr>
          <w:rFonts w:eastAsia="Calibri" w:cs="Times New Roman"/>
          <w:szCs w:val="24"/>
        </w:rPr>
        <w:t>[pers. C]</w:t>
      </w:r>
      <w:r w:rsidR="00BB64AF">
        <w:rPr>
          <w:rFonts w:eastAsia="Calibri" w:cs="Times New Roman"/>
          <w:szCs w:val="24"/>
        </w:rPr>
        <w:t xml:space="preserve"> un </w:t>
      </w:r>
      <w:r w:rsidR="004D0D01">
        <w:rPr>
          <w:rFonts w:eastAsia="Calibri" w:cs="Times New Roman"/>
          <w:szCs w:val="24"/>
        </w:rPr>
        <w:t>[pers. D]</w:t>
      </w:r>
      <w:r w:rsidR="00BB64AF">
        <w:rPr>
          <w:rFonts w:eastAsia="Calibri" w:cs="Times New Roman"/>
          <w:szCs w:val="24"/>
        </w:rPr>
        <w:t xml:space="preserve"> </w:t>
      </w:r>
      <w:r>
        <w:rPr>
          <w:rFonts w:eastAsia="Calibri" w:cs="Times New Roman"/>
          <w:szCs w:val="24"/>
        </w:rPr>
        <w:t>nav sniegu</w:t>
      </w:r>
      <w:r w:rsidR="00BB64AF">
        <w:rPr>
          <w:rFonts w:eastAsia="Calibri" w:cs="Times New Roman"/>
          <w:szCs w:val="24"/>
        </w:rPr>
        <w:t>ši</w:t>
      </w:r>
      <w:r>
        <w:rPr>
          <w:rFonts w:eastAsia="Calibri" w:cs="Times New Roman"/>
          <w:szCs w:val="24"/>
        </w:rPr>
        <w:t xml:space="preserve"> liecīb</w:t>
      </w:r>
      <w:r w:rsidR="003C25FD">
        <w:rPr>
          <w:rFonts w:eastAsia="Calibri" w:cs="Times New Roman"/>
          <w:szCs w:val="24"/>
        </w:rPr>
        <w:t>as</w:t>
      </w:r>
      <w:r>
        <w:rPr>
          <w:rFonts w:eastAsia="Calibri" w:cs="Times New Roman"/>
          <w:szCs w:val="24"/>
        </w:rPr>
        <w:t xml:space="preserve"> tiesā, tās nav pārbaudītas un nostiprinātas kā pierādījums likumā noteiktajā kārtībā, pieļaujot Kriminālprocesa likuma </w:t>
      </w:r>
      <w:proofErr w:type="gramStart"/>
      <w:r>
        <w:rPr>
          <w:rFonts w:eastAsia="Calibri" w:cs="Times New Roman"/>
          <w:szCs w:val="24"/>
        </w:rPr>
        <w:t>130.panta</w:t>
      </w:r>
      <w:proofErr w:type="gramEnd"/>
      <w:r>
        <w:rPr>
          <w:rFonts w:eastAsia="Calibri" w:cs="Times New Roman"/>
          <w:szCs w:val="24"/>
        </w:rPr>
        <w:t xml:space="preserve"> pirmās daļas, 500. un 520.panta pārkāpumu</w:t>
      </w:r>
      <w:r w:rsidR="00152A63">
        <w:rPr>
          <w:rFonts w:eastAsia="Calibri" w:cs="Times New Roman"/>
          <w:szCs w:val="24"/>
        </w:rPr>
        <w:t>s</w:t>
      </w:r>
      <w:r>
        <w:rPr>
          <w:rFonts w:eastAsia="Calibri" w:cs="Times New Roman"/>
          <w:szCs w:val="24"/>
        </w:rPr>
        <w:t>.</w:t>
      </w:r>
    </w:p>
    <w:p w14:paraId="46ACF101" w14:textId="77777777" w:rsidR="00BB64AF" w:rsidRDefault="00BB64AF" w:rsidP="00BB64AF">
      <w:pPr>
        <w:spacing w:after="0" w:line="276" w:lineRule="auto"/>
        <w:ind w:firstLine="709"/>
        <w:jc w:val="both"/>
        <w:rPr>
          <w:rFonts w:eastAsia="Calibri" w:cs="Times New Roman"/>
          <w:szCs w:val="24"/>
        </w:rPr>
      </w:pPr>
    </w:p>
    <w:p w14:paraId="51F7183F" w14:textId="06A25762" w:rsidR="00A86F9A" w:rsidRDefault="00593147" w:rsidP="00A86F9A">
      <w:pPr>
        <w:spacing w:after="0" w:line="276" w:lineRule="auto"/>
        <w:jc w:val="center"/>
        <w:rPr>
          <w:rFonts w:eastAsia="Calibri" w:cs="Times New Roman"/>
          <w:b/>
          <w:szCs w:val="24"/>
        </w:rPr>
      </w:pPr>
      <w:r>
        <w:rPr>
          <w:rFonts w:eastAsia="Calibri" w:cs="Times New Roman"/>
          <w:b/>
          <w:szCs w:val="24"/>
        </w:rPr>
        <w:t>M</w:t>
      </w:r>
      <w:r w:rsidR="00A86F9A">
        <w:rPr>
          <w:rFonts w:eastAsia="Calibri" w:cs="Times New Roman"/>
          <w:b/>
          <w:szCs w:val="24"/>
        </w:rPr>
        <w:t>otīvu daļa</w:t>
      </w:r>
    </w:p>
    <w:p w14:paraId="0F6A0F3E" w14:textId="77777777" w:rsidR="00A86F9A" w:rsidRDefault="00A86F9A" w:rsidP="007121C2">
      <w:pPr>
        <w:spacing w:after="0" w:line="276" w:lineRule="auto"/>
        <w:ind w:firstLine="720"/>
        <w:jc w:val="center"/>
        <w:rPr>
          <w:rFonts w:eastAsia="Calibri" w:cs="Times New Roman"/>
          <w:b/>
          <w:szCs w:val="24"/>
        </w:rPr>
      </w:pPr>
    </w:p>
    <w:p w14:paraId="69A180DC" w14:textId="76FBF77A" w:rsidR="009339D7" w:rsidRPr="009339D7" w:rsidRDefault="004B6666" w:rsidP="003877FD">
      <w:pPr>
        <w:spacing w:after="0" w:line="276" w:lineRule="auto"/>
        <w:ind w:firstLine="720"/>
        <w:jc w:val="both"/>
        <w:rPr>
          <w:rFonts w:asciiTheme="majorBidi" w:hAnsiTheme="majorBidi" w:cstheme="majorBidi"/>
        </w:rPr>
      </w:pPr>
      <w:r>
        <w:rPr>
          <w:rFonts w:asciiTheme="majorBidi" w:hAnsiTheme="majorBidi" w:cstheme="majorBidi"/>
        </w:rPr>
        <w:t>[7] </w:t>
      </w:r>
      <w:r w:rsidR="00EE787C">
        <w:rPr>
          <w:rFonts w:asciiTheme="majorBidi" w:hAnsiTheme="majorBidi" w:cstheme="majorBidi"/>
        </w:rPr>
        <w:t>Senāts</w:t>
      </w:r>
      <w:r w:rsidR="009339D7" w:rsidRPr="009339D7">
        <w:rPr>
          <w:rFonts w:asciiTheme="majorBidi" w:hAnsiTheme="majorBidi" w:cstheme="majorBidi"/>
        </w:rPr>
        <w:t xml:space="preserve"> atzīst, ka Rīgas apgabaltiesas </w:t>
      </w:r>
      <w:proofErr w:type="gramStart"/>
      <w:r w:rsidR="009339D7" w:rsidRPr="009339D7">
        <w:rPr>
          <w:rFonts w:asciiTheme="majorBidi" w:hAnsiTheme="majorBidi" w:cstheme="majorBidi"/>
        </w:rPr>
        <w:t>20</w:t>
      </w:r>
      <w:r w:rsidR="00EE787C">
        <w:rPr>
          <w:rFonts w:asciiTheme="majorBidi" w:hAnsiTheme="majorBidi" w:cstheme="majorBidi"/>
        </w:rPr>
        <w:t>21</w:t>
      </w:r>
      <w:r w:rsidR="009339D7" w:rsidRPr="009339D7">
        <w:rPr>
          <w:rFonts w:asciiTheme="majorBidi" w:hAnsiTheme="majorBidi" w:cstheme="majorBidi"/>
        </w:rPr>
        <w:t>.gada</w:t>
      </w:r>
      <w:proofErr w:type="gramEnd"/>
      <w:r w:rsidR="009339D7" w:rsidRPr="009339D7">
        <w:rPr>
          <w:rFonts w:asciiTheme="majorBidi" w:hAnsiTheme="majorBidi" w:cstheme="majorBidi"/>
        </w:rPr>
        <w:t xml:space="preserve"> </w:t>
      </w:r>
      <w:r w:rsidR="00EE787C">
        <w:rPr>
          <w:rFonts w:asciiTheme="majorBidi" w:hAnsiTheme="majorBidi" w:cstheme="majorBidi"/>
        </w:rPr>
        <w:t xml:space="preserve">13.maija </w:t>
      </w:r>
      <w:r w:rsidR="0065530B">
        <w:rPr>
          <w:rFonts w:asciiTheme="majorBidi" w:hAnsiTheme="majorBidi" w:cstheme="majorBidi"/>
        </w:rPr>
        <w:t>spriedums</w:t>
      </w:r>
      <w:r w:rsidR="0065530B" w:rsidRPr="009339D7">
        <w:rPr>
          <w:rFonts w:asciiTheme="majorBidi" w:hAnsiTheme="majorBidi" w:cstheme="majorBidi"/>
        </w:rPr>
        <w:t xml:space="preserve"> </w:t>
      </w:r>
      <w:r w:rsidR="009339D7" w:rsidRPr="009339D7">
        <w:rPr>
          <w:rFonts w:asciiTheme="majorBidi" w:hAnsiTheme="majorBidi" w:cstheme="majorBidi"/>
        </w:rPr>
        <w:t>atstājams negrozīts, bet apsūdzēt</w:t>
      </w:r>
      <w:r w:rsidR="00EE787C">
        <w:rPr>
          <w:rFonts w:asciiTheme="majorBidi" w:hAnsiTheme="majorBidi" w:cstheme="majorBidi"/>
        </w:rPr>
        <w:t xml:space="preserve">ās </w:t>
      </w:r>
      <w:r w:rsidR="004D0D01">
        <w:rPr>
          <w:rFonts w:asciiTheme="majorBidi" w:hAnsiTheme="majorBidi" w:cstheme="majorBidi"/>
        </w:rPr>
        <w:t>[pers. A]</w:t>
      </w:r>
      <w:r w:rsidR="00EE787C">
        <w:rPr>
          <w:rFonts w:asciiTheme="majorBidi" w:hAnsiTheme="majorBidi" w:cstheme="majorBidi"/>
        </w:rPr>
        <w:t xml:space="preserve"> aizstāvja A. Novika</w:t>
      </w:r>
      <w:r w:rsidR="009339D7" w:rsidRPr="009339D7">
        <w:rPr>
          <w:rFonts w:asciiTheme="majorBidi" w:hAnsiTheme="majorBidi" w:cstheme="majorBidi"/>
        </w:rPr>
        <w:t xml:space="preserve"> kasācijas sūdzība noraidāma.</w:t>
      </w:r>
    </w:p>
    <w:p w14:paraId="73D96B02" w14:textId="69E60D2A" w:rsidR="009339D7" w:rsidRPr="00EE787C" w:rsidRDefault="009339D7" w:rsidP="003877FD">
      <w:pPr>
        <w:spacing w:after="0" w:line="276" w:lineRule="auto"/>
        <w:ind w:firstLine="720"/>
        <w:jc w:val="both"/>
        <w:rPr>
          <w:rFonts w:asciiTheme="majorBidi" w:eastAsia="Times New Roman" w:hAnsiTheme="majorBidi" w:cstheme="majorBidi"/>
          <w:szCs w:val="24"/>
        </w:rPr>
      </w:pPr>
      <w:r w:rsidRPr="00EE787C">
        <w:rPr>
          <w:rFonts w:asciiTheme="majorBidi" w:hAnsiTheme="majorBidi" w:cstheme="majorBidi"/>
          <w:szCs w:val="24"/>
        </w:rPr>
        <w:t>Apelācijas instances tiesa</w:t>
      </w:r>
      <w:r w:rsidR="00774D20">
        <w:rPr>
          <w:rFonts w:asciiTheme="majorBidi" w:hAnsiTheme="majorBidi" w:cstheme="majorBidi"/>
          <w:szCs w:val="24"/>
        </w:rPr>
        <w:t xml:space="preserve"> atcēlusi pirmās instances tiesas notiesājošo spriedumu un taisījusi lietā jaunu notiesājošu spriedumu, atzīstot apsūdzēto </w:t>
      </w:r>
      <w:r w:rsidR="004D0D01">
        <w:rPr>
          <w:rFonts w:asciiTheme="majorBidi" w:hAnsiTheme="majorBidi" w:cstheme="majorBidi"/>
          <w:szCs w:val="24"/>
        </w:rPr>
        <w:t>[pers. A]</w:t>
      </w:r>
      <w:r w:rsidR="00774D20">
        <w:rPr>
          <w:rFonts w:asciiTheme="majorBidi" w:hAnsiTheme="majorBidi" w:cstheme="majorBidi"/>
          <w:szCs w:val="24"/>
        </w:rPr>
        <w:t xml:space="preserve"> par vainīgu Krimināllikuma </w:t>
      </w:r>
      <w:proofErr w:type="gramStart"/>
      <w:r w:rsidR="00774D20">
        <w:rPr>
          <w:rFonts w:asciiTheme="majorBidi" w:hAnsiTheme="majorBidi" w:cstheme="majorBidi"/>
          <w:szCs w:val="24"/>
        </w:rPr>
        <w:t>15.panta</w:t>
      </w:r>
      <w:proofErr w:type="gramEnd"/>
      <w:r w:rsidR="00774D20">
        <w:rPr>
          <w:rFonts w:asciiTheme="majorBidi" w:hAnsiTheme="majorBidi" w:cstheme="majorBidi"/>
          <w:szCs w:val="24"/>
        </w:rPr>
        <w:t xml:space="preserve"> ceturtajā daļā un 177.panta trešajā daļā paredzētajā noziedzīgajā nodarījumā un nosakot viņai sodu.</w:t>
      </w:r>
      <w:r w:rsidRPr="00EE787C">
        <w:rPr>
          <w:rFonts w:asciiTheme="majorBidi" w:hAnsiTheme="majorBidi" w:cstheme="majorBidi"/>
          <w:szCs w:val="24"/>
        </w:rPr>
        <w:t xml:space="preserve"> </w:t>
      </w:r>
      <w:r w:rsidR="00774D20">
        <w:rPr>
          <w:rFonts w:asciiTheme="majorBidi" w:hAnsiTheme="majorBidi" w:cstheme="majorBidi"/>
          <w:szCs w:val="24"/>
        </w:rPr>
        <w:t xml:space="preserve">Senāts atzīst, ka, </w:t>
      </w:r>
      <w:r w:rsidRPr="00EE787C">
        <w:rPr>
          <w:rFonts w:asciiTheme="majorBidi" w:hAnsiTheme="majorBidi" w:cstheme="majorBidi"/>
          <w:szCs w:val="24"/>
        </w:rPr>
        <w:t xml:space="preserve">iztiesājot lietu, </w:t>
      </w:r>
      <w:r w:rsidR="00774D20">
        <w:rPr>
          <w:rFonts w:asciiTheme="majorBidi" w:hAnsiTheme="majorBidi" w:cstheme="majorBidi"/>
          <w:szCs w:val="24"/>
        </w:rPr>
        <w:t xml:space="preserve">apelācijas instances tiesa </w:t>
      </w:r>
      <w:r w:rsidRPr="00EE787C">
        <w:rPr>
          <w:rFonts w:asciiTheme="majorBidi" w:hAnsiTheme="majorBidi" w:cstheme="majorBidi"/>
          <w:szCs w:val="24"/>
        </w:rPr>
        <w:t>nav pieļāvusi Krimināllikuma pārkāpumu</w:t>
      </w:r>
      <w:r w:rsidR="00774D20">
        <w:rPr>
          <w:rFonts w:asciiTheme="majorBidi" w:hAnsiTheme="majorBidi" w:cstheme="majorBidi"/>
          <w:szCs w:val="24"/>
        </w:rPr>
        <w:t>s</w:t>
      </w:r>
      <w:r w:rsidRPr="00EE787C">
        <w:rPr>
          <w:rFonts w:asciiTheme="majorBidi" w:hAnsiTheme="majorBidi" w:cstheme="majorBidi"/>
          <w:szCs w:val="24"/>
        </w:rPr>
        <w:t xml:space="preserve"> vai </w:t>
      </w:r>
      <w:r w:rsidR="00774D20">
        <w:rPr>
          <w:rFonts w:asciiTheme="majorBidi" w:hAnsiTheme="majorBidi" w:cstheme="majorBidi"/>
          <w:szCs w:val="24"/>
        </w:rPr>
        <w:t xml:space="preserve">tādus </w:t>
      </w:r>
      <w:r w:rsidRPr="00EE787C">
        <w:rPr>
          <w:rFonts w:asciiTheme="majorBidi" w:hAnsiTheme="majorBidi" w:cstheme="majorBidi"/>
          <w:szCs w:val="24"/>
        </w:rPr>
        <w:t>Kriminālprocesa likuma pārkāpumus</w:t>
      </w:r>
      <w:r w:rsidR="00EE787C" w:rsidRPr="00EE787C">
        <w:rPr>
          <w:rFonts w:asciiTheme="majorBidi" w:hAnsiTheme="majorBidi" w:cstheme="majorBidi"/>
          <w:szCs w:val="24"/>
        </w:rPr>
        <w:t>, k</w:t>
      </w:r>
      <w:r w:rsidR="00774D20">
        <w:rPr>
          <w:rFonts w:asciiTheme="majorBidi" w:hAnsiTheme="majorBidi" w:cstheme="majorBidi"/>
          <w:szCs w:val="24"/>
        </w:rPr>
        <w:t xml:space="preserve">uri </w:t>
      </w:r>
      <w:r w:rsidR="00EE787C" w:rsidRPr="00EE787C">
        <w:rPr>
          <w:rFonts w:asciiTheme="majorBidi" w:hAnsiTheme="majorBidi" w:cstheme="majorBidi"/>
          <w:szCs w:val="24"/>
        </w:rPr>
        <w:t xml:space="preserve">būtu par pamatu apelācijas instances tiesas </w:t>
      </w:r>
      <w:r w:rsidR="00774D20">
        <w:rPr>
          <w:rFonts w:asciiTheme="majorBidi" w:hAnsiTheme="majorBidi" w:cstheme="majorBidi"/>
          <w:szCs w:val="24"/>
        </w:rPr>
        <w:t>sprieduma</w:t>
      </w:r>
      <w:r w:rsidR="00EE787C" w:rsidRPr="00EE787C">
        <w:rPr>
          <w:rFonts w:asciiTheme="majorBidi" w:hAnsiTheme="majorBidi" w:cstheme="majorBidi"/>
          <w:szCs w:val="24"/>
        </w:rPr>
        <w:t xml:space="preserve"> grozīšanai vai atcelšanai</w:t>
      </w:r>
      <w:r w:rsidRPr="00EE787C">
        <w:rPr>
          <w:rFonts w:asciiTheme="majorBidi" w:hAnsiTheme="majorBidi" w:cstheme="majorBidi"/>
          <w:szCs w:val="24"/>
        </w:rPr>
        <w:t>.</w:t>
      </w:r>
    </w:p>
    <w:p w14:paraId="37011B35" w14:textId="5CFF02F4" w:rsidR="009339D7" w:rsidRDefault="009339D7" w:rsidP="003877FD">
      <w:pPr>
        <w:spacing w:after="0" w:line="276" w:lineRule="auto"/>
        <w:ind w:firstLine="720"/>
        <w:jc w:val="both"/>
        <w:rPr>
          <w:rFonts w:asciiTheme="majorBidi" w:hAnsiTheme="majorBidi" w:cstheme="majorBidi"/>
          <w:szCs w:val="24"/>
        </w:rPr>
      </w:pPr>
      <w:r w:rsidRPr="00EE787C">
        <w:rPr>
          <w:rFonts w:asciiTheme="majorBidi" w:hAnsiTheme="majorBidi" w:cstheme="majorBidi"/>
          <w:szCs w:val="24"/>
        </w:rPr>
        <w:t>Apelācijas instances tiesa, atsaucoties uz konkrētiem lietā iegūtiem un tiesas sēdē pārbaudītiem pierādījumiem, ir konstatējusi apsūdzēt</w:t>
      </w:r>
      <w:r w:rsidR="00EE787C" w:rsidRPr="00EE787C">
        <w:rPr>
          <w:rFonts w:asciiTheme="majorBidi" w:hAnsiTheme="majorBidi" w:cstheme="majorBidi"/>
          <w:szCs w:val="24"/>
        </w:rPr>
        <w:t xml:space="preserve">ās </w:t>
      </w:r>
      <w:r w:rsidR="004D0D01">
        <w:rPr>
          <w:rFonts w:asciiTheme="majorBidi" w:hAnsiTheme="majorBidi" w:cstheme="majorBidi"/>
          <w:szCs w:val="24"/>
        </w:rPr>
        <w:t>[pers. </w:t>
      </w:r>
      <w:r w:rsidR="004D0D01">
        <w:t>A]</w:t>
      </w:r>
      <w:r w:rsidRPr="00EE787C">
        <w:rPr>
          <w:rFonts w:asciiTheme="majorBidi" w:hAnsiTheme="majorBidi" w:cstheme="majorBidi"/>
        </w:rPr>
        <w:t xml:space="preserve"> </w:t>
      </w:r>
      <w:r w:rsidRPr="00EE787C">
        <w:rPr>
          <w:rFonts w:asciiTheme="majorBidi" w:hAnsiTheme="majorBidi" w:cstheme="majorBidi"/>
          <w:szCs w:val="24"/>
        </w:rPr>
        <w:t>darbībās visas nepieciešamās un obligātās Krimināllikuma</w:t>
      </w:r>
      <w:r w:rsidR="008820EC">
        <w:rPr>
          <w:rFonts w:asciiTheme="majorBidi" w:hAnsiTheme="majorBidi" w:cstheme="majorBidi"/>
          <w:szCs w:val="24"/>
        </w:rPr>
        <w:t xml:space="preserve"> </w:t>
      </w:r>
      <w:proofErr w:type="gramStart"/>
      <w:r w:rsidR="008820EC">
        <w:rPr>
          <w:rFonts w:asciiTheme="majorBidi" w:hAnsiTheme="majorBidi" w:cstheme="majorBidi"/>
          <w:szCs w:val="24"/>
        </w:rPr>
        <w:t>15.panta</w:t>
      </w:r>
      <w:proofErr w:type="gramEnd"/>
      <w:r w:rsidR="008820EC">
        <w:rPr>
          <w:rFonts w:asciiTheme="majorBidi" w:hAnsiTheme="majorBidi" w:cstheme="majorBidi"/>
          <w:szCs w:val="24"/>
        </w:rPr>
        <w:t xml:space="preserve"> ceturtajā daļā un </w:t>
      </w:r>
      <w:r w:rsidRPr="00EE787C">
        <w:rPr>
          <w:rFonts w:asciiTheme="majorBidi" w:hAnsiTheme="majorBidi" w:cstheme="majorBidi"/>
          <w:szCs w:val="24"/>
        </w:rPr>
        <w:t xml:space="preserve">177.panta </w:t>
      </w:r>
      <w:r w:rsidR="00EE787C" w:rsidRPr="00EE787C">
        <w:rPr>
          <w:rFonts w:asciiTheme="majorBidi" w:hAnsiTheme="majorBidi" w:cstheme="majorBidi"/>
          <w:szCs w:val="24"/>
        </w:rPr>
        <w:t>trešajā</w:t>
      </w:r>
      <w:r w:rsidRPr="00EE787C">
        <w:rPr>
          <w:rFonts w:asciiTheme="majorBidi" w:hAnsiTheme="majorBidi" w:cstheme="majorBidi"/>
          <w:szCs w:val="24"/>
        </w:rPr>
        <w:t xml:space="preserve"> daļā paredzētā noziedzīgā nodarījuma sastāva pazīmes</w:t>
      </w:r>
      <w:r w:rsidR="006E10D0" w:rsidRPr="006E10D0">
        <w:rPr>
          <w:rFonts w:asciiTheme="majorBidi" w:hAnsiTheme="majorBidi" w:cstheme="majorBidi"/>
          <w:szCs w:val="24"/>
        </w:rPr>
        <w:t xml:space="preserve"> </w:t>
      </w:r>
      <w:r w:rsidR="006E10D0">
        <w:rPr>
          <w:rFonts w:asciiTheme="majorBidi" w:hAnsiTheme="majorBidi" w:cstheme="majorBidi"/>
          <w:szCs w:val="24"/>
        </w:rPr>
        <w:t>un</w:t>
      </w:r>
      <w:r w:rsidR="006E10D0" w:rsidRPr="009339D7">
        <w:rPr>
          <w:rFonts w:asciiTheme="majorBidi" w:hAnsiTheme="majorBidi" w:cstheme="majorBidi"/>
          <w:szCs w:val="24"/>
        </w:rPr>
        <w:t xml:space="preserve"> atzinusi, ka apsūdzēt</w:t>
      </w:r>
      <w:r w:rsidR="006E10D0">
        <w:rPr>
          <w:rFonts w:asciiTheme="majorBidi" w:hAnsiTheme="majorBidi" w:cstheme="majorBidi"/>
          <w:szCs w:val="24"/>
        </w:rPr>
        <w:t xml:space="preserve">ās </w:t>
      </w:r>
      <w:r w:rsidR="004D0D01">
        <w:rPr>
          <w:rFonts w:asciiTheme="majorBidi" w:hAnsiTheme="majorBidi" w:cstheme="majorBidi"/>
          <w:szCs w:val="24"/>
        </w:rPr>
        <w:t>[pers. A]</w:t>
      </w:r>
      <w:r w:rsidR="006E10D0" w:rsidRPr="009339D7">
        <w:rPr>
          <w:rFonts w:asciiTheme="majorBidi" w:hAnsiTheme="majorBidi" w:cstheme="majorBidi"/>
        </w:rPr>
        <w:t xml:space="preserve"> </w:t>
      </w:r>
      <w:r w:rsidR="006E10D0" w:rsidRPr="009339D7">
        <w:rPr>
          <w:rFonts w:asciiTheme="majorBidi" w:hAnsiTheme="majorBidi" w:cstheme="majorBidi"/>
          <w:szCs w:val="24"/>
        </w:rPr>
        <w:t>vainīgums pierādīts ārpus saprātīgām šaubām.</w:t>
      </w:r>
      <w:r w:rsidR="006E10D0">
        <w:rPr>
          <w:rFonts w:asciiTheme="majorBidi" w:hAnsiTheme="majorBidi" w:cstheme="majorBidi"/>
          <w:szCs w:val="24"/>
        </w:rPr>
        <w:t xml:space="preserve"> </w:t>
      </w:r>
    </w:p>
    <w:p w14:paraId="4FEA8CD2" w14:textId="3D03C9F3" w:rsidR="006767EA" w:rsidRDefault="006767EA" w:rsidP="003877FD">
      <w:pPr>
        <w:spacing w:after="0" w:line="276" w:lineRule="auto"/>
        <w:ind w:firstLine="720"/>
        <w:jc w:val="both"/>
        <w:rPr>
          <w:rFonts w:asciiTheme="majorBidi" w:hAnsiTheme="majorBidi" w:cstheme="majorBidi"/>
          <w:szCs w:val="24"/>
        </w:rPr>
      </w:pPr>
      <w:r w:rsidRPr="006767EA">
        <w:rPr>
          <w:rFonts w:asciiTheme="majorBidi" w:hAnsiTheme="majorBidi" w:cstheme="majorBidi"/>
          <w:szCs w:val="24"/>
        </w:rPr>
        <w:t>[7.1]</w:t>
      </w:r>
      <w:r w:rsidR="006661AD">
        <w:rPr>
          <w:rFonts w:asciiTheme="majorBidi" w:hAnsiTheme="majorBidi" w:cstheme="majorBidi"/>
          <w:szCs w:val="24"/>
        </w:rPr>
        <w:t> </w:t>
      </w:r>
      <w:r>
        <w:rPr>
          <w:rFonts w:asciiTheme="majorBidi" w:hAnsiTheme="majorBidi" w:cstheme="majorBidi"/>
          <w:szCs w:val="24"/>
        </w:rPr>
        <w:t xml:space="preserve">Krimināllikuma </w:t>
      </w:r>
      <w:proofErr w:type="gramStart"/>
      <w:r>
        <w:rPr>
          <w:rFonts w:asciiTheme="majorBidi" w:hAnsiTheme="majorBidi" w:cstheme="majorBidi"/>
          <w:szCs w:val="24"/>
        </w:rPr>
        <w:t>177.pantā</w:t>
      </w:r>
      <w:proofErr w:type="gramEnd"/>
      <w:r>
        <w:rPr>
          <w:rFonts w:asciiTheme="majorBidi" w:hAnsiTheme="majorBidi" w:cstheme="majorBidi"/>
          <w:szCs w:val="24"/>
        </w:rPr>
        <w:t xml:space="preserve"> paredzēta atbildība par svešas mantas vai tiesību uz šādu mantu iegūšanu, ļaunprātīgi izmantojot uzticēšanos vai ar viltu.</w:t>
      </w:r>
    </w:p>
    <w:p w14:paraId="41FC3803" w14:textId="05B4A02F" w:rsidR="00E93D40" w:rsidRDefault="009C2201" w:rsidP="003877FD">
      <w:pPr>
        <w:spacing w:after="0" w:line="276" w:lineRule="auto"/>
        <w:ind w:firstLine="720"/>
        <w:jc w:val="both"/>
        <w:rPr>
          <w:rFonts w:asciiTheme="majorBidi" w:hAnsiTheme="majorBidi" w:cstheme="majorBidi"/>
          <w:szCs w:val="24"/>
        </w:rPr>
      </w:pPr>
      <w:r>
        <w:rPr>
          <w:rFonts w:asciiTheme="majorBidi" w:hAnsiTheme="majorBidi" w:cstheme="majorBidi"/>
          <w:szCs w:val="24"/>
        </w:rPr>
        <w:t>A</w:t>
      </w:r>
      <w:r w:rsidR="006767EA">
        <w:rPr>
          <w:rFonts w:asciiTheme="majorBidi" w:hAnsiTheme="majorBidi" w:cstheme="majorBidi"/>
          <w:szCs w:val="24"/>
        </w:rPr>
        <w:t xml:space="preserve">pelācijas instances tiesa, izvērtējot lietā iegūtos pierādījumus, pamatojoties uz Kriminālprocesa likuma </w:t>
      </w:r>
      <w:proofErr w:type="gramStart"/>
      <w:r w:rsidR="006767EA">
        <w:rPr>
          <w:rFonts w:asciiTheme="majorBidi" w:hAnsiTheme="majorBidi" w:cstheme="majorBidi"/>
          <w:szCs w:val="24"/>
        </w:rPr>
        <w:t>455.panta</w:t>
      </w:r>
      <w:proofErr w:type="gramEnd"/>
      <w:r w:rsidR="006767EA">
        <w:rPr>
          <w:rFonts w:asciiTheme="majorBidi" w:hAnsiTheme="majorBidi" w:cstheme="majorBidi"/>
          <w:szCs w:val="24"/>
        </w:rPr>
        <w:t xml:space="preserve"> trešo daļu, kas noteic, ka tiesa var atzīt par pierādītiem no apsūdzības atšķirīgus noziedzīgā nodarījuma faktiskos apstākļus, ja ar to nepasliktinās apsūdzētā stāvoklis un netiek pārkāptas viņa tiesības uz aizstāvību, atzinusi, ka apsūdzētajai </w:t>
      </w:r>
      <w:r w:rsidR="004D0D01">
        <w:rPr>
          <w:rFonts w:asciiTheme="majorBidi" w:hAnsiTheme="majorBidi" w:cstheme="majorBidi"/>
          <w:szCs w:val="24"/>
        </w:rPr>
        <w:t>[pers. </w:t>
      </w:r>
      <w:r w:rsidR="004D0D01">
        <w:t>A]</w:t>
      </w:r>
      <w:r w:rsidR="006767EA">
        <w:rPr>
          <w:rFonts w:asciiTheme="majorBidi" w:hAnsiTheme="majorBidi" w:cstheme="majorBidi"/>
          <w:szCs w:val="24"/>
        </w:rPr>
        <w:t xml:space="preserve"> inkriminētais noziedzīgais nodarījums izdarīts,</w:t>
      </w:r>
      <w:r w:rsidR="006767EA" w:rsidRPr="00470900">
        <w:rPr>
          <w:rFonts w:asciiTheme="majorBidi" w:hAnsiTheme="majorBidi" w:cstheme="majorBidi"/>
          <w:szCs w:val="24"/>
        </w:rPr>
        <w:t xml:space="preserve"> </w:t>
      </w:r>
      <w:r w:rsidR="006767EA">
        <w:rPr>
          <w:rFonts w:asciiTheme="majorBidi" w:hAnsiTheme="majorBidi" w:cstheme="majorBidi"/>
          <w:szCs w:val="24"/>
        </w:rPr>
        <w:t>ļaunprātīgi izmantojot uzticēšanos.</w:t>
      </w:r>
    </w:p>
    <w:p w14:paraId="0BDA4B4A" w14:textId="7EB957C1" w:rsidR="00E93D40" w:rsidRDefault="00E93D40" w:rsidP="003877FD">
      <w:pPr>
        <w:spacing w:after="0" w:line="276" w:lineRule="auto"/>
        <w:ind w:firstLine="720"/>
        <w:jc w:val="both"/>
        <w:rPr>
          <w:rFonts w:asciiTheme="majorBidi" w:hAnsiTheme="majorBidi" w:cstheme="majorBidi"/>
          <w:szCs w:val="24"/>
        </w:rPr>
      </w:pPr>
      <w:r>
        <w:rPr>
          <w:rFonts w:asciiTheme="majorBidi" w:hAnsiTheme="majorBidi" w:cstheme="majorBidi"/>
          <w:szCs w:val="24"/>
        </w:rPr>
        <w:t>Senāta judikatūrā atzīts, ka krāpšana, ļaunprātīgi izmantojot uzticēšanos, ietver sevī mantas īpašnieka vai citas personas, kura ir pilnvarota pieņemt lēmumus par šā īpašuma nodošanu trešajām personām, uzticēšanās izmantošan</w:t>
      </w:r>
      <w:r w:rsidR="00966883">
        <w:rPr>
          <w:rFonts w:asciiTheme="majorBidi" w:hAnsiTheme="majorBidi" w:cstheme="majorBidi"/>
          <w:szCs w:val="24"/>
        </w:rPr>
        <w:t>u</w:t>
      </w:r>
      <w:r>
        <w:rPr>
          <w:rFonts w:asciiTheme="majorBidi" w:hAnsiTheme="majorBidi" w:cstheme="majorBidi"/>
          <w:szCs w:val="24"/>
        </w:rPr>
        <w:t xml:space="preserve"> mantkārīgā nolūkā (</w:t>
      </w:r>
      <w:r>
        <w:rPr>
          <w:rFonts w:asciiTheme="majorBidi" w:hAnsiTheme="majorBidi" w:cstheme="majorBidi"/>
          <w:i/>
          <w:iCs/>
          <w:szCs w:val="24"/>
        </w:rPr>
        <w:t xml:space="preserve">Augstākās tiesas </w:t>
      </w:r>
      <w:proofErr w:type="gramStart"/>
      <w:r>
        <w:rPr>
          <w:rFonts w:asciiTheme="majorBidi" w:hAnsiTheme="majorBidi" w:cstheme="majorBidi"/>
          <w:i/>
          <w:iCs/>
          <w:szCs w:val="24"/>
        </w:rPr>
        <w:t>2008.gada</w:t>
      </w:r>
      <w:proofErr w:type="gramEnd"/>
      <w:r>
        <w:rPr>
          <w:rFonts w:asciiTheme="majorBidi" w:hAnsiTheme="majorBidi" w:cstheme="majorBidi"/>
          <w:i/>
          <w:iCs/>
          <w:szCs w:val="24"/>
        </w:rPr>
        <w:t xml:space="preserve"> 4.novembra lēmums lietā Nr. SKK-405/2008 (11517004206)</w:t>
      </w:r>
      <w:r>
        <w:rPr>
          <w:rFonts w:asciiTheme="majorBidi" w:hAnsiTheme="majorBidi" w:cstheme="majorBidi"/>
          <w:szCs w:val="24"/>
        </w:rPr>
        <w:t>).</w:t>
      </w:r>
    </w:p>
    <w:p w14:paraId="74293E76" w14:textId="0B52EAB7" w:rsidR="006767EA" w:rsidRDefault="006767EA" w:rsidP="003877FD">
      <w:pPr>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Apelācijas instances tiesa konstatējusi, ka, nolūkā saņemt apdrošināšanas atlīdzību, apsūdzētā </w:t>
      </w:r>
      <w:r w:rsidR="004D0D01">
        <w:rPr>
          <w:rFonts w:asciiTheme="majorBidi" w:hAnsiTheme="majorBidi" w:cstheme="majorBidi"/>
          <w:szCs w:val="24"/>
        </w:rPr>
        <w:t>[pers. </w:t>
      </w:r>
      <w:r w:rsidR="004D0D01">
        <w:t>A]</w:t>
      </w:r>
      <w:r>
        <w:rPr>
          <w:rFonts w:asciiTheme="majorBidi" w:hAnsiTheme="majorBidi" w:cstheme="majorBidi"/>
          <w:szCs w:val="24"/>
        </w:rPr>
        <w:t xml:space="preserve"> maldinājusi apdrošinātāj</w:t>
      </w:r>
      <w:r w:rsidR="00390664">
        <w:rPr>
          <w:rFonts w:asciiTheme="majorBidi" w:hAnsiTheme="majorBidi" w:cstheme="majorBidi"/>
          <w:szCs w:val="24"/>
        </w:rPr>
        <w:t>a</w:t>
      </w:r>
      <w:r>
        <w:rPr>
          <w:rFonts w:asciiTheme="majorBidi" w:hAnsiTheme="majorBidi" w:cstheme="majorBidi"/>
          <w:szCs w:val="24"/>
        </w:rPr>
        <w:t xml:space="preserve"> – AAS </w:t>
      </w:r>
      <w:r>
        <w:rPr>
          <w:rFonts w:cs="Times New Roman"/>
          <w:szCs w:val="24"/>
        </w:rPr>
        <w:t>„</w:t>
      </w:r>
      <w:proofErr w:type="spellStart"/>
      <w:r>
        <w:rPr>
          <w:rFonts w:asciiTheme="majorBidi" w:hAnsiTheme="majorBidi" w:cstheme="majorBidi"/>
          <w:szCs w:val="24"/>
        </w:rPr>
        <w:t>If</w:t>
      </w:r>
      <w:proofErr w:type="spellEnd"/>
      <w:r>
        <w:rPr>
          <w:rFonts w:asciiTheme="majorBidi" w:hAnsiTheme="majorBidi" w:cstheme="majorBidi"/>
          <w:szCs w:val="24"/>
        </w:rPr>
        <w:t xml:space="preserve"> </w:t>
      </w:r>
      <w:proofErr w:type="spellStart"/>
      <w:r>
        <w:rPr>
          <w:rFonts w:asciiTheme="majorBidi" w:hAnsiTheme="majorBidi" w:cstheme="majorBidi"/>
          <w:szCs w:val="24"/>
        </w:rPr>
        <w:t>Latvia</w:t>
      </w:r>
      <w:proofErr w:type="spellEnd"/>
      <w:r>
        <w:rPr>
          <w:rFonts w:asciiTheme="majorBidi" w:hAnsiTheme="majorBidi" w:cstheme="majorBidi"/>
          <w:szCs w:val="24"/>
        </w:rPr>
        <w:t>”</w:t>
      </w:r>
      <w:r w:rsidR="009A3208">
        <w:rPr>
          <w:rFonts w:asciiTheme="majorBidi" w:hAnsiTheme="majorBidi" w:cstheme="majorBidi"/>
          <w:szCs w:val="24"/>
        </w:rPr>
        <w:t xml:space="preserve"> –</w:t>
      </w:r>
      <w:r w:rsidR="00390664">
        <w:rPr>
          <w:rFonts w:asciiTheme="majorBidi" w:hAnsiTheme="majorBidi" w:cstheme="majorBidi"/>
          <w:szCs w:val="24"/>
        </w:rPr>
        <w:t xml:space="preserve"> </w:t>
      </w:r>
      <w:r w:rsidR="00BA3DEB">
        <w:rPr>
          <w:rFonts w:asciiTheme="majorBidi" w:hAnsiTheme="majorBidi" w:cstheme="majorBidi"/>
          <w:szCs w:val="24"/>
        </w:rPr>
        <w:t>d</w:t>
      </w:r>
      <w:r w:rsidR="00390664">
        <w:rPr>
          <w:rFonts w:asciiTheme="majorBidi" w:hAnsiTheme="majorBidi" w:cstheme="majorBidi"/>
          <w:szCs w:val="24"/>
        </w:rPr>
        <w:t>arbiniekus</w:t>
      </w:r>
      <w:r w:rsidR="009225A6">
        <w:rPr>
          <w:rFonts w:asciiTheme="majorBidi" w:hAnsiTheme="majorBidi" w:cstheme="majorBidi"/>
          <w:szCs w:val="24"/>
        </w:rPr>
        <w:t>,</w:t>
      </w:r>
      <w:r>
        <w:rPr>
          <w:rFonts w:asciiTheme="majorBidi" w:hAnsiTheme="majorBidi" w:cstheme="majorBidi"/>
          <w:szCs w:val="24"/>
        </w:rPr>
        <w:t xml:space="preserve"> apzināti iesniedzot nepatiesas ziņas par apdrošināšanas gadījumu</w:t>
      </w:r>
      <w:r w:rsidR="009225A6">
        <w:rPr>
          <w:rFonts w:asciiTheme="majorBidi" w:hAnsiTheme="majorBidi" w:cstheme="majorBidi"/>
          <w:szCs w:val="24"/>
        </w:rPr>
        <w:t>, tas ir, par kravas automašīnas MAN</w:t>
      </w:r>
      <w:r w:rsidR="0022504C">
        <w:rPr>
          <w:rFonts w:asciiTheme="majorBidi" w:hAnsiTheme="majorBidi" w:cstheme="majorBidi"/>
          <w:szCs w:val="24"/>
        </w:rPr>
        <w:t xml:space="preserve"> zādzību</w:t>
      </w:r>
      <w:r w:rsidR="009225A6">
        <w:rPr>
          <w:rFonts w:asciiTheme="majorBidi" w:hAnsiTheme="majorBidi" w:cstheme="majorBidi"/>
          <w:szCs w:val="24"/>
        </w:rPr>
        <w:t xml:space="preserve"> ar tajā</w:t>
      </w:r>
      <w:r w:rsidR="005977E1">
        <w:rPr>
          <w:rFonts w:asciiTheme="majorBidi" w:hAnsiTheme="majorBidi" w:cstheme="majorBidi"/>
          <w:szCs w:val="24"/>
        </w:rPr>
        <w:t xml:space="preserve"> esošo</w:t>
      </w:r>
      <w:r w:rsidR="009225A6">
        <w:rPr>
          <w:rFonts w:asciiTheme="majorBidi" w:hAnsiTheme="majorBidi" w:cstheme="majorBidi"/>
          <w:szCs w:val="24"/>
        </w:rPr>
        <w:t xml:space="preserve"> Beļģijas uzņēmumā </w:t>
      </w:r>
      <w:r w:rsidR="009225A6">
        <w:rPr>
          <w:rFonts w:cs="Times New Roman"/>
          <w:szCs w:val="24"/>
        </w:rPr>
        <w:t>„</w:t>
      </w:r>
      <w:r w:rsidR="009225A6">
        <w:rPr>
          <w:rFonts w:asciiTheme="majorBidi" w:hAnsiTheme="majorBidi" w:cstheme="majorBidi"/>
          <w:szCs w:val="24"/>
        </w:rPr>
        <w:t xml:space="preserve">D&amp;M HABITAT SPRL” iegādāto </w:t>
      </w:r>
      <w:r w:rsidR="00CC4A6A">
        <w:rPr>
          <w:rFonts w:asciiTheme="majorBidi" w:hAnsiTheme="majorBidi" w:cstheme="majorBidi"/>
          <w:szCs w:val="24"/>
        </w:rPr>
        <w:t>tintes</w:t>
      </w:r>
      <w:r w:rsidR="009225A6">
        <w:rPr>
          <w:rFonts w:asciiTheme="majorBidi" w:hAnsiTheme="majorBidi" w:cstheme="majorBidi"/>
          <w:szCs w:val="24"/>
        </w:rPr>
        <w:t xml:space="preserve"> kasetņu kravu 228 538,80 </w:t>
      </w:r>
      <w:proofErr w:type="spellStart"/>
      <w:r w:rsidR="009225A6" w:rsidRPr="009225A6">
        <w:rPr>
          <w:rFonts w:asciiTheme="majorBidi" w:hAnsiTheme="majorBidi" w:cstheme="majorBidi"/>
          <w:i/>
          <w:iCs/>
          <w:szCs w:val="24"/>
        </w:rPr>
        <w:t>euro</w:t>
      </w:r>
      <w:proofErr w:type="spellEnd"/>
      <w:r w:rsidR="009225A6">
        <w:rPr>
          <w:rFonts w:asciiTheme="majorBidi" w:hAnsiTheme="majorBidi" w:cstheme="majorBidi"/>
          <w:szCs w:val="24"/>
        </w:rPr>
        <w:t xml:space="preserve"> vērtībā</w:t>
      </w:r>
      <w:r w:rsidR="0022504C">
        <w:rPr>
          <w:rFonts w:asciiTheme="majorBidi" w:hAnsiTheme="majorBidi" w:cstheme="majorBidi"/>
          <w:szCs w:val="24"/>
        </w:rPr>
        <w:t>.</w:t>
      </w:r>
    </w:p>
    <w:p w14:paraId="4003CCA9" w14:textId="5C59EA9B" w:rsidR="006767EA" w:rsidRDefault="006767EA" w:rsidP="003877FD">
      <w:pPr>
        <w:spacing w:after="0" w:line="276" w:lineRule="auto"/>
        <w:ind w:firstLine="720"/>
        <w:jc w:val="both"/>
        <w:rPr>
          <w:rFonts w:asciiTheme="majorBidi" w:hAnsiTheme="majorBidi" w:cstheme="majorBidi"/>
          <w:szCs w:val="24"/>
        </w:rPr>
      </w:pPr>
      <w:r w:rsidRPr="00AD5D6C">
        <w:rPr>
          <w:rFonts w:asciiTheme="majorBidi" w:hAnsiTheme="majorBidi" w:cstheme="majorBidi"/>
          <w:szCs w:val="24"/>
        </w:rPr>
        <w:t>[7.2] </w:t>
      </w:r>
      <w:r>
        <w:rPr>
          <w:rFonts w:asciiTheme="majorBidi" w:hAnsiTheme="majorBidi" w:cstheme="majorBidi"/>
          <w:szCs w:val="24"/>
        </w:rPr>
        <w:t xml:space="preserve">Senāts atzīst par nepamatotu aizstāvja A. Novika kasācijas sūdzībā pausto apgalvojumu, ka apelācijas instances tiesa spriedumā nav analizējusi un ar pierādījumiem </w:t>
      </w:r>
      <w:r w:rsidR="009225A6">
        <w:rPr>
          <w:rFonts w:asciiTheme="majorBidi" w:hAnsiTheme="majorBidi" w:cstheme="majorBidi"/>
          <w:szCs w:val="24"/>
        </w:rPr>
        <w:t xml:space="preserve">nav </w:t>
      </w:r>
      <w:r>
        <w:rPr>
          <w:rFonts w:asciiTheme="majorBidi" w:hAnsiTheme="majorBidi" w:cstheme="majorBidi"/>
          <w:szCs w:val="24"/>
        </w:rPr>
        <w:t>pamatojusi krāpšanas kvalificējošo pazīmi – ļaunprātīg</w:t>
      </w:r>
      <w:r w:rsidR="009C2201">
        <w:rPr>
          <w:rFonts w:asciiTheme="majorBidi" w:hAnsiTheme="majorBidi" w:cstheme="majorBidi"/>
          <w:szCs w:val="24"/>
        </w:rPr>
        <w:t>u</w:t>
      </w:r>
      <w:r>
        <w:rPr>
          <w:rFonts w:asciiTheme="majorBidi" w:hAnsiTheme="majorBidi" w:cstheme="majorBidi"/>
          <w:szCs w:val="24"/>
        </w:rPr>
        <w:t xml:space="preserve"> </w:t>
      </w:r>
      <w:r w:rsidR="009C2201">
        <w:rPr>
          <w:rFonts w:asciiTheme="majorBidi" w:hAnsiTheme="majorBidi" w:cstheme="majorBidi"/>
          <w:szCs w:val="24"/>
        </w:rPr>
        <w:t>uzticēšanās izmantošanu.</w:t>
      </w:r>
    </w:p>
    <w:p w14:paraId="6CCF4BDB" w14:textId="3BDF85E5" w:rsidR="006767EA" w:rsidRDefault="009904FA" w:rsidP="003877FD">
      <w:pPr>
        <w:spacing w:after="0" w:line="276" w:lineRule="auto"/>
        <w:ind w:firstLine="720"/>
        <w:jc w:val="both"/>
        <w:rPr>
          <w:rFonts w:asciiTheme="majorBidi" w:hAnsiTheme="majorBidi" w:cstheme="majorBidi"/>
          <w:szCs w:val="24"/>
        </w:rPr>
      </w:pPr>
      <w:r>
        <w:rPr>
          <w:rFonts w:asciiTheme="majorBidi" w:hAnsiTheme="majorBidi" w:cstheme="majorBidi"/>
          <w:szCs w:val="24"/>
        </w:rPr>
        <w:t>[7.2.1] </w:t>
      </w:r>
      <w:r w:rsidR="00D466CB">
        <w:rPr>
          <w:rFonts w:asciiTheme="majorBidi" w:hAnsiTheme="majorBidi" w:cstheme="majorBidi"/>
          <w:szCs w:val="24"/>
        </w:rPr>
        <w:t>Atzinumu, ka apsūdzētā ļaunprātīgi izmantojusi apdrošināšanas sabiedrības darbinieku uzticēšanos,</w:t>
      </w:r>
      <w:r w:rsidR="00BB077C">
        <w:rPr>
          <w:rFonts w:asciiTheme="majorBidi" w:hAnsiTheme="majorBidi" w:cstheme="majorBidi"/>
          <w:szCs w:val="24"/>
        </w:rPr>
        <w:t xml:space="preserve"> a</w:t>
      </w:r>
      <w:r w:rsidR="006767EA">
        <w:rPr>
          <w:rFonts w:asciiTheme="majorBidi" w:hAnsiTheme="majorBidi" w:cstheme="majorBidi"/>
          <w:szCs w:val="24"/>
        </w:rPr>
        <w:t>pelācijas instances tiesa</w:t>
      </w:r>
      <w:r w:rsidR="00BB077C">
        <w:rPr>
          <w:rFonts w:asciiTheme="majorBidi" w:hAnsiTheme="majorBidi" w:cstheme="majorBidi"/>
          <w:szCs w:val="24"/>
        </w:rPr>
        <w:t xml:space="preserve"> pamatojusi ar </w:t>
      </w:r>
      <w:r>
        <w:rPr>
          <w:rFonts w:asciiTheme="majorBidi" w:hAnsiTheme="majorBidi" w:cstheme="majorBidi"/>
          <w:szCs w:val="24"/>
        </w:rPr>
        <w:t xml:space="preserve">cietušās AAS </w:t>
      </w:r>
      <w:r>
        <w:rPr>
          <w:rFonts w:cs="Times New Roman"/>
          <w:szCs w:val="24"/>
        </w:rPr>
        <w:t>„</w:t>
      </w:r>
      <w:proofErr w:type="spellStart"/>
      <w:r>
        <w:rPr>
          <w:rFonts w:asciiTheme="majorBidi" w:hAnsiTheme="majorBidi" w:cstheme="majorBidi"/>
          <w:szCs w:val="24"/>
        </w:rPr>
        <w:t>If</w:t>
      </w:r>
      <w:proofErr w:type="spellEnd"/>
      <w:r>
        <w:rPr>
          <w:rFonts w:asciiTheme="majorBidi" w:hAnsiTheme="majorBidi" w:cstheme="majorBidi"/>
          <w:szCs w:val="24"/>
        </w:rPr>
        <w:t xml:space="preserve"> P&amp;C </w:t>
      </w:r>
      <w:proofErr w:type="spellStart"/>
      <w:r>
        <w:rPr>
          <w:rFonts w:asciiTheme="majorBidi" w:hAnsiTheme="majorBidi" w:cstheme="majorBidi"/>
          <w:szCs w:val="24"/>
        </w:rPr>
        <w:t>Insurance</w:t>
      </w:r>
      <w:proofErr w:type="spellEnd"/>
      <w:r>
        <w:rPr>
          <w:rFonts w:asciiTheme="majorBidi" w:hAnsiTheme="majorBidi" w:cstheme="majorBidi"/>
          <w:szCs w:val="24"/>
        </w:rPr>
        <w:t xml:space="preserve">” Latvijas filiāles pārstāves </w:t>
      </w:r>
      <w:r w:rsidR="004D0D01">
        <w:rPr>
          <w:rFonts w:asciiTheme="majorBidi" w:hAnsiTheme="majorBidi" w:cstheme="majorBidi"/>
          <w:szCs w:val="24"/>
        </w:rPr>
        <w:t>[pers. E]</w:t>
      </w:r>
      <w:r>
        <w:rPr>
          <w:rFonts w:asciiTheme="majorBidi" w:hAnsiTheme="majorBidi" w:cstheme="majorBidi"/>
          <w:szCs w:val="24"/>
        </w:rPr>
        <w:t xml:space="preserve"> un liecinieka </w:t>
      </w:r>
      <w:r w:rsidR="004D0D01">
        <w:rPr>
          <w:rFonts w:asciiTheme="majorBidi" w:hAnsiTheme="majorBidi" w:cstheme="majorBidi"/>
          <w:szCs w:val="24"/>
        </w:rPr>
        <w:t>[pers. F]</w:t>
      </w:r>
      <w:r>
        <w:rPr>
          <w:rFonts w:asciiTheme="majorBidi" w:hAnsiTheme="majorBidi" w:cstheme="majorBidi"/>
          <w:szCs w:val="24"/>
        </w:rPr>
        <w:t xml:space="preserve"> liecībās norādīt</w:t>
      </w:r>
      <w:r w:rsidR="00BB077C">
        <w:rPr>
          <w:rFonts w:asciiTheme="majorBidi" w:hAnsiTheme="majorBidi" w:cstheme="majorBidi"/>
          <w:szCs w:val="24"/>
        </w:rPr>
        <w:t>ajām ziņām par faktiem</w:t>
      </w:r>
      <w:r w:rsidR="00D466CB">
        <w:rPr>
          <w:rFonts w:asciiTheme="majorBidi" w:hAnsiTheme="majorBidi" w:cstheme="majorBidi"/>
          <w:szCs w:val="24"/>
        </w:rPr>
        <w:t xml:space="preserve">. </w:t>
      </w:r>
    </w:p>
    <w:p w14:paraId="679DEFF1" w14:textId="5DEC8A61" w:rsidR="006767EA" w:rsidRPr="00714175" w:rsidRDefault="00F37A84" w:rsidP="003877FD">
      <w:pPr>
        <w:spacing w:after="0" w:line="276" w:lineRule="auto"/>
        <w:ind w:firstLine="720"/>
        <w:jc w:val="both"/>
        <w:rPr>
          <w:rFonts w:asciiTheme="majorBidi" w:hAnsiTheme="majorBidi" w:cstheme="majorBidi"/>
          <w:szCs w:val="24"/>
        </w:rPr>
      </w:pPr>
      <w:r>
        <w:rPr>
          <w:rFonts w:asciiTheme="majorBidi" w:hAnsiTheme="majorBidi" w:cstheme="majorBidi"/>
          <w:szCs w:val="24"/>
        </w:rPr>
        <w:t>[7.2.2] I</w:t>
      </w:r>
      <w:r w:rsidR="00E93D40">
        <w:rPr>
          <w:rFonts w:asciiTheme="majorBidi" w:hAnsiTheme="majorBidi" w:cstheme="majorBidi"/>
          <w:szCs w:val="24"/>
        </w:rPr>
        <w:t xml:space="preserve">zskatāmajā lietā </w:t>
      </w:r>
      <w:r>
        <w:rPr>
          <w:rFonts w:asciiTheme="majorBidi" w:hAnsiTheme="majorBidi" w:cstheme="majorBidi"/>
          <w:szCs w:val="24"/>
        </w:rPr>
        <w:t xml:space="preserve">atbilstoši </w:t>
      </w:r>
      <w:r w:rsidR="006767EA">
        <w:rPr>
          <w:rFonts w:asciiTheme="majorBidi" w:hAnsiTheme="majorBidi" w:cstheme="majorBidi"/>
          <w:szCs w:val="24"/>
        </w:rPr>
        <w:t xml:space="preserve">Senāta </w:t>
      </w:r>
      <w:proofErr w:type="gramStart"/>
      <w:r w:rsidR="006767EA">
        <w:rPr>
          <w:rFonts w:asciiTheme="majorBidi" w:hAnsiTheme="majorBidi" w:cstheme="majorBidi"/>
          <w:szCs w:val="24"/>
        </w:rPr>
        <w:t>2020.gada</w:t>
      </w:r>
      <w:proofErr w:type="gramEnd"/>
      <w:r w:rsidR="006767EA">
        <w:rPr>
          <w:rFonts w:asciiTheme="majorBidi" w:hAnsiTheme="majorBidi" w:cstheme="majorBidi"/>
          <w:szCs w:val="24"/>
        </w:rPr>
        <w:t xml:space="preserve"> 25.novembra lēmumā </w:t>
      </w:r>
      <w:r w:rsidR="00E93D40">
        <w:rPr>
          <w:rFonts w:asciiTheme="majorBidi" w:hAnsiTheme="majorBidi" w:cstheme="majorBidi"/>
          <w:szCs w:val="24"/>
        </w:rPr>
        <w:t>n</w:t>
      </w:r>
      <w:r w:rsidR="006767EA">
        <w:rPr>
          <w:rFonts w:asciiTheme="majorBidi" w:hAnsiTheme="majorBidi" w:cstheme="majorBidi"/>
          <w:szCs w:val="24"/>
        </w:rPr>
        <w:t xml:space="preserve">orādītajam, atceļot apelācijas instances tiesas 2020.gada 18.jūnija spriedumu, apelācijas instances tiesa, atkārtoti iztiesājot lietu, detalizēti izvērtējusi </w:t>
      </w:r>
      <w:r w:rsidR="009904FA">
        <w:rPr>
          <w:rFonts w:asciiTheme="majorBidi" w:hAnsiTheme="majorBidi" w:cstheme="majorBidi"/>
          <w:szCs w:val="24"/>
        </w:rPr>
        <w:t xml:space="preserve">starptautiskās sadarbības ietvaros no </w:t>
      </w:r>
      <w:r w:rsidR="006767EA">
        <w:rPr>
          <w:rFonts w:asciiTheme="majorBidi" w:hAnsiTheme="majorBidi" w:cstheme="majorBidi"/>
          <w:szCs w:val="24"/>
        </w:rPr>
        <w:t>Beļģijas tiesīb</w:t>
      </w:r>
      <w:r w:rsidR="00390664">
        <w:rPr>
          <w:rFonts w:asciiTheme="majorBidi" w:hAnsiTheme="majorBidi" w:cstheme="majorBidi"/>
          <w:szCs w:val="24"/>
        </w:rPr>
        <w:t>aizsardzības</w:t>
      </w:r>
      <w:r w:rsidR="009904FA">
        <w:rPr>
          <w:rFonts w:asciiTheme="majorBidi" w:hAnsiTheme="majorBidi" w:cstheme="majorBidi"/>
          <w:szCs w:val="24"/>
        </w:rPr>
        <w:t xml:space="preserve"> iestādēm</w:t>
      </w:r>
      <w:r w:rsidR="006767EA">
        <w:rPr>
          <w:rFonts w:asciiTheme="majorBidi" w:hAnsiTheme="majorBidi" w:cstheme="majorBidi"/>
          <w:szCs w:val="24"/>
        </w:rPr>
        <w:t xml:space="preserve"> </w:t>
      </w:r>
      <w:r w:rsidR="009904FA">
        <w:rPr>
          <w:rFonts w:asciiTheme="majorBidi" w:hAnsiTheme="majorBidi" w:cstheme="majorBidi"/>
          <w:szCs w:val="24"/>
        </w:rPr>
        <w:t>saņemt</w:t>
      </w:r>
      <w:r w:rsidR="00BB077C">
        <w:rPr>
          <w:rFonts w:asciiTheme="majorBidi" w:hAnsiTheme="majorBidi" w:cstheme="majorBidi"/>
          <w:szCs w:val="24"/>
        </w:rPr>
        <w:t>ajos</w:t>
      </w:r>
      <w:r w:rsidR="006767EA">
        <w:rPr>
          <w:rFonts w:asciiTheme="majorBidi" w:hAnsiTheme="majorBidi" w:cstheme="majorBidi"/>
          <w:szCs w:val="24"/>
        </w:rPr>
        <w:t xml:space="preserve"> dokument</w:t>
      </w:r>
      <w:r w:rsidR="00BB077C">
        <w:rPr>
          <w:rFonts w:asciiTheme="majorBidi" w:hAnsiTheme="majorBidi" w:cstheme="majorBidi"/>
          <w:szCs w:val="24"/>
        </w:rPr>
        <w:t>o</w:t>
      </w:r>
      <w:r w:rsidR="00301ACC">
        <w:rPr>
          <w:rFonts w:asciiTheme="majorBidi" w:hAnsiTheme="majorBidi" w:cstheme="majorBidi"/>
          <w:szCs w:val="24"/>
        </w:rPr>
        <w:t>s</w:t>
      </w:r>
      <w:r w:rsidR="00BB077C">
        <w:rPr>
          <w:rFonts w:asciiTheme="majorBidi" w:hAnsiTheme="majorBidi" w:cstheme="majorBidi"/>
          <w:szCs w:val="24"/>
        </w:rPr>
        <w:t xml:space="preserve"> ietvertās ziņas par faktiem</w:t>
      </w:r>
      <w:r>
        <w:rPr>
          <w:rFonts w:asciiTheme="majorBidi" w:hAnsiTheme="majorBidi" w:cstheme="majorBidi"/>
          <w:szCs w:val="24"/>
        </w:rPr>
        <w:t xml:space="preserve">. Apelācijas instances tiesa pārbaudījusi un izvērtējusi arī </w:t>
      </w:r>
      <w:r w:rsidR="009904FA">
        <w:rPr>
          <w:rFonts w:asciiTheme="majorBidi" w:hAnsiTheme="majorBidi" w:cstheme="majorBidi"/>
          <w:szCs w:val="24"/>
        </w:rPr>
        <w:t xml:space="preserve">informāciju, ko apsūdzētā </w:t>
      </w:r>
      <w:r w:rsidR="004D0D01">
        <w:rPr>
          <w:rFonts w:asciiTheme="majorBidi" w:hAnsiTheme="majorBidi" w:cstheme="majorBidi"/>
          <w:szCs w:val="24"/>
        </w:rPr>
        <w:t>[pers. A]</w:t>
      </w:r>
      <w:r w:rsidR="009904FA">
        <w:rPr>
          <w:rFonts w:asciiTheme="majorBidi" w:hAnsiTheme="majorBidi" w:cstheme="majorBidi"/>
          <w:szCs w:val="24"/>
        </w:rPr>
        <w:t xml:space="preserve"> saņēmusi no Nīderlandes tiesīb</w:t>
      </w:r>
      <w:r>
        <w:rPr>
          <w:rFonts w:asciiTheme="majorBidi" w:hAnsiTheme="majorBidi" w:cstheme="majorBidi"/>
          <w:szCs w:val="24"/>
        </w:rPr>
        <w:t>aizsardzības</w:t>
      </w:r>
      <w:r w:rsidR="009904FA">
        <w:rPr>
          <w:rFonts w:asciiTheme="majorBidi" w:hAnsiTheme="majorBidi" w:cstheme="majorBidi"/>
          <w:szCs w:val="24"/>
        </w:rPr>
        <w:t xml:space="preserve"> iestād</w:t>
      </w:r>
      <w:r w:rsidR="003C74A3">
        <w:rPr>
          <w:rFonts w:asciiTheme="majorBidi" w:hAnsiTheme="majorBidi" w:cstheme="majorBidi"/>
          <w:szCs w:val="24"/>
        </w:rPr>
        <w:t>es</w:t>
      </w:r>
      <w:r>
        <w:rPr>
          <w:rFonts w:asciiTheme="majorBidi" w:hAnsiTheme="majorBidi" w:cstheme="majorBidi"/>
          <w:szCs w:val="24"/>
        </w:rPr>
        <w:t xml:space="preserve">, kā arī </w:t>
      </w:r>
      <w:r w:rsidR="006767EA">
        <w:rPr>
          <w:rFonts w:asciiTheme="majorBidi" w:hAnsiTheme="majorBidi" w:cstheme="majorBidi"/>
          <w:szCs w:val="24"/>
        </w:rPr>
        <w:t xml:space="preserve">SIA </w:t>
      </w:r>
      <w:r w:rsidR="006767EA">
        <w:rPr>
          <w:rFonts w:cs="Times New Roman"/>
          <w:szCs w:val="24"/>
        </w:rPr>
        <w:t>„</w:t>
      </w:r>
      <w:r w:rsidR="004D0D01">
        <w:rPr>
          <w:rFonts w:asciiTheme="majorBidi" w:hAnsiTheme="majorBidi" w:cstheme="majorBidi"/>
          <w:szCs w:val="24"/>
        </w:rPr>
        <w:t>[Nosaukums A]</w:t>
      </w:r>
      <w:r w:rsidR="006767EA">
        <w:rPr>
          <w:rFonts w:asciiTheme="majorBidi" w:hAnsiTheme="majorBidi" w:cstheme="majorBidi"/>
          <w:szCs w:val="24"/>
        </w:rPr>
        <w:t>” gada pārskat</w:t>
      </w:r>
      <w:r w:rsidR="00301ACC">
        <w:rPr>
          <w:rFonts w:asciiTheme="majorBidi" w:hAnsiTheme="majorBidi" w:cstheme="majorBidi"/>
          <w:szCs w:val="24"/>
        </w:rPr>
        <w:t>os</w:t>
      </w:r>
      <w:r>
        <w:rPr>
          <w:rFonts w:asciiTheme="majorBidi" w:hAnsiTheme="majorBidi" w:cstheme="majorBidi"/>
          <w:szCs w:val="24"/>
        </w:rPr>
        <w:t xml:space="preserve"> un</w:t>
      </w:r>
      <w:r w:rsidR="006767EA">
        <w:rPr>
          <w:rFonts w:asciiTheme="majorBidi" w:hAnsiTheme="majorBidi" w:cstheme="majorBidi"/>
          <w:szCs w:val="24"/>
        </w:rPr>
        <w:t xml:space="preserve"> čeka kopijā</w:t>
      </w:r>
      <w:r>
        <w:rPr>
          <w:rFonts w:asciiTheme="majorBidi" w:hAnsiTheme="majorBidi" w:cstheme="majorBidi"/>
          <w:szCs w:val="24"/>
        </w:rPr>
        <w:t xml:space="preserve"> ietverto informāciju.</w:t>
      </w:r>
      <w:r w:rsidR="006767EA">
        <w:rPr>
          <w:rFonts w:asciiTheme="majorBidi" w:hAnsiTheme="majorBidi" w:cstheme="majorBidi"/>
          <w:szCs w:val="24"/>
        </w:rPr>
        <w:t xml:space="preserve"> </w:t>
      </w:r>
      <w:r>
        <w:rPr>
          <w:rFonts w:asciiTheme="majorBidi" w:hAnsiTheme="majorBidi" w:cstheme="majorBidi"/>
          <w:szCs w:val="24"/>
        </w:rPr>
        <w:t xml:space="preserve">Tāpat apelācijas instances tiesa pārbaudījusi un izvērtējusi </w:t>
      </w:r>
      <w:r w:rsidR="006767EA">
        <w:rPr>
          <w:rFonts w:asciiTheme="majorBidi" w:hAnsiTheme="majorBidi" w:cstheme="majorBidi"/>
          <w:szCs w:val="24"/>
        </w:rPr>
        <w:t xml:space="preserve">liecinieku </w:t>
      </w:r>
      <w:r w:rsidR="004D0D01">
        <w:rPr>
          <w:rFonts w:asciiTheme="majorBidi" w:hAnsiTheme="majorBidi" w:cstheme="majorBidi"/>
          <w:szCs w:val="24"/>
        </w:rPr>
        <w:t>[pers. B]</w:t>
      </w:r>
      <w:r w:rsidR="006767EA">
        <w:rPr>
          <w:rFonts w:asciiTheme="majorBidi" w:hAnsiTheme="majorBidi" w:cstheme="majorBidi"/>
          <w:szCs w:val="24"/>
        </w:rPr>
        <w:t xml:space="preserve">, </w:t>
      </w:r>
      <w:r w:rsidR="004D0D01">
        <w:rPr>
          <w:rFonts w:asciiTheme="majorBidi" w:hAnsiTheme="majorBidi" w:cstheme="majorBidi"/>
          <w:szCs w:val="24"/>
        </w:rPr>
        <w:t>[pers. D]</w:t>
      </w:r>
      <w:r w:rsidR="006767EA">
        <w:rPr>
          <w:rFonts w:asciiTheme="majorBidi" w:hAnsiTheme="majorBidi" w:cstheme="majorBidi"/>
          <w:szCs w:val="24"/>
        </w:rPr>
        <w:t xml:space="preserve">, </w:t>
      </w:r>
      <w:r w:rsidR="004D0D01">
        <w:rPr>
          <w:rFonts w:asciiTheme="majorBidi" w:hAnsiTheme="majorBidi" w:cstheme="majorBidi"/>
          <w:szCs w:val="24"/>
        </w:rPr>
        <w:t>[pers. C]</w:t>
      </w:r>
      <w:r w:rsidR="006767EA">
        <w:rPr>
          <w:rFonts w:asciiTheme="majorBidi" w:hAnsiTheme="majorBidi" w:cstheme="majorBidi"/>
          <w:szCs w:val="24"/>
        </w:rPr>
        <w:t xml:space="preserve">, </w:t>
      </w:r>
      <w:r w:rsidR="004D0D01">
        <w:rPr>
          <w:rFonts w:asciiTheme="majorBidi" w:hAnsiTheme="majorBidi" w:cstheme="majorBidi"/>
          <w:szCs w:val="24"/>
        </w:rPr>
        <w:t>[pers. G]</w:t>
      </w:r>
      <w:r w:rsidR="00E93D40">
        <w:rPr>
          <w:rFonts w:asciiTheme="majorBidi" w:hAnsiTheme="majorBidi" w:cstheme="majorBidi"/>
          <w:szCs w:val="24"/>
        </w:rPr>
        <w:t>,</w:t>
      </w:r>
      <w:r w:rsidR="006767EA">
        <w:rPr>
          <w:rFonts w:asciiTheme="majorBidi" w:hAnsiTheme="majorBidi" w:cstheme="majorBidi"/>
          <w:szCs w:val="24"/>
        </w:rPr>
        <w:t xml:space="preserve"> </w:t>
      </w:r>
      <w:r w:rsidR="004D0D01">
        <w:rPr>
          <w:rFonts w:asciiTheme="majorBidi" w:hAnsiTheme="majorBidi" w:cstheme="majorBidi"/>
          <w:szCs w:val="24"/>
        </w:rPr>
        <w:t>[pers. H]</w:t>
      </w:r>
      <w:r w:rsidR="006767EA">
        <w:rPr>
          <w:rFonts w:asciiTheme="majorBidi" w:hAnsiTheme="majorBidi" w:cstheme="majorBidi"/>
          <w:szCs w:val="24"/>
        </w:rPr>
        <w:t xml:space="preserve"> liecībās ietvert</w:t>
      </w:r>
      <w:r w:rsidR="00FD1358">
        <w:rPr>
          <w:rFonts w:asciiTheme="majorBidi" w:hAnsiTheme="majorBidi" w:cstheme="majorBidi"/>
          <w:szCs w:val="24"/>
        </w:rPr>
        <w:t>ās</w:t>
      </w:r>
      <w:r w:rsidR="006767EA">
        <w:rPr>
          <w:rFonts w:asciiTheme="majorBidi" w:hAnsiTheme="majorBidi" w:cstheme="majorBidi"/>
          <w:szCs w:val="24"/>
        </w:rPr>
        <w:t xml:space="preserve"> ziņas par faktiem</w:t>
      </w:r>
      <w:r>
        <w:rPr>
          <w:rFonts w:asciiTheme="majorBidi" w:hAnsiTheme="majorBidi" w:cstheme="majorBidi"/>
          <w:szCs w:val="24"/>
        </w:rPr>
        <w:t>.</w:t>
      </w:r>
      <w:r w:rsidR="00301ACC">
        <w:rPr>
          <w:rFonts w:asciiTheme="majorBidi" w:hAnsiTheme="majorBidi" w:cstheme="majorBidi"/>
          <w:szCs w:val="24"/>
        </w:rPr>
        <w:t xml:space="preserve"> </w:t>
      </w:r>
      <w:r>
        <w:rPr>
          <w:rFonts w:asciiTheme="majorBidi" w:hAnsiTheme="majorBidi" w:cstheme="majorBidi"/>
          <w:szCs w:val="24"/>
        </w:rPr>
        <w:t>Izvērtējot minētos pierādījumus, apelācijas instances tiesa atzinusi</w:t>
      </w:r>
      <w:r w:rsidR="00301ACC">
        <w:rPr>
          <w:rFonts w:asciiTheme="majorBidi" w:hAnsiTheme="majorBidi" w:cstheme="majorBidi"/>
          <w:szCs w:val="24"/>
        </w:rPr>
        <w:t>, ka</w:t>
      </w:r>
      <w:r w:rsidR="006767EA">
        <w:rPr>
          <w:rFonts w:asciiTheme="majorBidi" w:hAnsiTheme="majorBidi" w:cstheme="majorBidi"/>
          <w:szCs w:val="24"/>
        </w:rPr>
        <w:t xml:space="preserve"> darījum</w:t>
      </w:r>
      <w:r w:rsidR="00301ACC">
        <w:rPr>
          <w:rFonts w:asciiTheme="majorBidi" w:hAnsiTheme="majorBidi" w:cstheme="majorBidi"/>
          <w:szCs w:val="24"/>
        </w:rPr>
        <w:t>s</w:t>
      </w:r>
      <w:r w:rsidR="006767EA">
        <w:rPr>
          <w:rFonts w:asciiTheme="majorBidi" w:hAnsiTheme="majorBidi" w:cstheme="majorBidi"/>
          <w:szCs w:val="24"/>
        </w:rPr>
        <w:t xml:space="preserve"> starp </w:t>
      </w:r>
      <w:r w:rsidR="006767EA" w:rsidRPr="00714175">
        <w:rPr>
          <w:rFonts w:asciiTheme="majorBidi" w:hAnsiTheme="majorBidi" w:cstheme="majorBidi"/>
          <w:szCs w:val="24"/>
        </w:rPr>
        <w:t xml:space="preserve">SIA </w:t>
      </w:r>
      <w:r w:rsidR="00BA1CBC" w:rsidRPr="00714175">
        <w:rPr>
          <w:rFonts w:cs="Times New Roman"/>
          <w:szCs w:val="24"/>
        </w:rPr>
        <w:t>„</w:t>
      </w:r>
      <w:r w:rsidR="004D0D01">
        <w:rPr>
          <w:rFonts w:asciiTheme="majorBidi" w:hAnsiTheme="majorBidi" w:cstheme="majorBidi"/>
          <w:szCs w:val="24"/>
        </w:rPr>
        <w:t>[Nosaukums A]</w:t>
      </w:r>
      <w:r w:rsidR="00BA1CBC" w:rsidRPr="00714175">
        <w:rPr>
          <w:rFonts w:asciiTheme="majorBidi" w:hAnsiTheme="majorBidi" w:cstheme="majorBidi"/>
          <w:szCs w:val="24"/>
        </w:rPr>
        <w:t xml:space="preserve">” </w:t>
      </w:r>
      <w:r w:rsidR="006767EA" w:rsidRPr="00714175">
        <w:rPr>
          <w:rFonts w:asciiTheme="majorBidi" w:hAnsiTheme="majorBidi" w:cstheme="majorBidi"/>
          <w:szCs w:val="24"/>
        </w:rPr>
        <w:t xml:space="preserve">un </w:t>
      </w:r>
      <w:r w:rsidR="006767EA" w:rsidRPr="00714175">
        <w:rPr>
          <w:rFonts w:cs="Times New Roman"/>
          <w:szCs w:val="24"/>
        </w:rPr>
        <w:t>„</w:t>
      </w:r>
      <w:r w:rsidR="006767EA" w:rsidRPr="00714175">
        <w:rPr>
          <w:rFonts w:asciiTheme="majorBidi" w:hAnsiTheme="majorBidi" w:cstheme="majorBidi"/>
          <w:szCs w:val="24"/>
        </w:rPr>
        <w:t>D&amp;M HABITAT SPRL” n</w:t>
      </w:r>
      <w:r w:rsidR="00301ACC" w:rsidRPr="00714175">
        <w:rPr>
          <w:rFonts w:asciiTheme="majorBidi" w:hAnsiTheme="majorBidi" w:cstheme="majorBidi"/>
          <w:szCs w:val="24"/>
        </w:rPr>
        <w:t>av noticis</w:t>
      </w:r>
      <w:r w:rsidR="006767EA" w:rsidRPr="00714175">
        <w:rPr>
          <w:rFonts w:asciiTheme="majorBidi" w:hAnsiTheme="majorBidi" w:cstheme="majorBidi"/>
          <w:szCs w:val="24"/>
        </w:rPr>
        <w:t xml:space="preserve">. </w:t>
      </w:r>
    </w:p>
    <w:p w14:paraId="0336D7A7" w14:textId="628C96B0" w:rsidR="00C72110" w:rsidRDefault="00C169C5" w:rsidP="003877FD">
      <w:pPr>
        <w:spacing w:after="0" w:line="276" w:lineRule="auto"/>
        <w:ind w:firstLine="720"/>
        <w:jc w:val="both"/>
        <w:rPr>
          <w:rFonts w:asciiTheme="majorBidi" w:hAnsiTheme="majorBidi" w:cstheme="majorBidi"/>
          <w:szCs w:val="24"/>
        </w:rPr>
      </w:pPr>
      <w:r w:rsidRPr="00714175">
        <w:rPr>
          <w:rFonts w:asciiTheme="majorBidi" w:hAnsiTheme="majorBidi" w:cstheme="majorBidi"/>
          <w:szCs w:val="24"/>
        </w:rPr>
        <w:t>[7.</w:t>
      </w:r>
      <w:r w:rsidR="00301ACC" w:rsidRPr="00714175">
        <w:rPr>
          <w:rFonts w:asciiTheme="majorBidi" w:hAnsiTheme="majorBidi" w:cstheme="majorBidi"/>
          <w:szCs w:val="24"/>
        </w:rPr>
        <w:t>2.2.1</w:t>
      </w:r>
      <w:r w:rsidRPr="00714175">
        <w:rPr>
          <w:rFonts w:asciiTheme="majorBidi" w:hAnsiTheme="majorBidi" w:cstheme="majorBidi"/>
          <w:szCs w:val="24"/>
        </w:rPr>
        <w:t>] </w:t>
      </w:r>
      <w:r w:rsidR="00FD1358" w:rsidRPr="00714175">
        <w:rPr>
          <w:rFonts w:asciiTheme="majorBidi" w:hAnsiTheme="majorBidi" w:cstheme="majorBidi"/>
          <w:szCs w:val="24"/>
        </w:rPr>
        <w:t>P</w:t>
      </w:r>
      <w:r w:rsidR="00301ACC" w:rsidRPr="00714175">
        <w:rPr>
          <w:rFonts w:asciiTheme="majorBidi" w:hAnsiTheme="majorBidi" w:cstheme="majorBidi"/>
          <w:szCs w:val="24"/>
        </w:rPr>
        <w:t xml:space="preserve">retēji </w:t>
      </w:r>
      <w:r w:rsidR="00301ACC">
        <w:rPr>
          <w:rFonts w:asciiTheme="majorBidi" w:hAnsiTheme="majorBidi" w:cstheme="majorBidi"/>
          <w:szCs w:val="24"/>
        </w:rPr>
        <w:t xml:space="preserve">apsūdzētās </w:t>
      </w:r>
      <w:r w:rsidR="004D0D01">
        <w:rPr>
          <w:rFonts w:asciiTheme="majorBidi" w:hAnsiTheme="majorBidi" w:cstheme="majorBidi"/>
          <w:szCs w:val="24"/>
        </w:rPr>
        <w:t>[pers. A]</w:t>
      </w:r>
      <w:r w:rsidR="00301ACC">
        <w:rPr>
          <w:rFonts w:asciiTheme="majorBidi" w:hAnsiTheme="majorBidi" w:cstheme="majorBidi"/>
          <w:szCs w:val="24"/>
        </w:rPr>
        <w:t xml:space="preserve"> liecībās apgalvotajam </w:t>
      </w:r>
      <w:r>
        <w:rPr>
          <w:rFonts w:asciiTheme="majorBidi" w:hAnsiTheme="majorBidi" w:cstheme="majorBidi"/>
          <w:szCs w:val="24"/>
        </w:rPr>
        <w:t xml:space="preserve">par </w:t>
      </w:r>
      <w:proofErr w:type="gramStart"/>
      <w:r w:rsidR="00FD1358">
        <w:rPr>
          <w:rFonts w:asciiTheme="majorBidi" w:hAnsiTheme="majorBidi" w:cstheme="majorBidi"/>
          <w:szCs w:val="24"/>
        </w:rPr>
        <w:t>2004.gada</w:t>
      </w:r>
      <w:proofErr w:type="gramEnd"/>
      <w:r w:rsidR="00FD1358">
        <w:rPr>
          <w:rFonts w:asciiTheme="majorBidi" w:hAnsiTheme="majorBidi" w:cstheme="majorBidi"/>
          <w:szCs w:val="24"/>
        </w:rPr>
        <w:t xml:space="preserve"> 28.maijā noslēgto darījumu ar uzņēmuma </w:t>
      </w:r>
      <w:r w:rsidR="00FD1358">
        <w:rPr>
          <w:rFonts w:cs="Times New Roman"/>
          <w:szCs w:val="24"/>
        </w:rPr>
        <w:t>„</w:t>
      </w:r>
      <w:r w:rsidR="00FD1358">
        <w:rPr>
          <w:rFonts w:asciiTheme="majorBidi" w:hAnsiTheme="majorBidi" w:cstheme="majorBidi"/>
          <w:szCs w:val="24"/>
        </w:rPr>
        <w:t xml:space="preserve">D&amp;M HABITAT SPRL” </w:t>
      </w:r>
      <w:r w:rsidR="004D0D01">
        <w:rPr>
          <w:rFonts w:asciiTheme="majorBidi" w:hAnsiTheme="majorBidi" w:cstheme="majorBidi"/>
          <w:szCs w:val="24"/>
        </w:rPr>
        <w:t>[amats]</w:t>
      </w:r>
      <w:r w:rsidR="00FD1358">
        <w:rPr>
          <w:rFonts w:asciiTheme="majorBidi" w:hAnsiTheme="majorBidi" w:cstheme="majorBidi"/>
          <w:szCs w:val="24"/>
        </w:rPr>
        <w:t xml:space="preserve"> </w:t>
      </w:r>
      <w:r w:rsidR="004D0D01">
        <w:rPr>
          <w:rFonts w:asciiTheme="majorBidi" w:hAnsiTheme="majorBidi" w:cstheme="majorBidi"/>
          <w:szCs w:val="24"/>
        </w:rPr>
        <w:t>[pers. D]</w:t>
      </w:r>
      <w:r w:rsidR="00FD1358">
        <w:rPr>
          <w:rFonts w:asciiTheme="majorBidi" w:hAnsiTheme="majorBidi" w:cstheme="majorBidi"/>
          <w:szCs w:val="24"/>
        </w:rPr>
        <w:t xml:space="preserve"> par tintes </w:t>
      </w:r>
      <w:r w:rsidR="00221249">
        <w:rPr>
          <w:rFonts w:asciiTheme="majorBidi" w:hAnsiTheme="majorBidi" w:cstheme="majorBidi"/>
          <w:szCs w:val="24"/>
        </w:rPr>
        <w:t xml:space="preserve">kasetņu </w:t>
      </w:r>
      <w:r w:rsidR="00FD1358">
        <w:rPr>
          <w:rFonts w:asciiTheme="majorBidi" w:hAnsiTheme="majorBidi" w:cstheme="majorBidi"/>
          <w:szCs w:val="24"/>
        </w:rPr>
        <w:t xml:space="preserve">iegādi, par ko uzņēmuma </w:t>
      </w:r>
      <w:r w:rsidR="004D0D01">
        <w:rPr>
          <w:rFonts w:asciiTheme="majorBidi" w:hAnsiTheme="majorBidi" w:cstheme="majorBidi"/>
          <w:szCs w:val="24"/>
        </w:rPr>
        <w:t>[amats]</w:t>
      </w:r>
      <w:r w:rsidR="00FD1358">
        <w:rPr>
          <w:rFonts w:asciiTheme="majorBidi" w:hAnsiTheme="majorBidi" w:cstheme="majorBidi"/>
          <w:szCs w:val="24"/>
        </w:rPr>
        <w:t xml:space="preserve"> </w:t>
      </w:r>
      <w:r w:rsidR="004D0D01">
        <w:rPr>
          <w:rFonts w:asciiTheme="majorBidi" w:hAnsiTheme="majorBidi" w:cstheme="majorBidi"/>
          <w:szCs w:val="24"/>
        </w:rPr>
        <w:t>[pers. D]</w:t>
      </w:r>
      <w:r w:rsidR="00FD1358">
        <w:rPr>
          <w:rFonts w:asciiTheme="majorBidi" w:hAnsiTheme="majorBidi" w:cstheme="majorBidi"/>
          <w:szCs w:val="24"/>
        </w:rPr>
        <w:t xml:space="preserve"> izrakstījusi rēķinu Nr. 2004/010006 par 228 538,80</w:t>
      </w:r>
      <w:r w:rsidR="00FD1358" w:rsidRPr="00C72110">
        <w:rPr>
          <w:rFonts w:asciiTheme="majorBidi" w:hAnsiTheme="majorBidi" w:cstheme="majorBidi"/>
          <w:i/>
          <w:iCs/>
          <w:szCs w:val="24"/>
        </w:rPr>
        <w:t xml:space="preserve"> </w:t>
      </w:r>
      <w:proofErr w:type="spellStart"/>
      <w:r w:rsidR="00FD1358" w:rsidRPr="00C72110">
        <w:rPr>
          <w:rFonts w:asciiTheme="majorBidi" w:hAnsiTheme="majorBidi" w:cstheme="majorBidi"/>
          <w:i/>
          <w:iCs/>
          <w:szCs w:val="24"/>
        </w:rPr>
        <w:t>euro</w:t>
      </w:r>
      <w:proofErr w:type="spellEnd"/>
      <w:r w:rsidR="00FD1358">
        <w:rPr>
          <w:rFonts w:asciiTheme="majorBidi" w:hAnsiTheme="majorBidi" w:cstheme="majorBidi"/>
          <w:szCs w:val="24"/>
        </w:rPr>
        <w:t xml:space="preserve">, no kuriem 20 % jeb 45 707,76 </w:t>
      </w:r>
      <w:proofErr w:type="spellStart"/>
      <w:r w:rsidR="00FD1358" w:rsidRPr="00C72110">
        <w:rPr>
          <w:rFonts w:asciiTheme="majorBidi" w:hAnsiTheme="majorBidi" w:cstheme="majorBidi"/>
          <w:i/>
          <w:iCs/>
          <w:szCs w:val="24"/>
        </w:rPr>
        <w:t>euro</w:t>
      </w:r>
      <w:proofErr w:type="spellEnd"/>
      <w:r w:rsidR="00FD1358">
        <w:rPr>
          <w:rFonts w:asciiTheme="majorBidi" w:hAnsiTheme="majorBidi" w:cstheme="majorBidi"/>
          <w:szCs w:val="24"/>
        </w:rPr>
        <w:t xml:space="preserve"> samaksājusi skaidrā naudā, apelācijas instances tiesa atzinusi, ka minēto</w:t>
      </w:r>
      <w:r w:rsidR="009836E0">
        <w:rPr>
          <w:rFonts w:asciiTheme="majorBidi" w:hAnsiTheme="majorBidi" w:cstheme="majorBidi"/>
          <w:szCs w:val="24"/>
        </w:rPr>
        <w:t>s apgalvojumus</w:t>
      </w:r>
      <w:r w:rsidR="00FD1358">
        <w:rPr>
          <w:rFonts w:asciiTheme="majorBidi" w:hAnsiTheme="majorBidi" w:cstheme="majorBidi"/>
          <w:szCs w:val="24"/>
        </w:rPr>
        <w:t xml:space="preserve"> neapstiprina</w:t>
      </w:r>
      <w:r w:rsidR="00C72110">
        <w:rPr>
          <w:rFonts w:asciiTheme="majorBidi" w:hAnsiTheme="majorBidi" w:cstheme="majorBidi"/>
          <w:szCs w:val="24"/>
        </w:rPr>
        <w:t xml:space="preserve"> starptautiskās sadarbības ietvaros no Beļģijas saņemt</w:t>
      </w:r>
      <w:r w:rsidR="00FD1358">
        <w:rPr>
          <w:rFonts w:asciiTheme="majorBidi" w:hAnsiTheme="majorBidi" w:cstheme="majorBidi"/>
          <w:szCs w:val="24"/>
        </w:rPr>
        <w:t>ie</w:t>
      </w:r>
      <w:r w:rsidR="00C72110">
        <w:rPr>
          <w:rFonts w:asciiTheme="majorBidi" w:hAnsiTheme="majorBidi" w:cstheme="majorBidi"/>
          <w:szCs w:val="24"/>
        </w:rPr>
        <w:t xml:space="preserve"> </w:t>
      </w:r>
      <w:r w:rsidR="009836E0">
        <w:rPr>
          <w:rFonts w:asciiTheme="majorBidi" w:hAnsiTheme="majorBidi" w:cstheme="majorBidi"/>
          <w:szCs w:val="24"/>
        </w:rPr>
        <w:t>materiāli.</w:t>
      </w:r>
    </w:p>
    <w:p w14:paraId="77DDD5CC" w14:textId="4F0916D5" w:rsidR="00E32ECC" w:rsidRDefault="000D76AE" w:rsidP="003877FD">
      <w:pPr>
        <w:spacing w:after="0" w:line="276" w:lineRule="auto"/>
        <w:ind w:firstLine="720"/>
        <w:jc w:val="both"/>
        <w:rPr>
          <w:rFonts w:asciiTheme="majorBidi" w:hAnsiTheme="majorBidi" w:cstheme="majorBidi"/>
          <w:szCs w:val="24"/>
        </w:rPr>
      </w:pPr>
      <w:r>
        <w:rPr>
          <w:rFonts w:asciiTheme="majorBidi" w:hAnsiTheme="majorBidi" w:cstheme="majorBidi"/>
          <w:szCs w:val="24"/>
        </w:rPr>
        <w:t>[7.</w:t>
      </w:r>
      <w:r w:rsidR="007E37EF">
        <w:rPr>
          <w:rFonts w:asciiTheme="majorBidi" w:hAnsiTheme="majorBidi" w:cstheme="majorBidi"/>
          <w:szCs w:val="24"/>
        </w:rPr>
        <w:t>2</w:t>
      </w:r>
      <w:r>
        <w:rPr>
          <w:rFonts w:asciiTheme="majorBidi" w:hAnsiTheme="majorBidi" w:cstheme="majorBidi"/>
          <w:szCs w:val="24"/>
        </w:rPr>
        <w:t>.2</w:t>
      </w:r>
      <w:r w:rsidR="007E37EF">
        <w:rPr>
          <w:rFonts w:asciiTheme="majorBidi" w:hAnsiTheme="majorBidi" w:cstheme="majorBidi"/>
          <w:szCs w:val="24"/>
        </w:rPr>
        <w:t>.2</w:t>
      </w:r>
      <w:r>
        <w:rPr>
          <w:rFonts w:asciiTheme="majorBidi" w:hAnsiTheme="majorBidi" w:cstheme="majorBidi"/>
          <w:szCs w:val="24"/>
        </w:rPr>
        <w:t>] </w:t>
      </w:r>
      <w:r w:rsidR="007E37EF">
        <w:rPr>
          <w:rFonts w:asciiTheme="majorBidi" w:hAnsiTheme="majorBidi" w:cstheme="majorBidi"/>
          <w:szCs w:val="24"/>
        </w:rPr>
        <w:t>I</w:t>
      </w:r>
      <w:r w:rsidR="000507B8">
        <w:rPr>
          <w:rFonts w:asciiTheme="majorBidi" w:hAnsiTheme="majorBidi" w:cstheme="majorBidi"/>
          <w:szCs w:val="24"/>
        </w:rPr>
        <w:t>zvērtējot</w:t>
      </w:r>
      <w:r>
        <w:rPr>
          <w:rFonts w:asciiTheme="majorBidi" w:hAnsiTheme="majorBidi" w:cstheme="majorBidi"/>
          <w:szCs w:val="24"/>
        </w:rPr>
        <w:t xml:space="preserve"> apsūdzētās </w:t>
      </w:r>
      <w:r w:rsidR="004D0D01">
        <w:rPr>
          <w:rFonts w:asciiTheme="majorBidi" w:hAnsiTheme="majorBidi" w:cstheme="majorBidi"/>
          <w:szCs w:val="24"/>
        </w:rPr>
        <w:t>[pers. A]</w:t>
      </w:r>
      <w:r w:rsidR="007E37EF">
        <w:rPr>
          <w:rFonts w:asciiTheme="majorBidi" w:hAnsiTheme="majorBidi" w:cstheme="majorBidi"/>
          <w:szCs w:val="24"/>
        </w:rPr>
        <w:t xml:space="preserve"> </w:t>
      </w:r>
      <w:r>
        <w:rPr>
          <w:rFonts w:asciiTheme="majorBidi" w:hAnsiTheme="majorBidi" w:cstheme="majorBidi"/>
          <w:szCs w:val="24"/>
        </w:rPr>
        <w:t>iesniegto čeka kopiju</w:t>
      </w:r>
      <w:r w:rsidR="000507B8">
        <w:rPr>
          <w:rFonts w:asciiTheme="majorBidi" w:hAnsiTheme="majorBidi" w:cstheme="majorBidi"/>
          <w:szCs w:val="24"/>
        </w:rPr>
        <w:t>, kas apsūdzētās ieskatā pierād</w:t>
      </w:r>
      <w:r w:rsidR="00DE1A3B">
        <w:rPr>
          <w:rFonts w:asciiTheme="majorBidi" w:hAnsiTheme="majorBidi" w:cstheme="majorBidi"/>
          <w:szCs w:val="24"/>
        </w:rPr>
        <w:t>a</w:t>
      </w:r>
      <w:r w:rsidR="000507B8">
        <w:rPr>
          <w:rFonts w:asciiTheme="majorBidi" w:hAnsiTheme="majorBidi" w:cstheme="majorBidi"/>
          <w:szCs w:val="24"/>
        </w:rPr>
        <w:t xml:space="preserve"> 20 % apmaksu par preci, </w:t>
      </w:r>
      <w:r w:rsidR="007E37EF">
        <w:rPr>
          <w:rFonts w:asciiTheme="majorBidi" w:hAnsiTheme="majorBidi" w:cstheme="majorBidi"/>
          <w:szCs w:val="24"/>
        </w:rPr>
        <w:t>apelācijas instances tiesa</w:t>
      </w:r>
      <w:r w:rsidR="000507B8">
        <w:rPr>
          <w:rFonts w:asciiTheme="majorBidi" w:hAnsiTheme="majorBidi" w:cstheme="majorBidi"/>
          <w:szCs w:val="24"/>
        </w:rPr>
        <w:t xml:space="preserve"> atzinusi, ka čeka kopijas saturs neapstiprina 45 707,76 </w:t>
      </w:r>
      <w:proofErr w:type="spellStart"/>
      <w:r w:rsidR="000507B8" w:rsidRPr="000507B8">
        <w:rPr>
          <w:rFonts w:asciiTheme="majorBidi" w:hAnsiTheme="majorBidi" w:cstheme="majorBidi"/>
          <w:i/>
          <w:iCs/>
          <w:szCs w:val="24"/>
        </w:rPr>
        <w:t>euro</w:t>
      </w:r>
      <w:proofErr w:type="spellEnd"/>
      <w:r w:rsidR="000507B8">
        <w:rPr>
          <w:rFonts w:asciiTheme="majorBidi" w:hAnsiTheme="majorBidi" w:cstheme="majorBidi"/>
          <w:szCs w:val="24"/>
        </w:rPr>
        <w:t xml:space="preserve"> samaksu uzņēmumam </w:t>
      </w:r>
      <w:r w:rsidR="000507B8">
        <w:rPr>
          <w:rFonts w:cs="Times New Roman"/>
          <w:szCs w:val="24"/>
        </w:rPr>
        <w:t>„</w:t>
      </w:r>
      <w:r w:rsidR="000507B8">
        <w:rPr>
          <w:rFonts w:asciiTheme="majorBidi" w:hAnsiTheme="majorBidi" w:cstheme="majorBidi"/>
          <w:szCs w:val="24"/>
        </w:rPr>
        <w:t xml:space="preserve">D&amp;M HABITAT SPRL”. </w:t>
      </w:r>
      <w:r w:rsidR="007E37EF">
        <w:rPr>
          <w:rFonts w:asciiTheme="majorBidi" w:hAnsiTheme="majorBidi" w:cstheme="majorBidi"/>
          <w:szCs w:val="24"/>
        </w:rPr>
        <w:t>Apelācijas instances tiesa</w:t>
      </w:r>
      <w:r w:rsidR="009836E0">
        <w:rPr>
          <w:rFonts w:asciiTheme="majorBidi" w:hAnsiTheme="majorBidi" w:cstheme="majorBidi"/>
          <w:szCs w:val="24"/>
        </w:rPr>
        <w:t xml:space="preserve"> </w:t>
      </w:r>
      <w:r w:rsidR="007E37EF">
        <w:rPr>
          <w:rFonts w:asciiTheme="majorBidi" w:hAnsiTheme="majorBidi" w:cstheme="majorBidi"/>
          <w:szCs w:val="24"/>
        </w:rPr>
        <w:t>atzinusi,</w:t>
      </w:r>
      <w:r w:rsidR="009836E0">
        <w:rPr>
          <w:rFonts w:asciiTheme="majorBidi" w:hAnsiTheme="majorBidi" w:cstheme="majorBidi"/>
          <w:szCs w:val="24"/>
        </w:rPr>
        <w:t xml:space="preserve"> ka</w:t>
      </w:r>
      <w:r w:rsidR="007E37EF">
        <w:rPr>
          <w:rFonts w:asciiTheme="majorBidi" w:hAnsiTheme="majorBidi" w:cstheme="majorBidi"/>
          <w:szCs w:val="24"/>
        </w:rPr>
        <w:t xml:space="preserve"> </w:t>
      </w:r>
      <w:r w:rsidR="009836E0">
        <w:rPr>
          <w:rFonts w:asciiTheme="majorBidi" w:hAnsiTheme="majorBidi" w:cstheme="majorBidi"/>
          <w:szCs w:val="24"/>
        </w:rPr>
        <w:t xml:space="preserve">uzņēmumam </w:t>
      </w:r>
      <w:r w:rsidR="009836E0">
        <w:rPr>
          <w:rFonts w:cs="Times New Roman"/>
          <w:szCs w:val="24"/>
        </w:rPr>
        <w:t>„</w:t>
      </w:r>
      <w:r w:rsidR="009836E0">
        <w:rPr>
          <w:rFonts w:asciiTheme="majorBidi" w:hAnsiTheme="majorBidi" w:cstheme="majorBidi"/>
          <w:szCs w:val="24"/>
        </w:rPr>
        <w:t xml:space="preserve">D&amp;M HABITAT SPRL” </w:t>
      </w:r>
      <w:r w:rsidR="000F082E">
        <w:rPr>
          <w:rFonts w:asciiTheme="majorBidi" w:hAnsiTheme="majorBidi" w:cstheme="majorBidi"/>
          <w:szCs w:val="24"/>
        </w:rPr>
        <w:t xml:space="preserve">ne </w:t>
      </w:r>
      <w:r w:rsidR="009836E0">
        <w:rPr>
          <w:rFonts w:asciiTheme="majorBidi" w:hAnsiTheme="majorBidi" w:cstheme="majorBidi"/>
          <w:szCs w:val="24"/>
        </w:rPr>
        <w:t xml:space="preserve">veikto priekšapmaksu 20 % apmērā, ne arī pēcapmaksu 182 831,04 </w:t>
      </w:r>
      <w:proofErr w:type="spellStart"/>
      <w:r w:rsidR="009836E0" w:rsidRPr="00AC6A4F">
        <w:rPr>
          <w:rFonts w:asciiTheme="majorBidi" w:hAnsiTheme="majorBidi" w:cstheme="majorBidi"/>
          <w:i/>
          <w:iCs/>
          <w:szCs w:val="24"/>
        </w:rPr>
        <w:t>euro</w:t>
      </w:r>
      <w:proofErr w:type="spellEnd"/>
      <w:r w:rsidR="009836E0">
        <w:rPr>
          <w:rFonts w:asciiTheme="majorBidi" w:hAnsiTheme="majorBidi" w:cstheme="majorBidi"/>
          <w:szCs w:val="24"/>
        </w:rPr>
        <w:t xml:space="preserve"> apmērā neapstiprina arī </w:t>
      </w:r>
      <w:r w:rsidR="007E37EF">
        <w:rPr>
          <w:rFonts w:asciiTheme="majorBidi" w:hAnsiTheme="majorBidi" w:cstheme="majorBidi"/>
          <w:szCs w:val="24"/>
        </w:rPr>
        <w:t>apsūdzētās iesniegt</w:t>
      </w:r>
      <w:r w:rsidR="009836E0">
        <w:rPr>
          <w:rFonts w:asciiTheme="majorBidi" w:hAnsiTheme="majorBidi" w:cstheme="majorBidi"/>
          <w:szCs w:val="24"/>
        </w:rPr>
        <w:t>ie</w:t>
      </w:r>
      <w:r w:rsidR="007E37EF">
        <w:rPr>
          <w:rFonts w:asciiTheme="majorBidi" w:hAnsiTheme="majorBidi" w:cstheme="majorBidi"/>
          <w:szCs w:val="24"/>
        </w:rPr>
        <w:t xml:space="preserve"> SIA </w:t>
      </w:r>
      <w:r w:rsidR="007E37EF">
        <w:rPr>
          <w:rFonts w:cs="Times New Roman"/>
          <w:szCs w:val="24"/>
        </w:rPr>
        <w:t>„</w:t>
      </w:r>
      <w:r w:rsidR="004D0D01">
        <w:rPr>
          <w:rFonts w:asciiTheme="majorBidi" w:hAnsiTheme="majorBidi" w:cstheme="majorBidi"/>
          <w:szCs w:val="24"/>
        </w:rPr>
        <w:t>[Nosaukums </w:t>
      </w:r>
      <w:r w:rsidR="004D0D01">
        <w:t>A]</w:t>
      </w:r>
      <w:r w:rsidR="007E37EF">
        <w:rPr>
          <w:rFonts w:asciiTheme="majorBidi" w:hAnsiTheme="majorBidi" w:cstheme="majorBidi"/>
          <w:szCs w:val="24"/>
        </w:rPr>
        <w:t xml:space="preserve">” </w:t>
      </w:r>
      <w:r w:rsidR="00221249">
        <w:rPr>
          <w:rFonts w:asciiTheme="majorBidi" w:hAnsiTheme="majorBidi" w:cstheme="majorBidi"/>
          <w:szCs w:val="24"/>
        </w:rPr>
        <w:t xml:space="preserve">2005., 2006., 2007., 2009. un </w:t>
      </w:r>
      <w:proofErr w:type="gramStart"/>
      <w:r w:rsidR="00221249">
        <w:rPr>
          <w:rFonts w:asciiTheme="majorBidi" w:hAnsiTheme="majorBidi" w:cstheme="majorBidi"/>
          <w:szCs w:val="24"/>
        </w:rPr>
        <w:t>2017.</w:t>
      </w:r>
      <w:r w:rsidR="007E37EF">
        <w:rPr>
          <w:rFonts w:asciiTheme="majorBidi" w:hAnsiTheme="majorBidi" w:cstheme="majorBidi"/>
          <w:szCs w:val="24"/>
        </w:rPr>
        <w:t>gada</w:t>
      </w:r>
      <w:proofErr w:type="gramEnd"/>
      <w:r w:rsidR="007E37EF">
        <w:rPr>
          <w:rFonts w:asciiTheme="majorBidi" w:hAnsiTheme="majorBidi" w:cstheme="majorBidi"/>
          <w:szCs w:val="24"/>
        </w:rPr>
        <w:t xml:space="preserve"> pārskat</w:t>
      </w:r>
      <w:r w:rsidR="009836E0">
        <w:rPr>
          <w:rFonts w:asciiTheme="majorBidi" w:hAnsiTheme="majorBidi" w:cstheme="majorBidi"/>
          <w:szCs w:val="24"/>
        </w:rPr>
        <w:t xml:space="preserve">i. </w:t>
      </w:r>
      <w:r w:rsidR="00221249">
        <w:rPr>
          <w:rFonts w:asciiTheme="majorBidi" w:hAnsiTheme="majorBidi" w:cstheme="majorBidi"/>
          <w:szCs w:val="24"/>
        </w:rPr>
        <w:t xml:space="preserve">Apelācijas instances tiesa </w:t>
      </w:r>
      <w:r w:rsidR="009836E0">
        <w:rPr>
          <w:rFonts w:asciiTheme="majorBidi" w:hAnsiTheme="majorBidi" w:cstheme="majorBidi"/>
          <w:szCs w:val="24"/>
        </w:rPr>
        <w:t xml:space="preserve">arī </w:t>
      </w:r>
      <w:r w:rsidR="00221249">
        <w:rPr>
          <w:rFonts w:asciiTheme="majorBidi" w:hAnsiTheme="majorBidi" w:cstheme="majorBidi"/>
          <w:szCs w:val="24"/>
        </w:rPr>
        <w:t xml:space="preserve">konstatējusi, ka apsūdzētā </w:t>
      </w:r>
      <w:r w:rsidR="003667E2">
        <w:rPr>
          <w:rFonts w:asciiTheme="majorBidi" w:hAnsiTheme="majorBidi" w:cstheme="majorBidi"/>
          <w:szCs w:val="24"/>
        </w:rPr>
        <w:t>[pers. A]</w:t>
      </w:r>
      <w:r w:rsidR="00B77B04" w:rsidRPr="00B77B04">
        <w:rPr>
          <w:rFonts w:asciiTheme="majorBidi" w:hAnsiTheme="majorBidi" w:cstheme="majorBidi"/>
          <w:szCs w:val="24"/>
        </w:rPr>
        <w:t xml:space="preserve"> </w:t>
      </w:r>
      <w:r w:rsidR="00B77B04">
        <w:rPr>
          <w:rFonts w:asciiTheme="majorBidi" w:hAnsiTheme="majorBidi" w:cstheme="majorBidi"/>
          <w:szCs w:val="24"/>
        </w:rPr>
        <w:t>nav iesniegusi</w:t>
      </w:r>
      <w:r w:rsidR="00B77B04" w:rsidRPr="00B77B04">
        <w:rPr>
          <w:rFonts w:asciiTheme="majorBidi" w:hAnsiTheme="majorBidi" w:cstheme="majorBidi"/>
          <w:szCs w:val="24"/>
        </w:rPr>
        <w:t xml:space="preserve"> </w:t>
      </w:r>
      <w:r w:rsidR="00B77B04">
        <w:rPr>
          <w:rFonts w:asciiTheme="majorBidi" w:hAnsiTheme="majorBidi" w:cstheme="majorBidi"/>
          <w:szCs w:val="24"/>
        </w:rPr>
        <w:t>pierādījumus par</w:t>
      </w:r>
      <w:r w:rsidR="00B560D1">
        <w:rPr>
          <w:rFonts w:asciiTheme="majorBidi" w:hAnsiTheme="majorBidi" w:cstheme="majorBidi"/>
          <w:szCs w:val="24"/>
        </w:rPr>
        <w:t xml:space="preserve"> līdzekļu iegūšanas avot</w:t>
      </w:r>
      <w:r w:rsidR="003C74A3">
        <w:rPr>
          <w:rFonts w:asciiTheme="majorBidi" w:hAnsiTheme="majorBidi" w:cstheme="majorBidi"/>
          <w:szCs w:val="24"/>
        </w:rPr>
        <w:t>u</w:t>
      </w:r>
      <w:r w:rsidR="00B560D1">
        <w:rPr>
          <w:rFonts w:asciiTheme="majorBidi" w:hAnsiTheme="majorBidi" w:cstheme="majorBidi"/>
          <w:szCs w:val="24"/>
        </w:rPr>
        <w:t xml:space="preserve"> priekšapmaksas veikšanai</w:t>
      </w:r>
      <w:r w:rsidR="00C34AB2">
        <w:rPr>
          <w:rFonts w:asciiTheme="majorBidi" w:hAnsiTheme="majorBidi" w:cstheme="majorBidi"/>
          <w:szCs w:val="24"/>
        </w:rPr>
        <w:t>, kā</w:t>
      </w:r>
      <w:r w:rsidR="00AC6A4F">
        <w:rPr>
          <w:rFonts w:asciiTheme="majorBidi" w:hAnsiTheme="majorBidi" w:cstheme="majorBidi"/>
          <w:szCs w:val="24"/>
        </w:rPr>
        <w:t xml:space="preserve"> arī nav deklarējusi 45</w:t>
      </w:r>
      <w:r w:rsidR="00481420">
        <w:rPr>
          <w:rFonts w:asciiTheme="majorBidi" w:hAnsiTheme="majorBidi" w:cstheme="majorBidi"/>
          <w:szCs w:val="24"/>
        </w:rPr>
        <w:t> </w:t>
      </w:r>
      <w:r w:rsidR="00AC6A4F">
        <w:rPr>
          <w:rFonts w:asciiTheme="majorBidi" w:hAnsiTheme="majorBidi" w:cstheme="majorBidi"/>
          <w:szCs w:val="24"/>
        </w:rPr>
        <w:t xml:space="preserve">707,76 </w:t>
      </w:r>
      <w:proofErr w:type="spellStart"/>
      <w:r w:rsidR="00AC6A4F" w:rsidRPr="00FA560A">
        <w:rPr>
          <w:rFonts w:asciiTheme="majorBidi" w:hAnsiTheme="majorBidi" w:cstheme="majorBidi"/>
          <w:i/>
          <w:iCs/>
          <w:szCs w:val="24"/>
        </w:rPr>
        <w:t>euro</w:t>
      </w:r>
      <w:proofErr w:type="spellEnd"/>
      <w:r w:rsidR="00AC6A4F">
        <w:rPr>
          <w:rFonts w:asciiTheme="majorBidi" w:hAnsiTheme="majorBidi" w:cstheme="majorBidi"/>
          <w:szCs w:val="24"/>
        </w:rPr>
        <w:t xml:space="preserve"> pārvešanu pāri robežai.</w:t>
      </w:r>
    </w:p>
    <w:p w14:paraId="6286DD78" w14:textId="2B6D2D25" w:rsidR="00AC6A4F" w:rsidRPr="004B3155" w:rsidRDefault="00E32ECC" w:rsidP="003877FD">
      <w:pPr>
        <w:spacing w:after="0" w:line="276" w:lineRule="auto"/>
        <w:ind w:firstLine="720"/>
        <w:jc w:val="both"/>
        <w:rPr>
          <w:rFonts w:asciiTheme="majorBidi" w:hAnsiTheme="majorBidi" w:cstheme="majorBidi"/>
          <w:color w:val="FF0000"/>
          <w:szCs w:val="24"/>
        </w:rPr>
      </w:pPr>
      <w:r>
        <w:rPr>
          <w:rFonts w:asciiTheme="majorBidi" w:hAnsiTheme="majorBidi" w:cstheme="majorBidi"/>
          <w:szCs w:val="24"/>
        </w:rPr>
        <w:t>[7.</w:t>
      </w:r>
      <w:r w:rsidR="007E37EF">
        <w:rPr>
          <w:rFonts w:asciiTheme="majorBidi" w:hAnsiTheme="majorBidi" w:cstheme="majorBidi"/>
          <w:szCs w:val="24"/>
        </w:rPr>
        <w:t>2</w:t>
      </w:r>
      <w:r>
        <w:rPr>
          <w:rFonts w:asciiTheme="majorBidi" w:hAnsiTheme="majorBidi" w:cstheme="majorBidi"/>
          <w:szCs w:val="24"/>
        </w:rPr>
        <w:t>.</w:t>
      </w:r>
      <w:r w:rsidR="007E37EF">
        <w:rPr>
          <w:rFonts w:asciiTheme="majorBidi" w:hAnsiTheme="majorBidi" w:cstheme="majorBidi"/>
          <w:szCs w:val="24"/>
        </w:rPr>
        <w:t>2.3</w:t>
      </w:r>
      <w:r>
        <w:rPr>
          <w:rFonts w:asciiTheme="majorBidi" w:hAnsiTheme="majorBidi" w:cstheme="majorBidi"/>
          <w:szCs w:val="24"/>
        </w:rPr>
        <w:t xml:space="preserve">] Pretēji apsūdzētās </w:t>
      </w:r>
      <w:r w:rsidR="003667E2">
        <w:rPr>
          <w:rFonts w:asciiTheme="majorBidi" w:hAnsiTheme="majorBidi" w:cstheme="majorBidi"/>
          <w:szCs w:val="24"/>
        </w:rPr>
        <w:t>[pers. A]</w:t>
      </w:r>
      <w:r>
        <w:rPr>
          <w:rFonts w:asciiTheme="majorBidi" w:hAnsiTheme="majorBidi" w:cstheme="majorBidi"/>
          <w:szCs w:val="24"/>
        </w:rPr>
        <w:t xml:space="preserve"> apgalvotajam, ka tint</w:t>
      </w:r>
      <w:r w:rsidRPr="00221249">
        <w:rPr>
          <w:rFonts w:asciiTheme="majorBidi" w:hAnsiTheme="majorBidi" w:cstheme="majorBidi"/>
          <w:szCs w:val="24"/>
        </w:rPr>
        <w:t>es kase</w:t>
      </w:r>
      <w:r w:rsidR="00221249" w:rsidRPr="00221249">
        <w:rPr>
          <w:rFonts w:asciiTheme="majorBidi" w:hAnsiTheme="majorBidi" w:cstheme="majorBidi"/>
          <w:szCs w:val="24"/>
        </w:rPr>
        <w:t>tņu</w:t>
      </w:r>
      <w:r>
        <w:rPr>
          <w:rFonts w:asciiTheme="majorBidi" w:hAnsiTheme="majorBidi" w:cstheme="majorBidi"/>
          <w:szCs w:val="24"/>
        </w:rPr>
        <w:t xml:space="preserve"> iekraušanu Beļģijā </w:t>
      </w:r>
      <w:proofErr w:type="gramStart"/>
      <w:r>
        <w:rPr>
          <w:rFonts w:asciiTheme="majorBidi" w:hAnsiTheme="majorBidi" w:cstheme="majorBidi"/>
          <w:szCs w:val="24"/>
        </w:rPr>
        <w:t>2004.gada</w:t>
      </w:r>
      <w:proofErr w:type="gramEnd"/>
      <w:r>
        <w:rPr>
          <w:rFonts w:asciiTheme="majorBidi" w:hAnsiTheme="majorBidi" w:cstheme="majorBidi"/>
          <w:szCs w:val="24"/>
        </w:rPr>
        <w:t xml:space="preserve"> 28.maijā </w:t>
      </w:r>
      <w:r w:rsidR="00B77B04">
        <w:rPr>
          <w:rFonts w:asciiTheme="majorBidi" w:hAnsiTheme="majorBidi" w:cstheme="majorBidi"/>
          <w:szCs w:val="24"/>
        </w:rPr>
        <w:t xml:space="preserve">apstiprina </w:t>
      </w:r>
      <w:r>
        <w:rPr>
          <w:rFonts w:asciiTheme="majorBidi" w:hAnsiTheme="majorBidi" w:cstheme="majorBidi"/>
          <w:szCs w:val="24"/>
        </w:rPr>
        <w:t xml:space="preserve">liecinieka </w:t>
      </w:r>
      <w:r w:rsidR="003667E2">
        <w:rPr>
          <w:rFonts w:asciiTheme="majorBidi" w:hAnsiTheme="majorBidi" w:cstheme="majorBidi"/>
          <w:szCs w:val="24"/>
        </w:rPr>
        <w:t>[pers. </w:t>
      </w:r>
      <w:r w:rsidR="003667E2">
        <w:t>B]</w:t>
      </w:r>
      <w:r>
        <w:rPr>
          <w:rFonts w:asciiTheme="majorBidi" w:hAnsiTheme="majorBidi" w:cstheme="majorBidi"/>
          <w:szCs w:val="24"/>
        </w:rPr>
        <w:t xml:space="preserve"> liecības, </w:t>
      </w:r>
      <w:r w:rsidR="004B3155">
        <w:rPr>
          <w:rFonts w:asciiTheme="majorBidi" w:hAnsiTheme="majorBidi" w:cstheme="majorBidi"/>
          <w:szCs w:val="24"/>
        </w:rPr>
        <w:t xml:space="preserve">apelācijas instances tiesa, izvērtējot lietā iegūtos pierādījumus, </w:t>
      </w:r>
      <w:r w:rsidR="00E16774">
        <w:rPr>
          <w:rFonts w:asciiTheme="majorBidi" w:hAnsiTheme="majorBidi" w:cstheme="majorBidi"/>
          <w:szCs w:val="24"/>
        </w:rPr>
        <w:t>atzinusi</w:t>
      </w:r>
      <w:r>
        <w:rPr>
          <w:rFonts w:asciiTheme="majorBidi" w:hAnsiTheme="majorBidi" w:cstheme="majorBidi"/>
          <w:szCs w:val="24"/>
        </w:rPr>
        <w:t xml:space="preserve">, </w:t>
      </w:r>
      <w:r w:rsidRPr="004B3155">
        <w:rPr>
          <w:rFonts w:asciiTheme="majorBidi" w:hAnsiTheme="majorBidi" w:cstheme="majorBidi"/>
          <w:szCs w:val="24"/>
        </w:rPr>
        <w:t>ka liecinieks nav bijis informēts par krav</w:t>
      </w:r>
      <w:r w:rsidR="003C74A3">
        <w:rPr>
          <w:rFonts w:asciiTheme="majorBidi" w:hAnsiTheme="majorBidi" w:cstheme="majorBidi"/>
          <w:szCs w:val="24"/>
        </w:rPr>
        <w:t>as saturu</w:t>
      </w:r>
      <w:r w:rsidR="004B3155" w:rsidRPr="004B3155">
        <w:rPr>
          <w:rFonts w:asciiTheme="majorBidi" w:hAnsiTheme="majorBidi" w:cstheme="majorBidi"/>
          <w:szCs w:val="24"/>
        </w:rPr>
        <w:t>.</w:t>
      </w:r>
      <w:r w:rsidR="007E37EF" w:rsidRPr="004B3155">
        <w:rPr>
          <w:rFonts w:asciiTheme="majorBidi" w:hAnsiTheme="majorBidi" w:cstheme="majorBidi"/>
          <w:szCs w:val="24"/>
        </w:rPr>
        <w:t xml:space="preserve"> </w:t>
      </w:r>
      <w:r w:rsidRPr="004B3155">
        <w:rPr>
          <w:rFonts w:asciiTheme="majorBidi" w:hAnsiTheme="majorBidi" w:cstheme="majorBidi"/>
          <w:szCs w:val="24"/>
        </w:rPr>
        <w:t xml:space="preserve"> </w:t>
      </w:r>
    </w:p>
    <w:p w14:paraId="35A64787" w14:textId="76C8F7E8" w:rsidR="007B6635" w:rsidRDefault="00AC6A4F" w:rsidP="003877FD">
      <w:pPr>
        <w:spacing w:after="0" w:line="276" w:lineRule="auto"/>
        <w:ind w:firstLine="720"/>
        <w:jc w:val="both"/>
        <w:rPr>
          <w:rFonts w:asciiTheme="majorBidi" w:hAnsiTheme="majorBidi" w:cstheme="majorBidi"/>
          <w:szCs w:val="24"/>
        </w:rPr>
      </w:pPr>
      <w:r>
        <w:rPr>
          <w:rFonts w:asciiTheme="majorBidi" w:hAnsiTheme="majorBidi" w:cstheme="majorBidi"/>
          <w:szCs w:val="24"/>
        </w:rPr>
        <w:t>[7.2.2.4] </w:t>
      </w:r>
      <w:r w:rsidR="00E16774">
        <w:rPr>
          <w:rFonts w:asciiTheme="majorBidi" w:hAnsiTheme="majorBidi" w:cstheme="majorBidi"/>
          <w:szCs w:val="24"/>
        </w:rPr>
        <w:t>Savukārt p</w:t>
      </w:r>
      <w:r w:rsidR="009836E0">
        <w:rPr>
          <w:rFonts w:asciiTheme="majorBidi" w:hAnsiTheme="majorBidi" w:cstheme="majorBidi"/>
          <w:szCs w:val="24"/>
        </w:rPr>
        <w:t>ārbaudījusi un izvērtējusi no N</w:t>
      </w:r>
      <w:r w:rsidR="00DD6FBC">
        <w:rPr>
          <w:rFonts w:asciiTheme="majorBidi" w:hAnsiTheme="majorBidi" w:cstheme="majorBidi"/>
          <w:szCs w:val="24"/>
        </w:rPr>
        <w:t>ī</w:t>
      </w:r>
      <w:r w:rsidR="009836E0">
        <w:rPr>
          <w:rFonts w:asciiTheme="majorBidi" w:hAnsiTheme="majorBidi" w:cstheme="majorBidi"/>
          <w:szCs w:val="24"/>
        </w:rPr>
        <w:t>derlandes tiesībaizsardzības iestādes saņemto</w:t>
      </w:r>
      <w:r w:rsidR="00DD6FBC">
        <w:rPr>
          <w:rFonts w:asciiTheme="majorBidi" w:hAnsiTheme="majorBidi" w:cstheme="majorBidi"/>
          <w:szCs w:val="24"/>
        </w:rPr>
        <w:t>s</w:t>
      </w:r>
      <w:r w:rsidR="009836E0">
        <w:rPr>
          <w:rFonts w:asciiTheme="majorBidi" w:hAnsiTheme="majorBidi" w:cstheme="majorBidi"/>
          <w:szCs w:val="24"/>
        </w:rPr>
        <w:t xml:space="preserve"> dokumentu</w:t>
      </w:r>
      <w:r w:rsidR="00DD6FBC">
        <w:rPr>
          <w:rFonts w:asciiTheme="majorBidi" w:hAnsiTheme="majorBidi" w:cstheme="majorBidi"/>
          <w:szCs w:val="24"/>
        </w:rPr>
        <w:t>s</w:t>
      </w:r>
      <w:r w:rsidR="009836E0">
        <w:rPr>
          <w:rFonts w:asciiTheme="majorBidi" w:hAnsiTheme="majorBidi" w:cstheme="majorBidi"/>
          <w:szCs w:val="24"/>
        </w:rPr>
        <w:t xml:space="preserve">, </w:t>
      </w:r>
      <w:r w:rsidR="00DD6FBC">
        <w:rPr>
          <w:rFonts w:asciiTheme="majorBidi" w:hAnsiTheme="majorBidi" w:cstheme="majorBidi"/>
          <w:szCs w:val="24"/>
        </w:rPr>
        <w:t xml:space="preserve">apelācijas instances tiesa </w:t>
      </w:r>
      <w:r w:rsidR="009836E0">
        <w:rPr>
          <w:rFonts w:asciiTheme="majorBidi" w:hAnsiTheme="majorBidi" w:cstheme="majorBidi"/>
          <w:szCs w:val="24"/>
        </w:rPr>
        <w:t xml:space="preserve">atzinusi, ka tie satur vispārīgu informāciju par </w:t>
      </w:r>
      <w:r w:rsidR="00DD6FBC">
        <w:rPr>
          <w:rFonts w:asciiTheme="majorBidi" w:hAnsiTheme="majorBidi" w:cstheme="majorBidi"/>
          <w:szCs w:val="24"/>
        </w:rPr>
        <w:t xml:space="preserve">pieteikto </w:t>
      </w:r>
      <w:r w:rsidR="009836E0">
        <w:rPr>
          <w:rFonts w:asciiTheme="majorBidi" w:hAnsiTheme="majorBidi" w:cstheme="majorBidi"/>
          <w:szCs w:val="24"/>
        </w:rPr>
        <w:t>automašīnas zādzīb</w:t>
      </w:r>
      <w:r w:rsidR="00DD6FBC">
        <w:rPr>
          <w:rFonts w:asciiTheme="majorBidi" w:hAnsiTheme="majorBidi" w:cstheme="majorBidi"/>
          <w:szCs w:val="24"/>
        </w:rPr>
        <w:t>as faktu.</w:t>
      </w:r>
    </w:p>
    <w:p w14:paraId="47B03829" w14:textId="260EB435" w:rsidR="000330A3" w:rsidRDefault="007B6635" w:rsidP="003877FD">
      <w:pPr>
        <w:spacing w:after="0" w:line="276" w:lineRule="auto"/>
        <w:ind w:firstLine="720"/>
        <w:jc w:val="both"/>
        <w:rPr>
          <w:rFonts w:asciiTheme="majorBidi" w:hAnsiTheme="majorBidi" w:cstheme="majorBidi"/>
          <w:szCs w:val="24"/>
        </w:rPr>
      </w:pPr>
      <w:r>
        <w:rPr>
          <w:rFonts w:asciiTheme="majorBidi" w:hAnsiTheme="majorBidi" w:cstheme="majorBidi"/>
          <w:szCs w:val="24"/>
        </w:rPr>
        <w:t>[7.</w:t>
      </w:r>
      <w:r w:rsidR="00E626F3">
        <w:rPr>
          <w:rFonts w:asciiTheme="majorBidi" w:hAnsiTheme="majorBidi" w:cstheme="majorBidi"/>
          <w:szCs w:val="24"/>
        </w:rPr>
        <w:t>2.2.</w:t>
      </w:r>
      <w:r w:rsidR="0052095C">
        <w:rPr>
          <w:rFonts w:asciiTheme="majorBidi" w:hAnsiTheme="majorBidi" w:cstheme="majorBidi"/>
          <w:szCs w:val="24"/>
        </w:rPr>
        <w:t>5</w:t>
      </w:r>
      <w:r>
        <w:rPr>
          <w:rFonts w:asciiTheme="majorBidi" w:hAnsiTheme="majorBidi" w:cstheme="majorBidi"/>
          <w:szCs w:val="24"/>
        </w:rPr>
        <w:t>]</w:t>
      </w:r>
      <w:r w:rsidR="000330A3">
        <w:rPr>
          <w:rFonts w:asciiTheme="majorBidi" w:hAnsiTheme="majorBidi" w:cstheme="majorBidi"/>
          <w:szCs w:val="24"/>
        </w:rPr>
        <w:t> </w:t>
      </w:r>
      <w:r w:rsidR="00B560D1">
        <w:rPr>
          <w:rFonts w:asciiTheme="majorBidi" w:hAnsiTheme="majorBidi" w:cstheme="majorBidi"/>
          <w:szCs w:val="24"/>
        </w:rPr>
        <w:t>I</w:t>
      </w:r>
      <w:r w:rsidR="00BA1CBC">
        <w:rPr>
          <w:rFonts w:asciiTheme="majorBidi" w:hAnsiTheme="majorBidi" w:cstheme="majorBidi"/>
          <w:szCs w:val="24"/>
        </w:rPr>
        <w:t xml:space="preserve">zvērtējot tiesiskās sadarbības ietvaros </w:t>
      </w:r>
      <w:r w:rsidR="00DD6FBC">
        <w:rPr>
          <w:rFonts w:asciiTheme="majorBidi" w:hAnsiTheme="majorBidi" w:cstheme="majorBidi"/>
          <w:szCs w:val="24"/>
        </w:rPr>
        <w:t>no</w:t>
      </w:r>
      <w:r w:rsidR="00BA1CBC">
        <w:rPr>
          <w:rFonts w:asciiTheme="majorBidi" w:hAnsiTheme="majorBidi" w:cstheme="majorBidi"/>
          <w:szCs w:val="24"/>
        </w:rPr>
        <w:t xml:space="preserve"> Krievijas </w:t>
      </w:r>
      <w:r w:rsidR="00DD6FBC">
        <w:rPr>
          <w:rFonts w:asciiTheme="majorBidi" w:hAnsiTheme="majorBidi" w:cstheme="majorBidi"/>
          <w:szCs w:val="24"/>
        </w:rPr>
        <w:t>saņemto</w:t>
      </w:r>
      <w:r w:rsidR="00BA1CBC">
        <w:rPr>
          <w:rFonts w:asciiTheme="majorBidi" w:hAnsiTheme="majorBidi" w:cstheme="majorBidi"/>
          <w:szCs w:val="24"/>
        </w:rPr>
        <w:t xml:space="preserve"> lieciniek</w:t>
      </w:r>
      <w:r w:rsidR="00486D71">
        <w:rPr>
          <w:rFonts w:asciiTheme="majorBidi" w:hAnsiTheme="majorBidi" w:cstheme="majorBidi"/>
          <w:szCs w:val="24"/>
        </w:rPr>
        <w:t>a</w:t>
      </w:r>
      <w:r w:rsidR="00BA1CBC">
        <w:rPr>
          <w:rFonts w:asciiTheme="majorBidi" w:hAnsiTheme="majorBidi" w:cstheme="majorBidi"/>
          <w:szCs w:val="24"/>
        </w:rPr>
        <w:t xml:space="preserve"> </w:t>
      </w:r>
      <w:r w:rsidR="003667E2">
        <w:rPr>
          <w:rFonts w:asciiTheme="majorBidi" w:hAnsiTheme="majorBidi" w:cstheme="majorBidi"/>
          <w:szCs w:val="24"/>
        </w:rPr>
        <w:t>[pers. </w:t>
      </w:r>
      <w:r w:rsidR="003667E2">
        <w:t>C]</w:t>
      </w:r>
      <w:r w:rsidR="00B560D1">
        <w:rPr>
          <w:rFonts w:asciiTheme="majorBidi" w:hAnsiTheme="majorBidi" w:cstheme="majorBidi"/>
          <w:szCs w:val="24"/>
        </w:rPr>
        <w:t xml:space="preserve"> </w:t>
      </w:r>
      <w:r w:rsidR="00BA1CBC">
        <w:rPr>
          <w:rFonts w:asciiTheme="majorBidi" w:hAnsiTheme="majorBidi" w:cstheme="majorBidi"/>
          <w:szCs w:val="24"/>
        </w:rPr>
        <w:t>nopratināšanas protokol</w:t>
      </w:r>
      <w:r w:rsidR="00DD6FBC">
        <w:rPr>
          <w:rFonts w:asciiTheme="majorBidi" w:hAnsiTheme="majorBidi" w:cstheme="majorBidi"/>
          <w:szCs w:val="24"/>
        </w:rPr>
        <w:t>u</w:t>
      </w:r>
      <w:r w:rsidR="00BA1CBC">
        <w:rPr>
          <w:rFonts w:asciiTheme="majorBidi" w:hAnsiTheme="majorBidi" w:cstheme="majorBidi"/>
          <w:szCs w:val="24"/>
        </w:rPr>
        <w:t>,</w:t>
      </w:r>
      <w:r w:rsidR="00E626F3">
        <w:rPr>
          <w:rFonts w:asciiTheme="majorBidi" w:hAnsiTheme="majorBidi" w:cstheme="majorBidi"/>
          <w:szCs w:val="24"/>
        </w:rPr>
        <w:t xml:space="preserve"> </w:t>
      </w:r>
      <w:r w:rsidR="00714175">
        <w:rPr>
          <w:rFonts w:asciiTheme="majorBidi" w:hAnsiTheme="majorBidi" w:cstheme="majorBidi"/>
          <w:szCs w:val="24"/>
        </w:rPr>
        <w:t xml:space="preserve">apelācijas instances tiesa </w:t>
      </w:r>
      <w:r w:rsidR="00E626F3">
        <w:rPr>
          <w:rFonts w:asciiTheme="majorBidi" w:hAnsiTheme="majorBidi" w:cstheme="majorBidi"/>
          <w:szCs w:val="24"/>
        </w:rPr>
        <w:t xml:space="preserve">secinājusi, ka </w:t>
      </w:r>
      <w:r w:rsidR="00DD6FBC">
        <w:rPr>
          <w:rFonts w:asciiTheme="majorBidi" w:hAnsiTheme="majorBidi" w:cstheme="majorBidi"/>
          <w:szCs w:val="24"/>
        </w:rPr>
        <w:t>liecinieks</w:t>
      </w:r>
      <w:r w:rsidR="003C74A3">
        <w:rPr>
          <w:rFonts w:asciiTheme="majorBidi" w:hAnsiTheme="majorBidi" w:cstheme="majorBidi"/>
          <w:szCs w:val="24"/>
        </w:rPr>
        <w:t xml:space="preserve"> nav apstiprinājis</w:t>
      </w:r>
      <w:r w:rsidR="00E626F3">
        <w:rPr>
          <w:rFonts w:asciiTheme="majorBidi" w:hAnsiTheme="majorBidi" w:cstheme="majorBidi"/>
          <w:szCs w:val="24"/>
        </w:rPr>
        <w:t xml:space="preserve"> apsūdzētās </w:t>
      </w:r>
      <w:r w:rsidR="003667E2">
        <w:rPr>
          <w:rFonts w:asciiTheme="majorBidi" w:hAnsiTheme="majorBidi" w:cstheme="majorBidi"/>
          <w:szCs w:val="24"/>
        </w:rPr>
        <w:t>[pers. </w:t>
      </w:r>
      <w:r w:rsidR="003667E2">
        <w:t>A]</w:t>
      </w:r>
      <w:r w:rsidR="00E626F3">
        <w:rPr>
          <w:rFonts w:asciiTheme="majorBidi" w:hAnsiTheme="majorBidi" w:cstheme="majorBidi"/>
          <w:szCs w:val="24"/>
        </w:rPr>
        <w:t xml:space="preserve"> apgalvojumus par viņas vadītās SIA </w:t>
      </w:r>
      <w:r w:rsidR="00E626F3">
        <w:rPr>
          <w:rFonts w:cs="Times New Roman"/>
          <w:szCs w:val="24"/>
        </w:rPr>
        <w:t>„</w:t>
      </w:r>
      <w:r w:rsidR="003667E2">
        <w:rPr>
          <w:rFonts w:asciiTheme="majorBidi" w:hAnsiTheme="majorBidi" w:cstheme="majorBidi"/>
          <w:szCs w:val="24"/>
        </w:rPr>
        <w:t>[Nosaukums A]</w:t>
      </w:r>
      <w:r w:rsidR="00E626F3">
        <w:rPr>
          <w:rFonts w:asciiTheme="majorBidi" w:hAnsiTheme="majorBidi" w:cstheme="majorBidi"/>
          <w:szCs w:val="24"/>
        </w:rPr>
        <w:t xml:space="preserve">” sadarbību ar Krievijas uzņēmumu </w:t>
      </w:r>
      <w:r w:rsidR="00E626F3">
        <w:rPr>
          <w:rFonts w:cs="Times New Roman"/>
          <w:szCs w:val="24"/>
        </w:rPr>
        <w:t>„</w:t>
      </w:r>
      <w:r w:rsidR="00E626F3">
        <w:rPr>
          <w:rFonts w:asciiTheme="majorBidi" w:hAnsiTheme="majorBidi" w:cstheme="majorBidi"/>
          <w:szCs w:val="24"/>
        </w:rPr>
        <w:t>CMY-32”</w:t>
      </w:r>
      <w:r w:rsidR="00714175">
        <w:rPr>
          <w:rFonts w:asciiTheme="majorBidi" w:hAnsiTheme="majorBidi" w:cstheme="majorBidi"/>
          <w:szCs w:val="24"/>
        </w:rPr>
        <w:t>.</w:t>
      </w:r>
    </w:p>
    <w:p w14:paraId="16F1D642" w14:textId="0F2359B3" w:rsidR="006923C5" w:rsidRPr="00720863" w:rsidRDefault="00392F0D" w:rsidP="003877FD">
      <w:pPr>
        <w:spacing w:after="0" w:line="276" w:lineRule="auto"/>
        <w:ind w:firstLine="720"/>
        <w:jc w:val="both"/>
        <w:rPr>
          <w:rFonts w:asciiTheme="majorBidi" w:hAnsiTheme="majorBidi" w:cstheme="majorBidi"/>
          <w:szCs w:val="24"/>
        </w:rPr>
      </w:pPr>
      <w:r>
        <w:rPr>
          <w:rFonts w:asciiTheme="majorBidi" w:hAnsiTheme="majorBidi" w:cstheme="majorBidi"/>
          <w:szCs w:val="24"/>
        </w:rPr>
        <w:t>[7.2.2.</w:t>
      </w:r>
      <w:r w:rsidR="0052095C">
        <w:rPr>
          <w:rFonts w:asciiTheme="majorBidi" w:hAnsiTheme="majorBidi" w:cstheme="majorBidi"/>
          <w:szCs w:val="24"/>
        </w:rPr>
        <w:t>6</w:t>
      </w:r>
      <w:r w:rsidR="00667098">
        <w:rPr>
          <w:rFonts w:asciiTheme="majorBidi" w:hAnsiTheme="majorBidi" w:cstheme="majorBidi"/>
          <w:szCs w:val="24"/>
        </w:rPr>
        <w:t>] </w:t>
      </w:r>
      <w:r w:rsidR="006923C5" w:rsidRPr="00720863">
        <w:rPr>
          <w:rFonts w:asciiTheme="majorBidi" w:hAnsiTheme="majorBidi" w:cstheme="majorBidi"/>
          <w:szCs w:val="24"/>
        </w:rPr>
        <w:t xml:space="preserve">Senāts atzīst par nepamatotu kasācijas sūdzībā pausto viedokli, ka apelācijas instances tiesa nav izvērtējusi liecinieku </w:t>
      </w:r>
      <w:r w:rsidR="003667E2">
        <w:rPr>
          <w:rFonts w:asciiTheme="majorBidi" w:hAnsiTheme="majorBidi" w:cstheme="majorBidi"/>
          <w:szCs w:val="24"/>
        </w:rPr>
        <w:t>[pers. C]</w:t>
      </w:r>
      <w:r w:rsidR="006923C5" w:rsidRPr="00720863">
        <w:rPr>
          <w:rFonts w:asciiTheme="majorBidi" w:hAnsiTheme="majorBidi" w:cstheme="majorBidi"/>
          <w:szCs w:val="24"/>
        </w:rPr>
        <w:t xml:space="preserve"> un </w:t>
      </w:r>
      <w:r w:rsidR="003667E2">
        <w:rPr>
          <w:rFonts w:asciiTheme="majorBidi" w:hAnsiTheme="majorBidi" w:cstheme="majorBidi"/>
          <w:szCs w:val="24"/>
        </w:rPr>
        <w:t>[pers. D]</w:t>
      </w:r>
      <w:r w:rsidR="006923C5" w:rsidRPr="00720863">
        <w:rPr>
          <w:rFonts w:asciiTheme="majorBidi" w:hAnsiTheme="majorBidi" w:cstheme="majorBidi"/>
          <w:szCs w:val="24"/>
        </w:rPr>
        <w:t xml:space="preserve"> liecību pieļaujamību </w:t>
      </w:r>
      <w:r w:rsidR="003667E2">
        <w:rPr>
          <w:rFonts w:asciiTheme="majorBidi" w:hAnsiTheme="majorBidi" w:cstheme="majorBidi"/>
          <w:szCs w:val="24"/>
        </w:rPr>
        <w:t>[pers. A]</w:t>
      </w:r>
      <w:r w:rsidR="006923C5" w:rsidRPr="00720863">
        <w:rPr>
          <w:rFonts w:asciiTheme="majorBidi" w:hAnsiTheme="majorBidi" w:cstheme="majorBidi"/>
          <w:szCs w:val="24"/>
        </w:rPr>
        <w:t xml:space="preserve"> vainīguma pierādīšanai.</w:t>
      </w:r>
    </w:p>
    <w:p w14:paraId="56B55DB1" w14:textId="77777777" w:rsidR="006923C5" w:rsidRPr="00720863" w:rsidRDefault="006923C5" w:rsidP="003877FD">
      <w:pPr>
        <w:spacing w:after="0" w:line="276" w:lineRule="auto"/>
        <w:ind w:firstLine="720"/>
        <w:jc w:val="both"/>
        <w:rPr>
          <w:rFonts w:asciiTheme="majorBidi" w:hAnsiTheme="majorBidi" w:cstheme="majorBidi"/>
          <w:szCs w:val="24"/>
        </w:rPr>
      </w:pPr>
      <w:r w:rsidRPr="00720863">
        <w:rPr>
          <w:rFonts w:asciiTheme="majorBidi" w:hAnsiTheme="majorBidi" w:cstheme="majorBidi"/>
          <w:szCs w:val="24"/>
        </w:rPr>
        <w:t xml:space="preserve">Starptautisko sadarbību krimināltiesiskajā jomā regulē Latvijas Republikas Satversme, starptautisko tiesību normas un Kriminālprocesa likuma 64.nodaļā noteiktais. Kriminālprocesa likuma </w:t>
      </w:r>
      <w:proofErr w:type="gramStart"/>
      <w:r w:rsidRPr="00720863">
        <w:rPr>
          <w:rFonts w:asciiTheme="majorBidi" w:hAnsiTheme="majorBidi" w:cstheme="majorBidi"/>
          <w:szCs w:val="24"/>
        </w:rPr>
        <w:t>676.pantā</w:t>
      </w:r>
      <w:proofErr w:type="gramEnd"/>
      <w:r w:rsidRPr="00720863">
        <w:rPr>
          <w:rFonts w:asciiTheme="majorBidi" w:hAnsiTheme="majorBidi" w:cstheme="majorBidi"/>
          <w:szCs w:val="24"/>
        </w:rPr>
        <w:t xml:space="preserve"> noteikts, ka pierādījumi, kas iegūti krimināltiesiskās sadarbības rezultātā atbilstoši ārvalstī noteiktajai kriminālprocesuālajai kārtībai, pielīdzināmi šajā likumā paredzētajā kārtībā iegūtajiem pierādījumiem.</w:t>
      </w:r>
    </w:p>
    <w:p w14:paraId="06D84697" w14:textId="4C292B33" w:rsidR="006923C5" w:rsidRPr="00720863" w:rsidRDefault="006923C5" w:rsidP="003877FD">
      <w:pPr>
        <w:spacing w:after="0" w:line="276" w:lineRule="auto"/>
        <w:ind w:firstLine="720"/>
        <w:jc w:val="both"/>
        <w:rPr>
          <w:rFonts w:asciiTheme="majorBidi" w:hAnsiTheme="majorBidi" w:cstheme="majorBidi"/>
          <w:szCs w:val="24"/>
        </w:rPr>
      </w:pPr>
      <w:r w:rsidRPr="00720863">
        <w:rPr>
          <w:rFonts w:asciiTheme="majorBidi" w:hAnsiTheme="majorBidi" w:cstheme="majorBidi"/>
          <w:szCs w:val="24"/>
        </w:rPr>
        <w:t xml:space="preserve">Apelācijas instances tiesa konstatējusi, ka liecinieka </w:t>
      </w:r>
      <w:r w:rsidR="003667E2">
        <w:rPr>
          <w:rFonts w:asciiTheme="majorBidi" w:hAnsiTheme="majorBidi" w:cstheme="majorBidi"/>
          <w:szCs w:val="24"/>
        </w:rPr>
        <w:t>[pers. </w:t>
      </w:r>
      <w:r w:rsidR="002E024E">
        <w:rPr>
          <w:rFonts w:asciiTheme="majorBidi" w:hAnsiTheme="majorBidi" w:cstheme="majorBidi"/>
          <w:szCs w:val="24"/>
        </w:rPr>
        <w:t>C</w:t>
      </w:r>
      <w:r w:rsidR="003667E2">
        <w:rPr>
          <w:rFonts w:asciiTheme="majorBidi" w:hAnsiTheme="majorBidi" w:cstheme="majorBidi"/>
          <w:szCs w:val="24"/>
        </w:rPr>
        <w:t>]</w:t>
      </w:r>
      <w:r w:rsidRPr="00720863">
        <w:rPr>
          <w:rFonts w:asciiTheme="majorBidi" w:hAnsiTheme="majorBidi" w:cstheme="majorBidi"/>
          <w:szCs w:val="24"/>
        </w:rPr>
        <w:t xml:space="preserve"> nopratināšana </w:t>
      </w:r>
      <w:r w:rsidR="007B13B5" w:rsidRPr="00720863">
        <w:rPr>
          <w:rFonts w:asciiTheme="majorBidi" w:hAnsiTheme="majorBidi" w:cstheme="majorBidi"/>
          <w:szCs w:val="24"/>
        </w:rPr>
        <w:t>pirmstiesas</w:t>
      </w:r>
      <w:r w:rsidR="007B13B5">
        <w:rPr>
          <w:rFonts w:asciiTheme="majorBidi" w:hAnsiTheme="majorBidi" w:cstheme="majorBidi"/>
          <w:szCs w:val="24"/>
        </w:rPr>
        <w:t xml:space="preserve"> kriminālprocesā</w:t>
      </w:r>
      <w:r w:rsidR="007B13B5" w:rsidRPr="00720863">
        <w:rPr>
          <w:rFonts w:asciiTheme="majorBidi" w:hAnsiTheme="majorBidi" w:cstheme="majorBidi"/>
          <w:szCs w:val="24"/>
        </w:rPr>
        <w:t xml:space="preserve"> </w:t>
      </w:r>
      <w:r w:rsidRPr="00720863">
        <w:rPr>
          <w:rFonts w:asciiTheme="majorBidi" w:hAnsiTheme="majorBidi" w:cstheme="majorBidi"/>
          <w:szCs w:val="24"/>
        </w:rPr>
        <w:t>notikusi starptautiskās sadarbības ietvaros ar Krievij</w:t>
      </w:r>
      <w:r w:rsidR="00DD6FBC">
        <w:rPr>
          <w:rFonts w:asciiTheme="majorBidi" w:hAnsiTheme="majorBidi" w:cstheme="majorBidi"/>
          <w:szCs w:val="24"/>
        </w:rPr>
        <w:t>u</w:t>
      </w:r>
      <w:r w:rsidRPr="00720863">
        <w:rPr>
          <w:rFonts w:asciiTheme="majorBidi" w:hAnsiTheme="majorBidi" w:cstheme="majorBidi"/>
          <w:szCs w:val="24"/>
        </w:rPr>
        <w:t>,</w:t>
      </w:r>
      <w:r w:rsidR="004B3155">
        <w:rPr>
          <w:rFonts w:asciiTheme="majorBidi" w:hAnsiTheme="majorBidi" w:cstheme="majorBidi"/>
          <w:szCs w:val="24"/>
        </w:rPr>
        <w:t xml:space="preserve"> </w:t>
      </w:r>
      <w:r w:rsidRPr="00720863">
        <w:rPr>
          <w:rFonts w:asciiTheme="majorBidi" w:hAnsiTheme="majorBidi" w:cstheme="majorBidi"/>
          <w:szCs w:val="24"/>
        </w:rPr>
        <w:t xml:space="preserve">noskaidrojot apstākļus par vienošanos starp SIA </w:t>
      </w:r>
      <w:r w:rsidRPr="00720863">
        <w:rPr>
          <w:rFonts w:cs="Times New Roman"/>
          <w:szCs w:val="24"/>
        </w:rPr>
        <w:t>„</w:t>
      </w:r>
      <w:r w:rsidR="003667E2">
        <w:rPr>
          <w:rFonts w:asciiTheme="majorBidi" w:hAnsiTheme="majorBidi" w:cstheme="majorBidi"/>
          <w:szCs w:val="24"/>
        </w:rPr>
        <w:t>[Nosaukums A]</w:t>
      </w:r>
      <w:r w:rsidRPr="00720863">
        <w:rPr>
          <w:rFonts w:asciiTheme="majorBidi" w:hAnsiTheme="majorBidi" w:cstheme="majorBidi"/>
          <w:szCs w:val="24"/>
        </w:rPr>
        <w:t xml:space="preserve">” un uzņēmumu </w:t>
      </w:r>
      <w:r w:rsidRPr="00720863">
        <w:rPr>
          <w:rFonts w:cs="Times New Roman"/>
          <w:szCs w:val="24"/>
        </w:rPr>
        <w:t>„</w:t>
      </w:r>
      <w:r w:rsidRPr="00720863">
        <w:rPr>
          <w:rFonts w:asciiTheme="majorBidi" w:hAnsiTheme="majorBidi" w:cstheme="majorBidi"/>
          <w:szCs w:val="24"/>
        </w:rPr>
        <w:t xml:space="preserve">CMY-32”. Savukārt liecinieces </w:t>
      </w:r>
      <w:r w:rsidR="003667E2">
        <w:rPr>
          <w:rFonts w:asciiTheme="majorBidi" w:hAnsiTheme="majorBidi" w:cstheme="majorBidi"/>
          <w:szCs w:val="24"/>
        </w:rPr>
        <w:t>[pers. D]</w:t>
      </w:r>
      <w:r w:rsidRPr="00720863">
        <w:rPr>
          <w:rFonts w:asciiTheme="majorBidi" w:hAnsiTheme="majorBidi" w:cstheme="majorBidi"/>
          <w:szCs w:val="24"/>
        </w:rPr>
        <w:t xml:space="preserve"> nopratināšana notikusi starptautiskās sadarbības ietvaros ar Beļģiju, </w:t>
      </w:r>
      <w:r w:rsidR="007B13B5" w:rsidRPr="00720863">
        <w:rPr>
          <w:rFonts w:asciiTheme="majorBidi" w:hAnsiTheme="majorBidi" w:cstheme="majorBidi"/>
          <w:szCs w:val="24"/>
        </w:rPr>
        <w:t xml:space="preserve">pirmstiesas </w:t>
      </w:r>
      <w:r w:rsidR="007B13B5">
        <w:rPr>
          <w:rFonts w:asciiTheme="majorBidi" w:hAnsiTheme="majorBidi" w:cstheme="majorBidi"/>
          <w:szCs w:val="24"/>
        </w:rPr>
        <w:t>kriminālprocesā</w:t>
      </w:r>
      <w:proofErr w:type="gramStart"/>
      <w:r w:rsidR="007B13B5" w:rsidRPr="00720863">
        <w:rPr>
          <w:rFonts w:asciiTheme="majorBidi" w:hAnsiTheme="majorBidi" w:cstheme="majorBidi"/>
          <w:szCs w:val="24"/>
        </w:rPr>
        <w:t xml:space="preserve"> </w:t>
      </w:r>
      <w:r w:rsidRPr="00720863">
        <w:rPr>
          <w:rFonts w:asciiTheme="majorBidi" w:hAnsiTheme="majorBidi" w:cstheme="majorBidi"/>
          <w:szCs w:val="24"/>
        </w:rPr>
        <w:t>noskaidrojot apsūdzētās</w:t>
      </w:r>
      <w:proofErr w:type="gramEnd"/>
      <w:r w:rsidRPr="00720863">
        <w:rPr>
          <w:rFonts w:asciiTheme="majorBidi" w:hAnsiTheme="majorBidi" w:cstheme="majorBidi"/>
          <w:szCs w:val="24"/>
        </w:rPr>
        <w:t xml:space="preserve"> </w:t>
      </w:r>
      <w:r w:rsidR="003667E2">
        <w:rPr>
          <w:rFonts w:asciiTheme="majorBidi" w:hAnsiTheme="majorBidi" w:cstheme="majorBidi"/>
          <w:szCs w:val="24"/>
        </w:rPr>
        <w:t>[pers. A]</w:t>
      </w:r>
      <w:r w:rsidRPr="00720863">
        <w:rPr>
          <w:rFonts w:asciiTheme="majorBidi" w:hAnsiTheme="majorBidi" w:cstheme="majorBidi"/>
          <w:szCs w:val="24"/>
        </w:rPr>
        <w:t xml:space="preserve"> liecībās minētos apstākļus par tintes kasetņu iegādāšanos uzņēmumā </w:t>
      </w:r>
      <w:r w:rsidRPr="00720863">
        <w:rPr>
          <w:rFonts w:cs="Times New Roman"/>
          <w:szCs w:val="24"/>
        </w:rPr>
        <w:t>„</w:t>
      </w:r>
      <w:r w:rsidRPr="00720863">
        <w:rPr>
          <w:rFonts w:asciiTheme="majorBidi" w:hAnsiTheme="majorBidi" w:cstheme="majorBidi"/>
          <w:szCs w:val="24"/>
        </w:rPr>
        <w:t xml:space="preserve">D&amp;M HABITAT SPRL”. Apelācijas instances tiesa, izvērtējot starptautiskās sadarbības ietvaros </w:t>
      </w:r>
      <w:r w:rsidR="007B13B5">
        <w:rPr>
          <w:rFonts w:asciiTheme="majorBidi" w:hAnsiTheme="majorBidi" w:cstheme="majorBidi"/>
          <w:szCs w:val="24"/>
        </w:rPr>
        <w:t xml:space="preserve">no </w:t>
      </w:r>
      <w:r w:rsidRPr="00720863">
        <w:rPr>
          <w:rFonts w:asciiTheme="majorBidi" w:hAnsiTheme="majorBidi" w:cstheme="majorBidi"/>
          <w:szCs w:val="24"/>
        </w:rPr>
        <w:t xml:space="preserve">Beļģijas un Krievijas saņemtos </w:t>
      </w:r>
      <w:r w:rsidR="00DD6FBC">
        <w:rPr>
          <w:rFonts w:asciiTheme="majorBidi" w:hAnsiTheme="majorBidi" w:cstheme="majorBidi"/>
          <w:szCs w:val="24"/>
        </w:rPr>
        <w:t>pierādījumus</w:t>
      </w:r>
      <w:r w:rsidRPr="00720863">
        <w:rPr>
          <w:rFonts w:asciiTheme="majorBidi" w:hAnsiTheme="majorBidi" w:cstheme="majorBidi"/>
          <w:szCs w:val="24"/>
        </w:rPr>
        <w:t xml:space="preserve">, atzinusi, ka </w:t>
      </w:r>
      <w:r w:rsidR="00DD6FBC">
        <w:rPr>
          <w:rFonts w:asciiTheme="majorBidi" w:hAnsiTheme="majorBidi" w:cstheme="majorBidi"/>
          <w:szCs w:val="24"/>
        </w:rPr>
        <w:t>tie</w:t>
      </w:r>
      <w:r w:rsidRPr="00720863">
        <w:rPr>
          <w:rFonts w:asciiTheme="majorBidi" w:hAnsiTheme="majorBidi" w:cstheme="majorBidi"/>
          <w:szCs w:val="24"/>
        </w:rPr>
        <w:t xml:space="preserve"> </w:t>
      </w:r>
      <w:r w:rsidR="007B13B5" w:rsidRPr="00720863">
        <w:rPr>
          <w:rFonts w:asciiTheme="majorBidi" w:hAnsiTheme="majorBidi" w:cstheme="majorBidi"/>
          <w:szCs w:val="24"/>
        </w:rPr>
        <w:t>iegūt</w:t>
      </w:r>
      <w:r w:rsidR="007B13B5">
        <w:rPr>
          <w:rFonts w:asciiTheme="majorBidi" w:hAnsiTheme="majorBidi" w:cstheme="majorBidi"/>
          <w:szCs w:val="24"/>
        </w:rPr>
        <w:t>i</w:t>
      </w:r>
      <w:r w:rsidR="007B13B5" w:rsidRPr="00720863">
        <w:rPr>
          <w:rFonts w:asciiTheme="majorBidi" w:hAnsiTheme="majorBidi" w:cstheme="majorBidi"/>
          <w:szCs w:val="24"/>
        </w:rPr>
        <w:t xml:space="preserve"> </w:t>
      </w:r>
      <w:r w:rsidRPr="00720863">
        <w:rPr>
          <w:rFonts w:asciiTheme="majorBidi" w:hAnsiTheme="majorBidi" w:cstheme="majorBidi"/>
          <w:szCs w:val="24"/>
        </w:rPr>
        <w:t>Kriminālprocesa likumā noteiktajā kārtībā.</w:t>
      </w:r>
    </w:p>
    <w:p w14:paraId="0CD81E8E" w14:textId="121D07C3" w:rsidR="006923C5" w:rsidRDefault="006923C5" w:rsidP="003877FD">
      <w:pPr>
        <w:spacing w:after="0" w:line="276" w:lineRule="auto"/>
        <w:ind w:firstLine="720"/>
        <w:jc w:val="both"/>
        <w:rPr>
          <w:rFonts w:asciiTheme="majorBidi" w:hAnsiTheme="majorBidi" w:cstheme="majorBidi"/>
          <w:szCs w:val="24"/>
        </w:rPr>
      </w:pPr>
      <w:r w:rsidRPr="00720863">
        <w:rPr>
          <w:rFonts w:asciiTheme="majorBidi" w:hAnsiTheme="majorBidi" w:cstheme="majorBidi"/>
          <w:szCs w:val="24"/>
        </w:rPr>
        <w:t>Izvērtējot lietā esošos pierādījumus par veiktajiem pasākumiem, nodrošinot liecinieku ierašanos tiesā, apelācijas instances tiesa atzinusi, ka</w:t>
      </w:r>
      <w:r w:rsidR="004B3155">
        <w:rPr>
          <w:rFonts w:asciiTheme="majorBidi" w:hAnsiTheme="majorBidi" w:cstheme="majorBidi"/>
          <w:szCs w:val="24"/>
        </w:rPr>
        <w:t xml:space="preserve"> gan pirmās instances tiesa, gan apelācijas instances tiesa, iztiesājot lietu pirmo reizi apelācijas kārtībā,</w:t>
      </w:r>
      <w:r w:rsidRPr="00720863">
        <w:rPr>
          <w:rFonts w:asciiTheme="majorBidi" w:hAnsiTheme="majorBidi" w:cstheme="majorBidi"/>
          <w:szCs w:val="24"/>
        </w:rPr>
        <w:t xml:space="preserve"> ir izdarījušas visu, ko no tām saprātīgi varēja sagaidīt, lai apsūdzētajai </w:t>
      </w:r>
      <w:r w:rsidR="003667E2">
        <w:rPr>
          <w:rFonts w:asciiTheme="majorBidi" w:hAnsiTheme="majorBidi" w:cstheme="majorBidi"/>
          <w:szCs w:val="24"/>
        </w:rPr>
        <w:t>[pers. A]</w:t>
      </w:r>
      <w:r w:rsidRPr="00720863">
        <w:rPr>
          <w:rFonts w:asciiTheme="majorBidi" w:hAnsiTheme="majorBidi" w:cstheme="majorBidi"/>
          <w:szCs w:val="24"/>
        </w:rPr>
        <w:t xml:space="preserve"> nodrošinātu iespēju tiesā izjautāt lieciniekus, kā arī atzinusi, ka liecinieku liecības nolasītas atbilstoši Kriminālprocesa likuma normās noteiktajām prasībām.</w:t>
      </w:r>
    </w:p>
    <w:p w14:paraId="26D93F39" w14:textId="07CF29F3" w:rsidR="00FE175E" w:rsidRPr="00720863" w:rsidRDefault="008120AF" w:rsidP="003877FD">
      <w:pPr>
        <w:spacing w:after="0" w:line="276" w:lineRule="auto"/>
        <w:ind w:firstLine="720"/>
        <w:jc w:val="both"/>
        <w:rPr>
          <w:rFonts w:asciiTheme="majorBidi" w:hAnsiTheme="majorBidi" w:cstheme="majorBidi"/>
          <w:szCs w:val="24"/>
        </w:rPr>
      </w:pPr>
      <w:r>
        <w:rPr>
          <w:rFonts w:asciiTheme="majorBidi" w:hAnsiTheme="majorBidi" w:cstheme="majorBidi"/>
          <w:szCs w:val="24"/>
        </w:rPr>
        <w:t>[7.2.2.7]</w:t>
      </w:r>
      <w:r w:rsidR="00FE175E">
        <w:rPr>
          <w:rFonts w:asciiTheme="majorBidi" w:hAnsiTheme="majorBidi" w:cstheme="majorBidi"/>
          <w:szCs w:val="24"/>
        </w:rPr>
        <w:t> </w:t>
      </w:r>
      <w:r w:rsidR="00FE175E" w:rsidRPr="00720863">
        <w:rPr>
          <w:rFonts w:asciiTheme="majorBidi" w:hAnsiTheme="majorBidi" w:cstheme="majorBidi"/>
          <w:szCs w:val="24"/>
        </w:rPr>
        <w:t xml:space="preserve">Nepamatots ir aizstāvja A. Novika kasācijas sūdzībā paustais apgalvojums, ka apelācijas instances tiesa, atzīstot par fiktīvu tintes kasetņu iegādi un pārvadāšanu, apsūdzētās vainīguma pierādīšanā galvenokārt balstījusies uz liecinieku </w:t>
      </w:r>
      <w:r w:rsidR="003667E2">
        <w:rPr>
          <w:rFonts w:asciiTheme="majorBidi" w:hAnsiTheme="majorBidi" w:cstheme="majorBidi"/>
          <w:szCs w:val="24"/>
        </w:rPr>
        <w:t>[pers. C]</w:t>
      </w:r>
      <w:r w:rsidR="00FE175E" w:rsidRPr="00720863">
        <w:rPr>
          <w:rFonts w:asciiTheme="majorBidi" w:hAnsiTheme="majorBidi" w:cstheme="majorBidi"/>
          <w:szCs w:val="24"/>
        </w:rPr>
        <w:t xml:space="preserve"> un </w:t>
      </w:r>
      <w:r w:rsidR="003667E2">
        <w:rPr>
          <w:rFonts w:asciiTheme="majorBidi" w:hAnsiTheme="majorBidi" w:cstheme="majorBidi"/>
          <w:szCs w:val="24"/>
        </w:rPr>
        <w:t>[pers. D]</w:t>
      </w:r>
      <w:r w:rsidR="00FE175E" w:rsidRPr="00720863">
        <w:rPr>
          <w:rFonts w:asciiTheme="majorBidi" w:hAnsiTheme="majorBidi" w:cstheme="majorBidi"/>
          <w:szCs w:val="24"/>
        </w:rPr>
        <w:t xml:space="preserve"> pirmstiesas </w:t>
      </w:r>
      <w:r w:rsidR="007B13B5">
        <w:rPr>
          <w:rFonts w:asciiTheme="majorBidi" w:hAnsiTheme="majorBidi" w:cstheme="majorBidi"/>
          <w:szCs w:val="24"/>
        </w:rPr>
        <w:t>kriminālprocesā</w:t>
      </w:r>
      <w:r w:rsidR="007B13B5" w:rsidRPr="00720863">
        <w:rPr>
          <w:rFonts w:asciiTheme="majorBidi" w:hAnsiTheme="majorBidi" w:cstheme="majorBidi"/>
          <w:szCs w:val="24"/>
        </w:rPr>
        <w:t xml:space="preserve"> </w:t>
      </w:r>
      <w:r w:rsidR="00FE175E" w:rsidRPr="00720863">
        <w:rPr>
          <w:rFonts w:asciiTheme="majorBidi" w:hAnsiTheme="majorBidi" w:cstheme="majorBidi"/>
          <w:szCs w:val="24"/>
        </w:rPr>
        <w:t xml:space="preserve">sniegtajām liecībām.   </w:t>
      </w:r>
    </w:p>
    <w:p w14:paraId="775B478B" w14:textId="480DABCC" w:rsidR="00FE175E" w:rsidRPr="00720863" w:rsidRDefault="00FE175E" w:rsidP="003877FD">
      <w:pPr>
        <w:spacing w:after="0" w:line="276" w:lineRule="auto"/>
        <w:ind w:firstLine="720"/>
        <w:jc w:val="both"/>
        <w:rPr>
          <w:rFonts w:asciiTheme="majorBidi" w:hAnsiTheme="majorBidi" w:cstheme="majorBidi"/>
          <w:szCs w:val="24"/>
        </w:rPr>
      </w:pPr>
      <w:r w:rsidRPr="00720863">
        <w:rPr>
          <w:rFonts w:asciiTheme="majorBidi" w:hAnsiTheme="majorBidi" w:cstheme="majorBidi"/>
          <w:szCs w:val="24"/>
        </w:rPr>
        <w:t xml:space="preserve">Senāts konstatē, ka atzinumu par to, ka starp apsūdzētās </w:t>
      </w:r>
      <w:r w:rsidR="003667E2">
        <w:rPr>
          <w:rFonts w:asciiTheme="majorBidi" w:hAnsiTheme="majorBidi" w:cstheme="majorBidi"/>
          <w:szCs w:val="24"/>
        </w:rPr>
        <w:t>[pers. A]</w:t>
      </w:r>
      <w:r w:rsidRPr="00720863">
        <w:rPr>
          <w:rFonts w:asciiTheme="majorBidi" w:hAnsiTheme="majorBidi" w:cstheme="majorBidi"/>
          <w:szCs w:val="24"/>
        </w:rPr>
        <w:t xml:space="preserve"> vadīto SIA</w:t>
      </w:r>
      <w:r w:rsidR="005D7C6C">
        <w:rPr>
          <w:rFonts w:asciiTheme="majorBidi" w:hAnsiTheme="majorBidi" w:cstheme="majorBidi"/>
          <w:szCs w:val="24"/>
        </w:rPr>
        <w:t> </w:t>
      </w:r>
      <w:r w:rsidRPr="00720863">
        <w:rPr>
          <w:rFonts w:cs="Times New Roman"/>
          <w:szCs w:val="24"/>
        </w:rPr>
        <w:t>„</w:t>
      </w:r>
      <w:r w:rsidR="003667E2">
        <w:rPr>
          <w:rFonts w:asciiTheme="majorBidi" w:hAnsiTheme="majorBidi" w:cstheme="majorBidi"/>
          <w:szCs w:val="24"/>
        </w:rPr>
        <w:t>[Nosaukums A]</w:t>
      </w:r>
      <w:r w:rsidRPr="00720863">
        <w:rPr>
          <w:rFonts w:asciiTheme="majorBidi" w:hAnsiTheme="majorBidi" w:cstheme="majorBidi"/>
          <w:szCs w:val="24"/>
        </w:rPr>
        <w:t xml:space="preserve">” un Krievijas uzņēmumu </w:t>
      </w:r>
      <w:r w:rsidRPr="00720863">
        <w:rPr>
          <w:rFonts w:cs="Times New Roman"/>
          <w:szCs w:val="24"/>
        </w:rPr>
        <w:t>„</w:t>
      </w:r>
      <w:r w:rsidRPr="00720863">
        <w:rPr>
          <w:rFonts w:asciiTheme="majorBidi" w:hAnsiTheme="majorBidi" w:cstheme="majorBidi"/>
          <w:szCs w:val="24"/>
        </w:rPr>
        <w:t>CMY-32” nav bijis noslēgts piegādes līgums, apelācijas instances tiesa pamatojusi ar</w:t>
      </w:r>
      <w:r w:rsidR="00DD6FBC">
        <w:rPr>
          <w:rFonts w:asciiTheme="majorBidi" w:hAnsiTheme="majorBidi" w:cstheme="majorBidi"/>
          <w:szCs w:val="24"/>
        </w:rPr>
        <w:t>ī ar</w:t>
      </w:r>
      <w:r w:rsidRPr="00720863">
        <w:rPr>
          <w:rFonts w:asciiTheme="majorBidi" w:hAnsiTheme="majorBidi" w:cstheme="majorBidi"/>
          <w:szCs w:val="24"/>
        </w:rPr>
        <w:t xml:space="preserve"> sadarbības ietvaros no Krievijas saņemtajos dokumentos fiksēto, kā arī ar liecinieka </w:t>
      </w:r>
      <w:r w:rsidR="003667E2">
        <w:rPr>
          <w:rFonts w:asciiTheme="majorBidi" w:hAnsiTheme="majorBidi" w:cstheme="majorBidi"/>
          <w:szCs w:val="24"/>
        </w:rPr>
        <w:t>[pers. </w:t>
      </w:r>
      <w:r w:rsidR="003667E2">
        <w:t>I]</w:t>
      </w:r>
      <w:r w:rsidRPr="00720863">
        <w:rPr>
          <w:rFonts w:asciiTheme="majorBidi" w:hAnsiTheme="majorBidi" w:cstheme="majorBidi"/>
          <w:szCs w:val="24"/>
        </w:rPr>
        <w:t xml:space="preserve"> liecībās ietvertajām ziņām par faktiem</w:t>
      </w:r>
      <w:r w:rsidR="00E16774">
        <w:rPr>
          <w:rFonts w:asciiTheme="majorBidi" w:hAnsiTheme="majorBidi" w:cstheme="majorBidi"/>
          <w:szCs w:val="24"/>
        </w:rPr>
        <w:t>.</w:t>
      </w:r>
    </w:p>
    <w:p w14:paraId="03D49789" w14:textId="070B6291" w:rsidR="00FE175E" w:rsidRPr="00720863" w:rsidRDefault="004B3155" w:rsidP="003877FD">
      <w:pPr>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Apelācijas </w:t>
      </w:r>
      <w:r w:rsidR="00FE175E" w:rsidRPr="00720863">
        <w:rPr>
          <w:rFonts w:asciiTheme="majorBidi" w:hAnsiTheme="majorBidi" w:cstheme="majorBidi"/>
          <w:szCs w:val="24"/>
        </w:rPr>
        <w:t xml:space="preserve">instances tiesa atzinusi, ka liecinieces </w:t>
      </w:r>
      <w:r w:rsidR="003667E2">
        <w:rPr>
          <w:rFonts w:asciiTheme="majorBidi" w:hAnsiTheme="majorBidi" w:cstheme="majorBidi"/>
          <w:szCs w:val="24"/>
        </w:rPr>
        <w:t>[pers. D]</w:t>
      </w:r>
      <w:r w:rsidR="00FE175E" w:rsidRPr="00720863">
        <w:rPr>
          <w:rFonts w:asciiTheme="majorBidi" w:hAnsiTheme="majorBidi" w:cstheme="majorBidi"/>
          <w:szCs w:val="24"/>
        </w:rPr>
        <w:t xml:space="preserve"> paraksta viltošanas faktu apstiprina ne tikai viņas liecības, bet arī tiesiskās sadarbības ietvaros no Beļ</w:t>
      </w:r>
      <w:r w:rsidR="003667E2">
        <w:rPr>
          <w:rFonts w:asciiTheme="majorBidi" w:hAnsiTheme="majorBidi" w:cstheme="majorBidi"/>
          <w:szCs w:val="24"/>
        </w:rPr>
        <w:t>ģ</w:t>
      </w:r>
      <w:r w:rsidR="00FE175E" w:rsidRPr="00720863">
        <w:rPr>
          <w:rFonts w:asciiTheme="majorBidi" w:hAnsiTheme="majorBidi" w:cstheme="majorBidi"/>
          <w:szCs w:val="24"/>
        </w:rPr>
        <w:t xml:space="preserve">ijas tiesībaizsardzības iestādēm saņemtajos dokumentos ietvertās ziņas. </w:t>
      </w:r>
    </w:p>
    <w:p w14:paraId="5998142F" w14:textId="5D4A455C" w:rsidR="008120AF" w:rsidRDefault="0052095C" w:rsidP="003877FD">
      <w:pPr>
        <w:spacing w:after="0" w:line="276" w:lineRule="auto"/>
        <w:ind w:firstLine="720"/>
        <w:jc w:val="both"/>
        <w:rPr>
          <w:rFonts w:asciiTheme="majorBidi" w:hAnsiTheme="majorBidi" w:cstheme="majorBidi"/>
          <w:szCs w:val="24"/>
        </w:rPr>
      </w:pPr>
      <w:r>
        <w:rPr>
          <w:rFonts w:asciiTheme="majorBidi" w:hAnsiTheme="majorBidi" w:cstheme="majorBidi"/>
          <w:szCs w:val="24"/>
        </w:rPr>
        <w:t>[7.3] Senāts atzīst par nepamatotu aizstāvja A. Novika kasācijas sūdzībā pausto apgalvojumu, ka</w:t>
      </w:r>
      <w:r w:rsidR="00016480">
        <w:rPr>
          <w:rFonts w:asciiTheme="majorBidi" w:hAnsiTheme="majorBidi" w:cstheme="majorBidi"/>
          <w:szCs w:val="24"/>
        </w:rPr>
        <w:t xml:space="preserve"> tiesai bija jāapsver iespējamība apsūdzētās </w:t>
      </w:r>
      <w:r w:rsidR="003667E2">
        <w:rPr>
          <w:rFonts w:asciiTheme="majorBidi" w:hAnsiTheme="majorBidi" w:cstheme="majorBidi"/>
          <w:szCs w:val="24"/>
        </w:rPr>
        <w:t>[pers. A]</w:t>
      </w:r>
      <w:r w:rsidR="00016480">
        <w:rPr>
          <w:rFonts w:asciiTheme="majorBidi" w:hAnsiTheme="majorBidi" w:cstheme="majorBidi"/>
          <w:szCs w:val="24"/>
        </w:rPr>
        <w:t xml:space="preserve"> darbības kvalificēt</w:t>
      </w:r>
      <w:r w:rsidR="00D1241A">
        <w:rPr>
          <w:rFonts w:asciiTheme="majorBidi" w:hAnsiTheme="majorBidi" w:cstheme="majorBidi"/>
          <w:szCs w:val="24"/>
        </w:rPr>
        <w:t xml:space="preserve"> </w:t>
      </w:r>
      <w:r w:rsidR="00DE63DD">
        <w:rPr>
          <w:rFonts w:asciiTheme="majorBidi" w:hAnsiTheme="majorBidi" w:cstheme="majorBidi"/>
          <w:szCs w:val="24"/>
        </w:rPr>
        <w:t xml:space="preserve">pēc Krimināllikuma </w:t>
      </w:r>
      <w:proofErr w:type="gramStart"/>
      <w:r w:rsidR="00DE63DD">
        <w:rPr>
          <w:rFonts w:asciiTheme="majorBidi" w:hAnsiTheme="majorBidi" w:cstheme="majorBidi"/>
          <w:szCs w:val="24"/>
        </w:rPr>
        <w:t>178.panta</w:t>
      </w:r>
      <w:proofErr w:type="gramEnd"/>
      <w:r w:rsidR="00DE63DD">
        <w:rPr>
          <w:rFonts w:asciiTheme="majorBidi" w:hAnsiTheme="majorBidi" w:cstheme="majorBidi"/>
          <w:szCs w:val="24"/>
        </w:rPr>
        <w:t xml:space="preserve"> </w:t>
      </w:r>
      <w:r w:rsidR="00D1241A">
        <w:rPr>
          <w:rFonts w:asciiTheme="majorBidi" w:hAnsiTheme="majorBidi" w:cstheme="majorBidi"/>
          <w:szCs w:val="24"/>
        </w:rPr>
        <w:t>kā apdrošināšanas krāpšanu</w:t>
      </w:r>
      <w:r w:rsidR="008120AF">
        <w:rPr>
          <w:rFonts w:asciiTheme="majorBidi" w:hAnsiTheme="majorBidi" w:cstheme="majorBidi"/>
          <w:szCs w:val="24"/>
        </w:rPr>
        <w:t>.</w:t>
      </w:r>
      <w:r w:rsidR="00F31656">
        <w:rPr>
          <w:rFonts w:asciiTheme="majorBidi" w:hAnsiTheme="majorBidi" w:cstheme="majorBidi"/>
          <w:szCs w:val="24"/>
        </w:rPr>
        <w:t xml:space="preserve"> </w:t>
      </w:r>
    </w:p>
    <w:p w14:paraId="343B472A" w14:textId="339C64E2" w:rsidR="00D1241A" w:rsidRPr="00720863" w:rsidRDefault="00D1241A" w:rsidP="003877FD">
      <w:pPr>
        <w:spacing w:after="0" w:line="276" w:lineRule="auto"/>
        <w:ind w:firstLine="720"/>
        <w:jc w:val="both"/>
        <w:rPr>
          <w:rFonts w:asciiTheme="majorBidi" w:hAnsiTheme="majorBidi" w:cstheme="majorBidi"/>
          <w:szCs w:val="24"/>
        </w:rPr>
      </w:pPr>
      <w:r w:rsidRPr="00720863">
        <w:rPr>
          <w:rFonts w:asciiTheme="majorBidi" w:hAnsiTheme="majorBidi" w:cstheme="majorBidi"/>
          <w:szCs w:val="24"/>
        </w:rPr>
        <w:t>Krimināltiesību teorijā paust</w:t>
      </w:r>
      <w:r w:rsidR="002D7EA7">
        <w:rPr>
          <w:rFonts w:asciiTheme="majorBidi" w:hAnsiTheme="majorBidi" w:cstheme="majorBidi"/>
          <w:szCs w:val="24"/>
        </w:rPr>
        <w:t>a</w:t>
      </w:r>
      <w:r w:rsidRPr="00720863">
        <w:rPr>
          <w:rFonts w:asciiTheme="majorBidi" w:hAnsiTheme="majorBidi" w:cstheme="majorBidi"/>
          <w:szCs w:val="24"/>
        </w:rPr>
        <w:t xml:space="preserve"> atziņ</w:t>
      </w:r>
      <w:r w:rsidR="002D7EA7">
        <w:rPr>
          <w:rFonts w:asciiTheme="majorBidi" w:hAnsiTheme="majorBidi" w:cstheme="majorBidi"/>
          <w:szCs w:val="24"/>
        </w:rPr>
        <w:t>a</w:t>
      </w:r>
      <w:r w:rsidRPr="00720863">
        <w:rPr>
          <w:rFonts w:asciiTheme="majorBidi" w:hAnsiTheme="majorBidi" w:cstheme="majorBidi"/>
          <w:szCs w:val="24"/>
        </w:rPr>
        <w:t xml:space="preserve">, ka apdrošināšanas krāpšana ir īpašs krāpšanas veids, kad vainīgais tīši iznīcina, bojā vai slēpj savu mantu nolūkā saņemt apdrošinājuma summu, vai arī piespiež, pierunā vai citādi ietekmē citu personu veikt minētās darbības ar apdrošināto mantu tāda paša mērķa sasniegšanai </w:t>
      </w:r>
      <w:proofErr w:type="gramStart"/>
      <w:r w:rsidRPr="00720863">
        <w:rPr>
          <w:rFonts w:asciiTheme="majorBidi" w:hAnsiTheme="majorBidi" w:cstheme="majorBidi"/>
          <w:szCs w:val="24"/>
        </w:rPr>
        <w:t>(</w:t>
      </w:r>
      <w:proofErr w:type="gramEnd"/>
      <w:r w:rsidRPr="00720863">
        <w:rPr>
          <w:rFonts w:asciiTheme="majorBidi" w:hAnsiTheme="majorBidi" w:cstheme="majorBidi"/>
          <w:i/>
          <w:iCs/>
          <w:szCs w:val="24"/>
        </w:rPr>
        <w:t>Krastiņš U.,</w:t>
      </w:r>
      <w:r w:rsidRPr="00720863">
        <w:rPr>
          <w:rFonts w:asciiTheme="majorBidi" w:hAnsiTheme="majorBidi" w:cstheme="majorBidi"/>
          <w:szCs w:val="24"/>
        </w:rPr>
        <w:t xml:space="preserve"> </w:t>
      </w:r>
      <w:proofErr w:type="spellStart"/>
      <w:r w:rsidRPr="00720863">
        <w:rPr>
          <w:rFonts w:asciiTheme="majorBidi" w:hAnsiTheme="majorBidi" w:cstheme="majorBidi"/>
          <w:i/>
          <w:iCs/>
          <w:szCs w:val="24"/>
        </w:rPr>
        <w:t>Liholaja</w:t>
      </w:r>
      <w:proofErr w:type="spellEnd"/>
      <w:r w:rsidRPr="00720863">
        <w:rPr>
          <w:rFonts w:asciiTheme="majorBidi" w:hAnsiTheme="majorBidi" w:cstheme="majorBidi"/>
          <w:i/>
          <w:iCs/>
          <w:szCs w:val="24"/>
        </w:rPr>
        <w:t xml:space="preserve"> V., </w:t>
      </w:r>
      <w:proofErr w:type="spellStart"/>
      <w:r w:rsidRPr="00720863">
        <w:rPr>
          <w:rFonts w:asciiTheme="majorBidi" w:hAnsiTheme="majorBidi" w:cstheme="majorBidi"/>
          <w:i/>
          <w:iCs/>
          <w:szCs w:val="24"/>
        </w:rPr>
        <w:t>Hamkova</w:t>
      </w:r>
      <w:proofErr w:type="spellEnd"/>
      <w:r w:rsidRPr="00720863">
        <w:rPr>
          <w:rFonts w:asciiTheme="majorBidi" w:hAnsiTheme="majorBidi" w:cstheme="majorBidi"/>
          <w:i/>
          <w:iCs/>
          <w:szCs w:val="24"/>
        </w:rPr>
        <w:t xml:space="preserve"> D. Krimināllikuma komentāri. Trešā daļa (XVIII-XXV nodaļa</w:t>
      </w:r>
      <w:r w:rsidR="003C74A3">
        <w:rPr>
          <w:rFonts w:asciiTheme="majorBidi" w:hAnsiTheme="majorBidi" w:cstheme="majorBidi"/>
          <w:i/>
          <w:iCs/>
          <w:szCs w:val="24"/>
        </w:rPr>
        <w:t>.</w:t>
      </w:r>
      <w:r w:rsidRPr="00720863">
        <w:rPr>
          <w:rFonts w:asciiTheme="majorBidi" w:hAnsiTheme="majorBidi" w:cstheme="majorBidi"/>
          <w:i/>
          <w:iCs/>
          <w:szCs w:val="24"/>
        </w:rPr>
        <w:t>) Otrais papildinātais izdevums.</w:t>
      </w:r>
      <w:r w:rsidR="008A13D3">
        <w:rPr>
          <w:rFonts w:asciiTheme="majorBidi" w:hAnsiTheme="majorBidi" w:cstheme="majorBidi"/>
          <w:i/>
          <w:iCs/>
          <w:szCs w:val="24"/>
        </w:rPr>
        <w:t xml:space="preserve"> Rīga:</w:t>
      </w:r>
      <w:r w:rsidR="003C74A3">
        <w:rPr>
          <w:rFonts w:asciiTheme="majorBidi" w:hAnsiTheme="majorBidi" w:cstheme="majorBidi"/>
          <w:i/>
          <w:iCs/>
          <w:szCs w:val="24"/>
        </w:rPr>
        <w:t xml:space="preserve"> </w:t>
      </w:r>
      <w:r w:rsidRPr="00720863">
        <w:rPr>
          <w:rFonts w:asciiTheme="majorBidi" w:hAnsiTheme="majorBidi" w:cstheme="majorBidi"/>
          <w:i/>
          <w:iCs/>
          <w:szCs w:val="24"/>
        </w:rPr>
        <w:t>Tiesu namu aģentūra, 2019, 50.</w:t>
      </w:r>
      <w:r w:rsidR="00820F49">
        <w:rPr>
          <w:rFonts w:asciiTheme="majorBidi" w:hAnsiTheme="majorBidi" w:cstheme="majorBidi"/>
          <w:i/>
          <w:iCs/>
          <w:szCs w:val="24"/>
        </w:rPr>
        <w:t xml:space="preserve"> – </w:t>
      </w:r>
      <w:r w:rsidRPr="00720863">
        <w:rPr>
          <w:rFonts w:asciiTheme="majorBidi" w:hAnsiTheme="majorBidi" w:cstheme="majorBidi"/>
          <w:i/>
          <w:iCs/>
          <w:szCs w:val="24"/>
        </w:rPr>
        <w:t>52.lpp.</w:t>
      </w:r>
      <w:r w:rsidRPr="00720863">
        <w:rPr>
          <w:rFonts w:asciiTheme="majorBidi" w:hAnsiTheme="majorBidi" w:cstheme="majorBidi"/>
          <w:szCs w:val="24"/>
        </w:rPr>
        <w:t>).</w:t>
      </w:r>
    </w:p>
    <w:p w14:paraId="40F1F14E" w14:textId="7FB9C58B" w:rsidR="00D1241A" w:rsidRDefault="00D1241A" w:rsidP="003877FD">
      <w:pPr>
        <w:spacing w:after="0" w:line="276" w:lineRule="auto"/>
        <w:ind w:firstLine="720"/>
        <w:jc w:val="both"/>
        <w:rPr>
          <w:rFonts w:asciiTheme="majorBidi" w:hAnsiTheme="majorBidi" w:cstheme="majorBidi"/>
          <w:szCs w:val="24"/>
        </w:rPr>
      </w:pPr>
      <w:r w:rsidRPr="00720863">
        <w:rPr>
          <w:rFonts w:asciiTheme="majorBidi" w:hAnsiTheme="majorBidi" w:cstheme="majorBidi"/>
          <w:szCs w:val="24"/>
        </w:rPr>
        <w:t>Pretēji kasācijas sūdzībā paustajam apgalvojumam</w:t>
      </w:r>
      <w:r w:rsidR="00C10B82">
        <w:rPr>
          <w:rFonts w:asciiTheme="majorBidi" w:hAnsiTheme="majorBidi" w:cstheme="majorBidi"/>
          <w:szCs w:val="24"/>
        </w:rPr>
        <w:t xml:space="preserve"> </w:t>
      </w:r>
      <w:r w:rsidRPr="00720863">
        <w:rPr>
          <w:rFonts w:asciiTheme="majorBidi" w:hAnsiTheme="majorBidi" w:cstheme="majorBidi"/>
          <w:szCs w:val="24"/>
        </w:rPr>
        <w:t>apelācijas instances tiesa</w:t>
      </w:r>
      <w:r w:rsidR="00C10B82">
        <w:rPr>
          <w:rFonts w:asciiTheme="majorBidi" w:hAnsiTheme="majorBidi" w:cstheme="majorBidi"/>
          <w:szCs w:val="24"/>
        </w:rPr>
        <w:t xml:space="preserve"> </w:t>
      </w:r>
      <w:r w:rsidRPr="00720863">
        <w:rPr>
          <w:rFonts w:asciiTheme="majorBidi" w:hAnsiTheme="majorBidi" w:cstheme="majorBidi"/>
          <w:szCs w:val="24"/>
        </w:rPr>
        <w:t xml:space="preserve">atzinusi apsūdzētās </w:t>
      </w:r>
      <w:r w:rsidR="003667E2">
        <w:rPr>
          <w:rFonts w:asciiTheme="majorBidi" w:hAnsiTheme="majorBidi" w:cstheme="majorBidi"/>
          <w:szCs w:val="24"/>
        </w:rPr>
        <w:t>[pers. A]</w:t>
      </w:r>
      <w:r w:rsidRPr="00720863">
        <w:rPr>
          <w:rFonts w:asciiTheme="majorBidi" w:hAnsiTheme="majorBidi" w:cstheme="majorBidi"/>
          <w:szCs w:val="24"/>
        </w:rPr>
        <w:t xml:space="preserve"> darījumu ar uzņēmumu </w:t>
      </w:r>
      <w:r w:rsidRPr="00720863">
        <w:rPr>
          <w:rFonts w:cs="Times New Roman"/>
          <w:szCs w:val="24"/>
        </w:rPr>
        <w:t>„</w:t>
      </w:r>
      <w:r w:rsidRPr="00720863">
        <w:rPr>
          <w:rFonts w:asciiTheme="majorBidi" w:hAnsiTheme="majorBidi" w:cstheme="majorBidi"/>
          <w:szCs w:val="24"/>
        </w:rPr>
        <w:t xml:space="preserve">D&amp;M HABITAT SPRL” par fiktīvu un apsūdzētās darbības kvalificējusi pēc Krimināllikuma </w:t>
      </w:r>
      <w:proofErr w:type="gramStart"/>
      <w:r w:rsidRPr="00720863">
        <w:rPr>
          <w:rFonts w:asciiTheme="majorBidi" w:hAnsiTheme="majorBidi" w:cstheme="majorBidi"/>
          <w:szCs w:val="24"/>
        </w:rPr>
        <w:t>15.panta</w:t>
      </w:r>
      <w:proofErr w:type="gramEnd"/>
      <w:r w:rsidRPr="00720863">
        <w:rPr>
          <w:rFonts w:asciiTheme="majorBidi" w:hAnsiTheme="majorBidi" w:cstheme="majorBidi"/>
          <w:szCs w:val="24"/>
        </w:rPr>
        <w:t xml:space="preserve"> ceturtās daļas un 177.panta trešās daļas.</w:t>
      </w:r>
    </w:p>
    <w:p w14:paraId="081CBB1A" w14:textId="77777777" w:rsidR="003A06D6" w:rsidRDefault="003A06D6" w:rsidP="003877FD">
      <w:pPr>
        <w:spacing w:after="0" w:line="276" w:lineRule="auto"/>
        <w:ind w:firstLine="720"/>
        <w:jc w:val="both"/>
        <w:rPr>
          <w:rFonts w:asciiTheme="majorBidi" w:hAnsiTheme="majorBidi" w:cstheme="majorBidi"/>
          <w:szCs w:val="24"/>
        </w:rPr>
      </w:pPr>
    </w:p>
    <w:p w14:paraId="5BA6A1EF" w14:textId="7174C331" w:rsidR="008120AF" w:rsidRPr="008120AF" w:rsidRDefault="008120AF" w:rsidP="003877FD">
      <w:pPr>
        <w:spacing w:after="0" w:line="276" w:lineRule="auto"/>
        <w:ind w:firstLine="720"/>
        <w:jc w:val="both"/>
        <w:rPr>
          <w:rFonts w:asciiTheme="majorBidi" w:hAnsiTheme="majorBidi" w:cstheme="majorBidi"/>
          <w:szCs w:val="24"/>
        </w:rPr>
      </w:pPr>
      <w:r>
        <w:rPr>
          <w:rFonts w:asciiTheme="majorBidi" w:hAnsiTheme="majorBidi" w:cstheme="majorBidi"/>
          <w:szCs w:val="24"/>
        </w:rPr>
        <w:t>[</w:t>
      </w:r>
      <w:r w:rsidR="00B95BDE">
        <w:rPr>
          <w:rFonts w:asciiTheme="majorBidi" w:hAnsiTheme="majorBidi" w:cstheme="majorBidi"/>
          <w:szCs w:val="24"/>
        </w:rPr>
        <w:t>8</w:t>
      </w:r>
      <w:r>
        <w:rPr>
          <w:rFonts w:asciiTheme="majorBidi" w:hAnsiTheme="majorBidi" w:cstheme="majorBidi"/>
          <w:szCs w:val="24"/>
        </w:rPr>
        <w:t>] Senāts</w:t>
      </w:r>
      <w:r w:rsidRPr="008120AF">
        <w:rPr>
          <w:rFonts w:asciiTheme="majorBidi" w:hAnsiTheme="majorBidi" w:cstheme="majorBidi"/>
          <w:szCs w:val="24"/>
        </w:rPr>
        <w:t xml:space="preserve"> </w:t>
      </w:r>
      <w:r w:rsidR="00E16774">
        <w:rPr>
          <w:rFonts w:asciiTheme="majorBidi" w:hAnsiTheme="majorBidi" w:cstheme="majorBidi"/>
          <w:szCs w:val="24"/>
        </w:rPr>
        <w:t>atzīst</w:t>
      </w:r>
      <w:r w:rsidRPr="008120AF">
        <w:rPr>
          <w:rFonts w:asciiTheme="majorBidi" w:hAnsiTheme="majorBidi" w:cstheme="majorBidi"/>
          <w:szCs w:val="24"/>
        </w:rPr>
        <w:t>, ka</w:t>
      </w:r>
      <w:r w:rsidR="00D0667C">
        <w:rPr>
          <w:rFonts w:asciiTheme="majorBidi" w:hAnsiTheme="majorBidi" w:cstheme="majorBidi"/>
          <w:szCs w:val="24"/>
        </w:rPr>
        <w:t xml:space="preserve"> apsūdzētās </w:t>
      </w:r>
      <w:r w:rsidR="003667E2">
        <w:rPr>
          <w:rFonts w:asciiTheme="majorBidi" w:hAnsiTheme="majorBidi" w:cstheme="majorBidi"/>
          <w:szCs w:val="24"/>
        </w:rPr>
        <w:t>[pers. A]</w:t>
      </w:r>
      <w:r w:rsidR="00D0667C">
        <w:rPr>
          <w:rFonts w:asciiTheme="majorBidi" w:hAnsiTheme="majorBidi" w:cstheme="majorBidi"/>
          <w:szCs w:val="24"/>
        </w:rPr>
        <w:t xml:space="preserve"> aizstāvja A. Novika kasācijas sūdzībā norādītie motīvi apelācijas instances tiesas sprieduma atcelšanai nav guvuši apstiprinājumu. Apelācijas instances tiesas spriedums atbilst Kriminālprocesa likuma </w:t>
      </w:r>
      <w:proofErr w:type="gramStart"/>
      <w:r w:rsidR="00D0667C">
        <w:rPr>
          <w:rFonts w:asciiTheme="majorBidi" w:hAnsiTheme="majorBidi" w:cstheme="majorBidi"/>
          <w:szCs w:val="24"/>
        </w:rPr>
        <w:t>511.panta</w:t>
      </w:r>
      <w:proofErr w:type="gramEnd"/>
      <w:r w:rsidR="00D0667C">
        <w:rPr>
          <w:rFonts w:asciiTheme="majorBidi" w:hAnsiTheme="majorBidi" w:cstheme="majorBidi"/>
          <w:szCs w:val="24"/>
        </w:rPr>
        <w:t xml:space="preserve"> otrās daļas, 512.panta pirmās daļas un 564.panta ceturtās daļas prasībām. Iztiesājot lietu, apelācijas instances tiesa nav pieļāvusi Krimināllikuma pārkāpumus vai Kriminālprocesa likuma būtiskus pārkāpumus šā likuma </w:t>
      </w:r>
      <w:proofErr w:type="gramStart"/>
      <w:r w:rsidR="00D0667C">
        <w:rPr>
          <w:rFonts w:asciiTheme="majorBidi" w:hAnsiTheme="majorBidi" w:cstheme="majorBidi"/>
          <w:szCs w:val="24"/>
        </w:rPr>
        <w:t>575.panta</w:t>
      </w:r>
      <w:proofErr w:type="gramEnd"/>
      <w:r w:rsidR="00D0667C">
        <w:rPr>
          <w:rFonts w:asciiTheme="majorBidi" w:hAnsiTheme="majorBidi" w:cstheme="majorBidi"/>
          <w:szCs w:val="24"/>
        </w:rPr>
        <w:t xml:space="preserve"> trešās daļas izpratnē, tādēļ apelācijas instances tiesas spriedums atstājams negrozīts.</w:t>
      </w:r>
    </w:p>
    <w:p w14:paraId="04325761" w14:textId="77777777" w:rsidR="008120AF" w:rsidRDefault="008120AF" w:rsidP="007121C2">
      <w:pPr>
        <w:autoSpaceDE w:val="0"/>
        <w:autoSpaceDN w:val="0"/>
        <w:adjustRightInd w:val="0"/>
        <w:spacing w:after="0" w:line="276" w:lineRule="auto"/>
        <w:ind w:firstLine="720"/>
        <w:jc w:val="center"/>
        <w:rPr>
          <w:rFonts w:cs="Times New Roman"/>
          <w:b/>
          <w:szCs w:val="24"/>
        </w:rPr>
      </w:pPr>
      <w:r>
        <w:rPr>
          <w:rFonts w:cs="Times New Roman"/>
          <w:b/>
          <w:szCs w:val="24"/>
        </w:rPr>
        <w:t>Rezolutīvā daļa</w:t>
      </w:r>
    </w:p>
    <w:p w14:paraId="1A4ECAAE" w14:textId="77777777" w:rsidR="008120AF" w:rsidRDefault="008120AF" w:rsidP="007121C2">
      <w:pPr>
        <w:spacing w:after="0" w:line="276" w:lineRule="auto"/>
        <w:ind w:firstLine="720"/>
        <w:jc w:val="center"/>
        <w:rPr>
          <w:rFonts w:cs="Times New Roman"/>
          <w:b/>
          <w:szCs w:val="24"/>
        </w:rPr>
      </w:pPr>
    </w:p>
    <w:p w14:paraId="43AB0D95" w14:textId="54C01E27" w:rsidR="008120AF" w:rsidRDefault="008120AF" w:rsidP="00E138E9">
      <w:pPr>
        <w:spacing w:after="0" w:line="276" w:lineRule="auto"/>
        <w:ind w:firstLine="720"/>
        <w:jc w:val="both"/>
        <w:rPr>
          <w:rFonts w:cs="Times New Roman"/>
          <w:szCs w:val="24"/>
        </w:rPr>
      </w:pPr>
      <w:r>
        <w:rPr>
          <w:rFonts w:cs="Times New Roman"/>
          <w:szCs w:val="24"/>
        </w:rPr>
        <w:t xml:space="preserve">Pamatojoties uz Kriminālprocesa likuma </w:t>
      </w:r>
      <w:proofErr w:type="gramStart"/>
      <w:r>
        <w:rPr>
          <w:rFonts w:cs="Times New Roman"/>
          <w:szCs w:val="24"/>
        </w:rPr>
        <w:t>585.panta</w:t>
      </w:r>
      <w:proofErr w:type="gramEnd"/>
      <w:r>
        <w:rPr>
          <w:rFonts w:cs="Times New Roman"/>
          <w:szCs w:val="24"/>
        </w:rPr>
        <w:t xml:space="preserve">, 587.panta pirmās daļas </w:t>
      </w:r>
      <w:r w:rsidR="00481420">
        <w:rPr>
          <w:rFonts w:cs="Times New Roman"/>
          <w:szCs w:val="24"/>
        </w:rPr>
        <w:t>1</w:t>
      </w:r>
      <w:r>
        <w:rPr>
          <w:rFonts w:cs="Times New Roman"/>
          <w:szCs w:val="24"/>
        </w:rPr>
        <w:t>.punktu, tiesa</w:t>
      </w:r>
    </w:p>
    <w:p w14:paraId="1434E6E5" w14:textId="012B77CE" w:rsidR="008120AF" w:rsidRDefault="008120AF" w:rsidP="007121C2">
      <w:pPr>
        <w:spacing w:after="0" w:line="276" w:lineRule="auto"/>
        <w:ind w:firstLine="720"/>
        <w:jc w:val="center"/>
        <w:rPr>
          <w:rFonts w:cs="Times New Roman"/>
          <w:b/>
          <w:szCs w:val="24"/>
        </w:rPr>
      </w:pPr>
      <w:r>
        <w:rPr>
          <w:rFonts w:cs="Times New Roman"/>
          <w:b/>
          <w:szCs w:val="24"/>
        </w:rPr>
        <w:t>nolēma:</w:t>
      </w:r>
    </w:p>
    <w:p w14:paraId="4C8AA9E5" w14:textId="77777777" w:rsidR="008120AF" w:rsidRDefault="008120AF" w:rsidP="007121C2">
      <w:pPr>
        <w:spacing w:after="0" w:line="276" w:lineRule="auto"/>
        <w:ind w:firstLine="720"/>
        <w:jc w:val="center"/>
        <w:rPr>
          <w:rFonts w:cs="Times New Roman"/>
          <w:b/>
          <w:szCs w:val="24"/>
        </w:rPr>
      </w:pPr>
    </w:p>
    <w:p w14:paraId="7EA493B3" w14:textId="1AE3394E" w:rsidR="008120AF" w:rsidRPr="007D081E" w:rsidRDefault="008120AF" w:rsidP="007121C2">
      <w:pPr>
        <w:spacing w:after="0" w:line="276" w:lineRule="auto"/>
        <w:ind w:firstLine="720"/>
        <w:jc w:val="both"/>
        <w:rPr>
          <w:rFonts w:eastAsia="Calibri" w:cs="Times New Roman"/>
          <w:szCs w:val="24"/>
        </w:rPr>
      </w:pPr>
      <w:r>
        <w:rPr>
          <w:rFonts w:eastAsia="Calibri" w:cs="Times New Roman"/>
          <w:szCs w:val="24"/>
        </w:rPr>
        <w:t xml:space="preserve">atstāt negrozītu Rīgas apgabaltiesas </w:t>
      </w:r>
      <w:proofErr w:type="gramStart"/>
      <w:r>
        <w:rPr>
          <w:rFonts w:eastAsia="Calibri" w:cs="Times New Roman"/>
          <w:szCs w:val="24"/>
        </w:rPr>
        <w:t>2021.gada</w:t>
      </w:r>
      <w:proofErr w:type="gramEnd"/>
      <w:r>
        <w:rPr>
          <w:rFonts w:eastAsia="Calibri" w:cs="Times New Roman"/>
          <w:szCs w:val="24"/>
        </w:rPr>
        <w:t xml:space="preserve"> 13.maija spriedumu, bet apsūdzētās </w:t>
      </w:r>
      <w:r w:rsidR="003667E2">
        <w:rPr>
          <w:rFonts w:eastAsia="Calibri" w:cs="Times New Roman"/>
          <w:szCs w:val="24"/>
        </w:rPr>
        <w:t>[pers. A]</w:t>
      </w:r>
      <w:r>
        <w:rPr>
          <w:rFonts w:eastAsia="Calibri" w:cs="Times New Roman"/>
          <w:szCs w:val="24"/>
        </w:rPr>
        <w:t xml:space="preserve"> aizstāvja Anvara Novika kasācijas sūdzību noraidīt. </w:t>
      </w:r>
    </w:p>
    <w:p w14:paraId="0AC32E3F" w14:textId="77777777" w:rsidR="008120AF" w:rsidRDefault="008120AF" w:rsidP="007121C2">
      <w:pPr>
        <w:spacing w:after="0" w:line="276" w:lineRule="auto"/>
        <w:ind w:firstLine="720"/>
        <w:jc w:val="both"/>
        <w:rPr>
          <w:rFonts w:eastAsia="Calibri" w:cs="Times New Roman"/>
          <w:szCs w:val="24"/>
        </w:rPr>
      </w:pPr>
      <w:r>
        <w:rPr>
          <w:rFonts w:eastAsia="Calibri" w:cs="Times New Roman"/>
          <w:szCs w:val="24"/>
        </w:rPr>
        <w:t>Lēmums nav pārsūdzams.</w:t>
      </w:r>
    </w:p>
    <w:bookmarkEnd w:id="0"/>
    <w:sectPr w:rsidR="008120AF" w:rsidSect="00363E69">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3BA05" w14:textId="77777777" w:rsidR="000D7E10" w:rsidRDefault="000D7E10" w:rsidP="00715014">
      <w:pPr>
        <w:spacing w:after="0" w:line="240" w:lineRule="auto"/>
      </w:pPr>
      <w:r>
        <w:separator/>
      </w:r>
    </w:p>
  </w:endnote>
  <w:endnote w:type="continuationSeparator" w:id="0">
    <w:p w14:paraId="4F7EB37C" w14:textId="77777777" w:rsidR="000D7E10" w:rsidRDefault="000D7E10" w:rsidP="00715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38EB" w14:textId="77777777" w:rsidR="005D4EBD" w:rsidRDefault="005D4E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00891"/>
      <w:docPartObj>
        <w:docPartGallery w:val="Page Numbers (Bottom of Page)"/>
        <w:docPartUnique/>
      </w:docPartObj>
    </w:sdtPr>
    <w:sdtEndPr/>
    <w:sdtContent>
      <w:p w14:paraId="032F5C6C" w14:textId="77777777" w:rsidR="006D2E32" w:rsidRPr="00715014" w:rsidRDefault="006D2E32" w:rsidP="00715014">
        <w:pPr>
          <w:tabs>
            <w:tab w:val="center" w:pos="4153"/>
            <w:tab w:val="right" w:pos="8306"/>
          </w:tabs>
          <w:spacing w:after="0" w:line="240" w:lineRule="auto"/>
          <w:jc w:val="center"/>
        </w:pPr>
        <w:r w:rsidRPr="00715014">
          <w:fldChar w:fldCharType="begin"/>
        </w:r>
        <w:r w:rsidRPr="00715014">
          <w:instrText xml:space="preserve"> PAGE </w:instrText>
        </w:r>
        <w:r w:rsidRPr="00715014">
          <w:fldChar w:fldCharType="separate"/>
        </w:r>
        <w:r w:rsidR="00B94FC7">
          <w:rPr>
            <w:noProof/>
          </w:rPr>
          <w:t>9</w:t>
        </w:r>
        <w:r w:rsidRPr="00715014">
          <w:fldChar w:fldCharType="end"/>
        </w:r>
        <w:r w:rsidRPr="00715014">
          <w:t xml:space="preserve"> no </w:t>
        </w:r>
        <w:r>
          <w:rPr>
            <w:noProof/>
          </w:rPr>
          <w:fldChar w:fldCharType="begin"/>
        </w:r>
        <w:r>
          <w:rPr>
            <w:noProof/>
          </w:rPr>
          <w:instrText xml:space="preserve"> NUMPAGES </w:instrText>
        </w:r>
        <w:r>
          <w:rPr>
            <w:noProof/>
          </w:rPr>
          <w:fldChar w:fldCharType="separate"/>
        </w:r>
        <w:r w:rsidR="00B94FC7">
          <w:rPr>
            <w:noProof/>
          </w:rPr>
          <w:t>9</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5D366" w14:textId="77777777" w:rsidR="005D4EBD" w:rsidRDefault="005D4E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A419F" w14:textId="77777777" w:rsidR="000D7E10" w:rsidRDefault="000D7E10" w:rsidP="00715014">
      <w:pPr>
        <w:spacing w:after="0" w:line="240" w:lineRule="auto"/>
      </w:pPr>
      <w:r>
        <w:separator/>
      </w:r>
    </w:p>
  </w:footnote>
  <w:footnote w:type="continuationSeparator" w:id="0">
    <w:p w14:paraId="3E3BC090" w14:textId="77777777" w:rsidR="000D7E10" w:rsidRDefault="000D7E10" w:rsidP="007150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45462" w14:textId="77777777" w:rsidR="005D4EBD" w:rsidRDefault="005D4E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3F753" w14:textId="77777777" w:rsidR="005D4EBD" w:rsidRDefault="005D4E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96FD8" w14:textId="77777777" w:rsidR="005D4EBD" w:rsidRDefault="005D4E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E54DC"/>
    <w:multiLevelType w:val="hybridMultilevel"/>
    <w:tmpl w:val="8D2A1A0E"/>
    <w:lvl w:ilvl="0" w:tplc="4AF2B6F0">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49C853AD"/>
    <w:multiLevelType w:val="hybridMultilevel"/>
    <w:tmpl w:val="2C9A88AA"/>
    <w:lvl w:ilvl="0" w:tplc="6230512A">
      <w:start w:val="5"/>
      <w:numFmt w:val="bullet"/>
      <w:lvlText w:val=""/>
      <w:lvlJc w:val="left"/>
      <w:pPr>
        <w:ind w:left="1920" w:hanging="360"/>
      </w:pPr>
      <w:rPr>
        <w:rFonts w:ascii="Symbol" w:eastAsia="Calibri" w:hAnsi="Symbol" w:cs="Times New Roman" w:hint="default"/>
      </w:rPr>
    </w:lvl>
    <w:lvl w:ilvl="1" w:tplc="04260003" w:tentative="1">
      <w:start w:val="1"/>
      <w:numFmt w:val="bullet"/>
      <w:lvlText w:val="o"/>
      <w:lvlJc w:val="left"/>
      <w:pPr>
        <w:ind w:left="2640" w:hanging="360"/>
      </w:pPr>
      <w:rPr>
        <w:rFonts w:ascii="Courier New" w:hAnsi="Courier New" w:cs="Courier New" w:hint="default"/>
      </w:rPr>
    </w:lvl>
    <w:lvl w:ilvl="2" w:tplc="04260005" w:tentative="1">
      <w:start w:val="1"/>
      <w:numFmt w:val="bullet"/>
      <w:lvlText w:val=""/>
      <w:lvlJc w:val="left"/>
      <w:pPr>
        <w:ind w:left="3360" w:hanging="360"/>
      </w:pPr>
      <w:rPr>
        <w:rFonts w:ascii="Wingdings" w:hAnsi="Wingdings" w:hint="default"/>
      </w:rPr>
    </w:lvl>
    <w:lvl w:ilvl="3" w:tplc="04260001" w:tentative="1">
      <w:start w:val="1"/>
      <w:numFmt w:val="bullet"/>
      <w:lvlText w:val=""/>
      <w:lvlJc w:val="left"/>
      <w:pPr>
        <w:ind w:left="4080" w:hanging="360"/>
      </w:pPr>
      <w:rPr>
        <w:rFonts w:ascii="Symbol" w:hAnsi="Symbol" w:hint="default"/>
      </w:rPr>
    </w:lvl>
    <w:lvl w:ilvl="4" w:tplc="04260003" w:tentative="1">
      <w:start w:val="1"/>
      <w:numFmt w:val="bullet"/>
      <w:lvlText w:val="o"/>
      <w:lvlJc w:val="left"/>
      <w:pPr>
        <w:ind w:left="4800" w:hanging="360"/>
      </w:pPr>
      <w:rPr>
        <w:rFonts w:ascii="Courier New" w:hAnsi="Courier New" w:cs="Courier New" w:hint="default"/>
      </w:rPr>
    </w:lvl>
    <w:lvl w:ilvl="5" w:tplc="04260005" w:tentative="1">
      <w:start w:val="1"/>
      <w:numFmt w:val="bullet"/>
      <w:lvlText w:val=""/>
      <w:lvlJc w:val="left"/>
      <w:pPr>
        <w:ind w:left="5520" w:hanging="360"/>
      </w:pPr>
      <w:rPr>
        <w:rFonts w:ascii="Wingdings" w:hAnsi="Wingdings" w:hint="default"/>
      </w:rPr>
    </w:lvl>
    <w:lvl w:ilvl="6" w:tplc="04260001" w:tentative="1">
      <w:start w:val="1"/>
      <w:numFmt w:val="bullet"/>
      <w:lvlText w:val=""/>
      <w:lvlJc w:val="left"/>
      <w:pPr>
        <w:ind w:left="6240" w:hanging="360"/>
      </w:pPr>
      <w:rPr>
        <w:rFonts w:ascii="Symbol" w:hAnsi="Symbol" w:hint="default"/>
      </w:rPr>
    </w:lvl>
    <w:lvl w:ilvl="7" w:tplc="04260003" w:tentative="1">
      <w:start w:val="1"/>
      <w:numFmt w:val="bullet"/>
      <w:lvlText w:val="o"/>
      <w:lvlJc w:val="left"/>
      <w:pPr>
        <w:ind w:left="6960" w:hanging="360"/>
      </w:pPr>
      <w:rPr>
        <w:rFonts w:ascii="Courier New" w:hAnsi="Courier New" w:cs="Courier New" w:hint="default"/>
      </w:rPr>
    </w:lvl>
    <w:lvl w:ilvl="8" w:tplc="04260005" w:tentative="1">
      <w:start w:val="1"/>
      <w:numFmt w:val="bullet"/>
      <w:lvlText w:val=""/>
      <w:lvlJc w:val="left"/>
      <w:pPr>
        <w:ind w:left="7680" w:hanging="360"/>
      </w:pPr>
      <w:rPr>
        <w:rFonts w:ascii="Wingdings" w:hAnsi="Wingdings" w:hint="default"/>
      </w:rPr>
    </w:lvl>
  </w:abstractNum>
  <w:abstractNum w:abstractNumId="2" w15:restartNumberingAfterBreak="0">
    <w:nsid w:val="501508A4"/>
    <w:multiLevelType w:val="hybridMultilevel"/>
    <w:tmpl w:val="192C2610"/>
    <w:lvl w:ilvl="0" w:tplc="BE8A2992">
      <w:start w:val="1"/>
      <w:numFmt w:val="decimal"/>
      <w:lvlText w:val="[%1]"/>
      <w:lvlJc w:val="left"/>
      <w:pPr>
        <w:ind w:left="1070" w:hanging="360"/>
      </w:pPr>
    </w:lvl>
    <w:lvl w:ilvl="1" w:tplc="867A555C">
      <w:start w:val="1"/>
      <w:numFmt w:val="decimal"/>
      <w:lvlText w:val="[5.%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3" w15:restartNumberingAfterBreak="0">
    <w:nsid w:val="54C308FD"/>
    <w:multiLevelType w:val="hybridMultilevel"/>
    <w:tmpl w:val="65864AE6"/>
    <w:lvl w:ilvl="0" w:tplc="461AD9E2">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7751728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6754842">
    <w:abstractNumId w:val="1"/>
  </w:num>
  <w:num w:numId="3" w16cid:durableId="528687850">
    <w:abstractNumId w:val="0"/>
  </w:num>
  <w:num w:numId="4" w16cid:durableId="6395010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F69"/>
    <w:rsid w:val="00001772"/>
    <w:rsid w:val="000033BC"/>
    <w:rsid w:val="000045C9"/>
    <w:rsid w:val="00004E1F"/>
    <w:rsid w:val="000065E8"/>
    <w:rsid w:val="00010C6A"/>
    <w:rsid w:val="00011095"/>
    <w:rsid w:val="0001176E"/>
    <w:rsid w:val="00014EFB"/>
    <w:rsid w:val="000163E7"/>
    <w:rsid w:val="00016480"/>
    <w:rsid w:val="00017CC9"/>
    <w:rsid w:val="00023A1E"/>
    <w:rsid w:val="000253DC"/>
    <w:rsid w:val="000330A3"/>
    <w:rsid w:val="000368C3"/>
    <w:rsid w:val="000420BC"/>
    <w:rsid w:val="00042746"/>
    <w:rsid w:val="000500C9"/>
    <w:rsid w:val="000507B8"/>
    <w:rsid w:val="000524B9"/>
    <w:rsid w:val="000525E1"/>
    <w:rsid w:val="000538E6"/>
    <w:rsid w:val="00055084"/>
    <w:rsid w:val="00056E6F"/>
    <w:rsid w:val="000572E2"/>
    <w:rsid w:val="00060B30"/>
    <w:rsid w:val="000625E8"/>
    <w:rsid w:val="00065D19"/>
    <w:rsid w:val="00070146"/>
    <w:rsid w:val="000705C6"/>
    <w:rsid w:val="000715FB"/>
    <w:rsid w:val="000825F7"/>
    <w:rsid w:val="00086093"/>
    <w:rsid w:val="00093922"/>
    <w:rsid w:val="0009480D"/>
    <w:rsid w:val="00097AED"/>
    <w:rsid w:val="000A69B3"/>
    <w:rsid w:val="000A7DF6"/>
    <w:rsid w:val="000A7FA4"/>
    <w:rsid w:val="000B172F"/>
    <w:rsid w:val="000B1AC4"/>
    <w:rsid w:val="000B2A23"/>
    <w:rsid w:val="000B2CB0"/>
    <w:rsid w:val="000B308A"/>
    <w:rsid w:val="000C429A"/>
    <w:rsid w:val="000C6915"/>
    <w:rsid w:val="000D1575"/>
    <w:rsid w:val="000D1CFB"/>
    <w:rsid w:val="000D229C"/>
    <w:rsid w:val="000D37E3"/>
    <w:rsid w:val="000D4F09"/>
    <w:rsid w:val="000D6ED6"/>
    <w:rsid w:val="000D76AE"/>
    <w:rsid w:val="000D7E10"/>
    <w:rsid w:val="000E0125"/>
    <w:rsid w:val="000E1AF8"/>
    <w:rsid w:val="000E22A8"/>
    <w:rsid w:val="000E59CA"/>
    <w:rsid w:val="000F082E"/>
    <w:rsid w:val="000F2AF2"/>
    <w:rsid w:val="000F4AB9"/>
    <w:rsid w:val="000F58A0"/>
    <w:rsid w:val="00100A4F"/>
    <w:rsid w:val="00102787"/>
    <w:rsid w:val="00103D75"/>
    <w:rsid w:val="001110AC"/>
    <w:rsid w:val="00111344"/>
    <w:rsid w:val="001124CF"/>
    <w:rsid w:val="001132B6"/>
    <w:rsid w:val="0011396A"/>
    <w:rsid w:val="001155B0"/>
    <w:rsid w:val="00115AFB"/>
    <w:rsid w:val="00120D2A"/>
    <w:rsid w:val="00122DBA"/>
    <w:rsid w:val="0012374E"/>
    <w:rsid w:val="001238EA"/>
    <w:rsid w:val="00124FDE"/>
    <w:rsid w:val="001261C6"/>
    <w:rsid w:val="0013081F"/>
    <w:rsid w:val="00131D7C"/>
    <w:rsid w:val="00134DD9"/>
    <w:rsid w:val="001416F9"/>
    <w:rsid w:val="00145832"/>
    <w:rsid w:val="00152A63"/>
    <w:rsid w:val="00156C53"/>
    <w:rsid w:val="0015795C"/>
    <w:rsid w:val="00160615"/>
    <w:rsid w:val="0016090B"/>
    <w:rsid w:val="00165B8F"/>
    <w:rsid w:val="0017298B"/>
    <w:rsid w:val="00172D2F"/>
    <w:rsid w:val="001735F8"/>
    <w:rsid w:val="00181669"/>
    <w:rsid w:val="00181A10"/>
    <w:rsid w:val="001831E1"/>
    <w:rsid w:val="00184B68"/>
    <w:rsid w:val="001858F0"/>
    <w:rsid w:val="00186D01"/>
    <w:rsid w:val="00187A20"/>
    <w:rsid w:val="0019012E"/>
    <w:rsid w:val="0019016C"/>
    <w:rsid w:val="001A50AF"/>
    <w:rsid w:val="001A6D55"/>
    <w:rsid w:val="001A7928"/>
    <w:rsid w:val="001B0A12"/>
    <w:rsid w:val="001B11AB"/>
    <w:rsid w:val="001B253B"/>
    <w:rsid w:val="001B583E"/>
    <w:rsid w:val="001B7C0B"/>
    <w:rsid w:val="001C0DA0"/>
    <w:rsid w:val="001C43A9"/>
    <w:rsid w:val="001D0E83"/>
    <w:rsid w:val="001D34D2"/>
    <w:rsid w:val="001D44E0"/>
    <w:rsid w:val="001D5797"/>
    <w:rsid w:val="001E1FE9"/>
    <w:rsid w:val="001F15BC"/>
    <w:rsid w:val="001F1A3F"/>
    <w:rsid w:val="001F2364"/>
    <w:rsid w:val="001F3816"/>
    <w:rsid w:val="001F6596"/>
    <w:rsid w:val="001F68A6"/>
    <w:rsid w:val="001F79DC"/>
    <w:rsid w:val="002008F7"/>
    <w:rsid w:val="002020C7"/>
    <w:rsid w:val="002118C5"/>
    <w:rsid w:val="0021210F"/>
    <w:rsid w:val="00215655"/>
    <w:rsid w:val="00221249"/>
    <w:rsid w:val="0022133D"/>
    <w:rsid w:val="00221A25"/>
    <w:rsid w:val="00221D8B"/>
    <w:rsid w:val="00222EBD"/>
    <w:rsid w:val="0022504C"/>
    <w:rsid w:val="00225293"/>
    <w:rsid w:val="00227F67"/>
    <w:rsid w:val="00232C1B"/>
    <w:rsid w:val="00234E85"/>
    <w:rsid w:val="002358EF"/>
    <w:rsid w:val="00236A87"/>
    <w:rsid w:val="002370B5"/>
    <w:rsid w:val="00240FAF"/>
    <w:rsid w:val="00243387"/>
    <w:rsid w:val="00243596"/>
    <w:rsid w:val="002522EB"/>
    <w:rsid w:val="00253AC5"/>
    <w:rsid w:val="002542FC"/>
    <w:rsid w:val="002603FA"/>
    <w:rsid w:val="002635CA"/>
    <w:rsid w:val="0026444E"/>
    <w:rsid w:val="00267233"/>
    <w:rsid w:val="00267B9F"/>
    <w:rsid w:val="00276C19"/>
    <w:rsid w:val="00277EFD"/>
    <w:rsid w:val="00281572"/>
    <w:rsid w:val="00282458"/>
    <w:rsid w:val="0028418D"/>
    <w:rsid w:val="00291B50"/>
    <w:rsid w:val="002946B1"/>
    <w:rsid w:val="00295AEC"/>
    <w:rsid w:val="002A1A4A"/>
    <w:rsid w:val="002A2DAC"/>
    <w:rsid w:val="002A35B0"/>
    <w:rsid w:val="002A6150"/>
    <w:rsid w:val="002A63F4"/>
    <w:rsid w:val="002A6DE3"/>
    <w:rsid w:val="002B1184"/>
    <w:rsid w:val="002B3EC1"/>
    <w:rsid w:val="002B467F"/>
    <w:rsid w:val="002C625C"/>
    <w:rsid w:val="002D09E9"/>
    <w:rsid w:val="002D3C40"/>
    <w:rsid w:val="002D46A2"/>
    <w:rsid w:val="002D5845"/>
    <w:rsid w:val="002D65F9"/>
    <w:rsid w:val="002D7547"/>
    <w:rsid w:val="002D7EA7"/>
    <w:rsid w:val="002E024E"/>
    <w:rsid w:val="002E6188"/>
    <w:rsid w:val="002F3997"/>
    <w:rsid w:val="002F42F7"/>
    <w:rsid w:val="002F493C"/>
    <w:rsid w:val="002F4B11"/>
    <w:rsid w:val="002F5C52"/>
    <w:rsid w:val="002F61B0"/>
    <w:rsid w:val="002F6253"/>
    <w:rsid w:val="00301ACC"/>
    <w:rsid w:val="00306012"/>
    <w:rsid w:val="00307F17"/>
    <w:rsid w:val="00315D16"/>
    <w:rsid w:val="00316189"/>
    <w:rsid w:val="00317909"/>
    <w:rsid w:val="00321BBC"/>
    <w:rsid w:val="00322A02"/>
    <w:rsid w:val="00323533"/>
    <w:rsid w:val="003240A6"/>
    <w:rsid w:val="00335F84"/>
    <w:rsid w:val="00336A14"/>
    <w:rsid w:val="003409BD"/>
    <w:rsid w:val="003440B4"/>
    <w:rsid w:val="003442E8"/>
    <w:rsid w:val="00351881"/>
    <w:rsid w:val="00353B16"/>
    <w:rsid w:val="0035626C"/>
    <w:rsid w:val="003562C9"/>
    <w:rsid w:val="00362850"/>
    <w:rsid w:val="00362D47"/>
    <w:rsid w:val="00363E69"/>
    <w:rsid w:val="003653C6"/>
    <w:rsid w:val="00365A4B"/>
    <w:rsid w:val="00365DA1"/>
    <w:rsid w:val="003667E2"/>
    <w:rsid w:val="00373655"/>
    <w:rsid w:val="003744E9"/>
    <w:rsid w:val="003820AC"/>
    <w:rsid w:val="00382AF7"/>
    <w:rsid w:val="003877FD"/>
    <w:rsid w:val="00390664"/>
    <w:rsid w:val="00392F0D"/>
    <w:rsid w:val="00393CFC"/>
    <w:rsid w:val="00397CD7"/>
    <w:rsid w:val="003A06D6"/>
    <w:rsid w:val="003A0B35"/>
    <w:rsid w:val="003A2E9B"/>
    <w:rsid w:val="003A45E5"/>
    <w:rsid w:val="003B0151"/>
    <w:rsid w:val="003B1208"/>
    <w:rsid w:val="003B17A1"/>
    <w:rsid w:val="003B55A1"/>
    <w:rsid w:val="003B71B1"/>
    <w:rsid w:val="003B7554"/>
    <w:rsid w:val="003C1870"/>
    <w:rsid w:val="003C1D40"/>
    <w:rsid w:val="003C25FD"/>
    <w:rsid w:val="003C4C58"/>
    <w:rsid w:val="003C74A3"/>
    <w:rsid w:val="003D09E4"/>
    <w:rsid w:val="003D1D8E"/>
    <w:rsid w:val="003D6FD3"/>
    <w:rsid w:val="003E0105"/>
    <w:rsid w:val="003E3A84"/>
    <w:rsid w:val="003E4365"/>
    <w:rsid w:val="003E68B1"/>
    <w:rsid w:val="003E6E17"/>
    <w:rsid w:val="003F07D6"/>
    <w:rsid w:val="003F6C19"/>
    <w:rsid w:val="003F79CA"/>
    <w:rsid w:val="004029CE"/>
    <w:rsid w:val="00404767"/>
    <w:rsid w:val="0041283D"/>
    <w:rsid w:val="00413DE4"/>
    <w:rsid w:val="00416B1B"/>
    <w:rsid w:val="004178EB"/>
    <w:rsid w:val="00420F15"/>
    <w:rsid w:val="00422D1B"/>
    <w:rsid w:val="00423C1E"/>
    <w:rsid w:val="00424ABA"/>
    <w:rsid w:val="00424B23"/>
    <w:rsid w:val="00427160"/>
    <w:rsid w:val="00427454"/>
    <w:rsid w:val="00437752"/>
    <w:rsid w:val="004400F4"/>
    <w:rsid w:val="00440A4A"/>
    <w:rsid w:val="00443830"/>
    <w:rsid w:val="00446744"/>
    <w:rsid w:val="00451147"/>
    <w:rsid w:val="00452662"/>
    <w:rsid w:val="0045558F"/>
    <w:rsid w:val="00456A7F"/>
    <w:rsid w:val="0045761B"/>
    <w:rsid w:val="0045792C"/>
    <w:rsid w:val="00460E51"/>
    <w:rsid w:val="004612C0"/>
    <w:rsid w:val="00467264"/>
    <w:rsid w:val="004708EA"/>
    <w:rsid w:val="00470900"/>
    <w:rsid w:val="00474AAC"/>
    <w:rsid w:val="004775B8"/>
    <w:rsid w:val="004805B0"/>
    <w:rsid w:val="00481420"/>
    <w:rsid w:val="0048340E"/>
    <w:rsid w:val="0048602D"/>
    <w:rsid w:val="00486D71"/>
    <w:rsid w:val="00491A2B"/>
    <w:rsid w:val="00492058"/>
    <w:rsid w:val="004925C1"/>
    <w:rsid w:val="00493690"/>
    <w:rsid w:val="0049630F"/>
    <w:rsid w:val="00496EC9"/>
    <w:rsid w:val="004A33D7"/>
    <w:rsid w:val="004B1365"/>
    <w:rsid w:val="004B1539"/>
    <w:rsid w:val="004B1AA1"/>
    <w:rsid w:val="004B3155"/>
    <w:rsid w:val="004B3D6F"/>
    <w:rsid w:val="004B6666"/>
    <w:rsid w:val="004B734D"/>
    <w:rsid w:val="004B7754"/>
    <w:rsid w:val="004C2EBB"/>
    <w:rsid w:val="004C6F73"/>
    <w:rsid w:val="004D0D01"/>
    <w:rsid w:val="004D127D"/>
    <w:rsid w:val="004D13FF"/>
    <w:rsid w:val="004D2E4C"/>
    <w:rsid w:val="004D4A70"/>
    <w:rsid w:val="004E00C3"/>
    <w:rsid w:val="004E17D0"/>
    <w:rsid w:val="004E216C"/>
    <w:rsid w:val="004E396A"/>
    <w:rsid w:val="004E5C99"/>
    <w:rsid w:val="004E6BBE"/>
    <w:rsid w:val="004E7BFD"/>
    <w:rsid w:val="004F1140"/>
    <w:rsid w:val="004F38A3"/>
    <w:rsid w:val="004F4228"/>
    <w:rsid w:val="004F4E64"/>
    <w:rsid w:val="004F654C"/>
    <w:rsid w:val="004F77DF"/>
    <w:rsid w:val="00501EE7"/>
    <w:rsid w:val="00502C1C"/>
    <w:rsid w:val="00503F88"/>
    <w:rsid w:val="00512237"/>
    <w:rsid w:val="005135AD"/>
    <w:rsid w:val="00520031"/>
    <w:rsid w:val="0052095C"/>
    <w:rsid w:val="0052314F"/>
    <w:rsid w:val="0052380A"/>
    <w:rsid w:val="0052384F"/>
    <w:rsid w:val="00525166"/>
    <w:rsid w:val="005251B7"/>
    <w:rsid w:val="0052561D"/>
    <w:rsid w:val="005267CC"/>
    <w:rsid w:val="005270CD"/>
    <w:rsid w:val="0052751A"/>
    <w:rsid w:val="00530283"/>
    <w:rsid w:val="00530558"/>
    <w:rsid w:val="00531C37"/>
    <w:rsid w:val="00535B92"/>
    <w:rsid w:val="00537C60"/>
    <w:rsid w:val="00541B6C"/>
    <w:rsid w:val="00542C82"/>
    <w:rsid w:val="00544989"/>
    <w:rsid w:val="005466CD"/>
    <w:rsid w:val="00552932"/>
    <w:rsid w:val="00557447"/>
    <w:rsid w:val="00560B83"/>
    <w:rsid w:val="005613D3"/>
    <w:rsid w:val="00564A96"/>
    <w:rsid w:val="00565DD5"/>
    <w:rsid w:val="00567D5E"/>
    <w:rsid w:val="00570E7B"/>
    <w:rsid w:val="00574916"/>
    <w:rsid w:val="00580AB5"/>
    <w:rsid w:val="00581B31"/>
    <w:rsid w:val="0058777A"/>
    <w:rsid w:val="00587852"/>
    <w:rsid w:val="0059133B"/>
    <w:rsid w:val="005928E7"/>
    <w:rsid w:val="00593147"/>
    <w:rsid w:val="0059526E"/>
    <w:rsid w:val="0059543A"/>
    <w:rsid w:val="00597111"/>
    <w:rsid w:val="005977E1"/>
    <w:rsid w:val="00597A66"/>
    <w:rsid w:val="005A1379"/>
    <w:rsid w:val="005A62E8"/>
    <w:rsid w:val="005A64BA"/>
    <w:rsid w:val="005A75F7"/>
    <w:rsid w:val="005B00F7"/>
    <w:rsid w:val="005B2D1D"/>
    <w:rsid w:val="005B5C9D"/>
    <w:rsid w:val="005C1D8F"/>
    <w:rsid w:val="005C230E"/>
    <w:rsid w:val="005C33DC"/>
    <w:rsid w:val="005C4FC5"/>
    <w:rsid w:val="005C52A2"/>
    <w:rsid w:val="005C5BD8"/>
    <w:rsid w:val="005C7A42"/>
    <w:rsid w:val="005D13E7"/>
    <w:rsid w:val="005D1C66"/>
    <w:rsid w:val="005D499B"/>
    <w:rsid w:val="005D4EBD"/>
    <w:rsid w:val="005D7C6C"/>
    <w:rsid w:val="005E0463"/>
    <w:rsid w:val="005E1FE4"/>
    <w:rsid w:val="005E3454"/>
    <w:rsid w:val="005E6D49"/>
    <w:rsid w:val="005E7D8F"/>
    <w:rsid w:val="005F09D1"/>
    <w:rsid w:val="005F70F3"/>
    <w:rsid w:val="0060399A"/>
    <w:rsid w:val="006061B4"/>
    <w:rsid w:val="0060726E"/>
    <w:rsid w:val="006131D2"/>
    <w:rsid w:val="0061527D"/>
    <w:rsid w:val="0063293B"/>
    <w:rsid w:val="006344B8"/>
    <w:rsid w:val="00634F28"/>
    <w:rsid w:val="006362D6"/>
    <w:rsid w:val="00640485"/>
    <w:rsid w:val="00643E89"/>
    <w:rsid w:val="00644826"/>
    <w:rsid w:val="00651F9D"/>
    <w:rsid w:val="00652AFE"/>
    <w:rsid w:val="0065417B"/>
    <w:rsid w:val="00655108"/>
    <w:rsid w:val="00655204"/>
    <w:rsid w:val="0065530B"/>
    <w:rsid w:val="00656B03"/>
    <w:rsid w:val="00661D48"/>
    <w:rsid w:val="00663935"/>
    <w:rsid w:val="006648A4"/>
    <w:rsid w:val="006661AD"/>
    <w:rsid w:val="00667098"/>
    <w:rsid w:val="00670FB6"/>
    <w:rsid w:val="006726E2"/>
    <w:rsid w:val="0067297E"/>
    <w:rsid w:val="00674CA9"/>
    <w:rsid w:val="00675CE0"/>
    <w:rsid w:val="006763BA"/>
    <w:rsid w:val="006767EA"/>
    <w:rsid w:val="00683752"/>
    <w:rsid w:val="00684EE4"/>
    <w:rsid w:val="006869BA"/>
    <w:rsid w:val="00687D4D"/>
    <w:rsid w:val="006923C5"/>
    <w:rsid w:val="00694068"/>
    <w:rsid w:val="00695E20"/>
    <w:rsid w:val="00696BCF"/>
    <w:rsid w:val="00697081"/>
    <w:rsid w:val="006A0ABF"/>
    <w:rsid w:val="006A0D47"/>
    <w:rsid w:val="006A52FE"/>
    <w:rsid w:val="006A5EE2"/>
    <w:rsid w:val="006A6EE3"/>
    <w:rsid w:val="006B3203"/>
    <w:rsid w:val="006B6062"/>
    <w:rsid w:val="006C0507"/>
    <w:rsid w:val="006C11F4"/>
    <w:rsid w:val="006C1511"/>
    <w:rsid w:val="006C28D5"/>
    <w:rsid w:val="006C4B1E"/>
    <w:rsid w:val="006D1CD1"/>
    <w:rsid w:val="006D2E32"/>
    <w:rsid w:val="006D40C6"/>
    <w:rsid w:val="006D43F2"/>
    <w:rsid w:val="006E063A"/>
    <w:rsid w:val="006E10D0"/>
    <w:rsid w:val="006E2129"/>
    <w:rsid w:val="006E3CF9"/>
    <w:rsid w:val="006E6888"/>
    <w:rsid w:val="006E6DAE"/>
    <w:rsid w:val="006F6F52"/>
    <w:rsid w:val="006F7140"/>
    <w:rsid w:val="006F7871"/>
    <w:rsid w:val="00700A72"/>
    <w:rsid w:val="00704C2A"/>
    <w:rsid w:val="0070552A"/>
    <w:rsid w:val="00706809"/>
    <w:rsid w:val="007121C2"/>
    <w:rsid w:val="00714175"/>
    <w:rsid w:val="00715014"/>
    <w:rsid w:val="007176A4"/>
    <w:rsid w:val="00717804"/>
    <w:rsid w:val="0072159D"/>
    <w:rsid w:val="007225C5"/>
    <w:rsid w:val="00725612"/>
    <w:rsid w:val="00725F85"/>
    <w:rsid w:val="00730DF7"/>
    <w:rsid w:val="007327D0"/>
    <w:rsid w:val="007336AB"/>
    <w:rsid w:val="00733E27"/>
    <w:rsid w:val="007368EF"/>
    <w:rsid w:val="00744273"/>
    <w:rsid w:val="0074562B"/>
    <w:rsid w:val="007457F5"/>
    <w:rsid w:val="00752113"/>
    <w:rsid w:val="00753D27"/>
    <w:rsid w:val="0075691F"/>
    <w:rsid w:val="007569F3"/>
    <w:rsid w:val="0076019E"/>
    <w:rsid w:val="0076160D"/>
    <w:rsid w:val="00762BB6"/>
    <w:rsid w:val="00762E34"/>
    <w:rsid w:val="00762E84"/>
    <w:rsid w:val="00763A51"/>
    <w:rsid w:val="00764B44"/>
    <w:rsid w:val="007659DD"/>
    <w:rsid w:val="00765F33"/>
    <w:rsid w:val="007712C9"/>
    <w:rsid w:val="00771B29"/>
    <w:rsid w:val="00771C9F"/>
    <w:rsid w:val="00774D20"/>
    <w:rsid w:val="00781A33"/>
    <w:rsid w:val="00783DBD"/>
    <w:rsid w:val="007863BF"/>
    <w:rsid w:val="007864C3"/>
    <w:rsid w:val="007875BD"/>
    <w:rsid w:val="0079310B"/>
    <w:rsid w:val="00794043"/>
    <w:rsid w:val="007940E2"/>
    <w:rsid w:val="00794A3D"/>
    <w:rsid w:val="00794DF4"/>
    <w:rsid w:val="007956DF"/>
    <w:rsid w:val="00796386"/>
    <w:rsid w:val="007966AC"/>
    <w:rsid w:val="007A3C4B"/>
    <w:rsid w:val="007A403D"/>
    <w:rsid w:val="007A76F0"/>
    <w:rsid w:val="007B1043"/>
    <w:rsid w:val="007B13B5"/>
    <w:rsid w:val="007B6635"/>
    <w:rsid w:val="007C03C0"/>
    <w:rsid w:val="007C20D5"/>
    <w:rsid w:val="007C2762"/>
    <w:rsid w:val="007C3071"/>
    <w:rsid w:val="007C572B"/>
    <w:rsid w:val="007C6946"/>
    <w:rsid w:val="007D081E"/>
    <w:rsid w:val="007D0C7A"/>
    <w:rsid w:val="007D428F"/>
    <w:rsid w:val="007D4767"/>
    <w:rsid w:val="007E2534"/>
    <w:rsid w:val="007E37EF"/>
    <w:rsid w:val="007E5FD6"/>
    <w:rsid w:val="007F1B7B"/>
    <w:rsid w:val="007F1ED7"/>
    <w:rsid w:val="007F2457"/>
    <w:rsid w:val="007F7DB6"/>
    <w:rsid w:val="008002C6"/>
    <w:rsid w:val="008013F2"/>
    <w:rsid w:val="00803FC3"/>
    <w:rsid w:val="00806393"/>
    <w:rsid w:val="00806998"/>
    <w:rsid w:val="008120AF"/>
    <w:rsid w:val="00813F69"/>
    <w:rsid w:val="00815696"/>
    <w:rsid w:val="0081791C"/>
    <w:rsid w:val="0082091F"/>
    <w:rsid w:val="00820F49"/>
    <w:rsid w:val="008254CE"/>
    <w:rsid w:val="0082767F"/>
    <w:rsid w:val="00833B11"/>
    <w:rsid w:val="00836962"/>
    <w:rsid w:val="0083790A"/>
    <w:rsid w:val="008400C9"/>
    <w:rsid w:val="0084564F"/>
    <w:rsid w:val="00847C91"/>
    <w:rsid w:val="00852079"/>
    <w:rsid w:val="0085494C"/>
    <w:rsid w:val="00855A50"/>
    <w:rsid w:val="00856001"/>
    <w:rsid w:val="00861C21"/>
    <w:rsid w:val="00863D1D"/>
    <w:rsid w:val="00870E0A"/>
    <w:rsid w:val="0087288C"/>
    <w:rsid w:val="008746D5"/>
    <w:rsid w:val="00880FFB"/>
    <w:rsid w:val="008820EC"/>
    <w:rsid w:val="0088278E"/>
    <w:rsid w:val="008847EA"/>
    <w:rsid w:val="00885AD7"/>
    <w:rsid w:val="00891178"/>
    <w:rsid w:val="00892A1D"/>
    <w:rsid w:val="00893E13"/>
    <w:rsid w:val="008965C1"/>
    <w:rsid w:val="008A13D3"/>
    <w:rsid w:val="008A47BD"/>
    <w:rsid w:val="008B144D"/>
    <w:rsid w:val="008B24EA"/>
    <w:rsid w:val="008B4AC8"/>
    <w:rsid w:val="008B4C91"/>
    <w:rsid w:val="008B7D8C"/>
    <w:rsid w:val="008C195B"/>
    <w:rsid w:val="008C1A87"/>
    <w:rsid w:val="008C2109"/>
    <w:rsid w:val="008C3F13"/>
    <w:rsid w:val="008C7163"/>
    <w:rsid w:val="008D1EC9"/>
    <w:rsid w:val="008D6112"/>
    <w:rsid w:val="008E0367"/>
    <w:rsid w:val="008E09D8"/>
    <w:rsid w:val="008E3042"/>
    <w:rsid w:val="008E6905"/>
    <w:rsid w:val="008E6E1A"/>
    <w:rsid w:val="008E7D2C"/>
    <w:rsid w:val="008F0FC1"/>
    <w:rsid w:val="008F7EB9"/>
    <w:rsid w:val="00901BD7"/>
    <w:rsid w:val="009025DB"/>
    <w:rsid w:val="00906C28"/>
    <w:rsid w:val="00914B91"/>
    <w:rsid w:val="00920F18"/>
    <w:rsid w:val="009225A6"/>
    <w:rsid w:val="00922646"/>
    <w:rsid w:val="009339D7"/>
    <w:rsid w:val="00940B61"/>
    <w:rsid w:val="00945C01"/>
    <w:rsid w:val="00952023"/>
    <w:rsid w:val="00953540"/>
    <w:rsid w:val="00953CEA"/>
    <w:rsid w:val="0095792E"/>
    <w:rsid w:val="00964925"/>
    <w:rsid w:val="00964B15"/>
    <w:rsid w:val="00966883"/>
    <w:rsid w:val="00967BFA"/>
    <w:rsid w:val="009727EF"/>
    <w:rsid w:val="00972CF9"/>
    <w:rsid w:val="009740C0"/>
    <w:rsid w:val="00976A12"/>
    <w:rsid w:val="00977139"/>
    <w:rsid w:val="00981CA4"/>
    <w:rsid w:val="009835FA"/>
    <w:rsid w:val="009836E0"/>
    <w:rsid w:val="009843C0"/>
    <w:rsid w:val="00985AB0"/>
    <w:rsid w:val="009904FA"/>
    <w:rsid w:val="00990ADC"/>
    <w:rsid w:val="0099671F"/>
    <w:rsid w:val="009A0EF7"/>
    <w:rsid w:val="009A28CA"/>
    <w:rsid w:val="009A3208"/>
    <w:rsid w:val="009A3D0B"/>
    <w:rsid w:val="009B0FE9"/>
    <w:rsid w:val="009B1FE7"/>
    <w:rsid w:val="009B390A"/>
    <w:rsid w:val="009B5811"/>
    <w:rsid w:val="009B5ADC"/>
    <w:rsid w:val="009B688A"/>
    <w:rsid w:val="009B6D75"/>
    <w:rsid w:val="009C2201"/>
    <w:rsid w:val="009C59D6"/>
    <w:rsid w:val="009D0EAF"/>
    <w:rsid w:val="009D2083"/>
    <w:rsid w:val="009D218F"/>
    <w:rsid w:val="009D30B0"/>
    <w:rsid w:val="009D5F78"/>
    <w:rsid w:val="009D7C8F"/>
    <w:rsid w:val="009E3D1E"/>
    <w:rsid w:val="009E5BB1"/>
    <w:rsid w:val="009E7212"/>
    <w:rsid w:val="009F5E68"/>
    <w:rsid w:val="00A03CD7"/>
    <w:rsid w:val="00A06DF1"/>
    <w:rsid w:val="00A12CB6"/>
    <w:rsid w:val="00A16CB7"/>
    <w:rsid w:val="00A206FE"/>
    <w:rsid w:val="00A2131E"/>
    <w:rsid w:val="00A2433B"/>
    <w:rsid w:val="00A24CBE"/>
    <w:rsid w:val="00A267A2"/>
    <w:rsid w:val="00A30BE9"/>
    <w:rsid w:val="00A31D75"/>
    <w:rsid w:val="00A345C7"/>
    <w:rsid w:val="00A34918"/>
    <w:rsid w:val="00A36E0E"/>
    <w:rsid w:val="00A36FE0"/>
    <w:rsid w:val="00A41820"/>
    <w:rsid w:val="00A41F54"/>
    <w:rsid w:val="00A43405"/>
    <w:rsid w:val="00A46747"/>
    <w:rsid w:val="00A512DA"/>
    <w:rsid w:val="00A532A2"/>
    <w:rsid w:val="00A5581C"/>
    <w:rsid w:val="00A55C99"/>
    <w:rsid w:val="00A56AE0"/>
    <w:rsid w:val="00A6091C"/>
    <w:rsid w:val="00A613B7"/>
    <w:rsid w:val="00A6295C"/>
    <w:rsid w:val="00A63974"/>
    <w:rsid w:val="00A65B80"/>
    <w:rsid w:val="00A660BF"/>
    <w:rsid w:val="00A6750E"/>
    <w:rsid w:val="00A769D6"/>
    <w:rsid w:val="00A814CA"/>
    <w:rsid w:val="00A82D5A"/>
    <w:rsid w:val="00A848BF"/>
    <w:rsid w:val="00A86F9A"/>
    <w:rsid w:val="00A930FD"/>
    <w:rsid w:val="00A96511"/>
    <w:rsid w:val="00A96DA8"/>
    <w:rsid w:val="00AA1ED5"/>
    <w:rsid w:val="00AA3892"/>
    <w:rsid w:val="00AA38C8"/>
    <w:rsid w:val="00AA3FD2"/>
    <w:rsid w:val="00AA7986"/>
    <w:rsid w:val="00AB1207"/>
    <w:rsid w:val="00AB242B"/>
    <w:rsid w:val="00AB552E"/>
    <w:rsid w:val="00AB69FE"/>
    <w:rsid w:val="00AB7B3D"/>
    <w:rsid w:val="00AC074C"/>
    <w:rsid w:val="00AC200E"/>
    <w:rsid w:val="00AC4C67"/>
    <w:rsid w:val="00AC6A4F"/>
    <w:rsid w:val="00AC70F2"/>
    <w:rsid w:val="00AD031F"/>
    <w:rsid w:val="00AD1AC9"/>
    <w:rsid w:val="00AD5D6C"/>
    <w:rsid w:val="00AE1B64"/>
    <w:rsid w:val="00AE23AB"/>
    <w:rsid w:val="00AE4F3E"/>
    <w:rsid w:val="00AE7B35"/>
    <w:rsid w:val="00AF2079"/>
    <w:rsid w:val="00AF39F4"/>
    <w:rsid w:val="00AF54AE"/>
    <w:rsid w:val="00B01C7D"/>
    <w:rsid w:val="00B021A3"/>
    <w:rsid w:val="00B05E98"/>
    <w:rsid w:val="00B061EF"/>
    <w:rsid w:val="00B1196B"/>
    <w:rsid w:val="00B22487"/>
    <w:rsid w:val="00B2249D"/>
    <w:rsid w:val="00B22828"/>
    <w:rsid w:val="00B2602C"/>
    <w:rsid w:val="00B2740F"/>
    <w:rsid w:val="00B277D3"/>
    <w:rsid w:val="00B36246"/>
    <w:rsid w:val="00B370C0"/>
    <w:rsid w:val="00B509B0"/>
    <w:rsid w:val="00B55B4A"/>
    <w:rsid w:val="00B55D19"/>
    <w:rsid w:val="00B560D1"/>
    <w:rsid w:val="00B64DC6"/>
    <w:rsid w:val="00B662DD"/>
    <w:rsid w:val="00B70732"/>
    <w:rsid w:val="00B7166A"/>
    <w:rsid w:val="00B749D3"/>
    <w:rsid w:val="00B751FA"/>
    <w:rsid w:val="00B75C32"/>
    <w:rsid w:val="00B77B04"/>
    <w:rsid w:val="00B829CC"/>
    <w:rsid w:val="00B83F79"/>
    <w:rsid w:val="00B8492E"/>
    <w:rsid w:val="00B84F15"/>
    <w:rsid w:val="00B86332"/>
    <w:rsid w:val="00B878A0"/>
    <w:rsid w:val="00B900E9"/>
    <w:rsid w:val="00B92080"/>
    <w:rsid w:val="00B94FC7"/>
    <w:rsid w:val="00B95BDE"/>
    <w:rsid w:val="00B974EF"/>
    <w:rsid w:val="00BA1CBC"/>
    <w:rsid w:val="00BA3DEB"/>
    <w:rsid w:val="00BA7AAC"/>
    <w:rsid w:val="00BB077C"/>
    <w:rsid w:val="00BB1D0B"/>
    <w:rsid w:val="00BB63F2"/>
    <w:rsid w:val="00BB6407"/>
    <w:rsid w:val="00BB64AF"/>
    <w:rsid w:val="00BD4708"/>
    <w:rsid w:val="00BE0F55"/>
    <w:rsid w:val="00BE244A"/>
    <w:rsid w:val="00BE5C8D"/>
    <w:rsid w:val="00BE7E19"/>
    <w:rsid w:val="00BF28BD"/>
    <w:rsid w:val="00BF2A0E"/>
    <w:rsid w:val="00BF42E9"/>
    <w:rsid w:val="00BF46C7"/>
    <w:rsid w:val="00BF6644"/>
    <w:rsid w:val="00BF6808"/>
    <w:rsid w:val="00C03046"/>
    <w:rsid w:val="00C046FA"/>
    <w:rsid w:val="00C049AC"/>
    <w:rsid w:val="00C05F64"/>
    <w:rsid w:val="00C06713"/>
    <w:rsid w:val="00C06C12"/>
    <w:rsid w:val="00C07C52"/>
    <w:rsid w:val="00C10B82"/>
    <w:rsid w:val="00C10D32"/>
    <w:rsid w:val="00C13B0D"/>
    <w:rsid w:val="00C14666"/>
    <w:rsid w:val="00C169C5"/>
    <w:rsid w:val="00C21857"/>
    <w:rsid w:val="00C22AC3"/>
    <w:rsid w:val="00C23842"/>
    <w:rsid w:val="00C23F4D"/>
    <w:rsid w:val="00C24F7F"/>
    <w:rsid w:val="00C25288"/>
    <w:rsid w:val="00C26548"/>
    <w:rsid w:val="00C30E87"/>
    <w:rsid w:val="00C32567"/>
    <w:rsid w:val="00C336A8"/>
    <w:rsid w:val="00C34980"/>
    <w:rsid w:val="00C34AB2"/>
    <w:rsid w:val="00C36B8F"/>
    <w:rsid w:val="00C37ED0"/>
    <w:rsid w:val="00C43773"/>
    <w:rsid w:val="00C4580A"/>
    <w:rsid w:val="00C45F26"/>
    <w:rsid w:val="00C46A99"/>
    <w:rsid w:val="00C50EDF"/>
    <w:rsid w:val="00C53CA6"/>
    <w:rsid w:val="00C60005"/>
    <w:rsid w:val="00C61D12"/>
    <w:rsid w:val="00C6497F"/>
    <w:rsid w:val="00C667F5"/>
    <w:rsid w:val="00C70107"/>
    <w:rsid w:val="00C7095E"/>
    <w:rsid w:val="00C72110"/>
    <w:rsid w:val="00C76FCC"/>
    <w:rsid w:val="00C80F78"/>
    <w:rsid w:val="00C80F8A"/>
    <w:rsid w:val="00C81790"/>
    <w:rsid w:val="00C8611C"/>
    <w:rsid w:val="00C87E20"/>
    <w:rsid w:val="00C9091D"/>
    <w:rsid w:val="00C91F72"/>
    <w:rsid w:val="00C952B8"/>
    <w:rsid w:val="00C95701"/>
    <w:rsid w:val="00C97AA9"/>
    <w:rsid w:val="00CA2AD4"/>
    <w:rsid w:val="00CA485B"/>
    <w:rsid w:val="00CB0494"/>
    <w:rsid w:val="00CB45AA"/>
    <w:rsid w:val="00CB7A94"/>
    <w:rsid w:val="00CB7F29"/>
    <w:rsid w:val="00CC1037"/>
    <w:rsid w:val="00CC4A6A"/>
    <w:rsid w:val="00CC5FAF"/>
    <w:rsid w:val="00CD2120"/>
    <w:rsid w:val="00CD2C99"/>
    <w:rsid w:val="00CD42C9"/>
    <w:rsid w:val="00CD7927"/>
    <w:rsid w:val="00CE04C1"/>
    <w:rsid w:val="00CE2E48"/>
    <w:rsid w:val="00CE4997"/>
    <w:rsid w:val="00CF1156"/>
    <w:rsid w:val="00CF6E53"/>
    <w:rsid w:val="00CF7BE6"/>
    <w:rsid w:val="00D00B97"/>
    <w:rsid w:val="00D032EE"/>
    <w:rsid w:val="00D03B86"/>
    <w:rsid w:val="00D05758"/>
    <w:rsid w:val="00D0667C"/>
    <w:rsid w:val="00D06B4C"/>
    <w:rsid w:val="00D07652"/>
    <w:rsid w:val="00D1241A"/>
    <w:rsid w:val="00D12C5F"/>
    <w:rsid w:val="00D16B96"/>
    <w:rsid w:val="00D17163"/>
    <w:rsid w:val="00D17FB5"/>
    <w:rsid w:val="00D20748"/>
    <w:rsid w:val="00D21CEA"/>
    <w:rsid w:val="00D25AAE"/>
    <w:rsid w:val="00D27F48"/>
    <w:rsid w:val="00D317F9"/>
    <w:rsid w:val="00D31D33"/>
    <w:rsid w:val="00D3251D"/>
    <w:rsid w:val="00D36838"/>
    <w:rsid w:val="00D37BEF"/>
    <w:rsid w:val="00D42BA1"/>
    <w:rsid w:val="00D43ACF"/>
    <w:rsid w:val="00D4644E"/>
    <w:rsid w:val="00D466CB"/>
    <w:rsid w:val="00D607E9"/>
    <w:rsid w:val="00D60FD8"/>
    <w:rsid w:val="00D64224"/>
    <w:rsid w:val="00D66AC8"/>
    <w:rsid w:val="00D756C5"/>
    <w:rsid w:val="00D80F31"/>
    <w:rsid w:val="00D826F4"/>
    <w:rsid w:val="00D901A4"/>
    <w:rsid w:val="00D918D1"/>
    <w:rsid w:val="00D92BBD"/>
    <w:rsid w:val="00D97DE2"/>
    <w:rsid w:val="00DA021C"/>
    <w:rsid w:val="00DA0791"/>
    <w:rsid w:val="00DA2BA4"/>
    <w:rsid w:val="00DA370E"/>
    <w:rsid w:val="00DA4287"/>
    <w:rsid w:val="00DB1E82"/>
    <w:rsid w:val="00DB33CC"/>
    <w:rsid w:val="00DB3D06"/>
    <w:rsid w:val="00DB698B"/>
    <w:rsid w:val="00DB6ACB"/>
    <w:rsid w:val="00DB756B"/>
    <w:rsid w:val="00DB7DF4"/>
    <w:rsid w:val="00DC0582"/>
    <w:rsid w:val="00DC142A"/>
    <w:rsid w:val="00DC371F"/>
    <w:rsid w:val="00DC42B3"/>
    <w:rsid w:val="00DD1157"/>
    <w:rsid w:val="00DD3719"/>
    <w:rsid w:val="00DD4CDB"/>
    <w:rsid w:val="00DD6FBC"/>
    <w:rsid w:val="00DD7A7D"/>
    <w:rsid w:val="00DD7AFA"/>
    <w:rsid w:val="00DE1052"/>
    <w:rsid w:val="00DE1A3B"/>
    <w:rsid w:val="00DE63DD"/>
    <w:rsid w:val="00DF61F5"/>
    <w:rsid w:val="00DF76D9"/>
    <w:rsid w:val="00E02890"/>
    <w:rsid w:val="00E062F1"/>
    <w:rsid w:val="00E11E63"/>
    <w:rsid w:val="00E129BF"/>
    <w:rsid w:val="00E13079"/>
    <w:rsid w:val="00E13455"/>
    <w:rsid w:val="00E138E9"/>
    <w:rsid w:val="00E14CF5"/>
    <w:rsid w:val="00E16588"/>
    <w:rsid w:val="00E16774"/>
    <w:rsid w:val="00E17897"/>
    <w:rsid w:val="00E20E84"/>
    <w:rsid w:val="00E250E2"/>
    <w:rsid w:val="00E2575E"/>
    <w:rsid w:val="00E25CFF"/>
    <w:rsid w:val="00E27526"/>
    <w:rsid w:val="00E31823"/>
    <w:rsid w:val="00E3258E"/>
    <w:rsid w:val="00E32ECC"/>
    <w:rsid w:val="00E3423E"/>
    <w:rsid w:val="00E34F59"/>
    <w:rsid w:val="00E44C84"/>
    <w:rsid w:val="00E626F3"/>
    <w:rsid w:val="00E63B7E"/>
    <w:rsid w:val="00E6564F"/>
    <w:rsid w:val="00E65D76"/>
    <w:rsid w:val="00E67841"/>
    <w:rsid w:val="00E7098C"/>
    <w:rsid w:val="00E70C5F"/>
    <w:rsid w:val="00E7286E"/>
    <w:rsid w:val="00E73309"/>
    <w:rsid w:val="00E734B2"/>
    <w:rsid w:val="00E80FC3"/>
    <w:rsid w:val="00E8476C"/>
    <w:rsid w:val="00E867C8"/>
    <w:rsid w:val="00E922E0"/>
    <w:rsid w:val="00E93D40"/>
    <w:rsid w:val="00E9684C"/>
    <w:rsid w:val="00E97656"/>
    <w:rsid w:val="00E97EAA"/>
    <w:rsid w:val="00E97F2B"/>
    <w:rsid w:val="00EA418A"/>
    <w:rsid w:val="00EA4742"/>
    <w:rsid w:val="00EA657E"/>
    <w:rsid w:val="00EB00AB"/>
    <w:rsid w:val="00EB087B"/>
    <w:rsid w:val="00EB3AF0"/>
    <w:rsid w:val="00EB3FF7"/>
    <w:rsid w:val="00EB438E"/>
    <w:rsid w:val="00EC1146"/>
    <w:rsid w:val="00EC2572"/>
    <w:rsid w:val="00EC2FB6"/>
    <w:rsid w:val="00EC5E37"/>
    <w:rsid w:val="00ED2100"/>
    <w:rsid w:val="00ED56F4"/>
    <w:rsid w:val="00ED7098"/>
    <w:rsid w:val="00ED74E1"/>
    <w:rsid w:val="00EE0167"/>
    <w:rsid w:val="00EE1617"/>
    <w:rsid w:val="00EE2A6E"/>
    <w:rsid w:val="00EE2D0E"/>
    <w:rsid w:val="00EE2EEB"/>
    <w:rsid w:val="00EE3827"/>
    <w:rsid w:val="00EE6A12"/>
    <w:rsid w:val="00EE787C"/>
    <w:rsid w:val="00EF29F5"/>
    <w:rsid w:val="00EF3B84"/>
    <w:rsid w:val="00EF57E5"/>
    <w:rsid w:val="00EF5DDD"/>
    <w:rsid w:val="00F00555"/>
    <w:rsid w:val="00F00CF9"/>
    <w:rsid w:val="00F027E4"/>
    <w:rsid w:val="00F03652"/>
    <w:rsid w:val="00F04F04"/>
    <w:rsid w:val="00F05FD1"/>
    <w:rsid w:val="00F071E8"/>
    <w:rsid w:val="00F101C9"/>
    <w:rsid w:val="00F1046C"/>
    <w:rsid w:val="00F16598"/>
    <w:rsid w:val="00F25D07"/>
    <w:rsid w:val="00F25D7E"/>
    <w:rsid w:val="00F266CA"/>
    <w:rsid w:val="00F27324"/>
    <w:rsid w:val="00F27BED"/>
    <w:rsid w:val="00F31656"/>
    <w:rsid w:val="00F3402D"/>
    <w:rsid w:val="00F34BEA"/>
    <w:rsid w:val="00F371D1"/>
    <w:rsid w:val="00F37879"/>
    <w:rsid w:val="00F37A84"/>
    <w:rsid w:val="00F43586"/>
    <w:rsid w:val="00F43C29"/>
    <w:rsid w:val="00F472A3"/>
    <w:rsid w:val="00F4730C"/>
    <w:rsid w:val="00F501A6"/>
    <w:rsid w:val="00F50CC4"/>
    <w:rsid w:val="00F51F1A"/>
    <w:rsid w:val="00F53C45"/>
    <w:rsid w:val="00F54A9C"/>
    <w:rsid w:val="00F6245C"/>
    <w:rsid w:val="00F72845"/>
    <w:rsid w:val="00F741C6"/>
    <w:rsid w:val="00F77D05"/>
    <w:rsid w:val="00F8008A"/>
    <w:rsid w:val="00F82195"/>
    <w:rsid w:val="00F83AD3"/>
    <w:rsid w:val="00F84151"/>
    <w:rsid w:val="00F85CC4"/>
    <w:rsid w:val="00F8719A"/>
    <w:rsid w:val="00F95B63"/>
    <w:rsid w:val="00FA00EA"/>
    <w:rsid w:val="00FA328C"/>
    <w:rsid w:val="00FA40AE"/>
    <w:rsid w:val="00FA4B98"/>
    <w:rsid w:val="00FA560A"/>
    <w:rsid w:val="00FC09B1"/>
    <w:rsid w:val="00FC54BF"/>
    <w:rsid w:val="00FD1358"/>
    <w:rsid w:val="00FD3991"/>
    <w:rsid w:val="00FD4EF5"/>
    <w:rsid w:val="00FD7234"/>
    <w:rsid w:val="00FE00E6"/>
    <w:rsid w:val="00FE0441"/>
    <w:rsid w:val="00FE175E"/>
    <w:rsid w:val="00FE629B"/>
    <w:rsid w:val="00FE66ED"/>
    <w:rsid w:val="00FF0D52"/>
    <w:rsid w:val="00FF1641"/>
    <w:rsid w:val="00FF4C80"/>
    <w:rsid w:val="00FF68B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B86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A96"/>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564A96"/>
    <w:pPr>
      <w:spacing w:line="240" w:lineRule="auto"/>
    </w:pPr>
    <w:rPr>
      <w:sz w:val="20"/>
      <w:szCs w:val="20"/>
    </w:rPr>
  </w:style>
  <w:style w:type="character" w:customStyle="1" w:styleId="CommentTextChar">
    <w:name w:val="Comment Text Char"/>
    <w:basedOn w:val="DefaultParagraphFont"/>
    <w:link w:val="CommentText"/>
    <w:uiPriority w:val="99"/>
    <w:semiHidden/>
    <w:rsid w:val="00564A96"/>
    <w:rPr>
      <w:sz w:val="20"/>
      <w:szCs w:val="20"/>
    </w:rPr>
  </w:style>
  <w:style w:type="character" w:styleId="CommentReference">
    <w:name w:val="annotation reference"/>
    <w:basedOn w:val="DefaultParagraphFont"/>
    <w:uiPriority w:val="99"/>
    <w:semiHidden/>
    <w:unhideWhenUsed/>
    <w:rsid w:val="00564A96"/>
    <w:rPr>
      <w:sz w:val="16"/>
      <w:szCs w:val="16"/>
    </w:rPr>
  </w:style>
  <w:style w:type="table" w:styleId="TableGrid">
    <w:name w:val="Table Grid"/>
    <w:basedOn w:val="TableNormal"/>
    <w:uiPriority w:val="39"/>
    <w:rsid w:val="00564A96"/>
    <w:pPr>
      <w:spacing w:after="0" w:line="240" w:lineRule="auto"/>
    </w:pPr>
    <w:rPr>
      <w:rFonts w:asciiTheme="minorHAnsi" w:hAnsiTheme="minorHAnsi"/>
      <w:sz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61C6"/>
    <w:pPr>
      <w:spacing w:after="0" w:line="240" w:lineRule="auto"/>
      <w:ind w:left="720"/>
      <w:contextualSpacing/>
    </w:pPr>
    <w:rPr>
      <w:rFonts w:eastAsia="Times New Roman" w:cs="Times New Roman"/>
      <w:szCs w:val="24"/>
    </w:rPr>
  </w:style>
  <w:style w:type="paragraph" w:styleId="BodyText2">
    <w:name w:val="Body Text 2"/>
    <w:basedOn w:val="Normal"/>
    <w:link w:val="BodyText2Char"/>
    <w:rsid w:val="001261C6"/>
    <w:pPr>
      <w:spacing w:after="0" w:line="240" w:lineRule="auto"/>
      <w:jc w:val="right"/>
    </w:pPr>
    <w:rPr>
      <w:rFonts w:ascii="Garamond" w:eastAsia="Times New Roman" w:hAnsi="Garamond" w:cs="Times New Roman"/>
      <w:sz w:val="28"/>
      <w:szCs w:val="28"/>
      <w:lang w:val="x-none"/>
    </w:rPr>
  </w:style>
  <w:style w:type="character" w:customStyle="1" w:styleId="BodyText2Char">
    <w:name w:val="Body Text 2 Char"/>
    <w:basedOn w:val="DefaultParagraphFont"/>
    <w:link w:val="BodyText2"/>
    <w:rsid w:val="001261C6"/>
    <w:rPr>
      <w:rFonts w:ascii="Garamond" w:eastAsia="Times New Roman" w:hAnsi="Garamond" w:cs="Times New Roman"/>
      <w:sz w:val="28"/>
      <w:szCs w:val="28"/>
      <w:lang w:val="x-none"/>
    </w:rPr>
  </w:style>
  <w:style w:type="paragraph" w:styleId="CommentSubject">
    <w:name w:val="annotation subject"/>
    <w:basedOn w:val="CommentText"/>
    <w:next w:val="CommentText"/>
    <w:link w:val="CommentSubjectChar"/>
    <w:uiPriority w:val="99"/>
    <w:semiHidden/>
    <w:unhideWhenUsed/>
    <w:rsid w:val="003240A6"/>
    <w:rPr>
      <w:b/>
      <w:bCs/>
    </w:rPr>
  </w:style>
  <w:style w:type="character" w:customStyle="1" w:styleId="CommentSubjectChar">
    <w:name w:val="Comment Subject Char"/>
    <w:basedOn w:val="CommentTextChar"/>
    <w:link w:val="CommentSubject"/>
    <w:uiPriority w:val="99"/>
    <w:semiHidden/>
    <w:rsid w:val="003240A6"/>
    <w:rPr>
      <w:b/>
      <w:bCs/>
      <w:sz w:val="20"/>
      <w:szCs w:val="20"/>
    </w:rPr>
  </w:style>
  <w:style w:type="paragraph" w:styleId="Header">
    <w:name w:val="header"/>
    <w:basedOn w:val="Normal"/>
    <w:link w:val="HeaderChar"/>
    <w:uiPriority w:val="99"/>
    <w:unhideWhenUsed/>
    <w:rsid w:val="00715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014"/>
  </w:style>
  <w:style w:type="paragraph" w:styleId="Footer">
    <w:name w:val="footer"/>
    <w:basedOn w:val="Normal"/>
    <w:link w:val="FooterChar"/>
    <w:uiPriority w:val="99"/>
    <w:unhideWhenUsed/>
    <w:rsid w:val="00715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014"/>
  </w:style>
  <w:style w:type="paragraph" w:styleId="Revision">
    <w:name w:val="Revision"/>
    <w:hidden/>
    <w:uiPriority w:val="99"/>
    <w:semiHidden/>
    <w:rsid w:val="0059133B"/>
    <w:pPr>
      <w:spacing w:after="0" w:line="240" w:lineRule="auto"/>
    </w:pPr>
  </w:style>
  <w:style w:type="paragraph" w:styleId="BalloonText">
    <w:name w:val="Balloon Text"/>
    <w:basedOn w:val="Normal"/>
    <w:link w:val="BalloonTextChar"/>
    <w:uiPriority w:val="99"/>
    <w:semiHidden/>
    <w:unhideWhenUsed/>
    <w:rsid w:val="00460E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E51"/>
    <w:rPr>
      <w:rFonts w:ascii="Segoe UI" w:hAnsi="Segoe UI" w:cs="Segoe UI"/>
      <w:sz w:val="18"/>
      <w:szCs w:val="18"/>
    </w:rPr>
  </w:style>
  <w:style w:type="character" w:styleId="Hyperlink">
    <w:name w:val="Hyperlink"/>
    <w:basedOn w:val="DefaultParagraphFont"/>
    <w:uiPriority w:val="99"/>
    <w:unhideWhenUsed/>
    <w:rsid w:val="00EF5DDD"/>
    <w:rPr>
      <w:color w:val="0563C1" w:themeColor="hyperlink"/>
      <w:u w:val="single"/>
    </w:rPr>
  </w:style>
  <w:style w:type="paragraph" w:customStyle="1" w:styleId="tv213">
    <w:name w:val="tv213"/>
    <w:basedOn w:val="Normal"/>
    <w:rsid w:val="00452662"/>
    <w:pPr>
      <w:spacing w:before="100" w:beforeAutospacing="1" w:after="100" w:afterAutospacing="1" w:line="240" w:lineRule="auto"/>
    </w:pPr>
    <w:rPr>
      <w:rFonts w:eastAsia="Times New Roman" w:cs="Times New Roman"/>
      <w:szCs w:val="24"/>
      <w:lang w:eastAsia="lv-LV"/>
    </w:rPr>
  </w:style>
  <w:style w:type="character" w:styleId="UnresolvedMention">
    <w:name w:val="Unresolved Mention"/>
    <w:basedOn w:val="DefaultParagraphFont"/>
    <w:uiPriority w:val="99"/>
    <w:semiHidden/>
    <w:unhideWhenUsed/>
    <w:rsid w:val="005C52A2"/>
    <w:rPr>
      <w:color w:val="605E5C"/>
      <w:shd w:val="clear" w:color="auto" w:fill="E1DFDD"/>
    </w:rPr>
  </w:style>
  <w:style w:type="character" w:styleId="FollowedHyperlink">
    <w:name w:val="FollowedHyperlink"/>
    <w:basedOn w:val="DefaultParagraphFont"/>
    <w:uiPriority w:val="99"/>
    <w:semiHidden/>
    <w:unhideWhenUsed/>
    <w:rsid w:val="005C52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04688">
      <w:bodyDiv w:val="1"/>
      <w:marLeft w:val="0"/>
      <w:marRight w:val="0"/>
      <w:marTop w:val="0"/>
      <w:marBottom w:val="0"/>
      <w:divBdr>
        <w:top w:val="none" w:sz="0" w:space="0" w:color="auto"/>
        <w:left w:val="none" w:sz="0" w:space="0" w:color="auto"/>
        <w:bottom w:val="none" w:sz="0" w:space="0" w:color="auto"/>
        <w:right w:val="none" w:sz="0" w:space="0" w:color="auto"/>
      </w:divBdr>
    </w:div>
    <w:div w:id="1831361145">
      <w:bodyDiv w:val="1"/>
      <w:marLeft w:val="0"/>
      <w:marRight w:val="0"/>
      <w:marTop w:val="0"/>
      <w:marBottom w:val="0"/>
      <w:divBdr>
        <w:top w:val="none" w:sz="0" w:space="0" w:color="auto"/>
        <w:left w:val="none" w:sz="0" w:space="0" w:color="auto"/>
        <w:bottom w:val="none" w:sz="0" w:space="0" w:color="auto"/>
        <w:right w:val="none" w:sz="0" w:space="0" w:color="auto"/>
      </w:divBdr>
      <w:divsChild>
        <w:div w:id="1765804307">
          <w:marLeft w:val="0"/>
          <w:marRight w:val="0"/>
          <w:marTop w:val="15"/>
          <w:marBottom w:val="0"/>
          <w:divBdr>
            <w:top w:val="single" w:sz="48" w:space="0" w:color="auto"/>
            <w:left w:val="single" w:sz="48" w:space="0" w:color="auto"/>
            <w:bottom w:val="single" w:sz="48" w:space="0" w:color="auto"/>
            <w:right w:val="single" w:sz="48" w:space="0" w:color="auto"/>
          </w:divBdr>
          <w:divsChild>
            <w:div w:id="4557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1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91710.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A2CFC-97FE-460A-A649-80A94F47E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12080</Words>
  <Characters>6886</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2022-12-22T07:44:00Z</dcterms:created>
  <dcterms:modified xsi:type="dcterms:W3CDTF">2022-12-22T07:44:00Z</dcterms:modified>
</cp:coreProperties>
</file>