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6B65" w14:textId="77777777" w:rsidR="00D10639" w:rsidRDefault="00D10639" w:rsidP="00D10639">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Elektronisko iekārtu ražotāja atļaujas nepieciešamība kā priekšnoteikums, lai komersants varētu būt konkrēto iekārtu apkalpojošais dienests </w:t>
      </w:r>
    </w:p>
    <w:p w14:paraId="44A6C8A6" w14:textId="77777777" w:rsidR="00D10639" w:rsidRDefault="00D10639" w:rsidP="00D10639">
      <w:pPr>
        <w:autoSpaceDE w:val="0"/>
        <w:autoSpaceDN w:val="0"/>
        <w:spacing w:line="276" w:lineRule="auto"/>
        <w:jc w:val="both"/>
        <w:rPr>
          <w:rFonts w:ascii="TimesNewRomanPSMT" w:hAnsi="TimesNewRomanPSMT"/>
        </w:rPr>
      </w:pPr>
      <w:r>
        <w:rPr>
          <w:rFonts w:ascii="TimesNewRomanPSMT" w:hAnsi="TimesNewRomanPSMT"/>
        </w:rPr>
        <w:t>Lai komersants varētu apkalpot elektroniskās ierīces (taksometra skaitītājus) kā apkalpojošais dienests, tam ir jāreģistrējas Valsts ieņēmumu dienesta vienotajā datubāzē. Pirms apkalpojošā dienesta reģistrēšanas un iekļaušanas Valsts ieņēmumu dienesta vienotajā datubāzē, Valsts ieņēmumu dienests izvērtē apkalpojošā dienesta atbilstību, ņemot vērā apkalpojošā dienesta sniegto informāciju. Ja pēc apkalpojošā dienesta reģistrēšanas un iekļaušanas Valsts ieņēmumu dienesta vienotajā datubāzē mainās apkalpojošā dienesta iepriekš sniegtā informācija, tiek atkārtoti izvērtēta apkalpojošā dienesta atbilstība.</w:t>
      </w:r>
    </w:p>
    <w:p w14:paraId="4D6C62AB" w14:textId="77777777" w:rsidR="00D10639" w:rsidRDefault="00D10639" w:rsidP="00D10639">
      <w:pPr>
        <w:autoSpaceDE w:val="0"/>
        <w:autoSpaceDN w:val="0"/>
        <w:spacing w:line="276" w:lineRule="auto"/>
        <w:jc w:val="both"/>
        <w:rPr>
          <w:rFonts w:ascii="TimesNewRomanPSMT" w:hAnsi="TimesNewRomanPSMT"/>
        </w:rPr>
      </w:pPr>
      <w:r>
        <w:rPr>
          <w:rFonts w:ascii="TimesNewRomanPSMT" w:hAnsi="TimesNewRomanPSMT"/>
        </w:rPr>
        <w:t>Apkalpojošam dienestam ir jāpiesaka konkrētas elektroniskās iekārtas (modeļi), kuras tas apkalpos. Apkalpojošais dienests var pieteikt apkalpošanai gan tādas iekārtas, kas Valsts ieņēmumu dienesta vienotajā datubāzē vēl nav iekļautas, gan arī tādas iekārtas, kas jau ir iekļautas vienotajā datubāzē. Viena veida iekārtas (modeļus) var apkalpot vairāki apkalpojošie dienesti.  Taču apkalpojošais dienests ir tiesīgs apkalpot tikai tādas iekārtas, kas ir iekļautas tā apkalpojamo modeļu sarakstā, bet sarakstā iekārtas ir iekļaujamas, ja šo iekārtu ražotājs konkrētajam apkalpojošajam dienestam ir</w:t>
      </w:r>
      <w:proofErr w:type="gramStart"/>
      <w:r>
        <w:rPr>
          <w:rFonts w:ascii="TimesNewRomanPSMT" w:hAnsi="TimesNewRomanPSMT"/>
        </w:rPr>
        <w:t xml:space="preserve"> devis atļauju apkalpot iekārtas</w:t>
      </w:r>
      <w:proofErr w:type="gramEnd"/>
      <w:r>
        <w:rPr>
          <w:rFonts w:ascii="TimesNewRomanPSMT" w:hAnsi="TimesNewRomanPSMT"/>
        </w:rPr>
        <w:t xml:space="preserve">. Zūdot atļaujai un attiecīgi – tiesībām apkalpot konkrētās ierīces, tās ir izslēdzamas no konkrētā apkalpojošā dienesta apkalpojamo modeļu saraksta. Viena veida iekārtas var apkalpot vairāki apkalpojošie dienesti, ja konkrētās iekārtas ir iekļautas gan Valsts ieņēmumu dienesta vienotajā datubāzē, gan apkalpojošo dienestu apkalpojamo modeļu sarakstā. Ja vienam apkalpojošam dienestam zūd tiesisks pamats apkalpot konkrēto Valsts ieņēmumu dienesta vienotajā datubāzē un šā apkalpojošā dienesta apkalpojamo modeļu sarakstā iekļautu iekārtu, bet vienlaikus ir reģistrēts cits apkalpojošais dienests, kuram ir tiesības apkalpot šo iekārtu, tad </w:t>
      </w:r>
      <w:proofErr w:type="gramStart"/>
      <w:r>
        <w:rPr>
          <w:rFonts w:ascii="TimesNewRomanPSMT" w:hAnsi="TimesNewRomanPSMT"/>
        </w:rPr>
        <w:t>konkrētā iekārta</w:t>
      </w:r>
      <w:proofErr w:type="gramEnd"/>
      <w:r>
        <w:rPr>
          <w:rFonts w:ascii="TimesNewRomanPSMT" w:hAnsi="TimesNewRomanPSMT"/>
        </w:rPr>
        <w:t xml:space="preserve"> nav izslēdzama no Valsts ieņēmumu dienesta vienotās datubāzes, tādējādi radot situāciju, ka viena apkalpojošā dienesta rīcības dēļ nepamatoti tiek atņemtas tiesības citam apkalpojošam dienestam apkalpot konkrēto iekārtu.</w:t>
      </w:r>
    </w:p>
    <w:p w14:paraId="3D8D3FBE" w14:textId="77777777" w:rsidR="00D10639" w:rsidRDefault="00D10639" w:rsidP="00D10639">
      <w:pPr>
        <w:autoSpaceDE w:val="0"/>
        <w:autoSpaceDN w:val="0"/>
        <w:spacing w:line="276" w:lineRule="auto"/>
        <w:jc w:val="both"/>
        <w:rPr>
          <w:rFonts w:ascii="TimesNewRomanPSMT" w:hAnsi="TimesNewRomanPSMT"/>
        </w:rPr>
      </w:pPr>
    </w:p>
    <w:p w14:paraId="6ED3357C" w14:textId="77777777" w:rsidR="00D10639" w:rsidRDefault="00D10639" w:rsidP="00D10639">
      <w:pPr>
        <w:autoSpaceDE w:val="0"/>
        <w:autoSpaceDN w:val="0"/>
        <w:spacing w:line="276" w:lineRule="auto"/>
        <w:jc w:val="both"/>
        <w:rPr>
          <w:rFonts w:ascii="TimesNewRomanPSMT" w:hAnsi="TimesNewRomanPSMT"/>
          <w:b/>
          <w:bCs/>
        </w:rPr>
      </w:pPr>
      <w:r>
        <w:rPr>
          <w:rFonts w:ascii="TimesNewRomanPSMT" w:hAnsi="TimesNewRomanPSMT"/>
          <w:b/>
          <w:bCs/>
        </w:rPr>
        <w:t>Atšķirības starp Valsts ieņēmumu dienesta vienoto datubāzi un apkalpojošā dienesta apkalpojamo iekārtu sarakstu</w:t>
      </w:r>
      <w:r>
        <w:rPr>
          <w:rFonts w:ascii="TimesNewRomanPSMT" w:hAnsi="TimesNewRomanPSMT"/>
        </w:rPr>
        <w:t xml:space="preserve"> </w:t>
      </w:r>
    </w:p>
    <w:p w14:paraId="37B7D19B" w14:textId="330E3FC6" w:rsidR="00D10639" w:rsidRDefault="00D10639" w:rsidP="00D10639">
      <w:pPr>
        <w:autoSpaceDE w:val="0"/>
        <w:autoSpaceDN w:val="0"/>
        <w:spacing w:line="276" w:lineRule="auto"/>
        <w:jc w:val="both"/>
        <w:rPr>
          <w:rFonts w:ascii="TimesNewRomanPSMT" w:hAnsi="TimesNewRomanPSMT"/>
        </w:rPr>
      </w:pPr>
      <w:r>
        <w:rPr>
          <w:rFonts w:ascii="TimesNewRomanPSMT" w:hAnsi="TimesNewRomanPSMT"/>
        </w:rPr>
        <w:t>Valsts ieņēmumu dienesta vienotā datubāze nav tas pats, kas apkalpojošā dienesta apkalpojamo iekārtu (modeļu) saraksts. Proti, Valsts ieņēmumu dienesta vienotā datubāze ir Nodokļu informācijas sistēmas sastāvdaļa, kurā reģistrē iekārtas, to lietotājus un apkalpojošos dienestus. Tātad Valsts ieņēmumu dienesta vienotā datubāze aptver ziņas par visām reģistrētajām iekārtām un komersantiem, kuri ir tiesīgi lietot un apkalpot šīs iekārtas. Savukārt konkrētā apkalpojošā dienesta apkalpojamo iekārtu (modeļu) saraksts aptver ziņas vienīgi par šā apkalpojošā dienesta apkalpojamām iekārtām (modeļiem) jeb par tām iekārtām (modeļiem), kuras ir tiesīgs apkalpot konkrētais apkalpojošais dienests.</w:t>
      </w:r>
    </w:p>
    <w:p w14:paraId="12235C97" w14:textId="44B1682B" w:rsidR="008B7CCD" w:rsidRPr="007D4A2B" w:rsidRDefault="008B7CCD" w:rsidP="00D10639">
      <w:pPr>
        <w:pStyle w:val="BodyText2"/>
        <w:spacing w:after="0" w:line="276" w:lineRule="auto"/>
        <w:contextualSpacing/>
      </w:pPr>
    </w:p>
    <w:p w14:paraId="71A3CA25" w14:textId="437AADD3" w:rsidR="008B7CCD" w:rsidRPr="00D10639" w:rsidRDefault="00D10639" w:rsidP="00D10639">
      <w:pPr>
        <w:spacing w:line="276" w:lineRule="auto"/>
        <w:contextualSpacing/>
        <w:jc w:val="center"/>
        <w:rPr>
          <w:b/>
        </w:rPr>
      </w:pPr>
      <w:r w:rsidRPr="00D10639">
        <w:rPr>
          <w:b/>
        </w:rPr>
        <w:t>Latvijas Republikas Senāta</w:t>
      </w:r>
    </w:p>
    <w:p w14:paraId="5140F16C" w14:textId="52D5292E" w:rsidR="00D10639" w:rsidRPr="00D10639" w:rsidRDefault="00D10639" w:rsidP="00D10639">
      <w:pPr>
        <w:spacing w:line="276" w:lineRule="auto"/>
        <w:contextualSpacing/>
        <w:jc w:val="center"/>
        <w:rPr>
          <w:b/>
        </w:rPr>
      </w:pPr>
      <w:r w:rsidRPr="00D10639">
        <w:rPr>
          <w:b/>
        </w:rPr>
        <w:t xml:space="preserve">Administratīvo lietu departamenta </w:t>
      </w:r>
    </w:p>
    <w:p w14:paraId="17F95240" w14:textId="614C1110" w:rsidR="00D10639" w:rsidRPr="00D10639" w:rsidRDefault="00D10639" w:rsidP="00D10639">
      <w:pPr>
        <w:spacing w:line="276" w:lineRule="auto"/>
        <w:contextualSpacing/>
        <w:jc w:val="center"/>
        <w:rPr>
          <w:b/>
        </w:rPr>
      </w:pPr>
      <w:proofErr w:type="gramStart"/>
      <w:r w:rsidRPr="00D10639">
        <w:rPr>
          <w:b/>
        </w:rPr>
        <w:t>202.gada</w:t>
      </w:r>
      <w:proofErr w:type="gramEnd"/>
      <w:r w:rsidRPr="00D10639">
        <w:rPr>
          <w:b/>
        </w:rPr>
        <w:t xml:space="preserve"> 25.augusta</w:t>
      </w:r>
      <w:bookmarkStart w:id="0" w:name="_GoBack"/>
      <w:bookmarkEnd w:id="0"/>
    </w:p>
    <w:p w14:paraId="338EDD9C" w14:textId="77777777" w:rsidR="008B7CCD" w:rsidRPr="00D10639" w:rsidRDefault="008B7CCD" w:rsidP="00D10639">
      <w:pPr>
        <w:spacing w:line="276" w:lineRule="auto"/>
        <w:contextualSpacing/>
        <w:jc w:val="center"/>
        <w:rPr>
          <w:b/>
        </w:rPr>
      </w:pPr>
      <w:r w:rsidRPr="00D10639">
        <w:rPr>
          <w:b/>
        </w:rPr>
        <w:t xml:space="preserve">SPRIEDUMS </w:t>
      </w:r>
    </w:p>
    <w:p w14:paraId="0D5216A9" w14:textId="77777777" w:rsidR="00D10639" w:rsidRPr="00D10639" w:rsidRDefault="00D10639" w:rsidP="00D10639">
      <w:pPr>
        <w:spacing w:line="276" w:lineRule="auto"/>
        <w:contextualSpacing/>
        <w:jc w:val="center"/>
        <w:rPr>
          <w:b/>
        </w:rPr>
      </w:pPr>
      <w:r w:rsidRPr="00D10639">
        <w:rPr>
          <w:b/>
        </w:rPr>
        <w:t>Lieta Nr. A420277317, SKA-41/2022</w:t>
      </w:r>
    </w:p>
    <w:p w14:paraId="7166BC48" w14:textId="024AA613" w:rsidR="00D10639" w:rsidRPr="007D4A2B" w:rsidRDefault="00D10639" w:rsidP="00D10639">
      <w:pPr>
        <w:spacing w:line="276" w:lineRule="auto"/>
        <w:contextualSpacing/>
        <w:jc w:val="center"/>
      </w:pPr>
      <w:hyperlink r:id="rId8" w:history="1">
        <w:r w:rsidRPr="00A63187">
          <w:rPr>
            <w:rStyle w:val="Hyperlink"/>
          </w:rPr>
          <w:t>ECLI:LV:AT:2022:0825.A420277317.15.S</w:t>
        </w:r>
      </w:hyperlink>
      <w:r>
        <w:t xml:space="preserve"> </w:t>
      </w:r>
    </w:p>
    <w:p w14:paraId="2EC14FB2" w14:textId="77777777" w:rsidR="008B7CCD" w:rsidRPr="007D4A2B" w:rsidRDefault="008B7CCD" w:rsidP="00D10639">
      <w:pPr>
        <w:spacing w:line="276" w:lineRule="auto"/>
        <w:ind w:firstLine="567"/>
        <w:contextualSpacing/>
        <w:jc w:val="both"/>
      </w:pPr>
    </w:p>
    <w:p w14:paraId="491B2652" w14:textId="6DFD0B82" w:rsidR="008B7CCD" w:rsidRPr="007D4A2B" w:rsidRDefault="008B7CCD" w:rsidP="00D10639">
      <w:pPr>
        <w:spacing w:line="276" w:lineRule="auto"/>
        <w:ind w:firstLine="567"/>
        <w:contextualSpacing/>
        <w:jc w:val="both"/>
      </w:pPr>
      <w:r w:rsidRPr="007D4A2B">
        <w:t>Tiesa šādā sastāvā: senator</w:t>
      </w:r>
      <w:r w:rsidR="00A5478F" w:rsidRPr="007D4A2B">
        <w:t>i</w:t>
      </w:r>
      <w:r w:rsidRPr="007D4A2B">
        <w:t xml:space="preserve"> </w:t>
      </w:r>
      <w:r w:rsidR="006F22A1" w:rsidRPr="007D4A2B">
        <w:t>Diāna Makarova, Valters Poķis, Līvija Slica</w:t>
      </w:r>
    </w:p>
    <w:p w14:paraId="3199FCA5" w14:textId="77777777" w:rsidR="008B7CCD" w:rsidRPr="007D4A2B" w:rsidRDefault="008B7CCD" w:rsidP="00D10639">
      <w:pPr>
        <w:spacing w:line="276" w:lineRule="auto"/>
        <w:ind w:firstLine="567"/>
        <w:contextualSpacing/>
        <w:jc w:val="both"/>
      </w:pPr>
    </w:p>
    <w:p w14:paraId="2DA4EF37" w14:textId="6F9A0C3B" w:rsidR="008B7CCD" w:rsidRPr="007D4A2B" w:rsidRDefault="00097AB4" w:rsidP="00D10639">
      <w:pPr>
        <w:spacing w:line="276" w:lineRule="auto"/>
        <w:ind w:firstLine="567"/>
        <w:contextualSpacing/>
        <w:jc w:val="both"/>
      </w:pPr>
      <w:r w:rsidRPr="007D4A2B">
        <w:t xml:space="preserve">rakstveida procesā izskatīja administratīvo lietu, kas ierosināta, </w:t>
      </w:r>
      <w:r w:rsidR="00642BDC" w:rsidRPr="007D4A2B">
        <w:t xml:space="preserve">pamatojoties uz </w:t>
      </w:r>
      <w:bookmarkStart w:id="1" w:name="_Hlk110684524"/>
      <w:bookmarkStart w:id="2" w:name="_Hlk105140648"/>
      <w:r w:rsidR="006F22A1" w:rsidRPr="007D4A2B">
        <w:t>SIA</w:t>
      </w:r>
      <w:r w:rsidR="00E969B4" w:rsidRPr="007D4A2B">
        <w:t> </w:t>
      </w:r>
      <w:bookmarkStart w:id="3" w:name="_Hlk110260630"/>
      <w:r w:rsidR="00E969B4" w:rsidRPr="007D4A2B">
        <w:t>„</w:t>
      </w:r>
      <w:bookmarkEnd w:id="3"/>
      <w:r w:rsidR="00BA0AE4">
        <w:t>PTC Konversija</w:t>
      </w:r>
      <w:r w:rsidR="00E969B4" w:rsidRPr="007D4A2B">
        <w:t>”</w:t>
      </w:r>
      <w:bookmarkEnd w:id="1"/>
      <w:r w:rsidR="00E969B4" w:rsidRPr="007D4A2B">
        <w:t xml:space="preserve"> </w:t>
      </w:r>
      <w:bookmarkEnd w:id="2"/>
      <w:r w:rsidR="00642BDC" w:rsidRPr="007D4A2B">
        <w:t xml:space="preserve">pieteikumu par Valsts ieņēmumu dienesta </w:t>
      </w:r>
      <w:proofErr w:type="gramStart"/>
      <w:r w:rsidR="00642BDC" w:rsidRPr="007D4A2B">
        <w:t>2017.gada</w:t>
      </w:r>
      <w:proofErr w:type="gramEnd"/>
      <w:r w:rsidR="00642BDC" w:rsidRPr="007D4A2B">
        <w:t xml:space="preserve"> </w:t>
      </w:r>
      <w:r w:rsidR="00BA0AE4">
        <w:t>26.jūlija</w:t>
      </w:r>
      <w:r w:rsidR="006F22A1" w:rsidRPr="007D4A2B">
        <w:t xml:space="preserve"> </w:t>
      </w:r>
      <w:r w:rsidR="00642BDC" w:rsidRPr="007D4A2B">
        <w:t>lēmuma Nr. 30.</w:t>
      </w:r>
      <w:r w:rsidR="00BA0AE4">
        <w:t>1</w:t>
      </w:r>
      <w:r w:rsidR="00642BDC" w:rsidRPr="007D4A2B">
        <w:t>-22.</w:t>
      </w:r>
      <w:r w:rsidR="00BA0AE4">
        <w:t>11</w:t>
      </w:r>
      <w:r w:rsidR="00642BDC" w:rsidRPr="007D4A2B">
        <w:t>/</w:t>
      </w:r>
      <w:r w:rsidR="00BA0AE4">
        <w:t>4104</w:t>
      </w:r>
      <w:r w:rsidR="00642BDC" w:rsidRPr="007D4A2B">
        <w:t xml:space="preserve"> atcelšanu</w:t>
      </w:r>
      <w:r w:rsidR="008D1405" w:rsidRPr="007D4A2B">
        <w:t xml:space="preserve">, </w:t>
      </w:r>
      <w:r w:rsidRPr="007D4A2B">
        <w:t xml:space="preserve">sakarā ar </w:t>
      </w:r>
      <w:r w:rsidR="006F22A1" w:rsidRPr="007D4A2B">
        <w:t>SIA „</w:t>
      </w:r>
      <w:r w:rsidR="00BA0AE4">
        <w:t>PTC Konversija</w:t>
      </w:r>
      <w:r w:rsidR="006F22A1" w:rsidRPr="007D4A2B">
        <w:t xml:space="preserve">” </w:t>
      </w:r>
      <w:r w:rsidRPr="007D4A2B">
        <w:t xml:space="preserve">kasācijas sūdzību par Administratīvās </w:t>
      </w:r>
      <w:r w:rsidR="000E6D2E" w:rsidRPr="007D4A2B">
        <w:t xml:space="preserve">apgabaltiesas </w:t>
      </w:r>
      <w:r w:rsidR="00074C3B" w:rsidRPr="007D4A2B">
        <w:t>20</w:t>
      </w:r>
      <w:r w:rsidR="006F22A1" w:rsidRPr="007D4A2B">
        <w:t>1</w:t>
      </w:r>
      <w:r w:rsidR="00BA0AE4">
        <w:t>8</w:t>
      </w:r>
      <w:r w:rsidR="002B1031" w:rsidRPr="007D4A2B">
        <w:t xml:space="preserve">.gada </w:t>
      </w:r>
      <w:r w:rsidR="006F22A1" w:rsidRPr="007D4A2B">
        <w:t>4.</w:t>
      </w:r>
      <w:r w:rsidR="00BA0AE4">
        <w:t>decembra</w:t>
      </w:r>
      <w:r w:rsidRPr="007D4A2B">
        <w:t xml:space="preserve"> spriedumu.</w:t>
      </w:r>
    </w:p>
    <w:p w14:paraId="227E183D" w14:textId="77777777" w:rsidR="00097AB4" w:rsidRPr="007D4A2B" w:rsidRDefault="00097AB4" w:rsidP="00D10639">
      <w:pPr>
        <w:spacing w:line="276" w:lineRule="auto"/>
        <w:ind w:firstLine="567"/>
        <w:contextualSpacing/>
        <w:jc w:val="both"/>
      </w:pPr>
    </w:p>
    <w:p w14:paraId="2B79C98E" w14:textId="77777777" w:rsidR="008B7CCD" w:rsidRPr="007D4A2B" w:rsidRDefault="008B7CCD" w:rsidP="00D10639">
      <w:pPr>
        <w:pStyle w:val="ATvirsraksts"/>
        <w:contextualSpacing/>
      </w:pPr>
      <w:r w:rsidRPr="007D4A2B">
        <w:t>Aprakstošā daļa</w:t>
      </w:r>
    </w:p>
    <w:p w14:paraId="7A360561" w14:textId="77777777" w:rsidR="00F005AF" w:rsidRPr="007D4A2B" w:rsidRDefault="00F005AF" w:rsidP="00D10639">
      <w:pPr>
        <w:spacing w:line="276" w:lineRule="auto"/>
        <w:ind w:firstLine="567"/>
        <w:contextualSpacing/>
        <w:jc w:val="both"/>
      </w:pPr>
    </w:p>
    <w:p w14:paraId="223BE4F9" w14:textId="0CC008BB" w:rsidR="00BA0AE4" w:rsidRDefault="008B7CCD" w:rsidP="00D10639">
      <w:pPr>
        <w:spacing w:line="276" w:lineRule="auto"/>
        <w:ind w:firstLine="567"/>
        <w:contextualSpacing/>
        <w:jc w:val="both"/>
      </w:pPr>
      <w:r w:rsidRPr="007D4A2B">
        <w:t>[1]</w:t>
      </w:r>
      <w:r w:rsidR="00414A8D" w:rsidRPr="007D4A2B">
        <w:t> </w:t>
      </w:r>
      <w:r w:rsidR="00FB7084" w:rsidRPr="007D4A2B">
        <w:t>Pieteicēja SIA „</w:t>
      </w:r>
      <w:r w:rsidR="00BA0AE4">
        <w:t>PTC Konversija</w:t>
      </w:r>
      <w:r w:rsidR="00FB7084" w:rsidRPr="007D4A2B">
        <w:t xml:space="preserve">” </w:t>
      </w:r>
      <w:r w:rsidR="00BA0AE4">
        <w:t>ir komersants, kas apkalpo taksometra skaitītājus un ir reģistrēt</w:t>
      </w:r>
      <w:r w:rsidR="00C30202">
        <w:t>s</w:t>
      </w:r>
      <w:r w:rsidR="00BA0AE4">
        <w:t xml:space="preserve"> Valsts ieņēmumu dienesta vienotajā datubāzē kā apkalpojošais dienests.</w:t>
      </w:r>
    </w:p>
    <w:p w14:paraId="466D9AE9" w14:textId="77777777" w:rsidR="00C30202" w:rsidRDefault="00C30202" w:rsidP="00D10639">
      <w:pPr>
        <w:spacing w:line="276" w:lineRule="auto"/>
        <w:ind w:firstLine="567"/>
        <w:contextualSpacing/>
        <w:jc w:val="both"/>
      </w:pPr>
    </w:p>
    <w:p w14:paraId="6E6F5A92" w14:textId="02F1ADB0" w:rsidR="00C30202" w:rsidRDefault="00C30202" w:rsidP="00D10639">
      <w:pPr>
        <w:spacing w:line="276" w:lineRule="auto"/>
        <w:ind w:firstLine="567"/>
        <w:contextualSpacing/>
        <w:jc w:val="both"/>
      </w:pPr>
      <w:r>
        <w:t>[2] </w:t>
      </w:r>
      <w:proofErr w:type="gramStart"/>
      <w:r w:rsidR="00BA0AE4">
        <w:t>2012.gada</w:t>
      </w:r>
      <w:proofErr w:type="gramEnd"/>
      <w:r w:rsidR="00BA0AE4">
        <w:t xml:space="preserve"> 22.februārī starp pieteicēju un uzņēmumu </w:t>
      </w:r>
      <w:proofErr w:type="spellStart"/>
      <w:r w:rsidR="00BA0AE4" w:rsidRPr="00C30202">
        <w:rPr>
          <w:i/>
          <w:iCs/>
        </w:rPr>
        <w:t>Hale</w:t>
      </w:r>
      <w:proofErr w:type="spellEnd"/>
      <w:r w:rsidR="00BA0AE4" w:rsidRPr="00C30202">
        <w:rPr>
          <w:i/>
          <w:iCs/>
        </w:rPr>
        <w:t xml:space="preserve"> </w:t>
      </w:r>
      <w:proofErr w:type="spellStart"/>
      <w:r w:rsidR="00D95732">
        <w:rPr>
          <w:i/>
          <w:iCs/>
        </w:rPr>
        <w:t>e</w:t>
      </w:r>
      <w:r w:rsidR="00BA0AE4" w:rsidRPr="00C30202">
        <w:rPr>
          <w:i/>
          <w:iCs/>
        </w:rPr>
        <w:t>lectronik</w:t>
      </w:r>
      <w:proofErr w:type="spellEnd"/>
      <w:r w:rsidR="00BA0AE4" w:rsidRPr="00C30202">
        <w:rPr>
          <w:i/>
          <w:iCs/>
        </w:rPr>
        <w:t xml:space="preserve"> </w:t>
      </w:r>
      <w:proofErr w:type="spellStart"/>
      <w:r w:rsidRPr="00C30202">
        <w:rPr>
          <w:i/>
          <w:iCs/>
        </w:rPr>
        <w:t>GmbH</w:t>
      </w:r>
      <w:proofErr w:type="spellEnd"/>
      <w:r>
        <w:t>, kas ir taksometra skaitītāju MICROTAX 05 un MICROTAX 06 (turpmāk – strīdus ie</w:t>
      </w:r>
      <w:r w:rsidR="00A443E2">
        <w:t>kārtas</w:t>
      </w:r>
      <w:r>
        <w:t>) ražotājs, tika noslēgts distribūcijas līgums un attiecīgi pieteicējai tika dota atļauja apkalpot strīdus ie</w:t>
      </w:r>
      <w:r w:rsidR="00A443E2">
        <w:t>kārtas</w:t>
      </w:r>
      <w:r w:rsidR="00D95732">
        <w:t xml:space="preserve">. </w:t>
      </w:r>
      <w:r>
        <w:t xml:space="preserve">Valsts ieņēmumu dienests </w:t>
      </w:r>
      <w:r w:rsidR="00D95732">
        <w:t>strīdus ie</w:t>
      </w:r>
      <w:r w:rsidR="00A443E2">
        <w:t>kārtas</w:t>
      </w:r>
      <w:r w:rsidR="00D95732">
        <w:t xml:space="preserve"> </w:t>
      </w:r>
      <w:r>
        <w:t>iekļāva tā vienotajā datubāzē pieteicējas apkalpojamo modeļu sarakstā.</w:t>
      </w:r>
    </w:p>
    <w:p w14:paraId="5F01C2D3" w14:textId="77777777" w:rsidR="00C30202" w:rsidRDefault="00C30202" w:rsidP="00D10639">
      <w:pPr>
        <w:spacing w:line="276" w:lineRule="auto"/>
        <w:ind w:firstLine="567"/>
        <w:contextualSpacing/>
        <w:jc w:val="both"/>
      </w:pPr>
    </w:p>
    <w:p w14:paraId="219CC810" w14:textId="2AAD73A4" w:rsidR="00D95732" w:rsidRDefault="00C30202" w:rsidP="00D10639">
      <w:pPr>
        <w:spacing w:line="276" w:lineRule="auto"/>
        <w:ind w:firstLine="567"/>
        <w:contextualSpacing/>
        <w:jc w:val="both"/>
      </w:pPr>
      <w:r>
        <w:t>[</w:t>
      </w:r>
      <w:r w:rsidR="00346661">
        <w:t>3</w:t>
      </w:r>
      <w:r>
        <w:t xml:space="preserve">] </w:t>
      </w:r>
      <w:proofErr w:type="gramStart"/>
      <w:r>
        <w:t>2017.gada</w:t>
      </w:r>
      <w:proofErr w:type="gramEnd"/>
      <w:r>
        <w:t xml:space="preserve"> 9.jūnijā Valsts ieņēmumu dienests pieņēma lēmumu</w:t>
      </w:r>
      <w:r w:rsidR="00D95732">
        <w:t>, ar kuru nol</w:t>
      </w:r>
      <w:r w:rsidR="00973973">
        <w:t>ēma</w:t>
      </w:r>
      <w:r>
        <w:t xml:space="preserve"> izslēgt strīdus ie</w:t>
      </w:r>
      <w:r w:rsidR="00A443E2">
        <w:t>kārtas</w:t>
      </w:r>
      <w:r>
        <w:t xml:space="preserve"> no pieteicējas apkalpojamo modeļu saraksta</w:t>
      </w:r>
      <w:r w:rsidR="00D95732">
        <w:t>, jo dienestā tika saņemta strīdus iekārtu ražotāja</w:t>
      </w:r>
      <w:r w:rsidR="00524F33">
        <w:t xml:space="preserve"> informācija</w:t>
      </w:r>
      <w:r w:rsidR="00D95732">
        <w:t>, ka sadarbības līgums ar pieteicēju ir spēka līdz 2017.gada 31.martam un turpmāka strīdus ierīču apkalpošana pieteicējai nav atļauta. Pierādījumus, kas apstiprinātu pieteicējas tiesības apkalpot strīdus iekārtas, pieteicēja Valsts ieņēmumu dienestā neiesniedza.</w:t>
      </w:r>
    </w:p>
    <w:p w14:paraId="4AB23DC4" w14:textId="77777777" w:rsidR="00D95732" w:rsidRDefault="00D95732" w:rsidP="00D10639">
      <w:pPr>
        <w:spacing w:line="276" w:lineRule="auto"/>
        <w:ind w:firstLine="567"/>
        <w:contextualSpacing/>
        <w:jc w:val="both"/>
      </w:pPr>
      <w:r>
        <w:t xml:space="preserve">Administratīvais process iestādē noslēdzās ar Valsts ieņēmumu dienesta </w:t>
      </w:r>
      <w:proofErr w:type="gramStart"/>
      <w:r>
        <w:t>2017.gada</w:t>
      </w:r>
      <w:proofErr w:type="gramEnd"/>
      <w:r>
        <w:t xml:space="preserve"> 26.jūlija lēmumu.</w:t>
      </w:r>
    </w:p>
    <w:p w14:paraId="7F687F8F" w14:textId="77777777" w:rsidR="00D95732" w:rsidRDefault="00D95732" w:rsidP="00D10639">
      <w:pPr>
        <w:spacing w:line="276" w:lineRule="auto"/>
        <w:ind w:firstLine="567"/>
        <w:contextualSpacing/>
        <w:jc w:val="both"/>
      </w:pPr>
    </w:p>
    <w:p w14:paraId="50B30E08" w14:textId="5B3A250E" w:rsidR="00D95732" w:rsidRDefault="00D95732" w:rsidP="00D10639">
      <w:pPr>
        <w:spacing w:line="276" w:lineRule="auto"/>
        <w:ind w:firstLine="567"/>
        <w:contextualSpacing/>
        <w:jc w:val="both"/>
      </w:pPr>
      <w:r>
        <w:t>[</w:t>
      </w:r>
      <w:r w:rsidR="00346661">
        <w:t>4</w:t>
      </w:r>
      <w:r>
        <w:t>] Pieteicēja Valsts ieņēmumu dienesta lēmumu pārsūdzēja Administratīvajā rajonā tiesā.</w:t>
      </w:r>
    </w:p>
    <w:p w14:paraId="57510C7F" w14:textId="77777777" w:rsidR="00DF67D2" w:rsidRPr="007D4A2B" w:rsidRDefault="00DF67D2" w:rsidP="00D10639">
      <w:pPr>
        <w:spacing w:line="276" w:lineRule="auto"/>
        <w:ind w:firstLine="567"/>
        <w:contextualSpacing/>
        <w:jc w:val="both"/>
      </w:pPr>
    </w:p>
    <w:p w14:paraId="243E65BE" w14:textId="53ACE84C" w:rsidR="004A386F" w:rsidRDefault="00DF67D2" w:rsidP="00D10639">
      <w:pPr>
        <w:spacing w:line="276" w:lineRule="auto"/>
        <w:ind w:firstLine="567"/>
        <w:contextualSpacing/>
        <w:jc w:val="both"/>
      </w:pPr>
      <w:r w:rsidRPr="007D4A2B">
        <w:t>[</w:t>
      </w:r>
      <w:r w:rsidR="00346661">
        <w:t>5</w:t>
      </w:r>
      <w:r w:rsidRPr="007D4A2B">
        <w:t>] </w:t>
      </w:r>
      <w:r w:rsidR="004A386F" w:rsidRPr="007D4A2B">
        <w:t xml:space="preserve">Izskatījusi lietu apelācijas kārtībā, </w:t>
      </w:r>
      <w:r w:rsidR="00A443E2">
        <w:t xml:space="preserve">Administratīvā </w:t>
      </w:r>
      <w:r w:rsidR="004A386F" w:rsidRPr="007D4A2B">
        <w:t>apgabaltiesa pieteikumu</w:t>
      </w:r>
      <w:r w:rsidR="005931A5" w:rsidRPr="007D4A2B">
        <w:t xml:space="preserve"> </w:t>
      </w:r>
      <w:r w:rsidR="007273D2" w:rsidRPr="007D4A2B">
        <w:t>noraidīja</w:t>
      </w:r>
      <w:r w:rsidR="004A386F" w:rsidRPr="007D4A2B">
        <w:t>.</w:t>
      </w:r>
      <w:r w:rsidR="007F0CBB" w:rsidRPr="007D4A2B">
        <w:t xml:space="preserve"> Spriedumā</w:t>
      </w:r>
      <w:r w:rsidR="00D27B69">
        <w:t>, ievērojot arī pievienošanos pirmās instances tiesas sprieduma motivācijai,</w:t>
      </w:r>
      <w:r w:rsidR="007F0CBB" w:rsidRPr="007D4A2B">
        <w:t xml:space="preserve"> norādīti turpmāk minētie argumenti.</w:t>
      </w:r>
    </w:p>
    <w:p w14:paraId="6D893096" w14:textId="47EA1430" w:rsidR="004D568E" w:rsidRDefault="00D27B69" w:rsidP="00D10639">
      <w:pPr>
        <w:spacing w:line="276" w:lineRule="auto"/>
        <w:ind w:firstLine="567"/>
        <w:contextualSpacing/>
        <w:jc w:val="both"/>
      </w:pPr>
      <w:r>
        <w:t>[</w:t>
      </w:r>
      <w:r w:rsidR="00346661">
        <w:t>5.1</w:t>
      </w:r>
      <w:r>
        <w:t xml:space="preserve">] Lai reģistrētos Valsts ieņēmumu dienesta vienotajā datubāzē kā apkalpojošais dienests un lai iekļautu </w:t>
      </w:r>
      <w:r w:rsidR="00973973">
        <w:t>s</w:t>
      </w:r>
      <w:r>
        <w:t>trīdus iekārtas</w:t>
      </w:r>
      <w:r w:rsidR="00973973">
        <w:t xml:space="preserve"> savu apkalpojamo modeļu sarakstā</w:t>
      </w:r>
      <w:r w:rsidR="006911E9">
        <w:t>,</w:t>
      </w:r>
      <w:r>
        <w:t xml:space="preserve"> pieteicēja atbilstoši </w:t>
      </w:r>
      <w:r w:rsidR="00973973">
        <w:t xml:space="preserve">Ministru kabineta </w:t>
      </w:r>
      <w:proofErr w:type="gramStart"/>
      <w:r w:rsidR="00973973">
        <w:t>2014.gada</w:t>
      </w:r>
      <w:proofErr w:type="gramEnd"/>
      <w:r w:rsidR="00973973">
        <w:t xml:space="preserve"> 11.februāra n</w:t>
      </w:r>
      <w:r>
        <w:t xml:space="preserve">oteikumu </w:t>
      </w:r>
      <w:r w:rsidR="00973973">
        <w:t xml:space="preserve">Nr. 96 </w:t>
      </w:r>
      <w:r w:rsidR="00973973" w:rsidRPr="007D4A2B">
        <w:t>„</w:t>
      </w:r>
      <w:r w:rsidR="00973973">
        <w:t>Nodokļu un citu maksājumu reģistrēšanas elektronisko ierīču un iekārtu lietošanas kārtība” (turpmāk – </w:t>
      </w:r>
      <w:bookmarkStart w:id="4" w:name="_Hlk110260756"/>
      <w:r w:rsidR="00973973">
        <w:t xml:space="preserve">Elektronisko iekārtu </w:t>
      </w:r>
      <w:r w:rsidR="00973973">
        <w:lastRenderedPageBreak/>
        <w:t>lietošanas noteikumi</w:t>
      </w:r>
      <w:bookmarkEnd w:id="4"/>
      <w:r w:rsidR="00973973">
        <w:t xml:space="preserve">) </w:t>
      </w:r>
      <w:r>
        <w:t xml:space="preserve">125.6.apakšpunktam iesniedza ar strīdus iekārtu ražotāju </w:t>
      </w:r>
      <w:r w:rsidRPr="00973973">
        <w:rPr>
          <w:i/>
          <w:iCs/>
        </w:rPr>
        <w:t xml:space="preserve">HALE </w:t>
      </w:r>
      <w:proofErr w:type="spellStart"/>
      <w:r w:rsidRPr="00973973">
        <w:rPr>
          <w:i/>
          <w:iCs/>
        </w:rPr>
        <w:t>electronic</w:t>
      </w:r>
      <w:proofErr w:type="spellEnd"/>
      <w:r w:rsidRPr="00973973">
        <w:rPr>
          <w:i/>
          <w:iCs/>
        </w:rPr>
        <w:t xml:space="preserve"> </w:t>
      </w:r>
      <w:proofErr w:type="spellStart"/>
      <w:r w:rsidRPr="00973973">
        <w:rPr>
          <w:i/>
          <w:iCs/>
        </w:rPr>
        <w:t>GmbH</w:t>
      </w:r>
      <w:proofErr w:type="spellEnd"/>
      <w:r>
        <w:t xml:space="preserve"> noslēgto sadarbības līgumu. Pēc </w:t>
      </w:r>
      <w:r w:rsidR="006911E9">
        <w:t xml:space="preserve">reģistrācijas Valsts ieņēmumu dienests saņēma strīdus iekārtu ražotāja vēstuli, ka sadarbība ar pieteicēju tiek izbeigta un ka pieteicējai vairs nav atļauts apkalpot strīdus iekārtas. Dienests pieprasīja pieteicējai papildu informāciju. Tā kā pieteicēja neiesniedza dienestam strīdus iekārtu ražotāja atļauju apkalpot strīdus iekārtas, dienests </w:t>
      </w:r>
      <w:r w:rsidR="00973973">
        <w:t xml:space="preserve">saskaņā ar Elektronisko iekārtu lietošanas noteikumu 89.2.apakšpunktu </w:t>
      </w:r>
      <w:r w:rsidR="006911E9">
        <w:t>pamatoti pieņēma lēmumu par strīdus iekārtu izslēgšanu no pieteicējas apkalpojamo modeļu saraksta</w:t>
      </w:r>
      <w:r w:rsidR="00F669F4">
        <w:t>, jo pieteicēja vairs nav tiesīga apkalpot strīdus iekārtas</w:t>
      </w:r>
      <w:r w:rsidR="006911E9">
        <w:t>.</w:t>
      </w:r>
    </w:p>
    <w:p w14:paraId="2A239E17" w14:textId="335A0CE8" w:rsidR="00752E13" w:rsidRDefault="004D568E" w:rsidP="00D10639">
      <w:pPr>
        <w:spacing w:line="276" w:lineRule="auto"/>
        <w:ind w:firstLine="567"/>
        <w:contextualSpacing/>
        <w:jc w:val="both"/>
      </w:pPr>
      <w:r>
        <w:t>[</w:t>
      </w:r>
      <w:r w:rsidR="00346661">
        <w:t>5.2</w:t>
      </w:r>
      <w:r>
        <w:t>] I</w:t>
      </w:r>
      <w:r w:rsidR="001253B5">
        <w:t xml:space="preserve">r nepamatots pieteicējas apgalvojums, ka izskatāmajā gadījumā ir jāpiemēro </w:t>
      </w:r>
      <w:bookmarkStart w:id="5" w:name="_Hlk110261333"/>
      <w:r w:rsidR="00627494">
        <w:t>Elektronisko iekārtu lietošanas noteikum</w:t>
      </w:r>
      <w:r w:rsidR="001253B5">
        <w:t>u 129.</w:t>
      </w:r>
      <w:r w:rsidR="001253B5" w:rsidRPr="00627494">
        <w:rPr>
          <w:vertAlign w:val="superscript"/>
        </w:rPr>
        <w:t>17</w:t>
      </w:r>
      <w:r w:rsidR="001253B5">
        <w:t> 3apakšpunkts</w:t>
      </w:r>
      <w:r w:rsidR="00914369">
        <w:t xml:space="preserve">, kas regulē iekārtu izslēgšanu </w:t>
      </w:r>
      <w:bookmarkEnd w:id="5"/>
      <w:r w:rsidR="00F669F4">
        <w:t xml:space="preserve">no Valsts ieņēmumu dienesta vienotās datubāzes. </w:t>
      </w:r>
      <w:r w:rsidR="00914369">
        <w:t>Vienotā datubāze nav tas pats, kas a</w:t>
      </w:r>
      <w:r w:rsidR="00F669F4">
        <w:t>pkal</w:t>
      </w:r>
      <w:r w:rsidR="00914369">
        <w:t>po</w:t>
      </w:r>
      <w:r w:rsidR="00F669F4">
        <w:t>jošā dienesta apkalpojamo modeļu saraksts, jo datubāzē tiek reģistrētas iekārtas, to lietotāji un apkalpojošie dienesti, savukārt iekārtu (modeļu) sarakstā tiek norādītas konkrētas iekārtas, kuras apkalpojošais dienests ir tiesīgs apkalpot.</w:t>
      </w:r>
      <w:r w:rsidR="00914369">
        <w:t xml:space="preserve"> </w:t>
      </w:r>
      <w:r w:rsidR="009953FD">
        <w:t>I</w:t>
      </w:r>
      <w:r w:rsidR="001253B5">
        <w:t>zskatām</w:t>
      </w:r>
      <w:r w:rsidR="009953FD">
        <w:t xml:space="preserve">ajā gadījumā Valsts ieņēmumu dienesta nolūks nebija </w:t>
      </w:r>
      <w:r w:rsidR="00524F33">
        <w:t xml:space="preserve">strīdus iekārtas </w:t>
      </w:r>
      <w:r w:rsidR="009953FD">
        <w:t>izslēgt no tā vienotās datubāzes, jo ir cits apkalpojošais dienests, kam ir tiesības apkalpot strīdus iekārtas. Tā kā pieteicējai šādu tiesību nav, bet citam apkalpojošam dienestam šādas tiesības ir, tad strīdus iekārtas ir izslēdzamas no pieteicējas apkalpojamo modeļu saraksta, nevis no Valsts ieņēmumu dienesta vienotās datubāzes. Pārsūdzētais lēmums par strīdus iekārtu izslēgšanu no pieteicējas apkalpojamo modeļu saraksta ir solis tuvāk</w:t>
      </w:r>
      <w:r w:rsidR="009953FD" w:rsidRPr="009953FD">
        <w:t xml:space="preserve"> </w:t>
      </w:r>
      <w:r w:rsidR="009953FD">
        <w:t>Elektronisko iekārtu lietošanas noteikumu 129.</w:t>
      </w:r>
      <w:r w:rsidR="009953FD" w:rsidRPr="00627494">
        <w:rPr>
          <w:vertAlign w:val="superscript"/>
        </w:rPr>
        <w:t>17</w:t>
      </w:r>
      <w:r w:rsidR="008D7C77">
        <w:t> </w:t>
      </w:r>
      <w:r w:rsidR="009953FD">
        <w:t>3</w:t>
      </w:r>
      <w:r w:rsidR="008D7C77">
        <w:t>.</w:t>
      </w:r>
      <w:r w:rsidR="009953FD">
        <w:t>apakšpunktā paredzētā lēmuma pieņemšanai, ja tam būs iestājušies atbilstoši faktiskie apstākļi.</w:t>
      </w:r>
    </w:p>
    <w:p w14:paraId="335856AC" w14:textId="1F5821BC" w:rsidR="004D568E" w:rsidRDefault="00752E13" w:rsidP="00D10639">
      <w:pPr>
        <w:spacing w:line="276" w:lineRule="auto"/>
        <w:ind w:firstLine="567"/>
        <w:contextualSpacing/>
        <w:jc w:val="both"/>
      </w:pPr>
      <w:r>
        <w:t>[5.3] </w:t>
      </w:r>
      <w:r w:rsidR="009953FD">
        <w:t>Izskatāmās lietas faktiskajos apstākļos pārsūdzētais</w:t>
      </w:r>
      <w:r w:rsidR="004D568E">
        <w:t xml:space="preserve"> administratīvais akts ir samērīgs.</w:t>
      </w:r>
    </w:p>
    <w:p w14:paraId="59F149D5" w14:textId="49E1A17A" w:rsidR="002F29DB" w:rsidRDefault="001253B5" w:rsidP="00D10639">
      <w:pPr>
        <w:spacing w:line="276" w:lineRule="auto"/>
        <w:ind w:firstLine="567"/>
        <w:contextualSpacing/>
        <w:jc w:val="both"/>
      </w:pPr>
      <w:r>
        <w:t>[</w:t>
      </w:r>
      <w:r w:rsidR="00346661">
        <w:t>5.</w:t>
      </w:r>
      <w:r w:rsidR="00752E13">
        <w:t>4</w:t>
      </w:r>
      <w:r>
        <w:t xml:space="preserve">] Valsts ieņēmumu dienests galīgajā administratīvajā aktā kļūdaini norādījis, ka </w:t>
      </w:r>
      <w:r w:rsidR="004D568E">
        <w:t xml:space="preserve">ar </w:t>
      </w:r>
      <w:r>
        <w:t>sākotnēj</w:t>
      </w:r>
      <w:r w:rsidR="004D568E">
        <w:t>o</w:t>
      </w:r>
      <w:r>
        <w:t xml:space="preserve"> lēmum</w:t>
      </w:r>
      <w:r w:rsidR="004D568E">
        <w:t>u</w:t>
      </w:r>
      <w:r>
        <w:t xml:space="preserve"> nolemts </w:t>
      </w:r>
      <w:r w:rsidR="002F29DB">
        <w:t xml:space="preserve">izslēgt strīdus iekārtas no Valsts ieņēmumu dienesta vienotās datubāzes. </w:t>
      </w:r>
      <w:r w:rsidR="004D568E">
        <w:t>Š</w:t>
      </w:r>
      <w:r w:rsidR="002F29DB">
        <w:t xml:space="preserve">ī kļūda neliecina, ka strīdus iekārtas patiešām ir nolemts </w:t>
      </w:r>
      <w:r w:rsidR="002F29DB">
        <w:lastRenderedPageBreak/>
        <w:t>izslēgt no vienotās datubāzes. Par to nav lemts sākotnējā lēmumā</w:t>
      </w:r>
      <w:r w:rsidR="004D568E">
        <w:t>, kurā skaidri norādīts, ka Valsts ieņēmumu dienests nolemj strīdus iekārtas izslēgt no pieteicējas apkalpojamo modeļu saraksta,</w:t>
      </w:r>
      <w:r w:rsidR="002F29DB">
        <w:t xml:space="preserve"> un abu lēmumu pamatojums</w:t>
      </w:r>
      <w:r w:rsidR="004D568E">
        <w:t xml:space="preserve">, kurā Valsts ieņēmumu dienests atsaucas uz </w:t>
      </w:r>
      <w:r w:rsidR="008D7C77">
        <w:t xml:space="preserve">Elektronisko iekārtu lietošanas noteikumu </w:t>
      </w:r>
      <w:r w:rsidR="004D568E">
        <w:t>125.6.apakšpunktu par iekārtu ražotāja atļaujas</w:t>
      </w:r>
      <w:r w:rsidR="00CF3BE8">
        <w:t xml:space="preserve"> nepieciešamību</w:t>
      </w:r>
      <w:r w:rsidR="004D568E">
        <w:t xml:space="preserve"> un 129.</w:t>
      </w:r>
      <w:r w:rsidR="004D568E" w:rsidRPr="008D7C77">
        <w:rPr>
          <w:vertAlign w:val="superscript"/>
        </w:rPr>
        <w:t>1</w:t>
      </w:r>
      <w:r w:rsidR="008D7C77">
        <w:rPr>
          <w:vertAlign w:val="superscript"/>
        </w:rPr>
        <w:t> </w:t>
      </w:r>
      <w:r w:rsidR="004D568E">
        <w:t>apakšpunktu par atkārtotas atbilstības pārbaudes veikšanu</w:t>
      </w:r>
      <w:r w:rsidR="00377816">
        <w:t xml:space="preserve">. Valsts ieņēmumu dienests lēmumus nav pamatojis ar </w:t>
      </w:r>
      <w:bookmarkStart w:id="6" w:name="_Hlk110261675"/>
      <w:r w:rsidR="008D7C77">
        <w:t>Elektronisko iekārtu lietošanas noteikum</w:t>
      </w:r>
      <w:r w:rsidR="002F29DB">
        <w:t xml:space="preserve">u </w:t>
      </w:r>
      <w:bookmarkEnd w:id="6"/>
      <w:r w:rsidR="002F29DB">
        <w:t>129.</w:t>
      </w:r>
      <w:r w:rsidR="002F29DB" w:rsidRPr="008D7C77">
        <w:rPr>
          <w:vertAlign w:val="superscript"/>
        </w:rPr>
        <w:t>17</w:t>
      </w:r>
      <w:r w:rsidR="008D7C77">
        <w:rPr>
          <w:vertAlign w:val="superscript"/>
        </w:rPr>
        <w:t> </w:t>
      </w:r>
      <w:r w:rsidR="002F29DB">
        <w:t>3.apakšpunkt</w:t>
      </w:r>
      <w:r w:rsidR="008D7C77">
        <w:t>u</w:t>
      </w:r>
      <w:r w:rsidR="002F29DB">
        <w:t>.</w:t>
      </w:r>
    </w:p>
    <w:p w14:paraId="119DC342" w14:textId="4AA36BDC" w:rsidR="008D7C77" w:rsidRDefault="008D7C77" w:rsidP="00D10639">
      <w:pPr>
        <w:spacing w:line="276" w:lineRule="auto"/>
        <w:ind w:firstLine="567"/>
        <w:contextualSpacing/>
        <w:jc w:val="both"/>
      </w:pPr>
      <w:r>
        <w:t>[</w:t>
      </w:r>
      <w:r w:rsidR="00346661">
        <w:t>5.</w:t>
      </w:r>
      <w:r w:rsidR="00752E13">
        <w:t>5</w:t>
      </w:r>
      <w:r>
        <w:t>] Pretēji pieteicējas viedoklim pieteicēja nav tiesīga turpināt apkalpot strīdus iekārtas, jo pieteicējai nav strīdus iekārtu ražotāja izsniegtas atļaujas. Arī no līguma, kas noslēgts ar strīdus iekārtu ražotāju, neizriet, ka pieteicēja būtu tiesīga turpināt apkalpot strīdus iekārtas pēc līguma laušanas.</w:t>
      </w:r>
    </w:p>
    <w:p w14:paraId="192C6B47" w14:textId="77777777" w:rsidR="00901D12" w:rsidRPr="007D4A2B" w:rsidRDefault="00901D12" w:rsidP="00D10639">
      <w:pPr>
        <w:spacing w:line="276" w:lineRule="auto"/>
        <w:ind w:firstLine="567"/>
        <w:contextualSpacing/>
        <w:jc w:val="both"/>
      </w:pPr>
    </w:p>
    <w:p w14:paraId="580ECF8C" w14:textId="4CCBB1DA" w:rsidR="00377816" w:rsidRDefault="00E40B02" w:rsidP="00D10639">
      <w:pPr>
        <w:spacing w:line="276" w:lineRule="auto"/>
        <w:ind w:firstLine="567"/>
        <w:contextualSpacing/>
        <w:jc w:val="both"/>
      </w:pPr>
      <w:r w:rsidRPr="007D4A2B">
        <w:t>[</w:t>
      </w:r>
      <w:r w:rsidR="00346661">
        <w:t>6</w:t>
      </w:r>
      <w:r w:rsidRPr="007D4A2B">
        <w:t>] </w:t>
      </w:r>
      <w:r w:rsidR="00004643" w:rsidRPr="007D4A2B">
        <w:t>Pieteicēja</w:t>
      </w:r>
      <w:r w:rsidR="00203D70" w:rsidRPr="007D4A2B">
        <w:t xml:space="preserve"> par</w:t>
      </w:r>
      <w:r w:rsidRPr="007D4A2B">
        <w:t xml:space="preserve"> </w:t>
      </w:r>
      <w:r w:rsidR="000E4FDD" w:rsidRPr="007D4A2B">
        <w:t>apgabal</w:t>
      </w:r>
      <w:r w:rsidR="00055EB5" w:rsidRPr="007D4A2B">
        <w:t>tiesas</w:t>
      </w:r>
      <w:r w:rsidR="006A54D5" w:rsidRPr="007D4A2B">
        <w:t xml:space="preserve"> </w:t>
      </w:r>
      <w:r w:rsidRPr="007D4A2B">
        <w:t>spriedumu iesniedza kasācijas sūdzību</w:t>
      </w:r>
      <w:r w:rsidR="00377816">
        <w:t>.</w:t>
      </w:r>
    </w:p>
    <w:p w14:paraId="55ADB82A" w14:textId="1DEC0F08" w:rsidR="00CF3BE8" w:rsidRDefault="00377816" w:rsidP="00D10639">
      <w:pPr>
        <w:spacing w:line="276" w:lineRule="auto"/>
        <w:ind w:firstLine="567"/>
        <w:contextualSpacing/>
        <w:jc w:val="both"/>
      </w:pPr>
      <w:r>
        <w:t>Kasācijas sūdzībā norādīts, ka t</w:t>
      </w:r>
      <w:r w:rsidR="00A92F65">
        <w:t xml:space="preserve">iesai ir saistošs pārsūdzētā administratīvā akta pamatojums. Tā kā ar sākotnējo lēmumu un pārsūdzēto </w:t>
      </w:r>
      <w:bookmarkStart w:id="7" w:name="_Hlk108015205"/>
      <w:r w:rsidR="00A92F65">
        <w:t xml:space="preserve">lēmumu nolemts no Valsts ieņēmumu </w:t>
      </w:r>
      <w:r w:rsidR="003111CD">
        <w:t>dien</w:t>
      </w:r>
      <w:r w:rsidR="00A92F65">
        <w:t xml:space="preserve">esta uzturētā reģistra izslēgt </w:t>
      </w:r>
      <w:r w:rsidR="00752E13">
        <w:t>strīdus iekārtas</w:t>
      </w:r>
      <w:r w:rsidR="00A92F65">
        <w:t xml:space="preserve">, tiesa </w:t>
      </w:r>
      <w:r w:rsidR="003111CD">
        <w:t xml:space="preserve">nepamatoti piemēroja </w:t>
      </w:r>
      <w:bookmarkStart w:id="8" w:name="_Hlk110680731"/>
      <w:r w:rsidR="008D7C77">
        <w:t xml:space="preserve">Elektronisko iekārtu lietošanas noteikumu </w:t>
      </w:r>
      <w:bookmarkEnd w:id="8"/>
      <w:r w:rsidR="003111CD">
        <w:t>89.2., 125.6. un 129.</w:t>
      </w:r>
      <w:r w:rsidR="003111CD" w:rsidRPr="008D7C77">
        <w:rPr>
          <w:vertAlign w:val="superscript"/>
        </w:rPr>
        <w:t>1</w:t>
      </w:r>
      <w:r w:rsidR="008D7C77">
        <w:t> </w:t>
      </w:r>
      <w:r w:rsidR="003111CD">
        <w:t xml:space="preserve">apakšpunktu. Tiesai bija jāpiemēro šo noteikumu </w:t>
      </w:r>
      <w:r w:rsidR="00A92F65">
        <w:t>129.</w:t>
      </w:r>
      <w:r w:rsidR="00A92F65" w:rsidRPr="008D7C77">
        <w:rPr>
          <w:vertAlign w:val="superscript"/>
        </w:rPr>
        <w:t>17</w:t>
      </w:r>
      <w:r w:rsidR="00752E13">
        <w:t> </w:t>
      </w:r>
      <w:r w:rsidR="00A92F65">
        <w:t>3.apakšpunkts</w:t>
      </w:r>
      <w:r w:rsidR="008D7C77">
        <w:t xml:space="preserve">. </w:t>
      </w:r>
      <w:bookmarkEnd w:id="7"/>
      <w:r>
        <w:t>T</w:t>
      </w:r>
      <w:r w:rsidR="00E25E0D">
        <w:t xml:space="preserve">āpat tiesai bija jāņem vērā tikai administratīvā akta pamatojums. Lai arī tiesa atzina, ka </w:t>
      </w:r>
      <w:r w:rsidR="00326996">
        <w:t>pārsūdzētais</w:t>
      </w:r>
      <w:r w:rsidR="00006ECE">
        <w:t xml:space="preserve"> lēmums ir kļūdains, </w:t>
      </w:r>
      <w:r w:rsidR="00326996">
        <w:t>t</w:t>
      </w:r>
      <w:r>
        <w:t xml:space="preserve">iesa </w:t>
      </w:r>
      <w:r w:rsidR="00E25E0D">
        <w:t xml:space="preserve">to </w:t>
      </w:r>
      <w:r w:rsidR="00006ECE">
        <w:t>neatcēla. Tādējādi tiesa pārkāp</w:t>
      </w:r>
      <w:r w:rsidR="00CF3BE8">
        <w:t>a</w:t>
      </w:r>
      <w:r w:rsidR="00006ECE">
        <w:t xml:space="preserve"> </w:t>
      </w:r>
      <w:r>
        <w:t xml:space="preserve">ne vien minētās </w:t>
      </w:r>
      <w:r w:rsidR="00CF3BE8">
        <w:t>Elektronisko iekārtu lietošanas noteikumu</w:t>
      </w:r>
      <w:r>
        <w:t xml:space="preserve"> normas, bet arī </w:t>
      </w:r>
      <w:r w:rsidR="00006ECE">
        <w:t xml:space="preserve">Administratīvā procesa likuma </w:t>
      </w:r>
      <w:proofErr w:type="gramStart"/>
      <w:r w:rsidR="00006ECE">
        <w:t>67.panta</w:t>
      </w:r>
      <w:proofErr w:type="gramEnd"/>
      <w:r w:rsidR="00006ECE">
        <w:t xml:space="preserve"> otrās daļas 8.punktu un 75.panta pirmās daļas 1.punktu.</w:t>
      </w:r>
      <w:r>
        <w:t xml:space="preserve"> </w:t>
      </w:r>
      <w:r w:rsidR="00E25E0D">
        <w:t>Neatceļot pārsūdzēto lēmumu, tiesa pārkāpa</w:t>
      </w:r>
      <w:r w:rsidR="00346661">
        <w:t xml:space="preserve"> taisnīguma, samērīguma un labas pārvaldības princip</w:t>
      </w:r>
      <w:r w:rsidR="00E25E0D">
        <w:t>u</w:t>
      </w:r>
      <w:r w:rsidR="00CF3BE8">
        <w:t>.</w:t>
      </w:r>
    </w:p>
    <w:p w14:paraId="6B818F6D" w14:textId="77777777" w:rsidR="00004643" w:rsidRPr="007D4A2B" w:rsidRDefault="00004643" w:rsidP="00D10639">
      <w:pPr>
        <w:spacing w:line="276" w:lineRule="auto"/>
        <w:ind w:firstLine="567"/>
        <w:contextualSpacing/>
        <w:jc w:val="both"/>
      </w:pPr>
    </w:p>
    <w:p w14:paraId="055E548B" w14:textId="77BFC2A6" w:rsidR="0006796A" w:rsidRPr="0032149E" w:rsidRDefault="0006796A" w:rsidP="00D10639">
      <w:pPr>
        <w:spacing w:line="276" w:lineRule="auto"/>
        <w:ind w:firstLine="567"/>
        <w:jc w:val="both"/>
      </w:pPr>
      <w:r w:rsidRPr="007D4A2B">
        <w:lastRenderedPageBreak/>
        <w:t>[</w:t>
      </w:r>
      <w:r w:rsidR="00346661">
        <w:t>7</w:t>
      </w:r>
      <w:r w:rsidRPr="0032149E">
        <w:t>]</w:t>
      </w:r>
      <w:r w:rsidR="008A7471" w:rsidRPr="0032149E">
        <w:t> </w:t>
      </w:r>
      <w:r w:rsidR="00004643" w:rsidRPr="0032149E">
        <w:t>Dienests pa</w:t>
      </w:r>
      <w:r w:rsidR="00B7423B" w:rsidRPr="0032149E">
        <w:t>r</w:t>
      </w:r>
      <w:r w:rsidR="00004643" w:rsidRPr="0032149E">
        <w:t xml:space="preserve"> pieteicējas</w:t>
      </w:r>
      <w:r w:rsidR="00B7423B" w:rsidRPr="0032149E">
        <w:t xml:space="preserve"> kasācijas sūdzību iesniedza paskaidrojumus, kuros norādīja, ka</w:t>
      </w:r>
      <w:r w:rsidR="0089514E" w:rsidRPr="0032149E">
        <w:t xml:space="preserve"> Administratīvās</w:t>
      </w:r>
      <w:r w:rsidR="00B7423B" w:rsidRPr="0032149E">
        <w:t xml:space="preserve"> </w:t>
      </w:r>
      <w:r w:rsidR="0089514E" w:rsidRPr="0032149E">
        <w:t>apgabaltiesas spriedums ir pamatots.</w:t>
      </w:r>
    </w:p>
    <w:p w14:paraId="478107A6" w14:textId="77777777" w:rsidR="007D4A2B" w:rsidRPr="0032149E" w:rsidRDefault="007D4A2B" w:rsidP="00D10639">
      <w:pPr>
        <w:spacing w:line="276" w:lineRule="auto"/>
        <w:contextualSpacing/>
        <w:jc w:val="center"/>
        <w:rPr>
          <w:b/>
        </w:rPr>
      </w:pPr>
    </w:p>
    <w:p w14:paraId="46BAEB97" w14:textId="6949990A" w:rsidR="008700D3" w:rsidRPr="0032149E" w:rsidRDefault="008700D3" w:rsidP="00D10639">
      <w:pPr>
        <w:spacing w:line="276" w:lineRule="auto"/>
        <w:contextualSpacing/>
        <w:jc w:val="center"/>
        <w:rPr>
          <w:b/>
        </w:rPr>
      </w:pPr>
      <w:r w:rsidRPr="0032149E">
        <w:rPr>
          <w:b/>
        </w:rPr>
        <w:t>Motīvu daļa</w:t>
      </w:r>
    </w:p>
    <w:p w14:paraId="7B401E92" w14:textId="65E1C8D0" w:rsidR="002F74E5" w:rsidRPr="0032149E" w:rsidRDefault="002F74E5" w:rsidP="00D10639">
      <w:pPr>
        <w:spacing w:line="276" w:lineRule="auto"/>
        <w:contextualSpacing/>
        <w:rPr>
          <w:b/>
        </w:rPr>
      </w:pPr>
    </w:p>
    <w:p w14:paraId="3DF48470" w14:textId="558A0FE7" w:rsidR="00CF3BE8" w:rsidRDefault="002F74E5" w:rsidP="00D10639">
      <w:pPr>
        <w:spacing w:line="276" w:lineRule="auto"/>
        <w:ind w:firstLine="567"/>
        <w:contextualSpacing/>
        <w:jc w:val="both"/>
        <w:rPr>
          <w:bCs/>
        </w:rPr>
      </w:pPr>
      <w:r w:rsidRPr="0032149E">
        <w:rPr>
          <w:bCs/>
        </w:rPr>
        <w:t>[</w:t>
      </w:r>
      <w:r w:rsidR="00346661">
        <w:rPr>
          <w:bCs/>
        </w:rPr>
        <w:t>8</w:t>
      </w:r>
      <w:r w:rsidRPr="0032149E">
        <w:rPr>
          <w:bCs/>
        </w:rPr>
        <w:t>]</w:t>
      </w:r>
      <w:r w:rsidR="0096717C" w:rsidRPr="0032149E">
        <w:rPr>
          <w:bCs/>
        </w:rPr>
        <w:t> </w:t>
      </w:r>
      <w:r w:rsidR="00CF3BE8">
        <w:rPr>
          <w:bCs/>
        </w:rPr>
        <w:t>Lietā ir strīds, vai Valsts ieņēmumu dienests, pieņemot lēmumu par strīdus iekārtu izslēgšanu no pieteicējas kā apkalpojošā dienesta apkalpojamo modeļu saraksta, ir rīkojies atbilstoši Elektronisko iekārtu lietošanas noteikumiem.</w:t>
      </w:r>
    </w:p>
    <w:p w14:paraId="7EF71CE7" w14:textId="77777777" w:rsidR="001466DD" w:rsidRPr="0032149E" w:rsidRDefault="001466DD" w:rsidP="00D10639">
      <w:pPr>
        <w:spacing w:line="276" w:lineRule="auto"/>
        <w:ind w:firstLine="567"/>
        <w:contextualSpacing/>
        <w:jc w:val="both"/>
      </w:pPr>
    </w:p>
    <w:p w14:paraId="17A2F0CE" w14:textId="55DB5E8E" w:rsidR="003C7F75" w:rsidRPr="00CC371A" w:rsidRDefault="00454694" w:rsidP="00D10639">
      <w:pPr>
        <w:spacing w:line="276" w:lineRule="auto"/>
        <w:ind w:firstLine="567"/>
        <w:contextualSpacing/>
        <w:jc w:val="both"/>
        <w:rPr>
          <w:shd w:val="clear" w:color="auto" w:fill="FFFFFF"/>
        </w:rPr>
      </w:pPr>
      <w:r w:rsidRPr="00CC371A">
        <w:rPr>
          <w:shd w:val="clear" w:color="auto" w:fill="FFFFFF"/>
        </w:rPr>
        <w:t>[</w:t>
      </w:r>
      <w:r w:rsidR="00346661" w:rsidRPr="00CC371A">
        <w:rPr>
          <w:shd w:val="clear" w:color="auto" w:fill="FFFFFF"/>
        </w:rPr>
        <w:t>9</w:t>
      </w:r>
      <w:r w:rsidRPr="00CC371A">
        <w:rPr>
          <w:shd w:val="clear" w:color="auto" w:fill="FFFFFF"/>
        </w:rPr>
        <w:t>] S</w:t>
      </w:r>
      <w:r w:rsidR="00275F7E" w:rsidRPr="00CC371A">
        <w:rPr>
          <w:shd w:val="clear" w:color="auto" w:fill="FFFFFF"/>
        </w:rPr>
        <w:t xml:space="preserve">askaņā ar </w:t>
      </w:r>
      <w:r w:rsidR="002A00A1" w:rsidRPr="00CC371A">
        <w:t>Elektronisko iekārtu lietošanas noteikumu</w:t>
      </w:r>
      <w:r w:rsidR="00275F7E" w:rsidRPr="00CC371A">
        <w:rPr>
          <w:shd w:val="clear" w:color="auto" w:fill="FFFFFF"/>
        </w:rPr>
        <w:t xml:space="preserve"> 88.punktu </w:t>
      </w:r>
      <w:r w:rsidRPr="00CC371A">
        <w:rPr>
          <w:shd w:val="clear" w:color="auto" w:fill="FFFFFF"/>
        </w:rPr>
        <w:t xml:space="preserve">apkalpojošais dienests </w:t>
      </w:r>
      <w:r w:rsidR="00275F7E" w:rsidRPr="00CC371A">
        <w:rPr>
          <w:shd w:val="clear" w:color="auto" w:fill="FFFFFF"/>
        </w:rPr>
        <w:t xml:space="preserve">ir komersants, kas pirms darbības uzsākšanas </w:t>
      </w:r>
      <w:r w:rsidR="00FC0382" w:rsidRPr="00CC371A">
        <w:rPr>
          <w:shd w:val="clear" w:color="auto" w:fill="FFFFFF"/>
        </w:rPr>
        <w:t xml:space="preserve">ir </w:t>
      </w:r>
      <w:r w:rsidR="00275F7E" w:rsidRPr="00CC371A">
        <w:rPr>
          <w:shd w:val="clear" w:color="auto" w:fill="FFFFFF"/>
        </w:rPr>
        <w:t>reģistrēts Valsts ieņēmumu dienesta vienotajā datubāzē (reģistrā).</w:t>
      </w:r>
      <w:r w:rsidR="00AD5A2E" w:rsidRPr="00CC371A">
        <w:rPr>
          <w:shd w:val="clear" w:color="auto" w:fill="FFFFFF"/>
        </w:rPr>
        <w:t xml:space="preserve"> </w:t>
      </w:r>
    </w:p>
    <w:p w14:paraId="22DB496F" w14:textId="6AFA0EC5" w:rsidR="003F7F64" w:rsidRPr="00CC371A" w:rsidRDefault="00914369" w:rsidP="00D10639">
      <w:pPr>
        <w:spacing w:line="276" w:lineRule="auto"/>
        <w:ind w:firstLine="567"/>
        <w:contextualSpacing/>
        <w:jc w:val="both"/>
      </w:pPr>
      <w:r>
        <w:rPr>
          <w:shd w:val="clear" w:color="auto" w:fill="FFFFFF"/>
        </w:rPr>
        <w:t>Atbilstoši šo noteikumu 125.punktam, l</w:t>
      </w:r>
      <w:r w:rsidR="003C7F75" w:rsidRPr="00914369">
        <w:rPr>
          <w:shd w:val="clear" w:color="auto" w:fill="FFFFFF"/>
        </w:rPr>
        <w:t xml:space="preserve">ai reģistrētu apkalpojošo dienestu un iekļautu kases aparātu, hibrīda kases aparātu, kases sistēmu, specializēto ierīču un iekārtu </w:t>
      </w:r>
      <w:r w:rsidRPr="00914369">
        <w:rPr>
          <w:shd w:val="clear" w:color="auto" w:fill="FFFFFF"/>
        </w:rPr>
        <w:t xml:space="preserve">(turpmāk – elektroniskās iekārtas) </w:t>
      </w:r>
      <w:r w:rsidR="003C7F75" w:rsidRPr="00914369">
        <w:rPr>
          <w:shd w:val="clear" w:color="auto" w:fill="FFFFFF"/>
        </w:rPr>
        <w:t>apkalpojošo dienestu Valsts ieņēmumu dienesta vienotajā datubāzē, apkalpojošais</w:t>
      </w:r>
      <w:r w:rsidR="003C7F75" w:rsidRPr="00CC371A">
        <w:rPr>
          <w:shd w:val="clear" w:color="auto" w:fill="FFFFFF"/>
        </w:rPr>
        <w:t xml:space="preserve"> dienests iesniedz Valsts ieņēmumu dienestā</w:t>
      </w:r>
      <w:r w:rsidR="002B5754" w:rsidRPr="00CC371A">
        <w:rPr>
          <w:shd w:val="clear" w:color="auto" w:fill="FFFFFF"/>
        </w:rPr>
        <w:t xml:space="preserve"> </w:t>
      </w:r>
      <w:r w:rsidR="00D824DF" w:rsidRPr="00CC371A">
        <w:rPr>
          <w:shd w:val="clear" w:color="auto" w:fill="FFFFFF"/>
        </w:rPr>
        <w:t xml:space="preserve">iesniegumu par iekļaušanu Valsts ieņēmumu dienesta vienotajā datubāzē </w:t>
      </w:r>
      <w:proofErr w:type="gramStart"/>
      <w:r w:rsidR="00CE02D3" w:rsidRPr="00CC371A">
        <w:rPr>
          <w:shd w:val="clear" w:color="auto" w:fill="FFFFFF"/>
        </w:rPr>
        <w:t>(</w:t>
      </w:r>
      <w:proofErr w:type="gramEnd"/>
      <w:r w:rsidR="00CE02D3" w:rsidRPr="00CC371A">
        <w:rPr>
          <w:shd w:val="clear" w:color="auto" w:fill="FFFFFF"/>
        </w:rPr>
        <w:t>2.pielikums)</w:t>
      </w:r>
      <w:r w:rsidR="004B098F" w:rsidRPr="00CC371A">
        <w:rPr>
          <w:shd w:val="clear" w:color="auto" w:fill="FFFFFF"/>
        </w:rPr>
        <w:t xml:space="preserve"> (125.1.apakšpunkts) un informāciju par apkalpojamām iekārtām (125.5.apakšpunkts).</w:t>
      </w:r>
      <w:r w:rsidR="00CE02D3" w:rsidRPr="00CC371A">
        <w:rPr>
          <w:shd w:val="clear" w:color="auto" w:fill="FFFFFF"/>
        </w:rPr>
        <w:t xml:space="preserve"> J</w:t>
      </w:r>
      <w:r w:rsidR="00762AE8" w:rsidRPr="00CC371A">
        <w:t>a apkalpojošais dienests nav Valsts ieņēmumu dienesta vienotajā datubāzē</w:t>
      </w:r>
      <w:r w:rsidR="00CE02D3" w:rsidRPr="00CC371A">
        <w:t xml:space="preserve"> </w:t>
      </w:r>
      <w:r w:rsidR="00762AE8" w:rsidRPr="00CC371A">
        <w:t>iekļauta</w:t>
      </w:r>
      <w:r w:rsidR="00DB6950" w:rsidRPr="00CC371A">
        <w:t>s</w:t>
      </w:r>
      <w:r w:rsidR="00762AE8" w:rsidRPr="00CC371A">
        <w:t xml:space="preserve"> iekārtas modeļa (modifikācijas) ražotājs vai ražotāja autorizēts pārstāvis, apkalpojošais dienests iesniedz Valsts ieņēmumu dienestā apkalpojošā dienesta (kas ir konkrētā iekārtas modeļa (modifikācijas) ražotājs vai ražotāja autorizēts pārstāvis) izsniegtu atļauju apkalpojošam dienestam apkalpot šīs iekārtas</w:t>
      </w:r>
      <w:r w:rsidR="0010629E" w:rsidRPr="00CC371A">
        <w:t xml:space="preserve"> (125.6.apakšpunkts)</w:t>
      </w:r>
      <w:r w:rsidR="00762AE8" w:rsidRPr="00CC371A">
        <w:t>.</w:t>
      </w:r>
    </w:p>
    <w:p w14:paraId="082FFA98" w14:textId="32418150" w:rsidR="003F7F64" w:rsidRPr="00CC371A" w:rsidRDefault="00CC371A" w:rsidP="00D10639">
      <w:pPr>
        <w:spacing w:line="276" w:lineRule="auto"/>
        <w:ind w:firstLine="567"/>
        <w:contextualSpacing/>
        <w:jc w:val="both"/>
        <w:rPr>
          <w:lang w:eastAsia="lv-LV"/>
        </w:rPr>
      </w:pPr>
      <w:r>
        <w:lastRenderedPageBreak/>
        <w:t>P</w:t>
      </w:r>
      <w:r w:rsidR="003F7F64" w:rsidRPr="003F7F64">
        <w:rPr>
          <w:lang w:eastAsia="lv-LV"/>
        </w:rPr>
        <w:t>apildus šo noteikumu 125.punktā minētajiem dokumentiem apkalpojošais dienests pēc Valsts ieņēmumu dienesta pieprasījuma iesniedz</w:t>
      </w:r>
      <w:r w:rsidR="00E057B3">
        <w:rPr>
          <w:lang w:eastAsia="lv-LV"/>
        </w:rPr>
        <w:t xml:space="preserve"> arī </w:t>
      </w:r>
      <w:proofErr w:type="gramStart"/>
      <w:r w:rsidR="00E057B3">
        <w:rPr>
          <w:lang w:eastAsia="lv-LV"/>
        </w:rPr>
        <w:t xml:space="preserve">elektronisko iekārtu </w:t>
      </w:r>
      <w:r w:rsidR="003F7F64" w:rsidRPr="003F7F64">
        <w:rPr>
          <w:lang w:eastAsia="lv-LV"/>
        </w:rPr>
        <w:t>modeļu</w:t>
      </w:r>
      <w:proofErr w:type="gramEnd"/>
      <w:r w:rsidR="003F7F64" w:rsidRPr="003F7F64">
        <w:rPr>
          <w:lang w:eastAsia="lv-LV"/>
        </w:rPr>
        <w:t xml:space="preserve"> vai modifikācijas tehnisko dokumentāciju un lietošanas dokumentus</w:t>
      </w:r>
      <w:r>
        <w:rPr>
          <w:lang w:eastAsia="lv-LV"/>
        </w:rPr>
        <w:t xml:space="preserve"> (126.punkts)</w:t>
      </w:r>
      <w:r w:rsidR="003F7F64" w:rsidRPr="003F7F64">
        <w:rPr>
          <w:lang w:eastAsia="lv-LV"/>
        </w:rPr>
        <w:t>.</w:t>
      </w:r>
    </w:p>
    <w:p w14:paraId="23DC6CAB" w14:textId="4FC314F4" w:rsidR="00CC371A" w:rsidRPr="00CC371A" w:rsidRDefault="00CC371A" w:rsidP="00D10639">
      <w:pPr>
        <w:spacing w:line="276" w:lineRule="auto"/>
        <w:ind w:firstLine="567"/>
        <w:contextualSpacing/>
        <w:jc w:val="both"/>
        <w:rPr>
          <w:lang w:eastAsia="lv-LV"/>
        </w:rPr>
      </w:pPr>
      <w:bookmarkStart w:id="9" w:name="p127"/>
      <w:bookmarkStart w:id="10" w:name="p-573984"/>
      <w:bookmarkEnd w:id="9"/>
      <w:bookmarkEnd w:id="10"/>
      <w:r>
        <w:rPr>
          <w:lang w:eastAsia="lv-LV"/>
        </w:rPr>
        <w:t>P</w:t>
      </w:r>
      <w:r w:rsidR="003F7F64" w:rsidRPr="003F7F64">
        <w:rPr>
          <w:lang w:eastAsia="lv-LV"/>
        </w:rPr>
        <w:t xml:space="preserve">irms apkalpojošā dienesta reģistrēšanas un iekļaušanas Valsts ieņēmumu dienesta vienotajā datubāzē Valsts ieņēmumu dienests izvērtē apkalpojošā dienesta kompetenci un spēju veikt </w:t>
      </w:r>
      <w:proofErr w:type="gramStart"/>
      <w:r w:rsidR="00E057B3">
        <w:rPr>
          <w:lang w:eastAsia="lv-LV"/>
        </w:rPr>
        <w:t>elektronisko</w:t>
      </w:r>
      <w:r w:rsidR="003F7F64" w:rsidRPr="003F7F64">
        <w:rPr>
          <w:lang w:eastAsia="lv-LV"/>
        </w:rPr>
        <w:t xml:space="preserve"> iekārtu modeļu</w:t>
      </w:r>
      <w:proofErr w:type="gramEnd"/>
      <w:r w:rsidR="003F7F64" w:rsidRPr="003F7F64">
        <w:rPr>
          <w:lang w:eastAsia="lv-LV"/>
        </w:rPr>
        <w:t xml:space="preserve"> vai modifikāciju apkalpošanu, ņemot vērā šo noteikumu 125. un (vai) 126.punktā minētajos dokumentos norādīto informāciju (izvērtē apkalpojošā dienesta atbilstību)</w:t>
      </w:r>
      <w:r>
        <w:rPr>
          <w:lang w:eastAsia="lv-LV"/>
        </w:rPr>
        <w:t xml:space="preserve"> (127.punkts)</w:t>
      </w:r>
      <w:r w:rsidR="003F7F64" w:rsidRPr="003F7F64">
        <w:rPr>
          <w:lang w:eastAsia="lv-LV"/>
        </w:rPr>
        <w:t>.</w:t>
      </w:r>
      <w:r w:rsidR="003F7F64" w:rsidRPr="00CC371A">
        <w:rPr>
          <w:lang w:eastAsia="lv-LV"/>
        </w:rPr>
        <w:t xml:space="preserve"> J</w:t>
      </w:r>
      <w:r w:rsidR="003F7F64" w:rsidRPr="003F7F64">
        <w:rPr>
          <w:lang w:eastAsia="lv-LV"/>
        </w:rPr>
        <w:t>a mainīta iepriekš vērtētajos šo noteikumu 125. un (vai) 126.punktā minētajos dokumentos norādītā informācija</w:t>
      </w:r>
      <w:r w:rsidR="003F7F64" w:rsidRPr="00CC371A">
        <w:rPr>
          <w:lang w:eastAsia="lv-LV"/>
        </w:rPr>
        <w:t>, V</w:t>
      </w:r>
      <w:r w:rsidR="003F7F64" w:rsidRPr="003F7F64">
        <w:rPr>
          <w:lang w:eastAsia="lv-LV"/>
        </w:rPr>
        <w:t xml:space="preserve">alsts ieņēmumu dienests </w:t>
      </w:r>
      <w:r w:rsidRPr="00CC371A">
        <w:rPr>
          <w:lang w:eastAsia="lv-LV"/>
        </w:rPr>
        <w:t xml:space="preserve">veic </w:t>
      </w:r>
      <w:r w:rsidR="003F7F64" w:rsidRPr="003F7F64">
        <w:rPr>
          <w:lang w:eastAsia="lv-LV"/>
        </w:rPr>
        <w:t>atkārtotu apkalpojošā dienesta atbilstības izvērtēšanu</w:t>
      </w:r>
      <w:r w:rsidRPr="00CC371A">
        <w:rPr>
          <w:lang w:eastAsia="lv-LV"/>
        </w:rPr>
        <w:t xml:space="preserve"> (129.1.apakšpunkts).</w:t>
      </w:r>
    </w:p>
    <w:p w14:paraId="0F9C9DE8" w14:textId="60F2096D" w:rsidR="00762AE8" w:rsidRPr="00CC371A" w:rsidRDefault="00CC371A" w:rsidP="00D10639">
      <w:pPr>
        <w:spacing w:line="276" w:lineRule="auto"/>
        <w:ind w:firstLine="567"/>
        <w:contextualSpacing/>
        <w:jc w:val="both"/>
        <w:rPr>
          <w:shd w:val="clear" w:color="auto" w:fill="FFFFFF"/>
        </w:rPr>
      </w:pPr>
      <w:r w:rsidRPr="00CC371A">
        <w:rPr>
          <w:lang w:eastAsia="lv-LV"/>
        </w:rPr>
        <w:t>A</w:t>
      </w:r>
      <w:r w:rsidR="00AD5A2E" w:rsidRPr="00CC371A">
        <w:rPr>
          <w:shd w:val="clear" w:color="auto" w:fill="FFFFFF"/>
        </w:rPr>
        <w:t xml:space="preserve">tbilstoši Elektronisko iekārtu lietošanas noteikumu </w:t>
      </w:r>
      <w:r w:rsidR="00D824DF" w:rsidRPr="00CC371A">
        <w:rPr>
          <w:shd w:val="clear" w:color="auto" w:fill="FFFFFF"/>
        </w:rPr>
        <w:t>129.</w:t>
      </w:r>
      <w:r w:rsidR="00D824DF" w:rsidRPr="00CC371A">
        <w:rPr>
          <w:shd w:val="clear" w:color="auto" w:fill="FFFFFF"/>
          <w:vertAlign w:val="superscript"/>
        </w:rPr>
        <w:t>9</w:t>
      </w:r>
      <w:r w:rsidR="00D824DF" w:rsidRPr="00CC371A">
        <w:rPr>
          <w:shd w:val="clear" w:color="auto" w:fill="FFFFFF"/>
        </w:rPr>
        <w:t> punkta</w:t>
      </w:r>
      <w:r w:rsidR="00AD5A2E" w:rsidRPr="00CC371A">
        <w:rPr>
          <w:shd w:val="clear" w:color="auto" w:fill="FFFFFF"/>
        </w:rPr>
        <w:t>m</w:t>
      </w:r>
      <w:r w:rsidR="00D824DF" w:rsidRPr="00CC371A">
        <w:rPr>
          <w:shd w:val="clear" w:color="auto" w:fill="FFFFFF"/>
        </w:rPr>
        <w:t xml:space="preserve"> Valsts ieņēmumu dienests reģistrē apkalpojoš</w:t>
      </w:r>
      <w:r w:rsidR="00F80504" w:rsidRPr="00CC371A">
        <w:rPr>
          <w:shd w:val="clear" w:color="auto" w:fill="FFFFFF"/>
        </w:rPr>
        <w:t>os</w:t>
      </w:r>
      <w:r w:rsidR="00D824DF" w:rsidRPr="00CC371A">
        <w:rPr>
          <w:shd w:val="clear" w:color="auto" w:fill="FFFFFF"/>
        </w:rPr>
        <w:t xml:space="preserve"> </w:t>
      </w:r>
      <w:r w:rsidR="00F80504" w:rsidRPr="00CC371A">
        <w:rPr>
          <w:shd w:val="clear" w:color="auto" w:fill="FFFFFF"/>
        </w:rPr>
        <w:t xml:space="preserve">dienestus un to apkalpojamo </w:t>
      </w:r>
      <w:r w:rsidR="00E057B3">
        <w:rPr>
          <w:shd w:val="clear" w:color="auto" w:fill="FFFFFF"/>
        </w:rPr>
        <w:t xml:space="preserve">elektronisko iekārtu </w:t>
      </w:r>
      <w:r w:rsidR="00F80504" w:rsidRPr="00CC371A">
        <w:rPr>
          <w:shd w:val="clear" w:color="auto" w:fill="FFFFFF"/>
        </w:rPr>
        <w:t xml:space="preserve">modeļus vai modifikācijas un veic attiecīgas izmaiņas Valsts ieņēmumu dienesta vienotajā datubāzē </w:t>
      </w:r>
      <w:r w:rsidR="00D824DF" w:rsidRPr="00CC371A">
        <w:rPr>
          <w:shd w:val="clear" w:color="auto" w:fill="FFFFFF"/>
        </w:rPr>
        <w:t>15</w:t>
      </w:r>
      <w:r w:rsidR="00F80504" w:rsidRPr="00CC371A">
        <w:rPr>
          <w:shd w:val="clear" w:color="auto" w:fill="FFFFFF"/>
        </w:rPr>
        <w:t> </w:t>
      </w:r>
      <w:r w:rsidR="00D824DF" w:rsidRPr="00CC371A">
        <w:rPr>
          <w:shd w:val="clear" w:color="auto" w:fill="FFFFFF"/>
        </w:rPr>
        <w:t>darbdienu laikā pēc šo noteikumu 125.punktā minēto dokumentu saņemšanas</w:t>
      </w:r>
      <w:r w:rsidR="00B53CA1">
        <w:rPr>
          <w:shd w:val="clear" w:color="auto" w:fill="FFFFFF"/>
        </w:rPr>
        <w:t>.</w:t>
      </w:r>
    </w:p>
    <w:p w14:paraId="34D8E615" w14:textId="3A3D4551" w:rsidR="00E057B3" w:rsidRDefault="00702406" w:rsidP="00D10639">
      <w:pPr>
        <w:spacing w:line="276" w:lineRule="auto"/>
        <w:ind w:firstLine="567"/>
        <w:contextualSpacing/>
        <w:jc w:val="both"/>
      </w:pPr>
      <w:r w:rsidRPr="00CC371A">
        <w:t>Tātad</w:t>
      </w:r>
      <w:r w:rsidR="00461C79" w:rsidRPr="00CC371A">
        <w:t xml:space="preserve"> atbilstoši minētajam tiesiskajam regulējumam</w:t>
      </w:r>
      <w:r w:rsidRPr="00CC371A">
        <w:t>, lai</w:t>
      </w:r>
      <w:r w:rsidR="00454694" w:rsidRPr="00CC371A">
        <w:t xml:space="preserve"> komersants</w:t>
      </w:r>
      <w:r w:rsidR="00461C79" w:rsidRPr="00CC371A">
        <w:t xml:space="preserve"> </w:t>
      </w:r>
      <w:r w:rsidRPr="00CC371A">
        <w:t xml:space="preserve">varētu apkalpot </w:t>
      </w:r>
      <w:r w:rsidR="00823FDA" w:rsidRPr="00CC371A">
        <w:t>ierīces</w:t>
      </w:r>
      <w:r w:rsidR="00461C79" w:rsidRPr="00CC371A">
        <w:t xml:space="preserve"> kā apkalpojošais dienests</w:t>
      </w:r>
      <w:r w:rsidR="00823FDA">
        <w:t>, ta</w:t>
      </w:r>
      <w:r w:rsidR="00454694">
        <w:t>m</w:t>
      </w:r>
      <w:r w:rsidR="00823FDA">
        <w:t xml:space="preserve"> ir jāreģistrējas Valsts ieņēmumu dienesta vienotajā datubāzē</w:t>
      </w:r>
      <w:r w:rsidR="001757CE">
        <w:t>. Pirms apkalpojošā dienesta reģistr</w:t>
      </w:r>
      <w:r w:rsidR="00C37BDF">
        <w:t xml:space="preserve">ēšanas </w:t>
      </w:r>
      <w:r w:rsidR="001757CE">
        <w:t xml:space="preserve">un iekļaušanas Valsts ieņēmumu dienesta vienotajā datubāzē, Valsts ieņēmumu dienesta izvērtē apkalpojošā dienesta atbilstību, </w:t>
      </w:r>
      <w:proofErr w:type="spellStart"/>
      <w:r w:rsidR="001757CE">
        <w:t>citstarp</w:t>
      </w:r>
      <w:proofErr w:type="spellEnd"/>
      <w:r w:rsidR="001757CE">
        <w:t xml:space="preserve"> ņemot vērā apkalpojošā dienesta sniegto informāciju. Ja pēc apkalpojošā dienesta reģistrēšanas un iekļaušanas Valsts ieņēmumu dienesta vienotajā </w:t>
      </w:r>
      <w:r w:rsidR="001757CE" w:rsidRPr="001E1BC5">
        <w:t>datubāzē mainās apkalpojošā dienesta iepriekš sniegtā informācija, Valsts ieņēmumu dienests atkārtoti izvērtē apkalpojošā dienesta atbilstību.</w:t>
      </w:r>
    </w:p>
    <w:p w14:paraId="227CB621" w14:textId="5B991143" w:rsidR="00C273AE" w:rsidRDefault="001757CE" w:rsidP="00D10639">
      <w:pPr>
        <w:spacing w:line="276" w:lineRule="auto"/>
        <w:ind w:firstLine="567"/>
        <w:contextualSpacing/>
        <w:jc w:val="both"/>
        <w:rPr>
          <w:shd w:val="clear" w:color="auto" w:fill="FFFFFF"/>
        </w:rPr>
      </w:pPr>
      <w:r>
        <w:t xml:space="preserve">No minētā tiesiskā regulējuma arī izriet, ka apkalpojošam dienestam ir </w:t>
      </w:r>
      <w:r w:rsidR="00C273AE">
        <w:t>j</w:t>
      </w:r>
      <w:r w:rsidR="00823FDA">
        <w:t>ā</w:t>
      </w:r>
      <w:r w:rsidR="00C0736F">
        <w:t>piesaka</w:t>
      </w:r>
      <w:r w:rsidR="00354DFF">
        <w:t xml:space="preserve"> </w:t>
      </w:r>
      <w:r w:rsidR="00C273AE">
        <w:t xml:space="preserve">konkrētas </w:t>
      </w:r>
      <w:r w:rsidR="00354DFF">
        <w:t>ie</w:t>
      </w:r>
      <w:r w:rsidR="00823FDA">
        <w:t>kārt</w:t>
      </w:r>
      <w:r w:rsidR="00C0736F">
        <w:t>as</w:t>
      </w:r>
      <w:r w:rsidR="00C273AE">
        <w:t xml:space="preserve"> (modeļi)</w:t>
      </w:r>
      <w:r w:rsidR="00823FDA">
        <w:t xml:space="preserve">, kuras </w:t>
      </w:r>
      <w:r w:rsidR="00461C79">
        <w:t>t</w:t>
      </w:r>
      <w:r w:rsidR="00454694">
        <w:t>as</w:t>
      </w:r>
      <w:r w:rsidR="00461C79">
        <w:t xml:space="preserve"> </w:t>
      </w:r>
      <w:r w:rsidR="00823FDA">
        <w:t>apkalpos.</w:t>
      </w:r>
      <w:r w:rsidR="00CC371A">
        <w:t xml:space="preserve"> </w:t>
      </w:r>
      <w:r w:rsidR="00C273AE" w:rsidRPr="001E1BC5">
        <w:t>Atbilstoši Elektronisko iekārtu lietošanas noteikumu 2.pielikumam</w:t>
      </w:r>
      <w:r>
        <w:t xml:space="preserve">, piesakot apkalpošanai konkrētas iekārtas </w:t>
      </w:r>
      <w:r>
        <w:lastRenderedPageBreak/>
        <w:t>(modeļus),</w:t>
      </w:r>
      <w:r w:rsidR="00C273AE" w:rsidRPr="001E1BC5">
        <w:t xml:space="preserve"> apkalpojošam dienestam </w:t>
      </w:r>
      <w:r>
        <w:t>ir</w:t>
      </w:r>
      <w:r w:rsidR="00C273AE" w:rsidRPr="001E1BC5">
        <w:t xml:space="preserve"> jāiesniedz šo iekārtu </w:t>
      </w:r>
      <w:r w:rsidR="00C273AE" w:rsidRPr="001E1BC5">
        <w:rPr>
          <w:shd w:val="clear" w:color="auto" w:fill="FFFFFF"/>
        </w:rPr>
        <w:t xml:space="preserve">modeļu (modifikāciju) tehniskā dokumentācija valsts valodā. Vienlaikus 2.pielikumā izskaidrots, ka minētā dokumentācija valsts valodā jāiesniedz vienīgi tiem apkalpojošiem dienestiem, kuri piesaka apkalpošanai tādu </w:t>
      </w:r>
      <w:r w:rsidR="00E057B3">
        <w:rPr>
          <w:shd w:val="clear" w:color="auto" w:fill="FFFFFF"/>
        </w:rPr>
        <w:t>elektroniskās</w:t>
      </w:r>
      <w:r w:rsidR="00C273AE" w:rsidRPr="001E1BC5">
        <w:rPr>
          <w:shd w:val="clear" w:color="auto" w:fill="FFFFFF"/>
        </w:rPr>
        <w:t xml:space="preserve"> iekārtas modeli (modifikāciju), kas nav iekļauts Valsts ieņēmumu dienesta vienotajā datubāzē.</w:t>
      </w:r>
      <w:r w:rsidR="00C273AE" w:rsidRPr="001E1BC5">
        <w:t xml:space="preserve"> No tā jāsecina, ka apkalpojošais dienests var pieteikt apkalpošanai gan tādas iekārtas (modeļus), kas Valsts ieņēmumu dienesta vienotajā datubāzē vēl nav iekļautas</w:t>
      </w:r>
      <w:r w:rsidR="00C85CDB">
        <w:t xml:space="preserve"> (šādā gadījumā ir jāiesniedz atbilstoša tehniskā dokumentācija),</w:t>
      </w:r>
      <w:r w:rsidR="00C273AE" w:rsidRPr="001E1BC5">
        <w:t xml:space="preserve"> </w:t>
      </w:r>
      <w:r w:rsidR="00C273AE" w:rsidRPr="001E1BC5">
        <w:rPr>
          <w:shd w:val="clear" w:color="auto" w:fill="FFFFFF"/>
        </w:rPr>
        <w:t>gan arī tādas iekārtas (modeļus), kas jau ir iekļautas Valsts ieņēmumu dienesta vienotajā datubāzē</w:t>
      </w:r>
      <w:r w:rsidR="00C85CDB">
        <w:rPr>
          <w:shd w:val="clear" w:color="auto" w:fill="FFFFFF"/>
        </w:rPr>
        <w:t xml:space="preserve"> </w:t>
      </w:r>
      <w:proofErr w:type="gramStart"/>
      <w:r w:rsidR="00C85CDB">
        <w:rPr>
          <w:shd w:val="clear" w:color="auto" w:fill="FFFFFF"/>
        </w:rPr>
        <w:t>(</w:t>
      </w:r>
      <w:proofErr w:type="gramEnd"/>
      <w:r w:rsidR="00C85CDB">
        <w:rPr>
          <w:shd w:val="clear" w:color="auto" w:fill="FFFFFF"/>
        </w:rPr>
        <w:t>šādā gadījumā apkalpojošam dienestam attiecīgā tehniskā dokumentācija nav jāiesniedz, jo to jau ir izdarījis cits apkalpojošais dienests, piesakot konkrētās iekārtas iekļaušanai Valsts ieņēmumu dienesta vienotajā datubāzē)</w:t>
      </w:r>
      <w:r w:rsidR="00C273AE" w:rsidRPr="001E1BC5">
        <w:rPr>
          <w:shd w:val="clear" w:color="auto" w:fill="FFFFFF"/>
        </w:rPr>
        <w:t>. Tas savukārt norāda uz to, ka viena veida iekārtas (modeļus</w:t>
      </w:r>
      <w:r w:rsidR="00C273AE" w:rsidRPr="0032149E">
        <w:rPr>
          <w:shd w:val="clear" w:color="auto" w:fill="FFFFFF"/>
        </w:rPr>
        <w:t>)</w:t>
      </w:r>
      <w:r w:rsidR="00F51BF8">
        <w:rPr>
          <w:shd w:val="clear" w:color="auto" w:fill="FFFFFF"/>
        </w:rPr>
        <w:t>, ievērojot normatīvajos aktos paredzēto kārtību</w:t>
      </w:r>
      <w:r w:rsidR="00C85CDB">
        <w:rPr>
          <w:shd w:val="clear" w:color="auto" w:fill="FFFFFF"/>
        </w:rPr>
        <w:t>,</w:t>
      </w:r>
      <w:r w:rsidR="00F51BF8">
        <w:rPr>
          <w:shd w:val="clear" w:color="auto" w:fill="FFFFFF"/>
        </w:rPr>
        <w:t xml:space="preserve"> </w:t>
      </w:r>
      <w:r w:rsidR="00C85CDB">
        <w:rPr>
          <w:shd w:val="clear" w:color="auto" w:fill="FFFFFF"/>
        </w:rPr>
        <w:t>v</w:t>
      </w:r>
      <w:r w:rsidR="00F51BF8">
        <w:rPr>
          <w:shd w:val="clear" w:color="auto" w:fill="FFFFFF"/>
        </w:rPr>
        <w:t>ar apkalpot vairāki</w:t>
      </w:r>
      <w:r w:rsidR="00C273AE" w:rsidRPr="0032149E">
        <w:rPr>
          <w:shd w:val="clear" w:color="auto" w:fill="FFFFFF"/>
        </w:rPr>
        <w:t xml:space="preserve"> apkalpojošie dienesti.</w:t>
      </w:r>
    </w:p>
    <w:p w14:paraId="7315336E" w14:textId="775D4B99" w:rsidR="0003333B" w:rsidRDefault="00CA1AB2" w:rsidP="00D10639">
      <w:pPr>
        <w:spacing w:line="276" w:lineRule="auto"/>
        <w:ind w:firstLine="567"/>
        <w:contextualSpacing/>
        <w:jc w:val="both"/>
      </w:pPr>
      <w:r>
        <w:rPr>
          <w:shd w:val="clear" w:color="auto" w:fill="FFFFFF"/>
        </w:rPr>
        <w:t xml:space="preserve">Vienlaikus </w:t>
      </w:r>
      <w:r w:rsidR="00EA08C9">
        <w:t xml:space="preserve">Elektronisko iekārtu lietošanas noteikumu </w:t>
      </w:r>
      <w:r>
        <w:rPr>
          <w:shd w:val="clear" w:color="auto" w:fill="FFFFFF"/>
        </w:rPr>
        <w:t xml:space="preserve">89.2.apakšpunkts </w:t>
      </w:r>
      <w:r w:rsidR="002229B2">
        <w:rPr>
          <w:shd w:val="clear" w:color="auto" w:fill="FFFFFF"/>
        </w:rPr>
        <w:t xml:space="preserve">skaidri </w:t>
      </w:r>
      <w:r>
        <w:rPr>
          <w:shd w:val="clear" w:color="auto" w:fill="FFFFFF"/>
        </w:rPr>
        <w:t xml:space="preserve">noteic, ka </w:t>
      </w:r>
      <w:r>
        <w:t>apkalpo</w:t>
      </w:r>
      <w:r w:rsidRPr="0032149E">
        <w:t xml:space="preserve">jošais dienests </w:t>
      </w:r>
      <w:r>
        <w:t xml:space="preserve">veic tikai </w:t>
      </w:r>
      <w:r w:rsidRPr="0032149E">
        <w:t>tād</w:t>
      </w:r>
      <w:r>
        <w:t>u</w:t>
      </w:r>
      <w:r w:rsidRPr="0032149E">
        <w:t xml:space="preserve"> iekārt</w:t>
      </w:r>
      <w:r>
        <w:t>u apkalpošanu</w:t>
      </w:r>
      <w:r w:rsidRPr="0032149E">
        <w:t xml:space="preserve">, kuras ir iekļautas iekārtu apkalpojošo dienestu reģistrā </w:t>
      </w:r>
      <w:r w:rsidRPr="00CA1AB2">
        <w:rPr>
          <w:i/>
          <w:iCs/>
        </w:rPr>
        <w:t>attiecīgā</w:t>
      </w:r>
      <w:r w:rsidRPr="0032149E">
        <w:t xml:space="preserve"> apkalpojošā dienesta apkalpojamo modeļu (modifikāciju) sarakstā</w:t>
      </w:r>
      <w:r>
        <w:t>. Tātad a</w:t>
      </w:r>
      <w:r w:rsidR="00823FDA" w:rsidRPr="0032149E">
        <w:rPr>
          <w:shd w:val="clear" w:color="auto" w:fill="FFFFFF"/>
        </w:rPr>
        <w:t xml:space="preserve">pkalpojošais dienests </w:t>
      </w:r>
      <w:r w:rsidR="00902F00">
        <w:rPr>
          <w:shd w:val="clear" w:color="auto" w:fill="FFFFFF"/>
        </w:rPr>
        <w:t xml:space="preserve">ir tiesīgs </w:t>
      </w:r>
      <w:r w:rsidR="00823FDA" w:rsidRPr="0032149E">
        <w:rPr>
          <w:shd w:val="clear" w:color="auto" w:fill="FFFFFF"/>
        </w:rPr>
        <w:t>apkalpo</w:t>
      </w:r>
      <w:r w:rsidR="00902F00">
        <w:rPr>
          <w:shd w:val="clear" w:color="auto" w:fill="FFFFFF"/>
        </w:rPr>
        <w:t>t</w:t>
      </w:r>
      <w:r w:rsidR="00823FDA" w:rsidRPr="0032149E">
        <w:rPr>
          <w:shd w:val="clear" w:color="auto" w:fill="FFFFFF"/>
        </w:rPr>
        <w:t xml:space="preserve"> tikai tādas iekārtas, kas ir iekļautas ne vien Valsts ieņēmumu dienesta vienotajā datubāzē, bet arī šā </w:t>
      </w:r>
      <w:r w:rsidR="00461C79">
        <w:rPr>
          <w:shd w:val="clear" w:color="auto" w:fill="FFFFFF"/>
        </w:rPr>
        <w:t xml:space="preserve">konkrētā </w:t>
      </w:r>
      <w:r w:rsidR="00823FDA" w:rsidRPr="0032149E">
        <w:rPr>
          <w:shd w:val="clear" w:color="auto" w:fill="FFFFFF"/>
        </w:rPr>
        <w:t>apkalpojošā dienesta apkalpojamo modeļu</w:t>
      </w:r>
      <w:r w:rsidR="00461C79">
        <w:rPr>
          <w:shd w:val="clear" w:color="auto" w:fill="FFFFFF"/>
        </w:rPr>
        <w:t xml:space="preserve"> sa</w:t>
      </w:r>
      <w:r w:rsidR="00823FDA" w:rsidRPr="0032149E">
        <w:rPr>
          <w:shd w:val="clear" w:color="auto" w:fill="FFFFFF"/>
        </w:rPr>
        <w:t>rakstā</w:t>
      </w:r>
      <w:r w:rsidR="00354DFF">
        <w:rPr>
          <w:shd w:val="clear" w:color="auto" w:fill="FFFFFF"/>
        </w:rPr>
        <w:t>, ievērojot paša apkalpojošā dienesta</w:t>
      </w:r>
      <w:r w:rsidR="00B53CA1">
        <w:rPr>
          <w:shd w:val="clear" w:color="auto" w:fill="FFFFFF"/>
        </w:rPr>
        <w:t xml:space="preserve"> atbilstoši Elektronisko iekārtu lietošanas noteikumu 125.5.apakšpu</w:t>
      </w:r>
      <w:r w:rsidR="000C3F3A">
        <w:rPr>
          <w:shd w:val="clear" w:color="auto" w:fill="FFFFFF"/>
        </w:rPr>
        <w:t>n</w:t>
      </w:r>
      <w:r w:rsidR="00B53CA1">
        <w:rPr>
          <w:shd w:val="clear" w:color="auto" w:fill="FFFFFF"/>
        </w:rPr>
        <w:t>ktam</w:t>
      </w:r>
      <w:r w:rsidR="00354DFF">
        <w:rPr>
          <w:shd w:val="clear" w:color="auto" w:fill="FFFFFF"/>
        </w:rPr>
        <w:t xml:space="preserve"> sniegto informāciju </w:t>
      </w:r>
      <w:r w:rsidR="00B53CA1">
        <w:rPr>
          <w:shd w:val="clear" w:color="auto" w:fill="FFFFFF"/>
        </w:rPr>
        <w:t>par apkalpojamām iekārtām</w:t>
      </w:r>
      <w:r w:rsidR="003721D1">
        <w:rPr>
          <w:shd w:val="clear" w:color="auto" w:fill="FFFFFF"/>
        </w:rPr>
        <w:t xml:space="preserve">. </w:t>
      </w:r>
      <w:r w:rsidR="00B53CA1">
        <w:rPr>
          <w:shd w:val="clear" w:color="auto" w:fill="FFFFFF"/>
        </w:rPr>
        <w:t>Citiem vārdiem sakot, j</w:t>
      </w:r>
      <w:r w:rsidR="00823FDA" w:rsidRPr="0032149E">
        <w:rPr>
          <w:shd w:val="clear" w:color="auto" w:fill="FFFFFF"/>
        </w:rPr>
        <w:t xml:space="preserve">a attiecīgā iekārta (modelis) </w:t>
      </w:r>
      <w:r>
        <w:rPr>
          <w:shd w:val="clear" w:color="auto" w:fill="FFFFFF"/>
        </w:rPr>
        <w:t xml:space="preserve">ir iekļauta Valsts ieņēmumu dienesta vienotajā datubāzē, taču </w:t>
      </w:r>
      <w:r w:rsidR="00823FDA" w:rsidRPr="0032149E">
        <w:rPr>
          <w:shd w:val="clear" w:color="auto" w:fill="FFFFFF"/>
        </w:rPr>
        <w:t xml:space="preserve">nav iekļauta konkrētā apkalpojošā dienesta apkalpojamo </w:t>
      </w:r>
      <w:r w:rsidR="00823FDA">
        <w:rPr>
          <w:shd w:val="clear" w:color="auto" w:fill="FFFFFF"/>
        </w:rPr>
        <w:t xml:space="preserve">modeļu </w:t>
      </w:r>
      <w:r w:rsidR="00823FDA" w:rsidRPr="0032149E">
        <w:rPr>
          <w:shd w:val="clear" w:color="auto" w:fill="FFFFFF"/>
        </w:rPr>
        <w:t>sarakstā, šis apkalpojošais dienests konkrēto iekārtu apkalpot nav tiesīgs.</w:t>
      </w:r>
      <w:r w:rsidR="00823FDA" w:rsidRPr="0032149E">
        <w:t xml:space="preserve"> Turklāt, ja apkalpojošais dienests nav attiecīgās iekārtas ražotājs, tad apkalpojošais dienests ir tiesīgs pieteikt </w:t>
      </w:r>
      <w:r w:rsidR="00C37BDF">
        <w:t xml:space="preserve">šo iekārtu </w:t>
      </w:r>
      <w:r w:rsidR="002229B2">
        <w:t>apkalpošanai</w:t>
      </w:r>
      <w:r w:rsidR="00E12412">
        <w:t xml:space="preserve"> </w:t>
      </w:r>
      <w:r w:rsidR="00823FDA" w:rsidRPr="0032149E">
        <w:t xml:space="preserve">tikai tad, ja šīs iekārtas ražotājs </w:t>
      </w:r>
      <w:r w:rsidR="00B8111B">
        <w:t xml:space="preserve">(tā autorizēts pārstāvis) </w:t>
      </w:r>
      <w:r w:rsidR="00823FDA" w:rsidRPr="0032149E">
        <w:t>apkalpojošam dienestam ir izsniedzis attiecīg</w:t>
      </w:r>
      <w:r w:rsidR="00823FDA">
        <w:t>u</w:t>
      </w:r>
      <w:r w:rsidR="00823FDA" w:rsidRPr="0032149E">
        <w:t xml:space="preserve"> atļauju (125.6.apakšpunkts).</w:t>
      </w:r>
    </w:p>
    <w:p w14:paraId="243F9EBD" w14:textId="77777777" w:rsidR="00397606" w:rsidRDefault="00397606" w:rsidP="00D10639">
      <w:pPr>
        <w:spacing w:line="276" w:lineRule="auto"/>
        <w:ind w:firstLine="567"/>
        <w:contextualSpacing/>
        <w:jc w:val="both"/>
      </w:pPr>
    </w:p>
    <w:p w14:paraId="7E7E708C" w14:textId="39D24EBA" w:rsidR="00842BC3" w:rsidRDefault="0003333B" w:rsidP="00D10639">
      <w:pPr>
        <w:spacing w:line="276" w:lineRule="auto"/>
        <w:ind w:firstLine="567"/>
        <w:contextualSpacing/>
        <w:jc w:val="both"/>
      </w:pPr>
      <w:r>
        <w:t>[</w:t>
      </w:r>
      <w:r w:rsidR="00346661">
        <w:t>10</w:t>
      </w:r>
      <w:r>
        <w:t>] Kā konstatēj</w:t>
      </w:r>
      <w:r w:rsidR="00A8261C">
        <w:t>a</w:t>
      </w:r>
      <w:r>
        <w:t xml:space="preserve"> tiesa</w:t>
      </w:r>
      <w:r w:rsidR="00F26900">
        <w:t xml:space="preserve"> un kas netiek apstrīdēts kasācijas sūdzībā</w:t>
      </w:r>
      <w:r>
        <w:t>, pieteicēja tika reģistrēta Valsts ieņēmumu dienesta vienotajā datubāzē kā apkalpojošais dienests, kas apkalpo arī strīdus iekārtas.</w:t>
      </w:r>
      <w:r w:rsidR="00377816">
        <w:t xml:space="preserve"> Šīs iekārtas tika iekļautas pieteicējas apkalpojamo </w:t>
      </w:r>
      <w:r w:rsidR="00EA08C9">
        <w:t xml:space="preserve">modeļu </w:t>
      </w:r>
      <w:r w:rsidR="00377816">
        <w:t>sarakstā.</w:t>
      </w:r>
      <w:r>
        <w:t xml:space="preserve"> Lai apliecinātu tiesības ap</w:t>
      </w:r>
      <w:r w:rsidR="00DF4696">
        <w:t xml:space="preserve">kalpot </w:t>
      </w:r>
      <w:r w:rsidR="00EE3A5A">
        <w:t>strīdus</w:t>
      </w:r>
      <w:r>
        <w:t xml:space="preserve"> iekārtas, pieteicēja Valsts ieņēmumu dienestā iesniedza </w:t>
      </w:r>
      <w:r w:rsidR="00EE3A5A">
        <w:t xml:space="preserve">šo </w:t>
      </w:r>
      <w:r>
        <w:t>iekārtu ražotāja izsniegtu atļauju.</w:t>
      </w:r>
      <w:r w:rsidR="00F26900">
        <w:t xml:space="preserve"> Taču p</w:t>
      </w:r>
      <w:r>
        <w:t>ēc</w:t>
      </w:r>
      <w:r w:rsidR="00EE3A5A">
        <w:t xml:space="preserve"> </w:t>
      </w:r>
      <w:r>
        <w:t xml:space="preserve">reģistrācijas un </w:t>
      </w:r>
      <w:r w:rsidR="00DF4696">
        <w:t>strīdus</w:t>
      </w:r>
      <w:r>
        <w:t xml:space="preserve"> iekārt</w:t>
      </w:r>
      <w:r w:rsidR="00DF4696">
        <w:t>u</w:t>
      </w:r>
      <w:r>
        <w:t xml:space="preserve"> iekļaušanas pieteicējas apkalpojamo </w:t>
      </w:r>
      <w:r w:rsidR="00EA08C9">
        <w:t xml:space="preserve">modeļu </w:t>
      </w:r>
      <w:r>
        <w:t xml:space="preserve">sarakstā, Valsts ieņēmumu dienests saņēma </w:t>
      </w:r>
      <w:r w:rsidR="00DF4696">
        <w:t>strīdus iekārtu</w:t>
      </w:r>
      <w:r>
        <w:t xml:space="preserve"> ražotāja vēstuli, ka sadarbība ar pieteicēju tiek izbeigta un pieteicējai vairs nav atļauts apkalpot strīdus iekārtas.</w:t>
      </w:r>
      <w:r w:rsidR="00DF4696">
        <w:t xml:space="preserve"> </w:t>
      </w:r>
      <w:r w:rsidR="00F26900">
        <w:t xml:space="preserve">Apstiprinājumu minētajam apstāklim </w:t>
      </w:r>
      <w:r w:rsidR="00DF4696">
        <w:t>Valsts ieņēmumu dienests guva</w:t>
      </w:r>
      <w:r w:rsidR="00842BC3">
        <w:t>, arī pieprasot papildu informāciju pašai pieteicējai.</w:t>
      </w:r>
    </w:p>
    <w:p w14:paraId="1C1B84A0" w14:textId="4872D05F" w:rsidR="002F121C" w:rsidRPr="00BD3C64" w:rsidRDefault="000644F8" w:rsidP="00D10639">
      <w:pPr>
        <w:spacing w:line="276" w:lineRule="auto"/>
        <w:ind w:firstLine="567"/>
        <w:contextualSpacing/>
        <w:jc w:val="both"/>
      </w:pPr>
      <w:r>
        <w:t xml:space="preserve">Ievērojot minēto, tiesa pamatoti atzina, ka pieteicējas rīcībā nav </w:t>
      </w:r>
      <w:r w:rsidR="00BD3C64">
        <w:t xml:space="preserve">Elektronisko iekārtu lietošanas noteikumu </w:t>
      </w:r>
      <w:r>
        <w:t>125.6.apakšpunktā paredzētās atļaujas</w:t>
      </w:r>
      <w:r w:rsidR="002F121C">
        <w:t xml:space="preserve"> apkalpot strīdus iekārtas.</w:t>
      </w:r>
      <w:r w:rsidR="00397606">
        <w:t xml:space="preserve"> </w:t>
      </w:r>
      <w:r w:rsidR="002025F9" w:rsidRPr="00BD3C64">
        <w:t xml:space="preserve">Tā kā atbilstoši </w:t>
      </w:r>
      <w:r w:rsidR="00842BC3" w:rsidRPr="00BD3C64">
        <w:t xml:space="preserve">iepriekš norādītajam </w:t>
      </w:r>
      <w:r w:rsidR="00BD3C64" w:rsidRPr="00BD3C64">
        <w:t xml:space="preserve">Elektronisko iekārtu lietošanas noteikumu </w:t>
      </w:r>
      <w:r w:rsidR="002025F9" w:rsidRPr="00BD3C64">
        <w:t xml:space="preserve">89.2.apakšpunktam apkalpojošais dienests </w:t>
      </w:r>
      <w:r w:rsidR="00842BC3" w:rsidRPr="00BD3C64">
        <w:t>apkalpo</w:t>
      </w:r>
      <w:r w:rsidR="002025F9" w:rsidRPr="00BD3C64">
        <w:t xml:space="preserve"> tikai tādas iekārtas</w:t>
      </w:r>
      <w:r w:rsidR="00A8261C" w:rsidRPr="00BD3C64">
        <w:t xml:space="preserve"> (modeļus)</w:t>
      </w:r>
      <w:r w:rsidR="002025F9" w:rsidRPr="00BD3C64">
        <w:t>, kas ir iekļauta</w:t>
      </w:r>
      <w:r w:rsidR="005C5A79" w:rsidRPr="00BD3C64">
        <w:t>s</w:t>
      </w:r>
      <w:r w:rsidR="002025F9" w:rsidRPr="00BD3C64">
        <w:t xml:space="preserve"> tā apkalpojamo </w:t>
      </w:r>
      <w:r w:rsidR="00CA1AB2" w:rsidRPr="00BD3C64">
        <w:t>modeļu</w:t>
      </w:r>
      <w:r w:rsidR="002025F9" w:rsidRPr="00BD3C64">
        <w:t xml:space="preserve"> sarakstā, bet sarakstā iekārtas </w:t>
      </w:r>
      <w:r w:rsidR="00CA1AB2" w:rsidRPr="00BD3C64">
        <w:t xml:space="preserve">(modeļi) </w:t>
      </w:r>
      <w:r w:rsidR="00A8261C" w:rsidRPr="00BD3C64">
        <w:t xml:space="preserve">ir </w:t>
      </w:r>
      <w:r w:rsidR="002025F9" w:rsidRPr="00BD3C64">
        <w:t>iekļau</w:t>
      </w:r>
      <w:r w:rsidR="00A8261C" w:rsidRPr="00BD3C64">
        <w:t xml:space="preserve">jamas, </w:t>
      </w:r>
      <w:r w:rsidR="002025F9" w:rsidRPr="00BD3C64">
        <w:t xml:space="preserve">ja </w:t>
      </w:r>
      <w:r w:rsidR="00A8261C" w:rsidRPr="00BD3C64">
        <w:t>šo</w:t>
      </w:r>
      <w:r w:rsidR="00842BC3" w:rsidRPr="00BD3C64">
        <w:t xml:space="preserve"> iekārt</w:t>
      </w:r>
      <w:r w:rsidR="002F121C" w:rsidRPr="00BD3C64">
        <w:t>u</w:t>
      </w:r>
      <w:r w:rsidR="00842BC3" w:rsidRPr="00BD3C64">
        <w:t xml:space="preserve"> ražotāj</w:t>
      </w:r>
      <w:r w:rsidR="00A8261C" w:rsidRPr="00BD3C64">
        <w:t>s konkrētajam apkalpojošajam dienestam ir devis</w:t>
      </w:r>
      <w:r w:rsidR="00842BC3" w:rsidRPr="00BD3C64">
        <w:t xml:space="preserve"> atļauj</w:t>
      </w:r>
      <w:r w:rsidR="00A8261C" w:rsidRPr="00BD3C64">
        <w:t>u</w:t>
      </w:r>
      <w:r w:rsidR="00842BC3" w:rsidRPr="00BD3C64">
        <w:t xml:space="preserve"> </w:t>
      </w:r>
      <w:r w:rsidR="002025F9" w:rsidRPr="00BD3C64">
        <w:t>apkalpot šīs iekārtas, tad</w:t>
      </w:r>
      <w:r w:rsidR="00DD56F5">
        <w:t xml:space="preserve"> ir pamatots tiesas secinājums, ka</w:t>
      </w:r>
      <w:r w:rsidR="005C5A79" w:rsidRPr="00BD3C64">
        <w:t>,</w:t>
      </w:r>
      <w:r w:rsidR="002025F9" w:rsidRPr="00BD3C64">
        <w:t xml:space="preserve"> zūdot šād</w:t>
      </w:r>
      <w:r w:rsidR="00842BC3" w:rsidRPr="00BD3C64">
        <w:t>ai atļaujai un</w:t>
      </w:r>
      <w:r w:rsidR="002F121C" w:rsidRPr="00BD3C64">
        <w:t xml:space="preserve"> attiecīgi – </w:t>
      </w:r>
      <w:r w:rsidR="00842BC3" w:rsidRPr="00BD3C64">
        <w:t>tiesībām apkalpot konkrēt</w:t>
      </w:r>
      <w:r w:rsidR="002F121C" w:rsidRPr="00BD3C64">
        <w:t>ās</w:t>
      </w:r>
      <w:r w:rsidR="00842BC3" w:rsidRPr="00BD3C64">
        <w:t xml:space="preserve"> ierīc</w:t>
      </w:r>
      <w:r w:rsidR="002F121C" w:rsidRPr="00BD3C64">
        <w:t>es</w:t>
      </w:r>
      <w:r w:rsidR="00842BC3" w:rsidRPr="00BD3C64">
        <w:t>,</w:t>
      </w:r>
      <w:r w:rsidR="002025F9" w:rsidRPr="00BD3C64">
        <w:t xml:space="preserve"> </w:t>
      </w:r>
      <w:r w:rsidR="00842BC3" w:rsidRPr="00BD3C64">
        <w:t>tā</w:t>
      </w:r>
      <w:r w:rsidR="002F121C" w:rsidRPr="00BD3C64">
        <w:t>s</w:t>
      </w:r>
      <w:r w:rsidR="002025F9" w:rsidRPr="00BD3C64">
        <w:t xml:space="preserve"> ir izslēdzama</w:t>
      </w:r>
      <w:r w:rsidR="002F121C" w:rsidRPr="00BD3C64">
        <w:t>s</w:t>
      </w:r>
      <w:r w:rsidR="002025F9" w:rsidRPr="00BD3C64">
        <w:t xml:space="preserve"> no</w:t>
      </w:r>
      <w:r w:rsidR="00A8261C" w:rsidRPr="00BD3C64">
        <w:t xml:space="preserve"> konkrētā apkalpojošā dienesta apkalpojamo modeļu </w:t>
      </w:r>
      <w:r w:rsidR="002025F9" w:rsidRPr="00BD3C64">
        <w:t>saraksta.</w:t>
      </w:r>
    </w:p>
    <w:p w14:paraId="30576126" w14:textId="68FC5A28" w:rsidR="007E014D" w:rsidRPr="00BD3C64" w:rsidRDefault="005C5A79" w:rsidP="00D10639">
      <w:pPr>
        <w:spacing w:line="276" w:lineRule="auto"/>
        <w:ind w:firstLine="567"/>
        <w:contextualSpacing/>
        <w:jc w:val="both"/>
      </w:pPr>
      <w:r w:rsidRPr="00BD3C64">
        <w:t xml:space="preserve">Tas </w:t>
      </w:r>
      <w:proofErr w:type="spellStart"/>
      <w:r w:rsidR="002F121C" w:rsidRPr="00BD3C64">
        <w:t>citstarp</w:t>
      </w:r>
      <w:proofErr w:type="spellEnd"/>
      <w:r w:rsidR="002F121C" w:rsidRPr="00BD3C64">
        <w:t xml:space="preserve"> </w:t>
      </w:r>
      <w:r w:rsidRPr="00BD3C64">
        <w:t xml:space="preserve">izriet arī no </w:t>
      </w:r>
      <w:r w:rsidR="00E12412">
        <w:t xml:space="preserve">iepriekš minētā </w:t>
      </w:r>
      <w:r w:rsidR="00BD3C64" w:rsidRPr="00BD3C64">
        <w:t>Elektronisko iekārtu lietošanas noteikumu</w:t>
      </w:r>
      <w:r w:rsidR="002025F9" w:rsidRPr="00BD3C64">
        <w:t xml:space="preserve"> </w:t>
      </w:r>
      <w:bookmarkStart w:id="11" w:name="_Hlk110973090"/>
      <w:r w:rsidR="002025F9" w:rsidRPr="00BD3C64">
        <w:rPr>
          <w:shd w:val="clear" w:color="auto" w:fill="FFFFFF"/>
        </w:rPr>
        <w:t>129.</w:t>
      </w:r>
      <w:r w:rsidR="002025F9" w:rsidRPr="00BD3C64">
        <w:rPr>
          <w:shd w:val="clear" w:color="auto" w:fill="FFFFFF"/>
          <w:vertAlign w:val="superscript"/>
        </w:rPr>
        <w:t>9</w:t>
      </w:r>
      <w:r w:rsidR="002025F9" w:rsidRPr="00BD3C64">
        <w:rPr>
          <w:shd w:val="clear" w:color="auto" w:fill="FFFFFF"/>
        </w:rPr>
        <w:t> punkt</w:t>
      </w:r>
      <w:r w:rsidRPr="00BD3C64">
        <w:rPr>
          <w:shd w:val="clear" w:color="auto" w:fill="FFFFFF"/>
        </w:rPr>
        <w:t xml:space="preserve">a, </w:t>
      </w:r>
      <w:r w:rsidR="00E12412">
        <w:rPr>
          <w:shd w:val="clear" w:color="auto" w:fill="FFFFFF"/>
        </w:rPr>
        <w:t xml:space="preserve">atbilstoši kuram </w:t>
      </w:r>
      <w:r w:rsidR="002025F9" w:rsidRPr="00BD3C64">
        <w:rPr>
          <w:shd w:val="clear" w:color="auto" w:fill="FFFFFF"/>
        </w:rPr>
        <w:t xml:space="preserve">Valsts ieņēmumu dienests reģistrē </w:t>
      </w:r>
      <w:r w:rsidRPr="00BD3C64">
        <w:rPr>
          <w:shd w:val="clear" w:color="auto" w:fill="FFFFFF"/>
        </w:rPr>
        <w:t xml:space="preserve">apkalpojošā dienesta </w:t>
      </w:r>
      <w:r w:rsidR="002025F9" w:rsidRPr="00BD3C64">
        <w:rPr>
          <w:shd w:val="clear" w:color="auto" w:fill="FFFFFF"/>
        </w:rPr>
        <w:t>apkalpojamo iekārtu modeļus vai modifikācijas pēc šo noteikumu 125.punktā minēto dokumentu saņemšanas</w:t>
      </w:r>
      <w:bookmarkEnd w:id="11"/>
      <w:r w:rsidR="002025F9" w:rsidRPr="00BD3C64">
        <w:rPr>
          <w:shd w:val="clear" w:color="auto" w:fill="FFFFFF"/>
        </w:rPr>
        <w:t>.</w:t>
      </w:r>
      <w:r w:rsidR="00DD56F5">
        <w:rPr>
          <w:shd w:val="clear" w:color="auto" w:fill="FFFFFF"/>
        </w:rPr>
        <w:t xml:space="preserve"> </w:t>
      </w:r>
      <w:r w:rsidR="002025F9" w:rsidRPr="00BD3C64">
        <w:t>Tātad, ja</w:t>
      </w:r>
      <w:r w:rsidR="001E1BC5">
        <w:t xml:space="preserve"> p</w:t>
      </w:r>
      <w:r w:rsidR="000644F8" w:rsidRPr="00BD3C64">
        <w:t>ieteicēja</w:t>
      </w:r>
      <w:r w:rsidR="00C9508B" w:rsidRPr="00BD3C64">
        <w:t xml:space="preserve"> </w:t>
      </w:r>
      <w:r w:rsidR="002025F9" w:rsidRPr="00BD3C64">
        <w:t>pieteiktu strīdus iekārt</w:t>
      </w:r>
      <w:r w:rsidR="0080037E" w:rsidRPr="00BD3C64">
        <w:t>u</w:t>
      </w:r>
      <w:r w:rsidR="002025F9" w:rsidRPr="00BD3C64">
        <w:t xml:space="preserve"> iekļau</w:t>
      </w:r>
      <w:r w:rsidR="00CA1AB2" w:rsidRPr="00BD3C64">
        <w:t xml:space="preserve">šanu </w:t>
      </w:r>
      <w:r w:rsidR="00C9508B" w:rsidRPr="00BD3C64">
        <w:t>pieteicējas</w:t>
      </w:r>
      <w:r w:rsidR="000644F8" w:rsidRPr="00BD3C64">
        <w:t xml:space="preserve"> apkalpojamo </w:t>
      </w:r>
      <w:r w:rsidR="0080037E" w:rsidRPr="00BD3C64">
        <w:t xml:space="preserve">modeļu </w:t>
      </w:r>
      <w:r w:rsidR="000644F8" w:rsidRPr="00BD3C64">
        <w:t>sarakstā</w:t>
      </w:r>
      <w:r w:rsidR="001E4457" w:rsidRPr="00BD3C64">
        <w:t>, bet</w:t>
      </w:r>
      <w:r w:rsidR="00C9508B" w:rsidRPr="00BD3C64">
        <w:t xml:space="preserve"> </w:t>
      </w:r>
      <w:r w:rsidR="00B8111B" w:rsidRPr="00BD3C64">
        <w:t xml:space="preserve">vienlaikus </w:t>
      </w:r>
      <w:r w:rsidR="009F088E" w:rsidRPr="00BD3C64">
        <w:t xml:space="preserve">nevarētu iesniegt </w:t>
      </w:r>
      <w:r w:rsidR="00BD3C64" w:rsidRPr="00BD3C64">
        <w:t>Elektronisko iekārtu lietošanas noteikumu</w:t>
      </w:r>
      <w:r w:rsidR="00A8261C" w:rsidRPr="00BD3C64">
        <w:t xml:space="preserve"> 125.6.apakšpunktā paredzēto </w:t>
      </w:r>
      <w:r w:rsidRPr="00BD3C64">
        <w:t xml:space="preserve">strīdus </w:t>
      </w:r>
      <w:r w:rsidR="009F088E" w:rsidRPr="00BD3C64">
        <w:t xml:space="preserve">iekārtu ražotāja izsniegtu atļauju apkalpot </w:t>
      </w:r>
      <w:r w:rsidRPr="00BD3C64">
        <w:t>šīs</w:t>
      </w:r>
      <w:r w:rsidR="009F088E" w:rsidRPr="00BD3C64">
        <w:t xml:space="preserve"> iekārtas, </w:t>
      </w:r>
      <w:r w:rsidR="00C9508B" w:rsidRPr="00BD3C64">
        <w:t xml:space="preserve">tas </w:t>
      </w:r>
      <w:r w:rsidR="001E4457" w:rsidRPr="00BD3C64">
        <w:t xml:space="preserve">pats par sevi </w:t>
      </w:r>
      <w:r w:rsidR="00C9508B" w:rsidRPr="00BD3C64">
        <w:t xml:space="preserve">būtu tiesisks </w:t>
      </w:r>
      <w:r w:rsidR="003721D1" w:rsidRPr="00BD3C64">
        <w:t>šķērslis</w:t>
      </w:r>
      <w:r w:rsidR="002229B2">
        <w:t xml:space="preserve"> pieteicējai pieteikt apkalpošanai</w:t>
      </w:r>
      <w:proofErr w:type="gramStart"/>
      <w:r w:rsidR="003721D1" w:rsidRPr="00BD3C64">
        <w:t xml:space="preserve"> </w:t>
      </w:r>
      <w:r w:rsidR="007E014D" w:rsidRPr="00BD3C64">
        <w:lastRenderedPageBreak/>
        <w:t>š</w:t>
      </w:r>
      <w:r w:rsidR="002229B2">
        <w:t>īs</w:t>
      </w:r>
      <w:r w:rsidR="007E014D" w:rsidRPr="00BD3C64">
        <w:t xml:space="preserve"> iekārt</w:t>
      </w:r>
      <w:r w:rsidR="002229B2">
        <w:t>as</w:t>
      </w:r>
      <w:proofErr w:type="gramEnd"/>
      <w:r w:rsidR="002229B2">
        <w:t xml:space="preserve"> un attiecīgi</w:t>
      </w:r>
      <w:r w:rsidR="003721D1" w:rsidRPr="00BD3C64">
        <w:t xml:space="preserve"> iekļau</w:t>
      </w:r>
      <w:r w:rsidR="002229B2">
        <w:t xml:space="preserve">t tās </w:t>
      </w:r>
      <w:r w:rsidR="001E4457" w:rsidRPr="00BD3C64">
        <w:t>p</w:t>
      </w:r>
      <w:r w:rsidR="009F088E" w:rsidRPr="00BD3C64">
        <w:t xml:space="preserve">ieteicējas apkalpojamo </w:t>
      </w:r>
      <w:r w:rsidR="0080037E" w:rsidRPr="00BD3C64">
        <w:t xml:space="preserve">modeļu </w:t>
      </w:r>
      <w:r w:rsidR="009F088E" w:rsidRPr="00BD3C64">
        <w:t>sarakstā</w:t>
      </w:r>
      <w:r w:rsidR="00C9508B" w:rsidRPr="00BD3C64">
        <w:t>.</w:t>
      </w:r>
      <w:r w:rsidR="009F088E" w:rsidRPr="00BD3C64">
        <w:t xml:space="preserve"> </w:t>
      </w:r>
      <w:r w:rsidR="00892A38" w:rsidRPr="00BD3C64">
        <w:t>Secīgi – j</w:t>
      </w:r>
      <w:r w:rsidR="00C9508B" w:rsidRPr="00BD3C64">
        <w:t xml:space="preserve">a šāds </w:t>
      </w:r>
      <w:r w:rsidR="003721D1" w:rsidRPr="00BD3C64">
        <w:t xml:space="preserve">šķērslis </w:t>
      </w:r>
      <w:r w:rsidR="00C9508B" w:rsidRPr="00BD3C64">
        <w:t xml:space="preserve">rodas pēc </w:t>
      </w:r>
      <w:r w:rsidR="002025F9" w:rsidRPr="00BD3C64">
        <w:t xml:space="preserve">attiecīgo reģistrācijas darbību veikšanas, </w:t>
      </w:r>
      <w:r w:rsidR="00C9508B" w:rsidRPr="00BD3C64">
        <w:t xml:space="preserve">tad tiesiskais risinājums ir šo iekārtu izslēgšana no </w:t>
      </w:r>
      <w:r w:rsidR="00B15F84">
        <w:t>pieteicējas</w:t>
      </w:r>
      <w:r w:rsidR="00C9508B" w:rsidRPr="00BD3C64">
        <w:t xml:space="preserve"> apkalpojamo </w:t>
      </w:r>
      <w:r w:rsidR="0080037E" w:rsidRPr="00BD3C64">
        <w:t xml:space="preserve">modeļu </w:t>
      </w:r>
      <w:r w:rsidR="00C9508B" w:rsidRPr="00BD3C64">
        <w:t>saraksta.</w:t>
      </w:r>
    </w:p>
    <w:p w14:paraId="52259D10" w14:textId="08074ECD" w:rsidR="00892A38" w:rsidRDefault="00892A38" w:rsidP="00D10639">
      <w:pPr>
        <w:spacing w:line="276" w:lineRule="auto"/>
        <w:ind w:firstLine="567"/>
        <w:contextualSpacing/>
        <w:jc w:val="both"/>
      </w:pPr>
    </w:p>
    <w:p w14:paraId="011BC607" w14:textId="77A24ACD" w:rsidR="00A518B4" w:rsidRDefault="00892A38" w:rsidP="00D10639">
      <w:pPr>
        <w:spacing w:line="276" w:lineRule="auto"/>
        <w:ind w:firstLine="567"/>
        <w:contextualSpacing/>
        <w:jc w:val="both"/>
      </w:pPr>
      <w:r>
        <w:t>[</w:t>
      </w:r>
      <w:r w:rsidR="00346661">
        <w:t>11</w:t>
      </w:r>
      <w:r>
        <w:t xml:space="preserve">] Kasācijas sūdzībā </w:t>
      </w:r>
      <w:r w:rsidR="00DD56F5">
        <w:t xml:space="preserve">pēc būtības </w:t>
      </w:r>
      <w:r>
        <w:t xml:space="preserve">nav norādīti iebildumi par </w:t>
      </w:r>
      <w:r w:rsidR="00BD3C64">
        <w:t xml:space="preserve">Elektronisko iekārtu lietošanas noteikumu </w:t>
      </w:r>
      <w:r>
        <w:t>89.2. un 125.6.apakšpunkta normu interpretāciju</w:t>
      </w:r>
      <w:r w:rsidR="002F23E1">
        <w:t>. Tāpat kasācijas sūdzībā nav norādīta tiesību norma, kuru tiesa nebūtu ņēmusi vērā un kurā paredzēts, ka apkalpojošais dienests drīkst apkalpot tādu iekārtu,</w:t>
      </w:r>
      <w:r w:rsidR="00B50B22">
        <w:t xml:space="preserve"> kuras apkalpošanai ražotājs </w:t>
      </w:r>
      <w:r w:rsidR="00D94E0F">
        <w:t>šim</w:t>
      </w:r>
      <w:r w:rsidR="00B50B22">
        <w:t xml:space="preserve"> apkalpojošajam dienestam</w:t>
      </w:r>
      <w:r w:rsidR="002F23E1">
        <w:t xml:space="preserve"> </w:t>
      </w:r>
      <w:r w:rsidR="00B50B22">
        <w:t xml:space="preserve">nav izsniedzis attiecīgu atļauju. Līdz ar to </w:t>
      </w:r>
      <w:r w:rsidR="00D94E0F">
        <w:t>apstākļos, kad pieteicējas rīcībā nav strīdus iekārtu ražotāja pieteicējai izsniegtas atļaujas apkalpot šīs iekārtas</w:t>
      </w:r>
      <w:r w:rsidR="00A518B4">
        <w:t xml:space="preserve">, </w:t>
      </w:r>
      <w:r w:rsidR="00D94E0F">
        <w:t>ir nepamatot</w:t>
      </w:r>
      <w:r w:rsidR="00DD56F5">
        <w:t>s</w:t>
      </w:r>
      <w:r w:rsidR="00D94E0F">
        <w:t xml:space="preserve"> pieteicējas apgalvojum</w:t>
      </w:r>
      <w:r w:rsidR="00DD56F5">
        <w:t>s</w:t>
      </w:r>
      <w:r w:rsidR="00B73D27">
        <w:t>, ka tiesa</w:t>
      </w:r>
      <w:r w:rsidR="00BD3C64">
        <w:t xml:space="preserve">, atzīstot par pamatotu strīdus </w:t>
      </w:r>
      <w:r w:rsidR="00BD3C64" w:rsidRPr="003076C9">
        <w:t>iekārtu izslēgšanu no pieteicējas apkalpojamo modeļu saraksta,</w:t>
      </w:r>
      <w:r w:rsidR="00B73D27" w:rsidRPr="003076C9">
        <w:t xml:space="preserve"> ir pārkāpusi </w:t>
      </w:r>
      <w:r w:rsidR="003076C9" w:rsidRPr="003076C9">
        <w:t xml:space="preserve">taisnīguma, </w:t>
      </w:r>
      <w:r w:rsidR="00A518B4" w:rsidRPr="003076C9">
        <w:t>samērīguma</w:t>
      </w:r>
      <w:r w:rsidR="003076C9" w:rsidRPr="003076C9">
        <w:t xml:space="preserve"> un labas pārvaldības </w:t>
      </w:r>
      <w:r w:rsidR="00A518B4" w:rsidRPr="003076C9">
        <w:t>princip</w:t>
      </w:r>
      <w:r w:rsidR="00D94E0F" w:rsidRPr="003076C9">
        <w:t>u</w:t>
      </w:r>
      <w:r w:rsidR="00B73D27" w:rsidRPr="003076C9">
        <w:t>.</w:t>
      </w:r>
    </w:p>
    <w:p w14:paraId="1363692C" w14:textId="77777777" w:rsidR="00A518B4" w:rsidRDefault="00A518B4" w:rsidP="00D10639">
      <w:pPr>
        <w:spacing w:line="276" w:lineRule="auto"/>
        <w:ind w:firstLine="567"/>
        <w:contextualSpacing/>
        <w:jc w:val="both"/>
      </w:pPr>
    </w:p>
    <w:p w14:paraId="584FCBF7" w14:textId="185F1308" w:rsidR="00B73D27" w:rsidRDefault="00A518B4" w:rsidP="00D10639">
      <w:pPr>
        <w:spacing w:line="276" w:lineRule="auto"/>
        <w:ind w:firstLine="567"/>
        <w:contextualSpacing/>
        <w:jc w:val="both"/>
      </w:pPr>
      <w:r>
        <w:t>[</w:t>
      </w:r>
      <w:r w:rsidR="00346661">
        <w:t>12</w:t>
      </w:r>
      <w:r>
        <w:t>] </w:t>
      </w:r>
      <w:r w:rsidR="00892A38" w:rsidRPr="0032149E">
        <w:t xml:space="preserve">Pieteicēja kasācijas sūdzībā norāda, ka </w:t>
      </w:r>
      <w:r w:rsidRPr="0032149E">
        <w:t xml:space="preserve">Valsts ieņēmumu dienestam un </w:t>
      </w:r>
      <w:r w:rsidR="00892A38" w:rsidRPr="0032149E">
        <w:t>tiesai</w:t>
      </w:r>
      <w:r w:rsidR="000302B8">
        <w:t>,</w:t>
      </w:r>
      <w:r w:rsidR="00892A38" w:rsidRPr="0032149E">
        <w:t xml:space="preserve"> </w:t>
      </w:r>
      <w:r w:rsidR="000302B8">
        <w:t xml:space="preserve">konstatējot, ka pieteicējas rīcībā nav strīdus iekārtu ražotāja izsniegtas atļaujas apkalpot šīs iekārtas, bija jāpieņem lēmums </w:t>
      </w:r>
      <w:r w:rsidR="00F46888">
        <w:t xml:space="preserve">par šo iekārtu izslēgšanu nevis no pieteicējas apkalpojamo </w:t>
      </w:r>
      <w:r w:rsidR="00BD3C64">
        <w:t xml:space="preserve">modeļu </w:t>
      </w:r>
      <w:r w:rsidR="00F46888">
        <w:t xml:space="preserve">saraksta, bet gan </w:t>
      </w:r>
      <w:r w:rsidR="000302B8">
        <w:t>no Valsts ieņēmumu dienesta vienotās datubāzes.</w:t>
      </w:r>
      <w:r w:rsidR="00F46888">
        <w:t xml:space="preserve"> Šādu viedokli pieteicēja pamato ar </w:t>
      </w:r>
      <w:r w:rsidR="00BD3C64">
        <w:t>Elektronisko iekārtu lietošanas noteikumu</w:t>
      </w:r>
      <w:r w:rsidR="00892A38" w:rsidRPr="0032149E">
        <w:t xml:space="preserve"> 129.</w:t>
      </w:r>
      <w:r w:rsidR="00892A38" w:rsidRPr="00D94E0F">
        <w:rPr>
          <w:vertAlign w:val="superscript"/>
        </w:rPr>
        <w:t>17</w:t>
      </w:r>
      <w:r w:rsidR="00892A38" w:rsidRPr="0032149E">
        <w:t> 3.apakšpunkt</w:t>
      </w:r>
      <w:r w:rsidR="00F46888">
        <w:t>u</w:t>
      </w:r>
      <w:r w:rsidR="00B73D27">
        <w:t>.</w:t>
      </w:r>
    </w:p>
    <w:p w14:paraId="7285940E" w14:textId="3FC8206B" w:rsidR="00A518B4" w:rsidRDefault="00B73D27" w:rsidP="00D10639">
      <w:pPr>
        <w:spacing w:line="276" w:lineRule="auto"/>
        <w:ind w:firstLine="567"/>
        <w:contextualSpacing/>
        <w:jc w:val="both"/>
      </w:pPr>
      <w:r>
        <w:t xml:space="preserve">Šī tiesību norma </w:t>
      </w:r>
      <w:r w:rsidR="00D94E0F">
        <w:t>noteic, ka</w:t>
      </w:r>
      <w:r w:rsidR="00A518B4" w:rsidRPr="0032149E">
        <w:t xml:space="preserve"> Valsts ieņēmumu dienests izslēdz no Valsts ieņēmumu dienesta vienotās datubāzes iekārtas pēc apkalpojošā dienesta pieprasījuma (3.1.apakšpunkts)</w:t>
      </w:r>
      <w:r w:rsidR="0032149E">
        <w:t xml:space="preserve"> vai arī</w:t>
      </w:r>
      <w:r w:rsidR="00A518B4" w:rsidRPr="0032149E">
        <w:t xml:space="preserve"> saskaņā ar Valsts ieņēmumu dienesta rīcībā esošo informāciju, ja konstatēts, ka modelis vai modifikācija nav iekļauta Valsts ieņēmumu dienesta vienotajā datubāzē (reģistrā) apkalpojošā dienesta apkalpojamo iekārtu sarakstā, vai arī konstatēts, ka modelis vai modifikācija nav reģistrēta Valsts ieņēmumu dienestā uz lietotāja vārda (3.2.apakšpunkts).</w:t>
      </w:r>
    </w:p>
    <w:p w14:paraId="26D228BA" w14:textId="2F5140F9" w:rsidR="001D6CDC" w:rsidRDefault="00F46888" w:rsidP="00D10639">
      <w:pPr>
        <w:spacing w:line="276" w:lineRule="auto"/>
        <w:ind w:firstLine="567"/>
        <w:contextualSpacing/>
        <w:jc w:val="both"/>
      </w:pPr>
      <w:r>
        <w:lastRenderedPageBreak/>
        <w:t>Tātad minētā tiesību norma paredz vairākus gadījumus, k</w:t>
      </w:r>
      <w:r w:rsidR="0080037E">
        <w:t xml:space="preserve">ādos </w:t>
      </w:r>
      <w:r w:rsidR="00B15F84">
        <w:t xml:space="preserve">elektroniskās </w:t>
      </w:r>
      <w:r w:rsidR="0080037E">
        <w:t>iekārt</w:t>
      </w:r>
      <w:r>
        <w:t xml:space="preserve">as tiek izslēgtas no Valsts ieņēmumu dienesta vienotās datubāzes. </w:t>
      </w:r>
      <w:r w:rsidR="001D6CDC">
        <w:t>V</w:t>
      </w:r>
      <w:r>
        <w:t>iens no šādiem gadījumiem iestājas tad, ja konkrētais iekārtas modelis nav iekļauts Valsts ieņēmumu dienesta vienotajā datubāzē apkalpojošā dienesta apkalpojamo iekārtu sarakstā</w:t>
      </w:r>
      <w:r w:rsidR="00AE209D">
        <w:t>.</w:t>
      </w:r>
    </w:p>
    <w:p w14:paraId="7FC3C7E6" w14:textId="7A53E44F" w:rsidR="00594698" w:rsidRDefault="00201668" w:rsidP="00D10639">
      <w:pPr>
        <w:spacing w:line="276" w:lineRule="auto"/>
        <w:ind w:firstLine="567"/>
        <w:contextualSpacing/>
        <w:jc w:val="both"/>
      </w:pPr>
      <w:r>
        <w:t xml:space="preserve">Kā pareizi norādījusi tiesa, ir jāņem vērā, ka </w:t>
      </w:r>
      <w:r w:rsidR="00594698">
        <w:t>Valsts ieņēmumu dienesta vienotā datubāze</w:t>
      </w:r>
      <w:r>
        <w:t xml:space="preserve"> nav tas pats, kas apkalpojošā dienesta apkalpojamo iekārtu (modeļu) saraksts. Proti, Valsts ieņēmumu dienesta vienotā datubāze </w:t>
      </w:r>
      <w:r w:rsidR="00594698">
        <w:t xml:space="preserve">saskaņā ar </w:t>
      </w:r>
      <w:r w:rsidR="006860DC">
        <w:t>Elektronisko iekārtu lietošanas noteikumu</w:t>
      </w:r>
      <w:r w:rsidR="00594698">
        <w:t xml:space="preserve"> 1.5.apakšpunktu ir Nodokļu informācijas sistēmas sastāvdaļa, kurā reģistrē iekārtas, to lietotājus un apkalpojošos dienestus. Tātad Valsts ieņēmumu dienesta vienotā datubāze aptver ziņas par visām reģistrētajām iekārtām un komersantiem, kuri ir tiesīgi lietot un apkalpot šīs iekārtas. Savukārt konkrētā apkalpojošā dienesta apkalpojamo iekārtu </w:t>
      </w:r>
      <w:r w:rsidR="006860DC">
        <w:t xml:space="preserve">(modeļu) </w:t>
      </w:r>
      <w:r w:rsidR="00594698">
        <w:t xml:space="preserve">saraksts aptver ziņas vienīgi par šā </w:t>
      </w:r>
      <w:r w:rsidR="00E51907">
        <w:t xml:space="preserve">apkalpojošā </w:t>
      </w:r>
      <w:r w:rsidR="00594698">
        <w:t>dienesta apkalpojamām iekārtām</w:t>
      </w:r>
      <w:r w:rsidR="006860DC">
        <w:t xml:space="preserve"> (modeļiem)</w:t>
      </w:r>
      <w:r w:rsidR="00E51907">
        <w:t xml:space="preserve"> jeb par tām iekārtām (modeļiem), kuras ir tiesīgs apkalpot konkrētais apkalpojošais dienests</w:t>
      </w:r>
      <w:r w:rsidR="00594698">
        <w:t>.</w:t>
      </w:r>
    </w:p>
    <w:p w14:paraId="23CCA40B" w14:textId="3E76053D" w:rsidR="00A85775" w:rsidRDefault="00EA115F" w:rsidP="00D10639">
      <w:pPr>
        <w:spacing w:line="276" w:lineRule="auto"/>
        <w:ind w:firstLine="567"/>
        <w:contextualSpacing/>
        <w:jc w:val="both"/>
      </w:pPr>
      <w:r>
        <w:t xml:space="preserve">Kā tika norādīts jau iepriekš, atbilstoši </w:t>
      </w:r>
      <w:r w:rsidR="006860DC">
        <w:t>Elektronisko iekārtu lietošanas noteikumu</w:t>
      </w:r>
      <w:r>
        <w:t xml:space="preserve"> tiesiskajam regulējumam viena veida iek</w:t>
      </w:r>
      <w:r w:rsidR="00594698">
        <w:t>ārt</w:t>
      </w:r>
      <w:r>
        <w:t>as (modeļus) var apkalpot vairāki apkalpojošie dienest</w:t>
      </w:r>
      <w:r w:rsidR="004818AF">
        <w:t>i</w:t>
      </w:r>
      <w:r w:rsidR="00FA177E">
        <w:t xml:space="preserve"> ar noteikumu, ka </w:t>
      </w:r>
      <w:r w:rsidR="004818AF">
        <w:t xml:space="preserve">konkrētās iekārtas ir iekļautas </w:t>
      </w:r>
      <w:r w:rsidR="006860DC">
        <w:t>gan Valsts ieņēmumu dienesta vienotajā datubāzē, gan</w:t>
      </w:r>
      <w:r w:rsidR="00FA177E">
        <w:t xml:space="preserve"> šo</w:t>
      </w:r>
      <w:r w:rsidR="006860DC">
        <w:t xml:space="preserve"> </w:t>
      </w:r>
      <w:r w:rsidR="004818AF">
        <w:t>apkalpojošo dienestu apkalpojamo modeļu sarakstā</w:t>
      </w:r>
      <w:r w:rsidR="00FA177E">
        <w:t>.</w:t>
      </w:r>
      <w:r w:rsidR="00397606">
        <w:t xml:space="preserve"> </w:t>
      </w:r>
      <w:r w:rsidR="00594698">
        <w:t xml:space="preserve">Ja vienam apkalpojošam dienestam zūd tiesisks pamats apkalpot konkrēto Valsts ieņēmumu dienesta vienotajā datubāzē un šā apkalpojošā dienesta </w:t>
      </w:r>
      <w:r w:rsidR="00FA177E">
        <w:t>apkalpojamo modeļu sarakstā iekļautu</w:t>
      </w:r>
      <w:r w:rsidR="00594698">
        <w:t xml:space="preserve"> iekārtu, bet vienlaikus ir reģistrēts cits apkalpojošais dienests, kuram ir tiesības apkalpot šo iekārtu, tad pretēji pieteicējas viedoklim konkrēt</w:t>
      </w:r>
      <w:r w:rsidR="00FA177E">
        <w:t>ā</w:t>
      </w:r>
      <w:r w:rsidR="00594698">
        <w:t xml:space="preserve"> iekārt</w:t>
      </w:r>
      <w:r w:rsidR="00FA177E">
        <w:t xml:space="preserve">a nav </w:t>
      </w:r>
      <w:r w:rsidR="00594698">
        <w:t>izslē</w:t>
      </w:r>
      <w:r w:rsidR="00FA177E">
        <w:t>dzama</w:t>
      </w:r>
      <w:r w:rsidR="00594698">
        <w:t xml:space="preserve"> no Valsts ieņēmumu dienesta vienotās datubāzes</w:t>
      </w:r>
      <w:r w:rsidR="00FA177E">
        <w:t xml:space="preserve">, tādējādi radot </w:t>
      </w:r>
      <w:r w:rsidR="00594698">
        <w:t>situāciju, ka viena apkalpojošā dienesta rīcības dēļ nepamatoti tiek atņemtas tiesības citam apkalpojošam dienestam apkalpot konkrēto iekārtu</w:t>
      </w:r>
      <w:r w:rsidR="00A85775">
        <w:t>.</w:t>
      </w:r>
    </w:p>
    <w:p w14:paraId="4D3D6976" w14:textId="77777777" w:rsidR="001D6CDC" w:rsidRDefault="001D6CDC" w:rsidP="00D10639">
      <w:pPr>
        <w:spacing w:line="276" w:lineRule="auto"/>
        <w:ind w:firstLine="567"/>
        <w:contextualSpacing/>
        <w:jc w:val="both"/>
      </w:pPr>
    </w:p>
    <w:p w14:paraId="3879AE58" w14:textId="0889EDBE" w:rsidR="00AB5FD4" w:rsidRDefault="001D6CDC" w:rsidP="00D10639">
      <w:pPr>
        <w:spacing w:line="276" w:lineRule="auto"/>
        <w:ind w:firstLine="567"/>
        <w:contextualSpacing/>
        <w:jc w:val="both"/>
      </w:pPr>
      <w:r>
        <w:lastRenderedPageBreak/>
        <w:t>[13] </w:t>
      </w:r>
      <w:r w:rsidR="004818AF">
        <w:t xml:space="preserve">Tiesa, pārbaudot Valsts ieņēmumu dienesta noskaidrotos apstākļus, pret kuriem iebildumus pieteicēja nav cēlusi, konstatēja, ka Valsts ieņēmumu dienesta vienotajā datubāzē </w:t>
      </w:r>
      <w:r w:rsidR="003B154C">
        <w:t xml:space="preserve">lietas izskatīšanas brīdī bija </w:t>
      </w:r>
      <w:r w:rsidR="004818AF">
        <w:t xml:space="preserve">reģistrēts cits apkalpojošais dienests, kuram </w:t>
      </w:r>
      <w:r w:rsidR="003B154C">
        <w:t>bija</w:t>
      </w:r>
      <w:r w:rsidR="004818AF">
        <w:t xml:space="preserve"> </w:t>
      </w:r>
      <w:r w:rsidR="00AB5FD4">
        <w:t>ties</w:t>
      </w:r>
      <w:r w:rsidR="00A85775">
        <w:t xml:space="preserve">isks pamats </w:t>
      </w:r>
      <w:r w:rsidR="00AB5FD4">
        <w:t xml:space="preserve">apkalpot strīdus iekārtas. </w:t>
      </w:r>
      <w:r w:rsidR="00AD11BD">
        <w:t xml:space="preserve">Tādējādi apstākļos, kad </w:t>
      </w:r>
      <w:r w:rsidR="00B8610D">
        <w:t>pieteicējai zud</w:t>
      </w:r>
      <w:r w:rsidR="003B154C">
        <w:t>a</w:t>
      </w:r>
      <w:r w:rsidR="00B8610D">
        <w:t xml:space="preserve"> tiesisks pamats apkalpot </w:t>
      </w:r>
      <w:r w:rsidR="00AD11BD">
        <w:t xml:space="preserve">strīdus </w:t>
      </w:r>
      <w:r w:rsidR="00B8610D">
        <w:t>iekārtas,</w:t>
      </w:r>
      <w:r w:rsidR="00AD11BD">
        <w:t xml:space="preserve"> bet vienlaikus šādas tiesības </w:t>
      </w:r>
      <w:r w:rsidR="003B154C">
        <w:t>bija</w:t>
      </w:r>
      <w:r w:rsidR="00AD11BD">
        <w:t xml:space="preserve"> citam apkalpojošam dienestam,</w:t>
      </w:r>
      <w:r w:rsidR="00B8610D">
        <w:t xml:space="preserve"> pretēji pieteicējas viedoklim </w:t>
      </w:r>
      <w:r w:rsidR="00AD11BD">
        <w:t xml:space="preserve">Valsts ieņēmumu dienestam un tiesai nevajadzēja lemt par </w:t>
      </w:r>
      <w:r w:rsidR="00B8610D">
        <w:t>strīdus iekārt</w:t>
      </w:r>
      <w:r w:rsidR="003B154C">
        <w:t>u</w:t>
      </w:r>
      <w:r w:rsidR="00B8610D">
        <w:t xml:space="preserve"> izslē</w:t>
      </w:r>
      <w:r w:rsidR="00AD11BD">
        <w:t>gšanu no Valsts ieņēmumu dienesta vienotās datubāzes</w:t>
      </w:r>
      <w:r w:rsidR="00B8610D">
        <w:t>.</w:t>
      </w:r>
    </w:p>
    <w:p w14:paraId="45F3D8B3" w14:textId="36CD26D1" w:rsidR="00AD11BD" w:rsidRDefault="00AD11BD" w:rsidP="00D10639">
      <w:pPr>
        <w:spacing w:line="276" w:lineRule="auto"/>
        <w:ind w:firstLine="567"/>
        <w:contextualSpacing/>
        <w:jc w:val="both"/>
      </w:pPr>
    </w:p>
    <w:p w14:paraId="7756E6F4" w14:textId="1F4ADC53" w:rsidR="00AD11BD" w:rsidRDefault="00AD11BD" w:rsidP="00D10639">
      <w:pPr>
        <w:spacing w:line="276" w:lineRule="auto"/>
        <w:ind w:firstLine="567"/>
        <w:contextualSpacing/>
        <w:jc w:val="both"/>
      </w:pPr>
      <w:r>
        <w:t>[</w:t>
      </w:r>
      <w:r w:rsidR="00346661">
        <w:t>14</w:t>
      </w:r>
      <w:r>
        <w:t>] </w:t>
      </w:r>
      <w:r w:rsidR="003076C9">
        <w:t xml:space="preserve">Kasācijas sūdzībā norādīts, ka tiesai ir saistošs administratīvā akta pamatojums. Tāpēc tiesai, atzīstot, ka Valsts ieņēmumu dienests ar sākotnējo lēmumu </w:t>
      </w:r>
      <w:r w:rsidR="00B432BE">
        <w:t xml:space="preserve">kļūdaini </w:t>
      </w:r>
      <w:r w:rsidR="003076C9">
        <w:t xml:space="preserve">nolēmis strīdus iekārtas izslēgt no Valsts ieņēmumu dienesta vienotās datubāzes, </w:t>
      </w:r>
      <w:r w:rsidR="00B432BE">
        <w:t xml:space="preserve">administratīvais akts </w:t>
      </w:r>
      <w:r w:rsidR="003076C9">
        <w:t>bija jāatceļ.</w:t>
      </w:r>
    </w:p>
    <w:p w14:paraId="098FA2CE" w14:textId="5A4BCE2A" w:rsidR="00CE3A2B" w:rsidRDefault="003076C9" w:rsidP="00D10639">
      <w:pPr>
        <w:spacing w:line="276" w:lineRule="auto"/>
        <w:ind w:firstLine="567"/>
        <w:contextualSpacing/>
        <w:jc w:val="both"/>
      </w:pPr>
      <w:r>
        <w:t xml:space="preserve">Pārbaudot minēto apgalvojumu kopsakarā ar pārsūdzēto tiesas spriedumu, Senāts konstatē, ka apgabaltiesa nav atzinusi, ka Valsts ieņēmumu dienests ar sākotnējo lēmumu nolēmis strīdus iekārtas izslēgt no Valsts ieņēmumu dienesta vienotās datubāzes. Tieši pretēji – tiesas spriedumā vairākkārt norādīts, ka ar sākotnējo lēmumu nolemts strīdus iekārtas izslēgt no pieteicējas apkalpojamo modeļu saraksta, nevis no Valsts ieņēmumu dienesta vienotās datubāzes. Vienlaikus </w:t>
      </w:r>
      <w:r w:rsidR="003B154C">
        <w:t xml:space="preserve">tiesas </w:t>
      </w:r>
      <w:r>
        <w:t>spriedum</w:t>
      </w:r>
      <w:r w:rsidR="003B154C">
        <w:t>a 10.punkt</w:t>
      </w:r>
      <w:r>
        <w:t xml:space="preserve">ā konstatēts, ka galīgajā administratīvajā aktā Valsts ieņēmumu dienests kļūdaini norādījis, ka dienests </w:t>
      </w:r>
      <w:r w:rsidR="00CE3A2B">
        <w:t xml:space="preserve">ar </w:t>
      </w:r>
      <w:r>
        <w:t>sākotnēj</w:t>
      </w:r>
      <w:r w:rsidR="00B432BE">
        <w:t>o</w:t>
      </w:r>
      <w:r>
        <w:t xml:space="preserve"> lēmum</w:t>
      </w:r>
      <w:r w:rsidR="00B432BE">
        <w:t>u</w:t>
      </w:r>
      <w:r>
        <w:t xml:space="preserve"> </w:t>
      </w:r>
      <w:r w:rsidR="00CE3A2B">
        <w:t>nolēmis strīdus iekārtas izslēgt no Valsts ieņēmumu dienesta vienotās datubāzes</w:t>
      </w:r>
      <w:r w:rsidR="003B154C">
        <w:t>. T</w:t>
      </w:r>
      <w:r w:rsidR="00CE3A2B">
        <w:t>aču tiesa atzina, ka šī kļūda</w:t>
      </w:r>
      <w:r w:rsidR="00824198">
        <w:t>, kas pēc būtības ir vērtējama kā pārrakstīšanās kļūda,</w:t>
      </w:r>
      <w:r w:rsidR="00CE3A2B">
        <w:t xml:space="preserve"> nav ietekmējusi lietas iznākumu, jo ir acīmredzami, ka Valsts ieņēmumu dienests nav lēmis par strīdus iekārtu izslēgšanu no Valsts ieņēmumu dienesta vienotās datubāzes</w:t>
      </w:r>
      <w:r w:rsidR="00671B74">
        <w:t xml:space="preserve"> un izskatāmajā lietā Valsts ieņēmumu dienestam šāda nolūka nebija</w:t>
      </w:r>
      <w:r w:rsidR="00CE3A2B">
        <w:t>. Šādu secinājumu tiesa pamatoja gan ar abu dienesta lēmumu pamatojumu, gan ar sākotnējā lēmuma lemjošo daļu, gan ar apstākli, ka sprieduma taisīšanas brīdī strīdus iekārtas joprojām bija reģistrētas un iekļautas Valsts ieņēmumu dienesta vienotajā datubāzē.</w:t>
      </w:r>
    </w:p>
    <w:p w14:paraId="7308C30C" w14:textId="77777777" w:rsidR="00B432BE" w:rsidRDefault="00CE3A2B" w:rsidP="00D10639">
      <w:pPr>
        <w:spacing w:line="276" w:lineRule="auto"/>
        <w:ind w:firstLine="567"/>
        <w:contextualSpacing/>
        <w:jc w:val="both"/>
      </w:pPr>
      <w:r>
        <w:t xml:space="preserve">Ievērojot minēto, ir nepamatots kasācijas sūdzības arguments, ka tiesa ir pārkāpusi Administratīvā procesa likuma </w:t>
      </w:r>
      <w:proofErr w:type="gramStart"/>
      <w:r>
        <w:t>67.panta</w:t>
      </w:r>
      <w:proofErr w:type="gramEnd"/>
      <w:r>
        <w:t xml:space="preserve"> otrās daļas 8.punktu un </w:t>
      </w:r>
      <w:r w:rsidR="00B432BE">
        <w:t>75.panata pirmās daļas 1.punktu.</w:t>
      </w:r>
    </w:p>
    <w:p w14:paraId="5A9CC695" w14:textId="789B7F29" w:rsidR="00346661" w:rsidRDefault="00B27618" w:rsidP="00D10639">
      <w:pPr>
        <w:spacing w:line="276" w:lineRule="auto"/>
        <w:ind w:firstLine="567"/>
        <w:contextualSpacing/>
        <w:jc w:val="both"/>
        <w:rPr>
          <w:bCs/>
        </w:rPr>
      </w:pPr>
      <w:r w:rsidRPr="007D4A2B">
        <w:rPr>
          <w:bCs/>
        </w:rPr>
        <w:t>[</w:t>
      </w:r>
      <w:r w:rsidR="00346661">
        <w:rPr>
          <w:bCs/>
        </w:rPr>
        <w:t>15</w:t>
      </w:r>
      <w:r w:rsidRPr="007D4A2B">
        <w:rPr>
          <w:bCs/>
        </w:rPr>
        <w:t>] Ņemot vērā minēto, Senāts</w:t>
      </w:r>
      <w:r w:rsidR="00346661">
        <w:rPr>
          <w:bCs/>
        </w:rPr>
        <w:t xml:space="preserve"> nekonstatē tiesas pieļautus materiālo un procesuālo tiesību normu pārkāpumus, tāpēc pārsūdzētais tiesas spriedums ir atstājams negrozīts, bet pieteicējas kasācijas sūdzība ir atzīstama par nepamatotu un noraidāmu.</w:t>
      </w:r>
    </w:p>
    <w:p w14:paraId="7CB67672" w14:textId="35A20CE4" w:rsidR="0061371A" w:rsidRPr="007D4A2B" w:rsidRDefault="0061371A" w:rsidP="00D10639">
      <w:pPr>
        <w:spacing w:line="276" w:lineRule="auto"/>
        <w:ind w:firstLine="567"/>
        <w:contextualSpacing/>
        <w:jc w:val="both"/>
        <w:rPr>
          <w:bCs/>
        </w:rPr>
      </w:pPr>
    </w:p>
    <w:p w14:paraId="46830BC2" w14:textId="77777777" w:rsidR="00974E53" w:rsidRPr="007D4A2B" w:rsidRDefault="00974E53" w:rsidP="00D10639">
      <w:pPr>
        <w:spacing w:line="276" w:lineRule="auto"/>
        <w:contextualSpacing/>
        <w:jc w:val="center"/>
        <w:rPr>
          <w:b/>
        </w:rPr>
      </w:pPr>
      <w:r w:rsidRPr="007D4A2B">
        <w:rPr>
          <w:b/>
        </w:rPr>
        <w:t>Rezolutīvā daļa</w:t>
      </w:r>
    </w:p>
    <w:p w14:paraId="2C66F3DC" w14:textId="77777777" w:rsidR="00974E53" w:rsidRPr="007D4A2B" w:rsidRDefault="00974E53" w:rsidP="00D10639">
      <w:pPr>
        <w:spacing w:line="276" w:lineRule="auto"/>
        <w:ind w:firstLine="567"/>
        <w:contextualSpacing/>
        <w:jc w:val="both"/>
        <w:rPr>
          <w:bCs/>
          <w:spacing w:val="70"/>
        </w:rPr>
      </w:pPr>
    </w:p>
    <w:p w14:paraId="775443C0" w14:textId="055C2E4F" w:rsidR="00542004" w:rsidRPr="007D4A2B" w:rsidRDefault="00542004" w:rsidP="00D10639">
      <w:pPr>
        <w:spacing w:line="276" w:lineRule="auto"/>
        <w:ind w:firstLine="567"/>
        <w:jc w:val="both"/>
        <w:rPr>
          <w:rFonts w:asciiTheme="majorBidi" w:hAnsiTheme="majorBidi" w:cstheme="majorBidi"/>
        </w:rPr>
      </w:pPr>
      <w:r w:rsidRPr="007D4A2B">
        <w:rPr>
          <w:rFonts w:asciiTheme="majorBidi" w:hAnsiTheme="majorBidi" w:cstheme="majorBidi"/>
        </w:rPr>
        <w:t xml:space="preserve">Pamatojoties uz Administratīvā procesa likuma </w:t>
      </w:r>
      <w:proofErr w:type="gramStart"/>
      <w:r w:rsidRPr="007D4A2B">
        <w:rPr>
          <w:rFonts w:asciiTheme="majorBidi" w:hAnsiTheme="majorBidi" w:cstheme="majorBidi"/>
        </w:rPr>
        <w:t>348.panta</w:t>
      </w:r>
      <w:proofErr w:type="gramEnd"/>
      <w:r w:rsidRPr="007D4A2B">
        <w:rPr>
          <w:rFonts w:asciiTheme="majorBidi" w:hAnsiTheme="majorBidi" w:cstheme="majorBidi"/>
        </w:rPr>
        <w:t xml:space="preserve"> pirmās daļas </w:t>
      </w:r>
      <w:r w:rsidR="00346661">
        <w:rPr>
          <w:rFonts w:asciiTheme="majorBidi" w:hAnsiTheme="majorBidi" w:cstheme="majorBidi"/>
        </w:rPr>
        <w:t>1</w:t>
      </w:r>
      <w:r w:rsidRPr="007D4A2B">
        <w:rPr>
          <w:rFonts w:asciiTheme="majorBidi" w:hAnsiTheme="majorBidi" w:cstheme="majorBidi"/>
        </w:rPr>
        <w:t>.punktu un 351.pantu, Senāts</w:t>
      </w:r>
    </w:p>
    <w:p w14:paraId="2FDC6860" w14:textId="77777777" w:rsidR="00A71DB7" w:rsidRPr="007D4A2B" w:rsidRDefault="00A71DB7" w:rsidP="00D10639">
      <w:pPr>
        <w:spacing w:line="276" w:lineRule="auto"/>
        <w:ind w:firstLine="567"/>
        <w:jc w:val="both"/>
        <w:rPr>
          <w:rFonts w:asciiTheme="majorBidi" w:hAnsiTheme="majorBidi" w:cstheme="majorBidi"/>
        </w:rPr>
      </w:pPr>
    </w:p>
    <w:p w14:paraId="76B81A2D" w14:textId="77777777" w:rsidR="00542004" w:rsidRPr="007D4A2B" w:rsidRDefault="00542004" w:rsidP="00D10639">
      <w:pPr>
        <w:tabs>
          <w:tab w:val="left" w:pos="2700"/>
          <w:tab w:val="left" w:pos="6660"/>
        </w:tabs>
        <w:spacing w:line="276" w:lineRule="auto"/>
        <w:jc w:val="center"/>
        <w:rPr>
          <w:rFonts w:asciiTheme="majorBidi" w:hAnsiTheme="majorBidi" w:cstheme="majorBidi"/>
          <w:b/>
        </w:rPr>
      </w:pPr>
      <w:r w:rsidRPr="007D4A2B">
        <w:rPr>
          <w:rFonts w:asciiTheme="majorBidi" w:hAnsiTheme="majorBidi" w:cstheme="majorBidi"/>
          <w:b/>
        </w:rPr>
        <w:t>nosprieda</w:t>
      </w:r>
    </w:p>
    <w:p w14:paraId="0FD13340" w14:textId="77777777" w:rsidR="00542004" w:rsidRPr="007D4A2B" w:rsidRDefault="00542004" w:rsidP="00D10639">
      <w:pPr>
        <w:tabs>
          <w:tab w:val="left" w:pos="2700"/>
          <w:tab w:val="left" w:pos="6660"/>
        </w:tabs>
        <w:spacing w:line="276" w:lineRule="auto"/>
        <w:ind w:firstLine="567"/>
        <w:jc w:val="center"/>
        <w:rPr>
          <w:rFonts w:asciiTheme="majorBidi" w:hAnsiTheme="majorBidi" w:cstheme="majorBidi"/>
          <w:b/>
          <w:bCs/>
          <w:spacing w:val="70"/>
        </w:rPr>
      </w:pPr>
    </w:p>
    <w:p w14:paraId="67A7DE50" w14:textId="1718F9CF" w:rsidR="00542004" w:rsidRPr="007D4A2B" w:rsidRDefault="00346661" w:rsidP="00D10639">
      <w:pPr>
        <w:spacing w:line="276" w:lineRule="auto"/>
        <w:ind w:firstLine="567"/>
        <w:jc w:val="both"/>
        <w:rPr>
          <w:rFonts w:asciiTheme="majorBidi" w:hAnsiTheme="majorBidi" w:cstheme="majorBidi"/>
        </w:rPr>
      </w:pPr>
      <w:r>
        <w:rPr>
          <w:rFonts w:asciiTheme="majorBidi" w:hAnsiTheme="majorBidi" w:cstheme="majorBidi"/>
        </w:rPr>
        <w:t>a</w:t>
      </w:r>
      <w:r w:rsidR="00A71DB7" w:rsidRPr="007D4A2B">
        <w:rPr>
          <w:rFonts w:asciiTheme="majorBidi" w:hAnsiTheme="majorBidi" w:cstheme="majorBidi"/>
        </w:rPr>
        <w:t>t</w:t>
      </w:r>
      <w:r>
        <w:rPr>
          <w:rFonts w:asciiTheme="majorBidi" w:hAnsiTheme="majorBidi" w:cstheme="majorBidi"/>
        </w:rPr>
        <w:t>stāt negrozītu Administratīvās apgabaltiesas</w:t>
      </w:r>
      <w:r w:rsidR="00542004" w:rsidRPr="007D4A2B">
        <w:rPr>
          <w:rFonts w:asciiTheme="majorBidi" w:hAnsiTheme="majorBidi" w:cstheme="majorBidi"/>
        </w:rPr>
        <w:t xml:space="preserve"> </w:t>
      </w:r>
      <w:proofErr w:type="gramStart"/>
      <w:r w:rsidR="00542004" w:rsidRPr="007D4A2B">
        <w:rPr>
          <w:rFonts w:asciiTheme="majorBidi" w:hAnsiTheme="majorBidi" w:cstheme="majorBidi"/>
        </w:rPr>
        <w:t>20</w:t>
      </w:r>
      <w:r w:rsidR="00047EFE" w:rsidRPr="007D4A2B">
        <w:rPr>
          <w:rFonts w:asciiTheme="majorBidi" w:hAnsiTheme="majorBidi" w:cstheme="majorBidi"/>
        </w:rPr>
        <w:t>1</w:t>
      </w:r>
      <w:r>
        <w:rPr>
          <w:rFonts w:asciiTheme="majorBidi" w:hAnsiTheme="majorBidi" w:cstheme="majorBidi"/>
        </w:rPr>
        <w:t>8</w:t>
      </w:r>
      <w:r w:rsidR="00542004" w:rsidRPr="007D4A2B">
        <w:rPr>
          <w:rFonts w:asciiTheme="majorBidi" w:hAnsiTheme="majorBidi" w:cstheme="majorBidi"/>
        </w:rPr>
        <w:t>.gada</w:t>
      </w:r>
      <w:proofErr w:type="gramEnd"/>
      <w:r w:rsidR="00542004" w:rsidRPr="007D4A2B">
        <w:rPr>
          <w:rFonts w:asciiTheme="majorBidi" w:hAnsiTheme="majorBidi" w:cstheme="majorBidi"/>
        </w:rPr>
        <w:t xml:space="preserve"> </w:t>
      </w:r>
      <w:r w:rsidR="00047EFE" w:rsidRPr="007D4A2B">
        <w:rPr>
          <w:rFonts w:asciiTheme="majorBidi" w:hAnsiTheme="majorBidi" w:cstheme="majorBidi"/>
        </w:rPr>
        <w:t>4.</w:t>
      </w:r>
      <w:r>
        <w:rPr>
          <w:rFonts w:asciiTheme="majorBidi" w:hAnsiTheme="majorBidi" w:cstheme="majorBidi"/>
        </w:rPr>
        <w:t xml:space="preserve">decembra </w:t>
      </w:r>
      <w:r w:rsidR="00542004" w:rsidRPr="007D4A2B">
        <w:rPr>
          <w:rFonts w:asciiTheme="majorBidi" w:hAnsiTheme="majorBidi" w:cstheme="majorBidi"/>
        </w:rPr>
        <w:t>spriedumu</w:t>
      </w:r>
      <w:r>
        <w:rPr>
          <w:rFonts w:asciiTheme="majorBidi" w:hAnsiTheme="majorBidi" w:cstheme="majorBidi"/>
        </w:rPr>
        <w:t xml:space="preserve">, bet </w:t>
      </w:r>
      <w:r w:rsidRPr="007D4A2B">
        <w:t>SIA „</w:t>
      </w:r>
      <w:r>
        <w:t>PTC Konversija</w:t>
      </w:r>
      <w:r w:rsidRPr="007D4A2B">
        <w:t>”</w:t>
      </w:r>
      <w:r>
        <w:t xml:space="preserve"> kasācijas sūdzību noraidīt.</w:t>
      </w:r>
    </w:p>
    <w:p w14:paraId="2E088884" w14:textId="77777777" w:rsidR="00542004" w:rsidRPr="007D4A2B" w:rsidRDefault="00542004" w:rsidP="00D10639">
      <w:pPr>
        <w:spacing w:line="276" w:lineRule="auto"/>
        <w:ind w:firstLine="567"/>
        <w:jc w:val="both"/>
        <w:rPr>
          <w:rFonts w:asciiTheme="majorBidi" w:hAnsiTheme="majorBidi" w:cstheme="majorBidi"/>
          <w:bCs/>
          <w:lang w:eastAsia="lv-LV"/>
        </w:rPr>
      </w:pPr>
      <w:r w:rsidRPr="007D4A2B">
        <w:rPr>
          <w:rFonts w:asciiTheme="majorBidi" w:hAnsiTheme="majorBidi" w:cstheme="majorBidi"/>
          <w:bCs/>
          <w:lang w:eastAsia="lv-LV"/>
        </w:rPr>
        <w:t>Spriedums nav pārsūdzams.</w:t>
      </w:r>
    </w:p>
    <w:p w14:paraId="4DBF7ACE" w14:textId="29716BB7" w:rsidR="00EB5D6B" w:rsidRPr="007D4A2B" w:rsidRDefault="00EB5D6B" w:rsidP="00EB5D6B">
      <w:pPr>
        <w:tabs>
          <w:tab w:val="center" w:pos="1701"/>
          <w:tab w:val="center" w:pos="4536"/>
          <w:tab w:val="center" w:pos="7371"/>
        </w:tabs>
        <w:spacing w:line="276" w:lineRule="auto"/>
        <w:ind w:firstLine="720"/>
        <w:contextualSpacing/>
        <w:jc w:val="both"/>
      </w:pPr>
    </w:p>
    <w:p w14:paraId="7F7D23DB" w14:textId="76A19EE1" w:rsidR="00E34077" w:rsidRPr="007D4A2B" w:rsidRDefault="00E34077" w:rsidP="00EB5D6B">
      <w:pPr>
        <w:tabs>
          <w:tab w:val="center" w:pos="1701"/>
          <w:tab w:val="center" w:pos="4536"/>
          <w:tab w:val="center" w:pos="7371"/>
        </w:tabs>
        <w:spacing w:line="276" w:lineRule="auto"/>
        <w:ind w:firstLine="720"/>
        <w:contextualSpacing/>
        <w:jc w:val="both"/>
      </w:pPr>
    </w:p>
    <w:p w14:paraId="31590B96" w14:textId="77777777" w:rsidR="00BA24DD" w:rsidRPr="007D4A2B" w:rsidRDefault="00BA24DD" w:rsidP="00EB5D6B">
      <w:pPr>
        <w:tabs>
          <w:tab w:val="center" w:pos="1701"/>
          <w:tab w:val="center" w:pos="4536"/>
          <w:tab w:val="center" w:pos="7371"/>
        </w:tabs>
        <w:spacing w:line="276" w:lineRule="auto"/>
        <w:ind w:firstLine="720"/>
        <w:contextualSpacing/>
        <w:jc w:val="both"/>
      </w:pPr>
    </w:p>
    <w:p w14:paraId="5EDE6A2D" w14:textId="77777777" w:rsidR="00E34077" w:rsidRPr="007D4A2B" w:rsidRDefault="00E34077" w:rsidP="00BA24DD">
      <w:pPr>
        <w:tabs>
          <w:tab w:val="center" w:pos="1701"/>
          <w:tab w:val="center" w:pos="4536"/>
          <w:tab w:val="center" w:pos="7371"/>
        </w:tabs>
        <w:spacing w:line="276" w:lineRule="auto"/>
        <w:contextualSpacing/>
        <w:jc w:val="both"/>
      </w:pPr>
    </w:p>
    <w:sectPr w:rsidR="00E34077" w:rsidRPr="007D4A2B" w:rsidSect="00663E5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05EC3" w14:textId="77777777" w:rsidR="00E62EEF" w:rsidRDefault="00E62EEF" w:rsidP="00F005AF">
      <w:r>
        <w:separator/>
      </w:r>
    </w:p>
  </w:endnote>
  <w:endnote w:type="continuationSeparator" w:id="0">
    <w:p w14:paraId="02B94B5F" w14:textId="77777777" w:rsidR="00E62EEF" w:rsidRDefault="00E62EEF"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574C0C">
              <w:rPr>
                <w:bCs/>
                <w:noProof/>
              </w:rPr>
              <w:t>8</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574C0C">
              <w:rPr>
                <w:bCs/>
                <w:noProof/>
              </w:rPr>
              <w:t>8</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E149B" w14:textId="77777777" w:rsidR="00E62EEF" w:rsidRDefault="00E62EEF" w:rsidP="00F005AF">
      <w:r>
        <w:separator/>
      </w:r>
    </w:p>
  </w:footnote>
  <w:footnote w:type="continuationSeparator" w:id="0">
    <w:p w14:paraId="102A3B28" w14:textId="77777777" w:rsidR="00E62EEF" w:rsidRDefault="00E62EEF"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DD4"/>
    <w:rsid w:val="00002F27"/>
    <w:rsid w:val="00003C97"/>
    <w:rsid w:val="00004643"/>
    <w:rsid w:val="0000468D"/>
    <w:rsid w:val="00005413"/>
    <w:rsid w:val="00005AA6"/>
    <w:rsid w:val="00006ECE"/>
    <w:rsid w:val="00010158"/>
    <w:rsid w:val="00010892"/>
    <w:rsid w:val="000139D8"/>
    <w:rsid w:val="0001547F"/>
    <w:rsid w:val="0002182C"/>
    <w:rsid w:val="000255B6"/>
    <w:rsid w:val="00025FD1"/>
    <w:rsid w:val="0002689C"/>
    <w:rsid w:val="00027B8C"/>
    <w:rsid w:val="000302B8"/>
    <w:rsid w:val="000302C0"/>
    <w:rsid w:val="00030572"/>
    <w:rsid w:val="00032089"/>
    <w:rsid w:val="000325CD"/>
    <w:rsid w:val="0003333B"/>
    <w:rsid w:val="0004076B"/>
    <w:rsid w:val="00041347"/>
    <w:rsid w:val="00041D11"/>
    <w:rsid w:val="0004602C"/>
    <w:rsid w:val="00046976"/>
    <w:rsid w:val="000469E8"/>
    <w:rsid w:val="00046A78"/>
    <w:rsid w:val="00047EFE"/>
    <w:rsid w:val="00053C30"/>
    <w:rsid w:val="00054BCD"/>
    <w:rsid w:val="000555EE"/>
    <w:rsid w:val="00055EB5"/>
    <w:rsid w:val="0006000F"/>
    <w:rsid w:val="000644F8"/>
    <w:rsid w:val="000658E3"/>
    <w:rsid w:val="00065B78"/>
    <w:rsid w:val="00065FAA"/>
    <w:rsid w:val="0006796A"/>
    <w:rsid w:val="00070305"/>
    <w:rsid w:val="0007243B"/>
    <w:rsid w:val="00072BDC"/>
    <w:rsid w:val="00074C3B"/>
    <w:rsid w:val="00075846"/>
    <w:rsid w:val="00075EA1"/>
    <w:rsid w:val="000816F7"/>
    <w:rsid w:val="00082553"/>
    <w:rsid w:val="00083CB7"/>
    <w:rsid w:val="00083FFD"/>
    <w:rsid w:val="00086319"/>
    <w:rsid w:val="0008753F"/>
    <w:rsid w:val="00087BA9"/>
    <w:rsid w:val="00090F4A"/>
    <w:rsid w:val="00090F93"/>
    <w:rsid w:val="00094700"/>
    <w:rsid w:val="000947BA"/>
    <w:rsid w:val="00097AB4"/>
    <w:rsid w:val="00097B59"/>
    <w:rsid w:val="00097C5C"/>
    <w:rsid w:val="000B0F8B"/>
    <w:rsid w:val="000B3785"/>
    <w:rsid w:val="000B7D25"/>
    <w:rsid w:val="000C2BA2"/>
    <w:rsid w:val="000C2D3A"/>
    <w:rsid w:val="000C3F3A"/>
    <w:rsid w:val="000C4544"/>
    <w:rsid w:val="000C45B9"/>
    <w:rsid w:val="000C5859"/>
    <w:rsid w:val="000C5E44"/>
    <w:rsid w:val="000C6087"/>
    <w:rsid w:val="000C60CC"/>
    <w:rsid w:val="000D2BE5"/>
    <w:rsid w:val="000D5F0C"/>
    <w:rsid w:val="000D6D04"/>
    <w:rsid w:val="000E1551"/>
    <w:rsid w:val="000E3EFD"/>
    <w:rsid w:val="000E4FDD"/>
    <w:rsid w:val="000E6D2E"/>
    <w:rsid w:val="000F187D"/>
    <w:rsid w:val="000F3682"/>
    <w:rsid w:val="000F392F"/>
    <w:rsid w:val="00100D6A"/>
    <w:rsid w:val="001023F3"/>
    <w:rsid w:val="00105030"/>
    <w:rsid w:val="0010629E"/>
    <w:rsid w:val="00110B21"/>
    <w:rsid w:val="00111B55"/>
    <w:rsid w:val="00112C11"/>
    <w:rsid w:val="00113216"/>
    <w:rsid w:val="00114141"/>
    <w:rsid w:val="00114B3A"/>
    <w:rsid w:val="00114F35"/>
    <w:rsid w:val="00114F37"/>
    <w:rsid w:val="00115DED"/>
    <w:rsid w:val="001173BE"/>
    <w:rsid w:val="00117BA2"/>
    <w:rsid w:val="00120AEB"/>
    <w:rsid w:val="00121496"/>
    <w:rsid w:val="00121DA4"/>
    <w:rsid w:val="00122902"/>
    <w:rsid w:val="001253B5"/>
    <w:rsid w:val="00130158"/>
    <w:rsid w:val="00132C4F"/>
    <w:rsid w:val="0013465D"/>
    <w:rsid w:val="00134D67"/>
    <w:rsid w:val="00135DF9"/>
    <w:rsid w:val="001360A2"/>
    <w:rsid w:val="00137324"/>
    <w:rsid w:val="0013752C"/>
    <w:rsid w:val="00140D89"/>
    <w:rsid w:val="00141B34"/>
    <w:rsid w:val="00144BE1"/>
    <w:rsid w:val="00146624"/>
    <w:rsid w:val="001466DD"/>
    <w:rsid w:val="001569D4"/>
    <w:rsid w:val="00156D44"/>
    <w:rsid w:val="00166312"/>
    <w:rsid w:val="00173D37"/>
    <w:rsid w:val="00174DF5"/>
    <w:rsid w:val="00174EE1"/>
    <w:rsid w:val="001757CE"/>
    <w:rsid w:val="0018078D"/>
    <w:rsid w:val="0018096D"/>
    <w:rsid w:val="00182DD6"/>
    <w:rsid w:val="00184C46"/>
    <w:rsid w:val="00185298"/>
    <w:rsid w:val="00185CE5"/>
    <w:rsid w:val="001866B1"/>
    <w:rsid w:val="00186D74"/>
    <w:rsid w:val="001913D0"/>
    <w:rsid w:val="00197126"/>
    <w:rsid w:val="001977A6"/>
    <w:rsid w:val="001A1575"/>
    <w:rsid w:val="001A28C8"/>
    <w:rsid w:val="001A385A"/>
    <w:rsid w:val="001A49D8"/>
    <w:rsid w:val="001A587C"/>
    <w:rsid w:val="001A76DE"/>
    <w:rsid w:val="001B2335"/>
    <w:rsid w:val="001B7298"/>
    <w:rsid w:val="001B7A9B"/>
    <w:rsid w:val="001B7FDB"/>
    <w:rsid w:val="001C1647"/>
    <w:rsid w:val="001C1DD7"/>
    <w:rsid w:val="001C47F9"/>
    <w:rsid w:val="001C4D1A"/>
    <w:rsid w:val="001C5562"/>
    <w:rsid w:val="001D1194"/>
    <w:rsid w:val="001D1AC7"/>
    <w:rsid w:val="001D2707"/>
    <w:rsid w:val="001D420F"/>
    <w:rsid w:val="001D43F0"/>
    <w:rsid w:val="001D4757"/>
    <w:rsid w:val="001D553D"/>
    <w:rsid w:val="001D58B0"/>
    <w:rsid w:val="001D68F1"/>
    <w:rsid w:val="001D6CDC"/>
    <w:rsid w:val="001D7016"/>
    <w:rsid w:val="001D7F2B"/>
    <w:rsid w:val="001E1BC5"/>
    <w:rsid w:val="001E2769"/>
    <w:rsid w:val="001E2A98"/>
    <w:rsid w:val="001E3000"/>
    <w:rsid w:val="001E4457"/>
    <w:rsid w:val="001E6D85"/>
    <w:rsid w:val="001F1472"/>
    <w:rsid w:val="001F22A8"/>
    <w:rsid w:val="001F292E"/>
    <w:rsid w:val="001F333B"/>
    <w:rsid w:val="001F3C17"/>
    <w:rsid w:val="001F4E54"/>
    <w:rsid w:val="001F5B04"/>
    <w:rsid w:val="001F768C"/>
    <w:rsid w:val="001F7983"/>
    <w:rsid w:val="00200F2E"/>
    <w:rsid w:val="00201227"/>
    <w:rsid w:val="00201668"/>
    <w:rsid w:val="002025F9"/>
    <w:rsid w:val="00202B4F"/>
    <w:rsid w:val="00203D70"/>
    <w:rsid w:val="00203EB3"/>
    <w:rsid w:val="0020601B"/>
    <w:rsid w:val="00210BCA"/>
    <w:rsid w:val="00210BDC"/>
    <w:rsid w:val="0021107A"/>
    <w:rsid w:val="00211E48"/>
    <w:rsid w:val="00214D8F"/>
    <w:rsid w:val="0021560F"/>
    <w:rsid w:val="0022214C"/>
    <w:rsid w:val="002229B2"/>
    <w:rsid w:val="00231310"/>
    <w:rsid w:val="00231C5A"/>
    <w:rsid w:val="00233481"/>
    <w:rsid w:val="00233753"/>
    <w:rsid w:val="002355E7"/>
    <w:rsid w:val="00235ADF"/>
    <w:rsid w:val="0024218E"/>
    <w:rsid w:val="00245F4A"/>
    <w:rsid w:val="0024664F"/>
    <w:rsid w:val="002526C0"/>
    <w:rsid w:val="00255E35"/>
    <w:rsid w:val="00260D2A"/>
    <w:rsid w:val="00261F16"/>
    <w:rsid w:val="0026375E"/>
    <w:rsid w:val="002638FC"/>
    <w:rsid w:val="00264420"/>
    <w:rsid w:val="00265750"/>
    <w:rsid w:val="002657A6"/>
    <w:rsid w:val="002669FC"/>
    <w:rsid w:val="00267CE2"/>
    <w:rsid w:val="00270C44"/>
    <w:rsid w:val="00272A27"/>
    <w:rsid w:val="00275F7E"/>
    <w:rsid w:val="00277ED4"/>
    <w:rsid w:val="0028071B"/>
    <w:rsid w:val="00280848"/>
    <w:rsid w:val="00281C46"/>
    <w:rsid w:val="00282339"/>
    <w:rsid w:val="00285129"/>
    <w:rsid w:val="00285DF1"/>
    <w:rsid w:val="00286638"/>
    <w:rsid w:val="00286993"/>
    <w:rsid w:val="00287096"/>
    <w:rsid w:val="0028788C"/>
    <w:rsid w:val="00287E78"/>
    <w:rsid w:val="00294959"/>
    <w:rsid w:val="00295746"/>
    <w:rsid w:val="00296155"/>
    <w:rsid w:val="00297328"/>
    <w:rsid w:val="002A00A1"/>
    <w:rsid w:val="002A1B2F"/>
    <w:rsid w:val="002A2369"/>
    <w:rsid w:val="002A425E"/>
    <w:rsid w:val="002A7A91"/>
    <w:rsid w:val="002B051C"/>
    <w:rsid w:val="002B0ABE"/>
    <w:rsid w:val="002B1031"/>
    <w:rsid w:val="002B1F49"/>
    <w:rsid w:val="002B3204"/>
    <w:rsid w:val="002B5754"/>
    <w:rsid w:val="002B69A0"/>
    <w:rsid w:val="002C2AE3"/>
    <w:rsid w:val="002C3088"/>
    <w:rsid w:val="002C314B"/>
    <w:rsid w:val="002C330E"/>
    <w:rsid w:val="002C3BBB"/>
    <w:rsid w:val="002C5828"/>
    <w:rsid w:val="002C6157"/>
    <w:rsid w:val="002C6F0B"/>
    <w:rsid w:val="002D0E86"/>
    <w:rsid w:val="002D276F"/>
    <w:rsid w:val="002D3593"/>
    <w:rsid w:val="002D3D30"/>
    <w:rsid w:val="002D4893"/>
    <w:rsid w:val="002D5308"/>
    <w:rsid w:val="002D5951"/>
    <w:rsid w:val="002D5A60"/>
    <w:rsid w:val="002D7CD4"/>
    <w:rsid w:val="002E0C7B"/>
    <w:rsid w:val="002E21D9"/>
    <w:rsid w:val="002E4CC2"/>
    <w:rsid w:val="002E67A0"/>
    <w:rsid w:val="002F03D3"/>
    <w:rsid w:val="002F121C"/>
    <w:rsid w:val="002F186E"/>
    <w:rsid w:val="002F23E1"/>
    <w:rsid w:val="002F29DB"/>
    <w:rsid w:val="002F679F"/>
    <w:rsid w:val="002F74E5"/>
    <w:rsid w:val="002F75AD"/>
    <w:rsid w:val="002F7739"/>
    <w:rsid w:val="0030391B"/>
    <w:rsid w:val="003040E3"/>
    <w:rsid w:val="00305275"/>
    <w:rsid w:val="003065C6"/>
    <w:rsid w:val="0030731D"/>
    <w:rsid w:val="003076C9"/>
    <w:rsid w:val="0031019D"/>
    <w:rsid w:val="003111CD"/>
    <w:rsid w:val="00312326"/>
    <w:rsid w:val="00316E37"/>
    <w:rsid w:val="00320E9C"/>
    <w:rsid w:val="0032149E"/>
    <w:rsid w:val="00321F9E"/>
    <w:rsid w:val="00323A78"/>
    <w:rsid w:val="003265C5"/>
    <w:rsid w:val="00326996"/>
    <w:rsid w:val="00326B9F"/>
    <w:rsid w:val="00332133"/>
    <w:rsid w:val="00332EDB"/>
    <w:rsid w:val="00336EA6"/>
    <w:rsid w:val="00337308"/>
    <w:rsid w:val="00337F22"/>
    <w:rsid w:val="003406B6"/>
    <w:rsid w:val="00341CAC"/>
    <w:rsid w:val="003424EC"/>
    <w:rsid w:val="003445F8"/>
    <w:rsid w:val="00345F82"/>
    <w:rsid w:val="0034615E"/>
    <w:rsid w:val="00346661"/>
    <w:rsid w:val="00347158"/>
    <w:rsid w:val="00350295"/>
    <w:rsid w:val="00354DFF"/>
    <w:rsid w:val="003554CF"/>
    <w:rsid w:val="00356F71"/>
    <w:rsid w:val="003576EA"/>
    <w:rsid w:val="0035785C"/>
    <w:rsid w:val="00363760"/>
    <w:rsid w:val="0036413D"/>
    <w:rsid w:val="00365388"/>
    <w:rsid w:val="003669B6"/>
    <w:rsid w:val="0037051F"/>
    <w:rsid w:val="003721D1"/>
    <w:rsid w:val="00376506"/>
    <w:rsid w:val="00377816"/>
    <w:rsid w:val="00381E26"/>
    <w:rsid w:val="003835C7"/>
    <w:rsid w:val="003839DD"/>
    <w:rsid w:val="00385379"/>
    <w:rsid w:val="00385B65"/>
    <w:rsid w:val="00386B03"/>
    <w:rsid w:val="003877BE"/>
    <w:rsid w:val="00387B40"/>
    <w:rsid w:val="0039086A"/>
    <w:rsid w:val="00391041"/>
    <w:rsid w:val="00391966"/>
    <w:rsid w:val="0039346A"/>
    <w:rsid w:val="00394121"/>
    <w:rsid w:val="00395922"/>
    <w:rsid w:val="003965B4"/>
    <w:rsid w:val="00397606"/>
    <w:rsid w:val="00397FEB"/>
    <w:rsid w:val="003A0157"/>
    <w:rsid w:val="003A0489"/>
    <w:rsid w:val="003A2D2D"/>
    <w:rsid w:val="003A7E1D"/>
    <w:rsid w:val="003A7EB2"/>
    <w:rsid w:val="003B154C"/>
    <w:rsid w:val="003B4DD7"/>
    <w:rsid w:val="003B66FA"/>
    <w:rsid w:val="003C3173"/>
    <w:rsid w:val="003C3EDD"/>
    <w:rsid w:val="003C3FCC"/>
    <w:rsid w:val="003C42C4"/>
    <w:rsid w:val="003C63BB"/>
    <w:rsid w:val="003C6C18"/>
    <w:rsid w:val="003C7F75"/>
    <w:rsid w:val="003D1A13"/>
    <w:rsid w:val="003D1CFD"/>
    <w:rsid w:val="003D321D"/>
    <w:rsid w:val="003D7273"/>
    <w:rsid w:val="003E1CFD"/>
    <w:rsid w:val="003E2DE7"/>
    <w:rsid w:val="003E42B5"/>
    <w:rsid w:val="003E4AA4"/>
    <w:rsid w:val="003F11D7"/>
    <w:rsid w:val="003F3598"/>
    <w:rsid w:val="003F690A"/>
    <w:rsid w:val="003F7356"/>
    <w:rsid w:val="003F7F64"/>
    <w:rsid w:val="004038CE"/>
    <w:rsid w:val="00404B95"/>
    <w:rsid w:val="00405E39"/>
    <w:rsid w:val="00406010"/>
    <w:rsid w:val="00412975"/>
    <w:rsid w:val="00412CE4"/>
    <w:rsid w:val="00414066"/>
    <w:rsid w:val="00414A8D"/>
    <w:rsid w:val="00415101"/>
    <w:rsid w:val="00415877"/>
    <w:rsid w:val="00416D4B"/>
    <w:rsid w:val="0041733C"/>
    <w:rsid w:val="0042173E"/>
    <w:rsid w:val="0042353D"/>
    <w:rsid w:val="004261E6"/>
    <w:rsid w:val="00427A9A"/>
    <w:rsid w:val="00432DF1"/>
    <w:rsid w:val="00433BD7"/>
    <w:rsid w:val="00436BA3"/>
    <w:rsid w:val="004429E8"/>
    <w:rsid w:val="00442B0D"/>
    <w:rsid w:val="00443D41"/>
    <w:rsid w:val="00451131"/>
    <w:rsid w:val="00452844"/>
    <w:rsid w:val="00452BC6"/>
    <w:rsid w:val="0045337D"/>
    <w:rsid w:val="00454694"/>
    <w:rsid w:val="0045491A"/>
    <w:rsid w:val="004569A4"/>
    <w:rsid w:val="00457611"/>
    <w:rsid w:val="00461C79"/>
    <w:rsid w:val="00463094"/>
    <w:rsid w:val="004650F8"/>
    <w:rsid w:val="00467980"/>
    <w:rsid w:val="004710EB"/>
    <w:rsid w:val="00472B70"/>
    <w:rsid w:val="004748E9"/>
    <w:rsid w:val="004818AF"/>
    <w:rsid w:val="0048193F"/>
    <w:rsid w:val="00482ABC"/>
    <w:rsid w:val="00484733"/>
    <w:rsid w:val="00484DD8"/>
    <w:rsid w:val="00485448"/>
    <w:rsid w:val="00493C78"/>
    <w:rsid w:val="00493CE3"/>
    <w:rsid w:val="004960EB"/>
    <w:rsid w:val="00497E33"/>
    <w:rsid w:val="004A06F4"/>
    <w:rsid w:val="004A386F"/>
    <w:rsid w:val="004A3912"/>
    <w:rsid w:val="004A69FD"/>
    <w:rsid w:val="004B0950"/>
    <w:rsid w:val="004B098F"/>
    <w:rsid w:val="004B3AB3"/>
    <w:rsid w:val="004B6855"/>
    <w:rsid w:val="004C37DC"/>
    <w:rsid w:val="004C37F6"/>
    <w:rsid w:val="004C4AE6"/>
    <w:rsid w:val="004D126E"/>
    <w:rsid w:val="004D37E2"/>
    <w:rsid w:val="004D39CA"/>
    <w:rsid w:val="004D532A"/>
    <w:rsid w:val="004D568E"/>
    <w:rsid w:val="004D5698"/>
    <w:rsid w:val="004E788C"/>
    <w:rsid w:val="004E7998"/>
    <w:rsid w:val="004E7B9D"/>
    <w:rsid w:val="004F199A"/>
    <w:rsid w:val="004F315A"/>
    <w:rsid w:val="004F31C8"/>
    <w:rsid w:val="004F3A80"/>
    <w:rsid w:val="004F3D0B"/>
    <w:rsid w:val="004F754C"/>
    <w:rsid w:val="004F7B59"/>
    <w:rsid w:val="00500B51"/>
    <w:rsid w:val="005025DB"/>
    <w:rsid w:val="005057F4"/>
    <w:rsid w:val="00505947"/>
    <w:rsid w:val="00507AA2"/>
    <w:rsid w:val="00511D88"/>
    <w:rsid w:val="00515836"/>
    <w:rsid w:val="00515E02"/>
    <w:rsid w:val="00516A72"/>
    <w:rsid w:val="00516C04"/>
    <w:rsid w:val="00520EF5"/>
    <w:rsid w:val="005233B6"/>
    <w:rsid w:val="0052491C"/>
    <w:rsid w:val="005249BF"/>
    <w:rsid w:val="00524F33"/>
    <w:rsid w:val="0052522E"/>
    <w:rsid w:val="005254D3"/>
    <w:rsid w:val="00530282"/>
    <w:rsid w:val="00532CEE"/>
    <w:rsid w:val="0054177F"/>
    <w:rsid w:val="00542004"/>
    <w:rsid w:val="00543D8B"/>
    <w:rsid w:val="00544DFC"/>
    <w:rsid w:val="00545B88"/>
    <w:rsid w:val="0054611C"/>
    <w:rsid w:val="0054662C"/>
    <w:rsid w:val="00551F0E"/>
    <w:rsid w:val="00551F6C"/>
    <w:rsid w:val="0055288D"/>
    <w:rsid w:val="00552E08"/>
    <w:rsid w:val="00554EA2"/>
    <w:rsid w:val="00554EC6"/>
    <w:rsid w:val="00561FBE"/>
    <w:rsid w:val="00564179"/>
    <w:rsid w:val="00564EC7"/>
    <w:rsid w:val="00564F53"/>
    <w:rsid w:val="00567810"/>
    <w:rsid w:val="00572121"/>
    <w:rsid w:val="005722FF"/>
    <w:rsid w:val="005728B2"/>
    <w:rsid w:val="005728D2"/>
    <w:rsid w:val="005746D8"/>
    <w:rsid w:val="0057473C"/>
    <w:rsid w:val="00574C0C"/>
    <w:rsid w:val="00580DE5"/>
    <w:rsid w:val="00581441"/>
    <w:rsid w:val="00583777"/>
    <w:rsid w:val="005843CD"/>
    <w:rsid w:val="00592010"/>
    <w:rsid w:val="005931A5"/>
    <w:rsid w:val="005933D9"/>
    <w:rsid w:val="00593A7A"/>
    <w:rsid w:val="00594698"/>
    <w:rsid w:val="005946A5"/>
    <w:rsid w:val="00596A6E"/>
    <w:rsid w:val="005A1BB3"/>
    <w:rsid w:val="005A1E86"/>
    <w:rsid w:val="005A31AA"/>
    <w:rsid w:val="005A4220"/>
    <w:rsid w:val="005A71E2"/>
    <w:rsid w:val="005B313C"/>
    <w:rsid w:val="005B421E"/>
    <w:rsid w:val="005B5437"/>
    <w:rsid w:val="005B5D23"/>
    <w:rsid w:val="005B67F8"/>
    <w:rsid w:val="005C1984"/>
    <w:rsid w:val="005C2CE8"/>
    <w:rsid w:val="005C30FA"/>
    <w:rsid w:val="005C3F92"/>
    <w:rsid w:val="005C4B98"/>
    <w:rsid w:val="005C5A79"/>
    <w:rsid w:val="005C5CDC"/>
    <w:rsid w:val="005C70DE"/>
    <w:rsid w:val="005C7331"/>
    <w:rsid w:val="005C7A9C"/>
    <w:rsid w:val="005D082C"/>
    <w:rsid w:val="005D1810"/>
    <w:rsid w:val="005D1946"/>
    <w:rsid w:val="005D1AD6"/>
    <w:rsid w:val="005E7643"/>
    <w:rsid w:val="005E78C6"/>
    <w:rsid w:val="005E798B"/>
    <w:rsid w:val="005F2654"/>
    <w:rsid w:val="005F6678"/>
    <w:rsid w:val="005F757B"/>
    <w:rsid w:val="00603D1A"/>
    <w:rsid w:val="00603DBD"/>
    <w:rsid w:val="00605846"/>
    <w:rsid w:val="00606DB6"/>
    <w:rsid w:val="00610A8B"/>
    <w:rsid w:val="00612700"/>
    <w:rsid w:val="0061371A"/>
    <w:rsid w:val="00613C36"/>
    <w:rsid w:val="00620207"/>
    <w:rsid w:val="00623D8A"/>
    <w:rsid w:val="00625200"/>
    <w:rsid w:val="00625D56"/>
    <w:rsid w:val="00626452"/>
    <w:rsid w:val="00627494"/>
    <w:rsid w:val="00627AB3"/>
    <w:rsid w:val="0063497E"/>
    <w:rsid w:val="00634B63"/>
    <w:rsid w:val="0063635C"/>
    <w:rsid w:val="00642B71"/>
    <w:rsid w:val="00642BDC"/>
    <w:rsid w:val="0064315A"/>
    <w:rsid w:val="00643A32"/>
    <w:rsid w:val="00645C23"/>
    <w:rsid w:val="00646BF4"/>
    <w:rsid w:val="00650CE0"/>
    <w:rsid w:val="00652BE2"/>
    <w:rsid w:val="00652D65"/>
    <w:rsid w:val="006547D5"/>
    <w:rsid w:val="00654846"/>
    <w:rsid w:val="00657721"/>
    <w:rsid w:val="006600E7"/>
    <w:rsid w:val="0066091D"/>
    <w:rsid w:val="006635D3"/>
    <w:rsid w:val="00663B2E"/>
    <w:rsid w:val="00663E52"/>
    <w:rsid w:val="00665879"/>
    <w:rsid w:val="00665916"/>
    <w:rsid w:val="00666379"/>
    <w:rsid w:val="0067013F"/>
    <w:rsid w:val="00671599"/>
    <w:rsid w:val="00671B74"/>
    <w:rsid w:val="006751E9"/>
    <w:rsid w:val="006766B5"/>
    <w:rsid w:val="00677419"/>
    <w:rsid w:val="00677F6F"/>
    <w:rsid w:val="006860DC"/>
    <w:rsid w:val="006860FF"/>
    <w:rsid w:val="0068691A"/>
    <w:rsid w:val="006877C1"/>
    <w:rsid w:val="00687DFC"/>
    <w:rsid w:val="006911E9"/>
    <w:rsid w:val="00692186"/>
    <w:rsid w:val="00692A03"/>
    <w:rsid w:val="00692A4E"/>
    <w:rsid w:val="00694BC5"/>
    <w:rsid w:val="00695400"/>
    <w:rsid w:val="006977C4"/>
    <w:rsid w:val="006A19B2"/>
    <w:rsid w:val="006A19BC"/>
    <w:rsid w:val="006A2492"/>
    <w:rsid w:val="006A2CEF"/>
    <w:rsid w:val="006A54D5"/>
    <w:rsid w:val="006B15E6"/>
    <w:rsid w:val="006B1D33"/>
    <w:rsid w:val="006B2C53"/>
    <w:rsid w:val="006B5F55"/>
    <w:rsid w:val="006B66C3"/>
    <w:rsid w:val="006B7D48"/>
    <w:rsid w:val="006C049D"/>
    <w:rsid w:val="006C0BBB"/>
    <w:rsid w:val="006D04F8"/>
    <w:rsid w:val="006D09EE"/>
    <w:rsid w:val="006D14CC"/>
    <w:rsid w:val="006D3034"/>
    <w:rsid w:val="006D39AB"/>
    <w:rsid w:val="006D6D29"/>
    <w:rsid w:val="006E6019"/>
    <w:rsid w:val="006E68A7"/>
    <w:rsid w:val="006F22A1"/>
    <w:rsid w:val="006F3A8D"/>
    <w:rsid w:val="00702406"/>
    <w:rsid w:val="00711626"/>
    <w:rsid w:val="0071320F"/>
    <w:rsid w:val="007140B7"/>
    <w:rsid w:val="00716B92"/>
    <w:rsid w:val="00721129"/>
    <w:rsid w:val="007273D2"/>
    <w:rsid w:val="007274D2"/>
    <w:rsid w:val="00730081"/>
    <w:rsid w:val="00732DA5"/>
    <w:rsid w:val="0074032A"/>
    <w:rsid w:val="00741280"/>
    <w:rsid w:val="007443BD"/>
    <w:rsid w:val="00744402"/>
    <w:rsid w:val="007445A3"/>
    <w:rsid w:val="00744D66"/>
    <w:rsid w:val="00745E68"/>
    <w:rsid w:val="00745F19"/>
    <w:rsid w:val="00751E25"/>
    <w:rsid w:val="00752E13"/>
    <w:rsid w:val="007557E8"/>
    <w:rsid w:val="00757758"/>
    <w:rsid w:val="00762AE8"/>
    <w:rsid w:val="007631D3"/>
    <w:rsid w:val="00771590"/>
    <w:rsid w:val="0077161D"/>
    <w:rsid w:val="007753A5"/>
    <w:rsid w:val="00776771"/>
    <w:rsid w:val="00781FDD"/>
    <w:rsid w:val="007829EE"/>
    <w:rsid w:val="0078434A"/>
    <w:rsid w:val="00784B8C"/>
    <w:rsid w:val="00785C54"/>
    <w:rsid w:val="00791738"/>
    <w:rsid w:val="007A04B8"/>
    <w:rsid w:val="007A1BB8"/>
    <w:rsid w:val="007A5606"/>
    <w:rsid w:val="007A7593"/>
    <w:rsid w:val="007A7FE6"/>
    <w:rsid w:val="007B044B"/>
    <w:rsid w:val="007B04F7"/>
    <w:rsid w:val="007B072F"/>
    <w:rsid w:val="007B0E66"/>
    <w:rsid w:val="007B371E"/>
    <w:rsid w:val="007B5748"/>
    <w:rsid w:val="007B5C35"/>
    <w:rsid w:val="007B66F8"/>
    <w:rsid w:val="007B6A13"/>
    <w:rsid w:val="007C003E"/>
    <w:rsid w:val="007C11E1"/>
    <w:rsid w:val="007C2765"/>
    <w:rsid w:val="007C37BE"/>
    <w:rsid w:val="007D0BEB"/>
    <w:rsid w:val="007D3B71"/>
    <w:rsid w:val="007D4A2B"/>
    <w:rsid w:val="007D5A0B"/>
    <w:rsid w:val="007E00DE"/>
    <w:rsid w:val="007E014D"/>
    <w:rsid w:val="007E10E3"/>
    <w:rsid w:val="007E4F54"/>
    <w:rsid w:val="007E5BC8"/>
    <w:rsid w:val="007E6772"/>
    <w:rsid w:val="007E73A9"/>
    <w:rsid w:val="007F0247"/>
    <w:rsid w:val="007F09B9"/>
    <w:rsid w:val="007F0CBB"/>
    <w:rsid w:val="007F107E"/>
    <w:rsid w:val="007F2805"/>
    <w:rsid w:val="007F2B34"/>
    <w:rsid w:val="007F4825"/>
    <w:rsid w:val="007F5570"/>
    <w:rsid w:val="007F660B"/>
    <w:rsid w:val="007F666B"/>
    <w:rsid w:val="007F70DB"/>
    <w:rsid w:val="007F74CE"/>
    <w:rsid w:val="007F7E09"/>
    <w:rsid w:val="0080037E"/>
    <w:rsid w:val="00802064"/>
    <w:rsid w:val="008047C3"/>
    <w:rsid w:val="00806D17"/>
    <w:rsid w:val="00810FC0"/>
    <w:rsid w:val="008111D1"/>
    <w:rsid w:val="00813474"/>
    <w:rsid w:val="008138AB"/>
    <w:rsid w:val="008138CA"/>
    <w:rsid w:val="0081628F"/>
    <w:rsid w:val="008171EA"/>
    <w:rsid w:val="00817638"/>
    <w:rsid w:val="00817BAB"/>
    <w:rsid w:val="00817D32"/>
    <w:rsid w:val="0082132F"/>
    <w:rsid w:val="00823423"/>
    <w:rsid w:val="00823FDA"/>
    <w:rsid w:val="00824198"/>
    <w:rsid w:val="00824F46"/>
    <w:rsid w:val="00830824"/>
    <w:rsid w:val="00830904"/>
    <w:rsid w:val="00834E05"/>
    <w:rsid w:val="00835583"/>
    <w:rsid w:val="008356A0"/>
    <w:rsid w:val="00835C12"/>
    <w:rsid w:val="00836B86"/>
    <w:rsid w:val="00842BC3"/>
    <w:rsid w:val="00844A09"/>
    <w:rsid w:val="00846896"/>
    <w:rsid w:val="00846AF9"/>
    <w:rsid w:val="008477B2"/>
    <w:rsid w:val="00851AC7"/>
    <w:rsid w:val="00851EEC"/>
    <w:rsid w:val="00854C11"/>
    <w:rsid w:val="00854ED8"/>
    <w:rsid w:val="0085519B"/>
    <w:rsid w:val="00856065"/>
    <w:rsid w:val="00857AA3"/>
    <w:rsid w:val="00857E5D"/>
    <w:rsid w:val="00860356"/>
    <w:rsid w:val="00860B7B"/>
    <w:rsid w:val="00861A2B"/>
    <w:rsid w:val="00861B76"/>
    <w:rsid w:val="0086319F"/>
    <w:rsid w:val="0086406A"/>
    <w:rsid w:val="00864116"/>
    <w:rsid w:val="0086457E"/>
    <w:rsid w:val="00864743"/>
    <w:rsid w:val="00864B8F"/>
    <w:rsid w:val="00864F5F"/>
    <w:rsid w:val="0086567D"/>
    <w:rsid w:val="00865E37"/>
    <w:rsid w:val="00866B9E"/>
    <w:rsid w:val="008700D3"/>
    <w:rsid w:val="008732E5"/>
    <w:rsid w:val="0088178B"/>
    <w:rsid w:val="008817AC"/>
    <w:rsid w:val="00883A67"/>
    <w:rsid w:val="0088419A"/>
    <w:rsid w:val="0088477C"/>
    <w:rsid w:val="00885616"/>
    <w:rsid w:val="00887D51"/>
    <w:rsid w:val="00892A38"/>
    <w:rsid w:val="00893BEE"/>
    <w:rsid w:val="008946B0"/>
    <w:rsid w:val="0089514E"/>
    <w:rsid w:val="0089706D"/>
    <w:rsid w:val="008971F8"/>
    <w:rsid w:val="008A1246"/>
    <w:rsid w:val="008A22CE"/>
    <w:rsid w:val="008A3783"/>
    <w:rsid w:val="008A5377"/>
    <w:rsid w:val="008A5600"/>
    <w:rsid w:val="008A629D"/>
    <w:rsid w:val="008A7471"/>
    <w:rsid w:val="008A7B0A"/>
    <w:rsid w:val="008B1C2E"/>
    <w:rsid w:val="008B4583"/>
    <w:rsid w:val="008B63D6"/>
    <w:rsid w:val="008B7CCD"/>
    <w:rsid w:val="008C0FB4"/>
    <w:rsid w:val="008C2893"/>
    <w:rsid w:val="008C3EC6"/>
    <w:rsid w:val="008C627F"/>
    <w:rsid w:val="008D0762"/>
    <w:rsid w:val="008D1405"/>
    <w:rsid w:val="008D1EDF"/>
    <w:rsid w:val="008D3901"/>
    <w:rsid w:val="008D785F"/>
    <w:rsid w:val="008D7C77"/>
    <w:rsid w:val="008E057D"/>
    <w:rsid w:val="008E36B5"/>
    <w:rsid w:val="008E494F"/>
    <w:rsid w:val="008F0D43"/>
    <w:rsid w:val="008F5735"/>
    <w:rsid w:val="008F6175"/>
    <w:rsid w:val="008F7B17"/>
    <w:rsid w:val="008F7FC9"/>
    <w:rsid w:val="00901D12"/>
    <w:rsid w:val="00902391"/>
    <w:rsid w:val="00902611"/>
    <w:rsid w:val="00902F00"/>
    <w:rsid w:val="00904500"/>
    <w:rsid w:val="00910590"/>
    <w:rsid w:val="009115AC"/>
    <w:rsid w:val="00914369"/>
    <w:rsid w:val="009154F6"/>
    <w:rsid w:val="0091781C"/>
    <w:rsid w:val="00917A12"/>
    <w:rsid w:val="00921676"/>
    <w:rsid w:val="00921DF1"/>
    <w:rsid w:val="009234C8"/>
    <w:rsid w:val="00924819"/>
    <w:rsid w:val="00926BB7"/>
    <w:rsid w:val="0093106B"/>
    <w:rsid w:val="009355C5"/>
    <w:rsid w:val="0093691A"/>
    <w:rsid w:val="00940451"/>
    <w:rsid w:val="00941BA3"/>
    <w:rsid w:val="00943B88"/>
    <w:rsid w:val="00945138"/>
    <w:rsid w:val="00947576"/>
    <w:rsid w:val="00950840"/>
    <w:rsid w:val="00951DBD"/>
    <w:rsid w:val="0095218C"/>
    <w:rsid w:val="009528CE"/>
    <w:rsid w:val="00952FD5"/>
    <w:rsid w:val="00955B14"/>
    <w:rsid w:val="009565DB"/>
    <w:rsid w:val="00956C88"/>
    <w:rsid w:val="00957678"/>
    <w:rsid w:val="009623B0"/>
    <w:rsid w:val="0096388A"/>
    <w:rsid w:val="00965641"/>
    <w:rsid w:val="0096717C"/>
    <w:rsid w:val="00973973"/>
    <w:rsid w:val="00974198"/>
    <w:rsid w:val="00974721"/>
    <w:rsid w:val="009748D9"/>
    <w:rsid w:val="00974E53"/>
    <w:rsid w:val="0097516D"/>
    <w:rsid w:val="00976470"/>
    <w:rsid w:val="00980DBE"/>
    <w:rsid w:val="009858AE"/>
    <w:rsid w:val="0098614B"/>
    <w:rsid w:val="00986BAC"/>
    <w:rsid w:val="00987E8B"/>
    <w:rsid w:val="009903DC"/>
    <w:rsid w:val="009953FD"/>
    <w:rsid w:val="009A1366"/>
    <w:rsid w:val="009A5045"/>
    <w:rsid w:val="009A550C"/>
    <w:rsid w:val="009B6981"/>
    <w:rsid w:val="009B7ADA"/>
    <w:rsid w:val="009B7B18"/>
    <w:rsid w:val="009C4538"/>
    <w:rsid w:val="009C571D"/>
    <w:rsid w:val="009C5FEC"/>
    <w:rsid w:val="009C75D8"/>
    <w:rsid w:val="009D2AD3"/>
    <w:rsid w:val="009D2FCC"/>
    <w:rsid w:val="009D48E7"/>
    <w:rsid w:val="009D65F0"/>
    <w:rsid w:val="009D663A"/>
    <w:rsid w:val="009E4AE4"/>
    <w:rsid w:val="009E73A7"/>
    <w:rsid w:val="009F088E"/>
    <w:rsid w:val="009F090B"/>
    <w:rsid w:val="009F0FE2"/>
    <w:rsid w:val="009F18B0"/>
    <w:rsid w:val="009F32A1"/>
    <w:rsid w:val="009F3A3D"/>
    <w:rsid w:val="009F4F97"/>
    <w:rsid w:val="009F556F"/>
    <w:rsid w:val="009F7221"/>
    <w:rsid w:val="00A049BF"/>
    <w:rsid w:val="00A05E47"/>
    <w:rsid w:val="00A05F4F"/>
    <w:rsid w:val="00A062A6"/>
    <w:rsid w:val="00A123A8"/>
    <w:rsid w:val="00A162D4"/>
    <w:rsid w:val="00A16FD1"/>
    <w:rsid w:val="00A201DE"/>
    <w:rsid w:val="00A2229B"/>
    <w:rsid w:val="00A30E38"/>
    <w:rsid w:val="00A322AD"/>
    <w:rsid w:val="00A34100"/>
    <w:rsid w:val="00A34712"/>
    <w:rsid w:val="00A35502"/>
    <w:rsid w:val="00A424B4"/>
    <w:rsid w:val="00A43580"/>
    <w:rsid w:val="00A443E2"/>
    <w:rsid w:val="00A44DF1"/>
    <w:rsid w:val="00A4549D"/>
    <w:rsid w:val="00A50D2D"/>
    <w:rsid w:val="00A518B4"/>
    <w:rsid w:val="00A544B7"/>
    <w:rsid w:val="00A5478F"/>
    <w:rsid w:val="00A55E07"/>
    <w:rsid w:val="00A563D9"/>
    <w:rsid w:val="00A60207"/>
    <w:rsid w:val="00A61C1D"/>
    <w:rsid w:val="00A6575F"/>
    <w:rsid w:val="00A66CF8"/>
    <w:rsid w:val="00A71DB7"/>
    <w:rsid w:val="00A779F5"/>
    <w:rsid w:val="00A81DEA"/>
    <w:rsid w:val="00A8261C"/>
    <w:rsid w:val="00A83642"/>
    <w:rsid w:val="00A85775"/>
    <w:rsid w:val="00A92F65"/>
    <w:rsid w:val="00A93641"/>
    <w:rsid w:val="00A94CB0"/>
    <w:rsid w:val="00A9664A"/>
    <w:rsid w:val="00A97ED7"/>
    <w:rsid w:val="00AA3050"/>
    <w:rsid w:val="00AA58A3"/>
    <w:rsid w:val="00AB2A59"/>
    <w:rsid w:val="00AB38E4"/>
    <w:rsid w:val="00AB5FD4"/>
    <w:rsid w:val="00AB70B5"/>
    <w:rsid w:val="00AB75FC"/>
    <w:rsid w:val="00AC0F68"/>
    <w:rsid w:val="00AC47A0"/>
    <w:rsid w:val="00AD10B7"/>
    <w:rsid w:val="00AD11BD"/>
    <w:rsid w:val="00AD1275"/>
    <w:rsid w:val="00AD3752"/>
    <w:rsid w:val="00AD3A77"/>
    <w:rsid w:val="00AD4B5F"/>
    <w:rsid w:val="00AD5A2E"/>
    <w:rsid w:val="00AD5F62"/>
    <w:rsid w:val="00AD6581"/>
    <w:rsid w:val="00AD721C"/>
    <w:rsid w:val="00AE209D"/>
    <w:rsid w:val="00AE3520"/>
    <w:rsid w:val="00AE49D1"/>
    <w:rsid w:val="00AE4AB4"/>
    <w:rsid w:val="00AF0712"/>
    <w:rsid w:val="00AF18B0"/>
    <w:rsid w:val="00AF1CD5"/>
    <w:rsid w:val="00AF5F64"/>
    <w:rsid w:val="00AF6AF6"/>
    <w:rsid w:val="00B00567"/>
    <w:rsid w:val="00B00692"/>
    <w:rsid w:val="00B01D5E"/>
    <w:rsid w:val="00B036BD"/>
    <w:rsid w:val="00B04ED8"/>
    <w:rsid w:val="00B0618B"/>
    <w:rsid w:val="00B07039"/>
    <w:rsid w:val="00B114DB"/>
    <w:rsid w:val="00B130B3"/>
    <w:rsid w:val="00B14AAA"/>
    <w:rsid w:val="00B15F84"/>
    <w:rsid w:val="00B16AD6"/>
    <w:rsid w:val="00B16EF6"/>
    <w:rsid w:val="00B17E27"/>
    <w:rsid w:val="00B210A9"/>
    <w:rsid w:val="00B239D0"/>
    <w:rsid w:val="00B23E12"/>
    <w:rsid w:val="00B247BF"/>
    <w:rsid w:val="00B27093"/>
    <w:rsid w:val="00B27618"/>
    <w:rsid w:val="00B3052D"/>
    <w:rsid w:val="00B30C7D"/>
    <w:rsid w:val="00B30F72"/>
    <w:rsid w:val="00B358F7"/>
    <w:rsid w:val="00B40973"/>
    <w:rsid w:val="00B432BE"/>
    <w:rsid w:val="00B432E0"/>
    <w:rsid w:val="00B50B22"/>
    <w:rsid w:val="00B516CA"/>
    <w:rsid w:val="00B52079"/>
    <w:rsid w:val="00B528EB"/>
    <w:rsid w:val="00B5388D"/>
    <w:rsid w:val="00B53CA1"/>
    <w:rsid w:val="00B54F84"/>
    <w:rsid w:val="00B5603F"/>
    <w:rsid w:val="00B576FF"/>
    <w:rsid w:val="00B57ACB"/>
    <w:rsid w:val="00B57FEB"/>
    <w:rsid w:val="00B60544"/>
    <w:rsid w:val="00B60B6A"/>
    <w:rsid w:val="00B614E9"/>
    <w:rsid w:val="00B64B34"/>
    <w:rsid w:val="00B70698"/>
    <w:rsid w:val="00B73D27"/>
    <w:rsid w:val="00B7423B"/>
    <w:rsid w:val="00B74FA6"/>
    <w:rsid w:val="00B75FD5"/>
    <w:rsid w:val="00B8111B"/>
    <w:rsid w:val="00B81CCA"/>
    <w:rsid w:val="00B828FD"/>
    <w:rsid w:val="00B8610D"/>
    <w:rsid w:val="00B874AF"/>
    <w:rsid w:val="00B8756D"/>
    <w:rsid w:val="00B93A28"/>
    <w:rsid w:val="00B9420A"/>
    <w:rsid w:val="00B9522B"/>
    <w:rsid w:val="00BA00E0"/>
    <w:rsid w:val="00BA0441"/>
    <w:rsid w:val="00BA0AE4"/>
    <w:rsid w:val="00BA1132"/>
    <w:rsid w:val="00BA12F5"/>
    <w:rsid w:val="00BA14BF"/>
    <w:rsid w:val="00BA24DD"/>
    <w:rsid w:val="00BA27BE"/>
    <w:rsid w:val="00BA3283"/>
    <w:rsid w:val="00BA3302"/>
    <w:rsid w:val="00BB309D"/>
    <w:rsid w:val="00BB4C25"/>
    <w:rsid w:val="00BB53F5"/>
    <w:rsid w:val="00BB6035"/>
    <w:rsid w:val="00BB6061"/>
    <w:rsid w:val="00BB6512"/>
    <w:rsid w:val="00BB7E55"/>
    <w:rsid w:val="00BC2047"/>
    <w:rsid w:val="00BC3293"/>
    <w:rsid w:val="00BC5649"/>
    <w:rsid w:val="00BD0917"/>
    <w:rsid w:val="00BD19A8"/>
    <w:rsid w:val="00BD3C64"/>
    <w:rsid w:val="00BD3EFB"/>
    <w:rsid w:val="00BD510C"/>
    <w:rsid w:val="00BD5E8B"/>
    <w:rsid w:val="00BD5F1B"/>
    <w:rsid w:val="00BD69E1"/>
    <w:rsid w:val="00BE1DF2"/>
    <w:rsid w:val="00BE397E"/>
    <w:rsid w:val="00BE4FE8"/>
    <w:rsid w:val="00BF1822"/>
    <w:rsid w:val="00BF3D8E"/>
    <w:rsid w:val="00BF484F"/>
    <w:rsid w:val="00BF4B04"/>
    <w:rsid w:val="00BF7FC1"/>
    <w:rsid w:val="00C01776"/>
    <w:rsid w:val="00C04B2E"/>
    <w:rsid w:val="00C058CD"/>
    <w:rsid w:val="00C05942"/>
    <w:rsid w:val="00C06C65"/>
    <w:rsid w:val="00C0736F"/>
    <w:rsid w:val="00C10382"/>
    <w:rsid w:val="00C104A1"/>
    <w:rsid w:val="00C16781"/>
    <w:rsid w:val="00C2003B"/>
    <w:rsid w:val="00C22685"/>
    <w:rsid w:val="00C227A6"/>
    <w:rsid w:val="00C25115"/>
    <w:rsid w:val="00C273AE"/>
    <w:rsid w:val="00C2749D"/>
    <w:rsid w:val="00C27DA1"/>
    <w:rsid w:val="00C30202"/>
    <w:rsid w:val="00C30749"/>
    <w:rsid w:val="00C310AA"/>
    <w:rsid w:val="00C31628"/>
    <w:rsid w:val="00C33DE0"/>
    <w:rsid w:val="00C35562"/>
    <w:rsid w:val="00C37BDF"/>
    <w:rsid w:val="00C40FF5"/>
    <w:rsid w:val="00C41AE4"/>
    <w:rsid w:val="00C4203C"/>
    <w:rsid w:val="00C420E1"/>
    <w:rsid w:val="00C42293"/>
    <w:rsid w:val="00C42E99"/>
    <w:rsid w:val="00C43E35"/>
    <w:rsid w:val="00C449F3"/>
    <w:rsid w:val="00C45CBD"/>
    <w:rsid w:val="00C46FEC"/>
    <w:rsid w:val="00C47918"/>
    <w:rsid w:val="00C50447"/>
    <w:rsid w:val="00C50D7D"/>
    <w:rsid w:val="00C55B52"/>
    <w:rsid w:val="00C60446"/>
    <w:rsid w:val="00C669C5"/>
    <w:rsid w:val="00C676F3"/>
    <w:rsid w:val="00C70835"/>
    <w:rsid w:val="00C719DB"/>
    <w:rsid w:val="00C744C8"/>
    <w:rsid w:val="00C74AD0"/>
    <w:rsid w:val="00C76EC8"/>
    <w:rsid w:val="00C77C77"/>
    <w:rsid w:val="00C82414"/>
    <w:rsid w:val="00C827A3"/>
    <w:rsid w:val="00C85CDB"/>
    <w:rsid w:val="00C86D96"/>
    <w:rsid w:val="00C90911"/>
    <w:rsid w:val="00C9508B"/>
    <w:rsid w:val="00CA0D2E"/>
    <w:rsid w:val="00CA0D94"/>
    <w:rsid w:val="00CA19DB"/>
    <w:rsid w:val="00CA1AB2"/>
    <w:rsid w:val="00CA2891"/>
    <w:rsid w:val="00CA4B68"/>
    <w:rsid w:val="00CA4F59"/>
    <w:rsid w:val="00CB1933"/>
    <w:rsid w:val="00CB1F3F"/>
    <w:rsid w:val="00CB2E84"/>
    <w:rsid w:val="00CB7E0C"/>
    <w:rsid w:val="00CC0837"/>
    <w:rsid w:val="00CC371A"/>
    <w:rsid w:val="00CC3727"/>
    <w:rsid w:val="00CC4834"/>
    <w:rsid w:val="00CC4ECE"/>
    <w:rsid w:val="00CC529F"/>
    <w:rsid w:val="00CD011F"/>
    <w:rsid w:val="00CD018E"/>
    <w:rsid w:val="00CD7186"/>
    <w:rsid w:val="00CE02D3"/>
    <w:rsid w:val="00CE0590"/>
    <w:rsid w:val="00CE14A7"/>
    <w:rsid w:val="00CE3A2B"/>
    <w:rsid w:val="00CE4C77"/>
    <w:rsid w:val="00CE5C37"/>
    <w:rsid w:val="00CE6AE7"/>
    <w:rsid w:val="00CF1E9F"/>
    <w:rsid w:val="00CF21F9"/>
    <w:rsid w:val="00CF340C"/>
    <w:rsid w:val="00CF3BE8"/>
    <w:rsid w:val="00CF4224"/>
    <w:rsid w:val="00CF49A3"/>
    <w:rsid w:val="00CF50FC"/>
    <w:rsid w:val="00CF5ABE"/>
    <w:rsid w:val="00CF6537"/>
    <w:rsid w:val="00D02147"/>
    <w:rsid w:val="00D04724"/>
    <w:rsid w:val="00D10639"/>
    <w:rsid w:val="00D11DE2"/>
    <w:rsid w:val="00D158BF"/>
    <w:rsid w:val="00D20FC1"/>
    <w:rsid w:val="00D22031"/>
    <w:rsid w:val="00D22896"/>
    <w:rsid w:val="00D23702"/>
    <w:rsid w:val="00D23D3D"/>
    <w:rsid w:val="00D25B6E"/>
    <w:rsid w:val="00D274D1"/>
    <w:rsid w:val="00D27B69"/>
    <w:rsid w:val="00D27D53"/>
    <w:rsid w:val="00D338BC"/>
    <w:rsid w:val="00D33FCC"/>
    <w:rsid w:val="00D34395"/>
    <w:rsid w:val="00D3638C"/>
    <w:rsid w:val="00D4310E"/>
    <w:rsid w:val="00D43D76"/>
    <w:rsid w:val="00D43FBB"/>
    <w:rsid w:val="00D4472F"/>
    <w:rsid w:val="00D4698B"/>
    <w:rsid w:val="00D46D86"/>
    <w:rsid w:val="00D506F0"/>
    <w:rsid w:val="00D547C1"/>
    <w:rsid w:val="00D548A6"/>
    <w:rsid w:val="00D554F2"/>
    <w:rsid w:val="00D574C8"/>
    <w:rsid w:val="00D57F08"/>
    <w:rsid w:val="00D61587"/>
    <w:rsid w:val="00D62270"/>
    <w:rsid w:val="00D62F85"/>
    <w:rsid w:val="00D63234"/>
    <w:rsid w:val="00D64F50"/>
    <w:rsid w:val="00D65728"/>
    <w:rsid w:val="00D667E9"/>
    <w:rsid w:val="00D675D8"/>
    <w:rsid w:val="00D6792B"/>
    <w:rsid w:val="00D715AD"/>
    <w:rsid w:val="00D72570"/>
    <w:rsid w:val="00D74652"/>
    <w:rsid w:val="00D81343"/>
    <w:rsid w:val="00D824DF"/>
    <w:rsid w:val="00D82A08"/>
    <w:rsid w:val="00D93109"/>
    <w:rsid w:val="00D94E0F"/>
    <w:rsid w:val="00D95732"/>
    <w:rsid w:val="00D964DB"/>
    <w:rsid w:val="00D96A07"/>
    <w:rsid w:val="00DA1E2F"/>
    <w:rsid w:val="00DA2685"/>
    <w:rsid w:val="00DA409A"/>
    <w:rsid w:val="00DA41DC"/>
    <w:rsid w:val="00DA524A"/>
    <w:rsid w:val="00DA6095"/>
    <w:rsid w:val="00DA70A6"/>
    <w:rsid w:val="00DA70FA"/>
    <w:rsid w:val="00DB1718"/>
    <w:rsid w:val="00DB1C54"/>
    <w:rsid w:val="00DB4094"/>
    <w:rsid w:val="00DB4F0A"/>
    <w:rsid w:val="00DB6018"/>
    <w:rsid w:val="00DB6950"/>
    <w:rsid w:val="00DB7B86"/>
    <w:rsid w:val="00DC24F6"/>
    <w:rsid w:val="00DC2B05"/>
    <w:rsid w:val="00DC2E17"/>
    <w:rsid w:val="00DC3392"/>
    <w:rsid w:val="00DC54BF"/>
    <w:rsid w:val="00DC7908"/>
    <w:rsid w:val="00DD3533"/>
    <w:rsid w:val="00DD3A21"/>
    <w:rsid w:val="00DD3B7E"/>
    <w:rsid w:val="00DD3E2F"/>
    <w:rsid w:val="00DD4BE2"/>
    <w:rsid w:val="00DD56F5"/>
    <w:rsid w:val="00DD74DD"/>
    <w:rsid w:val="00DE457B"/>
    <w:rsid w:val="00DE631B"/>
    <w:rsid w:val="00DF0803"/>
    <w:rsid w:val="00DF1AF7"/>
    <w:rsid w:val="00DF35F8"/>
    <w:rsid w:val="00DF4696"/>
    <w:rsid w:val="00DF67D2"/>
    <w:rsid w:val="00DF6931"/>
    <w:rsid w:val="00E01457"/>
    <w:rsid w:val="00E02A7A"/>
    <w:rsid w:val="00E03BBB"/>
    <w:rsid w:val="00E057B3"/>
    <w:rsid w:val="00E05D38"/>
    <w:rsid w:val="00E06DAE"/>
    <w:rsid w:val="00E06EED"/>
    <w:rsid w:val="00E12412"/>
    <w:rsid w:val="00E17589"/>
    <w:rsid w:val="00E20442"/>
    <w:rsid w:val="00E24A3D"/>
    <w:rsid w:val="00E256F0"/>
    <w:rsid w:val="00E25E0D"/>
    <w:rsid w:val="00E25E23"/>
    <w:rsid w:val="00E26D7C"/>
    <w:rsid w:val="00E30879"/>
    <w:rsid w:val="00E31B69"/>
    <w:rsid w:val="00E34077"/>
    <w:rsid w:val="00E34523"/>
    <w:rsid w:val="00E35157"/>
    <w:rsid w:val="00E35526"/>
    <w:rsid w:val="00E36A40"/>
    <w:rsid w:val="00E37F42"/>
    <w:rsid w:val="00E40B02"/>
    <w:rsid w:val="00E41F63"/>
    <w:rsid w:val="00E435D9"/>
    <w:rsid w:val="00E45022"/>
    <w:rsid w:val="00E4733C"/>
    <w:rsid w:val="00E47638"/>
    <w:rsid w:val="00E47DB7"/>
    <w:rsid w:val="00E50C77"/>
    <w:rsid w:val="00E51907"/>
    <w:rsid w:val="00E53660"/>
    <w:rsid w:val="00E561FE"/>
    <w:rsid w:val="00E56EE2"/>
    <w:rsid w:val="00E57522"/>
    <w:rsid w:val="00E62EEF"/>
    <w:rsid w:val="00E644AE"/>
    <w:rsid w:val="00E675A3"/>
    <w:rsid w:val="00E67D09"/>
    <w:rsid w:val="00E70DF3"/>
    <w:rsid w:val="00E7230D"/>
    <w:rsid w:val="00E75AEF"/>
    <w:rsid w:val="00E76995"/>
    <w:rsid w:val="00E80571"/>
    <w:rsid w:val="00E81772"/>
    <w:rsid w:val="00E81775"/>
    <w:rsid w:val="00E81963"/>
    <w:rsid w:val="00E84A78"/>
    <w:rsid w:val="00E84B0C"/>
    <w:rsid w:val="00E85D18"/>
    <w:rsid w:val="00E85D7A"/>
    <w:rsid w:val="00E87998"/>
    <w:rsid w:val="00E92D0C"/>
    <w:rsid w:val="00E9442D"/>
    <w:rsid w:val="00E9495C"/>
    <w:rsid w:val="00E95A54"/>
    <w:rsid w:val="00E969B4"/>
    <w:rsid w:val="00EA001C"/>
    <w:rsid w:val="00EA08C9"/>
    <w:rsid w:val="00EA0D45"/>
    <w:rsid w:val="00EA115F"/>
    <w:rsid w:val="00EA2729"/>
    <w:rsid w:val="00EA4AEF"/>
    <w:rsid w:val="00EA4EDA"/>
    <w:rsid w:val="00EA5599"/>
    <w:rsid w:val="00EB10D6"/>
    <w:rsid w:val="00EB1820"/>
    <w:rsid w:val="00EB3103"/>
    <w:rsid w:val="00EB5D6B"/>
    <w:rsid w:val="00EC1FDD"/>
    <w:rsid w:val="00EC3A08"/>
    <w:rsid w:val="00EC44B0"/>
    <w:rsid w:val="00EC6C4D"/>
    <w:rsid w:val="00ED2E90"/>
    <w:rsid w:val="00ED3866"/>
    <w:rsid w:val="00ED390A"/>
    <w:rsid w:val="00ED39D6"/>
    <w:rsid w:val="00ED4E21"/>
    <w:rsid w:val="00ED704B"/>
    <w:rsid w:val="00EE10DA"/>
    <w:rsid w:val="00EE17D6"/>
    <w:rsid w:val="00EE3A5A"/>
    <w:rsid w:val="00EE45A3"/>
    <w:rsid w:val="00EE6147"/>
    <w:rsid w:val="00EE7F7D"/>
    <w:rsid w:val="00EF0043"/>
    <w:rsid w:val="00EF02D4"/>
    <w:rsid w:val="00EF40D7"/>
    <w:rsid w:val="00EF6A07"/>
    <w:rsid w:val="00EF6DA3"/>
    <w:rsid w:val="00EF78C0"/>
    <w:rsid w:val="00F005AF"/>
    <w:rsid w:val="00F02089"/>
    <w:rsid w:val="00F0794F"/>
    <w:rsid w:val="00F1185B"/>
    <w:rsid w:val="00F125BC"/>
    <w:rsid w:val="00F145BF"/>
    <w:rsid w:val="00F17ECA"/>
    <w:rsid w:val="00F17EE7"/>
    <w:rsid w:val="00F23593"/>
    <w:rsid w:val="00F26900"/>
    <w:rsid w:val="00F27372"/>
    <w:rsid w:val="00F27814"/>
    <w:rsid w:val="00F31549"/>
    <w:rsid w:val="00F34C74"/>
    <w:rsid w:val="00F36A64"/>
    <w:rsid w:val="00F37C92"/>
    <w:rsid w:val="00F40BFD"/>
    <w:rsid w:val="00F42142"/>
    <w:rsid w:val="00F42E80"/>
    <w:rsid w:val="00F438E3"/>
    <w:rsid w:val="00F43BD1"/>
    <w:rsid w:val="00F44C09"/>
    <w:rsid w:val="00F46888"/>
    <w:rsid w:val="00F46EEF"/>
    <w:rsid w:val="00F51BF8"/>
    <w:rsid w:val="00F532CC"/>
    <w:rsid w:val="00F54EAB"/>
    <w:rsid w:val="00F57C3B"/>
    <w:rsid w:val="00F63046"/>
    <w:rsid w:val="00F669F4"/>
    <w:rsid w:val="00F70858"/>
    <w:rsid w:val="00F72AFA"/>
    <w:rsid w:val="00F73E72"/>
    <w:rsid w:val="00F76759"/>
    <w:rsid w:val="00F80504"/>
    <w:rsid w:val="00F82125"/>
    <w:rsid w:val="00F82DCB"/>
    <w:rsid w:val="00F87409"/>
    <w:rsid w:val="00F9138F"/>
    <w:rsid w:val="00F91AC9"/>
    <w:rsid w:val="00F92DCA"/>
    <w:rsid w:val="00F95294"/>
    <w:rsid w:val="00F9576F"/>
    <w:rsid w:val="00F9649C"/>
    <w:rsid w:val="00FA177E"/>
    <w:rsid w:val="00FA3D93"/>
    <w:rsid w:val="00FA6CE4"/>
    <w:rsid w:val="00FA6FF4"/>
    <w:rsid w:val="00FB23D5"/>
    <w:rsid w:val="00FB5243"/>
    <w:rsid w:val="00FB7084"/>
    <w:rsid w:val="00FC0382"/>
    <w:rsid w:val="00FC11C9"/>
    <w:rsid w:val="00FC352D"/>
    <w:rsid w:val="00FC4B9F"/>
    <w:rsid w:val="00FD00A6"/>
    <w:rsid w:val="00FD0468"/>
    <w:rsid w:val="00FD2675"/>
    <w:rsid w:val="00FD3203"/>
    <w:rsid w:val="00FD3E54"/>
    <w:rsid w:val="00FD4E49"/>
    <w:rsid w:val="00FE2004"/>
    <w:rsid w:val="00FE3846"/>
    <w:rsid w:val="00FE53D5"/>
    <w:rsid w:val="00FE6469"/>
    <w:rsid w:val="00FF20B2"/>
    <w:rsid w:val="00FF33ED"/>
    <w:rsid w:val="00FF7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Revision">
    <w:name w:val="Revision"/>
    <w:hidden/>
    <w:uiPriority w:val="99"/>
    <w:semiHidden/>
    <w:rsid w:val="00D4698B"/>
    <w:pPr>
      <w:spacing w:after="0" w:line="240" w:lineRule="auto"/>
    </w:pPr>
    <w:rPr>
      <w:rFonts w:ascii="Times New Roman" w:eastAsia="Times New Roman" w:hAnsi="Times New Roman" w:cs="Times New Roman"/>
      <w:sz w:val="24"/>
      <w:szCs w:val="24"/>
      <w:lang w:eastAsia="ru-RU"/>
    </w:rPr>
  </w:style>
  <w:style w:type="paragraph" w:customStyle="1" w:styleId="c01pointnumerotealtn">
    <w:name w:val="c01pointnumerotealtn"/>
    <w:basedOn w:val="Normal"/>
    <w:rsid w:val="00EA0D45"/>
    <w:pPr>
      <w:spacing w:before="100" w:beforeAutospacing="1" w:after="100" w:afterAutospacing="1"/>
    </w:pPr>
    <w:rPr>
      <w:lang w:eastAsia="lv-LV"/>
    </w:rPr>
  </w:style>
  <w:style w:type="paragraph" w:customStyle="1" w:styleId="Normal1">
    <w:name w:val="Normal1"/>
    <w:basedOn w:val="Normal"/>
    <w:rsid w:val="007F2B34"/>
    <w:pPr>
      <w:spacing w:before="100" w:beforeAutospacing="1" w:after="100" w:afterAutospacing="1"/>
    </w:pPr>
    <w:rPr>
      <w:lang w:eastAsia="lv-LV"/>
    </w:rPr>
  </w:style>
  <w:style w:type="paragraph" w:customStyle="1" w:styleId="c02alineaalta">
    <w:name w:val="c02alineaalta"/>
    <w:basedOn w:val="Normal"/>
    <w:rsid w:val="002F679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02969183">
      <w:bodyDiv w:val="1"/>
      <w:marLeft w:val="0"/>
      <w:marRight w:val="0"/>
      <w:marTop w:val="0"/>
      <w:marBottom w:val="0"/>
      <w:divBdr>
        <w:top w:val="none" w:sz="0" w:space="0" w:color="auto"/>
        <w:left w:val="none" w:sz="0" w:space="0" w:color="auto"/>
        <w:bottom w:val="none" w:sz="0" w:space="0" w:color="auto"/>
        <w:right w:val="none" w:sz="0" w:space="0" w:color="auto"/>
      </w:divBdr>
    </w:div>
    <w:div w:id="11733854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27206211">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92057511">
      <w:bodyDiv w:val="1"/>
      <w:marLeft w:val="0"/>
      <w:marRight w:val="0"/>
      <w:marTop w:val="0"/>
      <w:marBottom w:val="0"/>
      <w:divBdr>
        <w:top w:val="none" w:sz="0" w:space="0" w:color="auto"/>
        <w:left w:val="none" w:sz="0" w:space="0" w:color="auto"/>
        <w:bottom w:val="none" w:sz="0" w:space="0" w:color="auto"/>
        <w:right w:val="none" w:sz="0" w:space="0" w:color="auto"/>
      </w:divBdr>
    </w:div>
    <w:div w:id="319577186">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463424340">
      <w:bodyDiv w:val="1"/>
      <w:marLeft w:val="0"/>
      <w:marRight w:val="0"/>
      <w:marTop w:val="0"/>
      <w:marBottom w:val="0"/>
      <w:divBdr>
        <w:top w:val="none" w:sz="0" w:space="0" w:color="auto"/>
        <w:left w:val="none" w:sz="0" w:space="0" w:color="auto"/>
        <w:bottom w:val="none" w:sz="0" w:space="0" w:color="auto"/>
        <w:right w:val="none" w:sz="0" w:space="0" w:color="auto"/>
      </w:divBdr>
      <w:divsChild>
        <w:div w:id="1140609068">
          <w:marLeft w:val="0"/>
          <w:marRight w:val="0"/>
          <w:marTop w:val="0"/>
          <w:marBottom w:val="0"/>
          <w:divBdr>
            <w:top w:val="none" w:sz="0" w:space="0" w:color="auto"/>
            <w:left w:val="none" w:sz="0" w:space="0" w:color="auto"/>
            <w:bottom w:val="none" w:sz="0" w:space="0" w:color="auto"/>
            <w:right w:val="none" w:sz="0" w:space="0" w:color="auto"/>
          </w:divBdr>
        </w:div>
        <w:div w:id="1081147424">
          <w:marLeft w:val="0"/>
          <w:marRight w:val="0"/>
          <w:marTop w:val="0"/>
          <w:marBottom w:val="0"/>
          <w:divBdr>
            <w:top w:val="none" w:sz="0" w:space="0" w:color="auto"/>
            <w:left w:val="none" w:sz="0" w:space="0" w:color="auto"/>
            <w:bottom w:val="none" w:sz="0" w:space="0" w:color="auto"/>
            <w:right w:val="none" w:sz="0" w:space="0" w:color="auto"/>
          </w:divBdr>
        </w:div>
        <w:div w:id="1718165028">
          <w:marLeft w:val="0"/>
          <w:marRight w:val="0"/>
          <w:marTop w:val="0"/>
          <w:marBottom w:val="0"/>
          <w:divBdr>
            <w:top w:val="none" w:sz="0" w:space="0" w:color="auto"/>
            <w:left w:val="none" w:sz="0" w:space="0" w:color="auto"/>
            <w:bottom w:val="none" w:sz="0" w:space="0" w:color="auto"/>
            <w:right w:val="none" w:sz="0" w:space="0" w:color="auto"/>
          </w:divBdr>
        </w:div>
        <w:div w:id="1660962508">
          <w:marLeft w:val="0"/>
          <w:marRight w:val="0"/>
          <w:marTop w:val="0"/>
          <w:marBottom w:val="0"/>
          <w:divBdr>
            <w:top w:val="none" w:sz="0" w:space="0" w:color="auto"/>
            <w:left w:val="none" w:sz="0" w:space="0" w:color="auto"/>
            <w:bottom w:val="none" w:sz="0" w:space="0" w:color="auto"/>
            <w:right w:val="none" w:sz="0" w:space="0" w:color="auto"/>
          </w:divBdr>
        </w:div>
      </w:divsChild>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42135774">
      <w:bodyDiv w:val="1"/>
      <w:marLeft w:val="0"/>
      <w:marRight w:val="0"/>
      <w:marTop w:val="0"/>
      <w:marBottom w:val="0"/>
      <w:divBdr>
        <w:top w:val="none" w:sz="0" w:space="0" w:color="auto"/>
        <w:left w:val="none" w:sz="0" w:space="0" w:color="auto"/>
        <w:bottom w:val="none" w:sz="0" w:space="0" w:color="auto"/>
        <w:right w:val="none" w:sz="0" w:space="0" w:color="auto"/>
      </w:divBdr>
    </w:div>
    <w:div w:id="63179183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122268006">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318262683">
      <w:bodyDiv w:val="1"/>
      <w:marLeft w:val="0"/>
      <w:marRight w:val="0"/>
      <w:marTop w:val="0"/>
      <w:marBottom w:val="0"/>
      <w:divBdr>
        <w:top w:val="none" w:sz="0" w:space="0" w:color="auto"/>
        <w:left w:val="none" w:sz="0" w:space="0" w:color="auto"/>
        <w:bottom w:val="none" w:sz="0" w:space="0" w:color="auto"/>
        <w:right w:val="none" w:sz="0" w:space="0" w:color="auto"/>
      </w:divBdr>
    </w:div>
    <w:div w:id="1388215614">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55450862">
      <w:bodyDiv w:val="1"/>
      <w:marLeft w:val="0"/>
      <w:marRight w:val="0"/>
      <w:marTop w:val="0"/>
      <w:marBottom w:val="0"/>
      <w:divBdr>
        <w:top w:val="none" w:sz="0" w:space="0" w:color="auto"/>
        <w:left w:val="none" w:sz="0" w:space="0" w:color="auto"/>
        <w:bottom w:val="none" w:sz="0" w:space="0" w:color="auto"/>
        <w:right w:val="none" w:sz="0" w:space="0" w:color="auto"/>
      </w:divBdr>
      <w:divsChild>
        <w:div w:id="1985158577">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8084976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25.A420277317.1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3E78-0F9B-44E3-AEE2-3EB113C8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3636</Words>
  <Characters>20728</Characters>
  <Application>Microsoft Office Word</Application>
  <DocSecurity>0</DocSecurity>
  <Lines>172</Lines>
  <Paragraphs>48</Paragraphs>
  <ScaleCrop>false</ScaleCrop>
  <Company/>
  <LinksUpToDate>false</LinksUpToDate>
  <CharactersWithSpaces>24316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2023-01-23T13:06:00Z</dcterms:created>
  <dcterms:modified xsi:type="dcterms:W3CDTF">2023-01-23T13:07:00Z</dcterms:modified>
</cp:coreProperties>
</file>