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F9A6F" w14:textId="454703B2" w:rsidR="00543C26" w:rsidRPr="00543C26" w:rsidRDefault="00543C26" w:rsidP="00543C26">
      <w:pPr>
        <w:autoSpaceDE w:val="0"/>
        <w:autoSpaceDN w:val="0"/>
        <w:spacing w:line="276" w:lineRule="auto"/>
        <w:jc w:val="both"/>
        <w:rPr>
          <w:rFonts w:ascii="TimesNewRomanPSMT" w:hAnsi="TimesNewRomanPSMT"/>
          <w:b/>
          <w:bCs/>
          <w:lang w:eastAsia="en-US"/>
        </w:rPr>
      </w:pPr>
      <w:r w:rsidRPr="00543C26">
        <w:rPr>
          <w:rFonts w:ascii="TimesNewRomanPSMT" w:hAnsi="TimesNewRomanPSMT"/>
          <w:b/>
          <w:bCs/>
        </w:rPr>
        <w:t xml:space="preserve">Tiesību normas neparedz arodbiedrībai pieteikuma tiesības darbinieku kopējo tiesību un interešu aizsardzībai </w:t>
      </w:r>
    </w:p>
    <w:p w14:paraId="05F445EE" w14:textId="77777777" w:rsidR="00543C26" w:rsidRPr="00543C26" w:rsidRDefault="00543C26" w:rsidP="00543C26">
      <w:pPr>
        <w:autoSpaceDE w:val="0"/>
        <w:autoSpaceDN w:val="0"/>
        <w:spacing w:line="276" w:lineRule="auto"/>
        <w:jc w:val="both"/>
        <w:rPr>
          <w:rFonts w:ascii="TimesNewRomanPSMT" w:hAnsi="TimesNewRomanPSMT"/>
        </w:rPr>
      </w:pPr>
      <w:r w:rsidRPr="00543C26">
        <w:rPr>
          <w:rFonts w:ascii="TimesNewRomanPSMT" w:hAnsi="TimesNewRomanPSMT"/>
        </w:rPr>
        <w:t xml:space="preserve">Arodbiedrību likuma 12.panta ceturtā daļa nav uzskatāma par izņēmumu no Administratīvā procesa likuma 31.panta otrajā daļā noteiktā, ka pieteikumu </w:t>
      </w:r>
      <w:bookmarkStart w:id="0" w:name="_GoBack"/>
      <w:bookmarkEnd w:id="0"/>
      <w:r w:rsidRPr="00543C26">
        <w:rPr>
          <w:rFonts w:ascii="TimesNewRomanPSMT" w:hAnsi="TimesNewRomanPSMT"/>
        </w:rPr>
        <w:t xml:space="preserve">var iesniegt privātpersona, kuras tiesības vai tiesiskās intereses ir aizskartas vai var tikt aizskartas. Arodbiedrību likuma 12.panta ceturtās daļas jēga ir atbrīvot arodbiedrību no īpaša pilnvarojuma nepieciešamības, savas kompetences ietvaros pārstāvot un aizstāvot savu biedru tiesības un intereses, taču šī tiesību norma nepiešķir arodbiedrībai tiesības vērsties administratīvajā tiesā kā pieteicējai darbinieku kopējo tiesību un interešu aizsardzībai. </w:t>
      </w:r>
    </w:p>
    <w:p w14:paraId="072B7862" w14:textId="77777777" w:rsidR="00543C26" w:rsidRPr="00543C26" w:rsidRDefault="00543C26" w:rsidP="00543C26">
      <w:pPr>
        <w:autoSpaceDE w:val="0"/>
        <w:autoSpaceDN w:val="0"/>
        <w:spacing w:line="276" w:lineRule="auto"/>
        <w:jc w:val="both"/>
        <w:rPr>
          <w:rFonts w:ascii="TimesNewRomanPSMT" w:hAnsi="TimesNewRomanPSMT"/>
        </w:rPr>
      </w:pPr>
      <w:r w:rsidRPr="00543C26">
        <w:rPr>
          <w:rFonts w:ascii="TimesNewRomanPSMT" w:hAnsi="TimesNewRomanPSMT"/>
        </w:rPr>
        <w:t xml:space="preserve">Tas, ka arodbiedrības būtībai ir raksturīga vispārēja iestāšanās par darbinieku kopējo interešu aizsardzību, nepiešķir arodbiedrībai tiesības vērsties administratīvajā tiesā kā pieteicējai darbinieku kopējo tiesību un interešu aizsardzībai. </w:t>
      </w:r>
    </w:p>
    <w:p w14:paraId="29B5FA10" w14:textId="5065A572" w:rsidR="00543C26" w:rsidRDefault="00543C26" w:rsidP="00543C26">
      <w:pPr>
        <w:autoSpaceDE w:val="0"/>
        <w:autoSpaceDN w:val="0"/>
        <w:spacing w:line="276" w:lineRule="auto"/>
        <w:jc w:val="both"/>
        <w:rPr>
          <w:rFonts w:ascii="TimesNewRomanPSMT" w:hAnsi="TimesNewRomanPSMT"/>
        </w:rPr>
      </w:pPr>
      <w:r w:rsidRPr="00543C26">
        <w:rPr>
          <w:rFonts w:ascii="TimesNewRomanPSMT" w:hAnsi="TimesNewRomanPSMT"/>
        </w:rPr>
        <w:t>Šādām tiesībām kā izņēmumam no Administratīvā procesa likuma 31.panta otrajā daļā paredzētā ir jābūt noteiktām likumā tieši un nepārprotami. Tāpat arī nav atrodama cita tiesību norma, no kuras izrietētu arodbiedrības tiesības konkrētajā gadījumā vērsties administratīvajā tiesā kā pieteicējai darbinieku kopējo tiesību un interešu aizsardzībai. Nav noliedzams, ka kolektīvā tiesiskā aizsardzība var būt efektīvs tiesību aizsardzības mehānisms, taču, ja vien tā neizriet no starptautiskajām vai Eiropas Savienības tiesībām, likumdevējam ir rīcības brīvība tās noteikšanā.</w:t>
      </w:r>
    </w:p>
    <w:p w14:paraId="14FD27DB" w14:textId="6688E1D3" w:rsidR="00EA2CF8" w:rsidRPr="000C5614" w:rsidRDefault="00EA2CF8" w:rsidP="00543C26">
      <w:pPr>
        <w:pStyle w:val="BodyText2"/>
        <w:spacing w:after="0" w:line="276" w:lineRule="auto"/>
      </w:pPr>
    </w:p>
    <w:p w14:paraId="4EEEA984" w14:textId="06224C9E" w:rsidR="00EA2CF8" w:rsidRPr="00543C26" w:rsidRDefault="00543C26" w:rsidP="00543C26">
      <w:pPr>
        <w:spacing w:line="276" w:lineRule="auto"/>
        <w:jc w:val="center"/>
        <w:rPr>
          <w:b/>
        </w:rPr>
      </w:pPr>
      <w:r w:rsidRPr="00543C26">
        <w:rPr>
          <w:b/>
        </w:rPr>
        <w:t>Latvijas Republikas Senāta</w:t>
      </w:r>
    </w:p>
    <w:p w14:paraId="6CE1F920" w14:textId="5D42EB68" w:rsidR="00543C26" w:rsidRPr="00543C26" w:rsidRDefault="00543C26" w:rsidP="00543C26">
      <w:pPr>
        <w:spacing w:line="276" w:lineRule="auto"/>
        <w:jc w:val="center"/>
        <w:rPr>
          <w:b/>
        </w:rPr>
      </w:pPr>
      <w:r w:rsidRPr="00543C26">
        <w:rPr>
          <w:b/>
        </w:rPr>
        <w:t xml:space="preserve">Administratīvo lietu departamenta </w:t>
      </w:r>
    </w:p>
    <w:p w14:paraId="6B4DDE47" w14:textId="25554068" w:rsidR="00543C26" w:rsidRPr="00543C26" w:rsidRDefault="00543C26" w:rsidP="00543C26">
      <w:pPr>
        <w:spacing w:line="276" w:lineRule="auto"/>
        <w:jc w:val="center"/>
        <w:rPr>
          <w:b/>
        </w:rPr>
      </w:pPr>
      <w:r w:rsidRPr="00543C26">
        <w:rPr>
          <w:b/>
        </w:rPr>
        <w:t xml:space="preserve">2022.gada 17.augusta </w:t>
      </w:r>
    </w:p>
    <w:p w14:paraId="34EA0632" w14:textId="77777777" w:rsidR="00EA2CF8" w:rsidRPr="00543C26" w:rsidRDefault="00EA2CF8" w:rsidP="00543C26">
      <w:pPr>
        <w:spacing w:line="276" w:lineRule="auto"/>
        <w:jc w:val="center"/>
        <w:rPr>
          <w:b/>
        </w:rPr>
      </w:pPr>
      <w:r w:rsidRPr="00543C26">
        <w:rPr>
          <w:b/>
        </w:rPr>
        <w:t xml:space="preserve">SPRIEDUMS </w:t>
      </w:r>
    </w:p>
    <w:p w14:paraId="6D7A1D6C" w14:textId="77777777" w:rsidR="00543C26" w:rsidRPr="00543C26" w:rsidRDefault="00543C26" w:rsidP="00543C26">
      <w:pPr>
        <w:spacing w:line="276" w:lineRule="auto"/>
        <w:jc w:val="center"/>
        <w:rPr>
          <w:b/>
        </w:rPr>
      </w:pPr>
      <w:r w:rsidRPr="00543C26">
        <w:rPr>
          <w:b/>
        </w:rPr>
        <w:t>Lieta Nr. A420235719</w:t>
      </w:r>
      <w:r w:rsidRPr="00543C26">
        <w:rPr>
          <w:b/>
          <w:lang w:eastAsia="lv-LV"/>
        </w:rPr>
        <w:t xml:space="preserve">, </w:t>
      </w:r>
      <w:r w:rsidRPr="00543C26">
        <w:rPr>
          <w:b/>
        </w:rPr>
        <w:t>SKA-297/2022</w:t>
      </w:r>
    </w:p>
    <w:p w14:paraId="10FC6C75" w14:textId="7AD5A192" w:rsidR="00EA2CF8" w:rsidRPr="000C5614" w:rsidRDefault="00543C26" w:rsidP="00543C26">
      <w:pPr>
        <w:spacing w:line="276" w:lineRule="auto"/>
        <w:jc w:val="center"/>
      </w:pPr>
      <w:hyperlink r:id="rId8" w:history="1">
        <w:r w:rsidRPr="00EB6CC3">
          <w:rPr>
            <w:rStyle w:val="Hyperlink"/>
          </w:rPr>
          <w:t>ECLI:LV:AT:2022:0817.A420235719.12.S</w:t>
        </w:r>
      </w:hyperlink>
      <w:r>
        <w:t xml:space="preserve"> </w:t>
      </w:r>
    </w:p>
    <w:p w14:paraId="3ED97223" w14:textId="77777777" w:rsidR="00EA2CF8" w:rsidRPr="000C5614" w:rsidRDefault="00EA2CF8" w:rsidP="00543C26">
      <w:pPr>
        <w:spacing w:line="276" w:lineRule="auto"/>
        <w:ind w:firstLine="567"/>
        <w:jc w:val="both"/>
      </w:pPr>
    </w:p>
    <w:p w14:paraId="36FC73F2" w14:textId="4662042D" w:rsidR="00EA2CF8" w:rsidRPr="00223823" w:rsidRDefault="00EA2CF8" w:rsidP="00543C26">
      <w:pPr>
        <w:spacing w:line="276" w:lineRule="auto"/>
        <w:ind w:firstLine="567"/>
        <w:jc w:val="both"/>
      </w:pPr>
      <w:r w:rsidRPr="00223823">
        <w:t xml:space="preserve">Tiesa šādā sastāvā: senatores </w:t>
      </w:r>
      <w:r w:rsidR="007B463A" w:rsidRPr="00223823">
        <w:t>Veronika Krūmiņa</w:t>
      </w:r>
      <w:r w:rsidRPr="00223823">
        <w:t xml:space="preserve">, </w:t>
      </w:r>
      <w:r w:rsidR="007B463A" w:rsidRPr="00223823">
        <w:t>Jautrīte Briede</w:t>
      </w:r>
      <w:r w:rsidRPr="00223823">
        <w:t xml:space="preserve">, </w:t>
      </w:r>
      <w:r w:rsidR="007B463A" w:rsidRPr="00223823">
        <w:t>Lauma Paegļkalna</w:t>
      </w:r>
    </w:p>
    <w:p w14:paraId="0DF8CC7B" w14:textId="77777777" w:rsidR="00EA2CF8" w:rsidRPr="00223823" w:rsidRDefault="00EA2CF8" w:rsidP="00543C26">
      <w:pPr>
        <w:spacing w:line="276" w:lineRule="auto"/>
        <w:ind w:firstLine="567"/>
        <w:jc w:val="both"/>
      </w:pPr>
    </w:p>
    <w:p w14:paraId="1CC93BB0" w14:textId="0E15F251" w:rsidR="00EA2CF8" w:rsidRPr="00223823" w:rsidRDefault="00EA2CF8" w:rsidP="00543C26">
      <w:pPr>
        <w:spacing w:line="276" w:lineRule="auto"/>
        <w:ind w:firstLine="567"/>
        <w:jc w:val="both"/>
      </w:pPr>
      <w:r w:rsidRPr="00223823">
        <w:t xml:space="preserve">rakstveida procesā izskatīja administratīvo lietu, kas ierosināta, </w:t>
      </w:r>
      <w:r w:rsidR="0055748A" w:rsidRPr="00223823">
        <w:t xml:space="preserve">pamatojoties uz Latvijas Aviācijas arodbiedrības pieteikumu par pienākuma uzlikšanu Valsts darba inspekcijai izdot darba devējiem </w:t>
      </w:r>
      <w:r w:rsidR="00D06550">
        <w:t>akciju sabiedrībai</w:t>
      </w:r>
      <w:r w:rsidR="0055748A" w:rsidRPr="00223823">
        <w:t xml:space="preserve"> „Air Baltic Corporation” un </w:t>
      </w:r>
      <w:r w:rsidR="00D06550">
        <w:t>akciju sabiedrībai</w:t>
      </w:r>
      <w:r w:rsidR="00D06550" w:rsidRPr="00223823">
        <w:t xml:space="preserve"> </w:t>
      </w:r>
      <w:r w:rsidR="0055748A" w:rsidRPr="00223823">
        <w:t>„Aviation Crew Re</w:t>
      </w:r>
      <w:r w:rsidR="0055748A" w:rsidRPr="00223823">
        <w:lastRenderedPageBreak/>
        <w:t>sources” adresētu rīkojumu, lai nodrošinātu Darba likuma 138.panta septītajā daļā noteikto tiesību ievērošanu attiecībā uz lidmašīnu pilotiem</w:t>
      </w:r>
      <w:r w:rsidRPr="00223823">
        <w:t xml:space="preserve">, sakarā ar </w:t>
      </w:r>
      <w:r w:rsidR="0055748A" w:rsidRPr="00223823">
        <w:t>Latvijas Aviācijas arodbiedrības</w:t>
      </w:r>
      <w:r w:rsidRPr="00223823">
        <w:t xml:space="preserve"> un </w:t>
      </w:r>
      <w:r w:rsidR="0055748A" w:rsidRPr="00223823">
        <w:t>Valsts darba inspekcijas</w:t>
      </w:r>
      <w:r w:rsidRPr="00223823">
        <w:t xml:space="preserve"> </w:t>
      </w:r>
      <w:r w:rsidR="0055748A" w:rsidRPr="00223823">
        <w:t>kasācijas sūdzīb</w:t>
      </w:r>
      <w:r w:rsidR="00A262D7">
        <w:t>ām</w:t>
      </w:r>
      <w:r w:rsidRPr="00223823">
        <w:t xml:space="preserve"> par Administratīvās apgabaltiesas 202</w:t>
      </w:r>
      <w:r w:rsidR="0055748A" w:rsidRPr="00223823">
        <w:t>0</w:t>
      </w:r>
      <w:r w:rsidRPr="00223823">
        <w:t xml:space="preserve">.gada </w:t>
      </w:r>
      <w:r w:rsidR="0055748A" w:rsidRPr="00223823">
        <w:t>30.septembra</w:t>
      </w:r>
      <w:r w:rsidRPr="00223823">
        <w:t xml:space="preserve"> spriedumu.</w:t>
      </w:r>
    </w:p>
    <w:p w14:paraId="6F03A0D5" w14:textId="77777777" w:rsidR="00EA2CF8" w:rsidRPr="00223823" w:rsidRDefault="00EA2CF8" w:rsidP="00543C26">
      <w:pPr>
        <w:spacing w:line="276" w:lineRule="auto"/>
        <w:ind w:firstLine="567"/>
        <w:jc w:val="both"/>
      </w:pPr>
    </w:p>
    <w:p w14:paraId="793DF9AC" w14:textId="77777777" w:rsidR="00EA2CF8" w:rsidRPr="00223823" w:rsidRDefault="00EA2CF8" w:rsidP="00543C26">
      <w:pPr>
        <w:pStyle w:val="ATvirsraksts"/>
      </w:pPr>
      <w:r w:rsidRPr="00223823">
        <w:t>Aprakstošā daļa</w:t>
      </w:r>
    </w:p>
    <w:p w14:paraId="59A023B5" w14:textId="77777777" w:rsidR="00EA2CF8" w:rsidRPr="00223823" w:rsidRDefault="00EA2CF8" w:rsidP="00543C26">
      <w:pPr>
        <w:spacing w:line="276" w:lineRule="auto"/>
        <w:ind w:firstLine="567"/>
        <w:jc w:val="both"/>
      </w:pPr>
    </w:p>
    <w:p w14:paraId="671D888D" w14:textId="354A5EC9" w:rsidR="0055748A" w:rsidRPr="00223823" w:rsidRDefault="00EA2CF8" w:rsidP="00543C26">
      <w:pPr>
        <w:spacing w:line="276" w:lineRule="auto"/>
        <w:ind w:firstLine="567"/>
        <w:jc w:val="both"/>
      </w:pPr>
      <w:r w:rsidRPr="00223823">
        <w:t>[1]</w:t>
      </w:r>
      <w:r w:rsidR="0055748A" w:rsidRPr="00223823">
        <w:t xml:space="preserve"> Latvijas Aviācijas arodbiedrība vērsās Valsts darba inspekcijā un pēc tam Administratīvajā rajona tiesā par pienākuma uzlikšanu inspekcijai izdot Valsts darba inspekcijas likuma 5.panta otrās daļas 6.punktā paredzēto administratīvo aktu, ar kuru trešajām personām </w:t>
      </w:r>
      <w:r w:rsidR="00D06550">
        <w:t>akciju sabiedrībai</w:t>
      </w:r>
      <w:r w:rsidR="0055748A" w:rsidRPr="00223823">
        <w:t xml:space="preserve"> „Air Baltic Corporation” un </w:t>
      </w:r>
      <w:r w:rsidR="00D06550">
        <w:t>akciju sabiedrībai</w:t>
      </w:r>
      <w:r w:rsidR="0055748A" w:rsidRPr="00223823">
        <w:t xml:space="preserve"> „Aviation Crew Resources” tiktu noteikts pienākums nodrošināt Darba likuma 138.panta septītās daļas ievērošanu attiecībā uz lidmašīnu pilotiem.</w:t>
      </w:r>
    </w:p>
    <w:p w14:paraId="3ABFDD3C" w14:textId="77777777" w:rsidR="0055748A" w:rsidRPr="00223823" w:rsidRDefault="0055748A" w:rsidP="00543C26">
      <w:pPr>
        <w:spacing w:line="276" w:lineRule="auto"/>
        <w:ind w:firstLine="567"/>
        <w:jc w:val="both"/>
      </w:pPr>
    </w:p>
    <w:p w14:paraId="440337A5" w14:textId="7021C50B" w:rsidR="0055748A" w:rsidRPr="00223823" w:rsidRDefault="0055748A" w:rsidP="00543C26">
      <w:pPr>
        <w:spacing w:line="276" w:lineRule="auto"/>
        <w:ind w:firstLine="567"/>
        <w:jc w:val="both"/>
      </w:pPr>
      <w:r w:rsidRPr="00223823">
        <w:t>[2] Administratīvā apgabaltiesa, izskatot lietu apelācijas kārtībā, pieteikumu noraidīja.</w:t>
      </w:r>
    </w:p>
    <w:p w14:paraId="5A912F41" w14:textId="26259996" w:rsidR="003A2DB3" w:rsidRPr="00223823" w:rsidRDefault="003A2DB3" w:rsidP="00543C26">
      <w:pPr>
        <w:spacing w:line="276" w:lineRule="auto"/>
        <w:ind w:firstLine="567"/>
        <w:jc w:val="both"/>
      </w:pPr>
    </w:p>
    <w:p w14:paraId="0B81DFE5" w14:textId="6B70F65D" w:rsidR="003A2DB3" w:rsidRPr="00223823" w:rsidRDefault="003A2DB3" w:rsidP="00543C26">
      <w:pPr>
        <w:spacing w:line="276" w:lineRule="auto"/>
        <w:ind w:firstLine="567"/>
        <w:jc w:val="both"/>
      </w:pPr>
      <w:r w:rsidRPr="00223823">
        <w:t>[3] Gan Latvijas Aviācijas arodbiedrība, gan Valsts darba inspekcija iesniedza kasācijas sūdzību par Administratīvās apgabaltiesas spriedumu.</w:t>
      </w:r>
    </w:p>
    <w:p w14:paraId="67A848BE" w14:textId="094F59B7" w:rsidR="003A2DB3" w:rsidRPr="00223823" w:rsidRDefault="003A2DB3" w:rsidP="00543C26">
      <w:pPr>
        <w:spacing w:line="276" w:lineRule="auto"/>
        <w:ind w:firstLine="567"/>
        <w:jc w:val="both"/>
      </w:pPr>
    </w:p>
    <w:p w14:paraId="191D5E5F" w14:textId="30FF4B50" w:rsidR="00275676" w:rsidRPr="00223823" w:rsidRDefault="003A2DB3" w:rsidP="00543C26">
      <w:pPr>
        <w:spacing w:line="276" w:lineRule="auto"/>
        <w:ind w:firstLine="567"/>
        <w:jc w:val="both"/>
      </w:pPr>
      <w:r w:rsidRPr="00223823">
        <w:t xml:space="preserve">[4] Atbildot uz Senāta lūgumu sniegt viedokli par Latvijas Aviācijas arodbiedrības tiesībām vērsties administratīvajā tiesā kā pieteicējai darbinieku </w:t>
      </w:r>
      <w:r w:rsidR="003C2725">
        <w:t>kopējo</w:t>
      </w:r>
      <w:r w:rsidR="00D31967">
        <w:t xml:space="preserve"> tiesību un</w:t>
      </w:r>
      <w:r w:rsidRPr="00223823">
        <w:t xml:space="preserve"> interešu aizsardzībai</w:t>
      </w:r>
      <w:r w:rsidR="008C1F7D" w:rsidRPr="00223823">
        <w:t>,</w:t>
      </w:r>
      <w:r w:rsidRPr="00223823">
        <w:t xml:space="preserve"> </w:t>
      </w:r>
      <w:r w:rsidR="006A5CC3" w:rsidRPr="00223823">
        <w:t xml:space="preserve">Latvijas Aviācijas </w:t>
      </w:r>
      <w:r w:rsidRPr="00223823">
        <w:t>arodbiedrība norādīj</w:t>
      </w:r>
      <w:r w:rsidR="000F2AE3" w:rsidRPr="00223823">
        <w:t>a</w:t>
      </w:r>
      <w:r w:rsidR="00D05A5D" w:rsidRPr="00223823">
        <w:t xml:space="preserve">, ka </w:t>
      </w:r>
      <w:r w:rsidR="00D31967">
        <w:t xml:space="preserve">šādā gadījumā </w:t>
      </w:r>
      <w:r w:rsidR="00275676" w:rsidRPr="00223823">
        <w:t xml:space="preserve">arodbiedrībai administratīvajā procesā tiesā būtu atzīstams pieteicējas statuss. Tas </w:t>
      </w:r>
      <w:r w:rsidR="004C1AAA" w:rsidRPr="00223823">
        <w:t xml:space="preserve">līdzīgi kā vides tiesībās </w:t>
      </w:r>
      <w:r w:rsidR="00275676" w:rsidRPr="00223823">
        <w:t xml:space="preserve">būtu </w:t>
      </w:r>
      <w:r w:rsidR="004C1AAA" w:rsidRPr="00223823">
        <w:t xml:space="preserve">atzīstams par </w:t>
      </w:r>
      <w:r w:rsidR="00275676" w:rsidRPr="00223823">
        <w:t>Administratīvā procesa likuma 31.panta otrajā daļā noteikt</w:t>
      </w:r>
      <w:r w:rsidR="004C1AAA" w:rsidRPr="00223823">
        <w:t xml:space="preserve">o </w:t>
      </w:r>
      <w:r w:rsidR="00275676" w:rsidRPr="00223823">
        <w:t>izņēmum</w:t>
      </w:r>
      <w:r w:rsidR="004C1AAA" w:rsidRPr="00223823">
        <w:t>u</w:t>
      </w:r>
      <w:r w:rsidR="00275676" w:rsidRPr="00223823">
        <w:t xml:space="preserve">. </w:t>
      </w:r>
      <w:r w:rsidR="00587E78">
        <w:t>Š</w:t>
      </w:r>
      <w:r w:rsidR="00C50F04">
        <w:t>āds izņēmums</w:t>
      </w:r>
      <w:r w:rsidR="00275676" w:rsidRPr="00223823">
        <w:t xml:space="preserve"> izriet no Arodbiedrību likuma 3.panta un 12.panta pirmās un ceturtās daļas, respektīvi, arodbiedrības darbības </w:t>
      </w:r>
      <w:r w:rsidR="00275676" w:rsidRPr="00223823">
        <w:rPr>
          <w:i/>
          <w:iCs/>
        </w:rPr>
        <w:t>sui generis</w:t>
      </w:r>
      <w:r w:rsidR="00275676" w:rsidRPr="00223823">
        <w:t>.</w:t>
      </w:r>
    </w:p>
    <w:p w14:paraId="44318404" w14:textId="5049F140" w:rsidR="003A2DB3" w:rsidRPr="00223823" w:rsidRDefault="00D05A5D" w:rsidP="00543C26">
      <w:pPr>
        <w:spacing w:line="276" w:lineRule="auto"/>
        <w:ind w:firstLine="567"/>
        <w:jc w:val="both"/>
      </w:pPr>
      <w:r w:rsidRPr="00223823">
        <w:t>Savam viedoklim Latvijas Aviācijas arodbiedrība pievienojusi Latvijas Brīvo arodbiedrību savienības viedokli</w:t>
      </w:r>
      <w:r w:rsidR="00767B89" w:rsidRPr="00223823">
        <w:t>. Tajā norādīts</w:t>
      </w:r>
      <w:r w:rsidRPr="00223823">
        <w:t xml:space="preserve">, ka </w:t>
      </w:r>
      <w:r w:rsidR="00754238" w:rsidRPr="00223823">
        <w:t>gadījum</w:t>
      </w:r>
      <w:r w:rsidR="00DE0F88">
        <w:t>ā</w:t>
      </w:r>
      <w:r w:rsidR="00754238" w:rsidRPr="00223823">
        <w:t xml:space="preserve">, kad darba </w:t>
      </w:r>
      <w:r w:rsidR="00DE0F88">
        <w:t xml:space="preserve">strīdā </w:t>
      </w:r>
      <w:r w:rsidR="00754238" w:rsidRPr="00223823">
        <w:t xml:space="preserve">ir viens atbildētājs un vairāki cietušie darbinieki, Arodbiedrību likuma </w:t>
      </w:r>
      <w:r w:rsidR="000052B5" w:rsidRPr="00223823">
        <w:t>12</w:t>
      </w:r>
      <w:r w:rsidR="00754238" w:rsidRPr="00223823">
        <w:t>.panta ceturtā daļa piešķir arodbiedrībai patstāvīgas tiesības vērsties tiesā kā pieteicējai darbinieku kolektīvo interešu aizsardzībai.</w:t>
      </w:r>
    </w:p>
    <w:p w14:paraId="787D8915" w14:textId="403EE851" w:rsidR="003A2DB3" w:rsidRPr="00223823" w:rsidRDefault="003A2DB3" w:rsidP="00543C26">
      <w:pPr>
        <w:spacing w:line="276" w:lineRule="auto"/>
        <w:ind w:firstLine="567"/>
        <w:jc w:val="both"/>
      </w:pPr>
      <w:r w:rsidRPr="00223823">
        <w:lastRenderedPageBreak/>
        <w:t>Valsts darba inspekcija norādīj</w:t>
      </w:r>
      <w:r w:rsidR="000F2AE3" w:rsidRPr="00223823">
        <w:t>a</w:t>
      </w:r>
      <w:r w:rsidRPr="00223823">
        <w:t xml:space="preserve">, ka </w:t>
      </w:r>
      <w:r w:rsidR="006A5CC3" w:rsidRPr="00223823">
        <w:t>arodbiedrīb</w:t>
      </w:r>
      <w:r w:rsidR="00397994">
        <w:t>as</w:t>
      </w:r>
      <w:r w:rsidR="006A5CC3" w:rsidRPr="00223823">
        <w:t xml:space="preserve"> tiesības vērsties ar pieteikumu tiesā atbilstoši tās mērķim izriet no Administratīvā procesa likuma 29.panta pirmās daļas, Biedrību un nodibinājumu likuma 10.panta otrās daļas un Arodbiedrību likuma 12.panta pirmās daļas. </w:t>
      </w:r>
      <w:r w:rsidR="00B577CB">
        <w:t>Turklāt</w:t>
      </w:r>
      <w:r w:rsidR="00B577CB" w:rsidRPr="00223823">
        <w:t xml:space="preserve"> </w:t>
      </w:r>
      <w:r w:rsidR="006A5CC3" w:rsidRPr="00223823">
        <w:t>Arodbiedrību likuma 12.panta ceturtajā daļā noteikts, ka arodbiedrībai, darb</w:t>
      </w:r>
      <w:r w:rsidR="00DE0F88">
        <w:t>ojoties</w:t>
      </w:r>
      <w:r w:rsidR="006A5CC3" w:rsidRPr="00223823">
        <w:t xml:space="preserve"> savas kompetences ietvaros, piemēram, īstenojot Biedrību un nodibinājumu likuma 10.panta otrajā daļā noteiktās tiesības, nav nepieciešams īpašs pilnvarojums.</w:t>
      </w:r>
    </w:p>
    <w:p w14:paraId="0DAD6270" w14:textId="2418D0E2" w:rsidR="003A2DB3" w:rsidRPr="00223823" w:rsidRDefault="003A2DB3" w:rsidP="00543C26">
      <w:pPr>
        <w:spacing w:line="276" w:lineRule="auto"/>
        <w:ind w:firstLine="567"/>
        <w:jc w:val="both"/>
      </w:pPr>
      <w:r w:rsidRPr="00223823">
        <w:t>Trešās personas norād</w:t>
      </w:r>
      <w:r w:rsidR="00275676" w:rsidRPr="00223823">
        <w:t>īj</w:t>
      </w:r>
      <w:r w:rsidR="000F2AE3" w:rsidRPr="00223823">
        <w:t>a</w:t>
      </w:r>
      <w:r w:rsidRPr="00223823">
        <w:t xml:space="preserve">, ka </w:t>
      </w:r>
      <w:r w:rsidR="00D05A5D" w:rsidRPr="00223823">
        <w:t>Arodbiedrību likuma 12.panta ceturtā daļa ir interpretējama un piemērojama kopsakarībā ar Administratīvā procesa likuma 29.pantu, proti, arodbiedrībai ir tiesības vērsties administratīvajā tiesā tikai konkrēta tās biedra, kurš lietā atzīstams par pieteicēju, tiesību un interešu aizstāvībai. Līdz ar to arodbiedrībai nebija tiesību šajā lietā iesniegt pieteikumu nenoteiktu un neidentificējamu personu un interešu vārdā.</w:t>
      </w:r>
    </w:p>
    <w:p w14:paraId="03913C4E" w14:textId="32211D05" w:rsidR="003A2DB3" w:rsidRPr="00223823" w:rsidRDefault="003A2DB3" w:rsidP="00543C26">
      <w:pPr>
        <w:spacing w:line="276" w:lineRule="auto"/>
        <w:ind w:firstLine="567"/>
        <w:jc w:val="both"/>
      </w:pPr>
    </w:p>
    <w:p w14:paraId="02F5358B" w14:textId="681336F0" w:rsidR="006D2288" w:rsidRPr="00223823" w:rsidRDefault="003A2DB3" w:rsidP="00543C26">
      <w:pPr>
        <w:spacing w:line="276" w:lineRule="auto"/>
        <w:ind w:firstLine="567"/>
        <w:jc w:val="both"/>
      </w:pPr>
      <w:r w:rsidRPr="00223823">
        <w:t>[5] </w:t>
      </w:r>
      <w:r w:rsidR="006D2288" w:rsidRPr="00223823">
        <w:t>Pēc Senāta lūguma informāciju par apsvērumiem, kas bija pamatā Arodbiedrību likuma 12.panta ceturtās daļas izstrādei, sniedza Labklājības ministrija un Saeimas Juridiskais birojs.</w:t>
      </w:r>
    </w:p>
    <w:p w14:paraId="442F7924" w14:textId="4F959FD4" w:rsidR="000F2AE3" w:rsidRPr="00223823" w:rsidRDefault="000F2AE3" w:rsidP="00543C26">
      <w:pPr>
        <w:spacing w:line="276" w:lineRule="auto"/>
        <w:ind w:firstLine="567"/>
        <w:jc w:val="both"/>
      </w:pPr>
      <w:r w:rsidRPr="00223823">
        <w:lastRenderedPageBreak/>
        <w:t xml:space="preserve">Labklājības ministrija norādīja, ka </w:t>
      </w:r>
      <w:r w:rsidR="004165D1" w:rsidRPr="00223823">
        <w:t>likumprojekta izstrādes laikā jautājums par patstāvīgu tiesību noteikšanu arodbiedrībai vērsties administratīvajā tiesā kā pieteicējai darbinieku kolektīvo interešu aizsardzībai īpaši netika diskutēts. Arodbiedrību likumā nav ietverts tiešs un nepārprotams regulējums arodbiedrību tiesībām un pienākumiem administratīv</w:t>
      </w:r>
      <w:r w:rsidR="000B0FA5">
        <w:t>aj</w:t>
      </w:r>
      <w:r w:rsidR="004165D1" w:rsidRPr="00223823">
        <w:t>ā proces</w:t>
      </w:r>
      <w:r w:rsidR="000B0FA5">
        <w:t>ā</w:t>
      </w:r>
      <w:r w:rsidR="00A2161C" w:rsidRPr="00223823">
        <w:t>.</w:t>
      </w:r>
    </w:p>
    <w:p w14:paraId="3861B28B" w14:textId="60EC7D30" w:rsidR="002B6144" w:rsidRDefault="000F2AE3" w:rsidP="00543C26">
      <w:pPr>
        <w:spacing w:line="276" w:lineRule="auto"/>
        <w:ind w:firstLine="567"/>
        <w:jc w:val="both"/>
      </w:pPr>
      <w:r w:rsidRPr="00223823">
        <w:t>Saeima</w:t>
      </w:r>
      <w:r w:rsidR="00C50F04">
        <w:t>s</w:t>
      </w:r>
      <w:r w:rsidRPr="00223823">
        <w:t xml:space="preserve"> Juridiskais birojs norādīja, ka </w:t>
      </w:r>
      <w:r w:rsidR="002B6144" w:rsidRPr="00223823">
        <w:t>Arodbiedrību likuma 12.panta ceturtās daļas</w:t>
      </w:r>
      <w:r w:rsidR="00F63C4F">
        <w:t xml:space="preserve"> jēga ir atbrīvot arodbiedrību no pienākuma iesniegt tiesā un citās institūcijās pilnvarojumu apliecinošus dokumentus. Taču minētā tiesību norma nav uzskatāma par Administratīvā procesa likuma 31.panta otrajā daļā paredzēto izņēmumu.</w:t>
      </w:r>
      <w:r w:rsidR="00C50F04">
        <w:t xml:space="preserve"> </w:t>
      </w:r>
    </w:p>
    <w:p w14:paraId="60E80F3F" w14:textId="75A70A45" w:rsidR="00CE5F5D" w:rsidRDefault="00CE5F5D" w:rsidP="00543C26">
      <w:pPr>
        <w:spacing w:line="276" w:lineRule="auto"/>
        <w:ind w:firstLine="567"/>
        <w:jc w:val="both"/>
      </w:pPr>
    </w:p>
    <w:p w14:paraId="6AEB018E" w14:textId="1116C0ED" w:rsidR="00CE5F5D" w:rsidRPr="005D5E45" w:rsidRDefault="00CE5F5D" w:rsidP="00543C26">
      <w:pPr>
        <w:pStyle w:val="tv213"/>
        <w:shd w:val="clear" w:color="auto" w:fill="FFFFFF"/>
        <w:spacing w:before="0" w:beforeAutospacing="0" w:after="0" w:afterAutospacing="0" w:line="276" w:lineRule="auto"/>
        <w:ind w:firstLine="567"/>
        <w:jc w:val="both"/>
      </w:pPr>
      <w:r>
        <w:t>[6] </w:t>
      </w:r>
      <w:r w:rsidRPr="005D5E45">
        <w:t xml:space="preserve">Reaģējot uz pārējo procesa dalībnieku iesniegtajiem paskaidrojumiem, kā arī no Saeimas Juridiskā biroja un Labklājības ministrijas saņemto informāciju, Latvijas Aviācijas arodbiedrība iesniedza papildu paskaidrojumus. Tajos </w:t>
      </w:r>
      <w:r w:rsidR="009C154A">
        <w:t>papildu</w:t>
      </w:r>
      <w:r w:rsidR="00204272">
        <w:t>s</w:t>
      </w:r>
      <w:r w:rsidR="009C154A">
        <w:t xml:space="preserve"> jau iepriekš norādītajam </w:t>
      </w:r>
      <w:r w:rsidRPr="005D5E45">
        <w:t xml:space="preserve">uzsvērtas arodbiedrības tiesības vērsties tiesā kā pieteicējai aviācijas darbinieku </w:t>
      </w:r>
      <w:r w:rsidR="00B97CDE" w:rsidRPr="005D5E45">
        <w:t xml:space="preserve">vispārējās </w:t>
      </w:r>
      <w:r w:rsidRPr="005D5E45">
        <w:t xml:space="preserve">interesēs. Tāpat paskaidrojumos </w:t>
      </w:r>
      <w:r w:rsidR="0045517F">
        <w:t>atzīmēts</w:t>
      </w:r>
      <w:r w:rsidRPr="005D5E45">
        <w:t xml:space="preserve">, ka Arodbiedrību likums tika izstrādāts, lai modernizētu arodbiedrību darbības tiesisko regulējumu, bet tas nav iespējams bez arodbiedrību reālām tiesībām rīkoties. Latvijas </w:t>
      </w:r>
      <w:r w:rsidRPr="005D5E45">
        <w:lastRenderedPageBreak/>
        <w:t>Aviācijas arodbiedrība atsaukusies uz Starptautiskās Darba organizācijas Ekspertu komitejas konvenciju un ieteikumu piemērošanas jautājumos ziņojumu, Spānijas tiesu praksi, kā arī Eiropas Cilvēka tiesību un pamatbrīvību aizsardzības konvencijas 6.panta 1.punkta un 11.panta piemērošanas praksi Eiropas Cilvēktiesību tiesā.</w:t>
      </w:r>
    </w:p>
    <w:p w14:paraId="42EFB3A4" w14:textId="77777777" w:rsidR="006F1B14" w:rsidRPr="00223823" w:rsidRDefault="006F1B14" w:rsidP="00543C26">
      <w:pPr>
        <w:spacing w:line="276" w:lineRule="auto"/>
        <w:ind w:firstLine="567"/>
        <w:jc w:val="center"/>
        <w:rPr>
          <w:b/>
        </w:rPr>
      </w:pPr>
    </w:p>
    <w:p w14:paraId="7F7FDDCA" w14:textId="77777777" w:rsidR="00EA2CF8" w:rsidRPr="00223823" w:rsidRDefault="00EA2CF8" w:rsidP="00543C26">
      <w:pPr>
        <w:spacing w:line="276" w:lineRule="auto"/>
        <w:jc w:val="center"/>
        <w:rPr>
          <w:b/>
        </w:rPr>
      </w:pPr>
      <w:r w:rsidRPr="00223823">
        <w:rPr>
          <w:b/>
        </w:rPr>
        <w:t>Motīvu daļa</w:t>
      </w:r>
    </w:p>
    <w:p w14:paraId="676C96AD" w14:textId="2C4DF45D" w:rsidR="00EA2CF8" w:rsidRDefault="00EA2CF8" w:rsidP="00543C26">
      <w:pPr>
        <w:spacing w:line="276" w:lineRule="auto"/>
        <w:jc w:val="both"/>
      </w:pPr>
    </w:p>
    <w:p w14:paraId="45A463E2" w14:textId="0009DFF4" w:rsidR="00F838F5" w:rsidRDefault="00C44E6D" w:rsidP="00543C26">
      <w:pPr>
        <w:spacing w:line="276" w:lineRule="auto"/>
        <w:rPr>
          <w:i/>
          <w:iCs/>
        </w:rPr>
      </w:pPr>
      <w:r w:rsidRPr="007854B7">
        <w:rPr>
          <w:i/>
          <w:iCs/>
        </w:rPr>
        <w:t>Vispārēji priekšnoteikumi arodbiedrības tiesībām vērsties tiesā</w:t>
      </w:r>
    </w:p>
    <w:p w14:paraId="79C4EA5F" w14:textId="77777777" w:rsidR="00F838F5" w:rsidRPr="00BC2ABE" w:rsidRDefault="00F838F5" w:rsidP="00543C26">
      <w:pPr>
        <w:spacing w:line="276" w:lineRule="auto"/>
        <w:jc w:val="center"/>
        <w:rPr>
          <w:i/>
          <w:iCs/>
        </w:rPr>
      </w:pPr>
    </w:p>
    <w:p w14:paraId="233DA13D" w14:textId="2CEF94E6" w:rsidR="00364368" w:rsidRDefault="007B463A" w:rsidP="00543C26">
      <w:pPr>
        <w:spacing w:line="276" w:lineRule="auto"/>
        <w:ind w:firstLine="540"/>
        <w:jc w:val="both"/>
      </w:pPr>
      <w:r w:rsidRPr="00223823">
        <w:t>[</w:t>
      </w:r>
      <w:r w:rsidR="008A010B">
        <w:t>7</w:t>
      </w:r>
      <w:r w:rsidRPr="00223823">
        <w:t>]</w:t>
      </w:r>
      <w:r w:rsidR="00D64301" w:rsidRPr="00223823">
        <w:t> </w:t>
      </w:r>
      <w:r w:rsidR="00364368">
        <w:t>P</w:t>
      </w:r>
      <w:r w:rsidR="00364368" w:rsidRPr="00223823">
        <w:t xml:space="preserve">ersonas tiesības vērsties tiesā ir viens no </w:t>
      </w:r>
      <w:r w:rsidR="00364368">
        <w:t xml:space="preserve">obligātiem priekšnoteikumiem </w:t>
      </w:r>
      <w:r w:rsidR="00364368" w:rsidRPr="00223823">
        <w:t>pieteikuma pieļaujamība</w:t>
      </w:r>
      <w:r w:rsidR="00364368">
        <w:t xml:space="preserve">i un, tam iztrūkstot, </w:t>
      </w:r>
      <w:r w:rsidR="00364368" w:rsidRPr="00223823">
        <w:t>liet</w:t>
      </w:r>
      <w:r w:rsidR="00355A08">
        <w:t>a</w:t>
      </w:r>
      <w:r w:rsidR="00364368" w:rsidRPr="00223823">
        <w:t xml:space="preserve"> nav izskat</w:t>
      </w:r>
      <w:r w:rsidR="00355A08">
        <w:t>āma</w:t>
      </w:r>
      <w:r w:rsidR="00364368" w:rsidRPr="00223823">
        <w:t xml:space="preserve"> pēc būtības.</w:t>
      </w:r>
      <w:r w:rsidR="00364368">
        <w:t xml:space="preserve"> </w:t>
      </w:r>
    </w:p>
    <w:p w14:paraId="3CFD4A4D" w14:textId="2A03B5DB" w:rsidR="00BA32F7" w:rsidRPr="00223823" w:rsidRDefault="00D64301" w:rsidP="00543C26">
      <w:pPr>
        <w:spacing w:line="276" w:lineRule="auto"/>
        <w:ind w:firstLine="540"/>
        <w:jc w:val="both"/>
      </w:pPr>
      <w:r w:rsidRPr="00223823">
        <w:t>Atbilstoši Administratīvā procesa likuma 191.panta pirmās daļas 8.punktam tiesnesis atsakās pieņemt pieteikumu, ja pieteikumu iesniegusi persona, kurai nav tiesību iesniegt pieteikumu. Savukārt, ja tiesa jau ierosinātas tiesvedības gadījumā konstatē</w:t>
      </w:r>
      <w:r w:rsidR="003B0751" w:rsidRPr="00223823">
        <w:t xml:space="preserve">, ka pieteikumu iesniegusi persona, </w:t>
      </w:r>
      <w:r w:rsidR="003B0751" w:rsidRPr="00223823">
        <w:lastRenderedPageBreak/>
        <w:t xml:space="preserve">kurai nav tiesību iesniegt pieteikumu, tā </w:t>
      </w:r>
      <w:r w:rsidRPr="00223823">
        <w:t xml:space="preserve">saskaņā ar </w:t>
      </w:r>
      <w:r w:rsidR="003B0751" w:rsidRPr="00223823">
        <w:t>minētā</w:t>
      </w:r>
      <w:r w:rsidRPr="00223823">
        <w:t xml:space="preserve"> likuma 2</w:t>
      </w:r>
      <w:r w:rsidR="005E2B0C" w:rsidRPr="00223823">
        <w:t>8</w:t>
      </w:r>
      <w:r w:rsidRPr="00223823">
        <w:t>2.panta 2.punktu izbeidz tiesvedību lietā</w:t>
      </w:r>
      <w:r w:rsidR="003B0751" w:rsidRPr="00223823">
        <w:t xml:space="preserve">. </w:t>
      </w:r>
    </w:p>
    <w:p w14:paraId="79CA6926" w14:textId="1E03B777" w:rsidR="003B0751" w:rsidRPr="00223823" w:rsidRDefault="003B0751" w:rsidP="00543C26">
      <w:pPr>
        <w:spacing w:line="276" w:lineRule="auto"/>
        <w:ind w:firstLine="540"/>
        <w:jc w:val="both"/>
      </w:pPr>
      <w:r w:rsidRPr="00223823">
        <w:t xml:space="preserve">Atbilstoši Administratīvā procesa likuma 348.panta pirmās daļas 3.punktam kasācijas instances tiesa, izskatījusi lietu, var atcelt spriedumu un izbeigt tiesvedību, ja apelācijas instances tiesa nav ievērojusi 282.panta noteikumus. </w:t>
      </w:r>
      <w:r w:rsidR="00BA32F7" w:rsidRPr="00223823">
        <w:t>Līdz ar to</w:t>
      </w:r>
      <w:r w:rsidRPr="00223823">
        <w:t xml:space="preserve"> arī Senāts šaubu gadījumā var pārbaudīt, vai pieteikumu iesniegusi persona, kurai ir tiesības iesniegt pieteikumu.</w:t>
      </w:r>
    </w:p>
    <w:p w14:paraId="033418C3" w14:textId="2E46BB0E" w:rsidR="00BA32F7" w:rsidRPr="00223823" w:rsidRDefault="00BA32F7" w:rsidP="00543C26">
      <w:pPr>
        <w:spacing w:line="276" w:lineRule="auto"/>
        <w:ind w:firstLine="540"/>
        <w:jc w:val="both"/>
      </w:pPr>
    </w:p>
    <w:p w14:paraId="6715C94C" w14:textId="64D68C3F" w:rsidR="00CE101B" w:rsidRPr="00223823" w:rsidRDefault="00BA32F7" w:rsidP="00543C26">
      <w:pPr>
        <w:spacing w:line="276" w:lineRule="auto"/>
        <w:ind w:firstLine="540"/>
        <w:jc w:val="both"/>
      </w:pPr>
      <w:r w:rsidRPr="00223823">
        <w:t>[</w:t>
      </w:r>
      <w:r w:rsidR="008A010B">
        <w:t>8</w:t>
      </w:r>
      <w:r w:rsidRPr="00223823">
        <w:t>] Administratīvā procesa likuma 31.panta otrajā daļā ir noteikts, ka pieteikumu, izņemot likumā noteiktos gadījumus, var iesniegt privātpersona, kuras tiesības vai tiesiskās intereses ir aizskartas vai var tikt aizskartas.</w:t>
      </w:r>
      <w:r w:rsidR="00CE101B" w:rsidRPr="00223823">
        <w:t xml:space="preserve"> Gan no Administratīvā procesa likuma pamatmērķiem, kas definēti šā likuma 2.pantā, gan no 31.panta otrajā</w:t>
      </w:r>
      <w:r w:rsidR="00C3323E">
        <w:t xml:space="preserve"> daļā</w:t>
      </w:r>
      <w:r w:rsidR="00CE101B" w:rsidRPr="00223823">
        <w:t xml:space="preserve"> norādītā, </w:t>
      </w:r>
      <w:r w:rsidR="00C3323E">
        <w:t>kad</w:t>
      </w:r>
      <w:r w:rsidR="00CE101B" w:rsidRPr="00223823">
        <w:t xml:space="preserve"> privātpersona var </w:t>
      </w:r>
      <w:r w:rsidR="00C3323E">
        <w:t>vērsties ar pieteikumu administratīvajā tiesā</w:t>
      </w:r>
      <w:r w:rsidR="00CE101B" w:rsidRPr="00223823">
        <w:t xml:space="preserve">, izriet, ka administratīvās tiesas kontrolei primāri ir pakļautas valsts pārvaldes darbības, kuras attiecas uz </w:t>
      </w:r>
      <w:r w:rsidR="00CE101B" w:rsidRPr="00223823">
        <w:rPr>
          <w:i/>
          <w:iCs/>
        </w:rPr>
        <w:t>konkrētām publiski tiesiskajām attiecībām</w:t>
      </w:r>
      <w:r w:rsidR="00CE101B" w:rsidRPr="00223823">
        <w:t xml:space="preserve"> </w:t>
      </w:r>
      <w:r w:rsidR="00CE101B" w:rsidRPr="00975190">
        <w:rPr>
          <w:i/>
          <w:iCs/>
        </w:rPr>
        <w:t xml:space="preserve">starp </w:t>
      </w:r>
      <w:r w:rsidR="003E1FC3" w:rsidRPr="00975190">
        <w:rPr>
          <w:i/>
          <w:iCs/>
        </w:rPr>
        <w:t>valsts pārvaldi</w:t>
      </w:r>
      <w:r w:rsidR="00CE101B" w:rsidRPr="00975190">
        <w:rPr>
          <w:i/>
          <w:iCs/>
        </w:rPr>
        <w:t xml:space="preserve"> un privātpersonu</w:t>
      </w:r>
      <w:r w:rsidR="00CE101B" w:rsidRPr="00223823">
        <w:t xml:space="preserve">. Tikai likumā noteiktos </w:t>
      </w:r>
      <w:r w:rsidR="00C3323E">
        <w:t xml:space="preserve">izņēmuma </w:t>
      </w:r>
      <w:r w:rsidR="00CE101B" w:rsidRPr="00223823">
        <w:t xml:space="preserve">gadījumos administratīvās </w:t>
      </w:r>
      <w:r w:rsidR="00CE101B" w:rsidRPr="00223823">
        <w:lastRenderedPageBreak/>
        <w:t xml:space="preserve">tiesas kontrolei var tikt nodotas arī tādas valsts pārvaldes darbības, kas nav saistītas ar </w:t>
      </w:r>
      <w:r w:rsidR="003E1FC3" w:rsidRPr="00223823">
        <w:t xml:space="preserve">pieteicēja </w:t>
      </w:r>
      <w:r w:rsidR="00CE101B" w:rsidRPr="00223823">
        <w:t>individuāl</w:t>
      </w:r>
      <w:r w:rsidR="003E1FC3" w:rsidRPr="00223823">
        <w:t>o</w:t>
      </w:r>
      <w:r w:rsidR="00CE101B" w:rsidRPr="00223823">
        <w:t xml:space="preserve"> tiesību vai tiesisko interešu </w:t>
      </w:r>
      <w:r w:rsidR="00DE7583">
        <w:t xml:space="preserve">esošu vai iespējamu </w:t>
      </w:r>
      <w:r w:rsidR="00CE101B" w:rsidRPr="00223823">
        <w:t>aizskārumu.</w:t>
      </w:r>
    </w:p>
    <w:p w14:paraId="6A82D3C3" w14:textId="49D865BD" w:rsidR="00BA32F7" w:rsidRPr="00223823" w:rsidRDefault="00BA32F7" w:rsidP="00543C26">
      <w:pPr>
        <w:spacing w:line="276" w:lineRule="auto"/>
        <w:ind w:firstLine="540"/>
        <w:jc w:val="both"/>
      </w:pPr>
    </w:p>
    <w:p w14:paraId="5EE884F9" w14:textId="703DD34C" w:rsidR="00BA32F7" w:rsidRPr="00223823" w:rsidRDefault="003D07E4" w:rsidP="00543C26">
      <w:pPr>
        <w:spacing w:line="276" w:lineRule="auto"/>
        <w:ind w:firstLine="540"/>
        <w:jc w:val="both"/>
      </w:pPr>
      <w:r w:rsidRPr="00223823">
        <w:t>[</w:t>
      </w:r>
      <w:r w:rsidR="008A010B">
        <w:t>9</w:t>
      </w:r>
      <w:r w:rsidRPr="00223823">
        <w:t>] </w:t>
      </w:r>
      <w:r w:rsidR="00BC5872">
        <w:t>No līdzšinējās tiesu prakses izriet</w:t>
      </w:r>
      <w:r w:rsidR="00755F4F" w:rsidRPr="00223823">
        <w:t>, ka biedrība, arī arodbiedrība</w:t>
      </w:r>
      <w:r w:rsidR="00D245A1">
        <w:t>,</w:t>
      </w:r>
      <w:r w:rsidR="00755F4F" w:rsidRPr="00223823">
        <w:t xml:space="preserve"> var vērsties administratīvajā tiesā divos gadījumos. Pirmkārt, </w:t>
      </w:r>
      <w:r w:rsidR="009D49D9" w:rsidRPr="00223823">
        <w:t>arodbiedrība</w:t>
      </w:r>
      <w:r w:rsidR="00755F4F" w:rsidRPr="00223823">
        <w:t xml:space="preserve"> var vērsties administratīvajā tiesā kā pieteicēja, ja ir aizskartas pašas</w:t>
      </w:r>
      <w:r w:rsidR="00355A08">
        <w:t xml:space="preserve"> arodbiedrības</w:t>
      </w:r>
      <w:r w:rsidR="00755F4F" w:rsidRPr="00223823">
        <w:t xml:space="preserve"> tiesības vai tiesiskās intereses, piemēram, nodokļu </w:t>
      </w:r>
      <w:r w:rsidR="00042E42">
        <w:t>jomā</w:t>
      </w:r>
      <w:r w:rsidR="00755F4F" w:rsidRPr="00223823">
        <w:t xml:space="preserve"> (piemēram, </w:t>
      </w:r>
      <w:r w:rsidR="009D49D9" w:rsidRPr="00223823">
        <w:rPr>
          <w:i/>
          <w:iCs/>
        </w:rPr>
        <w:t>Senāta 2019.gada 31.janvāra spriedum</w:t>
      </w:r>
      <w:r w:rsidR="005A0224">
        <w:rPr>
          <w:i/>
          <w:iCs/>
        </w:rPr>
        <w:t>s</w:t>
      </w:r>
      <w:r w:rsidR="009D49D9" w:rsidRPr="00223823">
        <w:rPr>
          <w:i/>
          <w:iCs/>
        </w:rPr>
        <w:t xml:space="preserve"> lietā Nr. SKA</w:t>
      </w:r>
      <w:r w:rsidR="00042E42">
        <w:rPr>
          <w:i/>
          <w:iCs/>
        </w:rPr>
        <w:noBreakHyphen/>
      </w:r>
      <w:r w:rsidR="009D49D9" w:rsidRPr="00223823">
        <w:rPr>
          <w:i/>
          <w:iCs/>
        </w:rPr>
        <w:t>234/2019 (</w:t>
      </w:r>
      <w:hyperlink r:id="rId9" w:history="1">
        <w:r w:rsidR="009D49D9" w:rsidRPr="00332B5C">
          <w:rPr>
            <w:rStyle w:val="Hyperlink"/>
            <w:i/>
            <w:iCs/>
            <w:color w:val="auto"/>
            <w:u w:val="none"/>
          </w:rPr>
          <w:t>ECLI:LV:AT:2019:0131.A420299315.2.S</w:t>
        </w:r>
      </w:hyperlink>
      <w:r w:rsidR="009D49D9" w:rsidRPr="00223823">
        <w:rPr>
          <w:i/>
          <w:iCs/>
        </w:rPr>
        <w:t>)</w:t>
      </w:r>
      <w:r w:rsidR="00242024" w:rsidRPr="00223823">
        <w:t xml:space="preserve">). </w:t>
      </w:r>
      <w:r w:rsidR="00755F4F" w:rsidRPr="00223823">
        <w:t xml:space="preserve">Otrkārt, arodbiedrība var vērsties administratīvajā tiesā kā tā dēvētais Administratīvā procesa likuma 29.panta subjekts, aizstāvot kādas </w:t>
      </w:r>
      <w:r w:rsidR="00755F4F" w:rsidRPr="00975190">
        <w:t>konkrētas</w:t>
      </w:r>
      <w:r w:rsidR="00755F4F" w:rsidRPr="00223823">
        <w:t xml:space="preserve"> personas tiesības </w:t>
      </w:r>
      <w:r w:rsidR="00D1293F">
        <w:t>un</w:t>
      </w:r>
      <w:r w:rsidR="00755F4F" w:rsidRPr="00223823">
        <w:t xml:space="preserve"> tiesiskās intereses (piemēram, </w:t>
      </w:r>
      <w:r w:rsidR="009D49D9" w:rsidRPr="00223823">
        <w:rPr>
          <w:i/>
          <w:iCs/>
        </w:rPr>
        <w:t>Senāta 2020.gada 14.decembra rīcības sēdes lēmum</w:t>
      </w:r>
      <w:r w:rsidR="005A0224">
        <w:rPr>
          <w:i/>
          <w:iCs/>
        </w:rPr>
        <w:t>s</w:t>
      </w:r>
      <w:r w:rsidR="009D49D9" w:rsidRPr="00223823">
        <w:rPr>
          <w:i/>
          <w:iCs/>
        </w:rPr>
        <w:t xml:space="preserve"> lietā Nr. SKA</w:t>
      </w:r>
      <w:r w:rsidR="009D49D9" w:rsidRPr="00223823">
        <w:rPr>
          <w:i/>
          <w:iCs/>
        </w:rPr>
        <w:noBreakHyphen/>
        <w:t>1472/2020 (</w:t>
      </w:r>
      <w:r w:rsidR="009D49D9" w:rsidRPr="00223823">
        <w:rPr>
          <w:i/>
          <w:iCs/>
          <w:shd w:val="clear" w:color="auto" w:fill="FFFFFF"/>
        </w:rPr>
        <w:t>ECLI:LV:AT:2020:1214.A420301719.4.L</w:t>
      </w:r>
      <w:r w:rsidR="009D49D9" w:rsidRPr="00223823">
        <w:rPr>
          <w:i/>
          <w:iCs/>
        </w:rPr>
        <w:t>)</w:t>
      </w:r>
      <w:r w:rsidR="00755F4F" w:rsidRPr="00223823">
        <w:t xml:space="preserve">). </w:t>
      </w:r>
      <w:r w:rsidRPr="00223823">
        <w:t xml:space="preserve">Atbilstoši minētā panta pirmajai daļai likumā paredzētajos gadījumos privāto tiesību juridiskajai personai ir tiesības iesniegt iestādē iesniegumu vai tiesā pieteikumu, lai aizstāvētu privātpersonas tiesības un </w:t>
      </w:r>
      <w:r w:rsidRPr="00223823">
        <w:lastRenderedPageBreak/>
        <w:t xml:space="preserve">tiesiskās intereses. </w:t>
      </w:r>
      <w:r w:rsidR="00755F4F" w:rsidRPr="00223823">
        <w:t>Šādā gadījumā atbilstoši 31.panta pirmās daļas otraja</w:t>
      </w:r>
      <w:r w:rsidR="00FD057D">
        <w:t>m</w:t>
      </w:r>
      <w:r w:rsidR="00755F4F" w:rsidRPr="00223823">
        <w:t xml:space="preserve"> teikuma</w:t>
      </w:r>
      <w:r w:rsidR="00FD057D">
        <w:t>m</w:t>
      </w:r>
      <w:r w:rsidR="00755F4F" w:rsidRPr="00223823">
        <w:t xml:space="preserve"> par pieteicēju uzskatāma persona, kuras tiesību vai tiesisko interešu aizstāvēšanai lieta ierosināta pēc </w:t>
      </w:r>
      <w:r w:rsidRPr="00223823">
        <w:t>29.pantā minētā tiesību subjekta pieteikuma.</w:t>
      </w:r>
    </w:p>
    <w:p w14:paraId="3FB69819" w14:textId="77777777" w:rsidR="00EC2B9C" w:rsidRPr="00223823" w:rsidRDefault="00EC2B9C" w:rsidP="00543C26">
      <w:pPr>
        <w:spacing w:line="276" w:lineRule="auto"/>
        <w:ind w:firstLine="540"/>
        <w:jc w:val="both"/>
      </w:pPr>
    </w:p>
    <w:p w14:paraId="0A2FB191" w14:textId="5F0D31C6" w:rsidR="004157BF" w:rsidRPr="004157BF" w:rsidRDefault="00CC5383" w:rsidP="00543C26">
      <w:pPr>
        <w:spacing w:line="276" w:lineRule="auto"/>
        <w:jc w:val="both"/>
        <w:rPr>
          <w:i/>
          <w:iCs/>
        </w:rPr>
      </w:pPr>
      <w:r w:rsidRPr="006F04D6">
        <w:rPr>
          <w:i/>
          <w:iCs/>
        </w:rPr>
        <w:t xml:space="preserve">Latvijas Aviācijas arodbiedrības </w:t>
      </w:r>
      <w:r w:rsidR="009E015A" w:rsidRPr="006F04D6">
        <w:rPr>
          <w:i/>
          <w:iCs/>
        </w:rPr>
        <w:t xml:space="preserve">iespējamais </w:t>
      </w:r>
      <w:r w:rsidR="000816E5" w:rsidRPr="006F04D6">
        <w:rPr>
          <w:i/>
          <w:iCs/>
        </w:rPr>
        <w:t>procesuāl</w:t>
      </w:r>
      <w:r w:rsidRPr="006F04D6">
        <w:rPr>
          <w:i/>
          <w:iCs/>
        </w:rPr>
        <w:t>ais</w:t>
      </w:r>
      <w:r w:rsidR="000816E5" w:rsidRPr="006F04D6">
        <w:rPr>
          <w:i/>
          <w:iCs/>
        </w:rPr>
        <w:t xml:space="preserve"> status</w:t>
      </w:r>
      <w:r w:rsidRPr="006F04D6">
        <w:rPr>
          <w:i/>
          <w:iCs/>
        </w:rPr>
        <w:t>s</w:t>
      </w:r>
      <w:r w:rsidR="000816E5" w:rsidRPr="006F04D6">
        <w:rPr>
          <w:i/>
          <w:iCs/>
        </w:rPr>
        <w:t xml:space="preserve"> lietā</w:t>
      </w:r>
    </w:p>
    <w:p w14:paraId="577DAC65" w14:textId="77777777" w:rsidR="004157BF" w:rsidRDefault="004157BF" w:rsidP="00543C26">
      <w:pPr>
        <w:spacing w:line="276" w:lineRule="auto"/>
        <w:ind w:firstLine="540"/>
        <w:jc w:val="both"/>
      </w:pPr>
    </w:p>
    <w:p w14:paraId="6C8E04FE" w14:textId="0B83B9DB" w:rsidR="00097669" w:rsidRDefault="009F3F41" w:rsidP="00543C26">
      <w:pPr>
        <w:spacing w:line="276" w:lineRule="auto"/>
        <w:ind w:firstLine="540"/>
        <w:jc w:val="both"/>
      </w:pPr>
      <w:r w:rsidRPr="00223823">
        <w:t>[</w:t>
      </w:r>
      <w:r w:rsidR="008A010B">
        <w:t>10</w:t>
      </w:r>
      <w:r w:rsidRPr="00223823">
        <w:t>] </w:t>
      </w:r>
      <w:r w:rsidR="000F2D59" w:rsidRPr="00223823">
        <w:t xml:space="preserve">Latvijas Aviācijas arodbiedrība šajā lietā </w:t>
      </w:r>
      <w:r w:rsidR="00ED5802">
        <w:t xml:space="preserve">administratīvajā </w:t>
      </w:r>
      <w:r w:rsidR="000F2D59" w:rsidRPr="00223823">
        <w:t xml:space="preserve">tiesā vērsusies par pienākuma uzlikšanu Valsts darba inspekcijai izdot Valsts darba inspekcijas likuma 5.panta otrās daļas 6.punktā paredzēto administratīvo aktu, ar kuru trešajām personām tiktu noteikts pienākums nodrošināt Darba likuma 138.panta septītās daļas ievērošanu attiecībā uz lidmašīnu pilotiem. Šis prasījums nav vērsts uz Latvijas Aviācijas arodbiedrības </w:t>
      </w:r>
      <w:r w:rsidR="006C0820" w:rsidRPr="00223823">
        <w:rPr>
          <w:i/>
          <w:iCs/>
        </w:rPr>
        <w:t>pašas</w:t>
      </w:r>
      <w:r w:rsidR="006C0820" w:rsidRPr="00223823">
        <w:t xml:space="preserve"> </w:t>
      </w:r>
      <w:r w:rsidR="000F2D59" w:rsidRPr="00223823">
        <w:t>tiesību vai tiesisko interešu aizsardzību</w:t>
      </w:r>
      <w:r w:rsidR="00106986">
        <w:t>.</w:t>
      </w:r>
      <w:r w:rsidR="000F2D59" w:rsidRPr="00223823">
        <w:t xml:space="preserve"> </w:t>
      </w:r>
      <w:r w:rsidR="00106986">
        <w:t>L</w:t>
      </w:r>
      <w:r w:rsidR="000F2D59" w:rsidRPr="00223823">
        <w:t xml:space="preserve">īdz ar to </w:t>
      </w:r>
      <w:r w:rsidR="00051138" w:rsidRPr="00223823">
        <w:t xml:space="preserve">nevar </w:t>
      </w:r>
      <w:r w:rsidR="00106986">
        <w:t>uzskatīt</w:t>
      </w:r>
      <w:r w:rsidR="00051138" w:rsidRPr="00223823">
        <w:t>, ka konkrētajā gadījumā</w:t>
      </w:r>
      <w:r w:rsidR="00111E59">
        <w:t>, kā tas noteikts</w:t>
      </w:r>
      <w:r w:rsidR="00051138" w:rsidRPr="00223823">
        <w:t xml:space="preserve"> Administratīvā procesa likuma 31.panta otraj</w:t>
      </w:r>
      <w:r w:rsidR="00111E59">
        <w:t xml:space="preserve">ā </w:t>
      </w:r>
      <w:r w:rsidR="00051138" w:rsidRPr="00223823">
        <w:t>daļ</w:t>
      </w:r>
      <w:r w:rsidR="00111E59">
        <w:t>ā,</w:t>
      </w:r>
      <w:r w:rsidR="00051138" w:rsidRPr="00223823">
        <w:t xml:space="preserve"> ir vai var tikt aizskartas </w:t>
      </w:r>
      <w:r w:rsidR="00AF3A47" w:rsidRPr="00223823">
        <w:t xml:space="preserve">arodbiedrības </w:t>
      </w:r>
      <w:r w:rsidR="00111E59">
        <w:t xml:space="preserve">pašas </w:t>
      </w:r>
      <w:r w:rsidR="00AF3A47" w:rsidRPr="00223823">
        <w:t>tiesības vai tiesiskās intereses.</w:t>
      </w:r>
    </w:p>
    <w:p w14:paraId="23819BAD" w14:textId="77777777" w:rsidR="00975190" w:rsidRPr="00223823" w:rsidRDefault="00975190" w:rsidP="00543C26">
      <w:pPr>
        <w:spacing w:line="276" w:lineRule="auto"/>
        <w:ind w:firstLine="540"/>
        <w:jc w:val="both"/>
      </w:pPr>
    </w:p>
    <w:p w14:paraId="7DC2CE4F" w14:textId="083C276A" w:rsidR="006D2288" w:rsidRPr="00223823" w:rsidRDefault="009F3F41" w:rsidP="00543C26">
      <w:pPr>
        <w:spacing w:line="276" w:lineRule="auto"/>
        <w:ind w:firstLine="540"/>
        <w:jc w:val="both"/>
      </w:pPr>
      <w:r w:rsidRPr="00223823">
        <w:t>[</w:t>
      </w:r>
      <w:r w:rsidR="00EC2B9C" w:rsidRPr="00223823">
        <w:t>1</w:t>
      </w:r>
      <w:r w:rsidR="008A010B">
        <w:t>1</w:t>
      </w:r>
      <w:r w:rsidRPr="00223823">
        <w:t>] </w:t>
      </w:r>
      <w:r w:rsidR="008303DC">
        <w:t xml:space="preserve">Senāts nepiekrīt </w:t>
      </w:r>
      <w:r w:rsidR="008303DC" w:rsidRPr="00223823">
        <w:t xml:space="preserve">Valsts darba inspekcijas </w:t>
      </w:r>
      <w:r w:rsidR="008303DC">
        <w:t>norādītajam, ka</w:t>
      </w:r>
      <w:r w:rsidR="008303DC" w:rsidRPr="00223823">
        <w:t>, lai gan arodbiedrība nav norādī</w:t>
      </w:r>
      <w:r w:rsidR="008303DC">
        <w:t>jusi</w:t>
      </w:r>
      <w:r w:rsidR="008303DC" w:rsidRPr="00223823">
        <w:t xml:space="preserve"> personas, kuru tiesību aizstāvībai </w:t>
      </w:r>
      <w:r w:rsidR="008303DC">
        <w:t>tā</w:t>
      </w:r>
      <w:r w:rsidR="008303DC" w:rsidRPr="00223823">
        <w:t xml:space="preserve"> vērsās inspekcijā un tiesā, no lietas materiāliem secināms, ka arodbiedrība inspekcijā un tiesā vērsusies to pilotu vārdā, kuriem ir bērns līdz triju gadu vecumam (kopā 56 piloti), un divi no tiem ir identificējami no lietas materiāliem</w:t>
      </w:r>
      <w:r w:rsidR="008303DC">
        <w:t xml:space="preserve">. </w:t>
      </w:r>
      <w:r w:rsidR="007F50EF">
        <w:t xml:space="preserve">Ne no pieteikuma, ne </w:t>
      </w:r>
      <w:r w:rsidR="003D07E4" w:rsidRPr="00223823">
        <w:t xml:space="preserve">lietas materiāliem neizriet, ka Latvijas Aviācijas arodbiedrība šajā lietā administratīvajā tiesā būtu vērsusies kā Administratīvā procesa likuma 29.pantā minētais </w:t>
      </w:r>
      <w:r w:rsidR="003136B4">
        <w:t xml:space="preserve">tiesību </w:t>
      </w:r>
      <w:r w:rsidR="003D07E4" w:rsidRPr="00223823">
        <w:t xml:space="preserve">subjekts </w:t>
      </w:r>
      <w:r w:rsidR="006D2288" w:rsidRPr="00223823">
        <w:t>kādas</w:t>
      </w:r>
      <w:r w:rsidR="003D07E4" w:rsidRPr="00223823">
        <w:t xml:space="preserve"> konkrētas personas tiesību </w:t>
      </w:r>
      <w:r w:rsidR="003136B4">
        <w:t>un</w:t>
      </w:r>
      <w:r w:rsidR="003D07E4" w:rsidRPr="00223823">
        <w:t xml:space="preserve"> tiesisko interešu </w:t>
      </w:r>
      <w:r w:rsidR="003136B4">
        <w:t>aizstāvībai</w:t>
      </w:r>
      <w:r w:rsidR="003D07E4" w:rsidRPr="00223823">
        <w:t>.</w:t>
      </w:r>
    </w:p>
    <w:p w14:paraId="3BB193E9" w14:textId="0C4166D7" w:rsidR="003750A1" w:rsidRDefault="00500F64" w:rsidP="00543C26">
      <w:pPr>
        <w:spacing w:line="276" w:lineRule="auto"/>
        <w:ind w:firstLine="540"/>
        <w:jc w:val="both"/>
      </w:pPr>
      <w:r w:rsidRPr="00223823">
        <w:t xml:space="preserve">Pirmkārt, 29.panta pirmā daļa ir attiecināma uz gadījumu, kad biedrība, arī arodbiedrība vēršas tiesā </w:t>
      </w:r>
      <w:r w:rsidRPr="00223823">
        <w:rPr>
          <w:i/>
          <w:iCs/>
        </w:rPr>
        <w:t>konkrētas</w:t>
      </w:r>
      <w:r w:rsidRPr="00223823">
        <w:t xml:space="preserve"> </w:t>
      </w:r>
      <w:r w:rsidR="000D3F37">
        <w:t>privāt</w:t>
      </w:r>
      <w:r w:rsidRPr="00223823">
        <w:t xml:space="preserve">personas </w:t>
      </w:r>
      <w:r w:rsidR="000D3F37">
        <w:t>tiesību un tiesisko interešu aizstāvībai</w:t>
      </w:r>
      <w:r w:rsidRPr="00223823">
        <w:t xml:space="preserve">, bet nav attiecināma uz gadījumu, kad skartā personu grupa </w:t>
      </w:r>
      <w:r w:rsidR="005B5D55">
        <w:t xml:space="preserve">vispārīgi </w:t>
      </w:r>
      <w:r w:rsidRPr="00223823">
        <w:t xml:space="preserve">būtu nosakāma pēc noteiktām pazīmēm, piemēram, visi piloti, kuriem ir bērns līdz triju gadu vecumam. </w:t>
      </w:r>
    </w:p>
    <w:p w14:paraId="6764882E" w14:textId="13E9FB3B" w:rsidR="00500F64" w:rsidRPr="00223823" w:rsidRDefault="00500F64" w:rsidP="00543C26">
      <w:pPr>
        <w:spacing w:line="276" w:lineRule="auto"/>
        <w:ind w:firstLine="540"/>
        <w:jc w:val="both"/>
      </w:pPr>
      <w:r w:rsidRPr="00223823">
        <w:t xml:space="preserve">Otrkārt, </w:t>
      </w:r>
      <w:r w:rsidR="00E77895" w:rsidRPr="00223823">
        <w:t xml:space="preserve">tas, ka </w:t>
      </w:r>
      <w:r w:rsidR="007038F0" w:rsidRPr="00223823">
        <w:t xml:space="preserve">no lietas materiāliem ir identificējami divi piloti, kuriem ir bērns līdz triju gadu vecumam, pats par sevi nenozīmē, ka pieteikums </w:t>
      </w:r>
      <w:r w:rsidR="0094445D">
        <w:t xml:space="preserve">administratīvajā tiesā </w:t>
      </w:r>
      <w:r w:rsidR="007038F0" w:rsidRPr="00223823">
        <w:t xml:space="preserve">iesniegts šo pilotu </w:t>
      </w:r>
      <w:r w:rsidR="0094445D">
        <w:t>tiesību un tiesisko interešu aizstāvībai</w:t>
      </w:r>
      <w:r w:rsidR="007038F0" w:rsidRPr="00223823">
        <w:t xml:space="preserve"> un viņi šajā lietā atzīstami par pieteicējiem ar </w:t>
      </w:r>
      <w:r w:rsidR="00AF3A47" w:rsidRPr="00223823">
        <w:t>visām no šā statusa izrietošajām procesuālajām tiesībām un pienākumiem.</w:t>
      </w:r>
      <w:r w:rsidR="007038F0" w:rsidRPr="00223823">
        <w:t xml:space="preserve"> N</w:t>
      </w:r>
      <w:r w:rsidR="00CC2BDF" w:rsidRPr="00223823">
        <w:t>e no pieteikuma, ne lietas materiāliem neizriet</w:t>
      </w:r>
      <w:r w:rsidRPr="00223823">
        <w:t xml:space="preserve">, ka lieta būtu iniciēta </w:t>
      </w:r>
      <w:r w:rsidR="002F4877">
        <w:t>konkrēto</w:t>
      </w:r>
      <w:r w:rsidRPr="00223823">
        <w:t xml:space="preserve"> divu pilotu tiesību un </w:t>
      </w:r>
      <w:r w:rsidR="0094445D">
        <w:t xml:space="preserve">tiesisko </w:t>
      </w:r>
      <w:r w:rsidRPr="00223823">
        <w:t xml:space="preserve">interešu </w:t>
      </w:r>
      <w:r w:rsidR="0094445D">
        <w:t>aizstāvībai</w:t>
      </w:r>
      <w:r w:rsidRPr="00223823">
        <w:t>.</w:t>
      </w:r>
    </w:p>
    <w:p w14:paraId="389196C4" w14:textId="77777777" w:rsidR="00A42CCD" w:rsidRDefault="00A42CCD" w:rsidP="00543C26">
      <w:pPr>
        <w:spacing w:line="276" w:lineRule="auto"/>
        <w:ind w:firstLine="540"/>
        <w:jc w:val="both"/>
      </w:pPr>
    </w:p>
    <w:p w14:paraId="56DE6689" w14:textId="1BD325FE" w:rsidR="00500F64" w:rsidRPr="00223823" w:rsidRDefault="00A42CCD" w:rsidP="00543C26">
      <w:pPr>
        <w:spacing w:line="276" w:lineRule="auto"/>
        <w:ind w:firstLine="540"/>
        <w:jc w:val="both"/>
      </w:pPr>
      <w:r>
        <w:t>[12] </w:t>
      </w:r>
      <w:r w:rsidR="00500F64" w:rsidRPr="00223823">
        <w:t xml:space="preserve">Latvijas Aviācijas arodbiedrība ir uzsvērusi, ka administratīvajā tiesā vērsusies </w:t>
      </w:r>
      <w:r w:rsidR="008F1023">
        <w:t xml:space="preserve">kā </w:t>
      </w:r>
      <w:r w:rsidR="00500F64" w:rsidRPr="00223823">
        <w:t xml:space="preserve">pieteicēja darbinieku </w:t>
      </w:r>
      <w:r w:rsidR="003C2725">
        <w:t>kopējo</w:t>
      </w:r>
      <w:r w:rsidR="00500F64" w:rsidRPr="00223823">
        <w:t xml:space="preserve"> tiesību un interešu aizsardzībai, nevis kā Administratīvā procesa likuma 29.pantā norādītais </w:t>
      </w:r>
      <w:r w:rsidR="00677945">
        <w:t xml:space="preserve">tiesību </w:t>
      </w:r>
      <w:r w:rsidR="00500F64" w:rsidRPr="00223823">
        <w:t xml:space="preserve">subjekts konkrētu pilotu </w:t>
      </w:r>
      <w:r w:rsidR="00677945">
        <w:t>tiesību un tiesisko interešu aizstāvībai</w:t>
      </w:r>
      <w:r w:rsidR="00500F64" w:rsidRPr="00223823">
        <w:t xml:space="preserve">. </w:t>
      </w:r>
      <w:r w:rsidR="00E83191" w:rsidRPr="00E83191">
        <w:t xml:space="preserve">Latvijas Aviācijas arodbiedrība </w:t>
      </w:r>
      <w:r w:rsidR="00FD427D">
        <w:t>arī norādījusi</w:t>
      </w:r>
      <w:r w:rsidR="00E83191" w:rsidRPr="00E83191">
        <w:t>, ka šajā lietā aizstāv</w:t>
      </w:r>
      <w:r w:rsidR="00723FB9">
        <w:t xml:space="preserve"> </w:t>
      </w:r>
      <w:r w:rsidR="00E83191" w:rsidRPr="00E83191">
        <w:t>aviācijas darbinieku</w:t>
      </w:r>
      <w:r w:rsidR="00723FB9">
        <w:t xml:space="preserve"> vispārējās</w:t>
      </w:r>
      <w:r w:rsidR="00E83191" w:rsidRPr="00E83191">
        <w:t xml:space="preserve"> intereses būt nodarbinātiem darba attiecībās bez jebkādas darbinieka stāvokļa pasliktināšan</w:t>
      </w:r>
      <w:r w:rsidR="002E6A2F">
        <w:t>a</w:t>
      </w:r>
      <w:r w:rsidR="00E83191" w:rsidRPr="00E83191">
        <w:t>s, un netiek izvirzītas nekādas konkrētas individuālas prasības, proti, tiesai nav nepieciešams vērtēt aizskarto darbinieku grupas individuālo dalībnieku specifiskos apstākļus.</w:t>
      </w:r>
    </w:p>
    <w:p w14:paraId="54BB6EED" w14:textId="658A0B3C" w:rsidR="00500F64" w:rsidRPr="00223823" w:rsidRDefault="00500F64" w:rsidP="00543C26">
      <w:pPr>
        <w:spacing w:line="276" w:lineRule="auto"/>
        <w:ind w:firstLine="540"/>
        <w:jc w:val="both"/>
      </w:pPr>
      <w:r w:rsidRPr="00223823">
        <w:t xml:space="preserve">Senāts jau iepriekš ir </w:t>
      </w:r>
      <w:r w:rsidR="004836CF">
        <w:t xml:space="preserve">vairākkārt </w:t>
      </w:r>
      <w:r w:rsidRPr="00223823">
        <w:t>uzsvēris, ka pieteikuma pamatojuma noteikšana ir pieteicēja prerogatīva, tiesa var to interpretēt, lai saprastu pieteikuma patieso būtību, bet nevar to kvalificēt pretēji pieteicēja gribai (</w:t>
      </w:r>
      <w:r w:rsidR="000648DA" w:rsidRPr="00223823">
        <w:t xml:space="preserve">piemēram, </w:t>
      </w:r>
      <w:r w:rsidRPr="00223823">
        <w:rPr>
          <w:i/>
          <w:iCs/>
        </w:rPr>
        <w:t>Senāta 2021.gada 13.aprīļa lēmuma lietā Nr. SKA</w:t>
      </w:r>
      <w:r w:rsidRPr="00223823">
        <w:rPr>
          <w:i/>
          <w:iCs/>
        </w:rPr>
        <w:noBreakHyphen/>
        <w:t>871/2021 (ECLI:LV:AT:2021:0413.SKA087121.5.L) 8.punkts</w:t>
      </w:r>
      <w:r w:rsidRPr="00223823">
        <w:t>).</w:t>
      </w:r>
    </w:p>
    <w:p w14:paraId="5551CE47" w14:textId="5E7A0240" w:rsidR="003D07E4" w:rsidRPr="00223823" w:rsidRDefault="009F3F41" w:rsidP="00543C26">
      <w:pPr>
        <w:spacing w:line="276" w:lineRule="auto"/>
        <w:ind w:firstLine="540"/>
        <w:jc w:val="both"/>
      </w:pPr>
      <w:r w:rsidRPr="00223823">
        <w:t xml:space="preserve">Ņemot vērā minēto, </w:t>
      </w:r>
      <w:r w:rsidR="00AF03DE" w:rsidRPr="00223823">
        <w:t xml:space="preserve">secināms, ka </w:t>
      </w:r>
      <w:r w:rsidR="004836CF">
        <w:t xml:space="preserve">Latvijas Aviācijas </w:t>
      </w:r>
      <w:r w:rsidR="00AF03DE" w:rsidRPr="00223823">
        <w:t xml:space="preserve">arodbiedrība </w:t>
      </w:r>
      <w:r w:rsidR="008F77EB">
        <w:t xml:space="preserve">šajā lietā </w:t>
      </w:r>
      <w:r w:rsidR="00AF03DE" w:rsidRPr="00223823">
        <w:t xml:space="preserve">nav vērsusies </w:t>
      </w:r>
      <w:r w:rsidR="008F77EB">
        <w:t xml:space="preserve">administratīvajā </w:t>
      </w:r>
      <w:r w:rsidR="00AF03DE" w:rsidRPr="00223823">
        <w:t>tiesā kā Administratīvā procesa likuma 29.pant</w:t>
      </w:r>
      <w:r w:rsidR="00E26EA0">
        <w:t>ā minētais tiesību</w:t>
      </w:r>
      <w:r w:rsidR="00AF03DE" w:rsidRPr="00223823">
        <w:t xml:space="preserve"> subjekts</w:t>
      </w:r>
      <w:r w:rsidR="00BF5CE3" w:rsidRPr="00223823">
        <w:t xml:space="preserve"> konkrētu darbinieku, kas lietā </w:t>
      </w:r>
      <w:r w:rsidR="00FD427D">
        <w:t xml:space="preserve">būtu </w:t>
      </w:r>
      <w:r w:rsidR="00E26EA0">
        <w:t>uzskatāmi</w:t>
      </w:r>
      <w:r w:rsidR="00BF5CE3" w:rsidRPr="00223823">
        <w:t xml:space="preserve"> par pieteicējiem, tiesību un </w:t>
      </w:r>
      <w:r w:rsidR="00E26EA0">
        <w:t xml:space="preserve">tiesisko </w:t>
      </w:r>
      <w:r w:rsidR="00BF5CE3" w:rsidRPr="00223823">
        <w:t xml:space="preserve">interešu </w:t>
      </w:r>
      <w:r w:rsidR="00E26EA0">
        <w:t>aizstāvībai</w:t>
      </w:r>
      <w:r w:rsidR="00AF03DE" w:rsidRPr="00223823">
        <w:t>.</w:t>
      </w:r>
    </w:p>
    <w:p w14:paraId="4970C901" w14:textId="6609ED7D" w:rsidR="00CE101B" w:rsidRPr="00223823" w:rsidRDefault="00CE101B" w:rsidP="00543C26">
      <w:pPr>
        <w:spacing w:line="276" w:lineRule="auto"/>
        <w:ind w:firstLine="540"/>
        <w:jc w:val="both"/>
      </w:pPr>
    </w:p>
    <w:p w14:paraId="37397771" w14:textId="0D036190" w:rsidR="00E947FB" w:rsidRPr="00E947FB" w:rsidRDefault="002062DA" w:rsidP="00543C26">
      <w:pPr>
        <w:spacing w:line="276" w:lineRule="auto"/>
        <w:rPr>
          <w:i/>
          <w:iCs/>
        </w:rPr>
      </w:pPr>
      <w:r w:rsidRPr="00723FB9">
        <w:rPr>
          <w:i/>
          <w:iCs/>
        </w:rPr>
        <w:t>Nacionālās tiesības kā pamats arodbiedrības tiesībām vērsties administratīvajā tiesā</w:t>
      </w:r>
    </w:p>
    <w:p w14:paraId="7E40BCD1" w14:textId="77777777" w:rsidR="00E947FB" w:rsidRDefault="00E947FB" w:rsidP="00543C26">
      <w:pPr>
        <w:spacing w:line="276" w:lineRule="auto"/>
        <w:ind w:firstLine="540"/>
        <w:jc w:val="both"/>
      </w:pPr>
    </w:p>
    <w:p w14:paraId="3773FCBD" w14:textId="1B7E2466" w:rsidR="000F2D59" w:rsidRDefault="00CE101B" w:rsidP="00543C26">
      <w:pPr>
        <w:spacing w:line="276" w:lineRule="auto"/>
        <w:ind w:firstLine="540"/>
        <w:jc w:val="both"/>
      </w:pPr>
      <w:r w:rsidRPr="00223823">
        <w:t>[</w:t>
      </w:r>
      <w:r w:rsidR="00EC2B9C" w:rsidRPr="00223823">
        <w:t>1</w:t>
      </w:r>
      <w:r w:rsidR="00A42CCD">
        <w:t>3</w:t>
      </w:r>
      <w:r w:rsidRPr="00223823">
        <w:t>] </w:t>
      </w:r>
      <w:r w:rsidR="002062DA">
        <w:t xml:space="preserve">Lietā </w:t>
      </w:r>
      <w:r w:rsidR="000F2D59" w:rsidRPr="00223823">
        <w:t xml:space="preserve">noskaidrojams, vai </w:t>
      </w:r>
      <w:r w:rsidR="00097669" w:rsidRPr="00223823">
        <w:t xml:space="preserve">Arodbiedrību likuma 12.panta ceturtā daļa, uz kuras pamata rajona tiesas tiesnesis pieņēmis Latvijas Aviācijas arodbiedrības pieteikumu un atzinis arodbiedrību par pieteicēju, atzīstama par Administratīvā procesa likuma 31.panta otrajā daļā minēto izņēmumu, kad </w:t>
      </w:r>
      <w:r w:rsidR="00373B3D">
        <w:t>likumā noteiktajos</w:t>
      </w:r>
      <w:r w:rsidR="00097669" w:rsidRPr="00223823">
        <w:t xml:space="preserve"> gadījumos persona var vērsties tiesā, nepastāvot tās tiesību vai tiesisko interešu aizskārumam. </w:t>
      </w:r>
      <w:r w:rsidR="00373B3D">
        <w:t xml:space="preserve">Gadījumā, ja šāds izņēmums Arodbiedrību likuma 12.panta ceturtajā daļā nav paredzēts, </w:t>
      </w:r>
      <w:r w:rsidR="008C1F7D" w:rsidRPr="00223823">
        <w:t>jāpārbauda</w:t>
      </w:r>
      <w:r w:rsidR="00DD0D32" w:rsidRPr="00223823">
        <w:t xml:space="preserve">, vai pastāv </w:t>
      </w:r>
      <w:r w:rsidR="008C1F7D" w:rsidRPr="00223823">
        <w:t xml:space="preserve">cita </w:t>
      </w:r>
      <w:r w:rsidR="00DD0D32" w:rsidRPr="00223823">
        <w:t xml:space="preserve">tiesību norma, kas kā izņēmumu no Administratīvā procesa likuma 31.panta otrajā daļā norādītās vispārējās kārtības piešķir arodbiedrībai šajā gadījumā tiesības vērsties administratīvajā tiesā darbinieku </w:t>
      </w:r>
      <w:r w:rsidR="003C2725">
        <w:t>kopējo</w:t>
      </w:r>
      <w:r w:rsidR="008D1DED" w:rsidRPr="00223823">
        <w:t xml:space="preserve"> tiesību un</w:t>
      </w:r>
      <w:r w:rsidR="00DD0D32" w:rsidRPr="00223823">
        <w:t xml:space="preserve"> interešu aizsardzībai.</w:t>
      </w:r>
    </w:p>
    <w:p w14:paraId="6FD2E2E1" w14:textId="77777777" w:rsidR="00975190" w:rsidRPr="00223823" w:rsidRDefault="00975190" w:rsidP="00543C26">
      <w:pPr>
        <w:spacing w:line="276" w:lineRule="auto"/>
        <w:ind w:firstLine="540"/>
        <w:jc w:val="both"/>
      </w:pPr>
    </w:p>
    <w:p w14:paraId="4709B2D9" w14:textId="60D4638A" w:rsidR="004E5338" w:rsidRPr="00223823" w:rsidRDefault="007E76C3" w:rsidP="00543C26">
      <w:pPr>
        <w:spacing w:line="276" w:lineRule="auto"/>
        <w:ind w:firstLine="540"/>
        <w:jc w:val="both"/>
      </w:pPr>
      <w:r w:rsidRPr="00223823">
        <w:t>[1</w:t>
      </w:r>
      <w:r w:rsidR="00723FB9">
        <w:t>4</w:t>
      </w:r>
      <w:r w:rsidRPr="00223823">
        <w:t>] </w:t>
      </w:r>
      <w:r w:rsidR="004E5338" w:rsidRPr="00223823">
        <w:t xml:space="preserve">Lai noskaidrotu </w:t>
      </w:r>
      <w:r w:rsidR="00321E71" w:rsidRPr="00223823">
        <w:t xml:space="preserve">Arodbiedrību likuma 12.panta ceturtās daļas jēgu, ņemot vērā apstākļus, uz kuriem pamatojoties tā radīta, Senāts lūdza Labklājības ministriju, kas bija atbildīgā ministrija par Arodbiedrību likuma izstrādi, kā arī Saeimas Juridisko biroju </w:t>
      </w:r>
      <w:r w:rsidR="00642454">
        <w:t>norādīt</w:t>
      </w:r>
      <w:r w:rsidR="00321E71" w:rsidRPr="00223823">
        <w:t xml:space="preserve"> apsvērum</w:t>
      </w:r>
      <w:r w:rsidR="0080294D">
        <w:t>us</w:t>
      </w:r>
      <w:r w:rsidR="00321E71" w:rsidRPr="00223823">
        <w:t>, kas bija pamatā minētās normas izstrādei.</w:t>
      </w:r>
    </w:p>
    <w:p w14:paraId="06E10A60" w14:textId="13DDB571" w:rsidR="00224AE6" w:rsidRPr="00223823" w:rsidRDefault="004E5338" w:rsidP="00543C26">
      <w:pPr>
        <w:spacing w:line="276" w:lineRule="auto"/>
        <w:ind w:firstLine="540"/>
        <w:jc w:val="both"/>
      </w:pPr>
      <w:r w:rsidRPr="00223823">
        <w:t>Labklājības ministrija</w:t>
      </w:r>
      <w:r w:rsidR="00C3711A" w:rsidRPr="00223823">
        <w:t xml:space="preserve"> norādīj</w:t>
      </w:r>
      <w:r w:rsidR="003C0E53" w:rsidRPr="00223823">
        <w:t>usi</w:t>
      </w:r>
      <w:r w:rsidR="00C3711A" w:rsidRPr="00223823">
        <w:t xml:space="preserve">, ka, noskaidrojot likumā ietverto atsevišķo normu mērķi, vērā ņemams, ka </w:t>
      </w:r>
      <w:r w:rsidR="00224AE6" w:rsidRPr="00223823">
        <w:t xml:space="preserve">Arodbiedrību likums tika izstrādāts, lai </w:t>
      </w:r>
      <w:r w:rsidR="00321F85" w:rsidRPr="00223823">
        <w:t>pilnveidotu un modernizētu arodbiedrību darbības tiesisko regulējumu, kā arī novērstu pretrunas ar citiem normatīvajiem aktiem, taču likumprojekts pēc būtības nerada jaunas tiesības vai pienākumus mērķgrupai.</w:t>
      </w:r>
      <w:r w:rsidR="0099102F" w:rsidRPr="00223823">
        <w:t xml:space="preserve"> </w:t>
      </w:r>
      <w:r w:rsidR="00321F85" w:rsidRPr="00223823">
        <w:t>Arodbiedrību likuma 12.panta ceturtajā daļā arodbiedrības tiesības pārstāvēt un aizstāvēt savu biedrību tiesības un intereses noteiktas vispārīgi, bez piesaistes kādām noteiktām tiesību jomām. Arodbiedrību kompetence izriet no likuma 2.panta pirmās daļas, savukārt 12.panta pirmā, otrā un trešā daļa detalizētāk nosaka arodbiedrību tiesības, pārstāvot un aizstāvot strādājošo darba, ekonomiskās, sociālās un profesionālās intereses.</w:t>
      </w:r>
    </w:p>
    <w:p w14:paraId="5395AA02" w14:textId="03C140F2" w:rsidR="004E5338" w:rsidRPr="00223823" w:rsidRDefault="0099102F" w:rsidP="00543C26">
      <w:pPr>
        <w:spacing w:line="276" w:lineRule="auto"/>
        <w:ind w:firstLine="540"/>
        <w:jc w:val="both"/>
      </w:pPr>
      <w:r w:rsidRPr="00223823">
        <w:t xml:space="preserve">Labklājības ministrija </w:t>
      </w:r>
      <w:r w:rsidR="00224AE6" w:rsidRPr="00223823">
        <w:t xml:space="preserve">arī </w:t>
      </w:r>
      <w:r w:rsidRPr="00223823">
        <w:t>norād</w:t>
      </w:r>
      <w:r w:rsidR="00F80A9C" w:rsidRPr="00223823">
        <w:t>īj</w:t>
      </w:r>
      <w:r w:rsidR="00224AE6" w:rsidRPr="00223823">
        <w:t>usi</w:t>
      </w:r>
      <w:r w:rsidRPr="00223823">
        <w:t>, ka Arodbiedrību likumā nav ietverts tiešs un nepārprotams regulējums arodbiedrību tiesībām un pienākumiem administratīv</w:t>
      </w:r>
      <w:r w:rsidR="00923B76">
        <w:t>aj</w:t>
      </w:r>
      <w:r w:rsidRPr="00223823">
        <w:t>ā proces</w:t>
      </w:r>
      <w:r w:rsidR="00923B76">
        <w:t>ā</w:t>
      </w:r>
      <w:r w:rsidRPr="00223823">
        <w:t xml:space="preserve">. Likumprojekta izstrādes laikā par patstāvīgu tiesību noteikšanu arodbiedrībai vērsties </w:t>
      </w:r>
      <w:r w:rsidR="00F80A9C" w:rsidRPr="00223823">
        <w:t xml:space="preserve">administratīvajā tiesā kā pieteicējai darbinieku kolektīvo interešu aizsardzībai īpaši </w:t>
      </w:r>
      <w:r w:rsidR="00D245A1">
        <w:t xml:space="preserve">nav </w:t>
      </w:r>
      <w:r w:rsidR="00F80A9C" w:rsidRPr="00223823">
        <w:t>diskutēts. Arodbiedrību likumā ietverts vispārīgs regulējums, pieņemot, ka citos normatīvajos aktos, arī Administratīvā procesa likumā, ir ietverts speciāls regulējums noteiktu jautājumu risināšan</w:t>
      </w:r>
      <w:r w:rsidR="00923B76">
        <w:t>ai</w:t>
      </w:r>
      <w:r w:rsidR="00F80A9C" w:rsidRPr="00223823">
        <w:t>. Tas attiecas arī uz arodbiedrību kā tiesību subjektu tiesībām vērsties tiesā kā pieteicēj</w:t>
      </w:r>
      <w:r w:rsidR="00224AE6" w:rsidRPr="00223823">
        <w:t>ā</w:t>
      </w:r>
      <w:r w:rsidR="00F80A9C" w:rsidRPr="00223823">
        <w:t>m administratīvajā procesā. Labklājības ministrija arī uzsvērusi, ka Arodbiedrību likumprojekta izstrādes laikā un pārejas posmā no iepriekšējā arodbiedrību darbības tiesiskā regulējuma uz jauno spēkā bija Administratīvā procesa likums.</w:t>
      </w:r>
    </w:p>
    <w:p w14:paraId="693F06DC" w14:textId="5FA85D6B" w:rsidR="00284AE9" w:rsidRPr="00223823" w:rsidRDefault="004E5338" w:rsidP="00543C26">
      <w:pPr>
        <w:spacing w:line="276" w:lineRule="auto"/>
        <w:ind w:firstLine="540"/>
        <w:jc w:val="both"/>
      </w:pPr>
      <w:r w:rsidRPr="00223823">
        <w:t xml:space="preserve">Savukārt </w:t>
      </w:r>
      <w:r w:rsidR="00C3711A" w:rsidRPr="00223823">
        <w:t xml:space="preserve">Saeimas Juridiskais birojs norādījis, ka Arodbiedrību likuma 12.panta ceturtā daļa </w:t>
      </w:r>
      <w:r w:rsidR="00A57EBA" w:rsidRPr="00223823">
        <w:t xml:space="preserve">bija iekļauta likumprojektā tā iesniegšanas laikā un pēc būtības nav grozīta. Saeimas Juridiskā biroja rīcībā nav tādu likumprojekta izstrādes materiālu, kas varētu būt izšķiroši minētās normas interpretēšanā. Taču Saeimas Juridiskā biroja ieskatā normas tekstā nepārprotami ir noteikts, ka arodbiedrība pārstāv savu biedru tiesības un intereses, tātad rīkojas savu biedru, nevis savā vārdā. Minētās normas jēga ir tā, ka arodbiedrībai nav nepieciešams īpašs pilnvarojums, lai tā varētu pārstāvēt savu biedru tiesības, respektīvi, šī norma atbrīvo arodbiedrību no pienākuma iesniegt tiesā un citās institūcijās pilnvarojumu apliecinošus dokumentus. Šī norma nav uzskatāma par Administratīvā procesa likuma 31.pantā minēto </w:t>
      </w:r>
      <w:r w:rsidR="004B40A5" w:rsidRPr="00223823">
        <w:t>„</w:t>
      </w:r>
      <w:r w:rsidR="00A57EBA" w:rsidRPr="00223823">
        <w:t>likumā noteikto gadījumu”, kad pieteikumu tiesā var iesniegt privātpersona, kuras tiesības vai tiesiskās intereses nav skartas. Šādam izņēmumam likumā jābūt noteikta</w:t>
      </w:r>
      <w:r w:rsidR="006A5FF9">
        <w:t>m</w:t>
      </w:r>
      <w:r w:rsidR="00A57EBA" w:rsidRPr="00223823">
        <w:t xml:space="preserve"> tieši un nepārprotami, un no likumprojekta izstrādes materiāliem nav gūstams apliecinājums tam, ka ar minēto normu būtu paredzēts izņēmums no principa, ka pieteicējs tiesvedībā var būt tikai tāda persona, kuras subjektīvās tiesības ir aizskartas.</w:t>
      </w:r>
    </w:p>
    <w:p w14:paraId="1DFF777E" w14:textId="4E5D139D" w:rsidR="004E5338" w:rsidRPr="00223823" w:rsidRDefault="00A57EBA" w:rsidP="00543C26">
      <w:pPr>
        <w:spacing w:line="276" w:lineRule="auto"/>
        <w:ind w:firstLine="540"/>
        <w:jc w:val="both"/>
      </w:pPr>
      <w:r w:rsidRPr="00223823">
        <w:t>Saeimas Juridiskais birojs arī norādījis, ka Arodbiedrību likuma 12.panta ceturtā daļa gan formulējuma, gan satura ziņā ir salīdzināma ar Biedrību un nodibinājumu likuma 10.panta otrajā daļā noteikto: jautājumos, kas saistīti ar attiecīgās biedrības vai nodibinājuma darbības mērķi, biedrība un nodibinājums var vērsties valsts un pašvaldību institūcijās, kā arī tiesā un aizstāvēt savu biedru tiesības vai ar likumu aizsargātās intereses.</w:t>
      </w:r>
      <w:r w:rsidR="00284AE9" w:rsidRPr="00223823">
        <w:t xml:space="preserve"> Lai gan jautājumi, sakarā ar kuriem savu biedru tiesību </w:t>
      </w:r>
      <w:r w:rsidR="00531BFA">
        <w:t>un</w:t>
      </w:r>
      <w:r w:rsidR="00284AE9" w:rsidRPr="00223823">
        <w:t xml:space="preserve"> interešu </w:t>
      </w:r>
      <w:r w:rsidR="00531BFA">
        <w:t>aizstāvībai</w:t>
      </w:r>
      <w:r w:rsidR="00284AE9" w:rsidRPr="00223823">
        <w:t xml:space="preserve"> tiesā var vērsties „parasta” biedrība un arodbiedrība, ir atšķirīgi, abos gadījumos pieteikumu tiesā „savu biedru tiesību aizstāvībai” biedrība iesniedz nevis savās interesēs, bet gan darbojoties kā sava biedra pārstāvim. Tādējādi abos gadījumos likuma regulējums saskan ar Administratīvā procesa likuma 29.pantā ietverto regulējumu.</w:t>
      </w:r>
    </w:p>
    <w:p w14:paraId="51E1AC6B" w14:textId="759072B2" w:rsidR="00715FA6" w:rsidRDefault="00EB5CC4" w:rsidP="00543C26">
      <w:pPr>
        <w:spacing w:line="276" w:lineRule="auto"/>
        <w:ind w:firstLine="540"/>
        <w:jc w:val="both"/>
      </w:pPr>
      <w:r w:rsidRPr="00223823">
        <w:t>No minētā</w:t>
      </w:r>
      <w:r w:rsidR="00387321" w:rsidRPr="00223823">
        <w:t xml:space="preserve"> </w:t>
      </w:r>
      <w:r w:rsidR="003C0E53" w:rsidRPr="00223823">
        <w:t xml:space="preserve">secināms, ka, izstrādājot Arodbiedrību likuma 12.panta ceturto daļu, </w:t>
      </w:r>
      <w:r w:rsidR="00E31B4A" w:rsidRPr="00223823">
        <w:t xml:space="preserve">nav </w:t>
      </w:r>
      <w:r w:rsidR="004B40A5" w:rsidRPr="00223823">
        <w:t>tikusi apsvērta</w:t>
      </w:r>
      <w:r w:rsidR="00E31B4A" w:rsidRPr="00223823">
        <w:t xml:space="preserve"> arodbiedrības apveltīšana ar tiesībām vērsties administratīvajā tiesā kā pieteicējai </w:t>
      </w:r>
      <w:r w:rsidR="004B40A5" w:rsidRPr="00223823">
        <w:t xml:space="preserve">darbinieku </w:t>
      </w:r>
      <w:r w:rsidR="003C2725">
        <w:t>kopējo</w:t>
      </w:r>
      <w:r w:rsidR="004B40A5" w:rsidRPr="00223823">
        <w:t xml:space="preserve"> tiesību un interešu </w:t>
      </w:r>
      <w:r w:rsidR="009F5552" w:rsidRPr="00223823">
        <w:t>aizsardzībai</w:t>
      </w:r>
      <w:r w:rsidR="004B40A5" w:rsidRPr="00223823">
        <w:t>.</w:t>
      </w:r>
    </w:p>
    <w:p w14:paraId="6C8F99C9" w14:textId="77777777" w:rsidR="00975190" w:rsidRPr="00223823" w:rsidRDefault="00975190" w:rsidP="00543C26">
      <w:pPr>
        <w:spacing w:line="276" w:lineRule="auto"/>
        <w:ind w:firstLine="540"/>
        <w:jc w:val="both"/>
      </w:pPr>
    </w:p>
    <w:p w14:paraId="40C434A7" w14:textId="0CAAA7DA" w:rsidR="009A7F76" w:rsidRPr="00223823" w:rsidRDefault="000766C3" w:rsidP="00543C26">
      <w:pPr>
        <w:spacing w:line="276" w:lineRule="auto"/>
        <w:ind w:firstLine="540"/>
        <w:jc w:val="both"/>
      </w:pPr>
      <w:r w:rsidRPr="00223823">
        <w:t>[1</w:t>
      </w:r>
      <w:r w:rsidR="00723FB9">
        <w:t>5</w:t>
      </w:r>
      <w:r w:rsidRPr="00223823">
        <w:t>] </w:t>
      </w:r>
      <w:r w:rsidR="00582B33">
        <w:t>N</w:t>
      </w:r>
      <w:r w:rsidR="00321E71" w:rsidRPr="00223823">
        <w:t>oskaidrojot Arodbiedrību likuma 12.pa</w:t>
      </w:r>
      <w:r w:rsidR="008D1DED" w:rsidRPr="00223823">
        <w:t>n</w:t>
      </w:r>
      <w:r w:rsidR="00321E71" w:rsidRPr="00223823">
        <w:t>ta ceturtās daļas jēgu saistībā ar citām tiesību normām</w:t>
      </w:r>
      <w:r w:rsidR="00715FA6" w:rsidRPr="00223823">
        <w:t xml:space="preserve">, nav pamata secināt, ka Arodbiedrību likuma 12.panta </w:t>
      </w:r>
      <w:r w:rsidR="004D385C" w:rsidRPr="00223823">
        <w:t xml:space="preserve">ceturtā daļa būtu tulkojama kā </w:t>
      </w:r>
      <w:r w:rsidR="00715FA6" w:rsidRPr="00223823">
        <w:t xml:space="preserve">arodbiedrības tiesības vērsties administratīvajā tiesā kā pieteicējai darbinieku </w:t>
      </w:r>
      <w:r w:rsidR="003C2725">
        <w:t>kopējo</w:t>
      </w:r>
      <w:r w:rsidR="008D1DED" w:rsidRPr="00223823">
        <w:t xml:space="preserve"> tiesību un</w:t>
      </w:r>
      <w:r w:rsidR="00715FA6" w:rsidRPr="00223823">
        <w:t xml:space="preserve"> interešu </w:t>
      </w:r>
      <w:r w:rsidR="009F5552" w:rsidRPr="00223823">
        <w:t>aizsardzībai</w:t>
      </w:r>
      <w:r w:rsidR="00715FA6" w:rsidRPr="00223823">
        <w:t>.</w:t>
      </w:r>
    </w:p>
    <w:p w14:paraId="6AC930BA" w14:textId="51F35BEE" w:rsidR="00F05085" w:rsidRDefault="00B700A7" w:rsidP="00543C26">
      <w:pPr>
        <w:spacing w:line="276" w:lineRule="auto"/>
        <w:ind w:firstLine="540"/>
        <w:jc w:val="both"/>
        <w:rPr>
          <w:shd w:val="clear" w:color="auto" w:fill="FFFFFF"/>
        </w:rPr>
      </w:pPr>
      <w:r w:rsidRPr="00223823">
        <w:t>Vārdi</w:t>
      </w:r>
      <w:r w:rsidR="00715FA6" w:rsidRPr="00223823">
        <w:t xml:space="preserve"> „pārstāv un aizstāv” </w:t>
      </w:r>
      <w:r w:rsidR="00383A60" w:rsidRPr="00223823">
        <w:t>lietot</w:t>
      </w:r>
      <w:r w:rsidRPr="00223823">
        <w:t>i</w:t>
      </w:r>
      <w:r w:rsidR="00383A60" w:rsidRPr="00223823">
        <w:t xml:space="preserve"> </w:t>
      </w:r>
      <w:r w:rsidR="001C22E0" w:rsidRPr="00223823">
        <w:t xml:space="preserve">arī </w:t>
      </w:r>
      <w:r w:rsidR="009A7F76" w:rsidRPr="00223823">
        <w:t>Arodbiedrību</w:t>
      </w:r>
      <w:r w:rsidR="00715FA6" w:rsidRPr="00223823">
        <w:t xml:space="preserve"> </w:t>
      </w:r>
      <w:r w:rsidR="00923852" w:rsidRPr="00223823">
        <w:t>likuma 3.pantā un 12.panta pirmajā daļā</w:t>
      </w:r>
      <w:r w:rsidR="0081796B" w:rsidRPr="00223823">
        <w:t>. Likuma 3.pantā noteikts, ka a</w:t>
      </w:r>
      <w:r w:rsidR="0081796B" w:rsidRPr="00223823">
        <w:rPr>
          <w:shd w:val="clear" w:color="auto" w:fill="FFFFFF"/>
        </w:rPr>
        <w:t>rodbiedrība ir brīvprātīga personu apvienība, kas nodibināta, lai pārstāvētu un aizstāvētu strādājošo darba, ekonomiskās, sociālās un profesionālās tiesības un intereses. Savukārt likuma 12.panta pirmajā daļā noteikts, ka arodbiedrībām, pārstāvot un aizstāvot strādājošo darba, ekonomiskās, sociālās un profesionālās intereses, ir tiesības veikt kolektīvas pārrunas, saņemt informāciju un konsultēties ar darba devējiem, darba devēju organizācijām un to apvienībām, slēgt darba koplīgumus (ģenerālvienošanās), pieteikt streikus, kā arī īstenot citas normatīvajos aktos noteiktās tiesības.</w:t>
      </w:r>
      <w:r w:rsidR="00CC01E4" w:rsidRPr="00223823">
        <w:rPr>
          <w:shd w:val="clear" w:color="auto" w:fill="FFFFFF"/>
        </w:rPr>
        <w:t xml:space="preserve"> </w:t>
      </w:r>
      <w:r w:rsidR="00C91835" w:rsidRPr="00223823">
        <w:rPr>
          <w:shd w:val="clear" w:color="auto" w:fill="FFFFFF"/>
        </w:rPr>
        <w:t>M</w:t>
      </w:r>
      <w:r w:rsidR="00CC01E4" w:rsidRPr="00223823">
        <w:rPr>
          <w:shd w:val="clear" w:color="auto" w:fill="FFFFFF"/>
        </w:rPr>
        <w:t>inētajās normās vārdi „pārstāv un aizstāv” lietoti, vispārīgi raksturojot arodbiedrības kompetenci un darbību</w:t>
      </w:r>
      <w:r w:rsidR="00042505">
        <w:rPr>
          <w:shd w:val="clear" w:color="auto" w:fill="FFFFFF"/>
        </w:rPr>
        <w:t>.</w:t>
      </w:r>
    </w:p>
    <w:p w14:paraId="001AA07E" w14:textId="77777777" w:rsidR="00975190" w:rsidRPr="00223823" w:rsidRDefault="00975190" w:rsidP="00543C26">
      <w:pPr>
        <w:spacing w:line="276" w:lineRule="auto"/>
        <w:ind w:firstLine="540"/>
        <w:jc w:val="both"/>
      </w:pPr>
    </w:p>
    <w:p w14:paraId="5B2CE053" w14:textId="39F8BB73" w:rsidR="007A6857" w:rsidRPr="00223823" w:rsidRDefault="00A42CCD" w:rsidP="00543C26">
      <w:pPr>
        <w:spacing w:line="276" w:lineRule="auto"/>
        <w:ind w:firstLine="540"/>
        <w:jc w:val="both"/>
      </w:pPr>
      <w:r w:rsidRPr="00EB2DD5">
        <w:t>[1</w:t>
      </w:r>
      <w:r w:rsidR="00723FB9" w:rsidRPr="00EB2DD5">
        <w:t>6</w:t>
      </w:r>
      <w:r w:rsidRPr="00EB2DD5">
        <w:t>] </w:t>
      </w:r>
      <w:r w:rsidR="007A6857" w:rsidRPr="00EB2DD5">
        <w:t xml:space="preserve">Salīdzinājumam </w:t>
      </w:r>
      <w:r w:rsidR="003B7590" w:rsidRPr="00EB2DD5">
        <w:t>izņēmums no Administratīvā procesa likuma 31.panta otrās daļas ir paredzēts Vides aizsardzības likuma 9.panta trešajā daļā.</w:t>
      </w:r>
      <w:r w:rsidR="007A6857" w:rsidRPr="00EB2DD5">
        <w:t xml:space="preserve"> </w:t>
      </w:r>
      <w:r w:rsidR="006C02DB" w:rsidRPr="00EB2DD5">
        <w:t>Tas</w:t>
      </w:r>
      <w:r w:rsidR="007A6857" w:rsidRPr="00EB2DD5">
        <w:t xml:space="preserve"> </w:t>
      </w:r>
      <w:r w:rsidR="003B7590" w:rsidRPr="00EB2DD5">
        <w:t xml:space="preserve">atšķirībā no šajā lietā analizējamās </w:t>
      </w:r>
      <w:r w:rsidR="007B2500" w:rsidRPr="00EB2DD5">
        <w:t xml:space="preserve">tiesību </w:t>
      </w:r>
      <w:r w:rsidR="003B7590" w:rsidRPr="00EB2DD5">
        <w:t xml:space="preserve">normas </w:t>
      </w:r>
      <w:r w:rsidR="00696C43" w:rsidRPr="00EB2DD5">
        <w:t>tieši un nepārprotami paredz</w:t>
      </w:r>
      <w:r w:rsidR="007A6857" w:rsidRPr="00EB2DD5">
        <w:t xml:space="preserve"> sabiedrības tiesības </w:t>
      </w:r>
      <w:r w:rsidR="007B2500" w:rsidRPr="00EB2DD5">
        <w:t xml:space="preserve">vērsties administratīvajā tiesā, lai </w:t>
      </w:r>
      <w:r w:rsidR="00417543" w:rsidRPr="00EB2DD5">
        <w:t>pārsūdzēt</w:t>
      </w:r>
      <w:r w:rsidR="007B2500" w:rsidRPr="00EB2DD5">
        <w:t>u</w:t>
      </w:r>
      <w:r w:rsidR="00417543" w:rsidRPr="00EB2DD5">
        <w:t xml:space="preserve"> administratīvos aktus</w:t>
      </w:r>
      <w:r w:rsidR="007A6857" w:rsidRPr="00EB2DD5">
        <w:t>.</w:t>
      </w:r>
      <w:r w:rsidR="00696C43">
        <w:t xml:space="preserve"> </w:t>
      </w:r>
    </w:p>
    <w:p w14:paraId="7F723D53" w14:textId="77777777" w:rsidR="002A6B04" w:rsidRDefault="002A6B04" w:rsidP="00543C26">
      <w:pPr>
        <w:spacing w:line="276" w:lineRule="auto"/>
        <w:ind w:firstLine="540"/>
        <w:jc w:val="both"/>
      </w:pPr>
    </w:p>
    <w:p w14:paraId="0875D3F7" w14:textId="126B09A7" w:rsidR="003B7590" w:rsidRPr="00EB2DD5" w:rsidRDefault="00696C43" w:rsidP="00543C26">
      <w:pPr>
        <w:spacing w:line="276" w:lineRule="auto"/>
        <w:ind w:firstLine="540"/>
        <w:jc w:val="both"/>
      </w:pPr>
      <w:r>
        <w:t>[</w:t>
      </w:r>
      <w:r w:rsidR="002A6B04">
        <w:t>1</w:t>
      </w:r>
      <w:r w:rsidR="00EB2DD5">
        <w:t>7</w:t>
      </w:r>
      <w:r>
        <w:t>] </w:t>
      </w:r>
      <w:r w:rsidR="00711DA5">
        <w:t>P</w:t>
      </w:r>
      <w:r w:rsidR="00A3238E" w:rsidRPr="00223823">
        <w:t xml:space="preserve">ieteikums </w:t>
      </w:r>
      <w:r w:rsidR="003C2725">
        <w:t>kopējo</w:t>
      </w:r>
      <w:r w:rsidR="00635B74" w:rsidRPr="00223823">
        <w:t xml:space="preserve"> tiesību </w:t>
      </w:r>
      <w:r w:rsidR="00F8211F">
        <w:t>un</w:t>
      </w:r>
      <w:r w:rsidR="007B2500">
        <w:t xml:space="preserve"> </w:t>
      </w:r>
      <w:r w:rsidR="00A3238E" w:rsidRPr="00223823">
        <w:t xml:space="preserve">interešu aizsardzībai parasti ir tikai viens no kolektīvās tiesiskās aizsardzības mehānisma elementiem līdztekus, piemēram, tādiem noregulējamiem jautājumiem kā </w:t>
      </w:r>
      <w:r w:rsidR="00E75AE2">
        <w:t>aizsargājamās</w:t>
      </w:r>
      <w:r w:rsidR="00A3238E" w:rsidRPr="00223823">
        <w:t xml:space="preserve"> personu grupas identificēšana, aizlieguma pasākumu un/vai tiesiskās aizsardzības pasākumu paredzēšana, ļaunprātīgas tiesāšanās novēršana u.c. </w:t>
      </w:r>
      <w:r w:rsidR="00635B74" w:rsidRPr="00223823">
        <w:t>(sal., piemēram</w:t>
      </w:r>
      <w:r w:rsidR="007723A3">
        <w:t>,</w:t>
      </w:r>
      <w:r w:rsidR="00F26B16">
        <w:t xml:space="preserve"> patērētāju kolektīvo interešu aizsardzības jomas regulējums</w:t>
      </w:r>
      <w:r w:rsidR="0098229A">
        <w:t xml:space="preserve">, kas tiks </w:t>
      </w:r>
      <w:r w:rsidR="009112A8">
        <w:t>pilnveidots,</w:t>
      </w:r>
      <w:r w:rsidR="0098229A">
        <w:t xml:space="preserve"> transponējot</w:t>
      </w:r>
      <w:r w:rsidR="00635B74" w:rsidRPr="00223823">
        <w:t xml:space="preserve"> </w:t>
      </w:r>
      <w:r w:rsidR="00463BC6" w:rsidRPr="009112A8">
        <w:t>Eiropas Parlamenta un Padomes</w:t>
      </w:r>
      <w:r w:rsidR="009D6051" w:rsidRPr="009112A8">
        <w:t xml:space="preserve"> 2020.gada 25.novembra</w:t>
      </w:r>
      <w:r w:rsidR="00463BC6" w:rsidRPr="009112A8">
        <w:t xml:space="preserve"> Direktīv</w:t>
      </w:r>
      <w:r w:rsidR="0098229A">
        <w:t>as</w:t>
      </w:r>
      <w:r w:rsidR="000A4C9D" w:rsidRPr="009112A8">
        <w:t xml:space="preserve"> (ES)</w:t>
      </w:r>
      <w:r w:rsidR="00463BC6" w:rsidRPr="009112A8">
        <w:t xml:space="preserve"> 2020/1828 par pārstāvības prasībām patērētāju kolektīvo interešu aizsardzībai </w:t>
      </w:r>
      <w:r w:rsidR="00463BC6" w:rsidRPr="00EB2DD5">
        <w:t>un ar ko atceļ Direktīvu 2009/22/EK</w:t>
      </w:r>
      <w:r w:rsidR="0098229A" w:rsidRPr="00EB2DD5">
        <w:t xml:space="preserve"> prasības</w:t>
      </w:r>
      <w:r w:rsidR="00635B74" w:rsidRPr="00EB2DD5">
        <w:t xml:space="preserve">). </w:t>
      </w:r>
      <w:r w:rsidR="00A3238E" w:rsidRPr="00EB2DD5">
        <w:t>Arodbiedrību likums</w:t>
      </w:r>
      <w:r w:rsidR="003B7590" w:rsidRPr="00EB2DD5">
        <w:t xml:space="preserve"> neregulē nevienu no minētajiem kolektīvās tiesiskās aizsardzības mehānisma elementiem, līdz ar to nav pamata secināt, ka tas</w:t>
      </w:r>
      <w:r w:rsidR="00356B93" w:rsidRPr="00EB2DD5">
        <w:t xml:space="preserve"> </w:t>
      </w:r>
      <w:r w:rsidR="003B7590" w:rsidRPr="00EB2DD5">
        <w:t>paredz arodbiedrības tiesības vērsties administratīvajā tiesā darbinieku kopējo tiesību</w:t>
      </w:r>
      <w:r w:rsidR="0058090D" w:rsidRPr="00EB2DD5">
        <w:t xml:space="preserve"> un interešu</w:t>
      </w:r>
      <w:r w:rsidR="003B7590" w:rsidRPr="00EB2DD5">
        <w:t xml:space="preserve"> aizsardzībai</w:t>
      </w:r>
      <w:r w:rsidR="00356B93" w:rsidRPr="00EB2DD5">
        <w:t>, nerisinot jautājumu par pārējo elementu ieviešanu</w:t>
      </w:r>
      <w:r w:rsidR="00635B74" w:rsidRPr="00EB2DD5">
        <w:t>.</w:t>
      </w:r>
    </w:p>
    <w:p w14:paraId="512BAD6C" w14:textId="73EF3C54" w:rsidR="003B7590" w:rsidRPr="00EB2DD5" w:rsidRDefault="003B7590" w:rsidP="00543C26">
      <w:pPr>
        <w:spacing w:line="276" w:lineRule="auto"/>
        <w:ind w:firstLine="540"/>
        <w:jc w:val="both"/>
      </w:pPr>
    </w:p>
    <w:p w14:paraId="3BEA6737" w14:textId="1C7C9FCC" w:rsidR="003B7590" w:rsidRPr="00EB2DD5" w:rsidRDefault="003B7590" w:rsidP="00543C26">
      <w:pPr>
        <w:spacing w:line="276" w:lineRule="auto"/>
        <w:ind w:firstLine="540"/>
        <w:jc w:val="both"/>
      </w:pPr>
      <w:r w:rsidRPr="00EB2DD5">
        <w:t>[1</w:t>
      </w:r>
      <w:r w:rsidR="00EB2DD5">
        <w:t>8</w:t>
      </w:r>
      <w:r w:rsidRPr="00EB2DD5">
        <w:t xml:space="preserve">] Apkopojot </w:t>
      </w:r>
      <w:r w:rsidR="00DE6545" w:rsidRPr="00EB2DD5">
        <w:t>iepriekš</w:t>
      </w:r>
      <w:r w:rsidRPr="00EB2DD5">
        <w:t xml:space="preserve"> norādīto, secināms, ka nacionālās tiesību normas neparedz arodbiedrības tiesības vērsties tiesā darbinieku kopējo tiesību un interešu aizsardzībai.</w:t>
      </w:r>
    </w:p>
    <w:p w14:paraId="5D649A66" w14:textId="00D376DF" w:rsidR="00417543" w:rsidRPr="00EB2DD5" w:rsidRDefault="00417543" w:rsidP="00543C26">
      <w:pPr>
        <w:spacing w:line="276" w:lineRule="auto"/>
        <w:ind w:firstLine="540"/>
        <w:jc w:val="both"/>
      </w:pPr>
    </w:p>
    <w:p w14:paraId="4B83EF26" w14:textId="2C714D59" w:rsidR="00F823F3" w:rsidRPr="00AB56CF" w:rsidRDefault="002062DA" w:rsidP="00543C26">
      <w:pPr>
        <w:spacing w:line="276" w:lineRule="auto"/>
        <w:rPr>
          <w:i/>
          <w:iCs/>
        </w:rPr>
      </w:pPr>
      <w:r w:rsidRPr="00EB2DD5">
        <w:rPr>
          <w:i/>
          <w:iCs/>
        </w:rPr>
        <w:t>Eiropas Savienības tiesības kā pamats arodbiedrības tiesībām vērsties administratīvajā tiesā</w:t>
      </w:r>
    </w:p>
    <w:p w14:paraId="2A5A4E73" w14:textId="77777777" w:rsidR="00F823F3" w:rsidRPr="00223823" w:rsidRDefault="00F823F3" w:rsidP="00543C26">
      <w:pPr>
        <w:spacing w:line="276" w:lineRule="auto"/>
        <w:jc w:val="center"/>
      </w:pPr>
    </w:p>
    <w:p w14:paraId="674E8BB6" w14:textId="0DE03F2F" w:rsidR="005F468A" w:rsidRPr="00223823" w:rsidRDefault="000766C3" w:rsidP="00543C26">
      <w:pPr>
        <w:spacing w:line="276" w:lineRule="auto"/>
        <w:ind w:firstLine="540"/>
        <w:jc w:val="both"/>
      </w:pPr>
      <w:r w:rsidRPr="00223823">
        <w:t>[</w:t>
      </w:r>
      <w:r w:rsidR="00EB2DD5">
        <w:t>19</w:t>
      </w:r>
      <w:r w:rsidRPr="00223823">
        <w:t>]</w:t>
      </w:r>
      <w:r w:rsidR="009112A8">
        <w:t> </w:t>
      </w:r>
      <w:r w:rsidR="00EB2DD5">
        <w:t>Latvijas Aviācijas arodbiedrība</w:t>
      </w:r>
      <w:r w:rsidR="00B05BBE" w:rsidRPr="006F1976">
        <w:t>,</w:t>
      </w:r>
      <w:r w:rsidR="00B05BBE">
        <w:t xml:space="preserve"> pamatojot arodbiedrības </w:t>
      </w:r>
      <w:r w:rsidR="006A5FF9">
        <w:t xml:space="preserve">tiesības </w:t>
      </w:r>
      <w:r w:rsidR="00B05BBE">
        <w:t>vērsties administratīvajā tiesā darbinieku kopējo tiesību un interešu aizsardzībai,</w:t>
      </w:r>
      <w:r w:rsidR="009B2001">
        <w:t xml:space="preserve"> </w:t>
      </w:r>
      <w:r w:rsidR="00B05BBE">
        <w:t xml:space="preserve">atsaukusies </w:t>
      </w:r>
      <w:r w:rsidR="009B2001">
        <w:t xml:space="preserve">uz </w:t>
      </w:r>
      <w:r w:rsidR="005F468A" w:rsidRPr="00223823">
        <w:t xml:space="preserve">Eiropas Savienības Tiesas 2020.gada 23.aprīļa spriedumu lietā </w:t>
      </w:r>
      <w:r w:rsidR="0098229A">
        <w:t>„</w:t>
      </w:r>
      <w:r w:rsidR="00F82889" w:rsidRPr="00A87192">
        <w:t>NH</w:t>
      </w:r>
      <w:r w:rsidR="0098229A">
        <w:t>”</w:t>
      </w:r>
      <w:r w:rsidR="00F82889" w:rsidRPr="00223823">
        <w:t xml:space="preserve">, </w:t>
      </w:r>
      <w:r w:rsidR="005F468A" w:rsidRPr="00223823">
        <w:t>C</w:t>
      </w:r>
      <w:r w:rsidR="00E36B56">
        <w:noBreakHyphen/>
      </w:r>
      <w:r w:rsidR="005F468A" w:rsidRPr="00223823">
        <w:t>507/18</w:t>
      </w:r>
      <w:r w:rsidR="00F82889" w:rsidRPr="00223823">
        <w:t xml:space="preserve">, </w:t>
      </w:r>
      <w:r w:rsidR="00F82889" w:rsidRPr="00223823">
        <w:rPr>
          <w:shd w:val="clear" w:color="auto" w:fill="FFFFFF"/>
        </w:rPr>
        <w:t>ECLI:EU:C:2020:289.</w:t>
      </w:r>
      <w:r w:rsidR="00526421">
        <w:rPr>
          <w:shd w:val="clear" w:color="auto" w:fill="FFFFFF"/>
        </w:rPr>
        <w:t xml:space="preserve"> </w:t>
      </w:r>
      <w:r w:rsidR="004E4290">
        <w:rPr>
          <w:shd w:val="clear" w:color="auto" w:fill="FFFFFF"/>
        </w:rPr>
        <w:t xml:space="preserve">Senāts secina, ka </w:t>
      </w:r>
      <w:r w:rsidR="00B05BBE">
        <w:rPr>
          <w:shd w:val="clear" w:color="auto" w:fill="FFFFFF"/>
        </w:rPr>
        <w:t>minētajā spriedumā</w:t>
      </w:r>
      <w:r w:rsidR="004E4290">
        <w:rPr>
          <w:shd w:val="clear" w:color="auto" w:fill="FFFFFF"/>
        </w:rPr>
        <w:t xml:space="preserve"> interpretētās tiesību normas </w:t>
      </w:r>
      <w:r w:rsidR="008247D3">
        <w:rPr>
          <w:shd w:val="clear" w:color="auto" w:fill="FFFFFF"/>
        </w:rPr>
        <w:t>at</w:t>
      </w:r>
      <w:r w:rsidR="00B04CBE">
        <w:rPr>
          <w:shd w:val="clear" w:color="auto" w:fill="FFFFFF"/>
        </w:rPr>
        <w:t xml:space="preserve">tiecas uz vienlīdzīgu attieksmi pret nodarbinātību un profesiju, bet </w:t>
      </w:r>
      <w:r w:rsidR="004E4290">
        <w:rPr>
          <w:shd w:val="clear" w:color="auto" w:fill="FFFFFF"/>
        </w:rPr>
        <w:t xml:space="preserve">neattiecas uz </w:t>
      </w:r>
      <w:r w:rsidR="00B04CBE">
        <w:rPr>
          <w:shd w:val="clear" w:color="auto" w:fill="FFFFFF"/>
        </w:rPr>
        <w:t>arodbiedrības tiesībām vērsties administratīvajā tiesā darbinieku kopējo tiesību un interešu aizsardzībai</w:t>
      </w:r>
      <w:r w:rsidR="00EC4699">
        <w:rPr>
          <w:shd w:val="clear" w:color="auto" w:fill="FFFFFF"/>
        </w:rPr>
        <w:t xml:space="preserve"> </w:t>
      </w:r>
      <w:r w:rsidR="00EC4699" w:rsidRPr="005D5E45">
        <w:t>tādos apstākļos, kādi ir šajā lietā</w:t>
      </w:r>
      <w:r w:rsidR="00EC4699">
        <w:t>.</w:t>
      </w:r>
    </w:p>
    <w:p w14:paraId="5D1ED4DE" w14:textId="0DE9716D" w:rsidR="002647F0" w:rsidRPr="00223823" w:rsidRDefault="00711DA5" w:rsidP="00543C26">
      <w:pPr>
        <w:spacing w:line="276" w:lineRule="auto"/>
        <w:ind w:firstLine="540"/>
        <w:jc w:val="both"/>
      </w:pPr>
      <w:bookmarkStart w:id="1" w:name="_Hlk111217361"/>
      <w:r>
        <w:t>Minētais</w:t>
      </w:r>
      <w:r w:rsidR="008E2BF6" w:rsidRPr="00223823">
        <w:t xml:space="preserve"> </w:t>
      </w:r>
      <w:r w:rsidR="00F82889" w:rsidRPr="00223823">
        <w:t>Eiropas Savienības Tiesa</w:t>
      </w:r>
      <w:r w:rsidR="00B17D6D">
        <w:t xml:space="preserve">s spriedums apstiprina, ka </w:t>
      </w:r>
      <w:r w:rsidR="008E2BF6" w:rsidRPr="00223823">
        <w:t xml:space="preserve">Padomes </w:t>
      </w:r>
      <w:r w:rsidR="00F82889" w:rsidRPr="00223823">
        <w:t xml:space="preserve">2000.gada 27.novembra </w:t>
      </w:r>
      <w:r w:rsidR="008E2BF6" w:rsidRPr="00223823">
        <w:t>Direktīv</w:t>
      </w:r>
      <w:r w:rsidR="00F82889" w:rsidRPr="00223823">
        <w:t>as</w:t>
      </w:r>
      <w:r w:rsidR="008E2BF6" w:rsidRPr="00223823">
        <w:t> 2000/78/EK, ar ko nosaka kopēju sistēmu vienlīdzīgai attieksmei pret nodarbinātību un profesiju</w:t>
      </w:r>
      <w:r w:rsidR="00F17B3B">
        <w:t>,</w:t>
      </w:r>
      <w:r w:rsidR="008E2BF6" w:rsidRPr="00223823">
        <w:t xml:space="preserve"> 9.pant</w:t>
      </w:r>
      <w:r w:rsidR="004E063F">
        <w:t xml:space="preserve">a 2.punkts, ņemot vērā </w:t>
      </w:r>
      <w:r w:rsidR="004E063F" w:rsidRPr="00223823">
        <w:t>8.panta 1.punkt</w:t>
      </w:r>
      <w:r w:rsidR="00175540">
        <w:t>u kopsakarībā</w:t>
      </w:r>
      <w:r w:rsidR="004E063F" w:rsidRPr="00223823">
        <w:t xml:space="preserve"> ar 28.apsvērumu,</w:t>
      </w:r>
      <w:r w:rsidR="004E063F">
        <w:t xml:space="preserve"> ir minimālās harmonizācijas tiesību norma</w:t>
      </w:r>
      <w:r w:rsidR="008C12C5">
        <w:t>.</w:t>
      </w:r>
      <w:bookmarkEnd w:id="1"/>
      <w:r w:rsidR="004E063F">
        <w:t xml:space="preserve"> </w:t>
      </w:r>
      <w:r w:rsidR="008C12C5">
        <w:t>Proti, tā</w:t>
      </w:r>
      <w:r w:rsidR="004E063F">
        <w:t xml:space="preserve"> neuzliek pienākumu, bet arī </w:t>
      </w:r>
      <w:r w:rsidR="004E063F" w:rsidRPr="006F04D6">
        <w:t xml:space="preserve">neliedz </w:t>
      </w:r>
      <w:r w:rsidR="002647F0" w:rsidRPr="006F04D6">
        <w:t xml:space="preserve">dalībvalstij </w:t>
      </w:r>
      <w:r w:rsidR="004E063F" w:rsidRPr="006F04D6">
        <w:t>savos tiesību aktos paredzēt to apvienību tiesības, kurām ir likumīga interese</w:t>
      </w:r>
      <w:r w:rsidR="004E063F" w:rsidRPr="00223823">
        <w:t xml:space="preserve"> nodrošināt šīs direktīvas ievērošanu, ierosināt tiesvedību vai administratīv</w:t>
      </w:r>
      <w:r w:rsidR="00F17B3B">
        <w:t>o</w:t>
      </w:r>
      <w:r w:rsidR="004E063F" w:rsidRPr="00223823">
        <w:t xml:space="preserve"> procesu, lai tiktu ievēroti no tās izrietošie pienākumi, arī tad, ja tās nerīkojas konkrēta sūdzības iesniedzēja vārdā vai ja nav identificējam</w:t>
      </w:r>
      <w:r w:rsidR="00EC1AE9">
        <w:t>s</w:t>
      </w:r>
      <w:r w:rsidR="004E063F" w:rsidRPr="00223823">
        <w:t xml:space="preserve"> sūdzības iesniedzēj</w:t>
      </w:r>
      <w:r w:rsidR="00EC1AE9">
        <w:t>s</w:t>
      </w:r>
      <w:r w:rsidR="004E063F" w:rsidRPr="00223823">
        <w:t xml:space="preserve"> (</w:t>
      </w:r>
      <w:r w:rsidR="004E063F" w:rsidRPr="00A87192">
        <w:rPr>
          <w:i/>
          <w:iCs/>
        </w:rPr>
        <w:t>minētā sprieduma</w:t>
      </w:r>
      <w:r w:rsidR="004E063F">
        <w:t xml:space="preserve"> </w:t>
      </w:r>
      <w:r w:rsidR="004E063F">
        <w:rPr>
          <w:i/>
          <w:iCs/>
        </w:rPr>
        <w:t>60.</w:t>
      </w:r>
      <w:r w:rsidR="00843FCC">
        <w:rPr>
          <w:i/>
          <w:iCs/>
        </w:rPr>
        <w:t>–</w:t>
      </w:r>
      <w:r w:rsidR="004E063F" w:rsidRPr="00223823">
        <w:rPr>
          <w:i/>
          <w:iCs/>
        </w:rPr>
        <w:t>63.punkts</w:t>
      </w:r>
      <w:r w:rsidR="004E063F" w:rsidRPr="00223823">
        <w:t>).</w:t>
      </w:r>
      <w:r w:rsidR="002647F0" w:rsidRPr="00223823">
        <w:t xml:space="preserve"> </w:t>
      </w:r>
    </w:p>
    <w:p w14:paraId="18F5E3F5" w14:textId="1BCD5D26" w:rsidR="00AD7DDB" w:rsidRPr="00223823" w:rsidRDefault="00F24923" w:rsidP="00543C26">
      <w:pPr>
        <w:spacing w:line="276" w:lineRule="auto"/>
        <w:ind w:firstLine="540"/>
        <w:jc w:val="both"/>
      </w:pPr>
      <w:r w:rsidRPr="00223823">
        <w:t xml:space="preserve">Latvijā </w:t>
      </w:r>
      <w:r w:rsidR="00F25B94" w:rsidRPr="00223823">
        <w:t>Direktīvas 2000/78/EK 9.panta 2.punkts</w:t>
      </w:r>
      <w:r w:rsidR="00714E1E" w:rsidRPr="00223823">
        <w:t>, kā arī vairāk</w:t>
      </w:r>
      <w:r w:rsidR="00F25B94" w:rsidRPr="00223823">
        <w:t>u</w:t>
      </w:r>
      <w:r w:rsidR="00714E1E" w:rsidRPr="00223823">
        <w:t xml:space="preserve"> cit</w:t>
      </w:r>
      <w:r w:rsidR="00F25B94" w:rsidRPr="00223823">
        <w:t xml:space="preserve">u </w:t>
      </w:r>
      <w:r w:rsidR="00714E1E" w:rsidRPr="00223823">
        <w:t>direktīv</w:t>
      </w:r>
      <w:r w:rsidR="00F25B94" w:rsidRPr="00223823">
        <w:t>u</w:t>
      </w:r>
      <w:r w:rsidR="00714E1E" w:rsidRPr="00223823">
        <w:t xml:space="preserve">, kas </w:t>
      </w:r>
      <w:r w:rsidR="00F306E7" w:rsidRPr="00223823">
        <w:t>paredz</w:t>
      </w:r>
      <w:r w:rsidR="00714E1E" w:rsidRPr="00223823">
        <w:t xml:space="preserve"> vienlīdzīgu attieksmi, </w:t>
      </w:r>
      <w:r w:rsidR="00F25B94" w:rsidRPr="00223823">
        <w:t xml:space="preserve">normas </w:t>
      </w:r>
      <w:r w:rsidR="00630A5F" w:rsidRPr="00223823">
        <w:t xml:space="preserve">ir </w:t>
      </w:r>
      <w:r w:rsidR="008C12C5">
        <w:t>transponētas</w:t>
      </w:r>
      <w:r w:rsidR="008C12C5" w:rsidRPr="00223823">
        <w:t xml:space="preserve"> </w:t>
      </w:r>
      <w:r w:rsidRPr="00223823">
        <w:t>Biedrību un nodibinājumu likuma 10.panta trešajā daļā. Šajā normā paredzēts, ka b</w:t>
      </w:r>
      <w:r w:rsidRPr="00223823">
        <w:rPr>
          <w:shd w:val="clear" w:color="auto" w:fill="FFFFFF"/>
        </w:rPr>
        <w:t>iedrībām un nodibinājumiem, kuru statūtos noteiktie mērķi vērsti uz cilvēktiesību vai indivīda tiesību aizsardzību, ir tiesības ar aizskartās fiziskās personas piekrišanu vērsties iestādēs vai tiesā un aizstāvēt šīs personas tiesības vai likumiskās intereses lietās, kas saistītas ar atšķirīgas attieksmes aizlieguma pārkāpumu vai ar tādu personu nodarbināšanu, kuras nav tiesīgas uzturēties Latvijas Republikā. Tādējādi Latvijas likumdevēj</w:t>
      </w:r>
      <w:r w:rsidR="000D1E59" w:rsidRPr="00223823">
        <w:rPr>
          <w:shd w:val="clear" w:color="auto" w:fill="FFFFFF"/>
        </w:rPr>
        <w:t xml:space="preserve">s </w:t>
      </w:r>
      <w:r w:rsidR="00F25B94" w:rsidRPr="00223823">
        <w:t xml:space="preserve">nav </w:t>
      </w:r>
      <w:r w:rsidR="006A1FA1" w:rsidRPr="00223823">
        <w:t>izvēlējies</w:t>
      </w:r>
      <w:r w:rsidR="000B4065" w:rsidRPr="00223823">
        <w:t xml:space="preserve"> </w:t>
      </w:r>
      <w:r w:rsidR="006A1FA1" w:rsidRPr="00223823">
        <w:t xml:space="preserve">paredzēt </w:t>
      </w:r>
      <w:r w:rsidR="000B4065" w:rsidRPr="00223823">
        <w:t>biedrīb</w:t>
      </w:r>
      <w:r w:rsidR="006A1FA1" w:rsidRPr="00223823">
        <w:t>u</w:t>
      </w:r>
      <w:r w:rsidR="000B4065" w:rsidRPr="00223823">
        <w:t xml:space="preserve"> vai nodibinājum</w:t>
      </w:r>
      <w:r w:rsidR="006A1FA1" w:rsidRPr="00223823">
        <w:t>u</w:t>
      </w:r>
      <w:r w:rsidR="000B4065" w:rsidRPr="00223823">
        <w:t xml:space="preserve"> tiesības vērsties tiesā</w:t>
      </w:r>
      <w:r w:rsidR="00F25B94" w:rsidRPr="00223823">
        <w:t xml:space="preserve"> </w:t>
      </w:r>
      <w:r w:rsidR="000B4065" w:rsidRPr="00223823">
        <w:t>tad, ja t</w:t>
      </w:r>
      <w:r w:rsidR="000F1C83">
        <w:t>ie</w:t>
      </w:r>
      <w:r w:rsidR="000B4065" w:rsidRPr="00223823">
        <w:t xml:space="preserve"> nerīkojas konkrēta sūdzības iesniedzēja vārdā vai ja nav identificējam</w:t>
      </w:r>
      <w:r w:rsidR="00D94181">
        <w:t>s</w:t>
      </w:r>
      <w:r w:rsidR="000B4065" w:rsidRPr="00223823">
        <w:t xml:space="preserve"> sūdzības iesniedzēj</w:t>
      </w:r>
      <w:r w:rsidR="00D94181">
        <w:t>s</w:t>
      </w:r>
      <w:r w:rsidR="000B4065" w:rsidRPr="00223823">
        <w:t>.</w:t>
      </w:r>
    </w:p>
    <w:p w14:paraId="6FBD702C" w14:textId="79DBAA2A" w:rsidR="00D55948" w:rsidRDefault="004812CF" w:rsidP="00543C26">
      <w:pPr>
        <w:spacing w:line="276" w:lineRule="auto"/>
        <w:ind w:firstLine="540"/>
        <w:jc w:val="both"/>
      </w:pPr>
      <w:bookmarkStart w:id="2" w:name="_Hlk111217199"/>
      <w:r w:rsidRPr="00223823">
        <w:t>Papildu</w:t>
      </w:r>
      <w:r w:rsidR="00255130">
        <w:t>s</w:t>
      </w:r>
      <w:r w:rsidRPr="00223823">
        <w:t xml:space="preserve"> Senāts </w:t>
      </w:r>
      <w:r w:rsidR="00DD0BB2">
        <w:t xml:space="preserve">atzīmē, ka doktrīnā atzīts, ka </w:t>
      </w:r>
      <w:r w:rsidRPr="00223823">
        <w:t>kopumā</w:t>
      </w:r>
      <w:r w:rsidR="00D55948" w:rsidRPr="00223823">
        <w:t xml:space="preserve"> Eiropas Savienības </w:t>
      </w:r>
      <w:r w:rsidR="00E2275C" w:rsidRPr="00223823">
        <w:t xml:space="preserve">tiesību normas par pieeju tiesai darba tiesību jomā pašas par sevi ne prasa, ne veicina kolektīvo </w:t>
      </w:r>
      <w:r w:rsidR="006F1976">
        <w:t>tiesisko aizsardzību</w:t>
      </w:r>
      <w:r w:rsidR="00E2275C" w:rsidRPr="00223823">
        <w:t>, tādējādi E</w:t>
      </w:r>
      <w:r w:rsidR="00F557E3" w:rsidRPr="00223823">
        <w:t xml:space="preserve">iropas </w:t>
      </w:r>
      <w:r w:rsidR="00E2275C" w:rsidRPr="00223823">
        <w:t>S</w:t>
      </w:r>
      <w:r w:rsidR="00F557E3" w:rsidRPr="00223823">
        <w:t>avienības</w:t>
      </w:r>
      <w:r w:rsidR="00E2275C" w:rsidRPr="00223823">
        <w:t xml:space="preserve"> likumdevējs praktiski nerisina jautājumu par </w:t>
      </w:r>
      <w:r w:rsidR="006F1976">
        <w:t>kolektīvo tiesisko aizsardzību</w:t>
      </w:r>
      <w:r w:rsidR="00D94181">
        <w:t xml:space="preserve"> </w:t>
      </w:r>
      <w:r w:rsidR="00E2275C" w:rsidRPr="00223823">
        <w:t>darba tiesību jomā</w:t>
      </w:r>
      <w:bookmarkEnd w:id="2"/>
      <w:r w:rsidR="00D55948" w:rsidRPr="00223823">
        <w:t xml:space="preserve"> (</w:t>
      </w:r>
      <w:r w:rsidR="00E2275C" w:rsidRPr="00223823">
        <w:rPr>
          <w:i/>
          <w:iCs/>
        </w:rPr>
        <w:t>Rasnača</w:t>
      </w:r>
      <w:r w:rsidR="00F557E3" w:rsidRPr="00223823">
        <w:rPr>
          <w:i/>
          <w:iCs/>
        </w:rPr>
        <w:t> </w:t>
      </w:r>
      <w:r w:rsidR="00E2275C" w:rsidRPr="00223823">
        <w:rPr>
          <w:i/>
          <w:iCs/>
        </w:rPr>
        <w:t xml:space="preserve">Z. Collective redress in labour and social law disputes: An (attractive) option for the EU? </w:t>
      </w:r>
      <w:r w:rsidR="00E2275C" w:rsidRPr="00975190">
        <w:rPr>
          <w:i/>
          <w:iCs/>
        </w:rPr>
        <w:t>European Labour Law Journal, 2021, Vol. 12(4)</w:t>
      </w:r>
      <w:r w:rsidR="00E2275C" w:rsidRPr="00223823">
        <w:rPr>
          <w:i/>
          <w:iCs/>
        </w:rPr>
        <w:t xml:space="preserve">, </w:t>
      </w:r>
      <w:r w:rsidR="00E2275C" w:rsidRPr="00975190">
        <w:rPr>
          <w:i/>
          <w:iCs/>
        </w:rPr>
        <w:t>p.</w:t>
      </w:r>
      <w:r w:rsidR="00F557E3" w:rsidRPr="00975190">
        <w:rPr>
          <w:i/>
          <w:iCs/>
        </w:rPr>
        <w:t>422</w:t>
      </w:r>
      <w:r w:rsidR="00D55948" w:rsidRPr="00223823">
        <w:t>).</w:t>
      </w:r>
    </w:p>
    <w:p w14:paraId="7FA9ACEA" w14:textId="0A4CAC00" w:rsidR="00975190" w:rsidRDefault="00975190" w:rsidP="00543C26">
      <w:pPr>
        <w:spacing w:line="276" w:lineRule="auto"/>
        <w:ind w:firstLine="540"/>
        <w:jc w:val="both"/>
      </w:pPr>
    </w:p>
    <w:p w14:paraId="0B42DAB5" w14:textId="05BD22A0" w:rsidR="00F823F3" w:rsidRPr="0099696F" w:rsidRDefault="0099696F" w:rsidP="00543C26">
      <w:pPr>
        <w:spacing w:line="276" w:lineRule="auto"/>
        <w:jc w:val="both"/>
        <w:rPr>
          <w:i/>
          <w:iCs/>
        </w:rPr>
      </w:pPr>
      <w:r w:rsidRPr="006F1976">
        <w:rPr>
          <w:i/>
          <w:iCs/>
        </w:rPr>
        <w:t>Eiropas Cilvēka tiesību un pamatbrīvību aizsardzības konvencija</w:t>
      </w:r>
      <w:r w:rsidR="002062DA" w:rsidRPr="006F1976">
        <w:rPr>
          <w:i/>
          <w:iCs/>
        </w:rPr>
        <w:t xml:space="preserve"> kā pamats arodbiedrības tiesībām vērsties administratīvajā tiesā</w:t>
      </w:r>
    </w:p>
    <w:p w14:paraId="782C82A7" w14:textId="77777777" w:rsidR="00F823F3" w:rsidRDefault="00F823F3" w:rsidP="00543C26">
      <w:pPr>
        <w:spacing w:line="276" w:lineRule="auto"/>
        <w:ind w:firstLine="540"/>
        <w:jc w:val="both"/>
      </w:pPr>
    </w:p>
    <w:p w14:paraId="6A567841" w14:textId="29A661D5" w:rsidR="00CE5F5D" w:rsidRPr="005D5E45" w:rsidRDefault="00CE5F5D" w:rsidP="00543C26">
      <w:pPr>
        <w:pStyle w:val="tv213"/>
        <w:shd w:val="clear" w:color="auto" w:fill="FFFFFF"/>
        <w:spacing w:before="0" w:beforeAutospacing="0" w:after="0" w:afterAutospacing="0" w:line="276" w:lineRule="auto"/>
        <w:ind w:firstLine="540"/>
        <w:jc w:val="both"/>
      </w:pPr>
      <w:r w:rsidRPr="005D5E45">
        <w:t>[</w:t>
      </w:r>
      <w:r w:rsidR="002A6B04">
        <w:t>2</w:t>
      </w:r>
      <w:r w:rsidR="00AB5502">
        <w:t>0</w:t>
      </w:r>
      <w:r w:rsidRPr="005D5E45">
        <w:t xml:space="preserve">] Arodbiedrības tiesības vērsties tiesā </w:t>
      </w:r>
      <w:r w:rsidR="00E83191" w:rsidRPr="00223823">
        <w:t xml:space="preserve">darbinieku </w:t>
      </w:r>
      <w:r w:rsidR="003C2725">
        <w:t>kopējo</w:t>
      </w:r>
      <w:r w:rsidR="00E83191" w:rsidRPr="00223823">
        <w:t xml:space="preserve"> tiesību un interešu aizsardzībai</w:t>
      </w:r>
      <w:r w:rsidRPr="005D5E45">
        <w:t xml:space="preserve"> Latvijas Aviācijas arodbiedrība pamatojusi arī ar Eiropas Cilvēka tiesību un pamatbrīvību aizsardzības konvencijas 6.panta 1.punktu (tiesības uz taisnīgu tiesu) un 11.pantu (pulcēšanās un biedrošanās brīvība). Taču, ņemot vērā turpmāk norādīto, Senāts atzīst, ka Latvijas Aviācijas </w:t>
      </w:r>
      <w:r w:rsidR="00094124">
        <w:t xml:space="preserve">arodbiedrības </w:t>
      </w:r>
      <w:r w:rsidRPr="005D5E45">
        <w:t>viedoklis nav pamatots.</w:t>
      </w:r>
    </w:p>
    <w:p w14:paraId="12505179" w14:textId="1BA2DEA1" w:rsidR="00CE5F5D" w:rsidRPr="005D5E45" w:rsidRDefault="00CE5F5D" w:rsidP="00543C26">
      <w:pPr>
        <w:pStyle w:val="tv213"/>
        <w:shd w:val="clear" w:color="auto" w:fill="FFFFFF"/>
        <w:spacing w:before="0" w:beforeAutospacing="0" w:after="0" w:afterAutospacing="0" w:line="276" w:lineRule="auto"/>
        <w:ind w:firstLine="540"/>
        <w:jc w:val="both"/>
      </w:pPr>
      <w:r w:rsidRPr="005D5E45">
        <w:t>Latvijas Aviācijas arodbiedrība ir atsaukusies uz Eiropas Cilvēktiesību tiesas 2022.gada 2.jūnija spriedumu lietā „Straume pret Latviju”</w:t>
      </w:r>
      <w:r w:rsidR="00843FCC">
        <w:t xml:space="preserve">, </w:t>
      </w:r>
      <w:r w:rsidRPr="00843FCC">
        <w:t>pieteikums Nr. 59402/14</w:t>
      </w:r>
      <w:r w:rsidRPr="005D5E45">
        <w:t xml:space="preserve">. </w:t>
      </w:r>
      <w:r w:rsidR="003A43A5">
        <w:t xml:space="preserve">Senāts konstatē, ka </w:t>
      </w:r>
      <w:r w:rsidR="00DD0BB2" w:rsidRPr="005D5E45">
        <w:t xml:space="preserve">Eiropas Cilvēktiesību tiesa </w:t>
      </w:r>
      <w:r w:rsidR="00171FC4">
        <w:t xml:space="preserve">minētajā </w:t>
      </w:r>
      <w:r w:rsidR="00DD0BB2" w:rsidRPr="005D5E45">
        <w:t xml:space="preserve">spriedumā nav analizējusi arodbiedrības tiesības vērsties tiesā </w:t>
      </w:r>
      <w:r w:rsidR="00DD0BB2" w:rsidRPr="00223823">
        <w:t xml:space="preserve">darbinieku </w:t>
      </w:r>
      <w:r w:rsidR="003C2725">
        <w:t>kopējo</w:t>
      </w:r>
      <w:r w:rsidR="00DD0BB2" w:rsidRPr="00223823">
        <w:t xml:space="preserve"> tiesību un interešu aizsardzībai</w:t>
      </w:r>
      <w:r w:rsidR="00DD0BB2" w:rsidRPr="005D5E45">
        <w:t>.</w:t>
      </w:r>
      <w:r w:rsidR="00DD0BB2">
        <w:t xml:space="preserve"> </w:t>
      </w:r>
      <w:r w:rsidR="00171FC4">
        <w:t>Minētajā</w:t>
      </w:r>
      <w:r w:rsidR="00171FC4" w:rsidRPr="005D5E45">
        <w:t xml:space="preserve"> </w:t>
      </w:r>
      <w:r w:rsidRPr="005D5E45">
        <w:t xml:space="preserve">lietā Eiropas Cilvēktiesību tiesa </w:t>
      </w:r>
      <w:r w:rsidR="00171FC4">
        <w:t xml:space="preserve">ir </w:t>
      </w:r>
      <w:r w:rsidRPr="005D5E45">
        <w:t>atzin</w:t>
      </w:r>
      <w:r w:rsidR="00171FC4">
        <w:t>usi</w:t>
      </w:r>
      <w:r w:rsidRPr="005D5E45">
        <w:t xml:space="preserve"> Eiropas Cilvēka tiesību un pamatbrīvību aizsardzības konvencijas 11.panta, kas interpretēts konvencijas 10.panta gaismā, pārkāpumu saistībā ar iesniedzējas atstādināšanu un atlaišanu no darba saistībā ar viņas sagatavoto vēstuli arodbiedrības vārdā. Eiropas Cilvēktiesību tiesa </w:t>
      </w:r>
      <w:r w:rsidR="000E2679">
        <w:t xml:space="preserve">arī </w:t>
      </w:r>
      <w:r w:rsidRPr="005D5E45">
        <w:t>atzin</w:t>
      </w:r>
      <w:r w:rsidR="000E2679">
        <w:t>usi</w:t>
      </w:r>
      <w:r w:rsidRPr="005D5E45">
        <w:t xml:space="preserve"> konvencijas 6.panta 1.punkta pārkāpumu, jo nacionālās tiesas nebija pamatoju</w:t>
      </w:r>
      <w:r w:rsidR="002C2AF9">
        <w:t>šas</w:t>
      </w:r>
      <w:r w:rsidRPr="005D5E45">
        <w:t xml:space="preserve">, kādēļ lieta būtu skatāma slēgtās tiesas sēdēs un kādēļ spriedumi nedrīkstētu tikt publiski pasludināti. </w:t>
      </w:r>
    </w:p>
    <w:p w14:paraId="2E524C1A" w14:textId="6714BAE2" w:rsidR="00CE5F5D" w:rsidRPr="005D5E45" w:rsidRDefault="00CE5F5D" w:rsidP="00543C26">
      <w:pPr>
        <w:pStyle w:val="tv213"/>
        <w:shd w:val="clear" w:color="auto" w:fill="FFFFFF"/>
        <w:spacing w:before="0" w:beforeAutospacing="0" w:after="0" w:afterAutospacing="0" w:line="276" w:lineRule="auto"/>
        <w:ind w:firstLine="540"/>
        <w:jc w:val="both"/>
      </w:pPr>
      <w:r w:rsidRPr="005D5E45">
        <w:t>Latvijas Aviācijas arodbiedrība, pamatojot savu viedokli, ka arodbiedrīb</w:t>
      </w:r>
      <w:r w:rsidR="00351FDC">
        <w:t>as</w:t>
      </w:r>
      <w:r w:rsidRPr="005D5E45">
        <w:t xml:space="preserve"> tiesības vērsties tiesā </w:t>
      </w:r>
      <w:r w:rsidR="003E41C6" w:rsidRPr="00223823">
        <w:t xml:space="preserve">darbinieku </w:t>
      </w:r>
      <w:r w:rsidR="003C2725">
        <w:t>kopējo</w:t>
      </w:r>
      <w:r w:rsidR="003E41C6" w:rsidRPr="00223823">
        <w:t xml:space="preserve"> tiesību un interešu aizsardzībai</w:t>
      </w:r>
      <w:r w:rsidRPr="005D5E45">
        <w:t xml:space="preserve"> izriet no Eiropas Cilvēka tiesību un pamatbrīvību aizsardzības konvencijas 6.panta 1.punkta, atsaukusies uz virkni Eiropas Cilvēktiesību tiesas spriedumu, kuros norādīts, ka jēdzieniem „civilās tiesības un pienākumi” konvencijas 6.panta 1.punktā ir autonoma nozīme, ka </w:t>
      </w:r>
      <w:r w:rsidR="003B78DB">
        <w:t xml:space="preserve">šīm </w:t>
      </w:r>
      <w:r w:rsidRPr="005D5E45">
        <w:t xml:space="preserve">tiesībām ir jābūt praktiskām un efektīvām un ka tās ietver tiesības uz strīda noregulējumu. Taču Latvijas Aviācijas arodbiedrība nav norādījusi nevienu Eiropas Cilvēktiesību tiesas spriedumu, kurā Eiropas Cilvēktiesību tiesa minētās atziņas būtu attiecinājusi uz arodbiedrības tiesībām vērsties tiesā </w:t>
      </w:r>
      <w:r w:rsidR="003E41C6" w:rsidRPr="00223823">
        <w:t xml:space="preserve">darbinieku </w:t>
      </w:r>
      <w:r w:rsidR="003C2725">
        <w:t>kopējo</w:t>
      </w:r>
      <w:r w:rsidR="003E41C6" w:rsidRPr="00223823">
        <w:t xml:space="preserve"> tiesību un interešu aizsardzībai</w:t>
      </w:r>
      <w:r w:rsidRPr="005D5E45">
        <w:t>.</w:t>
      </w:r>
    </w:p>
    <w:p w14:paraId="263E3D51" w14:textId="1DEF5991" w:rsidR="00CE5F5D" w:rsidRPr="005D5E45" w:rsidRDefault="003A43A5" w:rsidP="00543C26">
      <w:pPr>
        <w:pStyle w:val="tv213"/>
        <w:shd w:val="clear" w:color="auto" w:fill="FFFFFF"/>
        <w:spacing w:before="0" w:beforeAutospacing="0" w:after="0" w:afterAutospacing="0" w:line="276" w:lineRule="auto"/>
        <w:ind w:firstLine="540"/>
        <w:jc w:val="both"/>
        <w:rPr>
          <w:rStyle w:val="sb8d990e2"/>
          <w:shd w:val="clear" w:color="auto" w:fill="FFFFFF"/>
        </w:rPr>
      </w:pPr>
      <w:r>
        <w:rPr>
          <w:rStyle w:val="sb8d990e2"/>
          <w:shd w:val="clear" w:color="auto" w:fill="FFFFFF"/>
        </w:rPr>
        <w:t xml:space="preserve">Senāts vērš uzmanību, ka </w:t>
      </w:r>
      <w:r w:rsidR="00CE5F5D" w:rsidRPr="005D5E45">
        <w:rPr>
          <w:rStyle w:val="sb8d990e2"/>
          <w:shd w:val="clear" w:color="auto" w:fill="FFFFFF"/>
        </w:rPr>
        <w:t>Eiropas Cilvēktiesību tiesa ir norādījusi, ka, lai piemērotu konvencijas 6.panta 1.punktu, ir jābūt strīdam par „tiesībām”, kuras atzīt</w:t>
      </w:r>
      <w:r w:rsidR="002C2AF9">
        <w:rPr>
          <w:rStyle w:val="sb8d990e2"/>
          <w:shd w:val="clear" w:color="auto" w:fill="FFFFFF"/>
        </w:rPr>
        <w:t>as</w:t>
      </w:r>
      <w:r w:rsidR="00CE5F5D" w:rsidRPr="005D5E45">
        <w:rPr>
          <w:rStyle w:val="sb8d990e2"/>
          <w:shd w:val="clear" w:color="auto" w:fill="FFFFFF"/>
        </w:rPr>
        <w:t xml:space="preserve"> valsts tiesību akt</w:t>
      </w:r>
      <w:r w:rsidR="002C2AF9">
        <w:rPr>
          <w:rStyle w:val="sb8d990e2"/>
          <w:shd w:val="clear" w:color="auto" w:fill="FFFFFF"/>
        </w:rPr>
        <w:t>os</w:t>
      </w:r>
      <w:r w:rsidR="00CE5F5D" w:rsidRPr="005D5E45">
        <w:rPr>
          <w:rStyle w:val="sb8d990e2"/>
          <w:shd w:val="clear" w:color="auto" w:fill="FFFFFF"/>
        </w:rPr>
        <w:t xml:space="preserve"> neatkarīgi no tā, vai konvencija aizsargā šīs tiesības (piemēram, </w:t>
      </w:r>
      <w:r w:rsidR="00CE5F5D" w:rsidRPr="005D5E45">
        <w:rPr>
          <w:i/>
          <w:iCs/>
        </w:rPr>
        <w:t>Eiropas Cilvēktiesību tiesas 2016.gada 23.jūnija sprieduma lietā „Baka v. Hungary”, pieteikuma Nr. </w:t>
      </w:r>
      <w:hyperlink r:id="rId10" w:anchor="{%22appno%22:[%2220261/12%22]}" w:tgtFrame="_blank" w:history="1">
        <w:r w:rsidR="00CE5F5D" w:rsidRPr="008C12C5">
          <w:rPr>
            <w:rStyle w:val="Hyperlink"/>
            <w:i/>
            <w:iCs/>
            <w:color w:val="auto"/>
            <w:u w:val="none"/>
            <w:shd w:val="clear" w:color="auto" w:fill="FFFFFF"/>
          </w:rPr>
          <w:t>20261/12</w:t>
        </w:r>
      </w:hyperlink>
      <w:r w:rsidR="00CE5F5D" w:rsidRPr="008C12C5">
        <w:rPr>
          <w:i/>
          <w:iCs/>
        </w:rPr>
        <w:t>, 100.punkts; 2016.gada 29.novembra sprieduma lietā „Lupeni Greek Catholic Parish and others v. Romania”, pieteikuma Nr. 76943/11, 71.punkts</w:t>
      </w:r>
      <w:r w:rsidR="00CE5F5D" w:rsidRPr="008C12C5">
        <w:t>)</w:t>
      </w:r>
      <w:r w:rsidR="00CE5F5D" w:rsidRPr="008C12C5">
        <w:rPr>
          <w:rStyle w:val="sb8d990e2"/>
          <w:shd w:val="clear" w:color="auto" w:fill="FFFFFF"/>
        </w:rPr>
        <w:t xml:space="preserve">. </w:t>
      </w:r>
      <w:r w:rsidR="00CE5F5D" w:rsidRPr="008C12C5">
        <w:t xml:space="preserve">Eiropas Cilvēktiesību tiesa ir atzinusi, ka, novērtējot, vai </w:t>
      </w:r>
      <w:r w:rsidR="000B72AE">
        <w:t>piemīt</w:t>
      </w:r>
      <w:r w:rsidR="00CE5F5D" w:rsidRPr="008C12C5">
        <w:t xml:space="preserve"> civilās „tiesības”, un nosakot apstrīdētā ierobežojuma materiālo vai procesuālo raksturojumu, sākuma punktam ir jābūt valsts attiecīgo tiesību </w:t>
      </w:r>
      <w:r w:rsidR="005F4569">
        <w:t>normām</w:t>
      </w:r>
      <w:r w:rsidR="00CE5F5D" w:rsidRPr="008C12C5">
        <w:t xml:space="preserve"> un to interpretācijai valsts tiesās (piemēram, </w:t>
      </w:r>
      <w:r w:rsidR="00CE5F5D" w:rsidRPr="008C12C5">
        <w:rPr>
          <w:i/>
          <w:iCs/>
        </w:rPr>
        <w:t>Eiropas Cilvēktiesību tiesas 2016.gada 21.jūnija sprieduma lietā „</w:t>
      </w:r>
      <w:r w:rsidR="00CE5F5D" w:rsidRPr="008C12C5">
        <w:rPr>
          <w:rStyle w:val="s6b621b36"/>
          <w:i/>
          <w:iCs/>
          <w:shd w:val="clear" w:color="auto" w:fill="FFFFFF"/>
        </w:rPr>
        <w:t>Al-Dulimi and Montana Management Inc.</w:t>
      </w:r>
      <w:r w:rsidR="00CE5F5D" w:rsidRPr="008C12C5">
        <w:rPr>
          <w:rStyle w:val="sb8d990e2"/>
          <w:i/>
          <w:iCs/>
          <w:shd w:val="clear" w:color="auto" w:fill="FFFFFF"/>
        </w:rPr>
        <w:t> </w:t>
      </w:r>
      <w:r w:rsidR="00CE5F5D" w:rsidRPr="008C12C5">
        <w:rPr>
          <w:rStyle w:val="s6b621b36"/>
          <w:i/>
          <w:iCs/>
          <w:shd w:val="clear" w:color="auto" w:fill="FFFFFF"/>
        </w:rPr>
        <w:t>v. Switzerland”, pieteikuma Nr. </w:t>
      </w:r>
      <w:hyperlink r:id="rId11" w:anchor="{%22appno%22:[%225809/08%22]}" w:tgtFrame="_blank" w:history="1">
        <w:r w:rsidR="00CE5F5D" w:rsidRPr="008C12C5">
          <w:rPr>
            <w:rStyle w:val="Hyperlink"/>
            <w:i/>
            <w:iCs/>
            <w:color w:val="auto"/>
            <w:u w:val="none"/>
          </w:rPr>
          <w:t>5809/08</w:t>
        </w:r>
      </w:hyperlink>
      <w:r w:rsidR="00CE5F5D" w:rsidRPr="008C12C5">
        <w:rPr>
          <w:rStyle w:val="sb8d990e2"/>
          <w:i/>
          <w:iCs/>
          <w:shd w:val="clear" w:color="auto" w:fill="FFFFFF"/>
        </w:rPr>
        <w:t>, 97.punkts</w:t>
      </w:r>
      <w:r w:rsidR="00CE5F5D" w:rsidRPr="008C12C5">
        <w:rPr>
          <w:rStyle w:val="sb8d990e2"/>
          <w:shd w:val="clear" w:color="auto" w:fill="FFFFFF"/>
        </w:rPr>
        <w:t>). </w:t>
      </w:r>
      <w:r w:rsidR="00CE5F5D" w:rsidRPr="005D5E45">
        <w:rPr>
          <w:rStyle w:val="sb8d990e2"/>
          <w:shd w:val="clear" w:color="auto" w:fill="FFFFFF"/>
        </w:rPr>
        <w:t xml:space="preserve">Konvencijas 6.panta 1.punkts negarantē noteiktu civilo „tiesību un pienākumu” saturu Līgumslēdzēju valstu materiālajās tiesībās; Eiropas Cilvēktiesību tiesa, interpretējot konvencijas 6.panta 1.punktu, nevar radīt materiālās tiesības, kurām attiecīgajā valstī nav juridiska pamata (piemēram, </w:t>
      </w:r>
      <w:r w:rsidR="00CE5F5D" w:rsidRPr="005D5E45">
        <w:rPr>
          <w:rStyle w:val="sb8d990e2"/>
          <w:i/>
          <w:iCs/>
          <w:shd w:val="clear" w:color="auto" w:fill="FFFFFF"/>
        </w:rPr>
        <w:t>Eiropas Cilvēktiesību tiesas 2012.gada 3.aprīļa sprieduma lietā „Boulois v. Luxembourg”, pieteikuma Nr. 37575/04, 91.punkts</w:t>
      </w:r>
      <w:r w:rsidR="00CE5F5D" w:rsidRPr="005D5E45">
        <w:rPr>
          <w:rStyle w:val="sb8d990e2"/>
          <w:shd w:val="clear" w:color="auto" w:fill="FFFFFF"/>
        </w:rPr>
        <w:t>). Ja valstu augstākās tiesas, pamatojoties uz attiecīgo konvencijas piemērošanas judikatūru un no tās izrietošajiem principiem, ir visaptveroši un pārliecinoši analizējušas apstrīdēto ierobežojumu (pieejai tiesai) dabu, Eiropas Cilvēktiesību tiesai būtu nepieciešami nopietni iemesli, lai izdarītu atšķirīg</w:t>
      </w:r>
      <w:r w:rsidR="005F4569">
        <w:rPr>
          <w:rStyle w:val="sb8d990e2"/>
          <w:shd w:val="clear" w:color="auto" w:fill="FFFFFF"/>
        </w:rPr>
        <w:t>u secinājumu</w:t>
      </w:r>
      <w:r w:rsidR="00CE5F5D" w:rsidRPr="005D5E45">
        <w:rPr>
          <w:rStyle w:val="sb8d990e2"/>
          <w:shd w:val="clear" w:color="auto" w:fill="FFFFFF"/>
        </w:rPr>
        <w:t xml:space="preserve"> un aizstātu valsts tiesu veikto valsts tiesību aktu interpretāciju</w:t>
      </w:r>
      <w:r w:rsidR="00F63F64">
        <w:rPr>
          <w:rStyle w:val="sb8d990e2"/>
          <w:shd w:val="clear" w:color="auto" w:fill="FFFFFF"/>
        </w:rPr>
        <w:t>,</w:t>
      </w:r>
      <w:r w:rsidR="00CE5F5D" w:rsidRPr="005D5E45">
        <w:rPr>
          <w:rStyle w:val="sb8d990e2"/>
          <w:shd w:val="clear" w:color="auto" w:fill="FFFFFF"/>
        </w:rPr>
        <w:t xml:space="preserve"> un pretēji valsts tiesu viedoklim secinātu, ka, iespējams, pastāv valsts tiesību aktos atzītas tiesības (piemēram, </w:t>
      </w:r>
      <w:r w:rsidR="00CE5F5D" w:rsidRPr="005D5E45">
        <w:rPr>
          <w:i/>
          <w:iCs/>
        </w:rPr>
        <w:t>Eiropas Cilvēktiesību tiesas 2017.gada 14.septembra sprieduma lietā „Károly Nagy v. Hungary”, pieteikuma Nr. 56665/09, 62.punkts</w:t>
      </w:r>
      <w:r w:rsidR="00CE5F5D" w:rsidRPr="005D5E45">
        <w:t>)</w:t>
      </w:r>
      <w:r w:rsidR="00CE5F5D" w:rsidRPr="005D5E45">
        <w:rPr>
          <w:rStyle w:val="sb8d990e2"/>
          <w:shd w:val="clear" w:color="auto" w:fill="FFFFFF"/>
        </w:rPr>
        <w:t>.</w:t>
      </w:r>
    </w:p>
    <w:p w14:paraId="3CC304EC" w14:textId="2D0C1EF3" w:rsidR="00CE5F5D" w:rsidRDefault="00CE5F5D" w:rsidP="00543C26">
      <w:pPr>
        <w:spacing w:line="276" w:lineRule="auto"/>
        <w:ind w:firstLine="540"/>
        <w:jc w:val="both"/>
        <w:rPr>
          <w:i/>
          <w:iCs/>
        </w:rPr>
      </w:pPr>
      <w:r w:rsidRPr="005D5E45">
        <w:rPr>
          <w:rStyle w:val="sb8d990e2"/>
          <w:shd w:val="clear" w:color="auto" w:fill="FFFFFF"/>
        </w:rPr>
        <w:t>Latvijas Aviācijas arodbiedrība ir atsaukusies arī uz vairākiem Eiropas Cilvēktiesību tiesas spriedumiem, kur</w:t>
      </w:r>
      <w:r w:rsidR="00351FDC">
        <w:rPr>
          <w:rStyle w:val="sb8d990e2"/>
          <w:shd w:val="clear" w:color="auto" w:fill="FFFFFF"/>
        </w:rPr>
        <w:t>o</w:t>
      </w:r>
      <w:r w:rsidRPr="005D5E45">
        <w:rPr>
          <w:rStyle w:val="sb8d990e2"/>
          <w:shd w:val="clear" w:color="auto" w:fill="FFFFFF"/>
        </w:rPr>
        <w:t>s tiesā bija vērsušās apvienības</w:t>
      </w:r>
      <w:r w:rsidR="008B695E">
        <w:rPr>
          <w:rStyle w:val="sb8d990e2"/>
          <w:shd w:val="clear" w:color="auto" w:fill="FFFFFF"/>
        </w:rPr>
        <w:t xml:space="preserve"> </w:t>
      </w:r>
      <w:r w:rsidR="00F63F64">
        <w:rPr>
          <w:rStyle w:val="sb8d990e2"/>
          <w:shd w:val="clear" w:color="auto" w:fill="FFFFFF"/>
        </w:rPr>
        <w:t>(</w:t>
      </w:r>
      <w:r w:rsidR="002D76E8" w:rsidRPr="005D5E45">
        <w:rPr>
          <w:rStyle w:val="sb8d990e2"/>
          <w:i/>
          <w:iCs/>
          <w:shd w:val="clear" w:color="auto" w:fill="FFFFFF"/>
        </w:rPr>
        <w:t>Eiropas Cilvēktiesību tiesas 2004.gada 10.novembra sprieduma lietā „</w:t>
      </w:r>
      <w:r w:rsidR="002D76E8" w:rsidRPr="005D5E45">
        <w:rPr>
          <w:i/>
          <w:iCs/>
          <w:shd w:val="clear" w:color="auto" w:fill="FFFFFF"/>
        </w:rPr>
        <w:t>Gorraiz Lizarraga and Others v. Spain”</w:t>
      </w:r>
      <w:r w:rsidR="002D76E8" w:rsidRPr="005D5E45">
        <w:rPr>
          <w:i/>
          <w:iCs/>
        </w:rPr>
        <w:t>, pieteikuma Nr. </w:t>
      </w:r>
      <w:hyperlink r:id="rId12" w:anchor="{%22appno%22:[%2262543/00%22]}" w:tgtFrame="_blank" w:history="1">
        <w:r w:rsidR="002D76E8" w:rsidRPr="00917089">
          <w:rPr>
            <w:rStyle w:val="Hyperlink"/>
            <w:i/>
            <w:iCs/>
            <w:color w:val="auto"/>
            <w:u w:val="none"/>
            <w:shd w:val="clear" w:color="auto" w:fill="FFFFFF"/>
          </w:rPr>
          <w:t>62543/00</w:t>
        </w:r>
      </w:hyperlink>
      <w:r w:rsidR="002D76E8" w:rsidRPr="00917089">
        <w:rPr>
          <w:i/>
          <w:iCs/>
        </w:rPr>
        <w:t>, 45.punkts; 2007.gada 12.jūnija spriedums lietā „</w:t>
      </w:r>
      <w:r w:rsidR="002D76E8" w:rsidRPr="00917089">
        <w:rPr>
          <w:i/>
          <w:iCs/>
          <w:shd w:val="clear" w:color="auto" w:fill="FFFFFF"/>
        </w:rPr>
        <w:t>Collectif national d</w:t>
      </w:r>
      <w:r w:rsidR="00351FDC">
        <w:rPr>
          <w:i/>
          <w:iCs/>
          <w:shd w:val="clear" w:color="auto" w:fill="FFFFFF"/>
        </w:rPr>
        <w:t>’</w:t>
      </w:r>
      <w:r w:rsidR="002D76E8" w:rsidRPr="00917089">
        <w:rPr>
          <w:i/>
          <w:iCs/>
          <w:shd w:val="clear" w:color="auto" w:fill="FFFFFF"/>
        </w:rPr>
        <w:t>information et d</w:t>
      </w:r>
      <w:r w:rsidR="00351FDC">
        <w:rPr>
          <w:i/>
          <w:iCs/>
          <w:shd w:val="clear" w:color="auto" w:fill="FFFFFF"/>
        </w:rPr>
        <w:t>’</w:t>
      </w:r>
      <w:r w:rsidR="002D76E8" w:rsidRPr="00917089">
        <w:rPr>
          <w:i/>
          <w:iCs/>
          <w:shd w:val="clear" w:color="auto" w:fill="FFFFFF"/>
        </w:rPr>
        <w:t>opposition à l</w:t>
      </w:r>
      <w:r w:rsidR="00351FDC">
        <w:rPr>
          <w:i/>
          <w:iCs/>
          <w:shd w:val="clear" w:color="auto" w:fill="FFFFFF"/>
        </w:rPr>
        <w:t>’</w:t>
      </w:r>
      <w:r w:rsidR="002D76E8" w:rsidRPr="00917089">
        <w:rPr>
          <w:i/>
          <w:iCs/>
          <w:shd w:val="clear" w:color="auto" w:fill="FFFFFF"/>
        </w:rPr>
        <w:t>usine Melox - Collectif stop Melox and Mox v. France</w:t>
      </w:r>
      <w:r w:rsidR="002D76E8" w:rsidRPr="00917089">
        <w:rPr>
          <w:i/>
          <w:iCs/>
        </w:rPr>
        <w:t>”, pieteikuma Nr. </w:t>
      </w:r>
      <w:r w:rsidR="002D76E8" w:rsidRPr="00917089">
        <w:rPr>
          <w:i/>
          <w:iCs/>
          <w:shd w:val="clear" w:color="auto" w:fill="FFFFFF"/>
        </w:rPr>
        <w:t>75218/01</w:t>
      </w:r>
      <w:r w:rsidR="002D76E8" w:rsidRPr="00917089">
        <w:rPr>
          <w:i/>
          <w:iCs/>
        </w:rPr>
        <w:t>; 2009.gada 24.februāra spriedums lietā „</w:t>
      </w:r>
      <w:r w:rsidR="002D76E8" w:rsidRPr="00917089">
        <w:rPr>
          <w:rStyle w:val="s7d2086b4"/>
          <w:i/>
          <w:iCs/>
          <w:shd w:val="clear" w:color="auto" w:fill="FFFFFF"/>
        </w:rPr>
        <w:t>L’Erablière A.S.B.L. v. Belgium”, pieteikums Nr. </w:t>
      </w:r>
      <w:hyperlink r:id="rId13" w:anchor="{%22appno%22:[%2249230/07%22]}" w:tgtFrame="_blank" w:history="1">
        <w:r w:rsidR="002D76E8" w:rsidRPr="00917089">
          <w:rPr>
            <w:rStyle w:val="Hyperlink"/>
            <w:i/>
            <w:iCs/>
            <w:color w:val="auto"/>
            <w:u w:val="none"/>
            <w:shd w:val="clear" w:color="auto" w:fill="FFFFFF"/>
          </w:rPr>
          <w:t>49230/07</w:t>
        </w:r>
      </w:hyperlink>
      <w:r w:rsidR="002D76E8" w:rsidRPr="00917089">
        <w:t>)</w:t>
      </w:r>
      <w:r w:rsidRPr="005D5E45">
        <w:rPr>
          <w:rStyle w:val="sb8d990e2"/>
          <w:shd w:val="clear" w:color="auto" w:fill="FFFFFF"/>
        </w:rPr>
        <w:t xml:space="preserve">, taču neviens no tiem neattiecas uz arodbiedrību tiesībām vērsties tiesā </w:t>
      </w:r>
      <w:r w:rsidR="003E41C6" w:rsidRPr="00223823">
        <w:t xml:space="preserve">darbinieku </w:t>
      </w:r>
      <w:r w:rsidR="003C2725">
        <w:t>kopējo</w:t>
      </w:r>
      <w:r w:rsidR="003E41C6" w:rsidRPr="00223823">
        <w:t xml:space="preserve"> tiesību un interešu aizsardzībai</w:t>
      </w:r>
      <w:r w:rsidRPr="005D5E45">
        <w:rPr>
          <w:i/>
          <w:iCs/>
        </w:rPr>
        <w:t>.</w:t>
      </w:r>
    </w:p>
    <w:p w14:paraId="14476670" w14:textId="53B49A24" w:rsidR="005A0224" w:rsidRDefault="005A0224" w:rsidP="00543C26">
      <w:pPr>
        <w:pStyle w:val="tv213"/>
        <w:shd w:val="clear" w:color="auto" w:fill="FFFFFF"/>
        <w:spacing w:before="0" w:beforeAutospacing="0" w:after="0" w:afterAutospacing="0" w:line="276" w:lineRule="auto"/>
        <w:ind w:firstLine="540"/>
        <w:jc w:val="both"/>
      </w:pPr>
      <w:r w:rsidRPr="005D5E45">
        <w:t xml:space="preserve">Tiesību uz taisnīgu tiesu kontekstā Senāts vērš uzmanību, ka darbiniekiem ir tiesības individuāli vērsties administratīvajā tiesā saistībā ar Valsts darba inspekcijas likuma 5.panta otrās daļas 6.punktā paredzētā Valsts darba inspekcijas lēmuma izdošanu (piemēram, </w:t>
      </w:r>
      <w:r w:rsidRPr="005D5E45">
        <w:rPr>
          <w:i/>
          <w:iCs/>
        </w:rPr>
        <w:t>Senāta 2018.gada 4.janvāra lēmuma lietā Nr.</w:t>
      </w:r>
      <w:r>
        <w:rPr>
          <w:i/>
          <w:iCs/>
        </w:rPr>
        <w:t> </w:t>
      </w:r>
      <w:r w:rsidRPr="005D5E45">
        <w:rPr>
          <w:i/>
          <w:iCs/>
        </w:rPr>
        <w:t xml:space="preserve">SKA-790/2018 </w:t>
      </w:r>
      <w:r w:rsidRPr="00BB3717">
        <w:rPr>
          <w:i/>
          <w:iCs/>
        </w:rPr>
        <w:t>(</w:t>
      </w:r>
      <w:hyperlink r:id="rId14" w:history="1">
        <w:r w:rsidRPr="00BB3717">
          <w:rPr>
            <w:rStyle w:val="Hyperlink"/>
            <w:i/>
            <w:iCs/>
            <w:color w:val="auto"/>
            <w:u w:val="none"/>
            <w:shd w:val="clear" w:color="auto" w:fill="FFFFFF"/>
          </w:rPr>
          <w:t>ECLI:LV:AT:2018:0104.A420231317.4.L</w:t>
        </w:r>
      </w:hyperlink>
      <w:r w:rsidRPr="00BB3717">
        <w:rPr>
          <w:i/>
          <w:iCs/>
        </w:rPr>
        <w:t>) 5.–9.punkts</w:t>
      </w:r>
      <w:r w:rsidRPr="00BB3717">
        <w:t xml:space="preserve">). Turklāt arodbiedrība </w:t>
      </w:r>
      <w:r w:rsidR="000E2679">
        <w:t xml:space="preserve">var iesniegt pieteikumu konkrētu darbinieku vārdā, pamatojoties uz </w:t>
      </w:r>
      <w:r w:rsidRPr="005D5E45">
        <w:t>Administratīvā procesa likuma 29.pant</w:t>
      </w:r>
      <w:r w:rsidR="000E2679">
        <w:t>u.</w:t>
      </w:r>
      <w:r w:rsidR="000E2679" w:rsidRPr="005D5E45" w:rsidDel="000E2679">
        <w:t xml:space="preserve"> </w:t>
      </w:r>
    </w:p>
    <w:p w14:paraId="425F307C" w14:textId="77777777" w:rsidR="00BB3717" w:rsidRPr="00A93FF2" w:rsidRDefault="00BB3717" w:rsidP="00543C26">
      <w:pPr>
        <w:pStyle w:val="tv213"/>
        <w:shd w:val="clear" w:color="auto" w:fill="FFFFFF"/>
        <w:spacing w:before="0" w:beforeAutospacing="0" w:after="0" w:afterAutospacing="0" w:line="276" w:lineRule="auto"/>
        <w:ind w:firstLine="540"/>
        <w:jc w:val="both"/>
        <w:rPr>
          <w:lang w:val="x-none"/>
        </w:rPr>
      </w:pPr>
    </w:p>
    <w:p w14:paraId="3BFF5D04" w14:textId="4B39A99B" w:rsidR="005A0224" w:rsidRDefault="005A0224" w:rsidP="00543C26">
      <w:pPr>
        <w:spacing w:line="276" w:lineRule="auto"/>
        <w:ind w:firstLine="540"/>
        <w:jc w:val="both"/>
        <w:rPr>
          <w:rStyle w:val="sb8d990e2"/>
          <w:shd w:val="clear" w:color="auto" w:fill="FFFFFF"/>
        </w:rPr>
      </w:pPr>
      <w:r>
        <w:rPr>
          <w:rStyle w:val="sb8d990e2"/>
          <w:shd w:val="clear" w:color="auto" w:fill="FFFFFF"/>
        </w:rPr>
        <w:t>[2</w:t>
      </w:r>
      <w:r w:rsidR="00AB5502">
        <w:rPr>
          <w:rStyle w:val="sb8d990e2"/>
          <w:shd w:val="clear" w:color="auto" w:fill="FFFFFF"/>
        </w:rPr>
        <w:t>1</w:t>
      </w:r>
      <w:r>
        <w:rPr>
          <w:rStyle w:val="sb8d990e2"/>
          <w:shd w:val="clear" w:color="auto" w:fill="FFFFFF"/>
        </w:rPr>
        <w:t>] </w:t>
      </w:r>
      <w:r w:rsidRPr="005D5E45">
        <w:rPr>
          <w:rStyle w:val="sb8d990e2"/>
          <w:shd w:val="clear" w:color="auto" w:fill="FFFFFF"/>
        </w:rPr>
        <w:t xml:space="preserve">Tāpat Senāts nekonstatē, ka arodbiedrības tiesības vērsties tiesā </w:t>
      </w:r>
      <w:r w:rsidRPr="00223823">
        <w:t xml:space="preserve">darbinieku </w:t>
      </w:r>
      <w:r>
        <w:t>kopējo</w:t>
      </w:r>
      <w:r w:rsidRPr="00223823">
        <w:t xml:space="preserve"> tiesību un interešu aizsardzībai</w:t>
      </w:r>
      <w:r w:rsidRPr="005D5E45">
        <w:rPr>
          <w:rStyle w:val="sb8d990e2"/>
          <w:shd w:val="clear" w:color="auto" w:fill="FFFFFF"/>
        </w:rPr>
        <w:t xml:space="preserve"> izrietētu no Eiropas Cilvēka tiesību un pamatbrīvību konvencijas 11.panta. Nav šaubu, ka arodbiedrību brīvība konvencijas 11.pantā ir atspoguļota kā īpašs biedrošanās brīvības aspekts, taču Līgumslēdzējām valstīm ir plaša rīcības brīvība attiecībā uz to, kā nodrošināt arodbiedrību brīvību un arodbiedrību biedru profesionālo interešu aizsardzību (</w:t>
      </w:r>
      <w:r w:rsidRPr="005D5E45">
        <w:rPr>
          <w:rStyle w:val="sb8d990e2"/>
          <w:i/>
          <w:iCs/>
          <w:shd w:val="clear" w:color="auto" w:fill="FFFFFF"/>
        </w:rPr>
        <w:t>Eiropas Cilvēktiesību tiesas 2013.gada 9.jūlija sprieduma lietā „Sindicatul „Pǎstorul cel Bun” v. Romania”, pieteikuma Nr. 2330/09, 131., 133.punkts</w:t>
      </w:r>
      <w:r w:rsidRPr="005D5E45">
        <w:rPr>
          <w:rStyle w:val="sb8d990e2"/>
          <w:shd w:val="clear" w:color="auto" w:fill="FFFFFF"/>
        </w:rPr>
        <w:t xml:space="preserve">). Konvencijas 11.pants piešķir arodbiedrības biedriem tiesības uz to, lai arodbiedrība tiktu uzklausīta nolūkā aizsargāt viņu intereses, bet negarantē viņiem īpašu </w:t>
      </w:r>
      <w:r w:rsidR="00F63F64" w:rsidRPr="005D5E45">
        <w:rPr>
          <w:rStyle w:val="sb8d990e2"/>
          <w:shd w:val="clear" w:color="auto" w:fill="FFFFFF"/>
        </w:rPr>
        <w:t xml:space="preserve">valsts </w:t>
      </w:r>
      <w:r w:rsidRPr="005D5E45">
        <w:rPr>
          <w:rStyle w:val="sb8d990e2"/>
          <w:shd w:val="clear" w:color="auto" w:fill="FFFFFF"/>
        </w:rPr>
        <w:t>attieksmi (</w:t>
      </w:r>
      <w:r w:rsidRPr="005D5E45">
        <w:rPr>
          <w:rStyle w:val="sb8d990e2"/>
          <w:i/>
          <w:iCs/>
          <w:shd w:val="clear" w:color="auto" w:fill="FFFFFF"/>
        </w:rPr>
        <w:t>turpat, 134.punkts</w:t>
      </w:r>
      <w:r w:rsidRPr="005D5E45">
        <w:rPr>
          <w:rStyle w:val="sb8d990e2"/>
          <w:shd w:val="clear" w:color="auto" w:fill="FFFFFF"/>
        </w:rPr>
        <w:t xml:space="preserve">). Tas, ko konvencija prasa, ir, lai saskaņā ar valsts tiesību aktiem arodbiedrībām būtu iespēja </w:t>
      </w:r>
      <w:r w:rsidRPr="001D5710">
        <w:rPr>
          <w:rStyle w:val="sb8d990e2"/>
          <w:shd w:val="clear" w:color="auto" w:fill="FFFFFF"/>
        </w:rPr>
        <w:t>apstākļos, kas nav pretrunā ar 11.pantu, censties aizsargāt savu biedru intereses (</w:t>
      </w:r>
      <w:r w:rsidRPr="001D5710">
        <w:rPr>
          <w:rStyle w:val="sb8d990e2"/>
          <w:i/>
          <w:iCs/>
          <w:shd w:val="clear" w:color="auto" w:fill="FFFFFF"/>
        </w:rPr>
        <w:t>turpat</w:t>
      </w:r>
      <w:r w:rsidRPr="001D5710">
        <w:rPr>
          <w:rStyle w:val="sb8d990e2"/>
          <w:shd w:val="clear" w:color="auto" w:fill="FFFFFF"/>
        </w:rPr>
        <w:t>).</w:t>
      </w:r>
      <w:r w:rsidRPr="005D5E45">
        <w:rPr>
          <w:rStyle w:val="sb8d990e2"/>
          <w:shd w:val="clear" w:color="auto" w:fill="FFFFFF"/>
        </w:rPr>
        <w:t xml:space="preserve"> </w:t>
      </w:r>
    </w:p>
    <w:p w14:paraId="4EA04894" w14:textId="3DF620A9" w:rsidR="005A0224" w:rsidRPr="005D5E45" w:rsidRDefault="005A0224" w:rsidP="00543C26">
      <w:pPr>
        <w:spacing w:line="276" w:lineRule="auto"/>
        <w:ind w:firstLine="540"/>
        <w:jc w:val="both"/>
        <w:rPr>
          <w:rStyle w:val="s7d2086b4"/>
          <w:b/>
          <w:bCs/>
          <w:shd w:val="clear" w:color="auto" w:fill="FFFFFF"/>
        </w:rPr>
      </w:pPr>
      <w:r w:rsidRPr="005D5E45">
        <w:rPr>
          <w:rStyle w:val="sb8d990e2"/>
          <w:shd w:val="clear" w:color="auto" w:fill="FFFFFF"/>
        </w:rPr>
        <w:t>Latvijā atbilstoši Arodbiedrību likuma 12.panta pirmajai daļai a</w:t>
      </w:r>
      <w:r w:rsidRPr="005D5E45">
        <w:rPr>
          <w:shd w:val="clear" w:color="auto" w:fill="FFFFFF"/>
        </w:rPr>
        <w:t>rodbiedrībām, pārstāvot un aizstāvot strādājošo darba, ekonomiskās, sociālās un profesionālās intereses, ir tiesības veikt kolektīvas pārrunas, saņemt informāciju un konsultēties ar darba devējiem, darba devēju organizācijām un to apvienībām, slēgt darba koplīgumus (ģenerālvienošanās), pieteikt streikus, kā arī īstenot citas normatīvajos aktos noteiktās tiesības, taču likumdevējs nav paredzējis arodbiedrīb</w:t>
      </w:r>
      <w:r w:rsidR="00351FDC">
        <w:rPr>
          <w:shd w:val="clear" w:color="auto" w:fill="FFFFFF"/>
        </w:rPr>
        <w:t>u</w:t>
      </w:r>
      <w:r w:rsidRPr="005D5E45">
        <w:rPr>
          <w:shd w:val="clear" w:color="auto" w:fill="FFFFFF"/>
        </w:rPr>
        <w:t xml:space="preserve"> tiesības vērsties administratīvajā tiesā </w:t>
      </w:r>
      <w:r w:rsidRPr="00223823">
        <w:t xml:space="preserve">darbinieku </w:t>
      </w:r>
      <w:r>
        <w:t>kopējo</w:t>
      </w:r>
      <w:r w:rsidRPr="00223823">
        <w:t xml:space="preserve"> tiesību un interešu aizsardzībai</w:t>
      </w:r>
      <w:r w:rsidRPr="005D5E45">
        <w:rPr>
          <w:shd w:val="clear" w:color="auto" w:fill="FFFFFF"/>
        </w:rPr>
        <w:t xml:space="preserve"> tādos apstākļos, kādi ir šajā lietā.</w:t>
      </w:r>
    </w:p>
    <w:p w14:paraId="5E74526C" w14:textId="3ED770B2" w:rsidR="002A6B04" w:rsidRDefault="002A6B04" w:rsidP="00543C26">
      <w:pPr>
        <w:pStyle w:val="tv213"/>
        <w:shd w:val="clear" w:color="auto" w:fill="FFFFFF"/>
        <w:spacing w:before="0" w:beforeAutospacing="0" w:after="0" w:afterAutospacing="0" w:line="276" w:lineRule="auto"/>
        <w:ind w:firstLine="540"/>
        <w:jc w:val="both"/>
      </w:pPr>
    </w:p>
    <w:p w14:paraId="6A0B3F44" w14:textId="7A7C46BB" w:rsidR="00C44E6D" w:rsidRPr="0099696F" w:rsidRDefault="00C44E6D" w:rsidP="00543C26">
      <w:pPr>
        <w:pStyle w:val="tv213"/>
        <w:shd w:val="clear" w:color="auto" w:fill="FFFFFF"/>
        <w:spacing w:before="0" w:beforeAutospacing="0" w:after="0" w:afterAutospacing="0" w:line="276" w:lineRule="auto"/>
        <w:rPr>
          <w:i/>
          <w:iCs/>
        </w:rPr>
      </w:pPr>
      <w:r w:rsidRPr="00AB5502">
        <w:rPr>
          <w:i/>
          <w:iCs/>
        </w:rPr>
        <w:t xml:space="preserve">Citi </w:t>
      </w:r>
      <w:r w:rsidR="00684399" w:rsidRPr="00AB5502">
        <w:rPr>
          <w:i/>
          <w:iCs/>
        </w:rPr>
        <w:t>procesa dalībnieku</w:t>
      </w:r>
      <w:r w:rsidRPr="00AB5502">
        <w:rPr>
          <w:i/>
          <w:iCs/>
        </w:rPr>
        <w:t xml:space="preserve"> apsvērumi</w:t>
      </w:r>
    </w:p>
    <w:p w14:paraId="3DA0D850" w14:textId="77777777" w:rsidR="00C44E6D" w:rsidRDefault="00C44E6D" w:rsidP="00543C26">
      <w:pPr>
        <w:pStyle w:val="tv213"/>
        <w:shd w:val="clear" w:color="auto" w:fill="FFFFFF"/>
        <w:spacing w:before="0" w:beforeAutospacing="0" w:after="0" w:afterAutospacing="0" w:line="276" w:lineRule="auto"/>
        <w:jc w:val="both"/>
      </w:pPr>
    </w:p>
    <w:p w14:paraId="74C6EA8F" w14:textId="60A55129" w:rsidR="002D76E8" w:rsidRPr="005D5E45" w:rsidRDefault="002D76E8" w:rsidP="00543C26">
      <w:pPr>
        <w:pStyle w:val="tv213"/>
        <w:shd w:val="clear" w:color="auto" w:fill="FFFFFF"/>
        <w:spacing w:before="0" w:beforeAutospacing="0" w:after="0" w:afterAutospacing="0" w:line="276" w:lineRule="auto"/>
        <w:ind w:firstLine="540"/>
        <w:jc w:val="both"/>
      </w:pPr>
      <w:r w:rsidRPr="005D5E45">
        <w:t>[</w:t>
      </w:r>
      <w:r>
        <w:t>2</w:t>
      </w:r>
      <w:r w:rsidR="00AB5502">
        <w:t>2</w:t>
      </w:r>
      <w:r w:rsidRPr="005D5E45">
        <w:t xml:space="preserve">] Latvijas Aviācijas arodbiedrība ir atsaukusies uz Spānijas tiesu praksi attiecībā uz arodbiedrības prasībām tiesā </w:t>
      </w:r>
      <w:r w:rsidRPr="00223823">
        <w:t xml:space="preserve">darbinieku </w:t>
      </w:r>
      <w:r w:rsidR="003C2725">
        <w:t>kopējo</w:t>
      </w:r>
      <w:r w:rsidRPr="00223823">
        <w:t xml:space="preserve"> tiesību un interešu aizsardzībai</w:t>
      </w:r>
      <w:r w:rsidRPr="005D5E45">
        <w:t xml:space="preserve">. Šajā sakarā Senāts </w:t>
      </w:r>
      <w:r w:rsidR="007020AF">
        <w:t>atgādin</w:t>
      </w:r>
      <w:r w:rsidR="007020AF" w:rsidRPr="005D5E45">
        <w:t>a</w:t>
      </w:r>
      <w:r w:rsidRPr="005D5E45">
        <w:t>, ka, ja vien pienākums ieviest noteiktu regulējumu neizriet no starptautiskajām vai Eiropas Savienības tiesībām, likumdevējam ir rīcības brīvība konkrēta regulējuma ieviešanā. Kā jau iepriekš norādīts, Senāts nekonstatē, ka no starptautiskajām tiesībām vai Eiropas Savienības tiesībām izrietēt</w:t>
      </w:r>
      <w:r w:rsidR="00091613">
        <w:t>u</w:t>
      </w:r>
      <w:r w:rsidRPr="005D5E45">
        <w:t xml:space="preserve"> pienākums arodbiedrībām paredzēt patstāvīgas tiesības vērsties nacionālajā tiesā </w:t>
      </w:r>
      <w:r w:rsidRPr="00223823">
        <w:t xml:space="preserve">darbinieku </w:t>
      </w:r>
      <w:r w:rsidR="005D423B">
        <w:t>kopējo</w:t>
      </w:r>
      <w:r w:rsidRPr="00223823">
        <w:t xml:space="preserve"> tiesību un interešu aizsardzībai</w:t>
      </w:r>
      <w:r w:rsidRPr="005D5E45">
        <w:t xml:space="preserve"> tādos apstākļos, kādi ir šajā lietā. Savukārt Latvijas likumdevējs šādas tiesības arodbiedrībām nav paredzējis.</w:t>
      </w:r>
    </w:p>
    <w:p w14:paraId="2F912B44" w14:textId="507250B7" w:rsidR="002D76E8" w:rsidRDefault="002D76E8" w:rsidP="00543C26">
      <w:pPr>
        <w:pStyle w:val="tv213"/>
        <w:shd w:val="clear" w:color="auto" w:fill="FFFFFF"/>
        <w:spacing w:before="0" w:beforeAutospacing="0" w:after="0" w:afterAutospacing="0" w:line="276" w:lineRule="auto"/>
        <w:ind w:firstLine="540"/>
        <w:jc w:val="both"/>
      </w:pPr>
      <w:r w:rsidRPr="005D5E45">
        <w:t>Tāpat Senāts nekonstatē, ka Latvijas Aviācijas arodbiedrības norādītā Starptautiskās Darba organizācijas Ekspertu komitejas konvenciju un ieteikumu piemērošanas jautājumos 2012.gada ziņojuma „Piešķirot globalizācijai cilvēcisku seju” (</w:t>
      </w:r>
      <w:hyperlink r:id="rId15" w:history="1">
        <w:r w:rsidRPr="005D5E45">
          <w:rPr>
            <w:rStyle w:val="Hyperlink"/>
            <w:i/>
            <w:iCs/>
          </w:rPr>
          <w:t>https://www.ilo.org/wcmsp5/groups/public/---ed_norm/---relconf/documents/meetingdocument/wcms_174846.pdf</w:t>
        </w:r>
      </w:hyperlink>
      <w:r w:rsidRPr="005D5E45">
        <w:t xml:space="preserve">) 173.punkts būtu attiecināms uz šo </w:t>
      </w:r>
      <w:r w:rsidRPr="008A010B">
        <w:t>lietu. Tajā aplūkota aizsardzība pret darbībām, kas vērstas uz arodbiedrību diskrimināciju un iejaukšanos to darbībā.</w:t>
      </w:r>
    </w:p>
    <w:p w14:paraId="1D1C16B2" w14:textId="77777777" w:rsidR="000766C3" w:rsidRPr="00223823" w:rsidRDefault="000766C3" w:rsidP="00543C26">
      <w:pPr>
        <w:spacing w:line="276" w:lineRule="auto"/>
        <w:ind w:firstLine="540"/>
        <w:jc w:val="both"/>
      </w:pPr>
    </w:p>
    <w:p w14:paraId="1D8A4D7D" w14:textId="210918E2" w:rsidR="009F3F41" w:rsidRPr="00223823" w:rsidRDefault="007A6857" w:rsidP="00543C26">
      <w:pPr>
        <w:spacing w:line="276" w:lineRule="auto"/>
        <w:ind w:firstLine="540"/>
        <w:jc w:val="both"/>
      </w:pPr>
      <w:r w:rsidRPr="00223823">
        <w:t>[</w:t>
      </w:r>
      <w:r w:rsidR="001C3102">
        <w:t>2</w:t>
      </w:r>
      <w:r w:rsidR="00AB5502">
        <w:t>3</w:t>
      </w:r>
      <w:r w:rsidRPr="00223823">
        <w:t>] </w:t>
      </w:r>
      <w:r w:rsidR="003C2A9E" w:rsidRPr="00223823">
        <w:t xml:space="preserve">Valsts darba inspekcija viedoklī par arodbiedrības tiesībām vērsties tiesā ir </w:t>
      </w:r>
      <w:r w:rsidR="009F3F41" w:rsidRPr="00223823">
        <w:t xml:space="preserve">norādījusi, ka lietai ir būtiska nozīme judikatūras veidošanā darba tiesībās un darbinieku tiesību turpmākai aizsardzībai ir būtisks Senāta skaidrojums </w:t>
      </w:r>
      <w:r w:rsidR="006A5CC3" w:rsidRPr="00223823">
        <w:t>par Darba likuma 138.panta septītās daļas piemērošanu.</w:t>
      </w:r>
    </w:p>
    <w:p w14:paraId="06568C5E" w14:textId="4336B59E" w:rsidR="003C2A9E" w:rsidRPr="00223823" w:rsidRDefault="003C2A9E" w:rsidP="00543C26">
      <w:pPr>
        <w:spacing w:line="276" w:lineRule="auto"/>
        <w:ind w:firstLine="540"/>
        <w:jc w:val="both"/>
      </w:pPr>
      <w:bookmarkStart w:id="3" w:name="_Hlk111217156"/>
      <w:r w:rsidRPr="00223823">
        <w:t>Šajā sakarā Senāts uzsver, ka pieteikuma pieļaujamība arī attiecībā uz tiesībām vērsties tiesā ir obligāts priekšnoteikums</w:t>
      </w:r>
      <w:r w:rsidR="007301AD">
        <w:t>, lai lieta tiktu izskatīta</w:t>
      </w:r>
      <w:r w:rsidRPr="00223823">
        <w:t xml:space="preserve"> pēc būtības. </w:t>
      </w:r>
      <w:bookmarkEnd w:id="3"/>
      <w:r w:rsidRPr="00223823">
        <w:t xml:space="preserve">Vienlaikus Senāts vērš uzmanību, ka Senāta Civillietu departamenta izskatīšanā </w:t>
      </w:r>
      <w:r w:rsidR="00CE101B" w:rsidRPr="00223823">
        <w:t xml:space="preserve">ir </w:t>
      </w:r>
      <w:r w:rsidRPr="00223823">
        <w:t xml:space="preserve">lieta </w:t>
      </w:r>
      <w:r w:rsidR="00424E3B" w:rsidRPr="00223823">
        <w:t>Nr. SKC-170/2022 (</w:t>
      </w:r>
      <w:r w:rsidR="0034747C" w:rsidRPr="00223823">
        <w:t xml:space="preserve">C33498919), </w:t>
      </w:r>
      <w:r w:rsidRPr="00223823">
        <w:t xml:space="preserve">kurā </w:t>
      </w:r>
      <w:r w:rsidR="001A0814" w:rsidRPr="00223823">
        <w:t>aktuāls ir</w:t>
      </w:r>
      <w:r w:rsidR="0034747C" w:rsidRPr="00223823">
        <w:t xml:space="preserve"> arī jautājums par Darba likuma 138.panta septītās daļas piemērošanu attiecībā uz pilotu, kuram ir bērns līdz triju gadu vecumam.</w:t>
      </w:r>
    </w:p>
    <w:p w14:paraId="6C8532B2" w14:textId="5413FB2D" w:rsidR="003C2A9E" w:rsidRDefault="003C2A9E" w:rsidP="00543C26">
      <w:pPr>
        <w:spacing w:line="276" w:lineRule="auto"/>
        <w:ind w:firstLine="540"/>
        <w:jc w:val="both"/>
      </w:pPr>
    </w:p>
    <w:p w14:paraId="1D97DA4C" w14:textId="2A3E9333" w:rsidR="00AB5502" w:rsidRDefault="00AB5502" w:rsidP="00543C26">
      <w:pPr>
        <w:spacing w:line="276" w:lineRule="auto"/>
        <w:ind w:firstLine="540"/>
        <w:jc w:val="both"/>
      </w:pPr>
    </w:p>
    <w:p w14:paraId="3DA1DCD3" w14:textId="77777777" w:rsidR="00AB5502" w:rsidRDefault="00AB5502" w:rsidP="00543C26">
      <w:pPr>
        <w:spacing w:line="276" w:lineRule="auto"/>
        <w:ind w:firstLine="540"/>
        <w:jc w:val="both"/>
      </w:pPr>
    </w:p>
    <w:p w14:paraId="57205ECB" w14:textId="11EE614C" w:rsidR="00601364" w:rsidRDefault="00EB4BB7" w:rsidP="00543C26">
      <w:pPr>
        <w:spacing w:line="276" w:lineRule="auto"/>
        <w:rPr>
          <w:i/>
          <w:iCs/>
        </w:rPr>
      </w:pPr>
      <w:r>
        <w:rPr>
          <w:i/>
          <w:iCs/>
        </w:rPr>
        <w:t>Secinājums</w:t>
      </w:r>
    </w:p>
    <w:p w14:paraId="28E85A43" w14:textId="77777777" w:rsidR="00C44E6D" w:rsidRPr="00601364" w:rsidRDefault="00C44E6D" w:rsidP="00543C26">
      <w:pPr>
        <w:spacing w:line="276" w:lineRule="auto"/>
        <w:jc w:val="both"/>
        <w:rPr>
          <w:i/>
          <w:iCs/>
        </w:rPr>
      </w:pPr>
    </w:p>
    <w:p w14:paraId="31B20A28" w14:textId="3E7EA938" w:rsidR="003C2A9E" w:rsidRPr="00223823" w:rsidRDefault="003C2A9E" w:rsidP="00543C26">
      <w:pPr>
        <w:spacing w:line="276" w:lineRule="auto"/>
        <w:ind w:firstLine="540"/>
        <w:jc w:val="both"/>
      </w:pPr>
      <w:r w:rsidRPr="00223823">
        <w:t>[</w:t>
      </w:r>
      <w:r w:rsidR="008A010B">
        <w:t>2</w:t>
      </w:r>
      <w:r w:rsidR="00AB5502">
        <w:t>4</w:t>
      </w:r>
      <w:r w:rsidRPr="00223823">
        <w:t>] </w:t>
      </w:r>
      <w:r w:rsidR="00EA4A7E" w:rsidRPr="00223823">
        <w:t>Ņemot vērā iepriekš šajā spriedumā norādīto</w:t>
      </w:r>
      <w:r w:rsidR="00BD605F" w:rsidRPr="00223823">
        <w:t>, Senāts atzīst, ka Arodbiedrību likuma 12.panta ceturtā daļa nav uzskatāma par izņēmumu no Administratīvā procesa likuma 31.panta ot</w:t>
      </w:r>
      <w:r w:rsidR="00362BDB" w:rsidRPr="00223823">
        <w:t>rajā</w:t>
      </w:r>
      <w:r w:rsidR="00BD605F" w:rsidRPr="00223823">
        <w:t xml:space="preserve"> daļ</w:t>
      </w:r>
      <w:r w:rsidR="00362BDB" w:rsidRPr="00223823">
        <w:t>ā noteiktā</w:t>
      </w:r>
      <w:r w:rsidR="00BD605F" w:rsidRPr="00223823">
        <w:t xml:space="preserve">, ka pieteikumu var iesniegt </w:t>
      </w:r>
      <w:r w:rsidR="00351BB7" w:rsidRPr="00223823">
        <w:t>privāt</w:t>
      </w:r>
      <w:r w:rsidR="00BD605F" w:rsidRPr="00223823">
        <w:t xml:space="preserve">persona, </w:t>
      </w:r>
      <w:r w:rsidR="00EA4A7E" w:rsidRPr="00223823">
        <w:t>kuras tiesības vai tiesiskās intereses ir aizskartas vai var tikt aizskartas</w:t>
      </w:r>
      <w:r w:rsidR="00BD605F" w:rsidRPr="00223823">
        <w:t>. Arodbiedrību likuma 12.panta ceturtā</w:t>
      </w:r>
      <w:r w:rsidR="00EA4A7E" w:rsidRPr="00223823">
        <w:t>s</w:t>
      </w:r>
      <w:r w:rsidR="00BD605F" w:rsidRPr="00223823">
        <w:t xml:space="preserve"> daļ</w:t>
      </w:r>
      <w:r w:rsidR="00EC4CF2" w:rsidRPr="00223823">
        <w:t>a</w:t>
      </w:r>
      <w:r w:rsidR="00EA4A7E" w:rsidRPr="00223823">
        <w:t xml:space="preserve">s jēga </w:t>
      </w:r>
      <w:r w:rsidR="00362BDB" w:rsidRPr="00223823">
        <w:t>ir atbrīvot arodbiedrīb</w:t>
      </w:r>
      <w:r w:rsidR="00962886" w:rsidRPr="00223823">
        <w:t>u</w:t>
      </w:r>
      <w:r w:rsidR="00362BDB" w:rsidRPr="00223823">
        <w:t xml:space="preserve"> no īpaša pilnvarojuma nepieciešamības, </w:t>
      </w:r>
      <w:r w:rsidR="00962886" w:rsidRPr="00223823">
        <w:t>savas</w:t>
      </w:r>
      <w:r w:rsidR="00362BDB" w:rsidRPr="00223823">
        <w:t xml:space="preserve"> kompetences ietvaros pārstāvot </w:t>
      </w:r>
      <w:r w:rsidR="001A0814" w:rsidRPr="00223823">
        <w:t xml:space="preserve">un aizstāvot savu biedru tiesības un intereses, taču šī norma </w:t>
      </w:r>
      <w:r w:rsidR="00C91835" w:rsidRPr="00223823">
        <w:t>nepiešķir</w:t>
      </w:r>
      <w:r w:rsidR="001A0814" w:rsidRPr="00223823">
        <w:t xml:space="preserve"> arodbiedrīb</w:t>
      </w:r>
      <w:r w:rsidR="00C91835" w:rsidRPr="00223823">
        <w:t>ai tiesības</w:t>
      </w:r>
      <w:r w:rsidR="001A0814" w:rsidRPr="00223823">
        <w:t xml:space="preserve"> vērsties </w:t>
      </w:r>
      <w:r w:rsidR="00C91835" w:rsidRPr="00223823">
        <w:t xml:space="preserve">administratīvajā </w:t>
      </w:r>
      <w:r w:rsidR="001A0814" w:rsidRPr="00223823">
        <w:t xml:space="preserve">tiesā kā pieteicējai darbinieku </w:t>
      </w:r>
      <w:r w:rsidR="005D423B">
        <w:t>kopējo</w:t>
      </w:r>
      <w:r w:rsidR="001A0814" w:rsidRPr="00223823">
        <w:t xml:space="preserve"> tiesību un interešu aizsardzībai.</w:t>
      </w:r>
      <w:r w:rsidR="00BD605F" w:rsidRPr="00223823">
        <w:t xml:space="preserve"> </w:t>
      </w:r>
      <w:r w:rsidR="006C2946">
        <w:t xml:space="preserve">Tas, ka arodbiedrības būtībai, kā to norādījusi Latvijas Aviācijas arodbiedrība, raksturīga vispārēja iestāšanās par </w:t>
      </w:r>
      <w:r w:rsidR="003C2725">
        <w:t xml:space="preserve">darbinieku </w:t>
      </w:r>
      <w:r w:rsidR="006C2946">
        <w:t xml:space="preserve">kopējo interešu aizsardzību, nepiešķir arodbiedrībai tiesības vērsties administratīvajā tiesā kā pieteicējai darbinieku </w:t>
      </w:r>
      <w:r w:rsidR="005D423B">
        <w:t>kopējo</w:t>
      </w:r>
      <w:r w:rsidR="006C2946">
        <w:t xml:space="preserve"> tiesību un interešu aizsardzībai. </w:t>
      </w:r>
      <w:r w:rsidR="00AF0E15" w:rsidRPr="00223823">
        <w:t xml:space="preserve">Šādām tiesībām kā izņēmumam no Administratīvā procesa likuma 31.panta otrajā daļā </w:t>
      </w:r>
      <w:r w:rsidR="00444FC0" w:rsidRPr="00223823">
        <w:t>paredzētā</w:t>
      </w:r>
      <w:r w:rsidR="00AF0E15" w:rsidRPr="00223823">
        <w:t xml:space="preserve"> ir jābūt noteiktām </w:t>
      </w:r>
      <w:r w:rsidR="00444FC0" w:rsidRPr="00223823">
        <w:t xml:space="preserve">likumā </w:t>
      </w:r>
      <w:r w:rsidR="00AF0E15" w:rsidRPr="00223823">
        <w:t xml:space="preserve">tieši un nepārprotami. </w:t>
      </w:r>
      <w:r w:rsidR="00BD605F" w:rsidRPr="00223823">
        <w:t xml:space="preserve">Tāpat Senāts neatrod citu tiesību normu, no kuras izrietētu arodbiedrības tiesības konkrētajā gadījumā vērsties administratīvajā tiesā kā pieteicējai darbinieku </w:t>
      </w:r>
      <w:r w:rsidR="005D423B">
        <w:t>kopējo</w:t>
      </w:r>
      <w:r w:rsidR="00EC4CF2" w:rsidRPr="00223823">
        <w:t xml:space="preserve"> tiesību un</w:t>
      </w:r>
      <w:r w:rsidR="00BD605F" w:rsidRPr="00223823">
        <w:t xml:space="preserve"> interešu aizsardzībai.</w:t>
      </w:r>
      <w:r w:rsidR="00316321" w:rsidRPr="00223823">
        <w:t xml:space="preserve"> </w:t>
      </w:r>
      <w:r w:rsidR="006C2946">
        <w:t>Senāts nenoliedz, ka k</w:t>
      </w:r>
      <w:r w:rsidR="0000054F" w:rsidRPr="00223823">
        <w:t>olektīvā tiesiskā aizsardzība</w:t>
      </w:r>
      <w:r w:rsidR="00316321" w:rsidRPr="00223823">
        <w:t xml:space="preserve"> var būt efektīvs tiesību aizsardzības </w:t>
      </w:r>
      <w:r w:rsidR="0000054F" w:rsidRPr="00223823">
        <w:t>mehānisms</w:t>
      </w:r>
      <w:r w:rsidR="00316321" w:rsidRPr="00223823">
        <w:t>, tač</w:t>
      </w:r>
      <w:r w:rsidR="00CE5F5D">
        <w:t>u</w:t>
      </w:r>
      <w:r w:rsidR="00DE6085" w:rsidRPr="00223823">
        <w:t xml:space="preserve">, ja vien </w:t>
      </w:r>
      <w:r w:rsidR="008A010B">
        <w:t>tā</w:t>
      </w:r>
      <w:r w:rsidR="00CE5F5D">
        <w:t xml:space="preserve"> </w:t>
      </w:r>
      <w:r w:rsidR="00DE6085" w:rsidRPr="00223823">
        <w:t xml:space="preserve">neizriet no starptautiskajām vai Eiropas Savienības tiesībām, </w:t>
      </w:r>
      <w:r w:rsidR="008A010B">
        <w:t>likumdevējam ir rīcības brīvība tās noteikšanā</w:t>
      </w:r>
      <w:r w:rsidR="00DE6085" w:rsidRPr="00223823">
        <w:t>.</w:t>
      </w:r>
    </w:p>
    <w:p w14:paraId="0195E5C7" w14:textId="7AB8877D" w:rsidR="008F632F" w:rsidRDefault="00BD605F" w:rsidP="00543C26">
      <w:pPr>
        <w:spacing w:line="276" w:lineRule="auto"/>
        <w:ind w:firstLine="540"/>
        <w:jc w:val="both"/>
      </w:pPr>
      <w:r w:rsidRPr="00223823">
        <w:t>Ņemot vērā minēto, apgabaltiesas spriedums ir atceļams un tiesvedība šajā lietā izbeidzama</w:t>
      </w:r>
      <w:r w:rsidR="00A2161C" w:rsidRPr="00223823">
        <w:t>, pamatojoties uz Administratīvā procesa likuma 282.panta 2.punktu, jo pieteikumu iesniegusi persona, kurai nav tiesību iesniegt pieteikumu</w:t>
      </w:r>
      <w:r w:rsidRPr="00223823">
        <w:t>.</w:t>
      </w:r>
    </w:p>
    <w:p w14:paraId="1432B695" w14:textId="77777777" w:rsidR="0058090D" w:rsidRDefault="0058090D" w:rsidP="00543C26">
      <w:pPr>
        <w:spacing w:line="276" w:lineRule="auto"/>
        <w:ind w:firstLine="540"/>
        <w:jc w:val="both"/>
      </w:pPr>
    </w:p>
    <w:p w14:paraId="32A6531D" w14:textId="5CA86D72" w:rsidR="00EA2CF8" w:rsidRPr="000C5614" w:rsidRDefault="00EA2CF8" w:rsidP="00543C26">
      <w:pPr>
        <w:spacing w:line="276" w:lineRule="auto"/>
        <w:jc w:val="center"/>
        <w:rPr>
          <w:b/>
        </w:rPr>
      </w:pPr>
      <w:r w:rsidRPr="000C5614">
        <w:rPr>
          <w:b/>
        </w:rPr>
        <w:t>Rezolutīvā daļa</w:t>
      </w:r>
    </w:p>
    <w:p w14:paraId="31CF3EA0" w14:textId="77777777" w:rsidR="00EA2CF8" w:rsidRPr="000C5614" w:rsidRDefault="00EA2CF8" w:rsidP="00543C26">
      <w:pPr>
        <w:spacing w:line="276" w:lineRule="auto"/>
        <w:ind w:firstLine="567"/>
        <w:jc w:val="both"/>
        <w:rPr>
          <w:bCs/>
          <w:spacing w:val="70"/>
        </w:rPr>
      </w:pPr>
    </w:p>
    <w:p w14:paraId="76A257B7" w14:textId="650F6BBE" w:rsidR="00EA2CF8" w:rsidRPr="000C5614" w:rsidRDefault="007B463A" w:rsidP="00543C26">
      <w:pPr>
        <w:spacing w:line="276" w:lineRule="auto"/>
        <w:ind w:firstLine="567"/>
        <w:jc w:val="both"/>
        <w:rPr>
          <w:strike/>
        </w:rPr>
      </w:pPr>
      <w:r>
        <w:t>Pamatojoties uz Administratīvā procesa likuma 282.panta 2.punktu, 348.panta pirmās daļas 3.punktu un 351.pantu, Senāts</w:t>
      </w:r>
    </w:p>
    <w:p w14:paraId="4D0BEE48" w14:textId="6A2CCD86" w:rsidR="00EA2CF8" w:rsidRDefault="00EA2CF8" w:rsidP="00543C26">
      <w:pPr>
        <w:spacing w:line="276" w:lineRule="auto"/>
        <w:ind w:firstLine="567"/>
        <w:jc w:val="both"/>
      </w:pPr>
    </w:p>
    <w:p w14:paraId="5DC12216" w14:textId="77777777" w:rsidR="00EA2CF8" w:rsidRPr="000C5614" w:rsidRDefault="00EA2CF8" w:rsidP="00543C26">
      <w:pPr>
        <w:spacing w:line="276" w:lineRule="auto"/>
        <w:jc w:val="center"/>
        <w:rPr>
          <w:b/>
        </w:rPr>
      </w:pPr>
      <w:r w:rsidRPr="000C5614">
        <w:rPr>
          <w:b/>
        </w:rPr>
        <w:t>nosprieda</w:t>
      </w:r>
    </w:p>
    <w:p w14:paraId="55458F57" w14:textId="77777777" w:rsidR="00EA2CF8" w:rsidRPr="000C5614" w:rsidRDefault="00EA2CF8" w:rsidP="00543C26">
      <w:pPr>
        <w:spacing w:line="276" w:lineRule="auto"/>
        <w:jc w:val="center"/>
        <w:rPr>
          <w:b/>
        </w:rPr>
      </w:pPr>
    </w:p>
    <w:p w14:paraId="4FAAFCBB" w14:textId="0288059F" w:rsidR="00EA2CF8" w:rsidRDefault="005C1E79" w:rsidP="00543C26">
      <w:pPr>
        <w:spacing w:line="276" w:lineRule="auto"/>
        <w:ind w:firstLine="567"/>
        <w:jc w:val="both"/>
      </w:pPr>
      <w:r>
        <w:t xml:space="preserve">atcelt Administratīvās apgabaltiesas 2020.gada </w:t>
      </w:r>
      <w:r w:rsidR="00BD605F">
        <w:t>30.septembra</w:t>
      </w:r>
      <w:r>
        <w:t xml:space="preserve"> spriedumu un izbeigt tiesvedību lietā.</w:t>
      </w:r>
    </w:p>
    <w:p w14:paraId="6DAE83F9" w14:textId="77777777" w:rsidR="00EA2CF8" w:rsidRPr="000C5614" w:rsidRDefault="00EA2CF8" w:rsidP="00543C26">
      <w:pPr>
        <w:spacing w:line="276" w:lineRule="auto"/>
        <w:ind w:firstLine="567"/>
        <w:jc w:val="both"/>
      </w:pPr>
      <w:r w:rsidRPr="000C5614">
        <w:t>Spriedums nav pārsūdzams.</w:t>
      </w:r>
    </w:p>
    <w:p w14:paraId="5B09D2D4" w14:textId="27F145D0" w:rsidR="00EA2CF8" w:rsidRDefault="00EA2CF8" w:rsidP="000C5614">
      <w:pPr>
        <w:tabs>
          <w:tab w:val="left" w:pos="2700"/>
          <w:tab w:val="left" w:pos="6660"/>
        </w:tabs>
        <w:spacing w:line="276" w:lineRule="auto"/>
        <w:ind w:firstLine="567"/>
      </w:pPr>
    </w:p>
    <w:p w14:paraId="6E0FF6C8" w14:textId="75BD2203" w:rsidR="00DA4E6E" w:rsidRDefault="00DA4E6E" w:rsidP="000C5614">
      <w:pPr>
        <w:tabs>
          <w:tab w:val="left" w:pos="2700"/>
          <w:tab w:val="left" w:pos="6660"/>
        </w:tabs>
        <w:spacing w:line="276" w:lineRule="auto"/>
        <w:ind w:firstLine="567"/>
      </w:pPr>
    </w:p>
    <w:p w14:paraId="73CEB40A" w14:textId="75969C41" w:rsidR="00DA4E6E" w:rsidRDefault="00DA4E6E" w:rsidP="000C5614">
      <w:pPr>
        <w:tabs>
          <w:tab w:val="left" w:pos="2700"/>
          <w:tab w:val="left" w:pos="6660"/>
        </w:tabs>
        <w:spacing w:line="276" w:lineRule="auto"/>
        <w:ind w:firstLine="567"/>
      </w:pPr>
    </w:p>
    <w:p w14:paraId="100D1B6D" w14:textId="15EC1BFE" w:rsidR="004A2D7D" w:rsidRDefault="004A2D7D" w:rsidP="00DA4E6E">
      <w:pPr>
        <w:tabs>
          <w:tab w:val="left" w:pos="2700"/>
          <w:tab w:val="left" w:pos="6660"/>
        </w:tabs>
        <w:spacing w:line="276" w:lineRule="auto"/>
      </w:pPr>
    </w:p>
    <w:sectPr w:rsidR="004A2D7D" w:rsidSect="00AE3ACE">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4AFDA" w14:textId="77777777" w:rsidR="00CE0CF6" w:rsidRDefault="00CE0CF6">
      <w:r>
        <w:separator/>
      </w:r>
    </w:p>
  </w:endnote>
  <w:endnote w:type="continuationSeparator" w:id="0">
    <w:p w14:paraId="6F38466E" w14:textId="77777777" w:rsidR="00CE0CF6" w:rsidRDefault="00CE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8259F" w14:textId="2CC58748" w:rsidR="00236CF2" w:rsidRDefault="00236CF2" w:rsidP="000B007B">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E6B5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E6B56">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113A6" w14:textId="77777777" w:rsidR="00CE0CF6" w:rsidRDefault="00CE0CF6">
      <w:r>
        <w:separator/>
      </w:r>
    </w:p>
  </w:footnote>
  <w:footnote w:type="continuationSeparator" w:id="0">
    <w:p w14:paraId="1E79BB49" w14:textId="77777777" w:rsidR="00CE0CF6" w:rsidRDefault="00CE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59CB"/>
    <w:multiLevelType w:val="hybridMultilevel"/>
    <w:tmpl w:val="31DAE3C6"/>
    <w:lvl w:ilvl="0" w:tplc="D0A2753C">
      <w:start w:val="1"/>
      <w:numFmt w:val="bullet"/>
      <w:lvlText w:val="•"/>
      <w:lvlJc w:val="left"/>
      <w:pPr>
        <w:tabs>
          <w:tab w:val="num" w:pos="720"/>
        </w:tabs>
        <w:ind w:left="720" w:hanging="360"/>
      </w:pPr>
      <w:rPr>
        <w:rFonts w:ascii="Arial" w:hAnsi="Arial" w:hint="default"/>
      </w:rPr>
    </w:lvl>
    <w:lvl w:ilvl="1" w:tplc="01FEE036" w:tentative="1">
      <w:start w:val="1"/>
      <w:numFmt w:val="bullet"/>
      <w:lvlText w:val="•"/>
      <w:lvlJc w:val="left"/>
      <w:pPr>
        <w:tabs>
          <w:tab w:val="num" w:pos="1440"/>
        </w:tabs>
        <w:ind w:left="1440" w:hanging="360"/>
      </w:pPr>
      <w:rPr>
        <w:rFonts w:ascii="Arial" w:hAnsi="Arial" w:hint="default"/>
      </w:rPr>
    </w:lvl>
    <w:lvl w:ilvl="2" w:tplc="0D6C3BD4" w:tentative="1">
      <w:start w:val="1"/>
      <w:numFmt w:val="bullet"/>
      <w:lvlText w:val="•"/>
      <w:lvlJc w:val="left"/>
      <w:pPr>
        <w:tabs>
          <w:tab w:val="num" w:pos="2160"/>
        </w:tabs>
        <w:ind w:left="2160" w:hanging="360"/>
      </w:pPr>
      <w:rPr>
        <w:rFonts w:ascii="Arial" w:hAnsi="Arial" w:hint="default"/>
      </w:rPr>
    </w:lvl>
    <w:lvl w:ilvl="3" w:tplc="8ADC9C46" w:tentative="1">
      <w:start w:val="1"/>
      <w:numFmt w:val="bullet"/>
      <w:lvlText w:val="•"/>
      <w:lvlJc w:val="left"/>
      <w:pPr>
        <w:tabs>
          <w:tab w:val="num" w:pos="2880"/>
        </w:tabs>
        <w:ind w:left="2880" w:hanging="360"/>
      </w:pPr>
      <w:rPr>
        <w:rFonts w:ascii="Arial" w:hAnsi="Arial" w:hint="default"/>
      </w:rPr>
    </w:lvl>
    <w:lvl w:ilvl="4" w:tplc="8F902286" w:tentative="1">
      <w:start w:val="1"/>
      <w:numFmt w:val="bullet"/>
      <w:lvlText w:val="•"/>
      <w:lvlJc w:val="left"/>
      <w:pPr>
        <w:tabs>
          <w:tab w:val="num" w:pos="3600"/>
        </w:tabs>
        <w:ind w:left="3600" w:hanging="360"/>
      </w:pPr>
      <w:rPr>
        <w:rFonts w:ascii="Arial" w:hAnsi="Arial" w:hint="default"/>
      </w:rPr>
    </w:lvl>
    <w:lvl w:ilvl="5" w:tplc="F4E0C9CE" w:tentative="1">
      <w:start w:val="1"/>
      <w:numFmt w:val="bullet"/>
      <w:lvlText w:val="•"/>
      <w:lvlJc w:val="left"/>
      <w:pPr>
        <w:tabs>
          <w:tab w:val="num" w:pos="4320"/>
        </w:tabs>
        <w:ind w:left="4320" w:hanging="360"/>
      </w:pPr>
      <w:rPr>
        <w:rFonts w:ascii="Arial" w:hAnsi="Arial" w:hint="default"/>
      </w:rPr>
    </w:lvl>
    <w:lvl w:ilvl="6" w:tplc="8A14C486" w:tentative="1">
      <w:start w:val="1"/>
      <w:numFmt w:val="bullet"/>
      <w:lvlText w:val="•"/>
      <w:lvlJc w:val="left"/>
      <w:pPr>
        <w:tabs>
          <w:tab w:val="num" w:pos="5040"/>
        </w:tabs>
        <w:ind w:left="5040" w:hanging="360"/>
      </w:pPr>
      <w:rPr>
        <w:rFonts w:ascii="Arial" w:hAnsi="Arial" w:hint="default"/>
      </w:rPr>
    </w:lvl>
    <w:lvl w:ilvl="7" w:tplc="02C6A876" w:tentative="1">
      <w:start w:val="1"/>
      <w:numFmt w:val="bullet"/>
      <w:lvlText w:val="•"/>
      <w:lvlJc w:val="left"/>
      <w:pPr>
        <w:tabs>
          <w:tab w:val="num" w:pos="5760"/>
        </w:tabs>
        <w:ind w:left="5760" w:hanging="360"/>
      </w:pPr>
      <w:rPr>
        <w:rFonts w:ascii="Arial" w:hAnsi="Arial" w:hint="default"/>
      </w:rPr>
    </w:lvl>
    <w:lvl w:ilvl="8" w:tplc="316C76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8CE78F1"/>
    <w:multiLevelType w:val="hybridMultilevel"/>
    <w:tmpl w:val="EB26D2C4"/>
    <w:lvl w:ilvl="0" w:tplc="4C56D36E">
      <w:start w:val="1"/>
      <w:numFmt w:val="bullet"/>
      <w:lvlText w:val="•"/>
      <w:lvlJc w:val="left"/>
      <w:pPr>
        <w:tabs>
          <w:tab w:val="num" w:pos="720"/>
        </w:tabs>
        <w:ind w:left="720" w:hanging="360"/>
      </w:pPr>
      <w:rPr>
        <w:rFonts w:ascii="Arial" w:hAnsi="Arial" w:hint="default"/>
      </w:rPr>
    </w:lvl>
    <w:lvl w:ilvl="1" w:tplc="C7F0E66C" w:tentative="1">
      <w:start w:val="1"/>
      <w:numFmt w:val="bullet"/>
      <w:lvlText w:val="•"/>
      <w:lvlJc w:val="left"/>
      <w:pPr>
        <w:tabs>
          <w:tab w:val="num" w:pos="1440"/>
        </w:tabs>
        <w:ind w:left="1440" w:hanging="360"/>
      </w:pPr>
      <w:rPr>
        <w:rFonts w:ascii="Arial" w:hAnsi="Arial" w:hint="default"/>
      </w:rPr>
    </w:lvl>
    <w:lvl w:ilvl="2" w:tplc="44A494EA" w:tentative="1">
      <w:start w:val="1"/>
      <w:numFmt w:val="bullet"/>
      <w:lvlText w:val="•"/>
      <w:lvlJc w:val="left"/>
      <w:pPr>
        <w:tabs>
          <w:tab w:val="num" w:pos="2160"/>
        </w:tabs>
        <w:ind w:left="2160" w:hanging="360"/>
      </w:pPr>
      <w:rPr>
        <w:rFonts w:ascii="Arial" w:hAnsi="Arial" w:hint="default"/>
      </w:rPr>
    </w:lvl>
    <w:lvl w:ilvl="3" w:tplc="3D86B66A" w:tentative="1">
      <w:start w:val="1"/>
      <w:numFmt w:val="bullet"/>
      <w:lvlText w:val="•"/>
      <w:lvlJc w:val="left"/>
      <w:pPr>
        <w:tabs>
          <w:tab w:val="num" w:pos="2880"/>
        </w:tabs>
        <w:ind w:left="2880" w:hanging="360"/>
      </w:pPr>
      <w:rPr>
        <w:rFonts w:ascii="Arial" w:hAnsi="Arial" w:hint="default"/>
      </w:rPr>
    </w:lvl>
    <w:lvl w:ilvl="4" w:tplc="A1526BFE" w:tentative="1">
      <w:start w:val="1"/>
      <w:numFmt w:val="bullet"/>
      <w:lvlText w:val="•"/>
      <w:lvlJc w:val="left"/>
      <w:pPr>
        <w:tabs>
          <w:tab w:val="num" w:pos="3600"/>
        </w:tabs>
        <w:ind w:left="3600" w:hanging="360"/>
      </w:pPr>
      <w:rPr>
        <w:rFonts w:ascii="Arial" w:hAnsi="Arial" w:hint="default"/>
      </w:rPr>
    </w:lvl>
    <w:lvl w:ilvl="5" w:tplc="54D28BD8" w:tentative="1">
      <w:start w:val="1"/>
      <w:numFmt w:val="bullet"/>
      <w:lvlText w:val="•"/>
      <w:lvlJc w:val="left"/>
      <w:pPr>
        <w:tabs>
          <w:tab w:val="num" w:pos="4320"/>
        </w:tabs>
        <w:ind w:left="4320" w:hanging="360"/>
      </w:pPr>
      <w:rPr>
        <w:rFonts w:ascii="Arial" w:hAnsi="Arial" w:hint="default"/>
      </w:rPr>
    </w:lvl>
    <w:lvl w:ilvl="6" w:tplc="73EC84F2" w:tentative="1">
      <w:start w:val="1"/>
      <w:numFmt w:val="bullet"/>
      <w:lvlText w:val="•"/>
      <w:lvlJc w:val="left"/>
      <w:pPr>
        <w:tabs>
          <w:tab w:val="num" w:pos="5040"/>
        </w:tabs>
        <w:ind w:left="5040" w:hanging="360"/>
      </w:pPr>
      <w:rPr>
        <w:rFonts w:ascii="Arial" w:hAnsi="Arial" w:hint="default"/>
      </w:rPr>
    </w:lvl>
    <w:lvl w:ilvl="7" w:tplc="D4D48066" w:tentative="1">
      <w:start w:val="1"/>
      <w:numFmt w:val="bullet"/>
      <w:lvlText w:val="•"/>
      <w:lvlJc w:val="left"/>
      <w:pPr>
        <w:tabs>
          <w:tab w:val="num" w:pos="5760"/>
        </w:tabs>
        <w:ind w:left="5760" w:hanging="360"/>
      </w:pPr>
      <w:rPr>
        <w:rFonts w:ascii="Arial" w:hAnsi="Arial" w:hint="default"/>
      </w:rPr>
    </w:lvl>
    <w:lvl w:ilvl="8" w:tplc="374008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2840CD"/>
    <w:multiLevelType w:val="hybridMultilevel"/>
    <w:tmpl w:val="2F8206F0"/>
    <w:lvl w:ilvl="0" w:tplc="6ECAC5C2">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BBB7719"/>
    <w:multiLevelType w:val="hybridMultilevel"/>
    <w:tmpl w:val="A2A8A18A"/>
    <w:lvl w:ilvl="0" w:tplc="9C0AC552">
      <w:start w:val="1"/>
      <w:numFmt w:val="bullet"/>
      <w:lvlText w:val="•"/>
      <w:lvlJc w:val="left"/>
      <w:pPr>
        <w:tabs>
          <w:tab w:val="num" w:pos="720"/>
        </w:tabs>
        <w:ind w:left="720" w:hanging="360"/>
      </w:pPr>
      <w:rPr>
        <w:rFonts w:ascii="Arial" w:hAnsi="Arial" w:hint="default"/>
      </w:rPr>
    </w:lvl>
    <w:lvl w:ilvl="1" w:tplc="584CDDFA" w:tentative="1">
      <w:start w:val="1"/>
      <w:numFmt w:val="bullet"/>
      <w:lvlText w:val="•"/>
      <w:lvlJc w:val="left"/>
      <w:pPr>
        <w:tabs>
          <w:tab w:val="num" w:pos="1440"/>
        </w:tabs>
        <w:ind w:left="1440" w:hanging="360"/>
      </w:pPr>
      <w:rPr>
        <w:rFonts w:ascii="Arial" w:hAnsi="Arial" w:hint="default"/>
      </w:rPr>
    </w:lvl>
    <w:lvl w:ilvl="2" w:tplc="5010CC0A" w:tentative="1">
      <w:start w:val="1"/>
      <w:numFmt w:val="bullet"/>
      <w:lvlText w:val="•"/>
      <w:lvlJc w:val="left"/>
      <w:pPr>
        <w:tabs>
          <w:tab w:val="num" w:pos="2160"/>
        </w:tabs>
        <w:ind w:left="2160" w:hanging="360"/>
      </w:pPr>
      <w:rPr>
        <w:rFonts w:ascii="Arial" w:hAnsi="Arial" w:hint="default"/>
      </w:rPr>
    </w:lvl>
    <w:lvl w:ilvl="3" w:tplc="1D0EE1D4" w:tentative="1">
      <w:start w:val="1"/>
      <w:numFmt w:val="bullet"/>
      <w:lvlText w:val="•"/>
      <w:lvlJc w:val="left"/>
      <w:pPr>
        <w:tabs>
          <w:tab w:val="num" w:pos="2880"/>
        </w:tabs>
        <w:ind w:left="2880" w:hanging="360"/>
      </w:pPr>
      <w:rPr>
        <w:rFonts w:ascii="Arial" w:hAnsi="Arial" w:hint="default"/>
      </w:rPr>
    </w:lvl>
    <w:lvl w:ilvl="4" w:tplc="142EA4E6" w:tentative="1">
      <w:start w:val="1"/>
      <w:numFmt w:val="bullet"/>
      <w:lvlText w:val="•"/>
      <w:lvlJc w:val="left"/>
      <w:pPr>
        <w:tabs>
          <w:tab w:val="num" w:pos="3600"/>
        </w:tabs>
        <w:ind w:left="3600" w:hanging="360"/>
      </w:pPr>
      <w:rPr>
        <w:rFonts w:ascii="Arial" w:hAnsi="Arial" w:hint="default"/>
      </w:rPr>
    </w:lvl>
    <w:lvl w:ilvl="5" w:tplc="7DACCDD0" w:tentative="1">
      <w:start w:val="1"/>
      <w:numFmt w:val="bullet"/>
      <w:lvlText w:val="•"/>
      <w:lvlJc w:val="left"/>
      <w:pPr>
        <w:tabs>
          <w:tab w:val="num" w:pos="4320"/>
        </w:tabs>
        <w:ind w:left="4320" w:hanging="360"/>
      </w:pPr>
      <w:rPr>
        <w:rFonts w:ascii="Arial" w:hAnsi="Arial" w:hint="default"/>
      </w:rPr>
    </w:lvl>
    <w:lvl w:ilvl="6" w:tplc="648825A6" w:tentative="1">
      <w:start w:val="1"/>
      <w:numFmt w:val="bullet"/>
      <w:lvlText w:val="•"/>
      <w:lvlJc w:val="left"/>
      <w:pPr>
        <w:tabs>
          <w:tab w:val="num" w:pos="5040"/>
        </w:tabs>
        <w:ind w:left="5040" w:hanging="360"/>
      </w:pPr>
      <w:rPr>
        <w:rFonts w:ascii="Arial" w:hAnsi="Arial" w:hint="default"/>
      </w:rPr>
    </w:lvl>
    <w:lvl w:ilvl="7" w:tplc="D73A722E" w:tentative="1">
      <w:start w:val="1"/>
      <w:numFmt w:val="bullet"/>
      <w:lvlText w:val="•"/>
      <w:lvlJc w:val="left"/>
      <w:pPr>
        <w:tabs>
          <w:tab w:val="num" w:pos="5760"/>
        </w:tabs>
        <w:ind w:left="5760" w:hanging="360"/>
      </w:pPr>
      <w:rPr>
        <w:rFonts w:ascii="Arial" w:hAnsi="Arial" w:hint="default"/>
      </w:rPr>
    </w:lvl>
    <w:lvl w:ilvl="8" w:tplc="BC5A4C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F8"/>
    <w:rsid w:val="000001AA"/>
    <w:rsid w:val="0000054F"/>
    <w:rsid w:val="000019B6"/>
    <w:rsid w:val="000052B5"/>
    <w:rsid w:val="00010074"/>
    <w:rsid w:val="00017130"/>
    <w:rsid w:val="0002057D"/>
    <w:rsid w:val="00042505"/>
    <w:rsid w:val="000426D7"/>
    <w:rsid w:val="00042E42"/>
    <w:rsid w:val="00047F5B"/>
    <w:rsid w:val="000503FC"/>
    <w:rsid w:val="00051138"/>
    <w:rsid w:val="00053562"/>
    <w:rsid w:val="000611BA"/>
    <w:rsid w:val="000648DA"/>
    <w:rsid w:val="000651DE"/>
    <w:rsid w:val="00065B01"/>
    <w:rsid w:val="000729EF"/>
    <w:rsid w:val="00073EA4"/>
    <w:rsid w:val="000766C3"/>
    <w:rsid w:val="000816E5"/>
    <w:rsid w:val="0008328B"/>
    <w:rsid w:val="00083694"/>
    <w:rsid w:val="00091613"/>
    <w:rsid w:val="00094124"/>
    <w:rsid w:val="00094580"/>
    <w:rsid w:val="00097669"/>
    <w:rsid w:val="000A4C9D"/>
    <w:rsid w:val="000A7AFD"/>
    <w:rsid w:val="000B007B"/>
    <w:rsid w:val="000B0FA5"/>
    <w:rsid w:val="000B4065"/>
    <w:rsid w:val="000B72AE"/>
    <w:rsid w:val="000C5614"/>
    <w:rsid w:val="000D122D"/>
    <w:rsid w:val="000D1E59"/>
    <w:rsid w:val="000D3F37"/>
    <w:rsid w:val="000E2679"/>
    <w:rsid w:val="000F1C83"/>
    <w:rsid w:val="000F2AE3"/>
    <w:rsid w:val="000F2D59"/>
    <w:rsid w:val="000F31A5"/>
    <w:rsid w:val="000F5AD3"/>
    <w:rsid w:val="00103D3C"/>
    <w:rsid w:val="00106986"/>
    <w:rsid w:val="00111E59"/>
    <w:rsid w:val="00115324"/>
    <w:rsid w:val="0012261B"/>
    <w:rsid w:val="00131317"/>
    <w:rsid w:val="00145300"/>
    <w:rsid w:val="00145E32"/>
    <w:rsid w:val="00151660"/>
    <w:rsid w:val="00171FC4"/>
    <w:rsid w:val="001737FE"/>
    <w:rsid w:val="00175540"/>
    <w:rsid w:val="001835F8"/>
    <w:rsid w:val="00183F2F"/>
    <w:rsid w:val="0019055A"/>
    <w:rsid w:val="001948C0"/>
    <w:rsid w:val="00194D0F"/>
    <w:rsid w:val="001970F1"/>
    <w:rsid w:val="00197306"/>
    <w:rsid w:val="001A0814"/>
    <w:rsid w:val="001B19C4"/>
    <w:rsid w:val="001B1B10"/>
    <w:rsid w:val="001C0D04"/>
    <w:rsid w:val="001C22E0"/>
    <w:rsid w:val="001C3102"/>
    <w:rsid w:val="001C762E"/>
    <w:rsid w:val="001D22B1"/>
    <w:rsid w:val="001D5710"/>
    <w:rsid w:val="001E2A0D"/>
    <w:rsid w:val="001F3A89"/>
    <w:rsid w:val="001F5B64"/>
    <w:rsid w:val="00204272"/>
    <w:rsid w:val="002062DA"/>
    <w:rsid w:val="00211E88"/>
    <w:rsid w:val="00215410"/>
    <w:rsid w:val="00223823"/>
    <w:rsid w:val="00224AE6"/>
    <w:rsid w:val="002266CB"/>
    <w:rsid w:val="00227CFA"/>
    <w:rsid w:val="00231C95"/>
    <w:rsid w:val="00236CF2"/>
    <w:rsid w:val="00242024"/>
    <w:rsid w:val="00242243"/>
    <w:rsid w:val="00242610"/>
    <w:rsid w:val="00254BBF"/>
    <w:rsid w:val="00255130"/>
    <w:rsid w:val="0025661F"/>
    <w:rsid w:val="00263B02"/>
    <w:rsid w:val="002647F0"/>
    <w:rsid w:val="00265558"/>
    <w:rsid w:val="0027221D"/>
    <w:rsid w:val="0027234A"/>
    <w:rsid w:val="00275676"/>
    <w:rsid w:val="00284AE9"/>
    <w:rsid w:val="00285709"/>
    <w:rsid w:val="00285AE0"/>
    <w:rsid w:val="002957C2"/>
    <w:rsid w:val="00297FF9"/>
    <w:rsid w:val="002A3CF7"/>
    <w:rsid w:val="002A6B04"/>
    <w:rsid w:val="002B6144"/>
    <w:rsid w:val="002C022E"/>
    <w:rsid w:val="002C0FB6"/>
    <w:rsid w:val="002C2AF9"/>
    <w:rsid w:val="002C483F"/>
    <w:rsid w:val="002C63D7"/>
    <w:rsid w:val="002D14D9"/>
    <w:rsid w:val="002D1975"/>
    <w:rsid w:val="002D4236"/>
    <w:rsid w:val="002D76E8"/>
    <w:rsid w:val="002E0D11"/>
    <w:rsid w:val="002E6A2F"/>
    <w:rsid w:val="002F3173"/>
    <w:rsid w:val="002F4877"/>
    <w:rsid w:val="002F48EB"/>
    <w:rsid w:val="00311050"/>
    <w:rsid w:val="003131F3"/>
    <w:rsid w:val="003136B4"/>
    <w:rsid w:val="00316321"/>
    <w:rsid w:val="00321E71"/>
    <w:rsid w:val="00321F85"/>
    <w:rsid w:val="00332B5C"/>
    <w:rsid w:val="0034747C"/>
    <w:rsid w:val="00351BB7"/>
    <w:rsid w:val="00351FDC"/>
    <w:rsid w:val="00355A08"/>
    <w:rsid w:val="00356B93"/>
    <w:rsid w:val="0035794E"/>
    <w:rsid w:val="0036167F"/>
    <w:rsid w:val="00362BDB"/>
    <w:rsid w:val="00364368"/>
    <w:rsid w:val="003666D5"/>
    <w:rsid w:val="00372833"/>
    <w:rsid w:val="00373B3D"/>
    <w:rsid w:val="003750A1"/>
    <w:rsid w:val="00380AE1"/>
    <w:rsid w:val="003825AC"/>
    <w:rsid w:val="00383A60"/>
    <w:rsid w:val="00387321"/>
    <w:rsid w:val="0039279B"/>
    <w:rsid w:val="00397994"/>
    <w:rsid w:val="003A28DF"/>
    <w:rsid w:val="003A2DB3"/>
    <w:rsid w:val="003A43A5"/>
    <w:rsid w:val="003A6A8D"/>
    <w:rsid w:val="003B0751"/>
    <w:rsid w:val="003B2797"/>
    <w:rsid w:val="003B3038"/>
    <w:rsid w:val="003B3BC4"/>
    <w:rsid w:val="003B7590"/>
    <w:rsid w:val="003B78DB"/>
    <w:rsid w:val="003C0E53"/>
    <w:rsid w:val="003C2725"/>
    <w:rsid w:val="003C2A9E"/>
    <w:rsid w:val="003D07E4"/>
    <w:rsid w:val="003D2966"/>
    <w:rsid w:val="003E1FC3"/>
    <w:rsid w:val="003E363A"/>
    <w:rsid w:val="003E41C6"/>
    <w:rsid w:val="003E45D9"/>
    <w:rsid w:val="003E7932"/>
    <w:rsid w:val="003F1FB8"/>
    <w:rsid w:val="0040142A"/>
    <w:rsid w:val="00406AEB"/>
    <w:rsid w:val="00411D92"/>
    <w:rsid w:val="00413380"/>
    <w:rsid w:val="004157BF"/>
    <w:rsid w:val="004165D1"/>
    <w:rsid w:val="00417543"/>
    <w:rsid w:val="00422D8A"/>
    <w:rsid w:val="00424E3B"/>
    <w:rsid w:val="00425474"/>
    <w:rsid w:val="00444FC0"/>
    <w:rsid w:val="0045273D"/>
    <w:rsid w:val="0045517F"/>
    <w:rsid w:val="00463BC6"/>
    <w:rsid w:val="004653D1"/>
    <w:rsid w:val="004738EE"/>
    <w:rsid w:val="004812CF"/>
    <w:rsid w:val="004836CF"/>
    <w:rsid w:val="00487F9C"/>
    <w:rsid w:val="004918D9"/>
    <w:rsid w:val="00493E91"/>
    <w:rsid w:val="004979F3"/>
    <w:rsid w:val="004A05FF"/>
    <w:rsid w:val="004A2D7D"/>
    <w:rsid w:val="004A78BE"/>
    <w:rsid w:val="004B400B"/>
    <w:rsid w:val="004B40A5"/>
    <w:rsid w:val="004C1AAA"/>
    <w:rsid w:val="004D385C"/>
    <w:rsid w:val="004E063F"/>
    <w:rsid w:val="004E2109"/>
    <w:rsid w:val="004E3831"/>
    <w:rsid w:val="004E4290"/>
    <w:rsid w:val="004E5338"/>
    <w:rsid w:val="004E6DF8"/>
    <w:rsid w:val="004F2638"/>
    <w:rsid w:val="00500F64"/>
    <w:rsid w:val="00502DD5"/>
    <w:rsid w:val="00502F13"/>
    <w:rsid w:val="00503634"/>
    <w:rsid w:val="005038A4"/>
    <w:rsid w:val="0051674B"/>
    <w:rsid w:val="005179B3"/>
    <w:rsid w:val="00520725"/>
    <w:rsid w:val="00526421"/>
    <w:rsid w:val="00531BFA"/>
    <w:rsid w:val="0053412F"/>
    <w:rsid w:val="005401BA"/>
    <w:rsid w:val="00543C26"/>
    <w:rsid w:val="0055748A"/>
    <w:rsid w:val="005617D3"/>
    <w:rsid w:val="00561AE3"/>
    <w:rsid w:val="00564DFE"/>
    <w:rsid w:val="0057481B"/>
    <w:rsid w:val="00575104"/>
    <w:rsid w:val="00575EB0"/>
    <w:rsid w:val="0058090D"/>
    <w:rsid w:val="00582B33"/>
    <w:rsid w:val="00587E78"/>
    <w:rsid w:val="005A0224"/>
    <w:rsid w:val="005B38AF"/>
    <w:rsid w:val="005B5D55"/>
    <w:rsid w:val="005B73CB"/>
    <w:rsid w:val="005B7812"/>
    <w:rsid w:val="005C1E79"/>
    <w:rsid w:val="005C22A0"/>
    <w:rsid w:val="005C29F2"/>
    <w:rsid w:val="005C31D3"/>
    <w:rsid w:val="005C5281"/>
    <w:rsid w:val="005D40D7"/>
    <w:rsid w:val="005D423B"/>
    <w:rsid w:val="005E2B0C"/>
    <w:rsid w:val="005E6B56"/>
    <w:rsid w:val="005E6F72"/>
    <w:rsid w:val="005E752D"/>
    <w:rsid w:val="005F4569"/>
    <w:rsid w:val="005F468A"/>
    <w:rsid w:val="00601364"/>
    <w:rsid w:val="00601951"/>
    <w:rsid w:val="00610D92"/>
    <w:rsid w:val="00626874"/>
    <w:rsid w:val="00630A5F"/>
    <w:rsid w:val="006324C0"/>
    <w:rsid w:val="006332B9"/>
    <w:rsid w:val="00635B74"/>
    <w:rsid w:val="00636571"/>
    <w:rsid w:val="00641ED8"/>
    <w:rsid w:val="00642454"/>
    <w:rsid w:val="00643BAF"/>
    <w:rsid w:val="00645CE6"/>
    <w:rsid w:val="00662105"/>
    <w:rsid w:val="00665C51"/>
    <w:rsid w:val="00677945"/>
    <w:rsid w:val="0068094C"/>
    <w:rsid w:val="00684399"/>
    <w:rsid w:val="00687BBE"/>
    <w:rsid w:val="00687D17"/>
    <w:rsid w:val="00692E23"/>
    <w:rsid w:val="00693E10"/>
    <w:rsid w:val="006941BF"/>
    <w:rsid w:val="006962B2"/>
    <w:rsid w:val="0069638C"/>
    <w:rsid w:val="00696C43"/>
    <w:rsid w:val="006A1FA1"/>
    <w:rsid w:val="006A5CC3"/>
    <w:rsid w:val="006A5FF9"/>
    <w:rsid w:val="006B2F0E"/>
    <w:rsid w:val="006B6AB8"/>
    <w:rsid w:val="006C02DB"/>
    <w:rsid w:val="006C0820"/>
    <w:rsid w:val="006C2946"/>
    <w:rsid w:val="006C37D2"/>
    <w:rsid w:val="006C52BC"/>
    <w:rsid w:val="006D2288"/>
    <w:rsid w:val="006D4AA2"/>
    <w:rsid w:val="006F04D6"/>
    <w:rsid w:val="006F1976"/>
    <w:rsid w:val="006F1B14"/>
    <w:rsid w:val="007020AF"/>
    <w:rsid w:val="007038F0"/>
    <w:rsid w:val="00711DA5"/>
    <w:rsid w:val="00714E1E"/>
    <w:rsid w:val="00715FA6"/>
    <w:rsid w:val="00723FB9"/>
    <w:rsid w:val="00725B81"/>
    <w:rsid w:val="007301AD"/>
    <w:rsid w:val="00736992"/>
    <w:rsid w:val="007379D7"/>
    <w:rsid w:val="00743862"/>
    <w:rsid w:val="00752217"/>
    <w:rsid w:val="00754238"/>
    <w:rsid w:val="007544B9"/>
    <w:rsid w:val="00755F4F"/>
    <w:rsid w:val="00762D36"/>
    <w:rsid w:val="00763628"/>
    <w:rsid w:val="00766E99"/>
    <w:rsid w:val="00767B89"/>
    <w:rsid w:val="007703A4"/>
    <w:rsid w:val="007723A3"/>
    <w:rsid w:val="0077631C"/>
    <w:rsid w:val="00784C71"/>
    <w:rsid w:val="007854B7"/>
    <w:rsid w:val="00796640"/>
    <w:rsid w:val="007A14AD"/>
    <w:rsid w:val="007A4AB5"/>
    <w:rsid w:val="007A6857"/>
    <w:rsid w:val="007B2500"/>
    <w:rsid w:val="007B463A"/>
    <w:rsid w:val="007B734A"/>
    <w:rsid w:val="007C2598"/>
    <w:rsid w:val="007C3C0B"/>
    <w:rsid w:val="007E5D94"/>
    <w:rsid w:val="007E76C3"/>
    <w:rsid w:val="007F50EF"/>
    <w:rsid w:val="008017E5"/>
    <w:rsid w:val="0080294D"/>
    <w:rsid w:val="008074F2"/>
    <w:rsid w:val="0081796B"/>
    <w:rsid w:val="008216C7"/>
    <w:rsid w:val="008247D3"/>
    <w:rsid w:val="0082673A"/>
    <w:rsid w:val="008303DC"/>
    <w:rsid w:val="00833331"/>
    <w:rsid w:val="00834021"/>
    <w:rsid w:val="008344CA"/>
    <w:rsid w:val="00834DB2"/>
    <w:rsid w:val="00843FCC"/>
    <w:rsid w:val="00846604"/>
    <w:rsid w:val="0086359F"/>
    <w:rsid w:val="0086470C"/>
    <w:rsid w:val="00872E8E"/>
    <w:rsid w:val="00884210"/>
    <w:rsid w:val="008856FB"/>
    <w:rsid w:val="008A010B"/>
    <w:rsid w:val="008A29EE"/>
    <w:rsid w:val="008B4B31"/>
    <w:rsid w:val="008B695E"/>
    <w:rsid w:val="008B6C4C"/>
    <w:rsid w:val="008B755C"/>
    <w:rsid w:val="008C12C5"/>
    <w:rsid w:val="008C1F7D"/>
    <w:rsid w:val="008C478C"/>
    <w:rsid w:val="008C5347"/>
    <w:rsid w:val="008C71F5"/>
    <w:rsid w:val="008D0DE6"/>
    <w:rsid w:val="008D1DED"/>
    <w:rsid w:val="008D79F6"/>
    <w:rsid w:val="008E2BF6"/>
    <w:rsid w:val="008E3D1C"/>
    <w:rsid w:val="008E6CB3"/>
    <w:rsid w:val="008F1023"/>
    <w:rsid w:val="008F29BF"/>
    <w:rsid w:val="008F4CCE"/>
    <w:rsid w:val="008F51BA"/>
    <w:rsid w:val="008F632F"/>
    <w:rsid w:val="008F77EB"/>
    <w:rsid w:val="0090022A"/>
    <w:rsid w:val="009062A4"/>
    <w:rsid w:val="009112A8"/>
    <w:rsid w:val="00917089"/>
    <w:rsid w:val="00923852"/>
    <w:rsid w:val="00923B76"/>
    <w:rsid w:val="00932771"/>
    <w:rsid w:val="00934C68"/>
    <w:rsid w:val="0094445D"/>
    <w:rsid w:val="00945297"/>
    <w:rsid w:val="0095769F"/>
    <w:rsid w:val="009578B3"/>
    <w:rsid w:val="00962886"/>
    <w:rsid w:val="009719F0"/>
    <w:rsid w:val="00973E74"/>
    <w:rsid w:val="00975190"/>
    <w:rsid w:val="0098229A"/>
    <w:rsid w:val="0099102F"/>
    <w:rsid w:val="0099696F"/>
    <w:rsid w:val="00996DB5"/>
    <w:rsid w:val="009A3F2F"/>
    <w:rsid w:val="009A7F76"/>
    <w:rsid w:val="009B2001"/>
    <w:rsid w:val="009C154A"/>
    <w:rsid w:val="009D033D"/>
    <w:rsid w:val="009D0ABE"/>
    <w:rsid w:val="009D49D9"/>
    <w:rsid w:val="009D51EE"/>
    <w:rsid w:val="009D5BB7"/>
    <w:rsid w:val="009D6051"/>
    <w:rsid w:val="009D6485"/>
    <w:rsid w:val="009E015A"/>
    <w:rsid w:val="009E1888"/>
    <w:rsid w:val="009F3F41"/>
    <w:rsid w:val="009F5552"/>
    <w:rsid w:val="009F6735"/>
    <w:rsid w:val="00A05FB4"/>
    <w:rsid w:val="00A116A3"/>
    <w:rsid w:val="00A1375E"/>
    <w:rsid w:val="00A2161C"/>
    <w:rsid w:val="00A26022"/>
    <w:rsid w:val="00A262D7"/>
    <w:rsid w:val="00A27578"/>
    <w:rsid w:val="00A3238E"/>
    <w:rsid w:val="00A41837"/>
    <w:rsid w:val="00A42CCD"/>
    <w:rsid w:val="00A42DEA"/>
    <w:rsid w:val="00A539F5"/>
    <w:rsid w:val="00A55AA0"/>
    <w:rsid w:val="00A57EBA"/>
    <w:rsid w:val="00A61086"/>
    <w:rsid w:val="00A6121F"/>
    <w:rsid w:val="00A6528C"/>
    <w:rsid w:val="00A72174"/>
    <w:rsid w:val="00A87192"/>
    <w:rsid w:val="00A87469"/>
    <w:rsid w:val="00A913ED"/>
    <w:rsid w:val="00A922B5"/>
    <w:rsid w:val="00AA2047"/>
    <w:rsid w:val="00AA4401"/>
    <w:rsid w:val="00AB4A6D"/>
    <w:rsid w:val="00AB5502"/>
    <w:rsid w:val="00AB56CF"/>
    <w:rsid w:val="00AB5A28"/>
    <w:rsid w:val="00AD1EB6"/>
    <w:rsid w:val="00AD7DDB"/>
    <w:rsid w:val="00AE0A3F"/>
    <w:rsid w:val="00AE3ACE"/>
    <w:rsid w:val="00AF03DE"/>
    <w:rsid w:val="00AF0E15"/>
    <w:rsid w:val="00AF3A47"/>
    <w:rsid w:val="00AF478E"/>
    <w:rsid w:val="00B04CBE"/>
    <w:rsid w:val="00B05BBE"/>
    <w:rsid w:val="00B124AB"/>
    <w:rsid w:val="00B17D6D"/>
    <w:rsid w:val="00B26775"/>
    <w:rsid w:val="00B32F90"/>
    <w:rsid w:val="00B4248A"/>
    <w:rsid w:val="00B46555"/>
    <w:rsid w:val="00B502D8"/>
    <w:rsid w:val="00B50B47"/>
    <w:rsid w:val="00B577CB"/>
    <w:rsid w:val="00B620E6"/>
    <w:rsid w:val="00B64849"/>
    <w:rsid w:val="00B700A7"/>
    <w:rsid w:val="00B7566C"/>
    <w:rsid w:val="00B81DF9"/>
    <w:rsid w:val="00B842F3"/>
    <w:rsid w:val="00B85FAA"/>
    <w:rsid w:val="00B95488"/>
    <w:rsid w:val="00B96586"/>
    <w:rsid w:val="00B9659F"/>
    <w:rsid w:val="00B97CDE"/>
    <w:rsid w:val="00BA0273"/>
    <w:rsid w:val="00BA1946"/>
    <w:rsid w:val="00BA1A9E"/>
    <w:rsid w:val="00BA32F7"/>
    <w:rsid w:val="00BB3717"/>
    <w:rsid w:val="00BB47C2"/>
    <w:rsid w:val="00BB7B0E"/>
    <w:rsid w:val="00BC2ABE"/>
    <w:rsid w:val="00BC45DC"/>
    <w:rsid w:val="00BC5872"/>
    <w:rsid w:val="00BD605F"/>
    <w:rsid w:val="00BE01CD"/>
    <w:rsid w:val="00BE7EA9"/>
    <w:rsid w:val="00BF0A58"/>
    <w:rsid w:val="00BF4A8D"/>
    <w:rsid w:val="00BF5CE3"/>
    <w:rsid w:val="00C10F78"/>
    <w:rsid w:val="00C23EE8"/>
    <w:rsid w:val="00C25E48"/>
    <w:rsid w:val="00C311EB"/>
    <w:rsid w:val="00C3323E"/>
    <w:rsid w:val="00C34B77"/>
    <w:rsid w:val="00C3711A"/>
    <w:rsid w:val="00C44E6D"/>
    <w:rsid w:val="00C50F04"/>
    <w:rsid w:val="00C5454A"/>
    <w:rsid w:val="00C63DDC"/>
    <w:rsid w:val="00C74D6E"/>
    <w:rsid w:val="00C754A5"/>
    <w:rsid w:val="00C91835"/>
    <w:rsid w:val="00C93408"/>
    <w:rsid w:val="00CB2B11"/>
    <w:rsid w:val="00CC01E4"/>
    <w:rsid w:val="00CC17A2"/>
    <w:rsid w:val="00CC2BDF"/>
    <w:rsid w:val="00CC355B"/>
    <w:rsid w:val="00CC5383"/>
    <w:rsid w:val="00CC5E57"/>
    <w:rsid w:val="00CD1039"/>
    <w:rsid w:val="00CD6614"/>
    <w:rsid w:val="00CE0CF6"/>
    <w:rsid w:val="00CE101B"/>
    <w:rsid w:val="00CE3875"/>
    <w:rsid w:val="00CE3F0C"/>
    <w:rsid w:val="00CE5F5D"/>
    <w:rsid w:val="00CF0368"/>
    <w:rsid w:val="00CF5163"/>
    <w:rsid w:val="00D05A5D"/>
    <w:rsid w:val="00D06550"/>
    <w:rsid w:val="00D1293F"/>
    <w:rsid w:val="00D14B78"/>
    <w:rsid w:val="00D14DCA"/>
    <w:rsid w:val="00D245A1"/>
    <w:rsid w:val="00D2717C"/>
    <w:rsid w:val="00D31967"/>
    <w:rsid w:val="00D40E89"/>
    <w:rsid w:val="00D4216E"/>
    <w:rsid w:val="00D52AFB"/>
    <w:rsid w:val="00D55948"/>
    <w:rsid w:val="00D56854"/>
    <w:rsid w:val="00D5686E"/>
    <w:rsid w:val="00D616C6"/>
    <w:rsid w:val="00D627F5"/>
    <w:rsid w:val="00D63713"/>
    <w:rsid w:val="00D64301"/>
    <w:rsid w:val="00D73B5D"/>
    <w:rsid w:val="00D750C3"/>
    <w:rsid w:val="00D90EFC"/>
    <w:rsid w:val="00D94181"/>
    <w:rsid w:val="00D97DB3"/>
    <w:rsid w:val="00DA2471"/>
    <w:rsid w:val="00DA30BB"/>
    <w:rsid w:val="00DA4E6E"/>
    <w:rsid w:val="00DA6D9D"/>
    <w:rsid w:val="00DC5EB4"/>
    <w:rsid w:val="00DD0BB2"/>
    <w:rsid w:val="00DD0D32"/>
    <w:rsid w:val="00DE0F88"/>
    <w:rsid w:val="00DE2EB6"/>
    <w:rsid w:val="00DE3841"/>
    <w:rsid w:val="00DE6085"/>
    <w:rsid w:val="00DE6545"/>
    <w:rsid w:val="00DE7583"/>
    <w:rsid w:val="00E0066F"/>
    <w:rsid w:val="00E07B69"/>
    <w:rsid w:val="00E14F98"/>
    <w:rsid w:val="00E208F0"/>
    <w:rsid w:val="00E20BC9"/>
    <w:rsid w:val="00E22537"/>
    <w:rsid w:val="00E2275C"/>
    <w:rsid w:val="00E23D2E"/>
    <w:rsid w:val="00E2449D"/>
    <w:rsid w:val="00E26EA0"/>
    <w:rsid w:val="00E30357"/>
    <w:rsid w:val="00E31B4A"/>
    <w:rsid w:val="00E31DF3"/>
    <w:rsid w:val="00E36B56"/>
    <w:rsid w:val="00E53231"/>
    <w:rsid w:val="00E543C1"/>
    <w:rsid w:val="00E553C3"/>
    <w:rsid w:val="00E5564B"/>
    <w:rsid w:val="00E6661C"/>
    <w:rsid w:val="00E70AA0"/>
    <w:rsid w:val="00E7138E"/>
    <w:rsid w:val="00E72AAA"/>
    <w:rsid w:val="00E750AF"/>
    <w:rsid w:val="00E75AE2"/>
    <w:rsid w:val="00E77895"/>
    <w:rsid w:val="00E83191"/>
    <w:rsid w:val="00E947FB"/>
    <w:rsid w:val="00E94AA3"/>
    <w:rsid w:val="00E94CC9"/>
    <w:rsid w:val="00E96BA4"/>
    <w:rsid w:val="00EA2CF8"/>
    <w:rsid w:val="00EA4A7E"/>
    <w:rsid w:val="00EB2DD5"/>
    <w:rsid w:val="00EB4BB7"/>
    <w:rsid w:val="00EB5508"/>
    <w:rsid w:val="00EB5CC4"/>
    <w:rsid w:val="00EB6C67"/>
    <w:rsid w:val="00EB7195"/>
    <w:rsid w:val="00EB7EC7"/>
    <w:rsid w:val="00EC0E70"/>
    <w:rsid w:val="00EC1AE9"/>
    <w:rsid w:val="00EC1F98"/>
    <w:rsid w:val="00EC2B9C"/>
    <w:rsid w:val="00EC4699"/>
    <w:rsid w:val="00EC4CF2"/>
    <w:rsid w:val="00ED5802"/>
    <w:rsid w:val="00F05085"/>
    <w:rsid w:val="00F127C1"/>
    <w:rsid w:val="00F17B3B"/>
    <w:rsid w:val="00F228A7"/>
    <w:rsid w:val="00F24923"/>
    <w:rsid w:val="00F25B94"/>
    <w:rsid w:val="00F26B16"/>
    <w:rsid w:val="00F306E7"/>
    <w:rsid w:val="00F50F3E"/>
    <w:rsid w:val="00F5263A"/>
    <w:rsid w:val="00F557E3"/>
    <w:rsid w:val="00F6053B"/>
    <w:rsid w:val="00F63C4F"/>
    <w:rsid w:val="00F63F64"/>
    <w:rsid w:val="00F6687C"/>
    <w:rsid w:val="00F76C46"/>
    <w:rsid w:val="00F80A9C"/>
    <w:rsid w:val="00F8211F"/>
    <w:rsid w:val="00F823F3"/>
    <w:rsid w:val="00F82889"/>
    <w:rsid w:val="00F838F5"/>
    <w:rsid w:val="00F8603C"/>
    <w:rsid w:val="00F931B0"/>
    <w:rsid w:val="00F970F0"/>
    <w:rsid w:val="00FA18CB"/>
    <w:rsid w:val="00FA678D"/>
    <w:rsid w:val="00FA7D5E"/>
    <w:rsid w:val="00FB06C0"/>
    <w:rsid w:val="00FB1BFF"/>
    <w:rsid w:val="00FD057D"/>
    <w:rsid w:val="00FD0812"/>
    <w:rsid w:val="00FD427D"/>
    <w:rsid w:val="00FD43E5"/>
    <w:rsid w:val="00FE1A30"/>
    <w:rsid w:val="00FF4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18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2CF8"/>
    <w:pPr>
      <w:tabs>
        <w:tab w:val="center" w:pos="4320"/>
        <w:tab w:val="right" w:pos="8640"/>
      </w:tabs>
    </w:pPr>
    <w:rPr>
      <w:lang w:val="x-none"/>
    </w:rPr>
  </w:style>
  <w:style w:type="character" w:customStyle="1" w:styleId="HeaderChar">
    <w:name w:val="Header Char"/>
    <w:basedOn w:val="DefaultParagraphFont"/>
    <w:link w:val="Header"/>
    <w:rsid w:val="00EA2CF8"/>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EA2CF8"/>
    <w:pPr>
      <w:spacing w:after="120" w:line="480" w:lineRule="auto"/>
    </w:pPr>
    <w:rPr>
      <w:lang w:val="x-none"/>
    </w:rPr>
  </w:style>
  <w:style w:type="character" w:customStyle="1" w:styleId="BodyText2Char">
    <w:name w:val="Body Text 2 Char"/>
    <w:basedOn w:val="DefaultParagraphFont"/>
    <w:link w:val="BodyText2"/>
    <w:rsid w:val="00EA2CF8"/>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EA2CF8"/>
    <w:pPr>
      <w:tabs>
        <w:tab w:val="center" w:pos="4153"/>
        <w:tab w:val="right" w:pos="8306"/>
      </w:tabs>
    </w:pPr>
  </w:style>
  <w:style w:type="character" w:customStyle="1" w:styleId="FooterChar">
    <w:name w:val="Footer Char"/>
    <w:basedOn w:val="DefaultParagraphFont"/>
    <w:link w:val="Footer"/>
    <w:rsid w:val="00EA2CF8"/>
    <w:rPr>
      <w:rFonts w:ascii="Times New Roman" w:eastAsia="Times New Roman" w:hAnsi="Times New Roman" w:cs="Times New Roman"/>
      <w:sz w:val="24"/>
      <w:szCs w:val="24"/>
      <w:lang w:eastAsia="ru-RU"/>
    </w:rPr>
  </w:style>
  <w:style w:type="paragraph" w:styleId="CommentText">
    <w:name w:val="annotation text"/>
    <w:basedOn w:val="Normal"/>
    <w:link w:val="CommentTextChar"/>
    <w:uiPriority w:val="99"/>
    <w:unhideWhenUsed/>
    <w:rsid w:val="00EA2CF8"/>
    <w:rPr>
      <w:sz w:val="20"/>
      <w:szCs w:val="20"/>
    </w:rPr>
  </w:style>
  <w:style w:type="character" w:customStyle="1" w:styleId="CommentTextChar">
    <w:name w:val="Comment Text Char"/>
    <w:basedOn w:val="DefaultParagraphFont"/>
    <w:link w:val="CommentText"/>
    <w:uiPriority w:val="99"/>
    <w:rsid w:val="00EA2CF8"/>
    <w:rPr>
      <w:rFonts w:ascii="Times New Roman" w:eastAsia="Times New Roman" w:hAnsi="Times New Roman" w:cs="Times New Roman"/>
      <w:sz w:val="20"/>
      <w:szCs w:val="20"/>
      <w:lang w:eastAsia="ru-RU"/>
    </w:rPr>
  </w:style>
  <w:style w:type="character" w:styleId="PageNumber">
    <w:name w:val="page number"/>
    <w:basedOn w:val="DefaultParagraphFont"/>
    <w:rsid w:val="00EA2CF8"/>
  </w:style>
  <w:style w:type="paragraph" w:customStyle="1" w:styleId="ATpamattesksts">
    <w:name w:val="AT pamattesksts"/>
    <w:basedOn w:val="BodyText2"/>
    <w:link w:val="ATpamatteskstsChar"/>
    <w:qFormat/>
    <w:rsid w:val="00EA2CF8"/>
    <w:pPr>
      <w:spacing w:after="0" w:line="276" w:lineRule="auto"/>
      <w:ind w:firstLine="567"/>
      <w:jc w:val="both"/>
    </w:pPr>
  </w:style>
  <w:style w:type="character" w:customStyle="1" w:styleId="ATpamatteskstsChar">
    <w:name w:val="AT pamattesksts Char"/>
    <w:basedOn w:val="BodyText2Char"/>
    <w:link w:val="ATpamattesksts"/>
    <w:rsid w:val="00EA2CF8"/>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EA2CF8"/>
    <w:pPr>
      <w:spacing w:line="276" w:lineRule="auto"/>
      <w:jc w:val="center"/>
      <w:outlineLvl w:val="0"/>
    </w:pPr>
    <w:rPr>
      <w:b/>
    </w:rPr>
  </w:style>
  <w:style w:type="character" w:customStyle="1" w:styleId="ATvirsrakstsChar">
    <w:name w:val="AT virsraksts Char"/>
    <w:basedOn w:val="DefaultParagraphFont"/>
    <w:link w:val="ATvirsraksts"/>
    <w:rsid w:val="00EA2CF8"/>
    <w:rPr>
      <w:rFonts w:ascii="Times New Roman" w:eastAsia="Times New Roman" w:hAnsi="Times New Roman" w:cs="Times New Roman"/>
      <w:b/>
      <w:sz w:val="24"/>
      <w:szCs w:val="24"/>
      <w:lang w:eastAsia="ru-RU"/>
    </w:rPr>
  </w:style>
  <w:style w:type="character" w:styleId="Hyperlink">
    <w:name w:val="Hyperlink"/>
    <w:basedOn w:val="DefaultParagraphFont"/>
    <w:uiPriority w:val="99"/>
    <w:unhideWhenUsed/>
    <w:rsid w:val="00EA2CF8"/>
    <w:rPr>
      <w:color w:val="0563C1" w:themeColor="hyperlink"/>
      <w:u w:val="single"/>
    </w:rPr>
  </w:style>
  <w:style w:type="paragraph" w:styleId="BalloonText">
    <w:name w:val="Balloon Text"/>
    <w:basedOn w:val="Normal"/>
    <w:link w:val="BalloonTextChar"/>
    <w:uiPriority w:val="99"/>
    <w:semiHidden/>
    <w:unhideWhenUsed/>
    <w:rsid w:val="005B7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812"/>
    <w:rPr>
      <w:rFonts w:ascii="Segoe UI" w:eastAsia="Times New Roman" w:hAnsi="Segoe UI" w:cs="Segoe UI"/>
      <w:sz w:val="18"/>
      <w:szCs w:val="18"/>
      <w:lang w:eastAsia="ru-RU"/>
    </w:rPr>
  </w:style>
  <w:style w:type="paragraph" w:styleId="NoSpacing">
    <w:name w:val="No Spacing"/>
    <w:uiPriority w:val="1"/>
    <w:qFormat/>
    <w:rsid w:val="001E2A0D"/>
    <w:pPr>
      <w:spacing w:after="0" w:line="240" w:lineRule="auto"/>
      <w:jc w:val="both"/>
    </w:pPr>
    <w:rPr>
      <w:rFonts w:ascii="Calibri" w:eastAsia="Times New Roman" w:hAnsi="Calibri" w:cs="Arial"/>
      <w:spacing w:val="4"/>
      <w:szCs w:val="20"/>
    </w:rPr>
  </w:style>
  <w:style w:type="character" w:styleId="CommentReference">
    <w:name w:val="annotation reference"/>
    <w:basedOn w:val="DefaultParagraphFont"/>
    <w:uiPriority w:val="99"/>
    <w:semiHidden/>
    <w:unhideWhenUsed/>
    <w:rsid w:val="000C5614"/>
    <w:rPr>
      <w:sz w:val="16"/>
      <w:szCs w:val="16"/>
    </w:rPr>
  </w:style>
  <w:style w:type="paragraph" w:customStyle="1" w:styleId="tv213">
    <w:name w:val="tv213"/>
    <w:basedOn w:val="Normal"/>
    <w:rsid w:val="00285709"/>
    <w:pPr>
      <w:spacing w:before="100" w:beforeAutospacing="1" w:after="100" w:afterAutospacing="1"/>
    </w:pPr>
    <w:rPr>
      <w:lang w:eastAsia="lv-LV"/>
    </w:rPr>
  </w:style>
  <w:style w:type="paragraph" w:styleId="Revision">
    <w:name w:val="Revision"/>
    <w:hidden/>
    <w:uiPriority w:val="99"/>
    <w:semiHidden/>
    <w:rsid w:val="009D5BB7"/>
    <w:pPr>
      <w:spacing w:after="0" w:line="240" w:lineRule="auto"/>
    </w:pPr>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9D5BB7"/>
    <w:rPr>
      <w:b/>
      <w:bCs/>
    </w:rPr>
  </w:style>
  <w:style w:type="character" w:customStyle="1" w:styleId="CommentSubjectChar">
    <w:name w:val="Comment Subject Char"/>
    <w:basedOn w:val="CommentTextChar"/>
    <w:link w:val="CommentSubject"/>
    <w:uiPriority w:val="99"/>
    <w:semiHidden/>
    <w:rsid w:val="009D5BB7"/>
    <w:rPr>
      <w:rFonts w:ascii="Times New Roman" w:eastAsia="Times New Roman" w:hAnsi="Times New Roman" w:cs="Times New Roman"/>
      <w:b/>
      <w:bCs/>
      <w:sz w:val="20"/>
      <w:szCs w:val="20"/>
      <w:lang w:eastAsia="ru-RU"/>
    </w:rPr>
  </w:style>
  <w:style w:type="table" w:styleId="TableGrid">
    <w:name w:val="Table Grid"/>
    <w:basedOn w:val="TableNormal"/>
    <w:uiPriority w:val="39"/>
    <w:rsid w:val="00DA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4216E"/>
    <w:rPr>
      <w:color w:val="605E5C"/>
      <w:shd w:val="clear" w:color="auto" w:fill="E1DFDD"/>
    </w:rPr>
  </w:style>
  <w:style w:type="paragraph" w:customStyle="1" w:styleId="c01pointnumerotealtn">
    <w:name w:val="c01pointnumerotealtn"/>
    <w:basedOn w:val="Normal"/>
    <w:rsid w:val="00D73B5D"/>
    <w:pPr>
      <w:spacing w:before="100" w:beforeAutospacing="1" w:after="100" w:afterAutospacing="1"/>
    </w:pPr>
    <w:rPr>
      <w:lang w:eastAsia="lv-LV"/>
    </w:rPr>
  </w:style>
  <w:style w:type="paragraph" w:customStyle="1" w:styleId="Default">
    <w:name w:val="Default"/>
    <w:rsid w:val="00F668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doc-ti">
    <w:name w:val="oj-doc-ti"/>
    <w:basedOn w:val="Normal"/>
    <w:rsid w:val="00463BC6"/>
    <w:pPr>
      <w:spacing w:before="100" w:beforeAutospacing="1" w:after="100" w:afterAutospacing="1"/>
    </w:pPr>
    <w:rPr>
      <w:lang w:eastAsia="lv-LV"/>
    </w:rPr>
  </w:style>
  <w:style w:type="character" w:styleId="Emphasis">
    <w:name w:val="Emphasis"/>
    <w:basedOn w:val="DefaultParagraphFont"/>
    <w:uiPriority w:val="20"/>
    <w:qFormat/>
    <w:rsid w:val="00AF478E"/>
    <w:rPr>
      <w:i/>
      <w:iCs/>
    </w:rPr>
  </w:style>
  <w:style w:type="character" w:customStyle="1" w:styleId="sb8d990e2">
    <w:name w:val="sb8d990e2"/>
    <w:basedOn w:val="DefaultParagraphFont"/>
    <w:qFormat/>
    <w:rsid w:val="00CE5F5D"/>
  </w:style>
  <w:style w:type="character" w:customStyle="1" w:styleId="s7d2086b4">
    <w:name w:val="s7d2086b4"/>
    <w:basedOn w:val="DefaultParagraphFont"/>
    <w:rsid w:val="00CE5F5D"/>
  </w:style>
  <w:style w:type="character" w:customStyle="1" w:styleId="s6b621b36">
    <w:name w:val="s6b621b36"/>
    <w:basedOn w:val="DefaultParagraphFont"/>
    <w:rsid w:val="00CE5F5D"/>
  </w:style>
  <w:style w:type="character" w:styleId="FollowedHyperlink">
    <w:name w:val="FollowedHyperlink"/>
    <w:basedOn w:val="DefaultParagraphFont"/>
    <w:uiPriority w:val="99"/>
    <w:semiHidden/>
    <w:unhideWhenUsed/>
    <w:rsid w:val="003A43A5"/>
    <w:rPr>
      <w:color w:val="954F72" w:themeColor="followedHyperlink"/>
      <w:u w:val="single"/>
    </w:rPr>
  </w:style>
  <w:style w:type="paragraph" w:styleId="ListParagraph">
    <w:name w:val="List Paragraph"/>
    <w:basedOn w:val="Normal"/>
    <w:uiPriority w:val="34"/>
    <w:qFormat/>
    <w:rsid w:val="00834DB2"/>
    <w:pPr>
      <w:ind w:left="720"/>
      <w:contextualSpacing/>
    </w:pPr>
  </w:style>
  <w:style w:type="paragraph" w:customStyle="1" w:styleId="Normal1">
    <w:name w:val="Normal1"/>
    <w:basedOn w:val="Normal"/>
    <w:rsid w:val="002647F0"/>
    <w:pPr>
      <w:spacing w:before="100" w:beforeAutospacing="1" w:after="100" w:afterAutospacing="1"/>
    </w:pPr>
    <w:rPr>
      <w:lang w:eastAsia="lv-LV"/>
    </w:rPr>
  </w:style>
  <w:style w:type="paragraph" w:customStyle="1" w:styleId="count">
    <w:name w:val="count"/>
    <w:basedOn w:val="Normal"/>
    <w:rsid w:val="002647F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387">
      <w:bodyDiv w:val="1"/>
      <w:marLeft w:val="0"/>
      <w:marRight w:val="0"/>
      <w:marTop w:val="0"/>
      <w:marBottom w:val="0"/>
      <w:divBdr>
        <w:top w:val="none" w:sz="0" w:space="0" w:color="auto"/>
        <w:left w:val="none" w:sz="0" w:space="0" w:color="auto"/>
        <w:bottom w:val="none" w:sz="0" w:space="0" w:color="auto"/>
        <w:right w:val="none" w:sz="0" w:space="0" w:color="auto"/>
      </w:divBdr>
      <w:divsChild>
        <w:div w:id="2115442493">
          <w:marLeft w:val="360"/>
          <w:marRight w:val="0"/>
          <w:marTop w:val="0"/>
          <w:marBottom w:val="0"/>
          <w:divBdr>
            <w:top w:val="none" w:sz="0" w:space="0" w:color="auto"/>
            <w:left w:val="none" w:sz="0" w:space="0" w:color="auto"/>
            <w:bottom w:val="none" w:sz="0" w:space="0" w:color="auto"/>
            <w:right w:val="none" w:sz="0" w:space="0" w:color="auto"/>
          </w:divBdr>
        </w:div>
      </w:divsChild>
    </w:div>
    <w:div w:id="129054207">
      <w:bodyDiv w:val="1"/>
      <w:marLeft w:val="0"/>
      <w:marRight w:val="0"/>
      <w:marTop w:val="0"/>
      <w:marBottom w:val="0"/>
      <w:divBdr>
        <w:top w:val="none" w:sz="0" w:space="0" w:color="auto"/>
        <w:left w:val="none" w:sz="0" w:space="0" w:color="auto"/>
        <w:bottom w:val="none" w:sz="0" w:space="0" w:color="auto"/>
        <w:right w:val="none" w:sz="0" w:space="0" w:color="auto"/>
      </w:divBdr>
    </w:div>
    <w:div w:id="131867638">
      <w:bodyDiv w:val="1"/>
      <w:marLeft w:val="0"/>
      <w:marRight w:val="0"/>
      <w:marTop w:val="0"/>
      <w:marBottom w:val="0"/>
      <w:divBdr>
        <w:top w:val="none" w:sz="0" w:space="0" w:color="auto"/>
        <w:left w:val="none" w:sz="0" w:space="0" w:color="auto"/>
        <w:bottom w:val="none" w:sz="0" w:space="0" w:color="auto"/>
        <w:right w:val="none" w:sz="0" w:space="0" w:color="auto"/>
      </w:divBdr>
    </w:div>
    <w:div w:id="311566242">
      <w:bodyDiv w:val="1"/>
      <w:marLeft w:val="0"/>
      <w:marRight w:val="0"/>
      <w:marTop w:val="0"/>
      <w:marBottom w:val="0"/>
      <w:divBdr>
        <w:top w:val="none" w:sz="0" w:space="0" w:color="auto"/>
        <w:left w:val="none" w:sz="0" w:space="0" w:color="auto"/>
        <w:bottom w:val="none" w:sz="0" w:space="0" w:color="auto"/>
        <w:right w:val="none" w:sz="0" w:space="0" w:color="auto"/>
      </w:divBdr>
    </w:div>
    <w:div w:id="448860032">
      <w:bodyDiv w:val="1"/>
      <w:marLeft w:val="0"/>
      <w:marRight w:val="0"/>
      <w:marTop w:val="0"/>
      <w:marBottom w:val="0"/>
      <w:divBdr>
        <w:top w:val="none" w:sz="0" w:space="0" w:color="auto"/>
        <w:left w:val="none" w:sz="0" w:space="0" w:color="auto"/>
        <w:bottom w:val="none" w:sz="0" w:space="0" w:color="auto"/>
        <w:right w:val="none" w:sz="0" w:space="0" w:color="auto"/>
      </w:divBdr>
    </w:div>
    <w:div w:id="677731706">
      <w:bodyDiv w:val="1"/>
      <w:marLeft w:val="0"/>
      <w:marRight w:val="0"/>
      <w:marTop w:val="0"/>
      <w:marBottom w:val="0"/>
      <w:divBdr>
        <w:top w:val="none" w:sz="0" w:space="0" w:color="auto"/>
        <w:left w:val="none" w:sz="0" w:space="0" w:color="auto"/>
        <w:bottom w:val="none" w:sz="0" w:space="0" w:color="auto"/>
        <w:right w:val="none" w:sz="0" w:space="0" w:color="auto"/>
      </w:divBdr>
    </w:div>
    <w:div w:id="727848975">
      <w:bodyDiv w:val="1"/>
      <w:marLeft w:val="0"/>
      <w:marRight w:val="0"/>
      <w:marTop w:val="0"/>
      <w:marBottom w:val="0"/>
      <w:divBdr>
        <w:top w:val="none" w:sz="0" w:space="0" w:color="auto"/>
        <w:left w:val="none" w:sz="0" w:space="0" w:color="auto"/>
        <w:bottom w:val="none" w:sz="0" w:space="0" w:color="auto"/>
        <w:right w:val="none" w:sz="0" w:space="0" w:color="auto"/>
      </w:divBdr>
      <w:divsChild>
        <w:div w:id="2094037368">
          <w:marLeft w:val="360"/>
          <w:marRight w:val="0"/>
          <w:marTop w:val="200"/>
          <w:marBottom w:val="0"/>
          <w:divBdr>
            <w:top w:val="none" w:sz="0" w:space="0" w:color="auto"/>
            <w:left w:val="none" w:sz="0" w:space="0" w:color="auto"/>
            <w:bottom w:val="none" w:sz="0" w:space="0" w:color="auto"/>
            <w:right w:val="none" w:sz="0" w:space="0" w:color="auto"/>
          </w:divBdr>
        </w:div>
      </w:divsChild>
    </w:div>
    <w:div w:id="781386654">
      <w:bodyDiv w:val="1"/>
      <w:marLeft w:val="0"/>
      <w:marRight w:val="0"/>
      <w:marTop w:val="0"/>
      <w:marBottom w:val="0"/>
      <w:divBdr>
        <w:top w:val="none" w:sz="0" w:space="0" w:color="auto"/>
        <w:left w:val="none" w:sz="0" w:space="0" w:color="auto"/>
        <w:bottom w:val="none" w:sz="0" w:space="0" w:color="auto"/>
        <w:right w:val="none" w:sz="0" w:space="0" w:color="auto"/>
      </w:divBdr>
      <w:divsChild>
        <w:div w:id="1971939733">
          <w:marLeft w:val="360"/>
          <w:marRight w:val="0"/>
          <w:marTop w:val="200"/>
          <w:marBottom w:val="0"/>
          <w:divBdr>
            <w:top w:val="none" w:sz="0" w:space="0" w:color="auto"/>
            <w:left w:val="none" w:sz="0" w:space="0" w:color="auto"/>
            <w:bottom w:val="none" w:sz="0" w:space="0" w:color="auto"/>
            <w:right w:val="none" w:sz="0" w:space="0" w:color="auto"/>
          </w:divBdr>
        </w:div>
      </w:divsChild>
    </w:div>
    <w:div w:id="933368739">
      <w:bodyDiv w:val="1"/>
      <w:marLeft w:val="0"/>
      <w:marRight w:val="0"/>
      <w:marTop w:val="0"/>
      <w:marBottom w:val="0"/>
      <w:divBdr>
        <w:top w:val="none" w:sz="0" w:space="0" w:color="auto"/>
        <w:left w:val="none" w:sz="0" w:space="0" w:color="auto"/>
        <w:bottom w:val="none" w:sz="0" w:space="0" w:color="auto"/>
        <w:right w:val="none" w:sz="0" w:space="0" w:color="auto"/>
      </w:divBdr>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sChild>
        <w:div w:id="1377001997">
          <w:marLeft w:val="360"/>
          <w:marRight w:val="0"/>
          <w:marTop w:val="0"/>
          <w:marBottom w:val="0"/>
          <w:divBdr>
            <w:top w:val="none" w:sz="0" w:space="0" w:color="auto"/>
            <w:left w:val="none" w:sz="0" w:space="0" w:color="auto"/>
            <w:bottom w:val="none" w:sz="0" w:space="0" w:color="auto"/>
            <w:right w:val="none" w:sz="0" w:space="0" w:color="auto"/>
          </w:divBdr>
        </w:div>
      </w:divsChild>
    </w:div>
    <w:div w:id="1194073087">
      <w:bodyDiv w:val="1"/>
      <w:marLeft w:val="0"/>
      <w:marRight w:val="0"/>
      <w:marTop w:val="0"/>
      <w:marBottom w:val="0"/>
      <w:divBdr>
        <w:top w:val="none" w:sz="0" w:space="0" w:color="auto"/>
        <w:left w:val="none" w:sz="0" w:space="0" w:color="auto"/>
        <w:bottom w:val="none" w:sz="0" w:space="0" w:color="auto"/>
        <w:right w:val="none" w:sz="0" w:space="0" w:color="auto"/>
      </w:divBdr>
    </w:div>
    <w:div w:id="1300191499">
      <w:bodyDiv w:val="1"/>
      <w:marLeft w:val="0"/>
      <w:marRight w:val="0"/>
      <w:marTop w:val="0"/>
      <w:marBottom w:val="0"/>
      <w:divBdr>
        <w:top w:val="none" w:sz="0" w:space="0" w:color="auto"/>
        <w:left w:val="none" w:sz="0" w:space="0" w:color="auto"/>
        <w:bottom w:val="none" w:sz="0" w:space="0" w:color="auto"/>
        <w:right w:val="none" w:sz="0" w:space="0" w:color="auto"/>
      </w:divBdr>
    </w:div>
    <w:div w:id="1335306967">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546992200">
      <w:bodyDiv w:val="1"/>
      <w:marLeft w:val="0"/>
      <w:marRight w:val="0"/>
      <w:marTop w:val="0"/>
      <w:marBottom w:val="0"/>
      <w:divBdr>
        <w:top w:val="none" w:sz="0" w:space="0" w:color="auto"/>
        <w:left w:val="none" w:sz="0" w:space="0" w:color="auto"/>
        <w:bottom w:val="none" w:sz="0" w:space="0" w:color="auto"/>
        <w:right w:val="none" w:sz="0" w:space="0" w:color="auto"/>
      </w:divBdr>
    </w:div>
    <w:div w:id="1745295148">
      <w:bodyDiv w:val="1"/>
      <w:marLeft w:val="0"/>
      <w:marRight w:val="0"/>
      <w:marTop w:val="0"/>
      <w:marBottom w:val="0"/>
      <w:divBdr>
        <w:top w:val="none" w:sz="0" w:space="0" w:color="auto"/>
        <w:left w:val="none" w:sz="0" w:space="0" w:color="auto"/>
        <w:bottom w:val="none" w:sz="0" w:space="0" w:color="auto"/>
        <w:right w:val="none" w:sz="0" w:space="0" w:color="auto"/>
      </w:divBdr>
    </w:div>
    <w:div w:id="1971016234">
      <w:bodyDiv w:val="1"/>
      <w:marLeft w:val="0"/>
      <w:marRight w:val="0"/>
      <w:marTop w:val="0"/>
      <w:marBottom w:val="0"/>
      <w:divBdr>
        <w:top w:val="none" w:sz="0" w:space="0" w:color="auto"/>
        <w:left w:val="none" w:sz="0" w:space="0" w:color="auto"/>
        <w:bottom w:val="none" w:sz="0" w:space="0" w:color="auto"/>
        <w:right w:val="none" w:sz="0" w:space="0" w:color="auto"/>
      </w:divBdr>
      <w:divsChild>
        <w:div w:id="11366029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17.A420235719.12.S" TargetMode="External"/><Relationship Id="rId13" Type="http://schemas.openxmlformats.org/officeDocument/2006/relationships/hyperlink" Target="https://hudoc.echr.coe.int/e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www.ilo.org/wcmsp5/groups/public/---ed_norm/---relconf/documents/meetingdocument/wcms_174846.pdf" TargetMode="Externa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www.at.gov.lv/downloadlawfile/5730" TargetMode="External"/><Relationship Id="rId14" Type="http://schemas.openxmlformats.org/officeDocument/2006/relationships/hyperlink" Target="https://tis.ta.gov.lv/tisreal?Form=STAT_PROC_ENTER&amp;task=edit&amp;procid=6893235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790%26sort%3D1%26liststep%3D10%26%3DPar%25C4%2581d%25C4%25ABt%26plparam1%3Dlist%26pljmimetype%3D1%26%3DIzdruk%25C4%2581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4A35-9EC7-4981-AE47-04A2C98B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5375</Words>
  <Characters>30641</Characters>
  <Application>Microsoft Office Word</Application>
  <DocSecurity>0</DocSecurity>
  <Lines>255</Lines>
  <Paragraphs>71</Paragraphs>
  <ScaleCrop>false</ScaleCrop>
  <Company/>
  <LinksUpToDate>false</LinksUpToDate>
  <CharactersWithSpaces>35945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2023-01-20T12:00:00Z</dcterms:created>
  <dcterms:modified xsi:type="dcterms:W3CDTF">2023-01-20T12:00:00Z</dcterms:modified>
</cp:coreProperties>
</file>