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4C900" w14:textId="77777777" w:rsidR="007A11EA" w:rsidRDefault="007A11EA" w:rsidP="007A11EA">
      <w:pPr>
        <w:spacing w:line="276" w:lineRule="auto"/>
        <w:jc w:val="both"/>
        <w:rPr>
          <w:b/>
          <w:bCs/>
        </w:rPr>
      </w:pPr>
      <w:r w:rsidRPr="007A11EA">
        <w:rPr>
          <w:b/>
          <w:bCs/>
        </w:rPr>
        <w:t>Liecinieku liecību izklāsts spriedumā</w:t>
      </w:r>
    </w:p>
    <w:p w14:paraId="5E72873D" w14:textId="73D3FD99" w:rsidR="00DE44D2" w:rsidRPr="007A11EA" w:rsidRDefault="007A11EA" w:rsidP="007A11EA">
      <w:pPr>
        <w:spacing w:line="276" w:lineRule="auto"/>
        <w:jc w:val="both"/>
        <w:rPr>
          <w:b/>
          <w:bCs/>
          <w:noProof/>
          <w:u w:val="single"/>
        </w:rPr>
      </w:pPr>
      <w:r w:rsidRPr="007A11EA">
        <w:t>Tiesai liecinieku liecības spriedumā nav jāizklāsta pilnīgi, bet jānorāda tikai tās, kas ir būtiskas apsūdzētā attaisnošanai vai notiesāšanai, turklāt jāmin konkrētas ziņas par faktiem no šīm liecībām un jānorāda, ko tieši ar šīm ziņām par faktiem tiesa atzīst par pierādītu.</w:t>
      </w:r>
    </w:p>
    <w:p w14:paraId="2751B446" w14:textId="18481825" w:rsidR="00DE44D2" w:rsidRPr="009E55EC" w:rsidRDefault="00DE44D2" w:rsidP="007A11EA">
      <w:pPr>
        <w:spacing w:line="276" w:lineRule="auto"/>
      </w:pPr>
    </w:p>
    <w:p w14:paraId="29DB5C90" w14:textId="77777777" w:rsidR="007A11EA" w:rsidRPr="007A11EA" w:rsidRDefault="00DE44D2" w:rsidP="00DD44AE">
      <w:pPr>
        <w:spacing w:line="276" w:lineRule="auto"/>
        <w:jc w:val="center"/>
        <w:rPr>
          <w:b/>
        </w:rPr>
      </w:pPr>
      <w:r w:rsidRPr="007A11EA">
        <w:rPr>
          <w:b/>
        </w:rPr>
        <w:t>Latvijas Republikas Senāt</w:t>
      </w:r>
      <w:r w:rsidR="007A11EA" w:rsidRPr="007A11EA">
        <w:rPr>
          <w:b/>
        </w:rPr>
        <w:t xml:space="preserve">a </w:t>
      </w:r>
    </w:p>
    <w:p w14:paraId="376EE959" w14:textId="77777777" w:rsidR="007A11EA" w:rsidRPr="007A11EA" w:rsidRDefault="007A11EA" w:rsidP="00DD44AE">
      <w:pPr>
        <w:spacing w:line="276" w:lineRule="auto"/>
        <w:jc w:val="center"/>
        <w:rPr>
          <w:b/>
        </w:rPr>
      </w:pPr>
      <w:r w:rsidRPr="007A11EA">
        <w:rPr>
          <w:b/>
        </w:rPr>
        <w:t>Krimināllietu departamenta</w:t>
      </w:r>
    </w:p>
    <w:p w14:paraId="047DA4CB" w14:textId="51DB0669" w:rsidR="00DE44D2" w:rsidRPr="007A11EA" w:rsidRDefault="007A11EA" w:rsidP="00DD44AE">
      <w:pPr>
        <w:spacing w:line="276" w:lineRule="auto"/>
        <w:jc w:val="center"/>
        <w:rPr>
          <w:b/>
        </w:rPr>
      </w:pPr>
      <w:r w:rsidRPr="007A11EA">
        <w:rPr>
          <w:b/>
        </w:rPr>
        <w:t>2022.</w:t>
      </w:r>
      <w:r w:rsidR="00922EFA">
        <w:rPr>
          <w:b/>
        </w:rPr>
        <w:t> </w:t>
      </w:r>
      <w:r w:rsidRPr="007A11EA">
        <w:rPr>
          <w:b/>
        </w:rPr>
        <w:t xml:space="preserve">gada </w:t>
      </w:r>
      <w:r>
        <w:rPr>
          <w:b/>
        </w:rPr>
        <w:t>[..]</w:t>
      </w:r>
    </w:p>
    <w:p w14:paraId="6327BE89" w14:textId="43E171AA" w:rsidR="00DE44D2" w:rsidRPr="007A11EA" w:rsidRDefault="00DE44D2" w:rsidP="00DD44AE">
      <w:pPr>
        <w:spacing w:line="276" w:lineRule="auto"/>
        <w:jc w:val="center"/>
        <w:rPr>
          <w:b/>
        </w:rPr>
      </w:pPr>
      <w:r w:rsidRPr="007A11EA">
        <w:rPr>
          <w:b/>
        </w:rPr>
        <w:t>LĒMUMS</w:t>
      </w:r>
      <w:r w:rsidR="007A11EA">
        <w:rPr>
          <w:rStyle w:val="FootnoteReference"/>
          <w:b/>
        </w:rPr>
        <w:footnoteReference w:id="1"/>
      </w:r>
    </w:p>
    <w:p w14:paraId="06C56FDB" w14:textId="1E6E3DD0" w:rsidR="00DE44D2" w:rsidRPr="007A11EA" w:rsidRDefault="007A11EA" w:rsidP="00DD44AE">
      <w:pPr>
        <w:spacing w:line="276" w:lineRule="auto"/>
        <w:jc w:val="center"/>
        <w:rPr>
          <w:b/>
        </w:rPr>
      </w:pPr>
      <w:r w:rsidRPr="007A11EA">
        <w:rPr>
          <w:b/>
        </w:rPr>
        <w:t>Lieta Nr. </w:t>
      </w:r>
      <w:r>
        <w:rPr>
          <w:b/>
        </w:rPr>
        <w:t>[..]</w:t>
      </w:r>
      <w:r w:rsidRPr="007A11EA">
        <w:rPr>
          <w:b/>
        </w:rPr>
        <w:t>, SKK</w:t>
      </w:r>
      <w:r w:rsidRPr="007A11EA">
        <w:rPr>
          <w:b/>
        </w:rPr>
        <w:noBreakHyphen/>
      </w:r>
      <w:r>
        <w:rPr>
          <w:b/>
        </w:rPr>
        <w:t>[I]</w:t>
      </w:r>
      <w:r w:rsidRPr="007A11EA">
        <w:rPr>
          <w:b/>
        </w:rPr>
        <w:t>/2022</w:t>
      </w:r>
    </w:p>
    <w:p w14:paraId="45A8E3BA" w14:textId="7BE109BF" w:rsidR="007A11EA" w:rsidRPr="007A11EA" w:rsidRDefault="007A11EA" w:rsidP="00DD44AE">
      <w:pPr>
        <w:spacing w:line="276" w:lineRule="auto"/>
        <w:jc w:val="center"/>
        <w:rPr>
          <w:b/>
        </w:rPr>
      </w:pPr>
      <w:r w:rsidRPr="007A11EA">
        <w:rPr>
          <w:color w:val="000000"/>
          <w:shd w:val="clear" w:color="auto" w:fill="FFFFFF"/>
        </w:rPr>
        <w:t>ECLI:LV:AT:2022:</w:t>
      </w:r>
      <w:r>
        <w:rPr>
          <w:color w:val="000000"/>
          <w:shd w:val="clear" w:color="auto" w:fill="FFFFFF"/>
        </w:rPr>
        <w:t>[..]</w:t>
      </w:r>
    </w:p>
    <w:p w14:paraId="5F60CF1E" w14:textId="12A37EFF" w:rsidR="00DE44D2" w:rsidRPr="009E55EC" w:rsidRDefault="00DE44D2" w:rsidP="00DD44AE">
      <w:pPr>
        <w:shd w:val="clear" w:color="auto" w:fill="FFFFFF"/>
        <w:spacing w:line="276" w:lineRule="auto"/>
        <w:jc w:val="both"/>
      </w:pPr>
    </w:p>
    <w:p w14:paraId="1FF69255" w14:textId="1AEB6DF3" w:rsidR="00DE44D2" w:rsidRPr="009E55EC" w:rsidRDefault="00DE44D2" w:rsidP="00DD44AE">
      <w:pPr>
        <w:spacing w:line="276" w:lineRule="auto"/>
        <w:ind w:firstLine="567"/>
        <w:contextualSpacing/>
        <w:jc w:val="both"/>
      </w:pPr>
      <w:r w:rsidRPr="009E55EC">
        <w:t>Tiesa šādā sastāvā: senator</w:t>
      </w:r>
      <w:r w:rsidR="009E195E" w:rsidRPr="009E55EC">
        <w:t>es</w:t>
      </w:r>
      <w:r w:rsidR="00624919" w:rsidRPr="009E55EC">
        <w:t xml:space="preserve"> Aija Branta,</w:t>
      </w:r>
      <w:r w:rsidR="009E0753" w:rsidRPr="009E55EC">
        <w:t xml:space="preserve"> </w:t>
      </w:r>
      <w:r w:rsidR="000E4C8D" w:rsidRPr="009E55EC">
        <w:t>Sandra Kaija</w:t>
      </w:r>
      <w:r w:rsidR="00213403" w:rsidRPr="009E55EC">
        <w:t xml:space="preserve">, </w:t>
      </w:r>
      <w:r w:rsidR="000E4C8D" w:rsidRPr="009E55EC">
        <w:t>Inese Laura Zemīte</w:t>
      </w:r>
      <w:r w:rsidR="009E55EC">
        <w:t>,</w:t>
      </w:r>
    </w:p>
    <w:p w14:paraId="515897F3" w14:textId="77777777" w:rsidR="00DE44D2" w:rsidRPr="009E55EC" w:rsidRDefault="00DE44D2" w:rsidP="00DD44AE">
      <w:pPr>
        <w:tabs>
          <w:tab w:val="left" w:pos="-3120"/>
        </w:tabs>
        <w:suppressAutoHyphens/>
        <w:spacing w:line="276" w:lineRule="auto"/>
        <w:ind w:firstLine="567"/>
        <w:contextualSpacing/>
        <w:jc w:val="both"/>
      </w:pPr>
    </w:p>
    <w:p w14:paraId="4ECA33A5" w14:textId="241E8F21" w:rsidR="00DE44D2" w:rsidRPr="009E55EC" w:rsidRDefault="00DE44D2" w:rsidP="00DD44AE">
      <w:pPr>
        <w:tabs>
          <w:tab w:val="left" w:pos="-3120"/>
        </w:tabs>
        <w:suppressAutoHyphens/>
        <w:spacing w:line="276" w:lineRule="auto"/>
        <w:ind w:firstLine="567"/>
        <w:contextualSpacing/>
        <w:jc w:val="both"/>
      </w:pPr>
      <w:r w:rsidRPr="009E55EC">
        <w:t>izskatīja rakstveida procesā krimināllietu sakarā ar</w:t>
      </w:r>
      <w:r w:rsidR="00752DD5" w:rsidRPr="009E55EC">
        <w:t xml:space="preserve"> </w:t>
      </w:r>
      <w:r w:rsidR="00D86D99" w:rsidRPr="009E55EC">
        <w:t xml:space="preserve">apsūdzētā </w:t>
      </w:r>
      <w:r w:rsidR="005939F6">
        <w:t>[pers. A]</w:t>
      </w:r>
      <w:r w:rsidR="00D86D99" w:rsidRPr="009E55EC">
        <w:t xml:space="preserve"> aizstāv</w:t>
      </w:r>
      <w:r w:rsidR="000E4C8D" w:rsidRPr="009E55EC">
        <w:t>ja</w:t>
      </w:r>
      <w:r w:rsidR="00D86D99" w:rsidRPr="009E55EC">
        <w:t xml:space="preserve"> </w:t>
      </w:r>
      <w:r w:rsidR="000E4C8D" w:rsidRPr="009E55EC">
        <w:t>Artūra Zvejsalnieka</w:t>
      </w:r>
      <w:r w:rsidR="00075E43" w:rsidRPr="009E55EC">
        <w:t xml:space="preserve"> </w:t>
      </w:r>
      <w:r w:rsidRPr="009E55EC">
        <w:t xml:space="preserve">kasācijas </w:t>
      </w:r>
      <w:r w:rsidR="00E21CDD" w:rsidRPr="009E55EC">
        <w:t>sūdzīb</w:t>
      </w:r>
      <w:r w:rsidR="00D94AF0" w:rsidRPr="009E55EC">
        <w:t>u</w:t>
      </w:r>
      <w:r w:rsidRPr="009E55EC">
        <w:t xml:space="preserve"> par </w:t>
      </w:r>
      <w:r w:rsidR="005939F6">
        <w:t>[..]</w:t>
      </w:r>
      <w:r w:rsidRPr="009E55EC">
        <w:t xml:space="preserve"> apgabaltiesas </w:t>
      </w:r>
      <w:proofErr w:type="gramStart"/>
      <w:r w:rsidRPr="009E55EC">
        <w:t>20</w:t>
      </w:r>
      <w:r w:rsidR="00855DF4" w:rsidRPr="009E55EC">
        <w:t>2</w:t>
      </w:r>
      <w:r w:rsidR="00D86D99" w:rsidRPr="009E55EC">
        <w:t>1</w:t>
      </w:r>
      <w:r w:rsidRPr="009E55EC">
        <w:t>.gada</w:t>
      </w:r>
      <w:proofErr w:type="gramEnd"/>
      <w:r w:rsidRPr="009E55EC">
        <w:t xml:space="preserve"> </w:t>
      </w:r>
      <w:r w:rsidR="005939F6">
        <w:t>[..]</w:t>
      </w:r>
      <w:r w:rsidRPr="009E55EC">
        <w:t xml:space="preserve"> </w:t>
      </w:r>
      <w:r w:rsidR="00F14C4E" w:rsidRPr="009E55EC">
        <w:t>spried</w:t>
      </w:r>
      <w:r w:rsidRPr="009E55EC">
        <w:t>umu.</w:t>
      </w:r>
    </w:p>
    <w:p w14:paraId="3E2C3023" w14:textId="77777777" w:rsidR="00DE44D2" w:rsidRPr="009E55EC" w:rsidRDefault="00DE44D2" w:rsidP="00DD44AE">
      <w:pPr>
        <w:spacing w:line="276" w:lineRule="auto"/>
        <w:ind w:firstLine="567"/>
        <w:contextualSpacing/>
        <w:jc w:val="both"/>
      </w:pPr>
    </w:p>
    <w:p w14:paraId="403F7778" w14:textId="77777777" w:rsidR="00DE44D2" w:rsidRPr="009E55EC" w:rsidRDefault="00DE44D2" w:rsidP="00DD44AE">
      <w:pPr>
        <w:spacing w:line="276" w:lineRule="auto"/>
        <w:contextualSpacing/>
        <w:jc w:val="center"/>
        <w:rPr>
          <w:b/>
        </w:rPr>
      </w:pPr>
      <w:r w:rsidRPr="009E55EC">
        <w:rPr>
          <w:b/>
        </w:rPr>
        <w:t>Aprakstošā daļa</w:t>
      </w:r>
    </w:p>
    <w:p w14:paraId="5DD71EBE" w14:textId="254BA660" w:rsidR="00DE44D2" w:rsidRPr="009E55EC" w:rsidRDefault="00DE44D2" w:rsidP="00DD44AE">
      <w:pPr>
        <w:spacing w:line="276" w:lineRule="auto"/>
        <w:ind w:firstLine="567"/>
        <w:contextualSpacing/>
        <w:jc w:val="both"/>
        <w:rPr>
          <w:b/>
        </w:rPr>
      </w:pPr>
    </w:p>
    <w:p w14:paraId="20C34B4C" w14:textId="7355B9A6" w:rsidR="00DE44D2" w:rsidRPr="009E55EC" w:rsidRDefault="009E55EC" w:rsidP="00DD44AE">
      <w:pPr>
        <w:spacing w:line="276" w:lineRule="auto"/>
        <w:ind w:firstLine="567"/>
        <w:contextualSpacing/>
        <w:jc w:val="both"/>
        <w:rPr>
          <w:bCs/>
        </w:rPr>
      </w:pPr>
      <w:r>
        <w:rPr>
          <w:bCs/>
        </w:rPr>
        <w:t>[1] </w:t>
      </w:r>
      <w:r w:rsidR="00DE44D2" w:rsidRPr="009E55EC">
        <w:rPr>
          <w:bCs/>
        </w:rPr>
        <w:t xml:space="preserve">Ar </w:t>
      </w:r>
      <w:r w:rsidR="005939F6">
        <w:rPr>
          <w:bCs/>
        </w:rPr>
        <w:t>[rajona (pilsētas)]</w:t>
      </w:r>
      <w:r w:rsidR="00F14C4E" w:rsidRPr="009E55EC">
        <w:rPr>
          <w:bCs/>
        </w:rPr>
        <w:t xml:space="preserve"> </w:t>
      </w:r>
      <w:r w:rsidR="00DE44D2" w:rsidRPr="009E55EC">
        <w:rPr>
          <w:bCs/>
        </w:rPr>
        <w:t xml:space="preserve">tiesas </w:t>
      </w:r>
      <w:proofErr w:type="gramStart"/>
      <w:r w:rsidR="00DE44D2" w:rsidRPr="009E55EC">
        <w:rPr>
          <w:bCs/>
        </w:rPr>
        <w:t>20</w:t>
      </w:r>
      <w:r w:rsidR="00AF52DE" w:rsidRPr="009E55EC">
        <w:rPr>
          <w:bCs/>
        </w:rPr>
        <w:t>15</w:t>
      </w:r>
      <w:r w:rsidR="00DE44D2" w:rsidRPr="009E55EC">
        <w:rPr>
          <w:bCs/>
        </w:rPr>
        <w:t>.gada</w:t>
      </w:r>
      <w:proofErr w:type="gramEnd"/>
      <w:r w:rsidR="00DE44D2" w:rsidRPr="009E55EC">
        <w:rPr>
          <w:bCs/>
        </w:rPr>
        <w:t xml:space="preserve"> </w:t>
      </w:r>
      <w:r w:rsidR="005939F6">
        <w:rPr>
          <w:bCs/>
        </w:rPr>
        <w:t>[..]</w:t>
      </w:r>
      <w:r w:rsidR="00DE44D2" w:rsidRPr="009E55EC">
        <w:rPr>
          <w:bCs/>
        </w:rPr>
        <w:t xml:space="preserve"> spriedumu</w:t>
      </w:r>
    </w:p>
    <w:p w14:paraId="7F2C6824" w14:textId="3620E900" w:rsidR="00DE44D2" w:rsidRPr="009E55EC" w:rsidRDefault="005939F6" w:rsidP="00DD44AE">
      <w:pPr>
        <w:spacing w:line="276" w:lineRule="auto"/>
        <w:ind w:firstLine="567"/>
        <w:contextualSpacing/>
        <w:jc w:val="both"/>
        <w:rPr>
          <w:bCs/>
        </w:rPr>
      </w:pPr>
      <w:r>
        <w:rPr>
          <w:bCs/>
        </w:rPr>
        <w:t>[pers. </w:t>
      </w:r>
      <w:r>
        <w:t>A]</w:t>
      </w:r>
      <w:r w:rsidR="00DE44D2" w:rsidRPr="009E55EC">
        <w:rPr>
          <w:bCs/>
        </w:rPr>
        <w:t xml:space="preserve">, personas kods </w:t>
      </w:r>
      <w:r>
        <w:rPr>
          <w:bCs/>
        </w:rPr>
        <w:t>[..]</w:t>
      </w:r>
      <w:r w:rsidR="00DE44D2" w:rsidRPr="009E55EC">
        <w:rPr>
          <w:bCs/>
        </w:rPr>
        <w:t>,</w:t>
      </w:r>
    </w:p>
    <w:p w14:paraId="0DF482CB" w14:textId="39E0AD22" w:rsidR="002F4B6C" w:rsidRPr="009E55EC" w:rsidRDefault="00E21CDD" w:rsidP="00DD44AE">
      <w:pPr>
        <w:spacing w:line="276" w:lineRule="auto"/>
        <w:ind w:firstLine="567"/>
        <w:contextualSpacing/>
        <w:jc w:val="both"/>
        <w:rPr>
          <w:bCs/>
        </w:rPr>
      </w:pPr>
      <w:r w:rsidRPr="009E55EC">
        <w:rPr>
          <w:bCs/>
        </w:rPr>
        <w:t xml:space="preserve">atzīts par vainīgu Krimināllikuma </w:t>
      </w:r>
      <w:proofErr w:type="gramStart"/>
      <w:r w:rsidRPr="009E55EC">
        <w:rPr>
          <w:bCs/>
        </w:rPr>
        <w:t>1</w:t>
      </w:r>
      <w:r w:rsidR="00AF52DE" w:rsidRPr="009E55EC">
        <w:rPr>
          <w:bCs/>
        </w:rPr>
        <w:t>59</w:t>
      </w:r>
      <w:r w:rsidR="00D134FC" w:rsidRPr="009E55EC">
        <w:rPr>
          <w:bCs/>
        </w:rPr>
        <w:t>.panta</w:t>
      </w:r>
      <w:proofErr w:type="gramEnd"/>
      <w:r w:rsidR="00D134FC" w:rsidRPr="009E55EC">
        <w:rPr>
          <w:bCs/>
        </w:rPr>
        <w:t xml:space="preserve"> </w:t>
      </w:r>
      <w:r w:rsidR="00AF52DE" w:rsidRPr="009E55EC">
        <w:rPr>
          <w:bCs/>
        </w:rPr>
        <w:t>trešajā</w:t>
      </w:r>
      <w:r w:rsidR="00D134FC" w:rsidRPr="009E55EC">
        <w:rPr>
          <w:bCs/>
        </w:rPr>
        <w:t xml:space="preserve"> daļā </w:t>
      </w:r>
      <w:r w:rsidRPr="009E55EC">
        <w:rPr>
          <w:bCs/>
        </w:rPr>
        <w:t>paredzētajā noziedzīgajā nodarījumā un</w:t>
      </w:r>
      <w:r w:rsidR="002F4B6C" w:rsidRPr="009E55EC">
        <w:rPr>
          <w:bCs/>
        </w:rPr>
        <w:t xml:space="preserve"> sodīts ar brīvības atņemšanu uz </w:t>
      </w:r>
      <w:r w:rsidR="00F14C4E" w:rsidRPr="009E55EC">
        <w:rPr>
          <w:bCs/>
        </w:rPr>
        <w:t>1</w:t>
      </w:r>
      <w:r w:rsidR="003E4CAA" w:rsidRPr="009E55EC">
        <w:rPr>
          <w:bCs/>
        </w:rPr>
        <w:t>2</w:t>
      </w:r>
      <w:r w:rsidR="00EE3BDD">
        <w:rPr>
          <w:bCs/>
        </w:rPr>
        <w:t> </w:t>
      </w:r>
      <w:r w:rsidR="003E4CAA" w:rsidRPr="009E55EC">
        <w:rPr>
          <w:bCs/>
        </w:rPr>
        <w:t>gadie</w:t>
      </w:r>
      <w:r w:rsidR="00EE3BDD">
        <w:rPr>
          <w:bCs/>
        </w:rPr>
        <w:t>m un probācijas uzraudzību uz 3 gadiem.</w:t>
      </w:r>
    </w:p>
    <w:p w14:paraId="55AEE61E" w14:textId="3709DC56" w:rsidR="00F61E73" w:rsidRDefault="00AF52DE" w:rsidP="00DD44AE">
      <w:pPr>
        <w:spacing w:line="276" w:lineRule="auto"/>
        <w:ind w:firstLine="567"/>
        <w:contextualSpacing/>
        <w:jc w:val="both"/>
        <w:rPr>
          <w:bCs/>
        </w:rPr>
      </w:pPr>
      <w:r w:rsidRPr="009E55EC">
        <w:rPr>
          <w:bCs/>
        </w:rPr>
        <w:t>Drošības līdzeklis – apcietinājums – atstāts negrozīts</w:t>
      </w:r>
      <w:r w:rsidR="006946C8" w:rsidRPr="009E55EC">
        <w:rPr>
          <w:bCs/>
        </w:rPr>
        <w:t>.</w:t>
      </w:r>
    </w:p>
    <w:p w14:paraId="26779E79" w14:textId="02768A55" w:rsidR="005807AB" w:rsidRPr="009E55EC" w:rsidRDefault="003F41C9" w:rsidP="00DD44AE">
      <w:pPr>
        <w:spacing w:line="276" w:lineRule="auto"/>
        <w:ind w:firstLine="567"/>
        <w:contextualSpacing/>
        <w:jc w:val="both"/>
        <w:rPr>
          <w:bCs/>
        </w:rPr>
      </w:pPr>
      <w:r>
        <w:rPr>
          <w:bCs/>
        </w:rPr>
        <w:t xml:space="preserve">Cietušās </w:t>
      </w:r>
      <w:r w:rsidR="005939F6">
        <w:rPr>
          <w:bCs/>
        </w:rPr>
        <w:t>[pers. B]</w:t>
      </w:r>
      <w:r w:rsidR="005807AB" w:rsidRPr="009E55EC">
        <w:rPr>
          <w:bCs/>
        </w:rPr>
        <w:t xml:space="preserve"> labā piedzīta</w:t>
      </w:r>
      <w:r w:rsidR="005807AB">
        <w:rPr>
          <w:bCs/>
        </w:rPr>
        <w:t xml:space="preserve"> morālā kaitējuma kompensācija 9</w:t>
      </w:r>
      <w:r w:rsidR="005807AB" w:rsidRPr="009E55EC">
        <w:rPr>
          <w:bCs/>
        </w:rPr>
        <w:t xml:space="preserve">004 </w:t>
      </w:r>
      <w:proofErr w:type="spellStart"/>
      <w:r w:rsidR="005807AB" w:rsidRPr="009E55EC">
        <w:rPr>
          <w:bCs/>
          <w:i/>
          <w:iCs/>
        </w:rPr>
        <w:t>euro</w:t>
      </w:r>
      <w:proofErr w:type="spellEnd"/>
      <w:r w:rsidR="005807AB" w:rsidRPr="005807AB">
        <w:rPr>
          <w:bCs/>
          <w:iCs/>
        </w:rPr>
        <w:t>.</w:t>
      </w:r>
    </w:p>
    <w:p w14:paraId="4BD7E173" w14:textId="77777777" w:rsidR="00A757E8" w:rsidRPr="009E55EC" w:rsidRDefault="00A757E8" w:rsidP="00DD44AE">
      <w:pPr>
        <w:spacing w:line="276" w:lineRule="auto"/>
        <w:contextualSpacing/>
        <w:jc w:val="both"/>
        <w:rPr>
          <w:bCs/>
        </w:rPr>
      </w:pPr>
    </w:p>
    <w:p w14:paraId="7E8A990F" w14:textId="25E5C3EB" w:rsidR="00665E2A" w:rsidRPr="009E55EC" w:rsidRDefault="00A757E8" w:rsidP="00DD44AE">
      <w:pPr>
        <w:spacing w:line="276" w:lineRule="auto"/>
        <w:ind w:firstLine="567"/>
        <w:contextualSpacing/>
        <w:jc w:val="both"/>
        <w:rPr>
          <w:bCs/>
        </w:rPr>
      </w:pPr>
      <w:r w:rsidRPr="009E55EC">
        <w:rPr>
          <w:bCs/>
        </w:rPr>
        <w:t xml:space="preserve">[2] Ar </w:t>
      </w:r>
      <w:r w:rsidR="005939F6">
        <w:rPr>
          <w:bCs/>
        </w:rPr>
        <w:t>[rajona (pilsētas)]</w:t>
      </w:r>
      <w:r w:rsidRPr="009E55EC">
        <w:rPr>
          <w:bCs/>
        </w:rPr>
        <w:t xml:space="preserve"> tiesas </w:t>
      </w:r>
      <w:proofErr w:type="gramStart"/>
      <w:r w:rsidR="00D62788" w:rsidRPr="009E55EC">
        <w:rPr>
          <w:bCs/>
        </w:rPr>
        <w:t>20</w:t>
      </w:r>
      <w:r w:rsidR="006946C8" w:rsidRPr="009E55EC">
        <w:rPr>
          <w:bCs/>
        </w:rPr>
        <w:t>15</w:t>
      </w:r>
      <w:r w:rsidR="00D62788" w:rsidRPr="009E55EC">
        <w:rPr>
          <w:bCs/>
        </w:rPr>
        <w:t>.gada</w:t>
      </w:r>
      <w:proofErr w:type="gramEnd"/>
      <w:r w:rsidR="00D62788" w:rsidRPr="009E55EC">
        <w:rPr>
          <w:bCs/>
        </w:rPr>
        <w:t xml:space="preserve"> </w:t>
      </w:r>
      <w:r w:rsidR="005939F6">
        <w:rPr>
          <w:bCs/>
        </w:rPr>
        <w:t>[..]</w:t>
      </w:r>
      <w:r w:rsidR="00D62788" w:rsidRPr="009E55EC">
        <w:rPr>
          <w:bCs/>
        </w:rPr>
        <w:t xml:space="preserve"> </w:t>
      </w:r>
      <w:r w:rsidRPr="009E55EC">
        <w:rPr>
          <w:bCs/>
        </w:rPr>
        <w:t xml:space="preserve">spriedumu </w:t>
      </w:r>
      <w:r w:rsidR="005939F6">
        <w:rPr>
          <w:bCs/>
        </w:rPr>
        <w:t>[pers. A]</w:t>
      </w:r>
      <w:r w:rsidRPr="009E55EC">
        <w:rPr>
          <w:bCs/>
        </w:rPr>
        <w:t xml:space="preserve"> atzīts par vainīgu un sodīts</w:t>
      </w:r>
      <w:r w:rsidR="00665E2A" w:rsidRPr="009E55EC">
        <w:rPr>
          <w:bCs/>
        </w:rPr>
        <w:t xml:space="preserve"> par</w:t>
      </w:r>
      <w:r w:rsidR="00752DD5" w:rsidRPr="009E55EC">
        <w:rPr>
          <w:bCs/>
        </w:rPr>
        <w:t xml:space="preserve"> </w:t>
      </w:r>
      <w:r w:rsidR="006946C8" w:rsidRPr="009E55EC">
        <w:rPr>
          <w:bCs/>
        </w:rPr>
        <w:t>dzimumaktu ar mazgadīgu personu, lietojot vardarbību un izmantojot cietušās bezpalīdzības stāvokli (izvarošana).</w:t>
      </w:r>
    </w:p>
    <w:p w14:paraId="088D140B" w14:textId="77777777" w:rsidR="00E100F8" w:rsidRPr="009E55EC" w:rsidRDefault="00E100F8" w:rsidP="00DD44AE">
      <w:pPr>
        <w:spacing w:line="276" w:lineRule="auto"/>
        <w:ind w:firstLine="567"/>
        <w:contextualSpacing/>
        <w:jc w:val="both"/>
        <w:rPr>
          <w:bCs/>
        </w:rPr>
      </w:pPr>
    </w:p>
    <w:p w14:paraId="1A432A8F" w14:textId="306B272A" w:rsidR="00C525F0" w:rsidRPr="009E55EC" w:rsidRDefault="00027750" w:rsidP="00DD44AE">
      <w:pPr>
        <w:spacing w:line="276" w:lineRule="auto"/>
        <w:ind w:firstLine="567"/>
        <w:contextualSpacing/>
        <w:jc w:val="both"/>
        <w:rPr>
          <w:bCs/>
        </w:rPr>
      </w:pPr>
      <w:r w:rsidRPr="009E55EC">
        <w:rPr>
          <w:bCs/>
        </w:rPr>
        <w:t>[3] </w:t>
      </w:r>
      <w:r w:rsidR="000A6D57" w:rsidRPr="009E55EC">
        <w:rPr>
          <w:bCs/>
        </w:rPr>
        <w:t xml:space="preserve">Ar </w:t>
      </w:r>
      <w:r w:rsidR="00660648">
        <w:rPr>
          <w:bCs/>
        </w:rPr>
        <w:t>[..]</w:t>
      </w:r>
      <w:r w:rsidR="000A6D57" w:rsidRPr="009E55EC">
        <w:rPr>
          <w:bCs/>
        </w:rPr>
        <w:t xml:space="preserve"> apgabaltiesas </w:t>
      </w:r>
      <w:proofErr w:type="gramStart"/>
      <w:r w:rsidR="000A6D57" w:rsidRPr="009E55EC">
        <w:rPr>
          <w:bCs/>
        </w:rPr>
        <w:t>20</w:t>
      </w:r>
      <w:r w:rsidR="006946C8" w:rsidRPr="009E55EC">
        <w:rPr>
          <w:bCs/>
        </w:rPr>
        <w:t>16</w:t>
      </w:r>
      <w:r w:rsidR="000A6D57" w:rsidRPr="009E55EC">
        <w:rPr>
          <w:bCs/>
        </w:rPr>
        <w:t>.gada</w:t>
      </w:r>
      <w:proofErr w:type="gramEnd"/>
      <w:r w:rsidR="000A6D57" w:rsidRPr="009E55EC">
        <w:rPr>
          <w:bCs/>
        </w:rPr>
        <w:t xml:space="preserve"> </w:t>
      </w:r>
      <w:r w:rsidR="00660648">
        <w:rPr>
          <w:bCs/>
        </w:rPr>
        <w:t>[..]</w:t>
      </w:r>
      <w:r w:rsidR="000A6D57" w:rsidRPr="009E55EC">
        <w:rPr>
          <w:bCs/>
        </w:rPr>
        <w:t xml:space="preserve"> </w:t>
      </w:r>
      <w:r w:rsidR="006946C8" w:rsidRPr="009E55EC">
        <w:rPr>
          <w:bCs/>
        </w:rPr>
        <w:t>lēm</w:t>
      </w:r>
      <w:r w:rsidR="000A6D57" w:rsidRPr="009E55EC">
        <w:rPr>
          <w:bCs/>
        </w:rPr>
        <w:t>umu, i</w:t>
      </w:r>
      <w:r w:rsidRPr="009E55EC">
        <w:rPr>
          <w:bCs/>
        </w:rPr>
        <w:t xml:space="preserve">ztiesājot </w:t>
      </w:r>
      <w:r w:rsidR="006946C8" w:rsidRPr="009E55EC">
        <w:rPr>
          <w:bCs/>
        </w:rPr>
        <w:t>krimināl</w:t>
      </w:r>
      <w:r w:rsidRPr="009E55EC">
        <w:rPr>
          <w:bCs/>
        </w:rPr>
        <w:t>lietu sakarā ar</w:t>
      </w:r>
      <w:r w:rsidR="00AC52CC" w:rsidRPr="009E55EC">
        <w:rPr>
          <w:bCs/>
        </w:rPr>
        <w:t xml:space="preserve"> </w:t>
      </w:r>
      <w:r w:rsidRPr="009E55EC">
        <w:rPr>
          <w:bCs/>
        </w:rPr>
        <w:t>apsūdzētā</w:t>
      </w:r>
      <w:r w:rsidR="00AC52CC" w:rsidRPr="009E55EC">
        <w:rPr>
          <w:bCs/>
        </w:rPr>
        <w:t xml:space="preserve"> </w:t>
      </w:r>
      <w:r w:rsidR="00660648">
        <w:rPr>
          <w:bCs/>
        </w:rPr>
        <w:t>[pers. A]</w:t>
      </w:r>
      <w:r w:rsidR="006946C8" w:rsidRPr="009E55EC">
        <w:rPr>
          <w:bCs/>
        </w:rPr>
        <w:t xml:space="preserve"> un viņa </w:t>
      </w:r>
      <w:r w:rsidR="00AC52CC" w:rsidRPr="009E55EC">
        <w:rPr>
          <w:bCs/>
        </w:rPr>
        <w:t>aizstā</w:t>
      </w:r>
      <w:r w:rsidR="00752DD5" w:rsidRPr="009E55EC">
        <w:rPr>
          <w:bCs/>
        </w:rPr>
        <w:t>ves</w:t>
      </w:r>
      <w:r w:rsidR="00AC52CC" w:rsidRPr="009E55EC">
        <w:rPr>
          <w:bCs/>
        </w:rPr>
        <w:t xml:space="preserve"> </w:t>
      </w:r>
      <w:r w:rsidR="00B12EE5" w:rsidRPr="009E55EC">
        <w:rPr>
          <w:bCs/>
        </w:rPr>
        <w:t xml:space="preserve">Kristīnes </w:t>
      </w:r>
      <w:proofErr w:type="spellStart"/>
      <w:r w:rsidR="00B12EE5" w:rsidRPr="009E55EC">
        <w:rPr>
          <w:bCs/>
        </w:rPr>
        <w:t>Groznes-Kļusovas</w:t>
      </w:r>
      <w:proofErr w:type="spellEnd"/>
      <w:r w:rsidRPr="009E55EC">
        <w:rPr>
          <w:bCs/>
        </w:rPr>
        <w:t xml:space="preserve"> apelācijas sūdzīb</w:t>
      </w:r>
      <w:r w:rsidR="00B12EE5" w:rsidRPr="009E55EC">
        <w:rPr>
          <w:bCs/>
        </w:rPr>
        <w:t>ām</w:t>
      </w:r>
      <w:r w:rsidRPr="009E55EC">
        <w:rPr>
          <w:bCs/>
        </w:rPr>
        <w:t xml:space="preserve">, </w:t>
      </w:r>
      <w:r w:rsidR="00660648">
        <w:rPr>
          <w:bCs/>
        </w:rPr>
        <w:t>[rajona</w:t>
      </w:r>
      <w:r w:rsidR="00F70968">
        <w:rPr>
          <w:bCs/>
        </w:rPr>
        <w:t> </w:t>
      </w:r>
      <w:r w:rsidR="00660648">
        <w:rPr>
          <w:bCs/>
        </w:rPr>
        <w:t>(pilsētas)]</w:t>
      </w:r>
      <w:r w:rsidR="00C525F0" w:rsidRPr="009E55EC">
        <w:rPr>
          <w:bCs/>
        </w:rPr>
        <w:t xml:space="preserve"> tiesas 20</w:t>
      </w:r>
      <w:r w:rsidR="00B12EE5" w:rsidRPr="009E55EC">
        <w:rPr>
          <w:bCs/>
        </w:rPr>
        <w:t>15</w:t>
      </w:r>
      <w:r w:rsidR="00C525F0" w:rsidRPr="009E55EC">
        <w:rPr>
          <w:bCs/>
        </w:rPr>
        <w:t xml:space="preserve">.gada </w:t>
      </w:r>
      <w:r w:rsidR="000A0C87">
        <w:rPr>
          <w:bCs/>
        </w:rPr>
        <w:t>[..]</w:t>
      </w:r>
      <w:r w:rsidR="00C525F0" w:rsidRPr="009E55EC">
        <w:rPr>
          <w:bCs/>
        </w:rPr>
        <w:t xml:space="preserve"> spriedums </w:t>
      </w:r>
      <w:r w:rsidR="00B12EE5" w:rsidRPr="009E55EC">
        <w:rPr>
          <w:bCs/>
        </w:rPr>
        <w:t>atstāts negrozīts</w:t>
      </w:r>
      <w:r w:rsidR="00C525F0" w:rsidRPr="009E55EC">
        <w:rPr>
          <w:bCs/>
        </w:rPr>
        <w:t>.</w:t>
      </w:r>
    </w:p>
    <w:p w14:paraId="681956A8" w14:textId="2F1E69D0" w:rsidR="00B12EE5" w:rsidRPr="009E55EC" w:rsidRDefault="00B12EE5" w:rsidP="00DD44AE">
      <w:pPr>
        <w:spacing w:line="276" w:lineRule="auto"/>
        <w:ind w:firstLine="567"/>
        <w:contextualSpacing/>
        <w:jc w:val="both"/>
        <w:rPr>
          <w:bCs/>
        </w:rPr>
      </w:pPr>
    </w:p>
    <w:p w14:paraId="3CCE10ED" w14:textId="05C57458" w:rsidR="00B12EE5" w:rsidRPr="009E55EC" w:rsidRDefault="00B12EE5" w:rsidP="00DD44AE">
      <w:pPr>
        <w:spacing w:line="276" w:lineRule="auto"/>
        <w:ind w:firstLine="567"/>
        <w:contextualSpacing/>
        <w:jc w:val="both"/>
        <w:rPr>
          <w:bCs/>
        </w:rPr>
      </w:pPr>
      <w:r w:rsidRPr="009E55EC">
        <w:rPr>
          <w:bCs/>
        </w:rPr>
        <w:t xml:space="preserve">[4] Ar Augstākās tiesas </w:t>
      </w:r>
      <w:proofErr w:type="gramStart"/>
      <w:r w:rsidRPr="009E55EC">
        <w:rPr>
          <w:bCs/>
        </w:rPr>
        <w:t>2016.gada</w:t>
      </w:r>
      <w:proofErr w:type="gramEnd"/>
      <w:r w:rsidRPr="009E55EC">
        <w:rPr>
          <w:bCs/>
        </w:rPr>
        <w:t xml:space="preserve"> </w:t>
      </w:r>
      <w:r w:rsidR="000A0C87">
        <w:rPr>
          <w:bCs/>
        </w:rPr>
        <w:t>[..]</w:t>
      </w:r>
      <w:r w:rsidRPr="009E55EC">
        <w:rPr>
          <w:bCs/>
        </w:rPr>
        <w:t xml:space="preserve"> lēmumu, izskatot krimināllietu sakarā ar apsūdzētā </w:t>
      </w:r>
      <w:r w:rsidR="000A0C87">
        <w:rPr>
          <w:bCs/>
        </w:rPr>
        <w:t>[pers. A]</w:t>
      </w:r>
      <w:r w:rsidRPr="009E55EC">
        <w:rPr>
          <w:bCs/>
        </w:rPr>
        <w:t xml:space="preserve"> aizstāvja A</w:t>
      </w:r>
      <w:r w:rsidR="00BF414D" w:rsidRPr="009E55EC">
        <w:rPr>
          <w:bCs/>
        </w:rPr>
        <w:t>. </w:t>
      </w:r>
      <w:r w:rsidRPr="009E55EC">
        <w:rPr>
          <w:bCs/>
        </w:rPr>
        <w:t xml:space="preserve">Zvejsalnieka kasācijas sūdzību, </w:t>
      </w:r>
      <w:r w:rsidR="000A0C87">
        <w:rPr>
          <w:bCs/>
        </w:rPr>
        <w:t>[..]</w:t>
      </w:r>
      <w:r w:rsidRPr="009E55EC">
        <w:rPr>
          <w:bCs/>
        </w:rPr>
        <w:t xml:space="preserve"> apgabaltiesas 2016.gada </w:t>
      </w:r>
      <w:r w:rsidR="000A0C87">
        <w:rPr>
          <w:bCs/>
        </w:rPr>
        <w:t>[..]</w:t>
      </w:r>
      <w:r w:rsidRPr="009E55EC">
        <w:rPr>
          <w:bCs/>
        </w:rPr>
        <w:t xml:space="preserve"> lēmums atcelts un lieta nosūtīta jaunai izskatīšanai </w:t>
      </w:r>
      <w:r w:rsidR="00FD474A" w:rsidRPr="009E55EC">
        <w:rPr>
          <w:bCs/>
        </w:rPr>
        <w:t>apelācijas instances tiesā.</w:t>
      </w:r>
    </w:p>
    <w:p w14:paraId="53714756" w14:textId="3BCA94AB" w:rsidR="00B12EE5" w:rsidRPr="009E55EC" w:rsidRDefault="00B12EE5" w:rsidP="00DD44AE">
      <w:pPr>
        <w:spacing w:line="276" w:lineRule="auto"/>
        <w:ind w:firstLine="567"/>
        <w:contextualSpacing/>
        <w:jc w:val="both"/>
        <w:rPr>
          <w:bCs/>
        </w:rPr>
      </w:pPr>
    </w:p>
    <w:p w14:paraId="65B64992" w14:textId="05B67232" w:rsidR="00B12EE5" w:rsidRPr="009E55EC" w:rsidRDefault="00B12EE5" w:rsidP="00DD44AE">
      <w:pPr>
        <w:spacing w:line="276" w:lineRule="auto"/>
        <w:ind w:firstLine="567"/>
        <w:contextualSpacing/>
        <w:jc w:val="both"/>
        <w:rPr>
          <w:bCs/>
        </w:rPr>
      </w:pPr>
      <w:r w:rsidRPr="009E55EC">
        <w:rPr>
          <w:bCs/>
        </w:rPr>
        <w:t xml:space="preserve">[5] Ar </w:t>
      </w:r>
      <w:r w:rsidR="000A0C87">
        <w:rPr>
          <w:bCs/>
        </w:rPr>
        <w:t>[..]</w:t>
      </w:r>
      <w:r w:rsidRPr="009E55EC">
        <w:rPr>
          <w:bCs/>
        </w:rPr>
        <w:t xml:space="preserve"> apgabaltiesas</w:t>
      </w:r>
      <w:r w:rsidR="00E55EB2" w:rsidRPr="009E55EC">
        <w:rPr>
          <w:bCs/>
        </w:rPr>
        <w:t xml:space="preserve"> </w:t>
      </w:r>
      <w:proofErr w:type="gramStart"/>
      <w:r w:rsidR="00E55EB2" w:rsidRPr="009E55EC">
        <w:rPr>
          <w:bCs/>
        </w:rPr>
        <w:t>2017.gada</w:t>
      </w:r>
      <w:proofErr w:type="gramEnd"/>
      <w:r w:rsidR="00E55EB2" w:rsidRPr="009E55EC">
        <w:rPr>
          <w:bCs/>
        </w:rPr>
        <w:t xml:space="preserve"> </w:t>
      </w:r>
      <w:r w:rsidR="000A0C87">
        <w:rPr>
          <w:bCs/>
        </w:rPr>
        <w:t>[..]</w:t>
      </w:r>
      <w:r w:rsidR="00E55EB2" w:rsidRPr="009E55EC">
        <w:rPr>
          <w:bCs/>
        </w:rPr>
        <w:t xml:space="preserve"> spriedumu, </w:t>
      </w:r>
      <w:r w:rsidR="000A0C87">
        <w:rPr>
          <w:bCs/>
        </w:rPr>
        <w:t>[rajona (pilsētas)]</w:t>
      </w:r>
      <w:r w:rsidR="00E55EB2" w:rsidRPr="009E55EC">
        <w:rPr>
          <w:bCs/>
        </w:rPr>
        <w:t xml:space="preserve"> tiesas 2015.gada </w:t>
      </w:r>
      <w:r w:rsidR="000A0C87">
        <w:rPr>
          <w:bCs/>
        </w:rPr>
        <w:t>[..]</w:t>
      </w:r>
      <w:r w:rsidR="00E55EB2" w:rsidRPr="009E55EC">
        <w:rPr>
          <w:bCs/>
        </w:rPr>
        <w:t xml:space="preserve"> spriedums atcelts daļā par </w:t>
      </w:r>
      <w:r w:rsidR="000A0C87">
        <w:rPr>
          <w:bCs/>
        </w:rPr>
        <w:t>[pers. A]</w:t>
      </w:r>
      <w:r w:rsidR="00E55EB2" w:rsidRPr="009E55EC">
        <w:rPr>
          <w:bCs/>
        </w:rPr>
        <w:t xml:space="preserve"> atzīšanu par vainīgu un sodīšanu pēc </w:t>
      </w:r>
      <w:r w:rsidR="00BF414D" w:rsidRPr="009E55EC">
        <w:rPr>
          <w:bCs/>
        </w:rPr>
        <w:t>K</w:t>
      </w:r>
      <w:r w:rsidR="00E55EB2" w:rsidRPr="009E55EC">
        <w:rPr>
          <w:bCs/>
        </w:rPr>
        <w:t>rimināllikuma 159.panta trešās daļas.</w:t>
      </w:r>
    </w:p>
    <w:p w14:paraId="02B17983" w14:textId="3C8783C9" w:rsidR="00E55EB2" w:rsidRPr="009E55EC" w:rsidRDefault="000A0C87" w:rsidP="00DD44AE">
      <w:pPr>
        <w:spacing w:line="276" w:lineRule="auto"/>
        <w:ind w:firstLine="567"/>
        <w:contextualSpacing/>
        <w:jc w:val="both"/>
        <w:rPr>
          <w:bCs/>
        </w:rPr>
      </w:pPr>
      <w:r>
        <w:rPr>
          <w:bCs/>
        </w:rPr>
        <w:lastRenderedPageBreak/>
        <w:t>[Pers. A]</w:t>
      </w:r>
      <w:r w:rsidR="00E55EB2" w:rsidRPr="009E55EC">
        <w:rPr>
          <w:bCs/>
        </w:rPr>
        <w:t xml:space="preserve"> atzīts par vainīgu </w:t>
      </w:r>
      <w:r w:rsidR="00F05E69" w:rsidRPr="009E55EC">
        <w:rPr>
          <w:bCs/>
        </w:rPr>
        <w:t>K</w:t>
      </w:r>
      <w:r w:rsidR="00E55EB2" w:rsidRPr="009E55EC">
        <w:rPr>
          <w:bCs/>
        </w:rPr>
        <w:t xml:space="preserve">rimināllikuma </w:t>
      </w:r>
      <w:proofErr w:type="gramStart"/>
      <w:r w:rsidR="00E55EB2" w:rsidRPr="009E55EC">
        <w:rPr>
          <w:bCs/>
        </w:rPr>
        <w:t>159.panta</w:t>
      </w:r>
      <w:proofErr w:type="gramEnd"/>
      <w:r w:rsidR="00E55EB2" w:rsidRPr="009E55EC">
        <w:rPr>
          <w:bCs/>
        </w:rPr>
        <w:t xml:space="preserve"> trešajā daļā (2011.gada 8.jūlija likuma redakcijā) paredzētajā noziedzīgajā nodarījumā un sodīts ar brīvības atņemšanu uz 11</w:t>
      </w:r>
      <w:r w:rsidR="007B7D06">
        <w:rPr>
          <w:bCs/>
        </w:rPr>
        <w:t> </w:t>
      </w:r>
      <w:r w:rsidR="00E55EB2" w:rsidRPr="009E55EC">
        <w:rPr>
          <w:bCs/>
        </w:rPr>
        <w:t>gadie</w:t>
      </w:r>
      <w:r w:rsidR="007B7D06">
        <w:rPr>
          <w:bCs/>
        </w:rPr>
        <w:t>m un probācijas uzraudzību uz 3 </w:t>
      </w:r>
      <w:r w:rsidR="00E55EB2" w:rsidRPr="009E55EC">
        <w:rPr>
          <w:bCs/>
        </w:rPr>
        <w:t>gadiem.</w:t>
      </w:r>
    </w:p>
    <w:p w14:paraId="63FE09A5" w14:textId="74BFB326" w:rsidR="00E55EB2" w:rsidRPr="009E55EC" w:rsidRDefault="00E55EB2" w:rsidP="00DD44AE">
      <w:pPr>
        <w:spacing w:line="276" w:lineRule="auto"/>
        <w:ind w:firstLine="567"/>
        <w:contextualSpacing/>
        <w:jc w:val="both"/>
        <w:rPr>
          <w:bCs/>
        </w:rPr>
      </w:pPr>
      <w:r w:rsidRPr="009E55EC">
        <w:rPr>
          <w:bCs/>
        </w:rPr>
        <w:t>Pērējā daļā pirmās instances tiesas spriedums atstāts negrozīts.</w:t>
      </w:r>
    </w:p>
    <w:p w14:paraId="7948B003" w14:textId="749562FD" w:rsidR="00E55EB2" w:rsidRPr="009E55EC" w:rsidRDefault="00E55EB2" w:rsidP="00DD44AE">
      <w:pPr>
        <w:spacing w:line="276" w:lineRule="auto"/>
        <w:ind w:firstLine="567"/>
        <w:contextualSpacing/>
        <w:jc w:val="both"/>
        <w:rPr>
          <w:bCs/>
        </w:rPr>
      </w:pPr>
    </w:p>
    <w:p w14:paraId="22038683" w14:textId="02493016" w:rsidR="00E55EB2" w:rsidRPr="009E55EC" w:rsidRDefault="00E55EB2" w:rsidP="00DD44AE">
      <w:pPr>
        <w:spacing w:line="276" w:lineRule="auto"/>
        <w:ind w:firstLine="567"/>
        <w:contextualSpacing/>
        <w:jc w:val="both"/>
        <w:rPr>
          <w:bCs/>
        </w:rPr>
      </w:pPr>
      <w:r w:rsidRPr="009E55EC">
        <w:rPr>
          <w:bCs/>
        </w:rPr>
        <w:t>[6] </w:t>
      </w:r>
      <w:r w:rsidR="00FD474A" w:rsidRPr="009E55EC">
        <w:rPr>
          <w:bCs/>
        </w:rPr>
        <w:t xml:space="preserve">Ar Augstākās tiesas </w:t>
      </w:r>
      <w:proofErr w:type="gramStart"/>
      <w:r w:rsidR="00FD474A" w:rsidRPr="009E55EC">
        <w:rPr>
          <w:bCs/>
        </w:rPr>
        <w:t>2017.gada</w:t>
      </w:r>
      <w:proofErr w:type="gramEnd"/>
      <w:r w:rsidR="00FD474A" w:rsidRPr="009E55EC">
        <w:rPr>
          <w:bCs/>
        </w:rPr>
        <w:t xml:space="preserve"> </w:t>
      </w:r>
      <w:r w:rsidR="000A0C87">
        <w:rPr>
          <w:bCs/>
        </w:rPr>
        <w:t>[..]</w:t>
      </w:r>
      <w:r w:rsidR="00FD474A" w:rsidRPr="009E55EC">
        <w:rPr>
          <w:bCs/>
        </w:rPr>
        <w:t xml:space="preserve"> lēmumu, izskatot krimināllietu sakarā ar apsūdzētā aizstāvja A. Zvejsalnieka kasācijas sūdzību, </w:t>
      </w:r>
      <w:r w:rsidR="000A0C87">
        <w:rPr>
          <w:bCs/>
        </w:rPr>
        <w:t>[..]</w:t>
      </w:r>
      <w:r w:rsidR="00FD474A" w:rsidRPr="009E55EC">
        <w:rPr>
          <w:bCs/>
        </w:rPr>
        <w:t xml:space="preserve"> apgabaltiesas 2017.gada </w:t>
      </w:r>
      <w:r w:rsidR="000A0C87">
        <w:rPr>
          <w:bCs/>
        </w:rPr>
        <w:t>[..]</w:t>
      </w:r>
      <w:r w:rsidR="00FD474A" w:rsidRPr="009E55EC">
        <w:rPr>
          <w:bCs/>
        </w:rPr>
        <w:t xml:space="preserve"> spriedums atcelts un lieta nosūtīta jaunai izskatīšanai apelācijas instances tiesā.</w:t>
      </w:r>
    </w:p>
    <w:p w14:paraId="5AB0A13B" w14:textId="4526425A" w:rsidR="003618BE" w:rsidRPr="009E55EC" w:rsidRDefault="003618BE" w:rsidP="00DD44AE">
      <w:pPr>
        <w:spacing w:line="276" w:lineRule="auto"/>
        <w:ind w:firstLine="567"/>
        <w:contextualSpacing/>
        <w:jc w:val="both"/>
        <w:rPr>
          <w:bCs/>
        </w:rPr>
      </w:pPr>
    </w:p>
    <w:p w14:paraId="2F7BF4B3" w14:textId="00250FA1" w:rsidR="00F05E69" w:rsidRPr="009E55EC" w:rsidRDefault="003618BE" w:rsidP="00DD44AE">
      <w:pPr>
        <w:spacing w:line="276" w:lineRule="auto"/>
        <w:ind w:firstLine="567"/>
        <w:contextualSpacing/>
        <w:jc w:val="both"/>
        <w:rPr>
          <w:bCs/>
        </w:rPr>
      </w:pPr>
      <w:r w:rsidRPr="009E55EC">
        <w:rPr>
          <w:bCs/>
        </w:rPr>
        <w:t xml:space="preserve">[7] Ar </w:t>
      </w:r>
      <w:r w:rsidR="000A0C87">
        <w:rPr>
          <w:bCs/>
        </w:rPr>
        <w:t>[..]</w:t>
      </w:r>
      <w:r w:rsidRPr="009E55EC">
        <w:rPr>
          <w:bCs/>
        </w:rPr>
        <w:t xml:space="preserve"> apgabaltiesas </w:t>
      </w:r>
      <w:proofErr w:type="gramStart"/>
      <w:r w:rsidRPr="009E55EC">
        <w:rPr>
          <w:bCs/>
        </w:rPr>
        <w:t>201</w:t>
      </w:r>
      <w:r w:rsidR="007B7D06">
        <w:rPr>
          <w:bCs/>
        </w:rPr>
        <w:t>7</w:t>
      </w:r>
      <w:r w:rsidRPr="009E55EC">
        <w:rPr>
          <w:bCs/>
        </w:rPr>
        <w:t>.gada</w:t>
      </w:r>
      <w:proofErr w:type="gramEnd"/>
      <w:r w:rsidRPr="009E55EC">
        <w:rPr>
          <w:bCs/>
        </w:rPr>
        <w:t xml:space="preserve"> </w:t>
      </w:r>
      <w:r w:rsidR="000A0C87">
        <w:rPr>
          <w:bCs/>
        </w:rPr>
        <w:t>[..]</w:t>
      </w:r>
      <w:r w:rsidRPr="009E55EC">
        <w:rPr>
          <w:bCs/>
        </w:rPr>
        <w:t xml:space="preserve"> spriedumu, iztiesājot krimināllietu sakarā ar apsūdzētā </w:t>
      </w:r>
      <w:r w:rsidR="000A0C87">
        <w:rPr>
          <w:bCs/>
        </w:rPr>
        <w:t>[pers. A]</w:t>
      </w:r>
      <w:r w:rsidRPr="009E55EC">
        <w:rPr>
          <w:bCs/>
        </w:rPr>
        <w:t xml:space="preserve"> un viņa aizstāves K. </w:t>
      </w:r>
      <w:proofErr w:type="spellStart"/>
      <w:r w:rsidRPr="009E55EC">
        <w:rPr>
          <w:bCs/>
        </w:rPr>
        <w:t>Groznes-Kļusovas</w:t>
      </w:r>
      <w:proofErr w:type="spellEnd"/>
      <w:r w:rsidRPr="009E55EC">
        <w:rPr>
          <w:bCs/>
        </w:rPr>
        <w:t xml:space="preserve"> apelācijas sūdzībām, </w:t>
      </w:r>
      <w:r w:rsidR="000A0C87">
        <w:rPr>
          <w:bCs/>
        </w:rPr>
        <w:t>[rajona</w:t>
      </w:r>
      <w:r w:rsidR="00F70968">
        <w:rPr>
          <w:bCs/>
        </w:rPr>
        <w:t> </w:t>
      </w:r>
      <w:r w:rsidR="000A0C87">
        <w:rPr>
          <w:bCs/>
        </w:rPr>
        <w:t>(pilsētas)]</w:t>
      </w:r>
      <w:r w:rsidR="00F05E69" w:rsidRPr="009E55EC">
        <w:rPr>
          <w:bCs/>
        </w:rPr>
        <w:t xml:space="preserve"> tiesas 2015.gada </w:t>
      </w:r>
      <w:r w:rsidR="000A0C87">
        <w:rPr>
          <w:bCs/>
        </w:rPr>
        <w:t>[..]</w:t>
      </w:r>
      <w:r w:rsidR="00F05E69" w:rsidRPr="009E55EC">
        <w:rPr>
          <w:bCs/>
        </w:rPr>
        <w:t xml:space="preserve"> spriedums atcelts.</w:t>
      </w:r>
    </w:p>
    <w:p w14:paraId="26C17D43" w14:textId="5CCCFAE8" w:rsidR="00F05E69" w:rsidRPr="009E55EC" w:rsidRDefault="000A0C87" w:rsidP="00DD44AE">
      <w:pPr>
        <w:spacing w:line="276" w:lineRule="auto"/>
        <w:ind w:firstLine="567"/>
        <w:contextualSpacing/>
        <w:jc w:val="both"/>
        <w:rPr>
          <w:bCs/>
        </w:rPr>
      </w:pPr>
      <w:r>
        <w:rPr>
          <w:bCs/>
        </w:rPr>
        <w:t>[Pers. A]</w:t>
      </w:r>
      <w:r w:rsidR="00F05E69" w:rsidRPr="009E55EC">
        <w:rPr>
          <w:bCs/>
        </w:rPr>
        <w:t xml:space="preserve"> atzīts par nevainīgu viņam celtajā apsūdzībā pēc Krimināllikuma </w:t>
      </w:r>
      <w:proofErr w:type="gramStart"/>
      <w:r w:rsidR="00F05E69" w:rsidRPr="009E55EC">
        <w:rPr>
          <w:bCs/>
        </w:rPr>
        <w:t>159.panta</w:t>
      </w:r>
      <w:proofErr w:type="gramEnd"/>
      <w:r w:rsidR="00F05E69" w:rsidRPr="009E55EC">
        <w:rPr>
          <w:bCs/>
        </w:rPr>
        <w:t xml:space="preserve"> trešās daļas </w:t>
      </w:r>
      <w:r w:rsidR="00C63D07" w:rsidRPr="009E55EC">
        <w:rPr>
          <w:bCs/>
        </w:rPr>
        <w:t>(2011.gada 8.jūlija likuma redakcijā)</w:t>
      </w:r>
      <w:r w:rsidR="00C63D07">
        <w:rPr>
          <w:bCs/>
        </w:rPr>
        <w:t xml:space="preserve"> </w:t>
      </w:r>
      <w:r w:rsidR="00F05E69" w:rsidRPr="009E55EC">
        <w:rPr>
          <w:bCs/>
        </w:rPr>
        <w:t>un attaisnots.</w:t>
      </w:r>
    </w:p>
    <w:p w14:paraId="70B893FF" w14:textId="37097600" w:rsidR="00F05E69" w:rsidRDefault="00F05E69" w:rsidP="00DD44AE">
      <w:pPr>
        <w:spacing w:line="276" w:lineRule="auto"/>
        <w:ind w:firstLine="567"/>
        <w:contextualSpacing/>
        <w:jc w:val="both"/>
        <w:rPr>
          <w:bCs/>
        </w:rPr>
      </w:pPr>
      <w:r w:rsidRPr="009E55EC">
        <w:rPr>
          <w:bCs/>
        </w:rPr>
        <w:t xml:space="preserve">Cietušās </w:t>
      </w:r>
      <w:r w:rsidR="000A0C87">
        <w:rPr>
          <w:bCs/>
        </w:rPr>
        <w:t>[pers. B]</w:t>
      </w:r>
      <w:r w:rsidRPr="009E55EC">
        <w:rPr>
          <w:bCs/>
        </w:rPr>
        <w:t xml:space="preserve"> pieteikums par kaitējuma kompensāciju 9004 </w:t>
      </w:r>
      <w:proofErr w:type="spellStart"/>
      <w:r w:rsidRPr="009E55EC">
        <w:rPr>
          <w:bCs/>
          <w:i/>
          <w:iCs/>
        </w:rPr>
        <w:t>euro</w:t>
      </w:r>
      <w:proofErr w:type="spellEnd"/>
      <w:r w:rsidRPr="009E55EC">
        <w:rPr>
          <w:bCs/>
        </w:rPr>
        <w:t xml:space="preserve"> atstāts bez izskatīšanas.</w:t>
      </w:r>
    </w:p>
    <w:p w14:paraId="72022103" w14:textId="77777777" w:rsidR="00C63D07" w:rsidRPr="009E55EC" w:rsidRDefault="00C63D07" w:rsidP="00DD44AE">
      <w:pPr>
        <w:spacing w:line="276" w:lineRule="auto"/>
        <w:ind w:firstLine="567"/>
        <w:contextualSpacing/>
        <w:jc w:val="both"/>
        <w:rPr>
          <w:bCs/>
        </w:rPr>
      </w:pPr>
    </w:p>
    <w:p w14:paraId="6A847837" w14:textId="1AF87E15" w:rsidR="00F05E69" w:rsidRDefault="00C63D07" w:rsidP="00DD44AE">
      <w:pPr>
        <w:spacing w:line="276" w:lineRule="auto"/>
        <w:ind w:firstLine="567"/>
        <w:contextualSpacing/>
        <w:jc w:val="both"/>
        <w:rPr>
          <w:bCs/>
        </w:rPr>
      </w:pPr>
      <w:r>
        <w:rPr>
          <w:bCs/>
        </w:rPr>
        <w:t xml:space="preserve">[8] Ar Augstākās tiesas </w:t>
      </w:r>
      <w:proofErr w:type="gramStart"/>
      <w:r>
        <w:rPr>
          <w:bCs/>
        </w:rPr>
        <w:t>2018.gada</w:t>
      </w:r>
      <w:proofErr w:type="gramEnd"/>
      <w:r>
        <w:rPr>
          <w:bCs/>
        </w:rPr>
        <w:t xml:space="preserve"> </w:t>
      </w:r>
      <w:r w:rsidR="000A0C87">
        <w:rPr>
          <w:bCs/>
        </w:rPr>
        <w:t>[..]</w:t>
      </w:r>
      <w:r>
        <w:rPr>
          <w:bCs/>
        </w:rPr>
        <w:t xml:space="preserve"> lēmumu, izskatot krimināllietu sakarā ar </w:t>
      </w:r>
      <w:r w:rsidR="000A0C87">
        <w:rPr>
          <w:bCs/>
        </w:rPr>
        <w:t>[..]</w:t>
      </w:r>
      <w:r>
        <w:rPr>
          <w:bCs/>
        </w:rPr>
        <w:t xml:space="preserve"> tiesas apgabala prokuratūras prokurores Signes Dombrovskas kasācijas protestu, </w:t>
      </w:r>
      <w:r w:rsidR="000A0C87">
        <w:rPr>
          <w:bCs/>
        </w:rPr>
        <w:t>[..]</w:t>
      </w:r>
      <w:r>
        <w:rPr>
          <w:bCs/>
        </w:rPr>
        <w:t xml:space="preserve"> apgabaltiesas 2017.gada </w:t>
      </w:r>
      <w:r w:rsidR="000A0C87">
        <w:rPr>
          <w:bCs/>
        </w:rPr>
        <w:t>[..]</w:t>
      </w:r>
      <w:r>
        <w:rPr>
          <w:bCs/>
        </w:rPr>
        <w:t xml:space="preserve"> spriedums atcelts un lieta nosūtīta jaunai izskatīšanai apelācijas instances tiesā.</w:t>
      </w:r>
    </w:p>
    <w:p w14:paraId="1A752952" w14:textId="77777777" w:rsidR="00C63D07" w:rsidRDefault="00C63D07" w:rsidP="00DD44AE">
      <w:pPr>
        <w:spacing w:line="276" w:lineRule="auto"/>
        <w:ind w:firstLine="567"/>
        <w:contextualSpacing/>
        <w:jc w:val="both"/>
        <w:rPr>
          <w:bCs/>
        </w:rPr>
      </w:pPr>
    </w:p>
    <w:p w14:paraId="1BBEF6F3" w14:textId="43EEF43B" w:rsidR="00C63D07" w:rsidRDefault="00C63D07" w:rsidP="00DD44AE">
      <w:pPr>
        <w:spacing w:line="276" w:lineRule="auto"/>
        <w:ind w:firstLine="567"/>
        <w:contextualSpacing/>
        <w:jc w:val="both"/>
        <w:rPr>
          <w:bCs/>
        </w:rPr>
      </w:pPr>
      <w:r>
        <w:rPr>
          <w:bCs/>
        </w:rPr>
        <w:t xml:space="preserve">[9] Ar </w:t>
      </w:r>
      <w:r w:rsidR="000A0C87">
        <w:rPr>
          <w:bCs/>
        </w:rPr>
        <w:t>[..]</w:t>
      </w:r>
      <w:r>
        <w:rPr>
          <w:bCs/>
        </w:rPr>
        <w:t xml:space="preserve"> apgabaltiesas </w:t>
      </w:r>
      <w:proofErr w:type="gramStart"/>
      <w:r>
        <w:rPr>
          <w:bCs/>
        </w:rPr>
        <w:t>2018.gada</w:t>
      </w:r>
      <w:proofErr w:type="gramEnd"/>
      <w:r>
        <w:rPr>
          <w:bCs/>
        </w:rPr>
        <w:t xml:space="preserve"> </w:t>
      </w:r>
      <w:r w:rsidR="000A0C87">
        <w:rPr>
          <w:bCs/>
        </w:rPr>
        <w:t>[..]</w:t>
      </w:r>
      <w:r>
        <w:rPr>
          <w:bCs/>
        </w:rPr>
        <w:t xml:space="preserve"> spriedumu, iztiesājot krimināllietu sakarā ar apsūdzētā </w:t>
      </w:r>
      <w:r w:rsidR="000A0C87">
        <w:rPr>
          <w:bCs/>
        </w:rPr>
        <w:t>[pers. A]</w:t>
      </w:r>
      <w:r>
        <w:rPr>
          <w:bCs/>
        </w:rPr>
        <w:t xml:space="preserve"> un viņa aizstāves </w:t>
      </w:r>
      <w:r w:rsidRPr="009E55EC">
        <w:rPr>
          <w:bCs/>
        </w:rPr>
        <w:t>K. </w:t>
      </w:r>
      <w:proofErr w:type="spellStart"/>
      <w:r w:rsidRPr="009E55EC">
        <w:rPr>
          <w:bCs/>
        </w:rPr>
        <w:t>Groznes-Kļusovas</w:t>
      </w:r>
      <w:proofErr w:type="spellEnd"/>
      <w:r w:rsidRPr="009E55EC">
        <w:rPr>
          <w:bCs/>
        </w:rPr>
        <w:t xml:space="preserve"> apelācijas sūdzībām,</w:t>
      </w:r>
      <w:r>
        <w:rPr>
          <w:bCs/>
        </w:rPr>
        <w:t xml:space="preserve"> </w:t>
      </w:r>
      <w:r w:rsidR="000A0C87">
        <w:rPr>
          <w:bCs/>
        </w:rPr>
        <w:t>[rajona (pilsētas)]</w:t>
      </w:r>
      <w:r>
        <w:rPr>
          <w:bCs/>
        </w:rPr>
        <w:t xml:space="preserve"> tiesas 2015.gada </w:t>
      </w:r>
      <w:r w:rsidR="000A0C87">
        <w:rPr>
          <w:bCs/>
        </w:rPr>
        <w:t>[..]</w:t>
      </w:r>
      <w:r>
        <w:rPr>
          <w:bCs/>
        </w:rPr>
        <w:t xml:space="preserve"> spriedums atcelts.</w:t>
      </w:r>
    </w:p>
    <w:p w14:paraId="3096E89E" w14:textId="362C558C" w:rsidR="00C63D07" w:rsidRDefault="000A0C87" w:rsidP="00DD44AE">
      <w:pPr>
        <w:spacing w:line="276" w:lineRule="auto"/>
        <w:ind w:firstLine="567"/>
        <w:contextualSpacing/>
        <w:jc w:val="both"/>
        <w:rPr>
          <w:bCs/>
        </w:rPr>
      </w:pPr>
      <w:r>
        <w:rPr>
          <w:bCs/>
        </w:rPr>
        <w:t>[Pers. A]</w:t>
      </w:r>
      <w:r w:rsidR="00C63D07">
        <w:rPr>
          <w:bCs/>
        </w:rPr>
        <w:t xml:space="preserve"> atzīts par nevainīgu viņam celtajā apsūdzībā pēc Krimināllikuma </w:t>
      </w:r>
      <w:proofErr w:type="gramStart"/>
      <w:r w:rsidR="00C63D07">
        <w:rPr>
          <w:bCs/>
        </w:rPr>
        <w:t>159.panta</w:t>
      </w:r>
      <w:proofErr w:type="gramEnd"/>
      <w:r w:rsidR="00C63D07">
        <w:rPr>
          <w:bCs/>
        </w:rPr>
        <w:t xml:space="preserve"> trešās daļas un attaisnots.</w:t>
      </w:r>
    </w:p>
    <w:p w14:paraId="43F69F05" w14:textId="699592C0" w:rsidR="00C63D07" w:rsidRDefault="00FD4D71" w:rsidP="00DD44AE">
      <w:pPr>
        <w:spacing w:line="276" w:lineRule="auto"/>
        <w:ind w:firstLine="567"/>
        <w:contextualSpacing/>
        <w:jc w:val="both"/>
        <w:rPr>
          <w:bCs/>
        </w:rPr>
      </w:pPr>
      <w:r>
        <w:rPr>
          <w:bCs/>
        </w:rPr>
        <w:t xml:space="preserve">Cietušās </w:t>
      </w:r>
      <w:r w:rsidR="000A0C87">
        <w:rPr>
          <w:bCs/>
        </w:rPr>
        <w:t>[pers. B]</w:t>
      </w:r>
      <w:r w:rsidR="00C63D07" w:rsidRPr="009E55EC">
        <w:rPr>
          <w:bCs/>
        </w:rPr>
        <w:t xml:space="preserve"> pieteikums par kaitējuma kompensāciju 9004 </w:t>
      </w:r>
      <w:proofErr w:type="spellStart"/>
      <w:r w:rsidR="00C63D07" w:rsidRPr="009E55EC">
        <w:rPr>
          <w:bCs/>
          <w:i/>
          <w:iCs/>
        </w:rPr>
        <w:t>euro</w:t>
      </w:r>
      <w:proofErr w:type="spellEnd"/>
      <w:r w:rsidR="00C63D07" w:rsidRPr="009E55EC">
        <w:rPr>
          <w:bCs/>
        </w:rPr>
        <w:t xml:space="preserve"> atstāts bez izskatīšanas.</w:t>
      </w:r>
    </w:p>
    <w:p w14:paraId="0823EBA0" w14:textId="77777777" w:rsidR="00C63D07" w:rsidRPr="009E55EC" w:rsidRDefault="00C63D07" w:rsidP="00DD44AE">
      <w:pPr>
        <w:spacing w:line="276" w:lineRule="auto"/>
        <w:ind w:firstLine="567"/>
        <w:contextualSpacing/>
        <w:jc w:val="both"/>
        <w:rPr>
          <w:bCs/>
        </w:rPr>
      </w:pPr>
    </w:p>
    <w:p w14:paraId="2531AEF1" w14:textId="28D55414" w:rsidR="00A6294E" w:rsidRPr="009E55EC" w:rsidRDefault="00F05E69" w:rsidP="00DD44AE">
      <w:pPr>
        <w:spacing w:line="276" w:lineRule="auto"/>
        <w:ind w:firstLine="567"/>
        <w:contextualSpacing/>
        <w:jc w:val="both"/>
        <w:rPr>
          <w:bCs/>
        </w:rPr>
      </w:pPr>
      <w:r w:rsidRPr="009E55EC">
        <w:rPr>
          <w:bCs/>
        </w:rPr>
        <w:t>[</w:t>
      </w:r>
      <w:r w:rsidR="00F269C6">
        <w:rPr>
          <w:bCs/>
        </w:rPr>
        <w:t>10</w:t>
      </w:r>
      <w:r w:rsidRPr="009E55EC">
        <w:rPr>
          <w:bCs/>
        </w:rPr>
        <w:t xml:space="preserve">] Ar Augstākās tiesas </w:t>
      </w:r>
      <w:proofErr w:type="gramStart"/>
      <w:r w:rsidRPr="009E55EC">
        <w:rPr>
          <w:bCs/>
        </w:rPr>
        <w:t>2019.gada</w:t>
      </w:r>
      <w:proofErr w:type="gramEnd"/>
      <w:r w:rsidRPr="009E55EC">
        <w:rPr>
          <w:bCs/>
        </w:rPr>
        <w:t xml:space="preserve"> </w:t>
      </w:r>
      <w:r w:rsidR="000A0C87">
        <w:rPr>
          <w:bCs/>
        </w:rPr>
        <w:t>[..]</w:t>
      </w:r>
      <w:r w:rsidRPr="009E55EC">
        <w:rPr>
          <w:bCs/>
        </w:rPr>
        <w:t xml:space="preserve"> lēmumu, izskatot</w:t>
      </w:r>
      <w:r w:rsidR="00A6294E" w:rsidRPr="009E55EC">
        <w:rPr>
          <w:bCs/>
        </w:rPr>
        <w:t xml:space="preserve"> krimināllietu sakarā ar </w:t>
      </w:r>
      <w:r w:rsidR="000A0C87">
        <w:rPr>
          <w:bCs/>
        </w:rPr>
        <w:t>[..]</w:t>
      </w:r>
      <w:r w:rsidR="00F70968">
        <w:rPr>
          <w:bCs/>
        </w:rPr>
        <w:t xml:space="preserve"> </w:t>
      </w:r>
      <w:r w:rsidR="00A6294E" w:rsidRPr="009E55EC">
        <w:rPr>
          <w:bCs/>
        </w:rPr>
        <w:t xml:space="preserve">tiesas apgabala prokuratūras prokurores Signes Dombrovskas kasācijas protestu, </w:t>
      </w:r>
      <w:r w:rsidR="000A0C87">
        <w:rPr>
          <w:bCs/>
        </w:rPr>
        <w:t>[..]</w:t>
      </w:r>
      <w:r w:rsidR="00A6294E" w:rsidRPr="009E55EC">
        <w:rPr>
          <w:bCs/>
        </w:rPr>
        <w:t xml:space="preserve"> apgabaltiesas 2018.gada </w:t>
      </w:r>
      <w:r w:rsidR="000A0C87">
        <w:rPr>
          <w:bCs/>
        </w:rPr>
        <w:t>[..]</w:t>
      </w:r>
      <w:r w:rsidR="00A6294E" w:rsidRPr="009E55EC">
        <w:rPr>
          <w:bCs/>
        </w:rPr>
        <w:t xml:space="preserve"> spriedums atcelts un lieta nosūtīta jaunai izskatīšanai apelācijas instances tiesā.</w:t>
      </w:r>
    </w:p>
    <w:p w14:paraId="7297378D" w14:textId="77777777" w:rsidR="00A6294E" w:rsidRPr="009E55EC" w:rsidRDefault="00A6294E" w:rsidP="00DD44AE">
      <w:pPr>
        <w:spacing w:line="276" w:lineRule="auto"/>
        <w:ind w:firstLine="567"/>
        <w:contextualSpacing/>
        <w:jc w:val="both"/>
        <w:rPr>
          <w:bCs/>
        </w:rPr>
      </w:pPr>
    </w:p>
    <w:p w14:paraId="17B16391" w14:textId="22131B45" w:rsidR="007E2F25" w:rsidRPr="009E55EC" w:rsidRDefault="00A6294E" w:rsidP="00DD44AE">
      <w:pPr>
        <w:spacing w:line="276" w:lineRule="auto"/>
        <w:ind w:firstLine="567"/>
        <w:contextualSpacing/>
        <w:jc w:val="both"/>
        <w:rPr>
          <w:bCs/>
        </w:rPr>
      </w:pPr>
      <w:r w:rsidRPr="009E55EC">
        <w:rPr>
          <w:bCs/>
        </w:rPr>
        <w:t>[</w:t>
      </w:r>
      <w:r w:rsidR="00F269C6">
        <w:rPr>
          <w:bCs/>
        </w:rPr>
        <w:t>11</w:t>
      </w:r>
      <w:r w:rsidRPr="009E55EC">
        <w:rPr>
          <w:bCs/>
        </w:rPr>
        <w:t xml:space="preserve">] Ar </w:t>
      </w:r>
      <w:r w:rsidR="000A0C87">
        <w:rPr>
          <w:bCs/>
        </w:rPr>
        <w:t>[..]</w:t>
      </w:r>
      <w:r w:rsidRPr="009E55EC">
        <w:rPr>
          <w:bCs/>
        </w:rPr>
        <w:t xml:space="preserve"> apgabaltiesas</w:t>
      </w:r>
      <w:r w:rsidR="007E2F25" w:rsidRPr="009E55EC">
        <w:rPr>
          <w:bCs/>
        </w:rPr>
        <w:t xml:space="preserve"> </w:t>
      </w:r>
      <w:proofErr w:type="gramStart"/>
      <w:r w:rsidR="007E2F25" w:rsidRPr="009E55EC">
        <w:rPr>
          <w:bCs/>
        </w:rPr>
        <w:t>2020.gada</w:t>
      </w:r>
      <w:proofErr w:type="gramEnd"/>
      <w:r w:rsidR="007E2F25" w:rsidRPr="009E55EC">
        <w:rPr>
          <w:bCs/>
        </w:rPr>
        <w:t xml:space="preserve"> </w:t>
      </w:r>
      <w:r w:rsidR="000A0C87">
        <w:rPr>
          <w:bCs/>
        </w:rPr>
        <w:t>[..]</w:t>
      </w:r>
      <w:r w:rsidR="007E2F25" w:rsidRPr="009E55EC">
        <w:rPr>
          <w:bCs/>
        </w:rPr>
        <w:t xml:space="preserve"> spriedumu, iztiesājot krimināllietu sakarā ar apsūdzētā </w:t>
      </w:r>
      <w:r w:rsidR="000A0C87">
        <w:rPr>
          <w:bCs/>
        </w:rPr>
        <w:t>[pers. A]</w:t>
      </w:r>
      <w:r w:rsidR="007E2F25" w:rsidRPr="009E55EC">
        <w:rPr>
          <w:bCs/>
        </w:rPr>
        <w:t xml:space="preserve"> un viņa aizstāves K. </w:t>
      </w:r>
      <w:proofErr w:type="spellStart"/>
      <w:r w:rsidR="007E2F25" w:rsidRPr="009E55EC">
        <w:rPr>
          <w:bCs/>
        </w:rPr>
        <w:t>Groznes-Kļusovas</w:t>
      </w:r>
      <w:proofErr w:type="spellEnd"/>
      <w:r w:rsidR="007E2F25" w:rsidRPr="009E55EC">
        <w:rPr>
          <w:bCs/>
        </w:rPr>
        <w:t xml:space="preserve"> apelācijas sūdzībām, </w:t>
      </w:r>
      <w:r w:rsidR="000A0C87">
        <w:rPr>
          <w:bCs/>
        </w:rPr>
        <w:t>[rajona</w:t>
      </w:r>
      <w:r w:rsidR="00814725">
        <w:rPr>
          <w:bCs/>
        </w:rPr>
        <w:t> </w:t>
      </w:r>
      <w:r w:rsidR="000A0C87">
        <w:rPr>
          <w:bCs/>
        </w:rPr>
        <w:t>(pilsētas)]</w:t>
      </w:r>
      <w:r w:rsidR="007E2F25" w:rsidRPr="009E55EC">
        <w:rPr>
          <w:bCs/>
        </w:rPr>
        <w:t xml:space="preserve"> tiesas 2015.gada </w:t>
      </w:r>
      <w:r w:rsidR="000A0C87">
        <w:rPr>
          <w:bCs/>
        </w:rPr>
        <w:t>[..]</w:t>
      </w:r>
      <w:r w:rsidR="007E2F25" w:rsidRPr="009E55EC">
        <w:rPr>
          <w:bCs/>
        </w:rPr>
        <w:t xml:space="preserve"> spriedums</w:t>
      </w:r>
      <w:r w:rsidR="006015DA" w:rsidRPr="009E55EC">
        <w:rPr>
          <w:bCs/>
        </w:rPr>
        <w:t xml:space="preserve"> atcelts daļā par </w:t>
      </w:r>
      <w:r w:rsidR="000A0C87">
        <w:rPr>
          <w:bCs/>
        </w:rPr>
        <w:t>[pers. A]</w:t>
      </w:r>
      <w:r w:rsidR="006015DA" w:rsidRPr="009E55EC">
        <w:rPr>
          <w:bCs/>
        </w:rPr>
        <w:t xml:space="preserve"> noteikto sodu</w:t>
      </w:r>
      <w:r w:rsidR="007E2F25" w:rsidRPr="009E55EC">
        <w:rPr>
          <w:bCs/>
        </w:rPr>
        <w:t>.</w:t>
      </w:r>
    </w:p>
    <w:p w14:paraId="0CA7B8D0" w14:textId="0B6AA9B4" w:rsidR="006015DA" w:rsidRPr="009E55EC" w:rsidRDefault="000A0C87" w:rsidP="00DD44AE">
      <w:pPr>
        <w:spacing w:line="276" w:lineRule="auto"/>
        <w:ind w:firstLine="567"/>
        <w:contextualSpacing/>
        <w:jc w:val="both"/>
        <w:rPr>
          <w:bCs/>
        </w:rPr>
      </w:pPr>
      <w:r>
        <w:rPr>
          <w:bCs/>
        </w:rPr>
        <w:t>[Pers. A]</w:t>
      </w:r>
      <w:r w:rsidR="006015DA" w:rsidRPr="009E55EC">
        <w:rPr>
          <w:bCs/>
        </w:rPr>
        <w:t xml:space="preserve"> pēc Krimināllikuma </w:t>
      </w:r>
      <w:proofErr w:type="gramStart"/>
      <w:r w:rsidR="006015DA" w:rsidRPr="009E55EC">
        <w:rPr>
          <w:bCs/>
        </w:rPr>
        <w:t>159.panta</w:t>
      </w:r>
      <w:proofErr w:type="gramEnd"/>
      <w:r w:rsidR="006015DA" w:rsidRPr="009E55EC">
        <w:rPr>
          <w:bCs/>
        </w:rPr>
        <w:t xml:space="preserve"> trešās daļas, piemērojot Krimināllikuma 49.</w:t>
      </w:r>
      <w:r w:rsidR="006015DA" w:rsidRPr="009E55EC">
        <w:rPr>
          <w:bCs/>
          <w:vertAlign w:val="superscript"/>
        </w:rPr>
        <w:t>1</w:t>
      </w:r>
      <w:r w:rsidR="006015DA" w:rsidRPr="009E55EC">
        <w:rPr>
          <w:bCs/>
        </w:rPr>
        <w:t>panta pirmās daļas 2.punktu, so</w:t>
      </w:r>
      <w:r w:rsidR="00696FE0">
        <w:rPr>
          <w:bCs/>
        </w:rPr>
        <w:t>dīts ar brīvības atņemšanu uz 8 </w:t>
      </w:r>
      <w:r w:rsidR="006015DA" w:rsidRPr="009E55EC">
        <w:rPr>
          <w:bCs/>
        </w:rPr>
        <w:t>gadie</w:t>
      </w:r>
      <w:r w:rsidR="00696FE0">
        <w:rPr>
          <w:bCs/>
        </w:rPr>
        <w:t>m un probācijas uzraudzību uz 3 </w:t>
      </w:r>
      <w:r w:rsidR="006015DA" w:rsidRPr="009E55EC">
        <w:rPr>
          <w:bCs/>
        </w:rPr>
        <w:t>gadiem. </w:t>
      </w:r>
    </w:p>
    <w:p w14:paraId="4F4EDC59" w14:textId="1F681009" w:rsidR="00437DAD" w:rsidRPr="009E55EC" w:rsidRDefault="00437DAD" w:rsidP="00DD44AE">
      <w:pPr>
        <w:spacing w:line="276" w:lineRule="auto"/>
        <w:ind w:firstLine="567"/>
        <w:contextualSpacing/>
        <w:jc w:val="both"/>
        <w:rPr>
          <w:bCs/>
        </w:rPr>
      </w:pPr>
    </w:p>
    <w:p w14:paraId="763BEA9B" w14:textId="4C1F9C97" w:rsidR="00437DAD" w:rsidRPr="009E55EC" w:rsidRDefault="00437DAD" w:rsidP="00DD44AE">
      <w:pPr>
        <w:spacing w:line="276" w:lineRule="auto"/>
        <w:ind w:firstLine="567"/>
        <w:contextualSpacing/>
        <w:jc w:val="both"/>
        <w:rPr>
          <w:bCs/>
        </w:rPr>
      </w:pPr>
      <w:r w:rsidRPr="009E55EC">
        <w:rPr>
          <w:bCs/>
        </w:rPr>
        <w:t>[</w:t>
      </w:r>
      <w:r w:rsidR="00F269C6">
        <w:rPr>
          <w:bCs/>
        </w:rPr>
        <w:t>12</w:t>
      </w:r>
      <w:r w:rsidRPr="009E55EC">
        <w:rPr>
          <w:bCs/>
        </w:rPr>
        <w:t xml:space="preserve">] Ar Augstākās tiesas </w:t>
      </w:r>
      <w:proofErr w:type="gramStart"/>
      <w:r w:rsidRPr="009E55EC">
        <w:rPr>
          <w:bCs/>
        </w:rPr>
        <w:t>2021.gada</w:t>
      </w:r>
      <w:proofErr w:type="gramEnd"/>
      <w:r w:rsidRPr="009E55EC">
        <w:rPr>
          <w:bCs/>
        </w:rPr>
        <w:t xml:space="preserve"> </w:t>
      </w:r>
      <w:r w:rsidR="000A0C87">
        <w:rPr>
          <w:bCs/>
        </w:rPr>
        <w:t>[..]</w:t>
      </w:r>
      <w:r w:rsidRPr="009E55EC">
        <w:rPr>
          <w:bCs/>
        </w:rPr>
        <w:t xml:space="preserve"> lēmumu, izskatot krimināllietu sakarā ar apsūdzētā </w:t>
      </w:r>
      <w:r w:rsidR="000A0C87">
        <w:rPr>
          <w:bCs/>
        </w:rPr>
        <w:t>[pers. A]</w:t>
      </w:r>
      <w:r w:rsidRPr="009E55EC">
        <w:rPr>
          <w:bCs/>
        </w:rPr>
        <w:t xml:space="preserve"> un viņa aizstāvja A. Zvejsalnieka kasācijas sūdzībām un </w:t>
      </w:r>
      <w:r w:rsidR="000A0C87">
        <w:rPr>
          <w:bCs/>
        </w:rPr>
        <w:t>[..]</w:t>
      </w:r>
      <w:r w:rsidRPr="009E55EC">
        <w:rPr>
          <w:bCs/>
        </w:rPr>
        <w:t xml:space="preserve"> tiesas apgabala prokuratūras prokurores S. Dombrovskas kasācijas protestu, </w:t>
      </w:r>
      <w:r w:rsidR="000A0C87">
        <w:rPr>
          <w:bCs/>
        </w:rPr>
        <w:t>[..]</w:t>
      </w:r>
      <w:r w:rsidRPr="009E55EC">
        <w:rPr>
          <w:bCs/>
        </w:rPr>
        <w:t xml:space="preserve"> apgabaltiesas 2020.gada </w:t>
      </w:r>
      <w:r w:rsidR="000A0C87">
        <w:rPr>
          <w:bCs/>
        </w:rPr>
        <w:t>[..]</w:t>
      </w:r>
      <w:r w:rsidRPr="009E55EC">
        <w:rPr>
          <w:bCs/>
        </w:rPr>
        <w:t xml:space="preserve"> spriedums atcelts un lieta nosūtīta jaunai izskatīšanai apelācijas instances tiesā.</w:t>
      </w:r>
    </w:p>
    <w:p w14:paraId="6E15D8F8" w14:textId="5731999A" w:rsidR="00437DAD" w:rsidRPr="009E55EC" w:rsidRDefault="00437DAD" w:rsidP="00DD44AE">
      <w:pPr>
        <w:spacing w:line="276" w:lineRule="auto"/>
        <w:ind w:firstLine="567"/>
        <w:contextualSpacing/>
        <w:jc w:val="both"/>
        <w:rPr>
          <w:bCs/>
        </w:rPr>
      </w:pPr>
    </w:p>
    <w:p w14:paraId="24DE9E5C" w14:textId="64169875" w:rsidR="00437DAD" w:rsidRPr="009E55EC" w:rsidRDefault="00437DAD" w:rsidP="00DD44AE">
      <w:pPr>
        <w:spacing w:line="276" w:lineRule="auto"/>
        <w:ind w:firstLine="567"/>
        <w:contextualSpacing/>
        <w:jc w:val="both"/>
        <w:rPr>
          <w:bCs/>
        </w:rPr>
      </w:pPr>
      <w:r w:rsidRPr="009E55EC">
        <w:rPr>
          <w:bCs/>
        </w:rPr>
        <w:lastRenderedPageBreak/>
        <w:t>[1</w:t>
      </w:r>
      <w:r w:rsidR="00F269C6">
        <w:rPr>
          <w:bCs/>
        </w:rPr>
        <w:t>3</w:t>
      </w:r>
      <w:r w:rsidRPr="009E55EC">
        <w:rPr>
          <w:bCs/>
        </w:rPr>
        <w:t>] </w:t>
      </w:r>
      <w:r w:rsidR="00DE132E" w:rsidRPr="009E55EC">
        <w:rPr>
          <w:bCs/>
        </w:rPr>
        <w:t xml:space="preserve">Ar </w:t>
      </w:r>
      <w:r w:rsidR="000A0C87">
        <w:rPr>
          <w:bCs/>
        </w:rPr>
        <w:t>[..]</w:t>
      </w:r>
      <w:r w:rsidR="00DE132E" w:rsidRPr="009E55EC">
        <w:rPr>
          <w:bCs/>
        </w:rPr>
        <w:t xml:space="preserve"> apgabaltiesas </w:t>
      </w:r>
      <w:proofErr w:type="gramStart"/>
      <w:r w:rsidR="00DE132E" w:rsidRPr="009E55EC">
        <w:rPr>
          <w:bCs/>
        </w:rPr>
        <w:t>2021.gada</w:t>
      </w:r>
      <w:proofErr w:type="gramEnd"/>
      <w:r w:rsidR="00DE132E" w:rsidRPr="009E55EC">
        <w:rPr>
          <w:bCs/>
        </w:rPr>
        <w:t xml:space="preserve"> </w:t>
      </w:r>
      <w:r w:rsidR="000A0C87">
        <w:rPr>
          <w:bCs/>
        </w:rPr>
        <w:t>[..]</w:t>
      </w:r>
      <w:r w:rsidR="00DE132E" w:rsidRPr="009E55EC">
        <w:rPr>
          <w:bCs/>
        </w:rPr>
        <w:t xml:space="preserve"> spriedumu, iztiesājot krimināllietu sakarā ar apsūdzētā </w:t>
      </w:r>
      <w:r w:rsidR="000A0C87">
        <w:rPr>
          <w:bCs/>
        </w:rPr>
        <w:t>[pers. A]</w:t>
      </w:r>
      <w:r w:rsidR="00DE132E" w:rsidRPr="009E55EC">
        <w:rPr>
          <w:bCs/>
        </w:rPr>
        <w:t xml:space="preserve"> un viņa aizstāves K. </w:t>
      </w:r>
      <w:proofErr w:type="spellStart"/>
      <w:r w:rsidR="00DE132E" w:rsidRPr="009E55EC">
        <w:rPr>
          <w:bCs/>
        </w:rPr>
        <w:t>Groznes-Kļusovas</w:t>
      </w:r>
      <w:proofErr w:type="spellEnd"/>
      <w:r w:rsidR="00DE132E" w:rsidRPr="009E55EC">
        <w:rPr>
          <w:bCs/>
        </w:rPr>
        <w:t xml:space="preserve"> apelācijas sūdzībām, </w:t>
      </w:r>
      <w:r w:rsidR="000A0C87">
        <w:rPr>
          <w:bCs/>
        </w:rPr>
        <w:t>[rajona (pilsētas)]</w:t>
      </w:r>
      <w:r w:rsidR="00DE132E" w:rsidRPr="009E55EC">
        <w:rPr>
          <w:bCs/>
        </w:rPr>
        <w:t xml:space="preserve"> tiesas 2015.gada </w:t>
      </w:r>
      <w:r w:rsidR="000A0C87">
        <w:rPr>
          <w:bCs/>
        </w:rPr>
        <w:t>[..]</w:t>
      </w:r>
      <w:r w:rsidR="00DE132E" w:rsidRPr="009E55EC">
        <w:rPr>
          <w:bCs/>
        </w:rPr>
        <w:t xml:space="preserve"> spriedums atcelts daļā par </w:t>
      </w:r>
      <w:r w:rsidR="000A0C87">
        <w:rPr>
          <w:bCs/>
        </w:rPr>
        <w:t>[pers. A]</w:t>
      </w:r>
      <w:r w:rsidR="00DE132E" w:rsidRPr="009E55EC">
        <w:rPr>
          <w:bCs/>
        </w:rPr>
        <w:t xml:space="preserve"> atzīšanu par vainīgu un sodīšanu pēc Krimināllikuma 159.panta trešās daļas un morālā kaitējuma kompensācijas piedziņu no </w:t>
      </w:r>
      <w:r w:rsidR="000A0C87">
        <w:rPr>
          <w:bCs/>
        </w:rPr>
        <w:t>[pers. A]</w:t>
      </w:r>
      <w:r w:rsidR="00DE132E" w:rsidRPr="009E55EC">
        <w:rPr>
          <w:bCs/>
        </w:rPr>
        <w:t xml:space="preserve"> 9004 </w:t>
      </w:r>
      <w:proofErr w:type="spellStart"/>
      <w:r w:rsidR="00DE132E" w:rsidRPr="009E55EC">
        <w:rPr>
          <w:bCs/>
          <w:i/>
          <w:iCs/>
        </w:rPr>
        <w:t>euro</w:t>
      </w:r>
      <w:proofErr w:type="spellEnd"/>
      <w:r w:rsidR="00DE132E" w:rsidRPr="009E55EC">
        <w:rPr>
          <w:bCs/>
        </w:rPr>
        <w:t xml:space="preserve"> </w:t>
      </w:r>
      <w:r w:rsidR="000A0C87">
        <w:rPr>
          <w:bCs/>
        </w:rPr>
        <w:t>[pers. B]</w:t>
      </w:r>
      <w:r w:rsidR="00DE132E" w:rsidRPr="009E55EC">
        <w:rPr>
          <w:bCs/>
        </w:rPr>
        <w:t xml:space="preserve"> labā.</w:t>
      </w:r>
    </w:p>
    <w:p w14:paraId="2B885288" w14:textId="4B88D12F" w:rsidR="00DC4780" w:rsidRPr="009E55EC" w:rsidRDefault="000A0C87" w:rsidP="00DD44AE">
      <w:pPr>
        <w:spacing w:line="276" w:lineRule="auto"/>
        <w:ind w:firstLine="567"/>
        <w:contextualSpacing/>
        <w:jc w:val="both"/>
        <w:rPr>
          <w:bCs/>
        </w:rPr>
      </w:pPr>
      <w:r>
        <w:rPr>
          <w:bCs/>
        </w:rPr>
        <w:t>[Pers. A]</w:t>
      </w:r>
      <w:r w:rsidR="00DE132E" w:rsidRPr="009E55EC">
        <w:rPr>
          <w:bCs/>
        </w:rPr>
        <w:t xml:space="preserve"> atzīts par vainīgu </w:t>
      </w:r>
      <w:r w:rsidR="00DC4780" w:rsidRPr="009E55EC">
        <w:rPr>
          <w:bCs/>
        </w:rPr>
        <w:t>K</w:t>
      </w:r>
      <w:r w:rsidR="00DE132E" w:rsidRPr="009E55EC">
        <w:rPr>
          <w:bCs/>
        </w:rPr>
        <w:t xml:space="preserve">rimināllikuma </w:t>
      </w:r>
      <w:proofErr w:type="gramStart"/>
      <w:r w:rsidR="00DE132E" w:rsidRPr="009E55EC">
        <w:rPr>
          <w:bCs/>
        </w:rPr>
        <w:t>159.panta</w:t>
      </w:r>
      <w:proofErr w:type="gramEnd"/>
      <w:r w:rsidR="00DE132E" w:rsidRPr="009E55EC">
        <w:rPr>
          <w:bCs/>
        </w:rPr>
        <w:t xml:space="preserve"> trešajā daļā</w:t>
      </w:r>
      <w:r w:rsidR="00DC4780" w:rsidRPr="009E55EC">
        <w:rPr>
          <w:bCs/>
        </w:rPr>
        <w:t xml:space="preserve"> (2011.gada 8.jūlija likuma redakcijā)</w:t>
      </w:r>
      <w:r w:rsidR="00392C04">
        <w:rPr>
          <w:bCs/>
        </w:rPr>
        <w:t xml:space="preserve"> paredzētajā noziedzīgajā nodarījumā</w:t>
      </w:r>
      <w:r w:rsidR="00DC4780" w:rsidRPr="009E55EC">
        <w:rPr>
          <w:bCs/>
        </w:rPr>
        <w:t>, un, piemērojot Krimināllikuma 49.</w:t>
      </w:r>
      <w:r w:rsidR="00DC4780" w:rsidRPr="009E55EC">
        <w:rPr>
          <w:bCs/>
          <w:vertAlign w:val="superscript"/>
        </w:rPr>
        <w:t>1</w:t>
      </w:r>
      <w:r w:rsidR="00DC4780" w:rsidRPr="009E55EC">
        <w:rPr>
          <w:bCs/>
        </w:rPr>
        <w:t>panta pirmās daļas 2.punktu, so</w:t>
      </w:r>
      <w:r w:rsidR="00392C04">
        <w:rPr>
          <w:bCs/>
        </w:rPr>
        <w:t>dīts ar brīvības atņemšanu uz 6 </w:t>
      </w:r>
      <w:r w:rsidR="00DC4780" w:rsidRPr="009E55EC">
        <w:rPr>
          <w:bCs/>
        </w:rPr>
        <w:t>gadie</w:t>
      </w:r>
      <w:r w:rsidR="00392C04">
        <w:rPr>
          <w:bCs/>
        </w:rPr>
        <w:t>m un probācijas uzraudzību uz 3 </w:t>
      </w:r>
      <w:r w:rsidR="00DC4780" w:rsidRPr="009E55EC">
        <w:rPr>
          <w:bCs/>
        </w:rPr>
        <w:t>gadiem.</w:t>
      </w:r>
    </w:p>
    <w:p w14:paraId="6FD69456" w14:textId="7AC2087D" w:rsidR="00DE132E" w:rsidRDefault="00DC4780" w:rsidP="00DD44AE">
      <w:pPr>
        <w:spacing w:line="276" w:lineRule="auto"/>
        <w:ind w:firstLine="567"/>
        <w:contextualSpacing/>
        <w:jc w:val="both"/>
        <w:rPr>
          <w:bCs/>
        </w:rPr>
      </w:pPr>
      <w:r w:rsidRPr="009E55EC">
        <w:rPr>
          <w:bCs/>
        </w:rPr>
        <w:t xml:space="preserve">Cietušās </w:t>
      </w:r>
      <w:r w:rsidR="000A0C87">
        <w:rPr>
          <w:bCs/>
        </w:rPr>
        <w:t>[pers. B]</w:t>
      </w:r>
      <w:r w:rsidRPr="009E55EC">
        <w:rPr>
          <w:bCs/>
        </w:rPr>
        <w:t xml:space="preserve"> labā piedzīta morālā kaitējuma kompensācija 4004 </w:t>
      </w:r>
      <w:proofErr w:type="spellStart"/>
      <w:r w:rsidRPr="009E55EC">
        <w:rPr>
          <w:bCs/>
          <w:i/>
          <w:iCs/>
        </w:rPr>
        <w:t>euro</w:t>
      </w:r>
      <w:proofErr w:type="spellEnd"/>
      <w:r w:rsidR="003F41C9">
        <w:rPr>
          <w:bCs/>
        </w:rPr>
        <w:t>. Pārējā daļā – 5000</w:t>
      </w:r>
      <w:r w:rsidRPr="009E55EC">
        <w:rPr>
          <w:bCs/>
        </w:rPr>
        <w:t xml:space="preserve"> </w:t>
      </w:r>
      <w:proofErr w:type="spellStart"/>
      <w:r w:rsidRPr="009E55EC">
        <w:rPr>
          <w:bCs/>
          <w:i/>
          <w:iCs/>
        </w:rPr>
        <w:t>euro</w:t>
      </w:r>
      <w:proofErr w:type="spellEnd"/>
      <w:r w:rsidRPr="009E55EC">
        <w:rPr>
          <w:bCs/>
        </w:rPr>
        <w:t xml:space="preserve"> </w:t>
      </w:r>
      <w:r w:rsidR="006015DA" w:rsidRPr="009E55EC">
        <w:rPr>
          <w:bCs/>
        </w:rPr>
        <w:t>–</w:t>
      </w:r>
      <w:r w:rsidRPr="009E55EC">
        <w:rPr>
          <w:bCs/>
        </w:rPr>
        <w:t xml:space="preserve"> </w:t>
      </w:r>
      <w:r w:rsidR="006015DA" w:rsidRPr="009E55EC">
        <w:rPr>
          <w:bCs/>
        </w:rPr>
        <w:t>morālā kaitējuma kompensācija nav noteikta.</w:t>
      </w:r>
    </w:p>
    <w:p w14:paraId="08522C80" w14:textId="77777777" w:rsidR="00392C04" w:rsidRPr="009E55EC" w:rsidRDefault="00392C04" w:rsidP="00DD44AE">
      <w:pPr>
        <w:spacing w:line="276" w:lineRule="auto"/>
        <w:ind w:firstLine="567"/>
        <w:contextualSpacing/>
        <w:jc w:val="both"/>
        <w:rPr>
          <w:bCs/>
        </w:rPr>
      </w:pPr>
    </w:p>
    <w:p w14:paraId="4690B028" w14:textId="66160F7D" w:rsidR="00E21CDD" w:rsidRPr="009E55EC" w:rsidRDefault="00C525F0" w:rsidP="00DD44AE">
      <w:pPr>
        <w:spacing w:line="276" w:lineRule="auto"/>
        <w:ind w:firstLine="567"/>
        <w:contextualSpacing/>
        <w:jc w:val="both"/>
        <w:rPr>
          <w:bCs/>
        </w:rPr>
      </w:pPr>
      <w:r w:rsidRPr="009E55EC">
        <w:rPr>
          <w:bCs/>
        </w:rPr>
        <w:t>[</w:t>
      </w:r>
      <w:r w:rsidR="006015DA" w:rsidRPr="009E55EC">
        <w:rPr>
          <w:bCs/>
        </w:rPr>
        <w:t>1</w:t>
      </w:r>
      <w:r w:rsidR="00F269C6">
        <w:rPr>
          <w:bCs/>
        </w:rPr>
        <w:t>4</w:t>
      </w:r>
      <w:r w:rsidRPr="009E55EC">
        <w:rPr>
          <w:bCs/>
        </w:rPr>
        <w:t xml:space="preserve">] Par </w:t>
      </w:r>
      <w:r w:rsidR="000A0C87">
        <w:rPr>
          <w:bCs/>
        </w:rPr>
        <w:t>[..]</w:t>
      </w:r>
      <w:r w:rsidRPr="009E55EC">
        <w:rPr>
          <w:bCs/>
        </w:rPr>
        <w:t xml:space="preserve"> </w:t>
      </w:r>
      <w:r w:rsidR="00027750" w:rsidRPr="009E55EC">
        <w:rPr>
          <w:bCs/>
        </w:rPr>
        <w:t xml:space="preserve">apgabaltiesas </w:t>
      </w:r>
      <w:proofErr w:type="gramStart"/>
      <w:r w:rsidR="00027750" w:rsidRPr="009E55EC">
        <w:rPr>
          <w:bCs/>
        </w:rPr>
        <w:t>202</w:t>
      </w:r>
      <w:r w:rsidR="00D62788" w:rsidRPr="009E55EC">
        <w:rPr>
          <w:bCs/>
        </w:rPr>
        <w:t>1</w:t>
      </w:r>
      <w:r w:rsidR="00027750" w:rsidRPr="009E55EC">
        <w:rPr>
          <w:bCs/>
        </w:rPr>
        <w:t>.gada</w:t>
      </w:r>
      <w:proofErr w:type="gramEnd"/>
      <w:r w:rsidR="00027750" w:rsidRPr="009E55EC">
        <w:rPr>
          <w:bCs/>
        </w:rPr>
        <w:t xml:space="preserve"> </w:t>
      </w:r>
      <w:r w:rsidR="000A0C87">
        <w:rPr>
          <w:bCs/>
        </w:rPr>
        <w:t>[..]</w:t>
      </w:r>
      <w:r w:rsidR="00D62788" w:rsidRPr="009E55EC">
        <w:rPr>
          <w:bCs/>
        </w:rPr>
        <w:t xml:space="preserve"> spriedumu</w:t>
      </w:r>
      <w:r w:rsidRPr="009E55EC">
        <w:rPr>
          <w:bCs/>
        </w:rPr>
        <w:t xml:space="preserve"> </w:t>
      </w:r>
      <w:r w:rsidR="0018001B" w:rsidRPr="009E55EC">
        <w:rPr>
          <w:bCs/>
        </w:rPr>
        <w:t xml:space="preserve">apsūdzētā </w:t>
      </w:r>
      <w:r w:rsidR="000A0C87">
        <w:rPr>
          <w:bCs/>
        </w:rPr>
        <w:t>[pers. A]</w:t>
      </w:r>
      <w:r w:rsidR="0018001B" w:rsidRPr="009E55EC">
        <w:rPr>
          <w:bCs/>
        </w:rPr>
        <w:t xml:space="preserve"> aizstāv</w:t>
      </w:r>
      <w:r w:rsidR="00FC72F7" w:rsidRPr="009E55EC">
        <w:rPr>
          <w:bCs/>
        </w:rPr>
        <w:t>is A. Zvejsalnieks</w:t>
      </w:r>
      <w:r w:rsidR="0018001B" w:rsidRPr="009E55EC">
        <w:rPr>
          <w:bCs/>
        </w:rPr>
        <w:t xml:space="preserve"> iesnie</w:t>
      </w:r>
      <w:r w:rsidR="00FC72F7" w:rsidRPr="009E55EC">
        <w:rPr>
          <w:bCs/>
        </w:rPr>
        <w:t>dzis</w:t>
      </w:r>
      <w:r w:rsidR="0018001B" w:rsidRPr="009E55EC">
        <w:rPr>
          <w:bCs/>
        </w:rPr>
        <w:t xml:space="preserve"> </w:t>
      </w:r>
      <w:r w:rsidRPr="009E55EC">
        <w:rPr>
          <w:bCs/>
        </w:rPr>
        <w:t>kasācijas sūdzību</w:t>
      </w:r>
      <w:r w:rsidR="0018001B" w:rsidRPr="009E55EC">
        <w:rPr>
          <w:bCs/>
        </w:rPr>
        <w:t>, kurā lūdz</w:t>
      </w:r>
      <w:r w:rsidRPr="009E55EC">
        <w:rPr>
          <w:bCs/>
        </w:rPr>
        <w:t xml:space="preserve"> atcelt apelācijas instances </w:t>
      </w:r>
      <w:r w:rsidR="00313E0F" w:rsidRPr="009E55EC">
        <w:rPr>
          <w:bCs/>
        </w:rPr>
        <w:t>tiesas spried</w:t>
      </w:r>
      <w:r w:rsidRPr="009E55EC">
        <w:rPr>
          <w:bCs/>
        </w:rPr>
        <w:t>umu</w:t>
      </w:r>
      <w:r w:rsidR="00FC72F7" w:rsidRPr="009E55EC">
        <w:rPr>
          <w:bCs/>
        </w:rPr>
        <w:t xml:space="preserve"> sakarā ar tiesas pieļautajiem </w:t>
      </w:r>
      <w:r w:rsidR="00BF6440" w:rsidRPr="009E55EC">
        <w:rPr>
          <w:bCs/>
        </w:rPr>
        <w:t>procesuālo un materiālo tiesību normu pārkāpumiem</w:t>
      </w:r>
      <w:r w:rsidR="005141A2" w:rsidRPr="009E55EC">
        <w:rPr>
          <w:bCs/>
        </w:rPr>
        <w:t>.</w:t>
      </w:r>
    </w:p>
    <w:p w14:paraId="39DDA7C9" w14:textId="3023810E" w:rsidR="00F06702" w:rsidRPr="009E55EC" w:rsidRDefault="00313E0F" w:rsidP="00DD44AE">
      <w:pPr>
        <w:spacing w:line="276" w:lineRule="auto"/>
        <w:ind w:firstLine="567"/>
        <w:contextualSpacing/>
        <w:jc w:val="both"/>
      </w:pPr>
      <w:r w:rsidRPr="009E55EC">
        <w:rPr>
          <w:bCs/>
        </w:rPr>
        <w:t>Savu lūgumu aizstāv</w:t>
      </w:r>
      <w:r w:rsidR="00BD3F90" w:rsidRPr="009E55EC">
        <w:rPr>
          <w:bCs/>
        </w:rPr>
        <w:t>is</w:t>
      </w:r>
      <w:r w:rsidRPr="009E55EC">
        <w:rPr>
          <w:bCs/>
        </w:rPr>
        <w:t xml:space="preserve"> pamatoj</w:t>
      </w:r>
      <w:r w:rsidR="00BD3F90" w:rsidRPr="009E55EC">
        <w:rPr>
          <w:bCs/>
        </w:rPr>
        <w:t>is</w:t>
      </w:r>
      <w:r w:rsidRPr="009E55EC">
        <w:rPr>
          <w:bCs/>
        </w:rPr>
        <w:t xml:space="preserve"> ar</w:t>
      </w:r>
      <w:r w:rsidR="007A262E" w:rsidRPr="009E55EC">
        <w:rPr>
          <w:bCs/>
        </w:rPr>
        <w:t xml:space="preserve"> </w:t>
      </w:r>
      <w:r w:rsidR="009E195E" w:rsidRPr="009E55EC">
        <w:rPr>
          <w:bCs/>
        </w:rPr>
        <w:t>turpmāk norādītajiem</w:t>
      </w:r>
      <w:r w:rsidR="007A262E" w:rsidRPr="009E55EC">
        <w:rPr>
          <w:bCs/>
        </w:rPr>
        <w:t xml:space="preserve"> argumenti</w:t>
      </w:r>
      <w:r w:rsidRPr="009E55EC">
        <w:rPr>
          <w:bCs/>
        </w:rPr>
        <w:t>em</w:t>
      </w:r>
      <w:r w:rsidR="007A262E" w:rsidRPr="009E55EC">
        <w:rPr>
          <w:bCs/>
        </w:rPr>
        <w:t>.</w:t>
      </w:r>
    </w:p>
    <w:p w14:paraId="5477F2C8" w14:textId="0AAB8C41" w:rsidR="009F7763" w:rsidRPr="009E55EC" w:rsidRDefault="00BD3F90" w:rsidP="00DD44AE">
      <w:pPr>
        <w:spacing w:line="276" w:lineRule="auto"/>
        <w:ind w:firstLine="567"/>
        <w:contextualSpacing/>
        <w:jc w:val="both"/>
      </w:pPr>
      <w:r w:rsidRPr="009E55EC">
        <w:t>[1</w:t>
      </w:r>
      <w:r w:rsidR="00F269C6">
        <w:t>4</w:t>
      </w:r>
      <w:r w:rsidRPr="009E55EC">
        <w:t>.</w:t>
      </w:r>
      <w:r w:rsidR="00196CF7" w:rsidRPr="009E55EC">
        <w:t>1</w:t>
      </w:r>
      <w:r w:rsidRPr="009E55EC">
        <w:t>]</w:t>
      </w:r>
      <w:r w:rsidR="00DE294F" w:rsidRPr="009E55EC">
        <w:t> </w:t>
      </w:r>
      <w:r w:rsidR="009F7763" w:rsidRPr="009E55EC">
        <w:t>Apelācijas instances tiesa nav vērtējusi visus lietā iegūtos pierādījumus to kopumā un savstarpējā sakarībā.</w:t>
      </w:r>
    </w:p>
    <w:p w14:paraId="06E4ABDF" w14:textId="7CFCD02A" w:rsidR="009F7763" w:rsidRPr="009E55EC" w:rsidRDefault="009F7763" w:rsidP="00DD44AE">
      <w:pPr>
        <w:spacing w:line="276" w:lineRule="auto"/>
        <w:ind w:firstLine="567"/>
        <w:contextualSpacing/>
        <w:jc w:val="both"/>
      </w:pPr>
      <w:r w:rsidRPr="009E55EC">
        <w:t xml:space="preserve">Apelācijas instances tiesa spriedumā izklāstījusi cietušās </w:t>
      </w:r>
      <w:r w:rsidR="000A0C87">
        <w:t>[pers. B]</w:t>
      </w:r>
      <w:r w:rsidRPr="009E55EC">
        <w:t xml:space="preserve"> un liecinieces </w:t>
      </w:r>
      <w:r w:rsidR="000A0C87">
        <w:t>[pers. C]</w:t>
      </w:r>
      <w:r w:rsidRPr="009E55EC">
        <w:t xml:space="preserve"> liecības, norādot, ka tās ir savstarpēji saskanīgas. Vienlaikus tiesa nav sniegusi vērtējumu aizstāvības norādītajām pretrunām šajās liecībās gan daļā par </w:t>
      </w:r>
      <w:r w:rsidR="003349DE" w:rsidRPr="009E55EC">
        <w:t>noziedzīgā nodarījuma izdarīšanas laiku</w:t>
      </w:r>
      <w:r w:rsidRPr="009E55EC">
        <w:t xml:space="preserve">, gan daļā par </w:t>
      </w:r>
      <w:r w:rsidR="003349DE" w:rsidRPr="009E55EC">
        <w:t>tā izdarīšanas apstākļiem.</w:t>
      </w:r>
    </w:p>
    <w:p w14:paraId="7037170E" w14:textId="66D55648" w:rsidR="009805C1" w:rsidRPr="009E55EC" w:rsidRDefault="009805C1" w:rsidP="00DD44AE">
      <w:pPr>
        <w:spacing w:line="276" w:lineRule="auto"/>
        <w:ind w:firstLine="567"/>
        <w:contextualSpacing/>
        <w:jc w:val="both"/>
      </w:pPr>
      <w:r w:rsidRPr="009E55EC">
        <w:t>Tiesas atzinums</w:t>
      </w:r>
      <w:r w:rsidR="009F7763" w:rsidRPr="009E55EC">
        <w:t>, ka pretrunas cietušās</w:t>
      </w:r>
      <w:r w:rsidRPr="009E55EC">
        <w:t xml:space="preserve"> </w:t>
      </w:r>
      <w:r w:rsidR="000A0C87">
        <w:t>[pers. B]</w:t>
      </w:r>
      <w:r w:rsidR="009F7763" w:rsidRPr="009E55EC">
        <w:t xml:space="preserve"> liecībās par notikuma laiku skaidrojamas ar</w:t>
      </w:r>
      <w:r w:rsidRPr="009E55EC">
        <w:t xml:space="preserve"> viņas</w:t>
      </w:r>
      <w:r w:rsidR="009F7763" w:rsidRPr="009E55EC">
        <w:t xml:space="preserve"> psihoemocionālo stāvokli pēc notikušā, ir apelācijas instances tiesas pieņēmums, kas nav </w:t>
      </w:r>
      <w:r w:rsidR="00FD6F13" w:rsidRPr="009E55EC">
        <w:t>pamatots ar</w:t>
      </w:r>
      <w:r w:rsidR="009F7763" w:rsidRPr="009E55EC">
        <w:t xml:space="preserve"> pierādījumiem.</w:t>
      </w:r>
    </w:p>
    <w:p w14:paraId="05DC301F" w14:textId="5E16B4F3" w:rsidR="009805C1" w:rsidRPr="009E55EC" w:rsidRDefault="00971548" w:rsidP="00DD44AE">
      <w:pPr>
        <w:spacing w:line="276" w:lineRule="auto"/>
        <w:ind w:firstLine="567"/>
        <w:contextualSpacing/>
        <w:jc w:val="both"/>
      </w:pPr>
      <w:r w:rsidRPr="009E55EC">
        <w:t>Turklāt,</w:t>
      </w:r>
      <w:r w:rsidR="009805C1" w:rsidRPr="009E55EC">
        <w:t xml:space="preserve"> a</w:t>
      </w:r>
      <w:r w:rsidR="009F7763" w:rsidRPr="009E55EC">
        <w:t>tsaucoties uz liecinie</w:t>
      </w:r>
      <w:r w:rsidR="009805C1" w:rsidRPr="009E55EC">
        <w:t xml:space="preserve">ces </w:t>
      </w:r>
      <w:r w:rsidR="000A0C87">
        <w:t>[pers. C]</w:t>
      </w:r>
      <w:r w:rsidR="009805C1" w:rsidRPr="009E55EC">
        <w:t xml:space="preserve"> liecībām, tiesa nav pamatojusi, kāpēc tā augstāku ticamības pakāpi piešķīrusi liecinieces liecībām, kas sniegtas četrus gadus pēc notikuma</w:t>
      </w:r>
      <w:r w:rsidR="00FD6F13" w:rsidRPr="009E55EC">
        <w:t xml:space="preserve">, tas ir, </w:t>
      </w:r>
      <w:proofErr w:type="gramStart"/>
      <w:r w:rsidR="00FD6F13" w:rsidRPr="009E55EC">
        <w:t>2016.gada</w:t>
      </w:r>
      <w:proofErr w:type="gramEnd"/>
      <w:r w:rsidR="00FD6F13" w:rsidRPr="009E55EC">
        <w:t xml:space="preserve"> </w:t>
      </w:r>
      <w:r w:rsidR="000A0C87">
        <w:t>[..]</w:t>
      </w:r>
      <w:r w:rsidR="00FD6F13" w:rsidRPr="009E55EC">
        <w:t>.</w:t>
      </w:r>
    </w:p>
    <w:p w14:paraId="6DEDF2F3" w14:textId="795D3B71" w:rsidR="009805C1" w:rsidRPr="009E55EC" w:rsidRDefault="00BF2224" w:rsidP="00DD44AE">
      <w:pPr>
        <w:spacing w:line="276" w:lineRule="auto"/>
        <w:ind w:firstLine="567"/>
        <w:contextualSpacing/>
        <w:jc w:val="both"/>
      </w:pPr>
      <w:r w:rsidRPr="009E55EC">
        <w:t>Apelācijas instances tiesa</w:t>
      </w:r>
      <w:r w:rsidR="009805C1" w:rsidRPr="009E55EC">
        <w:t xml:space="preserve"> nav pamatojusi arī atzinumu, ka cietušās </w:t>
      </w:r>
      <w:r w:rsidR="000A0C87">
        <w:t>[pers. B]</w:t>
      </w:r>
      <w:r w:rsidR="009805C1" w:rsidRPr="009E55EC">
        <w:t xml:space="preserve"> liecības par no</w:t>
      </w:r>
      <w:r w:rsidR="003349DE" w:rsidRPr="009E55EC">
        <w:t>ziedzīgā nodarījuma</w:t>
      </w:r>
      <w:r w:rsidR="009805C1" w:rsidRPr="009E55EC">
        <w:t xml:space="preserve"> laiku apstiprin</w:t>
      </w:r>
      <w:r w:rsidR="003349DE" w:rsidRPr="009E55EC">
        <w:t>ās ar</w:t>
      </w:r>
      <w:r w:rsidR="009805C1" w:rsidRPr="009E55EC">
        <w:t xml:space="preserve"> liecinieku </w:t>
      </w:r>
      <w:r w:rsidR="000A0C87">
        <w:t>[pers. C]</w:t>
      </w:r>
      <w:r w:rsidR="009805C1" w:rsidRPr="009E55EC">
        <w:t xml:space="preserve">, </w:t>
      </w:r>
      <w:r w:rsidR="000A0C87">
        <w:t>[pers. D]</w:t>
      </w:r>
      <w:r w:rsidR="009805C1" w:rsidRPr="009E55EC">
        <w:t>,</w:t>
      </w:r>
      <w:r w:rsidR="000D57E3" w:rsidRPr="009E55EC">
        <w:t xml:space="preserve"> </w:t>
      </w:r>
      <w:r w:rsidR="000A0C87">
        <w:t>[pers. E]</w:t>
      </w:r>
      <w:r w:rsidR="009805C1" w:rsidRPr="009E55EC">
        <w:t xml:space="preserve"> un </w:t>
      </w:r>
      <w:r w:rsidR="000A0C87">
        <w:t>[pers. F]</w:t>
      </w:r>
      <w:r w:rsidR="009805C1" w:rsidRPr="009E55EC">
        <w:t xml:space="preserve"> liecīb</w:t>
      </w:r>
      <w:r w:rsidR="003349DE" w:rsidRPr="009E55EC">
        <w:t>ām</w:t>
      </w:r>
      <w:r w:rsidR="009805C1" w:rsidRPr="009E55EC">
        <w:t>.</w:t>
      </w:r>
      <w:r w:rsidR="00196CF7" w:rsidRPr="009E55EC">
        <w:t xml:space="preserve"> </w:t>
      </w:r>
      <w:r w:rsidRPr="009E55EC">
        <w:t>Turklāt minēto liecinieku liecības spriedum</w:t>
      </w:r>
      <w:r w:rsidR="00FD6F13" w:rsidRPr="009E55EC">
        <w:t>ā ir</w:t>
      </w:r>
      <w:r w:rsidR="00A15370">
        <w:t xml:space="preserve"> </w:t>
      </w:r>
      <w:r w:rsidRPr="009E55EC">
        <w:t>izklāstītas fragmentāri</w:t>
      </w:r>
      <w:r w:rsidR="00FD6F13" w:rsidRPr="009E55EC">
        <w:t>, nevis pilnībā.</w:t>
      </w:r>
    </w:p>
    <w:p w14:paraId="4FCF9637" w14:textId="6E8365B7" w:rsidR="00BF2224" w:rsidRPr="009E55EC" w:rsidRDefault="00196CF7" w:rsidP="00DD44AE">
      <w:pPr>
        <w:spacing w:line="276" w:lineRule="auto"/>
        <w:ind w:firstLine="567"/>
        <w:contextualSpacing/>
        <w:jc w:val="both"/>
      </w:pPr>
      <w:r w:rsidRPr="009E55EC">
        <w:t>Tādējādi</w:t>
      </w:r>
      <w:r w:rsidR="00BF2224" w:rsidRPr="009E55EC">
        <w:t xml:space="preserve"> apelācijas instances tiesa pieļāvusi Kriminālprocesa likuma </w:t>
      </w:r>
      <w:proofErr w:type="gramStart"/>
      <w:r w:rsidRPr="009E55EC">
        <w:t>19.panta</w:t>
      </w:r>
      <w:proofErr w:type="gramEnd"/>
      <w:r w:rsidRPr="009E55EC">
        <w:t xml:space="preserve">, 124.panta piektās daļas, 527.panta otrās daļas 1.punkta un </w:t>
      </w:r>
      <w:r w:rsidR="00BF2224" w:rsidRPr="009E55EC">
        <w:t>564.panta ceturtās daļas pārkāpumu</w:t>
      </w:r>
      <w:r w:rsidRPr="009E55EC">
        <w:t>.</w:t>
      </w:r>
    </w:p>
    <w:p w14:paraId="1C1B2B33" w14:textId="3F9782FD" w:rsidR="00196CF7" w:rsidRPr="009E55EC" w:rsidRDefault="00196CF7" w:rsidP="00DD44AE">
      <w:pPr>
        <w:spacing w:line="276" w:lineRule="auto"/>
        <w:ind w:firstLine="567"/>
        <w:contextualSpacing/>
        <w:jc w:val="both"/>
      </w:pPr>
      <w:r w:rsidRPr="009E55EC">
        <w:t>[1</w:t>
      </w:r>
      <w:r w:rsidR="00F269C6">
        <w:t>4</w:t>
      </w:r>
      <w:r w:rsidRPr="009E55EC">
        <w:t xml:space="preserve">.2] Apsūdzētā </w:t>
      </w:r>
      <w:r w:rsidR="000A0C87">
        <w:t>[pers. A]</w:t>
      </w:r>
      <w:r w:rsidRPr="009E55EC">
        <w:t xml:space="preserve"> darbības nepamatoti kvalificētas pēc Krimināllikuma </w:t>
      </w:r>
      <w:proofErr w:type="gramStart"/>
      <w:r w:rsidRPr="009E55EC">
        <w:t>159.panta</w:t>
      </w:r>
      <w:proofErr w:type="gramEnd"/>
      <w:r w:rsidRPr="009E55EC">
        <w:t xml:space="preserve"> trešās daļas.</w:t>
      </w:r>
    </w:p>
    <w:p w14:paraId="5954F787" w14:textId="0EF75552" w:rsidR="00196CF7" w:rsidRPr="009E55EC" w:rsidRDefault="00196CF7" w:rsidP="00DD44AE">
      <w:pPr>
        <w:spacing w:line="276" w:lineRule="auto"/>
        <w:ind w:firstLine="567"/>
        <w:contextualSpacing/>
        <w:jc w:val="both"/>
      </w:pPr>
      <w:r w:rsidRPr="009E55EC">
        <w:t>Apelācijas instances tiesa spriedumā sniegusi jaunu pierādītā noziedzīgā nodarījuma aprakstu, no kura, atbilstoši prokurora grozītajai apsūdzībai, izslēgta noziedzīgā nodarījuma pazīme – vardarbības pielietošana. Vienlaikus pierādītā noziedzīgā nodarījuma aprakstā tiesa iekļāvusi arī tād</w:t>
      </w:r>
      <w:r w:rsidR="00FD6F13" w:rsidRPr="009E55EC">
        <w:t>u</w:t>
      </w:r>
      <w:r w:rsidRPr="009E55EC">
        <w:t xml:space="preserve"> pazīm</w:t>
      </w:r>
      <w:r w:rsidR="00FD6F13" w:rsidRPr="009E55EC">
        <w:t>i</w:t>
      </w:r>
      <w:r w:rsidRPr="009E55EC">
        <w:t xml:space="preserve"> kā uzticēšanās izmantošanu</w:t>
      </w:r>
      <w:r w:rsidR="005B42FD" w:rsidRPr="009E55EC">
        <w:t>,</w:t>
      </w:r>
      <w:r w:rsidRPr="009E55EC">
        <w:t xml:space="preserve"> lai gan </w:t>
      </w:r>
      <w:proofErr w:type="gramStart"/>
      <w:r w:rsidRPr="009E55EC">
        <w:t>2012.gadā</w:t>
      </w:r>
      <w:proofErr w:type="gramEnd"/>
      <w:r w:rsidRPr="009E55EC">
        <w:t xml:space="preserve"> spēkā esoša</w:t>
      </w:r>
      <w:r w:rsidR="005B42FD" w:rsidRPr="009E55EC">
        <w:t xml:space="preserve">jā </w:t>
      </w:r>
      <w:r w:rsidR="00444E23" w:rsidRPr="009E55EC">
        <w:t>likuma redakcijā minētā pazīme nebija iekļauta.</w:t>
      </w:r>
      <w:r w:rsidR="003841F4" w:rsidRPr="009E55EC">
        <w:t xml:space="preserve"> </w:t>
      </w:r>
      <w:r w:rsidR="00444E23" w:rsidRPr="009E55EC">
        <w:t>T</w:t>
      </w:r>
      <w:r w:rsidR="003841F4" w:rsidRPr="009E55EC">
        <w:t>urklāt t</w:t>
      </w:r>
      <w:r w:rsidR="00444E23" w:rsidRPr="009E55EC">
        <w:t xml:space="preserve">iesa nepamatoti atzinusi </w:t>
      </w:r>
      <w:r w:rsidRPr="009E55EC">
        <w:t>cietu</w:t>
      </w:r>
      <w:r w:rsidR="00444E23" w:rsidRPr="009E55EC">
        <w:t xml:space="preserve">šās </w:t>
      </w:r>
      <w:r w:rsidR="000A0C87">
        <w:t>[pers. B]</w:t>
      </w:r>
      <w:r w:rsidR="003841F4" w:rsidRPr="009E55EC">
        <w:t xml:space="preserve"> </w:t>
      </w:r>
      <w:r w:rsidR="00444E23" w:rsidRPr="009E55EC">
        <w:t>bezpalīdzības stāvokli</w:t>
      </w:r>
      <w:r w:rsidR="003841F4" w:rsidRPr="009E55EC">
        <w:t>, saistot to tikai ar cietušās mazgadīgo vecumu.</w:t>
      </w:r>
    </w:p>
    <w:p w14:paraId="40BEE9D5" w14:textId="759BBDA7" w:rsidR="009F7763" w:rsidRPr="009E55EC" w:rsidRDefault="00196CF7" w:rsidP="00DD44AE">
      <w:pPr>
        <w:spacing w:line="276" w:lineRule="auto"/>
        <w:ind w:firstLine="567"/>
        <w:contextualSpacing/>
        <w:jc w:val="both"/>
      </w:pPr>
      <w:r w:rsidRPr="009E55EC">
        <w:t xml:space="preserve">Tādējādi apelācijas instances tiesa pieļāvusi Kriminālprocesa likuma </w:t>
      </w:r>
      <w:proofErr w:type="gramStart"/>
      <w:r w:rsidRPr="009E55EC">
        <w:t>574.panta</w:t>
      </w:r>
      <w:proofErr w:type="gramEnd"/>
      <w:r w:rsidRPr="009E55EC">
        <w:t xml:space="preserve"> 2.punktā norādīto pārkāpumu.</w:t>
      </w:r>
    </w:p>
    <w:p w14:paraId="4A0CC459" w14:textId="77777777" w:rsidR="0084616B" w:rsidRPr="009E55EC" w:rsidRDefault="0084616B" w:rsidP="00DD44AE">
      <w:pPr>
        <w:spacing w:line="276" w:lineRule="auto"/>
        <w:ind w:firstLine="567"/>
        <w:jc w:val="both"/>
      </w:pPr>
    </w:p>
    <w:p w14:paraId="7BDA1488" w14:textId="2DA1178D" w:rsidR="00E41E85" w:rsidRPr="009E55EC" w:rsidRDefault="00E41E85" w:rsidP="00DD44AE">
      <w:pPr>
        <w:pStyle w:val="tv213"/>
        <w:spacing w:before="0" w:beforeAutospacing="0" w:after="0" w:afterAutospacing="0" w:line="276" w:lineRule="auto"/>
        <w:contextualSpacing/>
        <w:jc w:val="center"/>
        <w:rPr>
          <w:b/>
        </w:rPr>
      </w:pPr>
      <w:r w:rsidRPr="009E55EC">
        <w:rPr>
          <w:b/>
        </w:rPr>
        <w:t>Motīvu daļa</w:t>
      </w:r>
    </w:p>
    <w:p w14:paraId="18114548" w14:textId="77777777" w:rsidR="00FE1E54" w:rsidRPr="00370EA3" w:rsidRDefault="00FE1E54" w:rsidP="00DD44AE">
      <w:pPr>
        <w:pStyle w:val="tv213"/>
        <w:spacing w:before="0" w:beforeAutospacing="0" w:after="0" w:afterAutospacing="0" w:line="276" w:lineRule="auto"/>
        <w:ind w:firstLine="567"/>
        <w:contextualSpacing/>
        <w:jc w:val="both"/>
      </w:pPr>
    </w:p>
    <w:p w14:paraId="4EED260E" w14:textId="03C3EF3D" w:rsidR="008B6E86" w:rsidRPr="009E55EC" w:rsidRDefault="006E37C6" w:rsidP="00DD44AE">
      <w:pPr>
        <w:spacing w:line="276" w:lineRule="auto"/>
        <w:ind w:firstLine="567"/>
        <w:contextualSpacing/>
        <w:jc w:val="both"/>
      </w:pPr>
      <w:r w:rsidRPr="009E55EC">
        <w:t>[1</w:t>
      </w:r>
      <w:r w:rsidR="00F269C6">
        <w:t>5</w:t>
      </w:r>
      <w:r w:rsidRPr="009E55EC">
        <w:t xml:space="preserve">] Senāts atzīst, ka </w:t>
      </w:r>
      <w:r w:rsidR="000A0C87">
        <w:t>[..]</w:t>
      </w:r>
      <w:r w:rsidR="00FD7EF2" w:rsidRPr="009E55EC">
        <w:t xml:space="preserve"> apgabaltiesas </w:t>
      </w:r>
      <w:proofErr w:type="gramStart"/>
      <w:r w:rsidR="00FD7EF2" w:rsidRPr="009E55EC">
        <w:t>2021.gada</w:t>
      </w:r>
      <w:proofErr w:type="gramEnd"/>
      <w:r w:rsidR="00FD7EF2" w:rsidRPr="009E55EC">
        <w:t xml:space="preserve"> </w:t>
      </w:r>
      <w:r w:rsidR="000A0C87">
        <w:t>[..]</w:t>
      </w:r>
      <w:r w:rsidR="00FD7EF2" w:rsidRPr="009E55EC">
        <w:t xml:space="preserve"> spriedums at</w:t>
      </w:r>
      <w:r w:rsidR="008B6E86" w:rsidRPr="009E55EC">
        <w:t xml:space="preserve">stājams negrozīts, bet apsūdzētā </w:t>
      </w:r>
      <w:r w:rsidR="000A0C87">
        <w:t>[pers. A]</w:t>
      </w:r>
      <w:r w:rsidR="008B6E86" w:rsidRPr="009E55EC">
        <w:t xml:space="preserve"> </w:t>
      </w:r>
      <w:r w:rsidR="004821A2" w:rsidRPr="009E55EC">
        <w:t xml:space="preserve">aizstāvja A. Zvejsalnieka </w:t>
      </w:r>
      <w:r w:rsidR="008B6E86" w:rsidRPr="009E55EC">
        <w:t>kasācijas sūdzība noraidāma.</w:t>
      </w:r>
    </w:p>
    <w:p w14:paraId="7AD9C9B0" w14:textId="403756E0" w:rsidR="008B6E86" w:rsidRPr="009E55EC" w:rsidRDefault="008B6E86" w:rsidP="00DD44AE">
      <w:pPr>
        <w:spacing w:line="276" w:lineRule="auto"/>
        <w:ind w:firstLine="567"/>
        <w:jc w:val="both"/>
      </w:pPr>
      <w:r w:rsidRPr="009E55EC">
        <w:t>[1</w:t>
      </w:r>
      <w:r w:rsidR="00F269C6">
        <w:t>5</w:t>
      </w:r>
      <w:r w:rsidRPr="009E55EC">
        <w:t>.1]</w:t>
      </w:r>
      <w:r w:rsidR="00A17E01">
        <w:t> </w:t>
      </w:r>
      <w:r w:rsidRPr="009E55EC">
        <w:t>Senāts konstatē, ka aizstāvja</w:t>
      </w:r>
      <w:r w:rsidR="003841F4" w:rsidRPr="009E55EC">
        <w:t xml:space="preserve"> A. Zvejsalnieka</w:t>
      </w:r>
      <w:r w:rsidRPr="009E55EC">
        <w:t xml:space="preserve"> </w:t>
      </w:r>
      <w:r w:rsidR="00323E65" w:rsidRPr="009E55EC">
        <w:t xml:space="preserve">kasācijas sūdzībā paustais </w:t>
      </w:r>
      <w:r w:rsidRPr="009E55EC">
        <w:t>viedoklis</w:t>
      </w:r>
      <w:r w:rsidR="003841F4" w:rsidRPr="009E55EC">
        <w:t xml:space="preserve"> par apelācijas instances tiesas pieļautajiem pārkāpumiem, iztiesājot lietu</w:t>
      </w:r>
      <w:r w:rsidR="00003667" w:rsidRPr="009E55EC">
        <w:t>,</w:t>
      </w:r>
      <w:r w:rsidRPr="009E55EC">
        <w:t xml:space="preserve"> ir pamatots ar </w:t>
      </w:r>
      <w:r w:rsidR="00323E65" w:rsidRPr="009E55EC">
        <w:t>viņa</w:t>
      </w:r>
      <w:r w:rsidRPr="009E55EC">
        <w:t xml:space="preserve"> atšķirīgo viedokli par </w:t>
      </w:r>
      <w:r w:rsidR="00323E65" w:rsidRPr="009E55EC">
        <w:t xml:space="preserve">lietas faktisko apstākļu un </w:t>
      </w:r>
      <w:r w:rsidRPr="009E55EC">
        <w:t xml:space="preserve">lietā </w:t>
      </w:r>
      <w:r w:rsidR="00323E65" w:rsidRPr="009E55EC">
        <w:t>iegūt</w:t>
      </w:r>
      <w:r w:rsidRPr="009E55EC">
        <w:t>o pierādījumu izvērtējumu.</w:t>
      </w:r>
    </w:p>
    <w:p w14:paraId="101B66A4" w14:textId="29FD93FF" w:rsidR="008B6E86" w:rsidRPr="009E55EC" w:rsidRDefault="00323E65" w:rsidP="00DD44AE">
      <w:pPr>
        <w:spacing w:line="276" w:lineRule="auto"/>
        <w:ind w:firstLine="567"/>
        <w:jc w:val="both"/>
      </w:pPr>
      <w:r w:rsidRPr="009E55EC">
        <w:t>A</w:t>
      </w:r>
      <w:r w:rsidR="008B6E86" w:rsidRPr="009E55EC">
        <w:t xml:space="preserve">tbilstoši Kriminālprocesa likuma </w:t>
      </w:r>
      <w:proofErr w:type="gramStart"/>
      <w:r w:rsidR="008B6E86" w:rsidRPr="009E55EC">
        <w:t>569.panta</w:t>
      </w:r>
      <w:proofErr w:type="gramEnd"/>
      <w:r w:rsidR="008B6E86" w:rsidRPr="009E55EC">
        <w:t xml:space="preserve"> trešajā daļā noteiktajam kasācijas instances tiesa pierādījumus lietā no jauna neizvērtē. Savukārt aizstāvja atšķirīgs viedoklis par pierādījumu vērtējumu, ja tiesa, izvērtējot pierādījumus, nav pieļāvusi Kriminālprocesa likuma būtisku pārkāpumu, nevar būt par pamatu apelācijas instances tiesas sprieduma atcelšanai.</w:t>
      </w:r>
    </w:p>
    <w:p w14:paraId="7C61AFD2" w14:textId="260CB3EE" w:rsidR="008B6E86" w:rsidRPr="009E55EC" w:rsidRDefault="00003667" w:rsidP="00DD44AE">
      <w:pPr>
        <w:spacing w:line="276" w:lineRule="auto"/>
        <w:ind w:firstLine="567"/>
        <w:jc w:val="both"/>
      </w:pPr>
      <w:r w:rsidRPr="009E55EC">
        <w:t>[1</w:t>
      </w:r>
      <w:r w:rsidR="00F269C6">
        <w:t>5</w:t>
      </w:r>
      <w:r w:rsidRPr="009E55EC">
        <w:t>.2] </w:t>
      </w:r>
      <w:r w:rsidR="008B6E86" w:rsidRPr="009E55EC">
        <w:t>Senāts atzīst, ka apelācijas instances tiesa</w:t>
      </w:r>
      <w:r w:rsidR="004821A2" w:rsidRPr="009E55EC">
        <w:t xml:space="preserve"> pierādījumu vērtēšanā nav pieļāvusi </w:t>
      </w:r>
      <w:r w:rsidR="008B6E86" w:rsidRPr="009E55EC">
        <w:t>kasācijas sūdzībā norādītos Kriminālprocesa likuma pārkāpumus.</w:t>
      </w:r>
      <w:r w:rsidR="00DD6E1D" w:rsidRPr="009E55EC">
        <w:t xml:space="preserve"> Tās spriedums</w:t>
      </w:r>
      <w:r w:rsidR="008B6E86" w:rsidRPr="009E55EC">
        <w:t xml:space="preserve"> atbilst Kriminālprocesa likuma </w:t>
      </w:r>
      <w:proofErr w:type="gramStart"/>
      <w:r w:rsidR="008B6E86" w:rsidRPr="009E55EC">
        <w:t>511.</w:t>
      </w:r>
      <w:r w:rsidRPr="009E55EC">
        <w:t>panta</w:t>
      </w:r>
      <w:proofErr w:type="gramEnd"/>
      <w:r w:rsidRPr="009E55EC">
        <w:t xml:space="preserve"> otrās daļas</w:t>
      </w:r>
      <w:r w:rsidR="008B6E86" w:rsidRPr="009E55EC">
        <w:t>, 512.</w:t>
      </w:r>
      <w:r w:rsidRPr="009E55EC">
        <w:t>panta pirmās daļas</w:t>
      </w:r>
      <w:r w:rsidR="008B6E86" w:rsidRPr="009E55EC">
        <w:t xml:space="preserve"> un 564.panta prasībām, tajā skaitā šā panta ceturtajai daļai, kas noteic, ka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4AA30340" w14:textId="1C13EB88" w:rsidR="008B6E86" w:rsidRPr="009E55EC" w:rsidRDefault="008B6E86" w:rsidP="00DD44AE">
      <w:pPr>
        <w:spacing w:line="276" w:lineRule="auto"/>
        <w:ind w:firstLine="567"/>
        <w:jc w:val="both"/>
      </w:pPr>
      <w:r w:rsidRPr="009E55EC">
        <w:t>[1</w:t>
      </w:r>
      <w:r w:rsidR="00F269C6">
        <w:t>5</w:t>
      </w:r>
      <w:r w:rsidRPr="009E55EC">
        <w:t>.3] Apelācijas instances tiesa konstatēj</w:t>
      </w:r>
      <w:r w:rsidR="00003667" w:rsidRPr="009E55EC">
        <w:t>usi</w:t>
      </w:r>
      <w:r w:rsidRPr="009E55EC">
        <w:t xml:space="preserve">, ka </w:t>
      </w:r>
      <w:proofErr w:type="gramStart"/>
      <w:r w:rsidRPr="009E55EC">
        <w:t>2017.gada</w:t>
      </w:r>
      <w:proofErr w:type="gramEnd"/>
      <w:r w:rsidRPr="009E55EC">
        <w:t xml:space="preserve"> </w:t>
      </w:r>
      <w:r w:rsidR="000A0C87">
        <w:t>[..]</w:t>
      </w:r>
      <w:r w:rsidRPr="009E55EC">
        <w:t xml:space="preserve"> prokurore saskaņā ar Kriminālprocesa likuma 461.panta pirmo daļu ir grozījusi </w:t>
      </w:r>
      <w:r w:rsidR="00003667" w:rsidRPr="009E55EC">
        <w:t xml:space="preserve">apsūdzētajam </w:t>
      </w:r>
      <w:r w:rsidR="000A0C87">
        <w:t>[pers. A]</w:t>
      </w:r>
      <w:r w:rsidRPr="009E55EC">
        <w:t xml:space="preserve"> celto apsūdzību, izslēdzot no tās </w:t>
      </w:r>
      <w:r w:rsidR="00003667" w:rsidRPr="009E55EC">
        <w:t xml:space="preserve">viņam iepriekš inkriminēto </w:t>
      </w:r>
      <w:r w:rsidRPr="009E55EC">
        <w:t xml:space="preserve">vardarbības </w:t>
      </w:r>
      <w:r w:rsidR="00003667" w:rsidRPr="009E55EC">
        <w:t>pie</w:t>
      </w:r>
      <w:r w:rsidRPr="009E55EC">
        <w:t>lietošan</w:t>
      </w:r>
      <w:r w:rsidR="00003667" w:rsidRPr="009E55EC">
        <w:t>u</w:t>
      </w:r>
      <w:r w:rsidRPr="009E55EC">
        <w:t xml:space="preserve"> pret cietušo </w:t>
      </w:r>
      <w:r w:rsidR="000A0C87">
        <w:t>[pers. B]</w:t>
      </w:r>
      <w:r w:rsidR="00003667" w:rsidRPr="009E55EC">
        <w:t xml:space="preserve">, </w:t>
      </w:r>
      <w:r w:rsidRPr="009E55EC">
        <w:t xml:space="preserve">grozot </w:t>
      </w:r>
      <w:r w:rsidR="00971548" w:rsidRPr="009E55EC">
        <w:t xml:space="preserve">arī </w:t>
      </w:r>
      <w:r w:rsidRPr="009E55EC">
        <w:t>noziedzīgā nodarījuma izdarīšanas laiku.</w:t>
      </w:r>
    </w:p>
    <w:p w14:paraId="6AC080BE" w14:textId="07738E51" w:rsidR="008B6E86" w:rsidRPr="009E55EC" w:rsidRDefault="00003667" w:rsidP="00DD44AE">
      <w:pPr>
        <w:spacing w:line="276" w:lineRule="auto"/>
        <w:ind w:firstLine="567"/>
        <w:jc w:val="both"/>
      </w:pPr>
      <w:r w:rsidRPr="009E55EC">
        <w:t>P</w:t>
      </w:r>
      <w:r w:rsidR="008B6E86" w:rsidRPr="009E55EC">
        <w:t>ārbaud</w:t>
      </w:r>
      <w:r w:rsidRPr="009E55EC">
        <w:t>ījusi</w:t>
      </w:r>
      <w:r w:rsidR="008B6E86" w:rsidRPr="009E55EC">
        <w:t xml:space="preserve"> </w:t>
      </w:r>
      <w:r w:rsidRPr="009E55EC">
        <w:t>un izvērtējusi lietā iegūtos pierādījumus</w:t>
      </w:r>
      <w:r w:rsidR="008B6E86" w:rsidRPr="009E55EC">
        <w:t>,</w:t>
      </w:r>
      <w:r w:rsidRPr="009E55EC">
        <w:t xml:space="preserve"> apelācijas instances tiesa </w:t>
      </w:r>
      <w:r w:rsidR="00D77D4F" w:rsidRPr="009E55EC">
        <w:t xml:space="preserve">atzinusi grozīto apsūdzību par pamatotu un </w:t>
      </w:r>
      <w:r w:rsidRPr="009E55EC">
        <w:t xml:space="preserve">atbilstoši Kriminālprocesa likuma </w:t>
      </w:r>
      <w:proofErr w:type="gramStart"/>
      <w:r w:rsidRPr="009E55EC">
        <w:t>564.panta</w:t>
      </w:r>
      <w:proofErr w:type="gramEnd"/>
      <w:r w:rsidR="00D77D4F" w:rsidRPr="009E55EC">
        <w:t xml:space="preserve"> piektajai daļai sniegusi jaunu pierādītā noziedzīgā nodarījuma aprakstu</w:t>
      </w:r>
      <w:r w:rsidR="008B6E86" w:rsidRPr="009E55EC">
        <w:t>,</w:t>
      </w:r>
      <w:r w:rsidR="00D77D4F" w:rsidRPr="009E55EC">
        <w:t xml:space="preserve"> atzīstot,</w:t>
      </w:r>
      <w:r w:rsidR="008B6E86" w:rsidRPr="009E55EC">
        <w:t xml:space="preserve"> ka </w:t>
      </w:r>
      <w:r w:rsidR="000A0C87">
        <w:t>[pers. A]</w:t>
      </w:r>
      <w:r w:rsidR="008B6E86" w:rsidRPr="009E55EC">
        <w:t xml:space="preserve"> </w:t>
      </w:r>
      <w:r w:rsidR="00D77D4F" w:rsidRPr="009E55EC">
        <w:t xml:space="preserve">izdarījis </w:t>
      </w:r>
      <w:r w:rsidR="008B6E86" w:rsidRPr="009E55EC">
        <w:t>dzimumaktu ar mazgadīgu personu, izmantojot cietušās bezpalīdzības stāvokli (izvarošana).</w:t>
      </w:r>
    </w:p>
    <w:p w14:paraId="04908250" w14:textId="1F6A5764" w:rsidR="00465020" w:rsidRPr="009E55EC" w:rsidRDefault="008B6E86" w:rsidP="00DD44AE">
      <w:pPr>
        <w:spacing w:line="276" w:lineRule="auto"/>
        <w:ind w:firstLine="567"/>
        <w:jc w:val="both"/>
      </w:pPr>
      <w:r w:rsidRPr="009E55EC">
        <w:t>[1</w:t>
      </w:r>
      <w:r w:rsidR="00F269C6">
        <w:t>5</w:t>
      </w:r>
      <w:r w:rsidRPr="009E55EC">
        <w:t>.4]</w:t>
      </w:r>
      <w:r w:rsidR="00DD6E1D" w:rsidRPr="009E55EC">
        <w:t> </w:t>
      </w:r>
      <w:r w:rsidR="006C180B" w:rsidRPr="009E55EC">
        <w:t>N</w:t>
      </w:r>
      <w:r w:rsidR="003349DE" w:rsidRPr="009E55EC">
        <w:t>epamatot</w:t>
      </w:r>
      <w:r w:rsidR="006C180B" w:rsidRPr="009E55EC">
        <w:t>s ir</w:t>
      </w:r>
      <w:r w:rsidRPr="009E55EC">
        <w:t xml:space="preserve"> </w:t>
      </w:r>
      <w:r w:rsidR="00EA711E" w:rsidRPr="009E55EC">
        <w:t xml:space="preserve">apsūdzētā </w:t>
      </w:r>
      <w:r w:rsidR="000A0C87">
        <w:t>[pers. A]</w:t>
      </w:r>
      <w:r w:rsidRPr="009E55EC">
        <w:t xml:space="preserve"> aizstāvja </w:t>
      </w:r>
      <w:r w:rsidR="00EA711E" w:rsidRPr="009E55EC">
        <w:t>kasācijas</w:t>
      </w:r>
      <w:r w:rsidR="004821A2" w:rsidRPr="009E55EC">
        <w:t xml:space="preserve"> sūdzībā paust</w:t>
      </w:r>
      <w:r w:rsidR="006C180B" w:rsidRPr="009E55EC">
        <w:t>ais</w:t>
      </w:r>
      <w:r w:rsidR="004821A2" w:rsidRPr="009E55EC">
        <w:t xml:space="preserve"> viedokli</w:t>
      </w:r>
      <w:r w:rsidR="006C180B" w:rsidRPr="009E55EC">
        <w:t>s</w:t>
      </w:r>
      <w:r w:rsidR="003349DE" w:rsidRPr="009E55EC">
        <w:t xml:space="preserve">, ka </w:t>
      </w:r>
      <w:r w:rsidR="006C180B" w:rsidRPr="009E55EC">
        <w:t xml:space="preserve">apelācijas instances tiesa, </w:t>
      </w:r>
      <w:proofErr w:type="gramStart"/>
      <w:r w:rsidR="006C180B" w:rsidRPr="009E55EC">
        <w:t>atzīstot par ticamām un savstarpēji saskanīgām</w:t>
      </w:r>
      <w:proofErr w:type="gramEnd"/>
      <w:r w:rsidR="006C180B" w:rsidRPr="009E55EC">
        <w:t xml:space="preserve"> cietušās </w:t>
      </w:r>
      <w:r w:rsidR="000A0C87">
        <w:t>[pers. B]</w:t>
      </w:r>
      <w:r w:rsidR="006C180B" w:rsidRPr="009E55EC">
        <w:t xml:space="preserve"> un liecinieces </w:t>
      </w:r>
      <w:r w:rsidR="000A0C87">
        <w:t>[pers. C]</w:t>
      </w:r>
      <w:r w:rsidR="006C180B" w:rsidRPr="009E55EC">
        <w:t xml:space="preserve"> liecības, nav sniegusi atzinumu par tajās konstatētajām pretrunām par noziedzīgā nodarījuma izdarīšanas laiku.</w:t>
      </w:r>
    </w:p>
    <w:p w14:paraId="00C73922" w14:textId="719CF444" w:rsidR="00465020" w:rsidRPr="009E55EC" w:rsidRDefault="00465020" w:rsidP="00DD44AE">
      <w:pPr>
        <w:spacing w:line="276" w:lineRule="auto"/>
        <w:ind w:firstLine="567"/>
        <w:jc w:val="both"/>
      </w:pPr>
      <w:r w:rsidRPr="009E55EC">
        <w:t xml:space="preserve">Apelācijas instances tiesa konstatējusi, ka pirmstiesas </w:t>
      </w:r>
      <w:r w:rsidR="00971548" w:rsidRPr="009E55EC">
        <w:t>kriminālprocesā s</w:t>
      </w:r>
      <w:r w:rsidRPr="009E55EC">
        <w:t xml:space="preserve">ākotnēji cietusī </w:t>
      </w:r>
      <w:r w:rsidR="000A0C87">
        <w:t>[pers. B]</w:t>
      </w:r>
      <w:r w:rsidRPr="009E55EC">
        <w:t xml:space="preserve"> norādījusi, ka izvarošana notikusi </w:t>
      </w:r>
      <w:proofErr w:type="gramStart"/>
      <w:r w:rsidRPr="009E55EC">
        <w:t>2010.gadā</w:t>
      </w:r>
      <w:proofErr w:type="gramEnd"/>
      <w:r w:rsidR="004A3648" w:rsidRPr="009E55EC">
        <w:t>.</w:t>
      </w:r>
      <w:r w:rsidRPr="009E55EC">
        <w:t xml:space="preserve"> </w:t>
      </w:r>
      <w:r w:rsidR="004A3648" w:rsidRPr="009E55EC">
        <w:t>To</w:t>
      </w:r>
      <w:r w:rsidRPr="009E55EC">
        <w:t>mēr turpmāk</w:t>
      </w:r>
      <w:r w:rsidR="00971548" w:rsidRPr="009E55EC">
        <w:t>,</w:t>
      </w:r>
      <w:r w:rsidRPr="009E55EC">
        <w:t xml:space="preserve"> </w:t>
      </w:r>
      <w:r w:rsidR="002B03EF" w:rsidRPr="009E55EC">
        <w:t xml:space="preserve">kā arī </w:t>
      </w:r>
      <w:r w:rsidRPr="009E55EC">
        <w:t xml:space="preserve">tiesas izmeklēšanā cietusī konsekventi liecinājusi, ka noziedzīgais nodarījums izdarīts </w:t>
      </w:r>
      <w:proofErr w:type="gramStart"/>
      <w:r w:rsidRPr="009E55EC">
        <w:t>2012.gada</w:t>
      </w:r>
      <w:proofErr w:type="gramEnd"/>
      <w:r w:rsidRPr="009E55EC">
        <w:t xml:space="preserve"> vasaras beigās – rudens sākumā</w:t>
      </w:r>
      <w:r w:rsidR="00CC5F6D" w:rsidRPr="009E55EC">
        <w:t xml:space="preserve">. Cietusī sniegusi </w:t>
      </w:r>
      <w:r w:rsidR="004A3648" w:rsidRPr="009E55EC">
        <w:t xml:space="preserve">pamatojumu savu liecību precizēšanai. Izvērtējot minētās liecības kopsakarā ar citiem lietā iegūtajiem pierādījumiem, tajā skaitā liecinieces </w:t>
      </w:r>
      <w:r w:rsidR="000A0C87">
        <w:t>[pers. C]</w:t>
      </w:r>
      <w:r w:rsidR="004A3648" w:rsidRPr="009E55EC">
        <w:t xml:space="preserve"> liecībām, apelācijas instances tiesa atzinusi, ka tās apstiprina noziedzīgā nodarījuma izdarīšanas laiku, proti, </w:t>
      </w:r>
      <w:proofErr w:type="gramStart"/>
      <w:r w:rsidR="004A3648" w:rsidRPr="009E55EC">
        <w:t>2012.gada</w:t>
      </w:r>
      <w:proofErr w:type="gramEnd"/>
      <w:r w:rsidR="004A3648" w:rsidRPr="009E55EC">
        <w:t xml:space="preserve"> </w:t>
      </w:r>
      <w:r w:rsidR="00CE4BCB">
        <w:t>vasaras beigās – rudens sākumā.</w:t>
      </w:r>
    </w:p>
    <w:p w14:paraId="75E77117" w14:textId="24B4AA79" w:rsidR="00465020" w:rsidRPr="009E55EC" w:rsidRDefault="00465020" w:rsidP="00DD44AE">
      <w:pPr>
        <w:spacing w:line="276" w:lineRule="auto"/>
        <w:ind w:firstLine="567"/>
        <w:jc w:val="both"/>
      </w:pPr>
      <w:r w:rsidRPr="009E55EC">
        <w:t xml:space="preserve">Atzīstot par ticamām cietušās </w:t>
      </w:r>
      <w:r w:rsidR="000A0C87">
        <w:t>[pers. B]</w:t>
      </w:r>
      <w:r w:rsidRPr="009E55EC">
        <w:t xml:space="preserve"> minētās liecības, apelācijas instances tiesa pretēji aizstāvja sūdzībā norādītajam </w:t>
      </w:r>
      <w:r w:rsidR="00CC5F6D" w:rsidRPr="009E55EC">
        <w:t xml:space="preserve">savus atzinumus pamatojusi ar </w:t>
      </w:r>
      <w:r w:rsidRPr="009E55EC">
        <w:t xml:space="preserve">psiholoģes </w:t>
      </w:r>
      <w:r w:rsidR="000A0C87">
        <w:t>[per</w:t>
      </w:r>
      <w:r w:rsidR="00837D5F">
        <w:t>s. G]</w:t>
      </w:r>
      <w:r w:rsidRPr="0012210F">
        <w:t xml:space="preserve"> </w:t>
      </w:r>
      <w:r w:rsidRPr="009E55EC">
        <w:t xml:space="preserve">atzinumā secināto, raksturojot cietušās </w:t>
      </w:r>
      <w:r w:rsidR="00837D5F">
        <w:t>[pers. B]</w:t>
      </w:r>
      <w:r w:rsidRPr="009E55EC">
        <w:t xml:space="preserve"> psihoemocionālo stāvokli pēc vecāsmātes nāves </w:t>
      </w:r>
      <w:proofErr w:type="gramStart"/>
      <w:r w:rsidRPr="009E55EC">
        <w:t>2011.gada</w:t>
      </w:r>
      <w:proofErr w:type="gramEnd"/>
      <w:r w:rsidRPr="009E55EC">
        <w:t xml:space="preserve"> </w:t>
      </w:r>
      <w:r w:rsidR="00837D5F">
        <w:t>[..]</w:t>
      </w:r>
      <w:r w:rsidRPr="009E55EC">
        <w:t xml:space="preserve">, kas varējis ietekmēt cietušās </w:t>
      </w:r>
      <w:r w:rsidR="00DD6E1D" w:rsidRPr="009E55EC">
        <w:t xml:space="preserve">sākotnēji </w:t>
      </w:r>
      <w:r w:rsidRPr="009E55EC">
        <w:t>sniegtās liecības</w:t>
      </w:r>
      <w:r w:rsidR="00DD6E1D" w:rsidRPr="009E55EC">
        <w:t xml:space="preserve">. </w:t>
      </w:r>
      <w:r w:rsidR="00CC5F6D" w:rsidRPr="009E55EC">
        <w:t xml:space="preserve">Tāpat </w:t>
      </w:r>
      <w:r w:rsidR="00DD6E1D" w:rsidRPr="009E55EC">
        <w:t xml:space="preserve">apelācijas instances tiesa </w:t>
      </w:r>
      <w:r w:rsidR="00CC5F6D" w:rsidRPr="009E55EC">
        <w:t>savus atzinumus pamatojusi</w:t>
      </w:r>
      <w:r w:rsidR="00DD6E1D" w:rsidRPr="009E55EC">
        <w:t xml:space="preserve"> </w:t>
      </w:r>
      <w:r w:rsidR="00CC5F6D" w:rsidRPr="009E55EC">
        <w:t>ar</w:t>
      </w:r>
      <w:r w:rsidR="00E03B6D" w:rsidRPr="009E55EC">
        <w:t xml:space="preserve"> </w:t>
      </w:r>
      <w:r w:rsidR="00DD6E1D" w:rsidRPr="009E55EC">
        <w:t xml:space="preserve">ekspertu </w:t>
      </w:r>
      <w:r w:rsidR="00E03B6D" w:rsidRPr="009E55EC">
        <w:t xml:space="preserve">tiesu psiholoģiskās ekspertīzes atzinumā Nr. 19/2014, ambulatorās tiesu psihiatriskās ekspertīzes atzinumā </w:t>
      </w:r>
      <w:r w:rsidR="00E03B6D" w:rsidRPr="00AF1F34">
        <w:t xml:space="preserve">Nr. 573/2014 </w:t>
      </w:r>
      <w:r w:rsidR="00E03B6D" w:rsidRPr="009E55EC">
        <w:t xml:space="preserve">un papildu tiesu psiholoģiskās ekspertīzes atzinumā Nr. 689/2015 secināto, kā arī </w:t>
      </w:r>
      <w:r w:rsidR="00CC5F6D" w:rsidRPr="009E55EC">
        <w:t xml:space="preserve">ar </w:t>
      </w:r>
      <w:r w:rsidR="00E03B6D" w:rsidRPr="00CE4BCB">
        <w:t xml:space="preserve">ekspertes </w:t>
      </w:r>
      <w:r w:rsidR="00837D5F">
        <w:t>[pers. H]</w:t>
      </w:r>
      <w:r w:rsidR="00E03B6D" w:rsidRPr="00CE4BCB">
        <w:t xml:space="preserve"> </w:t>
      </w:r>
      <w:r w:rsidR="00E03B6D" w:rsidRPr="009E55EC">
        <w:t>liecībās minētajām ziņām par faktiem.</w:t>
      </w:r>
    </w:p>
    <w:p w14:paraId="70EBFE75" w14:textId="57147BB5" w:rsidR="00465020" w:rsidRPr="009E55EC" w:rsidRDefault="00465020" w:rsidP="00DD44AE">
      <w:pPr>
        <w:spacing w:line="276" w:lineRule="auto"/>
        <w:ind w:firstLine="567"/>
        <w:jc w:val="both"/>
      </w:pPr>
      <w:r w:rsidRPr="009E55EC">
        <w:t xml:space="preserve">Turklāt pretēji aizstāvja A. Zvejsalnieka kasācijas sūdzībā apgalvotajam, apelācijas instances tiesa ir pamatojusi, kāpēc tā piešķīrusi ticamību liecinieces </w:t>
      </w:r>
      <w:r w:rsidR="00837D5F">
        <w:t>[pers. C]</w:t>
      </w:r>
      <w:r w:rsidRPr="009E55EC">
        <w:t xml:space="preserve"> </w:t>
      </w:r>
      <w:proofErr w:type="gramStart"/>
      <w:r w:rsidRPr="009E55EC">
        <w:t>201</w:t>
      </w:r>
      <w:r w:rsidR="0012210F">
        <w:t>6</w:t>
      </w:r>
      <w:r w:rsidRPr="009E55EC">
        <w:t>.gada</w:t>
      </w:r>
      <w:proofErr w:type="gramEnd"/>
      <w:r w:rsidRPr="009E55EC">
        <w:t xml:space="preserve"> </w:t>
      </w:r>
      <w:r w:rsidR="00837D5F">
        <w:t>[..]</w:t>
      </w:r>
      <w:r w:rsidRPr="009E55EC">
        <w:t xml:space="preserve"> tiesas sēdē sniegtajām liecībām, kas apstiprina cietušās </w:t>
      </w:r>
      <w:r w:rsidR="00837D5F">
        <w:t>[pers. B]</w:t>
      </w:r>
      <w:r w:rsidRPr="009E55EC">
        <w:t xml:space="preserve"> </w:t>
      </w:r>
      <w:r w:rsidR="00E03B6D" w:rsidRPr="009E55EC">
        <w:t>teikto</w:t>
      </w:r>
      <w:r w:rsidRPr="009E55EC">
        <w:t xml:space="preserve"> daļā par izvarošanas faktu 2012.gada vasaras beigās – rudens sākumā.</w:t>
      </w:r>
    </w:p>
    <w:p w14:paraId="51237546" w14:textId="70F2F493" w:rsidR="00CE209F" w:rsidRPr="009E55EC" w:rsidRDefault="00C65C30" w:rsidP="00DD44AE">
      <w:pPr>
        <w:spacing w:line="276" w:lineRule="auto"/>
        <w:ind w:firstLine="567"/>
        <w:jc w:val="both"/>
      </w:pPr>
      <w:r w:rsidRPr="009E55EC">
        <w:t>Izvērtējot liecinieku</w:t>
      </w:r>
      <w:r w:rsidR="009174A6" w:rsidRPr="009E55EC">
        <w:t xml:space="preserve"> </w:t>
      </w:r>
      <w:r w:rsidR="00837D5F">
        <w:t>[pers. D]</w:t>
      </w:r>
      <w:r w:rsidR="009174A6" w:rsidRPr="009E55EC">
        <w:t xml:space="preserve">, </w:t>
      </w:r>
      <w:r w:rsidR="00837D5F">
        <w:t>[pers. F]</w:t>
      </w:r>
      <w:r w:rsidR="009174A6" w:rsidRPr="009E55EC">
        <w:t xml:space="preserve"> un </w:t>
      </w:r>
      <w:r w:rsidR="00837D5F">
        <w:t>[pers. E]</w:t>
      </w:r>
      <w:r w:rsidR="009174A6" w:rsidRPr="009E55EC">
        <w:t xml:space="preserve"> liecības, apelācijas instances tiesa atzinusi, ka šo liecinieku liecībās minētās ziņas par faktiem</w:t>
      </w:r>
      <w:r w:rsidRPr="009E55EC">
        <w:t xml:space="preserve"> apstiprina cietušās</w:t>
      </w:r>
      <w:r w:rsidR="009174A6" w:rsidRPr="009E55EC">
        <w:t xml:space="preserve"> </w:t>
      </w:r>
      <w:r w:rsidR="00837D5F">
        <w:t>[pers. B]</w:t>
      </w:r>
      <w:r w:rsidRPr="009E55EC">
        <w:t xml:space="preserve"> </w:t>
      </w:r>
      <w:r w:rsidR="009174A6" w:rsidRPr="009E55EC">
        <w:t>teikto</w:t>
      </w:r>
      <w:r w:rsidRPr="009E55EC">
        <w:t xml:space="preserve"> par noziedzīgā nodarījuma izdarīšanas laiku</w:t>
      </w:r>
      <w:r w:rsidR="00E03B6D" w:rsidRPr="009E55EC">
        <w:t xml:space="preserve">, proti, </w:t>
      </w:r>
      <w:proofErr w:type="gramStart"/>
      <w:r w:rsidR="00E03B6D" w:rsidRPr="009E55EC">
        <w:t>2012.gadā</w:t>
      </w:r>
      <w:proofErr w:type="gramEnd"/>
      <w:r w:rsidRPr="009E55EC">
        <w:t>.</w:t>
      </w:r>
    </w:p>
    <w:p w14:paraId="3BCEEFC4" w14:textId="26DB783C" w:rsidR="00EF5113" w:rsidRPr="009E55EC" w:rsidRDefault="00DD6E1D" w:rsidP="00DD44AE">
      <w:pPr>
        <w:spacing w:line="276" w:lineRule="auto"/>
        <w:ind w:firstLine="567"/>
        <w:jc w:val="both"/>
      </w:pPr>
      <w:r w:rsidRPr="009E55EC">
        <w:t xml:space="preserve">Pārbaudījusi un izvērtējusi lietā iegūtos pierādījumus atbilstoši Kriminālprocesa likuma </w:t>
      </w:r>
      <w:proofErr w:type="gramStart"/>
      <w:r w:rsidRPr="009E55EC">
        <w:t>128.pantā</w:t>
      </w:r>
      <w:proofErr w:type="gramEnd"/>
      <w:r w:rsidRPr="009E55EC">
        <w:t xml:space="preserve"> noteiktajām prasībām,</w:t>
      </w:r>
      <w:r w:rsidR="00E03B6D" w:rsidRPr="009E55EC">
        <w:t xml:space="preserve"> apelācijas instances tiesa ir </w:t>
      </w:r>
      <w:r w:rsidRPr="009E55EC">
        <w:t>atzinusi</w:t>
      </w:r>
      <w:r w:rsidR="00E03B6D" w:rsidRPr="009E55EC">
        <w:t xml:space="preserve">, ka cietušās </w:t>
      </w:r>
      <w:r w:rsidR="00837D5F">
        <w:t>[pers. B]</w:t>
      </w:r>
      <w:r w:rsidR="00E03B6D" w:rsidRPr="009E55EC">
        <w:t xml:space="preserve"> liecības ir pārliecinoš</w:t>
      </w:r>
      <w:r w:rsidRPr="009E55EC">
        <w:t>s</w:t>
      </w:r>
      <w:r w:rsidR="00E03B6D" w:rsidRPr="009E55EC">
        <w:t xml:space="preserve"> un pietiekam</w:t>
      </w:r>
      <w:r w:rsidRPr="009E55EC">
        <w:t>s</w:t>
      </w:r>
      <w:r w:rsidR="00E03B6D" w:rsidRPr="009E55EC">
        <w:t xml:space="preserve"> pierādījum</w:t>
      </w:r>
      <w:r w:rsidRPr="009E55EC">
        <w:t>s</w:t>
      </w:r>
      <w:r w:rsidR="00E03B6D" w:rsidRPr="009E55EC">
        <w:t xml:space="preserve">, lai secinātu, ka </w:t>
      </w:r>
      <w:r w:rsidR="00D72A50" w:rsidRPr="009E55EC">
        <w:t xml:space="preserve">Krimināllikuma 159.panta trešajā daļā paredzēto noziedzīgo nodarījumu </w:t>
      </w:r>
      <w:r w:rsidR="00837D5F">
        <w:t>[pers. A]</w:t>
      </w:r>
      <w:r w:rsidR="00D72A50" w:rsidRPr="009E55EC">
        <w:t xml:space="preserve"> </w:t>
      </w:r>
      <w:r w:rsidR="00E03B6D" w:rsidRPr="009E55EC">
        <w:t xml:space="preserve">ir izdarījis </w:t>
      </w:r>
      <w:r w:rsidR="00D72A50" w:rsidRPr="009E55EC">
        <w:t>precīzi nenoskaidrotā laikā 2012.gada vasaras beigās – rudens sākumā</w:t>
      </w:r>
      <w:r w:rsidR="00E03B6D" w:rsidRPr="009E55EC">
        <w:t>.</w:t>
      </w:r>
    </w:p>
    <w:p w14:paraId="690EC633" w14:textId="62A7A8FA" w:rsidR="00750F06" w:rsidRPr="009E55EC" w:rsidRDefault="006D515C" w:rsidP="00DD44AE">
      <w:pPr>
        <w:spacing w:line="276" w:lineRule="auto"/>
        <w:ind w:firstLine="567"/>
        <w:jc w:val="both"/>
      </w:pPr>
      <w:r w:rsidRPr="009E55EC">
        <w:t>[1</w:t>
      </w:r>
      <w:r w:rsidR="00F269C6">
        <w:t>5</w:t>
      </w:r>
      <w:r w:rsidRPr="009E55EC">
        <w:t>.</w:t>
      </w:r>
      <w:r w:rsidR="00F269C6">
        <w:t>5</w:t>
      </w:r>
      <w:r w:rsidRPr="009E55EC">
        <w:t>] Senāts atzīst par kļūdainu</w:t>
      </w:r>
      <w:r w:rsidR="00750F06" w:rsidRPr="009E55EC">
        <w:t xml:space="preserve"> aizstāvja A. Zvejsalnieka kasācijas sūdzībā paust</w:t>
      </w:r>
      <w:r w:rsidRPr="009E55EC">
        <w:t>o</w:t>
      </w:r>
      <w:r w:rsidR="00750F06" w:rsidRPr="009E55EC">
        <w:t xml:space="preserve"> viedokli, ka apelācijas instances tiesa</w:t>
      </w:r>
      <w:r w:rsidR="00DD6E1D" w:rsidRPr="009E55EC">
        <w:t xml:space="preserve"> ir pieļāvusi pārkāpumu, spriedumā pilnībā neizklāstot lie</w:t>
      </w:r>
      <w:r w:rsidR="00A512EB" w:rsidRPr="009E55EC">
        <w:t>cinieku liecības.</w:t>
      </w:r>
    </w:p>
    <w:p w14:paraId="09CA2AFE" w14:textId="5A98269C" w:rsidR="000D57E3" w:rsidRPr="009E55EC" w:rsidRDefault="000D57E3" w:rsidP="00DD44AE">
      <w:pPr>
        <w:spacing w:line="276" w:lineRule="auto"/>
        <w:ind w:firstLine="567"/>
        <w:jc w:val="both"/>
      </w:pPr>
      <w:r w:rsidRPr="009E55EC">
        <w:t xml:space="preserve">Kasācijas instances tiesa ir paudusi atziņu, ka liecinieku liecības </w:t>
      </w:r>
      <w:r w:rsidR="00A512EB" w:rsidRPr="009E55EC">
        <w:t xml:space="preserve">spriedumā </w:t>
      </w:r>
      <w:r w:rsidRPr="009E55EC">
        <w:t xml:space="preserve">nav </w:t>
      </w:r>
      <w:r w:rsidR="00A512EB" w:rsidRPr="009E55EC">
        <w:t xml:space="preserve">jāizklāsta </w:t>
      </w:r>
      <w:r w:rsidRPr="009E55EC">
        <w:t>pilnīgi, bet jānorāda tikai tās, kas ir būtiskas apsūdzēto attaisnošanai vai notiesāšanai (</w:t>
      </w:r>
      <w:r w:rsidRPr="009E55EC">
        <w:rPr>
          <w:i/>
          <w:iCs/>
        </w:rPr>
        <w:t xml:space="preserve">Augstākās tiesas </w:t>
      </w:r>
      <w:proofErr w:type="gramStart"/>
      <w:r w:rsidRPr="009E55EC">
        <w:rPr>
          <w:i/>
          <w:iCs/>
        </w:rPr>
        <w:t>2016.gada</w:t>
      </w:r>
      <w:proofErr w:type="gramEnd"/>
      <w:r w:rsidRPr="009E55EC">
        <w:rPr>
          <w:i/>
          <w:iCs/>
        </w:rPr>
        <w:t xml:space="preserve"> 8.decembra lēmums lietā Nr. SKK</w:t>
      </w:r>
      <w:r w:rsidR="00290C5F">
        <w:rPr>
          <w:i/>
          <w:iCs/>
        </w:rPr>
        <w:noBreakHyphen/>
      </w:r>
      <w:r w:rsidRPr="009E55EC">
        <w:rPr>
          <w:i/>
          <w:iCs/>
        </w:rPr>
        <w:t>633/2016 (11350312105)</w:t>
      </w:r>
      <w:r w:rsidRPr="009E55EC">
        <w:t xml:space="preserve">). Šī atziņa tiek uzturēta un precizēta jaunākajos Senāta lēmumos – piemēram, </w:t>
      </w:r>
      <w:r w:rsidRPr="00666C49">
        <w:t xml:space="preserve">Senāta 2021.gada 26.februāra lēmumā lietā Nr. SKK-4/2021 (ECLI:LV:AT:2021:0226.15830014213.11.L), </w:t>
      </w:r>
      <w:r w:rsidRPr="009E55EC">
        <w:t>kurā Senāts ir atzinis, ka tiesai ne tikai jāizklāsta lietā iegūto pierādījumu būtība, bet jāmin konkrētas ziņas par faktiem, kas iegūtas no lietā nopratināto personu liecībām un citiem pierādījumiem, norādot, ko tieši ar šīm ziņām par faktiem tiesa atzīst par pierādītu.</w:t>
      </w:r>
    </w:p>
    <w:p w14:paraId="348B9AD2" w14:textId="59499C40" w:rsidR="008B6E86" w:rsidRPr="009E55EC" w:rsidRDefault="00750F06" w:rsidP="00DD44AE">
      <w:pPr>
        <w:spacing w:line="276" w:lineRule="auto"/>
        <w:ind w:firstLine="567"/>
        <w:jc w:val="both"/>
      </w:pPr>
      <w:r w:rsidRPr="009E55EC">
        <w:t>Senāt</w:t>
      </w:r>
      <w:r w:rsidR="00E03B6D" w:rsidRPr="009E55EC">
        <w:t>s</w:t>
      </w:r>
      <w:r w:rsidRPr="009E55EC">
        <w:t xml:space="preserve"> konstatē, ka apelācijas instances tiesa</w:t>
      </w:r>
      <w:r w:rsidR="002425B9" w:rsidRPr="009E55EC">
        <w:t>,</w:t>
      </w:r>
      <w:r w:rsidRPr="009E55EC">
        <w:t xml:space="preserve"> </w:t>
      </w:r>
      <w:r w:rsidR="00971548" w:rsidRPr="009E55EC">
        <w:t xml:space="preserve">spriedumā </w:t>
      </w:r>
      <w:r w:rsidRPr="009E55EC">
        <w:t>izklāstot un izvērtējot liecinieku liecības, minētās Senāta atziņas ir ievērojusi.</w:t>
      </w:r>
    </w:p>
    <w:p w14:paraId="6ABF324B" w14:textId="7BE4E520" w:rsidR="008B6E86" w:rsidRPr="009E55EC" w:rsidRDefault="008B6E86" w:rsidP="00DD44AE">
      <w:pPr>
        <w:spacing w:line="276" w:lineRule="auto"/>
        <w:ind w:firstLine="567"/>
        <w:jc w:val="both"/>
      </w:pPr>
      <w:r w:rsidRPr="009E55EC">
        <w:t>[1</w:t>
      </w:r>
      <w:r w:rsidR="00F269C6">
        <w:t>5</w:t>
      </w:r>
      <w:r w:rsidRPr="009E55EC">
        <w:t>.</w:t>
      </w:r>
      <w:r w:rsidR="00F269C6">
        <w:t>6</w:t>
      </w:r>
      <w:r w:rsidRPr="009E55EC">
        <w:t>]</w:t>
      </w:r>
      <w:r w:rsidR="00D455AA" w:rsidRPr="009E55EC">
        <w:t> </w:t>
      </w:r>
      <w:r w:rsidRPr="009E55EC">
        <w:t>N</w:t>
      </w:r>
      <w:r w:rsidR="00D455AA" w:rsidRPr="009E55EC">
        <w:t xml:space="preserve">epamatots ir aizstāvja kasācijas sūdzībā norādītais, ka cietusī </w:t>
      </w:r>
      <w:r w:rsidR="00837D5F">
        <w:t>[pers. B]</w:t>
      </w:r>
      <w:r w:rsidR="00D455AA" w:rsidRPr="009E55EC">
        <w:t xml:space="preserve"> ir sapratusi pret viņu vērsto darbību nozīmi, ko apstiprin</w:t>
      </w:r>
      <w:r w:rsidR="00F570AF" w:rsidRPr="009E55EC">
        <w:t>ot</w:t>
      </w:r>
      <w:r w:rsidR="00D455AA" w:rsidRPr="009E55EC">
        <w:t xml:space="preserve"> liecinieces </w:t>
      </w:r>
      <w:r w:rsidR="00837D5F">
        <w:t>[pers. C]</w:t>
      </w:r>
      <w:r w:rsidR="00D455AA" w:rsidRPr="009E55EC">
        <w:t xml:space="preserve"> liecīb</w:t>
      </w:r>
      <w:r w:rsidR="00F570AF" w:rsidRPr="009E55EC">
        <w:t>a</w:t>
      </w:r>
      <w:r w:rsidR="00D455AA" w:rsidRPr="009E55EC">
        <w:t>s</w:t>
      </w:r>
      <w:r w:rsidR="00F570AF" w:rsidRPr="009E55EC">
        <w:t>.</w:t>
      </w:r>
    </w:p>
    <w:p w14:paraId="2EE203FD" w14:textId="77777777" w:rsidR="00D72A50" w:rsidRPr="009E55EC" w:rsidRDefault="00D72A50" w:rsidP="00DD44AE">
      <w:pPr>
        <w:spacing w:line="276" w:lineRule="auto"/>
        <w:ind w:firstLine="567"/>
        <w:jc w:val="both"/>
        <w:rPr>
          <w:highlight w:val="lightGray"/>
        </w:rPr>
      </w:pPr>
      <w:r w:rsidRPr="009E55EC">
        <w:t xml:space="preserve">Atbilstoši krimināltiesību teorijā atzītajam, liecinieka vērtējošiem spriedumiem ir pierādījuma nozīme, ja tie izriet no viņa pieredzes un speciālajām zināšanām, un nav pierādījuma nozīmes liecinieka personīgajam viedoklim par ziņām, kas ir viņa liecībā </w:t>
      </w:r>
      <w:proofErr w:type="gramStart"/>
      <w:r w:rsidRPr="009E55EC">
        <w:t>(</w:t>
      </w:r>
      <w:proofErr w:type="spellStart"/>
      <w:proofErr w:type="gramEnd"/>
      <w:r w:rsidRPr="009E55EC">
        <w:rPr>
          <w:i/>
        </w:rPr>
        <w:t>Meikališa</w:t>
      </w:r>
      <w:proofErr w:type="spellEnd"/>
      <w:r w:rsidRPr="009E55EC">
        <w:rPr>
          <w:i/>
        </w:rPr>
        <w:t xml:space="preserve"> Ā. Kriminālprocesuālo terminu skaidrojošā vārdnīca. Rīga: </w:t>
      </w:r>
      <w:proofErr w:type="spellStart"/>
      <w:r w:rsidRPr="009E55EC">
        <w:rPr>
          <w:i/>
        </w:rPr>
        <w:t>RaKa</w:t>
      </w:r>
      <w:proofErr w:type="spellEnd"/>
      <w:r w:rsidRPr="009E55EC">
        <w:rPr>
          <w:i/>
        </w:rPr>
        <w:t>, 1998, 141.lpp.</w:t>
      </w:r>
      <w:r w:rsidRPr="009E55EC">
        <w:t>).</w:t>
      </w:r>
    </w:p>
    <w:p w14:paraId="2FBFDD99" w14:textId="32BD5AB3" w:rsidR="00D72A50" w:rsidRPr="009E55EC" w:rsidRDefault="00D72A50" w:rsidP="00DD44AE">
      <w:pPr>
        <w:spacing w:line="276" w:lineRule="auto"/>
        <w:ind w:firstLine="567"/>
        <w:jc w:val="both"/>
        <w:rPr>
          <w:highlight w:val="lightGray"/>
        </w:rPr>
      </w:pPr>
      <w:r w:rsidRPr="009E55EC">
        <w:t xml:space="preserve">Līdz ar to </w:t>
      </w:r>
      <w:r w:rsidR="00971548" w:rsidRPr="009E55EC">
        <w:t xml:space="preserve">apelācijas instances tiesa </w:t>
      </w:r>
      <w:r w:rsidRPr="009E55EC">
        <w:t xml:space="preserve">liecinieces </w:t>
      </w:r>
      <w:r w:rsidR="00837D5F">
        <w:t>[pers. C]</w:t>
      </w:r>
      <w:r w:rsidRPr="009E55EC">
        <w:t xml:space="preserve"> </w:t>
      </w:r>
      <w:r w:rsidR="00A512EB" w:rsidRPr="009E55EC">
        <w:t>liecības</w:t>
      </w:r>
      <w:r w:rsidRPr="009E55EC">
        <w:t xml:space="preserve"> </w:t>
      </w:r>
      <w:r w:rsidR="00A512EB" w:rsidRPr="009E55EC">
        <w:t>šajā daļā nav atz</w:t>
      </w:r>
      <w:r w:rsidR="00971548" w:rsidRPr="009E55EC">
        <w:t>inusi</w:t>
      </w:r>
      <w:r w:rsidR="00A512EB" w:rsidRPr="009E55EC">
        <w:t xml:space="preserve"> par pierādījumu, bet </w:t>
      </w:r>
      <w:r w:rsidR="00971548" w:rsidRPr="009E55EC">
        <w:t>par</w:t>
      </w:r>
      <w:r w:rsidR="00A512EB" w:rsidRPr="009E55EC">
        <w:t xml:space="preserve"> viņas subjektīv</w:t>
      </w:r>
      <w:r w:rsidR="00971548" w:rsidRPr="009E55EC">
        <w:t>o</w:t>
      </w:r>
      <w:r w:rsidR="00A512EB" w:rsidRPr="009E55EC">
        <w:t xml:space="preserve"> viedokli</w:t>
      </w:r>
      <w:r w:rsidR="00971548" w:rsidRPr="009E55EC">
        <w:t>.</w:t>
      </w:r>
    </w:p>
    <w:p w14:paraId="489E4244" w14:textId="422D30E7" w:rsidR="00D72A50" w:rsidRPr="009E55EC" w:rsidRDefault="00D72A50" w:rsidP="00DD44AE">
      <w:pPr>
        <w:spacing w:line="276" w:lineRule="auto"/>
        <w:ind w:firstLine="567"/>
        <w:jc w:val="both"/>
      </w:pPr>
      <w:r w:rsidRPr="009E55EC">
        <w:t xml:space="preserve">Vienlaikus </w:t>
      </w:r>
      <w:r w:rsidR="008B6E86" w:rsidRPr="009E55EC">
        <w:t>Senāts konstatē, ka</w:t>
      </w:r>
      <w:r w:rsidR="00D455AA" w:rsidRPr="009E55EC">
        <w:t xml:space="preserve"> kasācijas sūdzībā apstrīdēto tiesas atzinumu </w:t>
      </w:r>
      <w:r w:rsidR="004F1AE2" w:rsidRPr="009E55EC">
        <w:t xml:space="preserve">par to, ka cietusī nav sapratusi </w:t>
      </w:r>
      <w:r w:rsidR="00CE4BCB">
        <w:t xml:space="preserve">ar viņas veikto darbību nozīmi, </w:t>
      </w:r>
      <w:r w:rsidR="00D455AA" w:rsidRPr="009E55EC">
        <w:t>apelācijas instances tiesa ir pamatojusi</w:t>
      </w:r>
      <w:r w:rsidR="008B6E86" w:rsidRPr="009E55EC">
        <w:t xml:space="preserve"> ar </w:t>
      </w:r>
      <w:r w:rsidR="004F1AE2" w:rsidRPr="009E55EC">
        <w:t xml:space="preserve">ekspertes tiesu </w:t>
      </w:r>
      <w:r w:rsidR="006D515C" w:rsidRPr="009E55EC">
        <w:t xml:space="preserve">psiholoģiskās </w:t>
      </w:r>
      <w:r w:rsidR="004F1AE2" w:rsidRPr="009E55EC">
        <w:t>ekspertīzes atzinumā Nr.</w:t>
      </w:r>
      <w:r w:rsidR="008A3AE5" w:rsidRPr="009E55EC">
        <w:t> </w:t>
      </w:r>
      <w:r w:rsidR="004F1AE2" w:rsidRPr="009E55EC">
        <w:t>19/2014 secināto.</w:t>
      </w:r>
    </w:p>
    <w:p w14:paraId="678878CF" w14:textId="28619622" w:rsidR="001F6875" w:rsidRPr="00D22DE4" w:rsidRDefault="001F6875" w:rsidP="00DD44AE">
      <w:pPr>
        <w:spacing w:line="276" w:lineRule="auto"/>
        <w:ind w:firstLine="567"/>
        <w:jc w:val="both"/>
      </w:pPr>
      <w:r w:rsidRPr="009E55EC">
        <w:t>[1</w:t>
      </w:r>
      <w:r w:rsidR="00F269C6">
        <w:t>5</w:t>
      </w:r>
      <w:r w:rsidRPr="009E55EC">
        <w:t>.</w:t>
      </w:r>
      <w:r w:rsidR="00F269C6">
        <w:t>7</w:t>
      </w:r>
      <w:r w:rsidRPr="009E55EC">
        <w:t>] Nepamatots ir aizstāvja A. Zvejsalnieka kasācijas sūdzībā norādītais, ka apsūdzētajam inkriminēts dzimumakts, izmantojot cietušās uzticību</w:t>
      </w:r>
      <w:r w:rsidRPr="00D22DE4">
        <w:t>.</w:t>
      </w:r>
    </w:p>
    <w:p w14:paraId="4F5C94C0" w14:textId="19E0E078" w:rsidR="001F6875" w:rsidRPr="009E55EC" w:rsidRDefault="001F6875" w:rsidP="00DD44AE">
      <w:pPr>
        <w:spacing w:line="276" w:lineRule="auto"/>
        <w:ind w:firstLine="567"/>
        <w:jc w:val="both"/>
      </w:pPr>
      <w:r w:rsidRPr="009E55EC">
        <w:t>No apelācijas instances tiesas sprieduma konstatējams, ka</w:t>
      </w:r>
      <w:r w:rsidR="0091784C" w:rsidRPr="009E55EC">
        <w:t>,</w:t>
      </w:r>
      <w:r w:rsidRPr="009E55EC">
        <w:t xml:space="preserve"> atzīstot par pierādītu apsūdzētajam </w:t>
      </w:r>
      <w:r w:rsidR="00837D5F">
        <w:t>[pers. A]</w:t>
      </w:r>
      <w:r w:rsidRPr="009E55EC">
        <w:t xml:space="preserve"> grozīto apsūdzību, </w:t>
      </w:r>
      <w:r w:rsidR="0091784C" w:rsidRPr="009E55EC">
        <w:t xml:space="preserve">apelācijas instances tiesa </w:t>
      </w:r>
      <w:r w:rsidRPr="009E55EC">
        <w:t xml:space="preserve">atbilstoši Kriminālprocesa likuma </w:t>
      </w:r>
      <w:proofErr w:type="gramStart"/>
      <w:r w:rsidRPr="009E55EC">
        <w:t>456.panta</w:t>
      </w:r>
      <w:proofErr w:type="gramEnd"/>
      <w:r w:rsidRPr="009E55EC">
        <w:t xml:space="preserve"> piektajai daļai sniegusi jaunu pierādītā noziedzīgā nodarījuma aprakstu. Apelācijas instances tiesa atzinusi, ka ar lietā iegūtajiem un apelācijas instances tiesas sēdē pārbaudītajiem pierādījumiem apstiprinās, ka apsūdzētais </w:t>
      </w:r>
      <w:r w:rsidR="00837D5F">
        <w:t>[pers. A]</w:t>
      </w:r>
      <w:r w:rsidRPr="009E55EC">
        <w:t xml:space="preserve"> izdarījis mazgadīgās </w:t>
      </w:r>
      <w:r w:rsidR="00837D5F">
        <w:t>[pers. B]</w:t>
      </w:r>
      <w:r w:rsidR="0091784C" w:rsidRPr="009E55EC">
        <w:t xml:space="preserve"> </w:t>
      </w:r>
      <w:r w:rsidRPr="009E55EC">
        <w:t xml:space="preserve">izvarošanu, izmantojot </w:t>
      </w:r>
      <w:r w:rsidR="00D22DE4">
        <w:t>viņas bezpalīdzības stāvokli.</w:t>
      </w:r>
    </w:p>
    <w:p w14:paraId="6CD03E1B" w14:textId="46536ADE" w:rsidR="00183A8E" w:rsidRPr="009E55EC" w:rsidRDefault="00FF7BB9" w:rsidP="00DD44AE">
      <w:pPr>
        <w:spacing w:line="276" w:lineRule="auto"/>
        <w:ind w:firstLine="567"/>
        <w:jc w:val="both"/>
      </w:pPr>
      <w:r w:rsidRPr="009E55EC">
        <w:t>[1</w:t>
      </w:r>
      <w:r w:rsidR="00F269C6">
        <w:t>5</w:t>
      </w:r>
      <w:r w:rsidRPr="009E55EC">
        <w:t>.</w:t>
      </w:r>
      <w:r w:rsidR="00F269C6">
        <w:t>8</w:t>
      </w:r>
      <w:r w:rsidRPr="009E55EC">
        <w:t>]</w:t>
      </w:r>
      <w:r w:rsidR="0091784C" w:rsidRPr="009E55EC">
        <w:t xml:space="preserve"> Turklāt pretēji aizstāvja A. Zvejsalnieka kasācijas sūdzībā paustajam apgalvojumam apelācijas instances tiesa cietušās </w:t>
      </w:r>
      <w:r w:rsidR="00837D5F">
        <w:t>[pers. B]</w:t>
      </w:r>
      <w:r w:rsidR="0091784C" w:rsidRPr="009E55EC">
        <w:t xml:space="preserve"> bezpalīdzības stāvokli </w:t>
      </w:r>
      <w:r w:rsidR="00D57449" w:rsidRPr="009E55EC">
        <w:t xml:space="preserve">nav saistījusi tikai </w:t>
      </w:r>
      <w:r w:rsidR="0091784C" w:rsidRPr="009E55EC">
        <w:t>ar viņas mazgadību</w:t>
      </w:r>
      <w:r w:rsidR="00164072" w:rsidRPr="009E55EC">
        <w:t xml:space="preserve">, proti, </w:t>
      </w:r>
      <w:r w:rsidR="00837D5F">
        <w:t>[..]</w:t>
      </w:r>
      <w:r w:rsidR="00164072" w:rsidRPr="009E55EC">
        <w:t xml:space="preserve"> gadu vecumu</w:t>
      </w:r>
      <w:r w:rsidR="0091784C" w:rsidRPr="009E55EC">
        <w:t>.</w:t>
      </w:r>
      <w:r w:rsidR="005B05A6" w:rsidRPr="009E55EC">
        <w:t xml:space="preserve"> </w:t>
      </w:r>
      <w:r w:rsidR="00164072" w:rsidRPr="009E55EC">
        <w:t>A</w:t>
      </w:r>
      <w:r w:rsidR="0072568D" w:rsidRPr="009E55EC">
        <w:t>pelācijas instances tiesa sav</w:t>
      </w:r>
      <w:r w:rsidR="00164072" w:rsidRPr="009E55EC">
        <w:t xml:space="preserve">a atzinuma pamatošanai atsaukusies </w:t>
      </w:r>
      <w:r w:rsidR="000F6B77" w:rsidRPr="009E55EC">
        <w:t xml:space="preserve">arī </w:t>
      </w:r>
      <w:r w:rsidR="00164072" w:rsidRPr="009E55EC">
        <w:t>uz</w:t>
      </w:r>
      <w:r w:rsidR="005B05A6" w:rsidRPr="009E55EC">
        <w:t xml:space="preserve"> tiesību doktrīnā pausto atziņu, ka ar izvaroš</w:t>
      </w:r>
      <w:r w:rsidR="00202B09">
        <w:t>an</w:t>
      </w:r>
      <w:r w:rsidR="005B05A6" w:rsidRPr="009E55EC">
        <w:t xml:space="preserve">u, izmantojot cietušās bezpalīdzības stāvokli, jāsaprot gadījumi, kad cietusī persona sava fiziskā vai psihiskā stāvokļa dēļ nav varējusi saprast ar viņu izdarīto darbību raksturu un nozīmi </w:t>
      </w:r>
      <w:proofErr w:type="gramStart"/>
      <w:r w:rsidR="005B05A6" w:rsidRPr="00990317">
        <w:t>(</w:t>
      </w:r>
      <w:proofErr w:type="gramEnd"/>
      <w:r w:rsidR="000F6B77" w:rsidRPr="00990317">
        <w:rPr>
          <w:i/>
          <w:iCs/>
        </w:rPr>
        <w:t xml:space="preserve">Krastiņš U., </w:t>
      </w:r>
      <w:proofErr w:type="spellStart"/>
      <w:r w:rsidR="000F6B77" w:rsidRPr="00990317">
        <w:rPr>
          <w:i/>
          <w:iCs/>
        </w:rPr>
        <w:t>Liholaja</w:t>
      </w:r>
      <w:proofErr w:type="spellEnd"/>
      <w:r w:rsidR="000F6B77" w:rsidRPr="00990317">
        <w:rPr>
          <w:i/>
          <w:iCs/>
        </w:rPr>
        <w:t xml:space="preserve"> V., Niedre A. Krimināltiesības. Sevišķā daļa. Trešais papildinātais izdevums.</w:t>
      </w:r>
      <w:r w:rsidR="00183A8E" w:rsidRPr="00990317">
        <w:rPr>
          <w:i/>
          <w:iCs/>
        </w:rPr>
        <w:t xml:space="preserve"> Rīga: Tiesu namu aģentūra, 2009, 292.lpp.</w:t>
      </w:r>
      <w:r w:rsidR="005B05A6" w:rsidRPr="00990317">
        <w:t xml:space="preserve">). </w:t>
      </w:r>
      <w:r w:rsidR="005B05A6" w:rsidRPr="009E55EC">
        <w:t xml:space="preserve">Savukārt to, ka cietusī nav varējusi saprast ar viņu izdarīto darbību nozīmi, apelācijas instances tiesa pamatojusi ar </w:t>
      </w:r>
      <w:r w:rsidR="000F6B77" w:rsidRPr="009E55EC">
        <w:t xml:space="preserve">ekspertes tiesu psiholoģiskās ekspertīzes atzinumā Nr. 19/2014 secināto, proti, ka cietusī </w:t>
      </w:r>
      <w:r w:rsidR="00837D5F">
        <w:t>[pers. B]</w:t>
      </w:r>
      <w:r w:rsidR="000F6B77" w:rsidRPr="009E55EC">
        <w:t>, ņemot vērā viņas individuāli psiholoģiskās un vecuma īpatnības, kā arī garīgās attīstības līmeni, pilnībā nespēja saprast ar viņu izdarīto darbību nozīmi.</w:t>
      </w:r>
    </w:p>
    <w:p w14:paraId="71FF1542" w14:textId="0E184291" w:rsidR="0072568D" w:rsidRPr="009E55EC" w:rsidRDefault="00183A8E" w:rsidP="00DD44AE">
      <w:pPr>
        <w:spacing w:line="276" w:lineRule="auto"/>
        <w:ind w:firstLine="567"/>
        <w:jc w:val="both"/>
      </w:pPr>
      <w:r w:rsidRPr="009E55EC">
        <w:t xml:space="preserve">Tādējādi Senāts konstatē, ka apelācijas instances tiesa savu atzinumu par cietušās </w:t>
      </w:r>
      <w:r w:rsidR="00837D5F">
        <w:t>[pers. B]</w:t>
      </w:r>
      <w:r w:rsidRPr="009E55EC">
        <w:t xml:space="preserve"> bezpalīdzības stāvokli</w:t>
      </w:r>
      <w:r w:rsidR="000F6B77" w:rsidRPr="009E55EC">
        <w:t xml:space="preserve"> </w:t>
      </w:r>
      <w:r w:rsidRPr="009E55EC">
        <w:t>ir pamatojusi gan ar lietā iegūtajiem pierādījumiem, gan ar tiesī</w:t>
      </w:r>
      <w:r w:rsidR="005405FB">
        <w:t>bu doktrīnā paustajām atziņām.</w:t>
      </w:r>
    </w:p>
    <w:p w14:paraId="411BF048" w14:textId="77777777" w:rsidR="0091784C" w:rsidRPr="009E55EC" w:rsidRDefault="0091784C" w:rsidP="00DD44AE">
      <w:pPr>
        <w:spacing w:line="276" w:lineRule="auto"/>
        <w:ind w:firstLine="567"/>
        <w:jc w:val="both"/>
      </w:pPr>
    </w:p>
    <w:p w14:paraId="5F943BA2" w14:textId="4E4D3403" w:rsidR="008B6E86" w:rsidRPr="009E55EC" w:rsidRDefault="008B6E86" w:rsidP="00DD44AE">
      <w:pPr>
        <w:spacing w:line="276" w:lineRule="auto"/>
        <w:ind w:firstLine="567"/>
        <w:jc w:val="both"/>
      </w:pPr>
      <w:r w:rsidRPr="009E55EC">
        <w:t>[1</w:t>
      </w:r>
      <w:r w:rsidR="00F269C6">
        <w:t>5</w:t>
      </w:r>
      <w:r w:rsidRPr="009E55EC">
        <w:t>.</w:t>
      </w:r>
      <w:r w:rsidR="00F269C6">
        <w:t>9</w:t>
      </w:r>
      <w:r w:rsidRPr="009E55EC">
        <w:t xml:space="preserve">] </w:t>
      </w:r>
      <w:r w:rsidR="00342626" w:rsidRPr="009E55EC">
        <w:t xml:space="preserve">Līdz ar to </w:t>
      </w:r>
      <w:r w:rsidRPr="009E55EC">
        <w:t>Senāts atzīst, k</w:t>
      </w:r>
      <w:r w:rsidR="00342626" w:rsidRPr="009E55EC">
        <w:t>a</w:t>
      </w:r>
      <w:r w:rsidRPr="009E55EC">
        <w:t xml:space="preserve"> apsūdzētā </w:t>
      </w:r>
      <w:r w:rsidR="00837D5F">
        <w:t>[pers. A]</w:t>
      </w:r>
      <w:r w:rsidRPr="009E55EC">
        <w:t xml:space="preserve"> aizstāvja A. Zvejsalnieka kasācijas sūdzībā </w:t>
      </w:r>
      <w:r w:rsidR="00342626" w:rsidRPr="009E55EC">
        <w:t>minētie</w:t>
      </w:r>
      <w:r w:rsidRPr="009E55EC">
        <w:t xml:space="preserve"> motīvi apelācijas instances tiesas sprieduma atcelšanai nav guvuši apstiprinājumu.</w:t>
      </w:r>
    </w:p>
    <w:p w14:paraId="54C0B1DB" w14:textId="77777777" w:rsidR="008B6E86" w:rsidRPr="009E55EC" w:rsidRDefault="008B6E86" w:rsidP="00DD44AE">
      <w:pPr>
        <w:spacing w:line="276" w:lineRule="auto"/>
        <w:ind w:firstLine="567"/>
        <w:jc w:val="both"/>
      </w:pPr>
      <w:r w:rsidRPr="009E55EC">
        <w:t>Apelācijas instances tiesa, iztiesājot lietu, nav pieļāvusi Krimināllikuma pārkāpumus vai Kriminālprocesa likuma būtiskus pārkāpumus, kas varētu būt par pamatu apelācijas instances tiesas sprieduma atcelšanai vai grozīšanai. Tādējādi apelācijas instances tiesas spriedums atstājams negrozīts.</w:t>
      </w:r>
    </w:p>
    <w:p w14:paraId="027ED852" w14:textId="77777777" w:rsidR="008B6E86" w:rsidRPr="009E55EC" w:rsidRDefault="008B6E86" w:rsidP="00DD44AE">
      <w:pPr>
        <w:spacing w:line="276" w:lineRule="auto"/>
        <w:ind w:firstLine="567"/>
        <w:jc w:val="both"/>
      </w:pPr>
    </w:p>
    <w:p w14:paraId="573D642E" w14:textId="77777777" w:rsidR="008B6E86" w:rsidRPr="009E55EC" w:rsidRDefault="008B6E86" w:rsidP="00DD44AE">
      <w:pPr>
        <w:spacing w:line="276" w:lineRule="auto"/>
        <w:jc w:val="center"/>
        <w:rPr>
          <w:b/>
        </w:rPr>
      </w:pPr>
      <w:r w:rsidRPr="009E55EC">
        <w:rPr>
          <w:b/>
        </w:rPr>
        <w:t>Rezolutīvā daļa</w:t>
      </w:r>
    </w:p>
    <w:p w14:paraId="693920DD" w14:textId="77777777" w:rsidR="008B6E86" w:rsidRPr="00202B09" w:rsidRDefault="008B6E86" w:rsidP="00DD44AE">
      <w:pPr>
        <w:spacing w:line="276" w:lineRule="auto"/>
        <w:ind w:firstLine="567"/>
        <w:jc w:val="both"/>
      </w:pPr>
    </w:p>
    <w:p w14:paraId="4FAE9B32" w14:textId="77777777" w:rsidR="008B6E86" w:rsidRPr="009E55EC" w:rsidRDefault="008B6E86" w:rsidP="00DD44AE">
      <w:pPr>
        <w:spacing w:line="276" w:lineRule="auto"/>
        <w:ind w:firstLine="567"/>
        <w:jc w:val="both"/>
      </w:pPr>
      <w:r w:rsidRPr="009E55EC">
        <w:t xml:space="preserve">Pamatojoties uz Kriminālprocesa likuma </w:t>
      </w:r>
      <w:proofErr w:type="gramStart"/>
      <w:r w:rsidRPr="009E55EC">
        <w:t>585.panta</w:t>
      </w:r>
      <w:proofErr w:type="gramEnd"/>
      <w:r w:rsidRPr="009E55EC">
        <w:t xml:space="preserve"> un 587.panta pirmās daļas 1.punktu, tiesa</w:t>
      </w:r>
    </w:p>
    <w:p w14:paraId="7884AFFE" w14:textId="77777777" w:rsidR="008B6E86" w:rsidRPr="009E55EC" w:rsidRDefault="008B6E86" w:rsidP="00DD44AE">
      <w:pPr>
        <w:spacing w:line="276" w:lineRule="auto"/>
        <w:ind w:firstLine="567"/>
        <w:jc w:val="both"/>
      </w:pPr>
    </w:p>
    <w:p w14:paraId="15609385" w14:textId="77777777" w:rsidR="008B6E86" w:rsidRPr="009E55EC" w:rsidRDefault="008B6E86" w:rsidP="00DD44AE">
      <w:pPr>
        <w:tabs>
          <w:tab w:val="left" w:pos="3969"/>
        </w:tabs>
        <w:spacing w:line="276" w:lineRule="auto"/>
        <w:jc w:val="center"/>
        <w:rPr>
          <w:b/>
        </w:rPr>
      </w:pPr>
      <w:r w:rsidRPr="009E55EC">
        <w:rPr>
          <w:b/>
        </w:rPr>
        <w:t>nolēma:</w:t>
      </w:r>
    </w:p>
    <w:p w14:paraId="35080CB0" w14:textId="77777777" w:rsidR="008B6E86" w:rsidRPr="00202B09" w:rsidRDefault="008B6E86" w:rsidP="00DD44AE">
      <w:pPr>
        <w:tabs>
          <w:tab w:val="left" w:pos="3969"/>
        </w:tabs>
        <w:spacing w:line="276" w:lineRule="auto"/>
        <w:ind w:firstLine="567"/>
        <w:jc w:val="both"/>
      </w:pPr>
    </w:p>
    <w:p w14:paraId="10DB9EB2" w14:textId="354B36C1" w:rsidR="008B6E86" w:rsidRPr="009E55EC" w:rsidRDefault="008B6E86" w:rsidP="00DD44AE">
      <w:pPr>
        <w:spacing w:line="276" w:lineRule="auto"/>
        <w:ind w:firstLine="567"/>
        <w:jc w:val="both"/>
        <w:rPr>
          <w:bCs/>
        </w:rPr>
      </w:pPr>
      <w:r w:rsidRPr="009E55EC">
        <w:rPr>
          <w:bCs/>
        </w:rPr>
        <w:t xml:space="preserve">atstāt negrozītu </w:t>
      </w:r>
      <w:r w:rsidR="00837D5F">
        <w:rPr>
          <w:bCs/>
        </w:rPr>
        <w:t>[..]</w:t>
      </w:r>
      <w:r w:rsidRPr="009E55EC">
        <w:rPr>
          <w:bCs/>
        </w:rPr>
        <w:t xml:space="preserve"> apgabaltiesas </w:t>
      </w:r>
      <w:proofErr w:type="gramStart"/>
      <w:r w:rsidRPr="009E55EC">
        <w:rPr>
          <w:bCs/>
        </w:rPr>
        <w:t>2021.gada</w:t>
      </w:r>
      <w:proofErr w:type="gramEnd"/>
      <w:r w:rsidRPr="009E55EC">
        <w:rPr>
          <w:bCs/>
        </w:rPr>
        <w:t xml:space="preserve"> </w:t>
      </w:r>
      <w:r w:rsidR="00837D5F">
        <w:rPr>
          <w:bCs/>
        </w:rPr>
        <w:t>[..]</w:t>
      </w:r>
      <w:r w:rsidRPr="009E55EC">
        <w:rPr>
          <w:bCs/>
        </w:rPr>
        <w:t xml:space="preserve"> spriedumu, bet apsūdzētā </w:t>
      </w:r>
      <w:r w:rsidR="00837D5F">
        <w:rPr>
          <w:bCs/>
        </w:rPr>
        <w:t>[pers. A]</w:t>
      </w:r>
      <w:r w:rsidRPr="009E55EC">
        <w:rPr>
          <w:bCs/>
        </w:rPr>
        <w:t xml:space="preserve"> aizstāvja Artūra Zvejsalnieka kasācijas sūdzību noraidīt</w:t>
      </w:r>
      <w:r w:rsidRPr="009E55EC">
        <w:t>.</w:t>
      </w:r>
    </w:p>
    <w:p w14:paraId="5463D593" w14:textId="77777777" w:rsidR="008B6E86" w:rsidRPr="009E55EC" w:rsidRDefault="008B6E86" w:rsidP="00DD44AE">
      <w:pPr>
        <w:spacing w:line="276" w:lineRule="auto"/>
        <w:ind w:firstLine="567"/>
        <w:jc w:val="both"/>
      </w:pPr>
      <w:r w:rsidRPr="009E55EC">
        <w:t>Lēmums nav pārsūdzams.</w:t>
      </w:r>
    </w:p>
    <w:sectPr w:rsidR="008B6E86" w:rsidRPr="009E55EC" w:rsidSect="00D84442">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C01EB" w14:textId="77777777" w:rsidR="00F44F2E" w:rsidRDefault="00F44F2E" w:rsidP="002C361B">
      <w:r>
        <w:separator/>
      </w:r>
    </w:p>
  </w:endnote>
  <w:endnote w:type="continuationSeparator" w:id="0">
    <w:p w14:paraId="4CA5ECF2" w14:textId="77777777" w:rsidR="00F44F2E" w:rsidRDefault="00F44F2E" w:rsidP="002C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117912"/>
      <w:docPartObj>
        <w:docPartGallery w:val="Page Numbers (Bottom of Page)"/>
        <w:docPartUnique/>
      </w:docPartObj>
    </w:sdtPr>
    <w:sdtEndPr/>
    <w:sdtContent>
      <w:sdt>
        <w:sdtPr>
          <w:id w:val="1728636285"/>
          <w:docPartObj>
            <w:docPartGallery w:val="Page Numbers (Top of Page)"/>
            <w:docPartUnique/>
          </w:docPartObj>
        </w:sdtPr>
        <w:sdtEndPr/>
        <w:sdtContent>
          <w:p w14:paraId="17403A2C" w14:textId="53E05024" w:rsidR="00C576A8" w:rsidRDefault="00C576A8" w:rsidP="009E55EC">
            <w:pPr>
              <w:pStyle w:val="Footer"/>
              <w:jc w:val="center"/>
            </w:pPr>
            <w:r w:rsidRPr="002C361B">
              <w:rPr>
                <w:bCs/>
              </w:rPr>
              <w:fldChar w:fldCharType="begin"/>
            </w:r>
            <w:r w:rsidRPr="002C361B">
              <w:rPr>
                <w:bCs/>
              </w:rPr>
              <w:instrText xml:space="preserve"> PAGE </w:instrText>
            </w:r>
            <w:r w:rsidRPr="002C361B">
              <w:rPr>
                <w:bCs/>
              </w:rPr>
              <w:fldChar w:fldCharType="separate"/>
            </w:r>
            <w:r w:rsidR="00BA11E5">
              <w:rPr>
                <w:bCs/>
                <w:noProof/>
              </w:rPr>
              <w:t>6</w:t>
            </w:r>
            <w:r w:rsidRPr="002C361B">
              <w:rPr>
                <w:bCs/>
              </w:rPr>
              <w:fldChar w:fldCharType="end"/>
            </w:r>
            <w:r w:rsidRPr="002C361B">
              <w:t xml:space="preserve"> no </w:t>
            </w:r>
            <w:r w:rsidRPr="002C361B">
              <w:rPr>
                <w:bCs/>
              </w:rPr>
              <w:fldChar w:fldCharType="begin"/>
            </w:r>
            <w:r w:rsidRPr="002C361B">
              <w:rPr>
                <w:bCs/>
              </w:rPr>
              <w:instrText xml:space="preserve"> NUMPAGES  </w:instrText>
            </w:r>
            <w:r w:rsidRPr="002C361B">
              <w:rPr>
                <w:bCs/>
              </w:rPr>
              <w:fldChar w:fldCharType="separate"/>
            </w:r>
            <w:r w:rsidR="00BA11E5">
              <w:rPr>
                <w:bCs/>
                <w:noProof/>
              </w:rPr>
              <w:t>6</w:t>
            </w:r>
            <w:r w:rsidRPr="002C361B">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FE3F6" w14:textId="77777777" w:rsidR="00F44F2E" w:rsidRDefault="00F44F2E" w:rsidP="002C361B">
      <w:r>
        <w:separator/>
      </w:r>
    </w:p>
  </w:footnote>
  <w:footnote w:type="continuationSeparator" w:id="0">
    <w:p w14:paraId="70993FF7" w14:textId="77777777" w:rsidR="00F44F2E" w:rsidRDefault="00F44F2E" w:rsidP="002C361B">
      <w:r>
        <w:continuationSeparator/>
      </w:r>
    </w:p>
  </w:footnote>
  <w:footnote w:id="1">
    <w:p w14:paraId="3AD264DE" w14:textId="5DD98225" w:rsidR="007A11EA" w:rsidRDefault="007A11EA">
      <w:pPr>
        <w:pStyle w:val="FootnoteText"/>
      </w:pPr>
      <w:r>
        <w:rPr>
          <w:rStyle w:val="FootnoteReference"/>
        </w:rPr>
        <w:footnoteRef/>
      </w:r>
      <w:r>
        <w:t xml:space="preserve"> Slēgtas lietas statuss. Publicēti izvilkumi no nolēmuma.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506E7"/>
    <w:multiLevelType w:val="hybridMultilevel"/>
    <w:tmpl w:val="C14C35CA"/>
    <w:lvl w:ilvl="0" w:tplc="3DE839EE">
      <w:start w:val="199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49183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D2"/>
    <w:rsid w:val="00000BF7"/>
    <w:rsid w:val="00003667"/>
    <w:rsid w:val="00007716"/>
    <w:rsid w:val="00011366"/>
    <w:rsid w:val="000119CB"/>
    <w:rsid w:val="00012985"/>
    <w:rsid w:val="00014EFD"/>
    <w:rsid w:val="0001538F"/>
    <w:rsid w:val="0001694C"/>
    <w:rsid w:val="00017E8F"/>
    <w:rsid w:val="00022B2E"/>
    <w:rsid w:val="000256F1"/>
    <w:rsid w:val="00027750"/>
    <w:rsid w:val="00043679"/>
    <w:rsid w:val="000467B8"/>
    <w:rsid w:val="0005031C"/>
    <w:rsid w:val="00052A3F"/>
    <w:rsid w:val="000568AC"/>
    <w:rsid w:val="00075990"/>
    <w:rsid w:val="00075E43"/>
    <w:rsid w:val="00087510"/>
    <w:rsid w:val="00092BBB"/>
    <w:rsid w:val="0009390E"/>
    <w:rsid w:val="00097DE6"/>
    <w:rsid w:val="000A00EB"/>
    <w:rsid w:val="000A0C87"/>
    <w:rsid w:val="000A1530"/>
    <w:rsid w:val="000A30A2"/>
    <w:rsid w:val="000A6D57"/>
    <w:rsid w:val="000B022B"/>
    <w:rsid w:val="000B7DEA"/>
    <w:rsid w:val="000C640E"/>
    <w:rsid w:val="000C6529"/>
    <w:rsid w:val="000C75AA"/>
    <w:rsid w:val="000D025F"/>
    <w:rsid w:val="000D30E3"/>
    <w:rsid w:val="000D57E3"/>
    <w:rsid w:val="000E0CD0"/>
    <w:rsid w:val="000E4C8D"/>
    <w:rsid w:val="000E6213"/>
    <w:rsid w:val="000F6B77"/>
    <w:rsid w:val="00100D96"/>
    <w:rsid w:val="0010170B"/>
    <w:rsid w:val="00104B05"/>
    <w:rsid w:val="00105D27"/>
    <w:rsid w:val="00110883"/>
    <w:rsid w:val="0011300F"/>
    <w:rsid w:val="001135D0"/>
    <w:rsid w:val="00114A0A"/>
    <w:rsid w:val="0011611C"/>
    <w:rsid w:val="00116ACE"/>
    <w:rsid w:val="00116BBB"/>
    <w:rsid w:val="001201FB"/>
    <w:rsid w:val="0012210F"/>
    <w:rsid w:val="00130BE8"/>
    <w:rsid w:val="00135171"/>
    <w:rsid w:val="00141F7C"/>
    <w:rsid w:val="0015467F"/>
    <w:rsid w:val="00162EA3"/>
    <w:rsid w:val="00164072"/>
    <w:rsid w:val="00164F57"/>
    <w:rsid w:val="0016683D"/>
    <w:rsid w:val="00174EE3"/>
    <w:rsid w:val="00175C5D"/>
    <w:rsid w:val="0018001B"/>
    <w:rsid w:val="00183A8E"/>
    <w:rsid w:val="00196CF7"/>
    <w:rsid w:val="001A1A99"/>
    <w:rsid w:val="001A2E0E"/>
    <w:rsid w:val="001A3D57"/>
    <w:rsid w:val="001A4974"/>
    <w:rsid w:val="001B0166"/>
    <w:rsid w:val="001B23B7"/>
    <w:rsid w:val="001B4E63"/>
    <w:rsid w:val="001C0D3B"/>
    <w:rsid w:val="001C1AE1"/>
    <w:rsid w:val="001C4980"/>
    <w:rsid w:val="001C75CC"/>
    <w:rsid w:val="001E00F2"/>
    <w:rsid w:val="001E179D"/>
    <w:rsid w:val="001E4A71"/>
    <w:rsid w:val="001E74F2"/>
    <w:rsid w:val="001E7C75"/>
    <w:rsid w:val="001F1954"/>
    <w:rsid w:val="001F1DC3"/>
    <w:rsid w:val="001F3BF1"/>
    <w:rsid w:val="001F6875"/>
    <w:rsid w:val="001F6D79"/>
    <w:rsid w:val="001F71DC"/>
    <w:rsid w:val="00201AF3"/>
    <w:rsid w:val="00202B09"/>
    <w:rsid w:val="00204D3F"/>
    <w:rsid w:val="002053BD"/>
    <w:rsid w:val="0021307C"/>
    <w:rsid w:val="00213403"/>
    <w:rsid w:val="002145F0"/>
    <w:rsid w:val="00214CA7"/>
    <w:rsid w:val="0021595E"/>
    <w:rsid w:val="002200BB"/>
    <w:rsid w:val="00222D5B"/>
    <w:rsid w:val="00222E93"/>
    <w:rsid w:val="00227BC0"/>
    <w:rsid w:val="0023053C"/>
    <w:rsid w:val="0023068D"/>
    <w:rsid w:val="002328A4"/>
    <w:rsid w:val="002336FD"/>
    <w:rsid w:val="0023375C"/>
    <w:rsid w:val="002357BC"/>
    <w:rsid w:val="00237BD6"/>
    <w:rsid w:val="002409CE"/>
    <w:rsid w:val="002425B9"/>
    <w:rsid w:val="00253E1A"/>
    <w:rsid w:val="00256BCF"/>
    <w:rsid w:val="00257161"/>
    <w:rsid w:val="00260905"/>
    <w:rsid w:val="0026384D"/>
    <w:rsid w:val="00267608"/>
    <w:rsid w:val="002717A5"/>
    <w:rsid w:val="00271BD9"/>
    <w:rsid w:val="00275F14"/>
    <w:rsid w:val="00276EE5"/>
    <w:rsid w:val="002827E2"/>
    <w:rsid w:val="002840E4"/>
    <w:rsid w:val="0028529D"/>
    <w:rsid w:val="00290C5F"/>
    <w:rsid w:val="00290D05"/>
    <w:rsid w:val="002A5980"/>
    <w:rsid w:val="002B03EF"/>
    <w:rsid w:val="002B27C8"/>
    <w:rsid w:val="002B4EDE"/>
    <w:rsid w:val="002B5005"/>
    <w:rsid w:val="002B5433"/>
    <w:rsid w:val="002C0586"/>
    <w:rsid w:val="002C361B"/>
    <w:rsid w:val="002D1AEF"/>
    <w:rsid w:val="002D57DD"/>
    <w:rsid w:val="002E05B0"/>
    <w:rsid w:val="002F33C5"/>
    <w:rsid w:val="002F4B6C"/>
    <w:rsid w:val="002F637E"/>
    <w:rsid w:val="00301366"/>
    <w:rsid w:val="003027F3"/>
    <w:rsid w:val="00304C35"/>
    <w:rsid w:val="00306220"/>
    <w:rsid w:val="00313E0F"/>
    <w:rsid w:val="00313FFC"/>
    <w:rsid w:val="00315865"/>
    <w:rsid w:val="00322734"/>
    <w:rsid w:val="00323709"/>
    <w:rsid w:val="00323E65"/>
    <w:rsid w:val="0033044A"/>
    <w:rsid w:val="003322C8"/>
    <w:rsid w:val="003349DE"/>
    <w:rsid w:val="0033611E"/>
    <w:rsid w:val="003379E8"/>
    <w:rsid w:val="00337A76"/>
    <w:rsid w:val="00341DA3"/>
    <w:rsid w:val="003421C1"/>
    <w:rsid w:val="00342626"/>
    <w:rsid w:val="00344ACA"/>
    <w:rsid w:val="00345D34"/>
    <w:rsid w:val="003469CF"/>
    <w:rsid w:val="003507AB"/>
    <w:rsid w:val="003544FA"/>
    <w:rsid w:val="00355579"/>
    <w:rsid w:val="00357C8F"/>
    <w:rsid w:val="003618BE"/>
    <w:rsid w:val="0036243E"/>
    <w:rsid w:val="003662B4"/>
    <w:rsid w:val="003701BE"/>
    <w:rsid w:val="00370EA3"/>
    <w:rsid w:val="003720A9"/>
    <w:rsid w:val="00376276"/>
    <w:rsid w:val="00382CD6"/>
    <w:rsid w:val="00384060"/>
    <w:rsid w:val="003841F4"/>
    <w:rsid w:val="003852ED"/>
    <w:rsid w:val="00392C04"/>
    <w:rsid w:val="0039384B"/>
    <w:rsid w:val="00393AB2"/>
    <w:rsid w:val="00393B08"/>
    <w:rsid w:val="0039610D"/>
    <w:rsid w:val="003A506F"/>
    <w:rsid w:val="003B3FD3"/>
    <w:rsid w:val="003B4A80"/>
    <w:rsid w:val="003B4E8B"/>
    <w:rsid w:val="003B6065"/>
    <w:rsid w:val="003B7404"/>
    <w:rsid w:val="003B776C"/>
    <w:rsid w:val="003C19D5"/>
    <w:rsid w:val="003C52DE"/>
    <w:rsid w:val="003C6FFA"/>
    <w:rsid w:val="003C7A42"/>
    <w:rsid w:val="003C7E7A"/>
    <w:rsid w:val="003D1801"/>
    <w:rsid w:val="003D44FA"/>
    <w:rsid w:val="003E26AA"/>
    <w:rsid w:val="003E4CAA"/>
    <w:rsid w:val="003F0393"/>
    <w:rsid w:val="003F41C9"/>
    <w:rsid w:val="004009EF"/>
    <w:rsid w:val="00401141"/>
    <w:rsid w:val="0041166B"/>
    <w:rsid w:val="00411E24"/>
    <w:rsid w:val="00412309"/>
    <w:rsid w:val="00412601"/>
    <w:rsid w:val="00413306"/>
    <w:rsid w:val="00415A69"/>
    <w:rsid w:val="00433B1E"/>
    <w:rsid w:val="00437DAD"/>
    <w:rsid w:val="004403C5"/>
    <w:rsid w:val="00444E23"/>
    <w:rsid w:val="004452B7"/>
    <w:rsid w:val="004461CE"/>
    <w:rsid w:val="00450656"/>
    <w:rsid w:val="00452D8F"/>
    <w:rsid w:val="00456246"/>
    <w:rsid w:val="00456CC8"/>
    <w:rsid w:val="00465020"/>
    <w:rsid w:val="0046645B"/>
    <w:rsid w:val="004710DE"/>
    <w:rsid w:val="00474AAF"/>
    <w:rsid w:val="004772E2"/>
    <w:rsid w:val="00477E06"/>
    <w:rsid w:val="004821A2"/>
    <w:rsid w:val="00482B63"/>
    <w:rsid w:val="00483EDC"/>
    <w:rsid w:val="004845B7"/>
    <w:rsid w:val="00485946"/>
    <w:rsid w:val="00487FC4"/>
    <w:rsid w:val="00490269"/>
    <w:rsid w:val="004906E0"/>
    <w:rsid w:val="004926BB"/>
    <w:rsid w:val="00493C5F"/>
    <w:rsid w:val="004A3648"/>
    <w:rsid w:val="004A792A"/>
    <w:rsid w:val="004B1441"/>
    <w:rsid w:val="004B1FFB"/>
    <w:rsid w:val="004B2C76"/>
    <w:rsid w:val="004B6056"/>
    <w:rsid w:val="004C188E"/>
    <w:rsid w:val="004C2680"/>
    <w:rsid w:val="004D2CE2"/>
    <w:rsid w:val="004D351A"/>
    <w:rsid w:val="004D665E"/>
    <w:rsid w:val="004E2680"/>
    <w:rsid w:val="004E7A77"/>
    <w:rsid w:val="004F1AE2"/>
    <w:rsid w:val="00500216"/>
    <w:rsid w:val="005002A3"/>
    <w:rsid w:val="00500DDF"/>
    <w:rsid w:val="005054F4"/>
    <w:rsid w:val="005069CA"/>
    <w:rsid w:val="005141A2"/>
    <w:rsid w:val="0051636F"/>
    <w:rsid w:val="00521878"/>
    <w:rsid w:val="00524669"/>
    <w:rsid w:val="00524D2F"/>
    <w:rsid w:val="005257D1"/>
    <w:rsid w:val="00527B70"/>
    <w:rsid w:val="00535D49"/>
    <w:rsid w:val="00537FB6"/>
    <w:rsid w:val="005405FB"/>
    <w:rsid w:val="00541FFD"/>
    <w:rsid w:val="00544678"/>
    <w:rsid w:val="00546D96"/>
    <w:rsid w:val="0054766F"/>
    <w:rsid w:val="005565AB"/>
    <w:rsid w:val="0056015F"/>
    <w:rsid w:val="00566339"/>
    <w:rsid w:val="00566E73"/>
    <w:rsid w:val="0056716D"/>
    <w:rsid w:val="00572DBB"/>
    <w:rsid w:val="00576C36"/>
    <w:rsid w:val="005807AB"/>
    <w:rsid w:val="00580EA5"/>
    <w:rsid w:val="005939F6"/>
    <w:rsid w:val="005950A3"/>
    <w:rsid w:val="005B050D"/>
    <w:rsid w:val="005B0555"/>
    <w:rsid w:val="005B05A6"/>
    <w:rsid w:val="005B3A28"/>
    <w:rsid w:val="005B42FD"/>
    <w:rsid w:val="005B65BD"/>
    <w:rsid w:val="005B7D80"/>
    <w:rsid w:val="005C0F22"/>
    <w:rsid w:val="005C6C07"/>
    <w:rsid w:val="005D093A"/>
    <w:rsid w:val="005D6C2C"/>
    <w:rsid w:val="005E1696"/>
    <w:rsid w:val="005F304B"/>
    <w:rsid w:val="006015DA"/>
    <w:rsid w:val="00602A19"/>
    <w:rsid w:val="00603063"/>
    <w:rsid w:val="006051E8"/>
    <w:rsid w:val="006074EF"/>
    <w:rsid w:val="006143C9"/>
    <w:rsid w:val="00624919"/>
    <w:rsid w:val="006306CC"/>
    <w:rsid w:val="00636D3F"/>
    <w:rsid w:val="006415DE"/>
    <w:rsid w:val="006515CC"/>
    <w:rsid w:val="0065743B"/>
    <w:rsid w:val="00660648"/>
    <w:rsid w:val="006636C4"/>
    <w:rsid w:val="006639C7"/>
    <w:rsid w:val="00665E2A"/>
    <w:rsid w:val="00666C49"/>
    <w:rsid w:val="0067261A"/>
    <w:rsid w:val="00682A6E"/>
    <w:rsid w:val="00687191"/>
    <w:rsid w:val="00692E73"/>
    <w:rsid w:val="006946C8"/>
    <w:rsid w:val="00696FE0"/>
    <w:rsid w:val="006A639E"/>
    <w:rsid w:val="006B718F"/>
    <w:rsid w:val="006B76BC"/>
    <w:rsid w:val="006B7D77"/>
    <w:rsid w:val="006C180B"/>
    <w:rsid w:val="006C3582"/>
    <w:rsid w:val="006C694B"/>
    <w:rsid w:val="006D515C"/>
    <w:rsid w:val="006D587B"/>
    <w:rsid w:val="006D74F1"/>
    <w:rsid w:val="006E37C6"/>
    <w:rsid w:val="006E6170"/>
    <w:rsid w:val="006E66B2"/>
    <w:rsid w:val="006F26B2"/>
    <w:rsid w:val="006F47FE"/>
    <w:rsid w:val="00700791"/>
    <w:rsid w:val="0070249F"/>
    <w:rsid w:val="00706AD8"/>
    <w:rsid w:val="00706F32"/>
    <w:rsid w:val="00714A21"/>
    <w:rsid w:val="0072077A"/>
    <w:rsid w:val="0072568D"/>
    <w:rsid w:val="007266E5"/>
    <w:rsid w:val="00743F79"/>
    <w:rsid w:val="0074555F"/>
    <w:rsid w:val="007474D0"/>
    <w:rsid w:val="00750F06"/>
    <w:rsid w:val="00752DD5"/>
    <w:rsid w:val="007551C6"/>
    <w:rsid w:val="00765E34"/>
    <w:rsid w:val="007724C5"/>
    <w:rsid w:val="0077286F"/>
    <w:rsid w:val="00776937"/>
    <w:rsid w:val="007776F1"/>
    <w:rsid w:val="00780341"/>
    <w:rsid w:val="00785FC8"/>
    <w:rsid w:val="007869F9"/>
    <w:rsid w:val="00787E73"/>
    <w:rsid w:val="0079371D"/>
    <w:rsid w:val="0079445B"/>
    <w:rsid w:val="007973CB"/>
    <w:rsid w:val="007A11EA"/>
    <w:rsid w:val="007A1D93"/>
    <w:rsid w:val="007A262E"/>
    <w:rsid w:val="007A3459"/>
    <w:rsid w:val="007A6F05"/>
    <w:rsid w:val="007B7D06"/>
    <w:rsid w:val="007E0E7F"/>
    <w:rsid w:val="007E169B"/>
    <w:rsid w:val="007E2F25"/>
    <w:rsid w:val="007F271B"/>
    <w:rsid w:val="007F2CB6"/>
    <w:rsid w:val="007F379D"/>
    <w:rsid w:val="007F381F"/>
    <w:rsid w:val="007F38E7"/>
    <w:rsid w:val="00804CAC"/>
    <w:rsid w:val="00812C9E"/>
    <w:rsid w:val="00813012"/>
    <w:rsid w:val="00813E0A"/>
    <w:rsid w:val="008141FE"/>
    <w:rsid w:val="00814725"/>
    <w:rsid w:val="00815EF9"/>
    <w:rsid w:val="0081615D"/>
    <w:rsid w:val="00816E09"/>
    <w:rsid w:val="00821540"/>
    <w:rsid w:val="00821A09"/>
    <w:rsid w:val="00822681"/>
    <w:rsid w:val="00823F15"/>
    <w:rsid w:val="00826427"/>
    <w:rsid w:val="008266D7"/>
    <w:rsid w:val="00837D5F"/>
    <w:rsid w:val="00845F81"/>
    <w:rsid w:val="0084616B"/>
    <w:rsid w:val="00853B4B"/>
    <w:rsid w:val="00855DF4"/>
    <w:rsid w:val="008643D9"/>
    <w:rsid w:val="00864DA4"/>
    <w:rsid w:val="00871863"/>
    <w:rsid w:val="00871EE1"/>
    <w:rsid w:val="00872A85"/>
    <w:rsid w:val="0088034F"/>
    <w:rsid w:val="008836C0"/>
    <w:rsid w:val="00883B22"/>
    <w:rsid w:val="00887DCD"/>
    <w:rsid w:val="00890AEA"/>
    <w:rsid w:val="00893353"/>
    <w:rsid w:val="008966C7"/>
    <w:rsid w:val="008968F0"/>
    <w:rsid w:val="008A32CD"/>
    <w:rsid w:val="008A3AE5"/>
    <w:rsid w:val="008A536D"/>
    <w:rsid w:val="008B1C10"/>
    <w:rsid w:val="008B6AD6"/>
    <w:rsid w:val="008B6E86"/>
    <w:rsid w:val="008C27C5"/>
    <w:rsid w:val="008D10E8"/>
    <w:rsid w:val="008D1C3C"/>
    <w:rsid w:val="008D2A63"/>
    <w:rsid w:val="008E06E2"/>
    <w:rsid w:val="008E4834"/>
    <w:rsid w:val="008E52DA"/>
    <w:rsid w:val="008E62E2"/>
    <w:rsid w:val="008F0292"/>
    <w:rsid w:val="008F0759"/>
    <w:rsid w:val="008F7073"/>
    <w:rsid w:val="009016B7"/>
    <w:rsid w:val="00905A0A"/>
    <w:rsid w:val="0090658E"/>
    <w:rsid w:val="009174A6"/>
    <w:rsid w:val="0091784C"/>
    <w:rsid w:val="009223B4"/>
    <w:rsid w:val="00922EFA"/>
    <w:rsid w:val="00922FEC"/>
    <w:rsid w:val="009237BD"/>
    <w:rsid w:val="0093154B"/>
    <w:rsid w:val="00931E39"/>
    <w:rsid w:val="00932652"/>
    <w:rsid w:val="00932EB4"/>
    <w:rsid w:val="0093364D"/>
    <w:rsid w:val="00936523"/>
    <w:rsid w:val="00937794"/>
    <w:rsid w:val="00942B68"/>
    <w:rsid w:val="00943AF2"/>
    <w:rsid w:val="009470BF"/>
    <w:rsid w:val="00947816"/>
    <w:rsid w:val="00971548"/>
    <w:rsid w:val="009757B7"/>
    <w:rsid w:val="009805C1"/>
    <w:rsid w:val="0098108B"/>
    <w:rsid w:val="0098517A"/>
    <w:rsid w:val="00986D46"/>
    <w:rsid w:val="00990317"/>
    <w:rsid w:val="0099343D"/>
    <w:rsid w:val="009949FC"/>
    <w:rsid w:val="00997254"/>
    <w:rsid w:val="009A7338"/>
    <w:rsid w:val="009B2555"/>
    <w:rsid w:val="009B31FC"/>
    <w:rsid w:val="009B537E"/>
    <w:rsid w:val="009C2B19"/>
    <w:rsid w:val="009C5B69"/>
    <w:rsid w:val="009C775C"/>
    <w:rsid w:val="009D2F21"/>
    <w:rsid w:val="009E0753"/>
    <w:rsid w:val="009E195E"/>
    <w:rsid w:val="009E41EE"/>
    <w:rsid w:val="009E55EC"/>
    <w:rsid w:val="009F3533"/>
    <w:rsid w:val="009F7763"/>
    <w:rsid w:val="009F7887"/>
    <w:rsid w:val="00A063AB"/>
    <w:rsid w:val="00A070EE"/>
    <w:rsid w:val="00A15370"/>
    <w:rsid w:val="00A17E01"/>
    <w:rsid w:val="00A230B6"/>
    <w:rsid w:val="00A231D6"/>
    <w:rsid w:val="00A23635"/>
    <w:rsid w:val="00A25B7A"/>
    <w:rsid w:val="00A32277"/>
    <w:rsid w:val="00A32673"/>
    <w:rsid w:val="00A34012"/>
    <w:rsid w:val="00A35A53"/>
    <w:rsid w:val="00A42082"/>
    <w:rsid w:val="00A43A37"/>
    <w:rsid w:val="00A448CA"/>
    <w:rsid w:val="00A44909"/>
    <w:rsid w:val="00A45292"/>
    <w:rsid w:val="00A479BE"/>
    <w:rsid w:val="00A502F6"/>
    <w:rsid w:val="00A512EB"/>
    <w:rsid w:val="00A51613"/>
    <w:rsid w:val="00A51770"/>
    <w:rsid w:val="00A5298B"/>
    <w:rsid w:val="00A53D6B"/>
    <w:rsid w:val="00A6294E"/>
    <w:rsid w:val="00A70AB3"/>
    <w:rsid w:val="00A757E8"/>
    <w:rsid w:val="00A7700A"/>
    <w:rsid w:val="00A802E4"/>
    <w:rsid w:val="00A87799"/>
    <w:rsid w:val="00A910D1"/>
    <w:rsid w:val="00A91A93"/>
    <w:rsid w:val="00A932F1"/>
    <w:rsid w:val="00A93D0D"/>
    <w:rsid w:val="00A950FB"/>
    <w:rsid w:val="00A97C40"/>
    <w:rsid w:val="00AA2A92"/>
    <w:rsid w:val="00AA4CE0"/>
    <w:rsid w:val="00AB1197"/>
    <w:rsid w:val="00AC0FCF"/>
    <w:rsid w:val="00AC2E41"/>
    <w:rsid w:val="00AC52CC"/>
    <w:rsid w:val="00AC60F5"/>
    <w:rsid w:val="00AD59AF"/>
    <w:rsid w:val="00AE51AB"/>
    <w:rsid w:val="00AE5425"/>
    <w:rsid w:val="00AE79A8"/>
    <w:rsid w:val="00AF1237"/>
    <w:rsid w:val="00AF1F34"/>
    <w:rsid w:val="00AF52DE"/>
    <w:rsid w:val="00AF707A"/>
    <w:rsid w:val="00B01A49"/>
    <w:rsid w:val="00B0789C"/>
    <w:rsid w:val="00B1136B"/>
    <w:rsid w:val="00B12EE5"/>
    <w:rsid w:val="00B14E41"/>
    <w:rsid w:val="00B1677B"/>
    <w:rsid w:val="00B20032"/>
    <w:rsid w:val="00B2120D"/>
    <w:rsid w:val="00B265AA"/>
    <w:rsid w:val="00B32CAB"/>
    <w:rsid w:val="00B330EF"/>
    <w:rsid w:val="00B35CC8"/>
    <w:rsid w:val="00B35FF4"/>
    <w:rsid w:val="00B37213"/>
    <w:rsid w:val="00B601EB"/>
    <w:rsid w:val="00B60D69"/>
    <w:rsid w:val="00B61E9A"/>
    <w:rsid w:val="00B63FA4"/>
    <w:rsid w:val="00B65E1E"/>
    <w:rsid w:val="00B8053D"/>
    <w:rsid w:val="00B86264"/>
    <w:rsid w:val="00B875E4"/>
    <w:rsid w:val="00B91CC4"/>
    <w:rsid w:val="00B93CCC"/>
    <w:rsid w:val="00B96D5F"/>
    <w:rsid w:val="00BA0239"/>
    <w:rsid w:val="00BA11E5"/>
    <w:rsid w:val="00BA3013"/>
    <w:rsid w:val="00BB7300"/>
    <w:rsid w:val="00BC0841"/>
    <w:rsid w:val="00BC0D08"/>
    <w:rsid w:val="00BC24BC"/>
    <w:rsid w:val="00BC6D8B"/>
    <w:rsid w:val="00BC743B"/>
    <w:rsid w:val="00BD3F90"/>
    <w:rsid w:val="00BD3FE5"/>
    <w:rsid w:val="00BD4130"/>
    <w:rsid w:val="00BD4562"/>
    <w:rsid w:val="00BD7E74"/>
    <w:rsid w:val="00BE77B0"/>
    <w:rsid w:val="00BF2224"/>
    <w:rsid w:val="00BF37DA"/>
    <w:rsid w:val="00BF414D"/>
    <w:rsid w:val="00BF4CE8"/>
    <w:rsid w:val="00BF4F4C"/>
    <w:rsid w:val="00BF4FC1"/>
    <w:rsid w:val="00BF5919"/>
    <w:rsid w:val="00BF6440"/>
    <w:rsid w:val="00C030C1"/>
    <w:rsid w:val="00C07B65"/>
    <w:rsid w:val="00C138F1"/>
    <w:rsid w:val="00C17E0C"/>
    <w:rsid w:val="00C2039F"/>
    <w:rsid w:val="00C24393"/>
    <w:rsid w:val="00C3108D"/>
    <w:rsid w:val="00C3170C"/>
    <w:rsid w:val="00C349C5"/>
    <w:rsid w:val="00C35648"/>
    <w:rsid w:val="00C45069"/>
    <w:rsid w:val="00C525F0"/>
    <w:rsid w:val="00C576A8"/>
    <w:rsid w:val="00C62279"/>
    <w:rsid w:val="00C63D07"/>
    <w:rsid w:val="00C65C30"/>
    <w:rsid w:val="00C71621"/>
    <w:rsid w:val="00C71C74"/>
    <w:rsid w:val="00C71E22"/>
    <w:rsid w:val="00C77980"/>
    <w:rsid w:val="00C80D72"/>
    <w:rsid w:val="00C82377"/>
    <w:rsid w:val="00C83E39"/>
    <w:rsid w:val="00C8401A"/>
    <w:rsid w:val="00C91BDD"/>
    <w:rsid w:val="00C93396"/>
    <w:rsid w:val="00C934F2"/>
    <w:rsid w:val="00C954FE"/>
    <w:rsid w:val="00CA1ABB"/>
    <w:rsid w:val="00CA1DE9"/>
    <w:rsid w:val="00CA46DE"/>
    <w:rsid w:val="00CA7F52"/>
    <w:rsid w:val="00CB1AD3"/>
    <w:rsid w:val="00CB3BCE"/>
    <w:rsid w:val="00CB3FDE"/>
    <w:rsid w:val="00CB656F"/>
    <w:rsid w:val="00CC0CB3"/>
    <w:rsid w:val="00CC265F"/>
    <w:rsid w:val="00CC3220"/>
    <w:rsid w:val="00CC3FC8"/>
    <w:rsid w:val="00CC5276"/>
    <w:rsid w:val="00CC53F0"/>
    <w:rsid w:val="00CC5F6D"/>
    <w:rsid w:val="00CC62E0"/>
    <w:rsid w:val="00CD3DD8"/>
    <w:rsid w:val="00CE209F"/>
    <w:rsid w:val="00CE4BCB"/>
    <w:rsid w:val="00CF23D7"/>
    <w:rsid w:val="00CF46A4"/>
    <w:rsid w:val="00CF52BE"/>
    <w:rsid w:val="00D02017"/>
    <w:rsid w:val="00D128C2"/>
    <w:rsid w:val="00D1294B"/>
    <w:rsid w:val="00D12AEA"/>
    <w:rsid w:val="00D13158"/>
    <w:rsid w:val="00D134FC"/>
    <w:rsid w:val="00D141D3"/>
    <w:rsid w:val="00D2015C"/>
    <w:rsid w:val="00D20781"/>
    <w:rsid w:val="00D2140C"/>
    <w:rsid w:val="00D219B3"/>
    <w:rsid w:val="00D22DE4"/>
    <w:rsid w:val="00D27D38"/>
    <w:rsid w:val="00D40173"/>
    <w:rsid w:val="00D403D3"/>
    <w:rsid w:val="00D432A3"/>
    <w:rsid w:val="00D455AA"/>
    <w:rsid w:val="00D45C98"/>
    <w:rsid w:val="00D46340"/>
    <w:rsid w:val="00D516D4"/>
    <w:rsid w:val="00D57449"/>
    <w:rsid w:val="00D602E3"/>
    <w:rsid w:val="00D62788"/>
    <w:rsid w:val="00D65E89"/>
    <w:rsid w:val="00D70E6E"/>
    <w:rsid w:val="00D72A50"/>
    <w:rsid w:val="00D74F6A"/>
    <w:rsid w:val="00D77D4F"/>
    <w:rsid w:val="00D80A2A"/>
    <w:rsid w:val="00D83607"/>
    <w:rsid w:val="00D84442"/>
    <w:rsid w:val="00D8507E"/>
    <w:rsid w:val="00D85EA6"/>
    <w:rsid w:val="00D86D99"/>
    <w:rsid w:val="00D87A39"/>
    <w:rsid w:val="00D9189A"/>
    <w:rsid w:val="00D92B3D"/>
    <w:rsid w:val="00D93EA4"/>
    <w:rsid w:val="00D94AF0"/>
    <w:rsid w:val="00D972F6"/>
    <w:rsid w:val="00DA6461"/>
    <w:rsid w:val="00DB3996"/>
    <w:rsid w:val="00DB4989"/>
    <w:rsid w:val="00DC4780"/>
    <w:rsid w:val="00DC6C2A"/>
    <w:rsid w:val="00DD04F0"/>
    <w:rsid w:val="00DD44AE"/>
    <w:rsid w:val="00DD6E1D"/>
    <w:rsid w:val="00DE0A74"/>
    <w:rsid w:val="00DE132E"/>
    <w:rsid w:val="00DE294F"/>
    <w:rsid w:val="00DE30D7"/>
    <w:rsid w:val="00DE44D2"/>
    <w:rsid w:val="00DE6999"/>
    <w:rsid w:val="00E017D0"/>
    <w:rsid w:val="00E02C3A"/>
    <w:rsid w:val="00E03B6D"/>
    <w:rsid w:val="00E100F8"/>
    <w:rsid w:val="00E139F9"/>
    <w:rsid w:val="00E149AB"/>
    <w:rsid w:val="00E159DC"/>
    <w:rsid w:val="00E17192"/>
    <w:rsid w:val="00E17D75"/>
    <w:rsid w:val="00E21CDD"/>
    <w:rsid w:val="00E22CC1"/>
    <w:rsid w:val="00E25460"/>
    <w:rsid w:val="00E3076A"/>
    <w:rsid w:val="00E30E97"/>
    <w:rsid w:val="00E33F35"/>
    <w:rsid w:val="00E3635A"/>
    <w:rsid w:val="00E36F14"/>
    <w:rsid w:val="00E37C98"/>
    <w:rsid w:val="00E4034F"/>
    <w:rsid w:val="00E41E85"/>
    <w:rsid w:val="00E44507"/>
    <w:rsid w:val="00E466AF"/>
    <w:rsid w:val="00E55EB2"/>
    <w:rsid w:val="00E62405"/>
    <w:rsid w:val="00E64DE8"/>
    <w:rsid w:val="00E8673D"/>
    <w:rsid w:val="00E86ACC"/>
    <w:rsid w:val="00E90665"/>
    <w:rsid w:val="00E91805"/>
    <w:rsid w:val="00E93A8C"/>
    <w:rsid w:val="00E9495E"/>
    <w:rsid w:val="00E978F8"/>
    <w:rsid w:val="00EA15DB"/>
    <w:rsid w:val="00EA711E"/>
    <w:rsid w:val="00EA7A13"/>
    <w:rsid w:val="00EB2197"/>
    <w:rsid w:val="00EB59E2"/>
    <w:rsid w:val="00EC0A84"/>
    <w:rsid w:val="00EC0DE1"/>
    <w:rsid w:val="00EC2BD2"/>
    <w:rsid w:val="00ED1050"/>
    <w:rsid w:val="00ED44A0"/>
    <w:rsid w:val="00EE09BF"/>
    <w:rsid w:val="00EE3BDD"/>
    <w:rsid w:val="00EF28C6"/>
    <w:rsid w:val="00EF2BD2"/>
    <w:rsid w:val="00EF3161"/>
    <w:rsid w:val="00EF410F"/>
    <w:rsid w:val="00EF5113"/>
    <w:rsid w:val="00F0033B"/>
    <w:rsid w:val="00F05E69"/>
    <w:rsid w:val="00F06702"/>
    <w:rsid w:val="00F1124B"/>
    <w:rsid w:val="00F122C5"/>
    <w:rsid w:val="00F12339"/>
    <w:rsid w:val="00F13540"/>
    <w:rsid w:val="00F13D15"/>
    <w:rsid w:val="00F14C4E"/>
    <w:rsid w:val="00F16A5F"/>
    <w:rsid w:val="00F269C6"/>
    <w:rsid w:val="00F305A5"/>
    <w:rsid w:val="00F43DA2"/>
    <w:rsid w:val="00F44F2E"/>
    <w:rsid w:val="00F451B1"/>
    <w:rsid w:val="00F4637D"/>
    <w:rsid w:val="00F46559"/>
    <w:rsid w:val="00F517DB"/>
    <w:rsid w:val="00F539E8"/>
    <w:rsid w:val="00F5613D"/>
    <w:rsid w:val="00F570AF"/>
    <w:rsid w:val="00F571C1"/>
    <w:rsid w:val="00F61E73"/>
    <w:rsid w:val="00F63DB8"/>
    <w:rsid w:val="00F656A4"/>
    <w:rsid w:val="00F65D9A"/>
    <w:rsid w:val="00F660D1"/>
    <w:rsid w:val="00F6632F"/>
    <w:rsid w:val="00F7016E"/>
    <w:rsid w:val="00F70968"/>
    <w:rsid w:val="00F76164"/>
    <w:rsid w:val="00F76EA6"/>
    <w:rsid w:val="00F77F0A"/>
    <w:rsid w:val="00F84F2D"/>
    <w:rsid w:val="00F87554"/>
    <w:rsid w:val="00F8790B"/>
    <w:rsid w:val="00F90E81"/>
    <w:rsid w:val="00F913B9"/>
    <w:rsid w:val="00F92066"/>
    <w:rsid w:val="00F92D80"/>
    <w:rsid w:val="00FA1C0C"/>
    <w:rsid w:val="00FA20BD"/>
    <w:rsid w:val="00FA2748"/>
    <w:rsid w:val="00FA6BE6"/>
    <w:rsid w:val="00FB0832"/>
    <w:rsid w:val="00FC0DE1"/>
    <w:rsid w:val="00FC19AA"/>
    <w:rsid w:val="00FC3D88"/>
    <w:rsid w:val="00FC666C"/>
    <w:rsid w:val="00FC72F7"/>
    <w:rsid w:val="00FD0D39"/>
    <w:rsid w:val="00FD474A"/>
    <w:rsid w:val="00FD4D71"/>
    <w:rsid w:val="00FD5A90"/>
    <w:rsid w:val="00FD6F13"/>
    <w:rsid w:val="00FD7EF2"/>
    <w:rsid w:val="00FE1E54"/>
    <w:rsid w:val="00FE21E3"/>
    <w:rsid w:val="00FF14A4"/>
    <w:rsid w:val="00FF3DEC"/>
    <w:rsid w:val="00FF7BB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42E7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4D2"/>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E44D2"/>
    <w:pPr>
      <w:jc w:val="right"/>
    </w:pPr>
    <w:rPr>
      <w:rFonts w:ascii="Garamond" w:hAnsi="Garamond"/>
      <w:sz w:val="28"/>
      <w:szCs w:val="28"/>
    </w:rPr>
  </w:style>
  <w:style w:type="character" w:customStyle="1" w:styleId="BodyText2Char">
    <w:name w:val="Body Text 2 Char"/>
    <w:basedOn w:val="DefaultParagraphFont"/>
    <w:link w:val="BodyText2"/>
    <w:rsid w:val="00DE44D2"/>
    <w:rPr>
      <w:rFonts w:ascii="Garamond" w:eastAsia="Times New Roman" w:hAnsi="Garamond" w:cs="Times New Roman"/>
      <w:sz w:val="28"/>
      <w:szCs w:val="28"/>
    </w:rPr>
  </w:style>
  <w:style w:type="paragraph" w:styleId="Header">
    <w:name w:val="header"/>
    <w:basedOn w:val="Normal"/>
    <w:link w:val="HeaderChar"/>
    <w:uiPriority w:val="99"/>
    <w:unhideWhenUsed/>
    <w:rsid w:val="002C361B"/>
    <w:pPr>
      <w:tabs>
        <w:tab w:val="center" w:pos="4153"/>
        <w:tab w:val="right" w:pos="8306"/>
      </w:tabs>
    </w:pPr>
  </w:style>
  <w:style w:type="character" w:customStyle="1" w:styleId="HeaderChar">
    <w:name w:val="Header Char"/>
    <w:basedOn w:val="DefaultParagraphFont"/>
    <w:link w:val="Header"/>
    <w:uiPriority w:val="99"/>
    <w:rsid w:val="002C361B"/>
    <w:rPr>
      <w:rFonts w:eastAsia="Times New Roman" w:cs="Times New Roman"/>
      <w:szCs w:val="24"/>
    </w:rPr>
  </w:style>
  <w:style w:type="paragraph" w:styleId="Footer">
    <w:name w:val="footer"/>
    <w:basedOn w:val="Normal"/>
    <w:link w:val="FooterChar"/>
    <w:uiPriority w:val="99"/>
    <w:unhideWhenUsed/>
    <w:rsid w:val="002C361B"/>
    <w:pPr>
      <w:tabs>
        <w:tab w:val="center" w:pos="4153"/>
        <w:tab w:val="right" w:pos="8306"/>
      </w:tabs>
    </w:pPr>
  </w:style>
  <w:style w:type="character" w:customStyle="1" w:styleId="FooterChar">
    <w:name w:val="Footer Char"/>
    <w:basedOn w:val="DefaultParagraphFont"/>
    <w:link w:val="Footer"/>
    <w:uiPriority w:val="99"/>
    <w:rsid w:val="002C361B"/>
    <w:rPr>
      <w:rFonts w:eastAsia="Times New Roman" w:cs="Times New Roman"/>
      <w:szCs w:val="24"/>
    </w:rPr>
  </w:style>
  <w:style w:type="table" w:styleId="TableGrid">
    <w:name w:val="Table Grid"/>
    <w:basedOn w:val="TableNormal"/>
    <w:uiPriority w:val="39"/>
    <w:rsid w:val="00C576A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A8779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A322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277"/>
    <w:rPr>
      <w:rFonts w:ascii="Segoe UI" w:eastAsia="Times New Roman" w:hAnsi="Segoe UI" w:cs="Segoe UI"/>
      <w:sz w:val="18"/>
      <w:szCs w:val="18"/>
    </w:rPr>
  </w:style>
  <w:style w:type="character" w:styleId="Hyperlink">
    <w:name w:val="Hyperlink"/>
    <w:basedOn w:val="DefaultParagraphFont"/>
    <w:uiPriority w:val="99"/>
    <w:semiHidden/>
    <w:unhideWhenUsed/>
    <w:rsid w:val="00714A21"/>
    <w:rPr>
      <w:color w:val="0000FF"/>
      <w:u w:val="single"/>
    </w:rPr>
  </w:style>
  <w:style w:type="paragraph" w:styleId="FootnoteText">
    <w:name w:val="footnote text"/>
    <w:basedOn w:val="Normal"/>
    <w:link w:val="FootnoteTextChar"/>
    <w:uiPriority w:val="99"/>
    <w:semiHidden/>
    <w:unhideWhenUsed/>
    <w:rsid w:val="00B0789C"/>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B0789C"/>
    <w:rPr>
      <w:sz w:val="20"/>
      <w:szCs w:val="20"/>
    </w:rPr>
  </w:style>
  <w:style w:type="character" w:styleId="FootnoteReference">
    <w:name w:val="footnote reference"/>
    <w:basedOn w:val="DefaultParagraphFont"/>
    <w:uiPriority w:val="99"/>
    <w:semiHidden/>
    <w:unhideWhenUsed/>
    <w:rsid w:val="00B0789C"/>
    <w:rPr>
      <w:vertAlign w:val="superscript"/>
    </w:rPr>
  </w:style>
  <w:style w:type="paragraph" w:styleId="ListParagraph">
    <w:name w:val="List Paragraph"/>
    <w:basedOn w:val="Normal"/>
    <w:uiPriority w:val="34"/>
    <w:qFormat/>
    <w:rsid w:val="00B0789C"/>
    <w:pPr>
      <w:spacing w:after="160" w:line="259" w:lineRule="auto"/>
      <w:ind w:left="720"/>
      <w:contextualSpacing/>
    </w:pPr>
    <w:rPr>
      <w:rFonts w:eastAsiaTheme="minorHAnsi" w:cstheme="minorBidi"/>
      <w:szCs w:val="22"/>
    </w:rPr>
  </w:style>
  <w:style w:type="character" w:styleId="CommentReference">
    <w:name w:val="annotation reference"/>
    <w:basedOn w:val="DefaultParagraphFont"/>
    <w:uiPriority w:val="99"/>
    <w:semiHidden/>
    <w:unhideWhenUsed/>
    <w:rsid w:val="00500216"/>
    <w:rPr>
      <w:sz w:val="16"/>
      <w:szCs w:val="16"/>
    </w:rPr>
  </w:style>
  <w:style w:type="paragraph" w:styleId="CommentText">
    <w:name w:val="annotation text"/>
    <w:basedOn w:val="Normal"/>
    <w:link w:val="CommentTextChar"/>
    <w:uiPriority w:val="99"/>
    <w:semiHidden/>
    <w:unhideWhenUsed/>
    <w:rsid w:val="00500216"/>
    <w:rPr>
      <w:sz w:val="20"/>
      <w:szCs w:val="20"/>
    </w:rPr>
  </w:style>
  <w:style w:type="character" w:customStyle="1" w:styleId="CommentTextChar">
    <w:name w:val="Comment Text Char"/>
    <w:basedOn w:val="DefaultParagraphFont"/>
    <w:link w:val="CommentText"/>
    <w:uiPriority w:val="99"/>
    <w:semiHidden/>
    <w:rsid w:val="0050021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0216"/>
    <w:rPr>
      <w:b/>
      <w:bCs/>
    </w:rPr>
  </w:style>
  <w:style w:type="character" w:customStyle="1" w:styleId="CommentSubjectChar">
    <w:name w:val="Comment Subject Char"/>
    <w:basedOn w:val="CommentTextChar"/>
    <w:link w:val="CommentSubject"/>
    <w:uiPriority w:val="99"/>
    <w:semiHidden/>
    <w:rsid w:val="00500216"/>
    <w:rPr>
      <w:rFonts w:eastAsia="Times New Roman" w:cs="Times New Roman"/>
      <w:b/>
      <w:bCs/>
      <w:sz w:val="20"/>
      <w:szCs w:val="20"/>
    </w:rPr>
  </w:style>
  <w:style w:type="paragraph" w:styleId="Revision">
    <w:name w:val="Revision"/>
    <w:hidden/>
    <w:uiPriority w:val="99"/>
    <w:semiHidden/>
    <w:rsid w:val="002425B9"/>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631419">
      <w:bodyDiv w:val="1"/>
      <w:marLeft w:val="0"/>
      <w:marRight w:val="0"/>
      <w:marTop w:val="0"/>
      <w:marBottom w:val="0"/>
      <w:divBdr>
        <w:top w:val="none" w:sz="0" w:space="0" w:color="auto"/>
        <w:left w:val="none" w:sz="0" w:space="0" w:color="auto"/>
        <w:bottom w:val="none" w:sz="0" w:space="0" w:color="auto"/>
        <w:right w:val="none" w:sz="0" w:space="0" w:color="auto"/>
      </w:divBdr>
    </w:div>
    <w:div w:id="1368143539">
      <w:bodyDiv w:val="1"/>
      <w:marLeft w:val="0"/>
      <w:marRight w:val="0"/>
      <w:marTop w:val="0"/>
      <w:marBottom w:val="0"/>
      <w:divBdr>
        <w:top w:val="none" w:sz="0" w:space="0" w:color="auto"/>
        <w:left w:val="none" w:sz="0" w:space="0" w:color="auto"/>
        <w:bottom w:val="none" w:sz="0" w:space="0" w:color="auto"/>
        <w:right w:val="none" w:sz="0" w:space="0" w:color="auto"/>
      </w:divBdr>
    </w:div>
    <w:div w:id="162065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66F6B-FD8E-427C-8BB2-CC8FCD18C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11187</Words>
  <Characters>6377</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2023-01-31T08:11:00Z</dcterms:created>
  <dcterms:modified xsi:type="dcterms:W3CDTF">2023-01-31T08:18:00Z</dcterms:modified>
</cp:coreProperties>
</file>