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20BC" w14:textId="53C35552" w:rsidR="00A21B94" w:rsidRDefault="00D951FF" w:rsidP="00D951FF">
      <w:pPr>
        <w:widowControl w:val="0"/>
        <w:spacing w:after="0" w:line="276" w:lineRule="auto"/>
        <w:jc w:val="both"/>
        <w:rPr>
          <w:b/>
          <w:bCs/>
        </w:rPr>
      </w:pPr>
      <w:r w:rsidRPr="00FA40D8">
        <w:rPr>
          <w:b/>
          <w:bCs/>
        </w:rPr>
        <w:t>Tiesības liecināt paša izvēlētajā apjomā</w:t>
      </w:r>
    </w:p>
    <w:p w14:paraId="505EBBCB" w14:textId="7BF60DC3" w:rsidR="00F43AEE" w:rsidRDefault="00D951FF" w:rsidP="00D951FF">
      <w:pPr>
        <w:widowControl w:val="0"/>
        <w:spacing w:after="0" w:line="276" w:lineRule="auto"/>
        <w:jc w:val="both"/>
        <w:rPr>
          <w:rFonts w:asciiTheme="majorBidi" w:eastAsia="Times New Roman" w:hAnsiTheme="majorBidi" w:cstheme="majorBidi"/>
          <w:szCs w:val="24"/>
        </w:rPr>
      </w:pPr>
      <w:r w:rsidRPr="00FA40D8">
        <w:t>Tiesības neliecināt ietver gan tiesības atteikties sniegt liecības pavisam jeb tiesības klusēt, gan tiesības sniegt liecības paša izvēlētajā apjomā, gan tiesības neatbildēt uz konkrētiem jautājumiem. Tādējādi personai, kurai ir tiesības uz aizstāvību, ir tiesības izvēlēties, vai izmantot tai piešķirtās tiesības neliecināt, kā arī izvēlēties, cik lielā apmērā un kurā brīdī tās izmantot, savukārt amatpersonām, kuras veic kriminālprocesu, ir pienākums respektēt personas izvēli.</w:t>
      </w:r>
    </w:p>
    <w:p w14:paraId="297AE65B" w14:textId="77777777" w:rsidR="00D951FF" w:rsidRPr="00F47910" w:rsidRDefault="00D951FF" w:rsidP="00D951FF">
      <w:pPr>
        <w:widowControl w:val="0"/>
        <w:spacing w:after="0" w:line="276" w:lineRule="auto"/>
        <w:jc w:val="both"/>
        <w:rPr>
          <w:rFonts w:asciiTheme="majorBidi" w:eastAsia="Times New Roman" w:hAnsiTheme="majorBidi" w:cstheme="majorBidi"/>
          <w:szCs w:val="24"/>
        </w:rPr>
      </w:pPr>
    </w:p>
    <w:p w14:paraId="4E9A80A7" w14:textId="77777777" w:rsidR="00D951FF" w:rsidRPr="00D951FF" w:rsidRDefault="00F43AEE" w:rsidP="00D43753">
      <w:pPr>
        <w:widowControl w:val="0"/>
        <w:spacing w:after="0" w:line="276" w:lineRule="auto"/>
        <w:jc w:val="center"/>
        <w:rPr>
          <w:rFonts w:eastAsia="Times New Roman" w:cs="Times New Roman"/>
          <w:b/>
          <w:szCs w:val="24"/>
        </w:rPr>
      </w:pPr>
      <w:r w:rsidRPr="00D951FF">
        <w:rPr>
          <w:rFonts w:cs="Times New Roman"/>
          <w:b/>
          <w:szCs w:val="24"/>
        </w:rPr>
        <w:t>Latvijas Republikas Senāt</w:t>
      </w:r>
      <w:r w:rsidR="00D951FF" w:rsidRPr="00D951FF">
        <w:rPr>
          <w:rFonts w:cs="Times New Roman"/>
          <w:b/>
          <w:szCs w:val="24"/>
        </w:rPr>
        <w:t>a</w:t>
      </w:r>
      <w:r w:rsidR="00D951FF" w:rsidRPr="00D951FF">
        <w:rPr>
          <w:rFonts w:eastAsia="Times New Roman" w:cs="Times New Roman"/>
          <w:b/>
          <w:szCs w:val="24"/>
        </w:rPr>
        <w:t xml:space="preserve"> </w:t>
      </w:r>
    </w:p>
    <w:p w14:paraId="4891F638" w14:textId="77777777" w:rsidR="00D951FF" w:rsidRPr="00D951FF" w:rsidRDefault="00D951FF" w:rsidP="00D43753">
      <w:pPr>
        <w:widowControl w:val="0"/>
        <w:spacing w:after="0" w:line="276" w:lineRule="auto"/>
        <w:jc w:val="center"/>
        <w:rPr>
          <w:rFonts w:eastAsia="Times New Roman" w:cs="Times New Roman"/>
          <w:b/>
          <w:szCs w:val="24"/>
        </w:rPr>
      </w:pPr>
      <w:r w:rsidRPr="00D951FF">
        <w:rPr>
          <w:rFonts w:eastAsia="Times New Roman" w:cs="Times New Roman"/>
          <w:b/>
          <w:szCs w:val="24"/>
        </w:rPr>
        <w:t>Krimināllietu departamenta</w:t>
      </w:r>
    </w:p>
    <w:p w14:paraId="76AB8319" w14:textId="627BF5CF" w:rsidR="00F43AEE" w:rsidRPr="00D951FF" w:rsidRDefault="00D951FF" w:rsidP="00D43753">
      <w:pPr>
        <w:widowControl w:val="0"/>
        <w:spacing w:after="0" w:line="276" w:lineRule="auto"/>
        <w:jc w:val="center"/>
        <w:rPr>
          <w:rFonts w:cs="Times New Roman"/>
          <w:b/>
          <w:szCs w:val="24"/>
        </w:rPr>
      </w:pPr>
      <w:proofErr w:type="gramStart"/>
      <w:r w:rsidRPr="00D951FF">
        <w:rPr>
          <w:rFonts w:eastAsia="Times New Roman" w:cs="Times New Roman"/>
          <w:b/>
          <w:szCs w:val="24"/>
        </w:rPr>
        <w:t>2022.gada</w:t>
      </w:r>
      <w:proofErr w:type="gramEnd"/>
      <w:r w:rsidRPr="00D951FF">
        <w:rPr>
          <w:rFonts w:eastAsia="Times New Roman" w:cs="Times New Roman"/>
          <w:b/>
          <w:szCs w:val="24"/>
        </w:rPr>
        <w:t xml:space="preserve"> 14.decembra</w:t>
      </w:r>
    </w:p>
    <w:p w14:paraId="2CD15B9B" w14:textId="77777777" w:rsidR="00F43AEE" w:rsidRPr="00D951FF" w:rsidRDefault="00F43AEE" w:rsidP="00D43753">
      <w:pPr>
        <w:widowControl w:val="0"/>
        <w:spacing w:after="0" w:line="276" w:lineRule="auto"/>
        <w:jc w:val="center"/>
        <w:rPr>
          <w:rFonts w:cs="Times New Roman"/>
          <w:b/>
          <w:szCs w:val="24"/>
        </w:rPr>
      </w:pPr>
      <w:r w:rsidRPr="00D951FF">
        <w:rPr>
          <w:rFonts w:cs="Times New Roman"/>
          <w:b/>
          <w:szCs w:val="24"/>
        </w:rPr>
        <w:t>LĒMUMS</w:t>
      </w:r>
    </w:p>
    <w:p w14:paraId="75E94F2A" w14:textId="5AFE3F92" w:rsidR="00F43AEE" w:rsidRPr="00D951FF" w:rsidRDefault="00D951FF" w:rsidP="00D43753">
      <w:pPr>
        <w:widowControl w:val="0"/>
        <w:spacing w:after="0" w:line="276" w:lineRule="auto"/>
        <w:jc w:val="center"/>
        <w:rPr>
          <w:rFonts w:eastAsia="Times New Roman" w:cs="Times New Roman"/>
          <w:b/>
          <w:szCs w:val="24"/>
        </w:rPr>
      </w:pPr>
      <w:r w:rsidRPr="00D951FF">
        <w:rPr>
          <w:rFonts w:eastAsia="Times New Roman" w:cs="Times New Roman"/>
          <w:b/>
          <w:szCs w:val="24"/>
        </w:rPr>
        <w:t>Lieta Nr. 11815004818, SKK</w:t>
      </w:r>
      <w:r w:rsidRPr="00D951FF">
        <w:rPr>
          <w:rFonts w:eastAsia="Times New Roman" w:cs="Times New Roman"/>
          <w:b/>
          <w:szCs w:val="24"/>
        </w:rPr>
        <w:noBreakHyphen/>
        <w:t>90/2022</w:t>
      </w:r>
    </w:p>
    <w:p w14:paraId="66D9A645" w14:textId="5185600D" w:rsidR="00D951FF" w:rsidRPr="00D951FF" w:rsidRDefault="00D951FF" w:rsidP="00D43753">
      <w:pPr>
        <w:widowControl w:val="0"/>
        <w:spacing w:after="0" w:line="276" w:lineRule="auto"/>
        <w:jc w:val="center"/>
        <w:rPr>
          <w:rFonts w:eastAsia="Times New Roman" w:cs="Times New Roman"/>
          <w:szCs w:val="24"/>
        </w:rPr>
      </w:pPr>
      <w:hyperlink r:id="rId8" w:history="1">
        <w:r w:rsidRPr="00D951FF">
          <w:rPr>
            <w:rStyle w:val="Hyperlink"/>
            <w:rFonts w:cs="Times New Roman"/>
            <w:szCs w:val="24"/>
            <w:shd w:val="clear" w:color="auto" w:fill="FFFFFF"/>
          </w:rPr>
          <w:t>ECLI:LV:AT:2022:1214.11815004818.7.L</w:t>
        </w:r>
      </w:hyperlink>
    </w:p>
    <w:p w14:paraId="36E28DEB" w14:textId="77777777" w:rsidR="00AD4944" w:rsidRPr="00F47910" w:rsidRDefault="00AD4944" w:rsidP="00D43753">
      <w:pPr>
        <w:widowControl w:val="0"/>
        <w:spacing w:after="0" w:line="276" w:lineRule="auto"/>
        <w:ind w:firstLine="709"/>
        <w:jc w:val="center"/>
        <w:rPr>
          <w:rFonts w:asciiTheme="majorBidi" w:eastAsia="Times New Roman" w:hAnsiTheme="majorBidi" w:cstheme="majorBidi"/>
          <w:szCs w:val="24"/>
        </w:rPr>
      </w:pPr>
    </w:p>
    <w:p w14:paraId="128F055B" w14:textId="3185FC0F" w:rsidR="00F43AEE" w:rsidRPr="00F47910" w:rsidRDefault="00F43AEE" w:rsidP="00D43753">
      <w:pPr>
        <w:widowControl w:val="0"/>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Tiesa šādā sastāv</w:t>
      </w:r>
      <w:r w:rsidR="00F357E9" w:rsidRPr="00F47910">
        <w:rPr>
          <w:rFonts w:asciiTheme="majorBidi" w:hAnsiTheme="majorBidi" w:cstheme="majorBidi"/>
          <w:szCs w:val="24"/>
        </w:rPr>
        <w:t xml:space="preserve">ā: senatori Inguna Radzeviča, </w:t>
      </w:r>
      <w:r w:rsidR="00C61783" w:rsidRPr="00F47910">
        <w:rPr>
          <w:rFonts w:asciiTheme="majorBidi" w:hAnsiTheme="majorBidi" w:cstheme="majorBidi"/>
          <w:szCs w:val="24"/>
        </w:rPr>
        <w:t>Sandra Kaija</w:t>
      </w:r>
      <w:r w:rsidR="00D54DA4" w:rsidRPr="00F47910">
        <w:rPr>
          <w:rFonts w:asciiTheme="majorBidi" w:hAnsiTheme="majorBidi" w:cstheme="majorBidi"/>
          <w:szCs w:val="24"/>
        </w:rPr>
        <w:t xml:space="preserve">, </w:t>
      </w:r>
      <w:r w:rsidR="00C61783" w:rsidRPr="00F47910">
        <w:rPr>
          <w:rFonts w:asciiTheme="majorBidi" w:hAnsiTheme="majorBidi" w:cstheme="majorBidi"/>
          <w:szCs w:val="24"/>
        </w:rPr>
        <w:t>Aivars Uminskis</w:t>
      </w:r>
    </w:p>
    <w:p w14:paraId="77480365" w14:textId="77777777" w:rsidR="00F31F55" w:rsidRPr="00F47910" w:rsidRDefault="00F31F55" w:rsidP="00D43753">
      <w:pPr>
        <w:widowControl w:val="0"/>
        <w:spacing w:after="0" w:line="276" w:lineRule="auto"/>
        <w:ind w:firstLine="709"/>
        <w:jc w:val="both"/>
        <w:rPr>
          <w:rFonts w:asciiTheme="majorBidi" w:hAnsiTheme="majorBidi" w:cstheme="majorBidi"/>
          <w:szCs w:val="24"/>
        </w:rPr>
      </w:pPr>
    </w:p>
    <w:p w14:paraId="13CD3AB8" w14:textId="6DABD023" w:rsidR="00F43AEE" w:rsidRPr="00F47910" w:rsidRDefault="00F43AEE" w:rsidP="00D43753">
      <w:pPr>
        <w:widowControl w:val="0"/>
        <w:spacing w:after="0" w:line="276" w:lineRule="auto"/>
        <w:ind w:firstLine="709"/>
        <w:jc w:val="both"/>
        <w:rPr>
          <w:rFonts w:asciiTheme="majorBidi" w:eastAsia="Times New Roman" w:hAnsiTheme="majorBidi" w:cstheme="majorBidi"/>
          <w:szCs w:val="24"/>
        </w:rPr>
      </w:pPr>
      <w:r w:rsidRPr="00F47910">
        <w:rPr>
          <w:rFonts w:asciiTheme="majorBidi" w:eastAsia="Times New Roman" w:hAnsiTheme="majorBidi" w:cstheme="majorBidi"/>
          <w:szCs w:val="24"/>
        </w:rPr>
        <w:t xml:space="preserve">izskatīja rakstveida procesā krimināllietu sakarā ar </w:t>
      </w:r>
      <w:r w:rsidR="00C61783" w:rsidRPr="00F47910">
        <w:rPr>
          <w:rFonts w:asciiTheme="majorBidi" w:eastAsia="Times New Roman" w:hAnsiTheme="majorBidi" w:cstheme="majorBidi"/>
          <w:szCs w:val="24"/>
        </w:rPr>
        <w:t>Zemgales</w:t>
      </w:r>
      <w:r w:rsidR="00D54DA4" w:rsidRPr="00F47910">
        <w:rPr>
          <w:rFonts w:asciiTheme="majorBidi" w:eastAsia="Times New Roman" w:hAnsiTheme="majorBidi" w:cstheme="majorBidi"/>
          <w:szCs w:val="24"/>
        </w:rPr>
        <w:t xml:space="preserve"> tiesas apgabala prokuratūras prokuror</w:t>
      </w:r>
      <w:r w:rsidR="00C61783" w:rsidRPr="00F47910">
        <w:rPr>
          <w:rFonts w:asciiTheme="majorBidi" w:eastAsia="Times New Roman" w:hAnsiTheme="majorBidi" w:cstheme="majorBidi"/>
          <w:szCs w:val="24"/>
        </w:rPr>
        <w:t>a Pāvela Sondora</w:t>
      </w:r>
      <w:r w:rsidR="00D54DA4" w:rsidRPr="00F47910">
        <w:rPr>
          <w:rFonts w:asciiTheme="majorBidi" w:eastAsia="Times New Roman" w:hAnsiTheme="majorBidi" w:cstheme="majorBidi"/>
          <w:szCs w:val="24"/>
        </w:rPr>
        <w:t xml:space="preserve"> kasācijas protestu</w:t>
      </w:r>
      <w:r w:rsidR="00C61783" w:rsidRPr="00F47910">
        <w:rPr>
          <w:rFonts w:asciiTheme="majorBidi" w:eastAsia="Times New Roman" w:hAnsiTheme="majorBidi" w:cstheme="majorBidi"/>
          <w:szCs w:val="24"/>
        </w:rPr>
        <w:t xml:space="preserve"> un apsūdzētā </w:t>
      </w:r>
      <w:r w:rsidR="00D951FF">
        <w:rPr>
          <w:rFonts w:asciiTheme="majorBidi" w:eastAsia="Times New Roman" w:hAnsiTheme="majorBidi" w:cstheme="majorBidi"/>
          <w:szCs w:val="24"/>
        </w:rPr>
        <w:t>[pers. A]</w:t>
      </w:r>
      <w:r w:rsidR="00C61783" w:rsidRPr="00F47910">
        <w:rPr>
          <w:rFonts w:asciiTheme="majorBidi" w:eastAsia="Times New Roman" w:hAnsiTheme="majorBidi" w:cstheme="majorBidi"/>
          <w:szCs w:val="24"/>
        </w:rPr>
        <w:t>, viņa aizstāvja Mārtiņa Kvēpa un SIA</w:t>
      </w:r>
      <w:r w:rsidR="00091F14" w:rsidRPr="00F47910">
        <w:rPr>
          <w:rFonts w:asciiTheme="majorBidi" w:eastAsia="Times New Roman" w:hAnsiTheme="majorBidi" w:cstheme="majorBidi"/>
          <w:szCs w:val="24"/>
        </w:rPr>
        <w:t> „</w:t>
      </w:r>
      <w:r w:rsidR="00D951FF">
        <w:rPr>
          <w:rFonts w:asciiTheme="majorBidi" w:eastAsia="Times New Roman" w:hAnsiTheme="majorBidi" w:cstheme="majorBidi"/>
          <w:szCs w:val="24"/>
        </w:rPr>
        <w:t>[Nosaukums </w:t>
      </w:r>
      <w:r w:rsidR="00D951FF">
        <w:t>A]</w:t>
      </w:r>
      <w:r w:rsidR="00C61783" w:rsidRPr="00F47910">
        <w:rPr>
          <w:rFonts w:asciiTheme="majorBidi" w:eastAsia="Times New Roman" w:hAnsiTheme="majorBidi" w:cstheme="majorBidi"/>
          <w:szCs w:val="24"/>
        </w:rPr>
        <w:t xml:space="preserve">” </w:t>
      </w:r>
      <w:r w:rsidR="00874408" w:rsidRPr="00F47910">
        <w:rPr>
          <w:rFonts w:asciiTheme="majorBidi" w:eastAsia="Times New Roman" w:hAnsiTheme="majorBidi" w:cstheme="majorBidi"/>
          <w:szCs w:val="24"/>
        </w:rPr>
        <w:t>pār</w:t>
      </w:r>
      <w:r w:rsidR="00C61783" w:rsidRPr="00F47910">
        <w:rPr>
          <w:rFonts w:asciiTheme="majorBidi" w:eastAsia="Times New Roman" w:hAnsiTheme="majorBidi" w:cstheme="majorBidi"/>
          <w:szCs w:val="24"/>
        </w:rPr>
        <w:t xml:space="preserve">stāvja </w:t>
      </w:r>
      <w:r w:rsidR="00D951FF">
        <w:rPr>
          <w:rFonts w:asciiTheme="majorBidi" w:eastAsia="Times New Roman" w:hAnsiTheme="majorBidi" w:cstheme="majorBidi"/>
          <w:szCs w:val="24"/>
        </w:rPr>
        <w:t>[pers. </w:t>
      </w:r>
      <w:r w:rsidR="00D951FF">
        <w:t>B]</w:t>
      </w:r>
      <w:r w:rsidR="00C61783" w:rsidRPr="00F47910">
        <w:rPr>
          <w:rFonts w:asciiTheme="majorBidi" w:eastAsia="Times New Roman" w:hAnsiTheme="majorBidi" w:cstheme="majorBidi"/>
          <w:szCs w:val="24"/>
        </w:rPr>
        <w:t xml:space="preserve"> kasācijas sūdzībām </w:t>
      </w:r>
      <w:r w:rsidR="00B2134A" w:rsidRPr="00F47910">
        <w:rPr>
          <w:rFonts w:asciiTheme="majorBidi" w:eastAsia="Times New Roman" w:hAnsiTheme="majorBidi" w:cstheme="majorBidi"/>
          <w:szCs w:val="24"/>
        </w:rPr>
        <w:t>p</w:t>
      </w:r>
      <w:r w:rsidR="00C14AC5" w:rsidRPr="00F47910">
        <w:rPr>
          <w:rFonts w:asciiTheme="majorBidi" w:eastAsia="Times New Roman" w:hAnsiTheme="majorBidi" w:cstheme="majorBidi"/>
          <w:szCs w:val="24"/>
        </w:rPr>
        <w:t xml:space="preserve">ar </w:t>
      </w:r>
      <w:r w:rsidR="00C61783" w:rsidRPr="00F47910">
        <w:rPr>
          <w:rFonts w:asciiTheme="majorBidi" w:eastAsia="Times New Roman" w:hAnsiTheme="majorBidi" w:cstheme="majorBidi"/>
          <w:szCs w:val="24"/>
        </w:rPr>
        <w:t>Zemgales</w:t>
      </w:r>
      <w:r w:rsidRPr="00F47910">
        <w:rPr>
          <w:rFonts w:asciiTheme="majorBidi" w:eastAsia="Times New Roman" w:hAnsiTheme="majorBidi" w:cstheme="majorBidi"/>
          <w:szCs w:val="24"/>
        </w:rPr>
        <w:t xml:space="preserve"> apgabaltiesas </w:t>
      </w:r>
      <w:proofErr w:type="gramStart"/>
      <w:r w:rsidRPr="00F47910">
        <w:rPr>
          <w:rFonts w:asciiTheme="majorBidi" w:eastAsia="Times New Roman" w:hAnsiTheme="majorBidi" w:cstheme="majorBidi"/>
          <w:szCs w:val="24"/>
        </w:rPr>
        <w:t>202</w:t>
      </w:r>
      <w:r w:rsidR="0041094F" w:rsidRPr="00F47910">
        <w:rPr>
          <w:rFonts w:asciiTheme="majorBidi" w:eastAsia="Times New Roman" w:hAnsiTheme="majorBidi" w:cstheme="majorBidi"/>
          <w:szCs w:val="24"/>
        </w:rPr>
        <w:t>1</w:t>
      </w:r>
      <w:r w:rsidRPr="00F47910">
        <w:rPr>
          <w:rFonts w:asciiTheme="majorBidi" w:eastAsia="Times New Roman" w:hAnsiTheme="majorBidi" w:cstheme="majorBidi"/>
          <w:szCs w:val="24"/>
        </w:rPr>
        <w:t>.gada</w:t>
      </w:r>
      <w:proofErr w:type="gramEnd"/>
      <w:r w:rsidRPr="00F47910">
        <w:rPr>
          <w:rFonts w:asciiTheme="majorBidi" w:eastAsia="Times New Roman" w:hAnsiTheme="majorBidi" w:cstheme="majorBidi"/>
          <w:szCs w:val="24"/>
        </w:rPr>
        <w:t xml:space="preserve"> </w:t>
      </w:r>
      <w:r w:rsidR="00D54DA4" w:rsidRPr="00F47910">
        <w:rPr>
          <w:rFonts w:asciiTheme="majorBidi" w:eastAsia="Times New Roman" w:hAnsiTheme="majorBidi" w:cstheme="majorBidi"/>
          <w:szCs w:val="24"/>
        </w:rPr>
        <w:t>1</w:t>
      </w:r>
      <w:r w:rsidR="00C61783" w:rsidRPr="00F47910">
        <w:rPr>
          <w:rFonts w:asciiTheme="majorBidi" w:eastAsia="Times New Roman" w:hAnsiTheme="majorBidi" w:cstheme="majorBidi"/>
          <w:szCs w:val="24"/>
        </w:rPr>
        <w:t>5.jūnija</w:t>
      </w:r>
      <w:r w:rsidR="00914B5E" w:rsidRPr="00F47910">
        <w:rPr>
          <w:rFonts w:asciiTheme="majorBidi" w:eastAsia="Times New Roman" w:hAnsiTheme="majorBidi" w:cstheme="majorBidi"/>
          <w:szCs w:val="24"/>
        </w:rPr>
        <w:t xml:space="preserve"> spriedumu</w:t>
      </w:r>
      <w:r w:rsidR="00C14AC5" w:rsidRPr="00F47910">
        <w:rPr>
          <w:rFonts w:asciiTheme="majorBidi" w:eastAsia="Times New Roman" w:hAnsiTheme="majorBidi" w:cstheme="majorBidi"/>
          <w:szCs w:val="24"/>
        </w:rPr>
        <w:t>.</w:t>
      </w:r>
    </w:p>
    <w:p w14:paraId="2F929E80" w14:textId="77777777" w:rsidR="00AE7795" w:rsidRPr="00F47910" w:rsidRDefault="00AE7795" w:rsidP="00D43753">
      <w:pPr>
        <w:widowControl w:val="0"/>
        <w:spacing w:after="0" w:line="276" w:lineRule="auto"/>
        <w:ind w:firstLine="709"/>
        <w:jc w:val="both"/>
        <w:rPr>
          <w:rFonts w:asciiTheme="majorBidi" w:hAnsiTheme="majorBidi" w:cstheme="majorBidi"/>
          <w:szCs w:val="24"/>
        </w:rPr>
      </w:pPr>
    </w:p>
    <w:p w14:paraId="43526356" w14:textId="077B3F51" w:rsidR="00F43AEE" w:rsidRPr="00F47910" w:rsidRDefault="00F43AEE" w:rsidP="00D43753">
      <w:pPr>
        <w:widowControl w:val="0"/>
        <w:autoSpaceDE w:val="0"/>
        <w:autoSpaceDN w:val="0"/>
        <w:adjustRightInd w:val="0"/>
        <w:spacing w:after="0" w:line="276" w:lineRule="auto"/>
        <w:jc w:val="center"/>
        <w:rPr>
          <w:rFonts w:asciiTheme="majorBidi" w:hAnsiTheme="majorBidi" w:cstheme="majorBidi"/>
          <w:b/>
          <w:bCs/>
          <w:szCs w:val="24"/>
        </w:rPr>
      </w:pPr>
      <w:r w:rsidRPr="00F47910">
        <w:rPr>
          <w:rFonts w:asciiTheme="majorBidi" w:hAnsiTheme="majorBidi" w:cstheme="majorBidi"/>
          <w:b/>
          <w:bCs/>
          <w:szCs w:val="24"/>
        </w:rPr>
        <w:t>Aprakstošā daļa</w:t>
      </w:r>
    </w:p>
    <w:p w14:paraId="1E38C4B2" w14:textId="77777777" w:rsidR="00AE7795" w:rsidRPr="00F47910" w:rsidRDefault="00AE7795" w:rsidP="00D43753">
      <w:pPr>
        <w:widowControl w:val="0"/>
        <w:autoSpaceDE w:val="0"/>
        <w:autoSpaceDN w:val="0"/>
        <w:adjustRightInd w:val="0"/>
        <w:spacing w:after="0" w:line="276" w:lineRule="auto"/>
        <w:ind w:firstLine="709"/>
        <w:jc w:val="center"/>
        <w:rPr>
          <w:rFonts w:asciiTheme="majorBidi" w:hAnsiTheme="majorBidi" w:cstheme="majorBidi"/>
          <w:b/>
          <w:bCs/>
          <w:szCs w:val="24"/>
        </w:rPr>
      </w:pPr>
    </w:p>
    <w:p w14:paraId="4C0DAC55" w14:textId="5FE173B2" w:rsidR="003A47A8" w:rsidRPr="00F47910" w:rsidRDefault="003A47A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[1]</w:t>
      </w:r>
      <w:r w:rsidR="00847D82" w:rsidRPr="00F47910">
        <w:rPr>
          <w:rFonts w:asciiTheme="majorBidi" w:hAnsiTheme="majorBidi" w:cstheme="majorBidi"/>
          <w:szCs w:val="24"/>
        </w:rPr>
        <w:t> </w:t>
      </w:r>
      <w:r w:rsidRPr="00F47910">
        <w:rPr>
          <w:rFonts w:asciiTheme="majorBidi" w:hAnsiTheme="majorBidi" w:cstheme="majorBidi"/>
          <w:szCs w:val="24"/>
        </w:rPr>
        <w:t xml:space="preserve">Ar </w:t>
      </w:r>
      <w:r w:rsidR="00C5084E" w:rsidRPr="00F47910">
        <w:rPr>
          <w:rFonts w:asciiTheme="majorBidi" w:hAnsiTheme="majorBidi" w:cstheme="majorBidi"/>
          <w:szCs w:val="24"/>
        </w:rPr>
        <w:t xml:space="preserve">Zemgales rajona </w:t>
      </w:r>
      <w:r w:rsidRPr="00F47910">
        <w:rPr>
          <w:rFonts w:asciiTheme="majorBidi" w:hAnsiTheme="majorBidi" w:cstheme="majorBidi"/>
          <w:szCs w:val="24"/>
        </w:rPr>
        <w:t>tiesas 20</w:t>
      </w:r>
      <w:r w:rsidR="00D54DA4" w:rsidRPr="00F47910">
        <w:rPr>
          <w:rFonts w:asciiTheme="majorBidi" w:hAnsiTheme="majorBidi" w:cstheme="majorBidi"/>
          <w:szCs w:val="24"/>
        </w:rPr>
        <w:t>20</w:t>
      </w:r>
      <w:r w:rsidRPr="00F47910">
        <w:rPr>
          <w:rFonts w:asciiTheme="majorBidi" w:hAnsiTheme="majorBidi" w:cstheme="majorBidi"/>
          <w:szCs w:val="24"/>
        </w:rPr>
        <w:t xml:space="preserve">.gada </w:t>
      </w:r>
      <w:r w:rsidR="00C5084E" w:rsidRPr="00F47910">
        <w:rPr>
          <w:rFonts w:asciiTheme="majorBidi" w:hAnsiTheme="majorBidi" w:cstheme="majorBidi"/>
          <w:szCs w:val="24"/>
        </w:rPr>
        <w:t>3.jūlija</w:t>
      </w:r>
      <w:r w:rsidRPr="00F47910">
        <w:rPr>
          <w:rFonts w:asciiTheme="majorBidi" w:hAnsiTheme="majorBidi" w:cstheme="majorBidi"/>
          <w:szCs w:val="24"/>
        </w:rPr>
        <w:t xml:space="preserve"> spriedumu</w:t>
      </w:r>
    </w:p>
    <w:p w14:paraId="439908AD" w14:textId="41F9FDED" w:rsidR="003A47A8" w:rsidRPr="00F47910" w:rsidRDefault="00D951FF" w:rsidP="00D43753">
      <w:pPr>
        <w:widowControl w:val="0"/>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[pers. A]</w:t>
      </w:r>
      <w:r w:rsidR="003A47A8" w:rsidRPr="00F47910">
        <w:rPr>
          <w:rFonts w:asciiTheme="majorBidi" w:hAnsiTheme="majorBidi" w:cstheme="majorBidi"/>
          <w:szCs w:val="24"/>
        </w:rPr>
        <w:t xml:space="preserve">, personas kods </w:t>
      </w:r>
      <w:r>
        <w:rPr>
          <w:rFonts w:asciiTheme="majorBidi" w:hAnsiTheme="majorBidi" w:cstheme="majorBidi"/>
          <w:szCs w:val="24"/>
        </w:rPr>
        <w:t>[..]</w:t>
      </w:r>
      <w:r w:rsidR="003A47A8" w:rsidRPr="00F47910">
        <w:rPr>
          <w:rFonts w:asciiTheme="majorBidi" w:hAnsiTheme="majorBidi" w:cstheme="majorBidi"/>
          <w:szCs w:val="24"/>
        </w:rPr>
        <w:t>,</w:t>
      </w:r>
    </w:p>
    <w:p w14:paraId="72291D32" w14:textId="77777777" w:rsidR="00AE12AB" w:rsidRPr="00F47910" w:rsidRDefault="003A47A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atzīt</w:t>
      </w:r>
      <w:r w:rsidR="002F718A" w:rsidRPr="00F47910">
        <w:rPr>
          <w:rFonts w:asciiTheme="majorBidi" w:hAnsiTheme="majorBidi" w:cstheme="majorBidi"/>
          <w:szCs w:val="24"/>
        </w:rPr>
        <w:t>s</w:t>
      </w:r>
      <w:r w:rsidRPr="00F47910">
        <w:rPr>
          <w:rFonts w:asciiTheme="majorBidi" w:hAnsiTheme="majorBidi" w:cstheme="majorBidi"/>
          <w:szCs w:val="24"/>
        </w:rPr>
        <w:t xml:space="preserve"> par vainīgu Krimināllikuma </w:t>
      </w:r>
      <w:r w:rsidR="00AE12AB" w:rsidRPr="00F47910">
        <w:rPr>
          <w:rFonts w:asciiTheme="majorBidi" w:hAnsiTheme="majorBidi" w:cstheme="majorBidi"/>
          <w:szCs w:val="24"/>
        </w:rPr>
        <w:t>177.panta</w:t>
      </w:r>
      <w:r w:rsidR="00D54DA4" w:rsidRPr="00F47910">
        <w:rPr>
          <w:rFonts w:asciiTheme="majorBidi" w:hAnsiTheme="majorBidi" w:cstheme="majorBidi"/>
          <w:szCs w:val="24"/>
        </w:rPr>
        <w:t xml:space="preserve"> </w:t>
      </w:r>
      <w:r w:rsidR="00AE12AB" w:rsidRPr="00F47910">
        <w:rPr>
          <w:rFonts w:asciiTheme="majorBidi" w:hAnsiTheme="majorBidi" w:cstheme="majorBidi"/>
          <w:szCs w:val="24"/>
        </w:rPr>
        <w:t xml:space="preserve">trešajā </w:t>
      </w:r>
      <w:r w:rsidR="00D54DA4" w:rsidRPr="00F47910">
        <w:rPr>
          <w:rFonts w:asciiTheme="majorBidi" w:hAnsiTheme="majorBidi" w:cstheme="majorBidi"/>
          <w:szCs w:val="24"/>
        </w:rPr>
        <w:t xml:space="preserve">daļā paredzētajā noziedzīgajā nodarījumā un sodīts ar </w:t>
      </w:r>
      <w:r w:rsidR="00AE12AB" w:rsidRPr="00F47910">
        <w:rPr>
          <w:rFonts w:asciiTheme="majorBidi" w:hAnsiTheme="majorBidi" w:cstheme="majorBidi"/>
          <w:szCs w:val="24"/>
        </w:rPr>
        <w:t>brīvības atņemšanu uz 3 gadiem</w:t>
      </w:r>
      <w:r w:rsidR="008178C8" w:rsidRPr="00F47910">
        <w:rPr>
          <w:rFonts w:asciiTheme="majorBidi" w:hAnsiTheme="majorBidi" w:cstheme="majorBidi"/>
          <w:szCs w:val="24"/>
        </w:rPr>
        <w:t>.</w:t>
      </w:r>
    </w:p>
    <w:p w14:paraId="24A2E3AA" w14:textId="06EA09EB" w:rsidR="00914FB3" w:rsidRPr="00F47910" w:rsidRDefault="00D951FF" w:rsidP="00D43753">
      <w:pPr>
        <w:widowControl w:val="0"/>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[Pers. A]</w:t>
      </w:r>
      <w:r w:rsidR="00AE12AB" w:rsidRPr="00F47910">
        <w:rPr>
          <w:rFonts w:asciiTheme="majorBidi" w:hAnsiTheme="majorBidi" w:cstheme="majorBidi"/>
          <w:szCs w:val="24"/>
        </w:rPr>
        <w:t xml:space="preserve"> piemērotais drošības līdzeklis – uzturēšanās noteiktā vietā – atstāts negrozīts.</w:t>
      </w:r>
    </w:p>
    <w:p w14:paraId="38926529" w14:textId="5BFE9582" w:rsidR="00914FB3" w:rsidRPr="00F47910" w:rsidRDefault="00914FB3"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No </w:t>
      </w:r>
      <w:r w:rsidR="00D951FF">
        <w:rPr>
          <w:rFonts w:asciiTheme="majorBidi" w:hAnsiTheme="majorBidi" w:cstheme="majorBidi"/>
          <w:szCs w:val="24"/>
        </w:rPr>
        <w:t>[pers. A]</w:t>
      </w:r>
      <w:r w:rsidRPr="00F47910">
        <w:rPr>
          <w:rFonts w:asciiTheme="majorBidi" w:hAnsiTheme="majorBidi" w:cstheme="majorBidi"/>
          <w:szCs w:val="24"/>
        </w:rPr>
        <w:t xml:space="preserve"> un SIA</w:t>
      </w:r>
      <w:r w:rsidR="00091F14" w:rsidRPr="00F47910">
        <w:rPr>
          <w:rFonts w:asciiTheme="majorBidi" w:hAnsiTheme="majorBidi" w:cstheme="majorBidi"/>
          <w:szCs w:val="24"/>
        </w:rPr>
        <w:t> „</w:t>
      </w:r>
      <w:r w:rsidR="00D951FF">
        <w:rPr>
          <w:rFonts w:asciiTheme="majorBidi" w:hAnsiTheme="majorBidi" w:cstheme="majorBidi"/>
          <w:szCs w:val="24"/>
        </w:rPr>
        <w:t>[Nosaukums A]</w:t>
      </w:r>
      <w:r w:rsidRPr="00F47910">
        <w:rPr>
          <w:rFonts w:asciiTheme="majorBidi" w:hAnsiTheme="majorBidi" w:cstheme="majorBidi"/>
          <w:szCs w:val="24"/>
        </w:rPr>
        <w:t>” solidāri valsts labā piedzīta mantiskā kaitējuma atlīdzība 2 544 781,83</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w:t>
      </w:r>
    </w:p>
    <w:p w14:paraId="69443905" w14:textId="3999B0DC" w:rsidR="00914FB3" w:rsidRPr="00F47910" w:rsidRDefault="00914FB3"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Saskaņā ar Krimināllikuma 70.</w:t>
      </w:r>
      <w:proofErr w:type="gramStart"/>
      <w:r w:rsidRPr="00F47910">
        <w:rPr>
          <w:rFonts w:asciiTheme="majorBidi" w:hAnsiTheme="majorBidi" w:cstheme="majorBidi"/>
          <w:szCs w:val="24"/>
          <w:vertAlign w:val="superscript"/>
        </w:rPr>
        <w:t>3</w:t>
      </w:r>
      <w:r w:rsidRPr="00F47910">
        <w:rPr>
          <w:rFonts w:asciiTheme="majorBidi" w:hAnsiTheme="majorBidi" w:cstheme="majorBidi"/>
          <w:szCs w:val="24"/>
        </w:rPr>
        <w:t>panta</w:t>
      </w:r>
      <w:proofErr w:type="gramEnd"/>
      <w:r w:rsidRPr="00F47910">
        <w:rPr>
          <w:rFonts w:asciiTheme="majorBidi" w:hAnsiTheme="majorBidi" w:cstheme="majorBidi"/>
          <w:szCs w:val="24"/>
        </w:rPr>
        <w:t xml:space="preserve"> pirmo daļu SIA</w:t>
      </w:r>
      <w:r w:rsidR="00091F14" w:rsidRPr="00F47910">
        <w:rPr>
          <w:rFonts w:asciiTheme="majorBidi" w:hAnsiTheme="majorBidi" w:cstheme="majorBidi"/>
          <w:szCs w:val="24"/>
        </w:rPr>
        <w:t> „</w:t>
      </w:r>
      <w:r w:rsidR="00D951FF">
        <w:rPr>
          <w:rFonts w:asciiTheme="majorBidi" w:hAnsiTheme="majorBidi" w:cstheme="majorBidi"/>
          <w:szCs w:val="24"/>
        </w:rPr>
        <w:t>[Nosaukums </w:t>
      </w:r>
      <w:r w:rsidR="00D951FF">
        <w:t>A]</w:t>
      </w:r>
      <w:r w:rsidRPr="00F47910">
        <w:rPr>
          <w:rFonts w:asciiTheme="majorBidi" w:hAnsiTheme="majorBidi" w:cstheme="majorBidi"/>
          <w:szCs w:val="24"/>
        </w:rPr>
        <w:t>” piemērots piespiedu ietekmēšanas līdzeklis – likvidācija.</w:t>
      </w:r>
    </w:p>
    <w:p w14:paraId="49077032" w14:textId="17EEBFF5" w:rsidR="005D3D5A" w:rsidRPr="00F47910" w:rsidRDefault="00914FB3"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Saskaņā ar Krimināllikuma 70.</w:t>
      </w:r>
      <w:proofErr w:type="gramStart"/>
      <w:r w:rsidRPr="00F47910">
        <w:rPr>
          <w:rFonts w:asciiTheme="majorBidi" w:hAnsiTheme="majorBidi" w:cstheme="majorBidi"/>
          <w:szCs w:val="24"/>
          <w:vertAlign w:val="superscript"/>
        </w:rPr>
        <w:t>3</w:t>
      </w:r>
      <w:r w:rsidRPr="00F47910">
        <w:rPr>
          <w:rFonts w:asciiTheme="majorBidi" w:hAnsiTheme="majorBidi" w:cstheme="majorBidi"/>
          <w:szCs w:val="24"/>
        </w:rPr>
        <w:t>panta</w:t>
      </w:r>
      <w:proofErr w:type="gramEnd"/>
      <w:r w:rsidRPr="00F47910">
        <w:rPr>
          <w:rFonts w:asciiTheme="majorBidi" w:hAnsiTheme="majorBidi" w:cstheme="majorBidi"/>
          <w:szCs w:val="24"/>
        </w:rPr>
        <w:t xml:space="preserve"> trešo daļu, likvidējot SIA</w:t>
      </w:r>
      <w:r w:rsidR="00091F14" w:rsidRPr="00F47910">
        <w:rPr>
          <w:rFonts w:asciiTheme="majorBidi" w:hAnsiTheme="majorBidi" w:cstheme="majorBidi"/>
          <w:szCs w:val="24"/>
        </w:rPr>
        <w:t> „</w:t>
      </w:r>
      <w:r w:rsidR="00D951FF">
        <w:rPr>
          <w:rFonts w:asciiTheme="majorBidi" w:hAnsiTheme="majorBidi" w:cstheme="majorBidi"/>
          <w:szCs w:val="24"/>
        </w:rPr>
        <w:t>[Nosaukums </w:t>
      </w:r>
      <w:r w:rsidR="00D951FF">
        <w:t>A]</w:t>
      </w:r>
      <w:r w:rsidRPr="00F47910">
        <w:rPr>
          <w:rFonts w:asciiTheme="majorBidi" w:hAnsiTheme="majorBidi" w:cstheme="majorBidi"/>
          <w:szCs w:val="24"/>
        </w:rPr>
        <w:t>”, nolemts bez atlīdzības atsavināt visu tās īpašumā esošo mantu</w:t>
      </w:r>
      <w:r w:rsidR="005D3D5A" w:rsidRPr="00F47910">
        <w:rPr>
          <w:rFonts w:asciiTheme="majorBidi" w:hAnsiTheme="majorBidi" w:cstheme="majorBidi"/>
          <w:szCs w:val="24"/>
        </w:rPr>
        <w:t>, tai skaitā:</w:t>
      </w:r>
    </w:p>
    <w:p w14:paraId="626A7FCA" w14:textId="3B9DF19B" w:rsidR="005D3D5A" w:rsidRPr="00F47910" w:rsidRDefault="005D3D5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zemesgabalu </w:t>
      </w:r>
      <w:r w:rsidR="00D651BB">
        <w:rPr>
          <w:rFonts w:asciiTheme="majorBidi" w:hAnsiTheme="majorBidi" w:cstheme="majorBidi"/>
          <w:szCs w:val="24"/>
        </w:rPr>
        <w:t>[adrese 1]</w:t>
      </w:r>
      <w:r w:rsidRPr="00F47910">
        <w:rPr>
          <w:rFonts w:asciiTheme="majorBidi" w:hAnsiTheme="majorBidi" w:cstheme="majorBidi"/>
          <w:szCs w:val="24"/>
        </w:rPr>
        <w:t>, kura aptuvenā vērtība atbilstoši zemesgrāmatu ierakstam ir 59</w:t>
      </w:r>
      <w:r w:rsidR="00091F14" w:rsidRPr="00F47910">
        <w:rPr>
          <w:rFonts w:asciiTheme="majorBidi" w:hAnsiTheme="majorBidi" w:cstheme="majorBidi"/>
          <w:szCs w:val="24"/>
        </w:rPr>
        <w:t> </w:t>
      </w:r>
      <w:r w:rsidRPr="00F47910">
        <w:rPr>
          <w:rFonts w:asciiTheme="majorBidi" w:hAnsiTheme="majorBidi" w:cstheme="majorBidi"/>
          <w:szCs w:val="24"/>
        </w:rPr>
        <w:t>256</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w:t>
      </w:r>
    </w:p>
    <w:p w14:paraId="44F581B7" w14:textId="75450714" w:rsidR="005D3D5A" w:rsidRPr="00F47910" w:rsidRDefault="005D3D5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automašīnu </w:t>
      </w:r>
      <w:r w:rsidRPr="00F47910">
        <w:rPr>
          <w:rFonts w:asciiTheme="majorBidi" w:hAnsiTheme="majorBidi" w:cstheme="majorBidi"/>
          <w:i/>
          <w:iCs/>
          <w:szCs w:val="24"/>
        </w:rPr>
        <w:t>Audi</w:t>
      </w:r>
      <w:r w:rsidR="00091F14" w:rsidRPr="00F47910">
        <w:rPr>
          <w:rFonts w:asciiTheme="majorBidi" w:hAnsiTheme="majorBidi" w:cstheme="majorBidi"/>
          <w:i/>
          <w:iCs/>
          <w:szCs w:val="24"/>
        </w:rPr>
        <w:t> </w:t>
      </w:r>
      <w:r w:rsidRPr="00F47910">
        <w:rPr>
          <w:rFonts w:asciiTheme="majorBidi" w:hAnsiTheme="majorBidi" w:cstheme="majorBidi"/>
          <w:i/>
          <w:iCs/>
          <w:szCs w:val="24"/>
        </w:rPr>
        <w:t>A4</w:t>
      </w:r>
      <w:r w:rsidRPr="00F47910">
        <w:rPr>
          <w:rFonts w:asciiTheme="majorBidi" w:hAnsiTheme="majorBidi" w:cstheme="majorBidi"/>
          <w:szCs w:val="24"/>
        </w:rPr>
        <w:t xml:space="preserve">, valsts reģistrācijas numurs </w:t>
      </w:r>
      <w:r w:rsidR="00D651BB">
        <w:rPr>
          <w:rFonts w:asciiTheme="majorBidi" w:hAnsiTheme="majorBidi" w:cstheme="majorBidi"/>
          <w:szCs w:val="24"/>
        </w:rPr>
        <w:t>[..]</w:t>
      </w:r>
      <w:r w:rsidRPr="00F47910">
        <w:rPr>
          <w:rFonts w:asciiTheme="majorBidi" w:hAnsiTheme="majorBidi" w:cstheme="majorBidi"/>
          <w:szCs w:val="24"/>
        </w:rPr>
        <w:t>, kuras aptuvenā vērtība ir 8000</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w:t>
      </w:r>
    </w:p>
    <w:p w14:paraId="21075D5B" w14:textId="1C24EC36" w:rsidR="005D3D5A" w:rsidRPr="00F47910" w:rsidRDefault="005D3D5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elektroenerģijas ražošanas iekārtu (turbo ģeneratoru) </w:t>
      </w:r>
      <w:r w:rsidR="00091F14" w:rsidRPr="00F47910">
        <w:rPr>
          <w:rFonts w:asciiTheme="majorBidi" w:hAnsiTheme="majorBidi" w:cstheme="majorBidi"/>
          <w:szCs w:val="24"/>
        </w:rPr>
        <w:t>„</w:t>
      </w:r>
      <w:r w:rsidRPr="00F47910">
        <w:rPr>
          <w:rFonts w:asciiTheme="majorBidi" w:hAnsiTheme="majorBidi" w:cstheme="majorBidi"/>
          <w:szCs w:val="24"/>
        </w:rPr>
        <w:t>TURBODEN”, kas uzstādīts SIA</w:t>
      </w:r>
      <w:r w:rsidR="00091F14" w:rsidRPr="00F47910">
        <w:rPr>
          <w:rFonts w:asciiTheme="majorBidi" w:hAnsiTheme="majorBidi" w:cstheme="majorBidi"/>
          <w:szCs w:val="24"/>
        </w:rPr>
        <w:t> „</w:t>
      </w:r>
      <w:r w:rsidR="008F28EF">
        <w:rPr>
          <w:rFonts w:asciiTheme="majorBidi" w:hAnsiTheme="majorBidi" w:cstheme="majorBidi"/>
          <w:szCs w:val="24"/>
        </w:rPr>
        <w:t>[Nosaukums A]</w:t>
      </w:r>
      <w:r w:rsidRPr="00F47910">
        <w:rPr>
          <w:rFonts w:asciiTheme="majorBidi" w:hAnsiTheme="majorBidi" w:cstheme="majorBidi"/>
          <w:szCs w:val="24"/>
        </w:rPr>
        <w:t xml:space="preserve">” koģenerācijas elektrostacijā </w:t>
      </w:r>
      <w:r w:rsidR="00D651BB">
        <w:rPr>
          <w:rFonts w:asciiTheme="majorBidi" w:hAnsiTheme="majorBidi" w:cstheme="majorBidi"/>
          <w:szCs w:val="24"/>
        </w:rPr>
        <w:t>[adrese 2]</w:t>
      </w:r>
      <w:r w:rsidRPr="00F47910">
        <w:rPr>
          <w:rFonts w:asciiTheme="majorBidi" w:hAnsiTheme="majorBidi" w:cstheme="majorBidi"/>
          <w:szCs w:val="24"/>
        </w:rPr>
        <w:t>;</w:t>
      </w:r>
    </w:p>
    <w:p w14:paraId="6B1CE3D4" w14:textId="45AC856C" w:rsidR="004046DD" w:rsidRPr="00F47910" w:rsidRDefault="005D3D5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elektroenerģijas ražošanas iekārtu (turbo ģeneratoru) </w:t>
      </w:r>
      <w:r w:rsidR="00091F14" w:rsidRPr="00F47910">
        <w:rPr>
          <w:rFonts w:asciiTheme="majorBidi" w:hAnsiTheme="majorBidi" w:cstheme="majorBidi"/>
          <w:szCs w:val="24"/>
        </w:rPr>
        <w:t>„</w:t>
      </w:r>
      <w:r w:rsidRPr="00F47910">
        <w:rPr>
          <w:rFonts w:asciiTheme="majorBidi" w:hAnsiTheme="majorBidi" w:cstheme="majorBidi"/>
          <w:szCs w:val="24"/>
        </w:rPr>
        <w:t>TURBODEN”, kas uzstādīts SIA</w:t>
      </w:r>
      <w:r w:rsidR="00091F14" w:rsidRPr="00F47910">
        <w:rPr>
          <w:rFonts w:asciiTheme="majorBidi" w:hAnsiTheme="majorBidi" w:cstheme="majorBidi"/>
          <w:szCs w:val="24"/>
        </w:rPr>
        <w:t> „</w:t>
      </w:r>
      <w:r w:rsidR="008F28EF">
        <w:rPr>
          <w:rFonts w:asciiTheme="majorBidi" w:hAnsiTheme="majorBidi" w:cstheme="majorBidi"/>
          <w:szCs w:val="24"/>
        </w:rPr>
        <w:t>[Nosaukums </w:t>
      </w:r>
      <w:r w:rsidR="008F28EF">
        <w:t>A]</w:t>
      </w:r>
      <w:r w:rsidRPr="00F47910">
        <w:rPr>
          <w:rFonts w:asciiTheme="majorBidi" w:hAnsiTheme="majorBidi" w:cstheme="majorBidi"/>
          <w:szCs w:val="24"/>
        </w:rPr>
        <w:t xml:space="preserve">” </w:t>
      </w:r>
      <w:r w:rsidR="004046DD" w:rsidRPr="00F47910">
        <w:rPr>
          <w:rFonts w:asciiTheme="majorBidi" w:hAnsiTheme="majorBidi" w:cstheme="majorBidi"/>
          <w:szCs w:val="24"/>
        </w:rPr>
        <w:t xml:space="preserve">koģenerācijas elektrostacijā </w:t>
      </w:r>
      <w:r w:rsidR="00D651BB">
        <w:rPr>
          <w:rFonts w:asciiTheme="majorBidi" w:hAnsiTheme="majorBidi" w:cstheme="majorBidi"/>
          <w:szCs w:val="24"/>
        </w:rPr>
        <w:t>[adrese 3]</w:t>
      </w:r>
      <w:r w:rsidR="004046DD" w:rsidRPr="00F47910">
        <w:rPr>
          <w:rFonts w:asciiTheme="majorBidi" w:hAnsiTheme="majorBidi" w:cstheme="majorBidi"/>
          <w:szCs w:val="24"/>
        </w:rPr>
        <w:t>;</w:t>
      </w:r>
    </w:p>
    <w:p w14:paraId="143D54B3" w14:textId="2012F3CB" w:rsidR="004046DD" w:rsidRPr="00F47910" w:rsidRDefault="004046DD"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naudas līdzekļus 353 993,31</w:t>
      </w:r>
      <w:r w:rsidR="00091F14" w:rsidRPr="00F47910">
        <w:rPr>
          <w:rFonts w:asciiTheme="majorBidi" w:hAnsiTheme="majorBidi" w:cstheme="majorBidi"/>
          <w:i/>
          <w:iCs/>
          <w:szCs w:val="24"/>
        </w:rPr>
        <w:t> </w:t>
      </w:r>
      <w:r w:rsidRPr="00F47910">
        <w:rPr>
          <w:rFonts w:asciiTheme="majorBidi" w:hAnsiTheme="majorBidi" w:cstheme="majorBidi"/>
          <w:i/>
          <w:iCs/>
          <w:szCs w:val="24"/>
        </w:rPr>
        <w:t>euro</w:t>
      </w:r>
      <w:r w:rsidRPr="00F47910">
        <w:rPr>
          <w:rFonts w:asciiTheme="majorBidi" w:hAnsiTheme="majorBidi" w:cstheme="majorBidi"/>
          <w:szCs w:val="24"/>
        </w:rPr>
        <w:t>, kas atrodas AS</w:t>
      </w:r>
      <w:r w:rsidR="00091F14" w:rsidRPr="00F47910">
        <w:rPr>
          <w:rFonts w:asciiTheme="majorBidi" w:hAnsiTheme="majorBidi" w:cstheme="majorBidi"/>
          <w:szCs w:val="24"/>
        </w:rPr>
        <w:t> „</w:t>
      </w:r>
      <w:r w:rsidRPr="00F47910">
        <w:rPr>
          <w:rFonts w:asciiTheme="majorBidi" w:hAnsiTheme="majorBidi" w:cstheme="majorBidi"/>
          <w:szCs w:val="24"/>
        </w:rPr>
        <w:t>Rietumu Banka” kontā Nr. </w:t>
      </w:r>
      <w:r w:rsidR="00D651BB">
        <w:rPr>
          <w:rFonts w:asciiTheme="majorBidi" w:hAnsiTheme="majorBidi" w:cstheme="majorBidi"/>
          <w:szCs w:val="24"/>
        </w:rPr>
        <w:t>[..]</w:t>
      </w:r>
      <w:r w:rsidRPr="00F47910">
        <w:rPr>
          <w:rFonts w:asciiTheme="majorBidi" w:hAnsiTheme="majorBidi" w:cstheme="majorBidi"/>
          <w:szCs w:val="24"/>
        </w:rPr>
        <w:t>;</w:t>
      </w:r>
    </w:p>
    <w:p w14:paraId="1B9D4E7E" w14:textId="29053C1D" w:rsidR="004046DD" w:rsidRPr="00F47910" w:rsidRDefault="004046DD"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naudas līdzekļus 65</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 kas atrodas Luminor Bank AS Latvijas filiāles kontā Nr. </w:t>
      </w:r>
      <w:r w:rsidR="00D651BB">
        <w:rPr>
          <w:rFonts w:asciiTheme="majorBidi" w:hAnsiTheme="majorBidi" w:cstheme="majorBidi"/>
          <w:szCs w:val="24"/>
        </w:rPr>
        <w:t>[..]</w:t>
      </w:r>
      <w:r w:rsidRPr="00F47910">
        <w:rPr>
          <w:rFonts w:asciiTheme="majorBidi" w:hAnsiTheme="majorBidi" w:cstheme="majorBidi"/>
          <w:szCs w:val="24"/>
        </w:rPr>
        <w:t>;</w:t>
      </w:r>
    </w:p>
    <w:p w14:paraId="79370661" w14:textId="4CFD4E76" w:rsidR="004046DD" w:rsidRPr="00F47910" w:rsidRDefault="004046DD"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lastRenderedPageBreak/>
        <w:t>naudas līdzekļus 193,34</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 kas atrodas AS</w:t>
      </w:r>
      <w:r w:rsidR="00091F14" w:rsidRPr="00F47910">
        <w:rPr>
          <w:rFonts w:asciiTheme="majorBidi" w:hAnsiTheme="majorBidi" w:cstheme="majorBidi"/>
          <w:szCs w:val="24"/>
        </w:rPr>
        <w:t> „</w:t>
      </w:r>
      <w:r w:rsidRPr="00F47910">
        <w:rPr>
          <w:rFonts w:asciiTheme="majorBidi" w:hAnsiTheme="majorBidi" w:cstheme="majorBidi"/>
          <w:szCs w:val="24"/>
        </w:rPr>
        <w:t>BluOrange Bank” kontā Nr. </w:t>
      </w:r>
      <w:r w:rsidR="00D651BB">
        <w:rPr>
          <w:rFonts w:asciiTheme="majorBidi" w:hAnsiTheme="majorBidi" w:cstheme="majorBidi"/>
          <w:szCs w:val="24"/>
        </w:rPr>
        <w:t>[..]</w:t>
      </w:r>
      <w:r w:rsidRPr="00F47910">
        <w:rPr>
          <w:rFonts w:asciiTheme="majorBidi" w:hAnsiTheme="majorBidi" w:cstheme="majorBidi"/>
          <w:szCs w:val="24"/>
        </w:rPr>
        <w:t>;</w:t>
      </w:r>
    </w:p>
    <w:p w14:paraId="501B6FDE" w14:textId="10B46D44" w:rsidR="004046DD" w:rsidRPr="00F47910" w:rsidRDefault="004046DD"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naudas līdzekļus 370,80</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 kas atrodas AS</w:t>
      </w:r>
      <w:r w:rsidR="00091F14" w:rsidRPr="00F47910">
        <w:rPr>
          <w:rFonts w:asciiTheme="majorBidi" w:hAnsiTheme="majorBidi" w:cstheme="majorBidi"/>
          <w:szCs w:val="24"/>
        </w:rPr>
        <w:t> „</w:t>
      </w:r>
      <w:r w:rsidRPr="00F47910">
        <w:rPr>
          <w:rFonts w:asciiTheme="majorBidi" w:hAnsiTheme="majorBidi" w:cstheme="majorBidi"/>
          <w:szCs w:val="24"/>
        </w:rPr>
        <w:t xml:space="preserve">Reģionālā </w:t>
      </w:r>
      <w:r w:rsidR="00B31C34" w:rsidRPr="00F47910">
        <w:rPr>
          <w:rFonts w:asciiTheme="majorBidi" w:hAnsiTheme="majorBidi" w:cstheme="majorBidi"/>
          <w:szCs w:val="24"/>
        </w:rPr>
        <w:t>i</w:t>
      </w:r>
      <w:r w:rsidRPr="00F47910">
        <w:rPr>
          <w:rFonts w:asciiTheme="majorBidi" w:hAnsiTheme="majorBidi" w:cstheme="majorBidi"/>
          <w:szCs w:val="24"/>
        </w:rPr>
        <w:t xml:space="preserve">nvestīciju </w:t>
      </w:r>
      <w:r w:rsidR="00B31C34" w:rsidRPr="00F47910">
        <w:rPr>
          <w:rFonts w:asciiTheme="majorBidi" w:hAnsiTheme="majorBidi" w:cstheme="majorBidi"/>
          <w:szCs w:val="24"/>
        </w:rPr>
        <w:t>b</w:t>
      </w:r>
      <w:r w:rsidRPr="00F47910">
        <w:rPr>
          <w:rFonts w:asciiTheme="majorBidi" w:hAnsiTheme="majorBidi" w:cstheme="majorBidi"/>
          <w:szCs w:val="24"/>
        </w:rPr>
        <w:t>anka” kontā Nr. </w:t>
      </w:r>
      <w:r w:rsidR="00D651BB">
        <w:rPr>
          <w:rFonts w:asciiTheme="majorBidi" w:hAnsiTheme="majorBidi" w:cstheme="majorBidi"/>
          <w:szCs w:val="24"/>
        </w:rPr>
        <w:t>[..]</w:t>
      </w:r>
      <w:r w:rsidRPr="00F47910">
        <w:rPr>
          <w:rFonts w:asciiTheme="majorBidi" w:hAnsiTheme="majorBidi" w:cstheme="majorBidi"/>
          <w:szCs w:val="24"/>
        </w:rPr>
        <w:t>.</w:t>
      </w:r>
    </w:p>
    <w:p w14:paraId="737B4BBE" w14:textId="2532B309" w:rsidR="004046DD" w:rsidRPr="00F47910" w:rsidRDefault="004046DD"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Līdz pilnīgai kaitējuma atlīdzināšanai valsts labā izskatāmajā lietā nolemts nenoņemt</w:t>
      </w:r>
      <w:r w:rsidR="00682129" w:rsidRPr="00F47910">
        <w:rPr>
          <w:rFonts w:asciiTheme="majorBidi" w:hAnsiTheme="majorBidi" w:cstheme="majorBidi"/>
          <w:szCs w:val="24"/>
        </w:rPr>
        <w:t xml:space="preserve"> arestu</w:t>
      </w:r>
      <w:r w:rsidRPr="00F47910">
        <w:rPr>
          <w:rFonts w:asciiTheme="majorBidi" w:hAnsiTheme="majorBidi" w:cstheme="majorBidi"/>
          <w:szCs w:val="24"/>
        </w:rPr>
        <w:t xml:space="preserve"> </w:t>
      </w:r>
      <w:r w:rsidR="00D651BB">
        <w:rPr>
          <w:rFonts w:asciiTheme="majorBidi" w:hAnsiTheme="majorBidi" w:cstheme="majorBidi"/>
          <w:szCs w:val="24"/>
        </w:rPr>
        <w:t>[pers. A]</w:t>
      </w:r>
      <w:r w:rsidRPr="00F47910">
        <w:rPr>
          <w:rFonts w:asciiTheme="majorBidi" w:hAnsiTheme="majorBidi" w:cstheme="majorBidi"/>
          <w:szCs w:val="24"/>
        </w:rPr>
        <w:t xml:space="preserve"> bankas kontiem:</w:t>
      </w:r>
    </w:p>
    <w:p w14:paraId="7489BF46" w14:textId="484CC201" w:rsidR="00CC4DC5" w:rsidRPr="00F47910" w:rsidRDefault="00682129"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AS</w:t>
      </w:r>
      <w:r w:rsidR="00091F14" w:rsidRPr="00F47910">
        <w:rPr>
          <w:rFonts w:asciiTheme="majorBidi" w:hAnsiTheme="majorBidi" w:cstheme="majorBidi"/>
          <w:szCs w:val="24"/>
        </w:rPr>
        <w:t> „</w:t>
      </w:r>
      <w:r w:rsidRPr="00F47910">
        <w:rPr>
          <w:rFonts w:asciiTheme="majorBidi" w:hAnsiTheme="majorBidi" w:cstheme="majorBidi"/>
          <w:szCs w:val="24"/>
        </w:rPr>
        <w:t>SEB banka”</w:t>
      </w:r>
      <w:r w:rsidR="004046DD" w:rsidRPr="00F47910">
        <w:rPr>
          <w:rFonts w:asciiTheme="majorBidi" w:hAnsiTheme="majorBidi" w:cstheme="majorBidi"/>
          <w:szCs w:val="24"/>
        </w:rPr>
        <w:t xml:space="preserve"> </w:t>
      </w:r>
      <w:r w:rsidR="00CC4DC5" w:rsidRPr="00F47910">
        <w:rPr>
          <w:rFonts w:asciiTheme="majorBidi" w:hAnsiTheme="majorBidi" w:cstheme="majorBidi"/>
          <w:szCs w:val="24"/>
        </w:rPr>
        <w:t>kontam Nr. </w:t>
      </w:r>
      <w:r w:rsidR="00D651BB">
        <w:rPr>
          <w:rFonts w:asciiTheme="majorBidi" w:hAnsiTheme="majorBidi" w:cstheme="majorBidi"/>
          <w:szCs w:val="24"/>
        </w:rPr>
        <w:t>[..]</w:t>
      </w:r>
      <w:r w:rsidR="00CC4DC5" w:rsidRPr="00F47910">
        <w:rPr>
          <w:rFonts w:asciiTheme="majorBidi" w:hAnsiTheme="majorBidi" w:cstheme="majorBidi"/>
          <w:szCs w:val="24"/>
        </w:rPr>
        <w:t>, kurā uz aresta uzlikšanas brīdi naudas atlikums ir 841,02</w:t>
      </w:r>
      <w:r w:rsidR="00091F14" w:rsidRPr="00F47910">
        <w:rPr>
          <w:rFonts w:asciiTheme="majorBidi" w:hAnsiTheme="majorBidi" w:cstheme="majorBidi"/>
          <w:szCs w:val="24"/>
        </w:rPr>
        <w:t> </w:t>
      </w:r>
      <w:r w:rsidR="00CC4DC5" w:rsidRPr="00F47910">
        <w:rPr>
          <w:rFonts w:asciiTheme="majorBidi" w:hAnsiTheme="majorBidi" w:cstheme="majorBidi"/>
          <w:i/>
          <w:iCs/>
          <w:szCs w:val="24"/>
        </w:rPr>
        <w:t>euro</w:t>
      </w:r>
      <w:r w:rsidR="00CC4DC5" w:rsidRPr="00F47910">
        <w:rPr>
          <w:rFonts w:asciiTheme="majorBidi" w:hAnsiTheme="majorBidi" w:cstheme="majorBidi"/>
          <w:szCs w:val="24"/>
        </w:rPr>
        <w:t>;</w:t>
      </w:r>
    </w:p>
    <w:p w14:paraId="47E13330" w14:textId="0EADE738" w:rsidR="00CC4DC5" w:rsidRPr="00F47910" w:rsidRDefault="00CC4DC5"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AS</w:t>
      </w:r>
      <w:r w:rsidR="00091F14" w:rsidRPr="00F47910">
        <w:rPr>
          <w:rFonts w:asciiTheme="majorBidi" w:hAnsiTheme="majorBidi" w:cstheme="majorBidi"/>
          <w:szCs w:val="24"/>
        </w:rPr>
        <w:t> „</w:t>
      </w:r>
      <w:r w:rsidRPr="00F47910">
        <w:rPr>
          <w:rFonts w:asciiTheme="majorBidi" w:hAnsiTheme="majorBidi" w:cstheme="majorBidi"/>
          <w:szCs w:val="24"/>
        </w:rPr>
        <w:t>Citadele banka” kontam Nr. </w:t>
      </w:r>
      <w:r w:rsidR="00D651BB">
        <w:rPr>
          <w:rFonts w:asciiTheme="majorBidi" w:hAnsiTheme="majorBidi" w:cstheme="majorBidi"/>
          <w:szCs w:val="24"/>
        </w:rPr>
        <w:t>[..]</w:t>
      </w:r>
      <w:r w:rsidRPr="00F47910">
        <w:rPr>
          <w:rFonts w:asciiTheme="majorBidi" w:hAnsiTheme="majorBidi" w:cstheme="majorBidi"/>
          <w:szCs w:val="24"/>
        </w:rPr>
        <w:t>, kurā uz aresta uzlikšanas brīdi naudas atlikums ir 247,66</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w:t>
      </w:r>
    </w:p>
    <w:p w14:paraId="6B867E34" w14:textId="61884E89" w:rsidR="00CC4DC5" w:rsidRPr="00F47910" w:rsidRDefault="00CC4DC5"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Procesuālos izdevumus Valsts policijas labā par tulkošanas pakalpojumiem nolemts nenoteikt.</w:t>
      </w:r>
    </w:p>
    <w:p w14:paraId="0336C073" w14:textId="06E36566" w:rsidR="00EA42AD" w:rsidRPr="00F47910" w:rsidRDefault="00CC4DC5"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Procesuālos izdevumus par tehniskās ekspertīzes veikšanu AS</w:t>
      </w:r>
      <w:r w:rsidR="00091F14" w:rsidRPr="00F47910">
        <w:rPr>
          <w:rFonts w:asciiTheme="majorBidi" w:hAnsiTheme="majorBidi" w:cstheme="majorBidi"/>
          <w:szCs w:val="24"/>
        </w:rPr>
        <w:t> „</w:t>
      </w:r>
      <w:r w:rsidRPr="00F47910">
        <w:rPr>
          <w:rFonts w:asciiTheme="majorBidi" w:hAnsiTheme="majorBidi" w:cstheme="majorBidi"/>
          <w:szCs w:val="24"/>
        </w:rPr>
        <w:t>Inspecta Latvia” labā nolemts nenoteikt.</w:t>
      </w:r>
    </w:p>
    <w:p w14:paraId="6F8C9A39" w14:textId="784CFC75" w:rsidR="00914FB3" w:rsidRPr="00F47910" w:rsidRDefault="00914FB3" w:rsidP="00D43753">
      <w:pPr>
        <w:widowControl w:val="0"/>
        <w:tabs>
          <w:tab w:val="left" w:pos="1710"/>
        </w:tabs>
        <w:spacing w:after="0" w:line="276" w:lineRule="auto"/>
        <w:ind w:firstLine="709"/>
        <w:jc w:val="both"/>
        <w:rPr>
          <w:rFonts w:asciiTheme="majorBidi" w:hAnsiTheme="majorBidi" w:cstheme="majorBidi"/>
          <w:szCs w:val="24"/>
        </w:rPr>
      </w:pPr>
    </w:p>
    <w:p w14:paraId="11B6C785" w14:textId="19205494" w:rsidR="003A47A8" w:rsidRPr="00F47910" w:rsidRDefault="002C723B"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[2]</w:t>
      </w:r>
      <w:r w:rsidR="00847D82" w:rsidRPr="00F47910">
        <w:rPr>
          <w:rFonts w:asciiTheme="majorBidi" w:hAnsiTheme="majorBidi" w:cstheme="majorBidi"/>
          <w:szCs w:val="24"/>
        </w:rPr>
        <w:t> </w:t>
      </w:r>
      <w:r w:rsidR="003A47A8" w:rsidRPr="00F47910">
        <w:rPr>
          <w:rFonts w:asciiTheme="majorBidi" w:hAnsiTheme="majorBidi" w:cstheme="majorBidi"/>
          <w:szCs w:val="24"/>
        </w:rPr>
        <w:t>Ar pirmās instances tiesas spriedumu</w:t>
      </w:r>
      <w:r w:rsidR="00EA42AD" w:rsidRPr="00F47910">
        <w:rPr>
          <w:rFonts w:asciiTheme="majorBidi" w:hAnsiTheme="majorBidi" w:cstheme="majorBidi"/>
          <w:szCs w:val="24"/>
        </w:rPr>
        <w:t xml:space="preserve"> </w:t>
      </w:r>
      <w:r w:rsidR="00D651BB">
        <w:rPr>
          <w:rFonts w:asciiTheme="majorBidi" w:hAnsiTheme="majorBidi" w:cstheme="majorBidi"/>
          <w:szCs w:val="24"/>
        </w:rPr>
        <w:t>[pers. A]</w:t>
      </w:r>
      <w:r w:rsidR="00EA42AD" w:rsidRPr="00F47910">
        <w:rPr>
          <w:rFonts w:asciiTheme="majorBidi" w:hAnsiTheme="majorBidi" w:cstheme="majorBidi"/>
          <w:szCs w:val="24"/>
        </w:rPr>
        <w:t xml:space="preserve"> </w:t>
      </w:r>
      <w:r w:rsidR="003A47A8" w:rsidRPr="00F47910">
        <w:rPr>
          <w:rFonts w:asciiTheme="majorBidi" w:hAnsiTheme="majorBidi" w:cstheme="majorBidi"/>
          <w:szCs w:val="24"/>
        </w:rPr>
        <w:t>atzīt</w:t>
      </w:r>
      <w:r w:rsidR="00EA42AD" w:rsidRPr="00F47910">
        <w:rPr>
          <w:rFonts w:asciiTheme="majorBidi" w:hAnsiTheme="majorBidi" w:cstheme="majorBidi"/>
          <w:szCs w:val="24"/>
        </w:rPr>
        <w:t>s</w:t>
      </w:r>
      <w:r w:rsidR="003A47A8" w:rsidRPr="00F47910">
        <w:rPr>
          <w:rFonts w:asciiTheme="majorBidi" w:hAnsiTheme="majorBidi" w:cstheme="majorBidi"/>
          <w:szCs w:val="24"/>
        </w:rPr>
        <w:t xml:space="preserve"> par vainīgu un sodīt</w:t>
      </w:r>
      <w:r w:rsidR="00EA42AD" w:rsidRPr="00F47910">
        <w:rPr>
          <w:rFonts w:asciiTheme="majorBidi" w:hAnsiTheme="majorBidi" w:cstheme="majorBidi"/>
          <w:szCs w:val="24"/>
        </w:rPr>
        <w:t>s</w:t>
      </w:r>
      <w:r w:rsidR="003A47A8" w:rsidRPr="00F47910">
        <w:rPr>
          <w:rFonts w:asciiTheme="majorBidi" w:hAnsiTheme="majorBidi" w:cstheme="majorBidi"/>
          <w:szCs w:val="24"/>
        </w:rPr>
        <w:t xml:space="preserve"> pēc Krimināllikuma </w:t>
      </w:r>
      <w:proofErr w:type="gramStart"/>
      <w:r w:rsidR="00914FB3" w:rsidRPr="00F47910">
        <w:rPr>
          <w:rFonts w:asciiTheme="majorBidi" w:hAnsiTheme="majorBidi" w:cstheme="majorBidi"/>
          <w:szCs w:val="24"/>
        </w:rPr>
        <w:t>177</w:t>
      </w:r>
      <w:r w:rsidR="008178C8" w:rsidRPr="00F47910">
        <w:rPr>
          <w:rFonts w:asciiTheme="majorBidi" w:hAnsiTheme="majorBidi" w:cstheme="majorBidi"/>
          <w:szCs w:val="24"/>
        </w:rPr>
        <w:t>.panta</w:t>
      </w:r>
      <w:proofErr w:type="gramEnd"/>
      <w:r w:rsidR="008178C8" w:rsidRPr="00F47910">
        <w:rPr>
          <w:rFonts w:asciiTheme="majorBidi" w:hAnsiTheme="majorBidi" w:cstheme="majorBidi"/>
          <w:szCs w:val="24"/>
        </w:rPr>
        <w:t xml:space="preserve"> </w:t>
      </w:r>
      <w:r w:rsidR="00914FB3" w:rsidRPr="00F47910">
        <w:rPr>
          <w:rFonts w:asciiTheme="majorBidi" w:hAnsiTheme="majorBidi" w:cstheme="majorBidi"/>
          <w:szCs w:val="24"/>
        </w:rPr>
        <w:t>trešās</w:t>
      </w:r>
      <w:r w:rsidR="008178C8" w:rsidRPr="00F47910">
        <w:rPr>
          <w:rFonts w:asciiTheme="majorBidi" w:hAnsiTheme="majorBidi" w:cstheme="majorBidi"/>
          <w:szCs w:val="24"/>
        </w:rPr>
        <w:t xml:space="preserve"> daļas par </w:t>
      </w:r>
      <w:r w:rsidR="00914FB3" w:rsidRPr="00F47910">
        <w:rPr>
          <w:rFonts w:asciiTheme="majorBidi" w:hAnsiTheme="majorBidi" w:cstheme="majorBidi"/>
          <w:szCs w:val="24"/>
        </w:rPr>
        <w:t>to, ka viņš, ļaunprātīgi izmantojot cietušā uzticēšanos un ar viltu, ieguva svešu mantu (krāpšana) lielā apmērā.</w:t>
      </w:r>
    </w:p>
    <w:p w14:paraId="5988F27A" w14:textId="77777777" w:rsidR="00AE7795" w:rsidRPr="00F47910" w:rsidRDefault="00AE7795" w:rsidP="00D43753">
      <w:pPr>
        <w:widowControl w:val="0"/>
        <w:tabs>
          <w:tab w:val="left" w:pos="1710"/>
        </w:tabs>
        <w:spacing w:after="0" w:line="276" w:lineRule="auto"/>
        <w:ind w:firstLine="709"/>
        <w:jc w:val="both"/>
        <w:rPr>
          <w:rFonts w:asciiTheme="majorBidi" w:hAnsiTheme="majorBidi" w:cstheme="majorBidi"/>
          <w:szCs w:val="24"/>
        </w:rPr>
      </w:pPr>
    </w:p>
    <w:p w14:paraId="11C249EA" w14:textId="20E71DB8" w:rsidR="00FD0A5F" w:rsidRPr="00F47910" w:rsidRDefault="003A47A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2C723B" w:rsidRPr="00F47910">
        <w:rPr>
          <w:rFonts w:asciiTheme="majorBidi" w:hAnsiTheme="majorBidi" w:cstheme="majorBidi"/>
          <w:szCs w:val="24"/>
        </w:rPr>
        <w:t>3</w:t>
      </w:r>
      <w:r w:rsidRPr="00F47910">
        <w:rPr>
          <w:rFonts w:asciiTheme="majorBidi" w:hAnsiTheme="majorBidi" w:cstheme="majorBidi"/>
          <w:szCs w:val="24"/>
        </w:rPr>
        <w:t>]</w:t>
      </w:r>
      <w:r w:rsidR="00091F14" w:rsidRPr="00F47910">
        <w:rPr>
          <w:rFonts w:asciiTheme="majorBidi" w:hAnsiTheme="majorBidi" w:cstheme="majorBidi"/>
          <w:szCs w:val="24"/>
        </w:rPr>
        <w:t> </w:t>
      </w:r>
      <w:r w:rsidR="00FD0A5F" w:rsidRPr="00F47910">
        <w:rPr>
          <w:rFonts w:asciiTheme="majorBidi" w:hAnsiTheme="majorBidi" w:cstheme="majorBidi"/>
          <w:szCs w:val="24"/>
        </w:rPr>
        <w:t>Vienlaikus ar spriedumu 2020.gada 3.jūlijā lietā pieņemts blakus lēmums, kurā Zemgales tiesas apgabala virsprokuroram rosināts izvērtēt Zemgales tiesas apgabala prokuratūras prokurora P</w:t>
      </w:r>
      <w:r w:rsidR="000E19C7" w:rsidRPr="00F47910">
        <w:rPr>
          <w:rFonts w:asciiTheme="majorBidi" w:hAnsiTheme="majorBidi" w:cstheme="majorBidi"/>
          <w:szCs w:val="24"/>
        </w:rPr>
        <w:t>. </w:t>
      </w:r>
      <w:r w:rsidR="00FD0A5F" w:rsidRPr="00F47910">
        <w:rPr>
          <w:rFonts w:asciiTheme="majorBidi" w:hAnsiTheme="majorBidi" w:cstheme="majorBidi"/>
          <w:szCs w:val="24"/>
        </w:rPr>
        <w:t>Sondora amata pienākumu pildīšanas kvalitāti izskatāmajā kriminālprocesā.</w:t>
      </w:r>
    </w:p>
    <w:p w14:paraId="70E0202D" w14:textId="560E218B" w:rsidR="00FD0A5F" w:rsidRPr="00F47910" w:rsidRDefault="00FD0A5F" w:rsidP="00D43753">
      <w:pPr>
        <w:widowControl w:val="0"/>
        <w:tabs>
          <w:tab w:val="left" w:pos="1710"/>
        </w:tabs>
        <w:spacing w:after="0" w:line="276" w:lineRule="auto"/>
        <w:ind w:firstLine="709"/>
        <w:jc w:val="both"/>
        <w:rPr>
          <w:rFonts w:asciiTheme="majorBidi" w:hAnsiTheme="majorBidi" w:cstheme="majorBidi"/>
          <w:szCs w:val="24"/>
        </w:rPr>
      </w:pPr>
    </w:p>
    <w:p w14:paraId="1F03676E" w14:textId="7475B9B0" w:rsidR="00E85A08" w:rsidRPr="00F47910" w:rsidRDefault="00FD0A5F"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[4]</w:t>
      </w:r>
      <w:r w:rsidR="00091F14" w:rsidRPr="00F47910">
        <w:rPr>
          <w:rFonts w:asciiTheme="majorBidi" w:hAnsiTheme="majorBidi" w:cstheme="majorBidi"/>
          <w:szCs w:val="24"/>
        </w:rPr>
        <w:t> </w:t>
      </w:r>
      <w:r w:rsidR="003A47A8" w:rsidRPr="00F47910">
        <w:rPr>
          <w:rFonts w:asciiTheme="majorBidi" w:hAnsiTheme="majorBidi" w:cstheme="majorBidi"/>
          <w:szCs w:val="24"/>
        </w:rPr>
        <w:t>Ar</w:t>
      </w:r>
      <w:r w:rsidR="008A4848" w:rsidRPr="00F47910">
        <w:rPr>
          <w:rFonts w:asciiTheme="majorBidi" w:hAnsiTheme="majorBidi" w:cstheme="majorBidi"/>
          <w:szCs w:val="24"/>
        </w:rPr>
        <w:t xml:space="preserve"> </w:t>
      </w:r>
      <w:r w:rsidRPr="00F47910">
        <w:rPr>
          <w:rFonts w:asciiTheme="majorBidi" w:hAnsiTheme="majorBidi" w:cstheme="majorBidi"/>
          <w:szCs w:val="24"/>
        </w:rPr>
        <w:t>Zemgales</w:t>
      </w:r>
      <w:r w:rsidR="00935D02" w:rsidRPr="00F47910">
        <w:rPr>
          <w:rFonts w:asciiTheme="majorBidi" w:hAnsiTheme="majorBidi" w:cstheme="majorBidi"/>
          <w:szCs w:val="24"/>
        </w:rPr>
        <w:t xml:space="preserve"> </w:t>
      </w:r>
      <w:r w:rsidR="003A47A8" w:rsidRPr="00F47910">
        <w:rPr>
          <w:rFonts w:asciiTheme="majorBidi" w:hAnsiTheme="majorBidi" w:cstheme="majorBidi"/>
          <w:szCs w:val="24"/>
        </w:rPr>
        <w:t xml:space="preserve">apgabaltiesas </w:t>
      </w:r>
      <w:proofErr w:type="gramStart"/>
      <w:r w:rsidR="003A47A8" w:rsidRPr="00F47910">
        <w:rPr>
          <w:rFonts w:asciiTheme="majorBidi" w:hAnsiTheme="majorBidi" w:cstheme="majorBidi"/>
          <w:szCs w:val="24"/>
        </w:rPr>
        <w:t>202</w:t>
      </w:r>
      <w:r w:rsidR="00930F82" w:rsidRPr="00F47910">
        <w:rPr>
          <w:rFonts w:asciiTheme="majorBidi" w:hAnsiTheme="majorBidi" w:cstheme="majorBidi"/>
          <w:szCs w:val="24"/>
        </w:rPr>
        <w:t>1</w:t>
      </w:r>
      <w:r w:rsidR="003A47A8" w:rsidRPr="00F47910">
        <w:rPr>
          <w:rFonts w:asciiTheme="majorBidi" w:hAnsiTheme="majorBidi" w:cstheme="majorBidi"/>
          <w:szCs w:val="24"/>
        </w:rPr>
        <w:t>.gada</w:t>
      </w:r>
      <w:proofErr w:type="gramEnd"/>
      <w:r w:rsidR="00935D02" w:rsidRPr="00F47910">
        <w:rPr>
          <w:rFonts w:asciiTheme="majorBidi" w:hAnsiTheme="majorBidi" w:cstheme="majorBidi"/>
          <w:szCs w:val="24"/>
        </w:rPr>
        <w:t xml:space="preserve"> </w:t>
      </w:r>
      <w:r w:rsidR="008178C8" w:rsidRPr="00F47910">
        <w:rPr>
          <w:rFonts w:asciiTheme="majorBidi" w:hAnsiTheme="majorBidi" w:cstheme="majorBidi"/>
          <w:szCs w:val="24"/>
        </w:rPr>
        <w:t>1</w:t>
      </w:r>
      <w:r w:rsidRPr="00F47910">
        <w:rPr>
          <w:rFonts w:asciiTheme="majorBidi" w:hAnsiTheme="majorBidi" w:cstheme="majorBidi"/>
          <w:szCs w:val="24"/>
        </w:rPr>
        <w:t>5.jūnija</w:t>
      </w:r>
      <w:r w:rsidR="008A4848" w:rsidRPr="00F47910">
        <w:rPr>
          <w:rFonts w:asciiTheme="majorBidi" w:hAnsiTheme="majorBidi" w:cstheme="majorBidi"/>
          <w:szCs w:val="24"/>
        </w:rPr>
        <w:t xml:space="preserve"> spriedumu</w:t>
      </w:r>
      <w:r w:rsidR="003A47A8" w:rsidRPr="00F47910">
        <w:rPr>
          <w:rFonts w:asciiTheme="majorBidi" w:hAnsiTheme="majorBidi" w:cstheme="majorBidi"/>
          <w:szCs w:val="24"/>
        </w:rPr>
        <w:t xml:space="preserve">, iztiesājot lietu apelācijas kārtībā sakarā ar </w:t>
      </w:r>
      <w:r w:rsidRPr="00F47910">
        <w:rPr>
          <w:rFonts w:asciiTheme="majorBidi" w:hAnsiTheme="majorBidi" w:cstheme="majorBidi"/>
          <w:szCs w:val="24"/>
        </w:rPr>
        <w:t>Zemgales</w:t>
      </w:r>
      <w:r w:rsidR="008178C8" w:rsidRPr="00F47910">
        <w:rPr>
          <w:rFonts w:asciiTheme="majorBidi" w:hAnsiTheme="majorBidi" w:cstheme="majorBidi"/>
          <w:szCs w:val="24"/>
        </w:rPr>
        <w:t xml:space="preserve"> tiesas apgabala prokuratūras prokurora</w:t>
      </w:r>
      <w:r w:rsidRPr="00F47910">
        <w:rPr>
          <w:rFonts w:asciiTheme="majorBidi" w:hAnsiTheme="majorBidi" w:cstheme="majorBidi"/>
          <w:szCs w:val="24"/>
        </w:rPr>
        <w:t xml:space="preserve"> P. Sondora</w:t>
      </w:r>
      <w:r w:rsidR="008178C8" w:rsidRPr="00F47910">
        <w:rPr>
          <w:rFonts w:asciiTheme="majorBidi" w:hAnsiTheme="majorBidi" w:cstheme="majorBidi"/>
          <w:szCs w:val="24"/>
        </w:rPr>
        <w:t xml:space="preserve"> apelācijas protestu un </w:t>
      </w:r>
      <w:r w:rsidRPr="00F47910">
        <w:rPr>
          <w:rFonts w:asciiTheme="majorBidi" w:hAnsiTheme="majorBidi" w:cstheme="majorBidi"/>
          <w:szCs w:val="24"/>
        </w:rPr>
        <w:t xml:space="preserve">apsūdzētā </w:t>
      </w:r>
      <w:r w:rsidR="00D651BB">
        <w:rPr>
          <w:rFonts w:asciiTheme="majorBidi" w:hAnsiTheme="majorBidi" w:cstheme="majorBidi"/>
          <w:szCs w:val="24"/>
        </w:rPr>
        <w:t>[pers. A]</w:t>
      </w:r>
      <w:r w:rsidRPr="00F47910">
        <w:rPr>
          <w:rFonts w:asciiTheme="majorBidi" w:hAnsiTheme="majorBidi" w:cstheme="majorBidi"/>
          <w:szCs w:val="24"/>
        </w:rPr>
        <w:t xml:space="preserve"> un SIA</w:t>
      </w:r>
      <w:r w:rsidR="00091F14" w:rsidRPr="00F47910">
        <w:rPr>
          <w:rFonts w:asciiTheme="majorBidi" w:hAnsiTheme="majorBidi" w:cstheme="majorBidi"/>
          <w:szCs w:val="24"/>
        </w:rPr>
        <w:t> „</w:t>
      </w:r>
      <w:r w:rsidR="00D651BB">
        <w:rPr>
          <w:rFonts w:asciiTheme="majorBidi" w:hAnsiTheme="majorBidi" w:cstheme="majorBidi"/>
          <w:szCs w:val="24"/>
        </w:rPr>
        <w:t>[Nosaukums A]</w:t>
      </w:r>
      <w:r w:rsidRPr="00F47910">
        <w:rPr>
          <w:rFonts w:asciiTheme="majorBidi" w:hAnsiTheme="majorBidi" w:cstheme="majorBidi"/>
          <w:szCs w:val="24"/>
        </w:rPr>
        <w:t xml:space="preserve">” </w:t>
      </w:r>
      <w:r w:rsidR="00874408" w:rsidRPr="00F47910">
        <w:rPr>
          <w:rFonts w:asciiTheme="majorBidi" w:hAnsiTheme="majorBidi" w:cstheme="majorBidi"/>
          <w:szCs w:val="24"/>
        </w:rPr>
        <w:t>pār</w:t>
      </w:r>
      <w:r w:rsidRPr="00F47910">
        <w:rPr>
          <w:rFonts w:asciiTheme="majorBidi" w:hAnsiTheme="majorBidi" w:cstheme="majorBidi"/>
          <w:szCs w:val="24"/>
        </w:rPr>
        <w:t xml:space="preserve">stāvja </w:t>
      </w:r>
      <w:r w:rsidR="00D651BB">
        <w:rPr>
          <w:rFonts w:asciiTheme="majorBidi" w:hAnsiTheme="majorBidi" w:cstheme="majorBidi"/>
          <w:szCs w:val="24"/>
        </w:rPr>
        <w:t>[pers. B]</w:t>
      </w:r>
      <w:r w:rsidRPr="00F47910">
        <w:rPr>
          <w:rFonts w:asciiTheme="majorBidi" w:hAnsiTheme="majorBidi" w:cstheme="majorBidi"/>
          <w:szCs w:val="24"/>
        </w:rPr>
        <w:t xml:space="preserve"> </w:t>
      </w:r>
      <w:r w:rsidR="008178C8" w:rsidRPr="00F47910">
        <w:rPr>
          <w:rFonts w:asciiTheme="majorBidi" w:hAnsiTheme="majorBidi" w:cstheme="majorBidi"/>
          <w:szCs w:val="24"/>
        </w:rPr>
        <w:t>apelācijas sūdzību</w:t>
      </w:r>
      <w:r w:rsidR="000E6F07" w:rsidRPr="00F47910">
        <w:rPr>
          <w:rFonts w:asciiTheme="majorBidi" w:hAnsiTheme="majorBidi" w:cstheme="majorBidi"/>
          <w:szCs w:val="24"/>
        </w:rPr>
        <w:t xml:space="preserve">, </w:t>
      </w:r>
      <w:r w:rsidRPr="00F47910">
        <w:rPr>
          <w:rFonts w:asciiTheme="majorBidi" w:hAnsiTheme="majorBidi" w:cstheme="majorBidi"/>
          <w:szCs w:val="24"/>
        </w:rPr>
        <w:t>Zemgales</w:t>
      </w:r>
      <w:r w:rsidR="009A1E79" w:rsidRPr="00F47910">
        <w:rPr>
          <w:rFonts w:asciiTheme="majorBidi" w:hAnsiTheme="majorBidi" w:cstheme="majorBidi"/>
          <w:szCs w:val="24"/>
        </w:rPr>
        <w:t xml:space="preserve"> rajona</w:t>
      </w:r>
      <w:r w:rsidRPr="00F47910">
        <w:rPr>
          <w:rFonts w:asciiTheme="majorBidi" w:hAnsiTheme="majorBidi" w:cstheme="majorBidi"/>
          <w:szCs w:val="24"/>
        </w:rPr>
        <w:t xml:space="preserve"> </w:t>
      </w:r>
      <w:r w:rsidR="000E6F07" w:rsidRPr="00F47910">
        <w:rPr>
          <w:rFonts w:asciiTheme="majorBidi" w:hAnsiTheme="majorBidi" w:cstheme="majorBidi"/>
          <w:szCs w:val="24"/>
        </w:rPr>
        <w:t xml:space="preserve">tiesas 2020.gada </w:t>
      </w:r>
      <w:r w:rsidRPr="00F47910">
        <w:rPr>
          <w:rFonts w:asciiTheme="majorBidi" w:hAnsiTheme="majorBidi" w:cstheme="majorBidi"/>
          <w:szCs w:val="24"/>
        </w:rPr>
        <w:t xml:space="preserve">3.jūlija </w:t>
      </w:r>
      <w:r w:rsidR="000E6F07" w:rsidRPr="00F47910">
        <w:rPr>
          <w:rFonts w:asciiTheme="majorBidi" w:hAnsiTheme="majorBidi" w:cstheme="majorBidi"/>
          <w:szCs w:val="24"/>
        </w:rPr>
        <w:t>spriedums atcelts</w:t>
      </w:r>
      <w:r w:rsidRPr="00F47910">
        <w:rPr>
          <w:rFonts w:asciiTheme="majorBidi" w:hAnsiTheme="majorBidi" w:cstheme="majorBidi"/>
          <w:szCs w:val="24"/>
        </w:rPr>
        <w:t xml:space="preserve"> daļā par apsūdzētajam </w:t>
      </w:r>
      <w:r w:rsidR="00D651BB">
        <w:rPr>
          <w:rFonts w:asciiTheme="majorBidi" w:hAnsiTheme="majorBidi" w:cstheme="majorBidi"/>
          <w:szCs w:val="24"/>
        </w:rPr>
        <w:t>[pers. A]</w:t>
      </w:r>
      <w:r w:rsidRPr="00F47910">
        <w:rPr>
          <w:rFonts w:asciiTheme="majorBidi" w:hAnsiTheme="majorBidi" w:cstheme="majorBidi"/>
          <w:szCs w:val="24"/>
        </w:rPr>
        <w:t xml:space="preserve"> noteikto sodu pēc Krimināllikuma 177.panta trešās daļas un aresta nenoņemšanu </w:t>
      </w:r>
      <w:r w:rsidR="00D651BB">
        <w:rPr>
          <w:rFonts w:asciiTheme="majorBidi" w:hAnsiTheme="majorBidi" w:cstheme="majorBidi"/>
          <w:szCs w:val="24"/>
        </w:rPr>
        <w:t>[pers. A]</w:t>
      </w:r>
      <w:r w:rsidRPr="00F47910">
        <w:rPr>
          <w:rFonts w:asciiTheme="majorBidi" w:hAnsiTheme="majorBidi" w:cstheme="majorBidi"/>
          <w:szCs w:val="24"/>
        </w:rPr>
        <w:t xml:space="preserve"> naudas līdzekļiem bank</w:t>
      </w:r>
      <w:r w:rsidR="00E85A08" w:rsidRPr="00F47910">
        <w:rPr>
          <w:rFonts w:asciiTheme="majorBidi" w:hAnsiTheme="majorBidi" w:cstheme="majorBidi"/>
          <w:szCs w:val="24"/>
        </w:rPr>
        <w:t>u</w:t>
      </w:r>
      <w:r w:rsidRPr="00F47910">
        <w:rPr>
          <w:rFonts w:asciiTheme="majorBidi" w:hAnsiTheme="majorBidi" w:cstheme="majorBidi"/>
          <w:szCs w:val="24"/>
        </w:rPr>
        <w:t xml:space="preserve"> kontos </w:t>
      </w:r>
      <w:r w:rsidR="00CC4DC5" w:rsidRPr="00F47910">
        <w:rPr>
          <w:rFonts w:asciiTheme="majorBidi" w:hAnsiTheme="majorBidi" w:cstheme="majorBidi"/>
          <w:szCs w:val="24"/>
        </w:rPr>
        <w:t xml:space="preserve">kopumā </w:t>
      </w:r>
      <w:r w:rsidR="00E85A08" w:rsidRPr="00F47910">
        <w:rPr>
          <w:rFonts w:asciiTheme="majorBidi" w:hAnsiTheme="majorBidi" w:cstheme="majorBidi"/>
          <w:szCs w:val="24"/>
        </w:rPr>
        <w:t>1088,68</w:t>
      </w:r>
      <w:r w:rsidR="00091F14" w:rsidRPr="00F47910">
        <w:rPr>
          <w:rFonts w:asciiTheme="majorBidi" w:hAnsiTheme="majorBidi" w:cstheme="majorBidi"/>
          <w:szCs w:val="24"/>
        </w:rPr>
        <w:t> </w:t>
      </w:r>
      <w:r w:rsidR="00E85A08" w:rsidRPr="00F47910">
        <w:rPr>
          <w:rFonts w:asciiTheme="majorBidi" w:hAnsiTheme="majorBidi" w:cstheme="majorBidi"/>
          <w:i/>
          <w:iCs/>
          <w:szCs w:val="24"/>
        </w:rPr>
        <w:t>euro</w:t>
      </w:r>
      <w:r w:rsidR="00E85A08" w:rsidRPr="00F47910">
        <w:rPr>
          <w:rFonts w:asciiTheme="majorBidi" w:hAnsiTheme="majorBidi" w:cstheme="majorBidi"/>
          <w:szCs w:val="24"/>
        </w:rPr>
        <w:t xml:space="preserve"> līdz kaitējuma kompensācijas pilnīgai atlīdzināšanai valsts labā, kā arī atcelts 2020.gada 3.jūlija blakus lēmums.</w:t>
      </w:r>
    </w:p>
    <w:p w14:paraId="5F222671" w14:textId="237453D1" w:rsidR="00E85A08" w:rsidRPr="00F47910" w:rsidRDefault="00D651BB" w:rsidP="00D43753">
      <w:pPr>
        <w:widowControl w:val="0"/>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[Pers. A]</w:t>
      </w:r>
      <w:r w:rsidR="00E85A08" w:rsidRPr="00F47910">
        <w:rPr>
          <w:rFonts w:asciiTheme="majorBidi" w:hAnsiTheme="majorBidi" w:cstheme="majorBidi"/>
          <w:szCs w:val="24"/>
        </w:rPr>
        <w:t xml:space="preserve"> pēc Krimināllikuma </w:t>
      </w:r>
      <w:proofErr w:type="gramStart"/>
      <w:r w:rsidR="00E85A08" w:rsidRPr="00F47910">
        <w:rPr>
          <w:rFonts w:asciiTheme="majorBidi" w:hAnsiTheme="majorBidi" w:cstheme="majorBidi"/>
          <w:szCs w:val="24"/>
        </w:rPr>
        <w:t>177.panta</w:t>
      </w:r>
      <w:proofErr w:type="gramEnd"/>
      <w:r w:rsidR="00E85A08" w:rsidRPr="00F47910">
        <w:rPr>
          <w:rFonts w:asciiTheme="majorBidi" w:hAnsiTheme="majorBidi" w:cstheme="majorBidi"/>
          <w:szCs w:val="24"/>
        </w:rPr>
        <w:t xml:space="preserve"> trešās daļas sodīts ar brīvības atņemšanu uz 6 gadiem</w:t>
      </w:r>
      <w:r w:rsidR="003E6120" w:rsidRPr="00F47910">
        <w:rPr>
          <w:rFonts w:asciiTheme="majorBidi" w:hAnsiTheme="majorBidi" w:cstheme="majorBidi"/>
          <w:szCs w:val="24"/>
        </w:rPr>
        <w:t>.</w:t>
      </w:r>
    </w:p>
    <w:p w14:paraId="3A0E2800" w14:textId="6367534B" w:rsidR="003E6120" w:rsidRPr="00F47910" w:rsidRDefault="00E85A0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Noņemts arests </w:t>
      </w:r>
      <w:r w:rsidR="00D651BB">
        <w:rPr>
          <w:rFonts w:asciiTheme="majorBidi" w:hAnsiTheme="majorBidi" w:cstheme="majorBidi"/>
          <w:szCs w:val="24"/>
        </w:rPr>
        <w:t>[pers. A]</w:t>
      </w:r>
      <w:r w:rsidRPr="00F47910">
        <w:rPr>
          <w:rFonts w:asciiTheme="majorBidi" w:hAnsiTheme="majorBidi" w:cstheme="majorBidi"/>
          <w:szCs w:val="24"/>
        </w:rPr>
        <w:t xml:space="preserve"> naudas līdzekļiem AS</w:t>
      </w:r>
      <w:r w:rsidR="00091F14" w:rsidRPr="00F47910">
        <w:rPr>
          <w:rFonts w:asciiTheme="majorBidi" w:hAnsiTheme="majorBidi" w:cstheme="majorBidi"/>
          <w:szCs w:val="24"/>
        </w:rPr>
        <w:t> „</w:t>
      </w:r>
      <w:r w:rsidRPr="00F47910">
        <w:rPr>
          <w:rFonts w:asciiTheme="majorBidi" w:hAnsiTheme="majorBidi" w:cstheme="majorBidi"/>
          <w:szCs w:val="24"/>
        </w:rPr>
        <w:t>SEB banka” kontā Nr. </w:t>
      </w:r>
      <w:r w:rsidR="00D651BB">
        <w:rPr>
          <w:rFonts w:asciiTheme="majorBidi" w:hAnsiTheme="majorBidi" w:cstheme="majorBidi"/>
          <w:szCs w:val="24"/>
        </w:rPr>
        <w:t>[..]</w:t>
      </w:r>
      <w:r w:rsidR="00CC4DC5" w:rsidRPr="00F47910">
        <w:rPr>
          <w:rFonts w:asciiTheme="majorBidi" w:hAnsiTheme="majorBidi" w:cstheme="majorBidi"/>
          <w:szCs w:val="24"/>
        </w:rPr>
        <w:t xml:space="preserve">, kurā </w:t>
      </w:r>
      <w:r w:rsidRPr="00F47910">
        <w:rPr>
          <w:rFonts w:asciiTheme="majorBidi" w:hAnsiTheme="majorBidi" w:cstheme="majorBidi"/>
          <w:szCs w:val="24"/>
        </w:rPr>
        <w:t xml:space="preserve">uz aresta uzlikšanas brīdi naudas atlikums </w:t>
      </w:r>
      <w:r w:rsidR="00E34CA8" w:rsidRPr="00F47910">
        <w:rPr>
          <w:rFonts w:asciiTheme="majorBidi" w:hAnsiTheme="majorBidi" w:cstheme="majorBidi"/>
          <w:szCs w:val="24"/>
        </w:rPr>
        <w:t xml:space="preserve">bija </w:t>
      </w:r>
      <w:r w:rsidRPr="00F47910">
        <w:rPr>
          <w:rFonts w:asciiTheme="majorBidi" w:hAnsiTheme="majorBidi" w:cstheme="majorBidi"/>
          <w:szCs w:val="24"/>
        </w:rPr>
        <w:t>841,02 </w:t>
      </w:r>
      <w:r w:rsidRPr="00F47910">
        <w:rPr>
          <w:rFonts w:asciiTheme="majorBidi" w:hAnsiTheme="majorBidi" w:cstheme="majorBidi"/>
          <w:i/>
          <w:iCs/>
          <w:szCs w:val="24"/>
        </w:rPr>
        <w:t>euro</w:t>
      </w:r>
      <w:r w:rsidR="00E34CA8" w:rsidRPr="00F47910">
        <w:rPr>
          <w:rFonts w:asciiTheme="majorBidi" w:hAnsiTheme="majorBidi" w:cstheme="majorBidi"/>
          <w:szCs w:val="24"/>
        </w:rPr>
        <w:t xml:space="preserve">, </w:t>
      </w:r>
      <w:r w:rsidRPr="00F47910">
        <w:rPr>
          <w:rFonts w:asciiTheme="majorBidi" w:hAnsiTheme="majorBidi" w:cstheme="majorBidi"/>
          <w:szCs w:val="24"/>
        </w:rPr>
        <w:t>un AS</w:t>
      </w:r>
      <w:r w:rsidR="00091F14" w:rsidRPr="00F47910">
        <w:rPr>
          <w:rFonts w:asciiTheme="majorBidi" w:hAnsiTheme="majorBidi" w:cstheme="majorBidi"/>
          <w:szCs w:val="24"/>
        </w:rPr>
        <w:t> „</w:t>
      </w:r>
      <w:r w:rsidRPr="00F47910">
        <w:rPr>
          <w:rFonts w:asciiTheme="majorBidi" w:hAnsiTheme="majorBidi" w:cstheme="majorBidi"/>
          <w:szCs w:val="24"/>
        </w:rPr>
        <w:t>Citadele banka” kontā Nr.</w:t>
      </w:r>
      <w:r w:rsidR="00D651BB">
        <w:rPr>
          <w:rFonts w:asciiTheme="majorBidi" w:hAnsiTheme="majorBidi" w:cstheme="majorBidi"/>
          <w:szCs w:val="24"/>
        </w:rPr>
        <w:t>[..]</w:t>
      </w:r>
      <w:r w:rsidR="00E34CA8" w:rsidRPr="00F47910">
        <w:rPr>
          <w:rFonts w:asciiTheme="majorBidi" w:hAnsiTheme="majorBidi" w:cstheme="majorBidi"/>
          <w:szCs w:val="24"/>
        </w:rPr>
        <w:t xml:space="preserve">, kurā </w:t>
      </w:r>
      <w:r w:rsidRPr="00F47910">
        <w:rPr>
          <w:rFonts w:asciiTheme="majorBidi" w:hAnsiTheme="majorBidi" w:cstheme="majorBidi"/>
          <w:szCs w:val="24"/>
        </w:rPr>
        <w:t>uz aresta uzlikšanas brīdi naudas</w:t>
      </w:r>
      <w:r w:rsidR="003E6120" w:rsidRPr="00F47910">
        <w:rPr>
          <w:rFonts w:asciiTheme="majorBidi" w:hAnsiTheme="majorBidi" w:cstheme="majorBidi"/>
          <w:szCs w:val="24"/>
        </w:rPr>
        <w:t xml:space="preserve"> </w:t>
      </w:r>
      <w:r w:rsidRPr="00F47910">
        <w:rPr>
          <w:rFonts w:asciiTheme="majorBidi" w:hAnsiTheme="majorBidi" w:cstheme="majorBidi"/>
          <w:szCs w:val="24"/>
        </w:rPr>
        <w:t xml:space="preserve">atlikums </w:t>
      </w:r>
      <w:r w:rsidR="00E34CA8" w:rsidRPr="00F47910">
        <w:rPr>
          <w:rFonts w:asciiTheme="majorBidi" w:hAnsiTheme="majorBidi" w:cstheme="majorBidi"/>
          <w:szCs w:val="24"/>
        </w:rPr>
        <w:t xml:space="preserve">bija </w:t>
      </w:r>
      <w:r w:rsidRPr="00F47910">
        <w:rPr>
          <w:rFonts w:asciiTheme="majorBidi" w:hAnsiTheme="majorBidi" w:cstheme="majorBidi"/>
          <w:szCs w:val="24"/>
        </w:rPr>
        <w:t>247,66</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00E34CA8" w:rsidRPr="00F47910">
        <w:rPr>
          <w:rFonts w:asciiTheme="majorBidi" w:hAnsiTheme="majorBidi" w:cstheme="majorBidi"/>
          <w:szCs w:val="24"/>
        </w:rPr>
        <w:t xml:space="preserve">, bet </w:t>
      </w:r>
      <w:r w:rsidRPr="00F47910">
        <w:rPr>
          <w:rFonts w:asciiTheme="majorBidi" w:hAnsiTheme="majorBidi" w:cstheme="majorBidi"/>
          <w:szCs w:val="24"/>
        </w:rPr>
        <w:t xml:space="preserve">kopā </w:t>
      </w:r>
      <w:r w:rsidR="00E34CA8" w:rsidRPr="00F47910">
        <w:rPr>
          <w:rFonts w:asciiTheme="majorBidi" w:hAnsiTheme="majorBidi" w:cstheme="majorBidi"/>
          <w:szCs w:val="24"/>
        </w:rPr>
        <w:t>–</w:t>
      </w:r>
      <w:r w:rsidR="00091F14" w:rsidRPr="00F47910">
        <w:rPr>
          <w:rFonts w:asciiTheme="majorBidi" w:hAnsiTheme="majorBidi" w:cstheme="majorBidi"/>
          <w:szCs w:val="24"/>
        </w:rPr>
        <w:t xml:space="preserve"> </w:t>
      </w:r>
      <w:r w:rsidRPr="00F47910">
        <w:rPr>
          <w:rFonts w:asciiTheme="majorBidi" w:hAnsiTheme="majorBidi" w:cstheme="majorBidi"/>
          <w:szCs w:val="24"/>
        </w:rPr>
        <w:t>1088,68</w:t>
      </w:r>
      <w:r w:rsidR="00091F14" w:rsidRPr="00F47910">
        <w:rPr>
          <w:rFonts w:asciiTheme="majorBidi" w:hAnsiTheme="majorBidi" w:cstheme="majorBidi"/>
          <w:szCs w:val="24"/>
        </w:rPr>
        <w:t> </w:t>
      </w:r>
      <w:r w:rsidRPr="00F47910">
        <w:rPr>
          <w:rFonts w:asciiTheme="majorBidi" w:hAnsiTheme="majorBidi" w:cstheme="majorBidi"/>
          <w:i/>
          <w:iCs/>
          <w:szCs w:val="24"/>
        </w:rPr>
        <w:t>euro</w:t>
      </w:r>
      <w:r w:rsidRPr="00F47910">
        <w:rPr>
          <w:rFonts w:asciiTheme="majorBidi" w:hAnsiTheme="majorBidi" w:cstheme="majorBidi"/>
          <w:szCs w:val="24"/>
        </w:rPr>
        <w:t>.</w:t>
      </w:r>
    </w:p>
    <w:p w14:paraId="2CDB0743" w14:textId="4BF92AF1" w:rsidR="00E85A08" w:rsidRPr="00F47910" w:rsidRDefault="003E6120"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Pārējā daļā pirmās instances tiesas spriedums atstāts negrozīts.</w:t>
      </w:r>
    </w:p>
    <w:p w14:paraId="4842869C" w14:textId="77777777" w:rsidR="003E6120" w:rsidRPr="00F47910" w:rsidRDefault="003E6120" w:rsidP="00D43753">
      <w:pPr>
        <w:widowControl w:val="0"/>
        <w:tabs>
          <w:tab w:val="left" w:pos="1710"/>
        </w:tabs>
        <w:spacing w:after="0" w:line="276" w:lineRule="auto"/>
        <w:ind w:firstLine="709"/>
        <w:jc w:val="both"/>
        <w:rPr>
          <w:rFonts w:asciiTheme="majorBidi" w:hAnsiTheme="majorBidi" w:cstheme="majorBidi"/>
          <w:szCs w:val="24"/>
        </w:rPr>
      </w:pPr>
    </w:p>
    <w:p w14:paraId="0CC9C390" w14:textId="71769A7C" w:rsidR="00DD14F6" w:rsidRPr="00F47910" w:rsidRDefault="003A47A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5</w:t>
      </w:r>
      <w:r w:rsidRPr="00F47910">
        <w:rPr>
          <w:rFonts w:asciiTheme="majorBidi" w:hAnsiTheme="majorBidi" w:cstheme="majorBidi"/>
          <w:szCs w:val="24"/>
        </w:rPr>
        <w:t>]</w:t>
      </w:r>
      <w:r w:rsidR="00847D82" w:rsidRPr="00F47910">
        <w:rPr>
          <w:rFonts w:asciiTheme="majorBidi" w:hAnsiTheme="majorBidi" w:cstheme="majorBidi"/>
          <w:szCs w:val="24"/>
        </w:rPr>
        <w:t> </w:t>
      </w:r>
      <w:r w:rsidRPr="00F47910">
        <w:rPr>
          <w:rFonts w:asciiTheme="majorBidi" w:hAnsiTheme="majorBidi" w:cstheme="majorBidi"/>
          <w:szCs w:val="24"/>
        </w:rPr>
        <w:t xml:space="preserve">Par </w:t>
      </w:r>
      <w:r w:rsidR="003E6120" w:rsidRPr="00F47910">
        <w:rPr>
          <w:rFonts w:asciiTheme="majorBidi" w:hAnsiTheme="majorBidi" w:cstheme="majorBidi"/>
          <w:szCs w:val="24"/>
        </w:rPr>
        <w:t xml:space="preserve">Zemgales </w:t>
      </w:r>
      <w:r w:rsidRPr="00F47910">
        <w:rPr>
          <w:rFonts w:asciiTheme="majorBidi" w:hAnsiTheme="majorBidi" w:cstheme="majorBidi"/>
          <w:szCs w:val="24"/>
        </w:rPr>
        <w:t xml:space="preserve">apgabaltiesas </w:t>
      </w:r>
      <w:proofErr w:type="gramStart"/>
      <w:r w:rsidRPr="00F47910">
        <w:rPr>
          <w:rFonts w:asciiTheme="majorBidi" w:hAnsiTheme="majorBidi" w:cstheme="majorBidi"/>
          <w:szCs w:val="24"/>
        </w:rPr>
        <w:t>202</w:t>
      </w:r>
      <w:r w:rsidR="00F47291" w:rsidRPr="00F47910">
        <w:rPr>
          <w:rFonts w:asciiTheme="majorBidi" w:hAnsiTheme="majorBidi" w:cstheme="majorBidi"/>
          <w:szCs w:val="24"/>
        </w:rPr>
        <w:t>1</w:t>
      </w:r>
      <w:r w:rsidRPr="00F47910">
        <w:rPr>
          <w:rFonts w:asciiTheme="majorBidi" w:hAnsiTheme="majorBidi" w:cstheme="majorBidi"/>
          <w:szCs w:val="24"/>
        </w:rPr>
        <w:t>.gada</w:t>
      </w:r>
      <w:proofErr w:type="gramEnd"/>
      <w:r w:rsidR="004A0200" w:rsidRPr="00F47910">
        <w:rPr>
          <w:rFonts w:asciiTheme="majorBidi" w:hAnsiTheme="majorBidi" w:cstheme="majorBidi"/>
          <w:szCs w:val="24"/>
        </w:rPr>
        <w:t xml:space="preserve"> </w:t>
      </w:r>
      <w:r w:rsidR="000E6F07" w:rsidRPr="00F47910">
        <w:rPr>
          <w:rFonts w:asciiTheme="majorBidi" w:hAnsiTheme="majorBidi" w:cstheme="majorBidi"/>
          <w:szCs w:val="24"/>
        </w:rPr>
        <w:t>1</w:t>
      </w:r>
      <w:r w:rsidR="003E6120" w:rsidRPr="00F47910">
        <w:rPr>
          <w:rFonts w:asciiTheme="majorBidi" w:hAnsiTheme="majorBidi" w:cstheme="majorBidi"/>
          <w:szCs w:val="24"/>
        </w:rPr>
        <w:t xml:space="preserve">5.jūnija </w:t>
      </w:r>
      <w:r w:rsidR="006C18C0" w:rsidRPr="00F47910">
        <w:rPr>
          <w:rFonts w:asciiTheme="majorBidi" w:hAnsiTheme="majorBidi" w:cstheme="majorBidi"/>
          <w:szCs w:val="24"/>
        </w:rPr>
        <w:t>spriedumu</w:t>
      </w:r>
      <w:r w:rsidR="003E6120" w:rsidRPr="00F47910">
        <w:rPr>
          <w:rFonts w:asciiTheme="majorBidi" w:hAnsiTheme="majorBidi" w:cstheme="majorBidi"/>
          <w:szCs w:val="24"/>
        </w:rPr>
        <w:t xml:space="preserve"> Zemgales</w:t>
      </w:r>
      <w:r w:rsidR="000E6F07" w:rsidRPr="00F47910">
        <w:rPr>
          <w:rFonts w:asciiTheme="majorBidi" w:hAnsiTheme="majorBidi" w:cstheme="majorBidi"/>
          <w:szCs w:val="24"/>
        </w:rPr>
        <w:t xml:space="preserve"> tiesas apgabala prokuratūras pr</w:t>
      </w:r>
      <w:r w:rsidR="003E6120" w:rsidRPr="00F47910">
        <w:rPr>
          <w:rFonts w:asciiTheme="majorBidi" w:hAnsiTheme="majorBidi" w:cstheme="majorBidi"/>
          <w:szCs w:val="24"/>
        </w:rPr>
        <w:t xml:space="preserve">okurors P. Sondors </w:t>
      </w:r>
      <w:r w:rsidR="000E6F07" w:rsidRPr="00F47910">
        <w:rPr>
          <w:rFonts w:asciiTheme="majorBidi" w:hAnsiTheme="majorBidi" w:cstheme="majorBidi"/>
          <w:szCs w:val="24"/>
        </w:rPr>
        <w:t>iesnie</w:t>
      </w:r>
      <w:r w:rsidR="003E6120" w:rsidRPr="00F47910">
        <w:rPr>
          <w:rFonts w:asciiTheme="majorBidi" w:hAnsiTheme="majorBidi" w:cstheme="majorBidi"/>
          <w:szCs w:val="24"/>
        </w:rPr>
        <w:t>dzis</w:t>
      </w:r>
      <w:r w:rsidR="000E6F07" w:rsidRPr="00F47910">
        <w:rPr>
          <w:rFonts w:asciiTheme="majorBidi" w:hAnsiTheme="majorBidi" w:cstheme="majorBidi"/>
          <w:szCs w:val="24"/>
        </w:rPr>
        <w:t xml:space="preserve"> kasācijas protestu, kurā lūdz atcelt tiesas spriedumu </w:t>
      </w:r>
      <w:r w:rsidR="003E6120" w:rsidRPr="00F47910">
        <w:rPr>
          <w:rFonts w:asciiTheme="majorBidi" w:hAnsiTheme="majorBidi" w:cstheme="majorBidi"/>
          <w:szCs w:val="24"/>
        </w:rPr>
        <w:t xml:space="preserve">daļā par </w:t>
      </w:r>
      <w:r w:rsidR="003C1DBF" w:rsidRPr="00F47910">
        <w:rPr>
          <w:rFonts w:asciiTheme="majorBidi" w:hAnsiTheme="majorBidi" w:cstheme="majorBidi"/>
          <w:szCs w:val="24"/>
        </w:rPr>
        <w:t>piespiedu ietekmēšanas līdzekļa piemērošanu juridiskajai personai – SIA</w:t>
      </w:r>
      <w:r w:rsidR="00091F14" w:rsidRPr="00F47910">
        <w:rPr>
          <w:rFonts w:asciiTheme="majorBidi" w:hAnsiTheme="majorBidi" w:cstheme="majorBidi"/>
          <w:szCs w:val="24"/>
        </w:rPr>
        <w:t> „</w:t>
      </w:r>
      <w:r w:rsidR="00D651BB">
        <w:rPr>
          <w:rFonts w:asciiTheme="majorBidi" w:hAnsiTheme="majorBidi" w:cstheme="majorBidi"/>
          <w:szCs w:val="24"/>
        </w:rPr>
        <w:t>[Nosaukums A]</w:t>
      </w:r>
      <w:r w:rsidR="003C1DBF" w:rsidRPr="00F47910">
        <w:rPr>
          <w:rFonts w:asciiTheme="majorBidi" w:hAnsiTheme="majorBidi" w:cstheme="majorBidi"/>
          <w:szCs w:val="24"/>
        </w:rPr>
        <w:t>”</w:t>
      </w:r>
      <w:r w:rsidR="00366CAE" w:rsidRPr="00F47910">
        <w:rPr>
          <w:rFonts w:asciiTheme="majorBidi" w:hAnsiTheme="majorBidi" w:cstheme="majorBidi"/>
          <w:szCs w:val="24"/>
        </w:rPr>
        <w:t xml:space="preserve"> –</w:t>
      </w:r>
      <w:r w:rsidR="003C1DBF" w:rsidRPr="00F47910">
        <w:rPr>
          <w:rFonts w:asciiTheme="majorBidi" w:hAnsiTheme="majorBidi" w:cstheme="majorBidi"/>
          <w:szCs w:val="24"/>
        </w:rPr>
        <w:t xml:space="preserve">, rīcību ar arestēto mantu un procesuālajiem izdevumiem par tulkošanu un ekspertīzes veikšanu, aresta noņemšanu </w:t>
      </w:r>
      <w:r w:rsidR="00D651BB">
        <w:rPr>
          <w:rFonts w:asciiTheme="majorBidi" w:hAnsiTheme="majorBidi" w:cstheme="majorBidi"/>
          <w:szCs w:val="24"/>
        </w:rPr>
        <w:t>[pers. </w:t>
      </w:r>
      <w:r w:rsidR="00D651BB">
        <w:t>A]</w:t>
      </w:r>
      <w:r w:rsidR="003C1DBF" w:rsidRPr="00F47910">
        <w:rPr>
          <w:rFonts w:asciiTheme="majorBidi" w:hAnsiTheme="majorBidi" w:cstheme="majorBidi"/>
          <w:szCs w:val="24"/>
        </w:rPr>
        <w:t xml:space="preserve"> mantai</w:t>
      </w:r>
      <w:r w:rsidR="00DD14F6" w:rsidRPr="00F47910">
        <w:rPr>
          <w:rFonts w:asciiTheme="majorBidi" w:hAnsiTheme="majorBidi" w:cstheme="majorBidi"/>
          <w:szCs w:val="24"/>
        </w:rPr>
        <w:t xml:space="preserve"> un atceltajā daļā nosūtīt lietu jaunai izskatīšanai apelācijas instances tiesā.</w:t>
      </w:r>
    </w:p>
    <w:p w14:paraId="4EA57BE0" w14:textId="2023C842" w:rsidR="00DD14F6" w:rsidRPr="00F47910" w:rsidRDefault="00DD14F6"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lastRenderedPageBreak/>
        <w:t>Savu lūgumu prokurors pamatojis ar šādiem argumentiem.</w:t>
      </w:r>
    </w:p>
    <w:p w14:paraId="074C33DD" w14:textId="62232D8D" w:rsidR="005D2542" w:rsidRPr="00F47910" w:rsidRDefault="00DD14F6"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5</w:t>
      </w:r>
      <w:r w:rsidRPr="00F47910">
        <w:rPr>
          <w:rFonts w:asciiTheme="majorBidi" w:hAnsiTheme="majorBidi" w:cstheme="majorBidi"/>
          <w:szCs w:val="24"/>
        </w:rPr>
        <w:t>.1]</w:t>
      </w:r>
      <w:r w:rsidR="00091F14" w:rsidRPr="00F47910">
        <w:rPr>
          <w:rFonts w:asciiTheme="majorBidi" w:hAnsiTheme="majorBidi" w:cstheme="majorBidi"/>
          <w:szCs w:val="24"/>
        </w:rPr>
        <w:t> </w:t>
      </w:r>
      <w:r w:rsidRPr="00F47910">
        <w:rPr>
          <w:rFonts w:asciiTheme="majorBidi" w:hAnsiTheme="majorBidi" w:cstheme="majorBidi"/>
          <w:szCs w:val="24"/>
        </w:rPr>
        <w:t>Apelācijas instances tiesa</w:t>
      </w:r>
      <w:r w:rsidR="00507152" w:rsidRPr="00F47910">
        <w:rPr>
          <w:rFonts w:asciiTheme="majorBidi" w:hAnsiTheme="majorBidi" w:cstheme="majorBidi"/>
          <w:szCs w:val="24"/>
        </w:rPr>
        <w:t xml:space="preserve">s spriedums neatbilst Kriminālprocesa likuma 511., </w:t>
      </w:r>
      <w:proofErr w:type="gramStart"/>
      <w:r w:rsidR="00507152" w:rsidRPr="00F47910">
        <w:rPr>
          <w:rFonts w:asciiTheme="majorBidi" w:hAnsiTheme="majorBidi" w:cstheme="majorBidi"/>
          <w:szCs w:val="24"/>
        </w:rPr>
        <w:t>512.panta</w:t>
      </w:r>
      <w:proofErr w:type="gramEnd"/>
      <w:r w:rsidR="00507152" w:rsidRPr="00F47910">
        <w:rPr>
          <w:rFonts w:asciiTheme="majorBidi" w:hAnsiTheme="majorBidi" w:cstheme="majorBidi"/>
          <w:szCs w:val="24"/>
        </w:rPr>
        <w:t xml:space="preserve"> un 564.panta ceturtās daļas prasībām, jo tiesa </w:t>
      </w:r>
      <w:r w:rsidRPr="00F47910">
        <w:rPr>
          <w:rFonts w:asciiTheme="majorBidi" w:hAnsiTheme="majorBidi" w:cstheme="majorBidi"/>
          <w:szCs w:val="24"/>
        </w:rPr>
        <w:t>nepamatoti akceptējusi pirmās instances tiesa</w:t>
      </w:r>
      <w:r w:rsidR="00960022" w:rsidRPr="00F47910">
        <w:rPr>
          <w:rFonts w:asciiTheme="majorBidi" w:hAnsiTheme="majorBidi" w:cstheme="majorBidi"/>
          <w:szCs w:val="24"/>
        </w:rPr>
        <w:t xml:space="preserve">s </w:t>
      </w:r>
      <w:r w:rsidR="00B86CE0" w:rsidRPr="00F47910">
        <w:rPr>
          <w:rFonts w:asciiTheme="majorBidi" w:hAnsiTheme="majorBidi" w:cstheme="majorBidi"/>
          <w:szCs w:val="24"/>
        </w:rPr>
        <w:t>nolēmumu</w:t>
      </w:r>
      <w:r w:rsidR="00960022" w:rsidRPr="00F47910">
        <w:rPr>
          <w:rFonts w:asciiTheme="majorBidi" w:hAnsiTheme="majorBidi" w:cstheme="majorBidi"/>
          <w:szCs w:val="24"/>
        </w:rPr>
        <w:t>, ka, likvidējot SIA</w:t>
      </w:r>
      <w:r w:rsidR="00470ED6" w:rsidRPr="00F47910">
        <w:rPr>
          <w:rFonts w:asciiTheme="majorBidi" w:hAnsiTheme="majorBidi" w:cstheme="majorBidi"/>
          <w:szCs w:val="24"/>
        </w:rPr>
        <w:t> „</w:t>
      </w:r>
      <w:r w:rsidR="00D651BB">
        <w:rPr>
          <w:rFonts w:asciiTheme="majorBidi" w:hAnsiTheme="majorBidi" w:cstheme="majorBidi"/>
          <w:szCs w:val="24"/>
        </w:rPr>
        <w:t>[Nosaukums </w:t>
      </w:r>
      <w:r w:rsidR="00D651BB">
        <w:t>A]</w:t>
      </w:r>
      <w:r w:rsidR="00960022" w:rsidRPr="00F47910">
        <w:rPr>
          <w:rFonts w:asciiTheme="majorBidi" w:hAnsiTheme="majorBidi" w:cstheme="majorBidi"/>
          <w:szCs w:val="24"/>
        </w:rPr>
        <w:t>”,</w:t>
      </w:r>
      <w:r w:rsidRPr="00F47910">
        <w:rPr>
          <w:rFonts w:asciiTheme="majorBidi" w:hAnsiTheme="majorBidi" w:cstheme="majorBidi"/>
          <w:szCs w:val="24"/>
        </w:rPr>
        <w:t xml:space="preserve"> </w:t>
      </w:r>
      <w:r w:rsidR="00960022" w:rsidRPr="00F47910">
        <w:rPr>
          <w:rFonts w:asciiTheme="majorBidi" w:hAnsiTheme="majorBidi" w:cstheme="majorBidi"/>
          <w:szCs w:val="24"/>
        </w:rPr>
        <w:t xml:space="preserve">bez atlīdzības jāatsavina visa tās īpašumā esošā manta, kurai uzlikts arests. </w:t>
      </w:r>
      <w:r w:rsidR="00B86CE0" w:rsidRPr="00F47910">
        <w:rPr>
          <w:rFonts w:asciiTheme="majorBidi" w:hAnsiTheme="majorBidi" w:cstheme="majorBidi"/>
          <w:szCs w:val="24"/>
        </w:rPr>
        <w:t>Pirmās instances t</w:t>
      </w:r>
      <w:r w:rsidR="00960022" w:rsidRPr="00F47910">
        <w:rPr>
          <w:rFonts w:asciiTheme="majorBidi" w:hAnsiTheme="majorBidi" w:cstheme="majorBidi"/>
          <w:szCs w:val="24"/>
        </w:rPr>
        <w:t>iesas norāde, ka konfiscējama tikai tāda SIA</w:t>
      </w:r>
      <w:r w:rsidR="00470ED6" w:rsidRPr="00F47910">
        <w:rPr>
          <w:rFonts w:asciiTheme="majorBidi" w:hAnsiTheme="majorBidi" w:cstheme="majorBidi"/>
          <w:szCs w:val="24"/>
        </w:rPr>
        <w:t> „</w:t>
      </w:r>
      <w:r w:rsidR="00D651BB">
        <w:rPr>
          <w:rFonts w:asciiTheme="majorBidi" w:hAnsiTheme="majorBidi" w:cstheme="majorBidi"/>
          <w:szCs w:val="24"/>
        </w:rPr>
        <w:t>[Nosaukums A]</w:t>
      </w:r>
      <w:r w:rsidR="00960022" w:rsidRPr="00F47910">
        <w:rPr>
          <w:rFonts w:asciiTheme="majorBidi" w:hAnsiTheme="majorBidi" w:cstheme="majorBidi"/>
          <w:szCs w:val="24"/>
        </w:rPr>
        <w:t>” manta, kurai uzlikts arests, būtu attiecināma uz Krimināllikuma 70.</w:t>
      </w:r>
      <w:r w:rsidR="00960022" w:rsidRPr="00F47910">
        <w:rPr>
          <w:rFonts w:asciiTheme="majorBidi" w:hAnsiTheme="majorBidi" w:cstheme="majorBidi"/>
          <w:szCs w:val="24"/>
          <w:vertAlign w:val="superscript"/>
        </w:rPr>
        <w:t>5</w:t>
      </w:r>
      <w:r w:rsidR="00960022" w:rsidRPr="00F47910">
        <w:rPr>
          <w:rFonts w:asciiTheme="majorBidi" w:hAnsiTheme="majorBidi" w:cstheme="majorBidi"/>
          <w:szCs w:val="24"/>
        </w:rPr>
        <w:t>pantā paredzēto piespiedu ietekmēšanas līdzekli – mantas konfiskāciju –, bet tā nav piemērojama gadījumā, ja tiek piemērots Krimināllikuma 70.</w:t>
      </w:r>
      <w:r w:rsidR="00960022" w:rsidRPr="00F47910">
        <w:rPr>
          <w:rFonts w:asciiTheme="majorBidi" w:hAnsiTheme="majorBidi" w:cstheme="majorBidi"/>
          <w:szCs w:val="24"/>
          <w:vertAlign w:val="superscript"/>
        </w:rPr>
        <w:t>3</w:t>
      </w:r>
      <w:r w:rsidR="00960022" w:rsidRPr="00F47910">
        <w:rPr>
          <w:rFonts w:asciiTheme="majorBidi" w:hAnsiTheme="majorBidi" w:cstheme="majorBidi"/>
          <w:szCs w:val="24"/>
        </w:rPr>
        <w:t>pantā paredzētais piespiedu ietekmēšanas līdzeklis –</w:t>
      </w:r>
      <w:r w:rsidR="00A86A25" w:rsidRPr="00F47910">
        <w:rPr>
          <w:rFonts w:asciiTheme="majorBidi" w:hAnsiTheme="majorBidi" w:cstheme="majorBidi"/>
          <w:szCs w:val="24"/>
        </w:rPr>
        <w:t xml:space="preserve"> likvidācija. Tādējādi apelācijas instances tiesa akceptējusi pēc būtības pretrunīgu spriedumu, kurā nepamatoti sašaurināts likvidācijas gadījumā konfiscējamās mantas apmērs.</w:t>
      </w:r>
    </w:p>
    <w:p w14:paraId="33824C84" w14:textId="27CE81A8" w:rsidR="00191651" w:rsidRPr="00F47910" w:rsidRDefault="005D2542"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5</w:t>
      </w:r>
      <w:r w:rsidRPr="00F47910">
        <w:rPr>
          <w:rFonts w:asciiTheme="majorBidi" w:hAnsiTheme="majorBidi" w:cstheme="majorBidi"/>
          <w:szCs w:val="24"/>
        </w:rPr>
        <w:t>.2]</w:t>
      </w:r>
      <w:r w:rsidR="00470ED6" w:rsidRPr="00F47910">
        <w:rPr>
          <w:rFonts w:asciiTheme="majorBidi" w:hAnsiTheme="majorBidi" w:cstheme="majorBidi"/>
          <w:szCs w:val="24"/>
        </w:rPr>
        <w:t> </w:t>
      </w:r>
      <w:r w:rsidR="00AC7BD0" w:rsidRPr="00F47910">
        <w:rPr>
          <w:rFonts w:asciiTheme="majorBidi" w:hAnsiTheme="majorBidi" w:cstheme="majorBidi"/>
          <w:szCs w:val="24"/>
        </w:rPr>
        <w:t xml:space="preserve">Pirmās instances tiesa, kuras nolēmumu šajā daļā apelācijas instances tiesa atstājusi negrozītu, nepamatoti nav izvērtējusi prokurora lūgumu atzīt </w:t>
      </w:r>
      <w:r w:rsidRPr="00F47910">
        <w:rPr>
          <w:rFonts w:asciiTheme="majorBidi" w:hAnsiTheme="majorBidi" w:cstheme="majorBidi"/>
          <w:szCs w:val="24"/>
        </w:rPr>
        <w:t>SIA</w:t>
      </w:r>
      <w:r w:rsidR="00470ED6" w:rsidRPr="00F47910">
        <w:rPr>
          <w:rFonts w:asciiTheme="majorBidi" w:hAnsiTheme="majorBidi" w:cstheme="majorBidi"/>
          <w:szCs w:val="24"/>
        </w:rPr>
        <w:t> „</w:t>
      </w:r>
      <w:r w:rsidR="00D651BB">
        <w:rPr>
          <w:rFonts w:asciiTheme="majorBidi" w:hAnsiTheme="majorBidi" w:cstheme="majorBidi"/>
          <w:szCs w:val="24"/>
        </w:rPr>
        <w:t>[Nosaukums A]</w:t>
      </w:r>
      <w:r w:rsidRPr="00F47910">
        <w:rPr>
          <w:rFonts w:asciiTheme="majorBidi" w:hAnsiTheme="majorBidi" w:cstheme="majorBidi"/>
          <w:szCs w:val="24"/>
        </w:rPr>
        <w:t>” naudas līdzekļ</w:t>
      </w:r>
      <w:r w:rsidR="00AC7BD0" w:rsidRPr="00F47910">
        <w:rPr>
          <w:rFonts w:asciiTheme="majorBidi" w:hAnsiTheme="majorBidi" w:cstheme="majorBidi"/>
          <w:szCs w:val="24"/>
        </w:rPr>
        <w:t>us</w:t>
      </w:r>
      <w:r w:rsidRPr="00F47910">
        <w:rPr>
          <w:rFonts w:asciiTheme="majorBidi" w:hAnsiTheme="majorBidi" w:cstheme="majorBidi"/>
          <w:szCs w:val="24"/>
        </w:rPr>
        <w:t xml:space="preserve"> tās kontos AS</w:t>
      </w:r>
      <w:r w:rsidR="00470ED6" w:rsidRPr="00F47910">
        <w:rPr>
          <w:rFonts w:asciiTheme="majorBidi" w:hAnsiTheme="majorBidi" w:cstheme="majorBidi"/>
          <w:szCs w:val="24"/>
        </w:rPr>
        <w:t> „</w:t>
      </w:r>
      <w:r w:rsidRPr="00F47910">
        <w:rPr>
          <w:rFonts w:asciiTheme="majorBidi" w:hAnsiTheme="majorBidi" w:cstheme="majorBidi"/>
          <w:szCs w:val="24"/>
        </w:rPr>
        <w:t xml:space="preserve">Rietumu Banka”, </w:t>
      </w:r>
      <w:r w:rsidR="00E951DE" w:rsidRPr="00F47910">
        <w:rPr>
          <w:rFonts w:asciiTheme="majorBidi" w:hAnsiTheme="majorBidi" w:cstheme="majorBidi"/>
          <w:szCs w:val="24"/>
        </w:rPr>
        <w:t>Luminor Bank AS Latvijas filiālē, AS</w:t>
      </w:r>
      <w:r w:rsidR="00470ED6" w:rsidRPr="00F47910">
        <w:rPr>
          <w:rFonts w:asciiTheme="majorBidi" w:hAnsiTheme="majorBidi" w:cstheme="majorBidi"/>
          <w:szCs w:val="24"/>
        </w:rPr>
        <w:t> „</w:t>
      </w:r>
      <w:r w:rsidR="00E951DE" w:rsidRPr="00F47910">
        <w:rPr>
          <w:rFonts w:asciiTheme="majorBidi" w:hAnsiTheme="majorBidi" w:cstheme="majorBidi"/>
          <w:szCs w:val="24"/>
        </w:rPr>
        <w:t>BlueOrange Bank” un AS</w:t>
      </w:r>
      <w:r w:rsidR="00470ED6" w:rsidRPr="00F47910">
        <w:rPr>
          <w:rFonts w:asciiTheme="majorBidi" w:hAnsiTheme="majorBidi" w:cstheme="majorBidi"/>
          <w:szCs w:val="24"/>
        </w:rPr>
        <w:t> „</w:t>
      </w:r>
      <w:r w:rsidR="00E951DE" w:rsidRPr="00F47910">
        <w:rPr>
          <w:rFonts w:asciiTheme="majorBidi" w:hAnsiTheme="majorBidi" w:cstheme="majorBidi"/>
          <w:szCs w:val="24"/>
        </w:rPr>
        <w:t>Reģionālā investīciju banka”</w:t>
      </w:r>
      <w:r w:rsidR="00082DA9" w:rsidRPr="00F47910">
        <w:rPr>
          <w:rFonts w:asciiTheme="majorBidi" w:hAnsiTheme="majorBidi" w:cstheme="majorBidi"/>
          <w:szCs w:val="24"/>
        </w:rPr>
        <w:t xml:space="preserve"> </w:t>
      </w:r>
      <w:r w:rsidR="00AC7BD0" w:rsidRPr="00F47910">
        <w:rPr>
          <w:rFonts w:asciiTheme="majorBidi" w:hAnsiTheme="majorBidi" w:cstheme="majorBidi"/>
          <w:szCs w:val="24"/>
        </w:rPr>
        <w:t xml:space="preserve">par noziedzīgi iegūtiem un konfiscēt saskaņā ar Kriminālprocesa likuma 365.panta pirmo daļu, kā arī lūgumu konfiscēt </w:t>
      </w:r>
      <w:r w:rsidR="00191651" w:rsidRPr="00F47910">
        <w:rPr>
          <w:rFonts w:asciiTheme="majorBidi" w:hAnsiTheme="majorBidi" w:cstheme="majorBidi"/>
          <w:szCs w:val="24"/>
        </w:rPr>
        <w:t>div</w:t>
      </w:r>
      <w:r w:rsidR="00AC7BD0" w:rsidRPr="00F47910">
        <w:rPr>
          <w:rFonts w:asciiTheme="majorBidi" w:hAnsiTheme="majorBidi" w:cstheme="majorBidi"/>
          <w:szCs w:val="24"/>
        </w:rPr>
        <w:t>as</w:t>
      </w:r>
      <w:r w:rsidR="00191651" w:rsidRPr="00F47910">
        <w:rPr>
          <w:rFonts w:asciiTheme="majorBidi" w:hAnsiTheme="majorBidi" w:cstheme="majorBidi"/>
          <w:szCs w:val="24"/>
        </w:rPr>
        <w:t xml:space="preserve"> SIA</w:t>
      </w:r>
      <w:r w:rsidR="00470ED6" w:rsidRPr="00F47910">
        <w:rPr>
          <w:rFonts w:asciiTheme="majorBidi" w:hAnsiTheme="majorBidi" w:cstheme="majorBidi"/>
          <w:szCs w:val="24"/>
        </w:rPr>
        <w:t> „</w:t>
      </w:r>
      <w:r w:rsidR="00D651BB">
        <w:rPr>
          <w:rFonts w:asciiTheme="majorBidi" w:hAnsiTheme="majorBidi" w:cstheme="majorBidi"/>
          <w:szCs w:val="24"/>
        </w:rPr>
        <w:t>[Nosaukums A]</w:t>
      </w:r>
      <w:r w:rsidR="00191651" w:rsidRPr="00F47910">
        <w:rPr>
          <w:rFonts w:asciiTheme="majorBidi" w:hAnsiTheme="majorBidi" w:cstheme="majorBidi"/>
          <w:szCs w:val="24"/>
        </w:rPr>
        <w:t>” elektroenerģijas ražošanas iekārt</w:t>
      </w:r>
      <w:r w:rsidR="00AC7BD0" w:rsidRPr="00F47910">
        <w:rPr>
          <w:rFonts w:asciiTheme="majorBidi" w:hAnsiTheme="majorBidi" w:cstheme="majorBidi"/>
          <w:szCs w:val="24"/>
        </w:rPr>
        <w:t>as</w:t>
      </w:r>
      <w:r w:rsidR="00191651" w:rsidRPr="00F47910">
        <w:rPr>
          <w:rFonts w:asciiTheme="majorBidi" w:hAnsiTheme="majorBidi" w:cstheme="majorBidi"/>
          <w:szCs w:val="24"/>
        </w:rPr>
        <w:t xml:space="preserve"> (turbo ģenerator</w:t>
      </w:r>
      <w:r w:rsidR="00AC7BD0" w:rsidRPr="00F47910">
        <w:rPr>
          <w:rFonts w:asciiTheme="majorBidi" w:hAnsiTheme="majorBidi" w:cstheme="majorBidi"/>
          <w:szCs w:val="24"/>
        </w:rPr>
        <w:t>us</w:t>
      </w:r>
      <w:r w:rsidR="00191651" w:rsidRPr="00F47910">
        <w:rPr>
          <w:rFonts w:asciiTheme="majorBidi" w:hAnsiTheme="majorBidi" w:cstheme="majorBidi"/>
          <w:szCs w:val="24"/>
        </w:rPr>
        <w:t xml:space="preserve">) </w:t>
      </w:r>
      <w:r w:rsidR="00470ED6" w:rsidRPr="00F47910">
        <w:rPr>
          <w:rFonts w:asciiTheme="majorBidi" w:hAnsiTheme="majorBidi" w:cstheme="majorBidi"/>
          <w:szCs w:val="24"/>
        </w:rPr>
        <w:t>„</w:t>
      </w:r>
      <w:r w:rsidR="00191651" w:rsidRPr="00F47910">
        <w:rPr>
          <w:rFonts w:asciiTheme="majorBidi" w:hAnsiTheme="majorBidi" w:cstheme="majorBidi"/>
          <w:szCs w:val="24"/>
        </w:rPr>
        <w:t>TURBODEN”</w:t>
      </w:r>
      <w:r w:rsidR="00AC7BD0" w:rsidRPr="00F47910">
        <w:rPr>
          <w:rFonts w:asciiTheme="majorBidi" w:hAnsiTheme="majorBidi" w:cstheme="majorBidi"/>
          <w:szCs w:val="24"/>
        </w:rPr>
        <w:t xml:space="preserve"> </w:t>
      </w:r>
      <w:r w:rsidR="00191651" w:rsidRPr="00F47910">
        <w:rPr>
          <w:rFonts w:asciiTheme="majorBidi" w:hAnsiTheme="majorBidi" w:cstheme="majorBidi"/>
          <w:szCs w:val="24"/>
        </w:rPr>
        <w:t>kā ar noziedzīgu nodarījumu saistītu mantu saskaņā ar Krimināllikuma 70.</w:t>
      </w:r>
      <w:r w:rsidR="00191651" w:rsidRPr="00F47910">
        <w:rPr>
          <w:rFonts w:asciiTheme="majorBidi" w:hAnsiTheme="majorBidi" w:cstheme="majorBidi"/>
          <w:szCs w:val="24"/>
          <w:vertAlign w:val="superscript"/>
        </w:rPr>
        <w:t>13</w:t>
      </w:r>
      <w:r w:rsidR="00191651" w:rsidRPr="00F47910">
        <w:rPr>
          <w:rFonts w:asciiTheme="majorBidi" w:hAnsiTheme="majorBidi" w:cstheme="majorBidi"/>
          <w:szCs w:val="24"/>
        </w:rPr>
        <w:t>pantu</w:t>
      </w:r>
      <w:r w:rsidR="00AC7BD0" w:rsidRPr="00F47910">
        <w:rPr>
          <w:rFonts w:asciiTheme="majorBidi" w:hAnsiTheme="majorBidi" w:cstheme="majorBidi"/>
          <w:szCs w:val="24"/>
        </w:rPr>
        <w:t>.</w:t>
      </w:r>
      <w:r w:rsidR="00082DA9" w:rsidRPr="00F47910">
        <w:rPr>
          <w:rFonts w:asciiTheme="majorBidi" w:hAnsiTheme="majorBidi" w:cstheme="majorBidi"/>
          <w:szCs w:val="24"/>
        </w:rPr>
        <w:t xml:space="preserve"> Apelācijas instances tiesas atzinumi šajā daļā ir pretrunā ar lietā iegūtajiem pierādījumiem un likuma normām.</w:t>
      </w:r>
    </w:p>
    <w:p w14:paraId="79A86FB8" w14:textId="4C1C6952" w:rsidR="004047D3" w:rsidRPr="00F47910" w:rsidRDefault="00E83A1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5</w:t>
      </w:r>
      <w:r w:rsidRPr="00F47910">
        <w:rPr>
          <w:rFonts w:asciiTheme="majorBidi" w:hAnsiTheme="majorBidi" w:cstheme="majorBidi"/>
          <w:szCs w:val="24"/>
        </w:rPr>
        <w:t>.3]</w:t>
      </w:r>
      <w:r w:rsidR="00470ED6" w:rsidRPr="00F47910">
        <w:rPr>
          <w:rFonts w:asciiTheme="majorBidi" w:hAnsiTheme="majorBidi" w:cstheme="majorBidi"/>
          <w:szCs w:val="24"/>
        </w:rPr>
        <w:t> </w:t>
      </w:r>
      <w:r w:rsidRPr="00F47910">
        <w:rPr>
          <w:rFonts w:asciiTheme="majorBidi" w:hAnsiTheme="majorBidi" w:cstheme="majorBidi"/>
          <w:szCs w:val="24"/>
        </w:rPr>
        <w:t>Tiesa nepamatoti nav piedzinusi procesuālos izdevumus, kas saistīti ar ekspertīzes veikšanu un tulkošanas pakalpojumiem.</w:t>
      </w:r>
      <w:r w:rsidR="00082DA9" w:rsidRPr="00F47910">
        <w:rPr>
          <w:rFonts w:asciiTheme="majorBidi" w:hAnsiTheme="majorBidi" w:cstheme="majorBidi"/>
          <w:szCs w:val="24"/>
        </w:rPr>
        <w:t xml:space="preserve"> Daļā par procesuālajiem izdevumiem, kas saistīti ar ekspertīzes veikšanu, apelācijas instances tiesas atzinumi neatbilst Senāta judikatūrai, savukārt daļā par tulkošanas pakalpojumiem tiesa nepamatoti atsaukusies uz Senāta judikatūru, kuras argumenti nav pārliecinoši, jo </w:t>
      </w:r>
      <w:r w:rsidR="003010CE" w:rsidRPr="00F47910">
        <w:rPr>
          <w:rFonts w:asciiTheme="majorBidi" w:hAnsiTheme="majorBidi" w:cstheme="majorBidi"/>
          <w:szCs w:val="24"/>
        </w:rPr>
        <w:t>Senāts kļūdaini paplašinājis</w:t>
      </w:r>
      <w:r w:rsidR="00F14F72" w:rsidRPr="00F47910">
        <w:rPr>
          <w:rFonts w:asciiTheme="majorBidi" w:hAnsiTheme="majorBidi" w:cstheme="majorBidi"/>
          <w:szCs w:val="24"/>
        </w:rPr>
        <w:t xml:space="preserve"> Kriminālprocesa likuma 568.panta piekt</w:t>
      </w:r>
      <w:r w:rsidR="00082DA9" w:rsidRPr="00F47910">
        <w:rPr>
          <w:rFonts w:asciiTheme="majorBidi" w:hAnsiTheme="majorBidi" w:cstheme="majorBidi"/>
          <w:szCs w:val="24"/>
        </w:rPr>
        <w:t>o</w:t>
      </w:r>
      <w:r w:rsidR="00F14F72" w:rsidRPr="00F47910">
        <w:rPr>
          <w:rFonts w:asciiTheme="majorBidi" w:hAnsiTheme="majorBidi" w:cstheme="majorBidi"/>
          <w:szCs w:val="24"/>
        </w:rPr>
        <w:t xml:space="preserve"> daļ</w:t>
      </w:r>
      <w:r w:rsidR="00082DA9" w:rsidRPr="00F47910">
        <w:rPr>
          <w:rFonts w:asciiTheme="majorBidi" w:hAnsiTheme="majorBidi" w:cstheme="majorBidi"/>
          <w:szCs w:val="24"/>
        </w:rPr>
        <w:t>u</w:t>
      </w:r>
      <w:r w:rsidR="00F14F72" w:rsidRPr="00F47910">
        <w:rPr>
          <w:rFonts w:asciiTheme="majorBidi" w:hAnsiTheme="majorBidi" w:cstheme="majorBidi"/>
          <w:szCs w:val="24"/>
        </w:rPr>
        <w:t>, attiecinot to uz jebkuriem tulka pakalpojumiem.</w:t>
      </w:r>
    </w:p>
    <w:p w14:paraId="12A3E367" w14:textId="048DEE64" w:rsidR="0065740C" w:rsidRPr="00F47910" w:rsidRDefault="004047D3"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5</w:t>
      </w:r>
      <w:r w:rsidRPr="00F47910">
        <w:rPr>
          <w:rFonts w:asciiTheme="majorBidi" w:hAnsiTheme="majorBidi" w:cstheme="majorBidi"/>
          <w:szCs w:val="24"/>
        </w:rPr>
        <w:t xml:space="preserve">.4] Apelācijas instances tiesa nepamatoti noņēmusi arestu </w:t>
      </w:r>
      <w:r w:rsidR="00D651BB">
        <w:rPr>
          <w:rFonts w:asciiTheme="majorBidi" w:hAnsiTheme="majorBidi" w:cstheme="majorBidi"/>
          <w:szCs w:val="24"/>
        </w:rPr>
        <w:t>[pers. A]</w:t>
      </w:r>
      <w:r w:rsidRPr="00F47910">
        <w:rPr>
          <w:rFonts w:asciiTheme="majorBidi" w:hAnsiTheme="majorBidi" w:cstheme="majorBidi"/>
          <w:szCs w:val="24"/>
        </w:rPr>
        <w:t xml:space="preserve"> mantai – naudas līdzekļiem 1088,68</w:t>
      </w:r>
      <w:r w:rsidR="00470ED6" w:rsidRPr="00F47910">
        <w:rPr>
          <w:rFonts w:asciiTheme="majorBidi" w:hAnsiTheme="majorBidi" w:cstheme="majorBidi"/>
          <w:szCs w:val="24"/>
        </w:rPr>
        <w:t> </w:t>
      </w:r>
      <w:r w:rsidRPr="00F47910">
        <w:rPr>
          <w:rFonts w:asciiTheme="majorBidi" w:hAnsiTheme="majorBidi" w:cstheme="majorBidi"/>
          <w:i/>
          <w:iCs/>
          <w:szCs w:val="24"/>
        </w:rPr>
        <w:t>euro</w:t>
      </w:r>
      <w:r w:rsidR="00A40398" w:rsidRPr="00F47910">
        <w:rPr>
          <w:rFonts w:asciiTheme="majorBidi" w:hAnsiTheme="majorBidi" w:cstheme="majorBidi"/>
          <w:i/>
          <w:iCs/>
          <w:szCs w:val="24"/>
        </w:rPr>
        <w:t xml:space="preserve"> </w:t>
      </w:r>
      <w:r w:rsidR="00A40398" w:rsidRPr="00F47910">
        <w:rPr>
          <w:rFonts w:asciiTheme="majorBidi" w:hAnsiTheme="majorBidi" w:cstheme="majorBidi"/>
          <w:szCs w:val="24"/>
        </w:rPr>
        <w:t>–</w:t>
      </w:r>
      <w:r w:rsidR="00082DA9" w:rsidRPr="00F47910">
        <w:rPr>
          <w:rFonts w:asciiTheme="majorBidi" w:hAnsiTheme="majorBidi" w:cstheme="majorBidi"/>
          <w:szCs w:val="24"/>
        </w:rPr>
        <w:t>, jo lietā konstatēts, ka apsūdzētajam ir vēl citi ienākumi.</w:t>
      </w:r>
    </w:p>
    <w:p w14:paraId="7E9D9298" w14:textId="77777777" w:rsidR="00470ED6" w:rsidRPr="00F47910" w:rsidRDefault="00470ED6" w:rsidP="00D43753">
      <w:pPr>
        <w:widowControl w:val="0"/>
        <w:tabs>
          <w:tab w:val="left" w:pos="1710"/>
        </w:tabs>
        <w:spacing w:after="0" w:line="276" w:lineRule="auto"/>
        <w:ind w:firstLine="709"/>
        <w:jc w:val="both"/>
        <w:rPr>
          <w:rFonts w:asciiTheme="majorBidi" w:hAnsiTheme="majorBidi" w:cstheme="majorBidi"/>
          <w:szCs w:val="24"/>
        </w:rPr>
      </w:pPr>
    </w:p>
    <w:p w14:paraId="420E05EA" w14:textId="50A195DC" w:rsidR="00367D4B" w:rsidRPr="00F47910" w:rsidRDefault="00367D4B"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6</w:t>
      </w:r>
      <w:r w:rsidRPr="00F47910">
        <w:rPr>
          <w:rFonts w:asciiTheme="majorBidi" w:hAnsiTheme="majorBidi" w:cstheme="majorBidi"/>
          <w:szCs w:val="24"/>
        </w:rPr>
        <w:t>]</w:t>
      </w:r>
      <w:r w:rsidR="00470ED6" w:rsidRPr="00F47910">
        <w:rPr>
          <w:rFonts w:asciiTheme="majorBidi" w:hAnsiTheme="majorBidi" w:cstheme="majorBidi"/>
          <w:szCs w:val="24"/>
        </w:rPr>
        <w:t> </w:t>
      </w:r>
      <w:r w:rsidRPr="00F47910">
        <w:rPr>
          <w:rFonts w:asciiTheme="majorBidi" w:hAnsiTheme="majorBidi" w:cstheme="majorBidi"/>
          <w:szCs w:val="24"/>
        </w:rPr>
        <w:t xml:space="preserve">Par Zemgales apgabaltiesas </w:t>
      </w:r>
      <w:proofErr w:type="gramStart"/>
      <w:r w:rsidRPr="00F47910">
        <w:rPr>
          <w:rFonts w:asciiTheme="majorBidi" w:hAnsiTheme="majorBidi" w:cstheme="majorBidi"/>
          <w:szCs w:val="24"/>
        </w:rPr>
        <w:t>2021.gada</w:t>
      </w:r>
      <w:proofErr w:type="gramEnd"/>
      <w:r w:rsidRPr="00F47910">
        <w:rPr>
          <w:rFonts w:asciiTheme="majorBidi" w:hAnsiTheme="majorBidi" w:cstheme="majorBidi"/>
          <w:szCs w:val="24"/>
        </w:rPr>
        <w:t xml:space="preserve"> 15.jūnija spriedumu</w:t>
      </w:r>
      <w:r w:rsidR="00EF4489" w:rsidRPr="00F47910">
        <w:rPr>
          <w:rFonts w:asciiTheme="majorBidi" w:hAnsiTheme="majorBidi" w:cstheme="majorBidi"/>
          <w:szCs w:val="24"/>
        </w:rPr>
        <w:t xml:space="preserve"> apsūdzētais </w:t>
      </w:r>
      <w:r w:rsidR="00D651BB">
        <w:rPr>
          <w:rFonts w:asciiTheme="majorBidi" w:hAnsiTheme="majorBidi" w:cstheme="majorBidi"/>
          <w:szCs w:val="24"/>
        </w:rPr>
        <w:t>[pers. A]</w:t>
      </w:r>
      <w:r w:rsidR="00EF4489" w:rsidRPr="00F47910">
        <w:rPr>
          <w:rFonts w:asciiTheme="majorBidi" w:hAnsiTheme="majorBidi" w:cstheme="majorBidi"/>
          <w:szCs w:val="24"/>
        </w:rPr>
        <w:t xml:space="preserve"> iesniedzis kasācijas sūdzību, kurā lūdz spriedumu atcelt.</w:t>
      </w:r>
    </w:p>
    <w:p w14:paraId="6CE5FB2F" w14:textId="2B03FC7E" w:rsidR="00EF4489" w:rsidRPr="00F47910" w:rsidRDefault="00EF4489"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Savu lūgumu apsūdzētais pamatojis ar šādiem argumentiem.</w:t>
      </w:r>
    </w:p>
    <w:p w14:paraId="6C9FEB1E" w14:textId="66CD5A40" w:rsidR="0068769A" w:rsidRPr="00F47910" w:rsidRDefault="00EF4489"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6</w:t>
      </w:r>
      <w:r w:rsidRPr="00F47910">
        <w:rPr>
          <w:rFonts w:asciiTheme="majorBidi" w:hAnsiTheme="majorBidi" w:cstheme="majorBidi"/>
          <w:szCs w:val="24"/>
        </w:rPr>
        <w:t>.1] Pirmās instances tiesas 2020.gada 2.jūnija sēdē ne</w:t>
      </w:r>
      <w:r w:rsidR="00655670" w:rsidRPr="00F47910">
        <w:rPr>
          <w:rFonts w:asciiTheme="majorBidi" w:hAnsiTheme="majorBidi" w:cstheme="majorBidi"/>
          <w:szCs w:val="24"/>
        </w:rPr>
        <w:t>l</w:t>
      </w:r>
      <w:r w:rsidRPr="00F47910">
        <w:rPr>
          <w:rFonts w:asciiTheme="majorBidi" w:hAnsiTheme="majorBidi" w:cstheme="majorBidi"/>
          <w:szCs w:val="24"/>
        </w:rPr>
        <w:t>ikumīgi tika ierobežotas apsūdzētā tiesības sniegt liecību. I</w:t>
      </w:r>
      <w:r w:rsidR="00246583" w:rsidRPr="00F47910">
        <w:rPr>
          <w:rFonts w:asciiTheme="majorBidi" w:hAnsiTheme="majorBidi" w:cstheme="majorBidi"/>
          <w:szCs w:val="24"/>
        </w:rPr>
        <w:t>evērojot to, ka lieta ir tehniski un juridiski sarežģīta, apsūdzētais bija sagatavojis liecību rakstveidā un vēlēj</w:t>
      </w:r>
      <w:r w:rsidR="00966313" w:rsidRPr="00F47910">
        <w:rPr>
          <w:rFonts w:asciiTheme="majorBidi" w:hAnsiTheme="majorBidi" w:cstheme="majorBidi"/>
          <w:szCs w:val="24"/>
        </w:rPr>
        <w:t>ies</w:t>
      </w:r>
      <w:r w:rsidR="00246583" w:rsidRPr="00F47910">
        <w:rPr>
          <w:rFonts w:asciiTheme="majorBidi" w:hAnsiTheme="majorBidi" w:cstheme="majorBidi"/>
          <w:szCs w:val="24"/>
        </w:rPr>
        <w:t xml:space="preserve"> to nolasīt tiesas sēdē, vienlaikus norādot, ka uz procesā iesaistīto personu jautājumiem neatbildēs. Savukārt tiesa norādīj</w:t>
      </w:r>
      <w:r w:rsidR="00C91D13" w:rsidRPr="00F47910">
        <w:rPr>
          <w:rFonts w:asciiTheme="majorBidi" w:hAnsiTheme="majorBidi" w:cstheme="majorBidi"/>
          <w:szCs w:val="24"/>
        </w:rPr>
        <w:t>usi</w:t>
      </w:r>
      <w:r w:rsidR="00246583" w:rsidRPr="00F47910">
        <w:rPr>
          <w:rFonts w:asciiTheme="majorBidi" w:hAnsiTheme="majorBidi" w:cstheme="majorBidi"/>
          <w:szCs w:val="24"/>
        </w:rPr>
        <w:t>, ka rakstveida liecības nolasīšana, neatbildot uz procesā iesaistīto personu jautājumiem, likumā nav paredzēta. Šāda tiesas no</w:t>
      </w:r>
      <w:r w:rsidR="00BE4DBA" w:rsidRPr="00F47910">
        <w:rPr>
          <w:rFonts w:asciiTheme="majorBidi" w:hAnsiTheme="majorBidi" w:cstheme="majorBidi"/>
          <w:szCs w:val="24"/>
        </w:rPr>
        <w:t>rāde</w:t>
      </w:r>
      <w:r w:rsidR="00246583" w:rsidRPr="00F47910">
        <w:rPr>
          <w:rFonts w:asciiTheme="majorBidi" w:hAnsiTheme="majorBidi" w:cstheme="majorBidi"/>
          <w:szCs w:val="24"/>
        </w:rPr>
        <w:t xml:space="preserve"> neatbilst Kriminālprocesa likumam</w:t>
      </w:r>
      <w:r w:rsidR="00BE4DBA" w:rsidRPr="00F47910">
        <w:rPr>
          <w:rFonts w:asciiTheme="majorBidi" w:hAnsiTheme="majorBidi" w:cstheme="majorBidi"/>
          <w:szCs w:val="24"/>
        </w:rPr>
        <w:t>, ievērojot to, ka apsūdzētajam ir tiesības neliecināt pašam pret sevi. Tās dēļ apsūdzētais atteic</w:t>
      </w:r>
      <w:r w:rsidR="00DB00A6" w:rsidRPr="00F47910">
        <w:rPr>
          <w:rFonts w:asciiTheme="majorBidi" w:hAnsiTheme="majorBidi" w:cstheme="majorBidi"/>
          <w:szCs w:val="24"/>
        </w:rPr>
        <w:t>ies</w:t>
      </w:r>
      <w:r w:rsidR="00BE4DBA" w:rsidRPr="00F47910">
        <w:rPr>
          <w:rFonts w:asciiTheme="majorBidi" w:hAnsiTheme="majorBidi" w:cstheme="majorBidi"/>
          <w:szCs w:val="24"/>
        </w:rPr>
        <w:t xml:space="preserve"> nolasīt savu rakstveida liecību un liecināt vispār.</w:t>
      </w:r>
    </w:p>
    <w:p w14:paraId="78AFCC47" w14:textId="64C744AB" w:rsidR="001C6EA6" w:rsidRPr="00F47910" w:rsidRDefault="0068769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Apelācijas instances tiesa, izvērtē</w:t>
      </w:r>
      <w:r w:rsidR="001C6EA6" w:rsidRPr="00F47910">
        <w:rPr>
          <w:rFonts w:asciiTheme="majorBidi" w:hAnsiTheme="majorBidi" w:cstheme="majorBidi"/>
          <w:szCs w:val="24"/>
        </w:rPr>
        <w:t>jusi</w:t>
      </w:r>
      <w:r w:rsidRPr="00F47910">
        <w:rPr>
          <w:rFonts w:asciiTheme="majorBidi" w:hAnsiTheme="majorBidi" w:cstheme="majorBidi"/>
          <w:szCs w:val="24"/>
        </w:rPr>
        <w:t xml:space="preserve"> šos aizstāvja apelācijas sūdzības argumentus, atzin</w:t>
      </w:r>
      <w:r w:rsidR="00DB00A6" w:rsidRPr="00F47910">
        <w:rPr>
          <w:rFonts w:asciiTheme="majorBidi" w:hAnsiTheme="majorBidi" w:cstheme="majorBidi"/>
          <w:szCs w:val="24"/>
        </w:rPr>
        <w:t>usi</w:t>
      </w:r>
      <w:r w:rsidRPr="00F47910">
        <w:rPr>
          <w:rFonts w:asciiTheme="majorBidi" w:hAnsiTheme="majorBidi" w:cstheme="majorBidi"/>
          <w:szCs w:val="24"/>
        </w:rPr>
        <w:t>, ka pirmās instances tiesā apsūdzētā tiesības uz aizstāvību nav pārkāptas, jo</w:t>
      </w:r>
      <w:r w:rsidR="001C6EA6" w:rsidRPr="00F47910">
        <w:rPr>
          <w:rFonts w:asciiTheme="majorBidi" w:hAnsiTheme="majorBidi" w:cstheme="majorBidi"/>
          <w:szCs w:val="24"/>
        </w:rPr>
        <w:t xml:space="preserve"> pirmās instances tiesa dev</w:t>
      </w:r>
      <w:r w:rsidR="00DB00A6" w:rsidRPr="00F47910">
        <w:rPr>
          <w:rFonts w:asciiTheme="majorBidi" w:hAnsiTheme="majorBidi" w:cstheme="majorBidi"/>
          <w:szCs w:val="24"/>
        </w:rPr>
        <w:t>usi</w:t>
      </w:r>
      <w:r w:rsidR="001C6EA6" w:rsidRPr="00F47910">
        <w:rPr>
          <w:rFonts w:asciiTheme="majorBidi" w:hAnsiTheme="majorBidi" w:cstheme="majorBidi"/>
          <w:szCs w:val="24"/>
        </w:rPr>
        <w:t xml:space="preserve"> apsūdzētajam iespēju sniegt liecības, taču apsūdzētais šīs tiesības n</w:t>
      </w:r>
      <w:r w:rsidR="00DB00A6" w:rsidRPr="00F47910">
        <w:rPr>
          <w:rFonts w:asciiTheme="majorBidi" w:hAnsiTheme="majorBidi" w:cstheme="majorBidi"/>
          <w:szCs w:val="24"/>
        </w:rPr>
        <w:t xml:space="preserve">av </w:t>
      </w:r>
      <w:r w:rsidR="001C6EA6" w:rsidRPr="00F47910">
        <w:rPr>
          <w:rFonts w:asciiTheme="majorBidi" w:hAnsiTheme="majorBidi" w:cstheme="majorBidi"/>
          <w:szCs w:val="24"/>
        </w:rPr>
        <w:t>izmantoj</w:t>
      </w:r>
      <w:r w:rsidR="00DB00A6" w:rsidRPr="00F47910">
        <w:rPr>
          <w:rFonts w:asciiTheme="majorBidi" w:hAnsiTheme="majorBidi" w:cstheme="majorBidi"/>
          <w:szCs w:val="24"/>
        </w:rPr>
        <w:t>is</w:t>
      </w:r>
      <w:r w:rsidR="001C6EA6" w:rsidRPr="00F47910">
        <w:rPr>
          <w:rFonts w:asciiTheme="majorBidi" w:hAnsiTheme="majorBidi" w:cstheme="majorBidi"/>
          <w:szCs w:val="24"/>
        </w:rPr>
        <w:t xml:space="preserve"> un nolēm</w:t>
      </w:r>
      <w:r w:rsidR="00DB00A6" w:rsidRPr="00F47910">
        <w:rPr>
          <w:rFonts w:asciiTheme="majorBidi" w:hAnsiTheme="majorBidi" w:cstheme="majorBidi"/>
          <w:szCs w:val="24"/>
        </w:rPr>
        <w:t>is</w:t>
      </w:r>
      <w:r w:rsidR="001C6EA6" w:rsidRPr="00F47910">
        <w:rPr>
          <w:rFonts w:asciiTheme="majorBidi" w:hAnsiTheme="majorBidi" w:cstheme="majorBidi"/>
          <w:szCs w:val="24"/>
        </w:rPr>
        <w:t xml:space="preserve"> liecību nesniegt vispār, jo </w:t>
      </w:r>
      <w:r w:rsidR="000E19C7" w:rsidRPr="00F47910">
        <w:rPr>
          <w:rFonts w:asciiTheme="majorBidi" w:hAnsiTheme="majorBidi" w:cstheme="majorBidi"/>
          <w:szCs w:val="24"/>
        </w:rPr>
        <w:t xml:space="preserve"> nav </w:t>
      </w:r>
      <w:r w:rsidR="00DB00A6" w:rsidRPr="00F47910">
        <w:rPr>
          <w:rFonts w:asciiTheme="majorBidi" w:hAnsiTheme="majorBidi" w:cstheme="majorBidi"/>
          <w:szCs w:val="24"/>
        </w:rPr>
        <w:t xml:space="preserve">vēlējies </w:t>
      </w:r>
      <w:r w:rsidR="001C6EA6" w:rsidRPr="00F47910">
        <w:rPr>
          <w:rFonts w:asciiTheme="majorBidi" w:hAnsiTheme="majorBidi" w:cstheme="majorBidi"/>
          <w:szCs w:val="24"/>
        </w:rPr>
        <w:t>atbildēt uz procesā iesaistīto personu jautājumiem.</w:t>
      </w:r>
    </w:p>
    <w:p w14:paraId="6D59563C" w14:textId="499D5D91" w:rsidR="00A504A7" w:rsidRPr="00F47910" w:rsidRDefault="001C6EA6"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Tādējādi apelācijas instances tiesa atzinusi, ka apsūdzētais savu rakstveida liecību nav nolasījis tikai tāpēc, ka nav vēlējies atbildēt uz procesā iesaistīto personu jautājumiem. Savukārt to, ka apsūdzētais nedrīkst nolasīt savu rakstveida liecību, ja neatbildēs uz procesā iesaistīto personu jautājumiem, ir norādījusi pirmās instances tiesa. Konstatējot šos apstākļus, apelācijas instances tiesa bez juridiska izvērtējuma un atsaucēm uz tiesību normām spriedumā deklaratīvi konstatējusi, ka apsūdzētā tiesības sniegt liecību nav pārkāptas.</w:t>
      </w:r>
      <w:r w:rsidR="00BE4DBA" w:rsidRPr="00F47910">
        <w:rPr>
          <w:rFonts w:asciiTheme="majorBidi" w:hAnsiTheme="majorBidi" w:cstheme="majorBidi"/>
          <w:szCs w:val="24"/>
        </w:rPr>
        <w:t xml:space="preserve"> </w:t>
      </w:r>
      <w:r w:rsidR="00A504A7" w:rsidRPr="00F47910">
        <w:rPr>
          <w:rFonts w:asciiTheme="majorBidi" w:hAnsiTheme="majorBidi" w:cstheme="majorBidi"/>
          <w:szCs w:val="24"/>
        </w:rPr>
        <w:t>Tādējādi apelācijas instances tiesa pārkāpusi Kriminālprocesa likuma 503.panta trešo daļu, kā arī tiesības uz taisnīgu tiesu kopumā.</w:t>
      </w:r>
    </w:p>
    <w:p w14:paraId="126226C1" w14:textId="4BA2469C" w:rsidR="0001604D" w:rsidRPr="00F47910" w:rsidRDefault="00A504A7"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Apsūdzētā tiesību liecināt nepamatotai ierobežošanai izskatāmajā kriminālprocesā ir noteiktas juridiskās sekas, jo apelācijas instances tiesa savu spriedumu cita starpā ir pamatojusi ar apstākli, ka apsūdzētais pirmās instances tiesā nav liecinājis, un tas ir ietekmējis pirmās instances tiesas sprieduma saturu. Turklāt apelācijas instances tiesa attiecībā uz vairākiem jautājumiem</w:t>
      </w:r>
      <w:r w:rsidR="0001604D" w:rsidRPr="00F47910">
        <w:rPr>
          <w:rFonts w:asciiTheme="majorBidi" w:hAnsiTheme="majorBidi" w:cstheme="majorBidi"/>
          <w:szCs w:val="24"/>
        </w:rPr>
        <w:t xml:space="preserve"> spriedumā norādījusi, ka apsūdzētā apelācijas instances tiesā nolasīto liecību neapstiprina citi lietā iegūtie pierādījumi. Ja apsūdzētajam būtu </w:t>
      </w:r>
      <w:r w:rsidR="00DB00A6" w:rsidRPr="00F47910">
        <w:rPr>
          <w:rFonts w:asciiTheme="majorBidi" w:hAnsiTheme="majorBidi" w:cstheme="majorBidi"/>
          <w:szCs w:val="24"/>
        </w:rPr>
        <w:t xml:space="preserve">bijis </w:t>
      </w:r>
      <w:r w:rsidR="0001604D" w:rsidRPr="00F47910">
        <w:rPr>
          <w:rFonts w:asciiTheme="majorBidi" w:hAnsiTheme="majorBidi" w:cstheme="majorBidi"/>
          <w:szCs w:val="24"/>
        </w:rPr>
        <w:t>zināms šāds liecības novērtējums pirmās instances tiesā, tad viņš būtu iesniedzis lietā papildu pierādījumus, kas apstiprina viņa liecības ticamību. Savukārt sniedzot liecības tikai apelācijas instances tiesā, juridiski reaģēt uz šādu liecību novērtējumu apsūdzētajam vairs nav iespēja</w:t>
      </w:r>
      <w:r w:rsidR="00DB00A6" w:rsidRPr="00F47910">
        <w:rPr>
          <w:rFonts w:asciiTheme="majorBidi" w:hAnsiTheme="majorBidi" w:cstheme="majorBidi"/>
          <w:szCs w:val="24"/>
        </w:rPr>
        <w:t>m</w:t>
      </w:r>
      <w:r w:rsidR="0001604D" w:rsidRPr="00F47910">
        <w:rPr>
          <w:rFonts w:asciiTheme="majorBidi" w:hAnsiTheme="majorBidi" w:cstheme="majorBidi"/>
          <w:szCs w:val="24"/>
        </w:rPr>
        <w:t>s. Šī iemesla dēļ apsūdzētajam bij</w:t>
      </w:r>
      <w:r w:rsidR="00DB00A6" w:rsidRPr="00F47910">
        <w:rPr>
          <w:rFonts w:asciiTheme="majorBidi" w:hAnsiTheme="majorBidi" w:cstheme="majorBidi"/>
          <w:szCs w:val="24"/>
        </w:rPr>
        <w:t>is</w:t>
      </w:r>
      <w:r w:rsidR="0001604D" w:rsidRPr="00F47910">
        <w:rPr>
          <w:rFonts w:asciiTheme="majorBidi" w:hAnsiTheme="majorBidi" w:cstheme="majorBidi"/>
          <w:szCs w:val="24"/>
        </w:rPr>
        <w:t xml:space="preserve"> jābūt tiesībām nolasīt savu rakstveida liecību arī pirmās instances tiesā.</w:t>
      </w:r>
    </w:p>
    <w:p w14:paraId="737830DB" w14:textId="0E5A6E7D" w:rsidR="00155E3A" w:rsidRPr="00F47910" w:rsidRDefault="0001604D"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6</w:t>
      </w:r>
      <w:r w:rsidRPr="00F47910">
        <w:rPr>
          <w:rFonts w:asciiTheme="majorBidi" w:hAnsiTheme="majorBidi" w:cstheme="majorBidi"/>
          <w:szCs w:val="24"/>
        </w:rPr>
        <w:t>.2]</w:t>
      </w:r>
      <w:r w:rsidR="00470ED6" w:rsidRPr="00F47910">
        <w:rPr>
          <w:rFonts w:asciiTheme="majorBidi" w:hAnsiTheme="majorBidi" w:cstheme="majorBidi"/>
          <w:szCs w:val="24"/>
        </w:rPr>
        <w:t> </w:t>
      </w:r>
      <w:r w:rsidR="00377079" w:rsidRPr="00F47910">
        <w:rPr>
          <w:rFonts w:asciiTheme="majorBidi" w:hAnsiTheme="majorBidi" w:cstheme="majorBidi"/>
          <w:szCs w:val="24"/>
        </w:rPr>
        <w:t>Apelācijas instances tiesa pārkāpusi apsūdzētā tiesības uz taisnīgu tiesu, jo nav izvērtējusi aizstāvja iesniegtos pierādījumus,</w:t>
      </w:r>
      <w:r w:rsidR="00A40398" w:rsidRPr="00F47910">
        <w:rPr>
          <w:rFonts w:asciiTheme="majorBidi" w:hAnsiTheme="majorBidi" w:cstheme="majorBidi"/>
          <w:szCs w:val="24"/>
        </w:rPr>
        <w:t xml:space="preserve"> tai skaitā Sabiedrisko pakalpojumu regulēšanas komisijas sastādītajā SIA</w:t>
      </w:r>
      <w:r w:rsidR="00470ED6" w:rsidRPr="00F47910">
        <w:rPr>
          <w:rFonts w:asciiTheme="majorBidi" w:hAnsiTheme="majorBidi" w:cstheme="majorBidi"/>
          <w:szCs w:val="24"/>
        </w:rPr>
        <w:t> „</w:t>
      </w:r>
      <w:r w:rsidR="00D651BB">
        <w:rPr>
          <w:rFonts w:asciiTheme="majorBidi" w:hAnsiTheme="majorBidi" w:cstheme="majorBidi"/>
          <w:szCs w:val="24"/>
        </w:rPr>
        <w:t>[Nosaukums </w:t>
      </w:r>
      <w:r w:rsidR="00D651BB">
        <w:t>A]</w:t>
      </w:r>
      <w:r w:rsidR="00A40398" w:rsidRPr="00F47910">
        <w:rPr>
          <w:rFonts w:asciiTheme="majorBidi" w:hAnsiTheme="majorBidi" w:cstheme="majorBidi"/>
          <w:szCs w:val="24"/>
        </w:rPr>
        <w:t xml:space="preserve">” pārbaudes aktā ietvertās ziņas, </w:t>
      </w:r>
      <w:r w:rsidR="00377079" w:rsidRPr="00F47910">
        <w:rPr>
          <w:rFonts w:asciiTheme="majorBidi" w:hAnsiTheme="majorBidi" w:cstheme="majorBidi"/>
          <w:szCs w:val="24"/>
        </w:rPr>
        <w:t>kas izslēdz apsūdzībā ietvertos apgalvojumus par elektrības pašpatēriņa neesamību.</w:t>
      </w:r>
    </w:p>
    <w:p w14:paraId="7869D836" w14:textId="77777777" w:rsidR="00155E3A" w:rsidRPr="00F47910" w:rsidRDefault="00155E3A" w:rsidP="00D43753">
      <w:pPr>
        <w:widowControl w:val="0"/>
        <w:tabs>
          <w:tab w:val="left" w:pos="1710"/>
        </w:tabs>
        <w:spacing w:after="0" w:line="276" w:lineRule="auto"/>
        <w:ind w:firstLine="709"/>
        <w:jc w:val="both"/>
        <w:rPr>
          <w:rFonts w:asciiTheme="majorBidi" w:hAnsiTheme="majorBidi" w:cstheme="majorBidi"/>
          <w:szCs w:val="24"/>
        </w:rPr>
      </w:pPr>
    </w:p>
    <w:p w14:paraId="699361EF" w14:textId="568D271F" w:rsidR="008D608B" w:rsidRPr="00F47910" w:rsidRDefault="00155E3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7</w:t>
      </w:r>
      <w:r w:rsidRPr="00F47910">
        <w:rPr>
          <w:rFonts w:asciiTheme="majorBidi" w:hAnsiTheme="majorBidi" w:cstheme="majorBidi"/>
          <w:szCs w:val="24"/>
        </w:rPr>
        <w:t xml:space="preserve">] Par Zemgales apgabaltiesas </w:t>
      </w:r>
      <w:proofErr w:type="gramStart"/>
      <w:r w:rsidRPr="00F47910">
        <w:rPr>
          <w:rFonts w:asciiTheme="majorBidi" w:hAnsiTheme="majorBidi" w:cstheme="majorBidi"/>
          <w:szCs w:val="24"/>
        </w:rPr>
        <w:t>2021.gada</w:t>
      </w:r>
      <w:proofErr w:type="gramEnd"/>
      <w:r w:rsidRPr="00F47910">
        <w:rPr>
          <w:rFonts w:asciiTheme="majorBidi" w:hAnsiTheme="majorBidi" w:cstheme="majorBidi"/>
          <w:szCs w:val="24"/>
        </w:rPr>
        <w:t xml:space="preserve"> 15.jūnija spriedumu apsūdzētā </w:t>
      </w:r>
      <w:r w:rsidR="00D651BB">
        <w:rPr>
          <w:rFonts w:asciiTheme="majorBidi" w:hAnsiTheme="majorBidi" w:cstheme="majorBidi"/>
          <w:szCs w:val="24"/>
        </w:rPr>
        <w:t>[pers. A]</w:t>
      </w:r>
      <w:r w:rsidR="0016431B" w:rsidRPr="00F47910">
        <w:rPr>
          <w:rFonts w:asciiTheme="majorBidi" w:hAnsiTheme="majorBidi" w:cstheme="majorBidi"/>
          <w:szCs w:val="24"/>
        </w:rPr>
        <w:t xml:space="preserve"> aizstāvis M. Kvēps iesniedzis kasācijas sūdzību, kurā</w:t>
      </w:r>
      <w:r w:rsidR="008D608B" w:rsidRPr="00F47910">
        <w:rPr>
          <w:rFonts w:asciiTheme="majorBidi" w:hAnsiTheme="majorBidi" w:cstheme="majorBidi"/>
          <w:szCs w:val="24"/>
        </w:rPr>
        <w:t xml:space="preserve"> lūdz atcelt tiesas spriedumu pilnībā un nosūtīt lietu jaunai izskatīšanai apelācijas instances tiesā.</w:t>
      </w:r>
    </w:p>
    <w:p w14:paraId="313CC043" w14:textId="51364D02" w:rsidR="00EF4489" w:rsidRPr="00F47910" w:rsidRDefault="008D608B"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Savu lūgumu aizstāvis pamatojis ar šādiem argumentiem.</w:t>
      </w:r>
    </w:p>
    <w:p w14:paraId="377C2C83" w14:textId="79F2D811" w:rsidR="00A40398" w:rsidRPr="00F47910" w:rsidRDefault="008D608B"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7</w:t>
      </w:r>
      <w:r w:rsidRPr="00F47910">
        <w:rPr>
          <w:rFonts w:asciiTheme="majorBidi" w:hAnsiTheme="majorBidi" w:cstheme="majorBidi"/>
          <w:szCs w:val="24"/>
        </w:rPr>
        <w:t xml:space="preserve">.1] Apelācijas instances tiesa pārkāpusi Kriminālprocesa likuma 511.panta otro daļu un 512.panta pirmo daļu, jo taisījusi lietā </w:t>
      </w:r>
      <w:r w:rsidR="00A40398" w:rsidRPr="00F47910">
        <w:rPr>
          <w:rFonts w:asciiTheme="majorBidi" w:hAnsiTheme="majorBidi" w:cstheme="majorBidi"/>
          <w:szCs w:val="24"/>
        </w:rPr>
        <w:t xml:space="preserve">spriedumu, kurā ietverti </w:t>
      </w:r>
      <w:r w:rsidRPr="00F47910">
        <w:rPr>
          <w:rFonts w:asciiTheme="majorBidi" w:hAnsiTheme="majorBidi" w:cstheme="majorBidi"/>
          <w:szCs w:val="24"/>
        </w:rPr>
        <w:t>divi pretrunīgi noziedzīgā nodarījuma objektīvās puses apraksti</w:t>
      </w:r>
      <w:r w:rsidR="00BF1DB9" w:rsidRPr="00F47910">
        <w:rPr>
          <w:rFonts w:asciiTheme="majorBidi" w:hAnsiTheme="majorBidi" w:cstheme="majorBidi"/>
          <w:szCs w:val="24"/>
        </w:rPr>
        <w:t xml:space="preserve"> un</w:t>
      </w:r>
      <w:r w:rsidR="000E3C3D" w:rsidRPr="00F47910">
        <w:rPr>
          <w:rFonts w:asciiTheme="majorBidi" w:hAnsiTheme="majorBidi" w:cstheme="majorBidi"/>
          <w:szCs w:val="24"/>
        </w:rPr>
        <w:t xml:space="preserve"> pretrunīgi apgalvojumi</w:t>
      </w:r>
      <w:r w:rsidR="004247FD" w:rsidRPr="00F47910">
        <w:rPr>
          <w:rFonts w:asciiTheme="majorBidi" w:hAnsiTheme="majorBidi" w:cstheme="majorBidi"/>
          <w:szCs w:val="24"/>
        </w:rPr>
        <w:t xml:space="preserve"> attiecībā uz galveno apsūdzības pamatā esošo faktu –</w:t>
      </w:r>
      <w:r w:rsidR="000E3C3D" w:rsidRPr="00F47910">
        <w:rPr>
          <w:rFonts w:asciiTheme="majorBidi" w:hAnsiTheme="majorBidi" w:cstheme="majorBidi"/>
          <w:szCs w:val="24"/>
        </w:rPr>
        <w:t xml:space="preserve"> elektrības pašpatēriņa neesību uzņēmumā</w:t>
      </w:r>
      <w:r w:rsidR="004247FD" w:rsidRPr="00F47910">
        <w:rPr>
          <w:rFonts w:asciiTheme="majorBidi" w:hAnsiTheme="majorBidi" w:cstheme="majorBidi"/>
          <w:szCs w:val="24"/>
        </w:rPr>
        <w:t xml:space="preserve">. Analoģiskas pretrunas par elektrības pašpatēriņa neesības faktu konstatējamas arī </w:t>
      </w:r>
      <w:r w:rsidR="00D651BB">
        <w:rPr>
          <w:rFonts w:asciiTheme="majorBidi" w:hAnsiTheme="majorBidi" w:cstheme="majorBidi"/>
          <w:szCs w:val="24"/>
        </w:rPr>
        <w:t>[pers. A]</w:t>
      </w:r>
      <w:r w:rsidR="004247FD" w:rsidRPr="00F47910">
        <w:rPr>
          <w:rFonts w:asciiTheme="majorBidi" w:hAnsiTheme="majorBidi" w:cstheme="majorBidi"/>
          <w:szCs w:val="24"/>
        </w:rPr>
        <w:t xml:space="preserve"> celtajā apsūdzībā un pirmās instances tiesas spriedumā. </w:t>
      </w:r>
      <w:r w:rsidR="00A16139" w:rsidRPr="00F47910">
        <w:rPr>
          <w:rFonts w:asciiTheme="majorBidi" w:hAnsiTheme="majorBidi" w:cstheme="majorBidi"/>
          <w:szCs w:val="24"/>
        </w:rPr>
        <w:t>Vienlaikus apelācijas instances tiesa ietvērusi spriedumā vēl trešo konstatējumu par to, ka elektrības pašpatēriņa apmēru SIA</w:t>
      </w:r>
      <w:r w:rsidR="00020D77" w:rsidRPr="00F47910">
        <w:rPr>
          <w:rFonts w:asciiTheme="majorBidi" w:hAnsiTheme="majorBidi" w:cstheme="majorBidi"/>
          <w:szCs w:val="24"/>
        </w:rPr>
        <w:t> „</w:t>
      </w:r>
      <w:r w:rsidR="00D651BB">
        <w:rPr>
          <w:rFonts w:asciiTheme="majorBidi" w:hAnsiTheme="majorBidi" w:cstheme="majorBidi"/>
          <w:szCs w:val="24"/>
        </w:rPr>
        <w:t>[Nosaukums </w:t>
      </w:r>
      <w:r w:rsidR="00D651BB">
        <w:t>A]</w:t>
      </w:r>
      <w:r w:rsidR="00A16139" w:rsidRPr="00F47910">
        <w:rPr>
          <w:rFonts w:asciiTheme="majorBidi" w:hAnsiTheme="majorBidi" w:cstheme="majorBidi"/>
          <w:szCs w:val="24"/>
        </w:rPr>
        <w:t xml:space="preserve">” vispār nav iespējams pārbaudīt. </w:t>
      </w:r>
      <w:r w:rsidR="00A935E0" w:rsidRPr="00F47910">
        <w:rPr>
          <w:rFonts w:asciiTheme="majorBidi" w:hAnsiTheme="majorBidi" w:cstheme="majorBidi"/>
          <w:szCs w:val="24"/>
        </w:rPr>
        <w:t>Š</w:t>
      </w:r>
      <w:r w:rsidR="00A16139" w:rsidRPr="00F47910">
        <w:rPr>
          <w:rFonts w:asciiTheme="majorBidi" w:hAnsiTheme="majorBidi" w:cstheme="majorBidi"/>
          <w:szCs w:val="24"/>
        </w:rPr>
        <w:t>āds apelācijas instances tiesas atzinums atbilst saprātīgu šaubu jēdzienam attiecībā uz galveno apsūdzības pamatā esošo faktu</w:t>
      </w:r>
      <w:r w:rsidR="00A935E0" w:rsidRPr="00F47910">
        <w:rPr>
          <w:rFonts w:asciiTheme="majorBidi" w:hAnsiTheme="majorBidi" w:cstheme="majorBidi"/>
          <w:szCs w:val="24"/>
        </w:rPr>
        <w:t xml:space="preserve">, </w:t>
      </w:r>
      <w:r w:rsidR="00CF5A26" w:rsidRPr="00F47910">
        <w:rPr>
          <w:rFonts w:asciiTheme="majorBidi" w:hAnsiTheme="majorBidi" w:cstheme="majorBidi"/>
          <w:szCs w:val="24"/>
        </w:rPr>
        <w:t>savukārt saprātīgas šaubas, kuras nav iespējams novērst,</w:t>
      </w:r>
      <w:r w:rsidR="00A935E0" w:rsidRPr="00F47910">
        <w:rPr>
          <w:rFonts w:asciiTheme="majorBidi" w:hAnsiTheme="majorBidi" w:cstheme="majorBidi"/>
          <w:szCs w:val="24"/>
        </w:rPr>
        <w:t xml:space="preserve"> apelācijas instances tiesai bija jātulko apsūdzētā labā.</w:t>
      </w:r>
    </w:p>
    <w:p w14:paraId="6AFE156A" w14:textId="4F4148A8" w:rsidR="00CF5A26" w:rsidRPr="00F47910" w:rsidRDefault="00CF5A26"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7</w:t>
      </w:r>
      <w:r w:rsidRPr="00F47910">
        <w:rPr>
          <w:rFonts w:asciiTheme="majorBidi" w:hAnsiTheme="majorBidi" w:cstheme="majorBidi"/>
          <w:szCs w:val="24"/>
        </w:rPr>
        <w:t>.2]</w:t>
      </w:r>
      <w:r w:rsidR="00020D77" w:rsidRPr="00F47910">
        <w:rPr>
          <w:rFonts w:asciiTheme="majorBidi" w:hAnsiTheme="majorBidi" w:cstheme="majorBidi"/>
          <w:szCs w:val="24"/>
        </w:rPr>
        <w:t> </w:t>
      </w:r>
      <w:r w:rsidRPr="00F47910">
        <w:rPr>
          <w:rFonts w:asciiTheme="majorBidi" w:hAnsiTheme="majorBidi" w:cstheme="majorBidi"/>
          <w:szCs w:val="24"/>
        </w:rPr>
        <w:t xml:space="preserve">Apelācijas instances tiesa pārkāpusi Kriminālprocesa likuma </w:t>
      </w:r>
      <w:proofErr w:type="gramStart"/>
      <w:r w:rsidRPr="00F47910">
        <w:rPr>
          <w:rFonts w:asciiTheme="majorBidi" w:hAnsiTheme="majorBidi" w:cstheme="majorBidi"/>
          <w:szCs w:val="24"/>
        </w:rPr>
        <w:t>124.panta</w:t>
      </w:r>
      <w:proofErr w:type="gramEnd"/>
      <w:r w:rsidRPr="00F47910">
        <w:rPr>
          <w:rFonts w:asciiTheme="majorBidi" w:hAnsiTheme="majorBidi" w:cstheme="majorBidi"/>
          <w:szCs w:val="24"/>
        </w:rPr>
        <w:t xml:space="preserve"> otro daļu, 127.panta otro daļu un 512.panta otro daļu, jo pierādījumu vērtēšanā un apsūdzētā </w:t>
      </w:r>
      <w:r w:rsidR="00D651BB">
        <w:rPr>
          <w:rFonts w:asciiTheme="majorBidi" w:hAnsiTheme="majorBidi" w:cstheme="majorBidi"/>
          <w:szCs w:val="24"/>
        </w:rPr>
        <w:t>[pers. A]</w:t>
      </w:r>
      <w:r w:rsidRPr="00F47910">
        <w:rPr>
          <w:rFonts w:asciiTheme="majorBidi" w:hAnsiTheme="majorBidi" w:cstheme="majorBidi"/>
          <w:szCs w:val="24"/>
        </w:rPr>
        <w:t xml:space="preserve"> vainīguma pamatošanā izmantojusi likumā neparedzētus vai likumam pretējus kritērijus, proti: 1) pamatojusi spriedumu nevis ar lietā iegūtajiem pierādījumiem, bet ar šādu pierādījumu neesības faktu; 2) konstatējusi apsūdzētā vainīgumu nevis uz </w:t>
      </w:r>
      <w:r w:rsidR="000D4CF2" w:rsidRPr="00F47910">
        <w:rPr>
          <w:rFonts w:asciiTheme="majorBidi" w:hAnsiTheme="majorBidi" w:cstheme="majorBidi"/>
          <w:szCs w:val="24"/>
        </w:rPr>
        <w:t>lietā nopratināto personu liecību, bet gan uz viņu viedokļu pamata; 3) noraidījusi aizstāvībai būtisku pierādījumu, neizvērtējot to atbilstoši Kriminālprocesa likuma prasībām, bet norādot, ka tas ir tikai ilustratīvs materiāls; 4) </w:t>
      </w:r>
      <w:r w:rsidR="005646AC" w:rsidRPr="00F47910">
        <w:rPr>
          <w:rFonts w:asciiTheme="majorBidi" w:hAnsiTheme="majorBidi" w:cstheme="majorBidi"/>
          <w:szCs w:val="24"/>
        </w:rPr>
        <w:t>pamatojusi spriedumu ar tiesas sēdē nenopratināta liecinieka pirmstiesas kriminālprocesa laikā sniegtajām liecībām, kuras tiesas sēdē netika nolasītas.</w:t>
      </w:r>
    </w:p>
    <w:p w14:paraId="10005FCB" w14:textId="4CA650A5" w:rsidR="003847D3" w:rsidRPr="00F47910" w:rsidRDefault="005646AC"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7</w:t>
      </w:r>
      <w:r w:rsidRPr="00F47910">
        <w:rPr>
          <w:rFonts w:asciiTheme="majorBidi" w:hAnsiTheme="majorBidi" w:cstheme="majorBidi"/>
          <w:szCs w:val="24"/>
        </w:rPr>
        <w:t>.3]</w:t>
      </w:r>
      <w:r w:rsidR="00020D77" w:rsidRPr="00F47910">
        <w:rPr>
          <w:rFonts w:asciiTheme="majorBidi" w:hAnsiTheme="majorBidi" w:cstheme="majorBidi"/>
          <w:szCs w:val="24"/>
        </w:rPr>
        <w:t> </w:t>
      </w:r>
      <w:r w:rsidRPr="00F47910">
        <w:rPr>
          <w:rFonts w:asciiTheme="majorBidi" w:hAnsiTheme="majorBidi" w:cstheme="majorBidi"/>
          <w:szCs w:val="24"/>
        </w:rPr>
        <w:t>Apelācijas instances tiesa nav izvērtējusi vairākus aizstāvja apelācijas sūdzības argumentus, kuriem ir būtiska nozīme lietas taisnīgā izspriešanā, tai skaitā</w:t>
      </w:r>
      <w:r w:rsidR="003847D3" w:rsidRPr="00F47910">
        <w:rPr>
          <w:rFonts w:asciiTheme="majorBidi" w:hAnsiTheme="majorBidi" w:cstheme="majorBidi"/>
          <w:szCs w:val="24"/>
        </w:rPr>
        <w:t>: 1)</w:t>
      </w:r>
      <w:r w:rsidR="00020D77" w:rsidRPr="00F47910">
        <w:rPr>
          <w:rFonts w:asciiTheme="majorBidi" w:hAnsiTheme="majorBidi" w:cstheme="majorBidi"/>
          <w:szCs w:val="24"/>
        </w:rPr>
        <w:t> </w:t>
      </w:r>
      <w:r w:rsidRPr="00F47910">
        <w:rPr>
          <w:rFonts w:asciiTheme="majorBidi" w:hAnsiTheme="majorBidi" w:cstheme="majorBidi"/>
          <w:szCs w:val="24"/>
        </w:rPr>
        <w:t xml:space="preserve">argumentu par to, ka eksperts </w:t>
      </w:r>
      <w:r w:rsidR="006B0806">
        <w:rPr>
          <w:rFonts w:asciiTheme="majorBidi" w:hAnsiTheme="majorBidi" w:cstheme="majorBidi"/>
          <w:szCs w:val="24"/>
        </w:rPr>
        <w:t>[pers. C]</w:t>
      </w:r>
      <w:r w:rsidRPr="00F47910">
        <w:rPr>
          <w:rFonts w:asciiTheme="majorBidi" w:hAnsiTheme="majorBidi" w:cstheme="majorBidi"/>
          <w:szCs w:val="24"/>
        </w:rPr>
        <w:t xml:space="preserve"> </w:t>
      </w:r>
      <w:r w:rsidR="00E34EE0" w:rsidRPr="00F47910">
        <w:rPr>
          <w:rFonts w:asciiTheme="majorBidi" w:hAnsiTheme="majorBidi" w:cstheme="majorBidi"/>
          <w:szCs w:val="24"/>
        </w:rPr>
        <w:t xml:space="preserve">pretēji pirmās instances tiesas konstatētajam </w:t>
      </w:r>
      <w:r w:rsidRPr="00F47910">
        <w:rPr>
          <w:rFonts w:asciiTheme="majorBidi" w:hAnsiTheme="majorBidi" w:cstheme="majorBidi"/>
          <w:szCs w:val="24"/>
        </w:rPr>
        <w:t xml:space="preserve">tiesas sēdē </w:t>
      </w:r>
      <w:r w:rsidR="00E34EE0" w:rsidRPr="00F47910">
        <w:rPr>
          <w:rFonts w:asciiTheme="majorBidi" w:hAnsiTheme="majorBidi" w:cstheme="majorBidi"/>
          <w:szCs w:val="24"/>
        </w:rPr>
        <w:t xml:space="preserve">nav apstiprinājis sava atzinuma patiesīgumu, bet norādījis, </w:t>
      </w:r>
      <w:r w:rsidRPr="00F47910">
        <w:rPr>
          <w:rFonts w:asciiTheme="majorBidi" w:hAnsiTheme="majorBidi" w:cstheme="majorBidi"/>
          <w:szCs w:val="24"/>
        </w:rPr>
        <w:t>ka viņa atzinums</w:t>
      </w:r>
      <w:r w:rsidR="00E34EE0" w:rsidRPr="00F47910">
        <w:rPr>
          <w:rFonts w:asciiTheme="majorBidi" w:hAnsiTheme="majorBidi" w:cstheme="majorBidi"/>
          <w:szCs w:val="24"/>
        </w:rPr>
        <w:t xml:space="preserve"> galvenajā jautājumā – par elektrības pašpatēriņa esību vai neesību SIA</w:t>
      </w:r>
      <w:r w:rsidR="00020D77" w:rsidRPr="00F47910">
        <w:rPr>
          <w:rFonts w:asciiTheme="majorBidi" w:hAnsiTheme="majorBidi" w:cstheme="majorBidi"/>
          <w:szCs w:val="24"/>
        </w:rPr>
        <w:t> „</w:t>
      </w:r>
      <w:r w:rsidR="006B0806">
        <w:rPr>
          <w:rFonts w:asciiTheme="majorBidi" w:hAnsiTheme="majorBidi" w:cstheme="majorBidi"/>
          <w:szCs w:val="24"/>
        </w:rPr>
        <w:t>[Nosaukums A]</w:t>
      </w:r>
      <w:r w:rsidR="00E34EE0" w:rsidRPr="00F47910">
        <w:rPr>
          <w:rFonts w:asciiTheme="majorBidi" w:hAnsiTheme="majorBidi" w:cstheme="majorBidi"/>
          <w:szCs w:val="24"/>
        </w:rPr>
        <w:t>” – ir pretrunīgs</w:t>
      </w:r>
      <w:r w:rsidR="003847D3" w:rsidRPr="00F47910">
        <w:rPr>
          <w:rFonts w:asciiTheme="majorBidi" w:hAnsiTheme="majorBidi" w:cstheme="majorBidi"/>
          <w:szCs w:val="24"/>
        </w:rPr>
        <w:t>; 2)</w:t>
      </w:r>
      <w:r w:rsidR="00020D77" w:rsidRPr="00F47910">
        <w:rPr>
          <w:rFonts w:asciiTheme="majorBidi" w:hAnsiTheme="majorBidi" w:cstheme="majorBidi"/>
          <w:szCs w:val="24"/>
        </w:rPr>
        <w:t> </w:t>
      </w:r>
      <w:r w:rsidR="003847D3" w:rsidRPr="00F47910">
        <w:rPr>
          <w:rFonts w:asciiTheme="majorBidi" w:hAnsiTheme="majorBidi" w:cstheme="majorBidi"/>
          <w:szCs w:val="24"/>
        </w:rPr>
        <w:t>argumentu par to, ka pirmās instances tiesa nav izvērtējusi aizstāvības pierādījumus – Sabiedrisko pakalpojumu regulēšanas komisijas ekspertu sastādītajā SIA</w:t>
      </w:r>
      <w:r w:rsidR="00020D77" w:rsidRPr="00F47910">
        <w:rPr>
          <w:rFonts w:asciiTheme="majorBidi" w:hAnsiTheme="majorBidi" w:cstheme="majorBidi"/>
          <w:szCs w:val="24"/>
        </w:rPr>
        <w:t> „</w:t>
      </w:r>
      <w:r w:rsidR="006B0806">
        <w:rPr>
          <w:rFonts w:asciiTheme="majorBidi" w:hAnsiTheme="majorBidi" w:cstheme="majorBidi"/>
          <w:szCs w:val="24"/>
        </w:rPr>
        <w:t>[Nosaukums </w:t>
      </w:r>
      <w:r w:rsidR="00977F9E">
        <w:t>A</w:t>
      </w:r>
      <w:r w:rsidR="006B0806">
        <w:t>]</w:t>
      </w:r>
      <w:r w:rsidR="003847D3" w:rsidRPr="00F47910">
        <w:rPr>
          <w:rFonts w:asciiTheme="majorBidi" w:hAnsiTheme="majorBidi" w:cstheme="majorBidi"/>
          <w:szCs w:val="24"/>
        </w:rPr>
        <w:t>” pārbaudes aktā ietvertās ziņas</w:t>
      </w:r>
      <w:r w:rsidR="00BE2A60" w:rsidRPr="00F47910">
        <w:rPr>
          <w:rFonts w:asciiTheme="majorBidi" w:hAnsiTheme="majorBidi" w:cstheme="majorBidi"/>
          <w:szCs w:val="24"/>
        </w:rPr>
        <w:t xml:space="preserve"> par to, ka elektrības ražošanas procesu uzņēmumā nodrošina elektrības pašpatēriņš, bet ēku uzturēšana tiek nodrošināta no AS</w:t>
      </w:r>
      <w:r w:rsidR="00020D77" w:rsidRPr="00F47910">
        <w:rPr>
          <w:rFonts w:asciiTheme="majorBidi" w:hAnsiTheme="majorBidi" w:cstheme="majorBidi"/>
          <w:szCs w:val="24"/>
        </w:rPr>
        <w:t> „</w:t>
      </w:r>
      <w:r w:rsidR="00BE2A60" w:rsidRPr="00F47910">
        <w:rPr>
          <w:rFonts w:asciiTheme="majorBidi" w:hAnsiTheme="majorBidi" w:cstheme="majorBidi"/>
          <w:szCs w:val="24"/>
        </w:rPr>
        <w:t>Sadales tīkls” pieslēguma.</w:t>
      </w:r>
      <w:r w:rsidR="00031ACC" w:rsidRPr="00F47910">
        <w:rPr>
          <w:rFonts w:asciiTheme="majorBidi" w:hAnsiTheme="majorBidi" w:cstheme="majorBidi"/>
          <w:szCs w:val="24"/>
        </w:rPr>
        <w:t xml:space="preserve"> Tādējādi apelācijas instances tiesa pārkāpusi Kriminālprocesa likuma 15.pantā ietverto pamatprincipu par tiesībām uz taisnīgu tiesu.</w:t>
      </w:r>
    </w:p>
    <w:p w14:paraId="524AD7FA" w14:textId="1C4C7D7F" w:rsidR="00BE2A60" w:rsidRPr="00F47910" w:rsidRDefault="00BE2A60" w:rsidP="00D43753">
      <w:pPr>
        <w:widowControl w:val="0"/>
        <w:tabs>
          <w:tab w:val="left" w:pos="1710"/>
        </w:tabs>
        <w:spacing w:after="0" w:line="276" w:lineRule="auto"/>
        <w:ind w:firstLine="709"/>
        <w:jc w:val="both"/>
        <w:rPr>
          <w:rFonts w:asciiTheme="majorBidi" w:hAnsiTheme="majorBidi" w:cstheme="majorBidi"/>
          <w:szCs w:val="24"/>
        </w:rPr>
      </w:pPr>
    </w:p>
    <w:p w14:paraId="5C2F7D34" w14:textId="411FE351" w:rsidR="00BE2A60" w:rsidRPr="00F47910" w:rsidRDefault="00BE2A60"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8</w:t>
      </w:r>
      <w:r w:rsidRPr="00F47910">
        <w:rPr>
          <w:rFonts w:asciiTheme="majorBidi" w:hAnsiTheme="majorBidi" w:cstheme="majorBidi"/>
          <w:szCs w:val="24"/>
        </w:rPr>
        <w:t>]</w:t>
      </w:r>
      <w:r w:rsidR="00020D77" w:rsidRPr="00F47910">
        <w:rPr>
          <w:rFonts w:asciiTheme="majorBidi" w:hAnsiTheme="majorBidi" w:cstheme="majorBidi"/>
          <w:szCs w:val="24"/>
        </w:rPr>
        <w:t> </w:t>
      </w:r>
      <w:r w:rsidRPr="00F47910">
        <w:rPr>
          <w:rFonts w:asciiTheme="majorBidi" w:hAnsiTheme="majorBidi" w:cstheme="majorBidi"/>
          <w:szCs w:val="24"/>
        </w:rPr>
        <w:t xml:space="preserve">Kasācijas sūdzības papildinājumos apsūdzētā </w:t>
      </w:r>
      <w:r w:rsidR="006B0806">
        <w:rPr>
          <w:rFonts w:asciiTheme="majorBidi" w:hAnsiTheme="majorBidi" w:cstheme="majorBidi"/>
          <w:szCs w:val="24"/>
        </w:rPr>
        <w:t>[pers. A]</w:t>
      </w:r>
      <w:r w:rsidRPr="00F47910">
        <w:rPr>
          <w:rFonts w:asciiTheme="majorBidi" w:hAnsiTheme="majorBidi" w:cstheme="majorBidi"/>
          <w:szCs w:val="24"/>
        </w:rPr>
        <w:t xml:space="preserve"> aizstāvis M. Kvēps papildus norādījis šādus argumentus.</w:t>
      </w:r>
    </w:p>
    <w:p w14:paraId="6D68B550" w14:textId="3883AE0B" w:rsidR="00031ACC" w:rsidRPr="00F47910" w:rsidRDefault="00BE2A60"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8</w:t>
      </w:r>
      <w:r w:rsidRPr="00F47910">
        <w:rPr>
          <w:rFonts w:asciiTheme="majorBidi" w:hAnsiTheme="majorBidi" w:cstheme="majorBidi"/>
          <w:szCs w:val="24"/>
        </w:rPr>
        <w:t>.1] </w:t>
      </w:r>
      <w:r w:rsidR="00833138" w:rsidRPr="00F47910">
        <w:rPr>
          <w:rFonts w:asciiTheme="majorBidi" w:hAnsiTheme="majorBidi" w:cstheme="majorBidi"/>
          <w:szCs w:val="24"/>
        </w:rPr>
        <w:t>Apelācijas instances tiesas spriedums</w:t>
      </w:r>
      <w:r w:rsidR="00F205C1" w:rsidRPr="00F47910">
        <w:rPr>
          <w:rFonts w:asciiTheme="majorBidi" w:hAnsiTheme="majorBidi" w:cstheme="majorBidi"/>
          <w:szCs w:val="24"/>
        </w:rPr>
        <w:t xml:space="preserve"> </w:t>
      </w:r>
      <w:r w:rsidR="00833138" w:rsidRPr="00F47910">
        <w:rPr>
          <w:rFonts w:asciiTheme="majorBidi" w:hAnsiTheme="majorBidi" w:cstheme="majorBidi"/>
          <w:szCs w:val="24"/>
        </w:rPr>
        <w:t>daļā par cietušajām personām</w:t>
      </w:r>
      <w:r w:rsidR="00F205C1" w:rsidRPr="00F47910">
        <w:rPr>
          <w:rFonts w:asciiTheme="majorBidi" w:hAnsiTheme="majorBidi" w:cstheme="majorBidi"/>
          <w:szCs w:val="24"/>
        </w:rPr>
        <w:t xml:space="preserve"> ir pretrunā ar </w:t>
      </w:r>
      <w:r w:rsidR="006B0806">
        <w:rPr>
          <w:rFonts w:asciiTheme="majorBidi" w:hAnsiTheme="majorBidi" w:cstheme="majorBidi"/>
          <w:szCs w:val="24"/>
        </w:rPr>
        <w:t>[pers. A]</w:t>
      </w:r>
      <w:r w:rsidR="009C7871" w:rsidRPr="00F47910">
        <w:rPr>
          <w:rFonts w:asciiTheme="majorBidi" w:hAnsiTheme="majorBidi" w:cstheme="majorBidi"/>
          <w:szCs w:val="24"/>
        </w:rPr>
        <w:t xml:space="preserve"> </w:t>
      </w:r>
      <w:r w:rsidR="00F205C1" w:rsidRPr="00F47910">
        <w:rPr>
          <w:rFonts w:asciiTheme="majorBidi" w:hAnsiTheme="majorBidi" w:cstheme="majorBidi"/>
          <w:szCs w:val="24"/>
        </w:rPr>
        <w:t xml:space="preserve">celto apsūdzību. Apsūdzībā norādīts, ka </w:t>
      </w:r>
      <w:r w:rsidR="006B0806">
        <w:rPr>
          <w:rFonts w:asciiTheme="majorBidi" w:hAnsiTheme="majorBidi" w:cstheme="majorBidi"/>
          <w:szCs w:val="24"/>
        </w:rPr>
        <w:t>[pers. A]</w:t>
      </w:r>
      <w:r w:rsidR="00F205C1" w:rsidRPr="00F47910">
        <w:rPr>
          <w:rFonts w:asciiTheme="majorBidi" w:hAnsiTheme="majorBidi" w:cstheme="majorBidi"/>
          <w:szCs w:val="24"/>
        </w:rPr>
        <w:t xml:space="preserve"> vadītais uzņēmums </w:t>
      </w:r>
      <w:r w:rsidR="00031ACC" w:rsidRPr="00F47910">
        <w:rPr>
          <w:rFonts w:asciiTheme="majorBidi" w:hAnsiTheme="majorBidi" w:cstheme="majorBidi"/>
          <w:szCs w:val="24"/>
        </w:rPr>
        <w:t>ir nepamatoti saņēmis naudu no AS</w:t>
      </w:r>
      <w:r w:rsidR="00020D77" w:rsidRPr="00F47910">
        <w:rPr>
          <w:rFonts w:asciiTheme="majorBidi" w:hAnsiTheme="majorBidi" w:cstheme="majorBidi"/>
          <w:szCs w:val="24"/>
        </w:rPr>
        <w:t> „</w:t>
      </w:r>
      <w:r w:rsidR="00031ACC" w:rsidRPr="00F47910">
        <w:rPr>
          <w:rFonts w:asciiTheme="majorBidi" w:hAnsiTheme="majorBidi" w:cstheme="majorBidi"/>
          <w:szCs w:val="24"/>
        </w:rPr>
        <w:t>Latvenergo” un AS</w:t>
      </w:r>
      <w:r w:rsidR="00020D77" w:rsidRPr="00F47910">
        <w:rPr>
          <w:rFonts w:asciiTheme="majorBidi" w:hAnsiTheme="majorBidi" w:cstheme="majorBidi"/>
          <w:szCs w:val="24"/>
        </w:rPr>
        <w:t> „</w:t>
      </w:r>
      <w:r w:rsidR="00031ACC" w:rsidRPr="00F47910">
        <w:rPr>
          <w:rFonts w:asciiTheme="majorBidi" w:hAnsiTheme="majorBidi" w:cstheme="majorBidi"/>
          <w:szCs w:val="24"/>
        </w:rPr>
        <w:t>Enerģijas publiskais tirgotājs”, savukārt apelācijas instances tiesa spriedumā norādījusi, ka rēķinu apmaksu īstenojušas AS</w:t>
      </w:r>
      <w:r w:rsidR="00020D77" w:rsidRPr="00F47910">
        <w:rPr>
          <w:rFonts w:asciiTheme="majorBidi" w:hAnsiTheme="majorBidi" w:cstheme="majorBidi"/>
          <w:szCs w:val="24"/>
        </w:rPr>
        <w:t> „</w:t>
      </w:r>
      <w:r w:rsidR="00031ACC" w:rsidRPr="00F47910">
        <w:rPr>
          <w:rFonts w:asciiTheme="majorBidi" w:hAnsiTheme="majorBidi" w:cstheme="majorBidi"/>
          <w:szCs w:val="24"/>
        </w:rPr>
        <w:t>Latvenergo” un AS</w:t>
      </w:r>
      <w:r w:rsidR="00020D77" w:rsidRPr="00F47910">
        <w:rPr>
          <w:rFonts w:asciiTheme="majorBidi" w:hAnsiTheme="majorBidi" w:cstheme="majorBidi"/>
          <w:szCs w:val="24"/>
        </w:rPr>
        <w:t> „</w:t>
      </w:r>
      <w:r w:rsidR="00031ACC" w:rsidRPr="00F47910">
        <w:rPr>
          <w:rFonts w:asciiTheme="majorBidi" w:hAnsiTheme="majorBidi" w:cstheme="majorBidi"/>
          <w:szCs w:val="24"/>
        </w:rPr>
        <w:t>Sadales tīkls”.</w:t>
      </w:r>
    </w:p>
    <w:p w14:paraId="4FB5C008" w14:textId="7DEE7CD5" w:rsidR="00C30E79" w:rsidRPr="00F47910" w:rsidRDefault="00031ACC"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8</w:t>
      </w:r>
      <w:r w:rsidRPr="00F47910">
        <w:rPr>
          <w:rFonts w:asciiTheme="majorBidi" w:hAnsiTheme="majorBidi" w:cstheme="majorBidi"/>
          <w:szCs w:val="24"/>
        </w:rPr>
        <w:t>.2] Apelācijas instances tiesa spriedumā ietvērusi Krimināllikumam neatbilstošu skaidrojumu, ka juridiskas personas krāpšanas gadījumā nav nozīmes konkrēto fizisko personu, kas pārstāv attiecīgo juridisko personu, maldībai</w:t>
      </w:r>
      <w:r w:rsidR="006606B4" w:rsidRPr="00F47910">
        <w:rPr>
          <w:rFonts w:asciiTheme="majorBidi" w:hAnsiTheme="majorBidi" w:cstheme="majorBidi"/>
          <w:szCs w:val="24"/>
        </w:rPr>
        <w:t>, gan arī pretēju atzinumu, ka lietā maldinātas konkrētas fiziskas personas. Turklāt šīs fiziskās personas lietā nav noskaidrotas un par maldināšanas apstākļiem nav nopratinātas</w:t>
      </w:r>
      <w:r w:rsidR="00C30E79" w:rsidRPr="00F47910">
        <w:rPr>
          <w:rFonts w:asciiTheme="majorBidi" w:hAnsiTheme="majorBidi" w:cstheme="majorBidi"/>
          <w:szCs w:val="24"/>
        </w:rPr>
        <w:t>. Savukārt maldības fakta nekonstatēšana liedz konstatēt cēloņsakarību starp apsūdzētā darbībām un kaitīgajām sekām.</w:t>
      </w:r>
    </w:p>
    <w:p w14:paraId="32039FBE" w14:textId="395B84E2" w:rsidR="00C30E79" w:rsidRPr="00F47910" w:rsidRDefault="00C30E79" w:rsidP="00D43753">
      <w:pPr>
        <w:widowControl w:val="0"/>
        <w:tabs>
          <w:tab w:val="left" w:pos="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Turklāt apelācijas instances tiesa spriedumā ietvērusi Krimināllikuma 177.panta prasībām neatbilstošas atziņas par to, ka</w:t>
      </w:r>
      <w:r w:rsidR="00AC70AA" w:rsidRPr="00F47910">
        <w:rPr>
          <w:rFonts w:asciiTheme="majorBidi" w:hAnsiTheme="majorBidi" w:cstheme="majorBidi"/>
          <w:szCs w:val="24"/>
        </w:rPr>
        <w:t xml:space="preserve"> krāpšanu var izdarīt ievērojamu laiku pēc tam, kad izkrāptā manta jau ir saņemta, </w:t>
      </w:r>
      <w:r w:rsidR="00965DC4" w:rsidRPr="00F47910">
        <w:rPr>
          <w:rFonts w:asciiTheme="majorBidi" w:hAnsiTheme="majorBidi" w:cstheme="majorBidi"/>
          <w:szCs w:val="24"/>
        </w:rPr>
        <w:t>tas ir,</w:t>
      </w:r>
      <w:r w:rsidR="00AC70AA" w:rsidRPr="00F47910">
        <w:rPr>
          <w:rFonts w:asciiTheme="majorBidi" w:hAnsiTheme="majorBidi" w:cstheme="majorBidi"/>
          <w:szCs w:val="24"/>
        </w:rPr>
        <w:t xml:space="preserve"> bez cēloņsakarības starp maldinošo darbību un mantas nodošanu, kā arī par to, ka apkrāpt var arī tādu personu, kura pati mantu neatdod un arī nelemj par tās atdošanu.</w:t>
      </w:r>
      <w:r w:rsidRPr="00F47910">
        <w:rPr>
          <w:rFonts w:asciiTheme="majorBidi" w:hAnsiTheme="majorBidi" w:cstheme="majorBidi"/>
          <w:szCs w:val="24"/>
        </w:rPr>
        <w:t xml:space="preserve"> </w:t>
      </w:r>
      <w:r w:rsidR="00965DC4" w:rsidRPr="00F47910">
        <w:rPr>
          <w:rFonts w:asciiTheme="majorBidi" w:hAnsiTheme="majorBidi" w:cstheme="majorBidi"/>
          <w:szCs w:val="24"/>
        </w:rPr>
        <w:t>Proti, a</w:t>
      </w:r>
      <w:r w:rsidR="00AE2A71" w:rsidRPr="00F47910">
        <w:rPr>
          <w:rFonts w:asciiTheme="majorBidi" w:hAnsiTheme="majorBidi" w:cstheme="majorBidi"/>
          <w:szCs w:val="24"/>
        </w:rPr>
        <w:t>pelācijas instances tiesa nepamatoti atzinusi, ka gada pārskatu iesniegšana veido Krimināllikuma 177.pantā paredzētā noziedzīgā nodarījuma objektīvo pusi, jo: 1)</w:t>
      </w:r>
      <w:r w:rsidR="00020D77" w:rsidRPr="00F47910">
        <w:rPr>
          <w:rFonts w:asciiTheme="majorBidi" w:hAnsiTheme="majorBidi" w:cstheme="majorBidi"/>
          <w:szCs w:val="24"/>
        </w:rPr>
        <w:t> </w:t>
      </w:r>
      <w:r w:rsidR="00AE2A71" w:rsidRPr="00F47910">
        <w:rPr>
          <w:rFonts w:asciiTheme="majorBidi" w:hAnsiTheme="majorBidi" w:cstheme="majorBidi"/>
          <w:szCs w:val="24"/>
        </w:rPr>
        <w:t>gada pārskati tiek iesniegti gadu pēc tam, kad veikta samaksa par pārdoto elektroenerģiju; 2) gada pārskati tiek iesniegti personai, kura mantas atdošanu nekādā veidā neietekmē.</w:t>
      </w:r>
    </w:p>
    <w:p w14:paraId="7AC3AA4D" w14:textId="39450689" w:rsidR="00965DC4" w:rsidRPr="00F47910" w:rsidRDefault="00965DC4" w:rsidP="00D43753">
      <w:pPr>
        <w:widowControl w:val="0"/>
        <w:tabs>
          <w:tab w:val="left" w:pos="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8</w:t>
      </w:r>
      <w:r w:rsidRPr="00F47910">
        <w:rPr>
          <w:rFonts w:asciiTheme="majorBidi" w:hAnsiTheme="majorBidi" w:cstheme="majorBidi"/>
          <w:szCs w:val="24"/>
        </w:rPr>
        <w:t>.3]</w:t>
      </w:r>
      <w:r w:rsidR="00020D77" w:rsidRPr="00F47910">
        <w:rPr>
          <w:rFonts w:asciiTheme="majorBidi" w:hAnsiTheme="majorBidi" w:cstheme="majorBidi"/>
          <w:szCs w:val="24"/>
        </w:rPr>
        <w:t> </w:t>
      </w:r>
      <w:r w:rsidRPr="00F47910">
        <w:rPr>
          <w:rFonts w:asciiTheme="majorBidi" w:hAnsiTheme="majorBidi" w:cstheme="majorBidi"/>
          <w:szCs w:val="24"/>
        </w:rPr>
        <w:t>Apelācijas instances tiesa nav izvērtējusi SIA</w:t>
      </w:r>
      <w:r w:rsidR="00020D77" w:rsidRPr="00F47910">
        <w:rPr>
          <w:rFonts w:asciiTheme="majorBidi" w:hAnsiTheme="majorBidi" w:cstheme="majorBidi"/>
          <w:szCs w:val="24"/>
        </w:rPr>
        <w:t> „</w:t>
      </w:r>
      <w:r w:rsidR="006B0806">
        <w:rPr>
          <w:rFonts w:asciiTheme="majorBidi" w:hAnsiTheme="majorBidi" w:cstheme="majorBidi"/>
          <w:szCs w:val="24"/>
        </w:rPr>
        <w:t>[Nosaukums </w:t>
      </w:r>
      <w:r w:rsidR="006B0806">
        <w:t>A]</w:t>
      </w:r>
      <w:r w:rsidRPr="00F47910">
        <w:rPr>
          <w:rFonts w:asciiTheme="majorBidi" w:hAnsiTheme="majorBidi" w:cstheme="majorBidi"/>
          <w:szCs w:val="24"/>
        </w:rPr>
        <w:t xml:space="preserve">” </w:t>
      </w:r>
      <w:proofErr w:type="gramStart"/>
      <w:r w:rsidRPr="00F47910">
        <w:rPr>
          <w:rFonts w:asciiTheme="majorBidi" w:hAnsiTheme="majorBidi" w:cstheme="majorBidi"/>
          <w:szCs w:val="24"/>
        </w:rPr>
        <w:t>izrakstīto rēķinu saturu</w:t>
      </w:r>
      <w:proofErr w:type="gramEnd"/>
      <w:r w:rsidRPr="00F47910">
        <w:rPr>
          <w:rFonts w:asciiTheme="majorBidi" w:hAnsiTheme="majorBidi" w:cstheme="majorBidi"/>
          <w:szCs w:val="24"/>
        </w:rPr>
        <w:t xml:space="preserve"> un nav konstatējusi, ka rēķinos būtu norādīta patiesībai neatbilstoša informācija. </w:t>
      </w:r>
      <w:r w:rsidR="00066D8B" w:rsidRPr="00F47910">
        <w:rPr>
          <w:rFonts w:asciiTheme="majorBidi" w:hAnsiTheme="majorBidi" w:cstheme="majorBidi"/>
          <w:szCs w:val="24"/>
        </w:rPr>
        <w:t>No lietā iegūtajiem pierādījumiem izriet, ka</w:t>
      </w:r>
      <w:r w:rsidRPr="00F47910">
        <w:rPr>
          <w:rFonts w:asciiTheme="majorBidi" w:hAnsiTheme="majorBidi" w:cstheme="majorBidi"/>
          <w:szCs w:val="24"/>
        </w:rPr>
        <w:t xml:space="preserve"> starp naudas maksātāju un saņēmēju </w:t>
      </w:r>
      <w:r w:rsidR="00066D8B" w:rsidRPr="00F47910">
        <w:rPr>
          <w:rFonts w:asciiTheme="majorBidi" w:hAnsiTheme="majorBidi" w:cstheme="majorBidi"/>
          <w:szCs w:val="24"/>
        </w:rPr>
        <w:t xml:space="preserve">pastāv strīds </w:t>
      </w:r>
      <w:r w:rsidRPr="00F47910">
        <w:rPr>
          <w:rFonts w:asciiTheme="majorBidi" w:hAnsiTheme="majorBidi" w:cstheme="majorBidi"/>
          <w:szCs w:val="24"/>
        </w:rPr>
        <w:t>par maksājamās naudas aprēķināšanas kritērijiem</w:t>
      </w:r>
      <w:r w:rsidR="00066D8B" w:rsidRPr="00F47910">
        <w:rPr>
          <w:rFonts w:asciiTheme="majorBidi" w:hAnsiTheme="majorBidi" w:cstheme="majorBidi"/>
          <w:szCs w:val="24"/>
        </w:rPr>
        <w:t>, kas</w:t>
      </w:r>
      <w:r w:rsidRPr="00F47910">
        <w:rPr>
          <w:rFonts w:asciiTheme="majorBidi" w:hAnsiTheme="majorBidi" w:cstheme="majorBidi"/>
          <w:szCs w:val="24"/>
        </w:rPr>
        <w:t xml:space="preserve"> bez papildu kvalificējošām pazīmēm Krimināllikuma 177.pantā paredzētā noziedzīgā nodarījuma sastāvu neveido.</w:t>
      </w:r>
    </w:p>
    <w:p w14:paraId="5A82FDC0" w14:textId="14585F4F" w:rsidR="00AD15E1" w:rsidRPr="00F47910" w:rsidRDefault="00066D8B" w:rsidP="00D43753">
      <w:pPr>
        <w:widowControl w:val="0"/>
        <w:tabs>
          <w:tab w:val="left" w:pos="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8</w:t>
      </w:r>
      <w:r w:rsidRPr="00F47910">
        <w:rPr>
          <w:rFonts w:asciiTheme="majorBidi" w:hAnsiTheme="majorBidi" w:cstheme="majorBidi"/>
          <w:szCs w:val="24"/>
        </w:rPr>
        <w:t>.4] Apelācijas instances tiesa nav izvērtējusi, vai valsts apsūdzības viedoklis, ka apsūdzīb</w:t>
      </w:r>
      <w:r w:rsidR="00457B7B" w:rsidRPr="00F47910">
        <w:rPr>
          <w:rFonts w:asciiTheme="majorBidi" w:hAnsiTheme="majorBidi" w:cstheme="majorBidi"/>
          <w:szCs w:val="24"/>
        </w:rPr>
        <w:t>ā norādītajā</w:t>
      </w:r>
      <w:r w:rsidRPr="00F47910">
        <w:rPr>
          <w:rFonts w:asciiTheme="majorBidi" w:hAnsiTheme="majorBidi" w:cstheme="majorBidi"/>
          <w:szCs w:val="24"/>
        </w:rPr>
        <w:t xml:space="preserve"> </w:t>
      </w:r>
      <w:r w:rsidR="00457B7B" w:rsidRPr="00F47910">
        <w:rPr>
          <w:rFonts w:asciiTheme="majorBidi" w:hAnsiTheme="majorBidi" w:cstheme="majorBidi"/>
          <w:szCs w:val="24"/>
        </w:rPr>
        <w:t>laikā</w:t>
      </w:r>
      <w:r w:rsidRPr="00F47910">
        <w:rPr>
          <w:rFonts w:asciiTheme="majorBidi" w:hAnsiTheme="majorBidi" w:cstheme="majorBidi"/>
          <w:szCs w:val="24"/>
        </w:rPr>
        <w:t xml:space="preserve"> koģenerācijas staciju pašpatēriņa aprēķinā bija jāietver pilnīgi visi uzņēmumā esošie elektroenerģijas patēriņa objekti, atbil</w:t>
      </w:r>
      <w:r w:rsidR="00457B7B" w:rsidRPr="00F47910">
        <w:rPr>
          <w:rFonts w:asciiTheme="majorBidi" w:hAnsiTheme="majorBidi" w:cstheme="majorBidi"/>
          <w:szCs w:val="24"/>
        </w:rPr>
        <w:t>da</w:t>
      </w:r>
      <w:r w:rsidRPr="00F47910">
        <w:rPr>
          <w:rFonts w:asciiTheme="majorBidi" w:hAnsiTheme="majorBidi" w:cstheme="majorBidi"/>
          <w:szCs w:val="24"/>
        </w:rPr>
        <w:t xml:space="preserve"> </w:t>
      </w:r>
      <w:r w:rsidR="00457B7B" w:rsidRPr="00F47910">
        <w:rPr>
          <w:rFonts w:asciiTheme="majorBidi" w:hAnsiTheme="majorBidi" w:cstheme="majorBidi"/>
          <w:szCs w:val="24"/>
        </w:rPr>
        <w:t>pastāvošajam normatīvajam regulējumam.</w:t>
      </w:r>
      <w:r w:rsidRPr="00F47910">
        <w:rPr>
          <w:rFonts w:asciiTheme="majorBidi" w:hAnsiTheme="majorBidi" w:cstheme="majorBidi"/>
          <w:szCs w:val="24"/>
        </w:rPr>
        <w:t xml:space="preserve"> </w:t>
      </w:r>
      <w:r w:rsidR="00457B7B" w:rsidRPr="00F47910">
        <w:rPr>
          <w:rFonts w:asciiTheme="majorBidi" w:hAnsiTheme="majorBidi" w:cstheme="majorBidi"/>
          <w:szCs w:val="24"/>
        </w:rPr>
        <w:t>Tiesa nav ņēmusi vērā aizstāvības ar konkrētām tiesību normām un tiesību palīgavotiem pamatoto viedokli, ka līdz 2019.gadam Latvijā nebija skaidru normatīvi noteiktu prasību elektrības patēriņa aprēķināšanai koģenerācijas stacijās. Ministru kabineta noteikumu Nr.</w:t>
      </w:r>
      <w:r w:rsidR="00020D77" w:rsidRPr="00F47910">
        <w:rPr>
          <w:rFonts w:asciiTheme="majorBidi" w:hAnsiTheme="majorBidi" w:cstheme="majorBidi"/>
          <w:szCs w:val="24"/>
        </w:rPr>
        <w:t> </w:t>
      </w:r>
      <w:r w:rsidR="00457B7B" w:rsidRPr="00F47910">
        <w:rPr>
          <w:rFonts w:asciiTheme="majorBidi" w:hAnsiTheme="majorBidi" w:cstheme="majorBidi"/>
          <w:szCs w:val="24"/>
        </w:rPr>
        <w:t>221</w:t>
      </w:r>
      <w:r w:rsidR="00020D77" w:rsidRPr="00F47910">
        <w:rPr>
          <w:rFonts w:asciiTheme="majorBidi" w:hAnsiTheme="majorBidi" w:cstheme="majorBidi"/>
          <w:szCs w:val="24"/>
        </w:rPr>
        <w:t xml:space="preserve"> „</w:t>
      </w:r>
      <w:r w:rsidR="00457B7B" w:rsidRPr="00F47910">
        <w:rPr>
          <w:rFonts w:asciiTheme="majorBidi" w:hAnsiTheme="majorBidi" w:cstheme="majorBidi"/>
          <w:szCs w:val="24"/>
        </w:rPr>
        <w:t>Noteikumi par elektroenerģijas ražošanu un cenu noteikšanu, ražojot elektroenerģiju koģenerācijā” 28.</w:t>
      </w:r>
      <w:r w:rsidR="00457B7B" w:rsidRPr="00F47910">
        <w:rPr>
          <w:rFonts w:asciiTheme="majorBidi" w:hAnsiTheme="majorBidi" w:cstheme="majorBidi"/>
          <w:szCs w:val="24"/>
          <w:vertAlign w:val="superscript"/>
        </w:rPr>
        <w:t>1</w:t>
      </w:r>
      <w:r w:rsidR="00457B7B" w:rsidRPr="00F47910">
        <w:rPr>
          <w:rFonts w:asciiTheme="majorBidi" w:hAnsiTheme="majorBidi" w:cstheme="majorBidi"/>
          <w:szCs w:val="24"/>
        </w:rPr>
        <w:t xml:space="preserve">punkts, ar kuru pamatots arī eksperta </w:t>
      </w:r>
      <w:r w:rsidR="006B0806">
        <w:rPr>
          <w:rFonts w:asciiTheme="majorBidi" w:hAnsiTheme="majorBidi" w:cstheme="majorBidi"/>
          <w:szCs w:val="24"/>
        </w:rPr>
        <w:t>[pers. C]</w:t>
      </w:r>
      <w:r w:rsidR="00457B7B" w:rsidRPr="00F47910">
        <w:rPr>
          <w:rFonts w:asciiTheme="majorBidi" w:hAnsiTheme="majorBidi" w:cstheme="majorBidi"/>
          <w:szCs w:val="24"/>
        </w:rPr>
        <w:t xml:space="preserve"> atzinums, </w:t>
      </w:r>
      <w:r w:rsidR="00AD15E1" w:rsidRPr="00F47910">
        <w:rPr>
          <w:rFonts w:asciiTheme="majorBidi" w:hAnsiTheme="majorBidi" w:cstheme="majorBidi"/>
          <w:szCs w:val="24"/>
        </w:rPr>
        <w:t xml:space="preserve">iekļauts minētajos Ministru kabineta noteikumos ar grozījumiem, kas stājās spēkā tikai </w:t>
      </w:r>
      <w:proofErr w:type="gramStart"/>
      <w:r w:rsidR="00AD15E1" w:rsidRPr="00F47910">
        <w:rPr>
          <w:rFonts w:asciiTheme="majorBidi" w:hAnsiTheme="majorBidi" w:cstheme="majorBidi"/>
          <w:szCs w:val="24"/>
        </w:rPr>
        <w:t>2018.gada</w:t>
      </w:r>
      <w:proofErr w:type="gramEnd"/>
      <w:r w:rsidR="00AD15E1" w:rsidRPr="00F47910">
        <w:rPr>
          <w:rFonts w:asciiTheme="majorBidi" w:hAnsiTheme="majorBidi" w:cstheme="majorBidi"/>
          <w:szCs w:val="24"/>
        </w:rPr>
        <w:t xml:space="preserve"> 27.aprīlī, tas ir, gandrīz apsūdzībā norādītā noziedzīgā nodarījuma izdarīšanas laika </w:t>
      </w:r>
      <w:r w:rsidR="008E771C" w:rsidRPr="00F47910">
        <w:rPr>
          <w:rFonts w:asciiTheme="majorBidi" w:hAnsiTheme="majorBidi" w:cstheme="majorBidi"/>
          <w:szCs w:val="24"/>
        </w:rPr>
        <w:t xml:space="preserve">pašās </w:t>
      </w:r>
      <w:r w:rsidR="00AD15E1" w:rsidRPr="00F47910">
        <w:rPr>
          <w:rFonts w:asciiTheme="majorBidi" w:hAnsiTheme="majorBidi" w:cstheme="majorBidi"/>
          <w:szCs w:val="24"/>
        </w:rPr>
        <w:t>beigās, turklāt šajā tiesību normā paredzētais pienākums sagatavot principiālā pieslēguma shēmas atbilstoši normas tekstam bija jāizpilda līdz 2019.gada 1.jūnijam. Savukārt skaidru normatīvu prasību neesamības gadījumā nav iespējams apzināti pārkāpt tiesību normas.</w:t>
      </w:r>
    </w:p>
    <w:p w14:paraId="1DE42D04" w14:textId="40C99932" w:rsidR="00066D8B" w:rsidRPr="00F47910" w:rsidRDefault="00AD15E1" w:rsidP="00D43753">
      <w:pPr>
        <w:widowControl w:val="0"/>
        <w:tabs>
          <w:tab w:val="left" w:pos="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8</w:t>
      </w:r>
      <w:r w:rsidRPr="00F47910">
        <w:rPr>
          <w:rFonts w:asciiTheme="majorBidi" w:hAnsiTheme="majorBidi" w:cstheme="majorBidi"/>
          <w:szCs w:val="24"/>
        </w:rPr>
        <w:t>.5]</w:t>
      </w:r>
      <w:r w:rsidR="00020D77" w:rsidRPr="00F47910">
        <w:rPr>
          <w:rFonts w:asciiTheme="majorBidi" w:hAnsiTheme="majorBidi" w:cstheme="majorBidi"/>
          <w:szCs w:val="24"/>
        </w:rPr>
        <w:t> </w:t>
      </w:r>
      <w:r w:rsidR="00BC1C99" w:rsidRPr="00F47910">
        <w:rPr>
          <w:rFonts w:asciiTheme="majorBidi" w:hAnsiTheme="majorBidi" w:cstheme="majorBidi"/>
          <w:szCs w:val="24"/>
        </w:rPr>
        <w:t>Apelācijas instances tiesa spriedumā ietvērusi Krimināllikuma 177.pantam neatbilstošu atzinumu, ka ta</w:t>
      </w:r>
      <w:r w:rsidR="000418DA" w:rsidRPr="00F47910">
        <w:rPr>
          <w:rFonts w:asciiTheme="majorBidi" w:hAnsiTheme="majorBidi" w:cstheme="majorBidi"/>
          <w:szCs w:val="24"/>
        </w:rPr>
        <w:t>m</w:t>
      </w:r>
      <w:r w:rsidR="00BC1C99" w:rsidRPr="00F47910">
        <w:rPr>
          <w:rFonts w:asciiTheme="majorBidi" w:hAnsiTheme="majorBidi" w:cstheme="majorBidi"/>
          <w:szCs w:val="24"/>
        </w:rPr>
        <w:t xml:space="preserve"> fakt</w:t>
      </w:r>
      <w:r w:rsidR="000418DA" w:rsidRPr="00F47910">
        <w:rPr>
          <w:rFonts w:asciiTheme="majorBidi" w:hAnsiTheme="majorBidi" w:cstheme="majorBidi"/>
          <w:szCs w:val="24"/>
        </w:rPr>
        <w:t>am</w:t>
      </w:r>
      <w:r w:rsidR="00BC1C99" w:rsidRPr="00F47910">
        <w:rPr>
          <w:rFonts w:asciiTheme="majorBidi" w:hAnsiTheme="majorBidi" w:cstheme="majorBidi"/>
          <w:szCs w:val="24"/>
        </w:rPr>
        <w:t xml:space="preserve">, ka cietušais ir bijis informēts par apsūdzētā darbībām, kuras vēlāk atzītas par krāpnieciskām, turklāt </w:t>
      </w:r>
      <w:r w:rsidR="000418DA" w:rsidRPr="00F47910">
        <w:rPr>
          <w:rFonts w:asciiTheme="majorBidi" w:hAnsiTheme="majorBidi" w:cstheme="majorBidi"/>
          <w:szCs w:val="24"/>
        </w:rPr>
        <w:t>uzskatījis</w:t>
      </w:r>
      <w:r w:rsidR="00BC1C99" w:rsidRPr="00F47910">
        <w:rPr>
          <w:rFonts w:asciiTheme="majorBidi" w:hAnsiTheme="majorBidi" w:cstheme="majorBidi"/>
          <w:szCs w:val="24"/>
        </w:rPr>
        <w:t xml:space="preserve"> </w:t>
      </w:r>
      <w:r w:rsidR="000418DA" w:rsidRPr="00F47910">
        <w:rPr>
          <w:rFonts w:asciiTheme="majorBidi" w:hAnsiTheme="majorBidi" w:cstheme="majorBidi"/>
          <w:szCs w:val="24"/>
        </w:rPr>
        <w:t>šīs darbības</w:t>
      </w:r>
      <w:r w:rsidR="00BC1C99" w:rsidRPr="00F47910">
        <w:rPr>
          <w:rFonts w:asciiTheme="majorBidi" w:hAnsiTheme="majorBidi" w:cstheme="majorBidi"/>
          <w:szCs w:val="24"/>
        </w:rPr>
        <w:t xml:space="preserve"> par tiesiskām, nav būtiskas nozīmes, izlemjot jautājumu</w:t>
      </w:r>
      <w:r w:rsidR="000418DA" w:rsidRPr="00F47910">
        <w:rPr>
          <w:rFonts w:asciiTheme="majorBidi" w:hAnsiTheme="majorBidi" w:cstheme="majorBidi"/>
          <w:szCs w:val="24"/>
        </w:rPr>
        <w:t xml:space="preserve"> par apsūdzētā vainīgumu krāpšanā. Proti, lietas materiāliem pievienots SIA</w:t>
      </w:r>
      <w:r w:rsidR="00020D77" w:rsidRPr="00F47910">
        <w:rPr>
          <w:rFonts w:asciiTheme="majorBidi" w:hAnsiTheme="majorBidi" w:cstheme="majorBidi"/>
          <w:szCs w:val="24"/>
        </w:rPr>
        <w:t> „</w:t>
      </w:r>
      <w:r w:rsidR="006B0806">
        <w:rPr>
          <w:rFonts w:asciiTheme="majorBidi" w:hAnsiTheme="majorBidi" w:cstheme="majorBidi"/>
          <w:szCs w:val="24"/>
        </w:rPr>
        <w:t>[Nosaukums A]</w:t>
      </w:r>
      <w:r w:rsidR="000418DA" w:rsidRPr="00F47910">
        <w:rPr>
          <w:rFonts w:asciiTheme="majorBidi" w:hAnsiTheme="majorBidi" w:cstheme="majorBidi"/>
          <w:szCs w:val="24"/>
        </w:rPr>
        <w:t>” iesniegums Ekonomikas ministrijai, kurā norādīts, ka SIA</w:t>
      </w:r>
      <w:r w:rsidR="00020D77" w:rsidRPr="00F47910">
        <w:rPr>
          <w:rFonts w:asciiTheme="majorBidi" w:hAnsiTheme="majorBidi" w:cstheme="majorBidi"/>
          <w:szCs w:val="24"/>
        </w:rPr>
        <w:t> „</w:t>
      </w:r>
      <w:r w:rsidR="006B0806">
        <w:rPr>
          <w:rFonts w:asciiTheme="majorBidi" w:hAnsiTheme="majorBidi" w:cstheme="majorBidi"/>
          <w:szCs w:val="24"/>
        </w:rPr>
        <w:t>[Nosaukums </w:t>
      </w:r>
      <w:r w:rsidR="006B0806">
        <w:t>A]</w:t>
      </w:r>
      <w:r w:rsidR="000418DA" w:rsidRPr="00F47910">
        <w:rPr>
          <w:rFonts w:asciiTheme="majorBidi" w:hAnsiTheme="majorBidi" w:cstheme="majorBidi"/>
          <w:szCs w:val="24"/>
        </w:rPr>
        <w:t>” plāno pārdot visu saražoto elektroenerģiju, proti</w:t>
      </w:r>
      <w:r w:rsidR="00020D77" w:rsidRPr="00F47910">
        <w:rPr>
          <w:rFonts w:asciiTheme="majorBidi" w:hAnsiTheme="majorBidi" w:cstheme="majorBidi"/>
          <w:szCs w:val="24"/>
        </w:rPr>
        <w:t>,</w:t>
      </w:r>
      <w:r w:rsidR="000418DA" w:rsidRPr="00F47910">
        <w:rPr>
          <w:rFonts w:asciiTheme="majorBidi" w:hAnsiTheme="majorBidi" w:cstheme="majorBidi"/>
          <w:szCs w:val="24"/>
        </w:rPr>
        <w:t xml:space="preserve"> plāno darīt to, kas izskatāmajā lietā kvalificēts kā krāpšana. Ekonomikas ministrija, izvērtējusi šo iesniegumu un tajā norādīto informāciju, atzinusi to par tiesisku un izsniegusi atļauju enerģijas ražošanai un pārdošanai.</w:t>
      </w:r>
      <w:r w:rsidR="00BC1C99" w:rsidRPr="00F47910">
        <w:rPr>
          <w:rFonts w:asciiTheme="majorBidi" w:hAnsiTheme="majorBidi" w:cstheme="majorBidi"/>
          <w:szCs w:val="24"/>
        </w:rPr>
        <w:t xml:space="preserve"> </w:t>
      </w:r>
      <w:r w:rsidR="009B773B" w:rsidRPr="00F47910">
        <w:rPr>
          <w:rFonts w:asciiTheme="majorBidi" w:hAnsiTheme="majorBidi" w:cstheme="majorBidi"/>
          <w:szCs w:val="24"/>
        </w:rPr>
        <w:t>Šie apstākļi ļauj pamatoti secināt, ka cietušais par apsūdzētā darbībām nav ticis maldināts.</w:t>
      </w:r>
    </w:p>
    <w:p w14:paraId="78A3AC5B" w14:textId="3A182901" w:rsidR="009B773B" w:rsidRPr="00F47910" w:rsidRDefault="009B773B" w:rsidP="00D43753">
      <w:pPr>
        <w:widowControl w:val="0"/>
        <w:tabs>
          <w:tab w:val="left" w:pos="0"/>
        </w:tabs>
        <w:spacing w:after="0" w:line="276" w:lineRule="auto"/>
        <w:ind w:firstLine="709"/>
        <w:jc w:val="both"/>
        <w:rPr>
          <w:rFonts w:asciiTheme="majorBidi" w:hAnsiTheme="majorBidi" w:cstheme="majorBidi"/>
          <w:szCs w:val="24"/>
        </w:rPr>
      </w:pPr>
    </w:p>
    <w:p w14:paraId="4BE9CE46" w14:textId="7C7AE598" w:rsidR="009B773B" w:rsidRPr="00F47910" w:rsidRDefault="009B773B" w:rsidP="00D43753">
      <w:pPr>
        <w:widowControl w:val="0"/>
        <w:tabs>
          <w:tab w:val="left" w:pos="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9</w:t>
      </w:r>
      <w:r w:rsidRPr="00F47910">
        <w:rPr>
          <w:rFonts w:asciiTheme="majorBidi" w:hAnsiTheme="majorBidi" w:cstheme="majorBidi"/>
          <w:szCs w:val="24"/>
        </w:rPr>
        <w:t>]</w:t>
      </w:r>
      <w:r w:rsidR="00020D77" w:rsidRPr="00F47910">
        <w:rPr>
          <w:rFonts w:asciiTheme="majorBidi" w:hAnsiTheme="majorBidi" w:cstheme="majorBidi"/>
          <w:szCs w:val="24"/>
        </w:rPr>
        <w:t> </w:t>
      </w:r>
      <w:r w:rsidRPr="00F47910">
        <w:rPr>
          <w:rFonts w:asciiTheme="majorBidi" w:hAnsiTheme="majorBidi" w:cstheme="majorBidi"/>
          <w:szCs w:val="24"/>
        </w:rPr>
        <w:t xml:space="preserve">Par Zemgales apgabaltiesas </w:t>
      </w:r>
      <w:proofErr w:type="gramStart"/>
      <w:r w:rsidRPr="00F47910">
        <w:rPr>
          <w:rFonts w:asciiTheme="majorBidi" w:hAnsiTheme="majorBidi" w:cstheme="majorBidi"/>
          <w:szCs w:val="24"/>
        </w:rPr>
        <w:t>2021.gada</w:t>
      </w:r>
      <w:proofErr w:type="gramEnd"/>
      <w:r w:rsidRPr="00F47910">
        <w:rPr>
          <w:rFonts w:asciiTheme="majorBidi" w:hAnsiTheme="majorBidi" w:cstheme="majorBidi"/>
          <w:szCs w:val="24"/>
        </w:rPr>
        <w:t xml:space="preserve"> 15.jūnija spriedumu SIA</w:t>
      </w:r>
      <w:r w:rsidR="00020D77" w:rsidRPr="00F47910">
        <w:rPr>
          <w:rFonts w:asciiTheme="majorBidi" w:hAnsiTheme="majorBidi" w:cstheme="majorBidi"/>
          <w:szCs w:val="24"/>
        </w:rPr>
        <w:t> „</w:t>
      </w:r>
      <w:r w:rsidR="006B0806">
        <w:rPr>
          <w:rFonts w:asciiTheme="majorBidi" w:hAnsiTheme="majorBidi" w:cstheme="majorBidi"/>
          <w:szCs w:val="24"/>
        </w:rPr>
        <w:t>[Nosaukums A]</w:t>
      </w:r>
      <w:r w:rsidRPr="00F47910">
        <w:rPr>
          <w:rFonts w:asciiTheme="majorBidi" w:hAnsiTheme="majorBidi" w:cstheme="majorBidi"/>
          <w:szCs w:val="24"/>
        </w:rPr>
        <w:t xml:space="preserve">” </w:t>
      </w:r>
      <w:r w:rsidR="00874408" w:rsidRPr="00F47910">
        <w:rPr>
          <w:rFonts w:asciiTheme="majorBidi" w:hAnsiTheme="majorBidi" w:cstheme="majorBidi"/>
          <w:szCs w:val="24"/>
        </w:rPr>
        <w:t>pār</w:t>
      </w:r>
      <w:r w:rsidRPr="00F47910">
        <w:rPr>
          <w:rFonts w:asciiTheme="majorBidi" w:hAnsiTheme="majorBidi" w:cstheme="majorBidi"/>
          <w:szCs w:val="24"/>
        </w:rPr>
        <w:t xml:space="preserve">stāvis </w:t>
      </w:r>
      <w:r w:rsidR="006B0806">
        <w:rPr>
          <w:rFonts w:asciiTheme="majorBidi" w:hAnsiTheme="majorBidi" w:cstheme="majorBidi"/>
          <w:szCs w:val="24"/>
        </w:rPr>
        <w:t>[pers. </w:t>
      </w:r>
      <w:r w:rsidR="006B0806">
        <w:t>B]</w:t>
      </w:r>
      <w:r w:rsidRPr="00F47910">
        <w:rPr>
          <w:rFonts w:asciiTheme="majorBidi" w:hAnsiTheme="majorBidi" w:cstheme="majorBidi"/>
          <w:szCs w:val="24"/>
        </w:rPr>
        <w:t xml:space="preserve"> iesniedzis kasācijas sūdzību, kurā lūdz atcelt tiesas spriedumu daļā, ar kuru SIA</w:t>
      </w:r>
      <w:r w:rsidR="00D74A33" w:rsidRPr="00F47910">
        <w:rPr>
          <w:rFonts w:asciiTheme="majorBidi" w:hAnsiTheme="majorBidi" w:cstheme="majorBidi"/>
          <w:szCs w:val="24"/>
        </w:rPr>
        <w:t> „</w:t>
      </w:r>
      <w:r w:rsidR="006B0806">
        <w:rPr>
          <w:rFonts w:asciiTheme="majorBidi" w:hAnsiTheme="majorBidi" w:cstheme="majorBidi"/>
          <w:szCs w:val="24"/>
        </w:rPr>
        <w:t>[Nosaukums A]</w:t>
      </w:r>
      <w:r w:rsidRPr="00F47910">
        <w:rPr>
          <w:rFonts w:asciiTheme="majorBidi" w:hAnsiTheme="majorBidi" w:cstheme="majorBidi"/>
          <w:szCs w:val="24"/>
        </w:rPr>
        <w:t xml:space="preserve">” piemērots piespiedu ietekmēšanas </w:t>
      </w:r>
      <w:r w:rsidR="00BA6E1C" w:rsidRPr="00F47910">
        <w:rPr>
          <w:rFonts w:asciiTheme="majorBidi" w:hAnsiTheme="majorBidi" w:cstheme="majorBidi"/>
          <w:szCs w:val="24"/>
        </w:rPr>
        <w:t>līdzeklis, norādot, ka abu zemāko instanču tiesas pārkāpušas Krimināllikuma 70.</w:t>
      </w:r>
      <w:r w:rsidR="00BA6E1C" w:rsidRPr="00F47910">
        <w:rPr>
          <w:rFonts w:asciiTheme="majorBidi" w:hAnsiTheme="majorBidi" w:cstheme="majorBidi"/>
          <w:szCs w:val="24"/>
          <w:vertAlign w:val="superscript"/>
        </w:rPr>
        <w:t>8</w:t>
      </w:r>
      <w:r w:rsidR="00BA6E1C" w:rsidRPr="00F47910">
        <w:rPr>
          <w:rFonts w:asciiTheme="majorBidi" w:hAnsiTheme="majorBidi" w:cstheme="majorBidi"/>
          <w:szCs w:val="24"/>
        </w:rPr>
        <w:t>pantu, kas noteic, ka juridiskajai personai piespiedu ietekmēšanas līdzekli var piemērot tikai tad, ja ir ievēroti šā panta pirmajā un otrajā daļā norādītie nosacījumi. Turklāt, noraidot prokurora lūgumu uzlikt arestu SIA</w:t>
      </w:r>
      <w:r w:rsidR="00D74A33" w:rsidRPr="00F47910">
        <w:rPr>
          <w:rFonts w:asciiTheme="majorBidi" w:hAnsiTheme="majorBidi" w:cstheme="majorBidi"/>
          <w:szCs w:val="24"/>
        </w:rPr>
        <w:t> „</w:t>
      </w:r>
      <w:r w:rsidR="006B0806">
        <w:rPr>
          <w:rFonts w:asciiTheme="majorBidi" w:hAnsiTheme="majorBidi" w:cstheme="majorBidi"/>
          <w:szCs w:val="24"/>
        </w:rPr>
        <w:t>[Nosaukums A]</w:t>
      </w:r>
      <w:r w:rsidR="00BA6E1C" w:rsidRPr="00F47910">
        <w:rPr>
          <w:rFonts w:asciiTheme="majorBidi" w:hAnsiTheme="majorBidi" w:cstheme="majorBidi"/>
          <w:szCs w:val="24"/>
        </w:rPr>
        <w:t xml:space="preserve">” </w:t>
      </w:r>
      <w:r w:rsidR="00FA037C" w:rsidRPr="00F47910">
        <w:rPr>
          <w:rFonts w:asciiTheme="majorBidi" w:hAnsiTheme="majorBidi" w:cstheme="majorBidi"/>
          <w:szCs w:val="24"/>
        </w:rPr>
        <w:t>Lielbritānijas un Ziemeļīrijas Apvienotās Karalistes banka</w:t>
      </w:r>
      <w:r w:rsidR="00B361C1" w:rsidRPr="00F47910">
        <w:rPr>
          <w:rFonts w:asciiTheme="majorBidi" w:hAnsiTheme="majorBidi" w:cstheme="majorBidi"/>
          <w:szCs w:val="24"/>
        </w:rPr>
        <w:t>s</w:t>
      </w:r>
      <w:r w:rsidR="00FA037C" w:rsidRPr="00F47910">
        <w:rPr>
          <w:rFonts w:asciiTheme="majorBidi" w:hAnsiTheme="majorBidi" w:cstheme="majorBidi"/>
          <w:szCs w:val="24"/>
        </w:rPr>
        <w:t xml:space="preserve"> kontā esošajiem naudas līdzekļiem, apelācijas instances tiesa</w:t>
      </w:r>
      <w:r w:rsidR="00B361C1" w:rsidRPr="00F47910">
        <w:rPr>
          <w:rFonts w:asciiTheme="majorBidi" w:hAnsiTheme="majorBidi" w:cstheme="majorBidi"/>
          <w:szCs w:val="24"/>
        </w:rPr>
        <w:t xml:space="preserve"> norādījusi, ka uzņēmums darbojas, nodrošinot siltumu </w:t>
      </w:r>
      <w:r w:rsidR="006B0806">
        <w:rPr>
          <w:rFonts w:asciiTheme="majorBidi" w:hAnsiTheme="majorBidi" w:cstheme="majorBidi"/>
          <w:szCs w:val="24"/>
        </w:rPr>
        <w:t>[Pilsētā]</w:t>
      </w:r>
      <w:r w:rsidR="00B361C1" w:rsidRPr="00F47910">
        <w:rPr>
          <w:rFonts w:asciiTheme="majorBidi" w:hAnsiTheme="majorBidi" w:cstheme="majorBidi"/>
          <w:szCs w:val="24"/>
        </w:rPr>
        <w:t>, tāpēc nebūtu pamatoti izbeigt tā darbību, uzliekot arestu bankas kontā esošajiem naudas līdzekļiem. Pretrunā minētajam apelācijas instances tiesa vienlaikus atzinusi, ka SIA</w:t>
      </w:r>
      <w:r w:rsidR="00D74A33" w:rsidRPr="00F47910">
        <w:rPr>
          <w:rFonts w:asciiTheme="majorBidi" w:hAnsiTheme="majorBidi" w:cstheme="majorBidi"/>
          <w:szCs w:val="24"/>
        </w:rPr>
        <w:t> „</w:t>
      </w:r>
      <w:r w:rsidR="006B0806">
        <w:rPr>
          <w:rFonts w:asciiTheme="majorBidi" w:hAnsiTheme="majorBidi" w:cstheme="majorBidi"/>
          <w:szCs w:val="24"/>
        </w:rPr>
        <w:t>[Nosaukums A]</w:t>
      </w:r>
      <w:r w:rsidR="00B361C1" w:rsidRPr="00F47910">
        <w:rPr>
          <w:rFonts w:asciiTheme="majorBidi" w:hAnsiTheme="majorBidi" w:cstheme="majorBidi"/>
          <w:szCs w:val="24"/>
        </w:rPr>
        <w:t>” pamatoti piemērots piespiedu ietekmēšanas līdzeklis – likvidācija.</w:t>
      </w:r>
    </w:p>
    <w:p w14:paraId="3B93F28D" w14:textId="35CCEA62" w:rsidR="00C74177" w:rsidRPr="00F47910" w:rsidRDefault="00C74177" w:rsidP="00D43753">
      <w:pPr>
        <w:widowControl w:val="0"/>
        <w:tabs>
          <w:tab w:val="left" w:pos="0"/>
        </w:tabs>
        <w:spacing w:after="0" w:line="276" w:lineRule="auto"/>
        <w:ind w:firstLine="709"/>
        <w:jc w:val="both"/>
        <w:rPr>
          <w:rFonts w:asciiTheme="majorBidi" w:hAnsiTheme="majorBidi" w:cstheme="majorBidi"/>
          <w:szCs w:val="24"/>
        </w:rPr>
      </w:pPr>
    </w:p>
    <w:p w14:paraId="11487F4E" w14:textId="715DEC25" w:rsidR="00C74177" w:rsidRPr="00F47910" w:rsidRDefault="00C74177" w:rsidP="00D43753">
      <w:pPr>
        <w:widowControl w:val="0"/>
        <w:tabs>
          <w:tab w:val="left" w:pos="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w:t>
      </w:r>
      <w:r w:rsidR="00D54332" w:rsidRPr="00F47910">
        <w:rPr>
          <w:rFonts w:asciiTheme="majorBidi" w:hAnsiTheme="majorBidi" w:cstheme="majorBidi"/>
          <w:szCs w:val="24"/>
        </w:rPr>
        <w:t>10</w:t>
      </w:r>
      <w:r w:rsidRPr="00F47910">
        <w:rPr>
          <w:rFonts w:asciiTheme="majorBidi" w:hAnsiTheme="majorBidi" w:cstheme="majorBidi"/>
          <w:szCs w:val="24"/>
        </w:rPr>
        <w:t xml:space="preserve">] Par apsūdzētā </w:t>
      </w:r>
      <w:r w:rsidR="006B0806">
        <w:rPr>
          <w:rFonts w:asciiTheme="majorBidi" w:hAnsiTheme="majorBidi" w:cstheme="majorBidi"/>
          <w:szCs w:val="24"/>
        </w:rPr>
        <w:t>[pers. A]</w:t>
      </w:r>
      <w:r w:rsidRPr="00F47910">
        <w:rPr>
          <w:rFonts w:asciiTheme="majorBidi" w:hAnsiTheme="majorBidi" w:cstheme="majorBidi"/>
          <w:szCs w:val="24"/>
        </w:rPr>
        <w:t xml:space="preserve"> aizstāvja M. Kvēpa kasācijas sūdzību cietušais</w:t>
      </w:r>
      <w:r w:rsidR="00FD2892" w:rsidRPr="00F47910">
        <w:rPr>
          <w:rFonts w:asciiTheme="majorBidi" w:hAnsiTheme="majorBidi" w:cstheme="majorBidi"/>
          <w:szCs w:val="24"/>
        </w:rPr>
        <w:t xml:space="preserve"> </w:t>
      </w:r>
      <w:r w:rsidRPr="00F47910">
        <w:rPr>
          <w:rFonts w:asciiTheme="majorBidi" w:hAnsiTheme="majorBidi" w:cstheme="majorBidi"/>
          <w:szCs w:val="24"/>
        </w:rPr>
        <w:t xml:space="preserve">Būvniecības valsts kontroles birojs, pamatojoties uz Kriminālprocesa likuma </w:t>
      </w:r>
      <w:proofErr w:type="gramStart"/>
      <w:r w:rsidRPr="00F47910">
        <w:rPr>
          <w:rFonts w:asciiTheme="majorBidi" w:hAnsiTheme="majorBidi" w:cstheme="majorBidi"/>
          <w:szCs w:val="24"/>
        </w:rPr>
        <w:t>578.panta</w:t>
      </w:r>
      <w:proofErr w:type="gramEnd"/>
      <w:r w:rsidRPr="00F47910">
        <w:rPr>
          <w:rFonts w:asciiTheme="majorBidi" w:hAnsiTheme="majorBidi" w:cstheme="majorBidi"/>
          <w:szCs w:val="24"/>
        </w:rPr>
        <w:t xml:space="preserve"> otro daļu, iesniedzis paskaidrojumus, kuros lūdz aizstāvja kasācijas sūdzību noraidīt.</w:t>
      </w:r>
    </w:p>
    <w:p w14:paraId="0E3BAC96" w14:textId="77777777" w:rsidR="009B773B" w:rsidRPr="00F47910" w:rsidRDefault="009B773B" w:rsidP="00D43753">
      <w:pPr>
        <w:widowControl w:val="0"/>
        <w:tabs>
          <w:tab w:val="left" w:pos="0"/>
        </w:tabs>
        <w:spacing w:after="0" w:line="276" w:lineRule="auto"/>
        <w:ind w:firstLine="709"/>
        <w:jc w:val="both"/>
        <w:rPr>
          <w:rFonts w:asciiTheme="majorBidi" w:hAnsiTheme="majorBidi" w:cstheme="majorBidi"/>
          <w:szCs w:val="24"/>
        </w:rPr>
      </w:pPr>
    </w:p>
    <w:p w14:paraId="1779908D" w14:textId="52601170" w:rsidR="004D2627" w:rsidRPr="00F47910" w:rsidRDefault="00F43AEE" w:rsidP="00D43753">
      <w:pPr>
        <w:widowControl w:val="0"/>
        <w:tabs>
          <w:tab w:val="left" w:pos="1710"/>
        </w:tabs>
        <w:spacing w:after="0" w:line="276" w:lineRule="auto"/>
        <w:jc w:val="center"/>
        <w:rPr>
          <w:rFonts w:asciiTheme="majorBidi" w:hAnsiTheme="majorBidi" w:cstheme="majorBidi"/>
          <w:szCs w:val="24"/>
        </w:rPr>
      </w:pPr>
      <w:r w:rsidRPr="00F47910">
        <w:rPr>
          <w:rFonts w:asciiTheme="majorBidi" w:hAnsiTheme="majorBidi" w:cstheme="majorBidi"/>
          <w:b/>
          <w:szCs w:val="24"/>
        </w:rPr>
        <w:t>Motīvu daļa</w:t>
      </w:r>
    </w:p>
    <w:p w14:paraId="19723B4A" w14:textId="77777777" w:rsidR="004D2627" w:rsidRPr="00F47910" w:rsidRDefault="004D2627" w:rsidP="00D43753">
      <w:pPr>
        <w:widowControl w:val="0"/>
        <w:tabs>
          <w:tab w:val="left" w:pos="1710"/>
        </w:tabs>
        <w:spacing w:after="0" w:line="276" w:lineRule="auto"/>
        <w:ind w:firstLine="709"/>
        <w:jc w:val="center"/>
        <w:rPr>
          <w:rFonts w:asciiTheme="majorBidi" w:hAnsiTheme="majorBidi" w:cstheme="majorBidi"/>
          <w:b/>
          <w:szCs w:val="24"/>
        </w:rPr>
      </w:pPr>
    </w:p>
    <w:p w14:paraId="3FA97493" w14:textId="29E82682" w:rsidR="00B361C1" w:rsidRPr="00F47910" w:rsidRDefault="004D2627"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bCs/>
          <w:szCs w:val="24"/>
        </w:rPr>
        <w:t>[</w:t>
      </w:r>
      <w:r w:rsidR="00C74177" w:rsidRPr="00F47910">
        <w:rPr>
          <w:rFonts w:asciiTheme="majorBidi" w:hAnsiTheme="majorBidi" w:cstheme="majorBidi"/>
          <w:bCs/>
          <w:szCs w:val="24"/>
        </w:rPr>
        <w:t>1</w:t>
      </w:r>
      <w:r w:rsidR="00D54332" w:rsidRPr="00F47910">
        <w:rPr>
          <w:rFonts w:asciiTheme="majorBidi" w:hAnsiTheme="majorBidi" w:cstheme="majorBidi"/>
          <w:bCs/>
          <w:szCs w:val="24"/>
        </w:rPr>
        <w:t>1</w:t>
      </w:r>
      <w:r w:rsidRPr="00F47910">
        <w:rPr>
          <w:rFonts w:asciiTheme="majorBidi" w:hAnsiTheme="majorBidi" w:cstheme="majorBidi"/>
          <w:bCs/>
          <w:szCs w:val="24"/>
        </w:rPr>
        <w:t>]</w:t>
      </w:r>
      <w:r w:rsidR="00666788" w:rsidRPr="00F47910">
        <w:rPr>
          <w:rFonts w:asciiTheme="majorBidi" w:hAnsiTheme="majorBidi" w:cstheme="majorBidi"/>
          <w:bCs/>
          <w:szCs w:val="24"/>
        </w:rPr>
        <w:t> </w:t>
      </w:r>
      <w:r w:rsidRPr="00F47910">
        <w:rPr>
          <w:rFonts w:asciiTheme="majorBidi" w:hAnsiTheme="majorBidi" w:cstheme="majorBidi"/>
          <w:bCs/>
          <w:szCs w:val="24"/>
        </w:rPr>
        <w:t>Senāts atzīst, ka</w:t>
      </w:r>
      <w:r w:rsidR="00B361C1" w:rsidRPr="00F47910">
        <w:rPr>
          <w:rFonts w:asciiTheme="majorBidi" w:hAnsiTheme="majorBidi" w:cstheme="majorBidi"/>
          <w:bCs/>
          <w:szCs w:val="24"/>
        </w:rPr>
        <w:t xml:space="preserve"> </w:t>
      </w:r>
      <w:r w:rsidR="00B361C1" w:rsidRPr="00F47910">
        <w:rPr>
          <w:rFonts w:asciiTheme="majorBidi" w:hAnsiTheme="majorBidi" w:cstheme="majorBidi"/>
          <w:szCs w:val="24"/>
        </w:rPr>
        <w:t>Zemgales apgabaltiesas 2021.gada 15.jūnija</w:t>
      </w:r>
      <w:r w:rsidR="00B361C1" w:rsidRPr="00F47910">
        <w:rPr>
          <w:rFonts w:asciiTheme="majorBidi" w:hAnsiTheme="majorBidi" w:cstheme="majorBidi"/>
          <w:bCs/>
          <w:szCs w:val="24"/>
        </w:rPr>
        <w:t xml:space="preserve"> </w:t>
      </w:r>
      <w:r w:rsidR="00FD5E20" w:rsidRPr="00F47910">
        <w:rPr>
          <w:rFonts w:asciiTheme="majorBidi" w:hAnsiTheme="majorBidi" w:cstheme="majorBidi"/>
          <w:bCs/>
          <w:szCs w:val="24"/>
        </w:rPr>
        <w:t>spriedums</w:t>
      </w:r>
      <w:r w:rsidR="00B361C1" w:rsidRPr="00F47910">
        <w:rPr>
          <w:rFonts w:asciiTheme="majorBidi" w:hAnsiTheme="majorBidi" w:cstheme="majorBidi"/>
          <w:bCs/>
          <w:szCs w:val="24"/>
        </w:rPr>
        <w:t xml:space="preserve"> un</w:t>
      </w:r>
      <w:r w:rsidR="00B361C1" w:rsidRPr="00F47910">
        <w:rPr>
          <w:rFonts w:asciiTheme="majorBidi" w:hAnsiTheme="majorBidi" w:cstheme="majorBidi"/>
          <w:szCs w:val="24"/>
        </w:rPr>
        <w:t xml:space="preserve"> Zemgales rajona tiesas 2020.gada 3.jūlija spriedums ir atceļami pilnībā un lietā nosūtāma jaunai izskatīšanai Zemgales rajona tiesā.</w:t>
      </w:r>
    </w:p>
    <w:p w14:paraId="59244997" w14:textId="23E7719D" w:rsidR="003644C3" w:rsidRPr="00F47910" w:rsidRDefault="003644C3"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Senāts konstatē, ka pirmās instances tiesa, iztiesājot lietu, pieļāvusi </w:t>
      </w:r>
      <w:r w:rsidR="0043771B" w:rsidRPr="00F47910">
        <w:rPr>
          <w:rFonts w:asciiTheme="majorBidi" w:hAnsiTheme="majorBidi" w:cstheme="majorBidi"/>
          <w:szCs w:val="24"/>
        </w:rPr>
        <w:t xml:space="preserve">Kriminālprocesa likuma 15.pantā nostiprinātā </w:t>
      </w:r>
      <w:r w:rsidRPr="00F47910">
        <w:rPr>
          <w:rFonts w:asciiTheme="majorBidi" w:hAnsiTheme="majorBidi" w:cstheme="majorBidi"/>
          <w:szCs w:val="24"/>
        </w:rPr>
        <w:t xml:space="preserve">kriminālprocesa pamatprincipa – tiesību uz taisnīgu tiesu – pārkāpumu, </w:t>
      </w:r>
      <w:r w:rsidR="00603FD0" w:rsidRPr="00F47910">
        <w:rPr>
          <w:rFonts w:asciiTheme="majorBidi" w:hAnsiTheme="majorBidi" w:cstheme="majorBidi"/>
          <w:szCs w:val="24"/>
        </w:rPr>
        <w:t xml:space="preserve">kas atzīstams par Kriminālprocesa likuma būtisku pārkāpumu šā likuma 575.panta trešās daļas izpratnē un </w:t>
      </w:r>
      <w:r w:rsidRPr="00F47910">
        <w:rPr>
          <w:rFonts w:asciiTheme="majorBidi" w:hAnsiTheme="majorBidi" w:cstheme="majorBidi"/>
          <w:szCs w:val="24"/>
        </w:rPr>
        <w:t>kuru nav iespējams novērst apelācijas instances tiesā.</w:t>
      </w:r>
    </w:p>
    <w:p w14:paraId="0D5FA16F" w14:textId="2926CC45" w:rsidR="003644C3" w:rsidRPr="00F47910" w:rsidRDefault="003644C3"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No pirmās instances </w:t>
      </w:r>
      <w:r w:rsidR="006373C8" w:rsidRPr="00F47910">
        <w:rPr>
          <w:rFonts w:asciiTheme="majorBidi" w:hAnsiTheme="majorBidi" w:cstheme="majorBidi"/>
          <w:szCs w:val="24"/>
        </w:rPr>
        <w:t xml:space="preserve">tiesas </w:t>
      </w:r>
      <w:proofErr w:type="gramStart"/>
      <w:r w:rsidR="006373C8" w:rsidRPr="00F47910">
        <w:rPr>
          <w:rFonts w:asciiTheme="majorBidi" w:hAnsiTheme="majorBidi" w:cstheme="majorBidi"/>
          <w:szCs w:val="24"/>
        </w:rPr>
        <w:t>2020.gada</w:t>
      </w:r>
      <w:proofErr w:type="gramEnd"/>
      <w:r w:rsidR="006373C8" w:rsidRPr="00F47910">
        <w:rPr>
          <w:rFonts w:asciiTheme="majorBidi" w:hAnsiTheme="majorBidi" w:cstheme="majorBidi"/>
          <w:szCs w:val="24"/>
        </w:rPr>
        <w:t xml:space="preserve"> 2.jūnija sēdes protokola un skaņu ieraksta izriet, ka tiesas sēdē apsūdzētā </w:t>
      </w:r>
      <w:r w:rsidR="006B0806">
        <w:rPr>
          <w:rFonts w:asciiTheme="majorBidi" w:hAnsiTheme="majorBidi" w:cstheme="majorBidi"/>
          <w:szCs w:val="24"/>
        </w:rPr>
        <w:t>[pers. A]</w:t>
      </w:r>
      <w:r w:rsidR="006373C8" w:rsidRPr="00F47910">
        <w:rPr>
          <w:rFonts w:asciiTheme="majorBidi" w:hAnsiTheme="majorBidi" w:cstheme="majorBidi"/>
          <w:szCs w:val="24"/>
        </w:rPr>
        <w:t xml:space="preserve"> aizstāvis </w:t>
      </w:r>
      <w:r w:rsidR="008E771C" w:rsidRPr="00F47910">
        <w:rPr>
          <w:rFonts w:asciiTheme="majorBidi" w:hAnsiTheme="majorBidi" w:cstheme="majorBidi"/>
          <w:szCs w:val="24"/>
        </w:rPr>
        <w:t>norādījis</w:t>
      </w:r>
      <w:r w:rsidR="006373C8" w:rsidRPr="00F47910">
        <w:rPr>
          <w:rFonts w:asciiTheme="majorBidi" w:hAnsiTheme="majorBidi" w:cstheme="majorBidi"/>
          <w:szCs w:val="24"/>
        </w:rPr>
        <w:t>, ka apsūdzētais ir sagatavojis liecību rakstveidā, turklāt vēlas izmantot tiesības neatbildēt uz procesā iesaistīto personu jautājumiem.</w:t>
      </w:r>
    </w:p>
    <w:p w14:paraId="6EE5E375" w14:textId="7294F828" w:rsidR="00235617" w:rsidRPr="00F47910" w:rsidRDefault="006373C8"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Uz šo aizstāvja p</w:t>
      </w:r>
      <w:r w:rsidR="00235617" w:rsidRPr="00F47910">
        <w:rPr>
          <w:rFonts w:asciiTheme="majorBidi" w:hAnsiTheme="majorBidi" w:cstheme="majorBidi"/>
          <w:szCs w:val="24"/>
        </w:rPr>
        <w:t>askaidrojumu</w:t>
      </w:r>
      <w:r w:rsidRPr="00F47910">
        <w:rPr>
          <w:rFonts w:asciiTheme="majorBidi" w:hAnsiTheme="majorBidi" w:cstheme="majorBidi"/>
          <w:szCs w:val="24"/>
        </w:rPr>
        <w:t xml:space="preserve"> tiesas sēdes priekšsēdētāj</w:t>
      </w:r>
      <w:r w:rsidR="0040092B" w:rsidRPr="00F47910">
        <w:rPr>
          <w:rFonts w:asciiTheme="majorBidi" w:hAnsiTheme="majorBidi" w:cstheme="majorBidi"/>
          <w:szCs w:val="24"/>
        </w:rPr>
        <w:t>a</w:t>
      </w:r>
      <w:r w:rsidR="00235617" w:rsidRPr="00F47910">
        <w:rPr>
          <w:rFonts w:asciiTheme="majorBidi" w:hAnsiTheme="majorBidi" w:cstheme="majorBidi"/>
          <w:szCs w:val="24"/>
        </w:rPr>
        <w:t xml:space="preserve"> norādīj</w:t>
      </w:r>
      <w:r w:rsidR="008E771C" w:rsidRPr="00F47910">
        <w:rPr>
          <w:rFonts w:asciiTheme="majorBidi" w:hAnsiTheme="majorBidi" w:cstheme="majorBidi"/>
          <w:szCs w:val="24"/>
        </w:rPr>
        <w:t>usi</w:t>
      </w:r>
      <w:r w:rsidR="00235617" w:rsidRPr="00F47910">
        <w:rPr>
          <w:rFonts w:asciiTheme="majorBidi" w:hAnsiTheme="majorBidi" w:cstheme="majorBidi"/>
          <w:szCs w:val="24"/>
        </w:rPr>
        <w:t>, ka gadījumā, ja apsūdzētais sniedz liecīb</w:t>
      </w:r>
      <w:r w:rsidR="009F5B90" w:rsidRPr="00F47910">
        <w:rPr>
          <w:rFonts w:asciiTheme="majorBidi" w:hAnsiTheme="majorBidi" w:cstheme="majorBidi"/>
          <w:szCs w:val="24"/>
        </w:rPr>
        <w:t>u</w:t>
      </w:r>
      <w:r w:rsidR="00235617" w:rsidRPr="00F47910">
        <w:rPr>
          <w:rFonts w:asciiTheme="majorBidi" w:hAnsiTheme="majorBidi" w:cstheme="majorBidi"/>
          <w:szCs w:val="24"/>
        </w:rPr>
        <w:t>, procesā iesaistītajām personām ir tiesības uzdot viņam jautājumus, savukārt gadījumā, ja apsūdzētais nesnie</w:t>
      </w:r>
      <w:r w:rsidR="000B6FC0" w:rsidRPr="00F47910">
        <w:rPr>
          <w:rFonts w:asciiTheme="majorBidi" w:hAnsiTheme="majorBidi" w:cstheme="majorBidi"/>
          <w:szCs w:val="24"/>
        </w:rPr>
        <w:t>gs</w:t>
      </w:r>
      <w:r w:rsidR="00235617" w:rsidRPr="00F47910">
        <w:rPr>
          <w:rFonts w:asciiTheme="majorBidi" w:hAnsiTheme="majorBidi" w:cstheme="majorBidi"/>
          <w:szCs w:val="24"/>
        </w:rPr>
        <w:t xml:space="preserve"> liecīb</w:t>
      </w:r>
      <w:r w:rsidR="009F5B90" w:rsidRPr="00F47910">
        <w:rPr>
          <w:rFonts w:asciiTheme="majorBidi" w:hAnsiTheme="majorBidi" w:cstheme="majorBidi"/>
          <w:szCs w:val="24"/>
        </w:rPr>
        <w:t>u</w:t>
      </w:r>
      <w:r w:rsidR="00235617" w:rsidRPr="00F47910">
        <w:rPr>
          <w:rFonts w:asciiTheme="majorBidi" w:hAnsiTheme="majorBidi" w:cstheme="majorBidi"/>
          <w:szCs w:val="24"/>
        </w:rPr>
        <w:t>, jautājumi viņam neti</w:t>
      </w:r>
      <w:r w:rsidR="000B6FC0" w:rsidRPr="00F47910">
        <w:rPr>
          <w:rFonts w:asciiTheme="majorBidi" w:hAnsiTheme="majorBidi" w:cstheme="majorBidi"/>
          <w:szCs w:val="24"/>
        </w:rPr>
        <w:t>ks</w:t>
      </w:r>
      <w:r w:rsidR="00235617" w:rsidRPr="00F47910">
        <w:rPr>
          <w:rFonts w:asciiTheme="majorBidi" w:hAnsiTheme="majorBidi" w:cstheme="majorBidi"/>
          <w:szCs w:val="24"/>
        </w:rPr>
        <w:t xml:space="preserve"> uzdoti.</w:t>
      </w:r>
    </w:p>
    <w:p w14:paraId="34102999" w14:textId="5800F983" w:rsidR="005F162E" w:rsidRPr="00F47910" w:rsidRDefault="00235617"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Uz š</w:t>
      </w:r>
      <w:r w:rsidR="009F5B90" w:rsidRPr="00F47910">
        <w:rPr>
          <w:rFonts w:asciiTheme="majorBidi" w:hAnsiTheme="majorBidi" w:cstheme="majorBidi"/>
          <w:szCs w:val="24"/>
        </w:rPr>
        <w:t>o</w:t>
      </w:r>
      <w:r w:rsidRPr="00F47910">
        <w:rPr>
          <w:rFonts w:asciiTheme="majorBidi" w:hAnsiTheme="majorBidi" w:cstheme="majorBidi"/>
          <w:szCs w:val="24"/>
        </w:rPr>
        <w:t xml:space="preserve"> tiesas sēdes priekšsēdētājas paziņojumu aizstāvis norādīj</w:t>
      </w:r>
      <w:r w:rsidR="008E771C" w:rsidRPr="00F47910">
        <w:rPr>
          <w:rFonts w:asciiTheme="majorBidi" w:hAnsiTheme="majorBidi" w:cstheme="majorBidi"/>
          <w:szCs w:val="24"/>
        </w:rPr>
        <w:t>is</w:t>
      </w:r>
      <w:r w:rsidRPr="00F47910">
        <w:rPr>
          <w:rFonts w:asciiTheme="majorBidi" w:hAnsiTheme="majorBidi" w:cstheme="majorBidi"/>
          <w:szCs w:val="24"/>
        </w:rPr>
        <w:t xml:space="preserve">, ka šādu likuma interpretāciju dzird pirmo reizi, tomēr, ja </w:t>
      </w:r>
      <w:r w:rsidR="005F162E" w:rsidRPr="00F47910">
        <w:rPr>
          <w:rFonts w:asciiTheme="majorBidi" w:hAnsiTheme="majorBidi" w:cstheme="majorBidi"/>
          <w:szCs w:val="24"/>
        </w:rPr>
        <w:t>tiesai ir tāds viedoklis, apsūdzētais to respektēs un tādā gadījumā izmantos tiesības neliecināt vispār.</w:t>
      </w:r>
    </w:p>
    <w:p w14:paraId="76C6C5C0" w14:textId="3870EE7B" w:rsidR="00901A32" w:rsidRPr="00F47910" w:rsidRDefault="005F162E"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Prokurors tiesas sēdē norādīj</w:t>
      </w:r>
      <w:r w:rsidR="008E771C" w:rsidRPr="00F47910">
        <w:rPr>
          <w:rFonts w:asciiTheme="majorBidi" w:hAnsiTheme="majorBidi" w:cstheme="majorBidi"/>
          <w:szCs w:val="24"/>
        </w:rPr>
        <w:t>is</w:t>
      </w:r>
      <w:r w:rsidRPr="00F47910">
        <w:rPr>
          <w:rFonts w:asciiTheme="majorBidi" w:hAnsiTheme="majorBidi" w:cstheme="majorBidi"/>
          <w:szCs w:val="24"/>
        </w:rPr>
        <w:t>, ka liecību sniegšana ir izmeklēšanas darbība, kurā procesā iesaistītajā personām ir tiesības uzdot liecinošajai personai jautājumus, līdz ar to iespēja sniegt liecības tikai paša izvēlētajā apjomā un neatbildēt uz procesā iesaistīto personu jautājumiem neatbilst likuma prasībām</w:t>
      </w:r>
      <w:r w:rsidR="00901A32" w:rsidRPr="00F47910">
        <w:rPr>
          <w:rFonts w:asciiTheme="majorBidi" w:hAnsiTheme="majorBidi" w:cstheme="majorBidi"/>
          <w:szCs w:val="24"/>
        </w:rPr>
        <w:t xml:space="preserve">. Ievērojot minēto </w:t>
      </w:r>
      <w:r w:rsidRPr="00F47910">
        <w:rPr>
          <w:rFonts w:asciiTheme="majorBidi" w:hAnsiTheme="majorBidi" w:cstheme="majorBidi"/>
          <w:szCs w:val="24"/>
        </w:rPr>
        <w:t>apsūdzētajam ir jāizdara izvēle – sniegt liecības un atbildēt uz procesā iesaistīto personu jautājumiem</w:t>
      </w:r>
      <w:r w:rsidR="00901A32" w:rsidRPr="00F47910">
        <w:rPr>
          <w:rFonts w:asciiTheme="majorBidi" w:hAnsiTheme="majorBidi" w:cstheme="majorBidi"/>
          <w:szCs w:val="24"/>
        </w:rPr>
        <w:t xml:space="preserve"> vai arī izmantot tiesības neliecināt.</w:t>
      </w:r>
    </w:p>
    <w:p w14:paraId="50465FBD" w14:textId="1FD73FC7" w:rsidR="009F5B90" w:rsidRPr="00F47910" w:rsidRDefault="00901A32"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Pēc prokurora viedokļa uzklausīšanas apsūdzētā </w:t>
      </w:r>
      <w:r w:rsidR="006B0806">
        <w:rPr>
          <w:rFonts w:asciiTheme="majorBidi" w:hAnsiTheme="majorBidi" w:cstheme="majorBidi"/>
          <w:szCs w:val="24"/>
        </w:rPr>
        <w:t>[pers. A]</w:t>
      </w:r>
      <w:r w:rsidRPr="00F47910">
        <w:rPr>
          <w:rFonts w:asciiTheme="majorBidi" w:hAnsiTheme="majorBidi" w:cstheme="majorBidi"/>
          <w:szCs w:val="24"/>
        </w:rPr>
        <w:t xml:space="preserve"> aizstāvis</w:t>
      </w:r>
      <w:r w:rsidR="009F5B90" w:rsidRPr="00F47910">
        <w:rPr>
          <w:rFonts w:asciiTheme="majorBidi" w:hAnsiTheme="majorBidi" w:cstheme="majorBidi"/>
          <w:szCs w:val="24"/>
        </w:rPr>
        <w:t xml:space="preserve"> atkārtoti izteic</w:t>
      </w:r>
      <w:r w:rsidR="008E771C" w:rsidRPr="00F47910">
        <w:rPr>
          <w:rFonts w:asciiTheme="majorBidi" w:hAnsiTheme="majorBidi" w:cstheme="majorBidi"/>
          <w:szCs w:val="24"/>
        </w:rPr>
        <w:t>is</w:t>
      </w:r>
      <w:r w:rsidR="009F5B90" w:rsidRPr="00F47910">
        <w:rPr>
          <w:rFonts w:asciiTheme="majorBidi" w:hAnsiTheme="majorBidi" w:cstheme="majorBidi"/>
          <w:szCs w:val="24"/>
        </w:rPr>
        <w:t xml:space="preserve"> šaubas par tiesas </w:t>
      </w:r>
      <w:r w:rsidR="00655670" w:rsidRPr="00F47910">
        <w:rPr>
          <w:rFonts w:asciiTheme="majorBidi" w:hAnsiTheme="majorBidi" w:cstheme="majorBidi"/>
          <w:szCs w:val="24"/>
        </w:rPr>
        <w:t xml:space="preserve">un prokurora </w:t>
      </w:r>
      <w:r w:rsidR="009F5B90" w:rsidRPr="00F47910">
        <w:rPr>
          <w:rFonts w:asciiTheme="majorBidi" w:hAnsiTheme="majorBidi" w:cstheme="majorBidi"/>
          <w:szCs w:val="24"/>
        </w:rPr>
        <w:t>sniegto likuma interpretāciju, vienlaikus apstiprinot, ka gadījumā, ja tiesai ir šāda pozīcija, apsūdzētais to respektēs un tādā gadījumā izmantos tiesības neliecināt.</w:t>
      </w:r>
    </w:p>
    <w:p w14:paraId="6ACD2126" w14:textId="043D6D1A" w:rsidR="006373C8" w:rsidRPr="00F47910" w:rsidRDefault="009F5B90"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 xml:space="preserve">Apsūdzētais </w:t>
      </w:r>
      <w:r w:rsidR="006B0806">
        <w:rPr>
          <w:rFonts w:asciiTheme="majorBidi" w:hAnsiTheme="majorBidi" w:cstheme="majorBidi"/>
          <w:szCs w:val="24"/>
        </w:rPr>
        <w:t>[pers. A]</w:t>
      </w:r>
      <w:r w:rsidRPr="00F47910">
        <w:rPr>
          <w:rFonts w:asciiTheme="majorBidi" w:hAnsiTheme="majorBidi" w:cstheme="majorBidi"/>
          <w:szCs w:val="24"/>
        </w:rPr>
        <w:t xml:space="preserve"> uz tiesas jautājumu norādīj</w:t>
      </w:r>
      <w:r w:rsidR="008E771C" w:rsidRPr="00F47910">
        <w:rPr>
          <w:rFonts w:asciiTheme="majorBidi" w:hAnsiTheme="majorBidi" w:cstheme="majorBidi"/>
          <w:szCs w:val="24"/>
        </w:rPr>
        <w:t>is</w:t>
      </w:r>
      <w:r w:rsidRPr="00F47910">
        <w:rPr>
          <w:rFonts w:asciiTheme="majorBidi" w:hAnsiTheme="majorBidi" w:cstheme="majorBidi"/>
          <w:szCs w:val="24"/>
        </w:rPr>
        <w:t>, ka liecības sniegt nevēlas (</w:t>
      </w:r>
      <w:r w:rsidR="00353002" w:rsidRPr="00F47910">
        <w:rPr>
          <w:rFonts w:asciiTheme="majorBidi" w:hAnsiTheme="majorBidi" w:cstheme="majorBidi"/>
          <w:i/>
          <w:iCs/>
          <w:szCs w:val="24"/>
        </w:rPr>
        <w:t>12.</w:t>
      </w:r>
      <w:r w:rsidR="00353002" w:rsidRPr="00F47910">
        <w:rPr>
          <w:rFonts w:asciiTheme="majorBidi" w:hAnsiTheme="majorBidi" w:cstheme="majorBidi"/>
          <w:szCs w:val="24"/>
        </w:rPr>
        <w:t xml:space="preserve"> </w:t>
      </w:r>
      <w:r w:rsidRPr="00F47910">
        <w:rPr>
          <w:rFonts w:asciiTheme="majorBidi" w:hAnsiTheme="majorBidi" w:cstheme="majorBidi"/>
          <w:i/>
          <w:iCs/>
          <w:szCs w:val="24"/>
        </w:rPr>
        <w:t>sēj., l.l.</w:t>
      </w:r>
      <w:r w:rsidR="00353002" w:rsidRPr="00F47910">
        <w:rPr>
          <w:rFonts w:asciiTheme="majorBidi" w:hAnsiTheme="majorBidi" w:cstheme="majorBidi"/>
          <w:i/>
          <w:iCs/>
          <w:szCs w:val="24"/>
        </w:rPr>
        <w:t>225.</w:t>
      </w:r>
      <w:r w:rsidR="00353002" w:rsidRPr="00F47910">
        <w:rPr>
          <w:rFonts w:asciiTheme="majorBidi" w:hAnsiTheme="majorBidi" w:cstheme="majorBidi"/>
          <w:szCs w:val="24"/>
        </w:rPr>
        <w:t xml:space="preserve"> </w:t>
      </w:r>
      <w:r w:rsidR="002106CF" w:rsidRPr="00F47910">
        <w:rPr>
          <w:rFonts w:asciiTheme="majorBidi" w:hAnsiTheme="majorBidi" w:cstheme="majorBidi"/>
          <w:szCs w:val="24"/>
        </w:rPr>
        <w:t>-</w:t>
      </w:r>
      <w:r w:rsidR="00353002" w:rsidRPr="00F47910">
        <w:rPr>
          <w:rFonts w:asciiTheme="majorBidi" w:hAnsiTheme="majorBidi" w:cstheme="majorBidi"/>
          <w:i/>
          <w:iCs/>
          <w:szCs w:val="24"/>
        </w:rPr>
        <w:t>228.</w:t>
      </w:r>
      <w:proofErr w:type="gramStart"/>
      <w:r w:rsidRPr="00F47910">
        <w:rPr>
          <w:rFonts w:asciiTheme="majorBidi" w:hAnsiTheme="majorBidi" w:cstheme="majorBidi"/>
          <w:i/>
          <w:iCs/>
          <w:szCs w:val="24"/>
        </w:rPr>
        <w:t xml:space="preserve"> </w:t>
      </w:r>
      <w:r w:rsidRPr="00F47910">
        <w:rPr>
          <w:rFonts w:asciiTheme="majorBidi" w:hAnsiTheme="majorBidi" w:cstheme="majorBidi"/>
          <w:szCs w:val="24"/>
        </w:rPr>
        <w:t>)</w:t>
      </w:r>
      <w:proofErr w:type="gramEnd"/>
      <w:r w:rsidRPr="00F47910">
        <w:rPr>
          <w:rFonts w:asciiTheme="majorBidi" w:hAnsiTheme="majorBidi" w:cstheme="majorBidi"/>
          <w:szCs w:val="24"/>
        </w:rPr>
        <w:t>.</w:t>
      </w:r>
    </w:p>
    <w:p w14:paraId="0E535024" w14:textId="539D9C25" w:rsidR="000B6FC0" w:rsidRPr="00F47910" w:rsidRDefault="000B6FC0" w:rsidP="00D43753">
      <w:pPr>
        <w:pStyle w:val="Default"/>
        <w:widowControl w:val="0"/>
        <w:spacing w:line="276" w:lineRule="auto"/>
        <w:ind w:firstLine="709"/>
        <w:jc w:val="both"/>
        <w:rPr>
          <w:rFonts w:asciiTheme="majorBidi" w:hAnsiTheme="majorBidi" w:cstheme="majorBidi"/>
        </w:rPr>
      </w:pPr>
      <w:proofErr w:type="gramStart"/>
      <w:r w:rsidRPr="00F47910">
        <w:rPr>
          <w:rFonts w:asciiTheme="majorBidi" w:hAnsiTheme="majorBidi" w:cstheme="majorBidi"/>
        </w:rPr>
        <w:t>Apelācijas instances</w:t>
      </w:r>
      <w:r w:rsidR="00F42DAF" w:rsidRPr="00F47910">
        <w:rPr>
          <w:rFonts w:asciiTheme="majorBidi" w:hAnsiTheme="majorBidi" w:cstheme="majorBidi"/>
        </w:rPr>
        <w:t xml:space="preserve"> tiesa,</w:t>
      </w:r>
      <w:proofErr w:type="gramEnd"/>
      <w:r w:rsidR="00F42DAF" w:rsidRPr="00F47910">
        <w:rPr>
          <w:rFonts w:asciiTheme="majorBidi" w:hAnsiTheme="majorBidi" w:cstheme="majorBidi"/>
        </w:rPr>
        <w:t xml:space="preserve"> izvērtējusi </w:t>
      </w:r>
      <w:r w:rsidRPr="00F47910">
        <w:rPr>
          <w:rFonts w:asciiTheme="majorBidi" w:hAnsiTheme="majorBidi" w:cstheme="majorBidi"/>
        </w:rPr>
        <w:t xml:space="preserve">apsūdzētā </w:t>
      </w:r>
      <w:r w:rsidR="006B0806">
        <w:rPr>
          <w:rFonts w:asciiTheme="majorBidi" w:hAnsiTheme="majorBidi" w:cstheme="majorBidi"/>
        </w:rPr>
        <w:t>[pers. A]</w:t>
      </w:r>
      <w:r w:rsidRPr="00F47910">
        <w:rPr>
          <w:rFonts w:asciiTheme="majorBidi" w:hAnsiTheme="majorBidi" w:cstheme="majorBidi"/>
        </w:rPr>
        <w:t xml:space="preserve"> aizstāvja apelācijas sūdzības</w:t>
      </w:r>
      <w:r w:rsidR="00F42DAF" w:rsidRPr="00F47910">
        <w:rPr>
          <w:rFonts w:asciiTheme="majorBidi" w:hAnsiTheme="majorBidi" w:cstheme="majorBidi"/>
        </w:rPr>
        <w:t xml:space="preserve"> argumentus šajā daļā, atzinusi, ka apsūdzētā </w:t>
      </w:r>
      <w:r w:rsidR="006B0806">
        <w:rPr>
          <w:rFonts w:asciiTheme="majorBidi" w:hAnsiTheme="majorBidi" w:cstheme="majorBidi"/>
        </w:rPr>
        <w:t>[pers. A]</w:t>
      </w:r>
      <w:r w:rsidR="00F42DAF" w:rsidRPr="00F47910">
        <w:rPr>
          <w:rFonts w:asciiTheme="majorBidi" w:hAnsiTheme="majorBidi" w:cstheme="majorBidi"/>
        </w:rPr>
        <w:t xml:space="preserve"> tiesības sniegt liecību pirmās instances tiesā nav</w:t>
      </w:r>
      <w:r w:rsidR="00FD2892" w:rsidRPr="00F47910">
        <w:rPr>
          <w:rFonts w:asciiTheme="majorBidi" w:hAnsiTheme="majorBidi" w:cstheme="majorBidi"/>
        </w:rPr>
        <w:t xml:space="preserve"> </w:t>
      </w:r>
      <w:r w:rsidR="00F42DAF" w:rsidRPr="00F47910">
        <w:rPr>
          <w:rFonts w:asciiTheme="majorBidi" w:hAnsiTheme="majorBidi" w:cstheme="majorBidi"/>
        </w:rPr>
        <w:t>ierobežotas, jo pirmās instances tiesa devusi apsūdzētajam iespēju liecināt, taču apsūdzētais šo iespēju nav izmantojis, jo nav vēlējies atbildēt uz procesā iesaistīto personu jautājumiem, tādēļ izvēlējies neliecināt vispār.</w:t>
      </w:r>
    </w:p>
    <w:p w14:paraId="5FC64D62" w14:textId="4D056AEB" w:rsidR="003A0C54" w:rsidRPr="00F47910" w:rsidRDefault="00F42DAF" w:rsidP="00D43753">
      <w:pPr>
        <w:pStyle w:val="Default"/>
        <w:widowControl w:val="0"/>
        <w:spacing w:line="276" w:lineRule="auto"/>
        <w:ind w:firstLine="709"/>
        <w:jc w:val="both"/>
        <w:rPr>
          <w:rFonts w:asciiTheme="majorBidi" w:hAnsiTheme="majorBidi" w:cstheme="majorBidi"/>
        </w:rPr>
      </w:pPr>
      <w:r w:rsidRPr="00F47910">
        <w:rPr>
          <w:rFonts w:asciiTheme="majorBidi" w:hAnsiTheme="majorBidi" w:cstheme="majorBidi"/>
        </w:rPr>
        <w:t>Senāts norāda, ka t</w:t>
      </w:r>
      <w:r w:rsidR="00C931B1" w:rsidRPr="00F47910">
        <w:rPr>
          <w:rFonts w:asciiTheme="majorBidi" w:hAnsiTheme="majorBidi" w:cstheme="majorBidi"/>
        </w:rPr>
        <w:t xml:space="preserve">iesības uz taisnīgu tiesu kā konstitucionāli garantētas cilvēktiesības ir ietvertas </w:t>
      </w:r>
      <w:r w:rsidR="003A0C54" w:rsidRPr="00F47910">
        <w:rPr>
          <w:rFonts w:asciiTheme="majorBidi" w:hAnsiTheme="majorBidi" w:cstheme="majorBidi"/>
        </w:rPr>
        <w:t xml:space="preserve">Latvijas Republikas </w:t>
      </w:r>
      <w:r w:rsidR="00C931B1" w:rsidRPr="00F47910">
        <w:rPr>
          <w:rFonts w:asciiTheme="majorBidi" w:hAnsiTheme="majorBidi" w:cstheme="majorBidi"/>
        </w:rPr>
        <w:t>Satversmes</w:t>
      </w:r>
      <w:r w:rsidR="003A0C54" w:rsidRPr="00F47910">
        <w:rPr>
          <w:rFonts w:asciiTheme="majorBidi" w:hAnsiTheme="majorBidi" w:cstheme="majorBidi"/>
        </w:rPr>
        <w:t xml:space="preserve"> (turpmāk – Satversme)</w:t>
      </w:r>
      <w:r w:rsidR="00C931B1" w:rsidRPr="00F47910">
        <w:rPr>
          <w:rFonts w:asciiTheme="majorBidi" w:hAnsiTheme="majorBidi" w:cstheme="majorBidi"/>
        </w:rPr>
        <w:t xml:space="preserve"> 92.pantā, kura pirmais teikums noteic, ka ikviens var aizstāvēt savas tiesības un likumīgās intereses taisnīgā tiesā. Savukārt tiesības uz taisnīgu tiesu kā viens ko kriminālprocesa pamatprincipiem ir ietvertas Kriminālprocesa likuma 15.pantā, kas noteic, ka ikvienam ir tiesības uz lietas izskatīšanu </w:t>
      </w:r>
      <w:r w:rsidR="003A0C54" w:rsidRPr="00F47910">
        <w:rPr>
          <w:rFonts w:asciiTheme="majorBidi" w:hAnsiTheme="majorBidi" w:cstheme="majorBidi"/>
        </w:rPr>
        <w:t>taisnīgā, objektīvā un neatkarīgā tiesā.</w:t>
      </w:r>
    </w:p>
    <w:p w14:paraId="4573ACD2" w14:textId="6FFAE0FB" w:rsidR="003A0C54" w:rsidRPr="00F47910" w:rsidRDefault="00C931B1" w:rsidP="00D43753">
      <w:pPr>
        <w:pStyle w:val="Default"/>
        <w:widowControl w:val="0"/>
        <w:spacing w:line="276" w:lineRule="auto"/>
        <w:ind w:firstLine="709"/>
        <w:jc w:val="both"/>
        <w:rPr>
          <w:rFonts w:asciiTheme="majorBidi" w:hAnsiTheme="majorBidi" w:cstheme="majorBidi"/>
        </w:rPr>
      </w:pPr>
      <w:r w:rsidRPr="00F47910">
        <w:rPr>
          <w:rFonts w:asciiTheme="majorBidi" w:hAnsiTheme="majorBidi" w:cstheme="majorBidi"/>
        </w:rPr>
        <w:t xml:space="preserve">Satversmes tiesa ir atzinusi, ka Satversmes 92.pantā minētais jēdziens </w:t>
      </w:r>
      <w:r w:rsidR="00D74A33" w:rsidRPr="00F47910">
        <w:rPr>
          <w:rFonts w:asciiTheme="majorBidi" w:hAnsiTheme="majorBidi" w:cstheme="majorBidi"/>
        </w:rPr>
        <w:t>„</w:t>
      </w:r>
      <w:r w:rsidRPr="00F47910">
        <w:rPr>
          <w:rFonts w:asciiTheme="majorBidi" w:hAnsiTheme="majorBidi" w:cstheme="majorBidi"/>
        </w:rPr>
        <w:t>taisnīga tiesa” ietver divus aspektus</w:t>
      </w:r>
      <w:r w:rsidR="003A0C54" w:rsidRPr="00F47910">
        <w:rPr>
          <w:rFonts w:asciiTheme="majorBidi" w:hAnsiTheme="majorBidi" w:cstheme="majorBidi"/>
        </w:rPr>
        <w:t>, proti, „taisnīga tiesa” kā neatkarīga tiesu varas institūcija, kas izskata lietu, un „taisnīga tiesa” kā pienācīgs, tiesiskai valstij atbilstošs process, kurā šī lieta tiek izskatīta (</w:t>
      </w:r>
      <w:bookmarkStart w:id="0" w:name="_Hlk126306197"/>
      <w:r w:rsidR="003A0C54" w:rsidRPr="00F47910">
        <w:rPr>
          <w:rFonts w:asciiTheme="majorBidi" w:hAnsiTheme="majorBidi" w:cstheme="majorBidi"/>
          <w:i/>
          <w:iCs/>
        </w:rPr>
        <w:t>Satversmes tiesas 2002.gada 5.marta sprieduma lietā Nr.</w:t>
      </w:r>
      <w:r w:rsidR="00D74A33" w:rsidRPr="00F47910">
        <w:rPr>
          <w:rFonts w:asciiTheme="majorBidi" w:hAnsiTheme="majorBidi" w:cstheme="majorBidi"/>
          <w:i/>
          <w:iCs/>
        </w:rPr>
        <w:t> </w:t>
      </w:r>
      <w:r w:rsidR="003A0C54" w:rsidRPr="00F47910">
        <w:rPr>
          <w:rFonts w:asciiTheme="majorBidi" w:hAnsiTheme="majorBidi" w:cstheme="majorBidi"/>
          <w:i/>
          <w:iCs/>
        </w:rPr>
        <w:t>2001-10-01, secinājumu daļas 2.punkts; Satversmes tiesas 2005.gada 17.janvāra sprieduma lietā Nr.</w:t>
      </w:r>
      <w:r w:rsidR="00D74A33" w:rsidRPr="00F47910">
        <w:rPr>
          <w:rFonts w:asciiTheme="majorBidi" w:hAnsiTheme="majorBidi" w:cstheme="majorBidi"/>
          <w:i/>
          <w:iCs/>
        </w:rPr>
        <w:t> </w:t>
      </w:r>
      <w:r w:rsidR="003A0C54" w:rsidRPr="00F47910">
        <w:rPr>
          <w:rFonts w:asciiTheme="majorBidi" w:hAnsiTheme="majorBidi" w:cstheme="majorBidi"/>
          <w:i/>
          <w:iCs/>
        </w:rPr>
        <w:t>2004-10-01, 6.punkts; Satversmes tiesas 2016.gada  29.aprīļa sprieduma lietā Nr</w:t>
      </w:r>
      <w:r w:rsidR="00D74A33" w:rsidRPr="00F47910">
        <w:rPr>
          <w:rFonts w:asciiTheme="majorBidi" w:hAnsiTheme="majorBidi" w:cstheme="majorBidi"/>
          <w:i/>
          <w:iCs/>
        </w:rPr>
        <w:t>. </w:t>
      </w:r>
      <w:r w:rsidR="003A0C54" w:rsidRPr="00F47910">
        <w:rPr>
          <w:rFonts w:asciiTheme="majorBidi" w:hAnsiTheme="majorBidi" w:cstheme="majorBidi"/>
          <w:i/>
          <w:iCs/>
        </w:rPr>
        <w:t>2015-19-01, 12.2.punkts</w:t>
      </w:r>
      <w:bookmarkEnd w:id="0"/>
      <w:r w:rsidR="003A0C54" w:rsidRPr="00F47910">
        <w:rPr>
          <w:rFonts w:asciiTheme="majorBidi" w:hAnsiTheme="majorBidi" w:cstheme="majorBidi"/>
        </w:rPr>
        <w:t>).</w:t>
      </w:r>
    </w:p>
    <w:p w14:paraId="269FB3EC" w14:textId="5294A028" w:rsidR="00F26329" w:rsidRPr="00F47910" w:rsidRDefault="003A0C54" w:rsidP="00D43753">
      <w:pPr>
        <w:widowControl w:val="0"/>
        <w:spacing w:after="0" w:line="276" w:lineRule="auto"/>
        <w:ind w:firstLine="709"/>
        <w:jc w:val="both"/>
        <w:rPr>
          <w:rStyle w:val="Emphasis"/>
          <w:rFonts w:asciiTheme="majorBidi" w:hAnsiTheme="majorBidi" w:cstheme="majorBidi"/>
          <w:i w:val="0"/>
          <w:iCs w:val="0"/>
          <w:szCs w:val="24"/>
        </w:rPr>
      </w:pPr>
      <w:r w:rsidRPr="00F47910">
        <w:rPr>
          <w:rStyle w:val="Emphasis"/>
          <w:rFonts w:asciiTheme="majorBidi" w:hAnsiTheme="majorBidi" w:cstheme="majorBidi"/>
          <w:i w:val="0"/>
          <w:iCs w:val="0"/>
          <w:szCs w:val="24"/>
        </w:rPr>
        <w:t>Tas nozīmē, ka tiesības uz taisnīgu tiesu ietver arī taisnīga procesa garantijas</w:t>
      </w:r>
      <w:r w:rsidR="00D74A33" w:rsidRPr="00F47910">
        <w:rPr>
          <w:rStyle w:val="Emphasis"/>
          <w:rFonts w:asciiTheme="majorBidi" w:hAnsiTheme="majorBidi" w:cstheme="majorBidi"/>
          <w:i w:val="0"/>
          <w:iCs w:val="0"/>
          <w:szCs w:val="24"/>
        </w:rPr>
        <w:t>.</w:t>
      </w:r>
    </w:p>
    <w:p w14:paraId="4ECD172E" w14:textId="2DED2136" w:rsidR="00F42DAF" w:rsidRPr="00F47910" w:rsidRDefault="003A0C54" w:rsidP="00D43753">
      <w:pPr>
        <w:widowControl w:val="0"/>
        <w:spacing w:after="0" w:line="276" w:lineRule="auto"/>
        <w:ind w:firstLine="709"/>
        <w:jc w:val="both"/>
        <w:rPr>
          <w:rFonts w:asciiTheme="majorBidi" w:hAnsiTheme="majorBidi" w:cstheme="majorBidi"/>
          <w:szCs w:val="24"/>
        </w:rPr>
      </w:pPr>
      <w:r w:rsidRPr="00F47910">
        <w:rPr>
          <w:rStyle w:val="Emphasis"/>
          <w:rFonts w:asciiTheme="majorBidi" w:hAnsiTheme="majorBidi" w:cstheme="majorBidi"/>
          <w:i w:val="0"/>
          <w:iCs w:val="0"/>
          <w:szCs w:val="24"/>
        </w:rPr>
        <w:t>Satversmes tiesa ir norādījusi, ka</w:t>
      </w:r>
      <w:r w:rsidR="00F26329" w:rsidRPr="00F47910">
        <w:rPr>
          <w:rStyle w:val="Emphasis"/>
          <w:rFonts w:asciiTheme="majorBidi" w:hAnsiTheme="majorBidi" w:cstheme="majorBidi"/>
          <w:i w:val="0"/>
          <w:iCs w:val="0"/>
          <w:szCs w:val="24"/>
        </w:rPr>
        <w:t xml:space="preserve"> </w:t>
      </w:r>
      <w:r w:rsidRPr="00F47910">
        <w:rPr>
          <w:rStyle w:val="Emphasis"/>
          <w:rFonts w:asciiTheme="majorBidi" w:hAnsiTheme="majorBidi" w:cstheme="majorBidi"/>
          <w:i w:val="0"/>
          <w:iCs w:val="0"/>
          <w:szCs w:val="24"/>
        </w:rPr>
        <w:t xml:space="preserve">viena no prasībām taisnīgai lietu izskatīšanas procedūrai ir </w:t>
      </w:r>
      <w:r w:rsidRPr="00F47910">
        <w:rPr>
          <w:rStyle w:val="Emphasis"/>
          <w:rFonts w:asciiTheme="majorBidi" w:hAnsiTheme="majorBidi" w:cstheme="majorBidi"/>
          <w:szCs w:val="24"/>
        </w:rPr>
        <w:t>audiatur et altera pars</w:t>
      </w:r>
      <w:r w:rsidRPr="00F47910">
        <w:rPr>
          <w:rStyle w:val="Emphasis"/>
          <w:rFonts w:asciiTheme="majorBidi" w:hAnsiTheme="majorBidi" w:cstheme="majorBidi"/>
          <w:i w:val="0"/>
          <w:iCs w:val="0"/>
          <w:szCs w:val="24"/>
        </w:rPr>
        <w:t>. Tas nozīmē, ka abām procesa pusēm ir tiesības izklāstīt savu viedokli attiecīgajā jautājumā, tas ir, tiesības tikt uzklausītām izskatāmajā lietā</w:t>
      </w:r>
      <w:r w:rsidR="00F26329" w:rsidRPr="00F47910">
        <w:rPr>
          <w:rStyle w:val="Emphasis"/>
          <w:rFonts w:asciiTheme="majorBidi" w:hAnsiTheme="majorBidi" w:cstheme="majorBidi"/>
          <w:i w:val="0"/>
          <w:iCs w:val="0"/>
          <w:szCs w:val="24"/>
        </w:rPr>
        <w:t xml:space="preserve"> </w:t>
      </w:r>
      <w:r w:rsidRPr="00F47910">
        <w:rPr>
          <w:rStyle w:val="Emphasis"/>
          <w:rFonts w:asciiTheme="majorBidi" w:hAnsiTheme="majorBidi" w:cstheme="majorBidi"/>
          <w:i w:val="0"/>
          <w:iCs w:val="0"/>
          <w:szCs w:val="24"/>
        </w:rPr>
        <w:t>(</w:t>
      </w:r>
      <w:bookmarkStart w:id="1" w:name="_Hlk126306254"/>
      <w:r w:rsidRPr="00F47910">
        <w:rPr>
          <w:rStyle w:val="Emphasis"/>
          <w:rFonts w:asciiTheme="majorBidi" w:hAnsiTheme="majorBidi" w:cstheme="majorBidi"/>
          <w:szCs w:val="24"/>
        </w:rPr>
        <w:t>Satversmes tiesas 2003. gada 23. aprīļa sprieduma lietā Nr.</w:t>
      </w:r>
      <w:r w:rsidR="00D74A33" w:rsidRPr="00F47910">
        <w:rPr>
          <w:rStyle w:val="Emphasis"/>
          <w:rFonts w:asciiTheme="majorBidi" w:hAnsiTheme="majorBidi" w:cstheme="majorBidi"/>
          <w:szCs w:val="24"/>
        </w:rPr>
        <w:t> </w:t>
      </w:r>
      <w:r w:rsidRPr="00F47910">
        <w:rPr>
          <w:rStyle w:val="Emphasis"/>
          <w:rFonts w:asciiTheme="majorBidi" w:hAnsiTheme="majorBidi" w:cstheme="majorBidi"/>
          <w:szCs w:val="24"/>
        </w:rPr>
        <w:t xml:space="preserve">2002-20-0103 </w:t>
      </w:r>
      <w:bookmarkEnd w:id="1"/>
      <w:r w:rsidRPr="00F47910">
        <w:rPr>
          <w:rStyle w:val="Emphasis"/>
          <w:rFonts w:asciiTheme="majorBidi" w:hAnsiTheme="majorBidi" w:cstheme="majorBidi"/>
          <w:szCs w:val="24"/>
        </w:rPr>
        <w:t>5.punkts</w:t>
      </w:r>
      <w:r w:rsidRPr="00F47910">
        <w:rPr>
          <w:rStyle w:val="Emphasis"/>
          <w:rFonts w:asciiTheme="majorBidi" w:hAnsiTheme="majorBidi" w:cstheme="majorBidi"/>
          <w:i w:val="0"/>
          <w:iCs w:val="0"/>
          <w:szCs w:val="24"/>
        </w:rPr>
        <w:t>). Satversmes tiesa arī secinājusi, ka cilvēka cieņa prasa, lai indivīds nebūtu tikai procesa objekts, bet lai viņam tiktu dota iespēja izteikties, pirms tiek pieņemts lēmums, kas skar viņa tiesības, proti, skartajam procesa dalībniekam dodama iespēja izteikt savi viedokli apmērā, kas ir samērīgs ar procesa priekšmetu un draudošās sankcijas smagumu (</w:t>
      </w:r>
      <w:bookmarkStart w:id="2" w:name="_Hlk126306306"/>
      <w:r w:rsidRPr="00F47910">
        <w:rPr>
          <w:rStyle w:val="Emphasis"/>
          <w:rFonts w:asciiTheme="majorBidi" w:hAnsiTheme="majorBidi" w:cstheme="majorBidi"/>
          <w:szCs w:val="24"/>
        </w:rPr>
        <w:t>Satversmes tiesas 2008.gada 5.novembra sprieduma lietā Nr. 2008-04-01 11.punkts; Satversmes tiesas 2013.gada 28.marta sprieduma lietā Nr.</w:t>
      </w:r>
      <w:r w:rsidR="00D74A33" w:rsidRPr="00F47910">
        <w:rPr>
          <w:rStyle w:val="Emphasis"/>
          <w:rFonts w:asciiTheme="majorBidi" w:hAnsiTheme="majorBidi" w:cstheme="majorBidi"/>
          <w:szCs w:val="24"/>
        </w:rPr>
        <w:t> </w:t>
      </w:r>
      <w:r w:rsidRPr="00F47910">
        <w:rPr>
          <w:rStyle w:val="Emphasis"/>
          <w:rFonts w:asciiTheme="majorBidi" w:hAnsiTheme="majorBidi" w:cstheme="majorBidi"/>
          <w:szCs w:val="24"/>
        </w:rPr>
        <w:t xml:space="preserve">2012-13-01 </w:t>
      </w:r>
      <w:bookmarkEnd w:id="2"/>
      <w:r w:rsidRPr="00F47910">
        <w:rPr>
          <w:rStyle w:val="Emphasis"/>
          <w:rFonts w:asciiTheme="majorBidi" w:hAnsiTheme="majorBidi" w:cstheme="majorBidi"/>
          <w:szCs w:val="24"/>
        </w:rPr>
        <w:t>16.punkts</w:t>
      </w:r>
      <w:r w:rsidRPr="00F47910">
        <w:rPr>
          <w:rStyle w:val="Emphasis"/>
          <w:rFonts w:asciiTheme="majorBidi" w:hAnsiTheme="majorBidi" w:cstheme="majorBidi"/>
          <w:i w:val="0"/>
          <w:iCs w:val="0"/>
          <w:szCs w:val="24"/>
        </w:rPr>
        <w:t>).</w:t>
      </w:r>
    </w:p>
    <w:p w14:paraId="2F9BAFCC" w14:textId="3F0D5FFE" w:rsidR="001C0AA5" w:rsidRPr="00F47910" w:rsidRDefault="00F26329"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Tādējādi</w:t>
      </w:r>
      <w:r w:rsidR="00AD699E" w:rsidRPr="00F47910">
        <w:rPr>
          <w:rStyle w:val="Emphasis"/>
          <w:rFonts w:asciiTheme="majorBidi" w:hAnsiTheme="majorBidi" w:cstheme="majorBidi"/>
          <w:i w:val="0"/>
          <w:iCs w:val="0"/>
          <w:sz w:val="24"/>
          <w:szCs w:val="24"/>
          <w:lang w:val="lv-LV"/>
        </w:rPr>
        <w:t xml:space="preserve">, lai </w:t>
      </w:r>
      <w:r w:rsidR="001154D3" w:rsidRPr="00F47910">
        <w:rPr>
          <w:rStyle w:val="Emphasis"/>
          <w:rFonts w:asciiTheme="majorBidi" w:hAnsiTheme="majorBidi" w:cstheme="majorBidi"/>
          <w:i w:val="0"/>
          <w:iCs w:val="0"/>
          <w:sz w:val="24"/>
          <w:szCs w:val="24"/>
          <w:lang w:val="lv-LV"/>
        </w:rPr>
        <w:t>liet</w:t>
      </w:r>
      <w:r w:rsidR="00AD699E" w:rsidRPr="00F47910">
        <w:rPr>
          <w:rStyle w:val="Emphasis"/>
          <w:rFonts w:asciiTheme="majorBidi" w:hAnsiTheme="majorBidi" w:cstheme="majorBidi"/>
          <w:i w:val="0"/>
          <w:iCs w:val="0"/>
          <w:sz w:val="24"/>
          <w:szCs w:val="24"/>
          <w:lang w:val="lv-LV"/>
        </w:rPr>
        <w:t>as</w:t>
      </w:r>
      <w:r w:rsidR="001154D3" w:rsidRPr="00F47910">
        <w:rPr>
          <w:rStyle w:val="Emphasis"/>
          <w:rFonts w:asciiTheme="majorBidi" w:hAnsiTheme="majorBidi" w:cstheme="majorBidi"/>
          <w:i w:val="0"/>
          <w:iCs w:val="0"/>
          <w:sz w:val="24"/>
          <w:szCs w:val="24"/>
          <w:lang w:val="lv-LV"/>
        </w:rPr>
        <w:t xml:space="preserve"> izskatīšanas procedūra būtu taisnīga, </w:t>
      </w:r>
      <w:r w:rsidR="00F40FEF" w:rsidRPr="00F47910">
        <w:rPr>
          <w:rStyle w:val="Emphasis"/>
          <w:rFonts w:asciiTheme="majorBidi" w:hAnsiTheme="majorBidi" w:cstheme="majorBidi"/>
          <w:i w:val="0"/>
          <w:iCs w:val="0"/>
          <w:sz w:val="24"/>
          <w:szCs w:val="24"/>
          <w:lang w:val="lv-LV"/>
        </w:rPr>
        <w:t xml:space="preserve">ir </w:t>
      </w:r>
      <w:r w:rsidR="001154D3" w:rsidRPr="00F47910">
        <w:rPr>
          <w:rStyle w:val="Emphasis"/>
          <w:rFonts w:asciiTheme="majorBidi" w:hAnsiTheme="majorBidi" w:cstheme="majorBidi"/>
          <w:i w:val="0"/>
          <w:iCs w:val="0"/>
          <w:sz w:val="24"/>
          <w:szCs w:val="24"/>
          <w:lang w:val="lv-LV"/>
        </w:rPr>
        <w:t>jāievēro prasība nodrošināt personai tiesības tikt uzklausītai izskatāmajā jautājumā,</w:t>
      </w:r>
      <w:r w:rsidR="00AD699E" w:rsidRPr="00F47910">
        <w:rPr>
          <w:rStyle w:val="Emphasis"/>
          <w:rFonts w:asciiTheme="majorBidi" w:hAnsiTheme="majorBidi" w:cstheme="majorBidi"/>
          <w:i w:val="0"/>
          <w:iCs w:val="0"/>
          <w:sz w:val="24"/>
          <w:szCs w:val="24"/>
          <w:lang w:val="lv-LV"/>
        </w:rPr>
        <w:t xml:space="preserve"> kas ietver arī tiesības </w:t>
      </w:r>
      <w:r w:rsidR="001154D3" w:rsidRPr="00F47910">
        <w:rPr>
          <w:rStyle w:val="Emphasis"/>
          <w:rFonts w:asciiTheme="majorBidi" w:hAnsiTheme="majorBidi" w:cstheme="majorBidi"/>
          <w:i w:val="0"/>
          <w:iCs w:val="0"/>
          <w:sz w:val="24"/>
          <w:szCs w:val="24"/>
          <w:lang w:val="lv-LV"/>
        </w:rPr>
        <w:t xml:space="preserve">izteikt argumentus </w:t>
      </w:r>
      <w:r w:rsidR="00AD699E" w:rsidRPr="00F47910">
        <w:rPr>
          <w:rStyle w:val="Emphasis"/>
          <w:rFonts w:asciiTheme="majorBidi" w:hAnsiTheme="majorBidi" w:cstheme="majorBidi"/>
          <w:i w:val="0"/>
          <w:iCs w:val="0"/>
          <w:sz w:val="24"/>
          <w:szCs w:val="24"/>
          <w:lang w:val="lv-LV"/>
        </w:rPr>
        <w:t xml:space="preserve">par </w:t>
      </w:r>
      <w:r w:rsidR="001154D3" w:rsidRPr="00F47910">
        <w:rPr>
          <w:rStyle w:val="Emphasis"/>
          <w:rFonts w:asciiTheme="majorBidi" w:hAnsiTheme="majorBidi" w:cstheme="majorBidi"/>
          <w:i w:val="0"/>
          <w:iCs w:val="0"/>
          <w:sz w:val="24"/>
          <w:szCs w:val="24"/>
          <w:lang w:val="lv-LV"/>
        </w:rPr>
        <w:t>pretējās puses iesniegtajiem pierādījumiem</w:t>
      </w:r>
      <w:r w:rsidR="00AD699E" w:rsidRPr="00F47910">
        <w:rPr>
          <w:rStyle w:val="Emphasis"/>
          <w:rFonts w:asciiTheme="majorBidi" w:hAnsiTheme="majorBidi" w:cstheme="majorBidi"/>
          <w:i w:val="0"/>
          <w:iCs w:val="0"/>
          <w:sz w:val="24"/>
          <w:szCs w:val="24"/>
          <w:lang w:val="lv-LV"/>
        </w:rPr>
        <w:t xml:space="preserve"> un </w:t>
      </w:r>
      <w:r w:rsidR="001154D3" w:rsidRPr="00F47910">
        <w:rPr>
          <w:rStyle w:val="Emphasis"/>
          <w:rFonts w:asciiTheme="majorBidi" w:hAnsiTheme="majorBidi" w:cstheme="majorBidi"/>
          <w:i w:val="0"/>
          <w:iCs w:val="0"/>
          <w:sz w:val="24"/>
          <w:szCs w:val="24"/>
          <w:lang w:val="lv-LV"/>
        </w:rPr>
        <w:t>pilnvērtīgi izmantot iespēju iesniegt pierādījumus</w:t>
      </w:r>
      <w:r w:rsidR="00AD699E" w:rsidRPr="00F47910">
        <w:rPr>
          <w:rStyle w:val="Emphasis"/>
          <w:rFonts w:asciiTheme="majorBidi" w:hAnsiTheme="majorBidi" w:cstheme="majorBidi"/>
          <w:i w:val="0"/>
          <w:iCs w:val="0"/>
          <w:sz w:val="24"/>
          <w:szCs w:val="24"/>
          <w:lang w:val="lv-LV"/>
        </w:rPr>
        <w:t>.</w:t>
      </w:r>
    </w:p>
    <w:p w14:paraId="150C3C67" w14:textId="4A68004E" w:rsidR="005854C7" w:rsidRPr="00F47910" w:rsidRDefault="00E30BDF"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 xml:space="preserve">Taisnīga tiesas procesa pamatā ir arī personas </w:t>
      </w:r>
      <w:r w:rsidR="001C0AA5" w:rsidRPr="00F47910">
        <w:rPr>
          <w:rStyle w:val="Emphasis"/>
          <w:rFonts w:asciiTheme="majorBidi" w:hAnsiTheme="majorBidi" w:cstheme="majorBidi"/>
          <w:i w:val="0"/>
          <w:iCs w:val="0"/>
          <w:sz w:val="24"/>
          <w:szCs w:val="24"/>
          <w:lang w:val="lv-LV"/>
        </w:rPr>
        <w:t>tiesības sevi neapsūdzēt.</w:t>
      </w:r>
    </w:p>
    <w:p w14:paraId="059AB64C" w14:textId="6C07447F" w:rsidR="00984F28" w:rsidRPr="00F47910" w:rsidRDefault="001C0AA5"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Senāts jau iepriekš ir norādījis, ka tiesības neapsūdzēt sevi ir vispārēji atzīts starptautisks standarts, kas izriet no vispārīgā taisnīgas tiesas principa un kopumā ar citiem taisnīgas tiesas kriminālprocesuālā rakstura elementiem nodrošina taisnīguma kā galvenā kriminālprocesa mērķa sasniegšanu. Tiesības neapsūdzēt sevi primāri paredzētas, lai aizsargātu aizdomās turēto un apsūdzēto pret neatbilstošu piespiedu līdzekļu izmantošanu no kompetento iestāžu puses un pret pierādījumu iegūšanu ar piespiedu metodēm neatkarīgi no aizdomās turētā vai apsūdzētā gribas. Aicinot aizdomās turēto vai apsūdzēto izteikties, kompetentās iestādes nedrīkstētu piespiest viņu sniegt pierādījumus, dokumentus vai informāciju, kas varētu novest pie tā, ka aizdomās turētais vai apsūdzētais liecina pret sevi (</w:t>
      </w:r>
      <w:bookmarkStart w:id="3" w:name="_Hlk126306353"/>
      <w:r w:rsidRPr="00F47910">
        <w:rPr>
          <w:rStyle w:val="Emphasis"/>
          <w:rFonts w:asciiTheme="majorBidi" w:hAnsiTheme="majorBidi" w:cstheme="majorBidi"/>
          <w:sz w:val="24"/>
          <w:szCs w:val="24"/>
          <w:lang w:val="lv-LV"/>
        </w:rPr>
        <w:t>Augstākās tiesas 2020.gada 25.februāra lēmuma</w:t>
      </w:r>
      <w:r w:rsidR="00B4519E">
        <w:rPr>
          <w:rStyle w:val="Emphasis"/>
          <w:rFonts w:asciiTheme="majorBidi" w:hAnsiTheme="majorBidi" w:cstheme="majorBidi"/>
          <w:sz w:val="24"/>
          <w:szCs w:val="24"/>
          <w:lang w:val="lv-LV"/>
        </w:rPr>
        <w:t xml:space="preserve"> </w:t>
      </w:r>
      <w:r w:rsidRPr="00F47910">
        <w:rPr>
          <w:rStyle w:val="Emphasis"/>
          <w:rFonts w:asciiTheme="majorBidi" w:hAnsiTheme="majorBidi" w:cstheme="majorBidi"/>
          <w:sz w:val="24"/>
          <w:szCs w:val="24"/>
          <w:lang w:val="lv-LV"/>
        </w:rPr>
        <w:t>lietā</w:t>
      </w:r>
      <w:r w:rsidR="00B4519E">
        <w:rPr>
          <w:rStyle w:val="Emphasis"/>
          <w:rFonts w:asciiTheme="majorBidi" w:hAnsiTheme="majorBidi" w:cstheme="majorBidi"/>
          <w:sz w:val="24"/>
          <w:szCs w:val="24"/>
          <w:lang w:val="lv-LV"/>
        </w:rPr>
        <w:t xml:space="preserve"> </w:t>
      </w:r>
      <w:r w:rsidRPr="00F47910">
        <w:rPr>
          <w:rStyle w:val="Emphasis"/>
          <w:rFonts w:asciiTheme="majorBidi" w:hAnsiTheme="majorBidi" w:cstheme="majorBidi"/>
          <w:sz w:val="24"/>
          <w:szCs w:val="24"/>
          <w:lang w:val="lv-LV"/>
        </w:rPr>
        <w:t>Nr. SKK</w:t>
      </w:r>
      <w:r w:rsidR="00B4519E">
        <w:rPr>
          <w:rStyle w:val="Emphasis"/>
          <w:rFonts w:asciiTheme="majorBidi" w:hAnsiTheme="majorBidi" w:cstheme="majorBidi"/>
          <w:sz w:val="24"/>
          <w:szCs w:val="24"/>
          <w:lang w:val="lv-LV"/>
        </w:rPr>
        <w:t>-</w:t>
      </w:r>
      <w:r w:rsidRPr="00F47910">
        <w:rPr>
          <w:rStyle w:val="Emphasis"/>
          <w:rFonts w:asciiTheme="majorBidi" w:hAnsiTheme="majorBidi" w:cstheme="majorBidi"/>
          <w:sz w:val="24"/>
          <w:szCs w:val="24"/>
          <w:lang w:val="lv-LV"/>
        </w:rPr>
        <w:t>2/2020</w:t>
      </w:r>
      <w:r w:rsidR="00B4519E">
        <w:rPr>
          <w:rStyle w:val="Emphasis"/>
          <w:rFonts w:asciiTheme="majorBidi" w:hAnsiTheme="majorBidi" w:cstheme="majorBidi"/>
          <w:sz w:val="24"/>
          <w:szCs w:val="24"/>
          <w:lang w:val="lv-LV"/>
        </w:rPr>
        <w:t xml:space="preserve"> </w:t>
      </w:r>
      <w:r w:rsidRPr="00F47910">
        <w:rPr>
          <w:rStyle w:val="Emphasis"/>
          <w:rFonts w:asciiTheme="majorBidi" w:hAnsiTheme="majorBidi" w:cstheme="majorBidi"/>
          <w:sz w:val="24"/>
          <w:szCs w:val="24"/>
          <w:lang w:val="lv-LV"/>
        </w:rPr>
        <w:t>11.3punkts,</w:t>
      </w:r>
      <w:r w:rsidR="00B4519E">
        <w:rPr>
          <w:rStyle w:val="Emphasis"/>
          <w:rFonts w:asciiTheme="majorBidi" w:hAnsiTheme="majorBidi" w:cstheme="majorBidi"/>
          <w:sz w:val="24"/>
          <w:szCs w:val="24"/>
          <w:lang w:val="lv-LV"/>
        </w:rPr>
        <w:t xml:space="preserve"> </w:t>
      </w:r>
      <w:r w:rsidRPr="00F47910">
        <w:rPr>
          <w:rStyle w:val="Emphasis"/>
          <w:rFonts w:asciiTheme="majorBidi" w:hAnsiTheme="majorBidi" w:cstheme="majorBidi"/>
          <w:sz w:val="24"/>
          <w:szCs w:val="24"/>
          <w:lang w:val="lv-LV"/>
        </w:rPr>
        <w:t>lieta</w:t>
      </w:r>
      <w:r w:rsidR="00B4519E">
        <w:rPr>
          <w:rStyle w:val="Emphasis"/>
          <w:rFonts w:asciiTheme="majorBidi" w:hAnsiTheme="majorBidi" w:cstheme="majorBidi"/>
          <w:sz w:val="24"/>
          <w:szCs w:val="24"/>
          <w:lang w:val="lv-LV"/>
        </w:rPr>
        <w:t xml:space="preserve"> </w:t>
      </w:r>
      <w:r w:rsidRPr="00F47910">
        <w:rPr>
          <w:rStyle w:val="Emphasis"/>
          <w:rFonts w:asciiTheme="majorBidi" w:hAnsiTheme="majorBidi" w:cstheme="majorBidi"/>
          <w:sz w:val="24"/>
          <w:szCs w:val="24"/>
          <w:lang w:val="lv-LV"/>
        </w:rPr>
        <w:t>Nr.</w:t>
      </w:r>
      <w:r w:rsidR="00B4519E">
        <w:rPr>
          <w:rStyle w:val="Emphasis"/>
          <w:rFonts w:asciiTheme="majorBidi" w:hAnsiTheme="majorBidi" w:cstheme="majorBidi"/>
          <w:sz w:val="24"/>
          <w:szCs w:val="24"/>
          <w:lang w:val="lv-LV"/>
        </w:rPr>
        <w:t> </w:t>
      </w:r>
      <w:r w:rsidRPr="00F47910">
        <w:rPr>
          <w:rStyle w:val="Emphasis"/>
          <w:rFonts w:asciiTheme="majorBidi" w:hAnsiTheme="majorBidi" w:cstheme="majorBidi"/>
          <w:sz w:val="24"/>
          <w:szCs w:val="24"/>
          <w:lang w:val="lv-LV"/>
        </w:rPr>
        <w:t>11815002412,</w:t>
      </w:r>
      <w:r w:rsidR="00B4519E">
        <w:rPr>
          <w:rStyle w:val="Emphasis"/>
          <w:rFonts w:asciiTheme="majorBidi" w:hAnsiTheme="majorBidi" w:cstheme="majorBidi"/>
          <w:sz w:val="24"/>
          <w:szCs w:val="24"/>
          <w:lang w:val="lv-LV"/>
        </w:rPr>
        <w:t xml:space="preserve"> </w:t>
      </w:r>
      <w:r w:rsidRPr="00F47910">
        <w:rPr>
          <w:rStyle w:val="Emphasis"/>
          <w:rFonts w:asciiTheme="majorBidi" w:hAnsiTheme="majorBidi" w:cstheme="majorBidi"/>
          <w:sz w:val="24"/>
          <w:szCs w:val="24"/>
          <w:lang w:val="lv-LV"/>
        </w:rPr>
        <w:t>ECLI:LV:AT:2020:0225.11815002412.4.L</w:t>
      </w:r>
      <w:r w:rsidRPr="00F47910">
        <w:rPr>
          <w:rStyle w:val="Emphasis"/>
          <w:rFonts w:asciiTheme="majorBidi" w:hAnsiTheme="majorBidi" w:cstheme="majorBidi"/>
          <w:i w:val="0"/>
          <w:iCs w:val="0"/>
          <w:sz w:val="24"/>
          <w:szCs w:val="24"/>
          <w:lang w:val="lv-LV"/>
        </w:rPr>
        <w:t>)</w:t>
      </w:r>
      <w:bookmarkEnd w:id="3"/>
      <w:r w:rsidRPr="00F47910">
        <w:rPr>
          <w:rStyle w:val="Emphasis"/>
          <w:rFonts w:asciiTheme="majorBidi" w:hAnsiTheme="majorBidi" w:cstheme="majorBidi"/>
          <w:i w:val="0"/>
          <w:iCs w:val="0"/>
          <w:sz w:val="24"/>
          <w:szCs w:val="24"/>
          <w:lang w:val="lv-LV"/>
        </w:rPr>
        <w:t>.</w:t>
      </w:r>
    </w:p>
    <w:p w14:paraId="4FB4513C" w14:textId="3F401A5F" w:rsidR="00984F28" w:rsidRPr="00F47910" w:rsidRDefault="008142E6" w:rsidP="00D43753">
      <w:pPr>
        <w:pStyle w:val="NoSpacing"/>
        <w:spacing w:line="276" w:lineRule="auto"/>
        <w:ind w:firstLine="709"/>
        <w:jc w:val="both"/>
        <w:rPr>
          <w:rFonts w:asciiTheme="majorBidi" w:hAnsiTheme="majorBidi" w:cstheme="majorBidi"/>
          <w:sz w:val="24"/>
          <w:szCs w:val="24"/>
          <w:lang w:val="lv-LV"/>
        </w:rPr>
      </w:pPr>
      <w:r w:rsidRPr="00F47910">
        <w:rPr>
          <w:rStyle w:val="Emphasis"/>
          <w:rFonts w:asciiTheme="majorBidi" w:hAnsiTheme="majorBidi" w:cstheme="majorBidi"/>
          <w:i w:val="0"/>
          <w:iCs w:val="0"/>
          <w:sz w:val="24"/>
          <w:szCs w:val="24"/>
          <w:lang w:val="lv-LV"/>
        </w:rPr>
        <w:t xml:space="preserve">Tiesību sevi neapsūdzēt būtiskākie elementi – tiesības netikt piespiestam liecināt pret sevi un tiesības neatzīt vainu </w:t>
      </w:r>
      <w:r w:rsidR="00E30BDF" w:rsidRPr="00F47910">
        <w:rPr>
          <w:rStyle w:val="Emphasis"/>
          <w:rFonts w:asciiTheme="majorBidi" w:hAnsiTheme="majorBidi" w:cstheme="majorBidi"/>
          <w:i w:val="0"/>
          <w:iCs w:val="0"/>
          <w:sz w:val="24"/>
          <w:szCs w:val="24"/>
          <w:lang w:val="lv-LV"/>
        </w:rPr>
        <w:t xml:space="preserve">pēc būtības </w:t>
      </w:r>
      <w:r w:rsidRPr="00F47910">
        <w:rPr>
          <w:rStyle w:val="Emphasis"/>
          <w:rFonts w:asciiTheme="majorBidi" w:hAnsiTheme="majorBidi" w:cstheme="majorBidi"/>
          <w:i w:val="0"/>
          <w:iCs w:val="0"/>
          <w:sz w:val="24"/>
          <w:szCs w:val="24"/>
          <w:lang w:val="lv-LV"/>
        </w:rPr>
        <w:t>– ir ietverti starptautiskajos cilvēktiesību dokumentos</w:t>
      </w:r>
      <w:r w:rsidR="00FD2892" w:rsidRPr="00F47910">
        <w:rPr>
          <w:rStyle w:val="Emphasis"/>
          <w:rFonts w:asciiTheme="majorBidi" w:hAnsiTheme="majorBidi" w:cstheme="majorBidi"/>
          <w:i w:val="0"/>
          <w:iCs w:val="0"/>
          <w:sz w:val="24"/>
          <w:szCs w:val="24"/>
          <w:lang w:val="lv-LV"/>
        </w:rPr>
        <w:t> </w:t>
      </w:r>
      <w:r w:rsidRPr="00F47910">
        <w:rPr>
          <w:rStyle w:val="Emphasis"/>
          <w:rFonts w:asciiTheme="majorBidi" w:hAnsiTheme="majorBidi" w:cstheme="majorBidi"/>
          <w:i w:val="0"/>
          <w:iCs w:val="0"/>
          <w:sz w:val="24"/>
          <w:szCs w:val="24"/>
          <w:lang w:val="lv-LV"/>
        </w:rPr>
        <w:t>– Starptautiskajā paktā par pilsoniskajām un politiskajām tiesībām un Romas Starptautiskās Krimināltiesas statūtos.</w:t>
      </w:r>
      <w:r w:rsidR="00984F28" w:rsidRPr="00F47910">
        <w:rPr>
          <w:rStyle w:val="Emphasis"/>
          <w:rFonts w:asciiTheme="majorBidi" w:hAnsiTheme="majorBidi" w:cstheme="majorBidi"/>
          <w:i w:val="0"/>
          <w:iCs w:val="0"/>
          <w:sz w:val="24"/>
          <w:szCs w:val="24"/>
          <w:lang w:val="lv-LV"/>
        </w:rPr>
        <w:t xml:space="preserve"> </w:t>
      </w:r>
      <w:r w:rsidR="00984F28" w:rsidRPr="00F47910">
        <w:rPr>
          <w:rFonts w:asciiTheme="majorBidi" w:hAnsiTheme="majorBidi" w:cstheme="majorBidi"/>
          <w:sz w:val="24"/>
          <w:szCs w:val="24"/>
          <w:lang w:val="lv-LV"/>
        </w:rPr>
        <w:t>Lai gan tiesības sevi neapsūdzēt nav tieši noteiktas Eiropas Cilvēka tiesību un pamatbrīvību aizsardzības konvencijā, Eiropas Cilvēktiesību tiesa ir atzinusi, ka tās ir vispārēji atzīts starptautisks princips, kas izriet no taisnīgas tiesas principa (</w:t>
      </w:r>
      <w:bookmarkStart w:id="4" w:name="_Hlk126306383"/>
      <w:r w:rsidR="00984F28" w:rsidRPr="00F47910">
        <w:rPr>
          <w:rFonts w:asciiTheme="majorBidi" w:hAnsiTheme="majorBidi" w:cstheme="majorBidi"/>
          <w:i/>
          <w:iCs/>
          <w:sz w:val="24"/>
          <w:szCs w:val="24"/>
          <w:lang w:val="lv-LV"/>
        </w:rPr>
        <w:t>Eiropas Cilvēktiesību tiesas 1996.gada 8.februāra sprieduma lietā Nr. 18731/91 John Murray v. United Kingdom, 45.paragrāfs, Eiropas Cilvēktiesību tiesas 1996.gada 17.decembra sprieduma lietā Nr. 19187/91 Saunders v. United Kingdom, 68.paragrāfs</w:t>
      </w:r>
      <w:bookmarkEnd w:id="4"/>
      <w:r w:rsidR="00984F28" w:rsidRPr="00F47910">
        <w:rPr>
          <w:rFonts w:asciiTheme="majorBidi" w:hAnsiTheme="majorBidi" w:cstheme="majorBidi"/>
          <w:sz w:val="24"/>
          <w:szCs w:val="24"/>
          <w:lang w:val="lv-LV"/>
        </w:rPr>
        <w:t>).</w:t>
      </w:r>
    </w:p>
    <w:p w14:paraId="479D0B84" w14:textId="4AA9A777" w:rsidR="00E30BDF" w:rsidRPr="00F47910" w:rsidRDefault="00E30BDF"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Savukārt tiesības neliecināt pret sevi nozīmē, ka apsūdzības uzturētājam kriminālprocesā jāpierāda celtā apsūdzība, neizmantojot pierādījumus, kas iegūti ietekmējot vai apspiežot apsūdzētā gribu (</w:t>
      </w:r>
      <w:r w:rsidRPr="00F47910">
        <w:rPr>
          <w:rStyle w:val="Emphasis"/>
          <w:rFonts w:asciiTheme="majorBidi" w:hAnsiTheme="majorBidi" w:cstheme="majorBidi"/>
          <w:sz w:val="24"/>
          <w:szCs w:val="24"/>
          <w:lang w:val="lv-LV"/>
        </w:rPr>
        <w:t>sk</w:t>
      </w:r>
      <w:r w:rsidRPr="00B4519E">
        <w:rPr>
          <w:sz w:val="24"/>
          <w:szCs w:val="24"/>
          <w:lang w:val="lv-LV"/>
        </w:rPr>
        <w:t xml:space="preserve">. </w:t>
      </w:r>
      <w:bookmarkStart w:id="5" w:name="_Hlk126306530"/>
      <w:r w:rsidRPr="00F47910">
        <w:rPr>
          <w:rFonts w:asciiTheme="majorBidi" w:hAnsiTheme="majorBidi" w:cstheme="majorBidi"/>
          <w:i/>
          <w:iCs/>
          <w:sz w:val="24"/>
          <w:szCs w:val="24"/>
          <w:lang w:val="lv-LV"/>
        </w:rPr>
        <w:t>Eiropas Cilvēktiesību tiesas (Lielā palāta) 1996.gada 17.decembra sprieduma lietā „Saunders v. United Kingdom”, iesnieguma Nr. </w:t>
      </w:r>
      <w:hyperlink r:id="rId9" w:anchor="{%22appno%22:[%2219187/91%22]}" w:tgtFrame="_blank" w:history="1">
        <w:r w:rsidRPr="00F47910">
          <w:rPr>
            <w:rFonts w:asciiTheme="majorBidi" w:hAnsiTheme="majorBidi" w:cstheme="majorBidi"/>
            <w:i/>
            <w:iCs/>
            <w:sz w:val="24"/>
            <w:szCs w:val="24"/>
            <w:lang w:val="lv-LV"/>
          </w:rPr>
          <w:t>19187/91</w:t>
        </w:r>
      </w:hyperlink>
      <w:r w:rsidRPr="00F47910">
        <w:rPr>
          <w:rFonts w:asciiTheme="majorBidi" w:hAnsiTheme="majorBidi" w:cstheme="majorBidi"/>
          <w:i/>
          <w:iCs/>
          <w:sz w:val="24"/>
          <w:szCs w:val="24"/>
          <w:lang w:val="lv-LV"/>
        </w:rPr>
        <w:t>, 68.punkts un 2009.gada 10.marta sprieduma lietā „Bykov v. Russia”, iesnieguma Nr. </w:t>
      </w:r>
      <w:hyperlink r:id="rId10" w:anchor="{%22appno%22:[%224378/02%22]}" w:tgtFrame="_blank" w:history="1">
        <w:r w:rsidRPr="00F47910">
          <w:rPr>
            <w:rFonts w:asciiTheme="majorBidi" w:hAnsiTheme="majorBidi" w:cstheme="majorBidi"/>
            <w:i/>
            <w:iCs/>
            <w:sz w:val="24"/>
            <w:szCs w:val="24"/>
            <w:lang w:val="lv-LV"/>
          </w:rPr>
          <w:t>4378/02</w:t>
        </w:r>
      </w:hyperlink>
      <w:r w:rsidRPr="00F47910">
        <w:rPr>
          <w:rFonts w:asciiTheme="majorBidi" w:hAnsiTheme="majorBidi" w:cstheme="majorBidi"/>
          <w:i/>
          <w:iCs/>
          <w:sz w:val="24"/>
          <w:szCs w:val="24"/>
        </w:rPr>
        <w:t>, 92.</w:t>
      </w:r>
      <w:r w:rsidRPr="00F47910">
        <w:rPr>
          <w:rStyle w:val="Emphasis"/>
          <w:rFonts w:asciiTheme="majorBidi" w:hAnsiTheme="majorBidi" w:cstheme="majorBidi"/>
          <w:sz w:val="24"/>
          <w:szCs w:val="24"/>
          <w:lang w:val="lv-LV"/>
        </w:rPr>
        <w:t>punkts).</w:t>
      </w:r>
      <w:bookmarkEnd w:id="5"/>
    </w:p>
    <w:p w14:paraId="24503699" w14:textId="698A6C5A" w:rsidR="008142E6" w:rsidRPr="00F47910" w:rsidRDefault="000A6A2B"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No nevainīguma prezumpcijas pr</w:t>
      </w:r>
      <w:r w:rsidR="008E608E" w:rsidRPr="00F47910">
        <w:rPr>
          <w:rStyle w:val="Emphasis"/>
          <w:rFonts w:asciiTheme="majorBidi" w:hAnsiTheme="majorBidi" w:cstheme="majorBidi"/>
          <w:i w:val="0"/>
          <w:iCs w:val="0"/>
          <w:sz w:val="24"/>
          <w:szCs w:val="24"/>
          <w:lang w:val="lv-LV"/>
        </w:rPr>
        <w:t>i</w:t>
      </w:r>
      <w:r w:rsidRPr="00F47910">
        <w:rPr>
          <w:rStyle w:val="Emphasis"/>
          <w:rFonts w:asciiTheme="majorBidi" w:hAnsiTheme="majorBidi" w:cstheme="majorBidi"/>
          <w:i w:val="0"/>
          <w:iCs w:val="0"/>
          <w:sz w:val="24"/>
          <w:szCs w:val="24"/>
          <w:lang w:val="lv-LV"/>
        </w:rPr>
        <w:t xml:space="preserve">ncipa izriet, </w:t>
      </w:r>
      <w:r w:rsidR="00EE544D" w:rsidRPr="00F47910">
        <w:rPr>
          <w:rStyle w:val="Emphasis"/>
          <w:rFonts w:asciiTheme="majorBidi" w:hAnsiTheme="majorBidi" w:cstheme="majorBidi"/>
          <w:i w:val="0"/>
          <w:iCs w:val="0"/>
          <w:sz w:val="24"/>
          <w:szCs w:val="24"/>
          <w:lang w:val="lv-LV"/>
        </w:rPr>
        <w:t>ka t</w:t>
      </w:r>
      <w:r w:rsidR="008142E6" w:rsidRPr="00F47910">
        <w:rPr>
          <w:rStyle w:val="Emphasis"/>
          <w:rFonts w:asciiTheme="majorBidi" w:hAnsiTheme="majorBidi" w:cstheme="majorBidi"/>
          <w:i w:val="0"/>
          <w:iCs w:val="0"/>
          <w:sz w:val="24"/>
          <w:szCs w:val="24"/>
          <w:lang w:val="lv-LV"/>
        </w:rPr>
        <w:t xml:space="preserve">iesības neliecināt ir jāinterpretē kā plaša satura jēdziens, kas ietver gan tiesības atteikties sniegt liecības pavisam jeb tiesības klusēt, gan </w:t>
      </w:r>
      <w:r w:rsidR="008E608E" w:rsidRPr="00F47910">
        <w:rPr>
          <w:rStyle w:val="Emphasis"/>
          <w:rFonts w:asciiTheme="majorBidi" w:hAnsiTheme="majorBidi" w:cstheme="majorBidi"/>
          <w:i w:val="0"/>
          <w:iCs w:val="0"/>
          <w:sz w:val="24"/>
          <w:szCs w:val="24"/>
          <w:lang w:val="lv-LV"/>
        </w:rPr>
        <w:t xml:space="preserve">tiesības sniegt liecības paša izvēlētajā apjomā, gan </w:t>
      </w:r>
      <w:r w:rsidR="008142E6" w:rsidRPr="00F47910">
        <w:rPr>
          <w:rStyle w:val="Emphasis"/>
          <w:rFonts w:asciiTheme="majorBidi" w:hAnsiTheme="majorBidi" w:cstheme="majorBidi"/>
          <w:i w:val="0"/>
          <w:iCs w:val="0"/>
          <w:sz w:val="24"/>
          <w:szCs w:val="24"/>
          <w:lang w:val="lv-LV"/>
        </w:rPr>
        <w:t>tiesības neatbildēt uz konkrētiem jautājumie</w:t>
      </w:r>
      <w:r w:rsidRPr="00F47910">
        <w:rPr>
          <w:rStyle w:val="Emphasis"/>
          <w:rFonts w:asciiTheme="majorBidi" w:hAnsiTheme="majorBidi" w:cstheme="majorBidi"/>
          <w:i w:val="0"/>
          <w:iCs w:val="0"/>
          <w:sz w:val="24"/>
          <w:szCs w:val="24"/>
          <w:lang w:val="lv-LV"/>
        </w:rPr>
        <w:t>m.</w:t>
      </w:r>
      <w:r w:rsidR="00EE544D" w:rsidRPr="00F47910">
        <w:rPr>
          <w:rStyle w:val="Emphasis"/>
          <w:rFonts w:asciiTheme="majorBidi" w:hAnsiTheme="majorBidi" w:cstheme="majorBidi"/>
          <w:i w:val="0"/>
          <w:iCs w:val="0"/>
          <w:sz w:val="24"/>
          <w:szCs w:val="24"/>
          <w:lang w:val="lv-LV"/>
        </w:rPr>
        <w:t xml:space="preserve"> Tādējādi p</w:t>
      </w:r>
      <w:r w:rsidR="008142E6" w:rsidRPr="00F47910">
        <w:rPr>
          <w:rStyle w:val="Emphasis"/>
          <w:rFonts w:asciiTheme="majorBidi" w:hAnsiTheme="majorBidi" w:cstheme="majorBidi"/>
          <w:i w:val="0"/>
          <w:iCs w:val="0"/>
          <w:sz w:val="24"/>
          <w:szCs w:val="24"/>
          <w:lang w:val="lv-LV"/>
        </w:rPr>
        <w:t xml:space="preserve">ersonai, kurai ir tiesības uz aizstāvību, ir tiesības izvēlēties, vai izmantot tai piešķirtās tiesības neliecināt, kā arī </w:t>
      </w:r>
      <w:r w:rsidR="008E608E" w:rsidRPr="00F47910">
        <w:rPr>
          <w:rStyle w:val="Emphasis"/>
          <w:rFonts w:asciiTheme="majorBidi" w:hAnsiTheme="majorBidi" w:cstheme="majorBidi"/>
          <w:i w:val="0"/>
          <w:iCs w:val="0"/>
          <w:sz w:val="24"/>
          <w:szCs w:val="24"/>
          <w:lang w:val="lv-LV"/>
        </w:rPr>
        <w:t xml:space="preserve">izvēlēties, </w:t>
      </w:r>
      <w:r w:rsidR="008142E6" w:rsidRPr="00F47910">
        <w:rPr>
          <w:rStyle w:val="Emphasis"/>
          <w:rFonts w:asciiTheme="majorBidi" w:hAnsiTheme="majorBidi" w:cstheme="majorBidi"/>
          <w:i w:val="0"/>
          <w:iCs w:val="0"/>
          <w:sz w:val="24"/>
          <w:szCs w:val="24"/>
          <w:lang w:val="lv-LV"/>
        </w:rPr>
        <w:t xml:space="preserve">cik lielā apmērā un kurā brīdī tās izmantot, </w:t>
      </w:r>
      <w:r w:rsidR="00EE544D" w:rsidRPr="00F47910">
        <w:rPr>
          <w:rStyle w:val="Emphasis"/>
          <w:rFonts w:asciiTheme="majorBidi" w:hAnsiTheme="majorBidi" w:cstheme="majorBidi"/>
          <w:i w:val="0"/>
          <w:iCs w:val="0"/>
          <w:sz w:val="24"/>
          <w:szCs w:val="24"/>
          <w:lang w:val="lv-LV"/>
        </w:rPr>
        <w:t>savukārt</w:t>
      </w:r>
      <w:r w:rsidR="008142E6" w:rsidRPr="00F47910">
        <w:rPr>
          <w:rStyle w:val="Emphasis"/>
          <w:rFonts w:asciiTheme="majorBidi" w:hAnsiTheme="majorBidi" w:cstheme="majorBidi"/>
          <w:i w:val="0"/>
          <w:iCs w:val="0"/>
          <w:sz w:val="24"/>
          <w:szCs w:val="24"/>
          <w:lang w:val="lv-LV"/>
        </w:rPr>
        <w:t xml:space="preserve"> amatpersonām, kuras veic kriminālprocesu, ir pienākums respektēt personas izvēli.</w:t>
      </w:r>
    </w:p>
    <w:p w14:paraId="23F410EF" w14:textId="0B7D8A1A" w:rsidR="00F40FEF" w:rsidRPr="00F47910" w:rsidRDefault="000A6A2B"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No pirmās instances tiesas</w:t>
      </w:r>
      <w:r w:rsidR="008E608E" w:rsidRPr="00F47910">
        <w:rPr>
          <w:rStyle w:val="Emphasis"/>
          <w:rFonts w:asciiTheme="majorBidi" w:hAnsiTheme="majorBidi" w:cstheme="majorBidi"/>
          <w:i w:val="0"/>
          <w:iCs w:val="0"/>
          <w:sz w:val="24"/>
          <w:szCs w:val="24"/>
          <w:lang w:val="lv-LV"/>
        </w:rPr>
        <w:t xml:space="preserve"> </w:t>
      </w:r>
      <w:proofErr w:type="gramStart"/>
      <w:r w:rsidR="008E608E" w:rsidRPr="00F47910">
        <w:rPr>
          <w:rStyle w:val="Emphasis"/>
          <w:rFonts w:asciiTheme="majorBidi" w:hAnsiTheme="majorBidi" w:cstheme="majorBidi"/>
          <w:i w:val="0"/>
          <w:iCs w:val="0"/>
          <w:sz w:val="24"/>
          <w:szCs w:val="24"/>
          <w:lang w:val="lv-LV"/>
        </w:rPr>
        <w:t>2020.gada</w:t>
      </w:r>
      <w:proofErr w:type="gramEnd"/>
      <w:r w:rsidR="008E608E" w:rsidRPr="00F47910">
        <w:rPr>
          <w:rStyle w:val="Emphasis"/>
          <w:rFonts w:asciiTheme="majorBidi" w:hAnsiTheme="majorBidi" w:cstheme="majorBidi"/>
          <w:i w:val="0"/>
          <w:iCs w:val="0"/>
          <w:sz w:val="24"/>
          <w:szCs w:val="24"/>
          <w:lang w:val="lv-LV"/>
        </w:rPr>
        <w:t xml:space="preserve"> 2.jūnija sēdes protokola un skaņu ieraksta izriet, ka tiesa apsūdzētā </w:t>
      </w:r>
      <w:r w:rsidR="006B0806">
        <w:rPr>
          <w:rStyle w:val="Emphasis"/>
          <w:rFonts w:asciiTheme="majorBidi" w:hAnsiTheme="majorBidi" w:cstheme="majorBidi"/>
          <w:i w:val="0"/>
          <w:iCs w:val="0"/>
          <w:sz w:val="24"/>
          <w:szCs w:val="24"/>
          <w:lang w:val="lv-LV"/>
        </w:rPr>
        <w:t>[pers. A]</w:t>
      </w:r>
      <w:r w:rsidR="008E608E" w:rsidRPr="00F47910">
        <w:rPr>
          <w:rStyle w:val="Emphasis"/>
          <w:rFonts w:asciiTheme="majorBidi" w:hAnsiTheme="majorBidi" w:cstheme="majorBidi"/>
          <w:i w:val="0"/>
          <w:iCs w:val="0"/>
          <w:sz w:val="24"/>
          <w:szCs w:val="24"/>
          <w:lang w:val="lv-LV"/>
        </w:rPr>
        <w:t xml:space="preserve"> tiesības liecināt paša izvēlētajā apjomā un neatbildēt uz procesā iesaistīto personu jautājumiem nav ievērojusi, bet nostādījusi apsūdzēto tiesiski nepieņemamas izvēles priekšā – </w:t>
      </w:r>
      <w:r w:rsidR="00F40FEF" w:rsidRPr="00F47910">
        <w:rPr>
          <w:rStyle w:val="Emphasis"/>
          <w:rFonts w:asciiTheme="majorBidi" w:hAnsiTheme="majorBidi" w:cstheme="majorBidi"/>
          <w:i w:val="0"/>
          <w:iCs w:val="0"/>
          <w:sz w:val="24"/>
          <w:szCs w:val="24"/>
          <w:lang w:val="lv-LV"/>
        </w:rPr>
        <w:t xml:space="preserve">sniegt liecības un </w:t>
      </w:r>
      <w:r w:rsidR="00761915" w:rsidRPr="00F47910">
        <w:rPr>
          <w:rStyle w:val="Emphasis"/>
          <w:rFonts w:asciiTheme="majorBidi" w:hAnsiTheme="majorBidi" w:cstheme="majorBidi"/>
          <w:i w:val="0"/>
          <w:iCs w:val="0"/>
          <w:sz w:val="24"/>
          <w:szCs w:val="24"/>
          <w:lang w:val="lv-LV"/>
        </w:rPr>
        <w:t>atbildēt uz procesā iesaistīto personu jautājumiem, šajā daļā sniedzot liecības pret savu gribu, vai arī atteikties no liecināšanas vispār. Šādos apstākļos apsūdzētā atteikšanos no liecināšanas nevar atzīt par labprātīgu.</w:t>
      </w:r>
    </w:p>
    <w:p w14:paraId="214FC219" w14:textId="09142503" w:rsidR="009D77D0" w:rsidRPr="00F47910" w:rsidRDefault="00E50620"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 xml:space="preserve">Ievērojot minēto, Senāts atzīst, ka pirmās instances tiesa nepamatoti ierobežojusi apsūdzētā </w:t>
      </w:r>
      <w:r w:rsidR="006B0806">
        <w:rPr>
          <w:rStyle w:val="Emphasis"/>
          <w:rFonts w:asciiTheme="majorBidi" w:hAnsiTheme="majorBidi" w:cstheme="majorBidi"/>
          <w:i w:val="0"/>
          <w:iCs w:val="0"/>
          <w:sz w:val="24"/>
          <w:szCs w:val="24"/>
          <w:lang w:val="lv-LV"/>
        </w:rPr>
        <w:t>[pers. A]</w:t>
      </w:r>
      <w:r w:rsidRPr="00F47910">
        <w:rPr>
          <w:rStyle w:val="Emphasis"/>
          <w:rFonts w:asciiTheme="majorBidi" w:hAnsiTheme="majorBidi" w:cstheme="majorBidi"/>
          <w:i w:val="0"/>
          <w:iCs w:val="0"/>
          <w:sz w:val="24"/>
          <w:szCs w:val="24"/>
          <w:lang w:val="lv-LV"/>
        </w:rPr>
        <w:t xml:space="preserve"> tiesības </w:t>
      </w:r>
      <w:r w:rsidR="008F763D" w:rsidRPr="00F47910">
        <w:rPr>
          <w:rStyle w:val="Emphasis"/>
          <w:rFonts w:asciiTheme="majorBidi" w:hAnsiTheme="majorBidi" w:cstheme="majorBidi"/>
          <w:i w:val="0"/>
          <w:iCs w:val="0"/>
          <w:sz w:val="24"/>
          <w:szCs w:val="24"/>
          <w:lang w:val="lv-LV"/>
        </w:rPr>
        <w:t>liecināt</w:t>
      </w:r>
      <w:r w:rsidRPr="00F47910">
        <w:rPr>
          <w:rStyle w:val="Emphasis"/>
          <w:rFonts w:asciiTheme="majorBidi" w:hAnsiTheme="majorBidi" w:cstheme="majorBidi"/>
          <w:i w:val="0"/>
          <w:iCs w:val="0"/>
          <w:sz w:val="24"/>
          <w:szCs w:val="24"/>
          <w:lang w:val="lv-LV"/>
        </w:rPr>
        <w:t xml:space="preserve"> un līdz ar to liegusi apsūdzētajam tiesības tikt uzklausītam. Pastāvot šādiem apstākļiem, pirmās instances tiesas procesu nevar uzskatīt par taisnīgu. A</w:t>
      </w:r>
      <w:r w:rsidR="009D77D0" w:rsidRPr="00F47910">
        <w:rPr>
          <w:rStyle w:val="Emphasis"/>
          <w:rFonts w:asciiTheme="majorBidi" w:hAnsiTheme="majorBidi" w:cstheme="majorBidi"/>
          <w:i w:val="0"/>
          <w:iCs w:val="0"/>
          <w:sz w:val="24"/>
          <w:szCs w:val="24"/>
          <w:lang w:val="lv-LV"/>
        </w:rPr>
        <w:t xml:space="preserve">rī </w:t>
      </w:r>
      <w:r w:rsidRPr="00F47910">
        <w:rPr>
          <w:rFonts w:asciiTheme="majorBidi" w:hAnsiTheme="majorBidi" w:cstheme="majorBidi"/>
          <w:sz w:val="24"/>
          <w:szCs w:val="24"/>
          <w:lang w:val="lv-LV"/>
        </w:rPr>
        <w:t>apelācijas instances tiesa spriedu</w:t>
      </w:r>
      <w:r w:rsidR="009D77D0" w:rsidRPr="00F47910">
        <w:rPr>
          <w:rFonts w:asciiTheme="majorBidi" w:hAnsiTheme="majorBidi" w:cstheme="majorBidi"/>
          <w:sz w:val="24"/>
          <w:szCs w:val="24"/>
          <w:lang w:val="lv-LV"/>
        </w:rPr>
        <w:t>mā</w:t>
      </w:r>
      <w:r w:rsidRPr="00F47910">
        <w:rPr>
          <w:rFonts w:asciiTheme="majorBidi" w:hAnsiTheme="majorBidi" w:cstheme="majorBidi"/>
          <w:sz w:val="24"/>
          <w:szCs w:val="24"/>
          <w:lang w:val="lv-LV"/>
        </w:rPr>
        <w:t xml:space="preserve"> ir</w:t>
      </w:r>
      <w:r w:rsidR="009D77D0" w:rsidRPr="00F47910">
        <w:rPr>
          <w:rFonts w:asciiTheme="majorBidi" w:hAnsiTheme="majorBidi" w:cstheme="majorBidi"/>
          <w:sz w:val="24"/>
          <w:szCs w:val="24"/>
          <w:lang w:val="lv-LV"/>
        </w:rPr>
        <w:t xml:space="preserve"> norādījusi</w:t>
      </w:r>
      <w:r w:rsidRPr="00F47910">
        <w:rPr>
          <w:rFonts w:asciiTheme="majorBidi" w:hAnsiTheme="majorBidi" w:cstheme="majorBidi"/>
          <w:sz w:val="24"/>
          <w:szCs w:val="24"/>
          <w:lang w:val="lv-LV"/>
        </w:rPr>
        <w:t>, ka apsūdzētais pirmās instances tiesā nav liecinājis, un tas ir ietekmējis pirmās instances tiesas sprieduma saturu.</w:t>
      </w:r>
    </w:p>
    <w:p w14:paraId="1995DED6" w14:textId="6196B4A0" w:rsidR="008E3B99" w:rsidRPr="00F47910" w:rsidRDefault="009D77D0" w:rsidP="00D43753">
      <w:pPr>
        <w:pStyle w:val="NoSpacing"/>
        <w:spacing w:line="276" w:lineRule="auto"/>
        <w:ind w:firstLine="709"/>
        <w:jc w:val="both"/>
        <w:rPr>
          <w:rFonts w:asciiTheme="majorBidi" w:hAnsiTheme="majorBidi" w:cstheme="majorBidi"/>
          <w:sz w:val="24"/>
          <w:szCs w:val="24"/>
          <w:lang w:val="lv-LV"/>
        </w:rPr>
      </w:pPr>
      <w:r w:rsidRPr="00F47910">
        <w:rPr>
          <w:rStyle w:val="Emphasis"/>
          <w:rFonts w:asciiTheme="majorBidi" w:hAnsiTheme="majorBidi" w:cstheme="majorBidi"/>
          <w:i w:val="0"/>
          <w:iCs w:val="0"/>
          <w:sz w:val="24"/>
          <w:szCs w:val="24"/>
          <w:lang w:val="lv-LV"/>
        </w:rPr>
        <w:t xml:space="preserve">Senāts atzīst, ka </w:t>
      </w:r>
      <w:proofErr w:type="gramStart"/>
      <w:r w:rsidR="0043771B" w:rsidRPr="00F47910">
        <w:rPr>
          <w:rStyle w:val="Emphasis"/>
          <w:rFonts w:asciiTheme="majorBidi" w:hAnsiTheme="majorBidi" w:cstheme="majorBidi"/>
          <w:i w:val="0"/>
          <w:iCs w:val="0"/>
          <w:sz w:val="24"/>
          <w:szCs w:val="24"/>
          <w:lang w:val="lv-LV"/>
        </w:rPr>
        <w:t xml:space="preserve">šāds </w:t>
      </w:r>
      <w:r w:rsidRPr="00F47910">
        <w:rPr>
          <w:rStyle w:val="Emphasis"/>
          <w:rFonts w:asciiTheme="majorBidi" w:hAnsiTheme="majorBidi" w:cstheme="majorBidi"/>
          <w:i w:val="0"/>
          <w:iCs w:val="0"/>
          <w:sz w:val="24"/>
          <w:szCs w:val="24"/>
          <w:lang w:val="lv-LV"/>
        </w:rPr>
        <w:t>apsūdzētā</w:t>
      </w:r>
      <w:proofErr w:type="gramEnd"/>
      <w:r w:rsidRPr="00F47910">
        <w:rPr>
          <w:rStyle w:val="Emphasis"/>
          <w:rFonts w:asciiTheme="majorBidi" w:hAnsiTheme="majorBidi" w:cstheme="majorBidi"/>
          <w:i w:val="0"/>
          <w:iCs w:val="0"/>
          <w:sz w:val="24"/>
          <w:szCs w:val="24"/>
          <w:lang w:val="lv-LV"/>
        </w:rPr>
        <w:t xml:space="preserve"> </w:t>
      </w:r>
      <w:r w:rsidR="006B0806">
        <w:rPr>
          <w:rStyle w:val="Emphasis"/>
          <w:rFonts w:asciiTheme="majorBidi" w:hAnsiTheme="majorBidi" w:cstheme="majorBidi"/>
          <w:i w:val="0"/>
          <w:iCs w:val="0"/>
          <w:sz w:val="24"/>
          <w:szCs w:val="24"/>
          <w:lang w:val="lv-LV"/>
        </w:rPr>
        <w:t>[pers. A]</w:t>
      </w:r>
      <w:r w:rsidRPr="00F47910">
        <w:rPr>
          <w:rStyle w:val="Emphasis"/>
          <w:rFonts w:asciiTheme="majorBidi" w:hAnsiTheme="majorBidi" w:cstheme="majorBidi"/>
          <w:i w:val="0"/>
          <w:iCs w:val="0"/>
          <w:sz w:val="24"/>
          <w:szCs w:val="24"/>
          <w:lang w:val="lv-LV"/>
        </w:rPr>
        <w:t xml:space="preserve"> tiesību būtisks ierobežojums pirmās instances tiesā nevar tikt novērsts, uzklausot apsūdzēto apelācijas instances tiesā</w:t>
      </w:r>
      <w:r w:rsidR="0043771B" w:rsidRPr="00F47910">
        <w:rPr>
          <w:rStyle w:val="Emphasis"/>
          <w:rFonts w:asciiTheme="majorBidi" w:hAnsiTheme="majorBidi" w:cstheme="majorBidi"/>
          <w:i w:val="0"/>
          <w:iCs w:val="0"/>
          <w:sz w:val="24"/>
          <w:szCs w:val="24"/>
          <w:lang w:val="lv-LV"/>
        </w:rPr>
        <w:t>. Apsūdzētais kasācijas sūdzībā pamatoti norādījis, ka</w:t>
      </w:r>
      <w:r w:rsidR="008E3B99" w:rsidRPr="00F47910">
        <w:rPr>
          <w:rStyle w:val="Emphasis"/>
          <w:rFonts w:asciiTheme="majorBidi" w:hAnsiTheme="majorBidi" w:cstheme="majorBidi"/>
          <w:i w:val="0"/>
          <w:iCs w:val="0"/>
          <w:sz w:val="24"/>
          <w:szCs w:val="24"/>
          <w:lang w:val="lv-LV"/>
        </w:rPr>
        <w:t xml:space="preserve">, saņemot savās liecībās sniegto argumentu novērtējumu tikai apelācijas instances tiesas nolēmumā, apsūdzētajam </w:t>
      </w:r>
      <w:r w:rsidR="005F5F01" w:rsidRPr="00F47910">
        <w:rPr>
          <w:rStyle w:val="Emphasis"/>
          <w:rFonts w:asciiTheme="majorBidi" w:hAnsiTheme="majorBidi" w:cstheme="majorBidi"/>
          <w:i w:val="0"/>
          <w:iCs w:val="0"/>
          <w:sz w:val="24"/>
          <w:szCs w:val="24"/>
          <w:lang w:val="lv-LV"/>
        </w:rPr>
        <w:t xml:space="preserve">tika </w:t>
      </w:r>
      <w:r w:rsidR="008E3B99" w:rsidRPr="00F47910">
        <w:rPr>
          <w:rStyle w:val="Emphasis"/>
          <w:rFonts w:asciiTheme="majorBidi" w:hAnsiTheme="majorBidi" w:cstheme="majorBidi"/>
          <w:i w:val="0"/>
          <w:iCs w:val="0"/>
          <w:sz w:val="24"/>
          <w:szCs w:val="24"/>
          <w:lang w:val="lv-LV"/>
        </w:rPr>
        <w:t xml:space="preserve">liegtas tiesības iesniegt </w:t>
      </w:r>
      <w:r w:rsidR="0043771B" w:rsidRPr="00F47910">
        <w:rPr>
          <w:rFonts w:asciiTheme="majorBidi" w:hAnsiTheme="majorBidi" w:cstheme="majorBidi"/>
          <w:sz w:val="24"/>
          <w:szCs w:val="24"/>
          <w:lang w:val="lv-LV"/>
        </w:rPr>
        <w:t>lietā papildu pierādījumus, kas apstiprina viņa liecības ticamību.</w:t>
      </w:r>
    </w:p>
    <w:p w14:paraId="332123C7" w14:textId="01DBD259" w:rsidR="005854C7" w:rsidRPr="00F47910" w:rsidRDefault="008E3B99"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Fonts w:asciiTheme="majorBidi" w:hAnsiTheme="majorBidi" w:cstheme="majorBidi"/>
          <w:sz w:val="24"/>
          <w:szCs w:val="24"/>
          <w:lang w:val="lv-LV"/>
        </w:rPr>
        <w:t>Ievērojot minēto, Senāts atzīst, ka abu zemāko instanču tiesu nolēmumi atceļami pilnībā un lieta nosūtāma jaunai izskatīšanai pirmās instances tiesā.</w:t>
      </w:r>
    </w:p>
    <w:p w14:paraId="08099381" w14:textId="726C7C86" w:rsidR="001B41C0" w:rsidRPr="00F47910" w:rsidRDefault="001B41C0" w:rsidP="00D43753">
      <w:pPr>
        <w:pStyle w:val="NoSpacing"/>
        <w:spacing w:line="276" w:lineRule="auto"/>
        <w:ind w:firstLine="709"/>
        <w:jc w:val="both"/>
        <w:rPr>
          <w:rStyle w:val="Emphasis"/>
          <w:rFonts w:asciiTheme="majorBidi" w:hAnsiTheme="majorBidi" w:cstheme="majorBidi"/>
          <w:i w:val="0"/>
          <w:iCs w:val="0"/>
          <w:sz w:val="24"/>
          <w:szCs w:val="24"/>
          <w:lang w:val="lv-LV"/>
        </w:rPr>
      </w:pPr>
    </w:p>
    <w:p w14:paraId="18ABEB14" w14:textId="6461BBA5" w:rsidR="002A5E6E" w:rsidRPr="00F47910" w:rsidRDefault="001B41C0" w:rsidP="00D43753">
      <w:pPr>
        <w:pStyle w:val="NoSpacing"/>
        <w:spacing w:line="276" w:lineRule="auto"/>
        <w:ind w:firstLine="709"/>
        <w:jc w:val="both"/>
        <w:rPr>
          <w:rStyle w:val="Emphasis"/>
          <w:rFonts w:asciiTheme="majorBidi" w:hAnsiTheme="majorBidi" w:cstheme="majorBidi"/>
          <w:i w:val="0"/>
          <w:iCs w:val="0"/>
          <w:sz w:val="24"/>
          <w:szCs w:val="24"/>
          <w:lang w:val="lv-LV"/>
        </w:rPr>
      </w:pPr>
      <w:r w:rsidRPr="00F47910">
        <w:rPr>
          <w:rStyle w:val="Emphasis"/>
          <w:rFonts w:asciiTheme="majorBidi" w:hAnsiTheme="majorBidi" w:cstheme="majorBidi"/>
          <w:i w:val="0"/>
          <w:iCs w:val="0"/>
          <w:sz w:val="24"/>
          <w:szCs w:val="24"/>
          <w:lang w:val="lv-LV"/>
        </w:rPr>
        <w:t>[1</w:t>
      </w:r>
      <w:r w:rsidR="00D54332" w:rsidRPr="00F47910">
        <w:rPr>
          <w:rStyle w:val="Emphasis"/>
          <w:rFonts w:asciiTheme="majorBidi" w:hAnsiTheme="majorBidi" w:cstheme="majorBidi"/>
          <w:i w:val="0"/>
          <w:iCs w:val="0"/>
          <w:sz w:val="24"/>
          <w:szCs w:val="24"/>
          <w:lang w:val="lv-LV"/>
        </w:rPr>
        <w:t>2</w:t>
      </w:r>
      <w:r w:rsidRPr="00F47910">
        <w:rPr>
          <w:rStyle w:val="Emphasis"/>
          <w:rFonts w:asciiTheme="majorBidi" w:hAnsiTheme="majorBidi" w:cstheme="majorBidi"/>
          <w:i w:val="0"/>
          <w:iCs w:val="0"/>
          <w:sz w:val="24"/>
          <w:szCs w:val="24"/>
          <w:lang w:val="lv-LV"/>
        </w:rPr>
        <w:t>]</w:t>
      </w:r>
      <w:r w:rsidR="0014078A" w:rsidRPr="00F47910">
        <w:rPr>
          <w:rStyle w:val="Emphasis"/>
          <w:rFonts w:asciiTheme="majorBidi" w:hAnsiTheme="majorBidi" w:cstheme="majorBidi"/>
          <w:i w:val="0"/>
          <w:iCs w:val="0"/>
          <w:sz w:val="24"/>
          <w:szCs w:val="24"/>
          <w:lang w:val="lv-LV"/>
        </w:rPr>
        <w:t> </w:t>
      </w:r>
      <w:r w:rsidRPr="00F47910">
        <w:rPr>
          <w:rStyle w:val="Emphasis"/>
          <w:rFonts w:asciiTheme="majorBidi" w:hAnsiTheme="majorBidi" w:cstheme="majorBidi"/>
          <w:i w:val="0"/>
          <w:iCs w:val="0"/>
          <w:sz w:val="24"/>
          <w:szCs w:val="24"/>
          <w:lang w:val="lv-LV"/>
        </w:rPr>
        <w:t xml:space="preserve">Ievērojot to, ka lieta pirmās instances tiesā un apelācijas instances tiesā jāiztiesā no jauna atbilstoši Kriminālprocesa likuma prasībām, pārējie kasācijas sūdzību argumenti, kas saistīti ar lietas iztiesāšanu </w:t>
      </w:r>
      <w:r w:rsidR="002A5E6E" w:rsidRPr="00F47910">
        <w:rPr>
          <w:rStyle w:val="Emphasis"/>
          <w:rFonts w:asciiTheme="majorBidi" w:hAnsiTheme="majorBidi" w:cstheme="majorBidi"/>
          <w:i w:val="0"/>
          <w:iCs w:val="0"/>
          <w:sz w:val="24"/>
          <w:szCs w:val="24"/>
          <w:lang w:val="lv-LV"/>
        </w:rPr>
        <w:t>p</w:t>
      </w:r>
      <w:r w:rsidRPr="00F47910">
        <w:rPr>
          <w:rStyle w:val="Emphasis"/>
          <w:rFonts w:asciiTheme="majorBidi" w:hAnsiTheme="majorBidi" w:cstheme="majorBidi"/>
          <w:i w:val="0"/>
          <w:iCs w:val="0"/>
          <w:sz w:val="24"/>
          <w:szCs w:val="24"/>
          <w:lang w:val="lv-LV"/>
        </w:rPr>
        <w:t>ēc būtības, kasācijas instances ties</w:t>
      </w:r>
      <w:r w:rsidR="002A5E6E" w:rsidRPr="00F47910">
        <w:rPr>
          <w:rStyle w:val="Emphasis"/>
          <w:rFonts w:asciiTheme="majorBidi" w:hAnsiTheme="majorBidi" w:cstheme="majorBidi"/>
          <w:i w:val="0"/>
          <w:iCs w:val="0"/>
          <w:sz w:val="24"/>
          <w:szCs w:val="24"/>
          <w:lang w:val="lv-LV"/>
        </w:rPr>
        <w:t>ā</w:t>
      </w:r>
      <w:r w:rsidRPr="00F47910">
        <w:rPr>
          <w:rStyle w:val="Emphasis"/>
          <w:rFonts w:asciiTheme="majorBidi" w:hAnsiTheme="majorBidi" w:cstheme="majorBidi"/>
          <w:i w:val="0"/>
          <w:iCs w:val="0"/>
          <w:sz w:val="24"/>
          <w:szCs w:val="24"/>
          <w:lang w:val="lv-LV"/>
        </w:rPr>
        <w:t xml:space="preserve"> netiek</w:t>
      </w:r>
      <w:r w:rsidR="002A5E6E" w:rsidRPr="00F47910">
        <w:rPr>
          <w:rStyle w:val="Emphasis"/>
          <w:rFonts w:asciiTheme="majorBidi" w:hAnsiTheme="majorBidi" w:cstheme="majorBidi"/>
          <w:i w:val="0"/>
          <w:iCs w:val="0"/>
          <w:sz w:val="24"/>
          <w:szCs w:val="24"/>
          <w:lang w:val="lv-LV"/>
        </w:rPr>
        <w:t xml:space="preserve"> izvērtēti.</w:t>
      </w:r>
    </w:p>
    <w:p w14:paraId="67053DB3" w14:textId="77777777" w:rsidR="002A5E6E" w:rsidRPr="00F47910" w:rsidRDefault="002A5E6E" w:rsidP="00D43753">
      <w:pPr>
        <w:pStyle w:val="NoSpacing"/>
        <w:spacing w:line="276" w:lineRule="auto"/>
        <w:ind w:firstLine="709"/>
        <w:jc w:val="both"/>
        <w:rPr>
          <w:rStyle w:val="Emphasis"/>
          <w:rFonts w:asciiTheme="majorBidi" w:hAnsiTheme="majorBidi" w:cstheme="majorBidi"/>
          <w:i w:val="0"/>
          <w:iCs w:val="0"/>
          <w:sz w:val="24"/>
          <w:szCs w:val="24"/>
          <w:lang w:val="lv-LV"/>
        </w:rPr>
      </w:pPr>
    </w:p>
    <w:p w14:paraId="0A5A5D89" w14:textId="09AA361B" w:rsidR="00CB7152" w:rsidRPr="00F47910" w:rsidRDefault="009B29E2" w:rsidP="00D43753">
      <w:pPr>
        <w:pStyle w:val="NoSpacing"/>
        <w:spacing w:line="276" w:lineRule="auto"/>
        <w:ind w:firstLine="709"/>
        <w:jc w:val="both"/>
        <w:rPr>
          <w:rFonts w:asciiTheme="majorBidi" w:hAnsiTheme="majorBidi" w:cstheme="majorBidi"/>
          <w:sz w:val="24"/>
          <w:szCs w:val="24"/>
          <w:lang w:val="lv-LV"/>
        </w:rPr>
      </w:pPr>
      <w:r w:rsidRPr="00F47910">
        <w:rPr>
          <w:rFonts w:asciiTheme="majorBidi" w:hAnsiTheme="majorBidi" w:cstheme="majorBidi"/>
          <w:sz w:val="24"/>
          <w:szCs w:val="24"/>
          <w:lang w:val="lv-LV"/>
        </w:rPr>
        <w:t>[</w:t>
      </w:r>
      <w:r w:rsidR="002A5E6E" w:rsidRPr="00F47910">
        <w:rPr>
          <w:rFonts w:asciiTheme="majorBidi" w:hAnsiTheme="majorBidi" w:cstheme="majorBidi"/>
          <w:sz w:val="24"/>
          <w:szCs w:val="24"/>
          <w:lang w:val="lv-LV"/>
        </w:rPr>
        <w:t>1</w:t>
      </w:r>
      <w:r w:rsidR="00D54332" w:rsidRPr="00F47910">
        <w:rPr>
          <w:rFonts w:asciiTheme="majorBidi" w:hAnsiTheme="majorBidi" w:cstheme="majorBidi"/>
          <w:sz w:val="24"/>
          <w:szCs w:val="24"/>
          <w:lang w:val="lv-LV"/>
        </w:rPr>
        <w:t>3</w:t>
      </w:r>
      <w:r w:rsidR="0027555C" w:rsidRPr="00F47910">
        <w:rPr>
          <w:rFonts w:asciiTheme="majorBidi" w:hAnsiTheme="majorBidi" w:cstheme="majorBidi"/>
          <w:sz w:val="24"/>
          <w:szCs w:val="24"/>
          <w:lang w:val="lv-LV"/>
        </w:rPr>
        <w:t>]</w:t>
      </w:r>
      <w:r w:rsidR="00445F89" w:rsidRPr="00F47910">
        <w:rPr>
          <w:rFonts w:asciiTheme="majorBidi" w:hAnsiTheme="majorBidi" w:cstheme="majorBidi"/>
          <w:sz w:val="24"/>
          <w:szCs w:val="24"/>
          <w:lang w:val="lv-LV"/>
        </w:rPr>
        <w:t> </w:t>
      </w:r>
      <w:r w:rsidR="00CB7152" w:rsidRPr="00F47910">
        <w:rPr>
          <w:rFonts w:asciiTheme="majorBidi" w:hAnsiTheme="majorBidi" w:cstheme="majorBidi"/>
          <w:sz w:val="24"/>
          <w:szCs w:val="24"/>
          <w:lang w:val="lv-LV"/>
        </w:rPr>
        <w:t>Kriminālprocesa likuma 588.panta 3.</w:t>
      </w:r>
      <w:r w:rsidR="00CB7152" w:rsidRPr="00F47910">
        <w:rPr>
          <w:rFonts w:asciiTheme="majorBidi" w:hAnsiTheme="majorBidi" w:cstheme="majorBidi"/>
          <w:sz w:val="24"/>
          <w:szCs w:val="24"/>
          <w:vertAlign w:val="superscript"/>
          <w:lang w:val="lv-LV"/>
        </w:rPr>
        <w:t>1</w:t>
      </w:r>
      <w:r w:rsidR="00CB7152" w:rsidRPr="00F47910">
        <w:rPr>
          <w:rFonts w:asciiTheme="majorBidi" w:hAnsiTheme="majorBidi" w:cstheme="majorBidi"/>
          <w:sz w:val="24"/>
          <w:szCs w:val="24"/>
          <w:lang w:val="lv-LV"/>
        </w:rPr>
        <w:t>daļa noteic, ka gadījumā, ja kasācijas instances tiesa pieņem šā likuma 587.panta pirmās daļas 2.punktā paredzēto lēmumu, tā izlemj jautājumu arī par drošības līdzekli.</w:t>
      </w:r>
    </w:p>
    <w:p w14:paraId="447CB9FC" w14:textId="60C116EC" w:rsidR="00CB7152" w:rsidRPr="00F47910" w:rsidRDefault="00CB7152"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Senāts konstatē, ka apsūdzētaj</w:t>
      </w:r>
      <w:r w:rsidR="002A5E6E" w:rsidRPr="00F47910">
        <w:rPr>
          <w:rFonts w:asciiTheme="majorBidi" w:hAnsiTheme="majorBidi" w:cstheme="majorBidi"/>
          <w:szCs w:val="24"/>
        </w:rPr>
        <w:t xml:space="preserve">am </w:t>
      </w:r>
      <w:r w:rsidR="006B0806">
        <w:rPr>
          <w:rFonts w:asciiTheme="majorBidi" w:hAnsiTheme="majorBidi" w:cstheme="majorBidi"/>
          <w:szCs w:val="24"/>
        </w:rPr>
        <w:t>[pers. A]</w:t>
      </w:r>
      <w:r w:rsidRPr="00F47910">
        <w:rPr>
          <w:rFonts w:asciiTheme="majorBidi" w:hAnsiTheme="majorBidi" w:cstheme="majorBidi"/>
          <w:szCs w:val="24"/>
        </w:rPr>
        <w:t xml:space="preserve"> </w:t>
      </w:r>
      <w:r w:rsidR="005F5F01" w:rsidRPr="00F47910">
        <w:rPr>
          <w:rFonts w:asciiTheme="majorBidi" w:hAnsiTheme="majorBidi" w:cstheme="majorBidi"/>
          <w:szCs w:val="24"/>
        </w:rPr>
        <w:t>pirmstiesas kriminālprocesa laikā</w:t>
      </w:r>
      <w:proofErr w:type="gramStart"/>
      <w:r w:rsidR="005F5F01" w:rsidRPr="00F47910">
        <w:rPr>
          <w:rFonts w:asciiTheme="majorBidi" w:hAnsiTheme="majorBidi" w:cstheme="majorBidi"/>
          <w:szCs w:val="24"/>
        </w:rPr>
        <w:t xml:space="preserve">  </w:t>
      </w:r>
      <w:proofErr w:type="gramEnd"/>
      <w:r w:rsidRPr="00F47910">
        <w:rPr>
          <w:rFonts w:asciiTheme="majorBidi" w:hAnsiTheme="majorBidi" w:cstheme="majorBidi"/>
          <w:szCs w:val="24"/>
        </w:rPr>
        <w:t xml:space="preserve">piemērots drošības līdzeklis – </w:t>
      </w:r>
      <w:r w:rsidR="002A5E6E" w:rsidRPr="00F47910">
        <w:rPr>
          <w:rFonts w:asciiTheme="majorBidi" w:hAnsiTheme="majorBidi" w:cstheme="majorBidi"/>
          <w:szCs w:val="24"/>
        </w:rPr>
        <w:t>uzturēšanās noteiktā vietā.</w:t>
      </w:r>
    </w:p>
    <w:p w14:paraId="1A2DFA60" w14:textId="0B267F62" w:rsidR="001A275A" w:rsidRPr="00F47910" w:rsidRDefault="001A275A" w:rsidP="00D43753">
      <w:pPr>
        <w:widowControl w:val="0"/>
        <w:tabs>
          <w:tab w:val="left" w:pos="1710"/>
        </w:tabs>
        <w:spacing w:after="0" w:line="276" w:lineRule="auto"/>
        <w:ind w:firstLine="709"/>
        <w:jc w:val="both"/>
        <w:rPr>
          <w:rFonts w:asciiTheme="majorBidi" w:hAnsiTheme="majorBidi" w:cstheme="majorBidi"/>
          <w:szCs w:val="24"/>
        </w:rPr>
      </w:pPr>
      <w:r w:rsidRPr="00F47910">
        <w:rPr>
          <w:rFonts w:asciiTheme="majorBidi" w:hAnsiTheme="majorBidi" w:cstheme="majorBidi"/>
          <w:szCs w:val="24"/>
        </w:rPr>
        <w:t>Senāts atzīst, ka apsūdzētaja</w:t>
      </w:r>
      <w:r w:rsidR="002A5E6E" w:rsidRPr="00F47910">
        <w:rPr>
          <w:rFonts w:asciiTheme="majorBidi" w:hAnsiTheme="majorBidi" w:cstheme="majorBidi"/>
          <w:szCs w:val="24"/>
        </w:rPr>
        <w:t xml:space="preserve">m </w:t>
      </w:r>
      <w:r w:rsidR="006B0806">
        <w:rPr>
          <w:rFonts w:asciiTheme="majorBidi" w:hAnsiTheme="majorBidi" w:cstheme="majorBidi"/>
          <w:szCs w:val="24"/>
        </w:rPr>
        <w:t>[pers. A]</w:t>
      </w:r>
      <w:r w:rsidRPr="00F47910">
        <w:rPr>
          <w:rFonts w:asciiTheme="majorBidi" w:hAnsiTheme="majorBidi" w:cstheme="majorBidi"/>
          <w:szCs w:val="24"/>
        </w:rPr>
        <w:t xml:space="preserve"> noteiktā drošības līdzekļ</w:t>
      </w:r>
      <w:r w:rsidR="00445F89" w:rsidRPr="00F47910">
        <w:rPr>
          <w:rFonts w:asciiTheme="majorBidi" w:hAnsiTheme="majorBidi" w:cstheme="majorBidi"/>
          <w:szCs w:val="24"/>
        </w:rPr>
        <w:t>a</w:t>
      </w:r>
      <w:r w:rsidRPr="00F47910">
        <w:rPr>
          <w:rFonts w:asciiTheme="majorBidi" w:hAnsiTheme="majorBidi" w:cstheme="majorBidi"/>
          <w:szCs w:val="24"/>
        </w:rPr>
        <w:t xml:space="preserve"> piemērošana turpināma</w:t>
      </w:r>
      <w:r w:rsidR="00AF1303" w:rsidRPr="00F47910">
        <w:rPr>
          <w:rFonts w:asciiTheme="majorBidi" w:hAnsiTheme="majorBidi" w:cstheme="majorBidi"/>
          <w:szCs w:val="24"/>
        </w:rPr>
        <w:t>, jo nav zudis vai manījies tā piemērošanas pamats.</w:t>
      </w:r>
      <w:r w:rsidRPr="00F47910">
        <w:rPr>
          <w:rFonts w:asciiTheme="majorBidi" w:hAnsiTheme="majorBidi" w:cstheme="majorBidi"/>
          <w:szCs w:val="24"/>
        </w:rPr>
        <w:t xml:space="preserve"> Piemērot</w:t>
      </w:r>
      <w:r w:rsidR="00445F89" w:rsidRPr="00F47910">
        <w:rPr>
          <w:rFonts w:asciiTheme="majorBidi" w:hAnsiTheme="majorBidi" w:cstheme="majorBidi"/>
          <w:szCs w:val="24"/>
        </w:rPr>
        <w:t>ais</w:t>
      </w:r>
      <w:r w:rsidRPr="00F47910">
        <w:rPr>
          <w:rFonts w:asciiTheme="majorBidi" w:hAnsiTheme="majorBidi" w:cstheme="majorBidi"/>
          <w:szCs w:val="24"/>
        </w:rPr>
        <w:t xml:space="preserve"> drošības līdzek</w:t>
      </w:r>
      <w:r w:rsidR="00445F89" w:rsidRPr="00F47910">
        <w:rPr>
          <w:rFonts w:asciiTheme="majorBidi" w:hAnsiTheme="majorBidi" w:cstheme="majorBidi"/>
          <w:szCs w:val="24"/>
        </w:rPr>
        <w:t>lis</w:t>
      </w:r>
      <w:r w:rsidRPr="00F47910">
        <w:rPr>
          <w:rFonts w:asciiTheme="majorBidi" w:hAnsiTheme="majorBidi" w:cstheme="majorBidi"/>
          <w:szCs w:val="24"/>
        </w:rPr>
        <w:t xml:space="preserve"> izskatāmajā lietā atzīstam</w:t>
      </w:r>
      <w:r w:rsidR="00445F89" w:rsidRPr="00F47910">
        <w:rPr>
          <w:rFonts w:asciiTheme="majorBidi" w:hAnsiTheme="majorBidi" w:cstheme="majorBidi"/>
          <w:szCs w:val="24"/>
        </w:rPr>
        <w:t>s</w:t>
      </w:r>
      <w:r w:rsidRPr="00F47910">
        <w:rPr>
          <w:rFonts w:asciiTheme="majorBidi" w:hAnsiTheme="majorBidi" w:cstheme="majorBidi"/>
          <w:szCs w:val="24"/>
        </w:rPr>
        <w:t xml:space="preserve"> par samērīg</w:t>
      </w:r>
      <w:r w:rsidR="00445F89" w:rsidRPr="00F47910">
        <w:rPr>
          <w:rFonts w:asciiTheme="majorBidi" w:hAnsiTheme="majorBidi" w:cstheme="majorBidi"/>
          <w:szCs w:val="24"/>
        </w:rPr>
        <w:t>u</w:t>
      </w:r>
      <w:r w:rsidRPr="00F47910">
        <w:rPr>
          <w:rFonts w:asciiTheme="majorBidi" w:hAnsiTheme="majorBidi" w:cstheme="majorBidi"/>
          <w:szCs w:val="24"/>
        </w:rPr>
        <w:t>.</w:t>
      </w:r>
    </w:p>
    <w:p w14:paraId="5E8166D6" w14:textId="77777777" w:rsidR="00445F89" w:rsidRPr="00F47910" w:rsidRDefault="00445F89" w:rsidP="00D43753">
      <w:pPr>
        <w:widowControl w:val="0"/>
        <w:spacing w:after="0" w:line="276" w:lineRule="auto"/>
        <w:ind w:firstLine="709"/>
        <w:jc w:val="both"/>
        <w:rPr>
          <w:rFonts w:asciiTheme="majorBidi" w:hAnsiTheme="majorBidi" w:cstheme="majorBidi"/>
          <w:szCs w:val="24"/>
        </w:rPr>
      </w:pPr>
    </w:p>
    <w:p w14:paraId="49D3B073" w14:textId="25531802" w:rsidR="00581AA6" w:rsidRPr="00F47910" w:rsidRDefault="00F43AEE" w:rsidP="00D43753">
      <w:pPr>
        <w:widowControl w:val="0"/>
        <w:spacing w:after="0" w:line="276" w:lineRule="auto"/>
        <w:jc w:val="center"/>
        <w:rPr>
          <w:rFonts w:asciiTheme="majorBidi" w:eastAsia="Times New Roman" w:hAnsiTheme="majorBidi" w:cstheme="majorBidi"/>
          <w:b/>
          <w:szCs w:val="24"/>
        </w:rPr>
      </w:pPr>
      <w:r w:rsidRPr="00F47910">
        <w:rPr>
          <w:rFonts w:asciiTheme="majorBidi" w:eastAsia="Times New Roman" w:hAnsiTheme="majorBidi" w:cstheme="majorBidi"/>
          <w:b/>
          <w:szCs w:val="24"/>
        </w:rPr>
        <w:t>Rezolutīvā daļa</w:t>
      </w:r>
    </w:p>
    <w:p w14:paraId="7FCCBD4B" w14:textId="77777777" w:rsidR="00445F89" w:rsidRPr="00F47910" w:rsidRDefault="00445F89" w:rsidP="00D43753">
      <w:pPr>
        <w:widowControl w:val="0"/>
        <w:spacing w:after="0" w:line="276" w:lineRule="auto"/>
        <w:ind w:firstLine="709"/>
        <w:jc w:val="center"/>
        <w:rPr>
          <w:rFonts w:asciiTheme="majorBidi" w:eastAsia="Times New Roman" w:hAnsiTheme="majorBidi" w:cstheme="majorBidi"/>
          <w:b/>
          <w:szCs w:val="24"/>
        </w:rPr>
      </w:pPr>
    </w:p>
    <w:p w14:paraId="1D503023" w14:textId="7007E7B6" w:rsidR="00F43AEE" w:rsidRPr="00F47910" w:rsidRDefault="00F43AEE" w:rsidP="00D43753">
      <w:pPr>
        <w:widowControl w:val="0"/>
        <w:spacing w:after="0" w:line="276" w:lineRule="auto"/>
        <w:ind w:firstLine="709"/>
        <w:jc w:val="both"/>
        <w:rPr>
          <w:rFonts w:asciiTheme="majorBidi" w:eastAsia="Times New Roman" w:hAnsiTheme="majorBidi" w:cstheme="majorBidi"/>
          <w:b/>
          <w:szCs w:val="24"/>
          <w:lang w:eastAsia="lv-LV"/>
        </w:rPr>
      </w:pPr>
      <w:r w:rsidRPr="00F47910">
        <w:rPr>
          <w:rFonts w:asciiTheme="majorBidi" w:eastAsia="Times New Roman" w:hAnsiTheme="majorBidi" w:cstheme="majorBidi"/>
          <w:szCs w:val="24"/>
        </w:rPr>
        <w:t>P</w:t>
      </w:r>
      <w:r w:rsidRPr="00F47910">
        <w:rPr>
          <w:rFonts w:asciiTheme="majorBidi" w:eastAsia="Times New Roman" w:hAnsiTheme="majorBidi" w:cstheme="majorBidi"/>
          <w:bCs/>
          <w:szCs w:val="24"/>
        </w:rPr>
        <w:t>amatojoties uz Kriminālprocesa likuma 585.</w:t>
      </w:r>
      <w:r w:rsidR="00726F35" w:rsidRPr="00F47910">
        <w:rPr>
          <w:rFonts w:asciiTheme="majorBidi" w:eastAsia="Times New Roman" w:hAnsiTheme="majorBidi" w:cstheme="majorBidi"/>
          <w:bCs/>
          <w:szCs w:val="24"/>
        </w:rPr>
        <w:t>pantu</w:t>
      </w:r>
      <w:r w:rsidRPr="00F47910">
        <w:rPr>
          <w:rFonts w:asciiTheme="majorBidi" w:eastAsia="Times New Roman" w:hAnsiTheme="majorBidi" w:cstheme="majorBidi"/>
          <w:bCs/>
          <w:szCs w:val="24"/>
        </w:rPr>
        <w:t xml:space="preserve"> un 587.pant</w:t>
      </w:r>
      <w:r w:rsidR="00726F35" w:rsidRPr="00F47910">
        <w:rPr>
          <w:rFonts w:asciiTheme="majorBidi" w:eastAsia="Times New Roman" w:hAnsiTheme="majorBidi" w:cstheme="majorBidi"/>
          <w:bCs/>
          <w:szCs w:val="24"/>
        </w:rPr>
        <w:t xml:space="preserve">a </w:t>
      </w:r>
      <w:r w:rsidR="0013030A" w:rsidRPr="00F47910">
        <w:rPr>
          <w:rFonts w:asciiTheme="majorBidi" w:eastAsia="Times New Roman" w:hAnsiTheme="majorBidi" w:cstheme="majorBidi"/>
          <w:bCs/>
          <w:szCs w:val="24"/>
        </w:rPr>
        <w:t>otro daļu</w:t>
      </w:r>
      <w:r w:rsidRPr="00F47910">
        <w:rPr>
          <w:rFonts w:asciiTheme="majorBidi" w:eastAsia="Times New Roman" w:hAnsiTheme="majorBidi" w:cstheme="majorBidi"/>
          <w:bCs/>
          <w:szCs w:val="24"/>
        </w:rPr>
        <w:t>, tiesa</w:t>
      </w:r>
    </w:p>
    <w:p w14:paraId="155165D2" w14:textId="77777777" w:rsidR="0013030A" w:rsidRPr="00F47910" w:rsidRDefault="0013030A" w:rsidP="00D43753">
      <w:pPr>
        <w:widowControl w:val="0"/>
        <w:spacing w:after="0" w:line="276" w:lineRule="auto"/>
        <w:ind w:firstLine="709"/>
        <w:jc w:val="center"/>
        <w:rPr>
          <w:rFonts w:asciiTheme="majorBidi" w:eastAsia="Times New Roman" w:hAnsiTheme="majorBidi" w:cstheme="majorBidi"/>
          <w:b/>
          <w:szCs w:val="24"/>
          <w:lang w:eastAsia="lv-LV"/>
        </w:rPr>
      </w:pPr>
    </w:p>
    <w:p w14:paraId="2385D0FB" w14:textId="7A51204F" w:rsidR="00F43AEE" w:rsidRPr="00F47910" w:rsidRDefault="00F43AEE" w:rsidP="00D43753">
      <w:pPr>
        <w:widowControl w:val="0"/>
        <w:spacing w:after="0" w:line="276" w:lineRule="auto"/>
        <w:jc w:val="center"/>
        <w:rPr>
          <w:rFonts w:asciiTheme="majorBidi" w:eastAsia="Times New Roman" w:hAnsiTheme="majorBidi" w:cstheme="majorBidi"/>
          <w:b/>
          <w:szCs w:val="24"/>
          <w:lang w:eastAsia="lv-LV"/>
        </w:rPr>
      </w:pPr>
      <w:r w:rsidRPr="00F47910">
        <w:rPr>
          <w:rFonts w:asciiTheme="majorBidi" w:eastAsia="Times New Roman" w:hAnsiTheme="majorBidi" w:cstheme="majorBidi"/>
          <w:b/>
          <w:szCs w:val="24"/>
          <w:lang w:eastAsia="lv-LV"/>
        </w:rPr>
        <w:t>nolēma:</w:t>
      </w:r>
    </w:p>
    <w:p w14:paraId="35D45502" w14:textId="2DCDECE4" w:rsidR="002A5E6E" w:rsidRPr="00F47910" w:rsidRDefault="002A5E6E" w:rsidP="00D43753">
      <w:pPr>
        <w:widowControl w:val="0"/>
        <w:spacing w:after="0" w:line="276" w:lineRule="auto"/>
        <w:ind w:firstLine="709"/>
        <w:jc w:val="center"/>
        <w:rPr>
          <w:rFonts w:asciiTheme="majorBidi" w:eastAsia="Times New Roman" w:hAnsiTheme="majorBidi" w:cstheme="majorBidi"/>
          <w:b/>
          <w:szCs w:val="24"/>
          <w:lang w:eastAsia="lv-LV"/>
        </w:rPr>
      </w:pPr>
    </w:p>
    <w:p w14:paraId="5005C563" w14:textId="0B115C28" w:rsidR="002A5E6E" w:rsidRPr="00F47910" w:rsidRDefault="002A5E6E" w:rsidP="00D43753">
      <w:pPr>
        <w:widowControl w:val="0"/>
        <w:spacing w:after="0" w:line="276" w:lineRule="auto"/>
        <w:ind w:firstLine="709"/>
        <w:jc w:val="both"/>
        <w:rPr>
          <w:rFonts w:asciiTheme="majorBidi" w:eastAsia="Times New Roman" w:hAnsiTheme="majorBidi" w:cstheme="majorBidi"/>
          <w:b/>
          <w:szCs w:val="24"/>
          <w:lang w:eastAsia="lv-LV"/>
        </w:rPr>
      </w:pPr>
      <w:r w:rsidRPr="00F47910">
        <w:rPr>
          <w:rFonts w:asciiTheme="majorBidi" w:hAnsiTheme="majorBidi" w:cstheme="majorBidi"/>
          <w:szCs w:val="24"/>
        </w:rPr>
        <w:t>Zemgales apgabaltiesas 2021.gada 15.jūnija</w:t>
      </w:r>
      <w:r w:rsidRPr="00F47910">
        <w:rPr>
          <w:rFonts w:asciiTheme="majorBidi" w:hAnsiTheme="majorBidi" w:cstheme="majorBidi"/>
          <w:bCs/>
          <w:szCs w:val="24"/>
        </w:rPr>
        <w:t xml:space="preserve"> spriedumu un</w:t>
      </w:r>
      <w:r w:rsidRPr="00F47910">
        <w:rPr>
          <w:rFonts w:asciiTheme="majorBidi" w:hAnsiTheme="majorBidi" w:cstheme="majorBidi"/>
          <w:szCs w:val="24"/>
        </w:rPr>
        <w:t xml:space="preserve"> Zemgales rajona tiesas 2020.gada 3.jūlija spriedumu atcelt pilnībā un nosūtīt lietu jaunai izskatīšanai Zemgales rajona tiesā.</w:t>
      </w:r>
    </w:p>
    <w:p w14:paraId="6362A77C" w14:textId="234C58B5" w:rsidR="00014AA1" w:rsidRPr="00F47910" w:rsidRDefault="00014AA1" w:rsidP="00D43753">
      <w:pPr>
        <w:widowControl w:val="0"/>
        <w:tabs>
          <w:tab w:val="left" w:pos="1710"/>
        </w:tabs>
        <w:spacing w:after="0" w:line="276" w:lineRule="auto"/>
        <w:ind w:firstLine="709"/>
        <w:jc w:val="both"/>
        <w:rPr>
          <w:rFonts w:asciiTheme="majorBidi" w:eastAsia="Calibri" w:hAnsiTheme="majorBidi" w:cstheme="majorBidi"/>
          <w:iCs/>
          <w:szCs w:val="24"/>
        </w:rPr>
      </w:pPr>
      <w:r w:rsidRPr="00F47910">
        <w:rPr>
          <w:rFonts w:asciiTheme="majorBidi" w:eastAsia="Calibri" w:hAnsiTheme="majorBidi" w:cstheme="majorBidi"/>
          <w:iCs/>
          <w:szCs w:val="24"/>
        </w:rPr>
        <w:t>Apsūdzētaja</w:t>
      </w:r>
      <w:r w:rsidR="002A5E6E" w:rsidRPr="00F47910">
        <w:rPr>
          <w:rFonts w:asciiTheme="majorBidi" w:eastAsia="Calibri" w:hAnsiTheme="majorBidi" w:cstheme="majorBidi"/>
          <w:iCs/>
          <w:szCs w:val="24"/>
        </w:rPr>
        <w:t>m</w:t>
      </w:r>
      <w:r w:rsidRPr="00F47910">
        <w:rPr>
          <w:rFonts w:asciiTheme="majorBidi" w:eastAsia="Calibri" w:hAnsiTheme="majorBidi" w:cstheme="majorBidi"/>
          <w:iCs/>
          <w:szCs w:val="24"/>
        </w:rPr>
        <w:t xml:space="preserve"> </w:t>
      </w:r>
      <w:r w:rsidR="006B0806">
        <w:rPr>
          <w:rFonts w:asciiTheme="majorBidi" w:eastAsia="Calibri" w:hAnsiTheme="majorBidi" w:cstheme="majorBidi"/>
          <w:iCs/>
          <w:szCs w:val="24"/>
        </w:rPr>
        <w:t>[pers. A]</w:t>
      </w:r>
      <w:r w:rsidRPr="00F47910">
        <w:rPr>
          <w:rFonts w:asciiTheme="majorBidi" w:eastAsia="Calibri" w:hAnsiTheme="majorBidi" w:cstheme="majorBidi"/>
          <w:iCs/>
          <w:szCs w:val="24"/>
        </w:rPr>
        <w:t xml:space="preserve"> turpināt piemērot drošības līdzekli – </w:t>
      </w:r>
      <w:r w:rsidR="002A5E6E" w:rsidRPr="00F47910">
        <w:rPr>
          <w:rFonts w:asciiTheme="majorBidi" w:eastAsia="Calibri" w:hAnsiTheme="majorBidi" w:cstheme="majorBidi"/>
          <w:iCs/>
          <w:szCs w:val="24"/>
        </w:rPr>
        <w:t>uzturēšanās noteiktā vietā</w:t>
      </w:r>
      <w:r w:rsidR="00D22BD3" w:rsidRPr="00F47910">
        <w:rPr>
          <w:rFonts w:asciiTheme="majorBidi" w:eastAsia="Calibri" w:hAnsiTheme="majorBidi" w:cstheme="majorBidi"/>
          <w:iCs/>
          <w:szCs w:val="24"/>
        </w:rPr>
        <w:t>.</w:t>
      </w:r>
    </w:p>
    <w:p w14:paraId="77657DE3" w14:textId="42F3E36E" w:rsidR="00F43AEE" w:rsidRPr="006B0806" w:rsidRDefault="00F43AEE" w:rsidP="006B0806">
      <w:pPr>
        <w:widowControl w:val="0"/>
        <w:tabs>
          <w:tab w:val="left" w:pos="0"/>
        </w:tabs>
        <w:spacing w:after="0" w:line="276" w:lineRule="auto"/>
        <w:ind w:firstLine="709"/>
        <w:jc w:val="both"/>
        <w:rPr>
          <w:rFonts w:asciiTheme="majorBidi" w:hAnsiTheme="majorBidi" w:cstheme="majorBidi"/>
          <w:color w:val="000000"/>
          <w:szCs w:val="24"/>
        </w:rPr>
      </w:pPr>
      <w:r w:rsidRPr="00F47910">
        <w:rPr>
          <w:rFonts w:asciiTheme="majorBidi" w:hAnsiTheme="majorBidi" w:cstheme="majorBidi"/>
          <w:color w:val="000000"/>
          <w:szCs w:val="24"/>
        </w:rPr>
        <w:t>Lēmums nav pārsūdzams.</w:t>
      </w:r>
    </w:p>
    <w:sectPr w:rsidR="00F43AEE" w:rsidRPr="006B0806" w:rsidSect="00AD16A9">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11C1" w14:textId="77777777" w:rsidR="0035745D" w:rsidRDefault="0035745D" w:rsidP="00EC300B">
      <w:pPr>
        <w:spacing w:after="0" w:line="240" w:lineRule="auto"/>
      </w:pPr>
      <w:r>
        <w:separator/>
      </w:r>
    </w:p>
  </w:endnote>
  <w:endnote w:type="continuationSeparator" w:id="0">
    <w:p w14:paraId="7EC3CAD0" w14:textId="77777777" w:rsidR="0035745D" w:rsidRDefault="0035745D"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B54FC6B" w14:textId="62DEACDE" w:rsidR="00D54759" w:rsidRDefault="00D54759" w:rsidP="001917CA">
        <w:pPr>
          <w:pStyle w:val="Footer"/>
          <w:tabs>
            <w:tab w:val="clear" w:pos="4153"/>
            <w:tab w:val="clear" w:pos="8306"/>
            <w:tab w:val="center" w:pos="4513"/>
            <w:tab w:val="right" w:pos="9026"/>
          </w:tabs>
          <w:jc w:val="center"/>
        </w:pPr>
        <w:r w:rsidRPr="006E36C7">
          <w:rPr>
            <w:szCs w:val="24"/>
          </w:rPr>
          <w:fldChar w:fldCharType="begin"/>
        </w:r>
        <w:r w:rsidRPr="006E36C7">
          <w:rPr>
            <w:szCs w:val="24"/>
          </w:rPr>
          <w:instrText xml:space="preserve"> PAGE </w:instrText>
        </w:r>
        <w:r w:rsidRPr="006E36C7">
          <w:rPr>
            <w:szCs w:val="24"/>
          </w:rPr>
          <w:fldChar w:fldCharType="separate"/>
        </w:r>
        <w:r w:rsidR="000479A2">
          <w:rPr>
            <w:noProof/>
            <w:szCs w:val="24"/>
          </w:rPr>
          <w:t>2</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0479A2">
          <w:rPr>
            <w:noProof/>
            <w:szCs w:val="24"/>
          </w:rPr>
          <w:t>8</w:t>
        </w:r>
        <w:r w:rsidRPr="006E36C7">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B327" w14:textId="77777777" w:rsidR="0035745D" w:rsidRDefault="0035745D" w:rsidP="00EC300B">
      <w:pPr>
        <w:spacing w:after="0" w:line="240" w:lineRule="auto"/>
      </w:pPr>
      <w:r>
        <w:separator/>
      </w:r>
    </w:p>
  </w:footnote>
  <w:footnote w:type="continuationSeparator" w:id="0">
    <w:p w14:paraId="5B7EFF8E" w14:textId="77777777" w:rsidR="0035745D" w:rsidRDefault="0035745D"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1219782282">
    <w:abstractNumId w:val="1"/>
  </w:num>
  <w:num w:numId="2" w16cid:durableId="433481442">
    <w:abstractNumId w:val="4"/>
  </w:num>
  <w:num w:numId="3" w16cid:durableId="1443265983">
    <w:abstractNumId w:val="6"/>
  </w:num>
  <w:num w:numId="4" w16cid:durableId="887107343">
    <w:abstractNumId w:val="2"/>
  </w:num>
  <w:num w:numId="5" w16cid:durableId="1096436364">
    <w:abstractNumId w:val="0"/>
  </w:num>
  <w:num w:numId="6" w16cid:durableId="337469201">
    <w:abstractNumId w:val="3"/>
  </w:num>
  <w:num w:numId="7" w16cid:durableId="777719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4"/>
    <w:rsid w:val="00000A41"/>
    <w:rsid w:val="00001A3B"/>
    <w:rsid w:val="00001BC4"/>
    <w:rsid w:val="000038DC"/>
    <w:rsid w:val="00006D31"/>
    <w:rsid w:val="0001057E"/>
    <w:rsid w:val="00012591"/>
    <w:rsid w:val="00012DBA"/>
    <w:rsid w:val="0001357F"/>
    <w:rsid w:val="00013860"/>
    <w:rsid w:val="00013DFC"/>
    <w:rsid w:val="00014AA1"/>
    <w:rsid w:val="00015E85"/>
    <w:rsid w:val="0001604D"/>
    <w:rsid w:val="000162BF"/>
    <w:rsid w:val="000175EB"/>
    <w:rsid w:val="000208B6"/>
    <w:rsid w:val="00020B1E"/>
    <w:rsid w:val="00020D77"/>
    <w:rsid w:val="000230E3"/>
    <w:rsid w:val="000276DE"/>
    <w:rsid w:val="00027B5B"/>
    <w:rsid w:val="00031ACC"/>
    <w:rsid w:val="00034064"/>
    <w:rsid w:val="0003701A"/>
    <w:rsid w:val="00040C44"/>
    <w:rsid w:val="000416D1"/>
    <w:rsid w:val="000418DA"/>
    <w:rsid w:val="00041B27"/>
    <w:rsid w:val="00044A74"/>
    <w:rsid w:val="00045BA9"/>
    <w:rsid w:val="00045DA3"/>
    <w:rsid w:val="00046B16"/>
    <w:rsid w:val="000479A2"/>
    <w:rsid w:val="00047E94"/>
    <w:rsid w:val="00052148"/>
    <w:rsid w:val="000532AE"/>
    <w:rsid w:val="00053654"/>
    <w:rsid w:val="00057D20"/>
    <w:rsid w:val="00060157"/>
    <w:rsid w:val="00061211"/>
    <w:rsid w:val="00063CF7"/>
    <w:rsid w:val="00064C2F"/>
    <w:rsid w:val="00064F29"/>
    <w:rsid w:val="00065071"/>
    <w:rsid w:val="00065C8B"/>
    <w:rsid w:val="00065CC5"/>
    <w:rsid w:val="00066D8B"/>
    <w:rsid w:val="000674D5"/>
    <w:rsid w:val="00070942"/>
    <w:rsid w:val="00070E0F"/>
    <w:rsid w:val="000711FC"/>
    <w:rsid w:val="00071CDC"/>
    <w:rsid w:val="0007238E"/>
    <w:rsid w:val="00073A61"/>
    <w:rsid w:val="00077379"/>
    <w:rsid w:val="00077483"/>
    <w:rsid w:val="000779A3"/>
    <w:rsid w:val="0008015F"/>
    <w:rsid w:val="0008269F"/>
    <w:rsid w:val="00082DA9"/>
    <w:rsid w:val="00082F17"/>
    <w:rsid w:val="0008507C"/>
    <w:rsid w:val="000852F9"/>
    <w:rsid w:val="000874C0"/>
    <w:rsid w:val="00091F14"/>
    <w:rsid w:val="00093F98"/>
    <w:rsid w:val="00094A3E"/>
    <w:rsid w:val="00096561"/>
    <w:rsid w:val="0009704E"/>
    <w:rsid w:val="000973A9"/>
    <w:rsid w:val="000A0067"/>
    <w:rsid w:val="000A18DD"/>
    <w:rsid w:val="000A1908"/>
    <w:rsid w:val="000A2A33"/>
    <w:rsid w:val="000A66F8"/>
    <w:rsid w:val="000A6A2B"/>
    <w:rsid w:val="000A7A67"/>
    <w:rsid w:val="000B0DE2"/>
    <w:rsid w:val="000B1A5A"/>
    <w:rsid w:val="000B1D08"/>
    <w:rsid w:val="000B24D3"/>
    <w:rsid w:val="000B490D"/>
    <w:rsid w:val="000B4C31"/>
    <w:rsid w:val="000B6FC0"/>
    <w:rsid w:val="000C20E8"/>
    <w:rsid w:val="000C3979"/>
    <w:rsid w:val="000C4273"/>
    <w:rsid w:val="000C68A9"/>
    <w:rsid w:val="000C7AE6"/>
    <w:rsid w:val="000D03E9"/>
    <w:rsid w:val="000D0DA0"/>
    <w:rsid w:val="000D1CA0"/>
    <w:rsid w:val="000D2A45"/>
    <w:rsid w:val="000D4CF2"/>
    <w:rsid w:val="000D6D30"/>
    <w:rsid w:val="000D714D"/>
    <w:rsid w:val="000D7298"/>
    <w:rsid w:val="000D7DAE"/>
    <w:rsid w:val="000E06E3"/>
    <w:rsid w:val="000E1361"/>
    <w:rsid w:val="000E19C7"/>
    <w:rsid w:val="000E1A28"/>
    <w:rsid w:val="000E22B5"/>
    <w:rsid w:val="000E2814"/>
    <w:rsid w:val="000E2910"/>
    <w:rsid w:val="000E2D31"/>
    <w:rsid w:val="000E3C3D"/>
    <w:rsid w:val="000E4105"/>
    <w:rsid w:val="000E41ED"/>
    <w:rsid w:val="000E4A73"/>
    <w:rsid w:val="000E5072"/>
    <w:rsid w:val="000E6F07"/>
    <w:rsid w:val="000F0129"/>
    <w:rsid w:val="000F0517"/>
    <w:rsid w:val="000F1CCB"/>
    <w:rsid w:val="000F21E8"/>
    <w:rsid w:val="000F2F79"/>
    <w:rsid w:val="000F4330"/>
    <w:rsid w:val="000F5057"/>
    <w:rsid w:val="000F6DC0"/>
    <w:rsid w:val="00102B1C"/>
    <w:rsid w:val="00103AF1"/>
    <w:rsid w:val="00104AFA"/>
    <w:rsid w:val="001062BB"/>
    <w:rsid w:val="00112E1E"/>
    <w:rsid w:val="0011420D"/>
    <w:rsid w:val="00114864"/>
    <w:rsid w:val="00114C97"/>
    <w:rsid w:val="00114DDD"/>
    <w:rsid w:val="001154D3"/>
    <w:rsid w:val="00115DE1"/>
    <w:rsid w:val="00120144"/>
    <w:rsid w:val="00120D9C"/>
    <w:rsid w:val="00123908"/>
    <w:rsid w:val="00124FA7"/>
    <w:rsid w:val="00125C64"/>
    <w:rsid w:val="00126678"/>
    <w:rsid w:val="0013030A"/>
    <w:rsid w:val="0013081F"/>
    <w:rsid w:val="00131C3B"/>
    <w:rsid w:val="001320B8"/>
    <w:rsid w:val="00135784"/>
    <w:rsid w:val="00135828"/>
    <w:rsid w:val="00135DF9"/>
    <w:rsid w:val="00136CB6"/>
    <w:rsid w:val="00136E73"/>
    <w:rsid w:val="0014053E"/>
    <w:rsid w:val="0014078A"/>
    <w:rsid w:val="00141E76"/>
    <w:rsid w:val="001438E8"/>
    <w:rsid w:val="001456A0"/>
    <w:rsid w:val="00145C9D"/>
    <w:rsid w:val="00150F02"/>
    <w:rsid w:val="00150FAC"/>
    <w:rsid w:val="0015214F"/>
    <w:rsid w:val="00155E3A"/>
    <w:rsid w:val="0016072C"/>
    <w:rsid w:val="00161707"/>
    <w:rsid w:val="00162867"/>
    <w:rsid w:val="001632AD"/>
    <w:rsid w:val="0016431B"/>
    <w:rsid w:val="00165363"/>
    <w:rsid w:val="001657DA"/>
    <w:rsid w:val="00165EFE"/>
    <w:rsid w:val="00172843"/>
    <w:rsid w:val="00174A4B"/>
    <w:rsid w:val="0017670D"/>
    <w:rsid w:val="00180F77"/>
    <w:rsid w:val="00184045"/>
    <w:rsid w:val="0018776B"/>
    <w:rsid w:val="00191651"/>
    <w:rsid w:val="001917CA"/>
    <w:rsid w:val="00191BA1"/>
    <w:rsid w:val="00193C72"/>
    <w:rsid w:val="00194E25"/>
    <w:rsid w:val="00195C1A"/>
    <w:rsid w:val="0019679B"/>
    <w:rsid w:val="001A25EA"/>
    <w:rsid w:val="001A275A"/>
    <w:rsid w:val="001A2C09"/>
    <w:rsid w:val="001A73DE"/>
    <w:rsid w:val="001A7E51"/>
    <w:rsid w:val="001B2563"/>
    <w:rsid w:val="001B2614"/>
    <w:rsid w:val="001B41C0"/>
    <w:rsid w:val="001B4950"/>
    <w:rsid w:val="001C0AA5"/>
    <w:rsid w:val="001C324D"/>
    <w:rsid w:val="001C6954"/>
    <w:rsid w:val="001C6EA6"/>
    <w:rsid w:val="001C7C3C"/>
    <w:rsid w:val="001D06F3"/>
    <w:rsid w:val="001D2008"/>
    <w:rsid w:val="001D21EA"/>
    <w:rsid w:val="001D21ED"/>
    <w:rsid w:val="001D31B1"/>
    <w:rsid w:val="001D6D48"/>
    <w:rsid w:val="001E2B36"/>
    <w:rsid w:val="001E2D10"/>
    <w:rsid w:val="001E3147"/>
    <w:rsid w:val="001E3C80"/>
    <w:rsid w:val="001E7607"/>
    <w:rsid w:val="001F053D"/>
    <w:rsid w:val="001F222D"/>
    <w:rsid w:val="001F2295"/>
    <w:rsid w:val="001F28A6"/>
    <w:rsid w:val="001F3134"/>
    <w:rsid w:val="001F42BF"/>
    <w:rsid w:val="001F44FE"/>
    <w:rsid w:val="001F53FF"/>
    <w:rsid w:val="001F67BE"/>
    <w:rsid w:val="001F7B28"/>
    <w:rsid w:val="00204561"/>
    <w:rsid w:val="00204D15"/>
    <w:rsid w:val="002065C8"/>
    <w:rsid w:val="00207661"/>
    <w:rsid w:val="002077E6"/>
    <w:rsid w:val="002106CF"/>
    <w:rsid w:val="002147F7"/>
    <w:rsid w:val="00214D07"/>
    <w:rsid w:val="002214DD"/>
    <w:rsid w:val="00221B2C"/>
    <w:rsid w:val="00222C51"/>
    <w:rsid w:val="0022435A"/>
    <w:rsid w:val="00224456"/>
    <w:rsid w:val="00227E45"/>
    <w:rsid w:val="00230EC9"/>
    <w:rsid w:val="002330EF"/>
    <w:rsid w:val="00235617"/>
    <w:rsid w:val="00243437"/>
    <w:rsid w:val="0024447A"/>
    <w:rsid w:val="00245031"/>
    <w:rsid w:val="002463E6"/>
    <w:rsid w:val="00246583"/>
    <w:rsid w:val="00246C68"/>
    <w:rsid w:val="002473E3"/>
    <w:rsid w:val="002475DF"/>
    <w:rsid w:val="00250DE5"/>
    <w:rsid w:val="002511DF"/>
    <w:rsid w:val="00252E5B"/>
    <w:rsid w:val="00253D6E"/>
    <w:rsid w:val="00254026"/>
    <w:rsid w:val="00256A03"/>
    <w:rsid w:val="00257FC2"/>
    <w:rsid w:val="00261093"/>
    <w:rsid w:val="0026148E"/>
    <w:rsid w:val="002703B4"/>
    <w:rsid w:val="00271EE4"/>
    <w:rsid w:val="00272161"/>
    <w:rsid w:val="00274AAC"/>
    <w:rsid w:val="0027555C"/>
    <w:rsid w:val="002779D9"/>
    <w:rsid w:val="002813DA"/>
    <w:rsid w:val="002823AE"/>
    <w:rsid w:val="00282689"/>
    <w:rsid w:val="002844EE"/>
    <w:rsid w:val="00291BD8"/>
    <w:rsid w:val="00293F11"/>
    <w:rsid w:val="00297A2F"/>
    <w:rsid w:val="002A1A0F"/>
    <w:rsid w:val="002A5E6E"/>
    <w:rsid w:val="002A5F97"/>
    <w:rsid w:val="002B02F1"/>
    <w:rsid w:val="002B08E1"/>
    <w:rsid w:val="002B096F"/>
    <w:rsid w:val="002B1996"/>
    <w:rsid w:val="002B7DFF"/>
    <w:rsid w:val="002C0CE3"/>
    <w:rsid w:val="002C0D55"/>
    <w:rsid w:val="002C1B7A"/>
    <w:rsid w:val="002C1FCB"/>
    <w:rsid w:val="002C723B"/>
    <w:rsid w:val="002C769E"/>
    <w:rsid w:val="002D37CC"/>
    <w:rsid w:val="002D3D3B"/>
    <w:rsid w:val="002D5330"/>
    <w:rsid w:val="002E07C7"/>
    <w:rsid w:val="002E3B42"/>
    <w:rsid w:val="002E3CB6"/>
    <w:rsid w:val="002E4109"/>
    <w:rsid w:val="002E59EF"/>
    <w:rsid w:val="002F1BCF"/>
    <w:rsid w:val="002F2FE3"/>
    <w:rsid w:val="002F718A"/>
    <w:rsid w:val="00300AE0"/>
    <w:rsid w:val="003010CE"/>
    <w:rsid w:val="003029AC"/>
    <w:rsid w:val="00306BA5"/>
    <w:rsid w:val="00310806"/>
    <w:rsid w:val="00311391"/>
    <w:rsid w:val="00312ECD"/>
    <w:rsid w:val="003160D2"/>
    <w:rsid w:val="00320259"/>
    <w:rsid w:val="00321381"/>
    <w:rsid w:val="00323817"/>
    <w:rsid w:val="0032395D"/>
    <w:rsid w:val="00323FF6"/>
    <w:rsid w:val="00324174"/>
    <w:rsid w:val="003243C5"/>
    <w:rsid w:val="00325949"/>
    <w:rsid w:val="003266C3"/>
    <w:rsid w:val="00326E74"/>
    <w:rsid w:val="00332490"/>
    <w:rsid w:val="00333B61"/>
    <w:rsid w:val="00333F59"/>
    <w:rsid w:val="003400F1"/>
    <w:rsid w:val="003412F4"/>
    <w:rsid w:val="00343E82"/>
    <w:rsid w:val="0034513E"/>
    <w:rsid w:val="00352C61"/>
    <w:rsid w:val="00352E80"/>
    <w:rsid w:val="00353002"/>
    <w:rsid w:val="00354918"/>
    <w:rsid w:val="00355BA9"/>
    <w:rsid w:val="0035709B"/>
    <w:rsid w:val="0035745D"/>
    <w:rsid w:val="003644C3"/>
    <w:rsid w:val="003649FB"/>
    <w:rsid w:val="00366CAE"/>
    <w:rsid w:val="00367451"/>
    <w:rsid w:val="00367D4B"/>
    <w:rsid w:val="00370637"/>
    <w:rsid w:val="00370E4B"/>
    <w:rsid w:val="0037255C"/>
    <w:rsid w:val="003727F5"/>
    <w:rsid w:val="0037372B"/>
    <w:rsid w:val="00373A18"/>
    <w:rsid w:val="00373BFA"/>
    <w:rsid w:val="00376BA8"/>
    <w:rsid w:val="00377023"/>
    <w:rsid w:val="00377079"/>
    <w:rsid w:val="0037724F"/>
    <w:rsid w:val="003777F0"/>
    <w:rsid w:val="003831F9"/>
    <w:rsid w:val="003847D3"/>
    <w:rsid w:val="003856AF"/>
    <w:rsid w:val="00385AE4"/>
    <w:rsid w:val="00387834"/>
    <w:rsid w:val="00392743"/>
    <w:rsid w:val="0039590A"/>
    <w:rsid w:val="003A0C54"/>
    <w:rsid w:val="003A1FDC"/>
    <w:rsid w:val="003A47A8"/>
    <w:rsid w:val="003B06EC"/>
    <w:rsid w:val="003B1B8D"/>
    <w:rsid w:val="003B29C0"/>
    <w:rsid w:val="003B31DE"/>
    <w:rsid w:val="003B32D0"/>
    <w:rsid w:val="003B65E4"/>
    <w:rsid w:val="003C1DBF"/>
    <w:rsid w:val="003C2059"/>
    <w:rsid w:val="003C4349"/>
    <w:rsid w:val="003C4608"/>
    <w:rsid w:val="003D3229"/>
    <w:rsid w:val="003D4F5F"/>
    <w:rsid w:val="003D522C"/>
    <w:rsid w:val="003E1409"/>
    <w:rsid w:val="003E1700"/>
    <w:rsid w:val="003E2076"/>
    <w:rsid w:val="003E3D10"/>
    <w:rsid w:val="003E4E29"/>
    <w:rsid w:val="003E4E8E"/>
    <w:rsid w:val="003E5EA6"/>
    <w:rsid w:val="003E6120"/>
    <w:rsid w:val="003F0021"/>
    <w:rsid w:val="003F0C40"/>
    <w:rsid w:val="003F133B"/>
    <w:rsid w:val="003F2BBE"/>
    <w:rsid w:val="0040092B"/>
    <w:rsid w:val="004046DD"/>
    <w:rsid w:val="004047D3"/>
    <w:rsid w:val="0041094F"/>
    <w:rsid w:val="0041215D"/>
    <w:rsid w:val="004134EA"/>
    <w:rsid w:val="0042078A"/>
    <w:rsid w:val="0042425F"/>
    <w:rsid w:val="004247FD"/>
    <w:rsid w:val="0042504C"/>
    <w:rsid w:val="0043089C"/>
    <w:rsid w:val="0043309A"/>
    <w:rsid w:val="00435C67"/>
    <w:rsid w:val="0043607F"/>
    <w:rsid w:val="0043771B"/>
    <w:rsid w:val="00437FE5"/>
    <w:rsid w:val="00440CBA"/>
    <w:rsid w:val="0044134A"/>
    <w:rsid w:val="004426F6"/>
    <w:rsid w:val="00442B73"/>
    <w:rsid w:val="00442DD1"/>
    <w:rsid w:val="004450AB"/>
    <w:rsid w:val="004456B4"/>
    <w:rsid w:val="00445F89"/>
    <w:rsid w:val="004465C7"/>
    <w:rsid w:val="00446745"/>
    <w:rsid w:val="00452D1C"/>
    <w:rsid w:val="00454803"/>
    <w:rsid w:val="00457B7B"/>
    <w:rsid w:val="00457D6B"/>
    <w:rsid w:val="004604E7"/>
    <w:rsid w:val="00460731"/>
    <w:rsid w:val="0046472B"/>
    <w:rsid w:val="004660AF"/>
    <w:rsid w:val="00466898"/>
    <w:rsid w:val="00467AE8"/>
    <w:rsid w:val="00470170"/>
    <w:rsid w:val="00470ED6"/>
    <w:rsid w:val="00471A7E"/>
    <w:rsid w:val="00473627"/>
    <w:rsid w:val="004758A7"/>
    <w:rsid w:val="004777D4"/>
    <w:rsid w:val="00480853"/>
    <w:rsid w:val="0048226F"/>
    <w:rsid w:val="00485BB8"/>
    <w:rsid w:val="00492A87"/>
    <w:rsid w:val="00494713"/>
    <w:rsid w:val="0049685A"/>
    <w:rsid w:val="00497473"/>
    <w:rsid w:val="00497BB1"/>
    <w:rsid w:val="004A0200"/>
    <w:rsid w:val="004A07A1"/>
    <w:rsid w:val="004A1D45"/>
    <w:rsid w:val="004A4413"/>
    <w:rsid w:val="004A46EE"/>
    <w:rsid w:val="004A5A2F"/>
    <w:rsid w:val="004A6A9E"/>
    <w:rsid w:val="004A7D74"/>
    <w:rsid w:val="004B13A1"/>
    <w:rsid w:val="004B2EBB"/>
    <w:rsid w:val="004B3643"/>
    <w:rsid w:val="004B642E"/>
    <w:rsid w:val="004C05CA"/>
    <w:rsid w:val="004C1952"/>
    <w:rsid w:val="004C3D47"/>
    <w:rsid w:val="004C3EED"/>
    <w:rsid w:val="004C4A49"/>
    <w:rsid w:val="004D0D38"/>
    <w:rsid w:val="004D2627"/>
    <w:rsid w:val="004D4A55"/>
    <w:rsid w:val="004D5102"/>
    <w:rsid w:val="004D72CA"/>
    <w:rsid w:val="004E6CE5"/>
    <w:rsid w:val="004E7794"/>
    <w:rsid w:val="004F0827"/>
    <w:rsid w:val="004F3413"/>
    <w:rsid w:val="004F37B0"/>
    <w:rsid w:val="004F789A"/>
    <w:rsid w:val="00501ED0"/>
    <w:rsid w:val="0050508C"/>
    <w:rsid w:val="005058FC"/>
    <w:rsid w:val="00506F79"/>
    <w:rsid w:val="00507152"/>
    <w:rsid w:val="005132FA"/>
    <w:rsid w:val="00514E65"/>
    <w:rsid w:val="00514F51"/>
    <w:rsid w:val="005176EB"/>
    <w:rsid w:val="00517AEB"/>
    <w:rsid w:val="00520405"/>
    <w:rsid w:val="00520C50"/>
    <w:rsid w:val="00523D40"/>
    <w:rsid w:val="00524ABF"/>
    <w:rsid w:val="0052577F"/>
    <w:rsid w:val="00530992"/>
    <w:rsid w:val="005310B3"/>
    <w:rsid w:val="0053122E"/>
    <w:rsid w:val="00540C47"/>
    <w:rsid w:val="00545494"/>
    <w:rsid w:val="00545EA1"/>
    <w:rsid w:val="0054628A"/>
    <w:rsid w:val="00547854"/>
    <w:rsid w:val="00550A58"/>
    <w:rsid w:val="00550C0F"/>
    <w:rsid w:val="005534A5"/>
    <w:rsid w:val="0055378F"/>
    <w:rsid w:val="00553E9B"/>
    <w:rsid w:val="00555833"/>
    <w:rsid w:val="005565E6"/>
    <w:rsid w:val="00557B70"/>
    <w:rsid w:val="00557BF8"/>
    <w:rsid w:val="00560FF6"/>
    <w:rsid w:val="005614A4"/>
    <w:rsid w:val="0056215F"/>
    <w:rsid w:val="0056345B"/>
    <w:rsid w:val="00563818"/>
    <w:rsid w:val="005646AC"/>
    <w:rsid w:val="005669CE"/>
    <w:rsid w:val="00570C26"/>
    <w:rsid w:val="00570F54"/>
    <w:rsid w:val="00571348"/>
    <w:rsid w:val="00574A38"/>
    <w:rsid w:val="00577201"/>
    <w:rsid w:val="0057771B"/>
    <w:rsid w:val="00581AA6"/>
    <w:rsid w:val="005831DD"/>
    <w:rsid w:val="005834CC"/>
    <w:rsid w:val="00583887"/>
    <w:rsid w:val="005854C7"/>
    <w:rsid w:val="00585609"/>
    <w:rsid w:val="00586056"/>
    <w:rsid w:val="00587CA7"/>
    <w:rsid w:val="005919D9"/>
    <w:rsid w:val="005933FC"/>
    <w:rsid w:val="00594CE4"/>
    <w:rsid w:val="005971DC"/>
    <w:rsid w:val="00597DEB"/>
    <w:rsid w:val="005B06A4"/>
    <w:rsid w:val="005B2415"/>
    <w:rsid w:val="005B287D"/>
    <w:rsid w:val="005B4D2C"/>
    <w:rsid w:val="005B4EC7"/>
    <w:rsid w:val="005B7751"/>
    <w:rsid w:val="005C00A7"/>
    <w:rsid w:val="005C0C86"/>
    <w:rsid w:val="005C2FEE"/>
    <w:rsid w:val="005C720B"/>
    <w:rsid w:val="005D1968"/>
    <w:rsid w:val="005D1A5D"/>
    <w:rsid w:val="005D1FB1"/>
    <w:rsid w:val="005D2542"/>
    <w:rsid w:val="005D2A9F"/>
    <w:rsid w:val="005D3D5A"/>
    <w:rsid w:val="005D52DB"/>
    <w:rsid w:val="005D54CC"/>
    <w:rsid w:val="005D5D7C"/>
    <w:rsid w:val="005E11FD"/>
    <w:rsid w:val="005E41DE"/>
    <w:rsid w:val="005E49BF"/>
    <w:rsid w:val="005E4C66"/>
    <w:rsid w:val="005E5992"/>
    <w:rsid w:val="005E5A78"/>
    <w:rsid w:val="005E6C16"/>
    <w:rsid w:val="005E7027"/>
    <w:rsid w:val="005E78E5"/>
    <w:rsid w:val="005F0A56"/>
    <w:rsid w:val="005F162E"/>
    <w:rsid w:val="005F480C"/>
    <w:rsid w:val="005F5085"/>
    <w:rsid w:val="005F5BF3"/>
    <w:rsid w:val="005F5F01"/>
    <w:rsid w:val="006008AA"/>
    <w:rsid w:val="006013B7"/>
    <w:rsid w:val="006023ED"/>
    <w:rsid w:val="00603FD0"/>
    <w:rsid w:val="00606181"/>
    <w:rsid w:val="00607A14"/>
    <w:rsid w:val="0061179D"/>
    <w:rsid w:val="00613E15"/>
    <w:rsid w:val="0061449A"/>
    <w:rsid w:val="006160AB"/>
    <w:rsid w:val="00617491"/>
    <w:rsid w:val="00622BD7"/>
    <w:rsid w:val="00624E60"/>
    <w:rsid w:val="00624FD8"/>
    <w:rsid w:val="00626ECF"/>
    <w:rsid w:val="00631D7E"/>
    <w:rsid w:val="00633A91"/>
    <w:rsid w:val="00633D69"/>
    <w:rsid w:val="0063565F"/>
    <w:rsid w:val="00635D49"/>
    <w:rsid w:val="006373C8"/>
    <w:rsid w:val="00641DB2"/>
    <w:rsid w:val="00643804"/>
    <w:rsid w:val="00654EC1"/>
    <w:rsid w:val="00655670"/>
    <w:rsid w:val="00656D89"/>
    <w:rsid w:val="0065720E"/>
    <w:rsid w:val="0065740C"/>
    <w:rsid w:val="006577DC"/>
    <w:rsid w:val="00657EEF"/>
    <w:rsid w:val="006606B4"/>
    <w:rsid w:val="00662623"/>
    <w:rsid w:val="00663E23"/>
    <w:rsid w:val="00666788"/>
    <w:rsid w:val="006668A6"/>
    <w:rsid w:val="0067141E"/>
    <w:rsid w:val="006724C9"/>
    <w:rsid w:val="006737BB"/>
    <w:rsid w:val="006754B9"/>
    <w:rsid w:val="00675E81"/>
    <w:rsid w:val="00680B46"/>
    <w:rsid w:val="00682129"/>
    <w:rsid w:val="00683DCA"/>
    <w:rsid w:val="00685459"/>
    <w:rsid w:val="00685C12"/>
    <w:rsid w:val="00686887"/>
    <w:rsid w:val="00686FA4"/>
    <w:rsid w:val="0068769A"/>
    <w:rsid w:val="00692FE0"/>
    <w:rsid w:val="00693D48"/>
    <w:rsid w:val="006979E5"/>
    <w:rsid w:val="00697C4D"/>
    <w:rsid w:val="006A0716"/>
    <w:rsid w:val="006A3F52"/>
    <w:rsid w:val="006A4F89"/>
    <w:rsid w:val="006A7B26"/>
    <w:rsid w:val="006B0806"/>
    <w:rsid w:val="006B33CB"/>
    <w:rsid w:val="006B3F6D"/>
    <w:rsid w:val="006B519B"/>
    <w:rsid w:val="006C1289"/>
    <w:rsid w:val="006C18BA"/>
    <w:rsid w:val="006C18C0"/>
    <w:rsid w:val="006C2B6A"/>
    <w:rsid w:val="006C2FF2"/>
    <w:rsid w:val="006D2943"/>
    <w:rsid w:val="006D2B83"/>
    <w:rsid w:val="006D2C30"/>
    <w:rsid w:val="006D3D4D"/>
    <w:rsid w:val="006D4226"/>
    <w:rsid w:val="006D4561"/>
    <w:rsid w:val="006E26CF"/>
    <w:rsid w:val="006E303D"/>
    <w:rsid w:val="006E5362"/>
    <w:rsid w:val="006E6BC1"/>
    <w:rsid w:val="006E74A4"/>
    <w:rsid w:val="006F1335"/>
    <w:rsid w:val="006F1815"/>
    <w:rsid w:val="006F3552"/>
    <w:rsid w:val="006F4806"/>
    <w:rsid w:val="006F4A65"/>
    <w:rsid w:val="006F5346"/>
    <w:rsid w:val="006F6460"/>
    <w:rsid w:val="006F6935"/>
    <w:rsid w:val="00703A41"/>
    <w:rsid w:val="00705E28"/>
    <w:rsid w:val="00713A67"/>
    <w:rsid w:val="00713BC8"/>
    <w:rsid w:val="00714F92"/>
    <w:rsid w:val="00715360"/>
    <w:rsid w:val="007153CC"/>
    <w:rsid w:val="00717D64"/>
    <w:rsid w:val="007202EA"/>
    <w:rsid w:val="00720FE1"/>
    <w:rsid w:val="00726F35"/>
    <w:rsid w:val="007278FE"/>
    <w:rsid w:val="00732678"/>
    <w:rsid w:val="00733C17"/>
    <w:rsid w:val="00733D73"/>
    <w:rsid w:val="00735CB9"/>
    <w:rsid w:val="00735D80"/>
    <w:rsid w:val="00740017"/>
    <w:rsid w:val="007466E5"/>
    <w:rsid w:val="00746F6E"/>
    <w:rsid w:val="00750FE9"/>
    <w:rsid w:val="00752D86"/>
    <w:rsid w:val="00755F9C"/>
    <w:rsid w:val="007571F4"/>
    <w:rsid w:val="00761915"/>
    <w:rsid w:val="0076373B"/>
    <w:rsid w:val="00771E43"/>
    <w:rsid w:val="0077492F"/>
    <w:rsid w:val="00776A34"/>
    <w:rsid w:val="00783045"/>
    <w:rsid w:val="00783C60"/>
    <w:rsid w:val="007857E6"/>
    <w:rsid w:val="00786AC9"/>
    <w:rsid w:val="00791192"/>
    <w:rsid w:val="007914C6"/>
    <w:rsid w:val="00793486"/>
    <w:rsid w:val="00795E32"/>
    <w:rsid w:val="007972DC"/>
    <w:rsid w:val="007A0070"/>
    <w:rsid w:val="007A1460"/>
    <w:rsid w:val="007A1EDE"/>
    <w:rsid w:val="007A2C09"/>
    <w:rsid w:val="007A360C"/>
    <w:rsid w:val="007B14FD"/>
    <w:rsid w:val="007B1926"/>
    <w:rsid w:val="007B1B25"/>
    <w:rsid w:val="007B2767"/>
    <w:rsid w:val="007B6377"/>
    <w:rsid w:val="007B747A"/>
    <w:rsid w:val="007C1DC9"/>
    <w:rsid w:val="007C283F"/>
    <w:rsid w:val="007C2C3B"/>
    <w:rsid w:val="007C40D0"/>
    <w:rsid w:val="007C463B"/>
    <w:rsid w:val="007C6C85"/>
    <w:rsid w:val="007D3158"/>
    <w:rsid w:val="007D4217"/>
    <w:rsid w:val="007D733F"/>
    <w:rsid w:val="007D76F9"/>
    <w:rsid w:val="007E50BC"/>
    <w:rsid w:val="007E54AE"/>
    <w:rsid w:val="007E573E"/>
    <w:rsid w:val="007E7FA6"/>
    <w:rsid w:val="007F04CB"/>
    <w:rsid w:val="007F1E03"/>
    <w:rsid w:val="007F376A"/>
    <w:rsid w:val="007F3C59"/>
    <w:rsid w:val="007F7D81"/>
    <w:rsid w:val="00800AF0"/>
    <w:rsid w:val="00800B05"/>
    <w:rsid w:val="00804C8E"/>
    <w:rsid w:val="008058ED"/>
    <w:rsid w:val="00807EFF"/>
    <w:rsid w:val="0081014D"/>
    <w:rsid w:val="00810C9D"/>
    <w:rsid w:val="00810E49"/>
    <w:rsid w:val="00810F82"/>
    <w:rsid w:val="00811296"/>
    <w:rsid w:val="00812B94"/>
    <w:rsid w:val="008142E6"/>
    <w:rsid w:val="00816AD4"/>
    <w:rsid w:val="008178C8"/>
    <w:rsid w:val="008222E0"/>
    <w:rsid w:val="0082326E"/>
    <w:rsid w:val="00823424"/>
    <w:rsid w:val="0082657F"/>
    <w:rsid w:val="008279BD"/>
    <w:rsid w:val="00833138"/>
    <w:rsid w:val="0083594F"/>
    <w:rsid w:val="00835E1D"/>
    <w:rsid w:val="00840DF1"/>
    <w:rsid w:val="0084111F"/>
    <w:rsid w:val="008459EA"/>
    <w:rsid w:val="00845C30"/>
    <w:rsid w:val="00847D82"/>
    <w:rsid w:val="00847E7E"/>
    <w:rsid w:val="00855D40"/>
    <w:rsid w:val="008576A0"/>
    <w:rsid w:val="00864080"/>
    <w:rsid w:val="00866F3C"/>
    <w:rsid w:val="00867ED0"/>
    <w:rsid w:val="008718C1"/>
    <w:rsid w:val="00872503"/>
    <w:rsid w:val="00873E89"/>
    <w:rsid w:val="00874408"/>
    <w:rsid w:val="008757A2"/>
    <w:rsid w:val="00877F61"/>
    <w:rsid w:val="00880842"/>
    <w:rsid w:val="008810D9"/>
    <w:rsid w:val="008814CE"/>
    <w:rsid w:val="00882C2C"/>
    <w:rsid w:val="008831B6"/>
    <w:rsid w:val="0088395B"/>
    <w:rsid w:val="00884968"/>
    <w:rsid w:val="00884C37"/>
    <w:rsid w:val="00885AF1"/>
    <w:rsid w:val="00885B5E"/>
    <w:rsid w:val="00887CE8"/>
    <w:rsid w:val="00894589"/>
    <w:rsid w:val="00895B04"/>
    <w:rsid w:val="0089610E"/>
    <w:rsid w:val="0089626C"/>
    <w:rsid w:val="008965A0"/>
    <w:rsid w:val="00896A4C"/>
    <w:rsid w:val="008A0B90"/>
    <w:rsid w:val="008A30EC"/>
    <w:rsid w:val="008A3AC9"/>
    <w:rsid w:val="008A3C60"/>
    <w:rsid w:val="008A43AC"/>
    <w:rsid w:val="008A4848"/>
    <w:rsid w:val="008A6A4A"/>
    <w:rsid w:val="008A7447"/>
    <w:rsid w:val="008B41CB"/>
    <w:rsid w:val="008B448D"/>
    <w:rsid w:val="008B5AE7"/>
    <w:rsid w:val="008B5D6D"/>
    <w:rsid w:val="008B7162"/>
    <w:rsid w:val="008C0C5D"/>
    <w:rsid w:val="008C7E85"/>
    <w:rsid w:val="008D30B8"/>
    <w:rsid w:val="008D5695"/>
    <w:rsid w:val="008D608B"/>
    <w:rsid w:val="008D6882"/>
    <w:rsid w:val="008D6B3A"/>
    <w:rsid w:val="008D6F5C"/>
    <w:rsid w:val="008E0098"/>
    <w:rsid w:val="008E1773"/>
    <w:rsid w:val="008E39B7"/>
    <w:rsid w:val="008E3B99"/>
    <w:rsid w:val="008E449D"/>
    <w:rsid w:val="008E608E"/>
    <w:rsid w:val="008E61B3"/>
    <w:rsid w:val="008E771C"/>
    <w:rsid w:val="008E7A01"/>
    <w:rsid w:val="008F1828"/>
    <w:rsid w:val="008F28EF"/>
    <w:rsid w:val="008F334E"/>
    <w:rsid w:val="008F3837"/>
    <w:rsid w:val="008F386B"/>
    <w:rsid w:val="008F4388"/>
    <w:rsid w:val="008F5819"/>
    <w:rsid w:val="008F5E7F"/>
    <w:rsid w:val="008F6F36"/>
    <w:rsid w:val="008F763D"/>
    <w:rsid w:val="008F7B8C"/>
    <w:rsid w:val="00901A32"/>
    <w:rsid w:val="009030AE"/>
    <w:rsid w:val="00904F42"/>
    <w:rsid w:val="009064BB"/>
    <w:rsid w:val="00907F2D"/>
    <w:rsid w:val="00910D54"/>
    <w:rsid w:val="00912EF2"/>
    <w:rsid w:val="00914B5E"/>
    <w:rsid w:val="00914FB3"/>
    <w:rsid w:val="009205E4"/>
    <w:rsid w:val="00924AE1"/>
    <w:rsid w:val="00926706"/>
    <w:rsid w:val="00930F82"/>
    <w:rsid w:val="00932780"/>
    <w:rsid w:val="009349EB"/>
    <w:rsid w:val="00935D02"/>
    <w:rsid w:val="00936F85"/>
    <w:rsid w:val="00937D1B"/>
    <w:rsid w:val="00942984"/>
    <w:rsid w:val="0094430F"/>
    <w:rsid w:val="00945B98"/>
    <w:rsid w:val="00946AB6"/>
    <w:rsid w:val="00950927"/>
    <w:rsid w:val="00951E8A"/>
    <w:rsid w:val="009559E4"/>
    <w:rsid w:val="009577E7"/>
    <w:rsid w:val="00960022"/>
    <w:rsid w:val="00961290"/>
    <w:rsid w:val="00961B1A"/>
    <w:rsid w:val="00962117"/>
    <w:rsid w:val="00962265"/>
    <w:rsid w:val="00962C65"/>
    <w:rsid w:val="00965DC4"/>
    <w:rsid w:val="00966313"/>
    <w:rsid w:val="0097157F"/>
    <w:rsid w:val="00973FDC"/>
    <w:rsid w:val="0097497C"/>
    <w:rsid w:val="00974E12"/>
    <w:rsid w:val="009755A9"/>
    <w:rsid w:val="00977E6F"/>
    <w:rsid w:val="00977F9E"/>
    <w:rsid w:val="00980A75"/>
    <w:rsid w:val="00982396"/>
    <w:rsid w:val="009823F1"/>
    <w:rsid w:val="00982EE4"/>
    <w:rsid w:val="009848A1"/>
    <w:rsid w:val="00984F28"/>
    <w:rsid w:val="009856A5"/>
    <w:rsid w:val="00987C43"/>
    <w:rsid w:val="00990105"/>
    <w:rsid w:val="00990536"/>
    <w:rsid w:val="009908BD"/>
    <w:rsid w:val="00991B7E"/>
    <w:rsid w:val="0099206A"/>
    <w:rsid w:val="009933FC"/>
    <w:rsid w:val="0099780F"/>
    <w:rsid w:val="009A0F3E"/>
    <w:rsid w:val="009A1E79"/>
    <w:rsid w:val="009A3CFA"/>
    <w:rsid w:val="009A6195"/>
    <w:rsid w:val="009B29E2"/>
    <w:rsid w:val="009B4C6C"/>
    <w:rsid w:val="009B5F4C"/>
    <w:rsid w:val="009B7178"/>
    <w:rsid w:val="009B736E"/>
    <w:rsid w:val="009B773B"/>
    <w:rsid w:val="009C01E9"/>
    <w:rsid w:val="009C17D1"/>
    <w:rsid w:val="009C3A75"/>
    <w:rsid w:val="009C7871"/>
    <w:rsid w:val="009D1A45"/>
    <w:rsid w:val="009D2988"/>
    <w:rsid w:val="009D41FE"/>
    <w:rsid w:val="009D49C2"/>
    <w:rsid w:val="009D5E20"/>
    <w:rsid w:val="009D77D0"/>
    <w:rsid w:val="009E206E"/>
    <w:rsid w:val="009E32BB"/>
    <w:rsid w:val="009E7D35"/>
    <w:rsid w:val="009F008F"/>
    <w:rsid w:val="009F080B"/>
    <w:rsid w:val="009F0853"/>
    <w:rsid w:val="009F1D68"/>
    <w:rsid w:val="009F4414"/>
    <w:rsid w:val="009F5104"/>
    <w:rsid w:val="009F575C"/>
    <w:rsid w:val="009F5B90"/>
    <w:rsid w:val="009F5ED9"/>
    <w:rsid w:val="009F7DD7"/>
    <w:rsid w:val="00A0435A"/>
    <w:rsid w:val="00A05AB7"/>
    <w:rsid w:val="00A06910"/>
    <w:rsid w:val="00A111DA"/>
    <w:rsid w:val="00A14697"/>
    <w:rsid w:val="00A16139"/>
    <w:rsid w:val="00A17563"/>
    <w:rsid w:val="00A21B94"/>
    <w:rsid w:val="00A22ADA"/>
    <w:rsid w:val="00A26C3C"/>
    <w:rsid w:val="00A27541"/>
    <w:rsid w:val="00A276B0"/>
    <w:rsid w:val="00A30D94"/>
    <w:rsid w:val="00A35D3A"/>
    <w:rsid w:val="00A36B8F"/>
    <w:rsid w:val="00A36E40"/>
    <w:rsid w:val="00A40398"/>
    <w:rsid w:val="00A40C0D"/>
    <w:rsid w:val="00A41BB3"/>
    <w:rsid w:val="00A43AD6"/>
    <w:rsid w:val="00A43DF1"/>
    <w:rsid w:val="00A44ABB"/>
    <w:rsid w:val="00A44EF7"/>
    <w:rsid w:val="00A45E50"/>
    <w:rsid w:val="00A466C1"/>
    <w:rsid w:val="00A46E8F"/>
    <w:rsid w:val="00A4705F"/>
    <w:rsid w:val="00A50007"/>
    <w:rsid w:val="00A504A7"/>
    <w:rsid w:val="00A510B2"/>
    <w:rsid w:val="00A51A29"/>
    <w:rsid w:val="00A52A92"/>
    <w:rsid w:val="00A53FD9"/>
    <w:rsid w:val="00A543F7"/>
    <w:rsid w:val="00A56498"/>
    <w:rsid w:val="00A5736A"/>
    <w:rsid w:val="00A61E77"/>
    <w:rsid w:val="00A62C3F"/>
    <w:rsid w:val="00A63D0F"/>
    <w:rsid w:val="00A63F9F"/>
    <w:rsid w:val="00A64BF2"/>
    <w:rsid w:val="00A67A66"/>
    <w:rsid w:val="00A72951"/>
    <w:rsid w:val="00A763DC"/>
    <w:rsid w:val="00A77665"/>
    <w:rsid w:val="00A8231E"/>
    <w:rsid w:val="00A86A25"/>
    <w:rsid w:val="00A873AD"/>
    <w:rsid w:val="00A90261"/>
    <w:rsid w:val="00A90F38"/>
    <w:rsid w:val="00A935E0"/>
    <w:rsid w:val="00A9580F"/>
    <w:rsid w:val="00A96C59"/>
    <w:rsid w:val="00A97593"/>
    <w:rsid w:val="00AA18B4"/>
    <w:rsid w:val="00AA36B9"/>
    <w:rsid w:val="00AA3E49"/>
    <w:rsid w:val="00AA5310"/>
    <w:rsid w:val="00AB13B9"/>
    <w:rsid w:val="00AB15BF"/>
    <w:rsid w:val="00AB510E"/>
    <w:rsid w:val="00AB6D29"/>
    <w:rsid w:val="00AB7EDF"/>
    <w:rsid w:val="00AC23CB"/>
    <w:rsid w:val="00AC2969"/>
    <w:rsid w:val="00AC6125"/>
    <w:rsid w:val="00AC70AA"/>
    <w:rsid w:val="00AC79EB"/>
    <w:rsid w:val="00AC7BD0"/>
    <w:rsid w:val="00AD0273"/>
    <w:rsid w:val="00AD15E1"/>
    <w:rsid w:val="00AD16A9"/>
    <w:rsid w:val="00AD1C72"/>
    <w:rsid w:val="00AD4944"/>
    <w:rsid w:val="00AD680C"/>
    <w:rsid w:val="00AD699E"/>
    <w:rsid w:val="00AD6F3E"/>
    <w:rsid w:val="00AE0F90"/>
    <w:rsid w:val="00AE12AB"/>
    <w:rsid w:val="00AE2381"/>
    <w:rsid w:val="00AE2A71"/>
    <w:rsid w:val="00AE61FA"/>
    <w:rsid w:val="00AE7795"/>
    <w:rsid w:val="00AE79BE"/>
    <w:rsid w:val="00AE7FCE"/>
    <w:rsid w:val="00AF1303"/>
    <w:rsid w:val="00AF2958"/>
    <w:rsid w:val="00AF4806"/>
    <w:rsid w:val="00B00115"/>
    <w:rsid w:val="00B01BEC"/>
    <w:rsid w:val="00B023C8"/>
    <w:rsid w:val="00B03E68"/>
    <w:rsid w:val="00B04BBC"/>
    <w:rsid w:val="00B078AE"/>
    <w:rsid w:val="00B102AF"/>
    <w:rsid w:val="00B10565"/>
    <w:rsid w:val="00B122B6"/>
    <w:rsid w:val="00B13C0B"/>
    <w:rsid w:val="00B14A0F"/>
    <w:rsid w:val="00B14E25"/>
    <w:rsid w:val="00B152A2"/>
    <w:rsid w:val="00B164A1"/>
    <w:rsid w:val="00B1687F"/>
    <w:rsid w:val="00B172AB"/>
    <w:rsid w:val="00B20D1C"/>
    <w:rsid w:val="00B2134A"/>
    <w:rsid w:val="00B24F6C"/>
    <w:rsid w:val="00B266F8"/>
    <w:rsid w:val="00B27A52"/>
    <w:rsid w:val="00B302EA"/>
    <w:rsid w:val="00B31C34"/>
    <w:rsid w:val="00B327F6"/>
    <w:rsid w:val="00B32E4C"/>
    <w:rsid w:val="00B339EE"/>
    <w:rsid w:val="00B361C1"/>
    <w:rsid w:val="00B37CF0"/>
    <w:rsid w:val="00B41FE9"/>
    <w:rsid w:val="00B4433B"/>
    <w:rsid w:val="00B44E7D"/>
    <w:rsid w:val="00B450C8"/>
    <w:rsid w:val="00B4519E"/>
    <w:rsid w:val="00B5501F"/>
    <w:rsid w:val="00B56FDD"/>
    <w:rsid w:val="00B605F7"/>
    <w:rsid w:val="00B6101A"/>
    <w:rsid w:val="00B63157"/>
    <w:rsid w:val="00B6421B"/>
    <w:rsid w:val="00B70008"/>
    <w:rsid w:val="00B71772"/>
    <w:rsid w:val="00B71B2C"/>
    <w:rsid w:val="00B7353D"/>
    <w:rsid w:val="00B74B16"/>
    <w:rsid w:val="00B765CB"/>
    <w:rsid w:val="00B77C67"/>
    <w:rsid w:val="00B829E7"/>
    <w:rsid w:val="00B83912"/>
    <w:rsid w:val="00B86CE0"/>
    <w:rsid w:val="00B908B0"/>
    <w:rsid w:val="00B91056"/>
    <w:rsid w:val="00B920F8"/>
    <w:rsid w:val="00B92775"/>
    <w:rsid w:val="00B92CBB"/>
    <w:rsid w:val="00B92F17"/>
    <w:rsid w:val="00B92F2F"/>
    <w:rsid w:val="00B93DDC"/>
    <w:rsid w:val="00BA408B"/>
    <w:rsid w:val="00BA6E1C"/>
    <w:rsid w:val="00BB3BC4"/>
    <w:rsid w:val="00BB699D"/>
    <w:rsid w:val="00BB6AD4"/>
    <w:rsid w:val="00BB76D1"/>
    <w:rsid w:val="00BB7DBC"/>
    <w:rsid w:val="00BC00A0"/>
    <w:rsid w:val="00BC1C99"/>
    <w:rsid w:val="00BC2EA8"/>
    <w:rsid w:val="00BC2F58"/>
    <w:rsid w:val="00BC3F85"/>
    <w:rsid w:val="00BC4091"/>
    <w:rsid w:val="00BC6701"/>
    <w:rsid w:val="00BC68F1"/>
    <w:rsid w:val="00BD0A0E"/>
    <w:rsid w:val="00BD0DE2"/>
    <w:rsid w:val="00BD27DC"/>
    <w:rsid w:val="00BD4592"/>
    <w:rsid w:val="00BD6900"/>
    <w:rsid w:val="00BD6BDA"/>
    <w:rsid w:val="00BD7369"/>
    <w:rsid w:val="00BE12F3"/>
    <w:rsid w:val="00BE1E3F"/>
    <w:rsid w:val="00BE2A60"/>
    <w:rsid w:val="00BE4A59"/>
    <w:rsid w:val="00BE4DBA"/>
    <w:rsid w:val="00BE5AEF"/>
    <w:rsid w:val="00BF1B77"/>
    <w:rsid w:val="00BF1DB9"/>
    <w:rsid w:val="00BF31C9"/>
    <w:rsid w:val="00BF4DCE"/>
    <w:rsid w:val="00C028F9"/>
    <w:rsid w:val="00C035E0"/>
    <w:rsid w:val="00C07707"/>
    <w:rsid w:val="00C10EC3"/>
    <w:rsid w:val="00C12A74"/>
    <w:rsid w:val="00C131BB"/>
    <w:rsid w:val="00C1320D"/>
    <w:rsid w:val="00C14AC5"/>
    <w:rsid w:val="00C14EAD"/>
    <w:rsid w:val="00C15014"/>
    <w:rsid w:val="00C204DB"/>
    <w:rsid w:val="00C235E2"/>
    <w:rsid w:val="00C273C0"/>
    <w:rsid w:val="00C30E79"/>
    <w:rsid w:val="00C33A1C"/>
    <w:rsid w:val="00C35819"/>
    <w:rsid w:val="00C35A86"/>
    <w:rsid w:val="00C36228"/>
    <w:rsid w:val="00C41DE0"/>
    <w:rsid w:val="00C43B01"/>
    <w:rsid w:val="00C46A33"/>
    <w:rsid w:val="00C4746E"/>
    <w:rsid w:val="00C477B1"/>
    <w:rsid w:val="00C47A99"/>
    <w:rsid w:val="00C5084E"/>
    <w:rsid w:val="00C512C5"/>
    <w:rsid w:val="00C52056"/>
    <w:rsid w:val="00C5340C"/>
    <w:rsid w:val="00C535B1"/>
    <w:rsid w:val="00C54A93"/>
    <w:rsid w:val="00C56E8E"/>
    <w:rsid w:val="00C61783"/>
    <w:rsid w:val="00C62F5F"/>
    <w:rsid w:val="00C64953"/>
    <w:rsid w:val="00C65841"/>
    <w:rsid w:val="00C66D53"/>
    <w:rsid w:val="00C66FF5"/>
    <w:rsid w:val="00C67965"/>
    <w:rsid w:val="00C74177"/>
    <w:rsid w:val="00C74CE7"/>
    <w:rsid w:val="00C80AD0"/>
    <w:rsid w:val="00C8116F"/>
    <w:rsid w:val="00C816C4"/>
    <w:rsid w:val="00C828AB"/>
    <w:rsid w:val="00C83AAD"/>
    <w:rsid w:val="00C84ACE"/>
    <w:rsid w:val="00C87B2D"/>
    <w:rsid w:val="00C91C80"/>
    <w:rsid w:val="00C91D13"/>
    <w:rsid w:val="00C927EC"/>
    <w:rsid w:val="00C9284C"/>
    <w:rsid w:val="00C931B1"/>
    <w:rsid w:val="00C94DC6"/>
    <w:rsid w:val="00C95062"/>
    <w:rsid w:val="00C9702C"/>
    <w:rsid w:val="00C97B77"/>
    <w:rsid w:val="00CA4111"/>
    <w:rsid w:val="00CA48B6"/>
    <w:rsid w:val="00CA5093"/>
    <w:rsid w:val="00CA5B2A"/>
    <w:rsid w:val="00CB401B"/>
    <w:rsid w:val="00CB6442"/>
    <w:rsid w:val="00CB68C1"/>
    <w:rsid w:val="00CB7152"/>
    <w:rsid w:val="00CB77A9"/>
    <w:rsid w:val="00CC2815"/>
    <w:rsid w:val="00CC4C86"/>
    <w:rsid w:val="00CC4DC5"/>
    <w:rsid w:val="00CC6146"/>
    <w:rsid w:val="00CD3B38"/>
    <w:rsid w:val="00CD60BF"/>
    <w:rsid w:val="00CD7227"/>
    <w:rsid w:val="00CE14A5"/>
    <w:rsid w:val="00CE4158"/>
    <w:rsid w:val="00CE4433"/>
    <w:rsid w:val="00CE4CAC"/>
    <w:rsid w:val="00CE5B9F"/>
    <w:rsid w:val="00CE643C"/>
    <w:rsid w:val="00CE67D2"/>
    <w:rsid w:val="00CE79CD"/>
    <w:rsid w:val="00CE7EEB"/>
    <w:rsid w:val="00CF4C4B"/>
    <w:rsid w:val="00CF5A26"/>
    <w:rsid w:val="00D032E6"/>
    <w:rsid w:val="00D042D1"/>
    <w:rsid w:val="00D11F31"/>
    <w:rsid w:val="00D13BE2"/>
    <w:rsid w:val="00D143BE"/>
    <w:rsid w:val="00D16E52"/>
    <w:rsid w:val="00D20F06"/>
    <w:rsid w:val="00D22BD3"/>
    <w:rsid w:val="00D24EBC"/>
    <w:rsid w:val="00D258AF"/>
    <w:rsid w:val="00D303E3"/>
    <w:rsid w:val="00D3147B"/>
    <w:rsid w:val="00D340AB"/>
    <w:rsid w:val="00D34AFD"/>
    <w:rsid w:val="00D35981"/>
    <w:rsid w:val="00D35A29"/>
    <w:rsid w:val="00D402F0"/>
    <w:rsid w:val="00D40CC1"/>
    <w:rsid w:val="00D43753"/>
    <w:rsid w:val="00D4568D"/>
    <w:rsid w:val="00D4621F"/>
    <w:rsid w:val="00D503E4"/>
    <w:rsid w:val="00D5110A"/>
    <w:rsid w:val="00D53E0C"/>
    <w:rsid w:val="00D54332"/>
    <w:rsid w:val="00D54759"/>
    <w:rsid w:val="00D54DA4"/>
    <w:rsid w:val="00D55501"/>
    <w:rsid w:val="00D56B85"/>
    <w:rsid w:val="00D6140F"/>
    <w:rsid w:val="00D61915"/>
    <w:rsid w:val="00D63224"/>
    <w:rsid w:val="00D6497C"/>
    <w:rsid w:val="00D64B6E"/>
    <w:rsid w:val="00D651BB"/>
    <w:rsid w:val="00D6661E"/>
    <w:rsid w:val="00D66C22"/>
    <w:rsid w:val="00D73FEE"/>
    <w:rsid w:val="00D74A33"/>
    <w:rsid w:val="00D77127"/>
    <w:rsid w:val="00D86D2F"/>
    <w:rsid w:val="00D87101"/>
    <w:rsid w:val="00D8714C"/>
    <w:rsid w:val="00D919A6"/>
    <w:rsid w:val="00D91D33"/>
    <w:rsid w:val="00D921C1"/>
    <w:rsid w:val="00D951FF"/>
    <w:rsid w:val="00D95B2A"/>
    <w:rsid w:val="00D95E4F"/>
    <w:rsid w:val="00D9646A"/>
    <w:rsid w:val="00D97234"/>
    <w:rsid w:val="00DA04EB"/>
    <w:rsid w:val="00DA1803"/>
    <w:rsid w:val="00DA1F5B"/>
    <w:rsid w:val="00DA2136"/>
    <w:rsid w:val="00DA2E1B"/>
    <w:rsid w:val="00DA32C5"/>
    <w:rsid w:val="00DA32CB"/>
    <w:rsid w:val="00DA421A"/>
    <w:rsid w:val="00DA4E20"/>
    <w:rsid w:val="00DB00A6"/>
    <w:rsid w:val="00DB1816"/>
    <w:rsid w:val="00DB4E78"/>
    <w:rsid w:val="00DB5F8E"/>
    <w:rsid w:val="00DB6196"/>
    <w:rsid w:val="00DB71C3"/>
    <w:rsid w:val="00DB7B33"/>
    <w:rsid w:val="00DB7D45"/>
    <w:rsid w:val="00DC00B1"/>
    <w:rsid w:val="00DC0CA5"/>
    <w:rsid w:val="00DC15A3"/>
    <w:rsid w:val="00DC1EA4"/>
    <w:rsid w:val="00DC1F64"/>
    <w:rsid w:val="00DC54EE"/>
    <w:rsid w:val="00DD14F6"/>
    <w:rsid w:val="00DD3163"/>
    <w:rsid w:val="00DD3DB3"/>
    <w:rsid w:val="00DD5A3B"/>
    <w:rsid w:val="00DD5FBA"/>
    <w:rsid w:val="00DD6A4B"/>
    <w:rsid w:val="00DD6E80"/>
    <w:rsid w:val="00DE12D3"/>
    <w:rsid w:val="00DE5932"/>
    <w:rsid w:val="00DF28B6"/>
    <w:rsid w:val="00DF75C2"/>
    <w:rsid w:val="00E00C4F"/>
    <w:rsid w:val="00E060A6"/>
    <w:rsid w:val="00E06FE5"/>
    <w:rsid w:val="00E12B0E"/>
    <w:rsid w:val="00E13D91"/>
    <w:rsid w:val="00E1405F"/>
    <w:rsid w:val="00E14459"/>
    <w:rsid w:val="00E15E27"/>
    <w:rsid w:val="00E15F5E"/>
    <w:rsid w:val="00E17E5F"/>
    <w:rsid w:val="00E220ED"/>
    <w:rsid w:val="00E226DF"/>
    <w:rsid w:val="00E22CB3"/>
    <w:rsid w:val="00E2375A"/>
    <w:rsid w:val="00E25A62"/>
    <w:rsid w:val="00E25ACD"/>
    <w:rsid w:val="00E265B8"/>
    <w:rsid w:val="00E2748E"/>
    <w:rsid w:val="00E27752"/>
    <w:rsid w:val="00E30BDF"/>
    <w:rsid w:val="00E311D1"/>
    <w:rsid w:val="00E314D0"/>
    <w:rsid w:val="00E31AEF"/>
    <w:rsid w:val="00E3221D"/>
    <w:rsid w:val="00E34CA8"/>
    <w:rsid w:val="00E34EE0"/>
    <w:rsid w:val="00E34FFE"/>
    <w:rsid w:val="00E361DF"/>
    <w:rsid w:val="00E36F02"/>
    <w:rsid w:val="00E4010A"/>
    <w:rsid w:val="00E410EB"/>
    <w:rsid w:val="00E41EBC"/>
    <w:rsid w:val="00E434FD"/>
    <w:rsid w:val="00E44D6B"/>
    <w:rsid w:val="00E47985"/>
    <w:rsid w:val="00E50620"/>
    <w:rsid w:val="00E5106C"/>
    <w:rsid w:val="00E534E1"/>
    <w:rsid w:val="00E614C4"/>
    <w:rsid w:val="00E623A7"/>
    <w:rsid w:val="00E647D9"/>
    <w:rsid w:val="00E663B4"/>
    <w:rsid w:val="00E70C13"/>
    <w:rsid w:val="00E77564"/>
    <w:rsid w:val="00E80185"/>
    <w:rsid w:val="00E83132"/>
    <w:rsid w:val="00E83A18"/>
    <w:rsid w:val="00E840A3"/>
    <w:rsid w:val="00E84189"/>
    <w:rsid w:val="00E844D9"/>
    <w:rsid w:val="00E85407"/>
    <w:rsid w:val="00E85A08"/>
    <w:rsid w:val="00E85B59"/>
    <w:rsid w:val="00E86CDE"/>
    <w:rsid w:val="00E8784A"/>
    <w:rsid w:val="00E87926"/>
    <w:rsid w:val="00E90519"/>
    <w:rsid w:val="00E9182E"/>
    <w:rsid w:val="00E93DF7"/>
    <w:rsid w:val="00E951DE"/>
    <w:rsid w:val="00E964B7"/>
    <w:rsid w:val="00EA182A"/>
    <w:rsid w:val="00EA2174"/>
    <w:rsid w:val="00EA42AD"/>
    <w:rsid w:val="00EB0AC2"/>
    <w:rsid w:val="00EB1BD1"/>
    <w:rsid w:val="00EB52A1"/>
    <w:rsid w:val="00EC2072"/>
    <w:rsid w:val="00EC300B"/>
    <w:rsid w:val="00EC45DA"/>
    <w:rsid w:val="00EC71C0"/>
    <w:rsid w:val="00EC71D8"/>
    <w:rsid w:val="00EC7ACF"/>
    <w:rsid w:val="00ED2E68"/>
    <w:rsid w:val="00ED3B08"/>
    <w:rsid w:val="00ED3DAB"/>
    <w:rsid w:val="00EE0279"/>
    <w:rsid w:val="00EE3CE4"/>
    <w:rsid w:val="00EE544D"/>
    <w:rsid w:val="00EE6D7A"/>
    <w:rsid w:val="00EF04B5"/>
    <w:rsid w:val="00EF1DB6"/>
    <w:rsid w:val="00EF4489"/>
    <w:rsid w:val="00EF47A4"/>
    <w:rsid w:val="00EF4DC6"/>
    <w:rsid w:val="00EF6D66"/>
    <w:rsid w:val="00EF7361"/>
    <w:rsid w:val="00EF78FF"/>
    <w:rsid w:val="00EF7C53"/>
    <w:rsid w:val="00EF7F84"/>
    <w:rsid w:val="00F02DD6"/>
    <w:rsid w:val="00F034F1"/>
    <w:rsid w:val="00F042CE"/>
    <w:rsid w:val="00F07F91"/>
    <w:rsid w:val="00F11DFE"/>
    <w:rsid w:val="00F14303"/>
    <w:rsid w:val="00F14E5D"/>
    <w:rsid w:val="00F14F72"/>
    <w:rsid w:val="00F178EA"/>
    <w:rsid w:val="00F205C1"/>
    <w:rsid w:val="00F20D7C"/>
    <w:rsid w:val="00F20DDC"/>
    <w:rsid w:val="00F2184E"/>
    <w:rsid w:val="00F229F0"/>
    <w:rsid w:val="00F23DED"/>
    <w:rsid w:val="00F26329"/>
    <w:rsid w:val="00F27ECD"/>
    <w:rsid w:val="00F3104F"/>
    <w:rsid w:val="00F31F55"/>
    <w:rsid w:val="00F33723"/>
    <w:rsid w:val="00F357E9"/>
    <w:rsid w:val="00F3724D"/>
    <w:rsid w:val="00F402F1"/>
    <w:rsid w:val="00F40498"/>
    <w:rsid w:val="00F40FEF"/>
    <w:rsid w:val="00F42DAF"/>
    <w:rsid w:val="00F43AEE"/>
    <w:rsid w:val="00F45FDD"/>
    <w:rsid w:val="00F47291"/>
    <w:rsid w:val="00F47910"/>
    <w:rsid w:val="00F502CF"/>
    <w:rsid w:val="00F504A3"/>
    <w:rsid w:val="00F51863"/>
    <w:rsid w:val="00F56B5B"/>
    <w:rsid w:val="00F606A8"/>
    <w:rsid w:val="00F63EFF"/>
    <w:rsid w:val="00F6414E"/>
    <w:rsid w:val="00F665B5"/>
    <w:rsid w:val="00F70AE4"/>
    <w:rsid w:val="00F70B55"/>
    <w:rsid w:val="00F71B3B"/>
    <w:rsid w:val="00F71E0E"/>
    <w:rsid w:val="00F721F4"/>
    <w:rsid w:val="00F731B7"/>
    <w:rsid w:val="00F74F55"/>
    <w:rsid w:val="00F8078C"/>
    <w:rsid w:val="00F80C6E"/>
    <w:rsid w:val="00F836A0"/>
    <w:rsid w:val="00F859C3"/>
    <w:rsid w:val="00F85A7C"/>
    <w:rsid w:val="00F86FF1"/>
    <w:rsid w:val="00F922D2"/>
    <w:rsid w:val="00F929EF"/>
    <w:rsid w:val="00F937AF"/>
    <w:rsid w:val="00F94E41"/>
    <w:rsid w:val="00F97A22"/>
    <w:rsid w:val="00FA037C"/>
    <w:rsid w:val="00FA33A8"/>
    <w:rsid w:val="00FA3904"/>
    <w:rsid w:val="00FA4FD6"/>
    <w:rsid w:val="00FA6FF9"/>
    <w:rsid w:val="00FA774E"/>
    <w:rsid w:val="00FB00D8"/>
    <w:rsid w:val="00FB11CC"/>
    <w:rsid w:val="00FB16BA"/>
    <w:rsid w:val="00FB1787"/>
    <w:rsid w:val="00FB2D1A"/>
    <w:rsid w:val="00FB5CB9"/>
    <w:rsid w:val="00FB5F96"/>
    <w:rsid w:val="00FC22A4"/>
    <w:rsid w:val="00FC2998"/>
    <w:rsid w:val="00FD0A5F"/>
    <w:rsid w:val="00FD1AD3"/>
    <w:rsid w:val="00FD2892"/>
    <w:rsid w:val="00FD323A"/>
    <w:rsid w:val="00FD3FA9"/>
    <w:rsid w:val="00FD4AFC"/>
    <w:rsid w:val="00FD5E20"/>
    <w:rsid w:val="00FD620B"/>
    <w:rsid w:val="00FD68E6"/>
    <w:rsid w:val="00FE0517"/>
    <w:rsid w:val="00FE096E"/>
    <w:rsid w:val="00FE3F16"/>
    <w:rsid w:val="00FE4F91"/>
    <w:rsid w:val="00FE5537"/>
    <w:rsid w:val="00FE6E21"/>
    <w:rsid w:val="00FE7C7F"/>
    <w:rsid w:val="00FF137A"/>
    <w:rsid w:val="00FF34B7"/>
    <w:rsid w:val="00FF6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3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Emphasis">
    <w:name w:val="Emphasis"/>
    <w:qFormat/>
    <w:rsid w:val="001A275A"/>
    <w:rPr>
      <w:i/>
      <w:iCs/>
    </w:rPr>
  </w:style>
  <w:style w:type="paragraph" w:styleId="NormalWeb">
    <w:name w:val="Normal (Web)"/>
    <w:basedOn w:val="Normal"/>
    <w:uiPriority w:val="99"/>
    <w:rsid w:val="00001A3B"/>
    <w:pPr>
      <w:spacing w:after="150" w:line="324" w:lineRule="auto"/>
    </w:pPr>
    <w:rPr>
      <w:rFonts w:ascii="Verdana" w:eastAsia="Times New Roman" w:hAnsi="Verdana" w:cs="Times New Roman"/>
      <w:color w:val="000000"/>
      <w:sz w:val="18"/>
      <w:szCs w:val="18"/>
      <w:lang w:eastAsia="lv-LV"/>
    </w:rPr>
  </w:style>
  <w:style w:type="paragraph" w:customStyle="1" w:styleId="Default">
    <w:name w:val="Default"/>
    <w:rsid w:val="00FB1787"/>
    <w:pPr>
      <w:autoSpaceDE w:val="0"/>
      <w:autoSpaceDN w:val="0"/>
      <w:adjustRightInd w:val="0"/>
      <w:spacing w:after="0" w:line="240" w:lineRule="auto"/>
    </w:pPr>
    <w:rPr>
      <w:rFonts w:cs="Times New Roman"/>
      <w:color w:val="000000"/>
      <w:szCs w:val="24"/>
    </w:rPr>
  </w:style>
  <w:style w:type="character" w:styleId="UnresolvedMention">
    <w:name w:val="Unresolved Mention"/>
    <w:basedOn w:val="DefaultParagraphFont"/>
    <w:uiPriority w:val="99"/>
    <w:semiHidden/>
    <w:unhideWhenUsed/>
    <w:rsid w:val="00D9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553">
      <w:bodyDiv w:val="1"/>
      <w:marLeft w:val="0"/>
      <w:marRight w:val="0"/>
      <w:marTop w:val="0"/>
      <w:marBottom w:val="0"/>
      <w:divBdr>
        <w:top w:val="none" w:sz="0" w:space="0" w:color="auto"/>
        <w:left w:val="none" w:sz="0" w:space="0" w:color="auto"/>
        <w:bottom w:val="none" w:sz="0" w:space="0" w:color="auto"/>
        <w:right w:val="none" w:sz="0" w:space="0" w:color="auto"/>
      </w:divBdr>
    </w:div>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209463406">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371999205">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204831875">
      <w:bodyDiv w:val="1"/>
      <w:marLeft w:val="0"/>
      <w:marRight w:val="0"/>
      <w:marTop w:val="0"/>
      <w:marBottom w:val="0"/>
      <w:divBdr>
        <w:top w:val="none" w:sz="0" w:space="0" w:color="auto"/>
        <w:left w:val="none" w:sz="0" w:space="0" w:color="auto"/>
        <w:bottom w:val="none" w:sz="0" w:space="0" w:color="auto"/>
        <w:right w:val="none" w:sz="0" w:space="0" w:color="auto"/>
      </w:divBdr>
    </w:div>
    <w:div w:id="1274363097">
      <w:bodyDiv w:val="1"/>
      <w:marLeft w:val="0"/>
      <w:marRight w:val="0"/>
      <w:marTop w:val="0"/>
      <w:marBottom w:val="0"/>
      <w:divBdr>
        <w:top w:val="none" w:sz="0" w:space="0" w:color="auto"/>
        <w:left w:val="none" w:sz="0" w:space="0" w:color="auto"/>
        <w:bottom w:val="none" w:sz="0" w:space="0" w:color="auto"/>
        <w:right w:val="none" w:sz="0" w:space="0" w:color="auto"/>
      </w:divBdr>
    </w:div>
    <w:div w:id="1406803748">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549611254">
      <w:bodyDiv w:val="1"/>
      <w:marLeft w:val="0"/>
      <w:marRight w:val="0"/>
      <w:marTop w:val="0"/>
      <w:marBottom w:val="0"/>
      <w:divBdr>
        <w:top w:val="none" w:sz="0" w:space="0" w:color="auto"/>
        <w:left w:val="none" w:sz="0" w:space="0" w:color="auto"/>
        <w:bottom w:val="none" w:sz="0" w:space="0" w:color="auto"/>
        <w:right w:val="none" w:sz="0" w:space="0" w:color="auto"/>
      </w:divBdr>
    </w:div>
    <w:div w:id="195691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371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E963-7EEA-454D-92BD-14B577F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19003</Words>
  <Characters>10833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2023-02-03T07:25:00Z</dcterms:created>
  <dcterms:modified xsi:type="dcterms:W3CDTF">2023-02-03T07:25:00Z</dcterms:modified>
</cp:coreProperties>
</file>