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C6177" w14:textId="69E2B2BF" w:rsidR="00C26C6A" w:rsidRDefault="00242617" w:rsidP="00242617">
      <w:pPr>
        <w:suppressAutoHyphens/>
        <w:autoSpaceDN w:val="0"/>
        <w:spacing w:after="0" w:line="276" w:lineRule="auto"/>
        <w:jc w:val="both"/>
        <w:textAlignment w:val="baseline"/>
        <w:rPr>
          <w:rFonts w:asciiTheme="majorBidi" w:eastAsia="Times New Roman" w:hAnsiTheme="majorBidi" w:cstheme="majorBidi"/>
          <w:szCs w:val="24"/>
          <w:lang w:eastAsia="lv-LV"/>
        </w:rPr>
      </w:pPr>
      <w:r w:rsidRPr="00242617">
        <w:rPr>
          <w:b/>
          <w:bCs/>
        </w:rPr>
        <w:t>Tiesību neliecināt nodrošināšana, ja pratināšanas laikā konstatē, ka liecinieks atzīstams par personu, kurai ir tiesības uz aizstāvību</w:t>
      </w:r>
    </w:p>
    <w:p w14:paraId="2FE663D8" w14:textId="7F939972" w:rsidR="00C26C6A" w:rsidRDefault="00C26C6A" w:rsidP="00242617">
      <w:pPr>
        <w:suppressAutoHyphens/>
        <w:autoSpaceDN w:val="0"/>
        <w:spacing w:after="0" w:line="276" w:lineRule="auto"/>
        <w:textAlignment w:val="baseline"/>
        <w:rPr>
          <w:rFonts w:asciiTheme="majorBidi" w:eastAsia="Times New Roman" w:hAnsiTheme="majorBidi" w:cstheme="majorBidi"/>
          <w:b/>
          <w:szCs w:val="24"/>
          <w:lang w:eastAsia="lv-LV"/>
        </w:rPr>
      </w:pPr>
    </w:p>
    <w:p w14:paraId="1D355C0B" w14:textId="77777777" w:rsidR="00603F99" w:rsidRPr="00242617" w:rsidRDefault="00C26C6A" w:rsidP="00C26C6A">
      <w:pPr>
        <w:spacing w:after="0" w:line="276" w:lineRule="auto"/>
        <w:jc w:val="center"/>
        <w:rPr>
          <w:rFonts w:eastAsia="Times New Roman" w:cs="Times New Roman"/>
          <w:b/>
          <w:bCs/>
          <w:szCs w:val="24"/>
          <w:lang w:eastAsia="lv-LV"/>
        </w:rPr>
      </w:pPr>
      <w:r w:rsidRPr="00242617">
        <w:rPr>
          <w:rFonts w:eastAsia="Times New Roman" w:cs="Times New Roman"/>
          <w:b/>
          <w:bCs/>
          <w:szCs w:val="24"/>
          <w:lang w:eastAsia="lv-LV"/>
        </w:rPr>
        <w:t>Latvijas Republikas Senāt</w:t>
      </w:r>
      <w:r w:rsidR="00603F99" w:rsidRPr="00242617">
        <w:rPr>
          <w:rFonts w:eastAsia="Times New Roman" w:cs="Times New Roman"/>
          <w:b/>
          <w:bCs/>
          <w:szCs w:val="24"/>
          <w:lang w:eastAsia="lv-LV"/>
        </w:rPr>
        <w:t xml:space="preserve">a </w:t>
      </w:r>
    </w:p>
    <w:p w14:paraId="783E478D" w14:textId="77777777" w:rsidR="00603F99" w:rsidRPr="00242617" w:rsidRDefault="00603F99" w:rsidP="00C26C6A">
      <w:pPr>
        <w:spacing w:after="0" w:line="276" w:lineRule="auto"/>
        <w:jc w:val="center"/>
        <w:rPr>
          <w:rFonts w:eastAsia="Times New Roman" w:cs="Times New Roman"/>
          <w:b/>
          <w:bCs/>
          <w:szCs w:val="24"/>
          <w:lang w:eastAsia="lv-LV"/>
        </w:rPr>
      </w:pPr>
      <w:r w:rsidRPr="00242617">
        <w:rPr>
          <w:rFonts w:eastAsia="Times New Roman" w:cs="Times New Roman"/>
          <w:b/>
          <w:bCs/>
          <w:szCs w:val="24"/>
          <w:lang w:eastAsia="lv-LV"/>
        </w:rPr>
        <w:t>Krimināllietu departamenta</w:t>
      </w:r>
    </w:p>
    <w:p w14:paraId="3491299D" w14:textId="2E22630A" w:rsidR="00C26C6A" w:rsidRPr="00242617" w:rsidRDefault="00603F99" w:rsidP="00C26C6A">
      <w:pPr>
        <w:spacing w:after="0" w:line="276" w:lineRule="auto"/>
        <w:jc w:val="center"/>
        <w:rPr>
          <w:rFonts w:eastAsia="Times New Roman" w:cs="Times New Roman"/>
          <w:b/>
          <w:bCs/>
          <w:szCs w:val="24"/>
          <w:lang w:eastAsia="lv-LV"/>
        </w:rPr>
      </w:pPr>
      <w:proofErr w:type="gramStart"/>
      <w:r w:rsidRPr="00242617">
        <w:rPr>
          <w:rFonts w:eastAsia="Times New Roman" w:cs="Times New Roman"/>
          <w:b/>
          <w:bCs/>
          <w:szCs w:val="24"/>
          <w:lang w:eastAsia="lv-LV"/>
        </w:rPr>
        <w:t>2022.gada</w:t>
      </w:r>
      <w:proofErr w:type="gramEnd"/>
      <w:r w:rsidRPr="00242617">
        <w:rPr>
          <w:rFonts w:eastAsia="Times New Roman" w:cs="Times New Roman"/>
          <w:b/>
          <w:bCs/>
          <w:szCs w:val="24"/>
          <w:lang w:eastAsia="lv-LV"/>
        </w:rPr>
        <w:t xml:space="preserve"> 22.decembra</w:t>
      </w:r>
    </w:p>
    <w:p w14:paraId="3FF64533" w14:textId="77777777" w:rsidR="00C26C6A" w:rsidRPr="00242617" w:rsidRDefault="00C26C6A" w:rsidP="00C26C6A">
      <w:pPr>
        <w:spacing w:after="0" w:line="276" w:lineRule="auto"/>
        <w:jc w:val="center"/>
        <w:rPr>
          <w:rFonts w:eastAsia="Times New Roman" w:cs="Times New Roman"/>
          <w:b/>
          <w:bCs/>
          <w:szCs w:val="24"/>
          <w:lang w:eastAsia="lv-LV"/>
        </w:rPr>
      </w:pPr>
      <w:r w:rsidRPr="00242617">
        <w:rPr>
          <w:rFonts w:eastAsia="Times New Roman" w:cs="Times New Roman"/>
          <w:b/>
          <w:bCs/>
          <w:szCs w:val="24"/>
          <w:lang w:eastAsia="lv-LV"/>
        </w:rPr>
        <w:t>LĒMUMS</w:t>
      </w:r>
    </w:p>
    <w:p w14:paraId="65C99535" w14:textId="4F162BE9" w:rsidR="00C26C6A" w:rsidRPr="00242617" w:rsidRDefault="00603F99" w:rsidP="00C26C6A">
      <w:pPr>
        <w:spacing w:after="0" w:line="276" w:lineRule="auto"/>
        <w:jc w:val="center"/>
        <w:rPr>
          <w:rFonts w:eastAsia="Times New Roman" w:cs="Times New Roman"/>
          <w:b/>
          <w:bCs/>
          <w:szCs w:val="24"/>
          <w:lang w:eastAsia="lv-LV"/>
        </w:rPr>
      </w:pPr>
      <w:r w:rsidRPr="00242617">
        <w:rPr>
          <w:rFonts w:eastAsia="Times New Roman" w:cs="Times New Roman"/>
          <w:b/>
          <w:bCs/>
          <w:szCs w:val="24"/>
          <w:lang w:eastAsia="lv-LV"/>
        </w:rPr>
        <w:t>Lieta Nr. 11300033320, S</w:t>
      </w:r>
      <w:bookmarkStart w:id="0" w:name="Dropdown3"/>
      <w:r w:rsidRPr="00242617">
        <w:rPr>
          <w:rFonts w:eastAsia="Times New Roman" w:cs="Times New Roman"/>
          <w:b/>
          <w:bCs/>
          <w:szCs w:val="24"/>
          <w:lang w:eastAsia="lv-LV"/>
        </w:rPr>
        <w:t>K</w:t>
      </w:r>
      <w:bookmarkEnd w:id="0"/>
      <w:r w:rsidRPr="00242617">
        <w:rPr>
          <w:rFonts w:eastAsia="Times New Roman" w:cs="Times New Roman"/>
          <w:b/>
          <w:bCs/>
          <w:szCs w:val="24"/>
          <w:lang w:eastAsia="lv-LV"/>
        </w:rPr>
        <w:t>K-482/2022</w:t>
      </w:r>
    </w:p>
    <w:p w14:paraId="209F7B76" w14:textId="0D7A3012" w:rsidR="00242617" w:rsidRPr="00242617" w:rsidRDefault="00242617" w:rsidP="00C26C6A">
      <w:pPr>
        <w:spacing w:after="0" w:line="276" w:lineRule="auto"/>
        <w:jc w:val="center"/>
        <w:rPr>
          <w:rFonts w:eastAsia="Times New Roman" w:cs="Times New Roman"/>
          <w:b/>
          <w:bCs/>
          <w:szCs w:val="24"/>
          <w:lang w:eastAsia="lv-LV"/>
        </w:rPr>
      </w:pPr>
      <w:hyperlink r:id="rId6" w:history="1">
        <w:r w:rsidRPr="00242617">
          <w:rPr>
            <w:rStyle w:val="Hyperlink"/>
            <w:rFonts w:cs="Times New Roman"/>
            <w:szCs w:val="24"/>
            <w:shd w:val="clear" w:color="auto" w:fill="FFFFFF"/>
          </w:rPr>
          <w:t>ECLI:LV:AT:2022:1222.11300033320.5.L</w:t>
        </w:r>
      </w:hyperlink>
    </w:p>
    <w:p w14:paraId="016E10BD" w14:textId="77777777" w:rsidR="00C26C6A" w:rsidRDefault="00C26C6A" w:rsidP="00C26C6A">
      <w:pPr>
        <w:suppressAutoHyphens/>
        <w:autoSpaceDN w:val="0"/>
        <w:spacing w:after="0" w:line="276" w:lineRule="auto"/>
        <w:jc w:val="center"/>
        <w:textAlignment w:val="baseline"/>
        <w:rPr>
          <w:rFonts w:asciiTheme="majorBidi" w:eastAsia="Times New Roman" w:hAnsiTheme="majorBidi" w:cstheme="majorBidi"/>
          <w:b/>
          <w:szCs w:val="24"/>
          <w:lang w:eastAsia="lv-LV"/>
        </w:rPr>
      </w:pPr>
    </w:p>
    <w:p w14:paraId="7684C726" w14:textId="77777777" w:rsidR="00C26C6A" w:rsidRDefault="00C26C6A" w:rsidP="00C26C6A">
      <w:pPr>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t>Tiesa šādā sastāvā: senatori Inese Laura Zemīte, Ivars Bičkovičs, Inguna Radzeviča</w:t>
      </w:r>
    </w:p>
    <w:p w14:paraId="5ED8E840" w14:textId="77777777" w:rsidR="00C26C6A" w:rsidRDefault="00C26C6A" w:rsidP="00C26C6A">
      <w:pPr>
        <w:spacing w:after="0" w:line="276" w:lineRule="auto"/>
        <w:ind w:firstLine="709"/>
        <w:jc w:val="both"/>
        <w:rPr>
          <w:rFonts w:asciiTheme="majorBidi" w:eastAsia="Calibri" w:hAnsiTheme="majorBidi" w:cstheme="majorBidi"/>
          <w:szCs w:val="24"/>
        </w:rPr>
      </w:pPr>
    </w:p>
    <w:p w14:paraId="4252D6C3" w14:textId="043C4D5B" w:rsidR="00C26C6A" w:rsidRDefault="00C26C6A" w:rsidP="00C26C6A">
      <w:pPr>
        <w:spacing w:after="0" w:line="276" w:lineRule="auto"/>
        <w:ind w:firstLine="709"/>
        <w:jc w:val="both"/>
        <w:rPr>
          <w:rFonts w:asciiTheme="majorBidi" w:eastAsia="Calibri" w:hAnsiTheme="majorBidi" w:cstheme="majorBidi"/>
          <w:szCs w:val="24"/>
        </w:rPr>
      </w:pPr>
      <w:r>
        <w:rPr>
          <w:rFonts w:asciiTheme="majorBidi" w:eastAsia="Calibri" w:hAnsiTheme="majorBidi" w:cstheme="majorBidi"/>
          <w:szCs w:val="24"/>
        </w:rPr>
        <w:t xml:space="preserve">izskatīja rakstveida procesā krimināllietu sakarā ar apsūdzēto </w:t>
      </w:r>
      <w:r w:rsidR="00242617">
        <w:rPr>
          <w:rFonts w:asciiTheme="majorBidi" w:eastAsia="Calibri" w:hAnsiTheme="majorBidi" w:cstheme="majorBidi"/>
          <w:szCs w:val="24"/>
        </w:rPr>
        <w:t>[pers. A]</w:t>
      </w:r>
      <w:r>
        <w:rPr>
          <w:rFonts w:asciiTheme="majorBidi" w:eastAsia="Calibri" w:hAnsiTheme="majorBidi" w:cstheme="majorBidi"/>
          <w:szCs w:val="24"/>
        </w:rPr>
        <w:t xml:space="preserve"> un </w:t>
      </w:r>
      <w:r w:rsidR="00242617">
        <w:rPr>
          <w:rFonts w:asciiTheme="majorBidi" w:eastAsia="Calibri" w:hAnsiTheme="majorBidi" w:cstheme="majorBidi"/>
          <w:szCs w:val="24"/>
        </w:rPr>
        <w:t>[pers. </w:t>
      </w:r>
      <w:r w:rsidR="00242617">
        <w:t>B]</w:t>
      </w:r>
      <w:r>
        <w:rPr>
          <w:rFonts w:asciiTheme="majorBidi" w:eastAsia="Calibri" w:hAnsiTheme="majorBidi" w:cstheme="majorBidi"/>
          <w:szCs w:val="24"/>
        </w:rPr>
        <w:t xml:space="preserve"> kasācijas sūdzību par Vidzemes apgabaltiesas </w:t>
      </w:r>
      <w:proofErr w:type="gramStart"/>
      <w:r>
        <w:rPr>
          <w:rFonts w:asciiTheme="majorBidi" w:eastAsia="Calibri" w:hAnsiTheme="majorBidi" w:cstheme="majorBidi"/>
          <w:szCs w:val="24"/>
        </w:rPr>
        <w:t>2022.gada</w:t>
      </w:r>
      <w:proofErr w:type="gramEnd"/>
      <w:r>
        <w:rPr>
          <w:rFonts w:asciiTheme="majorBidi" w:eastAsia="Calibri" w:hAnsiTheme="majorBidi" w:cstheme="majorBidi"/>
          <w:szCs w:val="24"/>
        </w:rPr>
        <w:t xml:space="preserve"> 27.aprīļa spriedumu. </w:t>
      </w:r>
    </w:p>
    <w:p w14:paraId="7F05C5D0" w14:textId="77777777" w:rsidR="00C26C6A" w:rsidRDefault="00C26C6A" w:rsidP="00C26C6A">
      <w:pPr>
        <w:spacing w:after="0" w:line="276" w:lineRule="auto"/>
        <w:jc w:val="both"/>
        <w:rPr>
          <w:rFonts w:asciiTheme="majorBidi" w:eastAsia="Calibri" w:hAnsiTheme="majorBidi" w:cstheme="majorBidi"/>
          <w:szCs w:val="24"/>
        </w:rPr>
      </w:pPr>
    </w:p>
    <w:p w14:paraId="1B82A7A3" w14:textId="77777777" w:rsidR="00C26C6A" w:rsidRDefault="00C26C6A" w:rsidP="00C26C6A">
      <w:pPr>
        <w:suppressAutoHyphens/>
        <w:autoSpaceDN w:val="0"/>
        <w:spacing w:after="0" w:line="276" w:lineRule="auto"/>
        <w:jc w:val="center"/>
        <w:textAlignment w:val="baseline"/>
        <w:rPr>
          <w:rFonts w:asciiTheme="majorBidi" w:eastAsia="Times New Roman" w:hAnsiTheme="majorBidi" w:cstheme="majorBidi"/>
          <w:b/>
          <w:szCs w:val="24"/>
          <w:lang w:eastAsia="lv-LV"/>
        </w:rPr>
      </w:pPr>
      <w:r>
        <w:rPr>
          <w:rFonts w:asciiTheme="majorBidi" w:eastAsia="Times New Roman" w:hAnsiTheme="majorBidi" w:cstheme="majorBidi"/>
          <w:b/>
          <w:szCs w:val="24"/>
          <w:lang w:eastAsia="lv-LV"/>
        </w:rPr>
        <w:t>Aprakstošā daļa</w:t>
      </w:r>
    </w:p>
    <w:p w14:paraId="7E65E16B" w14:textId="77777777" w:rsidR="00C26C6A" w:rsidRDefault="00C26C6A" w:rsidP="00C26C6A">
      <w:pPr>
        <w:suppressAutoHyphens/>
        <w:autoSpaceDN w:val="0"/>
        <w:spacing w:after="0" w:line="276" w:lineRule="auto"/>
        <w:textAlignment w:val="baseline"/>
        <w:rPr>
          <w:rFonts w:asciiTheme="majorBidi" w:eastAsia="Times New Roman" w:hAnsiTheme="majorBidi" w:cstheme="majorBidi"/>
          <w:szCs w:val="24"/>
          <w:lang w:eastAsia="lv-LV"/>
        </w:rPr>
      </w:pPr>
    </w:p>
    <w:p w14:paraId="2585B178" w14:textId="77777777" w:rsidR="00C26C6A" w:rsidRDefault="00C26C6A" w:rsidP="00C26C6A">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 xml:space="preserve">[1] Ar Vidzemes rajona tiesas </w:t>
      </w:r>
      <w:proofErr w:type="gramStart"/>
      <w:r>
        <w:rPr>
          <w:rFonts w:asciiTheme="majorBidi" w:eastAsia="Times New Roman" w:hAnsiTheme="majorBidi" w:cstheme="majorBidi"/>
          <w:szCs w:val="24"/>
          <w:lang w:eastAsia="lv-LV"/>
        </w:rPr>
        <w:t>2021.gada</w:t>
      </w:r>
      <w:proofErr w:type="gramEnd"/>
      <w:r>
        <w:rPr>
          <w:rFonts w:asciiTheme="majorBidi" w:eastAsia="Times New Roman" w:hAnsiTheme="majorBidi" w:cstheme="majorBidi"/>
          <w:szCs w:val="24"/>
          <w:lang w:eastAsia="lv-LV"/>
        </w:rPr>
        <w:t xml:space="preserve"> 20.decembra spriedumu </w:t>
      </w:r>
    </w:p>
    <w:p w14:paraId="14F61C24" w14:textId="6E77732D" w:rsidR="00C26C6A" w:rsidRDefault="00C26C6A" w:rsidP="00C26C6A">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[1.1] </w:t>
      </w:r>
      <w:r w:rsidR="00242617">
        <w:rPr>
          <w:rFonts w:asciiTheme="majorBidi" w:eastAsia="Times New Roman" w:hAnsiTheme="majorBidi" w:cstheme="majorBidi"/>
          <w:szCs w:val="24"/>
          <w:lang w:eastAsia="lv-LV"/>
        </w:rPr>
        <w:t>[pers. A]</w:t>
      </w:r>
      <w:r>
        <w:rPr>
          <w:rFonts w:asciiTheme="majorBidi" w:eastAsia="Times New Roman" w:hAnsiTheme="majorBidi" w:cstheme="majorBidi"/>
          <w:szCs w:val="24"/>
          <w:lang w:eastAsia="lv-LV"/>
        </w:rPr>
        <w:t xml:space="preserve">, personas kods </w:t>
      </w:r>
      <w:r w:rsidR="00242617">
        <w:rPr>
          <w:rFonts w:asciiTheme="majorBidi" w:eastAsia="Times New Roman" w:hAnsiTheme="majorBidi" w:cstheme="majorBidi"/>
          <w:szCs w:val="24"/>
          <w:lang w:eastAsia="lv-LV"/>
        </w:rPr>
        <w:t>[..]</w:t>
      </w:r>
      <w:r>
        <w:rPr>
          <w:rFonts w:asciiTheme="majorBidi" w:eastAsia="Times New Roman" w:hAnsiTheme="majorBidi" w:cstheme="majorBidi"/>
          <w:szCs w:val="24"/>
          <w:lang w:eastAsia="lv-LV"/>
        </w:rPr>
        <w:t>,</w:t>
      </w:r>
    </w:p>
    <w:p w14:paraId="40A258DC" w14:textId="77777777" w:rsidR="00C26C6A" w:rsidRDefault="00C26C6A" w:rsidP="00C26C6A">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 xml:space="preserve">atzīts par vainīgu Krimināllikuma </w:t>
      </w:r>
      <w:proofErr w:type="gramStart"/>
      <w:r>
        <w:rPr>
          <w:rFonts w:asciiTheme="majorBidi" w:eastAsia="Times New Roman" w:hAnsiTheme="majorBidi" w:cstheme="majorBidi"/>
          <w:szCs w:val="24"/>
          <w:lang w:eastAsia="lv-LV"/>
        </w:rPr>
        <w:t>256.panta</w:t>
      </w:r>
      <w:proofErr w:type="gramEnd"/>
      <w:r>
        <w:rPr>
          <w:rFonts w:asciiTheme="majorBidi" w:eastAsia="Times New Roman" w:hAnsiTheme="majorBidi" w:cstheme="majorBidi"/>
          <w:szCs w:val="24"/>
          <w:lang w:eastAsia="lv-LV"/>
        </w:rPr>
        <w:t xml:space="preserve"> pirmajā daļā paredzētajā noziedzīgajā nodarījumā un sodīts ar brīvības atņemšanu uz 6 mēnešiem;</w:t>
      </w:r>
    </w:p>
    <w:p w14:paraId="2F37CA36" w14:textId="4F0BE2D6" w:rsidR="00C26C6A" w:rsidRDefault="00C26C6A" w:rsidP="00C26C6A">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 xml:space="preserve">atzīts par vainīgu Krimināllikuma </w:t>
      </w:r>
      <w:proofErr w:type="gramStart"/>
      <w:r>
        <w:rPr>
          <w:rFonts w:asciiTheme="majorBidi" w:eastAsia="Times New Roman" w:hAnsiTheme="majorBidi" w:cstheme="majorBidi"/>
          <w:szCs w:val="24"/>
          <w:lang w:eastAsia="lv-LV"/>
        </w:rPr>
        <w:t>253.panta</w:t>
      </w:r>
      <w:proofErr w:type="gramEnd"/>
      <w:r>
        <w:rPr>
          <w:rFonts w:asciiTheme="majorBidi" w:eastAsia="Times New Roman" w:hAnsiTheme="majorBidi" w:cstheme="majorBidi"/>
          <w:szCs w:val="24"/>
          <w:lang w:eastAsia="lv-LV"/>
        </w:rPr>
        <w:t xml:space="preserve"> otrajā daļā paredzētajā noziedzīgajā nodarījumā un sodīts ar brīvības atņemšanu uz 3</w:t>
      </w:r>
      <w:r w:rsidR="00AA0732">
        <w:rPr>
          <w:rFonts w:asciiTheme="majorBidi" w:eastAsia="Times New Roman" w:hAnsiTheme="majorBidi" w:cstheme="majorBidi"/>
          <w:szCs w:val="24"/>
          <w:lang w:eastAsia="lv-LV"/>
        </w:rPr>
        <w:t> </w:t>
      </w:r>
      <w:r>
        <w:rPr>
          <w:rFonts w:asciiTheme="majorBidi" w:eastAsia="Times New Roman" w:hAnsiTheme="majorBidi" w:cstheme="majorBidi"/>
          <w:szCs w:val="24"/>
          <w:lang w:eastAsia="lv-LV"/>
        </w:rPr>
        <w:t xml:space="preserve">gadiem </w:t>
      </w:r>
      <w:r w:rsidR="00DC26C4">
        <w:rPr>
          <w:rFonts w:asciiTheme="majorBidi" w:eastAsia="Times New Roman" w:hAnsiTheme="majorBidi" w:cstheme="majorBidi"/>
          <w:szCs w:val="24"/>
          <w:lang w:eastAsia="lv-LV"/>
        </w:rPr>
        <w:t>2</w:t>
      </w:r>
      <w:r w:rsidR="00AA0732">
        <w:rPr>
          <w:rFonts w:asciiTheme="majorBidi" w:eastAsia="Times New Roman" w:hAnsiTheme="majorBidi" w:cstheme="majorBidi"/>
          <w:szCs w:val="24"/>
          <w:lang w:eastAsia="lv-LV"/>
        </w:rPr>
        <w:t> </w:t>
      </w:r>
      <w:r>
        <w:rPr>
          <w:rFonts w:asciiTheme="majorBidi" w:eastAsia="Times New Roman" w:hAnsiTheme="majorBidi" w:cstheme="majorBidi"/>
          <w:szCs w:val="24"/>
          <w:lang w:eastAsia="lv-LV"/>
        </w:rPr>
        <w:t>mēnešiem un probācijas uzraudzību uz 2 gadiem.</w:t>
      </w:r>
    </w:p>
    <w:p w14:paraId="6B0B321B" w14:textId="61B81093" w:rsidR="00A2239A" w:rsidRDefault="00A2239A" w:rsidP="00A2239A">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sidRPr="00A2239A">
        <w:rPr>
          <w:rFonts w:asciiTheme="majorBidi" w:eastAsia="Times New Roman" w:hAnsiTheme="majorBidi" w:cstheme="majorBidi"/>
          <w:szCs w:val="24"/>
          <w:lang w:eastAsia="lv-LV"/>
        </w:rPr>
        <w:t xml:space="preserve">Saskaņā ar Krimināllikuma </w:t>
      </w:r>
      <w:proofErr w:type="gramStart"/>
      <w:r w:rsidRPr="00A2239A">
        <w:rPr>
          <w:rFonts w:asciiTheme="majorBidi" w:eastAsia="Times New Roman" w:hAnsiTheme="majorBidi" w:cstheme="majorBidi"/>
          <w:szCs w:val="24"/>
          <w:lang w:eastAsia="lv-LV"/>
        </w:rPr>
        <w:t>50.panta</w:t>
      </w:r>
      <w:proofErr w:type="gramEnd"/>
      <w:r w:rsidRPr="00A2239A">
        <w:rPr>
          <w:rFonts w:asciiTheme="majorBidi" w:eastAsia="Times New Roman" w:hAnsiTheme="majorBidi" w:cstheme="majorBidi"/>
          <w:szCs w:val="24"/>
          <w:lang w:eastAsia="lv-LV"/>
        </w:rPr>
        <w:t xml:space="preserve"> pirmo un trešo daļu</w:t>
      </w:r>
      <w:r>
        <w:rPr>
          <w:rFonts w:asciiTheme="majorBidi" w:eastAsia="Times New Roman" w:hAnsiTheme="majorBidi" w:cstheme="majorBidi"/>
          <w:szCs w:val="24"/>
          <w:lang w:eastAsia="lv-LV"/>
        </w:rPr>
        <w:t xml:space="preserve"> </w:t>
      </w:r>
      <w:r w:rsidR="00242617">
        <w:rPr>
          <w:rFonts w:asciiTheme="majorBidi" w:eastAsia="Times New Roman" w:hAnsiTheme="majorBidi" w:cstheme="majorBidi"/>
          <w:szCs w:val="24"/>
          <w:lang w:eastAsia="lv-LV"/>
        </w:rPr>
        <w:t>[pers. A]</w:t>
      </w:r>
      <w:r w:rsidRPr="00A2239A">
        <w:rPr>
          <w:rFonts w:asciiTheme="majorBidi" w:eastAsia="Times New Roman" w:hAnsiTheme="majorBidi" w:cstheme="majorBidi"/>
          <w:szCs w:val="24"/>
          <w:lang w:eastAsia="lv-LV"/>
        </w:rPr>
        <w:t xml:space="preserve"> </w:t>
      </w:r>
      <w:r>
        <w:rPr>
          <w:rFonts w:asciiTheme="majorBidi" w:eastAsia="Times New Roman" w:hAnsiTheme="majorBidi" w:cstheme="majorBidi"/>
          <w:szCs w:val="24"/>
          <w:lang w:eastAsia="lv-LV"/>
        </w:rPr>
        <w:t xml:space="preserve">noteikts sods </w:t>
      </w:r>
      <w:r w:rsidRPr="00A2239A">
        <w:rPr>
          <w:rFonts w:asciiTheme="majorBidi" w:eastAsia="Times New Roman" w:hAnsiTheme="majorBidi" w:cstheme="majorBidi"/>
          <w:szCs w:val="24"/>
          <w:lang w:eastAsia="lv-LV"/>
        </w:rPr>
        <w:t xml:space="preserve">brīvības atņemšana uz </w:t>
      </w:r>
      <w:r w:rsidRPr="00A2239A">
        <w:rPr>
          <w:lang w:eastAsia="lv-LV"/>
        </w:rPr>
        <w:t>3</w:t>
      </w:r>
      <w:r w:rsidR="00BD0A0E">
        <w:rPr>
          <w:lang w:eastAsia="lv-LV"/>
        </w:rPr>
        <w:t> </w:t>
      </w:r>
      <w:r w:rsidRPr="00A2239A">
        <w:rPr>
          <w:lang w:eastAsia="lv-LV"/>
        </w:rPr>
        <w:t>gadiem</w:t>
      </w:r>
      <w:r w:rsidRPr="00A2239A">
        <w:rPr>
          <w:rFonts w:asciiTheme="majorBidi" w:eastAsia="Times New Roman" w:hAnsiTheme="majorBidi" w:cstheme="majorBidi"/>
          <w:szCs w:val="24"/>
          <w:lang w:eastAsia="lv-LV"/>
        </w:rPr>
        <w:t xml:space="preserve"> 6</w:t>
      </w:r>
      <w:r>
        <w:rPr>
          <w:rFonts w:asciiTheme="majorBidi" w:eastAsia="Times New Roman" w:hAnsiTheme="majorBidi" w:cstheme="majorBidi"/>
          <w:szCs w:val="24"/>
          <w:lang w:eastAsia="lv-LV"/>
        </w:rPr>
        <w:t> </w:t>
      </w:r>
      <w:r w:rsidRPr="00A2239A">
        <w:rPr>
          <w:rFonts w:asciiTheme="majorBidi" w:eastAsia="Times New Roman" w:hAnsiTheme="majorBidi" w:cstheme="majorBidi"/>
          <w:szCs w:val="24"/>
          <w:lang w:eastAsia="lv-LV"/>
        </w:rPr>
        <w:t>mēnešiem</w:t>
      </w:r>
      <w:r>
        <w:rPr>
          <w:rFonts w:asciiTheme="majorBidi" w:eastAsia="Times New Roman" w:hAnsiTheme="majorBidi" w:cstheme="majorBidi"/>
          <w:szCs w:val="24"/>
          <w:lang w:eastAsia="lv-LV"/>
        </w:rPr>
        <w:t xml:space="preserve"> un </w:t>
      </w:r>
      <w:r w:rsidRPr="00A2239A">
        <w:rPr>
          <w:rFonts w:asciiTheme="majorBidi" w:eastAsia="Times New Roman" w:hAnsiTheme="majorBidi" w:cstheme="majorBidi"/>
          <w:szCs w:val="24"/>
          <w:lang w:eastAsia="lv-LV"/>
        </w:rPr>
        <w:t>probācijas uzraudzīb</w:t>
      </w:r>
      <w:r>
        <w:rPr>
          <w:rFonts w:asciiTheme="majorBidi" w:eastAsia="Times New Roman" w:hAnsiTheme="majorBidi" w:cstheme="majorBidi"/>
          <w:szCs w:val="24"/>
          <w:lang w:eastAsia="lv-LV"/>
        </w:rPr>
        <w:t xml:space="preserve">a </w:t>
      </w:r>
      <w:r w:rsidRPr="00A2239A">
        <w:rPr>
          <w:rFonts w:asciiTheme="majorBidi" w:eastAsia="Times New Roman" w:hAnsiTheme="majorBidi" w:cstheme="majorBidi"/>
          <w:szCs w:val="24"/>
          <w:lang w:eastAsia="lv-LV"/>
        </w:rPr>
        <w:t>uz 2</w:t>
      </w:r>
      <w:r>
        <w:rPr>
          <w:rFonts w:asciiTheme="majorBidi" w:eastAsia="Times New Roman" w:hAnsiTheme="majorBidi" w:cstheme="majorBidi"/>
          <w:szCs w:val="24"/>
          <w:lang w:eastAsia="lv-LV"/>
        </w:rPr>
        <w:t> </w:t>
      </w:r>
      <w:r w:rsidRPr="00A2239A">
        <w:rPr>
          <w:rFonts w:asciiTheme="majorBidi" w:eastAsia="Times New Roman" w:hAnsiTheme="majorBidi" w:cstheme="majorBidi"/>
          <w:szCs w:val="24"/>
          <w:lang w:eastAsia="lv-LV"/>
        </w:rPr>
        <w:t>gadiem.</w:t>
      </w:r>
    </w:p>
    <w:p w14:paraId="0A554EBD" w14:textId="694A1FEA" w:rsidR="00C26C6A" w:rsidRDefault="00C26C6A" w:rsidP="00A2239A">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 xml:space="preserve">Saskaņā ar Krimināllikuma </w:t>
      </w:r>
      <w:proofErr w:type="gramStart"/>
      <w:r>
        <w:rPr>
          <w:rFonts w:asciiTheme="majorBidi" w:eastAsia="Times New Roman" w:hAnsiTheme="majorBidi" w:cstheme="majorBidi"/>
          <w:szCs w:val="24"/>
          <w:lang w:eastAsia="lv-LV"/>
        </w:rPr>
        <w:t>51.panta</w:t>
      </w:r>
      <w:proofErr w:type="gramEnd"/>
      <w:r>
        <w:rPr>
          <w:rFonts w:asciiTheme="majorBidi" w:eastAsia="Times New Roman" w:hAnsiTheme="majorBidi" w:cstheme="majorBidi"/>
          <w:szCs w:val="24"/>
          <w:lang w:eastAsia="lv-LV"/>
        </w:rPr>
        <w:t xml:space="preserve"> pirmo un </w:t>
      </w:r>
      <w:r w:rsidR="00865A3E">
        <w:rPr>
          <w:rFonts w:asciiTheme="majorBidi" w:eastAsia="Times New Roman" w:hAnsiTheme="majorBidi" w:cstheme="majorBidi"/>
          <w:szCs w:val="24"/>
          <w:lang w:eastAsia="lv-LV"/>
        </w:rPr>
        <w:t>1.</w:t>
      </w:r>
      <w:r w:rsidR="00865A3E">
        <w:rPr>
          <w:rFonts w:asciiTheme="majorBidi" w:eastAsia="Times New Roman" w:hAnsiTheme="majorBidi" w:cstheme="majorBidi"/>
          <w:szCs w:val="24"/>
          <w:vertAlign w:val="superscript"/>
          <w:lang w:eastAsia="lv-LV"/>
        </w:rPr>
        <w:t>1 </w:t>
      </w:r>
      <w:r>
        <w:rPr>
          <w:rFonts w:asciiTheme="majorBidi" w:eastAsia="Times New Roman" w:hAnsiTheme="majorBidi" w:cstheme="majorBidi"/>
          <w:szCs w:val="24"/>
          <w:lang w:eastAsia="lv-LV"/>
        </w:rPr>
        <w:t>daļ</w:t>
      </w:r>
      <w:r w:rsidR="00DC26C4">
        <w:rPr>
          <w:rFonts w:asciiTheme="majorBidi" w:eastAsia="Times New Roman" w:hAnsiTheme="majorBidi" w:cstheme="majorBidi"/>
          <w:szCs w:val="24"/>
          <w:lang w:eastAsia="lv-LV"/>
        </w:rPr>
        <w:t>as 1.punktu</w:t>
      </w:r>
      <w:r>
        <w:rPr>
          <w:rFonts w:asciiTheme="majorBidi" w:eastAsia="Times New Roman" w:hAnsiTheme="majorBidi" w:cstheme="majorBidi"/>
          <w:szCs w:val="24"/>
          <w:lang w:eastAsia="lv-LV"/>
        </w:rPr>
        <w:t xml:space="preserve"> apsūdzētajam </w:t>
      </w:r>
      <w:r w:rsidR="00242617">
        <w:rPr>
          <w:rFonts w:asciiTheme="majorBidi" w:eastAsia="Times New Roman" w:hAnsiTheme="majorBidi" w:cstheme="majorBidi"/>
          <w:szCs w:val="24"/>
          <w:lang w:eastAsia="lv-LV"/>
        </w:rPr>
        <w:t>[pers. A]</w:t>
      </w:r>
      <w:r>
        <w:rPr>
          <w:rFonts w:asciiTheme="majorBidi" w:eastAsia="Times New Roman" w:hAnsiTheme="majorBidi" w:cstheme="majorBidi"/>
          <w:szCs w:val="24"/>
          <w:lang w:eastAsia="lv-LV"/>
        </w:rPr>
        <w:t xml:space="preserve"> galīgais sods noteiks brīvības atņemšana uz 5 gadiem 3</w:t>
      </w:r>
      <w:r w:rsidR="00AA0732">
        <w:rPr>
          <w:rFonts w:asciiTheme="majorBidi" w:eastAsia="Times New Roman" w:hAnsiTheme="majorBidi" w:cstheme="majorBidi"/>
          <w:szCs w:val="24"/>
          <w:lang w:eastAsia="lv-LV"/>
        </w:rPr>
        <w:t> </w:t>
      </w:r>
      <w:r>
        <w:rPr>
          <w:rFonts w:asciiTheme="majorBidi" w:eastAsia="Times New Roman" w:hAnsiTheme="majorBidi" w:cstheme="majorBidi"/>
          <w:szCs w:val="24"/>
          <w:lang w:eastAsia="lv-LV"/>
        </w:rPr>
        <w:t>mēnešiem un probācijas uzraudzība uz 2</w:t>
      </w:r>
      <w:r w:rsidR="00AA0732">
        <w:rPr>
          <w:rFonts w:asciiTheme="majorBidi" w:eastAsia="Times New Roman" w:hAnsiTheme="majorBidi" w:cstheme="majorBidi"/>
          <w:szCs w:val="24"/>
          <w:lang w:eastAsia="lv-LV"/>
        </w:rPr>
        <w:t> </w:t>
      </w:r>
      <w:r>
        <w:rPr>
          <w:rFonts w:asciiTheme="majorBidi" w:eastAsia="Times New Roman" w:hAnsiTheme="majorBidi" w:cstheme="majorBidi"/>
          <w:szCs w:val="24"/>
          <w:lang w:eastAsia="lv-LV"/>
        </w:rPr>
        <w:t xml:space="preserve">gadiem. </w:t>
      </w:r>
    </w:p>
    <w:p w14:paraId="05BA6954" w14:textId="7657EF5E" w:rsidR="00C26C6A" w:rsidRDefault="00242617" w:rsidP="00C26C6A">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[Pers. A]</w:t>
      </w:r>
      <w:r w:rsidR="00C26C6A">
        <w:rPr>
          <w:rFonts w:asciiTheme="majorBidi" w:eastAsia="Times New Roman" w:hAnsiTheme="majorBidi" w:cstheme="majorBidi"/>
          <w:szCs w:val="24"/>
          <w:lang w:eastAsia="lv-LV"/>
        </w:rPr>
        <w:t xml:space="preserve"> piemērotie drošības līdzekļi – nodošana policijas uzraudzībā un aizliegums izbraukt no valsts – atstāti negrozīti.</w:t>
      </w:r>
    </w:p>
    <w:p w14:paraId="5B6765A0" w14:textId="0C166083" w:rsidR="00C26C6A" w:rsidRDefault="00C26C6A" w:rsidP="00C26C6A">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[1.2] </w:t>
      </w:r>
      <w:r w:rsidR="00242617">
        <w:rPr>
          <w:rFonts w:asciiTheme="majorBidi" w:eastAsia="Times New Roman" w:hAnsiTheme="majorBidi" w:cstheme="majorBidi"/>
          <w:szCs w:val="24"/>
          <w:lang w:eastAsia="lv-LV"/>
        </w:rPr>
        <w:t>[Pers. B]</w:t>
      </w:r>
      <w:r>
        <w:rPr>
          <w:rFonts w:asciiTheme="majorBidi" w:eastAsia="Times New Roman" w:hAnsiTheme="majorBidi" w:cstheme="majorBidi"/>
          <w:szCs w:val="24"/>
          <w:lang w:eastAsia="lv-LV"/>
        </w:rPr>
        <w:t xml:space="preserve">, personas kods </w:t>
      </w:r>
      <w:r w:rsidR="00242617">
        <w:rPr>
          <w:rFonts w:asciiTheme="majorBidi" w:eastAsia="Times New Roman" w:hAnsiTheme="majorBidi" w:cstheme="majorBidi"/>
          <w:szCs w:val="24"/>
          <w:lang w:eastAsia="lv-LV"/>
        </w:rPr>
        <w:t>[..]</w:t>
      </w:r>
      <w:r>
        <w:rPr>
          <w:rFonts w:asciiTheme="majorBidi" w:eastAsia="Times New Roman" w:hAnsiTheme="majorBidi" w:cstheme="majorBidi"/>
          <w:szCs w:val="24"/>
          <w:lang w:eastAsia="lv-LV"/>
        </w:rPr>
        <w:t>,</w:t>
      </w:r>
    </w:p>
    <w:p w14:paraId="28B2881D" w14:textId="641652B0" w:rsidR="00C26C6A" w:rsidRDefault="00C26C6A" w:rsidP="00C26C6A">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 xml:space="preserve">atzīta par vainīgu Krimināllikuma </w:t>
      </w:r>
      <w:proofErr w:type="gramStart"/>
      <w:r>
        <w:rPr>
          <w:rFonts w:asciiTheme="majorBidi" w:eastAsia="Times New Roman" w:hAnsiTheme="majorBidi" w:cstheme="majorBidi"/>
          <w:szCs w:val="24"/>
          <w:lang w:eastAsia="lv-LV"/>
        </w:rPr>
        <w:t>256.panta</w:t>
      </w:r>
      <w:proofErr w:type="gramEnd"/>
      <w:r>
        <w:rPr>
          <w:rFonts w:asciiTheme="majorBidi" w:eastAsia="Times New Roman" w:hAnsiTheme="majorBidi" w:cstheme="majorBidi"/>
          <w:szCs w:val="24"/>
          <w:lang w:eastAsia="lv-LV"/>
        </w:rPr>
        <w:t xml:space="preserve"> pirmajā daļā paredzētajā noziedzīgajā nodarījumā un </w:t>
      </w:r>
      <w:proofErr w:type="gramStart"/>
      <w:r>
        <w:rPr>
          <w:rFonts w:asciiTheme="majorBidi" w:eastAsia="Times New Roman" w:hAnsiTheme="majorBidi" w:cstheme="majorBidi"/>
          <w:szCs w:val="24"/>
          <w:lang w:eastAsia="lv-LV"/>
        </w:rPr>
        <w:t>sodīta ar naudas sodu 4</w:t>
      </w:r>
      <w:r w:rsidR="00AA0732">
        <w:rPr>
          <w:rFonts w:asciiTheme="majorBidi" w:eastAsia="Times New Roman" w:hAnsiTheme="majorBidi" w:cstheme="majorBidi"/>
          <w:szCs w:val="24"/>
          <w:lang w:eastAsia="lv-LV"/>
        </w:rPr>
        <w:t> </w:t>
      </w:r>
      <w:r>
        <w:rPr>
          <w:rFonts w:asciiTheme="majorBidi" w:eastAsia="Times New Roman" w:hAnsiTheme="majorBidi" w:cstheme="majorBidi"/>
          <w:szCs w:val="24"/>
          <w:lang w:eastAsia="lv-LV"/>
        </w:rPr>
        <w:t>minimālo mēnešalgu jeb 2000</w:t>
      </w:r>
      <w:proofErr w:type="gramEnd"/>
      <w:r>
        <w:rPr>
          <w:rFonts w:asciiTheme="majorBidi" w:eastAsia="Times New Roman" w:hAnsiTheme="majorBidi" w:cstheme="majorBidi"/>
          <w:szCs w:val="24"/>
          <w:lang w:eastAsia="lv-LV"/>
        </w:rPr>
        <w:t> </w:t>
      </w:r>
      <w:r>
        <w:rPr>
          <w:rFonts w:asciiTheme="majorBidi" w:eastAsia="Times New Roman" w:hAnsiTheme="majorBidi" w:cstheme="majorBidi"/>
          <w:i/>
          <w:iCs/>
          <w:szCs w:val="24"/>
          <w:lang w:eastAsia="lv-LV"/>
        </w:rPr>
        <w:t>euro</w:t>
      </w:r>
      <w:r>
        <w:rPr>
          <w:rFonts w:asciiTheme="majorBidi" w:eastAsia="Times New Roman" w:hAnsiTheme="majorBidi" w:cstheme="majorBidi"/>
          <w:szCs w:val="24"/>
          <w:lang w:eastAsia="lv-LV"/>
        </w:rPr>
        <w:t xml:space="preserve"> apmērā.</w:t>
      </w:r>
    </w:p>
    <w:p w14:paraId="641C83F8" w14:textId="06F4261D" w:rsidR="00C26C6A" w:rsidRDefault="00242617" w:rsidP="00C26C6A">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[Pers. </w:t>
      </w:r>
      <w:r>
        <w:t>B]</w:t>
      </w:r>
      <w:r w:rsidR="00C26C6A">
        <w:rPr>
          <w:rFonts w:asciiTheme="majorBidi" w:eastAsia="Times New Roman" w:hAnsiTheme="majorBidi" w:cstheme="majorBidi"/>
          <w:szCs w:val="24"/>
          <w:lang w:eastAsia="lv-LV"/>
        </w:rPr>
        <w:t xml:space="preserve"> piemērotais drošības līdzeklis –</w:t>
      </w:r>
      <w:r w:rsidR="00C26C6A">
        <w:t xml:space="preserve"> </w:t>
      </w:r>
      <w:r w:rsidR="00C26C6A">
        <w:rPr>
          <w:rFonts w:asciiTheme="majorBidi" w:eastAsia="Times New Roman" w:hAnsiTheme="majorBidi" w:cstheme="majorBidi"/>
          <w:szCs w:val="24"/>
          <w:lang w:eastAsia="lv-LV"/>
        </w:rPr>
        <w:t>aizliegums izbraukt no valsts</w:t>
      </w:r>
      <w:r w:rsidR="00AA0732">
        <w:rPr>
          <w:rFonts w:asciiTheme="majorBidi" w:eastAsia="Times New Roman" w:hAnsiTheme="majorBidi" w:cstheme="majorBidi"/>
          <w:szCs w:val="24"/>
          <w:lang w:eastAsia="lv-LV"/>
        </w:rPr>
        <w:t> </w:t>
      </w:r>
      <w:r w:rsidR="00C26C6A">
        <w:rPr>
          <w:rFonts w:asciiTheme="majorBidi" w:eastAsia="Times New Roman" w:hAnsiTheme="majorBidi" w:cstheme="majorBidi"/>
          <w:szCs w:val="24"/>
          <w:lang w:eastAsia="lv-LV"/>
        </w:rPr>
        <w:t>– atstāts negrozīts.</w:t>
      </w:r>
    </w:p>
    <w:p w14:paraId="34FFAD37" w14:textId="1D2C265C" w:rsidR="00C26C6A" w:rsidRDefault="00C26C6A" w:rsidP="00C26C6A">
      <w:pPr>
        <w:suppressAutoHyphens/>
        <w:autoSpaceDN w:val="0"/>
        <w:spacing w:after="0" w:line="276" w:lineRule="auto"/>
        <w:ind w:firstLine="720"/>
        <w:jc w:val="both"/>
        <w:textAlignment w:val="baseline"/>
        <w:rPr>
          <w:rFonts w:asciiTheme="majorBidi" w:eastAsia="Times New Roman" w:hAnsiTheme="majorBidi" w:cstheme="majorBidi"/>
          <w:szCs w:val="24"/>
          <w:lang w:eastAsia="lv-LV"/>
        </w:rPr>
      </w:pPr>
      <w:r>
        <w:rPr>
          <w:rFonts w:asciiTheme="majorBidi" w:eastAsia="Times New Roman" w:hAnsiTheme="majorBidi" w:cstheme="majorBidi"/>
          <w:szCs w:val="24"/>
          <w:lang w:eastAsia="lv-LV"/>
        </w:rPr>
        <w:t>[1.3]</w:t>
      </w:r>
      <w:r w:rsidR="00244432">
        <w:rPr>
          <w:rFonts w:asciiTheme="majorBidi" w:eastAsia="Times New Roman" w:hAnsiTheme="majorBidi" w:cstheme="majorBidi"/>
          <w:szCs w:val="24"/>
          <w:lang w:eastAsia="lv-LV"/>
        </w:rPr>
        <w:t> </w:t>
      </w:r>
      <w:r>
        <w:rPr>
          <w:rFonts w:asciiTheme="majorBidi" w:eastAsia="Times New Roman" w:hAnsiTheme="majorBidi" w:cstheme="majorBidi"/>
          <w:iCs/>
          <w:szCs w:val="24"/>
          <w:lang w:eastAsia="lv-LV"/>
        </w:rPr>
        <w:t xml:space="preserve">Izlemts jautājums par rīcību ar lietiskajiem pierādījumiem. </w:t>
      </w:r>
    </w:p>
    <w:p w14:paraId="4FA4F4F1" w14:textId="77777777" w:rsidR="00C26C6A" w:rsidRDefault="00C26C6A" w:rsidP="00C26C6A">
      <w:pPr>
        <w:suppressAutoHyphens/>
        <w:autoSpaceDN w:val="0"/>
        <w:spacing w:after="0" w:line="276" w:lineRule="auto"/>
        <w:jc w:val="both"/>
        <w:textAlignment w:val="baseline"/>
        <w:rPr>
          <w:rFonts w:asciiTheme="majorBidi" w:eastAsia="Times New Roman" w:hAnsiTheme="majorBidi" w:cstheme="majorBidi"/>
          <w:iCs/>
          <w:szCs w:val="24"/>
          <w:lang w:eastAsia="lv-LV"/>
        </w:rPr>
      </w:pPr>
    </w:p>
    <w:p w14:paraId="065592DA" w14:textId="0C75FBFC" w:rsidR="00C26C6A" w:rsidRDefault="00C26C6A" w:rsidP="00C26C6A">
      <w:pPr>
        <w:suppressAutoHyphens/>
        <w:autoSpaceDN w:val="0"/>
        <w:spacing w:after="0" w:line="276" w:lineRule="auto"/>
        <w:ind w:firstLine="720"/>
        <w:jc w:val="both"/>
        <w:textAlignment w:val="baseline"/>
      </w:pPr>
      <w:r>
        <w:rPr>
          <w:rFonts w:asciiTheme="majorBidi" w:eastAsia="Times New Roman" w:hAnsiTheme="majorBidi" w:cstheme="majorBidi"/>
          <w:szCs w:val="24"/>
          <w:lang w:eastAsia="lv-LV"/>
        </w:rPr>
        <w:t xml:space="preserve">[2] Ar Vidzemes rajona tiesas </w:t>
      </w:r>
      <w:proofErr w:type="gramStart"/>
      <w:r>
        <w:rPr>
          <w:rFonts w:asciiTheme="majorBidi" w:eastAsia="Times New Roman" w:hAnsiTheme="majorBidi" w:cstheme="majorBidi"/>
          <w:szCs w:val="24"/>
          <w:lang w:eastAsia="lv-LV"/>
        </w:rPr>
        <w:t>2021.gada</w:t>
      </w:r>
      <w:proofErr w:type="gramEnd"/>
      <w:r>
        <w:rPr>
          <w:rFonts w:asciiTheme="majorBidi" w:eastAsia="Times New Roman" w:hAnsiTheme="majorBidi" w:cstheme="majorBidi"/>
          <w:szCs w:val="24"/>
          <w:lang w:eastAsia="lv-LV"/>
        </w:rPr>
        <w:t xml:space="preserve"> 20.decembra spriedumu apsūdzētie </w:t>
      </w:r>
      <w:r w:rsidR="00242617">
        <w:rPr>
          <w:rFonts w:asciiTheme="majorBidi" w:eastAsia="Times New Roman" w:hAnsiTheme="majorBidi" w:cstheme="majorBidi"/>
          <w:szCs w:val="24"/>
          <w:lang w:eastAsia="lv-LV"/>
        </w:rPr>
        <w:t>[pers. A]</w:t>
      </w:r>
      <w:r>
        <w:t xml:space="preserve"> un </w:t>
      </w:r>
      <w:r w:rsidR="00242617">
        <w:t>[pers. B]</w:t>
      </w:r>
      <w:r>
        <w:t xml:space="preserve"> atzīti par vainīgiem un sodīti pēc Krimināllikuma 256.panta pirmās daļas par to, ka neatļauti audzēja narkotisku vielu saturošus augus. Ar minēto spriedumu </w:t>
      </w:r>
      <w:r w:rsidR="00242617">
        <w:t>[pers. A]</w:t>
      </w:r>
      <w:r>
        <w:t xml:space="preserve"> atzīts par vainīgu un sodīts arī pēc Krimināllikuma </w:t>
      </w:r>
      <w:proofErr w:type="gramStart"/>
      <w:r>
        <w:t>253.panta</w:t>
      </w:r>
      <w:proofErr w:type="gramEnd"/>
      <w:r>
        <w:t xml:space="preserve"> otrās daļas par to, ka neatļauti glabāja narkotisko vielu lielā apmērā bez nolūka to realizēt. </w:t>
      </w:r>
    </w:p>
    <w:p w14:paraId="1BEF6BBF" w14:textId="77777777" w:rsidR="00C26C6A" w:rsidRDefault="00C26C6A" w:rsidP="00C26C6A">
      <w:pPr>
        <w:suppressAutoHyphens/>
        <w:autoSpaceDN w:val="0"/>
        <w:spacing w:after="0" w:line="276" w:lineRule="auto"/>
        <w:ind w:firstLine="720"/>
        <w:jc w:val="both"/>
        <w:textAlignment w:val="baseline"/>
      </w:pPr>
    </w:p>
    <w:p w14:paraId="4B053ADA" w14:textId="45A63EA8" w:rsidR="00C26C6A" w:rsidRDefault="00C26C6A" w:rsidP="00C26C6A">
      <w:pPr>
        <w:spacing w:after="0" w:line="276" w:lineRule="auto"/>
        <w:ind w:firstLine="709"/>
        <w:jc w:val="both"/>
        <w:rPr>
          <w:rFonts w:asciiTheme="majorBidi" w:eastAsia="Times New Roman" w:hAnsiTheme="majorBidi" w:cstheme="majorBidi"/>
          <w:bCs/>
          <w:szCs w:val="24"/>
          <w:lang w:eastAsia="lv-LV"/>
        </w:rPr>
      </w:pPr>
      <w:r>
        <w:rPr>
          <w:rFonts w:asciiTheme="majorBidi" w:eastAsia="Times New Roman" w:hAnsiTheme="majorBidi" w:cstheme="majorBidi"/>
          <w:szCs w:val="24"/>
          <w:lang w:eastAsia="lv-LV"/>
        </w:rPr>
        <w:t>[3] </w:t>
      </w:r>
      <w:r>
        <w:rPr>
          <w:rFonts w:asciiTheme="majorBidi" w:eastAsia="Times New Roman" w:hAnsiTheme="majorBidi" w:cstheme="majorBidi"/>
          <w:bCs/>
          <w:szCs w:val="24"/>
          <w:lang w:eastAsia="lv-LV"/>
        </w:rPr>
        <w:t xml:space="preserve">Ar </w:t>
      </w:r>
      <w:r>
        <w:rPr>
          <w:rFonts w:asciiTheme="majorBidi" w:eastAsia="Calibri" w:hAnsiTheme="majorBidi" w:cstheme="majorBidi"/>
          <w:szCs w:val="24"/>
        </w:rPr>
        <w:t xml:space="preserve">Vidzemes apgabaltiesas </w:t>
      </w:r>
      <w:proofErr w:type="gramStart"/>
      <w:r>
        <w:rPr>
          <w:rFonts w:asciiTheme="majorBidi" w:eastAsia="Calibri" w:hAnsiTheme="majorBidi" w:cstheme="majorBidi"/>
          <w:szCs w:val="24"/>
        </w:rPr>
        <w:t>2022.gada</w:t>
      </w:r>
      <w:proofErr w:type="gramEnd"/>
      <w:r>
        <w:rPr>
          <w:rFonts w:asciiTheme="majorBidi" w:eastAsia="Calibri" w:hAnsiTheme="majorBidi" w:cstheme="majorBidi"/>
          <w:szCs w:val="24"/>
        </w:rPr>
        <w:t xml:space="preserve"> 27.aprīļa spriedumu</w:t>
      </w:r>
      <w:r>
        <w:rPr>
          <w:rFonts w:asciiTheme="majorBidi" w:eastAsia="Times New Roman" w:hAnsiTheme="majorBidi" w:cstheme="majorBidi"/>
          <w:bCs/>
          <w:szCs w:val="24"/>
          <w:lang w:eastAsia="lv-LV"/>
        </w:rPr>
        <w:t xml:space="preserve">, izskatot krimināllietu apelācijas kārtībā sakarā ar </w:t>
      </w:r>
      <w:r>
        <w:rPr>
          <w:rFonts w:asciiTheme="majorBidi" w:eastAsia="Calibri" w:hAnsiTheme="majorBidi" w:cstheme="majorBidi"/>
          <w:szCs w:val="24"/>
        </w:rPr>
        <w:t xml:space="preserve">apsūdzēto </w:t>
      </w:r>
      <w:r w:rsidR="00242617">
        <w:rPr>
          <w:rFonts w:asciiTheme="majorBidi" w:eastAsia="Calibri" w:hAnsiTheme="majorBidi" w:cstheme="majorBidi"/>
          <w:szCs w:val="24"/>
        </w:rPr>
        <w:t>[pers. A]</w:t>
      </w:r>
      <w:r>
        <w:rPr>
          <w:rFonts w:asciiTheme="majorBidi" w:eastAsia="Calibri" w:hAnsiTheme="majorBidi" w:cstheme="majorBidi"/>
          <w:szCs w:val="24"/>
        </w:rPr>
        <w:t xml:space="preserve"> un </w:t>
      </w:r>
      <w:r w:rsidR="00242617">
        <w:rPr>
          <w:rFonts w:asciiTheme="majorBidi" w:eastAsia="Calibri" w:hAnsiTheme="majorBidi" w:cstheme="majorBidi"/>
          <w:szCs w:val="24"/>
        </w:rPr>
        <w:t>[pers. B]</w:t>
      </w:r>
      <w:r>
        <w:rPr>
          <w:rFonts w:asciiTheme="majorBidi" w:eastAsia="Calibri" w:hAnsiTheme="majorBidi" w:cstheme="majorBidi"/>
          <w:szCs w:val="24"/>
        </w:rPr>
        <w:t xml:space="preserve"> aizstāvja Andra </w:t>
      </w:r>
      <w:proofErr w:type="spellStart"/>
      <w:r>
        <w:rPr>
          <w:rFonts w:asciiTheme="majorBidi" w:eastAsia="Calibri" w:hAnsiTheme="majorBidi" w:cstheme="majorBidi"/>
          <w:szCs w:val="24"/>
        </w:rPr>
        <w:t>Zaviļeiska</w:t>
      </w:r>
      <w:proofErr w:type="spellEnd"/>
      <w:r>
        <w:rPr>
          <w:rFonts w:asciiTheme="majorBidi" w:eastAsia="Calibri" w:hAnsiTheme="majorBidi" w:cstheme="majorBidi"/>
          <w:szCs w:val="24"/>
        </w:rPr>
        <w:t xml:space="preserve"> </w:t>
      </w:r>
      <w:r>
        <w:rPr>
          <w:rFonts w:asciiTheme="majorBidi" w:eastAsia="Calibri" w:hAnsiTheme="majorBidi" w:cstheme="majorBidi"/>
          <w:szCs w:val="24"/>
        </w:rPr>
        <w:lastRenderedPageBreak/>
        <w:t>apelācijas sūdzību</w:t>
      </w:r>
      <w:r>
        <w:rPr>
          <w:rFonts w:asciiTheme="majorBidi" w:eastAsia="Times New Roman" w:hAnsiTheme="majorBidi" w:cstheme="majorBidi"/>
          <w:bCs/>
          <w:szCs w:val="24"/>
          <w:lang w:eastAsia="lv-LV"/>
        </w:rPr>
        <w:t xml:space="preserve">, pirmās instances tiesas spriedums atcelts daļā par </w:t>
      </w:r>
      <w:r w:rsidR="00242617">
        <w:rPr>
          <w:rFonts w:asciiTheme="majorBidi" w:eastAsia="Times New Roman" w:hAnsiTheme="majorBidi" w:cstheme="majorBidi"/>
          <w:bCs/>
          <w:szCs w:val="24"/>
          <w:lang w:eastAsia="lv-LV"/>
        </w:rPr>
        <w:t>[pers. A]</w:t>
      </w:r>
      <w:r>
        <w:rPr>
          <w:rFonts w:asciiTheme="majorBidi" w:eastAsia="Times New Roman" w:hAnsiTheme="majorBidi" w:cstheme="majorBidi"/>
          <w:bCs/>
          <w:szCs w:val="24"/>
          <w:lang w:eastAsia="lv-LV"/>
        </w:rPr>
        <w:t xml:space="preserve"> un </w:t>
      </w:r>
      <w:r w:rsidR="00242617">
        <w:rPr>
          <w:rFonts w:asciiTheme="majorBidi" w:eastAsia="Times New Roman" w:hAnsiTheme="majorBidi" w:cstheme="majorBidi"/>
          <w:bCs/>
          <w:szCs w:val="24"/>
          <w:lang w:eastAsia="lv-LV"/>
        </w:rPr>
        <w:t>[pers. </w:t>
      </w:r>
      <w:r w:rsidR="00242617">
        <w:t>B]</w:t>
      </w:r>
      <w:r>
        <w:rPr>
          <w:rFonts w:asciiTheme="majorBidi" w:eastAsia="Times New Roman" w:hAnsiTheme="majorBidi" w:cstheme="majorBidi"/>
          <w:bCs/>
          <w:szCs w:val="24"/>
          <w:lang w:eastAsia="lv-LV"/>
        </w:rPr>
        <w:t xml:space="preserve"> atzīšanu par vainīgu un sodīšanu pēc Krimināllikuma 256.panta pirmās daļas, par </w:t>
      </w:r>
      <w:r w:rsidR="00242617">
        <w:rPr>
          <w:rFonts w:asciiTheme="majorBidi" w:eastAsia="Times New Roman" w:hAnsiTheme="majorBidi" w:cstheme="majorBidi"/>
          <w:bCs/>
          <w:szCs w:val="24"/>
          <w:lang w:eastAsia="lv-LV"/>
        </w:rPr>
        <w:t>[pers. A]</w:t>
      </w:r>
      <w:r>
        <w:rPr>
          <w:rFonts w:asciiTheme="majorBidi" w:eastAsia="Times New Roman" w:hAnsiTheme="majorBidi" w:cstheme="majorBidi"/>
          <w:bCs/>
          <w:szCs w:val="24"/>
          <w:lang w:eastAsia="lv-LV"/>
        </w:rPr>
        <w:t xml:space="preserve"> saskaņā ar Krimināllikuma 50.panta pirmo un trešo daļu noteikto sodu un saskaņā ar Krimināllikuma 51.panta pirmo daļu noteikto galīgo sodu.</w:t>
      </w:r>
    </w:p>
    <w:p w14:paraId="22AFAD71" w14:textId="30B7892F" w:rsidR="00C26C6A" w:rsidRDefault="00C26C6A" w:rsidP="00C26C6A">
      <w:pPr>
        <w:suppressAutoHyphens/>
        <w:autoSpaceDN w:val="0"/>
        <w:spacing w:after="0" w:line="276" w:lineRule="auto"/>
        <w:ind w:firstLine="720"/>
        <w:jc w:val="both"/>
        <w:textAlignment w:val="baseline"/>
        <w:rPr>
          <w:rFonts w:asciiTheme="majorBidi" w:eastAsia="Times New Roman" w:hAnsiTheme="majorBidi" w:cstheme="majorBidi"/>
          <w:bCs/>
          <w:szCs w:val="24"/>
          <w:lang w:eastAsia="lv-LV"/>
        </w:rPr>
      </w:pPr>
      <w:r>
        <w:rPr>
          <w:rFonts w:asciiTheme="majorBidi" w:eastAsia="Times New Roman" w:hAnsiTheme="majorBidi" w:cstheme="majorBidi"/>
          <w:bCs/>
          <w:szCs w:val="24"/>
          <w:lang w:eastAsia="lv-LV"/>
        </w:rPr>
        <w:t xml:space="preserve">Ar Vidzemes apgabaltiesas </w:t>
      </w:r>
      <w:proofErr w:type="gramStart"/>
      <w:r>
        <w:rPr>
          <w:rFonts w:asciiTheme="majorBidi" w:eastAsia="Times New Roman" w:hAnsiTheme="majorBidi" w:cstheme="majorBidi"/>
          <w:bCs/>
          <w:szCs w:val="24"/>
          <w:lang w:eastAsia="lv-LV"/>
        </w:rPr>
        <w:t>2022.gada</w:t>
      </w:r>
      <w:proofErr w:type="gramEnd"/>
      <w:r>
        <w:rPr>
          <w:rFonts w:asciiTheme="majorBidi" w:eastAsia="Times New Roman" w:hAnsiTheme="majorBidi" w:cstheme="majorBidi"/>
          <w:bCs/>
          <w:szCs w:val="24"/>
          <w:lang w:eastAsia="lv-LV"/>
        </w:rPr>
        <w:t xml:space="preserve"> 27.aprīļa spriedumu </w:t>
      </w:r>
      <w:r w:rsidR="00242617">
        <w:rPr>
          <w:rFonts w:asciiTheme="majorBidi" w:eastAsia="Times New Roman" w:hAnsiTheme="majorBidi" w:cstheme="majorBidi"/>
          <w:bCs/>
          <w:szCs w:val="24"/>
          <w:lang w:eastAsia="lv-LV"/>
        </w:rPr>
        <w:t>[pers. A]</w:t>
      </w:r>
      <w:r>
        <w:rPr>
          <w:rFonts w:asciiTheme="majorBidi" w:eastAsia="Times New Roman" w:hAnsiTheme="majorBidi" w:cstheme="majorBidi"/>
          <w:bCs/>
          <w:szCs w:val="24"/>
          <w:lang w:eastAsia="lv-LV"/>
        </w:rPr>
        <w:t xml:space="preserve"> atzīts par vainīgu Krimināllikuma 20.panta otrajā daļā un 256.panta pirmajā daļā paredzētajā noziedzīgajā nodarījumā un sodīts ar brīvības atņemšanu uz 5 mēnešiem. Saskaņā ar Krimināllikuma </w:t>
      </w:r>
      <w:proofErr w:type="gramStart"/>
      <w:r>
        <w:rPr>
          <w:rFonts w:asciiTheme="majorBidi" w:eastAsia="Times New Roman" w:hAnsiTheme="majorBidi" w:cstheme="majorBidi"/>
          <w:bCs/>
          <w:szCs w:val="24"/>
          <w:lang w:eastAsia="lv-LV"/>
        </w:rPr>
        <w:t>50.panta</w:t>
      </w:r>
      <w:proofErr w:type="gramEnd"/>
      <w:r>
        <w:rPr>
          <w:rFonts w:asciiTheme="majorBidi" w:eastAsia="Times New Roman" w:hAnsiTheme="majorBidi" w:cstheme="majorBidi"/>
          <w:bCs/>
          <w:szCs w:val="24"/>
          <w:lang w:eastAsia="lv-LV"/>
        </w:rPr>
        <w:t xml:space="preserve"> pirmo un trešo daļu </w:t>
      </w:r>
      <w:r w:rsidR="00242617">
        <w:rPr>
          <w:rFonts w:asciiTheme="majorBidi" w:eastAsia="Times New Roman" w:hAnsiTheme="majorBidi" w:cstheme="majorBidi"/>
          <w:bCs/>
          <w:szCs w:val="24"/>
          <w:lang w:eastAsia="lv-LV"/>
        </w:rPr>
        <w:t>[pers. A]</w:t>
      </w:r>
      <w:r>
        <w:rPr>
          <w:rFonts w:asciiTheme="majorBidi" w:eastAsia="Times New Roman" w:hAnsiTheme="majorBidi" w:cstheme="majorBidi"/>
          <w:bCs/>
          <w:szCs w:val="24"/>
          <w:lang w:eastAsia="lv-LV"/>
        </w:rPr>
        <w:t xml:space="preserve"> noteikts sods brīvības atņemšana uz 3</w:t>
      </w:r>
      <w:r w:rsidR="004F015A">
        <w:rPr>
          <w:rFonts w:asciiTheme="majorBidi" w:eastAsia="Times New Roman" w:hAnsiTheme="majorBidi" w:cstheme="majorBidi"/>
          <w:bCs/>
          <w:szCs w:val="24"/>
          <w:lang w:eastAsia="lv-LV"/>
        </w:rPr>
        <w:t> </w:t>
      </w:r>
      <w:r>
        <w:rPr>
          <w:rFonts w:asciiTheme="majorBidi" w:eastAsia="Times New Roman" w:hAnsiTheme="majorBidi" w:cstheme="majorBidi"/>
          <w:bCs/>
          <w:szCs w:val="24"/>
          <w:lang w:eastAsia="lv-LV"/>
        </w:rPr>
        <w:t>gadiem 5</w:t>
      </w:r>
      <w:r w:rsidR="004F015A">
        <w:rPr>
          <w:rFonts w:asciiTheme="majorBidi" w:eastAsia="Times New Roman" w:hAnsiTheme="majorBidi" w:cstheme="majorBidi"/>
          <w:bCs/>
          <w:szCs w:val="24"/>
          <w:lang w:eastAsia="lv-LV"/>
        </w:rPr>
        <w:t> </w:t>
      </w:r>
      <w:r>
        <w:rPr>
          <w:rFonts w:asciiTheme="majorBidi" w:eastAsia="Times New Roman" w:hAnsiTheme="majorBidi" w:cstheme="majorBidi"/>
          <w:bCs/>
          <w:szCs w:val="24"/>
          <w:lang w:eastAsia="lv-LV"/>
        </w:rPr>
        <w:t>mēnešiem un probācijas uzraudzība uz 2</w:t>
      </w:r>
      <w:r w:rsidR="004F015A">
        <w:rPr>
          <w:rFonts w:asciiTheme="majorBidi" w:eastAsia="Times New Roman" w:hAnsiTheme="majorBidi" w:cstheme="majorBidi"/>
          <w:bCs/>
          <w:szCs w:val="24"/>
          <w:lang w:eastAsia="lv-LV"/>
        </w:rPr>
        <w:t> </w:t>
      </w:r>
      <w:r>
        <w:rPr>
          <w:rFonts w:asciiTheme="majorBidi" w:eastAsia="Times New Roman" w:hAnsiTheme="majorBidi" w:cstheme="majorBidi"/>
          <w:bCs/>
          <w:szCs w:val="24"/>
          <w:lang w:eastAsia="lv-LV"/>
        </w:rPr>
        <w:t xml:space="preserve">gadiem. Saskaņā ar Krimināllikuma </w:t>
      </w:r>
      <w:proofErr w:type="gramStart"/>
      <w:r>
        <w:rPr>
          <w:rFonts w:asciiTheme="majorBidi" w:eastAsia="Times New Roman" w:hAnsiTheme="majorBidi" w:cstheme="majorBidi"/>
          <w:bCs/>
          <w:szCs w:val="24"/>
          <w:lang w:eastAsia="lv-LV"/>
        </w:rPr>
        <w:t>51.pantu</w:t>
      </w:r>
      <w:proofErr w:type="gramEnd"/>
      <w:r>
        <w:rPr>
          <w:rFonts w:asciiTheme="majorBidi" w:eastAsia="Times New Roman" w:hAnsiTheme="majorBidi" w:cstheme="majorBidi"/>
          <w:bCs/>
          <w:szCs w:val="24"/>
          <w:lang w:eastAsia="lv-LV"/>
        </w:rPr>
        <w:t xml:space="preserve"> </w:t>
      </w:r>
      <w:r w:rsidR="00242617">
        <w:rPr>
          <w:rFonts w:asciiTheme="majorBidi" w:eastAsia="Times New Roman" w:hAnsiTheme="majorBidi" w:cstheme="majorBidi"/>
          <w:bCs/>
          <w:szCs w:val="24"/>
          <w:lang w:eastAsia="lv-LV"/>
        </w:rPr>
        <w:t>[pers. A]</w:t>
      </w:r>
      <w:r>
        <w:rPr>
          <w:rFonts w:asciiTheme="majorBidi" w:eastAsia="Times New Roman" w:hAnsiTheme="majorBidi" w:cstheme="majorBidi"/>
          <w:bCs/>
          <w:szCs w:val="24"/>
          <w:lang w:eastAsia="lv-LV"/>
        </w:rPr>
        <w:t xml:space="preserve"> galīgais sods noteikts brīvības atņemšana uz 5</w:t>
      </w:r>
      <w:r w:rsidR="004F015A">
        <w:rPr>
          <w:rFonts w:asciiTheme="majorBidi" w:eastAsia="Times New Roman" w:hAnsiTheme="majorBidi" w:cstheme="majorBidi"/>
          <w:bCs/>
          <w:szCs w:val="24"/>
          <w:lang w:eastAsia="lv-LV"/>
        </w:rPr>
        <w:t> </w:t>
      </w:r>
      <w:r>
        <w:rPr>
          <w:rFonts w:asciiTheme="majorBidi" w:eastAsia="Times New Roman" w:hAnsiTheme="majorBidi" w:cstheme="majorBidi"/>
          <w:bCs/>
          <w:szCs w:val="24"/>
          <w:lang w:eastAsia="lv-LV"/>
        </w:rPr>
        <w:t>gadiem 2</w:t>
      </w:r>
      <w:r w:rsidR="004F015A">
        <w:rPr>
          <w:rFonts w:asciiTheme="majorBidi" w:eastAsia="Times New Roman" w:hAnsiTheme="majorBidi" w:cstheme="majorBidi"/>
          <w:bCs/>
          <w:szCs w:val="24"/>
          <w:lang w:eastAsia="lv-LV"/>
        </w:rPr>
        <w:t> </w:t>
      </w:r>
      <w:r>
        <w:rPr>
          <w:rFonts w:asciiTheme="majorBidi" w:eastAsia="Times New Roman" w:hAnsiTheme="majorBidi" w:cstheme="majorBidi"/>
          <w:bCs/>
          <w:szCs w:val="24"/>
          <w:lang w:eastAsia="lv-LV"/>
        </w:rPr>
        <w:t>mēnešiem un probācijas uzraudzība uz 2 gadiem.</w:t>
      </w:r>
      <w:r>
        <w:t xml:space="preserve"> </w:t>
      </w:r>
      <w:r w:rsidR="00242617">
        <w:rPr>
          <w:rFonts w:asciiTheme="majorBidi" w:eastAsia="Times New Roman" w:hAnsiTheme="majorBidi" w:cstheme="majorBidi"/>
          <w:bCs/>
          <w:szCs w:val="24"/>
          <w:lang w:eastAsia="lv-LV"/>
        </w:rPr>
        <w:t>[Pers. B]</w:t>
      </w:r>
      <w:r>
        <w:rPr>
          <w:rFonts w:asciiTheme="majorBidi" w:eastAsia="Times New Roman" w:hAnsiTheme="majorBidi" w:cstheme="majorBidi"/>
          <w:bCs/>
          <w:szCs w:val="24"/>
          <w:lang w:eastAsia="lv-LV"/>
        </w:rPr>
        <w:t xml:space="preserve"> atzīta par vainīgu Krimināllikuma </w:t>
      </w:r>
      <w:proofErr w:type="gramStart"/>
      <w:r>
        <w:rPr>
          <w:rFonts w:asciiTheme="majorBidi" w:eastAsia="Times New Roman" w:hAnsiTheme="majorBidi" w:cstheme="majorBidi"/>
          <w:bCs/>
          <w:szCs w:val="24"/>
          <w:lang w:eastAsia="lv-LV"/>
        </w:rPr>
        <w:t>256.panta</w:t>
      </w:r>
      <w:proofErr w:type="gramEnd"/>
      <w:r>
        <w:rPr>
          <w:rFonts w:asciiTheme="majorBidi" w:eastAsia="Times New Roman" w:hAnsiTheme="majorBidi" w:cstheme="majorBidi"/>
          <w:bCs/>
          <w:szCs w:val="24"/>
          <w:lang w:eastAsia="lv-LV"/>
        </w:rPr>
        <w:t xml:space="preserve"> pirmajā daļā paredzētajā noziedzīgajā nodarījumā un sodīta ar naudas sodu 3</w:t>
      </w:r>
      <w:r w:rsidR="00AA0732">
        <w:rPr>
          <w:rFonts w:asciiTheme="majorBidi" w:eastAsia="Times New Roman" w:hAnsiTheme="majorBidi" w:cstheme="majorBidi"/>
          <w:bCs/>
          <w:szCs w:val="24"/>
          <w:lang w:eastAsia="lv-LV"/>
        </w:rPr>
        <w:t> </w:t>
      </w:r>
      <w:r>
        <w:rPr>
          <w:rFonts w:asciiTheme="majorBidi" w:eastAsia="Times New Roman" w:hAnsiTheme="majorBidi" w:cstheme="majorBidi"/>
          <w:bCs/>
          <w:szCs w:val="24"/>
          <w:lang w:eastAsia="lv-LV"/>
        </w:rPr>
        <w:t>minimālo mēnešalgu jeb 1500</w:t>
      </w:r>
      <w:r w:rsidR="00AA0732">
        <w:rPr>
          <w:rFonts w:asciiTheme="majorBidi" w:eastAsia="Times New Roman" w:hAnsiTheme="majorBidi" w:cstheme="majorBidi"/>
          <w:bCs/>
          <w:szCs w:val="24"/>
          <w:lang w:eastAsia="lv-LV"/>
        </w:rPr>
        <w:t> </w:t>
      </w:r>
      <w:r>
        <w:rPr>
          <w:rFonts w:asciiTheme="majorBidi" w:eastAsia="Times New Roman" w:hAnsiTheme="majorBidi" w:cstheme="majorBidi"/>
          <w:bCs/>
          <w:i/>
          <w:iCs/>
          <w:szCs w:val="24"/>
          <w:lang w:eastAsia="lv-LV"/>
        </w:rPr>
        <w:t>euro</w:t>
      </w:r>
      <w:r>
        <w:rPr>
          <w:rFonts w:asciiTheme="majorBidi" w:eastAsia="Times New Roman" w:hAnsiTheme="majorBidi" w:cstheme="majorBidi"/>
          <w:bCs/>
          <w:szCs w:val="24"/>
          <w:lang w:eastAsia="lv-LV"/>
        </w:rPr>
        <w:t xml:space="preserve"> apmērā.</w:t>
      </w:r>
    </w:p>
    <w:p w14:paraId="489D7F46" w14:textId="51BD7D07" w:rsidR="00C26C6A" w:rsidRDefault="00C26C6A" w:rsidP="00C26C6A">
      <w:pPr>
        <w:suppressAutoHyphens/>
        <w:autoSpaceDN w:val="0"/>
        <w:spacing w:after="0" w:line="276" w:lineRule="auto"/>
        <w:ind w:firstLine="720"/>
        <w:jc w:val="both"/>
        <w:textAlignment w:val="baseline"/>
        <w:rPr>
          <w:rFonts w:asciiTheme="majorBidi" w:eastAsia="Times New Roman" w:hAnsiTheme="majorBidi" w:cstheme="majorBidi"/>
          <w:bCs/>
          <w:szCs w:val="24"/>
          <w:lang w:eastAsia="lv-LV"/>
        </w:rPr>
      </w:pPr>
      <w:r>
        <w:rPr>
          <w:rFonts w:asciiTheme="majorBidi" w:eastAsia="Times New Roman" w:hAnsiTheme="majorBidi" w:cstheme="majorBidi"/>
          <w:bCs/>
          <w:szCs w:val="24"/>
          <w:lang w:eastAsia="lv-LV"/>
        </w:rPr>
        <w:t>Pārējā daļā pirmās instances tiesas spriedums atstāts negrozīts.</w:t>
      </w:r>
    </w:p>
    <w:p w14:paraId="5D28753F" w14:textId="77777777" w:rsidR="00C26C6A" w:rsidRDefault="00C26C6A" w:rsidP="00C26C6A">
      <w:pPr>
        <w:suppressAutoHyphens/>
        <w:autoSpaceDN w:val="0"/>
        <w:spacing w:after="0" w:line="276" w:lineRule="auto"/>
        <w:jc w:val="both"/>
        <w:textAlignment w:val="baseline"/>
        <w:rPr>
          <w:rFonts w:asciiTheme="majorBidi" w:eastAsia="Times New Roman" w:hAnsiTheme="majorBidi" w:cstheme="majorBidi"/>
          <w:bCs/>
          <w:szCs w:val="24"/>
          <w:lang w:eastAsia="lv-LV"/>
        </w:rPr>
      </w:pPr>
    </w:p>
    <w:p w14:paraId="7426E366" w14:textId="56C3441A" w:rsidR="00C26C6A" w:rsidRDefault="00C26C6A" w:rsidP="00C26C6A">
      <w:pPr>
        <w:suppressAutoHyphens/>
        <w:autoSpaceDN w:val="0"/>
        <w:spacing w:after="0" w:line="276" w:lineRule="auto"/>
        <w:ind w:firstLine="720"/>
        <w:jc w:val="both"/>
        <w:textAlignment w:val="baseline"/>
        <w:rPr>
          <w:rFonts w:asciiTheme="majorBidi" w:eastAsia="Times New Roman" w:hAnsiTheme="majorBidi" w:cstheme="majorBidi"/>
          <w:bCs/>
          <w:szCs w:val="24"/>
          <w:lang w:eastAsia="lv-LV"/>
        </w:rPr>
      </w:pPr>
      <w:r>
        <w:rPr>
          <w:rFonts w:asciiTheme="majorBidi" w:eastAsia="Times New Roman" w:hAnsiTheme="majorBidi" w:cstheme="majorBidi"/>
          <w:bCs/>
          <w:szCs w:val="24"/>
          <w:lang w:eastAsia="lv-LV"/>
        </w:rPr>
        <w:t xml:space="preserve">[4] Par </w:t>
      </w:r>
      <w:r>
        <w:rPr>
          <w:rFonts w:asciiTheme="majorBidi" w:eastAsia="Calibri" w:hAnsiTheme="majorBidi" w:cstheme="majorBidi"/>
          <w:szCs w:val="24"/>
        </w:rPr>
        <w:t xml:space="preserve">Vidzemes apgabaltiesas </w:t>
      </w:r>
      <w:proofErr w:type="gramStart"/>
      <w:r>
        <w:rPr>
          <w:rFonts w:asciiTheme="majorBidi" w:eastAsia="Calibri" w:hAnsiTheme="majorBidi" w:cstheme="majorBidi"/>
          <w:szCs w:val="24"/>
        </w:rPr>
        <w:t>2022.gada</w:t>
      </w:r>
      <w:proofErr w:type="gramEnd"/>
      <w:r>
        <w:rPr>
          <w:rFonts w:asciiTheme="majorBidi" w:eastAsia="Calibri" w:hAnsiTheme="majorBidi" w:cstheme="majorBidi"/>
          <w:szCs w:val="24"/>
        </w:rPr>
        <w:t xml:space="preserve"> 27.aprīļa spriedumu apsūdzētie </w:t>
      </w:r>
      <w:r w:rsidR="00242617">
        <w:rPr>
          <w:rFonts w:asciiTheme="majorBidi" w:eastAsia="Calibri" w:hAnsiTheme="majorBidi" w:cstheme="majorBidi"/>
          <w:szCs w:val="24"/>
        </w:rPr>
        <w:t>[pers. A]</w:t>
      </w:r>
      <w:r>
        <w:rPr>
          <w:rFonts w:asciiTheme="majorBidi" w:eastAsia="Calibri" w:hAnsiTheme="majorBidi" w:cstheme="majorBidi"/>
          <w:szCs w:val="24"/>
        </w:rPr>
        <w:t xml:space="preserve"> un </w:t>
      </w:r>
      <w:r w:rsidR="00242617">
        <w:rPr>
          <w:rFonts w:asciiTheme="majorBidi" w:eastAsia="Calibri" w:hAnsiTheme="majorBidi" w:cstheme="majorBidi"/>
          <w:szCs w:val="24"/>
        </w:rPr>
        <w:t>[pers. B]</w:t>
      </w:r>
      <w:r>
        <w:rPr>
          <w:rFonts w:asciiTheme="majorBidi" w:eastAsia="Calibri" w:hAnsiTheme="majorBidi" w:cstheme="majorBidi"/>
          <w:szCs w:val="24"/>
        </w:rPr>
        <w:t xml:space="preserve"> iesnieguši kasācijas sūdzību, </w:t>
      </w:r>
      <w:r>
        <w:rPr>
          <w:rFonts w:asciiTheme="majorBidi" w:eastAsia="Times New Roman" w:hAnsiTheme="majorBidi" w:cstheme="majorBidi"/>
          <w:bCs/>
          <w:szCs w:val="24"/>
          <w:lang w:eastAsia="lv-LV"/>
        </w:rPr>
        <w:t xml:space="preserve">kurā lūdz pilnībā atcelt apelācijas instances tiesas spriedumu un nosūtīt lietu jaunai izskatīšanai apelācijas instances tiesā sakarā ar pieļautiem procesuālo tiesību normu pārkāpumiem. </w:t>
      </w:r>
    </w:p>
    <w:p w14:paraId="12EEC761" w14:textId="77777777" w:rsidR="00C26C6A" w:rsidRDefault="00C26C6A" w:rsidP="00C26C6A">
      <w:pPr>
        <w:suppressAutoHyphens/>
        <w:autoSpaceDN w:val="0"/>
        <w:spacing w:after="0" w:line="276" w:lineRule="auto"/>
        <w:ind w:firstLine="720"/>
        <w:jc w:val="both"/>
        <w:textAlignment w:val="baseline"/>
        <w:rPr>
          <w:rFonts w:asciiTheme="majorBidi" w:eastAsia="Times New Roman" w:hAnsiTheme="majorBidi" w:cstheme="majorBidi"/>
          <w:bCs/>
          <w:szCs w:val="24"/>
          <w:lang w:eastAsia="lv-LV"/>
        </w:rPr>
      </w:pPr>
      <w:r>
        <w:rPr>
          <w:rFonts w:asciiTheme="majorBidi" w:eastAsia="Times New Roman" w:hAnsiTheme="majorBidi" w:cstheme="majorBidi"/>
          <w:bCs/>
          <w:szCs w:val="24"/>
          <w:lang w:eastAsia="lv-LV"/>
        </w:rPr>
        <w:t>Kasācijas sūdzību pamato šādi argumenti.</w:t>
      </w:r>
    </w:p>
    <w:p w14:paraId="6D638983" w14:textId="02AA1300" w:rsidR="00C26C6A" w:rsidRPr="00CE163E" w:rsidRDefault="00C26C6A" w:rsidP="00C26C6A">
      <w:pPr>
        <w:spacing w:after="0" w:line="276" w:lineRule="auto"/>
        <w:ind w:firstLine="720"/>
        <w:jc w:val="both"/>
        <w:rPr>
          <w:rFonts w:asciiTheme="majorBidi" w:hAnsiTheme="majorBidi" w:cstheme="majorBidi"/>
          <w:szCs w:val="24"/>
        </w:rPr>
      </w:pPr>
      <w:r>
        <w:rPr>
          <w:rFonts w:asciiTheme="majorBidi" w:eastAsia="Times New Roman" w:hAnsiTheme="majorBidi" w:cstheme="majorBidi"/>
          <w:bCs/>
          <w:szCs w:val="24"/>
          <w:lang w:eastAsia="lv-LV"/>
        </w:rPr>
        <w:t xml:space="preserve">Apelācijas instances tiesa </w:t>
      </w:r>
      <w:r>
        <w:t xml:space="preserve">nonākusi pie kļūdainiem secinājumiem par apsūdzēto </w:t>
      </w:r>
      <w:r w:rsidR="00242617">
        <w:t>[pers. A]</w:t>
      </w:r>
      <w:r>
        <w:t xml:space="preserve"> un </w:t>
      </w:r>
      <w:r w:rsidR="00242617">
        <w:t>[pers. B]</w:t>
      </w:r>
      <w:r>
        <w:t xml:space="preserve"> darbību kvalifikāciju, jo</w:t>
      </w:r>
      <w:r>
        <w:rPr>
          <w:rFonts w:asciiTheme="majorBidi" w:eastAsia="Times New Roman" w:hAnsiTheme="majorBidi" w:cstheme="majorBidi"/>
          <w:bCs/>
          <w:szCs w:val="24"/>
          <w:lang w:eastAsia="lv-LV"/>
        </w:rPr>
        <w:t xml:space="preserve"> lietā iegūtos pierādījumus nav izvērtējusi atbilstoši Kriminālprocesa likuma 127., 128. un </w:t>
      </w:r>
      <w:proofErr w:type="gramStart"/>
      <w:r>
        <w:rPr>
          <w:rFonts w:asciiTheme="majorBidi" w:eastAsia="Times New Roman" w:hAnsiTheme="majorBidi" w:cstheme="majorBidi"/>
          <w:bCs/>
          <w:szCs w:val="24"/>
          <w:lang w:eastAsia="lv-LV"/>
        </w:rPr>
        <w:t>130.pantā</w:t>
      </w:r>
      <w:proofErr w:type="gramEnd"/>
      <w:r>
        <w:rPr>
          <w:rFonts w:asciiTheme="majorBidi" w:eastAsia="Times New Roman" w:hAnsiTheme="majorBidi" w:cstheme="majorBidi"/>
          <w:bCs/>
          <w:szCs w:val="24"/>
          <w:lang w:eastAsia="lv-LV"/>
        </w:rPr>
        <w:t xml:space="preserve"> noteiktajiem pierādījumu vērtēšanas kritērijiem. </w:t>
      </w:r>
      <w:r>
        <w:t>A</w:t>
      </w:r>
      <w:r w:rsidRPr="00F14158">
        <w:t xml:space="preserve">pelācijas instances tiesas spriedumu nevar atzīt par tiesisku un pamatotu saskaņā ar Kriminālprocesa likuma </w:t>
      </w:r>
      <w:proofErr w:type="gramStart"/>
      <w:r w:rsidRPr="00F14158">
        <w:t>511.panta</w:t>
      </w:r>
      <w:proofErr w:type="gramEnd"/>
      <w:r w:rsidRPr="00F14158">
        <w:t xml:space="preserve"> otro daļu</w:t>
      </w:r>
      <w:r>
        <w:t>, jo m</w:t>
      </w:r>
      <w:r>
        <w:rPr>
          <w:rFonts w:asciiTheme="majorBidi" w:eastAsia="Times New Roman" w:hAnsiTheme="majorBidi" w:cstheme="majorBidi"/>
          <w:bCs/>
          <w:szCs w:val="24"/>
          <w:lang w:eastAsia="lv-LV"/>
        </w:rPr>
        <w:t xml:space="preserve">inētie pārkāpumi </w:t>
      </w:r>
      <w:r w:rsidRPr="00CE163E">
        <w:rPr>
          <w:rFonts w:asciiTheme="majorBidi" w:hAnsiTheme="majorBidi" w:cstheme="majorBidi"/>
          <w:szCs w:val="24"/>
        </w:rPr>
        <w:t>atzīstam</w:t>
      </w:r>
      <w:r>
        <w:rPr>
          <w:rFonts w:asciiTheme="majorBidi" w:hAnsiTheme="majorBidi" w:cstheme="majorBidi"/>
          <w:szCs w:val="24"/>
        </w:rPr>
        <w:t>i</w:t>
      </w:r>
      <w:r w:rsidRPr="00CE163E">
        <w:rPr>
          <w:rFonts w:asciiTheme="majorBidi" w:hAnsiTheme="majorBidi" w:cstheme="majorBidi"/>
          <w:szCs w:val="24"/>
        </w:rPr>
        <w:t xml:space="preserve"> par Kriminālprocesa likuma būtisk</w:t>
      </w:r>
      <w:r>
        <w:rPr>
          <w:rFonts w:asciiTheme="majorBidi" w:hAnsiTheme="majorBidi" w:cstheme="majorBidi"/>
          <w:szCs w:val="24"/>
        </w:rPr>
        <w:t>iem</w:t>
      </w:r>
      <w:r w:rsidRPr="00CE163E">
        <w:rPr>
          <w:rFonts w:asciiTheme="majorBidi" w:hAnsiTheme="majorBidi" w:cstheme="majorBidi"/>
          <w:szCs w:val="24"/>
        </w:rPr>
        <w:t xml:space="preserve"> pārkāpu</w:t>
      </w:r>
      <w:r>
        <w:rPr>
          <w:rFonts w:asciiTheme="majorBidi" w:hAnsiTheme="majorBidi" w:cstheme="majorBidi"/>
          <w:szCs w:val="24"/>
        </w:rPr>
        <w:t>miem šā likuma 575.panta trešās daļas izpratnē</w:t>
      </w:r>
      <w:r w:rsidRPr="00CE163E">
        <w:rPr>
          <w:rFonts w:asciiTheme="majorBidi" w:hAnsiTheme="majorBidi" w:cstheme="majorBidi"/>
          <w:szCs w:val="24"/>
        </w:rPr>
        <w:t>.</w:t>
      </w:r>
    </w:p>
    <w:p w14:paraId="1E9F460D" w14:textId="13F6A055" w:rsidR="00C26C6A" w:rsidRDefault="00C26C6A" w:rsidP="00C26C6A">
      <w:pPr>
        <w:suppressAutoHyphens/>
        <w:autoSpaceDN w:val="0"/>
        <w:spacing w:after="0" w:line="276" w:lineRule="auto"/>
        <w:ind w:firstLine="720"/>
        <w:jc w:val="both"/>
        <w:textAlignment w:val="baseline"/>
      </w:pPr>
      <w:r>
        <w:rPr>
          <w:rFonts w:asciiTheme="majorBidi" w:eastAsia="Times New Roman" w:hAnsiTheme="majorBidi" w:cstheme="majorBidi"/>
          <w:bCs/>
          <w:szCs w:val="24"/>
          <w:lang w:eastAsia="lv-LV"/>
        </w:rPr>
        <w:t xml:space="preserve">[4.1]  Atzinumus par apsūdzēto </w:t>
      </w:r>
      <w:r w:rsidR="00242617">
        <w:t>[pers. A]</w:t>
      </w:r>
      <w:r>
        <w:t xml:space="preserve"> un </w:t>
      </w:r>
      <w:r w:rsidR="00242617">
        <w:t>[pers. B]</w:t>
      </w:r>
      <w:r>
        <w:t xml:space="preserve"> </w:t>
      </w:r>
      <w:r>
        <w:rPr>
          <w:rFonts w:asciiTheme="majorBidi" w:eastAsia="Times New Roman" w:hAnsiTheme="majorBidi" w:cstheme="majorBidi"/>
          <w:bCs/>
          <w:szCs w:val="24"/>
          <w:lang w:eastAsia="lv-LV"/>
        </w:rPr>
        <w:t xml:space="preserve">vainīgumu </w:t>
      </w:r>
      <w:proofErr w:type="gramStart"/>
      <w:r>
        <w:rPr>
          <w:rFonts w:asciiTheme="majorBidi" w:eastAsia="Times New Roman" w:hAnsiTheme="majorBidi" w:cstheme="majorBidi"/>
          <w:bCs/>
          <w:szCs w:val="24"/>
          <w:lang w:eastAsia="lv-LV"/>
        </w:rPr>
        <w:t>abu zemāko instanču</w:t>
      </w:r>
      <w:proofErr w:type="gramEnd"/>
      <w:r>
        <w:rPr>
          <w:rFonts w:asciiTheme="majorBidi" w:eastAsia="Times New Roman" w:hAnsiTheme="majorBidi" w:cstheme="majorBidi"/>
          <w:bCs/>
          <w:szCs w:val="24"/>
          <w:lang w:eastAsia="lv-LV"/>
        </w:rPr>
        <w:t xml:space="preserve"> tiesas pamatojušas ar nepieļaujamu pierādījumu – </w:t>
      </w:r>
      <w:r w:rsidR="00242617">
        <w:rPr>
          <w:rFonts w:asciiTheme="majorBidi" w:eastAsia="Times New Roman" w:hAnsiTheme="majorBidi" w:cstheme="majorBidi"/>
          <w:bCs/>
          <w:szCs w:val="24"/>
          <w:lang w:eastAsia="lv-LV"/>
        </w:rPr>
        <w:t>[pers. B]</w:t>
      </w:r>
      <w:r>
        <w:t xml:space="preserve"> liecībām, kuras pirmstiesas kriminālprocesā viņa sniegusi liecinieces statusā. </w:t>
      </w:r>
    </w:p>
    <w:p w14:paraId="5F4F2415" w14:textId="38FE0C71" w:rsidR="00C26C6A" w:rsidRDefault="00C26C6A" w:rsidP="00C26C6A">
      <w:pPr>
        <w:suppressAutoHyphens/>
        <w:autoSpaceDN w:val="0"/>
        <w:spacing w:after="0" w:line="276" w:lineRule="auto"/>
        <w:ind w:firstLine="720"/>
        <w:jc w:val="both"/>
        <w:textAlignment w:val="baseline"/>
      </w:pPr>
      <w:r>
        <w:t xml:space="preserve">Kasācijas sūdzību iesniedzēji, atsaucoties uz Augstākās tiesas </w:t>
      </w:r>
      <w:proofErr w:type="gramStart"/>
      <w:r>
        <w:t>2017.gada</w:t>
      </w:r>
      <w:proofErr w:type="gramEnd"/>
      <w:r>
        <w:t xml:space="preserve"> 30.maija lēmumā </w:t>
      </w:r>
      <w:r w:rsidR="00865A3E">
        <w:t xml:space="preserve">lietā </w:t>
      </w:r>
      <w:r w:rsidR="00AA0732">
        <w:t>Nr. </w:t>
      </w:r>
      <w:r>
        <w:t>SKK-60/2017</w:t>
      </w:r>
      <w:r w:rsidRPr="00337D4D">
        <w:t xml:space="preserve"> </w:t>
      </w:r>
      <w:r>
        <w:t xml:space="preserve">pausto atziņu, norādījuši, ka lieciniekam un personai, kurai ir tiesības uz aizstāvību, piešķirto tiesību neliecināt apjoms un sekas par nepatiesu liecību sniegšanu ir atšķirīgas. Atbilstoši Kriminālprocesa likuma </w:t>
      </w:r>
      <w:proofErr w:type="gramStart"/>
      <w:r>
        <w:t>151.panta</w:t>
      </w:r>
      <w:proofErr w:type="gramEnd"/>
      <w:r>
        <w:t xml:space="preserve"> otrajai daļai, ja liecinieka pratināšanas laikā konstatē, ka ir pamats mainīt liecinieka procesuālo statusu, nosakot, ka tas ir persona, kurai ir tiesības uz aizstāvību, šādas personas pratināšanu liecinieka statusā pārtrauc. Procesa virzītāja šo tiesību normu nav ievērojusi, </w:t>
      </w:r>
      <w:proofErr w:type="gramStart"/>
      <w:r>
        <w:t>jo,</w:t>
      </w:r>
      <w:proofErr w:type="gramEnd"/>
      <w:r>
        <w:t xml:space="preserve"> nopratināšanas laikā konstatējot, ka </w:t>
      </w:r>
      <w:r w:rsidR="00242617">
        <w:t>[pers. B]</w:t>
      </w:r>
      <w:r>
        <w:t xml:space="preserve"> ir saistīta ar noziedzīgo nodarījumu, nav izskaidrojusi viņai Kriminālprocesa likuma 60.</w:t>
      </w:r>
      <w:r>
        <w:rPr>
          <w:vertAlign w:val="superscript"/>
        </w:rPr>
        <w:t xml:space="preserve">2 </w:t>
      </w:r>
      <w:r>
        <w:t xml:space="preserve">pantā noteiktās personas, kurai ir tiesības uz aizstāvību, pamattiesības kriminālprocesā, un nav turpinājusi viņu nopratināt kā personu, kurai ir tiesības uz aizstāvību. Tādējādi </w:t>
      </w:r>
      <w:r w:rsidR="00242617">
        <w:t>[pers. B]</w:t>
      </w:r>
      <w:r>
        <w:t xml:space="preserve"> pirmstiesas procesā nopratināta, pārkāpjot kriminālprocesa pamatprincipu, un atbilstoši Kriminālprocesa likuma 130.pantā noteiktajam šīs liecības nav izmantojamas pierādīšanā. </w:t>
      </w:r>
    </w:p>
    <w:p w14:paraId="7A281EC7" w14:textId="260FE553" w:rsidR="00C26C6A" w:rsidRDefault="00C26C6A" w:rsidP="00C26C6A">
      <w:pPr>
        <w:suppressAutoHyphens/>
        <w:autoSpaceDN w:val="0"/>
        <w:spacing w:after="0" w:line="276" w:lineRule="auto"/>
        <w:ind w:firstLine="720"/>
        <w:jc w:val="both"/>
        <w:textAlignment w:val="baseline"/>
      </w:pPr>
      <w:r>
        <w:rPr>
          <w:rFonts w:asciiTheme="majorBidi" w:eastAsia="Times New Roman" w:hAnsiTheme="majorBidi" w:cstheme="majorBidi"/>
          <w:bCs/>
          <w:szCs w:val="24"/>
          <w:lang w:eastAsia="lv-LV"/>
        </w:rPr>
        <w:t>[4.2]</w:t>
      </w:r>
      <w:r w:rsidR="00244432">
        <w:t> </w:t>
      </w:r>
      <w:proofErr w:type="gramStart"/>
      <w:r>
        <w:t>Abu zemāko instanču</w:t>
      </w:r>
      <w:proofErr w:type="gramEnd"/>
      <w:r>
        <w:t xml:space="preserve"> tiesas nepamatoti atzinušas par ticamu pierādījumu liecinieka </w:t>
      </w:r>
      <w:r w:rsidR="00242617">
        <w:t>[pers. C]</w:t>
      </w:r>
      <w:r>
        <w:t xml:space="preserve"> pretrunīgās liecības par lietas izskatīšanā būtiskiem apstākļiem – cik reizes un kad pēdējo reizi viņš iegādājies marihuānu no apsūdzētā </w:t>
      </w:r>
      <w:r w:rsidR="00242617">
        <w:t>[pers. A]</w:t>
      </w:r>
      <w:r>
        <w:t xml:space="preserve">. </w:t>
      </w:r>
    </w:p>
    <w:p w14:paraId="7031C0BC" w14:textId="524D5118" w:rsidR="00C26C6A" w:rsidRDefault="00C26C6A" w:rsidP="00C26C6A">
      <w:pPr>
        <w:suppressAutoHyphens/>
        <w:autoSpaceDN w:val="0"/>
        <w:spacing w:after="0" w:line="276" w:lineRule="auto"/>
        <w:ind w:firstLine="720"/>
        <w:jc w:val="both"/>
        <w:textAlignment w:val="baseline"/>
      </w:pPr>
      <w:proofErr w:type="gramStart"/>
      <w:r>
        <w:t>Abu zemāko instanču</w:t>
      </w:r>
      <w:proofErr w:type="gramEnd"/>
      <w:r>
        <w:t xml:space="preserve"> tiesas, vērtējot </w:t>
      </w:r>
      <w:r w:rsidR="00242617">
        <w:t>[pers. A]</w:t>
      </w:r>
      <w:r>
        <w:t xml:space="preserve"> celtās apsūdzības pamatotību daļā par narkotisko vielu </w:t>
      </w:r>
      <w:r w:rsidR="00624590">
        <w:t xml:space="preserve">saturošu augu </w:t>
      </w:r>
      <w:r>
        <w:t xml:space="preserve">neatļautu audzēšanu, nav ņēmušas vērā liecinieka </w:t>
      </w:r>
      <w:r w:rsidR="00242617">
        <w:t>[pers. C]</w:t>
      </w:r>
      <w:r>
        <w:t xml:space="preserve"> </w:t>
      </w:r>
      <w:r>
        <w:lastRenderedPageBreak/>
        <w:t xml:space="preserve">liecībās sniegtās ziņas par to, ka viņš nezina, vai apsūdzētais </w:t>
      </w:r>
      <w:r w:rsidR="00242617">
        <w:t>[pers. A]</w:t>
      </w:r>
      <w:r>
        <w:t xml:space="preserve"> pats audzējis marihuānu</w:t>
      </w:r>
      <w:r w:rsidR="00624590">
        <w:t xml:space="preserve"> saturošus augus</w:t>
      </w:r>
      <w:r>
        <w:t xml:space="preserve">. </w:t>
      </w:r>
    </w:p>
    <w:p w14:paraId="3FBBE3A8" w14:textId="0A3C9063" w:rsidR="00C26C6A" w:rsidRDefault="00C26C6A" w:rsidP="00C26C6A">
      <w:pPr>
        <w:suppressAutoHyphens/>
        <w:autoSpaceDN w:val="0"/>
        <w:spacing w:after="0" w:line="276" w:lineRule="auto"/>
        <w:ind w:firstLine="720"/>
        <w:jc w:val="both"/>
        <w:textAlignment w:val="baseline"/>
      </w:pPr>
      <w:r>
        <w:t xml:space="preserve">Atzīstot apsūdzēto </w:t>
      </w:r>
      <w:r w:rsidR="00242617">
        <w:t>[pers. A]</w:t>
      </w:r>
      <w:r>
        <w:t xml:space="preserve"> par vainīgu pret viņu celtajā apsūdzībā, apelācijas instances tiesa nav izvērtējusi liecinieka </w:t>
      </w:r>
      <w:r w:rsidR="00242617">
        <w:t>[pers. D]</w:t>
      </w:r>
      <w:r>
        <w:t xml:space="preserve"> liecībās sniegtās ziņas par to, ka </w:t>
      </w:r>
      <w:r w:rsidR="00242617">
        <w:t>[pers. C]</w:t>
      </w:r>
      <w:r>
        <w:t xml:space="preserve"> lieciniekam atzinies, ka apmelo apsūdzēto </w:t>
      </w:r>
      <w:r w:rsidR="009F440B">
        <w:t>[pers. A]</w:t>
      </w:r>
      <w:r>
        <w:t>.</w:t>
      </w:r>
    </w:p>
    <w:p w14:paraId="26198B82" w14:textId="77777777" w:rsidR="00C26C6A" w:rsidRDefault="00C26C6A" w:rsidP="00C26C6A">
      <w:pPr>
        <w:suppressAutoHyphens/>
        <w:autoSpaceDN w:val="0"/>
        <w:spacing w:after="0" w:line="276" w:lineRule="auto"/>
        <w:ind w:firstLine="720"/>
        <w:jc w:val="both"/>
        <w:textAlignment w:val="baseline"/>
        <w:rPr>
          <w:rFonts w:asciiTheme="majorBidi" w:eastAsia="Times New Roman" w:hAnsiTheme="majorBidi" w:cstheme="majorBidi"/>
          <w:bCs/>
          <w:szCs w:val="24"/>
          <w:lang w:eastAsia="lv-LV"/>
        </w:rPr>
      </w:pPr>
    </w:p>
    <w:p w14:paraId="3D09CE26" w14:textId="77777777" w:rsidR="00C26C6A" w:rsidRDefault="00C26C6A" w:rsidP="00C26C6A">
      <w:pPr>
        <w:suppressAutoHyphens/>
        <w:autoSpaceDN w:val="0"/>
        <w:spacing w:after="0" w:line="276" w:lineRule="auto"/>
        <w:jc w:val="center"/>
        <w:textAlignment w:val="baseline"/>
        <w:rPr>
          <w:rFonts w:asciiTheme="majorBidi" w:eastAsia="Times New Roman" w:hAnsiTheme="majorBidi" w:cstheme="majorBidi"/>
          <w:b/>
          <w:bCs/>
          <w:szCs w:val="24"/>
          <w:lang w:eastAsia="lv-LV"/>
        </w:rPr>
      </w:pPr>
      <w:r>
        <w:rPr>
          <w:rFonts w:asciiTheme="majorBidi" w:eastAsia="Times New Roman" w:hAnsiTheme="majorBidi" w:cstheme="majorBidi"/>
          <w:b/>
          <w:bCs/>
          <w:szCs w:val="24"/>
          <w:lang w:eastAsia="lv-LV"/>
        </w:rPr>
        <w:t>Motīvu daļa</w:t>
      </w:r>
    </w:p>
    <w:p w14:paraId="3C364C11" w14:textId="77777777" w:rsidR="00C26C6A" w:rsidRDefault="00C26C6A" w:rsidP="00C26C6A">
      <w:pPr>
        <w:suppressAutoHyphens/>
        <w:autoSpaceDN w:val="0"/>
        <w:spacing w:after="0" w:line="276" w:lineRule="auto"/>
        <w:ind w:firstLine="720"/>
        <w:jc w:val="both"/>
        <w:textAlignment w:val="baseline"/>
        <w:rPr>
          <w:rFonts w:asciiTheme="majorBidi" w:eastAsia="Times New Roman" w:hAnsiTheme="majorBidi" w:cstheme="majorBidi"/>
          <w:bCs/>
          <w:szCs w:val="24"/>
          <w:lang w:eastAsia="lv-LV"/>
        </w:rPr>
      </w:pPr>
    </w:p>
    <w:p w14:paraId="0A10EDDD" w14:textId="77777777" w:rsidR="00C26C6A" w:rsidRDefault="00C26C6A" w:rsidP="00C26C6A">
      <w:pPr>
        <w:tabs>
          <w:tab w:val="left" w:pos="1134"/>
          <w:tab w:val="left" w:pos="1276"/>
        </w:tabs>
        <w:spacing w:after="0" w:line="276" w:lineRule="auto"/>
        <w:ind w:firstLine="709"/>
        <w:jc w:val="both"/>
        <w:rPr>
          <w:rFonts w:asciiTheme="majorBidi" w:eastAsia="Calibri" w:hAnsiTheme="majorBidi" w:cstheme="majorBidi"/>
          <w:szCs w:val="24"/>
        </w:rPr>
      </w:pPr>
      <w:r>
        <w:rPr>
          <w:rFonts w:asciiTheme="majorBidi" w:hAnsiTheme="majorBidi" w:cstheme="majorBidi"/>
          <w:szCs w:val="24"/>
        </w:rPr>
        <w:t>[5] </w:t>
      </w:r>
      <w:r w:rsidRPr="00CE22D7">
        <w:rPr>
          <w:rFonts w:asciiTheme="majorBidi" w:hAnsiTheme="majorBidi" w:cstheme="majorBidi"/>
          <w:szCs w:val="24"/>
        </w:rPr>
        <w:t xml:space="preserve">Senāts atzīst, ka </w:t>
      </w:r>
      <w:r>
        <w:rPr>
          <w:rFonts w:asciiTheme="majorBidi" w:eastAsia="Calibri" w:hAnsiTheme="majorBidi" w:cstheme="majorBidi"/>
          <w:szCs w:val="24"/>
        </w:rPr>
        <w:t xml:space="preserve">Vidzemes apgabaltiesas </w:t>
      </w:r>
      <w:proofErr w:type="gramStart"/>
      <w:r>
        <w:rPr>
          <w:rFonts w:asciiTheme="majorBidi" w:eastAsia="Calibri" w:hAnsiTheme="majorBidi" w:cstheme="majorBidi"/>
          <w:szCs w:val="24"/>
        </w:rPr>
        <w:t>2022.gada</w:t>
      </w:r>
      <w:proofErr w:type="gramEnd"/>
      <w:r>
        <w:rPr>
          <w:rFonts w:asciiTheme="majorBidi" w:eastAsia="Calibri" w:hAnsiTheme="majorBidi" w:cstheme="majorBidi"/>
          <w:szCs w:val="24"/>
        </w:rPr>
        <w:t xml:space="preserve"> 27.aprīļa spriedums</w:t>
      </w:r>
      <w:r w:rsidRPr="00CE22D7">
        <w:rPr>
          <w:rFonts w:asciiTheme="majorBidi" w:eastAsia="Calibri" w:hAnsiTheme="majorBidi" w:cstheme="majorBidi"/>
          <w:szCs w:val="24"/>
        </w:rPr>
        <w:t xml:space="preserve"> atceļams pilnībā un lieta nosūtāma jaunai izskatīšanai Rīgas apgabaltiesā.</w:t>
      </w:r>
    </w:p>
    <w:p w14:paraId="4681E7EA" w14:textId="77777777" w:rsidR="00C26C6A" w:rsidRDefault="00C26C6A" w:rsidP="00C26C6A">
      <w:pPr>
        <w:autoSpaceDE w:val="0"/>
        <w:autoSpaceDN w:val="0"/>
        <w:adjustRightInd w:val="0"/>
        <w:spacing w:after="0" w:line="276" w:lineRule="auto"/>
        <w:ind w:firstLine="709"/>
        <w:jc w:val="both"/>
        <w:rPr>
          <w:rFonts w:asciiTheme="majorBidi" w:hAnsiTheme="majorBidi" w:cstheme="majorBidi"/>
          <w:szCs w:val="24"/>
        </w:rPr>
      </w:pPr>
      <w:r w:rsidRPr="00CE22D7">
        <w:rPr>
          <w:rFonts w:asciiTheme="majorBidi" w:hAnsiTheme="majorBidi" w:cstheme="majorBidi"/>
          <w:szCs w:val="24"/>
        </w:rPr>
        <w:t xml:space="preserve">Saskaņā ar Kriminālprocesa likuma </w:t>
      </w:r>
      <w:proofErr w:type="gramStart"/>
      <w:r w:rsidRPr="00CE22D7">
        <w:rPr>
          <w:rFonts w:asciiTheme="majorBidi" w:hAnsiTheme="majorBidi" w:cstheme="majorBidi"/>
          <w:szCs w:val="24"/>
        </w:rPr>
        <w:t>511.panta</w:t>
      </w:r>
      <w:proofErr w:type="gramEnd"/>
      <w:r w:rsidRPr="00CE22D7">
        <w:rPr>
          <w:rFonts w:asciiTheme="majorBidi" w:hAnsiTheme="majorBidi" w:cstheme="majorBidi"/>
          <w:szCs w:val="24"/>
        </w:rPr>
        <w:t xml:space="preserve"> otro daļu spriedumam jābūt tiesiskam un pamatotam. </w:t>
      </w:r>
    </w:p>
    <w:p w14:paraId="00AAD16E" w14:textId="77777777" w:rsidR="00C26C6A" w:rsidRDefault="00C26C6A" w:rsidP="00C26C6A">
      <w:pPr>
        <w:autoSpaceDE w:val="0"/>
        <w:autoSpaceDN w:val="0"/>
        <w:adjustRightInd w:val="0"/>
        <w:spacing w:after="0" w:line="276" w:lineRule="auto"/>
        <w:ind w:firstLine="709"/>
        <w:jc w:val="both"/>
        <w:rPr>
          <w:rFonts w:ascii="TimesNewRomanPSMT" w:hAnsi="TimesNewRomanPSMT" w:cs="TimesNewRomanPSMT"/>
        </w:rPr>
      </w:pPr>
      <w:r>
        <w:rPr>
          <w:rFonts w:ascii="TimesNewRomanPSMT" w:hAnsi="TimesNewRomanPSMT" w:cs="TimesNewRomanPSMT"/>
        </w:rPr>
        <w:t xml:space="preserve">Atbilstoši Kriminālprocesa likuma </w:t>
      </w:r>
      <w:proofErr w:type="gramStart"/>
      <w:r>
        <w:rPr>
          <w:rFonts w:ascii="TimesNewRomanPSMT" w:hAnsi="TimesNewRomanPSMT" w:cs="TimesNewRomanPSMT"/>
        </w:rPr>
        <w:t>564.panta</w:t>
      </w:r>
      <w:proofErr w:type="gramEnd"/>
      <w:r>
        <w:rPr>
          <w:rFonts w:ascii="TimesNewRomanPSMT" w:hAnsi="TimesNewRomanPSMT" w:cs="TimesNewRomanPSMT"/>
        </w:rPr>
        <w:t xml:space="preserve"> ceturtajai daļai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34311F23" w14:textId="77777777" w:rsidR="00C26C6A" w:rsidRDefault="00C26C6A" w:rsidP="00C26C6A">
      <w:pPr>
        <w:spacing w:after="0" w:line="276" w:lineRule="auto"/>
        <w:ind w:firstLine="709"/>
        <w:jc w:val="both"/>
        <w:rPr>
          <w:rFonts w:ascii="TimesNewRomanPSMT" w:hAnsi="TimesNewRomanPSMT" w:cs="TimesNewRomanPSMT"/>
        </w:rPr>
      </w:pPr>
      <w:r>
        <w:rPr>
          <w:rFonts w:ascii="TimesNewRomanPSMT" w:hAnsi="TimesNewRomanPSMT" w:cs="TimesNewRomanPSMT"/>
        </w:rPr>
        <w:t xml:space="preserve">Pierādījumu pieļaujamības kritēriji ir noteikti Kriminālprocesa likuma </w:t>
      </w:r>
      <w:proofErr w:type="gramStart"/>
      <w:r>
        <w:rPr>
          <w:rFonts w:ascii="TimesNewRomanPSMT" w:hAnsi="TimesNewRomanPSMT" w:cs="TimesNewRomanPSMT"/>
        </w:rPr>
        <w:t>130.pantā</w:t>
      </w:r>
      <w:proofErr w:type="gramEnd"/>
      <w:r>
        <w:rPr>
          <w:rFonts w:ascii="TimesNewRomanPSMT" w:hAnsi="TimesNewRomanPSMT" w:cs="TimesNewRomanPSMT"/>
        </w:rPr>
        <w:t>.</w:t>
      </w:r>
    </w:p>
    <w:p w14:paraId="5B8441B4" w14:textId="7C6790B9" w:rsidR="00C26C6A" w:rsidRDefault="00C26C6A" w:rsidP="00C26C6A">
      <w:pPr>
        <w:spacing w:after="0" w:line="276" w:lineRule="auto"/>
        <w:ind w:firstLine="709"/>
        <w:jc w:val="both"/>
        <w:rPr>
          <w:rFonts w:ascii="TimesNewRomanPSMT" w:hAnsi="TimesNewRomanPSMT" w:cs="TimesNewRomanPSMT"/>
        </w:rPr>
      </w:pPr>
      <w:r>
        <w:rPr>
          <w:rFonts w:ascii="TimesNewRomanPSMT" w:hAnsi="TimesNewRomanPSMT" w:cs="TimesNewRomanPSMT"/>
        </w:rPr>
        <w:t>Senāts atzīst, ka apelācijas instances tiesa, iztiesājot krimināllietu, norādītās tiesību normas nav ievērojusi.</w:t>
      </w:r>
    </w:p>
    <w:p w14:paraId="2C28060A" w14:textId="77777777" w:rsidR="00624590" w:rsidRDefault="00624590" w:rsidP="00C26C6A">
      <w:pPr>
        <w:spacing w:after="0" w:line="276" w:lineRule="auto"/>
        <w:ind w:firstLine="709"/>
        <w:jc w:val="both"/>
        <w:rPr>
          <w:rFonts w:ascii="TimesNewRomanPSMT" w:hAnsi="TimesNewRomanPSMT" w:cs="TimesNewRomanPSMT"/>
        </w:rPr>
      </w:pPr>
    </w:p>
    <w:p w14:paraId="621ECD45" w14:textId="19F06E34" w:rsidR="00C26C6A" w:rsidRPr="00624590" w:rsidRDefault="00C26C6A" w:rsidP="00624590">
      <w:pPr>
        <w:suppressAutoHyphens/>
        <w:autoSpaceDN w:val="0"/>
        <w:spacing w:after="0" w:line="276" w:lineRule="auto"/>
        <w:ind w:firstLine="720"/>
        <w:jc w:val="both"/>
        <w:textAlignment w:val="baseline"/>
        <w:rPr>
          <w:rFonts w:asciiTheme="majorBidi" w:eastAsia="Calibri" w:hAnsiTheme="majorBidi" w:cstheme="majorBidi"/>
          <w:szCs w:val="24"/>
        </w:rPr>
      </w:pPr>
      <w:r w:rsidRPr="00C7464C">
        <w:rPr>
          <w:szCs w:val="24"/>
        </w:rPr>
        <w:t>[6] </w:t>
      </w:r>
      <w:r w:rsidRPr="00C7464C">
        <w:rPr>
          <w:rFonts w:asciiTheme="majorBidi" w:eastAsia="Calibri" w:hAnsiTheme="majorBidi" w:cstheme="majorBidi"/>
          <w:szCs w:val="24"/>
        </w:rPr>
        <w:t xml:space="preserve">Senāts </w:t>
      </w:r>
      <w:r w:rsidR="00624590">
        <w:rPr>
          <w:rFonts w:asciiTheme="majorBidi" w:eastAsia="Calibri" w:hAnsiTheme="majorBidi" w:cstheme="majorBidi"/>
          <w:szCs w:val="24"/>
        </w:rPr>
        <w:t>konstatē, ka a</w:t>
      </w:r>
      <w:r w:rsidRPr="00BC53E6">
        <w:rPr>
          <w:szCs w:val="24"/>
        </w:rPr>
        <w:t xml:space="preserve">pelācijas instances tiesa </w:t>
      </w:r>
      <w:r w:rsidRPr="00BC53E6">
        <w:rPr>
          <w:rFonts w:ascii="TimesNewRomanPSMT" w:hAnsi="TimesNewRomanPSMT" w:cs="TimesNewRomanPSMT"/>
        </w:rPr>
        <w:t xml:space="preserve">atzinumu par </w:t>
      </w:r>
      <w:r w:rsidRPr="00BC53E6">
        <w:rPr>
          <w:rFonts w:asciiTheme="majorBidi" w:eastAsia="Times New Roman" w:hAnsiTheme="majorBidi" w:cstheme="majorBidi"/>
          <w:bCs/>
          <w:szCs w:val="24"/>
          <w:lang w:eastAsia="lv-LV"/>
        </w:rPr>
        <w:t xml:space="preserve">apsūdzēto </w:t>
      </w:r>
      <w:r w:rsidR="009F440B">
        <w:t>[pers. A]</w:t>
      </w:r>
      <w:r w:rsidRPr="00BC53E6">
        <w:t xml:space="preserve"> un </w:t>
      </w:r>
      <w:r w:rsidR="009F440B">
        <w:t>[pers. B]</w:t>
      </w:r>
      <w:r w:rsidRPr="00BC53E6">
        <w:t xml:space="preserve"> </w:t>
      </w:r>
      <w:r w:rsidRPr="00BC53E6">
        <w:rPr>
          <w:rFonts w:asciiTheme="majorBidi" w:eastAsia="Times New Roman" w:hAnsiTheme="majorBidi" w:cstheme="majorBidi"/>
          <w:bCs/>
          <w:szCs w:val="24"/>
          <w:lang w:eastAsia="lv-LV"/>
        </w:rPr>
        <w:t xml:space="preserve">vainīgumu </w:t>
      </w:r>
      <w:r w:rsidRPr="00BC53E6">
        <w:t xml:space="preserve">tiesas sniegtajā pierādīto noziedzīgo nodarījumu aprakstā </w:t>
      </w:r>
      <w:r w:rsidRPr="00BC53E6">
        <w:rPr>
          <w:rFonts w:ascii="TimesNewRomanPSMT" w:hAnsi="TimesNewRomanPSMT" w:cs="TimesNewRomanPSMT"/>
        </w:rPr>
        <w:t>ir pamatojusi ar lietā iegūtajiem pierādījumiem, tajā skaitā ar</w:t>
      </w:r>
      <w:r w:rsidRPr="00BC53E6">
        <w:rPr>
          <w:rFonts w:asciiTheme="majorBidi" w:eastAsia="Times New Roman" w:hAnsiTheme="majorBidi" w:cstheme="majorBidi"/>
          <w:bCs/>
          <w:szCs w:val="24"/>
          <w:lang w:eastAsia="lv-LV"/>
        </w:rPr>
        <w:t xml:space="preserve"> </w:t>
      </w:r>
      <w:bookmarkStart w:id="1" w:name="_Hlk122294085"/>
      <w:bookmarkStart w:id="2" w:name="_Hlk122301951"/>
      <w:r w:rsidRPr="00BC53E6">
        <w:rPr>
          <w:rFonts w:asciiTheme="majorBidi" w:eastAsia="Times New Roman" w:hAnsiTheme="majorBidi" w:cstheme="majorBidi"/>
          <w:bCs/>
          <w:szCs w:val="24"/>
          <w:lang w:eastAsia="lv-LV"/>
        </w:rPr>
        <w:t xml:space="preserve">liecinieces </w:t>
      </w:r>
      <w:r w:rsidR="009F440B">
        <w:rPr>
          <w:rFonts w:asciiTheme="majorBidi" w:eastAsia="Times New Roman" w:hAnsiTheme="majorBidi" w:cstheme="majorBidi"/>
          <w:bCs/>
          <w:szCs w:val="24"/>
          <w:lang w:eastAsia="lv-LV"/>
        </w:rPr>
        <w:t>[pers. B]</w:t>
      </w:r>
      <w:r w:rsidRPr="00BC53E6">
        <w:t xml:space="preserve"> </w:t>
      </w:r>
      <w:bookmarkEnd w:id="1"/>
      <w:r w:rsidRPr="00BC53E6">
        <w:t>pirmstiesas kriminālprocesā sniegtajām liecībām.</w:t>
      </w:r>
    </w:p>
    <w:bookmarkEnd w:id="2"/>
    <w:p w14:paraId="52B5CD92" w14:textId="79DD68D3" w:rsidR="00C26C6A" w:rsidRPr="00113409" w:rsidRDefault="0049203C" w:rsidP="00113409">
      <w:pPr>
        <w:suppressAutoHyphens/>
        <w:autoSpaceDN w:val="0"/>
        <w:spacing w:after="0" w:line="276" w:lineRule="auto"/>
        <w:ind w:firstLine="720"/>
        <w:jc w:val="both"/>
        <w:textAlignment w:val="baseline"/>
      </w:pPr>
      <w:r>
        <w:t>[6.1] </w:t>
      </w:r>
      <w:r w:rsidR="00C26C6A" w:rsidRPr="00504528">
        <w:t xml:space="preserve">No lietas materiāliem redzams, ka lieciniece </w:t>
      </w:r>
      <w:r w:rsidR="009F440B">
        <w:t>[pers. B]</w:t>
      </w:r>
      <w:r w:rsidR="00C26C6A" w:rsidRPr="00504528">
        <w:t xml:space="preserve"> </w:t>
      </w:r>
      <w:proofErr w:type="gramStart"/>
      <w:r w:rsidR="00C26C6A" w:rsidRPr="00504528">
        <w:t>2020.gada</w:t>
      </w:r>
      <w:proofErr w:type="gramEnd"/>
      <w:r w:rsidR="00C26C6A" w:rsidRPr="00504528">
        <w:t xml:space="preserve"> 7.jūlijā sniegusi ziņas par to, ka </w:t>
      </w:r>
      <w:r w:rsidR="00C26C6A" w:rsidRPr="0049203C">
        <w:t xml:space="preserve">ikdienā siltumnīcā laistījusi </w:t>
      </w:r>
      <w:r w:rsidRPr="0049203C">
        <w:t xml:space="preserve">un kopusi marihuānu saturošos augus, kuri no citiem atšķiras ar specifisku smaržu </w:t>
      </w:r>
      <w:r w:rsidR="00C26C6A" w:rsidRPr="00113409">
        <w:t>(</w:t>
      </w:r>
      <w:r w:rsidR="00C26C6A" w:rsidRPr="00113409">
        <w:rPr>
          <w:i/>
          <w:iCs/>
        </w:rPr>
        <w:t>1.</w:t>
      </w:r>
      <w:r w:rsidR="00113409" w:rsidRPr="00113409">
        <w:rPr>
          <w:i/>
          <w:iCs/>
        </w:rPr>
        <w:t> </w:t>
      </w:r>
      <w:r w:rsidR="00C26C6A" w:rsidRPr="00113409">
        <w:rPr>
          <w:i/>
          <w:iCs/>
        </w:rPr>
        <w:t>sējum</w:t>
      </w:r>
      <w:r w:rsidR="00113409" w:rsidRPr="00113409">
        <w:rPr>
          <w:i/>
          <w:iCs/>
        </w:rPr>
        <w:t>a</w:t>
      </w:r>
      <w:r w:rsidR="00C26C6A" w:rsidRPr="00113409">
        <w:rPr>
          <w:i/>
          <w:iCs/>
        </w:rPr>
        <w:t xml:space="preserve"> 92.</w:t>
      </w:r>
      <w:r w:rsidR="00113409" w:rsidRPr="00113409">
        <w:rPr>
          <w:i/>
          <w:iCs/>
        </w:rPr>
        <w:t> </w:t>
      </w:r>
      <w:r w:rsidR="00C26C6A" w:rsidRPr="00113409">
        <w:rPr>
          <w:i/>
          <w:iCs/>
        </w:rPr>
        <w:t>lapa</w:t>
      </w:r>
      <w:r w:rsidR="00113409" w:rsidRPr="00113409">
        <w:t>).</w:t>
      </w:r>
    </w:p>
    <w:p w14:paraId="5C458CEB" w14:textId="4F40BBAE" w:rsidR="003C57CA" w:rsidRDefault="00C26C6A" w:rsidP="00C26C6A">
      <w:pPr>
        <w:suppressAutoHyphens/>
        <w:autoSpaceDN w:val="0"/>
        <w:spacing w:after="0" w:line="276" w:lineRule="auto"/>
        <w:ind w:firstLine="720"/>
        <w:jc w:val="both"/>
        <w:textAlignment w:val="baseline"/>
      </w:pPr>
      <w:r w:rsidRPr="00113409">
        <w:t xml:space="preserve">Apelācijas instances tiesa </w:t>
      </w:r>
      <w:r w:rsidR="003C57CA" w:rsidRPr="00113409">
        <w:t xml:space="preserve">atzinusi, ka </w:t>
      </w:r>
      <w:r w:rsidR="009F440B">
        <w:t>[pers. B]</w:t>
      </w:r>
      <w:r w:rsidR="003C57CA" w:rsidRPr="00113409">
        <w:t xml:space="preserve"> pirmstiesas kriminālprocesā </w:t>
      </w:r>
      <w:r w:rsidR="003C57CA" w:rsidRPr="00BC53E6">
        <w:t xml:space="preserve">pamatoti nopratināta kā lieciniece, jo pirms pratināšanas procesa virzītājai nebija ziņu par to, ka lieciniece varētu būt iesaistīta marihuānas audzēšanā. Turklāt lieciniecei izskaidrotas tiesības neliecināt pret sevi un saviem tuviniekiem, viņa piekritusi liecināt un nekad nav noliegusi, ka siltumnīcā audzējusi kratīšanas </w:t>
      </w:r>
      <w:r w:rsidR="003C57CA" w:rsidRPr="00E70B41">
        <w:t>laikā izņemtos marihuānas stādus.</w:t>
      </w:r>
    </w:p>
    <w:p w14:paraId="239C3D65" w14:textId="352DA62D" w:rsidR="00C26C6A" w:rsidRDefault="003C57CA" w:rsidP="003C57CA">
      <w:pPr>
        <w:suppressAutoHyphens/>
        <w:autoSpaceDN w:val="0"/>
        <w:spacing w:after="0" w:line="276" w:lineRule="auto"/>
        <w:ind w:firstLine="720"/>
        <w:jc w:val="both"/>
        <w:textAlignment w:val="baseline"/>
      </w:pPr>
      <w:r w:rsidRPr="00BC53E6">
        <w:t xml:space="preserve">Tiesa </w:t>
      </w:r>
      <w:r w:rsidR="00113409" w:rsidRPr="00113409">
        <w:t xml:space="preserve">pretēji tiesas debatēs paustajam aizstāvja argumentam </w:t>
      </w:r>
      <w:r w:rsidR="00C26C6A" w:rsidRPr="002D19DE">
        <w:t xml:space="preserve">atzinusi, ka liecinieces </w:t>
      </w:r>
      <w:r w:rsidR="009F440B">
        <w:t>[pers. B]</w:t>
      </w:r>
      <w:r w:rsidR="00C26C6A" w:rsidRPr="002D19DE">
        <w:t xml:space="preserve"> </w:t>
      </w:r>
      <w:proofErr w:type="gramStart"/>
      <w:r w:rsidR="00C26C6A" w:rsidRPr="002D19DE">
        <w:t>2020.gada</w:t>
      </w:r>
      <w:proofErr w:type="gramEnd"/>
      <w:r w:rsidR="00C26C6A" w:rsidRPr="002D19DE">
        <w:t xml:space="preserve"> 7.jūlijā sniegtās ziņas par faktiem izskatāmajā lietā ir izmantojamas kā pierādījums, jo tās nav iegūtas, pārkāpjot </w:t>
      </w:r>
      <w:r w:rsidR="00C26C6A" w:rsidRPr="00BC53E6">
        <w:t>kriminālprocesa pamatprincipus</w:t>
      </w:r>
      <w:r w:rsidR="00C26C6A">
        <w:t xml:space="preserve">, savukārt Augstākās tiesas 2017.gada 30.maija lēmumā </w:t>
      </w:r>
      <w:r w:rsidR="00294FD8">
        <w:t xml:space="preserve">lietā </w:t>
      </w:r>
      <w:r w:rsidR="00AA0732">
        <w:t>Nr. </w:t>
      </w:r>
      <w:r w:rsidR="00C26C6A">
        <w:t>SKK-60/2017</w:t>
      </w:r>
      <w:r w:rsidR="00C26C6A" w:rsidRPr="00337D4D">
        <w:t xml:space="preserve"> </w:t>
      </w:r>
      <w:r w:rsidR="00C26C6A">
        <w:t>izteiktās atziņas, uz kurām tiesas sēdē norādījis aizstāvis, attiecināmas uz citu tiesisko situāciju.</w:t>
      </w:r>
    </w:p>
    <w:p w14:paraId="6C93EDA5" w14:textId="0E8C65C7" w:rsidR="00C26C6A" w:rsidRPr="00BC53E6" w:rsidRDefault="00C26C6A" w:rsidP="00C26C6A">
      <w:pPr>
        <w:widowControl w:val="0"/>
        <w:spacing w:after="0" w:line="276" w:lineRule="auto"/>
        <w:ind w:firstLine="709"/>
        <w:jc w:val="both"/>
        <w:rPr>
          <w:rFonts w:eastAsia="Times New Roman" w:cs="Times New Roman"/>
          <w:szCs w:val="24"/>
          <w:lang w:eastAsia="ru-RU"/>
        </w:rPr>
      </w:pPr>
      <w:r w:rsidRPr="00E70B41">
        <w:rPr>
          <w:rFonts w:ascii="TimesNewRomanPSMT" w:hAnsi="TimesNewRomanPSMT" w:cs="TimesNewRomanPSMT"/>
        </w:rPr>
        <w:t>[</w:t>
      </w:r>
      <w:r w:rsidR="0049203C">
        <w:rPr>
          <w:rFonts w:ascii="TimesNewRomanPSMT" w:hAnsi="TimesNewRomanPSMT" w:cs="TimesNewRomanPSMT"/>
        </w:rPr>
        <w:t>6.2</w:t>
      </w:r>
      <w:r w:rsidRPr="00E70B41">
        <w:rPr>
          <w:rFonts w:ascii="TimesNewRomanPSMT" w:hAnsi="TimesNewRomanPSMT" w:cs="TimesNewRomanPSMT"/>
        </w:rPr>
        <w:t>]</w:t>
      </w:r>
      <w:r w:rsidR="00244432">
        <w:rPr>
          <w:rFonts w:ascii="TimesNewRomanPSMT" w:hAnsi="TimesNewRomanPSMT" w:cs="TimesNewRomanPSMT"/>
        </w:rPr>
        <w:t> </w:t>
      </w:r>
      <w:r w:rsidRPr="00E70B41">
        <w:t xml:space="preserve">Senāts jau iepriekš, analizējot Kriminālprocesa likuma </w:t>
      </w:r>
      <w:proofErr w:type="gramStart"/>
      <w:r w:rsidRPr="00E70B41">
        <w:rPr>
          <w:rFonts w:ascii="TimesNewRomanPSMT" w:hAnsi="TimesNewRomanPSMT" w:cs="TimesNewRomanPSMT"/>
        </w:rPr>
        <w:t>109.panta</w:t>
      </w:r>
      <w:proofErr w:type="gramEnd"/>
      <w:r w:rsidRPr="00E70B41">
        <w:rPr>
          <w:rFonts w:ascii="TimesNewRomanPSMT" w:hAnsi="TimesNewRomanPSMT" w:cs="TimesNewRomanPSMT"/>
        </w:rPr>
        <w:t xml:space="preserve"> pirmajā daļā,</w:t>
      </w:r>
      <w:r w:rsidRPr="00E70B41">
        <w:t xml:space="preserve"> </w:t>
      </w:r>
      <w:r w:rsidRPr="00E70B41">
        <w:rPr>
          <w:rFonts w:ascii="TimesNewRomanPSMT" w:hAnsi="TimesNewRomanPSMT" w:cs="TimesNewRomanPSMT"/>
        </w:rPr>
        <w:t>110.panta trešās daļas 2.punktā,</w:t>
      </w:r>
      <w:r w:rsidRPr="00E70B41">
        <w:t xml:space="preserve"> 111.panta pirmās daļas pirmajā teikumā un 60.</w:t>
      </w:r>
      <w:r w:rsidRPr="00E70B41">
        <w:rPr>
          <w:vertAlign w:val="superscript"/>
        </w:rPr>
        <w:t>2</w:t>
      </w:r>
      <w:r w:rsidRPr="00E70B41">
        <w:t xml:space="preserve">panta pirmās daļas 8.punktā noteiktās kriminālprocesā iesaistīto personu tiesības, ir paudis atziņu, ka lieciniekam un personai, kurai ir tiesības uz aizstāvību, piešķirto tiesību neliecināt apjoms un sekas par nepatiesu liecību sniegšanu ir atšķirīgas. Proti, personām, kurām ir tiesības uz aizstāvību, ir tiesības neliecināt, kas ietver gan tiesības klusēt, gan tiesības neatbildēt uz konkrētiem jautājumiem, neparedzot atbildību par nepatiesu liecību sniegšanu. Savukārt lieciniekam tiesības neliecināt ir noteiktas ierobežotā apjomā, turklāt lieciniekam ir pienākums sniegt patiesas liecības </w:t>
      </w:r>
      <w:r w:rsidRPr="00BC53E6">
        <w:rPr>
          <w:rFonts w:eastAsia="Times New Roman" w:cs="Times New Roman"/>
          <w:szCs w:val="24"/>
          <w:lang w:eastAsia="ru-RU"/>
        </w:rPr>
        <w:t>(</w:t>
      </w:r>
      <w:r w:rsidRPr="00BC53E6">
        <w:rPr>
          <w:rFonts w:eastAsia="Times New Roman" w:cs="Times New Roman"/>
          <w:i/>
          <w:iCs/>
          <w:szCs w:val="24"/>
          <w:lang w:eastAsia="ru-RU"/>
        </w:rPr>
        <w:t>Augstākās tiesas 20</w:t>
      </w:r>
      <w:r w:rsidRPr="00E70B41">
        <w:rPr>
          <w:rFonts w:eastAsia="Times New Roman" w:cs="Times New Roman"/>
          <w:i/>
          <w:iCs/>
          <w:szCs w:val="24"/>
          <w:lang w:eastAsia="ru-RU"/>
        </w:rPr>
        <w:t>17.</w:t>
      </w:r>
      <w:r w:rsidRPr="00BC53E6">
        <w:rPr>
          <w:rFonts w:eastAsia="Times New Roman" w:cs="Times New Roman"/>
          <w:i/>
          <w:iCs/>
          <w:szCs w:val="24"/>
          <w:lang w:eastAsia="ru-RU"/>
        </w:rPr>
        <w:t xml:space="preserve">gada </w:t>
      </w:r>
      <w:r w:rsidRPr="00E70B41">
        <w:rPr>
          <w:rFonts w:eastAsia="Times New Roman" w:cs="Times New Roman"/>
          <w:i/>
          <w:iCs/>
          <w:szCs w:val="24"/>
          <w:lang w:eastAsia="ru-RU"/>
        </w:rPr>
        <w:t>3</w:t>
      </w:r>
      <w:r w:rsidRPr="00BC53E6">
        <w:rPr>
          <w:rFonts w:eastAsia="Times New Roman" w:cs="Times New Roman"/>
          <w:i/>
          <w:iCs/>
          <w:szCs w:val="24"/>
          <w:lang w:eastAsia="ru-RU"/>
        </w:rPr>
        <w:t>0.</w:t>
      </w:r>
      <w:r w:rsidRPr="00E70B41">
        <w:rPr>
          <w:rFonts w:eastAsia="Times New Roman" w:cs="Times New Roman"/>
          <w:i/>
          <w:iCs/>
          <w:szCs w:val="24"/>
          <w:lang w:eastAsia="ru-RU"/>
        </w:rPr>
        <w:t>maija</w:t>
      </w:r>
      <w:r w:rsidRPr="00BC53E6">
        <w:rPr>
          <w:rFonts w:eastAsia="Times New Roman" w:cs="Times New Roman"/>
          <w:i/>
          <w:iCs/>
          <w:szCs w:val="24"/>
          <w:lang w:eastAsia="ru-RU"/>
        </w:rPr>
        <w:t xml:space="preserve"> lēmums lietā Nr. SKK-</w:t>
      </w:r>
      <w:r w:rsidRPr="00E70B41">
        <w:rPr>
          <w:rFonts w:eastAsia="Times New Roman" w:cs="Times New Roman"/>
          <w:i/>
          <w:iCs/>
          <w:szCs w:val="24"/>
          <w:lang w:eastAsia="ru-RU"/>
        </w:rPr>
        <w:t>60</w:t>
      </w:r>
      <w:r w:rsidRPr="00BC53E6">
        <w:rPr>
          <w:rFonts w:eastAsia="Times New Roman" w:cs="Times New Roman"/>
          <w:i/>
          <w:iCs/>
          <w:szCs w:val="24"/>
          <w:lang w:eastAsia="ru-RU"/>
        </w:rPr>
        <w:t xml:space="preserve">/2017 </w:t>
      </w:r>
      <w:r w:rsidRPr="00794999">
        <w:rPr>
          <w:rFonts w:eastAsia="Times New Roman" w:cs="Times New Roman"/>
          <w:i/>
          <w:iCs/>
          <w:szCs w:val="24"/>
          <w:lang w:eastAsia="ru-RU"/>
        </w:rPr>
        <w:t>(</w:t>
      </w:r>
      <w:r w:rsidRPr="00794999">
        <w:rPr>
          <w:i/>
          <w:iCs/>
        </w:rPr>
        <w:t>15830000615)</w:t>
      </w:r>
      <w:r w:rsidRPr="00BC53E6">
        <w:rPr>
          <w:rFonts w:eastAsia="Times New Roman" w:cs="Times New Roman"/>
          <w:szCs w:val="24"/>
          <w:lang w:eastAsia="ru-RU"/>
        </w:rPr>
        <w:t>).</w:t>
      </w:r>
    </w:p>
    <w:p w14:paraId="0210D0C0" w14:textId="56BFEFF1" w:rsidR="00C26C6A" w:rsidRPr="00504528" w:rsidRDefault="00C26C6A" w:rsidP="00113409">
      <w:pPr>
        <w:spacing w:after="0" w:line="276" w:lineRule="auto"/>
        <w:ind w:firstLine="709"/>
        <w:jc w:val="both"/>
      </w:pPr>
      <w:r w:rsidRPr="00504528">
        <w:t xml:space="preserve">Kriminālprocesa likuma </w:t>
      </w:r>
      <w:proofErr w:type="gramStart"/>
      <w:r w:rsidRPr="00504528">
        <w:t>151.pants</w:t>
      </w:r>
      <w:proofErr w:type="gramEnd"/>
      <w:r w:rsidRPr="00504528">
        <w:t xml:space="preserve"> regulē liecinieka, cietušā, pārstāvja un kriminālprocesā aizskartā mantas īpašnieka pratināšanu. Šā </w:t>
      </w:r>
      <w:bookmarkStart w:id="3" w:name="_Hlk122437285"/>
      <w:r w:rsidRPr="00504528">
        <w:t>panta otrās daļas otrais teikums noteic</w:t>
      </w:r>
      <w:r w:rsidR="00113409">
        <w:t xml:space="preserve"> – </w:t>
      </w:r>
      <w:r w:rsidRPr="00504528">
        <w:t xml:space="preserve">ja liecinieka pratināšanas laikā konstatē, ka ir pamats </w:t>
      </w:r>
      <w:bookmarkEnd w:id="3"/>
      <w:r w:rsidRPr="00504528">
        <w:t>mainīt liecinieka procesuālo statusu, nosakot, ka tas ir persona, kurai ir tiesības uz aizstāvību, šādas personas pratināšanu liecinieka statusā pārtrauc.</w:t>
      </w:r>
    </w:p>
    <w:p w14:paraId="5A250853" w14:textId="62B398BD" w:rsidR="00C26C6A" w:rsidRPr="002D19DE" w:rsidRDefault="00C26C6A" w:rsidP="00C26C6A">
      <w:pPr>
        <w:spacing w:after="0" w:line="276" w:lineRule="auto"/>
        <w:ind w:firstLine="709"/>
        <w:jc w:val="both"/>
      </w:pPr>
      <w:r w:rsidRPr="00504528">
        <w:t>Minētā tiesību norma ir imperatīva</w:t>
      </w:r>
      <w:r w:rsidR="00264D56">
        <w:t>,</w:t>
      </w:r>
      <w:r w:rsidRPr="00504528">
        <w:t xml:space="preserve"> un tā noteic procesa virzītāja pienākumu izpildīt likumā </w:t>
      </w:r>
      <w:r w:rsidRPr="002D19DE">
        <w:t>norādītās prasības un nodrošināt, ka šādā gadījumā tiek ievērotas personas tiesības neliecināt pilnā apjomā</w:t>
      </w:r>
      <w:r w:rsidR="00264D56">
        <w:t>.</w:t>
      </w:r>
    </w:p>
    <w:p w14:paraId="59BD494C" w14:textId="5831BC2D" w:rsidR="00C26C6A" w:rsidRPr="00113409" w:rsidRDefault="00C26C6A" w:rsidP="00113409">
      <w:pPr>
        <w:widowControl w:val="0"/>
        <w:spacing w:after="0" w:line="276" w:lineRule="auto"/>
        <w:ind w:firstLine="709"/>
        <w:jc w:val="both"/>
      </w:pPr>
      <w:r w:rsidRPr="002D19DE">
        <w:t>Senāts iepriekš norādījis</w:t>
      </w:r>
      <w:r w:rsidR="00113409">
        <w:t xml:space="preserve"> – </w:t>
      </w:r>
      <w:r w:rsidRPr="00113409">
        <w:t>lai n</w:t>
      </w:r>
      <w:r w:rsidRPr="002D19DE">
        <w:t xml:space="preserve">oteiktu, vai ziņas, kuras iegūtas, pratinot apsūdzēto liecinieka statusā, atbilstoši Kriminālprocesa likuma </w:t>
      </w:r>
      <w:proofErr w:type="gramStart"/>
      <w:r w:rsidRPr="002D19DE">
        <w:t>130.pantā</w:t>
      </w:r>
      <w:proofErr w:type="gramEnd"/>
      <w:r w:rsidRPr="002D19DE">
        <w:t xml:space="preserve"> noteiktajam ir pieļaujamas un pierādīšanā izmantojamas, būtiska nozīme ir vispusīgam to apstākļu vērtējumam, kas noteic personas faktisko saistību ar konkrēto noziedzīgo nodarījumu un to, vai persona pamatoti pratināta kā liecinieks </w:t>
      </w:r>
      <w:r w:rsidRPr="00BC53E6">
        <w:rPr>
          <w:rFonts w:eastAsia="Times New Roman" w:cs="Times New Roman"/>
          <w:szCs w:val="24"/>
          <w:lang w:eastAsia="ru-RU"/>
        </w:rPr>
        <w:t>(</w:t>
      </w:r>
      <w:r w:rsidRPr="00BC53E6">
        <w:rPr>
          <w:rFonts w:eastAsia="Times New Roman" w:cs="Times New Roman"/>
          <w:i/>
          <w:iCs/>
          <w:szCs w:val="24"/>
          <w:lang w:eastAsia="ru-RU"/>
        </w:rPr>
        <w:t>Augstākās tiesas 20</w:t>
      </w:r>
      <w:r w:rsidRPr="002D19DE">
        <w:rPr>
          <w:rFonts w:eastAsia="Times New Roman" w:cs="Times New Roman"/>
          <w:i/>
          <w:iCs/>
          <w:szCs w:val="24"/>
          <w:lang w:eastAsia="ru-RU"/>
        </w:rPr>
        <w:t>17.</w:t>
      </w:r>
      <w:r w:rsidRPr="00BC53E6">
        <w:rPr>
          <w:rFonts w:eastAsia="Times New Roman" w:cs="Times New Roman"/>
          <w:i/>
          <w:iCs/>
          <w:szCs w:val="24"/>
          <w:lang w:eastAsia="ru-RU"/>
        </w:rPr>
        <w:t xml:space="preserve">gada </w:t>
      </w:r>
      <w:r w:rsidRPr="002D19DE">
        <w:rPr>
          <w:rFonts w:eastAsia="Times New Roman" w:cs="Times New Roman"/>
          <w:i/>
          <w:iCs/>
          <w:szCs w:val="24"/>
          <w:lang w:eastAsia="ru-RU"/>
        </w:rPr>
        <w:t>3</w:t>
      </w:r>
      <w:r w:rsidRPr="00BC53E6">
        <w:rPr>
          <w:rFonts w:eastAsia="Times New Roman" w:cs="Times New Roman"/>
          <w:i/>
          <w:iCs/>
          <w:szCs w:val="24"/>
          <w:lang w:eastAsia="ru-RU"/>
        </w:rPr>
        <w:t>0.</w:t>
      </w:r>
      <w:r w:rsidRPr="002D19DE">
        <w:rPr>
          <w:rFonts w:eastAsia="Times New Roman" w:cs="Times New Roman"/>
          <w:i/>
          <w:iCs/>
          <w:szCs w:val="24"/>
          <w:lang w:eastAsia="ru-RU"/>
        </w:rPr>
        <w:t>maija</w:t>
      </w:r>
      <w:r w:rsidRPr="00BC53E6">
        <w:rPr>
          <w:rFonts w:eastAsia="Times New Roman" w:cs="Times New Roman"/>
          <w:i/>
          <w:iCs/>
          <w:szCs w:val="24"/>
          <w:lang w:eastAsia="ru-RU"/>
        </w:rPr>
        <w:t xml:space="preserve"> lēmums lietā Nr. SKK-</w:t>
      </w:r>
      <w:r w:rsidRPr="002D19DE">
        <w:rPr>
          <w:rFonts w:eastAsia="Times New Roman" w:cs="Times New Roman"/>
          <w:i/>
          <w:iCs/>
          <w:szCs w:val="24"/>
          <w:lang w:eastAsia="ru-RU"/>
        </w:rPr>
        <w:t>60</w:t>
      </w:r>
      <w:r w:rsidRPr="00BC53E6">
        <w:rPr>
          <w:rFonts w:eastAsia="Times New Roman" w:cs="Times New Roman"/>
          <w:i/>
          <w:iCs/>
          <w:szCs w:val="24"/>
          <w:lang w:eastAsia="ru-RU"/>
        </w:rPr>
        <w:t xml:space="preserve">/2017 </w:t>
      </w:r>
      <w:r w:rsidRPr="002D19DE">
        <w:rPr>
          <w:rFonts w:eastAsia="Times New Roman" w:cs="Times New Roman"/>
          <w:i/>
          <w:iCs/>
          <w:szCs w:val="24"/>
          <w:lang w:eastAsia="ru-RU"/>
        </w:rPr>
        <w:t>(</w:t>
      </w:r>
      <w:r w:rsidRPr="002D19DE">
        <w:rPr>
          <w:i/>
          <w:iCs/>
        </w:rPr>
        <w:t>15830000615)</w:t>
      </w:r>
      <w:r w:rsidRPr="00BC53E6">
        <w:rPr>
          <w:rFonts w:eastAsia="Times New Roman" w:cs="Times New Roman"/>
          <w:szCs w:val="24"/>
          <w:lang w:eastAsia="ru-RU"/>
        </w:rPr>
        <w:t>).</w:t>
      </w:r>
    </w:p>
    <w:p w14:paraId="6E144690" w14:textId="7347059B" w:rsidR="00155E51" w:rsidRPr="00330EC6" w:rsidRDefault="00C26C6A" w:rsidP="00155E51">
      <w:pPr>
        <w:suppressAutoHyphens/>
        <w:autoSpaceDN w:val="0"/>
        <w:spacing w:after="0" w:line="276" w:lineRule="auto"/>
        <w:ind w:firstLine="720"/>
        <w:jc w:val="both"/>
        <w:textAlignment w:val="baseline"/>
      </w:pPr>
      <w:r w:rsidRPr="00330EC6">
        <w:t>[</w:t>
      </w:r>
      <w:r w:rsidR="0049203C" w:rsidRPr="00330EC6">
        <w:t>6.3</w:t>
      </w:r>
      <w:r w:rsidRPr="00330EC6">
        <w:t>]</w:t>
      </w:r>
      <w:r w:rsidR="00244432" w:rsidRPr="00330EC6">
        <w:t> </w:t>
      </w:r>
      <w:r w:rsidR="00BD7767" w:rsidRPr="00330EC6">
        <w:t xml:space="preserve">Senāts </w:t>
      </w:r>
      <w:r w:rsidR="00E37DC4" w:rsidRPr="00330EC6">
        <w:t>konstatē</w:t>
      </w:r>
      <w:r w:rsidR="00BD7767" w:rsidRPr="00330EC6">
        <w:t>, ka apelācijas instances tiesa secinājumu</w:t>
      </w:r>
      <w:r w:rsidR="00E37DC4" w:rsidRPr="00330EC6">
        <w:t xml:space="preserve"> par liecinieces </w:t>
      </w:r>
      <w:r w:rsidR="009F440B">
        <w:t>[pers. B]</w:t>
      </w:r>
      <w:r w:rsidR="00E37DC4" w:rsidRPr="00330EC6">
        <w:t xml:space="preserve"> pirmstiesas kriminālprocesā sniegto liecību pieļaujamību pamatojusi ar</w:t>
      </w:r>
      <w:r w:rsidR="00155E51" w:rsidRPr="00330EC6">
        <w:t xml:space="preserve"> procesuālo tiesību izskaidrošanu lieciniecei un informācijas neesību procesa virzītājas rīcībā par </w:t>
      </w:r>
      <w:r w:rsidR="009F440B">
        <w:t>[pers. B]</w:t>
      </w:r>
      <w:r w:rsidR="00155E51" w:rsidRPr="00330EC6">
        <w:t xml:space="preserve"> iespējamo piesaisti marihuānas saturošo stādu audzēšanai pirms liecinieces nopratināšanas</w:t>
      </w:r>
      <w:r w:rsidR="00BE0A70" w:rsidRPr="00330EC6">
        <w:t>, bet</w:t>
      </w:r>
      <w:r w:rsidR="00155E51" w:rsidRPr="00330EC6">
        <w:t xml:space="preserve"> nav izvērtējusi </w:t>
      </w:r>
      <w:r w:rsidR="009F440B">
        <w:rPr>
          <w:rFonts w:asciiTheme="majorBidi" w:eastAsia="Times New Roman" w:hAnsiTheme="majorBidi" w:cstheme="majorBidi"/>
          <w:bCs/>
          <w:szCs w:val="24"/>
          <w:lang w:eastAsia="lv-LV"/>
        </w:rPr>
        <w:t>[pers. B]</w:t>
      </w:r>
      <w:r w:rsidRPr="00330EC6">
        <w:t xml:space="preserve"> 2020.gada 7.jūlijā sniegto ziņu faktisko saistību ar viņai inkriminēto noziedzīgo nodarījumu</w:t>
      </w:r>
      <w:r w:rsidR="00FF24DD" w:rsidRPr="00330EC6">
        <w:t>.</w:t>
      </w:r>
    </w:p>
    <w:p w14:paraId="3BBAFEDA" w14:textId="51076815" w:rsidR="00294FD8" w:rsidRPr="00330EC6" w:rsidRDefault="00BE0A70" w:rsidP="00155E51">
      <w:pPr>
        <w:suppressAutoHyphens/>
        <w:autoSpaceDN w:val="0"/>
        <w:spacing w:after="0" w:line="276" w:lineRule="auto"/>
        <w:ind w:firstLine="720"/>
        <w:jc w:val="both"/>
        <w:textAlignment w:val="baseline"/>
      </w:pPr>
      <w:r w:rsidRPr="00330EC6">
        <w:t>Tādējādi a</w:t>
      </w:r>
      <w:r w:rsidR="00155E51" w:rsidRPr="00330EC6">
        <w:t>pelācijas instances tiesa</w:t>
      </w:r>
      <w:r w:rsidR="00FF24DD" w:rsidRPr="00330EC6">
        <w:t xml:space="preserve">, noraidot tiesas sēdē pausto </w:t>
      </w:r>
      <w:r w:rsidR="00113409" w:rsidRPr="00330EC6">
        <w:t xml:space="preserve">aizstāvja </w:t>
      </w:r>
      <w:r w:rsidR="00FF24DD" w:rsidRPr="00330EC6">
        <w:t>argumentu,</w:t>
      </w:r>
      <w:r w:rsidR="00294FD8" w:rsidRPr="00330EC6">
        <w:t xml:space="preserve"> </w:t>
      </w:r>
      <w:r w:rsidR="00BD7767" w:rsidRPr="00330EC6">
        <w:t>nepamatoti</w:t>
      </w:r>
      <w:r w:rsidR="00294FD8" w:rsidRPr="00330EC6">
        <w:t xml:space="preserve"> </w:t>
      </w:r>
      <w:r w:rsidR="00BD7767" w:rsidRPr="00330EC6">
        <w:t>secinājusi</w:t>
      </w:r>
      <w:r w:rsidR="00294FD8" w:rsidRPr="00330EC6">
        <w:t xml:space="preserve">, ka Augstākās tiesas </w:t>
      </w:r>
      <w:proofErr w:type="gramStart"/>
      <w:r w:rsidR="00294FD8" w:rsidRPr="00330EC6">
        <w:t>2017.gada</w:t>
      </w:r>
      <w:proofErr w:type="gramEnd"/>
      <w:r w:rsidR="00294FD8" w:rsidRPr="00330EC6">
        <w:t xml:space="preserve"> 30.maija lēmumā lietā </w:t>
      </w:r>
      <w:r w:rsidR="00AA0732">
        <w:t>Nr. </w:t>
      </w:r>
      <w:r w:rsidR="00294FD8" w:rsidRPr="00330EC6">
        <w:t xml:space="preserve">SKK-60/2017 izteiktās atziņas nav attiecināmas uz tiesisko situāciju izskatāmajā lietā. </w:t>
      </w:r>
    </w:p>
    <w:p w14:paraId="18514EAE" w14:textId="37E755C7" w:rsidR="00330EC6" w:rsidRPr="00330EC6" w:rsidRDefault="00294FD8" w:rsidP="00A370B8">
      <w:pPr>
        <w:spacing w:after="0" w:line="276" w:lineRule="auto"/>
        <w:ind w:firstLine="709"/>
        <w:jc w:val="both"/>
      </w:pPr>
      <w:r w:rsidRPr="00330EC6">
        <w:t xml:space="preserve">Senāts norāda, ka </w:t>
      </w:r>
      <w:r w:rsidR="00A370B8" w:rsidRPr="00330EC6">
        <w:t xml:space="preserve">izskatāmajā lietā tiesiskā situācija ir salīdzināma ar Augstākās tiesas </w:t>
      </w:r>
      <w:proofErr w:type="gramStart"/>
      <w:r w:rsidR="00A370B8" w:rsidRPr="00330EC6">
        <w:t>2017.gada</w:t>
      </w:r>
      <w:proofErr w:type="gramEnd"/>
      <w:r w:rsidR="00A370B8" w:rsidRPr="00330EC6">
        <w:t xml:space="preserve"> 30.maija lēmumā lietā </w:t>
      </w:r>
      <w:r w:rsidR="00AA0732">
        <w:t>Nr. </w:t>
      </w:r>
      <w:r w:rsidR="00A370B8" w:rsidRPr="00330EC6">
        <w:t xml:space="preserve">SKK-60/2017 aplūkoto. </w:t>
      </w:r>
    </w:p>
    <w:p w14:paraId="61CB3884" w14:textId="3983DFC8" w:rsidR="00FF24DD" w:rsidRPr="00330EC6" w:rsidRDefault="00FF24DD" w:rsidP="00A370B8">
      <w:pPr>
        <w:spacing w:after="0" w:line="276" w:lineRule="auto"/>
        <w:ind w:firstLine="709"/>
        <w:jc w:val="both"/>
      </w:pPr>
      <w:r w:rsidRPr="00330EC6">
        <w:t>No minētā lēmuma izriet, ka apsūdzētā vain</w:t>
      </w:r>
      <w:r w:rsidR="00BE0A70" w:rsidRPr="00330EC6">
        <w:t>īgums apelācijas instances tiesas spriedumā</w:t>
      </w:r>
      <w:r w:rsidRPr="00330EC6">
        <w:t xml:space="preserve"> ir pamatot</w:t>
      </w:r>
      <w:r w:rsidR="00BE0A70" w:rsidRPr="00330EC6">
        <w:t>s</w:t>
      </w:r>
      <w:r w:rsidRPr="00330EC6">
        <w:t xml:space="preserve"> ar apsūdzētā liecībām, kuras pirmstiesas kriminālprocesā viņš sniedzis liecinieka statusā</w:t>
      </w:r>
      <w:r w:rsidR="00BE0A70" w:rsidRPr="00330EC6">
        <w:t xml:space="preserve">, un </w:t>
      </w:r>
      <w:r w:rsidRPr="00330EC6">
        <w:t xml:space="preserve">Senāts, </w:t>
      </w:r>
      <w:r w:rsidR="00BE0A70" w:rsidRPr="00330EC6">
        <w:t>vērtējot</w:t>
      </w:r>
      <w:r w:rsidRPr="00330EC6">
        <w:t xml:space="preserve"> </w:t>
      </w:r>
      <w:r w:rsidR="00BE0A70" w:rsidRPr="00330EC6">
        <w:t>kasācijas sūdzībā</w:t>
      </w:r>
      <w:r w:rsidRPr="00330EC6">
        <w:t xml:space="preserve"> norādīt</w:t>
      </w:r>
      <w:r w:rsidR="00BE0A70" w:rsidRPr="00330EC6">
        <w:t>os</w:t>
      </w:r>
      <w:r w:rsidRPr="00330EC6">
        <w:t xml:space="preserve"> tiesisk</w:t>
      </w:r>
      <w:r w:rsidR="00BE0A70" w:rsidRPr="00330EC6">
        <w:t>os</w:t>
      </w:r>
      <w:r w:rsidRPr="00330EC6">
        <w:t xml:space="preserve"> jautājum</w:t>
      </w:r>
      <w:r w:rsidR="00BE0A70" w:rsidRPr="00330EC6">
        <w:t>us</w:t>
      </w:r>
      <w:r w:rsidRPr="00330EC6">
        <w:t xml:space="preserve">, ir </w:t>
      </w:r>
      <w:r w:rsidR="00BE0A70" w:rsidRPr="00330EC6">
        <w:t xml:space="preserve">sniedzis </w:t>
      </w:r>
      <w:r w:rsidRPr="00330EC6">
        <w:t>atziņas</w:t>
      </w:r>
      <w:r w:rsidR="00BE0A70" w:rsidRPr="00330EC6">
        <w:t xml:space="preserve"> arī par liecinieka un apsūdzētā tiesību atšķirīgo apjomu, kā tas norādīts lēmumā </w:t>
      </w:r>
      <w:proofErr w:type="gramStart"/>
      <w:r w:rsidR="00BE0A70" w:rsidRPr="00330EC6">
        <w:t>[</w:t>
      </w:r>
      <w:proofErr w:type="gramEnd"/>
      <w:r w:rsidR="00BE0A70" w:rsidRPr="00330EC6">
        <w:t>6.2]</w:t>
      </w:r>
      <w:r w:rsidR="004F015A">
        <w:t> </w:t>
      </w:r>
      <w:r w:rsidR="00BE0A70" w:rsidRPr="00330EC6">
        <w:t>punktā izskatāmajā lietā.</w:t>
      </w:r>
    </w:p>
    <w:p w14:paraId="426E110E" w14:textId="09A394E0" w:rsidR="00C26C6A" w:rsidRPr="00330EC6" w:rsidRDefault="00C26C6A" w:rsidP="00C26C6A">
      <w:pPr>
        <w:spacing w:after="0" w:line="276" w:lineRule="auto"/>
        <w:ind w:firstLine="709"/>
        <w:jc w:val="both"/>
      </w:pPr>
      <w:r w:rsidRPr="00330EC6">
        <w:t>[6.4]</w:t>
      </w:r>
      <w:r w:rsidR="00244432" w:rsidRPr="00330EC6">
        <w:t> </w:t>
      </w:r>
      <w:r w:rsidRPr="00330EC6">
        <w:t xml:space="preserve">Senāts atzīst, ka apelācijas instances tiesa, neizvērtējot </w:t>
      </w:r>
      <w:r w:rsidR="00CD723A">
        <w:t>[pers. B]</w:t>
      </w:r>
      <w:r w:rsidRPr="00330EC6">
        <w:t xml:space="preserve"> liecinieces statusā sniegtās liecības atbilstību Kriminālprocesa likuma </w:t>
      </w:r>
      <w:proofErr w:type="gramStart"/>
      <w:r w:rsidRPr="00330EC6">
        <w:t>130.pantā</w:t>
      </w:r>
      <w:proofErr w:type="gramEnd"/>
      <w:r w:rsidRPr="00330EC6">
        <w:t xml:space="preserve"> noteiktajiem pierādījumu pieļaujamības kritērijiem</w:t>
      </w:r>
      <w:r w:rsidR="00A370B8" w:rsidRPr="00330EC6">
        <w:t xml:space="preserve"> un Augstākās tiesas judikatūrā paustajām atziņām</w:t>
      </w:r>
      <w:r w:rsidRPr="00330EC6">
        <w:t>, pārkāpusi Kriminālprocesa likuma 564.panta ceturto daļu</w:t>
      </w:r>
      <w:r w:rsidR="00A370B8" w:rsidRPr="00330EC6">
        <w:t xml:space="preserve"> un</w:t>
      </w:r>
      <w:r w:rsidRPr="00330EC6">
        <w:t xml:space="preserve"> 511.panta otro daļu. </w:t>
      </w:r>
    </w:p>
    <w:p w14:paraId="13912313" w14:textId="77777777" w:rsidR="00C26C6A" w:rsidRPr="00330EC6" w:rsidRDefault="00C26C6A" w:rsidP="00C26C6A">
      <w:pPr>
        <w:spacing w:after="0" w:line="276" w:lineRule="auto"/>
        <w:ind w:firstLine="709"/>
        <w:jc w:val="both"/>
        <w:rPr>
          <w:rFonts w:eastAsia="Times New Roman" w:cs="Times New Roman"/>
          <w:szCs w:val="24"/>
        </w:rPr>
      </w:pPr>
      <w:r w:rsidRPr="00330EC6">
        <w:t xml:space="preserve">Norādītie pārkāpumi atzīstami par Kriminālprocesa likuma būtiskiem pārkāpumiem šā likuma </w:t>
      </w:r>
      <w:proofErr w:type="gramStart"/>
      <w:r w:rsidRPr="00330EC6">
        <w:t>575.panta</w:t>
      </w:r>
      <w:proofErr w:type="gramEnd"/>
      <w:r w:rsidRPr="00330EC6">
        <w:t xml:space="preserve"> trešās daļas izpratnē, </w:t>
      </w:r>
      <w:r w:rsidRPr="00330EC6">
        <w:rPr>
          <w:rFonts w:eastAsia="Times New Roman" w:cs="Times New Roman"/>
          <w:szCs w:val="24"/>
        </w:rPr>
        <w:t>kuru dēļ apelācijas instances tiesas spriedums atceļams pilnībā un lieta nosūtāma jaunai izskatīšanai apelācijas instances tiesā.</w:t>
      </w:r>
    </w:p>
    <w:p w14:paraId="41FB5357" w14:textId="77777777" w:rsidR="00C26C6A" w:rsidRPr="00330EC6" w:rsidRDefault="00C26C6A" w:rsidP="00C26C6A">
      <w:pPr>
        <w:spacing w:after="0" w:line="276" w:lineRule="auto"/>
        <w:ind w:firstLine="709"/>
        <w:jc w:val="both"/>
        <w:rPr>
          <w:rFonts w:eastAsia="Times New Roman" w:cs="Times New Roman"/>
          <w:szCs w:val="24"/>
        </w:rPr>
      </w:pPr>
    </w:p>
    <w:p w14:paraId="61B8F65D" w14:textId="65DCB896" w:rsidR="00C26C6A" w:rsidRPr="00330EC6" w:rsidRDefault="00C26C6A" w:rsidP="00C26C6A">
      <w:pPr>
        <w:spacing w:after="0" w:line="276" w:lineRule="auto"/>
        <w:ind w:firstLine="709"/>
        <w:jc w:val="both"/>
        <w:rPr>
          <w:rFonts w:eastAsia="Times New Roman" w:cs="Times New Roman"/>
          <w:szCs w:val="24"/>
        </w:rPr>
      </w:pPr>
      <w:r w:rsidRPr="00330EC6">
        <w:rPr>
          <w:rFonts w:eastAsia="Times New Roman" w:cs="Times New Roman"/>
          <w:szCs w:val="24"/>
        </w:rPr>
        <w:t>[7]</w:t>
      </w:r>
      <w:r w:rsidR="00244432" w:rsidRPr="00330EC6">
        <w:rPr>
          <w:rFonts w:eastAsia="Times New Roman" w:cs="Times New Roman"/>
          <w:szCs w:val="24"/>
        </w:rPr>
        <w:t> </w:t>
      </w:r>
      <w:r w:rsidRPr="00330EC6">
        <w:rPr>
          <w:rFonts w:eastAsia="Times New Roman" w:cs="Times New Roman"/>
          <w:szCs w:val="24"/>
        </w:rPr>
        <w:t>Ievērojot to, ka lieta apelācijas kārtībā izskatāma no jauna atbilstoši Kriminālprocesa likuma 53.nodaļas prasībām, pārējie kasācijas sūdzības argumenti netiek izvērtēti.</w:t>
      </w:r>
    </w:p>
    <w:p w14:paraId="0FD02BC0" w14:textId="77777777" w:rsidR="00C26C6A" w:rsidRPr="00330EC6" w:rsidRDefault="00C26C6A" w:rsidP="00C26C6A">
      <w:pPr>
        <w:spacing w:after="0" w:line="276" w:lineRule="auto"/>
        <w:ind w:firstLine="709"/>
        <w:jc w:val="both"/>
        <w:rPr>
          <w:rFonts w:eastAsia="Times New Roman" w:cs="Times New Roman"/>
          <w:szCs w:val="24"/>
        </w:rPr>
      </w:pPr>
    </w:p>
    <w:p w14:paraId="402B0FAF" w14:textId="0E83A9E3" w:rsidR="00C26C6A" w:rsidRPr="00BE3555" w:rsidRDefault="00C26C6A" w:rsidP="00C26C6A">
      <w:pPr>
        <w:spacing w:after="0" w:line="276" w:lineRule="auto"/>
        <w:ind w:firstLine="720"/>
        <w:jc w:val="both"/>
        <w:rPr>
          <w:rFonts w:asciiTheme="majorBidi" w:hAnsiTheme="majorBidi" w:cstheme="majorBidi"/>
          <w:szCs w:val="24"/>
        </w:rPr>
      </w:pPr>
      <w:r w:rsidRPr="00D6776F">
        <w:rPr>
          <w:rFonts w:eastAsia="Times New Roman" w:cs="Times New Roman"/>
          <w:szCs w:val="24"/>
        </w:rPr>
        <w:t>[8]</w:t>
      </w:r>
      <w:r w:rsidR="00244432">
        <w:rPr>
          <w:rFonts w:eastAsia="Times New Roman" w:cs="Times New Roman"/>
          <w:szCs w:val="24"/>
        </w:rPr>
        <w:t> </w:t>
      </w:r>
      <w:r w:rsidRPr="00BE3555">
        <w:rPr>
          <w:rFonts w:asciiTheme="majorBidi" w:hAnsiTheme="majorBidi" w:cstheme="majorBidi"/>
          <w:szCs w:val="24"/>
        </w:rPr>
        <w:t>Apsūdzētaja</w:t>
      </w:r>
      <w:r>
        <w:rPr>
          <w:rFonts w:asciiTheme="majorBidi" w:hAnsiTheme="majorBidi" w:cstheme="majorBidi"/>
          <w:szCs w:val="24"/>
        </w:rPr>
        <w:t>i</w:t>
      </w:r>
      <w:r w:rsidRPr="00BE3555">
        <w:rPr>
          <w:rFonts w:asciiTheme="majorBidi" w:hAnsiTheme="majorBidi" w:cstheme="majorBidi"/>
          <w:szCs w:val="24"/>
        </w:rPr>
        <w:t xml:space="preserve"> </w:t>
      </w:r>
      <w:r w:rsidR="00CD723A">
        <w:rPr>
          <w:rFonts w:asciiTheme="majorBidi" w:eastAsia="Times New Roman" w:hAnsiTheme="majorBidi" w:cstheme="majorBidi"/>
          <w:szCs w:val="24"/>
          <w:lang w:eastAsia="lv-LV"/>
        </w:rPr>
        <w:t>[pers. </w:t>
      </w:r>
      <w:r w:rsidR="00CD723A">
        <w:t>B]</w:t>
      </w:r>
      <w:r>
        <w:rPr>
          <w:rFonts w:asciiTheme="majorBidi" w:eastAsia="Times New Roman" w:hAnsiTheme="majorBidi" w:cstheme="majorBidi"/>
          <w:szCs w:val="24"/>
          <w:lang w:eastAsia="lv-LV"/>
        </w:rPr>
        <w:t xml:space="preserve"> </w:t>
      </w:r>
      <w:r w:rsidRPr="00BE3555">
        <w:rPr>
          <w:rFonts w:asciiTheme="majorBidi" w:hAnsiTheme="majorBidi" w:cstheme="majorBidi"/>
          <w:szCs w:val="24"/>
        </w:rPr>
        <w:t xml:space="preserve">lietā </w:t>
      </w:r>
      <w:r>
        <w:rPr>
          <w:rFonts w:asciiTheme="majorBidi" w:hAnsiTheme="majorBidi" w:cstheme="majorBidi"/>
          <w:szCs w:val="24"/>
        </w:rPr>
        <w:t xml:space="preserve">ir </w:t>
      </w:r>
      <w:r w:rsidRPr="00BE3555">
        <w:rPr>
          <w:rFonts w:asciiTheme="majorBidi" w:hAnsiTheme="majorBidi" w:cstheme="majorBidi"/>
          <w:szCs w:val="24"/>
        </w:rPr>
        <w:t>piemērot</w:t>
      </w:r>
      <w:r>
        <w:rPr>
          <w:rFonts w:asciiTheme="majorBidi" w:hAnsiTheme="majorBidi" w:cstheme="majorBidi"/>
          <w:szCs w:val="24"/>
        </w:rPr>
        <w:t xml:space="preserve">s </w:t>
      </w:r>
      <w:r w:rsidRPr="00BE3555">
        <w:rPr>
          <w:rFonts w:asciiTheme="majorBidi" w:hAnsiTheme="majorBidi" w:cstheme="majorBidi"/>
          <w:szCs w:val="24"/>
        </w:rPr>
        <w:t>drošības līdzek</w:t>
      </w:r>
      <w:r>
        <w:rPr>
          <w:rFonts w:asciiTheme="majorBidi" w:hAnsiTheme="majorBidi" w:cstheme="majorBidi"/>
          <w:szCs w:val="24"/>
        </w:rPr>
        <w:t>lis</w:t>
      </w:r>
      <w:r w:rsidR="005C2882">
        <w:rPr>
          <w:rFonts w:asciiTheme="majorBidi" w:hAnsiTheme="majorBidi" w:cstheme="majorBidi"/>
          <w:szCs w:val="24"/>
        </w:rPr>
        <w:t> </w:t>
      </w:r>
      <w:r w:rsidRPr="00BE3555">
        <w:rPr>
          <w:rFonts w:asciiTheme="majorBidi" w:hAnsiTheme="majorBidi" w:cstheme="majorBidi"/>
          <w:szCs w:val="24"/>
        </w:rPr>
        <w:t>–</w:t>
      </w:r>
      <w:r>
        <w:rPr>
          <w:rFonts w:asciiTheme="majorBidi" w:hAnsiTheme="majorBidi" w:cstheme="majorBidi"/>
          <w:szCs w:val="24"/>
        </w:rPr>
        <w:t xml:space="preserve"> </w:t>
      </w:r>
      <w:r w:rsidRPr="00BE3555">
        <w:rPr>
          <w:rFonts w:asciiTheme="majorBidi" w:hAnsiTheme="majorBidi" w:cstheme="majorBidi"/>
          <w:szCs w:val="24"/>
        </w:rPr>
        <w:t>aizliegums izbraukt no valsts</w:t>
      </w:r>
      <w:r w:rsidR="005C2882">
        <w:rPr>
          <w:rFonts w:asciiTheme="majorBidi" w:hAnsiTheme="majorBidi" w:cstheme="majorBidi"/>
          <w:szCs w:val="24"/>
        </w:rPr>
        <w:t> </w:t>
      </w:r>
      <w:r w:rsidRPr="00BE3555">
        <w:rPr>
          <w:rFonts w:asciiTheme="majorBidi" w:hAnsiTheme="majorBidi" w:cstheme="majorBidi"/>
          <w:szCs w:val="24"/>
        </w:rPr>
        <w:t xml:space="preserve">–, </w:t>
      </w:r>
      <w:r>
        <w:rPr>
          <w:rFonts w:asciiTheme="majorBidi" w:hAnsiTheme="majorBidi" w:cstheme="majorBidi"/>
          <w:szCs w:val="24"/>
        </w:rPr>
        <w:t>un</w:t>
      </w:r>
      <w:r w:rsidRPr="00BE3555">
        <w:rPr>
          <w:rFonts w:asciiTheme="majorBidi" w:hAnsiTheme="majorBidi" w:cstheme="majorBidi"/>
          <w:szCs w:val="24"/>
        </w:rPr>
        <w:t xml:space="preserve"> apsūdzētajam </w:t>
      </w:r>
      <w:r w:rsidR="00CD723A">
        <w:rPr>
          <w:rFonts w:asciiTheme="majorBidi" w:eastAsia="Times New Roman" w:hAnsiTheme="majorBidi" w:cstheme="majorBidi"/>
          <w:szCs w:val="24"/>
          <w:lang w:eastAsia="lv-LV"/>
        </w:rPr>
        <w:t>[pers. A]</w:t>
      </w:r>
      <w:r w:rsidR="005C2882">
        <w:rPr>
          <w:rFonts w:asciiTheme="majorBidi" w:eastAsia="Times New Roman" w:hAnsiTheme="majorBidi" w:cstheme="majorBidi"/>
          <w:szCs w:val="24"/>
          <w:lang w:eastAsia="lv-LV"/>
        </w:rPr>
        <w:t> </w:t>
      </w:r>
      <w:r w:rsidRPr="00BE3555">
        <w:rPr>
          <w:rFonts w:asciiTheme="majorBidi" w:hAnsiTheme="majorBidi" w:cstheme="majorBidi"/>
          <w:szCs w:val="24"/>
        </w:rPr>
        <w:t>– nodošana policijas uzraudzībā</w:t>
      </w:r>
      <w:r>
        <w:rPr>
          <w:rFonts w:asciiTheme="majorBidi" w:hAnsiTheme="majorBidi" w:cstheme="majorBidi"/>
          <w:szCs w:val="24"/>
        </w:rPr>
        <w:t xml:space="preserve"> un</w:t>
      </w:r>
      <w:r w:rsidRPr="00BE3555">
        <w:rPr>
          <w:rFonts w:asciiTheme="majorBidi" w:hAnsiTheme="majorBidi" w:cstheme="majorBidi"/>
          <w:szCs w:val="24"/>
        </w:rPr>
        <w:t xml:space="preserve"> aizliegums izbraukt no valsts.</w:t>
      </w:r>
    </w:p>
    <w:p w14:paraId="79C44D9D" w14:textId="5CFEFD06" w:rsidR="00C26C6A" w:rsidRPr="00244432" w:rsidRDefault="00C26C6A" w:rsidP="00C26C6A">
      <w:pPr>
        <w:spacing w:after="0" w:line="276" w:lineRule="auto"/>
        <w:ind w:firstLine="720"/>
        <w:jc w:val="both"/>
        <w:rPr>
          <w:rFonts w:eastAsia="Times New Roman" w:cs="Times New Roman"/>
          <w:szCs w:val="24"/>
        </w:rPr>
      </w:pPr>
      <w:r w:rsidRPr="00BE3555">
        <w:rPr>
          <w:rFonts w:asciiTheme="majorBidi" w:hAnsiTheme="majorBidi" w:cstheme="majorBidi"/>
          <w:szCs w:val="24"/>
        </w:rPr>
        <w:t xml:space="preserve">Senāts atzīst, ka, atceļot apelācijas instances tiesas </w:t>
      </w:r>
      <w:r w:rsidRPr="00244432">
        <w:rPr>
          <w:rFonts w:asciiTheme="majorBidi" w:hAnsiTheme="majorBidi" w:cstheme="majorBidi"/>
          <w:szCs w:val="24"/>
        </w:rPr>
        <w:t>spriedumu pilnībā un</w:t>
      </w:r>
      <w:proofErr w:type="gramStart"/>
      <w:r w:rsidRPr="00BE3555">
        <w:rPr>
          <w:rFonts w:asciiTheme="majorBidi" w:hAnsiTheme="majorBidi" w:cstheme="majorBidi"/>
          <w:szCs w:val="24"/>
        </w:rPr>
        <w:t xml:space="preserve"> lietu nosūtot jaunai izskatīšanai apelācijas instances tiesā</w:t>
      </w:r>
      <w:proofErr w:type="gramEnd"/>
      <w:r w:rsidRPr="00BE3555">
        <w:rPr>
          <w:rFonts w:asciiTheme="majorBidi" w:hAnsiTheme="majorBidi" w:cstheme="majorBidi"/>
          <w:szCs w:val="24"/>
        </w:rPr>
        <w:t xml:space="preserve">, apsūdzētajiem </w:t>
      </w:r>
      <w:r w:rsidR="00CD723A">
        <w:rPr>
          <w:rFonts w:asciiTheme="majorBidi" w:hAnsiTheme="majorBidi" w:cstheme="majorBidi"/>
          <w:szCs w:val="24"/>
        </w:rPr>
        <w:t>[pers. B]</w:t>
      </w:r>
      <w:r w:rsidRPr="00BE3555">
        <w:rPr>
          <w:rFonts w:asciiTheme="majorBidi" w:hAnsiTheme="majorBidi" w:cstheme="majorBidi"/>
          <w:szCs w:val="24"/>
        </w:rPr>
        <w:t xml:space="preserve"> un </w:t>
      </w:r>
      <w:r w:rsidR="00CD723A">
        <w:rPr>
          <w:rFonts w:asciiTheme="majorBidi" w:hAnsiTheme="majorBidi" w:cstheme="majorBidi"/>
          <w:szCs w:val="24"/>
        </w:rPr>
        <w:t>[pers. A]</w:t>
      </w:r>
      <w:r w:rsidRPr="00BE3555">
        <w:rPr>
          <w:rFonts w:asciiTheme="majorBidi" w:hAnsiTheme="majorBidi" w:cstheme="majorBidi"/>
          <w:szCs w:val="24"/>
        </w:rPr>
        <w:t xml:space="preserve"> turpināma minēto drošības līdzekļu piemērošana.</w:t>
      </w:r>
    </w:p>
    <w:p w14:paraId="7AE283FB" w14:textId="77777777" w:rsidR="00C26C6A" w:rsidRPr="00244432" w:rsidRDefault="00C26C6A" w:rsidP="00C26C6A">
      <w:pPr>
        <w:spacing w:after="0" w:line="276" w:lineRule="auto"/>
        <w:jc w:val="center"/>
        <w:rPr>
          <w:rFonts w:eastAsia="Times New Roman" w:cs="Times New Roman"/>
          <w:b/>
          <w:szCs w:val="24"/>
        </w:rPr>
      </w:pPr>
    </w:p>
    <w:p w14:paraId="5EEE2F70" w14:textId="77777777" w:rsidR="00C26C6A" w:rsidRPr="00244432" w:rsidRDefault="00C26C6A" w:rsidP="00C26C6A">
      <w:pPr>
        <w:pStyle w:val="NoSpacing"/>
        <w:spacing w:line="276" w:lineRule="auto"/>
        <w:jc w:val="center"/>
        <w:rPr>
          <w:rFonts w:ascii="Times New Roman" w:hAnsi="Times New Roman" w:cs="Times New Roman"/>
          <w:b/>
          <w:bCs/>
          <w:sz w:val="24"/>
          <w:szCs w:val="24"/>
        </w:rPr>
      </w:pPr>
      <w:r w:rsidRPr="00244432">
        <w:rPr>
          <w:rFonts w:ascii="Times New Roman" w:hAnsi="Times New Roman" w:cs="Times New Roman"/>
          <w:b/>
          <w:bCs/>
          <w:sz w:val="24"/>
          <w:szCs w:val="24"/>
        </w:rPr>
        <w:t>Rezolutīvā daļa</w:t>
      </w:r>
    </w:p>
    <w:p w14:paraId="729ED43F" w14:textId="77777777" w:rsidR="00C26C6A" w:rsidRPr="00244432" w:rsidRDefault="00C26C6A" w:rsidP="00C26C6A">
      <w:pPr>
        <w:pStyle w:val="NoSpacing"/>
        <w:spacing w:line="276" w:lineRule="auto"/>
        <w:ind w:firstLine="680"/>
        <w:jc w:val="both"/>
        <w:rPr>
          <w:rFonts w:ascii="Times New Roman" w:hAnsi="Times New Roman" w:cs="Times New Roman"/>
          <w:sz w:val="24"/>
          <w:szCs w:val="24"/>
        </w:rPr>
      </w:pPr>
    </w:p>
    <w:p w14:paraId="524158B1" w14:textId="77777777" w:rsidR="00C26C6A" w:rsidRPr="00244432" w:rsidRDefault="00C26C6A" w:rsidP="00C26C6A">
      <w:pPr>
        <w:pStyle w:val="NoSpacing"/>
        <w:spacing w:line="276" w:lineRule="auto"/>
        <w:ind w:firstLine="709"/>
        <w:jc w:val="both"/>
        <w:rPr>
          <w:rFonts w:ascii="Times New Roman" w:hAnsi="Times New Roman" w:cs="Times New Roman"/>
          <w:sz w:val="24"/>
          <w:szCs w:val="24"/>
        </w:rPr>
      </w:pPr>
      <w:bookmarkStart w:id="4" w:name="Dropdown14"/>
      <w:r w:rsidRPr="00244432">
        <w:rPr>
          <w:rFonts w:ascii="Times New Roman" w:hAnsi="Times New Roman" w:cs="Times New Roman"/>
          <w:sz w:val="24"/>
          <w:szCs w:val="24"/>
        </w:rPr>
        <w:t>Pamatojoties uz Kriminālprocesa likuma 585., 587. pantu, tiesa</w:t>
      </w:r>
    </w:p>
    <w:p w14:paraId="2FF4560B" w14:textId="77777777" w:rsidR="00C26C6A" w:rsidRPr="00244432" w:rsidRDefault="00C26C6A" w:rsidP="00C26C6A">
      <w:pPr>
        <w:pStyle w:val="NoSpacing"/>
        <w:spacing w:line="276" w:lineRule="auto"/>
        <w:ind w:firstLine="680"/>
        <w:jc w:val="both"/>
        <w:rPr>
          <w:rFonts w:ascii="Times New Roman" w:hAnsi="Times New Roman" w:cs="Times New Roman"/>
          <w:sz w:val="24"/>
          <w:szCs w:val="24"/>
        </w:rPr>
      </w:pPr>
    </w:p>
    <w:bookmarkEnd w:id="4"/>
    <w:p w14:paraId="4B95B25F" w14:textId="7F62E46A" w:rsidR="00C26C6A" w:rsidRDefault="00C26C6A" w:rsidP="00C26C6A">
      <w:pPr>
        <w:pStyle w:val="NoSpacing"/>
        <w:spacing w:line="276" w:lineRule="auto"/>
        <w:jc w:val="center"/>
        <w:rPr>
          <w:rFonts w:ascii="Times New Roman" w:hAnsi="Times New Roman" w:cs="Times New Roman"/>
          <w:b/>
          <w:bCs/>
          <w:sz w:val="24"/>
          <w:szCs w:val="24"/>
        </w:rPr>
      </w:pPr>
      <w:r w:rsidRPr="00244432">
        <w:rPr>
          <w:rFonts w:ascii="Times New Roman" w:hAnsi="Times New Roman" w:cs="Times New Roman"/>
          <w:b/>
          <w:bCs/>
          <w:sz w:val="24"/>
          <w:szCs w:val="24"/>
        </w:rPr>
        <w:t>nolēma:</w:t>
      </w:r>
    </w:p>
    <w:p w14:paraId="0FE1B524" w14:textId="77777777" w:rsidR="005C2882" w:rsidRPr="00244432" w:rsidRDefault="005C2882" w:rsidP="00C26C6A">
      <w:pPr>
        <w:pStyle w:val="NoSpacing"/>
        <w:spacing w:line="276" w:lineRule="auto"/>
        <w:jc w:val="center"/>
        <w:rPr>
          <w:rFonts w:ascii="Times New Roman" w:hAnsi="Times New Roman" w:cs="Times New Roman"/>
          <w:sz w:val="24"/>
          <w:szCs w:val="24"/>
        </w:rPr>
      </w:pPr>
    </w:p>
    <w:p w14:paraId="48E8C033" w14:textId="77777777" w:rsidR="00C26C6A" w:rsidRPr="00123F5A" w:rsidRDefault="00C26C6A" w:rsidP="00C26C6A">
      <w:pPr>
        <w:tabs>
          <w:tab w:val="left" w:pos="1134"/>
          <w:tab w:val="left" w:pos="1276"/>
        </w:tabs>
        <w:spacing w:after="0" w:line="276" w:lineRule="auto"/>
        <w:ind w:firstLine="709"/>
        <w:jc w:val="both"/>
        <w:rPr>
          <w:rFonts w:asciiTheme="majorBidi" w:eastAsia="Times New Roman" w:hAnsiTheme="majorBidi" w:cstheme="majorBidi"/>
          <w:szCs w:val="24"/>
          <w:lang w:eastAsia="lv-LV"/>
        </w:rPr>
      </w:pPr>
      <w:r w:rsidRPr="00123F5A">
        <w:rPr>
          <w:rFonts w:asciiTheme="majorBidi" w:eastAsia="Times New Roman" w:hAnsiTheme="majorBidi" w:cstheme="majorBidi"/>
          <w:szCs w:val="24"/>
          <w:lang w:eastAsia="lv-LV"/>
        </w:rPr>
        <w:t xml:space="preserve">atcelt </w:t>
      </w:r>
      <w:r w:rsidRPr="00244432">
        <w:rPr>
          <w:rFonts w:asciiTheme="majorBidi" w:eastAsia="Calibri" w:hAnsiTheme="majorBidi" w:cstheme="majorBidi"/>
          <w:szCs w:val="24"/>
        </w:rPr>
        <w:t xml:space="preserve">Vidzemes apgabaltiesas </w:t>
      </w:r>
      <w:proofErr w:type="gramStart"/>
      <w:r w:rsidRPr="00244432">
        <w:rPr>
          <w:rFonts w:asciiTheme="majorBidi" w:eastAsia="Calibri" w:hAnsiTheme="majorBidi" w:cstheme="majorBidi"/>
          <w:szCs w:val="24"/>
        </w:rPr>
        <w:t>2022.gada</w:t>
      </w:r>
      <w:proofErr w:type="gramEnd"/>
      <w:r w:rsidRPr="00244432">
        <w:rPr>
          <w:rFonts w:asciiTheme="majorBidi" w:eastAsia="Calibri" w:hAnsiTheme="majorBidi" w:cstheme="majorBidi"/>
          <w:szCs w:val="24"/>
        </w:rPr>
        <w:t xml:space="preserve"> 27.aprīļa spriedumu </w:t>
      </w:r>
      <w:r w:rsidRPr="00123F5A">
        <w:rPr>
          <w:rFonts w:asciiTheme="majorBidi" w:eastAsia="Calibri" w:hAnsiTheme="majorBidi" w:cstheme="majorBidi"/>
          <w:szCs w:val="24"/>
        </w:rPr>
        <w:t>pilnībā un</w:t>
      </w:r>
      <w:r w:rsidRPr="00123F5A">
        <w:rPr>
          <w:rFonts w:asciiTheme="majorBidi" w:eastAsia="Times New Roman" w:hAnsiTheme="majorBidi" w:cstheme="majorBidi"/>
          <w:szCs w:val="24"/>
          <w:lang w:eastAsia="lv-LV"/>
        </w:rPr>
        <w:t xml:space="preserve"> lietu nosūtīt jaunai izskatīšanai </w:t>
      </w:r>
      <w:r w:rsidRPr="00244432">
        <w:rPr>
          <w:rFonts w:asciiTheme="majorBidi" w:eastAsia="Calibri" w:hAnsiTheme="majorBidi" w:cstheme="majorBidi"/>
          <w:szCs w:val="24"/>
        </w:rPr>
        <w:t>Vidzemes</w:t>
      </w:r>
      <w:r w:rsidRPr="00244432">
        <w:rPr>
          <w:rFonts w:asciiTheme="majorBidi" w:eastAsia="Times New Roman" w:hAnsiTheme="majorBidi" w:cstheme="majorBidi"/>
          <w:szCs w:val="24"/>
          <w:lang w:eastAsia="lv-LV"/>
        </w:rPr>
        <w:t xml:space="preserve"> </w:t>
      </w:r>
      <w:r w:rsidRPr="00123F5A">
        <w:rPr>
          <w:rFonts w:asciiTheme="majorBidi" w:eastAsia="Times New Roman" w:hAnsiTheme="majorBidi" w:cstheme="majorBidi"/>
          <w:szCs w:val="24"/>
          <w:lang w:eastAsia="lv-LV"/>
        </w:rPr>
        <w:t>apgabaltiesā.</w:t>
      </w:r>
    </w:p>
    <w:p w14:paraId="24224EA1" w14:textId="6D42971F" w:rsidR="00C26C6A" w:rsidRPr="00BE3555" w:rsidRDefault="00C26C6A" w:rsidP="00C26C6A">
      <w:pPr>
        <w:spacing w:after="0" w:line="276" w:lineRule="auto"/>
        <w:ind w:firstLine="720"/>
        <w:jc w:val="both"/>
        <w:rPr>
          <w:rFonts w:asciiTheme="majorBidi" w:hAnsiTheme="majorBidi" w:cstheme="majorBidi"/>
          <w:szCs w:val="24"/>
        </w:rPr>
      </w:pPr>
      <w:r w:rsidRPr="00244432">
        <w:rPr>
          <w:rFonts w:asciiTheme="majorBidi" w:hAnsiTheme="majorBidi" w:cstheme="majorBidi"/>
          <w:szCs w:val="24"/>
        </w:rPr>
        <w:t xml:space="preserve">Apsūdzētajai </w:t>
      </w:r>
      <w:r w:rsidR="00CD723A">
        <w:rPr>
          <w:rFonts w:asciiTheme="majorBidi" w:eastAsia="Times New Roman" w:hAnsiTheme="majorBidi" w:cstheme="majorBidi"/>
          <w:szCs w:val="24"/>
          <w:lang w:eastAsia="lv-LV"/>
        </w:rPr>
        <w:t>[pers. </w:t>
      </w:r>
      <w:r w:rsidR="00CD723A">
        <w:t>B]</w:t>
      </w:r>
      <w:r w:rsidRPr="00244432">
        <w:rPr>
          <w:rFonts w:asciiTheme="majorBidi" w:eastAsia="Times New Roman" w:hAnsiTheme="majorBidi" w:cstheme="majorBidi"/>
          <w:szCs w:val="24"/>
          <w:lang w:eastAsia="lv-LV"/>
        </w:rPr>
        <w:t xml:space="preserve"> </w:t>
      </w:r>
      <w:r w:rsidRPr="00BE3555">
        <w:rPr>
          <w:rFonts w:asciiTheme="majorBidi" w:hAnsiTheme="majorBidi" w:cstheme="majorBidi"/>
          <w:szCs w:val="24"/>
        </w:rPr>
        <w:t>turpināt piemērot drošības līdzek</w:t>
      </w:r>
      <w:r w:rsidRPr="00244432">
        <w:rPr>
          <w:rFonts w:asciiTheme="majorBidi" w:hAnsiTheme="majorBidi" w:cstheme="majorBidi"/>
          <w:szCs w:val="24"/>
        </w:rPr>
        <w:t>li</w:t>
      </w:r>
      <w:r w:rsidR="005C2882">
        <w:rPr>
          <w:rFonts w:asciiTheme="majorBidi" w:hAnsiTheme="majorBidi" w:cstheme="majorBidi"/>
          <w:szCs w:val="24"/>
        </w:rPr>
        <w:t> </w:t>
      </w:r>
      <w:r w:rsidRPr="00BE3555">
        <w:rPr>
          <w:rFonts w:asciiTheme="majorBidi" w:hAnsiTheme="majorBidi" w:cstheme="majorBidi"/>
          <w:szCs w:val="24"/>
        </w:rPr>
        <w:t>– aizliegumu izbraukt no valsts.</w:t>
      </w:r>
    </w:p>
    <w:p w14:paraId="3B85B5DF" w14:textId="42AC3ACF" w:rsidR="00244432" w:rsidRDefault="00C26C6A" w:rsidP="00244432">
      <w:pPr>
        <w:spacing w:after="0" w:line="276" w:lineRule="auto"/>
        <w:ind w:firstLine="720"/>
        <w:jc w:val="both"/>
        <w:rPr>
          <w:rFonts w:asciiTheme="majorBidi" w:hAnsiTheme="majorBidi" w:cstheme="majorBidi"/>
          <w:szCs w:val="24"/>
        </w:rPr>
      </w:pPr>
      <w:r w:rsidRPr="00BE3555">
        <w:rPr>
          <w:rFonts w:asciiTheme="majorBidi" w:hAnsiTheme="majorBidi" w:cstheme="majorBidi"/>
          <w:szCs w:val="24"/>
        </w:rPr>
        <w:t xml:space="preserve">Apsūdzētajam </w:t>
      </w:r>
      <w:r w:rsidR="00CD723A">
        <w:rPr>
          <w:rFonts w:asciiTheme="majorBidi" w:eastAsia="Times New Roman" w:hAnsiTheme="majorBidi" w:cstheme="majorBidi"/>
          <w:szCs w:val="24"/>
          <w:lang w:eastAsia="lv-LV"/>
        </w:rPr>
        <w:t>[pers. A]</w:t>
      </w:r>
      <w:r w:rsidRPr="00244432">
        <w:rPr>
          <w:rFonts w:asciiTheme="majorBidi" w:eastAsia="Times New Roman" w:hAnsiTheme="majorBidi" w:cstheme="majorBidi"/>
          <w:szCs w:val="24"/>
          <w:lang w:eastAsia="lv-LV"/>
        </w:rPr>
        <w:t xml:space="preserve"> </w:t>
      </w:r>
      <w:r w:rsidRPr="00BE3555">
        <w:rPr>
          <w:rFonts w:asciiTheme="majorBidi" w:hAnsiTheme="majorBidi" w:cstheme="majorBidi"/>
          <w:szCs w:val="24"/>
        </w:rPr>
        <w:t>turpināt piemērot drošības līdzekļus</w:t>
      </w:r>
      <w:r w:rsidR="005C2882">
        <w:rPr>
          <w:rFonts w:asciiTheme="majorBidi" w:hAnsiTheme="majorBidi" w:cstheme="majorBidi"/>
          <w:szCs w:val="24"/>
        </w:rPr>
        <w:t> </w:t>
      </w:r>
      <w:r w:rsidRPr="00BE3555">
        <w:rPr>
          <w:rFonts w:asciiTheme="majorBidi" w:hAnsiTheme="majorBidi" w:cstheme="majorBidi"/>
          <w:szCs w:val="24"/>
        </w:rPr>
        <w:t>– nodošanu policijas uzraudzībā</w:t>
      </w:r>
      <w:r w:rsidRPr="00244432">
        <w:rPr>
          <w:rFonts w:asciiTheme="majorBidi" w:hAnsiTheme="majorBidi" w:cstheme="majorBidi"/>
          <w:szCs w:val="24"/>
        </w:rPr>
        <w:t xml:space="preserve"> un </w:t>
      </w:r>
      <w:r w:rsidRPr="00BE3555">
        <w:rPr>
          <w:rFonts w:asciiTheme="majorBidi" w:hAnsiTheme="majorBidi" w:cstheme="majorBidi"/>
          <w:szCs w:val="24"/>
        </w:rPr>
        <w:t>aizliegumu izbraukt no valsts.</w:t>
      </w:r>
      <w:smartTag w:uri="schemas-tilde-lv/tildestengine" w:element="veidnes">
        <w:smartTagPr>
          <w:attr w:name="id" w:val="-1"/>
          <w:attr w:name="baseform" w:val="lēmums"/>
          <w:attr w:name="text" w:val="lēmums"/>
        </w:smartTagPr>
      </w:smartTag>
    </w:p>
    <w:p w14:paraId="6914DF55" w14:textId="28F90AB6" w:rsidR="001C076E" w:rsidRPr="00430DEE" w:rsidRDefault="00C26C6A" w:rsidP="00430DEE">
      <w:pPr>
        <w:spacing w:after="0" w:line="276" w:lineRule="auto"/>
        <w:ind w:firstLine="720"/>
        <w:jc w:val="both"/>
        <w:rPr>
          <w:rFonts w:eastAsia="Times New Roman" w:cs="Times New Roman"/>
          <w:szCs w:val="24"/>
          <w:lang w:eastAsia="lv-LV"/>
        </w:rPr>
      </w:pPr>
      <w:r w:rsidRPr="00244432">
        <w:rPr>
          <w:rFonts w:eastAsia="Times New Roman" w:cs="Times New Roman"/>
          <w:szCs w:val="24"/>
          <w:lang w:eastAsia="lv-LV"/>
        </w:rPr>
        <w:t>Lēmums nav pārsūdzams.</w:t>
      </w:r>
    </w:p>
    <w:sectPr w:rsidR="001C076E" w:rsidRPr="00430DEE" w:rsidSect="00894290">
      <w:footerReference w:type="default" r:id="rId7"/>
      <w:pgSz w:w="11906" w:h="16838" w:code="9"/>
      <w:pgMar w:top="1134" w:right="1134" w:bottom="1134" w:left="1701" w:header="709" w:footer="5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4E810" w14:textId="77777777" w:rsidR="00403C71" w:rsidRDefault="00403C71">
      <w:pPr>
        <w:spacing w:after="0" w:line="240" w:lineRule="auto"/>
      </w:pPr>
      <w:r>
        <w:separator/>
      </w:r>
    </w:p>
  </w:endnote>
  <w:endnote w:type="continuationSeparator" w:id="0">
    <w:p w14:paraId="54A705A7" w14:textId="77777777" w:rsidR="00403C71" w:rsidRDefault="00403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8930463"/>
      <w:docPartObj>
        <w:docPartGallery w:val="Page Numbers (Bottom of Page)"/>
        <w:docPartUnique/>
      </w:docPartObj>
    </w:sdtPr>
    <w:sdtEndPr/>
    <w:sdtContent>
      <w:sdt>
        <w:sdtPr>
          <w:id w:val="878518616"/>
          <w:docPartObj>
            <w:docPartGallery w:val="Page Numbers (Top of Page)"/>
            <w:docPartUnique/>
          </w:docPartObj>
        </w:sdtPr>
        <w:sdtEndPr/>
        <w:sdtContent>
          <w:p w14:paraId="06472BC2" w14:textId="77777777" w:rsidR="001133B0" w:rsidRPr="001133B0" w:rsidRDefault="00AC09AA">
            <w:pPr>
              <w:pStyle w:val="Footer"/>
              <w:jc w:val="center"/>
            </w:pPr>
            <w:r w:rsidRPr="001133B0">
              <w:rPr>
                <w:bCs/>
              </w:rPr>
              <w:fldChar w:fldCharType="begin"/>
            </w:r>
            <w:r w:rsidRPr="001133B0">
              <w:rPr>
                <w:bCs/>
              </w:rPr>
              <w:instrText xml:space="preserve"> PAGE </w:instrText>
            </w:r>
            <w:r w:rsidRPr="001133B0">
              <w:rPr>
                <w:bCs/>
              </w:rPr>
              <w:fldChar w:fldCharType="separate"/>
            </w:r>
            <w:r>
              <w:rPr>
                <w:bCs/>
                <w:noProof/>
              </w:rPr>
              <w:t>3</w:t>
            </w:r>
            <w:r w:rsidRPr="001133B0">
              <w:rPr>
                <w:bCs/>
              </w:rPr>
              <w:fldChar w:fldCharType="end"/>
            </w:r>
            <w:r w:rsidRPr="001133B0">
              <w:t xml:space="preserve"> no </w:t>
            </w:r>
            <w:r w:rsidRPr="001133B0">
              <w:rPr>
                <w:bCs/>
              </w:rPr>
              <w:fldChar w:fldCharType="begin"/>
            </w:r>
            <w:r w:rsidRPr="001133B0">
              <w:rPr>
                <w:bCs/>
              </w:rPr>
              <w:instrText xml:space="preserve"> NUMPAGES  </w:instrText>
            </w:r>
            <w:r w:rsidRPr="001133B0">
              <w:rPr>
                <w:bCs/>
              </w:rPr>
              <w:fldChar w:fldCharType="separate"/>
            </w:r>
            <w:r>
              <w:rPr>
                <w:bCs/>
                <w:noProof/>
              </w:rPr>
              <w:t>3</w:t>
            </w:r>
            <w:r w:rsidRPr="001133B0">
              <w:rPr>
                <w:bCs/>
              </w:rPr>
              <w:fldChar w:fldCharType="end"/>
            </w:r>
          </w:p>
        </w:sdtContent>
      </w:sdt>
    </w:sdtContent>
  </w:sdt>
  <w:p w14:paraId="73665969" w14:textId="77777777" w:rsidR="005B2411" w:rsidRDefault="001769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11C6" w14:textId="77777777" w:rsidR="00403C71" w:rsidRDefault="00403C71">
      <w:pPr>
        <w:spacing w:after="0" w:line="240" w:lineRule="auto"/>
      </w:pPr>
      <w:r>
        <w:separator/>
      </w:r>
    </w:p>
  </w:footnote>
  <w:footnote w:type="continuationSeparator" w:id="0">
    <w:p w14:paraId="04B09596" w14:textId="77777777" w:rsidR="00403C71" w:rsidRDefault="00403C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6A"/>
    <w:rsid w:val="00113409"/>
    <w:rsid w:val="00155E51"/>
    <w:rsid w:val="001978DD"/>
    <w:rsid w:val="001C076E"/>
    <w:rsid w:val="00242617"/>
    <w:rsid w:val="00244432"/>
    <w:rsid w:val="00250242"/>
    <w:rsid w:val="00264D56"/>
    <w:rsid w:val="00294FD8"/>
    <w:rsid w:val="002D7ECB"/>
    <w:rsid w:val="003103F5"/>
    <w:rsid w:val="00330EC6"/>
    <w:rsid w:val="00344555"/>
    <w:rsid w:val="003C57CA"/>
    <w:rsid w:val="003F66D0"/>
    <w:rsid w:val="00403C71"/>
    <w:rsid w:val="00430DEE"/>
    <w:rsid w:val="004823EC"/>
    <w:rsid w:val="0049203C"/>
    <w:rsid w:val="004A6BD2"/>
    <w:rsid w:val="004E3EB4"/>
    <w:rsid w:val="004F015A"/>
    <w:rsid w:val="00596653"/>
    <w:rsid w:val="005A197D"/>
    <w:rsid w:val="005C2882"/>
    <w:rsid w:val="00603F99"/>
    <w:rsid w:val="00624590"/>
    <w:rsid w:val="00675C99"/>
    <w:rsid w:val="00676563"/>
    <w:rsid w:val="006A0E8A"/>
    <w:rsid w:val="006D4B38"/>
    <w:rsid w:val="006D67A2"/>
    <w:rsid w:val="007A2D09"/>
    <w:rsid w:val="007D7B55"/>
    <w:rsid w:val="00843866"/>
    <w:rsid w:val="00865A3E"/>
    <w:rsid w:val="008C766B"/>
    <w:rsid w:val="008F7453"/>
    <w:rsid w:val="009F440B"/>
    <w:rsid w:val="00A2239A"/>
    <w:rsid w:val="00A25038"/>
    <w:rsid w:val="00A370B8"/>
    <w:rsid w:val="00A433D4"/>
    <w:rsid w:val="00AA0732"/>
    <w:rsid w:val="00AC09AA"/>
    <w:rsid w:val="00AD2822"/>
    <w:rsid w:val="00BD0A0E"/>
    <w:rsid w:val="00BD7767"/>
    <w:rsid w:val="00BE0A70"/>
    <w:rsid w:val="00BF1AD9"/>
    <w:rsid w:val="00C26C6A"/>
    <w:rsid w:val="00CD723A"/>
    <w:rsid w:val="00D3705C"/>
    <w:rsid w:val="00DC26C4"/>
    <w:rsid w:val="00E3263B"/>
    <w:rsid w:val="00E37DC4"/>
    <w:rsid w:val="00EC1C01"/>
    <w:rsid w:val="00FF24D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4097"/>
    <o:shapelayout v:ext="edit">
      <o:idmap v:ext="edit" data="1"/>
    </o:shapelayout>
  </w:shapeDefaults>
  <w:decimalSymbol w:val=","/>
  <w:listSeparator w:val=";"/>
  <w14:docId w14:val="46E995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C6A"/>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C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C6A"/>
  </w:style>
  <w:style w:type="table" w:styleId="TableGrid">
    <w:name w:val="Table Grid"/>
    <w:basedOn w:val="TableNormal"/>
    <w:uiPriority w:val="39"/>
    <w:rsid w:val="00C26C6A"/>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6C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C6A"/>
  </w:style>
  <w:style w:type="paragraph" w:styleId="NoSpacing">
    <w:name w:val="No Spacing"/>
    <w:uiPriority w:val="1"/>
    <w:qFormat/>
    <w:rsid w:val="00C26C6A"/>
    <w:pPr>
      <w:spacing w:after="0" w:line="240" w:lineRule="auto"/>
    </w:pPr>
    <w:rPr>
      <w:rFonts w:asciiTheme="minorHAnsi" w:hAnsiTheme="minorHAnsi"/>
      <w:sz w:val="22"/>
    </w:rPr>
  </w:style>
  <w:style w:type="character" w:styleId="CommentReference">
    <w:name w:val="annotation reference"/>
    <w:basedOn w:val="DefaultParagraphFont"/>
    <w:uiPriority w:val="99"/>
    <w:semiHidden/>
    <w:unhideWhenUsed/>
    <w:rsid w:val="00E3263B"/>
    <w:rPr>
      <w:sz w:val="16"/>
      <w:szCs w:val="16"/>
    </w:rPr>
  </w:style>
  <w:style w:type="paragraph" w:styleId="CommentText">
    <w:name w:val="annotation text"/>
    <w:basedOn w:val="Normal"/>
    <w:link w:val="CommentTextChar"/>
    <w:uiPriority w:val="99"/>
    <w:semiHidden/>
    <w:unhideWhenUsed/>
    <w:rsid w:val="00E3263B"/>
    <w:pPr>
      <w:spacing w:line="240" w:lineRule="auto"/>
    </w:pPr>
    <w:rPr>
      <w:sz w:val="20"/>
      <w:szCs w:val="20"/>
    </w:rPr>
  </w:style>
  <w:style w:type="character" w:customStyle="1" w:styleId="CommentTextChar">
    <w:name w:val="Comment Text Char"/>
    <w:basedOn w:val="DefaultParagraphFont"/>
    <w:link w:val="CommentText"/>
    <w:uiPriority w:val="99"/>
    <w:semiHidden/>
    <w:rsid w:val="00E3263B"/>
    <w:rPr>
      <w:sz w:val="20"/>
      <w:szCs w:val="20"/>
    </w:rPr>
  </w:style>
  <w:style w:type="paragraph" w:styleId="CommentSubject">
    <w:name w:val="annotation subject"/>
    <w:basedOn w:val="CommentText"/>
    <w:next w:val="CommentText"/>
    <w:link w:val="CommentSubjectChar"/>
    <w:uiPriority w:val="99"/>
    <w:semiHidden/>
    <w:unhideWhenUsed/>
    <w:rsid w:val="00E3263B"/>
    <w:rPr>
      <w:b/>
      <w:bCs/>
    </w:rPr>
  </w:style>
  <w:style w:type="character" w:customStyle="1" w:styleId="CommentSubjectChar">
    <w:name w:val="Comment Subject Char"/>
    <w:basedOn w:val="CommentTextChar"/>
    <w:link w:val="CommentSubject"/>
    <w:uiPriority w:val="99"/>
    <w:semiHidden/>
    <w:rsid w:val="00E3263B"/>
    <w:rPr>
      <w:b/>
      <w:bCs/>
      <w:sz w:val="20"/>
      <w:szCs w:val="20"/>
    </w:rPr>
  </w:style>
  <w:style w:type="character" w:styleId="Hyperlink">
    <w:name w:val="Hyperlink"/>
    <w:basedOn w:val="DefaultParagraphFont"/>
    <w:uiPriority w:val="99"/>
    <w:unhideWhenUsed/>
    <w:rsid w:val="00242617"/>
    <w:rPr>
      <w:color w:val="0563C1" w:themeColor="hyperlink"/>
      <w:u w:val="single"/>
    </w:rPr>
  </w:style>
  <w:style w:type="character" w:styleId="UnresolvedMention">
    <w:name w:val="Unresolved Mention"/>
    <w:basedOn w:val="DefaultParagraphFont"/>
    <w:uiPriority w:val="99"/>
    <w:semiHidden/>
    <w:unhideWhenUsed/>
    <w:rsid w:val="00242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495021.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8700</Words>
  <Characters>4960</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2023-02-03T09:17:00Z</dcterms:created>
  <dcterms:modified xsi:type="dcterms:W3CDTF">2023-02-03T09:17:00Z</dcterms:modified>
</cp:coreProperties>
</file>