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3D09" w14:textId="0C2E9019" w:rsidR="00B80627" w:rsidRDefault="00ED562E" w:rsidP="00ED562E">
      <w:pPr>
        <w:spacing w:line="276" w:lineRule="auto"/>
        <w:jc w:val="both"/>
      </w:pPr>
      <w:r w:rsidRPr="00ED562E">
        <w:rPr>
          <w:b/>
          <w:bCs/>
        </w:rPr>
        <w:t>Cietsirdība un vardarbība pret mazgadīgo</w:t>
      </w:r>
    </w:p>
    <w:p w14:paraId="3079BE86" w14:textId="5CD9AFB7" w:rsidR="009C0BA3" w:rsidRDefault="009C0BA3" w:rsidP="00ED562E">
      <w:pPr>
        <w:pStyle w:val="BodyText2"/>
        <w:spacing w:after="0" w:line="276" w:lineRule="auto"/>
      </w:pPr>
    </w:p>
    <w:p w14:paraId="5460BA7E" w14:textId="77777777" w:rsidR="00ED562E" w:rsidRPr="00ED562E" w:rsidRDefault="00A55A3A" w:rsidP="004C5539">
      <w:pPr>
        <w:spacing w:line="276" w:lineRule="auto"/>
        <w:jc w:val="center"/>
        <w:rPr>
          <w:b/>
        </w:rPr>
      </w:pPr>
      <w:r w:rsidRPr="00ED562E">
        <w:rPr>
          <w:b/>
        </w:rPr>
        <w:t>Latvijas Republikas Senāt</w:t>
      </w:r>
      <w:r w:rsidR="00ED562E" w:rsidRPr="00ED562E">
        <w:rPr>
          <w:b/>
        </w:rPr>
        <w:t xml:space="preserve">a </w:t>
      </w:r>
    </w:p>
    <w:p w14:paraId="0FCA66B3" w14:textId="77777777" w:rsidR="00ED562E" w:rsidRPr="00ED562E" w:rsidRDefault="00ED562E" w:rsidP="004C5539">
      <w:pPr>
        <w:spacing w:line="276" w:lineRule="auto"/>
        <w:jc w:val="center"/>
        <w:rPr>
          <w:b/>
        </w:rPr>
      </w:pPr>
      <w:r w:rsidRPr="00ED562E">
        <w:rPr>
          <w:b/>
        </w:rPr>
        <w:t>Krimināllietu departamenta</w:t>
      </w:r>
    </w:p>
    <w:p w14:paraId="051DD6A0" w14:textId="7ED2EDE4" w:rsidR="00772A7C" w:rsidRPr="00ED562E" w:rsidRDefault="00ED562E" w:rsidP="004C5539">
      <w:pPr>
        <w:spacing w:line="276" w:lineRule="auto"/>
        <w:jc w:val="center"/>
        <w:rPr>
          <w:b/>
        </w:rPr>
      </w:pPr>
      <w:proofErr w:type="gramStart"/>
      <w:r w:rsidRPr="00ED562E">
        <w:rPr>
          <w:b/>
        </w:rPr>
        <w:t>2022.gada</w:t>
      </w:r>
      <w:proofErr w:type="gramEnd"/>
      <w:r w:rsidRPr="00ED562E">
        <w:rPr>
          <w:b/>
        </w:rPr>
        <w:t xml:space="preserve"> </w:t>
      </w:r>
      <w:r>
        <w:rPr>
          <w:b/>
        </w:rPr>
        <w:t>[..]</w:t>
      </w:r>
    </w:p>
    <w:p w14:paraId="78A8A624" w14:textId="38502E29" w:rsidR="009C0BA3" w:rsidRPr="00ED562E" w:rsidRDefault="00606650" w:rsidP="004C5539">
      <w:pPr>
        <w:spacing w:line="276" w:lineRule="auto"/>
        <w:jc w:val="center"/>
        <w:rPr>
          <w:b/>
        </w:rPr>
      </w:pPr>
      <w:r w:rsidRPr="00ED562E">
        <w:rPr>
          <w:b/>
        </w:rPr>
        <w:t>LĒMUMS</w:t>
      </w:r>
      <w:r w:rsidR="00ED562E" w:rsidRPr="00ED562E">
        <w:rPr>
          <w:rStyle w:val="FootnoteReference"/>
          <w:b/>
        </w:rPr>
        <w:footnoteReference w:id="1"/>
      </w:r>
    </w:p>
    <w:p w14:paraId="0C78AD30" w14:textId="25D5022C" w:rsidR="009C0BA3" w:rsidRPr="00ED562E" w:rsidRDefault="00ED562E" w:rsidP="004C5539">
      <w:pPr>
        <w:spacing w:line="276" w:lineRule="auto"/>
        <w:jc w:val="center"/>
        <w:rPr>
          <w:b/>
        </w:rPr>
      </w:pPr>
      <w:r w:rsidRPr="00ED562E">
        <w:rPr>
          <w:b/>
        </w:rPr>
        <w:t>Lieta Nr. </w:t>
      </w:r>
      <w:r>
        <w:rPr>
          <w:b/>
          <w:lang w:eastAsia="lv-LV"/>
        </w:rPr>
        <w:t>[..]</w:t>
      </w:r>
      <w:r w:rsidRPr="00ED562E">
        <w:rPr>
          <w:b/>
          <w:lang w:eastAsia="lv-LV"/>
        </w:rPr>
        <w:t xml:space="preserve">, </w:t>
      </w:r>
      <w:r w:rsidRPr="00ED562E">
        <w:rPr>
          <w:b/>
        </w:rPr>
        <w:t>SKK</w:t>
      </w:r>
      <w:r w:rsidRPr="00ED562E">
        <w:rPr>
          <w:b/>
        </w:rPr>
        <w:noBreakHyphen/>
      </w:r>
      <w:r>
        <w:rPr>
          <w:b/>
        </w:rPr>
        <w:t>[K]</w:t>
      </w:r>
      <w:r w:rsidRPr="00ED562E">
        <w:rPr>
          <w:b/>
        </w:rPr>
        <w:t>/2022</w:t>
      </w:r>
    </w:p>
    <w:p w14:paraId="5E03BD02" w14:textId="346EFEA8" w:rsidR="00ED562E" w:rsidRPr="00ED562E" w:rsidRDefault="00ED562E" w:rsidP="004C5539">
      <w:pPr>
        <w:spacing w:line="276" w:lineRule="auto"/>
        <w:jc w:val="center"/>
        <w:rPr>
          <w:b/>
        </w:rPr>
      </w:pPr>
      <w:r w:rsidRPr="00ED562E">
        <w:rPr>
          <w:color w:val="000000"/>
          <w:shd w:val="clear" w:color="auto" w:fill="FFFFFF"/>
        </w:rPr>
        <w:t>ECLI:LV:AT:2022:</w:t>
      </w:r>
      <w:r>
        <w:rPr>
          <w:color w:val="000000"/>
          <w:shd w:val="clear" w:color="auto" w:fill="FFFFFF"/>
        </w:rPr>
        <w:t>[..]</w:t>
      </w:r>
    </w:p>
    <w:p w14:paraId="13994BDA" w14:textId="77777777" w:rsidR="00C52066" w:rsidRDefault="00C52066" w:rsidP="004C5539">
      <w:pPr>
        <w:spacing w:line="276" w:lineRule="auto"/>
        <w:ind w:firstLine="567"/>
        <w:jc w:val="both"/>
      </w:pPr>
    </w:p>
    <w:p w14:paraId="5AE13377" w14:textId="6E989B91" w:rsidR="00C52066" w:rsidRDefault="00C52066" w:rsidP="004C5539">
      <w:pPr>
        <w:spacing w:line="276" w:lineRule="auto"/>
        <w:ind w:firstLine="567"/>
        <w:jc w:val="both"/>
      </w:pPr>
      <w:r>
        <w:t>Tiesa šādā sastāvā</w:t>
      </w:r>
      <w:r w:rsidRPr="007E0DE2">
        <w:t xml:space="preserve">: </w:t>
      </w:r>
      <w:r>
        <w:t>senator</w:t>
      </w:r>
      <w:r w:rsidR="00D12710">
        <w:t>es</w:t>
      </w:r>
      <w:r w:rsidR="00A55A3A">
        <w:t xml:space="preserve"> Sandra Kaija</w:t>
      </w:r>
      <w:r>
        <w:t xml:space="preserve">, </w:t>
      </w:r>
      <w:r w:rsidR="00A55A3A">
        <w:t xml:space="preserve">Irīna Jansone, </w:t>
      </w:r>
      <w:r w:rsidR="00D12710">
        <w:t>Anita Poļakova</w:t>
      </w:r>
    </w:p>
    <w:p w14:paraId="19E933E9" w14:textId="77777777" w:rsidR="00A55A3A" w:rsidRDefault="00A55A3A" w:rsidP="004C5539">
      <w:pPr>
        <w:spacing w:line="276" w:lineRule="auto"/>
        <w:ind w:firstLine="567"/>
        <w:jc w:val="both"/>
      </w:pPr>
    </w:p>
    <w:p w14:paraId="49706509" w14:textId="047BD046" w:rsidR="00A55A3A" w:rsidRPr="00D70DCE" w:rsidRDefault="00A55A3A" w:rsidP="004C5539">
      <w:pPr>
        <w:spacing w:line="276" w:lineRule="auto"/>
        <w:ind w:firstLine="567"/>
        <w:jc w:val="both"/>
      </w:pPr>
      <w:r w:rsidRPr="00694E60">
        <w:t xml:space="preserve">izskatīja rakstveida procesā krimināllietu sakarā ar </w:t>
      </w:r>
      <w:r>
        <w:t>apsūdzētā</w:t>
      </w:r>
      <w:r w:rsidR="00D12710">
        <w:t xml:space="preserve">s </w:t>
      </w:r>
      <w:r w:rsidR="00ED562E">
        <w:t>[pers. A]</w:t>
      </w:r>
      <w:r w:rsidR="00D12710">
        <w:t xml:space="preserve"> aizstāves Ritas </w:t>
      </w:r>
      <w:proofErr w:type="spellStart"/>
      <w:r w:rsidR="00D12710">
        <w:t>Jurevičas</w:t>
      </w:r>
      <w:proofErr w:type="spellEnd"/>
      <w:r>
        <w:t xml:space="preserve"> kasācijas sūdzību </w:t>
      </w:r>
      <w:r w:rsidRPr="00EA5EAB">
        <w:t xml:space="preserve">par </w:t>
      </w:r>
      <w:r w:rsidR="00ED562E">
        <w:t>[..]</w:t>
      </w:r>
      <w:r w:rsidRPr="00EA5EAB">
        <w:t xml:space="preserve"> apgabaltiesas </w:t>
      </w:r>
      <w:proofErr w:type="gramStart"/>
      <w:r w:rsidRPr="00EA5EAB">
        <w:t>202</w:t>
      </w:r>
      <w:r w:rsidR="00D12710">
        <w:t>1</w:t>
      </w:r>
      <w:r w:rsidRPr="00EA5EAB">
        <w:t>.gada</w:t>
      </w:r>
      <w:proofErr w:type="gramEnd"/>
      <w:r w:rsidRPr="00EA5EAB">
        <w:t xml:space="preserve"> </w:t>
      </w:r>
      <w:r w:rsidR="00ED562E">
        <w:t>[..]</w:t>
      </w:r>
      <w:r w:rsidRPr="00EA5EAB">
        <w:t xml:space="preserve"> spriedumu</w:t>
      </w:r>
      <w:r w:rsidRPr="00D70DCE">
        <w:t>.</w:t>
      </w:r>
    </w:p>
    <w:p w14:paraId="1F74A6B3" w14:textId="77777777" w:rsidR="00A55A3A" w:rsidRDefault="00A55A3A" w:rsidP="004C5539">
      <w:pPr>
        <w:spacing w:line="276" w:lineRule="auto"/>
        <w:ind w:firstLine="567"/>
        <w:jc w:val="both"/>
      </w:pPr>
    </w:p>
    <w:p w14:paraId="3CD419DE" w14:textId="77777777" w:rsidR="00EA5EAB" w:rsidRDefault="00EA5EAB" w:rsidP="004C5539">
      <w:pPr>
        <w:spacing w:line="276" w:lineRule="auto"/>
        <w:jc w:val="center"/>
        <w:rPr>
          <w:b/>
        </w:rPr>
      </w:pPr>
      <w:r w:rsidRPr="00694E60">
        <w:rPr>
          <w:b/>
        </w:rPr>
        <w:t>Aprakstošā daļa</w:t>
      </w:r>
    </w:p>
    <w:p w14:paraId="18102D8F" w14:textId="77777777" w:rsidR="00B75792" w:rsidRDefault="00B75792" w:rsidP="004C5539">
      <w:pPr>
        <w:spacing w:line="276" w:lineRule="auto"/>
        <w:ind w:firstLine="567"/>
        <w:jc w:val="center"/>
        <w:rPr>
          <w:b/>
        </w:rPr>
      </w:pPr>
    </w:p>
    <w:p w14:paraId="644524A2" w14:textId="72FA25ED" w:rsidR="00F36FF2" w:rsidRDefault="00EA5EAB" w:rsidP="004C5539">
      <w:pPr>
        <w:spacing w:line="276" w:lineRule="auto"/>
        <w:ind w:firstLine="567"/>
        <w:jc w:val="both"/>
      </w:pPr>
      <w:r w:rsidRPr="00EA5EAB">
        <w:t>[1]</w:t>
      </w:r>
      <w:r>
        <w:t xml:space="preserve"> Ar </w:t>
      </w:r>
      <w:bookmarkStart w:id="1" w:name="_Hlk120272325"/>
      <w:r w:rsidR="00ED562E">
        <w:t>[rajona (pilsētas)]</w:t>
      </w:r>
      <w:r w:rsidR="00D70DCE">
        <w:t xml:space="preserve"> tiesas </w:t>
      </w:r>
      <w:proofErr w:type="gramStart"/>
      <w:r w:rsidR="00D70DCE">
        <w:t>2021.gada</w:t>
      </w:r>
      <w:proofErr w:type="gramEnd"/>
      <w:r w:rsidR="00D70DCE">
        <w:t xml:space="preserve"> </w:t>
      </w:r>
      <w:r w:rsidR="00ED562E">
        <w:t>[..]</w:t>
      </w:r>
      <w:r w:rsidR="00D70DCE">
        <w:t xml:space="preserve"> spriedumu</w:t>
      </w:r>
      <w:bookmarkEnd w:id="1"/>
    </w:p>
    <w:p w14:paraId="1D1BB225" w14:textId="301CF4E3" w:rsidR="00F36FF2" w:rsidRDefault="00ED562E" w:rsidP="004C5539">
      <w:pPr>
        <w:spacing w:line="276" w:lineRule="auto"/>
        <w:ind w:firstLine="567"/>
        <w:jc w:val="both"/>
      </w:pPr>
      <w:r>
        <w:t>[pers. A]</w:t>
      </w:r>
      <w:r w:rsidR="00D70DCE">
        <w:t xml:space="preserve">, personas kods </w:t>
      </w:r>
      <w:r>
        <w:t>[..]</w:t>
      </w:r>
      <w:r w:rsidR="00D70DCE">
        <w:t>,</w:t>
      </w:r>
    </w:p>
    <w:p w14:paraId="4B4F4E8E" w14:textId="41DABFF2" w:rsidR="00D70DCE" w:rsidRDefault="00D70DCE" w:rsidP="00691531">
      <w:pPr>
        <w:spacing w:line="276" w:lineRule="auto"/>
        <w:ind w:firstLine="567"/>
        <w:jc w:val="both"/>
      </w:pPr>
      <w:r>
        <w:t>atzīt</w:t>
      </w:r>
      <w:r w:rsidR="00CD0C8D">
        <w:t>a</w:t>
      </w:r>
      <w:r>
        <w:t xml:space="preserve"> par vainīgu </w:t>
      </w:r>
      <w:bookmarkStart w:id="2" w:name="_Hlk121306231"/>
      <w:r>
        <w:t xml:space="preserve">Krimināllikuma </w:t>
      </w:r>
      <w:proofErr w:type="gramStart"/>
      <w:r w:rsidR="00CD0C8D">
        <w:t>174</w:t>
      </w:r>
      <w:r>
        <w:t>.pant</w:t>
      </w:r>
      <w:r w:rsidR="00CD0C8D">
        <w:t>a</w:t>
      </w:r>
      <w:proofErr w:type="gramEnd"/>
      <w:r w:rsidR="00CD0C8D">
        <w:t xml:space="preserve"> otrajā daļā</w:t>
      </w:r>
      <w:r>
        <w:t xml:space="preserve"> paredzētajā noziedzīgajā nodarījumā </w:t>
      </w:r>
      <w:bookmarkEnd w:id="2"/>
      <w:r>
        <w:t>un</w:t>
      </w:r>
      <w:r w:rsidR="00691531">
        <w:t xml:space="preserve"> </w:t>
      </w:r>
      <w:r w:rsidRPr="00694E60">
        <w:t>sodīt</w:t>
      </w:r>
      <w:r w:rsidR="00691531">
        <w:t>a</w:t>
      </w:r>
      <w:r w:rsidRPr="00694E60">
        <w:t xml:space="preserve"> ar</w:t>
      </w:r>
      <w:r>
        <w:t xml:space="preserve"> </w:t>
      </w:r>
      <w:r w:rsidR="00691531">
        <w:t xml:space="preserve">piespiedu darbu uz 100 stundām. </w:t>
      </w:r>
    </w:p>
    <w:p w14:paraId="2D48B73B" w14:textId="77777777" w:rsidR="00B75792" w:rsidRPr="001D68D9" w:rsidRDefault="00B75792" w:rsidP="004C5539">
      <w:pPr>
        <w:spacing w:line="276" w:lineRule="auto"/>
        <w:jc w:val="both"/>
        <w:rPr>
          <w:rFonts w:ascii="TimesNewRomanPSMT" w:eastAsiaTheme="minorHAnsi" w:hAnsi="TimesNewRomanPSMT" w:cs="TimesNewRomanPSMT"/>
          <w:lang w:eastAsia="en-US"/>
        </w:rPr>
      </w:pPr>
    </w:p>
    <w:p w14:paraId="59AA150B" w14:textId="3C3BA407" w:rsidR="00B75792" w:rsidRDefault="001C7DC2" w:rsidP="00691531">
      <w:pPr>
        <w:spacing w:line="276" w:lineRule="auto"/>
        <w:ind w:firstLine="567"/>
        <w:jc w:val="both"/>
      </w:pPr>
      <w:r>
        <w:t xml:space="preserve">[2] </w:t>
      </w:r>
      <w:r w:rsidR="00B75792" w:rsidRPr="001C7DC2">
        <w:t xml:space="preserve">Ar pirmās instances tiesas spriedumu </w:t>
      </w:r>
      <w:r w:rsidR="00ED562E">
        <w:t>[pers. A]</w:t>
      </w:r>
      <w:r w:rsidR="00691531">
        <w:t xml:space="preserve"> </w:t>
      </w:r>
      <w:r w:rsidR="00B75792" w:rsidRPr="001C7DC2">
        <w:t>atzīt</w:t>
      </w:r>
      <w:r w:rsidR="00691531">
        <w:t>a</w:t>
      </w:r>
      <w:r w:rsidR="00B75792" w:rsidRPr="001C7DC2">
        <w:t xml:space="preserve"> par vainīgu un sodīt</w:t>
      </w:r>
      <w:r w:rsidR="00691531">
        <w:t>a</w:t>
      </w:r>
      <w:r w:rsidR="00B75792" w:rsidRPr="001C7DC2">
        <w:t xml:space="preserve"> </w:t>
      </w:r>
      <w:r w:rsidR="00741929">
        <w:t xml:space="preserve">par cietsirdīgu un vardarbīgu apiešanos ar mazgadīgo, ko izdarījusi, </w:t>
      </w:r>
      <w:r w:rsidR="00691531">
        <w:t>būdama persona, no kuras cietušais ir materiāli un citādi atkarīgs, ar ko mazgadīgajam nodarītas fiziskas un psihiskas ciešanas un šīm darbībām nebija Krimināllikuma 125. vai 126.pantā paredzētās sekas.</w:t>
      </w:r>
    </w:p>
    <w:p w14:paraId="267156F2" w14:textId="77777777" w:rsidR="001C7DC2" w:rsidRDefault="001C7DC2" w:rsidP="004C5539">
      <w:pPr>
        <w:spacing w:line="276" w:lineRule="auto"/>
        <w:ind w:firstLine="567"/>
        <w:jc w:val="both"/>
      </w:pPr>
    </w:p>
    <w:p w14:paraId="5810B0B2" w14:textId="485D5E18" w:rsidR="00790DD7" w:rsidRDefault="001C7DC2" w:rsidP="00A42A0B">
      <w:pPr>
        <w:spacing w:line="276" w:lineRule="auto"/>
        <w:ind w:firstLine="567"/>
        <w:jc w:val="both"/>
      </w:pPr>
      <w:r>
        <w:t xml:space="preserve">[3] Ar </w:t>
      </w:r>
      <w:r w:rsidR="00ED562E">
        <w:t>[..]</w:t>
      </w:r>
      <w:r>
        <w:t xml:space="preserve"> apgabaltiesas </w:t>
      </w:r>
      <w:proofErr w:type="gramStart"/>
      <w:r w:rsidR="00AC264F" w:rsidRPr="00EA5EAB">
        <w:t>202</w:t>
      </w:r>
      <w:r w:rsidR="00AC264F">
        <w:t>1</w:t>
      </w:r>
      <w:r w:rsidR="00AC264F" w:rsidRPr="00EA5EAB">
        <w:t>.gada</w:t>
      </w:r>
      <w:proofErr w:type="gramEnd"/>
      <w:r w:rsidR="00AC264F" w:rsidRPr="00EA5EAB">
        <w:t xml:space="preserve"> </w:t>
      </w:r>
      <w:r w:rsidR="00ED562E">
        <w:t>[..]</w:t>
      </w:r>
      <w:r w:rsidR="00361BF6">
        <w:t xml:space="preserve"> spriedumu</w:t>
      </w:r>
      <w:r w:rsidR="004C3082">
        <w:t xml:space="preserve">, </w:t>
      </w:r>
      <w:r>
        <w:t xml:space="preserve">iztiesājot lietu sakarā ar </w:t>
      </w:r>
      <w:r w:rsidR="00ED562E">
        <w:t>[..]</w:t>
      </w:r>
      <w:r w:rsidR="004C3082">
        <w:t xml:space="preserve"> prokuratūras prokurores I</w:t>
      </w:r>
      <w:r w:rsidR="00361BF6">
        <w:t>ngūnas</w:t>
      </w:r>
      <w:r w:rsidR="004C3082">
        <w:t> </w:t>
      </w:r>
      <w:proofErr w:type="spellStart"/>
      <w:r w:rsidR="004C3082">
        <w:t>Indrikovas</w:t>
      </w:r>
      <w:proofErr w:type="spellEnd"/>
      <w:r w:rsidR="004C3082">
        <w:t xml:space="preserve"> apelācijas protestu</w:t>
      </w:r>
      <w:r w:rsidR="00A42A0B">
        <w:t xml:space="preserve"> un apsūdzētās </w:t>
      </w:r>
      <w:r w:rsidR="00ED562E">
        <w:t>[pers. A]</w:t>
      </w:r>
      <w:r w:rsidR="00A42A0B">
        <w:t xml:space="preserve"> apelācijas sūdzību</w:t>
      </w:r>
      <w:r w:rsidR="004C3082">
        <w:t>,</w:t>
      </w:r>
      <w:r w:rsidR="004C3082" w:rsidRPr="004C3082">
        <w:t xml:space="preserve"> </w:t>
      </w:r>
      <w:r w:rsidR="00ED562E">
        <w:t>[rajona (pilsētas)]</w:t>
      </w:r>
      <w:r w:rsidR="004C3082">
        <w:t xml:space="preserve"> tiesas 2021.gada </w:t>
      </w:r>
      <w:r w:rsidR="00ED562E">
        <w:t>[..]</w:t>
      </w:r>
      <w:r w:rsidR="004C3082">
        <w:t xml:space="preserve"> spriedum</w:t>
      </w:r>
      <w:r w:rsidR="00790DD7">
        <w:t xml:space="preserve">s atcelts daļā par </w:t>
      </w:r>
      <w:r w:rsidR="00ED562E">
        <w:t>[pers. A]</w:t>
      </w:r>
      <w:r w:rsidR="00790DD7">
        <w:t xml:space="preserve"> atzīšanu par vainīgu</w:t>
      </w:r>
      <w:r w:rsidR="0022603C">
        <w:t xml:space="preserve"> un sodīšanu pēc</w:t>
      </w:r>
      <w:r w:rsidR="00790DD7">
        <w:t xml:space="preserve"> </w:t>
      </w:r>
      <w:r w:rsidR="004C3082">
        <w:t xml:space="preserve"> </w:t>
      </w:r>
      <w:r w:rsidR="00790DD7">
        <w:t>Krimināllikuma 174.panta otr</w:t>
      </w:r>
      <w:r w:rsidR="0022603C">
        <w:t>ās</w:t>
      </w:r>
      <w:r w:rsidR="00790DD7">
        <w:t xml:space="preserve"> daļ</w:t>
      </w:r>
      <w:r w:rsidR="0022603C">
        <w:t>as</w:t>
      </w:r>
      <w:r w:rsidR="00A42A0B">
        <w:t>.</w:t>
      </w:r>
    </w:p>
    <w:p w14:paraId="468F7ECA" w14:textId="6796F908" w:rsidR="000F0E0F" w:rsidRDefault="00ED562E" w:rsidP="000F0E0F">
      <w:pPr>
        <w:spacing w:line="276" w:lineRule="auto"/>
        <w:ind w:firstLine="567"/>
        <w:jc w:val="both"/>
      </w:pPr>
      <w:r>
        <w:t>[Pers. A]</w:t>
      </w:r>
      <w:r w:rsidR="00790DD7">
        <w:t xml:space="preserve"> </w:t>
      </w:r>
      <w:r w:rsidR="000F0E0F">
        <w:t xml:space="preserve">atzīta par vainīgu Krimināllikuma </w:t>
      </w:r>
      <w:proofErr w:type="gramStart"/>
      <w:r w:rsidR="000F0E0F">
        <w:t>174.panta</w:t>
      </w:r>
      <w:proofErr w:type="gramEnd"/>
      <w:r w:rsidR="000F0E0F">
        <w:t xml:space="preserve"> otrajā daļā paredzētajā noziedzīgajā nodarījumā un </w:t>
      </w:r>
      <w:r w:rsidR="000F0E0F" w:rsidRPr="00694E60">
        <w:t>sodīt</w:t>
      </w:r>
      <w:r w:rsidR="000F0E0F">
        <w:t>a</w:t>
      </w:r>
      <w:r w:rsidR="000F0E0F" w:rsidRPr="00694E60">
        <w:t xml:space="preserve"> ar</w:t>
      </w:r>
      <w:r w:rsidR="000F0E0F">
        <w:t xml:space="preserve"> piespiedu darbu uz 200 stundām un probācijas uzraudzību uz 1 gadu 6 mēnešiem.</w:t>
      </w:r>
    </w:p>
    <w:p w14:paraId="0E4674E0" w14:textId="665FCEDD" w:rsidR="00AD2735" w:rsidRDefault="000F0E0F" w:rsidP="000F0E0F">
      <w:pPr>
        <w:spacing w:line="276" w:lineRule="auto"/>
        <w:ind w:firstLine="567"/>
        <w:jc w:val="both"/>
      </w:pPr>
      <w:r>
        <w:t>Pārējā daļā pirmās instances tiesas spriedums atstāts negrozīts.</w:t>
      </w:r>
    </w:p>
    <w:p w14:paraId="44368883" w14:textId="77777777" w:rsidR="00AD2735" w:rsidRDefault="00AD2735" w:rsidP="000F0E0F">
      <w:pPr>
        <w:spacing w:line="276" w:lineRule="auto"/>
        <w:jc w:val="both"/>
      </w:pPr>
    </w:p>
    <w:p w14:paraId="226F8342" w14:textId="264251C8" w:rsidR="001C7DC2" w:rsidRDefault="001C7DC2" w:rsidP="000F0E0F">
      <w:pPr>
        <w:spacing w:line="276" w:lineRule="auto"/>
        <w:ind w:firstLine="567"/>
        <w:jc w:val="both"/>
      </w:pPr>
      <w:r>
        <w:t>[4] Par apelācijas instances tiesas spriedumu kasācijas sūdzību</w:t>
      </w:r>
      <w:r w:rsidR="00F73C72">
        <w:t xml:space="preserve"> iesnie</w:t>
      </w:r>
      <w:r w:rsidR="000F0E0F">
        <w:t>gusi</w:t>
      </w:r>
      <w:r w:rsidR="00F73C72">
        <w:t xml:space="preserve"> </w:t>
      </w:r>
      <w:r>
        <w:t>apsūdzēt</w:t>
      </w:r>
      <w:r w:rsidR="000F0E0F">
        <w:t xml:space="preserve">ās </w:t>
      </w:r>
      <w:r w:rsidR="00486791">
        <w:t>[pers. A]</w:t>
      </w:r>
      <w:r w:rsidR="000F0E0F">
        <w:t xml:space="preserve"> aizstāve R.</w:t>
      </w:r>
      <w:r w:rsidR="00EB1402">
        <w:t> </w:t>
      </w:r>
      <w:proofErr w:type="spellStart"/>
      <w:r w:rsidR="000F0E0F">
        <w:t>Jureviča</w:t>
      </w:r>
      <w:proofErr w:type="spellEnd"/>
      <w:r>
        <w:t xml:space="preserve">, lūdzot atcelt </w:t>
      </w:r>
      <w:r w:rsidR="00486791">
        <w:t>[..]</w:t>
      </w:r>
      <w:r>
        <w:t xml:space="preserve"> apgabaltiesas </w:t>
      </w:r>
      <w:proofErr w:type="gramStart"/>
      <w:r>
        <w:t>202</w:t>
      </w:r>
      <w:r w:rsidR="000F0E0F">
        <w:t>1</w:t>
      </w:r>
      <w:r>
        <w:t>.gada</w:t>
      </w:r>
      <w:proofErr w:type="gramEnd"/>
      <w:r>
        <w:t xml:space="preserve"> </w:t>
      </w:r>
      <w:r w:rsidR="00486791">
        <w:t>[..]</w:t>
      </w:r>
      <w:r w:rsidR="000F0E0F">
        <w:t xml:space="preserve"> </w:t>
      </w:r>
      <w:r>
        <w:t>spriedumu pilnībā un nosūtīt lietu</w:t>
      </w:r>
      <w:r w:rsidR="00DA0153">
        <w:t xml:space="preserve"> jaunai izskatīšanai</w:t>
      </w:r>
      <w:r w:rsidR="000F0E0F">
        <w:t xml:space="preserve"> apelācijas instances tiesā.</w:t>
      </w:r>
    </w:p>
    <w:p w14:paraId="31112EBE" w14:textId="4BF2C9DF" w:rsidR="00C86A8D" w:rsidRDefault="00C86A8D" w:rsidP="004C5539">
      <w:pPr>
        <w:spacing w:line="276" w:lineRule="auto"/>
        <w:ind w:firstLine="567"/>
        <w:jc w:val="both"/>
      </w:pPr>
      <w:r w:rsidRPr="00694E60">
        <w:t xml:space="preserve">Kasācijas </w:t>
      </w:r>
      <w:r>
        <w:t>sūdzīb</w:t>
      </w:r>
      <w:r w:rsidR="000F0E0F">
        <w:t>a</w:t>
      </w:r>
      <w:r w:rsidRPr="00694E60">
        <w:t xml:space="preserve"> </w:t>
      </w:r>
      <w:r>
        <w:t>pamato</w:t>
      </w:r>
      <w:r w:rsidR="000F0E0F">
        <w:t>ta</w:t>
      </w:r>
      <w:r w:rsidRPr="00694E60">
        <w:t xml:space="preserve"> ar </w:t>
      </w:r>
      <w:r w:rsidR="0091267E">
        <w:t>šādiem</w:t>
      </w:r>
      <w:r>
        <w:t xml:space="preserve"> argumentiem.</w:t>
      </w:r>
    </w:p>
    <w:p w14:paraId="6BE616CF" w14:textId="15F3E1A3" w:rsidR="006F25E2" w:rsidRDefault="006F25E2" w:rsidP="00B70D16">
      <w:pPr>
        <w:spacing w:line="276" w:lineRule="auto"/>
        <w:jc w:val="both"/>
      </w:pPr>
    </w:p>
    <w:p w14:paraId="125BDE4A" w14:textId="5172BF58" w:rsidR="004B1CC4" w:rsidRDefault="004B1CC4" w:rsidP="004B1CC4">
      <w:pPr>
        <w:spacing w:line="276" w:lineRule="auto"/>
        <w:ind w:firstLine="567"/>
        <w:jc w:val="both"/>
      </w:pPr>
      <w:r>
        <w:lastRenderedPageBreak/>
        <w:t>[4.1]</w:t>
      </w:r>
      <w:bookmarkStart w:id="3" w:name="_Hlk120821891"/>
      <w:r>
        <w:t xml:space="preserve"> </w:t>
      </w:r>
      <w:bookmarkStart w:id="4" w:name="_Hlk121483634"/>
      <w:r>
        <w:t xml:space="preserve">Apelācijas instances tiesa </w:t>
      </w:r>
      <w:r w:rsidRPr="00961350">
        <w:t>pieļāvusi</w:t>
      </w:r>
      <w:r>
        <w:t xml:space="preserve"> Kriminālprocesa likuma </w:t>
      </w:r>
      <w:proofErr w:type="gramStart"/>
      <w:r>
        <w:t>527.panta</w:t>
      </w:r>
      <w:proofErr w:type="gramEnd"/>
      <w:r>
        <w:t xml:space="preserve"> otrās daļas 1.</w:t>
      </w:r>
      <w:r w:rsidRPr="00961350">
        <w:t>punkta pārkāpumu</w:t>
      </w:r>
      <w:bookmarkEnd w:id="4"/>
      <w:r>
        <w:t xml:space="preserve">, jo spriedumu nav pamatojusi ar pierādījumiem </w:t>
      </w:r>
      <w:r w:rsidRPr="00961350">
        <w:t>par</w:t>
      </w:r>
      <w:r>
        <w:t xml:space="preserve"> fizisku un psihisku ciešanu </w:t>
      </w:r>
      <w:r w:rsidRPr="00961350">
        <w:t>esību</w:t>
      </w:r>
      <w:r>
        <w:t xml:space="preserve"> cietušajai </w:t>
      </w:r>
      <w:r w:rsidR="00486791">
        <w:t>[pers. B]</w:t>
      </w:r>
      <w:r>
        <w:t xml:space="preserve">, proti, </w:t>
      </w:r>
      <w:r w:rsidR="00AF20C4">
        <w:t>nav</w:t>
      </w:r>
      <w:r w:rsidR="00AF20C4" w:rsidRPr="00B069B1">
        <w:t xml:space="preserve"> </w:t>
      </w:r>
      <w:r>
        <w:t xml:space="preserve">Krimināllikuma 174.panta otrajā daļā </w:t>
      </w:r>
      <w:r w:rsidRPr="00961350">
        <w:t>paredzētā</w:t>
      </w:r>
      <w:r>
        <w:t xml:space="preserve"> noziedzīgā nodarījuma sastāva objektīvā</w:t>
      </w:r>
      <w:r w:rsidR="00AF20C4">
        <w:t>s</w:t>
      </w:r>
      <w:r>
        <w:t xml:space="preserve"> puse</w:t>
      </w:r>
      <w:r w:rsidR="00AF20C4">
        <w:t>s</w:t>
      </w:r>
      <w:r>
        <w:t xml:space="preserve">. Apsūdzētā </w:t>
      </w:r>
      <w:r w:rsidR="00486791">
        <w:t>[pers. A]</w:t>
      </w:r>
      <w:r>
        <w:t xml:space="preserve"> būtu saucama pie administratīvās atbildības, nevis kriminālatbildības.</w:t>
      </w:r>
    </w:p>
    <w:p w14:paraId="596EEED8" w14:textId="191D7ACB" w:rsidR="004B1CC4" w:rsidRPr="00743BD1" w:rsidRDefault="004B1CC4" w:rsidP="008969A8">
      <w:pPr>
        <w:spacing w:line="276" w:lineRule="auto"/>
        <w:ind w:firstLine="567"/>
        <w:jc w:val="both"/>
      </w:pPr>
      <w:r>
        <w:t>[4.</w:t>
      </w:r>
      <w:r w:rsidRPr="00961350">
        <w:t>2</w:t>
      </w:r>
      <w:r>
        <w:t xml:space="preserve">] Tiesa pieļāvusi Kriminālprocesa likuma </w:t>
      </w:r>
      <w:proofErr w:type="gramStart"/>
      <w:r>
        <w:t>131.panta</w:t>
      </w:r>
      <w:proofErr w:type="gramEnd"/>
      <w:r>
        <w:t xml:space="preserve"> pārkāpumu, jo nepamatoti cietušās </w:t>
      </w:r>
      <w:r w:rsidR="00486791">
        <w:t>[pers. B]</w:t>
      </w:r>
      <w:r>
        <w:t xml:space="preserve"> sarun</w:t>
      </w:r>
      <w:r w:rsidR="00AF20C4">
        <w:t>u</w:t>
      </w:r>
      <w:r>
        <w:t xml:space="preserve"> ar bāriņtiesas locekļiem un psihologiem </w:t>
      </w:r>
      <w:r w:rsidR="00AF20C4">
        <w:t xml:space="preserve">protokolus </w:t>
      </w:r>
      <w:r>
        <w:t xml:space="preserve">atzinusi par liecībām. </w:t>
      </w:r>
      <w:r w:rsidR="008969A8">
        <w:t>Turklāt t</w:t>
      </w:r>
      <w:r w:rsidR="00743BD1">
        <w:t xml:space="preserve">iesas secinājumi balstīti uz to, ka lieciniekiem </w:t>
      </w:r>
      <w:r w:rsidR="00486791">
        <w:t>[pers. C]</w:t>
      </w:r>
      <w:r w:rsidR="00743BD1">
        <w:t xml:space="preserve">, </w:t>
      </w:r>
      <w:r w:rsidR="00486791">
        <w:t>[pers. D]</w:t>
      </w:r>
      <w:r w:rsidR="00743BD1">
        <w:t xml:space="preserve"> un </w:t>
      </w:r>
      <w:r w:rsidR="00486791">
        <w:t>[pers. E]</w:t>
      </w:r>
      <w:r w:rsidR="00743BD1">
        <w:t xml:space="preserve"> nav radušās šaubas par cietušās </w:t>
      </w:r>
      <w:r w:rsidR="00486791">
        <w:t>[pers. B]</w:t>
      </w:r>
      <w:r w:rsidR="00743BD1">
        <w:t xml:space="preserve"> sniegt</w:t>
      </w:r>
      <w:r w:rsidR="00A551A9">
        <w:t>o ziņ</w:t>
      </w:r>
      <w:r w:rsidR="00743BD1">
        <w:t xml:space="preserve">u patiesīgumu, tai pašā laikā bez ievērības atstājot </w:t>
      </w:r>
      <w:r w:rsidR="00486791">
        <w:t>[..]</w:t>
      </w:r>
      <w:r w:rsidR="00743BD1">
        <w:t xml:space="preserve"> novada Sociālā dienesta psihologa </w:t>
      </w:r>
      <w:proofErr w:type="gramStart"/>
      <w:r w:rsidR="00743BD1" w:rsidRPr="004B1CC4">
        <w:t>2018.gada</w:t>
      </w:r>
      <w:proofErr w:type="gramEnd"/>
      <w:r w:rsidR="00743BD1" w:rsidRPr="004B1CC4">
        <w:t xml:space="preserve"> </w:t>
      </w:r>
      <w:r w:rsidR="00486791">
        <w:t>[..]</w:t>
      </w:r>
      <w:r w:rsidR="00743BD1">
        <w:t xml:space="preserve"> atzinumā par psiholoģiskās izpētes rezultātiem ietvertās </w:t>
      </w:r>
      <w:r w:rsidR="00743BD1" w:rsidRPr="000F1D08">
        <w:t>ziņas</w:t>
      </w:r>
      <w:r w:rsidR="00743BD1">
        <w:t xml:space="preserve"> par to, ka cietusī atzinusi, ka ir melojusi</w:t>
      </w:r>
      <w:r w:rsidR="00743BD1" w:rsidRPr="000F1D08">
        <w:t>.</w:t>
      </w:r>
      <w:r w:rsidR="00743BD1">
        <w:t xml:space="preserve"> Vērtējot tikai daļu no pierādījumiem, tiesa ir pārkāpusi Kriminālprocesa likuma 128.panta otro daļu.</w:t>
      </w:r>
    </w:p>
    <w:p w14:paraId="0FCDB248" w14:textId="1C4F94B8" w:rsidR="004B1CC4" w:rsidRDefault="00743BD1" w:rsidP="00532B20">
      <w:pPr>
        <w:spacing w:line="276" w:lineRule="auto"/>
        <w:ind w:firstLine="567"/>
        <w:jc w:val="both"/>
      </w:pPr>
      <w:r>
        <w:t>[4.</w:t>
      </w:r>
      <w:r w:rsidR="008969A8">
        <w:t>3</w:t>
      </w:r>
      <w:r>
        <w:t xml:space="preserve">] </w:t>
      </w:r>
      <w:r w:rsidR="00486791">
        <w:t>[..]</w:t>
      </w:r>
      <w:r w:rsidR="004B1CC4">
        <w:t xml:space="preserve"> novada sociālā dienesta speciāliste – </w:t>
      </w:r>
      <w:bookmarkStart w:id="5" w:name="_Hlk122192178"/>
      <w:r w:rsidR="004B1CC4">
        <w:t xml:space="preserve">psiholoģe </w:t>
      </w:r>
      <w:r w:rsidR="00486791">
        <w:t>[pers. F]</w:t>
      </w:r>
      <w:r w:rsidR="004B1CC4">
        <w:t xml:space="preserve"> </w:t>
      </w:r>
      <w:bookmarkEnd w:id="5"/>
      <w:r w:rsidR="004B1CC4">
        <w:t xml:space="preserve">– nav pildījusi Kriminālprocesa likuma </w:t>
      </w:r>
      <w:proofErr w:type="gramStart"/>
      <w:r w:rsidR="004B1CC4">
        <w:t>113.panta</w:t>
      </w:r>
      <w:proofErr w:type="gramEnd"/>
      <w:r w:rsidR="004B1CC4">
        <w:t xml:space="preserve"> trešajā daļā noteiktos speciālista pienākumus</w:t>
      </w:r>
      <w:r w:rsidR="000F1D08">
        <w:t>, taču ir sniegusi liecības tiesā speciālistes statusā</w:t>
      </w:r>
      <w:r w:rsidR="00532B20">
        <w:t xml:space="preserve"> </w:t>
      </w:r>
      <w:r w:rsidR="004B1CC4">
        <w:t xml:space="preserve">pretēji Kriminālprocesa likuma 113.panta </w:t>
      </w:r>
      <w:r w:rsidR="006800CC">
        <w:t>pirmajā daļā noteiktajam.</w:t>
      </w:r>
    </w:p>
    <w:p w14:paraId="613D3784" w14:textId="2E969BAC" w:rsidR="004B1CC4" w:rsidRDefault="00E6733C" w:rsidP="006800CC">
      <w:pPr>
        <w:spacing w:line="276" w:lineRule="auto"/>
        <w:ind w:firstLine="567"/>
        <w:jc w:val="both"/>
      </w:pPr>
      <w:r>
        <w:t>Turklāt k</w:t>
      </w:r>
      <w:r w:rsidR="004B1CC4">
        <w:t xml:space="preserve">ā pierādījumus izmantojot </w:t>
      </w:r>
      <w:r w:rsidR="00486791">
        <w:t>[..]</w:t>
      </w:r>
      <w:r w:rsidR="004B1CC4">
        <w:t xml:space="preserve"> novada Sociālā dienesta psiholoģes</w:t>
      </w:r>
      <w:proofErr w:type="gramStart"/>
      <w:r w:rsidR="004B1CC4">
        <w:t xml:space="preserve">  </w:t>
      </w:r>
      <w:proofErr w:type="gramEnd"/>
      <w:r w:rsidR="00486791">
        <w:t>[pers. F]</w:t>
      </w:r>
      <w:r w:rsidR="004B1CC4">
        <w:t xml:space="preserve"> </w:t>
      </w:r>
      <w:r w:rsidR="004B1CC4" w:rsidRPr="004B1CC4">
        <w:t xml:space="preserve">2018.gada </w:t>
      </w:r>
      <w:r w:rsidR="00486791">
        <w:t>[..]</w:t>
      </w:r>
      <w:r w:rsidR="004B1CC4" w:rsidRPr="004B1CC4">
        <w:t>,</w:t>
      </w:r>
      <w:r w:rsidR="004B1CC4">
        <w:t xml:space="preserve"> </w:t>
      </w:r>
      <w:r w:rsidR="00486791">
        <w:t>[..]</w:t>
      </w:r>
      <w:r w:rsidR="004B1CC4">
        <w:t xml:space="preserve">, </w:t>
      </w:r>
      <w:proofErr w:type="gramStart"/>
      <w:r w:rsidR="004B1CC4">
        <w:t>2019.gada</w:t>
      </w:r>
      <w:proofErr w:type="gramEnd"/>
      <w:r w:rsidR="004B1CC4">
        <w:t xml:space="preserve"> </w:t>
      </w:r>
      <w:r w:rsidR="00486791">
        <w:t>[..]</w:t>
      </w:r>
      <w:r w:rsidR="004B1CC4">
        <w:t xml:space="preserve"> atzinumus </w:t>
      </w:r>
      <w:bookmarkStart w:id="6" w:name="_Hlk121394093"/>
      <w:r w:rsidR="004B1CC4">
        <w:t>par psiholoģiskās izpētes rezultātiem</w:t>
      </w:r>
      <w:bookmarkEnd w:id="6"/>
      <w:r w:rsidR="004B1CC4">
        <w:t xml:space="preserve">, apelācijas instances tiesa pieļāvusi Kriminālprocesa likuma </w:t>
      </w:r>
      <w:proofErr w:type="gramStart"/>
      <w:r w:rsidR="004B1CC4">
        <w:t>130.panta</w:t>
      </w:r>
      <w:proofErr w:type="gramEnd"/>
      <w:r w:rsidR="004B1CC4">
        <w:t xml:space="preserve"> pirmās daļas un 194.panta pirmās daļas pārkāpumus. </w:t>
      </w:r>
    </w:p>
    <w:p w14:paraId="3C63145E" w14:textId="69743B39" w:rsidR="006800CC" w:rsidRDefault="006800CC" w:rsidP="00741929">
      <w:pPr>
        <w:spacing w:line="276" w:lineRule="auto"/>
        <w:ind w:firstLine="567"/>
        <w:jc w:val="both"/>
      </w:pPr>
      <w:r>
        <w:t xml:space="preserve">Gadījumos, kad nepieciešams veikt pētījumu, kura veikšanai vajadzīgas speciālas zināšanas, saskaņā ar Kriminālprocesa likuma </w:t>
      </w:r>
      <w:proofErr w:type="gramStart"/>
      <w:r>
        <w:t>194.panta</w:t>
      </w:r>
      <w:proofErr w:type="gramEnd"/>
      <w:r>
        <w:t xml:space="preserve"> </w:t>
      </w:r>
      <w:r w:rsidRPr="006800CC">
        <w:t>pirmo daļu jānosaka ekspertīze.</w:t>
      </w:r>
      <w:r>
        <w:t xml:space="preserve"> Izskatāmajā lietā tiesa izdarījusi secinājumus, balstoties nevis uz eksperta atzinumu, bet uz psihologa atzinumiem.</w:t>
      </w:r>
      <w:r w:rsidR="00951805">
        <w:t xml:space="preserve"> </w:t>
      </w:r>
      <w:r>
        <w:t xml:space="preserve">Turklāt psihologa atzinumi ir pretrunīgi jautājumā par to, </w:t>
      </w:r>
      <w:r w:rsidRPr="004B1CC4">
        <w:t>vai cietusī</w:t>
      </w:r>
      <w:r w:rsidRPr="006F25E2">
        <w:rPr>
          <w:b/>
          <w:bCs/>
        </w:rPr>
        <w:t xml:space="preserve"> </w:t>
      </w:r>
      <w:r w:rsidRPr="004B1CC4">
        <w:t xml:space="preserve">ir melojusi </w:t>
      </w:r>
      <w:r>
        <w:t xml:space="preserve">un </w:t>
      </w:r>
      <w:r w:rsidRPr="004B1CC4">
        <w:t xml:space="preserve">vai </w:t>
      </w:r>
      <w:r w:rsidR="00486791">
        <w:t>[pers. </w:t>
      </w:r>
      <w:r w:rsidR="002B6618">
        <w:t>A</w:t>
      </w:r>
      <w:r w:rsidR="00486791">
        <w:t>]</w:t>
      </w:r>
      <w:r w:rsidR="00741929">
        <w:t xml:space="preserve"> ir pielietojusi vardarbību. </w:t>
      </w:r>
    </w:p>
    <w:p w14:paraId="13234834" w14:textId="77777777" w:rsidR="006800CC" w:rsidRDefault="006800CC" w:rsidP="006800CC">
      <w:pPr>
        <w:spacing w:line="276" w:lineRule="auto"/>
        <w:ind w:firstLine="567"/>
        <w:jc w:val="both"/>
      </w:pPr>
      <w:r>
        <w:t xml:space="preserve">Minētie pārkāpumi atzīstami par būtiskiem Kriminālprocesa likuma pārkāpumiem šā likuma </w:t>
      </w:r>
      <w:proofErr w:type="gramStart"/>
      <w:r>
        <w:t>575.panta</w:t>
      </w:r>
      <w:proofErr w:type="gramEnd"/>
      <w:r>
        <w:t xml:space="preserve"> trešās daļas izpratnē, kas novedis pie nelikumīga nolēmuma. </w:t>
      </w:r>
    </w:p>
    <w:p w14:paraId="08880A9D" w14:textId="77777777" w:rsidR="006800CC" w:rsidRDefault="006800CC" w:rsidP="001E0AB2">
      <w:pPr>
        <w:spacing w:line="276" w:lineRule="auto"/>
        <w:jc w:val="both"/>
      </w:pPr>
    </w:p>
    <w:bookmarkEnd w:id="3"/>
    <w:p w14:paraId="56DBE1EC" w14:textId="77777777" w:rsidR="004B1CC4" w:rsidRDefault="004B1CC4" w:rsidP="00B70D16">
      <w:pPr>
        <w:spacing w:line="276" w:lineRule="auto"/>
        <w:jc w:val="both"/>
      </w:pPr>
    </w:p>
    <w:p w14:paraId="73B05540" w14:textId="77777777" w:rsidR="00F02CD1" w:rsidRDefault="00F02CD1" w:rsidP="004C5539">
      <w:pPr>
        <w:spacing w:line="276" w:lineRule="auto"/>
        <w:jc w:val="center"/>
        <w:rPr>
          <w:b/>
        </w:rPr>
      </w:pPr>
      <w:r w:rsidRPr="003F2999">
        <w:rPr>
          <w:b/>
        </w:rPr>
        <w:t>Motīvu daļa</w:t>
      </w:r>
    </w:p>
    <w:p w14:paraId="08BE9F00" w14:textId="77777777" w:rsidR="00A42C16" w:rsidRPr="00A42C16" w:rsidRDefault="00A42C16" w:rsidP="004C5539">
      <w:pPr>
        <w:spacing w:line="276" w:lineRule="auto"/>
      </w:pPr>
    </w:p>
    <w:p w14:paraId="2234343D" w14:textId="748884A1" w:rsidR="003429AD" w:rsidRDefault="00C76B90" w:rsidP="003429AD">
      <w:pPr>
        <w:spacing w:line="276" w:lineRule="auto"/>
        <w:ind w:firstLine="709"/>
        <w:jc w:val="both"/>
        <w:rPr>
          <w:rFonts w:asciiTheme="majorBidi" w:hAnsiTheme="majorBidi" w:cstheme="majorBidi"/>
          <w:color w:val="000000"/>
        </w:rPr>
      </w:pPr>
      <w:r w:rsidRPr="00A42C16">
        <w:t xml:space="preserve">[5] Senāts atzīst, ka </w:t>
      </w:r>
      <w:r w:rsidR="00486791">
        <w:t>[..]</w:t>
      </w:r>
      <w:r w:rsidRPr="00A42C16">
        <w:t xml:space="preserve"> apgabaltiesas </w:t>
      </w:r>
      <w:proofErr w:type="gramStart"/>
      <w:r w:rsidRPr="00A42C16">
        <w:t>202</w:t>
      </w:r>
      <w:r>
        <w:t>1</w:t>
      </w:r>
      <w:r w:rsidRPr="00A42C16">
        <w:t>.gada</w:t>
      </w:r>
      <w:proofErr w:type="gramEnd"/>
      <w:r w:rsidRPr="00A42C16">
        <w:t xml:space="preserve"> </w:t>
      </w:r>
      <w:r w:rsidR="00486791">
        <w:t>[..]</w:t>
      </w:r>
      <w:r>
        <w:t xml:space="preserve"> </w:t>
      </w:r>
      <w:r w:rsidRPr="00A42C16">
        <w:t xml:space="preserve">spriedums </w:t>
      </w:r>
      <w:r>
        <w:rPr>
          <w:rFonts w:asciiTheme="majorBidi" w:hAnsiTheme="majorBidi" w:cstheme="majorBidi"/>
          <w:color w:val="000000"/>
        </w:rPr>
        <w:t xml:space="preserve">atceļams daļā par </w:t>
      </w:r>
      <w:r w:rsidR="00486791">
        <w:t>[pers. A]</w:t>
      </w:r>
      <w:r>
        <w:t xml:space="preserve"> </w:t>
      </w:r>
      <w:r>
        <w:rPr>
          <w:rFonts w:asciiTheme="majorBidi" w:hAnsiTheme="majorBidi" w:cstheme="majorBidi"/>
          <w:color w:val="000000"/>
        </w:rPr>
        <w:t xml:space="preserve">noteikto papildsodu </w:t>
      </w:r>
      <w:r w:rsidRPr="00783488">
        <w:rPr>
          <w:rFonts w:asciiTheme="majorBidi" w:hAnsiTheme="majorBidi" w:cstheme="majorBidi"/>
          <w:color w:val="000000"/>
        </w:rPr>
        <w:t>un šajā daļā kriminālprocess ir izbeidzams</w:t>
      </w:r>
      <w:r>
        <w:rPr>
          <w:rFonts w:asciiTheme="majorBidi" w:hAnsiTheme="majorBidi" w:cstheme="majorBidi"/>
          <w:color w:val="000000"/>
        </w:rPr>
        <w:t xml:space="preserve">. Pārējā daļā </w:t>
      </w:r>
      <w:r w:rsidR="00486791">
        <w:t>[..]</w:t>
      </w:r>
      <w:r w:rsidRPr="00A42C16">
        <w:t xml:space="preserve"> apgabaltiesas </w:t>
      </w:r>
      <w:proofErr w:type="gramStart"/>
      <w:r w:rsidRPr="00A42C16">
        <w:t>202</w:t>
      </w:r>
      <w:r>
        <w:t>1</w:t>
      </w:r>
      <w:r w:rsidRPr="00A42C16">
        <w:t>.gada</w:t>
      </w:r>
      <w:proofErr w:type="gramEnd"/>
      <w:r w:rsidRPr="00A42C16">
        <w:t xml:space="preserve"> </w:t>
      </w:r>
      <w:r w:rsidR="00486791">
        <w:t>[..]</w:t>
      </w:r>
      <w:r>
        <w:t xml:space="preserve"> </w:t>
      </w:r>
      <w:r>
        <w:rPr>
          <w:rFonts w:asciiTheme="majorBidi" w:hAnsiTheme="majorBidi" w:cstheme="majorBidi"/>
          <w:color w:val="000000"/>
        </w:rPr>
        <w:t>spriedums atstājams negrozīts.</w:t>
      </w:r>
    </w:p>
    <w:p w14:paraId="1FFDBB34" w14:textId="3C0190DD" w:rsidR="00C76B90" w:rsidRPr="000E40ED" w:rsidRDefault="00C76B90" w:rsidP="003429AD">
      <w:pPr>
        <w:spacing w:line="276" w:lineRule="auto"/>
        <w:ind w:firstLine="709"/>
        <w:jc w:val="both"/>
        <w:rPr>
          <w:rFonts w:asciiTheme="majorBidi" w:hAnsiTheme="majorBidi" w:cstheme="majorBidi"/>
          <w:color w:val="000000"/>
        </w:rPr>
      </w:pPr>
      <w:bookmarkStart w:id="7" w:name="_Hlk122355997"/>
      <w:r w:rsidRPr="000E40ED">
        <w:rPr>
          <w:rFonts w:asciiTheme="majorBidi" w:hAnsiTheme="majorBidi" w:cstheme="majorBidi"/>
        </w:rPr>
        <w:t>K</w:t>
      </w:r>
      <w:r w:rsidRPr="000E40ED">
        <w:t xml:space="preserve">rimināllikuma </w:t>
      </w:r>
      <w:proofErr w:type="gramStart"/>
      <w:r w:rsidRPr="000E40ED">
        <w:t>174.panta</w:t>
      </w:r>
      <w:proofErr w:type="gramEnd"/>
      <w:r w:rsidRPr="000E40ED">
        <w:t xml:space="preserve"> otrās daļas sankcijā likuma redakcijā, kas bija spēkā inkriminētā noziedzīgā nodarījuma izdarīšanas laikā</w:t>
      </w:r>
      <w:r w:rsidR="004840F0">
        <w:t>,</w:t>
      </w:r>
      <w:r w:rsidRPr="000E40ED">
        <w:t xml:space="preserve"> bija noteikts, ka par šajā panta daļā paredzēto noziedzīgo nodarījumu soda ar brīvības atņemšanu uz laiku līdz pieciem gadiem vai ar īslaicīgu brīvības atņemšanu, vai ar piespiedu darbu, vai ar naudas sodu un ar probācijas uzraudzību uz laiku līdz trim gadiem</w:t>
      </w:r>
      <w:r w:rsidRPr="000E40ED">
        <w:rPr>
          <w:rFonts w:asciiTheme="majorBidi" w:hAnsiTheme="majorBidi" w:cstheme="majorBidi"/>
        </w:rPr>
        <w:t>.</w:t>
      </w:r>
    </w:p>
    <w:bookmarkEnd w:id="7"/>
    <w:p w14:paraId="64038079" w14:textId="77777777" w:rsidR="00C76B90" w:rsidRPr="000E40ED" w:rsidRDefault="00C76B90" w:rsidP="00C76B90">
      <w:pPr>
        <w:spacing w:line="276" w:lineRule="auto"/>
        <w:ind w:firstLine="709"/>
        <w:jc w:val="both"/>
        <w:rPr>
          <w:rFonts w:asciiTheme="majorBidi" w:hAnsiTheme="majorBidi" w:cstheme="majorBidi"/>
        </w:rPr>
      </w:pPr>
      <w:r w:rsidRPr="000E40ED">
        <w:rPr>
          <w:rFonts w:asciiTheme="majorBidi" w:hAnsiTheme="majorBidi" w:cstheme="majorBidi"/>
        </w:rPr>
        <w:t>Savukārt papildsods – probācijas uzraudzība – tika reglamentēts Krimināllikuma 45.</w:t>
      </w:r>
      <w:proofErr w:type="gramStart"/>
      <w:r w:rsidRPr="000E40ED">
        <w:rPr>
          <w:rFonts w:asciiTheme="majorBidi" w:hAnsiTheme="majorBidi" w:cstheme="majorBidi"/>
          <w:vertAlign w:val="superscript"/>
        </w:rPr>
        <w:t>1</w:t>
      </w:r>
      <w:r w:rsidRPr="000E40ED">
        <w:rPr>
          <w:rFonts w:asciiTheme="majorBidi" w:hAnsiTheme="majorBidi" w:cstheme="majorBidi"/>
        </w:rPr>
        <w:t>pantā</w:t>
      </w:r>
      <w:proofErr w:type="gramEnd"/>
      <w:r w:rsidRPr="000E40ED">
        <w:rPr>
          <w:rFonts w:asciiTheme="majorBidi" w:hAnsiTheme="majorBidi" w:cstheme="majorBidi"/>
        </w:rPr>
        <w:t xml:space="preserve">. Šā panta pirmajā daļā bija noteikts, ka probācijas uzraudzība ir papildsods, ko piespriež tiesa vai priekšrakstā par sodu nosaka prokurors kā piespiedu līdzekli, lai nodrošinātu notiesātās personas vai personas, kurai papildsods noteikts ar prokurora priekšrakstu par sodu, </w:t>
      </w:r>
      <w:r w:rsidRPr="000E40ED">
        <w:rPr>
          <w:rFonts w:asciiTheme="majorBidi" w:hAnsiTheme="majorBidi" w:cstheme="majorBidi"/>
        </w:rPr>
        <w:lastRenderedPageBreak/>
        <w:t>uzvedības uzraudzību, sekmētu šīs personas resocializāciju un jaunu noziedzīgu nodarījumu izdarīšanas novēršanu.</w:t>
      </w:r>
    </w:p>
    <w:p w14:paraId="75647FD7" w14:textId="7A84F6D2" w:rsidR="00C76B90" w:rsidRPr="00152978" w:rsidRDefault="00C76B90" w:rsidP="00C76B90">
      <w:pPr>
        <w:spacing w:line="276" w:lineRule="auto"/>
        <w:ind w:firstLine="709"/>
        <w:jc w:val="both"/>
        <w:rPr>
          <w:rFonts w:asciiTheme="majorBidi" w:hAnsiTheme="majorBidi" w:cstheme="majorBidi"/>
        </w:rPr>
      </w:pPr>
      <w:r w:rsidRPr="00152978">
        <w:rPr>
          <w:rFonts w:asciiTheme="majorBidi" w:hAnsiTheme="majorBidi" w:cstheme="majorBidi"/>
        </w:rPr>
        <w:t xml:space="preserve">No minētā tiesiskā regulējuma izriet, ka papildsodu – probācijas uzraudzību – personai, kura izdarījusi noziedzīgu nodarījumu, Krimināllikuma </w:t>
      </w:r>
      <w:r w:rsidR="004B0F67">
        <w:rPr>
          <w:rFonts w:asciiTheme="majorBidi" w:hAnsiTheme="majorBidi" w:cstheme="majorBidi"/>
        </w:rPr>
        <w:t>S</w:t>
      </w:r>
      <w:r w:rsidRPr="00152978">
        <w:rPr>
          <w:rFonts w:asciiTheme="majorBidi" w:hAnsiTheme="majorBidi" w:cstheme="majorBidi"/>
        </w:rPr>
        <w:t>evišķajā daļā paredzētajos gadījumos varēja noteikt kopā ar jebkuru no likumā paredzētajiem pamatsodiem.</w:t>
      </w:r>
    </w:p>
    <w:p w14:paraId="2B894BCD" w14:textId="33C9AEA1" w:rsidR="00C76B90" w:rsidRPr="00152978" w:rsidRDefault="00C76B90" w:rsidP="00C76B90">
      <w:pPr>
        <w:spacing w:line="276" w:lineRule="auto"/>
        <w:ind w:firstLine="709"/>
        <w:jc w:val="both"/>
        <w:rPr>
          <w:rFonts w:asciiTheme="majorBidi" w:hAnsiTheme="majorBidi" w:cstheme="majorBidi"/>
        </w:rPr>
      </w:pPr>
      <w:r w:rsidRPr="00152978">
        <w:rPr>
          <w:rFonts w:asciiTheme="majorBidi" w:hAnsiTheme="majorBidi" w:cstheme="majorBidi"/>
        </w:rPr>
        <w:t xml:space="preserve">Ar </w:t>
      </w:r>
      <w:proofErr w:type="gramStart"/>
      <w:r w:rsidRPr="00152978">
        <w:rPr>
          <w:rFonts w:asciiTheme="majorBidi" w:hAnsiTheme="majorBidi" w:cstheme="majorBidi"/>
        </w:rPr>
        <w:t>2020.gada</w:t>
      </w:r>
      <w:proofErr w:type="gramEnd"/>
      <w:r w:rsidRPr="00152978">
        <w:rPr>
          <w:rFonts w:asciiTheme="majorBidi" w:hAnsiTheme="majorBidi" w:cstheme="majorBidi"/>
        </w:rPr>
        <w:t xml:space="preserve"> 17.decembra likumu „Grozījumi Krimināllikumā”, kas stājās spēkā 2022.gada 1.janvārī, 45.</w:t>
      </w:r>
      <w:r w:rsidRPr="00152978">
        <w:rPr>
          <w:rFonts w:asciiTheme="majorBidi" w:hAnsiTheme="majorBidi" w:cstheme="majorBidi"/>
          <w:vertAlign w:val="superscript"/>
        </w:rPr>
        <w:t>1</w:t>
      </w:r>
      <w:r w:rsidRPr="00152978">
        <w:rPr>
          <w:rFonts w:asciiTheme="majorBidi" w:hAnsiTheme="majorBidi" w:cstheme="majorBidi"/>
        </w:rPr>
        <w:t>pants no Krimināllikuma tika izslēgts un likums tika papildināts ar 38.</w:t>
      </w:r>
      <w:r w:rsidRPr="00152978">
        <w:rPr>
          <w:rFonts w:asciiTheme="majorBidi" w:hAnsiTheme="majorBidi" w:cstheme="majorBidi"/>
          <w:vertAlign w:val="superscript"/>
        </w:rPr>
        <w:t>1</w:t>
      </w:r>
      <w:r w:rsidRPr="00152978">
        <w:rPr>
          <w:rFonts w:asciiTheme="majorBidi" w:hAnsiTheme="majorBidi" w:cstheme="majorBidi"/>
        </w:rPr>
        <w:t xml:space="preserve">pantu „Probācijas uzraudzība”. Šā panta trešā daļa noteic, ka probācijas uzraudzību kā papildsodu var piemērot tikai kopā ar brīvības atņemšanu šā likuma </w:t>
      </w:r>
      <w:r w:rsidR="00D10008">
        <w:rPr>
          <w:rFonts w:asciiTheme="majorBidi" w:hAnsiTheme="majorBidi" w:cstheme="majorBidi"/>
        </w:rPr>
        <w:t>S</w:t>
      </w:r>
      <w:r w:rsidRPr="00152978">
        <w:rPr>
          <w:rFonts w:asciiTheme="majorBidi" w:hAnsiTheme="majorBidi" w:cstheme="majorBidi"/>
        </w:rPr>
        <w:t>evišķajā daļā minētajos gadījumos.</w:t>
      </w:r>
    </w:p>
    <w:p w14:paraId="4D2DB224" w14:textId="77777777" w:rsidR="00C76B90" w:rsidRPr="00152978" w:rsidRDefault="00C76B90" w:rsidP="00C76B90">
      <w:pPr>
        <w:spacing w:line="276" w:lineRule="auto"/>
        <w:ind w:firstLine="709"/>
        <w:jc w:val="both"/>
        <w:rPr>
          <w:rFonts w:asciiTheme="majorBidi" w:hAnsiTheme="majorBidi" w:cstheme="majorBidi"/>
        </w:rPr>
      </w:pPr>
      <w:r w:rsidRPr="00152978">
        <w:rPr>
          <w:rFonts w:asciiTheme="majorBidi" w:hAnsiTheme="majorBidi" w:cstheme="majorBidi"/>
        </w:rPr>
        <w:t xml:space="preserve">Savukārt Krimināllikuma </w:t>
      </w:r>
      <w:proofErr w:type="gramStart"/>
      <w:r w:rsidRPr="00152978">
        <w:rPr>
          <w:rFonts w:asciiTheme="majorBidi" w:hAnsiTheme="majorBidi" w:cstheme="majorBidi"/>
        </w:rPr>
        <w:t>1</w:t>
      </w:r>
      <w:r>
        <w:rPr>
          <w:rFonts w:asciiTheme="majorBidi" w:hAnsiTheme="majorBidi" w:cstheme="majorBidi"/>
        </w:rPr>
        <w:t>74</w:t>
      </w:r>
      <w:r w:rsidRPr="00152978">
        <w:rPr>
          <w:rFonts w:asciiTheme="majorBidi" w:hAnsiTheme="majorBidi" w:cstheme="majorBidi"/>
        </w:rPr>
        <w:t>.panta</w:t>
      </w:r>
      <w:proofErr w:type="gramEnd"/>
      <w:r w:rsidRPr="00152978">
        <w:rPr>
          <w:rFonts w:asciiTheme="majorBidi" w:hAnsiTheme="majorBidi" w:cstheme="majorBidi"/>
        </w:rPr>
        <w:t xml:space="preserve"> otrās daļas sankcijā tās aktuālajā redakcijā noteikts, ka par šajā panta daļā paredzēto noziedzīgo nodarījumu soda ar brīvības atņemšanu uz laiku līdz pieciem gadiem vai ar īslaicīgu brīvības atņemšanu, vai ar probācijas uzraudzību, vai ar sabiedrisko darbu, vai ar naudas sodu.</w:t>
      </w:r>
    </w:p>
    <w:p w14:paraId="6D17F188" w14:textId="169F6DB7" w:rsidR="00C76B90" w:rsidRPr="00C76B90" w:rsidRDefault="00C76B90" w:rsidP="00C76B90">
      <w:pPr>
        <w:spacing w:line="276" w:lineRule="auto"/>
        <w:ind w:firstLine="709"/>
        <w:jc w:val="both"/>
        <w:rPr>
          <w:i/>
          <w:iCs/>
          <w:color w:val="000000" w:themeColor="text1"/>
        </w:rPr>
      </w:pPr>
      <w:r>
        <w:t>Kā atzīts Augstākās tiesas judikatūrā, p</w:t>
      </w:r>
      <w:r w:rsidRPr="00385070">
        <w:rPr>
          <w:color w:val="000000"/>
        </w:rPr>
        <w:t xml:space="preserve">ēc </w:t>
      </w:r>
      <w:proofErr w:type="gramStart"/>
      <w:r w:rsidRPr="00385070">
        <w:rPr>
          <w:color w:val="000000"/>
        </w:rPr>
        <w:t>2022.gada</w:t>
      </w:r>
      <w:proofErr w:type="gramEnd"/>
      <w:r w:rsidRPr="00385070">
        <w:rPr>
          <w:color w:val="000000"/>
        </w:rPr>
        <w:t xml:space="preserve"> 1.janvāra par noziedzīgu nodarījumu, kas izdarīts līdz 2021.gada 31.decembrim, papildsodu – probācijas uzraudzību – var piemērot tikai kopā ar pamatsodu – brīvības atņemšanu –, jo  Krimināllikuma 38.</w:t>
      </w:r>
      <w:r w:rsidRPr="00385070">
        <w:rPr>
          <w:color w:val="000000"/>
          <w:vertAlign w:val="superscript"/>
        </w:rPr>
        <w:t>1</w:t>
      </w:r>
      <w:r w:rsidRPr="00385070">
        <w:rPr>
          <w:color w:val="000000"/>
        </w:rPr>
        <w:t>panta trešā daļa, kas stājās spēkā 2022.gada 1.janvārī un noteic papildsoda – probācijas uzraudzības – piemērošanas kārtību,  salīdzinājumā ar i</w:t>
      </w:r>
      <w:r w:rsidRPr="00385070">
        <w:t>epriekšējo regulējumu, kas bija ietverts Krimināllikuma 45.</w:t>
      </w:r>
      <w:r w:rsidRPr="00385070">
        <w:rPr>
          <w:vertAlign w:val="superscript"/>
        </w:rPr>
        <w:t>1</w:t>
      </w:r>
      <w:r w:rsidRPr="00385070">
        <w:t>pantā un paredzēja iespēju probācijas uzraudzību kā papildsodu noteikt kopā ar jebkuru pamatsodu, ir personai labvēlīgāka</w:t>
      </w:r>
      <w:r>
        <w:t xml:space="preserve"> </w:t>
      </w:r>
      <w:r w:rsidRPr="00D10008">
        <w:rPr>
          <w:color w:val="000000" w:themeColor="text1"/>
        </w:rPr>
        <w:t>(</w:t>
      </w:r>
      <w:bookmarkStart w:id="8" w:name="_Hlk126322137"/>
      <w:r w:rsidR="004B0F67">
        <w:rPr>
          <w:i/>
          <w:iCs/>
          <w:color w:val="000000" w:themeColor="text1"/>
        </w:rPr>
        <w:t xml:space="preserve">Augstākās tiesas </w:t>
      </w:r>
      <w:r w:rsidRPr="00EB1595">
        <w:rPr>
          <w:i/>
          <w:iCs/>
          <w:color w:val="000000" w:themeColor="text1"/>
        </w:rPr>
        <w:t xml:space="preserve">2022.gada 28.aprīļa </w:t>
      </w:r>
      <w:r w:rsidR="004B0F67">
        <w:rPr>
          <w:i/>
          <w:iCs/>
          <w:color w:val="000000" w:themeColor="text1"/>
        </w:rPr>
        <w:t xml:space="preserve">lēmums lietā </w:t>
      </w:r>
      <w:r w:rsidRPr="00EB1595">
        <w:rPr>
          <w:i/>
          <w:iCs/>
          <w:color w:val="000000" w:themeColor="text1"/>
        </w:rPr>
        <w:t xml:space="preserve"> SKK-J-368/2022, </w:t>
      </w:r>
      <w:r w:rsidR="004B0F67">
        <w:rPr>
          <w:i/>
          <w:iCs/>
          <w:color w:val="000000" w:themeColor="text1"/>
        </w:rPr>
        <w:t>(</w:t>
      </w:r>
      <w:hyperlink r:id="rId7" w:history="1">
        <w:r w:rsidRPr="00C76B90">
          <w:rPr>
            <w:rStyle w:val="Hyperlink"/>
            <w:i/>
            <w:iCs/>
            <w:color w:val="000000" w:themeColor="text1"/>
            <w:u w:val="none"/>
            <w:shd w:val="clear" w:color="auto" w:fill="FFFFFF"/>
          </w:rPr>
          <w:t>ECLI:LV:AT:2022:0428.11280029420.3.L</w:t>
        </w:r>
      </w:hyperlink>
      <w:r w:rsidRPr="00C76B90">
        <w:rPr>
          <w:rStyle w:val="Hyperlink"/>
          <w:i/>
          <w:iCs/>
          <w:color w:val="000000" w:themeColor="text1"/>
          <w:u w:val="none"/>
          <w:shd w:val="clear" w:color="auto" w:fill="FFFFFF"/>
        </w:rPr>
        <w:t>)</w:t>
      </w:r>
      <w:bookmarkEnd w:id="8"/>
      <w:r w:rsidRPr="00C76B90">
        <w:rPr>
          <w:rStyle w:val="Hyperlink"/>
          <w:color w:val="000000" w:themeColor="text1"/>
          <w:u w:val="none"/>
          <w:shd w:val="clear" w:color="auto" w:fill="FFFFFF"/>
        </w:rPr>
        <w:t>)</w:t>
      </w:r>
      <w:r w:rsidRPr="00C76B90">
        <w:rPr>
          <w:rStyle w:val="Hyperlink"/>
          <w:i/>
          <w:iCs/>
          <w:color w:val="000000" w:themeColor="text1"/>
          <w:u w:val="none"/>
          <w:shd w:val="clear" w:color="auto" w:fill="FFFFFF"/>
        </w:rPr>
        <w:t>.</w:t>
      </w:r>
    </w:p>
    <w:p w14:paraId="4A99E22C" w14:textId="77777777" w:rsidR="00C76B90" w:rsidRDefault="00C76B90" w:rsidP="00C76B90">
      <w:pPr>
        <w:spacing w:line="276" w:lineRule="auto"/>
        <w:ind w:firstLine="709"/>
        <w:jc w:val="both"/>
        <w:rPr>
          <w:rFonts w:asciiTheme="majorBidi" w:hAnsiTheme="majorBidi" w:cstheme="majorBidi"/>
          <w:color w:val="000000"/>
        </w:rPr>
      </w:pPr>
      <w:r>
        <w:rPr>
          <w:rFonts w:asciiTheme="majorBidi" w:hAnsiTheme="majorBidi" w:cstheme="majorBidi"/>
          <w:color w:val="000000"/>
        </w:rPr>
        <w:t xml:space="preserve">Ievērojot, to, ka </w:t>
      </w:r>
      <w:proofErr w:type="gramStart"/>
      <w:r>
        <w:rPr>
          <w:rFonts w:asciiTheme="majorBidi" w:hAnsiTheme="majorBidi" w:cstheme="majorBidi"/>
          <w:color w:val="000000"/>
        </w:rPr>
        <w:t>2020.gada</w:t>
      </w:r>
      <w:proofErr w:type="gramEnd"/>
      <w:r>
        <w:rPr>
          <w:rFonts w:asciiTheme="majorBidi" w:hAnsiTheme="majorBidi" w:cstheme="majorBidi"/>
          <w:color w:val="000000"/>
        </w:rPr>
        <w:t xml:space="preserve"> likuma </w:t>
      </w:r>
      <w:r w:rsidRPr="001D7D8F">
        <w:rPr>
          <w:rFonts w:asciiTheme="majorBidi" w:hAnsiTheme="majorBidi" w:cstheme="majorBidi"/>
          <w:color w:val="000000"/>
        </w:rPr>
        <w:t>„</w:t>
      </w:r>
      <w:r>
        <w:rPr>
          <w:rFonts w:asciiTheme="majorBidi" w:hAnsiTheme="majorBidi" w:cstheme="majorBidi"/>
          <w:color w:val="000000"/>
        </w:rPr>
        <w:t xml:space="preserve">Grozījumi Krimināllikumā” pārejas noteikumos īpašs tiesisks regulējums šajā daļā nav noteikts, Senāts </w:t>
      </w:r>
      <w:r w:rsidRPr="00783488">
        <w:rPr>
          <w:rFonts w:asciiTheme="majorBidi" w:hAnsiTheme="majorBidi" w:cstheme="majorBidi"/>
          <w:color w:val="000000"/>
        </w:rPr>
        <w:t>atzīst</w:t>
      </w:r>
      <w:r>
        <w:rPr>
          <w:rFonts w:asciiTheme="majorBidi" w:hAnsiTheme="majorBidi" w:cstheme="majorBidi"/>
          <w:color w:val="000000"/>
        </w:rPr>
        <w:t xml:space="preserve">, ka atbilstoši Krimināllikuma 5.panta otrās daļas nosacījumiem apsūdzētajai piemērojams labvēlīgākais likums. </w:t>
      </w:r>
    </w:p>
    <w:p w14:paraId="0C867DE4" w14:textId="622FCDA7" w:rsidR="00C76B90" w:rsidRDefault="00C76B90" w:rsidP="00C76B90">
      <w:pPr>
        <w:spacing w:line="276" w:lineRule="auto"/>
        <w:ind w:firstLine="709"/>
        <w:jc w:val="both"/>
      </w:pPr>
      <w:r>
        <w:t xml:space="preserve">Ievērojot minēto, </w:t>
      </w:r>
      <w:r>
        <w:rPr>
          <w:rFonts w:asciiTheme="majorBidi" w:hAnsiTheme="majorBidi" w:cstheme="majorBidi"/>
          <w:color w:val="000000"/>
        </w:rPr>
        <w:t xml:space="preserve">Senāts </w:t>
      </w:r>
      <w:r w:rsidRPr="00783488">
        <w:rPr>
          <w:rFonts w:asciiTheme="majorBidi" w:hAnsiTheme="majorBidi" w:cstheme="majorBidi"/>
          <w:color w:val="000000"/>
        </w:rPr>
        <w:t>atzīst</w:t>
      </w:r>
      <w:r>
        <w:rPr>
          <w:rFonts w:asciiTheme="majorBidi" w:hAnsiTheme="majorBidi" w:cstheme="majorBidi"/>
          <w:color w:val="000000"/>
        </w:rPr>
        <w:t xml:space="preserve">, ka apelācijas instances tiesas </w:t>
      </w:r>
      <w:proofErr w:type="gramStart"/>
      <w:r>
        <w:rPr>
          <w:rFonts w:asciiTheme="majorBidi" w:hAnsiTheme="majorBidi" w:cstheme="majorBidi"/>
          <w:color w:val="000000"/>
        </w:rPr>
        <w:t>2021.gada</w:t>
      </w:r>
      <w:proofErr w:type="gramEnd"/>
      <w:r>
        <w:rPr>
          <w:rFonts w:asciiTheme="majorBidi" w:hAnsiTheme="majorBidi" w:cstheme="majorBidi"/>
          <w:color w:val="000000"/>
        </w:rPr>
        <w:t xml:space="preserve"> </w:t>
      </w:r>
      <w:r w:rsidR="00486791">
        <w:rPr>
          <w:rFonts w:asciiTheme="majorBidi" w:hAnsiTheme="majorBidi" w:cstheme="majorBidi"/>
          <w:color w:val="000000"/>
        </w:rPr>
        <w:t>[..]</w:t>
      </w:r>
      <w:r>
        <w:rPr>
          <w:rFonts w:asciiTheme="majorBidi" w:hAnsiTheme="majorBidi" w:cstheme="majorBidi"/>
          <w:color w:val="000000"/>
        </w:rPr>
        <w:t xml:space="preserve"> spriedums ir atceļams daļā par </w:t>
      </w:r>
      <w:r w:rsidR="00486791">
        <w:t>[pers. A]</w:t>
      </w:r>
      <w:r>
        <w:t xml:space="preserve"> </w:t>
      </w:r>
      <w:r>
        <w:rPr>
          <w:rFonts w:asciiTheme="majorBidi" w:hAnsiTheme="majorBidi" w:cstheme="majorBidi"/>
          <w:color w:val="000000"/>
        </w:rPr>
        <w:t xml:space="preserve">noteikto papildsodu </w:t>
      </w:r>
      <w:r w:rsidRPr="00783488">
        <w:rPr>
          <w:rFonts w:asciiTheme="majorBidi" w:hAnsiTheme="majorBidi" w:cstheme="majorBidi"/>
          <w:color w:val="000000"/>
        </w:rPr>
        <w:t>un šajā daļā kriminālprocess ir izbeidzams</w:t>
      </w:r>
      <w:r>
        <w:rPr>
          <w:rFonts w:asciiTheme="majorBidi" w:hAnsiTheme="majorBidi" w:cstheme="majorBidi"/>
          <w:color w:val="000000"/>
        </w:rPr>
        <w:t>.</w:t>
      </w:r>
    </w:p>
    <w:p w14:paraId="1E984762" w14:textId="77777777" w:rsidR="00C76B90" w:rsidRDefault="00C76B90" w:rsidP="00C76B90">
      <w:pPr>
        <w:spacing w:line="276" w:lineRule="auto"/>
        <w:ind w:firstLine="709"/>
        <w:jc w:val="both"/>
      </w:pPr>
    </w:p>
    <w:p w14:paraId="52F72CE1" w14:textId="28488455" w:rsidR="00C76B90" w:rsidRDefault="00C76B90" w:rsidP="00C76B90">
      <w:pPr>
        <w:spacing w:line="276" w:lineRule="auto"/>
        <w:ind w:firstLine="709"/>
        <w:jc w:val="both"/>
      </w:pPr>
      <w:r>
        <w:rPr>
          <w:rFonts w:asciiTheme="majorBidi" w:hAnsiTheme="majorBidi" w:cstheme="majorBidi"/>
          <w:color w:val="000000"/>
        </w:rPr>
        <w:t xml:space="preserve">[6] </w:t>
      </w:r>
      <w:r>
        <w:t xml:space="preserve">Pārējā daļā apelācijas instances tiesas spriedums atstājams negrozīts, bet apsūdzētās </w:t>
      </w:r>
      <w:r w:rsidR="00486791">
        <w:t>[pers. A]</w:t>
      </w:r>
      <w:r>
        <w:t xml:space="preserve"> aizstāves R. </w:t>
      </w:r>
      <w:proofErr w:type="spellStart"/>
      <w:r>
        <w:t>Jurevičas</w:t>
      </w:r>
      <w:proofErr w:type="spellEnd"/>
      <w:r>
        <w:t xml:space="preserve"> kasācijas sūdzība noraidāma.</w:t>
      </w:r>
    </w:p>
    <w:p w14:paraId="3FDEB000" w14:textId="47F72611" w:rsidR="00C76B90" w:rsidRPr="002F5216" w:rsidRDefault="00C76B90" w:rsidP="007F7964">
      <w:pPr>
        <w:spacing w:line="276" w:lineRule="auto"/>
        <w:ind w:firstLine="709"/>
        <w:jc w:val="both"/>
      </w:pPr>
      <w:r>
        <w:t xml:space="preserve">Senāts atzīst, ka apelācijas instances tiesa, iztiesājot lietu, nav pieļāvusi Krimināllikuma pārkāpumus vai Kriminālprocesa likuma būtiskus pārkāpumus, kas varētu būt par pamatu </w:t>
      </w:r>
      <w:r w:rsidRPr="002F5216">
        <w:t>apelācijas instances tiesas nolēmuma atcelšanai vai grozīšanai.</w:t>
      </w:r>
    </w:p>
    <w:p w14:paraId="29B8BEA8" w14:textId="77777777" w:rsidR="004B1CC4" w:rsidRPr="002F5216" w:rsidRDefault="004B1CC4" w:rsidP="004B1CC4">
      <w:pPr>
        <w:spacing w:line="276" w:lineRule="auto"/>
        <w:ind w:firstLine="567"/>
        <w:jc w:val="both"/>
      </w:pPr>
      <w:r w:rsidRPr="002F5216">
        <w:t>[6.1]</w:t>
      </w:r>
      <w:bookmarkStart w:id="9" w:name="_Hlk121231060"/>
      <w:r w:rsidRPr="002F5216">
        <w:t xml:space="preserve"> </w:t>
      </w:r>
      <w:r w:rsidRPr="002F5216">
        <w:rPr>
          <w:rFonts w:asciiTheme="majorBidi" w:hAnsiTheme="majorBidi" w:cstheme="majorBidi"/>
        </w:rPr>
        <w:t xml:space="preserve">Krimināllikuma </w:t>
      </w:r>
      <w:proofErr w:type="gramStart"/>
      <w:r w:rsidRPr="002F5216">
        <w:rPr>
          <w:rFonts w:asciiTheme="majorBidi" w:hAnsiTheme="majorBidi" w:cstheme="majorBidi"/>
        </w:rPr>
        <w:t>174.panta</w:t>
      </w:r>
      <w:proofErr w:type="gramEnd"/>
      <w:r w:rsidRPr="002F5216">
        <w:rPr>
          <w:rFonts w:asciiTheme="majorBidi" w:hAnsiTheme="majorBidi" w:cstheme="majorBidi"/>
        </w:rPr>
        <w:t xml:space="preserve"> otrajā daļā paredzēta kriminālatbildība p</w:t>
      </w:r>
      <w:r w:rsidRPr="002F5216">
        <w:rPr>
          <w:rFonts w:asciiTheme="majorBidi" w:hAnsiTheme="majorBidi" w:cstheme="majorBidi"/>
          <w:shd w:val="clear" w:color="auto" w:fill="FFFFFF"/>
        </w:rPr>
        <w:t>ar cietsirdīgu vai vardarbīgu apiešanos ar mazgadīgo, ja ar to mazgadīgajam nodarītas fiziskas vai psihiskas ciešanas un ja tās nodarījušas personas, no kurām mazgadīgais ir materiāli vai citādi atkarīgs, un ja šīm darbībām nav bijušas šā likuma </w:t>
      </w:r>
      <w:hyperlink r:id="rId8" w:anchor="p125" w:history="1">
        <w:r w:rsidRPr="002F5216">
          <w:rPr>
            <w:rFonts w:asciiTheme="majorBidi" w:hAnsiTheme="majorBidi" w:cstheme="majorBidi"/>
            <w:shd w:val="clear" w:color="auto" w:fill="FFFFFF"/>
          </w:rPr>
          <w:t>125. </w:t>
        </w:r>
      </w:hyperlink>
      <w:r w:rsidRPr="002F5216">
        <w:rPr>
          <w:rFonts w:asciiTheme="majorBidi" w:hAnsiTheme="majorBidi" w:cstheme="majorBidi"/>
          <w:shd w:val="clear" w:color="auto" w:fill="FFFFFF"/>
        </w:rPr>
        <w:t>vai </w:t>
      </w:r>
      <w:hyperlink r:id="rId9" w:anchor="p126" w:history="1">
        <w:r w:rsidRPr="002F5216">
          <w:rPr>
            <w:rFonts w:asciiTheme="majorBidi" w:hAnsiTheme="majorBidi" w:cstheme="majorBidi"/>
            <w:shd w:val="clear" w:color="auto" w:fill="FFFFFF"/>
          </w:rPr>
          <w:t>126.pantā</w:t>
        </w:r>
      </w:hyperlink>
      <w:r w:rsidRPr="002F5216">
        <w:rPr>
          <w:rFonts w:asciiTheme="majorBidi" w:hAnsiTheme="majorBidi" w:cstheme="majorBidi"/>
          <w:shd w:val="clear" w:color="auto" w:fill="FFFFFF"/>
        </w:rPr>
        <w:t> paredzētās sekas.</w:t>
      </w:r>
      <w:bookmarkEnd w:id="9"/>
    </w:p>
    <w:p w14:paraId="2F76FC03" w14:textId="21F393DD" w:rsidR="004B1CC4" w:rsidRPr="002F5216" w:rsidRDefault="004B1CC4" w:rsidP="004B1CC4">
      <w:pPr>
        <w:spacing w:line="276" w:lineRule="auto"/>
        <w:ind w:firstLine="567"/>
        <w:jc w:val="both"/>
        <w:rPr>
          <w:b/>
          <w:bCs/>
          <w:sz w:val="22"/>
          <w:szCs w:val="22"/>
          <w:lang w:eastAsia="en-US"/>
        </w:rPr>
      </w:pPr>
      <w:bookmarkStart w:id="10" w:name="_Hlk121230982"/>
      <w:r w:rsidRPr="002F5216">
        <w:t>[6.</w:t>
      </w:r>
      <w:r w:rsidR="00412950" w:rsidRPr="002F5216">
        <w:t>1.1</w:t>
      </w:r>
      <w:r w:rsidRPr="002F5216">
        <w:t xml:space="preserve">] Fiziska vardarbība izpaužas kā spēka pielietošana ikvienā veidā un izmantojot jebkādus līdzekļus un paņēmienus. Tā var būt vardarbība, kas izraisa fiziskas sāpes,– sišana, piekaušana, spīdzināšana, mocīšana, maznozīmīgu miesas bojājumu vai </w:t>
      </w:r>
      <w:proofErr w:type="gramStart"/>
      <w:r w:rsidRPr="002F5216">
        <w:t>vieglu miesas bojājumu, kas izraisījuši īslaicīgu veselības traucējumu, nodarīšana</w:t>
      </w:r>
      <w:proofErr w:type="gramEnd"/>
      <w:r w:rsidRPr="002F5216">
        <w:t xml:space="preserve">. Fiziska vardarbība var izpausties arī bez fizisku sāpju un miesas bojājumu nodarīšanas, kad vainīgais ierobežo cietušā kustības vai pārvietošanās brīvību, sasienot, izolējot kādā slēgtā telpā, turot cietušo, pagrūžot vai atgrūžot, kā arī citādi pielietojot fizisku spēku </w:t>
      </w:r>
      <w:proofErr w:type="gramStart"/>
      <w:r w:rsidRPr="002F5216">
        <w:t>(</w:t>
      </w:r>
      <w:proofErr w:type="gramEnd"/>
      <w:r w:rsidRPr="002F5216">
        <w:rPr>
          <w:i/>
          <w:iCs/>
        </w:rPr>
        <w:t xml:space="preserve">Krastiņš U., </w:t>
      </w:r>
      <w:proofErr w:type="spellStart"/>
      <w:r w:rsidRPr="002F5216">
        <w:rPr>
          <w:i/>
          <w:iCs/>
        </w:rPr>
        <w:t>Liholaja</w:t>
      </w:r>
      <w:proofErr w:type="spellEnd"/>
      <w:r w:rsidRPr="002F5216">
        <w:rPr>
          <w:i/>
          <w:iCs/>
        </w:rPr>
        <w:t xml:space="preserve"> V. Krimināllikuma komentāri. Otrā daļa (IX–XVII nodaļa)</w:t>
      </w:r>
      <w:r w:rsidRPr="002F5216">
        <w:t>.</w:t>
      </w:r>
      <w:r w:rsidRPr="002F5216">
        <w:rPr>
          <w:i/>
          <w:iCs/>
        </w:rPr>
        <w:t xml:space="preserve"> Otrais papildinātais izdevums. Rīga: Tiesu namu aģentūra, 2018, 501.–502.lpp.</w:t>
      </w:r>
      <w:r w:rsidRPr="002F5216">
        <w:t xml:space="preserve">). </w:t>
      </w:r>
    </w:p>
    <w:p w14:paraId="02AED5C9" w14:textId="77777777" w:rsidR="004B1CC4" w:rsidRPr="002F5216" w:rsidRDefault="004B1CC4" w:rsidP="004B1CC4">
      <w:pPr>
        <w:spacing w:line="276" w:lineRule="auto"/>
        <w:ind w:firstLine="709"/>
        <w:jc w:val="both"/>
        <w:rPr>
          <w:b/>
          <w:bCs/>
        </w:rPr>
      </w:pPr>
      <w:r w:rsidRPr="002F5216">
        <w:t>Psihiskā jeb emocionālā vardarbība ir bērna pašcieņas aizskaršana vai psiholoģiska ietekmēšana, kas kaitē viņa emocionālajai attīstībai, apdraud bērna psihisko labklājību. Psihiskajai vardarbībai pieskaitāmi dažāda veida draudi, ņirgāšanās, goda aizskaršana un personiskās cieņas pazemošana, vardarbīga izturēšanās pret bērna tuviniekiem viņa klātbūtnē u.tml. (</w:t>
      </w:r>
      <w:r w:rsidRPr="002F5216">
        <w:rPr>
          <w:i/>
          <w:iCs/>
        </w:rPr>
        <w:t xml:space="preserve">Krastiņš U., </w:t>
      </w:r>
      <w:proofErr w:type="spellStart"/>
      <w:r w:rsidRPr="002F5216">
        <w:rPr>
          <w:i/>
          <w:iCs/>
        </w:rPr>
        <w:t>Liholaja</w:t>
      </w:r>
      <w:proofErr w:type="spellEnd"/>
      <w:r w:rsidRPr="002F5216">
        <w:rPr>
          <w:i/>
          <w:iCs/>
        </w:rPr>
        <w:t xml:space="preserve"> V. Krimināllikuma komentāri. Otrā daļa (IX–XVII nodaļa)</w:t>
      </w:r>
      <w:r w:rsidRPr="002F5216">
        <w:t>.</w:t>
      </w:r>
      <w:r w:rsidRPr="002F5216">
        <w:rPr>
          <w:i/>
          <w:iCs/>
        </w:rPr>
        <w:t xml:space="preserve"> Otrais papildinātais izdevums. Rīga: Tiesu namu aģentūra, 2018, 502.lpp.</w:t>
      </w:r>
      <w:r w:rsidRPr="002F5216">
        <w:t>).</w:t>
      </w:r>
      <w:r w:rsidRPr="002F5216">
        <w:rPr>
          <w:b/>
          <w:bCs/>
        </w:rPr>
        <w:t xml:space="preserve"> </w:t>
      </w:r>
    </w:p>
    <w:p w14:paraId="084C3991" w14:textId="77777777" w:rsidR="004B1CC4" w:rsidRPr="002F5216" w:rsidRDefault="004B1CC4" w:rsidP="004B1CC4">
      <w:pPr>
        <w:spacing w:line="276" w:lineRule="auto"/>
        <w:ind w:firstLine="709"/>
        <w:jc w:val="both"/>
        <w:rPr>
          <w:b/>
          <w:bCs/>
        </w:rPr>
      </w:pPr>
      <w:r w:rsidRPr="002F5216">
        <w:t>Savukārt cietsirdīgu apiešanos raksturo bērna pamešana novārtā – aprūpes un uzraudzības pienākumu nepildīšana, kad netiek ievērotas bērna medicīniskās, emocionālās, vides un fiziskās vajadzības – bērna atstāšana bez tā vecumam atbilstoša ēdiena, šķidruma dzeršanai, attiecīgā apģērba nekurinātās telpās, medicīniskās palīdzības, izdzīšana no mājām utt. (</w:t>
      </w:r>
      <w:r w:rsidRPr="002F5216">
        <w:rPr>
          <w:i/>
          <w:iCs/>
        </w:rPr>
        <w:t xml:space="preserve">Krastiņš U., </w:t>
      </w:r>
      <w:proofErr w:type="spellStart"/>
      <w:r w:rsidRPr="002F5216">
        <w:rPr>
          <w:i/>
          <w:iCs/>
        </w:rPr>
        <w:t>Liholaja</w:t>
      </w:r>
      <w:proofErr w:type="spellEnd"/>
      <w:r w:rsidRPr="002F5216">
        <w:rPr>
          <w:i/>
          <w:iCs/>
        </w:rPr>
        <w:t xml:space="preserve"> V. Krimināllikuma komentāri. Otrā daļa (IX–XVII nodaļa)</w:t>
      </w:r>
      <w:r w:rsidRPr="002F5216">
        <w:t>.</w:t>
      </w:r>
      <w:r w:rsidRPr="002F5216">
        <w:rPr>
          <w:i/>
          <w:iCs/>
        </w:rPr>
        <w:t xml:space="preserve"> Otrais papildinātais izdevums. Rīga: Tiesu namu aģentūra, 2018, 502.lpp.</w:t>
      </w:r>
      <w:r w:rsidRPr="002F5216">
        <w:t xml:space="preserve">). </w:t>
      </w:r>
      <w:bookmarkStart w:id="11" w:name="_Hlk121389628"/>
    </w:p>
    <w:bookmarkEnd w:id="11"/>
    <w:p w14:paraId="6F493655" w14:textId="5B0762CE" w:rsidR="004B1CC4" w:rsidRPr="002F5216" w:rsidRDefault="004B1CC4" w:rsidP="004B1CC4">
      <w:pPr>
        <w:spacing w:line="276" w:lineRule="auto"/>
        <w:ind w:firstLine="567"/>
        <w:jc w:val="both"/>
      </w:pPr>
      <w:r w:rsidRPr="002F5216">
        <w:t xml:space="preserve">No subjektīvās puses Krimināllikuma </w:t>
      </w:r>
      <w:proofErr w:type="gramStart"/>
      <w:r w:rsidRPr="002F5216">
        <w:t>174.pantā</w:t>
      </w:r>
      <w:proofErr w:type="gramEnd"/>
      <w:r w:rsidRPr="002F5216">
        <w:t xml:space="preserve"> ietvertais nodarījums ir tīšs, to raksturo tiešs nodoms, jo vainīgais apzinās savas darbības vai bezdarbības kaitīgumu un to apzināti veic vai pieļauj. Fizisku vai psihisku ciešanu nodarīšanu cietsirdības vai vardarbības rezultātā vainīgais var vēlēties vai apzināti tās pieļaut taču tas neietekmē nodarījuma subjektīvās puses raksturojumu kopumā (</w:t>
      </w:r>
      <w:r w:rsidRPr="002F5216">
        <w:rPr>
          <w:i/>
          <w:iCs/>
        </w:rPr>
        <w:t xml:space="preserve">Augstākās tiesas tiesu prakses apkopojuma „Tiesu prakse krimināllietās par cietsirdību un vardarbību pret nepilngadīgo”, </w:t>
      </w:r>
      <w:proofErr w:type="gramStart"/>
      <w:r w:rsidRPr="002F5216">
        <w:rPr>
          <w:i/>
          <w:iCs/>
        </w:rPr>
        <w:t>2015.gads</w:t>
      </w:r>
      <w:proofErr w:type="gramEnd"/>
      <w:r w:rsidRPr="002F5216">
        <w:rPr>
          <w:i/>
          <w:iCs/>
        </w:rPr>
        <w:t>, 2.2. punkts. Pieejams: http://www.at.gov.lv/lv/judikatura/tiesu-prakses-apkopojumi/kriminaltiesibas</w:t>
      </w:r>
      <w:r w:rsidRPr="002F5216">
        <w:t>).</w:t>
      </w:r>
    </w:p>
    <w:p w14:paraId="70309262" w14:textId="0EB6B570" w:rsidR="004B1CC4" w:rsidRPr="002F5216" w:rsidRDefault="004B1CC4" w:rsidP="00F51E76">
      <w:pPr>
        <w:spacing w:line="276" w:lineRule="auto"/>
        <w:ind w:firstLine="567"/>
        <w:jc w:val="both"/>
      </w:pPr>
      <w:r w:rsidRPr="002F5216">
        <w:t xml:space="preserve"> Krimināllikuma </w:t>
      </w:r>
      <w:proofErr w:type="gramStart"/>
      <w:r w:rsidRPr="002F5216">
        <w:t>11.pants</w:t>
      </w:r>
      <w:proofErr w:type="gramEnd"/>
      <w:r w:rsidRPr="002F5216">
        <w:t xml:space="preserve"> noteic, ka mazgadīgais ir persona, kas nav sasniegusi četrpadsmit gadu vecumu.</w:t>
      </w:r>
      <w:bookmarkEnd w:id="10"/>
      <w:r w:rsidRPr="002F5216">
        <w:t xml:space="preserve"> </w:t>
      </w:r>
    </w:p>
    <w:p w14:paraId="126CB769" w14:textId="603A979C" w:rsidR="004B1CC4" w:rsidRPr="00F1103E" w:rsidRDefault="002F5216" w:rsidP="00D666F2">
      <w:pPr>
        <w:spacing w:line="276" w:lineRule="auto"/>
        <w:ind w:firstLine="567"/>
        <w:jc w:val="both"/>
      </w:pPr>
      <w:r w:rsidRPr="002F5216">
        <w:t>[6.1.2] Senāts atzīst, ka a</w:t>
      </w:r>
      <w:r w:rsidR="004B1CC4" w:rsidRPr="002F5216">
        <w:t xml:space="preserve">pelācijas instances tiesa apsūdzētās </w:t>
      </w:r>
      <w:r w:rsidR="00486791">
        <w:t>[pers. A]</w:t>
      </w:r>
      <w:r w:rsidR="004B1CC4" w:rsidRPr="002F5216">
        <w:t xml:space="preserve"> darbībās konstatējusi visas nepieciešamās un obligātās Krimināllikuma </w:t>
      </w:r>
      <w:proofErr w:type="gramStart"/>
      <w:r w:rsidR="004B1CC4" w:rsidRPr="002F5216">
        <w:t>174.panta</w:t>
      </w:r>
      <w:proofErr w:type="gramEnd"/>
      <w:r w:rsidR="004B1CC4" w:rsidRPr="002F5216">
        <w:t xml:space="preserve"> otrajā daļā paredzētā noziedzīgā nodarījuma sastāva pazīmes. </w:t>
      </w:r>
      <w:bookmarkStart w:id="12" w:name="_Hlk122194701"/>
      <w:r w:rsidR="004B1CC4" w:rsidRPr="002F5216">
        <w:t xml:space="preserve">Tiesa atzinusi par pierādītām apsūdzētās darbības tādā apjomā, kā tas inkriminēts </w:t>
      </w:r>
      <w:r w:rsidR="00D666F2" w:rsidRPr="002F5216">
        <w:t xml:space="preserve">apelācijas instances </w:t>
      </w:r>
      <w:r w:rsidR="004B1CC4" w:rsidRPr="002F5216">
        <w:t>tiesas spriedumā</w:t>
      </w:r>
      <w:r w:rsidR="007A5EC6" w:rsidRPr="002F5216">
        <w:t xml:space="preserve">, proti, ka apsūdzētās </w:t>
      </w:r>
      <w:r w:rsidR="00486791">
        <w:t>[pers. A]</w:t>
      </w:r>
      <w:r w:rsidR="007A5EC6" w:rsidRPr="002F5216">
        <w:t xml:space="preserve"> darbības, cietsirdīg</w:t>
      </w:r>
      <w:r w:rsidR="00F102A5" w:rsidRPr="002F5216">
        <w:t>i un vardarbīgi</w:t>
      </w:r>
      <w:r w:rsidR="007A5EC6" w:rsidRPr="002F5216">
        <w:t xml:space="preserve"> ape</w:t>
      </w:r>
      <w:r w:rsidR="00F102A5" w:rsidRPr="002F5216">
        <w:t>joties</w:t>
      </w:r>
      <w:r w:rsidR="007A5EC6" w:rsidRPr="002F5216">
        <w:t xml:space="preserve"> </w:t>
      </w:r>
      <w:r w:rsidR="00F102A5" w:rsidRPr="002F5216">
        <w:t xml:space="preserve">ar </w:t>
      </w:r>
      <w:r w:rsidR="007A5EC6" w:rsidRPr="002F5216">
        <w:t xml:space="preserve">mazgadīgo </w:t>
      </w:r>
      <w:r w:rsidR="00486791">
        <w:t>[pers. B]</w:t>
      </w:r>
      <w:r w:rsidR="00F102A5" w:rsidRPr="002F5216">
        <w:t>, arī</w:t>
      </w:r>
      <w:r w:rsidR="007A5EC6" w:rsidRPr="002F5216">
        <w:t xml:space="preserve"> </w:t>
      </w:r>
      <w:r w:rsidR="00F102A5" w:rsidRPr="002F5216">
        <w:t xml:space="preserve">sitot ar koka nūju un siksnu pa dažādām ķermeņa daļām, ar nagiem tīši saskrāpējot </w:t>
      </w:r>
      <w:proofErr w:type="gramStart"/>
      <w:r w:rsidR="00486791">
        <w:t>[</w:t>
      </w:r>
      <w:proofErr w:type="gramEnd"/>
      <w:r w:rsidR="00486791">
        <w:t>pers. B]</w:t>
      </w:r>
      <w:r w:rsidR="00F102A5" w:rsidRPr="002F5216">
        <w:t xml:space="preserve"> </w:t>
      </w:r>
      <w:r w:rsidR="00F102A5" w:rsidRPr="00F1103E">
        <w:t>kaklu,</w:t>
      </w:r>
      <w:r w:rsidR="00970DCE">
        <w:t xml:space="preserve"> </w:t>
      </w:r>
      <w:r w:rsidR="007A5EC6" w:rsidRPr="00F1103E">
        <w:t xml:space="preserve">izraisīja </w:t>
      </w:r>
      <w:r w:rsidR="00F102A5" w:rsidRPr="00F1103E">
        <w:t xml:space="preserve">mazgadīgajai </w:t>
      </w:r>
      <w:r w:rsidR="007A5EC6" w:rsidRPr="00F1103E">
        <w:t>fiziskas sāpes,</w:t>
      </w:r>
      <w:r w:rsidR="00F102A5" w:rsidRPr="00F1103E">
        <w:t xml:space="preserve"> </w:t>
      </w:r>
      <w:r w:rsidR="007126D8" w:rsidRPr="00F1103E">
        <w:t xml:space="preserve">savukārt </w:t>
      </w:r>
      <w:r w:rsidR="00F102A5" w:rsidRPr="00F1103E">
        <w:t>kliedzot un lamājoties ar aizvainojošiem vārdiem, liekot meklēt mantas pa atkritumu tvertnēm, ilgstoši nesarunājoties</w:t>
      </w:r>
      <w:r w:rsidR="007A5EC6" w:rsidRPr="00F1103E">
        <w:t xml:space="preserve"> </w:t>
      </w:r>
      <w:r w:rsidR="00F102A5" w:rsidRPr="00F1103E">
        <w:t xml:space="preserve">ar mazgadīgo, izraisīja viņai </w:t>
      </w:r>
      <w:r w:rsidR="007A5EC6" w:rsidRPr="00F1103E">
        <w:t xml:space="preserve">psihiskas ciešanas, tā apdraudot </w:t>
      </w:r>
      <w:r w:rsidR="00D666F2" w:rsidRPr="00F1103E">
        <w:t xml:space="preserve">cietušās </w:t>
      </w:r>
      <w:r w:rsidR="007A5EC6" w:rsidRPr="00F1103E">
        <w:t>fizisko un psihisko veselību</w:t>
      </w:r>
      <w:r w:rsidR="00D666F2" w:rsidRPr="00F1103E">
        <w:t xml:space="preserve">, radot kauna, baiļu izjūtas, nedrošību par nākotni, trauksmi, neuzticēšanos, vēlēšanos distancēties no </w:t>
      </w:r>
      <w:r w:rsidR="00486791">
        <w:t>[pers. A]</w:t>
      </w:r>
      <w:r w:rsidR="00D666F2" w:rsidRPr="00F1103E">
        <w:t>, vēlēšanos aizmirst pāridarījumus.</w:t>
      </w:r>
      <w:bookmarkEnd w:id="12"/>
    </w:p>
    <w:p w14:paraId="6FC4E9B8" w14:textId="19AAD75B" w:rsidR="004B1CC4" w:rsidRPr="002F5216" w:rsidRDefault="00412950" w:rsidP="004B1CC4">
      <w:pPr>
        <w:spacing w:line="276" w:lineRule="auto"/>
        <w:ind w:firstLine="567"/>
        <w:jc w:val="both"/>
      </w:pPr>
      <w:r w:rsidRPr="00F1103E">
        <w:t xml:space="preserve">[6.2] </w:t>
      </w:r>
      <w:r w:rsidR="004B1CC4" w:rsidRPr="00F1103E">
        <w:t xml:space="preserve">Senāts konstatē, ka kasācijas sūdzībā paustā norāde par Kriminālprocesa likuma </w:t>
      </w:r>
      <w:proofErr w:type="gramStart"/>
      <w:r w:rsidR="004B1CC4" w:rsidRPr="00F1103E">
        <w:t>131.panta</w:t>
      </w:r>
      <w:proofErr w:type="gramEnd"/>
      <w:r w:rsidR="004B1CC4" w:rsidRPr="00F1103E">
        <w:t xml:space="preserve"> pārkāpumu nav pamatota. Tas, ka apelācijas instances tiesa sprieduma 9.2. un 13.punktā kļūdaini nosaukusi mazgadīgās </w:t>
      </w:r>
      <w:r w:rsidR="00486791">
        <w:t>[pers. B]</w:t>
      </w:r>
      <w:r w:rsidR="004B1CC4" w:rsidRPr="00F1103E">
        <w:t xml:space="preserve"> citām personām, tai skaitā psihologiem</w:t>
      </w:r>
      <w:r w:rsidR="00D666F2" w:rsidRPr="00F1103E">
        <w:t xml:space="preserve"> un bāriņtiesas locekļiem</w:t>
      </w:r>
      <w:r w:rsidR="004B1CC4" w:rsidRPr="00F1103E">
        <w:t>, sniegt</w:t>
      </w:r>
      <w:r w:rsidR="008035CD" w:rsidRPr="00F1103E">
        <w:t>ā</w:t>
      </w:r>
      <w:r w:rsidR="00AD05BA" w:rsidRPr="00F1103E">
        <w:t>s</w:t>
      </w:r>
      <w:r w:rsidR="008035CD" w:rsidRPr="00F1103E">
        <w:t xml:space="preserve"> ziņas</w:t>
      </w:r>
      <w:r w:rsidR="004B1CC4" w:rsidRPr="00F1103E">
        <w:t xml:space="preserve"> par liecībām, n</w:t>
      </w:r>
      <w:r w:rsidR="005E3A2F" w:rsidRPr="00F1103E">
        <w:t>av novedis</w:t>
      </w:r>
      <w:r w:rsidR="004B1CC4" w:rsidRPr="00F1103E">
        <w:t xml:space="preserve"> pie nelikumīga nolēmuma. No tiesas sprieduma motīvu daļā izklāstītajiem pierādījumiem </w:t>
      </w:r>
      <w:r w:rsidR="008035CD" w:rsidRPr="00F1103E">
        <w:t>konstatējams</w:t>
      </w:r>
      <w:r w:rsidR="004B1CC4" w:rsidRPr="00F1103E">
        <w:t xml:space="preserve">, ka </w:t>
      </w:r>
      <w:r w:rsidR="00486791">
        <w:t>[pers. B]</w:t>
      </w:r>
      <w:r w:rsidR="004B1CC4" w:rsidRPr="00F1103E">
        <w:rPr>
          <w:rFonts w:asciiTheme="majorBidi" w:hAnsiTheme="majorBidi" w:cstheme="majorBidi"/>
          <w:shd w:val="clear" w:color="auto" w:fill="FFFFFF"/>
        </w:rPr>
        <w:t xml:space="preserve"> ir stāstījusi par</w:t>
      </w:r>
      <w:r w:rsidR="004B1CC4" w:rsidRPr="002F5216">
        <w:rPr>
          <w:rFonts w:asciiTheme="majorBidi" w:hAnsiTheme="majorBidi" w:cstheme="majorBidi"/>
          <w:shd w:val="clear" w:color="auto" w:fill="FFFFFF"/>
        </w:rPr>
        <w:t xml:space="preserve"> </w:t>
      </w:r>
      <w:r w:rsidR="004B1CC4" w:rsidRPr="002F5216">
        <w:t xml:space="preserve">apsūdzētās </w:t>
      </w:r>
      <w:r w:rsidR="00486791">
        <w:t>[pers. A]</w:t>
      </w:r>
      <w:r w:rsidR="004B1CC4" w:rsidRPr="002F5216">
        <w:t xml:space="preserve"> darbībām spriedumā minētajām personām, k</w:t>
      </w:r>
      <w:r w:rsidR="00F102A5" w:rsidRPr="002F5216">
        <w:t xml:space="preserve">o apstiprina šo personu </w:t>
      </w:r>
      <w:r w:rsidR="004B1CC4" w:rsidRPr="002F5216">
        <w:t>liecības</w:t>
      </w:r>
      <w:r w:rsidR="00F102A5" w:rsidRPr="002F5216">
        <w:t>, kuras</w:t>
      </w:r>
      <w:r w:rsidR="004B1CC4" w:rsidRPr="002F5216">
        <w:t xml:space="preserve"> tiesa atreferējusi un </w:t>
      </w:r>
      <w:r w:rsidR="00F102A5" w:rsidRPr="002F5216">
        <w:t>iz</w:t>
      </w:r>
      <w:r w:rsidR="004B1CC4" w:rsidRPr="002F5216">
        <w:t>vērtējusi.</w:t>
      </w:r>
    </w:p>
    <w:p w14:paraId="74FC302C" w14:textId="69C3C158" w:rsidR="004B1CC4" w:rsidRPr="002F5216" w:rsidRDefault="0067345A" w:rsidP="004B1CC4">
      <w:pPr>
        <w:spacing w:line="276" w:lineRule="auto"/>
        <w:ind w:firstLine="567"/>
        <w:jc w:val="both"/>
      </w:pPr>
      <w:r w:rsidRPr="002F5216">
        <w:t>[6.3]</w:t>
      </w:r>
      <w:r w:rsidR="00951805" w:rsidRPr="002F5216">
        <w:t xml:space="preserve"> </w:t>
      </w:r>
      <w:r w:rsidR="004B1CC4" w:rsidRPr="002F5216">
        <w:t xml:space="preserve">Senāts atzīst, ka pretēji kasācijas sūdzībā apgalvotajam apelācijas instances tiesa nav pieļāvusi Kriminālprocesa likuma </w:t>
      </w:r>
      <w:proofErr w:type="gramStart"/>
      <w:r w:rsidR="008035CD" w:rsidRPr="002F5216">
        <w:t>128.panta</w:t>
      </w:r>
      <w:proofErr w:type="gramEnd"/>
      <w:r w:rsidR="008035CD" w:rsidRPr="002F5216">
        <w:t xml:space="preserve"> otrās daļas pārkāpumu</w:t>
      </w:r>
      <w:r w:rsidR="004B1CC4" w:rsidRPr="002F5216">
        <w:t>.</w:t>
      </w:r>
    </w:p>
    <w:p w14:paraId="09D10618" w14:textId="1C12DEF6" w:rsidR="004B1CC4" w:rsidRPr="002F5216" w:rsidRDefault="004B1CC4" w:rsidP="004B1CC4">
      <w:pPr>
        <w:spacing w:line="276" w:lineRule="auto"/>
        <w:ind w:firstLine="567"/>
        <w:jc w:val="both"/>
      </w:pPr>
      <w:r w:rsidRPr="002F5216">
        <w:t xml:space="preserve">Apelācijas instances tiesa, analizējot un izvērtējot apsūdzētās </w:t>
      </w:r>
      <w:r w:rsidR="00486791">
        <w:t>[pers. A]</w:t>
      </w:r>
      <w:r w:rsidRPr="002F5216">
        <w:t xml:space="preserve"> liecības kopsakarā ar citiem lietā esošajiem pierādījumiem, atzinusi, ka pierādījumu kopums apstiprina </w:t>
      </w:r>
      <w:r w:rsidR="00486791">
        <w:t>[pers. A]</w:t>
      </w:r>
      <w:r w:rsidRPr="002F5216">
        <w:t xml:space="preserve"> cietsirdīgu un vardarbīgu apiešanos ar mazgadīgo </w:t>
      </w:r>
      <w:r w:rsidR="00486791">
        <w:t>[pers. B]</w:t>
      </w:r>
      <w:r w:rsidR="00DB5847" w:rsidRPr="002F5216">
        <w:t>.</w:t>
      </w:r>
    </w:p>
    <w:p w14:paraId="32E36ECE" w14:textId="4A51DA0A" w:rsidR="004B1CC4" w:rsidRPr="002F5216" w:rsidRDefault="004B1CC4" w:rsidP="00E6733C">
      <w:pPr>
        <w:spacing w:line="276" w:lineRule="auto"/>
        <w:ind w:firstLine="567"/>
        <w:jc w:val="both"/>
      </w:pPr>
      <w:r w:rsidRPr="002F5216">
        <w:t xml:space="preserve">Tiesa atzinusi, ka cietušās mazgadīgās </w:t>
      </w:r>
      <w:r w:rsidR="00486791">
        <w:t>[pers. B]</w:t>
      </w:r>
      <w:r w:rsidRPr="002F5216">
        <w:t xml:space="preserve"> teiktā patiesums apstiprinās ar liecinieku </w:t>
      </w:r>
      <w:r w:rsidR="00486791">
        <w:t>[pers. D]</w:t>
      </w:r>
      <w:r w:rsidRPr="002F5216">
        <w:t xml:space="preserve">, </w:t>
      </w:r>
      <w:r w:rsidR="00486791">
        <w:t>[pers. C]</w:t>
      </w:r>
      <w:r w:rsidRPr="002F5216">
        <w:t xml:space="preserve"> liecināto par to, ka </w:t>
      </w:r>
      <w:r w:rsidR="00486791">
        <w:t>[pers.</w:t>
      </w:r>
      <w:r w:rsidR="004639CF">
        <w:t> </w:t>
      </w:r>
      <w:r w:rsidR="00486791">
        <w:t>B]</w:t>
      </w:r>
      <w:r w:rsidRPr="002F5216">
        <w:t xml:space="preserve"> rādījusi skrāpējuma pēdas un zilumus uz sava ķermeņa,</w:t>
      </w:r>
      <w:proofErr w:type="gramStart"/>
      <w:r w:rsidRPr="002F5216">
        <w:t xml:space="preserve">  </w:t>
      </w:r>
      <w:proofErr w:type="gramEnd"/>
      <w:r w:rsidRPr="002F5216">
        <w:t xml:space="preserve">kā arī </w:t>
      </w:r>
      <w:r w:rsidR="00DB5847" w:rsidRPr="002F5216">
        <w:t xml:space="preserve">liecinieka </w:t>
      </w:r>
      <w:r w:rsidR="00486791">
        <w:t>[pers. E]</w:t>
      </w:r>
      <w:r w:rsidRPr="002F5216">
        <w:t xml:space="preserve"> liecināto</w:t>
      </w:r>
      <w:r w:rsidR="008035CD" w:rsidRPr="002F5216">
        <w:t>, ka</w:t>
      </w:r>
      <w:r w:rsidRPr="002F5216">
        <w:t xml:space="preserve"> </w:t>
      </w:r>
      <w:r w:rsidR="00486791">
        <w:t>[pers. </w:t>
      </w:r>
      <w:r w:rsidR="00694111">
        <w:t>B</w:t>
      </w:r>
      <w:r w:rsidR="00486791">
        <w:t>]</w:t>
      </w:r>
      <w:r w:rsidR="007A4404" w:rsidRPr="002F5216">
        <w:t xml:space="preserve"> s</w:t>
      </w:r>
      <w:r w:rsidRPr="002F5216">
        <w:t>ūdzēj</w:t>
      </w:r>
      <w:r w:rsidR="007A4404" w:rsidRPr="002F5216">
        <w:t>usies</w:t>
      </w:r>
      <w:r w:rsidRPr="002F5216">
        <w:t xml:space="preserve"> par aizbildnes </w:t>
      </w:r>
      <w:r w:rsidR="00486791">
        <w:t>[pers. A]</w:t>
      </w:r>
      <w:r w:rsidRPr="002F5216">
        <w:t xml:space="preserve"> vardarbību, to, ka </w:t>
      </w:r>
      <w:r w:rsidR="00486791">
        <w:t>[pers. A]</w:t>
      </w:r>
      <w:r w:rsidRPr="002F5216">
        <w:t xml:space="preserve"> meiteni bieži sitot ar koka ,,</w:t>
      </w:r>
      <w:proofErr w:type="spellStart"/>
      <w:r w:rsidRPr="002F5216">
        <w:t>palku</w:t>
      </w:r>
      <w:proofErr w:type="spellEnd"/>
      <w:r w:rsidRPr="002F5216">
        <w:t xml:space="preserve">”. </w:t>
      </w:r>
      <w:r w:rsidR="00DB5847" w:rsidRPr="002F5216">
        <w:t xml:space="preserve">Turklāt </w:t>
      </w:r>
      <w:r w:rsidR="00486791">
        <w:t>[pers. C]</w:t>
      </w:r>
      <w:r w:rsidR="00C96CCE" w:rsidRPr="002F5216">
        <w:t xml:space="preserve"> liecināj</w:t>
      </w:r>
      <w:r w:rsidR="000B7F84" w:rsidRPr="002F5216">
        <w:t>usi</w:t>
      </w:r>
      <w:r w:rsidR="00C96CCE" w:rsidRPr="002F5216">
        <w:t xml:space="preserve">, ka </w:t>
      </w:r>
      <w:r w:rsidR="00486791">
        <w:t>[pers. B]</w:t>
      </w:r>
      <w:r w:rsidR="00C96CCE" w:rsidRPr="002F5216">
        <w:t xml:space="preserve"> </w:t>
      </w:r>
      <w:r w:rsidR="008035CD" w:rsidRPr="002F5216">
        <w:t>notikušo</w:t>
      </w:r>
      <w:r w:rsidR="00C96CCE" w:rsidRPr="002F5216">
        <w:t xml:space="preserve"> nevarēja izdomāt, jo konkrēti rādīja, kā aizbildne ar nagiem skrāpēja,</w:t>
      </w:r>
      <w:r w:rsidR="002566AD" w:rsidRPr="002F5216">
        <w:t xml:space="preserve"> kā arī</w:t>
      </w:r>
      <w:r w:rsidR="00C96CCE" w:rsidRPr="002F5216">
        <w:t xml:space="preserve"> rādīja skrāpējumu pēdas uz sava ķermeņa, kas bija vecas, jau sadzijušas. Vēl </w:t>
      </w:r>
      <w:r w:rsidR="00486791">
        <w:t>[pers. B]</w:t>
      </w:r>
      <w:r w:rsidR="00C96CCE" w:rsidRPr="002F5216">
        <w:t xml:space="preserve"> paskaidroj</w:t>
      </w:r>
      <w:r w:rsidR="000B7F84" w:rsidRPr="002F5216">
        <w:t>usi</w:t>
      </w:r>
      <w:r w:rsidR="00C96CCE" w:rsidRPr="002F5216">
        <w:t xml:space="preserve">, ka jutās nobijusies, kad </w:t>
      </w:r>
      <w:r w:rsidR="00486791">
        <w:t>[pers. A]</w:t>
      </w:r>
      <w:r w:rsidR="00C96CCE" w:rsidRPr="002F5216">
        <w:t xml:space="preserve"> sita, un jutās bēdīga, kad </w:t>
      </w:r>
      <w:r w:rsidR="00486791">
        <w:t>[pers. A]</w:t>
      </w:r>
      <w:r w:rsidR="00C96CCE" w:rsidRPr="002F5216">
        <w:t xml:space="preserve"> modināja un lika pusnaktī pieskatīt apsūdzētās mazo bērniņu, dot bērnam dzert, pabarot ar pudelīti. Sarunu laikā neradās aizdomas, ka </w:t>
      </w:r>
      <w:r w:rsidR="00486791">
        <w:t>[pers. B]</w:t>
      </w:r>
      <w:r w:rsidR="00C96CCE" w:rsidRPr="002F5216">
        <w:t xml:space="preserve"> par šo vardarbību melotu, to būtu izdomājusi un safantazējusi, jo ab</w:t>
      </w:r>
      <w:r w:rsidR="000B7F84" w:rsidRPr="002F5216">
        <w:t>ā</w:t>
      </w:r>
      <w:r w:rsidR="00C96CCE" w:rsidRPr="002F5216">
        <w:t xml:space="preserve">s reizēs stāstīja vienu un to pašu, neko savā stāstījumā nemainot. Turklāt, kontaktējoties ar </w:t>
      </w:r>
      <w:r w:rsidR="00486791">
        <w:t>[pers. A]</w:t>
      </w:r>
      <w:r w:rsidR="00C96CCE" w:rsidRPr="002F5216">
        <w:t xml:space="preserve"> aizbilstamajiem: </w:t>
      </w:r>
      <w:r w:rsidR="00780845">
        <w:t>[pers. G]</w:t>
      </w:r>
      <w:r w:rsidR="00C96CCE" w:rsidRPr="002F5216">
        <w:t xml:space="preserve">, </w:t>
      </w:r>
      <w:r w:rsidR="00780845">
        <w:t>[pers. H]</w:t>
      </w:r>
      <w:r w:rsidR="00C96CCE" w:rsidRPr="002F5216">
        <w:t xml:space="preserve"> un </w:t>
      </w:r>
      <w:r w:rsidR="00780845">
        <w:t>[pers. I]</w:t>
      </w:r>
      <w:r w:rsidR="00C96CCE" w:rsidRPr="002F5216">
        <w:t xml:space="preserve">, konstatēja, ka </w:t>
      </w:r>
      <w:r w:rsidR="00780845">
        <w:t>[pers. A]</w:t>
      </w:r>
      <w:r w:rsidR="00C96CCE" w:rsidRPr="002F5216">
        <w:t xml:space="preserve"> ģimenē bērni tiek ietekmēti, lai sniegtu nepatiesu informāciju, </w:t>
      </w:r>
      <w:r w:rsidR="002566AD" w:rsidRPr="002F5216">
        <w:t xml:space="preserve">paustu </w:t>
      </w:r>
      <w:r w:rsidR="00C96CCE" w:rsidRPr="002F5216">
        <w:t>pieaugušo viedokli, ne</w:t>
      </w:r>
      <w:r w:rsidR="002566AD" w:rsidRPr="002F5216">
        <w:t xml:space="preserve"> </w:t>
      </w:r>
      <w:r w:rsidR="00C96CCE" w:rsidRPr="002F5216">
        <w:t>savu. Sarunu laikā vairākas reizes bērni, vēl nenoklausoties jautājumu, jau sniedza atbildi, sakot, ka mamma ir laba un mīļa. Bērni sapinās savos melos, paužot viņiem uzspiesto viedokli. Radās sajūta, ka bērniem bija pateikts, kas tieši jāsaka.</w:t>
      </w:r>
    </w:p>
    <w:p w14:paraId="63E625A3" w14:textId="5D234008" w:rsidR="00743BD1" w:rsidRPr="002F5216" w:rsidRDefault="004B1CC4" w:rsidP="001D1A39">
      <w:pPr>
        <w:spacing w:line="276" w:lineRule="auto"/>
        <w:ind w:firstLine="567"/>
        <w:jc w:val="both"/>
      </w:pPr>
      <w:r w:rsidRPr="002F5216">
        <w:t xml:space="preserve">Apelācijas instances tiesa atzinusi, ka </w:t>
      </w:r>
      <w:r w:rsidR="002566AD" w:rsidRPr="002F5216">
        <w:t xml:space="preserve">tai </w:t>
      </w:r>
      <w:r w:rsidRPr="002F5216">
        <w:t xml:space="preserve">nav šaubu par </w:t>
      </w:r>
      <w:r w:rsidR="00780845">
        <w:t>[pers. A]</w:t>
      </w:r>
      <w:r w:rsidRPr="002F5216">
        <w:t xml:space="preserve"> faktiskajām darbībām.</w:t>
      </w:r>
    </w:p>
    <w:p w14:paraId="48DE9DFC" w14:textId="77777777" w:rsidR="00E47241" w:rsidRPr="002F5216" w:rsidRDefault="004B1CC4" w:rsidP="00E47241">
      <w:pPr>
        <w:spacing w:line="276" w:lineRule="auto"/>
        <w:ind w:firstLine="720"/>
        <w:jc w:val="both"/>
      </w:pPr>
      <w:r w:rsidRPr="002F5216">
        <w:t>[6.</w:t>
      </w:r>
      <w:r w:rsidR="00B14698" w:rsidRPr="002F5216">
        <w:t>4</w:t>
      </w:r>
      <w:r w:rsidRPr="002F5216">
        <w:t xml:space="preserve">] </w:t>
      </w:r>
      <w:r w:rsidR="001D1A39" w:rsidRPr="002F5216">
        <w:t xml:space="preserve">Senāts konstatē, ka </w:t>
      </w:r>
      <w:r w:rsidR="00AD05BA" w:rsidRPr="002F5216">
        <w:t>a</w:t>
      </w:r>
      <w:r w:rsidR="001D1A39" w:rsidRPr="002F5216">
        <w:t>izstāves atsauce</w:t>
      </w:r>
      <w:r w:rsidR="00AD05BA" w:rsidRPr="002F5216">
        <w:t xml:space="preserve"> kasācijas sūdzībā</w:t>
      </w:r>
      <w:r w:rsidR="001D1A39" w:rsidRPr="002F5216">
        <w:t xml:space="preserve"> uz </w:t>
      </w:r>
      <w:bookmarkStart w:id="13" w:name="_Hlk122084167"/>
      <w:r w:rsidR="001D1A39" w:rsidRPr="002F5216">
        <w:t>K</w:t>
      </w:r>
      <w:r w:rsidR="00DF6075" w:rsidRPr="002F5216">
        <w:t>riminālprocesa likuma</w:t>
      </w:r>
      <w:r w:rsidR="001D1A39" w:rsidRPr="002F5216">
        <w:t xml:space="preserve"> </w:t>
      </w:r>
      <w:bookmarkEnd w:id="13"/>
      <w:proofErr w:type="gramStart"/>
      <w:r w:rsidR="001D1A39" w:rsidRPr="002F5216">
        <w:t>194.</w:t>
      </w:r>
      <w:r w:rsidR="00AD05BA" w:rsidRPr="002F5216">
        <w:t>pantu</w:t>
      </w:r>
      <w:proofErr w:type="gramEnd"/>
      <w:r w:rsidR="00AD05BA" w:rsidRPr="002F5216">
        <w:t xml:space="preserve"> </w:t>
      </w:r>
      <w:r w:rsidR="001D1A39" w:rsidRPr="002F5216">
        <w:t>nav pamatota</w:t>
      </w:r>
      <w:r w:rsidR="00DB5847" w:rsidRPr="002F5216">
        <w:t xml:space="preserve"> ar apelācijas instances tiesas pieļautu </w:t>
      </w:r>
      <w:r w:rsidR="00D6550D" w:rsidRPr="002F5216">
        <w:t>Krimināllikuma pārkāpumu vai Kriminālprocesa likuma būtisku pārkāpumu.</w:t>
      </w:r>
    </w:p>
    <w:p w14:paraId="684E88AF" w14:textId="686369CC" w:rsidR="001D1A39" w:rsidRPr="002F5216" w:rsidRDefault="00DF6075" w:rsidP="00E47241">
      <w:pPr>
        <w:spacing w:line="276" w:lineRule="auto"/>
        <w:ind w:firstLine="720"/>
        <w:jc w:val="both"/>
        <w:rPr>
          <w:rFonts w:asciiTheme="majorBidi" w:hAnsiTheme="majorBidi" w:cstheme="majorBidi"/>
        </w:rPr>
      </w:pPr>
      <w:r w:rsidRPr="002F5216">
        <w:t xml:space="preserve">Kriminālprocesa likuma </w:t>
      </w:r>
      <w:proofErr w:type="gramStart"/>
      <w:r w:rsidRPr="002F5216">
        <w:t>1</w:t>
      </w:r>
      <w:r w:rsidR="001D1A39" w:rsidRPr="002F5216">
        <w:t>94</w:t>
      </w:r>
      <w:r w:rsidR="00AD05BA" w:rsidRPr="002F5216">
        <w:t>.pant</w:t>
      </w:r>
      <w:r w:rsidRPr="002F5216">
        <w:t>a</w:t>
      </w:r>
      <w:proofErr w:type="gramEnd"/>
      <w:r w:rsidRPr="002F5216">
        <w:t xml:space="preserve"> pirmā daļa noteic, ka </w:t>
      </w:r>
      <w:r w:rsidRPr="002F5216">
        <w:rPr>
          <w:rFonts w:asciiTheme="majorBidi" w:hAnsiTheme="majorBidi" w:cstheme="majorBidi"/>
        </w:rPr>
        <w:t>e</w:t>
      </w:r>
      <w:r w:rsidRPr="002F5216">
        <w:rPr>
          <w:rFonts w:asciiTheme="majorBidi" w:hAnsiTheme="majorBidi" w:cstheme="majorBidi"/>
          <w:shd w:val="clear" w:color="auto" w:fill="FFFFFF"/>
        </w:rPr>
        <w:t>kspertīzi nosaka gadījumos, kad kriminālprocesam nozīmīgu jautājumu noskaidrošanai nepieciešams veikt pētījumu, kurā izmantojamas speciālas zināšanas kādā zinātnes, tehnikas, mākslas vai amatniecības nozarē.</w:t>
      </w:r>
    </w:p>
    <w:p w14:paraId="0FDA9182" w14:textId="6C8F1DD5" w:rsidR="00E12B35" w:rsidRPr="002F5216" w:rsidRDefault="00E6733C" w:rsidP="00E12B35">
      <w:pPr>
        <w:spacing w:line="276" w:lineRule="auto"/>
        <w:ind w:firstLine="567"/>
        <w:jc w:val="both"/>
      </w:pPr>
      <w:r w:rsidRPr="00F1103E">
        <w:t>Lietā</w:t>
      </w:r>
      <w:r w:rsidR="001D1A39" w:rsidRPr="00F1103E">
        <w:t xml:space="preserve"> tiesu</w:t>
      </w:r>
      <w:r w:rsidR="001D1A39" w:rsidRPr="002F5216">
        <w:t xml:space="preserve"> psiholoģisk</w:t>
      </w:r>
      <w:r w:rsidRPr="002F5216">
        <w:t>ā</w:t>
      </w:r>
      <w:r w:rsidR="001D1A39" w:rsidRPr="002F5216">
        <w:t xml:space="preserve"> ek</w:t>
      </w:r>
      <w:r w:rsidR="00F3690A" w:rsidRPr="002F5216">
        <w:t>s</w:t>
      </w:r>
      <w:r w:rsidR="001D1A39" w:rsidRPr="002F5216">
        <w:t>p</w:t>
      </w:r>
      <w:r w:rsidR="00F3690A" w:rsidRPr="002F5216">
        <w:t>e</w:t>
      </w:r>
      <w:r w:rsidR="001D1A39" w:rsidRPr="002F5216">
        <w:t>rtīz</w:t>
      </w:r>
      <w:r w:rsidRPr="002F5216">
        <w:t xml:space="preserve">e nav noteikta, arī </w:t>
      </w:r>
      <w:r w:rsidR="00D6550D" w:rsidRPr="002F5216">
        <w:t>lūgum</w:t>
      </w:r>
      <w:r w:rsidRPr="002F5216">
        <w:t>s</w:t>
      </w:r>
      <w:r w:rsidR="00D6550D" w:rsidRPr="002F5216">
        <w:t xml:space="preserve"> par </w:t>
      </w:r>
      <w:r w:rsidRPr="002F5216">
        <w:t xml:space="preserve">ekspertīzes noteikšanu </w:t>
      </w:r>
      <w:r w:rsidR="00D6550D" w:rsidRPr="002F5216">
        <w:t>apelācijas instances tiesā nav pieteikts.</w:t>
      </w:r>
    </w:p>
    <w:p w14:paraId="0E0D777F" w14:textId="29C9B7FA" w:rsidR="00E12B35" w:rsidRPr="002F5216" w:rsidRDefault="000D72F6" w:rsidP="001701FA">
      <w:pPr>
        <w:spacing w:line="276" w:lineRule="auto"/>
        <w:ind w:firstLine="567"/>
        <w:jc w:val="both"/>
      </w:pPr>
      <w:r w:rsidRPr="002F5216">
        <w:t xml:space="preserve">[6.5] </w:t>
      </w:r>
      <w:r w:rsidR="001701FA" w:rsidRPr="002F5216">
        <w:t>Senāts konstatē, ka a</w:t>
      </w:r>
      <w:r w:rsidR="00E12B35" w:rsidRPr="002F5216">
        <w:t>pelācijas instances tiesa ciešanu nodarīšanas faktu pamatojusi ar pierādījumiem, arī ar psiholoģes atzinumiem par cietušās psiholoģiskās izpētes rezultātiem</w:t>
      </w:r>
      <w:r w:rsidR="001701FA" w:rsidRPr="002F5216">
        <w:t>.</w:t>
      </w:r>
    </w:p>
    <w:p w14:paraId="78E52DC8" w14:textId="26BE6B10" w:rsidR="00EB3269" w:rsidRPr="002F5216" w:rsidRDefault="00EB3269" w:rsidP="001701FA">
      <w:pPr>
        <w:spacing w:line="276" w:lineRule="auto"/>
        <w:ind w:firstLine="567"/>
        <w:jc w:val="both"/>
        <w:rPr>
          <w:rFonts w:asciiTheme="majorBidi" w:hAnsiTheme="majorBidi" w:cstheme="majorBidi"/>
          <w:b/>
          <w:bCs/>
        </w:rPr>
      </w:pPr>
      <w:r w:rsidRPr="002F5216">
        <w:t xml:space="preserve">Bērnu tiesību </w:t>
      </w:r>
      <w:r w:rsidR="00975CFC" w:rsidRPr="002F5216">
        <w:t>aizsardzības</w:t>
      </w:r>
      <w:r w:rsidR="00AD05BA" w:rsidRPr="002F5216">
        <w:t xml:space="preserve"> </w:t>
      </w:r>
      <w:r w:rsidR="00975CFC" w:rsidRPr="002F5216">
        <w:t xml:space="preserve">likuma </w:t>
      </w:r>
      <w:r w:rsidRPr="002F5216">
        <w:t>5.</w:t>
      </w:r>
      <w:proofErr w:type="gramStart"/>
      <w:r w:rsidRPr="002F5216">
        <w:rPr>
          <w:vertAlign w:val="superscript"/>
        </w:rPr>
        <w:t>2</w:t>
      </w:r>
      <w:r w:rsidRPr="002F5216">
        <w:t>pant</w:t>
      </w:r>
      <w:r w:rsidR="00B14698" w:rsidRPr="002F5216">
        <w:t>a</w:t>
      </w:r>
      <w:proofErr w:type="gramEnd"/>
      <w:r w:rsidR="00B14698" w:rsidRPr="002F5216">
        <w:t xml:space="preserve"> pirmā daļa noteic, ka </w:t>
      </w:r>
      <w:r w:rsidR="00B14698" w:rsidRPr="002F5216">
        <w:rPr>
          <w:rFonts w:asciiTheme="majorBidi" w:hAnsiTheme="majorBidi" w:cstheme="majorBidi"/>
        </w:rPr>
        <w:t>p</w:t>
      </w:r>
      <w:r w:rsidR="00B14698" w:rsidRPr="002F5216">
        <w:rPr>
          <w:rFonts w:asciiTheme="majorBidi" w:hAnsiTheme="majorBidi" w:cstheme="majorBidi"/>
          <w:shd w:val="clear" w:color="auto" w:fill="FFFFFF"/>
        </w:rPr>
        <w:t>sihologa atzinumu par psiholoģiskās izpētes rezultātiem tiesai, bāriņtiesai, policijai un prokuratūrai lietās, kas saistītas ar bērnu tiesību aizsardzību, ir tiesīgs sniegt psihologs, kurš sertificēts klīniskās un veselības psiholoģijas vai juridiskās psiholoģijas profesionālās darbības jomā un kuram ir triju gadu profesionālā darbība bērnu vai ģimeņu izpētē. Atzinumā norāda informāciju atbilstoši </w:t>
      </w:r>
      <w:hyperlink r:id="rId10" w:tgtFrame="_blank" w:history="1">
        <w:r w:rsidR="00B14698" w:rsidRPr="002F5216">
          <w:rPr>
            <w:rFonts w:asciiTheme="majorBidi" w:hAnsiTheme="majorBidi" w:cstheme="majorBidi"/>
            <w:shd w:val="clear" w:color="auto" w:fill="FFFFFF"/>
          </w:rPr>
          <w:t>Psihologu likumā</w:t>
        </w:r>
      </w:hyperlink>
      <w:r w:rsidR="00B14698" w:rsidRPr="002F5216">
        <w:rPr>
          <w:rFonts w:asciiTheme="majorBidi" w:hAnsiTheme="majorBidi" w:cstheme="majorBidi"/>
          <w:shd w:val="clear" w:color="auto" w:fill="FFFFFF"/>
        </w:rPr>
        <w:t> noteiktajam.</w:t>
      </w:r>
    </w:p>
    <w:p w14:paraId="040A2BFE" w14:textId="23E7008D" w:rsidR="00294FAB" w:rsidRPr="002F5216" w:rsidRDefault="00B14698" w:rsidP="001701FA">
      <w:pPr>
        <w:spacing w:line="276" w:lineRule="auto"/>
        <w:ind w:firstLine="567"/>
        <w:jc w:val="both"/>
      </w:pPr>
      <w:r w:rsidRPr="002F5216">
        <w:t xml:space="preserve">Psiholoģes </w:t>
      </w:r>
      <w:r w:rsidR="00780845">
        <w:t>[pers. F]</w:t>
      </w:r>
      <w:r w:rsidRPr="002F5216">
        <w:t xml:space="preserve"> atzinumi lietā sniegti atbilstoši minētajai tiesību normai.</w:t>
      </w:r>
      <w:r w:rsidR="00DF6075" w:rsidRPr="002F5216">
        <w:t xml:space="preserve"> </w:t>
      </w:r>
      <w:r w:rsidR="005D7ED1" w:rsidRPr="002F5216">
        <w:t>Apel</w:t>
      </w:r>
      <w:r w:rsidR="00F3690A" w:rsidRPr="002F5216">
        <w:t>ā</w:t>
      </w:r>
      <w:r w:rsidR="005D7ED1" w:rsidRPr="002F5216">
        <w:t xml:space="preserve">cijas instances tiesa izvērtējusi minētajos </w:t>
      </w:r>
      <w:r w:rsidRPr="002F5216">
        <w:t>a</w:t>
      </w:r>
      <w:r w:rsidR="005D7ED1" w:rsidRPr="002F5216">
        <w:t>t</w:t>
      </w:r>
      <w:r w:rsidRPr="002F5216">
        <w:t>z</w:t>
      </w:r>
      <w:r w:rsidR="005D7ED1" w:rsidRPr="002F5216">
        <w:t>inum</w:t>
      </w:r>
      <w:r w:rsidRPr="002F5216">
        <w:t>os izklāstītās ziņas par</w:t>
      </w:r>
      <w:r w:rsidR="005D7ED1" w:rsidRPr="002F5216">
        <w:t xml:space="preserve"> faktiem.</w:t>
      </w:r>
      <w:r w:rsidR="001701FA" w:rsidRPr="002F5216">
        <w:t xml:space="preserve"> Senāts konstatē, ka</w:t>
      </w:r>
      <w:r w:rsidR="00B50F8D" w:rsidRPr="002F5216">
        <w:t xml:space="preserve"> </w:t>
      </w:r>
      <w:r w:rsidR="001701FA" w:rsidRPr="002F5216">
        <w:t>p</w:t>
      </w:r>
      <w:r w:rsidR="005D7ED1" w:rsidRPr="002F5216">
        <w:t xml:space="preserve">retēji kasācijas sūdzībā norādītajam apelācijas instances tiesa </w:t>
      </w:r>
      <w:r w:rsidR="004B1CC4" w:rsidRPr="002F5216">
        <w:t xml:space="preserve">sprieduma 14.2.1. un 15.punktā ir izvērtējusi psiholoģes </w:t>
      </w:r>
      <w:r w:rsidR="00780845">
        <w:t>[pers. F]</w:t>
      </w:r>
      <w:r w:rsidR="004B1CC4" w:rsidRPr="002F5216">
        <w:t xml:space="preserve"> atzinumos izklāstītās ziņas par faktiem. Tiesa izvērtējusi </w:t>
      </w:r>
      <w:r w:rsidR="00780845">
        <w:t>[pers. F]</w:t>
      </w:r>
      <w:r w:rsidR="004B1CC4" w:rsidRPr="002F5216">
        <w:t xml:space="preserve"> skaidrojumu par </w:t>
      </w:r>
      <w:r w:rsidR="00780845">
        <w:t>[pers. B]</w:t>
      </w:r>
      <w:r w:rsidR="004B1CC4" w:rsidRPr="002F5216">
        <w:t xml:space="preserve"> sniegtās informācijas grozīšanas iemesliem</w:t>
      </w:r>
      <w:r w:rsidR="001701FA" w:rsidRPr="002F5216">
        <w:t>, pretrunas nav konstatējusi,</w:t>
      </w:r>
      <w:r w:rsidR="004B1CC4" w:rsidRPr="002F5216">
        <w:t xml:space="preserve"> un pamatoti atzinusi atzinumos ietvertās ziņ</w:t>
      </w:r>
      <w:r w:rsidR="00294FAB" w:rsidRPr="002F5216">
        <w:t>a</w:t>
      </w:r>
      <w:r w:rsidR="004B1CC4" w:rsidRPr="002F5216">
        <w:t xml:space="preserve">s par pierādījumiem. </w:t>
      </w:r>
      <w:bookmarkStart w:id="14" w:name="_Hlk121921520"/>
    </w:p>
    <w:p w14:paraId="63DAA382" w14:textId="6AE0D626" w:rsidR="009231C6" w:rsidRPr="002F5216" w:rsidRDefault="00B14698" w:rsidP="0089547B">
      <w:pPr>
        <w:spacing w:line="276" w:lineRule="auto"/>
        <w:ind w:firstLine="567"/>
        <w:jc w:val="both"/>
      </w:pPr>
      <w:bookmarkStart w:id="15" w:name="_Hlk122192750"/>
      <w:bookmarkEnd w:id="14"/>
      <w:r w:rsidRPr="002F5216">
        <w:t>[6.6]</w:t>
      </w:r>
      <w:r w:rsidR="00E708EE" w:rsidRPr="002F5216">
        <w:t xml:space="preserve"> </w:t>
      </w:r>
      <w:r w:rsidR="00166315" w:rsidRPr="002F5216">
        <w:t xml:space="preserve">Senāts konstatē, ka pirmās instances tiesā </w:t>
      </w:r>
      <w:r w:rsidR="00780845">
        <w:t>[pers. F]</w:t>
      </w:r>
      <w:r w:rsidR="00166315" w:rsidRPr="002F5216">
        <w:t xml:space="preserve"> liecinājusi par faktiem, kuri tapuši zināmi viņai</w:t>
      </w:r>
      <w:proofErr w:type="gramStart"/>
      <w:r w:rsidR="00166315" w:rsidRPr="002F5216">
        <w:t xml:space="preserve"> kā psiholoģei</w:t>
      </w:r>
      <w:r w:rsidR="00871C74" w:rsidRPr="002F5216">
        <w:t xml:space="preserve"> </w:t>
      </w:r>
      <w:bookmarkEnd w:id="15"/>
      <w:r w:rsidR="00C962C8" w:rsidRPr="002F5216">
        <w:t xml:space="preserve">vairākas </w:t>
      </w:r>
      <w:r w:rsidR="00871C74" w:rsidRPr="002F5216">
        <w:t>reizes tiekoties ar cietušo</w:t>
      </w:r>
      <w:proofErr w:type="gramEnd"/>
      <w:r w:rsidR="00871C74" w:rsidRPr="002F5216">
        <w:t xml:space="preserve"> </w:t>
      </w:r>
      <w:r w:rsidR="00780845">
        <w:t>[pers. B]</w:t>
      </w:r>
      <w:r w:rsidR="00871C74" w:rsidRPr="002F5216">
        <w:t xml:space="preserve"> un kuri atsp</w:t>
      </w:r>
      <w:r w:rsidR="00012CAC" w:rsidRPr="002F5216">
        <w:t>ogu</w:t>
      </w:r>
      <w:r w:rsidR="00871C74" w:rsidRPr="002F5216">
        <w:t xml:space="preserve">ļoti psiholoģiskās izpētes atzinumos. </w:t>
      </w:r>
      <w:r w:rsidR="00E708EE" w:rsidRPr="002F5216">
        <w:t xml:space="preserve">No pirmās instances tiesas sēdes protokola konstatējams, ka tiesa, izlemjot jautājumu par </w:t>
      </w:r>
      <w:r w:rsidR="00780845">
        <w:t>[pers. F]</w:t>
      </w:r>
      <w:r w:rsidR="00E708EE" w:rsidRPr="002F5216">
        <w:t xml:space="preserve"> procesuālo statusu un</w:t>
      </w:r>
      <w:proofErr w:type="gramStart"/>
      <w:r w:rsidR="00E708EE" w:rsidRPr="002F5216">
        <w:t xml:space="preserve"> uzklausot prokurori I</w:t>
      </w:r>
      <w:r w:rsidR="00166315" w:rsidRPr="002F5216">
        <w:t>ng</w:t>
      </w:r>
      <w:r w:rsidR="00B55AD9" w:rsidRPr="002F5216">
        <w:t>ū</w:t>
      </w:r>
      <w:r w:rsidR="00166315" w:rsidRPr="002F5216">
        <w:t xml:space="preserve">nu </w:t>
      </w:r>
      <w:proofErr w:type="spellStart"/>
      <w:r w:rsidR="00E708EE" w:rsidRPr="002F5216">
        <w:t>Indrikovu</w:t>
      </w:r>
      <w:proofErr w:type="spellEnd"/>
      <w:proofErr w:type="gramEnd"/>
      <w:r w:rsidR="00E708EE" w:rsidRPr="002F5216">
        <w:t xml:space="preserve">, </w:t>
      </w:r>
      <w:r w:rsidR="0089547B" w:rsidRPr="002F5216">
        <w:t xml:space="preserve">apsūdzētās </w:t>
      </w:r>
      <w:r w:rsidR="00780845">
        <w:t>[pers. A]</w:t>
      </w:r>
      <w:r w:rsidR="00E708EE" w:rsidRPr="002F5216">
        <w:t xml:space="preserve"> aizstāvi R. </w:t>
      </w:r>
      <w:proofErr w:type="spellStart"/>
      <w:r w:rsidR="00E708EE" w:rsidRPr="002F5216">
        <w:t>Jureviču</w:t>
      </w:r>
      <w:proofErr w:type="spellEnd"/>
      <w:r w:rsidR="00E708EE" w:rsidRPr="002F5216">
        <w:t xml:space="preserve"> un apsūdzēto </w:t>
      </w:r>
      <w:r w:rsidR="00780845">
        <w:t>[pers. A]</w:t>
      </w:r>
      <w:r w:rsidR="00E708EE" w:rsidRPr="002F5216">
        <w:t xml:space="preserve">, atzinusi, ka </w:t>
      </w:r>
      <w:r w:rsidR="00780845">
        <w:t>[pers. F]</w:t>
      </w:r>
      <w:r w:rsidR="00E708EE" w:rsidRPr="002F5216">
        <w:t xml:space="preserve"> </w:t>
      </w:r>
      <w:r w:rsidR="00EA0B8C" w:rsidRPr="002F5216">
        <w:t>iesaistāma</w:t>
      </w:r>
      <w:r w:rsidR="00C962C8" w:rsidRPr="002F5216">
        <w:t xml:space="preserve"> </w:t>
      </w:r>
      <w:r w:rsidR="008676AA" w:rsidRPr="002F5216">
        <w:t xml:space="preserve">konkrētajā lietā </w:t>
      </w:r>
      <w:r w:rsidR="00E708EE" w:rsidRPr="002F5216">
        <w:t xml:space="preserve">kā speciāliste, ņemot vērā, ka lietas materiālos ir </w:t>
      </w:r>
      <w:r w:rsidR="00780845">
        <w:t>[pers. F]</w:t>
      </w:r>
      <w:r w:rsidR="00E708EE" w:rsidRPr="002F5216">
        <w:t xml:space="preserve"> atzinums par psiholoģiskās izpētes rezultātiem. Apsūdzētā </w:t>
      </w:r>
      <w:r w:rsidR="00780845">
        <w:t>[pers. A]</w:t>
      </w:r>
      <w:r w:rsidR="00E708EE" w:rsidRPr="002F5216">
        <w:t xml:space="preserve"> un viņas aizstāve R. </w:t>
      </w:r>
      <w:proofErr w:type="spellStart"/>
      <w:r w:rsidR="00E708EE" w:rsidRPr="002F5216">
        <w:t>Jureviča</w:t>
      </w:r>
      <w:proofErr w:type="spellEnd"/>
      <w:r w:rsidR="00E708EE" w:rsidRPr="002F5216">
        <w:t xml:space="preserve"> pret šādu tiesas lēmumu nav iebildušas (</w:t>
      </w:r>
      <w:r w:rsidR="00E708EE" w:rsidRPr="002F5216">
        <w:rPr>
          <w:i/>
          <w:iCs/>
        </w:rPr>
        <w:t>1.sējuma 125. - 126.lapa</w:t>
      </w:r>
      <w:r w:rsidR="00E708EE" w:rsidRPr="002F5216">
        <w:t>)</w:t>
      </w:r>
      <w:r w:rsidR="00C962C8" w:rsidRPr="002F5216">
        <w:t>, kā ar</w:t>
      </w:r>
      <w:r w:rsidR="00804237" w:rsidRPr="002F5216">
        <w:t xml:space="preserve">ī </w:t>
      </w:r>
      <w:r w:rsidR="00012CAC" w:rsidRPr="002F5216">
        <w:t>a</w:t>
      </w:r>
      <w:r w:rsidR="00C962C8" w:rsidRPr="002F5216">
        <w:t>pelācijas sūdzību nav iesniegušas.</w:t>
      </w:r>
    </w:p>
    <w:p w14:paraId="220893AA" w14:textId="5E03A285" w:rsidR="00C962C8" w:rsidRPr="002F5216" w:rsidRDefault="00E708EE" w:rsidP="00C962C8">
      <w:pPr>
        <w:spacing w:line="276" w:lineRule="auto"/>
        <w:ind w:firstLine="567"/>
        <w:jc w:val="both"/>
        <w:rPr>
          <w:rStyle w:val="c1"/>
          <w:rFonts w:asciiTheme="majorBidi" w:hAnsiTheme="majorBidi" w:cstheme="majorBidi"/>
          <w:lang w:eastAsia="ar-SA"/>
        </w:rPr>
      </w:pPr>
      <w:r w:rsidRPr="002F5216">
        <w:t xml:space="preserve">Senāts </w:t>
      </w:r>
      <w:r w:rsidR="00DF6075" w:rsidRPr="002F5216">
        <w:t>atzīst</w:t>
      </w:r>
      <w:r w:rsidR="009231C6" w:rsidRPr="002F5216">
        <w:t>, ka</w:t>
      </w:r>
      <w:r w:rsidR="00C962C8" w:rsidRPr="002F5216">
        <w:t xml:space="preserve">, lai arī </w:t>
      </w:r>
      <w:r w:rsidR="00231B1B" w:rsidRPr="002F5216">
        <w:rPr>
          <w:rFonts w:asciiTheme="majorBidi" w:hAnsiTheme="majorBidi" w:cstheme="majorBidi"/>
          <w:lang w:eastAsia="ar-SA"/>
        </w:rPr>
        <w:t>Kriminālprocesa likuma A</w:t>
      </w:r>
      <w:r w:rsidR="00012CAC" w:rsidRPr="002F5216">
        <w:rPr>
          <w:rFonts w:asciiTheme="majorBidi" w:hAnsiTheme="majorBidi" w:cstheme="majorBidi"/>
          <w:lang w:eastAsia="ar-SA"/>
        </w:rPr>
        <w:t> </w:t>
      </w:r>
      <w:r w:rsidR="00231B1B" w:rsidRPr="002F5216">
        <w:rPr>
          <w:rFonts w:asciiTheme="majorBidi" w:hAnsiTheme="majorBidi" w:cstheme="majorBidi"/>
          <w:lang w:eastAsia="ar-SA"/>
        </w:rPr>
        <w:t xml:space="preserve">daļa nenoteic </w:t>
      </w:r>
      <w:r w:rsidR="00C962C8" w:rsidRPr="002F5216">
        <w:rPr>
          <w:rFonts w:asciiTheme="majorBidi" w:hAnsiTheme="majorBidi" w:cstheme="majorBidi"/>
          <w:lang w:eastAsia="ar-SA"/>
        </w:rPr>
        <w:t xml:space="preserve">tādu izmeklēšanas darbību kā speciālista pratināšanu, tomēr Kriminālprocesa likumā </w:t>
      </w:r>
      <w:r w:rsidR="00231B1B" w:rsidRPr="002F5216">
        <w:rPr>
          <w:rFonts w:asciiTheme="majorBidi" w:hAnsiTheme="majorBidi" w:cstheme="majorBidi"/>
          <w:lang w:eastAsia="ar-SA"/>
        </w:rPr>
        <w:t xml:space="preserve">iespēja pratināt speciālistu minēta </w:t>
      </w:r>
      <w:r w:rsidR="00012CAC" w:rsidRPr="002F5216">
        <w:rPr>
          <w:rFonts w:asciiTheme="majorBidi" w:hAnsiTheme="majorBidi" w:cstheme="majorBidi"/>
          <w:lang w:eastAsia="ar-SA"/>
        </w:rPr>
        <w:t xml:space="preserve">likuma </w:t>
      </w:r>
      <w:proofErr w:type="gramStart"/>
      <w:r w:rsidR="00231B1B" w:rsidRPr="002F5216">
        <w:rPr>
          <w:rStyle w:val="c1"/>
          <w:rFonts w:asciiTheme="majorBidi" w:hAnsiTheme="majorBidi" w:cstheme="majorBidi"/>
          <w:lang w:eastAsia="ar-SA"/>
        </w:rPr>
        <w:t>500.panta</w:t>
      </w:r>
      <w:proofErr w:type="gramEnd"/>
      <w:r w:rsidR="00231B1B" w:rsidRPr="002F5216">
        <w:rPr>
          <w:rStyle w:val="c1"/>
          <w:rFonts w:asciiTheme="majorBidi" w:hAnsiTheme="majorBidi" w:cstheme="majorBidi"/>
          <w:lang w:eastAsia="ar-SA"/>
        </w:rPr>
        <w:t xml:space="preserve"> </w:t>
      </w:r>
      <w:r w:rsidR="00C45758" w:rsidRPr="002F5216">
        <w:rPr>
          <w:rStyle w:val="c1"/>
          <w:rFonts w:asciiTheme="majorBidi" w:hAnsiTheme="majorBidi" w:cstheme="majorBidi"/>
          <w:lang w:eastAsia="ar-SA"/>
        </w:rPr>
        <w:t>septī</w:t>
      </w:r>
      <w:r w:rsidR="00231B1B" w:rsidRPr="002F5216">
        <w:rPr>
          <w:rStyle w:val="c1"/>
          <w:rFonts w:asciiTheme="majorBidi" w:hAnsiTheme="majorBidi" w:cstheme="majorBidi"/>
          <w:lang w:eastAsia="ar-SA"/>
        </w:rPr>
        <w:t>tajā daļā</w:t>
      </w:r>
      <w:r w:rsidR="00C962C8" w:rsidRPr="002F5216">
        <w:rPr>
          <w:rStyle w:val="c1"/>
          <w:rFonts w:asciiTheme="majorBidi" w:hAnsiTheme="majorBidi" w:cstheme="majorBidi"/>
          <w:lang w:eastAsia="ar-SA"/>
        </w:rPr>
        <w:t xml:space="preserve">. </w:t>
      </w:r>
      <w:r w:rsidR="00231B1B" w:rsidRPr="002F5216">
        <w:rPr>
          <w:rStyle w:val="c1"/>
          <w:rFonts w:asciiTheme="majorBidi" w:hAnsiTheme="majorBidi" w:cstheme="majorBidi"/>
          <w:lang w:eastAsia="ar-SA"/>
        </w:rPr>
        <w:t xml:space="preserve"> </w:t>
      </w:r>
    </w:p>
    <w:p w14:paraId="3F3334D7" w14:textId="166EF39B" w:rsidR="00C962C8" w:rsidRDefault="00C962C8" w:rsidP="00C962C8">
      <w:pPr>
        <w:spacing w:line="276" w:lineRule="auto"/>
        <w:ind w:firstLine="567"/>
        <w:jc w:val="both"/>
      </w:pPr>
      <w:r w:rsidRPr="002F5216">
        <w:t>Senāts atzīst, ka</w:t>
      </w:r>
      <w:bookmarkStart w:id="16" w:name="_Hlk113537681"/>
      <w:r w:rsidRPr="002F5216">
        <w:t xml:space="preserve">, norādot kasācijas sūdzībā uz to, ka pretēji </w:t>
      </w:r>
      <w:r>
        <w:t xml:space="preserve">Kriminālprocesa likuma </w:t>
      </w:r>
      <w:proofErr w:type="gramStart"/>
      <w:r>
        <w:t>113.panta</w:t>
      </w:r>
      <w:proofErr w:type="gramEnd"/>
      <w:r>
        <w:t xml:space="preserve"> pirmās daļas prasībām apelācijas instances tiesa nepamatoti spriedumu pamatojusi ar psiholoģes </w:t>
      </w:r>
      <w:r w:rsidR="00780845">
        <w:rPr>
          <w:sz w:val="23"/>
          <w:szCs w:val="23"/>
        </w:rPr>
        <w:t>[pers. F]</w:t>
      </w:r>
      <w:r>
        <w:rPr>
          <w:sz w:val="23"/>
          <w:szCs w:val="23"/>
        </w:rPr>
        <w:t xml:space="preserve"> liecībām speciālistes statusā</w:t>
      </w:r>
      <w:r>
        <w:t xml:space="preserve">, apsūdzētās </w:t>
      </w:r>
      <w:r w:rsidR="00780845">
        <w:t>[pers. A]</w:t>
      </w:r>
      <w:r>
        <w:t xml:space="preserve"> aizstāve nav pamatojusi, kādēļ tas atzīstams par Kriminālprocesa likuma pārkāpumu 575.panta trešās daļas izpratnē un kā tas ietekmējis apelācijas instances tiesas sprieduma tiesiskumu un pamatotību.</w:t>
      </w:r>
      <w:bookmarkEnd w:id="16"/>
    </w:p>
    <w:p w14:paraId="59030DA7" w14:textId="7F581AA7" w:rsidR="007126D8" w:rsidRDefault="004B1CC4" w:rsidP="007126D8">
      <w:pPr>
        <w:spacing w:line="276" w:lineRule="auto"/>
        <w:ind w:firstLine="680"/>
        <w:jc w:val="both"/>
      </w:pPr>
      <w:r>
        <w:t>[6.</w:t>
      </w:r>
      <w:r w:rsidR="00B14698">
        <w:t>7</w:t>
      </w:r>
      <w:r>
        <w:t xml:space="preserve">] </w:t>
      </w:r>
      <w:r w:rsidR="00C962C8">
        <w:t>Ņemot vērā iepriekš minēto,</w:t>
      </w:r>
      <w:r w:rsidR="00AB4D6E" w:rsidRPr="00AB4D6E">
        <w:t xml:space="preserve"> </w:t>
      </w:r>
      <w:r w:rsidR="00AB4D6E">
        <w:t xml:space="preserve">Senāts atzīst, ka apsūdzētās </w:t>
      </w:r>
      <w:r w:rsidR="00780845">
        <w:t>[pers. A]</w:t>
      </w:r>
      <w:r w:rsidR="00AB4D6E">
        <w:t xml:space="preserve"> aizstāve</w:t>
      </w:r>
      <w:r w:rsidR="007126D8">
        <w:t>s</w:t>
      </w:r>
      <w:r w:rsidR="00AB4D6E">
        <w:t xml:space="preserve"> kasācijas sūdzīb</w:t>
      </w:r>
      <w:r w:rsidR="007126D8">
        <w:t>as</w:t>
      </w:r>
      <w:r w:rsidR="00AB4D6E">
        <w:t xml:space="preserve"> argumenti</w:t>
      </w:r>
      <w:r w:rsidR="0060649B">
        <w:rPr>
          <w:color w:val="FF0000"/>
        </w:rPr>
        <w:t xml:space="preserve"> </w:t>
      </w:r>
      <w:r w:rsidR="00AB4D6E">
        <w:t xml:space="preserve">daļā nav pamatoti ar norādi uz Krimināllikuma pārkāpumu vai Kriminālprocesa likuma būtisku pārkāpumu, </w:t>
      </w:r>
      <w:r w:rsidR="007126D8">
        <w:t xml:space="preserve">turklāt pēc būtības tie pauž sūdzības iesniedzējas neapmierinātību ar tiem secinājumiem, kādus izdarījusi apelācijas instances tiesa, izvērtējot lietā iegūto pierādījumu ticamību un pietiekamību, un vērsti uz to, lai panāktu apelācijas instances tiesas </w:t>
      </w:r>
      <w:proofErr w:type="spellStart"/>
      <w:r w:rsidR="007126D8">
        <w:t>aprieduma</w:t>
      </w:r>
      <w:proofErr w:type="spellEnd"/>
      <w:r w:rsidR="007126D8">
        <w:t xml:space="preserve"> atcelšanu nevis juridisku, bet faktisku iemeslu dēļ, kas ir pretrunā ar Kriminālprocesa likuma 569.panta pirmo daļu.</w:t>
      </w:r>
    </w:p>
    <w:p w14:paraId="5D12B41C" w14:textId="77777777" w:rsidR="00C76B90" w:rsidRPr="00D41CEC" w:rsidRDefault="00C76B90" w:rsidP="00C76B90">
      <w:pPr>
        <w:spacing w:before="240" w:after="240" w:line="276" w:lineRule="auto"/>
        <w:jc w:val="center"/>
        <w:rPr>
          <w:b/>
        </w:rPr>
      </w:pPr>
      <w:r w:rsidRPr="00D41CEC">
        <w:rPr>
          <w:rStyle w:val="sb8d990e2"/>
          <w:b/>
        </w:rPr>
        <w:t>Rezolutīvā daļa</w:t>
      </w:r>
    </w:p>
    <w:p w14:paraId="31947448" w14:textId="77777777" w:rsidR="00C76B90" w:rsidRPr="00583FAB" w:rsidRDefault="00C76B90" w:rsidP="00C76B90">
      <w:pPr>
        <w:spacing w:line="276" w:lineRule="auto"/>
        <w:ind w:firstLine="709"/>
        <w:jc w:val="both"/>
        <w:rPr>
          <w:bCs/>
        </w:rPr>
      </w:pPr>
      <w:r w:rsidRPr="00907122">
        <w:t>P</w:t>
      </w:r>
      <w:r w:rsidRPr="00907122">
        <w:rPr>
          <w:bCs/>
        </w:rPr>
        <w:t xml:space="preserve">amatojoties uz Kriminālprocesa likuma 585. un </w:t>
      </w:r>
      <w:proofErr w:type="gramStart"/>
      <w:r w:rsidRPr="00907122">
        <w:rPr>
          <w:bCs/>
        </w:rPr>
        <w:t>587.pantu</w:t>
      </w:r>
      <w:proofErr w:type="gramEnd"/>
      <w:r w:rsidRPr="00907122">
        <w:rPr>
          <w:bCs/>
        </w:rPr>
        <w:t>, tiesa</w:t>
      </w:r>
    </w:p>
    <w:p w14:paraId="273DCD64" w14:textId="77777777" w:rsidR="00C76B90" w:rsidRPr="00744068" w:rsidRDefault="00C76B90" w:rsidP="00C76B90">
      <w:pPr>
        <w:spacing w:before="240" w:after="240" w:line="276" w:lineRule="auto"/>
        <w:jc w:val="center"/>
        <w:rPr>
          <w:rFonts w:ascii="Times New Roman Bold" w:hAnsi="Times New Roman Bold"/>
          <w:b/>
        </w:rPr>
      </w:pPr>
      <w:r w:rsidRPr="00744068">
        <w:rPr>
          <w:rFonts w:ascii="Times New Roman Bold" w:hAnsi="Times New Roman Bold"/>
          <w:b/>
        </w:rPr>
        <w:t>nolēma:</w:t>
      </w:r>
    </w:p>
    <w:p w14:paraId="0235132D" w14:textId="3E8CE41C" w:rsidR="00B441BD" w:rsidRDefault="00C76B90" w:rsidP="00C76B90">
      <w:pPr>
        <w:spacing w:line="276" w:lineRule="auto"/>
        <w:ind w:firstLine="709"/>
        <w:jc w:val="both"/>
        <w:rPr>
          <w:rFonts w:asciiTheme="majorBidi" w:hAnsiTheme="majorBidi" w:cstheme="majorBidi"/>
          <w:color w:val="000000"/>
        </w:rPr>
      </w:pPr>
      <w:r>
        <w:t xml:space="preserve">atcelt </w:t>
      </w:r>
      <w:r w:rsidR="00780845">
        <w:t>[..]</w:t>
      </w:r>
      <w:r w:rsidRPr="00A42C16">
        <w:t xml:space="preserve"> apgabaltiesas </w:t>
      </w:r>
      <w:proofErr w:type="gramStart"/>
      <w:r w:rsidRPr="00A42C16">
        <w:t>202</w:t>
      </w:r>
      <w:r>
        <w:t>1</w:t>
      </w:r>
      <w:r w:rsidRPr="00A42C16">
        <w:t>.gada</w:t>
      </w:r>
      <w:proofErr w:type="gramEnd"/>
      <w:r w:rsidRPr="00A42C16">
        <w:t xml:space="preserve"> </w:t>
      </w:r>
      <w:r w:rsidR="00780845">
        <w:t>[..]</w:t>
      </w:r>
      <w:r>
        <w:t xml:space="preserve"> </w:t>
      </w:r>
      <w:r w:rsidRPr="00A42C16">
        <w:t>spriedum</w:t>
      </w:r>
      <w:r>
        <w:t>u</w:t>
      </w:r>
      <w:r w:rsidRPr="00A3707B">
        <w:rPr>
          <w:rFonts w:asciiTheme="majorBidi" w:hAnsiTheme="majorBidi" w:cstheme="majorBidi"/>
          <w:color w:val="000000"/>
        </w:rPr>
        <w:t xml:space="preserve"> </w:t>
      </w:r>
      <w:r>
        <w:rPr>
          <w:rFonts w:asciiTheme="majorBidi" w:hAnsiTheme="majorBidi" w:cstheme="majorBidi"/>
          <w:color w:val="000000"/>
        </w:rPr>
        <w:t xml:space="preserve">daļā par </w:t>
      </w:r>
      <w:r w:rsidR="00780845">
        <w:t>[pers. A]</w:t>
      </w:r>
      <w:r>
        <w:t xml:space="preserve"> </w:t>
      </w:r>
      <w:r>
        <w:rPr>
          <w:rFonts w:asciiTheme="majorBidi" w:hAnsiTheme="majorBidi" w:cstheme="majorBidi"/>
          <w:color w:val="000000"/>
        </w:rPr>
        <w:t xml:space="preserve">noteikto papildsodu </w:t>
      </w:r>
      <w:r w:rsidRPr="00783488">
        <w:rPr>
          <w:rFonts w:asciiTheme="majorBidi" w:hAnsiTheme="majorBidi" w:cstheme="majorBidi"/>
          <w:color w:val="000000"/>
        </w:rPr>
        <w:t>un šajā daļā kriminālprocesu izbeigt</w:t>
      </w:r>
      <w:r>
        <w:rPr>
          <w:rFonts w:asciiTheme="majorBidi" w:hAnsiTheme="majorBidi" w:cstheme="majorBidi"/>
          <w:color w:val="000000"/>
        </w:rPr>
        <w:t>.</w:t>
      </w:r>
    </w:p>
    <w:p w14:paraId="08FD4A00" w14:textId="242A051F" w:rsidR="00C76B90" w:rsidRDefault="00E708EE" w:rsidP="00B441BD">
      <w:pPr>
        <w:spacing w:line="276" w:lineRule="auto"/>
        <w:jc w:val="both"/>
      </w:pPr>
      <w:r>
        <w:rPr>
          <w:rFonts w:asciiTheme="majorBidi" w:hAnsiTheme="majorBidi" w:cstheme="majorBidi"/>
          <w:color w:val="000000"/>
        </w:rPr>
        <w:t xml:space="preserve">            </w:t>
      </w:r>
      <w:r w:rsidR="00C76B90">
        <w:rPr>
          <w:rFonts w:asciiTheme="majorBidi" w:hAnsiTheme="majorBidi" w:cstheme="majorBidi"/>
          <w:color w:val="000000"/>
        </w:rPr>
        <w:t xml:space="preserve">Pārējā daļā </w:t>
      </w:r>
      <w:r w:rsidR="00780845">
        <w:t>[..]</w:t>
      </w:r>
      <w:r w:rsidR="00C76B90" w:rsidRPr="00A42C16">
        <w:t xml:space="preserve"> apgabaltiesas </w:t>
      </w:r>
      <w:proofErr w:type="gramStart"/>
      <w:r w:rsidR="00C76B90" w:rsidRPr="00A42C16">
        <w:t>202</w:t>
      </w:r>
      <w:r w:rsidR="00C76B90">
        <w:t>1</w:t>
      </w:r>
      <w:r w:rsidR="00C76B90" w:rsidRPr="00A42C16">
        <w:t>.gada</w:t>
      </w:r>
      <w:proofErr w:type="gramEnd"/>
      <w:r w:rsidR="00C76B90" w:rsidRPr="00A42C16">
        <w:t xml:space="preserve"> </w:t>
      </w:r>
      <w:r w:rsidR="00780845">
        <w:t>[..]</w:t>
      </w:r>
      <w:r w:rsidR="00C76B90">
        <w:t xml:space="preserve"> </w:t>
      </w:r>
      <w:r w:rsidR="00C76B90">
        <w:rPr>
          <w:rFonts w:asciiTheme="majorBidi" w:hAnsiTheme="majorBidi" w:cstheme="majorBidi"/>
          <w:color w:val="000000"/>
        </w:rPr>
        <w:t>spriedum</w:t>
      </w:r>
      <w:r w:rsidR="007B1D1D">
        <w:rPr>
          <w:rFonts w:asciiTheme="majorBidi" w:hAnsiTheme="majorBidi" w:cstheme="majorBidi"/>
          <w:color w:val="000000"/>
        </w:rPr>
        <w:t>u</w:t>
      </w:r>
      <w:r w:rsidR="00C76B90">
        <w:rPr>
          <w:rFonts w:asciiTheme="majorBidi" w:hAnsiTheme="majorBidi" w:cstheme="majorBidi"/>
          <w:color w:val="000000"/>
        </w:rPr>
        <w:t xml:space="preserve"> atstāt negrozītu</w:t>
      </w:r>
      <w:r w:rsidR="00C76B90">
        <w:t xml:space="preserve">, bet </w:t>
      </w:r>
      <w:r w:rsidR="00C76B90" w:rsidRPr="00A65060">
        <w:t>apsūdzētā</w:t>
      </w:r>
      <w:r w:rsidR="00C76B90">
        <w:t xml:space="preserve">s </w:t>
      </w:r>
      <w:r w:rsidR="00780845">
        <w:t>[pers. A]</w:t>
      </w:r>
      <w:r w:rsidR="00C76B90">
        <w:t xml:space="preserve"> aizstāves Ritas </w:t>
      </w:r>
      <w:proofErr w:type="spellStart"/>
      <w:r w:rsidR="00C76B90">
        <w:t>Jurevičas</w:t>
      </w:r>
      <w:proofErr w:type="spellEnd"/>
      <w:r w:rsidR="00C76B90">
        <w:t xml:space="preserve"> kasācijas sūdzību noraidīt.</w:t>
      </w:r>
    </w:p>
    <w:p w14:paraId="73A7BA31" w14:textId="7B133233" w:rsidR="00E8385A" w:rsidRPr="00E8385A" w:rsidRDefault="00C76B90" w:rsidP="00780845">
      <w:pPr>
        <w:spacing w:line="276" w:lineRule="auto"/>
        <w:ind w:right="-1" w:firstLine="720"/>
        <w:jc w:val="both"/>
      </w:pPr>
      <w:r w:rsidRPr="00346939">
        <w:t>Lēmums nav pārsūdzams.</w:t>
      </w:r>
    </w:p>
    <w:p w14:paraId="049EDEEB" w14:textId="77777777" w:rsidR="00E8385A" w:rsidRPr="00E8385A" w:rsidRDefault="00E8385A" w:rsidP="004C5539">
      <w:pPr>
        <w:spacing w:line="276" w:lineRule="auto"/>
        <w:ind w:firstLine="709"/>
        <w:jc w:val="both"/>
      </w:pPr>
    </w:p>
    <w:p w14:paraId="51837D25" w14:textId="77777777" w:rsidR="00E8385A" w:rsidRPr="00E8385A" w:rsidRDefault="00E8385A" w:rsidP="004C5539">
      <w:pPr>
        <w:spacing w:line="276" w:lineRule="auto"/>
        <w:ind w:firstLine="709"/>
        <w:jc w:val="both"/>
      </w:pPr>
    </w:p>
    <w:p w14:paraId="22A5B5FD" w14:textId="77777777" w:rsidR="009C0BA3" w:rsidRDefault="009C0BA3" w:rsidP="004C5539">
      <w:pPr>
        <w:spacing w:line="276" w:lineRule="auto"/>
        <w:jc w:val="right"/>
      </w:pPr>
    </w:p>
    <w:sectPr w:rsidR="009C0BA3" w:rsidSect="00B75792">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39D3" w14:textId="77777777" w:rsidR="00FE6289" w:rsidRDefault="00FE6289" w:rsidP="00E12AD0">
      <w:r>
        <w:separator/>
      </w:r>
    </w:p>
  </w:endnote>
  <w:endnote w:type="continuationSeparator" w:id="0">
    <w:p w14:paraId="5D1FD57F" w14:textId="77777777" w:rsidR="00FE6289" w:rsidRDefault="00FE6289"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3E5C5819" w14:textId="344D5EC1" w:rsidR="00DA0153" w:rsidRPr="00DA0153" w:rsidRDefault="00DA0153">
            <w:pPr>
              <w:pStyle w:val="Footer"/>
              <w:jc w:val="center"/>
            </w:pPr>
            <w:r w:rsidRPr="00DA0153">
              <w:rPr>
                <w:bCs/>
              </w:rPr>
              <w:fldChar w:fldCharType="begin"/>
            </w:r>
            <w:r w:rsidRPr="00DA0153">
              <w:rPr>
                <w:bCs/>
              </w:rPr>
              <w:instrText xml:space="preserve"> PAGE </w:instrText>
            </w:r>
            <w:r w:rsidRPr="00DA0153">
              <w:rPr>
                <w:bCs/>
              </w:rPr>
              <w:fldChar w:fldCharType="separate"/>
            </w:r>
            <w:r w:rsidR="002B1B27">
              <w:rPr>
                <w:bCs/>
                <w:noProof/>
              </w:rPr>
              <w:t>5</w:t>
            </w:r>
            <w:r w:rsidRPr="00DA0153">
              <w:rPr>
                <w:bCs/>
              </w:rPr>
              <w:fldChar w:fldCharType="end"/>
            </w:r>
            <w:r w:rsidRPr="00DA0153">
              <w:t xml:space="preserve"> no </w:t>
            </w:r>
            <w:r w:rsidRPr="00DA0153">
              <w:rPr>
                <w:bCs/>
              </w:rPr>
              <w:fldChar w:fldCharType="begin"/>
            </w:r>
            <w:r w:rsidRPr="00DA0153">
              <w:rPr>
                <w:bCs/>
              </w:rPr>
              <w:instrText xml:space="preserve"> NUMPAGES  </w:instrText>
            </w:r>
            <w:r w:rsidRPr="00DA0153">
              <w:rPr>
                <w:bCs/>
              </w:rPr>
              <w:fldChar w:fldCharType="separate"/>
            </w:r>
            <w:r w:rsidR="002B1B27">
              <w:rPr>
                <w:bCs/>
                <w:noProof/>
              </w:rPr>
              <w:t>5</w:t>
            </w:r>
            <w:r w:rsidRPr="00DA0153">
              <w:rPr>
                <w:bCs/>
              </w:rPr>
              <w:fldChar w:fldCharType="end"/>
            </w:r>
          </w:p>
        </w:sdtContent>
      </w:sdt>
    </w:sdtContent>
  </w:sdt>
  <w:p w14:paraId="7B9FC655" w14:textId="77777777" w:rsidR="00DA0153" w:rsidRDefault="00DA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D265" w14:textId="77777777" w:rsidR="00FE6289" w:rsidRDefault="00FE6289" w:rsidP="00E12AD0">
      <w:r>
        <w:separator/>
      </w:r>
    </w:p>
  </w:footnote>
  <w:footnote w:type="continuationSeparator" w:id="0">
    <w:p w14:paraId="0460BB1E" w14:textId="77777777" w:rsidR="00FE6289" w:rsidRDefault="00FE6289" w:rsidP="00E12AD0">
      <w:r>
        <w:continuationSeparator/>
      </w:r>
    </w:p>
  </w:footnote>
  <w:footnote w:id="1">
    <w:p w14:paraId="77079F27" w14:textId="1B728336" w:rsidR="00ED562E" w:rsidRDefault="00ED562E">
      <w:pPr>
        <w:pStyle w:val="FootnoteText"/>
      </w:pPr>
      <w:r>
        <w:rPr>
          <w:rStyle w:val="FootnoteReference"/>
        </w:rPr>
        <w:footnoteRef/>
      </w:r>
      <w:r>
        <w:t xml:space="preserve"> </w:t>
      </w:r>
      <w:bookmarkStart w:id="0" w:name="_Hlk67044535"/>
      <w:r w:rsidRPr="00ED57A6">
        <w:t>Slēgtas lietas statuss. Publicēti izvilkumi no nolēmuma.</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C9B"/>
    <w:rsid w:val="00012CAC"/>
    <w:rsid w:val="00013580"/>
    <w:rsid w:val="00024C30"/>
    <w:rsid w:val="000628CC"/>
    <w:rsid w:val="00062C5B"/>
    <w:rsid w:val="00074426"/>
    <w:rsid w:val="00082DED"/>
    <w:rsid w:val="000A0BC4"/>
    <w:rsid w:val="000B088B"/>
    <w:rsid w:val="000B41FA"/>
    <w:rsid w:val="000B7F84"/>
    <w:rsid w:val="000D72F6"/>
    <w:rsid w:val="000D743E"/>
    <w:rsid w:val="000E2F2D"/>
    <w:rsid w:val="000E40ED"/>
    <w:rsid w:val="000E7511"/>
    <w:rsid w:val="000F0E0F"/>
    <w:rsid w:val="000F1D08"/>
    <w:rsid w:val="0010438E"/>
    <w:rsid w:val="00105F47"/>
    <w:rsid w:val="00111C5B"/>
    <w:rsid w:val="00113FB7"/>
    <w:rsid w:val="00121D0E"/>
    <w:rsid w:val="001339DC"/>
    <w:rsid w:val="001339DF"/>
    <w:rsid w:val="00166315"/>
    <w:rsid w:val="0016754C"/>
    <w:rsid w:val="001701FA"/>
    <w:rsid w:val="001845D1"/>
    <w:rsid w:val="00195BD9"/>
    <w:rsid w:val="001C1F72"/>
    <w:rsid w:val="001C4E46"/>
    <w:rsid w:val="001C5C3F"/>
    <w:rsid w:val="001C7DC2"/>
    <w:rsid w:val="001D1A39"/>
    <w:rsid w:val="001D68D9"/>
    <w:rsid w:val="001E0AB2"/>
    <w:rsid w:val="001E1EFE"/>
    <w:rsid w:val="001E52A1"/>
    <w:rsid w:val="00200E74"/>
    <w:rsid w:val="00203762"/>
    <w:rsid w:val="0022603C"/>
    <w:rsid w:val="00231B1B"/>
    <w:rsid w:val="00244C06"/>
    <w:rsid w:val="00247B1B"/>
    <w:rsid w:val="002566AD"/>
    <w:rsid w:val="0025741E"/>
    <w:rsid w:val="00267941"/>
    <w:rsid w:val="00270C06"/>
    <w:rsid w:val="00290430"/>
    <w:rsid w:val="00291245"/>
    <w:rsid w:val="00294FAB"/>
    <w:rsid w:val="002B1B27"/>
    <w:rsid w:val="002B3577"/>
    <w:rsid w:val="002B6618"/>
    <w:rsid w:val="002E0B28"/>
    <w:rsid w:val="002E7816"/>
    <w:rsid w:val="002F5216"/>
    <w:rsid w:val="002F56C0"/>
    <w:rsid w:val="00314202"/>
    <w:rsid w:val="0032215D"/>
    <w:rsid w:val="00332D2F"/>
    <w:rsid w:val="003362A4"/>
    <w:rsid w:val="00340684"/>
    <w:rsid w:val="003429AD"/>
    <w:rsid w:val="00361BF6"/>
    <w:rsid w:val="00390D66"/>
    <w:rsid w:val="0039678C"/>
    <w:rsid w:val="003A4664"/>
    <w:rsid w:val="003B1394"/>
    <w:rsid w:val="003B4825"/>
    <w:rsid w:val="003C7C41"/>
    <w:rsid w:val="003D7CDE"/>
    <w:rsid w:val="003E1A02"/>
    <w:rsid w:val="003E52EF"/>
    <w:rsid w:val="004035DD"/>
    <w:rsid w:val="00412950"/>
    <w:rsid w:val="00430144"/>
    <w:rsid w:val="00431DEC"/>
    <w:rsid w:val="00453D2A"/>
    <w:rsid w:val="00462854"/>
    <w:rsid w:val="004639CF"/>
    <w:rsid w:val="00466620"/>
    <w:rsid w:val="004840F0"/>
    <w:rsid w:val="00486791"/>
    <w:rsid w:val="004A0874"/>
    <w:rsid w:val="004B0F67"/>
    <w:rsid w:val="004B1CC4"/>
    <w:rsid w:val="004B3750"/>
    <w:rsid w:val="004B79FC"/>
    <w:rsid w:val="004C16F5"/>
    <w:rsid w:val="004C3082"/>
    <w:rsid w:val="004C5539"/>
    <w:rsid w:val="004D098A"/>
    <w:rsid w:val="004F1E55"/>
    <w:rsid w:val="004F41FE"/>
    <w:rsid w:val="004F61BC"/>
    <w:rsid w:val="005113E6"/>
    <w:rsid w:val="00532B20"/>
    <w:rsid w:val="0054334B"/>
    <w:rsid w:val="00546100"/>
    <w:rsid w:val="00547761"/>
    <w:rsid w:val="00577F35"/>
    <w:rsid w:val="00580D02"/>
    <w:rsid w:val="0059611D"/>
    <w:rsid w:val="005B5BF8"/>
    <w:rsid w:val="005B7F26"/>
    <w:rsid w:val="005C15C2"/>
    <w:rsid w:val="005C3691"/>
    <w:rsid w:val="005D480C"/>
    <w:rsid w:val="005D7ED1"/>
    <w:rsid w:val="005E19A8"/>
    <w:rsid w:val="005E3A2F"/>
    <w:rsid w:val="005E67D4"/>
    <w:rsid w:val="005F5D7B"/>
    <w:rsid w:val="005F6179"/>
    <w:rsid w:val="0060649B"/>
    <w:rsid w:val="00606650"/>
    <w:rsid w:val="00607E33"/>
    <w:rsid w:val="0063496A"/>
    <w:rsid w:val="006463B6"/>
    <w:rsid w:val="0067345A"/>
    <w:rsid w:val="006800CC"/>
    <w:rsid w:val="0068033C"/>
    <w:rsid w:val="00682CAF"/>
    <w:rsid w:val="00687440"/>
    <w:rsid w:val="00691531"/>
    <w:rsid w:val="00691551"/>
    <w:rsid w:val="00694111"/>
    <w:rsid w:val="006B5B11"/>
    <w:rsid w:val="006E7039"/>
    <w:rsid w:val="006F0A58"/>
    <w:rsid w:val="006F25E2"/>
    <w:rsid w:val="00700CFA"/>
    <w:rsid w:val="007052C7"/>
    <w:rsid w:val="007126D8"/>
    <w:rsid w:val="00714003"/>
    <w:rsid w:val="0072441D"/>
    <w:rsid w:val="0072693D"/>
    <w:rsid w:val="0073079A"/>
    <w:rsid w:val="0073479B"/>
    <w:rsid w:val="00735FAD"/>
    <w:rsid w:val="00740033"/>
    <w:rsid w:val="00741929"/>
    <w:rsid w:val="00743BD1"/>
    <w:rsid w:val="00746BE3"/>
    <w:rsid w:val="007667C4"/>
    <w:rsid w:val="00772A7C"/>
    <w:rsid w:val="00780845"/>
    <w:rsid w:val="00787F77"/>
    <w:rsid w:val="00790DD7"/>
    <w:rsid w:val="007A4404"/>
    <w:rsid w:val="007A5EC6"/>
    <w:rsid w:val="007B1D1D"/>
    <w:rsid w:val="007C6382"/>
    <w:rsid w:val="007E0DE2"/>
    <w:rsid w:val="007F7964"/>
    <w:rsid w:val="008035CD"/>
    <w:rsid w:val="00804237"/>
    <w:rsid w:val="00847258"/>
    <w:rsid w:val="00854222"/>
    <w:rsid w:val="00856E15"/>
    <w:rsid w:val="008649F2"/>
    <w:rsid w:val="008655EA"/>
    <w:rsid w:val="00866946"/>
    <w:rsid w:val="008676AA"/>
    <w:rsid w:val="00871C74"/>
    <w:rsid w:val="00875704"/>
    <w:rsid w:val="0089547B"/>
    <w:rsid w:val="008969A8"/>
    <w:rsid w:val="008B4F40"/>
    <w:rsid w:val="008C4482"/>
    <w:rsid w:val="008F2DF7"/>
    <w:rsid w:val="008F3576"/>
    <w:rsid w:val="00902616"/>
    <w:rsid w:val="0090429A"/>
    <w:rsid w:val="0091267E"/>
    <w:rsid w:val="009231C6"/>
    <w:rsid w:val="00923E7F"/>
    <w:rsid w:val="00930508"/>
    <w:rsid w:val="009475C6"/>
    <w:rsid w:val="00950106"/>
    <w:rsid w:val="00951805"/>
    <w:rsid w:val="0095401B"/>
    <w:rsid w:val="00970DCE"/>
    <w:rsid w:val="00975CFC"/>
    <w:rsid w:val="009770B6"/>
    <w:rsid w:val="00980DF5"/>
    <w:rsid w:val="009A731E"/>
    <w:rsid w:val="009C0BA3"/>
    <w:rsid w:val="009C5D53"/>
    <w:rsid w:val="009C7108"/>
    <w:rsid w:val="009D7686"/>
    <w:rsid w:val="009F33FD"/>
    <w:rsid w:val="00A24749"/>
    <w:rsid w:val="00A33031"/>
    <w:rsid w:val="00A42A0B"/>
    <w:rsid w:val="00A42C16"/>
    <w:rsid w:val="00A47322"/>
    <w:rsid w:val="00A54064"/>
    <w:rsid w:val="00A551A9"/>
    <w:rsid w:val="00A55A3A"/>
    <w:rsid w:val="00A56F43"/>
    <w:rsid w:val="00A60F6E"/>
    <w:rsid w:val="00A63477"/>
    <w:rsid w:val="00A80983"/>
    <w:rsid w:val="00A94AB0"/>
    <w:rsid w:val="00AA1108"/>
    <w:rsid w:val="00AB2DD1"/>
    <w:rsid w:val="00AB4D6E"/>
    <w:rsid w:val="00AC09F4"/>
    <w:rsid w:val="00AC264F"/>
    <w:rsid w:val="00AD05BA"/>
    <w:rsid w:val="00AD2735"/>
    <w:rsid w:val="00AD7E22"/>
    <w:rsid w:val="00AE1835"/>
    <w:rsid w:val="00AE642E"/>
    <w:rsid w:val="00AF20C4"/>
    <w:rsid w:val="00AF6A87"/>
    <w:rsid w:val="00B00A0C"/>
    <w:rsid w:val="00B0246B"/>
    <w:rsid w:val="00B14698"/>
    <w:rsid w:val="00B152A3"/>
    <w:rsid w:val="00B40B2B"/>
    <w:rsid w:val="00B441BD"/>
    <w:rsid w:val="00B50F8D"/>
    <w:rsid w:val="00B55AD9"/>
    <w:rsid w:val="00B66A14"/>
    <w:rsid w:val="00B706ED"/>
    <w:rsid w:val="00B70D16"/>
    <w:rsid w:val="00B75792"/>
    <w:rsid w:val="00B75ECE"/>
    <w:rsid w:val="00B80627"/>
    <w:rsid w:val="00B8792A"/>
    <w:rsid w:val="00BA214C"/>
    <w:rsid w:val="00BB1B19"/>
    <w:rsid w:val="00BD3155"/>
    <w:rsid w:val="00BF4211"/>
    <w:rsid w:val="00C2025B"/>
    <w:rsid w:val="00C20B7B"/>
    <w:rsid w:val="00C40969"/>
    <w:rsid w:val="00C45758"/>
    <w:rsid w:val="00C52066"/>
    <w:rsid w:val="00C62582"/>
    <w:rsid w:val="00C63319"/>
    <w:rsid w:val="00C76B90"/>
    <w:rsid w:val="00C86A8D"/>
    <w:rsid w:val="00C86D95"/>
    <w:rsid w:val="00C962C8"/>
    <w:rsid w:val="00C96CCE"/>
    <w:rsid w:val="00CA40C5"/>
    <w:rsid w:val="00CD0C8D"/>
    <w:rsid w:val="00CE3BB1"/>
    <w:rsid w:val="00CF1A8E"/>
    <w:rsid w:val="00D01835"/>
    <w:rsid w:val="00D062F2"/>
    <w:rsid w:val="00D10008"/>
    <w:rsid w:val="00D11C90"/>
    <w:rsid w:val="00D12710"/>
    <w:rsid w:val="00D242F9"/>
    <w:rsid w:val="00D556BE"/>
    <w:rsid w:val="00D60EEA"/>
    <w:rsid w:val="00D6550D"/>
    <w:rsid w:val="00D666F2"/>
    <w:rsid w:val="00D67877"/>
    <w:rsid w:val="00D70DCE"/>
    <w:rsid w:val="00D83300"/>
    <w:rsid w:val="00D84061"/>
    <w:rsid w:val="00D923AE"/>
    <w:rsid w:val="00DA0153"/>
    <w:rsid w:val="00DA3095"/>
    <w:rsid w:val="00DA676B"/>
    <w:rsid w:val="00DB5847"/>
    <w:rsid w:val="00DD6377"/>
    <w:rsid w:val="00DE6A89"/>
    <w:rsid w:val="00DF2B35"/>
    <w:rsid w:val="00DF6075"/>
    <w:rsid w:val="00E0322A"/>
    <w:rsid w:val="00E100FB"/>
    <w:rsid w:val="00E113E8"/>
    <w:rsid w:val="00E12AD0"/>
    <w:rsid w:val="00E12B35"/>
    <w:rsid w:val="00E230F8"/>
    <w:rsid w:val="00E27B7A"/>
    <w:rsid w:val="00E315FF"/>
    <w:rsid w:val="00E33CA4"/>
    <w:rsid w:val="00E47241"/>
    <w:rsid w:val="00E5061F"/>
    <w:rsid w:val="00E659C8"/>
    <w:rsid w:val="00E65E57"/>
    <w:rsid w:val="00E6733C"/>
    <w:rsid w:val="00E708EE"/>
    <w:rsid w:val="00E713A3"/>
    <w:rsid w:val="00E8385A"/>
    <w:rsid w:val="00E85B48"/>
    <w:rsid w:val="00E870E2"/>
    <w:rsid w:val="00EA0B8C"/>
    <w:rsid w:val="00EA2155"/>
    <w:rsid w:val="00EA5EAB"/>
    <w:rsid w:val="00EB1402"/>
    <w:rsid w:val="00EB3269"/>
    <w:rsid w:val="00EC73B8"/>
    <w:rsid w:val="00ED38B2"/>
    <w:rsid w:val="00ED562E"/>
    <w:rsid w:val="00EF3DA5"/>
    <w:rsid w:val="00EF4B63"/>
    <w:rsid w:val="00EF5ECC"/>
    <w:rsid w:val="00EF6DC3"/>
    <w:rsid w:val="00F00D8B"/>
    <w:rsid w:val="00F02CD1"/>
    <w:rsid w:val="00F03275"/>
    <w:rsid w:val="00F0347F"/>
    <w:rsid w:val="00F03657"/>
    <w:rsid w:val="00F04E77"/>
    <w:rsid w:val="00F05E58"/>
    <w:rsid w:val="00F102A5"/>
    <w:rsid w:val="00F1103E"/>
    <w:rsid w:val="00F3690A"/>
    <w:rsid w:val="00F36FF2"/>
    <w:rsid w:val="00F51E76"/>
    <w:rsid w:val="00F602C0"/>
    <w:rsid w:val="00F623D0"/>
    <w:rsid w:val="00F72946"/>
    <w:rsid w:val="00F73C72"/>
    <w:rsid w:val="00F91C14"/>
    <w:rsid w:val="00FC0514"/>
    <w:rsid w:val="00FE20BA"/>
    <w:rsid w:val="00FE6289"/>
    <w:rsid w:val="00FF4668"/>
    <w:rsid w:val="00FF511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CFA"/>
    <w:pPr>
      <w:spacing w:after="0" w:line="240" w:lineRule="auto"/>
    </w:pPr>
    <w:rPr>
      <w:rFonts w:ascii="Times New Roman" w:eastAsia="Times New Roman" w:hAnsi="Times New Roman" w:cs="Times New Roman"/>
      <w:sz w:val="24"/>
      <w:szCs w:val="24"/>
      <w:lang w:eastAsia="ru-RU"/>
    </w:rPr>
  </w:style>
  <w:style w:type="character" w:customStyle="1" w:styleId="sb8d990e2">
    <w:name w:val="sb8d990e2"/>
    <w:rsid w:val="00C76B90"/>
  </w:style>
  <w:style w:type="character" w:styleId="UnresolvedMention">
    <w:name w:val="Unresolved Mention"/>
    <w:basedOn w:val="DefaultParagraphFont"/>
    <w:uiPriority w:val="99"/>
    <w:semiHidden/>
    <w:unhideWhenUsed/>
    <w:rsid w:val="008655EA"/>
    <w:rPr>
      <w:color w:val="605E5C"/>
      <w:shd w:val="clear" w:color="auto" w:fill="E1DFDD"/>
    </w:rPr>
  </w:style>
  <w:style w:type="paragraph" w:customStyle="1" w:styleId="MediumGrid21">
    <w:name w:val="Medium Grid 21"/>
    <w:qFormat/>
    <w:rsid w:val="00231B1B"/>
    <w:pPr>
      <w:suppressAutoHyphens/>
      <w:spacing w:after="0" w:line="240" w:lineRule="auto"/>
    </w:pPr>
    <w:rPr>
      <w:rFonts w:ascii="Times New Roman" w:eastAsia="Times New Roman" w:hAnsi="Times New Roman" w:cs="Times New Roman"/>
      <w:sz w:val="20"/>
      <w:szCs w:val="20"/>
      <w:lang w:val="en-US"/>
    </w:rPr>
  </w:style>
  <w:style w:type="character" w:customStyle="1" w:styleId="c1">
    <w:name w:val="c1"/>
    <w:rsid w:val="00231B1B"/>
    <w:rPr>
      <w:rFonts w:cs="Times New Roman"/>
    </w:rPr>
  </w:style>
  <w:style w:type="paragraph" w:styleId="FootnoteText">
    <w:name w:val="footnote text"/>
    <w:basedOn w:val="Normal"/>
    <w:link w:val="FootnoteTextChar"/>
    <w:uiPriority w:val="99"/>
    <w:semiHidden/>
    <w:unhideWhenUsed/>
    <w:rsid w:val="00ED562E"/>
    <w:rPr>
      <w:sz w:val="20"/>
      <w:szCs w:val="20"/>
    </w:rPr>
  </w:style>
  <w:style w:type="character" w:customStyle="1" w:styleId="FootnoteTextChar">
    <w:name w:val="Footnote Text Char"/>
    <w:basedOn w:val="DefaultParagraphFont"/>
    <w:link w:val="FootnoteText"/>
    <w:uiPriority w:val="99"/>
    <w:semiHidden/>
    <w:rsid w:val="00ED562E"/>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ED5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3639">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47705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290115-psihologu-likums" TargetMode="External"/><Relationship Id="rId4" Type="http://schemas.openxmlformats.org/officeDocument/2006/relationships/webSettings" Target="webSettings.xml"/><Relationship Id="rId9" Type="http://schemas.openxmlformats.org/officeDocument/2006/relationships/hyperlink" Target="https://likumi.lv/ta/id/8896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6D6D-6163-4748-B517-752AD9E0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11821</Words>
  <Characters>6739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2023-02-03T11:35:00Z</dcterms:created>
  <dcterms:modified xsi:type="dcterms:W3CDTF">2023-02-03T11:35:00Z</dcterms:modified>
</cp:coreProperties>
</file>