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A698" w14:textId="343AD029" w:rsidR="001D4374" w:rsidRPr="00465B58" w:rsidRDefault="00465B58" w:rsidP="00465B58">
      <w:pPr>
        <w:spacing w:after="0" w:line="276" w:lineRule="auto"/>
        <w:jc w:val="both"/>
        <w:rPr>
          <w:b/>
          <w:bCs/>
        </w:rPr>
      </w:pPr>
      <w:r w:rsidRPr="00465B58">
        <w:rPr>
          <w:b/>
          <w:bCs/>
        </w:rPr>
        <w:t>Pamatsoda – probācijas uzraudzības – piemērošana</w:t>
      </w:r>
    </w:p>
    <w:p w14:paraId="38EDBDB3" w14:textId="77777777" w:rsidR="00465B58" w:rsidRPr="00465B58" w:rsidRDefault="00465B58" w:rsidP="00465B58">
      <w:pPr>
        <w:spacing w:after="0" w:line="276" w:lineRule="auto"/>
        <w:jc w:val="both"/>
        <w:rPr>
          <w:sz w:val="22"/>
        </w:rPr>
      </w:pPr>
      <w:r w:rsidRPr="00465B58">
        <w:t>Pamatsods – probācijas uzraudzība – piemērojams nepilngadīgām personām par jebkuru Krimināllikuma Sevišķajā daļā paredzēto noziedzīgo nodarījumu, ja tas izdarīts pēc 2021. gada 31. decembra, savukārt pilngadīgām personām – par Krimināllikuma Pārejas noteikumu 25. un 26. punktā norādītajiem noziedzīgajiem nodarījumiem, ja tie izdarīti pēc 2021. gada 31. decembra.</w:t>
      </w:r>
    </w:p>
    <w:p w14:paraId="4F509121" w14:textId="1393441D" w:rsidR="00465B58" w:rsidRPr="00E92F00" w:rsidRDefault="00465B58" w:rsidP="00465B58">
      <w:pPr>
        <w:spacing w:after="0" w:line="276" w:lineRule="auto"/>
        <w:jc w:val="both"/>
        <w:rPr>
          <w:rFonts w:asciiTheme="majorBidi" w:eastAsia="Calibri" w:hAnsiTheme="majorBidi" w:cstheme="majorBidi"/>
          <w:szCs w:val="24"/>
        </w:rPr>
      </w:pPr>
      <w:r w:rsidRPr="00465B58">
        <w:rPr>
          <w:color w:val="000000"/>
        </w:rPr>
        <w:t>Par noziedzīgu nodarījumu, kas izdarīts līdz 2021. gada 31. decembrim, pamatsods – probācijas uzraudzība – nav piemērojams.</w:t>
      </w:r>
    </w:p>
    <w:p w14:paraId="1CDFD49B" w14:textId="11F702BE" w:rsidR="001D4374" w:rsidRPr="00E92F00" w:rsidRDefault="001D4374" w:rsidP="00465B58">
      <w:pPr>
        <w:spacing w:after="0" w:line="276" w:lineRule="auto"/>
        <w:rPr>
          <w:rFonts w:asciiTheme="majorBidi" w:eastAsia="Calibri" w:hAnsiTheme="majorBidi" w:cstheme="majorBidi"/>
          <w:szCs w:val="24"/>
        </w:rPr>
      </w:pPr>
    </w:p>
    <w:p w14:paraId="36D7F963" w14:textId="77777777" w:rsidR="00465B58" w:rsidRPr="00465B58" w:rsidRDefault="001D4374" w:rsidP="00E92F00">
      <w:pPr>
        <w:spacing w:after="0" w:line="276" w:lineRule="auto"/>
        <w:jc w:val="center"/>
        <w:rPr>
          <w:rFonts w:eastAsia="Calibri" w:cs="Times New Roman"/>
          <w:b/>
          <w:szCs w:val="24"/>
        </w:rPr>
      </w:pPr>
      <w:r w:rsidRPr="00465B58">
        <w:rPr>
          <w:rFonts w:eastAsia="Calibri" w:cs="Times New Roman"/>
          <w:b/>
          <w:szCs w:val="24"/>
        </w:rPr>
        <w:t>Latvijas Republikas Senāt</w:t>
      </w:r>
      <w:r w:rsidR="00465B58" w:rsidRPr="00465B58">
        <w:rPr>
          <w:rFonts w:eastAsia="Calibri" w:cs="Times New Roman"/>
          <w:b/>
          <w:szCs w:val="24"/>
        </w:rPr>
        <w:t xml:space="preserve">a </w:t>
      </w:r>
    </w:p>
    <w:p w14:paraId="7FD708F7" w14:textId="77777777" w:rsidR="00465B58" w:rsidRPr="00465B58" w:rsidRDefault="00465B58" w:rsidP="00E92F00">
      <w:pPr>
        <w:spacing w:after="0" w:line="276" w:lineRule="auto"/>
        <w:jc w:val="center"/>
        <w:rPr>
          <w:rFonts w:eastAsia="Calibri" w:cs="Times New Roman"/>
          <w:b/>
          <w:szCs w:val="24"/>
        </w:rPr>
      </w:pPr>
      <w:r w:rsidRPr="00465B58">
        <w:rPr>
          <w:rFonts w:eastAsia="Calibri" w:cs="Times New Roman"/>
          <w:b/>
          <w:szCs w:val="24"/>
        </w:rPr>
        <w:t>Krimināllietu departamenta</w:t>
      </w:r>
    </w:p>
    <w:p w14:paraId="51EBF588" w14:textId="66AFC2F4" w:rsidR="001D4374" w:rsidRPr="00465B58" w:rsidRDefault="00465B58" w:rsidP="00E92F00">
      <w:pPr>
        <w:spacing w:after="0" w:line="276" w:lineRule="auto"/>
        <w:jc w:val="center"/>
        <w:rPr>
          <w:rFonts w:eastAsia="Calibri" w:cs="Times New Roman"/>
          <w:b/>
          <w:szCs w:val="24"/>
        </w:rPr>
      </w:pPr>
      <w:r w:rsidRPr="00465B58">
        <w:rPr>
          <w:rFonts w:eastAsia="Calibri" w:cs="Times New Roman"/>
          <w:b/>
          <w:szCs w:val="24"/>
        </w:rPr>
        <w:t>2023. gada 31. janvāra</w:t>
      </w:r>
    </w:p>
    <w:p w14:paraId="64373739" w14:textId="77777777" w:rsidR="001D4374" w:rsidRPr="00465B58" w:rsidRDefault="001D4374" w:rsidP="00E92F00">
      <w:pPr>
        <w:spacing w:after="0" w:line="276" w:lineRule="auto"/>
        <w:jc w:val="center"/>
        <w:rPr>
          <w:rFonts w:eastAsia="Calibri" w:cs="Times New Roman"/>
          <w:b/>
          <w:szCs w:val="24"/>
        </w:rPr>
      </w:pPr>
      <w:r w:rsidRPr="00465B58">
        <w:rPr>
          <w:rFonts w:eastAsia="Calibri" w:cs="Times New Roman"/>
          <w:b/>
          <w:szCs w:val="24"/>
        </w:rPr>
        <w:t>LĒMUMS</w:t>
      </w:r>
    </w:p>
    <w:p w14:paraId="354E7739" w14:textId="603A669C" w:rsidR="001D4374" w:rsidRPr="00465B58" w:rsidRDefault="00465B58" w:rsidP="00E92F00">
      <w:pPr>
        <w:spacing w:after="0" w:line="276" w:lineRule="auto"/>
        <w:jc w:val="center"/>
        <w:rPr>
          <w:rFonts w:eastAsia="Calibri" w:cs="Times New Roman"/>
          <w:b/>
          <w:szCs w:val="24"/>
        </w:rPr>
      </w:pPr>
      <w:r w:rsidRPr="00465B58">
        <w:rPr>
          <w:rFonts w:eastAsia="Calibri" w:cs="Times New Roman"/>
          <w:b/>
          <w:szCs w:val="24"/>
        </w:rPr>
        <w:t>Lieta Nr. 11221025221, SKK</w:t>
      </w:r>
      <w:r w:rsidRPr="00465B58">
        <w:rPr>
          <w:rFonts w:eastAsia="Calibri" w:cs="Times New Roman"/>
          <w:b/>
          <w:szCs w:val="24"/>
        </w:rPr>
        <w:noBreakHyphen/>
        <w:t>86/2023</w:t>
      </w:r>
    </w:p>
    <w:p w14:paraId="3B7F515A" w14:textId="3F2C177B" w:rsidR="00465B58" w:rsidRPr="00465B58" w:rsidRDefault="00465B58" w:rsidP="00E92F00">
      <w:pPr>
        <w:spacing w:after="0" w:line="276" w:lineRule="auto"/>
        <w:jc w:val="center"/>
        <w:rPr>
          <w:rFonts w:eastAsia="Calibri" w:cs="Times New Roman"/>
          <w:szCs w:val="24"/>
        </w:rPr>
      </w:pPr>
      <w:hyperlink r:id="rId7" w:history="1">
        <w:r w:rsidRPr="00465B58">
          <w:rPr>
            <w:rStyle w:val="Hyperlink"/>
            <w:rFonts w:cs="Times New Roman"/>
            <w:szCs w:val="24"/>
            <w:shd w:val="clear" w:color="auto" w:fill="FFFFFF"/>
          </w:rPr>
          <w:t>ECLI:LV:AT:2023:0131.11221025221.9.L</w:t>
        </w:r>
      </w:hyperlink>
    </w:p>
    <w:p w14:paraId="1E40A6AB" w14:textId="77777777" w:rsidR="001D4374" w:rsidRPr="00E92F00" w:rsidRDefault="001D4374" w:rsidP="00E92F00">
      <w:pPr>
        <w:spacing w:after="0" w:line="276" w:lineRule="auto"/>
        <w:rPr>
          <w:rFonts w:asciiTheme="majorBidi" w:eastAsia="Calibri" w:hAnsiTheme="majorBidi" w:cstheme="majorBidi"/>
          <w:szCs w:val="24"/>
        </w:rPr>
      </w:pPr>
    </w:p>
    <w:p w14:paraId="3146A33F" w14:textId="77777777" w:rsidR="001D4374" w:rsidRPr="00E92F00" w:rsidRDefault="001D4374" w:rsidP="00E92F00">
      <w:pPr>
        <w:spacing w:after="0" w:line="276" w:lineRule="auto"/>
        <w:ind w:firstLine="720"/>
        <w:jc w:val="both"/>
        <w:rPr>
          <w:rFonts w:asciiTheme="majorBidi" w:eastAsia="Calibri" w:hAnsiTheme="majorBidi" w:cstheme="majorBidi"/>
          <w:szCs w:val="24"/>
        </w:rPr>
      </w:pPr>
      <w:r w:rsidRPr="00E92F00">
        <w:rPr>
          <w:rFonts w:asciiTheme="majorBidi" w:eastAsia="Calibri" w:hAnsiTheme="majorBidi" w:cstheme="majorBidi"/>
          <w:szCs w:val="24"/>
        </w:rPr>
        <w:t>Senāts šādā sastāvā: senatore referente Inese Laura Zemīte, senatori Anita Poļakova, Aivars Uminskis</w:t>
      </w:r>
    </w:p>
    <w:p w14:paraId="7DF17968" w14:textId="77777777" w:rsidR="001D4374" w:rsidRPr="00E92F00" w:rsidRDefault="001D4374" w:rsidP="00E92F00">
      <w:pPr>
        <w:tabs>
          <w:tab w:val="left" w:pos="567"/>
        </w:tabs>
        <w:spacing w:after="0" w:line="276" w:lineRule="auto"/>
        <w:jc w:val="both"/>
        <w:rPr>
          <w:rFonts w:asciiTheme="majorBidi" w:eastAsia="Calibri" w:hAnsiTheme="majorBidi" w:cstheme="majorBidi"/>
          <w:szCs w:val="24"/>
        </w:rPr>
      </w:pPr>
      <w:r w:rsidRPr="00E92F00">
        <w:rPr>
          <w:rFonts w:asciiTheme="majorBidi" w:eastAsia="Calibri" w:hAnsiTheme="majorBidi" w:cstheme="majorBidi"/>
          <w:szCs w:val="24"/>
        </w:rPr>
        <w:tab/>
      </w:r>
    </w:p>
    <w:p w14:paraId="33CB7C99" w14:textId="77777777" w:rsidR="001D4374" w:rsidRPr="00E92F00" w:rsidRDefault="001D4374" w:rsidP="00E92F00">
      <w:pPr>
        <w:spacing w:after="0" w:line="276" w:lineRule="auto"/>
        <w:jc w:val="both"/>
        <w:rPr>
          <w:rFonts w:asciiTheme="majorBidi" w:eastAsia="Calibri" w:hAnsiTheme="majorBidi" w:cstheme="majorBidi"/>
          <w:szCs w:val="24"/>
        </w:rPr>
      </w:pPr>
      <w:r w:rsidRPr="00E92F00">
        <w:rPr>
          <w:rFonts w:asciiTheme="majorBidi" w:eastAsia="Calibri" w:hAnsiTheme="majorBidi" w:cstheme="majorBidi"/>
          <w:szCs w:val="24"/>
        </w:rPr>
        <w:tab/>
        <w:t xml:space="preserve">izskatīja rakstveida procesā krimināllietu sakarā ar </w:t>
      </w:r>
      <w:bookmarkStart w:id="0" w:name="_Hlk123138813"/>
      <w:r w:rsidRPr="00E92F00">
        <w:rPr>
          <w:rFonts w:asciiTheme="majorBidi" w:eastAsia="Calibri" w:hAnsiTheme="majorBidi" w:cstheme="majorBidi"/>
          <w:szCs w:val="24"/>
        </w:rPr>
        <w:t xml:space="preserve">Rietumzemgales prokuratūras prokurores Sandras Mīļās </w:t>
      </w:r>
      <w:bookmarkEnd w:id="0"/>
      <w:r w:rsidRPr="00E92F00">
        <w:rPr>
          <w:rFonts w:asciiTheme="majorBidi" w:eastAsia="Calibri" w:hAnsiTheme="majorBidi" w:cstheme="majorBidi"/>
          <w:szCs w:val="24"/>
        </w:rPr>
        <w:t xml:space="preserve">kasācijas protestu par Zemgales apgabaltiesas 2022. gada 17. oktobra spriedumu. </w:t>
      </w:r>
    </w:p>
    <w:p w14:paraId="2077D020" w14:textId="77777777" w:rsidR="001D4374" w:rsidRPr="00E92F00" w:rsidRDefault="001D4374" w:rsidP="00E92F00">
      <w:pPr>
        <w:keepNext/>
        <w:spacing w:after="0" w:line="276" w:lineRule="auto"/>
        <w:ind w:left="-360"/>
        <w:jc w:val="center"/>
        <w:outlineLvl w:val="1"/>
        <w:rPr>
          <w:rFonts w:asciiTheme="majorBidi" w:eastAsia="Calibri" w:hAnsiTheme="majorBidi" w:cstheme="majorBidi"/>
          <w:b/>
          <w:bCs/>
          <w:iCs/>
          <w:szCs w:val="24"/>
        </w:rPr>
      </w:pPr>
    </w:p>
    <w:p w14:paraId="2F782D99" w14:textId="77777777" w:rsidR="001D4374" w:rsidRPr="00E92F00" w:rsidRDefault="001D4374" w:rsidP="00E92F00">
      <w:pPr>
        <w:keepNext/>
        <w:spacing w:after="0" w:line="276" w:lineRule="auto"/>
        <w:jc w:val="center"/>
        <w:outlineLvl w:val="1"/>
        <w:rPr>
          <w:rFonts w:asciiTheme="majorBidi" w:eastAsia="Calibri" w:hAnsiTheme="majorBidi" w:cstheme="majorBidi"/>
          <w:b/>
          <w:bCs/>
          <w:iCs/>
          <w:szCs w:val="24"/>
        </w:rPr>
      </w:pPr>
      <w:r w:rsidRPr="00E92F00">
        <w:rPr>
          <w:rFonts w:asciiTheme="majorBidi" w:eastAsia="Calibri" w:hAnsiTheme="majorBidi" w:cstheme="majorBidi"/>
          <w:b/>
          <w:bCs/>
          <w:iCs/>
          <w:szCs w:val="24"/>
        </w:rPr>
        <w:t>Aprakstošā daļa</w:t>
      </w:r>
    </w:p>
    <w:p w14:paraId="307A157C" w14:textId="77777777" w:rsidR="001D4374" w:rsidRPr="00E92F00" w:rsidRDefault="001D4374" w:rsidP="00E92F00">
      <w:pPr>
        <w:spacing w:after="0" w:line="276" w:lineRule="auto"/>
        <w:jc w:val="both"/>
        <w:rPr>
          <w:rFonts w:asciiTheme="majorBidi" w:eastAsia="Calibri" w:hAnsiTheme="majorBidi" w:cstheme="majorBidi"/>
          <w:szCs w:val="24"/>
        </w:rPr>
      </w:pPr>
    </w:p>
    <w:p w14:paraId="5696F3C9" w14:textId="3AD68F57" w:rsidR="001D4374" w:rsidRPr="00E92F00" w:rsidRDefault="001D4374" w:rsidP="00E92F00">
      <w:pPr>
        <w:spacing w:after="0" w:line="276" w:lineRule="auto"/>
        <w:ind w:firstLine="709"/>
        <w:jc w:val="both"/>
        <w:rPr>
          <w:rFonts w:asciiTheme="majorBidi" w:eastAsia="Calibri" w:hAnsiTheme="majorBidi" w:cstheme="majorBidi"/>
          <w:szCs w:val="24"/>
        </w:rPr>
      </w:pPr>
      <w:r w:rsidRPr="00E92F00">
        <w:rPr>
          <w:rFonts w:asciiTheme="majorBidi" w:eastAsia="Calibri" w:hAnsiTheme="majorBidi" w:cstheme="majorBidi"/>
          <w:szCs w:val="24"/>
        </w:rPr>
        <w:t>[1] </w:t>
      </w:r>
      <w:bookmarkStart w:id="1" w:name="_Hlk123132324"/>
      <w:r w:rsidRPr="00E92F00">
        <w:rPr>
          <w:rFonts w:asciiTheme="majorBidi" w:eastAsia="Calibri" w:hAnsiTheme="majorBidi" w:cstheme="majorBidi"/>
          <w:szCs w:val="24"/>
        </w:rPr>
        <w:t xml:space="preserve">Ar Zemgales apgabaltiesas </w:t>
      </w:r>
      <w:r w:rsidRPr="00E92F00">
        <w:rPr>
          <w:rFonts w:asciiTheme="majorBidi" w:hAnsiTheme="majorBidi" w:cstheme="majorBidi"/>
          <w:szCs w:val="24"/>
        </w:rPr>
        <w:t xml:space="preserve">2022. gada 17. oktobra </w:t>
      </w:r>
      <w:r w:rsidRPr="00E92F00">
        <w:rPr>
          <w:rFonts w:asciiTheme="majorBidi" w:eastAsia="Calibri" w:hAnsiTheme="majorBidi" w:cstheme="majorBidi"/>
          <w:szCs w:val="24"/>
        </w:rPr>
        <w:t>spriedumu</w:t>
      </w:r>
      <w:bookmarkEnd w:id="1"/>
      <w:r w:rsidRPr="00E92F00">
        <w:rPr>
          <w:rFonts w:asciiTheme="majorBidi" w:eastAsia="Calibri" w:hAnsiTheme="majorBidi" w:cstheme="majorBidi"/>
          <w:szCs w:val="24"/>
        </w:rPr>
        <w:t xml:space="preserve">, atkārtoti izskatot krimināllietu apelācijas kārtībā sakarā ar apsūdzētā </w:t>
      </w:r>
      <w:r w:rsidR="00465B58">
        <w:rPr>
          <w:rFonts w:asciiTheme="majorBidi" w:eastAsia="Calibri" w:hAnsiTheme="majorBidi" w:cstheme="majorBidi"/>
          <w:szCs w:val="24"/>
        </w:rPr>
        <w:t>[pers. A]</w:t>
      </w:r>
      <w:r w:rsidRPr="00E92F00">
        <w:rPr>
          <w:rFonts w:asciiTheme="majorBidi" w:eastAsia="Calibri" w:hAnsiTheme="majorBidi" w:cstheme="majorBidi"/>
          <w:szCs w:val="24"/>
        </w:rPr>
        <w:t xml:space="preserve"> un aizstāves Mārītes Kozlovskas apelācijas sūdzībām, </w:t>
      </w:r>
      <w:r w:rsidRPr="00E92F00">
        <w:rPr>
          <w:rFonts w:asciiTheme="majorBidi" w:eastAsia="Calibri" w:hAnsiTheme="majorBidi" w:cstheme="majorBidi"/>
          <w:szCs w:val="24"/>
          <w:lang w:eastAsia="lv-LV"/>
        </w:rPr>
        <w:t xml:space="preserve">Zemgales rajona tiesas 2021. gada 21. jūlija spriedums atcelts daļā par </w:t>
      </w:r>
      <w:r w:rsidR="00465B58">
        <w:rPr>
          <w:rFonts w:asciiTheme="majorBidi" w:eastAsia="Calibri" w:hAnsiTheme="majorBidi" w:cstheme="majorBidi"/>
          <w:szCs w:val="24"/>
          <w:lang w:eastAsia="lv-LV"/>
        </w:rPr>
        <w:t>[pers. A]</w:t>
      </w:r>
      <w:r w:rsidRPr="00E92F00">
        <w:rPr>
          <w:rFonts w:asciiTheme="majorBidi" w:hAnsiTheme="majorBidi" w:cstheme="majorBidi"/>
          <w:szCs w:val="24"/>
        </w:rPr>
        <w:t xml:space="preserve"> noteikto sodu par diviem Krimināllikuma 180. panta pirmajā daļā un vienu Krimināllikuma 15.</w:t>
      </w:r>
      <w:r w:rsidR="005B27E5" w:rsidRPr="00E92F00">
        <w:rPr>
          <w:rFonts w:asciiTheme="majorBidi" w:hAnsiTheme="majorBidi" w:cstheme="majorBidi"/>
          <w:szCs w:val="24"/>
        </w:rPr>
        <w:t> </w:t>
      </w:r>
      <w:r w:rsidRPr="00E92F00">
        <w:rPr>
          <w:rFonts w:asciiTheme="majorBidi" w:hAnsiTheme="majorBidi" w:cstheme="majorBidi"/>
          <w:szCs w:val="24"/>
        </w:rPr>
        <w:t>panta ceturtajā un 180.</w:t>
      </w:r>
      <w:r w:rsidR="005B27E5" w:rsidRPr="00E92F00">
        <w:rPr>
          <w:rFonts w:asciiTheme="majorBidi" w:hAnsiTheme="majorBidi" w:cstheme="majorBidi"/>
          <w:szCs w:val="24"/>
        </w:rPr>
        <w:t> </w:t>
      </w:r>
      <w:r w:rsidRPr="00E92F00">
        <w:rPr>
          <w:rFonts w:asciiTheme="majorBidi" w:hAnsiTheme="majorBidi" w:cstheme="majorBidi"/>
          <w:szCs w:val="24"/>
        </w:rPr>
        <w:t xml:space="preserve">panta pirmajā daļā paredzētu noziedzīgu nodarījumu un saskaņā ar Krimināllikuma 50. panta pirmo un otro daļu noteikto galīgo sodu. </w:t>
      </w:r>
    </w:p>
    <w:p w14:paraId="781359A1" w14:textId="2477F1EF" w:rsidR="001D4374" w:rsidRPr="00E92F00" w:rsidRDefault="001D4374" w:rsidP="00E92F00">
      <w:pPr>
        <w:spacing w:after="0" w:line="276" w:lineRule="auto"/>
        <w:ind w:firstLine="709"/>
        <w:jc w:val="both"/>
        <w:rPr>
          <w:rFonts w:asciiTheme="majorBidi" w:hAnsiTheme="majorBidi" w:cstheme="majorBidi"/>
          <w:szCs w:val="24"/>
        </w:rPr>
      </w:pPr>
      <w:r w:rsidRPr="00E92F00">
        <w:rPr>
          <w:rFonts w:asciiTheme="majorBidi" w:hAnsiTheme="majorBidi" w:cstheme="majorBidi"/>
          <w:szCs w:val="24"/>
        </w:rPr>
        <w:t xml:space="preserve">Ar minēto spriedumu apsūdzētais </w:t>
      </w:r>
      <w:r w:rsidR="00465B58">
        <w:rPr>
          <w:rFonts w:asciiTheme="majorBidi" w:hAnsiTheme="majorBidi" w:cstheme="majorBidi"/>
          <w:szCs w:val="24"/>
        </w:rPr>
        <w:t>[pers. A]</w:t>
      </w:r>
      <w:r w:rsidRPr="00E92F00">
        <w:rPr>
          <w:rFonts w:asciiTheme="majorBidi" w:hAnsiTheme="majorBidi" w:cstheme="majorBidi"/>
          <w:szCs w:val="24"/>
        </w:rPr>
        <w:t xml:space="preserve"> sodīts pēc Krimināllikuma 180. panta pirmās daļas (noziedzīgais nodarījums izdarīts 2021. gada 27. februārī) ar probācijas uzraudzību uz 1 gadu; pēc Krimināllikuma 15. panta ceturtās daļas un 180. panta pirmās daļas – ar probācijas uzraudzību uz 7 mēnešiem; pēc Krimināllikuma 180. panta pirmās daļas (noziedzīgais nodarījums izdarīts 2021. gada 21. martā) – ar probācijas uzraudzību uz 1 gadu. </w:t>
      </w:r>
    </w:p>
    <w:p w14:paraId="1962801C" w14:textId="19F9135C" w:rsidR="001D4374" w:rsidRPr="00E92F00" w:rsidRDefault="001D4374" w:rsidP="00E92F00">
      <w:pPr>
        <w:spacing w:after="0" w:line="276" w:lineRule="auto"/>
        <w:ind w:firstLine="709"/>
        <w:jc w:val="both"/>
        <w:rPr>
          <w:rFonts w:asciiTheme="majorBidi" w:hAnsiTheme="majorBidi" w:cstheme="majorBidi"/>
          <w:szCs w:val="24"/>
        </w:rPr>
      </w:pPr>
      <w:r w:rsidRPr="00E92F00">
        <w:rPr>
          <w:rFonts w:asciiTheme="majorBidi" w:hAnsiTheme="majorBidi" w:cstheme="majorBidi"/>
          <w:szCs w:val="24"/>
        </w:rPr>
        <w:t xml:space="preserve">Saskaņā ar Krimināllikuma 50. panta pirmo un otro daļu galīgais sods </w:t>
      </w:r>
      <w:r w:rsidR="00465B58">
        <w:rPr>
          <w:rFonts w:asciiTheme="majorBidi" w:hAnsiTheme="majorBidi" w:cstheme="majorBidi"/>
          <w:szCs w:val="24"/>
        </w:rPr>
        <w:t>[pers. A]</w:t>
      </w:r>
      <w:r w:rsidRPr="00E92F00">
        <w:rPr>
          <w:rFonts w:asciiTheme="majorBidi" w:hAnsiTheme="majorBidi" w:cstheme="majorBidi"/>
          <w:szCs w:val="24"/>
        </w:rPr>
        <w:t xml:space="preserve"> </w:t>
      </w:r>
      <w:proofErr w:type="gramStart"/>
      <w:r w:rsidRPr="00E92F00">
        <w:rPr>
          <w:rFonts w:asciiTheme="majorBidi" w:hAnsiTheme="majorBidi" w:cstheme="majorBidi"/>
          <w:szCs w:val="24"/>
        </w:rPr>
        <w:t>noteikts probācijas uzraudzība uz 2 gadiem</w:t>
      </w:r>
      <w:proofErr w:type="gramEnd"/>
      <w:r w:rsidRPr="00E92F00">
        <w:rPr>
          <w:rFonts w:asciiTheme="majorBidi" w:hAnsiTheme="majorBidi" w:cstheme="majorBidi"/>
          <w:szCs w:val="24"/>
        </w:rPr>
        <w:t xml:space="preserve">. </w:t>
      </w:r>
    </w:p>
    <w:p w14:paraId="72D96725" w14:textId="77777777" w:rsidR="001D4374" w:rsidRPr="00E92F00" w:rsidRDefault="001D4374" w:rsidP="00E92F00">
      <w:pPr>
        <w:spacing w:after="0" w:line="276" w:lineRule="auto"/>
        <w:ind w:firstLine="709"/>
        <w:jc w:val="both"/>
        <w:rPr>
          <w:rFonts w:asciiTheme="majorBidi" w:hAnsiTheme="majorBidi" w:cstheme="majorBidi"/>
          <w:szCs w:val="24"/>
        </w:rPr>
      </w:pPr>
      <w:r w:rsidRPr="00E92F00">
        <w:rPr>
          <w:rFonts w:asciiTheme="majorBidi" w:hAnsiTheme="majorBidi" w:cstheme="majorBidi"/>
          <w:szCs w:val="24"/>
        </w:rPr>
        <w:t xml:space="preserve">Pārējā daļā pirmās instances tiesas spriedums atstāts negrozīts. </w:t>
      </w:r>
    </w:p>
    <w:p w14:paraId="1956E065" w14:textId="77777777" w:rsidR="001D4374" w:rsidRPr="00E92F00" w:rsidRDefault="001D4374" w:rsidP="00E92F00">
      <w:pPr>
        <w:spacing w:after="0" w:line="276" w:lineRule="auto"/>
        <w:ind w:firstLine="709"/>
        <w:jc w:val="both"/>
        <w:rPr>
          <w:rFonts w:asciiTheme="majorBidi" w:hAnsiTheme="majorBidi" w:cstheme="majorBidi"/>
          <w:szCs w:val="24"/>
        </w:rPr>
      </w:pPr>
    </w:p>
    <w:p w14:paraId="34EB302D" w14:textId="77777777" w:rsidR="001D4374" w:rsidRPr="00E92F00" w:rsidRDefault="001D4374" w:rsidP="00E92F00">
      <w:pPr>
        <w:spacing w:after="0" w:line="276" w:lineRule="auto"/>
        <w:ind w:firstLine="709"/>
        <w:jc w:val="both"/>
        <w:rPr>
          <w:rFonts w:asciiTheme="majorBidi" w:hAnsiTheme="majorBidi" w:cstheme="majorBidi"/>
          <w:szCs w:val="24"/>
        </w:rPr>
      </w:pPr>
      <w:r w:rsidRPr="00E92F00">
        <w:rPr>
          <w:rFonts w:asciiTheme="majorBidi" w:hAnsiTheme="majorBidi" w:cstheme="majorBidi"/>
          <w:szCs w:val="24"/>
        </w:rPr>
        <w:t xml:space="preserve">[2] Par Zemgales apgabaltiesas 2022. gada 17. oktobra spriedumu Rietumzemgales prokuratūras prokurore S. Mīļā iesniegusi kasācijas protestu, kurā lūdz atcelt minēto spriedumu un nosūtīt lietu jaunai izskatīšanai apelācijas instances tiesā. </w:t>
      </w:r>
    </w:p>
    <w:p w14:paraId="3DA3EBA4" w14:textId="77777777" w:rsidR="001D4374" w:rsidRPr="00E92F00" w:rsidRDefault="001D4374" w:rsidP="00E92F00">
      <w:pPr>
        <w:spacing w:after="0" w:line="276" w:lineRule="auto"/>
        <w:ind w:firstLine="709"/>
        <w:jc w:val="both"/>
        <w:rPr>
          <w:rFonts w:asciiTheme="majorBidi" w:eastAsia="Calibri" w:hAnsiTheme="majorBidi" w:cstheme="majorBidi"/>
          <w:szCs w:val="24"/>
        </w:rPr>
      </w:pPr>
      <w:r w:rsidRPr="00E92F00">
        <w:rPr>
          <w:rFonts w:asciiTheme="majorBidi" w:eastAsia="Calibri" w:hAnsiTheme="majorBidi" w:cstheme="majorBidi"/>
          <w:szCs w:val="24"/>
        </w:rPr>
        <w:t>Kasācijas protestu pamato šādi argumenti.</w:t>
      </w:r>
    </w:p>
    <w:p w14:paraId="5493BC62" w14:textId="55E4F082" w:rsidR="001D4374" w:rsidRPr="00E92F00" w:rsidRDefault="001D4374" w:rsidP="00E92F00">
      <w:pPr>
        <w:spacing w:after="0" w:line="276" w:lineRule="auto"/>
        <w:ind w:firstLine="709"/>
        <w:jc w:val="both"/>
        <w:rPr>
          <w:rFonts w:asciiTheme="majorBidi" w:eastAsia="Calibri" w:hAnsiTheme="majorBidi" w:cstheme="majorBidi"/>
          <w:szCs w:val="24"/>
        </w:rPr>
      </w:pPr>
      <w:r w:rsidRPr="00E92F00">
        <w:rPr>
          <w:rFonts w:asciiTheme="majorBidi" w:eastAsia="Calibri" w:hAnsiTheme="majorBidi" w:cstheme="majorBidi"/>
          <w:szCs w:val="24"/>
        </w:rPr>
        <w:lastRenderedPageBreak/>
        <w:t>[2.1] Apelācijas instances tiesa, nosakot apsūdzētajam sodu, nav ņēmusi vērā Krimināllikuma pārejas noteikumu 25.</w:t>
      </w:r>
      <w:r w:rsidRPr="00E92F00">
        <w:rPr>
          <w:rFonts w:asciiTheme="majorBidi" w:hAnsiTheme="majorBidi" w:cstheme="majorBidi"/>
          <w:szCs w:val="24"/>
        </w:rPr>
        <w:t> </w:t>
      </w:r>
      <w:r w:rsidRPr="00E92F00">
        <w:rPr>
          <w:rFonts w:asciiTheme="majorBidi" w:eastAsia="Calibri" w:hAnsiTheme="majorBidi" w:cstheme="majorBidi"/>
          <w:szCs w:val="24"/>
        </w:rPr>
        <w:t xml:space="preserve">punktu, nepareizi piemērojusi Krimināllikuma 5. panta otro daļu, tādā veidā pieļāvusi Kriminālprocesa likuma 511. panta otrās daļas pārkāpumu, kas novedis pie prettiesiska nolēmuma un ir pamats sprieduma atcelšanai šajā daļā, proti, par Krimināllikuma 180. panta pirmajā daļā paredzētiem noziedzīgiem nodarījumiem apsūdzētajam </w:t>
      </w:r>
      <w:r w:rsidR="00465B58">
        <w:rPr>
          <w:rFonts w:asciiTheme="majorBidi" w:hAnsiTheme="majorBidi" w:cstheme="majorBidi"/>
          <w:szCs w:val="24"/>
        </w:rPr>
        <w:t>[pers. A]</w:t>
      </w:r>
      <w:r w:rsidRPr="00E92F00">
        <w:rPr>
          <w:rFonts w:asciiTheme="majorBidi" w:hAnsiTheme="majorBidi" w:cstheme="majorBidi"/>
          <w:szCs w:val="24"/>
        </w:rPr>
        <w:t xml:space="preserve"> tiesa </w:t>
      </w:r>
      <w:r w:rsidRPr="00E92F00">
        <w:rPr>
          <w:rFonts w:asciiTheme="majorBidi" w:eastAsia="Calibri" w:hAnsiTheme="majorBidi" w:cstheme="majorBidi"/>
          <w:szCs w:val="24"/>
        </w:rPr>
        <w:t xml:space="preserve">noteikusi sodu, kāds noziedzīgo nodarījumu izdarīšanas laikā nebija paredzēts Krimināllikuma 180. panta pirmās daļas sankcijā. </w:t>
      </w:r>
    </w:p>
    <w:p w14:paraId="42AED238" w14:textId="77777777" w:rsidR="001D4374" w:rsidRPr="00E92F00" w:rsidRDefault="001D4374" w:rsidP="00E92F00">
      <w:pPr>
        <w:spacing w:after="0" w:line="276" w:lineRule="auto"/>
        <w:ind w:firstLine="709"/>
        <w:jc w:val="both"/>
        <w:rPr>
          <w:rFonts w:asciiTheme="majorBidi" w:hAnsiTheme="majorBidi" w:cstheme="majorBidi"/>
          <w:szCs w:val="24"/>
        </w:rPr>
      </w:pPr>
      <w:r w:rsidRPr="00E92F00">
        <w:rPr>
          <w:rFonts w:asciiTheme="majorBidi" w:eastAsia="Calibri" w:hAnsiTheme="majorBidi" w:cstheme="majorBidi"/>
          <w:szCs w:val="24"/>
        </w:rPr>
        <w:t>[2.2] Apelācijas instances tiesa nepamatoti noraidījusi prokurores rakstveida viedoklī pausto lūgumu skatīt lietu mutvārdu procesā</w:t>
      </w:r>
      <w:proofErr w:type="gramStart"/>
      <w:r w:rsidRPr="00E92F00">
        <w:rPr>
          <w:rFonts w:asciiTheme="majorBidi" w:eastAsia="Calibri" w:hAnsiTheme="majorBidi" w:cstheme="majorBidi"/>
          <w:szCs w:val="24"/>
        </w:rPr>
        <w:t xml:space="preserve"> un</w:t>
      </w:r>
      <w:proofErr w:type="gramEnd"/>
      <w:r w:rsidRPr="00E92F00">
        <w:rPr>
          <w:rFonts w:asciiTheme="majorBidi" w:eastAsia="Calibri" w:hAnsiTheme="majorBidi" w:cstheme="majorBidi"/>
          <w:szCs w:val="24"/>
        </w:rPr>
        <w:t xml:space="preserve"> noteikt tiesu medicīnisko ekspertīzi</w:t>
      </w:r>
      <w:r w:rsidRPr="00E92F00">
        <w:rPr>
          <w:rFonts w:asciiTheme="majorBidi" w:hAnsiTheme="majorBidi" w:cstheme="majorBidi"/>
          <w:szCs w:val="24"/>
        </w:rPr>
        <w:t>, lai noskaidrotu, vai apsūdzētā veselības stāvoklis pieļauj izciest sodu brīvības atņemšanas vietā.</w:t>
      </w:r>
    </w:p>
    <w:p w14:paraId="47C38749" w14:textId="77777777" w:rsidR="001D4374" w:rsidRPr="00E92F00" w:rsidRDefault="001D4374" w:rsidP="00E92F00">
      <w:pPr>
        <w:spacing w:after="0" w:line="276" w:lineRule="auto"/>
        <w:ind w:firstLine="709"/>
        <w:jc w:val="both"/>
        <w:rPr>
          <w:rFonts w:asciiTheme="majorBidi" w:hAnsiTheme="majorBidi" w:cstheme="majorBidi"/>
          <w:szCs w:val="24"/>
        </w:rPr>
      </w:pPr>
    </w:p>
    <w:p w14:paraId="3329C64D" w14:textId="77777777" w:rsidR="001D4374" w:rsidRPr="00E92F00" w:rsidRDefault="001D4374" w:rsidP="00E92F00">
      <w:pPr>
        <w:spacing w:after="0" w:line="276" w:lineRule="auto"/>
        <w:jc w:val="center"/>
        <w:rPr>
          <w:rFonts w:asciiTheme="majorBidi" w:eastAsia="Times New Roman" w:hAnsiTheme="majorBidi" w:cstheme="majorBidi"/>
          <w:b/>
          <w:szCs w:val="24"/>
        </w:rPr>
      </w:pPr>
      <w:r w:rsidRPr="00E92F00">
        <w:rPr>
          <w:rFonts w:asciiTheme="majorBidi" w:eastAsia="Times New Roman" w:hAnsiTheme="majorBidi" w:cstheme="majorBidi"/>
          <w:b/>
          <w:szCs w:val="24"/>
        </w:rPr>
        <w:t>Motīvu daļa</w:t>
      </w:r>
    </w:p>
    <w:p w14:paraId="64A93616" w14:textId="77777777" w:rsidR="001D4374" w:rsidRPr="00E92F00" w:rsidRDefault="001D4374" w:rsidP="00E92F00">
      <w:pPr>
        <w:spacing w:after="0" w:line="276" w:lineRule="auto"/>
        <w:jc w:val="center"/>
        <w:rPr>
          <w:rFonts w:asciiTheme="majorBidi" w:eastAsia="Times New Roman" w:hAnsiTheme="majorBidi" w:cstheme="majorBidi"/>
          <w:b/>
          <w:szCs w:val="24"/>
        </w:rPr>
      </w:pPr>
    </w:p>
    <w:p w14:paraId="4A8CDA16" w14:textId="621851CE" w:rsidR="001D4374" w:rsidRPr="00E92F00" w:rsidRDefault="001D4374" w:rsidP="00E92F00">
      <w:pPr>
        <w:spacing w:after="0" w:line="276" w:lineRule="auto"/>
        <w:ind w:firstLine="709"/>
        <w:jc w:val="both"/>
        <w:rPr>
          <w:rFonts w:asciiTheme="majorBidi" w:eastAsia="Times New Roman" w:hAnsiTheme="majorBidi" w:cstheme="majorBidi"/>
          <w:bCs/>
          <w:szCs w:val="24"/>
        </w:rPr>
      </w:pPr>
      <w:r w:rsidRPr="00E92F00">
        <w:rPr>
          <w:rFonts w:asciiTheme="majorBidi" w:eastAsia="Times New Roman" w:hAnsiTheme="majorBidi" w:cstheme="majorBidi"/>
          <w:bCs/>
          <w:szCs w:val="24"/>
        </w:rPr>
        <w:t>[3] Senātam ir jāsniedz atbilde uz jautājumu</w:t>
      </w:r>
      <w:r w:rsidR="00751D61" w:rsidRPr="00E92F00">
        <w:rPr>
          <w:rFonts w:asciiTheme="majorBidi" w:eastAsia="Times New Roman" w:hAnsiTheme="majorBidi" w:cstheme="majorBidi"/>
          <w:bCs/>
          <w:szCs w:val="24"/>
        </w:rPr>
        <w:t>,</w:t>
      </w:r>
      <w:r w:rsidRPr="00E92F00">
        <w:rPr>
          <w:rFonts w:asciiTheme="majorBidi" w:eastAsia="Times New Roman" w:hAnsiTheme="majorBidi" w:cstheme="majorBidi"/>
          <w:bCs/>
          <w:szCs w:val="24"/>
        </w:rPr>
        <w:t xml:space="preserve"> vai apelācijas instances tiesa par noziedzīgajiem nodarījumiem, kas izdarīti līdz 2021.</w:t>
      </w:r>
      <w:r w:rsidR="005B27E5" w:rsidRPr="00E92F00">
        <w:rPr>
          <w:rFonts w:asciiTheme="majorBidi" w:eastAsia="Times New Roman" w:hAnsiTheme="majorBidi" w:cstheme="majorBidi"/>
          <w:bCs/>
          <w:szCs w:val="24"/>
        </w:rPr>
        <w:t> </w:t>
      </w:r>
      <w:r w:rsidRPr="00E92F00">
        <w:rPr>
          <w:rFonts w:asciiTheme="majorBidi" w:eastAsia="Times New Roman" w:hAnsiTheme="majorBidi" w:cstheme="majorBidi"/>
          <w:bCs/>
          <w:szCs w:val="24"/>
        </w:rPr>
        <w:t>gada 31.</w:t>
      </w:r>
      <w:r w:rsidR="005B27E5" w:rsidRPr="00E92F00">
        <w:rPr>
          <w:rFonts w:asciiTheme="majorBidi" w:eastAsia="Times New Roman" w:hAnsiTheme="majorBidi" w:cstheme="majorBidi"/>
          <w:bCs/>
          <w:szCs w:val="24"/>
        </w:rPr>
        <w:t> </w:t>
      </w:r>
      <w:r w:rsidRPr="00E92F00">
        <w:rPr>
          <w:rFonts w:asciiTheme="majorBidi" w:eastAsia="Times New Roman" w:hAnsiTheme="majorBidi" w:cstheme="majorBidi"/>
          <w:bCs/>
          <w:szCs w:val="24"/>
        </w:rPr>
        <w:t>decembrim, apsūdzētajam noteikusi Krimināllikuma 180.</w:t>
      </w:r>
      <w:r w:rsidR="005B27E5" w:rsidRPr="00E92F00">
        <w:rPr>
          <w:rFonts w:asciiTheme="majorBidi" w:eastAsia="Times New Roman" w:hAnsiTheme="majorBidi" w:cstheme="majorBidi"/>
          <w:bCs/>
          <w:szCs w:val="24"/>
        </w:rPr>
        <w:t> </w:t>
      </w:r>
      <w:r w:rsidRPr="00E92F00">
        <w:rPr>
          <w:rFonts w:asciiTheme="majorBidi" w:eastAsia="Times New Roman" w:hAnsiTheme="majorBidi" w:cstheme="majorBidi"/>
          <w:bCs/>
          <w:szCs w:val="24"/>
        </w:rPr>
        <w:t>panta pirmajā daļā paredzēto pamatsodu.</w:t>
      </w:r>
    </w:p>
    <w:p w14:paraId="18974DA5" w14:textId="2670F376" w:rsidR="001D4374" w:rsidRPr="00E92F00" w:rsidRDefault="001D4374" w:rsidP="00E92F00">
      <w:pPr>
        <w:spacing w:after="0" w:line="276" w:lineRule="auto"/>
        <w:ind w:firstLine="709"/>
        <w:jc w:val="both"/>
        <w:rPr>
          <w:rFonts w:asciiTheme="majorBidi" w:eastAsia="Times New Roman" w:hAnsiTheme="majorBidi" w:cstheme="majorBidi"/>
          <w:bCs/>
          <w:szCs w:val="24"/>
        </w:rPr>
      </w:pPr>
      <w:r w:rsidRPr="00E92F00">
        <w:rPr>
          <w:rFonts w:asciiTheme="majorBidi" w:eastAsia="Times New Roman" w:hAnsiTheme="majorBidi" w:cstheme="majorBidi"/>
          <w:bCs/>
          <w:szCs w:val="24"/>
        </w:rPr>
        <w:t xml:space="preserve">[3.1] Senāts konstatē, ka apelācijas instances tiesa ir atcēlusi pirmās instances tiesas spriedumu daļā par </w:t>
      </w:r>
      <w:r w:rsidR="00465B58">
        <w:rPr>
          <w:rFonts w:asciiTheme="majorBidi" w:eastAsia="Times New Roman" w:hAnsiTheme="majorBidi" w:cstheme="majorBidi"/>
          <w:bCs/>
          <w:szCs w:val="24"/>
        </w:rPr>
        <w:t>[pers. </w:t>
      </w:r>
      <w:r w:rsidR="00465B58">
        <w:t>A]</w:t>
      </w:r>
      <w:r w:rsidRPr="00E92F00">
        <w:rPr>
          <w:rFonts w:asciiTheme="majorBidi" w:eastAsia="Times New Roman" w:hAnsiTheme="majorBidi" w:cstheme="majorBidi"/>
          <w:bCs/>
          <w:szCs w:val="24"/>
        </w:rPr>
        <w:t xml:space="preserve"> noteikto brīvības atņemšanas sodu par izdarītajiem noziedzīgajiem nodarījumiem un par galīgo sodu. Apelācijas instances tiesa atzinusi, ka ieslodzījuma vietā apsūdzētais </w:t>
      </w:r>
      <w:r w:rsidR="00465B58">
        <w:rPr>
          <w:rFonts w:asciiTheme="majorBidi" w:eastAsia="Times New Roman" w:hAnsiTheme="majorBidi" w:cstheme="majorBidi"/>
          <w:bCs/>
          <w:szCs w:val="24"/>
        </w:rPr>
        <w:t>[pers. A]</w:t>
      </w:r>
      <w:r w:rsidRPr="00E92F00">
        <w:rPr>
          <w:rFonts w:asciiTheme="majorBidi" w:eastAsia="Times New Roman" w:hAnsiTheme="majorBidi" w:cstheme="majorBidi"/>
          <w:bCs/>
          <w:szCs w:val="24"/>
        </w:rPr>
        <w:t xml:space="preserve"> var tikt pakļauts tādām ciešanām, kas sasniedz necilvēcīgas un pazemojošas izturēšanās slieksni, un tādēļ viņam nav nosakāms Krimināllikuma 180. panta pirmās daļas sankcijā paredzētais sods – brīvības atņemšana. Izvērtējusi lietā konstatētos sodu ietekmējošos apstākļus kopumā, tajā skaitā ziņas par apsūdzētā personību, apelācijas instances tiesa atzinusi, ka </w:t>
      </w:r>
      <w:r w:rsidR="00465B58">
        <w:rPr>
          <w:rFonts w:asciiTheme="majorBidi" w:eastAsia="Times New Roman" w:hAnsiTheme="majorBidi" w:cstheme="majorBidi"/>
          <w:bCs/>
          <w:szCs w:val="24"/>
        </w:rPr>
        <w:t>[pers. A]</w:t>
      </w:r>
      <w:r w:rsidRPr="00E92F00">
        <w:rPr>
          <w:rFonts w:asciiTheme="majorBidi" w:eastAsia="Times New Roman" w:hAnsiTheme="majorBidi" w:cstheme="majorBidi"/>
          <w:bCs/>
          <w:szCs w:val="24"/>
        </w:rPr>
        <w:t xml:space="preserve"> nosakāms sods – probācijas uzraudzība.</w:t>
      </w:r>
    </w:p>
    <w:p w14:paraId="7F8A69A3" w14:textId="03D4D3B7" w:rsidR="001D4374" w:rsidRPr="00E92F00" w:rsidRDefault="001D4374" w:rsidP="00E92F00">
      <w:pPr>
        <w:spacing w:after="0" w:line="276" w:lineRule="auto"/>
        <w:ind w:firstLine="709"/>
        <w:jc w:val="both"/>
        <w:rPr>
          <w:rFonts w:asciiTheme="majorBidi" w:eastAsia="Times New Roman" w:hAnsiTheme="majorBidi" w:cstheme="majorBidi"/>
          <w:bCs/>
          <w:szCs w:val="24"/>
        </w:rPr>
      </w:pPr>
      <w:r w:rsidRPr="00E92F00">
        <w:rPr>
          <w:rFonts w:asciiTheme="majorBidi" w:eastAsia="Times New Roman" w:hAnsiTheme="majorBidi" w:cstheme="majorBidi"/>
          <w:bCs/>
          <w:szCs w:val="24"/>
        </w:rPr>
        <w:t>Kā tiesisko pamatojumu pamatsoda –</w:t>
      </w:r>
      <w:r w:rsidR="0007540F" w:rsidRPr="00E92F00">
        <w:rPr>
          <w:rFonts w:asciiTheme="majorBidi" w:eastAsia="Times New Roman" w:hAnsiTheme="majorBidi" w:cstheme="majorBidi"/>
          <w:bCs/>
          <w:szCs w:val="24"/>
        </w:rPr>
        <w:t> </w:t>
      </w:r>
      <w:r w:rsidRPr="00E92F00">
        <w:rPr>
          <w:rFonts w:asciiTheme="majorBidi" w:eastAsia="Times New Roman" w:hAnsiTheme="majorBidi" w:cstheme="majorBidi"/>
          <w:bCs/>
          <w:szCs w:val="24"/>
        </w:rPr>
        <w:t>probācijas uzraudzības –</w:t>
      </w:r>
      <w:r w:rsidR="0007540F" w:rsidRPr="00E92F00">
        <w:rPr>
          <w:rFonts w:asciiTheme="majorBidi" w:eastAsia="Times New Roman" w:hAnsiTheme="majorBidi" w:cstheme="majorBidi"/>
          <w:bCs/>
          <w:szCs w:val="24"/>
        </w:rPr>
        <w:t> </w:t>
      </w:r>
      <w:r w:rsidRPr="00E92F00">
        <w:rPr>
          <w:rFonts w:asciiTheme="majorBidi" w:eastAsia="Times New Roman" w:hAnsiTheme="majorBidi" w:cstheme="majorBidi"/>
          <w:bCs/>
          <w:szCs w:val="24"/>
        </w:rPr>
        <w:t>piemērošanai apelācijas instances tiesa norādījusi Krimināllikuma 5. panta otro daļu, 38.</w:t>
      </w:r>
      <w:r w:rsidRPr="00E92F00">
        <w:rPr>
          <w:rFonts w:asciiTheme="majorBidi" w:eastAsia="Times New Roman" w:hAnsiTheme="majorBidi" w:cstheme="majorBidi"/>
          <w:bCs/>
          <w:szCs w:val="24"/>
          <w:vertAlign w:val="superscript"/>
        </w:rPr>
        <w:t>1 </w:t>
      </w:r>
      <w:r w:rsidRPr="00E92F00">
        <w:rPr>
          <w:rFonts w:asciiTheme="majorBidi" w:eastAsia="Times New Roman" w:hAnsiTheme="majorBidi" w:cstheme="majorBidi"/>
          <w:bCs/>
          <w:szCs w:val="24"/>
        </w:rPr>
        <w:t xml:space="preserve">panta otro daļu un 180. panta pirmo daļu likuma redakcijā no 2022. gada 1. janvāra. </w:t>
      </w:r>
    </w:p>
    <w:p w14:paraId="7C0382FB" w14:textId="38C0D169" w:rsidR="001D4374" w:rsidRPr="00E92F00" w:rsidRDefault="001D4374" w:rsidP="00E92F00">
      <w:pPr>
        <w:spacing w:after="0" w:line="276" w:lineRule="auto"/>
        <w:ind w:firstLine="709"/>
        <w:jc w:val="both"/>
        <w:rPr>
          <w:rFonts w:asciiTheme="majorBidi" w:eastAsia="Times New Roman" w:hAnsiTheme="majorBidi" w:cstheme="majorBidi"/>
          <w:bCs/>
          <w:szCs w:val="24"/>
        </w:rPr>
      </w:pPr>
      <w:r w:rsidRPr="00E92F00">
        <w:rPr>
          <w:rFonts w:asciiTheme="majorBidi" w:eastAsia="Times New Roman" w:hAnsiTheme="majorBidi" w:cstheme="majorBidi"/>
          <w:bCs/>
          <w:szCs w:val="24"/>
        </w:rPr>
        <w:t xml:space="preserve">Senāts norāda, ka Krimināllikuma 180. panta pirmā daļas (likuma redakcijā, kas bija spēkā </w:t>
      </w:r>
      <w:r w:rsidR="005B27E5" w:rsidRPr="00E92F00">
        <w:rPr>
          <w:rFonts w:asciiTheme="majorBidi" w:eastAsia="Times New Roman" w:hAnsiTheme="majorBidi" w:cstheme="majorBidi"/>
          <w:bCs/>
          <w:szCs w:val="24"/>
        </w:rPr>
        <w:t xml:space="preserve">noziedzīgo nodarījumu izdarīšanas laikā </w:t>
      </w:r>
      <w:r w:rsidRPr="00E92F00">
        <w:rPr>
          <w:rFonts w:asciiTheme="majorBidi" w:eastAsia="Times New Roman" w:hAnsiTheme="majorBidi" w:cstheme="majorBidi"/>
          <w:bCs/>
          <w:szCs w:val="24"/>
        </w:rPr>
        <w:t>2021.</w:t>
      </w:r>
      <w:r w:rsidR="005B27E5" w:rsidRPr="00E92F00">
        <w:rPr>
          <w:rFonts w:asciiTheme="majorBidi" w:eastAsia="Times New Roman" w:hAnsiTheme="majorBidi" w:cstheme="majorBidi"/>
          <w:bCs/>
          <w:szCs w:val="24"/>
        </w:rPr>
        <w:t> </w:t>
      </w:r>
      <w:r w:rsidRPr="00E92F00">
        <w:rPr>
          <w:rFonts w:asciiTheme="majorBidi" w:eastAsia="Times New Roman" w:hAnsiTheme="majorBidi" w:cstheme="majorBidi"/>
          <w:bCs/>
          <w:szCs w:val="24"/>
        </w:rPr>
        <w:t xml:space="preserve">gada </w:t>
      </w:r>
      <w:r w:rsidR="005B27E5" w:rsidRPr="00E92F00">
        <w:rPr>
          <w:rFonts w:asciiTheme="majorBidi" w:eastAsia="Times New Roman" w:hAnsiTheme="majorBidi" w:cstheme="majorBidi"/>
          <w:bCs/>
          <w:szCs w:val="24"/>
        </w:rPr>
        <w:t>2</w:t>
      </w:r>
      <w:r w:rsidRPr="00E92F00">
        <w:rPr>
          <w:rFonts w:asciiTheme="majorBidi" w:eastAsia="Times New Roman" w:hAnsiTheme="majorBidi" w:cstheme="majorBidi"/>
          <w:bCs/>
          <w:szCs w:val="24"/>
        </w:rPr>
        <w:t>1.</w:t>
      </w:r>
      <w:r w:rsidR="005B27E5" w:rsidRPr="00E92F00">
        <w:rPr>
          <w:rFonts w:asciiTheme="majorBidi" w:eastAsia="Times New Roman" w:hAnsiTheme="majorBidi" w:cstheme="majorBidi"/>
          <w:bCs/>
          <w:szCs w:val="24"/>
        </w:rPr>
        <w:t> februārī, 21. un 25. martā</w:t>
      </w:r>
      <w:r w:rsidRPr="00E92F00">
        <w:rPr>
          <w:rFonts w:asciiTheme="majorBidi" w:eastAsia="Times New Roman" w:hAnsiTheme="majorBidi" w:cstheme="majorBidi"/>
          <w:bCs/>
          <w:szCs w:val="24"/>
        </w:rPr>
        <w:t xml:space="preserve">) sankcija par šo noziedzīgo nodarījumu paredz sodīt ar </w:t>
      </w:r>
      <w:r w:rsidRPr="00E92F00">
        <w:rPr>
          <w:rFonts w:asciiTheme="majorBidi" w:hAnsiTheme="majorBidi" w:cstheme="majorBidi"/>
          <w:szCs w:val="24"/>
        </w:rPr>
        <w:t>brīvības atņemšanu uz laiku līdz vienam gadam vai ar īslaicīgu brīvības atņemšanu, vai ar piespiedu darbu, vai ar naudas sodu.</w:t>
      </w:r>
    </w:p>
    <w:p w14:paraId="2DC4BF43" w14:textId="77777777" w:rsidR="001D4374" w:rsidRPr="00E92F00" w:rsidRDefault="001D4374" w:rsidP="00E92F00">
      <w:pPr>
        <w:spacing w:after="0" w:line="276" w:lineRule="auto"/>
        <w:ind w:firstLine="709"/>
        <w:jc w:val="both"/>
        <w:rPr>
          <w:rFonts w:asciiTheme="majorBidi" w:eastAsia="Times New Roman" w:hAnsiTheme="majorBidi" w:cstheme="majorBidi"/>
          <w:bCs/>
          <w:szCs w:val="24"/>
        </w:rPr>
      </w:pPr>
      <w:r w:rsidRPr="00E92F00">
        <w:rPr>
          <w:rFonts w:asciiTheme="majorBidi" w:eastAsia="Times New Roman" w:hAnsiTheme="majorBidi" w:cstheme="majorBidi"/>
          <w:bCs/>
          <w:szCs w:val="24"/>
        </w:rPr>
        <w:t xml:space="preserve">Krimināllikuma 5. panta pirmā daļa noteic, ka nodarījuma (darbības vai bezdarbības) noziedzīgumu un sodāmību nosaka likums, kas bijis spēkā šā nodarījuma izdarīšanas laikā. Minētā panta otrā daļa noteic, ka likumam, kas atzīst nodarījumu par nesodāmu, mīkstina sodu vai ir citādi labvēlīgs personai, ja vien attiecīgajā likumā nav noteikts citādi, ir atpakaļejošs spēks. </w:t>
      </w:r>
    </w:p>
    <w:p w14:paraId="6FEA2C5A" w14:textId="7E47BF44" w:rsidR="001D4374" w:rsidRPr="00E92F00" w:rsidRDefault="001D4374" w:rsidP="00E92F00">
      <w:pPr>
        <w:spacing w:after="0" w:line="276" w:lineRule="auto"/>
        <w:ind w:firstLine="709"/>
        <w:jc w:val="both"/>
        <w:rPr>
          <w:rFonts w:asciiTheme="majorBidi" w:eastAsia="Times New Roman" w:hAnsiTheme="majorBidi" w:cstheme="majorBidi"/>
          <w:bCs/>
          <w:szCs w:val="24"/>
        </w:rPr>
      </w:pPr>
      <w:r w:rsidRPr="00E92F00">
        <w:rPr>
          <w:rFonts w:asciiTheme="majorBidi" w:eastAsia="Times New Roman" w:hAnsiTheme="majorBidi" w:cstheme="majorBidi"/>
          <w:bCs/>
          <w:szCs w:val="24"/>
        </w:rPr>
        <w:t>Ar 2020. gada 17. decembra likumu „Grozījumi Krimināllikumā”, kas stājās spēkā 2022. gada 1. janvārī, Krimināllikumā ieviests pamatsods –</w:t>
      </w:r>
      <w:r w:rsidR="0007540F" w:rsidRPr="00E92F00">
        <w:rPr>
          <w:rFonts w:asciiTheme="majorBidi" w:eastAsia="Times New Roman" w:hAnsiTheme="majorBidi" w:cstheme="majorBidi"/>
          <w:bCs/>
          <w:szCs w:val="24"/>
        </w:rPr>
        <w:t> </w:t>
      </w:r>
      <w:r w:rsidRPr="00E92F00">
        <w:rPr>
          <w:rFonts w:asciiTheme="majorBidi" w:eastAsia="Times New Roman" w:hAnsiTheme="majorBidi" w:cstheme="majorBidi"/>
          <w:bCs/>
          <w:szCs w:val="24"/>
        </w:rPr>
        <w:t>probācijas uzraudzība, tajā skaitā Krimināllikuma 180. panta pirmajā daļā. Kārtība, kādā tiek piemērots pamatsods –</w:t>
      </w:r>
      <w:r w:rsidR="00434F0E" w:rsidRPr="00E92F00">
        <w:rPr>
          <w:rFonts w:asciiTheme="majorBidi" w:eastAsia="Times New Roman" w:hAnsiTheme="majorBidi" w:cstheme="majorBidi"/>
          <w:bCs/>
          <w:szCs w:val="24"/>
        </w:rPr>
        <w:t> </w:t>
      </w:r>
      <w:r w:rsidRPr="00E92F00">
        <w:rPr>
          <w:rFonts w:asciiTheme="majorBidi" w:eastAsia="Times New Roman" w:hAnsiTheme="majorBidi" w:cstheme="majorBidi"/>
          <w:bCs/>
          <w:szCs w:val="24"/>
        </w:rPr>
        <w:t>probācijas uzraudzība –</w:t>
      </w:r>
      <w:r w:rsidR="00434F0E" w:rsidRPr="00E92F00">
        <w:rPr>
          <w:rFonts w:asciiTheme="majorBidi" w:eastAsia="Times New Roman" w:hAnsiTheme="majorBidi" w:cstheme="majorBidi"/>
          <w:bCs/>
          <w:szCs w:val="24"/>
        </w:rPr>
        <w:t> </w:t>
      </w:r>
      <w:r w:rsidRPr="00E92F00">
        <w:rPr>
          <w:rFonts w:asciiTheme="majorBidi" w:eastAsia="Times New Roman" w:hAnsiTheme="majorBidi" w:cstheme="majorBidi"/>
          <w:bCs/>
          <w:szCs w:val="24"/>
        </w:rPr>
        <w:t xml:space="preserve">noteikts Krimināllikuma pārejas noteikumu 25. punktā. </w:t>
      </w:r>
    </w:p>
    <w:p w14:paraId="05B46FAF" w14:textId="0831A2A0" w:rsidR="001D4374" w:rsidRPr="00E92F00" w:rsidRDefault="001D4374" w:rsidP="00E92F00">
      <w:pPr>
        <w:spacing w:after="0" w:line="276" w:lineRule="auto"/>
        <w:ind w:firstLine="720"/>
        <w:jc w:val="both"/>
        <w:rPr>
          <w:rFonts w:asciiTheme="majorBidi" w:eastAsia="Calibri" w:hAnsiTheme="majorBidi" w:cstheme="majorBidi"/>
          <w:szCs w:val="24"/>
        </w:rPr>
      </w:pPr>
      <w:r w:rsidRPr="00E92F00">
        <w:rPr>
          <w:rFonts w:asciiTheme="majorBidi" w:eastAsia="Times New Roman" w:hAnsiTheme="majorBidi" w:cstheme="majorBidi"/>
          <w:bCs/>
          <w:szCs w:val="24"/>
        </w:rPr>
        <w:t xml:space="preserve">Atbilstoši Krimināllikuma pārejas noteikumu 25. punktam </w:t>
      </w:r>
      <w:r w:rsidRPr="00E92F00">
        <w:rPr>
          <w:rFonts w:asciiTheme="majorBidi" w:eastAsia="Calibri" w:hAnsiTheme="majorBidi" w:cstheme="majorBidi"/>
          <w:szCs w:val="24"/>
        </w:rPr>
        <w:t>pamatsodu –</w:t>
      </w:r>
      <w:r w:rsidR="00434F0E" w:rsidRPr="00E92F00">
        <w:rPr>
          <w:rFonts w:asciiTheme="majorBidi" w:eastAsia="Calibri" w:hAnsiTheme="majorBidi" w:cstheme="majorBidi"/>
          <w:szCs w:val="24"/>
        </w:rPr>
        <w:t> </w:t>
      </w:r>
      <w:r w:rsidRPr="00E92F00">
        <w:rPr>
          <w:rFonts w:asciiTheme="majorBidi" w:eastAsia="Calibri" w:hAnsiTheme="majorBidi" w:cstheme="majorBidi"/>
          <w:szCs w:val="24"/>
        </w:rPr>
        <w:t>probācijas uzraudzību –</w:t>
      </w:r>
      <w:r w:rsidR="00434F0E" w:rsidRPr="00E92F00">
        <w:rPr>
          <w:rFonts w:asciiTheme="majorBidi" w:eastAsia="Calibri" w:hAnsiTheme="majorBidi" w:cstheme="majorBidi"/>
          <w:szCs w:val="24"/>
        </w:rPr>
        <w:t> </w:t>
      </w:r>
      <w:r w:rsidRPr="00E92F00">
        <w:rPr>
          <w:rFonts w:asciiTheme="majorBidi" w:eastAsia="Calibri" w:hAnsiTheme="majorBidi" w:cstheme="majorBidi"/>
          <w:szCs w:val="24"/>
        </w:rPr>
        <w:t xml:space="preserve">sāk piemērot ar 2022. gada 1. janvāri pilngadīgām </w:t>
      </w:r>
      <w:r w:rsidRPr="00E92F00">
        <w:rPr>
          <w:rFonts w:asciiTheme="majorBidi" w:eastAsia="Calibri" w:hAnsiTheme="majorBidi" w:cstheme="majorBidi"/>
          <w:szCs w:val="24"/>
        </w:rPr>
        <w:lastRenderedPageBreak/>
        <w:t>personām, kuras izdarījušas šā likuma 126., 130., 130.</w:t>
      </w:r>
      <w:r w:rsidRPr="00E92F00">
        <w:rPr>
          <w:rFonts w:asciiTheme="majorBidi" w:eastAsia="Calibri" w:hAnsiTheme="majorBidi" w:cstheme="majorBidi"/>
          <w:szCs w:val="24"/>
          <w:vertAlign w:val="superscript"/>
        </w:rPr>
        <w:t>1</w:t>
      </w:r>
      <w:r w:rsidRPr="00E92F00">
        <w:rPr>
          <w:rFonts w:asciiTheme="majorBidi" w:eastAsia="Calibri" w:hAnsiTheme="majorBidi" w:cstheme="majorBidi"/>
          <w:szCs w:val="24"/>
        </w:rPr>
        <w:t>, 174., 248.</w:t>
      </w:r>
      <w:r w:rsidRPr="00E92F00">
        <w:rPr>
          <w:rFonts w:asciiTheme="majorBidi" w:eastAsia="Calibri" w:hAnsiTheme="majorBidi" w:cstheme="majorBidi"/>
          <w:szCs w:val="24"/>
          <w:vertAlign w:val="superscript"/>
        </w:rPr>
        <w:t>2</w:t>
      </w:r>
      <w:r w:rsidRPr="00E92F00">
        <w:rPr>
          <w:rFonts w:asciiTheme="majorBidi" w:eastAsia="Calibri" w:hAnsiTheme="majorBidi" w:cstheme="majorBidi"/>
          <w:szCs w:val="24"/>
        </w:rPr>
        <w:t>, 253.</w:t>
      </w:r>
      <w:r w:rsidRPr="00E92F00">
        <w:rPr>
          <w:rFonts w:asciiTheme="majorBidi" w:eastAsia="Calibri" w:hAnsiTheme="majorBidi" w:cstheme="majorBidi"/>
          <w:szCs w:val="24"/>
          <w:vertAlign w:val="superscript"/>
        </w:rPr>
        <w:t>2</w:t>
      </w:r>
      <w:r w:rsidRPr="00E92F00">
        <w:rPr>
          <w:rFonts w:asciiTheme="majorBidi" w:eastAsia="Calibri" w:hAnsiTheme="majorBidi" w:cstheme="majorBidi"/>
          <w:szCs w:val="24"/>
        </w:rPr>
        <w:t xml:space="preserve"> un 340. pantā paredzēto noziedzīgo nodarījumu pēc 2021. gada 31. decembra, un nepilngadīgajiem, kuri izdarījuši jebkuru šā likuma sevišķajā daļā paredzēto noziedzīgo nodarījumu pēc 2021. gada 31. decembra.</w:t>
      </w:r>
    </w:p>
    <w:p w14:paraId="0538F903" w14:textId="728AA2C2" w:rsidR="00E92F00" w:rsidRPr="009526B6" w:rsidRDefault="001D4374" w:rsidP="009526B6">
      <w:pPr>
        <w:spacing w:after="0" w:line="276" w:lineRule="auto"/>
        <w:ind w:firstLine="720"/>
        <w:jc w:val="both"/>
        <w:rPr>
          <w:rFonts w:asciiTheme="majorBidi" w:eastAsia="Times New Roman" w:hAnsiTheme="majorBidi" w:cstheme="majorBidi"/>
          <w:szCs w:val="24"/>
          <w:lang w:eastAsia="lv-LV"/>
        </w:rPr>
      </w:pPr>
      <w:r w:rsidRPr="00E92F00">
        <w:rPr>
          <w:rFonts w:asciiTheme="majorBidi" w:hAnsiTheme="majorBidi" w:cstheme="majorBidi"/>
          <w:szCs w:val="24"/>
        </w:rPr>
        <w:t>Likumprojekta anotācijas 3. punktā norādīts, ka „š</w:t>
      </w:r>
      <w:r w:rsidRPr="00E92F00">
        <w:rPr>
          <w:rFonts w:asciiTheme="majorBidi" w:eastAsia="Times New Roman" w:hAnsiTheme="majorBidi" w:cstheme="majorBidi"/>
          <w:szCs w:val="24"/>
          <w:lang w:eastAsia="lv-LV"/>
        </w:rPr>
        <w:t>āds pārejas noteikums ir nepieciešams, lai, stājoties spēkā grozījumiem K</w:t>
      </w:r>
      <w:r w:rsidR="00E73129" w:rsidRPr="00E92F00">
        <w:rPr>
          <w:rFonts w:asciiTheme="majorBidi" w:eastAsia="Times New Roman" w:hAnsiTheme="majorBidi" w:cstheme="majorBidi"/>
          <w:szCs w:val="24"/>
          <w:lang w:eastAsia="lv-LV"/>
        </w:rPr>
        <w:t>rimināllikumā</w:t>
      </w:r>
      <w:r w:rsidRPr="00E92F00">
        <w:rPr>
          <w:rFonts w:asciiTheme="majorBidi" w:eastAsia="Times New Roman" w:hAnsiTheme="majorBidi" w:cstheme="majorBidi"/>
          <w:szCs w:val="24"/>
          <w:lang w:eastAsia="lv-LV"/>
        </w:rPr>
        <w:t>, probācijas uzraudzību</w:t>
      </w:r>
      <w:proofErr w:type="gramStart"/>
      <w:r w:rsidRPr="00E92F00">
        <w:rPr>
          <w:rFonts w:asciiTheme="majorBidi" w:eastAsia="Times New Roman" w:hAnsiTheme="majorBidi" w:cstheme="majorBidi"/>
          <w:szCs w:val="24"/>
          <w:lang w:eastAsia="lv-LV"/>
        </w:rPr>
        <w:t xml:space="preserve"> kā pamatsodu jau sākotnēji būtu</w:t>
      </w:r>
      <w:proofErr w:type="gramEnd"/>
      <w:r w:rsidRPr="00E92F00">
        <w:rPr>
          <w:rFonts w:asciiTheme="majorBidi" w:eastAsia="Times New Roman" w:hAnsiTheme="majorBidi" w:cstheme="majorBidi"/>
          <w:szCs w:val="24"/>
          <w:lang w:eastAsia="lv-LV"/>
        </w:rPr>
        <w:t xml:space="preserve"> iespējams piemērot nepilngadīgajiem par jebkāda veida noziedzīgiem nodarījumiem, bet pilngadīgajām personām par tādiem noziedzīgiem nodarījumiem, kas saistīti ar vardarbību</w:t>
      </w:r>
      <w:r w:rsidR="0007540F" w:rsidRPr="00E92F00">
        <w:rPr>
          <w:rFonts w:asciiTheme="majorBidi" w:eastAsia="Times New Roman" w:hAnsiTheme="majorBidi" w:cstheme="majorBidi"/>
          <w:szCs w:val="24"/>
          <w:lang w:eastAsia="lv-LV"/>
        </w:rPr>
        <w:t xml:space="preserve"> </w:t>
      </w:r>
      <w:r w:rsidRPr="00E92F00">
        <w:rPr>
          <w:rFonts w:asciiTheme="majorBidi" w:eastAsia="Times New Roman" w:hAnsiTheme="majorBidi" w:cstheme="majorBidi"/>
          <w:szCs w:val="24"/>
          <w:lang w:eastAsia="lv-LV"/>
        </w:rPr>
        <w:t>un atkarību izraisošu vielu lietošanu.”</w:t>
      </w:r>
      <w:r w:rsidR="00D10A14" w:rsidRPr="00E92F00">
        <w:rPr>
          <w:rFonts w:asciiTheme="majorBidi" w:eastAsia="Times New Roman" w:hAnsiTheme="majorBidi" w:cstheme="majorBidi"/>
          <w:szCs w:val="24"/>
          <w:lang w:eastAsia="lv-LV"/>
        </w:rPr>
        <w:t xml:space="preserve"> </w:t>
      </w:r>
      <w:r w:rsidR="00D10A14" w:rsidRPr="000E0BF9">
        <w:rPr>
          <w:rFonts w:asciiTheme="majorBidi" w:eastAsia="Times New Roman" w:hAnsiTheme="majorBidi" w:cstheme="majorBidi"/>
          <w:szCs w:val="24"/>
          <w:lang w:eastAsia="lv-LV"/>
        </w:rPr>
        <w:t>(</w:t>
      </w:r>
      <w:r w:rsidR="00E92F00" w:rsidRPr="000E0BF9">
        <w:rPr>
          <w:rFonts w:asciiTheme="majorBidi" w:eastAsia="Times New Roman" w:hAnsiTheme="majorBidi" w:cstheme="majorBidi"/>
          <w:szCs w:val="24"/>
          <w:lang w:eastAsia="lv-LV"/>
        </w:rPr>
        <w:t>13. Saeimas likumprojekta Nr. </w:t>
      </w:r>
      <w:hyperlink r:id="rId8" w:anchor="a" w:history="1">
        <w:r w:rsidR="00E92F00" w:rsidRPr="000E0BF9">
          <w:rPr>
            <w:rStyle w:val="Hyperlink"/>
            <w:rFonts w:asciiTheme="majorBidi" w:eastAsia="Times New Roman" w:hAnsiTheme="majorBidi" w:cstheme="majorBidi"/>
            <w:szCs w:val="24"/>
            <w:lang w:eastAsia="lv-LV"/>
          </w:rPr>
          <w:t>35</w:t>
        </w:r>
        <w:r w:rsidR="0055307D" w:rsidRPr="000E0BF9">
          <w:rPr>
            <w:rStyle w:val="Hyperlink"/>
            <w:rFonts w:asciiTheme="majorBidi" w:eastAsia="Times New Roman" w:hAnsiTheme="majorBidi" w:cstheme="majorBidi"/>
            <w:szCs w:val="24"/>
            <w:lang w:eastAsia="lv-LV"/>
          </w:rPr>
          <w:t>6</w:t>
        </w:r>
        <w:r w:rsidR="00E92F00" w:rsidRPr="000E0BF9">
          <w:rPr>
            <w:rStyle w:val="Hyperlink"/>
            <w:rFonts w:asciiTheme="majorBidi" w:eastAsia="Times New Roman" w:hAnsiTheme="majorBidi" w:cstheme="majorBidi"/>
            <w:szCs w:val="24"/>
            <w:lang w:eastAsia="lv-LV"/>
          </w:rPr>
          <w:t>/Lp13</w:t>
        </w:r>
      </w:hyperlink>
      <w:r w:rsidR="00E92F00" w:rsidRPr="000E0BF9">
        <w:rPr>
          <w:rFonts w:asciiTheme="majorBidi" w:eastAsia="Times New Roman" w:hAnsiTheme="majorBidi" w:cstheme="majorBidi"/>
          <w:szCs w:val="24"/>
          <w:lang w:eastAsia="lv-LV"/>
        </w:rPr>
        <w:t xml:space="preserve"> „</w:t>
      </w:r>
      <w:r w:rsidR="0055307D" w:rsidRPr="000E0BF9">
        <w:rPr>
          <w:rFonts w:asciiTheme="majorBidi" w:eastAsia="Times New Roman" w:hAnsiTheme="majorBidi" w:cstheme="majorBidi"/>
          <w:szCs w:val="24"/>
          <w:lang w:eastAsia="lv-LV"/>
        </w:rPr>
        <w:t>G</w:t>
      </w:r>
      <w:r w:rsidR="00E92F00" w:rsidRPr="000E0BF9">
        <w:rPr>
          <w:rFonts w:asciiTheme="majorBidi" w:eastAsia="Times New Roman" w:hAnsiTheme="majorBidi" w:cstheme="majorBidi"/>
          <w:szCs w:val="24"/>
          <w:lang w:eastAsia="lv-LV"/>
        </w:rPr>
        <w:t xml:space="preserve">rozījumi Krimināllikumā” </w:t>
      </w:r>
      <w:hyperlink r:id="rId9" w:anchor="b" w:history="1">
        <w:r w:rsidR="00E92F00" w:rsidRPr="000E0BF9">
          <w:rPr>
            <w:rStyle w:val="Hyperlink"/>
            <w:rFonts w:asciiTheme="majorBidi" w:eastAsia="Times New Roman" w:hAnsiTheme="majorBidi" w:cstheme="majorBidi"/>
            <w:szCs w:val="24"/>
            <w:lang w:eastAsia="lv-LV"/>
          </w:rPr>
          <w:t>anotācija</w:t>
        </w:r>
      </w:hyperlink>
      <w:r w:rsidR="0055307D" w:rsidRPr="000E0BF9">
        <w:rPr>
          <w:rFonts w:asciiTheme="majorBidi" w:eastAsia="Times New Roman" w:hAnsiTheme="majorBidi" w:cstheme="majorBidi"/>
          <w:szCs w:val="24"/>
          <w:lang w:eastAsia="lv-LV"/>
        </w:rPr>
        <w:t>)</w:t>
      </w:r>
      <w:r w:rsidR="009526B6" w:rsidRPr="000E0BF9">
        <w:rPr>
          <w:rFonts w:asciiTheme="majorBidi" w:eastAsia="Times New Roman" w:hAnsiTheme="majorBidi" w:cstheme="majorBidi"/>
          <w:szCs w:val="24"/>
          <w:lang w:eastAsia="lv-LV"/>
        </w:rPr>
        <w:t>.</w:t>
      </w:r>
      <w:r w:rsidR="0055307D" w:rsidRPr="000E0BF9">
        <w:rPr>
          <w:rFonts w:asciiTheme="majorBidi" w:eastAsia="Times New Roman" w:hAnsiTheme="majorBidi" w:cstheme="majorBidi"/>
          <w:szCs w:val="24"/>
          <w:lang w:eastAsia="lv-LV"/>
        </w:rPr>
        <w:t xml:space="preserve"> </w:t>
      </w:r>
      <w:hyperlink r:id="rId10" w:history="1"/>
    </w:p>
    <w:p w14:paraId="0D6D8CEA" w14:textId="3DCA4632" w:rsidR="009A6949" w:rsidRPr="00E92F00" w:rsidRDefault="001D4374" w:rsidP="00E92F00">
      <w:pPr>
        <w:spacing w:after="0" w:line="276" w:lineRule="auto"/>
        <w:ind w:firstLine="720"/>
        <w:jc w:val="both"/>
        <w:rPr>
          <w:rFonts w:asciiTheme="majorBidi" w:eastAsia="Times New Roman" w:hAnsiTheme="majorBidi" w:cstheme="majorBidi"/>
          <w:szCs w:val="24"/>
          <w:lang w:eastAsia="lv-LV"/>
        </w:rPr>
      </w:pPr>
      <w:r w:rsidRPr="00E92F00">
        <w:rPr>
          <w:rFonts w:asciiTheme="majorBidi" w:eastAsia="Times New Roman" w:hAnsiTheme="majorBidi" w:cstheme="majorBidi"/>
          <w:szCs w:val="24"/>
          <w:lang w:eastAsia="lv-LV"/>
        </w:rPr>
        <w:t xml:space="preserve">No minētās likumprojekta anotācijas </w:t>
      </w:r>
      <w:r w:rsidR="009A6949" w:rsidRPr="00E92F00">
        <w:rPr>
          <w:rFonts w:asciiTheme="majorBidi" w:eastAsia="Times New Roman" w:hAnsiTheme="majorBidi" w:cstheme="majorBidi"/>
          <w:szCs w:val="24"/>
          <w:lang w:eastAsia="lv-LV"/>
        </w:rPr>
        <w:t>izriet</w:t>
      </w:r>
      <w:r w:rsidRPr="00E92F00">
        <w:rPr>
          <w:rFonts w:asciiTheme="majorBidi" w:eastAsia="Times New Roman" w:hAnsiTheme="majorBidi" w:cstheme="majorBidi"/>
          <w:szCs w:val="24"/>
          <w:lang w:eastAsia="lv-LV"/>
        </w:rPr>
        <w:t xml:space="preserve">, ka </w:t>
      </w:r>
      <w:r w:rsidR="009A6949" w:rsidRPr="00E92F00">
        <w:rPr>
          <w:rFonts w:asciiTheme="majorBidi" w:eastAsia="Times New Roman" w:hAnsiTheme="majorBidi" w:cstheme="majorBidi"/>
          <w:szCs w:val="24"/>
          <w:lang w:eastAsia="lv-LV"/>
        </w:rPr>
        <w:t xml:space="preserve">probācijas uzraudzību kā pamatsodu sākotnēji nav iespējams pilnībā attiecināt uz visām pilngadīgajām personām, </w:t>
      </w:r>
      <w:r w:rsidR="00034382" w:rsidRPr="00E92F00">
        <w:rPr>
          <w:rFonts w:asciiTheme="majorBidi" w:eastAsia="Times New Roman" w:hAnsiTheme="majorBidi" w:cstheme="majorBidi"/>
          <w:szCs w:val="24"/>
          <w:lang w:eastAsia="lv-LV"/>
        </w:rPr>
        <w:t>tādēļ noteikta tā pakāpeniska piemērošana</w:t>
      </w:r>
      <w:r w:rsidR="00A72D5F" w:rsidRPr="00E92F00">
        <w:rPr>
          <w:rFonts w:asciiTheme="majorBidi" w:eastAsia="Times New Roman" w:hAnsiTheme="majorBidi" w:cstheme="majorBidi"/>
          <w:szCs w:val="24"/>
          <w:lang w:eastAsia="lv-LV"/>
        </w:rPr>
        <w:t>,</w:t>
      </w:r>
      <w:r w:rsidR="00034382" w:rsidRPr="00E92F00">
        <w:rPr>
          <w:rFonts w:asciiTheme="majorBidi" w:eastAsia="Times New Roman" w:hAnsiTheme="majorBidi" w:cstheme="majorBidi"/>
          <w:szCs w:val="24"/>
          <w:lang w:eastAsia="lv-LV"/>
        </w:rPr>
        <w:t xml:space="preserve"> un </w:t>
      </w:r>
      <w:r w:rsidR="009A6949" w:rsidRPr="00E92F00">
        <w:rPr>
          <w:rFonts w:asciiTheme="majorBidi" w:eastAsia="Times New Roman" w:hAnsiTheme="majorBidi" w:cstheme="majorBidi"/>
          <w:szCs w:val="24"/>
          <w:lang w:eastAsia="lv-LV"/>
        </w:rPr>
        <w:t>tas saistīts ar Valsts probācijas dienest</w:t>
      </w:r>
      <w:r w:rsidR="00A72D5F" w:rsidRPr="00E92F00">
        <w:rPr>
          <w:rFonts w:asciiTheme="majorBidi" w:eastAsia="Times New Roman" w:hAnsiTheme="majorBidi" w:cstheme="majorBidi"/>
          <w:szCs w:val="24"/>
          <w:lang w:eastAsia="lv-LV"/>
        </w:rPr>
        <w:t>u</w:t>
      </w:r>
      <w:r w:rsidR="009A6949" w:rsidRPr="00E92F00">
        <w:rPr>
          <w:rFonts w:asciiTheme="majorBidi" w:eastAsia="Times New Roman" w:hAnsiTheme="majorBidi" w:cstheme="majorBidi"/>
          <w:szCs w:val="24"/>
          <w:lang w:eastAsia="lv-LV"/>
        </w:rPr>
        <w:t xml:space="preserve"> </w:t>
      </w:r>
      <w:r w:rsidR="00A72D5F" w:rsidRPr="00E92F00">
        <w:rPr>
          <w:rFonts w:asciiTheme="majorBidi" w:eastAsia="Times New Roman" w:hAnsiTheme="majorBidi" w:cstheme="majorBidi"/>
          <w:szCs w:val="24"/>
          <w:lang w:eastAsia="lv-LV"/>
        </w:rPr>
        <w:t xml:space="preserve">noslodzi, </w:t>
      </w:r>
      <w:r w:rsidR="009A6949" w:rsidRPr="00E92F00">
        <w:rPr>
          <w:rFonts w:asciiTheme="majorBidi" w:eastAsia="Times New Roman" w:hAnsiTheme="majorBidi" w:cstheme="majorBidi"/>
          <w:szCs w:val="24"/>
          <w:lang w:eastAsia="lv-LV"/>
        </w:rPr>
        <w:t xml:space="preserve">kapacitāti un nepieciešamo papildu finansējumu, lai šādu pamatsodu noteiktu pilngadīgiem </w:t>
      </w:r>
      <w:r w:rsidR="00701911" w:rsidRPr="00E92F00">
        <w:rPr>
          <w:rFonts w:asciiTheme="majorBidi" w:eastAsia="Times New Roman" w:hAnsiTheme="majorBidi" w:cstheme="majorBidi"/>
          <w:szCs w:val="24"/>
          <w:lang w:eastAsia="lv-LV"/>
        </w:rPr>
        <w:t xml:space="preserve">apsūdzētajiem </w:t>
      </w:r>
      <w:r w:rsidR="009A6949" w:rsidRPr="00E92F00">
        <w:rPr>
          <w:rFonts w:asciiTheme="majorBidi" w:eastAsia="Times New Roman" w:hAnsiTheme="majorBidi" w:cstheme="majorBidi"/>
          <w:szCs w:val="24"/>
          <w:lang w:eastAsia="lv-LV"/>
        </w:rPr>
        <w:t xml:space="preserve">par jebkāda veida noziedzīgiem nodarījumiem. </w:t>
      </w:r>
    </w:p>
    <w:p w14:paraId="7021E0B9" w14:textId="3D97A7DC" w:rsidR="00566CDD" w:rsidRPr="00E92F00" w:rsidRDefault="00701911" w:rsidP="00E92F00">
      <w:pPr>
        <w:spacing w:after="0" w:line="276" w:lineRule="auto"/>
        <w:ind w:firstLine="720"/>
        <w:jc w:val="both"/>
        <w:rPr>
          <w:rFonts w:asciiTheme="majorBidi" w:eastAsia="Times New Roman" w:hAnsiTheme="majorBidi" w:cstheme="majorBidi"/>
          <w:szCs w:val="24"/>
          <w:lang w:eastAsia="lv-LV"/>
        </w:rPr>
      </w:pPr>
      <w:r w:rsidRPr="00E92F00">
        <w:rPr>
          <w:rFonts w:asciiTheme="majorBidi" w:eastAsia="Times New Roman" w:hAnsiTheme="majorBidi" w:cstheme="majorBidi"/>
          <w:szCs w:val="24"/>
          <w:lang w:eastAsia="lv-LV"/>
        </w:rPr>
        <w:t>Turklā</w:t>
      </w:r>
      <w:r w:rsidR="008521B9" w:rsidRPr="00E92F00">
        <w:rPr>
          <w:rFonts w:asciiTheme="majorBidi" w:eastAsia="Times New Roman" w:hAnsiTheme="majorBidi" w:cstheme="majorBidi"/>
          <w:szCs w:val="24"/>
          <w:lang w:eastAsia="lv-LV"/>
        </w:rPr>
        <w:t>t ar 2021.</w:t>
      </w:r>
      <w:r w:rsidR="0007540F" w:rsidRPr="00E92F00">
        <w:rPr>
          <w:rFonts w:asciiTheme="majorBidi" w:eastAsia="Times New Roman" w:hAnsiTheme="majorBidi" w:cstheme="majorBidi"/>
          <w:szCs w:val="24"/>
          <w:lang w:eastAsia="lv-LV"/>
        </w:rPr>
        <w:t> </w:t>
      </w:r>
      <w:r w:rsidR="008521B9" w:rsidRPr="00E92F00">
        <w:rPr>
          <w:rFonts w:asciiTheme="majorBidi" w:eastAsia="Times New Roman" w:hAnsiTheme="majorBidi" w:cstheme="majorBidi"/>
          <w:szCs w:val="24"/>
          <w:lang w:eastAsia="lv-LV"/>
        </w:rPr>
        <w:t>gada 6.</w:t>
      </w:r>
      <w:r w:rsidR="0007540F" w:rsidRPr="00E92F00">
        <w:rPr>
          <w:rFonts w:asciiTheme="majorBidi" w:eastAsia="Times New Roman" w:hAnsiTheme="majorBidi" w:cstheme="majorBidi"/>
          <w:szCs w:val="24"/>
          <w:lang w:eastAsia="lv-LV"/>
        </w:rPr>
        <w:t> </w:t>
      </w:r>
      <w:r w:rsidR="008521B9" w:rsidRPr="00E92F00">
        <w:rPr>
          <w:rFonts w:asciiTheme="majorBidi" w:eastAsia="Times New Roman" w:hAnsiTheme="majorBidi" w:cstheme="majorBidi"/>
          <w:szCs w:val="24"/>
          <w:lang w:eastAsia="lv-LV"/>
        </w:rPr>
        <w:t xml:space="preserve">jūlija </w:t>
      </w:r>
      <w:r w:rsidR="00933D5A" w:rsidRPr="00E92F00">
        <w:rPr>
          <w:rFonts w:asciiTheme="majorBidi" w:eastAsia="Times New Roman" w:hAnsiTheme="majorBidi" w:cstheme="majorBidi"/>
          <w:szCs w:val="24"/>
          <w:lang w:eastAsia="lv-LV"/>
        </w:rPr>
        <w:t xml:space="preserve">likuma </w:t>
      </w:r>
      <w:r w:rsidR="008521B9" w:rsidRPr="00E92F00">
        <w:rPr>
          <w:rFonts w:asciiTheme="majorBidi" w:eastAsia="Times New Roman" w:hAnsiTheme="majorBidi" w:cstheme="majorBidi"/>
          <w:szCs w:val="24"/>
          <w:lang w:eastAsia="lv-LV"/>
        </w:rPr>
        <w:t xml:space="preserve">grozījumiem </w:t>
      </w:r>
      <w:r w:rsidR="00933D5A" w:rsidRPr="00E92F00">
        <w:rPr>
          <w:rFonts w:asciiTheme="majorBidi" w:eastAsia="Times New Roman" w:hAnsiTheme="majorBidi" w:cstheme="majorBidi"/>
          <w:szCs w:val="24"/>
          <w:lang w:eastAsia="lv-LV"/>
        </w:rPr>
        <w:t>Krimināllikuma 139.</w:t>
      </w:r>
      <w:r w:rsidR="0007540F" w:rsidRPr="00E92F00">
        <w:rPr>
          <w:rFonts w:asciiTheme="majorBidi" w:eastAsia="Times New Roman" w:hAnsiTheme="majorBidi" w:cstheme="majorBidi"/>
          <w:szCs w:val="24"/>
          <w:lang w:eastAsia="lv-LV"/>
        </w:rPr>
        <w:t> </w:t>
      </w:r>
      <w:r w:rsidR="00933D5A" w:rsidRPr="00E92F00">
        <w:rPr>
          <w:rFonts w:asciiTheme="majorBidi" w:eastAsia="Times New Roman" w:hAnsiTheme="majorBidi" w:cstheme="majorBidi"/>
          <w:szCs w:val="24"/>
          <w:lang w:eastAsia="lv-LV"/>
        </w:rPr>
        <w:t>panta otrās daļas, 139.</w:t>
      </w:r>
      <w:r w:rsidR="00933D5A" w:rsidRPr="00E92F00">
        <w:rPr>
          <w:rFonts w:asciiTheme="majorBidi" w:eastAsia="Times New Roman" w:hAnsiTheme="majorBidi" w:cstheme="majorBidi"/>
          <w:szCs w:val="24"/>
          <w:vertAlign w:val="superscript"/>
          <w:lang w:eastAsia="lv-LV"/>
        </w:rPr>
        <w:t>1</w:t>
      </w:r>
      <w:r w:rsidR="0007540F" w:rsidRPr="00E92F00">
        <w:rPr>
          <w:rFonts w:asciiTheme="majorBidi" w:eastAsia="Times New Roman" w:hAnsiTheme="majorBidi" w:cstheme="majorBidi"/>
          <w:szCs w:val="24"/>
          <w:vertAlign w:val="superscript"/>
          <w:lang w:eastAsia="lv-LV"/>
        </w:rPr>
        <w:t> </w:t>
      </w:r>
      <w:r w:rsidR="00933D5A" w:rsidRPr="00E92F00">
        <w:rPr>
          <w:rFonts w:asciiTheme="majorBidi" w:eastAsia="Times New Roman" w:hAnsiTheme="majorBidi" w:cstheme="majorBidi"/>
          <w:szCs w:val="24"/>
          <w:lang w:eastAsia="lv-LV"/>
        </w:rPr>
        <w:t>panta pirmās un otrās daļas, 141.</w:t>
      </w:r>
      <w:r w:rsidR="0007540F" w:rsidRPr="00E92F00">
        <w:rPr>
          <w:rFonts w:asciiTheme="majorBidi" w:eastAsia="Times New Roman" w:hAnsiTheme="majorBidi" w:cstheme="majorBidi"/>
          <w:szCs w:val="24"/>
          <w:lang w:eastAsia="lv-LV"/>
        </w:rPr>
        <w:t> </w:t>
      </w:r>
      <w:r w:rsidR="00933D5A" w:rsidRPr="00E92F00">
        <w:rPr>
          <w:rFonts w:asciiTheme="majorBidi" w:eastAsia="Times New Roman" w:hAnsiTheme="majorBidi" w:cstheme="majorBidi"/>
          <w:szCs w:val="24"/>
          <w:lang w:eastAsia="lv-LV"/>
        </w:rPr>
        <w:t>panta 2.</w:t>
      </w:r>
      <w:r w:rsidR="00933D5A" w:rsidRPr="00E92F00">
        <w:rPr>
          <w:rFonts w:asciiTheme="majorBidi" w:eastAsia="Times New Roman" w:hAnsiTheme="majorBidi" w:cstheme="majorBidi"/>
          <w:szCs w:val="24"/>
          <w:vertAlign w:val="superscript"/>
          <w:lang w:eastAsia="lv-LV"/>
        </w:rPr>
        <w:t>1</w:t>
      </w:r>
      <w:r w:rsidR="00933D5A" w:rsidRPr="00E92F00">
        <w:rPr>
          <w:rFonts w:asciiTheme="majorBidi" w:eastAsia="Times New Roman" w:hAnsiTheme="majorBidi" w:cstheme="majorBidi"/>
          <w:szCs w:val="24"/>
          <w:lang w:eastAsia="lv-LV"/>
        </w:rPr>
        <w:t> daļas, 195.</w:t>
      </w:r>
      <w:r w:rsidR="00933D5A" w:rsidRPr="00E92F00">
        <w:rPr>
          <w:rFonts w:asciiTheme="majorBidi" w:eastAsia="Times New Roman" w:hAnsiTheme="majorBidi" w:cstheme="majorBidi"/>
          <w:szCs w:val="24"/>
          <w:vertAlign w:val="superscript"/>
          <w:lang w:eastAsia="lv-LV"/>
        </w:rPr>
        <w:t>2</w:t>
      </w:r>
      <w:r w:rsidR="00933D5A" w:rsidRPr="00E92F00">
        <w:rPr>
          <w:rFonts w:asciiTheme="majorBidi" w:eastAsia="Times New Roman" w:hAnsiTheme="majorBidi" w:cstheme="majorBidi"/>
          <w:szCs w:val="24"/>
          <w:lang w:eastAsia="lv-LV"/>
        </w:rPr>
        <w:t> panta 2.</w:t>
      </w:r>
      <w:r w:rsidR="00933D5A" w:rsidRPr="00E92F00">
        <w:rPr>
          <w:rFonts w:asciiTheme="majorBidi" w:eastAsia="Times New Roman" w:hAnsiTheme="majorBidi" w:cstheme="majorBidi"/>
          <w:szCs w:val="24"/>
          <w:vertAlign w:val="superscript"/>
          <w:lang w:eastAsia="lv-LV"/>
        </w:rPr>
        <w:t>1</w:t>
      </w:r>
      <w:r w:rsidR="00933D5A" w:rsidRPr="00E92F00">
        <w:rPr>
          <w:rFonts w:asciiTheme="majorBidi" w:eastAsia="Times New Roman" w:hAnsiTheme="majorBidi" w:cstheme="majorBidi"/>
          <w:szCs w:val="24"/>
          <w:lang w:eastAsia="lv-LV"/>
        </w:rPr>
        <w:t> daļas, 221.</w:t>
      </w:r>
      <w:r w:rsidR="00933D5A" w:rsidRPr="00E92F00">
        <w:rPr>
          <w:rFonts w:asciiTheme="majorBidi" w:eastAsia="Times New Roman" w:hAnsiTheme="majorBidi" w:cstheme="majorBidi"/>
          <w:szCs w:val="24"/>
          <w:vertAlign w:val="superscript"/>
          <w:lang w:eastAsia="lv-LV"/>
        </w:rPr>
        <w:t>6</w:t>
      </w:r>
      <w:r w:rsidR="00933D5A" w:rsidRPr="00E92F00">
        <w:rPr>
          <w:rFonts w:asciiTheme="majorBidi" w:eastAsia="Times New Roman" w:hAnsiTheme="majorBidi" w:cstheme="majorBidi"/>
          <w:szCs w:val="24"/>
          <w:lang w:eastAsia="lv-LV"/>
        </w:rPr>
        <w:t> panta un 239.</w:t>
      </w:r>
      <w:r w:rsidR="00933D5A" w:rsidRPr="00E92F00">
        <w:rPr>
          <w:rFonts w:asciiTheme="majorBidi" w:eastAsia="Times New Roman" w:hAnsiTheme="majorBidi" w:cstheme="majorBidi"/>
          <w:szCs w:val="24"/>
          <w:vertAlign w:val="superscript"/>
          <w:lang w:eastAsia="lv-LV"/>
        </w:rPr>
        <w:t>1</w:t>
      </w:r>
      <w:r w:rsidR="00933D5A" w:rsidRPr="00E92F00">
        <w:rPr>
          <w:rFonts w:asciiTheme="majorBidi" w:eastAsia="Times New Roman" w:hAnsiTheme="majorBidi" w:cstheme="majorBidi"/>
          <w:szCs w:val="24"/>
          <w:lang w:eastAsia="lv-LV"/>
        </w:rPr>
        <w:t> panta pirmās daļas sankcijas papildinātas ar jauno pamatsodu</w:t>
      </w:r>
      <w:r w:rsidR="0007540F" w:rsidRPr="00E92F00">
        <w:rPr>
          <w:rFonts w:asciiTheme="majorBidi" w:hAnsiTheme="majorBidi" w:cstheme="majorBidi"/>
          <w:szCs w:val="24"/>
        </w:rPr>
        <w:t> </w:t>
      </w:r>
      <w:r w:rsidR="00933D5A" w:rsidRPr="00E92F00">
        <w:rPr>
          <w:rFonts w:asciiTheme="majorBidi" w:eastAsia="Times New Roman" w:hAnsiTheme="majorBidi" w:cstheme="majorBidi"/>
          <w:szCs w:val="24"/>
          <w:lang w:eastAsia="lv-LV"/>
        </w:rPr>
        <w:t>–</w:t>
      </w:r>
      <w:r w:rsidR="0007540F" w:rsidRPr="00E92F00">
        <w:rPr>
          <w:rFonts w:asciiTheme="majorBidi" w:eastAsia="Times New Roman" w:hAnsiTheme="majorBidi" w:cstheme="majorBidi"/>
          <w:szCs w:val="24"/>
          <w:lang w:eastAsia="lv-LV"/>
        </w:rPr>
        <w:t> </w:t>
      </w:r>
      <w:r w:rsidR="00933D5A" w:rsidRPr="00E92F00">
        <w:rPr>
          <w:rFonts w:asciiTheme="majorBidi" w:eastAsia="Times New Roman" w:hAnsiTheme="majorBidi" w:cstheme="majorBidi"/>
          <w:szCs w:val="24"/>
          <w:lang w:eastAsia="lv-LV"/>
        </w:rPr>
        <w:t>probācijas uzraudzību</w:t>
      </w:r>
      <w:r w:rsidR="0007540F" w:rsidRPr="00E92F00">
        <w:rPr>
          <w:rFonts w:asciiTheme="majorBidi" w:eastAsia="Times New Roman" w:hAnsiTheme="majorBidi" w:cstheme="majorBidi"/>
          <w:szCs w:val="24"/>
          <w:lang w:eastAsia="lv-LV"/>
        </w:rPr>
        <w:t> – </w:t>
      </w:r>
      <w:r w:rsidR="00933D5A" w:rsidRPr="00E92F00">
        <w:rPr>
          <w:rFonts w:asciiTheme="majorBidi" w:eastAsia="Times New Roman" w:hAnsiTheme="majorBidi" w:cstheme="majorBidi"/>
          <w:szCs w:val="24"/>
          <w:lang w:eastAsia="lv-LV"/>
        </w:rPr>
        <w:t>un pārejas noteikumi papildināti ar 26.</w:t>
      </w:r>
      <w:r w:rsidR="0007540F" w:rsidRPr="00E92F00">
        <w:rPr>
          <w:rFonts w:asciiTheme="majorBidi" w:eastAsia="Times New Roman" w:hAnsiTheme="majorBidi" w:cstheme="majorBidi"/>
          <w:szCs w:val="24"/>
          <w:lang w:eastAsia="lv-LV"/>
        </w:rPr>
        <w:t> </w:t>
      </w:r>
      <w:r w:rsidR="00933D5A" w:rsidRPr="00E92F00">
        <w:rPr>
          <w:rFonts w:asciiTheme="majorBidi" w:eastAsia="Times New Roman" w:hAnsiTheme="majorBidi" w:cstheme="majorBidi"/>
          <w:szCs w:val="24"/>
          <w:lang w:eastAsia="lv-LV"/>
        </w:rPr>
        <w:t xml:space="preserve">punktu, </w:t>
      </w:r>
      <w:r w:rsidR="00566CDD" w:rsidRPr="00E92F00">
        <w:rPr>
          <w:rFonts w:asciiTheme="majorBidi" w:eastAsia="Times New Roman" w:hAnsiTheme="majorBidi" w:cstheme="majorBidi"/>
          <w:szCs w:val="24"/>
          <w:lang w:eastAsia="lv-LV"/>
        </w:rPr>
        <w:t>atbilstoši kuram grozījumi šā likuma 139. panta otrās daļas sankcijā, 139.</w:t>
      </w:r>
      <w:r w:rsidR="00566CDD" w:rsidRPr="00E92F00">
        <w:rPr>
          <w:rFonts w:asciiTheme="majorBidi" w:eastAsia="Times New Roman" w:hAnsiTheme="majorBidi" w:cstheme="majorBidi"/>
          <w:szCs w:val="24"/>
          <w:vertAlign w:val="superscript"/>
          <w:lang w:eastAsia="lv-LV"/>
        </w:rPr>
        <w:t>1</w:t>
      </w:r>
      <w:r w:rsidR="00566CDD" w:rsidRPr="00E92F00">
        <w:rPr>
          <w:rFonts w:asciiTheme="majorBidi" w:eastAsia="Times New Roman" w:hAnsiTheme="majorBidi" w:cstheme="majorBidi"/>
          <w:szCs w:val="24"/>
          <w:lang w:eastAsia="lv-LV"/>
        </w:rPr>
        <w:t> panta pirmās un otrās daļas sankcijā, 141. panta 2.</w:t>
      </w:r>
      <w:r w:rsidR="00566CDD" w:rsidRPr="00E92F00">
        <w:rPr>
          <w:rFonts w:asciiTheme="majorBidi" w:eastAsia="Times New Roman" w:hAnsiTheme="majorBidi" w:cstheme="majorBidi"/>
          <w:szCs w:val="24"/>
          <w:vertAlign w:val="superscript"/>
          <w:lang w:eastAsia="lv-LV"/>
        </w:rPr>
        <w:t>1</w:t>
      </w:r>
      <w:r w:rsidR="00566CDD" w:rsidRPr="00E92F00">
        <w:rPr>
          <w:rFonts w:asciiTheme="majorBidi" w:eastAsia="Times New Roman" w:hAnsiTheme="majorBidi" w:cstheme="majorBidi"/>
          <w:szCs w:val="24"/>
          <w:lang w:eastAsia="lv-LV"/>
        </w:rPr>
        <w:t> daļas sankcijā, 195.</w:t>
      </w:r>
      <w:r w:rsidR="00566CDD" w:rsidRPr="00E92F00">
        <w:rPr>
          <w:rFonts w:asciiTheme="majorBidi" w:eastAsia="Times New Roman" w:hAnsiTheme="majorBidi" w:cstheme="majorBidi"/>
          <w:szCs w:val="24"/>
          <w:vertAlign w:val="superscript"/>
          <w:lang w:eastAsia="lv-LV"/>
        </w:rPr>
        <w:t>2 </w:t>
      </w:r>
      <w:r w:rsidR="00566CDD" w:rsidRPr="00E92F00">
        <w:rPr>
          <w:rFonts w:asciiTheme="majorBidi" w:eastAsia="Times New Roman" w:hAnsiTheme="majorBidi" w:cstheme="majorBidi"/>
          <w:szCs w:val="24"/>
          <w:lang w:eastAsia="lv-LV"/>
        </w:rPr>
        <w:t>panta 2.</w:t>
      </w:r>
      <w:r w:rsidR="00566CDD" w:rsidRPr="00E92F00">
        <w:rPr>
          <w:rFonts w:asciiTheme="majorBidi" w:eastAsia="Times New Roman" w:hAnsiTheme="majorBidi" w:cstheme="majorBidi"/>
          <w:szCs w:val="24"/>
          <w:vertAlign w:val="superscript"/>
          <w:lang w:eastAsia="lv-LV"/>
        </w:rPr>
        <w:t>1</w:t>
      </w:r>
      <w:r w:rsidR="00566CDD" w:rsidRPr="00E92F00">
        <w:rPr>
          <w:rFonts w:asciiTheme="majorBidi" w:eastAsia="Times New Roman" w:hAnsiTheme="majorBidi" w:cstheme="majorBidi"/>
          <w:szCs w:val="24"/>
          <w:lang w:eastAsia="lv-LV"/>
        </w:rPr>
        <w:t> daļas sankcijā, 221.</w:t>
      </w:r>
      <w:r w:rsidR="00566CDD" w:rsidRPr="00E92F00">
        <w:rPr>
          <w:rFonts w:asciiTheme="majorBidi" w:eastAsia="Times New Roman" w:hAnsiTheme="majorBidi" w:cstheme="majorBidi"/>
          <w:szCs w:val="24"/>
          <w:vertAlign w:val="superscript"/>
          <w:lang w:eastAsia="lv-LV"/>
        </w:rPr>
        <w:t>6</w:t>
      </w:r>
      <w:r w:rsidR="00566CDD" w:rsidRPr="00E92F00">
        <w:rPr>
          <w:rFonts w:asciiTheme="majorBidi" w:eastAsia="Times New Roman" w:hAnsiTheme="majorBidi" w:cstheme="majorBidi"/>
          <w:szCs w:val="24"/>
          <w:lang w:eastAsia="lv-LV"/>
        </w:rPr>
        <w:t> panta sankcijā un 239.</w:t>
      </w:r>
      <w:r w:rsidR="00566CDD" w:rsidRPr="00E92F00">
        <w:rPr>
          <w:rFonts w:asciiTheme="majorBidi" w:eastAsia="Times New Roman" w:hAnsiTheme="majorBidi" w:cstheme="majorBidi"/>
          <w:szCs w:val="24"/>
          <w:vertAlign w:val="superscript"/>
          <w:lang w:eastAsia="lv-LV"/>
        </w:rPr>
        <w:t>1</w:t>
      </w:r>
      <w:r w:rsidR="00566CDD" w:rsidRPr="00E92F00">
        <w:rPr>
          <w:rFonts w:asciiTheme="majorBidi" w:eastAsia="Times New Roman" w:hAnsiTheme="majorBidi" w:cstheme="majorBidi"/>
          <w:szCs w:val="24"/>
          <w:lang w:eastAsia="lv-LV"/>
        </w:rPr>
        <w:t> panta pirmās daļas sankcijā par pamatsodu</w:t>
      </w:r>
      <w:r w:rsidR="0007540F" w:rsidRPr="00E92F00">
        <w:rPr>
          <w:rFonts w:asciiTheme="majorBidi" w:eastAsia="Times New Roman" w:hAnsiTheme="majorBidi" w:cstheme="majorBidi"/>
          <w:szCs w:val="24"/>
          <w:lang w:eastAsia="lv-LV"/>
        </w:rPr>
        <w:t> </w:t>
      </w:r>
      <w:r w:rsidR="00566CDD" w:rsidRPr="00E92F00">
        <w:rPr>
          <w:rFonts w:asciiTheme="majorBidi" w:eastAsia="Times New Roman" w:hAnsiTheme="majorBidi" w:cstheme="majorBidi"/>
          <w:szCs w:val="24"/>
          <w:lang w:eastAsia="lv-LV"/>
        </w:rPr>
        <w:t>–</w:t>
      </w:r>
      <w:r w:rsidR="0007540F" w:rsidRPr="00E92F00">
        <w:rPr>
          <w:rFonts w:asciiTheme="majorBidi" w:eastAsia="Times New Roman" w:hAnsiTheme="majorBidi" w:cstheme="majorBidi"/>
          <w:szCs w:val="24"/>
          <w:lang w:eastAsia="lv-LV"/>
        </w:rPr>
        <w:t> </w:t>
      </w:r>
      <w:r w:rsidR="00566CDD" w:rsidRPr="00E92F00">
        <w:rPr>
          <w:rFonts w:asciiTheme="majorBidi" w:eastAsia="Times New Roman" w:hAnsiTheme="majorBidi" w:cstheme="majorBidi"/>
          <w:szCs w:val="24"/>
          <w:lang w:eastAsia="lv-LV"/>
        </w:rPr>
        <w:t>probācijas uzraudzīb</w:t>
      </w:r>
      <w:r w:rsidR="0007540F" w:rsidRPr="00E92F00">
        <w:rPr>
          <w:rFonts w:asciiTheme="majorBidi" w:eastAsia="Times New Roman" w:hAnsiTheme="majorBidi" w:cstheme="majorBidi"/>
          <w:szCs w:val="24"/>
          <w:lang w:eastAsia="lv-LV"/>
        </w:rPr>
        <w:t>u </w:t>
      </w:r>
      <w:r w:rsidR="00F96227" w:rsidRPr="00E92F00">
        <w:rPr>
          <w:rFonts w:asciiTheme="majorBidi" w:eastAsia="Times New Roman" w:hAnsiTheme="majorBidi" w:cstheme="majorBidi"/>
          <w:szCs w:val="24"/>
          <w:lang w:eastAsia="lv-LV"/>
        </w:rPr>
        <w:t>–</w:t>
      </w:r>
      <w:r w:rsidR="0007540F" w:rsidRPr="00E92F00">
        <w:rPr>
          <w:rFonts w:asciiTheme="majorBidi" w:eastAsia="Times New Roman" w:hAnsiTheme="majorBidi" w:cstheme="majorBidi"/>
          <w:szCs w:val="24"/>
          <w:lang w:eastAsia="lv-LV"/>
        </w:rPr>
        <w:t> </w:t>
      </w:r>
      <w:r w:rsidR="00566CDD" w:rsidRPr="00E92F00">
        <w:rPr>
          <w:rFonts w:asciiTheme="majorBidi" w:eastAsia="Times New Roman" w:hAnsiTheme="majorBidi" w:cstheme="majorBidi"/>
          <w:szCs w:val="24"/>
          <w:lang w:eastAsia="lv-LV"/>
        </w:rPr>
        <w:t>stājas spēkā 2022. gada 1. janvārī.</w:t>
      </w:r>
    </w:p>
    <w:p w14:paraId="52A41B4F" w14:textId="0DBCF076" w:rsidR="000C625E" w:rsidRDefault="000E0BF9" w:rsidP="00D02B9B">
      <w:pPr>
        <w:spacing w:after="0" w:line="276" w:lineRule="auto"/>
        <w:ind w:firstLine="720"/>
        <w:jc w:val="both"/>
        <w:rPr>
          <w:rFonts w:asciiTheme="majorBidi" w:eastAsia="Times New Roman" w:hAnsiTheme="majorBidi" w:cstheme="majorBidi"/>
          <w:szCs w:val="24"/>
          <w:lang w:eastAsia="lv-LV"/>
        </w:rPr>
      </w:pPr>
      <w:r w:rsidRPr="000E0BF9">
        <w:rPr>
          <w:rFonts w:asciiTheme="majorBidi" w:eastAsia="Times New Roman" w:hAnsiTheme="majorBidi" w:cstheme="majorBidi"/>
          <w:szCs w:val="24"/>
          <w:lang w:eastAsia="lv-LV"/>
        </w:rPr>
        <w:t xml:space="preserve">No priekšlikumiem likumprojektam Nr. 971/Lp13 „Grozījumi Krimināllikumā” par pārejas noteikumu papildināšanu ar 26. punktu secināms, ka </w:t>
      </w:r>
      <w:r w:rsidR="00F96227" w:rsidRPr="00E92F00">
        <w:rPr>
          <w:rFonts w:asciiTheme="majorBidi" w:eastAsia="Times New Roman" w:hAnsiTheme="majorBidi" w:cstheme="majorBidi"/>
          <w:szCs w:val="24"/>
          <w:lang w:eastAsia="lv-LV"/>
        </w:rPr>
        <w:t>secināms, ka šajā punktā norādīto noziedzīgo nodarījumu sankcijās paredzētā pamatsoda</w:t>
      </w:r>
      <w:r w:rsidR="00183695" w:rsidRPr="00E92F00">
        <w:rPr>
          <w:rFonts w:asciiTheme="majorBidi" w:eastAsia="Times New Roman" w:hAnsiTheme="majorBidi" w:cstheme="majorBidi"/>
          <w:szCs w:val="24"/>
          <w:lang w:eastAsia="lv-LV"/>
        </w:rPr>
        <w:t> </w:t>
      </w:r>
      <w:r w:rsidR="00F96227" w:rsidRPr="00E92F00">
        <w:rPr>
          <w:rFonts w:asciiTheme="majorBidi" w:eastAsia="Times New Roman" w:hAnsiTheme="majorBidi" w:cstheme="majorBidi"/>
          <w:szCs w:val="24"/>
          <w:lang w:eastAsia="lv-LV"/>
        </w:rPr>
        <w:t>–</w:t>
      </w:r>
      <w:r w:rsidR="00183695" w:rsidRPr="00E92F00">
        <w:rPr>
          <w:rFonts w:asciiTheme="majorBidi" w:eastAsia="Times New Roman" w:hAnsiTheme="majorBidi" w:cstheme="majorBidi"/>
          <w:szCs w:val="24"/>
          <w:lang w:eastAsia="lv-LV"/>
        </w:rPr>
        <w:t> </w:t>
      </w:r>
      <w:r w:rsidR="00F96227" w:rsidRPr="00E92F00">
        <w:rPr>
          <w:rFonts w:asciiTheme="majorBidi" w:eastAsia="Times New Roman" w:hAnsiTheme="majorBidi" w:cstheme="majorBidi"/>
          <w:szCs w:val="24"/>
          <w:lang w:eastAsia="lv-LV"/>
        </w:rPr>
        <w:t>probācijas uzraudzības</w:t>
      </w:r>
      <w:r w:rsidR="00183695" w:rsidRPr="00E92F00">
        <w:rPr>
          <w:rFonts w:asciiTheme="majorBidi" w:eastAsia="Times New Roman" w:hAnsiTheme="majorBidi" w:cstheme="majorBidi"/>
          <w:szCs w:val="24"/>
          <w:lang w:eastAsia="lv-LV"/>
        </w:rPr>
        <w:t> </w:t>
      </w:r>
      <w:r w:rsidR="00F96227" w:rsidRPr="00E92F00">
        <w:rPr>
          <w:rFonts w:asciiTheme="majorBidi" w:eastAsia="Times New Roman" w:hAnsiTheme="majorBidi" w:cstheme="majorBidi"/>
          <w:szCs w:val="24"/>
          <w:lang w:eastAsia="lv-LV"/>
        </w:rPr>
        <w:t>–</w:t>
      </w:r>
      <w:r w:rsidR="00183695" w:rsidRPr="00E92F00">
        <w:rPr>
          <w:rFonts w:asciiTheme="majorBidi" w:eastAsia="Times New Roman" w:hAnsiTheme="majorBidi" w:cstheme="majorBidi"/>
          <w:szCs w:val="24"/>
          <w:lang w:eastAsia="lv-LV"/>
        </w:rPr>
        <w:t> </w:t>
      </w:r>
      <w:r w:rsidR="00F96227" w:rsidRPr="00E92F00">
        <w:rPr>
          <w:rFonts w:asciiTheme="majorBidi" w:eastAsia="Times New Roman" w:hAnsiTheme="majorBidi" w:cstheme="majorBidi"/>
          <w:szCs w:val="24"/>
          <w:lang w:eastAsia="lv-LV"/>
        </w:rPr>
        <w:t xml:space="preserve">spēkā stāšanās </w:t>
      </w:r>
      <w:r w:rsidR="00034382" w:rsidRPr="00E92F00">
        <w:rPr>
          <w:rFonts w:asciiTheme="majorBidi" w:eastAsia="Times New Roman" w:hAnsiTheme="majorBidi" w:cstheme="majorBidi"/>
          <w:szCs w:val="24"/>
          <w:lang w:eastAsia="lv-LV"/>
        </w:rPr>
        <w:t>2022.</w:t>
      </w:r>
      <w:r w:rsidR="00183695" w:rsidRPr="00E92F00">
        <w:rPr>
          <w:rFonts w:asciiTheme="majorBidi" w:eastAsia="Times New Roman" w:hAnsiTheme="majorBidi" w:cstheme="majorBidi"/>
          <w:szCs w:val="24"/>
          <w:lang w:eastAsia="lv-LV"/>
        </w:rPr>
        <w:t> </w:t>
      </w:r>
      <w:r w:rsidR="00034382" w:rsidRPr="00E92F00">
        <w:rPr>
          <w:rFonts w:asciiTheme="majorBidi" w:eastAsia="Times New Roman" w:hAnsiTheme="majorBidi" w:cstheme="majorBidi"/>
          <w:szCs w:val="24"/>
          <w:lang w:eastAsia="lv-LV"/>
        </w:rPr>
        <w:t>gada 1.</w:t>
      </w:r>
      <w:r w:rsidR="00183695" w:rsidRPr="00E92F00">
        <w:rPr>
          <w:rFonts w:asciiTheme="majorBidi" w:eastAsia="Times New Roman" w:hAnsiTheme="majorBidi" w:cstheme="majorBidi"/>
          <w:szCs w:val="24"/>
          <w:lang w:eastAsia="lv-LV"/>
        </w:rPr>
        <w:t> </w:t>
      </w:r>
      <w:r w:rsidR="00034382" w:rsidRPr="00E92F00">
        <w:rPr>
          <w:rFonts w:asciiTheme="majorBidi" w:eastAsia="Times New Roman" w:hAnsiTheme="majorBidi" w:cstheme="majorBidi"/>
          <w:szCs w:val="24"/>
          <w:lang w:eastAsia="lv-LV"/>
        </w:rPr>
        <w:t xml:space="preserve">janvārī </w:t>
      </w:r>
      <w:r w:rsidR="00F96227" w:rsidRPr="00E92F00">
        <w:rPr>
          <w:rFonts w:asciiTheme="majorBidi" w:eastAsia="Times New Roman" w:hAnsiTheme="majorBidi" w:cstheme="majorBidi"/>
          <w:szCs w:val="24"/>
          <w:lang w:eastAsia="lv-LV"/>
        </w:rPr>
        <w:t>noteikta</w:t>
      </w:r>
      <w:r w:rsidR="00034382" w:rsidRPr="00E92F00">
        <w:rPr>
          <w:rFonts w:asciiTheme="majorBidi" w:eastAsia="Times New Roman" w:hAnsiTheme="majorBidi" w:cstheme="majorBidi"/>
          <w:szCs w:val="24"/>
          <w:lang w:eastAsia="lv-LV"/>
        </w:rPr>
        <w:t xml:space="preserve">, lai </w:t>
      </w:r>
      <w:r w:rsidR="0039068D" w:rsidRPr="00E92F00">
        <w:rPr>
          <w:rFonts w:asciiTheme="majorBidi" w:eastAsia="Times New Roman" w:hAnsiTheme="majorBidi" w:cstheme="majorBidi"/>
          <w:szCs w:val="24"/>
          <w:lang w:eastAsia="lv-LV"/>
        </w:rPr>
        <w:t xml:space="preserve">likuma </w:t>
      </w:r>
      <w:r w:rsidR="00034382" w:rsidRPr="00E92F00">
        <w:rPr>
          <w:rFonts w:asciiTheme="majorBidi" w:eastAsia="Times New Roman" w:hAnsiTheme="majorBidi" w:cstheme="majorBidi"/>
          <w:szCs w:val="24"/>
          <w:lang w:eastAsia="lv-LV"/>
        </w:rPr>
        <w:t>grozījumus saskaņotu ar 2020.</w:t>
      </w:r>
      <w:r w:rsidR="00183695" w:rsidRPr="00E92F00">
        <w:rPr>
          <w:rFonts w:asciiTheme="majorBidi" w:eastAsia="Times New Roman" w:hAnsiTheme="majorBidi" w:cstheme="majorBidi"/>
          <w:szCs w:val="24"/>
          <w:lang w:eastAsia="lv-LV"/>
        </w:rPr>
        <w:t> </w:t>
      </w:r>
      <w:r w:rsidR="00034382" w:rsidRPr="00E92F00">
        <w:rPr>
          <w:rFonts w:asciiTheme="majorBidi" w:eastAsia="Times New Roman" w:hAnsiTheme="majorBidi" w:cstheme="majorBidi"/>
          <w:szCs w:val="24"/>
          <w:lang w:eastAsia="lv-LV"/>
        </w:rPr>
        <w:t>gada 17.</w:t>
      </w:r>
      <w:r w:rsidR="00183695" w:rsidRPr="00E92F00">
        <w:rPr>
          <w:rFonts w:asciiTheme="majorBidi" w:eastAsia="Times New Roman" w:hAnsiTheme="majorBidi" w:cstheme="majorBidi"/>
          <w:szCs w:val="24"/>
          <w:lang w:eastAsia="lv-LV"/>
        </w:rPr>
        <w:t> </w:t>
      </w:r>
      <w:r w:rsidR="00034382" w:rsidRPr="00E92F00">
        <w:rPr>
          <w:rFonts w:asciiTheme="majorBidi" w:eastAsia="Times New Roman" w:hAnsiTheme="majorBidi" w:cstheme="majorBidi"/>
          <w:szCs w:val="24"/>
          <w:lang w:eastAsia="lv-LV"/>
        </w:rPr>
        <w:t xml:space="preserve">decembrī </w:t>
      </w:r>
      <w:r w:rsidR="0039068D" w:rsidRPr="00E92F00">
        <w:rPr>
          <w:rFonts w:asciiTheme="majorBidi" w:eastAsia="Times New Roman" w:hAnsiTheme="majorBidi" w:cstheme="majorBidi"/>
          <w:szCs w:val="24"/>
          <w:lang w:eastAsia="lv-LV"/>
        </w:rPr>
        <w:t xml:space="preserve">Saeimā </w:t>
      </w:r>
      <w:r w:rsidR="00034382" w:rsidRPr="00E92F00">
        <w:rPr>
          <w:rFonts w:asciiTheme="majorBidi" w:eastAsia="Times New Roman" w:hAnsiTheme="majorBidi" w:cstheme="majorBidi"/>
          <w:szCs w:val="24"/>
          <w:lang w:eastAsia="lv-LV"/>
        </w:rPr>
        <w:t xml:space="preserve">pieņemtajiem grozījumiem Krimināllikumā, kas </w:t>
      </w:r>
      <w:r w:rsidR="0039068D" w:rsidRPr="00E92F00">
        <w:rPr>
          <w:rFonts w:asciiTheme="majorBidi" w:eastAsia="Times New Roman" w:hAnsiTheme="majorBidi" w:cstheme="majorBidi"/>
          <w:szCs w:val="24"/>
          <w:lang w:eastAsia="lv-LV"/>
        </w:rPr>
        <w:t xml:space="preserve">arī </w:t>
      </w:r>
      <w:r w:rsidR="00034382" w:rsidRPr="00E92F00">
        <w:rPr>
          <w:rFonts w:asciiTheme="majorBidi" w:eastAsia="Times New Roman" w:hAnsiTheme="majorBidi" w:cstheme="majorBidi"/>
          <w:szCs w:val="24"/>
          <w:lang w:eastAsia="lv-LV"/>
        </w:rPr>
        <w:t>stājās spēkā 2022.</w:t>
      </w:r>
      <w:r w:rsidR="00183695" w:rsidRPr="00E92F00">
        <w:rPr>
          <w:rFonts w:asciiTheme="majorBidi" w:eastAsia="Times New Roman" w:hAnsiTheme="majorBidi" w:cstheme="majorBidi"/>
          <w:szCs w:val="24"/>
          <w:lang w:eastAsia="lv-LV"/>
        </w:rPr>
        <w:t> </w:t>
      </w:r>
      <w:r w:rsidR="00034382" w:rsidRPr="00E92F00">
        <w:rPr>
          <w:rFonts w:asciiTheme="majorBidi" w:eastAsia="Times New Roman" w:hAnsiTheme="majorBidi" w:cstheme="majorBidi"/>
          <w:szCs w:val="24"/>
          <w:lang w:eastAsia="lv-LV"/>
        </w:rPr>
        <w:t>gada 1.</w:t>
      </w:r>
      <w:r w:rsidR="00183695" w:rsidRPr="00E92F00">
        <w:rPr>
          <w:rFonts w:asciiTheme="majorBidi" w:eastAsia="Times New Roman" w:hAnsiTheme="majorBidi" w:cstheme="majorBidi"/>
          <w:szCs w:val="24"/>
          <w:lang w:eastAsia="lv-LV"/>
        </w:rPr>
        <w:t> </w:t>
      </w:r>
      <w:r w:rsidR="00034382" w:rsidRPr="00E92F00">
        <w:rPr>
          <w:rFonts w:asciiTheme="majorBidi" w:eastAsia="Times New Roman" w:hAnsiTheme="majorBidi" w:cstheme="majorBidi"/>
          <w:szCs w:val="24"/>
          <w:lang w:eastAsia="lv-LV"/>
        </w:rPr>
        <w:t>janvārī</w:t>
      </w:r>
      <w:r w:rsidR="000C625E">
        <w:rPr>
          <w:rFonts w:asciiTheme="majorBidi" w:eastAsia="Times New Roman" w:hAnsiTheme="majorBidi" w:cstheme="majorBidi"/>
          <w:szCs w:val="24"/>
          <w:lang w:eastAsia="lv-LV"/>
        </w:rPr>
        <w:t xml:space="preserve"> </w:t>
      </w:r>
      <w:r w:rsidR="000C625E" w:rsidRPr="000E0BF9">
        <w:rPr>
          <w:rFonts w:asciiTheme="majorBidi" w:eastAsia="Times New Roman" w:hAnsiTheme="majorBidi" w:cstheme="majorBidi"/>
          <w:szCs w:val="24"/>
          <w:lang w:eastAsia="lv-LV"/>
        </w:rPr>
        <w:t>(</w:t>
      </w:r>
      <w:r w:rsidR="00270C38" w:rsidRPr="000E0BF9">
        <w:rPr>
          <w:rFonts w:asciiTheme="majorBidi" w:eastAsia="Times New Roman" w:hAnsiTheme="majorBidi" w:cstheme="majorBidi"/>
          <w:szCs w:val="24"/>
          <w:lang w:eastAsia="lv-LV"/>
        </w:rPr>
        <w:t xml:space="preserve">Tieslietu ministrijas </w:t>
      </w:r>
      <w:hyperlink r:id="rId11" w:history="1">
        <w:r w:rsidR="000C625E" w:rsidRPr="000E0BF9">
          <w:rPr>
            <w:rStyle w:val="Hyperlink"/>
            <w:rFonts w:asciiTheme="majorBidi" w:eastAsia="Times New Roman" w:hAnsiTheme="majorBidi" w:cstheme="majorBidi"/>
            <w:szCs w:val="24"/>
            <w:lang w:eastAsia="lv-LV"/>
          </w:rPr>
          <w:t>priekšlikumi</w:t>
        </w:r>
      </w:hyperlink>
      <w:r w:rsidR="000C625E" w:rsidRPr="000E0BF9">
        <w:rPr>
          <w:rFonts w:asciiTheme="majorBidi" w:eastAsia="Times New Roman" w:hAnsiTheme="majorBidi" w:cstheme="majorBidi"/>
          <w:szCs w:val="24"/>
          <w:lang w:eastAsia="lv-LV"/>
        </w:rPr>
        <w:t xml:space="preserve"> 13. Saeimas likumprojektam </w:t>
      </w:r>
      <w:bookmarkStart w:id="2" w:name="_Hlk125712753"/>
      <w:r w:rsidR="000C625E" w:rsidRPr="000E0BF9">
        <w:rPr>
          <w:rFonts w:asciiTheme="majorBidi" w:eastAsia="Times New Roman" w:hAnsiTheme="majorBidi" w:cstheme="majorBidi"/>
          <w:szCs w:val="24"/>
          <w:lang w:eastAsia="lv-LV"/>
        </w:rPr>
        <w:t>Nr. 971/Lp13</w:t>
      </w:r>
      <w:bookmarkEnd w:id="2"/>
      <w:r w:rsidR="00D02B9B" w:rsidRPr="000E0BF9">
        <w:rPr>
          <w:rFonts w:asciiTheme="majorBidi" w:eastAsia="Times New Roman" w:hAnsiTheme="majorBidi" w:cstheme="majorBidi"/>
          <w:szCs w:val="24"/>
          <w:lang w:eastAsia="lv-LV"/>
        </w:rPr>
        <w:t>).</w:t>
      </w:r>
      <w:r w:rsidR="00D02B9B">
        <w:rPr>
          <w:rFonts w:asciiTheme="majorBidi" w:eastAsia="Times New Roman" w:hAnsiTheme="majorBidi" w:cstheme="majorBidi"/>
          <w:szCs w:val="24"/>
          <w:lang w:eastAsia="lv-LV"/>
        </w:rPr>
        <w:t xml:space="preserve"> </w:t>
      </w:r>
    </w:p>
    <w:p w14:paraId="2DBC57D6" w14:textId="1A2221BB" w:rsidR="00846802" w:rsidRPr="00E92F00" w:rsidRDefault="0030077C" w:rsidP="00D02B9B">
      <w:pPr>
        <w:spacing w:after="0" w:line="276" w:lineRule="auto"/>
        <w:ind w:firstLine="720"/>
        <w:jc w:val="both"/>
        <w:rPr>
          <w:rFonts w:asciiTheme="majorBidi" w:eastAsia="Calibri" w:hAnsiTheme="majorBidi" w:cstheme="majorBidi"/>
          <w:szCs w:val="24"/>
        </w:rPr>
      </w:pPr>
      <w:r w:rsidRPr="00E92F00">
        <w:rPr>
          <w:rFonts w:asciiTheme="majorBidi" w:eastAsia="Calibri" w:hAnsiTheme="majorBidi" w:cstheme="majorBidi"/>
          <w:szCs w:val="24"/>
        </w:rPr>
        <w:t xml:space="preserve">Apkopojot minēto, </w:t>
      </w:r>
      <w:r w:rsidR="00846802" w:rsidRPr="00E92F00">
        <w:rPr>
          <w:rFonts w:asciiTheme="majorBidi" w:eastAsia="Calibri" w:hAnsiTheme="majorBidi" w:cstheme="majorBidi"/>
          <w:szCs w:val="24"/>
        </w:rPr>
        <w:t>atzīstams</w:t>
      </w:r>
      <w:r w:rsidRPr="00E92F00">
        <w:rPr>
          <w:rFonts w:asciiTheme="majorBidi" w:eastAsia="Calibri" w:hAnsiTheme="majorBidi" w:cstheme="majorBidi"/>
          <w:szCs w:val="24"/>
        </w:rPr>
        <w:t>, ka Krimināllikuma pārejas noteikumu 25. un 26. punkt</w:t>
      </w:r>
      <w:r w:rsidR="00846802" w:rsidRPr="00E92F00">
        <w:rPr>
          <w:rFonts w:asciiTheme="majorBidi" w:eastAsia="Calibri" w:hAnsiTheme="majorBidi" w:cstheme="majorBidi"/>
          <w:szCs w:val="24"/>
        </w:rPr>
        <w:t>ā</w:t>
      </w:r>
      <w:r w:rsidRPr="00E92F00">
        <w:rPr>
          <w:rFonts w:asciiTheme="majorBidi" w:eastAsia="Calibri" w:hAnsiTheme="majorBidi" w:cstheme="majorBidi"/>
          <w:szCs w:val="24"/>
        </w:rPr>
        <w:t xml:space="preserve"> noteikti </w:t>
      </w:r>
      <w:r w:rsidR="00272326" w:rsidRPr="00E92F00">
        <w:rPr>
          <w:rFonts w:asciiTheme="majorBidi" w:eastAsia="Calibri" w:hAnsiTheme="majorBidi" w:cstheme="majorBidi"/>
          <w:szCs w:val="24"/>
        </w:rPr>
        <w:t xml:space="preserve">izņēmuma </w:t>
      </w:r>
      <w:r w:rsidRPr="00E92F00">
        <w:rPr>
          <w:rFonts w:asciiTheme="majorBidi" w:eastAsia="Calibri" w:hAnsiTheme="majorBidi" w:cstheme="majorBidi"/>
          <w:szCs w:val="24"/>
        </w:rPr>
        <w:t xml:space="preserve">gadījumi, kādos pamatsods – probācijas uzraudzība – </w:t>
      </w:r>
      <w:r w:rsidR="00272326" w:rsidRPr="00E92F00">
        <w:rPr>
          <w:rFonts w:asciiTheme="majorBidi" w:eastAsia="Calibri" w:hAnsiTheme="majorBidi" w:cstheme="majorBidi"/>
          <w:szCs w:val="24"/>
        </w:rPr>
        <w:t>piemērojams</w:t>
      </w:r>
      <w:r w:rsidRPr="00E92F00">
        <w:rPr>
          <w:rFonts w:asciiTheme="majorBidi" w:eastAsia="Calibri" w:hAnsiTheme="majorBidi" w:cstheme="majorBidi"/>
          <w:szCs w:val="24"/>
        </w:rPr>
        <w:t>:</w:t>
      </w:r>
    </w:p>
    <w:p w14:paraId="06949592" w14:textId="43C97A6F" w:rsidR="0030077C" w:rsidRPr="00E92F00" w:rsidRDefault="00846802" w:rsidP="00E92F00">
      <w:pPr>
        <w:pStyle w:val="ListParagraph"/>
        <w:numPr>
          <w:ilvl w:val="0"/>
          <w:numId w:val="2"/>
        </w:numPr>
        <w:spacing w:after="0" w:line="276" w:lineRule="auto"/>
        <w:jc w:val="both"/>
        <w:rPr>
          <w:rFonts w:asciiTheme="majorBidi" w:eastAsia="Calibri" w:hAnsiTheme="majorBidi" w:cstheme="majorBidi"/>
          <w:szCs w:val="24"/>
        </w:rPr>
      </w:pPr>
      <w:r w:rsidRPr="00E92F00">
        <w:rPr>
          <w:rFonts w:asciiTheme="majorBidi" w:eastAsia="Calibri" w:hAnsiTheme="majorBidi" w:cstheme="majorBidi"/>
          <w:szCs w:val="24"/>
        </w:rPr>
        <w:t>nepilngadīgajiem – par jebkuru šā likuma sevišķajā daļā paredzēto noziedzīgo nodarījumu, ja tas izdarīts pēc 2021.</w:t>
      </w:r>
      <w:r w:rsidR="00E62D58" w:rsidRPr="00E92F00">
        <w:rPr>
          <w:rFonts w:asciiTheme="majorBidi" w:eastAsia="Calibri" w:hAnsiTheme="majorBidi" w:cstheme="majorBidi"/>
          <w:szCs w:val="24"/>
        </w:rPr>
        <w:t> </w:t>
      </w:r>
      <w:r w:rsidRPr="00E92F00">
        <w:rPr>
          <w:rFonts w:asciiTheme="majorBidi" w:eastAsia="Calibri" w:hAnsiTheme="majorBidi" w:cstheme="majorBidi"/>
          <w:szCs w:val="24"/>
        </w:rPr>
        <w:t>gada 31.</w:t>
      </w:r>
      <w:r w:rsidR="00E62D58" w:rsidRPr="00E92F00">
        <w:rPr>
          <w:rFonts w:asciiTheme="majorBidi" w:eastAsia="Calibri" w:hAnsiTheme="majorBidi" w:cstheme="majorBidi"/>
          <w:szCs w:val="24"/>
        </w:rPr>
        <w:t> </w:t>
      </w:r>
      <w:r w:rsidRPr="00E92F00">
        <w:rPr>
          <w:rFonts w:asciiTheme="majorBidi" w:eastAsia="Calibri" w:hAnsiTheme="majorBidi" w:cstheme="majorBidi"/>
          <w:szCs w:val="24"/>
        </w:rPr>
        <w:t>decembra;</w:t>
      </w:r>
    </w:p>
    <w:p w14:paraId="135F8ABA" w14:textId="51F1BE33" w:rsidR="00390A90" w:rsidRPr="00E92F00" w:rsidRDefault="00846802" w:rsidP="00E92F00">
      <w:pPr>
        <w:pStyle w:val="ListParagraph"/>
        <w:numPr>
          <w:ilvl w:val="0"/>
          <w:numId w:val="2"/>
        </w:numPr>
        <w:spacing w:after="0" w:line="276" w:lineRule="auto"/>
        <w:jc w:val="both"/>
        <w:rPr>
          <w:rFonts w:asciiTheme="majorBidi" w:eastAsia="Calibri" w:hAnsiTheme="majorBidi" w:cstheme="majorBidi"/>
          <w:szCs w:val="24"/>
        </w:rPr>
      </w:pPr>
      <w:r w:rsidRPr="00E92F00">
        <w:rPr>
          <w:rFonts w:asciiTheme="majorBidi" w:eastAsia="Calibri" w:hAnsiTheme="majorBidi" w:cstheme="majorBidi"/>
          <w:szCs w:val="24"/>
        </w:rPr>
        <w:t>pilngadīgām personām – par pārejas noteikumu 25. un 26.</w:t>
      </w:r>
      <w:r w:rsidR="00E62D58" w:rsidRPr="00E92F00">
        <w:rPr>
          <w:rFonts w:asciiTheme="majorBidi" w:eastAsia="Calibri" w:hAnsiTheme="majorBidi" w:cstheme="majorBidi"/>
          <w:szCs w:val="24"/>
        </w:rPr>
        <w:t> </w:t>
      </w:r>
      <w:r w:rsidRPr="00E92F00">
        <w:rPr>
          <w:rFonts w:asciiTheme="majorBidi" w:eastAsia="Calibri" w:hAnsiTheme="majorBidi" w:cstheme="majorBidi"/>
          <w:szCs w:val="24"/>
        </w:rPr>
        <w:t xml:space="preserve">punktā norādītajiem </w:t>
      </w:r>
      <w:r w:rsidR="00390A90" w:rsidRPr="00E92F00">
        <w:rPr>
          <w:rFonts w:asciiTheme="majorBidi" w:eastAsia="Calibri" w:hAnsiTheme="majorBidi" w:cstheme="majorBidi"/>
          <w:szCs w:val="24"/>
        </w:rPr>
        <w:t xml:space="preserve">konkrētiem </w:t>
      </w:r>
      <w:r w:rsidRPr="00E92F00">
        <w:rPr>
          <w:rFonts w:asciiTheme="majorBidi" w:eastAsia="Calibri" w:hAnsiTheme="majorBidi" w:cstheme="majorBidi"/>
          <w:szCs w:val="24"/>
        </w:rPr>
        <w:t>noziedzīgajiem nodarījumiem, ja tie izdarīti pēc 2021.</w:t>
      </w:r>
      <w:r w:rsidR="00E62D58" w:rsidRPr="00E92F00">
        <w:rPr>
          <w:rFonts w:asciiTheme="majorBidi" w:eastAsia="Calibri" w:hAnsiTheme="majorBidi" w:cstheme="majorBidi"/>
          <w:szCs w:val="24"/>
        </w:rPr>
        <w:t> </w:t>
      </w:r>
      <w:r w:rsidRPr="00E92F00">
        <w:rPr>
          <w:rFonts w:asciiTheme="majorBidi" w:eastAsia="Calibri" w:hAnsiTheme="majorBidi" w:cstheme="majorBidi"/>
          <w:szCs w:val="24"/>
        </w:rPr>
        <w:t>gada 31.</w:t>
      </w:r>
      <w:r w:rsidR="00E62D58" w:rsidRPr="00E92F00">
        <w:rPr>
          <w:rFonts w:asciiTheme="majorBidi" w:eastAsia="Calibri" w:hAnsiTheme="majorBidi" w:cstheme="majorBidi"/>
          <w:szCs w:val="24"/>
        </w:rPr>
        <w:t> </w:t>
      </w:r>
      <w:r w:rsidRPr="00E92F00">
        <w:rPr>
          <w:rFonts w:asciiTheme="majorBidi" w:eastAsia="Calibri" w:hAnsiTheme="majorBidi" w:cstheme="majorBidi"/>
          <w:szCs w:val="24"/>
        </w:rPr>
        <w:t>decembra.</w:t>
      </w:r>
    </w:p>
    <w:p w14:paraId="5A083181" w14:textId="21E5F7C3" w:rsidR="00272326" w:rsidRPr="00E92F00" w:rsidRDefault="002240E2" w:rsidP="00E92F00">
      <w:pPr>
        <w:spacing w:after="0" w:line="276" w:lineRule="auto"/>
        <w:ind w:firstLine="709"/>
        <w:jc w:val="both"/>
        <w:rPr>
          <w:rFonts w:asciiTheme="majorBidi" w:eastAsia="Calibri" w:hAnsiTheme="majorBidi" w:cstheme="majorBidi"/>
          <w:szCs w:val="24"/>
        </w:rPr>
      </w:pPr>
      <w:r w:rsidRPr="00E92F00">
        <w:rPr>
          <w:rFonts w:asciiTheme="majorBidi" w:eastAsia="Calibri" w:hAnsiTheme="majorBidi" w:cstheme="majorBidi"/>
          <w:szCs w:val="24"/>
        </w:rPr>
        <w:t xml:space="preserve">Tādējādi </w:t>
      </w:r>
      <w:r w:rsidR="00272326" w:rsidRPr="00E92F00">
        <w:rPr>
          <w:rFonts w:asciiTheme="majorBidi" w:eastAsia="Calibri" w:hAnsiTheme="majorBidi" w:cstheme="majorBidi"/>
          <w:szCs w:val="24"/>
        </w:rPr>
        <w:t xml:space="preserve">secināms, ka </w:t>
      </w:r>
      <w:r w:rsidR="00390A90" w:rsidRPr="00E92F00">
        <w:rPr>
          <w:rFonts w:asciiTheme="majorBidi" w:eastAsia="Calibri" w:hAnsiTheme="majorBidi" w:cstheme="majorBidi"/>
          <w:szCs w:val="24"/>
        </w:rPr>
        <w:t>līdz jauniem likuma grozījumiem, kas noteiks citu pamatsoda</w:t>
      </w:r>
      <w:r w:rsidR="00E62D58" w:rsidRPr="00E92F00">
        <w:rPr>
          <w:rFonts w:asciiTheme="majorBidi" w:eastAsia="Calibri" w:hAnsiTheme="majorBidi" w:cstheme="majorBidi"/>
          <w:szCs w:val="24"/>
        </w:rPr>
        <w:t> </w:t>
      </w:r>
      <w:r w:rsidR="00390A90" w:rsidRPr="00E92F00">
        <w:rPr>
          <w:rFonts w:asciiTheme="majorBidi" w:eastAsia="Calibri" w:hAnsiTheme="majorBidi" w:cstheme="majorBidi"/>
          <w:szCs w:val="24"/>
        </w:rPr>
        <w:t>–</w:t>
      </w:r>
      <w:r w:rsidR="00E62D58" w:rsidRPr="00E92F00">
        <w:rPr>
          <w:rFonts w:asciiTheme="majorBidi" w:eastAsia="Calibri" w:hAnsiTheme="majorBidi" w:cstheme="majorBidi"/>
          <w:szCs w:val="24"/>
        </w:rPr>
        <w:t> </w:t>
      </w:r>
      <w:r w:rsidR="00390A90" w:rsidRPr="00E92F00">
        <w:rPr>
          <w:rFonts w:asciiTheme="majorBidi" w:eastAsia="Calibri" w:hAnsiTheme="majorBidi" w:cstheme="majorBidi"/>
          <w:szCs w:val="24"/>
        </w:rPr>
        <w:t>probācijas uzraudzības</w:t>
      </w:r>
      <w:r w:rsidR="00E62D58" w:rsidRPr="00E92F00">
        <w:rPr>
          <w:rFonts w:asciiTheme="majorBidi" w:eastAsia="Calibri" w:hAnsiTheme="majorBidi" w:cstheme="majorBidi"/>
          <w:szCs w:val="24"/>
        </w:rPr>
        <w:t> </w:t>
      </w:r>
      <w:r w:rsidR="00390A90" w:rsidRPr="00E92F00">
        <w:rPr>
          <w:rFonts w:asciiTheme="majorBidi" w:eastAsia="Calibri" w:hAnsiTheme="majorBidi" w:cstheme="majorBidi"/>
          <w:szCs w:val="24"/>
        </w:rPr>
        <w:t>–</w:t>
      </w:r>
      <w:r w:rsidR="00E62D58" w:rsidRPr="00E92F00">
        <w:rPr>
          <w:rFonts w:asciiTheme="majorBidi" w:eastAsia="Calibri" w:hAnsiTheme="majorBidi" w:cstheme="majorBidi"/>
          <w:szCs w:val="24"/>
        </w:rPr>
        <w:t> </w:t>
      </w:r>
      <w:r w:rsidR="00390A90" w:rsidRPr="00E92F00">
        <w:rPr>
          <w:rFonts w:asciiTheme="majorBidi" w:eastAsia="Calibri" w:hAnsiTheme="majorBidi" w:cstheme="majorBidi"/>
          <w:szCs w:val="24"/>
        </w:rPr>
        <w:t xml:space="preserve">piemērošanas kārtību par noziedzīgajiem nodarījumiem, kuri </w:t>
      </w:r>
      <w:r w:rsidRPr="00E92F00">
        <w:rPr>
          <w:rFonts w:asciiTheme="majorBidi" w:eastAsia="Calibri" w:hAnsiTheme="majorBidi" w:cstheme="majorBidi"/>
          <w:szCs w:val="24"/>
        </w:rPr>
        <w:t xml:space="preserve">šobrīd </w:t>
      </w:r>
      <w:r w:rsidR="00390A90" w:rsidRPr="00E92F00">
        <w:rPr>
          <w:rFonts w:asciiTheme="majorBidi" w:eastAsia="Calibri" w:hAnsiTheme="majorBidi" w:cstheme="majorBidi"/>
          <w:szCs w:val="24"/>
        </w:rPr>
        <w:t>nav minēti pārejas noteikumu 25. un 26.</w:t>
      </w:r>
      <w:r w:rsidR="00E62D58" w:rsidRPr="00E92F00">
        <w:rPr>
          <w:rFonts w:asciiTheme="majorBidi" w:hAnsiTheme="majorBidi" w:cstheme="majorBidi"/>
          <w:szCs w:val="24"/>
        </w:rPr>
        <w:t> </w:t>
      </w:r>
      <w:r w:rsidR="00390A90" w:rsidRPr="00E92F00">
        <w:rPr>
          <w:rFonts w:asciiTheme="majorBidi" w:eastAsia="Calibri" w:hAnsiTheme="majorBidi" w:cstheme="majorBidi"/>
          <w:szCs w:val="24"/>
        </w:rPr>
        <w:t>punktā, nevienai personai nevar piemērot šo pamatsodu, ja noziedzīgs nodarījums izdarīts līdz 2022.</w:t>
      </w:r>
      <w:r w:rsidR="00E62D58" w:rsidRPr="00E92F00">
        <w:rPr>
          <w:rFonts w:asciiTheme="majorBidi" w:eastAsia="Calibri" w:hAnsiTheme="majorBidi" w:cstheme="majorBidi"/>
          <w:szCs w:val="24"/>
        </w:rPr>
        <w:t> </w:t>
      </w:r>
      <w:r w:rsidR="00390A90" w:rsidRPr="00E92F00">
        <w:rPr>
          <w:rFonts w:asciiTheme="majorBidi" w:eastAsia="Calibri" w:hAnsiTheme="majorBidi" w:cstheme="majorBidi"/>
          <w:szCs w:val="24"/>
        </w:rPr>
        <w:t>gada 1.</w:t>
      </w:r>
      <w:r w:rsidR="00E62D58" w:rsidRPr="00E92F00">
        <w:rPr>
          <w:rFonts w:asciiTheme="majorBidi" w:eastAsia="Calibri" w:hAnsiTheme="majorBidi" w:cstheme="majorBidi"/>
          <w:szCs w:val="24"/>
        </w:rPr>
        <w:t> </w:t>
      </w:r>
      <w:r w:rsidR="00390A90" w:rsidRPr="00E92F00">
        <w:rPr>
          <w:rFonts w:asciiTheme="majorBidi" w:eastAsia="Calibri" w:hAnsiTheme="majorBidi" w:cstheme="majorBidi"/>
          <w:szCs w:val="24"/>
        </w:rPr>
        <w:t>janvārim.</w:t>
      </w:r>
    </w:p>
    <w:p w14:paraId="6C11832D" w14:textId="56E702CE" w:rsidR="001D4374" w:rsidRPr="00E92F00" w:rsidRDefault="00390A90" w:rsidP="00E92F00">
      <w:pPr>
        <w:spacing w:after="0" w:line="276" w:lineRule="auto"/>
        <w:ind w:firstLine="720"/>
        <w:jc w:val="both"/>
        <w:rPr>
          <w:rFonts w:asciiTheme="majorBidi" w:hAnsiTheme="majorBidi" w:cstheme="majorBidi"/>
          <w:szCs w:val="24"/>
        </w:rPr>
      </w:pPr>
      <w:r w:rsidRPr="00E92F00">
        <w:rPr>
          <w:rFonts w:asciiTheme="majorBidi" w:eastAsia="Calibri" w:hAnsiTheme="majorBidi" w:cstheme="majorBidi"/>
          <w:szCs w:val="24"/>
        </w:rPr>
        <w:t xml:space="preserve">Ņemot vērā, ka </w:t>
      </w:r>
      <w:r w:rsidR="00465B58">
        <w:rPr>
          <w:rFonts w:asciiTheme="majorBidi" w:eastAsia="Calibri" w:hAnsiTheme="majorBidi" w:cstheme="majorBidi"/>
          <w:szCs w:val="24"/>
        </w:rPr>
        <w:t>[pers. A]</w:t>
      </w:r>
      <w:r w:rsidR="00E62D58" w:rsidRPr="00E92F00">
        <w:rPr>
          <w:rFonts w:asciiTheme="majorBidi" w:eastAsia="Calibri" w:hAnsiTheme="majorBidi" w:cstheme="majorBidi"/>
          <w:szCs w:val="24"/>
        </w:rPr>
        <w:t xml:space="preserve"> ir pilngadīgs apsūdzētais, kurš Krimināllikuma 180.</w:t>
      </w:r>
      <w:r w:rsidR="001D792D" w:rsidRPr="00E92F00">
        <w:rPr>
          <w:rFonts w:asciiTheme="majorBidi" w:eastAsia="Calibri" w:hAnsiTheme="majorBidi" w:cstheme="majorBidi"/>
          <w:szCs w:val="24"/>
        </w:rPr>
        <w:t> </w:t>
      </w:r>
      <w:r w:rsidR="00E62D58" w:rsidRPr="00E92F00">
        <w:rPr>
          <w:rFonts w:asciiTheme="majorBidi" w:eastAsia="Calibri" w:hAnsiTheme="majorBidi" w:cstheme="majorBidi"/>
          <w:szCs w:val="24"/>
        </w:rPr>
        <w:t xml:space="preserve">panta pirmajā daļā paredzētos noziedzīgos nodarījumus izdarīja līdz 2022. gada 1. janvārim, un </w:t>
      </w:r>
      <w:r w:rsidRPr="00E92F00">
        <w:rPr>
          <w:rFonts w:asciiTheme="majorBidi" w:eastAsia="Calibri" w:hAnsiTheme="majorBidi" w:cstheme="majorBidi"/>
          <w:szCs w:val="24"/>
        </w:rPr>
        <w:t>Krimināllikuma 180. pants šajos pārejas noteikumu punktos nav minēts</w:t>
      </w:r>
      <w:r w:rsidR="00E62D58" w:rsidRPr="00E92F00">
        <w:rPr>
          <w:rFonts w:asciiTheme="majorBidi" w:eastAsia="Calibri" w:hAnsiTheme="majorBidi" w:cstheme="majorBidi"/>
          <w:szCs w:val="24"/>
        </w:rPr>
        <w:t xml:space="preserve">, </w:t>
      </w:r>
      <w:r w:rsidR="00E62D58" w:rsidRPr="00E92F00">
        <w:rPr>
          <w:rFonts w:asciiTheme="majorBidi" w:eastAsia="Calibri" w:hAnsiTheme="majorBidi" w:cstheme="majorBidi"/>
          <w:szCs w:val="24"/>
        </w:rPr>
        <w:lastRenderedPageBreak/>
        <w:t>a</w:t>
      </w:r>
      <w:r w:rsidR="001D4374" w:rsidRPr="00E92F00">
        <w:rPr>
          <w:rFonts w:asciiTheme="majorBidi" w:eastAsia="Calibri" w:hAnsiTheme="majorBidi" w:cstheme="majorBidi"/>
          <w:szCs w:val="24"/>
        </w:rPr>
        <w:t xml:space="preserve">pelācijas instances tiesa pretēji Krimināllikuma 5. panta pirmajai daļai un pārejas noteikumu 25. un 26. punktam apsūdzētajam </w:t>
      </w:r>
      <w:r w:rsidR="00465B58">
        <w:rPr>
          <w:rFonts w:asciiTheme="majorBidi" w:eastAsia="Calibri" w:hAnsiTheme="majorBidi" w:cstheme="majorBidi"/>
          <w:szCs w:val="24"/>
        </w:rPr>
        <w:t>[pers. A]</w:t>
      </w:r>
      <w:r w:rsidR="001D4374" w:rsidRPr="00E92F00">
        <w:rPr>
          <w:rFonts w:asciiTheme="majorBidi" w:eastAsia="Calibri" w:hAnsiTheme="majorBidi" w:cstheme="majorBidi"/>
          <w:szCs w:val="24"/>
        </w:rPr>
        <w:t xml:space="preserve"> </w:t>
      </w:r>
      <w:r w:rsidR="009E7C09" w:rsidRPr="00E92F00">
        <w:rPr>
          <w:rFonts w:asciiTheme="majorBidi" w:eastAsia="Calibri" w:hAnsiTheme="majorBidi" w:cstheme="majorBidi"/>
          <w:szCs w:val="24"/>
        </w:rPr>
        <w:t xml:space="preserve">noteikusi </w:t>
      </w:r>
      <w:r w:rsidR="0039068D" w:rsidRPr="00E92F00">
        <w:rPr>
          <w:rFonts w:asciiTheme="majorBidi" w:eastAsia="Calibri" w:hAnsiTheme="majorBidi" w:cstheme="majorBidi"/>
          <w:szCs w:val="24"/>
        </w:rPr>
        <w:t>pamat</w:t>
      </w:r>
      <w:r w:rsidR="001D4374" w:rsidRPr="00E92F00">
        <w:rPr>
          <w:rFonts w:asciiTheme="majorBidi" w:eastAsia="Calibri" w:hAnsiTheme="majorBidi" w:cstheme="majorBidi"/>
          <w:szCs w:val="24"/>
        </w:rPr>
        <w:t>sodu, kāds n</w:t>
      </w:r>
      <w:r w:rsidR="0039068D" w:rsidRPr="00E92F00">
        <w:rPr>
          <w:rFonts w:asciiTheme="majorBidi" w:eastAsia="Calibri" w:hAnsiTheme="majorBidi" w:cstheme="majorBidi"/>
          <w:szCs w:val="24"/>
        </w:rPr>
        <w:t>ebija paredzēts Krimināllikuma 180.</w:t>
      </w:r>
      <w:r w:rsidR="00183695" w:rsidRPr="00E92F00">
        <w:rPr>
          <w:rFonts w:asciiTheme="majorBidi" w:eastAsia="Calibri" w:hAnsiTheme="majorBidi" w:cstheme="majorBidi"/>
          <w:szCs w:val="24"/>
        </w:rPr>
        <w:t> </w:t>
      </w:r>
      <w:r w:rsidR="0039068D" w:rsidRPr="00E92F00">
        <w:rPr>
          <w:rFonts w:asciiTheme="majorBidi" w:eastAsia="Calibri" w:hAnsiTheme="majorBidi" w:cstheme="majorBidi"/>
          <w:szCs w:val="24"/>
        </w:rPr>
        <w:t>panta pirmās daļas sankcijā likuma redakcijā</w:t>
      </w:r>
      <w:r w:rsidR="001D4374" w:rsidRPr="00E92F00">
        <w:rPr>
          <w:rFonts w:asciiTheme="majorBidi" w:eastAsia="Times New Roman" w:hAnsiTheme="majorBidi" w:cstheme="majorBidi"/>
          <w:bCs/>
          <w:szCs w:val="24"/>
        </w:rPr>
        <w:t xml:space="preserve"> šā </w:t>
      </w:r>
      <w:r w:rsidR="0039068D" w:rsidRPr="00E92F00">
        <w:rPr>
          <w:rFonts w:asciiTheme="majorBidi" w:eastAsia="Times New Roman" w:hAnsiTheme="majorBidi" w:cstheme="majorBidi"/>
          <w:bCs/>
          <w:szCs w:val="24"/>
        </w:rPr>
        <w:t xml:space="preserve">noziedzīgā </w:t>
      </w:r>
      <w:r w:rsidR="001D4374" w:rsidRPr="00E92F00">
        <w:rPr>
          <w:rFonts w:asciiTheme="majorBidi" w:eastAsia="Times New Roman" w:hAnsiTheme="majorBidi" w:cstheme="majorBidi"/>
          <w:bCs/>
          <w:szCs w:val="24"/>
        </w:rPr>
        <w:t>nodarījuma izdarīšanas laikā.</w:t>
      </w:r>
      <w:r w:rsidR="001D4374" w:rsidRPr="00E92F00">
        <w:rPr>
          <w:rFonts w:asciiTheme="majorBidi" w:hAnsiTheme="majorBidi" w:cstheme="majorBidi"/>
          <w:szCs w:val="24"/>
        </w:rPr>
        <w:t xml:space="preserve"> Līdz ar to tiesa pieļāvusi Kriminālprocesa likuma 574.</w:t>
      </w:r>
      <w:r w:rsidR="00183695" w:rsidRPr="00E92F00">
        <w:rPr>
          <w:rFonts w:asciiTheme="majorBidi" w:hAnsiTheme="majorBidi" w:cstheme="majorBidi"/>
          <w:szCs w:val="24"/>
        </w:rPr>
        <w:t> </w:t>
      </w:r>
      <w:r w:rsidR="001D4374" w:rsidRPr="00E92F00">
        <w:rPr>
          <w:rFonts w:asciiTheme="majorBidi" w:hAnsiTheme="majorBidi" w:cstheme="majorBidi"/>
          <w:szCs w:val="24"/>
        </w:rPr>
        <w:t>panta 3.</w:t>
      </w:r>
      <w:r w:rsidR="00183695" w:rsidRPr="00E92F00">
        <w:rPr>
          <w:rFonts w:asciiTheme="majorBidi" w:hAnsiTheme="majorBidi" w:cstheme="majorBidi"/>
          <w:szCs w:val="24"/>
        </w:rPr>
        <w:t> </w:t>
      </w:r>
      <w:r w:rsidR="001D4374" w:rsidRPr="00E92F00">
        <w:rPr>
          <w:rFonts w:asciiTheme="majorBidi" w:hAnsiTheme="majorBidi" w:cstheme="majorBidi"/>
          <w:szCs w:val="24"/>
        </w:rPr>
        <w:t>punktā norādīto Krimināllikuma pārkāpumu.</w:t>
      </w:r>
    </w:p>
    <w:p w14:paraId="60CE3870" w14:textId="0201B794" w:rsidR="001D4374" w:rsidRPr="00E92F00" w:rsidRDefault="001D4374" w:rsidP="00E92F00">
      <w:pPr>
        <w:spacing w:after="0" w:line="276" w:lineRule="auto"/>
        <w:ind w:firstLine="720"/>
        <w:jc w:val="both"/>
        <w:rPr>
          <w:rFonts w:asciiTheme="majorBidi" w:hAnsiTheme="majorBidi" w:cstheme="majorBidi"/>
          <w:szCs w:val="24"/>
        </w:rPr>
      </w:pPr>
      <w:r w:rsidRPr="00E92F00">
        <w:rPr>
          <w:rFonts w:asciiTheme="majorBidi" w:eastAsia="Times New Roman" w:hAnsiTheme="majorBidi" w:cstheme="majorBidi"/>
          <w:bCs/>
          <w:szCs w:val="24"/>
        </w:rPr>
        <w:t>[3.2] </w:t>
      </w:r>
      <w:r w:rsidR="002240E2" w:rsidRPr="00E92F00">
        <w:rPr>
          <w:rFonts w:asciiTheme="majorBidi" w:hAnsiTheme="majorBidi" w:cstheme="majorBidi"/>
          <w:szCs w:val="24"/>
        </w:rPr>
        <w:t>Iepriekš minēto argumentu kopums ir pamats Senāta secinājumam</w:t>
      </w:r>
      <w:r w:rsidRPr="00E92F00">
        <w:rPr>
          <w:rFonts w:asciiTheme="majorBidi" w:hAnsiTheme="majorBidi" w:cstheme="majorBidi"/>
          <w:szCs w:val="24"/>
        </w:rPr>
        <w:t xml:space="preserve">, ka prokurores kasācijas protestā norādītie argumenti par likuma pārkāpumiem soda noteikšanā ir pamats Zemgales apgabaltiesas 2022. gada 17. oktobra sprieduma atcelšanai daļā par apsūdzētajam noteikto sodu un galīgo sodu, un šajā daļā lietas nosūtīšanai jaunai izskatīšanai apelācijas instances tiesā. </w:t>
      </w:r>
    </w:p>
    <w:p w14:paraId="62580C5C" w14:textId="52F5B59E" w:rsidR="001D4374" w:rsidRPr="00E92F00" w:rsidRDefault="001D4374" w:rsidP="00E92F00">
      <w:pPr>
        <w:spacing w:after="0" w:line="276" w:lineRule="auto"/>
        <w:ind w:firstLine="720"/>
        <w:jc w:val="both"/>
        <w:rPr>
          <w:rFonts w:asciiTheme="majorBidi" w:hAnsiTheme="majorBidi" w:cstheme="majorBidi"/>
          <w:szCs w:val="24"/>
        </w:rPr>
      </w:pPr>
      <w:r w:rsidRPr="00E92F00">
        <w:rPr>
          <w:rFonts w:asciiTheme="majorBidi" w:hAnsiTheme="majorBidi" w:cstheme="majorBidi"/>
          <w:szCs w:val="24"/>
        </w:rPr>
        <w:t xml:space="preserve">Atkārtoti izskatot lietu, apelācijas instances tiesai no jauna jāizvērtē sodu ietekmējošie apstākļi un jānosaka apsūdzētajam </w:t>
      </w:r>
      <w:r w:rsidR="00465B58">
        <w:rPr>
          <w:rFonts w:asciiTheme="majorBidi" w:hAnsiTheme="majorBidi" w:cstheme="majorBidi"/>
          <w:szCs w:val="24"/>
        </w:rPr>
        <w:t>[pers. A]</w:t>
      </w:r>
      <w:r w:rsidRPr="00E92F00">
        <w:rPr>
          <w:rFonts w:asciiTheme="majorBidi" w:hAnsiTheme="majorBidi" w:cstheme="majorBidi"/>
          <w:szCs w:val="24"/>
        </w:rPr>
        <w:t xml:space="preserve"> sods, </w:t>
      </w:r>
      <w:proofErr w:type="gramStart"/>
      <w:r w:rsidRPr="00E92F00">
        <w:rPr>
          <w:rFonts w:asciiTheme="majorBidi" w:hAnsiTheme="majorBidi" w:cstheme="majorBidi"/>
          <w:szCs w:val="24"/>
        </w:rPr>
        <w:t>ievērojot Krimināllikuma 46. pantā norādītos</w:t>
      </w:r>
      <w:proofErr w:type="gramEnd"/>
      <w:r w:rsidRPr="00E92F00">
        <w:rPr>
          <w:rFonts w:asciiTheme="majorBidi" w:hAnsiTheme="majorBidi" w:cstheme="majorBidi"/>
          <w:szCs w:val="24"/>
        </w:rPr>
        <w:t xml:space="preserve"> soda noteikšanas vispārīgos principus un Krimināllikuma 5. panta nosacījumus par Krimināllikuma spēku laikā. </w:t>
      </w:r>
    </w:p>
    <w:p w14:paraId="66DEFFEF" w14:textId="77777777" w:rsidR="001D4374" w:rsidRPr="00E92F00" w:rsidRDefault="001D4374" w:rsidP="00E92F00">
      <w:pPr>
        <w:spacing w:after="0" w:line="276" w:lineRule="auto"/>
        <w:ind w:firstLine="720"/>
        <w:jc w:val="both"/>
        <w:rPr>
          <w:rFonts w:asciiTheme="majorBidi" w:hAnsiTheme="majorBidi" w:cstheme="majorBidi"/>
          <w:szCs w:val="24"/>
        </w:rPr>
      </w:pPr>
    </w:p>
    <w:p w14:paraId="35DC61BC" w14:textId="77777777" w:rsidR="001D4374" w:rsidRPr="00E92F00" w:rsidRDefault="001D4374" w:rsidP="00E92F00">
      <w:pPr>
        <w:spacing w:after="0" w:line="276" w:lineRule="auto"/>
        <w:ind w:firstLine="720"/>
        <w:jc w:val="both"/>
        <w:rPr>
          <w:rFonts w:asciiTheme="majorBidi" w:eastAsia="Times New Roman" w:hAnsiTheme="majorBidi" w:cstheme="majorBidi"/>
          <w:bCs/>
          <w:szCs w:val="24"/>
        </w:rPr>
      </w:pPr>
      <w:r w:rsidRPr="00E92F00">
        <w:rPr>
          <w:rFonts w:asciiTheme="majorBidi" w:eastAsia="Times New Roman" w:hAnsiTheme="majorBidi" w:cstheme="majorBidi"/>
          <w:bCs/>
          <w:szCs w:val="24"/>
        </w:rPr>
        <w:t>[4] Kasācijas protestā prokurore norādījusi, ka apelācijas instances tiesa nepamatoti noraidījusi lūgumu par tiesu medicīniskās ekspertīzes noteikšanu apsūdzētajam.</w:t>
      </w:r>
    </w:p>
    <w:p w14:paraId="629E3BB7" w14:textId="77777777" w:rsidR="001D4374" w:rsidRPr="00E92F00" w:rsidRDefault="001D4374" w:rsidP="00E92F00">
      <w:pPr>
        <w:spacing w:after="0" w:line="276" w:lineRule="auto"/>
        <w:ind w:firstLine="720"/>
        <w:jc w:val="both"/>
        <w:rPr>
          <w:rFonts w:asciiTheme="majorBidi" w:hAnsiTheme="majorBidi" w:cstheme="majorBidi"/>
          <w:szCs w:val="24"/>
        </w:rPr>
      </w:pPr>
      <w:r w:rsidRPr="00E92F00">
        <w:rPr>
          <w:rFonts w:asciiTheme="majorBidi" w:eastAsia="Times New Roman" w:hAnsiTheme="majorBidi" w:cstheme="majorBidi"/>
          <w:bCs/>
          <w:szCs w:val="24"/>
        </w:rPr>
        <w:t xml:space="preserve">Senāts atzīst, ka kasācijas protests šajā daļā nav vērtējams, ievērojot Kriminālprocesa likuma 573. panta pirmajā daļā ietverto nosacījumu, jo prokurore šo protesta argumentu nav pamatojusi ar Krimināllikuma pārkāpumu vai </w:t>
      </w:r>
      <w:r w:rsidRPr="00E92F00">
        <w:rPr>
          <w:rFonts w:asciiTheme="majorBidi" w:hAnsiTheme="majorBidi" w:cstheme="majorBidi"/>
          <w:szCs w:val="24"/>
        </w:rPr>
        <w:t xml:space="preserve">Kriminālprocesa likuma būtisku pārkāpumu un konkretizējusi kā lūguma motivēta noraidīšana ietekmējusi apelācijas nolēmuma tiesiskumu. </w:t>
      </w:r>
    </w:p>
    <w:p w14:paraId="6B65D430" w14:textId="3B712B2C" w:rsidR="001D4374" w:rsidRPr="00E92F00" w:rsidRDefault="001D4374" w:rsidP="00E92F00">
      <w:pPr>
        <w:spacing w:after="0" w:line="276" w:lineRule="auto"/>
        <w:ind w:firstLine="720"/>
        <w:jc w:val="both"/>
        <w:rPr>
          <w:rFonts w:asciiTheme="majorBidi" w:hAnsiTheme="majorBidi" w:cstheme="majorBidi"/>
          <w:szCs w:val="24"/>
        </w:rPr>
      </w:pPr>
      <w:r w:rsidRPr="00E92F00">
        <w:rPr>
          <w:rFonts w:asciiTheme="majorBidi" w:eastAsia="Times New Roman" w:hAnsiTheme="majorBidi" w:cstheme="majorBidi"/>
          <w:bCs/>
          <w:szCs w:val="24"/>
        </w:rPr>
        <w:t xml:space="preserve">Turklāt no apelācijas instances tiesas sprieduma redzams, ka tiesa ir izvērtējusi un motivējusi, kādēļ noraida lūgumu par tiesu medicīniskās ekspertīzes noteikšanu apsūdzētajam </w:t>
      </w:r>
      <w:r w:rsidR="00465B58">
        <w:rPr>
          <w:rFonts w:asciiTheme="majorBidi" w:eastAsia="Times New Roman" w:hAnsiTheme="majorBidi" w:cstheme="majorBidi"/>
          <w:bCs/>
          <w:szCs w:val="24"/>
        </w:rPr>
        <w:t>[pers. A]</w:t>
      </w:r>
      <w:r w:rsidRPr="00E92F00">
        <w:rPr>
          <w:rFonts w:asciiTheme="majorBidi" w:hAnsiTheme="majorBidi" w:cstheme="majorBidi"/>
          <w:szCs w:val="24"/>
        </w:rPr>
        <w:t>. Apelācijas instances tiesa ir norādījusi, ka lietā iegūtas pietiekamas ziņas par apsūdzētā veselības stāvokli un viņam nepieciešamo aprūpi, kā arī par apstākļiem ieslodzījuma vietā un tajā pieejamiem pakalpojumiem un aprūpi personām ar invaliditāti.</w:t>
      </w:r>
    </w:p>
    <w:p w14:paraId="3C8A272E" w14:textId="77777777" w:rsidR="001D4374" w:rsidRPr="00E92F00" w:rsidRDefault="001D4374" w:rsidP="00E92F00">
      <w:pPr>
        <w:spacing w:after="0" w:line="276" w:lineRule="auto"/>
        <w:ind w:firstLine="720"/>
        <w:jc w:val="both"/>
        <w:rPr>
          <w:rFonts w:asciiTheme="majorBidi" w:hAnsiTheme="majorBidi" w:cstheme="majorBidi"/>
          <w:szCs w:val="24"/>
        </w:rPr>
      </w:pPr>
    </w:p>
    <w:p w14:paraId="1B0DDF5D" w14:textId="1ADD5828" w:rsidR="001D4374" w:rsidRPr="00E92F00" w:rsidRDefault="001D4374" w:rsidP="00E92F00">
      <w:pPr>
        <w:spacing w:after="0" w:line="276" w:lineRule="auto"/>
        <w:ind w:firstLine="720"/>
        <w:jc w:val="both"/>
        <w:rPr>
          <w:rFonts w:asciiTheme="majorBidi" w:hAnsiTheme="majorBidi" w:cstheme="majorBidi"/>
          <w:szCs w:val="24"/>
        </w:rPr>
      </w:pPr>
      <w:r w:rsidRPr="00E92F00">
        <w:rPr>
          <w:rFonts w:asciiTheme="majorBidi" w:hAnsiTheme="majorBidi" w:cstheme="majorBidi"/>
          <w:szCs w:val="24"/>
        </w:rPr>
        <w:t xml:space="preserve">[5] Senāts atzīst, ka, atceļot apelācijas instances tiesas spriedumu un nosūtot lietu jaunai izskatīšanai Zemgales apgabaltiesā, apsūdzētajam </w:t>
      </w:r>
      <w:r w:rsidR="00465B58">
        <w:rPr>
          <w:rFonts w:asciiTheme="majorBidi" w:hAnsiTheme="majorBidi" w:cstheme="majorBidi"/>
          <w:szCs w:val="24"/>
        </w:rPr>
        <w:t>[pers. A]</w:t>
      </w:r>
      <w:r w:rsidRPr="00E92F00">
        <w:rPr>
          <w:rFonts w:asciiTheme="majorBidi" w:hAnsiTheme="majorBidi" w:cstheme="majorBidi"/>
          <w:szCs w:val="24"/>
        </w:rPr>
        <w:t xml:space="preserve"> ir turpināma drošības līdzekļu – uzturēšanās noteiktā vietā un aizlieguma izbraukt </w:t>
      </w:r>
      <w:proofErr w:type="gramStart"/>
      <w:r w:rsidRPr="00E92F00">
        <w:rPr>
          <w:rFonts w:asciiTheme="majorBidi" w:hAnsiTheme="majorBidi" w:cstheme="majorBidi"/>
          <w:szCs w:val="24"/>
        </w:rPr>
        <w:t>no valsts – piemērošana</w:t>
      </w:r>
      <w:proofErr w:type="gramEnd"/>
      <w:r w:rsidRPr="00E92F00">
        <w:rPr>
          <w:rFonts w:asciiTheme="majorBidi" w:hAnsiTheme="majorBidi" w:cstheme="majorBidi"/>
          <w:szCs w:val="24"/>
        </w:rPr>
        <w:t>.</w:t>
      </w:r>
    </w:p>
    <w:p w14:paraId="7E3EA97B" w14:textId="77777777" w:rsidR="001D4374" w:rsidRPr="00E92F00" w:rsidRDefault="001D4374" w:rsidP="00E92F00">
      <w:pPr>
        <w:spacing w:after="0" w:line="276" w:lineRule="auto"/>
        <w:ind w:firstLine="720"/>
        <w:jc w:val="both"/>
        <w:rPr>
          <w:rFonts w:asciiTheme="majorBidi" w:eastAsia="Times New Roman" w:hAnsiTheme="majorBidi" w:cstheme="majorBidi"/>
          <w:b/>
          <w:szCs w:val="24"/>
        </w:rPr>
      </w:pPr>
    </w:p>
    <w:p w14:paraId="44F8C473" w14:textId="77777777" w:rsidR="001D4374" w:rsidRPr="00E92F00" w:rsidRDefault="001D4374" w:rsidP="00E92F00">
      <w:pPr>
        <w:spacing w:after="0" w:line="276" w:lineRule="auto"/>
        <w:contextualSpacing/>
        <w:jc w:val="center"/>
        <w:rPr>
          <w:rFonts w:asciiTheme="majorBidi" w:eastAsia="Calibri" w:hAnsiTheme="majorBidi" w:cstheme="majorBidi"/>
          <w:szCs w:val="24"/>
        </w:rPr>
      </w:pPr>
      <w:r w:rsidRPr="00E92F00">
        <w:rPr>
          <w:rFonts w:asciiTheme="majorBidi" w:eastAsia="Calibri" w:hAnsiTheme="majorBidi" w:cstheme="majorBidi"/>
          <w:b/>
          <w:szCs w:val="24"/>
        </w:rPr>
        <w:t>Rezolutīvā daļa</w:t>
      </w:r>
    </w:p>
    <w:p w14:paraId="169557DB" w14:textId="77777777" w:rsidR="001D4374" w:rsidRPr="00E92F00" w:rsidRDefault="001D4374" w:rsidP="00E92F00">
      <w:pPr>
        <w:suppressAutoHyphens/>
        <w:autoSpaceDN w:val="0"/>
        <w:spacing w:after="0" w:line="276" w:lineRule="auto"/>
        <w:ind w:left="2880" w:firstLine="720"/>
        <w:contextualSpacing/>
        <w:jc w:val="both"/>
        <w:textAlignment w:val="baseline"/>
        <w:rPr>
          <w:rFonts w:asciiTheme="majorBidi" w:eastAsia="Calibri" w:hAnsiTheme="majorBidi" w:cstheme="majorBidi"/>
          <w:b/>
          <w:szCs w:val="24"/>
        </w:rPr>
      </w:pPr>
    </w:p>
    <w:p w14:paraId="7A582B7F" w14:textId="77777777" w:rsidR="001D4374" w:rsidRPr="00E92F00" w:rsidRDefault="001D4374" w:rsidP="00E92F00">
      <w:pPr>
        <w:spacing w:after="0" w:line="276" w:lineRule="auto"/>
        <w:ind w:firstLine="720"/>
        <w:jc w:val="both"/>
        <w:rPr>
          <w:rFonts w:asciiTheme="majorBidi" w:hAnsiTheme="majorBidi" w:cstheme="majorBidi"/>
          <w:szCs w:val="24"/>
        </w:rPr>
      </w:pPr>
      <w:r w:rsidRPr="00E92F00">
        <w:rPr>
          <w:rFonts w:asciiTheme="majorBidi" w:hAnsiTheme="majorBidi" w:cstheme="majorBidi"/>
          <w:szCs w:val="24"/>
        </w:rPr>
        <w:t>Pamatojoties uz Kriminālprocesa likuma 585.  un 587. pantu, Senāts</w:t>
      </w:r>
    </w:p>
    <w:p w14:paraId="23899728" w14:textId="77777777" w:rsidR="001D4374" w:rsidRPr="00E92F00" w:rsidRDefault="001D4374" w:rsidP="00E92F00">
      <w:pPr>
        <w:spacing w:after="0" w:line="276" w:lineRule="auto"/>
        <w:ind w:firstLine="720"/>
        <w:jc w:val="both"/>
        <w:rPr>
          <w:rFonts w:asciiTheme="majorBidi" w:hAnsiTheme="majorBidi" w:cstheme="majorBidi"/>
          <w:szCs w:val="24"/>
        </w:rPr>
      </w:pPr>
    </w:p>
    <w:p w14:paraId="7078A249" w14:textId="77777777" w:rsidR="001D4374" w:rsidRPr="00E92F00" w:rsidRDefault="001D4374" w:rsidP="00E92F00">
      <w:pPr>
        <w:tabs>
          <w:tab w:val="left" w:pos="0"/>
          <w:tab w:val="left" w:pos="6660"/>
        </w:tabs>
        <w:spacing w:after="0" w:line="276" w:lineRule="auto"/>
        <w:jc w:val="center"/>
        <w:rPr>
          <w:rFonts w:asciiTheme="majorBidi" w:eastAsia="Calibri" w:hAnsiTheme="majorBidi" w:cstheme="majorBidi"/>
          <w:b/>
          <w:szCs w:val="24"/>
        </w:rPr>
      </w:pPr>
      <w:r w:rsidRPr="00E92F00">
        <w:rPr>
          <w:rFonts w:asciiTheme="majorBidi" w:eastAsia="Calibri" w:hAnsiTheme="majorBidi" w:cstheme="majorBidi"/>
          <w:b/>
          <w:szCs w:val="24"/>
        </w:rPr>
        <w:t>nolēma</w:t>
      </w:r>
    </w:p>
    <w:p w14:paraId="5EF6B2AB" w14:textId="77777777" w:rsidR="001D4374" w:rsidRPr="00E92F00" w:rsidRDefault="001D4374" w:rsidP="00E92F00">
      <w:pPr>
        <w:tabs>
          <w:tab w:val="left" w:pos="0"/>
          <w:tab w:val="left" w:pos="6660"/>
        </w:tabs>
        <w:spacing w:after="0" w:line="276" w:lineRule="auto"/>
        <w:jc w:val="both"/>
        <w:rPr>
          <w:rFonts w:asciiTheme="majorBidi" w:eastAsia="Calibri" w:hAnsiTheme="majorBidi" w:cstheme="majorBidi"/>
          <w:szCs w:val="24"/>
        </w:rPr>
      </w:pPr>
    </w:p>
    <w:p w14:paraId="3931368B" w14:textId="322D1C8A" w:rsidR="001D4374" w:rsidRPr="00E92F00" w:rsidRDefault="001D4374" w:rsidP="00E92F00">
      <w:pPr>
        <w:spacing w:after="0" w:line="276" w:lineRule="auto"/>
        <w:ind w:firstLine="709"/>
        <w:jc w:val="both"/>
        <w:rPr>
          <w:rFonts w:asciiTheme="majorBidi" w:hAnsiTheme="majorBidi" w:cstheme="majorBidi"/>
          <w:szCs w:val="24"/>
        </w:rPr>
      </w:pPr>
      <w:r w:rsidRPr="00E92F00">
        <w:rPr>
          <w:rFonts w:asciiTheme="majorBidi" w:hAnsiTheme="majorBidi" w:cstheme="majorBidi"/>
          <w:szCs w:val="24"/>
        </w:rPr>
        <w:t xml:space="preserve">atcelt Zemgales apgabaltiesas 2022. gada 17. oktobra spriedumu daļā par </w:t>
      </w:r>
      <w:r w:rsidR="00465B58">
        <w:rPr>
          <w:rFonts w:asciiTheme="majorBidi" w:hAnsiTheme="majorBidi" w:cstheme="majorBidi"/>
          <w:szCs w:val="24"/>
        </w:rPr>
        <w:t>[pers. A]</w:t>
      </w:r>
      <w:r w:rsidRPr="00E92F00">
        <w:rPr>
          <w:rFonts w:asciiTheme="majorBidi" w:hAnsiTheme="majorBidi" w:cstheme="majorBidi"/>
          <w:szCs w:val="24"/>
        </w:rPr>
        <w:t xml:space="preserve"> noteikto sodu par diviem Krimināllikuma 180. panta pirmajā daļā paredzētajiem noziedzīgajiem nodarījumiem, par Krimināllikuma 15. panta ceturtajā daļā un 180. panta pirmajā daļā paredzēto noziedzīgo nodarījumu un saskaņā ar Krimināllikuma 50. panta pirmo un otro daļu noteikto galīgo sodu;</w:t>
      </w:r>
    </w:p>
    <w:p w14:paraId="300645F8" w14:textId="77777777" w:rsidR="001D4374" w:rsidRPr="00E92F00" w:rsidRDefault="001D4374" w:rsidP="00E92F00">
      <w:pPr>
        <w:spacing w:after="0" w:line="276" w:lineRule="auto"/>
        <w:ind w:firstLine="709"/>
        <w:jc w:val="both"/>
        <w:rPr>
          <w:rFonts w:asciiTheme="majorBidi" w:hAnsiTheme="majorBidi" w:cstheme="majorBidi"/>
          <w:szCs w:val="24"/>
        </w:rPr>
      </w:pPr>
      <w:r w:rsidRPr="00E92F00">
        <w:rPr>
          <w:rFonts w:asciiTheme="majorBidi" w:hAnsiTheme="majorBidi" w:cstheme="majorBidi"/>
          <w:szCs w:val="24"/>
        </w:rPr>
        <w:t xml:space="preserve">atceltajā daļā nosūtīt lietu jaunai izskatīšanai Zemgales apgabaltiesā; </w:t>
      </w:r>
    </w:p>
    <w:p w14:paraId="7BB6FBE7" w14:textId="77777777" w:rsidR="001D4374" w:rsidRPr="00E92F00" w:rsidRDefault="001D4374" w:rsidP="00E92F00">
      <w:pPr>
        <w:spacing w:after="0" w:line="276" w:lineRule="auto"/>
        <w:ind w:firstLine="709"/>
        <w:jc w:val="both"/>
        <w:rPr>
          <w:rFonts w:asciiTheme="majorBidi" w:hAnsiTheme="majorBidi" w:cstheme="majorBidi"/>
          <w:szCs w:val="24"/>
        </w:rPr>
      </w:pPr>
      <w:r w:rsidRPr="00E92F00">
        <w:rPr>
          <w:rFonts w:asciiTheme="majorBidi" w:hAnsiTheme="majorBidi" w:cstheme="majorBidi"/>
          <w:szCs w:val="24"/>
        </w:rPr>
        <w:lastRenderedPageBreak/>
        <w:t>pārējā daļā Zemgales apgabaltiesas 2022. gada 17. oktobra spriedumu atstāt negrozītu;</w:t>
      </w:r>
    </w:p>
    <w:p w14:paraId="35EAD1B1" w14:textId="1BD11997" w:rsidR="001D4374" w:rsidRPr="00E92F00" w:rsidRDefault="001D4374" w:rsidP="00E92F00">
      <w:pPr>
        <w:spacing w:after="0" w:line="276" w:lineRule="auto"/>
        <w:ind w:firstLine="709"/>
        <w:jc w:val="both"/>
        <w:rPr>
          <w:rFonts w:asciiTheme="majorBidi" w:hAnsiTheme="majorBidi" w:cstheme="majorBidi"/>
          <w:szCs w:val="24"/>
        </w:rPr>
      </w:pPr>
      <w:r w:rsidRPr="00E92F00">
        <w:rPr>
          <w:rFonts w:asciiTheme="majorBidi" w:hAnsiTheme="majorBidi" w:cstheme="majorBidi"/>
          <w:szCs w:val="24"/>
        </w:rPr>
        <w:t xml:space="preserve">apsūdzētajam </w:t>
      </w:r>
      <w:r w:rsidR="00465B58">
        <w:rPr>
          <w:rFonts w:asciiTheme="majorBidi" w:hAnsiTheme="majorBidi" w:cstheme="majorBidi"/>
          <w:szCs w:val="24"/>
        </w:rPr>
        <w:t>[pers. A]</w:t>
      </w:r>
      <w:r w:rsidRPr="00E92F00">
        <w:rPr>
          <w:rFonts w:asciiTheme="majorBidi" w:hAnsiTheme="majorBidi" w:cstheme="majorBidi"/>
          <w:szCs w:val="24"/>
        </w:rPr>
        <w:t xml:space="preserve"> turpināt piemērot drošības līdzekļus – uzturēšanos noteiktā vietā un aizliegumu izbraukt no valsts.</w:t>
      </w:r>
    </w:p>
    <w:p w14:paraId="0C7B480C" w14:textId="77777777" w:rsidR="001D4374" w:rsidRPr="00E92F00" w:rsidRDefault="001D4374" w:rsidP="00E92F00">
      <w:pPr>
        <w:spacing w:after="0" w:line="276" w:lineRule="auto"/>
        <w:ind w:firstLine="709"/>
        <w:jc w:val="both"/>
        <w:rPr>
          <w:rFonts w:asciiTheme="majorBidi" w:hAnsiTheme="majorBidi" w:cstheme="majorBidi"/>
          <w:szCs w:val="24"/>
        </w:rPr>
      </w:pPr>
    </w:p>
    <w:p w14:paraId="40D16FDE" w14:textId="0D1D0741" w:rsidR="001D4374" w:rsidRPr="00E92F00" w:rsidRDefault="001D4374" w:rsidP="00E92F00">
      <w:pPr>
        <w:spacing w:after="0" w:line="276" w:lineRule="auto"/>
        <w:ind w:firstLine="720"/>
        <w:jc w:val="both"/>
        <w:rPr>
          <w:rFonts w:asciiTheme="majorBidi" w:hAnsiTheme="majorBidi" w:cstheme="majorBidi"/>
          <w:szCs w:val="24"/>
        </w:rPr>
      </w:pPr>
      <w:r w:rsidRPr="00E92F00">
        <w:rPr>
          <w:rFonts w:asciiTheme="majorBidi" w:hAnsiTheme="majorBidi" w:cstheme="majorBidi"/>
          <w:szCs w:val="24"/>
        </w:rPr>
        <w:t>Lēmums nav pārsūdzams.</w:t>
      </w:r>
    </w:p>
    <w:sectPr w:rsidR="001D4374" w:rsidRPr="00E92F00" w:rsidSect="0007540F">
      <w:footerReference w:type="default" r:id="rId12"/>
      <w:pgSz w:w="11907" w:h="16840" w:code="9"/>
      <w:pgMar w:top="1134" w:right="1701" w:bottom="964" w:left="1701" w:header="68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6AD0" w14:textId="77777777" w:rsidR="004002E4" w:rsidRDefault="004002E4" w:rsidP="0007540F">
      <w:pPr>
        <w:spacing w:after="0" w:line="240" w:lineRule="auto"/>
      </w:pPr>
      <w:r>
        <w:separator/>
      </w:r>
    </w:p>
  </w:endnote>
  <w:endnote w:type="continuationSeparator" w:id="0">
    <w:p w14:paraId="0E45C753" w14:textId="77777777" w:rsidR="004002E4" w:rsidRDefault="004002E4" w:rsidP="0007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14:paraId="7C70BDE9" w14:textId="77777777" w:rsidR="004E03AC" w:rsidRDefault="00EC507B" w:rsidP="000169A2">
            <w:pPr>
              <w:pStyle w:val="Footer"/>
              <w:tabs>
                <w:tab w:val="clear" w:pos="4513"/>
                <w:tab w:val="left" w:pos="3243"/>
                <w:tab w:val="center" w:pos="4536"/>
              </w:tabs>
            </w:pPr>
            <w:r>
              <w:tab/>
            </w:r>
            <w:r>
              <w:tab/>
            </w:r>
            <w:r w:rsidRPr="00EA176A">
              <w:rPr>
                <w:bCs/>
              </w:rPr>
              <w:fldChar w:fldCharType="begin"/>
            </w:r>
            <w:r w:rsidRPr="00EA176A">
              <w:rPr>
                <w:bCs/>
              </w:rPr>
              <w:instrText xml:space="preserve"> PAGE </w:instrText>
            </w:r>
            <w:r w:rsidRPr="00EA176A">
              <w:rPr>
                <w:bCs/>
              </w:rPr>
              <w:fldChar w:fldCharType="separate"/>
            </w:r>
            <w:r>
              <w:rPr>
                <w:bCs/>
                <w:noProof/>
              </w:rPr>
              <w:t>6</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Pr>
                <w:bCs/>
                <w:noProof/>
              </w:rPr>
              <w:t>6</w:t>
            </w:r>
            <w:r w:rsidRPr="00EA176A">
              <w:rPr>
                <w:bCs/>
              </w:rPr>
              <w:fldChar w:fldCharType="end"/>
            </w:r>
          </w:p>
        </w:sdtContent>
      </w:sdt>
    </w:sdtContent>
  </w:sdt>
  <w:p w14:paraId="0C328A7C" w14:textId="77777777" w:rsidR="004E03AC" w:rsidRDefault="004B2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8CDB6" w14:textId="77777777" w:rsidR="004002E4" w:rsidRDefault="004002E4" w:rsidP="0007540F">
      <w:pPr>
        <w:spacing w:after="0" w:line="240" w:lineRule="auto"/>
      </w:pPr>
      <w:r>
        <w:separator/>
      </w:r>
    </w:p>
  </w:footnote>
  <w:footnote w:type="continuationSeparator" w:id="0">
    <w:p w14:paraId="144DB77F" w14:textId="77777777" w:rsidR="004002E4" w:rsidRDefault="004002E4" w:rsidP="00075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D01CF"/>
    <w:multiLevelType w:val="hybridMultilevel"/>
    <w:tmpl w:val="599C4DBE"/>
    <w:lvl w:ilvl="0" w:tplc="EB48CD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8E757F8"/>
    <w:multiLevelType w:val="hybridMultilevel"/>
    <w:tmpl w:val="AEAED1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8123781">
    <w:abstractNumId w:val="1"/>
  </w:num>
  <w:num w:numId="2" w16cid:durableId="120961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74"/>
    <w:rsid w:val="00034382"/>
    <w:rsid w:val="0007540F"/>
    <w:rsid w:val="000C625E"/>
    <w:rsid w:val="000E0BF9"/>
    <w:rsid w:val="00183695"/>
    <w:rsid w:val="001D4374"/>
    <w:rsid w:val="001D792D"/>
    <w:rsid w:val="002240E2"/>
    <w:rsid w:val="00270C38"/>
    <w:rsid w:val="00272326"/>
    <w:rsid w:val="002D7ECB"/>
    <w:rsid w:val="0030077C"/>
    <w:rsid w:val="0039068D"/>
    <w:rsid w:val="00390A90"/>
    <w:rsid w:val="003D479F"/>
    <w:rsid w:val="004002E4"/>
    <w:rsid w:val="00434F0E"/>
    <w:rsid w:val="00465B58"/>
    <w:rsid w:val="004823EC"/>
    <w:rsid w:val="004B210D"/>
    <w:rsid w:val="0055307D"/>
    <w:rsid w:val="00566CDD"/>
    <w:rsid w:val="0059777A"/>
    <w:rsid w:val="005B27E5"/>
    <w:rsid w:val="00676563"/>
    <w:rsid w:val="00701911"/>
    <w:rsid w:val="00751D61"/>
    <w:rsid w:val="00846802"/>
    <w:rsid w:val="008521B9"/>
    <w:rsid w:val="0091258A"/>
    <w:rsid w:val="00933D5A"/>
    <w:rsid w:val="009526B6"/>
    <w:rsid w:val="009A6949"/>
    <w:rsid w:val="009E7C09"/>
    <w:rsid w:val="00A72D5F"/>
    <w:rsid w:val="00C63436"/>
    <w:rsid w:val="00C665A8"/>
    <w:rsid w:val="00C67738"/>
    <w:rsid w:val="00CA5773"/>
    <w:rsid w:val="00CE4642"/>
    <w:rsid w:val="00D02B9B"/>
    <w:rsid w:val="00D10A14"/>
    <w:rsid w:val="00DA5501"/>
    <w:rsid w:val="00E62D58"/>
    <w:rsid w:val="00E73129"/>
    <w:rsid w:val="00E92F00"/>
    <w:rsid w:val="00EB39EE"/>
    <w:rsid w:val="00EC507B"/>
    <w:rsid w:val="00F46990"/>
    <w:rsid w:val="00F859A7"/>
    <w:rsid w:val="00F962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B48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37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4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374"/>
  </w:style>
  <w:style w:type="character" w:styleId="Hyperlink">
    <w:name w:val="Hyperlink"/>
    <w:basedOn w:val="DefaultParagraphFont"/>
    <w:uiPriority w:val="99"/>
    <w:unhideWhenUsed/>
    <w:rsid w:val="001D4374"/>
    <w:rPr>
      <w:color w:val="0563C1" w:themeColor="hyperlink"/>
      <w:u w:val="single"/>
    </w:rPr>
  </w:style>
  <w:style w:type="paragraph" w:styleId="Header">
    <w:name w:val="header"/>
    <w:basedOn w:val="Normal"/>
    <w:link w:val="HeaderChar"/>
    <w:uiPriority w:val="99"/>
    <w:unhideWhenUsed/>
    <w:rsid w:val="00075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40F"/>
  </w:style>
  <w:style w:type="paragraph" w:styleId="CommentText">
    <w:name w:val="annotation text"/>
    <w:basedOn w:val="Normal"/>
    <w:link w:val="CommentTextChar"/>
    <w:uiPriority w:val="99"/>
    <w:unhideWhenUsed/>
    <w:rsid w:val="0030077C"/>
    <w:pPr>
      <w:spacing w:line="240" w:lineRule="auto"/>
    </w:pPr>
    <w:rPr>
      <w:sz w:val="20"/>
      <w:szCs w:val="20"/>
    </w:rPr>
  </w:style>
  <w:style w:type="character" w:customStyle="1" w:styleId="CommentTextChar">
    <w:name w:val="Comment Text Char"/>
    <w:basedOn w:val="DefaultParagraphFont"/>
    <w:link w:val="CommentText"/>
    <w:uiPriority w:val="99"/>
    <w:rsid w:val="0030077C"/>
    <w:rPr>
      <w:sz w:val="20"/>
      <w:szCs w:val="20"/>
    </w:rPr>
  </w:style>
  <w:style w:type="paragraph" w:styleId="ListParagraph">
    <w:name w:val="List Paragraph"/>
    <w:basedOn w:val="Normal"/>
    <w:uiPriority w:val="34"/>
    <w:qFormat/>
    <w:rsid w:val="0030077C"/>
    <w:pPr>
      <w:ind w:left="720"/>
      <w:contextualSpacing/>
    </w:pPr>
  </w:style>
  <w:style w:type="character" w:styleId="FollowedHyperlink">
    <w:name w:val="FollowedHyperlink"/>
    <w:basedOn w:val="DefaultParagraphFont"/>
    <w:uiPriority w:val="99"/>
    <w:semiHidden/>
    <w:unhideWhenUsed/>
    <w:rsid w:val="00E92F00"/>
    <w:rPr>
      <w:color w:val="954F72" w:themeColor="followedHyperlink"/>
      <w:u w:val="single"/>
    </w:rPr>
  </w:style>
  <w:style w:type="character" w:styleId="UnresolvedMention">
    <w:name w:val="Unresolved Mention"/>
    <w:basedOn w:val="DefaultParagraphFont"/>
    <w:uiPriority w:val="99"/>
    <w:semiHidden/>
    <w:unhideWhenUsed/>
    <w:rsid w:val="00E92F00"/>
    <w:rPr>
      <w:color w:val="605E5C"/>
      <w:shd w:val="clear" w:color="auto" w:fill="E1DFDD"/>
    </w:rPr>
  </w:style>
  <w:style w:type="character" w:styleId="CommentReference">
    <w:name w:val="annotation reference"/>
    <w:basedOn w:val="DefaultParagraphFont"/>
    <w:uiPriority w:val="99"/>
    <w:semiHidden/>
    <w:unhideWhenUsed/>
    <w:rsid w:val="00C63436"/>
    <w:rPr>
      <w:sz w:val="16"/>
      <w:szCs w:val="16"/>
    </w:rPr>
  </w:style>
  <w:style w:type="paragraph" w:styleId="CommentSubject">
    <w:name w:val="annotation subject"/>
    <w:basedOn w:val="CommentText"/>
    <w:next w:val="CommentText"/>
    <w:link w:val="CommentSubjectChar"/>
    <w:uiPriority w:val="99"/>
    <w:semiHidden/>
    <w:unhideWhenUsed/>
    <w:rsid w:val="00C63436"/>
    <w:rPr>
      <w:b/>
      <w:bCs/>
    </w:rPr>
  </w:style>
  <w:style w:type="character" w:customStyle="1" w:styleId="CommentSubjectChar">
    <w:name w:val="Comment Subject Char"/>
    <w:basedOn w:val="CommentTextChar"/>
    <w:link w:val="CommentSubject"/>
    <w:uiPriority w:val="99"/>
    <w:semiHidden/>
    <w:rsid w:val="00C634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13.nsf/0/8F970CC5A1956647C225842700436C2A?OpenDocu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497647.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tania.saeima.lv/LIVS13/SaeimaLIVS13.nsf/0/FB9479E795BCBFC9C22586C400436C94?OpenDocument" TargetMode="External"/><Relationship Id="rId5" Type="http://schemas.openxmlformats.org/officeDocument/2006/relationships/footnotes" Target="footnotes.xml"/><Relationship Id="rId10" Type="http://schemas.openxmlformats.org/officeDocument/2006/relationships/hyperlink" Target="https://titania.saeima.lv/LIVS13/SaeimaLIVS13.nsf/0/8F970CC5A1956647C225842700436C2A?OpenDocument" TargetMode="External"/><Relationship Id="rId4" Type="http://schemas.openxmlformats.org/officeDocument/2006/relationships/webSettings" Target="webSettings.xml"/><Relationship Id="rId9" Type="http://schemas.openxmlformats.org/officeDocument/2006/relationships/hyperlink" Target="https://titania.saeima.lv/LIVS13/SaeimaLIVS13.nsf/0/DE025229C1591133C225842700427684?OpenDocu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8068</Words>
  <Characters>4600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2023-02-17T08:46:00Z</dcterms:created>
  <dcterms:modified xsi:type="dcterms:W3CDTF">2023-02-17T08:46:00Z</dcterms:modified>
</cp:coreProperties>
</file>