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83D18" w14:textId="77777777" w:rsidR="00661DE3" w:rsidRPr="00661DE3" w:rsidRDefault="00661DE3" w:rsidP="007E1351">
      <w:pPr>
        <w:spacing w:line="276" w:lineRule="auto"/>
        <w:jc w:val="both"/>
        <w:rPr>
          <w:b/>
          <w:bCs/>
          <w:noProof/>
          <w:u w:val="single"/>
        </w:rPr>
      </w:pPr>
      <w:r w:rsidRPr="00661DE3">
        <w:rPr>
          <w:b/>
          <w:bCs/>
        </w:rPr>
        <w:t>Krimināllietas iztiesāšana bez apsūdzētā piedalīšanās, ja tiek grozīta apsūdzība</w:t>
      </w:r>
    </w:p>
    <w:p w14:paraId="17DD82DE" w14:textId="7A9D5799" w:rsidR="009B3B57" w:rsidRPr="00661DE3" w:rsidRDefault="00661DE3" w:rsidP="007E1351">
      <w:pPr>
        <w:spacing w:line="276" w:lineRule="auto"/>
        <w:jc w:val="both"/>
      </w:pPr>
      <w:r w:rsidRPr="00661DE3">
        <w:t>Tiesa var Kriminālprocesa likumā noteiktajos gadījumos iztiesāt krimināllietu bez apsūdzētā piedalīšanās arī tad, ja prokurors groza apsūdzētajam celto apsūdzību.</w:t>
      </w:r>
    </w:p>
    <w:p w14:paraId="0136783B" w14:textId="005D37F3" w:rsidR="00661DE3" w:rsidRPr="00661DE3" w:rsidRDefault="00661DE3" w:rsidP="007E1351">
      <w:pPr>
        <w:spacing w:line="276" w:lineRule="auto"/>
        <w:jc w:val="both"/>
      </w:pPr>
    </w:p>
    <w:p w14:paraId="30C52366" w14:textId="77777777" w:rsidR="00661DE3" w:rsidRPr="00661DE3" w:rsidRDefault="00661DE3" w:rsidP="007E1351">
      <w:pPr>
        <w:spacing w:line="276" w:lineRule="auto"/>
        <w:jc w:val="both"/>
      </w:pPr>
      <w:r w:rsidRPr="00661DE3">
        <w:rPr>
          <w:b/>
          <w:bCs/>
        </w:rPr>
        <w:t>Izvairīšanās no nodokļu un tiem pielīdzināto maksājumu nomaksas atbalstīšana</w:t>
      </w:r>
    </w:p>
    <w:p w14:paraId="13382831" w14:textId="15EBC97D" w:rsidR="00661DE3" w:rsidRDefault="00661DE3" w:rsidP="007E1351">
      <w:pPr>
        <w:spacing w:line="276" w:lineRule="auto"/>
        <w:jc w:val="both"/>
        <w:rPr>
          <w:rFonts w:asciiTheme="majorBidi" w:hAnsiTheme="majorBidi" w:cstheme="majorBidi"/>
        </w:rPr>
      </w:pPr>
      <w:r w:rsidRPr="00661DE3">
        <w:t>Lai personas darbības kvalificētu kā izvairīšanās no nodokļu vai tiem pielīdzināto maksājumu nomaksas atbalstīšanu, nav nepieciešams konstatēt atbalstītāja mantkārīgu nodomu.</w:t>
      </w:r>
    </w:p>
    <w:p w14:paraId="75C3CB63" w14:textId="437B4275" w:rsidR="00D7462D" w:rsidRDefault="00D7462D" w:rsidP="00661DE3">
      <w:pPr>
        <w:pStyle w:val="BodyText2"/>
        <w:spacing w:after="0" w:line="276" w:lineRule="auto"/>
        <w:jc w:val="both"/>
      </w:pPr>
    </w:p>
    <w:p w14:paraId="628F48D4" w14:textId="77777777" w:rsidR="00661DE3" w:rsidRPr="00661DE3" w:rsidRDefault="00D7462D" w:rsidP="00D7462D">
      <w:pPr>
        <w:spacing w:line="276" w:lineRule="auto"/>
        <w:jc w:val="center"/>
        <w:rPr>
          <w:b/>
        </w:rPr>
      </w:pPr>
      <w:r w:rsidRPr="00661DE3">
        <w:rPr>
          <w:b/>
        </w:rPr>
        <w:t>Latvijas Republikas Senāt</w:t>
      </w:r>
      <w:r w:rsidR="00661DE3" w:rsidRPr="00661DE3">
        <w:rPr>
          <w:b/>
        </w:rPr>
        <w:t xml:space="preserve">a </w:t>
      </w:r>
    </w:p>
    <w:p w14:paraId="40B3EE33" w14:textId="77777777" w:rsidR="00661DE3" w:rsidRPr="00661DE3" w:rsidRDefault="00661DE3" w:rsidP="00D7462D">
      <w:pPr>
        <w:spacing w:line="276" w:lineRule="auto"/>
        <w:jc w:val="center"/>
        <w:rPr>
          <w:b/>
        </w:rPr>
      </w:pPr>
      <w:r w:rsidRPr="00661DE3">
        <w:rPr>
          <w:b/>
        </w:rPr>
        <w:t>Krimināllietu departamenta</w:t>
      </w:r>
    </w:p>
    <w:p w14:paraId="735E8CB3" w14:textId="203C346D" w:rsidR="00D7462D" w:rsidRPr="00661DE3" w:rsidRDefault="00661DE3" w:rsidP="00D7462D">
      <w:pPr>
        <w:spacing w:line="276" w:lineRule="auto"/>
        <w:jc w:val="center"/>
        <w:rPr>
          <w:b/>
        </w:rPr>
      </w:pPr>
      <w:r w:rsidRPr="00661DE3">
        <w:rPr>
          <w:b/>
        </w:rPr>
        <w:t>2023. gada 19. janvāra</w:t>
      </w:r>
    </w:p>
    <w:p w14:paraId="0D48930F" w14:textId="77777777" w:rsidR="00D7462D" w:rsidRPr="00661DE3" w:rsidRDefault="00D7462D" w:rsidP="00D7462D">
      <w:pPr>
        <w:spacing w:line="276" w:lineRule="auto"/>
        <w:jc w:val="center"/>
        <w:rPr>
          <w:b/>
        </w:rPr>
      </w:pPr>
      <w:r w:rsidRPr="00661DE3">
        <w:rPr>
          <w:b/>
        </w:rPr>
        <w:t>LĒMUMS</w:t>
      </w:r>
    </w:p>
    <w:p w14:paraId="343E6CCF" w14:textId="7CB456BE" w:rsidR="00D7462D" w:rsidRPr="00661DE3" w:rsidRDefault="00661DE3" w:rsidP="00D7462D">
      <w:pPr>
        <w:spacing w:line="276" w:lineRule="auto"/>
        <w:jc w:val="center"/>
        <w:rPr>
          <w:b/>
        </w:rPr>
      </w:pPr>
      <w:r w:rsidRPr="00661DE3">
        <w:rPr>
          <w:b/>
        </w:rPr>
        <w:t>Lieta Nr. 15830012512</w:t>
      </w:r>
      <w:r w:rsidRPr="00661DE3">
        <w:rPr>
          <w:b/>
          <w:lang w:eastAsia="lv-LV"/>
        </w:rPr>
        <w:t xml:space="preserve">, </w:t>
      </w:r>
      <w:r w:rsidRPr="00661DE3">
        <w:rPr>
          <w:b/>
        </w:rPr>
        <w:t>SKK</w:t>
      </w:r>
      <w:r w:rsidRPr="00661DE3">
        <w:rPr>
          <w:b/>
        </w:rPr>
        <w:noBreakHyphen/>
      </w:r>
      <w:r w:rsidRPr="00661DE3">
        <w:rPr>
          <w:b/>
          <w:color w:val="000000" w:themeColor="text1"/>
        </w:rPr>
        <w:t>12</w:t>
      </w:r>
      <w:r w:rsidRPr="00661DE3">
        <w:rPr>
          <w:b/>
        </w:rPr>
        <w:t>/2023</w:t>
      </w:r>
    </w:p>
    <w:p w14:paraId="2D70A399" w14:textId="6424F47E" w:rsidR="00661DE3" w:rsidRPr="00661DE3" w:rsidRDefault="00790317" w:rsidP="00D7462D">
      <w:pPr>
        <w:spacing w:line="276" w:lineRule="auto"/>
        <w:jc w:val="center"/>
        <w:rPr>
          <w:b/>
        </w:rPr>
      </w:pPr>
      <w:hyperlink r:id="rId8" w:history="1">
        <w:r w:rsidR="00661DE3" w:rsidRPr="00661DE3">
          <w:rPr>
            <w:rStyle w:val="Hyperlink"/>
            <w:shd w:val="clear" w:color="auto" w:fill="FFFFFF"/>
          </w:rPr>
          <w:t>ECLI:LV:AT:2023:0119.15830012</w:t>
        </w:r>
        <w:r w:rsidR="00661DE3" w:rsidRPr="00661DE3">
          <w:rPr>
            <w:rStyle w:val="Hyperlink"/>
            <w:shd w:val="clear" w:color="auto" w:fill="FFFFFF"/>
          </w:rPr>
          <w:t>5</w:t>
        </w:r>
        <w:r w:rsidR="00661DE3" w:rsidRPr="00661DE3">
          <w:rPr>
            <w:rStyle w:val="Hyperlink"/>
            <w:shd w:val="clear" w:color="auto" w:fill="FFFFFF"/>
          </w:rPr>
          <w:t>12.8.L</w:t>
        </w:r>
      </w:hyperlink>
    </w:p>
    <w:p w14:paraId="59E10A2E" w14:textId="77777777" w:rsidR="00D7462D" w:rsidRDefault="00D7462D" w:rsidP="00D7462D">
      <w:pPr>
        <w:spacing w:line="276" w:lineRule="auto"/>
        <w:ind w:firstLine="567"/>
        <w:jc w:val="both"/>
      </w:pPr>
    </w:p>
    <w:p w14:paraId="29505D68" w14:textId="57474881" w:rsidR="00D7462D" w:rsidRDefault="00D7462D" w:rsidP="00D7462D">
      <w:pPr>
        <w:spacing w:line="276" w:lineRule="auto"/>
        <w:ind w:firstLine="567"/>
        <w:jc w:val="both"/>
      </w:pPr>
      <w:r>
        <w:t xml:space="preserve">Senāts </w:t>
      </w:r>
      <w:r w:rsidR="008F3FB7">
        <w:t xml:space="preserve">šādā </w:t>
      </w:r>
      <w:r>
        <w:t>sastāvā</w:t>
      </w:r>
      <w:r w:rsidRPr="007E0DE2">
        <w:t xml:space="preserve">: </w:t>
      </w:r>
      <w:r>
        <w:t>senatore referente Sandra Kaija, senatores Inguna Radzeviča un Inese Laura Zemīte</w:t>
      </w:r>
    </w:p>
    <w:p w14:paraId="0B1C1854" w14:textId="77777777" w:rsidR="00D7462D" w:rsidRDefault="00D7462D" w:rsidP="00D7462D">
      <w:pPr>
        <w:spacing w:line="276" w:lineRule="auto"/>
        <w:ind w:firstLine="567"/>
        <w:jc w:val="both"/>
      </w:pPr>
    </w:p>
    <w:p w14:paraId="4FDE152C" w14:textId="1C9E6251" w:rsidR="00D7462D" w:rsidRPr="00D70DCE" w:rsidRDefault="00D7462D" w:rsidP="00D7462D">
      <w:pPr>
        <w:spacing w:line="276" w:lineRule="auto"/>
        <w:ind w:firstLine="567"/>
        <w:jc w:val="both"/>
      </w:pPr>
      <w:r w:rsidRPr="00694E60">
        <w:t xml:space="preserve">rakstveida procesā </w:t>
      </w:r>
      <w:r>
        <w:t xml:space="preserve">izskatīja </w:t>
      </w:r>
      <w:r w:rsidRPr="00694E60">
        <w:t xml:space="preserve">krimināllietu sakarā ar </w:t>
      </w:r>
      <w:r w:rsidRPr="00AB3F73">
        <w:rPr>
          <w:rFonts w:asciiTheme="majorBidi" w:hAnsiTheme="majorBidi" w:cstheme="majorBidi"/>
        </w:rPr>
        <w:t>apsūdzēt</w:t>
      </w:r>
      <w:r>
        <w:rPr>
          <w:rFonts w:asciiTheme="majorBidi" w:hAnsiTheme="majorBidi" w:cstheme="majorBidi"/>
        </w:rPr>
        <w:t xml:space="preserve">ā </w:t>
      </w:r>
      <w:r w:rsidR="00661DE3">
        <w:rPr>
          <w:rFonts w:asciiTheme="majorBidi" w:hAnsiTheme="majorBidi" w:cstheme="majorBidi"/>
        </w:rPr>
        <w:t xml:space="preserve">[pers. A] </w:t>
      </w:r>
      <w:r>
        <w:rPr>
          <w:rFonts w:asciiTheme="majorBidi" w:hAnsiTheme="majorBidi" w:cstheme="majorBidi"/>
        </w:rPr>
        <w:t xml:space="preserve">aizstāvja zvērināta advokāta Gata </w:t>
      </w:r>
      <w:proofErr w:type="spellStart"/>
      <w:r>
        <w:rPr>
          <w:rFonts w:asciiTheme="majorBidi" w:hAnsiTheme="majorBidi" w:cstheme="majorBidi"/>
        </w:rPr>
        <w:t>Dirnēna</w:t>
      </w:r>
      <w:proofErr w:type="spellEnd"/>
      <w:r>
        <w:rPr>
          <w:rFonts w:asciiTheme="majorBidi" w:hAnsiTheme="majorBidi" w:cstheme="majorBidi"/>
        </w:rPr>
        <w:t xml:space="preserve"> un apsūdzētā </w:t>
      </w:r>
      <w:r w:rsidR="00661DE3">
        <w:rPr>
          <w:rFonts w:asciiTheme="majorBidi" w:hAnsiTheme="majorBidi" w:cstheme="majorBidi"/>
        </w:rPr>
        <w:t>[pers. B]</w:t>
      </w:r>
      <w:r>
        <w:rPr>
          <w:rFonts w:asciiTheme="majorBidi" w:hAnsiTheme="majorBidi" w:cstheme="majorBidi"/>
        </w:rPr>
        <w:t xml:space="preserve"> aizstāvja zvērināta advokāta Sanda Sproģa</w:t>
      </w:r>
      <w:r>
        <w:t xml:space="preserve"> kasācijas sūdzībām </w:t>
      </w:r>
      <w:r w:rsidRPr="00EA5EAB">
        <w:t xml:space="preserve">par </w:t>
      </w:r>
      <w:r>
        <w:t xml:space="preserve">Rīgas </w:t>
      </w:r>
      <w:r w:rsidRPr="00EA5EAB">
        <w:t>apgabaltiesas 202</w:t>
      </w:r>
      <w:r>
        <w:t>1</w:t>
      </w:r>
      <w:r w:rsidRPr="00EA5EAB">
        <w:t>.</w:t>
      </w:r>
      <w:r>
        <w:t> </w:t>
      </w:r>
      <w:r w:rsidRPr="00EA5EAB">
        <w:t xml:space="preserve">gada </w:t>
      </w:r>
      <w:r>
        <w:t>29</w:t>
      </w:r>
      <w:r w:rsidRPr="00EA5EAB">
        <w:t>.</w:t>
      </w:r>
      <w:r>
        <w:t> novembra</w:t>
      </w:r>
      <w:r w:rsidRPr="00EA5EAB">
        <w:t xml:space="preserve"> spriedumu</w:t>
      </w:r>
      <w:r w:rsidRPr="00D70DCE">
        <w:t>.</w:t>
      </w:r>
    </w:p>
    <w:p w14:paraId="15DF1DD7" w14:textId="77777777" w:rsidR="00D7462D" w:rsidRDefault="00D7462D" w:rsidP="00D7462D">
      <w:pPr>
        <w:spacing w:line="276" w:lineRule="auto"/>
        <w:ind w:firstLine="567"/>
        <w:jc w:val="both"/>
      </w:pPr>
    </w:p>
    <w:p w14:paraId="2B888751" w14:textId="77777777" w:rsidR="00D7462D" w:rsidRDefault="00D7462D" w:rsidP="00D7462D">
      <w:pPr>
        <w:spacing w:line="276" w:lineRule="auto"/>
        <w:jc w:val="center"/>
        <w:rPr>
          <w:b/>
        </w:rPr>
      </w:pPr>
      <w:r w:rsidRPr="00694E60">
        <w:rPr>
          <w:b/>
        </w:rPr>
        <w:t>Aprakstošā daļa</w:t>
      </w:r>
    </w:p>
    <w:p w14:paraId="2FBBE978" w14:textId="77777777" w:rsidR="00D7462D" w:rsidRDefault="00D7462D" w:rsidP="00D7462D">
      <w:pPr>
        <w:spacing w:line="276" w:lineRule="auto"/>
        <w:ind w:firstLine="567"/>
        <w:jc w:val="center"/>
        <w:rPr>
          <w:b/>
        </w:rPr>
      </w:pPr>
    </w:p>
    <w:p w14:paraId="56F87F87" w14:textId="77777777" w:rsidR="00D7462D" w:rsidRDefault="00D7462D" w:rsidP="00D7462D">
      <w:pPr>
        <w:spacing w:line="276" w:lineRule="auto"/>
        <w:ind w:firstLine="567"/>
        <w:jc w:val="both"/>
      </w:pPr>
      <w:r w:rsidRPr="00EA5EAB">
        <w:t>[1]</w:t>
      </w:r>
      <w:r>
        <w:t xml:space="preserve"> Ar </w:t>
      </w:r>
      <w:bookmarkStart w:id="0" w:name="_Hlk122506980"/>
      <w:r>
        <w:t xml:space="preserve">Rīgas pilsētas Zemgales priekšpilsētas tiesas 2016. gada 27. maija </w:t>
      </w:r>
      <w:bookmarkEnd w:id="0"/>
      <w:r>
        <w:t>spriedumu</w:t>
      </w:r>
    </w:p>
    <w:p w14:paraId="16413D34" w14:textId="41A2369C" w:rsidR="00D7462D" w:rsidRDefault="00661DE3" w:rsidP="00D7462D">
      <w:pPr>
        <w:spacing w:line="276" w:lineRule="auto"/>
        <w:ind w:firstLine="567"/>
        <w:jc w:val="both"/>
      </w:pPr>
      <w:r>
        <w:t>[pers. A]</w:t>
      </w:r>
      <w:r w:rsidR="00D7462D">
        <w:t xml:space="preserve">, </w:t>
      </w:r>
      <w:bookmarkStart w:id="1" w:name="_Hlk122505110"/>
      <w:r w:rsidR="00D7462D">
        <w:t xml:space="preserve">personas kods </w:t>
      </w:r>
      <w:r>
        <w:t>[..]</w:t>
      </w:r>
      <w:r w:rsidR="00D7462D">
        <w:t>,</w:t>
      </w:r>
    </w:p>
    <w:p w14:paraId="5FD5C197" w14:textId="01B70ED7" w:rsidR="00D7462D" w:rsidRDefault="00D7462D" w:rsidP="00D7462D">
      <w:pPr>
        <w:spacing w:line="276" w:lineRule="auto"/>
        <w:ind w:firstLine="567"/>
        <w:jc w:val="both"/>
      </w:pPr>
      <w:bookmarkStart w:id="2" w:name="_Hlk122505146"/>
      <w:bookmarkEnd w:id="1"/>
      <w:r>
        <w:t xml:space="preserve">atzīts par vainīgu </w:t>
      </w:r>
      <w:bookmarkStart w:id="3" w:name="_Hlk121319357"/>
      <w:r>
        <w:t>Krimināllikuma 177. panta trešajā daļā paredzētajā noziedzīgajā nodarījumā</w:t>
      </w:r>
      <w:bookmarkEnd w:id="3"/>
      <w:r>
        <w:t xml:space="preserve"> un </w:t>
      </w:r>
      <w:r w:rsidRPr="00694E60">
        <w:t>sodīts ar</w:t>
      </w:r>
      <w:r>
        <w:t xml:space="preserve"> naudas sodu 50 Latvijas Republikā noteikto minimālo mēnešalgu apmērā, tas ir, 18</w:t>
      </w:r>
      <w:r w:rsidR="00747A3D">
        <w:t> </w:t>
      </w:r>
      <w:r>
        <w:t>500</w:t>
      </w:r>
      <w:r w:rsidR="00747A3D">
        <w:t> </w:t>
      </w:r>
      <w:r w:rsidRPr="00D70DCE">
        <w:rPr>
          <w:i/>
        </w:rPr>
        <w:t>euro</w:t>
      </w:r>
      <w:r>
        <w:t>;</w:t>
      </w:r>
    </w:p>
    <w:bookmarkEnd w:id="2"/>
    <w:p w14:paraId="2670A58F" w14:textId="4E965CB2" w:rsidR="00D7462D" w:rsidRDefault="00217B8D" w:rsidP="00D7462D">
      <w:pPr>
        <w:spacing w:line="276" w:lineRule="auto"/>
        <w:ind w:firstLine="567"/>
        <w:jc w:val="both"/>
      </w:pPr>
      <w:r>
        <w:t>[pers. B]</w:t>
      </w:r>
      <w:r w:rsidR="00D7462D">
        <w:t xml:space="preserve">, personas kods </w:t>
      </w:r>
      <w:r w:rsidR="00615B42">
        <w:t>[..]</w:t>
      </w:r>
      <w:r w:rsidR="00D7462D">
        <w:t>,</w:t>
      </w:r>
    </w:p>
    <w:p w14:paraId="4A8C2169" w14:textId="619E5377" w:rsidR="00D7462D" w:rsidRDefault="00D7462D" w:rsidP="00D7462D">
      <w:pPr>
        <w:spacing w:line="276" w:lineRule="auto"/>
        <w:ind w:firstLine="567"/>
        <w:jc w:val="both"/>
      </w:pPr>
      <w:r>
        <w:t xml:space="preserve">atzīts par vainīgu Krimināllikuma 20. panta ceturtajā daļā un 177. panta trešajā daļā paredzētajā noziedzīgajā nodarījumā un </w:t>
      </w:r>
      <w:r w:rsidRPr="00694E60">
        <w:t>sodīts ar</w:t>
      </w:r>
      <w:r>
        <w:t xml:space="preserve"> naudas sodu 35 Latvijas Republikā noteikto minimālo mēnešalgu apmērā, tas ir, 12 950 </w:t>
      </w:r>
      <w:r w:rsidRPr="00D70DCE">
        <w:rPr>
          <w:i/>
        </w:rPr>
        <w:t>euro</w:t>
      </w:r>
      <w:r>
        <w:t>.</w:t>
      </w:r>
    </w:p>
    <w:p w14:paraId="7CEA9767" w14:textId="4C9335D8" w:rsidR="00D7462D" w:rsidRDefault="00D7462D" w:rsidP="00D7462D">
      <w:pPr>
        <w:spacing w:line="276" w:lineRule="auto"/>
        <w:ind w:firstLine="567"/>
        <w:jc w:val="both"/>
      </w:pPr>
      <w:r>
        <w:t xml:space="preserve">No </w:t>
      </w:r>
      <w:r w:rsidR="00217B8D">
        <w:t>[pers. A]</w:t>
      </w:r>
      <w:r>
        <w:t xml:space="preserve"> un </w:t>
      </w:r>
      <w:r w:rsidR="00217B8D">
        <w:t>[pers. B]</w:t>
      </w:r>
      <w:r>
        <w:t xml:space="preserve"> solidāri Valsts ieņēmumu dienesta </w:t>
      </w:r>
      <w:proofErr w:type="gramStart"/>
      <w:r>
        <w:t>labā piedzīta kaitējuma</w:t>
      </w:r>
      <w:proofErr w:type="gramEnd"/>
      <w:r>
        <w:t xml:space="preserve"> kompensācija 33 772,61 </w:t>
      </w:r>
      <w:r w:rsidRPr="00EC0E57">
        <w:rPr>
          <w:i/>
          <w:iCs/>
        </w:rPr>
        <w:t>euro</w:t>
      </w:r>
      <w:r>
        <w:t>.</w:t>
      </w:r>
    </w:p>
    <w:p w14:paraId="4EBF3797" w14:textId="057BFD1B" w:rsidR="00D7462D" w:rsidRDefault="00D7462D" w:rsidP="00D7462D">
      <w:pPr>
        <w:spacing w:line="276" w:lineRule="auto"/>
        <w:ind w:firstLine="567"/>
        <w:jc w:val="both"/>
      </w:pPr>
      <w:r>
        <w:t xml:space="preserve">No </w:t>
      </w:r>
      <w:r w:rsidR="00217B8D">
        <w:t>[pers. A]</w:t>
      </w:r>
      <w:r>
        <w:t xml:space="preserve"> un </w:t>
      </w:r>
      <w:r w:rsidR="00217B8D">
        <w:t>[pers. B]</w:t>
      </w:r>
      <w:r>
        <w:t xml:space="preserve"> solidāri valsts labā piedzīti procesuālie izdevumi 16 </w:t>
      </w:r>
      <w:r w:rsidRPr="00136348">
        <w:rPr>
          <w:i/>
          <w:iCs/>
        </w:rPr>
        <w:t>euro</w:t>
      </w:r>
      <w:r>
        <w:t>.</w:t>
      </w:r>
    </w:p>
    <w:p w14:paraId="18C4685C" w14:textId="77777777" w:rsidR="00D7462D" w:rsidRDefault="00D7462D" w:rsidP="00D7462D">
      <w:pPr>
        <w:spacing w:line="276" w:lineRule="auto"/>
        <w:jc w:val="both"/>
      </w:pPr>
    </w:p>
    <w:p w14:paraId="41E4565B" w14:textId="5213EB37" w:rsidR="00D7462D" w:rsidRDefault="00D7462D" w:rsidP="00D7462D">
      <w:pPr>
        <w:spacing w:line="276" w:lineRule="auto"/>
        <w:ind w:firstLine="567"/>
        <w:jc w:val="both"/>
      </w:pPr>
      <w:r>
        <w:t xml:space="preserve"> [2] Ar pirmās instances tiesas spriedumu </w:t>
      </w:r>
      <w:r w:rsidR="00380DCF">
        <w:t>[pers. A]</w:t>
      </w:r>
      <w:r>
        <w:t xml:space="preserve"> atzīts par vainīgu un sodīts pēc Krimināllikuma 177. panta trešās daļas par to, ka ieguva tiesības uz svešu mantu ar viltu (krāpšana), ko izdarīja lielā apmērā. </w:t>
      </w:r>
      <w:r w:rsidR="00380DCF">
        <w:t>[Pers.</w:t>
      </w:r>
      <w:r w:rsidR="008E4EB5">
        <w:t> </w:t>
      </w:r>
      <w:r w:rsidR="00380DCF">
        <w:t>B]</w:t>
      </w:r>
      <w:r>
        <w:t xml:space="preserve"> atzīts par vainīgu un sodīts pēc Krimināllikuma 20. panta ceturtās daļas un 177. panta trešās daļas par to, ka atbalstīja tiesību uz svešu mantu iegūšanu ar viltu (krāpšana), ko izdarīja lielā apmērā.</w:t>
      </w:r>
    </w:p>
    <w:p w14:paraId="6FD1BF17" w14:textId="77777777" w:rsidR="00D7462D" w:rsidRDefault="00D7462D" w:rsidP="00D7462D">
      <w:pPr>
        <w:spacing w:line="276" w:lineRule="auto"/>
        <w:ind w:firstLine="567"/>
        <w:jc w:val="both"/>
      </w:pPr>
    </w:p>
    <w:p w14:paraId="5C9CD3FC" w14:textId="5F7734E6" w:rsidR="00D7462D" w:rsidRPr="005508DF" w:rsidRDefault="00D7462D" w:rsidP="000327E5">
      <w:pPr>
        <w:spacing w:line="276" w:lineRule="auto"/>
        <w:ind w:firstLine="567"/>
        <w:jc w:val="both"/>
        <w:rPr>
          <w:strike/>
        </w:rPr>
      </w:pPr>
      <w:r>
        <w:lastRenderedPageBreak/>
        <w:t xml:space="preserve">[3] </w:t>
      </w:r>
      <w:r w:rsidR="002573C1">
        <w:t xml:space="preserve">Ar </w:t>
      </w:r>
      <w:r>
        <w:t>Rīgas apgabaltiesa</w:t>
      </w:r>
      <w:r w:rsidR="002573C1">
        <w:t>s</w:t>
      </w:r>
      <w:r>
        <w:t xml:space="preserve"> 2017. gada 30. augusta spriedumu, iztiesājot lietu sakarā ar apsūdzētā </w:t>
      </w:r>
      <w:r w:rsidR="00380DCF">
        <w:t>[pers. B]</w:t>
      </w:r>
      <w:r>
        <w:t xml:space="preserve"> un viņa aizstāvja S. Sproģa, apsūdzētā </w:t>
      </w:r>
      <w:r w:rsidR="00380DCF">
        <w:t>[pers. A]</w:t>
      </w:r>
      <w:r>
        <w:t xml:space="preserve"> aizstāvja G. </w:t>
      </w:r>
      <w:proofErr w:type="spellStart"/>
      <w:r>
        <w:t>Dirnēna</w:t>
      </w:r>
      <w:proofErr w:type="spellEnd"/>
      <w:r>
        <w:t xml:space="preserve"> apelācijas sūdzībām, Rīgas pilsētas Zemgales priekšpilsētas tiesas 2016. gada 27. maija spriedums atcelts daļā par </w:t>
      </w:r>
      <w:r w:rsidR="00380DCF">
        <w:t>[pers. A]</w:t>
      </w:r>
      <w:r w:rsidR="00802C5C">
        <w:t xml:space="preserve"> </w:t>
      </w:r>
      <w:bookmarkStart w:id="4" w:name="_Hlk124509392"/>
      <w:r w:rsidR="00802C5C">
        <w:t>atzīšanu par vainīgu un sodīšanu Krimināllikuma 177.</w:t>
      </w:r>
      <w:r w:rsidR="0048717B">
        <w:t> </w:t>
      </w:r>
      <w:r w:rsidR="00802C5C">
        <w:t>panta trešajā daļā paredzētā noziedzīgā nodarījuma izdarīšanā</w:t>
      </w:r>
      <w:r w:rsidR="0048717B">
        <w:t xml:space="preserve"> </w:t>
      </w:r>
      <w:bookmarkEnd w:id="4"/>
      <w:r w:rsidR="0048717B">
        <w:t xml:space="preserve">un </w:t>
      </w:r>
      <w:r w:rsidR="00380DCF">
        <w:t>[pers. B]</w:t>
      </w:r>
      <w:r w:rsidR="0048717B">
        <w:t xml:space="preserve"> atzīšanu par vainīgu un sodīšanu Krimināllikuma 20. panta ceturtajā daļā un 177. panta trešajā daļā paredzētā noziedzīgā nodarījuma izdarīšanā</w:t>
      </w:r>
      <w:r w:rsidR="00802C5C">
        <w:t xml:space="preserve">. </w:t>
      </w:r>
      <w:r>
        <w:t xml:space="preserve"> </w:t>
      </w:r>
    </w:p>
    <w:p w14:paraId="077D437E" w14:textId="25F0A380" w:rsidR="00D7462D" w:rsidRDefault="00380DCF" w:rsidP="00D7462D">
      <w:pPr>
        <w:spacing w:line="276" w:lineRule="auto"/>
        <w:ind w:firstLine="567"/>
        <w:jc w:val="both"/>
      </w:pPr>
      <w:r>
        <w:t>[Pers. A]</w:t>
      </w:r>
      <w:r w:rsidR="00D7462D">
        <w:t xml:space="preserve"> atzīts par vainīgu Krimināllikuma </w:t>
      </w:r>
      <w:bookmarkStart w:id="5" w:name="_Hlk124241992"/>
      <w:r w:rsidR="00D7462D">
        <w:t>218. panta otrajā daļā</w:t>
      </w:r>
      <w:proofErr w:type="gramStart"/>
      <w:r w:rsidR="00D7462D">
        <w:t xml:space="preserve">  </w:t>
      </w:r>
      <w:bookmarkEnd w:id="5"/>
      <w:proofErr w:type="gramEnd"/>
      <w:r w:rsidR="00D7462D">
        <w:t xml:space="preserve">paredzētajā noziedzīgajā nodarījumā un sodīts ar naudas sodu 20 Latvijas Republikā noteikto minimālo mēnešalgu apmērā, tas ir, 7600 </w:t>
      </w:r>
      <w:r w:rsidR="00D7462D" w:rsidRPr="00FD0035">
        <w:rPr>
          <w:i/>
          <w:iCs/>
        </w:rPr>
        <w:t>euro</w:t>
      </w:r>
      <w:r w:rsidR="00D7462D">
        <w:t>.</w:t>
      </w:r>
    </w:p>
    <w:p w14:paraId="6B92DD30" w14:textId="76A59D91" w:rsidR="00D7462D" w:rsidRDefault="00380DCF" w:rsidP="00D7462D">
      <w:pPr>
        <w:spacing w:line="276" w:lineRule="auto"/>
        <w:ind w:firstLine="567"/>
        <w:jc w:val="both"/>
      </w:pPr>
      <w:r>
        <w:t>[Pers. B]</w:t>
      </w:r>
      <w:r w:rsidR="00D7462D">
        <w:t xml:space="preserve"> atzīts par vainīgu Krimināllikuma 20.</w:t>
      </w:r>
      <w:r w:rsidR="0099363F">
        <w:t> </w:t>
      </w:r>
      <w:r w:rsidR="00D7462D">
        <w:t>panta ceturtajā daļā un 218. panta otrajā daļā</w:t>
      </w:r>
      <w:proofErr w:type="gramStart"/>
      <w:r w:rsidR="00D7462D">
        <w:t xml:space="preserve">  </w:t>
      </w:r>
      <w:proofErr w:type="gramEnd"/>
      <w:r w:rsidR="00D7462D">
        <w:t>paredzētajā noziedzīgajā nodarījumā un sodīts ar naudas sodu 15 Latvijas Republikā noteikto minimālo mēnešalgu</w:t>
      </w:r>
      <w:r w:rsidR="005E35B6">
        <w:t xml:space="preserve"> apmērā</w:t>
      </w:r>
      <w:r w:rsidR="00D7462D">
        <w:t xml:space="preserve">, tas ir, 5700 </w:t>
      </w:r>
      <w:r w:rsidR="00D7462D" w:rsidRPr="00BF323F">
        <w:rPr>
          <w:i/>
          <w:iCs/>
        </w:rPr>
        <w:t>euro</w:t>
      </w:r>
      <w:r w:rsidR="00D7462D">
        <w:t xml:space="preserve">.  </w:t>
      </w:r>
    </w:p>
    <w:p w14:paraId="7C3C5EEA" w14:textId="77777777" w:rsidR="00D7462D" w:rsidRDefault="00D7462D" w:rsidP="00D7462D">
      <w:pPr>
        <w:spacing w:line="276" w:lineRule="auto"/>
        <w:ind w:firstLine="567"/>
        <w:jc w:val="both"/>
      </w:pPr>
      <w:r>
        <w:t xml:space="preserve"> Pārējā daļā spriedums atstāts negrozīts.</w:t>
      </w:r>
    </w:p>
    <w:p w14:paraId="3312272D" w14:textId="77777777" w:rsidR="00D7462D" w:rsidRDefault="00D7462D" w:rsidP="00D7462D">
      <w:pPr>
        <w:spacing w:line="276" w:lineRule="auto"/>
        <w:ind w:firstLine="567"/>
        <w:jc w:val="both"/>
      </w:pPr>
    </w:p>
    <w:p w14:paraId="5A75C00A" w14:textId="77777777" w:rsidR="00D7462D" w:rsidRDefault="00D7462D" w:rsidP="00D7462D">
      <w:pPr>
        <w:spacing w:line="276" w:lineRule="auto"/>
        <w:ind w:firstLine="567"/>
        <w:jc w:val="both"/>
      </w:pPr>
      <w:r>
        <w:t xml:space="preserve">[4] Ar Augstākās tiesas 2018. gada 27. februāra lēmumu Rīgas apgabaltiesas 2017. gada 30. augusta spriedums atcelts pilnībā un lieta nosūtīta jaunai izskatīšanai Rīgas apgabaltiesā. </w:t>
      </w:r>
    </w:p>
    <w:p w14:paraId="5118AD6A" w14:textId="77777777" w:rsidR="000F6C39" w:rsidRDefault="000F6C39" w:rsidP="00D7462D">
      <w:pPr>
        <w:spacing w:line="276" w:lineRule="auto"/>
        <w:ind w:firstLine="567"/>
        <w:jc w:val="both"/>
      </w:pPr>
    </w:p>
    <w:p w14:paraId="46A7DE27" w14:textId="2DCF46B6" w:rsidR="00D7462D" w:rsidRDefault="00D7462D" w:rsidP="00D7462D">
      <w:pPr>
        <w:spacing w:line="276" w:lineRule="auto"/>
        <w:ind w:firstLine="567"/>
        <w:jc w:val="both"/>
      </w:pPr>
      <w:r>
        <w:t xml:space="preserve">[5] Ar Rīgas apgabaltiesas 2019. gada 28. februāra spriedumu, iztiesājot lietu sakarā ar apsūdzētā </w:t>
      </w:r>
      <w:r w:rsidR="00380DCF">
        <w:t>[pers. B]</w:t>
      </w:r>
      <w:r>
        <w:t xml:space="preserve"> un viņa aizstāvja S. Sproģa, apsūdzētā </w:t>
      </w:r>
      <w:r w:rsidR="00380DCF">
        <w:t>[pers. A]</w:t>
      </w:r>
      <w:r>
        <w:t xml:space="preserve"> aizstāvja G. </w:t>
      </w:r>
      <w:proofErr w:type="spellStart"/>
      <w:r>
        <w:t>Dirnēna</w:t>
      </w:r>
      <w:proofErr w:type="spellEnd"/>
      <w:r>
        <w:t xml:space="preserve"> apelācijas sūdzībām, Rīgas pilsētas Zemgales priekšpilsētas tiesas 2016. gada 27. maija spriedums atcelts daļā par </w:t>
      </w:r>
      <w:r w:rsidR="00380DCF">
        <w:t>[pers. A]</w:t>
      </w:r>
      <w:r>
        <w:t xml:space="preserve"> un </w:t>
      </w:r>
      <w:r w:rsidR="00380DCF">
        <w:t>[pers. B]</w:t>
      </w:r>
      <w:r w:rsidR="00D51B93">
        <w:t xml:space="preserve"> </w:t>
      </w:r>
      <w:r w:rsidR="00351064">
        <w:t>atzīšanu par vainīg</w:t>
      </w:r>
      <w:r w:rsidR="00421BF8">
        <w:t>iem</w:t>
      </w:r>
      <w:r w:rsidR="00351064">
        <w:t xml:space="preserve"> un sodīšanu</w:t>
      </w:r>
      <w:r>
        <w:t>, kaitējuma kompensācijas piedziņu un procesuālo izvedumu piedziņu.</w:t>
      </w:r>
    </w:p>
    <w:p w14:paraId="31026319" w14:textId="6414BAB2" w:rsidR="00D7462D" w:rsidRPr="00136348" w:rsidRDefault="00380DCF" w:rsidP="00D7462D">
      <w:pPr>
        <w:spacing w:line="276" w:lineRule="auto"/>
        <w:ind w:firstLine="567"/>
        <w:jc w:val="both"/>
        <w:rPr>
          <w:iCs/>
        </w:rPr>
      </w:pPr>
      <w:r>
        <w:t>[Pers. A]</w:t>
      </w:r>
      <w:r w:rsidR="00D7462D">
        <w:t xml:space="preserve"> </w:t>
      </w:r>
      <w:bookmarkStart w:id="6" w:name="_Hlk122683652"/>
      <w:r w:rsidR="00D7462D">
        <w:t>atzīts par vainīgu</w:t>
      </w:r>
      <w:r w:rsidR="00D7462D" w:rsidRPr="0006333F">
        <w:t xml:space="preserve"> </w:t>
      </w:r>
      <w:r w:rsidR="00D7462D">
        <w:t>Krimināllikuma 218. panta otrajā daļā paredzētajā noziedzīgajā nodarījumā un, piemērojot Krimināllikuma 49.</w:t>
      </w:r>
      <w:r w:rsidR="00D7462D">
        <w:rPr>
          <w:vertAlign w:val="superscript"/>
        </w:rPr>
        <w:t>1 </w:t>
      </w:r>
      <w:r w:rsidR="00D7462D">
        <w:t xml:space="preserve">panta pirmās daļas 1. punktu, </w:t>
      </w:r>
      <w:r w:rsidR="00D7462D" w:rsidRPr="00694E60">
        <w:t>sodīts ar</w:t>
      </w:r>
      <w:r w:rsidR="00D7462D">
        <w:t xml:space="preserve"> naudas sodu 15 Latvijas Republikā noteikto minimālo mēnešalgu apmērā, tas ir,</w:t>
      </w:r>
      <w:proofErr w:type="gramStart"/>
      <w:r w:rsidR="00D7462D">
        <w:t xml:space="preserve">  </w:t>
      </w:r>
      <w:proofErr w:type="gramEnd"/>
      <w:r w:rsidR="00D7462D">
        <w:t>5550</w:t>
      </w:r>
      <w:r w:rsidR="000F6C39">
        <w:t xml:space="preserve"> </w:t>
      </w:r>
      <w:r w:rsidR="00D7462D" w:rsidRPr="00D70DCE">
        <w:rPr>
          <w:i/>
        </w:rPr>
        <w:t>euro</w:t>
      </w:r>
      <w:r w:rsidR="00D7462D">
        <w:rPr>
          <w:iCs/>
        </w:rPr>
        <w:t>;</w:t>
      </w:r>
    </w:p>
    <w:p w14:paraId="43A08342" w14:textId="030DCA7B" w:rsidR="00D7462D" w:rsidRDefault="00380DCF" w:rsidP="00D7462D">
      <w:pPr>
        <w:spacing w:line="276" w:lineRule="auto"/>
        <w:ind w:firstLine="567"/>
        <w:jc w:val="both"/>
        <w:rPr>
          <w:i/>
        </w:rPr>
      </w:pPr>
      <w:r>
        <w:t>[Pers. B]</w:t>
      </w:r>
      <w:r w:rsidR="00D7462D">
        <w:t xml:space="preserve"> atzīts par vainīgu</w:t>
      </w:r>
      <w:r w:rsidR="00D7462D" w:rsidRPr="0006333F">
        <w:t xml:space="preserve"> </w:t>
      </w:r>
      <w:r w:rsidR="00D7462D">
        <w:t>Krimināllikuma 20. panta ceturtajā daļā un 218. panta otrajā daļā paredzētajā noziedzīgajā nodarījumā un, piemērojot Krimināllikuma 49.</w:t>
      </w:r>
      <w:r w:rsidR="00D7462D">
        <w:rPr>
          <w:vertAlign w:val="superscript"/>
        </w:rPr>
        <w:t>1</w:t>
      </w:r>
      <w:r w:rsidR="00747A3D">
        <w:rPr>
          <w:vertAlign w:val="superscript"/>
        </w:rPr>
        <w:t> </w:t>
      </w:r>
      <w:r w:rsidR="00D7462D">
        <w:t xml:space="preserve">panta pirmās daļas 1. punktu, </w:t>
      </w:r>
      <w:r w:rsidR="00D7462D" w:rsidRPr="00694E60">
        <w:t>sodīts ar</w:t>
      </w:r>
      <w:r w:rsidR="00D7462D">
        <w:t xml:space="preserve"> naudas sodu 10 Latvijas Republikā noteikto minimālo mēnešalgu apmērā, tas ir,</w:t>
      </w:r>
      <w:proofErr w:type="gramStart"/>
      <w:r w:rsidR="00D7462D">
        <w:t xml:space="preserve">  </w:t>
      </w:r>
      <w:proofErr w:type="gramEnd"/>
      <w:r w:rsidR="00D7462D">
        <w:t xml:space="preserve">3700 </w:t>
      </w:r>
      <w:r w:rsidR="00D7462D" w:rsidRPr="00D70DCE">
        <w:rPr>
          <w:i/>
        </w:rPr>
        <w:t>euro</w:t>
      </w:r>
      <w:r w:rsidR="00D7462D" w:rsidRPr="00EE6C5A">
        <w:rPr>
          <w:iCs/>
        </w:rPr>
        <w:t>.</w:t>
      </w:r>
    </w:p>
    <w:bookmarkEnd w:id="6"/>
    <w:p w14:paraId="7FD85842" w14:textId="14FF883F" w:rsidR="00D7462D" w:rsidRPr="00EC0E57" w:rsidRDefault="00D7462D" w:rsidP="00D7462D">
      <w:pPr>
        <w:spacing w:line="276" w:lineRule="auto"/>
        <w:ind w:firstLine="567"/>
        <w:jc w:val="both"/>
      </w:pPr>
      <w:r>
        <w:t xml:space="preserve">No </w:t>
      </w:r>
      <w:r w:rsidR="00380DCF">
        <w:t>[pers. A]</w:t>
      </w:r>
      <w:r>
        <w:t xml:space="preserve"> un </w:t>
      </w:r>
      <w:r w:rsidR="00380DCF">
        <w:t>[pers. B]</w:t>
      </w:r>
      <w:r>
        <w:t xml:space="preserve"> solidāri valsts labā </w:t>
      </w:r>
      <w:proofErr w:type="spellStart"/>
      <w:proofErr w:type="gramStart"/>
      <w:r>
        <w:t>labā</w:t>
      </w:r>
      <w:proofErr w:type="spellEnd"/>
      <w:r>
        <w:t xml:space="preserve"> piedzīta kaitējuma</w:t>
      </w:r>
      <w:proofErr w:type="gramEnd"/>
      <w:r>
        <w:t xml:space="preserve"> kompensācija 33 772,61 </w:t>
      </w:r>
      <w:r w:rsidRPr="00EC0E57">
        <w:rPr>
          <w:i/>
          <w:iCs/>
        </w:rPr>
        <w:t>euro</w:t>
      </w:r>
      <w:r>
        <w:t>.</w:t>
      </w:r>
    </w:p>
    <w:p w14:paraId="29BEE1A6" w14:textId="75255462" w:rsidR="00D7462D" w:rsidRDefault="00D7462D" w:rsidP="00D7462D">
      <w:pPr>
        <w:spacing w:line="276" w:lineRule="auto"/>
        <w:ind w:firstLine="567"/>
        <w:jc w:val="both"/>
      </w:pPr>
      <w:bookmarkStart w:id="7" w:name="_Hlk122682770"/>
      <w:bookmarkStart w:id="8" w:name="_Hlk122682958"/>
      <w:r>
        <w:t xml:space="preserve">No </w:t>
      </w:r>
      <w:r w:rsidR="00380DCF">
        <w:t>[pers. A]</w:t>
      </w:r>
      <w:r>
        <w:t xml:space="preserve"> valsts labā piedzīti procesuālie izdevumi 10</w:t>
      </w:r>
      <w:r w:rsidR="000F6C39">
        <w:t xml:space="preserve"> </w:t>
      </w:r>
      <w:r w:rsidRPr="00136348">
        <w:rPr>
          <w:i/>
          <w:iCs/>
        </w:rPr>
        <w:t>euro</w:t>
      </w:r>
      <w:r w:rsidRPr="00EE6C5A">
        <w:t>.</w:t>
      </w:r>
    </w:p>
    <w:bookmarkEnd w:id="7"/>
    <w:p w14:paraId="1AE378F2" w14:textId="2BE80A92" w:rsidR="00D7462D" w:rsidRDefault="00D7462D" w:rsidP="00D7462D">
      <w:pPr>
        <w:spacing w:line="276" w:lineRule="auto"/>
        <w:ind w:firstLine="567"/>
        <w:jc w:val="both"/>
      </w:pPr>
      <w:r>
        <w:t xml:space="preserve">No </w:t>
      </w:r>
      <w:r w:rsidR="00380DCF">
        <w:t>[pers. B]</w:t>
      </w:r>
      <w:r>
        <w:t xml:space="preserve"> valsts labā piedzīti procesuālie izdevumi 6 </w:t>
      </w:r>
      <w:r w:rsidRPr="00136348">
        <w:rPr>
          <w:i/>
          <w:iCs/>
        </w:rPr>
        <w:t>euro</w:t>
      </w:r>
      <w:r w:rsidRPr="00EE6C5A">
        <w:t>.</w:t>
      </w:r>
    </w:p>
    <w:p w14:paraId="23A39503" w14:textId="77777777" w:rsidR="00D7462D" w:rsidRDefault="00D7462D" w:rsidP="00D7462D">
      <w:pPr>
        <w:spacing w:line="276" w:lineRule="auto"/>
        <w:ind w:firstLine="567"/>
        <w:jc w:val="both"/>
      </w:pPr>
      <w:r>
        <w:t>Pārējā daļā pirmās instances tiesas spriedums atstāts negrozīts.</w:t>
      </w:r>
    </w:p>
    <w:p w14:paraId="5598574D" w14:textId="77777777" w:rsidR="00D7462D" w:rsidRDefault="00D7462D" w:rsidP="00D7462D">
      <w:pPr>
        <w:spacing w:line="276" w:lineRule="auto"/>
        <w:ind w:firstLine="567"/>
        <w:jc w:val="both"/>
      </w:pPr>
    </w:p>
    <w:p w14:paraId="5059FC30" w14:textId="257EB2BE" w:rsidR="00D7462D" w:rsidRDefault="00D7462D" w:rsidP="00D7462D">
      <w:pPr>
        <w:spacing w:line="276" w:lineRule="auto"/>
        <w:ind w:firstLine="567"/>
        <w:jc w:val="both"/>
      </w:pPr>
      <w:r>
        <w:t>[6] Ar Augstākās tiesas 2019. gada 17. decembra lēmumu Rīgas apgabaltiesas 2019.</w:t>
      </w:r>
      <w:r w:rsidR="00314B0A">
        <w:t> </w:t>
      </w:r>
      <w:r>
        <w:t>gada 28. februāra spriedums atcelts pilnībā un lieta nosūtīta jaunai izskatīšanai Rīgas apgabaltiesā.</w:t>
      </w:r>
    </w:p>
    <w:p w14:paraId="272CA7C3" w14:textId="77777777" w:rsidR="00D7462D" w:rsidRDefault="00D7462D" w:rsidP="00D7462D">
      <w:pPr>
        <w:spacing w:line="276" w:lineRule="auto"/>
        <w:ind w:firstLine="567"/>
        <w:jc w:val="both"/>
      </w:pPr>
    </w:p>
    <w:p w14:paraId="772CB403" w14:textId="01E7754D" w:rsidR="00D7462D" w:rsidRDefault="00D7462D" w:rsidP="00D7462D">
      <w:pPr>
        <w:spacing w:line="276" w:lineRule="auto"/>
        <w:ind w:firstLine="567"/>
        <w:jc w:val="both"/>
      </w:pPr>
      <w:r>
        <w:t xml:space="preserve">[7] Ar Rīgas apgabaltiesas 2021. gada 29. novembra spriedumu Rīgas pilsētas Zemgales priekšpilsētas tiesas 2016. gada 27. maija spriedums atcelts daļā par </w:t>
      </w:r>
      <w:r w:rsidR="00380DCF">
        <w:t>[pers. A]</w:t>
      </w:r>
      <w:r>
        <w:t xml:space="preserve"> </w:t>
      </w:r>
      <w:r w:rsidR="008F19CF">
        <w:t xml:space="preserve">atzīšanu par vainīgu un sodīšanu Krimināllikuma 177. panta trešajā daļā </w:t>
      </w:r>
      <w:bookmarkStart w:id="9" w:name="_Hlk124941668"/>
      <w:r w:rsidR="008F19CF">
        <w:t xml:space="preserve">paredzētā noziedzīgā nodarījuma izdarīšanā </w:t>
      </w:r>
      <w:bookmarkEnd w:id="9"/>
      <w:r>
        <w:t xml:space="preserve">un </w:t>
      </w:r>
      <w:r w:rsidR="00380DCF">
        <w:t>[pers. B]</w:t>
      </w:r>
      <w:r w:rsidR="00D57D99">
        <w:t xml:space="preserve"> atzīšanu par vainī</w:t>
      </w:r>
      <w:r w:rsidR="008F19CF">
        <w:t>gu</w:t>
      </w:r>
      <w:r w:rsidR="00D57D99">
        <w:t xml:space="preserve"> un sodīšanu</w:t>
      </w:r>
      <w:r w:rsidR="0048717B">
        <w:t xml:space="preserve"> </w:t>
      </w:r>
      <w:bookmarkStart w:id="10" w:name="_Hlk124941480"/>
      <w:r w:rsidR="008F19CF">
        <w:lastRenderedPageBreak/>
        <w:t>Krimināllikuma 20. panta ceturtajā daļā un 177. panta trešajā daļ</w:t>
      </w:r>
      <w:bookmarkEnd w:id="10"/>
      <w:r w:rsidR="008F19CF">
        <w:t>ā</w:t>
      </w:r>
      <w:r w:rsidR="008F19CF" w:rsidRPr="008F19CF">
        <w:t xml:space="preserve"> </w:t>
      </w:r>
      <w:r w:rsidR="008F19CF">
        <w:t>paredzētā noziedzīgā nodarījuma izdarīšanā,</w:t>
      </w:r>
      <w:r>
        <w:t xml:space="preserve"> kaitējuma kompensācijas piedziņu un procesuālo izdevumu piedziņu.</w:t>
      </w:r>
    </w:p>
    <w:p w14:paraId="0902BE92" w14:textId="6477EAD7" w:rsidR="00D7462D" w:rsidRPr="00136348" w:rsidRDefault="007E1351" w:rsidP="00D7462D">
      <w:pPr>
        <w:spacing w:line="276" w:lineRule="auto"/>
        <w:ind w:firstLine="567"/>
        <w:jc w:val="both"/>
        <w:rPr>
          <w:iCs/>
        </w:rPr>
      </w:pPr>
      <w:r>
        <w:t>[Pers. A]</w:t>
      </w:r>
      <w:r w:rsidR="00D7462D">
        <w:t xml:space="preserve"> atzīts par vainīgu</w:t>
      </w:r>
      <w:r w:rsidR="00D7462D" w:rsidRPr="0006333F">
        <w:t xml:space="preserve"> </w:t>
      </w:r>
      <w:r w:rsidR="00D7462D">
        <w:t>Krimināllikuma 218. panta otrajā daļā paredzētajā noziedzīgajā nodarījumā un, piemērojot Krimināllikuma 49.</w:t>
      </w:r>
      <w:r w:rsidR="00D7462D">
        <w:rPr>
          <w:vertAlign w:val="superscript"/>
        </w:rPr>
        <w:t>1 </w:t>
      </w:r>
      <w:r w:rsidR="00D7462D">
        <w:t xml:space="preserve">panta pirmās daļas 1. punktu, </w:t>
      </w:r>
      <w:r w:rsidR="00D7462D" w:rsidRPr="00694E60">
        <w:t>sodīts ar</w:t>
      </w:r>
      <w:r w:rsidR="00D7462D">
        <w:t xml:space="preserve"> naudas sodu 10 Latvijas Republikā noteikto minimālo mēnešalgu apmērā, tas ir,</w:t>
      </w:r>
      <w:proofErr w:type="gramStart"/>
      <w:r w:rsidR="00D7462D">
        <w:t xml:space="preserve">  </w:t>
      </w:r>
      <w:proofErr w:type="gramEnd"/>
      <w:r w:rsidR="00D7462D">
        <w:t>5000</w:t>
      </w:r>
      <w:r w:rsidR="008F19CF">
        <w:t> </w:t>
      </w:r>
      <w:r w:rsidR="00D7462D" w:rsidRPr="00D70DCE">
        <w:rPr>
          <w:i/>
        </w:rPr>
        <w:t>euro</w:t>
      </w:r>
      <w:r w:rsidR="00D7462D">
        <w:rPr>
          <w:iCs/>
        </w:rPr>
        <w:t>;</w:t>
      </w:r>
    </w:p>
    <w:p w14:paraId="495594AC" w14:textId="52A36C9B" w:rsidR="00D7462D" w:rsidRDefault="007E1351" w:rsidP="00D7462D">
      <w:pPr>
        <w:spacing w:line="276" w:lineRule="auto"/>
        <w:ind w:firstLine="567"/>
        <w:jc w:val="both"/>
        <w:rPr>
          <w:i/>
        </w:rPr>
      </w:pPr>
      <w:r>
        <w:t>[Pers. B]</w:t>
      </w:r>
      <w:r w:rsidR="00D7462D">
        <w:t xml:space="preserve"> atzīts par vainīgu</w:t>
      </w:r>
      <w:r w:rsidR="00D7462D" w:rsidRPr="0006333F">
        <w:t xml:space="preserve"> </w:t>
      </w:r>
      <w:r w:rsidR="00D7462D">
        <w:t>Krimināllikuma 20. panta ceturtajā daļā un 218. panta otrajā daļā paredzētajā noziedzīgajā nodarījumā un, piemērojot Krimināllikuma 49.</w:t>
      </w:r>
      <w:r w:rsidR="00D7462D">
        <w:rPr>
          <w:vertAlign w:val="superscript"/>
        </w:rPr>
        <w:t>1</w:t>
      </w:r>
      <w:r w:rsidR="008F19CF">
        <w:rPr>
          <w:vertAlign w:val="superscript"/>
        </w:rPr>
        <w:t> </w:t>
      </w:r>
      <w:r w:rsidR="00D7462D">
        <w:t xml:space="preserve">panta pirmās daļas 1. punktu, </w:t>
      </w:r>
      <w:r w:rsidR="00D7462D" w:rsidRPr="00694E60">
        <w:t>sodīts ar</w:t>
      </w:r>
      <w:r w:rsidR="00D7462D">
        <w:t xml:space="preserve"> naudas sodu 5 Latvijas Republikā noteikto minimālo mēnešalgu apmērā, tas ir,</w:t>
      </w:r>
      <w:proofErr w:type="gramStart"/>
      <w:r w:rsidR="00D7462D">
        <w:t xml:space="preserve">  </w:t>
      </w:r>
      <w:proofErr w:type="gramEnd"/>
      <w:r w:rsidR="00D7462D">
        <w:t>2500</w:t>
      </w:r>
      <w:r w:rsidR="008F19CF">
        <w:t> </w:t>
      </w:r>
      <w:r w:rsidR="00D7462D" w:rsidRPr="00D70DCE">
        <w:rPr>
          <w:i/>
        </w:rPr>
        <w:t>euro</w:t>
      </w:r>
      <w:r w:rsidR="00D7462D">
        <w:rPr>
          <w:i/>
        </w:rPr>
        <w:t>.</w:t>
      </w:r>
    </w:p>
    <w:p w14:paraId="733555B6" w14:textId="44ADD2F3" w:rsidR="00D7462D" w:rsidRPr="00EC0E57" w:rsidRDefault="00D7462D" w:rsidP="00D7462D">
      <w:pPr>
        <w:spacing w:line="276" w:lineRule="auto"/>
        <w:ind w:firstLine="567"/>
        <w:jc w:val="both"/>
      </w:pPr>
      <w:r>
        <w:t xml:space="preserve">No </w:t>
      </w:r>
      <w:r w:rsidR="007E1351">
        <w:t>[pers. A]</w:t>
      </w:r>
      <w:r>
        <w:t xml:space="preserve"> un </w:t>
      </w:r>
      <w:r w:rsidR="007E1351">
        <w:t>[pers. B]</w:t>
      </w:r>
      <w:r>
        <w:t xml:space="preserve"> solidāri valsts </w:t>
      </w:r>
      <w:proofErr w:type="gramStart"/>
      <w:r>
        <w:t>labā piedzīta kaitējuma</w:t>
      </w:r>
      <w:proofErr w:type="gramEnd"/>
      <w:r>
        <w:t xml:space="preserve"> kompensācija 33 772,61</w:t>
      </w:r>
      <w:r w:rsidR="008F19CF">
        <w:t> </w:t>
      </w:r>
      <w:r w:rsidRPr="00EC0E57">
        <w:rPr>
          <w:i/>
          <w:iCs/>
        </w:rPr>
        <w:t>euro</w:t>
      </w:r>
      <w:r>
        <w:t>.</w:t>
      </w:r>
    </w:p>
    <w:p w14:paraId="60260F0B" w14:textId="56035AE7" w:rsidR="00D7462D" w:rsidRDefault="00D7462D" w:rsidP="00D7462D">
      <w:pPr>
        <w:spacing w:line="276" w:lineRule="auto"/>
        <w:ind w:firstLine="567"/>
        <w:jc w:val="both"/>
      </w:pPr>
      <w:r>
        <w:t xml:space="preserve">No </w:t>
      </w:r>
      <w:r w:rsidR="007E1351">
        <w:t>[pers. A]</w:t>
      </w:r>
      <w:r>
        <w:t xml:space="preserve"> valsts labā piedzīti procesuālie izdevumi 10</w:t>
      </w:r>
      <w:r w:rsidR="008F19CF">
        <w:t> </w:t>
      </w:r>
      <w:r w:rsidRPr="00136348">
        <w:rPr>
          <w:i/>
          <w:iCs/>
        </w:rPr>
        <w:t>euro</w:t>
      </w:r>
      <w:r>
        <w:t>.</w:t>
      </w:r>
    </w:p>
    <w:p w14:paraId="2F1BF070" w14:textId="314E4A19" w:rsidR="00D7462D" w:rsidRDefault="00D7462D" w:rsidP="00D7462D">
      <w:pPr>
        <w:spacing w:line="276" w:lineRule="auto"/>
        <w:ind w:firstLine="567"/>
        <w:jc w:val="both"/>
      </w:pPr>
      <w:r>
        <w:t xml:space="preserve">No </w:t>
      </w:r>
      <w:r w:rsidR="007E1351">
        <w:t>[pers. B]</w:t>
      </w:r>
      <w:r>
        <w:t xml:space="preserve"> valsts labā piedzīti procesuālie izdevumi 6</w:t>
      </w:r>
      <w:r w:rsidR="008F19CF">
        <w:t> </w:t>
      </w:r>
      <w:r w:rsidRPr="00136348">
        <w:rPr>
          <w:i/>
          <w:iCs/>
        </w:rPr>
        <w:t>euro</w:t>
      </w:r>
      <w:r>
        <w:t>.</w:t>
      </w:r>
    </w:p>
    <w:p w14:paraId="5DE3D18D" w14:textId="77777777" w:rsidR="00D7462D" w:rsidRDefault="00D7462D" w:rsidP="00D7462D">
      <w:pPr>
        <w:spacing w:line="276" w:lineRule="auto"/>
        <w:ind w:firstLine="567"/>
        <w:jc w:val="both"/>
        <w:rPr>
          <w:iCs/>
        </w:rPr>
      </w:pPr>
      <w:r>
        <w:rPr>
          <w:iCs/>
        </w:rPr>
        <w:t>Pārējā daļā pirmās instances tiesas spriedums atstāts negrozīts.</w:t>
      </w:r>
    </w:p>
    <w:bookmarkEnd w:id="8"/>
    <w:p w14:paraId="07EAF866" w14:textId="77777777" w:rsidR="00D7462D" w:rsidRDefault="00D7462D" w:rsidP="00D7462D">
      <w:pPr>
        <w:spacing w:line="276" w:lineRule="auto"/>
        <w:ind w:firstLine="567"/>
        <w:jc w:val="both"/>
      </w:pPr>
    </w:p>
    <w:p w14:paraId="5C48234A" w14:textId="781A5BFC" w:rsidR="00D7462D" w:rsidRDefault="00D7462D" w:rsidP="00D7462D">
      <w:pPr>
        <w:spacing w:line="276" w:lineRule="auto"/>
        <w:ind w:firstLine="567"/>
        <w:jc w:val="both"/>
        <w:rPr>
          <w:rFonts w:asciiTheme="majorBidi" w:hAnsiTheme="majorBidi" w:cstheme="majorBidi"/>
        </w:rPr>
      </w:pPr>
      <w:r>
        <w:t xml:space="preserve">[8] Par apelācijas instances tiesas spriedumu kasācijas sūdzības iesnieguši </w:t>
      </w:r>
      <w:bookmarkStart w:id="11" w:name="_Hlk122684068"/>
      <w:r w:rsidRPr="00AB3F73">
        <w:rPr>
          <w:rFonts w:asciiTheme="majorBidi" w:hAnsiTheme="majorBidi" w:cstheme="majorBidi"/>
        </w:rPr>
        <w:t>apsūdzēt</w:t>
      </w:r>
      <w:r>
        <w:rPr>
          <w:rFonts w:asciiTheme="majorBidi" w:hAnsiTheme="majorBidi" w:cstheme="majorBidi"/>
        </w:rPr>
        <w:t xml:space="preserve">ā </w:t>
      </w:r>
      <w:r w:rsidR="007E1351">
        <w:rPr>
          <w:rFonts w:asciiTheme="majorBidi" w:hAnsiTheme="majorBidi" w:cstheme="majorBidi"/>
        </w:rPr>
        <w:t>[pers. A]</w:t>
      </w:r>
      <w:r>
        <w:rPr>
          <w:rFonts w:asciiTheme="majorBidi" w:hAnsiTheme="majorBidi" w:cstheme="majorBidi"/>
        </w:rPr>
        <w:t xml:space="preserve"> aizstāvis G. </w:t>
      </w:r>
      <w:proofErr w:type="spellStart"/>
      <w:r>
        <w:rPr>
          <w:rFonts w:asciiTheme="majorBidi" w:hAnsiTheme="majorBidi" w:cstheme="majorBidi"/>
        </w:rPr>
        <w:t>Dirnēns</w:t>
      </w:r>
      <w:proofErr w:type="spellEnd"/>
      <w:r>
        <w:rPr>
          <w:rFonts w:asciiTheme="majorBidi" w:hAnsiTheme="majorBidi" w:cstheme="majorBidi"/>
        </w:rPr>
        <w:t xml:space="preserve"> </w:t>
      </w:r>
      <w:bookmarkEnd w:id="11"/>
      <w:r>
        <w:rPr>
          <w:rFonts w:asciiTheme="majorBidi" w:hAnsiTheme="majorBidi" w:cstheme="majorBidi"/>
        </w:rPr>
        <w:t xml:space="preserve">un </w:t>
      </w:r>
      <w:bookmarkStart w:id="12" w:name="_Hlk122684103"/>
      <w:r>
        <w:rPr>
          <w:rFonts w:asciiTheme="majorBidi" w:hAnsiTheme="majorBidi" w:cstheme="majorBidi"/>
        </w:rPr>
        <w:t xml:space="preserve">apsūdzētā </w:t>
      </w:r>
      <w:r w:rsidR="007E1351">
        <w:rPr>
          <w:rFonts w:asciiTheme="majorBidi" w:hAnsiTheme="majorBidi" w:cstheme="majorBidi"/>
        </w:rPr>
        <w:t>[pers. </w:t>
      </w:r>
      <w:r w:rsidR="007E1351">
        <w:t>B]</w:t>
      </w:r>
      <w:r>
        <w:rPr>
          <w:rFonts w:asciiTheme="majorBidi" w:hAnsiTheme="majorBidi" w:cstheme="majorBidi"/>
        </w:rPr>
        <w:t xml:space="preserve"> aizstāvis S. Sproģis.</w:t>
      </w:r>
    </w:p>
    <w:bookmarkEnd w:id="12"/>
    <w:p w14:paraId="567EBD9A" w14:textId="77777777" w:rsidR="00D7462D" w:rsidRDefault="00D7462D" w:rsidP="00D7462D">
      <w:pPr>
        <w:spacing w:line="276" w:lineRule="auto"/>
        <w:ind w:firstLine="567"/>
        <w:jc w:val="both"/>
        <w:rPr>
          <w:rFonts w:asciiTheme="majorBidi" w:hAnsiTheme="majorBidi" w:cstheme="majorBidi"/>
        </w:rPr>
      </w:pPr>
    </w:p>
    <w:p w14:paraId="573C901D" w14:textId="0D1FE365" w:rsidR="00D7462D" w:rsidRDefault="00D7462D" w:rsidP="00D7462D">
      <w:pPr>
        <w:spacing w:line="276" w:lineRule="auto"/>
        <w:ind w:firstLine="567"/>
        <w:jc w:val="both"/>
        <w:rPr>
          <w:rFonts w:asciiTheme="majorBidi" w:hAnsiTheme="majorBidi" w:cstheme="majorBidi"/>
        </w:rPr>
      </w:pPr>
      <w:r>
        <w:rPr>
          <w:rFonts w:asciiTheme="majorBidi" w:hAnsiTheme="majorBidi" w:cstheme="majorBidi"/>
        </w:rPr>
        <w:t>[9] A</w:t>
      </w:r>
      <w:r w:rsidRPr="00AB3F73">
        <w:rPr>
          <w:rFonts w:asciiTheme="majorBidi" w:hAnsiTheme="majorBidi" w:cstheme="majorBidi"/>
        </w:rPr>
        <w:t>psūdzēt</w:t>
      </w:r>
      <w:r>
        <w:rPr>
          <w:rFonts w:asciiTheme="majorBidi" w:hAnsiTheme="majorBidi" w:cstheme="majorBidi"/>
        </w:rPr>
        <w:t xml:space="preserve">ā </w:t>
      </w:r>
      <w:r w:rsidR="00AC6A05">
        <w:rPr>
          <w:rFonts w:asciiTheme="majorBidi" w:hAnsiTheme="majorBidi" w:cstheme="majorBidi"/>
        </w:rPr>
        <w:t>[pers. </w:t>
      </w:r>
      <w:r w:rsidR="00AC6A05">
        <w:t>A]</w:t>
      </w:r>
      <w:r>
        <w:rPr>
          <w:rFonts w:asciiTheme="majorBidi" w:hAnsiTheme="majorBidi" w:cstheme="majorBidi"/>
        </w:rPr>
        <w:t xml:space="preserve"> aizstāvis G. </w:t>
      </w:r>
      <w:proofErr w:type="spellStart"/>
      <w:r>
        <w:rPr>
          <w:rFonts w:asciiTheme="majorBidi" w:hAnsiTheme="majorBidi" w:cstheme="majorBidi"/>
        </w:rPr>
        <w:t>Dirnēns</w:t>
      </w:r>
      <w:proofErr w:type="spellEnd"/>
      <w:r>
        <w:rPr>
          <w:rFonts w:asciiTheme="majorBidi" w:hAnsiTheme="majorBidi" w:cstheme="majorBidi"/>
        </w:rPr>
        <w:t xml:space="preserve"> kasācijas sūdzībā lūdz atcelt apelācijas instances tiesas spriedumu un lietu nosūtīt jaunai izskatīšanai.</w:t>
      </w:r>
    </w:p>
    <w:p w14:paraId="49719A33" w14:textId="77777777" w:rsidR="00D7462D" w:rsidRDefault="00D7462D" w:rsidP="00D7462D">
      <w:pPr>
        <w:spacing w:line="276" w:lineRule="auto"/>
        <w:ind w:firstLine="567"/>
        <w:jc w:val="both"/>
      </w:pPr>
      <w:r w:rsidRPr="00694E60">
        <w:t xml:space="preserve">Kasācijas </w:t>
      </w:r>
      <w:r>
        <w:t>sūdzību</w:t>
      </w:r>
      <w:r w:rsidRPr="00694E60">
        <w:t xml:space="preserve"> </w:t>
      </w:r>
      <w:r>
        <w:t>aizstāvis pamatojis</w:t>
      </w:r>
      <w:r w:rsidRPr="00694E60">
        <w:t xml:space="preserve"> ar </w:t>
      </w:r>
      <w:r>
        <w:t>šādiem argumentiem.</w:t>
      </w:r>
    </w:p>
    <w:p w14:paraId="2635856C" w14:textId="2A36FF28" w:rsidR="00D7462D" w:rsidRDefault="00D7462D" w:rsidP="00D7462D">
      <w:pPr>
        <w:spacing w:line="276" w:lineRule="auto"/>
        <w:ind w:firstLine="567"/>
        <w:jc w:val="both"/>
      </w:pPr>
      <w:r>
        <w:rPr>
          <w:rFonts w:asciiTheme="majorBidi" w:hAnsiTheme="majorBidi" w:cstheme="majorBidi"/>
        </w:rPr>
        <w:t xml:space="preserve">[9.1] </w:t>
      </w:r>
      <w:r>
        <w:t>Apelācijas instances tiesa,</w:t>
      </w:r>
      <w:r w:rsidR="000327E5">
        <w:t xml:space="preserve"> taisot spriedumu,</w:t>
      </w:r>
      <w:r>
        <w:t xml:space="preserve"> pārkāpusi Kriminālprocesa likuma 512. panta pirmo daļu</w:t>
      </w:r>
      <w:proofErr w:type="gramStart"/>
      <w:r>
        <w:t xml:space="preserve"> un</w:t>
      </w:r>
      <w:proofErr w:type="gramEnd"/>
      <w:r>
        <w:t xml:space="preserve"> 563. panta 1.</w:t>
      </w:r>
      <w:r>
        <w:rPr>
          <w:vertAlign w:val="superscript"/>
        </w:rPr>
        <w:t>1 </w:t>
      </w:r>
      <w:r>
        <w:t xml:space="preserve">daļas 3. punktu, </w:t>
      </w:r>
      <w:r w:rsidRPr="00444AA2">
        <w:t>jo, izskatot lietu rakstveida procesā, pieņēmusi nolēmumu, kādu tā varēja pieņemt, tikai iztiesājot</w:t>
      </w:r>
      <w:r>
        <w:t xml:space="preserve"> </w:t>
      </w:r>
      <w:r w:rsidRPr="00444AA2">
        <w:t>lietu mutvārdu procesā.</w:t>
      </w:r>
    </w:p>
    <w:p w14:paraId="6E4C537A" w14:textId="1A947128" w:rsidR="00D7462D" w:rsidRDefault="00D7462D" w:rsidP="00D7462D">
      <w:pPr>
        <w:spacing w:line="276" w:lineRule="auto"/>
        <w:ind w:firstLine="567"/>
        <w:jc w:val="both"/>
      </w:pPr>
      <w:r>
        <w:t>[9.2] Krimināllietu skatot trešo reizi apelācijas instances tiesā, prokurors vēl divas reizes grozījis apsūdzību – 2020. gada 8. decembrī, kā pamatojumu apsūdzības grozīšanai norādot Senāta 2019. gada 17. decembra lēmumā konstatēto par to, ka krimināllietā nav ziņu par SIA</w:t>
      </w:r>
      <w:proofErr w:type="gramStart"/>
      <w:r>
        <w:t xml:space="preserve"> ,,</w:t>
      </w:r>
      <w:proofErr w:type="gramEnd"/>
      <w:r w:rsidR="00AC6A05">
        <w:t>[Nosaukums A]</w:t>
      </w:r>
      <w:r>
        <w:t>” pievienotās vērtības nodokļa (turpmāk – PVN) pārmaksas 5359,36 latu (</w:t>
      </w:r>
      <w:r w:rsidRPr="00DF3954">
        <w:t>7625</w:t>
      </w:r>
      <w:r>
        <w:t>,</w:t>
      </w:r>
      <w:r w:rsidRPr="00DF3954">
        <w:t>68</w:t>
      </w:r>
      <w:r w:rsidR="00421BF8">
        <w:t> </w:t>
      </w:r>
      <w:r w:rsidRPr="00DF3954">
        <w:rPr>
          <w:i/>
          <w:iCs/>
        </w:rPr>
        <w:t>euro</w:t>
      </w:r>
      <w:r>
        <w:t>) izmantošanu. Savukārt 2021. gada 8. marta tiesas sēdē prokurors atkārtoti grozījis apsūdzību, iesniedzot to rakstveidā un norādot, ka apsūdzība tiek grozīta, ievērojot Valsts ieņēmumu dienesta (turpmāk – VID)</w:t>
      </w:r>
      <w:r w:rsidR="00833272">
        <w:t xml:space="preserve"> </w:t>
      </w:r>
      <w:r>
        <w:t>2021. gada 1. martā sniegtās ziņas par SIA ,,</w:t>
      </w:r>
      <w:r w:rsidR="00AC6A05">
        <w:t>[Nosaukums A]</w:t>
      </w:r>
      <w:r>
        <w:t>” PVN nodokļa pārmaksas izmantošanu, tāpēc precizējams ir laiks, kad pārmaksa tikusi izmantota.</w:t>
      </w:r>
    </w:p>
    <w:p w14:paraId="012B67F6" w14:textId="397D0043" w:rsidR="00D7462D" w:rsidRPr="008A56B5" w:rsidRDefault="00D7462D" w:rsidP="00D7462D">
      <w:pPr>
        <w:pStyle w:val="tv213"/>
        <w:shd w:val="clear" w:color="auto" w:fill="FFFFFF"/>
        <w:spacing w:before="0" w:beforeAutospacing="0" w:after="0" w:afterAutospacing="0" w:line="276" w:lineRule="auto"/>
        <w:ind w:firstLine="567"/>
        <w:jc w:val="both"/>
      </w:pPr>
      <w:r>
        <w:t xml:space="preserve">[9.3] </w:t>
      </w:r>
      <w:r>
        <w:rPr>
          <w:rFonts w:asciiTheme="majorBidi" w:hAnsiTheme="majorBidi" w:cstheme="majorBidi"/>
          <w:color w:val="000000" w:themeColor="text1"/>
        </w:rPr>
        <w:t>Apelācijas instances tiesa nav ievērojusi</w:t>
      </w:r>
      <w:r w:rsidRPr="005A14C7">
        <w:rPr>
          <w:rFonts w:asciiTheme="majorBidi" w:hAnsiTheme="majorBidi" w:cstheme="majorBidi"/>
          <w:color w:val="000000" w:themeColor="text1"/>
        </w:rPr>
        <w:t xml:space="preserve"> Kriminālprocesa likuma 484.</w:t>
      </w:r>
      <w:r>
        <w:rPr>
          <w:rFonts w:asciiTheme="majorBidi" w:hAnsiTheme="majorBidi" w:cstheme="majorBidi"/>
          <w:color w:val="000000" w:themeColor="text1"/>
        </w:rPr>
        <w:t> </w:t>
      </w:r>
      <w:r w:rsidRPr="005A14C7">
        <w:rPr>
          <w:rFonts w:asciiTheme="majorBidi" w:hAnsiTheme="majorBidi" w:cstheme="majorBidi"/>
          <w:color w:val="000000" w:themeColor="text1"/>
        </w:rPr>
        <w:t>panta trešās daļas 1</w:t>
      </w:r>
      <w:r>
        <w:rPr>
          <w:rFonts w:asciiTheme="majorBidi" w:hAnsiTheme="majorBidi" w:cstheme="majorBidi"/>
          <w:color w:val="000000" w:themeColor="text1"/>
        </w:rPr>
        <w:t>. </w:t>
      </w:r>
      <w:r w:rsidRPr="005A14C7">
        <w:rPr>
          <w:rFonts w:asciiTheme="majorBidi" w:hAnsiTheme="majorBidi" w:cstheme="majorBidi"/>
          <w:color w:val="000000" w:themeColor="text1"/>
        </w:rPr>
        <w:t>punktu</w:t>
      </w:r>
      <w:r>
        <w:rPr>
          <w:rFonts w:asciiTheme="majorBidi" w:hAnsiTheme="majorBidi" w:cstheme="majorBidi"/>
          <w:color w:val="000000" w:themeColor="text1"/>
        </w:rPr>
        <w:t>, proti, nav noskaidro</w:t>
      </w:r>
      <w:r w:rsidR="00DE084B">
        <w:rPr>
          <w:rFonts w:asciiTheme="majorBidi" w:hAnsiTheme="majorBidi" w:cstheme="majorBidi"/>
          <w:color w:val="000000" w:themeColor="text1"/>
        </w:rPr>
        <w:t>jusi</w:t>
      </w:r>
      <w:proofErr w:type="gramStart"/>
      <w:r w:rsidR="00DE084B">
        <w:rPr>
          <w:rFonts w:asciiTheme="majorBidi" w:hAnsiTheme="majorBidi" w:cstheme="majorBidi"/>
          <w:color w:val="000000" w:themeColor="text1"/>
        </w:rPr>
        <w:t xml:space="preserve"> </w:t>
      </w:r>
      <w:r>
        <w:rPr>
          <w:rFonts w:asciiTheme="majorBidi" w:hAnsiTheme="majorBidi" w:cstheme="majorBidi"/>
          <w:color w:val="000000" w:themeColor="text1"/>
        </w:rPr>
        <w:t xml:space="preserve"> </w:t>
      </w:r>
      <w:proofErr w:type="gramEnd"/>
      <w:r w:rsidR="006B23E7">
        <w:rPr>
          <w:rFonts w:asciiTheme="majorBidi" w:hAnsiTheme="majorBidi" w:cstheme="majorBidi"/>
          <w:color w:val="000000" w:themeColor="text1"/>
        </w:rPr>
        <w:t>[pers. </w:t>
      </w:r>
      <w:r w:rsidR="006B23E7">
        <w:t>A]</w:t>
      </w:r>
      <w:r>
        <w:rPr>
          <w:rFonts w:asciiTheme="majorBidi" w:hAnsiTheme="majorBidi" w:cstheme="majorBidi"/>
          <w:color w:val="000000" w:themeColor="text1"/>
        </w:rPr>
        <w:t xml:space="preserve"> attieksm</w:t>
      </w:r>
      <w:r w:rsidR="005B36FF">
        <w:rPr>
          <w:rFonts w:asciiTheme="majorBidi" w:hAnsiTheme="majorBidi" w:cstheme="majorBidi"/>
          <w:color w:val="000000" w:themeColor="text1"/>
        </w:rPr>
        <w:t>i</w:t>
      </w:r>
      <w:r>
        <w:rPr>
          <w:rFonts w:asciiTheme="majorBidi" w:hAnsiTheme="majorBidi" w:cstheme="majorBidi"/>
          <w:color w:val="000000" w:themeColor="text1"/>
        </w:rPr>
        <w:t xml:space="preserve"> pret apsūdzību. </w:t>
      </w:r>
      <w:r w:rsidRPr="008A56B5">
        <w:rPr>
          <w:rFonts w:asciiTheme="majorBidi" w:hAnsiTheme="majorBidi" w:cstheme="majorBidi"/>
          <w:color w:val="000000" w:themeColor="text1"/>
        </w:rPr>
        <w:t>S</w:t>
      </w:r>
      <w:r w:rsidRPr="008A56B5">
        <w:t xml:space="preserve">ava veselības stāvokļa dēļ </w:t>
      </w:r>
      <w:r w:rsidR="006B23E7">
        <w:t>[pers. A]</w:t>
      </w:r>
      <w:r w:rsidRPr="008A56B5">
        <w:t xml:space="preserve"> nav paudis attieksmi pret apsūdzību un nav varējis pilnvērtīgi izmantot savas procesuālās tiesības. </w:t>
      </w:r>
    </w:p>
    <w:p w14:paraId="793FE68F" w14:textId="6DF71227" w:rsidR="00D7462D" w:rsidRDefault="000327E5" w:rsidP="00F26D63">
      <w:pPr>
        <w:pStyle w:val="tv213"/>
        <w:shd w:val="clear" w:color="auto" w:fill="FFFFFF"/>
        <w:spacing w:before="0" w:beforeAutospacing="0" w:after="0" w:afterAutospacing="0" w:line="276" w:lineRule="auto"/>
        <w:ind w:firstLine="567"/>
        <w:jc w:val="both"/>
      </w:pPr>
      <w:r>
        <w:t xml:space="preserve">Noziedzīgā nodarījuma kvalifikācija ir atkarīga no priekšnodokļa reālas izmantošanas fakta un lietas faktiskajiem </w:t>
      </w:r>
      <w:r w:rsidRPr="009D3C7B">
        <w:t>apstākļiem</w:t>
      </w:r>
      <w:r w:rsidR="00D7462D" w:rsidRPr="009D3C7B">
        <w:t>, par kuriem apsūdzētajiem</w:t>
      </w:r>
      <w:proofErr w:type="gramStart"/>
      <w:r w:rsidR="00D7462D" w:rsidRPr="009D3C7B">
        <w:t xml:space="preserve">  </w:t>
      </w:r>
      <w:proofErr w:type="gramEnd"/>
      <w:r w:rsidR="00D7462D" w:rsidRPr="009D3C7B">
        <w:t xml:space="preserve">jāpauž attieksme, arī par to, vai priekšnodokļa reālas izmantošanas apstākļi atbilst apsūdzības vērtējumam. </w:t>
      </w:r>
    </w:p>
    <w:p w14:paraId="237D03DF" w14:textId="2CDF627F" w:rsidR="00D7462D" w:rsidRPr="00705CE9" w:rsidRDefault="00D7462D" w:rsidP="00D7462D">
      <w:pPr>
        <w:pStyle w:val="tv213"/>
        <w:shd w:val="clear" w:color="auto" w:fill="FFFFFF"/>
        <w:spacing w:before="0" w:beforeAutospacing="0" w:after="0" w:afterAutospacing="0" w:line="276" w:lineRule="auto"/>
        <w:ind w:firstLine="567"/>
        <w:jc w:val="both"/>
      </w:pPr>
      <w:r>
        <w:lastRenderedPageBreak/>
        <w:t xml:space="preserve">Kā redzams no apelācijas instances tiesas sprieduma un krimināllietas materiāliem, </w:t>
      </w:r>
      <w:r w:rsidR="006B23E7">
        <w:t>[pers. A]</w:t>
      </w:r>
      <w:r>
        <w:t xml:space="preserve"> sākotnējā apsūdzībā netika norādīts par priekšnodokļa izlietošanas apstākļiem un darbībām, kuras veiktas pēc deklarācijas iesniegšanas.</w:t>
      </w:r>
      <w:r w:rsidRPr="006D2267">
        <w:t xml:space="preserve"> </w:t>
      </w:r>
      <w:r>
        <w:t>Apsūdzētais nav persona, k</w:t>
      </w:r>
      <w:r w:rsidR="005B36FF">
        <w:t>ura</w:t>
      </w:r>
      <w:r>
        <w:t xml:space="preserve"> priekšnodokli reāli izlietoj</w:t>
      </w:r>
      <w:r w:rsidR="005B36FF">
        <w:t>usi</w:t>
      </w:r>
      <w:r>
        <w:t>, jo šīs darbības veicis VID. Palielinot apsūdzības apjomu apelācijas instances tiesā ar apstākļiem, kuri pirm</w:t>
      </w:r>
      <w:r w:rsidR="005B36FF">
        <w:t>ās</w:t>
      </w:r>
      <w:r>
        <w:t xml:space="preserve"> instances tiesā netika inkriminēti, ir pasliktināts </w:t>
      </w:r>
      <w:r w:rsidR="006B23E7">
        <w:t>[pers. A]</w:t>
      </w:r>
      <w:r>
        <w:t xml:space="preserve"> stāvoklis. </w:t>
      </w:r>
      <w:r w:rsidRPr="00705CE9">
        <w:t>Sūdzībā ir atsauce uz Senāta Administratīvo lietu departamenta 2020.</w:t>
      </w:r>
      <w:r w:rsidR="00833272">
        <w:t> </w:t>
      </w:r>
      <w:r w:rsidRPr="00705CE9">
        <w:t>gada 26.</w:t>
      </w:r>
      <w:r w:rsidR="00833272">
        <w:t> </w:t>
      </w:r>
      <w:r w:rsidRPr="00705CE9">
        <w:t>novembra spriedum</w:t>
      </w:r>
      <w:r w:rsidR="000327E5">
        <w:t>u</w:t>
      </w:r>
      <w:r w:rsidRPr="00705CE9">
        <w:t xml:space="preserve"> lietā Nr. SKK-122/2020</w:t>
      </w:r>
      <w:r w:rsidR="000327E5">
        <w:t xml:space="preserve">, </w:t>
      </w:r>
      <w:r w:rsidR="000327E5" w:rsidRPr="00FE2429">
        <w:t xml:space="preserve">kurā risināts tiesību jautājums par </w:t>
      </w:r>
      <w:r w:rsidR="000327E5">
        <w:t>Pievienotās vērtības nodokļa</w:t>
      </w:r>
      <w:r w:rsidR="000327E5" w:rsidRPr="00FE2429">
        <w:t xml:space="preserve"> likuma 105. pantā ietverto normu interpretāciju un piemērošanu par </w:t>
      </w:r>
      <w:r w:rsidR="000327E5" w:rsidRPr="00B46853">
        <w:t>zaudētu parādu</w:t>
      </w:r>
      <w:r w:rsidR="000327E5">
        <w:t>.</w:t>
      </w:r>
    </w:p>
    <w:p w14:paraId="0E0A5410" w14:textId="61A2DFCB" w:rsidR="00D7462D" w:rsidRPr="009D3C7B" w:rsidRDefault="00D7462D" w:rsidP="009D3C7B">
      <w:pPr>
        <w:pStyle w:val="tv213"/>
        <w:shd w:val="clear" w:color="auto" w:fill="FFFFFF"/>
        <w:spacing w:before="0" w:beforeAutospacing="0" w:after="0" w:afterAutospacing="0" w:line="276" w:lineRule="auto"/>
        <w:ind w:firstLine="567"/>
        <w:jc w:val="both"/>
      </w:pPr>
      <w:r>
        <w:t xml:space="preserve">[9.4] Turklāt, kā izriet no </w:t>
      </w:r>
      <w:r w:rsidR="006B23E7">
        <w:t>[pers. A]</w:t>
      </w:r>
      <w:r>
        <w:t xml:space="preserve"> apsūdzības un tiesas spriedumā norādītajiem datiem,</w:t>
      </w:r>
      <w:r w:rsidR="0048717B">
        <w:t xml:space="preserve"> apsūdzība</w:t>
      </w:r>
      <w:r w:rsidR="008F19CF">
        <w:t xml:space="preserve"> celta </w:t>
      </w:r>
      <w:r>
        <w:t>par 33</w:t>
      </w:r>
      <w:r w:rsidR="00421BF8">
        <w:t xml:space="preserve"> </w:t>
      </w:r>
      <w:r>
        <w:t>772,61</w:t>
      </w:r>
      <w:r w:rsidR="00421BF8">
        <w:t> </w:t>
      </w:r>
      <w:r w:rsidRPr="00C627FD">
        <w:rPr>
          <w:i/>
          <w:iCs/>
        </w:rPr>
        <w:t>euro</w:t>
      </w:r>
      <w:r>
        <w:t xml:space="preserve">, taču šajos dokumentos norādītais priekšnodokļa </w:t>
      </w:r>
      <w:r w:rsidR="005B36FF">
        <w:t xml:space="preserve">izmantošanas </w:t>
      </w:r>
      <w:r>
        <w:t>iespējamais</w:t>
      </w:r>
      <w:proofErr w:type="gramStart"/>
      <w:r>
        <w:t xml:space="preserve">  </w:t>
      </w:r>
      <w:proofErr w:type="gramEnd"/>
      <w:r>
        <w:t>apmērs ir 5359,36 lat</w:t>
      </w:r>
      <w:r w:rsidR="007B3D05">
        <w:t>i</w:t>
      </w:r>
      <w:r>
        <w:t xml:space="preserve"> (7625,72 </w:t>
      </w:r>
      <w:r w:rsidRPr="00C627FD">
        <w:rPr>
          <w:i/>
          <w:iCs/>
        </w:rPr>
        <w:t>euro</w:t>
      </w:r>
      <w:r>
        <w:t>). Senāts 2019. gada 17. decembra lēmumā norādījis, ka lietā nav ziņu par SIA</w:t>
      </w:r>
      <w:proofErr w:type="gramStart"/>
      <w:r>
        <w:t xml:space="preserve"> ,,</w:t>
      </w:r>
      <w:proofErr w:type="gramEnd"/>
      <w:r w:rsidR="006B23E7">
        <w:t>[Nosaukums A]</w:t>
      </w:r>
      <w:r>
        <w:t>” PVN pārmaksas 5359,36 latu (7625,72</w:t>
      </w:r>
      <w:r w:rsidR="00421BF8">
        <w:t> </w:t>
      </w:r>
      <w:r w:rsidRPr="00C627FD">
        <w:rPr>
          <w:i/>
          <w:iCs/>
        </w:rPr>
        <w:t>euro</w:t>
      </w:r>
      <w:r>
        <w:t>)  izmantošanu. Atzīstams, ka minētā summ</w:t>
      </w:r>
      <w:r w:rsidR="009D3C7B">
        <w:t>a </w:t>
      </w:r>
      <w:r w:rsidR="00E046E3">
        <w:t>n</w:t>
      </w:r>
      <w:r>
        <w:t xml:space="preserve">eveido Krimināllikumā noteiktos lielos apmērus. </w:t>
      </w:r>
    </w:p>
    <w:p w14:paraId="3D479951" w14:textId="360AD77E" w:rsidR="00D7462D" w:rsidRPr="006F31D1" w:rsidRDefault="00D7462D" w:rsidP="00833272">
      <w:pPr>
        <w:spacing w:line="276" w:lineRule="auto"/>
        <w:ind w:firstLine="720"/>
        <w:jc w:val="both"/>
      </w:pPr>
      <w:proofErr w:type="gramStart"/>
      <w:r>
        <w:t>Nodokļu aprēķina pārskats atbilstoši</w:t>
      </w:r>
      <w:proofErr w:type="gramEnd"/>
      <w:r>
        <w:t xml:space="preserve"> Senāta </w:t>
      </w:r>
      <w:r w:rsidRPr="0049763C">
        <w:t>2018.</w:t>
      </w:r>
      <w:r>
        <w:t> </w:t>
      </w:r>
      <w:r w:rsidRPr="0049763C">
        <w:t>gada 30.</w:t>
      </w:r>
      <w:r>
        <w:t> </w:t>
      </w:r>
      <w:r w:rsidRPr="0049763C">
        <w:t>novembra lēmum</w:t>
      </w:r>
      <w:r>
        <w:t>ā</w:t>
      </w:r>
      <w:r w:rsidRPr="0049763C">
        <w:t xml:space="preserve"> lietā Nr. SKK-439/2018 </w:t>
      </w:r>
      <w:r>
        <w:t>paustajam nav vērtējams kā patstāvīgs pierādījums</w:t>
      </w:r>
      <w:r w:rsidR="00833272">
        <w:t>. Nav pieļaujams, ka tikai ar nodokļu aprēķinu un tajā izdarītajiem secinājumiem tiek pamatota apsūdzība.</w:t>
      </w:r>
    </w:p>
    <w:p w14:paraId="7ED19868" w14:textId="29A51A59" w:rsidR="00D7462D" w:rsidRPr="003A5CFD" w:rsidRDefault="00D7462D" w:rsidP="00D7462D">
      <w:pPr>
        <w:pStyle w:val="tv213"/>
        <w:shd w:val="clear" w:color="auto" w:fill="FFFFFF"/>
        <w:spacing w:before="0" w:beforeAutospacing="0" w:after="0" w:afterAutospacing="0" w:line="276" w:lineRule="auto"/>
        <w:ind w:firstLine="567"/>
        <w:jc w:val="both"/>
        <w:rPr>
          <w:rFonts w:asciiTheme="majorBidi" w:hAnsiTheme="majorBidi" w:cstheme="majorBidi"/>
          <w:color w:val="000000" w:themeColor="text1"/>
        </w:rPr>
      </w:pPr>
      <w:r>
        <w:t xml:space="preserve">[9.5] Apelācijas instances tiesa bez ievērības atstājusi ziņas par </w:t>
      </w:r>
      <w:r w:rsidR="006B23E7">
        <w:t>[pers. B]</w:t>
      </w:r>
      <w:r>
        <w:t xml:space="preserve"> izsniegtās SIA</w:t>
      </w:r>
      <w:proofErr w:type="gramStart"/>
      <w:r>
        <w:t xml:space="preserve"> ,,</w:t>
      </w:r>
      <w:proofErr w:type="gramEnd"/>
      <w:r w:rsidR="006B23E7">
        <w:t>[Nosaukums B]</w:t>
      </w:r>
      <w:r>
        <w:t>” pilnvaras veikt saimniecisko darbību esību.</w:t>
      </w:r>
    </w:p>
    <w:p w14:paraId="49D0C1C5" w14:textId="77777777" w:rsidR="00D7462D" w:rsidRDefault="00D7462D" w:rsidP="00D7462D">
      <w:pPr>
        <w:spacing w:line="276" w:lineRule="auto"/>
        <w:jc w:val="both"/>
        <w:rPr>
          <w:rFonts w:asciiTheme="majorBidi" w:hAnsiTheme="majorBidi" w:cstheme="majorBidi"/>
        </w:rPr>
      </w:pPr>
    </w:p>
    <w:p w14:paraId="68A6834C" w14:textId="1F07D70D" w:rsidR="00D7462D" w:rsidRDefault="00D7462D" w:rsidP="00D7462D">
      <w:pPr>
        <w:spacing w:line="276" w:lineRule="auto"/>
        <w:ind w:firstLine="567"/>
        <w:jc w:val="both"/>
        <w:rPr>
          <w:rFonts w:asciiTheme="majorBidi" w:hAnsiTheme="majorBidi" w:cstheme="majorBidi"/>
        </w:rPr>
      </w:pPr>
      <w:r>
        <w:rPr>
          <w:rFonts w:asciiTheme="majorBidi" w:hAnsiTheme="majorBidi" w:cstheme="majorBidi"/>
        </w:rPr>
        <w:t xml:space="preserve">[10] Apsūdzētā </w:t>
      </w:r>
      <w:r w:rsidR="006B23E7">
        <w:rPr>
          <w:rFonts w:asciiTheme="majorBidi" w:hAnsiTheme="majorBidi" w:cstheme="majorBidi"/>
        </w:rPr>
        <w:t>[pers. </w:t>
      </w:r>
      <w:r w:rsidR="006B23E7">
        <w:t>B]</w:t>
      </w:r>
      <w:r>
        <w:rPr>
          <w:rFonts w:asciiTheme="majorBidi" w:hAnsiTheme="majorBidi" w:cstheme="majorBidi"/>
        </w:rPr>
        <w:t xml:space="preserve"> aizstāvis S. Sproģis kasācijas sūdzībā lūdz atcelt apelācijas instances tiesas spriedumu</w:t>
      </w:r>
      <w:proofErr w:type="gramStart"/>
      <w:r>
        <w:rPr>
          <w:rFonts w:asciiTheme="majorBidi" w:hAnsiTheme="majorBidi" w:cstheme="majorBidi"/>
        </w:rPr>
        <w:t xml:space="preserve"> un</w:t>
      </w:r>
      <w:proofErr w:type="gramEnd"/>
      <w:r>
        <w:rPr>
          <w:rFonts w:asciiTheme="majorBidi" w:hAnsiTheme="majorBidi" w:cstheme="majorBidi"/>
        </w:rPr>
        <w:t xml:space="preserve"> lietu nosūtīt jaunai izskatīšanai apelācijas instances tiesā. </w:t>
      </w:r>
    </w:p>
    <w:p w14:paraId="5707E78E" w14:textId="77777777" w:rsidR="00D7462D" w:rsidRDefault="00D7462D" w:rsidP="00D7462D">
      <w:pPr>
        <w:spacing w:line="276" w:lineRule="auto"/>
        <w:ind w:firstLine="567"/>
        <w:jc w:val="both"/>
      </w:pPr>
      <w:r w:rsidRPr="00694E60">
        <w:t xml:space="preserve">Kasācijas </w:t>
      </w:r>
      <w:r>
        <w:t>sūdzību</w:t>
      </w:r>
      <w:r w:rsidRPr="00694E60">
        <w:t xml:space="preserve"> </w:t>
      </w:r>
      <w:r>
        <w:t>aizstāvis pamatojis</w:t>
      </w:r>
      <w:r w:rsidRPr="00694E60">
        <w:t xml:space="preserve"> ar </w:t>
      </w:r>
      <w:r>
        <w:t>šādiem argumentiem.</w:t>
      </w:r>
    </w:p>
    <w:p w14:paraId="654B1078" w14:textId="1DD74EF5" w:rsidR="00D7462D" w:rsidRDefault="00D7462D" w:rsidP="00D7462D">
      <w:pPr>
        <w:spacing w:line="276" w:lineRule="auto"/>
        <w:ind w:firstLine="567"/>
        <w:jc w:val="both"/>
      </w:pPr>
      <w:r>
        <w:t>[10.1] Apelācijas instances tiesa, iztiesājot lietu, ir nepareizi piemērojusi Krimināllikuma pantu</w:t>
      </w:r>
      <w:proofErr w:type="gramStart"/>
      <w:r w:rsidR="007B3D05">
        <w:t xml:space="preserve"> un</w:t>
      </w:r>
      <w:proofErr w:type="gramEnd"/>
      <w:r>
        <w:t xml:space="preserve"> tādējādi pieļāvusi Kriminālprocesa likuma 574.</w:t>
      </w:r>
      <w:r w:rsidR="00833272">
        <w:t> </w:t>
      </w:r>
      <w:r>
        <w:t>panta 2.</w:t>
      </w:r>
      <w:r w:rsidR="00833272">
        <w:t> </w:t>
      </w:r>
      <w:r>
        <w:t>punktā norādīto Krimināllikuma pārkāpumu.</w:t>
      </w:r>
    </w:p>
    <w:p w14:paraId="0BC3BC4A" w14:textId="7882257D" w:rsidR="00D7462D" w:rsidRPr="0099363F" w:rsidRDefault="00D7462D" w:rsidP="009D3C7B">
      <w:pPr>
        <w:spacing w:line="276" w:lineRule="auto"/>
        <w:ind w:firstLine="567"/>
        <w:jc w:val="both"/>
        <w:rPr>
          <w:strike/>
        </w:rPr>
      </w:pPr>
      <w:r>
        <w:t xml:space="preserve">Apelācijas instances tiesa nepareizi kvalificējusi apsūdzētā </w:t>
      </w:r>
      <w:r w:rsidR="00652448">
        <w:t>[pers. B]</w:t>
      </w:r>
      <w:r>
        <w:t xml:space="preserve"> darbības pēc Krimināllikuma 20. panta ceturtās daļas un 218. panta otrās daļas, jo nav konstatēta noziedzīgā nodarījuma subjektīvā puse. </w:t>
      </w:r>
      <w:r w:rsidR="00652448">
        <w:t>[Pers. B]</w:t>
      </w:r>
      <w:r>
        <w:t xml:space="preserve"> darbības būtu kvalificējamas pēc Krimināllikuma 218.</w:t>
      </w:r>
      <w:r>
        <w:rPr>
          <w:vertAlign w:val="superscript"/>
        </w:rPr>
        <w:t>1 </w:t>
      </w:r>
      <w:r>
        <w:t>panta attiecīgās daļas.</w:t>
      </w:r>
      <w:r w:rsidR="0099363F">
        <w:t xml:space="preserve"> Lietā ir taisāms attaisnojošs spriedums, jo</w:t>
      </w:r>
      <w:r>
        <w:t xml:space="preserve"> uz noziedzīgā nodarījuma izdarīšanas brīdi šād</w:t>
      </w:r>
      <w:r w:rsidR="007B3D05">
        <w:t>a</w:t>
      </w:r>
      <w:r w:rsidR="0099363F">
        <w:t xml:space="preserve"> </w:t>
      </w:r>
      <w:r>
        <w:t>pant</w:t>
      </w:r>
      <w:r w:rsidR="007B3D05">
        <w:t>a</w:t>
      </w:r>
      <w:r>
        <w:t xml:space="preserve"> Krimināllikumā nebija</w:t>
      </w:r>
      <w:r w:rsidR="009D3C7B">
        <w:t>.</w:t>
      </w:r>
    </w:p>
    <w:p w14:paraId="6F1B1D8D" w14:textId="53BBEF56" w:rsidR="00D7462D" w:rsidRDefault="00D7462D" w:rsidP="00D7462D">
      <w:pPr>
        <w:spacing w:line="276" w:lineRule="auto"/>
        <w:ind w:firstLine="567"/>
        <w:jc w:val="both"/>
      </w:pPr>
      <w:r>
        <w:t xml:space="preserve">[10.2] Apelācijas instances tiesa nav pamatojusi </w:t>
      </w:r>
      <w:r w:rsidR="00652448">
        <w:t>[pers. B]</w:t>
      </w:r>
      <w:r w:rsidR="00C74295">
        <w:t xml:space="preserve"> inkriminētā noziedzīgā nodarījuma subjektīvā</w:t>
      </w:r>
      <w:r w:rsidR="00F26D63">
        <w:t>s</w:t>
      </w:r>
      <w:r w:rsidR="00C74295">
        <w:t xml:space="preserve"> puse</w:t>
      </w:r>
      <w:r w:rsidR="00F26D63">
        <w:t>s</w:t>
      </w:r>
      <w:r w:rsidR="00C74295">
        <w:t xml:space="preserve"> </w:t>
      </w:r>
      <w:r>
        <w:t>esību</w:t>
      </w:r>
      <w:r w:rsidR="0099363F">
        <w:t xml:space="preserve">. </w:t>
      </w:r>
      <w:r>
        <w:t>Situācijā, kurā SIA</w:t>
      </w:r>
      <w:proofErr w:type="gramStart"/>
      <w:r>
        <w:t xml:space="preserve"> ,,</w:t>
      </w:r>
      <w:proofErr w:type="gramEnd"/>
      <w:r w:rsidR="00652448">
        <w:t>[Nosaukums B]</w:t>
      </w:r>
      <w:r>
        <w:t xml:space="preserve">” nav vienīgais </w:t>
      </w:r>
      <w:bookmarkStart w:id="13" w:name="_Hlk124168245"/>
      <w:r>
        <w:t>SIA ,,</w:t>
      </w:r>
      <w:r w:rsidR="00652448">
        <w:t>[Nosaukums A]</w:t>
      </w:r>
      <w:r>
        <w:t xml:space="preserve">” </w:t>
      </w:r>
      <w:bookmarkEnd w:id="13"/>
      <w:r>
        <w:t>darījumu partneris, 2009. gada novembra, decembra un 2010. gada janvāra deklarācijās</w:t>
      </w:r>
      <w:r w:rsidR="00314B0A">
        <w:t xml:space="preserve"> norādītais</w:t>
      </w:r>
      <w:r>
        <w:t xml:space="preserve"> nav atzīstams par pamatu tam, ka </w:t>
      </w:r>
      <w:r w:rsidR="00652448">
        <w:t>[pers. B]</w:t>
      </w:r>
      <w:r>
        <w:t xml:space="preserve"> bija apzinājies vai bija zinājis, kāda budžeta iemaksājamā vai no budžeta atmaksājamā summa veidosies attiecīgajā mēnesī. </w:t>
      </w:r>
      <w:r w:rsidRPr="0056054C">
        <w:t xml:space="preserve">Tāpat nav pierādīts apsūdzētā nodoms attiecībā uz noziedzīgā nodarījuma izdarīšanas laika periodu </w:t>
      </w:r>
      <w:r>
        <w:t>no 2009. gada novembra, kad SIA ,,</w:t>
      </w:r>
      <w:r w:rsidR="00652448">
        <w:t>[Nosaukums A]</w:t>
      </w:r>
      <w:r>
        <w:t>” PVN deklarācijās tika iekļautas pirmās ziņas par darījumiem ar SIA ,,</w:t>
      </w:r>
      <w:r w:rsidR="00652448">
        <w:t>[Nosaukums B]</w:t>
      </w:r>
      <w:r>
        <w:t>”, līdz 2011. gada septembrim. Ir neiespējami, ka visu šo laik</w:t>
      </w:r>
      <w:r w:rsidR="00F66A09">
        <w:t>u</w:t>
      </w:r>
      <w:r>
        <w:t xml:space="preserve">, līdz </w:t>
      </w:r>
      <w:r w:rsidR="00833272">
        <w:t xml:space="preserve">VID </w:t>
      </w:r>
      <w:r>
        <w:t xml:space="preserve">akceptēja PVN pārmaksas izmantošanu, </w:t>
      </w:r>
      <w:r w:rsidR="00652448">
        <w:t>[pers. B]</w:t>
      </w:r>
      <w:r>
        <w:t xml:space="preserve"> bija apzinājies, ka atbalsta izvairīšanos no nodokļu nomaksas</w:t>
      </w:r>
      <w:r w:rsidR="007E1EBA">
        <w:t>,</w:t>
      </w:r>
      <w:r>
        <w:t xml:space="preserve"> un visu šo laik</w:t>
      </w:r>
      <w:r w:rsidR="00F66A09">
        <w:t xml:space="preserve">u </w:t>
      </w:r>
      <w:r>
        <w:t xml:space="preserve"> </w:t>
      </w:r>
      <w:r w:rsidR="007E1EBA">
        <w:t xml:space="preserve">bija vēlējies </w:t>
      </w:r>
      <w:r>
        <w:t>, lai  SIA ,,</w:t>
      </w:r>
      <w:r w:rsidR="00652448">
        <w:t>[Nosaukums A]</w:t>
      </w:r>
      <w:r>
        <w:t>”  priekšnodoklis tiek izmantots. Gan grozītajās, gan sākotnējā apsūdzībā norādīts, ka SIA ,,</w:t>
      </w:r>
      <w:r w:rsidR="00652448">
        <w:t>[Nosaukums A]</w:t>
      </w:r>
      <w:r>
        <w:t>” PVN deklarācijās iekļauti faktiski (reāli) nenotikuši darījumi ar SIA ,,</w:t>
      </w:r>
      <w:r w:rsidR="00652448">
        <w:t>[Nosaukums B]</w:t>
      </w:r>
      <w:r>
        <w:t>”.</w:t>
      </w:r>
    </w:p>
    <w:p w14:paraId="385560DA" w14:textId="77777777" w:rsidR="00833272" w:rsidRPr="00AB3F73" w:rsidRDefault="00833272" w:rsidP="00705CE9">
      <w:pPr>
        <w:spacing w:line="276" w:lineRule="auto"/>
        <w:jc w:val="both"/>
        <w:rPr>
          <w:rFonts w:asciiTheme="majorBidi" w:hAnsiTheme="majorBidi" w:cstheme="majorBidi"/>
        </w:rPr>
      </w:pPr>
    </w:p>
    <w:p w14:paraId="5F0B84D3" w14:textId="468E24BA" w:rsidR="00986AEF" w:rsidRPr="00AB3F73" w:rsidRDefault="00B44AAB" w:rsidP="008F0661">
      <w:pPr>
        <w:spacing w:line="276" w:lineRule="auto"/>
        <w:jc w:val="center"/>
        <w:rPr>
          <w:b/>
          <w:bCs/>
        </w:rPr>
      </w:pPr>
      <w:r w:rsidRPr="00AB3F73">
        <w:rPr>
          <w:b/>
          <w:bCs/>
        </w:rPr>
        <w:t>Motīvu daļa</w:t>
      </w:r>
    </w:p>
    <w:p w14:paraId="5623D5BA" w14:textId="77777777" w:rsidR="00B44AAB" w:rsidRPr="00AB3F73" w:rsidRDefault="00B44AAB" w:rsidP="00B44AAB">
      <w:pPr>
        <w:spacing w:line="276" w:lineRule="auto"/>
        <w:ind w:firstLine="720"/>
        <w:jc w:val="center"/>
        <w:rPr>
          <w:rFonts w:asciiTheme="majorBidi" w:hAnsiTheme="majorBidi" w:cstheme="majorBidi"/>
          <w:b/>
          <w:bCs/>
        </w:rPr>
      </w:pPr>
    </w:p>
    <w:p w14:paraId="1A3CCB78" w14:textId="65747879" w:rsidR="008D4D4B" w:rsidRDefault="00986AEF" w:rsidP="008D4D4B">
      <w:pPr>
        <w:spacing w:line="276" w:lineRule="auto"/>
        <w:ind w:firstLine="720"/>
        <w:jc w:val="both"/>
      </w:pPr>
      <w:r w:rsidRPr="00AB3F73">
        <w:rPr>
          <w:rFonts w:asciiTheme="majorBidi" w:hAnsiTheme="majorBidi" w:cstheme="majorBidi"/>
        </w:rPr>
        <w:t>[</w:t>
      </w:r>
      <w:r w:rsidR="00AE6B40">
        <w:rPr>
          <w:rFonts w:asciiTheme="majorBidi" w:hAnsiTheme="majorBidi" w:cstheme="majorBidi"/>
        </w:rPr>
        <w:t>11</w:t>
      </w:r>
      <w:r w:rsidRPr="00AB3F73">
        <w:rPr>
          <w:rFonts w:asciiTheme="majorBidi" w:hAnsiTheme="majorBidi" w:cstheme="majorBidi"/>
        </w:rPr>
        <w:t xml:space="preserve">] </w:t>
      </w:r>
      <w:r w:rsidR="008D4D4B" w:rsidRPr="00042DAC">
        <w:t xml:space="preserve">Senāts konstatē, ka </w:t>
      </w:r>
      <w:r w:rsidR="00F71C73">
        <w:t xml:space="preserve">vispirms </w:t>
      </w:r>
      <w:r w:rsidR="008D4D4B" w:rsidRPr="00042DAC">
        <w:t>kasācijas instances tiesas kompetencē ir sniegt atbildi: 1) vai</w:t>
      </w:r>
      <w:r w:rsidR="008D4D4B">
        <w:t xml:space="preserve"> tiesa</w:t>
      </w:r>
      <w:r w:rsidR="00B0728A">
        <w:t>i</w:t>
      </w:r>
      <w:r w:rsidR="008D4D4B">
        <w:t xml:space="preserve">, iztiesājot lietu bez apsūdzētā piedalīšanās, </w:t>
      </w:r>
      <w:r w:rsidR="009D3C7B">
        <w:t xml:space="preserve">bija jāievēro </w:t>
      </w:r>
      <w:r w:rsidR="008D4D4B">
        <w:t xml:space="preserve">Kriminālprocesa likuma 484. panta trešās daļas 1. punkts, kas </w:t>
      </w:r>
      <w:r w:rsidR="008D4D4B" w:rsidRPr="00A61BDA">
        <w:t>noteic, ka pēc tiesas izmeklēšanas uzsākšanas tiesas sēdes protokolā papildus fiksē apsūdzētā attieksmi pret apsūdzību</w:t>
      </w:r>
      <w:r w:rsidR="008D4D4B">
        <w:t xml:space="preserve">; 2) vai </w:t>
      </w:r>
      <w:r w:rsidR="008D4D4B" w:rsidRPr="00444AA2">
        <w:t>tiesa</w:t>
      </w:r>
      <w:r w:rsidR="008D4D4B">
        <w:t xml:space="preserve"> </w:t>
      </w:r>
      <w:r w:rsidR="008D4D4B" w:rsidRPr="00444AA2">
        <w:t>pārkāpusi Kriminālprocesa likuma 563.</w:t>
      </w:r>
      <w:r w:rsidR="008D4D4B">
        <w:t> </w:t>
      </w:r>
      <w:r w:rsidR="008D4D4B" w:rsidRPr="00444AA2">
        <w:t>panta 1.</w:t>
      </w:r>
      <w:r w:rsidR="008D4D4B" w:rsidRPr="00444AA2">
        <w:rPr>
          <w:vertAlign w:val="superscript"/>
        </w:rPr>
        <w:t>1</w:t>
      </w:r>
      <w:r w:rsidR="008D4D4B">
        <w:rPr>
          <w:vertAlign w:val="superscript"/>
        </w:rPr>
        <w:t> </w:t>
      </w:r>
      <w:r w:rsidR="008D4D4B" w:rsidRPr="00444AA2">
        <w:t>daļu, j</w:t>
      </w:r>
      <w:r w:rsidR="00B862B7">
        <w:t>a</w:t>
      </w:r>
      <w:r w:rsidR="008D4D4B" w:rsidRPr="00444AA2">
        <w:t>, izskatot lietu rakstveida procesā, pieņēmusi nolēmumu, kādu tā varēja pieņemt, tikai iztiesājot</w:t>
      </w:r>
      <w:r w:rsidR="008D4D4B">
        <w:t xml:space="preserve"> </w:t>
      </w:r>
      <w:r w:rsidR="008D4D4B" w:rsidRPr="00444AA2">
        <w:t>lietu mutvārdu procesā.</w:t>
      </w:r>
    </w:p>
    <w:p w14:paraId="12BD755A" w14:textId="2349E770" w:rsidR="00444AA2" w:rsidRDefault="00444AA2" w:rsidP="00630A7F">
      <w:pPr>
        <w:spacing w:line="276" w:lineRule="auto"/>
        <w:ind w:firstLine="720"/>
        <w:jc w:val="both"/>
      </w:pPr>
    </w:p>
    <w:p w14:paraId="2E1219DC" w14:textId="2AF31755" w:rsidR="00A61BDA" w:rsidRDefault="00925AE1" w:rsidP="009D3C7B">
      <w:pPr>
        <w:spacing w:line="276" w:lineRule="auto"/>
        <w:ind w:firstLine="720"/>
        <w:jc w:val="both"/>
        <w:rPr>
          <w:rFonts w:ascii="Arial" w:hAnsi="Arial" w:cs="Arial"/>
          <w:color w:val="414142"/>
          <w:sz w:val="20"/>
          <w:szCs w:val="20"/>
        </w:rPr>
      </w:pPr>
      <w:r>
        <w:t>[</w:t>
      </w:r>
      <w:r w:rsidR="00AE6B40">
        <w:t>12</w:t>
      </w:r>
      <w:r>
        <w:t>]</w:t>
      </w:r>
      <w:r w:rsidR="009D3C7B">
        <w:t xml:space="preserve"> </w:t>
      </w:r>
      <w:r>
        <w:t xml:space="preserve">Senāts atzīst par nepamatotu apsūdzētā </w:t>
      </w:r>
      <w:r w:rsidR="00652448">
        <w:t>[pers. A]</w:t>
      </w:r>
      <w:r w:rsidRPr="00444AA2">
        <w:t xml:space="preserve"> aizstāvja kasācijas</w:t>
      </w:r>
      <w:r>
        <w:t xml:space="preserve"> sūdzībā pausto iebildumu, ka apelācijas instances tiesa nav ievērojusi Kriminālprocesa likuma 484.</w:t>
      </w:r>
      <w:r w:rsidR="00E532F4">
        <w:t> </w:t>
      </w:r>
      <w:r>
        <w:t>panta trešās daļas 1.</w:t>
      </w:r>
      <w:r w:rsidR="00E532F4">
        <w:t> </w:t>
      </w:r>
      <w:r>
        <w:t>punkt</w:t>
      </w:r>
      <w:r w:rsidR="009D3C7B">
        <w:t>u.</w:t>
      </w:r>
    </w:p>
    <w:p w14:paraId="2C18E12A" w14:textId="4CEF30BF" w:rsidR="00A7084F" w:rsidRPr="0053408C" w:rsidRDefault="00DD40E0" w:rsidP="00A7084F">
      <w:pPr>
        <w:spacing w:line="276" w:lineRule="auto"/>
        <w:ind w:firstLine="720"/>
        <w:jc w:val="both"/>
      </w:pPr>
      <w:r>
        <w:t>[12.1]</w:t>
      </w:r>
      <w:r w:rsidR="009D3C7B">
        <w:t xml:space="preserve"> </w:t>
      </w:r>
      <w:r w:rsidR="006343DD">
        <w:t>2016.</w:t>
      </w:r>
      <w:r w:rsidR="00833272">
        <w:t> </w:t>
      </w:r>
      <w:r w:rsidR="006343DD">
        <w:t>gada 9.</w:t>
      </w:r>
      <w:r w:rsidR="00833272">
        <w:t> </w:t>
      </w:r>
      <w:r w:rsidR="006343DD">
        <w:t>marta</w:t>
      </w:r>
      <w:r w:rsidR="00314B0A">
        <w:t xml:space="preserve"> </w:t>
      </w:r>
      <w:r w:rsidR="006343DD" w:rsidRPr="0053408C">
        <w:t xml:space="preserve">Direktīvas </w:t>
      </w:r>
      <w:r w:rsidR="00160970" w:rsidRPr="0053408C">
        <w:t>2016/343, ar kuru paredz kopējus minimālos noteikumus, kas attiecas uz konkrētiem nevainīguma prezumpcijas aspektiem kriminālprocesā un tiesībām piedalīties klātienē lietas izskatīšanā tiesā kriminālprocesā</w:t>
      </w:r>
      <w:r w:rsidR="006343DD">
        <w:t>,</w:t>
      </w:r>
      <w:r w:rsidR="00160970" w:rsidRPr="0053408C">
        <w:t xml:space="preserve"> 8.</w:t>
      </w:r>
      <w:r w:rsidR="00E532F4">
        <w:t> </w:t>
      </w:r>
      <w:r w:rsidR="00160970" w:rsidRPr="0053408C">
        <w:t>pants noteic personu tiesības piedalīties klātienē lietas izskatīšanā tiesā, proti, dalībvalstis nodrošina, ka aizdomās turētajiem vai apsūdzētajiem ir tiesības piedalīties klātienē lietas izskatīšanā tiesā. Dalībvalstis var paredzēt, ka tiesas sēde, kurā var tikt pieņemts nolēmums par aizdomās turētā vai apsūdzētā vainīgumu vai nevainīgumu, var notikt bez minētās personas klātbūtnes ar noteikumu, ka: a)</w:t>
      </w:r>
      <w:r w:rsidR="002573C1">
        <w:t> </w:t>
      </w:r>
      <w:r w:rsidR="00160970" w:rsidRPr="0053408C">
        <w:t>aizdomās turētais vai apsūdzētais ir pienācīgā laikā informēts par tiesas sēdi un par neierašanās sekām; vai b)</w:t>
      </w:r>
      <w:r w:rsidR="002573C1">
        <w:t> </w:t>
      </w:r>
      <w:r w:rsidR="00160970" w:rsidRPr="0053408C">
        <w:t>aizdomās turēto vai apsūdzēto, kas ir informēts par tiesas sēdi, pārstāv pilnvarots advokāts, kuru izraudzījies aizdomās turētais vai apsūdzētais, vai valsts.</w:t>
      </w:r>
    </w:p>
    <w:p w14:paraId="3406C34F" w14:textId="02771D73" w:rsidR="00A7084F" w:rsidRPr="00A92C10" w:rsidRDefault="00A7084F" w:rsidP="00A7084F">
      <w:pPr>
        <w:spacing w:line="276" w:lineRule="auto"/>
        <w:ind w:firstLine="720"/>
        <w:jc w:val="both"/>
        <w:rPr>
          <w:rFonts w:asciiTheme="majorBidi" w:hAnsiTheme="majorBidi" w:cstheme="majorBidi"/>
          <w:i/>
          <w:iCs/>
        </w:rPr>
      </w:pPr>
      <w:r w:rsidRPr="00A7084F">
        <w:rPr>
          <w:rFonts w:asciiTheme="majorBidi" w:hAnsiTheme="majorBidi" w:cstheme="majorBidi"/>
        </w:rPr>
        <w:t xml:space="preserve">Eiropas Savienības </w:t>
      </w:r>
      <w:r w:rsidR="00A92C10">
        <w:rPr>
          <w:rFonts w:asciiTheme="majorBidi" w:hAnsiTheme="majorBidi" w:cstheme="majorBidi"/>
        </w:rPr>
        <w:t>T</w:t>
      </w:r>
      <w:r w:rsidRPr="00A7084F">
        <w:rPr>
          <w:rFonts w:asciiTheme="majorBidi" w:hAnsiTheme="majorBidi" w:cstheme="majorBidi"/>
        </w:rPr>
        <w:t>iesa</w:t>
      </w:r>
      <w:r w:rsidR="006E2A9D">
        <w:rPr>
          <w:rFonts w:asciiTheme="majorBidi" w:hAnsiTheme="majorBidi" w:cstheme="majorBidi"/>
        </w:rPr>
        <w:t xml:space="preserve"> atzinusi</w:t>
      </w:r>
      <w:r w:rsidRPr="00A7084F">
        <w:rPr>
          <w:rFonts w:asciiTheme="majorBidi" w:hAnsiTheme="majorBidi" w:cstheme="majorBidi"/>
        </w:rPr>
        <w:t>,</w:t>
      </w:r>
      <w:r w:rsidR="00E72DE8">
        <w:rPr>
          <w:rFonts w:asciiTheme="majorBidi" w:hAnsiTheme="majorBidi" w:cstheme="majorBidi"/>
        </w:rPr>
        <w:t xml:space="preserve"> ka</w:t>
      </w:r>
      <w:proofErr w:type="gramStart"/>
      <w:r w:rsidRPr="00A7084F">
        <w:rPr>
          <w:rFonts w:asciiTheme="majorBidi" w:hAnsiTheme="majorBidi" w:cstheme="majorBidi"/>
        </w:rPr>
        <w:t xml:space="preserve"> </w:t>
      </w:r>
      <w:r w:rsidR="00E72DE8">
        <w:rPr>
          <w:rFonts w:asciiTheme="majorBidi" w:hAnsiTheme="majorBidi" w:cstheme="majorBidi"/>
        </w:rPr>
        <w:t>,,</w:t>
      </w:r>
      <w:proofErr w:type="gramEnd"/>
      <w:r w:rsidRPr="00A7084F">
        <w:rPr>
          <w:rFonts w:asciiTheme="majorBidi" w:hAnsiTheme="majorBidi" w:cstheme="majorBidi"/>
        </w:rPr>
        <w:t xml:space="preserve">tiesības piedalīties klātienē lietas izskatīšanā tiesā kriminālprocesā ir būtisks Pamattiesību hartas 47. panta otrajā un trešajā daļā un 48. pantā paredzēto tiesību uz lietas taisnīgu izskatīšanu tiesā elements, kurš, kā precizēts Paskaidrojumos attiecībā uz Pamattiesību hartu </w:t>
      </w:r>
      <w:bookmarkStart w:id="14" w:name="_Hlk124250151"/>
      <w:r w:rsidRPr="00A7084F">
        <w:rPr>
          <w:rFonts w:asciiTheme="majorBidi" w:hAnsiTheme="majorBidi" w:cstheme="majorBidi"/>
        </w:rPr>
        <w:t>(</w:t>
      </w:r>
      <w:r w:rsidRPr="0053408C">
        <w:rPr>
          <w:rFonts w:asciiTheme="majorBidi" w:hAnsiTheme="majorBidi" w:cstheme="majorBidi"/>
          <w:i/>
          <w:iCs/>
        </w:rPr>
        <w:t>OV 2007, C 303, 17. lpp</w:t>
      </w:r>
      <w:r w:rsidRPr="00A7084F">
        <w:rPr>
          <w:rFonts w:asciiTheme="majorBidi" w:hAnsiTheme="majorBidi" w:cstheme="majorBidi"/>
        </w:rPr>
        <w:t xml:space="preserve">.), atbilst </w:t>
      </w:r>
      <w:bookmarkStart w:id="15" w:name="_Hlk124249858"/>
      <w:r w:rsidRPr="00A7084F">
        <w:rPr>
          <w:rFonts w:asciiTheme="majorBidi" w:hAnsiTheme="majorBidi" w:cstheme="majorBidi"/>
        </w:rPr>
        <w:t xml:space="preserve">Eiropas Cilvēktiesību un pamatbrīvību aizsardzības konvencijas (turpmāk tekstā – </w:t>
      </w:r>
      <w:r w:rsidR="004636E3">
        <w:rPr>
          <w:rFonts w:asciiTheme="majorBidi" w:hAnsiTheme="majorBidi" w:cstheme="majorBidi"/>
        </w:rPr>
        <w:t>,,</w:t>
      </w:r>
      <w:r w:rsidRPr="00A7084F">
        <w:rPr>
          <w:rFonts w:asciiTheme="majorBidi" w:hAnsiTheme="majorBidi" w:cstheme="majorBidi"/>
        </w:rPr>
        <w:t xml:space="preserve">ECPAK”) </w:t>
      </w:r>
      <w:bookmarkEnd w:id="15"/>
      <w:r w:rsidRPr="00A7084F">
        <w:rPr>
          <w:rFonts w:asciiTheme="majorBidi" w:hAnsiTheme="majorBidi" w:cstheme="majorBidi"/>
        </w:rPr>
        <w:t>6. pantam (</w:t>
      </w:r>
      <w:r w:rsidRPr="00A7084F">
        <w:rPr>
          <w:rFonts w:asciiTheme="majorBidi" w:hAnsiTheme="majorBidi" w:cstheme="majorBidi"/>
          <w:i/>
          <w:iCs/>
        </w:rPr>
        <w:t>šajā nozīmē skat. spriedumus, 2016. gada 24. maijs, </w:t>
      </w:r>
      <w:bookmarkStart w:id="16" w:name="_Hlk130281216"/>
      <w:proofErr w:type="spellStart"/>
      <w:r w:rsidRPr="00A7084F">
        <w:rPr>
          <w:rFonts w:asciiTheme="majorBidi" w:hAnsiTheme="majorBidi" w:cstheme="majorBidi"/>
          <w:i/>
          <w:iCs/>
        </w:rPr>
        <w:t>Dworzecki</w:t>
      </w:r>
      <w:proofErr w:type="spellEnd"/>
      <w:r w:rsidRPr="00A7084F">
        <w:rPr>
          <w:rFonts w:asciiTheme="majorBidi" w:hAnsiTheme="majorBidi" w:cstheme="majorBidi"/>
          <w:i/>
          <w:iCs/>
        </w:rPr>
        <w:t>, C</w:t>
      </w:r>
      <w:r w:rsidRPr="00A7084F">
        <w:rPr>
          <w:rFonts w:asciiTheme="majorBidi" w:hAnsiTheme="majorBidi" w:cstheme="majorBidi"/>
          <w:i/>
          <w:iCs/>
        </w:rPr>
        <w:noBreakHyphen/>
        <w:t>108/16 PPU, EU:C:2016:346, 42. punkts, un 2022. gada 19. maijs, </w:t>
      </w:r>
      <w:proofErr w:type="spellStart"/>
      <w:r w:rsidRPr="00A7084F">
        <w:rPr>
          <w:rFonts w:asciiTheme="majorBidi" w:hAnsiTheme="majorBidi" w:cstheme="majorBidi"/>
          <w:i/>
          <w:iCs/>
        </w:rPr>
        <w:t>Spetsializirana</w:t>
      </w:r>
      <w:proofErr w:type="spellEnd"/>
      <w:r w:rsidRPr="00A7084F">
        <w:rPr>
          <w:rFonts w:asciiTheme="majorBidi" w:hAnsiTheme="majorBidi" w:cstheme="majorBidi"/>
          <w:i/>
          <w:iCs/>
        </w:rPr>
        <w:t xml:space="preserve"> </w:t>
      </w:r>
      <w:proofErr w:type="spellStart"/>
      <w:r w:rsidRPr="00A7084F">
        <w:rPr>
          <w:rFonts w:asciiTheme="majorBidi" w:hAnsiTheme="majorBidi" w:cstheme="majorBidi"/>
          <w:i/>
          <w:iCs/>
        </w:rPr>
        <w:t>prokuratura</w:t>
      </w:r>
      <w:proofErr w:type="spellEnd"/>
      <w:r w:rsidRPr="00A7084F">
        <w:rPr>
          <w:rFonts w:asciiTheme="majorBidi" w:hAnsiTheme="majorBidi" w:cstheme="majorBidi"/>
          <w:i/>
          <w:iCs/>
        </w:rPr>
        <w:t> (Aizbēguša apsūdzētā tiesāšana), C</w:t>
      </w:r>
      <w:r w:rsidRPr="00A7084F">
        <w:rPr>
          <w:rFonts w:asciiTheme="majorBidi" w:hAnsiTheme="majorBidi" w:cstheme="majorBidi"/>
          <w:i/>
          <w:iCs/>
        </w:rPr>
        <w:noBreakHyphen/>
        <w:t>569/20, EU:C:2022:401, 51. punkts</w:t>
      </w:r>
      <w:bookmarkEnd w:id="16"/>
      <w:r w:rsidRPr="00A7084F">
        <w:rPr>
          <w:rFonts w:asciiTheme="majorBidi" w:hAnsiTheme="majorBidi" w:cstheme="majorBidi"/>
        </w:rPr>
        <w:t>).</w:t>
      </w:r>
      <w:r>
        <w:rPr>
          <w:rFonts w:asciiTheme="majorBidi" w:hAnsiTheme="majorBidi" w:cstheme="majorBidi"/>
        </w:rPr>
        <w:t xml:space="preserve"> </w:t>
      </w:r>
      <w:r w:rsidRPr="00A7084F">
        <w:rPr>
          <w:rFonts w:asciiTheme="majorBidi" w:hAnsiTheme="majorBidi" w:cstheme="majorBidi"/>
        </w:rPr>
        <w:t>Tāpēc Tiesai jāraugās, lai tās veiktā Pamattiesību hartas 47. panta otrās un trešās daļas un 48. panta interpretācija nodrošinātu tādu aizsardzības līmeni, kas nepārkāpj ECPAK 6. pantā garantēto aizsardzības līmeni, kā to interpretējusi Eiropas Cilvēktiesību tiesa (</w:t>
      </w:r>
      <w:r w:rsidRPr="00A7084F">
        <w:rPr>
          <w:rFonts w:asciiTheme="majorBidi" w:hAnsiTheme="majorBidi" w:cstheme="majorBidi"/>
          <w:i/>
          <w:iCs/>
        </w:rPr>
        <w:t>šajā nozīmē skat. spriedumu, 2021. gada 23. novembris, IS (Rīkojuma par prejudiciālu jautājumu uzdošanu prettiesiskums), C</w:t>
      </w:r>
      <w:r w:rsidRPr="00A7084F">
        <w:rPr>
          <w:rFonts w:asciiTheme="majorBidi" w:hAnsiTheme="majorBidi" w:cstheme="majorBidi"/>
          <w:i/>
          <w:iCs/>
        </w:rPr>
        <w:noBreakHyphen/>
        <w:t>564/19, EU:C:2021:949, 101. punkts</w:t>
      </w:r>
      <w:r w:rsidRPr="00A7084F">
        <w:rPr>
          <w:rFonts w:asciiTheme="majorBidi" w:hAnsiTheme="majorBidi" w:cstheme="majorBidi"/>
        </w:rPr>
        <w:t>).</w:t>
      </w:r>
      <w:bookmarkEnd w:id="14"/>
      <w:r>
        <w:rPr>
          <w:rFonts w:asciiTheme="majorBidi" w:hAnsiTheme="majorBidi" w:cstheme="majorBidi"/>
        </w:rPr>
        <w:t xml:space="preserve"> </w:t>
      </w:r>
      <w:r w:rsidRPr="00A7084F">
        <w:rPr>
          <w:rFonts w:asciiTheme="majorBidi" w:hAnsiTheme="majorBidi" w:cstheme="majorBidi"/>
        </w:rPr>
        <w:t>No Eiropas Cilvēktiesību tiesas judikatūras izriet, ka apsūdzētā ierašanās tiesā ir ļoti būtiska vienlīdzīga un taisnīga kriminālprocesa interesēs un ka pienākums nodrošināt apsūdzētajam tiesības būt klātesošam tiesas sēžu zālē ir viens no ECPAK 6. panta būtiskajiem elementiem (</w:t>
      </w:r>
      <w:r w:rsidRPr="00A7084F">
        <w:rPr>
          <w:rFonts w:asciiTheme="majorBidi" w:hAnsiTheme="majorBidi" w:cstheme="majorBidi"/>
          <w:i/>
          <w:iCs/>
        </w:rPr>
        <w:t>ECT spriedums, 2006. gada 18. oktobris, </w:t>
      </w:r>
      <w:proofErr w:type="spellStart"/>
      <w:r w:rsidRPr="00A7084F">
        <w:rPr>
          <w:rFonts w:asciiTheme="majorBidi" w:hAnsiTheme="majorBidi" w:cstheme="majorBidi"/>
          <w:i/>
          <w:iCs/>
        </w:rPr>
        <w:t>Hermi</w:t>
      </w:r>
      <w:proofErr w:type="spellEnd"/>
      <w:r w:rsidRPr="00A7084F">
        <w:rPr>
          <w:rFonts w:asciiTheme="majorBidi" w:hAnsiTheme="majorBidi" w:cstheme="majorBidi"/>
          <w:i/>
          <w:iCs/>
        </w:rPr>
        <w:t> pret Itāliju, CE:ECHR:2006:1018JUD001811402, 58. punkts</w:t>
      </w:r>
      <w:r w:rsidRPr="00A7084F">
        <w:rPr>
          <w:rFonts w:asciiTheme="majorBidi" w:hAnsiTheme="majorBidi" w:cstheme="majorBidi"/>
        </w:rPr>
        <w:t>).</w:t>
      </w:r>
      <w:r>
        <w:rPr>
          <w:rFonts w:asciiTheme="majorBidi" w:hAnsiTheme="majorBidi" w:cstheme="majorBidi"/>
        </w:rPr>
        <w:t xml:space="preserve"> </w:t>
      </w:r>
      <w:r w:rsidRPr="00A7084F">
        <w:rPr>
          <w:rFonts w:asciiTheme="majorBidi" w:hAnsiTheme="majorBidi" w:cstheme="majorBidi"/>
        </w:rPr>
        <w:t>Saskaņā ar šo judikatūru nedz ECPAK 6. panta formulējums, nedz tā pamatideja neliedz personai brīvprātīgi tieši vai klusējot atteikties no lietas taisnīgas izskatīšanas garantijām. Tomēr atteikšanās no tiesībām piedalīties tiesas sēdē ir jāpierāda nepārprotami un tajā jāietver minimālās garantijas, kas atbilst tās smagumam (</w:t>
      </w:r>
      <w:bookmarkStart w:id="17" w:name="_Hlk130281351"/>
      <w:r w:rsidRPr="00A7084F">
        <w:rPr>
          <w:rFonts w:asciiTheme="majorBidi" w:hAnsiTheme="majorBidi" w:cstheme="majorBidi"/>
          <w:i/>
          <w:iCs/>
        </w:rPr>
        <w:t>ECT spriedums, 2006. gada 1. marts, </w:t>
      </w:r>
      <w:proofErr w:type="spellStart"/>
      <w:r w:rsidRPr="00A7084F">
        <w:rPr>
          <w:rFonts w:asciiTheme="majorBidi" w:hAnsiTheme="majorBidi" w:cstheme="majorBidi"/>
          <w:i/>
          <w:iCs/>
        </w:rPr>
        <w:t>Sejdovic</w:t>
      </w:r>
      <w:proofErr w:type="spellEnd"/>
      <w:r w:rsidRPr="00A7084F">
        <w:rPr>
          <w:rFonts w:asciiTheme="majorBidi" w:hAnsiTheme="majorBidi" w:cstheme="majorBidi"/>
          <w:i/>
          <w:iCs/>
        </w:rPr>
        <w:t> pret Itāliju, CE:ECHR:2006:0301JUD005658100, 86. punkts, kā arī ECT spriedums, 2018. gada 13. marts, </w:t>
      </w:r>
      <w:proofErr w:type="spellStart"/>
      <w:r w:rsidRPr="00A7084F">
        <w:rPr>
          <w:rFonts w:asciiTheme="majorBidi" w:hAnsiTheme="majorBidi" w:cstheme="majorBidi"/>
          <w:i/>
          <w:iCs/>
        </w:rPr>
        <w:t>Vilches</w:t>
      </w:r>
      <w:proofErr w:type="spellEnd"/>
      <w:r w:rsidRPr="00A7084F">
        <w:rPr>
          <w:rFonts w:asciiTheme="majorBidi" w:hAnsiTheme="majorBidi" w:cstheme="majorBidi"/>
          <w:i/>
          <w:iCs/>
        </w:rPr>
        <w:t xml:space="preserve"> </w:t>
      </w:r>
      <w:proofErr w:type="spellStart"/>
      <w:r w:rsidRPr="00A7084F">
        <w:rPr>
          <w:rFonts w:asciiTheme="majorBidi" w:hAnsiTheme="majorBidi" w:cstheme="majorBidi"/>
          <w:i/>
          <w:iCs/>
        </w:rPr>
        <w:t>Coronado</w:t>
      </w:r>
      <w:proofErr w:type="spellEnd"/>
      <w:r w:rsidRPr="00A7084F">
        <w:rPr>
          <w:rFonts w:asciiTheme="majorBidi" w:hAnsiTheme="majorBidi" w:cstheme="majorBidi"/>
          <w:i/>
          <w:iCs/>
        </w:rPr>
        <w:t> u.c. pret Spāniju, CE:ECHR:2018:0313JUD005551714, 36. punkts</w:t>
      </w:r>
      <w:bookmarkEnd w:id="17"/>
      <w:r w:rsidRPr="00A7084F">
        <w:rPr>
          <w:rFonts w:asciiTheme="majorBidi" w:hAnsiTheme="majorBidi" w:cstheme="majorBidi"/>
        </w:rPr>
        <w:t>).</w:t>
      </w:r>
      <w:r>
        <w:rPr>
          <w:rFonts w:asciiTheme="majorBidi" w:hAnsiTheme="majorBidi" w:cstheme="majorBidi"/>
        </w:rPr>
        <w:t xml:space="preserve"> </w:t>
      </w:r>
      <w:r w:rsidRPr="00A7084F">
        <w:rPr>
          <w:rFonts w:asciiTheme="majorBidi" w:hAnsiTheme="majorBidi" w:cstheme="majorBidi"/>
        </w:rPr>
        <w:t>No šiem apsvērumiem izriet, ka to nosacījumu mērķis, kuri Direktīvas 2016/343 8. panta 2. punktā ir izvirzīti dalībvalstīm ar šo tiesību normu piešķirto tiesību paredzēt tiesas procesa organizāciju bez attiecīgās personas klātbūtnes īstenošanai, it īpaši nosacījuma par šīs personas informēšanu mērķis, ir atļaut šādu tiesību izmantošanu tikai situācijās, kad minētajai personai ir bijusi reāla iespēja tajā piedalīties un tā brīvprātīgi un nepārprotami ir atteikusies no tās</w:t>
      </w:r>
      <w:r>
        <w:rPr>
          <w:rFonts w:asciiTheme="majorBidi" w:hAnsiTheme="majorBidi" w:cstheme="majorBidi"/>
        </w:rPr>
        <w:t xml:space="preserve"> (</w:t>
      </w:r>
      <w:bookmarkStart w:id="18" w:name="_Hlk130281437"/>
      <w:r w:rsidR="00A92C10" w:rsidRPr="00A92C10">
        <w:rPr>
          <w:rFonts w:asciiTheme="majorBidi" w:hAnsiTheme="majorBidi" w:cstheme="majorBidi"/>
          <w:i/>
          <w:iCs/>
        </w:rPr>
        <w:t xml:space="preserve">Eiropas Savienības Tiesas 2022. gada 15. septembra spriedums lietā </w:t>
      </w:r>
      <w:proofErr w:type="spellStart"/>
      <w:r w:rsidR="00A92C10" w:rsidRPr="00A92C10">
        <w:rPr>
          <w:rFonts w:asciiTheme="majorBidi" w:hAnsiTheme="majorBidi" w:cstheme="majorBidi"/>
          <w:i/>
          <w:iCs/>
        </w:rPr>
        <w:t>Lietā</w:t>
      </w:r>
      <w:proofErr w:type="spellEnd"/>
      <w:r w:rsidR="00A92C10" w:rsidRPr="00A92C10">
        <w:rPr>
          <w:rFonts w:asciiTheme="majorBidi" w:hAnsiTheme="majorBidi" w:cstheme="majorBidi"/>
          <w:i/>
          <w:iCs/>
        </w:rPr>
        <w:t xml:space="preserve"> C</w:t>
      </w:r>
      <w:r w:rsidR="00A92C10" w:rsidRPr="00A92C10">
        <w:rPr>
          <w:rFonts w:asciiTheme="majorBidi" w:hAnsiTheme="majorBidi" w:cstheme="majorBidi"/>
          <w:i/>
          <w:iCs/>
        </w:rPr>
        <w:noBreakHyphen/>
        <w:t xml:space="preserve">420/20, ECLI:EU:C:2022:679, </w:t>
      </w:r>
      <w:r w:rsidRPr="00A92C10">
        <w:rPr>
          <w:rFonts w:asciiTheme="majorBidi" w:hAnsiTheme="majorBidi" w:cstheme="majorBidi"/>
          <w:i/>
          <w:iCs/>
        </w:rPr>
        <w:t>54.-58.p</w:t>
      </w:r>
      <w:r w:rsidR="00A92C10" w:rsidRPr="00A92C10">
        <w:rPr>
          <w:rFonts w:asciiTheme="majorBidi" w:hAnsiTheme="majorBidi" w:cstheme="majorBidi"/>
          <w:i/>
          <w:iCs/>
        </w:rPr>
        <w:t>unkts</w:t>
      </w:r>
      <w:bookmarkEnd w:id="18"/>
      <w:r w:rsidRPr="00705CE9">
        <w:rPr>
          <w:rFonts w:asciiTheme="majorBidi" w:hAnsiTheme="majorBidi" w:cstheme="majorBidi"/>
        </w:rPr>
        <w:t>)</w:t>
      </w:r>
      <w:r w:rsidR="00E72DE8">
        <w:rPr>
          <w:rFonts w:asciiTheme="majorBidi" w:hAnsiTheme="majorBidi" w:cstheme="majorBidi"/>
        </w:rPr>
        <w:t>”</w:t>
      </w:r>
      <w:r w:rsidRPr="00A92C10">
        <w:rPr>
          <w:rFonts w:asciiTheme="majorBidi" w:hAnsiTheme="majorBidi" w:cstheme="majorBidi"/>
          <w:i/>
          <w:iCs/>
        </w:rPr>
        <w:t>.</w:t>
      </w:r>
    </w:p>
    <w:p w14:paraId="042F8151" w14:textId="7334FC5D" w:rsidR="00160970" w:rsidRPr="000E21BA" w:rsidRDefault="00160970" w:rsidP="00160970">
      <w:pPr>
        <w:spacing w:line="276" w:lineRule="auto"/>
        <w:ind w:firstLine="720"/>
        <w:jc w:val="both"/>
      </w:pPr>
      <w:r>
        <w:t>Kriminālprocesa likuma 464.</w:t>
      </w:r>
      <w:r w:rsidR="00E532F4">
        <w:t> </w:t>
      </w:r>
      <w:r>
        <w:t xml:space="preserve">pantā reglamentēta krimināllietu iztiesāšanas bez apsūdzētā piedalīšanās kārtība. Šī panta pirmā daļa noteic, </w:t>
      </w:r>
      <w:r w:rsidRPr="000E21BA">
        <w:t>ka krimināllietu par kriminālpārkāpumu, mazāk smagu noziegumu un smagu noziegumu, par kuru paredzēts brīvības atņemšanas sods līdz pieciem gadiem, tiesa var iztiesāt bez apsūdzētā piedalīšanās, ja apsūdzētais atkārtoti bez attaisnojoša iemesla neierodas uz tiesas sēdi vai ir iesniedzis tiesai lūgumu par krimināllietas iztiesāšanu bez viņa piedalīšanās.</w:t>
      </w:r>
    </w:p>
    <w:p w14:paraId="10DD8F45" w14:textId="109CDA8F" w:rsidR="00160970" w:rsidRPr="00160970" w:rsidRDefault="00160970" w:rsidP="00160970">
      <w:pPr>
        <w:spacing w:line="276" w:lineRule="auto"/>
        <w:ind w:firstLine="720"/>
        <w:jc w:val="both"/>
      </w:pPr>
      <w:r w:rsidRPr="00160970">
        <w:t>Saskaņā ar Kriminālprocesa likuma 83.</w:t>
      </w:r>
      <w:r w:rsidR="00E532F4">
        <w:t> </w:t>
      </w:r>
      <w:r w:rsidRPr="00160970">
        <w:t>panta trešo daļu i</w:t>
      </w:r>
      <w:r w:rsidRPr="00160970">
        <w:rPr>
          <w:shd w:val="clear" w:color="auto" w:fill="FFFFFF"/>
        </w:rPr>
        <w:t>ztiesāšanas laikā aizstāvja piedalīšanās ir obligāta, ja lieta tiek skatīta bez apsūdzētā piedalīšanās.</w:t>
      </w:r>
    </w:p>
    <w:p w14:paraId="5E990E6F" w14:textId="484D7F5C" w:rsidR="00F54A7C" w:rsidRPr="00F54A7C" w:rsidRDefault="000E21BA" w:rsidP="00F54A7C">
      <w:pPr>
        <w:spacing w:line="276" w:lineRule="auto"/>
        <w:ind w:firstLine="720"/>
        <w:jc w:val="both"/>
      </w:pPr>
      <w:r>
        <w:rPr>
          <w:shd w:val="clear" w:color="auto" w:fill="FFFFFF"/>
        </w:rPr>
        <w:t>Tādējādi t</w:t>
      </w:r>
      <w:r w:rsidR="00F54A7C" w:rsidRPr="00F54A7C">
        <w:rPr>
          <w:shd w:val="clear" w:color="auto" w:fill="FFFFFF"/>
        </w:rPr>
        <w:t>iesības piedalīties klātienē lietas izskatīšanā tiesā nav absolūtas, Kriminālprocesa likumā noteiktajos gadījumos apsūdzētais ir tiesīgs no tām atteikties.</w:t>
      </w:r>
    </w:p>
    <w:p w14:paraId="65162F15" w14:textId="4F7A195A" w:rsidR="00764D86" w:rsidRDefault="00DD40E0" w:rsidP="0053408C">
      <w:pPr>
        <w:spacing w:line="276" w:lineRule="auto"/>
        <w:ind w:firstLine="720"/>
        <w:jc w:val="both"/>
      </w:pPr>
      <w:r>
        <w:t xml:space="preserve">[12.2] </w:t>
      </w:r>
      <w:r w:rsidR="00A61BDA">
        <w:t xml:space="preserve">Senāts norāda, ka </w:t>
      </w:r>
      <w:r w:rsidR="00925AE1">
        <w:t>2021.</w:t>
      </w:r>
      <w:r w:rsidR="00E532F4">
        <w:t> </w:t>
      </w:r>
      <w:r w:rsidR="00925AE1">
        <w:t>gada 8.</w:t>
      </w:r>
      <w:r w:rsidR="00E532F4">
        <w:t> </w:t>
      </w:r>
      <w:r w:rsidR="00925AE1">
        <w:t>marta apelācijas instances tiesas sēde</w:t>
      </w:r>
      <w:r w:rsidR="00764D86">
        <w:t xml:space="preserve">, par kuru apsūdzētie tika informēti, </w:t>
      </w:r>
      <w:r w:rsidR="00925AE1">
        <w:t>atbilstoši Kriminālprocesa likuma 464.</w:t>
      </w:r>
      <w:r w:rsidR="00E532F4">
        <w:t> </w:t>
      </w:r>
      <w:r w:rsidR="00925AE1">
        <w:t xml:space="preserve">panta pirmajai daļai sakarā ar apsūdzēto </w:t>
      </w:r>
      <w:r w:rsidR="0008529D">
        <w:t>[pers. A]</w:t>
      </w:r>
      <w:r w:rsidR="00925AE1">
        <w:t xml:space="preserve"> un </w:t>
      </w:r>
      <w:r w:rsidR="0008529D">
        <w:t>[pers. B]</w:t>
      </w:r>
      <w:r w:rsidR="00925AE1">
        <w:t xml:space="preserve"> lūgum</w:t>
      </w:r>
      <w:r w:rsidR="00A61BDA">
        <w:t>iem</w:t>
      </w:r>
      <w:r w:rsidR="00925AE1">
        <w:t xml:space="preserve"> notika bez viņu piedalīšanās. Šajā tiesas sēdē prokurors grozīja apsūdzētajiem celto apsūdzību, </w:t>
      </w:r>
      <w:r w:rsidR="004252D0">
        <w:t>precizējot priekšnodokļa izmantošanas laiku atbilstoši lietas materiālos esošajām ziņām.</w:t>
      </w:r>
      <w:r w:rsidR="0053408C">
        <w:t xml:space="preserve"> Tiesas sēdē tika pasludināts pārtraukums, </w:t>
      </w:r>
      <w:r w:rsidR="0053408C" w:rsidRPr="00C33061">
        <w:rPr>
          <w:rFonts w:asciiTheme="majorBidi" w:hAnsiTheme="majorBidi" w:cstheme="majorBidi"/>
        </w:rPr>
        <w:t>l</w:t>
      </w:r>
      <w:r w:rsidR="0053408C" w:rsidRPr="00C33061">
        <w:rPr>
          <w:rFonts w:asciiTheme="majorBidi" w:eastAsiaTheme="minorHAnsi" w:hAnsiTheme="majorBidi" w:cstheme="majorBidi"/>
          <w:lang w:eastAsia="en-US"/>
        </w:rPr>
        <w:t>ai aizstāvjiem un apsūdzētajiem būtu iespēja iepazīties ar grozīto apsūdzību un izteikt savu attieksmi pret to.</w:t>
      </w:r>
      <w:r w:rsidR="00A61BDA" w:rsidRPr="00C33061">
        <w:rPr>
          <w:rFonts w:asciiTheme="majorBidi" w:hAnsiTheme="majorBidi" w:cstheme="majorBidi"/>
        </w:rPr>
        <w:t xml:space="preserve"> Apsūdzības grozījumi </w:t>
      </w:r>
      <w:r w:rsidR="004079BD">
        <w:rPr>
          <w:rFonts w:asciiTheme="majorBidi" w:hAnsiTheme="majorBidi" w:cstheme="majorBidi"/>
        </w:rPr>
        <w:t xml:space="preserve">tika </w:t>
      </w:r>
      <w:r w:rsidR="00A61BDA" w:rsidRPr="00C33061">
        <w:rPr>
          <w:rFonts w:asciiTheme="majorBidi" w:hAnsiTheme="majorBidi" w:cstheme="majorBidi"/>
        </w:rPr>
        <w:t>elektroniski nosūtīti</w:t>
      </w:r>
      <w:r w:rsidR="00A61BDA" w:rsidRPr="002F79D0">
        <w:rPr>
          <w:rFonts w:ascii="TimesNewRomanPSMT" w:hAnsi="TimesNewRomanPSMT" w:cs="TimesNewRomanPSMT"/>
        </w:rPr>
        <w:t xml:space="preserve"> apsūdzētajiem</w:t>
      </w:r>
      <w:r w:rsidR="00BC2894" w:rsidRPr="00A5212B">
        <w:rPr>
          <w:rFonts w:ascii="TimesNewRomanPSMT" w:hAnsi="TimesNewRomanPSMT" w:cs="TimesNewRomanPSMT"/>
        </w:rPr>
        <w:t>, vienlaikus norādot, ka apsūdzētajiem ir tiesības paust savu attieksmi pret grozīto apsūdzību.</w:t>
      </w:r>
      <w:r w:rsidR="00A61BDA" w:rsidRPr="002169E2">
        <w:rPr>
          <w:rFonts w:ascii="TimesNewRomanPSMT" w:hAnsi="TimesNewRomanPSMT" w:cs="TimesNewRomanPSMT"/>
        </w:rPr>
        <w:t xml:space="preserve"> N</w:t>
      </w:r>
      <w:r w:rsidR="00A61BDA">
        <w:rPr>
          <w:rFonts w:ascii="TimesNewRomanPSMT" w:hAnsi="TimesNewRomanPSMT" w:cs="TimesNewRomanPSMT"/>
        </w:rPr>
        <w:t>o aps</w:t>
      </w:r>
      <w:r w:rsidR="00764D86">
        <w:rPr>
          <w:rFonts w:ascii="TimesNewRomanPSMT" w:hAnsi="TimesNewRomanPSMT" w:cs="TimesNewRomanPSMT"/>
        </w:rPr>
        <w:t>ū</w:t>
      </w:r>
      <w:r w:rsidR="00A61BDA">
        <w:rPr>
          <w:rFonts w:ascii="TimesNewRomanPSMT" w:hAnsi="TimesNewRomanPSMT" w:cs="TimesNewRomanPSMT"/>
        </w:rPr>
        <w:t xml:space="preserve">dzētā </w:t>
      </w:r>
      <w:r w:rsidR="0008529D">
        <w:rPr>
          <w:rFonts w:ascii="TimesNewRomanPSMT" w:hAnsi="TimesNewRomanPSMT" w:cs="TimesNewRomanPSMT"/>
        </w:rPr>
        <w:t>[pers. </w:t>
      </w:r>
      <w:r w:rsidR="0008529D">
        <w:t>B]</w:t>
      </w:r>
      <w:r w:rsidR="00A61BDA" w:rsidRPr="002F79D0">
        <w:rPr>
          <w:rFonts w:ascii="TimesNewRomanPSMT" w:hAnsi="TimesNewRomanPSMT" w:cs="TimesNewRomanPSMT"/>
        </w:rPr>
        <w:t xml:space="preserve"> saņemta atbilde, ka apsūdzības grozījumus ir saņēmis, savu vainu </w:t>
      </w:r>
      <w:r w:rsidR="00A5212B">
        <w:rPr>
          <w:rFonts w:ascii="TimesNewRomanPSMT" w:hAnsi="TimesNewRomanPSMT" w:cs="TimesNewRomanPSMT"/>
        </w:rPr>
        <w:t>n</w:t>
      </w:r>
      <w:r w:rsidR="00A61BDA" w:rsidRPr="00A61BDA">
        <w:rPr>
          <w:rFonts w:ascii="TimesNewRomanPSMT" w:eastAsiaTheme="minorHAnsi" w:hAnsi="TimesNewRomanPSMT" w:cs="TimesNewRomanPSMT"/>
          <w:lang w:eastAsia="en-US"/>
        </w:rPr>
        <w:t>eatzīst, lūdz lietu skatīt bez viņa klātbūtnes.</w:t>
      </w:r>
      <w:r w:rsidR="00A61BDA">
        <w:rPr>
          <w:rFonts w:ascii="TimesNewRomanPSMT" w:eastAsiaTheme="minorHAnsi" w:hAnsi="TimesNewRomanPSMT" w:cs="TimesNewRomanPSMT"/>
          <w:lang w:eastAsia="en-US"/>
        </w:rPr>
        <w:t xml:space="preserve"> Savukārt </w:t>
      </w:r>
      <w:r w:rsidR="0008529D">
        <w:t>[pers. A]</w:t>
      </w:r>
      <w:r w:rsidR="00A61BDA">
        <w:t xml:space="preserve"> atbildi</w:t>
      </w:r>
      <w:r w:rsidR="006343DD">
        <w:t xml:space="preserve"> netika iesniedzis.</w:t>
      </w:r>
    </w:p>
    <w:p w14:paraId="7F8E17E9" w14:textId="2C04AC6B" w:rsidR="00F54A7C" w:rsidRDefault="00764D86" w:rsidP="00511F4B">
      <w:pPr>
        <w:spacing w:line="276" w:lineRule="auto"/>
        <w:ind w:firstLine="720"/>
        <w:jc w:val="both"/>
      </w:pPr>
      <w:r w:rsidRPr="00764D86">
        <w:rPr>
          <w:rFonts w:asciiTheme="majorBidi" w:hAnsiTheme="majorBidi" w:cstheme="majorBidi"/>
        </w:rPr>
        <w:t>Senāts konstatē, ka</w:t>
      </w:r>
      <w:proofErr w:type="gramStart"/>
      <w:r w:rsidRPr="00764D86">
        <w:rPr>
          <w:rFonts w:asciiTheme="majorBidi" w:hAnsiTheme="majorBidi" w:cstheme="majorBidi"/>
        </w:rPr>
        <w:t xml:space="preserve">  </w:t>
      </w:r>
      <w:proofErr w:type="gramEnd"/>
      <w:r w:rsidRPr="00764D86">
        <w:rPr>
          <w:rFonts w:asciiTheme="majorBidi" w:hAnsiTheme="majorBidi" w:cstheme="majorBidi"/>
        </w:rPr>
        <w:t xml:space="preserve">apsūdzētais </w:t>
      </w:r>
      <w:r w:rsidR="0008529D">
        <w:rPr>
          <w:rFonts w:asciiTheme="majorBidi" w:hAnsiTheme="majorBidi" w:cstheme="majorBidi"/>
        </w:rPr>
        <w:t>[pers. </w:t>
      </w:r>
      <w:r w:rsidR="0008529D">
        <w:t>A]</w:t>
      </w:r>
      <w:r w:rsidR="006E2A9D">
        <w:rPr>
          <w:rFonts w:asciiTheme="majorBidi" w:hAnsiTheme="majorBidi" w:cstheme="majorBidi"/>
        </w:rPr>
        <w:t xml:space="preserve"> </w:t>
      </w:r>
      <w:r w:rsidRPr="00764D86">
        <w:rPr>
          <w:rFonts w:asciiTheme="majorBidi" w:hAnsiTheme="majorBidi" w:cstheme="majorBidi"/>
        </w:rPr>
        <w:t>ir pienācīgi informēts par tiesas sēdi</w:t>
      </w:r>
      <w:r w:rsidR="00BC2894">
        <w:rPr>
          <w:rFonts w:asciiTheme="majorBidi" w:hAnsiTheme="majorBidi" w:cstheme="majorBidi"/>
        </w:rPr>
        <w:t>, kā arī par grozīto apsūdzību,</w:t>
      </w:r>
      <w:r w:rsidR="00D22B77">
        <w:rPr>
          <w:rFonts w:asciiTheme="majorBidi" w:hAnsiTheme="majorBidi" w:cstheme="majorBidi"/>
        </w:rPr>
        <w:t xml:space="preserve"> </w:t>
      </w:r>
      <w:r w:rsidRPr="00764D86">
        <w:rPr>
          <w:rFonts w:asciiTheme="majorBidi" w:hAnsiTheme="majorBidi" w:cstheme="majorBidi"/>
        </w:rPr>
        <w:t>un brīvprātīgi un nepārprotami atteicies izmantot tiesības piedalīties lietas izskatīšanā.</w:t>
      </w:r>
      <w:r w:rsidR="00F54A7C" w:rsidRPr="00F54A7C">
        <w:t xml:space="preserve"> </w:t>
      </w:r>
      <w:r w:rsidR="00F54A7C">
        <w:t>Tiesas sēdē piedalījies</w:t>
      </w:r>
      <w:r w:rsidR="00F54A7C" w:rsidRPr="00764D86">
        <w:t xml:space="preserve"> </w:t>
      </w:r>
      <w:r w:rsidR="00F54A7C">
        <w:t xml:space="preserve">apsūdzētā </w:t>
      </w:r>
      <w:r w:rsidR="0008529D">
        <w:t>[pers. A]</w:t>
      </w:r>
      <w:r w:rsidR="00F54A7C" w:rsidRPr="00444AA2">
        <w:t xml:space="preserve"> aizstāv</w:t>
      </w:r>
      <w:r w:rsidR="00F54A7C">
        <w:t>is G. </w:t>
      </w:r>
      <w:proofErr w:type="spellStart"/>
      <w:r w:rsidR="00F54A7C">
        <w:t>Dirnēns</w:t>
      </w:r>
      <w:proofErr w:type="spellEnd"/>
      <w:r w:rsidR="00F54A7C">
        <w:t xml:space="preserve">. </w:t>
      </w:r>
    </w:p>
    <w:p w14:paraId="10A6D92A" w14:textId="29D16B39" w:rsidR="004252D0" w:rsidRDefault="00655B64" w:rsidP="0053408C">
      <w:pPr>
        <w:spacing w:line="276" w:lineRule="auto"/>
        <w:ind w:firstLine="720"/>
        <w:jc w:val="both"/>
      </w:pPr>
      <w:r w:rsidRPr="0053408C">
        <w:t>Senāts</w:t>
      </w:r>
      <w:r w:rsidR="00764D86" w:rsidRPr="0053408C">
        <w:t xml:space="preserve"> atzīst</w:t>
      </w:r>
      <w:r w:rsidRPr="0053408C">
        <w:t xml:space="preserve">, ka krimināllietu </w:t>
      </w:r>
      <w:r>
        <w:t>iztiesāšan</w:t>
      </w:r>
      <w:r w:rsidR="006343DD">
        <w:t>ā</w:t>
      </w:r>
      <w:r>
        <w:t xml:space="preserve"> bez apsūdzētā piedalīšanās </w:t>
      </w:r>
      <w:r w:rsidRPr="00875920">
        <w:t>pat</w:t>
      </w:r>
      <w:r>
        <w:t>i</w:t>
      </w:r>
      <w:r w:rsidRPr="00875920">
        <w:t xml:space="preserve"> par sevi neierobežo person</w:t>
      </w:r>
      <w:r w:rsidR="00764D86">
        <w:t>as</w:t>
      </w:r>
      <w:r w:rsidRPr="00875920">
        <w:t xml:space="preserve"> tiesības uz taisnīgu tiesu. </w:t>
      </w:r>
      <w:r>
        <w:t xml:space="preserve">Tās </w:t>
      </w:r>
      <w:r w:rsidRPr="00875920">
        <w:t xml:space="preserve">būtība izpaužas apstāklī, ka lieta tiek iztiesāta bez </w:t>
      </w:r>
      <w:r w:rsidR="00764D86">
        <w:t>apsūdzētā</w:t>
      </w:r>
      <w:r w:rsidRPr="00875920">
        <w:t xml:space="preserve"> piedalīšanās, līdz ar to apsūdzētais</w:t>
      </w:r>
      <w:r w:rsidR="00764D86">
        <w:t xml:space="preserve"> tiesas sēd</w:t>
      </w:r>
      <w:r w:rsidR="00BC2894">
        <w:t>ē</w:t>
      </w:r>
      <w:r w:rsidRPr="00875920">
        <w:t xml:space="preserve"> nesniedz liecības, nepamato savu viedokli</w:t>
      </w:r>
      <w:r w:rsidR="00764D86">
        <w:t xml:space="preserve">, </w:t>
      </w:r>
      <w:r w:rsidR="00BC2894">
        <w:t xml:space="preserve">nepauž savu attieksmi, </w:t>
      </w:r>
      <w:r w:rsidRPr="00875920">
        <w:t>nesaka pēdējo vārdu</w:t>
      </w:r>
      <w:r w:rsidR="00764D86">
        <w:t xml:space="preserve"> u.tml.</w:t>
      </w:r>
      <w:r w:rsidRPr="00875920">
        <w:t xml:space="preserve"> </w:t>
      </w:r>
    </w:p>
    <w:p w14:paraId="6BDF5AB6" w14:textId="0A8332AB" w:rsidR="00767302" w:rsidRDefault="00767302" w:rsidP="0053408C">
      <w:pPr>
        <w:spacing w:line="276" w:lineRule="auto"/>
        <w:ind w:firstLine="720"/>
        <w:jc w:val="both"/>
      </w:pPr>
      <w:bookmarkStart w:id="19" w:name="_Hlk124420334"/>
      <w:r>
        <w:t xml:space="preserve">Turklāt pretēji kasācijas sūdzībā norādītajam, ka tiesa nav ņēmusi vērā </w:t>
      </w:r>
      <w:r w:rsidR="0008529D">
        <w:t>[pers. A]</w:t>
      </w:r>
      <w:r>
        <w:t xml:space="preserve"> veselības stāvokli, tiesa pēc aizstāvja lūguma apsūdzētajam noteikusi komplekso ambulatoro tiesu </w:t>
      </w:r>
      <w:bookmarkStart w:id="20" w:name="_Hlk124418754"/>
      <w:r>
        <w:t>psihiatrisko</w:t>
      </w:r>
      <w:r w:rsidR="00A23400">
        <w:t xml:space="preserve"> un </w:t>
      </w:r>
      <w:r>
        <w:t xml:space="preserve">tiesu </w:t>
      </w:r>
      <w:bookmarkEnd w:id="20"/>
      <w:r>
        <w:t xml:space="preserve">medicīnisko ekspertīzi, kuras rezultātā </w:t>
      </w:r>
      <w:bookmarkEnd w:id="19"/>
      <w:r>
        <w:t>konstatēts</w:t>
      </w:r>
      <w:r w:rsidR="004079BD">
        <w:t>,</w:t>
      </w:r>
      <w:r w:rsidR="004636E3">
        <w:t xml:space="preserve"> </w:t>
      </w:r>
      <w:r>
        <w:t xml:space="preserve">ka </w:t>
      </w:r>
      <w:r w:rsidR="0008529D">
        <w:t>[pers. A]</w:t>
      </w:r>
      <w:r>
        <w:t xml:space="preserve"> sava psihiskā stāvokļa dēļ var piedalīties tiesas izmeklēšanā un nav prognozējams, ka šī piedalīšanās var pasliktināt apsūdzētā veselību. </w:t>
      </w:r>
    </w:p>
    <w:p w14:paraId="5CC62F46" w14:textId="05DC4D76" w:rsidR="0053408C" w:rsidRDefault="0053408C" w:rsidP="0053408C">
      <w:pPr>
        <w:spacing w:line="276" w:lineRule="auto"/>
        <w:ind w:firstLine="720"/>
        <w:jc w:val="both"/>
      </w:pPr>
    </w:p>
    <w:p w14:paraId="0D314727" w14:textId="52250CDB" w:rsidR="008D4D4B" w:rsidRDefault="008D4D4B" w:rsidP="008D4D4B">
      <w:pPr>
        <w:spacing w:line="276" w:lineRule="auto"/>
        <w:ind w:firstLine="720"/>
        <w:jc w:val="both"/>
      </w:pPr>
      <w:r>
        <w:t xml:space="preserve">[13] </w:t>
      </w:r>
      <w:r w:rsidRPr="00444AA2">
        <w:t xml:space="preserve">Senāts atzīst par nepamatotiem apsūdzētā </w:t>
      </w:r>
      <w:r w:rsidR="0008529D">
        <w:t>[pers. A]</w:t>
      </w:r>
      <w:r w:rsidRPr="00444AA2">
        <w:t xml:space="preserve"> aizstāvja kasācijas sūdzībā paustos apgalvojumus, ka apelācijas instances tiesa</w:t>
      </w:r>
      <w:r>
        <w:t xml:space="preserve"> </w:t>
      </w:r>
      <w:r w:rsidRPr="00444AA2">
        <w:t>pārkāpusi Kriminālprocesa likuma 563.</w:t>
      </w:r>
      <w:r>
        <w:t> </w:t>
      </w:r>
      <w:r w:rsidRPr="00444AA2">
        <w:t>panta 1.</w:t>
      </w:r>
      <w:r w:rsidRPr="00444AA2">
        <w:rPr>
          <w:vertAlign w:val="superscript"/>
        </w:rPr>
        <w:t>1</w:t>
      </w:r>
      <w:r>
        <w:rPr>
          <w:vertAlign w:val="superscript"/>
        </w:rPr>
        <w:t> </w:t>
      </w:r>
      <w:r w:rsidRPr="00444AA2">
        <w:t>daļ</w:t>
      </w:r>
      <w:r w:rsidR="00BA4F40">
        <w:t>as 3. punktu</w:t>
      </w:r>
      <w:r w:rsidRPr="00444AA2">
        <w:t>, jo, izskatot lietu rakstveida procesā, pieņēmusi nolēmumu, kādu tā varēja pieņemt, tikai iztiesājot</w:t>
      </w:r>
      <w:r>
        <w:t xml:space="preserve"> </w:t>
      </w:r>
      <w:r w:rsidRPr="00444AA2">
        <w:t>lietu mutvārdu procesā.</w:t>
      </w:r>
    </w:p>
    <w:p w14:paraId="6F94520D" w14:textId="49E0B9C7" w:rsidR="008D4D4B" w:rsidRPr="00286A19" w:rsidRDefault="008D4D4B" w:rsidP="000819B0">
      <w:pPr>
        <w:spacing w:line="276" w:lineRule="auto"/>
        <w:ind w:firstLine="720"/>
        <w:jc w:val="both"/>
        <w:rPr>
          <w:color w:val="000000" w:themeColor="text1"/>
        </w:rPr>
      </w:pPr>
      <w:r w:rsidRPr="00444AA2">
        <w:t>Kriminālprocesa likuma 563.</w:t>
      </w:r>
      <w:r>
        <w:t> </w:t>
      </w:r>
      <w:r w:rsidRPr="00444AA2">
        <w:t>panta 1.</w:t>
      </w:r>
      <w:r w:rsidRPr="00444AA2">
        <w:rPr>
          <w:vertAlign w:val="superscript"/>
        </w:rPr>
        <w:t>1</w:t>
      </w:r>
      <w:r>
        <w:rPr>
          <w:vertAlign w:val="superscript"/>
        </w:rPr>
        <w:t> </w:t>
      </w:r>
      <w:r w:rsidRPr="00444AA2">
        <w:t>daļā norādīti nolēmumi, kurus apelācijas instances tiesa pieņem, ja tā iztiesājusi lietu rakstveida procesā</w:t>
      </w:r>
      <w:r>
        <w:t xml:space="preserve"> </w:t>
      </w:r>
      <w:r w:rsidRPr="00444AA2">
        <w:t>saskaņā ar Kriminālprocesa likuma normām, proti, saskaņā ar Kriminālprocesa likuma 559.</w:t>
      </w:r>
      <w:r>
        <w:t> </w:t>
      </w:r>
      <w:r w:rsidRPr="00444AA2">
        <w:t>panta ceturto daļu. Šo lietu rakstveida procesā apelācijas</w:t>
      </w:r>
      <w:r>
        <w:t xml:space="preserve"> </w:t>
      </w:r>
      <w:r w:rsidRPr="00444AA2">
        <w:t>instances tiesa izskatījusi, pamatojoties uz Covid</w:t>
      </w:r>
      <w:r>
        <w:noBreakHyphen/>
      </w:r>
      <w:r w:rsidRPr="00444AA2">
        <w:t>19 infekcijas izplatības pārvaldības likuma 12.</w:t>
      </w:r>
      <w:r>
        <w:t> </w:t>
      </w:r>
      <w:r w:rsidRPr="00444AA2">
        <w:t>panta pirmo daļu, kas noteic, ka</w:t>
      </w:r>
      <w:r>
        <w:t xml:space="preserve"> </w:t>
      </w:r>
      <w:r w:rsidRPr="00444AA2">
        <w:t>krimināllietu apelācijas kārtībā var iztiesāt rakstveida procesā arī gadījumos, kas nav minēti Kriminālprocesa likumā. Covid-19 infekcijas izplatības</w:t>
      </w:r>
      <w:r>
        <w:t xml:space="preserve"> </w:t>
      </w:r>
      <w:r w:rsidRPr="00444AA2">
        <w:t>pārvaldības likum</w:t>
      </w:r>
      <w:r>
        <w:t>a 12.</w:t>
      </w:r>
      <w:r w:rsidR="00286A19">
        <w:t> </w:t>
      </w:r>
      <w:r>
        <w:t xml:space="preserve">panta </w:t>
      </w:r>
      <w:r w:rsidRPr="00FE2429">
        <w:t xml:space="preserve">pirmā daļa </w:t>
      </w:r>
      <w:r>
        <w:t>p</w:t>
      </w:r>
      <w:r w:rsidRPr="00FE2429">
        <w:t>aplašin</w:t>
      </w:r>
      <w:r>
        <w:t>a</w:t>
      </w:r>
      <w:r w:rsidRPr="00FE2429">
        <w:t xml:space="preserve"> rakstveidā izskatāmo krimināllietu </w:t>
      </w:r>
      <w:r w:rsidRPr="00286A19">
        <w:rPr>
          <w:color w:val="000000" w:themeColor="text1"/>
        </w:rPr>
        <w:t xml:space="preserve">uzskaitījumu apelācijas instancē, lai nodrošinātu </w:t>
      </w:r>
      <w:r w:rsidR="009A10DF">
        <w:rPr>
          <w:color w:val="000000" w:themeColor="text1"/>
        </w:rPr>
        <w:t xml:space="preserve">efektīvu </w:t>
      </w:r>
      <w:r w:rsidRPr="00286A19">
        <w:rPr>
          <w:color w:val="000000" w:themeColor="text1"/>
        </w:rPr>
        <w:t>kriminālproces</w:t>
      </w:r>
      <w:r w:rsidR="004636E3">
        <w:rPr>
          <w:color w:val="000000" w:themeColor="text1"/>
        </w:rPr>
        <w:t>a</w:t>
      </w:r>
      <w:r w:rsidRPr="00286A19">
        <w:rPr>
          <w:color w:val="000000" w:themeColor="text1"/>
        </w:rPr>
        <w:t xml:space="preserve"> norisi</w:t>
      </w:r>
      <w:r w:rsidR="00932A29" w:rsidRPr="00286A19">
        <w:rPr>
          <w:color w:val="000000" w:themeColor="text1"/>
        </w:rPr>
        <w:t xml:space="preserve">, kā arī </w:t>
      </w:r>
      <w:r w:rsidR="00491227">
        <w:rPr>
          <w:color w:val="000000" w:themeColor="text1"/>
        </w:rPr>
        <w:t xml:space="preserve">aizsargātu </w:t>
      </w:r>
      <w:r w:rsidR="00932A29" w:rsidRPr="00491227">
        <w:rPr>
          <w:color w:val="000000" w:themeColor="text1"/>
          <w:shd w:val="clear" w:color="auto" w:fill="FFFFFF"/>
        </w:rPr>
        <w:t>sabiedrības veselību un drošību</w:t>
      </w:r>
      <w:r w:rsidR="00932A29" w:rsidRPr="00286A19">
        <w:rPr>
          <w:color w:val="000000" w:themeColor="text1"/>
          <w:shd w:val="clear" w:color="auto" w:fill="FFFFFF"/>
        </w:rPr>
        <w:t>,</w:t>
      </w:r>
      <w:r w:rsidRPr="00286A19">
        <w:rPr>
          <w:color w:val="000000" w:themeColor="text1"/>
        </w:rPr>
        <w:t xml:space="preserve"> un vienlaikus mazinātu </w:t>
      </w:r>
      <w:r w:rsidR="009A10DF">
        <w:rPr>
          <w:color w:val="000000" w:themeColor="text1"/>
        </w:rPr>
        <w:t xml:space="preserve">Covid-19 infekcijas atkārtotas izplatības draudus, kā arī </w:t>
      </w:r>
      <w:r w:rsidRPr="00286A19">
        <w:rPr>
          <w:color w:val="000000" w:themeColor="text1"/>
        </w:rPr>
        <w:t>riskus gan lietas dalībnieku, gan tiesnešu un tiesu darbinieku veselībai</w:t>
      </w:r>
      <w:r w:rsidR="00932A29" w:rsidRPr="00286A19">
        <w:rPr>
          <w:color w:val="000000" w:themeColor="text1"/>
        </w:rPr>
        <w:t xml:space="preserve"> un drošībai</w:t>
      </w:r>
      <w:r w:rsidRPr="00286A19">
        <w:rPr>
          <w:color w:val="000000" w:themeColor="text1"/>
        </w:rPr>
        <w:t>. Senāts arī norāda, ka šajā normā nav noteikti tiesas pieņemamo nolēmumu ierobežojumi.</w:t>
      </w:r>
    </w:p>
    <w:p w14:paraId="5D233122" w14:textId="77777777" w:rsidR="000819B0" w:rsidRDefault="000819B0" w:rsidP="000819B0">
      <w:pPr>
        <w:spacing w:line="276" w:lineRule="auto"/>
        <w:ind w:firstLine="720"/>
        <w:jc w:val="both"/>
      </w:pPr>
    </w:p>
    <w:p w14:paraId="5396FA71" w14:textId="7208D7FF" w:rsidR="000819B0" w:rsidRPr="00AB3F73" w:rsidRDefault="008913F3" w:rsidP="000819B0">
      <w:pPr>
        <w:spacing w:line="276" w:lineRule="auto"/>
        <w:ind w:firstLine="720"/>
        <w:jc w:val="both"/>
      </w:pPr>
      <w:r>
        <w:t>[</w:t>
      </w:r>
      <w:r w:rsidR="002169E2">
        <w:t>1</w:t>
      </w:r>
      <w:r w:rsidR="008D4D4B">
        <w:t>4</w:t>
      </w:r>
      <w:r>
        <w:t>]</w:t>
      </w:r>
      <w:r w:rsidR="000819B0" w:rsidRPr="000819B0">
        <w:rPr>
          <w:rStyle w:val="CommentReference"/>
        </w:rPr>
        <w:t xml:space="preserve"> </w:t>
      </w:r>
      <w:r w:rsidR="000819B0" w:rsidRPr="00AB3F73">
        <w:rPr>
          <w:rFonts w:asciiTheme="majorBidi" w:hAnsiTheme="majorBidi" w:cstheme="majorBidi"/>
        </w:rPr>
        <w:t xml:space="preserve">Senāts atzīst, ka </w:t>
      </w:r>
      <w:r w:rsidR="000819B0">
        <w:rPr>
          <w:rFonts w:asciiTheme="majorBidi" w:hAnsiTheme="majorBidi" w:cstheme="majorBidi"/>
        </w:rPr>
        <w:t>Rīgas</w:t>
      </w:r>
      <w:r w:rsidR="000819B0" w:rsidRPr="00AB3F73">
        <w:rPr>
          <w:rFonts w:asciiTheme="majorBidi" w:hAnsiTheme="majorBidi" w:cstheme="majorBidi"/>
        </w:rPr>
        <w:t xml:space="preserve"> apgabaltiesas 2021.</w:t>
      </w:r>
      <w:r w:rsidR="000819B0">
        <w:rPr>
          <w:rFonts w:asciiTheme="majorBidi" w:hAnsiTheme="majorBidi" w:cstheme="majorBidi"/>
        </w:rPr>
        <w:t> </w:t>
      </w:r>
      <w:r w:rsidR="000819B0" w:rsidRPr="00AB3F73">
        <w:rPr>
          <w:rFonts w:asciiTheme="majorBidi" w:hAnsiTheme="majorBidi" w:cstheme="majorBidi"/>
        </w:rPr>
        <w:t xml:space="preserve">gada </w:t>
      </w:r>
      <w:r w:rsidR="000819B0">
        <w:rPr>
          <w:rFonts w:asciiTheme="majorBidi" w:hAnsiTheme="majorBidi" w:cstheme="majorBidi"/>
        </w:rPr>
        <w:t>29</w:t>
      </w:r>
      <w:r w:rsidR="000819B0" w:rsidRPr="00AB3F73">
        <w:rPr>
          <w:rFonts w:asciiTheme="majorBidi" w:hAnsiTheme="majorBidi" w:cstheme="majorBidi"/>
        </w:rPr>
        <w:t>.</w:t>
      </w:r>
      <w:r w:rsidR="000819B0">
        <w:rPr>
          <w:rFonts w:asciiTheme="majorBidi" w:hAnsiTheme="majorBidi" w:cstheme="majorBidi"/>
        </w:rPr>
        <w:t> novembra</w:t>
      </w:r>
      <w:r w:rsidR="000819B0" w:rsidRPr="00AB3F73">
        <w:rPr>
          <w:rFonts w:asciiTheme="majorBidi" w:hAnsiTheme="majorBidi" w:cstheme="majorBidi"/>
        </w:rPr>
        <w:t xml:space="preserve"> spriedums atstājams negrozīts, bet </w:t>
      </w:r>
      <w:r w:rsidR="000819B0">
        <w:rPr>
          <w:rFonts w:asciiTheme="majorBidi" w:hAnsiTheme="majorBidi" w:cstheme="majorBidi"/>
        </w:rPr>
        <w:t xml:space="preserve">apsūdzētā </w:t>
      </w:r>
      <w:r w:rsidR="0008529D">
        <w:rPr>
          <w:rFonts w:asciiTheme="majorBidi" w:hAnsiTheme="majorBidi" w:cstheme="majorBidi"/>
        </w:rPr>
        <w:t>[pers. A]</w:t>
      </w:r>
      <w:r w:rsidR="000819B0" w:rsidRPr="00C73AE4">
        <w:rPr>
          <w:rFonts w:asciiTheme="majorBidi" w:hAnsiTheme="majorBidi" w:cstheme="majorBidi"/>
        </w:rPr>
        <w:t xml:space="preserve"> aizstāvja G</w:t>
      </w:r>
      <w:r w:rsidR="000819B0">
        <w:rPr>
          <w:rFonts w:asciiTheme="majorBidi" w:hAnsiTheme="majorBidi" w:cstheme="majorBidi"/>
        </w:rPr>
        <w:t>. </w:t>
      </w:r>
      <w:proofErr w:type="spellStart"/>
      <w:r w:rsidR="000819B0" w:rsidRPr="00C73AE4">
        <w:rPr>
          <w:rFonts w:asciiTheme="majorBidi" w:hAnsiTheme="majorBidi" w:cstheme="majorBidi"/>
        </w:rPr>
        <w:t>Dirnēna</w:t>
      </w:r>
      <w:proofErr w:type="spellEnd"/>
      <w:r w:rsidR="000819B0" w:rsidRPr="00C73AE4">
        <w:rPr>
          <w:rFonts w:asciiTheme="majorBidi" w:hAnsiTheme="majorBidi" w:cstheme="majorBidi"/>
        </w:rPr>
        <w:t xml:space="preserve"> un apsūdzētā </w:t>
      </w:r>
      <w:r w:rsidR="0008529D">
        <w:rPr>
          <w:rFonts w:asciiTheme="majorBidi" w:hAnsiTheme="majorBidi" w:cstheme="majorBidi"/>
        </w:rPr>
        <w:t>[pers. </w:t>
      </w:r>
      <w:r w:rsidR="0008529D">
        <w:t>B]</w:t>
      </w:r>
      <w:r w:rsidR="000819B0" w:rsidRPr="00C73AE4">
        <w:rPr>
          <w:rFonts w:asciiTheme="majorBidi" w:hAnsiTheme="majorBidi" w:cstheme="majorBidi"/>
        </w:rPr>
        <w:t xml:space="preserve"> aizstāvja S</w:t>
      </w:r>
      <w:r w:rsidR="000819B0">
        <w:rPr>
          <w:rFonts w:asciiTheme="majorBidi" w:hAnsiTheme="majorBidi" w:cstheme="majorBidi"/>
        </w:rPr>
        <w:t>. </w:t>
      </w:r>
      <w:r w:rsidR="000819B0" w:rsidRPr="00C73AE4">
        <w:rPr>
          <w:rFonts w:asciiTheme="majorBidi" w:hAnsiTheme="majorBidi" w:cstheme="majorBidi"/>
        </w:rPr>
        <w:t>Sproģa kasācijas sūdzīb</w:t>
      </w:r>
      <w:r w:rsidR="000819B0">
        <w:rPr>
          <w:rFonts w:asciiTheme="majorBidi" w:hAnsiTheme="majorBidi" w:cstheme="majorBidi"/>
        </w:rPr>
        <w:t>as</w:t>
      </w:r>
      <w:r w:rsidR="000819B0" w:rsidRPr="00C73AE4">
        <w:rPr>
          <w:rFonts w:asciiTheme="majorBidi" w:hAnsiTheme="majorBidi" w:cstheme="majorBidi"/>
        </w:rPr>
        <w:t xml:space="preserve"> </w:t>
      </w:r>
      <w:r w:rsidR="000819B0" w:rsidRPr="00AB3F73">
        <w:t>noraidāma</w:t>
      </w:r>
      <w:r w:rsidR="000819B0">
        <w:t>s</w:t>
      </w:r>
      <w:r w:rsidR="000819B0" w:rsidRPr="00AB3F73">
        <w:t>.</w:t>
      </w:r>
    </w:p>
    <w:p w14:paraId="069D9396" w14:textId="0E1504BA" w:rsidR="00277F81" w:rsidRDefault="000819B0" w:rsidP="000819B0">
      <w:pPr>
        <w:spacing w:line="276" w:lineRule="auto"/>
        <w:ind w:firstLine="720"/>
        <w:jc w:val="both"/>
      </w:pPr>
      <w:r>
        <w:t xml:space="preserve">[14.1] </w:t>
      </w:r>
      <w:r w:rsidR="005D1B3B" w:rsidRPr="005D1B3B">
        <w:t>Senāts atzīst par nepamatot</w:t>
      </w:r>
      <w:r w:rsidR="005D1B3B">
        <w:t>iem</w:t>
      </w:r>
      <w:r w:rsidR="005D1B3B" w:rsidRPr="005D1B3B">
        <w:t xml:space="preserve"> apsūdzētā </w:t>
      </w:r>
      <w:r w:rsidR="0008529D">
        <w:t>[pers. A]</w:t>
      </w:r>
      <w:r w:rsidR="005D1B3B" w:rsidRPr="00444AA2">
        <w:t xml:space="preserve"> aizstāvja kasācijas</w:t>
      </w:r>
      <w:r w:rsidR="005D1B3B" w:rsidRPr="005D1B3B">
        <w:t xml:space="preserve"> sūdzībā pausto</w:t>
      </w:r>
      <w:r w:rsidR="005D1B3B">
        <w:t>s</w:t>
      </w:r>
      <w:r w:rsidR="005D1B3B" w:rsidRPr="005D1B3B">
        <w:t xml:space="preserve"> iebildumu</w:t>
      </w:r>
      <w:r w:rsidR="005D1B3B">
        <w:t>s, ka, grozot apsūdzību 2021.</w:t>
      </w:r>
      <w:r w:rsidR="00E532F4">
        <w:t> </w:t>
      </w:r>
      <w:r w:rsidR="005D1B3B">
        <w:t>gada 8.</w:t>
      </w:r>
      <w:r w:rsidR="00E532F4">
        <w:t> </w:t>
      </w:r>
      <w:r w:rsidR="005D1B3B">
        <w:t xml:space="preserve">martā, ir pasliktināts apsūdzētā </w:t>
      </w:r>
      <w:r w:rsidR="005D1B3B" w:rsidRPr="004175C5">
        <w:t>stāvoklis</w:t>
      </w:r>
      <w:r w:rsidR="004175C5" w:rsidRPr="004175C5">
        <w:t>.</w:t>
      </w:r>
    </w:p>
    <w:p w14:paraId="47535552" w14:textId="6EDEB1C0" w:rsidR="005D1B3B" w:rsidRDefault="00441FAF" w:rsidP="004175C5">
      <w:pPr>
        <w:spacing w:line="276" w:lineRule="auto"/>
        <w:ind w:firstLine="720"/>
        <w:jc w:val="both"/>
      </w:pPr>
      <w:r>
        <w:t>[1</w:t>
      </w:r>
      <w:r w:rsidR="000819B0">
        <w:t>4</w:t>
      </w:r>
      <w:r>
        <w:t>.1</w:t>
      </w:r>
      <w:r w:rsidR="000819B0">
        <w:t>.1</w:t>
      </w:r>
      <w:r>
        <w:t xml:space="preserve">] </w:t>
      </w:r>
      <w:r w:rsidR="005E29A3">
        <w:t>Apelācijas instances tiesa atzinusi, ka a</w:t>
      </w:r>
      <w:r w:rsidR="005E29A3" w:rsidRPr="005E29A3">
        <w:t xml:space="preserve">psūdzētajiem </w:t>
      </w:r>
      <w:r w:rsidR="0008529D">
        <w:t>[pers. A]</w:t>
      </w:r>
      <w:r w:rsidR="005E29A3" w:rsidRPr="005E29A3">
        <w:t xml:space="preserve"> un </w:t>
      </w:r>
      <w:r w:rsidR="0008529D">
        <w:t>[pers. B]</w:t>
      </w:r>
      <w:r w:rsidR="005E29A3" w:rsidRPr="005E29A3">
        <w:t xml:space="preserve"> tika dots laiks sagatavoties</w:t>
      </w:r>
      <w:r w:rsidR="005E29A3">
        <w:t xml:space="preserve"> </w:t>
      </w:r>
      <w:r w:rsidR="005E29A3" w:rsidRPr="005E29A3">
        <w:t>aizstāvībai p</w:t>
      </w:r>
      <w:r w:rsidR="007F38CE">
        <w:t>ret</w:t>
      </w:r>
      <w:r w:rsidR="005E29A3" w:rsidRPr="005E29A3">
        <w:t xml:space="preserve"> abām grozītajām apsūdzībām, nekādus iebildumus par </w:t>
      </w:r>
      <w:r w:rsidR="007B2092">
        <w:t>t</w:t>
      </w:r>
      <w:r w:rsidR="00E302A1">
        <w:t xml:space="preserve">ām </w:t>
      </w:r>
      <w:r w:rsidR="005E29A3" w:rsidRPr="005E29A3">
        <w:t>apsūdzētie</w:t>
      </w:r>
      <w:r w:rsidR="006343DD">
        <w:t xml:space="preserve"> neiesniedza</w:t>
      </w:r>
      <w:r w:rsidR="005E29A3" w:rsidRPr="005E29A3">
        <w:t>.</w:t>
      </w:r>
      <w:r w:rsidR="004175C5">
        <w:t xml:space="preserve"> A</w:t>
      </w:r>
      <w:r w:rsidR="005E29A3" w:rsidRPr="005E29A3">
        <w:t>psūdzētie nav iztei</w:t>
      </w:r>
      <w:r w:rsidR="004175C5">
        <w:t>kuši</w:t>
      </w:r>
      <w:r w:rsidR="005E29A3" w:rsidRPr="005E29A3">
        <w:t xml:space="preserve"> vēlēšanos sniegt papildu liecības</w:t>
      </w:r>
      <w:r w:rsidR="007B2092">
        <w:t xml:space="preserve"> un</w:t>
      </w:r>
      <w:r w:rsidR="005E29A3" w:rsidRPr="005E29A3">
        <w:t xml:space="preserve"> nav iebilduši pret lietas</w:t>
      </w:r>
      <w:r w:rsidR="005E29A3">
        <w:t xml:space="preserve"> </w:t>
      </w:r>
      <w:r w:rsidR="00DD40E0">
        <w:t>iz</w:t>
      </w:r>
      <w:r w:rsidR="005E29A3" w:rsidRPr="005E29A3">
        <w:t>skatīšan</w:t>
      </w:r>
      <w:r w:rsidR="00DD40E0">
        <w:t>as turpināšanu</w:t>
      </w:r>
      <w:r w:rsidR="005E29A3" w:rsidRPr="005E29A3">
        <w:t xml:space="preserve"> raks</w:t>
      </w:r>
      <w:r w:rsidR="004175C5">
        <w:t>t</w:t>
      </w:r>
      <w:r w:rsidR="005E29A3" w:rsidRPr="005E29A3">
        <w:t>veida procesā.</w:t>
      </w:r>
      <w:r w:rsidR="005E29A3">
        <w:t xml:space="preserve"> </w:t>
      </w:r>
    </w:p>
    <w:p w14:paraId="5CA4C760" w14:textId="06B5D550" w:rsidR="004175C5" w:rsidRDefault="005E29A3" w:rsidP="004175C5">
      <w:pPr>
        <w:spacing w:line="276" w:lineRule="auto"/>
        <w:ind w:firstLine="720"/>
        <w:jc w:val="both"/>
      </w:pPr>
      <w:r>
        <w:t>Tiesa norādījusi, ka n</w:t>
      </w:r>
      <w:r w:rsidRPr="005E29A3">
        <w:t>av pamata atzīt, ka, norādot pārmaksas izmantošanas laiku, kas netiek saistīts</w:t>
      </w:r>
      <w:r>
        <w:t xml:space="preserve"> </w:t>
      </w:r>
      <w:r w:rsidRPr="005E29A3">
        <w:t xml:space="preserve">ar apsūdzēto darbībām, </w:t>
      </w:r>
      <w:r w:rsidR="008A6CB0">
        <w:t>kā arī</w:t>
      </w:r>
      <w:proofErr w:type="gramStart"/>
      <w:r w:rsidR="008A6CB0">
        <w:t xml:space="preserve"> </w:t>
      </w:r>
      <w:r w:rsidRPr="005E29A3">
        <w:t>negrozot apsūdzībās norādīt</w:t>
      </w:r>
      <w:r w:rsidR="006343DD">
        <w:t>o</w:t>
      </w:r>
      <w:r>
        <w:t xml:space="preserve"> </w:t>
      </w:r>
      <w:r w:rsidRPr="005E29A3">
        <w:t>nodokļa summu</w:t>
      </w:r>
      <w:proofErr w:type="gramEnd"/>
      <w:r w:rsidRPr="005E29A3">
        <w:t xml:space="preserve">, apelācijas instances tiesas </w:t>
      </w:r>
      <w:r w:rsidR="00277F81">
        <w:t>par pierādītu atzītajā</w:t>
      </w:r>
      <w:r w:rsidRPr="005E29A3">
        <w:t xml:space="preserve"> apsūdzībā būtu norādīti</w:t>
      </w:r>
      <w:r>
        <w:t xml:space="preserve"> </w:t>
      </w:r>
      <w:r w:rsidRPr="005E29A3">
        <w:t>smagāki noziedzīgo nodarījumu faktiskie apstākļi un ar to pasliktināts apsūdzēto</w:t>
      </w:r>
      <w:r>
        <w:t xml:space="preserve"> </w:t>
      </w:r>
      <w:r w:rsidRPr="005E29A3">
        <w:t xml:space="preserve">stāvoklis lietā. </w:t>
      </w:r>
      <w:r w:rsidR="004175C5">
        <w:t xml:space="preserve">Tādējādi tiesa konstatējusi, ka </w:t>
      </w:r>
      <w:r w:rsidR="00DD40E0">
        <w:t>nav</w:t>
      </w:r>
      <w:r w:rsidR="00DD40E0" w:rsidRPr="005E29A3">
        <w:t xml:space="preserve"> pārkāp</w:t>
      </w:r>
      <w:r w:rsidR="00DD40E0">
        <w:t>tas</w:t>
      </w:r>
      <w:r w:rsidR="00DD40E0" w:rsidRPr="005E29A3">
        <w:t xml:space="preserve"> </w:t>
      </w:r>
      <w:r w:rsidR="004175C5" w:rsidRPr="005E29A3">
        <w:t xml:space="preserve">apsūdzēto </w:t>
      </w:r>
      <w:r w:rsidR="0008529D">
        <w:t>[pers. A]</w:t>
      </w:r>
      <w:r w:rsidR="004175C5" w:rsidRPr="005E29A3">
        <w:t xml:space="preserve"> un</w:t>
      </w:r>
      <w:r w:rsidR="004175C5">
        <w:t xml:space="preserve"> </w:t>
      </w:r>
      <w:r w:rsidR="0008529D">
        <w:t>[pers. B]</w:t>
      </w:r>
      <w:r w:rsidR="004175C5" w:rsidRPr="005E29A3">
        <w:t xml:space="preserve"> tiesības uz aizstāvību un tiesības uz taisnīgu</w:t>
      </w:r>
      <w:r w:rsidR="004175C5">
        <w:t xml:space="preserve"> </w:t>
      </w:r>
      <w:r w:rsidR="004175C5" w:rsidRPr="005E29A3">
        <w:t>tiesu.</w:t>
      </w:r>
    </w:p>
    <w:p w14:paraId="528401F2" w14:textId="63175698" w:rsidR="005E29A3" w:rsidRDefault="005E29A3" w:rsidP="005E29A3">
      <w:pPr>
        <w:spacing w:line="276" w:lineRule="auto"/>
        <w:ind w:firstLine="720"/>
        <w:jc w:val="both"/>
      </w:pPr>
      <w:r>
        <w:t>Senātam nav pamata apšaubīt apelācijas instances tiesas atzinumus šajā daļā.</w:t>
      </w:r>
    </w:p>
    <w:p w14:paraId="488F62D4" w14:textId="533C0A0D" w:rsidR="008A3321" w:rsidRPr="008A3321" w:rsidRDefault="00441FAF" w:rsidP="00833272">
      <w:pPr>
        <w:spacing w:line="276" w:lineRule="auto"/>
        <w:ind w:firstLine="720"/>
        <w:jc w:val="both"/>
      </w:pPr>
      <w:r>
        <w:t>[1</w:t>
      </w:r>
      <w:r w:rsidR="000819B0">
        <w:t>4.1</w:t>
      </w:r>
      <w:r>
        <w:t xml:space="preserve">.2] </w:t>
      </w:r>
      <w:r w:rsidR="008A3321" w:rsidRPr="008A3321">
        <w:t>Senāts ir atzinis, ka no objektīvās puses Krimināllikuma 218.</w:t>
      </w:r>
      <w:r w:rsidR="00E532F4">
        <w:t> </w:t>
      </w:r>
      <w:r w:rsidR="008A3321" w:rsidRPr="008A3321">
        <w:t>pantā paredzētais noziegums var izpausties bezdarbībā – kā izvairīšanās no nodokļu vai tiem pielīdzināto maksājumu nomaksas – vai darbībās – ienākumu, peļņas vai citu ar nodokli apliekamo objektu slēpšanā vai samazināšanā (</w:t>
      </w:r>
      <w:bookmarkStart w:id="21" w:name="_Hlk130281556"/>
      <w:r w:rsidR="00833272" w:rsidRPr="002737BA">
        <w:rPr>
          <w:i/>
          <w:iCs/>
        </w:rPr>
        <w:t>2019. gada 19. decembra lēmum</w:t>
      </w:r>
      <w:r w:rsidR="00833272">
        <w:rPr>
          <w:i/>
          <w:iCs/>
        </w:rPr>
        <w:t>a</w:t>
      </w:r>
      <w:r w:rsidR="00833272" w:rsidRPr="002737BA">
        <w:rPr>
          <w:i/>
          <w:iCs/>
        </w:rPr>
        <w:t xml:space="preserve"> lietā Nr.</w:t>
      </w:r>
      <w:r w:rsidR="00833272">
        <w:rPr>
          <w:i/>
          <w:iCs/>
        </w:rPr>
        <w:t> </w:t>
      </w:r>
      <w:r w:rsidR="00833272" w:rsidRPr="002737BA">
        <w:rPr>
          <w:i/>
          <w:iCs/>
        </w:rPr>
        <w:t>SKK-219/2019,</w:t>
      </w:r>
      <w:r w:rsidR="00833272">
        <w:rPr>
          <w:i/>
          <w:iCs/>
        </w:rPr>
        <w:t xml:space="preserve"> </w:t>
      </w:r>
      <w:hyperlink r:id="rId9" w:history="1">
        <w:r w:rsidR="00833272" w:rsidRPr="002737BA">
          <w:rPr>
            <w:rStyle w:val="Hyperlink"/>
            <w:i/>
            <w:iCs/>
          </w:rPr>
          <w:t>ECLI:LV:AT:2019:1219.15830110809.3.L</w:t>
        </w:r>
      </w:hyperlink>
      <w:r w:rsidR="00833272" w:rsidRPr="002737BA">
        <w:rPr>
          <w:i/>
          <w:iCs/>
        </w:rPr>
        <w:t>,</w:t>
      </w:r>
      <w:r w:rsidR="00833272">
        <w:rPr>
          <w:i/>
          <w:iCs/>
        </w:rPr>
        <w:t xml:space="preserve"> </w:t>
      </w:r>
      <w:r w:rsidR="00833272" w:rsidRPr="002737BA">
        <w:rPr>
          <w:i/>
          <w:iCs/>
        </w:rPr>
        <w:t>8.1. punkts</w:t>
      </w:r>
      <w:r w:rsidR="00833272">
        <w:rPr>
          <w:i/>
          <w:iCs/>
        </w:rPr>
        <w:t xml:space="preserve">, </w:t>
      </w:r>
      <w:r w:rsidR="00A96881" w:rsidRPr="002737BA">
        <w:rPr>
          <w:i/>
          <w:iCs/>
        </w:rPr>
        <w:t xml:space="preserve">Senāta </w:t>
      </w:r>
      <w:r w:rsidR="008A3321" w:rsidRPr="002737BA">
        <w:rPr>
          <w:i/>
          <w:iCs/>
        </w:rPr>
        <w:t>2021.</w:t>
      </w:r>
      <w:r w:rsidR="00E532F4" w:rsidRPr="002737BA">
        <w:rPr>
          <w:i/>
          <w:iCs/>
        </w:rPr>
        <w:t> </w:t>
      </w:r>
      <w:r w:rsidR="008A3321" w:rsidRPr="002737BA">
        <w:rPr>
          <w:i/>
          <w:iCs/>
        </w:rPr>
        <w:t>gada 15.</w:t>
      </w:r>
      <w:r w:rsidR="00E532F4" w:rsidRPr="002737BA">
        <w:rPr>
          <w:i/>
          <w:iCs/>
        </w:rPr>
        <w:t> </w:t>
      </w:r>
      <w:r w:rsidR="008A3321" w:rsidRPr="002737BA">
        <w:rPr>
          <w:i/>
          <w:iCs/>
        </w:rPr>
        <w:t>jūnija lēmum</w:t>
      </w:r>
      <w:r w:rsidR="00A96881" w:rsidRPr="002737BA">
        <w:rPr>
          <w:i/>
          <w:iCs/>
        </w:rPr>
        <w:t>a</w:t>
      </w:r>
      <w:r w:rsidR="008A3321" w:rsidRPr="002737BA">
        <w:rPr>
          <w:i/>
          <w:iCs/>
        </w:rPr>
        <w:t xml:space="preserve"> lietā Nr. SKK-58/2021</w:t>
      </w:r>
      <w:r w:rsidR="00A96881" w:rsidRPr="002737BA">
        <w:rPr>
          <w:i/>
          <w:iCs/>
        </w:rPr>
        <w:t>,</w:t>
      </w:r>
      <w:r w:rsidR="008A3321" w:rsidRPr="002737BA">
        <w:rPr>
          <w:i/>
          <w:iCs/>
        </w:rPr>
        <w:t xml:space="preserve"> </w:t>
      </w:r>
      <w:hyperlink r:id="rId10" w:history="1">
        <w:r w:rsidR="008A3321" w:rsidRPr="002737BA">
          <w:rPr>
            <w:rStyle w:val="Hyperlink"/>
            <w:i/>
            <w:iCs/>
          </w:rPr>
          <w:t>ECLI:LV:AT:2021:0615.15830008914.5.L</w:t>
        </w:r>
      </w:hyperlink>
      <w:r w:rsidR="00A96881" w:rsidRPr="002737BA">
        <w:rPr>
          <w:i/>
          <w:iCs/>
        </w:rPr>
        <w:t xml:space="preserve">, </w:t>
      </w:r>
      <w:r w:rsidR="00480120" w:rsidRPr="002737BA">
        <w:rPr>
          <w:i/>
          <w:iCs/>
        </w:rPr>
        <w:t>6.4</w:t>
      </w:r>
      <w:r w:rsidR="00831831">
        <w:rPr>
          <w:i/>
          <w:iCs/>
        </w:rPr>
        <w:t>.</w:t>
      </w:r>
      <w:r w:rsidR="00480120" w:rsidRPr="002737BA">
        <w:rPr>
          <w:i/>
          <w:iCs/>
        </w:rPr>
        <w:t xml:space="preserve"> </w:t>
      </w:r>
      <w:r w:rsidR="00A96881" w:rsidRPr="002737BA">
        <w:rPr>
          <w:i/>
          <w:iCs/>
        </w:rPr>
        <w:t>punkts</w:t>
      </w:r>
      <w:bookmarkEnd w:id="21"/>
      <w:r w:rsidR="008A3321" w:rsidRPr="008A3321">
        <w:t>).</w:t>
      </w:r>
    </w:p>
    <w:p w14:paraId="3FCF3290" w14:textId="28F187B6" w:rsidR="008A3321" w:rsidRDefault="008A3321" w:rsidP="00A84C23">
      <w:pPr>
        <w:spacing w:line="276" w:lineRule="auto"/>
        <w:ind w:firstLine="720"/>
        <w:jc w:val="both"/>
      </w:pPr>
      <w:r w:rsidRPr="008A3321">
        <w:t xml:space="preserve">Izvairīšanās no nodokļu un tiem pielīdzināto maksājumu nomaksas var izpausties arī kā ienākumu, peļņas vai citu ar nodokli apliekamo objektu slēpšana vai samazināšana, kas ir personas aktīvas darbības, deklarācijās vai nodokļu aprēķinos noslēpjot vai samazinot nodokļu bāzi (ar nodokli apliekamo objektu) un no tās aprēķināto nodokļu summu </w:t>
      </w:r>
      <w:proofErr w:type="gramStart"/>
      <w:r w:rsidRPr="002737BA">
        <w:t>(</w:t>
      </w:r>
      <w:bookmarkStart w:id="22" w:name="_Hlk130281565"/>
      <w:proofErr w:type="gramEnd"/>
      <w:r w:rsidR="00886BFB" w:rsidRPr="002737BA">
        <w:rPr>
          <w:i/>
          <w:iCs/>
        </w:rPr>
        <w:t xml:space="preserve">Senāta </w:t>
      </w:r>
      <w:r w:rsidRPr="002737BA">
        <w:rPr>
          <w:i/>
          <w:iCs/>
        </w:rPr>
        <w:t>2014.</w:t>
      </w:r>
      <w:r w:rsidR="00E532F4" w:rsidRPr="002737BA">
        <w:rPr>
          <w:i/>
          <w:iCs/>
        </w:rPr>
        <w:t> </w:t>
      </w:r>
      <w:r w:rsidRPr="002737BA">
        <w:rPr>
          <w:i/>
          <w:iCs/>
        </w:rPr>
        <w:t>gada 19.</w:t>
      </w:r>
      <w:r w:rsidR="00E532F4" w:rsidRPr="002737BA">
        <w:rPr>
          <w:i/>
          <w:iCs/>
        </w:rPr>
        <w:t> </w:t>
      </w:r>
      <w:r w:rsidRPr="002737BA">
        <w:rPr>
          <w:i/>
          <w:iCs/>
        </w:rPr>
        <w:t>jūnija lēmum</w:t>
      </w:r>
      <w:r w:rsidR="00833272">
        <w:rPr>
          <w:i/>
          <w:iCs/>
        </w:rPr>
        <w:t>s</w:t>
      </w:r>
      <w:r w:rsidRPr="002737BA">
        <w:rPr>
          <w:i/>
          <w:iCs/>
        </w:rPr>
        <w:t xml:space="preserve"> lietā Nr.</w:t>
      </w:r>
      <w:r w:rsidR="00812587" w:rsidRPr="002737BA">
        <w:rPr>
          <w:i/>
          <w:iCs/>
        </w:rPr>
        <w:t> </w:t>
      </w:r>
      <w:hyperlink r:id="rId11" w:history="1">
        <w:r w:rsidRPr="002737BA">
          <w:rPr>
            <w:rStyle w:val="Hyperlink"/>
            <w:i/>
            <w:iCs/>
          </w:rPr>
          <w:t>SKK-77/2014</w:t>
        </w:r>
      </w:hyperlink>
      <w:r w:rsidR="00812587" w:rsidRPr="002737BA">
        <w:rPr>
          <w:i/>
          <w:iCs/>
        </w:rPr>
        <w:t>,</w:t>
      </w:r>
      <w:r w:rsidRPr="002737BA">
        <w:rPr>
          <w:i/>
          <w:iCs/>
        </w:rPr>
        <w:t> 15830313209</w:t>
      </w:r>
      <w:r w:rsidRPr="002737BA">
        <w:t>)</w:t>
      </w:r>
      <w:r w:rsidRPr="008A3321">
        <w:t xml:space="preserve">. </w:t>
      </w:r>
      <w:bookmarkEnd w:id="22"/>
      <w:r w:rsidRPr="008A3321">
        <w:t>Izvairīšanās no nodokļu un tiem pielīdzināto maksājumu nomaksas ir vienots process, kas ietver manipulācijas ar grāmatvedības datiem, iegrāmatojot nepatiesas ziņas, šīs nepatiesās informācijas pārnešanu uz nodokļu deklarācijām un to pielikumiem un to iesniegšanu nodokļu administrācijai (</w:t>
      </w:r>
      <w:bookmarkStart w:id="23" w:name="_Hlk130281572"/>
      <w:r w:rsidR="00BA234D" w:rsidRPr="00BA234D">
        <w:rPr>
          <w:i/>
          <w:iCs/>
        </w:rPr>
        <w:t>Senāta</w:t>
      </w:r>
      <w:r w:rsidR="00BA234D">
        <w:t xml:space="preserve"> </w:t>
      </w:r>
      <w:r w:rsidR="00833272" w:rsidRPr="002737BA">
        <w:rPr>
          <w:i/>
          <w:iCs/>
        </w:rPr>
        <w:t>2014. gada 19. jūnija lēmums lietā Nr. </w:t>
      </w:r>
      <w:hyperlink r:id="rId12" w:history="1">
        <w:r w:rsidR="00833272" w:rsidRPr="002737BA">
          <w:rPr>
            <w:rStyle w:val="Hyperlink"/>
            <w:i/>
            <w:iCs/>
          </w:rPr>
          <w:t>SKK-77/2014</w:t>
        </w:r>
      </w:hyperlink>
      <w:r w:rsidR="00833272" w:rsidRPr="002737BA">
        <w:rPr>
          <w:i/>
          <w:iCs/>
        </w:rPr>
        <w:t>, 15830313209</w:t>
      </w:r>
      <w:r w:rsidR="00833272">
        <w:t xml:space="preserve">, </w:t>
      </w:r>
      <w:r w:rsidR="00A84C23" w:rsidRPr="002737BA">
        <w:rPr>
          <w:i/>
          <w:iCs/>
        </w:rPr>
        <w:t>2015. gada 21. maija lēmums lietā Nr. </w:t>
      </w:r>
      <w:hyperlink r:id="rId13" w:history="1">
        <w:r w:rsidR="00A84C23" w:rsidRPr="002737BA">
          <w:rPr>
            <w:rStyle w:val="Hyperlink"/>
            <w:i/>
            <w:iCs/>
          </w:rPr>
          <w:t>SKK</w:t>
        </w:r>
        <w:r w:rsidR="00A84C23" w:rsidRPr="002737BA">
          <w:rPr>
            <w:rStyle w:val="Hyperlink"/>
            <w:i/>
            <w:iCs/>
          </w:rPr>
          <w:noBreakHyphen/>
          <w:t>126/2015</w:t>
        </w:r>
      </w:hyperlink>
      <w:r w:rsidR="00A84C23" w:rsidRPr="002737BA">
        <w:rPr>
          <w:i/>
          <w:iCs/>
        </w:rPr>
        <w:t>, 11840005209,</w:t>
      </w:r>
      <w:r w:rsidR="00BA234D">
        <w:rPr>
          <w:i/>
          <w:iCs/>
        </w:rPr>
        <w:t xml:space="preserve"> </w:t>
      </w:r>
      <w:r w:rsidRPr="002737BA">
        <w:rPr>
          <w:i/>
          <w:iCs/>
        </w:rPr>
        <w:t>2022.</w:t>
      </w:r>
      <w:r w:rsidR="00E532F4" w:rsidRPr="002737BA">
        <w:rPr>
          <w:i/>
          <w:iCs/>
        </w:rPr>
        <w:t> </w:t>
      </w:r>
      <w:r w:rsidRPr="002737BA">
        <w:rPr>
          <w:i/>
          <w:iCs/>
        </w:rPr>
        <w:t>gada</w:t>
      </w:r>
      <w:r w:rsidR="00E532F4" w:rsidRPr="002737BA">
        <w:rPr>
          <w:i/>
          <w:iCs/>
        </w:rPr>
        <w:t xml:space="preserve"> </w:t>
      </w:r>
      <w:r w:rsidRPr="002737BA">
        <w:rPr>
          <w:i/>
          <w:iCs/>
        </w:rPr>
        <w:t>20.</w:t>
      </w:r>
      <w:r w:rsidR="00E532F4" w:rsidRPr="002737BA">
        <w:rPr>
          <w:i/>
          <w:iCs/>
        </w:rPr>
        <w:t> </w:t>
      </w:r>
      <w:r w:rsidRPr="002737BA">
        <w:rPr>
          <w:i/>
          <w:iCs/>
        </w:rPr>
        <w:t>janvāra lēmum</w:t>
      </w:r>
      <w:r w:rsidR="00886BFB" w:rsidRPr="002737BA">
        <w:rPr>
          <w:i/>
          <w:iCs/>
        </w:rPr>
        <w:t>a</w:t>
      </w:r>
      <w:r w:rsidRPr="002737BA">
        <w:rPr>
          <w:i/>
          <w:iCs/>
        </w:rPr>
        <w:t xml:space="preserve"> lietā Nr. SKK-12/2022</w:t>
      </w:r>
      <w:r w:rsidR="00D518C0" w:rsidRPr="002737BA">
        <w:rPr>
          <w:i/>
          <w:iCs/>
        </w:rPr>
        <w:t xml:space="preserve">, </w:t>
      </w:r>
      <w:hyperlink r:id="rId14" w:history="1">
        <w:r w:rsidRPr="002737BA">
          <w:rPr>
            <w:rStyle w:val="Hyperlink"/>
            <w:i/>
            <w:iCs/>
          </w:rPr>
          <w:t>ECLI:LV:AT:2022:0120.15830204510.4.L</w:t>
        </w:r>
      </w:hyperlink>
      <w:r w:rsidR="00886BFB" w:rsidRPr="002737BA">
        <w:rPr>
          <w:i/>
          <w:iCs/>
        </w:rPr>
        <w:t>, 7.</w:t>
      </w:r>
      <w:r w:rsidR="00BA234D">
        <w:rPr>
          <w:i/>
          <w:iCs/>
        </w:rPr>
        <w:t> </w:t>
      </w:r>
      <w:r w:rsidR="00886BFB" w:rsidRPr="002737BA">
        <w:rPr>
          <w:i/>
          <w:iCs/>
        </w:rPr>
        <w:t>punkts</w:t>
      </w:r>
      <w:r w:rsidR="00A84C23" w:rsidRPr="00A84C23">
        <w:t>)</w:t>
      </w:r>
      <w:r w:rsidR="00A84C23">
        <w:t>.</w:t>
      </w:r>
    </w:p>
    <w:bookmarkEnd w:id="23"/>
    <w:p w14:paraId="0CE58FA1" w14:textId="3C8A3466" w:rsidR="008E7A2A" w:rsidRPr="008E7A2A" w:rsidRDefault="008E7A2A" w:rsidP="00E532F4">
      <w:pPr>
        <w:spacing w:line="276" w:lineRule="auto"/>
        <w:ind w:firstLine="720"/>
        <w:jc w:val="both"/>
      </w:pPr>
      <w:r w:rsidRPr="008E7A2A">
        <w:t>Senāts konstatē, ka</w:t>
      </w:r>
      <w:r w:rsidR="0053408C">
        <w:t xml:space="preserve"> </w:t>
      </w:r>
      <w:r w:rsidR="006840FE">
        <w:t>atbilstoši</w:t>
      </w:r>
      <w:r w:rsidRPr="008E7A2A">
        <w:t xml:space="preserve"> apsūdzētajiem </w:t>
      </w:r>
      <w:r w:rsidR="0008529D">
        <w:t>[pers. A]</w:t>
      </w:r>
      <w:r w:rsidRPr="008E7A2A">
        <w:t xml:space="preserve"> pēc</w:t>
      </w:r>
      <w:r w:rsidR="006343DD">
        <w:t xml:space="preserve"> Krimināllikuma</w:t>
      </w:r>
      <w:r w:rsidRPr="008E7A2A">
        <w:t xml:space="preserve"> 218.</w:t>
      </w:r>
      <w:r w:rsidR="00E532F4">
        <w:t> </w:t>
      </w:r>
      <w:r w:rsidRPr="008E7A2A">
        <w:t xml:space="preserve">panta otrās daļas un </w:t>
      </w:r>
      <w:r w:rsidR="0008529D">
        <w:t>[pers. B]</w:t>
      </w:r>
      <w:r w:rsidRPr="008E7A2A">
        <w:t xml:space="preserve"> pēc </w:t>
      </w:r>
      <w:r w:rsidR="00A84C23">
        <w:t xml:space="preserve">Krimināllikuma </w:t>
      </w:r>
      <w:r w:rsidRPr="008E7A2A">
        <w:t>20.</w:t>
      </w:r>
      <w:r w:rsidR="00215142">
        <w:t> </w:t>
      </w:r>
      <w:r w:rsidRPr="008E7A2A">
        <w:t>panta ceturtās daļas un 218.</w:t>
      </w:r>
      <w:r w:rsidR="00E532F4">
        <w:t> </w:t>
      </w:r>
      <w:r w:rsidRPr="008E7A2A">
        <w:t xml:space="preserve">panta otrās daļas </w:t>
      </w:r>
      <w:r w:rsidR="0053408C" w:rsidRPr="0053408C">
        <w:t>iepriekš</w:t>
      </w:r>
      <w:r w:rsidR="0053408C" w:rsidRPr="008E7A2A">
        <w:t xml:space="preserve"> </w:t>
      </w:r>
      <w:r w:rsidRPr="008E7A2A">
        <w:t>celtajām apsūdzībām izvairīšanās no nodokļu nomaksas izpaudusies kā darbība</w:t>
      </w:r>
      <w:r w:rsidR="00E532F4">
        <w:t xml:space="preserve"> </w:t>
      </w:r>
      <w:r w:rsidRPr="008E7A2A">
        <w:t>– ar nodokli apliekamo objektu samazināšana</w:t>
      </w:r>
      <w:r w:rsidR="00CF6C54">
        <w:t>,</w:t>
      </w:r>
      <w:r w:rsidRPr="008E7A2A">
        <w:t xml:space="preserve"> deklarācijās par 2009.</w:t>
      </w:r>
      <w:r w:rsidR="00E532F4">
        <w:t> </w:t>
      </w:r>
      <w:r w:rsidRPr="008E7A2A">
        <w:t>gada novembri, decembri un 2010.</w:t>
      </w:r>
      <w:r w:rsidR="00E532F4">
        <w:t> </w:t>
      </w:r>
      <w:r w:rsidRPr="008E7A2A">
        <w:t>gada janvāri ietverot fiktīvus darījumu</w:t>
      </w:r>
      <w:r w:rsidR="00290328">
        <w:t>s</w:t>
      </w:r>
      <w:r>
        <w:t xml:space="preserve">. Tāpat </w:t>
      </w:r>
      <w:r w:rsidR="006840FE">
        <w:t>saskaņā ar</w:t>
      </w:r>
      <w:r>
        <w:t xml:space="preserve"> šīm apsūdzībām, izmantojot par fiktīvajiem darījumiem deklarēto priekšnodokli un samazinot </w:t>
      </w:r>
      <w:r w:rsidRPr="008E7A2A">
        <w:t>ar nodokli apliekamo objektu</w:t>
      </w:r>
      <w:r>
        <w:t>,</w:t>
      </w:r>
      <w:r w:rsidRPr="008E7A2A">
        <w:t xml:space="preserve"> valsts budžetam nodarīti zaudējumi 33 772,61</w:t>
      </w:r>
      <w:r w:rsidR="00CF4EA6">
        <w:t> </w:t>
      </w:r>
      <w:r w:rsidRPr="008E7A2A">
        <w:rPr>
          <w:i/>
          <w:iCs/>
        </w:rPr>
        <w:t>euro</w:t>
      </w:r>
      <w:r w:rsidRPr="008E7A2A">
        <w:t>.</w:t>
      </w:r>
      <w:r w:rsidR="00B346E1">
        <w:t xml:space="preserve"> </w:t>
      </w:r>
      <w:r w:rsidR="00B346E1" w:rsidRPr="00B346E1">
        <w:t>Savukārt 2021.</w:t>
      </w:r>
      <w:r w:rsidR="00E532F4">
        <w:t> </w:t>
      </w:r>
      <w:r w:rsidR="00B346E1" w:rsidRPr="00B346E1">
        <w:t>gada 8.</w:t>
      </w:r>
      <w:r w:rsidR="00E532F4">
        <w:t> </w:t>
      </w:r>
      <w:r w:rsidR="00B346E1" w:rsidRPr="00B346E1">
        <w:t>martā grozīt</w:t>
      </w:r>
      <w:r w:rsidR="00B346E1">
        <w:t>ajā</w:t>
      </w:r>
      <w:r w:rsidR="00B346E1" w:rsidRPr="00B346E1">
        <w:t xml:space="preserve">s </w:t>
      </w:r>
      <w:r w:rsidR="00B346E1" w:rsidRPr="008A3321">
        <w:t>apsūdzīb</w:t>
      </w:r>
      <w:r w:rsidR="00441FAF">
        <w:t>ā</w:t>
      </w:r>
      <w:r w:rsidR="00B346E1" w:rsidRPr="00B346E1">
        <w:t>s</w:t>
      </w:r>
      <w:r w:rsidR="00B346E1" w:rsidRPr="008A3321">
        <w:t xml:space="preserve"> </w:t>
      </w:r>
      <w:r w:rsidR="00B346E1">
        <w:t xml:space="preserve">apsūdzētajiem inkriminēto noziedzīgo nodarījumu apraksts papildināts ar </w:t>
      </w:r>
      <w:r w:rsidR="008E3E99">
        <w:t>l</w:t>
      </w:r>
      <w:r w:rsidR="00B346E1">
        <w:t>ietas materiāl</w:t>
      </w:r>
      <w:r w:rsidR="008E3E99">
        <w:t>os</w:t>
      </w:r>
      <w:r w:rsidR="00B346E1">
        <w:t xml:space="preserve"> </w:t>
      </w:r>
      <w:r w:rsidR="008E3E99">
        <w:t>esošajām ziņām</w:t>
      </w:r>
      <w:r w:rsidR="00441FAF" w:rsidRPr="00C11C4A">
        <w:t xml:space="preserve"> </w:t>
      </w:r>
      <w:r w:rsidR="00B346E1" w:rsidRPr="00C11C4A">
        <w:t xml:space="preserve">par </w:t>
      </w:r>
      <w:r w:rsidR="007E5207" w:rsidRPr="00C11C4A">
        <w:t xml:space="preserve">VID rīcību, kas saistīta </w:t>
      </w:r>
      <w:r w:rsidR="007E5207">
        <w:t xml:space="preserve">ar </w:t>
      </w:r>
      <w:r w:rsidR="00B346E1">
        <w:t xml:space="preserve">priekšnodokļa izmantošanu. </w:t>
      </w:r>
    </w:p>
    <w:p w14:paraId="7AC25819" w14:textId="56BCB55F" w:rsidR="00B46853" w:rsidRDefault="008A3321" w:rsidP="00B46853">
      <w:pPr>
        <w:spacing w:line="276" w:lineRule="auto"/>
        <w:ind w:firstLine="720"/>
        <w:jc w:val="both"/>
      </w:pPr>
      <w:bookmarkStart w:id="24" w:name="_Hlk124945902"/>
      <w:r w:rsidRPr="008A3321">
        <w:t xml:space="preserve">Senāts atzīst, ka apsūdzētajiem </w:t>
      </w:r>
      <w:r w:rsidR="0008529D">
        <w:t>[pers. A]</w:t>
      </w:r>
      <w:r w:rsidRPr="005E29A3">
        <w:t xml:space="preserve"> un</w:t>
      </w:r>
      <w:r w:rsidRPr="008A3321">
        <w:t xml:space="preserve"> </w:t>
      </w:r>
      <w:r w:rsidR="0008529D">
        <w:t>[pers. B]</w:t>
      </w:r>
      <w:r w:rsidRPr="005E29A3">
        <w:t xml:space="preserve"> </w:t>
      </w:r>
      <w:r w:rsidR="008E7A2A">
        <w:t xml:space="preserve">grozītās </w:t>
      </w:r>
      <w:r w:rsidRPr="008A3321">
        <w:t>apsūdzība</w:t>
      </w:r>
      <w:r>
        <w:t>s</w:t>
      </w:r>
      <w:r w:rsidRPr="008A3321">
        <w:t xml:space="preserve"> atbilst Kriminālprocesa likuma 405.</w:t>
      </w:r>
      <w:r w:rsidR="00E532F4">
        <w:t> </w:t>
      </w:r>
      <w:r w:rsidRPr="008A3321">
        <w:t>panta prasībām</w:t>
      </w:r>
      <w:r w:rsidR="00B346E1">
        <w:t xml:space="preserve">. </w:t>
      </w:r>
      <w:r w:rsidRPr="008A3321">
        <w:t>Tajā</w:t>
      </w:r>
      <w:r>
        <w:t>s</w:t>
      </w:r>
      <w:r w:rsidRPr="008A3321">
        <w:t xml:space="preserve"> ir norādīti apsūdzētajiem inkriminēt</w:t>
      </w:r>
      <w:r>
        <w:t xml:space="preserve">o </w:t>
      </w:r>
      <w:r w:rsidRPr="008A3321">
        <w:t>noziedzīg</w:t>
      </w:r>
      <w:r>
        <w:t>o</w:t>
      </w:r>
      <w:r w:rsidRPr="008A3321">
        <w:t xml:space="preserve"> nodarījum</w:t>
      </w:r>
      <w:r>
        <w:t>u</w:t>
      </w:r>
      <w:r w:rsidRPr="008A3321">
        <w:t xml:space="preserve"> faktiskie apstākļi, kas raksturo </w:t>
      </w:r>
      <w:r>
        <w:t>to</w:t>
      </w:r>
      <w:r w:rsidRPr="008A3321">
        <w:t xml:space="preserve"> objektīvo pusi, tajā skaitā apstākļi, kas norāda uz noziedzīg</w:t>
      </w:r>
      <w:r w:rsidR="00CF6C54">
        <w:t>ā</w:t>
      </w:r>
      <w:r w:rsidRPr="008A3321">
        <w:t xml:space="preserve"> nodarījuma pabeigtību, proti, ka </w:t>
      </w:r>
      <w:r w:rsidR="00E302A1">
        <w:t>inkri</w:t>
      </w:r>
      <w:r w:rsidRPr="008A3321">
        <w:t>minēto darbību rezultātā tika samazināts budžetā maksājamais PVN apmērs. Tā pietiekami uzskatāmi un nepārprotami raksturo inkriminēto noziedzīgo nodarījumu</w:t>
      </w:r>
      <w:r w:rsidR="00CF4EA6">
        <w:t xml:space="preserve">, tā izdarīšanas laiku, </w:t>
      </w:r>
      <w:r w:rsidRPr="008A3321">
        <w:t xml:space="preserve">ļauj pret to aizstāvēties, tādēļ apsūdzēto tiesības uz aizstāvību konkrētajā gadījumā nav pārkāptas. Turklāt apelācijas instances tiesa atbilstoši krimināllietas materiāliem, </w:t>
      </w:r>
      <w:r w:rsidR="008801FA">
        <w:t xml:space="preserve">kuros iekļautās ziņas par faktiem apsūdzētajiem bija zināmas </w:t>
      </w:r>
      <w:r w:rsidR="00441FAF">
        <w:t>arī pirms 2021.</w:t>
      </w:r>
      <w:r w:rsidR="00E532F4">
        <w:t> </w:t>
      </w:r>
      <w:r w:rsidR="00441FAF">
        <w:t>gada 8.</w:t>
      </w:r>
      <w:r w:rsidR="00E532F4">
        <w:t> </w:t>
      </w:r>
      <w:r w:rsidR="00441FAF">
        <w:t>martā</w:t>
      </w:r>
      <w:proofErr w:type="gramStart"/>
      <w:r w:rsidR="00441FAF">
        <w:t xml:space="preserve">  </w:t>
      </w:r>
      <w:proofErr w:type="gramEnd"/>
      <w:r w:rsidR="00441FAF">
        <w:t>grozīt</w:t>
      </w:r>
      <w:r w:rsidR="008801FA">
        <w:t>ā</w:t>
      </w:r>
      <w:r w:rsidR="00441FAF">
        <w:t xml:space="preserve">s </w:t>
      </w:r>
      <w:r w:rsidR="00441FAF" w:rsidRPr="008A3321">
        <w:t>apsūdzība</w:t>
      </w:r>
      <w:r w:rsidR="00441FAF">
        <w:t>s</w:t>
      </w:r>
      <w:r w:rsidRPr="008A3321">
        <w:t>, pamatoti atzinusi, ka apsūdzētaj</w:t>
      </w:r>
      <w:r>
        <w:t>am</w:t>
      </w:r>
      <w:r w:rsidRPr="008A3321">
        <w:t xml:space="preserve"> </w:t>
      </w:r>
      <w:r w:rsidR="0008529D">
        <w:t>[pers. A]</w:t>
      </w:r>
      <w:r w:rsidRPr="005E29A3">
        <w:t xml:space="preserve"> </w:t>
      </w:r>
      <w:r w:rsidRPr="008A3321">
        <w:t>inkriminētais noziedzīgs nodarījums ir pabeigts.</w:t>
      </w:r>
      <w:r w:rsidR="00B346E1">
        <w:t xml:space="preserve"> </w:t>
      </w:r>
    </w:p>
    <w:p w14:paraId="41DCEC0D" w14:textId="3F220953" w:rsidR="00B46853" w:rsidRDefault="007E5207" w:rsidP="00B46853">
      <w:pPr>
        <w:spacing w:line="276" w:lineRule="auto"/>
        <w:ind w:firstLine="720"/>
        <w:jc w:val="both"/>
      </w:pPr>
      <w:r w:rsidRPr="007E5207">
        <w:t>Senāta 2009.</w:t>
      </w:r>
      <w:r w:rsidR="00E532F4">
        <w:t> </w:t>
      </w:r>
      <w:r w:rsidRPr="007E5207">
        <w:t>gada 21.</w:t>
      </w:r>
      <w:r w:rsidR="00E532F4">
        <w:t> </w:t>
      </w:r>
      <w:r w:rsidRPr="007E5207">
        <w:t>oktobra lēmumā lietā Nr. SKK-520/2009 pausta atziņa, ka lēmumā par personas saukšanu pie kriminālatbildības noziedzīgā nodarījuma apstākļi, tajā skaitā apsūdzētā faktiskās darbības, ir jānorāda tādā apmērā, lai apsūdzētā persona būtu spējīga īstenot aizstāvību pret tai uzrādīto apsūdzību</w:t>
      </w:r>
      <w:r w:rsidR="006840FE">
        <w:t xml:space="preserve"> </w:t>
      </w:r>
      <w:proofErr w:type="gramStart"/>
      <w:r w:rsidR="006840FE" w:rsidRPr="008A3321">
        <w:t>(</w:t>
      </w:r>
      <w:bookmarkStart w:id="25" w:name="_Hlk130281586"/>
      <w:proofErr w:type="gramEnd"/>
      <w:r w:rsidR="00886BFB" w:rsidRPr="002737BA">
        <w:rPr>
          <w:i/>
          <w:iCs/>
        </w:rPr>
        <w:t xml:space="preserve">Senāta </w:t>
      </w:r>
      <w:r w:rsidR="006840FE" w:rsidRPr="002737BA">
        <w:rPr>
          <w:i/>
          <w:iCs/>
        </w:rPr>
        <w:t xml:space="preserve">2009. gada </w:t>
      </w:r>
      <w:r w:rsidR="00B46853" w:rsidRPr="002737BA">
        <w:rPr>
          <w:i/>
          <w:iCs/>
        </w:rPr>
        <w:t>21.</w:t>
      </w:r>
      <w:r w:rsidR="00E76755" w:rsidRPr="002737BA">
        <w:rPr>
          <w:i/>
          <w:iCs/>
        </w:rPr>
        <w:t> </w:t>
      </w:r>
      <w:r w:rsidR="00B46853" w:rsidRPr="002737BA">
        <w:rPr>
          <w:i/>
          <w:iCs/>
        </w:rPr>
        <w:t>oktobra</w:t>
      </w:r>
      <w:r w:rsidR="006840FE" w:rsidRPr="002737BA">
        <w:rPr>
          <w:i/>
          <w:iCs/>
        </w:rPr>
        <w:t xml:space="preserve"> lēmums lietā Nr.</w:t>
      </w:r>
      <w:r w:rsidR="00D518C0" w:rsidRPr="002737BA">
        <w:rPr>
          <w:i/>
          <w:iCs/>
        </w:rPr>
        <w:t> </w:t>
      </w:r>
      <w:hyperlink r:id="rId15" w:history="1">
        <w:r w:rsidR="006840FE" w:rsidRPr="002737BA">
          <w:rPr>
            <w:rStyle w:val="Hyperlink"/>
            <w:i/>
            <w:iCs/>
          </w:rPr>
          <w:t>SKK-</w:t>
        </w:r>
        <w:r w:rsidR="00B46853" w:rsidRPr="002737BA">
          <w:rPr>
            <w:rStyle w:val="Hyperlink"/>
            <w:i/>
            <w:iCs/>
          </w:rPr>
          <w:t>520</w:t>
        </w:r>
        <w:r w:rsidR="006840FE" w:rsidRPr="002737BA">
          <w:rPr>
            <w:rStyle w:val="Hyperlink"/>
            <w:i/>
            <w:iCs/>
          </w:rPr>
          <w:t>/20</w:t>
        </w:r>
        <w:r w:rsidR="00B46853" w:rsidRPr="002737BA">
          <w:rPr>
            <w:rStyle w:val="Hyperlink"/>
            <w:i/>
            <w:iCs/>
          </w:rPr>
          <w:t>09</w:t>
        </w:r>
      </w:hyperlink>
      <w:r w:rsidR="00812587" w:rsidRPr="002737BA">
        <w:rPr>
          <w:i/>
          <w:iCs/>
        </w:rPr>
        <w:t>,</w:t>
      </w:r>
      <w:r w:rsidR="00B46853" w:rsidRPr="002737BA">
        <w:rPr>
          <w:i/>
          <w:iCs/>
        </w:rPr>
        <w:t> 1109632500</w:t>
      </w:r>
      <w:bookmarkEnd w:id="25"/>
      <w:r w:rsidR="006840FE" w:rsidRPr="008A3321">
        <w:t>).</w:t>
      </w:r>
      <w:r w:rsidR="000A1315">
        <w:t xml:space="preserve"> </w:t>
      </w:r>
    </w:p>
    <w:p w14:paraId="2C2B2B08" w14:textId="4CBA4220" w:rsidR="00B46853" w:rsidRDefault="000E5A25" w:rsidP="00B46853">
      <w:pPr>
        <w:spacing w:line="276" w:lineRule="auto"/>
        <w:ind w:firstLine="720"/>
        <w:jc w:val="both"/>
      </w:pPr>
      <w:bookmarkStart w:id="26" w:name="_Hlk124259735"/>
      <w:bookmarkEnd w:id="24"/>
      <w:r w:rsidRPr="00082431">
        <w:t>Eiropas Cilvēktiesību tiesa lietā</w:t>
      </w:r>
      <w:proofErr w:type="gramStart"/>
      <w:r w:rsidRPr="00082431">
        <w:t xml:space="preserve"> </w:t>
      </w:r>
      <w:r w:rsidR="008801FA">
        <w:t>,,</w:t>
      </w:r>
      <w:proofErr w:type="spellStart"/>
      <w:proofErr w:type="gramEnd"/>
      <w:r w:rsidRPr="008801FA">
        <w:t>Mattoccia</w:t>
      </w:r>
      <w:proofErr w:type="spellEnd"/>
      <w:r w:rsidRPr="008801FA">
        <w:t xml:space="preserve"> v. </w:t>
      </w:r>
      <w:proofErr w:type="spellStart"/>
      <w:r w:rsidRPr="008801FA">
        <w:t>Italy</w:t>
      </w:r>
      <w:proofErr w:type="spellEnd"/>
      <w:r w:rsidR="008801FA">
        <w:t>”</w:t>
      </w:r>
      <w:r w:rsidRPr="00082431">
        <w:t xml:space="preserve"> norādījusi, ka tas, </w:t>
      </w:r>
      <w:bookmarkEnd w:id="26"/>
      <w:r w:rsidRPr="00082431">
        <w:t xml:space="preserve">cik detalizēti apsūdzībā norādāma informācija, atkarīgs no katras lietas apstākļiem </w:t>
      </w:r>
      <w:r w:rsidRPr="00082431">
        <w:rPr>
          <w:rFonts w:eastAsia="Calibri"/>
        </w:rPr>
        <w:t>(</w:t>
      </w:r>
      <w:bookmarkStart w:id="27" w:name="_Hlk93386692"/>
      <w:bookmarkStart w:id="28" w:name="_Hlk130281598"/>
      <w:r w:rsidRPr="002737BA">
        <w:rPr>
          <w:rFonts w:eastAsia="Calibri"/>
          <w:i/>
        </w:rPr>
        <w:t>Eiropas Cilvēktiesību tiesas 2000.</w:t>
      </w:r>
      <w:r w:rsidR="00886BFB" w:rsidRPr="002737BA">
        <w:rPr>
          <w:rFonts w:eastAsia="Calibri"/>
          <w:i/>
        </w:rPr>
        <w:t> </w:t>
      </w:r>
      <w:r w:rsidRPr="002737BA">
        <w:rPr>
          <w:rFonts w:eastAsia="Calibri"/>
          <w:i/>
        </w:rPr>
        <w:t>gada 25.</w:t>
      </w:r>
      <w:r w:rsidR="00886BFB" w:rsidRPr="002737BA">
        <w:rPr>
          <w:rFonts w:eastAsia="Calibri"/>
          <w:i/>
        </w:rPr>
        <w:t> </w:t>
      </w:r>
      <w:r w:rsidRPr="002737BA">
        <w:rPr>
          <w:rFonts w:eastAsia="Calibri"/>
          <w:i/>
        </w:rPr>
        <w:t xml:space="preserve">jūlija sprieduma lietā </w:t>
      </w:r>
      <w:proofErr w:type="spellStart"/>
      <w:r w:rsidRPr="002737BA">
        <w:rPr>
          <w:i/>
          <w:iCs/>
        </w:rPr>
        <w:t>Mattoccia</w:t>
      </w:r>
      <w:proofErr w:type="spellEnd"/>
      <w:r w:rsidRPr="002737BA">
        <w:rPr>
          <w:rFonts w:eastAsia="Calibri"/>
          <w:i/>
        </w:rPr>
        <w:t xml:space="preserve"> </w:t>
      </w:r>
      <w:r w:rsidRPr="002737BA">
        <w:rPr>
          <w:rFonts w:eastAsia="Calibri"/>
          <w:i/>
          <w:iCs/>
        </w:rPr>
        <w:t>pret Itāliju</w:t>
      </w:r>
      <w:r w:rsidRPr="002737BA">
        <w:rPr>
          <w:rFonts w:eastAsia="Calibri"/>
          <w:i/>
        </w:rPr>
        <w:t>, iesnieguma Nr. </w:t>
      </w:r>
      <w:hyperlink r:id="rId16" w:anchor="{%22tabview%22:[%22document%22],%22itemid%22:[%22001-58764%22]}" w:history="1">
        <w:r w:rsidRPr="002737BA">
          <w:rPr>
            <w:rStyle w:val="Hyperlink"/>
            <w:rFonts w:eastAsia="Calibri"/>
            <w:i/>
          </w:rPr>
          <w:t>23969/94</w:t>
        </w:r>
        <w:bookmarkEnd w:id="27"/>
      </w:hyperlink>
      <w:r w:rsidRPr="002737BA">
        <w:rPr>
          <w:rFonts w:eastAsia="Calibri"/>
          <w:i/>
        </w:rPr>
        <w:t>, 60.</w:t>
      </w:r>
      <w:r w:rsidR="00812587" w:rsidRPr="002737BA">
        <w:rPr>
          <w:rFonts w:eastAsia="Calibri"/>
          <w:i/>
        </w:rPr>
        <w:t> </w:t>
      </w:r>
      <w:r w:rsidRPr="002737BA">
        <w:rPr>
          <w:rFonts w:eastAsia="Calibri"/>
          <w:i/>
        </w:rPr>
        <w:t>punkts</w:t>
      </w:r>
      <w:bookmarkEnd w:id="28"/>
      <w:r w:rsidRPr="00082431">
        <w:rPr>
          <w:rFonts w:eastAsia="Calibri"/>
        </w:rPr>
        <w:t>)</w:t>
      </w:r>
      <w:r w:rsidRPr="00082431">
        <w:t>. Lietā</w:t>
      </w:r>
      <w:proofErr w:type="gramStart"/>
      <w:r w:rsidRPr="00082431">
        <w:t xml:space="preserve"> </w:t>
      </w:r>
      <w:r w:rsidR="008801FA">
        <w:t>,,</w:t>
      </w:r>
      <w:proofErr w:type="spellStart"/>
      <w:proofErr w:type="gramEnd"/>
      <w:r w:rsidRPr="008801FA">
        <w:t>Previti</w:t>
      </w:r>
      <w:proofErr w:type="spellEnd"/>
      <w:r w:rsidRPr="008801FA">
        <w:t xml:space="preserve"> v. </w:t>
      </w:r>
      <w:proofErr w:type="spellStart"/>
      <w:r w:rsidRPr="008801FA">
        <w:t>Italy</w:t>
      </w:r>
      <w:proofErr w:type="spellEnd"/>
      <w:r w:rsidR="008801FA">
        <w:t>”</w:t>
      </w:r>
      <w:r w:rsidRPr="00082431">
        <w:rPr>
          <w:i/>
          <w:iCs/>
        </w:rPr>
        <w:t xml:space="preserve"> </w:t>
      </w:r>
      <w:r w:rsidRPr="00082431">
        <w:t xml:space="preserve">Eiropas Cilvēktiesību tiesa, vērtējot apsūdzības detalizētību, atzina, ka apsūdzības pēc būtības tiek izteiktas kodolīgi un sīkāka informācija par nodarījumu parasti izriet no citiem lietas materiāliem, kas aizstāvībai bija pieejami. Minētajā lietā tiesa norādīja, ka jebkurā gadījumā iesniedzējs nav apgalvojis, ka viņš nevarēja zināt visu būtisko informāciju un ka viņam nebija iespējas sagatavot aizstāvību, pamatojoties uz visiem pret viņu vērstajiem pierādījumiem </w:t>
      </w:r>
      <w:proofErr w:type="gramStart"/>
      <w:r w:rsidRPr="00082431">
        <w:t>(</w:t>
      </w:r>
      <w:bookmarkStart w:id="29" w:name="_Hlk93386714"/>
      <w:bookmarkStart w:id="30" w:name="_Hlk130281608"/>
      <w:proofErr w:type="gramEnd"/>
      <w:r w:rsidRPr="00D167BD">
        <w:rPr>
          <w:i/>
        </w:rPr>
        <w:t>Eiropas Cilvēktiesību tiesas 2009.</w:t>
      </w:r>
      <w:r w:rsidR="00886BFB" w:rsidRPr="00D167BD">
        <w:rPr>
          <w:i/>
        </w:rPr>
        <w:t> </w:t>
      </w:r>
      <w:r w:rsidRPr="00D167BD">
        <w:rPr>
          <w:i/>
        </w:rPr>
        <w:t>gada 8.</w:t>
      </w:r>
      <w:r w:rsidR="00886BFB" w:rsidRPr="00D167BD">
        <w:rPr>
          <w:i/>
        </w:rPr>
        <w:t> </w:t>
      </w:r>
      <w:r w:rsidRPr="00D167BD">
        <w:rPr>
          <w:i/>
        </w:rPr>
        <w:t xml:space="preserve">decembra lēmuma lietā </w:t>
      </w:r>
      <w:proofErr w:type="spellStart"/>
      <w:r w:rsidRPr="00D167BD">
        <w:rPr>
          <w:i/>
          <w:iCs/>
        </w:rPr>
        <w:t>Previti</w:t>
      </w:r>
      <w:proofErr w:type="spellEnd"/>
      <w:r w:rsidRPr="00D167BD">
        <w:rPr>
          <w:i/>
        </w:rPr>
        <w:t xml:space="preserve"> </w:t>
      </w:r>
      <w:r w:rsidRPr="00D167BD">
        <w:rPr>
          <w:i/>
          <w:iCs/>
        </w:rPr>
        <w:t>pret Itāliju</w:t>
      </w:r>
      <w:r w:rsidRPr="00D167BD">
        <w:rPr>
          <w:i/>
        </w:rPr>
        <w:t>, iesnieguma Nr. </w:t>
      </w:r>
      <w:hyperlink r:id="rId17" w:anchor="{%22fulltext%22:[%2245291/06%22],%22documentcollectionid2%22:[%22GRANDCHAMBER%22,%22CHAMBER%22,%22DECISIONS%22],%22itemid%22:[%22001-96771%22]}:~:text=https%3A//hudoc.echr.coe.int/eng%3Fi%3D001%2D96771" w:history="1">
        <w:r w:rsidRPr="00D167BD">
          <w:rPr>
            <w:rStyle w:val="Hyperlink"/>
            <w:i/>
          </w:rPr>
          <w:t>45291/06</w:t>
        </w:r>
        <w:bookmarkEnd w:id="29"/>
      </w:hyperlink>
      <w:r w:rsidRPr="00D167BD">
        <w:rPr>
          <w:i/>
        </w:rPr>
        <w:t>, 208.</w:t>
      </w:r>
      <w:r w:rsidR="00294EF7" w:rsidRPr="00D167BD">
        <w:rPr>
          <w:i/>
        </w:rPr>
        <w:t> </w:t>
      </w:r>
      <w:r w:rsidRPr="00D167BD">
        <w:rPr>
          <w:i/>
        </w:rPr>
        <w:t>punkts</w:t>
      </w:r>
      <w:bookmarkEnd w:id="30"/>
      <w:r w:rsidRPr="00082431">
        <w:t xml:space="preserve">). Arī lietā </w:t>
      </w:r>
      <w:r w:rsidR="00886BFB">
        <w:t>,,</w:t>
      </w:r>
      <w:proofErr w:type="spellStart"/>
      <w:r w:rsidRPr="00886BFB">
        <w:t>Sampech</w:t>
      </w:r>
      <w:proofErr w:type="spellEnd"/>
      <w:r w:rsidRPr="00886BFB">
        <w:t xml:space="preserve"> v. </w:t>
      </w:r>
      <w:proofErr w:type="spellStart"/>
      <w:r w:rsidRPr="00886BFB">
        <w:t>Italy</w:t>
      </w:r>
      <w:proofErr w:type="spellEnd"/>
      <w:r w:rsidR="00886BFB">
        <w:t>”</w:t>
      </w:r>
      <w:r w:rsidRPr="00082431">
        <w:rPr>
          <w:i/>
          <w:iCs/>
        </w:rPr>
        <w:t xml:space="preserve"> </w:t>
      </w:r>
      <w:r w:rsidRPr="00082431">
        <w:t>Eiropas Cilvēktiesību tiesa norādīja, ka apsūdzība jāuzrāda tā, lai apsūdzētais varētu aizstāvēties pret visiem nodarījumiem, par kuriem viņam izvirzītas apsūdzības. Šo mērķi iespējams sasniegt arī tad, ja nav norādīta faktisko apstākļu vieta un datums, ar nosacījumu, ka minētā informācija, kas ir iztiesāšanas priekšmets, noskaidrojama citos lietas materiālos (</w:t>
      </w:r>
      <w:bookmarkStart w:id="31" w:name="_Hlk93386738"/>
      <w:bookmarkStart w:id="32" w:name="_Hlk130281622"/>
      <w:r w:rsidRPr="00D167BD">
        <w:rPr>
          <w:i/>
        </w:rPr>
        <w:t>Eiropas Cilvēktiesību tiesas 2015.</w:t>
      </w:r>
      <w:r w:rsidR="00D167BD">
        <w:rPr>
          <w:i/>
        </w:rPr>
        <w:t> </w:t>
      </w:r>
      <w:r w:rsidRPr="00D167BD">
        <w:rPr>
          <w:i/>
        </w:rPr>
        <w:t>gada 19.</w:t>
      </w:r>
      <w:r w:rsidR="00D167BD">
        <w:rPr>
          <w:i/>
        </w:rPr>
        <w:t> </w:t>
      </w:r>
      <w:r w:rsidRPr="00D167BD">
        <w:rPr>
          <w:i/>
        </w:rPr>
        <w:t xml:space="preserve">maija lēmuma lietā </w:t>
      </w:r>
      <w:proofErr w:type="spellStart"/>
      <w:r w:rsidRPr="00D167BD">
        <w:rPr>
          <w:i/>
          <w:iCs/>
        </w:rPr>
        <w:t>Sampech</w:t>
      </w:r>
      <w:proofErr w:type="spellEnd"/>
      <w:r w:rsidRPr="00D167BD">
        <w:rPr>
          <w:i/>
        </w:rPr>
        <w:t xml:space="preserve"> </w:t>
      </w:r>
      <w:r w:rsidRPr="00D167BD">
        <w:rPr>
          <w:i/>
          <w:iCs/>
        </w:rPr>
        <w:t>pret Itāliju</w:t>
      </w:r>
      <w:r w:rsidRPr="00D167BD">
        <w:rPr>
          <w:i/>
        </w:rPr>
        <w:t>, iesnieguma Nr. </w:t>
      </w:r>
      <w:hyperlink r:id="rId18" w:anchor="{%22fulltext%22:[%2255546/09%22],%22documentcollectionid2%22:[%22GRANDCHAMBER%22,%22CHAMBER%22,%22DECISIONS%22],%22itemid%22:[%22001-155448%22]}:~:text=https%3A//hudoc.echr.coe.int/eng%3Fi%3D001%2D155448" w:history="1">
        <w:r w:rsidRPr="00D167BD">
          <w:rPr>
            <w:rStyle w:val="Hyperlink"/>
            <w:i/>
          </w:rPr>
          <w:t>55546/09</w:t>
        </w:r>
        <w:bookmarkEnd w:id="31"/>
      </w:hyperlink>
      <w:r w:rsidRPr="00D167BD">
        <w:rPr>
          <w:i/>
        </w:rPr>
        <w:t>, 40. un 110.</w:t>
      </w:r>
      <w:r w:rsidR="00D167BD">
        <w:rPr>
          <w:i/>
        </w:rPr>
        <w:t> </w:t>
      </w:r>
      <w:r w:rsidRPr="00D167BD">
        <w:rPr>
          <w:i/>
        </w:rPr>
        <w:t>punkts</w:t>
      </w:r>
      <w:bookmarkEnd w:id="32"/>
      <w:r w:rsidRPr="00082431">
        <w:t xml:space="preserve">). </w:t>
      </w:r>
    </w:p>
    <w:p w14:paraId="49679C72" w14:textId="4B922F69" w:rsidR="000E5A25" w:rsidRPr="009B3B57" w:rsidRDefault="000E5A25" w:rsidP="00A84C23">
      <w:pPr>
        <w:spacing w:line="276" w:lineRule="auto"/>
        <w:ind w:firstLine="720"/>
        <w:jc w:val="both"/>
      </w:pPr>
      <w:r w:rsidRPr="00082431">
        <w:t xml:space="preserve">Turklāt Senāts atgādina, ka arī apelācijas instances tiesa var atzīt par pierādītiem no apsūdzības atšķirīgus noziedzīgā nodarījuma faktiskos apstākļus, </w:t>
      </w:r>
      <w:proofErr w:type="gramStart"/>
      <w:r w:rsidRPr="00082431">
        <w:t>ja ar to nepasliktinās apsūdzētā stāvoklis un netiek</w:t>
      </w:r>
      <w:proofErr w:type="gramEnd"/>
      <w:r w:rsidRPr="00082431">
        <w:t xml:space="preserve"> pārkāptas viņa tiesības uz aizstāvību. </w:t>
      </w:r>
      <w:r w:rsidRPr="00082431">
        <w:rPr>
          <w:color w:val="000000"/>
        </w:rPr>
        <w:t xml:space="preserve">Savukārt, izvērtējot, vai grozītie noziedzīgā nodarījuma faktiskie apstākļi aizskar vai neaizskar apsūdzētās personas tiesības uz aizstāvību, izšķiroša nozīme ir tam, vai, pirmkārt, šie visi apstākļi, lai gan iepriekš celtajā apsūdzībā nebija norādīti vai bija norādīti savādāk, apsūdzētajam faktiski bija zināmi, un līdz ar to viņš attiecībā uz tiem varēja īstenot savu aizstāvību un, otrkārt, vai šiem apstākļiem vispār ir nozīme aizstāvības īstenošanā </w:t>
      </w:r>
      <w:r w:rsidRPr="00082431">
        <w:rPr>
          <w:i/>
          <w:iCs/>
          <w:color w:val="000000"/>
        </w:rPr>
        <w:t xml:space="preserve"> </w:t>
      </w:r>
      <w:r w:rsidRPr="00082431">
        <w:rPr>
          <w:color w:val="000000"/>
        </w:rPr>
        <w:t>(</w:t>
      </w:r>
      <w:bookmarkStart w:id="33" w:name="_Hlk93386761"/>
      <w:bookmarkStart w:id="34" w:name="_Hlk130281631"/>
      <w:r w:rsidR="006476F8" w:rsidRPr="00F21F60">
        <w:rPr>
          <w:i/>
          <w:iCs/>
          <w:color w:val="000000"/>
        </w:rPr>
        <w:t>Senāta</w:t>
      </w:r>
      <w:r w:rsidRPr="00F21F60">
        <w:rPr>
          <w:i/>
          <w:iCs/>
          <w:color w:val="000000"/>
        </w:rPr>
        <w:t xml:space="preserve"> </w:t>
      </w:r>
      <w:r w:rsidR="00F21F60" w:rsidRPr="00F21F60">
        <w:rPr>
          <w:i/>
          <w:iCs/>
          <w:color w:val="000000"/>
        </w:rPr>
        <w:t>2016.</w:t>
      </w:r>
      <w:r w:rsidR="00F21F60">
        <w:rPr>
          <w:i/>
          <w:iCs/>
          <w:color w:val="000000"/>
        </w:rPr>
        <w:t> </w:t>
      </w:r>
      <w:r w:rsidR="00F21F60" w:rsidRPr="00F21F60">
        <w:rPr>
          <w:i/>
          <w:iCs/>
          <w:color w:val="000000"/>
        </w:rPr>
        <w:t>gada 14.</w:t>
      </w:r>
      <w:r w:rsidR="00F21F60">
        <w:rPr>
          <w:i/>
          <w:iCs/>
          <w:color w:val="000000"/>
        </w:rPr>
        <w:t> </w:t>
      </w:r>
      <w:r w:rsidR="00F21F60" w:rsidRPr="00F21F60">
        <w:rPr>
          <w:i/>
          <w:iCs/>
          <w:color w:val="000000"/>
        </w:rPr>
        <w:t>jūnija lēmum</w:t>
      </w:r>
      <w:r w:rsidR="00B14108">
        <w:rPr>
          <w:i/>
          <w:iCs/>
          <w:color w:val="000000"/>
        </w:rPr>
        <w:t>s</w:t>
      </w:r>
      <w:r w:rsidR="00F21F60" w:rsidRPr="00F21F60">
        <w:rPr>
          <w:i/>
          <w:iCs/>
          <w:color w:val="000000"/>
        </w:rPr>
        <w:t xml:space="preserve"> lietā Nr. </w:t>
      </w:r>
      <w:hyperlink r:id="rId19" w:history="1">
        <w:r w:rsidR="00F21F60" w:rsidRPr="00F21F60">
          <w:rPr>
            <w:rStyle w:val="Hyperlink"/>
            <w:i/>
            <w:iCs/>
          </w:rPr>
          <w:t>SKK-6/2016</w:t>
        </w:r>
      </w:hyperlink>
      <w:r w:rsidR="00F21F60" w:rsidRPr="00F21F60">
        <w:rPr>
          <w:i/>
          <w:iCs/>
          <w:color w:val="000000"/>
        </w:rPr>
        <w:t>, 15830604408</w:t>
      </w:r>
      <w:r w:rsidR="00F21F60" w:rsidRPr="00F21F60">
        <w:rPr>
          <w:color w:val="000000"/>
        </w:rPr>
        <w:t xml:space="preserve">, </w:t>
      </w:r>
      <w:r w:rsidRPr="00F21F60">
        <w:rPr>
          <w:i/>
          <w:iCs/>
          <w:color w:val="000000"/>
        </w:rPr>
        <w:t>2021.</w:t>
      </w:r>
      <w:r w:rsidR="006476F8" w:rsidRPr="00F21F60">
        <w:rPr>
          <w:i/>
          <w:iCs/>
          <w:color w:val="000000"/>
        </w:rPr>
        <w:t> </w:t>
      </w:r>
      <w:r w:rsidRPr="00F21F60">
        <w:rPr>
          <w:i/>
          <w:iCs/>
          <w:color w:val="000000"/>
        </w:rPr>
        <w:t>gada 16.</w:t>
      </w:r>
      <w:r w:rsidR="006476F8" w:rsidRPr="00F21F60">
        <w:rPr>
          <w:i/>
          <w:iCs/>
          <w:color w:val="000000"/>
        </w:rPr>
        <w:t> </w:t>
      </w:r>
      <w:r w:rsidRPr="00F21F60">
        <w:rPr>
          <w:i/>
          <w:iCs/>
          <w:color w:val="000000"/>
        </w:rPr>
        <w:t>februāra lēmu</w:t>
      </w:r>
      <w:r w:rsidR="006476F8" w:rsidRPr="00F21F60">
        <w:rPr>
          <w:i/>
          <w:iCs/>
          <w:color w:val="000000"/>
        </w:rPr>
        <w:t>ma</w:t>
      </w:r>
      <w:r w:rsidRPr="00F21F60">
        <w:rPr>
          <w:i/>
          <w:iCs/>
          <w:color w:val="000000"/>
        </w:rPr>
        <w:t xml:space="preserve"> lietā Nr. SKK-15/2021</w:t>
      </w:r>
      <w:r w:rsidR="00812587" w:rsidRPr="00F21F60">
        <w:rPr>
          <w:i/>
          <w:iCs/>
          <w:color w:val="000000"/>
        </w:rPr>
        <w:t xml:space="preserve">, </w:t>
      </w:r>
      <w:hyperlink r:id="rId20" w:history="1">
        <w:r w:rsidRPr="009B3B57">
          <w:rPr>
            <w:rStyle w:val="Hyperlink"/>
            <w:i/>
            <w:iCs/>
          </w:rPr>
          <w:t>ECLI:LV:AT:2021:0216.15830022112.7.L</w:t>
        </w:r>
      </w:hyperlink>
      <w:r w:rsidR="006476F8" w:rsidRPr="00F21F60">
        <w:rPr>
          <w:i/>
          <w:iCs/>
          <w:color w:val="000000"/>
        </w:rPr>
        <w:t>, 18.4</w:t>
      </w:r>
      <w:r w:rsidR="00831831">
        <w:rPr>
          <w:i/>
          <w:iCs/>
          <w:color w:val="000000"/>
        </w:rPr>
        <w:t>. </w:t>
      </w:r>
      <w:r w:rsidR="006476F8" w:rsidRPr="00F21F60">
        <w:rPr>
          <w:i/>
          <w:iCs/>
          <w:color w:val="000000"/>
        </w:rPr>
        <w:t>punkts</w:t>
      </w:r>
      <w:r w:rsidR="00F21F60">
        <w:rPr>
          <w:i/>
          <w:iCs/>
          <w:color w:val="000000"/>
        </w:rPr>
        <w:t>, 2022. gada 16. septembra lēmuma lietā Nr. SKK-89/2022,</w:t>
      </w:r>
      <w:r w:rsidR="009B3B57" w:rsidRPr="009B3B57">
        <w:t xml:space="preserve"> </w:t>
      </w:r>
      <w:hyperlink r:id="rId21" w:history="1">
        <w:r w:rsidR="009B3B57" w:rsidRPr="009B3B57">
          <w:rPr>
            <w:rStyle w:val="Hyperlink"/>
            <w:i/>
            <w:iCs/>
            <w:shd w:val="clear" w:color="auto" w:fill="FFFFFF"/>
          </w:rPr>
          <w:t>ECLI:LV:AT:2022:0916.11860000518.5.L</w:t>
        </w:r>
      </w:hyperlink>
      <w:r w:rsidR="00F21F60">
        <w:rPr>
          <w:rFonts w:asciiTheme="majorBidi" w:hAnsiTheme="majorBidi" w:cstheme="majorBidi"/>
          <w:i/>
          <w:iCs/>
        </w:rPr>
        <w:t>, 7.2.2</w:t>
      </w:r>
      <w:r w:rsidR="00831831">
        <w:rPr>
          <w:rFonts w:asciiTheme="majorBidi" w:hAnsiTheme="majorBidi" w:cstheme="majorBidi"/>
          <w:i/>
          <w:iCs/>
        </w:rPr>
        <w:t>.</w:t>
      </w:r>
      <w:r w:rsidR="009B3B57">
        <w:rPr>
          <w:rFonts w:asciiTheme="majorBidi" w:hAnsiTheme="majorBidi" w:cstheme="majorBidi"/>
          <w:i/>
          <w:iCs/>
        </w:rPr>
        <w:t> </w:t>
      </w:r>
      <w:r w:rsidR="00F21F60">
        <w:rPr>
          <w:rFonts w:asciiTheme="majorBidi" w:hAnsiTheme="majorBidi" w:cstheme="majorBidi"/>
          <w:i/>
          <w:iCs/>
        </w:rPr>
        <w:t>punkts</w:t>
      </w:r>
      <w:bookmarkEnd w:id="34"/>
      <w:r w:rsidRPr="00082431">
        <w:rPr>
          <w:color w:val="000000"/>
        </w:rPr>
        <w:t xml:space="preserve">). </w:t>
      </w:r>
    </w:p>
    <w:bookmarkEnd w:id="33"/>
    <w:p w14:paraId="50D68B0B" w14:textId="7E7E012F" w:rsidR="00B346E1" w:rsidRPr="008A3321" w:rsidRDefault="00B346E1" w:rsidP="00A44160">
      <w:pPr>
        <w:spacing w:line="276" w:lineRule="auto"/>
        <w:ind w:firstLine="720"/>
        <w:jc w:val="both"/>
      </w:pPr>
      <w:r>
        <w:t xml:space="preserve">Senāts norāda, ka konkrētajā gadījumā </w:t>
      </w:r>
      <w:r w:rsidR="00D95C9C">
        <w:t xml:space="preserve">grozītā </w:t>
      </w:r>
      <w:r>
        <w:t xml:space="preserve">apsūdzība, apsūdzētajiem </w:t>
      </w:r>
      <w:r w:rsidRPr="00A44160">
        <w:t>inkriminēto noziedzīgo nodarījumu aprakstu papildinot</w:t>
      </w:r>
      <w:r w:rsidR="008E3E99">
        <w:t xml:space="preserve"> ar lietas materiālos esošajām ziņām</w:t>
      </w:r>
      <w:r w:rsidRPr="00A44160">
        <w:t xml:space="preserve">, </w:t>
      </w:r>
      <w:r w:rsidR="007E5207">
        <w:t xml:space="preserve">kas apsūdzētajiem bija zināmi, </w:t>
      </w:r>
      <w:r>
        <w:t>nav atzīstama par apsūdzēto stāvokļa pasliktināšanu.</w:t>
      </w:r>
      <w:r w:rsidR="007E5207">
        <w:t xml:space="preserve"> </w:t>
      </w:r>
      <w:r w:rsidR="00121D24">
        <w:t>Krimināllikuma 218.</w:t>
      </w:r>
      <w:r w:rsidR="00E532F4">
        <w:t> </w:t>
      </w:r>
      <w:r w:rsidR="00121D24">
        <w:t xml:space="preserve">pantā paredzētā noziedzīgā nodarījuma gadījumā, </w:t>
      </w:r>
      <w:r w:rsidR="00121D24" w:rsidRPr="00A44160">
        <w:t>kas izpaudies kā darbība, PVN deklarācijās iekļaujot fiktīvus darījumus, apsūdzība pietiekami uzskatāmi un nepārprotami raksturo apsūdzētaj</w:t>
      </w:r>
      <w:r w:rsidR="00BA4F40">
        <w:t>iem</w:t>
      </w:r>
      <w:r w:rsidR="00121D24" w:rsidRPr="00A44160">
        <w:t xml:space="preserve"> inkriminēto noziedzīgo nodarījumu, ja tajā ir norādīts uz taksācijas periodiem, uz noziedzīgā nodarījuma pabeigtību un veikto darbību rezultātā radīto zaudējumu summu.</w:t>
      </w:r>
      <w:r w:rsidR="00121D24">
        <w:t xml:space="preserve"> </w:t>
      </w:r>
    </w:p>
    <w:p w14:paraId="2FBBDA92" w14:textId="76009C63" w:rsidR="005D1B3B" w:rsidRDefault="005D1B3B" w:rsidP="00F36323">
      <w:pPr>
        <w:spacing w:line="276" w:lineRule="auto"/>
        <w:ind w:firstLine="720"/>
        <w:jc w:val="both"/>
      </w:pPr>
      <w:r w:rsidRPr="00FE2429">
        <w:t xml:space="preserve">Senāts konstatē, ka apsūdzētā </w:t>
      </w:r>
      <w:r w:rsidR="0008529D">
        <w:t>[pers. A]</w:t>
      </w:r>
      <w:r w:rsidRPr="00FE2429">
        <w:t xml:space="preserve"> aizstāvja kasācijas sūdzībā ietverta atsauce uz Senāta Administratīvo lietu departamenta 2020.</w:t>
      </w:r>
      <w:r w:rsidR="00E532F4" w:rsidRPr="00FE2429">
        <w:t> </w:t>
      </w:r>
      <w:r w:rsidRPr="00FE2429">
        <w:t>gada 26.</w:t>
      </w:r>
      <w:r w:rsidR="00E532F4" w:rsidRPr="00FE2429">
        <w:t> </w:t>
      </w:r>
      <w:r w:rsidRPr="00FE2429">
        <w:t>novembra spriedumu lietā Nr. SKA</w:t>
      </w:r>
      <w:r w:rsidR="00290328" w:rsidRPr="00FE2429">
        <w:noBreakHyphen/>
      </w:r>
      <w:r w:rsidRPr="00FE2429">
        <w:t xml:space="preserve">122/2020, kurā risināts tiesību jautājums par </w:t>
      </w:r>
      <w:r w:rsidR="008801FA">
        <w:t>P</w:t>
      </w:r>
      <w:r w:rsidR="00BA4F40">
        <w:t>ievienotās vērtības nodokļa</w:t>
      </w:r>
      <w:r w:rsidRPr="00FE2429">
        <w:t xml:space="preserve"> likuma 105.</w:t>
      </w:r>
      <w:r w:rsidR="00E532F4" w:rsidRPr="00FE2429">
        <w:t> </w:t>
      </w:r>
      <w:r w:rsidRPr="00FE2429">
        <w:t>pantā ietverto normu interpretāciju un piemērošanu</w:t>
      </w:r>
      <w:r w:rsidR="00C11C4A" w:rsidRPr="00FE2429">
        <w:t xml:space="preserve"> par </w:t>
      </w:r>
      <w:r w:rsidR="00B46853" w:rsidRPr="00B46853">
        <w:t xml:space="preserve">zaudētu </w:t>
      </w:r>
      <w:r w:rsidR="00C11C4A" w:rsidRPr="00B46853">
        <w:t>parādu, kas radies 2009.</w:t>
      </w:r>
      <w:r w:rsidR="00A84C23">
        <w:t> </w:t>
      </w:r>
      <w:r w:rsidR="00C11C4A" w:rsidRPr="00B46853">
        <w:t>gada 16.</w:t>
      </w:r>
      <w:r w:rsidR="00A84C23">
        <w:t> </w:t>
      </w:r>
      <w:r w:rsidR="00C11C4A" w:rsidRPr="00B46853">
        <w:t>augustā</w:t>
      </w:r>
      <w:r w:rsidRPr="00FE2429">
        <w:t xml:space="preserve">. </w:t>
      </w:r>
      <w:r w:rsidR="00F36323" w:rsidRPr="00FE2429">
        <w:t>Aizstāvis nav ievērojis Kriminālprocesa likuma 572.</w:t>
      </w:r>
      <w:r w:rsidR="00E532F4" w:rsidRPr="00FE2429">
        <w:t> </w:t>
      </w:r>
      <w:r w:rsidR="00F36323" w:rsidRPr="00FE2429">
        <w:t xml:space="preserve">panta prasības par kasācijas sūdzības saturu un kasācijas sūdzībā nav pamatojis, kā </w:t>
      </w:r>
      <w:r w:rsidRPr="00FE2429">
        <w:t>minētajā administratīvajā lietā vērtētie apstākļi attiecas uz izskatāmo krimināllietu.</w:t>
      </w:r>
    </w:p>
    <w:p w14:paraId="220F3568" w14:textId="07280C5D" w:rsidR="008A3321" w:rsidRDefault="008A3321" w:rsidP="00E532F4">
      <w:pPr>
        <w:spacing w:line="276" w:lineRule="auto"/>
        <w:ind w:firstLine="720"/>
        <w:jc w:val="both"/>
      </w:pPr>
      <w:r>
        <w:t>[</w:t>
      </w:r>
      <w:r w:rsidR="002169E2">
        <w:t>14</w:t>
      </w:r>
      <w:r w:rsidR="000819B0">
        <w:t>.2</w:t>
      </w:r>
      <w:r>
        <w:t xml:space="preserve">] </w:t>
      </w:r>
      <w:r w:rsidR="0049763C">
        <w:t>Senāts atzīst par nepamatot</w:t>
      </w:r>
      <w:r w:rsidR="00AC2849">
        <w:t>iem</w:t>
      </w:r>
      <w:r w:rsidR="0049763C">
        <w:t xml:space="preserve"> apsūdzētā </w:t>
      </w:r>
      <w:r w:rsidR="0008529D">
        <w:t>[pers. A]</w:t>
      </w:r>
      <w:r w:rsidR="0049763C">
        <w:t xml:space="preserve"> aizstāvja kasācijas sūdzībā </w:t>
      </w:r>
      <w:r w:rsidR="008C3857">
        <w:t>norādīto</w:t>
      </w:r>
      <w:r w:rsidR="0049763C">
        <w:t xml:space="preserve">, </w:t>
      </w:r>
      <w:bookmarkStart w:id="35" w:name="_Hlk124330635"/>
      <w:r w:rsidR="0049763C">
        <w:t>ka</w:t>
      </w:r>
      <w:r w:rsidR="002D3767">
        <w:t xml:space="preserve"> tikai ar</w:t>
      </w:r>
      <w:r w:rsidR="0049763C">
        <w:t xml:space="preserve"> nodokļu aprēķina pārskat</w:t>
      </w:r>
      <w:r w:rsidR="002D3767">
        <w:t>u tiek pamatota apsūdzība un</w:t>
      </w:r>
      <w:r w:rsidR="0049763C">
        <w:t xml:space="preserve"> ka lietā n</w:t>
      </w:r>
      <w:r w:rsidR="00CA5715">
        <w:t>av</w:t>
      </w:r>
      <w:r w:rsidR="0049763C">
        <w:t xml:space="preserve"> veikta darījumu pārbaude</w:t>
      </w:r>
      <w:r w:rsidR="00566255">
        <w:t xml:space="preserve"> un</w:t>
      </w:r>
      <w:proofErr w:type="gramStart"/>
      <w:r w:rsidR="00566255">
        <w:t xml:space="preserve">  </w:t>
      </w:r>
      <w:proofErr w:type="gramEnd"/>
      <w:r w:rsidR="00566255">
        <w:t>n</w:t>
      </w:r>
      <w:r w:rsidR="00CA5715">
        <w:t>av</w:t>
      </w:r>
      <w:r w:rsidR="00566255">
        <w:t xml:space="preserve"> iegūtas ziņas par iepriekš šajā lietā Senāta 2019.</w:t>
      </w:r>
      <w:r w:rsidR="00E532F4">
        <w:t> </w:t>
      </w:r>
      <w:r w:rsidR="00566255">
        <w:t>gada 17.</w:t>
      </w:r>
      <w:r w:rsidR="00E532F4">
        <w:t> </w:t>
      </w:r>
      <w:r w:rsidR="00566255">
        <w:t xml:space="preserve">decembra lēmumā </w:t>
      </w:r>
      <w:r w:rsidR="00566255" w:rsidRPr="00A44160">
        <w:t>norādītās SIA „</w:t>
      </w:r>
      <w:r w:rsidR="0008529D">
        <w:t>[Nosaukums A]</w:t>
      </w:r>
      <w:r w:rsidR="00566255" w:rsidRPr="00A44160">
        <w:t xml:space="preserve">” </w:t>
      </w:r>
      <w:r w:rsidR="004B512F" w:rsidRPr="00A44160">
        <w:t>PVN</w:t>
      </w:r>
      <w:r w:rsidR="00566255" w:rsidRPr="00A44160">
        <w:t xml:space="preserve"> pārmaksas 5359,36</w:t>
      </w:r>
      <w:r w:rsidR="00E532F4" w:rsidRPr="00A44160">
        <w:t> </w:t>
      </w:r>
      <w:r w:rsidR="008801FA">
        <w:t>latu (</w:t>
      </w:r>
      <w:r w:rsidR="009E6857" w:rsidRPr="00DF3954">
        <w:t>7625</w:t>
      </w:r>
      <w:r w:rsidR="009E6857">
        <w:t>,</w:t>
      </w:r>
      <w:r w:rsidR="009E6857" w:rsidRPr="00DF3954">
        <w:t>68</w:t>
      </w:r>
      <w:r w:rsidR="009E6857">
        <w:t xml:space="preserve"> </w:t>
      </w:r>
      <w:r w:rsidR="009E6857" w:rsidRPr="00DF3954">
        <w:rPr>
          <w:i/>
          <w:iCs/>
        </w:rPr>
        <w:t>euro</w:t>
      </w:r>
      <w:r w:rsidR="009E6857">
        <w:t>)</w:t>
      </w:r>
      <w:r w:rsidR="00566255" w:rsidRPr="00A44160">
        <w:t xml:space="preserve"> izmantošanu.</w:t>
      </w:r>
    </w:p>
    <w:bookmarkEnd w:id="35"/>
    <w:p w14:paraId="0B5E010B" w14:textId="238B6D46" w:rsidR="005A7342" w:rsidRDefault="0049763C" w:rsidP="005A7342">
      <w:pPr>
        <w:spacing w:line="276" w:lineRule="auto"/>
        <w:ind w:firstLine="720"/>
        <w:jc w:val="both"/>
      </w:pPr>
      <w:r w:rsidRPr="0049763C">
        <w:t xml:space="preserve">Senāts konstatē, ka apsūdzētā </w:t>
      </w:r>
      <w:r w:rsidR="0008529D">
        <w:t>[pers. A]</w:t>
      </w:r>
      <w:r w:rsidR="00290328">
        <w:t xml:space="preserve"> aizstāvja </w:t>
      </w:r>
      <w:r w:rsidRPr="0049763C">
        <w:t>kasācijas sūdzībā ietvertā norāde pausta, patvaļīgi paplašinot Augstākās tiesas 2018.</w:t>
      </w:r>
      <w:r w:rsidR="00E532F4">
        <w:t> </w:t>
      </w:r>
      <w:r w:rsidRPr="0049763C">
        <w:t>gada 30.</w:t>
      </w:r>
      <w:r w:rsidR="00E532F4">
        <w:t> </w:t>
      </w:r>
      <w:r w:rsidRPr="0049763C">
        <w:t>novembra lēmumā lietā Nr. SKK</w:t>
      </w:r>
      <w:r w:rsidR="00290328">
        <w:noBreakHyphen/>
      </w:r>
      <w:r w:rsidRPr="0049763C">
        <w:t>439/2018 paustās atziņas. Senāts minētajā lietā atzina, ka tiesa pēc būtības nav vērtējusi nodokļu pārskatā izteiktos atzinumus</w:t>
      </w:r>
      <w:r w:rsidR="00F729D5">
        <w:t>,</w:t>
      </w:r>
      <w:r w:rsidRPr="0049763C">
        <w:t xml:space="preserve"> un uzsvēra, ka tiesai jāizvērtē nodokļu aprēķina pārskat</w:t>
      </w:r>
      <w:r w:rsidR="000F10B0">
        <w:t>ā esošo ziņu par faktiem</w:t>
      </w:r>
      <w:r w:rsidRPr="0049763C">
        <w:t xml:space="preserve"> attiecināmība, pieļaujamība un ticamība, kā to noteic Kriminālprocesa likuma 127.</w:t>
      </w:r>
      <w:r w:rsidR="00E532F4">
        <w:t> </w:t>
      </w:r>
      <w:r w:rsidRPr="0049763C">
        <w:t xml:space="preserve">panta otrā daļa. </w:t>
      </w:r>
    </w:p>
    <w:p w14:paraId="756E771D" w14:textId="5E8B1E76" w:rsidR="00B346E1" w:rsidRPr="0049763C" w:rsidRDefault="005A7342" w:rsidP="005A7342">
      <w:pPr>
        <w:spacing w:line="276" w:lineRule="auto"/>
        <w:ind w:firstLine="720"/>
        <w:jc w:val="both"/>
      </w:pPr>
      <w:r w:rsidRPr="005A7342">
        <w:rPr>
          <w:rFonts w:asciiTheme="majorBidi" w:hAnsiTheme="majorBidi" w:cstheme="majorBidi"/>
        </w:rPr>
        <w:t xml:space="preserve">Pretēji kasācijas sūdzībā norādītajam </w:t>
      </w:r>
      <w:r w:rsidR="004B512F" w:rsidRPr="005A7342">
        <w:rPr>
          <w:rFonts w:asciiTheme="majorBidi" w:hAnsiTheme="majorBidi" w:cstheme="majorBidi"/>
        </w:rPr>
        <w:t>Senāts iepriekš šajā lietā vērsa uzmanību, ka</w:t>
      </w:r>
      <w:proofErr w:type="gramStart"/>
      <w:r w:rsidRPr="005A7342">
        <w:rPr>
          <w:rFonts w:asciiTheme="majorBidi" w:eastAsiaTheme="minorHAnsi" w:hAnsiTheme="majorBidi" w:cstheme="majorBidi"/>
          <w:lang w:eastAsia="en-US"/>
        </w:rPr>
        <w:t xml:space="preserve">  </w:t>
      </w:r>
      <w:proofErr w:type="gramEnd"/>
      <w:r w:rsidRPr="005A7342">
        <w:rPr>
          <w:rFonts w:asciiTheme="majorBidi" w:eastAsiaTheme="minorHAnsi" w:hAnsiTheme="majorBidi" w:cstheme="majorBidi"/>
          <w:lang w:eastAsia="en-US"/>
        </w:rPr>
        <w:t>izskatāmajā lietā ir ziņas par to, ka VID 2011.</w:t>
      </w:r>
      <w:r w:rsidR="00A84C23">
        <w:rPr>
          <w:rFonts w:asciiTheme="majorBidi" w:eastAsiaTheme="minorHAnsi" w:hAnsiTheme="majorBidi" w:cstheme="majorBidi"/>
          <w:lang w:eastAsia="en-US"/>
        </w:rPr>
        <w:t> </w:t>
      </w:r>
      <w:r w:rsidRPr="005A7342">
        <w:rPr>
          <w:rFonts w:asciiTheme="majorBidi" w:eastAsiaTheme="minorHAnsi" w:hAnsiTheme="majorBidi" w:cstheme="majorBidi"/>
          <w:lang w:eastAsia="en-US"/>
        </w:rPr>
        <w:t>gada 9.</w:t>
      </w:r>
      <w:r w:rsidR="00A84C23">
        <w:rPr>
          <w:rFonts w:asciiTheme="majorBidi" w:eastAsiaTheme="minorHAnsi" w:hAnsiTheme="majorBidi" w:cstheme="majorBidi"/>
          <w:lang w:eastAsia="en-US"/>
        </w:rPr>
        <w:t> </w:t>
      </w:r>
      <w:r w:rsidRPr="005A7342">
        <w:rPr>
          <w:rFonts w:asciiTheme="majorBidi" w:eastAsiaTheme="minorHAnsi" w:hAnsiTheme="majorBidi" w:cstheme="majorBidi"/>
          <w:lang w:eastAsia="en-US"/>
        </w:rPr>
        <w:t>decembrī pieņēmis</w:t>
      </w:r>
      <w:r>
        <w:rPr>
          <w:rFonts w:asciiTheme="majorBidi" w:eastAsiaTheme="minorHAnsi" w:hAnsiTheme="majorBidi" w:cstheme="majorBidi"/>
          <w:lang w:eastAsia="en-US"/>
        </w:rPr>
        <w:t xml:space="preserve"> </w:t>
      </w:r>
      <w:r w:rsidRPr="005A7342">
        <w:rPr>
          <w:rFonts w:asciiTheme="majorBidi" w:eastAsiaTheme="minorHAnsi" w:hAnsiTheme="majorBidi" w:cstheme="majorBidi"/>
          <w:lang w:eastAsia="en-US"/>
        </w:rPr>
        <w:t>lēmumu par 5359,36 lat</w:t>
      </w:r>
      <w:r w:rsidR="005740C9">
        <w:rPr>
          <w:rFonts w:asciiTheme="majorBidi" w:eastAsiaTheme="minorHAnsi" w:hAnsiTheme="majorBidi" w:cstheme="majorBidi"/>
          <w:lang w:eastAsia="en-US"/>
        </w:rPr>
        <w:t>u</w:t>
      </w:r>
      <w:r w:rsidRPr="005A7342">
        <w:rPr>
          <w:rFonts w:asciiTheme="majorBidi" w:eastAsiaTheme="minorHAnsi" w:hAnsiTheme="majorBidi" w:cstheme="majorBidi"/>
          <w:lang w:eastAsia="en-US"/>
        </w:rPr>
        <w:t xml:space="preserve"> </w:t>
      </w:r>
      <w:r w:rsidR="00855B84">
        <w:t>(</w:t>
      </w:r>
      <w:r w:rsidR="00855B84" w:rsidRPr="00DF3954">
        <w:t>7625</w:t>
      </w:r>
      <w:r w:rsidR="00855B84">
        <w:t>,</w:t>
      </w:r>
      <w:r w:rsidR="00855B84" w:rsidRPr="00DF3954">
        <w:t>68</w:t>
      </w:r>
      <w:r w:rsidR="005740C9">
        <w:t> </w:t>
      </w:r>
      <w:r w:rsidR="00855B84" w:rsidRPr="00DF3954">
        <w:rPr>
          <w:i/>
          <w:iCs/>
        </w:rPr>
        <w:t>euro</w:t>
      </w:r>
      <w:r w:rsidR="00855B84">
        <w:t xml:space="preserve">) </w:t>
      </w:r>
      <w:r w:rsidRPr="005A7342">
        <w:rPr>
          <w:rFonts w:asciiTheme="majorBidi" w:eastAsiaTheme="minorHAnsi" w:hAnsiTheme="majorBidi" w:cstheme="majorBidi"/>
          <w:lang w:eastAsia="en-US"/>
        </w:rPr>
        <w:t>PVN pārmaks</w:t>
      </w:r>
      <w:r w:rsidR="000F10B0">
        <w:rPr>
          <w:rFonts w:asciiTheme="majorBidi" w:eastAsiaTheme="minorHAnsi" w:hAnsiTheme="majorBidi" w:cstheme="majorBidi"/>
          <w:lang w:eastAsia="en-US"/>
        </w:rPr>
        <w:t>as</w:t>
      </w:r>
      <w:r w:rsidRPr="005A7342">
        <w:rPr>
          <w:rFonts w:asciiTheme="majorBidi" w:eastAsiaTheme="minorHAnsi" w:hAnsiTheme="majorBidi" w:cstheme="majorBidi"/>
          <w:lang w:eastAsia="en-US"/>
        </w:rPr>
        <w:t xml:space="preserve"> pārcel</w:t>
      </w:r>
      <w:r w:rsidR="000F10B0">
        <w:rPr>
          <w:rFonts w:asciiTheme="majorBidi" w:eastAsiaTheme="minorHAnsi" w:hAnsiTheme="majorBidi" w:cstheme="majorBidi"/>
          <w:lang w:eastAsia="en-US"/>
        </w:rPr>
        <w:t>šanu</w:t>
      </w:r>
      <w:r w:rsidRPr="005A7342">
        <w:rPr>
          <w:rFonts w:asciiTheme="majorBidi" w:eastAsiaTheme="minorHAnsi" w:hAnsiTheme="majorBidi" w:cstheme="majorBidi"/>
          <w:lang w:eastAsia="en-US"/>
        </w:rPr>
        <w:t xml:space="preserve"> uz nākamajiem taksācijas</w:t>
      </w:r>
      <w:r>
        <w:rPr>
          <w:rFonts w:asciiTheme="majorBidi" w:eastAsiaTheme="minorHAnsi" w:hAnsiTheme="majorBidi" w:cstheme="majorBidi"/>
          <w:lang w:eastAsia="en-US"/>
        </w:rPr>
        <w:t xml:space="preserve"> </w:t>
      </w:r>
      <w:r w:rsidRPr="005A7342">
        <w:rPr>
          <w:rFonts w:asciiTheme="majorBidi" w:eastAsiaTheme="minorHAnsi" w:hAnsiTheme="majorBidi" w:cstheme="majorBidi"/>
          <w:lang w:eastAsia="en-US"/>
        </w:rPr>
        <w:t>periodiem, bet nav noskaidrots, vai ir izmantots un kā izmantots deklarācijā</w:t>
      </w:r>
      <w:r>
        <w:rPr>
          <w:rFonts w:asciiTheme="majorBidi" w:eastAsiaTheme="minorHAnsi" w:hAnsiTheme="majorBidi" w:cstheme="majorBidi"/>
          <w:lang w:eastAsia="en-US"/>
        </w:rPr>
        <w:t xml:space="preserve"> </w:t>
      </w:r>
      <w:r w:rsidRPr="005A7342">
        <w:rPr>
          <w:rFonts w:asciiTheme="majorBidi" w:eastAsiaTheme="minorHAnsi" w:hAnsiTheme="majorBidi" w:cstheme="majorBidi"/>
          <w:lang w:eastAsia="en-US"/>
        </w:rPr>
        <w:t>iekļautais priekšnodoklis.</w:t>
      </w:r>
      <w:r w:rsidR="004B512F">
        <w:t xml:space="preserve"> </w:t>
      </w:r>
    </w:p>
    <w:p w14:paraId="3EBC69F4" w14:textId="32C657EB" w:rsidR="006C1907" w:rsidRPr="006C1907" w:rsidRDefault="006C1907" w:rsidP="006C1907">
      <w:pPr>
        <w:spacing w:line="276" w:lineRule="auto"/>
        <w:ind w:firstLine="720"/>
        <w:jc w:val="both"/>
      </w:pPr>
      <w:r w:rsidRPr="006C1907">
        <w:t>Senāts norāda, ka iebildumi šajā</w:t>
      </w:r>
      <w:r w:rsidR="008A6CB0">
        <w:t xml:space="preserve"> </w:t>
      </w:r>
      <w:r w:rsidR="008A6CB0" w:rsidRPr="006C1907">
        <w:t>kasācijas sūdzīb</w:t>
      </w:r>
      <w:r w:rsidR="008A6CB0">
        <w:t>as</w:t>
      </w:r>
      <w:r w:rsidRPr="006C1907">
        <w:t xml:space="preserve"> daļā atspoguļo kas</w:t>
      </w:r>
      <w:r w:rsidR="000F10B0">
        <w:t>ācijas sūdzības iesniedzēja</w:t>
      </w:r>
      <w:r w:rsidRPr="006C1907">
        <w:t xml:space="preserve"> nepiekrišanu apelācijas instances tiesas konstatētajiem apstākļiem un ir vērsti uz atkārtotu lietas apstākļu skaidrošanu un pierādījumu izvērtēšanu kasācijas instances tiesā, lai panāktu apelācijas instances tiesas nolēmuma atcelšanu nevis juridisku, bet faktisku iemeslu dēļ, kas ir pretrunā Kriminālprocesa likuma 569.</w:t>
      </w:r>
      <w:r w:rsidR="00E532F4">
        <w:t> </w:t>
      </w:r>
      <w:r w:rsidRPr="006C1907">
        <w:t>pantam.</w:t>
      </w:r>
    </w:p>
    <w:p w14:paraId="30B3D036" w14:textId="42753654" w:rsidR="00341900" w:rsidRDefault="002854B3" w:rsidP="00341900">
      <w:pPr>
        <w:spacing w:line="276" w:lineRule="auto"/>
        <w:ind w:firstLine="720"/>
        <w:jc w:val="both"/>
      </w:pPr>
      <w:r>
        <w:t>[</w:t>
      </w:r>
      <w:r w:rsidR="002169E2">
        <w:t>1</w:t>
      </w:r>
      <w:r w:rsidR="000819B0">
        <w:t>4.3</w:t>
      </w:r>
      <w:r>
        <w:t xml:space="preserve">] Senāts atzīst par nepamatotiem apsūdzētā </w:t>
      </w:r>
      <w:r w:rsidR="0008529D">
        <w:t>[pers. B]</w:t>
      </w:r>
      <w:r>
        <w:t xml:space="preserve"> aizstāvja kasācijas sūdzībā paustos iebildumus</w:t>
      </w:r>
      <w:r w:rsidR="008A6CB0">
        <w:t xml:space="preserve"> par to</w:t>
      </w:r>
      <w:r>
        <w:t>, ka</w:t>
      </w:r>
      <w:r w:rsidR="00AC2849" w:rsidRPr="00AC2849">
        <w:t xml:space="preserve"> </w:t>
      </w:r>
      <w:r w:rsidR="00AC2849">
        <w:t xml:space="preserve">apsūdzētā </w:t>
      </w:r>
      <w:r w:rsidR="0008529D">
        <w:t>[pers. B]</w:t>
      </w:r>
      <w:r w:rsidR="00AC2849">
        <w:t xml:space="preserve"> darbības ir nepareizi kvalificētas, </w:t>
      </w:r>
      <w:r>
        <w:t xml:space="preserve">lietā nepamatoti konstatēta apsūdzētajam inkriminētā noziedzīgā nodarījuma subjektīvā puse, nav konstatēts </w:t>
      </w:r>
      <w:r w:rsidR="000F10B0">
        <w:t xml:space="preserve">mantkārīgs </w:t>
      </w:r>
      <w:r>
        <w:t>nolūks.</w:t>
      </w:r>
    </w:p>
    <w:p w14:paraId="4275A2A3" w14:textId="72421E5B" w:rsidR="005E0AD1" w:rsidRDefault="0099312D" w:rsidP="00341900">
      <w:pPr>
        <w:spacing w:line="276" w:lineRule="auto"/>
        <w:ind w:firstLine="720"/>
        <w:jc w:val="both"/>
      </w:pPr>
      <w:r>
        <w:t xml:space="preserve">[14.3.1] </w:t>
      </w:r>
      <w:r w:rsidR="002854B3">
        <w:t xml:space="preserve">Apelācijas instances tiesa atzinusi, ka </w:t>
      </w:r>
      <w:r w:rsidR="0008529D">
        <w:t>[pers. A]</w:t>
      </w:r>
      <w:r w:rsidR="002854B3" w:rsidRPr="002854B3">
        <w:t xml:space="preserve"> no </w:t>
      </w:r>
      <w:r w:rsidR="0008529D">
        <w:t>[pers. B]</w:t>
      </w:r>
      <w:r w:rsidR="002854B3" w:rsidRPr="002854B3">
        <w:t>, kurš piekrita atbalstīt noziedzīgā</w:t>
      </w:r>
      <w:r w:rsidR="002854B3">
        <w:t xml:space="preserve"> </w:t>
      </w:r>
      <w:r w:rsidR="002854B3" w:rsidRPr="002854B3">
        <w:t xml:space="preserve">nodoma </w:t>
      </w:r>
      <w:r w:rsidR="00F729D5">
        <w:t>īstenošanu</w:t>
      </w:r>
      <w:r w:rsidR="002854B3" w:rsidRPr="002854B3">
        <w:t xml:space="preserve">, ieguva SIA </w:t>
      </w:r>
      <w:r w:rsidR="005E0AD1">
        <w:t>„</w:t>
      </w:r>
      <w:r w:rsidR="0008529D">
        <w:t>[Nosaukums B]</w:t>
      </w:r>
      <w:r w:rsidR="002854B3" w:rsidRPr="002854B3">
        <w:t xml:space="preserve">” atbildīgās amatpersonas </w:t>
      </w:r>
      <w:r w:rsidR="0014577D">
        <w:t>[pers. C]</w:t>
      </w:r>
      <w:r w:rsidR="002854B3" w:rsidRPr="002854B3">
        <w:t xml:space="preserve"> parakstītu </w:t>
      </w:r>
      <w:r w:rsidR="00F729D5">
        <w:t>d</w:t>
      </w:r>
      <w:r w:rsidR="002854B3" w:rsidRPr="002854B3">
        <w:t>arbuzņēmuma līgumu Nr.</w:t>
      </w:r>
      <w:r w:rsidR="005E0AD1">
        <w:t> </w:t>
      </w:r>
      <w:r w:rsidR="002854B3" w:rsidRPr="002854B3">
        <w:t>17-09-09/EW-F, datētu ar</w:t>
      </w:r>
      <w:r w:rsidR="002854B3">
        <w:t xml:space="preserve"> </w:t>
      </w:r>
      <w:r w:rsidR="002854B3" w:rsidRPr="002854B3">
        <w:t>2009.</w:t>
      </w:r>
      <w:r w:rsidR="00E532F4">
        <w:t> </w:t>
      </w:r>
      <w:r w:rsidR="002854B3" w:rsidRPr="002854B3">
        <w:t>gada 17.</w:t>
      </w:r>
      <w:r w:rsidR="00E532F4">
        <w:t> </w:t>
      </w:r>
      <w:r w:rsidR="002854B3" w:rsidRPr="002854B3">
        <w:t xml:space="preserve">septembri, par to, ka SIA </w:t>
      </w:r>
      <w:r w:rsidR="002854B3">
        <w:t>„</w:t>
      </w:r>
      <w:r w:rsidR="0014577D">
        <w:t>[Nosaukums B]</w:t>
      </w:r>
      <w:r w:rsidR="002854B3" w:rsidRPr="002854B3">
        <w:t>” (darbuzņēmējs) apņemas veikt</w:t>
      </w:r>
      <w:r w:rsidR="002854B3">
        <w:t xml:space="preserve"> </w:t>
      </w:r>
      <w:bookmarkStart w:id="36" w:name="_Hlk124418805"/>
      <w:r w:rsidR="002854B3" w:rsidRPr="002854B3">
        <w:t xml:space="preserve">celtniecības </w:t>
      </w:r>
      <w:r w:rsidR="00D858B8">
        <w:t xml:space="preserve">un </w:t>
      </w:r>
      <w:r w:rsidR="002854B3" w:rsidRPr="002854B3">
        <w:t xml:space="preserve">remonta </w:t>
      </w:r>
      <w:bookmarkEnd w:id="36"/>
      <w:r w:rsidR="002854B3" w:rsidRPr="002854B3">
        <w:t xml:space="preserve">darbus (saskaņā ar </w:t>
      </w:r>
      <w:r w:rsidR="000A1315">
        <w:t>t</w:t>
      </w:r>
      <w:r w:rsidR="002854B3" w:rsidRPr="002854B3">
        <w:t xml:space="preserve">āmēm) SIA </w:t>
      </w:r>
      <w:r w:rsidR="005E0AD1">
        <w:t>„</w:t>
      </w:r>
      <w:r w:rsidR="0014577D">
        <w:t>[Nosaukums A]</w:t>
      </w:r>
      <w:r w:rsidR="002854B3" w:rsidRPr="002854B3">
        <w:t>” (būvuzņēmējs)</w:t>
      </w:r>
      <w:r w:rsidR="002854B3">
        <w:t xml:space="preserve"> </w:t>
      </w:r>
      <w:r w:rsidR="002854B3" w:rsidRPr="002854B3">
        <w:t xml:space="preserve">uzdevumā objektā </w:t>
      </w:r>
      <w:r w:rsidR="0014577D">
        <w:t>[adrese]</w:t>
      </w:r>
      <w:r w:rsidR="002854B3" w:rsidRPr="002854B3">
        <w:t xml:space="preserve"> līdz 2010.</w:t>
      </w:r>
      <w:r w:rsidR="00E532F4">
        <w:t> </w:t>
      </w:r>
      <w:r w:rsidR="002854B3" w:rsidRPr="002854B3">
        <w:t>gada 30.</w:t>
      </w:r>
      <w:r w:rsidR="00E532F4">
        <w:t> </w:t>
      </w:r>
      <w:r w:rsidR="002854B3" w:rsidRPr="002854B3">
        <w:t>decembrim.</w:t>
      </w:r>
      <w:r w:rsidR="002854B3">
        <w:t xml:space="preserve"> </w:t>
      </w:r>
      <w:r w:rsidR="002854B3" w:rsidRPr="002854B3">
        <w:t xml:space="preserve">Turklāt </w:t>
      </w:r>
      <w:r w:rsidR="0014577D">
        <w:t>[pers. B]</w:t>
      </w:r>
      <w:r w:rsidR="002854B3" w:rsidRPr="002854B3">
        <w:t xml:space="preserve"> nodeva </w:t>
      </w:r>
      <w:r w:rsidR="0014577D">
        <w:t>[pers. A]</w:t>
      </w:r>
      <w:r w:rsidR="002854B3" w:rsidRPr="002854B3">
        <w:t xml:space="preserve"> rīcībā arī citus</w:t>
      </w:r>
      <w:r w:rsidR="00D51B93">
        <w:t xml:space="preserve"> </w:t>
      </w:r>
      <w:r w:rsidR="002854B3" w:rsidRPr="002854B3">
        <w:t>noziedzīgā</w:t>
      </w:r>
      <w:r w:rsidR="002854B3">
        <w:t xml:space="preserve"> </w:t>
      </w:r>
      <w:r w:rsidR="002854B3" w:rsidRPr="002854B3">
        <w:t>nodoma īstenošanai nepieciešamos dokumentus, kurus bija parakstīj</w:t>
      </w:r>
      <w:r w:rsidR="00F729D5">
        <w:t>usi</w:t>
      </w:r>
      <w:r w:rsidR="002854B3" w:rsidRPr="002854B3">
        <w:t xml:space="preserve"> SIA </w:t>
      </w:r>
      <w:r w:rsidR="005E0AD1">
        <w:t>„</w:t>
      </w:r>
      <w:r w:rsidR="0014577D">
        <w:t>[Nosaukums B]</w:t>
      </w:r>
      <w:r w:rsidR="002854B3" w:rsidRPr="002854B3">
        <w:t>”</w:t>
      </w:r>
      <w:r w:rsidR="002854B3">
        <w:t xml:space="preserve"> </w:t>
      </w:r>
      <w:r w:rsidR="002854B3" w:rsidRPr="002854B3">
        <w:t xml:space="preserve">atbildīgā amatpersona </w:t>
      </w:r>
      <w:r w:rsidR="0014577D">
        <w:t>[pers. C]</w:t>
      </w:r>
      <w:r w:rsidR="002854B3" w:rsidRPr="002854B3">
        <w:t>, tieši, 2009.</w:t>
      </w:r>
      <w:r w:rsidR="00E532F4">
        <w:t> </w:t>
      </w:r>
      <w:r w:rsidR="002854B3" w:rsidRPr="002854B3">
        <w:t>gada 17.</w:t>
      </w:r>
      <w:r w:rsidR="00E532F4">
        <w:t> </w:t>
      </w:r>
      <w:r w:rsidR="002854B3" w:rsidRPr="002854B3">
        <w:t>septembra tāmi Nr.</w:t>
      </w:r>
      <w:r w:rsidR="005E0AD1">
        <w:t> </w:t>
      </w:r>
      <w:r w:rsidR="002854B3" w:rsidRPr="002854B3">
        <w:t>1 par</w:t>
      </w:r>
      <w:r w:rsidR="002854B3">
        <w:t xml:space="preserve"> </w:t>
      </w:r>
      <w:r w:rsidR="002854B3" w:rsidRPr="002854B3">
        <w:t>veicamajiem darbiem, 2009.</w:t>
      </w:r>
      <w:r w:rsidR="00E532F4">
        <w:t> </w:t>
      </w:r>
      <w:r w:rsidR="002854B3" w:rsidRPr="002854B3">
        <w:t>gada 5.</w:t>
      </w:r>
      <w:r w:rsidR="00E532F4">
        <w:t> </w:t>
      </w:r>
      <w:r w:rsidR="002854B3" w:rsidRPr="002854B3">
        <w:t xml:space="preserve">novembra darbu pieņemšanas </w:t>
      </w:r>
      <w:r w:rsidR="00D858B8">
        <w:t>un</w:t>
      </w:r>
      <w:r w:rsidR="002854B3" w:rsidRPr="002854B3">
        <w:t xml:space="preserve"> nodošanas aktu</w:t>
      </w:r>
      <w:r w:rsidR="002854B3">
        <w:t xml:space="preserve"> </w:t>
      </w:r>
      <w:r w:rsidR="002854B3" w:rsidRPr="002854B3">
        <w:t>Nr.</w:t>
      </w:r>
      <w:r w:rsidR="005E0AD1">
        <w:t> </w:t>
      </w:r>
      <w:r w:rsidR="002854B3" w:rsidRPr="002854B3">
        <w:t>l par izpildītajiem darbiem un 2009.</w:t>
      </w:r>
      <w:r w:rsidR="00E532F4">
        <w:t> </w:t>
      </w:r>
      <w:r w:rsidR="002854B3" w:rsidRPr="002854B3">
        <w:t>gada 5.</w:t>
      </w:r>
      <w:r w:rsidR="00E532F4">
        <w:t> </w:t>
      </w:r>
      <w:r w:rsidR="002854B3" w:rsidRPr="002854B3">
        <w:t>novembra faktūrrēķinu Nr.</w:t>
      </w:r>
      <w:r w:rsidR="005E0AD1">
        <w:t> </w:t>
      </w:r>
      <w:r w:rsidR="002854B3" w:rsidRPr="002854B3">
        <w:t>1/2009/11-05F.</w:t>
      </w:r>
      <w:r w:rsidR="005E0AD1">
        <w:t xml:space="preserve"> </w:t>
      </w:r>
    </w:p>
    <w:p w14:paraId="0AB3D61D" w14:textId="7521D371" w:rsidR="002854B3" w:rsidRDefault="005E0AD1" w:rsidP="00806F51">
      <w:pPr>
        <w:spacing w:line="276" w:lineRule="auto"/>
        <w:ind w:firstLine="720"/>
        <w:jc w:val="both"/>
      </w:pPr>
      <w:r>
        <w:t>Tiesa atzinusi, ka p</w:t>
      </w:r>
      <w:r w:rsidRPr="005E0AD1">
        <w:t>irmstiesas kriminālprocesā precīzi nenoskaidrotā laikā, ne vēlāk kā</w:t>
      </w:r>
      <w:r>
        <w:t xml:space="preserve"> </w:t>
      </w:r>
      <w:r w:rsidRPr="005E0AD1">
        <w:t>līdz 2010.</w:t>
      </w:r>
      <w:r w:rsidR="00E532F4">
        <w:t> </w:t>
      </w:r>
      <w:r w:rsidRPr="005E0AD1">
        <w:t>gada 19.</w:t>
      </w:r>
      <w:r w:rsidR="00E532F4">
        <w:t> </w:t>
      </w:r>
      <w:r w:rsidRPr="005E0AD1">
        <w:t xml:space="preserve">janvārim, </w:t>
      </w:r>
      <w:r w:rsidR="0014577D">
        <w:t>[pers. A]</w:t>
      </w:r>
      <w:r w:rsidRPr="005E0AD1">
        <w:t xml:space="preserve">, izmantojot </w:t>
      </w:r>
      <w:r w:rsidR="0014577D">
        <w:t>[pers. B]</w:t>
      </w:r>
      <w:r>
        <w:t xml:space="preserve"> </w:t>
      </w:r>
      <w:r w:rsidRPr="005E0AD1">
        <w:t>atbalstu, atkārtoti ieguva SIA</w:t>
      </w:r>
      <w:r>
        <w:t> „</w:t>
      </w:r>
      <w:r w:rsidR="0014577D">
        <w:t>[Nosaukums B]</w:t>
      </w:r>
      <w:r w:rsidRPr="005E0AD1">
        <w:t xml:space="preserve">” atbildīgās amatpersonas </w:t>
      </w:r>
      <w:r w:rsidR="0014577D">
        <w:t>[pers. C]</w:t>
      </w:r>
      <w:r>
        <w:t xml:space="preserve"> </w:t>
      </w:r>
      <w:r w:rsidRPr="005E0AD1">
        <w:t>parakstītus dokumentus, kas nepieciešami noziedzīgā nodoma īstenošanai, un tieši,</w:t>
      </w:r>
      <w:r>
        <w:t xml:space="preserve"> </w:t>
      </w:r>
      <w:r w:rsidRPr="005E0AD1">
        <w:t>2009.</w:t>
      </w:r>
      <w:r w:rsidR="00E532F4">
        <w:t> </w:t>
      </w:r>
      <w:r w:rsidRPr="005E0AD1">
        <w:t>gada 17.</w:t>
      </w:r>
      <w:r w:rsidR="00E532F4">
        <w:t> </w:t>
      </w:r>
      <w:r w:rsidRPr="005E0AD1">
        <w:t>septembra tāmi Nr.</w:t>
      </w:r>
      <w:r>
        <w:t> </w:t>
      </w:r>
      <w:r w:rsidRPr="005E0AD1">
        <w:t>2 par veicamajiem darbiem, 2009.</w:t>
      </w:r>
      <w:r w:rsidR="00E532F4">
        <w:t> </w:t>
      </w:r>
      <w:r w:rsidRPr="005E0AD1">
        <w:t>gada 11.</w:t>
      </w:r>
      <w:r w:rsidR="00E532F4">
        <w:t> </w:t>
      </w:r>
      <w:r w:rsidRPr="005E0AD1">
        <w:t>decembra</w:t>
      </w:r>
      <w:r>
        <w:t xml:space="preserve"> </w:t>
      </w:r>
      <w:r w:rsidRPr="005E0AD1">
        <w:t xml:space="preserve">darbu </w:t>
      </w:r>
      <w:bookmarkStart w:id="37" w:name="_Hlk124418785"/>
      <w:r w:rsidRPr="005E0AD1">
        <w:t xml:space="preserve">pieņemšanas </w:t>
      </w:r>
      <w:r w:rsidR="00D858B8">
        <w:t xml:space="preserve">un </w:t>
      </w:r>
      <w:r w:rsidRPr="005E0AD1">
        <w:t xml:space="preserve">nodošanas aktu </w:t>
      </w:r>
      <w:bookmarkEnd w:id="37"/>
      <w:r w:rsidRPr="005E0AD1">
        <w:t>Nr.</w:t>
      </w:r>
      <w:r>
        <w:t> </w:t>
      </w:r>
      <w:r w:rsidRPr="005E0AD1">
        <w:t>2 par izpildītajiem darbiem un 2009.</w:t>
      </w:r>
      <w:r w:rsidR="00E532F4">
        <w:t> </w:t>
      </w:r>
      <w:r w:rsidRPr="005E0AD1">
        <w:t>gada</w:t>
      </w:r>
      <w:r>
        <w:t xml:space="preserve"> </w:t>
      </w:r>
      <w:r w:rsidRPr="005E0AD1">
        <w:t>11.</w:t>
      </w:r>
      <w:r w:rsidR="00E532F4">
        <w:t> </w:t>
      </w:r>
      <w:r w:rsidRPr="005E0AD1">
        <w:t>decembra faktūrrēķinu Nr.</w:t>
      </w:r>
      <w:r>
        <w:t> </w:t>
      </w:r>
      <w:r w:rsidRPr="005E0AD1">
        <w:t>1/2009/12-11E.</w:t>
      </w:r>
    </w:p>
    <w:p w14:paraId="15698592" w14:textId="308909F7" w:rsidR="002854B3" w:rsidRDefault="005E0AD1" w:rsidP="00806F51">
      <w:pPr>
        <w:spacing w:line="276" w:lineRule="auto"/>
        <w:ind w:firstLine="720"/>
        <w:jc w:val="both"/>
      </w:pPr>
      <w:r>
        <w:t>Tiesa konstatējusi, ka p</w:t>
      </w:r>
      <w:r w:rsidRPr="005E0AD1">
        <w:t>irmstiesas kriminālprocesā precīzi nenoskaidrotā laikā, ne vēlāk kā</w:t>
      </w:r>
      <w:r>
        <w:t xml:space="preserve"> </w:t>
      </w:r>
      <w:r w:rsidRPr="005E0AD1">
        <w:t>līdz 2010.</w:t>
      </w:r>
      <w:r w:rsidR="00E532F4">
        <w:t> </w:t>
      </w:r>
      <w:r w:rsidRPr="005E0AD1">
        <w:t>gada 18.</w:t>
      </w:r>
      <w:r w:rsidR="00E532F4">
        <w:t> </w:t>
      </w:r>
      <w:r w:rsidRPr="005E0AD1">
        <w:t xml:space="preserve">februārim, </w:t>
      </w:r>
      <w:r w:rsidR="0014577D">
        <w:t>[pers. A]</w:t>
      </w:r>
      <w:r w:rsidRPr="005E0AD1">
        <w:t xml:space="preserve">, izmantojot </w:t>
      </w:r>
      <w:r w:rsidR="0014577D">
        <w:t>[pers. B]</w:t>
      </w:r>
      <w:r>
        <w:t xml:space="preserve"> </w:t>
      </w:r>
      <w:r w:rsidRPr="005E0AD1">
        <w:t xml:space="preserve">atbalstu, atkārtoti ieguva SIA </w:t>
      </w:r>
      <w:r>
        <w:t>„</w:t>
      </w:r>
      <w:r w:rsidR="0014577D">
        <w:t>[Nosaukums B]</w:t>
      </w:r>
      <w:r w:rsidRPr="005E0AD1">
        <w:t xml:space="preserve">” atbildīgās amatpersonas </w:t>
      </w:r>
      <w:r w:rsidR="0014577D">
        <w:t>[pers. C]</w:t>
      </w:r>
      <w:r>
        <w:t xml:space="preserve"> </w:t>
      </w:r>
      <w:r w:rsidRPr="005E0AD1">
        <w:t>parakstītus dokumentus, kas nepieciešami noziedzīgā nodoma īstenošanai, un tieši,</w:t>
      </w:r>
      <w:r>
        <w:t xml:space="preserve"> </w:t>
      </w:r>
      <w:r w:rsidRPr="005E0AD1">
        <w:t>2009.</w:t>
      </w:r>
      <w:r w:rsidR="00E532F4">
        <w:t> </w:t>
      </w:r>
      <w:r w:rsidRPr="005E0AD1">
        <w:t>gada 27.</w:t>
      </w:r>
      <w:r w:rsidR="00E532F4">
        <w:t> </w:t>
      </w:r>
      <w:r w:rsidRPr="005E0AD1">
        <w:t>novembra tāmi Nr.</w:t>
      </w:r>
      <w:r w:rsidR="00806F51">
        <w:t> </w:t>
      </w:r>
      <w:r w:rsidRPr="005E0AD1">
        <w:t>3 par veicamajiem darbiem, 2010.</w:t>
      </w:r>
      <w:r w:rsidR="00E532F4">
        <w:t> </w:t>
      </w:r>
      <w:r w:rsidRPr="005E0AD1">
        <w:t>gada 12.</w:t>
      </w:r>
      <w:r w:rsidR="00E532F4">
        <w:t> </w:t>
      </w:r>
      <w:r w:rsidRPr="005E0AD1">
        <w:t>janvāra</w:t>
      </w:r>
      <w:r>
        <w:t xml:space="preserve"> </w:t>
      </w:r>
      <w:r w:rsidRPr="005E0AD1">
        <w:t xml:space="preserve">darbu pieņemšanas </w:t>
      </w:r>
      <w:r w:rsidR="00D858B8">
        <w:t>un</w:t>
      </w:r>
      <w:r w:rsidRPr="005E0AD1">
        <w:t xml:space="preserve"> nodošanas aktu Nr.</w:t>
      </w:r>
      <w:r>
        <w:t> </w:t>
      </w:r>
      <w:r w:rsidRPr="005E0AD1">
        <w:t>3 par izpildītajiem darbiem un 2010.</w:t>
      </w:r>
      <w:r w:rsidR="00E532F4">
        <w:t> </w:t>
      </w:r>
      <w:r w:rsidRPr="005E0AD1">
        <w:t>gada</w:t>
      </w:r>
      <w:r>
        <w:t xml:space="preserve"> </w:t>
      </w:r>
      <w:r w:rsidRPr="005E0AD1">
        <w:t>12.</w:t>
      </w:r>
      <w:r w:rsidR="00E532F4">
        <w:t> </w:t>
      </w:r>
      <w:r w:rsidRPr="005E0AD1">
        <w:t>janvāra faktūrrēķinu Nr.</w:t>
      </w:r>
      <w:r>
        <w:t> </w:t>
      </w:r>
      <w:r w:rsidRPr="005E0AD1">
        <w:t>1/01-E212.</w:t>
      </w:r>
    </w:p>
    <w:p w14:paraId="60F0E9C3" w14:textId="40058D01" w:rsidR="00FE2833" w:rsidRDefault="002A01AC" w:rsidP="00FE2833">
      <w:pPr>
        <w:spacing w:line="276" w:lineRule="auto"/>
        <w:ind w:firstLine="720"/>
        <w:jc w:val="both"/>
      </w:pPr>
      <w:r>
        <w:t>Apelācijas instances t</w:t>
      </w:r>
      <w:r w:rsidR="00FE2833">
        <w:t xml:space="preserve">iesa atzinusi, ka </w:t>
      </w:r>
      <w:r w:rsidR="0014577D">
        <w:t>[pers. B]</w:t>
      </w:r>
      <w:r w:rsidR="00FE2833" w:rsidRPr="00FE2833">
        <w:t xml:space="preserve"> rīcība, piekrītot iesaistīt SIA </w:t>
      </w:r>
      <w:r w:rsidR="00FE2833">
        <w:t>„</w:t>
      </w:r>
      <w:r w:rsidR="0014577D">
        <w:t>[Nosaukums B]</w:t>
      </w:r>
      <w:r w:rsidR="00FE2833" w:rsidRPr="00FE2833">
        <w:t xml:space="preserve">” celtniecības </w:t>
      </w:r>
      <w:r w:rsidR="00D858B8">
        <w:t xml:space="preserve">un </w:t>
      </w:r>
      <w:r w:rsidR="00FE2833" w:rsidRPr="00FE2833">
        <w:t xml:space="preserve">remonta darbu veikšanā, apzinoties, ka SIA </w:t>
      </w:r>
      <w:r w:rsidR="00FE2833">
        <w:t>„</w:t>
      </w:r>
      <w:r w:rsidR="0014577D">
        <w:t>[Nosaukums B]</w:t>
      </w:r>
      <w:r w:rsidR="00FE2833" w:rsidRPr="00FE2833">
        <w:t>” plānotos darbus neveiks un tai</w:t>
      </w:r>
      <w:r w:rsidR="00FE2833">
        <w:t xml:space="preserve"> </w:t>
      </w:r>
      <w:r w:rsidR="00FE2833" w:rsidRPr="00FE2833">
        <w:t xml:space="preserve">nav nepieciešamo </w:t>
      </w:r>
      <w:proofErr w:type="gramStart"/>
      <w:r w:rsidR="00FE2833" w:rsidRPr="00FE2833">
        <w:t>darba spēka</w:t>
      </w:r>
      <w:proofErr w:type="gramEnd"/>
      <w:r w:rsidR="00FE2833" w:rsidRPr="00FE2833">
        <w:t xml:space="preserve"> resursu</w:t>
      </w:r>
      <w:r w:rsidR="00315424">
        <w:t>,</w:t>
      </w:r>
      <w:r w:rsidR="00FE2833" w:rsidRPr="00FE2833">
        <w:t xml:space="preserve"> un iegūstot SIA </w:t>
      </w:r>
      <w:r w:rsidR="00FE2833">
        <w:t>„</w:t>
      </w:r>
      <w:r w:rsidR="0014577D">
        <w:t>[Nosaukums B]</w:t>
      </w:r>
      <w:r w:rsidR="00FE2833" w:rsidRPr="00FE2833">
        <w:t>” amatpersonas</w:t>
      </w:r>
      <w:r w:rsidR="00FE2833">
        <w:t xml:space="preserve"> </w:t>
      </w:r>
      <w:r w:rsidR="0014577D">
        <w:t>[pers. C]</w:t>
      </w:r>
      <w:r w:rsidR="00FE2833" w:rsidRPr="00FE2833">
        <w:t xml:space="preserve"> parakstītus dokumentus, kas nepieciešami noziedzīgā nodoma</w:t>
      </w:r>
      <w:r w:rsidR="00FE2833">
        <w:t xml:space="preserve"> </w:t>
      </w:r>
      <w:r w:rsidR="00FE2833" w:rsidRPr="00FE2833">
        <w:t xml:space="preserve">īstenošanai un </w:t>
      </w:r>
      <w:r w:rsidR="00315424">
        <w:t xml:space="preserve">nododot tos tālāk </w:t>
      </w:r>
      <w:r w:rsidR="0014577D">
        <w:t>[pers. A]</w:t>
      </w:r>
      <w:r w:rsidR="00FE2833" w:rsidRPr="00FE2833">
        <w:t>, vērtējama kā izvairīšanā</w:t>
      </w:r>
      <w:r w:rsidR="00290328">
        <w:t>s</w:t>
      </w:r>
      <w:r w:rsidR="00FE2833" w:rsidRPr="00FE2833">
        <w:t xml:space="preserve"> no nodokļu</w:t>
      </w:r>
      <w:r w:rsidR="00FE2833">
        <w:t xml:space="preserve"> </w:t>
      </w:r>
      <w:r w:rsidR="00FE2833" w:rsidRPr="00FE2833">
        <w:t>nomaksas atbalstīšana.</w:t>
      </w:r>
    </w:p>
    <w:p w14:paraId="6E755515" w14:textId="6918C721" w:rsidR="00341900" w:rsidRDefault="00341900" w:rsidP="00341900">
      <w:pPr>
        <w:spacing w:line="276" w:lineRule="auto"/>
        <w:ind w:firstLine="720"/>
        <w:jc w:val="both"/>
      </w:pPr>
      <w:r>
        <w:t>Tādējādi apelācijas instances tiesa, n</w:t>
      </w:r>
      <w:r w:rsidRPr="006F31ED">
        <w:t>ovērtēj</w:t>
      </w:r>
      <w:r>
        <w:t>ot</w:t>
      </w:r>
      <w:r w:rsidRPr="006F31ED">
        <w:t xml:space="preserve"> lietā iegūto un tiesas izmeklēšanā pārbaudīto pierādījumu kopumu,</w:t>
      </w:r>
      <w:r>
        <w:t xml:space="preserve"> </w:t>
      </w:r>
      <w:r w:rsidRPr="006F31ED">
        <w:t xml:space="preserve">tajā skaitā </w:t>
      </w:r>
      <w:r w:rsidRPr="007D5076">
        <w:t>liecinieku</w:t>
      </w:r>
      <w:r w:rsidRPr="007D5076">
        <w:rPr>
          <w:b/>
          <w:bCs/>
        </w:rPr>
        <w:t xml:space="preserve"> </w:t>
      </w:r>
      <w:r w:rsidR="0014577D">
        <w:t>[pers. C]</w:t>
      </w:r>
      <w:r w:rsidRPr="006F31ED">
        <w:t xml:space="preserve"> pirmstiesas procesā sniegtās liecības, </w:t>
      </w:r>
      <w:r w:rsidR="0014577D">
        <w:t>[pers. D]</w:t>
      </w:r>
      <w:r w:rsidRPr="00FB0454">
        <w:t xml:space="preserve">, </w:t>
      </w:r>
      <w:r w:rsidR="0014577D">
        <w:t>[pers. E]</w:t>
      </w:r>
      <w:r w:rsidRPr="00FB0454">
        <w:t xml:space="preserve">, </w:t>
      </w:r>
      <w:r w:rsidR="0014577D">
        <w:t>[pers. F]</w:t>
      </w:r>
      <w:r w:rsidRPr="006F31ED">
        <w:t xml:space="preserve"> liecības, atz</w:t>
      </w:r>
      <w:r>
        <w:t>inusi</w:t>
      </w:r>
      <w:r w:rsidRPr="006F31ED">
        <w:t xml:space="preserve"> par pierādītu, ka apsūdzībā</w:t>
      </w:r>
      <w:r>
        <w:t xml:space="preserve"> </w:t>
      </w:r>
      <w:r w:rsidRPr="006F31ED">
        <w:t>norādītie SIA</w:t>
      </w:r>
      <w:proofErr w:type="gramStart"/>
      <w:r w:rsidRPr="006F31ED">
        <w:t xml:space="preserve"> </w:t>
      </w:r>
      <w:r w:rsidR="00410389">
        <w:t>,,</w:t>
      </w:r>
      <w:proofErr w:type="gramEnd"/>
      <w:r w:rsidR="0014577D">
        <w:t>[Nosaukums A]</w:t>
      </w:r>
      <w:r w:rsidRPr="006F31ED">
        <w:t xml:space="preserve">” darījumi ar SIA </w:t>
      </w:r>
      <w:r w:rsidR="007D5076">
        <w:t>,,</w:t>
      </w:r>
      <w:r w:rsidR="0014577D">
        <w:t>[Nosaukums B]</w:t>
      </w:r>
      <w:r w:rsidRPr="006F31ED">
        <w:t>” faktiski nav notikuši, turklāt</w:t>
      </w:r>
      <w:r>
        <w:t xml:space="preserve"> </w:t>
      </w:r>
      <w:r w:rsidRPr="006F31ED">
        <w:t xml:space="preserve">gan </w:t>
      </w:r>
      <w:r w:rsidR="0014577D">
        <w:t>[pers. A]</w:t>
      </w:r>
      <w:r w:rsidRPr="006F31ED">
        <w:t xml:space="preserve">, gan </w:t>
      </w:r>
      <w:r w:rsidR="0014577D">
        <w:t>[pers. B]</w:t>
      </w:r>
      <w:r w:rsidRPr="006F31ED">
        <w:t xml:space="preserve"> to apzināj</w:t>
      </w:r>
      <w:r w:rsidR="00577A47">
        <w:t>ie</w:t>
      </w:r>
      <w:r w:rsidRPr="006F31ED">
        <w:t xml:space="preserve">s, tāpat </w:t>
      </w:r>
      <w:r>
        <w:t xml:space="preserve">tiesai </w:t>
      </w:r>
      <w:r w:rsidRPr="006F31ED">
        <w:t xml:space="preserve">nav </w:t>
      </w:r>
      <w:r>
        <w:t xml:space="preserve">radušās </w:t>
      </w:r>
      <w:r w:rsidRPr="006F31ED">
        <w:t>šaub</w:t>
      </w:r>
      <w:r>
        <w:t>as</w:t>
      </w:r>
      <w:r w:rsidRPr="006F31ED">
        <w:t>, ka</w:t>
      </w:r>
      <w:r>
        <w:t xml:space="preserve">, </w:t>
      </w:r>
      <w:r w:rsidRPr="006F31ED">
        <w:t>sa</w:t>
      </w:r>
      <w:r>
        <w:t>gatavojot iepriekš norādītos</w:t>
      </w:r>
      <w:r w:rsidRPr="006F31ED">
        <w:t xml:space="preserve"> dokumentus un nododot tos </w:t>
      </w:r>
      <w:r w:rsidR="0014577D">
        <w:t>[pers. A]</w:t>
      </w:r>
      <w:r w:rsidRPr="006F31ED">
        <w:t xml:space="preserve">, </w:t>
      </w:r>
      <w:r w:rsidR="0014577D">
        <w:t>[pers. B]</w:t>
      </w:r>
      <w:r w:rsidRPr="006F31ED">
        <w:t>, pats</w:t>
      </w:r>
      <w:r>
        <w:t xml:space="preserve"> </w:t>
      </w:r>
      <w:r w:rsidRPr="006F31ED">
        <w:t>nodarbodamies ar uzņēmējdarbību, apzinājās, ka tālāk šie dokumenti tiks iekļauti</w:t>
      </w:r>
      <w:r>
        <w:t xml:space="preserve"> </w:t>
      </w:r>
      <w:r w:rsidRPr="006F31ED">
        <w:t>grāmatvedības atskaitēs un nodokļu deklarācijās.</w:t>
      </w:r>
      <w:r>
        <w:t xml:space="preserve"> </w:t>
      </w:r>
      <w:r w:rsidRPr="006F31ED">
        <w:t>T</w:t>
      </w:r>
      <w:r>
        <w:t>iesa</w:t>
      </w:r>
      <w:r w:rsidR="00577A47">
        <w:t xml:space="preserve"> atz</w:t>
      </w:r>
      <w:r>
        <w:t>i</w:t>
      </w:r>
      <w:r w:rsidR="00577A47">
        <w:t>nusi par pierādītu</w:t>
      </w:r>
      <w:r>
        <w:t xml:space="preserve"> </w:t>
      </w:r>
      <w:r w:rsidR="0014577D">
        <w:t>[pers. B]</w:t>
      </w:r>
      <w:r w:rsidR="00577A47">
        <w:t xml:space="preserve"> inkriminētā </w:t>
      </w:r>
      <w:r w:rsidRPr="006F31ED">
        <w:t>noziedzīgā nodarījuma subjektīv</w:t>
      </w:r>
      <w:r w:rsidR="00577A47">
        <w:t>o</w:t>
      </w:r>
      <w:r w:rsidRPr="006F31ED">
        <w:t xml:space="preserve"> pus</w:t>
      </w:r>
      <w:r w:rsidR="00577A47">
        <w:t>i.</w:t>
      </w:r>
    </w:p>
    <w:p w14:paraId="4A1D0D53" w14:textId="6F1B8719" w:rsidR="00341900" w:rsidRPr="006F31ED" w:rsidRDefault="0099312D" w:rsidP="00E30D38">
      <w:pPr>
        <w:spacing w:line="276" w:lineRule="auto"/>
        <w:ind w:firstLine="720"/>
        <w:jc w:val="both"/>
      </w:pPr>
      <w:r>
        <w:t xml:space="preserve">Apelācijas instances tiesa </w:t>
      </w:r>
      <w:r w:rsidR="00577A47">
        <w:t xml:space="preserve">arī </w:t>
      </w:r>
      <w:r>
        <w:t>atzinusi, l</w:t>
      </w:r>
      <w:r w:rsidR="00341900" w:rsidRPr="006F31ED">
        <w:t>ai personas darbības kvalificētu kā Krimināllikuma 218.</w:t>
      </w:r>
      <w:r w:rsidR="00341900">
        <w:t> </w:t>
      </w:r>
      <w:r w:rsidR="00341900" w:rsidRPr="006F31ED">
        <w:t>panta otrajā daļā</w:t>
      </w:r>
      <w:r w:rsidR="00341900">
        <w:t xml:space="preserve"> </w:t>
      </w:r>
      <w:r w:rsidR="00341900" w:rsidRPr="006F31ED">
        <w:t>paredzētā noziedzīgā nodarījuma atbalstīšanu, nav nepieciešams konstatēt</w:t>
      </w:r>
      <w:r w:rsidR="00341900">
        <w:t xml:space="preserve"> </w:t>
      </w:r>
      <w:r w:rsidR="00341900" w:rsidRPr="006F31ED">
        <w:t>atbalstītāja mantkārīgu nodomu.</w:t>
      </w:r>
    </w:p>
    <w:p w14:paraId="5E5D5E81" w14:textId="18128BDC" w:rsidR="00DE1F93" w:rsidRDefault="00DE1F93" w:rsidP="005E0AD1">
      <w:pPr>
        <w:spacing w:line="276" w:lineRule="auto"/>
        <w:ind w:firstLine="720"/>
        <w:jc w:val="both"/>
      </w:pPr>
      <w:r>
        <w:t>Senātam nav pamata apšaubīt apelācijas instances tiesas atzinumus šajā daļā.</w:t>
      </w:r>
    </w:p>
    <w:p w14:paraId="0A0EDDBD" w14:textId="1C7958F4" w:rsidR="002854B3" w:rsidRPr="002854B3" w:rsidRDefault="00FE2833" w:rsidP="00FE2833">
      <w:pPr>
        <w:spacing w:line="276" w:lineRule="auto"/>
        <w:ind w:firstLine="720"/>
        <w:jc w:val="both"/>
      </w:pPr>
      <w:r w:rsidRPr="00FE2833">
        <w:t>Atbilstoši Kriminālprocesa likuma 569.</w:t>
      </w:r>
      <w:r w:rsidR="00E532F4">
        <w:t> </w:t>
      </w:r>
      <w:r w:rsidRPr="00FE2833">
        <w:t xml:space="preserve">pantam kasācijas instances tiesa lietu pēc būtības neizskata, lietas faktiskos apstākļus neskaidro un pierādījumus lietā no jauna neizvērtē. Kriminālprocesa likuma prasību pārkāpumus pierādījumu novērtēšanā, kas varētu būt par pamatu apelācijas instances tiesas lēmuma atcelšanai šajā daļā, Senāts nekonstatē, savukārt apsūdzētā </w:t>
      </w:r>
      <w:r w:rsidR="0014577D">
        <w:t>[pers. B]</w:t>
      </w:r>
      <w:r w:rsidRPr="00FE2833">
        <w:t xml:space="preserve"> aizstāvja subjektīvais viedoklis par lietā iegūto pierādījumu novērtējumu, ja tiesa pierādījumu novērtēšanā nav pieļāvusi Kriminālprocesa likuma būtiskus pārkāpumus, nevar būt par pamatu apelācijas instances tiesas nolēmuma atcelšanai. Apsūdzētā </w:t>
      </w:r>
      <w:r w:rsidR="0014577D">
        <w:t>[pers. B]</w:t>
      </w:r>
      <w:r>
        <w:t xml:space="preserve"> aizstāvja </w:t>
      </w:r>
      <w:r w:rsidRPr="00FE2833">
        <w:t>kasācijas sūdzīb</w:t>
      </w:r>
      <w:r w:rsidR="00A92C10">
        <w:t xml:space="preserve">as argumenti vērsti uz to, lai </w:t>
      </w:r>
      <w:r w:rsidRPr="00FE2833">
        <w:t>atkārtoti izvērtēt</w:t>
      </w:r>
      <w:r w:rsidR="00A92C10">
        <w:t>u</w:t>
      </w:r>
      <w:r w:rsidRPr="00FE2833">
        <w:t xml:space="preserve"> pierādījumus kasācijas instances tiesā un panākt</w:t>
      </w:r>
      <w:r w:rsidR="00A92C10">
        <w:t>u</w:t>
      </w:r>
      <w:r w:rsidRPr="00FE2833">
        <w:t xml:space="preserve"> apelācijas instances tiesas nolēmuma atcelšanu nevis juridisku, bet faktisku iemeslu dēļ, kas ir pretrunā ar Kriminālprocesa likuma 569.</w:t>
      </w:r>
      <w:r w:rsidR="00E532F4">
        <w:t> </w:t>
      </w:r>
      <w:r w:rsidRPr="00FE2833">
        <w:t>panta pirmo daļu.</w:t>
      </w:r>
    </w:p>
    <w:p w14:paraId="15F83076" w14:textId="202F9C95" w:rsidR="00CE7224" w:rsidRPr="00AA1604" w:rsidRDefault="0099312D" w:rsidP="00CE7224">
      <w:pPr>
        <w:spacing w:line="276" w:lineRule="auto"/>
        <w:ind w:firstLine="720"/>
        <w:jc w:val="both"/>
        <w:rPr>
          <w:color w:val="000000" w:themeColor="text1"/>
          <w:shd w:val="clear" w:color="auto" w:fill="FFFFFF"/>
        </w:rPr>
      </w:pPr>
      <w:r>
        <w:t xml:space="preserve">[14.3.2] </w:t>
      </w:r>
      <w:r w:rsidR="00CE7224" w:rsidRPr="00AA1604">
        <w:rPr>
          <w:color w:val="000000" w:themeColor="text1"/>
        </w:rPr>
        <w:t>Senāts norāda, ka Krimināllikuma 5.</w:t>
      </w:r>
      <w:r w:rsidR="00294EF7">
        <w:rPr>
          <w:color w:val="000000" w:themeColor="text1"/>
        </w:rPr>
        <w:t> </w:t>
      </w:r>
      <w:r w:rsidR="00CE7224" w:rsidRPr="00AA1604">
        <w:rPr>
          <w:color w:val="000000" w:themeColor="text1"/>
        </w:rPr>
        <w:t>panta pirmā daļa noteic, ka nodarījuma (darbības vai bezdarbības) noziedzīgumu un sodāmību nosaka likums, kas bijis spēkā šā nodarījuma izdarīšanas laikā. Savukārt atbilstoši minēt</w:t>
      </w:r>
      <w:r w:rsidR="008545C5">
        <w:rPr>
          <w:color w:val="000000" w:themeColor="text1"/>
        </w:rPr>
        <w:t xml:space="preserve">ā </w:t>
      </w:r>
      <w:r w:rsidR="00CE7224" w:rsidRPr="00AA1604">
        <w:rPr>
          <w:color w:val="000000" w:themeColor="text1"/>
        </w:rPr>
        <w:t>panta otr</w:t>
      </w:r>
      <w:r w:rsidR="008545C5">
        <w:rPr>
          <w:color w:val="000000" w:themeColor="text1"/>
        </w:rPr>
        <w:t>ajai d</w:t>
      </w:r>
      <w:r w:rsidR="00CE7224" w:rsidRPr="00AA1604">
        <w:rPr>
          <w:color w:val="000000" w:themeColor="text1"/>
        </w:rPr>
        <w:t>aļai l</w:t>
      </w:r>
      <w:r w:rsidR="00CE7224" w:rsidRPr="00AA1604">
        <w:rPr>
          <w:color w:val="000000" w:themeColor="text1"/>
          <w:shd w:val="clear" w:color="auto" w:fill="FFFFFF"/>
        </w:rPr>
        <w:t>ikumam, kas atzīst nodarījumu par nesodāmu, mīkstina sodu vai ir citādi labvēlīgs personai, ja vien attiecīgajā likumā nav noteikts citādi, ir atpakaļejošs spēks, proti, tas attiecas uz nodarījumiem, kas izdarīti pirms attiecīgā likuma spēkā stāšanās, kā arī uz personu, kura izcieš sodu vai izcietusi sodu, bet kurai saglabājusies sodāmība.</w:t>
      </w:r>
    </w:p>
    <w:p w14:paraId="4E876BB9" w14:textId="7D9D13E2" w:rsidR="00C22EC3" w:rsidRPr="006932FF" w:rsidRDefault="00CE7224" w:rsidP="006932FF">
      <w:pPr>
        <w:spacing w:line="276" w:lineRule="auto"/>
        <w:ind w:firstLine="720"/>
        <w:jc w:val="both"/>
        <w:rPr>
          <w:color w:val="000000" w:themeColor="text1"/>
        </w:rPr>
      </w:pPr>
      <w:r w:rsidRPr="00AA1604">
        <w:rPr>
          <w:color w:val="000000" w:themeColor="text1"/>
        </w:rPr>
        <w:t>Senāts konstatē, ka a</w:t>
      </w:r>
      <w:r w:rsidR="005E0AD1" w:rsidRPr="00AA1604">
        <w:rPr>
          <w:color w:val="000000" w:themeColor="text1"/>
        </w:rPr>
        <w:t xml:space="preserve">psūdzētā </w:t>
      </w:r>
      <w:r w:rsidR="0014577D">
        <w:rPr>
          <w:color w:val="000000" w:themeColor="text1"/>
        </w:rPr>
        <w:t>[pers. </w:t>
      </w:r>
      <w:r w:rsidR="0014577D">
        <w:t>B]</w:t>
      </w:r>
      <w:r w:rsidR="005E0AD1" w:rsidRPr="00AA1604">
        <w:rPr>
          <w:color w:val="000000" w:themeColor="text1"/>
        </w:rPr>
        <w:t xml:space="preserve"> </w:t>
      </w:r>
      <w:r w:rsidR="005E0AD1" w:rsidRPr="006932FF">
        <w:rPr>
          <w:color w:val="000000" w:themeColor="text1"/>
        </w:rPr>
        <w:t>aizstāv</w:t>
      </w:r>
      <w:r w:rsidR="00C22EC3" w:rsidRPr="006932FF">
        <w:rPr>
          <w:color w:val="000000" w:themeColor="text1"/>
        </w:rPr>
        <w:t xml:space="preserve">ja </w:t>
      </w:r>
      <w:r w:rsidR="006932FF" w:rsidRPr="006932FF">
        <w:rPr>
          <w:color w:val="000000" w:themeColor="text1"/>
        </w:rPr>
        <w:t>viedoklis</w:t>
      </w:r>
      <w:r w:rsidR="00C22EC3" w:rsidRPr="006932FF">
        <w:rPr>
          <w:color w:val="000000" w:themeColor="text1"/>
        </w:rPr>
        <w:t xml:space="preserve"> par nepareizu </w:t>
      </w:r>
      <w:r w:rsidR="0014577D">
        <w:rPr>
          <w:color w:val="000000" w:themeColor="text1"/>
        </w:rPr>
        <w:t>[pers. B]</w:t>
      </w:r>
      <w:r w:rsidR="00C22EC3" w:rsidRPr="006932FF">
        <w:rPr>
          <w:color w:val="000000" w:themeColor="text1"/>
        </w:rPr>
        <w:t xml:space="preserve"> inkrimin</w:t>
      </w:r>
      <w:r w:rsidR="006932FF" w:rsidRPr="006932FF">
        <w:rPr>
          <w:color w:val="000000" w:themeColor="text1"/>
        </w:rPr>
        <w:t>ētā</w:t>
      </w:r>
      <w:r w:rsidR="00C22EC3" w:rsidRPr="006932FF">
        <w:rPr>
          <w:color w:val="000000" w:themeColor="text1"/>
        </w:rPr>
        <w:t xml:space="preserve"> noziedzīgā nodarījuma kvalifikāciju nav pamato</w:t>
      </w:r>
      <w:r w:rsidR="006932FF" w:rsidRPr="006932FF">
        <w:rPr>
          <w:color w:val="000000" w:themeColor="text1"/>
        </w:rPr>
        <w:t>ts</w:t>
      </w:r>
      <w:r w:rsidR="00C22EC3" w:rsidRPr="006932FF">
        <w:rPr>
          <w:color w:val="000000" w:themeColor="text1"/>
        </w:rPr>
        <w:t xml:space="preserve"> ar norādi uz apelācijas instances tiesas pieļautu </w:t>
      </w:r>
      <w:r w:rsidR="00C22EC3" w:rsidRPr="006932FF">
        <w:t>Krimināllikuma pārkāpumu vai Kriminālprocesa likuma būtisku pārkāpumu.</w:t>
      </w:r>
      <w:r w:rsidR="006932FF" w:rsidRPr="006932FF">
        <w:t xml:space="preserve"> Aizstāvis </w:t>
      </w:r>
      <w:r w:rsidR="001A1D79">
        <w:t xml:space="preserve">kasācijas sūdzībā </w:t>
      </w:r>
      <w:r w:rsidR="006932FF" w:rsidRPr="006932FF">
        <w:t>nav argumentējis,</w:t>
      </w:r>
      <w:r w:rsidR="006932FF" w:rsidRPr="006932FF">
        <w:rPr>
          <w:color w:val="000000" w:themeColor="text1"/>
        </w:rPr>
        <w:t xml:space="preserve"> </w:t>
      </w:r>
      <w:r w:rsidR="00C22EC3" w:rsidRPr="006932FF">
        <w:rPr>
          <w:color w:val="000000" w:themeColor="text1"/>
        </w:rPr>
        <w:t>kādēļ noziedzīgā nodarījuma kvalifikācija pēc</w:t>
      </w:r>
      <w:proofErr w:type="gramStart"/>
      <w:r w:rsidR="00C22EC3" w:rsidRPr="006932FF">
        <w:rPr>
          <w:color w:val="000000" w:themeColor="text1"/>
        </w:rPr>
        <w:t xml:space="preserve">  </w:t>
      </w:r>
      <w:proofErr w:type="gramEnd"/>
      <w:r w:rsidR="00C22EC3" w:rsidRPr="006932FF">
        <w:t>Krimināllikuma 20. panta ceturtās daļas un 218. panta otrās daļas</w:t>
      </w:r>
      <w:r w:rsidRPr="006932FF">
        <w:rPr>
          <w:color w:val="000000" w:themeColor="text1"/>
        </w:rPr>
        <w:t xml:space="preserve"> </w:t>
      </w:r>
      <w:r w:rsidR="00C22EC3" w:rsidRPr="006932FF">
        <w:rPr>
          <w:color w:val="000000" w:themeColor="text1"/>
        </w:rPr>
        <w:t xml:space="preserve">ir apsūdzētajam nelabvēlīga. </w:t>
      </w:r>
    </w:p>
    <w:p w14:paraId="23034D41" w14:textId="77777777" w:rsidR="008E3E99" w:rsidRDefault="008E3E99" w:rsidP="008E3E99">
      <w:pPr>
        <w:spacing w:line="276" w:lineRule="auto"/>
        <w:ind w:firstLine="720"/>
        <w:jc w:val="both"/>
      </w:pPr>
    </w:p>
    <w:p w14:paraId="7D280891" w14:textId="3FACFF80" w:rsidR="00ED0658" w:rsidRDefault="00ED0658" w:rsidP="00ED0658">
      <w:pPr>
        <w:spacing w:line="276" w:lineRule="auto"/>
        <w:ind w:firstLine="720"/>
        <w:jc w:val="both"/>
      </w:pPr>
      <w:r w:rsidRPr="00ED0658">
        <w:t>[</w:t>
      </w:r>
      <w:r w:rsidR="002169E2">
        <w:t>1</w:t>
      </w:r>
      <w:r w:rsidR="008603C4">
        <w:t>5</w:t>
      </w:r>
      <w:r w:rsidRPr="00ED0658">
        <w:t xml:space="preserve">] Ievērojot minēto, Senāts atzīst, ka apsūdzētā </w:t>
      </w:r>
      <w:r w:rsidR="0014577D">
        <w:rPr>
          <w:bCs/>
        </w:rPr>
        <w:t>[pers. A]</w:t>
      </w:r>
      <w:r w:rsidRPr="00ED0658">
        <w:rPr>
          <w:bCs/>
        </w:rPr>
        <w:t xml:space="preserve"> aizstāvja </w:t>
      </w:r>
      <w:r>
        <w:rPr>
          <w:bCs/>
        </w:rPr>
        <w:t>G. </w:t>
      </w:r>
      <w:proofErr w:type="spellStart"/>
      <w:r w:rsidRPr="00ED0658">
        <w:rPr>
          <w:bCs/>
        </w:rPr>
        <w:t>Dirnēna</w:t>
      </w:r>
      <w:proofErr w:type="spellEnd"/>
      <w:r w:rsidRPr="00ED0658">
        <w:rPr>
          <w:bCs/>
        </w:rPr>
        <w:t xml:space="preserve"> un apsūdzētā </w:t>
      </w:r>
      <w:r w:rsidR="0014577D">
        <w:rPr>
          <w:bCs/>
        </w:rPr>
        <w:t>[pers. </w:t>
      </w:r>
      <w:r w:rsidR="0014577D">
        <w:t>B]</w:t>
      </w:r>
      <w:r w:rsidRPr="00ED0658">
        <w:rPr>
          <w:bCs/>
        </w:rPr>
        <w:t xml:space="preserve"> aizstāvja </w:t>
      </w:r>
      <w:r>
        <w:rPr>
          <w:bCs/>
        </w:rPr>
        <w:t>S. </w:t>
      </w:r>
      <w:r w:rsidRPr="00ED0658">
        <w:rPr>
          <w:bCs/>
        </w:rPr>
        <w:t xml:space="preserve">Sproģa </w:t>
      </w:r>
      <w:r w:rsidRPr="00ED0658">
        <w:t xml:space="preserve">kasācijas sūdzībās norādītie motīvi apelācijas instances tiesas </w:t>
      </w:r>
      <w:r>
        <w:t>sprieduma</w:t>
      </w:r>
      <w:r w:rsidRPr="00ED0658">
        <w:t xml:space="preserve"> atcelšanai nav guvuši apstiprinājumu. Iztiesājot lietu, apelācijas instances tiesa nav pieļāvusi Krimināllikuma pārkāpumus vai Kriminālprocesa likuma būtiskus pārkāpumus, kas būtu par pamatu </w:t>
      </w:r>
      <w:r>
        <w:t>tā</w:t>
      </w:r>
      <w:r w:rsidRPr="00ED0658">
        <w:t xml:space="preserve"> atcelšanai vai grozīšanai, tādēļ apelācijas instances tiesas </w:t>
      </w:r>
      <w:r>
        <w:t>spriedums</w:t>
      </w:r>
      <w:r w:rsidRPr="00ED0658">
        <w:t xml:space="preserve"> atstājams negrozīts.</w:t>
      </w:r>
    </w:p>
    <w:p w14:paraId="2C28FD45" w14:textId="7D171FB3" w:rsidR="000819B0" w:rsidRDefault="000819B0" w:rsidP="0014577D">
      <w:pPr>
        <w:spacing w:line="276" w:lineRule="auto"/>
        <w:jc w:val="both"/>
      </w:pPr>
    </w:p>
    <w:p w14:paraId="6D7D97E8" w14:textId="77777777" w:rsidR="00D2129D" w:rsidRPr="00AB3F73" w:rsidRDefault="00D2129D" w:rsidP="00B3075D">
      <w:pPr>
        <w:tabs>
          <w:tab w:val="left" w:pos="1134"/>
          <w:tab w:val="left" w:pos="1276"/>
        </w:tabs>
        <w:spacing w:line="276" w:lineRule="auto"/>
        <w:jc w:val="center"/>
        <w:rPr>
          <w:rFonts w:asciiTheme="majorBidi" w:hAnsiTheme="majorBidi" w:cstheme="majorBidi"/>
        </w:rPr>
      </w:pPr>
      <w:r w:rsidRPr="00AB3F73">
        <w:rPr>
          <w:rFonts w:asciiTheme="majorBidi" w:hAnsiTheme="majorBidi" w:cstheme="majorBidi"/>
          <w:b/>
        </w:rPr>
        <w:t>Rezolutīvā daļa</w:t>
      </w:r>
    </w:p>
    <w:p w14:paraId="06398E54" w14:textId="77777777" w:rsidR="00D2129D" w:rsidRPr="00AB3F73" w:rsidRDefault="00D2129D" w:rsidP="00892630">
      <w:pPr>
        <w:pStyle w:val="tv213"/>
        <w:spacing w:before="0" w:beforeAutospacing="0" w:after="0" w:afterAutospacing="0" w:line="276" w:lineRule="auto"/>
        <w:ind w:firstLine="720"/>
        <w:jc w:val="both"/>
        <w:rPr>
          <w:rFonts w:asciiTheme="majorBidi" w:hAnsiTheme="majorBidi" w:cstheme="majorBidi"/>
        </w:rPr>
      </w:pPr>
    </w:p>
    <w:p w14:paraId="085E5804" w14:textId="3EB67B91" w:rsidR="00D2129D" w:rsidRDefault="00D2129D" w:rsidP="008C518C">
      <w:pPr>
        <w:pStyle w:val="tv213"/>
        <w:spacing w:before="0" w:beforeAutospacing="0" w:after="0" w:afterAutospacing="0" w:line="276" w:lineRule="auto"/>
        <w:ind w:firstLine="720"/>
        <w:jc w:val="both"/>
        <w:rPr>
          <w:rFonts w:asciiTheme="majorBidi" w:hAnsiTheme="majorBidi" w:cstheme="majorBidi"/>
        </w:rPr>
      </w:pPr>
      <w:bookmarkStart w:id="38" w:name="Dropdown14"/>
      <w:r w:rsidRPr="00AB3F73">
        <w:rPr>
          <w:rFonts w:asciiTheme="majorBidi" w:hAnsiTheme="majorBidi" w:cstheme="majorBidi"/>
        </w:rPr>
        <w:t>Pamatojoties uz Kriminālprocesa likuma 585. un 587.</w:t>
      </w:r>
      <w:r w:rsidR="00287F0E">
        <w:rPr>
          <w:rFonts w:asciiTheme="majorBidi" w:hAnsiTheme="majorBidi" w:cstheme="majorBidi"/>
        </w:rPr>
        <w:t> </w:t>
      </w:r>
      <w:r w:rsidRPr="00AB3F73">
        <w:rPr>
          <w:rFonts w:asciiTheme="majorBidi" w:hAnsiTheme="majorBidi" w:cstheme="majorBidi"/>
        </w:rPr>
        <w:t>pant</w:t>
      </w:r>
      <w:r w:rsidR="00401D79" w:rsidRPr="00AB3F73">
        <w:rPr>
          <w:rFonts w:asciiTheme="majorBidi" w:hAnsiTheme="majorBidi" w:cstheme="majorBidi"/>
        </w:rPr>
        <w:t xml:space="preserve">a pirmās daļas </w:t>
      </w:r>
      <w:r w:rsidR="004E376C" w:rsidRPr="00AB3F73">
        <w:rPr>
          <w:rFonts w:asciiTheme="majorBidi" w:hAnsiTheme="majorBidi" w:cstheme="majorBidi"/>
        </w:rPr>
        <w:t>1</w:t>
      </w:r>
      <w:r w:rsidR="00401D79" w:rsidRPr="00AB3F73">
        <w:rPr>
          <w:rFonts w:asciiTheme="majorBidi" w:hAnsiTheme="majorBidi" w:cstheme="majorBidi"/>
        </w:rPr>
        <w:t>.</w:t>
      </w:r>
      <w:r w:rsidR="00287F0E">
        <w:rPr>
          <w:rFonts w:asciiTheme="majorBidi" w:hAnsiTheme="majorBidi" w:cstheme="majorBidi"/>
        </w:rPr>
        <w:t> </w:t>
      </w:r>
      <w:r w:rsidR="00401D79" w:rsidRPr="00AB3F73">
        <w:rPr>
          <w:rFonts w:asciiTheme="majorBidi" w:hAnsiTheme="majorBidi" w:cstheme="majorBidi"/>
        </w:rPr>
        <w:t>punktu</w:t>
      </w:r>
      <w:r w:rsidRPr="00AB3F73">
        <w:rPr>
          <w:rFonts w:asciiTheme="majorBidi" w:hAnsiTheme="majorBidi" w:cstheme="majorBidi"/>
        </w:rPr>
        <w:t xml:space="preserve">, </w:t>
      </w:r>
      <w:r w:rsidR="00287F0E">
        <w:rPr>
          <w:rFonts w:asciiTheme="majorBidi" w:hAnsiTheme="majorBidi" w:cstheme="majorBidi"/>
        </w:rPr>
        <w:t>Senāts</w:t>
      </w:r>
    </w:p>
    <w:p w14:paraId="79AF4F6D" w14:textId="77777777" w:rsidR="00D631C3" w:rsidRPr="00AB3F73" w:rsidRDefault="00D631C3" w:rsidP="008C518C">
      <w:pPr>
        <w:pStyle w:val="tv213"/>
        <w:spacing w:before="0" w:beforeAutospacing="0" w:after="0" w:afterAutospacing="0" w:line="276" w:lineRule="auto"/>
        <w:ind w:firstLine="720"/>
        <w:jc w:val="both"/>
        <w:rPr>
          <w:rFonts w:asciiTheme="majorBidi" w:hAnsiTheme="majorBidi" w:cstheme="majorBidi"/>
        </w:rPr>
      </w:pPr>
    </w:p>
    <w:bookmarkEnd w:id="38"/>
    <w:p w14:paraId="26634E5F" w14:textId="2DBD7191" w:rsidR="00D2129D" w:rsidRPr="00AB3F73" w:rsidRDefault="00D2129D" w:rsidP="00B3075D">
      <w:pPr>
        <w:pStyle w:val="tv213"/>
        <w:spacing w:before="0" w:beforeAutospacing="0" w:after="0" w:afterAutospacing="0" w:line="276" w:lineRule="auto"/>
        <w:jc w:val="center"/>
        <w:rPr>
          <w:rFonts w:asciiTheme="majorBidi" w:hAnsiTheme="majorBidi" w:cstheme="majorBidi"/>
          <w:b/>
        </w:rPr>
      </w:pPr>
      <w:r w:rsidRPr="00AB3F73">
        <w:rPr>
          <w:rFonts w:asciiTheme="majorBidi" w:hAnsiTheme="majorBidi" w:cstheme="majorBidi"/>
          <w:b/>
        </w:rPr>
        <w:t>nolēma</w:t>
      </w:r>
    </w:p>
    <w:p w14:paraId="4AC25FD6" w14:textId="08115A6C" w:rsidR="00D2129D" w:rsidRPr="00AB3F73" w:rsidRDefault="00D2129D" w:rsidP="00FC62C3">
      <w:pPr>
        <w:pStyle w:val="tv213"/>
        <w:spacing w:before="0" w:beforeAutospacing="0" w:after="0" w:afterAutospacing="0" w:line="276" w:lineRule="auto"/>
        <w:ind w:firstLine="720"/>
        <w:jc w:val="both"/>
        <w:rPr>
          <w:rFonts w:asciiTheme="majorBidi" w:hAnsiTheme="majorBidi" w:cstheme="majorBidi"/>
          <w:b/>
        </w:rPr>
      </w:pPr>
    </w:p>
    <w:p w14:paraId="74406AD4" w14:textId="00F6758A" w:rsidR="00EA3234" w:rsidRDefault="004E376C" w:rsidP="00FC62C3">
      <w:pPr>
        <w:pStyle w:val="tv213"/>
        <w:spacing w:before="0" w:beforeAutospacing="0" w:after="0" w:afterAutospacing="0" w:line="276" w:lineRule="auto"/>
        <w:ind w:firstLine="720"/>
        <w:jc w:val="both"/>
        <w:rPr>
          <w:rFonts w:asciiTheme="majorBidi" w:hAnsiTheme="majorBidi" w:cstheme="majorBidi"/>
          <w:bCs/>
        </w:rPr>
      </w:pPr>
      <w:r w:rsidRPr="00AB3F73">
        <w:rPr>
          <w:rFonts w:asciiTheme="majorBidi" w:hAnsiTheme="majorBidi" w:cstheme="majorBidi"/>
          <w:bCs/>
        </w:rPr>
        <w:t xml:space="preserve">atstāt negrozītu </w:t>
      </w:r>
      <w:r w:rsidR="004B512F">
        <w:rPr>
          <w:rFonts w:asciiTheme="majorBidi" w:hAnsiTheme="majorBidi" w:cstheme="majorBidi"/>
          <w:bCs/>
        </w:rPr>
        <w:t>Rīgas</w:t>
      </w:r>
      <w:r w:rsidRPr="00AB3F73">
        <w:rPr>
          <w:rFonts w:asciiTheme="majorBidi" w:hAnsiTheme="majorBidi" w:cstheme="majorBidi"/>
          <w:bCs/>
        </w:rPr>
        <w:t xml:space="preserve"> apgabaltiesas 2021.</w:t>
      </w:r>
      <w:r w:rsidR="00287F0E">
        <w:rPr>
          <w:rFonts w:asciiTheme="majorBidi" w:hAnsiTheme="majorBidi" w:cstheme="majorBidi"/>
          <w:bCs/>
        </w:rPr>
        <w:t> </w:t>
      </w:r>
      <w:r w:rsidRPr="00AB3F73">
        <w:rPr>
          <w:rFonts w:asciiTheme="majorBidi" w:hAnsiTheme="majorBidi" w:cstheme="majorBidi"/>
          <w:bCs/>
        </w:rPr>
        <w:t xml:space="preserve">gada </w:t>
      </w:r>
      <w:r w:rsidR="004B512F">
        <w:rPr>
          <w:rFonts w:asciiTheme="majorBidi" w:hAnsiTheme="majorBidi" w:cstheme="majorBidi"/>
          <w:bCs/>
        </w:rPr>
        <w:t>29.</w:t>
      </w:r>
      <w:r w:rsidR="00287F0E">
        <w:rPr>
          <w:rFonts w:asciiTheme="majorBidi" w:hAnsiTheme="majorBidi" w:cstheme="majorBidi"/>
          <w:bCs/>
        </w:rPr>
        <w:t> </w:t>
      </w:r>
      <w:r w:rsidR="004B512F">
        <w:rPr>
          <w:rFonts w:asciiTheme="majorBidi" w:hAnsiTheme="majorBidi" w:cstheme="majorBidi"/>
          <w:bCs/>
        </w:rPr>
        <w:t>novembra</w:t>
      </w:r>
      <w:r w:rsidRPr="00AB3F73">
        <w:rPr>
          <w:rFonts w:asciiTheme="majorBidi" w:hAnsiTheme="majorBidi" w:cstheme="majorBidi"/>
          <w:bCs/>
        </w:rPr>
        <w:t xml:space="preserve"> spriedumu, bet </w:t>
      </w:r>
      <w:r w:rsidR="004B512F" w:rsidRPr="004B512F">
        <w:rPr>
          <w:rFonts w:asciiTheme="majorBidi" w:hAnsiTheme="majorBidi" w:cstheme="majorBidi"/>
          <w:bCs/>
        </w:rPr>
        <w:t xml:space="preserve">apsūdzētā </w:t>
      </w:r>
      <w:r w:rsidR="0014577D">
        <w:rPr>
          <w:rFonts w:asciiTheme="majorBidi" w:hAnsiTheme="majorBidi" w:cstheme="majorBidi"/>
          <w:bCs/>
        </w:rPr>
        <w:t>[pers. A]</w:t>
      </w:r>
      <w:r w:rsidR="004B512F" w:rsidRPr="004B512F">
        <w:rPr>
          <w:rFonts w:asciiTheme="majorBidi" w:hAnsiTheme="majorBidi" w:cstheme="majorBidi"/>
          <w:bCs/>
        </w:rPr>
        <w:t xml:space="preserve"> aizstāvja </w:t>
      </w:r>
      <w:r w:rsidR="00D631C3">
        <w:rPr>
          <w:rFonts w:asciiTheme="majorBidi" w:hAnsiTheme="majorBidi" w:cstheme="majorBidi"/>
          <w:bCs/>
        </w:rPr>
        <w:t xml:space="preserve">zvērināta advokāta </w:t>
      </w:r>
      <w:r w:rsidR="004B512F" w:rsidRPr="004B512F">
        <w:rPr>
          <w:rFonts w:asciiTheme="majorBidi" w:hAnsiTheme="majorBidi" w:cstheme="majorBidi"/>
          <w:bCs/>
        </w:rPr>
        <w:t xml:space="preserve">Gata </w:t>
      </w:r>
      <w:proofErr w:type="spellStart"/>
      <w:r w:rsidR="004B512F" w:rsidRPr="004B512F">
        <w:rPr>
          <w:rFonts w:asciiTheme="majorBidi" w:hAnsiTheme="majorBidi" w:cstheme="majorBidi"/>
          <w:bCs/>
        </w:rPr>
        <w:t>Dirnēna</w:t>
      </w:r>
      <w:proofErr w:type="spellEnd"/>
      <w:r w:rsidR="004B512F" w:rsidRPr="004B512F">
        <w:rPr>
          <w:rFonts w:asciiTheme="majorBidi" w:hAnsiTheme="majorBidi" w:cstheme="majorBidi"/>
          <w:bCs/>
        </w:rPr>
        <w:t xml:space="preserve"> un apsūdzētā </w:t>
      </w:r>
      <w:r w:rsidR="0014577D">
        <w:rPr>
          <w:rFonts w:asciiTheme="majorBidi" w:hAnsiTheme="majorBidi" w:cstheme="majorBidi"/>
          <w:bCs/>
        </w:rPr>
        <w:t>[pers. </w:t>
      </w:r>
      <w:r w:rsidR="0014577D">
        <w:t>B]</w:t>
      </w:r>
      <w:r w:rsidR="004B512F" w:rsidRPr="004B512F">
        <w:rPr>
          <w:rFonts w:asciiTheme="majorBidi" w:hAnsiTheme="majorBidi" w:cstheme="majorBidi"/>
          <w:bCs/>
        </w:rPr>
        <w:t xml:space="preserve"> aizstāvja </w:t>
      </w:r>
      <w:r w:rsidR="00FC62C3">
        <w:rPr>
          <w:rFonts w:asciiTheme="majorBidi" w:hAnsiTheme="majorBidi" w:cstheme="majorBidi"/>
          <w:bCs/>
        </w:rPr>
        <w:t xml:space="preserve">zvērināta advokāta </w:t>
      </w:r>
      <w:r w:rsidR="004B512F" w:rsidRPr="004B512F">
        <w:rPr>
          <w:rFonts w:asciiTheme="majorBidi" w:hAnsiTheme="majorBidi" w:cstheme="majorBidi"/>
          <w:bCs/>
        </w:rPr>
        <w:t>Sanda Sproģa kasācijas sūdzīb</w:t>
      </w:r>
      <w:r w:rsidR="004B512F">
        <w:rPr>
          <w:rFonts w:asciiTheme="majorBidi" w:hAnsiTheme="majorBidi" w:cstheme="majorBidi"/>
          <w:bCs/>
        </w:rPr>
        <w:t>as</w:t>
      </w:r>
      <w:r w:rsidR="004B512F" w:rsidRPr="004B512F">
        <w:rPr>
          <w:rFonts w:asciiTheme="majorBidi" w:hAnsiTheme="majorBidi" w:cstheme="majorBidi"/>
          <w:bCs/>
        </w:rPr>
        <w:t xml:space="preserve"> </w:t>
      </w:r>
      <w:r w:rsidR="00D72F71" w:rsidRPr="00AB3F73">
        <w:rPr>
          <w:rFonts w:asciiTheme="majorBidi" w:hAnsiTheme="majorBidi" w:cstheme="majorBidi"/>
          <w:bCs/>
        </w:rPr>
        <w:t>noraidīt.</w:t>
      </w:r>
    </w:p>
    <w:p w14:paraId="38822B7C" w14:textId="77777777" w:rsidR="00AA1604" w:rsidRPr="00AB3F73" w:rsidRDefault="00AA1604" w:rsidP="004B512F">
      <w:pPr>
        <w:pStyle w:val="tv213"/>
        <w:spacing w:before="0" w:beforeAutospacing="0" w:after="0" w:afterAutospacing="0" w:line="276" w:lineRule="auto"/>
        <w:ind w:firstLine="720"/>
        <w:jc w:val="both"/>
        <w:rPr>
          <w:rFonts w:asciiTheme="majorBidi" w:hAnsiTheme="majorBidi" w:cstheme="majorBidi"/>
          <w:bCs/>
        </w:rPr>
      </w:pPr>
    </w:p>
    <w:p w14:paraId="22824D21" w14:textId="7FA13F76" w:rsidR="00D2129D" w:rsidRPr="0014577D" w:rsidRDefault="00D2129D" w:rsidP="0014577D">
      <w:pPr>
        <w:pStyle w:val="tv213"/>
        <w:spacing w:before="0" w:beforeAutospacing="0" w:after="0" w:afterAutospacing="0" w:line="276" w:lineRule="auto"/>
        <w:ind w:firstLine="720"/>
        <w:jc w:val="both"/>
        <w:rPr>
          <w:rFonts w:asciiTheme="majorBidi" w:hAnsiTheme="majorBidi" w:cstheme="majorBidi"/>
          <w:lang w:val="en-US"/>
        </w:rPr>
      </w:pPr>
      <w:r w:rsidRPr="00AB3F73">
        <w:rPr>
          <w:rFonts w:asciiTheme="majorBidi" w:hAnsiTheme="majorBidi" w:cstheme="majorBidi"/>
          <w:color w:val="000000"/>
        </w:rPr>
        <w:t>Lēmums nav pārsūdzams.</w:t>
      </w:r>
    </w:p>
    <w:sectPr w:rsidR="00D2129D" w:rsidRPr="0014577D" w:rsidSect="00D167BD">
      <w:footerReference w:type="default" r:id="rId22"/>
      <w:footerReference w:type="first" r:id="rId23"/>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DDA07" w14:textId="77777777" w:rsidR="00447262" w:rsidRDefault="00447262" w:rsidP="00E12AD0">
      <w:r>
        <w:separator/>
      </w:r>
    </w:p>
  </w:endnote>
  <w:endnote w:type="continuationSeparator" w:id="0">
    <w:p w14:paraId="11A87549" w14:textId="77777777" w:rsidR="00447262" w:rsidRDefault="00447262"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138492"/>
      <w:docPartObj>
        <w:docPartGallery w:val="Page Numbers (Bottom of Page)"/>
        <w:docPartUnique/>
      </w:docPartObj>
    </w:sdtPr>
    <w:sdtEndPr>
      <w:rPr>
        <w:noProof/>
        <w:sz w:val="20"/>
        <w:szCs w:val="20"/>
      </w:rPr>
    </w:sdtEndPr>
    <w:sdtContent>
      <w:p w14:paraId="64B92185" w14:textId="6A76D68D" w:rsidR="00331EF7" w:rsidRPr="00E62066" w:rsidRDefault="00331EF7" w:rsidP="002B3EDF">
        <w:pPr>
          <w:pStyle w:val="Footer"/>
          <w:ind w:right="360"/>
          <w:jc w:val="center"/>
          <w:rPr>
            <w:sz w:val="20"/>
            <w:szCs w:val="20"/>
          </w:rPr>
        </w:pPr>
        <w:r w:rsidRPr="00E62066">
          <w:rPr>
            <w:rStyle w:val="PageNumber"/>
            <w:sz w:val="20"/>
            <w:szCs w:val="20"/>
          </w:rPr>
          <w:fldChar w:fldCharType="begin"/>
        </w:r>
        <w:r w:rsidRPr="00E62066">
          <w:rPr>
            <w:rStyle w:val="PageNumber"/>
            <w:sz w:val="20"/>
            <w:szCs w:val="20"/>
          </w:rPr>
          <w:instrText xml:space="preserve">PAGE  </w:instrText>
        </w:r>
        <w:r w:rsidRPr="00E62066">
          <w:rPr>
            <w:rStyle w:val="PageNumber"/>
            <w:sz w:val="20"/>
            <w:szCs w:val="20"/>
          </w:rPr>
          <w:fldChar w:fldCharType="separate"/>
        </w:r>
        <w:r w:rsidRPr="00E62066">
          <w:rPr>
            <w:rStyle w:val="PageNumber"/>
            <w:sz w:val="20"/>
            <w:szCs w:val="20"/>
          </w:rPr>
          <w:t>8</w:t>
        </w:r>
        <w:r w:rsidRPr="00E62066">
          <w:rPr>
            <w:rStyle w:val="PageNumber"/>
            <w:sz w:val="20"/>
            <w:szCs w:val="20"/>
          </w:rPr>
          <w:fldChar w:fldCharType="end"/>
        </w:r>
        <w:r w:rsidRPr="00E62066">
          <w:rPr>
            <w:rStyle w:val="PageNumber"/>
            <w:sz w:val="20"/>
            <w:szCs w:val="20"/>
          </w:rPr>
          <w:t xml:space="preserve"> no </w:t>
        </w:r>
        <w:r w:rsidRPr="00E62066">
          <w:rPr>
            <w:rStyle w:val="PageNumber"/>
            <w:noProof/>
            <w:sz w:val="20"/>
            <w:szCs w:val="20"/>
          </w:rPr>
          <w:fldChar w:fldCharType="begin"/>
        </w:r>
        <w:r w:rsidRPr="00E62066">
          <w:rPr>
            <w:rStyle w:val="PageNumber"/>
            <w:noProof/>
            <w:sz w:val="20"/>
            <w:szCs w:val="20"/>
          </w:rPr>
          <w:instrText xml:space="preserve"> SECTIONPAGES   \* MERGEFORMAT </w:instrText>
        </w:r>
        <w:r w:rsidRPr="00E62066">
          <w:rPr>
            <w:rStyle w:val="PageNumber"/>
            <w:noProof/>
            <w:sz w:val="20"/>
            <w:szCs w:val="20"/>
          </w:rPr>
          <w:fldChar w:fldCharType="separate"/>
        </w:r>
        <w:r w:rsidR="00790317">
          <w:rPr>
            <w:rStyle w:val="PageNumber"/>
            <w:noProof/>
            <w:sz w:val="20"/>
            <w:szCs w:val="20"/>
          </w:rPr>
          <w:t>12</w:t>
        </w:r>
        <w:r w:rsidRPr="00E62066">
          <w:rPr>
            <w:rStyle w:val="PageNumbe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150150"/>
      <w:docPartObj>
        <w:docPartGallery w:val="Page Numbers (Bottom of Page)"/>
        <w:docPartUnique/>
      </w:docPartObj>
    </w:sdtPr>
    <w:sdtEndPr>
      <w:rPr>
        <w:noProof/>
      </w:rPr>
    </w:sdtEndPr>
    <w:sdtContent>
      <w:p w14:paraId="14DCF946" w14:textId="37FA6B28" w:rsidR="008F19CF" w:rsidRDefault="008F19CF">
        <w:pPr>
          <w:pStyle w:val="Footer"/>
          <w:jc w:val="center"/>
        </w:pPr>
        <w:r w:rsidRPr="008F19CF">
          <w:rPr>
            <w:sz w:val="20"/>
            <w:szCs w:val="20"/>
          </w:rPr>
          <w:fldChar w:fldCharType="begin"/>
        </w:r>
        <w:r w:rsidRPr="008F19CF">
          <w:rPr>
            <w:sz w:val="20"/>
            <w:szCs w:val="20"/>
          </w:rPr>
          <w:instrText xml:space="preserve"> PAGE   \* MERGEFORMAT </w:instrText>
        </w:r>
        <w:r w:rsidRPr="008F19CF">
          <w:rPr>
            <w:sz w:val="20"/>
            <w:szCs w:val="20"/>
          </w:rPr>
          <w:fldChar w:fldCharType="separate"/>
        </w:r>
        <w:r w:rsidRPr="008F19CF">
          <w:rPr>
            <w:noProof/>
            <w:sz w:val="20"/>
            <w:szCs w:val="20"/>
          </w:rPr>
          <w:t>2</w:t>
        </w:r>
        <w:r w:rsidRPr="008F19CF">
          <w:rPr>
            <w:noProof/>
            <w:sz w:val="20"/>
            <w:szCs w:val="20"/>
          </w:rPr>
          <w:fldChar w:fldCharType="end"/>
        </w:r>
        <w:r w:rsidRPr="008F19CF">
          <w:rPr>
            <w:noProof/>
            <w:sz w:val="20"/>
            <w:szCs w:val="20"/>
          </w:rPr>
          <w:t xml:space="preserve"> no 12</w:t>
        </w:r>
      </w:p>
    </w:sdtContent>
  </w:sdt>
  <w:p w14:paraId="26A5CD08" w14:textId="77777777" w:rsidR="008F19CF" w:rsidRDefault="008F1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7F055" w14:textId="77777777" w:rsidR="00447262" w:rsidRDefault="00447262" w:rsidP="00E12AD0">
      <w:r>
        <w:separator/>
      </w:r>
    </w:p>
  </w:footnote>
  <w:footnote w:type="continuationSeparator" w:id="0">
    <w:p w14:paraId="4FC1ABB8" w14:textId="77777777" w:rsidR="00447262" w:rsidRDefault="00447262" w:rsidP="00E12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65E3E"/>
    <w:multiLevelType w:val="hybridMultilevel"/>
    <w:tmpl w:val="4EE899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4516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079A"/>
    <w:rsid w:val="000076BE"/>
    <w:rsid w:val="00015E3A"/>
    <w:rsid w:val="000166D4"/>
    <w:rsid w:val="00020AE1"/>
    <w:rsid w:val="00020E2C"/>
    <w:rsid w:val="00021F22"/>
    <w:rsid w:val="000220C9"/>
    <w:rsid w:val="000242EE"/>
    <w:rsid w:val="000244C7"/>
    <w:rsid w:val="000254AD"/>
    <w:rsid w:val="000327E5"/>
    <w:rsid w:val="00032C57"/>
    <w:rsid w:val="00035F37"/>
    <w:rsid w:val="000401D2"/>
    <w:rsid w:val="00040B78"/>
    <w:rsid w:val="00044160"/>
    <w:rsid w:val="00045DDD"/>
    <w:rsid w:val="00046361"/>
    <w:rsid w:val="00050B5F"/>
    <w:rsid w:val="00053C1C"/>
    <w:rsid w:val="00055AF5"/>
    <w:rsid w:val="000601AE"/>
    <w:rsid w:val="000601CE"/>
    <w:rsid w:val="000607DB"/>
    <w:rsid w:val="00061651"/>
    <w:rsid w:val="00061D80"/>
    <w:rsid w:val="000620E0"/>
    <w:rsid w:val="00063E50"/>
    <w:rsid w:val="00065712"/>
    <w:rsid w:val="00066206"/>
    <w:rsid w:val="000702C5"/>
    <w:rsid w:val="00074426"/>
    <w:rsid w:val="000819B0"/>
    <w:rsid w:val="00082DED"/>
    <w:rsid w:val="00082F2C"/>
    <w:rsid w:val="00083048"/>
    <w:rsid w:val="00083BBF"/>
    <w:rsid w:val="00084530"/>
    <w:rsid w:val="000848ED"/>
    <w:rsid w:val="0008529D"/>
    <w:rsid w:val="00092750"/>
    <w:rsid w:val="00092C5C"/>
    <w:rsid w:val="000A1315"/>
    <w:rsid w:val="000A1377"/>
    <w:rsid w:val="000A2D4A"/>
    <w:rsid w:val="000A41B3"/>
    <w:rsid w:val="000A762D"/>
    <w:rsid w:val="000B39F0"/>
    <w:rsid w:val="000B3CB3"/>
    <w:rsid w:val="000B6619"/>
    <w:rsid w:val="000C1A98"/>
    <w:rsid w:val="000C321B"/>
    <w:rsid w:val="000C3287"/>
    <w:rsid w:val="000C3B5B"/>
    <w:rsid w:val="000C453B"/>
    <w:rsid w:val="000C741E"/>
    <w:rsid w:val="000D743E"/>
    <w:rsid w:val="000E0789"/>
    <w:rsid w:val="000E1714"/>
    <w:rsid w:val="000E21BA"/>
    <w:rsid w:val="000E2232"/>
    <w:rsid w:val="000E2F2D"/>
    <w:rsid w:val="000E35E0"/>
    <w:rsid w:val="000E5A25"/>
    <w:rsid w:val="000F0B49"/>
    <w:rsid w:val="000F10B0"/>
    <w:rsid w:val="000F23A4"/>
    <w:rsid w:val="000F4AB1"/>
    <w:rsid w:val="000F4ACA"/>
    <w:rsid w:val="000F4CC8"/>
    <w:rsid w:val="000F6C39"/>
    <w:rsid w:val="000F6EF8"/>
    <w:rsid w:val="00103FDA"/>
    <w:rsid w:val="00104D1E"/>
    <w:rsid w:val="00106C6E"/>
    <w:rsid w:val="00106DF3"/>
    <w:rsid w:val="00121D24"/>
    <w:rsid w:val="001244AE"/>
    <w:rsid w:val="00125501"/>
    <w:rsid w:val="00127458"/>
    <w:rsid w:val="001275D0"/>
    <w:rsid w:val="001303DC"/>
    <w:rsid w:val="0013098D"/>
    <w:rsid w:val="00131A6A"/>
    <w:rsid w:val="001339DF"/>
    <w:rsid w:val="001360A9"/>
    <w:rsid w:val="0013641A"/>
    <w:rsid w:val="00137285"/>
    <w:rsid w:val="0013779E"/>
    <w:rsid w:val="00145446"/>
    <w:rsid w:val="0014577D"/>
    <w:rsid w:val="00150EFC"/>
    <w:rsid w:val="001515F8"/>
    <w:rsid w:val="001531C7"/>
    <w:rsid w:val="00153517"/>
    <w:rsid w:val="00155115"/>
    <w:rsid w:val="00156CB9"/>
    <w:rsid w:val="00157FBA"/>
    <w:rsid w:val="00160970"/>
    <w:rsid w:val="00163E56"/>
    <w:rsid w:val="0016444A"/>
    <w:rsid w:val="001653EB"/>
    <w:rsid w:val="0016754C"/>
    <w:rsid w:val="0017094F"/>
    <w:rsid w:val="00170AA4"/>
    <w:rsid w:val="0017625C"/>
    <w:rsid w:val="00177007"/>
    <w:rsid w:val="0017789A"/>
    <w:rsid w:val="0019024C"/>
    <w:rsid w:val="0019592B"/>
    <w:rsid w:val="00197001"/>
    <w:rsid w:val="001A1012"/>
    <w:rsid w:val="001A1D79"/>
    <w:rsid w:val="001A23CC"/>
    <w:rsid w:val="001B2CF6"/>
    <w:rsid w:val="001B2E6E"/>
    <w:rsid w:val="001B518D"/>
    <w:rsid w:val="001B5C1E"/>
    <w:rsid w:val="001C3EF7"/>
    <w:rsid w:val="001C5572"/>
    <w:rsid w:val="001C6676"/>
    <w:rsid w:val="001D2BC5"/>
    <w:rsid w:val="001D4A12"/>
    <w:rsid w:val="001D6696"/>
    <w:rsid w:val="001D72D2"/>
    <w:rsid w:val="001E13D5"/>
    <w:rsid w:val="001E463C"/>
    <w:rsid w:val="001E52A1"/>
    <w:rsid w:val="001F16D3"/>
    <w:rsid w:val="001F2AD7"/>
    <w:rsid w:val="001F42FE"/>
    <w:rsid w:val="00200769"/>
    <w:rsid w:val="00200B28"/>
    <w:rsid w:val="00200E74"/>
    <w:rsid w:val="00203762"/>
    <w:rsid w:val="00203A32"/>
    <w:rsid w:val="002056B4"/>
    <w:rsid w:val="00207BB8"/>
    <w:rsid w:val="00207E44"/>
    <w:rsid w:val="002119C0"/>
    <w:rsid w:val="002141CD"/>
    <w:rsid w:val="00215142"/>
    <w:rsid w:val="00215BCF"/>
    <w:rsid w:val="00216484"/>
    <w:rsid w:val="002169E2"/>
    <w:rsid w:val="0021705E"/>
    <w:rsid w:val="00217B8D"/>
    <w:rsid w:val="002205B1"/>
    <w:rsid w:val="002205C5"/>
    <w:rsid w:val="00221DF8"/>
    <w:rsid w:val="00224AA4"/>
    <w:rsid w:val="0022558F"/>
    <w:rsid w:val="00225D3D"/>
    <w:rsid w:val="00225DF8"/>
    <w:rsid w:val="00227B62"/>
    <w:rsid w:val="0023151F"/>
    <w:rsid w:val="00232713"/>
    <w:rsid w:val="00232A11"/>
    <w:rsid w:val="00232FBD"/>
    <w:rsid w:val="0023726B"/>
    <w:rsid w:val="0024346E"/>
    <w:rsid w:val="002473BA"/>
    <w:rsid w:val="0024744F"/>
    <w:rsid w:val="00247A91"/>
    <w:rsid w:val="00251428"/>
    <w:rsid w:val="002573C1"/>
    <w:rsid w:val="00262907"/>
    <w:rsid w:val="0026773B"/>
    <w:rsid w:val="00270AC1"/>
    <w:rsid w:val="00271FC2"/>
    <w:rsid w:val="00272C23"/>
    <w:rsid w:val="002737BA"/>
    <w:rsid w:val="00273A90"/>
    <w:rsid w:val="00275567"/>
    <w:rsid w:val="0027714F"/>
    <w:rsid w:val="00277EE3"/>
    <w:rsid w:val="00277F81"/>
    <w:rsid w:val="002854B3"/>
    <w:rsid w:val="00285C19"/>
    <w:rsid w:val="00286A19"/>
    <w:rsid w:val="00287355"/>
    <w:rsid w:val="00287F0E"/>
    <w:rsid w:val="00290328"/>
    <w:rsid w:val="00290D21"/>
    <w:rsid w:val="0029189F"/>
    <w:rsid w:val="002923A4"/>
    <w:rsid w:val="00294EF7"/>
    <w:rsid w:val="0029780F"/>
    <w:rsid w:val="002A01AC"/>
    <w:rsid w:val="002A0932"/>
    <w:rsid w:val="002A2734"/>
    <w:rsid w:val="002A7205"/>
    <w:rsid w:val="002B1653"/>
    <w:rsid w:val="002B18EF"/>
    <w:rsid w:val="002B3BC9"/>
    <w:rsid w:val="002B3C19"/>
    <w:rsid w:val="002B3EDF"/>
    <w:rsid w:val="002B4A95"/>
    <w:rsid w:val="002C1EC0"/>
    <w:rsid w:val="002C2463"/>
    <w:rsid w:val="002C3D36"/>
    <w:rsid w:val="002C6042"/>
    <w:rsid w:val="002D0759"/>
    <w:rsid w:val="002D2AD7"/>
    <w:rsid w:val="002D3767"/>
    <w:rsid w:val="002D5172"/>
    <w:rsid w:val="002D745F"/>
    <w:rsid w:val="002D77DF"/>
    <w:rsid w:val="002E06BB"/>
    <w:rsid w:val="002E0B28"/>
    <w:rsid w:val="002E78A3"/>
    <w:rsid w:val="002F3140"/>
    <w:rsid w:val="002F4027"/>
    <w:rsid w:val="002F73A8"/>
    <w:rsid w:val="00300E5C"/>
    <w:rsid w:val="003066FB"/>
    <w:rsid w:val="003119DB"/>
    <w:rsid w:val="003127B5"/>
    <w:rsid w:val="00314396"/>
    <w:rsid w:val="00314716"/>
    <w:rsid w:val="00314B0A"/>
    <w:rsid w:val="00315424"/>
    <w:rsid w:val="00320E7B"/>
    <w:rsid w:val="00321E49"/>
    <w:rsid w:val="0032245A"/>
    <w:rsid w:val="00322939"/>
    <w:rsid w:val="00323613"/>
    <w:rsid w:val="00324AFC"/>
    <w:rsid w:val="00326C55"/>
    <w:rsid w:val="0033163D"/>
    <w:rsid w:val="0033196C"/>
    <w:rsid w:val="00331EF7"/>
    <w:rsid w:val="003373F6"/>
    <w:rsid w:val="003412DD"/>
    <w:rsid w:val="00341900"/>
    <w:rsid w:val="00342D10"/>
    <w:rsid w:val="00343A8B"/>
    <w:rsid w:val="00344B79"/>
    <w:rsid w:val="00345931"/>
    <w:rsid w:val="00346B4E"/>
    <w:rsid w:val="0035013B"/>
    <w:rsid w:val="00351064"/>
    <w:rsid w:val="003524AD"/>
    <w:rsid w:val="00353570"/>
    <w:rsid w:val="00353FE0"/>
    <w:rsid w:val="00354807"/>
    <w:rsid w:val="0035590E"/>
    <w:rsid w:val="00363B23"/>
    <w:rsid w:val="00364FA0"/>
    <w:rsid w:val="00366B59"/>
    <w:rsid w:val="00367D2E"/>
    <w:rsid w:val="003745C3"/>
    <w:rsid w:val="00376A52"/>
    <w:rsid w:val="00380DCF"/>
    <w:rsid w:val="00385A48"/>
    <w:rsid w:val="00386E59"/>
    <w:rsid w:val="003938A6"/>
    <w:rsid w:val="00393B40"/>
    <w:rsid w:val="003957B1"/>
    <w:rsid w:val="00396326"/>
    <w:rsid w:val="003A12B6"/>
    <w:rsid w:val="003A4DF7"/>
    <w:rsid w:val="003B1394"/>
    <w:rsid w:val="003B3DBD"/>
    <w:rsid w:val="003B5AD3"/>
    <w:rsid w:val="003B7CC7"/>
    <w:rsid w:val="003C1CD7"/>
    <w:rsid w:val="003C275A"/>
    <w:rsid w:val="003C328C"/>
    <w:rsid w:val="003C3A54"/>
    <w:rsid w:val="003C5B5E"/>
    <w:rsid w:val="003D00E3"/>
    <w:rsid w:val="003D07BD"/>
    <w:rsid w:val="003D364E"/>
    <w:rsid w:val="003D3E75"/>
    <w:rsid w:val="003E0C35"/>
    <w:rsid w:val="003E1F3D"/>
    <w:rsid w:val="003E4A9A"/>
    <w:rsid w:val="003E4EDC"/>
    <w:rsid w:val="003E571C"/>
    <w:rsid w:val="003E7902"/>
    <w:rsid w:val="003F0820"/>
    <w:rsid w:val="003F7D24"/>
    <w:rsid w:val="00401D79"/>
    <w:rsid w:val="00405AB9"/>
    <w:rsid w:val="004079BD"/>
    <w:rsid w:val="00410199"/>
    <w:rsid w:val="00410389"/>
    <w:rsid w:val="004117B1"/>
    <w:rsid w:val="00413B84"/>
    <w:rsid w:val="004142B9"/>
    <w:rsid w:val="00414B79"/>
    <w:rsid w:val="004175C5"/>
    <w:rsid w:val="004207FD"/>
    <w:rsid w:val="00420BD4"/>
    <w:rsid w:val="00421BF8"/>
    <w:rsid w:val="00422849"/>
    <w:rsid w:val="004252D0"/>
    <w:rsid w:val="00425360"/>
    <w:rsid w:val="00430853"/>
    <w:rsid w:val="004313BE"/>
    <w:rsid w:val="004367B5"/>
    <w:rsid w:val="004375CE"/>
    <w:rsid w:val="00440E8D"/>
    <w:rsid w:val="00441FAF"/>
    <w:rsid w:val="00442340"/>
    <w:rsid w:val="00444AA2"/>
    <w:rsid w:val="00447262"/>
    <w:rsid w:val="004543CC"/>
    <w:rsid w:val="004606D1"/>
    <w:rsid w:val="004636E3"/>
    <w:rsid w:val="00463FC8"/>
    <w:rsid w:val="00465B01"/>
    <w:rsid w:val="00466620"/>
    <w:rsid w:val="00472B86"/>
    <w:rsid w:val="004747D7"/>
    <w:rsid w:val="00476318"/>
    <w:rsid w:val="004767C0"/>
    <w:rsid w:val="00476B0C"/>
    <w:rsid w:val="00480120"/>
    <w:rsid w:val="00480620"/>
    <w:rsid w:val="00480913"/>
    <w:rsid w:val="0048717B"/>
    <w:rsid w:val="00487420"/>
    <w:rsid w:val="00491227"/>
    <w:rsid w:val="00492CBD"/>
    <w:rsid w:val="00495672"/>
    <w:rsid w:val="00495D34"/>
    <w:rsid w:val="0049763C"/>
    <w:rsid w:val="004A14C3"/>
    <w:rsid w:val="004A23A6"/>
    <w:rsid w:val="004A3286"/>
    <w:rsid w:val="004A79C8"/>
    <w:rsid w:val="004B09E7"/>
    <w:rsid w:val="004B4DE2"/>
    <w:rsid w:val="004B512F"/>
    <w:rsid w:val="004B56FE"/>
    <w:rsid w:val="004C0CD1"/>
    <w:rsid w:val="004C16F5"/>
    <w:rsid w:val="004C6B5B"/>
    <w:rsid w:val="004D09A5"/>
    <w:rsid w:val="004D2359"/>
    <w:rsid w:val="004D390C"/>
    <w:rsid w:val="004E005C"/>
    <w:rsid w:val="004E1421"/>
    <w:rsid w:val="004E26C7"/>
    <w:rsid w:val="004E376C"/>
    <w:rsid w:val="004E5229"/>
    <w:rsid w:val="004E53E5"/>
    <w:rsid w:val="004E6A5A"/>
    <w:rsid w:val="004E6EA4"/>
    <w:rsid w:val="004F0A84"/>
    <w:rsid w:val="004F41FE"/>
    <w:rsid w:val="004F449C"/>
    <w:rsid w:val="004F456E"/>
    <w:rsid w:val="004F6AA0"/>
    <w:rsid w:val="00500CCE"/>
    <w:rsid w:val="00505422"/>
    <w:rsid w:val="00507943"/>
    <w:rsid w:val="0051049A"/>
    <w:rsid w:val="00511F4B"/>
    <w:rsid w:val="00512111"/>
    <w:rsid w:val="00512CB7"/>
    <w:rsid w:val="005142F8"/>
    <w:rsid w:val="005153F6"/>
    <w:rsid w:val="0052196B"/>
    <w:rsid w:val="00521A80"/>
    <w:rsid w:val="00522D09"/>
    <w:rsid w:val="0052320F"/>
    <w:rsid w:val="00524F07"/>
    <w:rsid w:val="005265A1"/>
    <w:rsid w:val="00526CFF"/>
    <w:rsid w:val="00526FE8"/>
    <w:rsid w:val="00532987"/>
    <w:rsid w:val="00532B8A"/>
    <w:rsid w:val="0053408C"/>
    <w:rsid w:val="00540434"/>
    <w:rsid w:val="005460E2"/>
    <w:rsid w:val="00546D6E"/>
    <w:rsid w:val="0055045A"/>
    <w:rsid w:val="005508DF"/>
    <w:rsid w:val="00552334"/>
    <w:rsid w:val="005539F6"/>
    <w:rsid w:val="00554980"/>
    <w:rsid w:val="005646AA"/>
    <w:rsid w:val="00566255"/>
    <w:rsid w:val="00573A4A"/>
    <w:rsid w:val="005740C9"/>
    <w:rsid w:val="005742FB"/>
    <w:rsid w:val="005777A6"/>
    <w:rsid w:val="00577A47"/>
    <w:rsid w:val="00582B64"/>
    <w:rsid w:val="00584163"/>
    <w:rsid w:val="00584B57"/>
    <w:rsid w:val="00587B45"/>
    <w:rsid w:val="005963E3"/>
    <w:rsid w:val="005A5684"/>
    <w:rsid w:val="005A6B4C"/>
    <w:rsid w:val="005A7342"/>
    <w:rsid w:val="005A7C75"/>
    <w:rsid w:val="005B2EAE"/>
    <w:rsid w:val="005B36FF"/>
    <w:rsid w:val="005B7161"/>
    <w:rsid w:val="005C1518"/>
    <w:rsid w:val="005D0157"/>
    <w:rsid w:val="005D1B3B"/>
    <w:rsid w:val="005D388D"/>
    <w:rsid w:val="005D3977"/>
    <w:rsid w:val="005D3B60"/>
    <w:rsid w:val="005D4F6C"/>
    <w:rsid w:val="005D5D1C"/>
    <w:rsid w:val="005D75A4"/>
    <w:rsid w:val="005E0AD1"/>
    <w:rsid w:val="005E147A"/>
    <w:rsid w:val="005E29A3"/>
    <w:rsid w:val="005E35B6"/>
    <w:rsid w:val="005E6290"/>
    <w:rsid w:val="005F219E"/>
    <w:rsid w:val="005F41BF"/>
    <w:rsid w:val="005F4E4C"/>
    <w:rsid w:val="005F7A3E"/>
    <w:rsid w:val="00600C78"/>
    <w:rsid w:val="006023C7"/>
    <w:rsid w:val="00603F74"/>
    <w:rsid w:val="00605CC0"/>
    <w:rsid w:val="006061D3"/>
    <w:rsid w:val="00606650"/>
    <w:rsid w:val="00610CD9"/>
    <w:rsid w:val="00612CD9"/>
    <w:rsid w:val="00614186"/>
    <w:rsid w:val="00614B65"/>
    <w:rsid w:val="00615B42"/>
    <w:rsid w:val="0061611C"/>
    <w:rsid w:val="00621137"/>
    <w:rsid w:val="00624241"/>
    <w:rsid w:val="00627C6E"/>
    <w:rsid w:val="00630A7F"/>
    <w:rsid w:val="006343DD"/>
    <w:rsid w:val="0063550F"/>
    <w:rsid w:val="00635DA4"/>
    <w:rsid w:val="00641738"/>
    <w:rsid w:val="00643602"/>
    <w:rsid w:val="00643F46"/>
    <w:rsid w:val="006445A4"/>
    <w:rsid w:val="006446A3"/>
    <w:rsid w:val="00644D1A"/>
    <w:rsid w:val="00644F54"/>
    <w:rsid w:val="00645EAD"/>
    <w:rsid w:val="006476F8"/>
    <w:rsid w:val="00647E93"/>
    <w:rsid w:val="006513FD"/>
    <w:rsid w:val="00651B16"/>
    <w:rsid w:val="00652448"/>
    <w:rsid w:val="00655B64"/>
    <w:rsid w:val="00660C6B"/>
    <w:rsid w:val="00661DE3"/>
    <w:rsid w:val="006621D2"/>
    <w:rsid w:val="00664410"/>
    <w:rsid w:val="0066456A"/>
    <w:rsid w:val="00670183"/>
    <w:rsid w:val="0067397D"/>
    <w:rsid w:val="00673AC6"/>
    <w:rsid w:val="006749FA"/>
    <w:rsid w:val="00677411"/>
    <w:rsid w:val="00677672"/>
    <w:rsid w:val="00680232"/>
    <w:rsid w:val="0068033C"/>
    <w:rsid w:val="006810A2"/>
    <w:rsid w:val="00681354"/>
    <w:rsid w:val="00681B42"/>
    <w:rsid w:val="00682C4B"/>
    <w:rsid w:val="00682CAF"/>
    <w:rsid w:val="00682E43"/>
    <w:rsid w:val="00683016"/>
    <w:rsid w:val="00683941"/>
    <w:rsid w:val="006840FE"/>
    <w:rsid w:val="006849E3"/>
    <w:rsid w:val="006932FF"/>
    <w:rsid w:val="006954DD"/>
    <w:rsid w:val="00695A5C"/>
    <w:rsid w:val="00695FE8"/>
    <w:rsid w:val="0069799A"/>
    <w:rsid w:val="006A0886"/>
    <w:rsid w:val="006A1053"/>
    <w:rsid w:val="006A37F3"/>
    <w:rsid w:val="006A6168"/>
    <w:rsid w:val="006B062E"/>
    <w:rsid w:val="006B23E7"/>
    <w:rsid w:val="006B364E"/>
    <w:rsid w:val="006B457E"/>
    <w:rsid w:val="006B5B11"/>
    <w:rsid w:val="006B619E"/>
    <w:rsid w:val="006B6E3E"/>
    <w:rsid w:val="006C0527"/>
    <w:rsid w:val="006C1907"/>
    <w:rsid w:val="006C3618"/>
    <w:rsid w:val="006C4CB5"/>
    <w:rsid w:val="006C6572"/>
    <w:rsid w:val="006D0168"/>
    <w:rsid w:val="006D11C2"/>
    <w:rsid w:val="006D4F13"/>
    <w:rsid w:val="006D5570"/>
    <w:rsid w:val="006D6658"/>
    <w:rsid w:val="006E0272"/>
    <w:rsid w:val="006E0360"/>
    <w:rsid w:val="006E1D40"/>
    <w:rsid w:val="006E2489"/>
    <w:rsid w:val="006E2A9D"/>
    <w:rsid w:val="006E3DA8"/>
    <w:rsid w:val="006F51EC"/>
    <w:rsid w:val="006F6C4C"/>
    <w:rsid w:val="00701765"/>
    <w:rsid w:val="00701FBC"/>
    <w:rsid w:val="007045A2"/>
    <w:rsid w:val="007054E8"/>
    <w:rsid w:val="00705CE9"/>
    <w:rsid w:val="00705F97"/>
    <w:rsid w:val="00707E96"/>
    <w:rsid w:val="00711E6B"/>
    <w:rsid w:val="00714003"/>
    <w:rsid w:val="00716F88"/>
    <w:rsid w:val="00717A7B"/>
    <w:rsid w:val="00722641"/>
    <w:rsid w:val="0072322E"/>
    <w:rsid w:val="00724EEB"/>
    <w:rsid w:val="007257CD"/>
    <w:rsid w:val="00725FC4"/>
    <w:rsid w:val="00730BBA"/>
    <w:rsid w:val="00731652"/>
    <w:rsid w:val="00731863"/>
    <w:rsid w:val="00733F33"/>
    <w:rsid w:val="007378DF"/>
    <w:rsid w:val="00741406"/>
    <w:rsid w:val="007440E3"/>
    <w:rsid w:val="007460CE"/>
    <w:rsid w:val="00747A3D"/>
    <w:rsid w:val="00747AE6"/>
    <w:rsid w:val="00750093"/>
    <w:rsid w:val="00752A4B"/>
    <w:rsid w:val="00755835"/>
    <w:rsid w:val="0075769A"/>
    <w:rsid w:val="007625AC"/>
    <w:rsid w:val="00763B82"/>
    <w:rsid w:val="00764D86"/>
    <w:rsid w:val="00766354"/>
    <w:rsid w:val="00767302"/>
    <w:rsid w:val="00770338"/>
    <w:rsid w:val="00772A7C"/>
    <w:rsid w:val="00773C4F"/>
    <w:rsid w:val="00780899"/>
    <w:rsid w:val="0078124B"/>
    <w:rsid w:val="00781CBD"/>
    <w:rsid w:val="007845D8"/>
    <w:rsid w:val="0078568E"/>
    <w:rsid w:val="007877CA"/>
    <w:rsid w:val="00787F77"/>
    <w:rsid w:val="00790317"/>
    <w:rsid w:val="007927EE"/>
    <w:rsid w:val="007929D2"/>
    <w:rsid w:val="00794818"/>
    <w:rsid w:val="00794CA1"/>
    <w:rsid w:val="00796CED"/>
    <w:rsid w:val="007A5289"/>
    <w:rsid w:val="007A77CD"/>
    <w:rsid w:val="007B0C7C"/>
    <w:rsid w:val="007B1A8D"/>
    <w:rsid w:val="007B2092"/>
    <w:rsid w:val="007B3D05"/>
    <w:rsid w:val="007B46AC"/>
    <w:rsid w:val="007C0084"/>
    <w:rsid w:val="007C4BEC"/>
    <w:rsid w:val="007D19A2"/>
    <w:rsid w:val="007D1BA4"/>
    <w:rsid w:val="007D42CE"/>
    <w:rsid w:val="007D5076"/>
    <w:rsid w:val="007E01BA"/>
    <w:rsid w:val="007E0DE2"/>
    <w:rsid w:val="007E0E37"/>
    <w:rsid w:val="007E1351"/>
    <w:rsid w:val="007E1EBA"/>
    <w:rsid w:val="007E30D5"/>
    <w:rsid w:val="007E3B99"/>
    <w:rsid w:val="007E5207"/>
    <w:rsid w:val="007F2E8E"/>
    <w:rsid w:val="007F3176"/>
    <w:rsid w:val="007F38CE"/>
    <w:rsid w:val="007F4CE2"/>
    <w:rsid w:val="00802C5C"/>
    <w:rsid w:val="00806F51"/>
    <w:rsid w:val="00810059"/>
    <w:rsid w:val="008103EF"/>
    <w:rsid w:val="00812587"/>
    <w:rsid w:val="008135D5"/>
    <w:rsid w:val="00824397"/>
    <w:rsid w:val="008247B2"/>
    <w:rsid w:val="00830135"/>
    <w:rsid w:val="00831831"/>
    <w:rsid w:val="00832C7D"/>
    <w:rsid w:val="00832FE3"/>
    <w:rsid w:val="0083300D"/>
    <w:rsid w:val="00833272"/>
    <w:rsid w:val="00833C05"/>
    <w:rsid w:val="00834CC4"/>
    <w:rsid w:val="0083556D"/>
    <w:rsid w:val="00836F4C"/>
    <w:rsid w:val="008406B1"/>
    <w:rsid w:val="0084432D"/>
    <w:rsid w:val="00844CC7"/>
    <w:rsid w:val="00846AA8"/>
    <w:rsid w:val="008545C5"/>
    <w:rsid w:val="00854FD1"/>
    <w:rsid w:val="00855B84"/>
    <w:rsid w:val="0085787F"/>
    <w:rsid w:val="008603C4"/>
    <w:rsid w:val="00863FE6"/>
    <w:rsid w:val="008652F3"/>
    <w:rsid w:val="008666D3"/>
    <w:rsid w:val="008677A0"/>
    <w:rsid w:val="0087125D"/>
    <w:rsid w:val="0087383C"/>
    <w:rsid w:val="008752F8"/>
    <w:rsid w:val="00877F90"/>
    <w:rsid w:val="008801FA"/>
    <w:rsid w:val="0088306C"/>
    <w:rsid w:val="00886BFB"/>
    <w:rsid w:val="00890522"/>
    <w:rsid w:val="008913F3"/>
    <w:rsid w:val="00892630"/>
    <w:rsid w:val="0089446C"/>
    <w:rsid w:val="00895654"/>
    <w:rsid w:val="008969C0"/>
    <w:rsid w:val="008A2259"/>
    <w:rsid w:val="008A3321"/>
    <w:rsid w:val="008A3BDB"/>
    <w:rsid w:val="008A6CB0"/>
    <w:rsid w:val="008A735D"/>
    <w:rsid w:val="008B005E"/>
    <w:rsid w:val="008B020A"/>
    <w:rsid w:val="008B473D"/>
    <w:rsid w:val="008B4F40"/>
    <w:rsid w:val="008C1154"/>
    <w:rsid w:val="008C3857"/>
    <w:rsid w:val="008C518C"/>
    <w:rsid w:val="008C75B1"/>
    <w:rsid w:val="008D0323"/>
    <w:rsid w:val="008D2376"/>
    <w:rsid w:val="008D4D4B"/>
    <w:rsid w:val="008E1321"/>
    <w:rsid w:val="008E3E99"/>
    <w:rsid w:val="008E4EB5"/>
    <w:rsid w:val="008E568D"/>
    <w:rsid w:val="008E719C"/>
    <w:rsid w:val="008E7A2A"/>
    <w:rsid w:val="008F0661"/>
    <w:rsid w:val="008F19CF"/>
    <w:rsid w:val="008F330F"/>
    <w:rsid w:val="008F3FB7"/>
    <w:rsid w:val="008F4B52"/>
    <w:rsid w:val="00900BD1"/>
    <w:rsid w:val="0090217B"/>
    <w:rsid w:val="00903335"/>
    <w:rsid w:val="0090394D"/>
    <w:rsid w:val="00906E36"/>
    <w:rsid w:val="00912B8F"/>
    <w:rsid w:val="0091597F"/>
    <w:rsid w:val="00916C65"/>
    <w:rsid w:val="009203FD"/>
    <w:rsid w:val="00921DB9"/>
    <w:rsid w:val="009224E4"/>
    <w:rsid w:val="00922CB9"/>
    <w:rsid w:val="00924068"/>
    <w:rsid w:val="00925274"/>
    <w:rsid w:val="00925AE1"/>
    <w:rsid w:val="00926983"/>
    <w:rsid w:val="009277DC"/>
    <w:rsid w:val="00931632"/>
    <w:rsid w:val="00932A29"/>
    <w:rsid w:val="009339E2"/>
    <w:rsid w:val="00935687"/>
    <w:rsid w:val="00935A7E"/>
    <w:rsid w:val="009462AE"/>
    <w:rsid w:val="00946D74"/>
    <w:rsid w:val="00947053"/>
    <w:rsid w:val="00947551"/>
    <w:rsid w:val="00950106"/>
    <w:rsid w:val="00954E9A"/>
    <w:rsid w:val="00954EDD"/>
    <w:rsid w:val="00955616"/>
    <w:rsid w:val="00961220"/>
    <w:rsid w:val="00961FAA"/>
    <w:rsid w:val="00963BF2"/>
    <w:rsid w:val="009770B6"/>
    <w:rsid w:val="0098016F"/>
    <w:rsid w:val="00980C6D"/>
    <w:rsid w:val="009814C6"/>
    <w:rsid w:val="00981BDD"/>
    <w:rsid w:val="00986AEF"/>
    <w:rsid w:val="00991600"/>
    <w:rsid w:val="0099312D"/>
    <w:rsid w:val="0099363F"/>
    <w:rsid w:val="00995522"/>
    <w:rsid w:val="009973B5"/>
    <w:rsid w:val="009977E3"/>
    <w:rsid w:val="00997827"/>
    <w:rsid w:val="00997F77"/>
    <w:rsid w:val="009A10DF"/>
    <w:rsid w:val="009A3888"/>
    <w:rsid w:val="009A4A2A"/>
    <w:rsid w:val="009A6CD0"/>
    <w:rsid w:val="009B2A8F"/>
    <w:rsid w:val="009B3B57"/>
    <w:rsid w:val="009B5970"/>
    <w:rsid w:val="009B757A"/>
    <w:rsid w:val="009C0BA3"/>
    <w:rsid w:val="009C28B5"/>
    <w:rsid w:val="009C435B"/>
    <w:rsid w:val="009C4742"/>
    <w:rsid w:val="009C7108"/>
    <w:rsid w:val="009D3B60"/>
    <w:rsid w:val="009D3C7B"/>
    <w:rsid w:val="009D47F5"/>
    <w:rsid w:val="009D4E78"/>
    <w:rsid w:val="009D786B"/>
    <w:rsid w:val="009E2E67"/>
    <w:rsid w:val="009E549A"/>
    <w:rsid w:val="009E5A8C"/>
    <w:rsid w:val="009E6857"/>
    <w:rsid w:val="009E70D8"/>
    <w:rsid w:val="009E76E6"/>
    <w:rsid w:val="009F1AD1"/>
    <w:rsid w:val="009F20DF"/>
    <w:rsid w:val="009F3461"/>
    <w:rsid w:val="009F3664"/>
    <w:rsid w:val="009F5B5E"/>
    <w:rsid w:val="009F5B80"/>
    <w:rsid w:val="009F5F9A"/>
    <w:rsid w:val="00A0363E"/>
    <w:rsid w:val="00A045FF"/>
    <w:rsid w:val="00A11A79"/>
    <w:rsid w:val="00A11B9F"/>
    <w:rsid w:val="00A152AE"/>
    <w:rsid w:val="00A22D85"/>
    <w:rsid w:val="00A23400"/>
    <w:rsid w:val="00A24839"/>
    <w:rsid w:val="00A31FC1"/>
    <w:rsid w:val="00A33031"/>
    <w:rsid w:val="00A36733"/>
    <w:rsid w:val="00A373DB"/>
    <w:rsid w:val="00A4017D"/>
    <w:rsid w:val="00A44160"/>
    <w:rsid w:val="00A45CF9"/>
    <w:rsid w:val="00A47AB3"/>
    <w:rsid w:val="00A50361"/>
    <w:rsid w:val="00A51737"/>
    <w:rsid w:val="00A5180F"/>
    <w:rsid w:val="00A5212B"/>
    <w:rsid w:val="00A5281E"/>
    <w:rsid w:val="00A61BDA"/>
    <w:rsid w:val="00A62F24"/>
    <w:rsid w:val="00A63477"/>
    <w:rsid w:val="00A7084F"/>
    <w:rsid w:val="00A73C5A"/>
    <w:rsid w:val="00A744EA"/>
    <w:rsid w:val="00A758E4"/>
    <w:rsid w:val="00A776EF"/>
    <w:rsid w:val="00A83171"/>
    <w:rsid w:val="00A84C23"/>
    <w:rsid w:val="00A8728B"/>
    <w:rsid w:val="00A87E7C"/>
    <w:rsid w:val="00A90517"/>
    <w:rsid w:val="00A90845"/>
    <w:rsid w:val="00A92C10"/>
    <w:rsid w:val="00A93C31"/>
    <w:rsid w:val="00A96881"/>
    <w:rsid w:val="00A974CA"/>
    <w:rsid w:val="00A97CCE"/>
    <w:rsid w:val="00A97F36"/>
    <w:rsid w:val="00AA1604"/>
    <w:rsid w:val="00AA1FD2"/>
    <w:rsid w:val="00AA22E7"/>
    <w:rsid w:val="00AA4E7A"/>
    <w:rsid w:val="00AA5097"/>
    <w:rsid w:val="00AA52D5"/>
    <w:rsid w:val="00AA52E1"/>
    <w:rsid w:val="00AA5825"/>
    <w:rsid w:val="00AA58AD"/>
    <w:rsid w:val="00AA6693"/>
    <w:rsid w:val="00AB2536"/>
    <w:rsid w:val="00AB33B0"/>
    <w:rsid w:val="00AB3F73"/>
    <w:rsid w:val="00AB62CB"/>
    <w:rsid w:val="00AC2849"/>
    <w:rsid w:val="00AC365F"/>
    <w:rsid w:val="00AC5224"/>
    <w:rsid w:val="00AC6A05"/>
    <w:rsid w:val="00AD06F6"/>
    <w:rsid w:val="00AD188F"/>
    <w:rsid w:val="00AD18DE"/>
    <w:rsid w:val="00AD4423"/>
    <w:rsid w:val="00AD4888"/>
    <w:rsid w:val="00AE0BB6"/>
    <w:rsid w:val="00AE2CF2"/>
    <w:rsid w:val="00AE48A5"/>
    <w:rsid w:val="00AE53FF"/>
    <w:rsid w:val="00AE5F86"/>
    <w:rsid w:val="00AE642E"/>
    <w:rsid w:val="00AE658A"/>
    <w:rsid w:val="00AE6B40"/>
    <w:rsid w:val="00AE7BFF"/>
    <w:rsid w:val="00AF0134"/>
    <w:rsid w:val="00AF01A4"/>
    <w:rsid w:val="00AF0E00"/>
    <w:rsid w:val="00AF6F95"/>
    <w:rsid w:val="00B01DAA"/>
    <w:rsid w:val="00B025B4"/>
    <w:rsid w:val="00B04933"/>
    <w:rsid w:val="00B05F72"/>
    <w:rsid w:val="00B0728A"/>
    <w:rsid w:val="00B14108"/>
    <w:rsid w:val="00B14695"/>
    <w:rsid w:val="00B20295"/>
    <w:rsid w:val="00B21606"/>
    <w:rsid w:val="00B3075D"/>
    <w:rsid w:val="00B312B6"/>
    <w:rsid w:val="00B341B7"/>
    <w:rsid w:val="00B346E1"/>
    <w:rsid w:val="00B370F0"/>
    <w:rsid w:val="00B37A86"/>
    <w:rsid w:val="00B438DD"/>
    <w:rsid w:val="00B44AAB"/>
    <w:rsid w:val="00B46853"/>
    <w:rsid w:val="00B50ED6"/>
    <w:rsid w:val="00B51393"/>
    <w:rsid w:val="00B54F2E"/>
    <w:rsid w:val="00B567FA"/>
    <w:rsid w:val="00B56C00"/>
    <w:rsid w:val="00B57425"/>
    <w:rsid w:val="00B57858"/>
    <w:rsid w:val="00B60026"/>
    <w:rsid w:val="00B600BE"/>
    <w:rsid w:val="00B6427B"/>
    <w:rsid w:val="00B75ECE"/>
    <w:rsid w:val="00B77E85"/>
    <w:rsid w:val="00B80627"/>
    <w:rsid w:val="00B81FFA"/>
    <w:rsid w:val="00B850E0"/>
    <w:rsid w:val="00B86087"/>
    <w:rsid w:val="00B862B7"/>
    <w:rsid w:val="00B865CD"/>
    <w:rsid w:val="00B87369"/>
    <w:rsid w:val="00B87B94"/>
    <w:rsid w:val="00B90181"/>
    <w:rsid w:val="00B90923"/>
    <w:rsid w:val="00B90CBA"/>
    <w:rsid w:val="00B92ABE"/>
    <w:rsid w:val="00B96C94"/>
    <w:rsid w:val="00BA0CE8"/>
    <w:rsid w:val="00BA1A4D"/>
    <w:rsid w:val="00BA234D"/>
    <w:rsid w:val="00BA4F40"/>
    <w:rsid w:val="00BA5A08"/>
    <w:rsid w:val="00BA6A87"/>
    <w:rsid w:val="00BA6F7D"/>
    <w:rsid w:val="00BA7FDB"/>
    <w:rsid w:val="00BB37E4"/>
    <w:rsid w:val="00BB6526"/>
    <w:rsid w:val="00BB7BB6"/>
    <w:rsid w:val="00BC199E"/>
    <w:rsid w:val="00BC1AEF"/>
    <w:rsid w:val="00BC2894"/>
    <w:rsid w:val="00BC76D4"/>
    <w:rsid w:val="00BD0468"/>
    <w:rsid w:val="00BD162A"/>
    <w:rsid w:val="00BD30D9"/>
    <w:rsid w:val="00BD5319"/>
    <w:rsid w:val="00BD6565"/>
    <w:rsid w:val="00BE0711"/>
    <w:rsid w:val="00BE2C3B"/>
    <w:rsid w:val="00BE3715"/>
    <w:rsid w:val="00BE6D02"/>
    <w:rsid w:val="00BE77C2"/>
    <w:rsid w:val="00BF619A"/>
    <w:rsid w:val="00C0243D"/>
    <w:rsid w:val="00C05F6F"/>
    <w:rsid w:val="00C0766C"/>
    <w:rsid w:val="00C10911"/>
    <w:rsid w:val="00C117FB"/>
    <w:rsid w:val="00C11C4A"/>
    <w:rsid w:val="00C1557D"/>
    <w:rsid w:val="00C16C78"/>
    <w:rsid w:val="00C171B0"/>
    <w:rsid w:val="00C2025B"/>
    <w:rsid w:val="00C2098A"/>
    <w:rsid w:val="00C20C20"/>
    <w:rsid w:val="00C22EC3"/>
    <w:rsid w:val="00C22ED8"/>
    <w:rsid w:val="00C23BDE"/>
    <w:rsid w:val="00C249E1"/>
    <w:rsid w:val="00C259C6"/>
    <w:rsid w:val="00C26712"/>
    <w:rsid w:val="00C26B0B"/>
    <w:rsid w:val="00C30854"/>
    <w:rsid w:val="00C31298"/>
    <w:rsid w:val="00C31540"/>
    <w:rsid w:val="00C31EB5"/>
    <w:rsid w:val="00C32AE4"/>
    <w:rsid w:val="00C33061"/>
    <w:rsid w:val="00C36A25"/>
    <w:rsid w:val="00C36F63"/>
    <w:rsid w:val="00C376C8"/>
    <w:rsid w:val="00C37E1F"/>
    <w:rsid w:val="00C40D5C"/>
    <w:rsid w:val="00C43C3D"/>
    <w:rsid w:val="00C45EB9"/>
    <w:rsid w:val="00C509AF"/>
    <w:rsid w:val="00C513A9"/>
    <w:rsid w:val="00C52066"/>
    <w:rsid w:val="00C52164"/>
    <w:rsid w:val="00C52719"/>
    <w:rsid w:val="00C53DCC"/>
    <w:rsid w:val="00C567FE"/>
    <w:rsid w:val="00C654B6"/>
    <w:rsid w:val="00C66BCE"/>
    <w:rsid w:val="00C672EA"/>
    <w:rsid w:val="00C725A2"/>
    <w:rsid w:val="00C73AE4"/>
    <w:rsid w:val="00C74295"/>
    <w:rsid w:val="00C76346"/>
    <w:rsid w:val="00C8006D"/>
    <w:rsid w:val="00C83ED6"/>
    <w:rsid w:val="00C85042"/>
    <w:rsid w:val="00C861C5"/>
    <w:rsid w:val="00C87844"/>
    <w:rsid w:val="00C9221C"/>
    <w:rsid w:val="00C973DD"/>
    <w:rsid w:val="00CA102B"/>
    <w:rsid w:val="00CA4B7A"/>
    <w:rsid w:val="00CA4E38"/>
    <w:rsid w:val="00CA5715"/>
    <w:rsid w:val="00CA5FED"/>
    <w:rsid w:val="00CB26B5"/>
    <w:rsid w:val="00CB6F10"/>
    <w:rsid w:val="00CC657D"/>
    <w:rsid w:val="00CC6C83"/>
    <w:rsid w:val="00CC769C"/>
    <w:rsid w:val="00CD45FD"/>
    <w:rsid w:val="00CD72F8"/>
    <w:rsid w:val="00CE1588"/>
    <w:rsid w:val="00CE480B"/>
    <w:rsid w:val="00CE57ED"/>
    <w:rsid w:val="00CE5810"/>
    <w:rsid w:val="00CE7224"/>
    <w:rsid w:val="00CE746A"/>
    <w:rsid w:val="00CE7C97"/>
    <w:rsid w:val="00CF09E7"/>
    <w:rsid w:val="00CF14C8"/>
    <w:rsid w:val="00CF1A8E"/>
    <w:rsid w:val="00CF4EA6"/>
    <w:rsid w:val="00CF56FB"/>
    <w:rsid w:val="00CF6483"/>
    <w:rsid w:val="00CF6C54"/>
    <w:rsid w:val="00CF772D"/>
    <w:rsid w:val="00CF7B0D"/>
    <w:rsid w:val="00D00CDB"/>
    <w:rsid w:val="00D04567"/>
    <w:rsid w:val="00D062F2"/>
    <w:rsid w:val="00D06887"/>
    <w:rsid w:val="00D06D12"/>
    <w:rsid w:val="00D1124B"/>
    <w:rsid w:val="00D11C90"/>
    <w:rsid w:val="00D12041"/>
    <w:rsid w:val="00D13CA7"/>
    <w:rsid w:val="00D149DB"/>
    <w:rsid w:val="00D167BD"/>
    <w:rsid w:val="00D16BC4"/>
    <w:rsid w:val="00D2129D"/>
    <w:rsid w:val="00D22424"/>
    <w:rsid w:val="00D22B77"/>
    <w:rsid w:val="00D236A6"/>
    <w:rsid w:val="00D246A4"/>
    <w:rsid w:val="00D370D8"/>
    <w:rsid w:val="00D424B8"/>
    <w:rsid w:val="00D42893"/>
    <w:rsid w:val="00D43C47"/>
    <w:rsid w:val="00D43D35"/>
    <w:rsid w:val="00D4451B"/>
    <w:rsid w:val="00D45184"/>
    <w:rsid w:val="00D47EE0"/>
    <w:rsid w:val="00D518C0"/>
    <w:rsid w:val="00D51B93"/>
    <w:rsid w:val="00D569CA"/>
    <w:rsid w:val="00D57913"/>
    <w:rsid w:val="00D57D99"/>
    <w:rsid w:val="00D60EEA"/>
    <w:rsid w:val="00D631C3"/>
    <w:rsid w:val="00D656F4"/>
    <w:rsid w:val="00D65970"/>
    <w:rsid w:val="00D6673E"/>
    <w:rsid w:val="00D6770F"/>
    <w:rsid w:val="00D67877"/>
    <w:rsid w:val="00D72B63"/>
    <w:rsid w:val="00D72F71"/>
    <w:rsid w:val="00D73C48"/>
    <w:rsid w:val="00D7462D"/>
    <w:rsid w:val="00D76201"/>
    <w:rsid w:val="00D779AD"/>
    <w:rsid w:val="00D800E1"/>
    <w:rsid w:val="00D811A7"/>
    <w:rsid w:val="00D82544"/>
    <w:rsid w:val="00D836E8"/>
    <w:rsid w:val="00D8375D"/>
    <w:rsid w:val="00D858B8"/>
    <w:rsid w:val="00D90DA9"/>
    <w:rsid w:val="00D939C1"/>
    <w:rsid w:val="00D944DA"/>
    <w:rsid w:val="00D94EF0"/>
    <w:rsid w:val="00D95C9C"/>
    <w:rsid w:val="00D96D71"/>
    <w:rsid w:val="00D97EC1"/>
    <w:rsid w:val="00DA17CF"/>
    <w:rsid w:val="00DA43F2"/>
    <w:rsid w:val="00DA50C0"/>
    <w:rsid w:val="00DA588B"/>
    <w:rsid w:val="00DB2BB5"/>
    <w:rsid w:val="00DB5F7F"/>
    <w:rsid w:val="00DB68EC"/>
    <w:rsid w:val="00DB6E25"/>
    <w:rsid w:val="00DC034E"/>
    <w:rsid w:val="00DC1926"/>
    <w:rsid w:val="00DC2A6E"/>
    <w:rsid w:val="00DC43F9"/>
    <w:rsid w:val="00DC5CA5"/>
    <w:rsid w:val="00DC5DBD"/>
    <w:rsid w:val="00DC60DE"/>
    <w:rsid w:val="00DD000F"/>
    <w:rsid w:val="00DD1A53"/>
    <w:rsid w:val="00DD40E0"/>
    <w:rsid w:val="00DE084B"/>
    <w:rsid w:val="00DE15AC"/>
    <w:rsid w:val="00DE1F93"/>
    <w:rsid w:val="00DE1FFE"/>
    <w:rsid w:val="00DE252A"/>
    <w:rsid w:val="00DE3DE8"/>
    <w:rsid w:val="00DE735F"/>
    <w:rsid w:val="00DE7F1C"/>
    <w:rsid w:val="00DF04EA"/>
    <w:rsid w:val="00DF1983"/>
    <w:rsid w:val="00DF1D1A"/>
    <w:rsid w:val="00DF1EE1"/>
    <w:rsid w:val="00DF3297"/>
    <w:rsid w:val="00DF5CE9"/>
    <w:rsid w:val="00DF6442"/>
    <w:rsid w:val="00DF668C"/>
    <w:rsid w:val="00DF7344"/>
    <w:rsid w:val="00DF735B"/>
    <w:rsid w:val="00E00FFA"/>
    <w:rsid w:val="00E01C39"/>
    <w:rsid w:val="00E02091"/>
    <w:rsid w:val="00E040AE"/>
    <w:rsid w:val="00E046E3"/>
    <w:rsid w:val="00E07DAD"/>
    <w:rsid w:val="00E10DDF"/>
    <w:rsid w:val="00E12AD0"/>
    <w:rsid w:val="00E17DA2"/>
    <w:rsid w:val="00E2023F"/>
    <w:rsid w:val="00E208FC"/>
    <w:rsid w:val="00E2189E"/>
    <w:rsid w:val="00E230F8"/>
    <w:rsid w:val="00E239DF"/>
    <w:rsid w:val="00E2403B"/>
    <w:rsid w:val="00E302A1"/>
    <w:rsid w:val="00E30D38"/>
    <w:rsid w:val="00E30FDA"/>
    <w:rsid w:val="00E335FF"/>
    <w:rsid w:val="00E34AD5"/>
    <w:rsid w:val="00E35ABC"/>
    <w:rsid w:val="00E41273"/>
    <w:rsid w:val="00E41AF8"/>
    <w:rsid w:val="00E46285"/>
    <w:rsid w:val="00E47A8B"/>
    <w:rsid w:val="00E50CF5"/>
    <w:rsid w:val="00E51191"/>
    <w:rsid w:val="00E532F4"/>
    <w:rsid w:val="00E54B48"/>
    <w:rsid w:val="00E579BE"/>
    <w:rsid w:val="00E60AC5"/>
    <w:rsid w:val="00E61973"/>
    <w:rsid w:val="00E62066"/>
    <w:rsid w:val="00E62A4B"/>
    <w:rsid w:val="00E6413D"/>
    <w:rsid w:val="00E6567A"/>
    <w:rsid w:val="00E66934"/>
    <w:rsid w:val="00E67340"/>
    <w:rsid w:val="00E674BB"/>
    <w:rsid w:val="00E7224E"/>
    <w:rsid w:val="00E72DE8"/>
    <w:rsid w:val="00E73D0F"/>
    <w:rsid w:val="00E73DA2"/>
    <w:rsid w:val="00E73E17"/>
    <w:rsid w:val="00E74E29"/>
    <w:rsid w:val="00E76755"/>
    <w:rsid w:val="00E806CC"/>
    <w:rsid w:val="00E80A2B"/>
    <w:rsid w:val="00E84136"/>
    <w:rsid w:val="00E84AD5"/>
    <w:rsid w:val="00E85B48"/>
    <w:rsid w:val="00E85B6D"/>
    <w:rsid w:val="00E867E6"/>
    <w:rsid w:val="00E86D44"/>
    <w:rsid w:val="00E93042"/>
    <w:rsid w:val="00E93B5E"/>
    <w:rsid w:val="00E94F2B"/>
    <w:rsid w:val="00E9638A"/>
    <w:rsid w:val="00E96F6A"/>
    <w:rsid w:val="00EA3234"/>
    <w:rsid w:val="00EA39A4"/>
    <w:rsid w:val="00EA62F9"/>
    <w:rsid w:val="00EA753C"/>
    <w:rsid w:val="00EA7910"/>
    <w:rsid w:val="00EB01C7"/>
    <w:rsid w:val="00EB1592"/>
    <w:rsid w:val="00EB1D1A"/>
    <w:rsid w:val="00EB2ADC"/>
    <w:rsid w:val="00EB7A18"/>
    <w:rsid w:val="00EC019E"/>
    <w:rsid w:val="00EC1637"/>
    <w:rsid w:val="00EC2507"/>
    <w:rsid w:val="00EC63D4"/>
    <w:rsid w:val="00ED0658"/>
    <w:rsid w:val="00ED3373"/>
    <w:rsid w:val="00EF1422"/>
    <w:rsid w:val="00EF2C23"/>
    <w:rsid w:val="00EF6DC3"/>
    <w:rsid w:val="00F0347F"/>
    <w:rsid w:val="00F042F9"/>
    <w:rsid w:val="00F04E77"/>
    <w:rsid w:val="00F11B1D"/>
    <w:rsid w:val="00F12D2B"/>
    <w:rsid w:val="00F16178"/>
    <w:rsid w:val="00F164DB"/>
    <w:rsid w:val="00F21F60"/>
    <w:rsid w:val="00F22928"/>
    <w:rsid w:val="00F23D74"/>
    <w:rsid w:val="00F2663F"/>
    <w:rsid w:val="00F26D63"/>
    <w:rsid w:val="00F32621"/>
    <w:rsid w:val="00F36323"/>
    <w:rsid w:val="00F369C8"/>
    <w:rsid w:val="00F41AF1"/>
    <w:rsid w:val="00F43272"/>
    <w:rsid w:val="00F463E3"/>
    <w:rsid w:val="00F46DC7"/>
    <w:rsid w:val="00F47581"/>
    <w:rsid w:val="00F54601"/>
    <w:rsid w:val="00F54A7C"/>
    <w:rsid w:val="00F602C0"/>
    <w:rsid w:val="00F621F9"/>
    <w:rsid w:val="00F623D0"/>
    <w:rsid w:val="00F64137"/>
    <w:rsid w:val="00F64FC6"/>
    <w:rsid w:val="00F66A09"/>
    <w:rsid w:val="00F66DC4"/>
    <w:rsid w:val="00F7193F"/>
    <w:rsid w:val="00F71C16"/>
    <w:rsid w:val="00F71C73"/>
    <w:rsid w:val="00F729D5"/>
    <w:rsid w:val="00F73477"/>
    <w:rsid w:val="00F74E3D"/>
    <w:rsid w:val="00F75C10"/>
    <w:rsid w:val="00F772A0"/>
    <w:rsid w:val="00F779D7"/>
    <w:rsid w:val="00F81260"/>
    <w:rsid w:val="00F84F41"/>
    <w:rsid w:val="00F9047E"/>
    <w:rsid w:val="00F9076F"/>
    <w:rsid w:val="00F92F94"/>
    <w:rsid w:val="00F95B95"/>
    <w:rsid w:val="00F97EFE"/>
    <w:rsid w:val="00FA0B91"/>
    <w:rsid w:val="00FA165B"/>
    <w:rsid w:val="00FA56D3"/>
    <w:rsid w:val="00FA706D"/>
    <w:rsid w:val="00FA74D6"/>
    <w:rsid w:val="00FA77F1"/>
    <w:rsid w:val="00FB0380"/>
    <w:rsid w:val="00FB0454"/>
    <w:rsid w:val="00FB089B"/>
    <w:rsid w:val="00FB374D"/>
    <w:rsid w:val="00FB3EC2"/>
    <w:rsid w:val="00FB6CB1"/>
    <w:rsid w:val="00FC13E5"/>
    <w:rsid w:val="00FC3E10"/>
    <w:rsid w:val="00FC5983"/>
    <w:rsid w:val="00FC5DBB"/>
    <w:rsid w:val="00FC5F50"/>
    <w:rsid w:val="00FC62C3"/>
    <w:rsid w:val="00FC759B"/>
    <w:rsid w:val="00FD1D12"/>
    <w:rsid w:val="00FD4304"/>
    <w:rsid w:val="00FD65BE"/>
    <w:rsid w:val="00FE0CFB"/>
    <w:rsid w:val="00FE1D51"/>
    <w:rsid w:val="00FE1F77"/>
    <w:rsid w:val="00FE2429"/>
    <w:rsid w:val="00FE2833"/>
    <w:rsid w:val="00FE3002"/>
    <w:rsid w:val="00FE6317"/>
    <w:rsid w:val="00FE6A59"/>
    <w:rsid w:val="00FF0DD7"/>
    <w:rsid w:val="00FF72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F84F41"/>
    <w:pPr>
      <w:keepNext/>
      <w:jc w:val="center"/>
      <w:outlineLvl w:val="0"/>
    </w:pPr>
    <w:rPr>
      <w:b/>
      <w:caps/>
      <w:sz w:val="32"/>
      <w:szCs w:val="28"/>
      <w:lang w:eastAsia="en-US"/>
    </w:rPr>
  </w:style>
  <w:style w:type="paragraph" w:styleId="Heading3">
    <w:name w:val="heading 3"/>
    <w:basedOn w:val="Normal"/>
    <w:next w:val="Normal"/>
    <w:link w:val="Heading3Char"/>
    <w:uiPriority w:val="9"/>
    <w:semiHidden/>
    <w:unhideWhenUsed/>
    <w:qFormat/>
    <w:rsid w:val="000601A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3EDF"/>
  </w:style>
  <w:style w:type="character" w:styleId="UnresolvedMention">
    <w:name w:val="Unresolved Mention"/>
    <w:basedOn w:val="DefaultParagraphFont"/>
    <w:uiPriority w:val="99"/>
    <w:semiHidden/>
    <w:unhideWhenUsed/>
    <w:rsid w:val="003A4DF7"/>
    <w:rPr>
      <w:color w:val="605E5C"/>
      <w:shd w:val="clear" w:color="auto" w:fill="E1DFDD"/>
    </w:rPr>
  </w:style>
  <w:style w:type="paragraph" w:styleId="Revision">
    <w:name w:val="Revision"/>
    <w:hidden/>
    <w:uiPriority w:val="99"/>
    <w:semiHidden/>
    <w:rsid w:val="00AA22E7"/>
    <w:pPr>
      <w:spacing w:after="0" w:line="240" w:lineRule="auto"/>
    </w:pPr>
    <w:rPr>
      <w:rFonts w:ascii="Times New Roman" w:eastAsia="Times New Roman" w:hAnsi="Times New Roman" w:cs="Times New Roman"/>
      <w:sz w:val="24"/>
      <w:szCs w:val="24"/>
      <w:lang w:eastAsia="ru-RU"/>
    </w:rPr>
  </w:style>
  <w:style w:type="character" w:styleId="FollowedHyperlink">
    <w:name w:val="FollowedHyperlink"/>
    <w:basedOn w:val="DefaultParagraphFont"/>
    <w:uiPriority w:val="99"/>
    <w:semiHidden/>
    <w:unhideWhenUsed/>
    <w:rsid w:val="000254AD"/>
    <w:rPr>
      <w:color w:val="954F72" w:themeColor="followedHyperlink"/>
      <w:u w:val="single"/>
    </w:rPr>
  </w:style>
  <w:style w:type="paragraph" w:customStyle="1" w:styleId="sti-art">
    <w:name w:val="sti-art"/>
    <w:basedOn w:val="Normal"/>
    <w:rsid w:val="00655B64"/>
    <w:pPr>
      <w:spacing w:before="100" w:beforeAutospacing="1" w:after="100" w:afterAutospacing="1"/>
    </w:pPr>
    <w:rPr>
      <w:lang w:val="en-US" w:eastAsia="en-US"/>
    </w:rPr>
  </w:style>
  <w:style w:type="paragraph" w:customStyle="1" w:styleId="Normal1">
    <w:name w:val="Normal1"/>
    <w:basedOn w:val="Normal"/>
    <w:rsid w:val="00655B64"/>
    <w:pPr>
      <w:spacing w:before="100" w:beforeAutospacing="1" w:after="100" w:afterAutospacing="1"/>
    </w:pPr>
    <w:rPr>
      <w:lang w:val="en-US" w:eastAsia="en-US"/>
    </w:rPr>
  </w:style>
  <w:style w:type="paragraph" w:customStyle="1" w:styleId="c01pointnumerotealtn">
    <w:name w:val="c01pointnumerotealtn"/>
    <w:basedOn w:val="Normal"/>
    <w:rsid w:val="00A7084F"/>
    <w:pPr>
      <w:spacing w:before="100" w:beforeAutospacing="1" w:after="100" w:afterAutospacing="1"/>
    </w:pPr>
    <w:rPr>
      <w:lang w:val="en-US" w:eastAsia="en-US"/>
    </w:rPr>
  </w:style>
  <w:style w:type="character" w:customStyle="1" w:styleId="Heading1Char">
    <w:name w:val="Heading 1 Char"/>
    <w:basedOn w:val="DefaultParagraphFont"/>
    <w:link w:val="Heading1"/>
    <w:rsid w:val="00F84F41"/>
    <w:rPr>
      <w:rFonts w:ascii="Times New Roman" w:eastAsia="Times New Roman" w:hAnsi="Times New Roman" w:cs="Times New Roman"/>
      <w:b/>
      <w:caps/>
      <w:sz w:val="32"/>
      <w:szCs w:val="28"/>
    </w:rPr>
  </w:style>
  <w:style w:type="character" w:customStyle="1" w:styleId="Heading3Char">
    <w:name w:val="Heading 3 Char"/>
    <w:basedOn w:val="DefaultParagraphFont"/>
    <w:link w:val="Heading3"/>
    <w:uiPriority w:val="9"/>
    <w:semiHidden/>
    <w:rsid w:val="000601AE"/>
    <w:rPr>
      <w:rFonts w:asciiTheme="majorHAnsi" w:eastAsiaTheme="majorEastAsia" w:hAnsiTheme="majorHAnsi" w:cstheme="majorBidi"/>
      <w:color w:val="1F4D78" w:themeColor="accent1" w:themeShade="7F"/>
      <w:sz w:val="24"/>
      <w:szCs w:val="24"/>
      <w:lang w:eastAsia="ru-RU"/>
    </w:rPr>
  </w:style>
  <w:style w:type="character" w:styleId="HTMLCite">
    <w:name w:val="HTML Cite"/>
    <w:basedOn w:val="DefaultParagraphFont"/>
    <w:uiPriority w:val="99"/>
    <w:semiHidden/>
    <w:unhideWhenUsed/>
    <w:rsid w:val="000601AE"/>
    <w:rPr>
      <w:i/>
      <w:iCs/>
    </w:rPr>
  </w:style>
  <w:style w:type="character" w:customStyle="1" w:styleId="dyjrff">
    <w:name w:val="dyjrff"/>
    <w:basedOn w:val="DefaultParagraphFont"/>
    <w:rsid w:val="000601AE"/>
  </w:style>
  <w:style w:type="character" w:styleId="Emphasis">
    <w:name w:val="Emphasis"/>
    <w:qFormat/>
    <w:rsid w:val="00D95C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3568">
      <w:bodyDiv w:val="1"/>
      <w:marLeft w:val="0"/>
      <w:marRight w:val="0"/>
      <w:marTop w:val="0"/>
      <w:marBottom w:val="0"/>
      <w:divBdr>
        <w:top w:val="none" w:sz="0" w:space="0" w:color="auto"/>
        <w:left w:val="none" w:sz="0" w:space="0" w:color="auto"/>
        <w:bottom w:val="none" w:sz="0" w:space="0" w:color="auto"/>
        <w:right w:val="none" w:sz="0" w:space="0" w:color="auto"/>
      </w:divBdr>
    </w:div>
    <w:div w:id="246621672">
      <w:bodyDiv w:val="1"/>
      <w:marLeft w:val="0"/>
      <w:marRight w:val="0"/>
      <w:marTop w:val="0"/>
      <w:marBottom w:val="0"/>
      <w:divBdr>
        <w:top w:val="none" w:sz="0" w:space="0" w:color="auto"/>
        <w:left w:val="none" w:sz="0" w:space="0" w:color="auto"/>
        <w:bottom w:val="none" w:sz="0" w:space="0" w:color="auto"/>
        <w:right w:val="none" w:sz="0" w:space="0" w:color="auto"/>
      </w:divBdr>
    </w:div>
    <w:div w:id="414595082">
      <w:bodyDiv w:val="1"/>
      <w:marLeft w:val="0"/>
      <w:marRight w:val="0"/>
      <w:marTop w:val="0"/>
      <w:marBottom w:val="0"/>
      <w:divBdr>
        <w:top w:val="none" w:sz="0" w:space="0" w:color="auto"/>
        <w:left w:val="none" w:sz="0" w:space="0" w:color="auto"/>
        <w:bottom w:val="none" w:sz="0" w:space="0" w:color="auto"/>
        <w:right w:val="none" w:sz="0" w:space="0" w:color="auto"/>
      </w:divBdr>
    </w:div>
    <w:div w:id="436104569">
      <w:bodyDiv w:val="1"/>
      <w:marLeft w:val="0"/>
      <w:marRight w:val="0"/>
      <w:marTop w:val="0"/>
      <w:marBottom w:val="0"/>
      <w:divBdr>
        <w:top w:val="none" w:sz="0" w:space="0" w:color="auto"/>
        <w:left w:val="none" w:sz="0" w:space="0" w:color="auto"/>
        <w:bottom w:val="none" w:sz="0" w:space="0" w:color="auto"/>
        <w:right w:val="none" w:sz="0" w:space="0" w:color="auto"/>
      </w:divBdr>
    </w:div>
    <w:div w:id="660044632">
      <w:bodyDiv w:val="1"/>
      <w:marLeft w:val="0"/>
      <w:marRight w:val="0"/>
      <w:marTop w:val="0"/>
      <w:marBottom w:val="0"/>
      <w:divBdr>
        <w:top w:val="none" w:sz="0" w:space="0" w:color="auto"/>
        <w:left w:val="none" w:sz="0" w:space="0" w:color="auto"/>
        <w:bottom w:val="none" w:sz="0" w:space="0" w:color="auto"/>
        <w:right w:val="none" w:sz="0" w:space="0" w:color="auto"/>
      </w:divBdr>
    </w:div>
    <w:div w:id="779377220">
      <w:bodyDiv w:val="1"/>
      <w:marLeft w:val="0"/>
      <w:marRight w:val="0"/>
      <w:marTop w:val="0"/>
      <w:marBottom w:val="0"/>
      <w:divBdr>
        <w:top w:val="none" w:sz="0" w:space="0" w:color="auto"/>
        <w:left w:val="none" w:sz="0" w:space="0" w:color="auto"/>
        <w:bottom w:val="none" w:sz="0" w:space="0" w:color="auto"/>
        <w:right w:val="none" w:sz="0" w:space="0" w:color="auto"/>
      </w:divBdr>
    </w:div>
    <w:div w:id="784153298">
      <w:bodyDiv w:val="1"/>
      <w:marLeft w:val="0"/>
      <w:marRight w:val="0"/>
      <w:marTop w:val="0"/>
      <w:marBottom w:val="0"/>
      <w:divBdr>
        <w:top w:val="none" w:sz="0" w:space="0" w:color="auto"/>
        <w:left w:val="none" w:sz="0" w:space="0" w:color="auto"/>
        <w:bottom w:val="none" w:sz="0" w:space="0" w:color="auto"/>
        <w:right w:val="none" w:sz="0" w:space="0" w:color="auto"/>
      </w:divBdr>
    </w:div>
    <w:div w:id="807631975">
      <w:bodyDiv w:val="1"/>
      <w:marLeft w:val="0"/>
      <w:marRight w:val="0"/>
      <w:marTop w:val="0"/>
      <w:marBottom w:val="0"/>
      <w:divBdr>
        <w:top w:val="none" w:sz="0" w:space="0" w:color="auto"/>
        <w:left w:val="none" w:sz="0" w:space="0" w:color="auto"/>
        <w:bottom w:val="none" w:sz="0" w:space="0" w:color="auto"/>
        <w:right w:val="none" w:sz="0" w:space="0" w:color="auto"/>
      </w:divBdr>
    </w:div>
    <w:div w:id="823276878">
      <w:bodyDiv w:val="1"/>
      <w:marLeft w:val="0"/>
      <w:marRight w:val="0"/>
      <w:marTop w:val="0"/>
      <w:marBottom w:val="0"/>
      <w:divBdr>
        <w:top w:val="none" w:sz="0" w:space="0" w:color="auto"/>
        <w:left w:val="none" w:sz="0" w:space="0" w:color="auto"/>
        <w:bottom w:val="none" w:sz="0" w:space="0" w:color="auto"/>
        <w:right w:val="none" w:sz="0" w:space="0" w:color="auto"/>
      </w:divBdr>
    </w:div>
    <w:div w:id="845949107">
      <w:bodyDiv w:val="1"/>
      <w:marLeft w:val="0"/>
      <w:marRight w:val="0"/>
      <w:marTop w:val="0"/>
      <w:marBottom w:val="0"/>
      <w:divBdr>
        <w:top w:val="none" w:sz="0" w:space="0" w:color="auto"/>
        <w:left w:val="none" w:sz="0" w:space="0" w:color="auto"/>
        <w:bottom w:val="none" w:sz="0" w:space="0" w:color="auto"/>
        <w:right w:val="none" w:sz="0" w:space="0" w:color="auto"/>
      </w:divBdr>
    </w:div>
    <w:div w:id="879973453">
      <w:bodyDiv w:val="1"/>
      <w:marLeft w:val="0"/>
      <w:marRight w:val="0"/>
      <w:marTop w:val="0"/>
      <w:marBottom w:val="0"/>
      <w:divBdr>
        <w:top w:val="none" w:sz="0" w:space="0" w:color="auto"/>
        <w:left w:val="none" w:sz="0" w:space="0" w:color="auto"/>
        <w:bottom w:val="none" w:sz="0" w:space="0" w:color="auto"/>
        <w:right w:val="none" w:sz="0" w:space="0" w:color="auto"/>
      </w:divBdr>
    </w:div>
    <w:div w:id="901983181">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997534700">
      <w:bodyDiv w:val="1"/>
      <w:marLeft w:val="0"/>
      <w:marRight w:val="0"/>
      <w:marTop w:val="0"/>
      <w:marBottom w:val="0"/>
      <w:divBdr>
        <w:top w:val="none" w:sz="0" w:space="0" w:color="auto"/>
        <w:left w:val="none" w:sz="0" w:space="0" w:color="auto"/>
        <w:bottom w:val="none" w:sz="0" w:space="0" w:color="auto"/>
        <w:right w:val="none" w:sz="0" w:space="0" w:color="auto"/>
      </w:divBdr>
    </w:div>
    <w:div w:id="1076786479">
      <w:bodyDiv w:val="1"/>
      <w:marLeft w:val="0"/>
      <w:marRight w:val="0"/>
      <w:marTop w:val="0"/>
      <w:marBottom w:val="0"/>
      <w:divBdr>
        <w:top w:val="none" w:sz="0" w:space="0" w:color="auto"/>
        <w:left w:val="none" w:sz="0" w:space="0" w:color="auto"/>
        <w:bottom w:val="none" w:sz="0" w:space="0" w:color="auto"/>
        <w:right w:val="none" w:sz="0" w:space="0" w:color="auto"/>
      </w:divBdr>
    </w:div>
    <w:div w:id="1102189740">
      <w:bodyDiv w:val="1"/>
      <w:marLeft w:val="0"/>
      <w:marRight w:val="0"/>
      <w:marTop w:val="0"/>
      <w:marBottom w:val="0"/>
      <w:divBdr>
        <w:top w:val="none" w:sz="0" w:space="0" w:color="auto"/>
        <w:left w:val="none" w:sz="0" w:space="0" w:color="auto"/>
        <w:bottom w:val="none" w:sz="0" w:space="0" w:color="auto"/>
        <w:right w:val="none" w:sz="0" w:space="0" w:color="auto"/>
      </w:divBdr>
    </w:div>
    <w:div w:id="1192379884">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249266334">
      <w:bodyDiv w:val="1"/>
      <w:marLeft w:val="0"/>
      <w:marRight w:val="0"/>
      <w:marTop w:val="0"/>
      <w:marBottom w:val="0"/>
      <w:divBdr>
        <w:top w:val="none" w:sz="0" w:space="0" w:color="auto"/>
        <w:left w:val="none" w:sz="0" w:space="0" w:color="auto"/>
        <w:bottom w:val="none" w:sz="0" w:space="0" w:color="auto"/>
        <w:right w:val="none" w:sz="0" w:space="0" w:color="auto"/>
      </w:divBdr>
    </w:div>
    <w:div w:id="1356735365">
      <w:bodyDiv w:val="1"/>
      <w:marLeft w:val="0"/>
      <w:marRight w:val="0"/>
      <w:marTop w:val="0"/>
      <w:marBottom w:val="0"/>
      <w:divBdr>
        <w:top w:val="none" w:sz="0" w:space="0" w:color="auto"/>
        <w:left w:val="none" w:sz="0" w:space="0" w:color="auto"/>
        <w:bottom w:val="none" w:sz="0" w:space="0" w:color="auto"/>
        <w:right w:val="none" w:sz="0" w:space="0" w:color="auto"/>
      </w:divBdr>
    </w:div>
    <w:div w:id="1367677311">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384063858">
      <w:bodyDiv w:val="1"/>
      <w:marLeft w:val="0"/>
      <w:marRight w:val="0"/>
      <w:marTop w:val="0"/>
      <w:marBottom w:val="0"/>
      <w:divBdr>
        <w:top w:val="none" w:sz="0" w:space="0" w:color="auto"/>
        <w:left w:val="none" w:sz="0" w:space="0" w:color="auto"/>
        <w:bottom w:val="none" w:sz="0" w:space="0" w:color="auto"/>
        <w:right w:val="none" w:sz="0" w:space="0" w:color="auto"/>
      </w:divBdr>
    </w:div>
    <w:div w:id="1490367424">
      <w:bodyDiv w:val="1"/>
      <w:marLeft w:val="0"/>
      <w:marRight w:val="0"/>
      <w:marTop w:val="0"/>
      <w:marBottom w:val="0"/>
      <w:divBdr>
        <w:top w:val="none" w:sz="0" w:space="0" w:color="auto"/>
        <w:left w:val="none" w:sz="0" w:space="0" w:color="auto"/>
        <w:bottom w:val="none" w:sz="0" w:space="0" w:color="auto"/>
        <w:right w:val="none" w:sz="0" w:space="0" w:color="auto"/>
      </w:divBdr>
    </w:div>
    <w:div w:id="1529873919">
      <w:bodyDiv w:val="1"/>
      <w:marLeft w:val="0"/>
      <w:marRight w:val="0"/>
      <w:marTop w:val="0"/>
      <w:marBottom w:val="0"/>
      <w:divBdr>
        <w:top w:val="none" w:sz="0" w:space="0" w:color="auto"/>
        <w:left w:val="none" w:sz="0" w:space="0" w:color="auto"/>
        <w:bottom w:val="none" w:sz="0" w:space="0" w:color="auto"/>
        <w:right w:val="none" w:sz="0" w:space="0" w:color="auto"/>
      </w:divBdr>
    </w:div>
    <w:div w:id="1693074189">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1780106140">
      <w:bodyDiv w:val="1"/>
      <w:marLeft w:val="0"/>
      <w:marRight w:val="0"/>
      <w:marTop w:val="0"/>
      <w:marBottom w:val="0"/>
      <w:divBdr>
        <w:top w:val="none" w:sz="0" w:space="0" w:color="auto"/>
        <w:left w:val="none" w:sz="0" w:space="0" w:color="auto"/>
        <w:bottom w:val="none" w:sz="0" w:space="0" w:color="auto"/>
        <w:right w:val="none" w:sz="0" w:space="0" w:color="auto"/>
      </w:divBdr>
      <w:divsChild>
        <w:div w:id="1928926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6983.pdf" TargetMode="External"/><Relationship Id="rId13" Type="http://schemas.openxmlformats.org/officeDocument/2006/relationships/hyperlink" Target="https://manas.tiesas.lv/eTiesasMvc/nolemumi/pdf/217497.pdf" TargetMode="External"/><Relationship Id="rId18" Type="http://schemas.openxmlformats.org/officeDocument/2006/relationships/hyperlink" Target="https://hudoc.echr.coe.int/eng" TargetMode="External"/><Relationship Id="rId3" Type="http://schemas.openxmlformats.org/officeDocument/2006/relationships/styles" Target="styles.xml"/><Relationship Id="rId21" Type="http://schemas.openxmlformats.org/officeDocument/2006/relationships/hyperlink" Target="https://www.at.gov.lv/downloadlawfile/8621" TargetMode="External"/><Relationship Id="rId7" Type="http://schemas.openxmlformats.org/officeDocument/2006/relationships/endnotes" Target="endnotes.xml"/><Relationship Id="rId12" Type="http://schemas.openxmlformats.org/officeDocument/2006/relationships/hyperlink" Target="https://manas.tiesas.lv/eTiesasMvc/nolemumi/pdf/178173.pdf" TargetMode="External"/><Relationship Id="rId17" Type="http://schemas.openxmlformats.org/officeDocument/2006/relationships/hyperlink" Target="https://hudoc.echr.coe.int/e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udoc.echr.coe.int/eng" TargetMode="External"/><Relationship Id="rId20" Type="http://schemas.openxmlformats.org/officeDocument/2006/relationships/hyperlink" Target="https://www.at.gov.lv/downloadlawfile/70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178173.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t.gov.lv/downloadlawfile/4026" TargetMode="External"/><Relationship Id="rId23" Type="http://schemas.openxmlformats.org/officeDocument/2006/relationships/footer" Target="footer2.xml"/><Relationship Id="rId10" Type="http://schemas.openxmlformats.org/officeDocument/2006/relationships/hyperlink" Target="https://manas.tiesas.lv/eTiesasMvc/nolemumi/pdf/452383.pdf" TargetMode="External"/><Relationship Id="rId19" Type="http://schemas.openxmlformats.org/officeDocument/2006/relationships/hyperlink" Target="https://www.at.gov.lv/downloadlawfile/3613" TargetMode="External"/><Relationship Id="rId4" Type="http://schemas.openxmlformats.org/officeDocument/2006/relationships/settings" Target="settings.xml"/><Relationship Id="rId9" Type="http://schemas.openxmlformats.org/officeDocument/2006/relationships/hyperlink" Target="https://manas.tiesas.lv/eTiesasMvc/nolemumi/pdf/398582.pdf" TargetMode="External"/><Relationship Id="rId14" Type="http://schemas.openxmlformats.org/officeDocument/2006/relationships/hyperlink" Target="https://www.at.gov.lv/downloadlawfile/8221"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3EB5E-B2F0-4169-B500-A91D9638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24398</Words>
  <Characters>13908</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2023-03-21T09:11:00Z</dcterms:created>
  <dcterms:modified xsi:type="dcterms:W3CDTF">2023-03-21T09:11:00Z</dcterms:modified>
</cp:coreProperties>
</file>