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BEB7" w14:textId="415F9EBA" w:rsidR="00447EE6" w:rsidRPr="00B64B4C" w:rsidRDefault="00604C13" w:rsidP="00604C13">
      <w:pPr>
        <w:widowControl w:val="0"/>
        <w:spacing w:line="276" w:lineRule="auto"/>
        <w:jc w:val="both"/>
        <w:rPr>
          <w:rFonts w:asciiTheme="majorBidi" w:hAnsiTheme="majorBidi" w:cstheme="majorBidi"/>
          <w:lang w:eastAsia="lv-LV"/>
        </w:rPr>
      </w:pPr>
      <w:r w:rsidRPr="00604C13">
        <w:rPr>
          <w:b/>
          <w:bCs/>
        </w:rPr>
        <w:t>Lietas izskatīšanas veida grozīšana no mutvārdu uz rakstveida procesu iztiesāšanas laikā kā tiesību uz taisnīgu tiesu pārkāpums</w:t>
      </w:r>
    </w:p>
    <w:p w14:paraId="07C5237F" w14:textId="2CCBF26C" w:rsidR="00447EE6" w:rsidRPr="00B64B4C" w:rsidRDefault="00447EE6" w:rsidP="00604C13">
      <w:pPr>
        <w:widowControl w:val="0"/>
        <w:spacing w:line="276" w:lineRule="auto"/>
        <w:rPr>
          <w:rFonts w:asciiTheme="majorBidi" w:hAnsiTheme="majorBidi" w:cstheme="majorBidi"/>
          <w:lang w:eastAsia="lv-LV"/>
        </w:rPr>
      </w:pPr>
    </w:p>
    <w:p w14:paraId="1E88283B" w14:textId="77777777" w:rsidR="00604C13" w:rsidRPr="00604C13" w:rsidRDefault="00447EE6" w:rsidP="0028622B">
      <w:pPr>
        <w:widowControl w:val="0"/>
        <w:spacing w:line="276" w:lineRule="auto"/>
        <w:jc w:val="center"/>
        <w:rPr>
          <w:b/>
          <w:lang w:eastAsia="lv-LV"/>
        </w:rPr>
      </w:pPr>
      <w:r w:rsidRPr="00604C13">
        <w:rPr>
          <w:b/>
        </w:rPr>
        <w:t>Latvijas Republikas Senāt</w:t>
      </w:r>
      <w:r w:rsidR="00604C13" w:rsidRPr="00604C13">
        <w:rPr>
          <w:b/>
        </w:rPr>
        <w:t>a</w:t>
      </w:r>
      <w:r w:rsidR="00604C13" w:rsidRPr="00604C13">
        <w:rPr>
          <w:b/>
          <w:lang w:eastAsia="lv-LV"/>
        </w:rPr>
        <w:t xml:space="preserve"> </w:t>
      </w:r>
    </w:p>
    <w:p w14:paraId="6456966B" w14:textId="77777777" w:rsidR="00604C13" w:rsidRPr="00604C13" w:rsidRDefault="00604C13" w:rsidP="0028622B">
      <w:pPr>
        <w:widowControl w:val="0"/>
        <w:spacing w:line="276" w:lineRule="auto"/>
        <w:jc w:val="center"/>
        <w:rPr>
          <w:b/>
          <w:lang w:eastAsia="lv-LV"/>
        </w:rPr>
      </w:pPr>
      <w:r w:rsidRPr="00604C13">
        <w:rPr>
          <w:b/>
          <w:lang w:eastAsia="lv-LV"/>
        </w:rPr>
        <w:t>Krimināllietu departamenta</w:t>
      </w:r>
    </w:p>
    <w:p w14:paraId="30EF74F0" w14:textId="687FB9EB" w:rsidR="00447EE6" w:rsidRPr="00604C13" w:rsidRDefault="00604C13" w:rsidP="0028622B">
      <w:pPr>
        <w:widowControl w:val="0"/>
        <w:spacing w:line="276" w:lineRule="auto"/>
        <w:jc w:val="center"/>
        <w:rPr>
          <w:b/>
        </w:rPr>
      </w:pPr>
      <w:r w:rsidRPr="00604C13">
        <w:rPr>
          <w:b/>
        </w:rPr>
        <w:t xml:space="preserve">2023. gada </w:t>
      </w:r>
      <w:r>
        <w:rPr>
          <w:b/>
        </w:rPr>
        <w:t>[..]</w:t>
      </w:r>
    </w:p>
    <w:p w14:paraId="6D65DEB2" w14:textId="1868838B" w:rsidR="00447EE6" w:rsidRPr="00604C13" w:rsidRDefault="00BF540C" w:rsidP="0028622B">
      <w:pPr>
        <w:widowControl w:val="0"/>
        <w:spacing w:line="276" w:lineRule="auto"/>
        <w:jc w:val="center"/>
        <w:rPr>
          <w:b/>
        </w:rPr>
      </w:pPr>
      <w:r w:rsidRPr="00604C13">
        <w:rPr>
          <w:b/>
        </w:rPr>
        <w:t>LĒMUMS</w:t>
      </w:r>
      <w:r w:rsidR="00604C13" w:rsidRPr="00604C13">
        <w:rPr>
          <w:rStyle w:val="FootnoteReference"/>
          <w:b/>
        </w:rPr>
        <w:footnoteReference w:id="1"/>
      </w:r>
    </w:p>
    <w:p w14:paraId="781D45C0" w14:textId="254759E5" w:rsidR="00447EE6" w:rsidRPr="00604C13" w:rsidRDefault="00604C13" w:rsidP="0028622B">
      <w:pPr>
        <w:widowControl w:val="0"/>
        <w:spacing w:line="276" w:lineRule="auto"/>
        <w:jc w:val="center"/>
        <w:rPr>
          <w:b/>
          <w:lang w:eastAsia="lv-LV"/>
        </w:rPr>
      </w:pPr>
      <w:r w:rsidRPr="00604C13">
        <w:rPr>
          <w:b/>
          <w:lang w:eastAsia="lv-LV"/>
        </w:rPr>
        <w:t>Lieta Nr. </w:t>
      </w:r>
      <w:r>
        <w:rPr>
          <w:b/>
          <w:lang w:eastAsia="lv-LV"/>
        </w:rPr>
        <w:t>[..]</w:t>
      </w:r>
      <w:r w:rsidRPr="00604C13">
        <w:rPr>
          <w:b/>
          <w:lang w:eastAsia="lv-LV"/>
        </w:rPr>
        <w:t>, SKK-</w:t>
      </w:r>
      <w:r>
        <w:rPr>
          <w:b/>
          <w:lang w:eastAsia="lv-LV"/>
        </w:rPr>
        <w:t>[C]</w:t>
      </w:r>
      <w:r w:rsidRPr="00604C13">
        <w:rPr>
          <w:b/>
          <w:lang w:eastAsia="lv-LV"/>
        </w:rPr>
        <w:t>/2023</w:t>
      </w:r>
    </w:p>
    <w:p w14:paraId="4FBE0BD8" w14:textId="056A8FC9" w:rsidR="00604C13" w:rsidRPr="00604C13" w:rsidRDefault="00604C13" w:rsidP="0028622B">
      <w:pPr>
        <w:widowControl w:val="0"/>
        <w:spacing w:line="276" w:lineRule="auto"/>
        <w:jc w:val="center"/>
      </w:pPr>
      <w:r w:rsidRPr="00604C13">
        <w:rPr>
          <w:color w:val="000000"/>
          <w:shd w:val="clear" w:color="auto" w:fill="FFFFFF"/>
        </w:rPr>
        <w:t>ECLI:LV:AT:2023:</w:t>
      </w:r>
      <w:r>
        <w:rPr>
          <w:color w:val="000000"/>
          <w:shd w:val="clear" w:color="auto" w:fill="FFFFFF"/>
        </w:rPr>
        <w:t>[..]</w:t>
      </w:r>
    </w:p>
    <w:p w14:paraId="49EF8A04" w14:textId="77777777" w:rsidR="005F15D7" w:rsidRPr="00B64B4C" w:rsidRDefault="005F15D7" w:rsidP="0028622B">
      <w:pPr>
        <w:widowControl w:val="0"/>
        <w:spacing w:line="276" w:lineRule="auto"/>
        <w:ind w:firstLine="720"/>
        <w:jc w:val="both"/>
        <w:rPr>
          <w:rFonts w:asciiTheme="majorBidi" w:hAnsiTheme="majorBidi" w:cstheme="majorBidi"/>
        </w:rPr>
      </w:pPr>
    </w:p>
    <w:p w14:paraId="1609D6F5" w14:textId="654F8F2A" w:rsidR="00447EE6" w:rsidRPr="00B64B4C" w:rsidRDefault="00447EE6" w:rsidP="0028622B">
      <w:pPr>
        <w:widowControl w:val="0"/>
        <w:spacing w:line="276" w:lineRule="auto"/>
        <w:ind w:firstLine="720"/>
        <w:jc w:val="both"/>
        <w:rPr>
          <w:rFonts w:asciiTheme="majorBidi" w:hAnsiTheme="majorBidi" w:cstheme="majorBidi"/>
        </w:rPr>
      </w:pPr>
      <w:r w:rsidRPr="00B64B4C">
        <w:rPr>
          <w:rFonts w:asciiTheme="majorBidi" w:hAnsiTheme="majorBidi" w:cstheme="majorBidi"/>
        </w:rPr>
        <w:t>Senāts šādā sastāvā:</w:t>
      </w:r>
      <w:r w:rsidR="00C41708" w:rsidRPr="00B64B4C">
        <w:rPr>
          <w:rFonts w:asciiTheme="majorBidi" w:hAnsiTheme="majorBidi" w:cstheme="majorBidi"/>
        </w:rPr>
        <w:t xml:space="preserve"> senator</w:t>
      </w:r>
      <w:r w:rsidR="00105C30" w:rsidRPr="00B64B4C">
        <w:rPr>
          <w:rFonts w:asciiTheme="majorBidi" w:hAnsiTheme="majorBidi" w:cstheme="majorBidi"/>
        </w:rPr>
        <w:t>e referente</w:t>
      </w:r>
      <w:r w:rsidR="00C41708" w:rsidRPr="00B64B4C">
        <w:rPr>
          <w:rFonts w:asciiTheme="majorBidi" w:hAnsiTheme="majorBidi" w:cstheme="majorBidi"/>
        </w:rPr>
        <w:t xml:space="preserve"> </w:t>
      </w:r>
      <w:r w:rsidR="0062717F" w:rsidRPr="00B64B4C">
        <w:rPr>
          <w:rFonts w:asciiTheme="majorBidi" w:hAnsiTheme="majorBidi" w:cstheme="majorBidi"/>
        </w:rPr>
        <w:t>Inguna Radzeviča</w:t>
      </w:r>
      <w:r w:rsidR="00C41708" w:rsidRPr="00B64B4C">
        <w:rPr>
          <w:rFonts w:asciiTheme="majorBidi" w:hAnsiTheme="majorBidi" w:cstheme="majorBidi"/>
        </w:rPr>
        <w:t xml:space="preserve">, </w:t>
      </w:r>
      <w:r w:rsidR="004B2E52" w:rsidRPr="00B64B4C">
        <w:rPr>
          <w:rFonts w:asciiTheme="majorBidi" w:hAnsiTheme="majorBidi" w:cstheme="majorBidi"/>
        </w:rPr>
        <w:t>senatori</w:t>
      </w:r>
      <w:r w:rsidR="0062717F" w:rsidRPr="00B64B4C">
        <w:rPr>
          <w:rFonts w:asciiTheme="majorBidi" w:hAnsiTheme="majorBidi" w:cstheme="majorBidi"/>
        </w:rPr>
        <w:t xml:space="preserve"> Irīna Jansone un Aivars Uminskis</w:t>
      </w:r>
    </w:p>
    <w:p w14:paraId="32989068" w14:textId="43B19C98" w:rsidR="00C41708" w:rsidRPr="00B64B4C" w:rsidRDefault="00C41708" w:rsidP="0028622B">
      <w:pPr>
        <w:widowControl w:val="0"/>
        <w:spacing w:line="276" w:lineRule="auto"/>
        <w:ind w:firstLine="720"/>
        <w:jc w:val="both"/>
        <w:rPr>
          <w:rFonts w:asciiTheme="majorBidi" w:hAnsiTheme="majorBidi" w:cstheme="majorBidi"/>
          <w:lang w:eastAsia="lv-LV"/>
        </w:rPr>
      </w:pPr>
    </w:p>
    <w:p w14:paraId="0FD13FB9" w14:textId="3FE5BB2C" w:rsidR="00C41708" w:rsidRPr="00B64B4C" w:rsidRDefault="005F15D7" w:rsidP="0028622B">
      <w:pPr>
        <w:widowControl w:val="0"/>
        <w:spacing w:line="276" w:lineRule="auto"/>
        <w:ind w:firstLine="720"/>
        <w:jc w:val="both"/>
        <w:rPr>
          <w:rFonts w:asciiTheme="majorBidi" w:hAnsiTheme="majorBidi" w:cstheme="majorBidi"/>
          <w:bCs/>
          <w:lang w:eastAsia="lv-LV"/>
        </w:rPr>
      </w:pPr>
      <w:bookmarkStart w:id="0" w:name="_Hlk124157010"/>
      <w:r w:rsidRPr="00B64B4C">
        <w:rPr>
          <w:rFonts w:asciiTheme="majorBidi" w:hAnsiTheme="majorBidi" w:cstheme="majorBidi"/>
          <w:bCs/>
          <w:lang w:eastAsia="lv-LV"/>
        </w:rPr>
        <w:t xml:space="preserve">izskatīja rakstveida procesā krimināllietu sakarā ar apsūdzētā </w:t>
      </w:r>
      <w:r w:rsidR="00604C13">
        <w:rPr>
          <w:rFonts w:asciiTheme="majorBidi" w:hAnsiTheme="majorBidi" w:cstheme="majorBidi"/>
          <w:bCs/>
          <w:lang w:eastAsia="lv-LV"/>
        </w:rPr>
        <w:t>[pers. A]</w:t>
      </w:r>
      <w:r w:rsidR="0062717F" w:rsidRPr="00B64B4C">
        <w:rPr>
          <w:rFonts w:asciiTheme="majorBidi" w:hAnsiTheme="majorBidi" w:cstheme="majorBidi"/>
          <w:bCs/>
          <w:lang w:eastAsia="lv-LV"/>
        </w:rPr>
        <w:t xml:space="preserve"> un viņa</w:t>
      </w:r>
      <w:r w:rsidRPr="00B64B4C">
        <w:rPr>
          <w:rFonts w:asciiTheme="majorBidi" w:hAnsiTheme="majorBidi" w:cstheme="majorBidi"/>
          <w:bCs/>
          <w:lang w:eastAsia="lv-LV"/>
        </w:rPr>
        <w:t xml:space="preserve"> aizstāvja </w:t>
      </w:r>
      <w:r w:rsidR="004E28F5" w:rsidRPr="00B64B4C">
        <w:rPr>
          <w:rFonts w:asciiTheme="majorBidi" w:hAnsiTheme="majorBidi" w:cstheme="majorBidi"/>
          <w:bCs/>
          <w:lang w:eastAsia="lv-LV"/>
        </w:rPr>
        <w:t xml:space="preserve">zvērināta advokāta </w:t>
      </w:r>
      <w:r w:rsidR="0062717F" w:rsidRPr="00B64B4C">
        <w:rPr>
          <w:rFonts w:asciiTheme="majorBidi" w:hAnsiTheme="majorBidi" w:cstheme="majorBidi"/>
          <w:bCs/>
          <w:lang w:eastAsia="lv-LV"/>
        </w:rPr>
        <w:t>Oskara Ondrupa</w:t>
      </w:r>
      <w:r w:rsidRPr="00B64B4C">
        <w:rPr>
          <w:rFonts w:asciiTheme="majorBidi" w:hAnsiTheme="majorBidi" w:cstheme="majorBidi"/>
          <w:bCs/>
          <w:lang w:eastAsia="lv-LV"/>
        </w:rPr>
        <w:t xml:space="preserve"> kasācijas sūdzībām par </w:t>
      </w:r>
      <w:r w:rsidR="00604C13">
        <w:rPr>
          <w:rFonts w:asciiTheme="majorBidi" w:hAnsiTheme="majorBidi" w:cstheme="majorBidi"/>
          <w:bCs/>
          <w:lang w:eastAsia="lv-LV"/>
        </w:rPr>
        <w:t>[..]</w:t>
      </w:r>
      <w:r w:rsidRPr="00B64B4C">
        <w:rPr>
          <w:rFonts w:asciiTheme="majorBidi" w:hAnsiTheme="majorBidi" w:cstheme="majorBidi"/>
          <w:bCs/>
          <w:lang w:eastAsia="lv-LV"/>
        </w:rPr>
        <w:t xml:space="preserve"> apgabaltiesas 202</w:t>
      </w:r>
      <w:r w:rsidR="0062717F" w:rsidRPr="00B64B4C">
        <w:rPr>
          <w:rFonts w:asciiTheme="majorBidi" w:hAnsiTheme="majorBidi" w:cstheme="majorBidi"/>
          <w:bCs/>
          <w:lang w:eastAsia="lv-LV"/>
        </w:rPr>
        <w:t>1</w:t>
      </w:r>
      <w:r w:rsidRPr="00B64B4C">
        <w:rPr>
          <w:rFonts w:asciiTheme="majorBidi" w:hAnsiTheme="majorBidi" w:cstheme="majorBidi"/>
          <w:bCs/>
          <w:lang w:eastAsia="lv-LV"/>
        </w:rPr>
        <w:t xml:space="preserve">. gada </w:t>
      </w:r>
      <w:r w:rsidR="00604C13">
        <w:rPr>
          <w:rFonts w:asciiTheme="majorBidi" w:hAnsiTheme="majorBidi" w:cstheme="majorBidi"/>
          <w:bCs/>
          <w:lang w:eastAsia="lv-LV"/>
        </w:rPr>
        <w:t>[..]</w:t>
      </w:r>
      <w:r w:rsidRPr="00B64B4C">
        <w:rPr>
          <w:rFonts w:asciiTheme="majorBidi" w:hAnsiTheme="majorBidi" w:cstheme="majorBidi"/>
          <w:bCs/>
          <w:lang w:eastAsia="lv-LV"/>
        </w:rPr>
        <w:t xml:space="preserve"> spriedumu.</w:t>
      </w:r>
    </w:p>
    <w:bookmarkEnd w:id="0"/>
    <w:p w14:paraId="12633ADF" w14:textId="77777777" w:rsidR="005F15D7" w:rsidRPr="00B64B4C" w:rsidRDefault="005F15D7" w:rsidP="0028622B">
      <w:pPr>
        <w:widowControl w:val="0"/>
        <w:spacing w:line="276" w:lineRule="auto"/>
        <w:ind w:firstLine="720"/>
        <w:jc w:val="both"/>
        <w:rPr>
          <w:rFonts w:asciiTheme="majorBidi" w:hAnsiTheme="majorBidi" w:cstheme="majorBidi"/>
          <w:bCs/>
          <w:lang w:eastAsia="lv-LV"/>
        </w:rPr>
      </w:pPr>
    </w:p>
    <w:p w14:paraId="12882064" w14:textId="77777777" w:rsidR="00447EE6" w:rsidRPr="00B64B4C" w:rsidRDefault="00447EE6" w:rsidP="0028622B">
      <w:pPr>
        <w:widowControl w:val="0"/>
        <w:spacing w:line="276" w:lineRule="auto"/>
        <w:jc w:val="center"/>
        <w:rPr>
          <w:rFonts w:asciiTheme="majorBidi" w:hAnsiTheme="majorBidi" w:cstheme="majorBidi"/>
          <w:shd w:val="clear" w:color="auto" w:fill="FFFFFF"/>
        </w:rPr>
      </w:pPr>
      <w:r w:rsidRPr="00B64B4C">
        <w:rPr>
          <w:rFonts w:asciiTheme="majorBidi" w:hAnsiTheme="majorBidi" w:cstheme="majorBidi"/>
          <w:b/>
          <w:shd w:val="clear" w:color="auto" w:fill="FFFFFF"/>
        </w:rPr>
        <w:t>Aprakstošā daļa</w:t>
      </w:r>
    </w:p>
    <w:p w14:paraId="6AA23BFE" w14:textId="77777777" w:rsidR="005F15D7" w:rsidRPr="00B64B4C" w:rsidRDefault="005F15D7"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3532A365" w14:textId="57E98EB5" w:rsidR="005F15D7" w:rsidRPr="00B64B4C" w:rsidRDefault="00447EE6"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64B4C">
        <w:rPr>
          <w:rFonts w:asciiTheme="majorBidi" w:hAnsiTheme="majorBidi" w:cstheme="majorBidi"/>
          <w:shd w:val="clear" w:color="auto" w:fill="FFFFFF"/>
        </w:rPr>
        <w:t>[1]</w:t>
      </w:r>
      <w:r w:rsidR="00584E68" w:rsidRPr="00B64B4C">
        <w:rPr>
          <w:rFonts w:asciiTheme="majorBidi" w:hAnsiTheme="majorBidi" w:cstheme="majorBidi"/>
          <w:shd w:val="clear" w:color="auto" w:fill="FFFFFF"/>
        </w:rPr>
        <w:t> </w:t>
      </w:r>
      <w:r w:rsidR="005F15D7" w:rsidRPr="00B64B4C">
        <w:rPr>
          <w:rFonts w:asciiTheme="majorBidi" w:hAnsiTheme="majorBidi" w:cstheme="majorBidi"/>
          <w:shd w:val="clear" w:color="auto" w:fill="FFFFFF"/>
        </w:rPr>
        <w:t xml:space="preserve">Ar </w:t>
      </w:r>
      <w:r w:rsidR="00604C13">
        <w:rPr>
          <w:rFonts w:asciiTheme="majorBidi" w:hAnsiTheme="majorBidi" w:cstheme="majorBidi"/>
          <w:shd w:val="clear" w:color="auto" w:fill="FFFFFF"/>
        </w:rPr>
        <w:t>[rajona (pilsētas)]</w:t>
      </w:r>
      <w:r w:rsidR="005F15D7" w:rsidRPr="00B64B4C">
        <w:rPr>
          <w:rFonts w:asciiTheme="majorBidi" w:hAnsiTheme="majorBidi" w:cstheme="majorBidi"/>
          <w:shd w:val="clear" w:color="auto" w:fill="FFFFFF"/>
        </w:rPr>
        <w:t xml:space="preserve"> tiesas 20</w:t>
      </w:r>
      <w:r w:rsidR="00DC3A73" w:rsidRPr="00B64B4C">
        <w:rPr>
          <w:rFonts w:asciiTheme="majorBidi" w:hAnsiTheme="majorBidi" w:cstheme="majorBidi"/>
          <w:shd w:val="clear" w:color="auto" w:fill="FFFFFF"/>
        </w:rPr>
        <w:t>19</w:t>
      </w:r>
      <w:r w:rsidR="005F15D7" w:rsidRPr="00B64B4C">
        <w:rPr>
          <w:rFonts w:asciiTheme="majorBidi" w:hAnsiTheme="majorBidi" w:cstheme="majorBidi"/>
          <w:shd w:val="clear" w:color="auto" w:fill="FFFFFF"/>
        </w:rPr>
        <w:t xml:space="preserve">. gada </w:t>
      </w:r>
      <w:r w:rsidR="00604C13">
        <w:rPr>
          <w:rFonts w:asciiTheme="majorBidi" w:hAnsiTheme="majorBidi" w:cstheme="majorBidi"/>
          <w:shd w:val="clear" w:color="auto" w:fill="FFFFFF"/>
        </w:rPr>
        <w:t>[..]</w:t>
      </w:r>
      <w:r w:rsidR="005F15D7" w:rsidRPr="00B64B4C">
        <w:rPr>
          <w:rFonts w:asciiTheme="majorBidi" w:hAnsiTheme="majorBidi" w:cstheme="majorBidi"/>
          <w:shd w:val="clear" w:color="auto" w:fill="FFFFFF"/>
        </w:rPr>
        <w:t xml:space="preserve"> spriedumu</w:t>
      </w:r>
    </w:p>
    <w:p w14:paraId="5B1223B3" w14:textId="44B27C44" w:rsidR="00B714C6" w:rsidRPr="00B64B4C" w:rsidRDefault="00604C13" w:rsidP="0028622B">
      <w:pPr>
        <w:widowControl w:val="0"/>
        <w:tabs>
          <w:tab w:val="left" w:pos="1710"/>
        </w:tabs>
        <w:spacing w:line="276" w:lineRule="auto"/>
        <w:ind w:firstLine="720"/>
        <w:jc w:val="both"/>
        <w:rPr>
          <w:rFonts w:asciiTheme="majorBidi" w:hAnsiTheme="majorBidi" w:cstheme="majorBidi"/>
        </w:rPr>
      </w:pPr>
      <w:r>
        <w:rPr>
          <w:rFonts w:asciiTheme="majorBidi" w:hAnsiTheme="majorBidi" w:cstheme="majorBidi"/>
        </w:rPr>
        <w:t>[pers. A]</w:t>
      </w:r>
      <w:r w:rsidR="00B714C6" w:rsidRPr="00B64B4C">
        <w:rPr>
          <w:rFonts w:asciiTheme="majorBidi" w:hAnsiTheme="majorBidi" w:cstheme="majorBidi"/>
        </w:rPr>
        <w:t xml:space="preserve">, personas kods </w:t>
      </w:r>
      <w:r>
        <w:rPr>
          <w:rFonts w:asciiTheme="majorBidi" w:hAnsiTheme="majorBidi" w:cstheme="majorBidi"/>
        </w:rPr>
        <w:t>[..]</w:t>
      </w:r>
      <w:r w:rsidR="00B714C6" w:rsidRPr="00B64B4C">
        <w:rPr>
          <w:rFonts w:asciiTheme="majorBidi" w:hAnsiTheme="majorBidi" w:cstheme="majorBidi"/>
        </w:rPr>
        <w:t>,</w:t>
      </w:r>
    </w:p>
    <w:p w14:paraId="61F06836" w14:textId="631B0D20" w:rsidR="00B714C6" w:rsidRPr="00B64B4C" w:rsidRDefault="00B714C6" w:rsidP="0028622B">
      <w:pPr>
        <w:widowControl w:val="0"/>
        <w:tabs>
          <w:tab w:val="left" w:pos="1710"/>
        </w:tabs>
        <w:spacing w:line="276" w:lineRule="auto"/>
        <w:ind w:firstLine="720"/>
        <w:jc w:val="both"/>
        <w:rPr>
          <w:rFonts w:asciiTheme="majorBidi" w:hAnsiTheme="majorBidi" w:cstheme="majorBidi"/>
        </w:rPr>
      </w:pPr>
      <w:r w:rsidRPr="00B64B4C">
        <w:rPr>
          <w:rFonts w:asciiTheme="majorBidi" w:hAnsiTheme="majorBidi" w:cstheme="majorBidi"/>
        </w:rPr>
        <w:t xml:space="preserve">atzīts par vainīgu Krimināllikuma </w:t>
      </w:r>
      <w:r w:rsidR="00F243B9" w:rsidRPr="00B64B4C">
        <w:rPr>
          <w:rFonts w:asciiTheme="majorBidi" w:hAnsiTheme="majorBidi" w:cstheme="majorBidi"/>
        </w:rPr>
        <w:t>159. panta trešajā</w:t>
      </w:r>
      <w:r w:rsidRPr="00B64B4C">
        <w:rPr>
          <w:rFonts w:asciiTheme="majorBidi" w:hAnsiTheme="majorBidi" w:cstheme="majorBidi"/>
        </w:rPr>
        <w:t xml:space="preserve"> daļā (20</w:t>
      </w:r>
      <w:r w:rsidR="00F243B9" w:rsidRPr="00B64B4C">
        <w:rPr>
          <w:rFonts w:asciiTheme="majorBidi" w:hAnsiTheme="majorBidi" w:cstheme="majorBidi"/>
        </w:rPr>
        <w:t>14</w:t>
      </w:r>
      <w:r w:rsidRPr="00B64B4C">
        <w:rPr>
          <w:rFonts w:asciiTheme="majorBidi" w:hAnsiTheme="majorBidi" w:cstheme="majorBidi"/>
        </w:rPr>
        <w:t>.</w:t>
      </w:r>
      <w:r w:rsidR="00430DFE" w:rsidRPr="00B64B4C">
        <w:rPr>
          <w:rFonts w:asciiTheme="majorBidi" w:hAnsiTheme="majorBidi" w:cstheme="majorBidi"/>
        </w:rPr>
        <w:t> </w:t>
      </w:r>
      <w:r w:rsidRPr="00B64B4C">
        <w:rPr>
          <w:rFonts w:asciiTheme="majorBidi" w:hAnsiTheme="majorBidi" w:cstheme="majorBidi"/>
        </w:rPr>
        <w:t xml:space="preserve">gada </w:t>
      </w:r>
      <w:r w:rsidR="00F243B9" w:rsidRPr="00B64B4C">
        <w:rPr>
          <w:rFonts w:asciiTheme="majorBidi" w:hAnsiTheme="majorBidi" w:cstheme="majorBidi"/>
        </w:rPr>
        <w:t>15</w:t>
      </w:r>
      <w:r w:rsidRPr="00B64B4C">
        <w:rPr>
          <w:rFonts w:asciiTheme="majorBidi" w:hAnsiTheme="majorBidi" w:cstheme="majorBidi"/>
        </w:rPr>
        <w:t>.</w:t>
      </w:r>
      <w:r w:rsidR="00430DFE" w:rsidRPr="00B64B4C">
        <w:rPr>
          <w:rFonts w:asciiTheme="majorBidi" w:hAnsiTheme="majorBidi" w:cstheme="majorBidi"/>
        </w:rPr>
        <w:t> </w:t>
      </w:r>
      <w:r w:rsidR="00F243B9" w:rsidRPr="00B64B4C">
        <w:rPr>
          <w:rFonts w:asciiTheme="majorBidi" w:hAnsiTheme="majorBidi" w:cstheme="majorBidi"/>
        </w:rPr>
        <w:t>maija</w:t>
      </w:r>
      <w:r w:rsidRPr="00B64B4C">
        <w:rPr>
          <w:rFonts w:asciiTheme="majorBidi" w:hAnsiTheme="majorBidi" w:cstheme="majorBidi"/>
        </w:rPr>
        <w:t xml:space="preserve"> likuma redakcijā) paredzētajā noziedzīgajā nodarījumā un sodīts ar brīvības atņemšanu uz </w:t>
      </w:r>
      <w:r w:rsidR="001C19D7" w:rsidRPr="00B64B4C">
        <w:rPr>
          <w:rFonts w:asciiTheme="majorBidi" w:hAnsiTheme="majorBidi" w:cstheme="majorBidi"/>
        </w:rPr>
        <w:t>5</w:t>
      </w:r>
      <w:r w:rsidRPr="00B64B4C">
        <w:rPr>
          <w:rFonts w:asciiTheme="majorBidi" w:hAnsiTheme="majorBidi" w:cstheme="majorBidi"/>
        </w:rPr>
        <w:t xml:space="preserve"> gad</w:t>
      </w:r>
      <w:r w:rsidR="001C19D7" w:rsidRPr="00B64B4C">
        <w:rPr>
          <w:rFonts w:asciiTheme="majorBidi" w:hAnsiTheme="majorBidi" w:cstheme="majorBidi"/>
        </w:rPr>
        <w:t>iem un probācijas uzraudzību uz 3 gadiem</w:t>
      </w:r>
      <w:r w:rsidRPr="00B64B4C">
        <w:rPr>
          <w:rFonts w:asciiTheme="majorBidi" w:hAnsiTheme="majorBidi" w:cstheme="majorBidi"/>
        </w:rPr>
        <w:t>;</w:t>
      </w:r>
    </w:p>
    <w:p w14:paraId="2D9A621D" w14:textId="7D0E8449" w:rsidR="001C19D7" w:rsidRPr="00B64B4C" w:rsidRDefault="001C19D7" w:rsidP="0028622B">
      <w:pPr>
        <w:widowControl w:val="0"/>
        <w:tabs>
          <w:tab w:val="left" w:pos="1710"/>
        </w:tabs>
        <w:spacing w:line="276" w:lineRule="auto"/>
        <w:ind w:firstLine="720"/>
        <w:jc w:val="both"/>
        <w:rPr>
          <w:rFonts w:asciiTheme="majorBidi" w:hAnsiTheme="majorBidi" w:cstheme="majorBidi"/>
        </w:rPr>
      </w:pPr>
      <w:r w:rsidRPr="00B64B4C">
        <w:rPr>
          <w:rFonts w:asciiTheme="majorBidi" w:hAnsiTheme="majorBidi" w:cstheme="majorBidi"/>
        </w:rPr>
        <w:t>atzīts par vainīgu Krimināllikuma 20.panta trešajā, ceturtajā daļā un 159. panta trešajā daļā (2014.</w:t>
      </w:r>
      <w:r w:rsidR="00430DFE" w:rsidRPr="00B64B4C">
        <w:rPr>
          <w:rFonts w:asciiTheme="majorBidi" w:hAnsiTheme="majorBidi" w:cstheme="majorBidi"/>
        </w:rPr>
        <w:t> </w:t>
      </w:r>
      <w:r w:rsidRPr="00B64B4C">
        <w:rPr>
          <w:rFonts w:asciiTheme="majorBidi" w:hAnsiTheme="majorBidi" w:cstheme="majorBidi"/>
        </w:rPr>
        <w:t>gada 15.</w:t>
      </w:r>
      <w:r w:rsidR="00430DFE" w:rsidRPr="00B64B4C">
        <w:rPr>
          <w:rFonts w:asciiTheme="majorBidi" w:hAnsiTheme="majorBidi" w:cstheme="majorBidi"/>
        </w:rPr>
        <w:t> </w:t>
      </w:r>
      <w:r w:rsidRPr="00B64B4C">
        <w:rPr>
          <w:rFonts w:asciiTheme="majorBidi" w:hAnsiTheme="majorBidi" w:cstheme="majorBidi"/>
        </w:rPr>
        <w:t>maija likuma redakcijā) paredzētajā noziedzīgajā nodarījumā un sodīts ar brīvības atņemšanu uz 3 gadiem 6 mēnešiem un probācijas uzraudzību uz 3 gadiem;</w:t>
      </w:r>
    </w:p>
    <w:p w14:paraId="5EDAC5D1" w14:textId="63231458" w:rsidR="00B714C6" w:rsidRPr="00B64B4C" w:rsidRDefault="001C19D7" w:rsidP="0028622B">
      <w:pPr>
        <w:widowControl w:val="0"/>
        <w:tabs>
          <w:tab w:val="left" w:pos="1710"/>
        </w:tabs>
        <w:spacing w:line="276" w:lineRule="auto"/>
        <w:ind w:firstLine="720"/>
        <w:jc w:val="both"/>
        <w:rPr>
          <w:rFonts w:asciiTheme="majorBidi" w:hAnsiTheme="majorBidi" w:cstheme="majorBidi"/>
        </w:rPr>
      </w:pPr>
      <w:r w:rsidRPr="00B64B4C">
        <w:rPr>
          <w:rFonts w:asciiTheme="majorBidi" w:hAnsiTheme="majorBidi" w:cstheme="majorBidi"/>
        </w:rPr>
        <w:t>atzīts par vainīgu Krimināllikuma 166. panta ceturtajā daļā (2014.</w:t>
      </w:r>
      <w:r w:rsidR="00430DFE" w:rsidRPr="00B64B4C">
        <w:rPr>
          <w:rFonts w:asciiTheme="majorBidi" w:hAnsiTheme="majorBidi" w:cstheme="majorBidi"/>
        </w:rPr>
        <w:t> </w:t>
      </w:r>
      <w:r w:rsidRPr="00B64B4C">
        <w:rPr>
          <w:rFonts w:asciiTheme="majorBidi" w:hAnsiTheme="majorBidi" w:cstheme="majorBidi"/>
        </w:rPr>
        <w:t>gada 15.</w:t>
      </w:r>
      <w:r w:rsidR="00430DFE" w:rsidRPr="00B64B4C">
        <w:rPr>
          <w:rFonts w:asciiTheme="majorBidi" w:hAnsiTheme="majorBidi" w:cstheme="majorBidi"/>
        </w:rPr>
        <w:t> </w:t>
      </w:r>
      <w:r w:rsidRPr="00B64B4C">
        <w:rPr>
          <w:rFonts w:asciiTheme="majorBidi" w:hAnsiTheme="majorBidi" w:cstheme="majorBidi"/>
        </w:rPr>
        <w:t>maija likuma redakcijā) paredzētajā noziedzīgajā nodarījumā un sodīts ar brīvības atņemšanu uz 3 gadiem 1 mēnesi un probācijas uzraudzību uz 3 gadiem;</w:t>
      </w:r>
    </w:p>
    <w:p w14:paraId="4620A284" w14:textId="755A9604" w:rsidR="001C19D7" w:rsidRPr="00B64B4C" w:rsidRDefault="001C19D7" w:rsidP="0028622B">
      <w:pPr>
        <w:widowControl w:val="0"/>
        <w:tabs>
          <w:tab w:val="left" w:pos="1710"/>
        </w:tabs>
        <w:spacing w:line="276" w:lineRule="auto"/>
        <w:ind w:firstLine="720"/>
        <w:jc w:val="both"/>
        <w:rPr>
          <w:rFonts w:asciiTheme="majorBidi" w:hAnsiTheme="majorBidi" w:cstheme="majorBidi"/>
        </w:rPr>
      </w:pPr>
      <w:r w:rsidRPr="00B64B4C">
        <w:rPr>
          <w:rFonts w:asciiTheme="majorBidi" w:hAnsiTheme="majorBidi" w:cstheme="majorBidi"/>
        </w:rPr>
        <w:t>atzīts par vainīgu Krimināllikuma 166. panta otrajā daļā (2014.</w:t>
      </w:r>
      <w:r w:rsidR="00430DFE" w:rsidRPr="00B64B4C">
        <w:rPr>
          <w:rFonts w:asciiTheme="majorBidi" w:hAnsiTheme="majorBidi" w:cstheme="majorBidi"/>
        </w:rPr>
        <w:t> </w:t>
      </w:r>
      <w:r w:rsidRPr="00B64B4C">
        <w:rPr>
          <w:rFonts w:asciiTheme="majorBidi" w:hAnsiTheme="majorBidi" w:cstheme="majorBidi"/>
        </w:rPr>
        <w:t>gada 15.</w:t>
      </w:r>
      <w:r w:rsidR="00430DFE" w:rsidRPr="00B64B4C">
        <w:rPr>
          <w:rFonts w:asciiTheme="majorBidi" w:hAnsiTheme="majorBidi" w:cstheme="majorBidi"/>
        </w:rPr>
        <w:t> </w:t>
      </w:r>
      <w:r w:rsidRPr="00B64B4C">
        <w:rPr>
          <w:rFonts w:asciiTheme="majorBidi" w:hAnsiTheme="majorBidi" w:cstheme="majorBidi"/>
        </w:rPr>
        <w:t>maija likuma redakcijā) paredzētajā noziedzīgajā nodarījumā un sodīts ar piespiedu darbu uz 120 stundām un probācijas uzraudzību uz 1 gadu;</w:t>
      </w:r>
    </w:p>
    <w:p w14:paraId="12DCE597" w14:textId="53C2BD03" w:rsidR="001C19D7" w:rsidRPr="00B64B4C" w:rsidRDefault="001C19D7" w:rsidP="0028622B">
      <w:pPr>
        <w:widowControl w:val="0"/>
        <w:tabs>
          <w:tab w:val="left" w:pos="1710"/>
        </w:tabs>
        <w:spacing w:line="276" w:lineRule="auto"/>
        <w:ind w:firstLine="720"/>
        <w:jc w:val="both"/>
        <w:rPr>
          <w:rFonts w:asciiTheme="majorBidi" w:hAnsiTheme="majorBidi" w:cstheme="majorBidi"/>
        </w:rPr>
      </w:pPr>
      <w:r w:rsidRPr="00B64B4C">
        <w:rPr>
          <w:rFonts w:asciiTheme="majorBidi" w:hAnsiTheme="majorBidi" w:cstheme="majorBidi"/>
        </w:rPr>
        <w:t>atzīts par vainīgu Krimināllikuma 166. panta pirmajā daļā (2014.</w:t>
      </w:r>
      <w:r w:rsidR="00430DFE" w:rsidRPr="00B64B4C">
        <w:rPr>
          <w:rFonts w:asciiTheme="majorBidi" w:hAnsiTheme="majorBidi" w:cstheme="majorBidi"/>
        </w:rPr>
        <w:t> </w:t>
      </w:r>
      <w:r w:rsidRPr="00B64B4C">
        <w:rPr>
          <w:rFonts w:asciiTheme="majorBidi" w:hAnsiTheme="majorBidi" w:cstheme="majorBidi"/>
        </w:rPr>
        <w:t>gada 15.</w:t>
      </w:r>
      <w:r w:rsidR="00430DFE" w:rsidRPr="00B64B4C">
        <w:rPr>
          <w:rFonts w:asciiTheme="majorBidi" w:hAnsiTheme="majorBidi" w:cstheme="majorBidi"/>
        </w:rPr>
        <w:t> </w:t>
      </w:r>
      <w:r w:rsidRPr="00B64B4C">
        <w:rPr>
          <w:rFonts w:asciiTheme="majorBidi" w:hAnsiTheme="majorBidi" w:cstheme="majorBidi"/>
        </w:rPr>
        <w:t>maija likuma redakcijā) paredzētajā noziedzīgajā nodarījumā un sodīts ar piespiedu darbu uz 100 stundām</w:t>
      </w:r>
      <w:r w:rsidR="00430DFE" w:rsidRPr="00B64B4C">
        <w:rPr>
          <w:rFonts w:asciiTheme="majorBidi" w:hAnsiTheme="majorBidi" w:cstheme="majorBidi"/>
        </w:rPr>
        <w:t>.</w:t>
      </w:r>
    </w:p>
    <w:p w14:paraId="7963C7A7" w14:textId="12EC2DAA" w:rsidR="00430DFE" w:rsidRPr="00B64B4C" w:rsidRDefault="00430DFE" w:rsidP="0028622B">
      <w:pPr>
        <w:widowControl w:val="0"/>
        <w:autoSpaceDE w:val="0"/>
        <w:autoSpaceDN w:val="0"/>
        <w:adjustRightInd w:val="0"/>
        <w:spacing w:line="276" w:lineRule="auto"/>
        <w:ind w:firstLine="720"/>
        <w:jc w:val="both"/>
        <w:rPr>
          <w:rFonts w:asciiTheme="majorBidi" w:eastAsia="Calibri" w:hAnsiTheme="majorBidi" w:cstheme="majorBidi"/>
        </w:rPr>
      </w:pPr>
      <w:r w:rsidRPr="00B64B4C">
        <w:rPr>
          <w:rFonts w:asciiTheme="majorBidi" w:eastAsia="Calibri" w:hAnsiTheme="majorBidi" w:cstheme="majorBidi"/>
        </w:rPr>
        <w:t xml:space="preserve">Saskaņā ar Krimināllikuma 50. panta pirmo, otro un trešo daļu, 52. panta pirmās daļas 2. punktu un 65. panta otro daļu, daļēji saskaitot piespriestos sodus, galīgais sods </w:t>
      </w:r>
      <w:r w:rsidR="00604C13">
        <w:rPr>
          <w:rFonts w:asciiTheme="majorBidi" w:eastAsia="Calibri" w:hAnsiTheme="majorBidi" w:cstheme="majorBidi"/>
        </w:rPr>
        <w:t>[pers. A]</w:t>
      </w:r>
      <w:r w:rsidRPr="00B64B4C">
        <w:rPr>
          <w:rFonts w:asciiTheme="majorBidi" w:eastAsia="Calibri" w:hAnsiTheme="majorBidi" w:cstheme="majorBidi"/>
        </w:rPr>
        <w:t xml:space="preserve"> </w:t>
      </w:r>
      <w:proofErr w:type="gramStart"/>
      <w:r w:rsidRPr="00B64B4C">
        <w:rPr>
          <w:rFonts w:asciiTheme="majorBidi" w:eastAsia="Calibri" w:hAnsiTheme="majorBidi" w:cstheme="majorBidi"/>
        </w:rPr>
        <w:t>noteikts brīvības atņemšan</w:t>
      </w:r>
      <w:r w:rsidR="00D76D6C" w:rsidRPr="00B64B4C">
        <w:rPr>
          <w:rFonts w:asciiTheme="majorBidi" w:eastAsia="Calibri" w:hAnsiTheme="majorBidi" w:cstheme="majorBidi"/>
        </w:rPr>
        <w:t>a</w:t>
      </w:r>
      <w:r w:rsidRPr="00B64B4C">
        <w:rPr>
          <w:rFonts w:asciiTheme="majorBidi" w:eastAsia="Calibri" w:hAnsiTheme="majorBidi" w:cstheme="majorBidi"/>
        </w:rPr>
        <w:t xml:space="preserve"> uz </w:t>
      </w:r>
      <w:r w:rsidR="00715975" w:rsidRPr="00B64B4C">
        <w:rPr>
          <w:rFonts w:asciiTheme="majorBidi" w:eastAsia="Calibri" w:hAnsiTheme="majorBidi" w:cstheme="majorBidi"/>
        </w:rPr>
        <w:t>5</w:t>
      </w:r>
      <w:r w:rsidRPr="00B64B4C">
        <w:rPr>
          <w:rFonts w:asciiTheme="majorBidi" w:eastAsia="Calibri" w:hAnsiTheme="majorBidi" w:cstheme="majorBidi"/>
        </w:rPr>
        <w:t xml:space="preserve"> gadiem </w:t>
      </w:r>
      <w:r w:rsidR="00715975" w:rsidRPr="00B64B4C">
        <w:rPr>
          <w:rFonts w:asciiTheme="majorBidi" w:eastAsia="Calibri" w:hAnsiTheme="majorBidi" w:cstheme="majorBidi"/>
        </w:rPr>
        <w:t>9</w:t>
      </w:r>
      <w:r w:rsidRPr="00B64B4C">
        <w:rPr>
          <w:rFonts w:asciiTheme="majorBidi" w:eastAsia="Calibri" w:hAnsiTheme="majorBidi" w:cstheme="majorBidi"/>
        </w:rPr>
        <w:t xml:space="preserve"> mēnešiem </w:t>
      </w:r>
      <w:r w:rsidR="00715975" w:rsidRPr="00B64B4C">
        <w:rPr>
          <w:rFonts w:asciiTheme="majorBidi" w:eastAsia="Calibri" w:hAnsiTheme="majorBidi" w:cstheme="majorBidi"/>
        </w:rPr>
        <w:t>un probācijas uzraudzība uz 3 gadiem 6 mēnešiem</w:t>
      </w:r>
      <w:proofErr w:type="gramEnd"/>
      <w:r w:rsidRPr="00B64B4C">
        <w:rPr>
          <w:rFonts w:asciiTheme="majorBidi" w:eastAsia="Calibri" w:hAnsiTheme="majorBidi" w:cstheme="majorBidi"/>
        </w:rPr>
        <w:t>.</w:t>
      </w:r>
    </w:p>
    <w:p w14:paraId="77650452" w14:textId="77777777" w:rsidR="00430DFE" w:rsidRPr="00B64B4C" w:rsidRDefault="00430DFE" w:rsidP="0028622B">
      <w:pPr>
        <w:widowControl w:val="0"/>
        <w:tabs>
          <w:tab w:val="left" w:pos="1710"/>
        </w:tabs>
        <w:spacing w:line="276" w:lineRule="auto"/>
        <w:ind w:firstLine="720"/>
        <w:jc w:val="both"/>
        <w:rPr>
          <w:rFonts w:asciiTheme="majorBidi" w:hAnsiTheme="majorBidi" w:cstheme="majorBidi"/>
        </w:rPr>
      </w:pPr>
    </w:p>
    <w:p w14:paraId="25574A0D" w14:textId="528E6C8B" w:rsidR="00584E68" w:rsidRPr="00B64B4C" w:rsidRDefault="00EE5D63" w:rsidP="0028622B">
      <w:pPr>
        <w:widowControl w:val="0"/>
        <w:tabs>
          <w:tab w:val="left" w:pos="1710"/>
        </w:tabs>
        <w:spacing w:line="276" w:lineRule="auto"/>
        <w:ind w:firstLine="720"/>
        <w:jc w:val="both"/>
        <w:rPr>
          <w:rFonts w:asciiTheme="majorBidi" w:hAnsiTheme="majorBidi" w:cstheme="majorBidi"/>
        </w:rPr>
      </w:pPr>
      <w:r w:rsidRPr="00B64B4C">
        <w:rPr>
          <w:rFonts w:asciiTheme="majorBidi" w:hAnsiTheme="majorBidi" w:cstheme="majorBidi"/>
          <w:shd w:val="clear" w:color="auto" w:fill="FFFFFF"/>
        </w:rPr>
        <w:t>[2]</w:t>
      </w:r>
      <w:r w:rsidR="00584E68" w:rsidRPr="00B64B4C">
        <w:rPr>
          <w:rFonts w:asciiTheme="majorBidi" w:hAnsiTheme="majorBidi" w:cstheme="majorBidi"/>
          <w:shd w:val="clear" w:color="auto" w:fill="FFFFFF"/>
        </w:rPr>
        <w:t> </w:t>
      </w:r>
      <w:r w:rsidRPr="00B64B4C">
        <w:rPr>
          <w:rFonts w:asciiTheme="majorBidi" w:hAnsiTheme="majorBidi" w:cstheme="majorBidi"/>
          <w:shd w:val="clear" w:color="auto" w:fill="FFFFFF"/>
        </w:rPr>
        <w:t xml:space="preserve">Ar </w:t>
      </w:r>
      <w:r w:rsidR="00604C13">
        <w:rPr>
          <w:rFonts w:asciiTheme="majorBidi" w:hAnsiTheme="majorBidi" w:cstheme="majorBidi"/>
          <w:shd w:val="clear" w:color="auto" w:fill="FFFFFF"/>
        </w:rPr>
        <w:t>[rajona (pilsētas)]</w:t>
      </w:r>
      <w:r w:rsidRPr="00B64B4C">
        <w:rPr>
          <w:rFonts w:asciiTheme="majorBidi" w:hAnsiTheme="majorBidi" w:cstheme="majorBidi"/>
          <w:shd w:val="clear" w:color="auto" w:fill="FFFFFF"/>
        </w:rPr>
        <w:t xml:space="preserve"> tiesas 2019. gada </w:t>
      </w:r>
      <w:r w:rsidR="00604C13">
        <w:rPr>
          <w:rFonts w:asciiTheme="majorBidi" w:hAnsiTheme="majorBidi" w:cstheme="majorBidi"/>
          <w:shd w:val="clear" w:color="auto" w:fill="FFFFFF"/>
        </w:rPr>
        <w:t>[..]</w:t>
      </w:r>
      <w:r w:rsidRPr="00B64B4C">
        <w:rPr>
          <w:rFonts w:asciiTheme="majorBidi" w:hAnsiTheme="majorBidi" w:cstheme="majorBidi"/>
          <w:shd w:val="clear" w:color="auto" w:fill="FFFFFF"/>
        </w:rPr>
        <w:t xml:space="preserve"> spriedumu </w:t>
      </w:r>
      <w:r w:rsidR="00604C13">
        <w:rPr>
          <w:rFonts w:asciiTheme="majorBidi" w:hAnsiTheme="majorBidi" w:cstheme="majorBidi"/>
          <w:shd w:val="clear" w:color="auto" w:fill="FFFFFF"/>
        </w:rPr>
        <w:t>[pers. A]</w:t>
      </w:r>
      <w:r w:rsidRPr="00B64B4C">
        <w:rPr>
          <w:rFonts w:asciiTheme="majorBidi" w:hAnsiTheme="majorBidi" w:cstheme="majorBidi"/>
          <w:shd w:val="clear" w:color="auto" w:fill="FFFFFF"/>
        </w:rPr>
        <w:t xml:space="preserve"> atzīts par vainīgu un sodīts pēc Krimināllikuma 159. panta </w:t>
      </w:r>
      <w:r w:rsidRPr="00B64B4C">
        <w:rPr>
          <w:rFonts w:asciiTheme="majorBidi" w:hAnsiTheme="majorBidi" w:cstheme="majorBidi"/>
          <w:shd w:val="clear" w:color="auto" w:fill="FFFFFF"/>
        </w:rPr>
        <w:lastRenderedPageBreak/>
        <w:t>trešās daļas par tādas personas, kura nav sasniegusi sešpadsmit gadu vecumu,</w:t>
      </w:r>
      <w:r w:rsidRPr="00B64B4C">
        <w:rPr>
          <w:rFonts w:asciiTheme="majorBidi" w:hAnsiTheme="majorBidi" w:cstheme="majorBidi"/>
          <w:color w:val="414142"/>
          <w:shd w:val="clear" w:color="auto" w:fill="FFFFFF"/>
        </w:rPr>
        <w:t xml:space="preserve"> </w:t>
      </w:r>
      <w:r w:rsidRPr="00B64B4C">
        <w:rPr>
          <w:rFonts w:asciiTheme="majorBidi" w:hAnsiTheme="majorBidi" w:cstheme="majorBidi"/>
          <w:shd w:val="clear" w:color="auto" w:fill="FFFFFF"/>
        </w:rPr>
        <w:t xml:space="preserve">izvarošanu; pēc </w:t>
      </w:r>
      <w:r w:rsidRPr="00B64B4C">
        <w:rPr>
          <w:rFonts w:asciiTheme="majorBidi" w:hAnsiTheme="majorBidi" w:cstheme="majorBidi"/>
        </w:rPr>
        <w:t xml:space="preserve">Krimināllikuma </w:t>
      </w:r>
      <w:proofErr w:type="gramStart"/>
      <w:r w:rsidRPr="00B64B4C">
        <w:rPr>
          <w:rFonts w:asciiTheme="majorBidi" w:hAnsiTheme="majorBidi" w:cstheme="majorBidi"/>
        </w:rPr>
        <w:t>20.panta</w:t>
      </w:r>
      <w:proofErr w:type="gramEnd"/>
      <w:r w:rsidRPr="00B64B4C">
        <w:rPr>
          <w:rFonts w:asciiTheme="majorBidi" w:hAnsiTheme="majorBidi" w:cstheme="majorBidi"/>
        </w:rPr>
        <w:t xml:space="preserve"> trešās un ceturtās daļas un 159. panta trešās daļas</w:t>
      </w:r>
      <w:r w:rsidRPr="00B64B4C">
        <w:rPr>
          <w:rFonts w:asciiTheme="majorBidi" w:hAnsiTheme="majorBidi" w:cstheme="majorBidi"/>
          <w:shd w:val="clear" w:color="auto" w:fill="FFFFFF"/>
        </w:rPr>
        <w:t xml:space="preserve"> par tādas personas, kura nav sasniegusi sešpadsmit gadu vecumu,</w:t>
      </w:r>
      <w:r w:rsidRPr="00B64B4C">
        <w:rPr>
          <w:rFonts w:asciiTheme="majorBidi" w:hAnsiTheme="majorBidi" w:cstheme="majorBidi"/>
          <w:color w:val="414142"/>
          <w:shd w:val="clear" w:color="auto" w:fill="FFFFFF"/>
        </w:rPr>
        <w:t xml:space="preserve"> </w:t>
      </w:r>
      <w:r w:rsidRPr="00B64B4C">
        <w:rPr>
          <w:rFonts w:asciiTheme="majorBidi" w:hAnsiTheme="majorBidi" w:cstheme="majorBidi"/>
          <w:shd w:val="clear" w:color="auto" w:fill="FFFFFF"/>
        </w:rPr>
        <w:t xml:space="preserve">izvarošanas uzkūdīšanu un atbalstīšanu; </w:t>
      </w:r>
      <w:r w:rsidR="00584E68" w:rsidRPr="00B64B4C">
        <w:rPr>
          <w:rFonts w:asciiTheme="majorBidi" w:hAnsiTheme="majorBidi" w:cstheme="majorBidi"/>
          <w:shd w:val="clear" w:color="auto" w:fill="FFFFFF"/>
        </w:rPr>
        <w:t xml:space="preserve">pēc </w:t>
      </w:r>
      <w:r w:rsidR="00584E68" w:rsidRPr="00B64B4C">
        <w:rPr>
          <w:rFonts w:asciiTheme="majorBidi" w:hAnsiTheme="majorBidi" w:cstheme="majorBidi"/>
        </w:rPr>
        <w:t>Krimināllikuma 166. panta ceturtās daļas par sešpadsmit gadu</w:t>
      </w:r>
      <w:r w:rsidR="00EF39FF">
        <w:rPr>
          <w:rFonts w:asciiTheme="majorBidi" w:hAnsiTheme="majorBidi" w:cstheme="majorBidi"/>
        </w:rPr>
        <w:t xml:space="preserve"> vecumu</w:t>
      </w:r>
      <w:r w:rsidR="00584E68" w:rsidRPr="00B64B4C">
        <w:rPr>
          <w:rFonts w:asciiTheme="majorBidi" w:hAnsiTheme="majorBidi" w:cstheme="majorBidi"/>
        </w:rPr>
        <w:t xml:space="preserve"> nesasniegušas personas izmantošanu pornogrāfiska rakstura materiāla izgatavošanā; </w:t>
      </w:r>
      <w:r w:rsidR="00584E68" w:rsidRPr="00B64B4C">
        <w:rPr>
          <w:rFonts w:asciiTheme="majorBidi" w:hAnsiTheme="majorBidi" w:cstheme="majorBidi"/>
          <w:shd w:val="clear" w:color="auto" w:fill="FFFFFF"/>
        </w:rPr>
        <w:t xml:space="preserve">pēc </w:t>
      </w:r>
      <w:r w:rsidR="00584E68" w:rsidRPr="00B64B4C">
        <w:rPr>
          <w:rFonts w:asciiTheme="majorBidi" w:hAnsiTheme="majorBidi" w:cstheme="majorBidi"/>
        </w:rPr>
        <w:t xml:space="preserve">Krimināllikuma 166. panta otrās daļas par pornogrāfiska priekšnesuma, kurš satur bērnu pornogrāfiju, demonstrēšanu; </w:t>
      </w:r>
      <w:r w:rsidR="00584E68" w:rsidRPr="00B64B4C">
        <w:rPr>
          <w:rFonts w:asciiTheme="majorBidi" w:hAnsiTheme="majorBidi" w:cstheme="majorBidi"/>
          <w:shd w:val="clear" w:color="auto" w:fill="FFFFFF"/>
        </w:rPr>
        <w:t xml:space="preserve">pēc </w:t>
      </w:r>
      <w:r w:rsidR="00584E68" w:rsidRPr="00B64B4C">
        <w:rPr>
          <w:rFonts w:asciiTheme="majorBidi" w:hAnsiTheme="majorBidi" w:cstheme="majorBidi"/>
        </w:rPr>
        <w:t>Krimināllikuma 166. panta pirmās daļas par pornogrāfiska priekšnesuma demonstrēšanu, radot būtisku kaitējumu.</w:t>
      </w:r>
    </w:p>
    <w:p w14:paraId="5941685D" w14:textId="3D4D8C9B" w:rsidR="0059059F" w:rsidRPr="00B64B4C" w:rsidRDefault="0059059F"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0119B381" w14:textId="0AD53DA2" w:rsidR="00906897" w:rsidRPr="00B64B4C" w:rsidRDefault="005F15D7"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B64B4C">
        <w:rPr>
          <w:rFonts w:asciiTheme="majorBidi" w:hAnsiTheme="majorBidi" w:cstheme="majorBidi"/>
        </w:rPr>
        <w:t>[3]</w:t>
      </w:r>
      <w:r w:rsidR="006F6D1E" w:rsidRPr="00B64B4C">
        <w:rPr>
          <w:rFonts w:asciiTheme="majorBidi" w:hAnsiTheme="majorBidi" w:cstheme="majorBidi"/>
        </w:rPr>
        <w:t> </w:t>
      </w:r>
      <w:r w:rsidRPr="00B64B4C">
        <w:rPr>
          <w:rFonts w:asciiTheme="majorBidi" w:hAnsiTheme="majorBidi" w:cstheme="majorBidi"/>
        </w:rPr>
        <w:t xml:space="preserve">Ar </w:t>
      </w:r>
      <w:r w:rsidR="00604C13">
        <w:rPr>
          <w:rFonts w:asciiTheme="majorBidi" w:hAnsiTheme="majorBidi" w:cstheme="majorBidi"/>
        </w:rPr>
        <w:t>[..]</w:t>
      </w:r>
      <w:r w:rsidRPr="00B64B4C">
        <w:rPr>
          <w:rFonts w:asciiTheme="majorBidi" w:hAnsiTheme="majorBidi" w:cstheme="majorBidi"/>
        </w:rPr>
        <w:t xml:space="preserve"> apgabaltiesas 202</w:t>
      </w:r>
      <w:r w:rsidR="006F6D1E" w:rsidRPr="00B64B4C">
        <w:rPr>
          <w:rFonts w:asciiTheme="majorBidi" w:hAnsiTheme="majorBidi" w:cstheme="majorBidi"/>
        </w:rPr>
        <w:t>1</w:t>
      </w:r>
      <w:r w:rsidRPr="00B64B4C">
        <w:rPr>
          <w:rFonts w:asciiTheme="majorBidi" w:hAnsiTheme="majorBidi" w:cstheme="majorBidi"/>
        </w:rPr>
        <w:t xml:space="preserve">. gada </w:t>
      </w:r>
      <w:r w:rsidR="00604C13">
        <w:rPr>
          <w:rFonts w:asciiTheme="majorBidi" w:hAnsiTheme="majorBidi" w:cstheme="majorBidi"/>
        </w:rPr>
        <w:t>[..]</w:t>
      </w:r>
      <w:r w:rsidRPr="00B64B4C">
        <w:rPr>
          <w:rFonts w:asciiTheme="majorBidi" w:hAnsiTheme="majorBidi" w:cstheme="majorBidi"/>
        </w:rPr>
        <w:t xml:space="preserve"> spriedumu, iztiesājot krimināllietu sakarā ar </w:t>
      </w:r>
      <w:r w:rsidR="00604C13">
        <w:rPr>
          <w:rFonts w:asciiTheme="majorBidi" w:hAnsiTheme="majorBidi" w:cstheme="majorBidi"/>
        </w:rPr>
        <w:t>[..]</w:t>
      </w:r>
      <w:r w:rsidR="006F6D1E" w:rsidRPr="00B64B4C">
        <w:rPr>
          <w:rFonts w:asciiTheme="majorBidi" w:hAnsiTheme="majorBidi" w:cstheme="majorBidi"/>
        </w:rPr>
        <w:t xml:space="preserve"> prokuratūras virsprokurora Armīna Meistera apelācijas protestu </w:t>
      </w:r>
      <w:r w:rsidRPr="00B64B4C">
        <w:rPr>
          <w:rFonts w:asciiTheme="majorBidi" w:hAnsiTheme="majorBidi" w:cstheme="majorBidi"/>
        </w:rPr>
        <w:t xml:space="preserve">un apsūdzētā </w:t>
      </w:r>
      <w:r w:rsidR="00604C13">
        <w:rPr>
          <w:rFonts w:asciiTheme="majorBidi" w:hAnsiTheme="majorBidi" w:cstheme="majorBidi"/>
        </w:rPr>
        <w:t>[pers. A]</w:t>
      </w:r>
      <w:r w:rsidR="006F6D1E" w:rsidRPr="00B64B4C">
        <w:rPr>
          <w:rFonts w:asciiTheme="majorBidi" w:hAnsiTheme="majorBidi" w:cstheme="majorBidi"/>
        </w:rPr>
        <w:t xml:space="preserve"> </w:t>
      </w:r>
      <w:r w:rsidRPr="00B64B4C">
        <w:rPr>
          <w:rFonts w:asciiTheme="majorBidi" w:hAnsiTheme="majorBidi" w:cstheme="majorBidi"/>
        </w:rPr>
        <w:t xml:space="preserve">aizstāvja </w:t>
      </w:r>
      <w:r w:rsidR="006F6D1E" w:rsidRPr="00B64B4C">
        <w:rPr>
          <w:rFonts w:asciiTheme="majorBidi" w:hAnsiTheme="majorBidi" w:cstheme="majorBidi"/>
        </w:rPr>
        <w:t>O. </w:t>
      </w:r>
      <w:proofErr w:type="spellStart"/>
      <w:r w:rsidR="006F6D1E" w:rsidRPr="00B64B4C">
        <w:rPr>
          <w:rFonts w:asciiTheme="majorBidi" w:hAnsiTheme="majorBidi" w:cstheme="majorBidi"/>
        </w:rPr>
        <w:t>Ondrupa</w:t>
      </w:r>
      <w:proofErr w:type="spellEnd"/>
      <w:r w:rsidR="003F10A8" w:rsidRPr="00B64B4C">
        <w:rPr>
          <w:rFonts w:asciiTheme="majorBidi" w:hAnsiTheme="majorBidi" w:cstheme="majorBidi"/>
        </w:rPr>
        <w:t xml:space="preserve"> </w:t>
      </w:r>
      <w:r w:rsidRPr="00B64B4C">
        <w:rPr>
          <w:rFonts w:asciiTheme="majorBidi" w:hAnsiTheme="majorBidi" w:cstheme="majorBidi"/>
        </w:rPr>
        <w:t>apelācijas sūdzīb</w:t>
      </w:r>
      <w:r w:rsidR="006F6D1E" w:rsidRPr="00B64B4C">
        <w:rPr>
          <w:rFonts w:asciiTheme="majorBidi" w:hAnsiTheme="majorBidi" w:cstheme="majorBidi"/>
        </w:rPr>
        <w:t>u</w:t>
      </w:r>
      <w:r w:rsidRPr="00B64B4C">
        <w:rPr>
          <w:rFonts w:asciiTheme="majorBidi" w:hAnsiTheme="majorBidi" w:cstheme="majorBidi"/>
        </w:rPr>
        <w:t xml:space="preserve">, </w:t>
      </w:r>
      <w:r w:rsidR="00604C13">
        <w:rPr>
          <w:rFonts w:asciiTheme="majorBidi" w:hAnsiTheme="majorBidi" w:cstheme="majorBidi"/>
        </w:rPr>
        <w:t>[rajona (pilsētas)]</w:t>
      </w:r>
      <w:r w:rsidRPr="00B64B4C">
        <w:rPr>
          <w:rFonts w:asciiTheme="majorBidi" w:hAnsiTheme="majorBidi" w:cstheme="majorBidi"/>
        </w:rPr>
        <w:t xml:space="preserve"> tiesas 20</w:t>
      </w:r>
      <w:r w:rsidR="006F6D1E" w:rsidRPr="00B64B4C">
        <w:rPr>
          <w:rFonts w:asciiTheme="majorBidi" w:hAnsiTheme="majorBidi" w:cstheme="majorBidi"/>
        </w:rPr>
        <w:t>19</w:t>
      </w:r>
      <w:r w:rsidRPr="00B64B4C">
        <w:rPr>
          <w:rFonts w:asciiTheme="majorBidi" w:hAnsiTheme="majorBidi" w:cstheme="majorBidi"/>
        </w:rPr>
        <w:t>.</w:t>
      </w:r>
      <w:r w:rsidR="004E28F5" w:rsidRPr="00B64B4C">
        <w:rPr>
          <w:rFonts w:asciiTheme="majorBidi" w:hAnsiTheme="majorBidi" w:cstheme="majorBidi"/>
        </w:rPr>
        <w:t> </w:t>
      </w:r>
      <w:r w:rsidRPr="00B64B4C">
        <w:rPr>
          <w:rFonts w:asciiTheme="majorBidi" w:hAnsiTheme="majorBidi" w:cstheme="majorBidi"/>
        </w:rPr>
        <w:t xml:space="preserve">gada </w:t>
      </w:r>
      <w:r w:rsidR="00604C13">
        <w:rPr>
          <w:rFonts w:asciiTheme="majorBidi" w:hAnsiTheme="majorBidi" w:cstheme="majorBidi"/>
        </w:rPr>
        <w:t>[..]</w:t>
      </w:r>
      <w:r w:rsidRPr="00B64B4C">
        <w:rPr>
          <w:rFonts w:asciiTheme="majorBidi" w:hAnsiTheme="majorBidi" w:cstheme="majorBidi"/>
        </w:rPr>
        <w:t xml:space="preserve"> spriedums atcelts daļā par apsūdzētajam </w:t>
      </w:r>
      <w:r w:rsidR="00604C13">
        <w:rPr>
          <w:rFonts w:asciiTheme="majorBidi" w:hAnsiTheme="majorBidi" w:cstheme="majorBidi"/>
        </w:rPr>
        <w:t>[pers. A]</w:t>
      </w:r>
      <w:r w:rsidRPr="00B64B4C">
        <w:rPr>
          <w:rFonts w:asciiTheme="majorBidi" w:hAnsiTheme="majorBidi" w:cstheme="majorBidi"/>
        </w:rPr>
        <w:t xml:space="preserve"> noteikto sodu </w:t>
      </w:r>
      <w:r w:rsidR="006F6D1E" w:rsidRPr="00B64B4C">
        <w:rPr>
          <w:rFonts w:asciiTheme="majorBidi" w:hAnsiTheme="majorBidi" w:cstheme="majorBidi"/>
        </w:rPr>
        <w:t xml:space="preserve">pēc </w:t>
      </w:r>
      <w:r w:rsidR="00906897" w:rsidRPr="00B64B4C">
        <w:rPr>
          <w:rFonts w:asciiTheme="majorBidi" w:hAnsiTheme="majorBidi" w:cstheme="majorBidi"/>
          <w:shd w:val="clear" w:color="auto" w:fill="FFFFFF"/>
        </w:rPr>
        <w:t xml:space="preserve">Krimināllikuma 159. panta trešās daļas, </w:t>
      </w:r>
      <w:r w:rsidR="00906897" w:rsidRPr="00B64B4C">
        <w:rPr>
          <w:rFonts w:asciiTheme="majorBidi" w:hAnsiTheme="majorBidi" w:cstheme="majorBidi"/>
        </w:rPr>
        <w:t xml:space="preserve">20.panta trešās un ceturtās daļas un 159. panta trešās daļas, 166. panta ceturtās daļas, 166. panta otrās daļas, 166. panta pirmās daļas un galīgo sodu saskaņā ar Krimināllikuma </w:t>
      </w:r>
      <w:r w:rsidR="00906897" w:rsidRPr="00B64B4C">
        <w:rPr>
          <w:rFonts w:asciiTheme="majorBidi" w:eastAsia="Calibri" w:hAnsiTheme="majorBidi" w:cstheme="majorBidi"/>
        </w:rPr>
        <w:t>50. panta pirmo, otro un trešo daļu, 52. panta pirmās daļas 2. punktu un 65. panta otro daļu.</w:t>
      </w:r>
    </w:p>
    <w:p w14:paraId="1BEC43D4" w14:textId="0645AFCC" w:rsidR="00DC130C" w:rsidRPr="00B64B4C" w:rsidRDefault="00CB595F"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[Pers. A]</w:t>
      </w:r>
      <w:r w:rsidR="005F15D7" w:rsidRPr="00B64B4C">
        <w:rPr>
          <w:rFonts w:asciiTheme="majorBidi" w:hAnsiTheme="majorBidi" w:cstheme="majorBidi"/>
        </w:rPr>
        <w:t xml:space="preserve"> </w:t>
      </w:r>
      <w:r w:rsidR="00906897" w:rsidRPr="00B64B4C">
        <w:rPr>
          <w:rFonts w:asciiTheme="majorBidi" w:hAnsiTheme="majorBidi" w:cstheme="majorBidi"/>
        </w:rPr>
        <w:t>sodīts</w:t>
      </w:r>
    </w:p>
    <w:p w14:paraId="141668FD" w14:textId="5E97DEB5" w:rsidR="00906897" w:rsidRPr="00B64B4C" w:rsidRDefault="00DC130C"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B64B4C">
        <w:rPr>
          <w:rFonts w:asciiTheme="majorBidi" w:hAnsiTheme="majorBidi" w:cstheme="majorBidi"/>
        </w:rPr>
        <w:t>pēc</w:t>
      </w:r>
      <w:r w:rsidR="00906897" w:rsidRPr="00B64B4C">
        <w:rPr>
          <w:rFonts w:asciiTheme="majorBidi" w:hAnsiTheme="majorBidi" w:cstheme="majorBidi"/>
        </w:rPr>
        <w:t xml:space="preserve"> Krimināllikuma </w:t>
      </w:r>
      <w:r w:rsidR="00906897" w:rsidRPr="00B64B4C">
        <w:rPr>
          <w:rFonts w:asciiTheme="majorBidi" w:hAnsiTheme="majorBidi" w:cstheme="majorBidi"/>
          <w:shd w:val="clear" w:color="auto" w:fill="FFFFFF"/>
        </w:rPr>
        <w:t>159. panta treš</w:t>
      </w:r>
      <w:r w:rsidRPr="00B64B4C">
        <w:rPr>
          <w:rFonts w:asciiTheme="majorBidi" w:hAnsiTheme="majorBidi" w:cstheme="majorBidi"/>
          <w:shd w:val="clear" w:color="auto" w:fill="FFFFFF"/>
        </w:rPr>
        <w:t>ās</w:t>
      </w:r>
      <w:r w:rsidR="00906897" w:rsidRPr="00B64B4C">
        <w:rPr>
          <w:rFonts w:asciiTheme="majorBidi" w:hAnsiTheme="majorBidi" w:cstheme="majorBidi"/>
          <w:shd w:val="clear" w:color="auto" w:fill="FFFFFF"/>
        </w:rPr>
        <w:t xml:space="preserve"> daļ</w:t>
      </w:r>
      <w:r w:rsidRPr="00B64B4C">
        <w:rPr>
          <w:rFonts w:asciiTheme="majorBidi" w:hAnsiTheme="majorBidi" w:cstheme="majorBidi"/>
          <w:shd w:val="clear" w:color="auto" w:fill="FFFFFF"/>
        </w:rPr>
        <w:t xml:space="preserve">as </w:t>
      </w:r>
      <w:r w:rsidR="00906897" w:rsidRPr="00B64B4C">
        <w:rPr>
          <w:rFonts w:asciiTheme="majorBidi" w:hAnsiTheme="majorBidi" w:cstheme="majorBidi"/>
        </w:rPr>
        <w:t xml:space="preserve">ar brīvības atņemšanu uz </w:t>
      </w:r>
      <w:r w:rsidRPr="00B64B4C">
        <w:rPr>
          <w:rFonts w:asciiTheme="majorBidi" w:hAnsiTheme="majorBidi" w:cstheme="majorBidi"/>
        </w:rPr>
        <w:t>4</w:t>
      </w:r>
      <w:r w:rsidR="00906897" w:rsidRPr="00B64B4C">
        <w:rPr>
          <w:rFonts w:asciiTheme="majorBidi" w:hAnsiTheme="majorBidi" w:cstheme="majorBidi"/>
        </w:rPr>
        <w:t xml:space="preserve"> gadiem </w:t>
      </w:r>
      <w:r w:rsidRPr="00B64B4C">
        <w:rPr>
          <w:rFonts w:asciiTheme="majorBidi" w:hAnsiTheme="majorBidi" w:cstheme="majorBidi"/>
        </w:rPr>
        <w:t xml:space="preserve">9 mēnešiem </w:t>
      </w:r>
      <w:r w:rsidR="00906897" w:rsidRPr="00B64B4C">
        <w:rPr>
          <w:rFonts w:asciiTheme="majorBidi" w:hAnsiTheme="majorBidi" w:cstheme="majorBidi"/>
        </w:rPr>
        <w:t>un probācijas uzraudzību uz 3 gadiem;</w:t>
      </w:r>
    </w:p>
    <w:p w14:paraId="34C8CD5E" w14:textId="54054F18" w:rsidR="00DC130C" w:rsidRPr="00B64B4C" w:rsidRDefault="00DC130C"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B64B4C">
        <w:rPr>
          <w:rFonts w:asciiTheme="majorBidi" w:hAnsiTheme="majorBidi" w:cstheme="majorBidi"/>
        </w:rPr>
        <w:t>pēc Krimināllikuma 20.panta trešās un ceturtās daļas un</w:t>
      </w:r>
      <w:r w:rsidRPr="00B64B4C">
        <w:rPr>
          <w:rFonts w:asciiTheme="majorBidi" w:hAnsiTheme="majorBidi" w:cstheme="majorBidi"/>
          <w:shd w:val="clear" w:color="auto" w:fill="FFFFFF"/>
        </w:rPr>
        <w:t xml:space="preserve"> 159. panta trešās daļas </w:t>
      </w:r>
      <w:r w:rsidRPr="00B64B4C">
        <w:rPr>
          <w:rFonts w:asciiTheme="majorBidi" w:hAnsiTheme="majorBidi" w:cstheme="majorBidi"/>
        </w:rPr>
        <w:t>ar brīvības atņemšanu uz 3 gadiem 3 mēnešiem un probācijas uzraudzību uz 3 gadiem;</w:t>
      </w:r>
    </w:p>
    <w:p w14:paraId="143BA8D5" w14:textId="593AB591" w:rsidR="00DC130C" w:rsidRPr="00B64B4C" w:rsidRDefault="00DC130C"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B64B4C">
        <w:rPr>
          <w:rFonts w:asciiTheme="majorBidi" w:hAnsiTheme="majorBidi" w:cstheme="majorBidi"/>
        </w:rPr>
        <w:t>pēc Krimināllikuma 166. panta ceturtās</w:t>
      </w:r>
      <w:r w:rsidRPr="00B64B4C">
        <w:rPr>
          <w:rFonts w:asciiTheme="majorBidi" w:hAnsiTheme="majorBidi" w:cstheme="majorBidi"/>
          <w:shd w:val="clear" w:color="auto" w:fill="FFFFFF"/>
        </w:rPr>
        <w:t xml:space="preserve"> daļas </w:t>
      </w:r>
      <w:r w:rsidRPr="00B64B4C">
        <w:rPr>
          <w:rFonts w:asciiTheme="majorBidi" w:hAnsiTheme="majorBidi" w:cstheme="majorBidi"/>
        </w:rPr>
        <w:t>ar brīvības atņemšanu uz 3 gadiem un probācijas uzraudzību uz 3 gadiem;</w:t>
      </w:r>
    </w:p>
    <w:p w14:paraId="0D49F922" w14:textId="0CAC20CF" w:rsidR="00DC130C" w:rsidRPr="00B64B4C" w:rsidRDefault="00DC130C"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B64B4C">
        <w:rPr>
          <w:rFonts w:asciiTheme="majorBidi" w:hAnsiTheme="majorBidi" w:cstheme="majorBidi"/>
        </w:rPr>
        <w:t>pēc Krimināllikuma 166. panta otrās</w:t>
      </w:r>
      <w:r w:rsidRPr="00B64B4C">
        <w:rPr>
          <w:rFonts w:asciiTheme="majorBidi" w:hAnsiTheme="majorBidi" w:cstheme="majorBidi"/>
          <w:shd w:val="clear" w:color="auto" w:fill="FFFFFF"/>
        </w:rPr>
        <w:t xml:space="preserve"> daļas </w:t>
      </w:r>
      <w:r w:rsidRPr="00B64B4C">
        <w:rPr>
          <w:rFonts w:asciiTheme="majorBidi" w:hAnsiTheme="majorBidi" w:cstheme="majorBidi"/>
        </w:rPr>
        <w:t>ar piespiedu darbu uz 100 stundām un probācijas uzraudzību uz 1 gadu;</w:t>
      </w:r>
    </w:p>
    <w:p w14:paraId="1ECCF5F0" w14:textId="5425F918" w:rsidR="00DC130C" w:rsidRPr="00B64B4C" w:rsidRDefault="00DC130C"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B64B4C">
        <w:rPr>
          <w:rFonts w:asciiTheme="majorBidi" w:hAnsiTheme="majorBidi" w:cstheme="majorBidi"/>
        </w:rPr>
        <w:t>pēc Krimināllikuma 166. panta pirmās</w:t>
      </w:r>
      <w:r w:rsidRPr="00B64B4C">
        <w:rPr>
          <w:rFonts w:asciiTheme="majorBidi" w:hAnsiTheme="majorBidi" w:cstheme="majorBidi"/>
          <w:shd w:val="clear" w:color="auto" w:fill="FFFFFF"/>
        </w:rPr>
        <w:t xml:space="preserve"> daļas </w:t>
      </w:r>
      <w:r w:rsidRPr="00B64B4C">
        <w:rPr>
          <w:rFonts w:asciiTheme="majorBidi" w:hAnsiTheme="majorBidi" w:cstheme="majorBidi"/>
        </w:rPr>
        <w:t>ar piespiedu darbu uz 80 stundām.</w:t>
      </w:r>
    </w:p>
    <w:p w14:paraId="4FD1E097" w14:textId="4D2BAAE0" w:rsidR="00DC130C" w:rsidRPr="00B64B4C" w:rsidRDefault="00C3470C" w:rsidP="0028622B">
      <w:pPr>
        <w:pStyle w:val="NormalWeb"/>
        <w:widowControl w:val="0"/>
        <w:shd w:val="clear" w:color="auto" w:fill="FFFFFF"/>
        <w:spacing w:before="0" w:beforeAutospacing="0" w:after="0" w:afterAutospacing="0" w:line="276" w:lineRule="auto"/>
        <w:ind w:firstLine="720"/>
        <w:jc w:val="both"/>
        <w:rPr>
          <w:rFonts w:asciiTheme="majorBidi" w:eastAsia="Calibri" w:hAnsiTheme="majorBidi" w:cstheme="majorBidi"/>
        </w:rPr>
      </w:pPr>
      <w:r w:rsidRPr="00B64B4C">
        <w:rPr>
          <w:rFonts w:asciiTheme="majorBidi" w:eastAsia="Calibri" w:hAnsiTheme="majorBidi" w:cstheme="majorBidi"/>
        </w:rPr>
        <w:t>Saskaņā ar Krimināllikuma 50. panta pirmo, otro, trešo un ceturto daļu, 52. panta pirmās daļas 2. punktu un 65. panta otro un 2.</w:t>
      </w:r>
      <w:r w:rsidRPr="00B64B4C">
        <w:rPr>
          <w:rFonts w:asciiTheme="majorBidi" w:eastAsia="Calibri" w:hAnsiTheme="majorBidi" w:cstheme="majorBidi"/>
          <w:vertAlign w:val="superscript"/>
        </w:rPr>
        <w:t>1</w:t>
      </w:r>
      <w:r w:rsidRPr="00B64B4C">
        <w:rPr>
          <w:rFonts w:asciiTheme="majorBidi" w:eastAsia="Calibri" w:hAnsiTheme="majorBidi" w:cstheme="majorBidi"/>
        </w:rPr>
        <w:t xml:space="preserve"> daļu, daļēji saskaitot piespriestos sodus, galīgais sods </w:t>
      </w:r>
      <w:r w:rsidR="00CB595F">
        <w:rPr>
          <w:rFonts w:asciiTheme="majorBidi" w:eastAsia="Calibri" w:hAnsiTheme="majorBidi" w:cstheme="majorBidi"/>
        </w:rPr>
        <w:t>[pers. A]</w:t>
      </w:r>
      <w:r w:rsidRPr="00B64B4C">
        <w:rPr>
          <w:rFonts w:asciiTheme="majorBidi" w:eastAsia="Calibri" w:hAnsiTheme="majorBidi" w:cstheme="majorBidi"/>
        </w:rPr>
        <w:t xml:space="preserve"> </w:t>
      </w:r>
      <w:proofErr w:type="gramStart"/>
      <w:r w:rsidRPr="00B64B4C">
        <w:rPr>
          <w:rFonts w:asciiTheme="majorBidi" w:eastAsia="Calibri" w:hAnsiTheme="majorBidi" w:cstheme="majorBidi"/>
        </w:rPr>
        <w:t xml:space="preserve">noteikts </w:t>
      </w:r>
      <w:r w:rsidR="00715975" w:rsidRPr="00B64B4C">
        <w:rPr>
          <w:rFonts w:asciiTheme="majorBidi" w:eastAsia="Calibri" w:hAnsiTheme="majorBidi" w:cstheme="majorBidi"/>
        </w:rPr>
        <w:t>brīvības atņemšana uz 5 gadiem 5 mēnešiem un probācijas uzraudzība uz 3 gadiem</w:t>
      </w:r>
      <w:proofErr w:type="gramEnd"/>
      <w:r w:rsidRPr="00B64B4C">
        <w:rPr>
          <w:rFonts w:asciiTheme="majorBidi" w:eastAsia="Calibri" w:hAnsiTheme="majorBidi" w:cstheme="majorBidi"/>
        </w:rPr>
        <w:t>.</w:t>
      </w:r>
    </w:p>
    <w:p w14:paraId="1C0C09BB" w14:textId="14DE1C02" w:rsidR="0049054E" w:rsidRPr="00B64B4C" w:rsidRDefault="0049054E"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B64B4C">
        <w:rPr>
          <w:rFonts w:asciiTheme="majorBidi" w:hAnsiTheme="majorBidi" w:cstheme="majorBidi"/>
        </w:rPr>
        <w:t>Pārējā daļā pirmās instances tiesas spriedums atstāts negrozīts.</w:t>
      </w:r>
    </w:p>
    <w:p w14:paraId="42736BB5" w14:textId="77777777" w:rsidR="00DC130C" w:rsidRPr="00B64B4C" w:rsidRDefault="00DC130C"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p>
    <w:p w14:paraId="20831D29" w14:textId="523FF786" w:rsidR="004E28F5" w:rsidRPr="00B64B4C" w:rsidRDefault="004E28F5"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64B4C">
        <w:rPr>
          <w:rFonts w:asciiTheme="majorBidi" w:hAnsiTheme="majorBidi" w:cstheme="majorBidi"/>
          <w:shd w:val="clear" w:color="auto" w:fill="FFFFFF"/>
        </w:rPr>
        <w:t>[4]</w:t>
      </w:r>
      <w:r w:rsidR="00503D12" w:rsidRPr="00B64B4C">
        <w:rPr>
          <w:rFonts w:asciiTheme="majorBidi" w:hAnsiTheme="majorBidi" w:cstheme="majorBidi"/>
          <w:shd w:val="clear" w:color="auto" w:fill="FFFFFF"/>
        </w:rPr>
        <w:t> </w:t>
      </w:r>
      <w:r w:rsidRPr="00B64B4C">
        <w:rPr>
          <w:rFonts w:asciiTheme="majorBidi" w:hAnsiTheme="majorBidi" w:cstheme="majorBidi"/>
          <w:shd w:val="clear" w:color="auto" w:fill="FFFFFF"/>
        </w:rPr>
        <w:t xml:space="preserve">Par </w:t>
      </w:r>
      <w:r w:rsidR="00DC3E88">
        <w:rPr>
          <w:rFonts w:asciiTheme="majorBidi" w:hAnsiTheme="majorBidi" w:cstheme="majorBidi"/>
          <w:shd w:val="clear" w:color="auto" w:fill="FFFFFF"/>
        </w:rPr>
        <w:t>[..]</w:t>
      </w:r>
      <w:r w:rsidRPr="00B64B4C">
        <w:rPr>
          <w:rFonts w:asciiTheme="majorBidi" w:hAnsiTheme="majorBidi" w:cstheme="majorBidi"/>
          <w:shd w:val="clear" w:color="auto" w:fill="FFFFFF"/>
        </w:rPr>
        <w:t xml:space="preserve"> apgabaltiesas </w:t>
      </w:r>
      <w:r w:rsidR="0004629E" w:rsidRPr="00B64B4C">
        <w:rPr>
          <w:rFonts w:asciiTheme="majorBidi" w:hAnsiTheme="majorBidi" w:cstheme="majorBidi"/>
        </w:rPr>
        <w:t xml:space="preserve">2021. gada </w:t>
      </w:r>
      <w:r w:rsidR="00DC3E88">
        <w:rPr>
          <w:rFonts w:asciiTheme="majorBidi" w:hAnsiTheme="majorBidi" w:cstheme="majorBidi"/>
        </w:rPr>
        <w:t>[..]</w:t>
      </w:r>
      <w:r w:rsidRPr="00B64B4C">
        <w:rPr>
          <w:rFonts w:asciiTheme="majorBidi" w:hAnsiTheme="majorBidi" w:cstheme="majorBidi"/>
          <w:shd w:val="clear" w:color="auto" w:fill="FFFFFF"/>
        </w:rPr>
        <w:t xml:space="preserve"> spriedumu apsūdzētā </w:t>
      </w:r>
      <w:r w:rsidR="00CB595F">
        <w:rPr>
          <w:rFonts w:asciiTheme="majorBidi" w:hAnsiTheme="majorBidi" w:cstheme="majorBidi"/>
          <w:shd w:val="clear" w:color="auto" w:fill="FFFFFF"/>
        </w:rPr>
        <w:t>[pers. </w:t>
      </w:r>
      <w:r w:rsidR="00CB595F">
        <w:t>A]</w:t>
      </w:r>
      <w:r w:rsidRPr="00B64B4C">
        <w:rPr>
          <w:rFonts w:asciiTheme="majorBidi" w:hAnsiTheme="majorBidi" w:cstheme="majorBidi"/>
          <w:shd w:val="clear" w:color="auto" w:fill="FFFFFF"/>
        </w:rPr>
        <w:t xml:space="preserve"> aizstāvis </w:t>
      </w:r>
      <w:r w:rsidR="0004629E" w:rsidRPr="00B64B4C">
        <w:rPr>
          <w:rFonts w:asciiTheme="majorBidi" w:hAnsiTheme="majorBidi" w:cstheme="majorBidi"/>
          <w:shd w:val="clear" w:color="auto" w:fill="FFFFFF"/>
        </w:rPr>
        <w:t>O. Ondrups</w:t>
      </w:r>
      <w:r w:rsidR="003F10A8" w:rsidRPr="00B64B4C">
        <w:rPr>
          <w:rFonts w:asciiTheme="majorBidi" w:hAnsiTheme="majorBidi" w:cstheme="majorBidi"/>
          <w:shd w:val="clear" w:color="auto" w:fill="FFFFFF"/>
        </w:rPr>
        <w:t xml:space="preserve"> </w:t>
      </w:r>
      <w:r w:rsidRPr="00B64B4C">
        <w:rPr>
          <w:rFonts w:asciiTheme="majorBidi" w:hAnsiTheme="majorBidi" w:cstheme="majorBidi"/>
          <w:shd w:val="clear" w:color="auto" w:fill="FFFFFF"/>
        </w:rPr>
        <w:t>iesniedzis kasācijas sūdzību, kurā lūdz pilnībā atcelt minēto spriedumu un nosūtīt lietu jaunai izskatīšanai apelācijas instances tiesā.</w:t>
      </w:r>
    </w:p>
    <w:p w14:paraId="026529B6" w14:textId="7DFDE316" w:rsidR="00503D12" w:rsidRPr="00B64B4C" w:rsidRDefault="00503D12"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64B4C">
        <w:rPr>
          <w:rFonts w:asciiTheme="majorBidi" w:hAnsiTheme="majorBidi" w:cstheme="majorBidi"/>
        </w:rPr>
        <w:t>Kasācijas sūdzību aizstāvis pamatojis ar šādiem argumentiem.</w:t>
      </w:r>
    </w:p>
    <w:p w14:paraId="7D0EC89F" w14:textId="6077BD18" w:rsidR="00E5188E" w:rsidRPr="00B64B4C" w:rsidRDefault="004E28F5"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64B4C">
        <w:rPr>
          <w:rFonts w:asciiTheme="majorBidi" w:hAnsiTheme="majorBidi" w:cstheme="majorBidi"/>
          <w:shd w:val="clear" w:color="auto" w:fill="FFFFFF"/>
        </w:rPr>
        <w:t>[4.1]</w:t>
      </w:r>
      <w:r w:rsidR="00B12FFD" w:rsidRPr="00B64B4C">
        <w:rPr>
          <w:rFonts w:asciiTheme="majorBidi" w:hAnsiTheme="majorBidi" w:cstheme="majorBidi"/>
          <w:shd w:val="clear" w:color="auto" w:fill="FFFFFF"/>
        </w:rPr>
        <w:t> </w:t>
      </w:r>
      <w:r w:rsidR="00A46F27" w:rsidRPr="00B64B4C">
        <w:rPr>
          <w:rFonts w:asciiTheme="majorBidi" w:hAnsiTheme="majorBidi" w:cstheme="majorBidi"/>
          <w:shd w:val="clear" w:color="auto" w:fill="FFFFFF"/>
        </w:rPr>
        <w:t xml:space="preserve">Apelācijas instances tiesa pārkāpusi apsūdzētā </w:t>
      </w:r>
      <w:r w:rsidR="00CB595F">
        <w:rPr>
          <w:rFonts w:asciiTheme="majorBidi" w:hAnsiTheme="majorBidi" w:cstheme="majorBidi"/>
          <w:shd w:val="clear" w:color="auto" w:fill="FFFFFF"/>
        </w:rPr>
        <w:t>[pers. A]</w:t>
      </w:r>
      <w:r w:rsidR="00A46F27" w:rsidRPr="00B64B4C">
        <w:rPr>
          <w:rFonts w:asciiTheme="majorBidi" w:hAnsiTheme="majorBidi" w:cstheme="majorBidi"/>
          <w:shd w:val="clear" w:color="auto" w:fill="FFFFFF"/>
        </w:rPr>
        <w:t xml:space="preserve"> tiesības uz lietas iztiesāšanu mutvārdu procesā, jo pēc tiesas debatēm pieņēmusi lēmumu par lietas turpmāku iztiesāšanu rakstveida procesā un tādējādi </w:t>
      </w:r>
      <w:r w:rsidR="00E5188E" w:rsidRPr="00B64B4C">
        <w:rPr>
          <w:rFonts w:asciiTheme="majorBidi" w:hAnsiTheme="majorBidi" w:cstheme="majorBidi"/>
          <w:shd w:val="clear" w:color="auto" w:fill="FFFFFF"/>
        </w:rPr>
        <w:t>nav devusi iespēju apsūdzētājam teikt pēdējo vārdu</w:t>
      </w:r>
      <w:r w:rsidR="00A46F27" w:rsidRPr="00B64B4C">
        <w:rPr>
          <w:rFonts w:asciiTheme="majorBidi" w:hAnsiTheme="majorBidi" w:cstheme="majorBidi"/>
          <w:shd w:val="clear" w:color="auto" w:fill="FFFFFF"/>
        </w:rPr>
        <w:t>. S</w:t>
      </w:r>
      <w:r w:rsidR="00990B00" w:rsidRPr="00B64B4C">
        <w:rPr>
          <w:rFonts w:asciiTheme="majorBidi" w:hAnsiTheme="majorBidi" w:cstheme="majorBidi"/>
          <w:shd w:val="clear" w:color="auto" w:fill="FFFFFF"/>
        </w:rPr>
        <w:t>avukārt</w:t>
      </w:r>
      <w:r w:rsidR="00C1632E" w:rsidRPr="00B64B4C">
        <w:rPr>
          <w:rFonts w:asciiTheme="majorBidi" w:hAnsiTheme="majorBidi" w:cstheme="majorBidi"/>
          <w:shd w:val="clear" w:color="auto" w:fill="FFFFFF"/>
        </w:rPr>
        <w:t xml:space="preserve"> </w:t>
      </w:r>
      <w:r w:rsidR="00E5188E" w:rsidRPr="00B64B4C">
        <w:rPr>
          <w:rFonts w:asciiTheme="majorBidi" w:hAnsiTheme="majorBidi" w:cstheme="majorBidi"/>
          <w:shd w:val="clear" w:color="auto" w:fill="FFFFFF"/>
        </w:rPr>
        <w:t xml:space="preserve">apsūdzētā lūgumu pagarināt </w:t>
      </w:r>
      <w:r w:rsidR="00EF39FF">
        <w:rPr>
          <w:rFonts w:asciiTheme="majorBidi" w:hAnsiTheme="majorBidi" w:cstheme="majorBidi"/>
          <w:shd w:val="clear" w:color="auto" w:fill="FFFFFF"/>
        </w:rPr>
        <w:t xml:space="preserve">rakstveida </w:t>
      </w:r>
      <w:r w:rsidR="00E5188E" w:rsidRPr="00B64B4C">
        <w:rPr>
          <w:rFonts w:asciiTheme="majorBidi" w:hAnsiTheme="majorBidi" w:cstheme="majorBidi"/>
          <w:shd w:val="clear" w:color="auto" w:fill="FFFFFF"/>
        </w:rPr>
        <w:t xml:space="preserve">pēdējā vārda iesniegšanas termiņu </w:t>
      </w:r>
      <w:r w:rsidR="00EF39FF">
        <w:rPr>
          <w:rFonts w:asciiTheme="majorBidi" w:hAnsiTheme="majorBidi" w:cstheme="majorBidi"/>
          <w:shd w:val="clear" w:color="auto" w:fill="FFFFFF"/>
        </w:rPr>
        <w:t xml:space="preserve">tiesa </w:t>
      </w:r>
      <w:r w:rsidR="00990B00" w:rsidRPr="00B64B4C">
        <w:rPr>
          <w:rFonts w:asciiTheme="majorBidi" w:hAnsiTheme="majorBidi" w:cstheme="majorBidi"/>
          <w:shd w:val="clear" w:color="auto" w:fill="FFFFFF"/>
        </w:rPr>
        <w:t>nepamatoti</w:t>
      </w:r>
      <w:r w:rsidR="00C1632E" w:rsidRPr="00B64B4C">
        <w:rPr>
          <w:rFonts w:asciiTheme="majorBidi" w:hAnsiTheme="majorBidi" w:cstheme="majorBidi"/>
          <w:shd w:val="clear" w:color="auto" w:fill="FFFFFF"/>
        </w:rPr>
        <w:t xml:space="preserve"> atzinusi par </w:t>
      </w:r>
      <w:r w:rsidR="00A46F27" w:rsidRPr="00B64B4C">
        <w:rPr>
          <w:rFonts w:asciiTheme="majorBidi" w:hAnsiTheme="majorBidi" w:cstheme="majorBidi"/>
          <w:shd w:val="clear" w:color="auto" w:fill="FFFFFF"/>
        </w:rPr>
        <w:t>viņa</w:t>
      </w:r>
      <w:r w:rsidR="00C1632E" w:rsidRPr="00B64B4C">
        <w:rPr>
          <w:rFonts w:asciiTheme="majorBidi" w:hAnsiTheme="majorBidi" w:cstheme="majorBidi"/>
          <w:shd w:val="clear" w:color="auto" w:fill="FFFFFF"/>
        </w:rPr>
        <w:t xml:space="preserve"> pēdējo vārdu.</w:t>
      </w:r>
    </w:p>
    <w:p w14:paraId="77C34482" w14:textId="6BC12129" w:rsidR="00E7616C" w:rsidRPr="00B64B4C" w:rsidRDefault="00B12FFD"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64B4C">
        <w:rPr>
          <w:rFonts w:asciiTheme="majorBidi" w:hAnsiTheme="majorBidi" w:cstheme="majorBidi"/>
          <w:shd w:val="clear" w:color="auto" w:fill="FFFFFF"/>
        </w:rPr>
        <w:t>[4.2] </w:t>
      </w:r>
      <w:r w:rsidR="00503D12" w:rsidRPr="00B64B4C">
        <w:rPr>
          <w:rFonts w:asciiTheme="majorBidi" w:hAnsiTheme="majorBidi" w:cstheme="majorBidi"/>
          <w:shd w:val="clear" w:color="auto" w:fill="FFFFFF"/>
        </w:rPr>
        <w:t xml:space="preserve">Apelācijas instances tiesa </w:t>
      </w:r>
      <w:r w:rsidR="004C2779" w:rsidRPr="00B64B4C">
        <w:rPr>
          <w:rFonts w:asciiTheme="majorBidi" w:hAnsiTheme="majorBidi" w:cstheme="majorBidi"/>
          <w:shd w:val="clear" w:color="auto" w:fill="FFFFFF"/>
        </w:rPr>
        <w:t>nav izvērtējusi aizstāvja apelācijas sūdzības argumentus par to, ka pirmās instances tiesa pārkāpusi Kriminālprocesa likuma 499. panta pirmās daļas 2. punkta prasības</w:t>
      </w:r>
      <w:r w:rsidR="00EF39FF">
        <w:rPr>
          <w:rFonts w:asciiTheme="majorBidi" w:hAnsiTheme="majorBidi" w:cstheme="majorBidi"/>
          <w:shd w:val="clear" w:color="auto" w:fill="FFFFFF"/>
        </w:rPr>
        <w:t xml:space="preserve"> un</w:t>
      </w:r>
      <w:r w:rsidR="004C2779" w:rsidRPr="00B64B4C">
        <w:rPr>
          <w:rFonts w:asciiTheme="majorBidi" w:hAnsiTheme="majorBidi" w:cstheme="majorBidi"/>
          <w:shd w:val="clear" w:color="auto" w:fill="FFFFFF"/>
        </w:rPr>
        <w:t xml:space="preserve"> tādējādi nepamatoti pieņēmusi lēmumu par </w:t>
      </w:r>
      <w:r w:rsidR="004C2779" w:rsidRPr="00B64B4C">
        <w:rPr>
          <w:rFonts w:asciiTheme="majorBidi" w:hAnsiTheme="majorBidi" w:cstheme="majorBidi"/>
          <w:shd w:val="clear" w:color="auto" w:fill="FFFFFF"/>
        </w:rPr>
        <w:lastRenderedPageBreak/>
        <w:t xml:space="preserve">pierādījumu pārbaudes neizdarīšanu. </w:t>
      </w:r>
      <w:r w:rsidR="00BB3845" w:rsidRPr="00B64B4C">
        <w:rPr>
          <w:rFonts w:asciiTheme="majorBidi" w:hAnsiTheme="majorBidi" w:cstheme="majorBidi"/>
          <w:shd w:val="clear" w:color="auto" w:fill="FFFFFF"/>
        </w:rPr>
        <w:t xml:space="preserve">Pirmās instances </w:t>
      </w:r>
      <w:r w:rsidR="00030C55" w:rsidRPr="00B64B4C">
        <w:rPr>
          <w:rFonts w:asciiTheme="majorBidi" w:hAnsiTheme="majorBidi" w:cstheme="majorBidi"/>
          <w:shd w:val="clear" w:color="auto" w:fill="FFFFFF"/>
        </w:rPr>
        <w:t>t</w:t>
      </w:r>
      <w:r w:rsidR="00503D12" w:rsidRPr="00B64B4C">
        <w:rPr>
          <w:rFonts w:asciiTheme="majorBidi" w:hAnsiTheme="majorBidi" w:cstheme="majorBidi"/>
          <w:shd w:val="clear" w:color="auto" w:fill="FFFFFF"/>
        </w:rPr>
        <w:t>iesai</w:t>
      </w:r>
      <w:r w:rsidRPr="00B64B4C">
        <w:rPr>
          <w:rFonts w:asciiTheme="majorBidi" w:hAnsiTheme="majorBidi" w:cstheme="majorBidi"/>
          <w:shd w:val="clear" w:color="auto" w:fill="FFFFFF"/>
        </w:rPr>
        <w:t>, pārbaudot l</w:t>
      </w:r>
      <w:r w:rsidR="00030C55" w:rsidRPr="00B64B4C">
        <w:rPr>
          <w:rFonts w:asciiTheme="majorBidi" w:hAnsiTheme="majorBidi" w:cstheme="majorBidi"/>
          <w:shd w:val="clear" w:color="auto" w:fill="FFFFFF"/>
        </w:rPr>
        <w:t>ietas materiālu</w:t>
      </w:r>
      <w:r w:rsidRPr="00B64B4C">
        <w:rPr>
          <w:rFonts w:asciiTheme="majorBidi" w:hAnsiTheme="majorBidi" w:cstheme="majorBidi"/>
          <w:shd w:val="clear" w:color="auto" w:fill="FFFFFF"/>
        </w:rPr>
        <w:t>s,</w:t>
      </w:r>
      <w:r w:rsidR="00030C55" w:rsidRPr="00B64B4C">
        <w:rPr>
          <w:rFonts w:asciiTheme="majorBidi" w:hAnsiTheme="majorBidi" w:cstheme="majorBidi"/>
          <w:shd w:val="clear" w:color="auto" w:fill="FFFFFF"/>
        </w:rPr>
        <w:t xml:space="preserve"> </w:t>
      </w:r>
      <w:r w:rsidR="00503D12" w:rsidRPr="00B64B4C">
        <w:rPr>
          <w:rFonts w:asciiTheme="majorBidi" w:hAnsiTheme="majorBidi" w:cstheme="majorBidi"/>
          <w:shd w:val="clear" w:color="auto" w:fill="FFFFFF"/>
        </w:rPr>
        <w:t xml:space="preserve">bija jārodas </w:t>
      </w:r>
      <w:r w:rsidR="00030C55" w:rsidRPr="00B64B4C">
        <w:rPr>
          <w:rFonts w:asciiTheme="majorBidi" w:hAnsiTheme="majorBidi" w:cstheme="majorBidi"/>
          <w:shd w:val="clear" w:color="auto" w:fill="FFFFFF"/>
        </w:rPr>
        <w:t xml:space="preserve">saprātīgām šaubām par apsūdzētā </w:t>
      </w:r>
      <w:r w:rsidR="00CB595F">
        <w:rPr>
          <w:rFonts w:asciiTheme="majorBidi" w:hAnsiTheme="majorBidi" w:cstheme="majorBidi"/>
          <w:shd w:val="clear" w:color="auto" w:fill="FFFFFF"/>
        </w:rPr>
        <w:t>[pers. A]</w:t>
      </w:r>
      <w:r w:rsidR="00030C55" w:rsidRPr="00B64B4C">
        <w:rPr>
          <w:rFonts w:asciiTheme="majorBidi" w:hAnsiTheme="majorBidi" w:cstheme="majorBidi"/>
          <w:shd w:val="clear" w:color="auto" w:fill="FFFFFF"/>
        </w:rPr>
        <w:t xml:space="preserve"> vainīgumu Krimināllikuma 159. panta treš</w:t>
      </w:r>
      <w:r w:rsidR="007B5D2D">
        <w:rPr>
          <w:rFonts w:asciiTheme="majorBidi" w:hAnsiTheme="majorBidi" w:cstheme="majorBidi"/>
          <w:shd w:val="clear" w:color="auto" w:fill="FFFFFF"/>
        </w:rPr>
        <w:t>ajā</w:t>
      </w:r>
      <w:r w:rsidR="00030C55" w:rsidRPr="00B64B4C">
        <w:rPr>
          <w:rFonts w:asciiTheme="majorBidi" w:hAnsiTheme="majorBidi" w:cstheme="majorBidi"/>
          <w:shd w:val="clear" w:color="auto" w:fill="FFFFFF"/>
        </w:rPr>
        <w:t xml:space="preserve"> daļ</w:t>
      </w:r>
      <w:r w:rsidR="007B5D2D">
        <w:rPr>
          <w:rFonts w:asciiTheme="majorBidi" w:hAnsiTheme="majorBidi" w:cstheme="majorBidi"/>
          <w:shd w:val="clear" w:color="auto" w:fill="FFFFFF"/>
        </w:rPr>
        <w:t>ā paredzētajā noziedzīgajā nodarījumā</w:t>
      </w:r>
      <w:r w:rsidR="008D75D3" w:rsidRPr="00B64B4C">
        <w:rPr>
          <w:rFonts w:asciiTheme="majorBidi" w:hAnsiTheme="majorBidi" w:cstheme="majorBidi"/>
          <w:shd w:val="clear" w:color="auto" w:fill="FFFFFF"/>
        </w:rPr>
        <w:t>.</w:t>
      </w:r>
    </w:p>
    <w:p w14:paraId="6B7477F9" w14:textId="6E2B86A3" w:rsidR="00CE7B03" w:rsidRPr="00B64B4C" w:rsidRDefault="00CE7B03"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16D91846" w14:textId="5E314B86" w:rsidR="00CE7B03" w:rsidRPr="00B64B4C" w:rsidRDefault="00CE7B03"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64B4C">
        <w:rPr>
          <w:rFonts w:asciiTheme="majorBidi" w:hAnsiTheme="majorBidi" w:cstheme="majorBidi"/>
          <w:shd w:val="clear" w:color="auto" w:fill="FFFFFF"/>
        </w:rPr>
        <w:t xml:space="preserve">[5] Par </w:t>
      </w:r>
      <w:r w:rsidR="00361840">
        <w:rPr>
          <w:rFonts w:asciiTheme="majorBidi" w:hAnsiTheme="majorBidi" w:cstheme="majorBidi"/>
          <w:shd w:val="clear" w:color="auto" w:fill="FFFFFF"/>
        </w:rPr>
        <w:t>[..]</w:t>
      </w:r>
      <w:r w:rsidRPr="00B64B4C">
        <w:rPr>
          <w:rFonts w:asciiTheme="majorBidi" w:hAnsiTheme="majorBidi" w:cstheme="majorBidi"/>
          <w:shd w:val="clear" w:color="auto" w:fill="FFFFFF"/>
        </w:rPr>
        <w:t xml:space="preserve"> apgabaltiesas </w:t>
      </w:r>
      <w:r w:rsidRPr="00B64B4C">
        <w:rPr>
          <w:rFonts w:asciiTheme="majorBidi" w:hAnsiTheme="majorBidi" w:cstheme="majorBidi"/>
        </w:rPr>
        <w:t xml:space="preserve">2021. gada </w:t>
      </w:r>
      <w:r w:rsidR="00361840">
        <w:rPr>
          <w:rFonts w:asciiTheme="majorBidi" w:hAnsiTheme="majorBidi" w:cstheme="majorBidi"/>
        </w:rPr>
        <w:t>[..]</w:t>
      </w:r>
      <w:r w:rsidRPr="00B64B4C">
        <w:rPr>
          <w:rFonts w:asciiTheme="majorBidi" w:hAnsiTheme="majorBidi" w:cstheme="majorBidi"/>
          <w:shd w:val="clear" w:color="auto" w:fill="FFFFFF"/>
        </w:rPr>
        <w:t xml:space="preserve"> spriedumu apsūdzētais </w:t>
      </w:r>
      <w:r w:rsidR="00854AB3">
        <w:rPr>
          <w:rFonts w:asciiTheme="majorBidi" w:hAnsiTheme="majorBidi" w:cstheme="majorBidi"/>
          <w:shd w:val="clear" w:color="auto" w:fill="FFFFFF"/>
        </w:rPr>
        <w:t>[pers. A]</w:t>
      </w:r>
      <w:r w:rsidRPr="00B64B4C">
        <w:rPr>
          <w:rFonts w:asciiTheme="majorBidi" w:hAnsiTheme="majorBidi" w:cstheme="majorBidi"/>
          <w:shd w:val="clear" w:color="auto" w:fill="FFFFFF"/>
        </w:rPr>
        <w:t xml:space="preserve"> iesniedzis kasācijas sūdzību, kur</w:t>
      </w:r>
      <w:r w:rsidR="00C968E1" w:rsidRPr="00B64B4C">
        <w:rPr>
          <w:rFonts w:asciiTheme="majorBidi" w:hAnsiTheme="majorBidi" w:cstheme="majorBidi"/>
          <w:shd w:val="clear" w:color="auto" w:fill="FFFFFF"/>
        </w:rPr>
        <w:t>ā</w:t>
      </w:r>
      <w:r w:rsidR="007B5D2D">
        <w:rPr>
          <w:rFonts w:asciiTheme="majorBidi" w:hAnsiTheme="majorBidi" w:cstheme="majorBidi"/>
          <w:shd w:val="clear" w:color="auto" w:fill="FFFFFF"/>
        </w:rPr>
        <w:t xml:space="preserve"> lūdz </w:t>
      </w:r>
      <w:r w:rsidR="00B57110" w:rsidRPr="00B64B4C">
        <w:rPr>
          <w:rFonts w:asciiTheme="majorBidi" w:hAnsiTheme="majorBidi" w:cstheme="majorBidi"/>
          <w:shd w:val="clear" w:color="auto" w:fill="FFFFFF"/>
        </w:rPr>
        <w:t>atcelt pārsūdzēto nolēmumu,</w:t>
      </w:r>
      <w:r w:rsidR="00C968E1" w:rsidRPr="00B64B4C">
        <w:rPr>
          <w:rFonts w:asciiTheme="majorBidi" w:hAnsiTheme="majorBidi" w:cstheme="majorBidi"/>
          <w:shd w:val="clear" w:color="auto" w:fill="FFFFFF"/>
        </w:rPr>
        <w:t xml:space="preserve"> </w:t>
      </w:r>
      <w:r w:rsidRPr="00B64B4C">
        <w:rPr>
          <w:rFonts w:asciiTheme="majorBidi" w:hAnsiTheme="majorBidi" w:cstheme="majorBidi"/>
          <w:shd w:val="clear" w:color="auto" w:fill="FFFFFF"/>
        </w:rPr>
        <w:t>norād</w:t>
      </w:r>
      <w:r w:rsidR="007B5D2D">
        <w:rPr>
          <w:rFonts w:asciiTheme="majorBidi" w:hAnsiTheme="majorBidi" w:cstheme="majorBidi"/>
          <w:shd w:val="clear" w:color="auto" w:fill="FFFFFF"/>
        </w:rPr>
        <w:t>ot</w:t>
      </w:r>
      <w:r w:rsidRPr="00B64B4C">
        <w:rPr>
          <w:rFonts w:asciiTheme="majorBidi" w:hAnsiTheme="majorBidi" w:cstheme="majorBidi"/>
          <w:shd w:val="clear" w:color="auto" w:fill="FFFFFF"/>
        </w:rPr>
        <w:t xml:space="preserve">, ka </w:t>
      </w:r>
      <w:r w:rsidR="00612043" w:rsidRPr="00B64B4C">
        <w:rPr>
          <w:rFonts w:asciiTheme="majorBidi" w:hAnsiTheme="majorBidi" w:cstheme="majorBidi"/>
          <w:shd w:val="clear" w:color="auto" w:fill="FFFFFF"/>
        </w:rPr>
        <w:t>slimības</w:t>
      </w:r>
      <w:r w:rsidRPr="00B64B4C">
        <w:rPr>
          <w:rFonts w:asciiTheme="majorBidi" w:hAnsiTheme="majorBidi" w:cstheme="majorBidi"/>
          <w:shd w:val="clear" w:color="auto" w:fill="FFFFFF"/>
        </w:rPr>
        <w:t xml:space="preserve"> dēļ nav</w:t>
      </w:r>
      <w:r w:rsidR="00EF60C6" w:rsidRPr="00B64B4C">
        <w:rPr>
          <w:rFonts w:asciiTheme="majorBidi" w:hAnsiTheme="majorBidi" w:cstheme="majorBidi"/>
          <w:shd w:val="clear" w:color="auto" w:fill="FFFFFF"/>
        </w:rPr>
        <w:t xml:space="preserve"> varējis sagatavot un iesniegt tiesai rakstveidā pēdējo vārdu</w:t>
      </w:r>
      <w:r w:rsidR="00C968E1" w:rsidRPr="00B64B4C">
        <w:rPr>
          <w:rFonts w:asciiTheme="majorBidi" w:hAnsiTheme="majorBidi" w:cstheme="majorBidi"/>
          <w:shd w:val="clear" w:color="auto" w:fill="FFFFFF"/>
        </w:rPr>
        <w:t xml:space="preserve">. </w:t>
      </w:r>
      <w:r w:rsidR="007B5D2D">
        <w:rPr>
          <w:rFonts w:asciiTheme="majorBidi" w:hAnsiTheme="majorBidi" w:cstheme="majorBidi"/>
          <w:shd w:val="clear" w:color="auto" w:fill="FFFFFF"/>
        </w:rPr>
        <w:t>A</w:t>
      </w:r>
      <w:r w:rsidR="00C968E1" w:rsidRPr="00B64B4C">
        <w:rPr>
          <w:rFonts w:asciiTheme="majorBidi" w:hAnsiTheme="majorBidi" w:cstheme="majorBidi"/>
          <w:shd w:val="clear" w:color="auto" w:fill="FFFFFF"/>
        </w:rPr>
        <w:t>pelācijas instances tiesa,</w:t>
      </w:r>
      <w:r w:rsidR="007B5D2D">
        <w:rPr>
          <w:rFonts w:asciiTheme="majorBidi" w:hAnsiTheme="majorBidi" w:cstheme="majorBidi"/>
          <w:shd w:val="clear" w:color="auto" w:fill="FFFFFF"/>
        </w:rPr>
        <w:t xml:space="preserve"> zinot </w:t>
      </w:r>
      <w:r w:rsidR="00C968E1" w:rsidRPr="00B64B4C">
        <w:rPr>
          <w:rFonts w:asciiTheme="majorBidi" w:hAnsiTheme="majorBidi" w:cstheme="majorBidi"/>
          <w:shd w:val="clear" w:color="auto" w:fill="FFFFFF"/>
        </w:rPr>
        <w:t xml:space="preserve">par šiem apstākļiem, </w:t>
      </w:r>
      <w:r w:rsidR="007B5D2D">
        <w:rPr>
          <w:rFonts w:asciiTheme="majorBidi" w:hAnsiTheme="majorBidi" w:cstheme="majorBidi"/>
          <w:shd w:val="clear" w:color="auto" w:fill="FFFFFF"/>
        </w:rPr>
        <w:t xml:space="preserve">pabeigusi lietas iztiesāšanu, </w:t>
      </w:r>
      <w:r w:rsidR="002A3A68">
        <w:rPr>
          <w:rFonts w:asciiTheme="majorBidi" w:hAnsiTheme="majorBidi" w:cstheme="majorBidi"/>
          <w:shd w:val="clear" w:color="auto" w:fill="FFFFFF"/>
        </w:rPr>
        <w:t xml:space="preserve">nedodot </w:t>
      </w:r>
      <w:r w:rsidR="00C968E1" w:rsidRPr="00B64B4C">
        <w:rPr>
          <w:rFonts w:asciiTheme="majorBidi" w:hAnsiTheme="majorBidi" w:cstheme="majorBidi"/>
          <w:shd w:val="clear" w:color="auto" w:fill="FFFFFF"/>
        </w:rPr>
        <w:t xml:space="preserve">apsūdzētajam iespēju teikt pēdējo vārdu, </w:t>
      </w:r>
      <w:r w:rsidR="007B5D2D">
        <w:rPr>
          <w:rFonts w:asciiTheme="majorBidi" w:hAnsiTheme="majorBidi" w:cstheme="majorBidi"/>
          <w:shd w:val="clear" w:color="auto" w:fill="FFFFFF"/>
        </w:rPr>
        <w:t xml:space="preserve">un </w:t>
      </w:r>
      <w:r w:rsidR="00C968E1" w:rsidRPr="00B64B4C">
        <w:rPr>
          <w:rFonts w:asciiTheme="majorBidi" w:hAnsiTheme="majorBidi" w:cstheme="majorBidi"/>
          <w:shd w:val="clear" w:color="auto" w:fill="FFFFFF"/>
        </w:rPr>
        <w:t xml:space="preserve">līdz ar to pieļāvusi Kriminālprocesa likuma </w:t>
      </w:r>
      <w:r w:rsidR="007B5D2D">
        <w:rPr>
          <w:rFonts w:asciiTheme="majorBidi" w:hAnsiTheme="majorBidi" w:cstheme="majorBidi"/>
          <w:shd w:val="clear" w:color="auto" w:fill="FFFFFF"/>
        </w:rPr>
        <w:t xml:space="preserve">būtisku </w:t>
      </w:r>
      <w:r w:rsidR="00C968E1" w:rsidRPr="00B64B4C">
        <w:rPr>
          <w:rFonts w:asciiTheme="majorBidi" w:hAnsiTheme="majorBidi" w:cstheme="majorBidi"/>
          <w:shd w:val="clear" w:color="auto" w:fill="FFFFFF"/>
        </w:rPr>
        <w:t>pārkāpumu.</w:t>
      </w:r>
    </w:p>
    <w:p w14:paraId="1253B731" w14:textId="7C1E1DE6" w:rsidR="005F15D7" w:rsidRPr="00B64B4C" w:rsidRDefault="005F15D7"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p>
    <w:p w14:paraId="7DAF7841" w14:textId="77777777" w:rsidR="00447EE6" w:rsidRPr="00B64B4C" w:rsidRDefault="00447EE6" w:rsidP="0028622B">
      <w:pPr>
        <w:widowControl w:val="0"/>
        <w:shd w:val="clear" w:color="auto" w:fill="FFFFFF"/>
        <w:spacing w:line="276" w:lineRule="auto"/>
        <w:jc w:val="center"/>
        <w:rPr>
          <w:rFonts w:asciiTheme="majorBidi" w:hAnsiTheme="majorBidi" w:cstheme="majorBidi"/>
        </w:rPr>
      </w:pPr>
      <w:r w:rsidRPr="00B64B4C">
        <w:rPr>
          <w:rFonts w:asciiTheme="majorBidi" w:hAnsiTheme="majorBidi" w:cstheme="majorBidi"/>
          <w:b/>
        </w:rPr>
        <w:t>Motīvu daļa</w:t>
      </w:r>
    </w:p>
    <w:p w14:paraId="26A8FA07" w14:textId="77777777" w:rsidR="005F15D7" w:rsidRPr="00B64B4C" w:rsidRDefault="005F15D7" w:rsidP="0028622B">
      <w:pPr>
        <w:widowControl w:val="0"/>
        <w:shd w:val="clear" w:color="auto" w:fill="FFFFFF"/>
        <w:spacing w:line="276" w:lineRule="auto"/>
        <w:ind w:firstLine="720"/>
        <w:jc w:val="both"/>
        <w:rPr>
          <w:rFonts w:asciiTheme="majorBidi" w:hAnsiTheme="majorBidi" w:cstheme="majorBidi"/>
        </w:rPr>
      </w:pPr>
    </w:p>
    <w:p w14:paraId="27378179" w14:textId="38053720" w:rsidR="003018A9" w:rsidRPr="00B64B4C" w:rsidRDefault="004A0D12" w:rsidP="0028622B">
      <w:pPr>
        <w:widowControl w:val="0"/>
        <w:shd w:val="clear" w:color="auto" w:fill="FFFFFF"/>
        <w:spacing w:line="276" w:lineRule="auto"/>
        <w:ind w:firstLine="720"/>
        <w:jc w:val="both"/>
        <w:rPr>
          <w:rFonts w:asciiTheme="majorBidi" w:hAnsiTheme="majorBidi" w:cstheme="majorBidi"/>
        </w:rPr>
      </w:pPr>
      <w:r w:rsidRPr="00B64B4C">
        <w:rPr>
          <w:rFonts w:asciiTheme="majorBidi" w:hAnsiTheme="majorBidi" w:cstheme="majorBidi"/>
        </w:rPr>
        <w:t>[</w:t>
      </w:r>
      <w:r w:rsidR="002319B3" w:rsidRPr="00B64B4C">
        <w:rPr>
          <w:rFonts w:asciiTheme="majorBidi" w:hAnsiTheme="majorBidi" w:cstheme="majorBidi"/>
        </w:rPr>
        <w:t>6</w:t>
      </w:r>
      <w:r w:rsidRPr="00B64B4C">
        <w:rPr>
          <w:rFonts w:asciiTheme="majorBidi" w:hAnsiTheme="majorBidi" w:cstheme="majorBidi"/>
        </w:rPr>
        <w:t>]</w:t>
      </w:r>
      <w:r w:rsidR="003E5AA9" w:rsidRPr="00B64B4C">
        <w:rPr>
          <w:rFonts w:asciiTheme="majorBidi" w:hAnsiTheme="majorBidi" w:cstheme="majorBidi"/>
        </w:rPr>
        <w:t> </w:t>
      </w:r>
      <w:r w:rsidR="00865825" w:rsidRPr="00B64B4C">
        <w:rPr>
          <w:rFonts w:asciiTheme="majorBidi" w:hAnsiTheme="majorBidi" w:cstheme="majorBidi"/>
        </w:rPr>
        <w:t xml:space="preserve">Senāts </w:t>
      </w:r>
      <w:r w:rsidR="002A3A68">
        <w:rPr>
          <w:rFonts w:asciiTheme="majorBidi" w:hAnsiTheme="majorBidi" w:cstheme="majorBidi"/>
        </w:rPr>
        <w:t>norāda</w:t>
      </w:r>
      <w:r w:rsidR="00865825" w:rsidRPr="00B64B4C">
        <w:rPr>
          <w:rFonts w:asciiTheme="majorBidi" w:hAnsiTheme="majorBidi" w:cstheme="majorBidi"/>
        </w:rPr>
        <w:t xml:space="preserve">, ka kasācijas instances tiesas kompetencē </w:t>
      </w:r>
      <w:r w:rsidR="002A3A68">
        <w:rPr>
          <w:rFonts w:asciiTheme="majorBidi" w:hAnsiTheme="majorBidi" w:cstheme="majorBidi"/>
        </w:rPr>
        <w:t xml:space="preserve">šajā lietā </w:t>
      </w:r>
      <w:r w:rsidR="00865825" w:rsidRPr="00B64B4C">
        <w:rPr>
          <w:rFonts w:asciiTheme="majorBidi" w:hAnsiTheme="majorBidi" w:cstheme="majorBidi"/>
        </w:rPr>
        <w:t xml:space="preserve">ir sniegt atbildi, vai izskatot lietu rakstveida procesā, tiesa </w:t>
      </w:r>
      <w:r w:rsidR="002A3A68">
        <w:rPr>
          <w:rFonts w:asciiTheme="majorBidi" w:hAnsiTheme="majorBidi" w:cstheme="majorBidi"/>
        </w:rPr>
        <w:t xml:space="preserve">ir </w:t>
      </w:r>
      <w:r w:rsidR="00865825" w:rsidRPr="00B64B4C">
        <w:rPr>
          <w:rFonts w:asciiTheme="majorBidi" w:hAnsiTheme="majorBidi" w:cstheme="majorBidi"/>
        </w:rPr>
        <w:t>pieļāvusi Kriminālprocesa</w:t>
      </w:r>
      <w:r w:rsidR="002A3A68">
        <w:rPr>
          <w:rFonts w:asciiTheme="majorBidi" w:hAnsiTheme="majorBidi" w:cstheme="majorBidi"/>
        </w:rPr>
        <w:t xml:space="preserve"> likuma</w:t>
      </w:r>
      <w:r w:rsidR="00865825" w:rsidRPr="00B64B4C">
        <w:rPr>
          <w:rFonts w:asciiTheme="majorBidi" w:hAnsiTheme="majorBidi" w:cstheme="majorBidi"/>
        </w:rPr>
        <w:t xml:space="preserve"> 15. panta pārkāpumu.</w:t>
      </w:r>
    </w:p>
    <w:p w14:paraId="61AD0C69" w14:textId="1465703C" w:rsidR="00A46F27" w:rsidRDefault="003018A9" w:rsidP="0028622B">
      <w:pPr>
        <w:widowControl w:val="0"/>
        <w:shd w:val="clear" w:color="auto" w:fill="FFFFFF"/>
        <w:spacing w:line="276" w:lineRule="auto"/>
        <w:ind w:firstLine="720"/>
        <w:jc w:val="both"/>
        <w:rPr>
          <w:rFonts w:asciiTheme="majorBidi" w:hAnsiTheme="majorBidi" w:cstheme="majorBidi"/>
        </w:rPr>
      </w:pPr>
      <w:r w:rsidRPr="00B64B4C">
        <w:rPr>
          <w:rFonts w:asciiTheme="majorBidi" w:hAnsiTheme="majorBidi" w:cstheme="majorBidi"/>
        </w:rPr>
        <w:t>[</w:t>
      </w:r>
      <w:r w:rsidR="002319B3" w:rsidRPr="00B64B4C">
        <w:rPr>
          <w:rFonts w:asciiTheme="majorBidi" w:hAnsiTheme="majorBidi" w:cstheme="majorBidi"/>
        </w:rPr>
        <w:t>6</w:t>
      </w:r>
      <w:r w:rsidR="00BE7FCC" w:rsidRPr="00B64B4C">
        <w:rPr>
          <w:rFonts w:asciiTheme="majorBidi" w:hAnsiTheme="majorBidi" w:cstheme="majorBidi"/>
        </w:rPr>
        <w:t>.1</w:t>
      </w:r>
      <w:r w:rsidR="00380945" w:rsidRPr="00B64B4C">
        <w:rPr>
          <w:rFonts w:asciiTheme="majorBidi" w:hAnsiTheme="majorBidi" w:cstheme="majorBidi"/>
        </w:rPr>
        <w:t>] </w:t>
      </w:r>
      <w:r w:rsidR="00A46F27" w:rsidRPr="00B64B4C">
        <w:rPr>
          <w:rFonts w:asciiTheme="majorBidi" w:hAnsiTheme="majorBidi" w:cstheme="majorBidi"/>
        </w:rPr>
        <w:t>Kriminālprocesa likuma 15. pantā noteikts kriminālprocesa pamatprincips – ikviena tiesības uz lietas izskatīšanu taisnīgā, objektīvā un neatkarīgā tiesā.</w:t>
      </w:r>
    </w:p>
    <w:p w14:paraId="128F6D7D" w14:textId="22D94E8B" w:rsidR="005B673E" w:rsidRPr="00B64B4C" w:rsidRDefault="005B673E" w:rsidP="0028622B">
      <w:pPr>
        <w:widowControl w:val="0"/>
        <w:shd w:val="clear" w:color="auto" w:fill="FFFFFF"/>
        <w:spacing w:line="276" w:lineRule="auto"/>
        <w:ind w:firstLine="720"/>
        <w:jc w:val="both"/>
        <w:rPr>
          <w:rFonts w:asciiTheme="majorBidi" w:hAnsiTheme="majorBidi" w:cstheme="majorBidi"/>
        </w:rPr>
      </w:pPr>
      <w:r>
        <w:rPr>
          <w:rFonts w:asciiTheme="majorBidi" w:hAnsiTheme="majorBidi" w:cstheme="majorBidi"/>
        </w:rPr>
        <w:t>Tiesības uz taisnīgu tiesu nostiprinātas arī Latvijas Republikas Satversmes (turpmāk – Satversme) 92. pantā, kas noteic, ka ikviens var aizstāvēt savas tiesības un likumiskās intereses taisnīgā tiesā.</w:t>
      </w:r>
    </w:p>
    <w:p w14:paraId="46C20C49" w14:textId="05EEAD26" w:rsidR="00A46F27" w:rsidRDefault="005B673E" w:rsidP="0028622B">
      <w:pPr>
        <w:widowControl w:val="0"/>
        <w:shd w:val="clear" w:color="auto" w:fill="FFFFFF"/>
        <w:spacing w:line="276" w:lineRule="auto"/>
        <w:ind w:firstLine="720"/>
        <w:jc w:val="both"/>
        <w:rPr>
          <w:rFonts w:asciiTheme="majorBidi" w:hAnsiTheme="majorBidi" w:cstheme="majorBidi"/>
          <w:i/>
          <w:iCs/>
        </w:rPr>
      </w:pPr>
      <w:r>
        <w:rPr>
          <w:rFonts w:asciiTheme="majorBidi" w:hAnsiTheme="majorBidi" w:cstheme="majorBidi"/>
        </w:rPr>
        <w:t xml:space="preserve"> </w:t>
      </w:r>
      <w:r w:rsidR="00FF6946">
        <w:rPr>
          <w:rFonts w:asciiTheme="majorBidi" w:hAnsiTheme="majorBidi" w:cstheme="majorBidi"/>
        </w:rPr>
        <w:t>Satversmes tiesa norādījusi, ka t</w:t>
      </w:r>
      <w:r w:rsidR="00A46F27" w:rsidRPr="00B64B4C">
        <w:rPr>
          <w:rFonts w:asciiTheme="majorBidi" w:hAnsiTheme="majorBidi" w:cstheme="majorBidi"/>
        </w:rPr>
        <w:t>iesības uz taisnīgu tiesu ietver taisnīga tiesas procesa garantijas, kas noteiktas Satversmes 92. pantā. Arī no Satversmes 1. panta izriet virkne tiesiskas valsts principu, tostarp arī taisnīguma un tiesiskuma princips, kas prasa, lai lietas tiktu izskatītas tādā kārtībā, kas nodrošinātu to taisnīgu un objektīvu izspriešanu. Savukārt, lai lietu izskatīšanas procedūra būtu taisnīga, jāievēro prasība nodrošināt personai tiesības tikt uzklausītai izskatāmajā jautājumā, tiesības uz procesuālo vienlīdzību jeb līdzvērtīgu iespēju garantijas, iespēju izteikt argumentus attiecībā uz pretējās puses iesniegtajiem pierādījumiem</w:t>
      </w:r>
      <w:r w:rsidR="001779CC">
        <w:rPr>
          <w:rFonts w:asciiTheme="majorBidi" w:hAnsiTheme="majorBidi" w:cstheme="majorBidi"/>
        </w:rPr>
        <w:t>, kā arī tiesības pilnvērtīgi izmantot iespēju iesniegt pierādījumus</w:t>
      </w:r>
      <w:r w:rsidR="00A46F27" w:rsidRPr="00B64B4C">
        <w:rPr>
          <w:rFonts w:asciiTheme="majorBidi" w:hAnsiTheme="majorBidi" w:cstheme="majorBidi"/>
        </w:rPr>
        <w:t xml:space="preserve"> (</w:t>
      </w:r>
      <w:r w:rsidR="00A46F27" w:rsidRPr="00B64B4C">
        <w:rPr>
          <w:rFonts w:asciiTheme="majorBidi" w:hAnsiTheme="majorBidi" w:cstheme="majorBidi"/>
          <w:i/>
          <w:iCs/>
        </w:rPr>
        <w:t>Satversmes tiesas 2007. gada 11. aprīļa sprieduma lietā Nr. </w:t>
      </w:r>
      <w:hyperlink r:id="rId8" w:anchor="search=2006-28-01" w:history="1">
        <w:r w:rsidR="00A46F27" w:rsidRPr="00B64B4C">
          <w:rPr>
            <w:rStyle w:val="Hyperlink"/>
            <w:rFonts w:asciiTheme="majorBidi" w:hAnsiTheme="majorBidi" w:cstheme="majorBidi"/>
            <w:i/>
            <w:iCs/>
          </w:rPr>
          <w:t>2006-28-01</w:t>
        </w:r>
      </w:hyperlink>
      <w:r w:rsidR="00C617C3">
        <w:rPr>
          <w:rFonts w:asciiTheme="majorBidi" w:hAnsiTheme="majorBidi" w:cstheme="majorBidi"/>
          <w:i/>
          <w:iCs/>
        </w:rPr>
        <w:t>,</w:t>
      </w:r>
      <w:r w:rsidR="00A46F27" w:rsidRPr="00B64B4C">
        <w:rPr>
          <w:rFonts w:asciiTheme="majorBidi" w:hAnsiTheme="majorBidi" w:cstheme="majorBidi"/>
          <w:i/>
          <w:iCs/>
        </w:rPr>
        <w:t xml:space="preserve"> 12. punkts</w:t>
      </w:r>
      <w:r w:rsidR="00A46F27" w:rsidRPr="00B64B4C">
        <w:rPr>
          <w:rFonts w:asciiTheme="majorBidi" w:hAnsiTheme="majorBidi" w:cstheme="majorBidi"/>
        </w:rPr>
        <w:t>)</w:t>
      </w:r>
      <w:r w:rsidR="00A46F27" w:rsidRPr="00B64B4C">
        <w:rPr>
          <w:rFonts w:asciiTheme="majorBidi" w:hAnsiTheme="majorBidi" w:cstheme="majorBidi"/>
          <w:i/>
          <w:iCs/>
        </w:rPr>
        <w:t>.</w:t>
      </w:r>
    </w:p>
    <w:p w14:paraId="245F0473" w14:textId="77777777" w:rsidR="00AA1F89" w:rsidRDefault="00AA1F89" w:rsidP="0028622B">
      <w:pPr>
        <w:widowControl w:val="0"/>
        <w:shd w:val="clear" w:color="auto" w:fill="FFFFFF"/>
        <w:spacing w:line="276" w:lineRule="auto"/>
        <w:ind w:firstLine="720"/>
        <w:jc w:val="both"/>
        <w:rPr>
          <w:rFonts w:asciiTheme="majorBidi" w:hAnsiTheme="majorBidi" w:cstheme="majorBidi"/>
        </w:rPr>
      </w:pPr>
      <w:r>
        <w:rPr>
          <w:rFonts w:asciiTheme="majorBidi" w:hAnsiTheme="majorBidi" w:cstheme="majorBidi"/>
        </w:rPr>
        <w:t>Arī saskaņā ar Eiropas Cilvēka tiesību un pamatbrīvību aizsardzības konvencijas 6. panta pirmo daļu ikvienam ir tiesības, nosakot civilo tiesību un pienākumu vai viņam izvirzītās apsūdzības, uz taisnīgu un atklātu lietas savlaicīgu izskatīšanu neatkarīgā un objektīvā tiesā.</w:t>
      </w:r>
    </w:p>
    <w:p w14:paraId="1DD0EB9F" w14:textId="6E1165F4" w:rsidR="00AA1F89" w:rsidRPr="00AA1F89" w:rsidRDefault="00AA1F89" w:rsidP="0028622B">
      <w:pPr>
        <w:widowControl w:val="0"/>
        <w:shd w:val="clear" w:color="auto" w:fill="FFFFFF"/>
        <w:spacing w:line="276" w:lineRule="auto"/>
        <w:ind w:firstLine="720"/>
        <w:jc w:val="both"/>
        <w:rPr>
          <w:rFonts w:asciiTheme="majorBidi" w:hAnsiTheme="majorBidi" w:cstheme="majorBidi"/>
        </w:rPr>
      </w:pPr>
      <w:r>
        <w:rPr>
          <w:rFonts w:asciiTheme="majorBidi" w:hAnsiTheme="majorBidi" w:cstheme="majorBidi"/>
        </w:rPr>
        <w:t>Tiesības uz mutvārdu procesu ietilpst tiesību uz taisnīgu tiesu tvērumā, līdz ar to šīs tiesības ierobežojamas pēc iespējas mazāk un šim ierobežojumam jābūt leģitīmam un attaisnojamam pamatam.</w:t>
      </w:r>
    </w:p>
    <w:p w14:paraId="2AE1A8C0" w14:textId="30BA1B66" w:rsidR="00BE7FCC" w:rsidRPr="00355064" w:rsidRDefault="00A46F27" w:rsidP="0028622B">
      <w:pPr>
        <w:widowControl w:val="0"/>
        <w:shd w:val="clear" w:color="auto" w:fill="FFFFFF"/>
        <w:spacing w:line="276" w:lineRule="auto"/>
        <w:ind w:firstLine="720"/>
        <w:jc w:val="both"/>
        <w:rPr>
          <w:rFonts w:asciiTheme="majorBidi" w:hAnsiTheme="majorBidi" w:cstheme="majorBidi"/>
        </w:rPr>
      </w:pPr>
      <w:r w:rsidRPr="00B64B4C">
        <w:rPr>
          <w:rFonts w:asciiTheme="majorBidi" w:hAnsiTheme="majorBidi" w:cstheme="majorBidi"/>
        </w:rPr>
        <w:t>Gadījumi, kad krimināllietu var iztiesāt rakstveida procesā, noteikti Kriminālprocesa likuma 559. panta ceturtajā daļā</w:t>
      </w:r>
      <w:r w:rsidR="00AA1F89">
        <w:rPr>
          <w:rFonts w:asciiTheme="majorBidi" w:hAnsiTheme="majorBidi" w:cstheme="majorBidi"/>
        </w:rPr>
        <w:t xml:space="preserve">. </w:t>
      </w:r>
      <w:r w:rsidR="006545CF">
        <w:rPr>
          <w:rFonts w:asciiTheme="majorBidi" w:hAnsiTheme="majorBidi" w:cstheme="majorBidi"/>
        </w:rPr>
        <w:t>Covid</w:t>
      </w:r>
      <w:r w:rsidR="006545CF">
        <w:rPr>
          <w:rFonts w:asciiTheme="majorBidi" w:hAnsiTheme="majorBidi" w:cstheme="majorBidi"/>
        </w:rPr>
        <w:noBreakHyphen/>
        <w:t>19</w:t>
      </w:r>
      <w:r w:rsidRPr="00B64B4C">
        <w:rPr>
          <w:rFonts w:asciiTheme="majorBidi" w:hAnsiTheme="majorBidi" w:cstheme="majorBidi"/>
        </w:rPr>
        <w:t xml:space="preserve"> </w:t>
      </w:r>
      <w:r w:rsidR="006545CF">
        <w:rPr>
          <w:rFonts w:asciiTheme="majorBidi" w:hAnsiTheme="majorBidi" w:cstheme="majorBidi"/>
        </w:rPr>
        <w:t xml:space="preserve">infekcijas izplatības laikā lietas iztiesāšanu apelācijas instances tiesā papildus reglamentē </w:t>
      </w:r>
      <w:r w:rsidRPr="00B64B4C">
        <w:rPr>
          <w:rFonts w:asciiTheme="majorBidi" w:hAnsiTheme="majorBidi" w:cstheme="majorBidi"/>
        </w:rPr>
        <w:t>Covid-19 infekcijas izplatības pārvaldības likum</w:t>
      </w:r>
      <w:r w:rsidR="006545CF">
        <w:rPr>
          <w:rFonts w:asciiTheme="majorBidi" w:hAnsiTheme="majorBidi" w:cstheme="majorBidi"/>
        </w:rPr>
        <w:t>s, bet ārkārtējā situācijā</w:t>
      </w:r>
      <w:r w:rsidR="005B673E">
        <w:rPr>
          <w:rFonts w:asciiTheme="majorBidi" w:hAnsiTheme="majorBidi" w:cstheme="majorBidi"/>
        </w:rPr>
        <w:t xml:space="preserve">, kas visā valsts teritorijā tika izsludināta no 2021. gada 11. oktobra līdz 2022. gada 28. februārim, </w:t>
      </w:r>
      <w:r w:rsidR="006545CF">
        <w:rPr>
          <w:rFonts w:asciiTheme="majorBidi" w:hAnsiTheme="majorBidi" w:cstheme="majorBidi"/>
        </w:rPr>
        <w:t>– arī Ministru kabineta 202</w:t>
      </w:r>
      <w:r w:rsidR="005B673E">
        <w:rPr>
          <w:rFonts w:asciiTheme="majorBidi" w:hAnsiTheme="majorBidi" w:cstheme="majorBidi"/>
        </w:rPr>
        <w:t>1</w:t>
      </w:r>
      <w:r w:rsidR="006545CF">
        <w:rPr>
          <w:rFonts w:asciiTheme="majorBidi" w:hAnsiTheme="majorBidi" w:cstheme="majorBidi"/>
        </w:rPr>
        <w:t xml:space="preserve">. gada </w:t>
      </w:r>
      <w:r w:rsidR="005B673E">
        <w:rPr>
          <w:rFonts w:asciiTheme="majorBidi" w:hAnsiTheme="majorBidi" w:cstheme="majorBidi"/>
        </w:rPr>
        <w:t>9. oktobra</w:t>
      </w:r>
      <w:r w:rsidR="006545CF">
        <w:rPr>
          <w:rFonts w:asciiTheme="majorBidi" w:hAnsiTheme="majorBidi" w:cstheme="majorBidi"/>
        </w:rPr>
        <w:t xml:space="preserve"> rīkojums Nr. </w:t>
      </w:r>
      <w:r w:rsidR="005B673E">
        <w:rPr>
          <w:rFonts w:asciiTheme="majorBidi" w:hAnsiTheme="majorBidi" w:cstheme="majorBidi"/>
        </w:rPr>
        <w:t>72</w:t>
      </w:r>
      <w:r w:rsidR="00945A7C">
        <w:rPr>
          <w:rFonts w:asciiTheme="majorBidi" w:hAnsiTheme="majorBidi" w:cstheme="majorBidi"/>
        </w:rPr>
        <w:t xml:space="preserve">1 </w:t>
      </w:r>
      <w:r w:rsidR="009C4028">
        <w:rPr>
          <w:rFonts w:asciiTheme="majorBidi" w:hAnsiTheme="majorBidi" w:cstheme="majorBidi"/>
        </w:rPr>
        <w:t>„</w:t>
      </w:r>
      <w:r w:rsidR="006545CF">
        <w:rPr>
          <w:rFonts w:asciiTheme="majorBidi" w:hAnsiTheme="majorBidi" w:cstheme="majorBidi"/>
        </w:rPr>
        <w:t xml:space="preserve">Par ārkārtējās situācijas izsludināšanu”, kas noteica iespēju iztiesāt </w:t>
      </w:r>
      <w:r w:rsidRPr="00B64B4C">
        <w:rPr>
          <w:rFonts w:asciiTheme="majorBidi" w:hAnsiTheme="majorBidi" w:cstheme="majorBidi"/>
        </w:rPr>
        <w:t>kriminālliet</w:t>
      </w:r>
      <w:r w:rsidR="006545CF">
        <w:rPr>
          <w:rFonts w:asciiTheme="majorBidi" w:hAnsiTheme="majorBidi" w:cstheme="majorBidi"/>
        </w:rPr>
        <w:t>as</w:t>
      </w:r>
      <w:r w:rsidRPr="00B64B4C">
        <w:rPr>
          <w:rFonts w:asciiTheme="majorBidi" w:hAnsiTheme="majorBidi" w:cstheme="majorBidi"/>
        </w:rPr>
        <w:t xml:space="preserve"> apelācijas kārtībā </w:t>
      </w:r>
      <w:r w:rsidR="006545CF">
        <w:rPr>
          <w:rFonts w:asciiTheme="majorBidi" w:hAnsiTheme="majorBidi" w:cstheme="majorBidi"/>
        </w:rPr>
        <w:t xml:space="preserve">arī </w:t>
      </w:r>
      <w:r w:rsidRPr="00B64B4C">
        <w:rPr>
          <w:rFonts w:asciiTheme="majorBidi" w:hAnsiTheme="majorBidi" w:cstheme="majorBidi"/>
        </w:rPr>
        <w:t>Kriminālprocesa likumā</w:t>
      </w:r>
      <w:r w:rsidR="006545CF">
        <w:rPr>
          <w:rFonts w:asciiTheme="majorBidi" w:hAnsiTheme="majorBidi" w:cstheme="majorBidi"/>
        </w:rPr>
        <w:t xml:space="preserve"> neminētos gadījumos</w:t>
      </w:r>
      <w:r w:rsidRPr="00B64B4C">
        <w:rPr>
          <w:rFonts w:asciiTheme="majorBidi" w:hAnsiTheme="majorBidi" w:cstheme="majorBidi"/>
        </w:rPr>
        <w:t>.</w:t>
      </w:r>
    </w:p>
    <w:p w14:paraId="57DC6EA9" w14:textId="6DF2D537" w:rsidR="00BE7FCC" w:rsidRPr="00B64B4C" w:rsidRDefault="00BE7FCC" w:rsidP="0028622B">
      <w:pPr>
        <w:widowControl w:val="0"/>
        <w:shd w:val="clear" w:color="auto" w:fill="FFFFFF"/>
        <w:spacing w:line="276" w:lineRule="auto"/>
        <w:ind w:firstLine="720"/>
        <w:jc w:val="both"/>
        <w:rPr>
          <w:rFonts w:asciiTheme="majorBidi" w:hAnsiTheme="majorBidi" w:cstheme="majorBidi"/>
        </w:rPr>
      </w:pPr>
      <w:r w:rsidRPr="00B64B4C">
        <w:rPr>
          <w:rFonts w:asciiTheme="majorBidi" w:hAnsiTheme="majorBidi" w:cstheme="majorBidi"/>
        </w:rPr>
        <w:t>[</w:t>
      </w:r>
      <w:r w:rsidR="002319B3" w:rsidRPr="00B64B4C">
        <w:rPr>
          <w:rFonts w:asciiTheme="majorBidi" w:hAnsiTheme="majorBidi" w:cstheme="majorBidi"/>
        </w:rPr>
        <w:t>6</w:t>
      </w:r>
      <w:r w:rsidRPr="00B64B4C">
        <w:rPr>
          <w:rFonts w:asciiTheme="majorBidi" w:hAnsiTheme="majorBidi" w:cstheme="majorBidi"/>
        </w:rPr>
        <w:t>.2] </w:t>
      </w:r>
      <w:r w:rsidRPr="00B64B4C">
        <w:rPr>
          <w:rFonts w:asciiTheme="majorBidi" w:hAnsiTheme="majorBidi" w:cstheme="majorBidi"/>
          <w:shd w:val="clear" w:color="auto" w:fill="FFFFFF"/>
        </w:rPr>
        <w:t xml:space="preserve">No krimināllietas materiāliem konstatējams, ka </w:t>
      </w:r>
      <w:r w:rsidRPr="00B64B4C">
        <w:rPr>
          <w:rFonts w:asciiTheme="majorBidi" w:hAnsiTheme="majorBidi" w:cstheme="majorBidi"/>
        </w:rPr>
        <w:t xml:space="preserve">2019. gada </w:t>
      </w:r>
      <w:r w:rsidR="00854AB3">
        <w:rPr>
          <w:rFonts w:asciiTheme="majorBidi" w:hAnsiTheme="majorBidi" w:cstheme="majorBidi"/>
        </w:rPr>
        <w:t>[..]</w:t>
      </w:r>
      <w:r w:rsidRPr="00B64B4C">
        <w:rPr>
          <w:rFonts w:asciiTheme="majorBidi" w:hAnsiTheme="majorBidi" w:cstheme="majorBidi"/>
        </w:rPr>
        <w:t xml:space="preserve"> apelācijas instances tiesa pieņēmusi lēmumu par lietas iztiesāšanu apelācijas kārtībā mutvārdu procesā (</w:t>
      </w:r>
      <w:r w:rsidR="00C617C3" w:rsidRPr="00C617C3">
        <w:rPr>
          <w:rFonts w:asciiTheme="majorBidi" w:hAnsiTheme="majorBidi" w:cstheme="majorBidi"/>
          <w:i/>
          <w:iCs/>
        </w:rPr>
        <w:t>lietas</w:t>
      </w:r>
      <w:r w:rsidR="00C617C3">
        <w:rPr>
          <w:rFonts w:asciiTheme="majorBidi" w:hAnsiTheme="majorBidi" w:cstheme="majorBidi"/>
        </w:rPr>
        <w:t xml:space="preserve"> </w:t>
      </w:r>
      <w:r w:rsidRPr="00B64B4C">
        <w:rPr>
          <w:rFonts w:asciiTheme="majorBidi" w:hAnsiTheme="majorBidi" w:cstheme="majorBidi"/>
          <w:i/>
          <w:iCs/>
        </w:rPr>
        <w:t>2. sēj</w:t>
      </w:r>
      <w:r w:rsidR="00C617C3">
        <w:rPr>
          <w:rFonts w:asciiTheme="majorBidi" w:hAnsiTheme="majorBidi" w:cstheme="majorBidi"/>
          <w:i/>
          <w:iCs/>
        </w:rPr>
        <w:t>uma</w:t>
      </w:r>
      <w:r w:rsidRPr="00B64B4C">
        <w:rPr>
          <w:rFonts w:asciiTheme="majorBidi" w:hAnsiTheme="majorBidi" w:cstheme="majorBidi"/>
          <w:i/>
          <w:iCs/>
        </w:rPr>
        <w:t xml:space="preserve"> 154. l</w:t>
      </w:r>
      <w:r w:rsidR="00C617C3">
        <w:rPr>
          <w:rFonts w:asciiTheme="majorBidi" w:hAnsiTheme="majorBidi" w:cstheme="majorBidi"/>
          <w:i/>
          <w:iCs/>
        </w:rPr>
        <w:t>apa</w:t>
      </w:r>
      <w:r w:rsidRPr="00B64B4C">
        <w:rPr>
          <w:rFonts w:asciiTheme="majorBidi" w:hAnsiTheme="majorBidi" w:cstheme="majorBidi"/>
        </w:rPr>
        <w:t>). T</w:t>
      </w:r>
      <w:r w:rsidRPr="00B64B4C">
        <w:rPr>
          <w:rFonts w:asciiTheme="majorBidi" w:hAnsiTheme="majorBidi" w:cstheme="majorBidi"/>
          <w:color w:val="000000" w:themeColor="text1"/>
        </w:rPr>
        <w:t>ādējādi apelācijas instances tiesa faktiski atzinusi</w:t>
      </w:r>
      <w:r w:rsidRPr="00B64B4C">
        <w:rPr>
          <w:rFonts w:asciiTheme="majorBidi" w:hAnsiTheme="majorBidi" w:cstheme="majorBidi"/>
        </w:rPr>
        <w:t>, ka nolēmumu nav iespējams pieņemt tikai pēc lietā esošajiem materiāliem un ziņas par faktiem iegūstamas mutvārdu procesā.</w:t>
      </w:r>
    </w:p>
    <w:p w14:paraId="4F15855E" w14:textId="1C919EAC" w:rsidR="00093D4F" w:rsidRPr="00B64B4C" w:rsidRDefault="009A28CC" w:rsidP="0028622B">
      <w:pPr>
        <w:widowControl w:val="0"/>
        <w:shd w:val="clear" w:color="auto" w:fill="FFFFFF"/>
        <w:spacing w:line="276" w:lineRule="auto"/>
        <w:ind w:firstLine="720"/>
        <w:jc w:val="both"/>
        <w:rPr>
          <w:rFonts w:asciiTheme="majorBidi" w:eastAsiaTheme="minorHAnsi" w:hAnsiTheme="majorBidi" w:cstheme="majorBidi"/>
          <w:lang w:eastAsia="en-US"/>
        </w:rPr>
      </w:pPr>
      <w:r w:rsidRPr="00B64B4C">
        <w:rPr>
          <w:rFonts w:asciiTheme="majorBidi" w:eastAsiaTheme="minorHAnsi" w:hAnsiTheme="majorBidi" w:cstheme="majorBidi"/>
          <w:lang w:eastAsia="en-US"/>
        </w:rPr>
        <w:t xml:space="preserve">No </w:t>
      </w:r>
      <w:r w:rsidR="00093D4F" w:rsidRPr="00B64B4C">
        <w:rPr>
          <w:rFonts w:asciiTheme="majorBidi" w:eastAsiaTheme="minorHAnsi" w:hAnsiTheme="majorBidi" w:cstheme="majorBidi"/>
          <w:lang w:eastAsia="en-US"/>
        </w:rPr>
        <w:t xml:space="preserve">2021. gada </w:t>
      </w:r>
      <w:r w:rsidR="00854AB3">
        <w:rPr>
          <w:rFonts w:asciiTheme="majorBidi" w:eastAsiaTheme="minorHAnsi" w:hAnsiTheme="majorBidi" w:cstheme="majorBidi"/>
          <w:lang w:eastAsia="en-US"/>
        </w:rPr>
        <w:t>[</w:t>
      </w:r>
      <w:r w:rsidR="00895FBC">
        <w:rPr>
          <w:rFonts w:asciiTheme="majorBidi" w:eastAsiaTheme="minorHAnsi" w:hAnsiTheme="majorBidi" w:cstheme="majorBidi"/>
          <w:lang w:eastAsia="en-US"/>
        </w:rPr>
        <w:t>..</w:t>
      </w:r>
      <w:r w:rsidR="00854AB3">
        <w:rPr>
          <w:rFonts w:asciiTheme="majorBidi" w:eastAsiaTheme="minorHAnsi" w:hAnsiTheme="majorBidi" w:cstheme="majorBidi"/>
          <w:lang w:eastAsia="en-US"/>
        </w:rPr>
        <w:t>]</w:t>
      </w:r>
      <w:r w:rsidR="00895FBC">
        <w:rPr>
          <w:rFonts w:asciiTheme="majorBidi" w:eastAsiaTheme="minorHAnsi" w:hAnsiTheme="majorBidi" w:cstheme="majorBidi"/>
          <w:lang w:eastAsia="en-US"/>
        </w:rPr>
        <w:t>. septembra</w:t>
      </w:r>
      <w:r w:rsidR="00093D4F" w:rsidRPr="00B64B4C">
        <w:rPr>
          <w:rFonts w:asciiTheme="majorBidi" w:eastAsiaTheme="minorHAnsi" w:hAnsiTheme="majorBidi" w:cstheme="majorBidi"/>
          <w:lang w:eastAsia="en-US"/>
        </w:rPr>
        <w:t xml:space="preserve"> tiesas sē</w:t>
      </w:r>
      <w:r w:rsidR="00204639">
        <w:rPr>
          <w:rFonts w:asciiTheme="majorBidi" w:eastAsiaTheme="minorHAnsi" w:hAnsiTheme="majorBidi" w:cstheme="majorBidi"/>
          <w:lang w:eastAsia="en-US"/>
        </w:rPr>
        <w:t>des</w:t>
      </w:r>
      <w:r w:rsidR="00093D4F" w:rsidRPr="00B64B4C">
        <w:rPr>
          <w:rFonts w:asciiTheme="majorBidi" w:eastAsiaTheme="minorHAnsi" w:hAnsiTheme="majorBidi" w:cstheme="majorBidi"/>
          <w:lang w:eastAsia="en-US"/>
        </w:rPr>
        <w:t xml:space="preserve"> </w:t>
      </w:r>
      <w:r w:rsidR="003F10FB">
        <w:rPr>
          <w:rFonts w:asciiTheme="majorBidi" w:eastAsiaTheme="minorHAnsi" w:hAnsiTheme="majorBidi" w:cstheme="majorBidi"/>
          <w:lang w:eastAsia="en-US"/>
        </w:rPr>
        <w:t xml:space="preserve">protokola </w:t>
      </w:r>
      <w:r w:rsidR="00093D4F" w:rsidRPr="00B64B4C">
        <w:rPr>
          <w:rFonts w:asciiTheme="majorBidi" w:eastAsiaTheme="minorHAnsi" w:hAnsiTheme="majorBidi" w:cstheme="majorBidi"/>
          <w:lang w:eastAsia="en-US"/>
        </w:rPr>
        <w:t xml:space="preserve">un skaņu </w:t>
      </w:r>
      <w:r w:rsidR="003F10FB">
        <w:rPr>
          <w:rFonts w:asciiTheme="majorBidi" w:eastAsiaTheme="minorHAnsi" w:hAnsiTheme="majorBidi" w:cstheme="majorBidi"/>
          <w:lang w:eastAsia="en-US"/>
        </w:rPr>
        <w:t>ieraksta</w:t>
      </w:r>
      <w:r w:rsidR="00093D4F" w:rsidRPr="00B64B4C">
        <w:rPr>
          <w:rFonts w:asciiTheme="majorBidi" w:eastAsiaTheme="minorHAnsi" w:hAnsiTheme="majorBidi" w:cstheme="majorBidi"/>
          <w:lang w:eastAsia="en-US"/>
        </w:rPr>
        <w:t xml:space="preserve"> izriet, ka pēc tiesas debatēm </w:t>
      </w:r>
      <w:r w:rsidR="001D6A69" w:rsidRPr="00B64B4C">
        <w:rPr>
          <w:rFonts w:asciiTheme="majorBidi" w:eastAsiaTheme="minorHAnsi" w:hAnsiTheme="majorBidi" w:cstheme="majorBidi"/>
          <w:lang w:eastAsia="en-US"/>
        </w:rPr>
        <w:t xml:space="preserve">apelācijas instances </w:t>
      </w:r>
      <w:r w:rsidR="00093D4F" w:rsidRPr="00B64B4C">
        <w:rPr>
          <w:rFonts w:asciiTheme="majorBidi" w:eastAsiaTheme="minorHAnsi" w:hAnsiTheme="majorBidi" w:cstheme="majorBidi"/>
          <w:lang w:eastAsia="en-US"/>
        </w:rPr>
        <w:t xml:space="preserve">tiesa izsludinājusi </w:t>
      </w:r>
      <w:r w:rsidR="001D6A69" w:rsidRPr="00B64B4C">
        <w:rPr>
          <w:rFonts w:asciiTheme="majorBidi" w:eastAsiaTheme="minorHAnsi" w:hAnsiTheme="majorBidi" w:cstheme="majorBidi"/>
          <w:lang w:eastAsia="en-US"/>
        </w:rPr>
        <w:t xml:space="preserve">tiesas sēdes </w:t>
      </w:r>
      <w:r w:rsidR="00093D4F" w:rsidRPr="00B64B4C">
        <w:rPr>
          <w:rFonts w:asciiTheme="majorBidi" w:eastAsiaTheme="minorHAnsi" w:hAnsiTheme="majorBidi" w:cstheme="majorBidi"/>
          <w:lang w:eastAsia="en-US"/>
        </w:rPr>
        <w:t>pārtraukumu</w:t>
      </w:r>
      <w:r w:rsidR="00E81D8D" w:rsidRPr="00B64B4C">
        <w:rPr>
          <w:rFonts w:asciiTheme="majorBidi" w:eastAsiaTheme="minorHAnsi" w:hAnsiTheme="majorBidi" w:cstheme="majorBidi"/>
          <w:lang w:eastAsia="en-US"/>
        </w:rPr>
        <w:t xml:space="preserve"> un</w:t>
      </w:r>
      <w:r w:rsidR="00093D4F" w:rsidRPr="00B64B4C">
        <w:rPr>
          <w:rFonts w:asciiTheme="majorBidi" w:eastAsiaTheme="minorHAnsi" w:hAnsiTheme="majorBidi" w:cstheme="majorBidi"/>
          <w:lang w:eastAsia="en-US"/>
        </w:rPr>
        <w:t xml:space="preserve"> </w:t>
      </w:r>
      <w:r w:rsidR="00BC5180" w:rsidRPr="00B64B4C">
        <w:rPr>
          <w:rFonts w:asciiTheme="majorBidi" w:eastAsiaTheme="minorHAnsi" w:hAnsiTheme="majorBidi" w:cstheme="majorBidi"/>
          <w:lang w:eastAsia="en-US"/>
        </w:rPr>
        <w:t>paziņojusi</w:t>
      </w:r>
      <w:r w:rsidR="00093D4F" w:rsidRPr="00B64B4C">
        <w:rPr>
          <w:rFonts w:asciiTheme="majorBidi" w:eastAsiaTheme="minorHAnsi" w:hAnsiTheme="majorBidi" w:cstheme="majorBidi"/>
          <w:lang w:eastAsia="en-US"/>
        </w:rPr>
        <w:t xml:space="preserve">, ka apsūdzētais </w:t>
      </w:r>
      <w:r w:rsidR="00854AB3">
        <w:rPr>
          <w:rFonts w:asciiTheme="majorBidi" w:eastAsiaTheme="minorHAnsi" w:hAnsiTheme="majorBidi" w:cstheme="majorBidi"/>
          <w:lang w:eastAsia="en-US"/>
        </w:rPr>
        <w:t>[pers. A]</w:t>
      </w:r>
      <w:r w:rsidR="00BC5180" w:rsidRPr="00B64B4C">
        <w:rPr>
          <w:rFonts w:asciiTheme="majorBidi" w:eastAsiaTheme="minorHAnsi" w:hAnsiTheme="majorBidi" w:cstheme="majorBidi"/>
          <w:lang w:eastAsia="en-US"/>
        </w:rPr>
        <w:t xml:space="preserve"> varēs </w:t>
      </w:r>
      <w:r w:rsidR="003F10FB">
        <w:rPr>
          <w:rFonts w:asciiTheme="majorBidi" w:eastAsiaTheme="minorHAnsi" w:hAnsiTheme="majorBidi" w:cstheme="majorBidi"/>
          <w:lang w:eastAsia="en-US"/>
        </w:rPr>
        <w:t>teikt</w:t>
      </w:r>
      <w:r w:rsidR="00BC5180" w:rsidRPr="00B64B4C">
        <w:rPr>
          <w:rFonts w:asciiTheme="majorBidi" w:eastAsiaTheme="minorHAnsi" w:hAnsiTheme="majorBidi" w:cstheme="majorBidi"/>
          <w:lang w:eastAsia="en-US"/>
        </w:rPr>
        <w:t xml:space="preserve"> pēdējo vārdu </w:t>
      </w:r>
      <w:r w:rsidR="00E81D8D" w:rsidRPr="00B64B4C">
        <w:rPr>
          <w:rFonts w:asciiTheme="majorBidi" w:eastAsiaTheme="minorHAnsi" w:hAnsiTheme="majorBidi" w:cstheme="majorBidi"/>
          <w:lang w:eastAsia="en-US"/>
        </w:rPr>
        <w:t xml:space="preserve">2021. gada </w:t>
      </w:r>
      <w:r w:rsidR="00854AB3">
        <w:rPr>
          <w:rFonts w:asciiTheme="majorBidi" w:eastAsiaTheme="minorHAnsi" w:hAnsiTheme="majorBidi" w:cstheme="majorBidi"/>
          <w:lang w:eastAsia="en-US"/>
        </w:rPr>
        <w:t>[..]</w:t>
      </w:r>
      <w:r w:rsidR="009C4028" w:rsidRPr="009C4028">
        <w:rPr>
          <w:i/>
          <w:iCs/>
        </w:rPr>
        <w:t xml:space="preserve"> </w:t>
      </w:r>
      <w:proofErr w:type="gramStart"/>
      <w:r w:rsidR="009C4028" w:rsidRPr="00204639">
        <w:t>(</w:t>
      </w:r>
      <w:proofErr w:type="gramEnd"/>
      <w:r w:rsidR="009C4028">
        <w:rPr>
          <w:i/>
          <w:iCs/>
        </w:rPr>
        <w:t>apelācijas</w:t>
      </w:r>
      <w:r w:rsidR="009C4028" w:rsidRPr="009F3500">
        <w:rPr>
          <w:i/>
          <w:iCs/>
        </w:rPr>
        <w:t xml:space="preserve"> instances tiesas 20</w:t>
      </w:r>
      <w:r w:rsidR="009C4028">
        <w:rPr>
          <w:i/>
          <w:iCs/>
        </w:rPr>
        <w:t>21</w:t>
      </w:r>
      <w:r w:rsidR="009C4028" w:rsidRPr="009F3500">
        <w:rPr>
          <w:i/>
          <w:iCs/>
        </w:rPr>
        <w:t xml:space="preserve">. gada </w:t>
      </w:r>
      <w:r w:rsidR="00DC3E88">
        <w:rPr>
          <w:i/>
          <w:iCs/>
        </w:rPr>
        <w:t>[..]</w:t>
      </w:r>
      <w:r w:rsidR="009C4028" w:rsidRPr="009F3500">
        <w:rPr>
          <w:i/>
          <w:iCs/>
        </w:rPr>
        <w:t xml:space="preserve"> sēdes </w:t>
      </w:r>
      <w:proofErr w:type="spellStart"/>
      <w:r w:rsidR="009C4028" w:rsidRPr="009F3500">
        <w:rPr>
          <w:i/>
          <w:iCs/>
        </w:rPr>
        <w:t>audio</w:t>
      </w:r>
      <w:r w:rsidR="00DC3E88">
        <w:rPr>
          <w:i/>
          <w:iCs/>
        </w:rPr>
        <w:t>b</w:t>
      </w:r>
      <w:r w:rsidR="009C4028" w:rsidRPr="009F3500">
        <w:rPr>
          <w:i/>
          <w:iCs/>
        </w:rPr>
        <w:t>protokols</w:t>
      </w:r>
      <w:proofErr w:type="spellEnd"/>
      <w:r w:rsidR="009C4028" w:rsidRPr="009F3500">
        <w:rPr>
          <w:i/>
          <w:iCs/>
        </w:rPr>
        <w:t>, 00:</w:t>
      </w:r>
      <w:r w:rsidR="00204639">
        <w:rPr>
          <w:i/>
          <w:iCs/>
        </w:rPr>
        <w:t>55</w:t>
      </w:r>
      <w:r w:rsidR="009C4028" w:rsidRPr="009F3500">
        <w:rPr>
          <w:i/>
          <w:iCs/>
        </w:rPr>
        <w:t>:</w:t>
      </w:r>
      <w:r w:rsidR="00204639">
        <w:rPr>
          <w:i/>
          <w:iCs/>
        </w:rPr>
        <w:t>15</w:t>
      </w:r>
      <w:r w:rsidR="009C4028" w:rsidRPr="009F3500">
        <w:rPr>
          <w:i/>
          <w:iCs/>
        </w:rPr>
        <w:t>–00:</w:t>
      </w:r>
      <w:r w:rsidR="00204639">
        <w:rPr>
          <w:i/>
          <w:iCs/>
        </w:rPr>
        <w:t>55</w:t>
      </w:r>
      <w:r w:rsidR="009C4028" w:rsidRPr="009F3500">
        <w:rPr>
          <w:i/>
          <w:iCs/>
        </w:rPr>
        <w:t>:</w:t>
      </w:r>
      <w:r w:rsidR="00204639">
        <w:rPr>
          <w:i/>
          <w:iCs/>
        </w:rPr>
        <w:t>53</w:t>
      </w:r>
      <w:r w:rsidR="00204639">
        <w:t>)</w:t>
      </w:r>
      <w:r w:rsidR="00E81D8D" w:rsidRPr="00B64B4C">
        <w:rPr>
          <w:rFonts w:asciiTheme="majorBidi" w:eastAsiaTheme="minorHAnsi" w:hAnsiTheme="majorBidi" w:cstheme="majorBidi"/>
          <w:lang w:eastAsia="en-US"/>
        </w:rPr>
        <w:t>.</w:t>
      </w:r>
    </w:p>
    <w:p w14:paraId="75AC9040" w14:textId="640ECD9C" w:rsidR="00BC5180" w:rsidRPr="00B64B4C" w:rsidRDefault="00BC5180" w:rsidP="0028622B">
      <w:pPr>
        <w:widowControl w:val="0"/>
        <w:shd w:val="clear" w:color="auto" w:fill="FFFFFF"/>
        <w:spacing w:line="276" w:lineRule="auto"/>
        <w:ind w:firstLine="720"/>
        <w:jc w:val="both"/>
        <w:rPr>
          <w:rFonts w:asciiTheme="majorBidi" w:eastAsiaTheme="minorHAnsi" w:hAnsiTheme="majorBidi" w:cstheme="majorBidi"/>
          <w:lang w:eastAsia="en-US"/>
        </w:rPr>
      </w:pPr>
      <w:r w:rsidRPr="00B64B4C">
        <w:rPr>
          <w:rFonts w:asciiTheme="majorBidi" w:eastAsiaTheme="minorHAnsi" w:hAnsiTheme="majorBidi" w:cstheme="majorBidi"/>
          <w:lang w:eastAsia="en-US"/>
        </w:rPr>
        <w:t xml:space="preserve">2021. gada </w:t>
      </w:r>
      <w:r w:rsidR="00854AB3">
        <w:rPr>
          <w:rFonts w:asciiTheme="majorBidi" w:eastAsiaTheme="minorHAnsi" w:hAnsiTheme="majorBidi" w:cstheme="majorBidi"/>
          <w:lang w:eastAsia="en-US"/>
        </w:rPr>
        <w:t>[..]</w:t>
      </w:r>
      <w:r w:rsidR="00895FBC">
        <w:rPr>
          <w:rFonts w:asciiTheme="majorBidi" w:eastAsiaTheme="minorHAnsi" w:hAnsiTheme="majorBidi" w:cstheme="majorBidi"/>
          <w:lang w:eastAsia="en-US"/>
        </w:rPr>
        <w:t>. oktobrī</w:t>
      </w:r>
      <w:r w:rsidRPr="00B64B4C">
        <w:rPr>
          <w:rFonts w:asciiTheme="majorBidi" w:eastAsiaTheme="minorHAnsi" w:hAnsiTheme="majorBidi" w:cstheme="majorBidi"/>
          <w:lang w:eastAsia="en-US"/>
        </w:rPr>
        <w:t xml:space="preserve"> tiesā saņemts apsūdzētā </w:t>
      </w:r>
      <w:r w:rsidR="00854AB3">
        <w:rPr>
          <w:rFonts w:asciiTheme="majorBidi" w:eastAsiaTheme="minorHAnsi" w:hAnsiTheme="majorBidi" w:cstheme="majorBidi"/>
          <w:lang w:eastAsia="en-US"/>
        </w:rPr>
        <w:t>[pers. A]</w:t>
      </w:r>
      <w:r w:rsidRPr="00B64B4C">
        <w:rPr>
          <w:rFonts w:asciiTheme="majorBidi" w:eastAsiaTheme="minorHAnsi" w:hAnsiTheme="majorBidi" w:cstheme="majorBidi"/>
          <w:lang w:eastAsia="en-US"/>
        </w:rPr>
        <w:t xml:space="preserve"> </w:t>
      </w:r>
      <w:r w:rsidR="00695238" w:rsidRPr="00B64B4C">
        <w:rPr>
          <w:rFonts w:asciiTheme="majorBidi" w:eastAsiaTheme="minorHAnsi" w:hAnsiTheme="majorBidi" w:cstheme="majorBidi"/>
          <w:lang w:eastAsia="en-US"/>
        </w:rPr>
        <w:t xml:space="preserve">2021. gada </w:t>
      </w:r>
      <w:r w:rsidR="00854AB3">
        <w:rPr>
          <w:rFonts w:asciiTheme="majorBidi" w:eastAsiaTheme="minorHAnsi" w:hAnsiTheme="majorBidi" w:cstheme="majorBidi"/>
          <w:lang w:eastAsia="en-US"/>
        </w:rPr>
        <w:t>[..]</w:t>
      </w:r>
      <w:r w:rsidR="00895FBC">
        <w:rPr>
          <w:rFonts w:asciiTheme="majorBidi" w:eastAsiaTheme="minorHAnsi" w:hAnsiTheme="majorBidi" w:cstheme="majorBidi"/>
          <w:lang w:eastAsia="en-US"/>
        </w:rPr>
        <w:t>. oktobra</w:t>
      </w:r>
      <w:r w:rsidR="00695238" w:rsidRPr="00B64B4C">
        <w:rPr>
          <w:rFonts w:asciiTheme="majorBidi" w:eastAsiaTheme="minorHAnsi" w:hAnsiTheme="majorBidi" w:cstheme="majorBidi"/>
          <w:lang w:eastAsia="en-US"/>
        </w:rPr>
        <w:t xml:space="preserve"> </w:t>
      </w:r>
      <w:r w:rsidRPr="00B64B4C">
        <w:rPr>
          <w:rFonts w:asciiTheme="majorBidi" w:eastAsiaTheme="minorHAnsi" w:hAnsiTheme="majorBidi" w:cstheme="majorBidi"/>
          <w:lang w:eastAsia="en-US"/>
        </w:rPr>
        <w:t>iesniegums, kurā apsūdzētais informējis tiesu, ka vēlas teikt pēdējo vārdu</w:t>
      </w:r>
      <w:r w:rsidR="0097502F" w:rsidRPr="00B64B4C">
        <w:rPr>
          <w:rFonts w:asciiTheme="majorBidi" w:eastAsiaTheme="minorHAnsi" w:hAnsiTheme="majorBidi" w:cstheme="majorBidi"/>
          <w:lang w:eastAsia="en-US"/>
        </w:rPr>
        <w:t>, tomēr</w:t>
      </w:r>
      <w:r w:rsidRPr="00B64B4C">
        <w:rPr>
          <w:rFonts w:asciiTheme="majorBidi" w:eastAsiaTheme="minorHAnsi" w:hAnsiTheme="majorBidi" w:cstheme="majorBidi"/>
          <w:lang w:eastAsia="en-US"/>
        </w:rPr>
        <w:t xml:space="preserve"> veselības stāvokļa dēļ nevarēs </w:t>
      </w:r>
      <w:r w:rsidR="0097502F" w:rsidRPr="00B64B4C">
        <w:rPr>
          <w:rFonts w:asciiTheme="majorBidi" w:eastAsiaTheme="minorHAnsi" w:hAnsiTheme="majorBidi" w:cstheme="majorBidi"/>
          <w:lang w:eastAsia="en-US"/>
        </w:rPr>
        <w:t xml:space="preserve">pilnvērtīgi </w:t>
      </w:r>
      <w:r w:rsidRPr="00B64B4C">
        <w:rPr>
          <w:rFonts w:asciiTheme="majorBidi" w:eastAsiaTheme="minorHAnsi" w:hAnsiTheme="majorBidi" w:cstheme="majorBidi"/>
          <w:lang w:eastAsia="en-US"/>
        </w:rPr>
        <w:t xml:space="preserve">izmantot </w:t>
      </w:r>
      <w:r w:rsidR="0097502F" w:rsidRPr="00B64B4C">
        <w:rPr>
          <w:rFonts w:asciiTheme="majorBidi" w:eastAsiaTheme="minorHAnsi" w:hAnsiTheme="majorBidi" w:cstheme="majorBidi"/>
          <w:lang w:eastAsia="en-US"/>
        </w:rPr>
        <w:t>savas procesuālās</w:t>
      </w:r>
      <w:r w:rsidRPr="00B64B4C">
        <w:rPr>
          <w:rFonts w:asciiTheme="majorBidi" w:eastAsiaTheme="minorHAnsi" w:hAnsiTheme="majorBidi" w:cstheme="majorBidi"/>
          <w:lang w:eastAsia="en-US"/>
        </w:rPr>
        <w:t xml:space="preserve"> tiesības, un </w:t>
      </w:r>
      <w:r w:rsidR="0097502F" w:rsidRPr="00B64B4C">
        <w:rPr>
          <w:rFonts w:asciiTheme="majorBidi" w:eastAsiaTheme="minorHAnsi" w:hAnsiTheme="majorBidi" w:cstheme="majorBidi"/>
          <w:lang w:eastAsia="en-US"/>
        </w:rPr>
        <w:t xml:space="preserve">šī iemesla dēļ </w:t>
      </w:r>
      <w:r w:rsidRPr="00B64B4C">
        <w:rPr>
          <w:rFonts w:asciiTheme="majorBidi" w:eastAsiaTheme="minorHAnsi" w:hAnsiTheme="majorBidi" w:cstheme="majorBidi"/>
          <w:lang w:eastAsia="en-US"/>
        </w:rPr>
        <w:t xml:space="preserve">lūdzis atlikt </w:t>
      </w:r>
      <w:r w:rsidR="001B73FF" w:rsidRPr="00B64B4C">
        <w:rPr>
          <w:rFonts w:asciiTheme="majorBidi" w:eastAsiaTheme="minorHAnsi" w:hAnsiTheme="majorBidi" w:cstheme="majorBidi"/>
          <w:lang w:eastAsia="en-US"/>
        </w:rPr>
        <w:t>lietas izskatīšanu</w:t>
      </w:r>
      <w:r w:rsidR="00204639">
        <w:rPr>
          <w:rFonts w:asciiTheme="majorBidi" w:eastAsiaTheme="minorHAnsi" w:hAnsiTheme="majorBidi" w:cstheme="majorBidi"/>
          <w:lang w:eastAsia="en-US"/>
        </w:rPr>
        <w:t xml:space="preserve"> </w:t>
      </w:r>
      <w:proofErr w:type="gramStart"/>
      <w:r w:rsidR="00204639" w:rsidRPr="00B64B4C">
        <w:rPr>
          <w:rFonts w:asciiTheme="majorBidi" w:hAnsiTheme="majorBidi" w:cstheme="majorBidi"/>
        </w:rPr>
        <w:t>(</w:t>
      </w:r>
      <w:proofErr w:type="gramEnd"/>
      <w:r w:rsidR="00204639" w:rsidRPr="00C617C3">
        <w:rPr>
          <w:rFonts w:asciiTheme="majorBidi" w:hAnsiTheme="majorBidi" w:cstheme="majorBidi"/>
          <w:i/>
          <w:iCs/>
        </w:rPr>
        <w:t>lietas</w:t>
      </w:r>
      <w:r w:rsidR="00204639">
        <w:rPr>
          <w:rFonts w:asciiTheme="majorBidi" w:hAnsiTheme="majorBidi" w:cstheme="majorBidi"/>
        </w:rPr>
        <w:t xml:space="preserve"> </w:t>
      </w:r>
      <w:r w:rsidR="00204639">
        <w:rPr>
          <w:rFonts w:asciiTheme="majorBidi" w:hAnsiTheme="majorBidi" w:cstheme="majorBidi"/>
          <w:i/>
          <w:iCs/>
        </w:rPr>
        <w:t>3</w:t>
      </w:r>
      <w:r w:rsidR="00204639" w:rsidRPr="00B64B4C">
        <w:rPr>
          <w:rFonts w:asciiTheme="majorBidi" w:hAnsiTheme="majorBidi" w:cstheme="majorBidi"/>
          <w:i/>
          <w:iCs/>
        </w:rPr>
        <w:t>. sēj</w:t>
      </w:r>
      <w:r w:rsidR="00204639">
        <w:rPr>
          <w:rFonts w:asciiTheme="majorBidi" w:hAnsiTheme="majorBidi" w:cstheme="majorBidi"/>
          <w:i/>
          <w:iCs/>
        </w:rPr>
        <w:t>uma</w:t>
      </w:r>
      <w:r w:rsidR="00204639" w:rsidRPr="00B64B4C">
        <w:rPr>
          <w:rFonts w:asciiTheme="majorBidi" w:hAnsiTheme="majorBidi" w:cstheme="majorBidi"/>
          <w:i/>
          <w:iCs/>
        </w:rPr>
        <w:t xml:space="preserve"> </w:t>
      </w:r>
      <w:r w:rsidR="00C45890">
        <w:rPr>
          <w:rFonts w:asciiTheme="majorBidi" w:hAnsiTheme="majorBidi" w:cstheme="majorBidi"/>
          <w:i/>
          <w:iCs/>
        </w:rPr>
        <w:t>70.–71</w:t>
      </w:r>
      <w:r w:rsidR="00204639" w:rsidRPr="00B64B4C">
        <w:rPr>
          <w:rFonts w:asciiTheme="majorBidi" w:hAnsiTheme="majorBidi" w:cstheme="majorBidi"/>
          <w:i/>
          <w:iCs/>
        </w:rPr>
        <w:t>. l</w:t>
      </w:r>
      <w:r w:rsidR="00204639">
        <w:rPr>
          <w:rFonts w:asciiTheme="majorBidi" w:hAnsiTheme="majorBidi" w:cstheme="majorBidi"/>
          <w:i/>
          <w:iCs/>
        </w:rPr>
        <w:t>apa</w:t>
      </w:r>
      <w:r w:rsidR="00204639" w:rsidRPr="00B64B4C">
        <w:rPr>
          <w:rFonts w:asciiTheme="majorBidi" w:hAnsiTheme="majorBidi" w:cstheme="majorBidi"/>
        </w:rPr>
        <w:t>)</w:t>
      </w:r>
      <w:r w:rsidRPr="00B64B4C">
        <w:rPr>
          <w:rFonts w:asciiTheme="majorBidi" w:eastAsiaTheme="minorHAnsi" w:hAnsiTheme="majorBidi" w:cstheme="majorBidi"/>
          <w:lang w:eastAsia="en-US"/>
        </w:rPr>
        <w:t>.</w:t>
      </w:r>
      <w:r w:rsidR="00695238" w:rsidRPr="00B64B4C">
        <w:rPr>
          <w:rFonts w:asciiTheme="majorBidi" w:eastAsiaTheme="minorHAnsi" w:hAnsiTheme="majorBidi" w:cstheme="majorBidi"/>
          <w:lang w:eastAsia="en-US"/>
        </w:rPr>
        <w:t xml:space="preserve"> </w:t>
      </w:r>
      <w:r w:rsidR="00A46F27" w:rsidRPr="00B64B4C">
        <w:rPr>
          <w:rFonts w:asciiTheme="majorBidi" w:eastAsiaTheme="minorHAnsi" w:hAnsiTheme="majorBidi" w:cstheme="majorBidi"/>
          <w:lang w:eastAsia="en-US"/>
        </w:rPr>
        <w:t xml:space="preserve">Savukārt </w:t>
      </w:r>
      <w:r w:rsidR="00695238" w:rsidRPr="00B64B4C">
        <w:rPr>
          <w:rFonts w:asciiTheme="majorBidi" w:eastAsiaTheme="minorHAnsi" w:hAnsiTheme="majorBidi" w:cstheme="majorBidi"/>
          <w:lang w:eastAsia="en-US"/>
        </w:rPr>
        <w:t xml:space="preserve">apelācijas instances tiesa, pamatojoties uz  Kriminālprocesa likuma 490. pantu un valstī izsludināto ārkārtējo situāciju, </w:t>
      </w:r>
      <w:r w:rsidR="001F7B83" w:rsidRPr="00B64B4C">
        <w:rPr>
          <w:rFonts w:asciiTheme="majorBidi" w:eastAsiaTheme="minorHAnsi" w:hAnsiTheme="majorBidi" w:cstheme="majorBidi"/>
          <w:lang w:eastAsia="en-US"/>
        </w:rPr>
        <w:t>atlikusi</w:t>
      </w:r>
      <w:r w:rsidR="00695238" w:rsidRPr="00B64B4C">
        <w:rPr>
          <w:rFonts w:asciiTheme="majorBidi" w:eastAsiaTheme="minorHAnsi" w:hAnsiTheme="majorBidi" w:cstheme="majorBidi"/>
          <w:lang w:eastAsia="en-US"/>
        </w:rPr>
        <w:t xml:space="preserve"> </w:t>
      </w:r>
      <w:r w:rsidR="00A46F27" w:rsidRPr="00B64B4C">
        <w:rPr>
          <w:rFonts w:asciiTheme="majorBidi" w:eastAsiaTheme="minorHAnsi" w:hAnsiTheme="majorBidi" w:cstheme="majorBidi"/>
          <w:lang w:eastAsia="en-US"/>
        </w:rPr>
        <w:t>lietas iztiesāšanu</w:t>
      </w:r>
      <w:r w:rsidR="00B1440D" w:rsidRPr="00B64B4C">
        <w:rPr>
          <w:rFonts w:asciiTheme="majorBidi" w:eastAsiaTheme="minorHAnsi" w:hAnsiTheme="majorBidi" w:cstheme="majorBidi"/>
          <w:lang w:eastAsia="en-US"/>
        </w:rPr>
        <w:t>.</w:t>
      </w:r>
    </w:p>
    <w:p w14:paraId="1BA5E688" w14:textId="4FD2473D" w:rsidR="00093D4F" w:rsidRPr="00B64B4C" w:rsidRDefault="00093D4F" w:rsidP="0028622B">
      <w:pPr>
        <w:widowControl w:val="0"/>
        <w:autoSpaceDE w:val="0"/>
        <w:autoSpaceDN w:val="0"/>
        <w:adjustRightInd w:val="0"/>
        <w:spacing w:line="276" w:lineRule="auto"/>
        <w:ind w:firstLine="720"/>
        <w:jc w:val="both"/>
        <w:rPr>
          <w:rFonts w:asciiTheme="majorBidi" w:hAnsiTheme="majorBidi" w:cstheme="majorBidi"/>
        </w:rPr>
      </w:pPr>
      <w:r w:rsidRPr="00B64B4C">
        <w:rPr>
          <w:rFonts w:asciiTheme="majorBidi" w:hAnsiTheme="majorBidi" w:cstheme="majorBidi"/>
        </w:rPr>
        <w:t xml:space="preserve">2021. gada </w:t>
      </w:r>
      <w:r w:rsidR="00854AB3">
        <w:rPr>
          <w:rFonts w:asciiTheme="majorBidi" w:hAnsiTheme="majorBidi" w:cstheme="majorBidi"/>
        </w:rPr>
        <w:t>[..]</w:t>
      </w:r>
      <w:r w:rsidR="00895FBC">
        <w:rPr>
          <w:rFonts w:asciiTheme="majorBidi" w:hAnsiTheme="majorBidi" w:cstheme="majorBidi"/>
        </w:rPr>
        <w:t>. oktobrī</w:t>
      </w:r>
      <w:r w:rsidRPr="00B64B4C">
        <w:rPr>
          <w:rFonts w:asciiTheme="majorBidi" w:hAnsiTheme="majorBidi" w:cstheme="majorBidi"/>
        </w:rPr>
        <w:t xml:space="preserve"> tiesas sēdes priekšsēdētāja, atsaucoties uz valstī izsludināto ārkārtējo situāciju un Covid</w:t>
      </w:r>
      <w:proofErr w:type="gramStart"/>
      <w:r w:rsidRPr="00B64B4C">
        <w:rPr>
          <w:rFonts w:asciiTheme="majorBidi" w:hAnsiTheme="majorBidi" w:cstheme="majorBidi"/>
        </w:rPr>
        <w:t>-19 infekcijas izplatības un pārvaldības likuma 12. panta pirmo daļu,</w:t>
      </w:r>
      <w:proofErr w:type="gramEnd"/>
      <w:r w:rsidRPr="00B64B4C">
        <w:rPr>
          <w:rFonts w:asciiTheme="majorBidi" w:hAnsiTheme="majorBidi" w:cstheme="majorBidi"/>
        </w:rPr>
        <w:t xml:space="preserve"> informējusi apsūdzēto, viņa aizstāvi un prokuroru par rezolūcijas veidā pieņemto lēmumu par lietas turpmāku iztiesāšanu rakstveida procesā. Ievērojot minēto un Kriminālprocesa likuma 508. panta noteikumus, tiesas sēdes priekšsēdētāja aicinājusi apsūdzēto </w:t>
      </w:r>
      <w:r w:rsidR="00854AB3">
        <w:rPr>
          <w:rFonts w:asciiTheme="majorBidi" w:hAnsiTheme="majorBidi" w:cstheme="majorBidi"/>
        </w:rPr>
        <w:t>[pers. A]</w:t>
      </w:r>
      <w:r w:rsidRPr="00B64B4C">
        <w:rPr>
          <w:rFonts w:asciiTheme="majorBidi" w:hAnsiTheme="majorBidi" w:cstheme="majorBidi"/>
        </w:rPr>
        <w:t xml:space="preserve"> iesniegt pēdējo vārdu rakstveidā</w:t>
      </w:r>
      <w:r w:rsidR="003360B8" w:rsidRPr="00B64B4C">
        <w:rPr>
          <w:rFonts w:asciiTheme="majorBidi" w:hAnsiTheme="majorBidi" w:cstheme="majorBidi"/>
        </w:rPr>
        <w:t xml:space="preserve"> līdz 2021. gada </w:t>
      </w:r>
      <w:r w:rsidR="00854AB3">
        <w:rPr>
          <w:rFonts w:asciiTheme="majorBidi" w:hAnsiTheme="majorBidi" w:cstheme="majorBidi"/>
        </w:rPr>
        <w:t>[..]</w:t>
      </w:r>
      <w:r w:rsidR="00895FBC">
        <w:rPr>
          <w:rFonts w:asciiTheme="majorBidi" w:hAnsiTheme="majorBidi" w:cstheme="majorBidi"/>
        </w:rPr>
        <w:t>. novembrim</w:t>
      </w:r>
      <w:r w:rsidRPr="00B64B4C">
        <w:rPr>
          <w:rFonts w:asciiTheme="majorBidi" w:hAnsiTheme="majorBidi" w:cstheme="majorBidi"/>
        </w:rPr>
        <w:t>, izskaidrojot</w:t>
      </w:r>
      <w:r w:rsidR="003360B8" w:rsidRPr="00B64B4C">
        <w:rPr>
          <w:rFonts w:asciiTheme="majorBidi" w:hAnsiTheme="majorBidi" w:cstheme="majorBidi"/>
        </w:rPr>
        <w:t xml:space="preserve"> </w:t>
      </w:r>
      <w:r w:rsidRPr="00B64B4C">
        <w:rPr>
          <w:rFonts w:asciiTheme="majorBidi" w:hAnsiTheme="majorBidi" w:cstheme="majorBidi"/>
        </w:rPr>
        <w:t>proces</w:t>
      </w:r>
      <w:r w:rsidR="003F10FB">
        <w:rPr>
          <w:rFonts w:asciiTheme="majorBidi" w:hAnsiTheme="majorBidi" w:cstheme="majorBidi"/>
        </w:rPr>
        <w:t>ā iesaistītajām personām</w:t>
      </w:r>
      <w:r w:rsidR="00945A7C">
        <w:rPr>
          <w:rFonts w:asciiTheme="majorBidi" w:hAnsiTheme="majorBidi" w:cstheme="majorBidi"/>
        </w:rPr>
        <w:t xml:space="preserve"> </w:t>
      </w:r>
      <w:r w:rsidR="004F36B9" w:rsidRPr="00B64B4C">
        <w:rPr>
          <w:rFonts w:asciiTheme="majorBidi" w:hAnsiTheme="majorBidi" w:cstheme="majorBidi"/>
        </w:rPr>
        <w:t xml:space="preserve">viņu </w:t>
      </w:r>
      <w:r w:rsidRPr="00B64B4C">
        <w:rPr>
          <w:rFonts w:asciiTheme="majorBidi" w:hAnsiTheme="majorBidi" w:cstheme="majorBidi"/>
        </w:rPr>
        <w:t xml:space="preserve">tiesības </w:t>
      </w:r>
      <w:r w:rsidR="003360B8" w:rsidRPr="00B64B4C">
        <w:rPr>
          <w:rFonts w:asciiTheme="majorBidi" w:hAnsiTheme="majorBidi" w:cstheme="majorBidi"/>
        </w:rPr>
        <w:t xml:space="preserve">iepriekš minētajā termiņā </w:t>
      </w:r>
      <w:r w:rsidRPr="00B64B4C">
        <w:rPr>
          <w:rFonts w:asciiTheme="majorBidi" w:hAnsiTheme="majorBidi" w:cstheme="majorBidi"/>
        </w:rPr>
        <w:t>iesniegt motivētu lūgumu par lietas iztiesāšanu mutvārdu procesā.</w:t>
      </w:r>
    </w:p>
    <w:p w14:paraId="53AFB260" w14:textId="185EFBCC" w:rsidR="00474FD3" w:rsidRDefault="0097502F" w:rsidP="0028622B">
      <w:pPr>
        <w:widowControl w:val="0"/>
        <w:autoSpaceDE w:val="0"/>
        <w:autoSpaceDN w:val="0"/>
        <w:adjustRightInd w:val="0"/>
        <w:spacing w:line="276" w:lineRule="auto"/>
        <w:ind w:firstLine="720"/>
        <w:jc w:val="both"/>
        <w:rPr>
          <w:rFonts w:asciiTheme="majorBidi" w:hAnsiTheme="majorBidi" w:cstheme="majorBidi"/>
        </w:rPr>
      </w:pPr>
      <w:r w:rsidRPr="00B64B4C">
        <w:rPr>
          <w:rFonts w:asciiTheme="majorBidi" w:hAnsiTheme="majorBidi" w:cstheme="majorBidi"/>
        </w:rPr>
        <w:t xml:space="preserve">2021. gada </w:t>
      </w:r>
      <w:r w:rsidR="00854AB3">
        <w:rPr>
          <w:rFonts w:asciiTheme="majorBidi" w:hAnsiTheme="majorBidi" w:cstheme="majorBidi"/>
        </w:rPr>
        <w:t>[..]</w:t>
      </w:r>
      <w:r w:rsidR="00895FBC">
        <w:rPr>
          <w:rFonts w:asciiTheme="majorBidi" w:hAnsiTheme="majorBidi" w:cstheme="majorBidi"/>
        </w:rPr>
        <w:t>. </w:t>
      </w:r>
      <w:proofErr w:type="gramStart"/>
      <w:r w:rsidR="00895FBC">
        <w:rPr>
          <w:rFonts w:asciiTheme="majorBidi" w:hAnsiTheme="majorBidi" w:cstheme="majorBidi"/>
        </w:rPr>
        <w:t>novembrī</w:t>
      </w:r>
      <w:r w:rsidRPr="00B64B4C">
        <w:rPr>
          <w:rFonts w:asciiTheme="majorBidi" w:hAnsiTheme="majorBidi" w:cstheme="majorBidi"/>
        </w:rPr>
        <w:t xml:space="preserve"> </w:t>
      </w:r>
      <w:r w:rsidR="009152F5">
        <w:rPr>
          <w:rFonts w:asciiTheme="majorBidi" w:hAnsiTheme="majorBidi" w:cstheme="majorBidi"/>
        </w:rPr>
        <w:t xml:space="preserve">tiesā saņemts </w:t>
      </w:r>
      <w:r w:rsidRPr="00B64B4C">
        <w:rPr>
          <w:rFonts w:asciiTheme="majorBidi" w:hAnsiTheme="majorBidi" w:cstheme="majorBidi"/>
        </w:rPr>
        <w:t>apsūdzēt</w:t>
      </w:r>
      <w:r w:rsidR="009152F5">
        <w:rPr>
          <w:rFonts w:asciiTheme="majorBidi" w:hAnsiTheme="majorBidi" w:cstheme="majorBidi"/>
        </w:rPr>
        <w:t>ā</w:t>
      </w:r>
      <w:proofErr w:type="gramEnd"/>
      <w:r w:rsidRPr="00B64B4C">
        <w:rPr>
          <w:rFonts w:asciiTheme="majorBidi" w:hAnsiTheme="majorBidi" w:cstheme="majorBidi"/>
        </w:rPr>
        <w:t xml:space="preserve"> </w:t>
      </w:r>
      <w:r w:rsidR="00854AB3">
        <w:rPr>
          <w:rFonts w:asciiTheme="majorBidi" w:hAnsiTheme="majorBidi" w:cstheme="majorBidi"/>
        </w:rPr>
        <w:t>[pers. A]</w:t>
      </w:r>
      <w:r w:rsidRPr="00B64B4C">
        <w:rPr>
          <w:rFonts w:asciiTheme="majorBidi" w:hAnsiTheme="majorBidi" w:cstheme="majorBidi"/>
        </w:rPr>
        <w:t xml:space="preserve"> </w:t>
      </w:r>
      <w:r w:rsidR="00B97B36">
        <w:rPr>
          <w:rFonts w:asciiTheme="majorBidi" w:hAnsiTheme="majorBidi" w:cstheme="majorBidi"/>
        </w:rPr>
        <w:t xml:space="preserve">2021. gada </w:t>
      </w:r>
      <w:r w:rsidR="00854AB3">
        <w:rPr>
          <w:rFonts w:asciiTheme="majorBidi" w:hAnsiTheme="majorBidi" w:cstheme="majorBidi"/>
        </w:rPr>
        <w:t>[..]</w:t>
      </w:r>
      <w:r w:rsidR="00895FBC">
        <w:rPr>
          <w:rFonts w:asciiTheme="majorBidi" w:hAnsiTheme="majorBidi" w:cstheme="majorBidi"/>
        </w:rPr>
        <w:t>. novembra</w:t>
      </w:r>
      <w:r w:rsidR="00B97B36">
        <w:rPr>
          <w:rFonts w:asciiTheme="majorBidi" w:hAnsiTheme="majorBidi" w:cstheme="majorBidi"/>
        </w:rPr>
        <w:t xml:space="preserve"> </w:t>
      </w:r>
      <w:r w:rsidR="009152F5">
        <w:rPr>
          <w:rFonts w:asciiTheme="majorBidi" w:hAnsiTheme="majorBidi" w:cstheme="majorBidi"/>
        </w:rPr>
        <w:t>iesniegums</w:t>
      </w:r>
      <w:r w:rsidRPr="00B64B4C">
        <w:rPr>
          <w:rFonts w:asciiTheme="majorBidi" w:hAnsiTheme="majorBidi" w:cstheme="majorBidi"/>
        </w:rPr>
        <w:t xml:space="preserve">, kurā </w:t>
      </w:r>
      <w:r w:rsidR="00F404EB">
        <w:rPr>
          <w:rFonts w:asciiTheme="majorBidi" w:hAnsiTheme="majorBidi" w:cstheme="majorBidi"/>
        </w:rPr>
        <w:t>apsūdzētais</w:t>
      </w:r>
      <w:r w:rsidR="009152F5">
        <w:rPr>
          <w:rFonts w:asciiTheme="majorBidi" w:hAnsiTheme="majorBidi" w:cstheme="majorBidi"/>
        </w:rPr>
        <w:t xml:space="preserve"> </w:t>
      </w:r>
      <w:r w:rsidR="00034904">
        <w:rPr>
          <w:rFonts w:asciiTheme="majorBidi" w:hAnsiTheme="majorBidi" w:cstheme="majorBidi"/>
        </w:rPr>
        <w:t>norādījis</w:t>
      </w:r>
      <w:r w:rsidRPr="00B64B4C">
        <w:rPr>
          <w:rFonts w:asciiTheme="majorBidi" w:hAnsiTheme="majorBidi" w:cstheme="majorBidi"/>
        </w:rPr>
        <w:t xml:space="preserve">, ka </w:t>
      </w:r>
      <w:r w:rsidR="00034904">
        <w:rPr>
          <w:rFonts w:asciiTheme="majorBidi" w:hAnsiTheme="majorBidi" w:cstheme="majorBidi"/>
        </w:rPr>
        <w:t xml:space="preserve">ir </w:t>
      </w:r>
      <w:r w:rsidRPr="00B64B4C">
        <w:rPr>
          <w:rFonts w:asciiTheme="majorBidi" w:hAnsiTheme="majorBidi" w:cstheme="majorBidi"/>
        </w:rPr>
        <w:t>saņēmis ziņas par jauniem apstākļiem, k</w:t>
      </w:r>
      <w:r w:rsidR="003F10FB">
        <w:rPr>
          <w:rFonts w:asciiTheme="majorBidi" w:hAnsiTheme="majorBidi" w:cstheme="majorBidi"/>
        </w:rPr>
        <w:t xml:space="preserve">uriem </w:t>
      </w:r>
      <w:r w:rsidRPr="00B64B4C">
        <w:rPr>
          <w:rFonts w:asciiTheme="majorBidi" w:hAnsiTheme="majorBidi" w:cstheme="majorBidi"/>
        </w:rPr>
        <w:t>ir nozīme liet</w:t>
      </w:r>
      <w:r w:rsidR="003F10FB">
        <w:rPr>
          <w:rFonts w:asciiTheme="majorBidi" w:hAnsiTheme="majorBidi" w:cstheme="majorBidi"/>
        </w:rPr>
        <w:t>as taisnīgā izskatīšanā,</w:t>
      </w:r>
      <w:r w:rsidR="00034904">
        <w:rPr>
          <w:rFonts w:asciiTheme="majorBidi" w:hAnsiTheme="majorBidi" w:cstheme="majorBidi"/>
        </w:rPr>
        <w:t xml:space="preserve"> par kuriem vēlas informēt tiesu </w:t>
      </w:r>
      <w:r w:rsidRPr="00B64B4C">
        <w:rPr>
          <w:rFonts w:asciiTheme="majorBidi" w:hAnsiTheme="majorBidi" w:cstheme="majorBidi"/>
        </w:rPr>
        <w:t>savā pēdējā vārdā</w:t>
      </w:r>
      <w:r w:rsidR="00034904">
        <w:rPr>
          <w:rFonts w:asciiTheme="majorBidi" w:hAnsiTheme="majorBidi" w:cstheme="majorBidi"/>
        </w:rPr>
        <w:t xml:space="preserve">. Vienlaikus apsūdzētais norādījis, ka </w:t>
      </w:r>
      <w:r w:rsidRPr="00B64B4C">
        <w:rPr>
          <w:rFonts w:asciiTheme="majorBidi" w:hAnsiTheme="majorBidi" w:cstheme="majorBidi"/>
        </w:rPr>
        <w:t xml:space="preserve">sakarā ar </w:t>
      </w:r>
      <w:r w:rsidR="00034904">
        <w:rPr>
          <w:rFonts w:asciiTheme="majorBidi" w:hAnsiTheme="majorBidi" w:cstheme="majorBidi"/>
        </w:rPr>
        <w:t xml:space="preserve">slikto </w:t>
      </w:r>
      <w:r w:rsidRPr="00B64B4C">
        <w:rPr>
          <w:rFonts w:asciiTheme="majorBidi" w:hAnsiTheme="majorBidi" w:cstheme="majorBidi"/>
        </w:rPr>
        <w:t>veselības stāvokli nevar</w:t>
      </w:r>
      <w:r w:rsidR="00034904">
        <w:rPr>
          <w:rFonts w:asciiTheme="majorBidi" w:hAnsiTheme="majorBidi" w:cstheme="majorBidi"/>
        </w:rPr>
        <w:t xml:space="preserve">ēs </w:t>
      </w:r>
      <w:r w:rsidRPr="00B64B4C">
        <w:rPr>
          <w:rFonts w:asciiTheme="majorBidi" w:hAnsiTheme="majorBidi" w:cstheme="majorBidi"/>
        </w:rPr>
        <w:t xml:space="preserve">sagatavot pēdējo vārdu rakstveidā tiesas noteiktajā termiņā – līdz 2021. gada </w:t>
      </w:r>
      <w:r w:rsidR="007C2548">
        <w:rPr>
          <w:rFonts w:asciiTheme="majorBidi" w:hAnsiTheme="majorBidi" w:cstheme="majorBidi"/>
        </w:rPr>
        <w:t>[..]</w:t>
      </w:r>
      <w:r w:rsidR="00895FBC">
        <w:rPr>
          <w:rFonts w:asciiTheme="majorBidi" w:hAnsiTheme="majorBidi" w:cstheme="majorBidi"/>
        </w:rPr>
        <w:t>. novembrim</w:t>
      </w:r>
      <w:r w:rsidR="00034904">
        <w:rPr>
          <w:rFonts w:asciiTheme="majorBidi" w:hAnsiTheme="majorBidi" w:cstheme="majorBidi"/>
        </w:rPr>
        <w:t xml:space="preserve"> –</w:t>
      </w:r>
      <w:r w:rsidRPr="00B64B4C">
        <w:rPr>
          <w:rFonts w:asciiTheme="majorBidi" w:hAnsiTheme="majorBidi" w:cstheme="majorBidi"/>
        </w:rPr>
        <w:t>, un šī iemesla dēļ lūdz tiesu pagarināt pēdējā vārda iesniegšanas termiņu (</w:t>
      </w:r>
      <w:r w:rsidR="00C617C3" w:rsidRPr="00C617C3">
        <w:rPr>
          <w:rFonts w:asciiTheme="majorBidi" w:hAnsiTheme="majorBidi" w:cstheme="majorBidi"/>
          <w:i/>
          <w:iCs/>
        </w:rPr>
        <w:t>lietas</w:t>
      </w:r>
      <w:r w:rsidR="00C617C3">
        <w:rPr>
          <w:rFonts w:asciiTheme="majorBidi" w:hAnsiTheme="majorBidi" w:cstheme="majorBidi"/>
        </w:rPr>
        <w:t xml:space="preserve"> </w:t>
      </w:r>
      <w:r w:rsidRPr="00B64B4C">
        <w:rPr>
          <w:rFonts w:asciiTheme="majorBidi" w:hAnsiTheme="majorBidi" w:cstheme="majorBidi"/>
          <w:i/>
          <w:iCs/>
        </w:rPr>
        <w:t>3. sēj</w:t>
      </w:r>
      <w:r w:rsidR="00C617C3">
        <w:rPr>
          <w:rFonts w:asciiTheme="majorBidi" w:hAnsiTheme="majorBidi" w:cstheme="majorBidi"/>
          <w:i/>
          <w:iCs/>
        </w:rPr>
        <w:t>uma</w:t>
      </w:r>
      <w:r w:rsidRPr="00B64B4C">
        <w:rPr>
          <w:rFonts w:asciiTheme="majorBidi" w:hAnsiTheme="majorBidi" w:cstheme="majorBidi"/>
          <w:i/>
          <w:iCs/>
        </w:rPr>
        <w:t xml:space="preserve"> 7</w:t>
      </w:r>
      <w:r w:rsidR="00C45890">
        <w:rPr>
          <w:rFonts w:asciiTheme="majorBidi" w:hAnsiTheme="majorBidi" w:cstheme="majorBidi"/>
          <w:i/>
          <w:iCs/>
        </w:rPr>
        <w:t>6.–</w:t>
      </w:r>
      <w:r w:rsidRPr="00B64B4C">
        <w:rPr>
          <w:rFonts w:asciiTheme="majorBidi" w:hAnsiTheme="majorBidi" w:cstheme="majorBidi"/>
          <w:i/>
          <w:iCs/>
        </w:rPr>
        <w:t>7</w:t>
      </w:r>
      <w:r w:rsidR="00C45890">
        <w:rPr>
          <w:rFonts w:asciiTheme="majorBidi" w:hAnsiTheme="majorBidi" w:cstheme="majorBidi"/>
          <w:i/>
          <w:iCs/>
        </w:rPr>
        <w:t>7</w:t>
      </w:r>
      <w:r w:rsidRPr="00B64B4C">
        <w:rPr>
          <w:rFonts w:asciiTheme="majorBidi" w:hAnsiTheme="majorBidi" w:cstheme="majorBidi"/>
          <w:i/>
          <w:iCs/>
        </w:rPr>
        <w:t>. l</w:t>
      </w:r>
      <w:r w:rsidR="00C617C3">
        <w:rPr>
          <w:rFonts w:asciiTheme="majorBidi" w:hAnsiTheme="majorBidi" w:cstheme="majorBidi"/>
          <w:i/>
          <w:iCs/>
        </w:rPr>
        <w:t>a</w:t>
      </w:r>
      <w:r w:rsidRPr="00B64B4C">
        <w:rPr>
          <w:rFonts w:asciiTheme="majorBidi" w:hAnsiTheme="majorBidi" w:cstheme="majorBidi"/>
          <w:i/>
          <w:iCs/>
        </w:rPr>
        <w:t>p</w:t>
      </w:r>
      <w:r w:rsidR="00C617C3">
        <w:rPr>
          <w:rFonts w:asciiTheme="majorBidi" w:hAnsiTheme="majorBidi" w:cstheme="majorBidi"/>
          <w:i/>
          <w:iCs/>
        </w:rPr>
        <w:t>a</w:t>
      </w:r>
      <w:r w:rsidRPr="00B64B4C">
        <w:rPr>
          <w:rFonts w:asciiTheme="majorBidi" w:hAnsiTheme="majorBidi" w:cstheme="majorBidi"/>
        </w:rPr>
        <w:t>).</w:t>
      </w:r>
    </w:p>
    <w:p w14:paraId="79E8CA02" w14:textId="3006396B" w:rsidR="00034904" w:rsidRDefault="00945A7C"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Apelācijas instances tiesa </w:t>
      </w:r>
      <w:r w:rsidR="001F5033">
        <w:rPr>
          <w:rFonts w:asciiTheme="majorBidi" w:hAnsiTheme="majorBidi" w:cstheme="majorBidi"/>
        </w:rPr>
        <w:t xml:space="preserve">turpinājusi lietas iztiesāšanu rakstveida procesā, norādot, ka 2021. gada </w:t>
      </w:r>
      <w:r w:rsidR="007C2548">
        <w:rPr>
          <w:rFonts w:asciiTheme="majorBidi" w:hAnsiTheme="majorBidi" w:cstheme="majorBidi"/>
        </w:rPr>
        <w:t>[..]</w:t>
      </w:r>
      <w:r w:rsidR="00895FBC">
        <w:rPr>
          <w:rFonts w:asciiTheme="majorBidi" w:hAnsiTheme="majorBidi" w:cstheme="majorBidi"/>
        </w:rPr>
        <w:t>. novembrī</w:t>
      </w:r>
      <w:r w:rsidR="001F5033">
        <w:rPr>
          <w:rFonts w:asciiTheme="majorBidi" w:hAnsiTheme="majorBidi" w:cstheme="majorBidi"/>
        </w:rPr>
        <w:t xml:space="preserve"> apsūdzētais iesniedzis tiesā pēdējo vārdu.</w:t>
      </w:r>
    </w:p>
    <w:p w14:paraId="22EE1563" w14:textId="153BA889" w:rsidR="00474FD3" w:rsidRPr="00B64B4C" w:rsidRDefault="001F5033"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[6.</w:t>
      </w:r>
      <w:r w:rsidR="00C45890">
        <w:rPr>
          <w:rFonts w:asciiTheme="majorBidi" w:hAnsiTheme="majorBidi" w:cstheme="majorBidi"/>
        </w:rPr>
        <w:t>3</w:t>
      </w:r>
      <w:r>
        <w:rPr>
          <w:rFonts w:asciiTheme="majorBidi" w:hAnsiTheme="majorBidi" w:cstheme="majorBidi"/>
        </w:rPr>
        <w:t>]</w:t>
      </w:r>
      <w:r w:rsidR="00F404EB">
        <w:rPr>
          <w:rFonts w:asciiTheme="majorBidi" w:hAnsiTheme="majorBidi" w:cstheme="majorBidi"/>
        </w:rPr>
        <w:t> </w:t>
      </w:r>
      <w:r w:rsidR="00474FD3" w:rsidRPr="00B64B4C">
        <w:rPr>
          <w:rFonts w:asciiTheme="majorBidi" w:hAnsiTheme="majorBidi" w:cstheme="majorBidi"/>
        </w:rPr>
        <w:t>Senāts atzīst, ka apelācijas instances tiesa ir pārkāpusi Kriminālprocesa likuma 15.</w:t>
      </w:r>
      <w:r w:rsidR="00584FCB">
        <w:rPr>
          <w:rFonts w:asciiTheme="majorBidi" w:hAnsiTheme="majorBidi" w:cstheme="majorBidi"/>
        </w:rPr>
        <w:t> </w:t>
      </w:r>
      <w:r w:rsidR="00474FD3" w:rsidRPr="00B64B4C">
        <w:rPr>
          <w:rFonts w:asciiTheme="majorBidi" w:hAnsiTheme="majorBidi" w:cstheme="majorBidi"/>
        </w:rPr>
        <w:t>pantā nostiprināto kriminālprocesa pamatprincipu – tiesības uz lietas izskatīšanu taisnīgā tiesā. Pieļautais pārkāpums atzīstams par Kriminālprocesa likuma būtisku pārkāpumu šā likuma 575.</w:t>
      </w:r>
      <w:r w:rsidR="00584FCB">
        <w:rPr>
          <w:rFonts w:asciiTheme="majorBidi" w:hAnsiTheme="majorBidi" w:cstheme="majorBidi"/>
        </w:rPr>
        <w:t> </w:t>
      </w:r>
      <w:r w:rsidR="00474FD3" w:rsidRPr="00B64B4C">
        <w:rPr>
          <w:rFonts w:asciiTheme="majorBidi" w:hAnsiTheme="majorBidi" w:cstheme="majorBidi"/>
        </w:rPr>
        <w:t>panta trešās daļas izpratnē.</w:t>
      </w:r>
    </w:p>
    <w:p w14:paraId="11CA5FDD" w14:textId="5A2A31CF" w:rsidR="00E80C27" w:rsidRPr="00B64B4C" w:rsidRDefault="007C5B4F"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Senāts konstatē, ka </w:t>
      </w:r>
      <w:r w:rsidR="001D461D" w:rsidRPr="00B64B4C">
        <w:rPr>
          <w:rFonts w:asciiTheme="majorBidi" w:hAnsiTheme="majorBidi" w:cstheme="majorBidi"/>
        </w:rPr>
        <w:t xml:space="preserve">2021. gada </w:t>
      </w:r>
      <w:r w:rsidR="007C2548">
        <w:rPr>
          <w:rFonts w:asciiTheme="majorBidi" w:hAnsiTheme="majorBidi" w:cstheme="majorBidi"/>
        </w:rPr>
        <w:t>[..]</w:t>
      </w:r>
      <w:r w:rsidR="00895FBC">
        <w:rPr>
          <w:rFonts w:asciiTheme="majorBidi" w:hAnsiTheme="majorBidi" w:cstheme="majorBidi"/>
        </w:rPr>
        <w:t>. novembra</w:t>
      </w:r>
      <w:r w:rsidR="001D461D" w:rsidRPr="00B64B4C">
        <w:rPr>
          <w:rFonts w:asciiTheme="majorBidi" w:hAnsiTheme="majorBidi" w:cstheme="majorBidi"/>
        </w:rPr>
        <w:t xml:space="preserve"> iesniegumā</w:t>
      </w:r>
      <w:r w:rsidR="001D461D" w:rsidRPr="00B64B4C">
        <w:rPr>
          <w:rFonts w:asciiTheme="majorBidi" w:hAnsiTheme="majorBidi" w:cstheme="majorBidi"/>
          <w:shd w:val="clear" w:color="auto" w:fill="FFFFFF"/>
        </w:rPr>
        <w:t xml:space="preserve"> apsūdzētais </w:t>
      </w:r>
      <w:r w:rsidR="007C2548">
        <w:rPr>
          <w:rFonts w:asciiTheme="majorBidi" w:hAnsiTheme="majorBidi" w:cstheme="majorBidi"/>
          <w:shd w:val="clear" w:color="auto" w:fill="FFFFFF"/>
        </w:rPr>
        <w:t>[pers. A]</w:t>
      </w:r>
      <w:r w:rsidR="001D461D" w:rsidRPr="00B64B4C">
        <w:rPr>
          <w:rFonts w:asciiTheme="majorBidi" w:hAnsiTheme="majorBidi" w:cstheme="majorBidi"/>
          <w:shd w:val="clear" w:color="auto" w:fill="FFFFFF"/>
        </w:rPr>
        <w:t xml:space="preserve"> </w:t>
      </w:r>
      <w:r w:rsidR="005F3BF9" w:rsidRPr="00B64B4C">
        <w:rPr>
          <w:rFonts w:asciiTheme="majorBidi" w:hAnsiTheme="majorBidi" w:cstheme="majorBidi"/>
        </w:rPr>
        <w:t>atkārtoti</w:t>
      </w:r>
      <w:r w:rsidR="001D461D" w:rsidRPr="00B64B4C">
        <w:rPr>
          <w:rFonts w:asciiTheme="majorBidi" w:hAnsiTheme="majorBidi" w:cstheme="majorBidi"/>
        </w:rPr>
        <w:t xml:space="preserve"> norādījis, ka vēlas</w:t>
      </w:r>
      <w:r w:rsidR="00474FD3" w:rsidRPr="00B64B4C">
        <w:rPr>
          <w:rFonts w:asciiTheme="majorBidi" w:hAnsiTheme="majorBidi" w:cstheme="majorBidi"/>
        </w:rPr>
        <w:t xml:space="preserve"> </w:t>
      </w:r>
      <w:r w:rsidR="005F3BF9" w:rsidRPr="00B64B4C">
        <w:rPr>
          <w:rFonts w:asciiTheme="majorBidi" w:hAnsiTheme="majorBidi" w:cstheme="majorBidi"/>
        </w:rPr>
        <w:t xml:space="preserve">īstenot savas procesuālās tiesības – </w:t>
      </w:r>
      <w:r w:rsidR="004F36B9" w:rsidRPr="00B64B4C">
        <w:rPr>
          <w:rFonts w:asciiTheme="majorBidi" w:hAnsiTheme="majorBidi" w:cstheme="majorBidi"/>
        </w:rPr>
        <w:t>teikt pēdējo vārdu</w:t>
      </w:r>
      <w:r w:rsidR="00584FCB">
        <w:rPr>
          <w:rFonts w:asciiTheme="majorBidi" w:hAnsiTheme="majorBidi" w:cstheme="majorBidi"/>
        </w:rPr>
        <w:t xml:space="preserve"> –, lai sniegtu ziņas par jauniem apstākļiem, kuriem ir nozīme lietas taisnīgā izspriešanā, </w:t>
      </w:r>
      <w:r w:rsidR="001D461D" w:rsidRPr="00B64B4C">
        <w:rPr>
          <w:rFonts w:asciiTheme="majorBidi" w:hAnsiTheme="majorBidi" w:cstheme="majorBidi"/>
        </w:rPr>
        <w:t>un</w:t>
      </w:r>
      <w:proofErr w:type="gramStart"/>
      <w:r w:rsidR="005F3BF9" w:rsidRPr="00B64B4C">
        <w:rPr>
          <w:rFonts w:asciiTheme="majorBidi" w:hAnsiTheme="majorBidi" w:cstheme="majorBidi"/>
        </w:rPr>
        <w:t xml:space="preserve"> tādējādi </w:t>
      </w:r>
      <w:r w:rsidR="004F36B9" w:rsidRPr="00B64B4C">
        <w:rPr>
          <w:rFonts w:asciiTheme="majorBidi" w:hAnsiTheme="majorBidi" w:cstheme="majorBidi"/>
        </w:rPr>
        <w:t>faktiski pau</w:t>
      </w:r>
      <w:r w:rsidR="00234514" w:rsidRPr="00B64B4C">
        <w:rPr>
          <w:rFonts w:asciiTheme="majorBidi" w:hAnsiTheme="majorBidi" w:cstheme="majorBidi"/>
        </w:rPr>
        <w:t>dis</w:t>
      </w:r>
      <w:r w:rsidR="004F36B9" w:rsidRPr="00B64B4C">
        <w:rPr>
          <w:rFonts w:asciiTheme="majorBidi" w:hAnsiTheme="majorBidi" w:cstheme="majorBidi"/>
        </w:rPr>
        <w:t xml:space="preserve"> </w:t>
      </w:r>
      <w:r w:rsidR="005F3BF9" w:rsidRPr="00B64B4C">
        <w:rPr>
          <w:rFonts w:asciiTheme="majorBidi" w:hAnsiTheme="majorBidi" w:cstheme="majorBidi"/>
        </w:rPr>
        <w:t xml:space="preserve">savu </w:t>
      </w:r>
      <w:r w:rsidR="001D461D" w:rsidRPr="00B64B4C">
        <w:rPr>
          <w:rFonts w:asciiTheme="majorBidi" w:hAnsiTheme="majorBidi" w:cstheme="majorBidi"/>
        </w:rPr>
        <w:t>gribu</w:t>
      </w:r>
      <w:proofErr w:type="gramEnd"/>
      <w:r w:rsidR="00B1712D" w:rsidRPr="00B64B4C">
        <w:rPr>
          <w:rFonts w:asciiTheme="majorBidi" w:hAnsiTheme="majorBidi" w:cstheme="majorBidi"/>
        </w:rPr>
        <w:t xml:space="preserve"> turpināt lietas iztiesāšanu mutvārdu procesā</w:t>
      </w:r>
      <w:r w:rsidR="00B723E6" w:rsidRPr="00B64B4C">
        <w:rPr>
          <w:rFonts w:asciiTheme="majorBidi" w:hAnsiTheme="majorBidi" w:cstheme="majorBidi"/>
        </w:rPr>
        <w:t>.</w:t>
      </w:r>
    </w:p>
    <w:p w14:paraId="31A93F24" w14:textId="5665E0B6" w:rsidR="001D461D" w:rsidRPr="00B64B4C" w:rsidRDefault="00E80C27"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64B4C">
        <w:rPr>
          <w:rFonts w:asciiTheme="majorBidi" w:hAnsiTheme="majorBidi" w:cstheme="majorBidi"/>
        </w:rPr>
        <w:t>Pieņemot lēmumu par lietas turpmāku iztiesāšanu rakstveida procesā, a</w:t>
      </w:r>
      <w:r w:rsidR="001D461D" w:rsidRPr="00B64B4C">
        <w:rPr>
          <w:rFonts w:asciiTheme="majorBidi" w:hAnsiTheme="majorBidi" w:cstheme="majorBidi"/>
        </w:rPr>
        <w:t>pelācijas instances tiesa</w:t>
      </w:r>
      <w:r w:rsidR="00495CBC" w:rsidRPr="00B64B4C">
        <w:rPr>
          <w:rFonts w:asciiTheme="majorBidi" w:hAnsiTheme="majorBidi" w:cstheme="majorBidi"/>
        </w:rPr>
        <w:t xml:space="preserve"> </w:t>
      </w:r>
      <w:r w:rsidR="007C5B4F" w:rsidRPr="00B64B4C">
        <w:rPr>
          <w:rFonts w:asciiTheme="majorBidi" w:hAnsiTheme="majorBidi" w:cstheme="majorBidi"/>
        </w:rPr>
        <w:t xml:space="preserve">šo apstākli </w:t>
      </w:r>
      <w:r w:rsidR="00495CBC" w:rsidRPr="00B64B4C">
        <w:rPr>
          <w:rFonts w:asciiTheme="majorBidi" w:hAnsiTheme="majorBidi" w:cstheme="majorBidi"/>
        </w:rPr>
        <w:t xml:space="preserve">nav </w:t>
      </w:r>
      <w:r w:rsidRPr="00B64B4C">
        <w:rPr>
          <w:rFonts w:asciiTheme="majorBidi" w:hAnsiTheme="majorBidi" w:cstheme="majorBidi"/>
        </w:rPr>
        <w:t>ņēmusi vērā</w:t>
      </w:r>
      <w:r w:rsidR="00495CBC" w:rsidRPr="00B64B4C">
        <w:rPr>
          <w:rFonts w:asciiTheme="majorBidi" w:hAnsiTheme="majorBidi" w:cstheme="majorBidi"/>
        </w:rPr>
        <w:t>.</w:t>
      </w:r>
      <w:r w:rsidRPr="00B64B4C">
        <w:rPr>
          <w:rFonts w:asciiTheme="majorBidi" w:hAnsiTheme="majorBidi" w:cstheme="majorBidi"/>
        </w:rPr>
        <w:t xml:space="preserve"> Turklāt</w:t>
      </w:r>
      <w:r w:rsidR="00DE7928" w:rsidRPr="00B64B4C">
        <w:rPr>
          <w:rFonts w:asciiTheme="majorBidi" w:hAnsiTheme="majorBidi" w:cstheme="majorBidi"/>
          <w:shd w:val="clear" w:color="auto" w:fill="FFFFFF"/>
        </w:rPr>
        <w:t xml:space="preserve"> </w:t>
      </w:r>
      <w:r w:rsidR="00584FCB">
        <w:rPr>
          <w:rFonts w:asciiTheme="majorBidi" w:hAnsiTheme="majorBidi" w:cstheme="majorBidi"/>
          <w:shd w:val="clear" w:color="auto" w:fill="FFFFFF"/>
        </w:rPr>
        <w:t xml:space="preserve">tiesa </w:t>
      </w:r>
      <w:r w:rsidR="00DE7928" w:rsidRPr="00B64B4C">
        <w:rPr>
          <w:rFonts w:asciiTheme="majorBidi" w:eastAsia="Calibri" w:hAnsiTheme="majorBidi" w:cstheme="majorBidi"/>
        </w:rPr>
        <w:t>bez pietiekama pamatojuma ir izvēlējusies visierobežojošāko procesa veidu</w:t>
      </w:r>
      <w:r w:rsidR="007C5B4F">
        <w:rPr>
          <w:rFonts w:asciiTheme="majorBidi" w:eastAsia="Calibri" w:hAnsiTheme="majorBidi" w:cstheme="majorBidi"/>
        </w:rPr>
        <w:t xml:space="preserve"> un nav</w:t>
      </w:r>
      <w:r w:rsidR="00DD45B6" w:rsidRPr="00B64B4C">
        <w:rPr>
          <w:rFonts w:asciiTheme="majorBidi" w:eastAsia="Calibri" w:hAnsiTheme="majorBidi" w:cstheme="majorBidi"/>
        </w:rPr>
        <w:t xml:space="preserve"> izvērtēj</w:t>
      </w:r>
      <w:r w:rsidR="007C5B4F">
        <w:rPr>
          <w:rFonts w:asciiTheme="majorBidi" w:eastAsia="Calibri" w:hAnsiTheme="majorBidi" w:cstheme="majorBidi"/>
        </w:rPr>
        <w:t>usi</w:t>
      </w:r>
      <w:r w:rsidR="00DE7928" w:rsidRPr="00B64B4C">
        <w:rPr>
          <w:rFonts w:asciiTheme="majorBidi" w:eastAsia="Calibri" w:hAnsiTheme="majorBidi" w:cstheme="majorBidi"/>
        </w:rPr>
        <w:t>, vai</w:t>
      </w:r>
      <w:r w:rsidR="00DE7928" w:rsidRPr="00B64B4C">
        <w:rPr>
          <w:rFonts w:asciiTheme="majorBidi" w:hAnsiTheme="majorBidi" w:cstheme="majorBidi"/>
        </w:rPr>
        <w:t xml:space="preserve"> lietas izskatīšanu mutvārdu procesā nav iespējams turpināt, izmantojot videokonferenču platformu</w:t>
      </w:r>
      <w:r w:rsidR="00584FCB">
        <w:rPr>
          <w:rFonts w:asciiTheme="majorBidi" w:hAnsiTheme="majorBidi" w:cstheme="majorBidi"/>
        </w:rPr>
        <w:t>, kas sniegtu procesā iesaistītajām personām iespēju sekot notiekošajam tiesas sēdē, tieši un nepastarpināti īstenojot savas procesuālās tiesības un pienākumus.</w:t>
      </w:r>
      <w:r w:rsidR="001D461D" w:rsidRPr="00B64B4C">
        <w:rPr>
          <w:rFonts w:asciiTheme="majorBidi" w:hAnsiTheme="majorBidi" w:cstheme="majorBidi"/>
        </w:rPr>
        <w:t xml:space="preserve"> </w:t>
      </w:r>
      <w:r w:rsidR="00DD45B6" w:rsidRPr="00B64B4C">
        <w:rPr>
          <w:rFonts w:asciiTheme="majorBidi" w:hAnsiTheme="majorBidi" w:cstheme="majorBidi"/>
        </w:rPr>
        <w:t>T</w:t>
      </w:r>
      <w:r w:rsidR="001D461D" w:rsidRPr="00B64B4C">
        <w:rPr>
          <w:rFonts w:asciiTheme="majorBidi" w:hAnsiTheme="majorBidi" w:cstheme="majorBidi"/>
        </w:rPr>
        <w:t xml:space="preserve">iesa </w:t>
      </w:r>
      <w:r w:rsidR="00DD45B6" w:rsidRPr="00B64B4C">
        <w:rPr>
          <w:rFonts w:asciiTheme="majorBidi" w:hAnsiTheme="majorBidi" w:cstheme="majorBidi"/>
        </w:rPr>
        <w:t xml:space="preserve">arī </w:t>
      </w:r>
      <w:r w:rsidR="001D461D" w:rsidRPr="00B64B4C">
        <w:rPr>
          <w:rFonts w:asciiTheme="majorBidi" w:hAnsiTheme="majorBidi" w:cstheme="majorBidi"/>
        </w:rPr>
        <w:t>nav</w:t>
      </w:r>
      <w:r w:rsidR="00DD45B6" w:rsidRPr="00B64B4C">
        <w:rPr>
          <w:rFonts w:asciiTheme="majorBidi" w:hAnsiTheme="majorBidi" w:cstheme="majorBidi"/>
        </w:rPr>
        <w:t xml:space="preserve"> </w:t>
      </w:r>
      <w:r w:rsidR="001D461D" w:rsidRPr="00B64B4C">
        <w:rPr>
          <w:rFonts w:asciiTheme="majorBidi" w:hAnsiTheme="majorBidi" w:cstheme="majorBidi"/>
        </w:rPr>
        <w:t xml:space="preserve">ņēmusi vērā, ka </w:t>
      </w:r>
      <w:r w:rsidR="001D461D" w:rsidRPr="00B64B4C">
        <w:rPr>
          <w:rFonts w:asciiTheme="majorBidi" w:hAnsiTheme="majorBidi" w:cstheme="majorBidi"/>
          <w:shd w:val="clear" w:color="auto" w:fill="FFFFFF"/>
        </w:rPr>
        <w:t xml:space="preserve">Kriminālprocesa likuma 53. nodaļā, kas noteic iztiesāšanas kārtību apelācijas instances tiesā, nav paredzētas tiesas tiesības </w:t>
      </w:r>
      <w:r w:rsidR="005A74F3">
        <w:rPr>
          <w:rFonts w:asciiTheme="majorBidi" w:hAnsiTheme="majorBidi" w:cstheme="majorBidi"/>
          <w:shd w:val="clear" w:color="auto" w:fill="FFFFFF"/>
        </w:rPr>
        <w:t>grozīt</w:t>
      </w:r>
      <w:r w:rsidR="001D461D" w:rsidRPr="00B64B4C">
        <w:rPr>
          <w:rFonts w:asciiTheme="majorBidi" w:hAnsiTheme="majorBidi" w:cstheme="majorBidi"/>
          <w:shd w:val="clear" w:color="auto" w:fill="FFFFFF"/>
        </w:rPr>
        <w:t xml:space="preserve"> lietas izskatīšanas veidu no mutvārdu uz rakstveida procesu.</w:t>
      </w:r>
    </w:p>
    <w:p w14:paraId="597F823E" w14:textId="129591A2" w:rsidR="00234514" w:rsidRPr="00B64B4C" w:rsidRDefault="00234514" w:rsidP="0028622B">
      <w:pPr>
        <w:widowControl w:val="0"/>
        <w:autoSpaceDE w:val="0"/>
        <w:autoSpaceDN w:val="0"/>
        <w:adjustRightInd w:val="0"/>
        <w:spacing w:line="276" w:lineRule="auto"/>
        <w:ind w:firstLine="720"/>
        <w:jc w:val="both"/>
        <w:rPr>
          <w:rFonts w:asciiTheme="majorBidi" w:hAnsiTheme="majorBidi" w:cstheme="majorBidi"/>
        </w:rPr>
      </w:pPr>
      <w:r w:rsidRPr="00B64B4C">
        <w:rPr>
          <w:rFonts w:asciiTheme="majorBidi" w:hAnsiTheme="majorBidi" w:cstheme="majorBidi"/>
        </w:rPr>
        <w:t>Senāts jau iepriekš norādījis, ka atsauces uz ārkārtējo situāciju nav pietiekams pamats, lai noteiktu lietas iztiesāšanu rakstveida procesā, jo arī šajā situācijā tiesai ir jāizvēlas tāds procesa veids, kas vienlaikus garantē epidemioloģisko drošību un vismazāk ierobežo procesā iesaistīto personu, tai skaitā apsūdzētā, tiesības, jo īpaši gadījumos, kad lietas izskatīšanas rezultāts var būtiski pasliktināt apsūdzētā stāvokli un apsūdzētā iesaistei tiesas procesā ir daudz lielāka nozīme, nekā izlemjot tikai ar likuma piemērošanu saistītos jautājumus (</w:t>
      </w:r>
      <w:r w:rsidRPr="00B64B4C">
        <w:rPr>
          <w:rFonts w:asciiTheme="majorBidi" w:hAnsiTheme="majorBidi" w:cstheme="majorBidi"/>
          <w:i/>
          <w:iCs/>
        </w:rPr>
        <w:t xml:space="preserve">Senāta </w:t>
      </w:r>
      <w:r w:rsidRPr="00B64B4C">
        <w:rPr>
          <w:rFonts w:asciiTheme="majorBidi" w:hAnsiTheme="majorBidi" w:cstheme="majorBidi"/>
          <w:i/>
          <w:iCs/>
          <w:color w:val="000000" w:themeColor="text1"/>
        </w:rPr>
        <w:t>2022. gada 15. jūlija lēmum</w:t>
      </w:r>
      <w:r w:rsidR="00191EE8" w:rsidRPr="00B64B4C">
        <w:rPr>
          <w:rFonts w:asciiTheme="majorBidi" w:hAnsiTheme="majorBidi" w:cstheme="majorBidi"/>
          <w:i/>
          <w:iCs/>
          <w:color w:val="000000" w:themeColor="text1"/>
        </w:rPr>
        <w:t>a</w:t>
      </w:r>
      <w:r w:rsidRPr="00B64B4C">
        <w:rPr>
          <w:rFonts w:asciiTheme="majorBidi" w:hAnsiTheme="majorBidi" w:cstheme="majorBidi"/>
          <w:i/>
          <w:iCs/>
          <w:color w:val="000000" w:themeColor="text1"/>
        </w:rPr>
        <w:t xml:space="preserve"> lietā Nr. SKK</w:t>
      </w:r>
      <w:r w:rsidRPr="00B64B4C">
        <w:rPr>
          <w:rFonts w:asciiTheme="majorBidi" w:hAnsiTheme="majorBidi" w:cstheme="majorBidi"/>
          <w:i/>
          <w:iCs/>
          <w:color w:val="000000" w:themeColor="text1"/>
        </w:rPr>
        <w:noBreakHyphen/>
        <w:t>6/2022</w:t>
      </w:r>
      <w:r w:rsidR="00191EE8" w:rsidRPr="00B64B4C">
        <w:rPr>
          <w:rFonts w:asciiTheme="majorBidi" w:hAnsiTheme="majorBidi" w:cstheme="majorBidi"/>
          <w:i/>
          <w:iCs/>
          <w:color w:val="000000" w:themeColor="text1"/>
        </w:rPr>
        <w:t>, ECLI:LV:AT:2022:0715.11816013515.7.L, 9.6. punkts</w:t>
      </w:r>
      <w:r w:rsidRPr="00B64B4C">
        <w:rPr>
          <w:rFonts w:asciiTheme="majorBidi" w:hAnsiTheme="majorBidi" w:cstheme="majorBidi"/>
          <w:color w:val="000000" w:themeColor="text1"/>
        </w:rPr>
        <w:t>)</w:t>
      </w:r>
      <w:r w:rsidRPr="00B64B4C">
        <w:rPr>
          <w:rFonts w:asciiTheme="majorBidi" w:hAnsiTheme="majorBidi" w:cstheme="majorBidi"/>
        </w:rPr>
        <w:t>.</w:t>
      </w:r>
    </w:p>
    <w:p w14:paraId="6249699B" w14:textId="5F1DE1BD" w:rsidR="00234514" w:rsidRPr="00B64B4C" w:rsidRDefault="00DE7928" w:rsidP="0028622B">
      <w:pPr>
        <w:widowControl w:val="0"/>
        <w:autoSpaceDE w:val="0"/>
        <w:autoSpaceDN w:val="0"/>
        <w:adjustRightInd w:val="0"/>
        <w:spacing w:line="276" w:lineRule="auto"/>
        <w:ind w:firstLine="720"/>
        <w:jc w:val="both"/>
        <w:rPr>
          <w:rFonts w:asciiTheme="majorBidi" w:hAnsiTheme="majorBidi" w:cstheme="majorBidi"/>
        </w:rPr>
      </w:pPr>
      <w:r w:rsidRPr="00B64B4C">
        <w:rPr>
          <w:rFonts w:asciiTheme="majorBidi" w:hAnsiTheme="majorBidi" w:cstheme="majorBidi"/>
        </w:rPr>
        <w:t xml:space="preserve">Savukārt </w:t>
      </w:r>
      <w:r w:rsidR="00234514" w:rsidRPr="00B64B4C">
        <w:rPr>
          <w:rFonts w:asciiTheme="majorBidi" w:hAnsiTheme="majorBidi" w:cstheme="majorBidi"/>
        </w:rPr>
        <w:t>Satversmes tiesa ir uzsvērusi, ka tiesību uz taisnīgu tiesu garantijām ir jābūt efektīvām, praksē saprātīgi īstenojamām, ne teorētiskām (</w:t>
      </w:r>
      <w:r w:rsidR="00234514" w:rsidRPr="00B64B4C">
        <w:rPr>
          <w:rFonts w:asciiTheme="majorBidi" w:hAnsiTheme="majorBidi" w:cstheme="majorBidi"/>
          <w:i/>
          <w:iCs/>
        </w:rPr>
        <w:t>Satversmes tiesas 2010. gada 30. marta sprieduma lietā Nr.2009-85-01 10. punkts, 2008</w:t>
      </w:r>
      <w:r w:rsidR="00234514" w:rsidRPr="00B64B4C">
        <w:rPr>
          <w:rFonts w:asciiTheme="majorBidi" w:hAnsiTheme="majorBidi" w:cstheme="majorBidi"/>
          <w:i/>
        </w:rPr>
        <w:t xml:space="preserve">. gada </w:t>
      </w:r>
      <w:r w:rsidR="00234514" w:rsidRPr="00B64B4C">
        <w:rPr>
          <w:rFonts w:asciiTheme="majorBidi" w:hAnsiTheme="majorBidi" w:cstheme="majorBidi"/>
          <w:i/>
          <w:iCs/>
        </w:rPr>
        <w:t xml:space="preserve">9. maija </w:t>
      </w:r>
      <w:r w:rsidR="00234514" w:rsidRPr="00B64B4C">
        <w:rPr>
          <w:rFonts w:asciiTheme="majorBidi" w:hAnsiTheme="majorBidi" w:cstheme="majorBidi"/>
          <w:i/>
        </w:rPr>
        <w:t>sprieduma lietā Nr. </w:t>
      </w:r>
      <w:hyperlink r:id="rId9" w:anchor="search=2007-24-01" w:history="1">
        <w:r w:rsidR="00234514" w:rsidRPr="00B64B4C">
          <w:rPr>
            <w:rStyle w:val="Hyperlink"/>
            <w:rFonts w:asciiTheme="majorBidi" w:hAnsiTheme="majorBidi" w:cstheme="majorBidi"/>
            <w:i/>
            <w:iCs/>
          </w:rPr>
          <w:t>2007-24-01</w:t>
        </w:r>
      </w:hyperlink>
      <w:r w:rsidR="00B64B4C" w:rsidRPr="00B64B4C">
        <w:rPr>
          <w:rFonts w:asciiTheme="majorBidi" w:hAnsiTheme="majorBidi" w:cstheme="majorBidi"/>
          <w:i/>
          <w:iCs/>
        </w:rPr>
        <w:t>,</w:t>
      </w:r>
      <w:r w:rsidR="00234514" w:rsidRPr="00B64B4C">
        <w:rPr>
          <w:rFonts w:asciiTheme="majorBidi" w:hAnsiTheme="majorBidi" w:cstheme="majorBidi"/>
          <w:i/>
        </w:rPr>
        <w:t xml:space="preserve"> </w:t>
      </w:r>
      <w:r w:rsidR="00234514" w:rsidRPr="00B64B4C">
        <w:rPr>
          <w:rFonts w:asciiTheme="majorBidi" w:hAnsiTheme="majorBidi" w:cstheme="majorBidi"/>
          <w:i/>
          <w:iCs/>
        </w:rPr>
        <w:t>12. punkts</w:t>
      </w:r>
      <w:r w:rsidR="00234514" w:rsidRPr="00B64B4C">
        <w:rPr>
          <w:rFonts w:asciiTheme="majorBidi" w:hAnsiTheme="majorBidi" w:cstheme="majorBidi"/>
        </w:rPr>
        <w:t>).</w:t>
      </w:r>
    </w:p>
    <w:p w14:paraId="71F600C8" w14:textId="36871806" w:rsidR="00B91567" w:rsidRPr="00B64B4C" w:rsidRDefault="001D461D"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roofErr w:type="gramStart"/>
      <w:r w:rsidRPr="00B64B4C">
        <w:rPr>
          <w:rFonts w:asciiTheme="majorBidi" w:hAnsiTheme="majorBidi" w:cstheme="majorBidi"/>
          <w:shd w:val="clear" w:color="auto" w:fill="FFFFFF"/>
        </w:rPr>
        <w:t>Grozot lietas izskatīšanas veidu no mutvārdu uz rakstveida procesu</w:t>
      </w:r>
      <w:r w:rsidRPr="00B64B4C">
        <w:rPr>
          <w:rFonts w:asciiTheme="majorBidi" w:hAnsiTheme="majorBidi" w:cstheme="majorBidi"/>
        </w:rPr>
        <w:t>, apelācijas instances</w:t>
      </w:r>
      <w:proofErr w:type="gramEnd"/>
      <w:r w:rsidRPr="00B64B4C">
        <w:rPr>
          <w:rFonts w:asciiTheme="majorBidi" w:hAnsiTheme="majorBidi" w:cstheme="majorBidi"/>
        </w:rPr>
        <w:t xml:space="preserve"> tiesa </w:t>
      </w:r>
      <w:r w:rsidR="002319B3" w:rsidRPr="00B64B4C">
        <w:rPr>
          <w:rFonts w:asciiTheme="majorBidi" w:hAnsiTheme="majorBidi" w:cstheme="majorBidi"/>
        </w:rPr>
        <w:t xml:space="preserve">ir nepamatoti </w:t>
      </w:r>
      <w:r w:rsidRPr="00B64B4C">
        <w:rPr>
          <w:rFonts w:asciiTheme="majorBidi" w:hAnsiTheme="majorBidi" w:cstheme="majorBidi"/>
        </w:rPr>
        <w:t xml:space="preserve">ierobežojusi apsūdzētā </w:t>
      </w:r>
      <w:r w:rsidR="007C2548">
        <w:rPr>
          <w:rFonts w:asciiTheme="majorBidi" w:hAnsiTheme="majorBidi" w:cstheme="majorBidi"/>
        </w:rPr>
        <w:t>[pers. A]</w:t>
      </w:r>
      <w:r w:rsidRPr="00B64B4C">
        <w:rPr>
          <w:rFonts w:asciiTheme="majorBidi" w:hAnsiTheme="majorBidi" w:cstheme="majorBidi"/>
        </w:rPr>
        <w:t xml:space="preserve"> </w:t>
      </w:r>
      <w:r w:rsidR="001B23C1" w:rsidRPr="00B64B4C">
        <w:rPr>
          <w:rFonts w:asciiTheme="majorBidi" w:hAnsiTheme="majorBidi" w:cstheme="majorBidi"/>
        </w:rPr>
        <w:t>pamattiesības</w:t>
      </w:r>
      <w:r w:rsidRPr="00B64B4C">
        <w:rPr>
          <w:rFonts w:asciiTheme="majorBidi" w:hAnsiTheme="majorBidi" w:cstheme="majorBidi"/>
        </w:rPr>
        <w:t>, kas novedis pie netaisnīga iztiesāšanas procesa kopumā un ir pamats apelācijas instances tiesas sprieduma atcelšanai.</w:t>
      </w:r>
    </w:p>
    <w:p w14:paraId="5CF67426" w14:textId="49A8FEC4" w:rsidR="00B22971" w:rsidRPr="00B64B4C" w:rsidRDefault="00B22971" w:rsidP="0028622B">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p>
    <w:p w14:paraId="785DE87B" w14:textId="3D929431" w:rsidR="003018A9" w:rsidRPr="00B64B4C" w:rsidRDefault="003018A9" w:rsidP="0028622B">
      <w:pPr>
        <w:widowControl w:val="0"/>
        <w:autoSpaceDE w:val="0"/>
        <w:autoSpaceDN w:val="0"/>
        <w:adjustRightInd w:val="0"/>
        <w:spacing w:line="276" w:lineRule="auto"/>
        <w:ind w:firstLine="720"/>
        <w:jc w:val="both"/>
        <w:rPr>
          <w:rFonts w:asciiTheme="majorBidi" w:hAnsiTheme="majorBidi" w:cstheme="majorBidi"/>
        </w:rPr>
      </w:pPr>
      <w:r w:rsidRPr="00B64B4C">
        <w:rPr>
          <w:rFonts w:asciiTheme="majorBidi" w:hAnsiTheme="majorBidi" w:cstheme="majorBidi"/>
        </w:rPr>
        <w:t>[</w:t>
      </w:r>
      <w:r w:rsidR="002319B3" w:rsidRPr="00B64B4C">
        <w:rPr>
          <w:rFonts w:asciiTheme="majorBidi" w:hAnsiTheme="majorBidi" w:cstheme="majorBidi"/>
        </w:rPr>
        <w:t>7</w:t>
      </w:r>
      <w:r w:rsidRPr="00B64B4C">
        <w:rPr>
          <w:rFonts w:asciiTheme="majorBidi" w:hAnsiTheme="majorBidi" w:cstheme="majorBidi"/>
        </w:rPr>
        <w:t>] Ievērojot to, ka apelācijas instances tiesas spriedums tiek atcelts pilnībā un lieta apelācijas instances tiesā jāiztiesā no jauna atbilstoši Kriminālprocesa likuma 53.</w:t>
      </w:r>
      <w:r w:rsidR="00663DB6">
        <w:rPr>
          <w:rFonts w:asciiTheme="majorBidi" w:hAnsiTheme="majorBidi" w:cstheme="majorBidi"/>
        </w:rPr>
        <w:t> </w:t>
      </w:r>
      <w:r w:rsidRPr="00B64B4C">
        <w:rPr>
          <w:rFonts w:asciiTheme="majorBidi" w:hAnsiTheme="majorBidi" w:cstheme="majorBidi"/>
        </w:rPr>
        <w:t xml:space="preserve">nodaļas prasībām, Senātam nav pamata vērtēt </w:t>
      </w:r>
      <w:r w:rsidR="002319B3" w:rsidRPr="00B64B4C">
        <w:rPr>
          <w:rFonts w:asciiTheme="majorBidi" w:hAnsiTheme="majorBidi" w:cstheme="majorBidi"/>
        </w:rPr>
        <w:t xml:space="preserve">pārējos </w:t>
      </w:r>
      <w:r w:rsidR="00D63FB1" w:rsidRPr="00B64B4C">
        <w:rPr>
          <w:rFonts w:asciiTheme="majorBidi" w:hAnsiTheme="majorBidi" w:cstheme="majorBidi"/>
        </w:rPr>
        <w:t>aizstāvja kasācijas sūdzības argumentus</w:t>
      </w:r>
      <w:r w:rsidRPr="00B64B4C">
        <w:rPr>
          <w:rFonts w:asciiTheme="majorBidi" w:hAnsiTheme="majorBidi" w:cstheme="majorBidi"/>
        </w:rPr>
        <w:t>.</w:t>
      </w:r>
    </w:p>
    <w:p w14:paraId="43A981D5" w14:textId="77777777" w:rsidR="00D63FB1" w:rsidRPr="00B64B4C" w:rsidRDefault="00D63FB1" w:rsidP="0028622B">
      <w:pPr>
        <w:widowControl w:val="0"/>
        <w:autoSpaceDE w:val="0"/>
        <w:autoSpaceDN w:val="0"/>
        <w:adjustRightInd w:val="0"/>
        <w:spacing w:line="276" w:lineRule="auto"/>
        <w:ind w:firstLine="720"/>
        <w:jc w:val="both"/>
        <w:rPr>
          <w:rFonts w:asciiTheme="majorBidi" w:hAnsiTheme="majorBidi" w:cstheme="majorBidi"/>
        </w:rPr>
      </w:pPr>
    </w:p>
    <w:p w14:paraId="7606BC97" w14:textId="2BF364CE" w:rsidR="003018A9" w:rsidRPr="00B64B4C" w:rsidRDefault="003018A9" w:rsidP="0028622B">
      <w:pPr>
        <w:widowControl w:val="0"/>
        <w:autoSpaceDE w:val="0"/>
        <w:autoSpaceDN w:val="0"/>
        <w:adjustRightInd w:val="0"/>
        <w:spacing w:line="276" w:lineRule="auto"/>
        <w:ind w:firstLine="720"/>
        <w:jc w:val="both"/>
        <w:rPr>
          <w:rFonts w:asciiTheme="majorBidi" w:eastAsia="Calibri" w:hAnsiTheme="majorBidi" w:cstheme="majorBidi"/>
        </w:rPr>
      </w:pPr>
      <w:r w:rsidRPr="00B64B4C">
        <w:rPr>
          <w:rFonts w:asciiTheme="majorBidi" w:eastAsia="Calibri" w:hAnsiTheme="majorBidi" w:cstheme="majorBidi"/>
        </w:rPr>
        <w:t>[</w:t>
      </w:r>
      <w:r w:rsidR="001710D3" w:rsidRPr="00B64B4C">
        <w:rPr>
          <w:rFonts w:asciiTheme="majorBidi" w:eastAsia="Calibri" w:hAnsiTheme="majorBidi" w:cstheme="majorBidi"/>
        </w:rPr>
        <w:t>8</w:t>
      </w:r>
      <w:r w:rsidRPr="00B64B4C">
        <w:rPr>
          <w:rFonts w:asciiTheme="majorBidi" w:eastAsia="Calibri" w:hAnsiTheme="majorBidi" w:cstheme="majorBidi"/>
        </w:rPr>
        <w:t>] </w:t>
      </w:r>
      <w:r w:rsidRPr="00B64B4C">
        <w:rPr>
          <w:rFonts w:asciiTheme="majorBidi" w:hAnsiTheme="majorBidi" w:cstheme="majorBidi"/>
        </w:rPr>
        <w:t>Kriminālprocesa likuma 588.</w:t>
      </w:r>
      <w:r w:rsidR="00663DB6">
        <w:rPr>
          <w:rFonts w:asciiTheme="majorBidi" w:hAnsiTheme="majorBidi" w:cstheme="majorBidi"/>
        </w:rPr>
        <w:t> </w:t>
      </w:r>
      <w:r w:rsidRPr="00B64B4C">
        <w:rPr>
          <w:rFonts w:asciiTheme="majorBidi" w:hAnsiTheme="majorBidi" w:cstheme="majorBidi"/>
        </w:rPr>
        <w:t>panta 3.</w:t>
      </w:r>
      <w:r w:rsidRPr="00B64B4C">
        <w:rPr>
          <w:rFonts w:asciiTheme="majorBidi" w:hAnsiTheme="majorBidi" w:cstheme="majorBidi"/>
          <w:vertAlign w:val="superscript"/>
        </w:rPr>
        <w:t>1 </w:t>
      </w:r>
      <w:r w:rsidRPr="00B64B4C">
        <w:rPr>
          <w:rFonts w:asciiTheme="majorBidi" w:hAnsiTheme="majorBidi" w:cstheme="majorBidi"/>
        </w:rPr>
        <w:t>daļa noteic: ja kasācijas instances tiesa pieņem šā likuma 587.</w:t>
      </w:r>
      <w:r w:rsidR="00663DB6">
        <w:rPr>
          <w:rFonts w:asciiTheme="majorBidi" w:hAnsiTheme="majorBidi" w:cstheme="majorBidi"/>
        </w:rPr>
        <w:t> </w:t>
      </w:r>
      <w:r w:rsidRPr="00B64B4C">
        <w:rPr>
          <w:rFonts w:asciiTheme="majorBidi" w:hAnsiTheme="majorBidi" w:cstheme="majorBidi"/>
        </w:rPr>
        <w:t>panta pirmās daļas 2.</w:t>
      </w:r>
      <w:r w:rsidR="00663DB6">
        <w:rPr>
          <w:rFonts w:asciiTheme="majorBidi" w:hAnsiTheme="majorBidi" w:cstheme="majorBidi"/>
        </w:rPr>
        <w:t> </w:t>
      </w:r>
      <w:r w:rsidRPr="00B64B4C">
        <w:rPr>
          <w:rFonts w:asciiTheme="majorBidi" w:hAnsiTheme="majorBidi" w:cstheme="majorBidi"/>
        </w:rPr>
        <w:t>punktā paredzēto lēmumu, tā izlemj jautājumu arī par drošības līdzekli.</w:t>
      </w:r>
    </w:p>
    <w:p w14:paraId="18E7B220" w14:textId="706B924E" w:rsidR="00E84AB0" w:rsidRPr="00B64B4C" w:rsidRDefault="003018A9" w:rsidP="0028622B">
      <w:pPr>
        <w:widowControl w:val="0"/>
        <w:autoSpaceDE w:val="0"/>
        <w:autoSpaceDN w:val="0"/>
        <w:adjustRightInd w:val="0"/>
        <w:spacing w:line="276" w:lineRule="auto"/>
        <w:ind w:firstLine="720"/>
        <w:jc w:val="both"/>
        <w:rPr>
          <w:rFonts w:asciiTheme="majorBidi" w:hAnsiTheme="majorBidi" w:cstheme="majorBidi"/>
        </w:rPr>
      </w:pPr>
      <w:r w:rsidRPr="00B64B4C">
        <w:rPr>
          <w:rFonts w:asciiTheme="majorBidi" w:hAnsiTheme="majorBidi" w:cstheme="majorBidi"/>
        </w:rPr>
        <w:t>Ar pirmās instances tiesas spriedumu apsūdzētaj</w:t>
      </w:r>
      <w:r w:rsidR="00521AF9" w:rsidRPr="00B64B4C">
        <w:rPr>
          <w:rFonts w:asciiTheme="majorBidi" w:hAnsiTheme="majorBidi" w:cstheme="majorBidi"/>
        </w:rPr>
        <w:t xml:space="preserve">am </w:t>
      </w:r>
      <w:r w:rsidR="007C2548">
        <w:rPr>
          <w:rFonts w:asciiTheme="majorBidi" w:hAnsiTheme="majorBidi" w:cstheme="majorBidi"/>
        </w:rPr>
        <w:t>[pers. A]</w:t>
      </w:r>
      <w:r w:rsidR="00521AF9" w:rsidRPr="00B64B4C">
        <w:rPr>
          <w:rFonts w:asciiTheme="majorBidi" w:hAnsiTheme="majorBidi" w:cstheme="majorBidi"/>
        </w:rPr>
        <w:t xml:space="preserve"> piemērotie drošības līdzekļi – dzīvesvietas maiņas paziņošana, aizliegums tuvoties noteiktām personām</w:t>
      </w:r>
      <w:r w:rsidR="00663DB6">
        <w:rPr>
          <w:rFonts w:asciiTheme="majorBidi" w:hAnsiTheme="majorBidi" w:cstheme="majorBidi"/>
        </w:rPr>
        <w:t xml:space="preserve">, </w:t>
      </w:r>
      <w:r w:rsidR="00521AF9" w:rsidRPr="00B64B4C">
        <w:rPr>
          <w:rFonts w:asciiTheme="majorBidi" w:hAnsiTheme="majorBidi" w:cstheme="majorBidi"/>
        </w:rPr>
        <w:t xml:space="preserve">aizliegums izbraukt </w:t>
      </w:r>
      <w:proofErr w:type="gramStart"/>
      <w:r w:rsidR="00521AF9" w:rsidRPr="00B64B4C">
        <w:rPr>
          <w:rFonts w:asciiTheme="majorBidi" w:hAnsiTheme="majorBidi" w:cstheme="majorBidi"/>
        </w:rPr>
        <w:t>no valsts</w:t>
      </w:r>
      <w:r w:rsidR="00663DB6">
        <w:rPr>
          <w:rFonts w:asciiTheme="majorBidi" w:hAnsiTheme="majorBidi" w:cstheme="majorBidi"/>
        </w:rPr>
        <w:t xml:space="preserve"> un drošības nauda</w:t>
      </w:r>
      <w:proofErr w:type="gramEnd"/>
      <w:r w:rsidR="00663DB6">
        <w:rPr>
          <w:rFonts w:asciiTheme="majorBidi" w:hAnsiTheme="majorBidi" w:cstheme="majorBidi"/>
        </w:rPr>
        <w:t xml:space="preserve"> 10 000 </w:t>
      </w:r>
      <w:r w:rsidR="00663DB6">
        <w:rPr>
          <w:rFonts w:asciiTheme="majorBidi" w:hAnsiTheme="majorBidi" w:cstheme="majorBidi"/>
          <w:i/>
          <w:iCs/>
        </w:rPr>
        <w:t>euro</w:t>
      </w:r>
      <w:r w:rsidR="00521AF9" w:rsidRPr="00B64B4C">
        <w:rPr>
          <w:rFonts w:asciiTheme="majorBidi" w:hAnsiTheme="majorBidi" w:cstheme="majorBidi"/>
        </w:rPr>
        <w:t xml:space="preserve"> – atstāti negrozīti</w:t>
      </w:r>
      <w:r w:rsidRPr="00B64B4C">
        <w:rPr>
          <w:rFonts w:asciiTheme="majorBidi" w:hAnsiTheme="majorBidi" w:cstheme="majorBidi"/>
        </w:rPr>
        <w:t>, līdz spriedums stāsies spēkā.</w:t>
      </w:r>
    </w:p>
    <w:p w14:paraId="5F55F932" w14:textId="7B5C2440" w:rsidR="00521AF9" w:rsidRPr="00B64B4C" w:rsidRDefault="00521AF9" w:rsidP="0028622B">
      <w:pPr>
        <w:widowControl w:val="0"/>
        <w:autoSpaceDE w:val="0"/>
        <w:autoSpaceDN w:val="0"/>
        <w:adjustRightInd w:val="0"/>
        <w:spacing w:line="276" w:lineRule="auto"/>
        <w:ind w:firstLine="720"/>
        <w:jc w:val="both"/>
        <w:rPr>
          <w:rFonts w:asciiTheme="majorBidi" w:hAnsiTheme="majorBidi" w:cstheme="majorBidi"/>
        </w:rPr>
      </w:pPr>
      <w:r w:rsidRPr="00B64B4C">
        <w:rPr>
          <w:rFonts w:asciiTheme="majorBidi" w:hAnsiTheme="majorBidi" w:cstheme="majorBidi"/>
        </w:rPr>
        <w:t>Apelācijas instances tiesa pirmās instances tiesas spriedumu šajā daļā atstājusi negrozītu.</w:t>
      </w:r>
    </w:p>
    <w:p w14:paraId="29976337" w14:textId="353671FA" w:rsidR="003018A9" w:rsidRPr="00B64B4C" w:rsidRDefault="003018A9" w:rsidP="0028622B">
      <w:pPr>
        <w:widowControl w:val="0"/>
        <w:autoSpaceDE w:val="0"/>
        <w:autoSpaceDN w:val="0"/>
        <w:adjustRightInd w:val="0"/>
        <w:spacing w:line="276" w:lineRule="auto"/>
        <w:ind w:firstLine="720"/>
        <w:jc w:val="both"/>
        <w:rPr>
          <w:rFonts w:asciiTheme="majorBidi" w:eastAsia="Calibri" w:hAnsiTheme="majorBidi" w:cstheme="majorBidi"/>
        </w:rPr>
      </w:pPr>
      <w:r w:rsidRPr="00B64B4C">
        <w:rPr>
          <w:rFonts w:asciiTheme="majorBidi" w:hAnsiTheme="majorBidi" w:cstheme="majorBidi"/>
        </w:rPr>
        <w:t>Senāts atzīst, ka</w:t>
      </w:r>
      <w:r w:rsidR="00E71415">
        <w:rPr>
          <w:rFonts w:asciiTheme="majorBidi" w:hAnsiTheme="majorBidi" w:cstheme="majorBidi"/>
        </w:rPr>
        <w:t xml:space="preserve">, atceļot apelācijas instances tiesas spriedumu pilnībā, apsūdzētajam turpināma </w:t>
      </w:r>
      <w:r w:rsidRPr="00B64B4C">
        <w:rPr>
          <w:rFonts w:asciiTheme="majorBidi" w:hAnsiTheme="majorBidi" w:cstheme="majorBidi"/>
        </w:rPr>
        <w:t xml:space="preserve">noteikto drošības līdzekļu piemērošana. </w:t>
      </w:r>
    </w:p>
    <w:p w14:paraId="107386F4" w14:textId="77777777" w:rsidR="005F15D7" w:rsidRPr="00B64B4C" w:rsidRDefault="005F15D7" w:rsidP="0028622B">
      <w:pPr>
        <w:widowControl w:val="0"/>
        <w:shd w:val="clear" w:color="auto" w:fill="FFFFFF"/>
        <w:spacing w:line="276" w:lineRule="auto"/>
        <w:ind w:firstLine="720"/>
        <w:jc w:val="both"/>
        <w:rPr>
          <w:rFonts w:asciiTheme="majorBidi" w:hAnsiTheme="majorBidi" w:cstheme="majorBidi"/>
        </w:rPr>
      </w:pPr>
    </w:p>
    <w:p w14:paraId="12CBFC44" w14:textId="0BCD500F" w:rsidR="00447EE6" w:rsidRPr="00B64B4C" w:rsidRDefault="00447EE6" w:rsidP="0028622B">
      <w:pPr>
        <w:widowControl w:val="0"/>
        <w:shd w:val="clear" w:color="auto" w:fill="FFFFFF"/>
        <w:spacing w:line="276" w:lineRule="auto"/>
        <w:jc w:val="center"/>
        <w:rPr>
          <w:rFonts w:asciiTheme="majorBidi" w:hAnsiTheme="majorBidi" w:cstheme="majorBidi"/>
          <w:b/>
        </w:rPr>
      </w:pPr>
      <w:r w:rsidRPr="00B64B4C">
        <w:rPr>
          <w:rFonts w:asciiTheme="majorBidi" w:hAnsiTheme="majorBidi" w:cstheme="majorBidi"/>
          <w:b/>
        </w:rPr>
        <w:t>Rezolutīvā daļa</w:t>
      </w:r>
    </w:p>
    <w:p w14:paraId="07E6BD1F" w14:textId="77777777" w:rsidR="005F15D7" w:rsidRPr="00B64B4C" w:rsidRDefault="005F15D7" w:rsidP="0028622B">
      <w:pPr>
        <w:widowControl w:val="0"/>
        <w:shd w:val="clear" w:color="auto" w:fill="FFFFFF"/>
        <w:spacing w:line="276" w:lineRule="auto"/>
        <w:ind w:firstLine="720"/>
        <w:jc w:val="both"/>
        <w:rPr>
          <w:rFonts w:asciiTheme="majorBidi" w:hAnsiTheme="majorBidi" w:cstheme="majorBidi"/>
        </w:rPr>
      </w:pPr>
    </w:p>
    <w:p w14:paraId="369988FB" w14:textId="09BECBF6" w:rsidR="00447EE6" w:rsidRPr="00B64B4C" w:rsidRDefault="00447EE6" w:rsidP="0028622B">
      <w:pPr>
        <w:widowControl w:val="0"/>
        <w:shd w:val="clear" w:color="auto" w:fill="FFFFFF"/>
        <w:spacing w:line="276" w:lineRule="auto"/>
        <w:ind w:firstLine="720"/>
        <w:jc w:val="both"/>
        <w:rPr>
          <w:rFonts w:asciiTheme="majorBidi" w:hAnsiTheme="majorBidi" w:cstheme="majorBidi"/>
        </w:rPr>
      </w:pPr>
      <w:r w:rsidRPr="00B64B4C">
        <w:rPr>
          <w:rFonts w:asciiTheme="majorBidi" w:hAnsiTheme="majorBidi" w:cstheme="majorBidi"/>
        </w:rPr>
        <w:t xml:space="preserve">Pamatojoties </w:t>
      </w:r>
      <w:r w:rsidR="004E28F5" w:rsidRPr="00B64B4C">
        <w:rPr>
          <w:rFonts w:asciiTheme="majorBidi" w:hAnsiTheme="majorBidi" w:cstheme="majorBidi"/>
        </w:rPr>
        <w:t>uz Kriminālprocesa likuma 585. un 587.</w:t>
      </w:r>
      <w:r w:rsidR="002D5392" w:rsidRPr="00B64B4C">
        <w:rPr>
          <w:rFonts w:asciiTheme="majorBidi" w:hAnsiTheme="majorBidi" w:cstheme="majorBidi"/>
        </w:rPr>
        <w:t> </w:t>
      </w:r>
      <w:r w:rsidR="004E28F5" w:rsidRPr="00B64B4C">
        <w:rPr>
          <w:rFonts w:asciiTheme="majorBidi" w:hAnsiTheme="majorBidi" w:cstheme="majorBidi"/>
        </w:rPr>
        <w:t>pantu</w:t>
      </w:r>
      <w:r w:rsidR="00AD51DD" w:rsidRPr="00B64B4C">
        <w:rPr>
          <w:rFonts w:asciiTheme="majorBidi" w:hAnsiTheme="majorBidi" w:cstheme="majorBidi"/>
        </w:rPr>
        <w:t>,</w:t>
      </w:r>
      <w:r w:rsidR="004E28F5" w:rsidRPr="00B64B4C">
        <w:rPr>
          <w:rFonts w:asciiTheme="majorBidi" w:hAnsiTheme="majorBidi" w:cstheme="majorBidi"/>
        </w:rPr>
        <w:t xml:space="preserve"> </w:t>
      </w:r>
      <w:r w:rsidRPr="00B64B4C">
        <w:rPr>
          <w:rFonts w:asciiTheme="majorBidi" w:hAnsiTheme="majorBidi" w:cstheme="majorBidi"/>
        </w:rPr>
        <w:t>Senāts</w:t>
      </w:r>
    </w:p>
    <w:p w14:paraId="3B28DB94" w14:textId="77777777" w:rsidR="00447EE6" w:rsidRPr="00B64B4C" w:rsidRDefault="00447EE6" w:rsidP="0028622B">
      <w:pPr>
        <w:widowControl w:val="0"/>
        <w:shd w:val="clear" w:color="auto" w:fill="FFFFFF"/>
        <w:spacing w:line="276" w:lineRule="auto"/>
        <w:ind w:firstLine="720"/>
        <w:jc w:val="center"/>
        <w:rPr>
          <w:rFonts w:asciiTheme="majorBidi" w:hAnsiTheme="majorBidi" w:cstheme="majorBidi"/>
          <w:b/>
        </w:rPr>
      </w:pPr>
    </w:p>
    <w:p w14:paraId="297C80CD" w14:textId="2B5C7347" w:rsidR="00447EE6" w:rsidRPr="00B64B4C" w:rsidRDefault="00447EE6" w:rsidP="0028622B">
      <w:pPr>
        <w:widowControl w:val="0"/>
        <w:shd w:val="clear" w:color="auto" w:fill="FFFFFF"/>
        <w:spacing w:line="276" w:lineRule="auto"/>
        <w:jc w:val="center"/>
        <w:rPr>
          <w:rFonts w:asciiTheme="majorBidi" w:hAnsiTheme="majorBidi" w:cstheme="majorBidi"/>
          <w:b/>
        </w:rPr>
      </w:pPr>
      <w:r w:rsidRPr="00B64B4C">
        <w:rPr>
          <w:rFonts w:asciiTheme="majorBidi" w:hAnsiTheme="majorBidi" w:cstheme="majorBidi"/>
          <w:b/>
        </w:rPr>
        <w:t>no</w:t>
      </w:r>
      <w:r w:rsidR="004E28F5" w:rsidRPr="00B64B4C">
        <w:rPr>
          <w:rFonts w:asciiTheme="majorBidi" w:hAnsiTheme="majorBidi" w:cstheme="majorBidi"/>
          <w:b/>
        </w:rPr>
        <w:t>lēma</w:t>
      </w:r>
    </w:p>
    <w:p w14:paraId="28660F9E" w14:textId="77777777" w:rsidR="00447EE6" w:rsidRPr="00B64B4C" w:rsidRDefault="00447EE6" w:rsidP="0028622B">
      <w:pPr>
        <w:widowControl w:val="0"/>
        <w:shd w:val="clear" w:color="auto" w:fill="FFFFFF"/>
        <w:spacing w:line="276" w:lineRule="auto"/>
        <w:ind w:firstLine="720"/>
        <w:jc w:val="center"/>
        <w:rPr>
          <w:rFonts w:asciiTheme="majorBidi" w:hAnsiTheme="majorBidi" w:cstheme="majorBidi"/>
          <w:b/>
        </w:rPr>
      </w:pPr>
    </w:p>
    <w:p w14:paraId="42685FDA" w14:textId="72F2531D" w:rsidR="00916864" w:rsidRPr="00B64B4C" w:rsidRDefault="00916864" w:rsidP="0028622B">
      <w:pPr>
        <w:widowControl w:val="0"/>
        <w:autoSpaceDE w:val="0"/>
        <w:autoSpaceDN w:val="0"/>
        <w:adjustRightInd w:val="0"/>
        <w:spacing w:line="276" w:lineRule="auto"/>
        <w:ind w:firstLine="720"/>
        <w:jc w:val="both"/>
        <w:rPr>
          <w:rFonts w:asciiTheme="majorBidi" w:eastAsia="Calibri" w:hAnsiTheme="majorBidi" w:cstheme="majorBidi"/>
        </w:rPr>
      </w:pPr>
      <w:r w:rsidRPr="00B64B4C">
        <w:rPr>
          <w:rFonts w:asciiTheme="majorBidi" w:eastAsia="Calibri" w:hAnsiTheme="majorBidi" w:cstheme="majorBidi"/>
        </w:rPr>
        <w:t xml:space="preserve">atcelt </w:t>
      </w:r>
      <w:r w:rsidR="008D52FA">
        <w:rPr>
          <w:rFonts w:asciiTheme="majorBidi" w:eastAsia="Calibri" w:hAnsiTheme="majorBidi" w:cstheme="majorBidi"/>
        </w:rPr>
        <w:t>[..]</w:t>
      </w:r>
      <w:r w:rsidRPr="00B64B4C">
        <w:rPr>
          <w:rFonts w:asciiTheme="majorBidi" w:eastAsia="Calibri" w:hAnsiTheme="majorBidi" w:cstheme="majorBidi"/>
        </w:rPr>
        <w:t xml:space="preserve"> apgabaltiesas 2021. gada </w:t>
      </w:r>
      <w:r w:rsidR="008D52FA">
        <w:rPr>
          <w:rFonts w:asciiTheme="majorBidi" w:eastAsia="Calibri" w:hAnsiTheme="majorBidi" w:cstheme="majorBidi"/>
        </w:rPr>
        <w:t>[..]</w:t>
      </w:r>
      <w:r w:rsidRPr="00B64B4C">
        <w:rPr>
          <w:rFonts w:asciiTheme="majorBidi" w:eastAsia="Calibri" w:hAnsiTheme="majorBidi" w:cstheme="majorBidi"/>
        </w:rPr>
        <w:t xml:space="preserve"> spriedumu pilnībā un nosūtīt lietu jaunai izskatīšanai </w:t>
      </w:r>
      <w:r w:rsidR="008D52FA">
        <w:rPr>
          <w:rFonts w:asciiTheme="majorBidi" w:eastAsia="Calibri" w:hAnsiTheme="majorBidi" w:cstheme="majorBidi"/>
        </w:rPr>
        <w:t>[..]</w:t>
      </w:r>
      <w:r w:rsidRPr="00B64B4C">
        <w:rPr>
          <w:rFonts w:asciiTheme="majorBidi" w:eastAsia="Calibri" w:hAnsiTheme="majorBidi" w:cstheme="majorBidi"/>
        </w:rPr>
        <w:t xml:space="preserve"> apgabaltiesā</w:t>
      </w:r>
      <w:r w:rsidR="0070655F">
        <w:rPr>
          <w:rFonts w:asciiTheme="majorBidi" w:eastAsia="Calibri" w:hAnsiTheme="majorBidi" w:cstheme="majorBidi"/>
        </w:rPr>
        <w:t>;</w:t>
      </w:r>
    </w:p>
    <w:p w14:paraId="39320D48" w14:textId="7988772F" w:rsidR="00916864" w:rsidRPr="00B64B4C" w:rsidRDefault="0070655F" w:rsidP="0028622B">
      <w:pPr>
        <w:widowControl w:val="0"/>
        <w:tabs>
          <w:tab w:val="left" w:pos="0"/>
          <w:tab w:val="left" w:pos="6660"/>
        </w:tabs>
        <w:spacing w:line="276" w:lineRule="auto"/>
        <w:ind w:firstLine="720"/>
        <w:jc w:val="both"/>
        <w:rPr>
          <w:rFonts w:asciiTheme="majorBidi" w:hAnsiTheme="majorBidi" w:cstheme="majorBidi"/>
        </w:rPr>
      </w:pPr>
      <w:r>
        <w:rPr>
          <w:rFonts w:asciiTheme="majorBidi" w:hAnsiTheme="majorBidi" w:cstheme="majorBidi"/>
        </w:rPr>
        <w:t>a</w:t>
      </w:r>
      <w:r w:rsidR="00916864" w:rsidRPr="00B64B4C">
        <w:rPr>
          <w:rFonts w:asciiTheme="majorBidi" w:hAnsiTheme="majorBidi" w:cstheme="majorBidi"/>
        </w:rPr>
        <w:t xml:space="preserve">psūdzētajam </w:t>
      </w:r>
      <w:r w:rsidR="007C2548">
        <w:rPr>
          <w:rFonts w:asciiTheme="majorBidi" w:hAnsiTheme="majorBidi" w:cstheme="majorBidi"/>
        </w:rPr>
        <w:t>[pers. A]</w:t>
      </w:r>
      <w:r w:rsidR="00916864" w:rsidRPr="00B64B4C">
        <w:rPr>
          <w:rFonts w:asciiTheme="majorBidi" w:hAnsiTheme="majorBidi" w:cstheme="majorBidi"/>
        </w:rPr>
        <w:t xml:space="preserve"> turpināt piemērot drošības līdzekļus – dzīvesvietas maiņas paziņošana, aizliegums tuvoties noteiktām personām, aizliegums izbraukt </w:t>
      </w:r>
      <w:proofErr w:type="gramStart"/>
      <w:r w:rsidR="00916864" w:rsidRPr="00B64B4C">
        <w:rPr>
          <w:rFonts w:asciiTheme="majorBidi" w:hAnsiTheme="majorBidi" w:cstheme="majorBidi"/>
        </w:rPr>
        <w:t>no valsts</w:t>
      </w:r>
      <w:r w:rsidR="00663DB6">
        <w:rPr>
          <w:rFonts w:asciiTheme="majorBidi" w:hAnsiTheme="majorBidi" w:cstheme="majorBidi"/>
        </w:rPr>
        <w:t xml:space="preserve"> un</w:t>
      </w:r>
      <w:r w:rsidR="00916864" w:rsidRPr="00B64B4C">
        <w:rPr>
          <w:rFonts w:asciiTheme="majorBidi" w:hAnsiTheme="majorBidi" w:cstheme="majorBidi"/>
        </w:rPr>
        <w:t xml:space="preserve"> drošības nauda</w:t>
      </w:r>
      <w:proofErr w:type="gramEnd"/>
      <w:r w:rsidR="00916864" w:rsidRPr="00B64B4C">
        <w:rPr>
          <w:rFonts w:asciiTheme="majorBidi" w:hAnsiTheme="majorBidi" w:cstheme="majorBidi"/>
        </w:rPr>
        <w:t xml:space="preserve"> 10</w:t>
      </w:r>
      <w:r w:rsidR="00E84AB0" w:rsidRPr="00B64B4C">
        <w:rPr>
          <w:rFonts w:asciiTheme="majorBidi" w:hAnsiTheme="majorBidi" w:cstheme="majorBidi"/>
        </w:rPr>
        <w:t> </w:t>
      </w:r>
      <w:r w:rsidR="00916864" w:rsidRPr="00B64B4C">
        <w:rPr>
          <w:rFonts w:asciiTheme="majorBidi" w:hAnsiTheme="majorBidi" w:cstheme="majorBidi"/>
        </w:rPr>
        <w:t>000</w:t>
      </w:r>
      <w:r w:rsidR="00E84AB0" w:rsidRPr="00B64B4C">
        <w:rPr>
          <w:rFonts w:asciiTheme="majorBidi" w:hAnsiTheme="majorBidi" w:cstheme="majorBidi"/>
        </w:rPr>
        <w:t> </w:t>
      </w:r>
      <w:r w:rsidR="00916864" w:rsidRPr="00B64B4C">
        <w:rPr>
          <w:rFonts w:asciiTheme="majorBidi" w:hAnsiTheme="majorBidi" w:cstheme="majorBidi"/>
          <w:i/>
          <w:iCs/>
        </w:rPr>
        <w:t>euro</w:t>
      </w:r>
      <w:r w:rsidR="00916864" w:rsidRPr="00B64B4C">
        <w:rPr>
          <w:rFonts w:asciiTheme="majorBidi" w:hAnsiTheme="majorBidi" w:cstheme="majorBidi"/>
        </w:rPr>
        <w:t>.</w:t>
      </w:r>
    </w:p>
    <w:p w14:paraId="0A9DDB0B" w14:textId="77777777" w:rsidR="00E84AB0" w:rsidRPr="00B64B4C" w:rsidRDefault="00E84AB0" w:rsidP="0028622B">
      <w:pPr>
        <w:widowControl w:val="0"/>
        <w:spacing w:line="276" w:lineRule="auto"/>
        <w:ind w:firstLine="720"/>
        <w:rPr>
          <w:rFonts w:asciiTheme="majorBidi" w:eastAsia="Calibri" w:hAnsiTheme="majorBidi" w:cstheme="majorBidi"/>
        </w:rPr>
      </w:pPr>
    </w:p>
    <w:p w14:paraId="59A2279A" w14:textId="73D9EE74" w:rsidR="004E28F5" w:rsidRPr="00B64B4C" w:rsidRDefault="004E28F5" w:rsidP="0028622B">
      <w:pPr>
        <w:widowControl w:val="0"/>
        <w:spacing w:line="276" w:lineRule="auto"/>
        <w:ind w:firstLine="720"/>
        <w:rPr>
          <w:rFonts w:asciiTheme="majorBidi" w:hAnsiTheme="majorBidi" w:cstheme="majorBidi"/>
        </w:rPr>
      </w:pPr>
      <w:r w:rsidRPr="00B64B4C">
        <w:rPr>
          <w:rFonts w:asciiTheme="majorBidi" w:hAnsiTheme="majorBidi" w:cstheme="majorBidi"/>
        </w:rPr>
        <w:t>Lēmums nav pārsūdzams.</w:t>
      </w:r>
    </w:p>
    <w:sectPr w:rsidR="004E28F5" w:rsidRPr="00B64B4C" w:rsidSect="007C5B4F">
      <w:footerReference w:type="default" r:id="rId10"/>
      <w:pgSz w:w="11906" w:h="16838" w:code="9"/>
      <w:pgMar w:top="1134" w:right="170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445C" w14:textId="77777777" w:rsidR="00D65543" w:rsidRDefault="00D65543" w:rsidP="003F10A8">
      <w:r>
        <w:separator/>
      </w:r>
    </w:p>
  </w:endnote>
  <w:endnote w:type="continuationSeparator" w:id="0">
    <w:p w14:paraId="284F9B3A" w14:textId="77777777" w:rsidR="00D65543" w:rsidRDefault="00D65543" w:rsidP="003F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28856"/>
      <w:docPartObj>
        <w:docPartGallery w:val="Page Numbers (Bottom of Page)"/>
        <w:docPartUnique/>
      </w:docPartObj>
    </w:sdtPr>
    <w:sdtEndPr/>
    <w:sdtContent>
      <w:sdt>
        <w:sdtPr>
          <w:id w:val="-1769616900"/>
          <w:docPartObj>
            <w:docPartGallery w:val="Page Numbers (Top of Page)"/>
            <w:docPartUnique/>
          </w:docPartObj>
        </w:sdtPr>
        <w:sdtEndPr/>
        <w:sdtContent>
          <w:p w14:paraId="418C1611" w14:textId="69F2BE8C" w:rsidR="003F10A8" w:rsidRDefault="003F10A8" w:rsidP="003F10A8">
            <w:pPr>
              <w:pStyle w:val="Footer"/>
              <w:jc w:val="center"/>
            </w:pPr>
            <w:r w:rsidRPr="003F10A8">
              <w:rPr>
                <w:sz w:val="20"/>
                <w:szCs w:val="20"/>
              </w:rPr>
              <w:fldChar w:fldCharType="begin"/>
            </w:r>
            <w:r w:rsidRPr="003F10A8">
              <w:rPr>
                <w:sz w:val="20"/>
                <w:szCs w:val="20"/>
              </w:rPr>
              <w:instrText xml:space="preserve"> PAGE </w:instrText>
            </w:r>
            <w:r w:rsidRPr="003F10A8">
              <w:rPr>
                <w:sz w:val="20"/>
                <w:szCs w:val="20"/>
              </w:rPr>
              <w:fldChar w:fldCharType="separate"/>
            </w:r>
            <w:r w:rsidRPr="003F10A8">
              <w:rPr>
                <w:noProof/>
                <w:sz w:val="20"/>
                <w:szCs w:val="20"/>
              </w:rPr>
              <w:t>2</w:t>
            </w:r>
            <w:r w:rsidRPr="003F10A8">
              <w:rPr>
                <w:sz w:val="20"/>
                <w:szCs w:val="20"/>
              </w:rPr>
              <w:fldChar w:fldCharType="end"/>
            </w:r>
            <w:r w:rsidRPr="003F10A8">
              <w:rPr>
                <w:sz w:val="20"/>
                <w:szCs w:val="20"/>
              </w:rPr>
              <w:t xml:space="preserve"> no </w:t>
            </w:r>
            <w:r w:rsidRPr="003F10A8">
              <w:rPr>
                <w:sz w:val="20"/>
                <w:szCs w:val="20"/>
              </w:rPr>
              <w:fldChar w:fldCharType="begin"/>
            </w:r>
            <w:r w:rsidRPr="003F10A8">
              <w:rPr>
                <w:sz w:val="20"/>
                <w:szCs w:val="20"/>
              </w:rPr>
              <w:instrText xml:space="preserve"> NUMPAGES  </w:instrText>
            </w:r>
            <w:r w:rsidRPr="003F10A8">
              <w:rPr>
                <w:sz w:val="20"/>
                <w:szCs w:val="20"/>
              </w:rPr>
              <w:fldChar w:fldCharType="separate"/>
            </w:r>
            <w:r w:rsidRPr="003F10A8">
              <w:rPr>
                <w:noProof/>
                <w:sz w:val="20"/>
                <w:szCs w:val="20"/>
              </w:rPr>
              <w:t>2</w:t>
            </w:r>
            <w:r w:rsidRPr="003F10A8">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5D77" w14:textId="77777777" w:rsidR="00D65543" w:rsidRDefault="00D65543" w:rsidP="003F10A8">
      <w:r>
        <w:separator/>
      </w:r>
    </w:p>
  </w:footnote>
  <w:footnote w:type="continuationSeparator" w:id="0">
    <w:p w14:paraId="1709DBF4" w14:textId="77777777" w:rsidR="00D65543" w:rsidRDefault="00D65543" w:rsidP="003F10A8">
      <w:r>
        <w:continuationSeparator/>
      </w:r>
    </w:p>
  </w:footnote>
  <w:footnote w:id="1">
    <w:p w14:paraId="7C8B2004" w14:textId="12E40D63" w:rsidR="00604C13" w:rsidRDefault="00604C13">
      <w:pPr>
        <w:pStyle w:val="FootnoteText"/>
      </w:pPr>
      <w:r>
        <w:rPr>
          <w:rStyle w:val="FootnoteReference"/>
        </w:rPr>
        <w:footnoteRef/>
      </w:r>
      <w:r>
        <w:t xml:space="preserve"> </w:t>
      </w:r>
      <w:r w:rsidRPr="00B64B4C">
        <w:rPr>
          <w:rFonts w:asciiTheme="majorBidi" w:hAnsiTheme="majorBidi" w:cstheme="majorBidi"/>
          <w:lang w:eastAsia="lv-LV"/>
        </w:rPr>
        <w:t>Slēgtas lietas statuss</w:t>
      </w:r>
      <w:r>
        <w:rPr>
          <w:rFonts w:asciiTheme="majorBidi" w:hAnsiTheme="majorBidi" w:cstheme="majorBidi"/>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C5432FA"/>
    <w:multiLevelType w:val="hybridMultilevel"/>
    <w:tmpl w:val="B9383B70"/>
    <w:lvl w:ilvl="0" w:tplc="2ED4D9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37642545"/>
    <w:multiLevelType w:val="hybridMultilevel"/>
    <w:tmpl w:val="01F4698A"/>
    <w:lvl w:ilvl="0" w:tplc="05FE4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00880893">
    <w:abstractNumId w:val="2"/>
  </w:num>
  <w:num w:numId="2" w16cid:durableId="2082091842">
    <w:abstractNumId w:val="3"/>
  </w:num>
  <w:num w:numId="3" w16cid:durableId="1270160662">
    <w:abstractNumId w:val="0"/>
  </w:num>
  <w:num w:numId="4" w16cid:durableId="37593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225D9"/>
    <w:rsid w:val="00030C55"/>
    <w:rsid w:val="00032A76"/>
    <w:rsid w:val="00034904"/>
    <w:rsid w:val="00043A59"/>
    <w:rsid w:val="0004629E"/>
    <w:rsid w:val="000467DF"/>
    <w:rsid w:val="00047689"/>
    <w:rsid w:val="00052323"/>
    <w:rsid w:val="0006574D"/>
    <w:rsid w:val="0007573B"/>
    <w:rsid w:val="00077211"/>
    <w:rsid w:val="00080FB2"/>
    <w:rsid w:val="00093D4F"/>
    <w:rsid w:val="000A0886"/>
    <w:rsid w:val="000C1451"/>
    <w:rsid w:val="000C2BC6"/>
    <w:rsid w:val="000E2DD4"/>
    <w:rsid w:val="000F022C"/>
    <w:rsid w:val="00100EF5"/>
    <w:rsid w:val="00105C30"/>
    <w:rsid w:val="00140836"/>
    <w:rsid w:val="00160C90"/>
    <w:rsid w:val="00163E3E"/>
    <w:rsid w:val="0016678C"/>
    <w:rsid w:val="00170424"/>
    <w:rsid w:val="001710D3"/>
    <w:rsid w:val="001779CC"/>
    <w:rsid w:val="00177A7F"/>
    <w:rsid w:val="0018037E"/>
    <w:rsid w:val="00184AEC"/>
    <w:rsid w:val="00191EE8"/>
    <w:rsid w:val="001A31AC"/>
    <w:rsid w:val="001B23C1"/>
    <w:rsid w:val="001B73FF"/>
    <w:rsid w:val="001C19D7"/>
    <w:rsid w:val="001C47FC"/>
    <w:rsid w:val="001D461D"/>
    <w:rsid w:val="001D6A69"/>
    <w:rsid w:val="001D7B74"/>
    <w:rsid w:val="001E2B8C"/>
    <w:rsid w:val="001E3111"/>
    <w:rsid w:val="001F5033"/>
    <w:rsid w:val="001F7B83"/>
    <w:rsid w:val="00203484"/>
    <w:rsid w:val="00204639"/>
    <w:rsid w:val="002319B3"/>
    <w:rsid w:val="00234514"/>
    <w:rsid w:val="002378BD"/>
    <w:rsid w:val="002379DD"/>
    <w:rsid w:val="002521F6"/>
    <w:rsid w:val="00260E36"/>
    <w:rsid w:val="00264440"/>
    <w:rsid w:val="002817FB"/>
    <w:rsid w:val="0028622B"/>
    <w:rsid w:val="002A3A68"/>
    <w:rsid w:val="002A5090"/>
    <w:rsid w:val="002A772F"/>
    <w:rsid w:val="002B34A7"/>
    <w:rsid w:val="002B79A3"/>
    <w:rsid w:val="002D0A28"/>
    <w:rsid w:val="002D5392"/>
    <w:rsid w:val="002D7C7F"/>
    <w:rsid w:val="002E6EF1"/>
    <w:rsid w:val="00300131"/>
    <w:rsid w:val="003018A9"/>
    <w:rsid w:val="003360B8"/>
    <w:rsid w:val="00355064"/>
    <w:rsid w:val="00361840"/>
    <w:rsid w:val="00362352"/>
    <w:rsid w:val="00363D66"/>
    <w:rsid w:val="00365FA5"/>
    <w:rsid w:val="003719DA"/>
    <w:rsid w:val="00380945"/>
    <w:rsid w:val="0039334A"/>
    <w:rsid w:val="003A210E"/>
    <w:rsid w:val="003A6674"/>
    <w:rsid w:val="003C70E3"/>
    <w:rsid w:val="003D4891"/>
    <w:rsid w:val="003E5AA9"/>
    <w:rsid w:val="003E6A29"/>
    <w:rsid w:val="003F10A8"/>
    <w:rsid w:val="003F10FB"/>
    <w:rsid w:val="003F7ED8"/>
    <w:rsid w:val="00403654"/>
    <w:rsid w:val="00412361"/>
    <w:rsid w:val="00425B76"/>
    <w:rsid w:val="00430DFE"/>
    <w:rsid w:val="00432B76"/>
    <w:rsid w:val="004372C4"/>
    <w:rsid w:val="00447EE6"/>
    <w:rsid w:val="00451F41"/>
    <w:rsid w:val="00474FD3"/>
    <w:rsid w:val="0049054E"/>
    <w:rsid w:val="00495CBC"/>
    <w:rsid w:val="004A0D12"/>
    <w:rsid w:val="004B2A94"/>
    <w:rsid w:val="004B2E52"/>
    <w:rsid w:val="004C275E"/>
    <w:rsid w:val="004C2779"/>
    <w:rsid w:val="004C4AC5"/>
    <w:rsid w:val="004C5C0C"/>
    <w:rsid w:val="004E1D2D"/>
    <w:rsid w:val="004E28F5"/>
    <w:rsid w:val="004F36B9"/>
    <w:rsid w:val="004F3E55"/>
    <w:rsid w:val="004F71A1"/>
    <w:rsid w:val="00503D12"/>
    <w:rsid w:val="00506518"/>
    <w:rsid w:val="005177CD"/>
    <w:rsid w:val="00521AF9"/>
    <w:rsid w:val="00524645"/>
    <w:rsid w:val="00535089"/>
    <w:rsid w:val="0053522F"/>
    <w:rsid w:val="00542122"/>
    <w:rsid w:val="00542DDE"/>
    <w:rsid w:val="00544B39"/>
    <w:rsid w:val="00547C02"/>
    <w:rsid w:val="005842E6"/>
    <w:rsid w:val="00584E68"/>
    <w:rsid w:val="00584FCB"/>
    <w:rsid w:val="005871A5"/>
    <w:rsid w:val="0059059F"/>
    <w:rsid w:val="00597297"/>
    <w:rsid w:val="00597719"/>
    <w:rsid w:val="005A74F3"/>
    <w:rsid w:val="005B673E"/>
    <w:rsid w:val="005C36F5"/>
    <w:rsid w:val="005D3C43"/>
    <w:rsid w:val="005D60C6"/>
    <w:rsid w:val="005D64C3"/>
    <w:rsid w:val="005E0E4A"/>
    <w:rsid w:val="005E66AD"/>
    <w:rsid w:val="005F14A7"/>
    <w:rsid w:val="005F15D7"/>
    <w:rsid w:val="005F21E8"/>
    <w:rsid w:val="005F3BF9"/>
    <w:rsid w:val="00604314"/>
    <w:rsid w:val="00604C13"/>
    <w:rsid w:val="006064F4"/>
    <w:rsid w:val="00612043"/>
    <w:rsid w:val="00612F67"/>
    <w:rsid w:val="0061426F"/>
    <w:rsid w:val="00623822"/>
    <w:rsid w:val="006266C1"/>
    <w:rsid w:val="0062717F"/>
    <w:rsid w:val="00632EFC"/>
    <w:rsid w:val="00652A72"/>
    <w:rsid w:val="006545CF"/>
    <w:rsid w:val="0065596A"/>
    <w:rsid w:val="00660694"/>
    <w:rsid w:val="0066364A"/>
    <w:rsid w:val="00663DB6"/>
    <w:rsid w:val="00681944"/>
    <w:rsid w:val="006870B7"/>
    <w:rsid w:val="00695238"/>
    <w:rsid w:val="006A0475"/>
    <w:rsid w:val="006B5900"/>
    <w:rsid w:val="006B6155"/>
    <w:rsid w:val="006D5FC2"/>
    <w:rsid w:val="006E0995"/>
    <w:rsid w:val="006E5B90"/>
    <w:rsid w:val="006F3563"/>
    <w:rsid w:val="006F3A72"/>
    <w:rsid w:val="006F6D1E"/>
    <w:rsid w:val="0070655F"/>
    <w:rsid w:val="0071293F"/>
    <w:rsid w:val="007135FF"/>
    <w:rsid w:val="00715975"/>
    <w:rsid w:val="00715DC4"/>
    <w:rsid w:val="007208FB"/>
    <w:rsid w:val="00762BCD"/>
    <w:rsid w:val="00763BA7"/>
    <w:rsid w:val="00780F40"/>
    <w:rsid w:val="007B2CD9"/>
    <w:rsid w:val="007B5D2D"/>
    <w:rsid w:val="007C10EA"/>
    <w:rsid w:val="007C15E4"/>
    <w:rsid w:val="007C2548"/>
    <w:rsid w:val="007C5B4F"/>
    <w:rsid w:val="007D370D"/>
    <w:rsid w:val="007E35D9"/>
    <w:rsid w:val="00811A9E"/>
    <w:rsid w:val="00824B20"/>
    <w:rsid w:val="00825341"/>
    <w:rsid w:val="0082535B"/>
    <w:rsid w:val="00830F1A"/>
    <w:rsid w:val="008370EE"/>
    <w:rsid w:val="00847DB8"/>
    <w:rsid w:val="00854AB3"/>
    <w:rsid w:val="008627EF"/>
    <w:rsid w:val="00865825"/>
    <w:rsid w:val="00866B0B"/>
    <w:rsid w:val="00871648"/>
    <w:rsid w:val="00886BE5"/>
    <w:rsid w:val="00895FBC"/>
    <w:rsid w:val="008A2306"/>
    <w:rsid w:val="008A304E"/>
    <w:rsid w:val="008A76C9"/>
    <w:rsid w:val="008C6B79"/>
    <w:rsid w:val="008C7019"/>
    <w:rsid w:val="008D52FA"/>
    <w:rsid w:val="008D75D3"/>
    <w:rsid w:val="008E2717"/>
    <w:rsid w:val="008E6D20"/>
    <w:rsid w:val="008E7FD0"/>
    <w:rsid w:val="008F0317"/>
    <w:rsid w:val="008F1DC7"/>
    <w:rsid w:val="00906897"/>
    <w:rsid w:val="00911C80"/>
    <w:rsid w:val="009152F5"/>
    <w:rsid w:val="00916864"/>
    <w:rsid w:val="00930338"/>
    <w:rsid w:val="00930656"/>
    <w:rsid w:val="00934898"/>
    <w:rsid w:val="00945A7C"/>
    <w:rsid w:val="009474CB"/>
    <w:rsid w:val="00951C76"/>
    <w:rsid w:val="0097502F"/>
    <w:rsid w:val="00987562"/>
    <w:rsid w:val="00987729"/>
    <w:rsid w:val="00990B00"/>
    <w:rsid w:val="009A28CC"/>
    <w:rsid w:val="009A4AD5"/>
    <w:rsid w:val="009C4028"/>
    <w:rsid w:val="009D2013"/>
    <w:rsid w:val="009E010D"/>
    <w:rsid w:val="009E27DE"/>
    <w:rsid w:val="009E78A2"/>
    <w:rsid w:val="009F16D0"/>
    <w:rsid w:val="009F3CA9"/>
    <w:rsid w:val="009F7CB9"/>
    <w:rsid w:val="00A03BBA"/>
    <w:rsid w:val="00A05EED"/>
    <w:rsid w:val="00A402FF"/>
    <w:rsid w:val="00A447E2"/>
    <w:rsid w:val="00A46F27"/>
    <w:rsid w:val="00A67AD8"/>
    <w:rsid w:val="00A729CC"/>
    <w:rsid w:val="00A859CC"/>
    <w:rsid w:val="00A90A86"/>
    <w:rsid w:val="00A94477"/>
    <w:rsid w:val="00AA1F89"/>
    <w:rsid w:val="00AA4327"/>
    <w:rsid w:val="00AA5EE4"/>
    <w:rsid w:val="00AB17A5"/>
    <w:rsid w:val="00AC11EB"/>
    <w:rsid w:val="00AC1DE0"/>
    <w:rsid w:val="00AD07DF"/>
    <w:rsid w:val="00AD51DD"/>
    <w:rsid w:val="00AD79EF"/>
    <w:rsid w:val="00AF79E9"/>
    <w:rsid w:val="00B10463"/>
    <w:rsid w:val="00B11120"/>
    <w:rsid w:val="00B11D36"/>
    <w:rsid w:val="00B12FFD"/>
    <w:rsid w:val="00B1440D"/>
    <w:rsid w:val="00B1712D"/>
    <w:rsid w:val="00B22971"/>
    <w:rsid w:val="00B34F4C"/>
    <w:rsid w:val="00B37E3E"/>
    <w:rsid w:val="00B54F4B"/>
    <w:rsid w:val="00B57110"/>
    <w:rsid w:val="00B64B4C"/>
    <w:rsid w:val="00B714C6"/>
    <w:rsid w:val="00B723E6"/>
    <w:rsid w:val="00B9021A"/>
    <w:rsid w:val="00B91567"/>
    <w:rsid w:val="00B95FF1"/>
    <w:rsid w:val="00B97B36"/>
    <w:rsid w:val="00BB2685"/>
    <w:rsid w:val="00BB3845"/>
    <w:rsid w:val="00BC5180"/>
    <w:rsid w:val="00BD159A"/>
    <w:rsid w:val="00BE147B"/>
    <w:rsid w:val="00BE7FCC"/>
    <w:rsid w:val="00BF1A0B"/>
    <w:rsid w:val="00BF540C"/>
    <w:rsid w:val="00BF54B0"/>
    <w:rsid w:val="00BF7902"/>
    <w:rsid w:val="00C02606"/>
    <w:rsid w:val="00C079A7"/>
    <w:rsid w:val="00C13319"/>
    <w:rsid w:val="00C1632E"/>
    <w:rsid w:val="00C16492"/>
    <w:rsid w:val="00C171BD"/>
    <w:rsid w:val="00C22467"/>
    <w:rsid w:val="00C22627"/>
    <w:rsid w:val="00C30FF7"/>
    <w:rsid w:val="00C3470C"/>
    <w:rsid w:val="00C41708"/>
    <w:rsid w:val="00C44B55"/>
    <w:rsid w:val="00C45890"/>
    <w:rsid w:val="00C5023B"/>
    <w:rsid w:val="00C51981"/>
    <w:rsid w:val="00C54109"/>
    <w:rsid w:val="00C55DDB"/>
    <w:rsid w:val="00C617C3"/>
    <w:rsid w:val="00C64F77"/>
    <w:rsid w:val="00C7185D"/>
    <w:rsid w:val="00C9042A"/>
    <w:rsid w:val="00C91B81"/>
    <w:rsid w:val="00C968E1"/>
    <w:rsid w:val="00CB5486"/>
    <w:rsid w:val="00CB595F"/>
    <w:rsid w:val="00CC54DE"/>
    <w:rsid w:val="00CE467A"/>
    <w:rsid w:val="00CE7B03"/>
    <w:rsid w:val="00D06B60"/>
    <w:rsid w:val="00D40CE3"/>
    <w:rsid w:val="00D414C3"/>
    <w:rsid w:val="00D63FB1"/>
    <w:rsid w:val="00D65543"/>
    <w:rsid w:val="00D6598C"/>
    <w:rsid w:val="00D70220"/>
    <w:rsid w:val="00D72AAA"/>
    <w:rsid w:val="00D76D6C"/>
    <w:rsid w:val="00D8205C"/>
    <w:rsid w:val="00D85509"/>
    <w:rsid w:val="00D9335F"/>
    <w:rsid w:val="00DA6018"/>
    <w:rsid w:val="00DB2E57"/>
    <w:rsid w:val="00DC130C"/>
    <w:rsid w:val="00DC3A73"/>
    <w:rsid w:val="00DC3E88"/>
    <w:rsid w:val="00DC6475"/>
    <w:rsid w:val="00DD190F"/>
    <w:rsid w:val="00DD45B6"/>
    <w:rsid w:val="00DD75C0"/>
    <w:rsid w:val="00DE24CE"/>
    <w:rsid w:val="00DE2BDC"/>
    <w:rsid w:val="00DE40E4"/>
    <w:rsid w:val="00DE52A5"/>
    <w:rsid w:val="00DE7928"/>
    <w:rsid w:val="00DF4A40"/>
    <w:rsid w:val="00E14C29"/>
    <w:rsid w:val="00E23F24"/>
    <w:rsid w:val="00E32812"/>
    <w:rsid w:val="00E5188E"/>
    <w:rsid w:val="00E574D8"/>
    <w:rsid w:val="00E65C0E"/>
    <w:rsid w:val="00E67826"/>
    <w:rsid w:val="00E71415"/>
    <w:rsid w:val="00E7616C"/>
    <w:rsid w:val="00E80C27"/>
    <w:rsid w:val="00E81D8D"/>
    <w:rsid w:val="00E84AB0"/>
    <w:rsid w:val="00E97FEB"/>
    <w:rsid w:val="00EA247A"/>
    <w:rsid w:val="00EB0074"/>
    <w:rsid w:val="00ED40E2"/>
    <w:rsid w:val="00ED6728"/>
    <w:rsid w:val="00ED7ACF"/>
    <w:rsid w:val="00EE2158"/>
    <w:rsid w:val="00EE50BA"/>
    <w:rsid w:val="00EE5D63"/>
    <w:rsid w:val="00EE650C"/>
    <w:rsid w:val="00EF39FF"/>
    <w:rsid w:val="00EF4114"/>
    <w:rsid w:val="00EF4CE0"/>
    <w:rsid w:val="00EF60C6"/>
    <w:rsid w:val="00F1259D"/>
    <w:rsid w:val="00F13255"/>
    <w:rsid w:val="00F15A4D"/>
    <w:rsid w:val="00F243B9"/>
    <w:rsid w:val="00F404EB"/>
    <w:rsid w:val="00F51573"/>
    <w:rsid w:val="00F646DA"/>
    <w:rsid w:val="00F65742"/>
    <w:rsid w:val="00F75250"/>
    <w:rsid w:val="00F84C90"/>
    <w:rsid w:val="00FA2727"/>
    <w:rsid w:val="00FA5567"/>
    <w:rsid w:val="00FA5E91"/>
    <w:rsid w:val="00FD4151"/>
    <w:rsid w:val="00FE1C38"/>
    <w:rsid w:val="00FF05A4"/>
    <w:rsid w:val="00FF2FB7"/>
    <w:rsid w:val="00FF4EC0"/>
    <w:rsid w:val="00FF6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59059F"/>
    <w:rPr>
      <w:sz w:val="16"/>
      <w:szCs w:val="16"/>
    </w:rPr>
  </w:style>
  <w:style w:type="paragraph" w:styleId="CommentText">
    <w:name w:val="annotation text"/>
    <w:basedOn w:val="Normal"/>
    <w:link w:val="CommentTextChar"/>
    <w:uiPriority w:val="99"/>
    <w:unhideWhenUsed/>
    <w:rsid w:val="0059059F"/>
    <w:rPr>
      <w:sz w:val="20"/>
      <w:szCs w:val="20"/>
    </w:rPr>
  </w:style>
  <w:style w:type="character" w:customStyle="1" w:styleId="CommentTextChar">
    <w:name w:val="Comment Text Char"/>
    <w:basedOn w:val="DefaultParagraphFont"/>
    <w:link w:val="CommentText"/>
    <w:uiPriority w:val="99"/>
    <w:rsid w:val="0059059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9059F"/>
    <w:rPr>
      <w:b/>
      <w:bCs/>
    </w:rPr>
  </w:style>
  <w:style w:type="character" w:customStyle="1" w:styleId="CommentSubjectChar">
    <w:name w:val="Comment Subject Char"/>
    <w:basedOn w:val="CommentTextChar"/>
    <w:link w:val="CommentSubject"/>
    <w:uiPriority w:val="99"/>
    <w:semiHidden/>
    <w:rsid w:val="0059059F"/>
    <w:rPr>
      <w:rFonts w:eastAsia="Times New Roman" w:cs="Times New Roman"/>
      <w:b/>
      <w:bCs/>
      <w:sz w:val="20"/>
      <w:szCs w:val="20"/>
      <w:lang w:val="lv-LV" w:eastAsia="ru-RU"/>
    </w:rPr>
  </w:style>
  <w:style w:type="paragraph" w:styleId="Header">
    <w:name w:val="header"/>
    <w:basedOn w:val="Normal"/>
    <w:link w:val="HeaderChar"/>
    <w:uiPriority w:val="99"/>
    <w:unhideWhenUsed/>
    <w:rsid w:val="003F10A8"/>
    <w:pPr>
      <w:tabs>
        <w:tab w:val="center" w:pos="4153"/>
        <w:tab w:val="right" w:pos="8306"/>
      </w:tabs>
    </w:pPr>
  </w:style>
  <w:style w:type="character" w:customStyle="1" w:styleId="HeaderChar">
    <w:name w:val="Header Char"/>
    <w:basedOn w:val="DefaultParagraphFont"/>
    <w:link w:val="Header"/>
    <w:uiPriority w:val="99"/>
    <w:rsid w:val="003F10A8"/>
    <w:rPr>
      <w:rFonts w:eastAsia="Times New Roman" w:cs="Times New Roman"/>
      <w:szCs w:val="24"/>
      <w:lang w:val="lv-LV" w:eastAsia="ru-RU"/>
    </w:rPr>
  </w:style>
  <w:style w:type="paragraph" w:styleId="Footer">
    <w:name w:val="footer"/>
    <w:basedOn w:val="Normal"/>
    <w:link w:val="FooterChar"/>
    <w:uiPriority w:val="99"/>
    <w:unhideWhenUsed/>
    <w:rsid w:val="003F10A8"/>
    <w:pPr>
      <w:tabs>
        <w:tab w:val="center" w:pos="4153"/>
        <w:tab w:val="right" w:pos="8306"/>
      </w:tabs>
    </w:pPr>
  </w:style>
  <w:style w:type="character" w:customStyle="1" w:styleId="FooterChar">
    <w:name w:val="Footer Char"/>
    <w:basedOn w:val="DefaultParagraphFont"/>
    <w:link w:val="Footer"/>
    <w:uiPriority w:val="99"/>
    <w:rsid w:val="003F10A8"/>
    <w:rPr>
      <w:rFonts w:eastAsia="Times New Roman" w:cs="Times New Roman"/>
      <w:szCs w:val="24"/>
      <w:lang w:val="lv-LV" w:eastAsia="ru-RU"/>
    </w:rPr>
  </w:style>
  <w:style w:type="paragraph" w:styleId="ListParagraph">
    <w:name w:val="List Paragraph"/>
    <w:basedOn w:val="Normal"/>
    <w:uiPriority w:val="34"/>
    <w:qFormat/>
    <w:rsid w:val="00AD51DD"/>
    <w:pPr>
      <w:ind w:left="720"/>
      <w:contextualSpacing/>
    </w:pPr>
  </w:style>
  <w:style w:type="character" w:styleId="Hyperlink">
    <w:name w:val="Hyperlink"/>
    <w:basedOn w:val="DefaultParagraphFont"/>
    <w:uiPriority w:val="99"/>
    <w:unhideWhenUsed/>
    <w:rsid w:val="00F75250"/>
    <w:rPr>
      <w:color w:val="0563C1" w:themeColor="hyperlink"/>
      <w:u w:val="single"/>
    </w:rPr>
  </w:style>
  <w:style w:type="character" w:styleId="UnresolvedMention">
    <w:name w:val="Unresolved Mention"/>
    <w:basedOn w:val="DefaultParagraphFont"/>
    <w:uiPriority w:val="99"/>
    <w:semiHidden/>
    <w:unhideWhenUsed/>
    <w:rsid w:val="00F75250"/>
    <w:rPr>
      <w:color w:val="605E5C"/>
      <w:shd w:val="clear" w:color="auto" w:fill="E1DFDD"/>
    </w:rPr>
  </w:style>
  <w:style w:type="paragraph" w:styleId="Revision">
    <w:name w:val="Revision"/>
    <w:hidden/>
    <w:uiPriority w:val="99"/>
    <w:semiHidden/>
    <w:rsid w:val="004B2E52"/>
    <w:pPr>
      <w:spacing w:after="0" w:line="240" w:lineRule="auto"/>
    </w:pPr>
    <w:rPr>
      <w:rFonts w:eastAsia="Times New Roman" w:cs="Times New Roman"/>
      <w:szCs w:val="24"/>
      <w:lang w:val="lv-LV" w:eastAsia="ru-RU"/>
    </w:rPr>
  </w:style>
  <w:style w:type="paragraph" w:styleId="NoSpacing">
    <w:name w:val="No Spacing"/>
    <w:uiPriority w:val="1"/>
    <w:qFormat/>
    <w:rsid w:val="003018A9"/>
    <w:pPr>
      <w:spacing w:after="0" w:line="240" w:lineRule="auto"/>
    </w:pPr>
    <w:rPr>
      <w:lang w:val="lv-LV"/>
    </w:rPr>
  </w:style>
  <w:style w:type="character" w:customStyle="1" w:styleId="sb8d990e2">
    <w:name w:val="sb8d990e2"/>
    <w:basedOn w:val="DefaultParagraphFont"/>
    <w:rsid w:val="003018A9"/>
  </w:style>
  <w:style w:type="paragraph" w:customStyle="1" w:styleId="tv213">
    <w:name w:val="tv213"/>
    <w:basedOn w:val="Normal"/>
    <w:rsid w:val="00E97FEB"/>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604C13"/>
    <w:rPr>
      <w:sz w:val="20"/>
      <w:szCs w:val="20"/>
    </w:rPr>
  </w:style>
  <w:style w:type="character" w:customStyle="1" w:styleId="FootnoteTextChar">
    <w:name w:val="Footnote Text Char"/>
    <w:basedOn w:val="DefaultParagraphFont"/>
    <w:link w:val="FootnoteText"/>
    <w:uiPriority w:val="99"/>
    <w:semiHidden/>
    <w:rsid w:val="00604C13"/>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604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8967">
      <w:bodyDiv w:val="1"/>
      <w:marLeft w:val="0"/>
      <w:marRight w:val="0"/>
      <w:marTop w:val="0"/>
      <w:marBottom w:val="0"/>
      <w:divBdr>
        <w:top w:val="none" w:sz="0" w:space="0" w:color="auto"/>
        <w:left w:val="none" w:sz="0" w:space="0" w:color="auto"/>
        <w:bottom w:val="none" w:sz="0" w:space="0" w:color="auto"/>
        <w:right w:val="none" w:sz="0" w:space="0" w:color="auto"/>
      </w:divBdr>
    </w:div>
    <w:div w:id="108204384">
      <w:bodyDiv w:val="1"/>
      <w:marLeft w:val="0"/>
      <w:marRight w:val="0"/>
      <w:marTop w:val="0"/>
      <w:marBottom w:val="0"/>
      <w:divBdr>
        <w:top w:val="none" w:sz="0" w:space="0" w:color="auto"/>
        <w:left w:val="none" w:sz="0" w:space="0" w:color="auto"/>
        <w:bottom w:val="none" w:sz="0" w:space="0" w:color="auto"/>
        <w:right w:val="none" w:sz="0" w:space="0" w:color="auto"/>
      </w:divBdr>
    </w:div>
    <w:div w:id="205724575">
      <w:bodyDiv w:val="1"/>
      <w:marLeft w:val="0"/>
      <w:marRight w:val="0"/>
      <w:marTop w:val="0"/>
      <w:marBottom w:val="0"/>
      <w:divBdr>
        <w:top w:val="none" w:sz="0" w:space="0" w:color="auto"/>
        <w:left w:val="none" w:sz="0" w:space="0" w:color="auto"/>
        <w:bottom w:val="none" w:sz="0" w:space="0" w:color="auto"/>
        <w:right w:val="none" w:sz="0" w:space="0" w:color="auto"/>
      </w:divBdr>
    </w:div>
    <w:div w:id="213931600">
      <w:bodyDiv w:val="1"/>
      <w:marLeft w:val="0"/>
      <w:marRight w:val="0"/>
      <w:marTop w:val="0"/>
      <w:marBottom w:val="0"/>
      <w:divBdr>
        <w:top w:val="none" w:sz="0" w:space="0" w:color="auto"/>
        <w:left w:val="none" w:sz="0" w:space="0" w:color="auto"/>
        <w:bottom w:val="none" w:sz="0" w:space="0" w:color="auto"/>
        <w:right w:val="none" w:sz="0" w:space="0" w:color="auto"/>
      </w:divBdr>
    </w:div>
    <w:div w:id="277878685">
      <w:bodyDiv w:val="1"/>
      <w:marLeft w:val="0"/>
      <w:marRight w:val="0"/>
      <w:marTop w:val="0"/>
      <w:marBottom w:val="0"/>
      <w:divBdr>
        <w:top w:val="none" w:sz="0" w:space="0" w:color="auto"/>
        <w:left w:val="none" w:sz="0" w:space="0" w:color="auto"/>
        <w:bottom w:val="none" w:sz="0" w:space="0" w:color="auto"/>
        <w:right w:val="none" w:sz="0" w:space="0" w:color="auto"/>
      </w:divBdr>
    </w:div>
    <w:div w:id="287467178">
      <w:bodyDiv w:val="1"/>
      <w:marLeft w:val="0"/>
      <w:marRight w:val="0"/>
      <w:marTop w:val="0"/>
      <w:marBottom w:val="0"/>
      <w:divBdr>
        <w:top w:val="none" w:sz="0" w:space="0" w:color="auto"/>
        <w:left w:val="none" w:sz="0" w:space="0" w:color="auto"/>
        <w:bottom w:val="none" w:sz="0" w:space="0" w:color="auto"/>
        <w:right w:val="none" w:sz="0" w:space="0" w:color="auto"/>
      </w:divBdr>
    </w:div>
    <w:div w:id="295837399">
      <w:bodyDiv w:val="1"/>
      <w:marLeft w:val="0"/>
      <w:marRight w:val="0"/>
      <w:marTop w:val="0"/>
      <w:marBottom w:val="0"/>
      <w:divBdr>
        <w:top w:val="none" w:sz="0" w:space="0" w:color="auto"/>
        <w:left w:val="none" w:sz="0" w:space="0" w:color="auto"/>
        <w:bottom w:val="none" w:sz="0" w:space="0" w:color="auto"/>
        <w:right w:val="none" w:sz="0" w:space="0" w:color="auto"/>
      </w:divBdr>
    </w:div>
    <w:div w:id="312489099">
      <w:bodyDiv w:val="1"/>
      <w:marLeft w:val="0"/>
      <w:marRight w:val="0"/>
      <w:marTop w:val="0"/>
      <w:marBottom w:val="0"/>
      <w:divBdr>
        <w:top w:val="none" w:sz="0" w:space="0" w:color="auto"/>
        <w:left w:val="none" w:sz="0" w:space="0" w:color="auto"/>
        <w:bottom w:val="none" w:sz="0" w:space="0" w:color="auto"/>
        <w:right w:val="none" w:sz="0" w:space="0" w:color="auto"/>
      </w:divBdr>
    </w:div>
    <w:div w:id="414909997">
      <w:bodyDiv w:val="1"/>
      <w:marLeft w:val="0"/>
      <w:marRight w:val="0"/>
      <w:marTop w:val="0"/>
      <w:marBottom w:val="0"/>
      <w:divBdr>
        <w:top w:val="none" w:sz="0" w:space="0" w:color="auto"/>
        <w:left w:val="none" w:sz="0" w:space="0" w:color="auto"/>
        <w:bottom w:val="none" w:sz="0" w:space="0" w:color="auto"/>
        <w:right w:val="none" w:sz="0" w:space="0" w:color="auto"/>
      </w:divBdr>
    </w:div>
    <w:div w:id="454058755">
      <w:bodyDiv w:val="1"/>
      <w:marLeft w:val="0"/>
      <w:marRight w:val="0"/>
      <w:marTop w:val="0"/>
      <w:marBottom w:val="0"/>
      <w:divBdr>
        <w:top w:val="none" w:sz="0" w:space="0" w:color="auto"/>
        <w:left w:val="none" w:sz="0" w:space="0" w:color="auto"/>
        <w:bottom w:val="none" w:sz="0" w:space="0" w:color="auto"/>
        <w:right w:val="none" w:sz="0" w:space="0" w:color="auto"/>
      </w:divBdr>
    </w:div>
    <w:div w:id="725296730">
      <w:bodyDiv w:val="1"/>
      <w:marLeft w:val="0"/>
      <w:marRight w:val="0"/>
      <w:marTop w:val="0"/>
      <w:marBottom w:val="0"/>
      <w:divBdr>
        <w:top w:val="none" w:sz="0" w:space="0" w:color="auto"/>
        <w:left w:val="none" w:sz="0" w:space="0" w:color="auto"/>
        <w:bottom w:val="none" w:sz="0" w:space="0" w:color="auto"/>
        <w:right w:val="none" w:sz="0" w:space="0" w:color="auto"/>
      </w:divBdr>
    </w:div>
    <w:div w:id="820465380">
      <w:bodyDiv w:val="1"/>
      <w:marLeft w:val="0"/>
      <w:marRight w:val="0"/>
      <w:marTop w:val="0"/>
      <w:marBottom w:val="0"/>
      <w:divBdr>
        <w:top w:val="none" w:sz="0" w:space="0" w:color="auto"/>
        <w:left w:val="none" w:sz="0" w:space="0" w:color="auto"/>
        <w:bottom w:val="none" w:sz="0" w:space="0" w:color="auto"/>
        <w:right w:val="none" w:sz="0" w:space="0" w:color="auto"/>
      </w:divBdr>
    </w:div>
    <w:div w:id="931427648">
      <w:bodyDiv w:val="1"/>
      <w:marLeft w:val="0"/>
      <w:marRight w:val="0"/>
      <w:marTop w:val="0"/>
      <w:marBottom w:val="0"/>
      <w:divBdr>
        <w:top w:val="none" w:sz="0" w:space="0" w:color="auto"/>
        <w:left w:val="none" w:sz="0" w:space="0" w:color="auto"/>
        <w:bottom w:val="none" w:sz="0" w:space="0" w:color="auto"/>
        <w:right w:val="none" w:sz="0" w:space="0" w:color="auto"/>
      </w:divBdr>
    </w:div>
    <w:div w:id="1032150830">
      <w:bodyDiv w:val="1"/>
      <w:marLeft w:val="0"/>
      <w:marRight w:val="0"/>
      <w:marTop w:val="0"/>
      <w:marBottom w:val="0"/>
      <w:divBdr>
        <w:top w:val="none" w:sz="0" w:space="0" w:color="auto"/>
        <w:left w:val="none" w:sz="0" w:space="0" w:color="auto"/>
        <w:bottom w:val="none" w:sz="0" w:space="0" w:color="auto"/>
        <w:right w:val="none" w:sz="0" w:space="0" w:color="auto"/>
      </w:divBdr>
    </w:div>
    <w:div w:id="1041514136">
      <w:bodyDiv w:val="1"/>
      <w:marLeft w:val="0"/>
      <w:marRight w:val="0"/>
      <w:marTop w:val="0"/>
      <w:marBottom w:val="0"/>
      <w:divBdr>
        <w:top w:val="none" w:sz="0" w:space="0" w:color="auto"/>
        <w:left w:val="none" w:sz="0" w:space="0" w:color="auto"/>
        <w:bottom w:val="none" w:sz="0" w:space="0" w:color="auto"/>
        <w:right w:val="none" w:sz="0" w:space="0" w:color="auto"/>
      </w:divBdr>
    </w:div>
    <w:div w:id="1231039052">
      <w:bodyDiv w:val="1"/>
      <w:marLeft w:val="0"/>
      <w:marRight w:val="0"/>
      <w:marTop w:val="0"/>
      <w:marBottom w:val="0"/>
      <w:divBdr>
        <w:top w:val="none" w:sz="0" w:space="0" w:color="auto"/>
        <w:left w:val="none" w:sz="0" w:space="0" w:color="auto"/>
        <w:bottom w:val="none" w:sz="0" w:space="0" w:color="auto"/>
        <w:right w:val="none" w:sz="0" w:space="0" w:color="auto"/>
      </w:divBdr>
    </w:div>
    <w:div w:id="1295450120">
      <w:bodyDiv w:val="1"/>
      <w:marLeft w:val="0"/>
      <w:marRight w:val="0"/>
      <w:marTop w:val="0"/>
      <w:marBottom w:val="0"/>
      <w:divBdr>
        <w:top w:val="none" w:sz="0" w:space="0" w:color="auto"/>
        <w:left w:val="none" w:sz="0" w:space="0" w:color="auto"/>
        <w:bottom w:val="none" w:sz="0" w:space="0" w:color="auto"/>
        <w:right w:val="none" w:sz="0" w:space="0" w:color="auto"/>
      </w:divBdr>
    </w:div>
    <w:div w:id="1360280112">
      <w:bodyDiv w:val="1"/>
      <w:marLeft w:val="0"/>
      <w:marRight w:val="0"/>
      <w:marTop w:val="0"/>
      <w:marBottom w:val="0"/>
      <w:divBdr>
        <w:top w:val="none" w:sz="0" w:space="0" w:color="auto"/>
        <w:left w:val="none" w:sz="0" w:space="0" w:color="auto"/>
        <w:bottom w:val="none" w:sz="0" w:space="0" w:color="auto"/>
        <w:right w:val="none" w:sz="0" w:space="0" w:color="auto"/>
      </w:divBdr>
    </w:div>
    <w:div w:id="1461143741">
      <w:bodyDiv w:val="1"/>
      <w:marLeft w:val="0"/>
      <w:marRight w:val="0"/>
      <w:marTop w:val="0"/>
      <w:marBottom w:val="0"/>
      <w:divBdr>
        <w:top w:val="none" w:sz="0" w:space="0" w:color="auto"/>
        <w:left w:val="none" w:sz="0" w:space="0" w:color="auto"/>
        <w:bottom w:val="none" w:sz="0" w:space="0" w:color="auto"/>
        <w:right w:val="none" w:sz="0" w:space="0" w:color="auto"/>
      </w:divBdr>
    </w:div>
    <w:div w:id="1530297950">
      <w:bodyDiv w:val="1"/>
      <w:marLeft w:val="0"/>
      <w:marRight w:val="0"/>
      <w:marTop w:val="0"/>
      <w:marBottom w:val="0"/>
      <w:divBdr>
        <w:top w:val="none" w:sz="0" w:space="0" w:color="auto"/>
        <w:left w:val="none" w:sz="0" w:space="0" w:color="auto"/>
        <w:bottom w:val="none" w:sz="0" w:space="0" w:color="auto"/>
        <w:right w:val="none" w:sz="0" w:space="0" w:color="auto"/>
      </w:divBdr>
    </w:div>
    <w:div w:id="1788692467">
      <w:bodyDiv w:val="1"/>
      <w:marLeft w:val="0"/>
      <w:marRight w:val="0"/>
      <w:marTop w:val="0"/>
      <w:marBottom w:val="0"/>
      <w:divBdr>
        <w:top w:val="none" w:sz="0" w:space="0" w:color="auto"/>
        <w:left w:val="none" w:sz="0" w:space="0" w:color="auto"/>
        <w:bottom w:val="none" w:sz="0" w:space="0" w:color="auto"/>
        <w:right w:val="none" w:sz="0" w:space="0" w:color="auto"/>
      </w:divBdr>
    </w:div>
    <w:div w:id="1908220309">
      <w:bodyDiv w:val="1"/>
      <w:marLeft w:val="0"/>
      <w:marRight w:val="0"/>
      <w:marTop w:val="0"/>
      <w:marBottom w:val="0"/>
      <w:divBdr>
        <w:top w:val="none" w:sz="0" w:space="0" w:color="auto"/>
        <w:left w:val="none" w:sz="0" w:space="0" w:color="auto"/>
        <w:bottom w:val="none" w:sz="0" w:space="0" w:color="auto"/>
        <w:right w:val="none" w:sz="0" w:space="0" w:color="auto"/>
      </w:divBdr>
    </w:div>
    <w:div w:id="1950699367">
      <w:bodyDiv w:val="1"/>
      <w:marLeft w:val="0"/>
      <w:marRight w:val="0"/>
      <w:marTop w:val="0"/>
      <w:marBottom w:val="0"/>
      <w:divBdr>
        <w:top w:val="none" w:sz="0" w:space="0" w:color="auto"/>
        <w:left w:val="none" w:sz="0" w:space="0" w:color="auto"/>
        <w:bottom w:val="none" w:sz="0" w:space="0" w:color="auto"/>
        <w:right w:val="none" w:sz="0" w:space="0" w:color="auto"/>
      </w:divBdr>
    </w:div>
    <w:div w:id="1956211417">
      <w:bodyDiv w:val="1"/>
      <w:marLeft w:val="0"/>
      <w:marRight w:val="0"/>
      <w:marTop w:val="0"/>
      <w:marBottom w:val="0"/>
      <w:divBdr>
        <w:top w:val="none" w:sz="0" w:space="0" w:color="auto"/>
        <w:left w:val="none" w:sz="0" w:space="0" w:color="auto"/>
        <w:bottom w:val="none" w:sz="0" w:space="0" w:color="auto"/>
        <w:right w:val="none" w:sz="0" w:space="0" w:color="auto"/>
      </w:divBdr>
    </w:div>
    <w:div w:id="2068143389">
      <w:bodyDiv w:val="1"/>
      <w:marLeft w:val="0"/>
      <w:marRight w:val="0"/>
      <w:marTop w:val="0"/>
      <w:marBottom w:val="0"/>
      <w:divBdr>
        <w:top w:val="none" w:sz="0" w:space="0" w:color="auto"/>
        <w:left w:val="none" w:sz="0" w:space="0" w:color="auto"/>
        <w:bottom w:val="none" w:sz="0" w:space="0" w:color="auto"/>
        <w:right w:val="none" w:sz="0" w:space="0" w:color="auto"/>
      </w:divBdr>
    </w:div>
    <w:div w:id="21341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6/02/2006-28-01_Spriedu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tv.tiesa.gov.lv/web/viewer.html?file=/wp-content/uploads/2016/02/2007-24-01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2BF1A-4C51-4580-9639-3D1A1CA1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9789</Words>
  <Characters>5580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2023-03-21T12:26:00Z</dcterms:created>
  <dcterms:modified xsi:type="dcterms:W3CDTF">2023-03-21T12:26:00Z</dcterms:modified>
</cp:coreProperties>
</file>