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48111" w14:textId="79E933FC" w:rsidR="001F378C" w:rsidRDefault="00244C32" w:rsidP="00244C32">
      <w:pPr>
        <w:spacing w:after="0" w:line="276" w:lineRule="auto"/>
        <w:jc w:val="both"/>
        <w:rPr>
          <w:rFonts w:eastAsia="Calibri" w:cs="Times New Roman"/>
          <w:b/>
          <w:bCs/>
        </w:rPr>
      </w:pPr>
      <w:r w:rsidRPr="007D1C20">
        <w:rPr>
          <w:rFonts w:eastAsia="Calibri" w:cs="Times New Roman"/>
          <w:b/>
          <w:bCs/>
        </w:rPr>
        <w:t>Atlīdzināmo zaudējumu apmērs, ja bojātās preces īpašnieks tās iegādes laikā bijis pievienotās vērtības nodokļa</w:t>
      </w:r>
      <w:r>
        <w:rPr>
          <w:rFonts w:eastAsia="Calibri" w:cs="Times New Roman"/>
          <w:b/>
          <w:bCs/>
        </w:rPr>
        <w:t xml:space="preserve"> maksātājs</w:t>
      </w:r>
    </w:p>
    <w:p w14:paraId="77D0A727" w14:textId="77777777" w:rsidR="00244C32" w:rsidRPr="007D1C20" w:rsidRDefault="00244C32" w:rsidP="00244C32">
      <w:pPr>
        <w:tabs>
          <w:tab w:val="left" w:pos="3318"/>
        </w:tabs>
        <w:spacing w:after="0" w:line="276" w:lineRule="auto"/>
        <w:jc w:val="both"/>
        <w:rPr>
          <w:rFonts w:eastAsia="Calibri" w:cs="Times New Roman"/>
        </w:rPr>
      </w:pPr>
      <w:r w:rsidRPr="007D1C20">
        <w:rPr>
          <w:rFonts w:eastAsia="Calibri" w:cs="Times New Roman"/>
        </w:rPr>
        <w:t>Nosakot atlīdzināmo zaudējumu apmēru par tādas preces bojājumu, ko savas saimnieciskās darbības nodrošināšanai iegādājusies persona, kas ir pievienotās vērtības nodokļa maksātāja, tajā nav jāiekļauj par preci samaksātā pievienotās vērtības nodokļa summa</w:t>
      </w:r>
      <w:r>
        <w:rPr>
          <w:rFonts w:eastAsia="Calibri" w:cs="Times New Roman"/>
        </w:rPr>
        <w:t xml:space="preserve">, ciktāl šo summu </w:t>
      </w:r>
      <w:r w:rsidRPr="004A38C1">
        <w:rPr>
          <w:rFonts w:eastAsia="Calibri" w:cs="Times New Roman"/>
        </w:rPr>
        <w:t xml:space="preserve">kā priekšnodokli </w:t>
      </w:r>
      <w:r>
        <w:rPr>
          <w:rFonts w:eastAsia="Calibri" w:cs="Times New Roman"/>
        </w:rPr>
        <w:t>var</w:t>
      </w:r>
      <w:r w:rsidRPr="004A38C1">
        <w:rPr>
          <w:rFonts w:eastAsia="Calibri" w:cs="Times New Roman"/>
        </w:rPr>
        <w:t xml:space="preserve"> atska</w:t>
      </w:r>
      <w:r>
        <w:rPr>
          <w:rFonts w:eastAsia="Calibri" w:cs="Times New Roman"/>
        </w:rPr>
        <w:t>itīt</w:t>
      </w:r>
      <w:r w:rsidRPr="004A38C1">
        <w:rPr>
          <w:rFonts w:eastAsia="Calibri" w:cs="Times New Roman"/>
        </w:rPr>
        <w:t xml:space="preserve"> no budžetā maksājamās nodokļa summas</w:t>
      </w:r>
      <w:r w:rsidRPr="007D1C20">
        <w:rPr>
          <w:rFonts w:eastAsia="Calibri" w:cs="Times New Roman"/>
        </w:rPr>
        <w:t>.</w:t>
      </w:r>
    </w:p>
    <w:p w14:paraId="027C388C" w14:textId="77777777" w:rsidR="00244C32" w:rsidRPr="00B363CA" w:rsidRDefault="00244C32" w:rsidP="00A77948">
      <w:pPr>
        <w:spacing w:after="0" w:line="240" w:lineRule="auto"/>
        <w:jc w:val="both"/>
        <w:rPr>
          <w:rFonts w:eastAsia="Times New Roman" w:cs="Times New Roman"/>
          <w:szCs w:val="24"/>
          <w:lang w:eastAsia="lv-LV"/>
        </w:rPr>
      </w:pPr>
    </w:p>
    <w:p w14:paraId="1BF8341B" w14:textId="2721A252" w:rsidR="001F378C" w:rsidRPr="00B363CA" w:rsidRDefault="001F378C" w:rsidP="00B363CA">
      <w:pPr>
        <w:spacing w:after="0" w:line="276" w:lineRule="auto"/>
        <w:ind w:right="2"/>
        <w:jc w:val="center"/>
        <w:rPr>
          <w:rFonts w:eastAsia="Times New Roman" w:cs="Times New Roman"/>
          <w:b/>
          <w:szCs w:val="24"/>
          <w:lang w:eastAsia="lv-LV"/>
        </w:rPr>
      </w:pPr>
      <w:r w:rsidRPr="00B363CA">
        <w:rPr>
          <w:rFonts w:eastAsia="Times New Roman" w:cs="Times New Roman"/>
          <w:b/>
          <w:szCs w:val="24"/>
          <w:lang w:eastAsia="lv-LV"/>
        </w:rPr>
        <w:t>Latvijas Republikas Senāt</w:t>
      </w:r>
      <w:r w:rsidR="00B363CA" w:rsidRPr="00B363CA">
        <w:rPr>
          <w:rFonts w:eastAsia="Times New Roman" w:cs="Times New Roman"/>
          <w:b/>
          <w:szCs w:val="24"/>
          <w:lang w:eastAsia="lv-LV"/>
        </w:rPr>
        <w:t>a</w:t>
      </w:r>
    </w:p>
    <w:p w14:paraId="505CFCE1" w14:textId="2D3D1F56" w:rsidR="00B363CA" w:rsidRPr="00B363CA" w:rsidRDefault="00B363CA" w:rsidP="00B363CA">
      <w:pPr>
        <w:spacing w:after="0" w:line="276" w:lineRule="auto"/>
        <w:ind w:right="2"/>
        <w:jc w:val="center"/>
        <w:rPr>
          <w:rFonts w:eastAsia="Times New Roman" w:cs="Times New Roman"/>
          <w:b/>
          <w:szCs w:val="24"/>
          <w:lang w:eastAsia="lv-LV"/>
        </w:rPr>
      </w:pPr>
      <w:r w:rsidRPr="00B363CA">
        <w:rPr>
          <w:rFonts w:eastAsia="Times New Roman" w:cs="Times New Roman"/>
          <w:b/>
          <w:szCs w:val="24"/>
          <w:lang w:eastAsia="lv-LV"/>
        </w:rPr>
        <w:t>Civillietu departamenta</w:t>
      </w:r>
    </w:p>
    <w:p w14:paraId="1CE7E902" w14:textId="2779255C" w:rsidR="00B363CA" w:rsidRPr="00244C32" w:rsidRDefault="00B363CA" w:rsidP="00B363CA">
      <w:pPr>
        <w:spacing w:after="0" w:line="276" w:lineRule="auto"/>
        <w:ind w:right="2"/>
        <w:jc w:val="center"/>
        <w:rPr>
          <w:rFonts w:eastAsia="Times New Roman" w:cs="Times New Roman"/>
          <w:b/>
          <w:bCs/>
          <w:szCs w:val="24"/>
          <w:lang w:eastAsia="lv-LV"/>
        </w:rPr>
      </w:pPr>
      <w:r w:rsidRPr="00244C32">
        <w:rPr>
          <w:rFonts w:eastAsia="Times New Roman" w:cs="Times New Roman"/>
          <w:b/>
          <w:bCs/>
          <w:szCs w:val="24"/>
          <w:lang w:eastAsia="lv-LV"/>
        </w:rPr>
        <w:t>2023. gada 15. marta</w:t>
      </w:r>
    </w:p>
    <w:p w14:paraId="1BF3BBDD" w14:textId="77777777" w:rsidR="001F378C" w:rsidRPr="00B363CA" w:rsidRDefault="001F378C" w:rsidP="00B363CA">
      <w:pPr>
        <w:spacing w:after="0" w:line="276" w:lineRule="auto"/>
        <w:ind w:right="2"/>
        <w:jc w:val="center"/>
        <w:rPr>
          <w:rFonts w:eastAsia="Times New Roman" w:cs="Times New Roman"/>
          <w:b/>
          <w:szCs w:val="24"/>
          <w:lang w:eastAsia="lv-LV"/>
        </w:rPr>
      </w:pPr>
      <w:r w:rsidRPr="00B363CA">
        <w:rPr>
          <w:rFonts w:eastAsia="Times New Roman" w:cs="Times New Roman"/>
          <w:b/>
          <w:szCs w:val="24"/>
          <w:lang w:eastAsia="lv-LV"/>
        </w:rPr>
        <w:t>SPRIEDUMS</w:t>
      </w:r>
    </w:p>
    <w:p w14:paraId="5E90B0E9" w14:textId="77777777" w:rsidR="00B363CA" w:rsidRPr="00B363CA" w:rsidRDefault="00B363CA" w:rsidP="00B363CA">
      <w:pPr>
        <w:spacing w:after="0" w:line="276" w:lineRule="auto"/>
        <w:ind w:right="-1"/>
        <w:jc w:val="center"/>
        <w:rPr>
          <w:rFonts w:eastAsia="Times New Roman" w:cs="Times New Roman"/>
          <w:b/>
          <w:bCs/>
          <w:szCs w:val="24"/>
          <w:lang w:eastAsia="lv-LV"/>
        </w:rPr>
      </w:pPr>
      <w:r w:rsidRPr="00B363CA">
        <w:rPr>
          <w:rFonts w:eastAsia="Times New Roman" w:cs="Times New Roman"/>
          <w:b/>
          <w:bCs/>
          <w:szCs w:val="24"/>
          <w:lang w:eastAsia="lv-LV"/>
        </w:rPr>
        <w:t>Lieta Nr. C33454219, SKC-11/2023</w:t>
      </w:r>
    </w:p>
    <w:p w14:paraId="67C318DB" w14:textId="73A89CD1" w:rsidR="00B363CA" w:rsidRPr="00B363CA" w:rsidRDefault="001229AD" w:rsidP="00B363CA">
      <w:pPr>
        <w:spacing w:after="0" w:line="276" w:lineRule="auto"/>
        <w:ind w:right="-1"/>
        <w:jc w:val="center"/>
        <w:rPr>
          <w:rFonts w:eastAsia="Times New Roman" w:cs="Times New Roman"/>
          <w:szCs w:val="24"/>
          <w:lang w:eastAsia="lv-LV"/>
        </w:rPr>
      </w:pPr>
      <w:hyperlink r:id="rId7" w:history="1">
        <w:r w:rsidRPr="001229AD">
          <w:rPr>
            <w:rStyle w:val="Hyperlink"/>
          </w:rPr>
          <w:t>ECLI:LV:AT:2023:0315.C33454219.12.S</w:t>
        </w:r>
      </w:hyperlink>
    </w:p>
    <w:p w14:paraId="108313FE" w14:textId="77777777" w:rsidR="00A6311B" w:rsidRPr="00B363CA" w:rsidRDefault="00A6311B" w:rsidP="00B363CA">
      <w:pPr>
        <w:spacing w:after="0" w:line="276" w:lineRule="auto"/>
        <w:ind w:right="-1"/>
        <w:jc w:val="center"/>
        <w:rPr>
          <w:rFonts w:eastAsia="Times New Roman" w:cs="Times New Roman"/>
          <w:szCs w:val="24"/>
          <w:lang w:eastAsia="lv-LV"/>
        </w:rPr>
      </w:pPr>
    </w:p>
    <w:p w14:paraId="5FBDDECA" w14:textId="2D64BE72" w:rsidR="001F378C" w:rsidRDefault="001F378C" w:rsidP="00B363CA">
      <w:pPr>
        <w:spacing w:after="0" w:line="276" w:lineRule="auto"/>
        <w:ind w:right="-1" w:firstLine="720"/>
        <w:jc w:val="both"/>
        <w:rPr>
          <w:rFonts w:eastAsia="Times New Roman" w:cs="Times New Roman"/>
          <w:szCs w:val="24"/>
          <w:lang w:eastAsia="lv-LV"/>
        </w:rPr>
      </w:pPr>
      <w:r w:rsidRPr="00B363CA">
        <w:rPr>
          <w:rFonts w:eastAsia="Times New Roman" w:cs="Times New Roman"/>
          <w:szCs w:val="24"/>
          <w:lang w:eastAsia="lv-LV"/>
        </w:rPr>
        <w:t>Senāts šādā sastāvā:</w:t>
      </w:r>
      <w:bookmarkStart w:id="0" w:name="_Hlk71812598"/>
      <w:r w:rsidR="00DB74F4" w:rsidRPr="00B363CA">
        <w:rPr>
          <w:rFonts w:eastAsia="Times New Roman" w:cs="Times New Roman"/>
          <w:szCs w:val="24"/>
          <w:lang w:eastAsia="lv-LV"/>
        </w:rPr>
        <w:t xml:space="preserve"> </w:t>
      </w:r>
      <w:r w:rsidRPr="00B363CA">
        <w:rPr>
          <w:rFonts w:eastAsia="Times New Roman" w:cs="Times New Roman"/>
          <w:szCs w:val="24"/>
          <w:lang w:eastAsia="lv-LV"/>
        </w:rPr>
        <w:t>senators referents Intars Bisters,</w:t>
      </w:r>
      <w:r w:rsidR="00DB74F4" w:rsidRPr="00B363CA">
        <w:rPr>
          <w:rFonts w:eastAsia="Times New Roman" w:cs="Times New Roman"/>
          <w:szCs w:val="24"/>
          <w:lang w:eastAsia="lv-LV"/>
        </w:rPr>
        <w:t xml:space="preserve"> </w:t>
      </w:r>
      <w:r w:rsidR="00EE13DC" w:rsidRPr="00B363CA">
        <w:rPr>
          <w:rFonts w:eastAsia="Times New Roman" w:cs="Times New Roman"/>
          <w:szCs w:val="24"/>
          <w:lang w:eastAsia="lv-LV"/>
        </w:rPr>
        <w:t>senator</w:t>
      </w:r>
      <w:r w:rsidR="00DB74F4" w:rsidRPr="00B363CA">
        <w:rPr>
          <w:rFonts w:eastAsia="Times New Roman" w:cs="Times New Roman"/>
          <w:szCs w:val="24"/>
          <w:lang w:eastAsia="lv-LV"/>
        </w:rPr>
        <w:t>i</w:t>
      </w:r>
      <w:r w:rsidR="00A2449F" w:rsidRPr="00B363CA">
        <w:rPr>
          <w:rFonts w:eastAsia="Times New Roman" w:cs="Times New Roman"/>
          <w:szCs w:val="24"/>
          <w:lang w:eastAsia="lv-LV"/>
        </w:rPr>
        <w:t xml:space="preserve"> </w:t>
      </w:r>
      <w:r w:rsidR="00EE13DC" w:rsidRPr="00B363CA">
        <w:rPr>
          <w:rFonts w:eastAsia="Times New Roman" w:cs="Times New Roman"/>
          <w:szCs w:val="24"/>
          <w:lang w:eastAsia="lv-LV"/>
        </w:rPr>
        <w:t>Valerijs Maksimovs</w:t>
      </w:r>
      <w:r w:rsidR="00DB74F4" w:rsidRPr="00B363CA">
        <w:rPr>
          <w:rFonts w:eastAsia="Times New Roman" w:cs="Times New Roman"/>
          <w:szCs w:val="24"/>
          <w:lang w:eastAsia="lv-LV"/>
        </w:rPr>
        <w:t xml:space="preserve"> un </w:t>
      </w:r>
      <w:r w:rsidR="00EE13DC" w:rsidRPr="00B363CA">
        <w:rPr>
          <w:rFonts w:eastAsia="Times New Roman" w:cs="Times New Roman"/>
          <w:szCs w:val="24"/>
          <w:lang w:eastAsia="lv-LV"/>
        </w:rPr>
        <w:t>Marika Senkāne</w:t>
      </w:r>
    </w:p>
    <w:p w14:paraId="0CEAE1ED" w14:textId="77777777" w:rsidR="00B363CA" w:rsidRPr="00B363CA" w:rsidRDefault="00B363CA" w:rsidP="00B363CA">
      <w:pPr>
        <w:spacing w:after="0" w:line="276" w:lineRule="auto"/>
        <w:ind w:right="-1" w:firstLine="720"/>
        <w:jc w:val="both"/>
        <w:rPr>
          <w:rFonts w:eastAsia="Times New Roman" w:cs="Times New Roman"/>
          <w:szCs w:val="24"/>
          <w:lang w:eastAsia="lv-LV"/>
        </w:rPr>
      </w:pPr>
    </w:p>
    <w:bookmarkEnd w:id="0"/>
    <w:p w14:paraId="4108771F" w14:textId="15DEDF10" w:rsidR="00232733" w:rsidRPr="00B363CA" w:rsidRDefault="001F378C" w:rsidP="00B363CA">
      <w:pPr>
        <w:spacing w:after="0" w:line="276" w:lineRule="auto"/>
        <w:ind w:right="-1" w:firstLine="720"/>
        <w:jc w:val="both"/>
        <w:rPr>
          <w:rFonts w:cs="Times New Roman"/>
          <w:szCs w:val="24"/>
        </w:rPr>
      </w:pPr>
      <w:r w:rsidRPr="00B363CA">
        <w:rPr>
          <w:rFonts w:cs="Times New Roman"/>
          <w:szCs w:val="24"/>
        </w:rPr>
        <w:t xml:space="preserve">izskatīja rakstveida procesā </w:t>
      </w:r>
      <w:r w:rsidR="00A6311B" w:rsidRPr="00B363CA">
        <w:rPr>
          <w:rFonts w:cs="Times New Roman"/>
          <w:szCs w:val="24"/>
        </w:rPr>
        <w:t xml:space="preserve">civillietu sakarā ar </w:t>
      </w:r>
      <w:r w:rsidR="00B363CA">
        <w:rPr>
          <w:rFonts w:cs="Times New Roman"/>
          <w:szCs w:val="24"/>
        </w:rPr>
        <w:t>[pers. A]</w:t>
      </w:r>
      <w:r w:rsidR="00EE13DC" w:rsidRPr="00B363CA">
        <w:rPr>
          <w:rFonts w:cs="Times New Roman"/>
          <w:szCs w:val="24"/>
        </w:rPr>
        <w:t xml:space="preserve"> </w:t>
      </w:r>
      <w:r w:rsidRPr="00B363CA">
        <w:rPr>
          <w:rFonts w:cs="Times New Roman"/>
          <w:szCs w:val="24"/>
        </w:rPr>
        <w:t xml:space="preserve">kasācijas sūdzību par </w:t>
      </w:r>
      <w:r w:rsidR="00B42394" w:rsidRPr="00B363CA">
        <w:rPr>
          <w:rFonts w:cs="Times New Roman"/>
          <w:szCs w:val="24"/>
        </w:rPr>
        <w:t>Vidzemes apgabaltiesas</w:t>
      </w:r>
      <w:r w:rsidR="00EE13DC" w:rsidRPr="00B363CA">
        <w:rPr>
          <w:rFonts w:cs="Times New Roman"/>
          <w:szCs w:val="24"/>
        </w:rPr>
        <w:t xml:space="preserve"> 2020</w:t>
      </w:r>
      <w:r w:rsidR="00B42394" w:rsidRPr="00B363CA">
        <w:rPr>
          <w:rFonts w:cs="Times New Roman"/>
          <w:szCs w:val="24"/>
        </w:rPr>
        <w:t>.</w:t>
      </w:r>
      <w:r w:rsidR="00DB74F4" w:rsidRPr="00B363CA">
        <w:rPr>
          <w:rFonts w:cs="Times New Roman"/>
          <w:szCs w:val="24"/>
        </w:rPr>
        <w:t> </w:t>
      </w:r>
      <w:r w:rsidR="00B42394" w:rsidRPr="00B363CA">
        <w:rPr>
          <w:rFonts w:cs="Times New Roman"/>
          <w:szCs w:val="24"/>
        </w:rPr>
        <w:t xml:space="preserve">gada </w:t>
      </w:r>
      <w:r w:rsidR="00EE13DC" w:rsidRPr="00B363CA">
        <w:rPr>
          <w:rFonts w:cs="Times New Roman"/>
          <w:szCs w:val="24"/>
        </w:rPr>
        <w:t>3.</w:t>
      </w:r>
      <w:r w:rsidR="00DB74F4" w:rsidRPr="00B363CA">
        <w:rPr>
          <w:rFonts w:cs="Times New Roman"/>
          <w:szCs w:val="24"/>
        </w:rPr>
        <w:t> </w:t>
      </w:r>
      <w:r w:rsidR="00EE13DC" w:rsidRPr="00B363CA">
        <w:rPr>
          <w:rFonts w:cs="Times New Roman"/>
          <w:szCs w:val="24"/>
        </w:rPr>
        <w:t>decembra</w:t>
      </w:r>
      <w:r w:rsidRPr="00B363CA">
        <w:rPr>
          <w:rFonts w:cs="Times New Roman"/>
          <w:szCs w:val="24"/>
        </w:rPr>
        <w:t xml:space="preserve"> spriedumu </w:t>
      </w:r>
      <w:r w:rsidR="00EE13DC" w:rsidRPr="00B363CA">
        <w:rPr>
          <w:rFonts w:cs="Times New Roman"/>
          <w:szCs w:val="24"/>
        </w:rPr>
        <w:t>SIA </w:t>
      </w:r>
      <w:r w:rsidR="00B363CA">
        <w:rPr>
          <w:rFonts w:cs="Times New Roman"/>
          <w:szCs w:val="24"/>
        </w:rPr>
        <w:t>[firma]</w:t>
      </w:r>
      <w:r w:rsidR="00367554" w:rsidRPr="00B363CA">
        <w:rPr>
          <w:rFonts w:cs="Times New Roman"/>
          <w:szCs w:val="24"/>
        </w:rPr>
        <w:t xml:space="preserve"> </w:t>
      </w:r>
      <w:r w:rsidR="00EE13DC" w:rsidRPr="00B363CA">
        <w:rPr>
          <w:rFonts w:cs="Times New Roman"/>
          <w:szCs w:val="24"/>
        </w:rPr>
        <w:t xml:space="preserve">prasībā pret </w:t>
      </w:r>
      <w:r w:rsidR="00B363CA">
        <w:rPr>
          <w:rFonts w:cs="Times New Roman"/>
          <w:szCs w:val="24"/>
        </w:rPr>
        <w:t xml:space="preserve">[pers. A] </w:t>
      </w:r>
      <w:r w:rsidR="00EE13DC" w:rsidRPr="00B363CA">
        <w:rPr>
          <w:rFonts w:cs="Times New Roman"/>
          <w:szCs w:val="24"/>
        </w:rPr>
        <w:t>par zaudējumu atlīdzības piedziņu</w:t>
      </w:r>
      <w:r w:rsidR="00D875EE" w:rsidRPr="00B363CA">
        <w:rPr>
          <w:rFonts w:cs="Times New Roman"/>
          <w:szCs w:val="24"/>
        </w:rPr>
        <w:t xml:space="preserve">. </w:t>
      </w:r>
    </w:p>
    <w:p w14:paraId="0CE9C631" w14:textId="77777777" w:rsidR="00B24420" w:rsidRPr="00B363CA" w:rsidRDefault="00B24420" w:rsidP="00B363CA">
      <w:pPr>
        <w:spacing w:after="0" w:line="276" w:lineRule="auto"/>
        <w:ind w:right="-1" w:firstLine="720"/>
        <w:jc w:val="both"/>
        <w:rPr>
          <w:rFonts w:cs="Times New Roman"/>
          <w:szCs w:val="24"/>
        </w:rPr>
      </w:pPr>
    </w:p>
    <w:p w14:paraId="2ED7BDEE" w14:textId="77777777" w:rsidR="001F378C" w:rsidRPr="00B363CA" w:rsidRDefault="001F378C" w:rsidP="00B363CA">
      <w:pPr>
        <w:spacing w:after="0" w:line="276" w:lineRule="auto"/>
        <w:ind w:right="-1"/>
        <w:jc w:val="center"/>
        <w:rPr>
          <w:rFonts w:eastAsia="Times New Roman" w:cs="Times New Roman"/>
          <w:b/>
          <w:szCs w:val="24"/>
          <w:lang w:eastAsia="lv-LV"/>
        </w:rPr>
      </w:pPr>
      <w:r w:rsidRPr="00B363CA">
        <w:rPr>
          <w:rFonts w:eastAsia="Times New Roman" w:cs="Times New Roman"/>
          <w:b/>
          <w:szCs w:val="24"/>
          <w:lang w:eastAsia="lv-LV"/>
        </w:rPr>
        <w:t>Aprakstošā daļa</w:t>
      </w:r>
    </w:p>
    <w:p w14:paraId="259E2369" w14:textId="77777777" w:rsidR="001F378C" w:rsidRPr="00B363CA" w:rsidRDefault="001F378C" w:rsidP="00B363CA">
      <w:pPr>
        <w:spacing w:after="0" w:line="276" w:lineRule="auto"/>
        <w:ind w:right="-1"/>
        <w:jc w:val="center"/>
        <w:rPr>
          <w:rFonts w:eastAsia="Times New Roman" w:cs="Times New Roman"/>
          <w:b/>
          <w:szCs w:val="24"/>
          <w:lang w:eastAsia="lv-LV"/>
        </w:rPr>
      </w:pPr>
    </w:p>
    <w:p w14:paraId="7F01407D" w14:textId="536500A3" w:rsidR="00EE13DC" w:rsidRPr="00B363CA" w:rsidRDefault="00D875EE" w:rsidP="00B363CA">
      <w:pPr>
        <w:spacing w:after="0" w:line="276" w:lineRule="auto"/>
        <w:ind w:firstLine="567"/>
        <w:jc w:val="both"/>
        <w:rPr>
          <w:rFonts w:cs="Times New Roman"/>
          <w:szCs w:val="24"/>
        </w:rPr>
      </w:pPr>
      <w:r w:rsidRPr="00B363CA">
        <w:rPr>
          <w:rFonts w:cs="Times New Roman"/>
          <w:szCs w:val="24"/>
        </w:rPr>
        <w:t>[1]</w:t>
      </w:r>
      <w:r w:rsidR="00EE13DC" w:rsidRPr="00B363CA">
        <w:rPr>
          <w:rFonts w:cs="Times New Roman"/>
          <w:szCs w:val="24"/>
        </w:rPr>
        <w:t> Ar Vidzemes apgabaltiesas 2020.</w:t>
      </w:r>
      <w:r w:rsidR="00DB74F4" w:rsidRPr="00B363CA">
        <w:rPr>
          <w:rFonts w:cs="Times New Roman"/>
          <w:szCs w:val="24"/>
        </w:rPr>
        <w:t> </w:t>
      </w:r>
      <w:r w:rsidR="00EE13DC" w:rsidRPr="00B363CA">
        <w:rPr>
          <w:rFonts w:cs="Times New Roman"/>
          <w:szCs w:val="24"/>
        </w:rPr>
        <w:t>gada 3.</w:t>
      </w:r>
      <w:r w:rsidR="00DB74F4" w:rsidRPr="00B363CA">
        <w:rPr>
          <w:rFonts w:cs="Times New Roman"/>
          <w:szCs w:val="24"/>
        </w:rPr>
        <w:t> </w:t>
      </w:r>
      <w:r w:rsidR="00EE13DC" w:rsidRPr="00B363CA">
        <w:rPr>
          <w:rFonts w:cs="Times New Roman"/>
          <w:szCs w:val="24"/>
        </w:rPr>
        <w:t>decembra spriedumu apmierināta SIA </w:t>
      </w:r>
      <w:r w:rsidR="00B363CA">
        <w:rPr>
          <w:rFonts w:cs="Times New Roman"/>
          <w:szCs w:val="24"/>
        </w:rPr>
        <w:t>[firma]</w:t>
      </w:r>
      <w:r w:rsidR="00EE13DC" w:rsidRPr="00B363CA">
        <w:rPr>
          <w:rFonts w:cs="Times New Roman"/>
          <w:szCs w:val="24"/>
        </w:rPr>
        <w:t xml:space="preserve"> prasība pret </w:t>
      </w:r>
      <w:r w:rsidR="00350311" w:rsidRPr="00B363CA">
        <w:rPr>
          <w:rFonts w:cs="Times New Roman"/>
          <w:szCs w:val="24"/>
        </w:rPr>
        <w:t xml:space="preserve">tās </w:t>
      </w:r>
      <w:r w:rsidR="00EE13DC" w:rsidRPr="00B363CA">
        <w:rPr>
          <w:rFonts w:cs="Times New Roman"/>
          <w:szCs w:val="24"/>
        </w:rPr>
        <w:t xml:space="preserve">darbinieku </w:t>
      </w:r>
      <w:r w:rsidR="00B363CA">
        <w:rPr>
          <w:rFonts w:cs="Times New Roman"/>
          <w:szCs w:val="24"/>
        </w:rPr>
        <w:t>[pers. A]</w:t>
      </w:r>
      <w:r w:rsidR="00EE13DC" w:rsidRPr="00B363CA">
        <w:rPr>
          <w:rFonts w:cs="Times New Roman"/>
          <w:szCs w:val="24"/>
        </w:rPr>
        <w:t xml:space="preserve"> par</w:t>
      </w:r>
      <w:r w:rsidR="00703F43" w:rsidRPr="00B363CA">
        <w:rPr>
          <w:rFonts w:cs="Times New Roman"/>
          <w:szCs w:val="24"/>
        </w:rPr>
        <w:t xml:space="preserve"> </w:t>
      </w:r>
      <w:r w:rsidR="00EE13DC" w:rsidRPr="00B363CA">
        <w:rPr>
          <w:rFonts w:cs="Times New Roman"/>
          <w:szCs w:val="24"/>
        </w:rPr>
        <w:t>ceļu satiksmes negadījum</w:t>
      </w:r>
      <w:r w:rsidR="002205B8" w:rsidRPr="00B363CA">
        <w:rPr>
          <w:rFonts w:cs="Times New Roman"/>
          <w:szCs w:val="24"/>
        </w:rPr>
        <w:t>ā</w:t>
      </w:r>
      <w:r w:rsidR="00EE13DC" w:rsidRPr="00B363CA">
        <w:rPr>
          <w:rFonts w:cs="Times New Roman"/>
          <w:szCs w:val="24"/>
        </w:rPr>
        <w:t xml:space="preserve"> radīto zaudējumu 21 017,15 </w:t>
      </w:r>
      <w:proofErr w:type="spellStart"/>
      <w:r w:rsidR="00EE13DC" w:rsidRPr="00B363CA">
        <w:rPr>
          <w:rFonts w:cs="Times New Roman"/>
          <w:i/>
          <w:szCs w:val="24"/>
        </w:rPr>
        <w:t>euro</w:t>
      </w:r>
      <w:proofErr w:type="spellEnd"/>
      <w:r w:rsidR="00EE13DC" w:rsidRPr="00B363CA">
        <w:rPr>
          <w:rFonts w:cs="Times New Roman"/>
          <w:i/>
          <w:szCs w:val="24"/>
        </w:rPr>
        <w:t xml:space="preserve"> </w:t>
      </w:r>
      <w:r w:rsidR="00EE13DC" w:rsidRPr="00B363CA">
        <w:rPr>
          <w:rFonts w:cs="Times New Roman"/>
          <w:szCs w:val="24"/>
        </w:rPr>
        <w:t xml:space="preserve">atlīdzības piedziņu, ko veido vilcēja </w:t>
      </w:r>
      <w:r w:rsidR="00B363CA">
        <w:rPr>
          <w:rFonts w:cs="Times New Roman"/>
          <w:szCs w:val="24"/>
        </w:rPr>
        <w:t xml:space="preserve">[..] </w:t>
      </w:r>
      <w:r w:rsidR="00EE13DC" w:rsidRPr="00B363CA">
        <w:rPr>
          <w:rFonts w:cs="Times New Roman"/>
          <w:szCs w:val="24"/>
        </w:rPr>
        <w:t>vērtība 8000 </w:t>
      </w:r>
      <w:proofErr w:type="spellStart"/>
      <w:r w:rsidR="00EE13DC" w:rsidRPr="00B363CA">
        <w:rPr>
          <w:rFonts w:cs="Times New Roman"/>
          <w:i/>
          <w:szCs w:val="24"/>
        </w:rPr>
        <w:t>euro</w:t>
      </w:r>
      <w:proofErr w:type="spellEnd"/>
      <w:r w:rsidR="008C37A2" w:rsidRPr="00B363CA">
        <w:rPr>
          <w:rFonts w:cs="Times New Roman"/>
          <w:szCs w:val="24"/>
        </w:rPr>
        <w:t xml:space="preserve">, puspiekabes </w:t>
      </w:r>
      <w:r w:rsidR="00B363CA">
        <w:rPr>
          <w:rFonts w:cs="Times New Roman"/>
          <w:szCs w:val="24"/>
        </w:rPr>
        <w:t xml:space="preserve">[..] </w:t>
      </w:r>
      <w:r w:rsidR="00EE13DC" w:rsidRPr="00B363CA">
        <w:rPr>
          <w:rFonts w:cs="Times New Roman"/>
          <w:szCs w:val="24"/>
        </w:rPr>
        <w:t>vērtība 9600 </w:t>
      </w:r>
      <w:proofErr w:type="spellStart"/>
      <w:r w:rsidR="00EE13DC" w:rsidRPr="00B363CA">
        <w:rPr>
          <w:rFonts w:cs="Times New Roman"/>
          <w:i/>
          <w:szCs w:val="24"/>
        </w:rPr>
        <w:t>euro</w:t>
      </w:r>
      <w:proofErr w:type="spellEnd"/>
      <w:r w:rsidR="00311216" w:rsidRPr="00B363CA">
        <w:rPr>
          <w:rFonts w:cs="Times New Roman"/>
          <w:iCs/>
          <w:szCs w:val="24"/>
        </w:rPr>
        <w:t xml:space="preserve">, kā arī </w:t>
      </w:r>
      <w:r w:rsidR="00EE13DC" w:rsidRPr="00B363CA">
        <w:rPr>
          <w:rFonts w:cs="Times New Roman"/>
          <w:iCs/>
          <w:szCs w:val="24"/>
        </w:rPr>
        <w:t>evakuācijas</w:t>
      </w:r>
      <w:r w:rsidR="00EE13DC" w:rsidRPr="00B363CA">
        <w:rPr>
          <w:rFonts w:cs="Times New Roman"/>
          <w:szCs w:val="24"/>
        </w:rPr>
        <w:t xml:space="preserve"> </w:t>
      </w:r>
      <w:r w:rsidR="00311216" w:rsidRPr="00B363CA">
        <w:rPr>
          <w:rFonts w:cs="Times New Roman"/>
          <w:szCs w:val="24"/>
        </w:rPr>
        <w:t>un citi ar negadījuma</w:t>
      </w:r>
      <w:r w:rsidR="00D12D53" w:rsidRPr="00B363CA">
        <w:rPr>
          <w:rFonts w:cs="Times New Roman"/>
          <w:szCs w:val="24"/>
        </w:rPr>
        <w:t xml:space="preserve"> seku</w:t>
      </w:r>
      <w:r w:rsidR="00311216" w:rsidRPr="00B363CA">
        <w:rPr>
          <w:rFonts w:cs="Times New Roman"/>
          <w:szCs w:val="24"/>
        </w:rPr>
        <w:t xml:space="preserve"> novēršanu saistītie </w:t>
      </w:r>
      <w:r w:rsidR="00EE13DC" w:rsidRPr="00B363CA">
        <w:rPr>
          <w:rFonts w:cs="Times New Roman"/>
          <w:szCs w:val="24"/>
        </w:rPr>
        <w:t>izdevumi 3417,15 </w:t>
      </w:r>
      <w:proofErr w:type="spellStart"/>
      <w:r w:rsidR="00EE13DC" w:rsidRPr="00B363CA">
        <w:rPr>
          <w:rFonts w:cs="Times New Roman"/>
          <w:i/>
          <w:szCs w:val="24"/>
        </w:rPr>
        <w:t>euro</w:t>
      </w:r>
      <w:proofErr w:type="spellEnd"/>
      <w:r w:rsidR="00EE13DC" w:rsidRPr="00B363CA">
        <w:rPr>
          <w:rFonts w:cs="Times New Roman"/>
          <w:szCs w:val="24"/>
        </w:rPr>
        <w:t xml:space="preserve">. </w:t>
      </w:r>
    </w:p>
    <w:p w14:paraId="0D7AE0E0" w14:textId="0E7B01E9" w:rsidR="00EE13DC" w:rsidRPr="00B363CA" w:rsidRDefault="002205B8" w:rsidP="00B363CA">
      <w:pPr>
        <w:spacing w:after="0" w:line="276" w:lineRule="auto"/>
        <w:ind w:firstLine="567"/>
        <w:jc w:val="both"/>
        <w:rPr>
          <w:rFonts w:cs="Times New Roman"/>
          <w:szCs w:val="24"/>
        </w:rPr>
      </w:pPr>
      <w:r w:rsidRPr="00B363CA">
        <w:rPr>
          <w:rFonts w:cs="Times New Roman"/>
          <w:szCs w:val="24"/>
        </w:rPr>
        <w:t>Spriedums</w:t>
      </w:r>
      <w:r w:rsidR="007119CF" w:rsidRPr="00B363CA">
        <w:rPr>
          <w:rFonts w:cs="Times New Roman"/>
          <w:szCs w:val="24"/>
        </w:rPr>
        <w:t xml:space="preserve"> pamatots ar šādiem argumentiem. </w:t>
      </w:r>
    </w:p>
    <w:p w14:paraId="77723E9F" w14:textId="10AB3E6D" w:rsidR="008F52BD" w:rsidRPr="00B363CA" w:rsidRDefault="007119CF" w:rsidP="00B363CA">
      <w:pPr>
        <w:spacing w:after="0" w:line="276" w:lineRule="auto"/>
        <w:ind w:firstLine="567"/>
        <w:jc w:val="both"/>
        <w:rPr>
          <w:rFonts w:cs="Times New Roman"/>
          <w:szCs w:val="24"/>
        </w:rPr>
      </w:pPr>
      <w:r w:rsidRPr="00B363CA">
        <w:rPr>
          <w:rFonts w:cs="Times New Roman"/>
          <w:szCs w:val="24"/>
        </w:rPr>
        <w:t>[1.1]</w:t>
      </w:r>
      <w:r w:rsidR="00703F43" w:rsidRPr="00B363CA">
        <w:rPr>
          <w:rFonts w:cs="Times New Roman"/>
          <w:szCs w:val="24"/>
        </w:rPr>
        <w:t> </w:t>
      </w:r>
      <w:r w:rsidR="00522150" w:rsidRPr="00B363CA">
        <w:rPr>
          <w:rFonts w:cs="Times New Roman"/>
          <w:szCs w:val="24"/>
        </w:rPr>
        <w:t xml:space="preserve">Atbildētājs darba pienākumu pildīšanas laikā </w:t>
      </w:r>
      <w:r w:rsidR="00E44790">
        <w:rPr>
          <w:rFonts w:cs="Times New Roman"/>
          <w:szCs w:val="24"/>
        </w:rPr>
        <w:t xml:space="preserve">[valsts nosaukums] </w:t>
      </w:r>
      <w:r w:rsidR="00522150" w:rsidRPr="00B363CA">
        <w:rPr>
          <w:rFonts w:cs="Times New Roman"/>
          <w:szCs w:val="24"/>
        </w:rPr>
        <w:t>teritorijā, būdams alkohola reibuma stāvoklī, 2019.</w:t>
      </w:r>
      <w:r w:rsidR="00C842FC" w:rsidRPr="00B363CA">
        <w:rPr>
          <w:rFonts w:cs="Times New Roman"/>
          <w:szCs w:val="24"/>
        </w:rPr>
        <w:t> </w:t>
      </w:r>
      <w:r w:rsidR="00522150" w:rsidRPr="00B363CA">
        <w:rPr>
          <w:rFonts w:cs="Times New Roman"/>
          <w:szCs w:val="24"/>
        </w:rPr>
        <w:t xml:space="preserve">gada </w:t>
      </w:r>
      <w:r w:rsidR="00E44790">
        <w:rPr>
          <w:rFonts w:cs="Times New Roman"/>
          <w:szCs w:val="24"/>
        </w:rPr>
        <w:t>[..]</w:t>
      </w:r>
      <w:r w:rsidR="00522150" w:rsidRPr="00B363CA">
        <w:rPr>
          <w:rFonts w:cs="Times New Roman"/>
          <w:szCs w:val="24"/>
        </w:rPr>
        <w:t>.</w:t>
      </w:r>
      <w:r w:rsidR="00C842FC" w:rsidRPr="00B363CA">
        <w:rPr>
          <w:rFonts w:cs="Times New Roman"/>
          <w:szCs w:val="24"/>
        </w:rPr>
        <w:t> </w:t>
      </w:r>
      <w:r w:rsidR="00522150" w:rsidRPr="00B363CA">
        <w:rPr>
          <w:rFonts w:cs="Times New Roman"/>
          <w:szCs w:val="24"/>
        </w:rPr>
        <w:t>februārī izraisīja ceļu satiksmes negadījumu, kā rezultātā tika bojāts prasītājai piederošais v</w:t>
      </w:r>
      <w:r w:rsidR="00703F43" w:rsidRPr="00B363CA">
        <w:rPr>
          <w:rFonts w:cs="Times New Roman"/>
          <w:szCs w:val="24"/>
        </w:rPr>
        <w:t>ilcēj</w:t>
      </w:r>
      <w:r w:rsidR="00522150" w:rsidRPr="00B363CA">
        <w:rPr>
          <w:rFonts w:cs="Times New Roman"/>
          <w:szCs w:val="24"/>
        </w:rPr>
        <w:t>s</w:t>
      </w:r>
      <w:r w:rsidR="00703F43" w:rsidRPr="00B363CA">
        <w:rPr>
          <w:rFonts w:cs="Times New Roman"/>
          <w:szCs w:val="24"/>
        </w:rPr>
        <w:t xml:space="preserve"> </w:t>
      </w:r>
      <w:r w:rsidR="00E44790">
        <w:rPr>
          <w:rFonts w:cs="Times New Roman"/>
          <w:szCs w:val="24"/>
        </w:rPr>
        <w:t xml:space="preserve">[..] </w:t>
      </w:r>
      <w:r w:rsidR="00703F43" w:rsidRPr="00B363CA">
        <w:rPr>
          <w:rFonts w:cs="Times New Roman"/>
          <w:szCs w:val="24"/>
        </w:rPr>
        <w:t xml:space="preserve">un </w:t>
      </w:r>
      <w:r w:rsidR="00522150" w:rsidRPr="00B363CA">
        <w:rPr>
          <w:rFonts w:cs="Times New Roman"/>
          <w:szCs w:val="24"/>
        </w:rPr>
        <w:t xml:space="preserve">nomātā </w:t>
      </w:r>
      <w:r w:rsidR="00703F43" w:rsidRPr="00B363CA">
        <w:rPr>
          <w:rFonts w:cs="Times New Roman"/>
          <w:szCs w:val="24"/>
        </w:rPr>
        <w:t>puspiekabe</w:t>
      </w:r>
      <w:r w:rsidR="00522150" w:rsidRPr="00B363CA">
        <w:rPr>
          <w:rFonts w:cs="Times New Roman"/>
          <w:szCs w:val="24"/>
        </w:rPr>
        <w:t xml:space="preserve"> </w:t>
      </w:r>
      <w:r w:rsidR="00C842FC" w:rsidRPr="00B363CA">
        <w:rPr>
          <w:rFonts w:cs="Times New Roman"/>
          <w:szCs w:val="24"/>
        </w:rPr>
        <w:t>–</w:t>
      </w:r>
      <w:r w:rsidR="00703F43" w:rsidRPr="00B363CA">
        <w:rPr>
          <w:rFonts w:cs="Times New Roman"/>
          <w:szCs w:val="24"/>
        </w:rPr>
        <w:t xml:space="preserve"> refrižerator</w:t>
      </w:r>
      <w:r w:rsidR="00522150" w:rsidRPr="00B363CA">
        <w:rPr>
          <w:rFonts w:cs="Times New Roman"/>
          <w:szCs w:val="24"/>
        </w:rPr>
        <w:t>s</w:t>
      </w:r>
      <w:r w:rsidR="00703F43" w:rsidRPr="00B363CA">
        <w:rPr>
          <w:rFonts w:cs="Times New Roman"/>
          <w:szCs w:val="24"/>
        </w:rPr>
        <w:t xml:space="preserve"> </w:t>
      </w:r>
      <w:r w:rsidR="00E44790" w:rsidRPr="00E44790">
        <w:rPr>
          <w:rFonts w:cs="Times New Roman"/>
          <w:iCs/>
          <w:szCs w:val="24"/>
        </w:rPr>
        <w:t>[..]</w:t>
      </w:r>
      <w:r w:rsidR="00522150" w:rsidRPr="00B363CA">
        <w:rPr>
          <w:rFonts w:cs="Times New Roman"/>
          <w:szCs w:val="24"/>
        </w:rPr>
        <w:t>, kas piederēja SIA ,,</w:t>
      </w:r>
      <w:proofErr w:type="spellStart"/>
      <w:r w:rsidR="00522150" w:rsidRPr="00B363CA">
        <w:rPr>
          <w:rFonts w:cs="Times New Roman"/>
          <w:szCs w:val="24"/>
        </w:rPr>
        <w:t>Vitrans</w:t>
      </w:r>
      <w:proofErr w:type="spellEnd"/>
      <w:r w:rsidR="00522150" w:rsidRPr="00B363CA">
        <w:rPr>
          <w:rFonts w:cs="Times New Roman"/>
          <w:szCs w:val="24"/>
        </w:rPr>
        <w:t>”. Apdrošināšanas atlīdzība</w:t>
      </w:r>
      <w:r w:rsidR="00557A48" w:rsidRPr="00B363CA">
        <w:rPr>
          <w:rFonts w:cs="Times New Roman"/>
          <w:szCs w:val="24"/>
        </w:rPr>
        <w:t>s</w:t>
      </w:r>
      <w:r w:rsidR="00836E5F" w:rsidRPr="00B363CA">
        <w:rPr>
          <w:rFonts w:cs="Times New Roman"/>
          <w:szCs w:val="24"/>
        </w:rPr>
        <w:t xml:space="preserve"> </w:t>
      </w:r>
      <w:r w:rsidR="00557A48" w:rsidRPr="00B363CA">
        <w:rPr>
          <w:rFonts w:cs="Times New Roman"/>
          <w:szCs w:val="24"/>
        </w:rPr>
        <w:t xml:space="preserve">izmaksa atteikta </w:t>
      </w:r>
      <w:r w:rsidR="00836E5F" w:rsidRPr="00B363CA">
        <w:rPr>
          <w:rFonts w:cs="Times New Roman"/>
          <w:szCs w:val="24"/>
        </w:rPr>
        <w:t xml:space="preserve">apdrošināšanas līguma noteikumu </w:t>
      </w:r>
      <w:r w:rsidR="009D1ECF" w:rsidRPr="00B363CA">
        <w:rPr>
          <w:rFonts w:cs="Times New Roman"/>
          <w:szCs w:val="24"/>
        </w:rPr>
        <w:t xml:space="preserve">būtisku </w:t>
      </w:r>
      <w:r w:rsidR="00836E5F" w:rsidRPr="00B363CA">
        <w:rPr>
          <w:rFonts w:cs="Times New Roman"/>
          <w:szCs w:val="24"/>
        </w:rPr>
        <w:t>pārkāp</w:t>
      </w:r>
      <w:r w:rsidR="00557A48" w:rsidRPr="00B363CA">
        <w:rPr>
          <w:rFonts w:cs="Times New Roman"/>
          <w:szCs w:val="24"/>
        </w:rPr>
        <w:t>umu dēļ.</w:t>
      </w:r>
    </w:p>
    <w:p w14:paraId="6E0DFDE5" w14:textId="0867632E" w:rsidR="000846B9" w:rsidRPr="00B363CA" w:rsidRDefault="00703F43" w:rsidP="00B363CA">
      <w:pPr>
        <w:spacing w:after="0" w:line="276" w:lineRule="auto"/>
        <w:ind w:firstLine="567"/>
        <w:jc w:val="both"/>
        <w:rPr>
          <w:rFonts w:cs="Times New Roman"/>
          <w:szCs w:val="24"/>
        </w:rPr>
      </w:pPr>
      <w:r w:rsidRPr="00B363CA">
        <w:rPr>
          <w:rFonts w:cs="Times New Roman"/>
          <w:szCs w:val="24"/>
        </w:rPr>
        <w:t>[1.2]</w:t>
      </w:r>
      <w:r w:rsidR="000174B7" w:rsidRPr="00B363CA">
        <w:rPr>
          <w:rFonts w:cs="Times New Roman"/>
          <w:szCs w:val="24"/>
        </w:rPr>
        <w:t> </w:t>
      </w:r>
      <w:r w:rsidR="00311216" w:rsidRPr="00B363CA">
        <w:rPr>
          <w:rFonts w:cs="Times New Roman"/>
          <w:szCs w:val="24"/>
        </w:rPr>
        <w:t>Atbilstoši izziņai, k</w:t>
      </w:r>
      <w:r w:rsidR="0005338D" w:rsidRPr="00B363CA">
        <w:rPr>
          <w:rFonts w:cs="Times New Roman"/>
          <w:szCs w:val="24"/>
        </w:rPr>
        <w:t>o</w:t>
      </w:r>
      <w:r w:rsidR="00311216" w:rsidRPr="00B363CA">
        <w:rPr>
          <w:rFonts w:cs="Times New Roman"/>
          <w:szCs w:val="24"/>
        </w:rPr>
        <w:t xml:space="preserve"> atbildētājs nav apstrīdējis,</w:t>
      </w:r>
      <w:r w:rsidR="001F5FE8" w:rsidRPr="00B363CA">
        <w:rPr>
          <w:rFonts w:cs="Times New Roman"/>
          <w:szCs w:val="24"/>
        </w:rPr>
        <w:t xml:space="preserve"> </w:t>
      </w:r>
      <w:r w:rsidR="000846B9" w:rsidRPr="00B363CA">
        <w:rPr>
          <w:rFonts w:cs="Times New Roman"/>
          <w:szCs w:val="24"/>
        </w:rPr>
        <w:t>vilcēja iespējamā tirgus vērtība, ieskaitot pievienotās vērtības nodokli</w:t>
      </w:r>
      <w:r w:rsidR="001F5FE8" w:rsidRPr="00B363CA">
        <w:rPr>
          <w:rFonts w:cs="Times New Roman"/>
          <w:szCs w:val="24"/>
        </w:rPr>
        <w:t>,</w:t>
      </w:r>
      <w:r w:rsidR="000846B9" w:rsidRPr="00B363CA">
        <w:rPr>
          <w:rFonts w:cs="Times New Roman"/>
          <w:szCs w:val="24"/>
        </w:rPr>
        <w:t xml:space="preserve"> ir 7000–9000 </w:t>
      </w:r>
      <w:proofErr w:type="spellStart"/>
      <w:r w:rsidR="000846B9" w:rsidRPr="00B363CA">
        <w:rPr>
          <w:rFonts w:cs="Times New Roman"/>
          <w:i/>
          <w:iCs/>
          <w:szCs w:val="24"/>
        </w:rPr>
        <w:t>euro</w:t>
      </w:r>
      <w:proofErr w:type="spellEnd"/>
      <w:r w:rsidR="000846B9" w:rsidRPr="00B363CA">
        <w:rPr>
          <w:rFonts w:cs="Times New Roman"/>
          <w:szCs w:val="24"/>
        </w:rPr>
        <w:t>.</w:t>
      </w:r>
    </w:p>
    <w:p w14:paraId="7A5334B4" w14:textId="7E588F79" w:rsidR="00557A48" w:rsidRPr="00B363CA" w:rsidRDefault="00557A48" w:rsidP="00B363CA">
      <w:pPr>
        <w:spacing w:after="0" w:line="276" w:lineRule="auto"/>
        <w:ind w:firstLine="567"/>
        <w:jc w:val="both"/>
        <w:rPr>
          <w:rFonts w:cs="Times New Roman"/>
          <w:szCs w:val="24"/>
        </w:rPr>
      </w:pPr>
      <w:r w:rsidRPr="00B363CA">
        <w:rPr>
          <w:rFonts w:cs="Times New Roman"/>
          <w:szCs w:val="24"/>
        </w:rPr>
        <w:t xml:space="preserve">Prasītāja par vilcēja iegādi samaksājusi gan pirkuma maksu, gan par to aprēķināto pievienotās vērtības nodokli, tāpēc atbildētājam jāatlīdzina </w:t>
      </w:r>
      <w:r w:rsidR="00C842FC" w:rsidRPr="00B363CA">
        <w:rPr>
          <w:rFonts w:cs="Times New Roman"/>
          <w:szCs w:val="24"/>
        </w:rPr>
        <w:t xml:space="preserve">ne tikai paša </w:t>
      </w:r>
      <w:r w:rsidRPr="00B363CA">
        <w:rPr>
          <w:rFonts w:cs="Times New Roman"/>
          <w:szCs w:val="24"/>
        </w:rPr>
        <w:t xml:space="preserve">vilcēja vērtība, </w:t>
      </w:r>
      <w:r w:rsidR="00C842FC" w:rsidRPr="00B363CA">
        <w:rPr>
          <w:rFonts w:cs="Times New Roman"/>
          <w:szCs w:val="24"/>
        </w:rPr>
        <w:t xml:space="preserve">bet arī </w:t>
      </w:r>
      <w:r w:rsidRPr="00B363CA">
        <w:rPr>
          <w:rFonts w:cs="Times New Roman"/>
          <w:szCs w:val="24"/>
        </w:rPr>
        <w:t>tai pieskaitītais pievienotās vērtības nodoklis, kopā 8000 </w:t>
      </w:r>
      <w:proofErr w:type="spellStart"/>
      <w:r w:rsidRPr="00B363CA">
        <w:rPr>
          <w:rFonts w:cs="Times New Roman"/>
          <w:i/>
          <w:iCs/>
          <w:szCs w:val="24"/>
        </w:rPr>
        <w:t>euro</w:t>
      </w:r>
      <w:proofErr w:type="spellEnd"/>
      <w:r w:rsidRPr="00B363CA">
        <w:rPr>
          <w:rFonts w:cs="Times New Roman"/>
          <w:szCs w:val="24"/>
        </w:rPr>
        <w:t>. Atbildētājs nav iesniedzis pierādījumus, ka prasītāja samaksāto pievienotās vērtības nodokli</w:t>
      </w:r>
      <w:r w:rsidR="00443C23" w:rsidRPr="00B363CA">
        <w:rPr>
          <w:rFonts w:cs="Times New Roman"/>
          <w:szCs w:val="24"/>
        </w:rPr>
        <w:t xml:space="preserve"> būtu saņēmusi atpakaļ no valsts.</w:t>
      </w:r>
    </w:p>
    <w:p w14:paraId="0154A1D9" w14:textId="45314DCA" w:rsidR="00557A48" w:rsidRPr="00B363CA" w:rsidRDefault="00557A48" w:rsidP="00B363CA">
      <w:pPr>
        <w:spacing w:after="0" w:line="276" w:lineRule="auto"/>
        <w:ind w:firstLine="567"/>
        <w:jc w:val="both"/>
        <w:rPr>
          <w:rFonts w:cs="Times New Roman"/>
          <w:szCs w:val="24"/>
        </w:rPr>
      </w:pPr>
      <w:r w:rsidRPr="00B363CA">
        <w:rPr>
          <w:rFonts w:cs="Times New Roman"/>
          <w:szCs w:val="24"/>
        </w:rPr>
        <w:t>Jautājumam par vilcēja lūžņu vērtību nav nozīmes šajā tiesvedībā, jo to nodošana atbildētājam var tikt risināta pēc spriedumā noteikto zaudējumu atlīdzināšanas.</w:t>
      </w:r>
    </w:p>
    <w:p w14:paraId="6F45AE5B" w14:textId="4EAC1B8F" w:rsidR="00AD64DA" w:rsidRPr="00B363CA" w:rsidRDefault="00DB46FB" w:rsidP="00B363CA">
      <w:pPr>
        <w:spacing w:after="0" w:line="276" w:lineRule="auto"/>
        <w:ind w:firstLine="567"/>
        <w:jc w:val="both"/>
        <w:rPr>
          <w:rFonts w:cs="Times New Roman"/>
          <w:szCs w:val="24"/>
        </w:rPr>
      </w:pPr>
      <w:r w:rsidRPr="00B363CA">
        <w:rPr>
          <w:rFonts w:cs="Times New Roman"/>
          <w:szCs w:val="24"/>
        </w:rPr>
        <w:t>[1.3] </w:t>
      </w:r>
      <w:r w:rsidR="004C3B62" w:rsidRPr="00B363CA">
        <w:rPr>
          <w:rFonts w:cs="Times New Roman"/>
          <w:szCs w:val="24"/>
        </w:rPr>
        <w:t>Puspiekab</w:t>
      </w:r>
      <w:r w:rsidR="00C842FC" w:rsidRPr="00B363CA">
        <w:rPr>
          <w:rFonts w:cs="Times New Roman"/>
          <w:szCs w:val="24"/>
        </w:rPr>
        <w:t>i</w:t>
      </w:r>
      <w:r w:rsidR="004C3B62" w:rsidRPr="00B363CA">
        <w:rPr>
          <w:rFonts w:cs="Times New Roman"/>
          <w:szCs w:val="24"/>
        </w:rPr>
        <w:t xml:space="preserve"> i</w:t>
      </w:r>
      <w:r w:rsidRPr="00B363CA">
        <w:rPr>
          <w:rFonts w:cs="Times New Roman"/>
          <w:szCs w:val="24"/>
        </w:rPr>
        <w:t>znomātāj</w:t>
      </w:r>
      <w:r w:rsidR="00D4624B" w:rsidRPr="00B363CA">
        <w:rPr>
          <w:rFonts w:cs="Times New Roman"/>
          <w:szCs w:val="24"/>
        </w:rPr>
        <w:t>a</w:t>
      </w:r>
      <w:r w:rsidRPr="00B363CA">
        <w:rPr>
          <w:rFonts w:cs="Times New Roman"/>
          <w:szCs w:val="24"/>
        </w:rPr>
        <w:t xml:space="preserve"> SIA ,,</w:t>
      </w:r>
      <w:proofErr w:type="spellStart"/>
      <w:r w:rsidRPr="00B363CA">
        <w:rPr>
          <w:rFonts w:cs="Times New Roman"/>
          <w:szCs w:val="24"/>
        </w:rPr>
        <w:t>Vitrans</w:t>
      </w:r>
      <w:proofErr w:type="spellEnd"/>
      <w:r w:rsidRPr="00B363CA">
        <w:rPr>
          <w:rFonts w:cs="Times New Roman"/>
          <w:szCs w:val="24"/>
        </w:rPr>
        <w:t xml:space="preserve">” nodeva </w:t>
      </w:r>
      <w:r w:rsidR="008C37A2" w:rsidRPr="00B363CA">
        <w:rPr>
          <w:rFonts w:cs="Times New Roman"/>
          <w:szCs w:val="24"/>
        </w:rPr>
        <w:t>utilizācijai</w:t>
      </w:r>
      <w:r w:rsidR="00D6533A" w:rsidRPr="00B363CA">
        <w:rPr>
          <w:rFonts w:cs="Times New Roman"/>
          <w:szCs w:val="24"/>
        </w:rPr>
        <w:t>, saņemot samaksu</w:t>
      </w:r>
      <w:r w:rsidRPr="00B363CA">
        <w:rPr>
          <w:rFonts w:cs="Times New Roman"/>
          <w:szCs w:val="24"/>
        </w:rPr>
        <w:t xml:space="preserve"> par tās atlikušo vērtību 1000 </w:t>
      </w:r>
      <w:proofErr w:type="spellStart"/>
      <w:r w:rsidRPr="00B363CA">
        <w:rPr>
          <w:rFonts w:cs="Times New Roman"/>
          <w:i/>
          <w:iCs/>
          <w:szCs w:val="24"/>
        </w:rPr>
        <w:t>euro</w:t>
      </w:r>
      <w:proofErr w:type="spellEnd"/>
      <w:r w:rsidRPr="00B363CA">
        <w:rPr>
          <w:rFonts w:cs="Times New Roman"/>
          <w:szCs w:val="24"/>
        </w:rPr>
        <w:t>.</w:t>
      </w:r>
    </w:p>
    <w:p w14:paraId="2B92B46B" w14:textId="1DCD68BE" w:rsidR="00D4624B" w:rsidRPr="00B363CA" w:rsidRDefault="00C842FC" w:rsidP="00B363CA">
      <w:pPr>
        <w:spacing w:after="0" w:line="276" w:lineRule="auto"/>
        <w:ind w:firstLine="567"/>
        <w:jc w:val="both"/>
        <w:rPr>
          <w:rFonts w:cs="Times New Roman"/>
          <w:szCs w:val="24"/>
        </w:rPr>
      </w:pPr>
      <w:r w:rsidRPr="00B363CA">
        <w:rPr>
          <w:rFonts w:cs="Times New Roman"/>
          <w:szCs w:val="24"/>
        </w:rPr>
        <w:lastRenderedPageBreak/>
        <w:t>Ievērojot minēto, prasītāja izmaksāja SIA ,,</w:t>
      </w:r>
      <w:proofErr w:type="spellStart"/>
      <w:r w:rsidRPr="00B363CA">
        <w:rPr>
          <w:rFonts w:cs="Times New Roman"/>
          <w:szCs w:val="24"/>
        </w:rPr>
        <w:t>Vitrans</w:t>
      </w:r>
      <w:proofErr w:type="spellEnd"/>
      <w:r w:rsidRPr="00B363CA">
        <w:rPr>
          <w:rFonts w:cs="Times New Roman"/>
          <w:szCs w:val="24"/>
        </w:rPr>
        <w:t>” atlīdzību 9600 </w:t>
      </w:r>
      <w:proofErr w:type="spellStart"/>
      <w:r w:rsidRPr="00B363CA">
        <w:rPr>
          <w:rFonts w:cs="Times New Roman"/>
          <w:i/>
          <w:iCs/>
          <w:szCs w:val="24"/>
        </w:rPr>
        <w:t>euro</w:t>
      </w:r>
      <w:proofErr w:type="spellEnd"/>
      <w:r w:rsidRPr="00B363CA">
        <w:rPr>
          <w:rFonts w:cs="Times New Roman"/>
          <w:szCs w:val="24"/>
        </w:rPr>
        <w:t xml:space="preserve">, ko veido </w:t>
      </w:r>
      <w:r w:rsidR="00D4624B" w:rsidRPr="00B363CA">
        <w:rPr>
          <w:rFonts w:cs="Times New Roman"/>
          <w:szCs w:val="24"/>
        </w:rPr>
        <w:t>puspiekabes faktiskās vērtības starpība ar puspiekabes utilizācijā saņemtiem līdzekļiem.</w:t>
      </w:r>
    </w:p>
    <w:p w14:paraId="324EA2DB" w14:textId="3E744495" w:rsidR="00D4624B" w:rsidRPr="00B363CA" w:rsidRDefault="00D4624B" w:rsidP="00B363CA">
      <w:pPr>
        <w:spacing w:after="0" w:line="276" w:lineRule="auto"/>
        <w:ind w:firstLine="567"/>
        <w:jc w:val="both"/>
        <w:rPr>
          <w:rFonts w:cs="Times New Roman"/>
          <w:szCs w:val="24"/>
        </w:rPr>
      </w:pPr>
      <w:r w:rsidRPr="00B363CA">
        <w:rPr>
          <w:rFonts w:cs="Times New Roman"/>
          <w:szCs w:val="24"/>
        </w:rPr>
        <w:t xml:space="preserve">Lietā nav nozīmes atbildētāja apsvērumam, ka </w:t>
      </w:r>
      <w:r w:rsidR="00C842FC" w:rsidRPr="00B363CA">
        <w:rPr>
          <w:rFonts w:cs="Times New Roman"/>
          <w:szCs w:val="24"/>
        </w:rPr>
        <w:t>pus</w:t>
      </w:r>
      <w:r w:rsidRPr="00B363CA">
        <w:rPr>
          <w:rFonts w:cs="Times New Roman"/>
          <w:szCs w:val="24"/>
        </w:rPr>
        <w:t xml:space="preserve">piekabes atjaunošana bija tehniski un ekonomiski izdevīgāka. Tāpat nav nozīmes </w:t>
      </w:r>
      <w:r w:rsidR="00AA7971" w:rsidRPr="00B363CA">
        <w:rPr>
          <w:rFonts w:cs="Times New Roman"/>
          <w:szCs w:val="24"/>
        </w:rPr>
        <w:t xml:space="preserve">tam, kādas darbības ar puspiekabi </w:t>
      </w:r>
      <w:r w:rsidR="00207827" w:rsidRPr="00B363CA">
        <w:rPr>
          <w:rFonts w:cs="Times New Roman"/>
          <w:szCs w:val="24"/>
        </w:rPr>
        <w:t xml:space="preserve">vēlāk </w:t>
      </w:r>
      <w:r w:rsidR="00AA7971" w:rsidRPr="00B363CA">
        <w:rPr>
          <w:rFonts w:cs="Times New Roman"/>
          <w:szCs w:val="24"/>
        </w:rPr>
        <w:t>vei</w:t>
      </w:r>
      <w:r w:rsidR="00207827" w:rsidRPr="00B363CA">
        <w:rPr>
          <w:rFonts w:cs="Times New Roman"/>
          <w:szCs w:val="24"/>
        </w:rPr>
        <w:t>kušas</w:t>
      </w:r>
      <w:r w:rsidR="00AA7971" w:rsidRPr="00B363CA">
        <w:rPr>
          <w:rFonts w:cs="Times New Roman"/>
          <w:szCs w:val="24"/>
        </w:rPr>
        <w:t xml:space="preserve"> trešā</w:t>
      </w:r>
      <w:r w:rsidRPr="00B363CA">
        <w:rPr>
          <w:rFonts w:cs="Times New Roman"/>
          <w:szCs w:val="24"/>
        </w:rPr>
        <w:t>s</w:t>
      </w:r>
      <w:r w:rsidR="00AA7971" w:rsidRPr="00B363CA">
        <w:rPr>
          <w:rFonts w:cs="Times New Roman"/>
          <w:szCs w:val="24"/>
        </w:rPr>
        <w:t xml:space="preserve"> persona</w:t>
      </w:r>
      <w:r w:rsidRPr="00B363CA">
        <w:rPr>
          <w:rFonts w:cs="Times New Roman"/>
          <w:szCs w:val="24"/>
        </w:rPr>
        <w:t>s.</w:t>
      </w:r>
    </w:p>
    <w:p w14:paraId="561FF518" w14:textId="1389DD2F" w:rsidR="00AD64DA" w:rsidRPr="00B363CA" w:rsidRDefault="00CE7E19" w:rsidP="00B363CA">
      <w:pPr>
        <w:spacing w:after="0" w:line="276" w:lineRule="auto"/>
        <w:ind w:firstLine="567"/>
        <w:jc w:val="both"/>
        <w:rPr>
          <w:rFonts w:cs="Times New Roman"/>
          <w:szCs w:val="24"/>
        </w:rPr>
      </w:pPr>
      <w:r w:rsidRPr="00B363CA">
        <w:rPr>
          <w:rFonts w:cs="Times New Roman"/>
          <w:szCs w:val="24"/>
        </w:rPr>
        <w:t>[1.</w:t>
      </w:r>
      <w:r w:rsidR="007C3656" w:rsidRPr="00B363CA">
        <w:rPr>
          <w:rFonts w:cs="Times New Roman"/>
          <w:szCs w:val="24"/>
        </w:rPr>
        <w:t>4</w:t>
      </w:r>
      <w:r w:rsidRPr="00B363CA">
        <w:rPr>
          <w:rFonts w:cs="Times New Roman"/>
          <w:szCs w:val="24"/>
        </w:rPr>
        <w:t>] Atbildētājs nav apstrīdē</w:t>
      </w:r>
      <w:r w:rsidR="00D90944" w:rsidRPr="00B363CA">
        <w:rPr>
          <w:rFonts w:cs="Times New Roman"/>
          <w:szCs w:val="24"/>
        </w:rPr>
        <w:t>jis</w:t>
      </w:r>
      <w:r w:rsidRPr="00B363CA">
        <w:rPr>
          <w:rFonts w:cs="Times New Roman"/>
          <w:szCs w:val="24"/>
        </w:rPr>
        <w:t xml:space="preserve"> </w:t>
      </w:r>
      <w:r w:rsidR="00D90944" w:rsidRPr="00B363CA">
        <w:rPr>
          <w:rFonts w:cs="Times New Roman"/>
          <w:szCs w:val="24"/>
        </w:rPr>
        <w:t>izdevumus</w:t>
      </w:r>
      <w:r w:rsidR="007C3656" w:rsidRPr="00B363CA">
        <w:rPr>
          <w:rFonts w:cs="Times New Roman"/>
          <w:szCs w:val="24"/>
        </w:rPr>
        <w:t xml:space="preserve"> 3417,15 </w:t>
      </w:r>
      <w:proofErr w:type="spellStart"/>
      <w:r w:rsidR="007C3656" w:rsidRPr="00B363CA">
        <w:rPr>
          <w:rFonts w:cs="Times New Roman"/>
          <w:i/>
          <w:szCs w:val="24"/>
        </w:rPr>
        <w:t>euro</w:t>
      </w:r>
      <w:proofErr w:type="spellEnd"/>
      <w:r w:rsidRPr="00B363CA">
        <w:rPr>
          <w:rFonts w:cs="Times New Roman"/>
          <w:szCs w:val="24"/>
        </w:rPr>
        <w:t xml:space="preserve"> par transportlīdzekļu evakuāciju, viesnīc</w:t>
      </w:r>
      <w:r w:rsidR="00CC1034" w:rsidRPr="00B363CA">
        <w:rPr>
          <w:rFonts w:cs="Times New Roman"/>
          <w:szCs w:val="24"/>
        </w:rPr>
        <w:t>u</w:t>
      </w:r>
      <w:r w:rsidRPr="00B363CA">
        <w:rPr>
          <w:rFonts w:cs="Times New Roman"/>
          <w:szCs w:val="24"/>
        </w:rPr>
        <w:t xml:space="preserve">, degvielu un darbinieku komandējumu, ko </w:t>
      </w:r>
      <w:r w:rsidR="007C3656" w:rsidRPr="00B363CA">
        <w:rPr>
          <w:rFonts w:cs="Times New Roman"/>
          <w:szCs w:val="24"/>
        </w:rPr>
        <w:t>pierāda</w:t>
      </w:r>
      <w:r w:rsidRPr="00B363CA">
        <w:rPr>
          <w:rFonts w:cs="Times New Roman"/>
          <w:szCs w:val="24"/>
        </w:rPr>
        <w:t xml:space="preserve"> lietā esošie maksājum</w:t>
      </w:r>
      <w:r w:rsidR="00D90944" w:rsidRPr="00B363CA">
        <w:rPr>
          <w:rFonts w:cs="Times New Roman"/>
          <w:szCs w:val="24"/>
        </w:rPr>
        <w:t>u dokumenti.</w:t>
      </w:r>
    </w:p>
    <w:p w14:paraId="64F9EFDC" w14:textId="77777777" w:rsidR="00AD64DA" w:rsidRPr="00B363CA" w:rsidRDefault="00AD64DA" w:rsidP="00B363CA">
      <w:pPr>
        <w:spacing w:after="0" w:line="276" w:lineRule="auto"/>
        <w:ind w:firstLine="567"/>
        <w:jc w:val="both"/>
        <w:rPr>
          <w:rFonts w:cs="Times New Roman"/>
          <w:szCs w:val="24"/>
        </w:rPr>
      </w:pPr>
    </w:p>
    <w:p w14:paraId="3DF108E2" w14:textId="77777777" w:rsidR="00FC41A4" w:rsidRPr="00B363CA" w:rsidRDefault="00AD64DA" w:rsidP="00B363CA">
      <w:pPr>
        <w:spacing w:after="0" w:line="276" w:lineRule="auto"/>
        <w:ind w:firstLine="567"/>
        <w:jc w:val="both"/>
        <w:rPr>
          <w:rFonts w:cs="Times New Roman"/>
          <w:szCs w:val="24"/>
        </w:rPr>
      </w:pPr>
      <w:r w:rsidRPr="00B363CA">
        <w:rPr>
          <w:rFonts w:cs="Times New Roman"/>
          <w:szCs w:val="24"/>
        </w:rPr>
        <w:t>[2]</w:t>
      </w:r>
      <w:r w:rsidR="008C37A2" w:rsidRPr="00B363CA">
        <w:rPr>
          <w:rFonts w:cs="Times New Roman"/>
          <w:szCs w:val="24"/>
        </w:rPr>
        <w:t> </w:t>
      </w:r>
      <w:r w:rsidR="00FC41A4" w:rsidRPr="00B363CA">
        <w:rPr>
          <w:rFonts w:cs="Times New Roman"/>
          <w:szCs w:val="24"/>
        </w:rPr>
        <w:t>P</w:t>
      </w:r>
      <w:r w:rsidR="008C37A2" w:rsidRPr="00B363CA">
        <w:rPr>
          <w:rFonts w:cs="Times New Roman"/>
          <w:szCs w:val="24"/>
        </w:rPr>
        <w:t xml:space="preserve">ar apgabaltiesas spriedumu </w:t>
      </w:r>
      <w:r w:rsidR="00FC41A4" w:rsidRPr="00B363CA">
        <w:rPr>
          <w:rFonts w:cs="Times New Roman"/>
          <w:szCs w:val="24"/>
        </w:rPr>
        <w:t xml:space="preserve">atbildētājs, norādot uz būtiskiem procesuālo tiesību normu pārkāpumiem un nepareizu materiālo tiesību normu piemērošanu, </w:t>
      </w:r>
      <w:r w:rsidR="008C37A2" w:rsidRPr="00B363CA">
        <w:rPr>
          <w:rFonts w:cs="Times New Roman"/>
          <w:szCs w:val="24"/>
        </w:rPr>
        <w:t>iesniedzis kasācijas sūdzību, lūdzot to atcelt</w:t>
      </w:r>
      <w:r w:rsidR="00FC41A4" w:rsidRPr="00B363CA">
        <w:rPr>
          <w:rFonts w:cs="Times New Roman"/>
          <w:szCs w:val="24"/>
        </w:rPr>
        <w:t>.</w:t>
      </w:r>
    </w:p>
    <w:p w14:paraId="26FDE1F6" w14:textId="2EA3B72B" w:rsidR="00BB31D0" w:rsidRPr="00B363CA" w:rsidRDefault="00FC41A4" w:rsidP="00B363CA">
      <w:pPr>
        <w:spacing w:after="0" w:line="276" w:lineRule="auto"/>
        <w:ind w:firstLine="567"/>
        <w:jc w:val="both"/>
        <w:rPr>
          <w:rFonts w:cs="Times New Roman"/>
          <w:szCs w:val="24"/>
        </w:rPr>
      </w:pPr>
      <w:r w:rsidRPr="00B363CA">
        <w:rPr>
          <w:rFonts w:cs="Times New Roman"/>
          <w:szCs w:val="24"/>
        </w:rPr>
        <w:t>Kasācijas sūdzībā norādīts šāds pamatojums</w:t>
      </w:r>
      <w:r w:rsidR="008C37A2" w:rsidRPr="00B363CA">
        <w:rPr>
          <w:rFonts w:cs="Times New Roman"/>
          <w:szCs w:val="24"/>
        </w:rPr>
        <w:t>.</w:t>
      </w:r>
    </w:p>
    <w:p w14:paraId="3A2849AB" w14:textId="454EF3E2" w:rsidR="005A60F8" w:rsidRPr="00B363CA" w:rsidRDefault="008C37A2" w:rsidP="00B363CA">
      <w:pPr>
        <w:spacing w:after="0" w:line="276" w:lineRule="auto"/>
        <w:ind w:firstLine="567"/>
        <w:jc w:val="both"/>
        <w:rPr>
          <w:rFonts w:cs="Times New Roman"/>
          <w:szCs w:val="24"/>
        </w:rPr>
      </w:pPr>
      <w:r w:rsidRPr="00B363CA">
        <w:rPr>
          <w:rFonts w:cs="Times New Roman"/>
          <w:szCs w:val="24"/>
        </w:rPr>
        <w:t>[2.1] T</w:t>
      </w:r>
      <w:r w:rsidR="00FC41A4" w:rsidRPr="00B363CA">
        <w:rPr>
          <w:rFonts w:cs="Times New Roman"/>
          <w:szCs w:val="24"/>
        </w:rPr>
        <w:t>iesa nepareizi noteikusi atbildētājam pienākumu pierādīt pievienotā</w:t>
      </w:r>
      <w:r w:rsidR="00103B9D" w:rsidRPr="00B363CA">
        <w:rPr>
          <w:rFonts w:cs="Times New Roman"/>
          <w:szCs w:val="24"/>
        </w:rPr>
        <w:t>s</w:t>
      </w:r>
      <w:r w:rsidR="00FC41A4" w:rsidRPr="00B363CA">
        <w:rPr>
          <w:rFonts w:cs="Times New Roman"/>
          <w:szCs w:val="24"/>
        </w:rPr>
        <w:t xml:space="preserve"> vērtības nodokļa atmaksu</w:t>
      </w:r>
      <w:r w:rsidR="004152EA" w:rsidRPr="00B363CA">
        <w:rPr>
          <w:rFonts w:cs="Times New Roman"/>
          <w:szCs w:val="24"/>
        </w:rPr>
        <w:t xml:space="preserve"> </w:t>
      </w:r>
      <w:r w:rsidR="00FC41A4" w:rsidRPr="00B363CA">
        <w:rPr>
          <w:rFonts w:cs="Times New Roman"/>
          <w:szCs w:val="24"/>
        </w:rPr>
        <w:t>prasītāja</w:t>
      </w:r>
      <w:r w:rsidR="00C842FC" w:rsidRPr="00B363CA">
        <w:rPr>
          <w:rFonts w:cs="Times New Roman"/>
          <w:szCs w:val="24"/>
        </w:rPr>
        <w:t>i</w:t>
      </w:r>
      <w:r w:rsidR="004152EA" w:rsidRPr="00B363CA">
        <w:rPr>
          <w:rFonts w:cs="Times New Roman"/>
          <w:szCs w:val="24"/>
        </w:rPr>
        <w:t>. Šādi pierādījumi var būt tikai prasītāja</w:t>
      </w:r>
      <w:r w:rsidR="00C842FC" w:rsidRPr="00B363CA">
        <w:rPr>
          <w:rFonts w:cs="Times New Roman"/>
          <w:szCs w:val="24"/>
        </w:rPr>
        <w:t>s</w:t>
      </w:r>
      <w:r w:rsidR="004152EA" w:rsidRPr="00B363CA">
        <w:rPr>
          <w:rFonts w:cs="Times New Roman"/>
          <w:szCs w:val="24"/>
        </w:rPr>
        <w:t xml:space="preserve"> rīcībā.</w:t>
      </w:r>
      <w:r w:rsidR="005A60F8" w:rsidRPr="00B363CA">
        <w:rPr>
          <w:rFonts w:cs="Times New Roman"/>
          <w:szCs w:val="24"/>
        </w:rPr>
        <w:t xml:space="preserve"> Jebkurā gadījumā samaksātais nodoklis, pērkot vilcēju, neveido lietas vērtību negadījuma brīdī un prasītājas mantas samazinājumu, kā to kļūdaini atzinusi tiesa.</w:t>
      </w:r>
    </w:p>
    <w:p w14:paraId="4CB77037" w14:textId="23677EF8" w:rsidR="0024484D" w:rsidRPr="00B363CA" w:rsidRDefault="005A60F8" w:rsidP="00B363CA">
      <w:pPr>
        <w:spacing w:after="0" w:line="276" w:lineRule="auto"/>
        <w:ind w:firstLine="567"/>
        <w:jc w:val="both"/>
        <w:rPr>
          <w:rFonts w:cs="Times New Roman"/>
          <w:szCs w:val="24"/>
        </w:rPr>
      </w:pPr>
      <w:r w:rsidRPr="00B363CA">
        <w:rPr>
          <w:rFonts w:cs="Times New Roman"/>
          <w:szCs w:val="24"/>
        </w:rPr>
        <w:t xml:space="preserve">Tāpat, uzliekot pienākumu atbildētājam atlīdzināt </w:t>
      </w:r>
      <w:r w:rsidR="0024484D" w:rsidRPr="00B363CA">
        <w:rPr>
          <w:rFonts w:cs="Times New Roman"/>
          <w:szCs w:val="24"/>
        </w:rPr>
        <w:t xml:space="preserve">visu </w:t>
      </w:r>
      <w:r w:rsidR="00C842FC" w:rsidRPr="00B363CA">
        <w:rPr>
          <w:rFonts w:cs="Times New Roman"/>
          <w:szCs w:val="24"/>
        </w:rPr>
        <w:t xml:space="preserve">lietas </w:t>
      </w:r>
      <w:r w:rsidRPr="00B363CA">
        <w:rPr>
          <w:rFonts w:cs="Times New Roman"/>
          <w:szCs w:val="24"/>
        </w:rPr>
        <w:t>vērtību, tiesa nav ņēmusi vērā mašīnas atlikušo vērtību, kas palika prasītājas īpašumā.</w:t>
      </w:r>
      <w:r w:rsidR="0024484D" w:rsidRPr="00B363CA">
        <w:rPr>
          <w:rFonts w:cs="Times New Roman"/>
          <w:szCs w:val="24"/>
        </w:rPr>
        <w:t xml:space="preserve"> Prasītāja var pārdot detaļas, tāpēc no zaudējumiem ir atņemama vilcēja lūžņu vērtība.</w:t>
      </w:r>
    </w:p>
    <w:p w14:paraId="7D3888FF" w14:textId="59832B80" w:rsidR="007E458D" w:rsidRPr="00B363CA" w:rsidRDefault="005D6064" w:rsidP="00B363CA">
      <w:pPr>
        <w:spacing w:after="0" w:line="276" w:lineRule="auto"/>
        <w:ind w:firstLine="567"/>
        <w:jc w:val="both"/>
        <w:rPr>
          <w:rFonts w:cs="Times New Roman"/>
          <w:szCs w:val="24"/>
        </w:rPr>
      </w:pPr>
      <w:r w:rsidRPr="00B363CA">
        <w:rPr>
          <w:rFonts w:cs="Times New Roman"/>
          <w:szCs w:val="24"/>
        </w:rPr>
        <w:t>[2.</w:t>
      </w:r>
      <w:r w:rsidR="005D45AF" w:rsidRPr="00B363CA">
        <w:rPr>
          <w:rFonts w:cs="Times New Roman"/>
          <w:szCs w:val="24"/>
        </w:rPr>
        <w:t>2</w:t>
      </w:r>
      <w:r w:rsidRPr="00B363CA">
        <w:rPr>
          <w:rFonts w:cs="Times New Roman"/>
          <w:szCs w:val="24"/>
        </w:rPr>
        <w:t>] </w:t>
      </w:r>
      <w:r w:rsidR="007E458D" w:rsidRPr="00B363CA">
        <w:rPr>
          <w:rFonts w:cs="Times New Roman"/>
          <w:szCs w:val="24"/>
        </w:rPr>
        <w:t xml:space="preserve">Prasītāja nav </w:t>
      </w:r>
      <w:r w:rsidR="0024484D" w:rsidRPr="00B363CA">
        <w:rPr>
          <w:rFonts w:cs="Times New Roman"/>
          <w:szCs w:val="24"/>
        </w:rPr>
        <w:t>p</w:t>
      </w:r>
      <w:r w:rsidR="007E458D" w:rsidRPr="00B363CA">
        <w:rPr>
          <w:rFonts w:cs="Times New Roman"/>
          <w:szCs w:val="24"/>
        </w:rPr>
        <w:t>ierādīju</w:t>
      </w:r>
      <w:r w:rsidR="0024484D" w:rsidRPr="00B363CA">
        <w:rPr>
          <w:rFonts w:cs="Times New Roman"/>
          <w:szCs w:val="24"/>
        </w:rPr>
        <w:t xml:space="preserve">si puspiekabes </w:t>
      </w:r>
      <w:r w:rsidR="007E458D" w:rsidRPr="00B363CA">
        <w:rPr>
          <w:rFonts w:cs="Times New Roman"/>
          <w:szCs w:val="24"/>
        </w:rPr>
        <w:t>iznomātājai nodarīto zaudējumu apmēru</w:t>
      </w:r>
      <w:r w:rsidR="0024484D" w:rsidRPr="00B363CA">
        <w:rPr>
          <w:rFonts w:cs="Times New Roman"/>
          <w:szCs w:val="24"/>
        </w:rPr>
        <w:t>.</w:t>
      </w:r>
    </w:p>
    <w:p w14:paraId="74CAA318" w14:textId="0904376C" w:rsidR="005D45AF" w:rsidRPr="00B363CA" w:rsidRDefault="007770A5" w:rsidP="00B363CA">
      <w:pPr>
        <w:spacing w:after="0" w:line="276" w:lineRule="auto"/>
        <w:ind w:firstLine="567"/>
        <w:jc w:val="both"/>
        <w:rPr>
          <w:rFonts w:cs="Times New Roman"/>
          <w:szCs w:val="24"/>
        </w:rPr>
      </w:pPr>
      <w:r w:rsidRPr="00B363CA">
        <w:rPr>
          <w:rFonts w:cs="Times New Roman"/>
          <w:szCs w:val="24"/>
        </w:rPr>
        <w:t xml:space="preserve">No lietā </w:t>
      </w:r>
      <w:r w:rsidR="005D45AF" w:rsidRPr="00B363CA">
        <w:rPr>
          <w:rFonts w:cs="Times New Roman"/>
          <w:szCs w:val="24"/>
        </w:rPr>
        <w:t xml:space="preserve">iesniegtās </w:t>
      </w:r>
      <w:r w:rsidRPr="00B363CA">
        <w:rPr>
          <w:rFonts w:cs="Times New Roman"/>
          <w:szCs w:val="24"/>
        </w:rPr>
        <w:t>tāmes izriet, ka puspiekabe netika būtiski bojāta</w:t>
      </w:r>
      <w:r w:rsidR="007E458D" w:rsidRPr="00B363CA">
        <w:rPr>
          <w:rFonts w:cs="Times New Roman"/>
          <w:szCs w:val="24"/>
        </w:rPr>
        <w:t xml:space="preserve">, līdz ar to transportlīdzekļa atjaunošana bija </w:t>
      </w:r>
      <w:r w:rsidR="009063D4" w:rsidRPr="00B363CA">
        <w:rPr>
          <w:rFonts w:cs="Times New Roman"/>
          <w:szCs w:val="24"/>
        </w:rPr>
        <w:t>tehniski un ekonomiski pamatota</w:t>
      </w:r>
      <w:r w:rsidRPr="00B363CA">
        <w:rPr>
          <w:rFonts w:cs="Times New Roman"/>
          <w:szCs w:val="24"/>
        </w:rPr>
        <w:t>.</w:t>
      </w:r>
    </w:p>
    <w:p w14:paraId="1DCDA678" w14:textId="65504D00" w:rsidR="007770A5" w:rsidRPr="00B363CA" w:rsidRDefault="007770A5" w:rsidP="00B363CA">
      <w:pPr>
        <w:spacing w:after="0" w:line="276" w:lineRule="auto"/>
        <w:ind w:firstLine="567"/>
        <w:jc w:val="both"/>
        <w:rPr>
          <w:rFonts w:cs="Times New Roman"/>
          <w:szCs w:val="24"/>
        </w:rPr>
      </w:pPr>
      <w:r w:rsidRPr="00B363CA">
        <w:rPr>
          <w:rFonts w:cs="Times New Roman"/>
          <w:szCs w:val="24"/>
        </w:rPr>
        <w:t>Puspiekabei tika veikts remonts</w:t>
      </w:r>
      <w:r w:rsidR="005D45AF" w:rsidRPr="00B363CA">
        <w:rPr>
          <w:rFonts w:cs="Times New Roman"/>
          <w:szCs w:val="24"/>
        </w:rPr>
        <w:t>,</w:t>
      </w:r>
      <w:r w:rsidRPr="00B363CA">
        <w:rPr>
          <w:rFonts w:cs="Times New Roman"/>
          <w:szCs w:val="24"/>
        </w:rPr>
        <w:t xml:space="preserve"> un tā izgāj</w:t>
      </w:r>
      <w:r w:rsidR="005D45AF" w:rsidRPr="00B363CA">
        <w:rPr>
          <w:rFonts w:cs="Times New Roman"/>
          <w:szCs w:val="24"/>
        </w:rPr>
        <w:t>usi</w:t>
      </w:r>
      <w:r w:rsidRPr="00B363CA">
        <w:rPr>
          <w:rFonts w:cs="Times New Roman"/>
          <w:szCs w:val="24"/>
        </w:rPr>
        <w:t xml:space="preserve"> tehnisko apskati</w:t>
      </w:r>
      <w:r w:rsidR="005D45AF" w:rsidRPr="00B363CA">
        <w:rPr>
          <w:rFonts w:cs="Times New Roman"/>
          <w:szCs w:val="24"/>
        </w:rPr>
        <w:t xml:space="preserve"> dalībai ceļu satiksmē. </w:t>
      </w:r>
      <w:r w:rsidR="007E458D" w:rsidRPr="00B363CA">
        <w:rPr>
          <w:rFonts w:cs="Times New Roman"/>
          <w:szCs w:val="24"/>
        </w:rPr>
        <w:t>Šī iemesla dēļ apgabaltiesas secinājums, ka puspiekabe nebija atjaunojama</w:t>
      </w:r>
      <w:r w:rsidR="005D45AF" w:rsidRPr="00B363CA">
        <w:rPr>
          <w:rFonts w:cs="Times New Roman"/>
          <w:szCs w:val="24"/>
        </w:rPr>
        <w:t>, ir pretrunā lietas faktiskajiem apstākļiem</w:t>
      </w:r>
      <w:r w:rsidR="007E458D" w:rsidRPr="00B363CA">
        <w:rPr>
          <w:rFonts w:cs="Times New Roman"/>
          <w:szCs w:val="24"/>
        </w:rPr>
        <w:t>.</w:t>
      </w:r>
      <w:r w:rsidR="007E0AFB" w:rsidRPr="00B363CA">
        <w:rPr>
          <w:rFonts w:cs="Times New Roman"/>
          <w:szCs w:val="24"/>
        </w:rPr>
        <w:t xml:space="preserve"> Kā zaudējumi atlīdzināmi izdevumi piekabes remontam, nevis visa puspiekabes vērtība pirms negadījuma.</w:t>
      </w:r>
    </w:p>
    <w:p w14:paraId="063E25AF" w14:textId="77777777" w:rsidR="008732A6" w:rsidRPr="00B363CA" w:rsidRDefault="008732A6" w:rsidP="00B363CA">
      <w:pPr>
        <w:spacing w:after="0" w:line="276" w:lineRule="auto"/>
        <w:ind w:firstLine="567"/>
        <w:jc w:val="both"/>
        <w:rPr>
          <w:rFonts w:cs="Times New Roman"/>
          <w:szCs w:val="24"/>
        </w:rPr>
      </w:pPr>
    </w:p>
    <w:p w14:paraId="07D81130" w14:textId="1A7A8B6C" w:rsidR="00B10CFE" w:rsidRPr="00B363CA" w:rsidRDefault="00B10CFE" w:rsidP="00B363CA">
      <w:pPr>
        <w:spacing w:after="0" w:line="276" w:lineRule="auto"/>
        <w:jc w:val="center"/>
        <w:rPr>
          <w:rFonts w:cs="Times New Roman"/>
          <w:b/>
          <w:szCs w:val="24"/>
        </w:rPr>
      </w:pPr>
      <w:r w:rsidRPr="00B363CA">
        <w:rPr>
          <w:rFonts w:cs="Times New Roman"/>
          <w:b/>
          <w:szCs w:val="24"/>
        </w:rPr>
        <w:t>Motīvu daļa</w:t>
      </w:r>
    </w:p>
    <w:p w14:paraId="2CAD96AF" w14:textId="77777777" w:rsidR="00B10CFE" w:rsidRPr="00B363CA" w:rsidRDefault="00B10CFE" w:rsidP="00B363CA">
      <w:pPr>
        <w:spacing w:after="0" w:line="276" w:lineRule="auto"/>
        <w:jc w:val="center"/>
        <w:rPr>
          <w:rFonts w:cs="Times New Roman"/>
          <w:b/>
          <w:szCs w:val="24"/>
        </w:rPr>
      </w:pPr>
    </w:p>
    <w:p w14:paraId="6CB4BEA6" w14:textId="7622624B" w:rsidR="007947FA" w:rsidRPr="00B363CA" w:rsidRDefault="00B10CFE" w:rsidP="00B363CA">
      <w:pPr>
        <w:spacing w:after="0" w:line="276" w:lineRule="auto"/>
        <w:ind w:right="2" w:firstLine="567"/>
        <w:jc w:val="both"/>
        <w:rPr>
          <w:rFonts w:cs="Times New Roman"/>
          <w:szCs w:val="24"/>
        </w:rPr>
      </w:pPr>
      <w:r w:rsidRPr="00B363CA">
        <w:rPr>
          <w:rFonts w:cs="Times New Roman"/>
          <w:szCs w:val="24"/>
        </w:rPr>
        <w:t>[</w:t>
      </w:r>
      <w:r w:rsidR="00CB447C" w:rsidRPr="00B363CA">
        <w:rPr>
          <w:rFonts w:cs="Times New Roman"/>
          <w:szCs w:val="24"/>
        </w:rPr>
        <w:t>3</w:t>
      </w:r>
      <w:r w:rsidR="005A64DF" w:rsidRPr="00B363CA">
        <w:rPr>
          <w:rFonts w:cs="Times New Roman"/>
          <w:szCs w:val="24"/>
        </w:rPr>
        <w:t>] </w:t>
      </w:r>
      <w:r w:rsidR="007947FA" w:rsidRPr="00B363CA">
        <w:rPr>
          <w:rFonts w:cs="Times New Roman"/>
          <w:szCs w:val="24"/>
        </w:rPr>
        <w:t>Civilprocesa likuma 473.</w:t>
      </w:r>
      <w:r w:rsidR="005B4E3E" w:rsidRPr="00B363CA">
        <w:rPr>
          <w:rFonts w:cs="Times New Roman"/>
          <w:szCs w:val="24"/>
        </w:rPr>
        <w:t> </w:t>
      </w:r>
      <w:r w:rsidR="007947FA" w:rsidRPr="00B363CA">
        <w:rPr>
          <w:rFonts w:cs="Times New Roman"/>
          <w:szCs w:val="24"/>
        </w:rPr>
        <w:t>panta pirmā daļa noteic, ka tiesa, izskatot lietu kasācijas kārtībā, pārbauda lietā esošā spriedumu pārsūdzētajā daļā attiecībā uz personām, kas spriedumu pārsūdzējušas, un attiecībā uz argumentiem, kas minēti kasācijas sūdzībā.</w:t>
      </w:r>
    </w:p>
    <w:p w14:paraId="6D02DA5E" w14:textId="7723D25C" w:rsidR="007947FA" w:rsidRPr="00B363CA" w:rsidRDefault="007947FA" w:rsidP="00B363CA">
      <w:pPr>
        <w:spacing w:after="0" w:line="276" w:lineRule="auto"/>
        <w:ind w:right="2" w:firstLine="567"/>
        <w:jc w:val="both"/>
        <w:rPr>
          <w:rFonts w:eastAsia="Times New Roman" w:cs="Times New Roman"/>
          <w:iCs/>
          <w:szCs w:val="24"/>
          <w:lang w:eastAsia="lv-LV"/>
        </w:rPr>
      </w:pPr>
      <w:r w:rsidRPr="00B363CA">
        <w:rPr>
          <w:rFonts w:eastAsia="Times New Roman" w:cs="Times New Roman"/>
          <w:iCs/>
          <w:szCs w:val="24"/>
          <w:lang w:eastAsia="lv-LV"/>
        </w:rPr>
        <w:t xml:space="preserve">Attiecībā uz apstrīdētiem zaudējumiem </w:t>
      </w:r>
      <w:r w:rsidRPr="00B363CA">
        <w:rPr>
          <w:rFonts w:cs="Times New Roman"/>
          <w:szCs w:val="24"/>
        </w:rPr>
        <w:t>3417,15 </w:t>
      </w:r>
      <w:proofErr w:type="spellStart"/>
      <w:r w:rsidRPr="00B363CA">
        <w:rPr>
          <w:rFonts w:cs="Times New Roman"/>
          <w:i/>
          <w:szCs w:val="24"/>
        </w:rPr>
        <w:t>euro</w:t>
      </w:r>
      <w:proofErr w:type="spellEnd"/>
      <w:r w:rsidRPr="00B363CA">
        <w:rPr>
          <w:rFonts w:cs="Times New Roman"/>
          <w:szCs w:val="24"/>
        </w:rPr>
        <w:t xml:space="preserve"> par transportlīdzekļu evakuācij</w:t>
      </w:r>
      <w:r w:rsidR="00AF129E" w:rsidRPr="00B363CA">
        <w:rPr>
          <w:rFonts w:cs="Times New Roman"/>
          <w:szCs w:val="24"/>
        </w:rPr>
        <w:t>as</w:t>
      </w:r>
      <w:r w:rsidRPr="00B363CA">
        <w:rPr>
          <w:rFonts w:cs="Times New Roman"/>
          <w:szCs w:val="24"/>
        </w:rPr>
        <w:t>, viesnīc</w:t>
      </w:r>
      <w:r w:rsidR="00AF129E" w:rsidRPr="00B363CA">
        <w:rPr>
          <w:rFonts w:cs="Times New Roman"/>
          <w:szCs w:val="24"/>
        </w:rPr>
        <w:t>as</w:t>
      </w:r>
      <w:r w:rsidRPr="00B363CA">
        <w:rPr>
          <w:rFonts w:cs="Times New Roman"/>
          <w:szCs w:val="24"/>
        </w:rPr>
        <w:t>, degviel</w:t>
      </w:r>
      <w:r w:rsidR="00AF129E" w:rsidRPr="00B363CA">
        <w:rPr>
          <w:rFonts w:cs="Times New Roman"/>
          <w:szCs w:val="24"/>
        </w:rPr>
        <w:t>as</w:t>
      </w:r>
      <w:r w:rsidRPr="00B363CA">
        <w:rPr>
          <w:rFonts w:cs="Times New Roman"/>
          <w:szCs w:val="24"/>
        </w:rPr>
        <w:t xml:space="preserve"> un darbinieku komandējum</w:t>
      </w:r>
      <w:r w:rsidR="00AF129E" w:rsidRPr="00B363CA">
        <w:rPr>
          <w:rFonts w:cs="Times New Roman"/>
          <w:szCs w:val="24"/>
        </w:rPr>
        <w:t>u izdevumiem</w:t>
      </w:r>
      <w:r w:rsidRPr="00B363CA">
        <w:rPr>
          <w:rFonts w:eastAsia="Times New Roman" w:cs="Times New Roman"/>
          <w:szCs w:val="24"/>
          <w:lang w:eastAsia="lv-LV"/>
        </w:rPr>
        <w:t>, ka</w:t>
      </w:r>
      <w:r w:rsidRPr="00B363CA">
        <w:rPr>
          <w:rFonts w:eastAsia="Times New Roman" w:cs="Times New Roman"/>
          <w:iCs/>
          <w:szCs w:val="24"/>
          <w:lang w:eastAsia="lv-LV"/>
        </w:rPr>
        <w:t xml:space="preserve">sācijas sūdzībā nav ietverts neviens arguments par to, kā izpaužas pārsūdzētā sprieduma nepareizība, </w:t>
      </w:r>
      <w:r w:rsidR="00AF129E" w:rsidRPr="00B363CA">
        <w:rPr>
          <w:rFonts w:eastAsia="Times New Roman" w:cs="Times New Roman"/>
          <w:iCs/>
          <w:szCs w:val="24"/>
          <w:lang w:eastAsia="lv-LV"/>
        </w:rPr>
        <w:t>apmierinot</w:t>
      </w:r>
      <w:r w:rsidRPr="00B363CA">
        <w:rPr>
          <w:rFonts w:eastAsia="Times New Roman" w:cs="Times New Roman"/>
          <w:iCs/>
          <w:szCs w:val="24"/>
          <w:lang w:eastAsia="lv-LV"/>
        </w:rPr>
        <w:t xml:space="preserve"> prasību šajā daļā. </w:t>
      </w:r>
    </w:p>
    <w:p w14:paraId="21802FED" w14:textId="5553E5B2" w:rsidR="007947FA" w:rsidRPr="00B363CA" w:rsidRDefault="007947FA" w:rsidP="00B363CA">
      <w:pPr>
        <w:spacing w:after="0" w:line="276" w:lineRule="auto"/>
        <w:ind w:right="2" w:firstLine="567"/>
        <w:jc w:val="both"/>
        <w:rPr>
          <w:rFonts w:eastAsia="Times New Roman" w:cs="Times New Roman"/>
          <w:iCs/>
          <w:szCs w:val="24"/>
          <w:lang w:eastAsia="lv-LV"/>
        </w:rPr>
      </w:pPr>
      <w:r w:rsidRPr="00B363CA">
        <w:rPr>
          <w:rFonts w:eastAsia="Times New Roman" w:cs="Times New Roman"/>
          <w:iCs/>
          <w:szCs w:val="24"/>
          <w:lang w:eastAsia="lv-LV"/>
        </w:rPr>
        <w:t>J</w:t>
      </w:r>
      <w:r w:rsidRPr="00B363CA">
        <w:rPr>
          <w:rFonts w:cs="Times New Roman"/>
          <w:szCs w:val="24"/>
        </w:rPr>
        <w:t>udikatūrā atzīts, ka neesot argumentiem, kasācijas instances tiesai nav iespējams veikt attiecīgās sprieduma daļas tiesiskuma pārbaudi (</w:t>
      </w:r>
      <w:r w:rsidRPr="00B363CA">
        <w:rPr>
          <w:rFonts w:cs="Times New Roman"/>
          <w:i/>
          <w:iCs/>
          <w:szCs w:val="24"/>
        </w:rPr>
        <w:t>sal. Augstākās tiesas 2010.</w:t>
      </w:r>
      <w:r w:rsidR="005B4E3E" w:rsidRPr="00B363CA">
        <w:rPr>
          <w:rFonts w:cs="Times New Roman"/>
          <w:i/>
          <w:iCs/>
          <w:szCs w:val="24"/>
        </w:rPr>
        <w:t> </w:t>
      </w:r>
      <w:r w:rsidRPr="00B363CA">
        <w:rPr>
          <w:rFonts w:cs="Times New Roman"/>
          <w:i/>
          <w:iCs/>
          <w:szCs w:val="24"/>
        </w:rPr>
        <w:t>gada 24.</w:t>
      </w:r>
      <w:r w:rsidR="005B4E3E" w:rsidRPr="00B363CA">
        <w:rPr>
          <w:rFonts w:cs="Times New Roman"/>
          <w:i/>
          <w:iCs/>
          <w:szCs w:val="24"/>
        </w:rPr>
        <w:t> </w:t>
      </w:r>
      <w:r w:rsidRPr="00B363CA">
        <w:rPr>
          <w:rFonts w:cs="Times New Roman"/>
          <w:i/>
          <w:iCs/>
          <w:szCs w:val="24"/>
        </w:rPr>
        <w:t>novembra sprieduma lietā Nr.</w:t>
      </w:r>
      <w:r w:rsidR="005B4E3E" w:rsidRPr="00B363CA">
        <w:rPr>
          <w:rFonts w:cs="Times New Roman"/>
          <w:i/>
          <w:iCs/>
          <w:szCs w:val="24"/>
        </w:rPr>
        <w:t> </w:t>
      </w:r>
      <w:r w:rsidRPr="00B363CA">
        <w:rPr>
          <w:rFonts w:cs="Times New Roman"/>
          <w:i/>
          <w:iCs/>
          <w:szCs w:val="24"/>
        </w:rPr>
        <w:t>SKC-226 (C04308407) 14.</w:t>
      </w:r>
      <w:r w:rsidR="005B4E3E" w:rsidRPr="00B363CA">
        <w:rPr>
          <w:rFonts w:cs="Times New Roman"/>
          <w:i/>
          <w:iCs/>
          <w:szCs w:val="24"/>
        </w:rPr>
        <w:t> </w:t>
      </w:r>
      <w:r w:rsidRPr="00B363CA">
        <w:rPr>
          <w:rFonts w:cs="Times New Roman"/>
          <w:i/>
          <w:iCs/>
          <w:szCs w:val="24"/>
        </w:rPr>
        <w:t>punktu</w:t>
      </w:r>
      <w:r w:rsidRPr="00B363CA">
        <w:rPr>
          <w:rFonts w:cs="Times New Roman"/>
          <w:szCs w:val="24"/>
        </w:rPr>
        <w:t>).</w:t>
      </w:r>
    </w:p>
    <w:p w14:paraId="4F724247" w14:textId="33ABBA60" w:rsidR="00AF129E" w:rsidRPr="00B363CA" w:rsidRDefault="007947FA" w:rsidP="00B363CA">
      <w:pPr>
        <w:spacing w:after="0" w:line="276" w:lineRule="auto"/>
        <w:ind w:firstLine="567"/>
        <w:jc w:val="both"/>
        <w:rPr>
          <w:rFonts w:eastAsia="Times New Roman" w:cs="Times New Roman"/>
          <w:iCs/>
          <w:szCs w:val="24"/>
          <w:lang w:eastAsia="lv-LV"/>
        </w:rPr>
      </w:pPr>
      <w:r w:rsidRPr="00B363CA">
        <w:rPr>
          <w:rFonts w:eastAsia="Times New Roman" w:cs="Times New Roman"/>
          <w:iCs/>
          <w:szCs w:val="24"/>
          <w:lang w:eastAsia="lv-LV"/>
        </w:rPr>
        <w:t>Ievērojot minēto un Civilprocesa likuma 473.</w:t>
      </w:r>
      <w:r w:rsidR="005B4E3E" w:rsidRPr="00B363CA">
        <w:rPr>
          <w:rFonts w:eastAsia="Times New Roman" w:cs="Times New Roman"/>
          <w:iCs/>
          <w:szCs w:val="24"/>
          <w:lang w:eastAsia="lv-LV"/>
        </w:rPr>
        <w:t> </w:t>
      </w:r>
      <w:r w:rsidRPr="00B363CA">
        <w:rPr>
          <w:rFonts w:eastAsia="Times New Roman" w:cs="Times New Roman"/>
          <w:iCs/>
          <w:szCs w:val="24"/>
          <w:lang w:eastAsia="lv-LV"/>
        </w:rPr>
        <w:t xml:space="preserve">panta pirmajā daļā norādītās robežas lietas izskatīšanai kasācijas kārtībā, apelācijas instances tiesas spriedums daļā, ar kuru </w:t>
      </w:r>
      <w:r w:rsidR="00AF129E" w:rsidRPr="00B363CA">
        <w:rPr>
          <w:rFonts w:eastAsia="Times New Roman" w:cs="Times New Roman"/>
          <w:iCs/>
          <w:szCs w:val="24"/>
          <w:lang w:eastAsia="lv-LV"/>
        </w:rPr>
        <w:t xml:space="preserve">apmierināta prasība par zaudējumu </w:t>
      </w:r>
      <w:r w:rsidR="00AF129E" w:rsidRPr="00B363CA">
        <w:rPr>
          <w:rFonts w:cs="Times New Roman"/>
          <w:szCs w:val="24"/>
        </w:rPr>
        <w:t>3417,15 </w:t>
      </w:r>
      <w:proofErr w:type="spellStart"/>
      <w:r w:rsidR="00AF129E" w:rsidRPr="00B363CA">
        <w:rPr>
          <w:rFonts w:cs="Times New Roman"/>
          <w:i/>
          <w:szCs w:val="24"/>
        </w:rPr>
        <w:t>euro</w:t>
      </w:r>
      <w:proofErr w:type="spellEnd"/>
      <w:r w:rsidR="00AF129E" w:rsidRPr="00B363CA">
        <w:rPr>
          <w:rFonts w:eastAsia="Times New Roman" w:cs="Times New Roman"/>
          <w:iCs/>
          <w:szCs w:val="24"/>
          <w:lang w:eastAsia="lv-LV"/>
        </w:rPr>
        <w:t xml:space="preserve"> atlīdzības piedziņu</w:t>
      </w:r>
      <w:r w:rsidRPr="00B363CA">
        <w:rPr>
          <w:rFonts w:eastAsia="Times New Roman" w:cs="Times New Roman"/>
          <w:iCs/>
          <w:szCs w:val="24"/>
          <w:lang w:eastAsia="lv-LV"/>
        </w:rPr>
        <w:t>, atstājams negrozīts</w:t>
      </w:r>
      <w:r w:rsidR="00AF129E" w:rsidRPr="00B363CA">
        <w:rPr>
          <w:rFonts w:eastAsia="Times New Roman" w:cs="Times New Roman"/>
          <w:iCs/>
          <w:szCs w:val="24"/>
          <w:lang w:eastAsia="lv-LV"/>
        </w:rPr>
        <w:t>.</w:t>
      </w:r>
    </w:p>
    <w:p w14:paraId="063F1B81" w14:textId="3E0EE487" w:rsidR="00CB447C" w:rsidRPr="00B363CA" w:rsidRDefault="00CB447C" w:rsidP="00B363CA">
      <w:pPr>
        <w:spacing w:after="0" w:line="276" w:lineRule="auto"/>
        <w:ind w:firstLine="567"/>
        <w:jc w:val="both"/>
        <w:rPr>
          <w:rFonts w:cs="Times New Roman"/>
          <w:szCs w:val="24"/>
        </w:rPr>
      </w:pPr>
    </w:p>
    <w:p w14:paraId="62161919" w14:textId="7CCEC7BC" w:rsidR="00AF129E" w:rsidRPr="00B363CA" w:rsidRDefault="00CB447C" w:rsidP="00B363CA">
      <w:pPr>
        <w:spacing w:after="0" w:line="276" w:lineRule="auto"/>
        <w:ind w:firstLine="567"/>
        <w:jc w:val="both"/>
        <w:rPr>
          <w:rFonts w:cs="Times New Roman"/>
          <w:szCs w:val="24"/>
        </w:rPr>
      </w:pPr>
      <w:r w:rsidRPr="00B363CA">
        <w:rPr>
          <w:rFonts w:cs="Times New Roman"/>
          <w:szCs w:val="24"/>
        </w:rPr>
        <w:lastRenderedPageBreak/>
        <w:t>[4] </w:t>
      </w:r>
      <w:r w:rsidR="00AF129E" w:rsidRPr="00B363CA">
        <w:rPr>
          <w:rFonts w:cs="Times New Roman"/>
          <w:szCs w:val="24"/>
        </w:rPr>
        <w:t>Pārbaudījis spriedumu pārējā pārsūdzētajā daļā attiecībā uz argumentiem, kas minēti kasācijas sūdzībā, Senāts secina, ka tas atceļams.</w:t>
      </w:r>
    </w:p>
    <w:p w14:paraId="23D17195" w14:textId="77777777" w:rsidR="00232733" w:rsidRPr="00B363CA" w:rsidRDefault="00232733" w:rsidP="00B363CA">
      <w:pPr>
        <w:spacing w:after="0" w:line="276" w:lineRule="auto"/>
        <w:ind w:firstLine="567"/>
        <w:jc w:val="both"/>
        <w:rPr>
          <w:rFonts w:cs="Times New Roman"/>
          <w:szCs w:val="24"/>
        </w:rPr>
      </w:pPr>
    </w:p>
    <w:p w14:paraId="45C11BCA" w14:textId="5FFAFFFF" w:rsidR="005C52AB" w:rsidRPr="00B363CA" w:rsidRDefault="008732A6" w:rsidP="00B363CA">
      <w:pPr>
        <w:spacing w:after="0" w:line="276" w:lineRule="auto"/>
        <w:ind w:firstLine="567"/>
        <w:jc w:val="both"/>
        <w:rPr>
          <w:rFonts w:cs="Times New Roman"/>
          <w:szCs w:val="24"/>
        </w:rPr>
      </w:pPr>
      <w:r w:rsidRPr="00B363CA">
        <w:rPr>
          <w:rFonts w:cs="Times New Roman"/>
          <w:szCs w:val="24"/>
        </w:rPr>
        <w:t>[5]</w:t>
      </w:r>
      <w:r w:rsidR="00002AAC" w:rsidRPr="00B363CA">
        <w:rPr>
          <w:rFonts w:cs="Times New Roman"/>
          <w:szCs w:val="24"/>
        </w:rPr>
        <w:t> Kā tas izriet no Civillikuma 1779.</w:t>
      </w:r>
      <w:r w:rsidR="00DB74F4" w:rsidRPr="00B363CA">
        <w:rPr>
          <w:rFonts w:cs="Times New Roman"/>
          <w:szCs w:val="24"/>
        </w:rPr>
        <w:t> </w:t>
      </w:r>
      <w:r w:rsidR="00002AAC" w:rsidRPr="00B363CA">
        <w:rPr>
          <w:rFonts w:cs="Times New Roman"/>
          <w:szCs w:val="24"/>
        </w:rPr>
        <w:t>panta</w:t>
      </w:r>
      <w:r w:rsidR="00595305" w:rsidRPr="00B363CA">
        <w:rPr>
          <w:rFonts w:cs="Times New Roman"/>
          <w:szCs w:val="24"/>
        </w:rPr>
        <w:t xml:space="preserve"> priekšrakstiem, katram ir pienākums atlīdzināt zaudējumus</w:t>
      </w:r>
      <w:r w:rsidR="00002AAC" w:rsidRPr="00B363CA">
        <w:rPr>
          <w:rFonts w:cs="Times New Roman"/>
          <w:szCs w:val="24"/>
        </w:rPr>
        <w:t>,</w:t>
      </w:r>
      <w:r w:rsidR="00595305" w:rsidRPr="00B363CA">
        <w:rPr>
          <w:rFonts w:cs="Times New Roman"/>
          <w:szCs w:val="24"/>
        </w:rPr>
        <w:t xml:space="preserve"> ko viņš ar savu darbību vai bezdarbību nodarīj</w:t>
      </w:r>
      <w:r w:rsidR="00AF129E" w:rsidRPr="00B363CA">
        <w:rPr>
          <w:rFonts w:cs="Times New Roman"/>
          <w:szCs w:val="24"/>
        </w:rPr>
        <w:t>i</w:t>
      </w:r>
      <w:r w:rsidR="00595305" w:rsidRPr="00B363CA">
        <w:rPr>
          <w:rFonts w:cs="Times New Roman"/>
          <w:szCs w:val="24"/>
        </w:rPr>
        <w:t>s.</w:t>
      </w:r>
      <w:r w:rsidR="00AF129E" w:rsidRPr="00B363CA">
        <w:rPr>
          <w:rFonts w:cs="Times New Roman"/>
          <w:szCs w:val="24"/>
        </w:rPr>
        <w:t xml:space="preserve"> Citiem vārdiem, </w:t>
      </w:r>
      <w:r w:rsidR="005C52AB" w:rsidRPr="00B363CA">
        <w:rPr>
          <w:rFonts w:cs="Times New Roman"/>
          <w:szCs w:val="24"/>
        </w:rPr>
        <w:t>prasītājam ir pienākums pierādīt nodarīto zaudējumu apmēru, kas ir tiešā cēloniskā sakarā ar atbildētāja prettiesisko rīcību.</w:t>
      </w:r>
    </w:p>
    <w:p w14:paraId="62A4557D" w14:textId="77777777" w:rsidR="00CC1034" w:rsidRPr="00B363CA" w:rsidRDefault="00CC1034" w:rsidP="00B363CA">
      <w:pPr>
        <w:spacing w:after="0" w:line="276" w:lineRule="auto"/>
        <w:ind w:firstLine="567"/>
        <w:jc w:val="both"/>
        <w:rPr>
          <w:rFonts w:cs="Times New Roman"/>
          <w:szCs w:val="24"/>
        </w:rPr>
      </w:pPr>
    </w:p>
    <w:p w14:paraId="0D802D39" w14:textId="2893D115" w:rsidR="00753B7C" w:rsidRPr="00B363CA" w:rsidRDefault="00965B64" w:rsidP="00B363CA">
      <w:pPr>
        <w:spacing w:after="0" w:line="276" w:lineRule="auto"/>
        <w:ind w:firstLine="567"/>
        <w:jc w:val="both"/>
        <w:rPr>
          <w:rFonts w:cs="Times New Roman"/>
          <w:szCs w:val="24"/>
        </w:rPr>
      </w:pPr>
      <w:r w:rsidRPr="00B363CA">
        <w:rPr>
          <w:rFonts w:cs="Times New Roman"/>
          <w:szCs w:val="24"/>
        </w:rPr>
        <w:t>[</w:t>
      </w:r>
      <w:r w:rsidR="00CC1034" w:rsidRPr="00B363CA">
        <w:rPr>
          <w:rFonts w:cs="Times New Roman"/>
          <w:szCs w:val="24"/>
        </w:rPr>
        <w:t>6</w:t>
      </w:r>
      <w:r w:rsidRPr="00B363CA">
        <w:rPr>
          <w:rFonts w:cs="Times New Roman"/>
          <w:szCs w:val="24"/>
        </w:rPr>
        <w:t>] Pievienotās vērtības nodoklis ir patēriņa nodoklis, kas tiek iekļauts preces vai pakalpojuma vērtībā (sk. </w:t>
      </w:r>
      <w:r w:rsidRPr="00B363CA">
        <w:rPr>
          <w:rFonts w:cs="Times New Roman"/>
          <w:i/>
          <w:szCs w:val="24"/>
        </w:rPr>
        <w:t xml:space="preserve">Likumprojekta „Pievienotās vērtības nodokļa likums” sākotnējās ietekmes novērtējuma ziņojums (anotācija) 2.punkts, pieejams: </w:t>
      </w:r>
      <w:hyperlink r:id="rId8" w:history="1">
        <w:r w:rsidRPr="00B363CA">
          <w:rPr>
            <w:rStyle w:val="Hyperlink"/>
            <w:rFonts w:cs="Times New Roman"/>
            <w:i/>
            <w:szCs w:val="24"/>
          </w:rPr>
          <w:t>https://titania.saeima.lv/LIVS11/SaeimaLIVS11.nsf/0/A5A2F156F0A2F7E9C2257A6A002E5DDC?OpenDocument</w:t>
        </w:r>
      </w:hyperlink>
      <w:r w:rsidRPr="00B363CA">
        <w:rPr>
          <w:rFonts w:cs="Times New Roman"/>
          <w:szCs w:val="24"/>
        </w:rPr>
        <w:t xml:space="preserve">). </w:t>
      </w:r>
      <w:r w:rsidR="00005355" w:rsidRPr="00B363CA">
        <w:rPr>
          <w:rFonts w:cs="Times New Roman"/>
          <w:szCs w:val="24"/>
        </w:rPr>
        <w:t>U</w:t>
      </w:r>
      <w:r w:rsidRPr="00B363CA">
        <w:rPr>
          <w:rFonts w:cs="Times New Roman"/>
          <w:szCs w:val="24"/>
        </w:rPr>
        <w:t xml:space="preserve">zņēmumam, kas ir attiecīgā nodokļa maksātājs, </w:t>
      </w:r>
      <w:r w:rsidR="00005355" w:rsidRPr="00B363CA">
        <w:rPr>
          <w:rFonts w:cs="Times New Roman"/>
          <w:szCs w:val="24"/>
        </w:rPr>
        <w:t xml:space="preserve">nodoklis </w:t>
      </w:r>
      <w:r w:rsidR="00A64899" w:rsidRPr="00B363CA">
        <w:rPr>
          <w:rFonts w:cs="Times New Roman"/>
          <w:szCs w:val="24"/>
        </w:rPr>
        <w:t xml:space="preserve">pēc </w:t>
      </w:r>
      <w:r w:rsidRPr="00B363CA">
        <w:rPr>
          <w:rFonts w:cs="Times New Roman"/>
          <w:szCs w:val="24"/>
        </w:rPr>
        <w:t>finansiāl</w:t>
      </w:r>
      <w:r w:rsidR="00005355" w:rsidRPr="00B363CA">
        <w:rPr>
          <w:rFonts w:cs="Times New Roman"/>
          <w:szCs w:val="24"/>
        </w:rPr>
        <w:t>ās būtības ir</w:t>
      </w:r>
      <w:r w:rsidRPr="00B363CA">
        <w:rPr>
          <w:rFonts w:cs="Times New Roman"/>
          <w:szCs w:val="24"/>
        </w:rPr>
        <w:t xml:space="preserve"> neitrāls, proti, samaksāto nodokli par iegādāto preci, kas tiek izmantota savas saimnieciskās darbības nodrošināšanā, </w:t>
      </w:r>
      <w:r w:rsidR="00A64899" w:rsidRPr="00B363CA">
        <w:rPr>
          <w:rFonts w:cs="Times New Roman"/>
          <w:szCs w:val="24"/>
        </w:rPr>
        <w:t xml:space="preserve">uzņēmums iekļauj </w:t>
      </w:r>
      <w:r w:rsidR="00005355" w:rsidRPr="00B363CA">
        <w:rPr>
          <w:rFonts w:cs="Times New Roman"/>
          <w:szCs w:val="24"/>
        </w:rPr>
        <w:t>nodokļa deklarācijā kā priekšnodokli un atskaita no budžetā maksājamās nodokļa summas.</w:t>
      </w:r>
      <w:r w:rsidR="00103B9D" w:rsidRPr="00B363CA">
        <w:rPr>
          <w:rFonts w:cs="Times New Roman"/>
          <w:szCs w:val="24"/>
        </w:rPr>
        <w:t xml:space="preserve"> </w:t>
      </w:r>
      <w:r w:rsidR="001C4736" w:rsidRPr="00B363CA">
        <w:rPr>
          <w:rFonts w:cs="Times New Roman"/>
          <w:szCs w:val="24"/>
        </w:rPr>
        <w:t xml:space="preserve">Citiem vārdiem, pati prasītāja var </w:t>
      </w:r>
      <w:r w:rsidR="00753B7C" w:rsidRPr="00B363CA">
        <w:rPr>
          <w:rFonts w:cs="Times New Roman"/>
          <w:szCs w:val="24"/>
        </w:rPr>
        <w:t xml:space="preserve">veikt no jebkura komersanta saprātīgi sagaidāmās darbības, lai atgūtu </w:t>
      </w:r>
      <w:r w:rsidR="00A5719C" w:rsidRPr="00B363CA">
        <w:rPr>
          <w:rFonts w:cs="Times New Roman"/>
          <w:szCs w:val="24"/>
        </w:rPr>
        <w:t xml:space="preserve">valstij </w:t>
      </w:r>
      <w:r w:rsidR="00753B7C" w:rsidRPr="00B363CA">
        <w:rPr>
          <w:rFonts w:cs="Times New Roman"/>
          <w:szCs w:val="24"/>
        </w:rPr>
        <w:t>samaksāto nodokli</w:t>
      </w:r>
      <w:r w:rsidR="001C4736" w:rsidRPr="00B363CA">
        <w:rPr>
          <w:rFonts w:cs="Times New Roman"/>
          <w:szCs w:val="24"/>
        </w:rPr>
        <w:t>.</w:t>
      </w:r>
    </w:p>
    <w:p w14:paraId="7CD18966" w14:textId="6FEA25F9" w:rsidR="009B150D" w:rsidRPr="00B363CA" w:rsidRDefault="00350311" w:rsidP="00B363CA">
      <w:pPr>
        <w:spacing w:after="0" w:line="276" w:lineRule="auto"/>
        <w:ind w:firstLine="567"/>
        <w:jc w:val="both"/>
        <w:rPr>
          <w:rFonts w:cs="Times New Roman"/>
          <w:szCs w:val="24"/>
        </w:rPr>
      </w:pPr>
      <w:r w:rsidRPr="00B363CA">
        <w:rPr>
          <w:rFonts w:cs="Times New Roman"/>
          <w:szCs w:val="24"/>
        </w:rPr>
        <w:t>Tiesas secinājums</w:t>
      </w:r>
      <w:r w:rsidR="00005355" w:rsidRPr="00B363CA">
        <w:rPr>
          <w:rFonts w:cs="Times New Roman"/>
          <w:szCs w:val="24"/>
        </w:rPr>
        <w:t>, ka atbildētājs nav pierādījis, ka prasītāja</w:t>
      </w:r>
      <w:r w:rsidR="00103B9D" w:rsidRPr="00B363CA">
        <w:rPr>
          <w:rFonts w:cs="Times New Roman"/>
          <w:szCs w:val="24"/>
        </w:rPr>
        <w:t xml:space="preserve"> </w:t>
      </w:r>
      <w:r w:rsidR="00005355" w:rsidRPr="00B363CA">
        <w:rPr>
          <w:rFonts w:cs="Times New Roman"/>
          <w:szCs w:val="24"/>
        </w:rPr>
        <w:t xml:space="preserve">samaksāto </w:t>
      </w:r>
      <w:r w:rsidR="00F82FF0" w:rsidRPr="00B363CA">
        <w:rPr>
          <w:rFonts w:cs="Times New Roman"/>
          <w:szCs w:val="24"/>
        </w:rPr>
        <w:t>priekšnodokli</w:t>
      </w:r>
      <w:r w:rsidR="00005355" w:rsidRPr="00B363CA">
        <w:rPr>
          <w:rFonts w:cs="Times New Roman"/>
          <w:szCs w:val="24"/>
        </w:rPr>
        <w:t xml:space="preserve"> </w:t>
      </w:r>
      <w:r w:rsidR="00103B9D" w:rsidRPr="00B363CA">
        <w:rPr>
          <w:rFonts w:cs="Times New Roman"/>
          <w:szCs w:val="24"/>
        </w:rPr>
        <w:t xml:space="preserve">par vilcēja iegādi </w:t>
      </w:r>
      <w:r w:rsidR="00005355" w:rsidRPr="00B363CA">
        <w:rPr>
          <w:rFonts w:cs="Times New Roman"/>
          <w:szCs w:val="24"/>
        </w:rPr>
        <w:t>būtu saņēmusi atpakaļ no valsts, n</w:t>
      </w:r>
      <w:r w:rsidRPr="00B363CA">
        <w:rPr>
          <w:rFonts w:cs="Times New Roman"/>
          <w:szCs w:val="24"/>
        </w:rPr>
        <w:t>e</w:t>
      </w:r>
      <w:r w:rsidR="00005355" w:rsidRPr="00B363CA">
        <w:rPr>
          <w:rFonts w:cs="Times New Roman"/>
          <w:szCs w:val="24"/>
        </w:rPr>
        <w:t>dibin</w:t>
      </w:r>
      <w:r w:rsidRPr="00B363CA">
        <w:rPr>
          <w:rFonts w:cs="Times New Roman"/>
          <w:szCs w:val="24"/>
        </w:rPr>
        <w:t>a</w:t>
      </w:r>
      <w:r w:rsidR="00005355" w:rsidRPr="00B363CA">
        <w:rPr>
          <w:rFonts w:cs="Times New Roman"/>
          <w:szCs w:val="24"/>
        </w:rPr>
        <w:t xml:space="preserve"> atbildētāja pienākumu</w:t>
      </w:r>
      <w:r w:rsidR="009025ED" w:rsidRPr="00B363CA">
        <w:rPr>
          <w:rFonts w:cs="Times New Roman"/>
          <w:szCs w:val="24"/>
        </w:rPr>
        <w:t xml:space="preserve"> maksāt prasītājai kā zaudējumu </w:t>
      </w:r>
      <w:r w:rsidR="00924799" w:rsidRPr="00B363CA">
        <w:rPr>
          <w:rFonts w:cs="Times New Roman"/>
          <w:szCs w:val="24"/>
        </w:rPr>
        <w:t xml:space="preserve">atlīdzību </w:t>
      </w:r>
      <w:r w:rsidR="009025ED" w:rsidRPr="00B363CA">
        <w:rPr>
          <w:rFonts w:cs="Times New Roman"/>
          <w:szCs w:val="24"/>
        </w:rPr>
        <w:t>prasītājas samaksāto pievienotās vērtības nodokli</w:t>
      </w:r>
      <w:r w:rsidR="00924799" w:rsidRPr="00B363CA">
        <w:rPr>
          <w:rFonts w:cs="Times New Roman"/>
          <w:szCs w:val="24"/>
        </w:rPr>
        <w:t xml:space="preserve">. </w:t>
      </w:r>
      <w:r w:rsidR="00F82FF0" w:rsidRPr="00B363CA">
        <w:rPr>
          <w:rFonts w:cs="Times New Roman"/>
          <w:szCs w:val="24"/>
        </w:rPr>
        <w:t>P</w:t>
      </w:r>
      <w:r w:rsidR="00924799" w:rsidRPr="00B363CA">
        <w:rPr>
          <w:rFonts w:cs="Times New Roman"/>
          <w:szCs w:val="24"/>
        </w:rPr>
        <w:t xml:space="preserve">at argumenta pēc pieņemot, ka prasītāja pretēji savām komerciālām interesēm samaksāto nodokli no valsts nav atprasījusi, tam nevar būt cēloniskais sakars ar </w:t>
      </w:r>
      <w:r w:rsidR="009B150D" w:rsidRPr="00B363CA">
        <w:rPr>
          <w:rFonts w:cs="Times New Roman"/>
          <w:szCs w:val="24"/>
        </w:rPr>
        <w:t xml:space="preserve">atbildētāja </w:t>
      </w:r>
      <w:r w:rsidR="00E0439A" w:rsidRPr="00B363CA">
        <w:rPr>
          <w:rFonts w:cs="Times New Roman"/>
          <w:szCs w:val="24"/>
        </w:rPr>
        <w:t>vainojamu r</w:t>
      </w:r>
      <w:r w:rsidR="009B150D" w:rsidRPr="00B363CA">
        <w:rPr>
          <w:rFonts w:cs="Times New Roman"/>
          <w:szCs w:val="24"/>
        </w:rPr>
        <w:t xml:space="preserve">īcību </w:t>
      </w:r>
      <w:r w:rsidR="00924799" w:rsidRPr="00B363CA">
        <w:rPr>
          <w:rFonts w:cs="Times New Roman"/>
          <w:szCs w:val="24"/>
        </w:rPr>
        <w:t>2019.</w:t>
      </w:r>
      <w:r w:rsidR="00103B9D" w:rsidRPr="00B363CA">
        <w:rPr>
          <w:rFonts w:cs="Times New Roman"/>
          <w:szCs w:val="24"/>
        </w:rPr>
        <w:t> </w:t>
      </w:r>
      <w:r w:rsidR="00924799" w:rsidRPr="00B363CA">
        <w:rPr>
          <w:rFonts w:cs="Times New Roman"/>
          <w:szCs w:val="24"/>
        </w:rPr>
        <w:t>gada 22.</w:t>
      </w:r>
      <w:r w:rsidR="00103B9D" w:rsidRPr="00B363CA">
        <w:rPr>
          <w:rFonts w:cs="Times New Roman"/>
          <w:szCs w:val="24"/>
        </w:rPr>
        <w:t> </w:t>
      </w:r>
      <w:r w:rsidR="00924799" w:rsidRPr="00B363CA">
        <w:rPr>
          <w:rFonts w:cs="Times New Roman"/>
          <w:szCs w:val="24"/>
        </w:rPr>
        <w:t>februār</w:t>
      </w:r>
      <w:r w:rsidR="00E0439A" w:rsidRPr="00B363CA">
        <w:rPr>
          <w:rFonts w:cs="Times New Roman"/>
          <w:szCs w:val="24"/>
        </w:rPr>
        <w:t>a ceļu satiksmes negadījumā.</w:t>
      </w:r>
    </w:p>
    <w:p w14:paraId="62A56D4D" w14:textId="6EC9C348" w:rsidR="00026F20" w:rsidRPr="00B363CA" w:rsidRDefault="00026F20" w:rsidP="00B363CA">
      <w:pPr>
        <w:spacing w:after="0" w:line="276" w:lineRule="auto"/>
        <w:ind w:firstLine="567"/>
        <w:jc w:val="both"/>
        <w:rPr>
          <w:rFonts w:cs="Times New Roman"/>
          <w:szCs w:val="24"/>
        </w:rPr>
      </w:pPr>
      <w:r w:rsidRPr="00B363CA">
        <w:rPr>
          <w:rFonts w:cs="Times New Roman"/>
          <w:szCs w:val="24"/>
        </w:rPr>
        <w:t xml:space="preserve">Nosakot atlīdzināmo vilcēja vērtību un iekļaujot tajā </w:t>
      </w:r>
      <w:r w:rsidR="009E0F89" w:rsidRPr="00B363CA">
        <w:rPr>
          <w:rFonts w:cs="Times New Roman"/>
          <w:szCs w:val="24"/>
        </w:rPr>
        <w:t xml:space="preserve">preces </w:t>
      </w:r>
      <w:r w:rsidRPr="00B363CA">
        <w:rPr>
          <w:rFonts w:cs="Times New Roman"/>
          <w:szCs w:val="24"/>
        </w:rPr>
        <w:t>pirkšanas brīdī prasītājas samaksāto pievienotās vērtības nodokli, tiesa Civillikuma 1779.</w:t>
      </w:r>
      <w:r w:rsidR="00103B9D" w:rsidRPr="00B363CA">
        <w:rPr>
          <w:rFonts w:cs="Times New Roman"/>
          <w:szCs w:val="24"/>
        </w:rPr>
        <w:t> </w:t>
      </w:r>
      <w:r w:rsidRPr="00B363CA">
        <w:rPr>
          <w:rFonts w:cs="Times New Roman"/>
          <w:szCs w:val="24"/>
        </w:rPr>
        <w:t xml:space="preserve">panta </w:t>
      </w:r>
      <w:r w:rsidR="00103B9D" w:rsidRPr="00B363CA">
        <w:rPr>
          <w:rFonts w:cs="Times New Roman"/>
          <w:szCs w:val="24"/>
        </w:rPr>
        <w:t xml:space="preserve">tiesību </w:t>
      </w:r>
      <w:r w:rsidRPr="00B363CA">
        <w:rPr>
          <w:rFonts w:cs="Times New Roman"/>
          <w:szCs w:val="24"/>
        </w:rPr>
        <w:t>normu uz lietas faktiskajiem apstākļiem šajā daļā attiecinājusi nepareizi.</w:t>
      </w:r>
    </w:p>
    <w:p w14:paraId="6678EACB" w14:textId="77777777" w:rsidR="00CC1034" w:rsidRPr="00B363CA" w:rsidRDefault="00CC1034" w:rsidP="00B363CA">
      <w:pPr>
        <w:spacing w:after="0" w:line="276" w:lineRule="auto"/>
        <w:ind w:firstLine="567"/>
        <w:jc w:val="both"/>
        <w:rPr>
          <w:rFonts w:cs="Times New Roman"/>
          <w:szCs w:val="24"/>
        </w:rPr>
      </w:pPr>
    </w:p>
    <w:p w14:paraId="7F344E42" w14:textId="4C000C4A" w:rsidR="00026F20" w:rsidRPr="00B363CA" w:rsidRDefault="00E0439A" w:rsidP="00B363CA">
      <w:pPr>
        <w:spacing w:after="0" w:line="276" w:lineRule="auto"/>
        <w:ind w:firstLine="567"/>
        <w:jc w:val="both"/>
        <w:rPr>
          <w:rFonts w:cs="Times New Roman"/>
          <w:szCs w:val="24"/>
        </w:rPr>
      </w:pPr>
      <w:r w:rsidRPr="00B363CA">
        <w:rPr>
          <w:rFonts w:cs="Times New Roman"/>
          <w:szCs w:val="24"/>
        </w:rPr>
        <w:t>[</w:t>
      </w:r>
      <w:r w:rsidR="00CC1034" w:rsidRPr="00B363CA">
        <w:rPr>
          <w:rFonts w:cs="Times New Roman"/>
          <w:szCs w:val="24"/>
        </w:rPr>
        <w:t>7</w:t>
      </w:r>
      <w:r w:rsidRPr="00B363CA">
        <w:rPr>
          <w:rFonts w:cs="Times New Roman"/>
          <w:szCs w:val="24"/>
        </w:rPr>
        <w:t>]</w:t>
      </w:r>
      <w:r w:rsidR="00000A83" w:rsidRPr="00B363CA">
        <w:rPr>
          <w:rFonts w:cs="Times New Roman"/>
          <w:szCs w:val="24"/>
        </w:rPr>
        <w:t> </w:t>
      </w:r>
      <w:r w:rsidRPr="00B363CA">
        <w:rPr>
          <w:rFonts w:cs="Times New Roman"/>
          <w:szCs w:val="24"/>
        </w:rPr>
        <w:t>Apelācijas instances tiesa izskata lietu pēc būtības, kā to noteic Civilprocesa likuma 426.</w:t>
      </w:r>
      <w:r w:rsidR="00F82FF0" w:rsidRPr="00B363CA">
        <w:rPr>
          <w:rFonts w:cs="Times New Roman"/>
          <w:szCs w:val="24"/>
        </w:rPr>
        <w:t> </w:t>
      </w:r>
      <w:r w:rsidRPr="00B363CA">
        <w:rPr>
          <w:rFonts w:cs="Times New Roman"/>
          <w:szCs w:val="24"/>
        </w:rPr>
        <w:t>panta pirmā daļa.</w:t>
      </w:r>
    </w:p>
    <w:p w14:paraId="2DCA6D1E" w14:textId="36563E4E" w:rsidR="00CC1034" w:rsidRPr="00B363CA" w:rsidRDefault="00336936" w:rsidP="00B363CA">
      <w:pPr>
        <w:spacing w:after="0" w:line="276" w:lineRule="auto"/>
        <w:ind w:firstLine="567"/>
        <w:jc w:val="both"/>
        <w:rPr>
          <w:rFonts w:cs="Times New Roman"/>
          <w:szCs w:val="24"/>
        </w:rPr>
      </w:pPr>
      <w:r w:rsidRPr="00B363CA">
        <w:rPr>
          <w:rFonts w:cs="Times New Roman"/>
          <w:szCs w:val="24"/>
        </w:rPr>
        <w:t>Atbilstoši celt</w:t>
      </w:r>
      <w:r w:rsidR="008F1208" w:rsidRPr="00B363CA">
        <w:rPr>
          <w:rFonts w:cs="Times New Roman"/>
          <w:szCs w:val="24"/>
        </w:rPr>
        <w:t>ajai</w:t>
      </w:r>
      <w:r w:rsidRPr="00B363CA">
        <w:rPr>
          <w:rFonts w:cs="Times New Roman"/>
          <w:szCs w:val="24"/>
        </w:rPr>
        <w:t xml:space="preserve"> prasība</w:t>
      </w:r>
      <w:r w:rsidR="008F1208" w:rsidRPr="00B363CA">
        <w:rPr>
          <w:rFonts w:cs="Times New Roman"/>
          <w:szCs w:val="24"/>
        </w:rPr>
        <w:t>i</w:t>
      </w:r>
      <w:r w:rsidRPr="00B363CA">
        <w:rPr>
          <w:rFonts w:cs="Times New Roman"/>
          <w:szCs w:val="24"/>
        </w:rPr>
        <w:t xml:space="preserve"> </w:t>
      </w:r>
      <w:r w:rsidR="00052ED9" w:rsidRPr="00B363CA">
        <w:rPr>
          <w:rFonts w:cs="Times New Roman"/>
          <w:szCs w:val="24"/>
        </w:rPr>
        <w:t>SIA </w:t>
      </w:r>
      <w:r w:rsidR="00B363CA">
        <w:rPr>
          <w:rFonts w:cs="Times New Roman"/>
          <w:szCs w:val="24"/>
        </w:rPr>
        <w:t>[firma]</w:t>
      </w:r>
      <w:r w:rsidR="00E0439A" w:rsidRPr="00B363CA">
        <w:rPr>
          <w:rFonts w:cs="Times New Roman"/>
          <w:szCs w:val="24"/>
        </w:rPr>
        <w:t>, paturot bojāto vilcēju, lūdz piedzīt zaudējumu atlīdzību</w:t>
      </w:r>
      <w:r w:rsidR="009F14F4" w:rsidRPr="00B363CA">
        <w:rPr>
          <w:rFonts w:cs="Times New Roman"/>
          <w:szCs w:val="24"/>
        </w:rPr>
        <w:t xml:space="preserve"> bojāt</w:t>
      </w:r>
      <w:r w:rsidR="00F82FF0" w:rsidRPr="00B363CA">
        <w:rPr>
          <w:rFonts w:cs="Times New Roman"/>
          <w:szCs w:val="24"/>
        </w:rPr>
        <w:t>ā</w:t>
      </w:r>
      <w:r w:rsidR="009F14F4" w:rsidRPr="00B363CA">
        <w:rPr>
          <w:rFonts w:cs="Times New Roman"/>
          <w:szCs w:val="24"/>
        </w:rPr>
        <w:t xml:space="preserve"> vilcēj</w:t>
      </w:r>
      <w:r w:rsidR="00F82FF0" w:rsidRPr="00B363CA">
        <w:rPr>
          <w:rFonts w:cs="Times New Roman"/>
          <w:szCs w:val="24"/>
        </w:rPr>
        <w:t>a vērtībā</w:t>
      </w:r>
      <w:r w:rsidR="00E0439A" w:rsidRPr="00B363CA">
        <w:rPr>
          <w:rFonts w:cs="Times New Roman"/>
          <w:szCs w:val="24"/>
        </w:rPr>
        <w:t xml:space="preserve">, </w:t>
      </w:r>
      <w:r w:rsidR="009F14F4" w:rsidRPr="00B363CA">
        <w:rPr>
          <w:rFonts w:cs="Times New Roman"/>
          <w:szCs w:val="24"/>
        </w:rPr>
        <w:t>vēloties</w:t>
      </w:r>
      <w:r w:rsidR="00E0439A" w:rsidRPr="00B363CA">
        <w:rPr>
          <w:rFonts w:cs="Times New Roman"/>
          <w:szCs w:val="24"/>
        </w:rPr>
        <w:t xml:space="preserve"> </w:t>
      </w:r>
      <w:r w:rsidR="00000A83" w:rsidRPr="00B363CA">
        <w:rPr>
          <w:rFonts w:cs="Times New Roman"/>
          <w:szCs w:val="24"/>
        </w:rPr>
        <w:t>atjaunot stāvokli, kāds pastāvējis pirms ceļu satiksmes negadījuma, un tādā veidā panākt tiesiskajās attiecībās ar atbildētāju taisnīgu gala noregulējumu</w:t>
      </w:r>
      <w:r w:rsidR="00E0439A" w:rsidRPr="00B363CA">
        <w:rPr>
          <w:rFonts w:cs="Times New Roman"/>
          <w:szCs w:val="24"/>
        </w:rPr>
        <w:t>.</w:t>
      </w:r>
    </w:p>
    <w:p w14:paraId="0BC87EDD" w14:textId="45C03565" w:rsidR="00E0439A" w:rsidRPr="00B363CA" w:rsidRDefault="00000A83" w:rsidP="00B363CA">
      <w:pPr>
        <w:spacing w:after="0" w:line="276" w:lineRule="auto"/>
        <w:ind w:firstLine="567"/>
        <w:jc w:val="both"/>
        <w:rPr>
          <w:rFonts w:cs="Times New Roman"/>
          <w:szCs w:val="24"/>
        </w:rPr>
      </w:pPr>
      <w:r w:rsidRPr="00B363CA">
        <w:rPr>
          <w:rFonts w:cs="Times New Roman"/>
          <w:szCs w:val="24"/>
        </w:rPr>
        <w:t>Atzīstot</w:t>
      </w:r>
      <w:r w:rsidR="009F14F4" w:rsidRPr="00B363CA">
        <w:rPr>
          <w:rFonts w:cs="Times New Roman"/>
          <w:szCs w:val="24"/>
        </w:rPr>
        <w:t>, ka lietā vilcēja lūžņu vērtībai, kas</w:t>
      </w:r>
      <w:r w:rsidR="009E0F89" w:rsidRPr="00B363CA">
        <w:rPr>
          <w:rFonts w:cs="Times New Roman"/>
          <w:szCs w:val="24"/>
        </w:rPr>
        <w:t xml:space="preserve"> paliek</w:t>
      </w:r>
      <w:r w:rsidR="009F14F4" w:rsidRPr="00B363CA">
        <w:rPr>
          <w:rFonts w:cs="Times New Roman"/>
          <w:szCs w:val="24"/>
        </w:rPr>
        <w:t xml:space="preserve"> prasītājas rīcībā, nav nozīmes šajā tiesvedībā, jo to nodošan</w:t>
      </w:r>
      <w:r w:rsidR="002D3EA1" w:rsidRPr="00B363CA">
        <w:rPr>
          <w:rFonts w:cs="Times New Roman"/>
          <w:szCs w:val="24"/>
        </w:rPr>
        <w:t>u</w:t>
      </w:r>
      <w:r w:rsidR="009F14F4" w:rsidRPr="00B363CA">
        <w:rPr>
          <w:rFonts w:cs="Times New Roman"/>
          <w:szCs w:val="24"/>
        </w:rPr>
        <w:t xml:space="preserve"> atbildētāj</w:t>
      </w:r>
      <w:r w:rsidR="002D3EA1" w:rsidRPr="00B363CA">
        <w:rPr>
          <w:rFonts w:cs="Times New Roman"/>
          <w:szCs w:val="24"/>
        </w:rPr>
        <w:t>am</w:t>
      </w:r>
      <w:r w:rsidR="009F14F4" w:rsidRPr="00B363CA">
        <w:rPr>
          <w:rFonts w:cs="Times New Roman"/>
          <w:szCs w:val="24"/>
        </w:rPr>
        <w:t xml:space="preserve"> var risināt pēc spriedumā noteikto zaudējumu atlīdzināšanas, </w:t>
      </w:r>
      <w:r w:rsidRPr="00B363CA">
        <w:rPr>
          <w:rFonts w:cs="Times New Roman"/>
          <w:szCs w:val="24"/>
        </w:rPr>
        <w:t xml:space="preserve">pārbaudāmajā spriedumā </w:t>
      </w:r>
      <w:r w:rsidR="009F14F4" w:rsidRPr="00B363CA">
        <w:rPr>
          <w:rFonts w:cs="Times New Roman"/>
          <w:szCs w:val="24"/>
        </w:rPr>
        <w:t>pušu strīds</w:t>
      </w:r>
      <w:r w:rsidR="002D3EA1" w:rsidRPr="00B363CA">
        <w:rPr>
          <w:rFonts w:cs="Times New Roman"/>
          <w:szCs w:val="24"/>
        </w:rPr>
        <w:t xml:space="preserve"> netiek izšķirts pēc būtības, kas ir pretrunā minētās tiesību normas regulējumam.</w:t>
      </w:r>
    </w:p>
    <w:p w14:paraId="3D603C39" w14:textId="77777777" w:rsidR="00CC1034" w:rsidRPr="00B363CA" w:rsidRDefault="00CC1034" w:rsidP="00B363CA">
      <w:pPr>
        <w:spacing w:after="0" w:line="276" w:lineRule="auto"/>
        <w:ind w:firstLine="567"/>
        <w:jc w:val="both"/>
        <w:rPr>
          <w:rFonts w:cs="Times New Roman"/>
          <w:szCs w:val="24"/>
        </w:rPr>
      </w:pPr>
    </w:p>
    <w:p w14:paraId="723EF83B" w14:textId="19DB0630" w:rsidR="00336936" w:rsidRPr="00B363CA" w:rsidRDefault="00336936" w:rsidP="00B363CA">
      <w:pPr>
        <w:spacing w:after="0" w:line="276" w:lineRule="auto"/>
        <w:ind w:firstLine="567"/>
        <w:jc w:val="both"/>
        <w:rPr>
          <w:rFonts w:cs="Times New Roman"/>
          <w:szCs w:val="24"/>
        </w:rPr>
      </w:pPr>
      <w:r w:rsidRPr="00B363CA">
        <w:rPr>
          <w:rFonts w:cs="Times New Roman"/>
          <w:szCs w:val="24"/>
        </w:rPr>
        <w:t>[</w:t>
      </w:r>
      <w:r w:rsidR="00CC1034" w:rsidRPr="00B363CA">
        <w:rPr>
          <w:rFonts w:cs="Times New Roman"/>
          <w:szCs w:val="24"/>
        </w:rPr>
        <w:t>8</w:t>
      </w:r>
      <w:r w:rsidRPr="00B363CA">
        <w:rPr>
          <w:rFonts w:cs="Times New Roman"/>
          <w:szCs w:val="24"/>
        </w:rPr>
        <w:t>] </w:t>
      </w:r>
      <w:r w:rsidR="008F1208" w:rsidRPr="00B363CA">
        <w:rPr>
          <w:rFonts w:cs="Times New Roman"/>
          <w:szCs w:val="24"/>
        </w:rPr>
        <w:t>Atbilstoši</w:t>
      </w:r>
      <w:r w:rsidRPr="00B363CA">
        <w:rPr>
          <w:rFonts w:cs="Times New Roman"/>
          <w:szCs w:val="24"/>
        </w:rPr>
        <w:t xml:space="preserve"> spriedumā nodibinātajiem apstākļiem prasītājas mantas samazinājums </w:t>
      </w:r>
      <w:r w:rsidR="00CC1034" w:rsidRPr="00B363CA">
        <w:rPr>
          <w:rFonts w:cs="Times New Roman"/>
          <w:szCs w:val="24"/>
        </w:rPr>
        <w:t xml:space="preserve">par bojāto puspiekabi </w:t>
      </w:r>
      <w:r w:rsidRPr="00B363CA">
        <w:rPr>
          <w:rFonts w:cs="Times New Roman"/>
          <w:szCs w:val="24"/>
        </w:rPr>
        <w:t xml:space="preserve">izpaudies nevis kā </w:t>
      </w:r>
      <w:r w:rsidR="00CC1034" w:rsidRPr="00B363CA">
        <w:rPr>
          <w:rFonts w:cs="Times New Roman"/>
          <w:szCs w:val="24"/>
        </w:rPr>
        <w:t>prasītājai</w:t>
      </w:r>
      <w:r w:rsidRPr="00B363CA">
        <w:rPr>
          <w:rFonts w:cs="Times New Roman"/>
          <w:szCs w:val="24"/>
        </w:rPr>
        <w:t xml:space="preserve"> piederošā īpašuma </w:t>
      </w:r>
      <w:r w:rsidR="00CC1034" w:rsidRPr="00B363CA">
        <w:rPr>
          <w:rFonts w:cs="Times New Roman"/>
          <w:szCs w:val="24"/>
        </w:rPr>
        <w:t>b</w:t>
      </w:r>
      <w:r w:rsidRPr="00B363CA">
        <w:rPr>
          <w:rFonts w:cs="Times New Roman"/>
          <w:szCs w:val="24"/>
        </w:rPr>
        <w:t>ojājums vai zudums, bet gan</w:t>
      </w:r>
      <w:r w:rsidR="009913CA" w:rsidRPr="00B363CA">
        <w:rPr>
          <w:rFonts w:cs="Times New Roman"/>
          <w:szCs w:val="24"/>
        </w:rPr>
        <w:t xml:space="preserve"> tās</w:t>
      </w:r>
      <w:r w:rsidRPr="00B363CA">
        <w:rPr>
          <w:rFonts w:cs="Times New Roman"/>
          <w:szCs w:val="24"/>
        </w:rPr>
        <w:t xml:space="preserve"> samaksātais atlīdzinājums SIA ,,</w:t>
      </w:r>
      <w:proofErr w:type="spellStart"/>
      <w:r w:rsidRPr="00B363CA">
        <w:rPr>
          <w:rFonts w:cs="Times New Roman"/>
          <w:szCs w:val="24"/>
        </w:rPr>
        <w:t>Vitrans</w:t>
      </w:r>
      <w:proofErr w:type="spellEnd"/>
      <w:r w:rsidRPr="00B363CA">
        <w:rPr>
          <w:rFonts w:cs="Times New Roman"/>
          <w:szCs w:val="24"/>
        </w:rPr>
        <w:t xml:space="preserve">” par nomas objektam nodarīto kaitējumu. Citiem vārdiem, prasītāja </w:t>
      </w:r>
      <w:r w:rsidR="009913CA" w:rsidRPr="00B363CA">
        <w:rPr>
          <w:rFonts w:cs="Times New Roman"/>
          <w:szCs w:val="24"/>
        </w:rPr>
        <w:t xml:space="preserve">faktiski </w:t>
      </w:r>
      <w:r w:rsidRPr="00B363CA">
        <w:rPr>
          <w:rFonts w:cs="Times New Roman"/>
          <w:szCs w:val="24"/>
        </w:rPr>
        <w:t>regresa kārtībā vēlas atgūt puspiekabes īpašniekam vienošanās ceļā izmaksātos naudas līdzekļus kā zaudējumus.</w:t>
      </w:r>
    </w:p>
    <w:p w14:paraId="74C5D509" w14:textId="216C3528" w:rsidR="00336936" w:rsidRPr="00B363CA" w:rsidRDefault="00336936" w:rsidP="00B363CA">
      <w:pPr>
        <w:spacing w:after="0" w:line="276" w:lineRule="auto"/>
        <w:ind w:firstLine="567"/>
        <w:jc w:val="both"/>
        <w:rPr>
          <w:rFonts w:cs="Times New Roman"/>
          <w:szCs w:val="24"/>
        </w:rPr>
      </w:pPr>
      <w:r w:rsidRPr="00B363CA">
        <w:rPr>
          <w:rFonts w:cs="Times New Roman"/>
          <w:szCs w:val="24"/>
        </w:rPr>
        <w:lastRenderedPageBreak/>
        <w:t>Minēta</w:t>
      </w:r>
      <w:r w:rsidR="008F1208" w:rsidRPr="00B363CA">
        <w:rPr>
          <w:rFonts w:cs="Times New Roman"/>
          <w:szCs w:val="24"/>
        </w:rPr>
        <w:t>jam</w:t>
      </w:r>
      <w:r w:rsidRPr="00B363CA">
        <w:rPr>
          <w:rFonts w:cs="Times New Roman"/>
          <w:szCs w:val="24"/>
        </w:rPr>
        <w:t xml:space="preserve"> apstākli</w:t>
      </w:r>
      <w:r w:rsidR="008F1208" w:rsidRPr="00B363CA">
        <w:rPr>
          <w:rFonts w:cs="Times New Roman"/>
          <w:szCs w:val="24"/>
        </w:rPr>
        <w:t>m</w:t>
      </w:r>
      <w:r w:rsidRPr="00B363CA">
        <w:rPr>
          <w:rFonts w:cs="Times New Roman"/>
          <w:szCs w:val="24"/>
        </w:rPr>
        <w:t xml:space="preserve"> var būt nozīm</w:t>
      </w:r>
      <w:r w:rsidR="008F1208" w:rsidRPr="00B363CA">
        <w:rPr>
          <w:rFonts w:cs="Times New Roman"/>
          <w:szCs w:val="24"/>
        </w:rPr>
        <w:t>e</w:t>
      </w:r>
      <w:r w:rsidR="005B4E3E" w:rsidRPr="00B363CA">
        <w:rPr>
          <w:rFonts w:cs="Times New Roman"/>
          <w:szCs w:val="24"/>
        </w:rPr>
        <w:t xml:space="preserve">, nosakot </w:t>
      </w:r>
      <w:r w:rsidR="008F1208" w:rsidRPr="00B363CA">
        <w:rPr>
          <w:rFonts w:cs="Times New Roman"/>
          <w:szCs w:val="24"/>
        </w:rPr>
        <w:t xml:space="preserve">nodarīto </w:t>
      </w:r>
      <w:r w:rsidRPr="00B363CA">
        <w:rPr>
          <w:rFonts w:cs="Times New Roman"/>
          <w:szCs w:val="24"/>
        </w:rPr>
        <w:t>zaudējumu apmēr</w:t>
      </w:r>
      <w:r w:rsidR="005B4E3E" w:rsidRPr="00B363CA">
        <w:rPr>
          <w:rFonts w:cs="Times New Roman"/>
          <w:szCs w:val="24"/>
        </w:rPr>
        <w:t>u</w:t>
      </w:r>
      <w:r w:rsidRPr="00B363CA">
        <w:rPr>
          <w:rFonts w:cs="Times New Roman"/>
          <w:szCs w:val="24"/>
        </w:rPr>
        <w:t xml:space="preserve">, </w:t>
      </w:r>
      <w:r w:rsidR="008F1208" w:rsidRPr="00B363CA">
        <w:rPr>
          <w:rFonts w:cs="Times New Roman"/>
          <w:szCs w:val="24"/>
        </w:rPr>
        <w:t xml:space="preserve">taču </w:t>
      </w:r>
      <w:r w:rsidR="0079686D" w:rsidRPr="00B363CA">
        <w:rPr>
          <w:rFonts w:cs="Times New Roman"/>
          <w:szCs w:val="24"/>
        </w:rPr>
        <w:t>prasītājas un SIA ,,</w:t>
      </w:r>
      <w:proofErr w:type="spellStart"/>
      <w:r w:rsidR="0079686D" w:rsidRPr="00B363CA">
        <w:rPr>
          <w:rFonts w:cs="Times New Roman"/>
          <w:szCs w:val="24"/>
        </w:rPr>
        <w:t>Vitrans</w:t>
      </w:r>
      <w:proofErr w:type="spellEnd"/>
      <w:r w:rsidR="0079686D" w:rsidRPr="00B363CA">
        <w:rPr>
          <w:rFonts w:cs="Times New Roman"/>
          <w:szCs w:val="24"/>
        </w:rPr>
        <w:t>” vienošanās</w:t>
      </w:r>
      <w:r w:rsidRPr="00B363CA">
        <w:rPr>
          <w:rFonts w:cs="Times New Roman"/>
          <w:szCs w:val="24"/>
        </w:rPr>
        <w:t xml:space="preserve"> </w:t>
      </w:r>
      <w:r w:rsidR="00E931AD" w:rsidRPr="00B363CA">
        <w:rPr>
          <w:rFonts w:cs="Times New Roman"/>
          <w:szCs w:val="24"/>
        </w:rPr>
        <w:t>ne</w:t>
      </w:r>
      <w:r w:rsidRPr="00B363CA">
        <w:rPr>
          <w:rFonts w:cs="Times New Roman"/>
          <w:szCs w:val="24"/>
        </w:rPr>
        <w:t>rad</w:t>
      </w:r>
      <w:r w:rsidR="00E931AD" w:rsidRPr="00B363CA">
        <w:rPr>
          <w:rFonts w:cs="Times New Roman"/>
          <w:szCs w:val="24"/>
        </w:rPr>
        <w:t>a</w:t>
      </w:r>
      <w:r w:rsidRPr="00B363CA">
        <w:rPr>
          <w:rFonts w:cs="Times New Roman"/>
          <w:szCs w:val="24"/>
        </w:rPr>
        <w:t xml:space="preserve"> prezumpciju par cēloniskā sakara </w:t>
      </w:r>
      <w:r w:rsidR="0079686D" w:rsidRPr="00B363CA">
        <w:rPr>
          <w:rFonts w:cs="Times New Roman"/>
          <w:szCs w:val="24"/>
        </w:rPr>
        <w:t>esību</w:t>
      </w:r>
      <w:r w:rsidRPr="00B363CA">
        <w:rPr>
          <w:rFonts w:cs="Times New Roman"/>
          <w:szCs w:val="24"/>
        </w:rPr>
        <w:t xml:space="preserve"> starp visu izmaksāto naudas summu un atbildētāja pieļauto prettiesisko rīcību.</w:t>
      </w:r>
    </w:p>
    <w:p w14:paraId="151A02EE" w14:textId="61916329" w:rsidR="00E931AD" w:rsidRPr="00B363CA" w:rsidRDefault="00E931AD" w:rsidP="00B363CA">
      <w:pPr>
        <w:spacing w:after="0" w:line="276" w:lineRule="auto"/>
        <w:ind w:firstLine="567"/>
        <w:jc w:val="both"/>
        <w:rPr>
          <w:rFonts w:cs="Times New Roman"/>
          <w:szCs w:val="24"/>
        </w:rPr>
      </w:pPr>
      <w:r w:rsidRPr="00B363CA">
        <w:rPr>
          <w:rFonts w:cs="Times New Roman"/>
          <w:szCs w:val="24"/>
        </w:rPr>
        <w:t>Kā atzīst Senāts, tiesa nemaz nav pievērsusies tādu apstākļu noskaidrošanai, kas konkrētajā strīdā ietilpst pierādīšanas priekšmetā un nepieciešami zaudējumu apmēra pamatotības izvērtēšanai, jo kļūdaini piešķīrusi izšķirošu nozīmi vienošanās ceļā izmaksāt</w:t>
      </w:r>
      <w:r w:rsidR="00176037" w:rsidRPr="00B363CA">
        <w:rPr>
          <w:rFonts w:cs="Times New Roman"/>
          <w:szCs w:val="24"/>
        </w:rPr>
        <w:t>aj</w:t>
      </w:r>
      <w:r w:rsidRPr="00B363CA">
        <w:rPr>
          <w:rFonts w:cs="Times New Roman"/>
          <w:szCs w:val="24"/>
        </w:rPr>
        <w:t>iem naudas līdzekļiem</w:t>
      </w:r>
      <w:r w:rsidR="00176037" w:rsidRPr="00B363CA">
        <w:rPr>
          <w:rFonts w:cs="Times New Roman"/>
          <w:szCs w:val="24"/>
        </w:rPr>
        <w:t xml:space="preserve">. </w:t>
      </w:r>
    </w:p>
    <w:p w14:paraId="2AE73BB8" w14:textId="6F46F5A9" w:rsidR="003A0290" w:rsidRPr="00B363CA" w:rsidRDefault="005B4E3E" w:rsidP="00B363CA">
      <w:pPr>
        <w:spacing w:after="0" w:line="276" w:lineRule="auto"/>
        <w:ind w:firstLine="567"/>
        <w:jc w:val="both"/>
        <w:rPr>
          <w:rFonts w:cs="Times New Roman"/>
          <w:szCs w:val="24"/>
        </w:rPr>
      </w:pPr>
      <w:r w:rsidRPr="00B363CA">
        <w:rPr>
          <w:rFonts w:cs="Times New Roman"/>
          <w:szCs w:val="24"/>
        </w:rPr>
        <w:t>A</w:t>
      </w:r>
      <w:r w:rsidR="00E931AD" w:rsidRPr="00B363CA">
        <w:rPr>
          <w:rFonts w:cs="Times New Roman"/>
          <w:szCs w:val="24"/>
        </w:rPr>
        <w:t>treferējot prasītājas paskaidrojumus,</w:t>
      </w:r>
      <w:r w:rsidRPr="00B363CA">
        <w:rPr>
          <w:rFonts w:cs="Times New Roman"/>
          <w:szCs w:val="24"/>
        </w:rPr>
        <w:t xml:space="preserve"> tiesa</w:t>
      </w:r>
      <w:r w:rsidR="00E931AD" w:rsidRPr="00B363CA">
        <w:rPr>
          <w:rFonts w:cs="Times New Roman"/>
          <w:szCs w:val="24"/>
        </w:rPr>
        <w:t xml:space="preserve"> atzinusi, ka puspiekabes atjaunošana nebija iespējama un tā tik</w:t>
      </w:r>
      <w:r w:rsidR="004C2E6D" w:rsidRPr="00B363CA">
        <w:rPr>
          <w:rFonts w:cs="Times New Roman"/>
          <w:szCs w:val="24"/>
        </w:rPr>
        <w:t>usi</w:t>
      </w:r>
      <w:r w:rsidR="00E931AD" w:rsidRPr="00B363CA">
        <w:rPr>
          <w:rFonts w:cs="Times New Roman"/>
          <w:szCs w:val="24"/>
        </w:rPr>
        <w:t xml:space="preserve"> nodota utilizācijai par atlikušo vērtību, taču pārbaudāmajā spriedumā</w:t>
      </w:r>
      <w:r w:rsidR="004C2E6D" w:rsidRPr="00B363CA">
        <w:rPr>
          <w:rFonts w:cs="Times New Roman"/>
          <w:szCs w:val="24"/>
        </w:rPr>
        <w:t xml:space="preserve"> </w:t>
      </w:r>
      <w:r w:rsidR="003A0290" w:rsidRPr="00B363CA">
        <w:rPr>
          <w:rFonts w:cs="Times New Roman"/>
          <w:szCs w:val="24"/>
        </w:rPr>
        <w:t>nav sniegts argumentēts pamatojums tam, kādēļ apgalvojumu par neiespējamību atjaunot puspiekabi neatspēko SIA ,,ZK9” atzinums par transportlīdzekļa atjaunošanas tehnisko un ekonomisko pamatotību (</w:t>
      </w:r>
      <w:r w:rsidR="003A0290" w:rsidRPr="00B363CA">
        <w:rPr>
          <w:rFonts w:cs="Times New Roman"/>
          <w:i/>
          <w:szCs w:val="24"/>
        </w:rPr>
        <w:t>lietas 104. lapa</w:t>
      </w:r>
      <w:r w:rsidR="003A0290" w:rsidRPr="00B363CA">
        <w:rPr>
          <w:rFonts w:cs="Times New Roman"/>
          <w:szCs w:val="24"/>
        </w:rPr>
        <w:t xml:space="preserve">), uz ko apgabaltiesa </w:t>
      </w:r>
      <w:r w:rsidR="00176037" w:rsidRPr="00B363CA">
        <w:rPr>
          <w:rFonts w:cs="Times New Roman"/>
          <w:szCs w:val="24"/>
        </w:rPr>
        <w:t xml:space="preserve">gan </w:t>
      </w:r>
      <w:r w:rsidR="003A0290" w:rsidRPr="00B363CA">
        <w:rPr>
          <w:rFonts w:cs="Times New Roman"/>
          <w:szCs w:val="24"/>
        </w:rPr>
        <w:t xml:space="preserve">ir atsaukusies, taču </w:t>
      </w:r>
      <w:r w:rsidR="00176037" w:rsidRPr="00B363CA">
        <w:rPr>
          <w:rFonts w:eastAsia="Times New Roman" w:cs="Times New Roman"/>
          <w:szCs w:val="24"/>
          <w:lang w:eastAsia="lv-LV"/>
        </w:rPr>
        <w:t>vērtējumu, kādu prasa Civilprocesa likuma 97.</w:t>
      </w:r>
      <w:r w:rsidRPr="00B363CA">
        <w:rPr>
          <w:rFonts w:eastAsia="Times New Roman" w:cs="Times New Roman"/>
          <w:szCs w:val="24"/>
          <w:lang w:eastAsia="lv-LV"/>
        </w:rPr>
        <w:t> </w:t>
      </w:r>
      <w:r w:rsidR="00176037" w:rsidRPr="00B363CA">
        <w:rPr>
          <w:rFonts w:eastAsia="Times New Roman" w:cs="Times New Roman"/>
          <w:szCs w:val="24"/>
          <w:lang w:eastAsia="lv-LV"/>
        </w:rPr>
        <w:t>panta trešās daļas un 193.</w:t>
      </w:r>
      <w:r w:rsidRPr="00B363CA">
        <w:rPr>
          <w:rFonts w:eastAsia="Times New Roman" w:cs="Times New Roman"/>
          <w:szCs w:val="24"/>
          <w:lang w:eastAsia="lv-LV"/>
        </w:rPr>
        <w:t> </w:t>
      </w:r>
      <w:r w:rsidR="00176037" w:rsidRPr="00B363CA">
        <w:rPr>
          <w:rFonts w:eastAsia="Times New Roman" w:cs="Times New Roman"/>
          <w:szCs w:val="24"/>
          <w:lang w:eastAsia="lv-LV"/>
        </w:rPr>
        <w:t>panta piektās daļas normu priekšraksti, nav devusi</w:t>
      </w:r>
      <w:r w:rsidR="003A0290" w:rsidRPr="00B363CA">
        <w:rPr>
          <w:rFonts w:cs="Times New Roman"/>
          <w:szCs w:val="24"/>
        </w:rPr>
        <w:t>.</w:t>
      </w:r>
      <w:r w:rsidR="00A757EF" w:rsidRPr="00B363CA">
        <w:rPr>
          <w:rFonts w:cs="Times New Roman"/>
          <w:szCs w:val="24"/>
        </w:rPr>
        <w:t xml:space="preserve"> Tāpat, pretēji apgabaltiesas norādītajam, šī jautājuma izlemšanā var būt nozīme faktam, vai puspiekabei pēc negadījuma tika veikts remonts un tā izgājusi tehnisko apskati dalībai ceļu satiksmē</w:t>
      </w:r>
      <w:r w:rsidRPr="00B363CA">
        <w:rPr>
          <w:rFonts w:cs="Times New Roman"/>
          <w:szCs w:val="24"/>
        </w:rPr>
        <w:t>.</w:t>
      </w:r>
    </w:p>
    <w:p w14:paraId="39158728" w14:textId="77777777" w:rsidR="00176037" w:rsidRPr="00B363CA" w:rsidRDefault="00176037" w:rsidP="00B363CA">
      <w:pPr>
        <w:spacing w:after="0" w:line="276" w:lineRule="auto"/>
        <w:ind w:firstLine="567"/>
        <w:jc w:val="both"/>
        <w:rPr>
          <w:rFonts w:cs="Times New Roman"/>
          <w:szCs w:val="24"/>
        </w:rPr>
      </w:pPr>
      <w:r w:rsidRPr="00B363CA">
        <w:rPr>
          <w:rFonts w:cs="Times New Roman"/>
          <w:szCs w:val="24"/>
        </w:rPr>
        <w:t>Šī iemesla dēļ nevar atzīt par izpildītām Civilprocesa likuma 8. panta pirmās daļas, 97. panta pirmās un trešās daļas un 193. panta piektās daļas prasības.</w:t>
      </w:r>
    </w:p>
    <w:p w14:paraId="38C01BC3" w14:textId="70CD4A35" w:rsidR="0048696E" w:rsidRPr="00B363CA" w:rsidRDefault="0048696E" w:rsidP="00B363CA">
      <w:pPr>
        <w:spacing w:after="0" w:line="276" w:lineRule="auto"/>
        <w:ind w:firstLine="567"/>
        <w:jc w:val="both"/>
        <w:rPr>
          <w:rFonts w:cs="Times New Roman"/>
          <w:szCs w:val="24"/>
        </w:rPr>
      </w:pPr>
      <w:r w:rsidRPr="00B363CA">
        <w:rPr>
          <w:rFonts w:cs="Times New Roman"/>
          <w:szCs w:val="24"/>
        </w:rPr>
        <w:t xml:space="preserve">Ir jānošķir starp prasītāju un trešo personu panāktā vienošanās par tiesiskajām sekām, kādas iestājas nomas objekta bojāšanas gadījumā, un atbildētāja prettiesiskas rīcības rezultātā nodarītais kaitējums transportlīdzeklim, kā novēršanai nepieciešamie naudas līdzekļi veido atlīdzināmās zaudējumu summas apmēru. </w:t>
      </w:r>
    </w:p>
    <w:p w14:paraId="3CF5E401" w14:textId="35BCBA89" w:rsidR="0048696E" w:rsidRPr="00B363CA" w:rsidRDefault="0048696E" w:rsidP="00B363CA">
      <w:pPr>
        <w:spacing w:after="0" w:line="276" w:lineRule="auto"/>
        <w:ind w:firstLine="567"/>
        <w:jc w:val="both"/>
        <w:rPr>
          <w:rFonts w:cs="Times New Roman"/>
          <w:szCs w:val="24"/>
        </w:rPr>
      </w:pPr>
      <w:r w:rsidRPr="00B363CA">
        <w:rPr>
          <w:rFonts w:cs="Times New Roman"/>
          <w:szCs w:val="24"/>
        </w:rPr>
        <w:t>Attiecīgi gadījumā, ja manta ir pilnīgi iznīcināta vai tās atjaunošana nav iespējama, atbilstoši Civillikuma 1789. un 1791. panta tiesiskajam regulējumam zaudējumu summa nosakāma atbilstoši priekšmeta vērtībai zaudējumu nodarīšanas laikā, savukārt ja bojājumi šādu pakāpi</w:t>
      </w:r>
      <w:r w:rsidR="00176037" w:rsidRPr="00B363CA">
        <w:rPr>
          <w:rFonts w:cs="Times New Roman"/>
          <w:szCs w:val="24"/>
        </w:rPr>
        <w:t xml:space="preserve"> nesasniedz</w:t>
      </w:r>
      <w:r w:rsidRPr="00B363CA">
        <w:rPr>
          <w:rFonts w:cs="Times New Roman"/>
          <w:szCs w:val="24"/>
        </w:rPr>
        <w:t xml:space="preserve">, zaudējumus veido nepieciešamo remontdarbu izdevumu summa. </w:t>
      </w:r>
    </w:p>
    <w:p w14:paraId="5BD2958D" w14:textId="682007C4" w:rsidR="0048696E" w:rsidRPr="00B363CA" w:rsidRDefault="0048696E" w:rsidP="00B363CA">
      <w:pPr>
        <w:spacing w:after="0" w:line="276" w:lineRule="auto"/>
        <w:ind w:firstLine="567"/>
        <w:jc w:val="both"/>
        <w:rPr>
          <w:rFonts w:cs="Times New Roman"/>
          <w:szCs w:val="24"/>
        </w:rPr>
      </w:pPr>
    </w:p>
    <w:p w14:paraId="2FD6DBB9" w14:textId="4EF28BEA" w:rsidR="00052ED9" w:rsidRPr="00B363CA" w:rsidRDefault="00A757EF" w:rsidP="00B363CA">
      <w:pPr>
        <w:spacing w:after="0" w:line="276" w:lineRule="auto"/>
        <w:ind w:firstLine="567"/>
        <w:jc w:val="both"/>
        <w:rPr>
          <w:rFonts w:eastAsia="Calibri" w:cs="Times New Roman"/>
          <w:szCs w:val="24"/>
        </w:rPr>
      </w:pPr>
      <w:r w:rsidRPr="00B363CA">
        <w:rPr>
          <w:rFonts w:cs="Times New Roman"/>
          <w:szCs w:val="24"/>
        </w:rPr>
        <w:t>[9] </w:t>
      </w:r>
      <w:r w:rsidR="00052ED9" w:rsidRPr="00B363CA">
        <w:rPr>
          <w:rFonts w:cs="Times New Roman"/>
          <w:szCs w:val="24"/>
        </w:rPr>
        <w:t xml:space="preserve">Apkopojot iepriekš teikto, Senāts atzīst, ka materiālo tiesību normu nepareiza piemērošana, kā arī procesuālo tiesību normu būtiski pārkāpumi </w:t>
      </w:r>
      <w:r w:rsidR="00052ED9" w:rsidRPr="00B363CA">
        <w:rPr>
          <w:rFonts w:eastAsia="Calibri" w:cs="Times New Roman"/>
          <w:szCs w:val="24"/>
        </w:rPr>
        <w:t>varēja novest pie lietas nepareizas izspriešanas</w:t>
      </w:r>
      <w:r w:rsidRPr="00B363CA">
        <w:rPr>
          <w:rFonts w:eastAsia="Calibri" w:cs="Times New Roman"/>
          <w:szCs w:val="24"/>
        </w:rPr>
        <w:t xml:space="preserve"> šajā daļā</w:t>
      </w:r>
      <w:r w:rsidR="00052ED9" w:rsidRPr="00B363CA">
        <w:rPr>
          <w:rFonts w:eastAsia="Calibri" w:cs="Times New Roman"/>
          <w:szCs w:val="24"/>
        </w:rPr>
        <w:t>, kas dod pamatu kasācijas sūdzības apmierināšanai.</w:t>
      </w:r>
    </w:p>
    <w:p w14:paraId="1BEE1913" w14:textId="2F7E16B0" w:rsidR="00052ED9" w:rsidRPr="00B363CA" w:rsidRDefault="00052ED9" w:rsidP="00B363CA">
      <w:pPr>
        <w:spacing w:after="0" w:line="276" w:lineRule="auto"/>
        <w:ind w:firstLine="567"/>
        <w:jc w:val="both"/>
        <w:rPr>
          <w:rFonts w:eastAsia="Calibri" w:cs="Times New Roman"/>
          <w:szCs w:val="24"/>
        </w:rPr>
      </w:pPr>
      <w:r w:rsidRPr="00B363CA">
        <w:rPr>
          <w:rFonts w:eastAsia="Calibri" w:cs="Times New Roman"/>
          <w:szCs w:val="24"/>
        </w:rPr>
        <w:t>Atbildētājam saskaņā ar Civilprocesa likuma 458. panta otro daļu atmaksājama drošības nauda.</w:t>
      </w:r>
    </w:p>
    <w:p w14:paraId="45449444" w14:textId="77777777" w:rsidR="00222A71" w:rsidRPr="00B363CA" w:rsidRDefault="00222A71" w:rsidP="00A77948">
      <w:pPr>
        <w:shd w:val="clear" w:color="auto" w:fill="FFFFFF"/>
        <w:spacing w:after="0" w:line="240" w:lineRule="auto"/>
        <w:jc w:val="center"/>
        <w:rPr>
          <w:rFonts w:eastAsia="Times New Roman" w:cs="Times New Roman"/>
          <w:b/>
          <w:szCs w:val="24"/>
          <w:lang w:eastAsia="lv-LV"/>
        </w:rPr>
      </w:pPr>
      <w:r w:rsidRPr="00B363CA">
        <w:rPr>
          <w:rFonts w:eastAsia="Times New Roman" w:cs="Times New Roman"/>
          <w:b/>
          <w:szCs w:val="24"/>
          <w:lang w:eastAsia="lv-LV"/>
        </w:rPr>
        <w:t>Rezolutīvā daļa</w:t>
      </w:r>
    </w:p>
    <w:p w14:paraId="72F8D7D5" w14:textId="77777777" w:rsidR="00222A71" w:rsidRPr="00B363CA" w:rsidRDefault="00222A71" w:rsidP="00B363CA">
      <w:pPr>
        <w:shd w:val="clear" w:color="auto" w:fill="FFFFFF"/>
        <w:spacing w:after="0" w:line="276" w:lineRule="auto"/>
        <w:ind w:firstLine="709"/>
        <w:jc w:val="center"/>
        <w:rPr>
          <w:rFonts w:eastAsia="Times New Roman" w:cs="Times New Roman"/>
          <w:b/>
          <w:szCs w:val="24"/>
          <w:lang w:eastAsia="lv-LV"/>
        </w:rPr>
      </w:pPr>
    </w:p>
    <w:p w14:paraId="4F7CEC22" w14:textId="42A177E0" w:rsidR="00222A71" w:rsidRPr="00B363CA" w:rsidRDefault="00222A71" w:rsidP="00B363CA">
      <w:pPr>
        <w:shd w:val="clear" w:color="auto" w:fill="FFFFFF"/>
        <w:spacing w:after="0" w:line="276" w:lineRule="auto"/>
        <w:ind w:firstLine="709"/>
        <w:jc w:val="both"/>
        <w:rPr>
          <w:rFonts w:eastAsia="Times New Roman" w:cs="Times New Roman"/>
          <w:szCs w:val="24"/>
          <w:lang w:eastAsia="lv-LV"/>
        </w:rPr>
      </w:pPr>
      <w:r w:rsidRPr="00B363CA">
        <w:rPr>
          <w:rFonts w:eastAsia="Times New Roman" w:cs="Times New Roman"/>
          <w:szCs w:val="24"/>
          <w:lang w:eastAsia="lv-LV"/>
        </w:rPr>
        <w:t>Pamatojoties uz Civilprocesa likuma 474. panta 2.</w:t>
      </w:r>
      <w:r w:rsidR="00DB74F4" w:rsidRPr="00B363CA">
        <w:rPr>
          <w:rFonts w:eastAsia="Times New Roman" w:cs="Times New Roman"/>
          <w:szCs w:val="24"/>
          <w:lang w:eastAsia="lv-LV"/>
        </w:rPr>
        <w:t> </w:t>
      </w:r>
      <w:r w:rsidRPr="00B363CA">
        <w:rPr>
          <w:rFonts w:eastAsia="Times New Roman" w:cs="Times New Roman"/>
          <w:szCs w:val="24"/>
          <w:lang w:eastAsia="lv-LV"/>
        </w:rPr>
        <w:t>punktu, Senāts</w:t>
      </w:r>
    </w:p>
    <w:p w14:paraId="067BA19B" w14:textId="77777777" w:rsidR="00222A71" w:rsidRPr="00B363CA" w:rsidRDefault="00222A71" w:rsidP="00B363CA">
      <w:pPr>
        <w:shd w:val="clear" w:color="auto" w:fill="FFFFFF"/>
        <w:spacing w:after="0" w:line="276" w:lineRule="auto"/>
        <w:ind w:firstLine="709"/>
        <w:jc w:val="center"/>
        <w:rPr>
          <w:rFonts w:eastAsia="Times New Roman" w:cs="Times New Roman"/>
          <w:szCs w:val="24"/>
          <w:lang w:eastAsia="lv-LV"/>
        </w:rPr>
      </w:pPr>
    </w:p>
    <w:p w14:paraId="4FF37533" w14:textId="77777777" w:rsidR="00222A71" w:rsidRPr="00B363CA" w:rsidRDefault="00222A71" w:rsidP="00A77948">
      <w:pPr>
        <w:shd w:val="clear" w:color="auto" w:fill="FFFFFF"/>
        <w:spacing w:after="0" w:line="240" w:lineRule="auto"/>
        <w:jc w:val="center"/>
        <w:rPr>
          <w:rFonts w:eastAsia="Times New Roman" w:cs="Times New Roman"/>
          <w:b/>
          <w:szCs w:val="24"/>
          <w:lang w:eastAsia="lv-LV"/>
        </w:rPr>
      </w:pPr>
      <w:r w:rsidRPr="00B363CA">
        <w:rPr>
          <w:rFonts w:eastAsia="Times New Roman" w:cs="Times New Roman"/>
          <w:b/>
          <w:szCs w:val="24"/>
          <w:lang w:eastAsia="lv-LV"/>
        </w:rPr>
        <w:t>nosprieda</w:t>
      </w:r>
    </w:p>
    <w:p w14:paraId="49E400B7" w14:textId="77777777" w:rsidR="00222A71" w:rsidRPr="00B363CA" w:rsidRDefault="00222A71" w:rsidP="00B363CA">
      <w:pPr>
        <w:shd w:val="clear" w:color="auto" w:fill="FFFFFF"/>
        <w:spacing w:after="0" w:line="276" w:lineRule="auto"/>
        <w:ind w:firstLine="709"/>
        <w:jc w:val="center"/>
        <w:rPr>
          <w:rFonts w:eastAsia="Times New Roman" w:cs="Times New Roman"/>
          <w:b/>
          <w:szCs w:val="24"/>
          <w:lang w:eastAsia="lv-LV"/>
        </w:rPr>
      </w:pPr>
    </w:p>
    <w:p w14:paraId="04FA4C17" w14:textId="67B2E936" w:rsidR="00222A71" w:rsidRPr="00B363CA" w:rsidRDefault="00222A71" w:rsidP="00A77948">
      <w:pPr>
        <w:shd w:val="clear" w:color="auto" w:fill="FFFFFF"/>
        <w:spacing w:after="0" w:line="276" w:lineRule="auto"/>
        <w:ind w:firstLine="567"/>
        <w:jc w:val="both"/>
        <w:rPr>
          <w:rFonts w:eastAsia="Times New Roman" w:cs="Times New Roman"/>
          <w:szCs w:val="24"/>
          <w:lang w:eastAsia="lv-LV"/>
        </w:rPr>
      </w:pPr>
      <w:r w:rsidRPr="00B363CA">
        <w:rPr>
          <w:rFonts w:eastAsia="Times New Roman" w:cs="Times New Roman"/>
          <w:szCs w:val="24"/>
          <w:lang w:eastAsia="lv-LV"/>
        </w:rPr>
        <w:t>Vidzemes apgabaltiesas 2020.</w:t>
      </w:r>
      <w:r w:rsidR="005B4E3E" w:rsidRPr="00B363CA">
        <w:rPr>
          <w:rFonts w:eastAsia="Times New Roman" w:cs="Times New Roman"/>
          <w:szCs w:val="24"/>
          <w:lang w:eastAsia="lv-LV"/>
        </w:rPr>
        <w:t> </w:t>
      </w:r>
      <w:r w:rsidRPr="00B363CA">
        <w:rPr>
          <w:rFonts w:eastAsia="Times New Roman" w:cs="Times New Roman"/>
          <w:szCs w:val="24"/>
          <w:lang w:eastAsia="lv-LV"/>
        </w:rPr>
        <w:t>gada 3.</w:t>
      </w:r>
      <w:r w:rsidR="005B4E3E" w:rsidRPr="00B363CA">
        <w:rPr>
          <w:rFonts w:eastAsia="Times New Roman" w:cs="Times New Roman"/>
          <w:szCs w:val="24"/>
          <w:lang w:eastAsia="lv-LV"/>
        </w:rPr>
        <w:t> </w:t>
      </w:r>
      <w:r w:rsidRPr="00B363CA">
        <w:rPr>
          <w:rFonts w:eastAsia="Times New Roman" w:cs="Times New Roman"/>
          <w:szCs w:val="24"/>
          <w:lang w:eastAsia="lv-LV"/>
        </w:rPr>
        <w:t>decembra spriedumu daļā, ar kuru apmierināta SIA</w:t>
      </w:r>
      <w:r w:rsidR="00350311" w:rsidRPr="00B363CA">
        <w:rPr>
          <w:rFonts w:eastAsia="Times New Roman" w:cs="Times New Roman"/>
          <w:szCs w:val="24"/>
          <w:lang w:eastAsia="lv-LV"/>
        </w:rPr>
        <w:t> </w:t>
      </w:r>
      <w:r w:rsidR="00E44790">
        <w:rPr>
          <w:rFonts w:eastAsia="Times New Roman" w:cs="Times New Roman"/>
          <w:szCs w:val="24"/>
          <w:lang w:eastAsia="lv-LV"/>
        </w:rPr>
        <w:t>[firma]</w:t>
      </w:r>
      <w:r w:rsidRPr="00B363CA">
        <w:rPr>
          <w:rFonts w:eastAsia="Times New Roman" w:cs="Times New Roman"/>
          <w:szCs w:val="24"/>
          <w:lang w:eastAsia="lv-LV"/>
        </w:rPr>
        <w:t xml:space="preserve"> prasība pret </w:t>
      </w:r>
      <w:r w:rsidR="00B363CA">
        <w:rPr>
          <w:rFonts w:eastAsia="Times New Roman" w:cs="Times New Roman"/>
          <w:szCs w:val="24"/>
          <w:lang w:eastAsia="lv-LV"/>
        </w:rPr>
        <w:t>[pers. A]</w:t>
      </w:r>
      <w:r w:rsidRPr="00B363CA">
        <w:rPr>
          <w:rFonts w:eastAsia="Times New Roman" w:cs="Times New Roman"/>
          <w:szCs w:val="24"/>
          <w:lang w:eastAsia="lv-LV"/>
        </w:rPr>
        <w:t xml:space="preserve"> par zaudējumu </w:t>
      </w:r>
      <w:r w:rsidRPr="00B363CA">
        <w:rPr>
          <w:rFonts w:cs="Times New Roman"/>
          <w:szCs w:val="24"/>
        </w:rPr>
        <w:t>3417,15 </w:t>
      </w:r>
      <w:proofErr w:type="spellStart"/>
      <w:r w:rsidRPr="00B363CA">
        <w:rPr>
          <w:rFonts w:cs="Times New Roman"/>
          <w:i/>
          <w:szCs w:val="24"/>
        </w:rPr>
        <w:t>euro</w:t>
      </w:r>
      <w:proofErr w:type="spellEnd"/>
      <w:r w:rsidRPr="00B363CA">
        <w:rPr>
          <w:rFonts w:cs="Times New Roman"/>
          <w:i/>
          <w:szCs w:val="24"/>
        </w:rPr>
        <w:t xml:space="preserve"> </w:t>
      </w:r>
      <w:r w:rsidRPr="00B363CA">
        <w:rPr>
          <w:rFonts w:cs="Times New Roman"/>
          <w:szCs w:val="24"/>
        </w:rPr>
        <w:t>atlīdzības piedziņu par transportlīdzekļu evakuācijas, tehniskās palīdzības un darbinieku komandējuma izdevumiem</w:t>
      </w:r>
      <w:r w:rsidRPr="00B363CA">
        <w:rPr>
          <w:rFonts w:eastAsia="Times New Roman" w:cs="Times New Roman"/>
          <w:szCs w:val="24"/>
          <w:lang w:eastAsia="lv-LV"/>
        </w:rPr>
        <w:t>, atstāt negrozītu</w:t>
      </w:r>
      <w:r w:rsidR="00350311" w:rsidRPr="00B363CA">
        <w:rPr>
          <w:rFonts w:eastAsia="Times New Roman" w:cs="Times New Roman"/>
          <w:szCs w:val="24"/>
          <w:lang w:eastAsia="lv-LV"/>
        </w:rPr>
        <w:t xml:space="preserve">, bet pārējā daļā spriedumu atcelt un </w:t>
      </w:r>
      <w:r w:rsidR="00350311" w:rsidRPr="00B363CA">
        <w:rPr>
          <w:rFonts w:cs="Times New Roman"/>
          <w:szCs w:val="24"/>
        </w:rPr>
        <w:t>lietu nodot jaunai izskatīšanai apelācijas instances tiesā</w:t>
      </w:r>
      <w:r w:rsidR="00DB74F4" w:rsidRPr="00B363CA">
        <w:rPr>
          <w:rFonts w:eastAsia="Times New Roman" w:cs="Times New Roman"/>
          <w:szCs w:val="24"/>
          <w:lang w:eastAsia="lv-LV"/>
        </w:rPr>
        <w:t>;</w:t>
      </w:r>
      <w:r w:rsidR="00A77948">
        <w:rPr>
          <w:rFonts w:eastAsia="Times New Roman" w:cs="Times New Roman"/>
          <w:szCs w:val="24"/>
          <w:lang w:eastAsia="lv-LV"/>
        </w:rPr>
        <w:t xml:space="preserve"> </w:t>
      </w:r>
      <w:r w:rsidR="00DB74F4" w:rsidRPr="00B363CA">
        <w:rPr>
          <w:rFonts w:eastAsia="Times New Roman" w:cs="Times New Roman"/>
          <w:szCs w:val="24"/>
          <w:lang w:eastAsia="lv-LV"/>
        </w:rPr>
        <w:t>a</w:t>
      </w:r>
      <w:r w:rsidRPr="00B363CA">
        <w:rPr>
          <w:rFonts w:eastAsia="Times New Roman" w:cs="Times New Roman"/>
          <w:szCs w:val="24"/>
          <w:lang w:eastAsia="lv-LV"/>
        </w:rPr>
        <w:t xml:space="preserve">tmaksāt </w:t>
      </w:r>
      <w:r w:rsidR="00B363CA">
        <w:rPr>
          <w:rFonts w:cs="Times New Roman"/>
          <w:szCs w:val="24"/>
        </w:rPr>
        <w:t>[pers. A]</w:t>
      </w:r>
      <w:r w:rsidRPr="00B363CA">
        <w:rPr>
          <w:rFonts w:cs="Times New Roman"/>
          <w:szCs w:val="24"/>
        </w:rPr>
        <w:t xml:space="preserve"> </w:t>
      </w:r>
      <w:r w:rsidRPr="00B363CA">
        <w:rPr>
          <w:rFonts w:eastAsia="Times New Roman" w:cs="Times New Roman"/>
          <w:szCs w:val="24"/>
          <w:lang w:eastAsia="lv-LV"/>
        </w:rPr>
        <w:t>drošības naudu 300</w:t>
      </w:r>
      <w:r w:rsidR="00DB74F4" w:rsidRPr="00B363CA">
        <w:rPr>
          <w:rFonts w:eastAsia="Times New Roman" w:cs="Times New Roman"/>
          <w:szCs w:val="24"/>
          <w:lang w:eastAsia="lv-LV"/>
        </w:rPr>
        <w:t> </w:t>
      </w:r>
      <w:proofErr w:type="spellStart"/>
      <w:r w:rsidRPr="00B363CA">
        <w:rPr>
          <w:rFonts w:eastAsia="Times New Roman" w:cs="Times New Roman"/>
          <w:i/>
          <w:szCs w:val="24"/>
          <w:lang w:eastAsia="lv-LV"/>
        </w:rPr>
        <w:t>euro</w:t>
      </w:r>
      <w:proofErr w:type="spellEnd"/>
      <w:r w:rsidRPr="00B363CA">
        <w:rPr>
          <w:rFonts w:eastAsia="Times New Roman" w:cs="Times New Roman"/>
          <w:szCs w:val="24"/>
          <w:lang w:eastAsia="lv-LV"/>
        </w:rPr>
        <w:t>.</w:t>
      </w:r>
    </w:p>
    <w:p w14:paraId="4F4F47B0" w14:textId="45B0E42C" w:rsidR="00A6311B" w:rsidRPr="00B363CA" w:rsidRDefault="00222A71" w:rsidP="00E44790">
      <w:pPr>
        <w:shd w:val="clear" w:color="auto" w:fill="FFFFFF"/>
        <w:spacing w:after="0" w:line="276" w:lineRule="auto"/>
        <w:ind w:firstLine="567"/>
        <w:jc w:val="both"/>
        <w:rPr>
          <w:rFonts w:eastAsia="Times New Roman" w:cs="Times New Roman"/>
          <w:szCs w:val="24"/>
          <w:lang w:eastAsia="lv-LV"/>
        </w:rPr>
      </w:pPr>
      <w:r w:rsidRPr="00B363CA">
        <w:rPr>
          <w:rFonts w:eastAsia="Times New Roman" w:cs="Times New Roman"/>
          <w:szCs w:val="24"/>
          <w:lang w:eastAsia="lv-LV"/>
        </w:rPr>
        <w:t>Spriedums nav pārsūdzams.</w:t>
      </w:r>
    </w:p>
    <w:sectPr w:rsidR="00A6311B" w:rsidRPr="00B363CA" w:rsidSect="00B363CA">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AC628" w14:textId="77777777" w:rsidR="002B51F3" w:rsidRDefault="002B51F3">
      <w:pPr>
        <w:spacing w:after="0" w:line="240" w:lineRule="auto"/>
      </w:pPr>
      <w:r>
        <w:separator/>
      </w:r>
    </w:p>
  </w:endnote>
  <w:endnote w:type="continuationSeparator" w:id="0">
    <w:p w14:paraId="64848A09" w14:textId="77777777" w:rsidR="002B51F3" w:rsidRDefault="002B5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25DC" w14:textId="260D0DA7" w:rsidR="00185214" w:rsidRPr="005773DB" w:rsidRDefault="00185214" w:rsidP="005773DB">
    <w:pPr>
      <w:pStyle w:val="Footer"/>
      <w:jc w:val="center"/>
      <w:rPr>
        <w:szCs w:val="24"/>
      </w:rPr>
    </w:pPr>
    <w:r w:rsidRPr="00A757EF">
      <w:rPr>
        <w:szCs w:val="24"/>
      </w:rPr>
      <w:fldChar w:fldCharType="begin"/>
    </w:r>
    <w:r w:rsidRPr="00A757EF">
      <w:rPr>
        <w:szCs w:val="24"/>
      </w:rPr>
      <w:instrText xml:space="preserve"> PAGE   \* MERGEFORMAT </w:instrText>
    </w:r>
    <w:r w:rsidRPr="00A757EF">
      <w:rPr>
        <w:szCs w:val="24"/>
      </w:rPr>
      <w:fldChar w:fldCharType="separate"/>
    </w:r>
    <w:r w:rsidR="001C6EE5" w:rsidRPr="00A757EF">
      <w:rPr>
        <w:noProof/>
        <w:szCs w:val="24"/>
      </w:rPr>
      <w:t>6</w:t>
    </w:r>
    <w:r w:rsidRPr="00A757EF">
      <w:rPr>
        <w:noProof/>
        <w:szCs w:val="24"/>
      </w:rPr>
      <w:fldChar w:fldCharType="end"/>
    </w:r>
    <w:r w:rsidR="00222A71" w:rsidRPr="00A757EF">
      <w:rPr>
        <w:szCs w:val="24"/>
      </w:rPr>
      <w:t xml:space="preserve"> no </w:t>
    </w:r>
    <w:r w:rsidR="00E44790">
      <w:rPr>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D93D8" w14:textId="77777777" w:rsidR="002B51F3" w:rsidRDefault="002B51F3">
      <w:pPr>
        <w:spacing w:after="0" w:line="240" w:lineRule="auto"/>
      </w:pPr>
      <w:r>
        <w:separator/>
      </w:r>
    </w:p>
  </w:footnote>
  <w:footnote w:type="continuationSeparator" w:id="0">
    <w:p w14:paraId="298B7195" w14:textId="77777777" w:rsidR="002B51F3" w:rsidRDefault="002B51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78C"/>
    <w:rsid w:val="00000A83"/>
    <w:rsid w:val="00002AAC"/>
    <w:rsid w:val="00002DB3"/>
    <w:rsid w:val="00003434"/>
    <w:rsid w:val="00005355"/>
    <w:rsid w:val="00012BD2"/>
    <w:rsid w:val="00013337"/>
    <w:rsid w:val="00016C5D"/>
    <w:rsid w:val="0001715C"/>
    <w:rsid w:val="000174B7"/>
    <w:rsid w:val="00026F20"/>
    <w:rsid w:val="0005207B"/>
    <w:rsid w:val="00052ED9"/>
    <w:rsid w:val="0005338D"/>
    <w:rsid w:val="0005643C"/>
    <w:rsid w:val="00057DED"/>
    <w:rsid w:val="00060365"/>
    <w:rsid w:val="000846B9"/>
    <w:rsid w:val="000A3BD2"/>
    <w:rsid w:val="000B054E"/>
    <w:rsid w:val="000C0CC1"/>
    <w:rsid w:val="000C22E8"/>
    <w:rsid w:val="000C23FF"/>
    <w:rsid w:val="000D1AED"/>
    <w:rsid w:val="000D7C31"/>
    <w:rsid w:val="000E790C"/>
    <w:rsid w:val="00103B9D"/>
    <w:rsid w:val="00104DC1"/>
    <w:rsid w:val="001229AD"/>
    <w:rsid w:val="00124DB6"/>
    <w:rsid w:val="001272B1"/>
    <w:rsid w:val="00130241"/>
    <w:rsid w:val="001436AC"/>
    <w:rsid w:val="001438AA"/>
    <w:rsid w:val="00146657"/>
    <w:rsid w:val="00153BD8"/>
    <w:rsid w:val="0016722C"/>
    <w:rsid w:val="0016765E"/>
    <w:rsid w:val="00170E39"/>
    <w:rsid w:val="0017236F"/>
    <w:rsid w:val="00176037"/>
    <w:rsid w:val="00184ACF"/>
    <w:rsid w:val="00185214"/>
    <w:rsid w:val="00195C38"/>
    <w:rsid w:val="001A3703"/>
    <w:rsid w:val="001A3A64"/>
    <w:rsid w:val="001A49A6"/>
    <w:rsid w:val="001A4F70"/>
    <w:rsid w:val="001B1502"/>
    <w:rsid w:val="001B25EE"/>
    <w:rsid w:val="001B4EB0"/>
    <w:rsid w:val="001B5180"/>
    <w:rsid w:val="001C3987"/>
    <w:rsid w:val="001C4736"/>
    <w:rsid w:val="001C6A52"/>
    <w:rsid w:val="001C6EE5"/>
    <w:rsid w:val="001F0139"/>
    <w:rsid w:val="001F378C"/>
    <w:rsid w:val="001F5FE8"/>
    <w:rsid w:val="00204BEC"/>
    <w:rsid w:val="00206676"/>
    <w:rsid w:val="002069A9"/>
    <w:rsid w:val="002074EA"/>
    <w:rsid w:val="00207827"/>
    <w:rsid w:val="00210F0F"/>
    <w:rsid w:val="002117F6"/>
    <w:rsid w:val="00211C2A"/>
    <w:rsid w:val="002205B8"/>
    <w:rsid w:val="00221F02"/>
    <w:rsid w:val="00222A71"/>
    <w:rsid w:val="00232733"/>
    <w:rsid w:val="00243B9C"/>
    <w:rsid w:val="00243C3C"/>
    <w:rsid w:val="0024484D"/>
    <w:rsid w:val="00244C32"/>
    <w:rsid w:val="00254B11"/>
    <w:rsid w:val="00255278"/>
    <w:rsid w:val="00261465"/>
    <w:rsid w:val="00261E5F"/>
    <w:rsid w:val="002653D0"/>
    <w:rsid w:val="002700BD"/>
    <w:rsid w:val="0028168F"/>
    <w:rsid w:val="00286E77"/>
    <w:rsid w:val="002964F0"/>
    <w:rsid w:val="002A4BF8"/>
    <w:rsid w:val="002B4F72"/>
    <w:rsid w:val="002B51F3"/>
    <w:rsid w:val="002B62A2"/>
    <w:rsid w:val="002B7A37"/>
    <w:rsid w:val="002C7093"/>
    <w:rsid w:val="002D3EA1"/>
    <w:rsid w:val="002E20EE"/>
    <w:rsid w:val="002E31F1"/>
    <w:rsid w:val="002E4078"/>
    <w:rsid w:val="002F3A91"/>
    <w:rsid w:val="00301A7B"/>
    <w:rsid w:val="00303F40"/>
    <w:rsid w:val="003052BC"/>
    <w:rsid w:val="00306853"/>
    <w:rsid w:val="00306F93"/>
    <w:rsid w:val="00311216"/>
    <w:rsid w:val="00320A46"/>
    <w:rsid w:val="00327879"/>
    <w:rsid w:val="00336936"/>
    <w:rsid w:val="00347F91"/>
    <w:rsid w:val="00350311"/>
    <w:rsid w:val="00363CC5"/>
    <w:rsid w:val="00367554"/>
    <w:rsid w:val="00367C0F"/>
    <w:rsid w:val="003816C1"/>
    <w:rsid w:val="00382AA0"/>
    <w:rsid w:val="00383739"/>
    <w:rsid w:val="003942A4"/>
    <w:rsid w:val="003A0290"/>
    <w:rsid w:val="003B0F3A"/>
    <w:rsid w:val="003B6E14"/>
    <w:rsid w:val="003C324B"/>
    <w:rsid w:val="003D16B9"/>
    <w:rsid w:val="003D2388"/>
    <w:rsid w:val="003E0574"/>
    <w:rsid w:val="004152EA"/>
    <w:rsid w:val="00420665"/>
    <w:rsid w:val="00424382"/>
    <w:rsid w:val="00424F27"/>
    <w:rsid w:val="004318EB"/>
    <w:rsid w:val="0044355D"/>
    <w:rsid w:val="00443C23"/>
    <w:rsid w:val="00446144"/>
    <w:rsid w:val="0045135C"/>
    <w:rsid w:val="004619A0"/>
    <w:rsid w:val="00466CCB"/>
    <w:rsid w:val="00472066"/>
    <w:rsid w:val="004754C9"/>
    <w:rsid w:val="00477645"/>
    <w:rsid w:val="0048696E"/>
    <w:rsid w:val="004B3BF3"/>
    <w:rsid w:val="004B7967"/>
    <w:rsid w:val="004C1A95"/>
    <w:rsid w:val="004C2E6D"/>
    <w:rsid w:val="004C3B62"/>
    <w:rsid w:val="004C5252"/>
    <w:rsid w:val="004D6522"/>
    <w:rsid w:val="004E1213"/>
    <w:rsid w:val="004E2BF8"/>
    <w:rsid w:val="004F1EF5"/>
    <w:rsid w:val="005011FA"/>
    <w:rsid w:val="0050156C"/>
    <w:rsid w:val="00514225"/>
    <w:rsid w:val="0051774B"/>
    <w:rsid w:val="00522150"/>
    <w:rsid w:val="00522C40"/>
    <w:rsid w:val="00523EC8"/>
    <w:rsid w:val="005260FD"/>
    <w:rsid w:val="00526B61"/>
    <w:rsid w:val="00535C18"/>
    <w:rsid w:val="005371AF"/>
    <w:rsid w:val="00544865"/>
    <w:rsid w:val="0055221B"/>
    <w:rsid w:val="005535A9"/>
    <w:rsid w:val="00557A48"/>
    <w:rsid w:val="00561445"/>
    <w:rsid w:val="00561957"/>
    <w:rsid w:val="005773DB"/>
    <w:rsid w:val="00577579"/>
    <w:rsid w:val="00581134"/>
    <w:rsid w:val="00583EDE"/>
    <w:rsid w:val="005850E6"/>
    <w:rsid w:val="00595305"/>
    <w:rsid w:val="005A26A8"/>
    <w:rsid w:val="005A3F0F"/>
    <w:rsid w:val="005A60F8"/>
    <w:rsid w:val="005A64DF"/>
    <w:rsid w:val="005B14F9"/>
    <w:rsid w:val="005B1B0B"/>
    <w:rsid w:val="005B371E"/>
    <w:rsid w:val="005B3E7D"/>
    <w:rsid w:val="005B4E3E"/>
    <w:rsid w:val="005C52AB"/>
    <w:rsid w:val="005D24A0"/>
    <w:rsid w:val="005D45AF"/>
    <w:rsid w:val="005D5978"/>
    <w:rsid w:val="005D5D3E"/>
    <w:rsid w:val="005D6064"/>
    <w:rsid w:val="005D610A"/>
    <w:rsid w:val="005E6438"/>
    <w:rsid w:val="0061726E"/>
    <w:rsid w:val="00617B65"/>
    <w:rsid w:val="00627294"/>
    <w:rsid w:val="00633056"/>
    <w:rsid w:val="00633FD6"/>
    <w:rsid w:val="0063690C"/>
    <w:rsid w:val="00643368"/>
    <w:rsid w:val="006561AE"/>
    <w:rsid w:val="00660471"/>
    <w:rsid w:val="006702DC"/>
    <w:rsid w:val="00675EFC"/>
    <w:rsid w:val="006A4392"/>
    <w:rsid w:val="006A5CEA"/>
    <w:rsid w:val="006B1113"/>
    <w:rsid w:val="006B5F62"/>
    <w:rsid w:val="006B73DA"/>
    <w:rsid w:val="006C1DEE"/>
    <w:rsid w:val="006C5137"/>
    <w:rsid w:val="006D2EDF"/>
    <w:rsid w:val="006D494C"/>
    <w:rsid w:val="006D6C8C"/>
    <w:rsid w:val="006E5E6F"/>
    <w:rsid w:val="006E6F13"/>
    <w:rsid w:val="006F073C"/>
    <w:rsid w:val="007032AF"/>
    <w:rsid w:val="00703F43"/>
    <w:rsid w:val="00704702"/>
    <w:rsid w:val="00704F36"/>
    <w:rsid w:val="007062D6"/>
    <w:rsid w:val="00710FA0"/>
    <w:rsid w:val="007119CF"/>
    <w:rsid w:val="00713BB4"/>
    <w:rsid w:val="00717D12"/>
    <w:rsid w:val="007248B8"/>
    <w:rsid w:val="00730533"/>
    <w:rsid w:val="00737237"/>
    <w:rsid w:val="00744820"/>
    <w:rsid w:val="007479C8"/>
    <w:rsid w:val="00753B7C"/>
    <w:rsid w:val="007624D1"/>
    <w:rsid w:val="00765212"/>
    <w:rsid w:val="007673D2"/>
    <w:rsid w:val="007770A5"/>
    <w:rsid w:val="007820F9"/>
    <w:rsid w:val="00784E40"/>
    <w:rsid w:val="007858E6"/>
    <w:rsid w:val="007947FA"/>
    <w:rsid w:val="00795445"/>
    <w:rsid w:val="0079686D"/>
    <w:rsid w:val="007A45CF"/>
    <w:rsid w:val="007B0266"/>
    <w:rsid w:val="007B3787"/>
    <w:rsid w:val="007B3A92"/>
    <w:rsid w:val="007C3656"/>
    <w:rsid w:val="007C49C7"/>
    <w:rsid w:val="007C67A6"/>
    <w:rsid w:val="007C6B84"/>
    <w:rsid w:val="007D2099"/>
    <w:rsid w:val="007D71D0"/>
    <w:rsid w:val="007D72EB"/>
    <w:rsid w:val="007E0AFB"/>
    <w:rsid w:val="007E1F5A"/>
    <w:rsid w:val="007E458D"/>
    <w:rsid w:val="007F5C86"/>
    <w:rsid w:val="008013EA"/>
    <w:rsid w:val="00801DF1"/>
    <w:rsid w:val="008023AF"/>
    <w:rsid w:val="00807A2A"/>
    <w:rsid w:val="0083110A"/>
    <w:rsid w:val="00836E5F"/>
    <w:rsid w:val="00837325"/>
    <w:rsid w:val="0084078B"/>
    <w:rsid w:val="008408B1"/>
    <w:rsid w:val="008450F8"/>
    <w:rsid w:val="0085362C"/>
    <w:rsid w:val="008542E8"/>
    <w:rsid w:val="008572D5"/>
    <w:rsid w:val="0086140B"/>
    <w:rsid w:val="008732A6"/>
    <w:rsid w:val="008757B2"/>
    <w:rsid w:val="00882B34"/>
    <w:rsid w:val="00884181"/>
    <w:rsid w:val="008902C0"/>
    <w:rsid w:val="00894CC1"/>
    <w:rsid w:val="008A453D"/>
    <w:rsid w:val="008B51F3"/>
    <w:rsid w:val="008C37A2"/>
    <w:rsid w:val="008D18DA"/>
    <w:rsid w:val="008E0BFF"/>
    <w:rsid w:val="008F1208"/>
    <w:rsid w:val="008F52BD"/>
    <w:rsid w:val="00901885"/>
    <w:rsid w:val="009025ED"/>
    <w:rsid w:val="00904E7E"/>
    <w:rsid w:val="00906292"/>
    <w:rsid w:val="009063D4"/>
    <w:rsid w:val="00912D55"/>
    <w:rsid w:val="009156FE"/>
    <w:rsid w:val="00924799"/>
    <w:rsid w:val="0092761E"/>
    <w:rsid w:val="009301E2"/>
    <w:rsid w:val="0095532B"/>
    <w:rsid w:val="00965B64"/>
    <w:rsid w:val="00971B6A"/>
    <w:rsid w:val="00980DE4"/>
    <w:rsid w:val="00982E6A"/>
    <w:rsid w:val="00984F71"/>
    <w:rsid w:val="009913CA"/>
    <w:rsid w:val="009A2F29"/>
    <w:rsid w:val="009A6424"/>
    <w:rsid w:val="009B150D"/>
    <w:rsid w:val="009C147A"/>
    <w:rsid w:val="009D1ECF"/>
    <w:rsid w:val="009E0F89"/>
    <w:rsid w:val="009E3351"/>
    <w:rsid w:val="009F14F4"/>
    <w:rsid w:val="00A022BD"/>
    <w:rsid w:val="00A0299A"/>
    <w:rsid w:val="00A2449F"/>
    <w:rsid w:val="00A25716"/>
    <w:rsid w:val="00A36E22"/>
    <w:rsid w:val="00A516F5"/>
    <w:rsid w:val="00A5719C"/>
    <w:rsid w:val="00A60801"/>
    <w:rsid w:val="00A62640"/>
    <w:rsid w:val="00A62A76"/>
    <w:rsid w:val="00A6311B"/>
    <w:rsid w:val="00A64899"/>
    <w:rsid w:val="00A67145"/>
    <w:rsid w:val="00A757EF"/>
    <w:rsid w:val="00A77948"/>
    <w:rsid w:val="00A80547"/>
    <w:rsid w:val="00A81B43"/>
    <w:rsid w:val="00A93A36"/>
    <w:rsid w:val="00A974E0"/>
    <w:rsid w:val="00AA1420"/>
    <w:rsid w:val="00AA2EBA"/>
    <w:rsid w:val="00AA7971"/>
    <w:rsid w:val="00AB05F8"/>
    <w:rsid w:val="00AB28DE"/>
    <w:rsid w:val="00AB2DAD"/>
    <w:rsid w:val="00AB353F"/>
    <w:rsid w:val="00AC3C22"/>
    <w:rsid w:val="00AD2F77"/>
    <w:rsid w:val="00AD64DA"/>
    <w:rsid w:val="00AE3A82"/>
    <w:rsid w:val="00AE3E19"/>
    <w:rsid w:val="00AF129E"/>
    <w:rsid w:val="00B10CFE"/>
    <w:rsid w:val="00B12265"/>
    <w:rsid w:val="00B24420"/>
    <w:rsid w:val="00B30B05"/>
    <w:rsid w:val="00B31DA8"/>
    <w:rsid w:val="00B363CA"/>
    <w:rsid w:val="00B42394"/>
    <w:rsid w:val="00B52254"/>
    <w:rsid w:val="00B55B7F"/>
    <w:rsid w:val="00B6642C"/>
    <w:rsid w:val="00B67414"/>
    <w:rsid w:val="00B70B1F"/>
    <w:rsid w:val="00B76A79"/>
    <w:rsid w:val="00B83863"/>
    <w:rsid w:val="00B8425E"/>
    <w:rsid w:val="00B84BAF"/>
    <w:rsid w:val="00B90F24"/>
    <w:rsid w:val="00B93D9A"/>
    <w:rsid w:val="00B976B4"/>
    <w:rsid w:val="00BA3D14"/>
    <w:rsid w:val="00BA7F42"/>
    <w:rsid w:val="00BB31D0"/>
    <w:rsid w:val="00BC36F9"/>
    <w:rsid w:val="00BD2755"/>
    <w:rsid w:val="00BD46CB"/>
    <w:rsid w:val="00BE1FB1"/>
    <w:rsid w:val="00BE72BA"/>
    <w:rsid w:val="00BF0729"/>
    <w:rsid w:val="00BF6427"/>
    <w:rsid w:val="00C01F6E"/>
    <w:rsid w:val="00C10AE4"/>
    <w:rsid w:val="00C1798E"/>
    <w:rsid w:val="00C34717"/>
    <w:rsid w:val="00C34A60"/>
    <w:rsid w:val="00C36C4D"/>
    <w:rsid w:val="00C422E3"/>
    <w:rsid w:val="00C8046F"/>
    <w:rsid w:val="00C842FC"/>
    <w:rsid w:val="00C90642"/>
    <w:rsid w:val="00C9499B"/>
    <w:rsid w:val="00C972AC"/>
    <w:rsid w:val="00CA61D1"/>
    <w:rsid w:val="00CB163E"/>
    <w:rsid w:val="00CB447C"/>
    <w:rsid w:val="00CB5051"/>
    <w:rsid w:val="00CB67EF"/>
    <w:rsid w:val="00CC1034"/>
    <w:rsid w:val="00CC4AA2"/>
    <w:rsid w:val="00CD02D4"/>
    <w:rsid w:val="00CE45CD"/>
    <w:rsid w:val="00CE77DD"/>
    <w:rsid w:val="00CE7E19"/>
    <w:rsid w:val="00CF07D2"/>
    <w:rsid w:val="00D07915"/>
    <w:rsid w:val="00D12D53"/>
    <w:rsid w:val="00D16FF7"/>
    <w:rsid w:val="00D215CB"/>
    <w:rsid w:val="00D218EA"/>
    <w:rsid w:val="00D2256A"/>
    <w:rsid w:val="00D26D71"/>
    <w:rsid w:val="00D34E7D"/>
    <w:rsid w:val="00D354BF"/>
    <w:rsid w:val="00D3577A"/>
    <w:rsid w:val="00D35EF0"/>
    <w:rsid w:val="00D372D8"/>
    <w:rsid w:val="00D4624B"/>
    <w:rsid w:val="00D46DE2"/>
    <w:rsid w:val="00D474B4"/>
    <w:rsid w:val="00D6533A"/>
    <w:rsid w:val="00D662D7"/>
    <w:rsid w:val="00D71577"/>
    <w:rsid w:val="00D74E72"/>
    <w:rsid w:val="00D757A5"/>
    <w:rsid w:val="00D822B8"/>
    <w:rsid w:val="00D83A6E"/>
    <w:rsid w:val="00D858FF"/>
    <w:rsid w:val="00D875EE"/>
    <w:rsid w:val="00D90944"/>
    <w:rsid w:val="00D919EB"/>
    <w:rsid w:val="00D94C58"/>
    <w:rsid w:val="00D95094"/>
    <w:rsid w:val="00DA25A9"/>
    <w:rsid w:val="00DA713A"/>
    <w:rsid w:val="00DA799A"/>
    <w:rsid w:val="00DB46FB"/>
    <w:rsid w:val="00DB74F4"/>
    <w:rsid w:val="00DC0AF2"/>
    <w:rsid w:val="00DC506D"/>
    <w:rsid w:val="00DD3A6A"/>
    <w:rsid w:val="00DF1DE5"/>
    <w:rsid w:val="00DF4AA6"/>
    <w:rsid w:val="00E0439A"/>
    <w:rsid w:val="00E06417"/>
    <w:rsid w:val="00E114D2"/>
    <w:rsid w:val="00E20358"/>
    <w:rsid w:val="00E21C58"/>
    <w:rsid w:val="00E27C11"/>
    <w:rsid w:val="00E326AA"/>
    <w:rsid w:val="00E34EBC"/>
    <w:rsid w:val="00E35DF7"/>
    <w:rsid w:val="00E44790"/>
    <w:rsid w:val="00E50C48"/>
    <w:rsid w:val="00E5579A"/>
    <w:rsid w:val="00E55B9A"/>
    <w:rsid w:val="00E57690"/>
    <w:rsid w:val="00E61E78"/>
    <w:rsid w:val="00E80C50"/>
    <w:rsid w:val="00E84650"/>
    <w:rsid w:val="00E931AD"/>
    <w:rsid w:val="00EA2D52"/>
    <w:rsid w:val="00EC0ABF"/>
    <w:rsid w:val="00EC191F"/>
    <w:rsid w:val="00EC2028"/>
    <w:rsid w:val="00EC5ABF"/>
    <w:rsid w:val="00ED02E8"/>
    <w:rsid w:val="00ED0A4C"/>
    <w:rsid w:val="00ED22A1"/>
    <w:rsid w:val="00ED26F4"/>
    <w:rsid w:val="00ED782B"/>
    <w:rsid w:val="00EE13DC"/>
    <w:rsid w:val="00F03464"/>
    <w:rsid w:val="00F04148"/>
    <w:rsid w:val="00F2415C"/>
    <w:rsid w:val="00F263BE"/>
    <w:rsid w:val="00F30587"/>
    <w:rsid w:val="00F31D30"/>
    <w:rsid w:val="00F34449"/>
    <w:rsid w:val="00F370E1"/>
    <w:rsid w:val="00F402B8"/>
    <w:rsid w:val="00F40842"/>
    <w:rsid w:val="00F42219"/>
    <w:rsid w:val="00F43583"/>
    <w:rsid w:val="00F7183B"/>
    <w:rsid w:val="00F72029"/>
    <w:rsid w:val="00F769B6"/>
    <w:rsid w:val="00F82FF0"/>
    <w:rsid w:val="00F83B6C"/>
    <w:rsid w:val="00F96407"/>
    <w:rsid w:val="00F9755A"/>
    <w:rsid w:val="00F9794A"/>
    <w:rsid w:val="00FA6058"/>
    <w:rsid w:val="00FB6637"/>
    <w:rsid w:val="00FC3E6C"/>
    <w:rsid w:val="00FC41A4"/>
    <w:rsid w:val="00FC4C75"/>
    <w:rsid w:val="00FD37CC"/>
    <w:rsid w:val="00FE4850"/>
    <w:rsid w:val="00FF6CBC"/>
    <w:rsid w:val="00FF7E8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AA2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78C"/>
  </w:style>
  <w:style w:type="paragraph" w:styleId="Heading1">
    <w:name w:val="heading 1"/>
    <w:basedOn w:val="Normal"/>
    <w:next w:val="Normal"/>
    <w:link w:val="Heading1Char"/>
    <w:uiPriority w:val="9"/>
    <w:qFormat/>
    <w:rsid w:val="00B363CA"/>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37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1F378C"/>
  </w:style>
  <w:style w:type="paragraph" w:styleId="Header">
    <w:name w:val="header"/>
    <w:basedOn w:val="Normal"/>
    <w:link w:val="HeaderChar"/>
    <w:uiPriority w:val="99"/>
    <w:unhideWhenUsed/>
    <w:rsid w:val="00012BD2"/>
    <w:pPr>
      <w:tabs>
        <w:tab w:val="center" w:pos="4320"/>
        <w:tab w:val="right" w:pos="8640"/>
      </w:tabs>
      <w:spacing w:after="0" w:line="240" w:lineRule="auto"/>
    </w:pPr>
  </w:style>
  <w:style w:type="character" w:customStyle="1" w:styleId="HeaderChar">
    <w:name w:val="Header Char"/>
    <w:basedOn w:val="DefaultParagraphFont"/>
    <w:link w:val="Header"/>
    <w:uiPriority w:val="99"/>
    <w:rsid w:val="00012BD2"/>
  </w:style>
  <w:style w:type="paragraph" w:styleId="BalloonText">
    <w:name w:val="Balloon Text"/>
    <w:basedOn w:val="Normal"/>
    <w:link w:val="BalloonTextChar"/>
    <w:uiPriority w:val="99"/>
    <w:semiHidden/>
    <w:unhideWhenUsed/>
    <w:rsid w:val="00930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1E2"/>
    <w:rPr>
      <w:rFonts w:ascii="Segoe UI" w:hAnsi="Segoe UI" w:cs="Segoe UI"/>
      <w:sz w:val="18"/>
      <w:szCs w:val="18"/>
    </w:rPr>
  </w:style>
  <w:style w:type="paragraph" w:customStyle="1" w:styleId="tv213">
    <w:name w:val="tv213"/>
    <w:basedOn w:val="Normal"/>
    <w:rsid w:val="00B31DA8"/>
    <w:pPr>
      <w:spacing w:before="100" w:beforeAutospacing="1" w:after="100" w:afterAutospacing="1" w:line="240" w:lineRule="auto"/>
    </w:pPr>
    <w:rPr>
      <w:rFonts w:eastAsia="Times New Roman" w:cs="Times New Roman"/>
      <w:szCs w:val="24"/>
      <w:lang w:eastAsia="lv-LV"/>
    </w:rPr>
  </w:style>
  <w:style w:type="paragraph" w:styleId="Revision">
    <w:name w:val="Revision"/>
    <w:hidden/>
    <w:uiPriority w:val="99"/>
    <w:semiHidden/>
    <w:rsid w:val="004B7967"/>
    <w:pPr>
      <w:spacing w:after="0" w:line="240" w:lineRule="auto"/>
    </w:pPr>
  </w:style>
  <w:style w:type="character" w:styleId="CommentReference">
    <w:name w:val="annotation reference"/>
    <w:basedOn w:val="DefaultParagraphFont"/>
    <w:uiPriority w:val="99"/>
    <w:semiHidden/>
    <w:unhideWhenUsed/>
    <w:rsid w:val="00E57690"/>
    <w:rPr>
      <w:sz w:val="16"/>
      <w:szCs w:val="16"/>
    </w:rPr>
  </w:style>
  <w:style w:type="paragraph" w:styleId="CommentText">
    <w:name w:val="annotation text"/>
    <w:basedOn w:val="Normal"/>
    <w:link w:val="CommentTextChar"/>
    <w:uiPriority w:val="99"/>
    <w:semiHidden/>
    <w:unhideWhenUsed/>
    <w:rsid w:val="00E57690"/>
    <w:pPr>
      <w:spacing w:line="240" w:lineRule="auto"/>
    </w:pPr>
    <w:rPr>
      <w:sz w:val="20"/>
      <w:szCs w:val="20"/>
    </w:rPr>
  </w:style>
  <w:style w:type="character" w:customStyle="1" w:styleId="CommentTextChar">
    <w:name w:val="Comment Text Char"/>
    <w:basedOn w:val="DefaultParagraphFont"/>
    <w:link w:val="CommentText"/>
    <w:uiPriority w:val="99"/>
    <w:semiHidden/>
    <w:rsid w:val="00E57690"/>
    <w:rPr>
      <w:sz w:val="20"/>
      <w:szCs w:val="20"/>
    </w:rPr>
  </w:style>
  <w:style w:type="paragraph" w:styleId="CommentSubject">
    <w:name w:val="annotation subject"/>
    <w:basedOn w:val="CommentText"/>
    <w:next w:val="CommentText"/>
    <w:link w:val="CommentSubjectChar"/>
    <w:uiPriority w:val="99"/>
    <w:semiHidden/>
    <w:unhideWhenUsed/>
    <w:rsid w:val="00E57690"/>
    <w:rPr>
      <w:b/>
      <w:bCs/>
    </w:rPr>
  </w:style>
  <w:style w:type="character" w:customStyle="1" w:styleId="CommentSubjectChar">
    <w:name w:val="Comment Subject Char"/>
    <w:basedOn w:val="CommentTextChar"/>
    <w:link w:val="CommentSubject"/>
    <w:uiPriority w:val="99"/>
    <w:semiHidden/>
    <w:rsid w:val="00E57690"/>
    <w:rPr>
      <w:b/>
      <w:bCs/>
      <w:sz w:val="20"/>
      <w:szCs w:val="20"/>
    </w:rPr>
  </w:style>
  <w:style w:type="character" w:styleId="Hyperlink">
    <w:name w:val="Hyperlink"/>
    <w:basedOn w:val="DefaultParagraphFont"/>
    <w:uiPriority w:val="99"/>
    <w:unhideWhenUsed/>
    <w:rsid w:val="00965B64"/>
    <w:rPr>
      <w:color w:val="0563C1" w:themeColor="hyperlink"/>
      <w:u w:val="single"/>
    </w:rPr>
  </w:style>
  <w:style w:type="character" w:styleId="UnresolvedMention">
    <w:name w:val="Unresolved Mention"/>
    <w:basedOn w:val="DefaultParagraphFont"/>
    <w:uiPriority w:val="99"/>
    <w:semiHidden/>
    <w:unhideWhenUsed/>
    <w:rsid w:val="00965B64"/>
    <w:rPr>
      <w:color w:val="605E5C"/>
      <w:shd w:val="clear" w:color="auto" w:fill="E1DFDD"/>
    </w:rPr>
  </w:style>
  <w:style w:type="character" w:customStyle="1" w:styleId="Heading1Char">
    <w:name w:val="Heading 1 Char"/>
    <w:basedOn w:val="DefaultParagraphFont"/>
    <w:link w:val="Heading1"/>
    <w:uiPriority w:val="9"/>
    <w:rsid w:val="00B363CA"/>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59"/>
    <w:rsid w:val="00B3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tania.saeima.lv/LIVS11/SaeimaLIVS11.nsf/0/A5A2F156F0A2F7E9C2257A6A002E5DDC?OpenDocument" TargetMode="External"/><Relationship Id="rId3" Type="http://schemas.openxmlformats.org/officeDocument/2006/relationships/settings" Target="settings.xml"/><Relationship Id="rId7" Type="http://schemas.openxmlformats.org/officeDocument/2006/relationships/hyperlink" Target="https://manas.tiesas.lv/eTiesasMvc/nolemumi/pdf/501238.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73688-9ABF-451D-9C8A-98C70C50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7489</Words>
  <Characters>4269</Characters>
  <Application>Microsoft Office Word</Application>
  <DocSecurity>0</DocSecurity>
  <Lines>35</Lines>
  <Paragraphs>23</Paragraphs>
  <ScaleCrop>false</ScaleCrop>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2023-03-20T15:28:00Z</dcterms:created>
  <dcterms:modified xsi:type="dcterms:W3CDTF">2023-05-08T06:39:00Z</dcterms:modified>
</cp:coreProperties>
</file>