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C030" w14:textId="5A9172DC" w:rsidR="00AA125E" w:rsidRPr="00B44FDE" w:rsidRDefault="00AF37C5" w:rsidP="00AF37C5">
      <w:pPr>
        <w:ind w:firstLine="0"/>
        <w:jc w:val="both"/>
        <w:rPr>
          <w:szCs w:val="24"/>
        </w:rPr>
      </w:pPr>
      <w:r w:rsidRPr="00AF37C5">
        <w:rPr>
          <w:b/>
          <w:bCs/>
        </w:rPr>
        <w:t>Sevišķajā veidā veicamajos operatīvās darbības pasākumos iegūto ziņu par faktiem pieļaujamības pierādīšanā izvērtēšana</w:t>
      </w:r>
    </w:p>
    <w:p w14:paraId="1DD50EA4" w14:textId="300C5EA1" w:rsidR="00784C00" w:rsidRPr="00B44FDE" w:rsidRDefault="00784C00" w:rsidP="00AF37C5">
      <w:pPr>
        <w:ind w:firstLine="0"/>
        <w:rPr>
          <w:szCs w:val="24"/>
        </w:rPr>
      </w:pPr>
    </w:p>
    <w:p w14:paraId="243683F2" w14:textId="77777777" w:rsidR="00AF37C5" w:rsidRPr="00AF37C5" w:rsidRDefault="00784C00" w:rsidP="00E75DF6">
      <w:pPr>
        <w:jc w:val="center"/>
        <w:rPr>
          <w:rFonts w:cs="Times New Roman"/>
          <w:b/>
          <w:szCs w:val="24"/>
        </w:rPr>
      </w:pPr>
      <w:r w:rsidRPr="00AF37C5">
        <w:rPr>
          <w:rFonts w:cs="Times New Roman"/>
          <w:b/>
          <w:szCs w:val="24"/>
        </w:rPr>
        <w:t>Latvijas Republikas Senāt</w:t>
      </w:r>
      <w:r w:rsidR="00AF37C5" w:rsidRPr="00AF37C5">
        <w:rPr>
          <w:rFonts w:cs="Times New Roman"/>
          <w:b/>
          <w:szCs w:val="24"/>
        </w:rPr>
        <w:t xml:space="preserve">a </w:t>
      </w:r>
    </w:p>
    <w:p w14:paraId="1F219A81" w14:textId="77777777" w:rsidR="00AF37C5" w:rsidRPr="00AF37C5" w:rsidRDefault="00AF37C5" w:rsidP="00E75DF6">
      <w:pPr>
        <w:jc w:val="center"/>
        <w:rPr>
          <w:rFonts w:cs="Times New Roman"/>
          <w:b/>
          <w:szCs w:val="24"/>
        </w:rPr>
      </w:pPr>
      <w:r w:rsidRPr="00AF37C5">
        <w:rPr>
          <w:rFonts w:cs="Times New Roman"/>
          <w:b/>
          <w:szCs w:val="24"/>
        </w:rPr>
        <w:t>Krimināllietu departamenta</w:t>
      </w:r>
    </w:p>
    <w:p w14:paraId="4DE3A832" w14:textId="00FDAEA5" w:rsidR="00784C00" w:rsidRPr="00AF37C5" w:rsidRDefault="00AF37C5" w:rsidP="00E75DF6">
      <w:pPr>
        <w:jc w:val="center"/>
        <w:rPr>
          <w:rFonts w:cs="Times New Roman"/>
          <w:b/>
          <w:szCs w:val="24"/>
        </w:rPr>
      </w:pPr>
      <w:proofErr w:type="gramStart"/>
      <w:r w:rsidRPr="00AF37C5">
        <w:rPr>
          <w:rFonts w:cs="Times New Roman"/>
          <w:b/>
          <w:szCs w:val="24"/>
        </w:rPr>
        <w:t>2022.gada</w:t>
      </w:r>
      <w:proofErr w:type="gramEnd"/>
      <w:r w:rsidRPr="00AF37C5">
        <w:rPr>
          <w:rFonts w:cs="Times New Roman"/>
          <w:b/>
          <w:szCs w:val="24"/>
        </w:rPr>
        <w:t xml:space="preserve"> 14.decembra</w:t>
      </w:r>
    </w:p>
    <w:p w14:paraId="31B872A9" w14:textId="3E1C43CD" w:rsidR="00784C00" w:rsidRPr="00AF37C5" w:rsidRDefault="00784C00" w:rsidP="00E75DF6">
      <w:pPr>
        <w:jc w:val="center"/>
        <w:rPr>
          <w:rFonts w:cs="Times New Roman"/>
          <w:b/>
          <w:szCs w:val="24"/>
        </w:rPr>
      </w:pPr>
      <w:r w:rsidRPr="00AF37C5">
        <w:rPr>
          <w:rFonts w:cs="Times New Roman"/>
          <w:b/>
          <w:szCs w:val="24"/>
        </w:rPr>
        <w:t>LĒMUMS</w:t>
      </w:r>
    </w:p>
    <w:p w14:paraId="4931C243" w14:textId="793BE62D" w:rsidR="00784C00" w:rsidRPr="00AF37C5" w:rsidRDefault="00AF37C5" w:rsidP="00E75DF6">
      <w:pPr>
        <w:jc w:val="center"/>
        <w:rPr>
          <w:rFonts w:cs="Times New Roman"/>
          <w:b/>
          <w:szCs w:val="24"/>
        </w:rPr>
      </w:pPr>
      <w:r w:rsidRPr="00AF37C5">
        <w:rPr>
          <w:rFonts w:cs="Times New Roman"/>
          <w:b/>
          <w:szCs w:val="24"/>
        </w:rPr>
        <w:t>Lieta Nr. 12812001312, SKK-244/2022</w:t>
      </w:r>
    </w:p>
    <w:p w14:paraId="09FA510D" w14:textId="409A18F5" w:rsidR="00AF37C5" w:rsidRPr="00AF37C5" w:rsidRDefault="00C1782F" w:rsidP="00E75DF6">
      <w:pPr>
        <w:jc w:val="center"/>
        <w:rPr>
          <w:rFonts w:cs="Times New Roman"/>
          <w:b/>
          <w:szCs w:val="24"/>
        </w:rPr>
      </w:pPr>
      <w:hyperlink r:id="rId8" w:history="1">
        <w:r w:rsidR="00AF37C5" w:rsidRPr="00AF37C5">
          <w:rPr>
            <w:rStyle w:val="Hyperlink"/>
            <w:rFonts w:cs="Times New Roman"/>
            <w:szCs w:val="24"/>
            <w:shd w:val="clear" w:color="auto" w:fill="FFFFFF"/>
          </w:rPr>
          <w:t>ECLI:LV:AT:2022:1214.12812001312.7.L</w:t>
        </w:r>
      </w:hyperlink>
    </w:p>
    <w:p w14:paraId="3B30BC9A" w14:textId="1964FF04" w:rsidR="00784C00" w:rsidRPr="00B44FDE" w:rsidRDefault="00784C00" w:rsidP="00E75DF6">
      <w:pPr>
        <w:ind w:firstLine="720"/>
        <w:jc w:val="both"/>
        <w:rPr>
          <w:bCs/>
          <w:szCs w:val="24"/>
        </w:rPr>
      </w:pPr>
    </w:p>
    <w:p w14:paraId="3531885A" w14:textId="5721E4CC" w:rsidR="00E6750F" w:rsidRDefault="00E6750F" w:rsidP="00E75DF6">
      <w:pPr>
        <w:ind w:firstLine="720"/>
        <w:jc w:val="both"/>
        <w:rPr>
          <w:bCs/>
          <w:szCs w:val="24"/>
        </w:rPr>
      </w:pPr>
      <w:r w:rsidRPr="00E6750F">
        <w:rPr>
          <w:bCs/>
          <w:szCs w:val="24"/>
        </w:rPr>
        <w:t>Tiesa šādā sastāvā: tiesas sēdes priekšsēdētāj</w:t>
      </w:r>
      <w:r>
        <w:rPr>
          <w:bCs/>
          <w:szCs w:val="24"/>
        </w:rPr>
        <w:t>s</w:t>
      </w:r>
      <w:r w:rsidRPr="00E6750F">
        <w:rPr>
          <w:bCs/>
          <w:szCs w:val="24"/>
        </w:rPr>
        <w:t xml:space="preserve"> senator</w:t>
      </w:r>
      <w:r>
        <w:rPr>
          <w:bCs/>
          <w:szCs w:val="24"/>
        </w:rPr>
        <w:t>s Artūrs Freibergs</w:t>
      </w:r>
      <w:r w:rsidRPr="00E6750F">
        <w:rPr>
          <w:bCs/>
          <w:szCs w:val="24"/>
        </w:rPr>
        <w:t xml:space="preserve">, senatori </w:t>
      </w:r>
      <w:r>
        <w:rPr>
          <w:bCs/>
          <w:szCs w:val="24"/>
        </w:rPr>
        <w:t>Aija Branta</w:t>
      </w:r>
      <w:r w:rsidRPr="00E6750F">
        <w:rPr>
          <w:bCs/>
          <w:szCs w:val="24"/>
        </w:rPr>
        <w:t>, Aivars Uminskis,</w:t>
      </w:r>
    </w:p>
    <w:p w14:paraId="6223611A" w14:textId="7C026BE0" w:rsidR="00E6750F" w:rsidRPr="00A04E45" w:rsidRDefault="00E6750F" w:rsidP="00E75DF6">
      <w:pPr>
        <w:ind w:firstLine="720"/>
        <w:jc w:val="both"/>
        <w:rPr>
          <w:bCs/>
          <w:color w:val="000000" w:themeColor="text1"/>
          <w:szCs w:val="24"/>
        </w:rPr>
      </w:pPr>
      <w:proofErr w:type="gramStart"/>
      <w:r w:rsidRPr="00A04E45">
        <w:rPr>
          <w:bCs/>
          <w:color w:val="000000" w:themeColor="text1"/>
          <w:szCs w:val="24"/>
        </w:rPr>
        <w:t>piedaloties prokuroram Mārim</w:t>
      </w:r>
      <w:proofErr w:type="gramEnd"/>
      <w:r w:rsidRPr="00A04E45">
        <w:rPr>
          <w:bCs/>
          <w:color w:val="000000" w:themeColor="text1"/>
          <w:szCs w:val="24"/>
        </w:rPr>
        <w:t xml:space="preserve"> Lejam, apsūdzētajam </w:t>
      </w:r>
      <w:r w:rsidR="00AF37C5">
        <w:rPr>
          <w:bCs/>
          <w:color w:val="000000" w:themeColor="text1"/>
          <w:szCs w:val="24"/>
        </w:rPr>
        <w:t>[pers. A]</w:t>
      </w:r>
      <w:r w:rsidRPr="00A04E45">
        <w:rPr>
          <w:bCs/>
          <w:color w:val="000000" w:themeColor="text1"/>
          <w:szCs w:val="24"/>
        </w:rPr>
        <w:t xml:space="preserve"> un viņa aizstāvim Varim Klotiņam, apsūdzētajam </w:t>
      </w:r>
      <w:r w:rsidR="00AF37C5">
        <w:rPr>
          <w:bCs/>
          <w:color w:val="000000" w:themeColor="text1"/>
          <w:szCs w:val="24"/>
        </w:rPr>
        <w:t>[pers. B]</w:t>
      </w:r>
      <w:r w:rsidRPr="00A04E45">
        <w:rPr>
          <w:bCs/>
          <w:color w:val="000000" w:themeColor="text1"/>
          <w:szCs w:val="24"/>
        </w:rPr>
        <w:t xml:space="preserve"> un viņa aizstāvei Ligitai Pētersonei, apsūdzētajam </w:t>
      </w:r>
      <w:r w:rsidR="00AF37C5">
        <w:rPr>
          <w:bCs/>
          <w:color w:val="000000" w:themeColor="text1"/>
          <w:szCs w:val="24"/>
        </w:rPr>
        <w:t>[pers. </w:t>
      </w:r>
      <w:r w:rsidR="00AF37C5">
        <w:t>C]</w:t>
      </w:r>
      <w:r w:rsidRPr="00A04E45">
        <w:rPr>
          <w:bCs/>
          <w:color w:val="000000" w:themeColor="text1"/>
          <w:szCs w:val="24"/>
        </w:rPr>
        <w:t xml:space="preserve"> un viņa aizstāvim Mārim </w:t>
      </w:r>
      <w:proofErr w:type="spellStart"/>
      <w:r w:rsidRPr="00A04E45">
        <w:rPr>
          <w:bCs/>
          <w:color w:val="000000" w:themeColor="text1"/>
          <w:szCs w:val="24"/>
        </w:rPr>
        <w:t>Mezītim</w:t>
      </w:r>
      <w:proofErr w:type="spellEnd"/>
      <w:r w:rsidRPr="00A04E45">
        <w:rPr>
          <w:bCs/>
          <w:color w:val="000000" w:themeColor="text1"/>
          <w:szCs w:val="24"/>
        </w:rPr>
        <w:t>,</w:t>
      </w:r>
    </w:p>
    <w:p w14:paraId="0197B622" w14:textId="52439DD4" w:rsidR="00A17E72" w:rsidRDefault="00E6750F" w:rsidP="00E75DF6">
      <w:pPr>
        <w:ind w:firstLine="720"/>
        <w:jc w:val="both"/>
        <w:rPr>
          <w:bCs/>
          <w:szCs w:val="24"/>
        </w:rPr>
      </w:pPr>
      <w:r w:rsidRPr="00E6750F">
        <w:rPr>
          <w:bCs/>
          <w:szCs w:val="24"/>
        </w:rPr>
        <w:t xml:space="preserve">izskatīja atklātā tiesas sēdē mutvārdu procesā krimināllietu sakarā ar </w:t>
      </w:r>
      <w:bookmarkStart w:id="0" w:name="_Hlk120019913"/>
      <w:r>
        <w:rPr>
          <w:bCs/>
          <w:szCs w:val="24"/>
        </w:rPr>
        <w:t xml:space="preserve">Ģenerālprokuratūras Krimināltiesiskā departamenta Korupcijas apkarošanas koordinācijas nodaļas virsprokurora Māra Lejas </w:t>
      </w:r>
      <w:r w:rsidRPr="00E6750F">
        <w:rPr>
          <w:bCs/>
          <w:szCs w:val="24"/>
        </w:rPr>
        <w:t>kasācijas</w:t>
      </w:r>
      <w:bookmarkEnd w:id="0"/>
      <w:r>
        <w:rPr>
          <w:bCs/>
          <w:szCs w:val="24"/>
        </w:rPr>
        <w:t xml:space="preserve"> protestu </w:t>
      </w:r>
      <w:r w:rsidRPr="00E6750F">
        <w:rPr>
          <w:bCs/>
          <w:szCs w:val="24"/>
        </w:rPr>
        <w:t xml:space="preserve">par Rīgas apgabaltiesas </w:t>
      </w:r>
      <w:proofErr w:type="gramStart"/>
      <w:r w:rsidRPr="00E6750F">
        <w:rPr>
          <w:bCs/>
          <w:szCs w:val="24"/>
        </w:rPr>
        <w:t>20</w:t>
      </w:r>
      <w:r>
        <w:rPr>
          <w:bCs/>
          <w:szCs w:val="24"/>
        </w:rPr>
        <w:t>21</w:t>
      </w:r>
      <w:r w:rsidRPr="00E6750F">
        <w:rPr>
          <w:bCs/>
          <w:szCs w:val="24"/>
        </w:rPr>
        <w:t>.gada</w:t>
      </w:r>
      <w:proofErr w:type="gramEnd"/>
      <w:r w:rsidRPr="00E6750F">
        <w:rPr>
          <w:bCs/>
          <w:szCs w:val="24"/>
        </w:rPr>
        <w:t xml:space="preserve"> </w:t>
      </w:r>
      <w:r>
        <w:rPr>
          <w:bCs/>
          <w:szCs w:val="24"/>
        </w:rPr>
        <w:t>19.oktobra</w:t>
      </w:r>
      <w:r w:rsidRPr="00E6750F">
        <w:rPr>
          <w:bCs/>
          <w:szCs w:val="24"/>
        </w:rPr>
        <w:t xml:space="preserve"> spriedumu.</w:t>
      </w:r>
    </w:p>
    <w:p w14:paraId="0A6B3970" w14:textId="77777777" w:rsidR="00E6750F" w:rsidRPr="00B44FDE" w:rsidRDefault="00E6750F" w:rsidP="00E75DF6">
      <w:pPr>
        <w:ind w:firstLine="720"/>
        <w:jc w:val="center"/>
        <w:rPr>
          <w:bCs/>
          <w:szCs w:val="24"/>
        </w:rPr>
      </w:pPr>
    </w:p>
    <w:p w14:paraId="22608340" w14:textId="6E63D42E" w:rsidR="00A17E72" w:rsidRPr="00B44FDE" w:rsidRDefault="00A17E72" w:rsidP="00E75DF6">
      <w:pPr>
        <w:ind w:firstLine="720"/>
        <w:jc w:val="center"/>
        <w:rPr>
          <w:b/>
          <w:szCs w:val="24"/>
        </w:rPr>
      </w:pPr>
      <w:r w:rsidRPr="00B44FDE">
        <w:rPr>
          <w:b/>
          <w:szCs w:val="24"/>
        </w:rPr>
        <w:t>Aprakstošā daļa</w:t>
      </w:r>
    </w:p>
    <w:p w14:paraId="406145AC" w14:textId="77777777" w:rsidR="00A17E72" w:rsidRPr="00B44FDE" w:rsidRDefault="00A17E72" w:rsidP="00E75DF6">
      <w:pPr>
        <w:ind w:firstLine="720"/>
        <w:jc w:val="both"/>
        <w:rPr>
          <w:bCs/>
          <w:szCs w:val="24"/>
        </w:rPr>
      </w:pPr>
    </w:p>
    <w:p w14:paraId="3EF3807E" w14:textId="77777777" w:rsidR="002F0FA5" w:rsidRPr="00B44FDE" w:rsidRDefault="002F0FA5" w:rsidP="00E75DF6">
      <w:pPr>
        <w:ind w:firstLine="720"/>
        <w:jc w:val="both"/>
        <w:rPr>
          <w:bCs/>
          <w:szCs w:val="24"/>
        </w:rPr>
      </w:pPr>
      <w:r w:rsidRPr="00B44FDE">
        <w:rPr>
          <w:bCs/>
          <w:szCs w:val="24"/>
        </w:rPr>
        <w:t>[1]</w:t>
      </w:r>
      <w:r>
        <w:rPr>
          <w:bCs/>
          <w:szCs w:val="24"/>
        </w:rPr>
        <w:t> </w:t>
      </w:r>
      <w:r w:rsidRPr="00E6750F">
        <w:rPr>
          <w:bCs/>
          <w:szCs w:val="24"/>
        </w:rPr>
        <w:t xml:space="preserve">Ar Rīgas pilsētas Vidzemes priekšpilsētas tiesas </w:t>
      </w:r>
      <w:proofErr w:type="gramStart"/>
      <w:r w:rsidRPr="00E6750F">
        <w:rPr>
          <w:bCs/>
          <w:szCs w:val="24"/>
        </w:rPr>
        <w:t>2017.gada</w:t>
      </w:r>
      <w:proofErr w:type="gramEnd"/>
      <w:r w:rsidRPr="00E6750F">
        <w:rPr>
          <w:bCs/>
          <w:szCs w:val="24"/>
        </w:rPr>
        <w:t xml:space="preserve"> 22.maija spriedumu</w:t>
      </w:r>
    </w:p>
    <w:p w14:paraId="1E9546C7" w14:textId="021A199D" w:rsidR="002F0FA5" w:rsidRPr="00E6750F" w:rsidRDefault="002F0FA5" w:rsidP="00E75DF6">
      <w:pPr>
        <w:ind w:firstLine="720"/>
        <w:jc w:val="both"/>
        <w:rPr>
          <w:bCs/>
          <w:szCs w:val="24"/>
        </w:rPr>
      </w:pPr>
      <w:r w:rsidRPr="00E6750F">
        <w:rPr>
          <w:bCs/>
          <w:szCs w:val="24"/>
        </w:rPr>
        <w:t>[1.1]</w:t>
      </w:r>
      <w:r>
        <w:rPr>
          <w:bCs/>
          <w:szCs w:val="24"/>
        </w:rPr>
        <w:t> </w:t>
      </w:r>
      <w:r w:rsidR="00AF37C5">
        <w:rPr>
          <w:bCs/>
          <w:szCs w:val="24"/>
        </w:rPr>
        <w:t>[pers. B]</w:t>
      </w:r>
      <w:r w:rsidRPr="00E6750F">
        <w:rPr>
          <w:bCs/>
          <w:szCs w:val="24"/>
        </w:rPr>
        <w:t xml:space="preserve">, personas kods </w:t>
      </w:r>
      <w:r w:rsidR="00AF37C5">
        <w:rPr>
          <w:bCs/>
          <w:szCs w:val="24"/>
        </w:rPr>
        <w:t>[..]</w:t>
      </w:r>
      <w:r w:rsidRPr="00E6750F">
        <w:rPr>
          <w:bCs/>
          <w:szCs w:val="24"/>
        </w:rPr>
        <w:t>,</w:t>
      </w:r>
    </w:p>
    <w:p w14:paraId="5FC91470" w14:textId="77777777" w:rsidR="002F0FA5" w:rsidRPr="00E6750F" w:rsidRDefault="002F0FA5" w:rsidP="00E75DF6">
      <w:pPr>
        <w:ind w:firstLine="720"/>
        <w:jc w:val="both"/>
        <w:rPr>
          <w:bCs/>
          <w:szCs w:val="24"/>
        </w:rPr>
      </w:pPr>
      <w:r w:rsidRPr="00E6750F">
        <w:rPr>
          <w:bCs/>
          <w:szCs w:val="24"/>
        </w:rPr>
        <w:t xml:space="preserve">atzīts par nevainīgu divos Krimināllikuma </w:t>
      </w:r>
      <w:proofErr w:type="gramStart"/>
      <w:r w:rsidRPr="00E6750F">
        <w:rPr>
          <w:bCs/>
          <w:szCs w:val="24"/>
        </w:rPr>
        <w:t>219.panta</w:t>
      </w:r>
      <w:proofErr w:type="gramEnd"/>
      <w:r w:rsidRPr="00E6750F">
        <w:rPr>
          <w:bCs/>
          <w:szCs w:val="24"/>
        </w:rPr>
        <w:t xml:space="preserve"> otrajā daļā un trijos Krimināllikuma</w:t>
      </w:r>
      <w:r>
        <w:rPr>
          <w:bCs/>
          <w:szCs w:val="24"/>
        </w:rPr>
        <w:t xml:space="preserve"> </w:t>
      </w:r>
      <w:r w:rsidRPr="00E6750F">
        <w:rPr>
          <w:bCs/>
          <w:szCs w:val="24"/>
        </w:rPr>
        <w:t>326.panta pirmajā daļā paredzētajos noziedzīgajos nodarījumos un attaisnots.</w:t>
      </w:r>
    </w:p>
    <w:p w14:paraId="4021E5DA" w14:textId="3F25D1D6" w:rsidR="002F0FA5" w:rsidRPr="00E6750F" w:rsidRDefault="002F0FA5" w:rsidP="00E75DF6">
      <w:pPr>
        <w:ind w:firstLine="720"/>
        <w:jc w:val="both"/>
        <w:rPr>
          <w:bCs/>
          <w:szCs w:val="24"/>
        </w:rPr>
      </w:pPr>
      <w:r w:rsidRPr="00E6750F">
        <w:rPr>
          <w:bCs/>
          <w:szCs w:val="24"/>
        </w:rPr>
        <w:t>[1.2]</w:t>
      </w:r>
      <w:r>
        <w:rPr>
          <w:bCs/>
          <w:szCs w:val="24"/>
        </w:rPr>
        <w:t> </w:t>
      </w:r>
      <w:r w:rsidR="00AF37C5">
        <w:rPr>
          <w:bCs/>
          <w:szCs w:val="24"/>
        </w:rPr>
        <w:t>[Pers. A]</w:t>
      </w:r>
      <w:r w:rsidRPr="00E6750F">
        <w:rPr>
          <w:bCs/>
          <w:szCs w:val="24"/>
        </w:rPr>
        <w:t xml:space="preserve">, personas kods </w:t>
      </w:r>
      <w:r w:rsidR="00AF37C5">
        <w:rPr>
          <w:bCs/>
          <w:szCs w:val="24"/>
        </w:rPr>
        <w:t>[..]</w:t>
      </w:r>
      <w:r w:rsidRPr="00E6750F">
        <w:rPr>
          <w:bCs/>
          <w:szCs w:val="24"/>
        </w:rPr>
        <w:t>,</w:t>
      </w:r>
    </w:p>
    <w:p w14:paraId="6F7BBBE0" w14:textId="77777777" w:rsidR="002F0FA5" w:rsidRPr="00E6750F" w:rsidRDefault="002F0FA5" w:rsidP="00E75DF6">
      <w:pPr>
        <w:ind w:firstLine="720"/>
        <w:jc w:val="both"/>
        <w:rPr>
          <w:bCs/>
          <w:szCs w:val="24"/>
        </w:rPr>
      </w:pPr>
      <w:r w:rsidRPr="00E6750F">
        <w:rPr>
          <w:bCs/>
          <w:szCs w:val="24"/>
        </w:rPr>
        <w:t xml:space="preserve">atzīts par nevainīgu trijos Krimināllikuma </w:t>
      </w:r>
      <w:proofErr w:type="gramStart"/>
      <w:r w:rsidRPr="00E6750F">
        <w:rPr>
          <w:bCs/>
          <w:szCs w:val="24"/>
        </w:rPr>
        <w:t>219.panta</w:t>
      </w:r>
      <w:proofErr w:type="gramEnd"/>
      <w:r w:rsidRPr="00E6750F">
        <w:rPr>
          <w:bCs/>
          <w:szCs w:val="24"/>
        </w:rPr>
        <w:t xml:space="preserve"> otrajā daļā paredzētajos noziedzīgajos</w:t>
      </w:r>
      <w:r>
        <w:rPr>
          <w:bCs/>
          <w:szCs w:val="24"/>
        </w:rPr>
        <w:t xml:space="preserve"> </w:t>
      </w:r>
      <w:r w:rsidRPr="00E6750F">
        <w:rPr>
          <w:bCs/>
          <w:szCs w:val="24"/>
        </w:rPr>
        <w:t>nodarījumos un attaisnots.</w:t>
      </w:r>
    </w:p>
    <w:p w14:paraId="78E37EDA" w14:textId="157CD471" w:rsidR="002F0FA5" w:rsidRPr="00E6750F" w:rsidRDefault="002F0FA5" w:rsidP="00E75DF6">
      <w:pPr>
        <w:ind w:firstLine="720"/>
        <w:jc w:val="both"/>
        <w:rPr>
          <w:bCs/>
          <w:szCs w:val="24"/>
        </w:rPr>
      </w:pPr>
      <w:r w:rsidRPr="00E6750F">
        <w:rPr>
          <w:bCs/>
          <w:szCs w:val="24"/>
        </w:rPr>
        <w:t>[1.3]</w:t>
      </w:r>
      <w:r>
        <w:rPr>
          <w:bCs/>
          <w:szCs w:val="24"/>
        </w:rPr>
        <w:t> </w:t>
      </w:r>
      <w:r w:rsidR="00AF37C5">
        <w:rPr>
          <w:bCs/>
          <w:szCs w:val="24"/>
        </w:rPr>
        <w:t>[Pers. C]</w:t>
      </w:r>
      <w:r w:rsidRPr="00E6750F">
        <w:rPr>
          <w:bCs/>
          <w:szCs w:val="24"/>
        </w:rPr>
        <w:t xml:space="preserve">, personas kods </w:t>
      </w:r>
      <w:r w:rsidR="00AF37C5">
        <w:rPr>
          <w:bCs/>
          <w:szCs w:val="24"/>
        </w:rPr>
        <w:t>[..]</w:t>
      </w:r>
      <w:r w:rsidRPr="00E6750F">
        <w:rPr>
          <w:bCs/>
          <w:szCs w:val="24"/>
        </w:rPr>
        <w:t>,</w:t>
      </w:r>
    </w:p>
    <w:p w14:paraId="4A866269" w14:textId="77777777" w:rsidR="002F0FA5" w:rsidRDefault="002F0FA5" w:rsidP="00E75DF6">
      <w:pPr>
        <w:ind w:firstLine="720"/>
        <w:jc w:val="both"/>
        <w:rPr>
          <w:bCs/>
          <w:szCs w:val="24"/>
        </w:rPr>
      </w:pPr>
      <w:r w:rsidRPr="00E6750F">
        <w:rPr>
          <w:bCs/>
          <w:szCs w:val="24"/>
        </w:rPr>
        <w:t xml:space="preserve">atzīts par nevainīgu divos Krimināllikuma </w:t>
      </w:r>
      <w:proofErr w:type="gramStart"/>
      <w:r w:rsidRPr="00E6750F">
        <w:rPr>
          <w:bCs/>
          <w:szCs w:val="24"/>
        </w:rPr>
        <w:t>219.panta</w:t>
      </w:r>
      <w:proofErr w:type="gramEnd"/>
      <w:r w:rsidRPr="00E6750F">
        <w:rPr>
          <w:bCs/>
          <w:szCs w:val="24"/>
        </w:rPr>
        <w:t xml:space="preserve"> otrajā daļā un trijos Krimināllikuma</w:t>
      </w:r>
      <w:r>
        <w:rPr>
          <w:bCs/>
          <w:szCs w:val="24"/>
        </w:rPr>
        <w:t xml:space="preserve"> </w:t>
      </w:r>
      <w:r w:rsidRPr="00E6750F">
        <w:rPr>
          <w:bCs/>
          <w:szCs w:val="24"/>
        </w:rPr>
        <w:t>326.panta pirmajā daļā paredzētajos noziedzīgajos nodarījumos un attaisnots.</w:t>
      </w:r>
    </w:p>
    <w:p w14:paraId="207A41AB" w14:textId="77777777" w:rsidR="002F0FA5" w:rsidRPr="00B44FDE" w:rsidRDefault="002F0FA5" w:rsidP="00E75DF6">
      <w:pPr>
        <w:ind w:firstLine="720"/>
        <w:jc w:val="both"/>
        <w:rPr>
          <w:bCs/>
          <w:szCs w:val="24"/>
        </w:rPr>
      </w:pPr>
    </w:p>
    <w:p w14:paraId="0D3609B4" w14:textId="77777777" w:rsidR="002F0FA5" w:rsidRPr="00E6750F" w:rsidRDefault="002F0FA5" w:rsidP="00E75DF6">
      <w:pPr>
        <w:ind w:firstLine="720"/>
        <w:jc w:val="both"/>
        <w:rPr>
          <w:bCs/>
          <w:szCs w:val="24"/>
        </w:rPr>
      </w:pPr>
      <w:r w:rsidRPr="00E6750F">
        <w:rPr>
          <w:bCs/>
          <w:szCs w:val="24"/>
        </w:rPr>
        <w:t>[2]</w:t>
      </w:r>
      <w:r>
        <w:rPr>
          <w:bCs/>
          <w:szCs w:val="24"/>
        </w:rPr>
        <w:t> </w:t>
      </w:r>
      <w:r w:rsidRPr="00E6750F">
        <w:rPr>
          <w:bCs/>
          <w:szCs w:val="24"/>
        </w:rPr>
        <w:t xml:space="preserve">Ar Rīgas apgabaltiesas </w:t>
      </w:r>
      <w:proofErr w:type="gramStart"/>
      <w:r w:rsidRPr="00E6750F">
        <w:rPr>
          <w:bCs/>
          <w:szCs w:val="24"/>
        </w:rPr>
        <w:t>2019.gada</w:t>
      </w:r>
      <w:proofErr w:type="gramEnd"/>
      <w:r w:rsidRPr="00E6750F">
        <w:rPr>
          <w:bCs/>
          <w:szCs w:val="24"/>
        </w:rPr>
        <w:t xml:space="preserve"> 11.janvāra spriedumu</w:t>
      </w:r>
      <w:r>
        <w:rPr>
          <w:bCs/>
          <w:szCs w:val="24"/>
        </w:rPr>
        <w:t xml:space="preserve"> </w:t>
      </w:r>
      <w:r w:rsidRPr="00E6750F">
        <w:rPr>
          <w:bCs/>
          <w:szCs w:val="24"/>
        </w:rPr>
        <w:t>pirmās instances tiesas</w:t>
      </w:r>
      <w:r>
        <w:rPr>
          <w:bCs/>
          <w:szCs w:val="24"/>
        </w:rPr>
        <w:t xml:space="preserve"> </w:t>
      </w:r>
      <w:r w:rsidRPr="00E6750F">
        <w:rPr>
          <w:bCs/>
          <w:szCs w:val="24"/>
        </w:rPr>
        <w:t>spriedums atcelts pilnībā.</w:t>
      </w:r>
    </w:p>
    <w:p w14:paraId="6D1EE3ED" w14:textId="2FC9C019" w:rsidR="002F0FA5" w:rsidRPr="00821E30" w:rsidRDefault="00AF37C5" w:rsidP="00E75DF6">
      <w:pPr>
        <w:ind w:firstLine="720"/>
        <w:jc w:val="both"/>
        <w:rPr>
          <w:bCs/>
          <w:szCs w:val="24"/>
        </w:rPr>
      </w:pPr>
      <w:r>
        <w:rPr>
          <w:bCs/>
          <w:szCs w:val="24"/>
        </w:rPr>
        <w:t>[Pers. A]</w:t>
      </w:r>
      <w:r w:rsidR="002F0FA5" w:rsidRPr="00821E30">
        <w:rPr>
          <w:bCs/>
          <w:szCs w:val="24"/>
        </w:rPr>
        <w:t xml:space="preserve">, </w:t>
      </w:r>
      <w:r>
        <w:rPr>
          <w:bCs/>
          <w:szCs w:val="24"/>
        </w:rPr>
        <w:t>[pers. </w:t>
      </w:r>
      <w:r>
        <w:t>B]</w:t>
      </w:r>
      <w:r w:rsidR="002F0FA5" w:rsidRPr="00821E30">
        <w:rPr>
          <w:bCs/>
          <w:szCs w:val="24"/>
        </w:rPr>
        <w:t xml:space="preserve"> un </w:t>
      </w:r>
      <w:r>
        <w:rPr>
          <w:bCs/>
          <w:szCs w:val="24"/>
        </w:rPr>
        <w:t>[pers. C]</w:t>
      </w:r>
      <w:r w:rsidR="002F0FA5" w:rsidRPr="00821E30">
        <w:rPr>
          <w:bCs/>
          <w:szCs w:val="24"/>
        </w:rPr>
        <w:t xml:space="preserve"> katrs atzīts</w:t>
      </w:r>
      <w:r w:rsidR="002F0FA5">
        <w:rPr>
          <w:bCs/>
          <w:szCs w:val="24"/>
        </w:rPr>
        <w:t xml:space="preserve"> </w:t>
      </w:r>
      <w:r w:rsidR="002F0FA5" w:rsidRPr="00821E30">
        <w:rPr>
          <w:bCs/>
          <w:szCs w:val="24"/>
        </w:rPr>
        <w:t xml:space="preserve">par vainīgu un sodīts pēc Krimināllikuma </w:t>
      </w:r>
      <w:proofErr w:type="gramStart"/>
      <w:r w:rsidR="002F0FA5" w:rsidRPr="00821E30">
        <w:rPr>
          <w:bCs/>
          <w:szCs w:val="24"/>
        </w:rPr>
        <w:t>219.panta</w:t>
      </w:r>
      <w:proofErr w:type="gramEnd"/>
      <w:r w:rsidR="002F0FA5" w:rsidRPr="00821E30">
        <w:rPr>
          <w:bCs/>
          <w:szCs w:val="24"/>
        </w:rPr>
        <w:t xml:space="preserve"> otrās daļas par nepatiesu ziņu</w:t>
      </w:r>
      <w:r w:rsidR="009B3E54">
        <w:rPr>
          <w:bCs/>
          <w:szCs w:val="24"/>
        </w:rPr>
        <w:t xml:space="preserve"> par mantu lielā apmērā</w:t>
      </w:r>
      <w:r w:rsidR="002F0FA5" w:rsidRPr="00821E30">
        <w:rPr>
          <w:bCs/>
          <w:szCs w:val="24"/>
        </w:rPr>
        <w:t xml:space="preserve"> norādīšanu</w:t>
      </w:r>
      <w:r w:rsidR="002F0FA5">
        <w:rPr>
          <w:bCs/>
          <w:szCs w:val="24"/>
        </w:rPr>
        <w:t xml:space="preserve"> </w:t>
      </w:r>
      <w:r w:rsidR="002F0FA5" w:rsidRPr="00821E30">
        <w:rPr>
          <w:bCs/>
          <w:szCs w:val="24"/>
        </w:rPr>
        <w:t>likumā noteiktajā cita mantiska rakstura deklarācijā.</w:t>
      </w:r>
    </w:p>
    <w:p w14:paraId="551AFB60" w14:textId="41081466" w:rsidR="002F0FA5" w:rsidRDefault="002F0FA5" w:rsidP="00E75DF6">
      <w:pPr>
        <w:ind w:firstLine="720"/>
        <w:jc w:val="both"/>
        <w:rPr>
          <w:bCs/>
          <w:szCs w:val="24"/>
        </w:rPr>
      </w:pPr>
      <w:r w:rsidRPr="00821E30">
        <w:rPr>
          <w:bCs/>
          <w:szCs w:val="24"/>
        </w:rPr>
        <w:t xml:space="preserve">Turklāt </w:t>
      </w:r>
      <w:r w:rsidR="00AF37C5">
        <w:rPr>
          <w:bCs/>
          <w:szCs w:val="24"/>
        </w:rPr>
        <w:t>[pers. </w:t>
      </w:r>
      <w:r w:rsidR="00AF37C5">
        <w:t>B]</w:t>
      </w:r>
      <w:r w:rsidRPr="00821E30">
        <w:rPr>
          <w:bCs/>
          <w:szCs w:val="24"/>
        </w:rPr>
        <w:t xml:space="preserve"> un </w:t>
      </w:r>
      <w:r w:rsidR="00AF37C5">
        <w:rPr>
          <w:bCs/>
          <w:szCs w:val="24"/>
        </w:rPr>
        <w:t>[pers. C]</w:t>
      </w:r>
      <w:r w:rsidRPr="00821E30">
        <w:rPr>
          <w:bCs/>
          <w:szCs w:val="24"/>
        </w:rPr>
        <w:t xml:space="preserve"> katrs atzīts par vainīgu un sodīts pēc Krimināllikuma</w:t>
      </w:r>
      <w:r>
        <w:rPr>
          <w:bCs/>
          <w:szCs w:val="24"/>
        </w:rPr>
        <w:t xml:space="preserve"> </w:t>
      </w:r>
      <w:proofErr w:type="gramStart"/>
      <w:r w:rsidRPr="00821E30">
        <w:rPr>
          <w:bCs/>
          <w:szCs w:val="24"/>
        </w:rPr>
        <w:t>326.panta</w:t>
      </w:r>
      <w:proofErr w:type="gramEnd"/>
      <w:r w:rsidRPr="00821E30">
        <w:rPr>
          <w:bCs/>
          <w:szCs w:val="24"/>
        </w:rPr>
        <w:t xml:space="preserve"> pirmās daļas par to, ka veicināja mantiskus darījumus un piedalījās tajos mantkārīgā</w:t>
      </w:r>
      <w:r>
        <w:rPr>
          <w:bCs/>
          <w:szCs w:val="24"/>
        </w:rPr>
        <w:t xml:space="preserve"> </w:t>
      </w:r>
      <w:r w:rsidRPr="00821E30">
        <w:rPr>
          <w:bCs/>
          <w:szCs w:val="24"/>
        </w:rPr>
        <w:t>nolūkā un citas personiskas ieinteresētības dēļ, būdams valsts amatpersona, kurai tas sakarā ar</w:t>
      </w:r>
      <w:r>
        <w:rPr>
          <w:bCs/>
          <w:szCs w:val="24"/>
        </w:rPr>
        <w:t xml:space="preserve"> </w:t>
      </w:r>
      <w:r w:rsidRPr="00821E30">
        <w:rPr>
          <w:bCs/>
          <w:szCs w:val="24"/>
        </w:rPr>
        <w:t>dienesta stāvokli ar likumu bija aizliegts.</w:t>
      </w:r>
    </w:p>
    <w:p w14:paraId="072A6A85" w14:textId="77777777" w:rsidR="002F0FA5" w:rsidRDefault="002F0FA5" w:rsidP="00E75DF6">
      <w:pPr>
        <w:ind w:firstLine="720"/>
        <w:jc w:val="both"/>
        <w:rPr>
          <w:bCs/>
          <w:szCs w:val="24"/>
        </w:rPr>
      </w:pPr>
    </w:p>
    <w:p w14:paraId="01451F3A" w14:textId="77777777" w:rsidR="002F0FA5" w:rsidRDefault="002F0FA5" w:rsidP="00E75DF6">
      <w:pPr>
        <w:ind w:firstLine="720"/>
        <w:jc w:val="both"/>
        <w:rPr>
          <w:bCs/>
          <w:szCs w:val="24"/>
        </w:rPr>
      </w:pPr>
      <w:r>
        <w:rPr>
          <w:bCs/>
          <w:szCs w:val="24"/>
        </w:rPr>
        <w:t xml:space="preserve">[3] Ar Senāta </w:t>
      </w:r>
      <w:proofErr w:type="gramStart"/>
      <w:r>
        <w:rPr>
          <w:bCs/>
          <w:szCs w:val="24"/>
        </w:rPr>
        <w:t>2021.gada</w:t>
      </w:r>
      <w:proofErr w:type="gramEnd"/>
      <w:r>
        <w:rPr>
          <w:bCs/>
          <w:szCs w:val="24"/>
        </w:rPr>
        <w:t xml:space="preserve"> 2.februāra lēmumu Rīgas apgabaltiesas 2019.gada 11.janvāra spriedums atcelts pilnībā un lieta nosūtīta jaunai izskatīšanai Rīgas apgabaltiesā.</w:t>
      </w:r>
    </w:p>
    <w:p w14:paraId="53CB9C4E" w14:textId="77777777" w:rsidR="002F0FA5" w:rsidRDefault="002F0FA5" w:rsidP="00E75DF6">
      <w:pPr>
        <w:ind w:firstLine="720"/>
        <w:jc w:val="both"/>
        <w:rPr>
          <w:bCs/>
          <w:szCs w:val="24"/>
        </w:rPr>
      </w:pPr>
    </w:p>
    <w:p w14:paraId="45384AEE" w14:textId="6F660A57" w:rsidR="002F0FA5" w:rsidRPr="00A04E45" w:rsidRDefault="002F0FA5" w:rsidP="00E75DF6">
      <w:pPr>
        <w:ind w:firstLine="720"/>
        <w:jc w:val="both"/>
        <w:rPr>
          <w:bCs/>
          <w:color w:val="000000" w:themeColor="text1"/>
          <w:szCs w:val="24"/>
        </w:rPr>
      </w:pPr>
      <w:r w:rsidRPr="00A04E45">
        <w:rPr>
          <w:bCs/>
          <w:color w:val="000000" w:themeColor="text1"/>
          <w:szCs w:val="24"/>
        </w:rPr>
        <w:lastRenderedPageBreak/>
        <w:t xml:space="preserve">[4] Ar Rīgas apgabaltiesas </w:t>
      </w:r>
      <w:proofErr w:type="gramStart"/>
      <w:r w:rsidRPr="00A04E45">
        <w:rPr>
          <w:bCs/>
          <w:color w:val="000000" w:themeColor="text1"/>
          <w:szCs w:val="24"/>
        </w:rPr>
        <w:t>2021.gada</w:t>
      </w:r>
      <w:proofErr w:type="gramEnd"/>
      <w:r w:rsidRPr="00A04E45">
        <w:rPr>
          <w:bCs/>
          <w:color w:val="000000" w:themeColor="text1"/>
          <w:szCs w:val="24"/>
        </w:rPr>
        <w:t xml:space="preserve"> 19.oktobra spriedumu</w:t>
      </w:r>
      <w:r w:rsidR="009B3E54">
        <w:rPr>
          <w:bCs/>
          <w:color w:val="000000" w:themeColor="text1"/>
          <w:szCs w:val="24"/>
        </w:rPr>
        <w:t xml:space="preserve"> </w:t>
      </w:r>
      <w:r w:rsidRPr="00A04E45">
        <w:rPr>
          <w:bCs/>
          <w:color w:val="000000" w:themeColor="text1"/>
          <w:szCs w:val="24"/>
        </w:rPr>
        <w:t xml:space="preserve">atcelts Rīgas pilsētas Vidzemes priekšpilsētas tiesas 2017.gada 22.maija spriedums. </w:t>
      </w:r>
    </w:p>
    <w:p w14:paraId="1B9F75AA" w14:textId="46480A6F" w:rsidR="002F0FA5" w:rsidRPr="00A04E45" w:rsidRDefault="00AF37C5" w:rsidP="00E75DF6">
      <w:pPr>
        <w:ind w:firstLine="720"/>
        <w:jc w:val="both"/>
        <w:rPr>
          <w:bCs/>
          <w:color w:val="000000" w:themeColor="text1"/>
          <w:szCs w:val="24"/>
        </w:rPr>
      </w:pPr>
      <w:r>
        <w:rPr>
          <w:bCs/>
          <w:color w:val="000000" w:themeColor="text1"/>
          <w:szCs w:val="24"/>
        </w:rPr>
        <w:t>[Pers. </w:t>
      </w:r>
      <w:r>
        <w:t>B]</w:t>
      </w:r>
      <w:r w:rsidR="002F0FA5" w:rsidRPr="00A04E45">
        <w:rPr>
          <w:bCs/>
          <w:color w:val="000000" w:themeColor="text1"/>
          <w:szCs w:val="24"/>
        </w:rPr>
        <w:t xml:space="preserve">, </w:t>
      </w:r>
      <w:r>
        <w:rPr>
          <w:bCs/>
          <w:color w:val="000000" w:themeColor="text1"/>
          <w:szCs w:val="24"/>
        </w:rPr>
        <w:t>[pers. A]</w:t>
      </w:r>
      <w:r w:rsidR="002F0FA5" w:rsidRPr="00A04E45">
        <w:rPr>
          <w:bCs/>
          <w:color w:val="000000" w:themeColor="text1"/>
          <w:szCs w:val="24"/>
        </w:rPr>
        <w:t xml:space="preserve"> un </w:t>
      </w:r>
      <w:r>
        <w:rPr>
          <w:bCs/>
          <w:color w:val="000000" w:themeColor="text1"/>
          <w:szCs w:val="24"/>
        </w:rPr>
        <w:t>[pers. C]</w:t>
      </w:r>
      <w:r w:rsidR="002F0FA5" w:rsidRPr="00A04E45">
        <w:rPr>
          <w:bCs/>
          <w:color w:val="000000" w:themeColor="text1"/>
          <w:szCs w:val="24"/>
        </w:rPr>
        <w:t xml:space="preserve"> atzīti par nevainīgiem</w:t>
      </w:r>
      <w:r w:rsidR="00D20EE5">
        <w:rPr>
          <w:bCs/>
          <w:color w:val="000000" w:themeColor="text1"/>
          <w:szCs w:val="24"/>
        </w:rPr>
        <w:t xml:space="preserve"> viņiem inkriminētajos noziedzīgajos nodarījumos</w:t>
      </w:r>
      <w:r w:rsidR="002F0FA5" w:rsidRPr="00A04E45">
        <w:rPr>
          <w:bCs/>
          <w:color w:val="000000" w:themeColor="text1"/>
          <w:szCs w:val="24"/>
        </w:rPr>
        <w:t xml:space="preserve"> un attaisnoti.</w:t>
      </w:r>
    </w:p>
    <w:p w14:paraId="4F71AF22" w14:textId="77777777" w:rsidR="002F0FA5" w:rsidRPr="00A04E45" w:rsidRDefault="002F0FA5" w:rsidP="00E75DF6">
      <w:pPr>
        <w:ind w:firstLine="720"/>
        <w:jc w:val="both"/>
        <w:rPr>
          <w:bCs/>
          <w:color w:val="000000" w:themeColor="text1"/>
          <w:szCs w:val="24"/>
        </w:rPr>
      </w:pPr>
    </w:p>
    <w:p w14:paraId="1AEDC87E" w14:textId="1BA36159" w:rsidR="00B058A0" w:rsidRPr="00A04E45" w:rsidRDefault="00B058A0" w:rsidP="00E75DF6">
      <w:pPr>
        <w:ind w:firstLine="720"/>
        <w:jc w:val="both"/>
        <w:rPr>
          <w:color w:val="000000" w:themeColor="text1"/>
          <w:szCs w:val="24"/>
        </w:rPr>
      </w:pPr>
      <w:r w:rsidRPr="00A04E45">
        <w:rPr>
          <w:bCs/>
          <w:color w:val="000000" w:themeColor="text1"/>
          <w:szCs w:val="24"/>
        </w:rPr>
        <w:t xml:space="preserve">[5] </w:t>
      </w:r>
      <w:r w:rsidRPr="00A04E45">
        <w:rPr>
          <w:color w:val="000000" w:themeColor="text1"/>
          <w:szCs w:val="24"/>
        </w:rPr>
        <w:t xml:space="preserve">Par Rīgas apgabaltiesas </w:t>
      </w:r>
      <w:proofErr w:type="gramStart"/>
      <w:r w:rsidRPr="00A04E45">
        <w:rPr>
          <w:color w:val="000000" w:themeColor="text1"/>
          <w:szCs w:val="24"/>
        </w:rPr>
        <w:t>2021.gada</w:t>
      </w:r>
      <w:proofErr w:type="gramEnd"/>
      <w:r w:rsidRPr="00A04E45">
        <w:rPr>
          <w:color w:val="000000" w:themeColor="text1"/>
          <w:szCs w:val="24"/>
        </w:rPr>
        <w:t xml:space="preserve"> 19.oktobra spriedumu kasācijas protestu iesniedz</w:t>
      </w:r>
      <w:r w:rsidR="00F94F07">
        <w:rPr>
          <w:color w:val="000000" w:themeColor="text1"/>
          <w:szCs w:val="24"/>
        </w:rPr>
        <w:t>a</w:t>
      </w:r>
      <w:r w:rsidRPr="00A04E45">
        <w:rPr>
          <w:color w:val="000000" w:themeColor="text1"/>
          <w:szCs w:val="24"/>
        </w:rPr>
        <w:t xml:space="preserve"> virsprokurors M. Leja, kurš lūdz atcelt spriedumu un nosūtīt lietu jaunai izskatīšanai apelācijas instances tiesā. </w:t>
      </w:r>
    </w:p>
    <w:p w14:paraId="2F3157DA" w14:textId="0121D328" w:rsidR="00B058A0" w:rsidRPr="00A04E45" w:rsidRDefault="00B058A0" w:rsidP="00E75DF6">
      <w:pPr>
        <w:ind w:firstLine="720"/>
        <w:jc w:val="both"/>
        <w:rPr>
          <w:color w:val="000000" w:themeColor="text1"/>
          <w:szCs w:val="24"/>
        </w:rPr>
      </w:pPr>
      <w:r w:rsidRPr="00A04E45">
        <w:rPr>
          <w:color w:val="000000" w:themeColor="text1"/>
          <w:szCs w:val="24"/>
        </w:rPr>
        <w:t>Virsprokurors kasācijas protestu pamato ar šādiem argumentiem.</w:t>
      </w:r>
    </w:p>
    <w:p w14:paraId="13040404"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[5.1] Apelācijas instances tiesas spriedums ir nepamatots un nelikumīgs, jo tiesa: 1) nepamatoti secinājusi, ka likumā nav paredzēts pienākums valsts amatpersonas deklarācijā norādīt informāciju par faktiski piederošām kapitāla daļām, tādējādi nepareizi iztulkojusi Krimināllikuma </w:t>
      </w:r>
      <w:proofErr w:type="gramStart"/>
      <w:r w:rsidRPr="00A04E45">
        <w:rPr>
          <w:color w:val="000000" w:themeColor="text1"/>
          <w:szCs w:val="24"/>
        </w:rPr>
        <w:t>219.panta</w:t>
      </w:r>
      <w:proofErr w:type="gramEnd"/>
      <w:r w:rsidRPr="00A04E45">
        <w:rPr>
          <w:color w:val="000000" w:themeColor="text1"/>
          <w:szCs w:val="24"/>
        </w:rPr>
        <w:t xml:space="preserve"> otro daļu kopsakarībā ar šo normu konkretizējošajiem normatīvajiem aktiem; 2) nepamatoti par nepieļaujamu pierādījumu atzinusi operatīvās izstrādes lietā iegūto nepublisko sarunu ierakstus, tādējādi nepareizi piemērojusi Kriminālprocesa likuma 12.panta pirmo un otro daļu, kā arī 130.panta otrās daļas 4.punktu. </w:t>
      </w:r>
    </w:p>
    <w:p w14:paraId="1C1ABB50" w14:textId="3A8A6EA2" w:rsidR="00B058A0" w:rsidRPr="00A04E45" w:rsidRDefault="00B058A0" w:rsidP="00E75DF6">
      <w:pPr>
        <w:ind w:firstLine="720"/>
        <w:jc w:val="both"/>
        <w:rPr>
          <w:color w:val="000000" w:themeColor="text1"/>
          <w:szCs w:val="24"/>
        </w:rPr>
      </w:pPr>
      <w:r w:rsidRPr="00A04E45">
        <w:rPr>
          <w:color w:val="000000" w:themeColor="text1"/>
          <w:szCs w:val="24"/>
        </w:rPr>
        <w:t>Šo procesuālo normu nepareiza piemērošana ir Kriminālprocesa likuma</w:t>
      </w:r>
      <w:r w:rsidR="00D20EE5" w:rsidRPr="00D20EE5">
        <w:rPr>
          <w:color w:val="000000" w:themeColor="text1"/>
          <w:szCs w:val="24"/>
        </w:rPr>
        <w:t xml:space="preserve"> </w:t>
      </w:r>
      <w:r w:rsidR="00D20EE5" w:rsidRPr="00A04E45">
        <w:rPr>
          <w:color w:val="000000" w:themeColor="text1"/>
          <w:szCs w:val="24"/>
        </w:rPr>
        <w:t>būtisks</w:t>
      </w:r>
      <w:r w:rsidRPr="00A04E45">
        <w:rPr>
          <w:color w:val="000000" w:themeColor="text1"/>
          <w:szCs w:val="24"/>
        </w:rPr>
        <w:t xml:space="preserve"> pārkāpums, kas novedis pie nelikumīga attaisnojoša sprieduma. </w:t>
      </w:r>
    </w:p>
    <w:p w14:paraId="4890A5D5"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[5.2] Secinājumu, ka valsts amatpersonas deklarācijā nebija jānorāda informācija par faktiski piederošajām kapitāla daļām, apelācijas instances tiesa galvenokārt pamatojusi ar Senāta </w:t>
      </w:r>
      <w:proofErr w:type="gramStart"/>
      <w:r w:rsidRPr="00A04E45">
        <w:rPr>
          <w:color w:val="000000" w:themeColor="text1"/>
          <w:szCs w:val="24"/>
        </w:rPr>
        <w:t>2021.gada</w:t>
      </w:r>
      <w:proofErr w:type="gramEnd"/>
      <w:r w:rsidRPr="00A04E45">
        <w:rPr>
          <w:color w:val="000000" w:themeColor="text1"/>
          <w:szCs w:val="24"/>
        </w:rPr>
        <w:t xml:space="preserve"> 2.februāra lēmumā izteiktajām atziņām. </w:t>
      </w:r>
    </w:p>
    <w:p w14:paraId="3F688991" w14:textId="77777777" w:rsidR="005110D3" w:rsidRDefault="00B058A0" w:rsidP="00E75DF6">
      <w:pPr>
        <w:ind w:firstLine="720"/>
        <w:jc w:val="both"/>
        <w:rPr>
          <w:color w:val="000000" w:themeColor="text1"/>
          <w:szCs w:val="24"/>
        </w:rPr>
      </w:pPr>
      <w:r w:rsidRPr="00A04E45">
        <w:rPr>
          <w:color w:val="000000" w:themeColor="text1"/>
          <w:szCs w:val="24"/>
        </w:rPr>
        <w:t xml:space="preserve">Kriminālprocesa likuma </w:t>
      </w:r>
      <w:proofErr w:type="gramStart"/>
      <w:r w:rsidRPr="00A04E45">
        <w:rPr>
          <w:color w:val="000000" w:themeColor="text1"/>
          <w:szCs w:val="24"/>
        </w:rPr>
        <w:t>589.panta</w:t>
      </w:r>
      <w:proofErr w:type="gramEnd"/>
      <w:r w:rsidRPr="00A04E45">
        <w:rPr>
          <w:color w:val="000000" w:themeColor="text1"/>
          <w:szCs w:val="24"/>
        </w:rPr>
        <w:t xml:space="preserve"> pirmā daļa izskatāmajā lietā nebija piemērojama, jo apelācijas instances tiesā grozīta apsūdzība visiem apsūdzētajiem, izslēdzot no tās patiesā labuma guvēja un īpašuma saimnieciskās piederības jēdzienu. Šī iemesla dēļ Senāta lēmumā izteiktās atziņas par likuma tulkojumu vismaz daļēji zaudējušas nozīmi.</w:t>
      </w:r>
    </w:p>
    <w:p w14:paraId="7036B7F0" w14:textId="485EC521" w:rsidR="00B058A0" w:rsidRPr="00A04E45" w:rsidRDefault="002E0F1A" w:rsidP="00E75DF6">
      <w:pPr>
        <w:ind w:firstLine="720"/>
        <w:jc w:val="both"/>
        <w:rPr>
          <w:color w:val="000000" w:themeColor="text1"/>
          <w:szCs w:val="24"/>
        </w:rPr>
      </w:pPr>
      <w:r>
        <w:rPr>
          <w:color w:val="000000" w:themeColor="text1"/>
        </w:rPr>
        <w:t>Kasācijas instances tiesa</w:t>
      </w:r>
      <w:r w:rsidR="005110D3" w:rsidRPr="00A04E45">
        <w:rPr>
          <w:color w:val="000000" w:themeColor="text1"/>
        </w:rPr>
        <w:t xml:space="preserve">, atzīstot, ka noziedzīga nodarījuma sastāva konstatēšana nav iespējama, </w:t>
      </w:r>
      <w:r>
        <w:rPr>
          <w:color w:val="000000" w:themeColor="text1"/>
        </w:rPr>
        <w:t xml:space="preserve">pieņēmusi lēmumu </w:t>
      </w:r>
      <w:r w:rsidR="005110D3" w:rsidRPr="00A04E45">
        <w:rPr>
          <w:color w:val="000000" w:themeColor="text1"/>
        </w:rPr>
        <w:t>par apelācijas instances tiesas nolēmuma atcelšanu un kriminālprocesa izbeigšanu (</w:t>
      </w:r>
      <w:r w:rsidR="005110D3" w:rsidRPr="00A04E45">
        <w:rPr>
          <w:i/>
          <w:iCs/>
          <w:color w:val="000000" w:themeColor="text1"/>
        </w:rPr>
        <w:t xml:space="preserve">Augstākās tiesas </w:t>
      </w:r>
      <w:proofErr w:type="gramStart"/>
      <w:r w:rsidR="005110D3" w:rsidRPr="00A04E45">
        <w:rPr>
          <w:i/>
          <w:iCs/>
          <w:color w:val="000000" w:themeColor="text1"/>
        </w:rPr>
        <w:t>2015.gada</w:t>
      </w:r>
      <w:proofErr w:type="gramEnd"/>
      <w:r w:rsidR="005110D3" w:rsidRPr="00A04E45">
        <w:rPr>
          <w:i/>
          <w:iCs/>
          <w:color w:val="000000" w:themeColor="text1"/>
        </w:rPr>
        <w:t xml:space="preserve"> 24.novembra lēmums lietā Nr. SKK-389/2015</w:t>
      </w:r>
      <w:r w:rsidR="00867FCA">
        <w:rPr>
          <w:i/>
          <w:iCs/>
          <w:color w:val="000000" w:themeColor="text1"/>
        </w:rPr>
        <w:t xml:space="preserve"> (16870001108)</w:t>
      </w:r>
      <w:r w:rsidR="005110D3" w:rsidRPr="00A04E45">
        <w:rPr>
          <w:i/>
          <w:iCs/>
          <w:color w:val="000000" w:themeColor="text1"/>
        </w:rPr>
        <w:t>, 2012.gada 29.novembra lēmums lietā Nr. SKK-663/2012</w:t>
      </w:r>
      <w:r w:rsidR="00867FCA">
        <w:rPr>
          <w:i/>
          <w:iCs/>
          <w:color w:val="000000" w:themeColor="text1"/>
        </w:rPr>
        <w:t xml:space="preserve"> (11815005910)</w:t>
      </w:r>
      <w:r w:rsidR="005110D3" w:rsidRPr="00A04E45">
        <w:rPr>
          <w:i/>
          <w:iCs/>
          <w:color w:val="000000" w:themeColor="text1"/>
        </w:rPr>
        <w:t>, 2010.gada 17.septembra lēmums lietā Nr. SKK-350/2010</w:t>
      </w:r>
      <w:r w:rsidR="00867FCA">
        <w:rPr>
          <w:i/>
          <w:iCs/>
          <w:color w:val="000000" w:themeColor="text1"/>
        </w:rPr>
        <w:t xml:space="preserve"> (11130006708)</w:t>
      </w:r>
      <w:r w:rsidR="005110D3" w:rsidRPr="00A04E45">
        <w:rPr>
          <w:color w:val="000000" w:themeColor="text1"/>
        </w:rPr>
        <w:t xml:space="preserve">). </w:t>
      </w:r>
      <w:r w:rsidR="000C3DA5">
        <w:rPr>
          <w:color w:val="000000" w:themeColor="text1"/>
        </w:rPr>
        <w:t>I</w:t>
      </w:r>
      <w:r w:rsidR="005110D3" w:rsidRPr="00A04E45">
        <w:rPr>
          <w:color w:val="000000" w:themeColor="text1"/>
        </w:rPr>
        <w:t>zskatāmajā lietā šāds lēmums, proti, par kriminālprocesa izbeigšanu apsūdzībā pēc Krimināllikuma 219.panta otrās daļas, nav pieņemts</w:t>
      </w:r>
      <w:r w:rsidR="005110D3">
        <w:rPr>
          <w:color w:val="000000" w:themeColor="text1"/>
        </w:rPr>
        <w:t>.</w:t>
      </w:r>
      <w:r w:rsidR="00B058A0" w:rsidRPr="00A04E45">
        <w:rPr>
          <w:color w:val="000000" w:themeColor="text1"/>
          <w:szCs w:val="24"/>
        </w:rPr>
        <w:t xml:space="preserve"> </w:t>
      </w:r>
    </w:p>
    <w:p w14:paraId="7E3B710A" w14:textId="09094B32" w:rsidR="00B058A0" w:rsidRPr="00A04E45" w:rsidRDefault="00B058A0" w:rsidP="00E75DF6">
      <w:pPr>
        <w:ind w:firstLine="720"/>
        <w:jc w:val="both"/>
        <w:rPr>
          <w:color w:val="000000" w:themeColor="text1"/>
          <w:szCs w:val="24"/>
        </w:rPr>
      </w:pPr>
      <w:proofErr w:type="gramStart"/>
      <w:r w:rsidRPr="00A04E45">
        <w:rPr>
          <w:color w:val="000000" w:themeColor="text1"/>
          <w:szCs w:val="24"/>
        </w:rPr>
        <w:t>Turklāt ir svarīgi</w:t>
      </w:r>
      <w:proofErr w:type="gramEnd"/>
      <w:r w:rsidRPr="00A04E45">
        <w:rPr>
          <w:color w:val="000000" w:themeColor="text1"/>
          <w:szCs w:val="24"/>
        </w:rPr>
        <w:t xml:space="preserve"> iemesli pārskatīt Senāta lēmumā</w:t>
      </w:r>
      <w:r w:rsidR="00DA5876">
        <w:rPr>
          <w:color w:val="000000" w:themeColor="text1"/>
          <w:szCs w:val="24"/>
        </w:rPr>
        <w:t xml:space="preserve"> izskatāmajā lietā</w:t>
      </w:r>
      <w:r w:rsidRPr="00A04E45">
        <w:rPr>
          <w:color w:val="000000" w:themeColor="text1"/>
          <w:szCs w:val="24"/>
        </w:rPr>
        <w:t xml:space="preserve"> secinā</w:t>
      </w:r>
      <w:r w:rsidR="00DA5876">
        <w:rPr>
          <w:color w:val="000000" w:themeColor="text1"/>
          <w:szCs w:val="24"/>
        </w:rPr>
        <w:t>to sakarā ar pieļautajām nepilnībām tulkojot attiecīgo tiesību normu</w:t>
      </w:r>
      <w:r w:rsidR="004139E2">
        <w:rPr>
          <w:color w:val="000000" w:themeColor="text1"/>
          <w:szCs w:val="24"/>
        </w:rPr>
        <w:t>,</w:t>
      </w:r>
      <w:r w:rsidR="00D609C4">
        <w:rPr>
          <w:color w:val="000000" w:themeColor="text1"/>
          <w:szCs w:val="24"/>
        </w:rPr>
        <w:t xml:space="preserve"> kuras</w:t>
      </w:r>
      <w:r w:rsidRPr="00A04E45">
        <w:rPr>
          <w:color w:val="000000" w:themeColor="text1"/>
          <w:szCs w:val="24"/>
        </w:rPr>
        <w:t xml:space="preserve"> rezultātā piederības jēdziena iztulkošana nav pamatota ar juridiski pārliecinošiem argumentiem, jo: 1) kļūdaini atzīts, ka, piemērojot vien gramatiskās iztulkošanas metodi, valsts amatpersonai deklarācijā bija pienākums norādīt vienīgi juridiski piederošas kapitāla daļas; 2) nav ņemts vērā, ka vēsturiskai iztulkošanas metodei nozīme piešķirama tad, ja likuma sagatavošanas materiāli sniedz skaidru atbildi (konkrētajā gadījumā šis priekšnosacījums nav</w:t>
      </w:r>
      <w:r w:rsidR="007A31EB">
        <w:rPr>
          <w:color w:val="000000" w:themeColor="text1"/>
          <w:szCs w:val="24"/>
        </w:rPr>
        <w:t xml:space="preserve"> konstatējams</w:t>
      </w:r>
      <w:r w:rsidRPr="00A04E45">
        <w:rPr>
          <w:color w:val="000000" w:themeColor="text1"/>
          <w:szCs w:val="24"/>
        </w:rPr>
        <w:t xml:space="preserve">); 3) lēmumā nav norādīts, kāds rezultāts iegūstams pēc teleoloģiskās iztulkošanas metodes piemērošanas. </w:t>
      </w:r>
    </w:p>
    <w:p w14:paraId="496C7A67" w14:textId="57A0C2B4" w:rsidR="00B058A0" w:rsidRPr="00A04E45" w:rsidRDefault="00B058A0" w:rsidP="00E75DF6">
      <w:pPr>
        <w:ind w:firstLine="720"/>
        <w:jc w:val="both"/>
        <w:rPr>
          <w:color w:val="000000" w:themeColor="text1"/>
          <w:szCs w:val="24"/>
        </w:rPr>
      </w:pPr>
      <w:r w:rsidRPr="00A04E45">
        <w:rPr>
          <w:color w:val="000000" w:themeColor="text1"/>
          <w:szCs w:val="24"/>
        </w:rPr>
        <w:t xml:space="preserve">[5.3] Apelācijas instances tiesā grozītajā apsūdzībā pēc Krimināllikuma </w:t>
      </w:r>
      <w:proofErr w:type="gramStart"/>
      <w:r w:rsidRPr="00A04E45">
        <w:rPr>
          <w:color w:val="000000" w:themeColor="text1"/>
          <w:szCs w:val="24"/>
        </w:rPr>
        <w:t>219.panta</w:t>
      </w:r>
      <w:proofErr w:type="gramEnd"/>
      <w:r w:rsidRPr="00A04E45">
        <w:rPr>
          <w:color w:val="000000" w:themeColor="text1"/>
          <w:szCs w:val="24"/>
        </w:rPr>
        <w:t xml:space="preserve"> otrās daļas inkriminēto noziedzīgo nodarījumu objektīvā puse norādīta kā ziņu neierakstīšana valsts amatpersonas deklarācijā par to, ka </w:t>
      </w:r>
      <w:r w:rsidR="008901E2">
        <w:rPr>
          <w:color w:val="000000" w:themeColor="text1"/>
          <w:szCs w:val="24"/>
        </w:rPr>
        <w:t>[pers. A]</w:t>
      </w:r>
      <w:r w:rsidRPr="00A04E45">
        <w:rPr>
          <w:color w:val="000000" w:themeColor="text1"/>
          <w:szCs w:val="24"/>
        </w:rPr>
        <w:t xml:space="preserve">, </w:t>
      </w:r>
      <w:r w:rsidR="008901E2">
        <w:rPr>
          <w:color w:val="000000" w:themeColor="text1"/>
          <w:szCs w:val="24"/>
        </w:rPr>
        <w:t>[pers. B]</w:t>
      </w:r>
      <w:r w:rsidRPr="00A04E45">
        <w:rPr>
          <w:color w:val="000000" w:themeColor="text1"/>
          <w:szCs w:val="24"/>
        </w:rPr>
        <w:t xml:space="preserve"> un </w:t>
      </w:r>
      <w:r w:rsidR="008901E2">
        <w:rPr>
          <w:color w:val="000000" w:themeColor="text1"/>
          <w:szCs w:val="24"/>
        </w:rPr>
        <w:t>[pers. C]</w:t>
      </w:r>
      <w:r w:rsidRPr="00A04E45">
        <w:rPr>
          <w:color w:val="000000" w:themeColor="text1"/>
          <w:szCs w:val="24"/>
        </w:rPr>
        <w:t xml:space="preserve"> katram faktiski piederēja ne mazāk kā 3648 kapitāla daļas SIA „</w:t>
      </w:r>
      <w:r w:rsidR="008901E2">
        <w:rPr>
          <w:color w:val="000000" w:themeColor="text1"/>
          <w:szCs w:val="24"/>
        </w:rPr>
        <w:t>[Nosaukums A]</w:t>
      </w:r>
      <w:r w:rsidRPr="00A04E45">
        <w:rPr>
          <w:color w:val="000000" w:themeColor="text1"/>
          <w:szCs w:val="24"/>
        </w:rPr>
        <w:t xml:space="preserve">” 36 480 latu vērtībā. </w:t>
      </w:r>
    </w:p>
    <w:p w14:paraId="61A09F4D" w14:textId="784406A4" w:rsidR="00B058A0" w:rsidRPr="00A04E45" w:rsidRDefault="00B058A0" w:rsidP="00E75DF6">
      <w:pPr>
        <w:ind w:firstLine="720"/>
        <w:jc w:val="both"/>
        <w:rPr>
          <w:color w:val="000000" w:themeColor="text1"/>
          <w:szCs w:val="24"/>
        </w:rPr>
      </w:pPr>
      <w:r w:rsidRPr="00A04E45">
        <w:rPr>
          <w:color w:val="000000" w:themeColor="text1"/>
          <w:szCs w:val="24"/>
        </w:rPr>
        <w:t xml:space="preserve">Saskaņā ar Ministru kabineta </w:t>
      </w:r>
      <w:proofErr w:type="gramStart"/>
      <w:r w:rsidRPr="00A04E45">
        <w:rPr>
          <w:color w:val="000000" w:themeColor="text1"/>
          <w:szCs w:val="24"/>
        </w:rPr>
        <w:t>2002.gada</w:t>
      </w:r>
      <w:proofErr w:type="gramEnd"/>
      <w:r w:rsidRPr="00A04E45">
        <w:rPr>
          <w:color w:val="000000" w:themeColor="text1"/>
          <w:szCs w:val="24"/>
        </w:rPr>
        <w:t xml:space="preserve"> 22.oktobra noteikumu Nr. 478 „Kārtība, kādā aizpildāmas, iesniedzamas, reģistrējamas un glabājamas valsts amatpersonu deklarācijas un </w:t>
      </w:r>
      <w:r w:rsidRPr="00A04E45">
        <w:rPr>
          <w:color w:val="000000" w:themeColor="text1"/>
          <w:szCs w:val="24"/>
        </w:rPr>
        <w:lastRenderedPageBreak/>
        <w:t>aizpildāmi un iesniedzami valsts amatpersonu saraksti” (turpmāk arī – Noteikumi Nr. 478) 3.4.punktu iesniedzējam jānorāda ziņas [..] par tam piederošajām kapitāla daļām. Analogs formulējums iekļauts likuma „Par interešu konflikta novēršanu valsts amatpersonu darbībā”</w:t>
      </w:r>
      <w:r w:rsidR="009477A1" w:rsidRPr="00A04E45">
        <w:rPr>
          <w:color w:val="000000" w:themeColor="text1"/>
        </w:rPr>
        <w:t xml:space="preserve"> (turpmāk arī – Likums)</w:t>
      </w:r>
      <w:r w:rsidRPr="00A04E45">
        <w:rPr>
          <w:color w:val="000000" w:themeColor="text1"/>
          <w:szCs w:val="24"/>
        </w:rPr>
        <w:t xml:space="preserve"> 24.panta pirmās daļas 5.punktā, proti, deklarācijā valsts amatpersona norāda informāciju par komercsabiedrībām, kuru dalībnieks, akcionārs vai biedrs tā ir, kā arī par tai piederošajām kapitāla daļām. </w:t>
      </w:r>
    </w:p>
    <w:p w14:paraId="6A0C3DAA" w14:textId="61FB39CD" w:rsidR="00B058A0" w:rsidRPr="00A04E45" w:rsidRDefault="00B058A0" w:rsidP="00E75DF6">
      <w:pPr>
        <w:ind w:firstLine="720"/>
        <w:jc w:val="both"/>
        <w:rPr>
          <w:color w:val="000000" w:themeColor="text1"/>
          <w:szCs w:val="24"/>
        </w:rPr>
      </w:pPr>
      <w:r w:rsidRPr="00A04E45">
        <w:rPr>
          <w:color w:val="000000" w:themeColor="text1"/>
          <w:szCs w:val="24"/>
        </w:rPr>
        <w:t>Lietā ir strīds par to, vai ar valsts amatpersonai piederošām kapitāla daļām iepriekš minēto normatīvo aktu izpratnē jāsaprot tikai tādas kapitāla daļas, kas uz personas vārda ierakstītas attiecīgās sabiedrības dalībnieku reģistrā (termina šaurākā izpratnē), vai papildus tam arī viņai faktiski piederošas kapitāla daļas, kuras reģistrē</w:t>
      </w:r>
      <w:r w:rsidR="000C3DA5">
        <w:rPr>
          <w:color w:val="000000" w:themeColor="text1"/>
          <w:szCs w:val="24"/>
        </w:rPr>
        <w:t>tas</w:t>
      </w:r>
      <w:r w:rsidRPr="00A04E45">
        <w:rPr>
          <w:color w:val="000000" w:themeColor="text1"/>
          <w:szCs w:val="24"/>
        </w:rPr>
        <w:t xml:space="preserve"> uz citas personas vārda, turpinot izmantot īpašnieka tiesības (termina plašākā izpratnē). </w:t>
      </w:r>
    </w:p>
    <w:p w14:paraId="72A683CA" w14:textId="77777777" w:rsidR="00B058A0" w:rsidRPr="00A04E45" w:rsidRDefault="00B058A0" w:rsidP="00E75DF6">
      <w:pPr>
        <w:ind w:firstLine="720"/>
        <w:jc w:val="both"/>
        <w:rPr>
          <w:color w:val="000000" w:themeColor="text1"/>
          <w:szCs w:val="24"/>
        </w:rPr>
      </w:pPr>
      <w:r w:rsidRPr="00A04E45">
        <w:rPr>
          <w:color w:val="000000" w:themeColor="text1"/>
          <w:szCs w:val="24"/>
        </w:rPr>
        <w:t>Satversmes tiesa norādījusi, ka gramatiskā interpretācijas metode ir tikai pirmā no interpretācijas metodēm un nav pareizi vadīties vienīgi pēc tiesību normas vārdiskās jēgas. Arī krimināltiesību normu saturiskā tvēruma noskaidrošanā ir jāizmanto visas interpretācijas metodes (</w:t>
      </w:r>
      <w:r w:rsidRPr="00A04E45">
        <w:rPr>
          <w:i/>
          <w:iCs/>
          <w:color w:val="000000" w:themeColor="text1"/>
          <w:szCs w:val="24"/>
        </w:rPr>
        <w:t xml:space="preserve">Satversmes tiesas </w:t>
      </w:r>
      <w:proofErr w:type="gramStart"/>
      <w:r w:rsidRPr="00A04E45">
        <w:rPr>
          <w:i/>
          <w:iCs/>
          <w:color w:val="000000" w:themeColor="text1"/>
          <w:szCs w:val="24"/>
        </w:rPr>
        <w:t>2020.gada</w:t>
      </w:r>
      <w:proofErr w:type="gramEnd"/>
      <w:r w:rsidRPr="00A04E45">
        <w:rPr>
          <w:i/>
          <w:iCs/>
          <w:color w:val="000000" w:themeColor="text1"/>
          <w:szCs w:val="24"/>
        </w:rPr>
        <w:t xml:space="preserve"> 24.septembra sprieduma lietā Nr. 2019-22-01 18.punkts</w:t>
      </w:r>
      <w:r w:rsidRPr="00A04E45">
        <w:rPr>
          <w:color w:val="000000" w:themeColor="text1"/>
          <w:szCs w:val="24"/>
        </w:rPr>
        <w:t xml:space="preserve">). </w:t>
      </w:r>
    </w:p>
    <w:p w14:paraId="791ABED6" w14:textId="5A8E93B2" w:rsidR="00B058A0" w:rsidRPr="00A04E45" w:rsidRDefault="00B058A0" w:rsidP="00E75DF6">
      <w:pPr>
        <w:ind w:firstLine="720"/>
        <w:jc w:val="both"/>
        <w:rPr>
          <w:color w:val="000000" w:themeColor="text1"/>
          <w:szCs w:val="24"/>
        </w:rPr>
      </w:pPr>
      <w:r w:rsidRPr="00A04E45">
        <w:rPr>
          <w:color w:val="000000" w:themeColor="text1"/>
          <w:szCs w:val="24"/>
        </w:rPr>
        <w:t xml:space="preserve">Tiesību normu iztulkot gramatiski nozīmē noskaidrot tajā ietverto vārdu nozīmi, sākot ar visšaurāko un beidzot ar visplašāko </w:t>
      </w:r>
      <w:proofErr w:type="gramStart"/>
      <w:r w:rsidRPr="00A04E45">
        <w:rPr>
          <w:color w:val="000000" w:themeColor="text1"/>
          <w:szCs w:val="24"/>
        </w:rPr>
        <w:t>(</w:t>
      </w:r>
      <w:proofErr w:type="gramEnd"/>
      <w:r w:rsidRPr="00A04E45">
        <w:rPr>
          <w:i/>
          <w:iCs/>
          <w:color w:val="000000" w:themeColor="text1"/>
          <w:szCs w:val="24"/>
        </w:rPr>
        <w:t xml:space="preserve">Kalniņš E. Tiesību </w:t>
      </w:r>
      <w:proofErr w:type="spellStart"/>
      <w:r w:rsidRPr="00A04E45">
        <w:rPr>
          <w:i/>
          <w:iCs/>
          <w:color w:val="000000" w:themeColor="text1"/>
          <w:szCs w:val="24"/>
        </w:rPr>
        <w:t>tālākveidošana</w:t>
      </w:r>
      <w:proofErr w:type="spellEnd"/>
      <w:r w:rsidRPr="00A04E45">
        <w:rPr>
          <w:i/>
          <w:iCs/>
          <w:color w:val="000000" w:themeColor="text1"/>
          <w:szCs w:val="24"/>
        </w:rPr>
        <w:t>. Juridiskās metodes pamati. 11</w:t>
      </w:r>
      <w:r w:rsidR="004139E2">
        <w:rPr>
          <w:i/>
          <w:iCs/>
          <w:color w:val="000000" w:themeColor="text1"/>
          <w:szCs w:val="24"/>
        </w:rPr>
        <w:t xml:space="preserve"> </w:t>
      </w:r>
      <w:r w:rsidRPr="00A04E45">
        <w:rPr>
          <w:i/>
          <w:iCs/>
          <w:color w:val="000000" w:themeColor="text1"/>
          <w:szCs w:val="24"/>
        </w:rPr>
        <w:t xml:space="preserve">soļi tiesību normu piemērošanā. </w:t>
      </w:r>
      <w:proofErr w:type="spellStart"/>
      <w:r w:rsidRPr="00A04E45">
        <w:rPr>
          <w:i/>
          <w:iCs/>
          <w:color w:val="000000" w:themeColor="text1"/>
          <w:szCs w:val="24"/>
        </w:rPr>
        <w:t>Meļķisis</w:t>
      </w:r>
      <w:proofErr w:type="spellEnd"/>
      <w:r w:rsidRPr="00A04E45">
        <w:rPr>
          <w:i/>
          <w:iCs/>
          <w:color w:val="000000" w:themeColor="text1"/>
          <w:szCs w:val="24"/>
        </w:rPr>
        <w:t xml:space="preserve"> E. (</w:t>
      </w:r>
      <w:proofErr w:type="spellStart"/>
      <w:r w:rsidRPr="00A04E45">
        <w:rPr>
          <w:i/>
          <w:iCs/>
          <w:color w:val="000000" w:themeColor="text1"/>
          <w:szCs w:val="24"/>
        </w:rPr>
        <w:t>zin</w:t>
      </w:r>
      <w:proofErr w:type="spellEnd"/>
      <w:r w:rsidRPr="00A04E45">
        <w:rPr>
          <w:i/>
          <w:iCs/>
          <w:color w:val="000000" w:themeColor="text1"/>
          <w:szCs w:val="24"/>
        </w:rPr>
        <w:t>. red.). Rīga: Latvijas Universitāte, 2003, 128.lpp.</w:t>
      </w:r>
      <w:r w:rsidRPr="00A04E45">
        <w:rPr>
          <w:color w:val="000000" w:themeColor="text1"/>
          <w:szCs w:val="24"/>
        </w:rPr>
        <w:t xml:space="preserve">). Tātad gramatiskā iztulkošana nereti visai nosacīti derīga normas jēgas noskaidrošanai, jo tā pieļauj dažādas iztulkošanas iespējas. </w:t>
      </w:r>
    </w:p>
    <w:p w14:paraId="12180BA9"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Ja rezultāts pēc dažādām interpretācijas metodēm atšķiras, priekšroka ir dodama tiem argumentiem (un attiecīgi tam iztulkošanas metodes rezultātam), kas konkrētajā situācijā sniedz iespējami taisnīgāko risinājumu: normas iztulkojamas tā, lai mērķi un principi izpaustos savstarpējā proporcijā </w:t>
      </w:r>
      <w:proofErr w:type="gramStart"/>
      <w:r w:rsidRPr="00A04E45">
        <w:rPr>
          <w:color w:val="000000" w:themeColor="text1"/>
          <w:szCs w:val="24"/>
        </w:rPr>
        <w:t>(</w:t>
      </w:r>
      <w:proofErr w:type="spellStart"/>
      <w:proofErr w:type="gramEnd"/>
      <w:r w:rsidRPr="00A04E45">
        <w:rPr>
          <w:i/>
          <w:iCs/>
          <w:color w:val="000000" w:themeColor="text1"/>
          <w:szCs w:val="24"/>
        </w:rPr>
        <w:t>Meļķisis</w:t>
      </w:r>
      <w:proofErr w:type="spellEnd"/>
      <w:r w:rsidRPr="00A04E45">
        <w:rPr>
          <w:i/>
          <w:iCs/>
          <w:color w:val="000000" w:themeColor="text1"/>
          <w:szCs w:val="24"/>
        </w:rPr>
        <w:t xml:space="preserve"> E. Tiesību normu iztulkošana. </w:t>
      </w:r>
      <w:r w:rsidRPr="006E348C">
        <w:rPr>
          <w:i/>
          <w:iCs/>
          <w:color w:val="000000" w:themeColor="text1"/>
          <w:szCs w:val="24"/>
        </w:rPr>
        <w:t>Likums un Tiesības, 9/2000,</w:t>
      </w:r>
      <w:r w:rsidRPr="00A04E45">
        <w:rPr>
          <w:i/>
          <w:iCs/>
          <w:color w:val="000000" w:themeColor="text1"/>
          <w:szCs w:val="24"/>
        </w:rPr>
        <w:t xml:space="preserve"> 281.lpp.</w:t>
      </w:r>
      <w:r w:rsidRPr="00A04E45">
        <w:rPr>
          <w:color w:val="000000" w:themeColor="text1"/>
          <w:szCs w:val="24"/>
        </w:rPr>
        <w:t>).</w:t>
      </w:r>
    </w:p>
    <w:p w14:paraId="3F8405DF" w14:textId="422439DF" w:rsidR="00B058A0" w:rsidRPr="00A04E45" w:rsidRDefault="007A31EB" w:rsidP="00E75DF6">
      <w:pPr>
        <w:ind w:firstLine="720"/>
        <w:jc w:val="both"/>
        <w:rPr>
          <w:color w:val="000000" w:themeColor="text1"/>
          <w:szCs w:val="24"/>
        </w:rPr>
      </w:pPr>
      <w:r>
        <w:rPr>
          <w:color w:val="000000" w:themeColor="text1"/>
          <w:szCs w:val="24"/>
        </w:rPr>
        <w:t>Izskatāmajā lietā</w:t>
      </w:r>
      <w:r w:rsidR="00B058A0" w:rsidRPr="00A04E45">
        <w:rPr>
          <w:color w:val="000000" w:themeColor="text1"/>
          <w:szCs w:val="24"/>
        </w:rPr>
        <w:t xml:space="preserve"> gramatiskā interpretācija pieļauj abus iztulkošanas variantus.</w:t>
      </w:r>
      <w:r w:rsidR="00D20EE5" w:rsidRPr="00D20EE5">
        <w:rPr>
          <w:bCs/>
          <w:color w:val="000000" w:themeColor="text1"/>
          <w:szCs w:val="24"/>
        </w:rPr>
        <w:t xml:space="preserve"> </w:t>
      </w:r>
      <w:r w:rsidR="00D20EE5">
        <w:rPr>
          <w:bCs/>
          <w:color w:val="000000" w:themeColor="text1"/>
          <w:szCs w:val="24"/>
        </w:rPr>
        <w:t>V</w:t>
      </w:r>
      <w:r w:rsidR="00D20EE5" w:rsidRPr="00A04E45">
        <w:rPr>
          <w:bCs/>
          <w:color w:val="000000" w:themeColor="text1"/>
          <w:szCs w:val="24"/>
        </w:rPr>
        <w:t>ēsturiskā iztulkošanas metode nesniedz skaidru atbildi.</w:t>
      </w:r>
      <w:r w:rsidR="00D20EE5">
        <w:rPr>
          <w:bCs/>
          <w:color w:val="000000" w:themeColor="text1"/>
          <w:szCs w:val="24"/>
        </w:rPr>
        <w:t xml:space="preserve"> </w:t>
      </w:r>
      <w:r w:rsidR="00B058A0" w:rsidRPr="00A04E45">
        <w:rPr>
          <w:color w:val="000000" w:themeColor="text1"/>
          <w:szCs w:val="24"/>
        </w:rPr>
        <w:t xml:space="preserve">Vismaz viens no sistēmiskās iztulkošanas metodes rezultātiem liecina par labu šaurākajam iztulkošanas variantam. Teleoloģiskā iztulkošanas metode sniedz argumentus par labu plašākajam iztulkošanas variantam. </w:t>
      </w:r>
    </w:p>
    <w:p w14:paraId="46E20DAF" w14:textId="62202436" w:rsidR="00B058A0" w:rsidRPr="00A04E45" w:rsidRDefault="000C3DA5" w:rsidP="00E75DF6">
      <w:pPr>
        <w:ind w:firstLine="720"/>
        <w:jc w:val="both"/>
        <w:rPr>
          <w:color w:val="000000" w:themeColor="text1"/>
          <w:szCs w:val="24"/>
        </w:rPr>
      </w:pPr>
      <w:r>
        <w:rPr>
          <w:color w:val="000000" w:themeColor="text1"/>
          <w:szCs w:val="24"/>
        </w:rPr>
        <w:t>T</w:t>
      </w:r>
      <w:r w:rsidR="00B058A0" w:rsidRPr="00A04E45">
        <w:rPr>
          <w:color w:val="000000" w:themeColor="text1"/>
          <w:szCs w:val="24"/>
        </w:rPr>
        <w:t xml:space="preserve">ieši teleoloģiskās iztulkošanas metodes rezultātā iegūtie argumenti ļauj sasniegt taisnīgāko rezultātu, tāpēc šīs iztulkošanas metodes rezultātam ir dodama priekšroka. Turklāt šīs iztulkošanas metodes rezultāta atzīšana par izšķirošu nesasniedz krimināltiesībās aizliegto analoģiju par sliktu personai, kā arī nav pretrunā Eiropas Cilvēktiesību tiesas judikatūrai. </w:t>
      </w:r>
    </w:p>
    <w:p w14:paraId="3B772875" w14:textId="4993957F" w:rsidR="00B058A0" w:rsidRPr="00A04E45" w:rsidRDefault="00B058A0" w:rsidP="00E75DF6">
      <w:pPr>
        <w:ind w:firstLine="720"/>
        <w:jc w:val="both"/>
        <w:rPr>
          <w:color w:val="000000" w:themeColor="text1"/>
          <w:szCs w:val="24"/>
        </w:rPr>
      </w:pPr>
      <w:r w:rsidRPr="00A04E45">
        <w:rPr>
          <w:bCs/>
          <w:color w:val="000000" w:themeColor="text1"/>
          <w:szCs w:val="24"/>
        </w:rPr>
        <w:t xml:space="preserve">Lai gan Senāts, izskatot šo lietu pirmajā reizē, mēģināja </w:t>
      </w:r>
      <w:r w:rsidRPr="006E348C">
        <w:rPr>
          <w:bCs/>
          <w:color w:val="000000" w:themeColor="text1"/>
          <w:szCs w:val="24"/>
        </w:rPr>
        <w:t>restaurēt</w:t>
      </w:r>
      <w:r w:rsidRPr="00A04E45">
        <w:rPr>
          <w:bCs/>
          <w:color w:val="000000" w:themeColor="text1"/>
          <w:szCs w:val="24"/>
        </w:rPr>
        <w:t xml:space="preserve"> likumdevēja gribu, to sasaistot ar Komerclikuma normām, taču ir apšaubāms, vai </w:t>
      </w:r>
      <w:bookmarkStart w:id="1" w:name="_Hlk119333185"/>
      <w:proofErr w:type="gramStart"/>
      <w:r w:rsidRPr="00A04E45">
        <w:rPr>
          <w:bCs/>
          <w:color w:val="000000" w:themeColor="text1"/>
          <w:szCs w:val="24"/>
        </w:rPr>
        <w:t>2002.gadā</w:t>
      </w:r>
      <w:proofErr w:type="gramEnd"/>
      <w:r w:rsidRPr="00A04E45">
        <w:rPr>
          <w:bCs/>
          <w:color w:val="000000" w:themeColor="text1"/>
          <w:szCs w:val="24"/>
        </w:rPr>
        <w:t>, kad tika pieņemts likums „</w:t>
      </w:r>
      <w:r w:rsidRPr="00A04E45">
        <w:rPr>
          <w:color w:val="000000" w:themeColor="text1"/>
          <w:szCs w:val="24"/>
        </w:rPr>
        <w:t>Par interešu konflikta novēršanu valsts amatpersonu darbībā”</w:t>
      </w:r>
      <w:bookmarkEnd w:id="1"/>
      <w:r w:rsidRPr="00A04E45">
        <w:rPr>
          <w:color w:val="000000" w:themeColor="text1"/>
          <w:szCs w:val="24"/>
        </w:rPr>
        <w:t>, likumdevējs apzinājās problemātiku, kas ir aktuāla izskatāmajā lietā. Senāts nav norādījis nevienu likuma sagatavošanas materiālu, no kura varētu secinā</w:t>
      </w:r>
      <w:r w:rsidR="000E57D3">
        <w:rPr>
          <w:color w:val="000000" w:themeColor="text1"/>
          <w:szCs w:val="24"/>
        </w:rPr>
        <w:t>t</w:t>
      </w:r>
      <w:r w:rsidRPr="00A04E45">
        <w:rPr>
          <w:color w:val="000000" w:themeColor="text1"/>
          <w:szCs w:val="24"/>
        </w:rPr>
        <w:t>, ka likumdevējs no piederības jēdziena gribējis kategoriski izslēgt tos gadījumus, kad, nolūkā slēpt savu mantisko stāvokli, valsts amatpersona īpašuma tiesības uz mantu noformējusi uz citas personas vārda, turpinot izmantot īpašnieka tiesības.</w:t>
      </w:r>
    </w:p>
    <w:p w14:paraId="6557E206" w14:textId="4D9196DA" w:rsidR="00B058A0" w:rsidRPr="00A04E45" w:rsidRDefault="00B058A0" w:rsidP="00E75DF6">
      <w:pPr>
        <w:ind w:firstLine="720"/>
        <w:jc w:val="both"/>
        <w:rPr>
          <w:color w:val="000000" w:themeColor="text1"/>
          <w:szCs w:val="24"/>
        </w:rPr>
      </w:pPr>
      <w:r w:rsidRPr="00A04E45">
        <w:rPr>
          <w:color w:val="000000" w:themeColor="text1"/>
          <w:szCs w:val="24"/>
        </w:rPr>
        <w:t>Izskatot lietu kasācijas instances tiesā pirmajā reizē, nav ņemts vērā būtisks vēsturiskās iztulkošanas metodes princips – rezultātam, kas iegūts izmantojot šo metodi, ir piešķirama nozīme tad, ja likuma sagatavošanas materiāli sniedz skaidru atbildi. Šajā gadījumā tas nav konstatēts.</w:t>
      </w:r>
    </w:p>
    <w:p w14:paraId="7786F1FE" w14:textId="0C4A7460" w:rsidR="00B058A0" w:rsidRPr="00A04E45" w:rsidRDefault="00B058A0" w:rsidP="00E75DF6">
      <w:pPr>
        <w:ind w:firstLine="720"/>
        <w:jc w:val="both"/>
        <w:rPr>
          <w:color w:val="000000" w:themeColor="text1"/>
          <w:szCs w:val="24"/>
        </w:rPr>
      </w:pPr>
      <w:r w:rsidRPr="00A04E45">
        <w:rPr>
          <w:color w:val="000000" w:themeColor="text1"/>
          <w:szCs w:val="24"/>
        </w:rPr>
        <w:t xml:space="preserve">Senāts atsaucies uz </w:t>
      </w:r>
      <w:r w:rsidRPr="00A04E45">
        <w:rPr>
          <w:bCs/>
          <w:color w:val="000000" w:themeColor="text1"/>
          <w:szCs w:val="24"/>
        </w:rPr>
        <w:t xml:space="preserve">likuma </w:t>
      </w:r>
      <w:r w:rsidRPr="00B47E90">
        <w:rPr>
          <w:bCs/>
          <w:color w:val="000000" w:themeColor="text1"/>
          <w:szCs w:val="24"/>
        </w:rPr>
        <w:t>„Par interešu konflikta novēršanu valsts amatpersonu darbībā”</w:t>
      </w:r>
      <w:r w:rsidRPr="00A04E45">
        <w:rPr>
          <w:color w:val="000000" w:themeColor="text1"/>
          <w:szCs w:val="24"/>
        </w:rPr>
        <w:t xml:space="preserve"> grozījumiem, kas stājās spēkā </w:t>
      </w:r>
      <w:proofErr w:type="gramStart"/>
      <w:r w:rsidRPr="00A04E45">
        <w:rPr>
          <w:color w:val="000000" w:themeColor="text1"/>
          <w:szCs w:val="24"/>
        </w:rPr>
        <w:t>2015.gada</w:t>
      </w:r>
      <w:proofErr w:type="gramEnd"/>
      <w:r w:rsidRPr="00A04E45">
        <w:rPr>
          <w:color w:val="000000" w:themeColor="text1"/>
          <w:szCs w:val="24"/>
        </w:rPr>
        <w:t xml:space="preserve"> 1.janvārī, ar kuriem tā 24.panta pirmā daļa papildināta ar jaunu 9.</w:t>
      </w:r>
      <w:r w:rsidRPr="00A04E45">
        <w:rPr>
          <w:color w:val="000000" w:themeColor="text1"/>
          <w:szCs w:val="24"/>
          <w:vertAlign w:val="superscript"/>
        </w:rPr>
        <w:t>1</w:t>
      </w:r>
      <w:r w:rsidRPr="00A04E45">
        <w:rPr>
          <w:color w:val="000000" w:themeColor="text1"/>
          <w:szCs w:val="24"/>
        </w:rPr>
        <w:t>punktu.</w:t>
      </w:r>
    </w:p>
    <w:p w14:paraId="0EFE9A1B" w14:textId="7C879D88" w:rsidR="00B058A0" w:rsidRPr="00A04E45" w:rsidRDefault="00B058A0" w:rsidP="00E75DF6">
      <w:pPr>
        <w:ind w:firstLine="720"/>
        <w:jc w:val="both"/>
        <w:rPr>
          <w:color w:val="000000" w:themeColor="text1"/>
          <w:szCs w:val="24"/>
        </w:rPr>
      </w:pPr>
      <w:r w:rsidRPr="00A04E45">
        <w:rPr>
          <w:color w:val="000000" w:themeColor="text1"/>
          <w:szCs w:val="24"/>
        </w:rPr>
        <w:t>No šī likuma grozījuma nevar secinā</w:t>
      </w:r>
      <w:r w:rsidR="000E57D3">
        <w:rPr>
          <w:color w:val="000000" w:themeColor="text1"/>
          <w:szCs w:val="24"/>
        </w:rPr>
        <w:t>t</w:t>
      </w:r>
      <w:r w:rsidRPr="00A04E45">
        <w:rPr>
          <w:color w:val="000000" w:themeColor="text1"/>
          <w:szCs w:val="24"/>
        </w:rPr>
        <w:t xml:space="preserve">, ka līdz </w:t>
      </w:r>
      <w:proofErr w:type="gramStart"/>
      <w:r w:rsidRPr="00A04E45">
        <w:rPr>
          <w:color w:val="000000" w:themeColor="text1"/>
          <w:szCs w:val="24"/>
        </w:rPr>
        <w:t>2015.gada</w:t>
      </w:r>
      <w:proofErr w:type="gramEnd"/>
      <w:r w:rsidRPr="00A04E45">
        <w:rPr>
          <w:color w:val="000000" w:themeColor="text1"/>
          <w:szCs w:val="24"/>
        </w:rPr>
        <w:t xml:space="preserve"> 1.janvārim valsts amatpersonai nebija pienākum</w:t>
      </w:r>
      <w:r w:rsidR="000E57D3">
        <w:rPr>
          <w:color w:val="000000" w:themeColor="text1"/>
          <w:szCs w:val="24"/>
        </w:rPr>
        <w:t>a</w:t>
      </w:r>
      <w:r w:rsidRPr="00A04E45">
        <w:rPr>
          <w:color w:val="000000" w:themeColor="text1"/>
          <w:szCs w:val="24"/>
        </w:rPr>
        <w:t xml:space="preserve"> norādīt tai piederošo īpašumu, kas noformēts uz citas personas vārda.</w:t>
      </w:r>
    </w:p>
    <w:p w14:paraId="13AC6654" w14:textId="2C799F46" w:rsidR="00B058A0" w:rsidRPr="00A04E45" w:rsidRDefault="00B058A0" w:rsidP="00E75DF6">
      <w:pPr>
        <w:ind w:firstLine="720"/>
        <w:jc w:val="both"/>
        <w:rPr>
          <w:color w:val="000000" w:themeColor="text1"/>
          <w:szCs w:val="24"/>
        </w:rPr>
      </w:pPr>
      <w:r w:rsidRPr="00A04E45">
        <w:rPr>
          <w:color w:val="000000" w:themeColor="text1"/>
          <w:szCs w:val="24"/>
        </w:rPr>
        <w:t>Uz to, ka piederības un patiesā labuma jēdzieni nav identiski, norādīts prokurora rakstveida iebildumos par apsūdzēto kasācijas sūdzībām, kas iesniegtas par pirmo apelācijas instances tiesas spriedumu. Šis arguments, izskatot lietu Senātā pirmajā</w:t>
      </w:r>
      <w:r w:rsidR="000E57D3">
        <w:rPr>
          <w:color w:val="000000" w:themeColor="text1"/>
          <w:szCs w:val="24"/>
        </w:rPr>
        <w:t xml:space="preserve"> </w:t>
      </w:r>
      <w:r w:rsidRPr="00A04E45">
        <w:rPr>
          <w:color w:val="000000" w:themeColor="text1"/>
          <w:szCs w:val="24"/>
        </w:rPr>
        <w:t>reiz</w:t>
      </w:r>
      <w:r w:rsidR="004139E2">
        <w:rPr>
          <w:color w:val="000000" w:themeColor="text1"/>
          <w:szCs w:val="24"/>
        </w:rPr>
        <w:t>ē</w:t>
      </w:r>
      <w:r w:rsidRPr="00A04E45">
        <w:rPr>
          <w:color w:val="000000" w:themeColor="text1"/>
          <w:szCs w:val="24"/>
        </w:rPr>
        <w:t>, atstāts bez vērtējuma.</w:t>
      </w:r>
    </w:p>
    <w:p w14:paraId="57DE59A3" w14:textId="6345E5FA" w:rsidR="00B058A0" w:rsidRPr="00A04E45" w:rsidRDefault="000C3DA5" w:rsidP="00E75DF6">
      <w:pPr>
        <w:ind w:firstLine="720"/>
        <w:jc w:val="both"/>
        <w:rPr>
          <w:color w:val="000000" w:themeColor="text1"/>
          <w:szCs w:val="24"/>
        </w:rPr>
      </w:pPr>
      <w:r>
        <w:rPr>
          <w:color w:val="000000" w:themeColor="text1"/>
          <w:szCs w:val="24"/>
        </w:rPr>
        <w:t>L</w:t>
      </w:r>
      <w:r w:rsidR="00B058A0" w:rsidRPr="00A04E45">
        <w:rPr>
          <w:color w:val="000000" w:themeColor="text1"/>
          <w:szCs w:val="24"/>
        </w:rPr>
        <w:t xml:space="preserve">ikumā no </w:t>
      </w:r>
      <w:proofErr w:type="gramStart"/>
      <w:r w:rsidR="00B058A0" w:rsidRPr="00A04E45">
        <w:rPr>
          <w:color w:val="000000" w:themeColor="text1"/>
          <w:szCs w:val="24"/>
        </w:rPr>
        <w:t>2015.gada</w:t>
      </w:r>
      <w:proofErr w:type="gramEnd"/>
      <w:r w:rsidR="00B058A0" w:rsidRPr="00A04E45">
        <w:rPr>
          <w:color w:val="000000" w:themeColor="text1"/>
          <w:szCs w:val="24"/>
        </w:rPr>
        <w:t xml:space="preserve"> 1.janvāra papildus iekļaut</w:t>
      </w:r>
      <w:r>
        <w:rPr>
          <w:color w:val="000000" w:themeColor="text1"/>
          <w:szCs w:val="24"/>
        </w:rPr>
        <w:t>ai</w:t>
      </w:r>
      <w:r w:rsidR="00B058A0" w:rsidRPr="00A04E45">
        <w:rPr>
          <w:color w:val="000000" w:themeColor="text1"/>
          <w:szCs w:val="24"/>
        </w:rPr>
        <w:t xml:space="preserve">s valsts amatpersonas pienākums norādīt deklarācijā, ka </w:t>
      </w:r>
      <w:r w:rsidR="00B058A0" w:rsidRPr="00B47E90">
        <w:rPr>
          <w:color w:val="000000" w:themeColor="text1"/>
          <w:szCs w:val="24"/>
        </w:rPr>
        <w:t>viņa ir patiesā labuma guvējs, nesniedz skaidras norādes par to, vai likumdevējs 2002.gadā likumā „Par interešu konflikta novēršanu valsts amatpersonu darbībā” ar terminu „pi</w:t>
      </w:r>
      <w:r w:rsidR="00B058A0" w:rsidRPr="00A04E45">
        <w:rPr>
          <w:color w:val="000000" w:themeColor="text1"/>
          <w:szCs w:val="24"/>
        </w:rPr>
        <w:t>ederoš</w:t>
      </w:r>
      <w:r w:rsidR="00DA61A0">
        <w:rPr>
          <w:color w:val="000000" w:themeColor="text1"/>
          <w:szCs w:val="24"/>
        </w:rPr>
        <w:t>a</w:t>
      </w:r>
      <w:r w:rsidR="00B058A0" w:rsidRPr="00A04E45">
        <w:rPr>
          <w:color w:val="000000" w:themeColor="text1"/>
          <w:szCs w:val="24"/>
        </w:rPr>
        <w:t>s kapitāla daļas” bija domājis vienīgi amatpersonai juridiski piederošas kapitāla daļas, apzināti izslēdzot tos gadījumus, kad valsts amatpersona īpašuma tiesības noformējusi uz citas personas vārda, taču turpinājusi izmantot īpašnieka tiesības.</w:t>
      </w:r>
    </w:p>
    <w:p w14:paraId="0821BA1B" w14:textId="6C529C6A" w:rsidR="00B058A0" w:rsidRPr="00A04E45" w:rsidRDefault="00DA61A0" w:rsidP="00E75DF6">
      <w:pPr>
        <w:ind w:firstLine="720"/>
        <w:jc w:val="both"/>
        <w:rPr>
          <w:color w:val="000000" w:themeColor="text1"/>
          <w:szCs w:val="24"/>
        </w:rPr>
      </w:pPr>
      <w:r>
        <w:rPr>
          <w:color w:val="000000" w:themeColor="text1"/>
          <w:szCs w:val="24"/>
        </w:rPr>
        <w:t>P</w:t>
      </w:r>
      <w:r w:rsidR="00B058A0" w:rsidRPr="00A04E45">
        <w:rPr>
          <w:color w:val="000000" w:themeColor="text1"/>
          <w:szCs w:val="24"/>
        </w:rPr>
        <w:t>iemērojot sistēmisko iztulkošanas metodi kopsakarībā ar Komerclikuma normām, iespējams nonākt pie secinājuma, ka piederības jēdziens varētu tikt skatīts civiltiesiskā (Komerclikuma) izpratnē. Tomēr, novērtējot šīs interpretācijas metodes nozīmi izskatāmajā jautājumā, iegūtajam rezultātam nevar piešķirt izšķirošu nozīmi.</w:t>
      </w:r>
    </w:p>
    <w:p w14:paraId="043FB32C" w14:textId="50E01061" w:rsidR="00B058A0" w:rsidRPr="00A04E45" w:rsidRDefault="00B058A0" w:rsidP="00E75DF6">
      <w:pPr>
        <w:ind w:firstLine="720"/>
        <w:jc w:val="both"/>
        <w:rPr>
          <w:color w:val="000000" w:themeColor="text1"/>
          <w:szCs w:val="24"/>
        </w:rPr>
      </w:pPr>
      <w:r w:rsidRPr="00A04E45">
        <w:rPr>
          <w:color w:val="000000" w:themeColor="text1"/>
          <w:szCs w:val="24"/>
        </w:rPr>
        <w:t>Turklāt atzīmējams, ka līdzšinējā judikatūrā mantiskos noziedzīgos nodarījumos jau ir atzīts par iespējamu atkāpties no mantas piederības jēdziena iztulkošanas strikti civiltiesiskā nozīmē, piemēram, nekustamā īpašuma dubultas pārdošanas gadījumos, kad apsūdzētais (nekustamā īpašuma pārdevējs) sev piederošu īpašumu pārdevis vienam pircējam, bet pēc kāda laika, izmantojot apstākli, ka pircējs īpašuma tiesības nav ierakstījis zemesgrāmatā, to atsavinājis citai personai (</w:t>
      </w:r>
      <w:r w:rsidRPr="00A04E45">
        <w:rPr>
          <w:i/>
          <w:iCs/>
          <w:color w:val="000000" w:themeColor="text1"/>
          <w:szCs w:val="24"/>
        </w:rPr>
        <w:t>Augstākās tiesas kopsapulces 2009.gada 22.maija lēmuma 35.punkts; 2008.gada 4.novembra lēmumā lietā Nr. SKK-405/2007 šāda rīcība kvalificēta kā krāpšana; sk. arī Leja M. Krāpšanas aktuālie jautājumi Latvijas un ārvalstu tiesībās. Rīga: Tiesu namu aģentūra, 2013, 278.-287.lpp.</w:t>
      </w:r>
      <w:r w:rsidRPr="00037F0C">
        <w:rPr>
          <w:color w:val="000000" w:themeColor="text1"/>
          <w:szCs w:val="24"/>
        </w:rPr>
        <w:t>)</w:t>
      </w:r>
      <w:r w:rsidRPr="00A04E45">
        <w:rPr>
          <w:i/>
          <w:iCs/>
          <w:color w:val="000000" w:themeColor="text1"/>
          <w:szCs w:val="24"/>
        </w:rPr>
        <w:t>.</w:t>
      </w:r>
      <w:r w:rsidRPr="00A04E45">
        <w:rPr>
          <w:color w:val="000000" w:themeColor="text1"/>
          <w:szCs w:val="24"/>
        </w:rPr>
        <w:t xml:space="preserve"> </w:t>
      </w:r>
    </w:p>
    <w:p w14:paraId="3AF40D71" w14:textId="7E13CA08" w:rsidR="00B058A0" w:rsidRPr="00A04E45" w:rsidRDefault="00B058A0" w:rsidP="00E75DF6">
      <w:pPr>
        <w:ind w:firstLine="720"/>
        <w:jc w:val="both"/>
        <w:rPr>
          <w:color w:val="000000" w:themeColor="text1"/>
          <w:szCs w:val="24"/>
        </w:rPr>
      </w:pPr>
      <w:r w:rsidRPr="00A04E45">
        <w:rPr>
          <w:color w:val="000000" w:themeColor="text1"/>
          <w:szCs w:val="24"/>
        </w:rPr>
        <w:t>[5.4] </w:t>
      </w:r>
      <w:r w:rsidR="002061A0" w:rsidRPr="00A04E45">
        <w:rPr>
          <w:color w:val="000000" w:themeColor="text1"/>
          <w:szCs w:val="24"/>
        </w:rPr>
        <w:t>Teleoloģiskā</w:t>
      </w:r>
      <w:r w:rsidR="002061A0">
        <w:rPr>
          <w:color w:val="000000" w:themeColor="text1"/>
          <w:szCs w:val="24"/>
        </w:rPr>
        <w:t>s</w:t>
      </w:r>
      <w:r w:rsidRPr="00A04E45">
        <w:rPr>
          <w:color w:val="000000" w:themeColor="text1"/>
          <w:szCs w:val="24"/>
        </w:rPr>
        <w:t xml:space="preserve"> iztulkošanas metodes īpatnība krimināltiesībās ir tāda, ka šeit būtisku nozīmi iegūst jautājums, kādas likumīgas intereses (tiesību labumus) norma aizsargā (</w:t>
      </w:r>
      <w:proofErr w:type="spellStart"/>
      <w:r w:rsidRPr="00A04E45">
        <w:rPr>
          <w:bCs/>
          <w:i/>
          <w:iCs/>
          <w:color w:val="000000" w:themeColor="text1"/>
          <w:szCs w:val="24"/>
        </w:rPr>
        <w:t>Steininger</w:t>
      </w:r>
      <w:proofErr w:type="spellEnd"/>
      <w:r w:rsidRPr="00A04E45">
        <w:rPr>
          <w:bCs/>
          <w:i/>
          <w:iCs/>
          <w:color w:val="000000" w:themeColor="text1"/>
          <w:szCs w:val="24"/>
        </w:rPr>
        <w:t xml:space="preserve"> E. </w:t>
      </w:r>
      <w:proofErr w:type="spellStart"/>
      <w:r w:rsidRPr="00A04E45">
        <w:rPr>
          <w:bCs/>
          <w:i/>
          <w:iCs/>
          <w:color w:val="000000" w:themeColor="text1"/>
          <w:szCs w:val="24"/>
        </w:rPr>
        <w:t>Strafrecht</w:t>
      </w:r>
      <w:proofErr w:type="spellEnd"/>
      <w:r w:rsidRPr="00A04E45">
        <w:rPr>
          <w:bCs/>
          <w:i/>
          <w:iCs/>
          <w:color w:val="000000" w:themeColor="text1"/>
          <w:szCs w:val="24"/>
        </w:rPr>
        <w:t xml:space="preserve">. </w:t>
      </w:r>
      <w:proofErr w:type="spellStart"/>
      <w:r w:rsidRPr="00A04E45">
        <w:rPr>
          <w:bCs/>
          <w:i/>
          <w:iCs/>
          <w:color w:val="000000" w:themeColor="text1"/>
          <w:szCs w:val="24"/>
        </w:rPr>
        <w:t>Allgemeiner</w:t>
      </w:r>
      <w:proofErr w:type="spellEnd"/>
      <w:r w:rsidRPr="00A04E45">
        <w:rPr>
          <w:bCs/>
          <w:i/>
          <w:iCs/>
          <w:color w:val="000000" w:themeColor="text1"/>
          <w:szCs w:val="24"/>
        </w:rPr>
        <w:t xml:space="preserve"> </w:t>
      </w:r>
      <w:proofErr w:type="spellStart"/>
      <w:r w:rsidRPr="00A04E45">
        <w:rPr>
          <w:bCs/>
          <w:i/>
          <w:iCs/>
          <w:color w:val="000000" w:themeColor="text1"/>
          <w:szCs w:val="24"/>
        </w:rPr>
        <w:t>Teil</w:t>
      </w:r>
      <w:proofErr w:type="spellEnd"/>
      <w:r w:rsidRPr="00A04E45">
        <w:rPr>
          <w:bCs/>
          <w:i/>
          <w:iCs/>
          <w:color w:val="000000" w:themeColor="text1"/>
          <w:szCs w:val="24"/>
        </w:rPr>
        <w:t xml:space="preserve">: </w:t>
      </w:r>
      <w:r w:rsidRPr="00A04E45">
        <w:rPr>
          <w:i/>
          <w:iCs/>
          <w:color w:val="000000" w:themeColor="text1"/>
          <w:szCs w:val="24"/>
          <w:lang w:val="de-DE"/>
        </w:rPr>
        <w:t>Eine Einführung. Grundlagen. Das vollendete vorsätzliche Erfolgsdelikt. Band 1. Wien: Linde Verlag, 2013, S.59, 108.</w:t>
      </w:r>
      <w:r w:rsidRPr="00037F0C">
        <w:rPr>
          <w:color w:val="000000" w:themeColor="text1"/>
          <w:szCs w:val="24"/>
          <w:lang w:val="de-DE"/>
        </w:rPr>
        <w:t>)</w:t>
      </w:r>
      <w:r w:rsidRPr="00A04E45">
        <w:rPr>
          <w:i/>
          <w:iCs/>
          <w:color w:val="000000" w:themeColor="text1"/>
          <w:szCs w:val="24"/>
          <w:lang w:val="de-DE"/>
        </w:rPr>
        <w:t xml:space="preserve">. </w:t>
      </w:r>
    </w:p>
    <w:p w14:paraId="3FB47AEC" w14:textId="495D5D39" w:rsidR="00B058A0" w:rsidRPr="00A04E45" w:rsidRDefault="00B058A0" w:rsidP="00E75DF6">
      <w:pPr>
        <w:ind w:firstLine="720"/>
        <w:jc w:val="both"/>
        <w:rPr>
          <w:i/>
          <w:iCs/>
          <w:color w:val="000000" w:themeColor="text1"/>
          <w:szCs w:val="24"/>
        </w:rPr>
      </w:pPr>
      <w:r w:rsidRPr="00A04E45">
        <w:rPr>
          <w:color w:val="000000" w:themeColor="text1"/>
          <w:szCs w:val="24"/>
        </w:rPr>
        <w:t xml:space="preserve">Teleoloģiskās interpretācijas metode var iegūt salīdzinoši lielāku nozīmi, nekā vēsturiskā interpretācijas metode. Iemesli tam var būt dažādi. Piemēram, vēsturiskās iztulkošanas nozīmīgums atkarīgs no tā, cik ilgs laiks pagājis no likuma pieņemšanas – jo senāk likums pieņemts, jo mazāka nozīme likuma sagatavošanas materiāliem </w:t>
      </w:r>
      <w:proofErr w:type="gramStart"/>
      <w:r w:rsidRPr="00A04E45">
        <w:rPr>
          <w:color w:val="000000" w:themeColor="text1"/>
          <w:szCs w:val="24"/>
        </w:rPr>
        <w:t>(</w:t>
      </w:r>
      <w:proofErr w:type="gramEnd"/>
      <w:r w:rsidRPr="00A04E45">
        <w:rPr>
          <w:i/>
          <w:iCs/>
          <w:color w:val="000000" w:themeColor="text1"/>
          <w:szCs w:val="24"/>
        </w:rPr>
        <w:t xml:space="preserve">Šveices Federālās Augstākās tiesas lieta: </w:t>
      </w:r>
      <w:proofErr w:type="spellStart"/>
      <w:r w:rsidRPr="00A04E45">
        <w:rPr>
          <w:i/>
          <w:iCs/>
          <w:color w:val="000000" w:themeColor="text1"/>
          <w:szCs w:val="24"/>
        </w:rPr>
        <w:t>Urteil</w:t>
      </w:r>
      <w:proofErr w:type="spellEnd"/>
      <w:r w:rsidRPr="00A04E45">
        <w:rPr>
          <w:i/>
          <w:iCs/>
          <w:color w:val="000000" w:themeColor="text1"/>
          <w:szCs w:val="24"/>
        </w:rPr>
        <w:t xml:space="preserve"> </w:t>
      </w:r>
      <w:proofErr w:type="spellStart"/>
      <w:r w:rsidRPr="00A04E45">
        <w:rPr>
          <w:i/>
          <w:iCs/>
          <w:color w:val="000000" w:themeColor="text1"/>
          <w:szCs w:val="24"/>
        </w:rPr>
        <w:t>vom</w:t>
      </w:r>
      <w:proofErr w:type="spellEnd"/>
      <w:r w:rsidRPr="00A04E45">
        <w:rPr>
          <w:i/>
          <w:iCs/>
          <w:color w:val="000000" w:themeColor="text1"/>
          <w:szCs w:val="24"/>
        </w:rPr>
        <w:t xml:space="preserve"> 28.06.1988., BGE 114 </w:t>
      </w:r>
      <w:proofErr w:type="spellStart"/>
      <w:r w:rsidRPr="00A04E45">
        <w:rPr>
          <w:i/>
          <w:iCs/>
          <w:color w:val="000000" w:themeColor="text1"/>
          <w:szCs w:val="24"/>
        </w:rPr>
        <w:t>Ia</w:t>
      </w:r>
      <w:proofErr w:type="spellEnd"/>
      <w:r w:rsidRPr="00A04E45">
        <w:rPr>
          <w:i/>
          <w:iCs/>
          <w:color w:val="000000" w:themeColor="text1"/>
          <w:szCs w:val="24"/>
        </w:rPr>
        <w:t xml:space="preserve"> 191, 21.rdk.</w:t>
      </w:r>
      <w:r w:rsidR="00BD5A4B">
        <w:rPr>
          <w:i/>
          <w:iCs/>
          <w:color w:val="000000" w:themeColor="text1"/>
          <w:szCs w:val="24"/>
        </w:rPr>
        <w:t>,</w:t>
      </w:r>
      <w:r w:rsidRPr="00A04E45">
        <w:rPr>
          <w:color w:val="000000" w:themeColor="text1"/>
          <w:szCs w:val="24"/>
        </w:rPr>
        <w:t xml:space="preserve"> </w:t>
      </w:r>
      <w:r w:rsidR="00BD5A4B">
        <w:rPr>
          <w:i/>
          <w:iCs/>
          <w:color w:val="000000" w:themeColor="text1"/>
          <w:szCs w:val="24"/>
        </w:rPr>
        <w:t>p</w:t>
      </w:r>
      <w:r w:rsidRPr="00A04E45">
        <w:rPr>
          <w:i/>
          <w:iCs/>
          <w:color w:val="000000" w:themeColor="text1"/>
          <w:szCs w:val="24"/>
        </w:rPr>
        <w:t>ieejam</w:t>
      </w:r>
      <w:r w:rsidR="00BD5A4B">
        <w:rPr>
          <w:i/>
          <w:iCs/>
          <w:color w:val="000000" w:themeColor="text1"/>
          <w:szCs w:val="24"/>
        </w:rPr>
        <w:t>s</w:t>
      </w:r>
      <w:r w:rsidRPr="00A04E45">
        <w:rPr>
          <w:i/>
          <w:iCs/>
          <w:color w:val="000000" w:themeColor="text1"/>
          <w:szCs w:val="24"/>
        </w:rPr>
        <w:t xml:space="preserve">: </w:t>
      </w:r>
      <w:hyperlink r:id="rId9" w:history="1">
        <w:r w:rsidRPr="00A04E45">
          <w:rPr>
            <w:rStyle w:val="Hyperlink"/>
            <w:i/>
            <w:color w:val="000000" w:themeColor="text1"/>
            <w:szCs w:val="24"/>
            <w:u w:val="none"/>
          </w:rPr>
          <w:t>http://www.servat.unibe.ch/dfr/bge/a1114191.html</w:t>
        </w:r>
      </w:hyperlink>
      <w:r w:rsidRPr="00A04E45">
        <w:rPr>
          <w:color w:val="000000" w:themeColor="text1"/>
          <w:szCs w:val="24"/>
        </w:rPr>
        <w:t>). Turklāt iespējamas tādas tagadnes situācijas, kas bijušas ārpus vēsturiskā likumdevēja redzesloka (</w:t>
      </w:r>
      <w:hyperlink r:id="rId10" w:history="1">
        <w:r w:rsidRPr="00A04E45">
          <w:rPr>
            <w:rStyle w:val="Hyperlink"/>
            <w:i/>
            <w:iCs/>
            <w:color w:val="000000" w:themeColor="text1"/>
            <w:szCs w:val="24"/>
            <w:u w:val="none"/>
          </w:rPr>
          <w:t>Joecks</w:t>
        </w:r>
      </w:hyperlink>
      <w:r w:rsidRPr="00A04E45">
        <w:rPr>
          <w:i/>
          <w:iCs/>
          <w:color w:val="000000" w:themeColor="text1"/>
          <w:szCs w:val="24"/>
        </w:rPr>
        <w:t xml:space="preserve"> W. (</w:t>
      </w:r>
      <w:proofErr w:type="spellStart"/>
      <w:r w:rsidRPr="00A04E45">
        <w:rPr>
          <w:i/>
          <w:iCs/>
          <w:color w:val="000000" w:themeColor="text1"/>
          <w:szCs w:val="24"/>
        </w:rPr>
        <w:t>Hrsg</w:t>
      </w:r>
      <w:proofErr w:type="spellEnd"/>
      <w:r w:rsidRPr="00A04E45">
        <w:rPr>
          <w:i/>
          <w:iCs/>
          <w:color w:val="000000" w:themeColor="text1"/>
          <w:szCs w:val="24"/>
        </w:rPr>
        <w:t>.</w:t>
      </w:r>
      <w:r w:rsidRPr="00BD5A4B">
        <w:rPr>
          <w:color w:val="000000" w:themeColor="text1"/>
          <w:szCs w:val="24"/>
        </w:rPr>
        <w:t>)</w:t>
      </w:r>
      <w:r w:rsidRPr="00A04E45">
        <w:rPr>
          <w:i/>
          <w:iCs/>
          <w:color w:val="000000" w:themeColor="text1"/>
          <w:szCs w:val="24"/>
        </w:rPr>
        <w:t>.</w:t>
      </w:r>
      <w:r w:rsidRPr="00A04E45">
        <w:rPr>
          <w:bCs/>
          <w:i/>
          <w:iCs/>
          <w:color w:val="000000" w:themeColor="text1"/>
          <w:szCs w:val="24"/>
        </w:rPr>
        <w:t xml:space="preserve"> </w:t>
      </w:r>
      <w:proofErr w:type="spellStart"/>
      <w:r w:rsidRPr="00A04E45">
        <w:rPr>
          <w:i/>
          <w:iCs/>
          <w:color w:val="000000" w:themeColor="text1"/>
          <w:szCs w:val="24"/>
        </w:rPr>
        <w:t>Münchener</w:t>
      </w:r>
      <w:proofErr w:type="spellEnd"/>
      <w:r w:rsidRPr="00A04E45">
        <w:rPr>
          <w:i/>
          <w:iCs/>
          <w:color w:val="000000" w:themeColor="text1"/>
          <w:szCs w:val="24"/>
        </w:rPr>
        <w:t xml:space="preserve"> </w:t>
      </w:r>
      <w:proofErr w:type="spellStart"/>
      <w:r w:rsidRPr="00A04E45">
        <w:rPr>
          <w:i/>
          <w:iCs/>
          <w:color w:val="000000" w:themeColor="text1"/>
          <w:szCs w:val="24"/>
        </w:rPr>
        <w:t>Kommentar</w:t>
      </w:r>
      <w:proofErr w:type="spellEnd"/>
      <w:r w:rsidRPr="00A04E45">
        <w:rPr>
          <w:i/>
          <w:iCs/>
          <w:color w:val="000000" w:themeColor="text1"/>
          <w:szCs w:val="24"/>
        </w:rPr>
        <w:t xml:space="preserve"> zum </w:t>
      </w:r>
      <w:proofErr w:type="spellStart"/>
      <w:r w:rsidRPr="00A04E45">
        <w:rPr>
          <w:i/>
          <w:iCs/>
          <w:color w:val="000000" w:themeColor="text1"/>
          <w:szCs w:val="24"/>
        </w:rPr>
        <w:t>Strafgesetzbuch</w:t>
      </w:r>
      <w:proofErr w:type="spellEnd"/>
      <w:r w:rsidRPr="00A04E45">
        <w:rPr>
          <w:i/>
          <w:iCs/>
          <w:color w:val="000000" w:themeColor="text1"/>
          <w:szCs w:val="24"/>
          <w:lang w:val="de-DE"/>
        </w:rPr>
        <w:t>: §§ 1–51 StGB. Band 1. München</w:t>
      </w:r>
      <w:r w:rsidRPr="00A04E45">
        <w:rPr>
          <w:i/>
          <w:iCs/>
          <w:color w:val="000000" w:themeColor="text1"/>
          <w:szCs w:val="24"/>
        </w:rPr>
        <w:t xml:space="preserve">: </w:t>
      </w:r>
      <w:proofErr w:type="spellStart"/>
      <w:r w:rsidRPr="00A04E45">
        <w:rPr>
          <w:i/>
          <w:iCs/>
          <w:color w:val="000000" w:themeColor="text1"/>
          <w:szCs w:val="24"/>
        </w:rPr>
        <w:t>C.H.Beck</w:t>
      </w:r>
      <w:proofErr w:type="spellEnd"/>
      <w:r w:rsidRPr="00A04E45">
        <w:rPr>
          <w:i/>
          <w:iCs/>
          <w:color w:val="000000" w:themeColor="text1"/>
          <w:szCs w:val="24"/>
        </w:rPr>
        <w:t xml:space="preserve"> </w:t>
      </w:r>
      <w:proofErr w:type="spellStart"/>
      <w:r w:rsidRPr="00A04E45">
        <w:rPr>
          <w:i/>
          <w:iCs/>
          <w:color w:val="000000" w:themeColor="text1"/>
          <w:szCs w:val="24"/>
        </w:rPr>
        <w:t>Verlag</w:t>
      </w:r>
      <w:proofErr w:type="spellEnd"/>
      <w:r w:rsidRPr="00A04E45">
        <w:rPr>
          <w:i/>
          <w:iCs/>
          <w:color w:val="000000" w:themeColor="text1"/>
          <w:szCs w:val="24"/>
        </w:rPr>
        <w:t>, 2003, S.60.–61.</w:t>
      </w:r>
      <w:r w:rsidRPr="00A04E45">
        <w:rPr>
          <w:color w:val="000000" w:themeColor="text1"/>
          <w:szCs w:val="24"/>
        </w:rPr>
        <w:t>). Turklāt tiesām, iztulkojot likumu, jāņem vērā, ka likums pakļauts „novecošanas” procesam. Tāpēc jāpārbauda, vai likums nodrošina taisnīgu risinājumu visiem gadījumiem, uz kuriem attiecas tā regulējums. Tiesām ir tiesības un pienākums pārbaudīt to, kas mainījušos apstākļu ietekmē uzskatāms par „tiesībām” (</w:t>
      </w:r>
      <w:r w:rsidRPr="00A04E45">
        <w:rPr>
          <w:i/>
          <w:iCs/>
          <w:color w:val="000000" w:themeColor="text1"/>
          <w:szCs w:val="24"/>
        </w:rPr>
        <w:t>Vācijas Federālās Konstitucionālās tiesas lieta „</w:t>
      </w:r>
      <w:proofErr w:type="spellStart"/>
      <w:r w:rsidRPr="00A04E45">
        <w:rPr>
          <w:i/>
          <w:iCs/>
          <w:color w:val="000000" w:themeColor="text1"/>
          <w:szCs w:val="24"/>
        </w:rPr>
        <w:t>Beschluss</w:t>
      </w:r>
      <w:proofErr w:type="spellEnd"/>
      <w:r w:rsidRPr="00A04E45">
        <w:rPr>
          <w:i/>
          <w:iCs/>
          <w:color w:val="000000" w:themeColor="text1"/>
          <w:szCs w:val="24"/>
        </w:rPr>
        <w:t xml:space="preserve"> </w:t>
      </w:r>
      <w:proofErr w:type="spellStart"/>
      <w:r w:rsidRPr="00A04E45">
        <w:rPr>
          <w:i/>
          <w:iCs/>
          <w:color w:val="000000" w:themeColor="text1"/>
          <w:szCs w:val="24"/>
        </w:rPr>
        <w:t>vom</w:t>
      </w:r>
      <w:proofErr w:type="spellEnd"/>
      <w:r w:rsidRPr="00A04E45">
        <w:rPr>
          <w:i/>
          <w:iCs/>
          <w:color w:val="000000" w:themeColor="text1"/>
          <w:szCs w:val="24"/>
        </w:rPr>
        <w:t xml:space="preserve">” 29.07.2004., 1 </w:t>
      </w:r>
      <w:proofErr w:type="spellStart"/>
      <w:r w:rsidRPr="00A04E45">
        <w:rPr>
          <w:i/>
          <w:iCs/>
          <w:color w:val="000000" w:themeColor="text1"/>
          <w:szCs w:val="24"/>
        </w:rPr>
        <w:t>BvR</w:t>
      </w:r>
      <w:proofErr w:type="spellEnd"/>
      <w:r w:rsidRPr="00A04E45">
        <w:rPr>
          <w:i/>
          <w:iCs/>
          <w:color w:val="000000" w:themeColor="text1"/>
          <w:szCs w:val="24"/>
        </w:rPr>
        <w:t xml:space="preserve"> 737/00, 11.rdk</w:t>
      </w:r>
      <w:r w:rsidR="008D61DA">
        <w:rPr>
          <w:i/>
          <w:iCs/>
          <w:color w:val="000000" w:themeColor="text1"/>
          <w:szCs w:val="24"/>
        </w:rPr>
        <w:t>,</w:t>
      </w:r>
      <w:r w:rsidRPr="00A04E45">
        <w:rPr>
          <w:i/>
          <w:iCs/>
          <w:color w:val="000000" w:themeColor="text1"/>
          <w:szCs w:val="24"/>
        </w:rPr>
        <w:t xml:space="preserve">. </w:t>
      </w:r>
      <w:r w:rsidR="008D61DA">
        <w:rPr>
          <w:i/>
          <w:iCs/>
          <w:color w:val="000000" w:themeColor="text1"/>
          <w:szCs w:val="24"/>
        </w:rPr>
        <w:t>p</w:t>
      </w:r>
      <w:r w:rsidRPr="00A04E45">
        <w:rPr>
          <w:i/>
          <w:iCs/>
          <w:color w:val="000000" w:themeColor="text1"/>
          <w:szCs w:val="24"/>
        </w:rPr>
        <w:t>ieejam</w:t>
      </w:r>
      <w:r w:rsidR="008D61DA">
        <w:rPr>
          <w:i/>
          <w:iCs/>
          <w:color w:val="000000" w:themeColor="text1"/>
          <w:szCs w:val="24"/>
        </w:rPr>
        <w:t>s</w:t>
      </w:r>
      <w:r w:rsidRPr="00A04E45">
        <w:rPr>
          <w:i/>
          <w:iCs/>
          <w:color w:val="000000" w:themeColor="text1"/>
          <w:szCs w:val="24"/>
        </w:rPr>
        <w:t xml:space="preserve">: </w:t>
      </w:r>
      <w:hyperlink r:id="rId11" w:history="1">
        <w:r w:rsidRPr="00A04E45">
          <w:rPr>
            <w:rStyle w:val="Hyperlink"/>
            <w:i/>
            <w:iCs/>
            <w:color w:val="000000" w:themeColor="text1"/>
            <w:szCs w:val="24"/>
            <w:u w:val="none"/>
          </w:rPr>
          <w:t>http://www.hrr-strafrecht.de/hrr/bverfg/00/1bvr-737-00.php3?referer=db</w:t>
        </w:r>
      </w:hyperlink>
      <w:r w:rsidRPr="00037F0C">
        <w:rPr>
          <w:color w:val="000000" w:themeColor="text1"/>
          <w:szCs w:val="24"/>
        </w:rPr>
        <w:t>)</w:t>
      </w:r>
      <w:r w:rsidRPr="00A04E45">
        <w:rPr>
          <w:i/>
          <w:iCs/>
          <w:color w:val="000000" w:themeColor="text1"/>
          <w:szCs w:val="24"/>
        </w:rPr>
        <w:t>.</w:t>
      </w:r>
    </w:p>
    <w:p w14:paraId="09DC8588" w14:textId="6F97867B" w:rsidR="00B058A0" w:rsidRPr="00A04E45" w:rsidRDefault="00B058A0" w:rsidP="00E75DF6">
      <w:pPr>
        <w:ind w:firstLine="720"/>
        <w:jc w:val="both"/>
        <w:rPr>
          <w:color w:val="000000" w:themeColor="text1"/>
          <w:szCs w:val="24"/>
        </w:rPr>
      </w:pPr>
      <w:r w:rsidRPr="00A04E45">
        <w:rPr>
          <w:color w:val="000000" w:themeColor="text1"/>
          <w:szCs w:val="24"/>
        </w:rPr>
        <w:t>Senāts par teleoloģisko iztulkošanas metodi</w:t>
      </w:r>
      <w:r w:rsidR="002061A0">
        <w:rPr>
          <w:color w:val="000000" w:themeColor="text1"/>
          <w:szCs w:val="24"/>
        </w:rPr>
        <w:t xml:space="preserve"> lēmuma 8.12.punktā</w:t>
      </w:r>
      <w:r w:rsidRPr="00A04E45">
        <w:rPr>
          <w:color w:val="000000" w:themeColor="text1"/>
          <w:szCs w:val="24"/>
        </w:rPr>
        <w:t xml:space="preserve"> pamatoti norādīj</w:t>
      </w:r>
      <w:r w:rsidR="00F94F07">
        <w:rPr>
          <w:color w:val="000000" w:themeColor="text1"/>
          <w:szCs w:val="24"/>
        </w:rPr>
        <w:t>a</w:t>
      </w:r>
      <w:r w:rsidRPr="00A04E45">
        <w:rPr>
          <w:color w:val="000000" w:themeColor="text1"/>
          <w:szCs w:val="24"/>
        </w:rPr>
        <w:t>, ka tās ietvaros tiek noskaidrota likuma griba.</w:t>
      </w:r>
    </w:p>
    <w:p w14:paraId="6BFB650E" w14:textId="03DF02D1" w:rsidR="00B058A0" w:rsidRPr="00A04E45" w:rsidRDefault="00B058A0" w:rsidP="00E75DF6">
      <w:pPr>
        <w:ind w:firstLine="720"/>
        <w:jc w:val="both"/>
        <w:rPr>
          <w:color w:val="000000" w:themeColor="text1"/>
          <w:szCs w:val="24"/>
        </w:rPr>
      </w:pPr>
      <w:r w:rsidRPr="00A04E45">
        <w:rPr>
          <w:color w:val="000000" w:themeColor="text1"/>
          <w:szCs w:val="24"/>
        </w:rPr>
        <w:t xml:space="preserve">Taču Senāta lēmumā nav atbildēts, kādi secinājumi izriet, piemērojot šo metodi. Lēmumā ir citēts, ko šajā jautājumā atzinusi apelācijas instances tiesa, taisot notiesājošu spriedumu, taču tas, vai Senāts akceptējis šo viedokli (attiecībā uz šīs interpretācijas metodes rezultātu), lēmumā nav pateikts. Līdz ar </w:t>
      </w:r>
      <w:r w:rsidR="000E57D3">
        <w:rPr>
          <w:color w:val="000000" w:themeColor="text1"/>
          <w:szCs w:val="24"/>
        </w:rPr>
        <w:t xml:space="preserve">to </w:t>
      </w:r>
      <w:r w:rsidR="002061A0">
        <w:rPr>
          <w:color w:val="000000" w:themeColor="text1"/>
          <w:szCs w:val="24"/>
        </w:rPr>
        <w:t>uzskatāms, ka</w:t>
      </w:r>
      <w:r w:rsidRPr="00A04E45">
        <w:rPr>
          <w:color w:val="000000" w:themeColor="text1"/>
          <w:szCs w:val="24"/>
        </w:rPr>
        <w:t xml:space="preserve"> Senāts šo iztulkošanas metodi strīdus jautājuma izlemšanā nav izmantojis. </w:t>
      </w:r>
    </w:p>
    <w:p w14:paraId="2660C233" w14:textId="0DFA8298" w:rsidR="00B058A0" w:rsidRPr="00A04E45" w:rsidRDefault="00B058A0" w:rsidP="00E75DF6">
      <w:pPr>
        <w:ind w:firstLine="720"/>
        <w:jc w:val="both"/>
        <w:rPr>
          <w:color w:val="000000" w:themeColor="text1"/>
          <w:szCs w:val="24"/>
        </w:rPr>
      </w:pPr>
      <w:r w:rsidRPr="00A04E45">
        <w:rPr>
          <w:color w:val="000000" w:themeColor="text1"/>
          <w:szCs w:val="24"/>
        </w:rPr>
        <w:t>Senāts pamatoti norādīj</w:t>
      </w:r>
      <w:r w:rsidR="00F94F07">
        <w:rPr>
          <w:color w:val="000000" w:themeColor="text1"/>
          <w:szCs w:val="24"/>
        </w:rPr>
        <w:t>a</w:t>
      </w:r>
      <w:r w:rsidRPr="00A04E45">
        <w:rPr>
          <w:color w:val="000000" w:themeColor="text1"/>
          <w:szCs w:val="24"/>
        </w:rPr>
        <w:t xml:space="preserve">, ka </w:t>
      </w:r>
      <w:bookmarkStart w:id="2" w:name="_Hlk121409860"/>
      <w:r w:rsidR="00B47E90">
        <w:rPr>
          <w:color w:val="000000" w:themeColor="text1"/>
          <w:szCs w:val="24"/>
        </w:rPr>
        <w:t>L</w:t>
      </w:r>
      <w:r w:rsidR="00B8779A" w:rsidRPr="00A04E45">
        <w:rPr>
          <w:color w:val="000000" w:themeColor="text1"/>
          <w:szCs w:val="24"/>
        </w:rPr>
        <w:t xml:space="preserve">ikuma </w:t>
      </w:r>
      <w:bookmarkEnd w:id="2"/>
      <w:r w:rsidRPr="00B47E90">
        <w:rPr>
          <w:bCs/>
          <w:color w:val="000000" w:themeColor="text1"/>
          <w:szCs w:val="24"/>
        </w:rPr>
        <w:t>mērķis ir veicināt valsts a</w:t>
      </w:r>
      <w:r w:rsidRPr="00A04E45">
        <w:rPr>
          <w:color w:val="000000" w:themeColor="text1"/>
          <w:szCs w:val="24"/>
        </w:rPr>
        <w:t xml:space="preserve">matpersonu darbības atklātumu un atbildību sabiedrības priekšā, kā arī sabiedrības uzticēšanos valsts amatpersonu darbībai, uzliekot par pienākumu deklarācijā norādīt vispusīgu informāciju par viņas mantisko stāvokli. </w:t>
      </w:r>
    </w:p>
    <w:p w14:paraId="46B036A8" w14:textId="664223D2" w:rsidR="00B058A0" w:rsidRPr="00A04E45" w:rsidRDefault="00DA61A0" w:rsidP="00E75DF6">
      <w:pPr>
        <w:ind w:firstLine="720"/>
        <w:jc w:val="both"/>
        <w:rPr>
          <w:color w:val="000000" w:themeColor="text1"/>
          <w:szCs w:val="24"/>
        </w:rPr>
      </w:pPr>
      <w:r>
        <w:rPr>
          <w:color w:val="000000" w:themeColor="text1"/>
          <w:szCs w:val="24"/>
        </w:rPr>
        <w:t>Š</w:t>
      </w:r>
      <w:r w:rsidR="00B058A0" w:rsidRPr="00A04E45">
        <w:rPr>
          <w:color w:val="000000" w:themeColor="text1"/>
          <w:szCs w:val="24"/>
        </w:rPr>
        <w:t xml:space="preserve">is mērķis nav sasniedzams, ja orientējas pēc piederības jēdziena civiltiesību (komerctiesību) izpratnē, aprobežojoties ar mantu, kas </w:t>
      </w:r>
      <w:r>
        <w:rPr>
          <w:color w:val="000000" w:themeColor="text1"/>
          <w:szCs w:val="24"/>
        </w:rPr>
        <w:t xml:space="preserve">ir </w:t>
      </w:r>
      <w:r w:rsidR="00B058A0" w:rsidRPr="00A04E45">
        <w:rPr>
          <w:color w:val="000000" w:themeColor="text1"/>
          <w:szCs w:val="24"/>
        </w:rPr>
        <w:t xml:space="preserve">iekļauta reģistros. </w:t>
      </w:r>
    </w:p>
    <w:p w14:paraId="7C6EAF76" w14:textId="1FD87638" w:rsidR="00B058A0" w:rsidRPr="00A04E45" w:rsidRDefault="00B058A0" w:rsidP="00E75DF6">
      <w:pPr>
        <w:ind w:firstLine="720"/>
        <w:jc w:val="both"/>
        <w:rPr>
          <w:bCs/>
          <w:color w:val="000000" w:themeColor="text1"/>
          <w:szCs w:val="24"/>
        </w:rPr>
      </w:pPr>
      <w:r w:rsidRPr="00A04E45">
        <w:rPr>
          <w:color w:val="000000" w:themeColor="text1"/>
          <w:szCs w:val="24"/>
        </w:rPr>
        <w:t xml:space="preserve">Ja valsts amatpersona drīkst uz citu personu vārda noformēt kapitāla daļas, turpinot izmantot tiesības, ko sniedz kapitāla daļas, bet deklarācijā to nenorādīt, iepriekš minēto apsvērumu dēļ būtiski apgrūtināta arī šāda aizlieguma </w:t>
      </w:r>
      <w:r w:rsidR="00064D31">
        <w:rPr>
          <w:color w:val="000000" w:themeColor="text1"/>
          <w:szCs w:val="24"/>
        </w:rPr>
        <w:t>pārkāpuma</w:t>
      </w:r>
      <w:r w:rsidRPr="00A04E45">
        <w:rPr>
          <w:color w:val="000000" w:themeColor="text1"/>
          <w:szCs w:val="24"/>
        </w:rPr>
        <w:t xml:space="preserve"> konstatēšana.</w:t>
      </w:r>
    </w:p>
    <w:p w14:paraId="3D4E30FD" w14:textId="2E5EEA4A" w:rsidR="00B058A0" w:rsidRPr="00A04E45" w:rsidRDefault="00B058A0" w:rsidP="00E75DF6">
      <w:pPr>
        <w:ind w:firstLine="720"/>
        <w:jc w:val="both"/>
        <w:rPr>
          <w:color w:val="000000" w:themeColor="text1"/>
          <w:szCs w:val="24"/>
        </w:rPr>
      </w:pPr>
      <w:r w:rsidRPr="00A04E45">
        <w:rPr>
          <w:color w:val="000000" w:themeColor="text1"/>
          <w:szCs w:val="24"/>
        </w:rPr>
        <w:t xml:space="preserve">Minētie argumenti ir būtiski, lai atzītu, ka </w:t>
      </w:r>
      <w:r w:rsidR="00B47E90">
        <w:rPr>
          <w:color w:val="000000" w:themeColor="text1"/>
          <w:szCs w:val="24"/>
        </w:rPr>
        <w:t>L</w:t>
      </w:r>
      <w:r w:rsidRPr="00A04E45">
        <w:rPr>
          <w:color w:val="000000" w:themeColor="text1"/>
          <w:szCs w:val="24"/>
        </w:rPr>
        <w:t>ikuma</w:t>
      </w:r>
      <w:r w:rsidRPr="0073718B">
        <w:rPr>
          <w:b/>
          <w:color w:val="000000" w:themeColor="text1"/>
          <w:szCs w:val="24"/>
        </w:rPr>
        <w:t xml:space="preserve"> </w:t>
      </w:r>
      <w:r w:rsidRPr="00A04E45">
        <w:rPr>
          <w:color w:val="000000" w:themeColor="text1"/>
          <w:szCs w:val="24"/>
        </w:rPr>
        <w:t xml:space="preserve">un Noteikumu Nr. 478 izpratnē ir jāsaprot ne vien tādas kapitāla daļas, kas uz valsts amatpersonas vārda </w:t>
      </w:r>
      <w:r w:rsidR="00707295">
        <w:rPr>
          <w:color w:val="000000" w:themeColor="text1"/>
          <w:szCs w:val="24"/>
        </w:rPr>
        <w:t xml:space="preserve">ir </w:t>
      </w:r>
      <w:r w:rsidRPr="00A04E45">
        <w:rPr>
          <w:color w:val="000000" w:themeColor="text1"/>
          <w:szCs w:val="24"/>
        </w:rPr>
        <w:t>ierakstītas attiecīgās sabiedrības dalībnieku reģistrā (tātad pieder juridiski), bet arī viņai faktiski piederošas kapitāla daļas, kuras noformētas uz trešās personas vārda, valsts amatpersonai turpinot izmantot tiesības, ko piešķir šīs kapitāla daļas.</w:t>
      </w:r>
    </w:p>
    <w:p w14:paraId="7BBA1BC5" w14:textId="303E6523" w:rsidR="00B058A0" w:rsidRPr="00A04E45" w:rsidRDefault="00B058A0" w:rsidP="00E75DF6">
      <w:pPr>
        <w:ind w:firstLine="720"/>
        <w:jc w:val="both"/>
        <w:rPr>
          <w:color w:val="000000" w:themeColor="text1"/>
          <w:szCs w:val="24"/>
        </w:rPr>
      </w:pPr>
      <w:r w:rsidRPr="00A04E45">
        <w:rPr>
          <w:color w:val="000000" w:themeColor="text1"/>
          <w:szCs w:val="24"/>
        </w:rPr>
        <w:t xml:space="preserve">[5.5] Pretēji apelācijas instances tiesas atzinumam iepriekš pamatotais iztulkošanas rezultāts nav pretrunā Eiropas Cilvēka tiesību un pamatbrīvību aizsardzības konvencijas (turpmāk arī – Eiropas Cilvēktiesību Konvencija) </w:t>
      </w:r>
      <w:proofErr w:type="gramStart"/>
      <w:r w:rsidRPr="00A04E45">
        <w:rPr>
          <w:color w:val="000000" w:themeColor="text1"/>
          <w:szCs w:val="24"/>
        </w:rPr>
        <w:t>7.pantam</w:t>
      </w:r>
      <w:proofErr w:type="gramEnd"/>
      <w:r w:rsidRPr="00A04E45">
        <w:rPr>
          <w:color w:val="000000" w:themeColor="text1"/>
          <w:szCs w:val="24"/>
        </w:rPr>
        <w:t>.</w:t>
      </w:r>
    </w:p>
    <w:p w14:paraId="2DC847CF"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Saskaņā ar Eiropas Cilvēktiesību Konvencijas </w:t>
      </w:r>
      <w:proofErr w:type="gramStart"/>
      <w:r w:rsidRPr="00A04E45">
        <w:rPr>
          <w:color w:val="000000" w:themeColor="text1"/>
          <w:szCs w:val="24"/>
        </w:rPr>
        <w:t>7.pantu</w:t>
      </w:r>
      <w:proofErr w:type="gramEnd"/>
      <w:r w:rsidRPr="00A04E45">
        <w:rPr>
          <w:color w:val="000000" w:themeColor="text1"/>
          <w:szCs w:val="24"/>
        </w:rPr>
        <w:t xml:space="preserve"> nevienu nedrīkst atzīt par vainīgu noziedzīgā nodarījumā tādas darbības vai bezdarbības dēļ, kas saskaņā ar izdarīšanas brīdī spēkā esošajām nacionālajām un starptautiskajām tiesību normām, netika atzīta par noziedzīgu nodarījumu.</w:t>
      </w:r>
    </w:p>
    <w:p w14:paraId="777791C2" w14:textId="43FBC46D" w:rsidR="00B058A0" w:rsidRPr="00A04E45" w:rsidRDefault="00B058A0" w:rsidP="00E75DF6">
      <w:pPr>
        <w:ind w:firstLine="720"/>
        <w:jc w:val="both"/>
        <w:rPr>
          <w:color w:val="000000" w:themeColor="text1"/>
          <w:szCs w:val="24"/>
        </w:rPr>
      </w:pPr>
      <w:r w:rsidRPr="00A04E45">
        <w:rPr>
          <w:color w:val="000000" w:themeColor="text1"/>
          <w:szCs w:val="24"/>
        </w:rPr>
        <w:t xml:space="preserve">Eiropas Cilvēktiesību tiesa (turpmāk arī – ECT), iztulkojot Eiropas Cilvēktiesību Konvencijas </w:t>
      </w:r>
      <w:proofErr w:type="gramStart"/>
      <w:r w:rsidRPr="00A04E45">
        <w:rPr>
          <w:color w:val="000000" w:themeColor="text1"/>
          <w:szCs w:val="24"/>
        </w:rPr>
        <w:t>7.pantu</w:t>
      </w:r>
      <w:proofErr w:type="gramEnd"/>
      <w:r w:rsidRPr="00A04E45">
        <w:rPr>
          <w:color w:val="000000" w:themeColor="text1"/>
          <w:szCs w:val="24"/>
        </w:rPr>
        <w:t xml:space="preserve"> lietā </w:t>
      </w:r>
      <w:r w:rsidRPr="00037F0C">
        <w:rPr>
          <w:color w:val="000000" w:themeColor="text1"/>
          <w:szCs w:val="24"/>
        </w:rPr>
        <w:t>„</w:t>
      </w:r>
      <w:proofErr w:type="spellStart"/>
      <w:r w:rsidRPr="00037F0C">
        <w:rPr>
          <w:color w:val="000000" w:themeColor="text1"/>
          <w:szCs w:val="24"/>
        </w:rPr>
        <w:t>Kokkinakis</w:t>
      </w:r>
      <w:proofErr w:type="spellEnd"/>
      <w:r w:rsidRPr="00037F0C">
        <w:rPr>
          <w:color w:val="000000" w:themeColor="text1"/>
          <w:szCs w:val="24"/>
        </w:rPr>
        <w:t xml:space="preserve"> v. </w:t>
      </w:r>
      <w:proofErr w:type="spellStart"/>
      <w:r w:rsidRPr="00037F0C">
        <w:rPr>
          <w:color w:val="000000" w:themeColor="text1"/>
          <w:szCs w:val="24"/>
        </w:rPr>
        <w:t>Greece</w:t>
      </w:r>
      <w:proofErr w:type="spellEnd"/>
      <w:r w:rsidRPr="00037F0C">
        <w:rPr>
          <w:color w:val="000000" w:themeColor="text1"/>
          <w:szCs w:val="24"/>
        </w:rPr>
        <w:t>”</w:t>
      </w:r>
      <w:r w:rsidRPr="00A04E45">
        <w:rPr>
          <w:color w:val="000000" w:themeColor="text1"/>
          <w:szCs w:val="24"/>
        </w:rPr>
        <w:t xml:space="preserve">, norādījusi, ka </w:t>
      </w:r>
      <w:r w:rsidR="0073718B">
        <w:rPr>
          <w:color w:val="000000" w:themeColor="text1"/>
          <w:szCs w:val="24"/>
        </w:rPr>
        <w:t>K</w:t>
      </w:r>
      <w:r w:rsidRPr="00A04E45">
        <w:rPr>
          <w:color w:val="000000" w:themeColor="text1"/>
          <w:szCs w:val="24"/>
        </w:rPr>
        <w:t xml:space="preserve">rimināllikums nevar tikt iztulkots plaši par sliktu apsūdzētajam, piemēram, pēc analoģijas. Lietā </w:t>
      </w:r>
      <w:r w:rsidRPr="00037F0C">
        <w:rPr>
          <w:color w:val="000000" w:themeColor="text1"/>
          <w:szCs w:val="24"/>
        </w:rPr>
        <w:t>„</w:t>
      </w:r>
      <w:proofErr w:type="spellStart"/>
      <w:r w:rsidRPr="00037F0C">
        <w:rPr>
          <w:color w:val="000000" w:themeColor="text1"/>
          <w:szCs w:val="24"/>
        </w:rPr>
        <w:t>Veeber</w:t>
      </w:r>
      <w:proofErr w:type="spellEnd"/>
      <w:r w:rsidRPr="00037F0C">
        <w:rPr>
          <w:color w:val="000000" w:themeColor="text1"/>
          <w:szCs w:val="24"/>
        </w:rPr>
        <w:t xml:space="preserve"> v. </w:t>
      </w:r>
      <w:proofErr w:type="spellStart"/>
      <w:r w:rsidRPr="00037F0C">
        <w:rPr>
          <w:color w:val="000000" w:themeColor="text1"/>
          <w:szCs w:val="24"/>
        </w:rPr>
        <w:t>Estonia</w:t>
      </w:r>
      <w:proofErr w:type="spellEnd"/>
      <w:r w:rsidRPr="00037F0C">
        <w:rPr>
          <w:color w:val="000000" w:themeColor="text1"/>
          <w:szCs w:val="24"/>
        </w:rPr>
        <w:t>”</w:t>
      </w:r>
      <w:r w:rsidRPr="00A04E45">
        <w:rPr>
          <w:color w:val="000000" w:themeColor="text1"/>
          <w:szCs w:val="24"/>
        </w:rPr>
        <w:t xml:space="preserve"> ECT norādījusi, ka </w:t>
      </w:r>
      <w:r w:rsidR="0073718B">
        <w:rPr>
          <w:color w:val="000000" w:themeColor="text1"/>
          <w:szCs w:val="24"/>
        </w:rPr>
        <w:t>K</w:t>
      </w:r>
      <w:r w:rsidRPr="00A04E45">
        <w:rPr>
          <w:color w:val="000000" w:themeColor="text1"/>
          <w:szCs w:val="24"/>
        </w:rPr>
        <w:t>rimināllikums nevar tikt iztulkots plaši par sliktu apsūdzētajam, šoreiz analoģiju neminot</w:t>
      </w:r>
      <w:r w:rsidR="00E8645C">
        <w:rPr>
          <w:color w:val="000000" w:themeColor="text1"/>
          <w:szCs w:val="24"/>
        </w:rPr>
        <w:t xml:space="preserve">. </w:t>
      </w:r>
      <w:r w:rsidRPr="00A04E45">
        <w:rPr>
          <w:color w:val="000000" w:themeColor="text1"/>
          <w:szCs w:val="24"/>
        </w:rPr>
        <w:t xml:space="preserve">Tomēr ECT judikatūras kontekstā šīs tēzes nav jāsaprot tādā nozīmē, ka, pastāvot diviem iztulkošanas variantiem, tiesām vienmēr jāizvēlas šaurākais un līdz ar to apsūdzētajam labvēlīgākais variants. To uzskatāmi ilustrē ECT atziņas lietā </w:t>
      </w:r>
      <w:r w:rsidRPr="00037F0C">
        <w:rPr>
          <w:color w:val="000000" w:themeColor="text1"/>
          <w:szCs w:val="24"/>
        </w:rPr>
        <w:t>„</w:t>
      </w:r>
      <w:proofErr w:type="spellStart"/>
      <w:r w:rsidRPr="00037F0C">
        <w:rPr>
          <w:color w:val="000000" w:themeColor="text1"/>
          <w:szCs w:val="24"/>
        </w:rPr>
        <w:t>Jorgic</w:t>
      </w:r>
      <w:proofErr w:type="spellEnd"/>
      <w:r w:rsidRPr="00037F0C">
        <w:rPr>
          <w:color w:val="000000" w:themeColor="text1"/>
          <w:szCs w:val="24"/>
        </w:rPr>
        <w:t xml:space="preserve"> v</w:t>
      </w:r>
      <w:r w:rsidR="009F0705">
        <w:rPr>
          <w:color w:val="000000" w:themeColor="text1"/>
          <w:szCs w:val="24"/>
        </w:rPr>
        <w:t>.</w:t>
      </w:r>
      <w:r w:rsidRPr="00037F0C">
        <w:rPr>
          <w:color w:val="000000" w:themeColor="text1"/>
          <w:szCs w:val="24"/>
        </w:rPr>
        <w:t xml:space="preserve"> </w:t>
      </w:r>
      <w:proofErr w:type="spellStart"/>
      <w:r w:rsidRPr="00037F0C">
        <w:rPr>
          <w:color w:val="000000" w:themeColor="text1"/>
          <w:szCs w:val="24"/>
        </w:rPr>
        <w:t>Germany</w:t>
      </w:r>
      <w:proofErr w:type="spellEnd"/>
      <w:r w:rsidRPr="00037F0C">
        <w:rPr>
          <w:color w:val="000000" w:themeColor="text1"/>
          <w:szCs w:val="24"/>
        </w:rPr>
        <w:t>”</w:t>
      </w:r>
      <w:r w:rsidRPr="00A04E45">
        <w:rPr>
          <w:color w:val="000000" w:themeColor="text1"/>
          <w:szCs w:val="24"/>
        </w:rPr>
        <w:t>.</w:t>
      </w:r>
    </w:p>
    <w:p w14:paraId="411FBD35" w14:textId="3608FC5C" w:rsidR="00B058A0" w:rsidRPr="00A04E45" w:rsidRDefault="00B058A0" w:rsidP="00E75DF6">
      <w:pPr>
        <w:ind w:firstLine="720"/>
        <w:jc w:val="both"/>
        <w:rPr>
          <w:color w:val="000000" w:themeColor="text1"/>
          <w:szCs w:val="24"/>
        </w:rPr>
      </w:pPr>
      <w:r w:rsidRPr="00A04E45">
        <w:rPr>
          <w:color w:val="000000" w:themeColor="text1"/>
          <w:szCs w:val="24"/>
        </w:rPr>
        <w:t>ECT šai lietā atzina, ka arī tad, ja tiesību norma tiek interpretēta pirmo reizi, tās interpretācija atzīstama par paredzamu, ja tā ir saprātīga un atbilstoša pārkāpuma raksturam. Konkrētajā gadījumā sodīšana bija paredzama, piemērojot arī</w:t>
      </w:r>
      <w:r w:rsidR="00241E28">
        <w:rPr>
          <w:color w:val="000000" w:themeColor="text1"/>
          <w:szCs w:val="24"/>
        </w:rPr>
        <w:t xml:space="preserve"> normas plašāko interpretāciju. </w:t>
      </w:r>
      <w:r w:rsidRPr="00A04E45">
        <w:rPr>
          <w:color w:val="000000" w:themeColor="text1"/>
          <w:szCs w:val="24"/>
        </w:rPr>
        <w:t xml:space="preserve">Pamatojot šo viedokli, ECT norādīja, ka, lai gan lielākā daļa tiesību autoritāšu iestājās par normas šauru interpretāciju, tomēr ievērojams skaits tiesību autoritāšu atbalstīja normas plašāko interpretāciju. Līdz ar to sūdzības iesniedzējs nepieciešamības gadījumā ar advokāta palīdzību saprātīgi varēja paredzēt, ka viņš uzņemas risku būt apsūdzētam par konkrēto noziedzīgo nodarījumu. </w:t>
      </w:r>
      <w:r w:rsidRPr="00A04E45">
        <w:rPr>
          <w:iCs/>
          <w:color w:val="000000" w:themeColor="text1"/>
          <w:szCs w:val="24"/>
        </w:rPr>
        <w:t>Lai gan Starptautiskā krimināltiesa pauda viedokli, ka genocīda sastāvs, kā tas ir definēts starptautiskajās tiesībās, nepieļauj plašāko iztulkošanas variantu, tomēr, ņemot vērā, ka attiecīgie nolēmumi pieņemti pēc tam, kad sūdzības iesniedzējs bija izdarījis viņam inkriminēto noziedzīgo nodarījumu, viņš nevarēja paļauties, ka nacionālās tiesas, piemērojot nacionālās tiesības, akceptēs šo interpretāciju (</w:t>
      </w:r>
      <w:r w:rsidRPr="00A04E45">
        <w:rPr>
          <w:i/>
          <w:iCs/>
          <w:color w:val="000000" w:themeColor="text1"/>
          <w:szCs w:val="24"/>
        </w:rPr>
        <w:t>Eiropas Cilvēktiesību tiesas 2007.gada 12.jūlija spriedum</w:t>
      </w:r>
      <w:r w:rsidR="0073718B">
        <w:rPr>
          <w:i/>
          <w:iCs/>
          <w:color w:val="000000" w:themeColor="text1"/>
          <w:szCs w:val="24"/>
        </w:rPr>
        <w:t>a</w:t>
      </w:r>
      <w:r w:rsidRPr="00A04E45">
        <w:rPr>
          <w:i/>
          <w:iCs/>
          <w:color w:val="000000" w:themeColor="text1"/>
          <w:szCs w:val="24"/>
        </w:rPr>
        <w:t xml:space="preserve"> lietā „</w:t>
      </w:r>
      <w:proofErr w:type="spellStart"/>
      <w:r w:rsidRPr="00A04E45">
        <w:rPr>
          <w:i/>
          <w:iCs/>
          <w:color w:val="000000" w:themeColor="text1"/>
          <w:szCs w:val="24"/>
        </w:rPr>
        <w:t>Jorgic</w:t>
      </w:r>
      <w:proofErr w:type="spellEnd"/>
      <w:r w:rsidRPr="00A04E45">
        <w:rPr>
          <w:i/>
          <w:iCs/>
          <w:color w:val="000000" w:themeColor="text1"/>
          <w:szCs w:val="24"/>
        </w:rPr>
        <w:t xml:space="preserve"> v. </w:t>
      </w:r>
      <w:proofErr w:type="spellStart"/>
      <w:r w:rsidRPr="00A04E45">
        <w:rPr>
          <w:i/>
          <w:iCs/>
          <w:color w:val="000000" w:themeColor="text1"/>
          <w:szCs w:val="24"/>
        </w:rPr>
        <w:t>Germany</w:t>
      </w:r>
      <w:proofErr w:type="spellEnd"/>
      <w:r w:rsidRPr="00A04E45">
        <w:rPr>
          <w:i/>
          <w:iCs/>
          <w:color w:val="000000" w:themeColor="text1"/>
          <w:szCs w:val="24"/>
        </w:rPr>
        <w:t>”, iesniegum</w:t>
      </w:r>
      <w:r w:rsidR="0073718B">
        <w:rPr>
          <w:i/>
          <w:iCs/>
          <w:color w:val="000000" w:themeColor="text1"/>
          <w:szCs w:val="24"/>
        </w:rPr>
        <w:t>a</w:t>
      </w:r>
      <w:r w:rsidRPr="00A04E45">
        <w:rPr>
          <w:i/>
          <w:iCs/>
          <w:color w:val="000000" w:themeColor="text1"/>
          <w:szCs w:val="24"/>
        </w:rPr>
        <w:t xml:space="preserve"> 74613/01,</w:t>
      </w:r>
      <w:r w:rsidRPr="00A04E45">
        <w:rPr>
          <w:color w:val="000000" w:themeColor="text1"/>
          <w:szCs w:val="24"/>
        </w:rPr>
        <w:t xml:space="preserve"> </w:t>
      </w:r>
      <w:r w:rsidRPr="00A04E45">
        <w:rPr>
          <w:i/>
          <w:iCs/>
          <w:color w:val="000000" w:themeColor="text1"/>
          <w:szCs w:val="24"/>
        </w:rPr>
        <w:t>103.-113.punkts</w:t>
      </w:r>
      <w:r w:rsidRPr="00A04E45">
        <w:rPr>
          <w:color w:val="000000" w:themeColor="text1"/>
          <w:szCs w:val="24"/>
        </w:rPr>
        <w:t>).</w:t>
      </w:r>
    </w:p>
    <w:p w14:paraId="79AA6C4C" w14:textId="77777777" w:rsidR="00B058A0" w:rsidRPr="00A04E45" w:rsidRDefault="00B058A0" w:rsidP="00E75DF6">
      <w:pPr>
        <w:ind w:firstLine="720"/>
        <w:jc w:val="both"/>
        <w:rPr>
          <w:color w:val="000000" w:themeColor="text1"/>
          <w:szCs w:val="24"/>
        </w:rPr>
      </w:pPr>
      <w:r w:rsidRPr="00A04E45">
        <w:rPr>
          <w:color w:val="000000" w:themeColor="text1"/>
          <w:szCs w:val="24"/>
        </w:rPr>
        <w:t>Tātad divu dažādu viedokļu esība bija pietiekošs pamats secinājumam, ka notiesāšana, piemērojot plašāko interpretācijas variantu, bija paredzama.</w:t>
      </w:r>
    </w:p>
    <w:p w14:paraId="1A099BD8"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[5.6] Normas teksta interpretācija beidzas (un attiecīgi aizsākas analoģijas piemērošana) tur, kur tiek pārkāpta normā lietoto vārdu interpretācijas visplašākā iespējamā robeža.  Konkrētajā gadījumā termina </w:t>
      </w:r>
      <w:proofErr w:type="gramStart"/>
      <w:r w:rsidRPr="00A04E45">
        <w:rPr>
          <w:color w:val="000000" w:themeColor="text1"/>
          <w:szCs w:val="24"/>
        </w:rPr>
        <w:t>„piederošs” galējā interpretācijas robeža</w:t>
      </w:r>
      <w:proofErr w:type="gramEnd"/>
      <w:r w:rsidRPr="00A04E45">
        <w:rPr>
          <w:color w:val="000000" w:themeColor="text1"/>
          <w:szCs w:val="24"/>
        </w:rPr>
        <w:t xml:space="preserve"> nav pārkāpta, ja šis termins tiek tulkots tādā nozīmē, kā tas pamatots kasācijas protestā.</w:t>
      </w:r>
    </w:p>
    <w:p w14:paraId="7DAC673C" w14:textId="1AEF1C41" w:rsidR="00B058A0" w:rsidRPr="00A04E45" w:rsidRDefault="00B058A0" w:rsidP="00E75DF6">
      <w:pPr>
        <w:ind w:firstLine="720"/>
        <w:jc w:val="both"/>
        <w:rPr>
          <w:color w:val="000000" w:themeColor="text1"/>
          <w:szCs w:val="24"/>
        </w:rPr>
      </w:pPr>
      <w:r w:rsidRPr="00A04E45">
        <w:rPr>
          <w:color w:val="000000" w:themeColor="text1"/>
          <w:szCs w:val="24"/>
        </w:rPr>
        <w:t>Princips – šaubas par labu apsūdzētajam (</w:t>
      </w:r>
      <w:proofErr w:type="spellStart"/>
      <w:r w:rsidRPr="00A04E45">
        <w:rPr>
          <w:i/>
          <w:color w:val="000000" w:themeColor="text1"/>
          <w:szCs w:val="24"/>
        </w:rPr>
        <w:t>in</w:t>
      </w:r>
      <w:proofErr w:type="spellEnd"/>
      <w:r w:rsidRPr="00A04E45">
        <w:rPr>
          <w:i/>
          <w:color w:val="000000" w:themeColor="text1"/>
          <w:szCs w:val="24"/>
        </w:rPr>
        <w:t xml:space="preserve"> </w:t>
      </w:r>
      <w:proofErr w:type="spellStart"/>
      <w:r w:rsidRPr="00A04E45">
        <w:rPr>
          <w:i/>
          <w:color w:val="000000" w:themeColor="text1"/>
          <w:szCs w:val="24"/>
        </w:rPr>
        <w:t>dubio</w:t>
      </w:r>
      <w:proofErr w:type="spellEnd"/>
      <w:r w:rsidRPr="00A04E45">
        <w:rPr>
          <w:i/>
          <w:color w:val="000000" w:themeColor="text1"/>
          <w:szCs w:val="24"/>
        </w:rPr>
        <w:t xml:space="preserve"> </w:t>
      </w:r>
      <w:proofErr w:type="spellStart"/>
      <w:r w:rsidRPr="00A04E45">
        <w:rPr>
          <w:i/>
          <w:color w:val="000000" w:themeColor="text1"/>
          <w:szCs w:val="24"/>
        </w:rPr>
        <w:t>pro</w:t>
      </w:r>
      <w:proofErr w:type="spellEnd"/>
      <w:r w:rsidRPr="00A04E45">
        <w:rPr>
          <w:i/>
          <w:color w:val="000000" w:themeColor="text1"/>
          <w:szCs w:val="24"/>
        </w:rPr>
        <w:t xml:space="preserve"> </w:t>
      </w:r>
      <w:proofErr w:type="spellStart"/>
      <w:r w:rsidRPr="00A04E45">
        <w:rPr>
          <w:i/>
          <w:color w:val="000000" w:themeColor="text1"/>
          <w:szCs w:val="24"/>
        </w:rPr>
        <w:t>reo</w:t>
      </w:r>
      <w:proofErr w:type="spellEnd"/>
      <w:r w:rsidRPr="00A04E45">
        <w:rPr>
          <w:color w:val="000000" w:themeColor="text1"/>
          <w:szCs w:val="24"/>
        </w:rPr>
        <w:t>) – piemērojams tikai tad, ja ir šaubas par faktiskiem apstākļiem. Attiecībā uz tiesību jautājumiem tas nav piemērojams (</w:t>
      </w:r>
      <w:r w:rsidRPr="00A04E45">
        <w:rPr>
          <w:i/>
          <w:iCs/>
          <w:color w:val="000000" w:themeColor="text1"/>
          <w:szCs w:val="24"/>
        </w:rPr>
        <w:t>Vācijas Federālās Augstākās tiesas lieta „</w:t>
      </w:r>
      <w:proofErr w:type="spellStart"/>
      <w:r w:rsidRPr="00A04E45">
        <w:rPr>
          <w:i/>
          <w:iCs/>
          <w:color w:val="000000" w:themeColor="text1"/>
          <w:szCs w:val="24"/>
        </w:rPr>
        <w:t>Urteil</w:t>
      </w:r>
      <w:proofErr w:type="spellEnd"/>
      <w:r w:rsidRPr="00A04E45">
        <w:rPr>
          <w:i/>
          <w:iCs/>
          <w:color w:val="000000" w:themeColor="text1"/>
          <w:szCs w:val="24"/>
        </w:rPr>
        <w:t xml:space="preserve"> </w:t>
      </w:r>
      <w:proofErr w:type="spellStart"/>
      <w:r w:rsidRPr="00A04E45">
        <w:rPr>
          <w:i/>
          <w:iCs/>
          <w:color w:val="000000" w:themeColor="text1"/>
          <w:szCs w:val="24"/>
        </w:rPr>
        <w:t>vom</w:t>
      </w:r>
      <w:proofErr w:type="spellEnd"/>
      <w:r w:rsidRPr="00A04E45">
        <w:rPr>
          <w:i/>
          <w:iCs/>
          <w:color w:val="000000" w:themeColor="text1"/>
          <w:szCs w:val="24"/>
        </w:rPr>
        <w:t xml:space="preserve">” </w:t>
      </w:r>
      <w:r w:rsidRPr="00CC4421">
        <w:rPr>
          <w:i/>
          <w:iCs/>
          <w:color w:val="000000" w:themeColor="text1"/>
          <w:szCs w:val="24"/>
        </w:rPr>
        <w:t>30.08.2006.,</w:t>
      </w:r>
      <w:r w:rsidRPr="00A04E45">
        <w:rPr>
          <w:i/>
          <w:iCs/>
          <w:color w:val="000000" w:themeColor="text1"/>
          <w:szCs w:val="24"/>
        </w:rPr>
        <w:t xml:space="preserve"> 2 </w:t>
      </w:r>
      <w:proofErr w:type="spellStart"/>
      <w:r w:rsidRPr="00A04E45">
        <w:rPr>
          <w:i/>
          <w:iCs/>
          <w:color w:val="000000" w:themeColor="text1"/>
          <w:szCs w:val="24"/>
        </w:rPr>
        <w:t>StR</w:t>
      </w:r>
      <w:proofErr w:type="spellEnd"/>
      <w:r w:rsidRPr="00A04E45">
        <w:rPr>
          <w:i/>
          <w:iCs/>
          <w:color w:val="000000" w:themeColor="text1"/>
          <w:szCs w:val="24"/>
        </w:rPr>
        <w:t xml:space="preserve"> 198/06, 17.rdk.</w:t>
      </w:r>
      <w:r w:rsidR="0073718B">
        <w:rPr>
          <w:i/>
          <w:iCs/>
          <w:color w:val="000000" w:themeColor="text1"/>
          <w:szCs w:val="24"/>
        </w:rPr>
        <w:t>,</w:t>
      </w:r>
      <w:r w:rsidRPr="00A04E45">
        <w:rPr>
          <w:i/>
          <w:iCs/>
          <w:color w:val="000000" w:themeColor="text1"/>
          <w:szCs w:val="24"/>
        </w:rPr>
        <w:t xml:space="preserve"> </w:t>
      </w:r>
      <w:r w:rsidR="0073718B">
        <w:rPr>
          <w:i/>
          <w:iCs/>
          <w:color w:val="000000" w:themeColor="text1"/>
          <w:szCs w:val="24"/>
        </w:rPr>
        <w:t>p</w:t>
      </w:r>
      <w:r w:rsidRPr="00A04E45">
        <w:rPr>
          <w:i/>
          <w:iCs/>
          <w:color w:val="000000" w:themeColor="text1"/>
          <w:szCs w:val="24"/>
        </w:rPr>
        <w:t>ieejam</w:t>
      </w:r>
      <w:r w:rsidR="0073718B">
        <w:rPr>
          <w:i/>
          <w:iCs/>
          <w:color w:val="000000" w:themeColor="text1"/>
          <w:szCs w:val="24"/>
        </w:rPr>
        <w:t>s</w:t>
      </w:r>
      <w:r w:rsidRPr="00A04E45">
        <w:rPr>
          <w:i/>
          <w:iCs/>
          <w:color w:val="000000" w:themeColor="text1"/>
          <w:szCs w:val="24"/>
        </w:rPr>
        <w:t xml:space="preserve">: </w:t>
      </w:r>
      <w:hyperlink r:id="rId12" w:history="1">
        <w:r w:rsidRPr="00A04E45">
          <w:rPr>
            <w:rStyle w:val="Hyperlink"/>
            <w:i/>
            <w:iCs/>
            <w:color w:val="000000" w:themeColor="text1"/>
            <w:szCs w:val="24"/>
            <w:u w:val="none"/>
          </w:rPr>
          <w:t>https://www.hrr-strafrecht.de/hrr/2/06/2-198-06-1.php</w:t>
        </w:r>
      </w:hyperlink>
      <w:r w:rsidRPr="00037F0C">
        <w:rPr>
          <w:color w:val="000000" w:themeColor="text1"/>
          <w:szCs w:val="24"/>
        </w:rPr>
        <w:t>)</w:t>
      </w:r>
      <w:r w:rsidRPr="00A04E45">
        <w:rPr>
          <w:i/>
          <w:iCs/>
          <w:color w:val="000000" w:themeColor="text1"/>
          <w:szCs w:val="24"/>
        </w:rPr>
        <w:t>.</w:t>
      </w:r>
      <w:r w:rsidRPr="00A04E45">
        <w:rPr>
          <w:color w:val="000000" w:themeColor="text1"/>
          <w:szCs w:val="24"/>
        </w:rPr>
        <w:t xml:space="preserve"> </w:t>
      </w:r>
    </w:p>
    <w:p w14:paraId="5A016AB9"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Sodīšanas risks konkrētajā gadījumā apsūdzētajiem bija paredzams arī tad, ja piemērojama termina </w:t>
      </w:r>
      <w:proofErr w:type="gramStart"/>
      <w:r w:rsidRPr="00A04E45">
        <w:rPr>
          <w:color w:val="000000" w:themeColor="text1"/>
          <w:szCs w:val="24"/>
        </w:rPr>
        <w:t>„piederošs” plašākā nozīme</w:t>
      </w:r>
      <w:proofErr w:type="gramEnd"/>
      <w:r w:rsidRPr="00A04E45">
        <w:rPr>
          <w:color w:val="000000" w:themeColor="text1"/>
          <w:szCs w:val="24"/>
        </w:rPr>
        <w:t>.</w:t>
      </w:r>
    </w:p>
    <w:p w14:paraId="036813DA" w14:textId="77777777" w:rsidR="00B058A0" w:rsidRPr="00A04E45" w:rsidRDefault="00B058A0" w:rsidP="00E75DF6">
      <w:pPr>
        <w:ind w:firstLine="720"/>
        <w:jc w:val="both"/>
        <w:rPr>
          <w:color w:val="000000" w:themeColor="text1"/>
          <w:szCs w:val="24"/>
        </w:rPr>
      </w:pPr>
      <w:r w:rsidRPr="00A04E45">
        <w:rPr>
          <w:color w:val="000000" w:themeColor="text1"/>
          <w:szCs w:val="24"/>
        </w:rPr>
        <w:t>Analizējot sodīšanas paredzamības kritērijus, ECT ir norādījusi, ka indivīdam ir jāspēj paredzēt sekas, ko var izraisīt viņa rīcība tādā pakāpē, kādā tas attiecīgajos apstākļos ir saprātīgi. Šīs sekas nav jāparedz absolūti droši: pieredze rāda, ka tas nav sasniedzams (</w:t>
      </w:r>
      <w:r w:rsidRPr="00A04E45">
        <w:rPr>
          <w:i/>
          <w:iCs/>
          <w:color w:val="000000" w:themeColor="text1"/>
          <w:szCs w:val="24"/>
        </w:rPr>
        <w:t xml:space="preserve">Eiropas Cilvēktiesību tiesas </w:t>
      </w:r>
      <w:proofErr w:type="gramStart"/>
      <w:r w:rsidRPr="00A04E45">
        <w:rPr>
          <w:i/>
          <w:iCs/>
          <w:color w:val="000000" w:themeColor="text1"/>
          <w:szCs w:val="24"/>
        </w:rPr>
        <w:t>2010.gada</w:t>
      </w:r>
      <w:proofErr w:type="gramEnd"/>
      <w:r w:rsidRPr="00A04E45">
        <w:rPr>
          <w:i/>
          <w:iCs/>
          <w:color w:val="000000" w:themeColor="text1"/>
          <w:szCs w:val="24"/>
        </w:rPr>
        <w:t xml:space="preserve"> 6.aprīļa sprieduma lietā „</w:t>
      </w:r>
      <w:proofErr w:type="spellStart"/>
      <w:r w:rsidRPr="00A04E45">
        <w:rPr>
          <w:i/>
          <w:iCs/>
          <w:color w:val="000000" w:themeColor="text1"/>
          <w:szCs w:val="24"/>
        </w:rPr>
        <w:t>Soila</w:t>
      </w:r>
      <w:proofErr w:type="spellEnd"/>
      <w:r w:rsidRPr="00A04E45">
        <w:rPr>
          <w:i/>
          <w:iCs/>
          <w:color w:val="000000" w:themeColor="text1"/>
          <w:szCs w:val="24"/>
        </w:rPr>
        <w:t xml:space="preserve"> v. </w:t>
      </w:r>
      <w:proofErr w:type="spellStart"/>
      <w:r w:rsidRPr="00A04E45">
        <w:rPr>
          <w:i/>
          <w:iCs/>
          <w:color w:val="000000" w:themeColor="text1"/>
          <w:szCs w:val="24"/>
        </w:rPr>
        <w:t>Finland</w:t>
      </w:r>
      <w:proofErr w:type="spellEnd"/>
      <w:r w:rsidRPr="00A04E45">
        <w:rPr>
          <w:i/>
          <w:iCs/>
          <w:color w:val="000000" w:themeColor="text1"/>
          <w:szCs w:val="24"/>
        </w:rPr>
        <w:t>”, pieteikums Nr.6806/06, 50.punkts</w:t>
      </w:r>
      <w:r w:rsidRPr="00A04E45">
        <w:rPr>
          <w:color w:val="000000" w:themeColor="text1"/>
          <w:szCs w:val="24"/>
        </w:rPr>
        <w:t>). Likums joprojām var izpildīt „paredzamības” prasību, ja personai ir jāgriežas pēc juridiska padoma, lai attiecīgajos apstākļos saprātīgā pakāpē novērtētu sekas, ko var radīt attiecīgā rīcība (</w:t>
      </w:r>
      <w:r w:rsidRPr="00A04E45">
        <w:rPr>
          <w:i/>
          <w:iCs/>
          <w:color w:val="000000" w:themeColor="text1"/>
          <w:szCs w:val="24"/>
        </w:rPr>
        <w:t>Eiropas Cilvēktiesību tiesas 2013.gada 25.jūlija sprieduma lietā „</w:t>
      </w:r>
      <w:proofErr w:type="spellStart"/>
      <w:r w:rsidRPr="00A04E45">
        <w:rPr>
          <w:i/>
          <w:iCs/>
          <w:color w:val="000000" w:themeColor="text1"/>
          <w:szCs w:val="24"/>
        </w:rPr>
        <w:t>Khodorkovskiy</w:t>
      </w:r>
      <w:proofErr w:type="spellEnd"/>
      <w:r w:rsidRPr="00A04E45">
        <w:rPr>
          <w:i/>
          <w:iCs/>
          <w:color w:val="000000" w:themeColor="text1"/>
          <w:szCs w:val="24"/>
        </w:rPr>
        <w:t xml:space="preserve"> </w:t>
      </w:r>
      <w:proofErr w:type="spellStart"/>
      <w:r w:rsidRPr="00A04E45">
        <w:rPr>
          <w:i/>
          <w:iCs/>
          <w:color w:val="000000" w:themeColor="text1"/>
          <w:szCs w:val="24"/>
        </w:rPr>
        <w:t>and</w:t>
      </w:r>
      <w:proofErr w:type="spellEnd"/>
      <w:r w:rsidRPr="00A04E45">
        <w:rPr>
          <w:i/>
          <w:iCs/>
          <w:color w:val="000000" w:themeColor="text1"/>
          <w:szCs w:val="24"/>
        </w:rPr>
        <w:t xml:space="preserve"> </w:t>
      </w:r>
      <w:proofErr w:type="spellStart"/>
      <w:r w:rsidRPr="00A04E45">
        <w:rPr>
          <w:i/>
          <w:iCs/>
          <w:color w:val="000000" w:themeColor="text1"/>
          <w:szCs w:val="24"/>
        </w:rPr>
        <w:t>Lebedev</w:t>
      </w:r>
      <w:proofErr w:type="spellEnd"/>
      <w:r w:rsidRPr="00A04E45">
        <w:rPr>
          <w:i/>
          <w:iCs/>
          <w:color w:val="000000" w:themeColor="text1"/>
          <w:szCs w:val="24"/>
        </w:rPr>
        <w:t xml:space="preserve"> v. </w:t>
      </w:r>
      <w:proofErr w:type="spellStart"/>
      <w:r w:rsidRPr="00A04E45">
        <w:rPr>
          <w:i/>
          <w:iCs/>
          <w:color w:val="000000" w:themeColor="text1"/>
          <w:szCs w:val="24"/>
        </w:rPr>
        <w:t>Russia</w:t>
      </w:r>
      <w:proofErr w:type="spellEnd"/>
      <w:r w:rsidRPr="00A04E45">
        <w:rPr>
          <w:i/>
          <w:iCs/>
          <w:color w:val="000000" w:themeColor="text1"/>
          <w:szCs w:val="24"/>
        </w:rPr>
        <w:t>”, pieteikums Nr.11082/06, 13772/05, 779.punkts</w:t>
      </w:r>
      <w:r w:rsidRPr="00A04E45">
        <w:rPr>
          <w:color w:val="000000" w:themeColor="text1"/>
          <w:szCs w:val="24"/>
        </w:rPr>
        <w:t>).</w:t>
      </w:r>
      <w:r w:rsidRPr="00A04E45">
        <w:rPr>
          <w:bCs/>
          <w:color w:val="000000" w:themeColor="text1"/>
          <w:szCs w:val="24"/>
        </w:rPr>
        <w:t xml:space="preserve"> </w:t>
      </w:r>
      <w:r w:rsidRPr="00A04E45">
        <w:rPr>
          <w:color w:val="000000" w:themeColor="text1"/>
          <w:szCs w:val="24"/>
        </w:rPr>
        <w:t>Tas jo īpaši attiecas uz personām, kuras veic profesionālu darbību un ir radušas rīkoties ar īpašu piesardzību, veicot savus pienākumus. Šai sakarā var sagaidīt, ka viņas izrādīs īpašu piesardzību, novērtējot riskus, ko rada šāda darbība (</w:t>
      </w:r>
      <w:r w:rsidRPr="00A04E45">
        <w:rPr>
          <w:i/>
          <w:iCs/>
          <w:color w:val="000000" w:themeColor="text1"/>
          <w:szCs w:val="24"/>
        </w:rPr>
        <w:t>Eiropas Cilvēktiesību tiesas 1996.gada 11.novembra sprieduma lietā „</w:t>
      </w:r>
      <w:proofErr w:type="spellStart"/>
      <w:r w:rsidRPr="00A04E45">
        <w:rPr>
          <w:i/>
          <w:iCs/>
          <w:color w:val="000000" w:themeColor="text1"/>
          <w:szCs w:val="24"/>
        </w:rPr>
        <w:t>Cantoni</w:t>
      </w:r>
      <w:proofErr w:type="spellEnd"/>
      <w:r w:rsidRPr="00A04E45">
        <w:rPr>
          <w:i/>
          <w:iCs/>
          <w:color w:val="000000" w:themeColor="text1"/>
          <w:szCs w:val="24"/>
        </w:rPr>
        <w:t xml:space="preserve"> v. </w:t>
      </w:r>
      <w:proofErr w:type="spellStart"/>
      <w:r w:rsidRPr="00A04E45">
        <w:rPr>
          <w:i/>
          <w:iCs/>
          <w:color w:val="000000" w:themeColor="text1"/>
          <w:szCs w:val="24"/>
        </w:rPr>
        <w:t>France</w:t>
      </w:r>
      <w:proofErr w:type="spellEnd"/>
      <w:r w:rsidRPr="00A04E45">
        <w:rPr>
          <w:i/>
          <w:iCs/>
          <w:color w:val="000000" w:themeColor="text1"/>
          <w:szCs w:val="24"/>
        </w:rPr>
        <w:t>”, pieteikums Nr.17862/91, 35.punkts</w:t>
      </w:r>
      <w:r w:rsidRPr="00A04E45">
        <w:rPr>
          <w:color w:val="000000" w:themeColor="text1"/>
          <w:szCs w:val="24"/>
        </w:rPr>
        <w:t>).</w:t>
      </w:r>
    </w:p>
    <w:p w14:paraId="4ACE411A"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Ievērojot minēto, secināms: nav izšķirošas nozīmes tam, vai paši apsūdzētie pirms inkriminēto darbību veikšanas uzskatījuši (vai vismaz pieļāvuši par iespējamu), ka viņu rīcība ir sodāma. Izšķiroši ir tas, vai apsūdzētie varēja ar to rēķināties gadījumā, ja pirms tam būtu vērsušies pēc juridiska padoma. </w:t>
      </w:r>
    </w:p>
    <w:p w14:paraId="6BC60197" w14:textId="24AE18FA" w:rsidR="00B058A0" w:rsidRPr="00A04E45" w:rsidRDefault="00B058A0" w:rsidP="00E75DF6">
      <w:pPr>
        <w:ind w:firstLine="720"/>
        <w:jc w:val="both"/>
        <w:rPr>
          <w:color w:val="000000" w:themeColor="text1"/>
          <w:szCs w:val="24"/>
        </w:rPr>
      </w:pPr>
      <w:r w:rsidRPr="00A04E45">
        <w:rPr>
          <w:color w:val="000000" w:themeColor="text1"/>
          <w:szCs w:val="24"/>
        </w:rPr>
        <w:t>Turklāt vēl pirms apsūdzēto izdarītā nodarījuma prokuratūra par faktiski piederošu kapitālu daļu nenorādīšanu valsts amatpersonas deklarācijā bija cēlusi</w:t>
      </w:r>
      <w:r w:rsidR="001B7D84" w:rsidRPr="001B7D84">
        <w:rPr>
          <w:color w:val="000000" w:themeColor="text1"/>
          <w:szCs w:val="24"/>
        </w:rPr>
        <w:t xml:space="preserve"> </w:t>
      </w:r>
      <w:r w:rsidR="001B7D84" w:rsidRPr="00B47E90">
        <w:rPr>
          <w:color w:val="000000" w:themeColor="text1"/>
          <w:szCs w:val="24"/>
        </w:rPr>
        <w:t>apsūdzību</w:t>
      </w:r>
      <w:r w:rsidRPr="00A04E45">
        <w:rPr>
          <w:color w:val="000000" w:themeColor="text1"/>
          <w:szCs w:val="24"/>
        </w:rPr>
        <w:t xml:space="preserve"> tā dēvētajā </w:t>
      </w:r>
      <w:r w:rsidR="008901E2">
        <w:rPr>
          <w:color w:val="000000" w:themeColor="text1"/>
          <w:szCs w:val="24"/>
        </w:rPr>
        <w:t>[pers. </w:t>
      </w:r>
      <w:r w:rsidR="008901E2">
        <w:t>D]</w:t>
      </w:r>
      <w:r w:rsidRPr="00A04E45">
        <w:rPr>
          <w:color w:val="000000" w:themeColor="text1"/>
          <w:szCs w:val="24"/>
        </w:rPr>
        <w:t xml:space="preserve"> lietā. Līdz ar to, ja apsūdzētie pirms inkriminēto nodarījumu izdarīšanas būtu vērsušies pēc juridiska padoma, kompetentas un objektīvas personas atzinums ļautu viņiem saskatīt risku tikt sodītiem.</w:t>
      </w:r>
    </w:p>
    <w:p w14:paraId="2637DB98" w14:textId="269CE977" w:rsidR="00B058A0" w:rsidRPr="00A04E45" w:rsidRDefault="00B058A0" w:rsidP="00E75DF6">
      <w:pPr>
        <w:ind w:firstLine="720"/>
        <w:jc w:val="both"/>
        <w:rPr>
          <w:color w:val="000000" w:themeColor="text1"/>
          <w:szCs w:val="24"/>
        </w:rPr>
      </w:pPr>
      <w:r w:rsidRPr="00A04E45">
        <w:rPr>
          <w:color w:val="000000" w:themeColor="text1"/>
          <w:szCs w:val="24"/>
        </w:rPr>
        <w:t>[5.7]</w:t>
      </w:r>
      <w:r w:rsidR="00E8645C">
        <w:rPr>
          <w:color w:val="000000" w:themeColor="text1"/>
          <w:szCs w:val="24"/>
        </w:rPr>
        <w:t> </w:t>
      </w:r>
      <w:r w:rsidRPr="00A04E45">
        <w:rPr>
          <w:color w:val="000000" w:themeColor="text1"/>
          <w:szCs w:val="24"/>
        </w:rPr>
        <w:t xml:space="preserve">Augstākās tiesas </w:t>
      </w:r>
      <w:proofErr w:type="gramStart"/>
      <w:r w:rsidRPr="00A04E45">
        <w:rPr>
          <w:color w:val="000000" w:themeColor="text1"/>
          <w:szCs w:val="24"/>
        </w:rPr>
        <w:t>2013.gada</w:t>
      </w:r>
      <w:proofErr w:type="gramEnd"/>
      <w:r w:rsidRPr="00A04E45">
        <w:rPr>
          <w:color w:val="000000" w:themeColor="text1"/>
          <w:szCs w:val="24"/>
        </w:rPr>
        <w:t xml:space="preserve"> 8.maija lēmumā lietā Nr. SKK-201/2013 norādīts: judikatūra nav statisks juridisko atziņu kopums. Tās apjoms pastāvīgi pieaug, jo nāk klāt jauni nolēmumi, bet vienlaikus no tās tiek „atskaitīta” tā judikatūra, kura dažādu iemeslu dēļ ir zaudējusi savu nozīmi. Konstatējot šādus iemeslus, tiesai ir tiesības, bet atsevišķos gadījumos pat pienākums, grozīt judikatūru. </w:t>
      </w:r>
    </w:p>
    <w:p w14:paraId="47F012B0" w14:textId="61C74EF3" w:rsidR="00B058A0" w:rsidRPr="00A04E45" w:rsidRDefault="00B058A0" w:rsidP="00E75DF6">
      <w:pPr>
        <w:ind w:firstLine="720"/>
        <w:jc w:val="both"/>
        <w:rPr>
          <w:color w:val="000000" w:themeColor="text1"/>
          <w:szCs w:val="24"/>
        </w:rPr>
      </w:pPr>
      <w:r w:rsidRPr="00A04E45">
        <w:rPr>
          <w:color w:val="000000" w:themeColor="text1"/>
          <w:szCs w:val="24"/>
        </w:rPr>
        <w:t>Augstākās tiesas judikatūra nav likuma radītas tiesības. Atkāpšanās no līdzšinējā</w:t>
      </w:r>
      <w:r w:rsidR="00F94F07">
        <w:rPr>
          <w:color w:val="000000" w:themeColor="text1"/>
          <w:szCs w:val="24"/>
        </w:rPr>
        <w:t>s</w:t>
      </w:r>
      <w:r w:rsidRPr="00A04E45">
        <w:rPr>
          <w:color w:val="000000" w:themeColor="text1"/>
          <w:szCs w:val="24"/>
        </w:rPr>
        <w:t xml:space="preserve"> judikatūrā atbalstītās likuma iztulkošanas nepārkāpj principu, saskaņā ar kuru tiesa ir pakļauta likumam un tiesībām. Likuma tulkojuma nozīmība, kas sniedzas ārpus individuālā gadījuma, ir balstīta vienīgi uz tās argumentu pārliecināšanas spēju, kā arī tiesas autoritāti un kompetencēm. Nav nepieciešams pierādīt būtisku apstākļu vai vispārējo uzskatu maiņu, lai tiesa varētu atkāpties no savas agrākās judikatūras, nepārkāpjot principu par tiesas pakļautību likumam un tiesībām </w:t>
      </w:r>
      <w:proofErr w:type="gramStart"/>
      <w:r w:rsidRPr="00A04E45">
        <w:rPr>
          <w:color w:val="000000" w:themeColor="text1"/>
          <w:szCs w:val="24"/>
        </w:rPr>
        <w:t>(</w:t>
      </w:r>
      <w:proofErr w:type="gramEnd"/>
      <w:r w:rsidRPr="00A04E45">
        <w:rPr>
          <w:i/>
          <w:iCs/>
          <w:color w:val="000000" w:themeColor="text1"/>
          <w:szCs w:val="24"/>
        </w:rPr>
        <w:t>Vācijas Federālās Konstitucionālās tiesas lieta „</w:t>
      </w:r>
      <w:proofErr w:type="spellStart"/>
      <w:r w:rsidRPr="00A04E45">
        <w:rPr>
          <w:i/>
          <w:iCs/>
          <w:color w:val="000000" w:themeColor="text1"/>
          <w:szCs w:val="24"/>
        </w:rPr>
        <w:t>Beschluss</w:t>
      </w:r>
      <w:proofErr w:type="spellEnd"/>
      <w:r w:rsidRPr="00A04E45">
        <w:rPr>
          <w:i/>
          <w:iCs/>
          <w:color w:val="000000" w:themeColor="text1"/>
          <w:szCs w:val="24"/>
        </w:rPr>
        <w:t xml:space="preserve"> </w:t>
      </w:r>
      <w:proofErr w:type="spellStart"/>
      <w:r w:rsidRPr="00A04E45">
        <w:rPr>
          <w:i/>
          <w:iCs/>
          <w:color w:val="000000" w:themeColor="text1"/>
          <w:szCs w:val="24"/>
        </w:rPr>
        <w:t>vom</w:t>
      </w:r>
      <w:proofErr w:type="spellEnd"/>
      <w:r w:rsidRPr="00A04E45">
        <w:rPr>
          <w:i/>
          <w:iCs/>
          <w:color w:val="000000" w:themeColor="text1"/>
          <w:szCs w:val="24"/>
        </w:rPr>
        <w:t xml:space="preserve">” </w:t>
      </w:r>
      <w:r w:rsidRPr="00CC4421">
        <w:rPr>
          <w:i/>
          <w:iCs/>
          <w:color w:val="000000" w:themeColor="text1"/>
          <w:szCs w:val="24"/>
        </w:rPr>
        <w:t>15.01.2009.,</w:t>
      </w:r>
      <w:r w:rsidRPr="00A04E45">
        <w:rPr>
          <w:i/>
          <w:iCs/>
          <w:color w:val="000000" w:themeColor="text1"/>
          <w:szCs w:val="24"/>
        </w:rPr>
        <w:t xml:space="preserve"> 2 </w:t>
      </w:r>
      <w:proofErr w:type="spellStart"/>
      <w:r w:rsidRPr="00A04E45">
        <w:rPr>
          <w:i/>
          <w:iCs/>
          <w:color w:val="000000" w:themeColor="text1"/>
          <w:szCs w:val="24"/>
        </w:rPr>
        <w:t>BvR</w:t>
      </w:r>
      <w:proofErr w:type="spellEnd"/>
      <w:r w:rsidRPr="00A04E45">
        <w:rPr>
          <w:i/>
          <w:iCs/>
          <w:color w:val="000000" w:themeColor="text1"/>
          <w:szCs w:val="24"/>
        </w:rPr>
        <w:t xml:space="preserve"> 2044/07, 85. </w:t>
      </w:r>
      <w:proofErr w:type="spellStart"/>
      <w:r w:rsidRPr="00A04E45">
        <w:rPr>
          <w:i/>
          <w:iCs/>
          <w:color w:val="000000" w:themeColor="text1"/>
          <w:szCs w:val="24"/>
        </w:rPr>
        <w:t>rdk</w:t>
      </w:r>
      <w:proofErr w:type="spellEnd"/>
      <w:r w:rsidRPr="00A04E45">
        <w:rPr>
          <w:i/>
          <w:iCs/>
          <w:color w:val="000000" w:themeColor="text1"/>
          <w:szCs w:val="24"/>
        </w:rPr>
        <w:t>.</w:t>
      </w:r>
      <w:r w:rsidR="001910E7">
        <w:rPr>
          <w:i/>
          <w:iCs/>
          <w:color w:val="000000" w:themeColor="text1"/>
          <w:szCs w:val="24"/>
        </w:rPr>
        <w:t>,</w:t>
      </w:r>
      <w:r w:rsidRPr="00A04E45">
        <w:rPr>
          <w:i/>
          <w:iCs/>
          <w:color w:val="000000" w:themeColor="text1"/>
          <w:szCs w:val="24"/>
        </w:rPr>
        <w:t xml:space="preserve"> </w:t>
      </w:r>
      <w:r w:rsidR="001910E7">
        <w:rPr>
          <w:i/>
          <w:iCs/>
          <w:color w:val="000000" w:themeColor="text1"/>
          <w:szCs w:val="24"/>
        </w:rPr>
        <w:t>p</w:t>
      </w:r>
      <w:r w:rsidRPr="00A04E45">
        <w:rPr>
          <w:i/>
          <w:iCs/>
          <w:color w:val="000000" w:themeColor="text1"/>
          <w:szCs w:val="24"/>
        </w:rPr>
        <w:t>ieejam</w:t>
      </w:r>
      <w:r w:rsidR="001910E7">
        <w:rPr>
          <w:i/>
          <w:iCs/>
          <w:color w:val="000000" w:themeColor="text1"/>
          <w:szCs w:val="24"/>
        </w:rPr>
        <w:t>s</w:t>
      </w:r>
      <w:r w:rsidRPr="00A04E45">
        <w:rPr>
          <w:i/>
          <w:iCs/>
          <w:color w:val="000000" w:themeColor="text1"/>
          <w:szCs w:val="24"/>
        </w:rPr>
        <w:t xml:space="preserve">: </w:t>
      </w:r>
      <w:hyperlink r:id="rId13" w:history="1">
        <w:r w:rsidRPr="00A04E45">
          <w:rPr>
            <w:rStyle w:val="Hyperlink"/>
            <w:i/>
            <w:iCs/>
            <w:color w:val="000000" w:themeColor="text1"/>
            <w:szCs w:val="24"/>
            <w:u w:val="none"/>
          </w:rPr>
          <w:t>https://www.hrr-strafrecht.de/hrr/bverfg/07/2-bvr-2044-07.php</w:t>
        </w:r>
      </w:hyperlink>
      <w:r w:rsidRPr="00A04E45">
        <w:rPr>
          <w:color w:val="000000" w:themeColor="text1"/>
          <w:szCs w:val="24"/>
        </w:rPr>
        <w:t>). Arī no tiesiskās paļāvības aizsardzības aspekta konstantas Augstākās tiesas judikatūras maiņa principā nerada bažas, ja tā ir pietiekami pamatota un iekļaujas paredzamās attīstības ietvaros (</w:t>
      </w:r>
      <w:r w:rsidRPr="00A04E45">
        <w:rPr>
          <w:i/>
          <w:iCs/>
          <w:color w:val="000000" w:themeColor="text1"/>
          <w:szCs w:val="24"/>
        </w:rPr>
        <w:t>Vācijas Federālās Konstitucionālās tiesas lieta „</w:t>
      </w:r>
      <w:proofErr w:type="spellStart"/>
      <w:r w:rsidRPr="00A04E45">
        <w:rPr>
          <w:i/>
          <w:iCs/>
          <w:color w:val="000000" w:themeColor="text1"/>
          <w:szCs w:val="24"/>
        </w:rPr>
        <w:t>Beschluss</w:t>
      </w:r>
      <w:proofErr w:type="spellEnd"/>
      <w:r w:rsidRPr="00A04E45">
        <w:rPr>
          <w:i/>
          <w:iCs/>
          <w:color w:val="000000" w:themeColor="text1"/>
          <w:szCs w:val="24"/>
        </w:rPr>
        <w:t xml:space="preserve"> </w:t>
      </w:r>
      <w:proofErr w:type="spellStart"/>
      <w:r w:rsidRPr="00A04E45">
        <w:rPr>
          <w:i/>
          <w:iCs/>
          <w:color w:val="000000" w:themeColor="text1"/>
          <w:szCs w:val="24"/>
        </w:rPr>
        <w:t>vom</w:t>
      </w:r>
      <w:proofErr w:type="spellEnd"/>
      <w:r w:rsidRPr="00A04E45">
        <w:rPr>
          <w:i/>
          <w:iCs/>
          <w:color w:val="000000" w:themeColor="text1"/>
          <w:szCs w:val="24"/>
        </w:rPr>
        <w:t xml:space="preserve">” </w:t>
      </w:r>
      <w:r w:rsidRPr="00CC4421">
        <w:rPr>
          <w:i/>
          <w:iCs/>
          <w:color w:val="000000" w:themeColor="text1"/>
          <w:szCs w:val="24"/>
        </w:rPr>
        <w:t>16.05.2011.,</w:t>
      </w:r>
      <w:r w:rsidRPr="00A04E45">
        <w:rPr>
          <w:i/>
          <w:iCs/>
          <w:color w:val="000000" w:themeColor="text1"/>
          <w:szCs w:val="24"/>
        </w:rPr>
        <w:t xml:space="preserve"> 2 </w:t>
      </w:r>
      <w:proofErr w:type="spellStart"/>
      <w:r w:rsidRPr="00A04E45">
        <w:rPr>
          <w:i/>
          <w:iCs/>
          <w:color w:val="000000" w:themeColor="text1"/>
          <w:szCs w:val="24"/>
        </w:rPr>
        <w:t>BvR</w:t>
      </w:r>
      <w:proofErr w:type="spellEnd"/>
      <w:r w:rsidRPr="00A04E45">
        <w:rPr>
          <w:i/>
          <w:iCs/>
          <w:color w:val="000000" w:themeColor="text1"/>
          <w:szCs w:val="24"/>
        </w:rPr>
        <w:t xml:space="preserve"> 1230/10, 15.–16.rindkopa</w:t>
      </w:r>
      <w:r w:rsidR="001910E7">
        <w:rPr>
          <w:i/>
          <w:iCs/>
          <w:color w:val="000000" w:themeColor="text1"/>
          <w:szCs w:val="24"/>
        </w:rPr>
        <w:t>,</w:t>
      </w:r>
      <w:r w:rsidRPr="00A04E45">
        <w:rPr>
          <w:i/>
          <w:iCs/>
          <w:color w:val="000000" w:themeColor="text1"/>
          <w:szCs w:val="24"/>
        </w:rPr>
        <w:t xml:space="preserve"> </w:t>
      </w:r>
      <w:r w:rsidR="001910E7">
        <w:rPr>
          <w:i/>
          <w:iCs/>
          <w:color w:val="000000" w:themeColor="text1"/>
          <w:szCs w:val="24"/>
        </w:rPr>
        <w:t>p</w:t>
      </w:r>
      <w:r w:rsidRPr="00A04E45">
        <w:rPr>
          <w:i/>
          <w:iCs/>
          <w:color w:val="000000" w:themeColor="text1"/>
          <w:szCs w:val="24"/>
        </w:rPr>
        <w:t>ieejam</w:t>
      </w:r>
      <w:r w:rsidR="001910E7">
        <w:rPr>
          <w:i/>
          <w:iCs/>
          <w:color w:val="000000" w:themeColor="text1"/>
          <w:szCs w:val="24"/>
        </w:rPr>
        <w:t>s</w:t>
      </w:r>
      <w:r w:rsidRPr="00A04E45">
        <w:rPr>
          <w:i/>
          <w:iCs/>
          <w:color w:val="000000" w:themeColor="text1"/>
          <w:szCs w:val="24"/>
        </w:rPr>
        <w:t xml:space="preserve">: </w:t>
      </w:r>
      <w:hyperlink r:id="rId14" w:history="1">
        <w:r w:rsidRPr="00A04E45">
          <w:rPr>
            <w:rStyle w:val="Hyperlink"/>
            <w:i/>
            <w:iCs/>
            <w:color w:val="000000" w:themeColor="text1"/>
            <w:szCs w:val="24"/>
            <w:u w:val="none"/>
          </w:rPr>
          <w:t>http://www.hrr-strafrecht.de/hrr/bverfg/10/2-bvr-1230-10.php</w:t>
        </w:r>
      </w:hyperlink>
      <w:r w:rsidRPr="00A04E45">
        <w:rPr>
          <w:color w:val="000000" w:themeColor="text1"/>
          <w:szCs w:val="24"/>
        </w:rPr>
        <w:t>).</w:t>
      </w:r>
    </w:p>
    <w:p w14:paraId="6009B3D1" w14:textId="77777777" w:rsidR="00B058A0" w:rsidRPr="00A04E45" w:rsidRDefault="00B058A0" w:rsidP="00E75DF6">
      <w:pPr>
        <w:ind w:firstLine="720"/>
        <w:jc w:val="both"/>
        <w:rPr>
          <w:color w:val="000000" w:themeColor="text1"/>
          <w:szCs w:val="24"/>
        </w:rPr>
      </w:pPr>
      <w:r w:rsidRPr="00A04E45">
        <w:rPr>
          <w:iCs/>
          <w:color w:val="000000" w:themeColor="text1"/>
          <w:szCs w:val="24"/>
        </w:rPr>
        <w:t>Ņemot vērā izskatāmās lietas īpatnības, apelācijas instances tiesa nebija tiesīga aprobežoties ar Senāta atziņām</w:t>
      </w:r>
      <w:r w:rsidRPr="00A04E45">
        <w:rPr>
          <w:color w:val="000000" w:themeColor="text1"/>
          <w:szCs w:val="24"/>
        </w:rPr>
        <w:t xml:space="preserve">, kas paustas, izskatot šo lietu kasācijas kārtībā pirmajā reizē. </w:t>
      </w:r>
    </w:p>
    <w:p w14:paraId="6F443682" w14:textId="56F7131B" w:rsidR="00B058A0" w:rsidRPr="00A04E45" w:rsidRDefault="00B058A0" w:rsidP="00E75DF6">
      <w:pPr>
        <w:ind w:firstLine="720"/>
        <w:jc w:val="both"/>
        <w:rPr>
          <w:color w:val="000000" w:themeColor="text1"/>
          <w:szCs w:val="24"/>
        </w:rPr>
      </w:pPr>
      <w:r w:rsidRPr="00A04E45">
        <w:rPr>
          <w:bCs/>
          <w:color w:val="000000" w:themeColor="text1"/>
          <w:szCs w:val="24"/>
        </w:rPr>
        <w:t>[5.8] Attaisnojot apsūdzētos par Krimināllikuma 326.panta pirmajā daļā paredzēt</w:t>
      </w:r>
      <w:r w:rsidR="00063B2E">
        <w:rPr>
          <w:bCs/>
          <w:color w:val="000000" w:themeColor="text1"/>
          <w:szCs w:val="24"/>
        </w:rPr>
        <w:t>o</w:t>
      </w:r>
      <w:r w:rsidRPr="00A04E45">
        <w:rPr>
          <w:bCs/>
          <w:color w:val="000000" w:themeColor="text1"/>
          <w:szCs w:val="24"/>
        </w:rPr>
        <w:t xml:space="preserve"> noziedzīg</w:t>
      </w:r>
      <w:r w:rsidR="00063B2E">
        <w:rPr>
          <w:bCs/>
          <w:color w:val="000000" w:themeColor="text1"/>
          <w:szCs w:val="24"/>
        </w:rPr>
        <w:t>o</w:t>
      </w:r>
      <w:r w:rsidRPr="00A04E45">
        <w:rPr>
          <w:bCs/>
          <w:color w:val="000000" w:themeColor="text1"/>
          <w:szCs w:val="24"/>
        </w:rPr>
        <w:t xml:space="preserve"> nodarījum</w:t>
      </w:r>
      <w:r w:rsidR="00063B2E">
        <w:rPr>
          <w:bCs/>
          <w:color w:val="000000" w:themeColor="text1"/>
          <w:szCs w:val="24"/>
        </w:rPr>
        <w:t>u</w:t>
      </w:r>
      <w:r w:rsidRPr="00A04E45">
        <w:rPr>
          <w:bCs/>
          <w:color w:val="000000" w:themeColor="text1"/>
          <w:szCs w:val="24"/>
        </w:rPr>
        <w:t xml:space="preserve">, </w:t>
      </w:r>
      <w:r w:rsidRPr="00A04E45">
        <w:rPr>
          <w:color w:val="000000" w:themeColor="text1"/>
          <w:szCs w:val="24"/>
        </w:rPr>
        <w:t>apelācijas instances tiesa atzin</w:t>
      </w:r>
      <w:r w:rsidR="001B7D84">
        <w:rPr>
          <w:color w:val="000000" w:themeColor="text1"/>
          <w:szCs w:val="24"/>
        </w:rPr>
        <w:t>a</w:t>
      </w:r>
      <w:r w:rsidRPr="00A04E45">
        <w:rPr>
          <w:color w:val="000000" w:themeColor="text1"/>
          <w:szCs w:val="24"/>
        </w:rPr>
        <w:t>, ka operatīvās darbības pasākumā iegūto rezultātu (nepublisko sarunu ierakstu) izmantošana apsūdzēto vainīguma pamatošanā nav pieļaujama, neraugoties uz to, ka sarunu noklausīšanās veikta likumīgi, jo tas neatbilst Krimināllikuma 219.panta otrajā daļā un Krimināllikuma 326.panta pirmajā daļā paredzēto noziedzīgo nodarījumu raksturam un bīstamībai. Tiesa norādīja, ka ar to tiek aizskartas apsūdzēto konstitucionālās tiesības un acīmredzami tiek pieļauta nesamērīga iejaukšanās personas dzīvē, līdz ar to tiek pārkāpts Kriminālprocesa likuma 12.pantā noteiktais cilvēktiesību garantēšanas princips.</w:t>
      </w:r>
    </w:p>
    <w:p w14:paraId="26EC1469" w14:textId="7613B44F" w:rsidR="00B058A0" w:rsidRPr="00A04E45" w:rsidRDefault="00B058A0" w:rsidP="00E75DF6">
      <w:pPr>
        <w:ind w:firstLine="720"/>
        <w:jc w:val="both"/>
        <w:rPr>
          <w:i/>
          <w:color w:val="000000" w:themeColor="text1"/>
          <w:szCs w:val="24"/>
        </w:rPr>
      </w:pPr>
      <w:r w:rsidRPr="00A04E45">
        <w:rPr>
          <w:color w:val="000000" w:themeColor="text1"/>
          <w:szCs w:val="24"/>
        </w:rPr>
        <w:t>Minēto secinājumu apelācijas instances tiesa pamatoj</w:t>
      </w:r>
      <w:r w:rsidR="001B7D84">
        <w:rPr>
          <w:color w:val="000000" w:themeColor="text1"/>
          <w:szCs w:val="24"/>
        </w:rPr>
        <w:t>a</w:t>
      </w:r>
      <w:r w:rsidRPr="00A04E45">
        <w:rPr>
          <w:color w:val="000000" w:themeColor="text1"/>
          <w:szCs w:val="24"/>
        </w:rPr>
        <w:t xml:space="preserve"> ar šādiem argumentiem: </w:t>
      </w:r>
      <w:bookmarkStart w:id="3" w:name="_Hlk90312356"/>
      <w:r w:rsidRPr="00A04E45">
        <w:rPr>
          <w:color w:val="000000" w:themeColor="text1"/>
          <w:szCs w:val="24"/>
        </w:rPr>
        <w:t xml:space="preserve">1) vērtējot inkriminētos noziedzīgos nodarījumus pēc to iespējamā izdarīšanas laika un sprieduma taisīšanas brīža – abi klasificējas kā kriminālpārkāpumi; 2) atbilstoši Krimināllikuma grozījumiem, kas stājās spēkā </w:t>
      </w:r>
      <w:proofErr w:type="gramStart"/>
      <w:r w:rsidRPr="00A04E45">
        <w:rPr>
          <w:color w:val="000000" w:themeColor="text1"/>
          <w:szCs w:val="24"/>
        </w:rPr>
        <w:t>2013.gada</w:t>
      </w:r>
      <w:proofErr w:type="gramEnd"/>
      <w:r w:rsidRPr="00A04E45">
        <w:rPr>
          <w:color w:val="000000" w:themeColor="text1"/>
          <w:szCs w:val="24"/>
        </w:rPr>
        <w:t xml:space="preserve"> 1.aprīlī, par abiem noziedzīgajiem nodarījumiem samazināta brīvības atņemšanas sankcija; 3) g</w:t>
      </w:r>
      <w:r w:rsidRPr="00A04E45">
        <w:rPr>
          <w:iCs/>
          <w:color w:val="000000" w:themeColor="text1"/>
          <w:szCs w:val="24"/>
        </w:rPr>
        <w:t xml:space="preserve">rozītajās apsūdzībās nepamatoti norādīts, ka </w:t>
      </w:r>
      <w:r w:rsidR="008901E2">
        <w:rPr>
          <w:iCs/>
          <w:color w:val="000000" w:themeColor="text1"/>
          <w:szCs w:val="24"/>
        </w:rPr>
        <w:t>[pers. A]</w:t>
      </w:r>
      <w:r w:rsidRPr="00A04E45">
        <w:rPr>
          <w:iCs/>
          <w:color w:val="000000" w:themeColor="text1"/>
          <w:szCs w:val="24"/>
        </w:rPr>
        <w:t xml:space="preserve"> inkriminētās darbības ir kvalificējamas kā trīs patstāvīgi noziedzīgi nodarījumi. Tas pats attiecas uz </w:t>
      </w:r>
      <w:r w:rsidR="008901E2">
        <w:rPr>
          <w:iCs/>
          <w:color w:val="000000" w:themeColor="text1"/>
          <w:szCs w:val="24"/>
        </w:rPr>
        <w:t>[pers. </w:t>
      </w:r>
      <w:r w:rsidR="008901E2">
        <w:t>B]</w:t>
      </w:r>
      <w:r w:rsidRPr="00A04E45">
        <w:rPr>
          <w:iCs/>
          <w:color w:val="000000" w:themeColor="text1"/>
          <w:szCs w:val="24"/>
        </w:rPr>
        <w:t xml:space="preserve"> un </w:t>
      </w:r>
      <w:r w:rsidR="008901E2">
        <w:rPr>
          <w:iCs/>
          <w:color w:val="000000" w:themeColor="text1"/>
          <w:szCs w:val="24"/>
        </w:rPr>
        <w:t>[pers. </w:t>
      </w:r>
      <w:r w:rsidR="008901E2">
        <w:t>C]</w:t>
      </w:r>
      <w:r w:rsidRPr="00A04E45">
        <w:rPr>
          <w:iCs/>
          <w:color w:val="000000" w:themeColor="text1"/>
          <w:szCs w:val="24"/>
        </w:rPr>
        <w:t xml:space="preserve"> apsūdzību; 4) </w:t>
      </w:r>
      <w:r w:rsidRPr="00A04E45">
        <w:rPr>
          <w:color w:val="000000" w:themeColor="text1"/>
          <w:szCs w:val="24"/>
        </w:rPr>
        <w:t>vairāk nekā deviņus gadus lietas dalībnieku rīcībā bija brīvi pieejami noklausīto privāto nepublisko sarunu atšifrējumi, šādu sarunu izmantošana ilgstoši ietekmēja apsūdzēto privāto dzīvi, jo plašs personu loks ar tām varēja iepazīties; 5) arī prokurors atzinis, ka noziedzīgo nodarījumu kaitīguma pakāpe ir ļoti zema, jo pirmās instances tiesā norādījis, ka „izskatāmajā lietā nav pamata piemērot ar brīvības atņemšanu saistītu sodu”, kā arī „vērtējot inkriminētos noziedzīgos nodarījumus, iespējamais sods, ar ko bija jārēķinās, bija vienīgi naudas sods vai piespiedu darbs”.</w:t>
      </w:r>
    </w:p>
    <w:bookmarkEnd w:id="3"/>
    <w:p w14:paraId="49D7CB4C" w14:textId="30826B1F" w:rsidR="00B058A0" w:rsidRPr="00A04E45" w:rsidRDefault="001B7D84" w:rsidP="00E75DF6">
      <w:pPr>
        <w:ind w:firstLine="720"/>
        <w:jc w:val="both"/>
        <w:rPr>
          <w:color w:val="000000" w:themeColor="text1"/>
          <w:szCs w:val="24"/>
        </w:rPr>
      </w:pPr>
      <w:r>
        <w:rPr>
          <w:color w:val="000000" w:themeColor="text1"/>
          <w:szCs w:val="24"/>
        </w:rPr>
        <w:t>A</w:t>
      </w:r>
      <w:r w:rsidR="00B058A0" w:rsidRPr="00A04E45">
        <w:rPr>
          <w:color w:val="000000" w:themeColor="text1"/>
          <w:szCs w:val="24"/>
        </w:rPr>
        <w:t xml:space="preserve">pelācijas instances tiesas secinājums ir pamatots ar formāliem kritērijiem un tāpēc nevar tikt uzskatīts par atbilstošu likumam.  </w:t>
      </w:r>
    </w:p>
    <w:p w14:paraId="4D58AD2A" w14:textId="39CB29BC" w:rsidR="00B058A0" w:rsidRPr="00A04E45" w:rsidRDefault="00B058A0" w:rsidP="00E75DF6">
      <w:pPr>
        <w:ind w:firstLine="720"/>
        <w:jc w:val="both"/>
        <w:rPr>
          <w:color w:val="000000" w:themeColor="text1"/>
          <w:szCs w:val="24"/>
        </w:rPr>
      </w:pPr>
      <w:r w:rsidRPr="00A04E45">
        <w:rPr>
          <w:color w:val="000000" w:themeColor="text1"/>
          <w:szCs w:val="24"/>
        </w:rPr>
        <w:t xml:space="preserve">Senāts </w:t>
      </w:r>
      <w:proofErr w:type="gramStart"/>
      <w:r w:rsidR="002061A0">
        <w:rPr>
          <w:color w:val="000000" w:themeColor="text1"/>
          <w:szCs w:val="24"/>
        </w:rPr>
        <w:t>2021.gada</w:t>
      </w:r>
      <w:proofErr w:type="gramEnd"/>
      <w:r w:rsidR="002061A0">
        <w:rPr>
          <w:color w:val="000000" w:themeColor="text1"/>
          <w:szCs w:val="24"/>
        </w:rPr>
        <w:t xml:space="preserve"> 2.februāra lēmumā </w:t>
      </w:r>
      <w:r w:rsidRPr="00A04E45">
        <w:rPr>
          <w:color w:val="000000" w:themeColor="text1"/>
          <w:szCs w:val="24"/>
        </w:rPr>
        <w:t>norādīj</w:t>
      </w:r>
      <w:r w:rsidR="003F25E5">
        <w:rPr>
          <w:color w:val="000000" w:themeColor="text1"/>
          <w:szCs w:val="24"/>
        </w:rPr>
        <w:t>a</w:t>
      </w:r>
      <w:r w:rsidRPr="00A04E45">
        <w:rPr>
          <w:color w:val="000000" w:themeColor="text1"/>
          <w:szCs w:val="24"/>
        </w:rPr>
        <w:t>, ka Kriminālprocesa likuma 12.panta pirmajā un otrajā daļā ietverto nosacījumu ievērošanas izvērtējums ir jāsniedz kontekstā ar izskatāmajā kriminālprocesā inkriminēto noziedzīgo nodarījumu.</w:t>
      </w:r>
      <w:r w:rsidR="001B7D84">
        <w:rPr>
          <w:color w:val="000000" w:themeColor="text1"/>
          <w:szCs w:val="24"/>
        </w:rPr>
        <w:t xml:space="preserve"> </w:t>
      </w:r>
      <w:r w:rsidRPr="00A04E45">
        <w:rPr>
          <w:color w:val="000000" w:themeColor="text1"/>
          <w:szCs w:val="24"/>
        </w:rPr>
        <w:t>Šīs prasības apelācijas instances tiesa nav izpildījusi.</w:t>
      </w:r>
    </w:p>
    <w:p w14:paraId="5DF7F5DA" w14:textId="362CABBA" w:rsidR="00B058A0" w:rsidRPr="00A04E45" w:rsidRDefault="00B058A0" w:rsidP="00E75DF6">
      <w:pPr>
        <w:ind w:firstLine="720"/>
        <w:jc w:val="both"/>
        <w:rPr>
          <w:color w:val="000000" w:themeColor="text1"/>
          <w:szCs w:val="24"/>
        </w:rPr>
      </w:pPr>
      <w:r w:rsidRPr="00A04E45">
        <w:rPr>
          <w:color w:val="000000" w:themeColor="text1"/>
          <w:szCs w:val="24"/>
        </w:rPr>
        <w:t>Lai izvērtētu, vai operatīvās darbības pasākumā iegūto rezultātu (nepublisko sarunu ierakstu) izmantošana</w:t>
      </w:r>
      <w:r w:rsidRPr="00A04E45">
        <w:rPr>
          <w:i/>
          <w:iCs/>
          <w:color w:val="000000" w:themeColor="text1"/>
          <w:szCs w:val="24"/>
        </w:rPr>
        <w:t xml:space="preserve"> </w:t>
      </w:r>
      <w:r w:rsidRPr="00A04E45">
        <w:rPr>
          <w:color w:val="000000" w:themeColor="text1"/>
          <w:szCs w:val="24"/>
        </w:rPr>
        <w:t xml:space="preserve">apsūdzēto vainīguma pamatošanā ir samērīga, </w:t>
      </w:r>
      <w:r w:rsidR="00636261">
        <w:rPr>
          <w:color w:val="000000" w:themeColor="text1"/>
          <w:szCs w:val="24"/>
        </w:rPr>
        <w:t>jāvadās no inkriminēto noziedzīgo nodarījumu rakstura un bīstamības.</w:t>
      </w:r>
      <w:r w:rsidRPr="00A04E45">
        <w:rPr>
          <w:color w:val="000000" w:themeColor="text1"/>
          <w:szCs w:val="24"/>
        </w:rPr>
        <w:t xml:space="preserve"> Ar to jāsaprot tie faktiskie apstākļi, kas nosaka konkrētā noziedzīgā nodarījuma raksturu un </w:t>
      </w:r>
      <w:r w:rsidR="00636261">
        <w:rPr>
          <w:color w:val="000000" w:themeColor="text1"/>
          <w:szCs w:val="24"/>
        </w:rPr>
        <w:t>bīstamību</w:t>
      </w:r>
      <w:r w:rsidRPr="00A04E45">
        <w:rPr>
          <w:color w:val="000000" w:themeColor="text1"/>
          <w:szCs w:val="24"/>
        </w:rPr>
        <w:t xml:space="preserve">. </w:t>
      </w:r>
    </w:p>
    <w:p w14:paraId="0C9FA4FC" w14:textId="1E8F59A0" w:rsidR="00B058A0" w:rsidRPr="00A04E45" w:rsidRDefault="00B058A0" w:rsidP="00E75DF6">
      <w:pPr>
        <w:ind w:firstLine="720"/>
        <w:jc w:val="both"/>
        <w:rPr>
          <w:color w:val="000000" w:themeColor="text1"/>
          <w:szCs w:val="24"/>
        </w:rPr>
      </w:pPr>
      <w:r w:rsidRPr="00A04E45">
        <w:rPr>
          <w:color w:val="000000" w:themeColor="text1"/>
          <w:szCs w:val="24"/>
        </w:rPr>
        <w:t xml:space="preserve">Apelācijas instances tiesa aprobežojusies ar noziedzīgo nodarījumu klasifikāciju (kriminālpārkāpums vai mazāk smags noziegums), sankcijas bargumu, kā arī </w:t>
      </w:r>
      <w:r w:rsidR="001B7D84">
        <w:rPr>
          <w:color w:val="000000" w:themeColor="text1"/>
          <w:szCs w:val="24"/>
        </w:rPr>
        <w:t xml:space="preserve">ar </w:t>
      </w:r>
      <w:r w:rsidRPr="00A04E45">
        <w:rPr>
          <w:color w:val="000000" w:themeColor="text1"/>
          <w:szCs w:val="24"/>
        </w:rPr>
        <w:t>to, ka inkriminētie noziedzīgie nodarījumi ir formāla sastāva un par tiem nebūtu piemērojams brīvības atņemšanas sods.</w:t>
      </w:r>
    </w:p>
    <w:p w14:paraId="1A5943C9" w14:textId="46C5E111" w:rsidR="00B058A0" w:rsidRPr="00A04E45" w:rsidRDefault="00B058A0" w:rsidP="00E75DF6">
      <w:pPr>
        <w:ind w:firstLine="720"/>
        <w:jc w:val="both"/>
        <w:rPr>
          <w:color w:val="000000" w:themeColor="text1"/>
          <w:szCs w:val="24"/>
        </w:rPr>
      </w:pPr>
      <w:r w:rsidRPr="00A04E45">
        <w:rPr>
          <w:color w:val="000000" w:themeColor="text1"/>
          <w:szCs w:val="24"/>
        </w:rPr>
        <w:t>Valsts apsūdzības ieskatā šie kritēriji ir formāli un neko neizsaka par konkrēto noziedzīgo nodarījumu raksturu un bīstamību.</w:t>
      </w:r>
      <w:r w:rsidR="001B7D84">
        <w:rPr>
          <w:color w:val="000000" w:themeColor="text1"/>
          <w:szCs w:val="24"/>
        </w:rPr>
        <w:t xml:space="preserve"> </w:t>
      </w:r>
      <w:r w:rsidRPr="00A04E45">
        <w:rPr>
          <w:color w:val="000000" w:themeColor="text1"/>
          <w:szCs w:val="24"/>
        </w:rPr>
        <w:t>Apelācijas instances tiesa nepamatoti bez ievērības atstājusi tos kritērijus, kas raksturo tieši inkriminētos noziedzīgos nodarījumus, proti, deklarācijās nenorādītās mantas vērtību, neatļauto mantisko darījumu apjomu un noziedzīgo darbību skaitu. Turklāt bija jāņem vērā periods, kurā veiktas šīs darbības, kā arī iespējamās sekas.</w:t>
      </w:r>
    </w:p>
    <w:p w14:paraId="6C99CE70" w14:textId="0AD43B48" w:rsidR="00B058A0" w:rsidRPr="00A04E45" w:rsidRDefault="00B058A0" w:rsidP="00E75DF6">
      <w:pPr>
        <w:ind w:firstLine="720"/>
        <w:jc w:val="both"/>
        <w:rPr>
          <w:bCs/>
          <w:color w:val="000000" w:themeColor="text1"/>
          <w:szCs w:val="24"/>
        </w:rPr>
      </w:pPr>
      <w:r w:rsidRPr="00A04E45">
        <w:rPr>
          <w:color w:val="000000" w:themeColor="text1"/>
          <w:szCs w:val="24"/>
        </w:rPr>
        <w:t xml:space="preserve">No apsūdzības izriet, ka pēc Krimināllikuma </w:t>
      </w:r>
      <w:proofErr w:type="gramStart"/>
      <w:r w:rsidRPr="00A04E45">
        <w:rPr>
          <w:color w:val="000000" w:themeColor="text1"/>
          <w:szCs w:val="24"/>
        </w:rPr>
        <w:t>219.panta</w:t>
      </w:r>
      <w:proofErr w:type="gramEnd"/>
      <w:r w:rsidRPr="00A04E45">
        <w:rPr>
          <w:color w:val="000000" w:themeColor="text1"/>
          <w:szCs w:val="24"/>
        </w:rPr>
        <w:t xml:space="preserve"> otrās daļas</w:t>
      </w:r>
      <w:r w:rsidR="001B7D84">
        <w:rPr>
          <w:color w:val="000000" w:themeColor="text1"/>
          <w:szCs w:val="24"/>
        </w:rPr>
        <w:t xml:space="preserve"> katram apsūdzētajam</w:t>
      </w:r>
      <w:r w:rsidRPr="00A04E45">
        <w:rPr>
          <w:color w:val="000000" w:themeColor="text1"/>
          <w:szCs w:val="24"/>
        </w:rPr>
        <w:t xml:space="preserve"> inkriminēta mantas nenorādīšana par</w:t>
      </w:r>
      <w:r w:rsidR="009F0705">
        <w:rPr>
          <w:color w:val="000000" w:themeColor="text1"/>
          <w:szCs w:val="24"/>
        </w:rPr>
        <w:t xml:space="preserve"> </w:t>
      </w:r>
      <w:r w:rsidRPr="00A04E45">
        <w:rPr>
          <w:color w:val="000000" w:themeColor="text1"/>
          <w:szCs w:val="24"/>
        </w:rPr>
        <w:t>51 906,36</w:t>
      </w:r>
      <w:r w:rsidRPr="00A04E45">
        <w:rPr>
          <w:i/>
          <w:iCs/>
          <w:color w:val="000000" w:themeColor="text1"/>
          <w:szCs w:val="24"/>
        </w:rPr>
        <w:t> euro</w:t>
      </w:r>
      <w:r w:rsidRPr="00A04E45">
        <w:rPr>
          <w:color w:val="000000" w:themeColor="text1"/>
          <w:szCs w:val="24"/>
        </w:rPr>
        <w:t xml:space="preserve">. Nepatiesās ziņas </w:t>
      </w:r>
      <w:r w:rsidR="008901E2">
        <w:rPr>
          <w:color w:val="000000" w:themeColor="text1"/>
          <w:szCs w:val="24"/>
        </w:rPr>
        <w:t>[pers. A]</w:t>
      </w:r>
      <w:r w:rsidRPr="00A04E45">
        <w:rPr>
          <w:color w:val="000000" w:themeColor="text1"/>
          <w:szCs w:val="24"/>
        </w:rPr>
        <w:t xml:space="preserve"> deklarācijā norādījis trīs reizes (</w:t>
      </w:r>
      <w:proofErr w:type="gramStart"/>
      <w:r w:rsidRPr="00A04E45">
        <w:rPr>
          <w:bCs/>
          <w:color w:val="000000" w:themeColor="text1"/>
          <w:szCs w:val="24"/>
        </w:rPr>
        <w:t>2009.gada</w:t>
      </w:r>
      <w:proofErr w:type="gramEnd"/>
      <w:r w:rsidRPr="00A04E45">
        <w:rPr>
          <w:bCs/>
          <w:color w:val="000000" w:themeColor="text1"/>
          <w:szCs w:val="24"/>
        </w:rPr>
        <w:t xml:space="preserve"> 31.martā, 2010.gada 31.martā, 2010.gada 15.septembrī)</w:t>
      </w:r>
      <w:r w:rsidRPr="00A04E45">
        <w:rPr>
          <w:color w:val="000000" w:themeColor="text1"/>
          <w:szCs w:val="24"/>
        </w:rPr>
        <w:t xml:space="preserve">, bet </w:t>
      </w:r>
      <w:r w:rsidR="008901E2">
        <w:rPr>
          <w:color w:val="000000" w:themeColor="text1"/>
          <w:szCs w:val="24"/>
        </w:rPr>
        <w:t>[pers. C]</w:t>
      </w:r>
      <w:r w:rsidRPr="00A04E45">
        <w:rPr>
          <w:color w:val="000000" w:themeColor="text1"/>
          <w:szCs w:val="24"/>
        </w:rPr>
        <w:t xml:space="preserve"> un </w:t>
      </w:r>
      <w:r w:rsidR="008901E2">
        <w:rPr>
          <w:color w:val="000000" w:themeColor="text1"/>
          <w:szCs w:val="24"/>
        </w:rPr>
        <w:t>[pers. B]</w:t>
      </w:r>
      <w:r w:rsidRPr="00A04E45">
        <w:rPr>
          <w:color w:val="000000" w:themeColor="text1"/>
          <w:szCs w:val="24"/>
        </w:rPr>
        <w:t xml:space="preserve"> – divas reizes (</w:t>
      </w:r>
      <w:r w:rsidR="008901E2">
        <w:rPr>
          <w:bCs/>
          <w:color w:val="000000" w:themeColor="text1"/>
          <w:szCs w:val="24"/>
        </w:rPr>
        <w:t>[pers. C]</w:t>
      </w:r>
      <w:r w:rsidRPr="00A04E45">
        <w:rPr>
          <w:bCs/>
          <w:color w:val="000000" w:themeColor="text1"/>
          <w:szCs w:val="24"/>
        </w:rPr>
        <w:t xml:space="preserve"> – 2010.gada 29.janvārī, 2010.gada 22.jūlijā</w:t>
      </w:r>
      <w:r w:rsidRPr="00A04E45">
        <w:rPr>
          <w:color w:val="000000" w:themeColor="text1"/>
          <w:szCs w:val="24"/>
        </w:rPr>
        <w:t xml:space="preserve">, bet </w:t>
      </w:r>
      <w:r w:rsidR="008901E2">
        <w:rPr>
          <w:color w:val="000000" w:themeColor="text1"/>
          <w:szCs w:val="24"/>
        </w:rPr>
        <w:t>[pers. </w:t>
      </w:r>
      <w:r w:rsidR="008901E2">
        <w:t>B]</w:t>
      </w:r>
      <w:r w:rsidRPr="00A04E45">
        <w:rPr>
          <w:color w:val="000000" w:themeColor="text1"/>
          <w:szCs w:val="24"/>
        </w:rPr>
        <w:t xml:space="preserve"> – </w:t>
      </w:r>
      <w:r w:rsidRPr="00A04E45">
        <w:rPr>
          <w:bCs/>
          <w:color w:val="000000" w:themeColor="text1"/>
          <w:szCs w:val="24"/>
        </w:rPr>
        <w:t>2010.gada 1.februārī, 2010.gada 16.jūlijā).</w:t>
      </w:r>
      <w:r w:rsidRPr="00A04E45">
        <w:rPr>
          <w:color w:val="000000" w:themeColor="text1"/>
          <w:szCs w:val="24"/>
        </w:rPr>
        <w:t xml:space="preserve"> </w:t>
      </w:r>
    </w:p>
    <w:p w14:paraId="639197B2" w14:textId="773CE9BF" w:rsidR="00B058A0" w:rsidRPr="00A04E45" w:rsidRDefault="00B058A0" w:rsidP="00E75DF6">
      <w:pPr>
        <w:ind w:firstLine="720"/>
        <w:jc w:val="both"/>
        <w:rPr>
          <w:color w:val="000000" w:themeColor="text1"/>
          <w:szCs w:val="24"/>
        </w:rPr>
      </w:pPr>
      <w:r w:rsidRPr="00A04E45">
        <w:rPr>
          <w:color w:val="000000" w:themeColor="text1"/>
          <w:szCs w:val="24"/>
        </w:rPr>
        <w:t xml:space="preserve">Apsūdzībā </w:t>
      </w:r>
      <w:r w:rsidR="001B7D84">
        <w:rPr>
          <w:color w:val="000000" w:themeColor="text1"/>
          <w:szCs w:val="24"/>
        </w:rPr>
        <w:t>pēc</w:t>
      </w:r>
      <w:r w:rsidRPr="00A04E45">
        <w:rPr>
          <w:color w:val="000000" w:themeColor="text1"/>
          <w:szCs w:val="24"/>
        </w:rPr>
        <w:t xml:space="preserve"> Krimināllikuma </w:t>
      </w:r>
      <w:proofErr w:type="gramStart"/>
      <w:r w:rsidRPr="00A04E45">
        <w:rPr>
          <w:color w:val="000000" w:themeColor="text1"/>
          <w:szCs w:val="24"/>
        </w:rPr>
        <w:t>326.panta</w:t>
      </w:r>
      <w:proofErr w:type="gramEnd"/>
      <w:r w:rsidRPr="00A04E45">
        <w:rPr>
          <w:color w:val="000000" w:themeColor="text1"/>
          <w:szCs w:val="24"/>
        </w:rPr>
        <w:t xml:space="preserve"> pirm</w:t>
      </w:r>
      <w:r w:rsidR="001B7D84">
        <w:rPr>
          <w:color w:val="000000" w:themeColor="text1"/>
          <w:szCs w:val="24"/>
        </w:rPr>
        <w:t>ās</w:t>
      </w:r>
      <w:r w:rsidRPr="00A04E45">
        <w:rPr>
          <w:color w:val="000000" w:themeColor="text1"/>
          <w:szCs w:val="24"/>
        </w:rPr>
        <w:t xml:space="preserve"> daļ</w:t>
      </w:r>
      <w:r w:rsidR="001B7D84">
        <w:rPr>
          <w:color w:val="000000" w:themeColor="text1"/>
          <w:szCs w:val="24"/>
        </w:rPr>
        <w:t>as</w:t>
      </w:r>
      <w:r w:rsidRPr="00A04E45">
        <w:rPr>
          <w:color w:val="000000" w:themeColor="text1"/>
          <w:szCs w:val="24"/>
        </w:rPr>
        <w:t xml:space="preserve"> mantisko darījumu apjoms, kuros aptuveni piecu mēnešu ietvaros piedalījušies apsūdzētie, sasniedz būtisku apmēru, jo </w:t>
      </w:r>
      <w:r w:rsidR="008901E2">
        <w:rPr>
          <w:color w:val="000000" w:themeColor="text1"/>
          <w:szCs w:val="24"/>
        </w:rPr>
        <w:t>[pers. C]</w:t>
      </w:r>
      <w:r w:rsidRPr="00A04E45">
        <w:rPr>
          <w:color w:val="000000" w:themeColor="text1"/>
          <w:szCs w:val="24"/>
        </w:rPr>
        <w:t xml:space="preserve"> un </w:t>
      </w:r>
      <w:r w:rsidR="008901E2">
        <w:rPr>
          <w:color w:val="000000" w:themeColor="text1"/>
          <w:szCs w:val="24"/>
        </w:rPr>
        <w:t>[pers. </w:t>
      </w:r>
      <w:r w:rsidR="008901E2">
        <w:t>B]</w:t>
      </w:r>
      <w:r w:rsidRPr="00A04E45">
        <w:rPr>
          <w:color w:val="000000" w:themeColor="text1"/>
          <w:szCs w:val="24"/>
        </w:rPr>
        <w:t>, būdami SIA „</w:t>
      </w:r>
      <w:r w:rsidR="008901E2">
        <w:rPr>
          <w:color w:val="000000" w:themeColor="text1"/>
          <w:szCs w:val="24"/>
        </w:rPr>
        <w:t>[Nosaukums </w:t>
      </w:r>
      <w:r w:rsidR="008901E2">
        <w:t>A]</w:t>
      </w:r>
      <w:r w:rsidRPr="00A04E45">
        <w:rPr>
          <w:color w:val="000000" w:themeColor="text1"/>
          <w:szCs w:val="24"/>
        </w:rPr>
        <w:t>” faktiskie īpašnieki, balsoja „par” būvdarbu līgumu slēgšanu ar SIA „</w:t>
      </w:r>
      <w:r w:rsidR="008901E2">
        <w:rPr>
          <w:color w:val="000000" w:themeColor="text1"/>
          <w:szCs w:val="24"/>
        </w:rPr>
        <w:t>[Nosaukums </w:t>
      </w:r>
      <w:r w:rsidR="008901E2">
        <w:t>A]</w:t>
      </w:r>
      <w:r w:rsidRPr="00A04E45">
        <w:rPr>
          <w:color w:val="000000" w:themeColor="text1"/>
          <w:szCs w:val="24"/>
        </w:rPr>
        <w:t>” par kopējo darījumu summu 188 240,65</w:t>
      </w:r>
      <w:r w:rsidRPr="00A04E45">
        <w:rPr>
          <w:i/>
          <w:iCs/>
          <w:color w:val="000000" w:themeColor="text1"/>
          <w:szCs w:val="24"/>
        </w:rPr>
        <w:t> euro</w:t>
      </w:r>
      <w:r w:rsidRPr="00A04E45">
        <w:rPr>
          <w:color w:val="000000" w:themeColor="text1"/>
          <w:szCs w:val="24"/>
        </w:rPr>
        <w:t>, PVN neieskaitot.</w:t>
      </w:r>
    </w:p>
    <w:p w14:paraId="63756EFD" w14:textId="5FECDCB0" w:rsidR="00B058A0" w:rsidRPr="00A04E45" w:rsidRDefault="00B058A0" w:rsidP="00E75DF6">
      <w:pPr>
        <w:ind w:firstLine="720"/>
        <w:jc w:val="both"/>
        <w:rPr>
          <w:color w:val="000000" w:themeColor="text1"/>
          <w:szCs w:val="24"/>
        </w:rPr>
      </w:pPr>
      <w:r w:rsidRPr="00A04E45">
        <w:rPr>
          <w:color w:val="000000" w:themeColor="text1"/>
          <w:szCs w:val="24"/>
        </w:rPr>
        <w:t xml:space="preserve">Papildus minētajam tiesai bija jāņem vērā, ka slēpti noformētu īpašuma tiesību rezultātā trijām valsts amatpersonām radīta iespēja ilgstoši apiet </w:t>
      </w:r>
      <w:r w:rsidR="00B47E90">
        <w:rPr>
          <w:color w:val="000000" w:themeColor="text1"/>
          <w:szCs w:val="24"/>
        </w:rPr>
        <w:t>L</w:t>
      </w:r>
      <w:r w:rsidRPr="00A04E45">
        <w:rPr>
          <w:color w:val="000000" w:themeColor="text1"/>
          <w:szCs w:val="24"/>
        </w:rPr>
        <w:t xml:space="preserve">ikumā paredzētos ierobežojumus. </w:t>
      </w:r>
    </w:p>
    <w:p w14:paraId="2B2FCC42" w14:textId="35C44D27" w:rsidR="00B058A0" w:rsidRPr="00A04E45" w:rsidRDefault="00B058A0" w:rsidP="00E75DF6">
      <w:pPr>
        <w:ind w:firstLine="720"/>
        <w:jc w:val="both"/>
        <w:rPr>
          <w:color w:val="000000" w:themeColor="text1"/>
          <w:szCs w:val="24"/>
        </w:rPr>
      </w:pPr>
      <w:r w:rsidRPr="00A04E45">
        <w:rPr>
          <w:color w:val="000000" w:themeColor="text1"/>
          <w:szCs w:val="24"/>
        </w:rPr>
        <w:t xml:space="preserve">Turklāt Krimināllikuma </w:t>
      </w:r>
      <w:proofErr w:type="gramStart"/>
      <w:r w:rsidRPr="00A04E45">
        <w:rPr>
          <w:color w:val="000000" w:themeColor="text1"/>
          <w:szCs w:val="24"/>
        </w:rPr>
        <w:t>326.panta</w:t>
      </w:r>
      <w:proofErr w:type="gramEnd"/>
      <w:r w:rsidRPr="00A04E45">
        <w:rPr>
          <w:color w:val="000000" w:themeColor="text1"/>
          <w:szCs w:val="24"/>
        </w:rPr>
        <w:t xml:space="preserve"> pirmajā daļā paredzētais noziedzīgais nodarījums kopš 2013.gada 1.aprīļa (tātad visā iztiesāšanas laikā) bija mazāk smags noziegums. </w:t>
      </w:r>
      <w:r w:rsidR="007D453B">
        <w:rPr>
          <w:color w:val="000000" w:themeColor="text1"/>
          <w:szCs w:val="24"/>
        </w:rPr>
        <w:t>Tādējādi</w:t>
      </w:r>
      <w:r w:rsidRPr="00A04E45">
        <w:rPr>
          <w:color w:val="000000" w:themeColor="text1"/>
          <w:szCs w:val="24"/>
        </w:rPr>
        <w:t xml:space="preserve"> arī vadoties pēc apelācijas instances tiesas formālā kritērija – noziedzīga nodarījuma klasifikācijas –, operatīvās darbības pasākumos iegūtās ziņas par faktiem būtu pieļaujams izmantot šī noziedzīgā nodarījuma pierādīšanā saskaņā ar Kriminālprocesa likuma </w:t>
      </w:r>
      <w:proofErr w:type="gramStart"/>
      <w:r w:rsidRPr="00A04E45">
        <w:rPr>
          <w:color w:val="000000" w:themeColor="text1"/>
          <w:szCs w:val="24"/>
        </w:rPr>
        <w:t>4.pantu</w:t>
      </w:r>
      <w:proofErr w:type="gramEnd"/>
      <w:r w:rsidRPr="00A04E45">
        <w:rPr>
          <w:color w:val="000000" w:themeColor="text1"/>
          <w:szCs w:val="24"/>
        </w:rPr>
        <w:t>.</w:t>
      </w:r>
    </w:p>
    <w:p w14:paraId="63BBCC7A" w14:textId="2785736F" w:rsidR="00B058A0" w:rsidRPr="00A04E45" w:rsidRDefault="00B058A0" w:rsidP="00E75DF6">
      <w:pPr>
        <w:ind w:firstLine="720"/>
        <w:jc w:val="both"/>
        <w:rPr>
          <w:color w:val="000000" w:themeColor="text1"/>
          <w:szCs w:val="24"/>
        </w:rPr>
      </w:pPr>
      <w:r w:rsidRPr="00A04E45">
        <w:rPr>
          <w:color w:val="000000" w:themeColor="text1"/>
          <w:szCs w:val="24"/>
        </w:rPr>
        <w:t>Tas, ka prokurors nav lūdzis piespriest</w:t>
      </w:r>
      <w:r w:rsidR="007D453B">
        <w:rPr>
          <w:color w:val="000000" w:themeColor="text1"/>
          <w:szCs w:val="24"/>
        </w:rPr>
        <w:t xml:space="preserve"> apsūdzētajiem</w:t>
      </w:r>
      <w:r w:rsidRPr="00A04E45">
        <w:rPr>
          <w:color w:val="000000" w:themeColor="text1"/>
          <w:szCs w:val="24"/>
        </w:rPr>
        <w:t xml:space="preserve"> brīvības atņemšanas sodu, nav pretrunā minētajiem secinājumiem. </w:t>
      </w:r>
    </w:p>
    <w:p w14:paraId="36A04F9E" w14:textId="4DFD0843" w:rsidR="00B058A0" w:rsidRPr="00A04E45" w:rsidRDefault="00B058A0" w:rsidP="00E75DF6">
      <w:pPr>
        <w:ind w:firstLine="720"/>
        <w:jc w:val="both"/>
        <w:rPr>
          <w:color w:val="000000" w:themeColor="text1"/>
          <w:szCs w:val="24"/>
        </w:rPr>
      </w:pPr>
      <w:r w:rsidRPr="00A04E45">
        <w:rPr>
          <w:color w:val="000000" w:themeColor="text1"/>
          <w:szCs w:val="24"/>
        </w:rPr>
        <w:t xml:space="preserve">Tāpat atzīmējams, ka operatīvās darbības pasākumā iegūto rezultātu (nepublisko sarunu ierakstu) izmantošana citā lietā atzīta par pieļaujamu, lai pierādītu Krimināllikuma </w:t>
      </w:r>
      <w:proofErr w:type="gramStart"/>
      <w:r w:rsidRPr="00A04E45">
        <w:rPr>
          <w:color w:val="000000" w:themeColor="text1"/>
          <w:szCs w:val="24"/>
        </w:rPr>
        <w:t>329.pantā</w:t>
      </w:r>
      <w:proofErr w:type="gramEnd"/>
      <w:r w:rsidRPr="00A04E45">
        <w:rPr>
          <w:color w:val="000000" w:themeColor="text1"/>
          <w:szCs w:val="24"/>
        </w:rPr>
        <w:t xml:space="preserve"> paredzētā noziedzīgā nodarījuma izdarīšanu, kas izpaudies kā nelikumīga informācijas izpaušana trešajai personai par fiziskas personas sodāmību (</w:t>
      </w:r>
      <w:r w:rsidRPr="00A04E45">
        <w:rPr>
          <w:i/>
          <w:iCs/>
          <w:color w:val="000000" w:themeColor="text1"/>
          <w:szCs w:val="24"/>
        </w:rPr>
        <w:t>Augstākās tiesas 2020.gada 4.jūnija lēmum</w:t>
      </w:r>
      <w:r w:rsidR="00A374B3">
        <w:rPr>
          <w:i/>
          <w:iCs/>
          <w:color w:val="000000" w:themeColor="text1"/>
          <w:szCs w:val="24"/>
        </w:rPr>
        <w:t>s</w:t>
      </w:r>
      <w:r w:rsidRPr="00A04E45">
        <w:rPr>
          <w:i/>
          <w:iCs/>
          <w:color w:val="000000" w:themeColor="text1"/>
          <w:szCs w:val="24"/>
        </w:rPr>
        <w:t xml:space="preserve"> lietā Nr. SKK-J-221/2020 (ECLI:LV:AT:2020:0604.12812001716.5.L)</w:t>
      </w:r>
      <w:r w:rsidRPr="00A374B3">
        <w:rPr>
          <w:color w:val="000000" w:themeColor="text1"/>
          <w:szCs w:val="24"/>
        </w:rPr>
        <w:t>)</w:t>
      </w:r>
      <w:r w:rsidRPr="00A04E45">
        <w:rPr>
          <w:i/>
          <w:iCs/>
          <w:color w:val="000000" w:themeColor="text1"/>
          <w:szCs w:val="24"/>
        </w:rPr>
        <w:t>.</w:t>
      </w:r>
      <w:r w:rsidRPr="00A04E45">
        <w:rPr>
          <w:color w:val="000000" w:themeColor="text1"/>
          <w:szCs w:val="24"/>
        </w:rPr>
        <w:t xml:space="preserve"> </w:t>
      </w:r>
    </w:p>
    <w:p w14:paraId="3F1B3E6F" w14:textId="4E78A173" w:rsidR="00B058A0" w:rsidRPr="00A04E45" w:rsidRDefault="00B058A0" w:rsidP="00E75DF6">
      <w:pPr>
        <w:ind w:firstLine="720"/>
        <w:jc w:val="both"/>
        <w:rPr>
          <w:color w:val="000000" w:themeColor="text1"/>
          <w:szCs w:val="24"/>
        </w:rPr>
      </w:pPr>
      <w:r w:rsidRPr="00A04E45">
        <w:rPr>
          <w:color w:val="000000" w:themeColor="text1"/>
          <w:szCs w:val="24"/>
        </w:rPr>
        <w:t xml:space="preserve">Salīdzinot šo noziedzīgo nodarījumu ar </w:t>
      </w:r>
      <w:r w:rsidR="00D17D92">
        <w:rPr>
          <w:color w:val="000000" w:themeColor="text1"/>
          <w:szCs w:val="24"/>
        </w:rPr>
        <w:t>izskatāmajā</w:t>
      </w:r>
      <w:r w:rsidRPr="00A04E45">
        <w:rPr>
          <w:color w:val="000000" w:themeColor="text1"/>
          <w:szCs w:val="24"/>
        </w:rPr>
        <w:t xml:space="preserve"> lietā inkriminētajiem, ir acīmredzams, ka šajā lietā inkriminēto noziedzīgo nodarījumu bīstamība un kaitīgums ir lielāks.</w:t>
      </w:r>
    </w:p>
    <w:p w14:paraId="13370098" w14:textId="77777777" w:rsidR="00B058A0" w:rsidRPr="00A04E45" w:rsidRDefault="00B058A0" w:rsidP="00E75DF6">
      <w:pPr>
        <w:ind w:firstLine="720"/>
        <w:jc w:val="both"/>
        <w:rPr>
          <w:color w:val="000000" w:themeColor="text1"/>
          <w:szCs w:val="24"/>
        </w:rPr>
      </w:pPr>
      <w:r w:rsidRPr="00A04E45">
        <w:rPr>
          <w:color w:val="000000" w:themeColor="text1"/>
          <w:szCs w:val="24"/>
        </w:rPr>
        <w:t xml:space="preserve">Ievērojot minēto, secināms, ka apelācijas instances tiesa, novērtējot inkriminēto noziedzīgo nodarījumu bīstamību un raksturu, ir vadījusies tikai pēc formāliem kritērijiem. Līdz ar to nav izpildītas Senāta </w:t>
      </w:r>
      <w:proofErr w:type="gramStart"/>
      <w:r w:rsidRPr="00A04E45">
        <w:rPr>
          <w:color w:val="000000" w:themeColor="text1"/>
          <w:szCs w:val="24"/>
        </w:rPr>
        <w:t>2021.gada</w:t>
      </w:r>
      <w:proofErr w:type="gramEnd"/>
      <w:r w:rsidRPr="00A04E45">
        <w:rPr>
          <w:color w:val="000000" w:themeColor="text1"/>
          <w:szCs w:val="24"/>
        </w:rPr>
        <w:t xml:space="preserve"> 2.februāra lēmumā, ar kuru šī lieta nodota jaunai izskatīšanai, prasības. </w:t>
      </w:r>
    </w:p>
    <w:p w14:paraId="21FDEF44" w14:textId="1CDB2EFF" w:rsidR="00394EAD" w:rsidRDefault="00394EAD" w:rsidP="00E75DF6">
      <w:pPr>
        <w:ind w:firstLine="720"/>
        <w:jc w:val="both"/>
        <w:rPr>
          <w:bCs/>
          <w:color w:val="000000" w:themeColor="text1"/>
          <w:szCs w:val="24"/>
        </w:rPr>
      </w:pPr>
    </w:p>
    <w:p w14:paraId="1FA6A50F" w14:textId="77777777" w:rsidR="00B47E90" w:rsidRPr="00A04E45" w:rsidRDefault="00B47E90" w:rsidP="00E75DF6">
      <w:pPr>
        <w:ind w:firstLine="720"/>
        <w:jc w:val="both"/>
        <w:rPr>
          <w:bCs/>
          <w:color w:val="000000" w:themeColor="text1"/>
          <w:szCs w:val="24"/>
        </w:rPr>
      </w:pPr>
    </w:p>
    <w:p w14:paraId="0D4A714D" w14:textId="1E011BBB" w:rsidR="0087138A" w:rsidRPr="00A04E45" w:rsidRDefault="0087138A" w:rsidP="00E75DF6">
      <w:pPr>
        <w:tabs>
          <w:tab w:val="left" w:pos="2380"/>
        </w:tabs>
        <w:ind w:firstLine="720"/>
        <w:jc w:val="center"/>
        <w:rPr>
          <w:b/>
          <w:color w:val="000000" w:themeColor="text1"/>
          <w:szCs w:val="24"/>
        </w:rPr>
      </w:pPr>
      <w:r w:rsidRPr="00A04E45">
        <w:rPr>
          <w:b/>
          <w:color w:val="000000" w:themeColor="text1"/>
          <w:szCs w:val="24"/>
        </w:rPr>
        <w:t>Motīvu daļa</w:t>
      </w:r>
    </w:p>
    <w:p w14:paraId="05D181BF" w14:textId="6859CD98" w:rsidR="0087138A" w:rsidRPr="00A04E45" w:rsidRDefault="0087138A" w:rsidP="00E75DF6">
      <w:pPr>
        <w:ind w:firstLine="720"/>
        <w:jc w:val="both"/>
        <w:rPr>
          <w:bCs/>
          <w:color w:val="000000" w:themeColor="text1"/>
          <w:szCs w:val="24"/>
        </w:rPr>
      </w:pPr>
    </w:p>
    <w:p w14:paraId="6E223252" w14:textId="77777777" w:rsidR="008F4389" w:rsidRDefault="00BB5D68" w:rsidP="008F4389">
      <w:pPr>
        <w:jc w:val="both"/>
        <w:rPr>
          <w:rFonts w:asciiTheme="majorBidi" w:hAnsiTheme="majorBidi" w:cstheme="majorBidi"/>
          <w:bCs/>
          <w:color w:val="000000" w:themeColor="text1"/>
          <w:szCs w:val="24"/>
        </w:rPr>
      </w:pPr>
      <w:r w:rsidRPr="00A04E45">
        <w:rPr>
          <w:bCs/>
          <w:color w:val="000000" w:themeColor="text1"/>
          <w:szCs w:val="24"/>
        </w:rPr>
        <w:t>[</w:t>
      </w:r>
      <w:r w:rsidR="0069647D">
        <w:rPr>
          <w:bCs/>
          <w:color w:val="000000" w:themeColor="text1"/>
          <w:szCs w:val="24"/>
        </w:rPr>
        <w:t>6</w:t>
      </w:r>
      <w:r w:rsidRPr="00A04E45">
        <w:rPr>
          <w:bCs/>
          <w:color w:val="000000" w:themeColor="text1"/>
          <w:szCs w:val="24"/>
        </w:rPr>
        <w:t>]</w:t>
      </w:r>
      <w:r w:rsidR="008F4389">
        <w:rPr>
          <w:rFonts w:asciiTheme="majorBidi" w:hAnsiTheme="majorBidi" w:cstheme="majorBidi"/>
          <w:bCs/>
          <w:color w:val="000000" w:themeColor="text1"/>
          <w:szCs w:val="24"/>
        </w:rPr>
        <w:t xml:space="preserve"> </w:t>
      </w:r>
      <w:r w:rsidR="004C6013" w:rsidRPr="00A04E45">
        <w:rPr>
          <w:rFonts w:asciiTheme="majorBidi" w:hAnsiTheme="majorBidi" w:cstheme="majorBidi"/>
          <w:bCs/>
          <w:color w:val="000000" w:themeColor="text1"/>
          <w:szCs w:val="24"/>
        </w:rPr>
        <w:t xml:space="preserve">Senāts atzīst, ka </w:t>
      </w:r>
      <w:bookmarkStart w:id="4" w:name="_Hlk119323747"/>
      <w:r w:rsidR="004C6013" w:rsidRPr="00A04E45">
        <w:rPr>
          <w:rFonts w:asciiTheme="majorBidi" w:hAnsiTheme="majorBidi" w:cstheme="majorBidi"/>
          <w:bCs/>
          <w:color w:val="000000" w:themeColor="text1"/>
          <w:szCs w:val="24"/>
        </w:rPr>
        <w:t xml:space="preserve">Rīgas apgabaltiesas </w:t>
      </w:r>
      <w:proofErr w:type="gramStart"/>
      <w:r w:rsidR="004C6013" w:rsidRPr="00A04E45">
        <w:rPr>
          <w:rFonts w:asciiTheme="majorBidi" w:hAnsiTheme="majorBidi" w:cstheme="majorBidi"/>
          <w:bCs/>
          <w:color w:val="000000" w:themeColor="text1"/>
          <w:szCs w:val="24"/>
        </w:rPr>
        <w:t>2021.gada</w:t>
      </w:r>
      <w:proofErr w:type="gramEnd"/>
      <w:r w:rsidR="004C6013" w:rsidRPr="00A04E45">
        <w:rPr>
          <w:rFonts w:asciiTheme="majorBidi" w:hAnsiTheme="majorBidi" w:cstheme="majorBidi"/>
          <w:bCs/>
          <w:color w:val="000000" w:themeColor="text1"/>
          <w:szCs w:val="24"/>
        </w:rPr>
        <w:t xml:space="preserve"> 19.oktob</w:t>
      </w:r>
      <w:r w:rsidR="00E75DF6">
        <w:rPr>
          <w:rFonts w:asciiTheme="majorBidi" w:hAnsiTheme="majorBidi" w:cstheme="majorBidi"/>
          <w:bCs/>
          <w:color w:val="000000" w:themeColor="text1"/>
          <w:szCs w:val="24"/>
        </w:rPr>
        <w:t>r</w:t>
      </w:r>
      <w:r w:rsidR="004C6013" w:rsidRPr="00A04E45">
        <w:rPr>
          <w:rFonts w:asciiTheme="majorBidi" w:hAnsiTheme="majorBidi" w:cstheme="majorBidi"/>
          <w:bCs/>
          <w:color w:val="000000" w:themeColor="text1"/>
          <w:szCs w:val="24"/>
        </w:rPr>
        <w:t>a spriedums atstājams negrozīts, bet kasācijas protests noraidāms.</w:t>
      </w:r>
      <w:bookmarkEnd w:id="4"/>
    </w:p>
    <w:p w14:paraId="54878C65" w14:textId="2E8311B3" w:rsidR="004C6013" w:rsidRDefault="004C6013" w:rsidP="008F4389">
      <w:pPr>
        <w:jc w:val="both"/>
        <w:rPr>
          <w:rFonts w:asciiTheme="majorBidi" w:hAnsiTheme="majorBidi" w:cstheme="majorBidi"/>
          <w:color w:val="000000" w:themeColor="text1"/>
          <w:szCs w:val="24"/>
        </w:rPr>
      </w:pPr>
      <w:r w:rsidRPr="00A04E45">
        <w:rPr>
          <w:rFonts w:asciiTheme="majorBidi" w:hAnsiTheme="majorBidi" w:cstheme="majorBidi"/>
          <w:bCs/>
          <w:color w:val="000000" w:themeColor="text1"/>
          <w:szCs w:val="24"/>
        </w:rPr>
        <w:t>K</w:t>
      </w:r>
      <w:r w:rsidRPr="00A04E45">
        <w:rPr>
          <w:rFonts w:asciiTheme="majorBidi" w:hAnsiTheme="majorBidi" w:cstheme="majorBidi"/>
          <w:color w:val="000000" w:themeColor="text1"/>
          <w:szCs w:val="24"/>
        </w:rPr>
        <w:t>asācijas protestā nav izklāstīti tādi juridiski argumenti, kas būtu par pamatu apelācijas instances tiesas sprieduma atcelšanai.</w:t>
      </w:r>
    </w:p>
    <w:p w14:paraId="754AD55E" w14:textId="77777777" w:rsidR="00384EDA" w:rsidRPr="008F4389" w:rsidRDefault="00384EDA" w:rsidP="008F4389">
      <w:pPr>
        <w:jc w:val="both"/>
        <w:rPr>
          <w:rFonts w:asciiTheme="majorBidi" w:hAnsiTheme="majorBidi" w:cstheme="majorBidi"/>
          <w:bCs/>
          <w:color w:val="000000" w:themeColor="text1"/>
          <w:szCs w:val="24"/>
        </w:rPr>
      </w:pPr>
    </w:p>
    <w:p w14:paraId="4EF5E083" w14:textId="77777777" w:rsidR="00384EDA" w:rsidRDefault="004C6013" w:rsidP="00384EDA">
      <w:pPr>
        <w:autoSpaceDE w:val="0"/>
        <w:adjustRightInd w:val="0"/>
        <w:jc w:val="both"/>
        <w:rPr>
          <w:rFonts w:eastAsia="Times New Roman" w:cs="Times New Roman"/>
          <w:color w:val="000000" w:themeColor="text1"/>
          <w:szCs w:val="24"/>
        </w:rPr>
      </w:pPr>
      <w:r w:rsidRPr="00A04E45">
        <w:rPr>
          <w:rFonts w:eastAsia="Times New Roman" w:cs="Times New Roman"/>
          <w:color w:val="000000" w:themeColor="text1"/>
          <w:szCs w:val="24"/>
        </w:rPr>
        <w:t>[</w:t>
      </w:r>
      <w:r w:rsidR="0069647D">
        <w:rPr>
          <w:rFonts w:eastAsia="Times New Roman" w:cs="Times New Roman"/>
          <w:color w:val="000000" w:themeColor="text1"/>
          <w:szCs w:val="24"/>
        </w:rPr>
        <w:t>7</w:t>
      </w:r>
      <w:r w:rsidRPr="00A04E45">
        <w:rPr>
          <w:rFonts w:eastAsia="Times New Roman" w:cs="Times New Roman"/>
          <w:color w:val="000000" w:themeColor="text1"/>
          <w:szCs w:val="24"/>
        </w:rPr>
        <w:t xml:space="preserve">] Kriminālprocesa likuma </w:t>
      </w:r>
      <w:proofErr w:type="gramStart"/>
      <w:r w:rsidRPr="00A04E45">
        <w:rPr>
          <w:rFonts w:eastAsia="Times New Roman" w:cs="Times New Roman"/>
          <w:color w:val="000000" w:themeColor="text1"/>
          <w:szCs w:val="24"/>
        </w:rPr>
        <w:t>569.panta</w:t>
      </w:r>
      <w:proofErr w:type="gramEnd"/>
      <w:r w:rsidRPr="00A04E45">
        <w:rPr>
          <w:rFonts w:eastAsia="Times New Roman" w:cs="Times New Roman"/>
          <w:color w:val="000000" w:themeColor="text1"/>
          <w:szCs w:val="24"/>
        </w:rPr>
        <w:t xml:space="preserve">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3DE15465" w14:textId="77777777" w:rsidR="00384EDA" w:rsidRDefault="004C6013" w:rsidP="00384EDA">
      <w:pPr>
        <w:autoSpaceDE w:val="0"/>
        <w:adjustRightInd w:val="0"/>
        <w:jc w:val="both"/>
        <w:rPr>
          <w:rFonts w:eastAsia="Times New Roman" w:cs="Times New Roman"/>
          <w:color w:val="000000" w:themeColor="text1"/>
          <w:szCs w:val="24"/>
        </w:rPr>
      </w:pPr>
      <w:r w:rsidRPr="00A04E45">
        <w:rPr>
          <w:rFonts w:cs="Times New Roman"/>
          <w:color w:val="000000" w:themeColor="text1"/>
          <w:szCs w:val="24"/>
        </w:rPr>
        <w:t xml:space="preserve">No Kriminālprocesa likuma </w:t>
      </w:r>
      <w:proofErr w:type="gramStart"/>
      <w:r w:rsidRPr="00A04E45">
        <w:rPr>
          <w:rFonts w:cs="Times New Roman"/>
          <w:color w:val="000000" w:themeColor="text1"/>
          <w:szCs w:val="24"/>
        </w:rPr>
        <w:t>572.panta</w:t>
      </w:r>
      <w:proofErr w:type="gramEnd"/>
      <w:r w:rsidRPr="00A04E45">
        <w:rPr>
          <w:rFonts w:cs="Times New Roman"/>
          <w:color w:val="000000" w:themeColor="text1"/>
          <w:szCs w:val="24"/>
        </w:rPr>
        <w:t xml:space="preserve"> izriet, ka kasācijas sūdzībā un protestā jāiekļauj tajā izteikto prasību pamatojums ar norādi uz Krimināllikuma pārkāpumu vai šā likuma būtisku pārkāpumu.</w:t>
      </w:r>
    </w:p>
    <w:p w14:paraId="32F25D4A" w14:textId="77777777" w:rsidR="00384EDA" w:rsidRDefault="004C6013" w:rsidP="00384EDA">
      <w:pPr>
        <w:autoSpaceDE w:val="0"/>
        <w:adjustRightInd w:val="0"/>
        <w:jc w:val="both"/>
        <w:rPr>
          <w:rFonts w:eastAsia="Times New Roman" w:cs="Times New Roman"/>
          <w:color w:val="000000" w:themeColor="text1"/>
          <w:szCs w:val="24"/>
        </w:rPr>
      </w:pPr>
      <w:r w:rsidRPr="00A04E45">
        <w:rPr>
          <w:rFonts w:eastAsia="Times New Roman" w:cs="Times New Roman"/>
          <w:color w:val="000000" w:themeColor="text1"/>
          <w:szCs w:val="24"/>
        </w:rPr>
        <w:t xml:space="preserve">Atbilstoši Kriminālprocesa likuma </w:t>
      </w:r>
      <w:proofErr w:type="gramStart"/>
      <w:r w:rsidRPr="00A04E45">
        <w:rPr>
          <w:rFonts w:eastAsia="Times New Roman" w:cs="Times New Roman"/>
          <w:color w:val="000000" w:themeColor="text1"/>
          <w:szCs w:val="24"/>
        </w:rPr>
        <w:t>584.panta</w:t>
      </w:r>
      <w:proofErr w:type="gramEnd"/>
      <w:r w:rsidRPr="00A04E45">
        <w:rPr>
          <w:rFonts w:eastAsia="Times New Roman" w:cs="Times New Roman"/>
          <w:color w:val="000000" w:themeColor="text1"/>
          <w:szCs w:val="24"/>
        </w:rPr>
        <w:t xml:space="preserve"> pirmajai daļai tiesas nolēmumu tiesiskuma pārbaude notiek kasācijas sūdzībā vai protestā izteikto prasību apjomā un ietvaros. Šā panta otrā daļa noteic, ka kasācijas instances tiesa drīkst pārsniegt kasācijas sūdzībā vai protestā izteikto prasību apjomu un ietvarus gadījumos, kad tā konstatē šā likuma 574. un 575.pantā norādītos pārkāpumus un tie nav norādīti sūdzībā vai protestā.</w:t>
      </w:r>
    </w:p>
    <w:p w14:paraId="7685BB31" w14:textId="77777777" w:rsidR="00384EDA" w:rsidRDefault="004C6013" w:rsidP="00384EDA">
      <w:pPr>
        <w:autoSpaceDE w:val="0"/>
        <w:adjustRightInd w:val="0"/>
        <w:jc w:val="both"/>
        <w:rPr>
          <w:rFonts w:eastAsia="Times New Roman" w:cs="Times New Roman"/>
          <w:color w:val="000000" w:themeColor="text1"/>
          <w:szCs w:val="24"/>
        </w:rPr>
      </w:pPr>
      <w:r w:rsidRPr="00A04E45">
        <w:rPr>
          <w:rFonts w:eastAsia="Times New Roman" w:cs="Times New Roman"/>
          <w:color w:val="000000" w:themeColor="text1"/>
          <w:szCs w:val="24"/>
        </w:rPr>
        <w:t xml:space="preserve">Augstākā tiesa jau iepriekš izteikusi atziņu, kādos gadījumos kasācijas instances tiesa nevar pārsniegt kasācijas sūdzības un kasācijas protesta apjomu </w:t>
      </w:r>
      <w:r w:rsidRPr="00A04E45">
        <w:rPr>
          <w:rFonts w:cs="Times New Roman"/>
          <w:color w:val="000000" w:themeColor="text1"/>
          <w:szCs w:val="24"/>
        </w:rPr>
        <w:t>(</w:t>
      </w:r>
      <w:r w:rsidRPr="00A04E45">
        <w:rPr>
          <w:rFonts w:cs="Times New Roman"/>
          <w:i/>
          <w:iCs/>
          <w:color w:val="000000" w:themeColor="text1"/>
          <w:szCs w:val="24"/>
        </w:rPr>
        <w:t xml:space="preserve">Augstākās tiesas </w:t>
      </w:r>
      <w:proofErr w:type="gramStart"/>
      <w:r w:rsidRPr="00A04E45">
        <w:rPr>
          <w:rFonts w:cs="Times New Roman"/>
          <w:i/>
          <w:iCs/>
          <w:color w:val="000000" w:themeColor="text1"/>
          <w:szCs w:val="24"/>
        </w:rPr>
        <w:t>2021.gada</w:t>
      </w:r>
      <w:proofErr w:type="gramEnd"/>
      <w:r w:rsidRPr="00A04E45">
        <w:rPr>
          <w:rFonts w:cs="Times New Roman"/>
          <w:i/>
          <w:iCs/>
          <w:color w:val="000000" w:themeColor="text1"/>
          <w:szCs w:val="24"/>
        </w:rPr>
        <w:t xml:space="preserve"> 10.februāra lēmums lietā Nr. SKK-92/2021 (ECLI:LV:AT:2021:0210.11370018417.6.L), Augstākās tiesas 2018.gada 27.aprīļa lēmums lietā Nr. SKK-21/2018 (ECLI:LV:AT:2018:0427.15830105308.1.L</w:t>
      </w:r>
      <w:r w:rsidRPr="00A04E45">
        <w:rPr>
          <w:rFonts w:cs="Times New Roman"/>
          <w:color w:val="000000" w:themeColor="text1"/>
          <w:szCs w:val="24"/>
        </w:rPr>
        <w:t>)).</w:t>
      </w:r>
      <w:r w:rsidRPr="00A04E45">
        <w:rPr>
          <w:rFonts w:eastAsia="Times New Roman" w:cs="Times New Roman"/>
          <w:color w:val="000000" w:themeColor="text1"/>
          <w:szCs w:val="24"/>
        </w:rPr>
        <w:t xml:space="preserve"> </w:t>
      </w:r>
    </w:p>
    <w:p w14:paraId="74DF07DC" w14:textId="77777777" w:rsidR="00384EDA" w:rsidRDefault="004C6013" w:rsidP="00384EDA">
      <w:pPr>
        <w:autoSpaceDE w:val="0"/>
        <w:adjustRightInd w:val="0"/>
        <w:jc w:val="both"/>
        <w:rPr>
          <w:rFonts w:eastAsia="Times New Roman" w:cs="Times New Roman"/>
          <w:color w:val="000000" w:themeColor="text1"/>
          <w:szCs w:val="24"/>
        </w:rPr>
      </w:pPr>
      <w:r w:rsidRPr="00A04E45">
        <w:rPr>
          <w:rFonts w:eastAsia="Times New Roman" w:cs="Times New Roman"/>
          <w:color w:val="000000" w:themeColor="text1"/>
          <w:szCs w:val="24"/>
        </w:rPr>
        <w:t xml:space="preserve">Ievērojot Kriminālprocesa likuma </w:t>
      </w:r>
      <w:proofErr w:type="gramStart"/>
      <w:r w:rsidRPr="00A04E45">
        <w:rPr>
          <w:rFonts w:eastAsia="Times New Roman" w:cs="Times New Roman"/>
          <w:color w:val="000000" w:themeColor="text1"/>
          <w:szCs w:val="24"/>
        </w:rPr>
        <w:t>584.pantā</w:t>
      </w:r>
      <w:proofErr w:type="gramEnd"/>
      <w:r w:rsidRPr="00A04E45">
        <w:rPr>
          <w:rFonts w:eastAsia="Times New Roman" w:cs="Times New Roman"/>
          <w:color w:val="000000" w:themeColor="text1"/>
          <w:szCs w:val="24"/>
        </w:rPr>
        <w:t xml:space="preserve"> noteikto, Senāts, izskatot </w:t>
      </w:r>
      <w:r w:rsidR="001314B4">
        <w:rPr>
          <w:rFonts w:eastAsia="Times New Roman" w:cs="Times New Roman"/>
          <w:color w:val="000000" w:themeColor="text1"/>
          <w:szCs w:val="24"/>
        </w:rPr>
        <w:t xml:space="preserve">lietu sakarā ar </w:t>
      </w:r>
      <w:r w:rsidRPr="00A04E45">
        <w:rPr>
          <w:rFonts w:eastAsia="Times New Roman" w:cs="Times New Roman"/>
          <w:color w:val="000000" w:themeColor="text1"/>
          <w:szCs w:val="24"/>
        </w:rPr>
        <w:t>kasācijas protestu, vērtē tikai tajā minētos argumentus atbilstoši savas kompetences apjomam</w:t>
      </w:r>
      <w:r w:rsidRPr="00A04E45">
        <w:rPr>
          <w:rFonts w:cs="Times New Roman"/>
          <w:color w:val="000000" w:themeColor="text1"/>
          <w:szCs w:val="24"/>
        </w:rPr>
        <w:t xml:space="preserve">, proti, </w:t>
      </w:r>
      <w:r w:rsidRPr="00A04E45">
        <w:rPr>
          <w:rFonts w:cs="Times New Roman"/>
          <w:bCs/>
          <w:color w:val="000000" w:themeColor="text1"/>
          <w:szCs w:val="24"/>
        </w:rPr>
        <w:t xml:space="preserve">vai šie argumenti var būt par pamatu apelācijas instances tiesas </w:t>
      </w:r>
      <w:r w:rsidR="00FA3034">
        <w:rPr>
          <w:rFonts w:cs="Times New Roman"/>
          <w:bCs/>
          <w:color w:val="000000" w:themeColor="text1"/>
          <w:szCs w:val="24"/>
        </w:rPr>
        <w:t xml:space="preserve">sprieduma </w:t>
      </w:r>
      <w:r w:rsidRPr="00A04E45">
        <w:rPr>
          <w:rFonts w:cs="Times New Roman"/>
          <w:bCs/>
          <w:color w:val="000000" w:themeColor="text1"/>
          <w:szCs w:val="24"/>
        </w:rPr>
        <w:t>atcelšanai</w:t>
      </w:r>
      <w:r w:rsidR="00A54B80">
        <w:rPr>
          <w:rFonts w:cs="Times New Roman"/>
          <w:bCs/>
          <w:color w:val="000000" w:themeColor="text1"/>
          <w:szCs w:val="24"/>
        </w:rPr>
        <w:t xml:space="preserve"> juridisku iemeslu dēļ</w:t>
      </w:r>
      <w:r w:rsidRPr="00A04E45">
        <w:rPr>
          <w:rFonts w:cs="Times New Roman"/>
          <w:bCs/>
          <w:color w:val="000000" w:themeColor="text1"/>
          <w:szCs w:val="24"/>
        </w:rPr>
        <w:t>.</w:t>
      </w:r>
    </w:p>
    <w:p w14:paraId="6F1ED3ED" w14:textId="77777777" w:rsidR="00384EDA" w:rsidRDefault="00384EDA" w:rsidP="00384EDA">
      <w:pPr>
        <w:autoSpaceDE w:val="0"/>
        <w:adjustRightInd w:val="0"/>
        <w:jc w:val="both"/>
        <w:rPr>
          <w:rFonts w:eastAsia="Times New Roman" w:cs="Times New Roman"/>
          <w:color w:val="000000" w:themeColor="text1"/>
          <w:szCs w:val="24"/>
        </w:rPr>
      </w:pPr>
    </w:p>
    <w:p w14:paraId="535305BB" w14:textId="77777777" w:rsidR="00384EDA" w:rsidRDefault="004C6013" w:rsidP="00384EDA">
      <w:pPr>
        <w:autoSpaceDE w:val="0"/>
        <w:adjustRightInd w:val="0"/>
        <w:jc w:val="both"/>
        <w:rPr>
          <w:rFonts w:eastAsia="Times New Roman" w:cs="Times New Roman"/>
          <w:color w:val="000000" w:themeColor="text1"/>
          <w:szCs w:val="24"/>
        </w:rPr>
      </w:pPr>
      <w:r w:rsidRPr="00A04E45">
        <w:rPr>
          <w:rFonts w:asciiTheme="majorBidi" w:hAnsiTheme="majorBidi" w:cstheme="majorBidi"/>
          <w:bCs/>
          <w:color w:val="000000" w:themeColor="text1"/>
          <w:szCs w:val="24"/>
        </w:rPr>
        <w:t>[</w:t>
      </w:r>
      <w:r w:rsidR="0069647D">
        <w:rPr>
          <w:rFonts w:asciiTheme="majorBidi" w:hAnsiTheme="majorBidi" w:cstheme="majorBidi"/>
          <w:bCs/>
          <w:color w:val="000000" w:themeColor="text1"/>
          <w:szCs w:val="24"/>
        </w:rPr>
        <w:t>8</w:t>
      </w:r>
      <w:r w:rsidRPr="00A04E45">
        <w:rPr>
          <w:rFonts w:asciiTheme="majorBidi" w:hAnsiTheme="majorBidi" w:cstheme="majorBidi"/>
          <w:bCs/>
          <w:color w:val="000000" w:themeColor="text1"/>
          <w:szCs w:val="24"/>
        </w:rPr>
        <w:t>]</w:t>
      </w:r>
      <w:r w:rsidR="00401C51">
        <w:rPr>
          <w:rFonts w:asciiTheme="majorBidi" w:hAnsiTheme="majorBidi" w:cstheme="majorBidi"/>
          <w:bCs/>
          <w:color w:val="000000" w:themeColor="text1"/>
          <w:szCs w:val="24"/>
        </w:rPr>
        <w:t> </w:t>
      </w:r>
      <w:r w:rsidRPr="00A04E45">
        <w:rPr>
          <w:color w:val="000000" w:themeColor="text1"/>
        </w:rPr>
        <w:t>Senāts</w:t>
      </w:r>
      <w:r w:rsidR="001314B4">
        <w:rPr>
          <w:color w:val="000000" w:themeColor="text1"/>
        </w:rPr>
        <w:t xml:space="preserve"> </w:t>
      </w:r>
      <w:proofErr w:type="gramStart"/>
      <w:r w:rsidR="001314B4" w:rsidRPr="00A04E45">
        <w:rPr>
          <w:color w:val="000000" w:themeColor="text1"/>
        </w:rPr>
        <w:t>2021.gada</w:t>
      </w:r>
      <w:proofErr w:type="gramEnd"/>
      <w:r w:rsidR="001314B4" w:rsidRPr="00A04E45">
        <w:rPr>
          <w:color w:val="000000" w:themeColor="text1"/>
        </w:rPr>
        <w:t xml:space="preserve"> 2.februāra lēmumā</w:t>
      </w:r>
      <w:r w:rsidR="001314B4" w:rsidRPr="001314B4">
        <w:rPr>
          <w:color w:val="000000" w:themeColor="text1"/>
        </w:rPr>
        <w:t xml:space="preserve"> </w:t>
      </w:r>
      <w:r w:rsidR="001314B4" w:rsidRPr="00A04E45">
        <w:rPr>
          <w:color w:val="000000" w:themeColor="text1"/>
        </w:rPr>
        <w:t xml:space="preserve">analizēja likuma </w:t>
      </w:r>
      <w:r w:rsidR="001314B4" w:rsidRPr="00B47E90">
        <w:rPr>
          <w:color w:val="000000" w:themeColor="text1"/>
        </w:rPr>
        <w:t xml:space="preserve">„Par interešu konflikta novēršanu valsts amatpersonu darbībā” un Ministru kabineta 2002.gada 22.oktobra noteikumu </w:t>
      </w:r>
      <w:bookmarkStart w:id="5" w:name="_Hlk121411629"/>
      <w:r w:rsidR="001314B4" w:rsidRPr="00B47E90">
        <w:rPr>
          <w:color w:val="000000" w:themeColor="text1"/>
        </w:rPr>
        <w:t>Nr.</w:t>
      </w:r>
      <w:r w:rsidR="009F0705" w:rsidRPr="00B47E90">
        <w:rPr>
          <w:color w:val="000000" w:themeColor="text1"/>
        </w:rPr>
        <w:t> </w:t>
      </w:r>
      <w:r w:rsidR="001314B4" w:rsidRPr="00B47E90">
        <w:rPr>
          <w:color w:val="000000" w:themeColor="text1"/>
        </w:rPr>
        <w:t>478 „Kārtība, kādā aizpildāmas, iesniedzamas, reģistrējamas un glabājamas valsts amatpersonu deklarācijas un aizpildāmi un iesniedzami valsts amatpersonu saraksti”</w:t>
      </w:r>
      <w:bookmarkEnd w:id="5"/>
      <w:r w:rsidR="001314B4" w:rsidRPr="00B47E90">
        <w:rPr>
          <w:color w:val="000000" w:themeColor="text1"/>
        </w:rPr>
        <w:t xml:space="preserve"> normas</w:t>
      </w:r>
      <w:r w:rsidR="001314B4" w:rsidRPr="00A04E45">
        <w:rPr>
          <w:color w:val="000000" w:themeColor="text1"/>
        </w:rPr>
        <w:t>.</w:t>
      </w:r>
    </w:p>
    <w:p w14:paraId="0ED86CB0" w14:textId="77777777" w:rsidR="00384EDA" w:rsidRDefault="001314B4" w:rsidP="00384EDA">
      <w:pPr>
        <w:autoSpaceDE w:val="0"/>
        <w:adjustRightInd w:val="0"/>
        <w:jc w:val="both"/>
        <w:rPr>
          <w:rFonts w:eastAsia="Times New Roman" w:cs="Times New Roman"/>
          <w:color w:val="000000" w:themeColor="text1"/>
          <w:szCs w:val="24"/>
        </w:rPr>
      </w:pPr>
      <w:r>
        <w:rPr>
          <w:color w:val="000000" w:themeColor="text1"/>
        </w:rPr>
        <w:t xml:space="preserve">Senāts </w:t>
      </w:r>
      <w:proofErr w:type="gramStart"/>
      <w:r w:rsidR="004C6013" w:rsidRPr="00A04E45">
        <w:rPr>
          <w:color w:val="000000" w:themeColor="text1"/>
        </w:rPr>
        <w:t>2021.gada</w:t>
      </w:r>
      <w:proofErr w:type="gramEnd"/>
      <w:r w:rsidR="004C6013" w:rsidRPr="00A04E45">
        <w:rPr>
          <w:color w:val="000000" w:themeColor="text1"/>
        </w:rPr>
        <w:t xml:space="preserve"> 2.februāra lēmumā atzina, ka Rīgas apgabaltiesa 2019.gada 11.janvāra spriedumā, kvalificējot noziedzīgo nodarījumu, ir nepareizi piemērojusi Krimināllikuma 219.panta otro daļu un tādējādi pieļāvusi Kriminālprocesa likuma 574.panta 2.punktā norādīto Krimināllikuma pārkāpumu. Senāts atzina, ka tiesa kļūdaini tulkojusi</w:t>
      </w:r>
      <w:r w:rsidRPr="001314B4">
        <w:rPr>
          <w:color w:val="000000" w:themeColor="text1"/>
        </w:rPr>
        <w:t xml:space="preserve"> </w:t>
      </w:r>
      <w:r w:rsidRPr="00A04E45">
        <w:rPr>
          <w:color w:val="000000" w:themeColor="text1"/>
        </w:rPr>
        <w:t>Noteikum</w:t>
      </w:r>
      <w:r>
        <w:rPr>
          <w:color w:val="000000" w:themeColor="text1"/>
        </w:rPr>
        <w:t>u</w:t>
      </w:r>
      <w:r w:rsidRPr="00A04E45">
        <w:rPr>
          <w:color w:val="000000" w:themeColor="text1"/>
        </w:rPr>
        <w:t xml:space="preserve"> Nr.</w:t>
      </w:r>
      <w:r w:rsidR="009F0705">
        <w:rPr>
          <w:color w:val="000000" w:themeColor="text1"/>
        </w:rPr>
        <w:t> </w:t>
      </w:r>
      <w:r w:rsidRPr="00A04E45">
        <w:rPr>
          <w:color w:val="000000" w:themeColor="text1"/>
        </w:rPr>
        <w:t>478</w:t>
      </w:r>
      <w:r w:rsidR="004C6013" w:rsidRPr="00A04E45">
        <w:rPr>
          <w:color w:val="000000" w:themeColor="text1"/>
        </w:rPr>
        <w:t xml:space="preserve"> </w:t>
      </w:r>
      <w:r>
        <w:rPr>
          <w:color w:val="000000" w:themeColor="text1"/>
        </w:rPr>
        <w:t>1</w:t>
      </w:r>
      <w:r w:rsidR="004C6013" w:rsidRPr="00A04E45">
        <w:rPr>
          <w:color w:val="000000" w:themeColor="text1"/>
        </w:rPr>
        <w:t>.pielikuma veidlapas 4.punktā ietverto jēdzienu „piederošas kapitāla daļas”.</w:t>
      </w:r>
    </w:p>
    <w:p w14:paraId="02A62DAE" w14:textId="77777777" w:rsidR="00384EDA" w:rsidRDefault="004C6013" w:rsidP="00384EDA">
      <w:pPr>
        <w:autoSpaceDE w:val="0"/>
        <w:adjustRightInd w:val="0"/>
        <w:jc w:val="both"/>
        <w:rPr>
          <w:rFonts w:eastAsia="Times New Roman" w:cs="Times New Roman"/>
          <w:color w:val="000000" w:themeColor="text1"/>
          <w:szCs w:val="24"/>
        </w:rPr>
      </w:pPr>
      <w:r w:rsidRPr="00A04E45">
        <w:rPr>
          <w:color w:val="000000" w:themeColor="text1"/>
          <w:spacing w:val="-4"/>
          <w:shd w:val="clear" w:color="auto" w:fill="FFFFFF"/>
        </w:rPr>
        <w:t xml:space="preserve">Kasācijas instances tiesas lēmumu veidi ir nosaukti </w:t>
      </w:r>
      <w:bookmarkStart w:id="6" w:name="_Hlk118378955"/>
      <w:r w:rsidRPr="00A04E45">
        <w:rPr>
          <w:color w:val="000000" w:themeColor="text1"/>
          <w:spacing w:val="-4"/>
          <w:shd w:val="clear" w:color="auto" w:fill="FFFFFF"/>
        </w:rPr>
        <w:t xml:space="preserve">Kriminālprocesa likuma </w:t>
      </w:r>
      <w:proofErr w:type="gramStart"/>
      <w:r w:rsidRPr="00A04E45">
        <w:rPr>
          <w:color w:val="000000" w:themeColor="text1"/>
          <w:spacing w:val="-4"/>
          <w:shd w:val="clear" w:color="auto" w:fill="FFFFFF"/>
        </w:rPr>
        <w:t>587.panta</w:t>
      </w:r>
      <w:proofErr w:type="gramEnd"/>
      <w:r w:rsidRPr="00A04E45">
        <w:rPr>
          <w:color w:val="000000" w:themeColor="text1"/>
          <w:spacing w:val="-4"/>
          <w:shd w:val="clear" w:color="auto" w:fill="FFFFFF"/>
        </w:rPr>
        <w:t xml:space="preserve"> pirmajā daļā, kur 2.punkts noteic, ka kasācijas instances tiesa atceļ nolēmumu pilnībā vai tā daļā un nosūta lietu jaunai izskatīšanai, bet 3.punkts </w:t>
      </w:r>
      <w:bookmarkEnd w:id="6"/>
      <w:r w:rsidRPr="00A04E45">
        <w:rPr>
          <w:color w:val="000000" w:themeColor="text1"/>
          <w:spacing w:val="-4"/>
          <w:shd w:val="clear" w:color="auto" w:fill="FFFFFF"/>
        </w:rPr>
        <w:t>noteic, ka kasācijas instances tiesa atceļ nolēmumu pilnībā vai tā daļā un izbeidz kriminālprocesu.</w:t>
      </w:r>
    </w:p>
    <w:p w14:paraId="7799CA71" w14:textId="77777777" w:rsidR="005A435F" w:rsidRDefault="004C6013" w:rsidP="005A435F">
      <w:pPr>
        <w:autoSpaceDE w:val="0"/>
        <w:adjustRightInd w:val="0"/>
        <w:jc w:val="both"/>
        <w:rPr>
          <w:rFonts w:eastAsia="Times New Roman" w:cs="Times New Roman"/>
          <w:color w:val="000000" w:themeColor="text1"/>
          <w:szCs w:val="24"/>
        </w:rPr>
      </w:pPr>
      <w:r w:rsidRPr="00A04E45">
        <w:rPr>
          <w:color w:val="000000" w:themeColor="text1"/>
          <w:spacing w:val="-4"/>
          <w:shd w:val="clear" w:color="auto" w:fill="FFFFFF"/>
        </w:rPr>
        <w:t xml:space="preserve">Tādējādi gadījumā, kad kasācijas instances tiesa atzīst, ka apelācijas instances tiesa ir pieļāvusi Kriminālprocesa likuma </w:t>
      </w:r>
      <w:proofErr w:type="gramStart"/>
      <w:r w:rsidRPr="00A04E45">
        <w:rPr>
          <w:color w:val="000000" w:themeColor="text1"/>
          <w:spacing w:val="-4"/>
          <w:shd w:val="clear" w:color="auto" w:fill="FFFFFF"/>
        </w:rPr>
        <w:t>574.panta</w:t>
      </w:r>
      <w:proofErr w:type="gramEnd"/>
      <w:r w:rsidRPr="00A04E45">
        <w:rPr>
          <w:color w:val="000000" w:themeColor="text1"/>
          <w:spacing w:val="-4"/>
          <w:shd w:val="clear" w:color="auto" w:fill="FFFFFF"/>
        </w:rPr>
        <w:t xml:space="preserve"> 2.punktā norādīto Krimināllikuma pārkāpumu, jo</w:t>
      </w:r>
      <w:r w:rsidRPr="00A04E45">
        <w:rPr>
          <w:color w:val="000000" w:themeColor="text1"/>
        </w:rPr>
        <w:t xml:space="preserve"> nepareizi piemērojusi Krimināllikuma pantu, tā daļu vai punktu, kvalificējot noziedzīgu nodarījumu, ir iespējams pieņemt kādu no</w:t>
      </w:r>
      <w:r w:rsidRPr="00A04E45">
        <w:rPr>
          <w:color w:val="000000" w:themeColor="text1"/>
          <w:spacing w:val="-4"/>
          <w:shd w:val="clear" w:color="auto" w:fill="FFFFFF"/>
        </w:rPr>
        <w:t xml:space="preserve"> Kriminālprocesa likuma 587.panta pirmās daļas 2. vai 3.punktā nosauktajiem lēmuma veidiem.</w:t>
      </w:r>
    </w:p>
    <w:p w14:paraId="381C0589" w14:textId="2393C92F" w:rsidR="004C6013" w:rsidRPr="005A435F" w:rsidRDefault="006607A2" w:rsidP="005A435F">
      <w:pPr>
        <w:autoSpaceDE w:val="0"/>
        <w:adjustRightInd w:val="0"/>
        <w:jc w:val="both"/>
        <w:rPr>
          <w:rFonts w:eastAsia="Times New Roman" w:cs="Times New Roman"/>
          <w:color w:val="000000" w:themeColor="text1"/>
          <w:szCs w:val="24"/>
        </w:rPr>
      </w:pPr>
      <w:r>
        <w:rPr>
          <w:color w:val="000000" w:themeColor="text1"/>
        </w:rPr>
        <w:t>P</w:t>
      </w:r>
      <w:r w:rsidR="004C6013" w:rsidRPr="00A04E45">
        <w:rPr>
          <w:color w:val="000000" w:themeColor="text1"/>
        </w:rPr>
        <w:t>rotesta autors norāda uz vairākiem Augstākās tiesas lēmumiem, kuros kasācijas instances tiesa, atzīstot, ka noziedzīga nodarījuma sastāva konstatēšana nav iespējama, ir pieņēmusi lēmumu par apelācijas instances tiesas nolēmuma atcelšanu un kriminālprocesa izbeigšanu (</w:t>
      </w:r>
      <w:r w:rsidR="004C6013" w:rsidRPr="00A04E45">
        <w:rPr>
          <w:i/>
          <w:iCs/>
          <w:color w:val="000000" w:themeColor="text1"/>
        </w:rPr>
        <w:t xml:space="preserve">Augstākās tiesas </w:t>
      </w:r>
      <w:proofErr w:type="gramStart"/>
      <w:r w:rsidR="004C6013" w:rsidRPr="00A04E45">
        <w:rPr>
          <w:i/>
          <w:iCs/>
          <w:color w:val="000000" w:themeColor="text1"/>
        </w:rPr>
        <w:t>2015.gada</w:t>
      </w:r>
      <w:proofErr w:type="gramEnd"/>
      <w:r w:rsidR="004C6013" w:rsidRPr="00A04E45">
        <w:rPr>
          <w:i/>
          <w:iCs/>
          <w:color w:val="000000" w:themeColor="text1"/>
        </w:rPr>
        <w:t xml:space="preserve"> 24.novembra lēmums lietā Nr. SKK-389/2015 </w:t>
      </w:r>
      <w:r w:rsidR="00A374B3">
        <w:rPr>
          <w:i/>
          <w:iCs/>
          <w:color w:val="000000" w:themeColor="text1"/>
        </w:rPr>
        <w:t xml:space="preserve">(16870001108), </w:t>
      </w:r>
      <w:r w:rsidR="004C6013" w:rsidRPr="00A04E45">
        <w:rPr>
          <w:i/>
          <w:iCs/>
          <w:color w:val="000000" w:themeColor="text1"/>
        </w:rPr>
        <w:t>2012.gada 29.novembra lēmums lietā Nr. SKK-663/2012</w:t>
      </w:r>
      <w:r w:rsidR="00A374B3">
        <w:rPr>
          <w:i/>
          <w:iCs/>
          <w:color w:val="000000" w:themeColor="text1"/>
        </w:rPr>
        <w:t xml:space="preserve"> (11815005910),</w:t>
      </w:r>
      <w:r w:rsidR="004C6013" w:rsidRPr="00A04E45">
        <w:rPr>
          <w:i/>
          <w:iCs/>
          <w:color w:val="000000" w:themeColor="text1"/>
        </w:rPr>
        <w:t xml:space="preserve"> 2010.gada 17.septembra lēmums lietā Nr.</w:t>
      </w:r>
      <w:r w:rsidR="00A374B3">
        <w:rPr>
          <w:i/>
          <w:iCs/>
          <w:color w:val="000000" w:themeColor="text1"/>
        </w:rPr>
        <w:t> </w:t>
      </w:r>
      <w:r w:rsidR="004C6013" w:rsidRPr="00A04E45">
        <w:rPr>
          <w:i/>
          <w:iCs/>
          <w:color w:val="000000" w:themeColor="text1"/>
        </w:rPr>
        <w:t>SKK-350/2010</w:t>
      </w:r>
      <w:r w:rsidR="00A374B3">
        <w:rPr>
          <w:i/>
          <w:iCs/>
          <w:color w:val="000000" w:themeColor="text1"/>
        </w:rPr>
        <w:t xml:space="preserve"> (11130006708)</w:t>
      </w:r>
      <w:r w:rsidR="004C6013" w:rsidRPr="00A04E45">
        <w:rPr>
          <w:color w:val="000000" w:themeColor="text1"/>
        </w:rPr>
        <w:t xml:space="preserve">). Virsprokurors norāda, ka izskatāmajā lietā šāds lēmums, proti, par </w:t>
      </w:r>
      <w:bookmarkStart w:id="7" w:name="_Hlk118798089"/>
      <w:r w:rsidR="004C6013" w:rsidRPr="00A04E45">
        <w:rPr>
          <w:color w:val="000000" w:themeColor="text1"/>
        </w:rPr>
        <w:t xml:space="preserve">kriminālprocesa izbeigšanu apsūdzībā pēc Krimināllikuma 219.panta otrās daļas, nav </w:t>
      </w:r>
      <w:bookmarkEnd w:id="7"/>
      <w:r w:rsidR="004C6013" w:rsidRPr="00A04E45">
        <w:rPr>
          <w:color w:val="000000" w:themeColor="text1"/>
        </w:rPr>
        <w:t>pieņemts un tāpēc kasācijas instances tiesai, atkārtoti izskatot lietu, ir tiesības izteikt pretējus atzinumus un nonākt pie cita rezultāta.</w:t>
      </w:r>
    </w:p>
    <w:p w14:paraId="260D2C77" w14:textId="77777777" w:rsidR="004C6013" w:rsidRPr="00A04E45" w:rsidRDefault="004C6013" w:rsidP="00E75DF6">
      <w:pPr>
        <w:jc w:val="both"/>
        <w:rPr>
          <w:color w:val="000000" w:themeColor="text1"/>
        </w:rPr>
      </w:pPr>
      <w:r w:rsidRPr="00A04E45">
        <w:rPr>
          <w:color w:val="000000" w:themeColor="text1"/>
        </w:rPr>
        <w:t>Senāts atzīst, ka šādam argumentam ir formāls raksturs.</w:t>
      </w:r>
    </w:p>
    <w:p w14:paraId="1C118601" w14:textId="77777777" w:rsidR="00A91E4C" w:rsidRDefault="004C6013" w:rsidP="00A91E4C">
      <w:pPr>
        <w:jc w:val="both"/>
        <w:rPr>
          <w:color w:val="000000" w:themeColor="text1"/>
        </w:rPr>
      </w:pPr>
      <w:r w:rsidRPr="00A04E45">
        <w:rPr>
          <w:color w:val="000000" w:themeColor="text1"/>
          <w:spacing w:val="-4"/>
          <w:shd w:val="clear" w:color="auto" w:fill="FFFFFF"/>
        </w:rPr>
        <w:t xml:space="preserve">Senāts uzskata, ka pieņemtā lēmuma veidam atbilstoši Kriminālprocesa likuma </w:t>
      </w:r>
      <w:proofErr w:type="gramStart"/>
      <w:r w:rsidRPr="00A04E45">
        <w:rPr>
          <w:color w:val="000000" w:themeColor="text1"/>
          <w:spacing w:val="-4"/>
          <w:shd w:val="clear" w:color="auto" w:fill="FFFFFF"/>
        </w:rPr>
        <w:t>587.panta</w:t>
      </w:r>
      <w:proofErr w:type="gramEnd"/>
      <w:r w:rsidRPr="00A04E45">
        <w:rPr>
          <w:color w:val="000000" w:themeColor="text1"/>
          <w:spacing w:val="-4"/>
          <w:shd w:val="clear" w:color="auto" w:fill="FFFFFF"/>
        </w:rPr>
        <w:t xml:space="preserve"> pirmās daļas 2. vai 3.punktam ir jābūt pamatotam ar to, vai apelācijas instances tiesa, no jauna izskatot lietu, var labot pieļauto kļūdu un </w:t>
      </w:r>
      <w:r w:rsidRPr="00A04E45">
        <w:rPr>
          <w:color w:val="000000" w:themeColor="text1"/>
        </w:rPr>
        <w:t>pareizi piemērot Krimināllikuma pantu, tā daļu vai punktu, kvalificējot noziedzīgu nodarījumu.</w:t>
      </w:r>
    </w:p>
    <w:p w14:paraId="006E289F" w14:textId="77777777" w:rsidR="00A91E4C" w:rsidRDefault="004C6013" w:rsidP="00A91E4C">
      <w:pPr>
        <w:jc w:val="both"/>
        <w:rPr>
          <w:color w:val="000000" w:themeColor="text1"/>
        </w:rPr>
      </w:pPr>
      <w:r w:rsidRPr="00A04E45">
        <w:rPr>
          <w:color w:val="000000" w:themeColor="text1"/>
        </w:rPr>
        <w:t xml:space="preserve">Senāta </w:t>
      </w:r>
      <w:bookmarkStart w:id="8" w:name="_Hlk118803557"/>
      <w:proofErr w:type="gramStart"/>
      <w:r w:rsidRPr="00A04E45">
        <w:rPr>
          <w:color w:val="000000" w:themeColor="text1"/>
        </w:rPr>
        <w:t>2021.gada</w:t>
      </w:r>
      <w:proofErr w:type="gramEnd"/>
      <w:r w:rsidRPr="00A04E45">
        <w:rPr>
          <w:color w:val="000000" w:themeColor="text1"/>
        </w:rPr>
        <w:t xml:space="preserve"> 2.februāra lēmumā </w:t>
      </w:r>
      <w:bookmarkEnd w:id="8"/>
      <w:r w:rsidRPr="00A04E45">
        <w:rPr>
          <w:color w:val="000000" w:themeColor="text1"/>
        </w:rPr>
        <w:t xml:space="preserve">ir nepārprotami norādīts, ka apsūdzēto darbībās nav konstatējams viņiem inkriminētā </w:t>
      </w:r>
      <w:r w:rsidRPr="00A04E45">
        <w:rPr>
          <w:color w:val="000000" w:themeColor="text1"/>
          <w:spacing w:val="-4"/>
          <w:shd w:val="clear" w:color="auto" w:fill="FFFFFF"/>
        </w:rPr>
        <w:t>Krimināllikuma 219.panta otrajā daļā paredzētā noziedzīgā nodarījuma sastāvs. Lēmumā nav norādīts uz iespējamību apelācijas instances tiesā</w:t>
      </w:r>
      <w:r w:rsidR="00145885" w:rsidRPr="00A04E45">
        <w:rPr>
          <w:color w:val="000000" w:themeColor="text1"/>
          <w:spacing w:val="-4"/>
          <w:shd w:val="clear" w:color="auto" w:fill="FFFFFF"/>
        </w:rPr>
        <w:t xml:space="preserve"> apsūdzēto darbības kvalificēt pēc cita</w:t>
      </w:r>
      <w:r w:rsidR="00145885" w:rsidRPr="00A04E45">
        <w:rPr>
          <w:color w:val="000000" w:themeColor="text1"/>
        </w:rPr>
        <w:t xml:space="preserve"> Krimināllikuma pant</w:t>
      </w:r>
      <w:r w:rsidR="00401C51">
        <w:rPr>
          <w:color w:val="000000" w:themeColor="text1"/>
        </w:rPr>
        <w:t>a</w:t>
      </w:r>
      <w:r w:rsidR="00145885" w:rsidRPr="00A04E45">
        <w:rPr>
          <w:color w:val="000000" w:themeColor="text1"/>
        </w:rPr>
        <w:t>, tā daļas vai punkta vai arī</w:t>
      </w:r>
      <w:r w:rsidRPr="00A04E45">
        <w:rPr>
          <w:color w:val="000000" w:themeColor="text1"/>
          <w:spacing w:val="-4"/>
          <w:shd w:val="clear" w:color="auto" w:fill="FFFFFF"/>
        </w:rPr>
        <w:t xml:space="preserve"> piemērot Kriminālprocesa likuma </w:t>
      </w:r>
      <w:proofErr w:type="gramStart"/>
      <w:r w:rsidRPr="00A04E45">
        <w:rPr>
          <w:color w:val="000000" w:themeColor="text1"/>
          <w:spacing w:val="-4"/>
          <w:shd w:val="clear" w:color="auto" w:fill="FFFFFF"/>
        </w:rPr>
        <w:t>455.panta</w:t>
      </w:r>
      <w:proofErr w:type="gramEnd"/>
      <w:r w:rsidRPr="00A04E45">
        <w:rPr>
          <w:color w:val="000000" w:themeColor="text1"/>
          <w:spacing w:val="-4"/>
          <w:shd w:val="clear" w:color="auto" w:fill="FFFFFF"/>
        </w:rPr>
        <w:t xml:space="preserve"> trešās daļas nosacījumus</w:t>
      </w:r>
      <w:r w:rsidRPr="00A04E45">
        <w:rPr>
          <w:color w:val="000000" w:themeColor="text1"/>
        </w:rPr>
        <w:t>.</w:t>
      </w:r>
    </w:p>
    <w:p w14:paraId="47C35AB1" w14:textId="4E8C88EF" w:rsidR="004C6013" w:rsidRPr="00A04E45" w:rsidRDefault="004C6013" w:rsidP="00A91E4C">
      <w:pPr>
        <w:jc w:val="both"/>
        <w:rPr>
          <w:color w:val="000000" w:themeColor="text1"/>
        </w:rPr>
      </w:pPr>
      <w:r w:rsidRPr="00A04E45">
        <w:rPr>
          <w:color w:val="000000" w:themeColor="text1"/>
        </w:rPr>
        <w:t>Senāts norāda, ka kasācijas instances tiesas atzinumi izriet no lēmuma motīvu daļas satura, nevis no lēmuma rezolutīvās daļas. Tādējādi tas apstāklis, ka ar Senāt</w:t>
      </w:r>
      <w:r w:rsidR="00FA3034">
        <w:rPr>
          <w:color w:val="000000" w:themeColor="text1"/>
        </w:rPr>
        <w:t>a</w:t>
      </w:r>
      <w:r w:rsidRPr="00A04E45">
        <w:rPr>
          <w:color w:val="000000" w:themeColor="text1"/>
        </w:rPr>
        <w:t xml:space="preserve"> </w:t>
      </w:r>
      <w:proofErr w:type="gramStart"/>
      <w:r w:rsidRPr="00A04E45">
        <w:rPr>
          <w:color w:val="000000" w:themeColor="text1"/>
        </w:rPr>
        <w:t>2021.gada</w:t>
      </w:r>
      <w:proofErr w:type="gramEnd"/>
      <w:r w:rsidRPr="00A04E45">
        <w:rPr>
          <w:color w:val="000000" w:themeColor="text1"/>
        </w:rPr>
        <w:t xml:space="preserve"> 2.februāra lēmumu apelācijas instances tiesas </w:t>
      </w:r>
      <w:r w:rsidR="001314B4">
        <w:rPr>
          <w:color w:val="000000" w:themeColor="text1"/>
        </w:rPr>
        <w:t>spriedums</w:t>
      </w:r>
      <w:r w:rsidRPr="00A04E45">
        <w:rPr>
          <w:color w:val="000000" w:themeColor="text1"/>
        </w:rPr>
        <w:t xml:space="preserve"> atcelts un lieta nosūtīta jaunai izskatīšanai apelācijas instances tiesā, bet kriminālprocess apsūdzībā pēc Krimināllikuma 219.panta otrās daļas nav izbeigts, nepadara šajā lēmumā izteiktu atzinumu par noziedzīga nodarījuma sastāva neesību par apstrīdamu un no jauna iz</w:t>
      </w:r>
      <w:r w:rsidR="00122B48">
        <w:rPr>
          <w:color w:val="000000" w:themeColor="text1"/>
        </w:rPr>
        <w:t>lemjamu</w:t>
      </w:r>
      <w:r w:rsidRPr="00A04E45">
        <w:rPr>
          <w:color w:val="000000" w:themeColor="text1"/>
        </w:rPr>
        <w:t xml:space="preserve"> apelācijas vai kasācijas instances tiesā.</w:t>
      </w:r>
      <w:r w:rsidR="00A54B80">
        <w:rPr>
          <w:color w:val="000000" w:themeColor="text1"/>
        </w:rPr>
        <w:t xml:space="preserve"> Apelācijas instances tiesai, atkārtoti izskatot lietu, </w:t>
      </w:r>
      <w:r w:rsidR="009B4255">
        <w:rPr>
          <w:color w:val="000000" w:themeColor="text1"/>
        </w:rPr>
        <w:t xml:space="preserve">bija </w:t>
      </w:r>
      <w:r w:rsidR="00A54B80">
        <w:rPr>
          <w:color w:val="000000" w:themeColor="text1"/>
        </w:rPr>
        <w:t>jāievēro likuma tulkojums, kas izteikts kasācijas instances tiesas 2021.gada 2.februāra lēmumā.</w:t>
      </w:r>
    </w:p>
    <w:p w14:paraId="0873C0C1" w14:textId="77777777" w:rsidR="004C6013" w:rsidRPr="00A04E45" w:rsidRDefault="004C6013" w:rsidP="00E75DF6">
      <w:pPr>
        <w:autoSpaceDE w:val="0"/>
        <w:autoSpaceDN w:val="0"/>
        <w:adjustRightInd w:val="0"/>
        <w:ind w:firstLine="720"/>
        <w:jc w:val="both"/>
        <w:rPr>
          <w:color w:val="000000" w:themeColor="text1"/>
        </w:rPr>
      </w:pPr>
    </w:p>
    <w:p w14:paraId="08CDB383" w14:textId="22A1BCCD" w:rsidR="004C6013" w:rsidRPr="00A04E45" w:rsidRDefault="004C6013" w:rsidP="00E75DF6">
      <w:pPr>
        <w:autoSpaceDE w:val="0"/>
        <w:autoSpaceDN w:val="0"/>
        <w:adjustRightInd w:val="0"/>
        <w:ind w:firstLine="720"/>
        <w:jc w:val="both"/>
        <w:rPr>
          <w:rFonts w:eastAsia="Times New Roman" w:cs="Times New Roman"/>
          <w:color w:val="000000" w:themeColor="text1"/>
          <w:szCs w:val="24"/>
        </w:rPr>
      </w:pPr>
      <w:r w:rsidRPr="00A04E45">
        <w:rPr>
          <w:color w:val="000000" w:themeColor="text1"/>
        </w:rPr>
        <w:t>[</w:t>
      </w:r>
      <w:r w:rsidR="0069647D">
        <w:rPr>
          <w:color w:val="000000" w:themeColor="text1"/>
        </w:rPr>
        <w:t>9</w:t>
      </w:r>
      <w:r w:rsidRPr="00A04E45">
        <w:rPr>
          <w:color w:val="000000" w:themeColor="text1"/>
        </w:rPr>
        <w:t>]</w:t>
      </w:r>
      <w:r w:rsidR="00401C51">
        <w:rPr>
          <w:color w:val="000000" w:themeColor="text1"/>
        </w:rPr>
        <w:t> </w:t>
      </w:r>
      <w:r w:rsidRPr="00A04E45">
        <w:rPr>
          <w:rFonts w:eastAsia="Times New Roman" w:cs="Times New Roman"/>
          <w:color w:val="000000" w:themeColor="text1"/>
          <w:szCs w:val="24"/>
        </w:rPr>
        <w:t xml:space="preserve">Kriminālprocesa likuma </w:t>
      </w:r>
      <w:proofErr w:type="gramStart"/>
      <w:r w:rsidRPr="00A04E45">
        <w:rPr>
          <w:rFonts w:eastAsia="Times New Roman" w:cs="Times New Roman"/>
          <w:color w:val="000000" w:themeColor="text1"/>
          <w:szCs w:val="24"/>
        </w:rPr>
        <w:t>19.pantā</w:t>
      </w:r>
      <w:proofErr w:type="gramEnd"/>
      <w:r w:rsidRPr="00A04E45">
        <w:rPr>
          <w:rFonts w:eastAsia="Times New Roman" w:cs="Times New Roman"/>
          <w:color w:val="000000" w:themeColor="text1"/>
          <w:szCs w:val="24"/>
        </w:rPr>
        <w:t xml:space="preserve"> definēts viens no kriminālprocesa pamatprincipiem – nevainīguma prezumpcija. Minētā panta otrā daļa noteic, ka personai, kurai ir tiesības uz aizstāvību, nav jāpierāda savs nevainīgums, bet trešā daļa noteic, ka visas saprātīgās šaubas par vainu, kuras nav iespējams novērst, jāvērtē par labu personai, kurai ir tiesības uz aizstāvību.</w:t>
      </w:r>
    </w:p>
    <w:p w14:paraId="566C5552" w14:textId="77777777" w:rsidR="004C6013" w:rsidRPr="00A04E45" w:rsidRDefault="004C6013" w:rsidP="00E75DF6">
      <w:pPr>
        <w:autoSpaceDE w:val="0"/>
        <w:autoSpaceDN w:val="0"/>
        <w:adjustRightInd w:val="0"/>
        <w:ind w:firstLine="720"/>
        <w:jc w:val="both"/>
        <w:rPr>
          <w:rFonts w:eastAsia="Times New Roman" w:cs="Times New Roman"/>
          <w:color w:val="000000" w:themeColor="text1"/>
          <w:szCs w:val="24"/>
        </w:rPr>
      </w:pPr>
      <w:r w:rsidRPr="00A04E45">
        <w:rPr>
          <w:rFonts w:eastAsia="Times New Roman" w:cs="Times New Roman"/>
          <w:color w:val="000000" w:themeColor="text1"/>
          <w:szCs w:val="24"/>
        </w:rPr>
        <w:t xml:space="preserve">Tiesību zinātnē par nevainīguma prezumpciju izteiktas šādas atziņas. </w:t>
      </w:r>
    </w:p>
    <w:p w14:paraId="1512157D" w14:textId="28EED88A" w:rsidR="004C6013" w:rsidRPr="00A04E45" w:rsidRDefault="004C6013" w:rsidP="00E75DF6">
      <w:pPr>
        <w:autoSpaceDE w:val="0"/>
        <w:autoSpaceDN w:val="0"/>
        <w:adjustRightInd w:val="0"/>
        <w:ind w:firstLine="720"/>
        <w:jc w:val="both"/>
        <w:rPr>
          <w:rFonts w:eastAsia="Times New Roman" w:cs="Times New Roman"/>
          <w:color w:val="000000" w:themeColor="text1"/>
          <w:szCs w:val="24"/>
        </w:rPr>
      </w:pPr>
      <w:r w:rsidRPr="00A04E45">
        <w:rPr>
          <w:rFonts w:eastAsia="Times New Roman" w:cs="Times New Roman"/>
          <w:color w:val="000000" w:themeColor="text1"/>
          <w:szCs w:val="24"/>
        </w:rPr>
        <w:t xml:space="preserve">Nevainīguma prezumpcija ir viens no fundamentāliem kriminālprocesa pamatprincipiem, kura tiesiskais regulējums ietverts gan Satversmē, gan starptautiskos un Eiropas Savienības normatīvos aktos, gan Kriminālprocesa likumā. Nevainīguma prezumpcija nav tipiska prezumpcija, kas balstīta faktos vai pieredzē, bet gan tiesiski nostiprināts pieņēmums, kurš nosaka procesuālās rīcības šī vārda plašākā nozīmē modeli. Nevainīguma prezumpcija paredz kā pieņēmumu personas nevainīgumu, nevis vienādojama ar vainas prezumpcijas neesamību. Nevainīguma prezumpcija nodrošina to, ka, pirms vainīgums nav konstatēts likumā noteiktā kārtībā, persona netiek nedz atzīta, nedz uzskatīta par vainīgu. Kamēr pirmais nodrošina tiesisku un citu seku pāragru neattiecināšanu pret personu, otrais gādā par atbilstošu attieksmi pret personu procesa laikā </w:t>
      </w:r>
      <w:proofErr w:type="gramStart"/>
      <w:r w:rsidRPr="00A04E45">
        <w:rPr>
          <w:rFonts w:eastAsia="Times New Roman" w:cs="Times New Roman"/>
          <w:color w:val="000000" w:themeColor="text1"/>
          <w:szCs w:val="24"/>
        </w:rPr>
        <w:t>(</w:t>
      </w:r>
      <w:proofErr w:type="gramEnd"/>
      <w:r w:rsidRPr="00A04E45">
        <w:rPr>
          <w:rFonts w:eastAsia="Times New Roman" w:cs="Times New Roman"/>
          <w:i/>
          <w:color w:val="000000" w:themeColor="text1"/>
          <w:szCs w:val="24"/>
        </w:rPr>
        <w:t>Strada</w:t>
      </w:r>
      <w:r w:rsidRPr="00A04E45">
        <w:rPr>
          <w:rFonts w:eastAsia="Times New Roman" w:cs="Times New Roman"/>
          <w:i/>
          <w:color w:val="000000" w:themeColor="text1"/>
          <w:szCs w:val="24"/>
        </w:rPr>
        <w:noBreakHyphen/>
        <w:t xml:space="preserve">Rozenberga K. Kas ir nevainīguma prezumpcija, un ko tā paredz. Jurista Vārds, </w:t>
      </w:r>
      <w:r w:rsidRPr="00B47E90">
        <w:rPr>
          <w:rFonts w:eastAsia="Times New Roman" w:cs="Times New Roman"/>
          <w:i/>
          <w:color w:val="000000" w:themeColor="text1"/>
          <w:szCs w:val="24"/>
        </w:rPr>
        <w:t>06.08.2019.,</w:t>
      </w:r>
      <w:r w:rsidRPr="00A04E45">
        <w:rPr>
          <w:rFonts w:eastAsia="Times New Roman" w:cs="Times New Roman"/>
          <w:i/>
          <w:color w:val="000000" w:themeColor="text1"/>
          <w:szCs w:val="24"/>
        </w:rPr>
        <w:t xml:space="preserve"> Nr. 31, kopsavilkuma 1., 3., 5., 6.punkts</w:t>
      </w:r>
      <w:r w:rsidRPr="00A04E45">
        <w:rPr>
          <w:rFonts w:eastAsia="Times New Roman" w:cs="Times New Roman"/>
          <w:color w:val="000000" w:themeColor="text1"/>
          <w:szCs w:val="24"/>
        </w:rPr>
        <w:t>).</w:t>
      </w:r>
    </w:p>
    <w:p w14:paraId="33671DAF" w14:textId="4628B7B3" w:rsidR="004C6013" w:rsidRPr="00A04E45" w:rsidRDefault="004C6013" w:rsidP="00E75DF6">
      <w:pPr>
        <w:jc w:val="both"/>
        <w:rPr>
          <w:color w:val="000000" w:themeColor="text1"/>
        </w:rPr>
      </w:pPr>
      <w:r w:rsidRPr="00A04E45">
        <w:rPr>
          <w:color w:val="000000" w:themeColor="text1"/>
        </w:rPr>
        <w:t xml:space="preserve"> Saskaņā ar Krimināllikuma </w:t>
      </w:r>
      <w:proofErr w:type="gramStart"/>
      <w:r w:rsidRPr="00A04E45">
        <w:rPr>
          <w:color w:val="000000" w:themeColor="text1"/>
        </w:rPr>
        <w:t>1.panta</w:t>
      </w:r>
      <w:proofErr w:type="gramEnd"/>
      <w:r w:rsidRPr="00A04E45">
        <w:rPr>
          <w:color w:val="000000" w:themeColor="text1"/>
        </w:rPr>
        <w:t xml:space="preserve"> pirmo daļu pie kriminālatbildības saucama un sodāma tikai tāda persona, kura ir vainīga noziedzīga nodarījuma izdarīšanā, tas ir, kura ar nodomu (tīši) vai aiz neuzmanības izdarījusi šajā likumā paredzētu nodarījumu, kam ir visas noziedzīga nodarījuma sastāva pazīmes. Atbilstoši Krimināllikuma </w:t>
      </w:r>
      <w:proofErr w:type="gramStart"/>
      <w:r w:rsidRPr="00A04E45">
        <w:rPr>
          <w:color w:val="000000" w:themeColor="text1"/>
        </w:rPr>
        <w:t>6.panta</w:t>
      </w:r>
      <w:proofErr w:type="gramEnd"/>
      <w:r w:rsidRPr="00A04E45">
        <w:rPr>
          <w:color w:val="000000" w:themeColor="text1"/>
        </w:rPr>
        <w:t xml:space="preserve"> pirmajai daļai par noziedzīgu nodarījumu atzīstams ar nodomu (tīši) vai aiz neuzmanības izdarīts kaitīgs nodarījums (darbība vai bezdarbība), kurš paredzēts šajā likumā un par kura izdarīšanu draud kriminālsods.</w:t>
      </w:r>
    </w:p>
    <w:p w14:paraId="15EA9885" w14:textId="0599C6B4" w:rsidR="004C6013" w:rsidRPr="00A04E45" w:rsidRDefault="004C6013" w:rsidP="00E75DF6">
      <w:pPr>
        <w:ind w:firstLine="709"/>
        <w:jc w:val="both"/>
        <w:rPr>
          <w:color w:val="000000" w:themeColor="text1"/>
        </w:rPr>
      </w:pPr>
      <w:r w:rsidRPr="00A04E45">
        <w:rPr>
          <w:color w:val="000000" w:themeColor="text1"/>
        </w:rPr>
        <w:t xml:space="preserve">Noziedzīga nodarījuma sastāvs ir likumā paredzēto visu objektīvo un subjektīvo pazīmju kopums, kas ir nepieciešams un pietiekams, lai kaitīgu darbību vai bezdarbību atzītu par noteikta veida noziedzīgu nodarījumu. Katrā konkrētā gadījumā ir nepieciešams konstatēt pilnīgi visas likumā paredzētās noziedzīga nodarījuma sastāva pazīmes. Ja trūkst kaut vai viena šāda pazīme, kas ietilpst noziedzīga nodarījuma sastāva pazīmju kopumā, tad vispār nav pamata atzīt, ka personas darbībā vai bezdarbībā ir noziedzīga nodarījuma sastāvs </w:t>
      </w:r>
      <w:proofErr w:type="gramStart"/>
      <w:r w:rsidRPr="00A04E45">
        <w:rPr>
          <w:color w:val="000000" w:themeColor="text1"/>
        </w:rPr>
        <w:t>(</w:t>
      </w:r>
      <w:proofErr w:type="gramEnd"/>
      <w:r w:rsidRPr="00A04E45">
        <w:rPr>
          <w:i/>
          <w:color w:val="000000" w:themeColor="text1"/>
        </w:rPr>
        <w:t xml:space="preserve">Krastiņš U., </w:t>
      </w:r>
      <w:proofErr w:type="spellStart"/>
      <w:r w:rsidRPr="00A04E45">
        <w:rPr>
          <w:i/>
          <w:color w:val="000000" w:themeColor="text1"/>
        </w:rPr>
        <w:t>Liholaja</w:t>
      </w:r>
      <w:proofErr w:type="spellEnd"/>
      <w:r w:rsidRPr="00A04E45">
        <w:rPr>
          <w:i/>
          <w:color w:val="000000" w:themeColor="text1"/>
        </w:rPr>
        <w:t xml:space="preserve"> V. Krimināllikuma komentāri. Pirmā daļa (I-VIII</w:t>
      </w:r>
      <w:r w:rsidRPr="00A04E45">
        <w:rPr>
          <w:i/>
          <w:color w:val="000000" w:themeColor="text1"/>
          <w:vertAlign w:val="superscript"/>
        </w:rPr>
        <w:t>2</w:t>
      </w:r>
      <w:r w:rsidRPr="00A04E45">
        <w:rPr>
          <w:i/>
          <w:color w:val="000000" w:themeColor="text1"/>
        </w:rPr>
        <w:t xml:space="preserve"> nodaļa). Otrais papildinātais izdevums. Rīga: Tiesu namu aģentūra, 2018, 38., 40.lpp</w:t>
      </w:r>
      <w:r w:rsidRPr="00A04E45">
        <w:rPr>
          <w:color w:val="000000" w:themeColor="text1"/>
        </w:rPr>
        <w:t>.).</w:t>
      </w:r>
    </w:p>
    <w:p w14:paraId="63E9E6E7" w14:textId="152921A7" w:rsidR="004C6013" w:rsidRPr="00A04E45" w:rsidRDefault="002A3FFD" w:rsidP="00E75DF6">
      <w:pPr>
        <w:ind w:firstLine="709"/>
        <w:jc w:val="both"/>
        <w:rPr>
          <w:color w:val="000000" w:themeColor="text1"/>
        </w:rPr>
      </w:pPr>
      <w:r>
        <w:rPr>
          <w:color w:val="000000" w:themeColor="text1"/>
        </w:rPr>
        <w:t>Savukārt</w:t>
      </w:r>
      <w:r w:rsidR="004C6013" w:rsidRPr="00A04E45">
        <w:rPr>
          <w:color w:val="000000" w:themeColor="text1"/>
        </w:rPr>
        <w:t xml:space="preserve"> Kriminālprocesa likuma </w:t>
      </w:r>
      <w:proofErr w:type="gramStart"/>
      <w:r w:rsidR="004C6013" w:rsidRPr="00A04E45">
        <w:rPr>
          <w:color w:val="000000" w:themeColor="text1"/>
        </w:rPr>
        <w:t>17.pantā</w:t>
      </w:r>
      <w:proofErr w:type="gramEnd"/>
      <w:r w:rsidR="004C6013" w:rsidRPr="00A04E45">
        <w:rPr>
          <w:color w:val="000000" w:themeColor="text1"/>
        </w:rPr>
        <w:t xml:space="preserve"> ietvertais </w:t>
      </w:r>
      <w:r>
        <w:rPr>
          <w:color w:val="000000" w:themeColor="text1"/>
        </w:rPr>
        <w:t xml:space="preserve">kriminālprocesa pamatprincips, proti, </w:t>
      </w:r>
      <w:r w:rsidR="004C6013" w:rsidRPr="00A04E45">
        <w:rPr>
          <w:color w:val="000000" w:themeColor="text1"/>
        </w:rPr>
        <w:t xml:space="preserve">procesuālo funkciju nodalīšana, noteic, ka apsūdzības un tiesas spriešanas funkcijas kriminālprocesā ir nodalītas. Savukārt Kriminālprocesa likuma </w:t>
      </w:r>
      <w:proofErr w:type="gramStart"/>
      <w:r w:rsidR="004C6013" w:rsidRPr="00A04E45">
        <w:rPr>
          <w:color w:val="000000" w:themeColor="text1"/>
        </w:rPr>
        <w:t>36.panta</w:t>
      </w:r>
      <w:proofErr w:type="gramEnd"/>
      <w:r w:rsidR="004C6013" w:rsidRPr="00A04E45">
        <w:rPr>
          <w:color w:val="000000" w:themeColor="text1"/>
        </w:rPr>
        <w:t xml:space="preserve"> pirmajā daļā norādīts, ka izmeklēšanas uzraudzības, izmeklēšanas, kriminālvajāšanas un valsts apsūdzības uzturēšanas funkcijas kriminālprocesā realizē prokurors. No minētajām tiesību normām izriet, ka apsūdzības robežas un saturu nosaka prokurors un tieši prokurora ekskluzīva funkcija ir lemt, vai persona ir saucama pie kriminālatbildības un ja jā, tad par kāda noziedzīga nodarījuma izdarīšanu. Savukārt prokurora celtā apsūdzība nosaka iztiesāšanas robežas tiesā (</w:t>
      </w:r>
      <w:r w:rsidR="004C6013" w:rsidRPr="00A04E45">
        <w:rPr>
          <w:i/>
          <w:iCs/>
          <w:color w:val="000000" w:themeColor="text1"/>
        </w:rPr>
        <w:t xml:space="preserve">Augstākās tiesas </w:t>
      </w:r>
      <w:proofErr w:type="gramStart"/>
      <w:r w:rsidR="004C6013" w:rsidRPr="00A04E45">
        <w:rPr>
          <w:i/>
          <w:iCs/>
          <w:color w:val="000000" w:themeColor="text1"/>
        </w:rPr>
        <w:t>2020.gada</w:t>
      </w:r>
      <w:proofErr w:type="gramEnd"/>
      <w:r w:rsidR="004C6013" w:rsidRPr="00A04E45">
        <w:rPr>
          <w:i/>
          <w:iCs/>
          <w:color w:val="000000" w:themeColor="text1"/>
        </w:rPr>
        <w:t xml:space="preserve"> 17.jūnija lēmums lietā Nr. SKK</w:t>
      </w:r>
      <w:r w:rsidR="004C6013" w:rsidRPr="00A04E45">
        <w:rPr>
          <w:i/>
          <w:iCs/>
          <w:color w:val="000000" w:themeColor="text1"/>
        </w:rPr>
        <w:noBreakHyphen/>
        <w:t>38/2020 (ECLI:LV:AT:2020:0617.11088172418.3.L)</w:t>
      </w:r>
      <w:r w:rsidR="004C6013" w:rsidRPr="00A04E45">
        <w:rPr>
          <w:color w:val="000000" w:themeColor="text1"/>
        </w:rPr>
        <w:t>).</w:t>
      </w:r>
    </w:p>
    <w:p w14:paraId="19F93031" w14:textId="77777777" w:rsidR="00145885" w:rsidRPr="00A04E45" w:rsidRDefault="004C6013" w:rsidP="00E75DF6">
      <w:pPr>
        <w:ind w:firstLine="720"/>
        <w:jc w:val="both"/>
        <w:rPr>
          <w:color w:val="000000" w:themeColor="text1"/>
        </w:rPr>
      </w:pPr>
      <w:r w:rsidRPr="00A04E45">
        <w:rPr>
          <w:color w:val="000000" w:themeColor="text1"/>
        </w:rPr>
        <w:t xml:space="preserve">Krimināllikuma </w:t>
      </w:r>
      <w:proofErr w:type="gramStart"/>
      <w:r w:rsidRPr="00A04E45">
        <w:rPr>
          <w:color w:val="000000" w:themeColor="text1"/>
        </w:rPr>
        <w:t>219.panta</w:t>
      </w:r>
      <w:proofErr w:type="gramEnd"/>
      <w:r w:rsidRPr="00A04E45">
        <w:rPr>
          <w:color w:val="000000" w:themeColor="text1"/>
        </w:rPr>
        <w:t xml:space="preserve"> otrā daļa ir </w:t>
      </w:r>
      <w:proofErr w:type="spellStart"/>
      <w:r w:rsidRPr="00A04E45">
        <w:rPr>
          <w:color w:val="000000" w:themeColor="text1"/>
        </w:rPr>
        <w:t>blanketa</w:t>
      </w:r>
      <w:proofErr w:type="spellEnd"/>
      <w:r w:rsidRPr="00A04E45">
        <w:rPr>
          <w:color w:val="000000" w:themeColor="text1"/>
        </w:rPr>
        <w:t xml:space="preserve"> tiesību norma, jo tās dispozīcija nesniedz mantiska rakstura deklarācijā norādāmo ziņu uzskaitījumu, bet satur norādi uz normatīvajiem aktiem, kas noteic ziņu iesniegšanas pienākumu un iesniedzamo ziņu saturu.</w:t>
      </w:r>
    </w:p>
    <w:p w14:paraId="1F4C1BCA" w14:textId="112E6518" w:rsidR="004C6013" w:rsidRPr="00A04E45" w:rsidRDefault="00145885" w:rsidP="00E75DF6">
      <w:pPr>
        <w:ind w:firstLine="720"/>
        <w:jc w:val="both"/>
        <w:rPr>
          <w:color w:val="000000" w:themeColor="text1"/>
        </w:rPr>
      </w:pPr>
      <w:r w:rsidRPr="00A04E45">
        <w:rPr>
          <w:color w:val="000000" w:themeColor="text1"/>
          <w:spacing w:val="-4"/>
          <w:shd w:val="clear" w:color="auto" w:fill="FFFFFF"/>
        </w:rPr>
        <w:t xml:space="preserve">Kriminālprocesa likuma </w:t>
      </w:r>
      <w:proofErr w:type="gramStart"/>
      <w:r w:rsidRPr="00A04E45">
        <w:rPr>
          <w:color w:val="000000" w:themeColor="text1"/>
          <w:spacing w:val="-4"/>
          <w:shd w:val="clear" w:color="auto" w:fill="FFFFFF"/>
        </w:rPr>
        <w:t>23.pants</w:t>
      </w:r>
      <w:proofErr w:type="gramEnd"/>
      <w:r w:rsidRPr="00A04E45">
        <w:rPr>
          <w:color w:val="000000" w:themeColor="text1"/>
          <w:spacing w:val="-4"/>
          <w:shd w:val="clear" w:color="auto" w:fill="FFFFFF"/>
        </w:rPr>
        <w:t xml:space="preserve"> noteic, ka tiesa izskata un izlemj pret personu celto apsūdzību pamatotību, savukārt atbilstoši Kriminālprocesa</w:t>
      </w:r>
      <w:r w:rsidR="007A3A60">
        <w:rPr>
          <w:color w:val="000000" w:themeColor="text1"/>
          <w:spacing w:val="-4"/>
          <w:shd w:val="clear" w:color="auto" w:fill="FFFFFF"/>
        </w:rPr>
        <w:t xml:space="preserve"> likuma</w:t>
      </w:r>
      <w:r w:rsidRPr="00A04E45">
        <w:rPr>
          <w:color w:val="000000" w:themeColor="text1"/>
          <w:spacing w:val="-4"/>
          <w:shd w:val="clear" w:color="auto" w:fill="FFFFFF"/>
        </w:rPr>
        <w:t xml:space="preserve"> 17.pantam apsūdzības, aizstāvības un tiesas spriešanas funkcijas kriminālprocesā ir nodalītas</w:t>
      </w:r>
      <w:r w:rsidRPr="00A04E45">
        <w:rPr>
          <w:color w:val="000000" w:themeColor="text1"/>
        </w:rPr>
        <w:t xml:space="preserve">. Apsūdzību kriminālprocesā ceļ un </w:t>
      </w:r>
      <w:r w:rsidR="006607A2">
        <w:rPr>
          <w:color w:val="000000" w:themeColor="text1"/>
        </w:rPr>
        <w:t xml:space="preserve">tiesā </w:t>
      </w:r>
      <w:r w:rsidRPr="00A04E45">
        <w:rPr>
          <w:color w:val="000000" w:themeColor="text1"/>
        </w:rPr>
        <w:t>uztur prokurors.</w:t>
      </w:r>
    </w:p>
    <w:p w14:paraId="5344E56A" w14:textId="12EAC905" w:rsidR="007640CB" w:rsidRDefault="00145885" w:rsidP="00E75DF6">
      <w:pPr>
        <w:ind w:firstLine="709"/>
        <w:jc w:val="both"/>
        <w:rPr>
          <w:color w:val="000000" w:themeColor="text1"/>
        </w:rPr>
      </w:pPr>
      <w:r w:rsidRPr="00A04E45">
        <w:rPr>
          <w:color w:val="000000" w:themeColor="text1"/>
        </w:rPr>
        <w:t xml:space="preserve">Senāts </w:t>
      </w:r>
      <w:proofErr w:type="gramStart"/>
      <w:r w:rsidRPr="00A04E45">
        <w:rPr>
          <w:color w:val="000000" w:themeColor="text1"/>
        </w:rPr>
        <w:t>2021.gada</w:t>
      </w:r>
      <w:proofErr w:type="gramEnd"/>
      <w:r w:rsidRPr="00A04E45">
        <w:rPr>
          <w:color w:val="000000" w:themeColor="text1"/>
        </w:rPr>
        <w:t xml:space="preserve"> 2.februāra lēmumā atzina, ka apsūdzībā norādītajā laikā 2009. un 2010.gadā atbilstoši </w:t>
      </w:r>
      <w:r w:rsidR="00B47E90">
        <w:rPr>
          <w:color w:val="000000" w:themeColor="text1"/>
        </w:rPr>
        <w:t>L</w:t>
      </w:r>
      <w:r w:rsidRPr="00A04E45">
        <w:rPr>
          <w:color w:val="000000" w:themeColor="text1"/>
        </w:rPr>
        <w:t xml:space="preserve">ikuma 24.panta pirmās daļas 5.punktam un </w:t>
      </w:r>
      <w:r w:rsidR="007674BC">
        <w:rPr>
          <w:color w:val="000000" w:themeColor="text1"/>
        </w:rPr>
        <w:t>N</w:t>
      </w:r>
      <w:r w:rsidRPr="00A04E45">
        <w:rPr>
          <w:color w:val="000000" w:themeColor="text1"/>
        </w:rPr>
        <w:t>oteikumu Nr.</w:t>
      </w:r>
      <w:r w:rsidR="00A374B3">
        <w:rPr>
          <w:color w:val="000000" w:themeColor="text1"/>
        </w:rPr>
        <w:t> </w:t>
      </w:r>
      <w:r w:rsidRPr="00A04E45">
        <w:rPr>
          <w:color w:val="000000" w:themeColor="text1"/>
        </w:rPr>
        <w:t>478</w:t>
      </w:r>
      <w:r w:rsidR="00B47E90">
        <w:rPr>
          <w:color w:val="000000" w:themeColor="text1"/>
        </w:rPr>
        <w:t xml:space="preserve"> </w:t>
      </w:r>
      <w:r w:rsidRPr="00A04E45">
        <w:rPr>
          <w:color w:val="000000" w:themeColor="text1"/>
        </w:rPr>
        <w:t>3.4.punktam un to 1.pielikum</w:t>
      </w:r>
      <w:r w:rsidR="00195330">
        <w:rPr>
          <w:color w:val="000000" w:themeColor="text1"/>
        </w:rPr>
        <w:t>a</w:t>
      </w:r>
      <w:r w:rsidRPr="00A04E45">
        <w:rPr>
          <w:color w:val="000000" w:themeColor="text1"/>
        </w:rPr>
        <w:t xml:space="preserve"> „Valsts amatpersonas deklarācijas” publicējamās daļas veidlapas 4.punkt</w:t>
      </w:r>
      <w:r w:rsidR="006B6F7B" w:rsidRPr="00A04E45">
        <w:rPr>
          <w:color w:val="000000" w:themeColor="text1"/>
        </w:rPr>
        <w:t>am</w:t>
      </w:r>
      <w:r w:rsidRPr="00A04E45">
        <w:rPr>
          <w:color w:val="000000" w:themeColor="text1"/>
        </w:rPr>
        <w:t xml:space="preserve"> deklarācijas iesniedzējam jānorāda tikai valsts amatpersonai kā kapitālsabiedrības dalībniekam piederošas kapitāla daļas, kas šīs personas vārdā ierakstītas sabiedrības dalībnieku reģistrā</w:t>
      </w:r>
      <w:r w:rsidR="00800F98" w:rsidRPr="00A04E45">
        <w:rPr>
          <w:color w:val="000000" w:themeColor="text1"/>
        </w:rPr>
        <w:t>.</w:t>
      </w:r>
    </w:p>
    <w:p w14:paraId="3E66DAC6" w14:textId="49E1A08F" w:rsidR="007640CB" w:rsidRPr="00A04E45" w:rsidRDefault="007640CB" w:rsidP="00E75DF6">
      <w:pPr>
        <w:ind w:firstLine="709"/>
        <w:jc w:val="both"/>
        <w:rPr>
          <w:color w:val="000000" w:themeColor="text1"/>
        </w:rPr>
      </w:pPr>
      <w:r w:rsidRPr="00A04E45">
        <w:rPr>
          <w:color w:val="000000" w:themeColor="text1"/>
        </w:rPr>
        <w:t>Senāts atzīst par nepamatotu kasācijas protestā pausto viedokli, ka sakarā ar apsūdzīb</w:t>
      </w:r>
      <w:r w:rsidR="00BB45EA">
        <w:rPr>
          <w:color w:val="000000" w:themeColor="text1"/>
        </w:rPr>
        <w:t>as</w:t>
      </w:r>
      <w:r w:rsidRPr="00A04E45">
        <w:rPr>
          <w:color w:val="000000" w:themeColor="text1"/>
        </w:rPr>
        <w:t xml:space="preserve"> grozīšanu Senāta</w:t>
      </w:r>
      <w:r w:rsidR="00F94F07">
        <w:rPr>
          <w:color w:val="000000" w:themeColor="text1"/>
        </w:rPr>
        <w:t xml:space="preserve"> </w:t>
      </w:r>
      <w:proofErr w:type="gramStart"/>
      <w:r w:rsidR="00F94F07" w:rsidRPr="00A04E45">
        <w:rPr>
          <w:color w:val="000000" w:themeColor="text1"/>
        </w:rPr>
        <w:t>2021.gada</w:t>
      </w:r>
      <w:proofErr w:type="gramEnd"/>
      <w:r w:rsidR="00F94F07" w:rsidRPr="00A04E45">
        <w:rPr>
          <w:color w:val="000000" w:themeColor="text1"/>
        </w:rPr>
        <w:t xml:space="preserve"> 2.februāra</w:t>
      </w:r>
      <w:r w:rsidRPr="00A04E45">
        <w:rPr>
          <w:color w:val="000000" w:themeColor="text1"/>
        </w:rPr>
        <w:t xml:space="preserve"> lēmums ir daļēji zaudējis savu nozīmi.</w:t>
      </w:r>
    </w:p>
    <w:p w14:paraId="0AE3A5CA" w14:textId="77777777" w:rsidR="007640CB" w:rsidRPr="00A04E45" w:rsidRDefault="007640CB" w:rsidP="00E75DF6">
      <w:pPr>
        <w:ind w:firstLine="720"/>
        <w:jc w:val="both"/>
        <w:rPr>
          <w:color w:val="000000" w:themeColor="text1"/>
        </w:rPr>
      </w:pPr>
      <w:r w:rsidRPr="00A04E45">
        <w:rPr>
          <w:color w:val="000000" w:themeColor="text1"/>
        </w:rPr>
        <w:t xml:space="preserve">Atkārtoti izskatot lietu apelācijas instances tiesā, prokurors grozīja iepriekš uzturētās apsūdzības. Grozītās apsūdzības izklāstītas apelācijas instances tiesas spriedumā no 8. līdz </w:t>
      </w:r>
      <w:proofErr w:type="gramStart"/>
      <w:r w:rsidRPr="00A04E45">
        <w:rPr>
          <w:color w:val="000000" w:themeColor="text1"/>
        </w:rPr>
        <w:t>16.lapai</w:t>
      </w:r>
      <w:proofErr w:type="gramEnd"/>
      <w:r w:rsidRPr="00A04E45">
        <w:rPr>
          <w:color w:val="000000" w:themeColor="text1"/>
        </w:rPr>
        <w:t>.</w:t>
      </w:r>
    </w:p>
    <w:p w14:paraId="5A5BF146" w14:textId="7B68BAFF" w:rsidR="007640CB" w:rsidRPr="00A04E45" w:rsidRDefault="007640CB" w:rsidP="00E75DF6">
      <w:pPr>
        <w:ind w:firstLine="709"/>
        <w:jc w:val="both"/>
        <w:rPr>
          <w:color w:val="000000" w:themeColor="text1"/>
        </w:rPr>
      </w:pPr>
      <w:r w:rsidRPr="00A04E45">
        <w:rPr>
          <w:color w:val="000000" w:themeColor="text1"/>
        </w:rPr>
        <w:t>Senāts konstatē, ka apsūdzības nav grozītas par būtiskiem lietas apstākļiem.</w:t>
      </w:r>
      <w:r w:rsidR="00F94F07" w:rsidRPr="00F94F07">
        <w:rPr>
          <w:color w:val="000000" w:themeColor="text1"/>
        </w:rPr>
        <w:t xml:space="preserve"> </w:t>
      </w:r>
      <w:r w:rsidR="00F94F07" w:rsidRPr="00A04E45">
        <w:rPr>
          <w:color w:val="000000" w:themeColor="text1"/>
        </w:rPr>
        <w:t xml:space="preserve">Grozītajās un tiesā uzturētajās apsūdzībās pēc Krimināllikuma </w:t>
      </w:r>
      <w:proofErr w:type="gramStart"/>
      <w:r w:rsidR="00F94F07" w:rsidRPr="00A04E45">
        <w:rPr>
          <w:color w:val="000000" w:themeColor="text1"/>
        </w:rPr>
        <w:t>219.panta</w:t>
      </w:r>
      <w:proofErr w:type="gramEnd"/>
      <w:r w:rsidR="00F94F07" w:rsidRPr="00A04E45">
        <w:rPr>
          <w:color w:val="000000" w:themeColor="text1"/>
        </w:rPr>
        <w:t xml:space="preserve"> otrās daļas tāpat kā iepriekš ir norādīts, ka apsūdzētie valsts amatpersonas deklarācijas veidlapas publicējamās daļas 4.punktā apzināti nepatiesi norādīja nepilnīgu informāciju, neierakstot šajā sadaļā ziņas par faktiski piederošajām kapitāla daļām.</w:t>
      </w:r>
      <w:r w:rsidR="00122B48">
        <w:rPr>
          <w:color w:val="000000" w:themeColor="text1"/>
        </w:rPr>
        <w:t xml:space="preserve"> </w:t>
      </w:r>
      <w:r w:rsidRPr="00A04E45">
        <w:rPr>
          <w:color w:val="000000" w:themeColor="text1"/>
        </w:rPr>
        <w:t xml:space="preserve">Uz to norādījusi arī apelācijas instances tiesa. Tiesa, izvērtējot apsūdzībās veiktos grozījumus, atzinusi, ka Senāta </w:t>
      </w:r>
      <w:proofErr w:type="gramStart"/>
      <w:r w:rsidRPr="00A04E45">
        <w:rPr>
          <w:color w:val="000000" w:themeColor="text1"/>
        </w:rPr>
        <w:t>2021.gada</w:t>
      </w:r>
      <w:proofErr w:type="gramEnd"/>
      <w:r w:rsidRPr="00A04E45">
        <w:rPr>
          <w:color w:val="000000" w:themeColor="text1"/>
        </w:rPr>
        <w:t xml:space="preserve"> 2.februāra lēmumā sniegtais likuma tulkojums ir saistošs apelācijas instances tiesai, jo grozītajā apsūdzībā ir tikai sašaurināts apsūdzēto saistību ar SIA ,,</w:t>
      </w:r>
      <w:r w:rsidR="008901E2">
        <w:rPr>
          <w:color w:val="000000" w:themeColor="text1"/>
        </w:rPr>
        <w:t>[Nosaukums </w:t>
      </w:r>
      <w:r w:rsidR="008901E2">
        <w:t>A]</w:t>
      </w:r>
      <w:r w:rsidRPr="00A04E45">
        <w:rPr>
          <w:color w:val="000000" w:themeColor="text1"/>
        </w:rPr>
        <w:t>” formulējums, izslēdzot no tā patiesā labuma guvēja un saimnieciskās piederības jēdzienus, bet atstājot ,,faktiski piederošas kapitāldaļas”. Tiesa norādījusi, ka Senāta lēmumā sniegta jēdziena ,,piederošas kapitāla daļas”, kas lietots Likuma 24.panta pirmās daļas 5.punktā, Noteikumu Nr.</w:t>
      </w:r>
      <w:r w:rsidR="00A374B3">
        <w:rPr>
          <w:color w:val="000000" w:themeColor="text1"/>
        </w:rPr>
        <w:t> </w:t>
      </w:r>
      <w:r w:rsidRPr="00A04E45">
        <w:rPr>
          <w:color w:val="000000" w:themeColor="text1"/>
        </w:rPr>
        <w:t>478 3.4.punktā un deklarācijas veidlapas publicējamās daļas 4.punktā</w:t>
      </w:r>
      <w:r w:rsidR="00F94F07">
        <w:rPr>
          <w:color w:val="000000" w:themeColor="text1"/>
        </w:rPr>
        <w:t>,</w:t>
      </w:r>
      <w:r w:rsidRPr="00A04E45">
        <w:rPr>
          <w:color w:val="000000" w:themeColor="text1"/>
        </w:rPr>
        <w:t xml:space="preserve"> saturs, nevis iztulkoti prokurora norādītie jēdzieni ,,patiesā labuma guvējs” vai ,,saimnieciski piederošas kapitāla daļas”, kas tika lietoti apsūdzības iepriekšējā redakcijā.</w:t>
      </w:r>
    </w:p>
    <w:p w14:paraId="422D3FE5" w14:textId="7B44EBDF" w:rsidR="00800F98" w:rsidRPr="00A04E45" w:rsidRDefault="00800F98" w:rsidP="00E75DF6">
      <w:pPr>
        <w:ind w:firstLine="709"/>
        <w:jc w:val="both"/>
        <w:rPr>
          <w:color w:val="000000" w:themeColor="text1"/>
          <w:spacing w:val="-4"/>
          <w:shd w:val="clear" w:color="auto" w:fill="FFFFFF"/>
        </w:rPr>
      </w:pPr>
      <w:r w:rsidRPr="00A04E45">
        <w:rPr>
          <w:color w:val="000000" w:themeColor="text1"/>
          <w:spacing w:val="-4"/>
          <w:shd w:val="clear" w:color="auto" w:fill="FFFFFF"/>
        </w:rPr>
        <w:t xml:space="preserve">Senāts konstatē, ka </w:t>
      </w:r>
      <w:r w:rsidR="00A36484">
        <w:rPr>
          <w:color w:val="000000" w:themeColor="text1"/>
          <w:spacing w:val="-4"/>
          <w:shd w:val="clear" w:color="auto" w:fill="FFFFFF"/>
        </w:rPr>
        <w:t>virsprokurors</w:t>
      </w:r>
      <w:r w:rsidR="007E433F">
        <w:rPr>
          <w:color w:val="000000" w:themeColor="text1"/>
          <w:spacing w:val="-4"/>
          <w:shd w:val="clear" w:color="auto" w:fill="FFFFFF"/>
        </w:rPr>
        <w:t xml:space="preserve"> </w:t>
      </w:r>
      <w:r w:rsidR="00EC32CE">
        <w:rPr>
          <w:color w:val="000000" w:themeColor="text1"/>
          <w:spacing w:val="-4"/>
          <w:shd w:val="clear" w:color="auto" w:fill="FFFFFF"/>
        </w:rPr>
        <w:t>kasācijas</w:t>
      </w:r>
      <w:r w:rsidRPr="00A04E45">
        <w:rPr>
          <w:color w:val="000000" w:themeColor="text1"/>
          <w:spacing w:val="-4"/>
          <w:shd w:val="clear" w:color="auto" w:fill="FFFFFF"/>
        </w:rPr>
        <w:t xml:space="preserve"> protestā</w:t>
      </w:r>
      <w:r w:rsidR="00EC32CE">
        <w:rPr>
          <w:color w:val="000000" w:themeColor="text1"/>
          <w:spacing w:val="-4"/>
          <w:shd w:val="clear" w:color="auto" w:fill="FFFFFF"/>
        </w:rPr>
        <w:t xml:space="preserve"> nav norādījis</w:t>
      </w:r>
      <w:r w:rsidRPr="00A04E45">
        <w:rPr>
          <w:color w:val="000000" w:themeColor="text1"/>
          <w:spacing w:val="-4"/>
          <w:shd w:val="clear" w:color="auto" w:fill="FFFFFF"/>
        </w:rPr>
        <w:t xml:space="preserve"> </w:t>
      </w:r>
      <w:r w:rsidR="00561684">
        <w:rPr>
          <w:color w:val="000000" w:themeColor="text1"/>
          <w:spacing w:val="-4"/>
          <w:shd w:val="clear" w:color="auto" w:fill="FFFFFF"/>
        </w:rPr>
        <w:t xml:space="preserve">tieši </w:t>
      </w:r>
      <w:r w:rsidRPr="00A04E45">
        <w:rPr>
          <w:color w:val="000000" w:themeColor="text1"/>
          <w:spacing w:val="-4"/>
          <w:shd w:val="clear" w:color="auto" w:fill="FFFFFF"/>
        </w:rPr>
        <w:t>kurā</w:t>
      </w:r>
      <w:r w:rsidR="008F4389">
        <w:rPr>
          <w:color w:val="000000" w:themeColor="text1"/>
          <w:spacing w:val="-4"/>
          <w:shd w:val="clear" w:color="auto" w:fill="FFFFFF"/>
        </w:rPr>
        <w:t xml:space="preserve"> </w:t>
      </w:r>
      <w:r w:rsidRPr="00A04E45">
        <w:rPr>
          <w:color w:val="000000" w:themeColor="text1"/>
          <w:spacing w:val="-4"/>
          <w:shd w:val="clear" w:color="auto" w:fill="FFFFFF"/>
        </w:rPr>
        <w:t xml:space="preserve">deklarācijas veidlapas punktā likumdevējs 2009. un </w:t>
      </w:r>
      <w:proofErr w:type="gramStart"/>
      <w:r w:rsidRPr="00A04E45">
        <w:rPr>
          <w:color w:val="000000" w:themeColor="text1"/>
          <w:spacing w:val="-4"/>
          <w:shd w:val="clear" w:color="auto" w:fill="FFFFFF"/>
        </w:rPr>
        <w:t>2010.gadā</w:t>
      </w:r>
      <w:proofErr w:type="gramEnd"/>
      <w:r w:rsidRPr="00A04E45">
        <w:rPr>
          <w:color w:val="000000" w:themeColor="text1"/>
          <w:spacing w:val="-4"/>
          <w:shd w:val="clear" w:color="auto" w:fill="FFFFFF"/>
        </w:rPr>
        <w:t xml:space="preserve"> valsts amatpersonai </w:t>
      </w:r>
      <w:r w:rsidR="00561684">
        <w:rPr>
          <w:color w:val="000000" w:themeColor="text1"/>
          <w:spacing w:val="-4"/>
          <w:shd w:val="clear" w:color="auto" w:fill="FFFFFF"/>
        </w:rPr>
        <w:t xml:space="preserve">bija noteicis </w:t>
      </w:r>
      <w:r w:rsidRPr="00A04E45">
        <w:rPr>
          <w:color w:val="000000" w:themeColor="text1"/>
          <w:spacing w:val="-4"/>
          <w:shd w:val="clear" w:color="auto" w:fill="FFFFFF"/>
        </w:rPr>
        <w:t>pienākumu norādīt informāciju par citai personai piederošām vai pārvaldīšanā esošām kapitāla daļām</w:t>
      </w:r>
      <w:r w:rsidR="00EC32CE">
        <w:rPr>
          <w:color w:val="000000" w:themeColor="text1"/>
          <w:spacing w:val="-4"/>
          <w:shd w:val="clear" w:color="auto" w:fill="FFFFFF"/>
        </w:rPr>
        <w:t>. Protestā</w:t>
      </w:r>
      <w:r w:rsidRPr="00A04E45">
        <w:rPr>
          <w:color w:val="000000" w:themeColor="text1"/>
          <w:spacing w:val="-4"/>
          <w:shd w:val="clear" w:color="auto" w:fill="FFFFFF"/>
        </w:rPr>
        <w:t xml:space="preserve"> izklāstī</w:t>
      </w:r>
      <w:r w:rsidR="00EC32CE">
        <w:rPr>
          <w:color w:val="000000" w:themeColor="text1"/>
          <w:spacing w:val="-4"/>
          <w:shd w:val="clear" w:color="auto" w:fill="FFFFFF"/>
        </w:rPr>
        <w:t>ti</w:t>
      </w:r>
      <w:r w:rsidRPr="00A04E45">
        <w:rPr>
          <w:color w:val="000000" w:themeColor="text1"/>
          <w:spacing w:val="-4"/>
          <w:shd w:val="clear" w:color="auto" w:fill="FFFFFF"/>
        </w:rPr>
        <w:t xml:space="preserve"> vispārīga rakstura ap</w:t>
      </w:r>
      <w:r w:rsidR="00EC32CE">
        <w:rPr>
          <w:color w:val="000000" w:themeColor="text1"/>
          <w:spacing w:val="-4"/>
          <w:shd w:val="clear" w:color="auto" w:fill="FFFFFF"/>
        </w:rPr>
        <w:t>svērumi</w:t>
      </w:r>
      <w:r w:rsidRPr="00A04E45">
        <w:rPr>
          <w:color w:val="000000" w:themeColor="text1"/>
          <w:spacing w:val="-4"/>
          <w:shd w:val="clear" w:color="auto" w:fill="FFFFFF"/>
        </w:rPr>
        <w:t xml:space="preserve"> par Likuma mērķi</w:t>
      </w:r>
      <w:r w:rsidR="00FD014C">
        <w:rPr>
          <w:color w:val="000000" w:themeColor="text1"/>
          <w:spacing w:val="-4"/>
          <w:shd w:val="clear" w:color="auto" w:fill="FFFFFF"/>
        </w:rPr>
        <w:t xml:space="preserve">, kuri </w:t>
      </w:r>
      <w:r w:rsidR="00FD014C" w:rsidRPr="00A04E45">
        <w:rPr>
          <w:color w:val="000000" w:themeColor="text1"/>
        </w:rPr>
        <w:t xml:space="preserve">Senāta </w:t>
      </w:r>
      <w:proofErr w:type="gramStart"/>
      <w:r w:rsidR="00FD014C" w:rsidRPr="00A04E45">
        <w:rPr>
          <w:color w:val="000000" w:themeColor="text1"/>
        </w:rPr>
        <w:t>2021.gada</w:t>
      </w:r>
      <w:proofErr w:type="gramEnd"/>
      <w:r w:rsidR="00FD014C" w:rsidRPr="00A04E45">
        <w:rPr>
          <w:color w:val="000000" w:themeColor="text1"/>
        </w:rPr>
        <w:t xml:space="preserve"> 2.februāra lēmumā</w:t>
      </w:r>
      <w:r w:rsidR="00FD014C">
        <w:rPr>
          <w:color w:val="000000" w:themeColor="text1"/>
          <w:spacing w:val="-4"/>
          <w:shd w:val="clear" w:color="auto" w:fill="FFFFFF"/>
        </w:rPr>
        <w:t xml:space="preserve"> nav apšaubīti</w:t>
      </w:r>
      <w:r w:rsidR="00EC32CE">
        <w:rPr>
          <w:color w:val="000000" w:themeColor="text1"/>
          <w:spacing w:val="-4"/>
          <w:shd w:val="clear" w:color="auto" w:fill="FFFFFF"/>
        </w:rPr>
        <w:t>.</w:t>
      </w:r>
    </w:p>
    <w:p w14:paraId="55021DD2" w14:textId="7670D191" w:rsidR="00800F98" w:rsidRPr="00A04E45" w:rsidRDefault="00800F98" w:rsidP="00E75DF6">
      <w:pPr>
        <w:ind w:firstLine="709"/>
        <w:jc w:val="both"/>
        <w:rPr>
          <w:color w:val="000000" w:themeColor="text1"/>
          <w:spacing w:val="-4"/>
          <w:shd w:val="clear" w:color="auto" w:fill="FFFFFF"/>
        </w:rPr>
      </w:pPr>
      <w:r w:rsidRPr="00A04E45">
        <w:rPr>
          <w:color w:val="000000" w:themeColor="text1"/>
        </w:rPr>
        <w:t xml:space="preserve">Senāts atzīst, ka kasācijas protestā izteiktie iebildumi par apelācijas instances tiesas kļūdainu nolēmumu un kasācijas instances tiesas nepareizi tulkotu tiesību normu ir saistīti ar to, ka virsprokurors </w:t>
      </w:r>
      <w:r w:rsidR="004E1DFA">
        <w:rPr>
          <w:color w:val="000000" w:themeColor="text1"/>
        </w:rPr>
        <w:t xml:space="preserve">vēlas </w:t>
      </w:r>
      <w:r w:rsidRPr="00A04E45">
        <w:rPr>
          <w:color w:val="000000" w:themeColor="text1"/>
        </w:rPr>
        <w:t>faktiski piederoš</w:t>
      </w:r>
      <w:r w:rsidR="00CC1804">
        <w:rPr>
          <w:color w:val="000000" w:themeColor="text1"/>
        </w:rPr>
        <w:t>as</w:t>
      </w:r>
      <w:r w:rsidRPr="00A04E45">
        <w:rPr>
          <w:color w:val="000000" w:themeColor="text1"/>
        </w:rPr>
        <w:t xml:space="preserve"> kapitāla daļas </w:t>
      </w:r>
      <w:r w:rsidR="004E1DFA">
        <w:rPr>
          <w:color w:val="000000" w:themeColor="text1"/>
        </w:rPr>
        <w:t xml:space="preserve">attiecināt uz </w:t>
      </w:r>
      <w:r w:rsidRPr="00A04E45">
        <w:rPr>
          <w:color w:val="000000" w:themeColor="text1"/>
        </w:rPr>
        <w:t xml:space="preserve">Noteikumu Nr. 478 1.pielikuma veidlapas 4.punktu, kaut gan </w:t>
      </w:r>
      <w:bookmarkStart w:id="9" w:name="_Hlk120774825"/>
      <w:r w:rsidRPr="00A04E45">
        <w:rPr>
          <w:color w:val="000000" w:themeColor="text1"/>
        </w:rPr>
        <w:t xml:space="preserve">Senāta </w:t>
      </w:r>
      <w:proofErr w:type="gramStart"/>
      <w:r w:rsidRPr="00A04E45">
        <w:rPr>
          <w:color w:val="000000" w:themeColor="text1"/>
        </w:rPr>
        <w:t>2021.gada</w:t>
      </w:r>
      <w:proofErr w:type="gramEnd"/>
      <w:r w:rsidRPr="00A04E45">
        <w:rPr>
          <w:color w:val="000000" w:themeColor="text1"/>
        </w:rPr>
        <w:t xml:space="preserve"> 2.februāra lēmumā</w:t>
      </w:r>
      <w:bookmarkEnd w:id="9"/>
      <w:r w:rsidRPr="00A04E45">
        <w:rPr>
          <w:color w:val="000000" w:themeColor="text1"/>
        </w:rPr>
        <w:t xml:space="preserve"> atzīts, ka tādas minētajā punktā nav norādāmas.</w:t>
      </w:r>
      <w:r w:rsidR="008F4389">
        <w:rPr>
          <w:color w:val="000000" w:themeColor="text1"/>
        </w:rPr>
        <w:t xml:space="preserve"> </w:t>
      </w:r>
      <w:r w:rsidRPr="00A04E45">
        <w:rPr>
          <w:color w:val="000000" w:themeColor="text1"/>
        </w:rPr>
        <w:t>Tādējādi protestā izklāstītajam par teleoloģiskās metodes nepilnīgu izmantošanu un piederības jēdziena kļūdainu izpratni Senāta 2021.gada 2.februāra lēmumā nav izšķirošas juridiskas nozīmes, izskatot minēto lietu, kur</w:t>
      </w:r>
      <w:r w:rsidR="002C2BFC">
        <w:rPr>
          <w:color w:val="000000" w:themeColor="text1"/>
        </w:rPr>
        <w:t>ā</w:t>
      </w:r>
      <w:r w:rsidRPr="00A04E45">
        <w:rPr>
          <w:color w:val="000000" w:themeColor="text1"/>
        </w:rPr>
        <w:t xml:space="preserve"> personas </w:t>
      </w:r>
      <w:r w:rsidRPr="00A04E45">
        <w:rPr>
          <w:color w:val="000000" w:themeColor="text1"/>
          <w:spacing w:val="-4"/>
          <w:shd w:val="clear" w:color="auto" w:fill="FFFFFF"/>
        </w:rPr>
        <w:t>apsūdzētas pēc Krimināllikuma 219.panta otrās daļas par Noteikumu Nr.</w:t>
      </w:r>
      <w:r w:rsidR="002C2BFC">
        <w:rPr>
          <w:color w:val="000000" w:themeColor="text1"/>
          <w:spacing w:val="-4"/>
          <w:shd w:val="clear" w:color="auto" w:fill="FFFFFF"/>
        </w:rPr>
        <w:t> </w:t>
      </w:r>
      <w:r w:rsidRPr="00A04E45">
        <w:rPr>
          <w:color w:val="000000" w:themeColor="text1"/>
          <w:spacing w:val="-4"/>
          <w:shd w:val="clear" w:color="auto" w:fill="FFFFFF"/>
        </w:rPr>
        <w:t>478 1.pielikuma veidlapas 4.punktā</w:t>
      </w:r>
      <w:r w:rsidRPr="00A04E45">
        <w:rPr>
          <w:color w:val="000000" w:themeColor="text1"/>
        </w:rPr>
        <w:t xml:space="preserve"> nenorādītu informāciju.</w:t>
      </w:r>
    </w:p>
    <w:p w14:paraId="3F3DD021" w14:textId="77777777" w:rsidR="004C6013" w:rsidRPr="00A04E45" w:rsidRDefault="004C6013" w:rsidP="00E75DF6">
      <w:pPr>
        <w:jc w:val="both"/>
        <w:rPr>
          <w:color w:val="000000" w:themeColor="text1"/>
        </w:rPr>
      </w:pPr>
    </w:p>
    <w:p w14:paraId="51AA5D45" w14:textId="38920223" w:rsidR="00FD014C" w:rsidRPr="00A04E45" w:rsidRDefault="004C6013" w:rsidP="00FD014C">
      <w:pPr>
        <w:ind w:firstLine="709"/>
        <w:jc w:val="both"/>
        <w:rPr>
          <w:color w:val="000000" w:themeColor="text1"/>
        </w:rPr>
      </w:pPr>
      <w:r w:rsidRPr="00A04E45">
        <w:rPr>
          <w:color w:val="000000" w:themeColor="text1"/>
        </w:rPr>
        <w:t>[1</w:t>
      </w:r>
      <w:r w:rsidR="0069647D">
        <w:rPr>
          <w:color w:val="000000" w:themeColor="text1"/>
        </w:rPr>
        <w:t>0</w:t>
      </w:r>
      <w:r w:rsidRPr="00A04E45">
        <w:rPr>
          <w:color w:val="000000" w:themeColor="text1"/>
        </w:rPr>
        <w:t>]</w:t>
      </w:r>
      <w:r w:rsidR="00AB77F0">
        <w:rPr>
          <w:color w:val="000000" w:themeColor="text1"/>
        </w:rPr>
        <w:t> </w:t>
      </w:r>
      <w:r w:rsidR="00FD014C" w:rsidRPr="00A04E45">
        <w:rPr>
          <w:color w:val="000000" w:themeColor="text1"/>
        </w:rPr>
        <w:t xml:space="preserve">Kasācijas protesta autors uzskata, ka Senāta </w:t>
      </w:r>
      <w:proofErr w:type="gramStart"/>
      <w:r w:rsidR="00FD014C" w:rsidRPr="00A04E45">
        <w:rPr>
          <w:color w:val="000000" w:themeColor="text1"/>
        </w:rPr>
        <w:t>2021.gada</w:t>
      </w:r>
      <w:proofErr w:type="gramEnd"/>
      <w:r w:rsidR="00FD014C" w:rsidRPr="00A04E45">
        <w:rPr>
          <w:color w:val="000000" w:themeColor="text1"/>
        </w:rPr>
        <w:t xml:space="preserve"> 2.februāra lēmumā piederības jēdziena iztulkošana nav pamatota ar juridiski pārliecinošiem argumentiem.</w:t>
      </w:r>
    </w:p>
    <w:p w14:paraId="0FC8F138" w14:textId="07872B76" w:rsidR="00FD014C" w:rsidRPr="00A04E45" w:rsidRDefault="00AB77F0" w:rsidP="00FD014C">
      <w:pPr>
        <w:ind w:firstLine="709"/>
        <w:jc w:val="both"/>
        <w:rPr>
          <w:color w:val="000000" w:themeColor="text1"/>
        </w:rPr>
      </w:pPr>
      <w:r>
        <w:rPr>
          <w:color w:val="000000" w:themeColor="text1"/>
        </w:rPr>
        <w:t>Senāts atzīst</w:t>
      </w:r>
      <w:r w:rsidR="00FD014C" w:rsidRPr="00A04E45">
        <w:rPr>
          <w:color w:val="000000" w:themeColor="text1"/>
        </w:rPr>
        <w:t>,</w:t>
      </w:r>
      <w:r>
        <w:rPr>
          <w:color w:val="000000" w:themeColor="text1"/>
        </w:rPr>
        <w:t xml:space="preserve"> ka</w:t>
      </w:r>
      <w:r w:rsidR="00FD014C" w:rsidRPr="00A04E45">
        <w:rPr>
          <w:color w:val="000000" w:themeColor="text1"/>
        </w:rPr>
        <w:t xml:space="preserve"> tas apstāklis, ka virsprokuroru nepārliecina kasācijas instances tiesas argumenti, iztulkojot Ministru kabineta </w:t>
      </w:r>
      <w:proofErr w:type="gramStart"/>
      <w:r w:rsidR="00FD014C" w:rsidRPr="00A04E45">
        <w:rPr>
          <w:color w:val="000000" w:themeColor="text1"/>
        </w:rPr>
        <w:t>2002.gada</w:t>
      </w:r>
      <w:proofErr w:type="gramEnd"/>
      <w:r w:rsidR="00FD014C" w:rsidRPr="00A04E45">
        <w:rPr>
          <w:color w:val="000000" w:themeColor="text1"/>
        </w:rPr>
        <w:t xml:space="preserve"> 22.oktobra </w:t>
      </w:r>
      <w:r w:rsidR="00814E27">
        <w:rPr>
          <w:color w:val="000000" w:themeColor="text1"/>
        </w:rPr>
        <w:t>N</w:t>
      </w:r>
      <w:r w:rsidR="00FD014C" w:rsidRPr="00A04E45">
        <w:rPr>
          <w:color w:val="000000" w:themeColor="text1"/>
        </w:rPr>
        <w:t>oteikumu Nr.</w:t>
      </w:r>
      <w:r w:rsidR="00A374B3">
        <w:rPr>
          <w:color w:val="000000" w:themeColor="text1"/>
        </w:rPr>
        <w:t> </w:t>
      </w:r>
      <w:r w:rsidR="00FD014C" w:rsidRPr="00A04E45">
        <w:rPr>
          <w:color w:val="000000" w:themeColor="text1"/>
        </w:rPr>
        <w:t xml:space="preserve">478 </w:t>
      </w:r>
      <w:r w:rsidR="00FD014C" w:rsidRPr="001024D7">
        <w:rPr>
          <w:b/>
          <w:bCs/>
          <w:color w:val="000000" w:themeColor="text1"/>
        </w:rPr>
        <w:t xml:space="preserve"> </w:t>
      </w:r>
      <w:r w:rsidR="00FD014C" w:rsidRPr="00A04E45">
        <w:rPr>
          <w:color w:val="000000" w:themeColor="text1"/>
        </w:rPr>
        <w:t xml:space="preserve">1.pielikuma „Valsts amatpersonas deklarācijas” publicējamās daļas veidlapas 4.punktā ietverto jēdzienu ,,piederošas kapitāla daļas”, nav pamats </w:t>
      </w:r>
      <w:r>
        <w:rPr>
          <w:color w:val="000000" w:themeColor="text1"/>
        </w:rPr>
        <w:t>atkārtoti lemt par minēto jautājumu</w:t>
      </w:r>
      <w:r w:rsidR="00FD014C" w:rsidRPr="00A04E45">
        <w:rPr>
          <w:color w:val="000000" w:themeColor="text1"/>
        </w:rPr>
        <w:t xml:space="preserve">. Senāta 2021.gada 2.februāra lēmuma 8.8. – 8.13.punktā ir izklāstīts minētā atzinuma detalizēts pamatojums, tāpēc šajā lēmumā </w:t>
      </w:r>
      <w:r w:rsidR="00FD014C">
        <w:rPr>
          <w:color w:val="000000" w:themeColor="text1"/>
        </w:rPr>
        <w:t>norādītie</w:t>
      </w:r>
      <w:r w:rsidR="00FD014C" w:rsidRPr="00A04E45">
        <w:rPr>
          <w:color w:val="000000" w:themeColor="text1"/>
        </w:rPr>
        <w:t xml:space="preserve"> argumenti vēlreiz netiks atkārtoti.</w:t>
      </w:r>
    </w:p>
    <w:p w14:paraId="1F5110B7" w14:textId="5B9B9E25" w:rsidR="00FD014C" w:rsidRPr="00A04E45" w:rsidRDefault="00FD014C" w:rsidP="002C5A83">
      <w:pPr>
        <w:ind w:firstLine="709"/>
        <w:jc w:val="both"/>
        <w:rPr>
          <w:color w:val="000000" w:themeColor="text1"/>
        </w:rPr>
      </w:pPr>
      <w:r w:rsidRPr="00A04E45">
        <w:rPr>
          <w:color w:val="000000" w:themeColor="text1"/>
        </w:rPr>
        <w:t xml:space="preserve">Virsprokurors kasācijas protestā atsaucies uz Augstākās tiesas </w:t>
      </w:r>
      <w:proofErr w:type="gramStart"/>
      <w:r w:rsidRPr="00A04E45">
        <w:rPr>
          <w:color w:val="000000" w:themeColor="text1"/>
        </w:rPr>
        <w:t>2013.gada</w:t>
      </w:r>
      <w:proofErr w:type="gramEnd"/>
      <w:r w:rsidRPr="00A04E45">
        <w:rPr>
          <w:color w:val="000000" w:themeColor="text1"/>
        </w:rPr>
        <w:t xml:space="preserve"> 8.maija lēmumā lietā Nr. SKK-201/2013 izteiktu atzinumu</w:t>
      </w:r>
      <w:r w:rsidR="004A5D55">
        <w:rPr>
          <w:color w:val="000000" w:themeColor="text1"/>
        </w:rPr>
        <w:t xml:space="preserve"> par judikatūras grozīšanu</w:t>
      </w:r>
      <w:r w:rsidR="001024D7">
        <w:rPr>
          <w:color w:val="000000" w:themeColor="text1"/>
        </w:rPr>
        <w:t>.</w:t>
      </w:r>
      <w:r w:rsidR="002C5A83">
        <w:rPr>
          <w:color w:val="000000" w:themeColor="text1"/>
        </w:rPr>
        <w:t xml:space="preserve"> </w:t>
      </w:r>
      <w:r w:rsidRPr="00A04E45">
        <w:rPr>
          <w:color w:val="000000" w:themeColor="text1"/>
        </w:rPr>
        <w:t xml:space="preserve">Neapšaubot minēto Augstākās tiesas lēmumā izteikto atzinumu, Senāts atzīst, ka kasācijas protestā nav </w:t>
      </w:r>
      <w:r w:rsidR="005313E7">
        <w:rPr>
          <w:color w:val="000000" w:themeColor="text1"/>
        </w:rPr>
        <w:t xml:space="preserve">izklāstīts </w:t>
      </w:r>
      <w:r w:rsidRPr="00A04E45">
        <w:rPr>
          <w:color w:val="000000" w:themeColor="text1"/>
        </w:rPr>
        <w:t>pamato</w:t>
      </w:r>
      <w:r w:rsidR="005313E7">
        <w:rPr>
          <w:color w:val="000000" w:themeColor="text1"/>
        </w:rPr>
        <w:t>jums</w:t>
      </w:r>
      <w:r w:rsidRPr="00A04E45">
        <w:rPr>
          <w:color w:val="000000" w:themeColor="text1"/>
        </w:rPr>
        <w:t xml:space="preserve">, kādu iemeslu dēļ būtu maināma judikatūra, kas pausta Senāta </w:t>
      </w:r>
      <w:proofErr w:type="gramStart"/>
      <w:r w:rsidRPr="00A04E45">
        <w:rPr>
          <w:color w:val="000000" w:themeColor="text1"/>
        </w:rPr>
        <w:t>2021.gada</w:t>
      </w:r>
      <w:proofErr w:type="gramEnd"/>
      <w:r w:rsidRPr="00A04E45">
        <w:rPr>
          <w:color w:val="000000" w:themeColor="text1"/>
        </w:rPr>
        <w:t xml:space="preserve"> 2.februāra lēmumā, kur</w:t>
      </w:r>
      <w:r w:rsidR="00AB77F0">
        <w:rPr>
          <w:color w:val="000000" w:themeColor="text1"/>
        </w:rPr>
        <w:t>a nav atzīstama</w:t>
      </w:r>
      <w:r w:rsidRPr="00A04E45">
        <w:rPr>
          <w:color w:val="000000" w:themeColor="text1"/>
        </w:rPr>
        <w:t xml:space="preserve"> par novecojušu vai zaudējušu savu nozīmi. Judikatūras maiņa nav pamatota, ja tai nav motivētu argumentu. Par motivētu argumentu nevar atzīt </w:t>
      </w:r>
      <w:r w:rsidR="00127BF4">
        <w:rPr>
          <w:color w:val="000000" w:themeColor="text1"/>
        </w:rPr>
        <w:t xml:space="preserve">kasācijas protesta </w:t>
      </w:r>
      <w:r w:rsidRPr="00A04E45">
        <w:rPr>
          <w:color w:val="000000" w:themeColor="text1"/>
        </w:rPr>
        <w:t xml:space="preserve">vai </w:t>
      </w:r>
      <w:r w:rsidR="00127BF4">
        <w:rPr>
          <w:color w:val="000000" w:themeColor="text1"/>
        </w:rPr>
        <w:t xml:space="preserve">kasācijas sūdzības iesniedzēja </w:t>
      </w:r>
      <w:r w:rsidRPr="00A04E45">
        <w:rPr>
          <w:color w:val="000000" w:themeColor="text1"/>
        </w:rPr>
        <w:t xml:space="preserve">nepiekrišanu </w:t>
      </w:r>
      <w:r w:rsidR="00127BF4">
        <w:rPr>
          <w:color w:val="000000" w:themeColor="text1"/>
        </w:rPr>
        <w:t xml:space="preserve">Senāta </w:t>
      </w:r>
      <w:r w:rsidRPr="00A04E45">
        <w:rPr>
          <w:color w:val="000000" w:themeColor="text1"/>
        </w:rPr>
        <w:t>atzinumam par likuma tulkojumu.</w:t>
      </w:r>
    </w:p>
    <w:p w14:paraId="03FB059D" w14:textId="77777777" w:rsidR="00FD014C" w:rsidRPr="007640CB" w:rsidRDefault="00FD014C" w:rsidP="00FD014C">
      <w:pPr>
        <w:ind w:firstLine="709"/>
        <w:jc w:val="both"/>
        <w:rPr>
          <w:color w:val="000000" w:themeColor="text1"/>
          <w:spacing w:val="-4"/>
          <w:shd w:val="clear" w:color="auto" w:fill="FFFFFF"/>
        </w:rPr>
      </w:pPr>
      <w:r w:rsidRPr="00A04E45">
        <w:rPr>
          <w:color w:val="000000" w:themeColor="text1"/>
          <w:spacing w:val="-4"/>
          <w:shd w:val="clear" w:color="auto" w:fill="FFFFFF"/>
        </w:rPr>
        <w:t xml:space="preserve">Kriminālprocesa likuma </w:t>
      </w:r>
      <w:proofErr w:type="gramStart"/>
      <w:r w:rsidRPr="00A04E45">
        <w:rPr>
          <w:color w:val="000000" w:themeColor="text1"/>
          <w:spacing w:val="-4"/>
          <w:shd w:val="clear" w:color="auto" w:fill="FFFFFF"/>
        </w:rPr>
        <w:t>589.panta</w:t>
      </w:r>
      <w:proofErr w:type="gramEnd"/>
      <w:r w:rsidRPr="00A04E45">
        <w:rPr>
          <w:color w:val="000000" w:themeColor="text1"/>
          <w:spacing w:val="-4"/>
          <w:shd w:val="clear" w:color="auto" w:fill="FFFFFF"/>
        </w:rPr>
        <w:t xml:space="preserve"> pirmā daļa noteic, ka likuma tulkojums, kas izteikts kasācijas instances tiesas lēmumā, ir obligāts tiesai, kas izskata lietu no jauna.</w:t>
      </w:r>
      <w:r>
        <w:rPr>
          <w:color w:val="000000" w:themeColor="text1"/>
          <w:spacing w:val="-4"/>
          <w:shd w:val="clear" w:color="auto" w:fill="FFFFFF"/>
        </w:rPr>
        <w:t xml:space="preserve"> </w:t>
      </w:r>
      <w:r w:rsidRPr="00A04E45">
        <w:rPr>
          <w:color w:val="000000" w:themeColor="text1"/>
          <w:spacing w:val="-4"/>
          <w:shd w:val="clear" w:color="auto" w:fill="FFFFFF"/>
        </w:rPr>
        <w:t xml:space="preserve">Ievērojot minēto, atzīstams, ka apelācijas instances tiesa pamatoti atsaukusies uz Kriminālprocesa likuma </w:t>
      </w:r>
      <w:proofErr w:type="gramStart"/>
      <w:r w:rsidRPr="00A04E45">
        <w:rPr>
          <w:color w:val="000000" w:themeColor="text1"/>
          <w:spacing w:val="-4"/>
          <w:shd w:val="clear" w:color="auto" w:fill="FFFFFF"/>
        </w:rPr>
        <w:t>589.panta</w:t>
      </w:r>
      <w:proofErr w:type="gramEnd"/>
      <w:r w:rsidRPr="00A04E45">
        <w:rPr>
          <w:color w:val="000000" w:themeColor="text1"/>
          <w:spacing w:val="-4"/>
          <w:shd w:val="clear" w:color="auto" w:fill="FFFFFF"/>
        </w:rPr>
        <w:t xml:space="preserve"> pirmo daļu, bet</w:t>
      </w:r>
      <w:r w:rsidRPr="00A04E45">
        <w:rPr>
          <w:color w:val="000000" w:themeColor="text1"/>
        </w:rPr>
        <w:t xml:space="preserve"> kasācijas protestā paustais apgalvojums par to, ka apelācijas instances tiesa jautājumā par Krimināllikuma 219.panta otrajā daļā paredzētā noziedzīgā nodarījuma sastāva esību vai neesību nebija tiesīga savā spriedumā aprobežoties vienīgi ar Senāta 2021.gada 2.februāra lēmumā paustajām atziņām, </w:t>
      </w:r>
      <w:r>
        <w:rPr>
          <w:color w:val="000000" w:themeColor="text1"/>
        </w:rPr>
        <w:t>nav pamatots</w:t>
      </w:r>
      <w:r w:rsidRPr="00A04E45">
        <w:rPr>
          <w:color w:val="000000" w:themeColor="text1"/>
        </w:rPr>
        <w:t xml:space="preserve">.    </w:t>
      </w:r>
    </w:p>
    <w:p w14:paraId="54AA9338" w14:textId="5D213015" w:rsidR="0089163C" w:rsidRPr="00A04E45" w:rsidRDefault="0089163C" w:rsidP="00E75DF6">
      <w:pPr>
        <w:ind w:firstLine="0"/>
        <w:jc w:val="both"/>
        <w:rPr>
          <w:color w:val="000000" w:themeColor="text1"/>
        </w:rPr>
      </w:pPr>
    </w:p>
    <w:p w14:paraId="000C95A4" w14:textId="57DAF299" w:rsidR="00FD014C" w:rsidRDefault="004C6013" w:rsidP="00FD014C">
      <w:pPr>
        <w:ind w:firstLine="709"/>
        <w:jc w:val="both"/>
        <w:rPr>
          <w:color w:val="000000" w:themeColor="text1"/>
          <w:spacing w:val="-4"/>
          <w:shd w:val="clear" w:color="auto" w:fill="FFFFFF"/>
        </w:rPr>
      </w:pPr>
      <w:r w:rsidRPr="00A04E45">
        <w:rPr>
          <w:color w:val="000000" w:themeColor="text1"/>
        </w:rPr>
        <w:t>[1</w:t>
      </w:r>
      <w:r w:rsidR="0069647D">
        <w:rPr>
          <w:color w:val="000000" w:themeColor="text1"/>
        </w:rPr>
        <w:t>1</w:t>
      </w:r>
      <w:r w:rsidRPr="00A04E45">
        <w:rPr>
          <w:color w:val="000000" w:themeColor="text1"/>
        </w:rPr>
        <w:t xml:space="preserve">] </w:t>
      </w:r>
      <w:r w:rsidR="00FD014C" w:rsidRPr="00A04E45">
        <w:rPr>
          <w:color w:val="000000" w:themeColor="text1"/>
          <w:spacing w:val="-4"/>
          <w:shd w:val="clear" w:color="auto" w:fill="FFFFFF"/>
        </w:rPr>
        <w:t>Senāts neapšauba, ka ir iespējama kapitāla daļu faktiskā piederība. Tomēr tiesai, iztiesājot lietu</w:t>
      </w:r>
      <w:r w:rsidR="00FD014C">
        <w:rPr>
          <w:color w:val="000000" w:themeColor="text1"/>
          <w:spacing w:val="-4"/>
          <w:shd w:val="clear" w:color="auto" w:fill="FFFFFF"/>
        </w:rPr>
        <w:t>,</w:t>
      </w:r>
      <w:r w:rsidR="00FD014C" w:rsidRPr="00A04E45">
        <w:rPr>
          <w:color w:val="000000" w:themeColor="text1"/>
          <w:spacing w:val="-4"/>
          <w:shd w:val="clear" w:color="auto" w:fill="FFFFFF"/>
        </w:rPr>
        <w:t xml:space="preserve"> ir jāņem vērā Kriminālprocesa likuma </w:t>
      </w:r>
      <w:proofErr w:type="gramStart"/>
      <w:r w:rsidR="00FD014C" w:rsidRPr="00A04E45">
        <w:rPr>
          <w:color w:val="000000" w:themeColor="text1"/>
          <w:spacing w:val="-4"/>
          <w:shd w:val="clear" w:color="auto" w:fill="FFFFFF"/>
        </w:rPr>
        <w:t>23.panta</w:t>
      </w:r>
      <w:proofErr w:type="gramEnd"/>
      <w:r w:rsidR="00FD014C" w:rsidRPr="00A04E45">
        <w:rPr>
          <w:color w:val="000000" w:themeColor="text1"/>
          <w:spacing w:val="-4"/>
          <w:shd w:val="clear" w:color="auto" w:fill="FFFFFF"/>
        </w:rPr>
        <w:t xml:space="preserve"> nosacījumi</w:t>
      </w:r>
      <w:r w:rsidR="00FD014C">
        <w:rPr>
          <w:color w:val="000000" w:themeColor="text1"/>
          <w:spacing w:val="-4"/>
          <w:shd w:val="clear" w:color="auto" w:fill="FFFFFF"/>
        </w:rPr>
        <w:t>. I</w:t>
      </w:r>
      <w:r w:rsidR="00FD014C" w:rsidRPr="00A04E45">
        <w:rPr>
          <w:color w:val="000000" w:themeColor="text1"/>
          <w:spacing w:val="-4"/>
          <w:shd w:val="clear" w:color="auto" w:fill="FFFFFF"/>
        </w:rPr>
        <w:t xml:space="preserve">zskatāmajā lietā nevar runāt par tiesību normu piemērošanas problemātiku un normu </w:t>
      </w:r>
      <w:r w:rsidR="00FD014C">
        <w:rPr>
          <w:color w:val="000000" w:themeColor="text1"/>
          <w:spacing w:val="-4"/>
          <w:shd w:val="clear" w:color="auto" w:fill="FFFFFF"/>
        </w:rPr>
        <w:t>iz</w:t>
      </w:r>
      <w:r w:rsidR="00FD014C" w:rsidRPr="00A04E45">
        <w:rPr>
          <w:color w:val="000000" w:themeColor="text1"/>
          <w:spacing w:val="-4"/>
          <w:shd w:val="clear" w:color="auto" w:fill="FFFFFF"/>
        </w:rPr>
        <w:t>tulkošanu saistībā ar pienākumu minēto informāciju iekļaut Noteikumu Nr.</w:t>
      </w:r>
      <w:r w:rsidR="00A374B3">
        <w:rPr>
          <w:color w:val="000000" w:themeColor="text1"/>
          <w:spacing w:val="-4"/>
          <w:shd w:val="clear" w:color="auto" w:fill="FFFFFF"/>
        </w:rPr>
        <w:t> </w:t>
      </w:r>
      <w:r w:rsidR="00FD014C" w:rsidRPr="00A04E45">
        <w:rPr>
          <w:color w:val="000000" w:themeColor="text1"/>
          <w:spacing w:val="-4"/>
          <w:shd w:val="clear" w:color="auto" w:fill="FFFFFF"/>
        </w:rPr>
        <w:t>478</w:t>
      </w:r>
      <w:r w:rsidR="00FD014C">
        <w:rPr>
          <w:color w:val="000000" w:themeColor="text1"/>
          <w:spacing w:val="-4"/>
          <w:shd w:val="clear" w:color="auto" w:fill="FFFFFF"/>
        </w:rPr>
        <w:t xml:space="preserve"> 1.pielikuma veidlapas 4.punktā.</w:t>
      </w:r>
    </w:p>
    <w:p w14:paraId="7DD57490" w14:textId="77777777" w:rsidR="00FD014C" w:rsidRPr="00A04E45" w:rsidRDefault="00FD014C" w:rsidP="00FD014C">
      <w:pPr>
        <w:ind w:firstLine="709"/>
        <w:jc w:val="both"/>
        <w:rPr>
          <w:color w:val="000000" w:themeColor="text1"/>
        </w:rPr>
      </w:pPr>
      <w:r w:rsidRPr="00A04E45">
        <w:rPr>
          <w:color w:val="000000" w:themeColor="text1"/>
        </w:rPr>
        <w:t xml:space="preserve">Senāts </w:t>
      </w:r>
      <w:proofErr w:type="gramStart"/>
      <w:r w:rsidRPr="00A04E45">
        <w:rPr>
          <w:color w:val="000000" w:themeColor="text1"/>
        </w:rPr>
        <w:t>2021.gada</w:t>
      </w:r>
      <w:proofErr w:type="gramEnd"/>
      <w:r w:rsidRPr="00A04E45">
        <w:rPr>
          <w:color w:val="000000" w:themeColor="text1"/>
        </w:rPr>
        <w:t xml:space="preserve"> 2.februāra lēmumā</w:t>
      </w:r>
      <w:r>
        <w:rPr>
          <w:color w:val="000000" w:themeColor="text1"/>
        </w:rPr>
        <w:t>, pamatojot savu atzinumu,</w:t>
      </w:r>
      <w:r w:rsidRPr="00A04E45">
        <w:rPr>
          <w:color w:val="000000" w:themeColor="text1"/>
        </w:rPr>
        <w:t xml:space="preserve"> analizēja arī 2015.gada 1.janvārī spēkā stājušos Likuma grozījumus (likumprojekts Nr. 904/Lp11, kurā iekļauts likumprojekts Nr. 577/Lp11), ar kuriem tā 24.panta pirmā daļa papildināta ar jaunu 9.</w:t>
      </w:r>
      <w:r w:rsidRPr="00A04E45">
        <w:rPr>
          <w:color w:val="000000" w:themeColor="text1"/>
          <w:vertAlign w:val="superscript"/>
        </w:rPr>
        <w:t>1</w:t>
      </w:r>
      <w:r w:rsidRPr="00A04E45">
        <w:rPr>
          <w:color w:val="000000" w:themeColor="text1"/>
        </w:rPr>
        <w:t>punktu.</w:t>
      </w:r>
    </w:p>
    <w:p w14:paraId="2E5C3471" w14:textId="410D073A" w:rsidR="009F0705" w:rsidRDefault="00FD014C" w:rsidP="009F0705">
      <w:pPr>
        <w:ind w:firstLine="709"/>
        <w:jc w:val="both"/>
        <w:rPr>
          <w:color w:val="000000" w:themeColor="text1"/>
          <w:spacing w:val="-4"/>
          <w:shd w:val="clear" w:color="auto" w:fill="FFFFFF"/>
        </w:rPr>
      </w:pPr>
      <w:r w:rsidRPr="00A04E45">
        <w:rPr>
          <w:color w:val="000000" w:themeColor="text1"/>
        </w:rPr>
        <w:t xml:space="preserve">Senāts </w:t>
      </w:r>
      <w:r w:rsidRPr="00814E27">
        <w:rPr>
          <w:color w:val="000000" w:themeColor="text1"/>
        </w:rPr>
        <w:t>atsauc</w:t>
      </w:r>
      <w:r w:rsidR="00F3192E">
        <w:rPr>
          <w:color w:val="000000" w:themeColor="text1"/>
        </w:rPr>
        <w:t>ā</w:t>
      </w:r>
      <w:r w:rsidRPr="00814E27">
        <w:rPr>
          <w:color w:val="000000" w:themeColor="text1"/>
        </w:rPr>
        <w:t xml:space="preserve">s </w:t>
      </w:r>
      <w:r w:rsidRPr="00A04E45">
        <w:rPr>
          <w:color w:val="000000" w:themeColor="text1"/>
        </w:rPr>
        <w:t>uz likumprojekta Nr. 577/Lp11 anotāciju, kur</w:t>
      </w:r>
      <w:r w:rsidR="001C7551">
        <w:rPr>
          <w:color w:val="000000" w:themeColor="text1"/>
        </w:rPr>
        <w:t>ā</w:t>
      </w:r>
      <w:r w:rsidRPr="00A04E45">
        <w:rPr>
          <w:color w:val="000000" w:themeColor="text1"/>
        </w:rPr>
        <w:t xml:space="preserve"> norādīts, ka </w:t>
      </w:r>
      <w:r w:rsidRPr="00A04E45">
        <w:rPr>
          <w:color w:val="000000" w:themeColor="text1"/>
          <w:spacing w:val="-4"/>
          <w:shd w:val="clear" w:color="auto" w:fill="FFFFFF"/>
        </w:rPr>
        <w:t xml:space="preserve">Likumā valsts amatpersonām nav noteikts obligāts pienākumus valsts amatpersonas deklarācijā norādīt attiecībā uz mantiskā stāvokļa deklarācijas iesniegšanu noteiktajos kritērijos minēto informāciju, t.i., par patieso labuma gūšanu un citām vērtībām. [..] </w:t>
      </w:r>
      <w:proofErr w:type="gramStart"/>
      <w:r w:rsidRPr="00A04E45">
        <w:rPr>
          <w:color w:val="000000" w:themeColor="text1"/>
          <w:spacing w:val="-4"/>
          <w:shd w:val="clear" w:color="auto" w:fill="FFFFFF"/>
        </w:rPr>
        <w:t>Lai nodrošinātu valsts</w:t>
      </w:r>
      <w:proofErr w:type="gramEnd"/>
      <w:r w:rsidRPr="00A04E45">
        <w:rPr>
          <w:color w:val="000000" w:themeColor="text1"/>
          <w:spacing w:val="-4"/>
          <w:shd w:val="clear" w:color="auto" w:fill="FFFFFF"/>
        </w:rPr>
        <w:t xml:space="preserve"> amatpersonu darbību sabiedrības interesēs, novēršot jebkuras valsts amatpersonas, tās radinieku vai darījumu partneru personiskās vai mantiskās ieinteresētības ietekmi uz valsts amatpersonas darbību, veicinātu valsts amatpersonu darbības atklātumu un atbildību sabiedrības priekšā, kā arī sabiedrības uzticēšanos valsts amatpersonu darbībai, ir nepieciešam</w:t>
      </w:r>
      <w:r w:rsidR="001C7551">
        <w:rPr>
          <w:color w:val="000000" w:themeColor="text1"/>
          <w:spacing w:val="-4"/>
          <w:shd w:val="clear" w:color="auto" w:fill="FFFFFF"/>
        </w:rPr>
        <w:t>s</w:t>
      </w:r>
      <w:r w:rsidRPr="00A04E45">
        <w:rPr>
          <w:color w:val="000000" w:themeColor="text1"/>
          <w:spacing w:val="-4"/>
          <w:shd w:val="clear" w:color="auto" w:fill="FFFFFF"/>
        </w:rPr>
        <w:t xml:space="preserve"> valsts amatpersonu deklarācijās iekļaut informāciju par to, ka valsts amatpersona ir patiesais labuma guvējs Noziedzīgi iegūtu līdzekļu legalizācijas un terorisma finansēšanas novēršanas likuma izpratnē no citai personai piederošām vai pārvaldīšanā esošām kapitāla daļām, akcijām un finanšu instrumentiem, kā arī par citām vērtībām, kas norāda uz patieso valsts amatpersonas mantisko stāvokli. Senāts norādīja, ka minētajā anotācijā uzsvērts, ka ar likumprojektu tiks noteikts obligāts pienākums valsts amatpersonu deklarācijā norādīt informāciju par to, ka amatpersona ir patiesais labuma guvējs Noziedzīgi iegūtu līdzekļu legalizācijas un terorisma finansēšanas novēršanas likuma izpratnē no citai personai piederošām vai pārvaldīša</w:t>
      </w:r>
      <w:r>
        <w:rPr>
          <w:color w:val="000000" w:themeColor="text1"/>
          <w:spacing w:val="-4"/>
          <w:shd w:val="clear" w:color="auto" w:fill="FFFFFF"/>
        </w:rPr>
        <w:t xml:space="preserve">nā nodotām kapitāla daļām [..]. </w:t>
      </w:r>
    </w:p>
    <w:p w14:paraId="0896B753" w14:textId="5DC4A466" w:rsidR="00FD014C" w:rsidRPr="00A04E45" w:rsidRDefault="00FD014C" w:rsidP="009F0705">
      <w:pPr>
        <w:ind w:firstLine="709"/>
        <w:jc w:val="both"/>
        <w:rPr>
          <w:color w:val="000000" w:themeColor="text1"/>
        </w:rPr>
      </w:pPr>
      <w:r w:rsidRPr="00A04E45">
        <w:rPr>
          <w:color w:val="000000" w:themeColor="text1"/>
        </w:rPr>
        <w:t>Likumprojekts uzliek jaunu pienākumu valsts amatpersonām norādīt va</w:t>
      </w:r>
      <w:r w:rsidRPr="009F0705">
        <w:rPr>
          <w:color w:val="000000" w:themeColor="text1"/>
        </w:rPr>
        <w:t>l</w:t>
      </w:r>
      <w:r w:rsidRPr="00A04E45">
        <w:rPr>
          <w:color w:val="000000" w:themeColor="text1"/>
        </w:rPr>
        <w:t>sts amatpersonu deklarācijā ziņas, kuras iepriekš valsts amatpersonas varēja nor</w:t>
      </w:r>
      <w:r>
        <w:rPr>
          <w:color w:val="000000" w:themeColor="text1"/>
        </w:rPr>
        <w:t xml:space="preserve">ādīt brīvprātīgi </w:t>
      </w:r>
      <w:r w:rsidR="009F0705">
        <w:rPr>
          <w:color w:val="000000" w:themeColor="text1"/>
        </w:rPr>
        <w:t>(</w:t>
      </w:r>
      <w:r w:rsidRPr="00A374B3">
        <w:rPr>
          <w:i/>
          <w:iCs/>
          <w:color w:val="000000" w:themeColor="text1"/>
        </w:rPr>
        <w:t>likumprojekta Nr.577/Lp11 anotācija</w:t>
      </w:r>
      <w:r w:rsidR="009F0705">
        <w:rPr>
          <w:i/>
          <w:iCs/>
          <w:color w:val="000000" w:themeColor="text1"/>
        </w:rPr>
        <w:t>,p</w:t>
      </w:r>
      <w:r w:rsidRPr="00A374B3">
        <w:rPr>
          <w:i/>
          <w:iCs/>
          <w:color w:val="000000" w:themeColor="text1"/>
        </w:rPr>
        <w:t>ieejam</w:t>
      </w:r>
      <w:r w:rsidR="009F0705">
        <w:rPr>
          <w:i/>
          <w:iCs/>
          <w:color w:val="000000" w:themeColor="text1"/>
        </w:rPr>
        <w:t>s</w:t>
      </w:r>
      <w:r w:rsidRPr="00A374B3">
        <w:rPr>
          <w:i/>
          <w:iCs/>
          <w:color w:val="000000" w:themeColor="text1"/>
        </w:rPr>
        <w:t>: </w:t>
      </w:r>
      <w:hyperlink r:id="rId15" w:history="1">
        <w:r w:rsidRPr="00A374B3">
          <w:rPr>
            <w:i/>
            <w:iCs/>
            <w:color w:val="000000" w:themeColor="text1"/>
          </w:rPr>
          <w:t>http://titania.saeima.lv/LIVS11/saeimalivs11.nsf/0/CC7E26779F80448AC2257B16003AA947?OpenDocument</w:t>
        </w:r>
      </w:hyperlink>
      <w:r w:rsidRPr="00A374B3">
        <w:rPr>
          <w:color w:val="000000" w:themeColor="text1"/>
        </w:rPr>
        <w:t xml:space="preserve">).    </w:t>
      </w:r>
      <w:r>
        <w:rPr>
          <w:color w:val="000000" w:themeColor="text1"/>
        </w:rPr>
        <w:t xml:space="preserve">                                                                                         </w:t>
      </w:r>
    </w:p>
    <w:p w14:paraId="19038E13" w14:textId="520D53F0" w:rsidR="00FD014C" w:rsidRPr="00A04E45" w:rsidRDefault="00FD014C" w:rsidP="00FD014C">
      <w:pPr>
        <w:ind w:firstLine="709"/>
        <w:jc w:val="both"/>
        <w:rPr>
          <w:color w:val="000000" w:themeColor="text1"/>
        </w:rPr>
      </w:pPr>
      <w:r w:rsidRPr="00A04E45">
        <w:rPr>
          <w:color w:val="000000" w:themeColor="text1"/>
        </w:rPr>
        <w:t>Ar minētajiem grozījumiem Noteikumi Nr. 478 tika papildināti ar</w:t>
      </w:r>
      <w:r w:rsidR="001C7551">
        <w:rPr>
          <w:color w:val="000000" w:themeColor="text1"/>
        </w:rPr>
        <w:t>ī ar</w:t>
      </w:r>
      <w:r w:rsidRPr="00A04E45">
        <w:rPr>
          <w:color w:val="000000" w:themeColor="text1"/>
        </w:rPr>
        <w:t xml:space="preserve"> 3.13.apakšpunktu šādā redakcijā: „</w:t>
      </w:r>
      <w:r w:rsidR="001C7551">
        <w:rPr>
          <w:color w:val="000000" w:themeColor="text1"/>
        </w:rPr>
        <w:t xml:space="preserve">[..] </w:t>
      </w:r>
      <w:r w:rsidRPr="00A04E45">
        <w:rPr>
          <w:color w:val="000000" w:themeColor="text1"/>
        </w:rPr>
        <w:t>sniedz citu informāciju, kuru tas vēlas norādīt deklarācijā, lai paskaidrotu ar deklarētajām ziņām saistītās intereses vai norādītu citus apstākļus, kuri var izraisīt deklarācijas iesniedzēja mantisko vai citu personisku ieinteresētību kādas tā amata pienākumos ietilpstošas darbības veikšanā”. Šo grozījumu anotācijā norādīts, ka deklarācijā tiek paredzēts, ka amatpersona varēs paskaidrot ar deklarētajām ziņām saistītas intereses vai norādīt citus apstākļus, kuri var izraisīt amatpersonas mantisko vai citu personisko ieinteresētību kādas tās amata pienākumos ietilpstošas darbības veikšanā (</w:t>
      </w:r>
      <w:r w:rsidRPr="00A04E45">
        <w:rPr>
          <w:i/>
          <w:color w:val="000000" w:themeColor="text1"/>
        </w:rPr>
        <w:t>2014.gada 26.augusta grozījumu Ministru kabineta 2002.gada 22.oktobra noteikumos Nr. 478 anotācija</w:t>
      </w:r>
      <w:r w:rsidR="009F0705">
        <w:rPr>
          <w:i/>
          <w:color w:val="000000" w:themeColor="text1"/>
        </w:rPr>
        <w:t>,</w:t>
      </w:r>
      <w:r w:rsidRPr="00A04E45">
        <w:rPr>
          <w:i/>
          <w:color w:val="000000" w:themeColor="text1"/>
        </w:rPr>
        <w:t xml:space="preserve"> </w:t>
      </w:r>
      <w:r w:rsidR="009F0705">
        <w:rPr>
          <w:i/>
          <w:color w:val="000000" w:themeColor="text1"/>
        </w:rPr>
        <w:t>p</w:t>
      </w:r>
      <w:r w:rsidRPr="00A04E45">
        <w:rPr>
          <w:i/>
          <w:color w:val="000000" w:themeColor="text1"/>
        </w:rPr>
        <w:t>ieejam</w:t>
      </w:r>
      <w:r w:rsidR="009F0705">
        <w:rPr>
          <w:i/>
          <w:color w:val="000000" w:themeColor="text1"/>
        </w:rPr>
        <w:t>s</w:t>
      </w:r>
      <w:r w:rsidRPr="00A04E45">
        <w:rPr>
          <w:i/>
          <w:color w:val="000000" w:themeColor="text1"/>
        </w:rPr>
        <w:t xml:space="preserve">: </w:t>
      </w:r>
      <w:proofErr w:type="spellStart"/>
      <w:r w:rsidRPr="00A04E45">
        <w:rPr>
          <w:i/>
          <w:color w:val="000000" w:themeColor="text1"/>
        </w:rPr>
        <w:t>www.likumi.lv</w:t>
      </w:r>
      <w:proofErr w:type="spellEnd"/>
      <w:r w:rsidRPr="00A04E45">
        <w:rPr>
          <w:i/>
          <w:color w:val="000000" w:themeColor="text1"/>
        </w:rPr>
        <w:t xml:space="preserve"> sadaļā ,,Anotācija”</w:t>
      </w:r>
      <w:r w:rsidRPr="00A04E45">
        <w:rPr>
          <w:color w:val="000000" w:themeColor="text1"/>
        </w:rPr>
        <w:t>).</w:t>
      </w:r>
    </w:p>
    <w:p w14:paraId="386E203E" w14:textId="43C3D2D7" w:rsidR="00FD014C" w:rsidRPr="00A04E45" w:rsidRDefault="00FD014C" w:rsidP="00FD014C">
      <w:pPr>
        <w:ind w:firstLine="720"/>
        <w:jc w:val="both"/>
        <w:rPr>
          <w:color w:val="000000" w:themeColor="text1"/>
        </w:rPr>
      </w:pPr>
      <w:r w:rsidRPr="00A04E45">
        <w:rPr>
          <w:color w:val="000000" w:themeColor="text1"/>
        </w:rPr>
        <w:t>Grozījumu rezultātā Noteikumu Nr.</w:t>
      </w:r>
      <w:r w:rsidR="001C7551">
        <w:rPr>
          <w:color w:val="000000" w:themeColor="text1"/>
        </w:rPr>
        <w:t> </w:t>
      </w:r>
      <w:r w:rsidRPr="00A04E45">
        <w:rPr>
          <w:color w:val="000000" w:themeColor="text1"/>
        </w:rPr>
        <w:t xml:space="preserve">478 1.pielikuma veidlapas 11.punktā tika noteikts pienākums norādīt informāciju par gūto labumu Likuma izpratnē no citai personai piederošām vai citas personas pārvaldīšanā esošām kapitāla daļām, akcijām un citiem Likuma </w:t>
      </w:r>
      <w:proofErr w:type="gramStart"/>
      <w:r w:rsidRPr="00A04E45">
        <w:rPr>
          <w:color w:val="000000" w:themeColor="text1"/>
        </w:rPr>
        <w:t>24.panta</w:t>
      </w:r>
      <w:proofErr w:type="gramEnd"/>
      <w:r w:rsidRPr="00A04E45">
        <w:rPr>
          <w:color w:val="000000" w:themeColor="text1"/>
        </w:rPr>
        <w:t xml:space="preserve"> pirmās daļas 5</w:t>
      </w:r>
      <w:r w:rsidR="00133B3F">
        <w:rPr>
          <w:color w:val="000000" w:themeColor="text1"/>
        </w:rPr>
        <w:t>.</w:t>
      </w:r>
      <w:r w:rsidRPr="00A04E45">
        <w:rPr>
          <w:color w:val="000000" w:themeColor="text1"/>
          <w:vertAlign w:val="superscript"/>
        </w:rPr>
        <w:t>1</w:t>
      </w:r>
      <w:r w:rsidRPr="00A04E45">
        <w:rPr>
          <w:color w:val="000000" w:themeColor="text1"/>
        </w:rPr>
        <w:t>punktā minētajiem finanšu instrumentiem.</w:t>
      </w:r>
    </w:p>
    <w:p w14:paraId="73D7C898" w14:textId="5ECA2339" w:rsidR="00FD014C" w:rsidRPr="00A04E45" w:rsidRDefault="00FD014C" w:rsidP="00FD014C">
      <w:pPr>
        <w:ind w:firstLine="720"/>
        <w:jc w:val="both"/>
        <w:rPr>
          <w:color w:val="000000" w:themeColor="text1"/>
        </w:rPr>
      </w:pPr>
      <w:r w:rsidRPr="00A04E45">
        <w:rPr>
          <w:color w:val="000000" w:themeColor="text1"/>
        </w:rPr>
        <w:t>Jēdziens</w:t>
      </w:r>
      <w:proofErr w:type="gramStart"/>
      <w:r w:rsidRPr="00A04E45">
        <w:rPr>
          <w:color w:val="000000" w:themeColor="text1"/>
        </w:rPr>
        <w:t xml:space="preserve"> ,,</w:t>
      </w:r>
      <w:proofErr w:type="gramEnd"/>
      <w:r w:rsidRPr="00A04E45">
        <w:rPr>
          <w:color w:val="000000" w:themeColor="text1"/>
        </w:rPr>
        <w:t xml:space="preserve">faktiskais īpašnieks” ir definēts Eiropas Parlamenta un Padomes 2005.gada 26.oktobra Direktīvā 2005/60/EK par to, lai nepieļautu finanšu sistēmas izmantošanu nelikumīgi iegūtu līdzekļu legalizēšanai un teroristu finansēšanai (attiecas uz EEZ). Uz Direktīvas 2005/60/EK pamata </w:t>
      </w:r>
      <w:proofErr w:type="gramStart"/>
      <w:r w:rsidRPr="00A04E45">
        <w:rPr>
          <w:color w:val="000000" w:themeColor="text1"/>
        </w:rPr>
        <w:t>2008.gada</w:t>
      </w:r>
      <w:proofErr w:type="gramEnd"/>
      <w:r w:rsidRPr="00A04E45">
        <w:rPr>
          <w:color w:val="000000" w:themeColor="text1"/>
        </w:rPr>
        <w:t xml:space="preserve"> 17.jūlijā tika pieņemts Noziedzīgi iegūtu līdzekļu legalizācijas un terorisma finansēšanas novēršanas likums. </w:t>
      </w:r>
    </w:p>
    <w:p w14:paraId="38375E1D" w14:textId="5EBA7D5C" w:rsidR="00FD014C" w:rsidRPr="00A04E45" w:rsidRDefault="00FD014C" w:rsidP="00FD014C">
      <w:pPr>
        <w:ind w:firstLine="720"/>
        <w:jc w:val="both"/>
        <w:rPr>
          <w:color w:val="000000" w:themeColor="text1"/>
        </w:rPr>
      </w:pPr>
      <w:r w:rsidRPr="00A04E45">
        <w:rPr>
          <w:color w:val="000000" w:themeColor="text1"/>
        </w:rPr>
        <w:t xml:space="preserve">Minētās Direktīvas </w:t>
      </w:r>
      <w:proofErr w:type="gramStart"/>
      <w:r w:rsidRPr="00A04E45">
        <w:rPr>
          <w:color w:val="000000" w:themeColor="text1"/>
        </w:rPr>
        <w:t>3.panta</w:t>
      </w:r>
      <w:proofErr w:type="gramEnd"/>
      <w:r w:rsidRPr="00A04E45">
        <w:rPr>
          <w:color w:val="000000" w:themeColor="text1"/>
        </w:rPr>
        <w:t xml:space="preserve"> 6.punktā sniegta jēdziena „faktiskais īpašnieks” definīcija. Šī punkta „a” apakšpunkts noteic, ka </w:t>
      </w:r>
      <w:r w:rsidR="002C5A83">
        <w:rPr>
          <w:color w:val="000000" w:themeColor="text1"/>
        </w:rPr>
        <w:t>,,</w:t>
      </w:r>
      <w:r w:rsidRPr="00A04E45">
        <w:rPr>
          <w:color w:val="000000" w:themeColor="text1"/>
        </w:rPr>
        <w:t>faktiskais īpašnieks” attiecībā uz uzņēmumiem ir:</w:t>
      </w:r>
    </w:p>
    <w:p w14:paraId="3F2251C8" w14:textId="32DE025F" w:rsidR="00FD014C" w:rsidRPr="00A04E45" w:rsidRDefault="00FD014C" w:rsidP="00FD014C">
      <w:pPr>
        <w:ind w:firstLine="720"/>
        <w:jc w:val="both"/>
        <w:rPr>
          <w:color w:val="000000" w:themeColor="text1"/>
        </w:rPr>
      </w:pPr>
      <w:r w:rsidRPr="00A04E45">
        <w:rPr>
          <w:color w:val="000000" w:themeColor="text1"/>
        </w:rPr>
        <w:t>i) fiziska(-as) persona(-as), kas pilnībā ir kādas juridiskas vienības īpašnieks vai to kontrolē, jo tai tieši vai netieši pieder pietiekama akciju daļa vai balsstiesības, tostarp ar uzrādītāja akciju palīdzību, un kas nav regulētā tirgū kotēts uzņēmums, uz kuru attiecas informācijas izpaušanas prasības saskaņā ar Kopienas tiesību aktiem vai līdzvērtīgiem starptautiskiem standartiem; 25% akciju plus viena akcija ir pietiekami, lai atbilstu šim kritērijam;</w:t>
      </w:r>
    </w:p>
    <w:p w14:paraId="22A837EE" w14:textId="529B5D07" w:rsidR="00FD014C" w:rsidRPr="00A04E45" w:rsidRDefault="00FD014C" w:rsidP="00FD014C">
      <w:pPr>
        <w:ind w:firstLine="720"/>
        <w:jc w:val="both"/>
        <w:rPr>
          <w:color w:val="000000" w:themeColor="text1"/>
        </w:rPr>
      </w:pPr>
      <w:proofErr w:type="spellStart"/>
      <w:r w:rsidRPr="00A04E45">
        <w:rPr>
          <w:color w:val="000000" w:themeColor="text1"/>
        </w:rPr>
        <w:t>ii</w:t>
      </w:r>
      <w:proofErr w:type="spellEnd"/>
      <w:r w:rsidRPr="00A04E45">
        <w:rPr>
          <w:color w:val="000000" w:themeColor="text1"/>
        </w:rPr>
        <w:t>) fiziska(-as) persona(-as), kas citādā veidā kontrolē kādas juridiskas vienības darbību.</w:t>
      </w:r>
    </w:p>
    <w:p w14:paraId="2A7669DF" w14:textId="77777777" w:rsidR="00FD014C" w:rsidRPr="00A04E45" w:rsidRDefault="00FD014C" w:rsidP="00FD014C">
      <w:pPr>
        <w:ind w:firstLine="720"/>
        <w:jc w:val="both"/>
        <w:rPr>
          <w:color w:val="000000" w:themeColor="text1"/>
        </w:rPr>
      </w:pPr>
      <w:r w:rsidRPr="00A04E45">
        <w:rPr>
          <w:color w:val="000000" w:themeColor="text1"/>
        </w:rPr>
        <w:t xml:space="preserve">Direktīva 2005/60/EK grozīta ar </w:t>
      </w:r>
      <w:proofErr w:type="gramStart"/>
      <w:r w:rsidRPr="00A04E45">
        <w:rPr>
          <w:color w:val="000000" w:themeColor="text1"/>
        </w:rPr>
        <w:t>2015.gada</w:t>
      </w:r>
      <w:proofErr w:type="gramEnd"/>
      <w:r w:rsidRPr="00A04E45">
        <w:rPr>
          <w:color w:val="000000" w:themeColor="text1"/>
        </w:rPr>
        <w:t xml:space="preserve"> 20.maija Eiropas Parlamenta un Padomes Direktīvu 2015/849, kuras 3.pantā ir saglabāta faktiskā īpašnieka definīcija un izpratne.</w:t>
      </w:r>
    </w:p>
    <w:p w14:paraId="659F156B" w14:textId="750FE917" w:rsidR="00237F8A" w:rsidRDefault="00FD014C" w:rsidP="00FD014C">
      <w:pPr>
        <w:ind w:firstLine="720"/>
        <w:jc w:val="both"/>
        <w:rPr>
          <w:color w:val="000000" w:themeColor="text1"/>
        </w:rPr>
      </w:pPr>
      <w:r w:rsidRPr="00A04E45">
        <w:rPr>
          <w:color w:val="000000" w:themeColor="text1"/>
        </w:rPr>
        <w:t xml:space="preserve">Tātad faktiskais īpašnieks sevī ietver kā tiešu, tā arī netiešu īpašuma tiesību esību. Likuma </w:t>
      </w:r>
      <w:proofErr w:type="gramStart"/>
      <w:r w:rsidRPr="00A04E45">
        <w:rPr>
          <w:color w:val="000000" w:themeColor="text1"/>
        </w:rPr>
        <w:t>24.panta</w:t>
      </w:r>
      <w:proofErr w:type="gramEnd"/>
      <w:r w:rsidRPr="00A04E45">
        <w:rPr>
          <w:color w:val="000000" w:themeColor="text1"/>
        </w:rPr>
        <w:t xml:space="preserve"> pirmās daļas 5.punkt</w:t>
      </w:r>
      <w:r w:rsidR="00B21B86">
        <w:rPr>
          <w:color w:val="000000" w:themeColor="text1"/>
        </w:rPr>
        <w:t>ā</w:t>
      </w:r>
      <w:r w:rsidRPr="00A04E45">
        <w:rPr>
          <w:color w:val="000000" w:themeColor="text1"/>
        </w:rPr>
        <w:t>, Noteikumu Nr.</w:t>
      </w:r>
      <w:r w:rsidR="009F0705">
        <w:rPr>
          <w:color w:val="000000" w:themeColor="text1"/>
        </w:rPr>
        <w:t> </w:t>
      </w:r>
      <w:r w:rsidRPr="00A04E45">
        <w:rPr>
          <w:color w:val="000000" w:themeColor="text1"/>
        </w:rPr>
        <w:t>478 3.4.punkt</w:t>
      </w:r>
      <w:r w:rsidR="00B21B86">
        <w:rPr>
          <w:color w:val="000000" w:themeColor="text1"/>
        </w:rPr>
        <w:t>ā</w:t>
      </w:r>
      <w:r w:rsidRPr="00A04E45">
        <w:rPr>
          <w:color w:val="000000" w:themeColor="text1"/>
        </w:rPr>
        <w:t xml:space="preserve"> kopsakarā ar 1.pielikuma 4.punktu uzsv</w:t>
      </w:r>
      <w:r w:rsidR="00B21B86">
        <w:rPr>
          <w:color w:val="000000" w:themeColor="text1"/>
        </w:rPr>
        <w:t>ē</w:t>
      </w:r>
      <w:r w:rsidR="00A54B80">
        <w:rPr>
          <w:color w:val="000000" w:themeColor="text1"/>
        </w:rPr>
        <w:t>r</w:t>
      </w:r>
      <w:r w:rsidR="00B21B86">
        <w:rPr>
          <w:color w:val="000000" w:themeColor="text1"/>
        </w:rPr>
        <w:t>ta</w:t>
      </w:r>
      <w:r w:rsidRPr="00A04E45">
        <w:rPr>
          <w:color w:val="000000" w:themeColor="text1"/>
        </w:rPr>
        <w:t xml:space="preserve"> tieš</w:t>
      </w:r>
      <w:r w:rsidR="00B21B86">
        <w:rPr>
          <w:color w:val="000000" w:themeColor="text1"/>
        </w:rPr>
        <w:t>ā</w:t>
      </w:r>
      <w:r w:rsidRPr="00A04E45">
        <w:rPr>
          <w:color w:val="000000" w:themeColor="text1"/>
        </w:rPr>
        <w:t xml:space="preserve"> piederīb</w:t>
      </w:r>
      <w:r w:rsidR="00B21B86">
        <w:rPr>
          <w:color w:val="000000" w:themeColor="text1"/>
        </w:rPr>
        <w:t>a</w:t>
      </w:r>
      <w:r w:rsidRPr="00A04E45">
        <w:rPr>
          <w:color w:val="000000" w:themeColor="text1"/>
        </w:rPr>
        <w:t>.</w:t>
      </w:r>
    </w:p>
    <w:p w14:paraId="2EF81E2A" w14:textId="6E69D862" w:rsidR="00237F8A" w:rsidRDefault="00FD014C" w:rsidP="00FD014C">
      <w:pPr>
        <w:ind w:firstLine="720"/>
        <w:jc w:val="both"/>
        <w:rPr>
          <w:color w:val="000000" w:themeColor="text1"/>
        </w:rPr>
      </w:pPr>
      <w:r w:rsidRPr="00A04E45">
        <w:rPr>
          <w:color w:val="000000" w:themeColor="text1"/>
        </w:rPr>
        <w:t>Savukārt faktiskā īpašnieka jēdziena otrā daļa, kas attiecas uz netiešo piederību, kā deklarējamais fakts ir ieviesta ar grozījumiem Likumā un Noteikumos Nr.</w:t>
      </w:r>
      <w:r w:rsidR="009D38B0">
        <w:rPr>
          <w:color w:val="000000" w:themeColor="text1"/>
        </w:rPr>
        <w:t> </w:t>
      </w:r>
      <w:r w:rsidRPr="00A04E45">
        <w:rPr>
          <w:color w:val="000000" w:themeColor="text1"/>
        </w:rPr>
        <w:t xml:space="preserve">478 tikai </w:t>
      </w:r>
      <w:r w:rsidR="00237F8A">
        <w:rPr>
          <w:color w:val="000000" w:themeColor="text1"/>
        </w:rPr>
        <w:t xml:space="preserve">no </w:t>
      </w:r>
      <w:proofErr w:type="gramStart"/>
      <w:r w:rsidRPr="00A04E45">
        <w:rPr>
          <w:color w:val="000000" w:themeColor="text1"/>
        </w:rPr>
        <w:t>2015.gad</w:t>
      </w:r>
      <w:r w:rsidR="00237F8A">
        <w:rPr>
          <w:color w:val="000000" w:themeColor="text1"/>
        </w:rPr>
        <w:t>a</w:t>
      </w:r>
      <w:proofErr w:type="gramEnd"/>
      <w:r w:rsidR="00237F8A">
        <w:rPr>
          <w:color w:val="000000" w:themeColor="text1"/>
        </w:rPr>
        <w:t xml:space="preserve"> 1.janvāra</w:t>
      </w:r>
      <w:r w:rsidRPr="00A04E45">
        <w:rPr>
          <w:color w:val="000000" w:themeColor="text1"/>
        </w:rPr>
        <w:t xml:space="preserve">. </w:t>
      </w:r>
      <w:r w:rsidR="00237F8A">
        <w:rPr>
          <w:color w:val="000000" w:themeColor="text1"/>
        </w:rPr>
        <w:t>Senāts nekonstatē nevienu tiesību normu, kas norādītu uz to, ka 2009.</w:t>
      </w:r>
      <w:r w:rsidR="009D38B0">
        <w:rPr>
          <w:color w:val="000000" w:themeColor="text1"/>
        </w:rPr>
        <w:t xml:space="preserve"> un</w:t>
      </w:r>
      <w:r w:rsidR="00237F8A">
        <w:rPr>
          <w:color w:val="000000" w:themeColor="text1"/>
        </w:rPr>
        <w:t xml:space="preserve"> </w:t>
      </w:r>
      <w:proofErr w:type="gramStart"/>
      <w:r w:rsidR="00237F8A">
        <w:rPr>
          <w:color w:val="000000" w:themeColor="text1"/>
        </w:rPr>
        <w:t>2010.gadā</w:t>
      </w:r>
      <w:proofErr w:type="gramEnd"/>
      <w:r w:rsidRPr="00A04E45">
        <w:rPr>
          <w:color w:val="000000" w:themeColor="text1"/>
        </w:rPr>
        <w:t xml:space="preserve"> piederība</w:t>
      </w:r>
      <w:r w:rsidR="00237F8A" w:rsidRPr="00237F8A">
        <w:rPr>
          <w:color w:val="000000" w:themeColor="text1"/>
        </w:rPr>
        <w:t xml:space="preserve"> </w:t>
      </w:r>
      <w:r w:rsidR="00237F8A" w:rsidRPr="00A04E45">
        <w:rPr>
          <w:color w:val="000000" w:themeColor="text1"/>
        </w:rPr>
        <w:t>Noteikumu Nr.</w:t>
      </w:r>
      <w:r w:rsidR="009F0705">
        <w:rPr>
          <w:color w:val="000000" w:themeColor="text1"/>
        </w:rPr>
        <w:t> </w:t>
      </w:r>
      <w:r w:rsidR="00237F8A" w:rsidRPr="00A04E45">
        <w:rPr>
          <w:color w:val="000000" w:themeColor="text1"/>
        </w:rPr>
        <w:t>478 1.pielikuma veidlapas 4.punkt</w:t>
      </w:r>
      <w:r w:rsidR="00237F8A">
        <w:rPr>
          <w:color w:val="000000" w:themeColor="text1"/>
        </w:rPr>
        <w:t>a izpratnē</w:t>
      </w:r>
      <w:r w:rsidRPr="00A04E45">
        <w:rPr>
          <w:color w:val="000000" w:themeColor="text1"/>
        </w:rPr>
        <w:t xml:space="preserve"> būtu jāska</w:t>
      </w:r>
      <w:r w:rsidR="009D38B0">
        <w:rPr>
          <w:color w:val="000000" w:themeColor="text1"/>
        </w:rPr>
        <w:t>ta</w:t>
      </w:r>
      <w:r w:rsidRPr="00A04E45">
        <w:rPr>
          <w:color w:val="000000" w:themeColor="text1"/>
        </w:rPr>
        <w:t xml:space="preserve"> plašākā nozīmē.</w:t>
      </w:r>
      <w:r>
        <w:rPr>
          <w:color w:val="000000" w:themeColor="text1"/>
        </w:rPr>
        <w:t xml:space="preserve"> </w:t>
      </w:r>
      <w:r w:rsidR="00237F8A">
        <w:rPr>
          <w:color w:val="000000" w:themeColor="text1"/>
        </w:rPr>
        <w:t>Š</w:t>
      </w:r>
      <w:r>
        <w:rPr>
          <w:color w:val="000000" w:themeColor="text1"/>
        </w:rPr>
        <w:t>ādu tiesību normu nav norādī</w:t>
      </w:r>
      <w:r w:rsidR="00237F8A">
        <w:rPr>
          <w:color w:val="000000" w:themeColor="text1"/>
        </w:rPr>
        <w:t>jis</w:t>
      </w:r>
      <w:r>
        <w:rPr>
          <w:color w:val="000000" w:themeColor="text1"/>
        </w:rPr>
        <w:t xml:space="preserve"> arī kasācijas protest</w:t>
      </w:r>
      <w:r w:rsidR="00237F8A">
        <w:rPr>
          <w:color w:val="000000" w:themeColor="text1"/>
        </w:rPr>
        <w:t>a autors</w:t>
      </w:r>
      <w:r>
        <w:rPr>
          <w:color w:val="000000" w:themeColor="text1"/>
        </w:rPr>
        <w:t>.</w:t>
      </w:r>
    </w:p>
    <w:p w14:paraId="1BC863A2" w14:textId="08B5B4D5" w:rsidR="00FD014C" w:rsidRPr="00A04E45" w:rsidRDefault="00FD014C" w:rsidP="00FD014C">
      <w:pPr>
        <w:ind w:firstLine="720"/>
        <w:jc w:val="both"/>
        <w:rPr>
          <w:color w:val="000000" w:themeColor="text1"/>
        </w:rPr>
      </w:pPr>
      <w:r w:rsidRPr="00A04E45">
        <w:rPr>
          <w:color w:val="000000" w:themeColor="text1"/>
        </w:rPr>
        <w:t>Norāde, ka grozījumi Likumā un Noteikumos Nr.</w:t>
      </w:r>
      <w:r w:rsidR="009D38B0">
        <w:rPr>
          <w:color w:val="000000" w:themeColor="text1"/>
        </w:rPr>
        <w:t> </w:t>
      </w:r>
      <w:r w:rsidRPr="00A04E45">
        <w:rPr>
          <w:color w:val="000000" w:themeColor="text1"/>
        </w:rPr>
        <w:t>478</w:t>
      </w:r>
      <w:r w:rsidR="00237F8A">
        <w:rPr>
          <w:color w:val="000000" w:themeColor="text1"/>
        </w:rPr>
        <w:t>,</w:t>
      </w:r>
      <w:r w:rsidR="00237F8A" w:rsidRPr="00237F8A">
        <w:rPr>
          <w:color w:val="000000" w:themeColor="text1"/>
        </w:rPr>
        <w:t xml:space="preserve"> </w:t>
      </w:r>
      <w:r w:rsidR="00237F8A" w:rsidRPr="00A04E45">
        <w:rPr>
          <w:color w:val="000000" w:themeColor="text1"/>
        </w:rPr>
        <w:t xml:space="preserve">kuri stājušies spēkā </w:t>
      </w:r>
      <w:proofErr w:type="gramStart"/>
      <w:r w:rsidR="00237F8A" w:rsidRPr="00A04E45">
        <w:rPr>
          <w:color w:val="000000" w:themeColor="text1"/>
        </w:rPr>
        <w:t>2015.gada</w:t>
      </w:r>
      <w:proofErr w:type="gramEnd"/>
      <w:r w:rsidR="00237F8A" w:rsidRPr="00A04E45">
        <w:rPr>
          <w:color w:val="000000" w:themeColor="text1"/>
        </w:rPr>
        <w:t xml:space="preserve"> 1.janvārī</w:t>
      </w:r>
      <w:r w:rsidR="00237F8A">
        <w:rPr>
          <w:color w:val="000000" w:themeColor="text1"/>
        </w:rPr>
        <w:t>,</w:t>
      </w:r>
      <w:r w:rsidRPr="00A04E45">
        <w:rPr>
          <w:color w:val="000000" w:themeColor="text1"/>
        </w:rPr>
        <w:t xml:space="preserve"> bijuši </w:t>
      </w:r>
      <w:r w:rsidR="009D38B0">
        <w:rPr>
          <w:i/>
          <w:iCs/>
          <w:color w:val="000000" w:themeColor="text1"/>
        </w:rPr>
        <w:t xml:space="preserve">ekspresis </w:t>
      </w:r>
      <w:proofErr w:type="spellStart"/>
      <w:r w:rsidR="009D38B0">
        <w:rPr>
          <w:i/>
          <w:iCs/>
          <w:color w:val="000000" w:themeColor="text1"/>
        </w:rPr>
        <w:t>verbis</w:t>
      </w:r>
      <w:proofErr w:type="spellEnd"/>
      <w:r w:rsidR="009D38B0">
        <w:rPr>
          <w:color w:val="000000" w:themeColor="text1"/>
        </w:rPr>
        <w:t xml:space="preserve"> </w:t>
      </w:r>
      <w:r w:rsidRPr="00A04E45">
        <w:rPr>
          <w:color w:val="000000" w:themeColor="text1"/>
        </w:rPr>
        <w:t xml:space="preserve">jeb tikai redakcionāli, no tiesību normu izstrādes materiāliem neizriet. Savukārt </w:t>
      </w:r>
      <w:proofErr w:type="gramStart"/>
      <w:r w:rsidRPr="00A04E45">
        <w:rPr>
          <w:color w:val="000000" w:themeColor="text1"/>
        </w:rPr>
        <w:t>2002.gadā</w:t>
      </w:r>
      <w:proofErr w:type="gramEnd"/>
      <w:r w:rsidRPr="00A04E45">
        <w:rPr>
          <w:bCs/>
          <w:color w:val="000000" w:themeColor="text1"/>
          <w:szCs w:val="24"/>
        </w:rPr>
        <w:t xml:space="preserve">, kad tika pieņemts </w:t>
      </w:r>
      <w:r w:rsidR="0066632D">
        <w:rPr>
          <w:bCs/>
          <w:color w:val="000000" w:themeColor="text1"/>
          <w:szCs w:val="24"/>
        </w:rPr>
        <w:t>L</w:t>
      </w:r>
      <w:r w:rsidRPr="00A04E45">
        <w:rPr>
          <w:bCs/>
          <w:color w:val="000000" w:themeColor="text1"/>
          <w:szCs w:val="24"/>
        </w:rPr>
        <w:t>ikums</w:t>
      </w:r>
      <w:r w:rsidR="0066632D">
        <w:rPr>
          <w:color w:val="000000" w:themeColor="text1"/>
          <w:szCs w:val="24"/>
        </w:rPr>
        <w:t>,</w:t>
      </w:r>
      <w:r w:rsidRPr="00A04E45">
        <w:rPr>
          <w:color w:val="000000" w:themeColor="text1"/>
        </w:rPr>
        <w:t xml:space="preserve"> faktiskā īpašnieka jēdziens vēl nebija definēts. Tas uzsvērts arī Direktīvas 2005/60/EK preambulas 9.apsvērumā. </w:t>
      </w:r>
    </w:p>
    <w:p w14:paraId="71A30C99" w14:textId="33680897" w:rsidR="00FD014C" w:rsidRDefault="00FD014C" w:rsidP="00FD014C">
      <w:pPr>
        <w:ind w:firstLine="709"/>
        <w:jc w:val="both"/>
        <w:rPr>
          <w:color w:val="000000" w:themeColor="text1"/>
          <w:spacing w:val="-4"/>
          <w:shd w:val="clear" w:color="auto" w:fill="FFFFFF"/>
        </w:rPr>
      </w:pPr>
      <w:r w:rsidRPr="00A04E45">
        <w:rPr>
          <w:color w:val="000000" w:themeColor="text1"/>
        </w:rPr>
        <w:t xml:space="preserve">Senāts konstatē, ka kasācijas protestā nav sniegts atzinums un nav </w:t>
      </w:r>
      <w:r w:rsidR="00D609C4">
        <w:rPr>
          <w:color w:val="000000" w:themeColor="text1"/>
        </w:rPr>
        <w:t>norādīts</w:t>
      </w:r>
      <w:r w:rsidRPr="00A04E45">
        <w:rPr>
          <w:color w:val="000000" w:themeColor="text1"/>
        </w:rPr>
        <w:t xml:space="preserve"> iemesls, kāpēc</w:t>
      </w:r>
      <w:r w:rsidR="00D609C4">
        <w:rPr>
          <w:color w:val="000000" w:themeColor="text1"/>
        </w:rPr>
        <w:t xml:space="preserve"> </w:t>
      </w:r>
      <w:r w:rsidR="00127BF4">
        <w:rPr>
          <w:color w:val="000000" w:themeColor="text1"/>
        </w:rPr>
        <w:t>virs</w:t>
      </w:r>
      <w:r w:rsidR="00D609C4">
        <w:rPr>
          <w:color w:val="000000" w:themeColor="text1"/>
        </w:rPr>
        <w:t>prokurora ieskatā</w:t>
      </w:r>
      <w:r w:rsidRPr="00A04E45">
        <w:rPr>
          <w:color w:val="000000" w:themeColor="text1"/>
        </w:rPr>
        <w:t xml:space="preserve"> likumdevējs </w:t>
      </w:r>
      <w:r w:rsidR="00D609C4">
        <w:rPr>
          <w:color w:val="000000" w:themeColor="text1"/>
        </w:rPr>
        <w:t xml:space="preserve">ir </w:t>
      </w:r>
      <w:r w:rsidRPr="00A04E45">
        <w:rPr>
          <w:color w:val="000000" w:themeColor="text1"/>
        </w:rPr>
        <w:t>izdarījis grozījumus Likumā un Noteikumos</w:t>
      </w:r>
      <w:r w:rsidRPr="00A04E45">
        <w:rPr>
          <w:color w:val="000000" w:themeColor="text1"/>
          <w:spacing w:val="-4"/>
          <w:shd w:val="clear" w:color="auto" w:fill="FFFFFF"/>
        </w:rPr>
        <w:t xml:space="preserve"> Nr.</w:t>
      </w:r>
      <w:r w:rsidR="002C5A83">
        <w:rPr>
          <w:color w:val="000000" w:themeColor="text1"/>
          <w:spacing w:val="-4"/>
          <w:shd w:val="clear" w:color="auto" w:fill="FFFFFF"/>
        </w:rPr>
        <w:t> </w:t>
      </w:r>
      <w:r w:rsidRPr="00A04E45">
        <w:rPr>
          <w:color w:val="000000" w:themeColor="text1"/>
          <w:spacing w:val="-4"/>
          <w:shd w:val="clear" w:color="auto" w:fill="FFFFFF"/>
        </w:rPr>
        <w:t>478</w:t>
      </w:r>
      <w:r w:rsidRPr="00A04E45">
        <w:rPr>
          <w:color w:val="000000" w:themeColor="text1"/>
        </w:rPr>
        <w:t xml:space="preserve">, kuri stājušies spēkā </w:t>
      </w:r>
      <w:proofErr w:type="gramStart"/>
      <w:r w:rsidRPr="00A04E45">
        <w:rPr>
          <w:color w:val="000000" w:themeColor="text1"/>
        </w:rPr>
        <w:t>2015.gada</w:t>
      </w:r>
      <w:proofErr w:type="gramEnd"/>
      <w:r w:rsidRPr="00A04E45">
        <w:rPr>
          <w:color w:val="000000" w:themeColor="text1"/>
        </w:rPr>
        <w:t xml:space="preserve"> 1.janvārī. </w:t>
      </w:r>
      <w:r w:rsidRPr="00A04E45">
        <w:rPr>
          <w:color w:val="000000" w:themeColor="text1"/>
          <w:spacing w:val="-4"/>
          <w:shd w:val="clear" w:color="auto" w:fill="FFFFFF"/>
        </w:rPr>
        <w:t xml:space="preserve"> </w:t>
      </w:r>
      <w:r w:rsidR="00D609C4">
        <w:rPr>
          <w:color w:val="000000" w:themeColor="text1"/>
          <w:spacing w:val="-4"/>
          <w:shd w:val="clear" w:color="auto" w:fill="FFFFFF"/>
        </w:rPr>
        <w:t xml:space="preserve">Protestā </w:t>
      </w:r>
      <w:r w:rsidRPr="00A04E45">
        <w:rPr>
          <w:color w:val="000000" w:themeColor="text1"/>
          <w:spacing w:val="-4"/>
          <w:shd w:val="clear" w:color="auto" w:fill="FFFFFF"/>
        </w:rPr>
        <w:t>virsprokurors norāda uz vispārīgu valsts amatpersonas pienākumu 2009.</w:t>
      </w:r>
      <w:r w:rsidR="009D38B0">
        <w:rPr>
          <w:color w:val="000000" w:themeColor="text1"/>
          <w:spacing w:val="-4"/>
          <w:shd w:val="clear" w:color="auto" w:fill="FFFFFF"/>
        </w:rPr>
        <w:t xml:space="preserve"> un</w:t>
      </w:r>
      <w:r w:rsidRPr="00A04E45">
        <w:rPr>
          <w:color w:val="000000" w:themeColor="text1"/>
          <w:spacing w:val="-4"/>
          <w:shd w:val="clear" w:color="auto" w:fill="FFFFFF"/>
        </w:rPr>
        <w:t xml:space="preserve"> </w:t>
      </w:r>
      <w:proofErr w:type="gramStart"/>
      <w:r w:rsidRPr="00A04E45">
        <w:rPr>
          <w:color w:val="000000" w:themeColor="text1"/>
          <w:spacing w:val="-4"/>
          <w:shd w:val="clear" w:color="auto" w:fill="FFFFFF"/>
        </w:rPr>
        <w:t>2010.gadā</w:t>
      </w:r>
      <w:proofErr w:type="gramEnd"/>
      <w:r w:rsidRPr="00A04E45">
        <w:rPr>
          <w:color w:val="000000" w:themeColor="text1"/>
          <w:spacing w:val="-4"/>
          <w:shd w:val="clear" w:color="auto" w:fill="FFFFFF"/>
        </w:rPr>
        <w:t xml:space="preserve"> deklarēt kapitāla daļas arī tad, ja tās nepieder viņai juridiski, </w:t>
      </w:r>
      <w:r w:rsidR="00D609C4">
        <w:rPr>
          <w:color w:val="000000" w:themeColor="text1"/>
          <w:spacing w:val="-4"/>
          <w:shd w:val="clear" w:color="auto" w:fill="FFFFFF"/>
        </w:rPr>
        <w:t>un</w:t>
      </w:r>
      <w:r w:rsidRPr="00A04E45">
        <w:rPr>
          <w:color w:val="000000" w:themeColor="text1"/>
          <w:spacing w:val="-4"/>
          <w:shd w:val="clear" w:color="auto" w:fill="FFFFFF"/>
        </w:rPr>
        <w:t xml:space="preserve"> nesaista savus secinājumus ar Senāta lēmumā izteikto atziņu, ka piederības jēdziens ir iztulkots apsūdzētajiem celto un apelācijas instances tiesā uzturēto apsūdzību apjomā </w:t>
      </w:r>
      <w:r w:rsidR="009D38B0">
        <w:rPr>
          <w:color w:val="000000" w:themeColor="text1"/>
          <w:spacing w:val="-4"/>
          <w:shd w:val="clear" w:color="auto" w:fill="FFFFFF"/>
        </w:rPr>
        <w:t>–</w:t>
      </w:r>
      <w:r w:rsidRPr="00A04E45">
        <w:rPr>
          <w:color w:val="000000" w:themeColor="text1"/>
          <w:spacing w:val="-4"/>
          <w:shd w:val="clear" w:color="auto" w:fill="FFFFFF"/>
        </w:rPr>
        <w:t xml:space="preserve"> ar pienākumu deklarēt tieši Noteikumu Nr.</w:t>
      </w:r>
      <w:r w:rsidR="00A374B3">
        <w:rPr>
          <w:color w:val="000000" w:themeColor="text1"/>
          <w:spacing w:val="-4"/>
          <w:shd w:val="clear" w:color="auto" w:fill="FFFFFF"/>
        </w:rPr>
        <w:t> </w:t>
      </w:r>
      <w:r w:rsidRPr="00A04E45">
        <w:rPr>
          <w:color w:val="000000" w:themeColor="text1"/>
          <w:spacing w:val="-4"/>
          <w:shd w:val="clear" w:color="auto" w:fill="FFFFFF"/>
        </w:rPr>
        <w:t>478 1.pielikuma veidlapas 4.punktā.</w:t>
      </w:r>
    </w:p>
    <w:p w14:paraId="7ED876B0" w14:textId="77777777" w:rsidR="00A374B3" w:rsidRPr="00A04E45" w:rsidRDefault="00A374B3" w:rsidP="00FD014C">
      <w:pPr>
        <w:ind w:firstLine="709"/>
        <w:jc w:val="both"/>
        <w:rPr>
          <w:color w:val="000000" w:themeColor="text1"/>
          <w:spacing w:val="-4"/>
          <w:shd w:val="clear" w:color="auto" w:fill="FFFFFF"/>
        </w:rPr>
      </w:pPr>
    </w:p>
    <w:p w14:paraId="13436713" w14:textId="53D7E8D5" w:rsidR="0089163C" w:rsidRPr="00A04E45" w:rsidRDefault="00B00E04" w:rsidP="00E75DF6">
      <w:pPr>
        <w:ind w:firstLine="709"/>
        <w:jc w:val="both"/>
        <w:rPr>
          <w:color w:val="000000" w:themeColor="text1"/>
        </w:rPr>
      </w:pPr>
      <w:r w:rsidRPr="00A04E45">
        <w:rPr>
          <w:color w:val="000000" w:themeColor="text1"/>
        </w:rPr>
        <w:t>[1</w:t>
      </w:r>
      <w:r w:rsidR="0069647D">
        <w:rPr>
          <w:color w:val="000000" w:themeColor="text1"/>
        </w:rPr>
        <w:t>2</w:t>
      </w:r>
      <w:r w:rsidRPr="00A04E45">
        <w:rPr>
          <w:color w:val="000000" w:themeColor="text1"/>
        </w:rPr>
        <w:t xml:space="preserve">] </w:t>
      </w:r>
      <w:r w:rsidR="00073515" w:rsidRPr="00A04E45">
        <w:rPr>
          <w:color w:val="000000" w:themeColor="text1"/>
        </w:rPr>
        <w:t xml:space="preserve">Senāts konstatē, ka </w:t>
      </w:r>
      <w:r w:rsidR="002D4E02" w:rsidRPr="00A04E45">
        <w:rPr>
          <w:color w:val="000000" w:themeColor="text1"/>
        </w:rPr>
        <w:t xml:space="preserve">arī </w:t>
      </w:r>
      <w:r w:rsidR="00073515" w:rsidRPr="00A04E45">
        <w:rPr>
          <w:color w:val="000000" w:themeColor="text1"/>
        </w:rPr>
        <w:t>pārējie kasācijas protestā izklāstītie argumenti saistībā ar apsūdzīb</w:t>
      </w:r>
      <w:r w:rsidR="00A5236C" w:rsidRPr="00A04E45">
        <w:rPr>
          <w:color w:val="000000" w:themeColor="text1"/>
        </w:rPr>
        <w:t>u</w:t>
      </w:r>
      <w:r w:rsidR="00073515" w:rsidRPr="00A04E45">
        <w:rPr>
          <w:color w:val="000000" w:themeColor="text1"/>
        </w:rPr>
        <w:t xml:space="preserve"> </w:t>
      </w:r>
      <w:r w:rsidR="009D38B0">
        <w:rPr>
          <w:color w:val="000000" w:themeColor="text1"/>
        </w:rPr>
        <w:t xml:space="preserve">pēc </w:t>
      </w:r>
      <w:r w:rsidR="00073515" w:rsidRPr="00A04E45">
        <w:rPr>
          <w:color w:val="000000" w:themeColor="text1"/>
        </w:rPr>
        <w:t xml:space="preserve">Krimināllikuma </w:t>
      </w:r>
      <w:proofErr w:type="gramStart"/>
      <w:r w:rsidR="00073515" w:rsidRPr="00A04E45">
        <w:rPr>
          <w:color w:val="000000" w:themeColor="text1"/>
        </w:rPr>
        <w:t>219.panta</w:t>
      </w:r>
      <w:proofErr w:type="gramEnd"/>
      <w:r w:rsidR="00073515" w:rsidRPr="00A04E45">
        <w:rPr>
          <w:color w:val="000000" w:themeColor="text1"/>
        </w:rPr>
        <w:t xml:space="preserve"> otr</w:t>
      </w:r>
      <w:r w:rsidR="009D38B0">
        <w:rPr>
          <w:color w:val="000000" w:themeColor="text1"/>
        </w:rPr>
        <w:t>ās daļas</w:t>
      </w:r>
      <w:r w:rsidR="00A5236C" w:rsidRPr="00A04E45">
        <w:rPr>
          <w:color w:val="000000" w:themeColor="text1"/>
        </w:rPr>
        <w:t xml:space="preserve"> paši par sevi nevar būt </w:t>
      </w:r>
      <w:r w:rsidR="002D4E02" w:rsidRPr="00A04E45">
        <w:rPr>
          <w:color w:val="000000" w:themeColor="text1"/>
        </w:rPr>
        <w:t xml:space="preserve">par </w:t>
      </w:r>
      <w:r w:rsidR="00A5236C" w:rsidRPr="00A04E45">
        <w:rPr>
          <w:color w:val="000000" w:themeColor="text1"/>
        </w:rPr>
        <w:t>pamat</w:t>
      </w:r>
      <w:r w:rsidR="002D4E02" w:rsidRPr="00A04E45">
        <w:rPr>
          <w:color w:val="000000" w:themeColor="text1"/>
        </w:rPr>
        <w:t>u</w:t>
      </w:r>
      <w:r w:rsidR="00A5236C" w:rsidRPr="00A04E45">
        <w:rPr>
          <w:color w:val="000000" w:themeColor="text1"/>
        </w:rPr>
        <w:t xml:space="preserve"> apelācijas instances tiesas sprieduma atcelšanai</w:t>
      </w:r>
      <w:r w:rsidR="0089163C" w:rsidRPr="00A04E45">
        <w:rPr>
          <w:color w:val="000000" w:themeColor="text1"/>
        </w:rPr>
        <w:t>.</w:t>
      </w:r>
    </w:p>
    <w:p w14:paraId="1BD5F19C" w14:textId="23363299" w:rsidR="0089163C" w:rsidRDefault="0089163C" w:rsidP="00E75DF6">
      <w:pPr>
        <w:ind w:firstLine="709"/>
        <w:jc w:val="both"/>
        <w:rPr>
          <w:color w:val="000000" w:themeColor="text1"/>
        </w:rPr>
      </w:pPr>
      <w:r w:rsidRPr="00A04E45">
        <w:rPr>
          <w:color w:val="000000" w:themeColor="text1"/>
        </w:rPr>
        <w:t xml:space="preserve">Atsauces kasācijas protestā </w:t>
      </w:r>
      <w:r w:rsidR="00A5236C" w:rsidRPr="00A04E45">
        <w:rPr>
          <w:color w:val="000000" w:themeColor="text1"/>
        </w:rPr>
        <w:t xml:space="preserve">uz </w:t>
      </w:r>
      <w:r w:rsidRPr="00A04E45">
        <w:rPr>
          <w:color w:val="000000" w:themeColor="text1"/>
        </w:rPr>
        <w:t xml:space="preserve">pirmās </w:t>
      </w:r>
      <w:r w:rsidR="009F47E8" w:rsidRPr="00A04E45">
        <w:rPr>
          <w:color w:val="000000" w:themeColor="text1"/>
        </w:rPr>
        <w:t xml:space="preserve">instances </w:t>
      </w:r>
      <w:r w:rsidRPr="00A04E45">
        <w:rPr>
          <w:color w:val="000000" w:themeColor="text1"/>
        </w:rPr>
        <w:t>un apelācijas instances</w:t>
      </w:r>
      <w:r w:rsidR="00A5236C" w:rsidRPr="00A04E45">
        <w:rPr>
          <w:color w:val="000000" w:themeColor="text1"/>
        </w:rPr>
        <w:t xml:space="preserve"> tiesu</w:t>
      </w:r>
      <w:r w:rsidRPr="00A04E45">
        <w:rPr>
          <w:color w:val="000000" w:themeColor="text1"/>
        </w:rPr>
        <w:t>, kā arī</w:t>
      </w:r>
      <w:r w:rsidR="00F9323D">
        <w:rPr>
          <w:color w:val="000000" w:themeColor="text1"/>
        </w:rPr>
        <w:t xml:space="preserve"> uz</w:t>
      </w:r>
      <w:r w:rsidRPr="00A04E45">
        <w:rPr>
          <w:color w:val="000000" w:themeColor="text1"/>
        </w:rPr>
        <w:t xml:space="preserve"> kasācijas instances ties</w:t>
      </w:r>
      <w:r w:rsidR="00A5236C" w:rsidRPr="00A04E45">
        <w:rPr>
          <w:color w:val="000000" w:themeColor="text1"/>
        </w:rPr>
        <w:t>as</w:t>
      </w:r>
      <w:r w:rsidRPr="00A04E45">
        <w:rPr>
          <w:color w:val="000000" w:themeColor="text1"/>
        </w:rPr>
        <w:t xml:space="preserve"> nolēmumiem citās lietās nav pamatotas, jo dažās no tām nolēmumi nav stājušies spēkā, bet citās ir konstatējami atšķirīgi faktiskie un juridiskie apstākļi. Virsprokurors nav atsaucies uz</w:t>
      </w:r>
      <w:r w:rsidR="00A5236C" w:rsidRPr="00A04E45">
        <w:rPr>
          <w:color w:val="000000" w:themeColor="text1"/>
        </w:rPr>
        <w:t xml:space="preserve"> tādu </w:t>
      </w:r>
      <w:r w:rsidRPr="00A04E45">
        <w:rPr>
          <w:color w:val="000000" w:themeColor="text1"/>
        </w:rPr>
        <w:t>Augstākās tiesas lēmumu, kur būtu izlemts līdzīgs juridisks jautājums.</w:t>
      </w:r>
    </w:p>
    <w:p w14:paraId="27704B35" w14:textId="77777777" w:rsidR="00E75DF6" w:rsidRPr="00A04E45" w:rsidRDefault="00E75DF6" w:rsidP="00E75DF6">
      <w:pPr>
        <w:ind w:firstLine="709"/>
        <w:jc w:val="both"/>
        <w:rPr>
          <w:color w:val="000000" w:themeColor="text1"/>
        </w:rPr>
      </w:pPr>
    </w:p>
    <w:p w14:paraId="216C1C95" w14:textId="30C2EC06" w:rsidR="00A730BF" w:rsidRDefault="0089163C" w:rsidP="00E75DF6">
      <w:pPr>
        <w:widowControl w:val="0"/>
        <w:shd w:val="clear" w:color="auto" w:fill="FFFFFF"/>
        <w:autoSpaceDE w:val="0"/>
        <w:autoSpaceDN w:val="0"/>
        <w:adjustRightInd w:val="0"/>
        <w:ind w:right="10" w:firstLine="720"/>
        <w:jc w:val="both"/>
        <w:rPr>
          <w:rFonts w:asciiTheme="majorBidi" w:hAnsiTheme="majorBidi" w:cstheme="majorBidi"/>
          <w:bCs/>
          <w:color w:val="000000" w:themeColor="text1"/>
          <w:szCs w:val="24"/>
        </w:rPr>
      </w:pPr>
      <w:r w:rsidRPr="00A04E45">
        <w:rPr>
          <w:rFonts w:asciiTheme="majorBidi" w:hAnsiTheme="majorBidi" w:cstheme="majorBidi"/>
          <w:bCs/>
          <w:color w:val="000000" w:themeColor="text1"/>
          <w:szCs w:val="24"/>
        </w:rPr>
        <w:t>[1</w:t>
      </w:r>
      <w:r w:rsidR="0069647D">
        <w:rPr>
          <w:rFonts w:asciiTheme="majorBidi" w:hAnsiTheme="majorBidi" w:cstheme="majorBidi"/>
          <w:bCs/>
          <w:color w:val="000000" w:themeColor="text1"/>
          <w:szCs w:val="24"/>
        </w:rPr>
        <w:t>3</w:t>
      </w:r>
      <w:r w:rsidRPr="00A04E45">
        <w:rPr>
          <w:rFonts w:asciiTheme="majorBidi" w:hAnsiTheme="majorBidi" w:cstheme="majorBidi"/>
          <w:bCs/>
          <w:color w:val="000000" w:themeColor="text1"/>
          <w:szCs w:val="24"/>
        </w:rPr>
        <w:t>]</w:t>
      </w:r>
      <w:r w:rsidRPr="00A04E45">
        <w:rPr>
          <w:rFonts w:asciiTheme="majorBidi" w:hAnsiTheme="majorBidi" w:cstheme="majorBidi"/>
          <w:color w:val="000000" w:themeColor="text1"/>
          <w:szCs w:val="24"/>
        </w:rPr>
        <w:t xml:space="preserve"> </w:t>
      </w:r>
      <w:r w:rsidR="003D019B">
        <w:rPr>
          <w:rFonts w:asciiTheme="majorBidi" w:hAnsiTheme="majorBidi" w:cstheme="majorBidi"/>
          <w:color w:val="000000" w:themeColor="text1"/>
          <w:szCs w:val="24"/>
        </w:rPr>
        <w:t>K</w:t>
      </w:r>
      <w:r w:rsidR="00A730BF" w:rsidRPr="00A04E45">
        <w:rPr>
          <w:rFonts w:asciiTheme="majorBidi" w:hAnsiTheme="majorBidi" w:cstheme="majorBidi"/>
          <w:bCs/>
          <w:color w:val="000000" w:themeColor="text1"/>
          <w:szCs w:val="24"/>
        </w:rPr>
        <w:t>asācijas instances tiesas kompetencē</w:t>
      </w:r>
      <w:r w:rsidR="003D019B" w:rsidRPr="003D019B">
        <w:rPr>
          <w:rFonts w:asciiTheme="majorBidi" w:hAnsiTheme="majorBidi" w:cstheme="majorBidi"/>
          <w:bCs/>
          <w:color w:val="000000" w:themeColor="text1"/>
          <w:szCs w:val="24"/>
        </w:rPr>
        <w:t xml:space="preserve"> </w:t>
      </w:r>
      <w:r w:rsidR="003D019B" w:rsidRPr="00A04E45">
        <w:rPr>
          <w:rFonts w:asciiTheme="majorBidi" w:hAnsiTheme="majorBidi" w:cstheme="majorBidi"/>
          <w:bCs/>
          <w:color w:val="000000" w:themeColor="text1"/>
          <w:szCs w:val="24"/>
        </w:rPr>
        <w:t>šajā lietā</w:t>
      </w:r>
      <w:r w:rsidR="00A730BF" w:rsidRPr="00A04E45">
        <w:rPr>
          <w:rFonts w:asciiTheme="majorBidi" w:hAnsiTheme="majorBidi" w:cstheme="majorBidi"/>
          <w:bCs/>
          <w:color w:val="000000" w:themeColor="text1"/>
          <w:szCs w:val="24"/>
        </w:rPr>
        <w:t xml:space="preserve"> ir izlemt, vai kasācijas protestā izklāstītie argumenti saistībā ar</w:t>
      </w:r>
      <w:r w:rsidR="00A730BF" w:rsidRPr="00A04E45">
        <w:rPr>
          <w:rFonts w:asciiTheme="majorBidi" w:hAnsiTheme="majorBidi" w:cstheme="majorBidi"/>
          <w:color w:val="000000" w:themeColor="text1"/>
          <w:szCs w:val="24"/>
        </w:rPr>
        <w:t xml:space="preserve"> apelācijas instances tiesas atzinumiem par operatīvās darbības pasākumā iegūto rezultātu (nepublisku sarunu ierakstu) izmantošanas nepieļaujamību</w:t>
      </w:r>
      <w:r w:rsidR="00A730BF" w:rsidRPr="00A04E45">
        <w:rPr>
          <w:rFonts w:asciiTheme="majorBidi" w:hAnsiTheme="majorBidi" w:cstheme="majorBidi"/>
          <w:i/>
          <w:iCs/>
          <w:color w:val="000000" w:themeColor="text1"/>
          <w:szCs w:val="24"/>
        </w:rPr>
        <w:t xml:space="preserve"> </w:t>
      </w:r>
      <w:r w:rsidR="00A730BF" w:rsidRPr="00A04E45">
        <w:rPr>
          <w:rFonts w:asciiTheme="majorBidi" w:hAnsiTheme="majorBidi" w:cstheme="majorBidi"/>
          <w:color w:val="000000" w:themeColor="text1"/>
          <w:szCs w:val="24"/>
        </w:rPr>
        <w:t>apsūdzēto vainīguma pamatošanā</w:t>
      </w:r>
      <w:r w:rsidR="00A54B80">
        <w:rPr>
          <w:rFonts w:asciiTheme="majorBidi" w:hAnsiTheme="majorBidi" w:cstheme="majorBidi"/>
          <w:color w:val="000000" w:themeColor="text1"/>
          <w:szCs w:val="24"/>
        </w:rPr>
        <w:t xml:space="preserve"> apsūdzībā pēc Krimināllikuma </w:t>
      </w:r>
      <w:proofErr w:type="gramStart"/>
      <w:r w:rsidR="00A54B80">
        <w:rPr>
          <w:rFonts w:asciiTheme="majorBidi" w:hAnsiTheme="majorBidi" w:cstheme="majorBidi"/>
          <w:color w:val="000000" w:themeColor="text1"/>
          <w:szCs w:val="24"/>
        </w:rPr>
        <w:t>326.panta</w:t>
      </w:r>
      <w:proofErr w:type="gramEnd"/>
      <w:r w:rsidR="00A54B80">
        <w:rPr>
          <w:rFonts w:asciiTheme="majorBidi" w:hAnsiTheme="majorBidi" w:cstheme="majorBidi"/>
          <w:color w:val="000000" w:themeColor="text1"/>
          <w:szCs w:val="24"/>
        </w:rPr>
        <w:t xml:space="preserve"> pirmās daļas</w:t>
      </w:r>
      <w:r w:rsidR="00A730BF" w:rsidRPr="00A04E45">
        <w:rPr>
          <w:rFonts w:asciiTheme="majorBidi" w:hAnsiTheme="majorBidi" w:cstheme="majorBidi"/>
          <w:color w:val="000000" w:themeColor="text1"/>
          <w:szCs w:val="24"/>
        </w:rPr>
        <w:t xml:space="preserve"> </w:t>
      </w:r>
      <w:r w:rsidR="00A730BF" w:rsidRPr="00A04E45">
        <w:rPr>
          <w:rFonts w:asciiTheme="majorBidi" w:hAnsiTheme="majorBidi" w:cstheme="majorBidi"/>
          <w:bCs/>
          <w:color w:val="000000" w:themeColor="text1"/>
          <w:szCs w:val="24"/>
        </w:rPr>
        <w:t xml:space="preserve">var būt </w:t>
      </w:r>
      <w:r w:rsidR="00A730BF">
        <w:rPr>
          <w:rFonts w:asciiTheme="majorBidi" w:hAnsiTheme="majorBidi" w:cstheme="majorBidi"/>
          <w:bCs/>
          <w:color w:val="000000" w:themeColor="text1"/>
          <w:szCs w:val="24"/>
        </w:rPr>
        <w:t xml:space="preserve">par </w:t>
      </w:r>
      <w:r w:rsidR="00A730BF" w:rsidRPr="00A04E45">
        <w:rPr>
          <w:rFonts w:asciiTheme="majorBidi" w:hAnsiTheme="majorBidi" w:cstheme="majorBidi"/>
          <w:bCs/>
          <w:color w:val="000000" w:themeColor="text1"/>
          <w:szCs w:val="24"/>
        </w:rPr>
        <w:t>pamat</w:t>
      </w:r>
      <w:r w:rsidR="00A730BF">
        <w:rPr>
          <w:rFonts w:asciiTheme="majorBidi" w:hAnsiTheme="majorBidi" w:cstheme="majorBidi"/>
          <w:bCs/>
          <w:color w:val="000000" w:themeColor="text1"/>
          <w:szCs w:val="24"/>
        </w:rPr>
        <w:t>u</w:t>
      </w:r>
      <w:r w:rsidR="00A730BF" w:rsidRPr="00A04E45">
        <w:rPr>
          <w:rFonts w:asciiTheme="majorBidi" w:hAnsiTheme="majorBidi" w:cstheme="majorBidi"/>
          <w:bCs/>
          <w:color w:val="000000" w:themeColor="text1"/>
          <w:szCs w:val="24"/>
        </w:rPr>
        <w:t xml:space="preserve"> apelācijas instances tiesas </w:t>
      </w:r>
      <w:r w:rsidR="00A730BF">
        <w:rPr>
          <w:rFonts w:asciiTheme="majorBidi" w:hAnsiTheme="majorBidi" w:cstheme="majorBidi"/>
          <w:bCs/>
          <w:color w:val="000000" w:themeColor="text1"/>
          <w:szCs w:val="24"/>
        </w:rPr>
        <w:t>sprieduma</w:t>
      </w:r>
      <w:r w:rsidR="00A730BF" w:rsidRPr="00A04E45">
        <w:rPr>
          <w:rFonts w:asciiTheme="majorBidi" w:hAnsiTheme="majorBidi" w:cstheme="majorBidi"/>
          <w:bCs/>
          <w:color w:val="000000" w:themeColor="text1"/>
          <w:szCs w:val="24"/>
        </w:rPr>
        <w:t xml:space="preserve"> atcelšanai.</w:t>
      </w:r>
    </w:p>
    <w:p w14:paraId="6B389B83" w14:textId="704B5551" w:rsidR="0013210B" w:rsidRDefault="00A02337" w:rsidP="0013210B">
      <w:pPr>
        <w:widowControl w:val="0"/>
        <w:shd w:val="clear" w:color="auto" w:fill="FFFFFF"/>
        <w:autoSpaceDE w:val="0"/>
        <w:autoSpaceDN w:val="0"/>
        <w:adjustRightInd w:val="0"/>
        <w:ind w:right="10"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Kriminālprocesa likum</w:t>
      </w:r>
      <w:r>
        <w:rPr>
          <w:rFonts w:asciiTheme="majorBidi" w:hAnsiTheme="majorBidi" w:cstheme="majorBidi"/>
          <w:color w:val="000000" w:themeColor="text1"/>
          <w:szCs w:val="24"/>
        </w:rPr>
        <w:t xml:space="preserve">s nesatur daudz tiešu norāžu par gadījumiem, kad pieļautais procesuālais pārkāpums atzīstams par ziņu absolūtās </w:t>
      </w:r>
      <w:r w:rsidR="00F65981">
        <w:rPr>
          <w:rFonts w:asciiTheme="majorBidi" w:hAnsiTheme="majorBidi" w:cstheme="majorBidi"/>
          <w:color w:val="000000" w:themeColor="text1"/>
          <w:szCs w:val="24"/>
        </w:rPr>
        <w:t xml:space="preserve">nepieļaujamības pamatu. Visplašākais un saturiski vispiepildāmākais absolūtās nepieļaujamības formulējums šobrīd ir, ja ziņas iegūtas, pārkāpjot kriminālprocesa pamatprincipus. Kriminālprocesa pamatprincipu klāsts šobrīd ir ietverts Kriminālprocesa likuma </w:t>
      </w:r>
      <w:r w:rsidR="00983E34">
        <w:rPr>
          <w:rFonts w:asciiTheme="majorBidi" w:hAnsiTheme="majorBidi" w:cstheme="majorBidi"/>
          <w:color w:val="000000" w:themeColor="text1"/>
          <w:szCs w:val="24"/>
        </w:rPr>
        <w:t xml:space="preserve">otrajā nodaļā un ir visai plašs. Cilvēktiesību ievērošana, spīdzināšanas un pazemošanas aizliegums, kriminālprocesuālā imunitāte, kriminālprocesā lietojamā valoda, tiesības uz objektīvu kriminālprocesa norisi, tiesības uz aizstāvību, nevainīguma prezumpcija un visbeidzot tiesības uz lietas izskatīšanu tiesā, kas paredz taisnīgu tiesas procesu, ir principi, kuri noteikti var tikt aizskarti procesuālo pārkāpumu rezultātā </w:t>
      </w:r>
      <w:proofErr w:type="gramStart"/>
      <w:r w:rsidR="00983E34">
        <w:rPr>
          <w:rFonts w:asciiTheme="majorBidi" w:hAnsiTheme="majorBidi" w:cstheme="majorBidi"/>
          <w:color w:val="000000" w:themeColor="text1"/>
          <w:szCs w:val="24"/>
        </w:rPr>
        <w:t>(</w:t>
      </w:r>
      <w:proofErr w:type="gramEnd"/>
      <w:r w:rsidR="00983E34" w:rsidRPr="003444D3">
        <w:rPr>
          <w:rFonts w:asciiTheme="majorBidi" w:hAnsiTheme="majorBidi" w:cstheme="majorBidi"/>
          <w:i/>
          <w:iCs/>
          <w:color w:val="000000" w:themeColor="text1"/>
          <w:szCs w:val="24"/>
        </w:rPr>
        <w:t>Kriminālprocesa likuma komentāri. A daļa. Zinātniska monogrāfija prof. K.</w:t>
      </w:r>
      <w:r w:rsidR="009F0705">
        <w:rPr>
          <w:rFonts w:asciiTheme="majorBidi" w:hAnsiTheme="majorBidi" w:cstheme="majorBidi"/>
          <w:i/>
          <w:iCs/>
          <w:color w:val="000000" w:themeColor="text1"/>
          <w:szCs w:val="24"/>
        </w:rPr>
        <w:t> </w:t>
      </w:r>
      <w:proofErr w:type="spellStart"/>
      <w:r w:rsidR="00983E34" w:rsidRPr="003444D3">
        <w:rPr>
          <w:rFonts w:asciiTheme="majorBidi" w:hAnsiTheme="majorBidi" w:cstheme="majorBidi"/>
          <w:i/>
          <w:iCs/>
          <w:color w:val="000000" w:themeColor="text1"/>
          <w:szCs w:val="24"/>
        </w:rPr>
        <w:t>Stradas-</w:t>
      </w:r>
      <w:r w:rsidR="0013210B">
        <w:rPr>
          <w:rFonts w:asciiTheme="majorBidi" w:hAnsiTheme="majorBidi" w:cstheme="majorBidi"/>
          <w:i/>
          <w:iCs/>
          <w:color w:val="000000" w:themeColor="text1"/>
          <w:szCs w:val="24"/>
        </w:rPr>
        <w:t>R</w:t>
      </w:r>
      <w:r w:rsidR="00983E34" w:rsidRPr="003444D3">
        <w:rPr>
          <w:rFonts w:asciiTheme="majorBidi" w:hAnsiTheme="majorBidi" w:cstheme="majorBidi"/>
          <w:i/>
          <w:iCs/>
          <w:color w:val="000000" w:themeColor="text1"/>
          <w:szCs w:val="24"/>
        </w:rPr>
        <w:t>ozenbergas</w:t>
      </w:r>
      <w:proofErr w:type="spellEnd"/>
      <w:r w:rsidR="00983E34" w:rsidRPr="003444D3">
        <w:rPr>
          <w:rFonts w:asciiTheme="majorBidi" w:hAnsiTheme="majorBidi" w:cstheme="majorBidi"/>
          <w:i/>
          <w:iCs/>
          <w:color w:val="000000" w:themeColor="text1"/>
          <w:szCs w:val="24"/>
        </w:rPr>
        <w:t xml:space="preserve"> zinātniskā redakcijā. Rīga</w:t>
      </w:r>
      <w:r w:rsidR="00935414">
        <w:rPr>
          <w:rFonts w:asciiTheme="majorBidi" w:hAnsiTheme="majorBidi" w:cstheme="majorBidi"/>
          <w:i/>
          <w:iCs/>
          <w:color w:val="000000" w:themeColor="text1"/>
          <w:szCs w:val="24"/>
        </w:rPr>
        <w:t>:</w:t>
      </w:r>
      <w:r w:rsidR="00983E34" w:rsidRPr="003444D3">
        <w:rPr>
          <w:rFonts w:asciiTheme="majorBidi" w:hAnsiTheme="majorBidi" w:cstheme="majorBidi"/>
          <w:i/>
          <w:iCs/>
          <w:color w:val="000000" w:themeColor="text1"/>
          <w:szCs w:val="24"/>
        </w:rPr>
        <w:t xml:space="preserve"> Latvijas Vēstnesis, 2019, </w:t>
      </w:r>
      <w:r w:rsidR="00983E34">
        <w:rPr>
          <w:rFonts w:asciiTheme="majorBidi" w:hAnsiTheme="majorBidi" w:cstheme="majorBidi"/>
          <w:i/>
          <w:iCs/>
          <w:color w:val="000000" w:themeColor="text1"/>
          <w:szCs w:val="24"/>
        </w:rPr>
        <w:t>4</w:t>
      </w:r>
      <w:r w:rsidR="00983E34" w:rsidRPr="003444D3">
        <w:rPr>
          <w:rFonts w:asciiTheme="majorBidi" w:hAnsiTheme="majorBidi" w:cstheme="majorBidi"/>
          <w:i/>
          <w:iCs/>
          <w:color w:val="000000" w:themeColor="text1"/>
          <w:szCs w:val="24"/>
        </w:rPr>
        <w:t>4</w:t>
      </w:r>
      <w:r w:rsidR="00983E34">
        <w:rPr>
          <w:rFonts w:asciiTheme="majorBidi" w:hAnsiTheme="majorBidi" w:cstheme="majorBidi"/>
          <w:i/>
          <w:iCs/>
          <w:color w:val="000000" w:themeColor="text1"/>
          <w:szCs w:val="24"/>
        </w:rPr>
        <w:t>4</w:t>
      </w:r>
      <w:r w:rsidR="00983E34" w:rsidRPr="003444D3">
        <w:rPr>
          <w:rFonts w:asciiTheme="majorBidi" w:hAnsiTheme="majorBidi" w:cstheme="majorBidi"/>
          <w:i/>
          <w:iCs/>
          <w:color w:val="000000" w:themeColor="text1"/>
          <w:szCs w:val="24"/>
        </w:rPr>
        <w:t>.lpp.</w:t>
      </w:r>
      <w:r w:rsidR="00983E34">
        <w:rPr>
          <w:rFonts w:asciiTheme="majorBidi" w:hAnsiTheme="majorBidi" w:cstheme="majorBidi"/>
          <w:color w:val="000000" w:themeColor="text1"/>
          <w:szCs w:val="24"/>
        </w:rPr>
        <w:t>).</w:t>
      </w:r>
    </w:p>
    <w:p w14:paraId="641157F4" w14:textId="2FABC1DA" w:rsidR="00A730BF" w:rsidRDefault="00A730BF" w:rsidP="0013210B">
      <w:pPr>
        <w:widowControl w:val="0"/>
        <w:shd w:val="clear" w:color="auto" w:fill="FFFFFF"/>
        <w:autoSpaceDE w:val="0"/>
        <w:autoSpaceDN w:val="0"/>
        <w:adjustRightInd w:val="0"/>
        <w:ind w:right="10" w:firstLine="720"/>
        <w:jc w:val="both"/>
        <w:rPr>
          <w:rFonts w:asciiTheme="majorBidi" w:hAnsiTheme="majorBidi" w:cstheme="majorBidi"/>
          <w:bCs/>
          <w:color w:val="000000" w:themeColor="text1"/>
          <w:szCs w:val="24"/>
        </w:rPr>
      </w:pPr>
      <w:r w:rsidRPr="00A04E45">
        <w:rPr>
          <w:rFonts w:asciiTheme="majorBidi" w:hAnsiTheme="majorBidi" w:cstheme="majorBidi"/>
          <w:color w:val="000000" w:themeColor="text1"/>
          <w:szCs w:val="24"/>
        </w:rPr>
        <w:t>Senāts atzīst, ka virsprokurors, paužot kasācijas protestā savus apsvērumus par tiesas atzinumiem saistībā ar operatīvās darbības pasākumā iegūto rezultātu (nepublisko sarunu ierakstu) izmantošanu</w:t>
      </w:r>
      <w:r w:rsidRPr="00A04E45">
        <w:rPr>
          <w:rFonts w:asciiTheme="majorBidi" w:hAnsiTheme="majorBidi" w:cstheme="majorBidi"/>
          <w:i/>
          <w:iCs/>
          <w:color w:val="000000" w:themeColor="text1"/>
          <w:szCs w:val="24"/>
        </w:rPr>
        <w:t xml:space="preserve"> </w:t>
      </w:r>
      <w:r w:rsidRPr="00A04E45">
        <w:rPr>
          <w:rFonts w:asciiTheme="majorBidi" w:hAnsiTheme="majorBidi" w:cstheme="majorBidi"/>
          <w:color w:val="000000" w:themeColor="text1"/>
          <w:szCs w:val="24"/>
        </w:rPr>
        <w:t>apsūdzēto vainīguma pamatošanā, nav norādījis uz Kriminālprocesa likuma būtiskiem pārkāpumiem, kas būtu par pamatu apelācijas instances tiesas nolēmuma atcelšanai.</w:t>
      </w:r>
    </w:p>
    <w:p w14:paraId="3D45CB0D" w14:textId="77777777" w:rsidR="009A4F73" w:rsidRDefault="003D019B" w:rsidP="009A4F73">
      <w:pPr>
        <w:widowControl w:val="0"/>
        <w:shd w:val="clear" w:color="auto" w:fill="FFFFFF"/>
        <w:autoSpaceDE w:val="0"/>
        <w:autoSpaceDN w:val="0"/>
        <w:adjustRightInd w:val="0"/>
        <w:ind w:right="10"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[13.1] </w:t>
      </w:r>
      <w:r w:rsidR="0089163C" w:rsidRPr="00A04E45">
        <w:rPr>
          <w:rFonts w:asciiTheme="majorBidi" w:hAnsiTheme="majorBidi" w:cstheme="majorBidi"/>
          <w:color w:val="000000" w:themeColor="text1"/>
          <w:szCs w:val="24"/>
        </w:rPr>
        <w:t xml:space="preserve">Kriminālprocesa likuma </w:t>
      </w:r>
      <w:proofErr w:type="gramStart"/>
      <w:r w:rsidR="0089163C" w:rsidRPr="00A04E45">
        <w:rPr>
          <w:rFonts w:asciiTheme="majorBidi" w:hAnsiTheme="majorBidi" w:cstheme="majorBidi"/>
          <w:color w:val="000000" w:themeColor="text1"/>
          <w:szCs w:val="24"/>
        </w:rPr>
        <w:t>12.panta</w:t>
      </w:r>
      <w:proofErr w:type="gramEnd"/>
      <w:r w:rsidR="0089163C" w:rsidRPr="00A04E45">
        <w:rPr>
          <w:rFonts w:asciiTheme="majorBidi" w:hAnsiTheme="majorBidi" w:cstheme="majorBidi"/>
          <w:color w:val="000000" w:themeColor="text1"/>
          <w:szCs w:val="24"/>
        </w:rPr>
        <w:t xml:space="preserve"> pirmā daļa noteic, ka kriminālprocesu veic, ievērojot starptautiski atzītās cilvēktiesības un nepieļaujot neattaisnotu kriminālprocesuālo pienākumu uzlikšanu vai nesamērīgu iejaukšanos personas dzīvē. Savukārt minētā panta otrā daļa noteic, ka cilvēktiesības var ierobežot tikai tajos gadījumos, kad to prasa sabiedrības drošības apsvērumi, un tikai šajā </w:t>
      </w:r>
      <w:proofErr w:type="gramStart"/>
      <w:r w:rsidR="0089163C" w:rsidRPr="00A04E45">
        <w:rPr>
          <w:rFonts w:asciiTheme="majorBidi" w:hAnsiTheme="majorBidi" w:cstheme="majorBidi"/>
          <w:color w:val="000000" w:themeColor="text1"/>
          <w:szCs w:val="24"/>
        </w:rPr>
        <w:t>likumā</w:t>
      </w:r>
      <w:proofErr w:type="gramEnd"/>
      <w:r w:rsidR="0089163C" w:rsidRPr="00A04E45">
        <w:rPr>
          <w:rFonts w:asciiTheme="majorBidi" w:hAnsiTheme="majorBidi" w:cstheme="majorBidi"/>
          <w:color w:val="000000" w:themeColor="text1"/>
          <w:szCs w:val="24"/>
        </w:rPr>
        <w:t xml:space="preserve"> noteiktajā kārtībā atbilstoši noziedzīgā nodarījuma raksturam un bīstamībai.</w:t>
      </w:r>
    </w:p>
    <w:p w14:paraId="6220E110" w14:textId="2E9FA33B" w:rsidR="0089163C" w:rsidRPr="00CC5601" w:rsidRDefault="0089163C" w:rsidP="009A4F73">
      <w:pPr>
        <w:widowControl w:val="0"/>
        <w:shd w:val="clear" w:color="auto" w:fill="FFFFFF"/>
        <w:autoSpaceDE w:val="0"/>
        <w:autoSpaceDN w:val="0"/>
        <w:adjustRightInd w:val="0"/>
        <w:ind w:right="10" w:firstLine="720"/>
        <w:jc w:val="both"/>
        <w:rPr>
          <w:rFonts w:asciiTheme="majorBidi" w:hAnsiTheme="majorBidi" w:cstheme="majorBidi"/>
          <w:color w:val="000000" w:themeColor="text1"/>
          <w:szCs w:val="24"/>
        </w:rPr>
      </w:pPr>
      <w:r w:rsidRPr="00A04E45">
        <w:rPr>
          <w:rFonts w:asciiTheme="majorBidi" w:eastAsia="Times New Roman" w:hAnsiTheme="majorBidi" w:cstheme="majorBidi"/>
          <w:color w:val="000000" w:themeColor="text1"/>
          <w:szCs w:val="24"/>
          <w:lang w:eastAsia="lv-LV"/>
        </w:rPr>
        <w:t>Lai konstatētu, ka kāds cilvēktiesību ierobežojums ir attaisnojams, ir nepieciešams izvērtēt, vai attiecīgais ierobežojums ir:</w:t>
      </w:r>
    </w:p>
    <w:p w14:paraId="2267208B" w14:textId="77777777" w:rsidR="0089163C" w:rsidRPr="00A04E45" w:rsidRDefault="0089163C" w:rsidP="00E75DF6">
      <w:pPr>
        <w:widowControl w:val="0"/>
        <w:numPr>
          <w:ilvl w:val="0"/>
          <w:numId w:val="4"/>
        </w:numPr>
        <w:shd w:val="clear" w:color="auto" w:fill="FFFFFF"/>
        <w:tabs>
          <w:tab w:val="left" w:pos="2006"/>
        </w:tabs>
        <w:autoSpaceDE w:val="0"/>
        <w:autoSpaceDN w:val="0"/>
        <w:adjustRightInd w:val="0"/>
        <w:jc w:val="both"/>
        <w:rPr>
          <w:rFonts w:asciiTheme="majorBidi" w:eastAsia="Times New Roman" w:hAnsiTheme="majorBidi" w:cstheme="majorBidi"/>
          <w:color w:val="000000" w:themeColor="text1"/>
          <w:spacing w:val="-1"/>
          <w:szCs w:val="24"/>
          <w:lang w:eastAsia="lv-LV"/>
        </w:rPr>
      </w:pPr>
      <w:r w:rsidRPr="00A04E45">
        <w:rPr>
          <w:rFonts w:asciiTheme="majorBidi" w:eastAsia="Times New Roman" w:hAnsiTheme="majorBidi" w:cstheme="majorBidi"/>
          <w:color w:val="000000" w:themeColor="text1"/>
          <w:szCs w:val="24"/>
          <w:lang w:eastAsia="lv-LV"/>
        </w:rPr>
        <w:t>noteikts ar likumu;</w:t>
      </w:r>
    </w:p>
    <w:p w14:paraId="69584664" w14:textId="77777777" w:rsidR="0089163C" w:rsidRPr="00A04E45" w:rsidRDefault="0089163C" w:rsidP="00E75DF6">
      <w:pPr>
        <w:widowControl w:val="0"/>
        <w:numPr>
          <w:ilvl w:val="0"/>
          <w:numId w:val="4"/>
        </w:numPr>
        <w:shd w:val="clear" w:color="auto" w:fill="FFFFFF"/>
        <w:tabs>
          <w:tab w:val="left" w:pos="2006"/>
        </w:tabs>
        <w:autoSpaceDE w:val="0"/>
        <w:autoSpaceDN w:val="0"/>
        <w:adjustRightInd w:val="0"/>
        <w:jc w:val="both"/>
        <w:rPr>
          <w:rFonts w:asciiTheme="majorBidi" w:eastAsia="Times New Roman" w:hAnsiTheme="majorBidi" w:cstheme="majorBidi"/>
          <w:color w:val="000000" w:themeColor="text1"/>
          <w:spacing w:val="-1"/>
          <w:szCs w:val="24"/>
          <w:lang w:eastAsia="lv-LV"/>
        </w:rPr>
      </w:pPr>
      <w:r w:rsidRPr="00A04E45">
        <w:rPr>
          <w:rFonts w:asciiTheme="majorBidi" w:eastAsia="Times New Roman" w:hAnsiTheme="majorBidi" w:cstheme="majorBidi"/>
          <w:color w:val="000000" w:themeColor="text1"/>
          <w:szCs w:val="24"/>
          <w:lang w:eastAsia="lv-LV"/>
        </w:rPr>
        <w:t>attaisnojams ar leģitīmu mērķi;</w:t>
      </w:r>
    </w:p>
    <w:p w14:paraId="7A91589F" w14:textId="77777777" w:rsidR="0089163C" w:rsidRPr="00A04E45" w:rsidRDefault="0089163C" w:rsidP="00E75DF6">
      <w:pPr>
        <w:widowControl w:val="0"/>
        <w:numPr>
          <w:ilvl w:val="0"/>
          <w:numId w:val="4"/>
        </w:numPr>
        <w:shd w:val="clear" w:color="auto" w:fill="FFFFFF"/>
        <w:tabs>
          <w:tab w:val="left" w:pos="2006"/>
        </w:tabs>
        <w:autoSpaceDE w:val="0"/>
        <w:autoSpaceDN w:val="0"/>
        <w:adjustRightInd w:val="0"/>
        <w:ind w:right="29"/>
        <w:jc w:val="both"/>
        <w:rPr>
          <w:rFonts w:asciiTheme="majorBidi" w:eastAsia="Times New Roman" w:hAnsiTheme="majorBidi" w:cstheme="majorBidi"/>
          <w:color w:val="000000" w:themeColor="text1"/>
          <w:spacing w:val="-1"/>
          <w:szCs w:val="24"/>
          <w:lang w:eastAsia="lv-LV"/>
        </w:rPr>
      </w:pPr>
      <w:r w:rsidRPr="00A04E45">
        <w:rPr>
          <w:rFonts w:asciiTheme="majorBidi" w:eastAsia="Times New Roman" w:hAnsiTheme="majorBidi" w:cstheme="majorBidi"/>
          <w:color w:val="000000" w:themeColor="text1"/>
          <w:szCs w:val="24"/>
          <w:lang w:eastAsia="lv-LV"/>
        </w:rPr>
        <w:t>nepieciešams demokrātiskā sabiedrībā (</w:t>
      </w:r>
      <w:r w:rsidRPr="00A04E45">
        <w:rPr>
          <w:rFonts w:asciiTheme="majorBidi" w:eastAsia="Times New Roman" w:hAnsiTheme="majorBidi" w:cstheme="majorBidi"/>
          <w:i/>
          <w:iCs/>
          <w:color w:val="000000" w:themeColor="text1"/>
          <w:szCs w:val="24"/>
          <w:lang w:eastAsia="lv-LV"/>
        </w:rPr>
        <w:t xml:space="preserve">Latvijas Republikas Satversmes tiesas </w:t>
      </w:r>
      <w:proofErr w:type="gramStart"/>
      <w:r w:rsidRPr="00A04E45">
        <w:rPr>
          <w:rFonts w:asciiTheme="majorBidi" w:eastAsia="Times New Roman" w:hAnsiTheme="majorBidi" w:cstheme="majorBidi"/>
          <w:i/>
          <w:iCs/>
          <w:color w:val="000000" w:themeColor="text1"/>
          <w:szCs w:val="24"/>
          <w:lang w:eastAsia="lv-LV"/>
        </w:rPr>
        <w:t>2000.gada</w:t>
      </w:r>
      <w:proofErr w:type="gramEnd"/>
      <w:r w:rsidRPr="00A04E45">
        <w:rPr>
          <w:rFonts w:asciiTheme="majorBidi" w:eastAsia="Times New Roman" w:hAnsiTheme="majorBidi" w:cstheme="majorBidi"/>
          <w:i/>
          <w:iCs/>
          <w:color w:val="000000" w:themeColor="text1"/>
          <w:szCs w:val="24"/>
          <w:lang w:eastAsia="lv-LV"/>
        </w:rPr>
        <w:t xml:space="preserve"> 30.augusta sprieduma lietā </w:t>
      </w:r>
      <w:r w:rsidRPr="00814E27">
        <w:rPr>
          <w:rFonts w:asciiTheme="majorBidi" w:eastAsia="Times New Roman" w:hAnsiTheme="majorBidi" w:cstheme="majorBidi"/>
          <w:i/>
          <w:iCs/>
          <w:color w:val="000000" w:themeColor="text1"/>
          <w:szCs w:val="24"/>
          <w:lang w:eastAsia="lv-LV"/>
        </w:rPr>
        <w:t>Nr. 2000-03.01 Secinājumu daļas</w:t>
      </w:r>
      <w:r w:rsidRPr="00A04E45">
        <w:rPr>
          <w:rFonts w:asciiTheme="majorBidi" w:eastAsia="Times New Roman" w:hAnsiTheme="majorBidi" w:cstheme="majorBidi"/>
          <w:i/>
          <w:iCs/>
          <w:color w:val="000000" w:themeColor="text1"/>
          <w:szCs w:val="24"/>
          <w:lang w:eastAsia="lv-LV"/>
        </w:rPr>
        <w:t xml:space="preserve"> 5.punkts</w:t>
      </w:r>
      <w:r w:rsidRPr="00A04E45">
        <w:rPr>
          <w:rFonts w:asciiTheme="majorBidi" w:eastAsia="Times New Roman" w:hAnsiTheme="majorBidi" w:cstheme="majorBidi"/>
          <w:color w:val="000000" w:themeColor="text1"/>
          <w:szCs w:val="24"/>
          <w:lang w:eastAsia="lv-LV"/>
        </w:rPr>
        <w:t>).</w:t>
      </w:r>
    </w:p>
    <w:p w14:paraId="0A085A07" w14:textId="398B898A" w:rsidR="006713FF" w:rsidRPr="00814E27" w:rsidRDefault="0089163C" w:rsidP="00CC5601">
      <w:pPr>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zCs w:val="24"/>
          <w:lang w:eastAsia="lv-LV"/>
        </w:rPr>
        <w:t>Lai konstatētu, vai pamattiesību ierobežojums nepieciešams demokrātiskā sabiedrībā, ir jāizvērtē, vai ierobežojums ir sociāli nepieciešams, vai tas atbilst šai nepieciešamībai un ir ar to samērīgs (</w:t>
      </w:r>
      <w:r w:rsidRPr="00A04E45">
        <w:rPr>
          <w:rFonts w:asciiTheme="majorBidi" w:eastAsia="Times New Roman" w:hAnsiTheme="majorBidi" w:cstheme="majorBidi"/>
          <w:i/>
          <w:iCs/>
          <w:color w:val="000000" w:themeColor="text1"/>
          <w:szCs w:val="24"/>
          <w:lang w:eastAsia="lv-LV"/>
        </w:rPr>
        <w:t xml:space="preserve">Latvijas Republikas Satversmes tiesas </w:t>
      </w:r>
      <w:proofErr w:type="gramStart"/>
      <w:r w:rsidRPr="00A04E45">
        <w:rPr>
          <w:rFonts w:asciiTheme="majorBidi" w:eastAsia="Times New Roman" w:hAnsiTheme="majorBidi" w:cstheme="majorBidi"/>
          <w:i/>
          <w:iCs/>
          <w:color w:val="000000" w:themeColor="text1"/>
          <w:szCs w:val="24"/>
          <w:lang w:eastAsia="lv-LV"/>
        </w:rPr>
        <w:t>2005.gada</w:t>
      </w:r>
      <w:proofErr w:type="gramEnd"/>
      <w:r w:rsidRPr="00A04E45">
        <w:rPr>
          <w:rFonts w:asciiTheme="majorBidi" w:eastAsia="Times New Roman" w:hAnsiTheme="majorBidi" w:cstheme="majorBidi"/>
          <w:i/>
          <w:iCs/>
          <w:color w:val="000000" w:themeColor="text1"/>
          <w:szCs w:val="24"/>
          <w:lang w:eastAsia="lv-LV"/>
        </w:rPr>
        <w:t xml:space="preserve"> 26.janvāra </w:t>
      </w:r>
      <w:r w:rsidRPr="00814E27">
        <w:rPr>
          <w:rFonts w:asciiTheme="majorBidi" w:eastAsia="Times New Roman" w:hAnsiTheme="majorBidi" w:cstheme="majorBidi"/>
          <w:i/>
          <w:iCs/>
          <w:color w:val="000000" w:themeColor="text1"/>
          <w:szCs w:val="24"/>
          <w:lang w:eastAsia="lv-LV"/>
        </w:rPr>
        <w:t>sprieduma Nr.</w:t>
      </w:r>
      <w:r w:rsidR="0013210B" w:rsidRPr="00814E27">
        <w:rPr>
          <w:rFonts w:asciiTheme="majorBidi" w:eastAsia="Times New Roman" w:hAnsiTheme="majorBidi" w:cstheme="majorBidi"/>
          <w:i/>
          <w:iCs/>
          <w:color w:val="000000" w:themeColor="text1"/>
          <w:szCs w:val="24"/>
          <w:lang w:eastAsia="lv-LV"/>
        </w:rPr>
        <w:t> </w:t>
      </w:r>
      <w:r w:rsidRPr="00814E27">
        <w:rPr>
          <w:rFonts w:asciiTheme="majorBidi" w:eastAsia="Times New Roman" w:hAnsiTheme="majorBidi" w:cstheme="majorBidi"/>
          <w:i/>
          <w:iCs/>
          <w:color w:val="000000" w:themeColor="text1"/>
          <w:szCs w:val="24"/>
          <w:lang w:eastAsia="lv-LV"/>
        </w:rPr>
        <w:t>2004-17-01 14.punkts</w:t>
      </w:r>
      <w:r w:rsidRPr="00814E27">
        <w:rPr>
          <w:rFonts w:asciiTheme="majorBidi" w:eastAsia="Times New Roman" w:hAnsiTheme="majorBidi" w:cstheme="majorBidi"/>
          <w:color w:val="000000" w:themeColor="text1"/>
          <w:szCs w:val="24"/>
          <w:lang w:eastAsia="lv-LV"/>
        </w:rPr>
        <w:t>).</w:t>
      </w:r>
    </w:p>
    <w:p w14:paraId="3871DA66" w14:textId="42CB3DA2" w:rsidR="006713FF" w:rsidRPr="00A04E45" w:rsidRDefault="006713FF" w:rsidP="00E75DF6">
      <w:pPr>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zCs w:val="24"/>
          <w:lang w:eastAsia="lv-LV"/>
        </w:rPr>
        <w:t xml:space="preserve">Saskaņā ar Kriminālprocesa likuma </w:t>
      </w:r>
      <w:proofErr w:type="gramStart"/>
      <w:r w:rsidRPr="00A04E45">
        <w:rPr>
          <w:rFonts w:asciiTheme="majorBidi" w:eastAsia="Times New Roman" w:hAnsiTheme="majorBidi" w:cstheme="majorBidi"/>
          <w:color w:val="000000" w:themeColor="text1"/>
          <w:szCs w:val="24"/>
          <w:lang w:eastAsia="lv-LV"/>
        </w:rPr>
        <w:t>123.pantu</w:t>
      </w:r>
      <w:proofErr w:type="gramEnd"/>
      <w:r w:rsidRPr="00A04E45">
        <w:rPr>
          <w:rFonts w:asciiTheme="majorBidi" w:eastAsia="Times New Roman" w:hAnsiTheme="majorBidi" w:cstheme="majorBidi"/>
          <w:color w:val="000000" w:themeColor="text1"/>
          <w:szCs w:val="24"/>
          <w:lang w:eastAsia="lv-LV"/>
        </w:rPr>
        <w:t xml:space="preserve"> pierādīšana ir kriminālprocesā iesaistītās personas darbība, kas izpaužas kā pierādīšanas priekšmetā ietilpstošo faktu esamības vai neesamības pamatošana, izmantojot pierādījumus. No Kriminālprocesa likuma </w:t>
      </w:r>
      <w:proofErr w:type="gramStart"/>
      <w:r w:rsidRPr="00A04E45">
        <w:rPr>
          <w:rFonts w:asciiTheme="majorBidi" w:eastAsia="Times New Roman" w:hAnsiTheme="majorBidi" w:cstheme="majorBidi"/>
          <w:color w:val="000000" w:themeColor="text1"/>
          <w:szCs w:val="24"/>
          <w:lang w:eastAsia="lv-LV"/>
        </w:rPr>
        <w:t>124.panta</w:t>
      </w:r>
      <w:proofErr w:type="gramEnd"/>
      <w:r w:rsidRPr="00A04E45">
        <w:rPr>
          <w:rFonts w:asciiTheme="majorBidi" w:eastAsia="Times New Roman" w:hAnsiTheme="majorBidi" w:cstheme="majorBidi"/>
          <w:color w:val="000000" w:themeColor="text1"/>
          <w:szCs w:val="24"/>
          <w:lang w:eastAsia="lv-LV"/>
        </w:rPr>
        <w:t xml:space="preserve"> pirmās daļas izriet, ka pierādīšanas priekšmets ir visu kriminālprocesa gaitā pierādāmo apstākļu kopums un ar tiem saistītie fakti un </w:t>
      </w:r>
      <w:proofErr w:type="spellStart"/>
      <w:r w:rsidRPr="00A04E45">
        <w:rPr>
          <w:rFonts w:asciiTheme="majorBidi" w:eastAsia="Times New Roman" w:hAnsiTheme="majorBidi" w:cstheme="majorBidi"/>
          <w:color w:val="000000" w:themeColor="text1"/>
          <w:szCs w:val="24"/>
          <w:lang w:eastAsia="lv-LV"/>
        </w:rPr>
        <w:t>palīgfakti</w:t>
      </w:r>
      <w:proofErr w:type="spellEnd"/>
      <w:r w:rsidRPr="00A04E45">
        <w:rPr>
          <w:rFonts w:asciiTheme="majorBidi" w:eastAsia="Times New Roman" w:hAnsiTheme="majorBidi" w:cstheme="majorBidi"/>
          <w:color w:val="000000" w:themeColor="text1"/>
          <w:szCs w:val="24"/>
          <w:lang w:eastAsia="lv-LV"/>
        </w:rPr>
        <w:t>.</w:t>
      </w:r>
    </w:p>
    <w:p w14:paraId="02D44D2E" w14:textId="77777777" w:rsidR="006713FF" w:rsidRPr="00A04E45" w:rsidRDefault="006713FF" w:rsidP="00E75DF6">
      <w:pPr>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zCs w:val="24"/>
          <w:lang w:eastAsia="lv-LV"/>
        </w:rPr>
        <w:t xml:space="preserve">Kriminālprocesa likuma </w:t>
      </w:r>
      <w:proofErr w:type="gramStart"/>
      <w:r w:rsidRPr="00A04E45">
        <w:rPr>
          <w:rFonts w:asciiTheme="majorBidi" w:eastAsia="Times New Roman" w:hAnsiTheme="majorBidi" w:cstheme="majorBidi"/>
          <w:color w:val="000000" w:themeColor="text1"/>
          <w:szCs w:val="24"/>
          <w:lang w:eastAsia="lv-LV"/>
        </w:rPr>
        <w:t>127.pant</w:t>
      </w:r>
      <w:r>
        <w:rPr>
          <w:rFonts w:asciiTheme="majorBidi" w:eastAsia="Times New Roman" w:hAnsiTheme="majorBidi" w:cstheme="majorBidi"/>
          <w:color w:val="000000" w:themeColor="text1"/>
          <w:szCs w:val="24"/>
          <w:lang w:eastAsia="lv-LV"/>
        </w:rPr>
        <w:t>a</w:t>
      </w:r>
      <w:proofErr w:type="gramEnd"/>
      <w:r>
        <w:rPr>
          <w:rFonts w:asciiTheme="majorBidi" w:eastAsia="Times New Roman" w:hAnsiTheme="majorBidi" w:cstheme="majorBidi"/>
          <w:color w:val="000000" w:themeColor="text1"/>
          <w:szCs w:val="24"/>
          <w:lang w:eastAsia="lv-LV"/>
        </w:rPr>
        <w:t xml:space="preserve"> pirmaj</w:t>
      </w:r>
      <w:r w:rsidRPr="00A04E45">
        <w:rPr>
          <w:rFonts w:asciiTheme="majorBidi" w:eastAsia="Times New Roman" w:hAnsiTheme="majorBidi" w:cstheme="majorBidi"/>
          <w:color w:val="000000" w:themeColor="text1"/>
          <w:szCs w:val="24"/>
          <w:lang w:eastAsia="lv-LV"/>
        </w:rPr>
        <w:t>ā</w:t>
      </w:r>
      <w:r>
        <w:rPr>
          <w:rFonts w:asciiTheme="majorBidi" w:eastAsia="Times New Roman" w:hAnsiTheme="majorBidi" w:cstheme="majorBidi"/>
          <w:color w:val="000000" w:themeColor="text1"/>
          <w:szCs w:val="24"/>
          <w:lang w:eastAsia="lv-LV"/>
        </w:rPr>
        <w:t xml:space="preserve"> daļā</w:t>
      </w:r>
      <w:r w:rsidRPr="00A04E45">
        <w:rPr>
          <w:rFonts w:asciiTheme="majorBidi" w:eastAsia="Times New Roman" w:hAnsiTheme="majorBidi" w:cstheme="majorBidi"/>
          <w:color w:val="000000" w:themeColor="text1"/>
          <w:szCs w:val="24"/>
          <w:lang w:eastAsia="lv-LV"/>
        </w:rPr>
        <w:t xml:space="preserve"> ir norādīts, ka pierādījumi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 Savukārt šā panta otrā daļa noteic, ka kriminālprocesā iesaistītās personas kā pierādījumus var izmantot tikai ticamas, attiecināmas un pieļaujamas ziņas par faktiem.</w:t>
      </w:r>
    </w:p>
    <w:p w14:paraId="25A19FA6" w14:textId="77777777" w:rsidR="006713FF" w:rsidRPr="00A04E45" w:rsidRDefault="006713FF" w:rsidP="00E75DF6">
      <w:pPr>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pacing w:val="-1"/>
          <w:szCs w:val="24"/>
          <w:lang w:eastAsia="lv-LV"/>
        </w:rPr>
        <w:t xml:space="preserve">Pierādījumu ticamība skaidrota Kriminālprocesa likuma </w:t>
      </w:r>
      <w:proofErr w:type="gramStart"/>
      <w:r w:rsidRPr="00A04E45">
        <w:rPr>
          <w:rFonts w:asciiTheme="majorBidi" w:eastAsia="Times New Roman" w:hAnsiTheme="majorBidi" w:cstheme="majorBidi"/>
          <w:color w:val="000000" w:themeColor="text1"/>
          <w:spacing w:val="-1"/>
          <w:szCs w:val="24"/>
          <w:lang w:eastAsia="lv-LV"/>
        </w:rPr>
        <w:t>128.pantā</w:t>
      </w:r>
      <w:proofErr w:type="gramEnd"/>
      <w:r w:rsidRPr="00A04E45">
        <w:rPr>
          <w:rFonts w:asciiTheme="majorBidi" w:eastAsia="Times New Roman" w:hAnsiTheme="majorBidi" w:cstheme="majorBidi"/>
          <w:color w:val="000000" w:themeColor="text1"/>
          <w:spacing w:val="-1"/>
          <w:szCs w:val="24"/>
          <w:lang w:eastAsia="lv-LV"/>
        </w:rPr>
        <w:t xml:space="preserve">. Kriminālprocesa likuma </w:t>
      </w:r>
      <w:proofErr w:type="gramStart"/>
      <w:r w:rsidRPr="00A04E45">
        <w:rPr>
          <w:rFonts w:asciiTheme="majorBidi" w:eastAsia="Times New Roman" w:hAnsiTheme="majorBidi" w:cstheme="majorBidi"/>
          <w:color w:val="000000" w:themeColor="text1"/>
          <w:szCs w:val="24"/>
          <w:lang w:eastAsia="lv-LV"/>
        </w:rPr>
        <w:t>129.pantā</w:t>
      </w:r>
      <w:proofErr w:type="gramEnd"/>
      <w:r w:rsidRPr="00A04E45">
        <w:rPr>
          <w:rFonts w:asciiTheme="majorBidi" w:eastAsia="Times New Roman" w:hAnsiTheme="majorBidi" w:cstheme="majorBidi"/>
          <w:color w:val="000000" w:themeColor="text1"/>
          <w:szCs w:val="24"/>
          <w:lang w:eastAsia="lv-LV"/>
        </w:rPr>
        <w:t xml:space="preserve"> ir skaidrota pierādījumu attiecināmība, savukārt pierādījumu pieļaujamība – Kriminālprocesa likuma 130.pantā.</w:t>
      </w:r>
    </w:p>
    <w:p w14:paraId="44767727" w14:textId="77777777" w:rsidR="006713FF" w:rsidRPr="00A04E45" w:rsidRDefault="006713FF" w:rsidP="00E75DF6">
      <w:pPr>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zCs w:val="24"/>
          <w:lang w:eastAsia="lv-LV"/>
        </w:rPr>
        <w:t xml:space="preserve">Kriminālprocesa likuma </w:t>
      </w:r>
      <w:proofErr w:type="gramStart"/>
      <w:r w:rsidRPr="00A04E45">
        <w:rPr>
          <w:rFonts w:asciiTheme="majorBidi" w:eastAsia="Times New Roman" w:hAnsiTheme="majorBidi" w:cstheme="majorBidi"/>
          <w:color w:val="000000" w:themeColor="text1"/>
          <w:szCs w:val="24"/>
          <w:lang w:eastAsia="lv-LV"/>
        </w:rPr>
        <w:t>130.panta</w:t>
      </w:r>
      <w:proofErr w:type="gramEnd"/>
      <w:r w:rsidRPr="00A04E45">
        <w:rPr>
          <w:rFonts w:asciiTheme="majorBidi" w:eastAsia="Times New Roman" w:hAnsiTheme="majorBidi" w:cstheme="majorBidi"/>
          <w:color w:val="000000" w:themeColor="text1"/>
          <w:szCs w:val="24"/>
          <w:lang w:eastAsia="lv-LV"/>
        </w:rPr>
        <w:t xml:space="preserve"> pirmajā daļā noteikts, ka kriminālprocesa laikā iegūtās ziņas par faktiem ir pieļaujams izmantot kā pierādījumus, ja tās iegūtas un procesuāli nostiprinātas šajā likumā noteiktajā kārtībā. Šā panta otrajā daļā norādīts, kādas ziņas par faktiem atzīstamas par nepieļaujamām un pierādīšanā neizmantojamām. Kriminālprocesa likuma </w:t>
      </w:r>
      <w:proofErr w:type="gramStart"/>
      <w:r w:rsidRPr="00A04E45">
        <w:rPr>
          <w:rFonts w:asciiTheme="majorBidi" w:eastAsia="Times New Roman" w:hAnsiTheme="majorBidi" w:cstheme="majorBidi"/>
          <w:color w:val="000000" w:themeColor="text1"/>
          <w:szCs w:val="24"/>
          <w:lang w:eastAsia="lv-LV"/>
        </w:rPr>
        <w:t>130.panta</w:t>
      </w:r>
      <w:proofErr w:type="gramEnd"/>
      <w:r w:rsidRPr="00A04E45">
        <w:rPr>
          <w:rFonts w:asciiTheme="majorBidi" w:eastAsia="Times New Roman" w:hAnsiTheme="majorBidi" w:cstheme="majorBidi"/>
          <w:color w:val="000000" w:themeColor="text1"/>
          <w:szCs w:val="24"/>
          <w:lang w:eastAsia="lv-LV"/>
        </w:rPr>
        <w:t xml:space="preserve"> otrās daļas 4.punkts noteic, ka ziņas par faktiem, kuras iegūtas, pārkāpjot kriminālprocesa pamatprincipus, atzīstamas par nepieļaujamām un pierādīšanā neizmantojamām.</w:t>
      </w:r>
    </w:p>
    <w:p w14:paraId="1D62BDDD" w14:textId="6212BE7A" w:rsidR="0089163C" w:rsidRPr="00A04E45" w:rsidRDefault="006713FF" w:rsidP="00E75DF6">
      <w:pPr>
        <w:ind w:firstLine="0"/>
        <w:jc w:val="both"/>
        <w:rPr>
          <w:rFonts w:asciiTheme="majorBidi" w:eastAsia="Times New Roman" w:hAnsiTheme="majorBidi" w:cstheme="majorBidi"/>
          <w:color w:val="000000" w:themeColor="text1"/>
          <w:szCs w:val="24"/>
          <w:lang w:eastAsia="lv-LV"/>
        </w:rPr>
      </w:pPr>
      <w:r>
        <w:rPr>
          <w:rFonts w:asciiTheme="majorBidi" w:hAnsiTheme="majorBidi" w:cstheme="majorBidi"/>
          <w:color w:val="000000" w:themeColor="text1"/>
          <w:szCs w:val="24"/>
        </w:rPr>
        <w:t xml:space="preserve">         </w:t>
      </w:r>
      <w:r w:rsidR="00230BA8">
        <w:rPr>
          <w:rFonts w:asciiTheme="majorBidi" w:hAnsiTheme="majorBidi" w:cstheme="majorBidi"/>
          <w:color w:val="000000" w:themeColor="text1"/>
          <w:szCs w:val="24"/>
        </w:rPr>
        <w:t xml:space="preserve">[13.2] </w:t>
      </w:r>
      <w:r w:rsidR="0089163C" w:rsidRPr="00A04E45">
        <w:rPr>
          <w:rFonts w:asciiTheme="majorBidi" w:hAnsiTheme="majorBidi" w:cstheme="majorBidi"/>
          <w:color w:val="000000" w:themeColor="text1"/>
          <w:szCs w:val="24"/>
        </w:rPr>
        <w:t xml:space="preserve">Operatīvās darbības pasākumi atļauti tikai Operatīvās darbības likuma </w:t>
      </w:r>
      <w:proofErr w:type="gramStart"/>
      <w:r w:rsidR="0089163C" w:rsidRPr="00A04E45">
        <w:rPr>
          <w:rFonts w:asciiTheme="majorBidi" w:hAnsiTheme="majorBidi" w:cstheme="majorBidi"/>
          <w:color w:val="000000" w:themeColor="text1"/>
          <w:szCs w:val="24"/>
        </w:rPr>
        <w:t>2.panta</w:t>
      </w:r>
      <w:proofErr w:type="gramEnd"/>
      <w:r w:rsidR="0089163C" w:rsidRPr="00A04E45">
        <w:rPr>
          <w:rFonts w:asciiTheme="majorBidi" w:hAnsiTheme="majorBidi" w:cstheme="majorBidi"/>
          <w:color w:val="000000" w:themeColor="text1"/>
          <w:szCs w:val="24"/>
        </w:rPr>
        <w:t xml:space="preserve"> pirmajā daļā noteikto uzdevumu sasniegšanai, </w:t>
      </w:r>
      <w:r w:rsidR="003D019B">
        <w:rPr>
          <w:rFonts w:asciiTheme="majorBidi" w:hAnsiTheme="majorBidi" w:cstheme="majorBidi"/>
          <w:color w:val="000000" w:themeColor="text1"/>
          <w:szCs w:val="24"/>
        </w:rPr>
        <w:t>turklāt</w:t>
      </w:r>
      <w:r w:rsidR="0089163C" w:rsidRPr="00A04E45">
        <w:rPr>
          <w:rFonts w:asciiTheme="majorBidi" w:hAnsiTheme="majorBidi" w:cstheme="majorBidi"/>
          <w:color w:val="000000" w:themeColor="text1"/>
          <w:szCs w:val="24"/>
        </w:rPr>
        <w:t xml:space="preserve"> ievērojot minētā likuma 4.pantā noteiktos operatīvās darbības principus.</w:t>
      </w:r>
      <w:r w:rsidR="0089163C" w:rsidRPr="00A04E45">
        <w:rPr>
          <w:rFonts w:asciiTheme="majorBidi" w:eastAsia="Times New Roman" w:hAnsiTheme="majorBidi" w:cstheme="majorBidi"/>
          <w:color w:val="000000" w:themeColor="text1"/>
          <w:szCs w:val="24"/>
          <w:lang w:eastAsia="lv-LV"/>
        </w:rPr>
        <w:t xml:space="preserve"> </w:t>
      </w:r>
      <w:bookmarkStart w:id="10" w:name="_Hlk120687845"/>
      <w:r w:rsidR="0089163C" w:rsidRPr="00A04E45">
        <w:rPr>
          <w:rFonts w:asciiTheme="majorBidi" w:eastAsia="Times New Roman" w:hAnsiTheme="majorBidi" w:cstheme="majorBidi"/>
          <w:color w:val="000000" w:themeColor="text1"/>
          <w:szCs w:val="24"/>
          <w:lang w:eastAsia="lv-LV"/>
        </w:rPr>
        <w:t>Operatīvās darbība</w:t>
      </w:r>
      <w:bookmarkEnd w:id="10"/>
      <w:r w:rsidR="0089163C" w:rsidRPr="00A04E45">
        <w:rPr>
          <w:rFonts w:asciiTheme="majorBidi" w:eastAsia="Times New Roman" w:hAnsiTheme="majorBidi" w:cstheme="majorBidi"/>
          <w:color w:val="000000" w:themeColor="text1"/>
          <w:szCs w:val="24"/>
          <w:lang w:eastAsia="lv-LV"/>
        </w:rPr>
        <w:t xml:space="preserve">s likuma </w:t>
      </w:r>
      <w:proofErr w:type="gramStart"/>
      <w:r w:rsidR="0089163C" w:rsidRPr="00A04E45">
        <w:rPr>
          <w:rFonts w:asciiTheme="majorBidi" w:eastAsia="Times New Roman" w:hAnsiTheme="majorBidi" w:cstheme="majorBidi"/>
          <w:color w:val="000000" w:themeColor="text1"/>
          <w:szCs w:val="24"/>
          <w:lang w:eastAsia="lv-LV"/>
        </w:rPr>
        <w:t>4.panta</w:t>
      </w:r>
      <w:proofErr w:type="gramEnd"/>
      <w:r w:rsidR="0089163C" w:rsidRPr="00A04E45">
        <w:rPr>
          <w:rFonts w:asciiTheme="majorBidi" w:eastAsia="Times New Roman" w:hAnsiTheme="majorBidi" w:cstheme="majorBidi"/>
          <w:color w:val="000000" w:themeColor="text1"/>
          <w:szCs w:val="24"/>
          <w:lang w:eastAsia="lv-LV"/>
        </w:rPr>
        <w:t xml:space="preserve"> trešā daļa noteic, ka operatīvās darbības pasākumiem, to </w:t>
      </w:r>
      <w:r w:rsidR="0089163C" w:rsidRPr="00A04E45">
        <w:rPr>
          <w:rFonts w:asciiTheme="majorBidi" w:eastAsia="Times New Roman" w:hAnsiTheme="majorBidi" w:cstheme="majorBidi"/>
          <w:color w:val="000000" w:themeColor="text1"/>
          <w:spacing w:val="-1"/>
          <w:szCs w:val="24"/>
          <w:lang w:eastAsia="lv-LV"/>
        </w:rPr>
        <w:t>veikšanas veidam, apjomam un intensitātei ir jāatbilst apdraudējuma veidam un bīstamības pakāpei.</w:t>
      </w:r>
      <w:r w:rsidR="003D019B" w:rsidRPr="003D019B">
        <w:rPr>
          <w:rFonts w:asciiTheme="majorBidi" w:eastAsia="Times New Roman" w:hAnsiTheme="majorBidi" w:cstheme="majorBidi"/>
          <w:color w:val="000000" w:themeColor="text1"/>
          <w:szCs w:val="24"/>
          <w:lang w:eastAsia="lv-LV"/>
        </w:rPr>
        <w:t xml:space="preserve"> </w:t>
      </w:r>
      <w:r w:rsidR="003D019B" w:rsidRPr="00A04E45">
        <w:rPr>
          <w:rFonts w:asciiTheme="majorBidi" w:eastAsia="Times New Roman" w:hAnsiTheme="majorBidi" w:cstheme="majorBidi"/>
          <w:color w:val="000000" w:themeColor="text1"/>
          <w:szCs w:val="24"/>
          <w:lang w:eastAsia="lv-LV"/>
        </w:rPr>
        <w:t>Operatīvā darbība</w:t>
      </w:r>
      <w:r w:rsidR="003D019B">
        <w:rPr>
          <w:rFonts w:asciiTheme="majorBidi" w:eastAsia="Times New Roman" w:hAnsiTheme="majorBidi" w:cstheme="majorBidi"/>
          <w:color w:val="000000" w:themeColor="text1"/>
          <w:szCs w:val="24"/>
          <w:lang w:eastAsia="lv-LV"/>
        </w:rPr>
        <w:t xml:space="preserve"> veicama, iespējami mazāk iejaucoties personu pamattiesībās.</w:t>
      </w:r>
    </w:p>
    <w:p w14:paraId="701A8FAA" w14:textId="45B21863" w:rsidR="0089163C" w:rsidRPr="00A04E45" w:rsidRDefault="0089163C" w:rsidP="00E75DF6">
      <w:pPr>
        <w:widowControl w:val="0"/>
        <w:shd w:val="clear" w:color="auto" w:fill="FFFFFF"/>
        <w:autoSpaceDE w:val="0"/>
        <w:autoSpaceDN w:val="0"/>
        <w:adjustRightInd w:val="0"/>
        <w:ind w:right="10" w:firstLine="0"/>
        <w:jc w:val="both"/>
        <w:rPr>
          <w:rFonts w:asciiTheme="majorBidi" w:eastAsia="Times New Roman" w:hAnsiTheme="majorBidi" w:cstheme="majorBidi"/>
          <w:color w:val="000000" w:themeColor="text1"/>
          <w:szCs w:val="24"/>
          <w:lang w:eastAsia="lv-LV"/>
        </w:rPr>
      </w:pPr>
      <w:r w:rsidRPr="00A04E45">
        <w:rPr>
          <w:rFonts w:asciiTheme="majorBidi" w:eastAsia="Times New Roman" w:hAnsiTheme="majorBidi" w:cstheme="majorBidi"/>
          <w:color w:val="000000" w:themeColor="text1"/>
          <w:szCs w:val="24"/>
          <w:lang w:eastAsia="lv-LV"/>
        </w:rPr>
        <w:t xml:space="preserve">         No Operatīvās darbības likuma </w:t>
      </w:r>
      <w:proofErr w:type="gramStart"/>
      <w:r w:rsidRPr="00A04E45">
        <w:rPr>
          <w:rFonts w:asciiTheme="majorBidi" w:eastAsia="Times New Roman" w:hAnsiTheme="majorBidi" w:cstheme="majorBidi"/>
          <w:color w:val="000000" w:themeColor="text1"/>
          <w:szCs w:val="24"/>
          <w:lang w:eastAsia="lv-LV"/>
        </w:rPr>
        <w:t>7.panta</w:t>
      </w:r>
      <w:proofErr w:type="gramEnd"/>
      <w:r w:rsidRPr="00A04E45">
        <w:rPr>
          <w:rFonts w:asciiTheme="majorBidi" w:eastAsia="Times New Roman" w:hAnsiTheme="majorBidi" w:cstheme="majorBidi"/>
          <w:color w:val="000000" w:themeColor="text1"/>
          <w:szCs w:val="24"/>
          <w:lang w:eastAsia="lv-LV"/>
        </w:rPr>
        <w:t xml:space="preserve"> trešās un ceturtās daļas izriet, ka operatīvā nepublisku sarunu slepena noklausīšanās ir operatīvās darbības pasākums, kas veicams </w:t>
      </w:r>
      <w:r w:rsidRPr="00814E27">
        <w:rPr>
          <w:rFonts w:asciiTheme="majorBidi" w:eastAsia="Times New Roman" w:hAnsiTheme="majorBidi" w:cstheme="majorBidi"/>
          <w:color w:val="000000" w:themeColor="text1"/>
          <w:szCs w:val="24"/>
          <w:lang w:eastAsia="lv-LV"/>
        </w:rPr>
        <w:t>sevišķajā</w:t>
      </w:r>
      <w:r w:rsidRPr="00A04E45">
        <w:rPr>
          <w:rFonts w:asciiTheme="majorBidi" w:eastAsia="Times New Roman" w:hAnsiTheme="majorBidi" w:cstheme="majorBidi"/>
          <w:color w:val="000000" w:themeColor="text1"/>
          <w:szCs w:val="24"/>
          <w:lang w:eastAsia="lv-LV"/>
        </w:rPr>
        <w:t xml:space="preserve"> veidā un ar Augstākās tiesas priekšsēdētāja vai viņa īpaši pilnvarota Augstākās tiesas tiesneša akceptu (turpmāk arī</w:t>
      </w:r>
      <w:r w:rsidR="00A1408A">
        <w:rPr>
          <w:rFonts w:asciiTheme="majorBidi" w:eastAsia="Times New Roman" w:hAnsiTheme="majorBidi" w:cstheme="majorBidi"/>
          <w:color w:val="000000" w:themeColor="text1"/>
          <w:szCs w:val="24"/>
          <w:lang w:eastAsia="lv-LV"/>
        </w:rPr>
        <w:t xml:space="preserve"> –  </w:t>
      </w:r>
      <w:r w:rsidRPr="00A04E45">
        <w:rPr>
          <w:rFonts w:asciiTheme="majorBidi" w:eastAsia="Times New Roman" w:hAnsiTheme="majorBidi" w:cstheme="majorBidi"/>
          <w:color w:val="000000" w:themeColor="text1"/>
          <w:szCs w:val="24"/>
          <w:lang w:eastAsia="lv-LV"/>
        </w:rPr>
        <w:t>sankciju), jo šī operatīvās darbības pasākuma gaitā tiek būtiski aizskartas personas pamattiesības.</w:t>
      </w:r>
    </w:p>
    <w:p w14:paraId="4606586E" w14:textId="424515B9" w:rsidR="0089163C" w:rsidRPr="00A04E45" w:rsidRDefault="0089163C" w:rsidP="00E75DF6">
      <w:pPr>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Operatīvās darbības likumā ir noteikti arī specifiski nosacījumi konkrētiem operatīvās darbības pasākumiem, turklāt jāņem vērā, ka likumā lietoti termini</w:t>
      </w:r>
      <w:proofErr w:type="gramStart"/>
      <w:r w:rsidRPr="00A04E45">
        <w:rPr>
          <w:rFonts w:asciiTheme="majorBidi" w:hAnsiTheme="majorBidi" w:cstheme="majorBidi"/>
          <w:color w:val="000000" w:themeColor="text1"/>
          <w:szCs w:val="24"/>
        </w:rPr>
        <w:t xml:space="preserve"> ,,</w:t>
      </w:r>
      <w:proofErr w:type="gramEnd"/>
      <w:r w:rsidRPr="00A04E45">
        <w:rPr>
          <w:rFonts w:asciiTheme="majorBidi" w:hAnsiTheme="majorBidi" w:cstheme="majorBidi"/>
          <w:color w:val="000000" w:themeColor="text1"/>
          <w:szCs w:val="24"/>
        </w:rPr>
        <w:t xml:space="preserve">noziedzīgs nodarījums” un ,,noziegums”. Saskaņā ar Operatīvās darbības likuma pamata redakcijas </w:t>
      </w:r>
      <w:proofErr w:type="gramStart"/>
      <w:r w:rsidRPr="00A04E45">
        <w:rPr>
          <w:rFonts w:asciiTheme="majorBidi" w:hAnsiTheme="majorBidi" w:cstheme="majorBidi"/>
          <w:color w:val="000000" w:themeColor="text1"/>
          <w:szCs w:val="24"/>
        </w:rPr>
        <w:t>17.panta</w:t>
      </w:r>
      <w:proofErr w:type="gramEnd"/>
      <w:r w:rsidRPr="00A04E45">
        <w:rPr>
          <w:rFonts w:asciiTheme="majorBidi" w:hAnsiTheme="majorBidi" w:cstheme="majorBidi"/>
          <w:color w:val="000000" w:themeColor="text1"/>
          <w:szCs w:val="24"/>
        </w:rPr>
        <w:t xml:space="preserve"> 3.punktu operatīvā sarunu noklausīšanās bija atļauta divos alternatīvos gadījumos: ja operatīvās darbības subjekta rīcībā ir pamatotas ziņas par person</w:t>
      </w:r>
      <w:r w:rsidR="003D019B">
        <w:rPr>
          <w:rFonts w:asciiTheme="majorBidi" w:hAnsiTheme="majorBidi" w:cstheme="majorBidi"/>
          <w:color w:val="000000" w:themeColor="text1"/>
          <w:szCs w:val="24"/>
        </w:rPr>
        <w:t>u</w:t>
      </w:r>
      <w:r w:rsidRPr="00A04E45">
        <w:rPr>
          <w:rFonts w:asciiTheme="majorBidi" w:hAnsiTheme="majorBidi" w:cstheme="majorBidi"/>
          <w:color w:val="000000" w:themeColor="text1"/>
          <w:szCs w:val="24"/>
        </w:rPr>
        <w:t xml:space="preserve"> saistību ar noziegumu vai valstij svarīgu interešu apdraudējumu. Saskaņā ar Operatīvās darbības likuma spēkā esošās redakcijas </w:t>
      </w:r>
      <w:proofErr w:type="gramStart"/>
      <w:r w:rsidRPr="00A04E45">
        <w:rPr>
          <w:rFonts w:asciiTheme="majorBidi" w:hAnsiTheme="majorBidi" w:cstheme="majorBidi"/>
          <w:color w:val="000000" w:themeColor="text1"/>
          <w:szCs w:val="24"/>
        </w:rPr>
        <w:t>17.panta</w:t>
      </w:r>
      <w:proofErr w:type="gramEnd"/>
      <w:r w:rsidRPr="00A04E45">
        <w:rPr>
          <w:rFonts w:asciiTheme="majorBidi" w:hAnsiTheme="majorBidi" w:cstheme="majorBidi"/>
          <w:color w:val="000000" w:themeColor="text1"/>
          <w:szCs w:val="24"/>
        </w:rPr>
        <w:t xml:space="preserve"> pirmās daļas 3.punktu operatīvā sarunu noklausīšanās ir atļauta gadījumos: ja operatīvās darbības subjekta rīcībā ir pamatota informācija par personas gatavotu vai izdarītu noziegumu vai tās radītu valsts vai sabiedrības drošības apdraudējumu vai </w:t>
      </w:r>
      <w:r w:rsidR="00BB5679" w:rsidRPr="00A04E45">
        <w:rPr>
          <w:rFonts w:asciiTheme="majorBidi" w:hAnsiTheme="majorBidi" w:cstheme="majorBidi"/>
          <w:color w:val="000000" w:themeColor="text1"/>
          <w:szCs w:val="24"/>
        </w:rPr>
        <w:t xml:space="preserve">nozieguma izdarīšanā </w:t>
      </w:r>
      <w:r w:rsidRPr="00A04E45">
        <w:rPr>
          <w:rFonts w:asciiTheme="majorBidi" w:hAnsiTheme="majorBidi" w:cstheme="majorBidi"/>
          <w:color w:val="000000" w:themeColor="text1"/>
          <w:szCs w:val="24"/>
        </w:rPr>
        <w:t>aizdomās turētā, apsūdzētā vai notiesātā persona tiek meklēta.</w:t>
      </w:r>
    </w:p>
    <w:p w14:paraId="278D9C6B" w14:textId="599508A5" w:rsidR="00464D5F" w:rsidRDefault="003D019B" w:rsidP="003D019B">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Augstākās tiesas judikatūrā izteikts atzinums</w:t>
      </w:r>
      <w:r w:rsidR="00230BA8">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w:t>
      </w:r>
      <w:r w:rsidR="0089163C" w:rsidRPr="00A04E45">
        <w:rPr>
          <w:rFonts w:asciiTheme="majorBidi" w:hAnsiTheme="majorBidi" w:cstheme="majorBidi"/>
          <w:color w:val="000000" w:themeColor="text1"/>
          <w:szCs w:val="24"/>
        </w:rPr>
        <w:t>no Kriminālprocesa likuma un Operatīvās darbības likuma normām izriet, ka operatīvā sarunu noklausīšanās nav pieļaujama, lai atklātu kriminālpārkāpumus. Ja operatīvās darbības pasākumos iegūtās ziņas</w:t>
      </w:r>
      <w:r w:rsidR="0069647D">
        <w:rPr>
          <w:rFonts w:asciiTheme="majorBidi" w:hAnsiTheme="majorBidi" w:cstheme="majorBidi"/>
          <w:color w:val="000000" w:themeColor="text1"/>
          <w:szCs w:val="24"/>
        </w:rPr>
        <w:t xml:space="preserve"> par faktiem</w:t>
      </w:r>
      <w:r w:rsidR="0089163C" w:rsidRPr="00A04E45">
        <w:rPr>
          <w:rFonts w:asciiTheme="majorBidi" w:hAnsiTheme="majorBidi" w:cstheme="majorBidi"/>
          <w:color w:val="000000" w:themeColor="text1"/>
          <w:szCs w:val="24"/>
        </w:rPr>
        <w:t xml:space="preserve"> tiek izmantotas kriminālprocesā par kriminālpārkāpumu, būtiski ir izvērtēt, vai, izmantojot šīs ziņas konkrētajā lietā kā apsūdzētā vainīguma pierādījumu, nav pieļauts Kriminālprocesa likuma </w:t>
      </w:r>
      <w:proofErr w:type="gramStart"/>
      <w:r w:rsidR="0089163C" w:rsidRPr="00A04E45">
        <w:rPr>
          <w:rFonts w:asciiTheme="majorBidi" w:hAnsiTheme="majorBidi" w:cstheme="majorBidi"/>
          <w:color w:val="000000" w:themeColor="text1"/>
          <w:szCs w:val="24"/>
        </w:rPr>
        <w:t>12.pantā</w:t>
      </w:r>
      <w:proofErr w:type="gramEnd"/>
      <w:r w:rsidR="0089163C" w:rsidRPr="00A04E45">
        <w:rPr>
          <w:rFonts w:asciiTheme="majorBidi" w:hAnsiTheme="majorBidi" w:cstheme="majorBidi"/>
          <w:color w:val="000000" w:themeColor="text1"/>
          <w:szCs w:val="24"/>
        </w:rPr>
        <w:t xml:space="preserve"> noteiktais cilvēktiesību garantēšanas principa pārkāpums (</w:t>
      </w:r>
      <w:r w:rsidRPr="00A04E45">
        <w:rPr>
          <w:rFonts w:asciiTheme="majorBidi" w:hAnsiTheme="majorBidi" w:cstheme="majorBidi"/>
          <w:i/>
          <w:iCs/>
          <w:color w:val="000000" w:themeColor="text1"/>
          <w:szCs w:val="24"/>
        </w:rPr>
        <w:t>Augstākās tiesas</w:t>
      </w:r>
      <w:r>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2021.gada 2.februāra lēmums</w:t>
      </w:r>
      <w:r w:rsidRPr="00A04E45">
        <w:rPr>
          <w:rFonts w:asciiTheme="majorBidi" w:hAnsiTheme="majorBidi" w:cstheme="majorBidi"/>
          <w:color w:val="000000" w:themeColor="text1"/>
          <w:szCs w:val="24"/>
        </w:rPr>
        <w:t xml:space="preserve"> </w:t>
      </w:r>
      <w:r w:rsidRPr="00967396">
        <w:rPr>
          <w:rFonts w:asciiTheme="majorBidi" w:hAnsiTheme="majorBidi" w:cstheme="majorBidi"/>
          <w:i/>
          <w:iCs/>
          <w:color w:val="000000" w:themeColor="text1"/>
          <w:szCs w:val="24"/>
        </w:rPr>
        <w:t>lietā Nr.</w:t>
      </w:r>
      <w:r w:rsidRPr="00A04E45">
        <w:rPr>
          <w:rFonts w:asciiTheme="majorBidi" w:hAnsiTheme="majorBidi" w:cstheme="majorBidi"/>
          <w:color w:val="000000" w:themeColor="text1"/>
          <w:szCs w:val="24"/>
        </w:rPr>
        <w:t> </w:t>
      </w:r>
      <w:r w:rsidRPr="00A04E45">
        <w:rPr>
          <w:rFonts w:asciiTheme="majorBidi" w:hAnsiTheme="majorBidi" w:cstheme="majorBidi"/>
          <w:i/>
          <w:iCs/>
          <w:color w:val="000000" w:themeColor="text1"/>
          <w:szCs w:val="24"/>
        </w:rPr>
        <w:t>SKK</w:t>
      </w:r>
      <w:r>
        <w:rPr>
          <w:rFonts w:asciiTheme="majorBidi" w:hAnsiTheme="majorBidi" w:cstheme="majorBidi"/>
          <w:i/>
          <w:iCs/>
          <w:color w:val="000000" w:themeColor="text1"/>
          <w:szCs w:val="24"/>
        </w:rPr>
        <w:t>-</w:t>
      </w:r>
      <w:r w:rsidRPr="00A04E45">
        <w:rPr>
          <w:rFonts w:asciiTheme="majorBidi" w:hAnsiTheme="majorBidi" w:cstheme="majorBidi"/>
          <w:i/>
          <w:iCs/>
          <w:color w:val="000000" w:themeColor="text1"/>
          <w:szCs w:val="24"/>
        </w:rPr>
        <w:t>1/2021 (ECLI:LV:AT:2021:0202.12812001312.4.L</w:t>
      </w:r>
      <w:r w:rsidR="00A374B3">
        <w:rPr>
          <w:rFonts w:asciiTheme="majorBidi" w:hAnsiTheme="majorBidi" w:cstheme="majorBidi"/>
          <w:i/>
          <w:iCs/>
          <w:color w:val="000000" w:themeColor="text1"/>
          <w:szCs w:val="24"/>
        </w:rPr>
        <w:t>)</w:t>
      </w:r>
      <w:r>
        <w:rPr>
          <w:rFonts w:asciiTheme="majorBidi" w:hAnsiTheme="majorBidi" w:cstheme="majorBidi"/>
          <w:i/>
          <w:iCs/>
          <w:color w:val="000000" w:themeColor="text1"/>
          <w:szCs w:val="24"/>
        </w:rPr>
        <w:t>, 2014.gada 2.decembra lēmums lietā Nr. SKK-802/2014 (11517024607), 2014.gada 7.aprīļa lēmums lietā Nr. SKK-78/2014 (11517024607),</w:t>
      </w:r>
      <w:r w:rsidRPr="00A04E45">
        <w:rPr>
          <w:rFonts w:asciiTheme="majorBidi" w:hAnsiTheme="majorBidi" w:cstheme="majorBidi"/>
          <w:color w:val="000000" w:themeColor="text1"/>
          <w:szCs w:val="24"/>
        </w:rPr>
        <w:t xml:space="preserve"> </w:t>
      </w:r>
      <w:r w:rsidRPr="00A04E45">
        <w:rPr>
          <w:rFonts w:asciiTheme="majorBidi" w:hAnsiTheme="majorBidi" w:cstheme="majorBidi"/>
          <w:i/>
          <w:iCs/>
          <w:color w:val="000000" w:themeColor="text1"/>
          <w:szCs w:val="24"/>
        </w:rPr>
        <w:t>2013.gada 11.novembra lēmums lietā Nr. SKK-375/2013</w:t>
      </w:r>
      <w:r>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(11840004811)</w:t>
      </w:r>
      <w:r>
        <w:rPr>
          <w:rFonts w:asciiTheme="majorBidi" w:hAnsiTheme="majorBidi" w:cstheme="majorBidi"/>
          <w:i/>
          <w:iCs/>
          <w:color w:val="000000" w:themeColor="text1"/>
          <w:szCs w:val="24"/>
        </w:rPr>
        <w:t>,</w:t>
      </w:r>
      <w:r w:rsidRPr="003F25E5">
        <w:rPr>
          <w:rFonts w:asciiTheme="majorBidi" w:hAnsiTheme="majorBidi" w:cstheme="majorBidi"/>
          <w:i/>
          <w:iCs/>
          <w:color w:val="000000" w:themeColor="text1"/>
          <w:szCs w:val="24"/>
        </w:rPr>
        <w:t xml:space="preserve"> </w:t>
      </w:r>
      <w:r w:rsidRPr="00A04E45">
        <w:rPr>
          <w:rFonts w:asciiTheme="majorBidi" w:hAnsiTheme="majorBidi" w:cstheme="majorBidi"/>
          <w:i/>
          <w:iCs/>
          <w:color w:val="000000" w:themeColor="text1"/>
          <w:szCs w:val="24"/>
        </w:rPr>
        <w:t>2013.gada 11.novembra lēmums lietā Nr. SKK-</w:t>
      </w:r>
      <w:r>
        <w:rPr>
          <w:rFonts w:asciiTheme="majorBidi" w:hAnsiTheme="majorBidi" w:cstheme="majorBidi"/>
          <w:i/>
          <w:iCs/>
          <w:color w:val="000000" w:themeColor="text1"/>
          <w:szCs w:val="24"/>
        </w:rPr>
        <w:t>289</w:t>
      </w:r>
      <w:r w:rsidRPr="00A04E45">
        <w:rPr>
          <w:rFonts w:asciiTheme="majorBidi" w:hAnsiTheme="majorBidi" w:cstheme="majorBidi"/>
          <w:i/>
          <w:iCs/>
          <w:color w:val="000000" w:themeColor="text1"/>
          <w:szCs w:val="24"/>
        </w:rPr>
        <w:t>/2013</w:t>
      </w:r>
      <w:r>
        <w:rPr>
          <w:rFonts w:asciiTheme="majorBidi" w:hAnsiTheme="majorBidi" w:cstheme="majorBidi"/>
          <w:i/>
          <w:iCs/>
          <w:color w:val="000000" w:themeColor="text1"/>
          <w:szCs w:val="24"/>
        </w:rPr>
        <w:t>(11819002111)</w:t>
      </w:r>
      <w:r w:rsidR="0089163C" w:rsidRPr="00A04E45">
        <w:rPr>
          <w:rFonts w:asciiTheme="majorBidi" w:hAnsiTheme="majorBidi" w:cstheme="majorBidi"/>
          <w:color w:val="000000" w:themeColor="text1"/>
          <w:szCs w:val="24"/>
        </w:rPr>
        <w:t>).</w:t>
      </w:r>
    </w:p>
    <w:p w14:paraId="7C7B4E8C" w14:textId="00151DB2" w:rsidR="0089163C" w:rsidRPr="00A04E45" w:rsidRDefault="00464D5F" w:rsidP="003D019B">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Norādītajam atzinumam izteikts atbalsts arī </w:t>
      </w:r>
      <w:r w:rsidRPr="00A04E45">
        <w:rPr>
          <w:rFonts w:asciiTheme="majorBidi" w:hAnsiTheme="majorBidi" w:cstheme="majorBidi"/>
          <w:color w:val="000000" w:themeColor="text1"/>
          <w:szCs w:val="24"/>
        </w:rPr>
        <w:t>tiesību zinātnē, tam pamatā piekrīt arī tiesību normu piemērotāji</w:t>
      </w:r>
      <w:r w:rsidR="005A08AD">
        <w:rPr>
          <w:rFonts w:asciiTheme="majorBidi" w:hAnsiTheme="majorBidi" w:cstheme="majorBidi"/>
          <w:color w:val="000000" w:themeColor="text1"/>
          <w:szCs w:val="24"/>
        </w:rPr>
        <w:t>.</w:t>
      </w:r>
    </w:p>
    <w:p w14:paraId="7E0023C7" w14:textId="2BE2B68E" w:rsidR="00464D5F" w:rsidRDefault="00084AAF" w:rsidP="00464D5F">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Profesors </w:t>
      </w:r>
      <w:r w:rsidR="0089163C" w:rsidRPr="00A04E45">
        <w:rPr>
          <w:rFonts w:asciiTheme="majorBidi" w:hAnsiTheme="majorBidi" w:cstheme="majorBidi"/>
          <w:color w:val="000000" w:themeColor="text1"/>
          <w:szCs w:val="24"/>
        </w:rPr>
        <w:t>Aldis Lieljuksis norād</w:t>
      </w:r>
      <w:r w:rsidR="00814E27">
        <w:rPr>
          <w:rFonts w:asciiTheme="majorBidi" w:hAnsiTheme="majorBidi" w:cstheme="majorBidi"/>
          <w:color w:val="000000" w:themeColor="text1"/>
          <w:szCs w:val="24"/>
        </w:rPr>
        <w:t>ījis</w:t>
      </w:r>
      <w:r w:rsidR="0089163C" w:rsidRPr="00A04E45">
        <w:rPr>
          <w:rFonts w:asciiTheme="majorBidi" w:hAnsiTheme="majorBidi" w:cstheme="majorBidi"/>
          <w:color w:val="000000" w:themeColor="text1"/>
          <w:szCs w:val="24"/>
        </w:rPr>
        <w:t>, ka Augstākās tiesas judikatūrā pamatoti atzīts, ka no Kriminālprocesa likuma un Operatīvās darbības likuma normām izriet, ka operatīvā sarunu noklausīšanās nav pieļaujama, lai atklātu kriminālpārkāpumus. Ja operatīvas darbības pasākumos iegūtās ziņas</w:t>
      </w:r>
      <w:r w:rsidR="0069647D">
        <w:rPr>
          <w:rFonts w:asciiTheme="majorBidi" w:hAnsiTheme="majorBidi" w:cstheme="majorBidi"/>
          <w:color w:val="000000" w:themeColor="text1"/>
          <w:szCs w:val="24"/>
        </w:rPr>
        <w:t xml:space="preserve"> par faktiem</w:t>
      </w:r>
      <w:r w:rsidR="0089163C" w:rsidRPr="00A04E45">
        <w:rPr>
          <w:rFonts w:asciiTheme="majorBidi" w:hAnsiTheme="majorBidi" w:cstheme="majorBidi"/>
          <w:color w:val="000000" w:themeColor="text1"/>
          <w:szCs w:val="24"/>
        </w:rPr>
        <w:t xml:space="preserve"> tiek izmantotas kriminālprocesā par kriminālpārkāpumu, būtiski ir izvērtēt, vai, izmantojot šīs ziņas konkrētajā lietā kā apsūdzētā vainīguma pierādījumu, nav pieļauts Kriminālprocesa likuma </w:t>
      </w:r>
      <w:proofErr w:type="gramStart"/>
      <w:r w:rsidR="0089163C" w:rsidRPr="00A04E45">
        <w:rPr>
          <w:rFonts w:asciiTheme="majorBidi" w:hAnsiTheme="majorBidi" w:cstheme="majorBidi"/>
          <w:color w:val="000000" w:themeColor="text1"/>
          <w:szCs w:val="24"/>
        </w:rPr>
        <w:t>12.pantā</w:t>
      </w:r>
      <w:proofErr w:type="gramEnd"/>
      <w:r w:rsidR="0089163C" w:rsidRPr="00A04E45">
        <w:rPr>
          <w:rFonts w:asciiTheme="majorBidi" w:hAnsiTheme="majorBidi" w:cstheme="majorBidi"/>
          <w:color w:val="000000" w:themeColor="text1"/>
          <w:szCs w:val="24"/>
        </w:rPr>
        <w:t xml:space="preserve"> noteiktais cilvēktiesību garantēšanas principa pārkāpums. Šī atziņa ir svarīga, ņemot vērā nozieguma pārkvalifikācijas uz kriminālpārkāpumu iespējamību</w:t>
      </w:r>
      <w:r w:rsidR="00BB5679">
        <w:rPr>
          <w:rFonts w:asciiTheme="majorBidi" w:hAnsiTheme="majorBidi" w:cstheme="majorBidi"/>
          <w:color w:val="000000" w:themeColor="text1"/>
          <w:szCs w:val="24"/>
        </w:rPr>
        <w:t xml:space="preserve"> </w:t>
      </w:r>
      <w:r w:rsidR="002752CA">
        <w:rPr>
          <w:rFonts w:asciiTheme="majorBidi" w:hAnsiTheme="majorBidi" w:cstheme="majorBidi"/>
          <w:color w:val="000000" w:themeColor="text1"/>
          <w:szCs w:val="24"/>
        </w:rPr>
        <w:t>(</w:t>
      </w:r>
      <w:r w:rsidR="002752CA" w:rsidRPr="002752CA">
        <w:rPr>
          <w:rFonts w:asciiTheme="majorBidi" w:hAnsiTheme="majorBidi" w:cstheme="majorBidi"/>
          <w:i/>
          <w:iCs/>
          <w:color w:val="000000" w:themeColor="text1"/>
          <w:szCs w:val="24"/>
        </w:rPr>
        <w:t xml:space="preserve">Lieljuksis A. Operatīvās darbības tiesiskās un praktiskās problēmas. Rīga: RSU, 2021, </w:t>
      </w:r>
      <w:r w:rsidR="0089163C" w:rsidRPr="002752CA">
        <w:rPr>
          <w:rFonts w:asciiTheme="majorBidi" w:hAnsiTheme="majorBidi" w:cstheme="majorBidi"/>
          <w:i/>
          <w:iCs/>
          <w:color w:val="000000" w:themeColor="text1"/>
          <w:szCs w:val="24"/>
        </w:rPr>
        <w:t>27</w:t>
      </w:r>
      <w:r w:rsidR="00712703">
        <w:rPr>
          <w:rFonts w:asciiTheme="majorBidi" w:hAnsiTheme="majorBidi" w:cstheme="majorBidi"/>
          <w:i/>
          <w:iCs/>
          <w:color w:val="000000" w:themeColor="text1"/>
          <w:szCs w:val="24"/>
        </w:rPr>
        <w:t>.</w:t>
      </w:r>
      <w:r w:rsidR="0089163C" w:rsidRPr="002752CA">
        <w:rPr>
          <w:rFonts w:asciiTheme="majorBidi" w:hAnsiTheme="majorBidi" w:cstheme="majorBidi"/>
          <w:i/>
          <w:iCs/>
          <w:color w:val="000000" w:themeColor="text1"/>
          <w:szCs w:val="24"/>
        </w:rPr>
        <w:t>-28.lpp</w:t>
      </w:r>
      <w:r w:rsidR="002752CA" w:rsidRPr="002752CA">
        <w:rPr>
          <w:rFonts w:asciiTheme="majorBidi" w:hAnsiTheme="majorBidi" w:cstheme="majorBidi"/>
          <w:i/>
          <w:iCs/>
          <w:color w:val="000000" w:themeColor="text1"/>
          <w:szCs w:val="24"/>
        </w:rPr>
        <w:t>.</w:t>
      </w:r>
      <w:r w:rsidR="002752CA">
        <w:rPr>
          <w:rFonts w:asciiTheme="majorBidi" w:hAnsiTheme="majorBidi" w:cstheme="majorBidi"/>
          <w:color w:val="000000" w:themeColor="text1"/>
          <w:szCs w:val="24"/>
        </w:rPr>
        <w:t>)</w:t>
      </w:r>
      <w:r w:rsidR="0089163C" w:rsidRPr="00A04E45">
        <w:rPr>
          <w:rFonts w:asciiTheme="majorBidi" w:hAnsiTheme="majorBidi" w:cstheme="majorBidi"/>
          <w:color w:val="000000" w:themeColor="text1"/>
          <w:szCs w:val="24"/>
        </w:rPr>
        <w:t>.</w:t>
      </w:r>
    </w:p>
    <w:p w14:paraId="714F550A" w14:textId="6BE130D4" w:rsidR="00464D5F" w:rsidRPr="00230BA8" w:rsidRDefault="00464D5F" w:rsidP="00464D5F">
      <w:pPr>
        <w:jc w:val="both"/>
        <w:rPr>
          <w:rFonts w:asciiTheme="majorBidi" w:eastAsia="Times New Roman" w:hAnsiTheme="majorBidi" w:cstheme="majorBidi"/>
          <w:color w:val="000000" w:themeColor="text1"/>
          <w:szCs w:val="24"/>
          <w:lang w:eastAsia="lv-LV"/>
        </w:rPr>
      </w:pPr>
      <w:r w:rsidRPr="00A04E45">
        <w:rPr>
          <w:rFonts w:asciiTheme="majorBidi" w:hAnsiTheme="majorBidi" w:cstheme="majorBidi"/>
          <w:color w:val="000000" w:themeColor="text1"/>
          <w:szCs w:val="24"/>
        </w:rPr>
        <w:t xml:space="preserve">Kriminālprocesa likuma </w:t>
      </w:r>
      <w:proofErr w:type="gramStart"/>
      <w:r w:rsidRPr="00A04E45">
        <w:rPr>
          <w:rFonts w:asciiTheme="majorBidi" w:hAnsiTheme="majorBidi" w:cstheme="majorBidi"/>
          <w:color w:val="000000" w:themeColor="text1"/>
          <w:szCs w:val="24"/>
        </w:rPr>
        <w:t>12.panta</w:t>
      </w:r>
      <w:proofErr w:type="gramEnd"/>
      <w:r w:rsidRPr="00A04E45">
        <w:rPr>
          <w:rFonts w:asciiTheme="majorBidi" w:hAnsiTheme="majorBidi" w:cstheme="majorBidi"/>
          <w:color w:val="000000" w:themeColor="text1"/>
          <w:szCs w:val="24"/>
        </w:rPr>
        <w:t xml:space="preserve"> pirmajā un otrajā daļā ietverto nosacījumu ievērošanas izvērtējums ir jāsniedz kontekstā ar izskatāmajā kriminālprocesā personai inkriminēto noziedzīgo nodarījumu.</w:t>
      </w:r>
    </w:p>
    <w:p w14:paraId="72ACFDAC" w14:textId="41DD229E" w:rsidR="0089163C" w:rsidRPr="00A04E45" w:rsidRDefault="003E6D6C" w:rsidP="00E75DF6">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[13.</w:t>
      </w:r>
      <w:r w:rsidR="00464D5F">
        <w:rPr>
          <w:rFonts w:asciiTheme="majorBidi" w:hAnsiTheme="majorBidi" w:cstheme="majorBidi"/>
          <w:color w:val="000000" w:themeColor="text1"/>
          <w:szCs w:val="24"/>
        </w:rPr>
        <w:t>3</w:t>
      </w:r>
      <w:r>
        <w:rPr>
          <w:rFonts w:asciiTheme="majorBidi" w:hAnsiTheme="majorBidi" w:cstheme="majorBidi"/>
          <w:color w:val="000000" w:themeColor="text1"/>
          <w:szCs w:val="24"/>
        </w:rPr>
        <w:t xml:space="preserve">] </w:t>
      </w:r>
      <w:r w:rsidR="0089163C" w:rsidRPr="00A04E45">
        <w:rPr>
          <w:rFonts w:asciiTheme="majorBidi" w:hAnsiTheme="majorBidi" w:cstheme="majorBidi"/>
          <w:color w:val="000000" w:themeColor="text1"/>
          <w:szCs w:val="24"/>
        </w:rPr>
        <w:t>Pēc sava satura Operatīvās darbības likumā paredzētie sevišķ</w:t>
      </w:r>
      <w:r w:rsidR="00EB198F">
        <w:rPr>
          <w:rFonts w:asciiTheme="majorBidi" w:hAnsiTheme="majorBidi" w:cstheme="majorBidi"/>
          <w:color w:val="000000" w:themeColor="text1"/>
          <w:szCs w:val="24"/>
        </w:rPr>
        <w:t>aj</w:t>
      </w:r>
      <w:r w:rsidR="0089163C" w:rsidRPr="00A04E45">
        <w:rPr>
          <w:rFonts w:asciiTheme="majorBidi" w:hAnsiTheme="majorBidi" w:cstheme="majorBidi"/>
          <w:color w:val="000000" w:themeColor="text1"/>
          <w:szCs w:val="24"/>
        </w:rPr>
        <w:t>ā veidā veicamie pasākumi ir līdzīgi ar Kriminālprocesa likuma 11.nodaļā nosauktajām speciālajām izmeklēšanas darbībām. Senāt</w:t>
      </w:r>
      <w:r w:rsidR="00712703">
        <w:rPr>
          <w:rFonts w:asciiTheme="majorBidi" w:hAnsiTheme="majorBidi" w:cstheme="majorBidi"/>
          <w:color w:val="000000" w:themeColor="text1"/>
          <w:szCs w:val="24"/>
        </w:rPr>
        <w:t>s atzīst, ka</w:t>
      </w:r>
      <w:r w:rsidR="0089163C" w:rsidRPr="00A04E45">
        <w:rPr>
          <w:rFonts w:asciiTheme="majorBidi" w:hAnsiTheme="majorBidi" w:cstheme="majorBidi"/>
          <w:color w:val="000000" w:themeColor="text1"/>
          <w:szCs w:val="24"/>
        </w:rPr>
        <w:t xml:space="preserve"> </w:t>
      </w:r>
      <w:r w:rsidR="00122B48">
        <w:rPr>
          <w:rFonts w:asciiTheme="majorBidi" w:hAnsiTheme="majorBidi" w:cstheme="majorBidi"/>
          <w:color w:val="000000" w:themeColor="text1"/>
          <w:szCs w:val="24"/>
        </w:rPr>
        <w:t>jautājum</w:t>
      </w:r>
      <w:r w:rsidR="00464D5F">
        <w:rPr>
          <w:rFonts w:asciiTheme="majorBidi" w:hAnsiTheme="majorBidi" w:cstheme="majorBidi"/>
          <w:color w:val="000000" w:themeColor="text1"/>
          <w:szCs w:val="24"/>
        </w:rPr>
        <w:t>s</w:t>
      </w:r>
      <w:r w:rsidR="00122B48">
        <w:rPr>
          <w:rFonts w:asciiTheme="majorBidi" w:hAnsiTheme="majorBidi" w:cstheme="majorBidi"/>
          <w:color w:val="000000" w:themeColor="text1"/>
          <w:szCs w:val="24"/>
        </w:rPr>
        <w:t xml:space="preserve"> par iegūto ziņu par faktiem izmantošanu pierādīšanā </w:t>
      </w:r>
      <w:r w:rsidR="00712703">
        <w:rPr>
          <w:rFonts w:asciiTheme="majorBidi" w:hAnsiTheme="majorBidi" w:cstheme="majorBidi"/>
          <w:color w:val="000000" w:themeColor="text1"/>
          <w:szCs w:val="24"/>
        </w:rPr>
        <w:t>ir jāaplūko, analizējot abu</w:t>
      </w:r>
      <w:r w:rsidR="0089163C" w:rsidRPr="00A04E45">
        <w:rPr>
          <w:rFonts w:asciiTheme="majorBidi" w:hAnsiTheme="majorBidi" w:cstheme="majorBidi"/>
          <w:color w:val="000000" w:themeColor="text1"/>
          <w:szCs w:val="24"/>
        </w:rPr>
        <w:t xml:space="preserve"> minēto likumu </w:t>
      </w:r>
      <w:r w:rsidR="00712703">
        <w:rPr>
          <w:rFonts w:asciiTheme="majorBidi" w:hAnsiTheme="majorBidi" w:cstheme="majorBidi"/>
          <w:color w:val="000000" w:themeColor="text1"/>
          <w:szCs w:val="24"/>
        </w:rPr>
        <w:t>normas</w:t>
      </w:r>
      <w:r w:rsidR="0089163C" w:rsidRPr="00A04E45">
        <w:rPr>
          <w:rFonts w:asciiTheme="majorBidi" w:hAnsiTheme="majorBidi" w:cstheme="majorBidi"/>
          <w:color w:val="000000" w:themeColor="text1"/>
          <w:szCs w:val="24"/>
        </w:rPr>
        <w:t>.</w:t>
      </w:r>
    </w:p>
    <w:p w14:paraId="718C99A8" w14:textId="24B05606" w:rsidR="0089163C" w:rsidRPr="00A04E45" w:rsidRDefault="0089163C" w:rsidP="00E75DF6">
      <w:pPr>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Kriminālprocesa likuma </w:t>
      </w:r>
      <w:proofErr w:type="gramStart"/>
      <w:r w:rsidRPr="00A04E45">
        <w:rPr>
          <w:rFonts w:asciiTheme="majorBidi" w:hAnsiTheme="majorBidi" w:cstheme="majorBidi"/>
          <w:color w:val="000000" w:themeColor="text1"/>
          <w:szCs w:val="24"/>
        </w:rPr>
        <w:t>210.panta</w:t>
      </w:r>
      <w:proofErr w:type="gramEnd"/>
      <w:r w:rsidRPr="00A04E45">
        <w:rPr>
          <w:rFonts w:asciiTheme="majorBidi" w:hAnsiTheme="majorBidi" w:cstheme="majorBidi"/>
          <w:color w:val="000000" w:themeColor="text1"/>
          <w:szCs w:val="24"/>
        </w:rPr>
        <w:t xml:space="preserve"> trešā daļa noteic, ka speciālās izmeklēšanas darbības drīkst veikt</w:t>
      </w:r>
      <w:r w:rsidR="00BB5679">
        <w:rPr>
          <w:rFonts w:asciiTheme="majorBidi" w:hAnsiTheme="majorBidi" w:cstheme="majorBidi"/>
          <w:color w:val="000000" w:themeColor="text1"/>
          <w:szCs w:val="24"/>
        </w:rPr>
        <w:t>,</w:t>
      </w:r>
      <w:r w:rsidRPr="00A04E45">
        <w:rPr>
          <w:rFonts w:asciiTheme="majorBidi" w:hAnsiTheme="majorBidi" w:cstheme="majorBidi"/>
          <w:color w:val="000000" w:themeColor="text1"/>
          <w:szCs w:val="24"/>
        </w:rPr>
        <w:t xml:space="preserve"> vienīgi izmeklējot mazāk smagus, smagus vai sevišķi smagus noziegumus.</w:t>
      </w:r>
    </w:p>
    <w:p w14:paraId="39EFAAB5" w14:textId="77777777" w:rsidR="0089163C" w:rsidRPr="00A04E45" w:rsidRDefault="0089163C" w:rsidP="00E75DF6">
      <w:pPr>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Savukārt Kriminālprocesa likuma </w:t>
      </w:r>
      <w:proofErr w:type="gramStart"/>
      <w:r w:rsidRPr="00A04E45">
        <w:rPr>
          <w:rFonts w:asciiTheme="majorBidi" w:hAnsiTheme="majorBidi" w:cstheme="majorBidi"/>
          <w:color w:val="000000" w:themeColor="text1"/>
          <w:szCs w:val="24"/>
        </w:rPr>
        <w:t>229.panta</w:t>
      </w:r>
      <w:proofErr w:type="gramEnd"/>
      <w:r w:rsidRPr="00A04E45">
        <w:rPr>
          <w:rFonts w:asciiTheme="majorBidi" w:hAnsiTheme="majorBidi" w:cstheme="majorBidi"/>
          <w:color w:val="000000" w:themeColor="text1"/>
          <w:szCs w:val="24"/>
        </w:rPr>
        <w:t xml:space="preserve"> trešā daļa noteic, ka gadījumā, ja speciālā izmeklēšanas darbība veikta, neievērojot atļaujas saņemšanas noteikumus, iegūtās ziņas pierādīšanā nedrīkst izmantot.</w:t>
      </w:r>
    </w:p>
    <w:p w14:paraId="217F781F" w14:textId="77777777" w:rsidR="00AB308A" w:rsidRDefault="003E6D6C" w:rsidP="00E75DF6">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Secināms, ka l</w:t>
      </w:r>
      <w:r w:rsidR="0089163C" w:rsidRPr="00A04E45">
        <w:rPr>
          <w:rFonts w:asciiTheme="majorBidi" w:hAnsiTheme="majorBidi" w:cstheme="majorBidi"/>
          <w:color w:val="000000" w:themeColor="text1"/>
          <w:szCs w:val="24"/>
        </w:rPr>
        <w:t>ikumdevējs noteicis, ka speciālās izmeklēšanas darbību drīkst veikt, izmeklējot noziegumu, bet nedrīkst veikt, izmeklējot kriminālpārkāpumu.</w:t>
      </w:r>
    </w:p>
    <w:p w14:paraId="3A74B227" w14:textId="60E738EB" w:rsidR="0089163C" w:rsidRPr="00A04E45" w:rsidRDefault="0089163C" w:rsidP="00E75DF6">
      <w:pPr>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Kriminālprocesa likuma </w:t>
      </w:r>
      <w:proofErr w:type="gramStart"/>
      <w:r w:rsidRPr="00A04E45">
        <w:rPr>
          <w:rFonts w:asciiTheme="majorBidi" w:hAnsiTheme="majorBidi" w:cstheme="majorBidi"/>
          <w:color w:val="000000" w:themeColor="text1"/>
          <w:szCs w:val="24"/>
        </w:rPr>
        <w:t>4.pants</w:t>
      </w:r>
      <w:proofErr w:type="gramEnd"/>
      <w:r w:rsidRPr="00A04E45">
        <w:rPr>
          <w:rFonts w:asciiTheme="majorBidi" w:hAnsiTheme="majorBidi" w:cstheme="majorBidi"/>
          <w:color w:val="000000" w:themeColor="text1"/>
          <w:szCs w:val="24"/>
        </w:rPr>
        <w:t xml:space="preserve"> noteic, ka kriminālprocesa kārtību nosaka tā kriminālprocesa tiesību norma, kura ir spēkā procesuālās darbības izdarīšanas brīdī. Tādējādi atzīstams, ka gadījumā, ja speciālās izmeklēšanas darbības laikā nodarījums bija klasificēts kā noziegums, bet vēlāk tika klasificēts kā kriminālpārkāpums, tad Kriminālprocesa likuma 210. panta trešajā daļā noteiktais nav pārkāpts. Savukārt, ja speciālās izmeklēšanas darbības veikšanas laikā nodarījums bija klasificēts kā kriminālpārkāpums, bet vēlāk tika klasificēts kā noziegums, tad Kriminālprocesa likuma 210. panta trešajā daļā noteiktais ir pārkāpts.</w:t>
      </w:r>
    </w:p>
    <w:p w14:paraId="29E35830" w14:textId="6FA483A1" w:rsidR="0089163C" w:rsidRPr="00A04E45" w:rsidRDefault="0089163C" w:rsidP="00E75DF6">
      <w:pPr>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Noziedzīgu nodarījumu var atklāt ar tādu tiesisko instrumentu palīdzību, kādus likumdevējs attiecīgā laikā ir noteicis par izmantojamiem. Speciālā izmeklēšanas darbība ir viens no šādiem tiesiskiem instrumentiem, un tās izmantošana vai neizmantošana nevar būt atkarīga no neprognozējamiem apsvērumiem par kāda noziedzīga nodarījuma iespējamām vēlākām klasifikācijas izmaiņām, kuras varētu veikt likumdevējs</w:t>
      </w:r>
      <w:r w:rsidR="00F06D19">
        <w:rPr>
          <w:rFonts w:asciiTheme="majorBidi" w:hAnsiTheme="majorBidi" w:cstheme="majorBidi"/>
          <w:color w:val="000000" w:themeColor="text1"/>
          <w:szCs w:val="24"/>
        </w:rPr>
        <w:t>, grozot sankciju</w:t>
      </w:r>
      <w:r w:rsidRPr="00A04E45">
        <w:rPr>
          <w:rFonts w:asciiTheme="majorBidi" w:hAnsiTheme="majorBidi" w:cstheme="majorBidi"/>
          <w:color w:val="000000" w:themeColor="text1"/>
          <w:szCs w:val="24"/>
        </w:rPr>
        <w:t xml:space="preserve">. Ja speciālā izmeklēšanas darbība </w:t>
      </w:r>
      <w:r w:rsidR="00895431">
        <w:rPr>
          <w:rFonts w:asciiTheme="majorBidi" w:hAnsiTheme="majorBidi" w:cstheme="majorBidi"/>
          <w:color w:val="000000" w:themeColor="text1"/>
          <w:szCs w:val="24"/>
        </w:rPr>
        <w:t xml:space="preserve">ir </w:t>
      </w:r>
      <w:r w:rsidRPr="00A04E45">
        <w:rPr>
          <w:rFonts w:asciiTheme="majorBidi" w:hAnsiTheme="majorBidi" w:cstheme="majorBidi"/>
          <w:color w:val="000000" w:themeColor="text1"/>
          <w:szCs w:val="24"/>
        </w:rPr>
        <w:t xml:space="preserve">veikta tiesiski un tās rezultātā iegūtie pierādījumi ir iegūti tiesiski, tad tie ir arī pieļaujami. Izņēmums varētu būt tikai tad, ja pati kriminālprocesa tiesību norma, kura atļāva veikt speciālo izmeklēšanas darbību, tiktu atzīta par spēkā neesošu. Savukārt kriminālpārkāpuma klasifikācijas maiņa uz mazāk smagu noziegumu nemaina to, ka ir pieļauts Kriminālprocesa likuma </w:t>
      </w:r>
      <w:proofErr w:type="gramStart"/>
      <w:r w:rsidRPr="00A04E45">
        <w:rPr>
          <w:rFonts w:asciiTheme="majorBidi" w:hAnsiTheme="majorBidi" w:cstheme="majorBidi"/>
          <w:color w:val="000000" w:themeColor="text1"/>
          <w:szCs w:val="24"/>
        </w:rPr>
        <w:t>210.panta</w:t>
      </w:r>
      <w:proofErr w:type="gramEnd"/>
      <w:r w:rsidRPr="00A04E45">
        <w:rPr>
          <w:rFonts w:asciiTheme="majorBidi" w:hAnsiTheme="majorBidi" w:cstheme="majorBidi"/>
          <w:color w:val="000000" w:themeColor="text1"/>
          <w:szCs w:val="24"/>
        </w:rPr>
        <w:t xml:space="preserve"> trešās daļas pārkāpums.</w:t>
      </w:r>
    </w:p>
    <w:p w14:paraId="283C4CF0" w14:textId="085734D1" w:rsidR="00D153CB" w:rsidRDefault="00AB308A" w:rsidP="00E75DF6">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[13.4] </w:t>
      </w:r>
      <w:r w:rsidR="0089163C" w:rsidRPr="00A04E45">
        <w:rPr>
          <w:rFonts w:asciiTheme="majorBidi" w:hAnsiTheme="majorBidi" w:cstheme="majorBidi"/>
          <w:color w:val="000000" w:themeColor="text1"/>
          <w:szCs w:val="24"/>
        </w:rPr>
        <w:t xml:space="preserve">Senāts </w:t>
      </w:r>
      <w:r w:rsidR="00D153CB" w:rsidRPr="00A04E45">
        <w:rPr>
          <w:rFonts w:asciiTheme="majorBidi" w:hAnsiTheme="majorBidi" w:cstheme="majorBidi"/>
          <w:color w:val="000000" w:themeColor="text1"/>
          <w:szCs w:val="24"/>
        </w:rPr>
        <w:t>vēlreiz apstiprina</w:t>
      </w:r>
      <w:r w:rsidR="0089163C" w:rsidRPr="00A04E45">
        <w:rPr>
          <w:rFonts w:asciiTheme="majorBidi" w:hAnsiTheme="majorBidi" w:cstheme="majorBidi"/>
          <w:color w:val="000000" w:themeColor="text1"/>
          <w:szCs w:val="24"/>
        </w:rPr>
        <w:t xml:space="preserve"> Augstākās tiesas </w:t>
      </w:r>
      <w:proofErr w:type="gramStart"/>
      <w:r w:rsidR="0089163C" w:rsidRPr="00A04E45">
        <w:rPr>
          <w:rFonts w:asciiTheme="majorBidi" w:hAnsiTheme="majorBidi" w:cstheme="majorBidi"/>
          <w:color w:val="000000" w:themeColor="text1"/>
          <w:szCs w:val="24"/>
        </w:rPr>
        <w:t>2013.gada</w:t>
      </w:r>
      <w:proofErr w:type="gramEnd"/>
      <w:r w:rsidR="0089163C" w:rsidRPr="00A04E45">
        <w:rPr>
          <w:rFonts w:asciiTheme="majorBidi" w:hAnsiTheme="majorBidi" w:cstheme="majorBidi"/>
          <w:color w:val="000000" w:themeColor="text1"/>
          <w:szCs w:val="24"/>
        </w:rPr>
        <w:t xml:space="preserve"> 11.novembra lēmum</w:t>
      </w:r>
      <w:r w:rsidR="00D153CB" w:rsidRPr="00A04E45">
        <w:rPr>
          <w:rFonts w:asciiTheme="majorBidi" w:hAnsiTheme="majorBidi" w:cstheme="majorBidi"/>
          <w:color w:val="000000" w:themeColor="text1"/>
          <w:szCs w:val="24"/>
        </w:rPr>
        <w:t>ā</w:t>
      </w:r>
      <w:r w:rsidR="0089163C" w:rsidRPr="00A04E45">
        <w:rPr>
          <w:rFonts w:asciiTheme="majorBidi" w:hAnsiTheme="majorBidi" w:cstheme="majorBidi"/>
          <w:color w:val="000000" w:themeColor="text1"/>
          <w:szCs w:val="24"/>
        </w:rPr>
        <w:t xml:space="preserve"> lietā Nr. SKK-375/2013 un 2021.gada 2.februāra lēmum</w:t>
      </w:r>
      <w:r w:rsidR="00D153CB" w:rsidRPr="00A04E45">
        <w:rPr>
          <w:rFonts w:asciiTheme="majorBidi" w:hAnsiTheme="majorBidi" w:cstheme="majorBidi"/>
          <w:color w:val="000000" w:themeColor="text1"/>
          <w:szCs w:val="24"/>
        </w:rPr>
        <w:t>ā</w:t>
      </w:r>
      <w:r w:rsidR="0089163C" w:rsidRPr="00A04E45">
        <w:rPr>
          <w:rFonts w:asciiTheme="majorBidi" w:hAnsiTheme="majorBidi" w:cstheme="majorBidi"/>
          <w:color w:val="000000" w:themeColor="text1"/>
          <w:szCs w:val="24"/>
        </w:rPr>
        <w:t xml:space="preserve"> lietā Nr. SKK</w:t>
      </w:r>
      <w:r w:rsidR="00024CFE">
        <w:rPr>
          <w:rFonts w:asciiTheme="majorBidi" w:hAnsiTheme="majorBidi" w:cstheme="majorBidi"/>
          <w:color w:val="000000" w:themeColor="text1"/>
          <w:szCs w:val="24"/>
        </w:rPr>
        <w:t>-</w:t>
      </w:r>
      <w:r w:rsidR="0089163C" w:rsidRPr="00A04E45">
        <w:rPr>
          <w:rFonts w:asciiTheme="majorBidi" w:hAnsiTheme="majorBidi" w:cstheme="majorBidi"/>
          <w:color w:val="000000" w:themeColor="text1"/>
          <w:szCs w:val="24"/>
        </w:rPr>
        <w:t>1/2021 paust</w:t>
      </w:r>
      <w:r w:rsidR="00BB5679">
        <w:rPr>
          <w:rFonts w:asciiTheme="majorBidi" w:hAnsiTheme="majorBidi" w:cstheme="majorBidi"/>
          <w:color w:val="000000" w:themeColor="text1"/>
          <w:szCs w:val="24"/>
        </w:rPr>
        <w:t>o</w:t>
      </w:r>
      <w:r w:rsidR="0089163C" w:rsidRPr="00A04E45">
        <w:rPr>
          <w:rFonts w:asciiTheme="majorBidi" w:hAnsiTheme="majorBidi" w:cstheme="majorBidi"/>
          <w:color w:val="000000" w:themeColor="text1"/>
          <w:szCs w:val="24"/>
        </w:rPr>
        <w:t xml:space="preserve"> atziņ</w:t>
      </w:r>
      <w:r w:rsidR="00BB5679">
        <w:rPr>
          <w:rFonts w:asciiTheme="majorBidi" w:hAnsiTheme="majorBidi" w:cstheme="majorBidi"/>
          <w:color w:val="000000" w:themeColor="text1"/>
          <w:szCs w:val="24"/>
        </w:rPr>
        <w:t>u</w:t>
      </w:r>
      <w:r w:rsidR="0089163C" w:rsidRPr="00A04E45">
        <w:rPr>
          <w:rFonts w:asciiTheme="majorBidi" w:hAnsiTheme="majorBidi" w:cstheme="majorBidi"/>
          <w:color w:val="000000" w:themeColor="text1"/>
          <w:szCs w:val="24"/>
        </w:rPr>
        <w:t>, ka operatīvā nepublisku sarunu noklausīšanās nav pieļaujama, lai atklātu kriminālpārkāpumus.</w:t>
      </w:r>
    </w:p>
    <w:p w14:paraId="7CF38F93" w14:textId="5D2E777E" w:rsidR="003E6D6C" w:rsidRDefault="00AB308A" w:rsidP="00AB308A">
      <w:pPr>
        <w:ind w:firstLine="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B5679">
        <w:rPr>
          <w:rFonts w:asciiTheme="majorBidi" w:hAnsiTheme="majorBidi" w:cstheme="majorBidi"/>
          <w:color w:val="000000" w:themeColor="text1"/>
          <w:szCs w:val="24"/>
        </w:rPr>
        <w:t>Minētās atziņas sniegtas</w:t>
      </w:r>
      <w:r w:rsidR="005E3A84">
        <w:rPr>
          <w:rFonts w:asciiTheme="majorBidi" w:hAnsiTheme="majorBidi" w:cstheme="majorBidi"/>
          <w:color w:val="000000" w:themeColor="text1"/>
          <w:szCs w:val="24"/>
        </w:rPr>
        <w:t xml:space="preserve"> saistībā ar</w:t>
      </w:r>
      <w:r w:rsidR="005E3A84" w:rsidRPr="005E3A84">
        <w:rPr>
          <w:rFonts w:asciiTheme="majorBidi" w:hAnsiTheme="majorBidi" w:cstheme="majorBidi"/>
          <w:color w:val="000000" w:themeColor="text1"/>
          <w:szCs w:val="24"/>
        </w:rPr>
        <w:t xml:space="preserve"> </w:t>
      </w:r>
      <w:r w:rsidR="005E3A84">
        <w:rPr>
          <w:rFonts w:asciiTheme="majorBidi" w:hAnsiTheme="majorBidi" w:cstheme="majorBidi"/>
          <w:color w:val="000000" w:themeColor="text1"/>
          <w:szCs w:val="24"/>
        </w:rPr>
        <w:t>sevišķ</w:t>
      </w:r>
      <w:r w:rsidR="00991246">
        <w:rPr>
          <w:rFonts w:asciiTheme="majorBidi" w:hAnsiTheme="majorBidi" w:cstheme="majorBidi"/>
          <w:color w:val="000000" w:themeColor="text1"/>
          <w:szCs w:val="24"/>
        </w:rPr>
        <w:t>aj</w:t>
      </w:r>
      <w:r w:rsidR="005E3A84">
        <w:rPr>
          <w:rFonts w:asciiTheme="majorBidi" w:hAnsiTheme="majorBidi" w:cstheme="majorBidi"/>
          <w:color w:val="000000" w:themeColor="text1"/>
          <w:szCs w:val="24"/>
        </w:rPr>
        <w:t xml:space="preserve">ā veidā veiktas </w:t>
      </w:r>
      <w:r w:rsidR="005E3A84" w:rsidRPr="00A04E45">
        <w:rPr>
          <w:rFonts w:asciiTheme="majorBidi" w:hAnsiTheme="majorBidi" w:cstheme="majorBidi"/>
          <w:color w:val="000000" w:themeColor="text1"/>
          <w:szCs w:val="24"/>
        </w:rPr>
        <w:t>operatīvā</w:t>
      </w:r>
      <w:r w:rsidR="005E3A84">
        <w:rPr>
          <w:rFonts w:asciiTheme="majorBidi" w:hAnsiTheme="majorBidi" w:cstheme="majorBidi"/>
          <w:color w:val="000000" w:themeColor="text1"/>
          <w:szCs w:val="24"/>
        </w:rPr>
        <w:t>s darbības laikā iegūtu ziņu par faktiem izmantošanu pierādīšanā.</w:t>
      </w:r>
    </w:p>
    <w:p w14:paraId="3E9F70D1" w14:textId="0B0B54AE" w:rsidR="00814E27" w:rsidRDefault="00AB308A" w:rsidP="00814E27">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3E6D6C" w:rsidRPr="00A04E45">
        <w:rPr>
          <w:rFonts w:asciiTheme="majorBidi" w:hAnsiTheme="majorBidi" w:cstheme="majorBidi"/>
          <w:color w:val="000000" w:themeColor="text1"/>
          <w:szCs w:val="24"/>
        </w:rPr>
        <w:t>Senāts atzīst, ka, izdarot kriminālpārkāpumu, pamatā nevar apdraudēt tādā mērā valstij svarīgas intereses un nevar radīt tādu valsts vai sabiedrības drošības apdraudējumu, lai to atklāšanai un novēršanai būtu jāizmanto sevišķ</w:t>
      </w:r>
      <w:r w:rsidR="00D57FAC">
        <w:rPr>
          <w:rFonts w:asciiTheme="majorBidi" w:hAnsiTheme="majorBidi" w:cstheme="majorBidi"/>
          <w:color w:val="000000" w:themeColor="text1"/>
          <w:szCs w:val="24"/>
        </w:rPr>
        <w:t>aj</w:t>
      </w:r>
      <w:r w:rsidR="003E6D6C" w:rsidRPr="00A04E45">
        <w:rPr>
          <w:rFonts w:asciiTheme="majorBidi" w:hAnsiTheme="majorBidi" w:cstheme="majorBidi"/>
          <w:color w:val="000000" w:themeColor="text1"/>
          <w:szCs w:val="24"/>
        </w:rPr>
        <w:t>ā veidā veicamie operatīvās darbības pasākumi. Kā jau norādīts iepriekš, operatīvā</w:t>
      </w:r>
      <w:r w:rsidR="003E6D6C" w:rsidRPr="00A04E45">
        <w:rPr>
          <w:rFonts w:asciiTheme="majorBidi" w:eastAsia="Times New Roman" w:hAnsiTheme="majorBidi" w:cstheme="majorBidi"/>
          <w:color w:val="000000" w:themeColor="text1"/>
          <w:szCs w:val="24"/>
          <w:lang w:eastAsia="lv-LV"/>
        </w:rPr>
        <w:t xml:space="preserve"> nepublisku sarunu slepena noklausīšanās ir operatīvās darbības pasākums, kura gaitā tiek būtiski aizskartas personas pamattiesības. </w:t>
      </w:r>
      <w:r w:rsidR="003E6D6C" w:rsidRPr="00A04E45">
        <w:rPr>
          <w:rFonts w:asciiTheme="majorBidi" w:hAnsiTheme="majorBidi" w:cstheme="majorBidi"/>
          <w:color w:val="000000" w:themeColor="text1"/>
          <w:szCs w:val="24"/>
        </w:rPr>
        <w:t xml:space="preserve">Tādēļ jau likumdevējs ir noteicis kritērijus gan Operatīvās darbības likumā, gan arī Kriminālprocesa likuma </w:t>
      </w:r>
      <w:proofErr w:type="gramStart"/>
      <w:r w:rsidR="003E6D6C" w:rsidRPr="00A04E45">
        <w:rPr>
          <w:rFonts w:asciiTheme="majorBidi" w:hAnsiTheme="majorBidi" w:cstheme="majorBidi"/>
          <w:color w:val="000000" w:themeColor="text1"/>
          <w:szCs w:val="24"/>
        </w:rPr>
        <w:t>210.panta</w:t>
      </w:r>
      <w:proofErr w:type="gramEnd"/>
      <w:r w:rsidR="003E6D6C" w:rsidRPr="00A04E45">
        <w:rPr>
          <w:rFonts w:asciiTheme="majorBidi" w:hAnsiTheme="majorBidi" w:cstheme="majorBidi"/>
          <w:color w:val="000000" w:themeColor="text1"/>
          <w:szCs w:val="24"/>
        </w:rPr>
        <w:t xml:space="preserve"> trešajā daļā, proti, noziedzīgajam nodarījumam ir jāsasniedz vismaz mazāk smaga nozieguma statuss.</w:t>
      </w:r>
    </w:p>
    <w:p w14:paraId="133BE896" w14:textId="77777777" w:rsidR="00814E27" w:rsidRDefault="00464D5F" w:rsidP="00814E27">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Operatīvā p</w:t>
      </w:r>
      <w:r w:rsidRPr="00A04E45">
        <w:rPr>
          <w:rFonts w:asciiTheme="majorBidi" w:hAnsiTheme="majorBidi" w:cstheme="majorBidi"/>
          <w:color w:val="000000" w:themeColor="text1"/>
          <w:szCs w:val="24"/>
        </w:rPr>
        <w:t xml:space="preserve">asākuma veikšanas laiks parasti </w:t>
      </w:r>
      <w:r>
        <w:rPr>
          <w:rFonts w:asciiTheme="majorBidi" w:hAnsiTheme="majorBidi" w:cstheme="majorBidi"/>
          <w:color w:val="000000" w:themeColor="text1"/>
          <w:szCs w:val="24"/>
        </w:rPr>
        <w:t>sakrīt a</w:t>
      </w:r>
      <w:r w:rsidRPr="00A04E45">
        <w:rPr>
          <w:rFonts w:asciiTheme="majorBidi" w:hAnsiTheme="majorBidi" w:cstheme="majorBidi"/>
          <w:color w:val="000000" w:themeColor="text1"/>
          <w:szCs w:val="24"/>
        </w:rPr>
        <w:t>r noziedzīga nodarījuma izdarīšanas laik</w:t>
      </w:r>
      <w:r>
        <w:rPr>
          <w:rFonts w:asciiTheme="majorBidi" w:hAnsiTheme="majorBidi" w:cstheme="majorBidi"/>
          <w:color w:val="000000" w:themeColor="text1"/>
          <w:szCs w:val="24"/>
        </w:rPr>
        <w:t>u</w:t>
      </w:r>
      <w:r w:rsidRPr="00A04E45">
        <w:rPr>
          <w:rFonts w:asciiTheme="majorBidi" w:hAnsiTheme="majorBidi" w:cstheme="majorBidi"/>
          <w:color w:val="000000" w:themeColor="text1"/>
          <w:szCs w:val="24"/>
        </w:rPr>
        <w:t>, jo pasākuma gaitā tiek iegūtas ziņas par faktiem, kuras vēlāk iespējams izmantot personas vainīguma pierādīšanā.</w:t>
      </w:r>
    </w:p>
    <w:p w14:paraId="6A8E1C8B" w14:textId="77777777" w:rsidR="00E06FE5" w:rsidRDefault="00895431" w:rsidP="00E06FE5">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Senāts </w:t>
      </w:r>
      <w:r w:rsidR="003E6D6C">
        <w:rPr>
          <w:rFonts w:asciiTheme="majorBidi" w:hAnsiTheme="majorBidi" w:cstheme="majorBidi"/>
          <w:color w:val="000000" w:themeColor="text1"/>
          <w:szCs w:val="24"/>
        </w:rPr>
        <w:t>uzskata</w:t>
      </w:r>
      <w:r>
        <w:rPr>
          <w:rFonts w:asciiTheme="majorBidi" w:hAnsiTheme="majorBidi" w:cstheme="majorBidi"/>
          <w:color w:val="000000" w:themeColor="text1"/>
          <w:szCs w:val="24"/>
        </w:rPr>
        <w:t>, ka a</w:t>
      </w:r>
      <w:r w:rsidR="0089163C" w:rsidRPr="00A04E45">
        <w:rPr>
          <w:rFonts w:asciiTheme="majorBidi" w:hAnsiTheme="majorBidi" w:cstheme="majorBidi"/>
          <w:color w:val="000000" w:themeColor="text1"/>
          <w:szCs w:val="24"/>
        </w:rPr>
        <w:t>ttiecībā</w:t>
      </w:r>
      <w:r>
        <w:rPr>
          <w:rFonts w:asciiTheme="majorBidi" w:hAnsiTheme="majorBidi" w:cstheme="majorBidi"/>
          <w:color w:val="000000" w:themeColor="text1"/>
          <w:szCs w:val="24"/>
        </w:rPr>
        <w:t xml:space="preserve"> par operatīvās darbības pasākuma rezultātā, kas sankcionēti veikts sevišķ</w:t>
      </w:r>
      <w:r w:rsidR="00D57FAC">
        <w:rPr>
          <w:rFonts w:asciiTheme="majorBidi" w:hAnsiTheme="majorBidi" w:cstheme="majorBidi"/>
          <w:color w:val="000000" w:themeColor="text1"/>
          <w:szCs w:val="24"/>
        </w:rPr>
        <w:t>aj</w:t>
      </w:r>
      <w:r>
        <w:rPr>
          <w:rFonts w:asciiTheme="majorBidi" w:hAnsiTheme="majorBidi" w:cstheme="majorBidi"/>
          <w:color w:val="000000" w:themeColor="text1"/>
          <w:szCs w:val="24"/>
        </w:rPr>
        <w:t>ā veidā, iegūto ziņu par faktiem izmantošanu pierādīšanā</w:t>
      </w:r>
      <w:r w:rsidR="0089163C" w:rsidRPr="00A04E45">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saistībā ar</w:t>
      </w:r>
      <w:r w:rsidR="0089163C" w:rsidRPr="00A04E45">
        <w:rPr>
          <w:rFonts w:asciiTheme="majorBidi" w:hAnsiTheme="majorBidi" w:cstheme="majorBidi"/>
          <w:color w:val="000000" w:themeColor="text1"/>
          <w:szCs w:val="24"/>
        </w:rPr>
        <w:t xml:space="preserve"> noziedzīga nodarījuma iespējamām vēlākām klasifikācijas izmaiņām, </w:t>
      </w:r>
      <w:r w:rsidR="003E6D6C">
        <w:rPr>
          <w:rFonts w:asciiTheme="majorBidi" w:hAnsiTheme="majorBidi" w:cstheme="majorBidi"/>
          <w:color w:val="000000" w:themeColor="text1"/>
          <w:szCs w:val="24"/>
        </w:rPr>
        <w:t xml:space="preserve">tiesai </w:t>
      </w:r>
      <w:r>
        <w:rPr>
          <w:rFonts w:asciiTheme="majorBidi" w:hAnsiTheme="majorBidi" w:cstheme="majorBidi"/>
          <w:color w:val="000000" w:themeColor="text1"/>
          <w:szCs w:val="24"/>
        </w:rPr>
        <w:t xml:space="preserve">ir </w:t>
      </w:r>
      <w:r w:rsidR="0089163C" w:rsidRPr="00A04E45">
        <w:rPr>
          <w:rFonts w:asciiTheme="majorBidi" w:hAnsiTheme="majorBidi" w:cstheme="majorBidi"/>
          <w:color w:val="000000" w:themeColor="text1"/>
          <w:szCs w:val="24"/>
        </w:rPr>
        <w:t>jārīkojas līdzīgi kā speciāl</w:t>
      </w:r>
      <w:r w:rsidR="00355B10">
        <w:rPr>
          <w:rFonts w:asciiTheme="majorBidi" w:hAnsiTheme="majorBidi" w:cstheme="majorBidi"/>
          <w:color w:val="000000" w:themeColor="text1"/>
          <w:szCs w:val="24"/>
        </w:rPr>
        <w:t>o</w:t>
      </w:r>
      <w:r w:rsidR="0089163C" w:rsidRPr="00A04E45">
        <w:rPr>
          <w:rFonts w:asciiTheme="majorBidi" w:hAnsiTheme="majorBidi" w:cstheme="majorBidi"/>
          <w:color w:val="000000" w:themeColor="text1"/>
          <w:szCs w:val="24"/>
        </w:rPr>
        <w:t xml:space="preserve"> izmeklēšanas darbību gadījumā – viens no būtiskiem kritērijiem, izlemjot šo jautājumu, ir tas, kā noziedzīgais nodarījums bija klasificēts operatīvās darbības pasākuma veikšanas laikā, proti, ziņu par faktiem iegūšanas laikā </w:t>
      </w:r>
      <w:r w:rsidR="00E120AB">
        <w:rPr>
          <w:rFonts w:asciiTheme="majorBidi" w:hAnsiTheme="majorBidi" w:cstheme="majorBidi"/>
          <w:color w:val="000000" w:themeColor="text1"/>
          <w:szCs w:val="24"/>
        </w:rPr>
        <w:t xml:space="preserve"> – </w:t>
      </w:r>
      <w:r w:rsidR="0089163C" w:rsidRPr="00A04E45">
        <w:rPr>
          <w:rFonts w:asciiTheme="majorBidi" w:hAnsiTheme="majorBidi" w:cstheme="majorBidi"/>
          <w:color w:val="000000" w:themeColor="text1"/>
          <w:szCs w:val="24"/>
        </w:rPr>
        <w:t xml:space="preserve"> vai šo pasākumu bija vai nebija atļauts veikt.</w:t>
      </w:r>
    </w:p>
    <w:p w14:paraId="67B473B6" w14:textId="77777777" w:rsidR="00E06FE5" w:rsidRDefault="004C78F2" w:rsidP="00E06FE5">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 norāda, ka lēmuma iepriekšējos punktos ir analizēta situācija, kad iegūtās ziņas par faktiem izmanto tā nozieguma pierādīšanā, par kuru ir bijusi tiesneša sankcija.</w:t>
      </w:r>
    </w:p>
    <w:p w14:paraId="28CB90FD" w14:textId="77777777" w:rsidR="009A4F73" w:rsidRDefault="004C78F2" w:rsidP="009A4F73">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Senāts atzīst, ka šādā situācijā tiesai nav nepieciešams īpaši pamatot, ka šādas ziņas par faktiem nav pieļaujams izmantot kriminālpārkāpuma pierādīšanā atbilstoši Kriminālprocesa likuma </w:t>
      </w:r>
      <w:proofErr w:type="gramStart"/>
      <w:r>
        <w:rPr>
          <w:rFonts w:asciiTheme="majorBidi" w:hAnsiTheme="majorBidi" w:cstheme="majorBidi"/>
          <w:color w:val="000000" w:themeColor="text1"/>
          <w:szCs w:val="24"/>
        </w:rPr>
        <w:t>130.panta</w:t>
      </w:r>
      <w:proofErr w:type="gramEnd"/>
      <w:r>
        <w:rPr>
          <w:rFonts w:asciiTheme="majorBidi" w:hAnsiTheme="majorBidi" w:cstheme="majorBidi"/>
          <w:color w:val="000000" w:themeColor="text1"/>
          <w:szCs w:val="24"/>
        </w:rPr>
        <w:t xml:space="preserve"> otrās daļas 4.punktā noteiktajam.</w:t>
      </w:r>
      <w:r w:rsidR="00A60BA2" w:rsidRPr="00A60BA2">
        <w:rPr>
          <w:rFonts w:asciiTheme="majorBidi" w:hAnsiTheme="majorBidi" w:cstheme="majorBidi"/>
          <w:color w:val="000000" w:themeColor="text1"/>
          <w:szCs w:val="24"/>
        </w:rPr>
        <w:t xml:space="preserve"> </w:t>
      </w:r>
      <w:r w:rsidR="00A60BA2" w:rsidRPr="00A04E45">
        <w:rPr>
          <w:rFonts w:asciiTheme="majorBidi" w:hAnsiTheme="majorBidi" w:cstheme="majorBidi"/>
          <w:color w:val="000000" w:themeColor="text1"/>
          <w:szCs w:val="24"/>
        </w:rPr>
        <w:t xml:space="preserve">Pamatkritērijs, kas ņemams vērā, izvērtējot vai nav pieļauts Kriminālprocesa likuma </w:t>
      </w:r>
      <w:proofErr w:type="gramStart"/>
      <w:r w:rsidR="00A60BA2" w:rsidRPr="00A04E45">
        <w:rPr>
          <w:rFonts w:asciiTheme="majorBidi" w:hAnsiTheme="majorBidi" w:cstheme="majorBidi"/>
          <w:color w:val="000000" w:themeColor="text1"/>
          <w:szCs w:val="24"/>
        </w:rPr>
        <w:t>130.panta</w:t>
      </w:r>
      <w:proofErr w:type="gramEnd"/>
      <w:r w:rsidR="00A60BA2" w:rsidRPr="00A04E45">
        <w:rPr>
          <w:rFonts w:asciiTheme="majorBidi" w:hAnsiTheme="majorBidi" w:cstheme="majorBidi"/>
          <w:color w:val="000000" w:themeColor="text1"/>
          <w:szCs w:val="24"/>
        </w:rPr>
        <w:t xml:space="preserve"> otrās daļas 4.punkta pārkāpums, ir, vai noziedzīga nodarījuma izdarīšanas laikā un operatīvās darbības pasākuma, kuru sankcionējis Augstākās tiesas priekšsēdētāja īpaši pilnvarots Augstākās tiesas tiesnesis, veikšanas laikā</w:t>
      </w:r>
      <w:r w:rsidR="00A60BA2">
        <w:rPr>
          <w:rFonts w:asciiTheme="majorBidi" w:hAnsiTheme="majorBidi" w:cstheme="majorBidi"/>
          <w:color w:val="000000" w:themeColor="text1"/>
          <w:szCs w:val="24"/>
        </w:rPr>
        <w:t>, proti, laikā, kad iegūtas ziņas par faktiem,</w:t>
      </w:r>
      <w:r w:rsidR="00A60BA2" w:rsidRPr="00A04E45">
        <w:rPr>
          <w:rFonts w:asciiTheme="majorBidi" w:hAnsiTheme="majorBidi" w:cstheme="majorBidi"/>
          <w:color w:val="000000" w:themeColor="text1"/>
          <w:szCs w:val="24"/>
        </w:rPr>
        <w:t xml:space="preserve"> personai inkriminētais noziedzīgais nodarījums atbilstoši Krimināllikuma 7.pantam bija atzīstams vismaz par mazāk smagu noziegumu.</w:t>
      </w:r>
    </w:p>
    <w:p w14:paraId="15D14EDC" w14:textId="6083511C" w:rsidR="00A60BA2" w:rsidRDefault="003E6D6C" w:rsidP="009A4F73">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[13.</w:t>
      </w:r>
      <w:r w:rsidR="00AB308A">
        <w:rPr>
          <w:rFonts w:asciiTheme="majorBidi" w:hAnsiTheme="majorBidi" w:cstheme="majorBidi"/>
          <w:color w:val="000000" w:themeColor="text1"/>
          <w:szCs w:val="24"/>
        </w:rPr>
        <w:t>5</w:t>
      </w:r>
      <w:r>
        <w:rPr>
          <w:rFonts w:asciiTheme="majorBidi" w:hAnsiTheme="majorBidi" w:cstheme="majorBidi"/>
          <w:color w:val="000000" w:themeColor="text1"/>
          <w:szCs w:val="24"/>
        </w:rPr>
        <w:t>]</w:t>
      </w:r>
      <w:r w:rsidR="00E120AB">
        <w:rPr>
          <w:rFonts w:asciiTheme="majorBidi" w:hAnsiTheme="majorBidi" w:cstheme="majorBidi"/>
          <w:color w:val="000000" w:themeColor="text1"/>
          <w:szCs w:val="24"/>
        </w:rPr>
        <w:t> </w:t>
      </w:r>
      <w:r w:rsidR="00A60BA2">
        <w:rPr>
          <w:rFonts w:asciiTheme="majorBidi" w:hAnsiTheme="majorBidi" w:cstheme="majorBidi"/>
          <w:color w:val="000000" w:themeColor="text1"/>
          <w:szCs w:val="24"/>
        </w:rPr>
        <w:t xml:space="preserve">Otra situācija ietver komplicētus gadījumus, kad, piemēram, ir sankcionēts operatīvās darbības pasākums vai veikta speciālā izmeklēšanas darbība, lai atklātu citu noziegumu, kas atbilstoši Krimināllikuma </w:t>
      </w:r>
      <w:proofErr w:type="gramStart"/>
      <w:r w:rsidR="00A60BA2">
        <w:rPr>
          <w:rFonts w:asciiTheme="majorBidi" w:hAnsiTheme="majorBidi" w:cstheme="majorBidi"/>
          <w:color w:val="000000" w:themeColor="text1"/>
          <w:szCs w:val="24"/>
        </w:rPr>
        <w:t>7.pantam</w:t>
      </w:r>
      <w:proofErr w:type="gramEnd"/>
      <w:r w:rsidR="00A60BA2">
        <w:rPr>
          <w:rFonts w:asciiTheme="majorBidi" w:hAnsiTheme="majorBidi" w:cstheme="majorBidi"/>
          <w:color w:val="000000" w:themeColor="text1"/>
          <w:szCs w:val="24"/>
        </w:rPr>
        <w:t xml:space="preserve"> klasificēts kā smagāks par to, par kuru prokurors vēlas personas vainīguma pierādīšanā izmantot  minēto pasākumu rezultātā iegūtās ziņas par faktiem. </w:t>
      </w:r>
    </w:p>
    <w:p w14:paraId="198E318C" w14:textId="77777777" w:rsidR="009A4F73" w:rsidRDefault="00A60BA2" w:rsidP="009A4F73">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 konstatē, ka šāda komplicēta situācija izveidojusies izskatāmajā lietā.</w:t>
      </w:r>
      <w:r w:rsidR="00F04F9A" w:rsidRPr="00F04F9A">
        <w:rPr>
          <w:rFonts w:asciiTheme="majorBidi" w:hAnsiTheme="majorBidi" w:cstheme="majorBidi"/>
          <w:color w:val="000000" w:themeColor="text1"/>
          <w:szCs w:val="24"/>
        </w:rPr>
        <w:t xml:space="preserve"> </w:t>
      </w:r>
      <w:r w:rsidR="00F04F9A" w:rsidRPr="00A04E45">
        <w:rPr>
          <w:rFonts w:asciiTheme="majorBidi" w:hAnsiTheme="majorBidi" w:cstheme="majorBidi"/>
          <w:color w:val="000000" w:themeColor="text1"/>
          <w:szCs w:val="24"/>
        </w:rPr>
        <w:t xml:space="preserve">Iespējams, ka praksē varētu izveidoties </w:t>
      </w:r>
      <w:r w:rsidR="00F04F9A">
        <w:rPr>
          <w:rFonts w:asciiTheme="majorBidi" w:hAnsiTheme="majorBidi" w:cstheme="majorBidi"/>
          <w:color w:val="000000" w:themeColor="text1"/>
          <w:szCs w:val="24"/>
        </w:rPr>
        <w:t xml:space="preserve">arī citas </w:t>
      </w:r>
      <w:r w:rsidR="00F04F9A" w:rsidRPr="00A04E45">
        <w:rPr>
          <w:rFonts w:asciiTheme="majorBidi" w:hAnsiTheme="majorBidi" w:cstheme="majorBidi"/>
          <w:color w:val="000000" w:themeColor="text1"/>
          <w:szCs w:val="24"/>
        </w:rPr>
        <w:t xml:space="preserve">specifiskas situācijas, kad tiesai būtu jālemj kā rīkoties, piemēram: Krimināllikuma </w:t>
      </w:r>
      <w:proofErr w:type="gramStart"/>
      <w:r w:rsidR="00F04F9A" w:rsidRPr="00A04E45">
        <w:rPr>
          <w:rFonts w:asciiTheme="majorBidi" w:hAnsiTheme="majorBidi" w:cstheme="majorBidi"/>
          <w:color w:val="000000" w:themeColor="text1"/>
          <w:szCs w:val="24"/>
        </w:rPr>
        <w:t>26.panta</w:t>
      </w:r>
      <w:proofErr w:type="gramEnd"/>
      <w:r w:rsidR="00F04F9A" w:rsidRPr="00A04E45">
        <w:rPr>
          <w:rFonts w:asciiTheme="majorBidi" w:hAnsiTheme="majorBidi" w:cstheme="majorBidi"/>
          <w:color w:val="000000" w:themeColor="text1"/>
          <w:szCs w:val="24"/>
        </w:rPr>
        <w:t xml:space="preserve"> otrajā daļā norādītajos gadījumos, kad personas izdarīts nodarījums, kas atbilst vairāku dažādu savstarpēji saistītu noziedzīgu nodarījumu sastāvu pazīmēm, veido noziedzīgu nodarījumu ideālo kopību.</w:t>
      </w:r>
      <w:r w:rsidR="00F04F9A">
        <w:rPr>
          <w:rFonts w:asciiTheme="majorBidi" w:hAnsiTheme="majorBidi" w:cstheme="majorBidi"/>
          <w:color w:val="000000" w:themeColor="text1"/>
          <w:szCs w:val="24"/>
        </w:rPr>
        <w:t xml:space="preserve"> K</w:t>
      </w:r>
      <w:r w:rsidR="00F04F9A" w:rsidRPr="00A04E45">
        <w:rPr>
          <w:rFonts w:asciiTheme="majorBidi" w:hAnsiTheme="majorBidi" w:cstheme="majorBidi"/>
          <w:color w:val="000000" w:themeColor="text1"/>
          <w:szCs w:val="24"/>
        </w:rPr>
        <w:t xml:space="preserve">asācijas instances tiesas uzdevums </w:t>
      </w:r>
      <w:r w:rsidR="00F04F9A">
        <w:rPr>
          <w:rFonts w:asciiTheme="majorBidi" w:hAnsiTheme="majorBidi" w:cstheme="majorBidi"/>
          <w:color w:val="000000" w:themeColor="text1"/>
          <w:szCs w:val="24"/>
        </w:rPr>
        <w:t>nav izvērtēt minēto situāciju</w:t>
      </w:r>
      <w:r w:rsidR="00F04F9A" w:rsidRPr="00A04E45">
        <w:rPr>
          <w:rFonts w:asciiTheme="majorBidi" w:hAnsiTheme="majorBidi" w:cstheme="majorBidi"/>
          <w:color w:val="000000" w:themeColor="text1"/>
          <w:szCs w:val="24"/>
        </w:rPr>
        <w:t xml:space="preserve">, jo </w:t>
      </w:r>
      <w:r w:rsidR="00F04F9A">
        <w:rPr>
          <w:rFonts w:asciiTheme="majorBidi" w:hAnsiTheme="majorBidi" w:cstheme="majorBidi"/>
          <w:color w:val="000000" w:themeColor="text1"/>
          <w:szCs w:val="24"/>
        </w:rPr>
        <w:t>izskatāmajā lietā</w:t>
      </w:r>
      <w:r w:rsidR="00F04F9A" w:rsidRPr="00A04E45">
        <w:rPr>
          <w:rFonts w:asciiTheme="majorBidi" w:hAnsiTheme="majorBidi" w:cstheme="majorBidi"/>
          <w:color w:val="000000" w:themeColor="text1"/>
          <w:szCs w:val="24"/>
        </w:rPr>
        <w:t xml:space="preserve"> nav konstatēta</w:t>
      </w:r>
      <w:r w:rsidR="00F04F9A">
        <w:rPr>
          <w:rFonts w:asciiTheme="majorBidi" w:hAnsiTheme="majorBidi" w:cstheme="majorBidi"/>
          <w:color w:val="000000" w:themeColor="text1"/>
          <w:szCs w:val="24"/>
        </w:rPr>
        <w:t xml:space="preserve"> noziedzīgu nodarījumu </w:t>
      </w:r>
      <w:r w:rsidR="00F04F9A" w:rsidRPr="00A04E45">
        <w:rPr>
          <w:rFonts w:asciiTheme="majorBidi" w:hAnsiTheme="majorBidi" w:cstheme="majorBidi"/>
          <w:color w:val="000000" w:themeColor="text1"/>
          <w:szCs w:val="24"/>
        </w:rPr>
        <w:t>ideālā kopība.</w:t>
      </w:r>
    </w:p>
    <w:p w14:paraId="444CEE99" w14:textId="462F243E" w:rsidR="00CC5601" w:rsidRDefault="006713FF" w:rsidP="009A4F73">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Kriminālprocesa likuma </w:t>
      </w:r>
      <w:proofErr w:type="gramStart"/>
      <w:r>
        <w:rPr>
          <w:rFonts w:asciiTheme="majorBidi" w:hAnsiTheme="majorBidi" w:cstheme="majorBidi"/>
          <w:color w:val="000000" w:themeColor="text1"/>
          <w:szCs w:val="24"/>
        </w:rPr>
        <w:t>230.panta</w:t>
      </w:r>
      <w:proofErr w:type="gramEnd"/>
      <w:r>
        <w:rPr>
          <w:rFonts w:asciiTheme="majorBidi" w:hAnsiTheme="majorBidi" w:cstheme="majorBidi"/>
          <w:color w:val="000000" w:themeColor="text1"/>
          <w:szCs w:val="24"/>
        </w:rPr>
        <w:t xml:space="preserve"> pirmajā daļā norādīts, ka pierādījumus, kas iegūti speciālo izmeklēšanas darbību rezultātā, izmanto vienīgi tajā kriminālprocesā, kurā attiecīgās darbības veiktas. Ja iegūtas ziņas par faktiem, kas norāda uz cita noziedzīga nodarījuma izdarīšanu vai pierādāmajiem apstākļiem citā kriminālprocesā, tās var izmantot attiecīgajā lietā par pierādījumiem tikai ar tā prokurora vai izmeklēšanas tiesneša </w:t>
      </w:r>
      <w:r w:rsidR="00EC142F">
        <w:rPr>
          <w:rFonts w:asciiTheme="majorBidi" w:hAnsiTheme="majorBidi" w:cstheme="majorBidi"/>
          <w:color w:val="000000" w:themeColor="text1"/>
          <w:szCs w:val="24"/>
        </w:rPr>
        <w:t>piekrišanu, kas uzrauga speciālās izmeklēšanas darbības kriminālprocesā, kurā attiecīgā darbība veikta. Šis ierobežojums nav attiecināms uz attaisnojošu pierādījumu izmantošanu cita kriminālprocesa ietvaros.</w:t>
      </w:r>
    </w:p>
    <w:p w14:paraId="26A1DEF6" w14:textId="652E8263" w:rsidR="00EC142F" w:rsidRDefault="00EC142F" w:rsidP="00CC5601">
      <w:pPr>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 atzīst, ka</w:t>
      </w:r>
      <w:r w:rsidRPr="00EC142F">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Kriminālprocesa likuma </w:t>
      </w:r>
      <w:proofErr w:type="gramStart"/>
      <w:r>
        <w:rPr>
          <w:rFonts w:asciiTheme="majorBidi" w:hAnsiTheme="majorBidi" w:cstheme="majorBidi"/>
          <w:color w:val="000000" w:themeColor="text1"/>
          <w:szCs w:val="24"/>
        </w:rPr>
        <w:t>230.panta</w:t>
      </w:r>
      <w:proofErr w:type="gramEnd"/>
      <w:r>
        <w:rPr>
          <w:rFonts w:asciiTheme="majorBidi" w:hAnsiTheme="majorBidi" w:cstheme="majorBidi"/>
          <w:color w:val="000000" w:themeColor="text1"/>
          <w:szCs w:val="24"/>
        </w:rPr>
        <w:t xml:space="preserve"> pirmajā daļā, ievērojot</w:t>
      </w:r>
      <w:r w:rsidRPr="00EC142F">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Kriminālprocesa likuma 11.nodaļā noteikto,  ar citu noziedzīgu nodarījumu saprotams tikai noziegums, nevis kriminālpārkāpums.</w:t>
      </w:r>
    </w:p>
    <w:p w14:paraId="52EC7441" w14:textId="5F663D52" w:rsidR="00EC142F" w:rsidRDefault="00EC142F" w:rsidP="00E75DF6">
      <w:pPr>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Šāds Senāta atzinums atbilst arī tiesību zinātnē izteiktajām atziņām. </w:t>
      </w:r>
      <w:r w:rsidR="00E120AB">
        <w:rPr>
          <w:rFonts w:asciiTheme="majorBidi" w:hAnsiTheme="majorBidi" w:cstheme="majorBidi"/>
          <w:color w:val="000000" w:themeColor="text1"/>
          <w:szCs w:val="24"/>
        </w:rPr>
        <w:t xml:space="preserve">Profesors </w:t>
      </w:r>
      <w:r>
        <w:rPr>
          <w:rFonts w:asciiTheme="majorBidi" w:hAnsiTheme="majorBidi" w:cstheme="majorBidi"/>
          <w:color w:val="000000" w:themeColor="text1"/>
          <w:szCs w:val="24"/>
        </w:rPr>
        <w:t>A.</w:t>
      </w:r>
      <w:r w:rsidR="00890F6E">
        <w:rPr>
          <w:rFonts w:asciiTheme="majorBidi" w:hAnsiTheme="majorBidi" w:cstheme="majorBidi"/>
          <w:color w:val="000000" w:themeColor="text1"/>
          <w:szCs w:val="24"/>
        </w:rPr>
        <w:t> </w:t>
      </w:r>
      <w:r>
        <w:rPr>
          <w:rFonts w:asciiTheme="majorBidi" w:hAnsiTheme="majorBidi" w:cstheme="majorBidi"/>
          <w:color w:val="000000" w:themeColor="text1"/>
          <w:szCs w:val="24"/>
        </w:rPr>
        <w:t>Lieljuksis</w:t>
      </w:r>
      <w:r w:rsidR="00890F6E">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norād</w:t>
      </w:r>
      <w:r w:rsidR="00E120AB">
        <w:rPr>
          <w:rFonts w:asciiTheme="majorBidi" w:hAnsiTheme="majorBidi" w:cstheme="majorBidi"/>
          <w:color w:val="000000" w:themeColor="text1"/>
          <w:szCs w:val="24"/>
        </w:rPr>
        <w:t>ījis</w:t>
      </w:r>
      <w:r>
        <w:rPr>
          <w:rFonts w:asciiTheme="majorBidi" w:hAnsiTheme="majorBidi" w:cstheme="majorBidi"/>
          <w:color w:val="000000" w:themeColor="text1"/>
          <w:szCs w:val="24"/>
        </w:rPr>
        <w:t xml:space="preserve">, ka </w:t>
      </w:r>
      <w:r w:rsidR="003444D3">
        <w:rPr>
          <w:rFonts w:asciiTheme="majorBidi" w:hAnsiTheme="majorBidi" w:cstheme="majorBidi"/>
          <w:color w:val="000000" w:themeColor="text1"/>
          <w:szCs w:val="24"/>
        </w:rPr>
        <w:t xml:space="preserve">Kriminālprocesa likuma </w:t>
      </w:r>
      <w:proofErr w:type="gramStart"/>
      <w:r w:rsidR="003444D3">
        <w:rPr>
          <w:rFonts w:asciiTheme="majorBidi" w:hAnsiTheme="majorBidi" w:cstheme="majorBidi"/>
          <w:color w:val="000000" w:themeColor="text1"/>
          <w:szCs w:val="24"/>
        </w:rPr>
        <w:t>230.panta</w:t>
      </w:r>
      <w:proofErr w:type="gramEnd"/>
      <w:r w:rsidR="003444D3">
        <w:rPr>
          <w:rFonts w:asciiTheme="majorBidi" w:hAnsiTheme="majorBidi" w:cstheme="majorBidi"/>
          <w:color w:val="000000" w:themeColor="text1"/>
          <w:szCs w:val="24"/>
        </w:rPr>
        <w:t xml:space="preserve"> pirmās daļas izpratnē ar citu noziedzīgu nodarījumu saprotams nodarījums, kas atbilstoši Krimināllikuma 7.pantam klasificējas kā noziegums </w:t>
      </w:r>
      <w:bookmarkStart w:id="11" w:name="_Hlk121225120"/>
      <w:r w:rsidR="003444D3">
        <w:rPr>
          <w:rFonts w:asciiTheme="majorBidi" w:hAnsiTheme="majorBidi" w:cstheme="majorBidi"/>
          <w:color w:val="000000" w:themeColor="text1"/>
          <w:szCs w:val="24"/>
        </w:rPr>
        <w:t>(</w:t>
      </w:r>
      <w:r w:rsidR="003444D3" w:rsidRPr="003444D3">
        <w:rPr>
          <w:rFonts w:asciiTheme="majorBidi" w:hAnsiTheme="majorBidi" w:cstheme="majorBidi"/>
          <w:i/>
          <w:iCs/>
          <w:color w:val="000000" w:themeColor="text1"/>
          <w:szCs w:val="24"/>
        </w:rPr>
        <w:t xml:space="preserve">Kriminālprocesa likuma komentāri. A daļa. Zinātniska monogrāfija prof. K. </w:t>
      </w:r>
      <w:proofErr w:type="spellStart"/>
      <w:r w:rsidR="003444D3" w:rsidRPr="003444D3">
        <w:rPr>
          <w:rFonts w:asciiTheme="majorBidi" w:hAnsiTheme="majorBidi" w:cstheme="majorBidi"/>
          <w:i/>
          <w:iCs/>
          <w:color w:val="000000" w:themeColor="text1"/>
          <w:szCs w:val="24"/>
        </w:rPr>
        <w:t>Stradas-Rozenbergas</w:t>
      </w:r>
      <w:proofErr w:type="spellEnd"/>
      <w:r w:rsidR="003444D3" w:rsidRPr="003444D3">
        <w:rPr>
          <w:rFonts w:asciiTheme="majorBidi" w:hAnsiTheme="majorBidi" w:cstheme="majorBidi"/>
          <w:i/>
          <w:iCs/>
          <w:color w:val="000000" w:themeColor="text1"/>
          <w:szCs w:val="24"/>
        </w:rPr>
        <w:t xml:space="preserve"> zinātniskā redakcijā. Rīga</w:t>
      </w:r>
      <w:r w:rsidR="00935414">
        <w:rPr>
          <w:rFonts w:asciiTheme="majorBidi" w:hAnsiTheme="majorBidi" w:cstheme="majorBidi"/>
          <w:i/>
          <w:iCs/>
          <w:color w:val="000000" w:themeColor="text1"/>
          <w:szCs w:val="24"/>
        </w:rPr>
        <w:t>:</w:t>
      </w:r>
      <w:r w:rsidR="003444D3" w:rsidRPr="003444D3">
        <w:rPr>
          <w:rFonts w:asciiTheme="majorBidi" w:hAnsiTheme="majorBidi" w:cstheme="majorBidi"/>
          <w:i/>
          <w:iCs/>
          <w:color w:val="000000" w:themeColor="text1"/>
          <w:szCs w:val="24"/>
        </w:rPr>
        <w:t xml:space="preserve"> Latvijas Vēstnesis, 2019, 647.lpp.</w:t>
      </w:r>
      <w:r w:rsidR="003444D3">
        <w:rPr>
          <w:rFonts w:asciiTheme="majorBidi" w:hAnsiTheme="majorBidi" w:cstheme="majorBidi"/>
          <w:color w:val="000000" w:themeColor="text1"/>
          <w:szCs w:val="24"/>
        </w:rPr>
        <w:t>).</w:t>
      </w:r>
    </w:p>
    <w:bookmarkEnd w:id="11"/>
    <w:p w14:paraId="3C019828" w14:textId="0A9EC1A9" w:rsidR="00235C7A" w:rsidRPr="005C3111" w:rsidRDefault="00AC700E" w:rsidP="005C3111">
      <w:pPr>
        <w:ind w:firstLine="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5E3A84">
        <w:rPr>
          <w:rFonts w:asciiTheme="majorBidi" w:hAnsiTheme="majorBidi" w:cstheme="majorBidi"/>
          <w:color w:val="000000" w:themeColor="text1"/>
          <w:szCs w:val="24"/>
        </w:rPr>
        <w:t>[1</w:t>
      </w:r>
      <w:r w:rsidR="00F07136">
        <w:rPr>
          <w:rFonts w:asciiTheme="majorBidi" w:hAnsiTheme="majorBidi" w:cstheme="majorBidi"/>
          <w:color w:val="000000" w:themeColor="text1"/>
          <w:szCs w:val="24"/>
        </w:rPr>
        <w:t>3</w:t>
      </w:r>
      <w:r w:rsidR="005E3A84">
        <w:rPr>
          <w:rFonts w:asciiTheme="majorBidi" w:hAnsiTheme="majorBidi" w:cstheme="majorBidi"/>
          <w:color w:val="000000" w:themeColor="text1"/>
          <w:szCs w:val="24"/>
        </w:rPr>
        <w:t>.</w:t>
      </w:r>
      <w:r w:rsidR="0003147F">
        <w:rPr>
          <w:rFonts w:asciiTheme="majorBidi" w:hAnsiTheme="majorBidi" w:cstheme="majorBidi"/>
          <w:color w:val="000000" w:themeColor="text1"/>
          <w:szCs w:val="24"/>
        </w:rPr>
        <w:t>6</w:t>
      </w:r>
      <w:r w:rsidR="005E3A84">
        <w:rPr>
          <w:rFonts w:asciiTheme="majorBidi" w:hAnsiTheme="majorBidi" w:cstheme="majorBidi"/>
          <w:color w:val="000000" w:themeColor="text1"/>
          <w:szCs w:val="24"/>
        </w:rPr>
        <w:t>]</w:t>
      </w:r>
      <w:r w:rsidR="005C3111">
        <w:rPr>
          <w:rFonts w:asciiTheme="majorBidi" w:hAnsiTheme="majorBidi" w:cstheme="majorBidi"/>
          <w:color w:val="000000" w:themeColor="text1"/>
          <w:szCs w:val="24"/>
        </w:rPr>
        <w:t xml:space="preserve"> </w:t>
      </w:r>
      <w:r w:rsidR="00235C7A">
        <w:rPr>
          <w:rFonts w:eastAsia="Calibri" w:cs="Times New Roman"/>
          <w:szCs w:val="24"/>
        </w:rPr>
        <w:t xml:space="preserve">Operatīvās darbības likuma </w:t>
      </w:r>
      <w:proofErr w:type="gramStart"/>
      <w:r w:rsidR="00235C7A">
        <w:rPr>
          <w:rFonts w:eastAsia="Calibri" w:cs="Times New Roman"/>
          <w:szCs w:val="24"/>
        </w:rPr>
        <w:t>24.pantā</w:t>
      </w:r>
      <w:proofErr w:type="gramEnd"/>
      <w:r w:rsidR="00235C7A">
        <w:rPr>
          <w:rFonts w:eastAsia="Calibri" w:cs="Times New Roman"/>
          <w:szCs w:val="24"/>
        </w:rPr>
        <w:t xml:space="preserve"> reglamentēta i</w:t>
      </w:r>
      <w:r w:rsidR="00235C7A" w:rsidRPr="00A0289B">
        <w:rPr>
          <w:rFonts w:eastAsia="Calibri" w:cs="Times New Roman"/>
          <w:szCs w:val="24"/>
        </w:rPr>
        <w:t>egūtās informācijas tiesiskā nozīme un izmantošana</w:t>
      </w:r>
      <w:r w:rsidR="00235C7A">
        <w:rPr>
          <w:rFonts w:eastAsia="Calibri" w:cs="Times New Roman"/>
          <w:szCs w:val="24"/>
        </w:rPr>
        <w:t>.</w:t>
      </w:r>
      <w:r w:rsidR="00235C7A" w:rsidRPr="00235C7A">
        <w:rPr>
          <w:rFonts w:eastAsia="Calibri" w:cs="Times New Roman"/>
          <w:szCs w:val="24"/>
        </w:rPr>
        <w:t xml:space="preserve"> </w:t>
      </w:r>
      <w:r w:rsidR="00235C7A">
        <w:rPr>
          <w:rFonts w:eastAsia="Calibri" w:cs="Times New Roman"/>
          <w:szCs w:val="24"/>
        </w:rPr>
        <w:t>Ar 2016.gada 10.marta likumu ,,Grozījumi Operatīvās darbības likumā” 24.panta piektā daļa izteikta šādā redakcijā</w:t>
      </w:r>
      <w:r w:rsidR="00677A38">
        <w:rPr>
          <w:rFonts w:asciiTheme="majorBidi" w:hAnsiTheme="majorBidi" w:cstheme="majorBidi"/>
          <w:color w:val="000000" w:themeColor="text1"/>
          <w:szCs w:val="24"/>
        </w:rPr>
        <w:t>: sevišķajā veidā veicamā operatīvās darbības pasākuma gaitā iegūto informāciju par personu cita operatīvās darbības</w:t>
      </w:r>
      <w:r w:rsidR="00125E50">
        <w:rPr>
          <w:rFonts w:asciiTheme="majorBidi" w:hAnsiTheme="majorBidi" w:cstheme="majorBidi"/>
          <w:color w:val="000000" w:themeColor="text1"/>
          <w:szCs w:val="24"/>
        </w:rPr>
        <w:t xml:space="preserve"> procesa</w:t>
      </w:r>
      <w:r w:rsidR="00677A38">
        <w:rPr>
          <w:rFonts w:asciiTheme="majorBidi" w:hAnsiTheme="majorBidi" w:cstheme="majorBidi"/>
          <w:color w:val="000000" w:themeColor="text1"/>
          <w:szCs w:val="24"/>
        </w:rPr>
        <w:t xml:space="preserve"> mērķa sasniegšanai drīkst nodot tādā apjomā, kāds nepieciešams attiecīgā mērķa sasniegšanai, ja š</w:t>
      </w:r>
      <w:r w:rsidR="00235C7A">
        <w:rPr>
          <w:rFonts w:asciiTheme="majorBidi" w:hAnsiTheme="majorBidi" w:cstheme="majorBidi"/>
          <w:color w:val="000000" w:themeColor="text1"/>
          <w:szCs w:val="24"/>
        </w:rPr>
        <w:t>ī</w:t>
      </w:r>
      <w:r w:rsidR="00677A38">
        <w:rPr>
          <w:rFonts w:asciiTheme="majorBidi" w:hAnsiTheme="majorBidi" w:cstheme="majorBidi"/>
          <w:color w:val="000000" w:themeColor="text1"/>
          <w:szCs w:val="24"/>
        </w:rPr>
        <w:t xml:space="preserve"> informācija norāda uz iespēju, ka attiecīgā</w:t>
      </w:r>
      <w:r w:rsidR="000A0F0C">
        <w:rPr>
          <w:rFonts w:asciiTheme="majorBidi" w:hAnsiTheme="majorBidi" w:cstheme="majorBidi"/>
          <w:color w:val="000000" w:themeColor="text1"/>
          <w:szCs w:val="24"/>
        </w:rPr>
        <w:t xml:space="preserve"> </w:t>
      </w:r>
      <w:r w:rsidR="00677A38">
        <w:rPr>
          <w:rFonts w:asciiTheme="majorBidi" w:hAnsiTheme="majorBidi" w:cstheme="majorBidi"/>
          <w:color w:val="000000" w:themeColor="text1"/>
          <w:szCs w:val="24"/>
        </w:rPr>
        <w:t xml:space="preserve">persona izdarījusi vai plāno </w:t>
      </w:r>
      <w:r w:rsidR="000A0F0C">
        <w:rPr>
          <w:rFonts w:asciiTheme="majorBidi" w:hAnsiTheme="majorBidi" w:cstheme="majorBidi"/>
          <w:color w:val="000000" w:themeColor="text1"/>
          <w:szCs w:val="24"/>
        </w:rPr>
        <w:t>izdarīt citu noziedzīgu nodarījumu vai radījusi vai gatavojas radīt valsts vai sabiedrības drošības apdraudējumu.</w:t>
      </w:r>
    </w:p>
    <w:p w14:paraId="00B5E408" w14:textId="5533B708" w:rsidR="00235C7A" w:rsidRPr="00235C7A" w:rsidRDefault="00235C7A" w:rsidP="00E75DF6">
      <w:pPr>
        <w:autoSpaceDE w:val="0"/>
        <w:autoSpaceDN w:val="0"/>
        <w:adjustRightInd w:val="0"/>
        <w:ind w:firstLine="720"/>
        <w:jc w:val="both"/>
        <w:rPr>
          <w:rFonts w:eastAsia="Calibri" w:cs="Times New Roman"/>
          <w:szCs w:val="24"/>
        </w:rPr>
      </w:pPr>
      <w:r w:rsidRPr="00235C7A">
        <w:rPr>
          <w:rFonts w:eastAsia="Calibri" w:cs="Times New Roman"/>
          <w:szCs w:val="24"/>
        </w:rPr>
        <w:t>No minētā izriet, ka sevišķajā veidā veicamās operatīvās darbības pasākuma gaitā iegūto informāciju par personu cita operatīvās darbības procesa mērķa sasniegšanai drīkst nodot:</w:t>
      </w:r>
    </w:p>
    <w:p w14:paraId="5CF9BB21" w14:textId="6CFDBAE4" w:rsidR="00235C7A" w:rsidRPr="00235C7A" w:rsidRDefault="00235C7A" w:rsidP="00E75DF6">
      <w:pPr>
        <w:numPr>
          <w:ilvl w:val="0"/>
          <w:numId w:val="5"/>
        </w:numPr>
        <w:autoSpaceDE w:val="0"/>
        <w:autoSpaceDN w:val="0"/>
        <w:adjustRightInd w:val="0"/>
        <w:jc w:val="both"/>
        <w:rPr>
          <w:rFonts w:eastAsia="Calibri" w:cs="Times New Roman"/>
          <w:szCs w:val="24"/>
        </w:rPr>
      </w:pPr>
      <w:r>
        <w:rPr>
          <w:rFonts w:eastAsia="Calibri" w:cs="Times New Roman"/>
          <w:szCs w:val="24"/>
        </w:rPr>
        <w:t>t</w:t>
      </w:r>
      <w:r w:rsidRPr="00235C7A">
        <w:rPr>
          <w:rFonts w:eastAsia="Calibri" w:cs="Times New Roman"/>
          <w:szCs w:val="24"/>
        </w:rPr>
        <w:t>ikai tādā apjomā, kāds nepieciešams attiecīgā mērķa sasniegšanai;</w:t>
      </w:r>
    </w:p>
    <w:p w14:paraId="738CD1FA" w14:textId="262A3885" w:rsidR="00235C7A" w:rsidRPr="00235C7A" w:rsidRDefault="00235C7A" w:rsidP="00E75DF6">
      <w:pPr>
        <w:numPr>
          <w:ilvl w:val="0"/>
          <w:numId w:val="5"/>
        </w:numPr>
        <w:autoSpaceDE w:val="0"/>
        <w:autoSpaceDN w:val="0"/>
        <w:adjustRightInd w:val="0"/>
        <w:jc w:val="both"/>
        <w:rPr>
          <w:rFonts w:eastAsia="Calibri" w:cs="Times New Roman"/>
          <w:szCs w:val="24"/>
        </w:rPr>
      </w:pPr>
      <w:r>
        <w:rPr>
          <w:rFonts w:eastAsia="Calibri" w:cs="Times New Roman"/>
          <w:szCs w:val="24"/>
        </w:rPr>
        <w:t>j</w:t>
      </w:r>
      <w:r w:rsidRPr="00235C7A">
        <w:rPr>
          <w:rFonts w:eastAsia="Calibri" w:cs="Times New Roman"/>
          <w:szCs w:val="24"/>
        </w:rPr>
        <w:t xml:space="preserve">a šī informācija norāda uz iespēju, </w:t>
      </w:r>
      <w:proofErr w:type="gramStart"/>
      <w:r w:rsidRPr="00235C7A">
        <w:rPr>
          <w:rFonts w:eastAsia="Calibri" w:cs="Times New Roman"/>
          <w:szCs w:val="24"/>
        </w:rPr>
        <w:t>ka attiecīgā persona izdarījusi vai plāno izdarīt citu noziedzīgu nodarījumu</w:t>
      </w:r>
      <w:proofErr w:type="gramEnd"/>
      <w:r w:rsidRPr="00235C7A">
        <w:rPr>
          <w:rFonts w:eastAsia="Calibri" w:cs="Times New Roman"/>
          <w:szCs w:val="24"/>
        </w:rPr>
        <w:t xml:space="preserve"> vai radījusi vai gatavojas radīt valsts vai sabiedrības drošības apdraudējumu.</w:t>
      </w:r>
    </w:p>
    <w:p w14:paraId="7C606C30" w14:textId="74C8DDDF" w:rsidR="00235C7A" w:rsidRPr="00235C7A" w:rsidRDefault="00235C7A" w:rsidP="00E75DF6">
      <w:pPr>
        <w:autoSpaceDE w:val="0"/>
        <w:autoSpaceDN w:val="0"/>
        <w:adjustRightInd w:val="0"/>
        <w:ind w:firstLine="720"/>
        <w:jc w:val="both"/>
        <w:rPr>
          <w:rFonts w:eastAsia="Calibri" w:cs="Times New Roman"/>
          <w:szCs w:val="24"/>
        </w:rPr>
      </w:pPr>
      <w:r w:rsidRPr="00235C7A">
        <w:rPr>
          <w:rFonts w:eastAsia="Calibri" w:cs="Times New Roman"/>
          <w:szCs w:val="24"/>
        </w:rPr>
        <w:t>Turklāt minētie kritēriji ir kumulatīvi, nevis alternatīvi, kas nozīmē, ka ir jāizpildās abiem kritērijiem, lai informācijas nodošana</w:t>
      </w:r>
      <w:r w:rsidR="00581980">
        <w:rPr>
          <w:rFonts w:eastAsia="Calibri" w:cs="Times New Roman"/>
          <w:szCs w:val="24"/>
        </w:rPr>
        <w:t xml:space="preserve"> būtu pamatota</w:t>
      </w:r>
      <w:r w:rsidRPr="00235C7A">
        <w:rPr>
          <w:rFonts w:eastAsia="Calibri" w:cs="Times New Roman"/>
          <w:szCs w:val="24"/>
        </w:rPr>
        <w:t xml:space="preserve">. </w:t>
      </w:r>
    </w:p>
    <w:p w14:paraId="1A235DC2" w14:textId="3DB7651E" w:rsidR="00235C7A" w:rsidRDefault="00235C7A" w:rsidP="00E75DF6">
      <w:pPr>
        <w:autoSpaceDE w:val="0"/>
        <w:autoSpaceDN w:val="0"/>
        <w:adjustRightInd w:val="0"/>
        <w:ind w:firstLine="720"/>
        <w:jc w:val="both"/>
        <w:rPr>
          <w:rFonts w:eastAsia="Calibri" w:cs="Times New Roman"/>
          <w:szCs w:val="24"/>
        </w:rPr>
      </w:pPr>
      <w:r w:rsidRPr="00235C7A">
        <w:rPr>
          <w:rFonts w:eastAsia="Calibri" w:cs="Times New Roman"/>
          <w:szCs w:val="24"/>
        </w:rPr>
        <w:t xml:space="preserve">No Operatīvās darbības likuma </w:t>
      </w:r>
      <w:proofErr w:type="gramStart"/>
      <w:r w:rsidRPr="00235C7A">
        <w:rPr>
          <w:rFonts w:eastAsia="Calibri" w:cs="Times New Roman"/>
          <w:szCs w:val="24"/>
        </w:rPr>
        <w:t>24.panta</w:t>
      </w:r>
      <w:proofErr w:type="gramEnd"/>
      <w:r w:rsidR="00CB3C7B">
        <w:rPr>
          <w:rFonts w:eastAsia="Calibri" w:cs="Times New Roman"/>
          <w:szCs w:val="24"/>
        </w:rPr>
        <w:t xml:space="preserve"> (likuma redakcijā</w:t>
      </w:r>
      <w:r w:rsidR="00A400C5">
        <w:rPr>
          <w:rFonts w:eastAsia="Calibri" w:cs="Times New Roman"/>
          <w:szCs w:val="24"/>
        </w:rPr>
        <w:t>, kas ir spēkā no 2016.gada 1.augusta</w:t>
      </w:r>
      <w:r w:rsidR="00CB3C7B">
        <w:rPr>
          <w:rFonts w:eastAsia="Calibri" w:cs="Times New Roman"/>
          <w:szCs w:val="24"/>
        </w:rPr>
        <w:t>)</w:t>
      </w:r>
      <w:r w:rsidRPr="00235C7A">
        <w:rPr>
          <w:rFonts w:eastAsia="Calibri" w:cs="Times New Roman"/>
          <w:szCs w:val="24"/>
        </w:rPr>
        <w:t xml:space="preserve"> izriet, ka tajā ietvertā tiesību norma paredz pirms informācijas nodošanas izvērtēt pamattiesību ierobežojuma attaisnojuma kritērijus, kas ir jāvērtē jebkurā gadījumā, ierobežojot personas cilvēktiesības atbilstoši Kriminālprocesa likuma 12.panta otrajai daļai. Proti, </w:t>
      </w:r>
      <w:r>
        <w:rPr>
          <w:rFonts w:eastAsia="Calibri" w:cs="Times New Roman"/>
          <w:szCs w:val="24"/>
        </w:rPr>
        <w:t>Operatīvās darbības</w:t>
      </w:r>
      <w:r w:rsidRPr="00235C7A">
        <w:rPr>
          <w:rFonts w:eastAsia="Calibri" w:cs="Times New Roman"/>
          <w:szCs w:val="24"/>
        </w:rPr>
        <w:t xml:space="preserve"> </w:t>
      </w:r>
      <w:r>
        <w:rPr>
          <w:rFonts w:eastAsia="Calibri" w:cs="Times New Roman"/>
          <w:szCs w:val="24"/>
        </w:rPr>
        <w:t>likuma</w:t>
      </w:r>
      <w:r w:rsidRPr="00235C7A">
        <w:rPr>
          <w:rFonts w:eastAsia="Calibri" w:cs="Times New Roman"/>
          <w:szCs w:val="24"/>
        </w:rPr>
        <w:t xml:space="preserve"> 24.pant</w:t>
      </w:r>
      <w:r w:rsidR="00AF512D">
        <w:rPr>
          <w:rFonts w:eastAsia="Calibri" w:cs="Times New Roman"/>
          <w:szCs w:val="24"/>
        </w:rPr>
        <w:t>ā</w:t>
      </w:r>
      <w:r w:rsidRPr="00235C7A">
        <w:rPr>
          <w:rFonts w:eastAsia="Calibri" w:cs="Times New Roman"/>
          <w:szCs w:val="24"/>
        </w:rPr>
        <w:t xml:space="preserve"> </w:t>
      </w:r>
      <w:r w:rsidR="00CB3C7B">
        <w:rPr>
          <w:rFonts w:eastAsia="Calibri" w:cs="Times New Roman"/>
          <w:szCs w:val="24"/>
        </w:rPr>
        <w:t>(likuma</w:t>
      </w:r>
      <w:r w:rsidR="00E54C77">
        <w:rPr>
          <w:rFonts w:eastAsia="Calibri" w:cs="Times New Roman"/>
          <w:szCs w:val="24"/>
        </w:rPr>
        <w:t xml:space="preserve"> redakcijā</w:t>
      </w:r>
      <w:r w:rsidR="00A400C5">
        <w:rPr>
          <w:rFonts w:eastAsia="Calibri" w:cs="Times New Roman"/>
          <w:szCs w:val="24"/>
        </w:rPr>
        <w:t>, kas ir spēkā no 2016.gada 1.augusta</w:t>
      </w:r>
      <w:r w:rsidR="00CB3C7B">
        <w:rPr>
          <w:rFonts w:eastAsia="Calibri" w:cs="Times New Roman"/>
          <w:szCs w:val="24"/>
        </w:rPr>
        <w:t>)</w:t>
      </w:r>
      <w:r w:rsidRPr="00235C7A">
        <w:rPr>
          <w:rFonts w:eastAsia="Calibri" w:cs="Times New Roman"/>
          <w:szCs w:val="24"/>
        </w:rPr>
        <w:t xml:space="preserve"> paredzēts, ka informācija, kas tikusi iegūta sevišķajā veidā veicamā operatīvās darbības pasākumā, bet citam mērķim, ir nododama tikai tādā apjomā, kādā </w:t>
      </w:r>
      <w:r w:rsidR="00581980">
        <w:rPr>
          <w:rFonts w:eastAsia="Calibri" w:cs="Times New Roman"/>
          <w:szCs w:val="24"/>
        </w:rPr>
        <w:t xml:space="preserve">minētā </w:t>
      </w:r>
      <w:r w:rsidRPr="00235C7A">
        <w:rPr>
          <w:rFonts w:eastAsia="Calibri" w:cs="Times New Roman"/>
          <w:szCs w:val="24"/>
        </w:rPr>
        <w:t>informācija nepieciešama mērķa sasniegšanai un ja tā ir nepieciešama demokrātiskā sabiedrībā.</w:t>
      </w:r>
    </w:p>
    <w:p w14:paraId="35D130B9" w14:textId="77777777" w:rsidR="004454C7" w:rsidRDefault="00F37D1F" w:rsidP="00E75DF6">
      <w:pPr>
        <w:autoSpaceDE w:val="0"/>
        <w:autoSpaceDN w:val="0"/>
        <w:adjustRightInd w:val="0"/>
        <w:ind w:firstLine="720"/>
        <w:jc w:val="both"/>
        <w:rPr>
          <w:rFonts w:eastAsia="Calibri" w:cs="Times New Roman"/>
          <w:szCs w:val="24"/>
        </w:rPr>
      </w:pPr>
      <w:r>
        <w:rPr>
          <w:rFonts w:eastAsia="Calibri" w:cs="Times New Roman"/>
          <w:szCs w:val="24"/>
        </w:rPr>
        <w:t xml:space="preserve">Senāts norāda, ka informācijas nodošana </w:t>
      </w:r>
      <w:bookmarkStart w:id="12" w:name="_Hlk120529450"/>
      <w:r w:rsidRPr="00235C7A">
        <w:rPr>
          <w:rFonts w:eastAsia="Calibri" w:cs="Times New Roman"/>
          <w:szCs w:val="24"/>
        </w:rPr>
        <w:t>Operatīvās darbības likum</w:t>
      </w:r>
      <w:bookmarkEnd w:id="12"/>
      <w:r w:rsidRPr="00235C7A">
        <w:rPr>
          <w:rFonts w:eastAsia="Calibri" w:cs="Times New Roman"/>
          <w:szCs w:val="24"/>
        </w:rPr>
        <w:t xml:space="preserve">a </w:t>
      </w:r>
      <w:proofErr w:type="gramStart"/>
      <w:r w:rsidRPr="00235C7A">
        <w:rPr>
          <w:rFonts w:eastAsia="Calibri" w:cs="Times New Roman"/>
          <w:szCs w:val="24"/>
        </w:rPr>
        <w:t>24.panta</w:t>
      </w:r>
      <w:proofErr w:type="gramEnd"/>
      <w:r>
        <w:rPr>
          <w:rFonts w:eastAsia="Calibri" w:cs="Times New Roman"/>
          <w:szCs w:val="24"/>
        </w:rPr>
        <w:t xml:space="preserve"> izpratnē nenozīmē tikai tās izmantošanu pierādīšanā kriminālprocesā.</w:t>
      </w:r>
    </w:p>
    <w:p w14:paraId="2DB064EF" w14:textId="36C70343" w:rsidR="005C3111" w:rsidRDefault="005842FB" w:rsidP="00E75DF6">
      <w:pPr>
        <w:autoSpaceDE w:val="0"/>
        <w:autoSpaceDN w:val="0"/>
        <w:adjustRightInd w:val="0"/>
        <w:ind w:firstLine="720"/>
        <w:jc w:val="both"/>
        <w:rPr>
          <w:rFonts w:eastAsia="Calibri" w:cs="Times New Roman"/>
          <w:szCs w:val="24"/>
        </w:rPr>
      </w:pPr>
      <w:r>
        <w:rPr>
          <w:rFonts w:eastAsia="Calibri" w:cs="Times New Roman"/>
          <w:szCs w:val="24"/>
        </w:rPr>
        <w:t xml:space="preserve">Izmantojot iegūtās ziņas </w:t>
      </w:r>
      <w:r w:rsidR="001F5A08">
        <w:rPr>
          <w:rFonts w:eastAsia="Calibri" w:cs="Times New Roman"/>
          <w:szCs w:val="24"/>
        </w:rPr>
        <w:t>par faktiem</w:t>
      </w:r>
      <w:r w:rsidR="001F5A08" w:rsidRPr="001F5A08">
        <w:rPr>
          <w:rFonts w:eastAsia="Calibri" w:cs="Times New Roman"/>
          <w:b/>
          <w:bCs/>
          <w:szCs w:val="24"/>
        </w:rPr>
        <w:t xml:space="preserve"> </w:t>
      </w:r>
      <w:r w:rsidR="001F5A08" w:rsidRPr="00935414">
        <w:rPr>
          <w:rFonts w:eastAsia="Calibri" w:cs="Times New Roman"/>
          <w:szCs w:val="24"/>
        </w:rPr>
        <w:t>pierādīšanā,</w:t>
      </w:r>
      <w:r w:rsidR="001F5A08">
        <w:rPr>
          <w:rFonts w:eastAsia="Calibri" w:cs="Times New Roman"/>
          <w:szCs w:val="24"/>
        </w:rPr>
        <w:t xml:space="preserve"> m</w:t>
      </w:r>
      <w:r w:rsidR="00F37D1F">
        <w:rPr>
          <w:rFonts w:eastAsia="Calibri" w:cs="Times New Roman"/>
          <w:szCs w:val="24"/>
        </w:rPr>
        <w:t>inētā norma un tajā ietvertais jēdziens</w:t>
      </w:r>
      <w:r w:rsidR="00CB3C7B">
        <w:rPr>
          <w:rFonts w:eastAsia="Calibri" w:cs="Times New Roman"/>
          <w:szCs w:val="24"/>
        </w:rPr>
        <w:t xml:space="preserve"> –</w:t>
      </w:r>
      <w:r w:rsidR="00F37D1F">
        <w:rPr>
          <w:rFonts w:eastAsia="Calibri" w:cs="Times New Roman"/>
          <w:szCs w:val="24"/>
        </w:rPr>
        <w:t xml:space="preserve"> </w:t>
      </w:r>
      <w:r w:rsidR="00F37D1F">
        <w:rPr>
          <w:rFonts w:asciiTheme="majorBidi" w:hAnsiTheme="majorBidi" w:cstheme="majorBidi"/>
          <w:color w:val="000000" w:themeColor="text1"/>
          <w:szCs w:val="24"/>
        </w:rPr>
        <w:t>cits noziedzīgs nodarījums</w:t>
      </w:r>
      <w:r w:rsidR="00BB262D">
        <w:rPr>
          <w:rFonts w:asciiTheme="majorBidi" w:hAnsiTheme="majorBidi" w:cstheme="majorBidi"/>
          <w:color w:val="000000" w:themeColor="text1"/>
          <w:szCs w:val="24"/>
        </w:rPr>
        <w:t xml:space="preserve"> –</w:t>
      </w:r>
      <w:r w:rsidR="00F37D1F">
        <w:rPr>
          <w:rFonts w:asciiTheme="majorBidi" w:hAnsiTheme="majorBidi" w:cstheme="majorBidi"/>
          <w:color w:val="000000" w:themeColor="text1"/>
          <w:szCs w:val="24"/>
        </w:rPr>
        <w:t xml:space="preserve"> </w:t>
      </w:r>
      <w:r w:rsidR="00F37D1F">
        <w:rPr>
          <w:rFonts w:eastAsia="Calibri" w:cs="Times New Roman"/>
          <w:szCs w:val="24"/>
        </w:rPr>
        <w:t xml:space="preserve">nav tulkojami šauri gramatiski, bet aplūkojami kopsakarā gan ar citām </w:t>
      </w:r>
      <w:r w:rsidR="00F37D1F" w:rsidRPr="00235C7A">
        <w:rPr>
          <w:rFonts w:eastAsia="Calibri" w:cs="Times New Roman"/>
          <w:szCs w:val="24"/>
        </w:rPr>
        <w:t>Operatīvās darbības likum</w:t>
      </w:r>
      <w:r w:rsidR="00F37D1F">
        <w:rPr>
          <w:rFonts w:eastAsia="Calibri" w:cs="Times New Roman"/>
          <w:szCs w:val="24"/>
        </w:rPr>
        <w:t>a normām, gan Kriminālprocesa likumā noteikto.</w:t>
      </w:r>
    </w:p>
    <w:p w14:paraId="0E07AA7E" w14:textId="2DF7A2D9" w:rsidR="00F37D1F" w:rsidRPr="00235C7A" w:rsidRDefault="005C3111" w:rsidP="00E75DF6">
      <w:pPr>
        <w:autoSpaceDE w:val="0"/>
        <w:autoSpaceDN w:val="0"/>
        <w:adjustRightInd w:val="0"/>
        <w:ind w:firstLine="720"/>
        <w:jc w:val="both"/>
        <w:rPr>
          <w:rFonts w:eastAsia="Calibri" w:cs="Times New Roman"/>
          <w:szCs w:val="24"/>
        </w:rPr>
      </w:pPr>
      <w:r>
        <w:rPr>
          <w:rFonts w:asciiTheme="majorBidi" w:eastAsia="Calibri" w:hAnsiTheme="majorBidi" w:cstheme="majorBidi"/>
          <w:color w:val="000000" w:themeColor="text1"/>
          <w:szCs w:val="24"/>
        </w:rPr>
        <w:t>Senāts norāda, ka</w:t>
      </w:r>
      <w:r w:rsidRPr="00A04E45">
        <w:rPr>
          <w:rFonts w:asciiTheme="majorBidi" w:eastAsia="Calibri" w:hAnsiTheme="majorBidi" w:cstheme="majorBidi"/>
          <w:color w:val="000000" w:themeColor="text1"/>
          <w:szCs w:val="24"/>
        </w:rPr>
        <w:t xml:space="preserve"> Kriminālprocesa likuma </w:t>
      </w:r>
      <w:proofErr w:type="gramStart"/>
      <w:r w:rsidRPr="00A04E45">
        <w:rPr>
          <w:rFonts w:asciiTheme="majorBidi" w:eastAsia="Calibri" w:hAnsiTheme="majorBidi" w:cstheme="majorBidi"/>
          <w:color w:val="000000" w:themeColor="text1"/>
          <w:szCs w:val="24"/>
        </w:rPr>
        <w:t>130.panta</w:t>
      </w:r>
      <w:proofErr w:type="gramEnd"/>
      <w:r w:rsidRPr="00A04E45">
        <w:rPr>
          <w:rFonts w:asciiTheme="majorBidi" w:eastAsia="Calibri" w:hAnsiTheme="majorBidi" w:cstheme="majorBidi"/>
          <w:color w:val="000000" w:themeColor="text1"/>
          <w:szCs w:val="24"/>
        </w:rPr>
        <w:t xml:space="preserve"> izpratnē ir svarīgi, lai ziņas</w:t>
      </w:r>
      <w:r>
        <w:rPr>
          <w:rFonts w:asciiTheme="majorBidi" w:eastAsia="Calibri" w:hAnsiTheme="majorBidi" w:cstheme="majorBidi"/>
          <w:color w:val="000000" w:themeColor="text1"/>
          <w:szCs w:val="24"/>
        </w:rPr>
        <w:t xml:space="preserve"> par faktiem</w:t>
      </w:r>
      <w:r w:rsidRPr="00A04E45">
        <w:rPr>
          <w:rFonts w:asciiTheme="majorBidi" w:eastAsia="Calibri" w:hAnsiTheme="majorBidi" w:cstheme="majorBidi"/>
          <w:color w:val="000000" w:themeColor="text1"/>
          <w:szCs w:val="24"/>
        </w:rPr>
        <w:t xml:space="preserve"> ir ne tikai formāli tiesiski iegūtas, bet tās ir iegūtas tiesiski arī saistībā ar mērķi, kādam tās paredzēts izmantot.</w:t>
      </w:r>
      <w:r w:rsidRPr="001F6840">
        <w:rPr>
          <w:rFonts w:asciiTheme="majorBidi" w:eastAsia="Calibri" w:hAnsiTheme="majorBidi" w:cstheme="majorBidi"/>
          <w:color w:val="000000" w:themeColor="text1"/>
          <w:szCs w:val="24"/>
        </w:rPr>
        <w:t xml:space="preserve"> </w:t>
      </w:r>
      <w:r w:rsidRPr="00A04E45">
        <w:rPr>
          <w:rFonts w:asciiTheme="majorBidi" w:eastAsia="Calibri" w:hAnsiTheme="majorBidi" w:cstheme="majorBidi"/>
          <w:color w:val="000000" w:themeColor="text1"/>
          <w:szCs w:val="24"/>
        </w:rPr>
        <w:t>Senāts uzskata, ka saistībā ar cita noziedzīga nodarījuma atklāšanu, proti, tāda noziedzīga nodarījuma atklāšanu, kas nav kriminālpārkāpums un kas nav tas pats nozie</w:t>
      </w:r>
      <w:r>
        <w:rPr>
          <w:rFonts w:asciiTheme="majorBidi" w:eastAsia="Calibri" w:hAnsiTheme="majorBidi" w:cstheme="majorBidi"/>
          <w:color w:val="000000" w:themeColor="text1"/>
          <w:szCs w:val="24"/>
        </w:rPr>
        <w:t>gums</w:t>
      </w:r>
      <w:r w:rsidRPr="00A04E45">
        <w:rPr>
          <w:rFonts w:asciiTheme="majorBidi" w:eastAsia="Calibri" w:hAnsiTheme="majorBidi" w:cstheme="majorBidi"/>
          <w:color w:val="000000" w:themeColor="text1"/>
          <w:szCs w:val="24"/>
        </w:rPr>
        <w:t xml:space="preserve">, </w:t>
      </w:r>
      <w:r>
        <w:rPr>
          <w:rFonts w:asciiTheme="majorBidi" w:eastAsia="Calibri" w:hAnsiTheme="majorBidi" w:cstheme="majorBidi"/>
          <w:color w:val="000000" w:themeColor="text1"/>
          <w:szCs w:val="24"/>
        </w:rPr>
        <w:t>par</w:t>
      </w:r>
      <w:r w:rsidRPr="00A04E45">
        <w:rPr>
          <w:rFonts w:asciiTheme="majorBidi" w:eastAsia="Calibri" w:hAnsiTheme="majorBidi" w:cstheme="majorBidi"/>
          <w:color w:val="000000" w:themeColor="text1"/>
          <w:szCs w:val="24"/>
        </w:rPr>
        <w:t xml:space="preserve"> kuru sevišķ</w:t>
      </w:r>
      <w:r w:rsidR="0003147F">
        <w:rPr>
          <w:rFonts w:asciiTheme="majorBidi" w:eastAsia="Calibri" w:hAnsiTheme="majorBidi" w:cstheme="majorBidi"/>
          <w:color w:val="000000" w:themeColor="text1"/>
          <w:szCs w:val="24"/>
        </w:rPr>
        <w:t>aj</w:t>
      </w:r>
      <w:r w:rsidRPr="00A04E45">
        <w:rPr>
          <w:rFonts w:asciiTheme="majorBidi" w:eastAsia="Calibri" w:hAnsiTheme="majorBidi" w:cstheme="majorBidi"/>
          <w:color w:val="000000" w:themeColor="text1"/>
          <w:szCs w:val="24"/>
        </w:rPr>
        <w:t xml:space="preserve">ā veidā veicamais operatīvās darbības pasākums tika sankcionēts, </w:t>
      </w:r>
      <w:r>
        <w:rPr>
          <w:rFonts w:asciiTheme="majorBidi" w:eastAsia="Calibri" w:hAnsiTheme="majorBidi" w:cstheme="majorBidi"/>
          <w:color w:val="000000" w:themeColor="text1"/>
          <w:szCs w:val="24"/>
        </w:rPr>
        <w:t>tiesai ir jāizvērtē</w:t>
      </w:r>
      <w:r w:rsidRPr="00A04E45">
        <w:rPr>
          <w:rFonts w:asciiTheme="majorBidi" w:eastAsia="Calibri" w:hAnsiTheme="majorBidi" w:cstheme="majorBidi"/>
          <w:color w:val="000000" w:themeColor="text1"/>
          <w:szCs w:val="24"/>
        </w:rPr>
        <w:t>, vai sevišķajā veidā veicamās operatīvās darbības pasākumā iegūto ziņu</w:t>
      </w:r>
      <w:r>
        <w:rPr>
          <w:rFonts w:asciiTheme="majorBidi" w:eastAsia="Calibri" w:hAnsiTheme="majorBidi" w:cstheme="majorBidi"/>
          <w:color w:val="000000" w:themeColor="text1"/>
          <w:szCs w:val="24"/>
        </w:rPr>
        <w:t xml:space="preserve"> par faktiem</w:t>
      </w:r>
      <w:r w:rsidRPr="00A04E45">
        <w:rPr>
          <w:rFonts w:asciiTheme="majorBidi" w:eastAsia="Calibri" w:hAnsiTheme="majorBidi" w:cstheme="majorBidi"/>
          <w:color w:val="000000" w:themeColor="text1"/>
          <w:szCs w:val="24"/>
        </w:rPr>
        <w:t xml:space="preserve"> izmantošana ir attaisnojams pamattiesību ierobežojums. Piemēram, ja sevišķ</w:t>
      </w:r>
      <w:r w:rsidR="0003147F">
        <w:rPr>
          <w:rFonts w:asciiTheme="majorBidi" w:eastAsia="Calibri" w:hAnsiTheme="majorBidi" w:cstheme="majorBidi"/>
          <w:color w:val="000000" w:themeColor="text1"/>
          <w:szCs w:val="24"/>
        </w:rPr>
        <w:t>aj</w:t>
      </w:r>
      <w:r w:rsidRPr="00A04E45">
        <w:rPr>
          <w:rFonts w:asciiTheme="majorBidi" w:eastAsia="Calibri" w:hAnsiTheme="majorBidi" w:cstheme="majorBidi"/>
          <w:color w:val="000000" w:themeColor="text1"/>
          <w:szCs w:val="24"/>
        </w:rPr>
        <w:t>ā veidā veicam</w:t>
      </w:r>
      <w:r>
        <w:rPr>
          <w:rFonts w:asciiTheme="majorBidi" w:eastAsia="Calibri" w:hAnsiTheme="majorBidi" w:cstheme="majorBidi"/>
          <w:color w:val="000000" w:themeColor="text1"/>
          <w:szCs w:val="24"/>
        </w:rPr>
        <w:t>s</w:t>
      </w:r>
      <w:r w:rsidRPr="00A04E45">
        <w:rPr>
          <w:rFonts w:asciiTheme="majorBidi" w:eastAsia="Calibri" w:hAnsiTheme="majorBidi" w:cstheme="majorBidi"/>
          <w:color w:val="000000" w:themeColor="text1"/>
          <w:szCs w:val="24"/>
        </w:rPr>
        <w:t xml:space="preserve"> operatīvās darbības pasākum</w:t>
      </w:r>
      <w:r>
        <w:rPr>
          <w:rFonts w:asciiTheme="majorBidi" w:eastAsia="Calibri" w:hAnsiTheme="majorBidi" w:cstheme="majorBidi"/>
          <w:color w:val="000000" w:themeColor="text1"/>
          <w:szCs w:val="24"/>
        </w:rPr>
        <w:t>s sankcionēts</w:t>
      </w:r>
      <w:r w:rsidRPr="00A04E45">
        <w:rPr>
          <w:rFonts w:asciiTheme="majorBidi" w:eastAsia="Calibri" w:hAnsiTheme="majorBidi" w:cstheme="majorBidi"/>
          <w:color w:val="000000" w:themeColor="text1"/>
          <w:szCs w:val="24"/>
        </w:rPr>
        <w:t xml:space="preserve"> ar mērķi atklāt sevišķi smagu noziegumu, bet iegūtās ziņas</w:t>
      </w:r>
      <w:r>
        <w:rPr>
          <w:rFonts w:asciiTheme="majorBidi" w:eastAsia="Calibri" w:hAnsiTheme="majorBidi" w:cstheme="majorBidi"/>
          <w:color w:val="000000" w:themeColor="text1"/>
          <w:szCs w:val="24"/>
        </w:rPr>
        <w:t xml:space="preserve"> par faktiem</w:t>
      </w:r>
      <w:r w:rsidRPr="00A04E45">
        <w:rPr>
          <w:rFonts w:asciiTheme="majorBidi" w:eastAsia="Calibri" w:hAnsiTheme="majorBidi" w:cstheme="majorBidi"/>
          <w:color w:val="000000" w:themeColor="text1"/>
          <w:szCs w:val="24"/>
        </w:rPr>
        <w:t xml:space="preserve"> vēlāk izmantotas cita mazāk smaga nozieguma pierādīšanā. Šādā gadījumā, lai arī ziņu iegūšanas iespējamība bijusi noteikta ar likumu, ir mainījies mērķis, kādam šīs ziņas tiek izmantotas un tātad mainās arī tas, cik attaisnojams būtu bijis </w:t>
      </w:r>
      <w:r>
        <w:rPr>
          <w:rFonts w:asciiTheme="majorBidi" w:eastAsia="Calibri" w:hAnsiTheme="majorBidi" w:cstheme="majorBidi"/>
          <w:color w:val="000000" w:themeColor="text1"/>
          <w:szCs w:val="24"/>
        </w:rPr>
        <w:t>personas pamattiesību</w:t>
      </w:r>
      <w:r w:rsidRPr="00A04E45">
        <w:rPr>
          <w:rFonts w:asciiTheme="majorBidi" w:eastAsia="Calibri" w:hAnsiTheme="majorBidi" w:cstheme="majorBidi"/>
          <w:color w:val="000000" w:themeColor="text1"/>
          <w:szCs w:val="24"/>
        </w:rPr>
        <w:t xml:space="preserve"> ierobežojums un vai tas ir bijis nepieciešams demokrātiskā sabiedrībā, lai šādas ziņas tiktu iegūtas jaunā mērķa sasniegšanai. Jo </w:t>
      </w:r>
      <w:r>
        <w:rPr>
          <w:rFonts w:asciiTheme="majorBidi" w:eastAsia="Calibri" w:hAnsiTheme="majorBidi" w:cstheme="majorBidi"/>
          <w:color w:val="000000" w:themeColor="text1"/>
          <w:szCs w:val="24"/>
        </w:rPr>
        <w:t>smagāks</w:t>
      </w:r>
      <w:r w:rsidRPr="00A04E45">
        <w:rPr>
          <w:rFonts w:asciiTheme="majorBidi" w:eastAsia="Calibri" w:hAnsiTheme="majorBidi" w:cstheme="majorBidi"/>
          <w:color w:val="000000" w:themeColor="text1"/>
          <w:szCs w:val="24"/>
        </w:rPr>
        <w:t xml:space="preserve"> ir noziegums, jo attaisnojamāka ir ilgstošāka un apjomīgāka</w:t>
      </w:r>
      <w:r>
        <w:rPr>
          <w:rFonts w:asciiTheme="majorBidi" w:eastAsia="Calibri" w:hAnsiTheme="majorBidi" w:cstheme="majorBidi"/>
          <w:color w:val="000000" w:themeColor="text1"/>
          <w:szCs w:val="24"/>
        </w:rPr>
        <w:t>s</w:t>
      </w:r>
      <w:r w:rsidRPr="00A04E45">
        <w:rPr>
          <w:rFonts w:asciiTheme="majorBidi" w:eastAsia="Calibri" w:hAnsiTheme="majorBidi" w:cstheme="majorBidi"/>
          <w:color w:val="000000" w:themeColor="text1"/>
          <w:szCs w:val="24"/>
        </w:rPr>
        <w:t xml:space="preserve"> informācijas iegūšana. Līdz ar to tiesai ir jāizvērtē, vai mazāk </w:t>
      </w:r>
      <w:r>
        <w:rPr>
          <w:rFonts w:asciiTheme="majorBidi" w:eastAsia="Calibri" w:hAnsiTheme="majorBidi" w:cstheme="majorBidi"/>
          <w:color w:val="000000" w:themeColor="text1"/>
          <w:szCs w:val="24"/>
        </w:rPr>
        <w:t>smaga</w:t>
      </w:r>
      <w:r w:rsidRPr="00A04E45">
        <w:rPr>
          <w:rFonts w:asciiTheme="majorBidi" w:eastAsia="Calibri" w:hAnsiTheme="majorBidi" w:cstheme="majorBidi"/>
          <w:color w:val="000000" w:themeColor="text1"/>
          <w:szCs w:val="24"/>
        </w:rPr>
        <w:t xml:space="preserve"> nozieguma atklāšanai ir pieļaujams izmantot visu informācijas apjomu, kas iegūt</w:t>
      </w:r>
      <w:r>
        <w:rPr>
          <w:rFonts w:asciiTheme="majorBidi" w:eastAsia="Calibri" w:hAnsiTheme="majorBidi" w:cstheme="majorBidi"/>
          <w:color w:val="000000" w:themeColor="text1"/>
          <w:szCs w:val="24"/>
        </w:rPr>
        <w:t>s</w:t>
      </w:r>
      <w:r w:rsidRPr="00A04E45">
        <w:rPr>
          <w:rFonts w:asciiTheme="majorBidi" w:eastAsia="Calibri" w:hAnsiTheme="majorBidi" w:cstheme="majorBidi"/>
          <w:color w:val="000000" w:themeColor="text1"/>
          <w:szCs w:val="24"/>
        </w:rPr>
        <w:t xml:space="preserve">, </w:t>
      </w:r>
      <w:r>
        <w:rPr>
          <w:rFonts w:asciiTheme="majorBidi" w:eastAsia="Calibri" w:hAnsiTheme="majorBidi" w:cstheme="majorBidi"/>
          <w:color w:val="000000" w:themeColor="text1"/>
          <w:szCs w:val="24"/>
        </w:rPr>
        <w:t>sankcionējot operatīvās darbības pasākumu par</w:t>
      </w:r>
      <w:r w:rsidRPr="00A04E45">
        <w:rPr>
          <w:rFonts w:asciiTheme="majorBidi" w:eastAsia="Calibri" w:hAnsiTheme="majorBidi" w:cstheme="majorBidi"/>
          <w:color w:val="000000" w:themeColor="text1"/>
          <w:szCs w:val="24"/>
        </w:rPr>
        <w:t xml:space="preserve"> smagāku noziegumu. Tādējādi, vērtējot, vai ziņu</w:t>
      </w:r>
      <w:r>
        <w:rPr>
          <w:rFonts w:asciiTheme="majorBidi" w:eastAsia="Calibri" w:hAnsiTheme="majorBidi" w:cstheme="majorBidi"/>
          <w:color w:val="000000" w:themeColor="text1"/>
          <w:szCs w:val="24"/>
        </w:rPr>
        <w:t xml:space="preserve"> par faktiem</w:t>
      </w:r>
      <w:r w:rsidRPr="00A04E45">
        <w:rPr>
          <w:rFonts w:asciiTheme="majorBidi" w:eastAsia="Calibri" w:hAnsiTheme="majorBidi" w:cstheme="majorBidi"/>
          <w:color w:val="000000" w:themeColor="text1"/>
          <w:szCs w:val="24"/>
        </w:rPr>
        <w:t xml:space="preserve"> izmantošana citam mērķim neaizskar personas pamattiesības, būtu jāņem vērā informācijas apjom</w:t>
      </w:r>
      <w:r>
        <w:rPr>
          <w:rFonts w:asciiTheme="majorBidi" w:eastAsia="Calibri" w:hAnsiTheme="majorBidi" w:cstheme="majorBidi"/>
          <w:color w:val="000000" w:themeColor="text1"/>
          <w:szCs w:val="24"/>
        </w:rPr>
        <w:t>s</w:t>
      </w:r>
      <w:r w:rsidRPr="00A04E45">
        <w:rPr>
          <w:rFonts w:asciiTheme="majorBidi" w:eastAsia="Calibri" w:hAnsiTheme="majorBidi" w:cstheme="majorBidi"/>
          <w:color w:val="000000" w:themeColor="text1"/>
          <w:szCs w:val="24"/>
        </w:rPr>
        <w:t>, nodarījuma rakstur</w:t>
      </w:r>
      <w:r>
        <w:rPr>
          <w:rFonts w:asciiTheme="majorBidi" w:eastAsia="Calibri" w:hAnsiTheme="majorBidi" w:cstheme="majorBidi"/>
          <w:color w:val="000000" w:themeColor="text1"/>
          <w:szCs w:val="24"/>
        </w:rPr>
        <w:t>s</w:t>
      </w:r>
      <w:r w:rsidRPr="00A04E45">
        <w:rPr>
          <w:rFonts w:asciiTheme="majorBidi" w:eastAsia="Calibri" w:hAnsiTheme="majorBidi" w:cstheme="majorBidi"/>
          <w:color w:val="000000" w:themeColor="text1"/>
          <w:szCs w:val="24"/>
        </w:rPr>
        <w:t xml:space="preserve"> un cit</w:t>
      </w:r>
      <w:r>
        <w:rPr>
          <w:rFonts w:asciiTheme="majorBidi" w:eastAsia="Calibri" w:hAnsiTheme="majorBidi" w:cstheme="majorBidi"/>
          <w:color w:val="000000" w:themeColor="text1"/>
          <w:szCs w:val="24"/>
        </w:rPr>
        <w:t>i</w:t>
      </w:r>
      <w:r w:rsidRPr="00A04E45">
        <w:rPr>
          <w:rFonts w:asciiTheme="majorBidi" w:eastAsia="Calibri" w:hAnsiTheme="majorBidi" w:cstheme="majorBidi"/>
          <w:color w:val="000000" w:themeColor="text1"/>
          <w:szCs w:val="24"/>
        </w:rPr>
        <w:t xml:space="preserve"> kritērij</w:t>
      </w:r>
      <w:r>
        <w:rPr>
          <w:rFonts w:asciiTheme="majorBidi" w:eastAsia="Calibri" w:hAnsiTheme="majorBidi" w:cstheme="majorBidi"/>
          <w:color w:val="000000" w:themeColor="text1"/>
          <w:szCs w:val="24"/>
        </w:rPr>
        <w:t>i</w:t>
      </w:r>
      <w:r w:rsidRPr="00A04E45">
        <w:rPr>
          <w:rFonts w:asciiTheme="majorBidi" w:eastAsia="Calibri" w:hAnsiTheme="majorBidi" w:cstheme="majorBidi"/>
          <w:color w:val="000000" w:themeColor="text1"/>
          <w:szCs w:val="24"/>
        </w:rPr>
        <w:t>, kas atbilst Augstākās tiesas judikatūrā nostiprinātaja</w:t>
      </w:r>
      <w:r w:rsidR="0003147F">
        <w:rPr>
          <w:rFonts w:asciiTheme="majorBidi" w:eastAsia="Calibri" w:hAnsiTheme="majorBidi" w:cstheme="majorBidi"/>
          <w:color w:val="000000" w:themeColor="text1"/>
          <w:szCs w:val="24"/>
        </w:rPr>
        <w:t>m</w:t>
      </w:r>
      <w:r w:rsidRPr="00A04E45">
        <w:rPr>
          <w:rFonts w:asciiTheme="majorBidi" w:eastAsia="Calibri" w:hAnsiTheme="majorBidi" w:cstheme="majorBidi"/>
          <w:color w:val="000000" w:themeColor="text1"/>
          <w:szCs w:val="24"/>
        </w:rPr>
        <w:t xml:space="preserve"> </w:t>
      </w:r>
      <w:r w:rsidR="0003147F">
        <w:rPr>
          <w:rFonts w:asciiTheme="majorBidi" w:eastAsia="Calibri" w:hAnsiTheme="majorBidi" w:cstheme="majorBidi"/>
          <w:color w:val="000000" w:themeColor="text1"/>
          <w:szCs w:val="24"/>
        </w:rPr>
        <w:t xml:space="preserve">atzinumam par </w:t>
      </w:r>
      <w:r w:rsidRPr="00A04E45">
        <w:rPr>
          <w:rFonts w:asciiTheme="majorBidi" w:eastAsia="Calibri" w:hAnsiTheme="majorBidi" w:cstheme="majorBidi"/>
          <w:color w:val="000000" w:themeColor="text1"/>
          <w:szCs w:val="24"/>
        </w:rPr>
        <w:t>nepieciešamīb</w:t>
      </w:r>
      <w:r w:rsidR="0003147F">
        <w:rPr>
          <w:rFonts w:asciiTheme="majorBidi" w:eastAsia="Calibri" w:hAnsiTheme="majorBidi" w:cstheme="majorBidi"/>
          <w:color w:val="000000" w:themeColor="text1"/>
          <w:szCs w:val="24"/>
        </w:rPr>
        <w:t>u</w:t>
      </w:r>
      <w:r w:rsidRPr="00A04E45">
        <w:rPr>
          <w:rFonts w:asciiTheme="majorBidi" w:eastAsia="Calibri" w:hAnsiTheme="majorBidi" w:cstheme="majorBidi"/>
          <w:color w:val="000000" w:themeColor="text1"/>
          <w:szCs w:val="24"/>
        </w:rPr>
        <w:t xml:space="preserve"> izvērtēt, vai</w:t>
      </w:r>
      <w:r w:rsidRPr="00A04E45">
        <w:rPr>
          <w:rFonts w:asciiTheme="majorBidi" w:hAnsiTheme="majorBidi" w:cstheme="majorBidi"/>
          <w:color w:val="000000" w:themeColor="text1"/>
          <w:szCs w:val="24"/>
        </w:rPr>
        <w:t>, izmantojot šīs ziņas kā apsūdzētā vainīguma pierādījumu, nav pieļauts Kriminālprocesa likuma 12.pantā noteiktais cilvēktiesību garantēšanas principa pārkāpums.</w:t>
      </w:r>
      <w:r w:rsidRPr="00A04E45">
        <w:rPr>
          <w:rFonts w:asciiTheme="majorBidi" w:eastAsia="Calibri" w:hAnsiTheme="majorBidi" w:cstheme="majorBidi"/>
          <w:color w:val="000000" w:themeColor="text1"/>
          <w:szCs w:val="24"/>
        </w:rPr>
        <w:t xml:space="preserve"> Procesa virzītājam, tajā skaitā arī tiesai būtu jāapsver, vai šāda ziņu izmantošana nepārkāpj patvaļas aizlieguma principu un nenoved pie pilnvaru ļaunprātīgas izmantošanas, </w:t>
      </w:r>
      <w:r>
        <w:rPr>
          <w:rFonts w:asciiTheme="majorBidi" w:eastAsia="Calibri" w:hAnsiTheme="majorBidi" w:cstheme="majorBidi"/>
          <w:color w:val="000000" w:themeColor="text1"/>
          <w:szCs w:val="24"/>
        </w:rPr>
        <w:t xml:space="preserve">vai ir </w:t>
      </w:r>
      <w:r w:rsidRPr="00A04E45">
        <w:rPr>
          <w:rFonts w:asciiTheme="majorBidi" w:eastAsia="Calibri" w:hAnsiTheme="majorBidi" w:cstheme="majorBidi"/>
          <w:color w:val="000000" w:themeColor="text1"/>
          <w:szCs w:val="24"/>
        </w:rPr>
        <w:t>ievēro</w:t>
      </w:r>
      <w:r>
        <w:rPr>
          <w:rFonts w:asciiTheme="majorBidi" w:eastAsia="Calibri" w:hAnsiTheme="majorBidi" w:cstheme="majorBidi"/>
          <w:color w:val="000000" w:themeColor="text1"/>
          <w:szCs w:val="24"/>
        </w:rPr>
        <w:t>tas</w:t>
      </w:r>
      <w:r w:rsidRPr="00A04E45">
        <w:rPr>
          <w:rFonts w:asciiTheme="majorBidi" w:eastAsia="Calibri" w:hAnsiTheme="majorBidi" w:cstheme="majorBidi"/>
          <w:color w:val="000000" w:themeColor="text1"/>
          <w:szCs w:val="24"/>
        </w:rPr>
        <w:t xml:space="preserve"> Eiropas Cilvēktiesību tiesas judikatūrā nostiprinātās atziņas, ka pamattiesību ierobežojumam ir jābūt noteiktam ar skaidru un precīzu likumu, kas ļauj personai paredzēt, kādā situācijā pret viņu var tikt slepeni iegūtas un izmantotas ziņas.</w:t>
      </w:r>
    </w:p>
    <w:p w14:paraId="4673F1F1" w14:textId="3F40B841" w:rsidR="005C3111" w:rsidRDefault="005C3111" w:rsidP="005C3111">
      <w:pPr>
        <w:ind w:firstLine="709"/>
        <w:jc w:val="both"/>
        <w:rPr>
          <w:rFonts w:asciiTheme="majorBidi" w:eastAsia="Calibri" w:hAnsiTheme="majorBidi" w:cstheme="majorBidi"/>
          <w:color w:val="000000" w:themeColor="text1"/>
          <w:szCs w:val="24"/>
        </w:rPr>
      </w:pPr>
      <w:r>
        <w:rPr>
          <w:rFonts w:asciiTheme="majorBidi" w:hAnsiTheme="majorBidi" w:cstheme="majorBidi"/>
          <w:color w:val="000000" w:themeColor="text1"/>
          <w:szCs w:val="24"/>
        </w:rPr>
        <w:t xml:space="preserve"> </w:t>
      </w:r>
      <w:r w:rsidR="0003147F">
        <w:rPr>
          <w:rFonts w:asciiTheme="majorBidi" w:hAnsiTheme="majorBidi" w:cstheme="majorBidi"/>
          <w:color w:val="000000" w:themeColor="text1"/>
          <w:szCs w:val="24"/>
        </w:rPr>
        <w:t xml:space="preserve">[13.7] </w:t>
      </w:r>
      <w:r w:rsidRPr="00A04E45">
        <w:rPr>
          <w:rFonts w:asciiTheme="majorBidi" w:eastAsia="Calibri" w:hAnsiTheme="majorBidi" w:cstheme="majorBidi"/>
          <w:color w:val="000000" w:themeColor="text1"/>
          <w:szCs w:val="24"/>
        </w:rPr>
        <w:t>Senāts</w:t>
      </w:r>
      <w:r w:rsidR="00A60BA2">
        <w:rPr>
          <w:rFonts w:asciiTheme="majorBidi" w:eastAsia="Calibri" w:hAnsiTheme="majorBidi" w:cstheme="majorBidi"/>
          <w:color w:val="000000" w:themeColor="text1"/>
          <w:szCs w:val="24"/>
        </w:rPr>
        <w:t>, pamatojoties uz lēmuma</w:t>
      </w:r>
      <w:r w:rsidR="00F04F9A">
        <w:rPr>
          <w:rFonts w:asciiTheme="majorBidi" w:eastAsia="Calibri" w:hAnsiTheme="majorBidi" w:cstheme="majorBidi"/>
          <w:color w:val="000000" w:themeColor="text1"/>
          <w:szCs w:val="24"/>
        </w:rPr>
        <w:t xml:space="preserve"> 13.5.-13.6.punkt</w:t>
      </w:r>
      <w:r w:rsidR="00BB262D">
        <w:rPr>
          <w:rFonts w:asciiTheme="majorBidi" w:eastAsia="Calibri" w:hAnsiTheme="majorBidi" w:cstheme="majorBidi"/>
          <w:color w:val="000000" w:themeColor="text1"/>
          <w:szCs w:val="24"/>
        </w:rPr>
        <w:t>ā</w:t>
      </w:r>
      <w:r w:rsidR="00F04F9A">
        <w:rPr>
          <w:rFonts w:asciiTheme="majorBidi" w:eastAsia="Calibri" w:hAnsiTheme="majorBidi" w:cstheme="majorBidi"/>
          <w:color w:val="000000" w:themeColor="text1"/>
          <w:szCs w:val="24"/>
        </w:rPr>
        <w:t xml:space="preserve"> norādīto,</w:t>
      </w:r>
      <w:r w:rsidRPr="00A04E45">
        <w:rPr>
          <w:rFonts w:asciiTheme="majorBidi" w:eastAsia="Calibri" w:hAnsiTheme="majorBidi" w:cstheme="majorBidi"/>
          <w:color w:val="000000" w:themeColor="text1"/>
          <w:szCs w:val="24"/>
        </w:rPr>
        <w:t xml:space="preserve"> atzīst, ka sevišķajā veidā veicamo operatīvo darbību rezultātā iegūto ziņu</w:t>
      </w:r>
      <w:r>
        <w:rPr>
          <w:rFonts w:asciiTheme="majorBidi" w:eastAsia="Calibri" w:hAnsiTheme="majorBidi" w:cstheme="majorBidi"/>
          <w:color w:val="000000" w:themeColor="text1"/>
          <w:szCs w:val="24"/>
        </w:rPr>
        <w:t xml:space="preserve"> par faktiem</w:t>
      </w:r>
      <w:r w:rsidRPr="00A04E45">
        <w:rPr>
          <w:rFonts w:asciiTheme="majorBidi" w:eastAsia="Calibri" w:hAnsiTheme="majorBidi" w:cstheme="majorBidi"/>
          <w:color w:val="000000" w:themeColor="text1"/>
          <w:szCs w:val="24"/>
        </w:rPr>
        <w:t xml:space="preserve"> izmantošana</w:t>
      </w:r>
      <w:r>
        <w:rPr>
          <w:rFonts w:asciiTheme="majorBidi" w:eastAsia="Calibri" w:hAnsiTheme="majorBidi" w:cstheme="majorBidi"/>
          <w:color w:val="000000" w:themeColor="text1"/>
          <w:szCs w:val="24"/>
        </w:rPr>
        <w:t xml:space="preserve"> pierādīšanā šajā lietā</w:t>
      </w:r>
      <w:r w:rsidRPr="00A04E45">
        <w:rPr>
          <w:rFonts w:asciiTheme="majorBidi" w:eastAsia="Calibri" w:hAnsiTheme="majorBidi" w:cstheme="majorBidi"/>
          <w:color w:val="000000" w:themeColor="text1"/>
          <w:szCs w:val="24"/>
        </w:rPr>
        <w:t xml:space="preserve"> ir pakļaujama </w:t>
      </w:r>
      <w:r w:rsidR="00A60BA2">
        <w:rPr>
          <w:rFonts w:asciiTheme="majorBidi" w:eastAsia="Calibri" w:hAnsiTheme="majorBidi" w:cstheme="majorBidi"/>
          <w:color w:val="000000" w:themeColor="text1"/>
          <w:szCs w:val="24"/>
        </w:rPr>
        <w:t>īpašam</w:t>
      </w:r>
      <w:r w:rsidRPr="00A04E45">
        <w:rPr>
          <w:rFonts w:asciiTheme="majorBidi" w:eastAsia="Calibri" w:hAnsiTheme="majorBidi" w:cstheme="majorBidi"/>
          <w:color w:val="000000" w:themeColor="text1"/>
          <w:szCs w:val="24"/>
        </w:rPr>
        <w:t xml:space="preserve"> izvērtējumam, neatkarīgi no tā, ka pašu ziņu iegūšana citam mērķim ir bijusi tiesiska un attaisnojama.</w:t>
      </w:r>
    </w:p>
    <w:p w14:paraId="118AEBA7" w14:textId="201EFC92" w:rsidR="005C3111" w:rsidRPr="00A04E45" w:rsidRDefault="005C3111" w:rsidP="005C3111">
      <w:pPr>
        <w:ind w:firstLine="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 xml:space="preserve">Kasācijas instances tiesa </w:t>
      </w:r>
      <w:proofErr w:type="gramStart"/>
      <w:r w:rsidRPr="00A04E45">
        <w:rPr>
          <w:rFonts w:asciiTheme="majorBidi" w:hAnsiTheme="majorBidi" w:cstheme="majorBidi"/>
          <w:color w:val="000000" w:themeColor="text1"/>
          <w:szCs w:val="24"/>
        </w:rPr>
        <w:t>2021.gada</w:t>
      </w:r>
      <w:proofErr w:type="gramEnd"/>
      <w:r w:rsidRPr="00A04E45">
        <w:rPr>
          <w:rFonts w:asciiTheme="majorBidi" w:hAnsiTheme="majorBidi" w:cstheme="majorBidi"/>
          <w:color w:val="000000" w:themeColor="text1"/>
          <w:szCs w:val="24"/>
        </w:rPr>
        <w:t xml:space="preserve"> 2.februāra lēmumā šajā lietā norādīj</w:t>
      </w:r>
      <w:r>
        <w:rPr>
          <w:rFonts w:asciiTheme="majorBidi" w:hAnsiTheme="majorBidi" w:cstheme="majorBidi"/>
          <w:color w:val="000000" w:themeColor="text1"/>
          <w:szCs w:val="24"/>
        </w:rPr>
        <w:t>a</w:t>
      </w:r>
      <w:r w:rsidRPr="00A04E45">
        <w:rPr>
          <w:rFonts w:asciiTheme="majorBidi" w:hAnsiTheme="majorBidi" w:cstheme="majorBidi"/>
          <w:color w:val="000000" w:themeColor="text1"/>
          <w:szCs w:val="24"/>
        </w:rPr>
        <w:t>, ka nav pamata apšaubīt, ka operatīvā nepublisku sarunu slepena noklausīšanās, kuras rezultātā iegūtas izskatāmajā kriminālprocesā apsūdzēto personu vainīguma pierādīšanā izmantotās ziņas par fa</w:t>
      </w:r>
      <w:r>
        <w:rPr>
          <w:rFonts w:asciiTheme="majorBidi" w:hAnsiTheme="majorBidi" w:cstheme="majorBidi"/>
          <w:color w:val="000000" w:themeColor="text1"/>
          <w:szCs w:val="24"/>
        </w:rPr>
        <w:t>k</w:t>
      </w:r>
      <w:r w:rsidRPr="00A04E45">
        <w:rPr>
          <w:rFonts w:asciiTheme="majorBidi" w:hAnsiTheme="majorBidi" w:cstheme="majorBidi"/>
          <w:color w:val="000000" w:themeColor="text1"/>
          <w:szCs w:val="24"/>
        </w:rPr>
        <w:t>tiem, operatīvās izstrādes lietas ietvaros veikta likumīgi, proti, atbilstoši Operatīvās darbības likuma prasībām. Taču minētais secinājums attiecas uz citu noziedzīgu nodarījumu, kura novēršanai vai atklāšanai attiecīgās operatīvās darbības tika sankcionētas.</w:t>
      </w:r>
      <w:r w:rsidR="00CC57D1" w:rsidRPr="00CC57D1">
        <w:rPr>
          <w:rFonts w:asciiTheme="majorBidi" w:hAnsiTheme="majorBidi" w:cstheme="majorBidi"/>
          <w:color w:val="000000" w:themeColor="text1"/>
          <w:szCs w:val="24"/>
        </w:rPr>
        <w:t xml:space="preserve"> </w:t>
      </w:r>
      <w:r w:rsidR="00CC57D1">
        <w:rPr>
          <w:rFonts w:asciiTheme="majorBidi" w:hAnsiTheme="majorBidi" w:cstheme="majorBidi"/>
          <w:color w:val="000000" w:themeColor="text1"/>
          <w:szCs w:val="24"/>
        </w:rPr>
        <w:t xml:space="preserve">Senāta </w:t>
      </w:r>
      <w:r w:rsidR="00CC57D1" w:rsidRPr="00A04E45">
        <w:rPr>
          <w:rFonts w:asciiTheme="majorBidi" w:hAnsiTheme="majorBidi" w:cstheme="majorBidi"/>
          <w:color w:val="000000" w:themeColor="text1"/>
          <w:szCs w:val="24"/>
        </w:rPr>
        <w:t>2021.gada 2.februāra lēmumā</w:t>
      </w:r>
      <w:r w:rsidR="00CC57D1">
        <w:rPr>
          <w:rFonts w:asciiTheme="majorBidi" w:hAnsiTheme="majorBidi" w:cstheme="majorBidi"/>
          <w:color w:val="000000" w:themeColor="text1"/>
          <w:szCs w:val="24"/>
        </w:rPr>
        <w:t xml:space="preserve"> atzīts,</w:t>
      </w:r>
      <w:r w:rsidR="00CC57D1" w:rsidRPr="00A04E45">
        <w:rPr>
          <w:color w:val="000000" w:themeColor="text1"/>
        </w:rPr>
        <w:t xml:space="preserve"> ka apsūdzēto darbībās nav konstatējams viņiem inkriminētā </w:t>
      </w:r>
      <w:r w:rsidR="00CC57D1" w:rsidRPr="00A04E45">
        <w:rPr>
          <w:color w:val="000000" w:themeColor="text1"/>
          <w:spacing w:val="-4"/>
          <w:shd w:val="clear" w:color="auto" w:fill="FFFFFF"/>
        </w:rPr>
        <w:t>Krimināllikuma 219.panta otrajā daļā paredzētā noziedzīgā nodarījuma sastāvs</w:t>
      </w:r>
      <w:r w:rsidR="00CC57D1">
        <w:rPr>
          <w:color w:val="000000" w:themeColor="text1"/>
          <w:spacing w:val="-4"/>
          <w:shd w:val="clear" w:color="auto" w:fill="FFFFFF"/>
        </w:rPr>
        <w:t>.</w:t>
      </w:r>
      <w:r w:rsidR="00B56469">
        <w:rPr>
          <w:color w:val="000000" w:themeColor="text1"/>
          <w:spacing w:val="-4"/>
          <w:shd w:val="clear" w:color="auto" w:fill="FFFFFF"/>
        </w:rPr>
        <w:t xml:space="preserve"> Ievērojot minēto, apelācijas instances tiesas izvērtējumam un kasācijas protesta argumentiem par</w:t>
      </w:r>
      <w:r w:rsidR="00B56469" w:rsidRPr="00B56469">
        <w:rPr>
          <w:rFonts w:asciiTheme="majorBidi" w:hAnsiTheme="majorBidi" w:cstheme="majorBidi"/>
          <w:color w:val="000000" w:themeColor="text1"/>
          <w:szCs w:val="24"/>
        </w:rPr>
        <w:t xml:space="preserve"> </w:t>
      </w:r>
      <w:r w:rsidR="00B56469" w:rsidRPr="00A04E45">
        <w:rPr>
          <w:rFonts w:asciiTheme="majorBidi" w:hAnsiTheme="majorBidi" w:cstheme="majorBidi"/>
          <w:color w:val="000000" w:themeColor="text1"/>
          <w:szCs w:val="24"/>
        </w:rPr>
        <w:t>apsūdzēto personu vainīguma pierādīšanā izmantot</w:t>
      </w:r>
      <w:r w:rsidR="00B56469">
        <w:rPr>
          <w:rFonts w:asciiTheme="majorBidi" w:hAnsiTheme="majorBidi" w:cstheme="majorBidi"/>
          <w:color w:val="000000" w:themeColor="text1"/>
          <w:szCs w:val="24"/>
        </w:rPr>
        <w:t>aj</w:t>
      </w:r>
      <w:r w:rsidR="00B56469" w:rsidRPr="00A04E45">
        <w:rPr>
          <w:rFonts w:asciiTheme="majorBidi" w:hAnsiTheme="majorBidi" w:cstheme="majorBidi"/>
          <w:color w:val="000000" w:themeColor="text1"/>
          <w:szCs w:val="24"/>
        </w:rPr>
        <w:t>ā</w:t>
      </w:r>
      <w:r w:rsidR="00B56469">
        <w:rPr>
          <w:rFonts w:asciiTheme="majorBidi" w:hAnsiTheme="majorBidi" w:cstheme="majorBidi"/>
          <w:color w:val="000000" w:themeColor="text1"/>
          <w:szCs w:val="24"/>
        </w:rPr>
        <w:t>m</w:t>
      </w:r>
      <w:r w:rsidR="00B56469" w:rsidRPr="00A04E45">
        <w:rPr>
          <w:rFonts w:asciiTheme="majorBidi" w:hAnsiTheme="majorBidi" w:cstheme="majorBidi"/>
          <w:color w:val="000000" w:themeColor="text1"/>
          <w:szCs w:val="24"/>
        </w:rPr>
        <w:t xml:space="preserve"> ziņ</w:t>
      </w:r>
      <w:r w:rsidR="00B56469">
        <w:rPr>
          <w:rFonts w:asciiTheme="majorBidi" w:hAnsiTheme="majorBidi" w:cstheme="majorBidi"/>
          <w:color w:val="000000" w:themeColor="text1"/>
          <w:szCs w:val="24"/>
        </w:rPr>
        <w:t>ām</w:t>
      </w:r>
      <w:r w:rsidR="00B56469" w:rsidRPr="00A04E45">
        <w:rPr>
          <w:rFonts w:asciiTheme="majorBidi" w:hAnsiTheme="majorBidi" w:cstheme="majorBidi"/>
          <w:color w:val="000000" w:themeColor="text1"/>
          <w:szCs w:val="24"/>
        </w:rPr>
        <w:t xml:space="preserve"> par fa</w:t>
      </w:r>
      <w:r w:rsidR="00B56469">
        <w:rPr>
          <w:rFonts w:asciiTheme="majorBidi" w:hAnsiTheme="majorBidi" w:cstheme="majorBidi"/>
          <w:color w:val="000000" w:themeColor="text1"/>
          <w:szCs w:val="24"/>
        </w:rPr>
        <w:t>k</w:t>
      </w:r>
      <w:r w:rsidR="00B56469" w:rsidRPr="00A04E45">
        <w:rPr>
          <w:rFonts w:asciiTheme="majorBidi" w:hAnsiTheme="majorBidi" w:cstheme="majorBidi"/>
          <w:color w:val="000000" w:themeColor="text1"/>
          <w:szCs w:val="24"/>
        </w:rPr>
        <w:t>tiem</w:t>
      </w:r>
      <w:r w:rsidR="00B56469">
        <w:rPr>
          <w:color w:val="000000" w:themeColor="text1"/>
          <w:spacing w:val="-4"/>
          <w:shd w:val="clear" w:color="auto" w:fill="FFFFFF"/>
        </w:rPr>
        <w:t xml:space="preserve"> par šo noziedzīgo nodarījumu nav izšķirošas juridiskas nozīmes. Tomēr Senāts izskatīs daļu no kasācijas protesta argumentiem un sniegs savus atzinumus.</w:t>
      </w:r>
    </w:p>
    <w:p w14:paraId="0556FEB3" w14:textId="00D02284" w:rsidR="0089163C" w:rsidRPr="00A04E45" w:rsidRDefault="0089163C" w:rsidP="00E75DF6">
      <w:pPr>
        <w:ind w:firstLine="709"/>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Kriminālprocess Nr.</w:t>
      </w:r>
      <w:r w:rsidR="00935414">
        <w:rPr>
          <w:rFonts w:asciiTheme="majorBidi" w:hAnsiTheme="majorBidi" w:cstheme="majorBidi"/>
          <w:color w:val="000000" w:themeColor="text1"/>
          <w:szCs w:val="24"/>
        </w:rPr>
        <w:t> </w:t>
      </w:r>
      <w:r w:rsidRPr="00A04E45">
        <w:rPr>
          <w:rFonts w:asciiTheme="majorBidi" w:hAnsiTheme="majorBidi" w:cstheme="majorBidi"/>
          <w:color w:val="000000" w:themeColor="text1"/>
          <w:szCs w:val="24"/>
        </w:rPr>
        <w:t xml:space="preserve">12812001312 ir uzsākts, izdalot attiecīgu materiālu apjomu no </w:t>
      </w:r>
      <w:bookmarkStart w:id="13" w:name="_Hlk118286040"/>
      <w:r w:rsidRPr="00A04E45">
        <w:rPr>
          <w:rFonts w:asciiTheme="majorBidi" w:hAnsiTheme="majorBidi" w:cstheme="majorBidi"/>
          <w:color w:val="000000" w:themeColor="text1"/>
          <w:szCs w:val="24"/>
        </w:rPr>
        <w:t xml:space="preserve">kriminālprocesa </w:t>
      </w:r>
      <w:bookmarkStart w:id="14" w:name="_Hlk118281762"/>
      <w:r w:rsidRPr="00A04E45">
        <w:rPr>
          <w:rFonts w:asciiTheme="majorBidi" w:hAnsiTheme="majorBidi" w:cstheme="majorBidi"/>
          <w:color w:val="000000" w:themeColor="text1"/>
          <w:szCs w:val="24"/>
        </w:rPr>
        <w:t>Nr.</w:t>
      </w:r>
      <w:r w:rsidR="00BB262D">
        <w:rPr>
          <w:rFonts w:asciiTheme="majorBidi" w:hAnsiTheme="majorBidi" w:cstheme="majorBidi"/>
          <w:color w:val="000000" w:themeColor="text1"/>
          <w:szCs w:val="24"/>
        </w:rPr>
        <w:t> </w:t>
      </w:r>
      <w:r w:rsidRPr="00A04E45">
        <w:rPr>
          <w:rFonts w:asciiTheme="majorBidi" w:hAnsiTheme="majorBidi" w:cstheme="majorBidi"/>
          <w:color w:val="000000" w:themeColor="text1"/>
          <w:szCs w:val="24"/>
        </w:rPr>
        <w:t>16870001410</w:t>
      </w:r>
      <w:bookmarkEnd w:id="14"/>
      <w:r w:rsidRPr="00A04E45">
        <w:rPr>
          <w:rFonts w:asciiTheme="majorBidi" w:hAnsiTheme="majorBidi" w:cstheme="majorBidi"/>
          <w:color w:val="000000" w:themeColor="text1"/>
          <w:szCs w:val="24"/>
        </w:rPr>
        <w:t>, kurā personas tika apsūdzētas smagu un sevišķi smagu noziegumu izdarīšanā. Tieši šī kriminālprocesa izmeklēšanas gaitā tika rasti pierādījumi šajā spriedumā apsūdzētajiem inkriminētajiem noziedzīgajiem nodarījumiem. Taču operatīvās darbības sankcionēšanas un sarunu noklausīšanās laikā nebija pamats uzskatīt, ka notiek tikai kriminālpārkāpums vai mazāk smags nozie</w:t>
      </w:r>
      <w:r w:rsidR="00010840">
        <w:rPr>
          <w:rFonts w:asciiTheme="majorBidi" w:hAnsiTheme="majorBidi" w:cstheme="majorBidi"/>
          <w:color w:val="000000" w:themeColor="text1"/>
          <w:szCs w:val="24"/>
        </w:rPr>
        <w:t>gums</w:t>
      </w:r>
      <w:r w:rsidRPr="00A04E45">
        <w:rPr>
          <w:rFonts w:asciiTheme="majorBidi" w:hAnsiTheme="majorBidi" w:cstheme="majorBidi"/>
          <w:color w:val="000000" w:themeColor="text1"/>
          <w:szCs w:val="24"/>
        </w:rPr>
        <w:t>. Sankcionējot kriminālprocesā Nr.</w:t>
      </w:r>
      <w:r w:rsidR="00BB262D">
        <w:rPr>
          <w:rFonts w:asciiTheme="majorBidi" w:hAnsiTheme="majorBidi" w:cstheme="majorBidi"/>
          <w:color w:val="000000" w:themeColor="text1"/>
          <w:szCs w:val="24"/>
        </w:rPr>
        <w:t> </w:t>
      </w:r>
      <w:r w:rsidRPr="00A04E45">
        <w:rPr>
          <w:rFonts w:asciiTheme="majorBidi" w:hAnsiTheme="majorBidi" w:cstheme="majorBidi"/>
          <w:color w:val="000000" w:themeColor="text1"/>
          <w:szCs w:val="24"/>
        </w:rPr>
        <w:t>16</w:t>
      </w:r>
      <w:r w:rsidR="006E348C">
        <w:rPr>
          <w:rFonts w:asciiTheme="majorBidi" w:hAnsiTheme="majorBidi" w:cstheme="majorBidi"/>
          <w:color w:val="000000" w:themeColor="text1"/>
          <w:szCs w:val="24"/>
        </w:rPr>
        <w:t>87</w:t>
      </w:r>
      <w:r w:rsidRPr="00A04E45">
        <w:rPr>
          <w:rFonts w:asciiTheme="majorBidi" w:hAnsiTheme="majorBidi" w:cstheme="majorBidi"/>
          <w:color w:val="000000" w:themeColor="text1"/>
          <w:szCs w:val="24"/>
        </w:rPr>
        <w:t>0001410 veiktās operatīvās darbības Augstākajā tiesā, neapšaubāmi ticis izvērtēts vai šo darbību veids, apjoms un ilgums atbilst un ir samērīgs ar to apdraudējumu un darbību sabiedrisko bīstamību, kura novēršanai darbības tiek sankcionētas.</w:t>
      </w:r>
    </w:p>
    <w:bookmarkEnd w:id="13"/>
    <w:p w14:paraId="7575D39E" w14:textId="1BF5C041" w:rsidR="0089163C" w:rsidRPr="00A04E45" w:rsidRDefault="0089163C" w:rsidP="00E75DF6">
      <w:pPr>
        <w:ind w:firstLine="709"/>
        <w:jc w:val="both"/>
        <w:rPr>
          <w:rFonts w:asciiTheme="majorBidi" w:eastAsia="Times New Roman" w:hAnsiTheme="majorBidi" w:cstheme="majorBidi"/>
          <w:color w:val="000000" w:themeColor="text1"/>
          <w:szCs w:val="24"/>
          <w:lang w:eastAsia="lv-LV"/>
        </w:rPr>
      </w:pPr>
      <w:r w:rsidRPr="00A04E45">
        <w:rPr>
          <w:rFonts w:asciiTheme="majorBidi" w:hAnsiTheme="majorBidi" w:cstheme="majorBidi"/>
          <w:color w:val="000000" w:themeColor="text1"/>
          <w:szCs w:val="24"/>
        </w:rPr>
        <w:t>Senāts norāda, ka operatīvā nepublisku sarunu slepena noklausīšanās operatīvās izstrādes lietā netika sankcionēta par noziedzīgiem nodarījumiem, kas paredzēti</w:t>
      </w:r>
      <w:r w:rsidRPr="00A04E45">
        <w:rPr>
          <w:rFonts w:asciiTheme="majorBidi" w:hAnsiTheme="majorBidi" w:cstheme="majorBidi"/>
          <w:bCs/>
          <w:color w:val="000000" w:themeColor="text1"/>
          <w:szCs w:val="24"/>
        </w:rPr>
        <w:t xml:space="preserve"> </w:t>
      </w:r>
      <w:bookmarkStart w:id="15" w:name="_Hlk118184418"/>
      <w:r w:rsidRPr="00A04E45">
        <w:rPr>
          <w:rFonts w:asciiTheme="majorBidi" w:hAnsiTheme="majorBidi" w:cstheme="majorBidi"/>
          <w:bCs/>
          <w:color w:val="000000" w:themeColor="text1"/>
          <w:szCs w:val="24"/>
        </w:rPr>
        <w:t xml:space="preserve">Krimināllikuma </w:t>
      </w:r>
      <w:proofErr w:type="gramStart"/>
      <w:r w:rsidRPr="00A04E45">
        <w:rPr>
          <w:rFonts w:asciiTheme="majorBidi" w:hAnsiTheme="majorBidi" w:cstheme="majorBidi"/>
          <w:bCs/>
          <w:color w:val="000000" w:themeColor="text1"/>
          <w:szCs w:val="24"/>
        </w:rPr>
        <w:t>219.panta</w:t>
      </w:r>
      <w:proofErr w:type="gramEnd"/>
      <w:r w:rsidRPr="00A04E45">
        <w:rPr>
          <w:rFonts w:asciiTheme="majorBidi" w:hAnsiTheme="majorBidi" w:cstheme="majorBidi"/>
          <w:bCs/>
          <w:color w:val="000000" w:themeColor="text1"/>
          <w:szCs w:val="24"/>
        </w:rPr>
        <w:t xml:space="preserve"> otrajā daļā vai 326.panta pirmajā daļā</w:t>
      </w:r>
      <w:bookmarkEnd w:id="15"/>
      <w:r w:rsidRPr="00A04E45">
        <w:rPr>
          <w:rFonts w:asciiTheme="majorBidi" w:hAnsiTheme="majorBidi" w:cstheme="majorBidi"/>
          <w:bCs/>
          <w:color w:val="000000" w:themeColor="text1"/>
          <w:szCs w:val="24"/>
        </w:rPr>
        <w:t>.</w:t>
      </w:r>
      <w:r w:rsidRPr="00A04E45">
        <w:rPr>
          <w:rFonts w:asciiTheme="majorBidi" w:hAnsiTheme="majorBidi" w:cstheme="majorBidi"/>
          <w:color w:val="000000" w:themeColor="text1"/>
          <w:szCs w:val="24"/>
        </w:rPr>
        <w:t xml:space="preserve"> Savukārt</w:t>
      </w:r>
      <w:r w:rsidRPr="00A04E45">
        <w:rPr>
          <w:rFonts w:asciiTheme="majorBidi" w:hAnsiTheme="majorBidi" w:cstheme="majorBidi"/>
          <w:bCs/>
          <w:color w:val="000000" w:themeColor="text1"/>
          <w:szCs w:val="24"/>
        </w:rPr>
        <w:t xml:space="preserve"> </w:t>
      </w:r>
      <w:r w:rsidR="008901E2">
        <w:rPr>
          <w:rFonts w:asciiTheme="majorBidi" w:hAnsiTheme="majorBidi" w:cstheme="majorBidi"/>
          <w:bCs/>
          <w:color w:val="000000" w:themeColor="text1"/>
          <w:szCs w:val="24"/>
        </w:rPr>
        <w:t>[pers. A]</w:t>
      </w:r>
      <w:r w:rsidRPr="00A04E45">
        <w:rPr>
          <w:rFonts w:asciiTheme="majorBidi" w:hAnsiTheme="majorBidi" w:cstheme="majorBidi"/>
          <w:bCs/>
          <w:color w:val="000000" w:themeColor="text1"/>
          <w:szCs w:val="24"/>
        </w:rPr>
        <w:t xml:space="preserve">, </w:t>
      </w:r>
      <w:r w:rsidR="008901E2">
        <w:rPr>
          <w:rFonts w:asciiTheme="majorBidi" w:hAnsiTheme="majorBidi" w:cstheme="majorBidi"/>
          <w:bCs/>
          <w:color w:val="000000" w:themeColor="text1"/>
          <w:szCs w:val="24"/>
        </w:rPr>
        <w:t>[pers. </w:t>
      </w:r>
      <w:r w:rsidR="008901E2">
        <w:t>B]</w:t>
      </w:r>
      <w:r w:rsidRPr="00A04E45">
        <w:rPr>
          <w:rFonts w:asciiTheme="majorBidi" w:hAnsiTheme="majorBidi" w:cstheme="majorBidi"/>
          <w:bCs/>
          <w:color w:val="000000" w:themeColor="text1"/>
          <w:szCs w:val="24"/>
        </w:rPr>
        <w:t xml:space="preserve"> un </w:t>
      </w:r>
      <w:r w:rsidR="008901E2">
        <w:rPr>
          <w:rFonts w:asciiTheme="majorBidi" w:hAnsiTheme="majorBidi" w:cstheme="majorBidi"/>
          <w:bCs/>
          <w:color w:val="000000" w:themeColor="text1"/>
          <w:szCs w:val="24"/>
        </w:rPr>
        <w:t>[pers. C]</w:t>
      </w:r>
      <w:r w:rsidRPr="00A04E45">
        <w:rPr>
          <w:rFonts w:asciiTheme="majorBidi" w:hAnsiTheme="majorBidi" w:cstheme="majorBidi"/>
          <w:bCs/>
          <w:color w:val="000000" w:themeColor="text1"/>
          <w:szCs w:val="24"/>
        </w:rPr>
        <w:t xml:space="preserve"> katrs apsūdzēts pēc Krimināllikuma </w:t>
      </w:r>
      <w:proofErr w:type="gramStart"/>
      <w:r w:rsidRPr="00A04E45">
        <w:rPr>
          <w:rFonts w:asciiTheme="majorBidi" w:hAnsiTheme="majorBidi" w:cstheme="majorBidi"/>
          <w:bCs/>
          <w:color w:val="000000" w:themeColor="text1"/>
          <w:szCs w:val="24"/>
        </w:rPr>
        <w:t>219.panta</w:t>
      </w:r>
      <w:proofErr w:type="gramEnd"/>
      <w:r w:rsidRPr="00A04E45">
        <w:rPr>
          <w:rFonts w:asciiTheme="majorBidi" w:hAnsiTheme="majorBidi" w:cstheme="majorBidi"/>
          <w:bCs/>
          <w:color w:val="000000" w:themeColor="text1"/>
          <w:szCs w:val="24"/>
        </w:rPr>
        <w:t xml:space="preserve"> otrās daļas, bet </w:t>
      </w:r>
      <w:r w:rsidR="008901E2">
        <w:rPr>
          <w:rFonts w:asciiTheme="majorBidi" w:hAnsiTheme="majorBidi" w:cstheme="majorBidi"/>
          <w:bCs/>
          <w:color w:val="000000" w:themeColor="text1"/>
          <w:szCs w:val="24"/>
        </w:rPr>
        <w:t>[pers. </w:t>
      </w:r>
      <w:r w:rsidR="008901E2">
        <w:t>B]</w:t>
      </w:r>
      <w:r w:rsidRPr="00A04E45">
        <w:rPr>
          <w:rFonts w:asciiTheme="majorBidi" w:hAnsiTheme="majorBidi" w:cstheme="majorBidi"/>
          <w:bCs/>
          <w:color w:val="000000" w:themeColor="text1"/>
          <w:szCs w:val="24"/>
        </w:rPr>
        <w:t xml:space="preserve"> un </w:t>
      </w:r>
      <w:r w:rsidR="008901E2">
        <w:rPr>
          <w:rFonts w:asciiTheme="majorBidi" w:hAnsiTheme="majorBidi" w:cstheme="majorBidi"/>
          <w:bCs/>
          <w:color w:val="000000" w:themeColor="text1"/>
          <w:szCs w:val="24"/>
        </w:rPr>
        <w:t>[pers. </w:t>
      </w:r>
      <w:r w:rsidR="008901E2">
        <w:t>C]</w:t>
      </w:r>
      <w:r w:rsidRPr="00A04E45">
        <w:rPr>
          <w:rFonts w:asciiTheme="majorBidi" w:hAnsiTheme="majorBidi" w:cstheme="majorBidi"/>
          <w:bCs/>
          <w:color w:val="000000" w:themeColor="text1"/>
          <w:szCs w:val="24"/>
        </w:rPr>
        <w:t xml:space="preserve"> katrs apsūdzēts pēc </w:t>
      </w:r>
      <w:bookmarkStart w:id="16" w:name="_Hlk118114367"/>
      <w:r w:rsidRPr="00A04E45">
        <w:rPr>
          <w:rFonts w:asciiTheme="majorBidi" w:hAnsiTheme="majorBidi" w:cstheme="majorBidi"/>
          <w:bCs/>
          <w:color w:val="000000" w:themeColor="text1"/>
          <w:szCs w:val="24"/>
        </w:rPr>
        <w:t>Krimināllikuma 326.panta pirmās daļas</w:t>
      </w:r>
      <w:bookmarkEnd w:id="16"/>
      <w:r w:rsidRPr="00A04E45">
        <w:rPr>
          <w:rFonts w:asciiTheme="majorBidi" w:hAnsiTheme="majorBidi" w:cstheme="majorBidi"/>
          <w:color w:val="000000" w:themeColor="text1"/>
          <w:szCs w:val="24"/>
        </w:rPr>
        <w:t xml:space="preserve">. Tādējādi secināms, ka tiesas, proti, Augstākās tiesas tiesneša priekškontrole par </w:t>
      </w:r>
      <w:r w:rsidRPr="00A04E45">
        <w:rPr>
          <w:rFonts w:asciiTheme="majorBidi" w:eastAsia="Times New Roman" w:hAnsiTheme="majorBidi" w:cstheme="majorBidi"/>
          <w:color w:val="000000" w:themeColor="text1"/>
          <w:szCs w:val="24"/>
          <w:lang w:eastAsia="lv-LV"/>
        </w:rPr>
        <w:t>operatīvo sarunu noklausīšanos par apsūdzētajiem inkriminētajiem</w:t>
      </w:r>
      <w:r w:rsidRPr="00A04E45">
        <w:rPr>
          <w:rFonts w:asciiTheme="majorBidi" w:hAnsiTheme="majorBidi" w:cstheme="majorBidi"/>
          <w:bCs/>
          <w:color w:val="000000" w:themeColor="text1"/>
          <w:szCs w:val="24"/>
        </w:rPr>
        <w:t xml:space="preserve"> </w:t>
      </w:r>
      <w:bookmarkStart w:id="17" w:name="_Hlk120520081"/>
      <w:r w:rsidRPr="00A04E45">
        <w:rPr>
          <w:rFonts w:asciiTheme="majorBidi" w:hAnsiTheme="majorBidi" w:cstheme="majorBidi"/>
          <w:bCs/>
          <w:color w:val="000000" w:themeColor="text1"/>
          <w:szCs w:val="24"/>
        </w:rPr>
        <w:t xml:space="preserve">Krimināllikuma </w:t>
      </w:r>
      <w:proofErr w:type="gramStart"/>
      <w:r w:rsidRPr="00A04E45">
        <w:rPr>
          <w:rFonts w:asciiTheme="majorBidi" w:hAnsiTheme="majorBidi" w:cstheme="majorBidi"/>
          <w:bCs/>
          <w:color w:val="000000" w:themeColor="text1"/>
          <w:szCs w:val="24"/>
        </w:rPr>
        <w:t>219.panta</w:t>
      </w:r>
      <w:proofErr w:type="gramEnd"/>
      <w:r w:rsidRPr="00A04E45">
        <w:rPr>
          <w:rFonts w:asciiTheme="majorBidi" w:hAnsiTheme="majorBidi" w:cstheme="majorBidi"/>
          <w:bCs/>
          <w:color w:val="000000" w:themeColor="text1"/>
          <w:szCs w:val="24"/>
        </w:rPr>
        <w:t xml:space="preserve"> otrajā daļā, 326.panta pirmajā daļā</w:t>
      </w:r>
      <w:r w:rsidRPr="00A04E45">
        <w:rPr>
          <w:rFonts w:asciiTheme="majorBidi" w:eastAsia="Times New Roman" w:hAnsiTheme="majorBidi" w:cstheme="majorBidi"/>
          <w:color w:val="000000" w:themeColor="text1"/>
          <w:szCs w:val="24"/>
          <w:lang w:eastAsia="lv-LV"/>
        </w:rPr>
        <w:t xml:space="preserve"> paredzētajiem noziedzīgajiem nodarījumiem </w:t>
      </w:r>
      <w:bookmarkEnd w:id="17"/>
      <w:r w:rsidRPr="00A04E45">
        <w:rPr>
          <w:rFonts w:asciiTheme="majorBidi" w:eastAsia="Times New Roman" w:hAnsiTheme="majorBidi" w:cstheme="majorBidi"/>
          <w:color w:val="000000" w:themeColor="text1"/>
          <w:szCs w:val="24"/>
          <w:lang w:eastAsia="lv-LV"/>
        </w:rPr>
        <w:t>nav veikta.</w:t>
      </w:r>
    </w:p>
    <w:p w14:paraId="16837B1E" w14:textId="77777777" w:rsidR="009A4F73" w:rsidRDefault="0089163C" w:rsidP="009A4F73">
      <w:pPr>
        <w:ind w:firstLine="709"/>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Atbilstoši Krimināllikuma </w:t>
      </w:r>
      <w:proofErr w:type="gramStart"/>
      <w:r w:rsidRPr="00A04E45">
        <w:rPr>
          <w:rFonts w:asciiTheme="majorBidi" w:hAnsiTheme="majorBidi" w:cstheme="majorBidi"/>
          <w:color w:val="000000" w:themeColor="text1"/>
          <w:szCs w:val="24"/>
        </w:rPr>
        <w:t>7.pantā</w:t>
      </w:r>
      <w:proofErr w:type="gramEnd"/>
      <w:r w:rsidRPr="00A04E45">
        <w:rPr>
          <w:rFonts w:asciiTheme="majorBidi" w:hAnsiTheme="majorBidi" w:cstheme="majorBidi"/>
          <w:color w:val="000000" w:themeColor="text1"/>
          <w:szCs w:val="24"/>
        </w:rPr>
        <w:t xml:space="preserve"> noteikt</w:t>
      </w:r>
      <w:r w:rsidR="00CC3D23">
        <w:rPr>
          <w:rFonts w:asciiTheme="majorBidi" w:hAnsiTheme="majorBidi" w:cstheme="majorBidi"/>
          <w:color w:val="000000" w:themeColor="text1"/>
          <w:szCs w:val="24"/>
        </w:rPr>
        <w:t>ajai</w:t>
      </w:r>
      <w:r w:rsidRPr="00A04E45">
        <w:rPr>
          <w:rFonts w:asciiTheme="majorBidi" w:hAnsiTheme="majorBidi" w:cstheme="majorBidi"/>
          <w:color w:val="000000" w:themeColor="text1"/>
          <w:szCs w:val="24"/>
        </w:rPr>
        <w:t xml:space="preserve"> noziedzīgu nodarījumu klasifikācija</w:t>
      </w:r>
      <w:r w:rsidR="00CC3D23">
        <w:rPr>
          <w:rFonts w:asciiTheme="majorBidi" w:hAnsiTheme="majorBidi" w:cstheme="majorBidi"/>
          <w:color w:val="000000" w:themeColor="text1"/>
          <w:szCs w:val="24"/>
        </w:rPr>
        <w:t>i</w:t>
      </w:r>
      <w:r w:rsidRPr="00A04E45">
        <w:rPr>
          <w:rFonts w:asciiTheme="majorBidi" w:hAnsiTheme="majorBidi" w:cstheme="majorBidi"/>
          <w:color w:val="000000" w:themeColor="text1"/>
          <w:szCs w:val="24"/>
        </w:rPr>
        <w:t xml:space="preserve"> </w:t>
      </w:r>
      <w:r w:rsidRPr="00A04E45">
        <w:rPr>
          <w:rFonts w:asciiTheme="majorBidi" w:hAnsiTheme="majorBidi" w:cstheme="majorBidi"/>
          <w:bCs/>
          <w:color w:val="000000" w:themeColor="text1"/>
          <w:szCs w:val="24"/>
        </w:rPr>
        <w:t>Krimināllikuma 219.panta otrajā daļā paredzētais noziedzīgais nodarījums tā</w:t>
      </w:r>
      <w:r w:rsidRPr="00A04E45">
        <w:rPr>
          <w:rFonts w:asciiTheme="majorBidi" w:hAnsiTheme="majorBidi" w:cstheme="majorBidi"/>
          <w:color w:val="000000" w:themeColor="text1"/>
          <w:szCs w:val="24"/>
        </w:rPr>
        <w:t xml:space="preserve"> izdarīšanas laikā bija mazāk smags noziegums, bet iztiesāšanas laikā – kriminālpārkāpums. Savukārt </w:t>
      </w:r>
      <w:r w:rsidRPr="00A04E45">
        <w:rPr>
          <w:rFonts w:asciiTheme="majorBidi" w:hAnsiTheme="majorBidi" w:cstheme="majorBidi"/>
          <w:bCs/>
          <w:color w:val="000000" w:themeColor="text1"/>
          <w:szCs w:val="24"/>
        </w:rPr>
        <w:t xml:space="preserve">Krimināllikuma </w:t>
      </w:r>
      <w:proofErr w:type="gramStart"/>
      <w:r w:rsidRPr="00A04E45">
        <w:rPr>
          <w:rFonts w:asciiTheme="majorBidi" w:hAnsiTheme="majorBidi" w:cstheme="majorBidi"/>
          <w:bCs/>
          <w:color w:val="000000" w:themeColor="text1"/>
          <w:szCs w:val="24"/>
        </w:rPr>
        <w:t>326.panta</w:t>
      </w:r>
      <w:proofErr w:type="gramEnd"/>
      <w:r w:rsidRPr="00A04E45">
        <w:rPr>
          <w:rFonts w:asciiTheme="majorBidi" w:hAnsiTheme="majorBidi" w:cstheme="majorBidi"/>
          <w:bCs/>
          <w:color w:val="000000" w:themeColor="text1"/>
          <w:szCs w:val="24"/>
        </w:rPr>
        <w:t xml:space="preserve"> pirmajā daļā paredzētais noziedzīgais nodarījums tā</w:t>
      </w:r>
      <w:r w:rsidRPr="00A04E45">
        <w:rPr>
          <w:rFonts w:asciiTheme="majorBidi" w:hAnsiTheme="majorBidi" w:cstheme="majorBidi"/>
          <w:color w:val="000000" w:themeColor="text1"/>
          <w:szCs w:val="24"/>
        </w:rPr>
        <w:t xml:space="preserve"> izdarīšanas laikā bija kriminālpārkāpums, bet iztiesāšanas laikā – mazāk smags noziegums.</w:t>
      </w:r>
    </w:p>
    <w:p w14:paraId="4F667238" w14:textId="77777777" w:rsidR="009A4F73" w:rsidRDefault="000E67E1" w:rsidP="009A4F73">
      <w:pPr>
        <w:ind w:firstLine="709"/>
        <w:jc w:val="both"/>
        <w:rPr>
          <w:rFonts w:asciiTheme="majorBidi" w:hAnsiTheme="majorBidi" w:cstheme="majorBidi"/>
          <w:color w:val="000000" w:themeColor="text1"/>
          <w:szCs w:val="24"/>
        </w:rPr>
      </w:pPr>
      <w:r w:rsidRPr="00A04E45">
        <w:rPr>
          <w:rFonts w:asciiTheme="majorBidi" w:hAnsiTheme="majorBidi" w:cstheme="majorBidi"/>
          <w:bCs/>
          <w:color w:val="000000" w:themeColor="text1"/>
          <w:szCs w:val="24"/>
        </w:rPr>
        <w:t>Senāts piekrīt kasācijas protestā paustajam, ka, l</w:t>
      </w:r>
      <w:r w:rsidRPr="00A04E45">
        <w:rPr>
          <w:rFonts w:asciiTheme="majorBidi" w:hAnsiTheme="majorBidi" w:cstheme="majorBidi"/>
          <w:color w:val="000000" w:themeColor="text1"/>
          <w:szCs w:val="24"/>
        </w:rPr>
        <w:t>ai izvērtētu, vai operatīvās darbības pasākumā iegūto rezultātu (nepublisko sarunu ierakstu) izmantošana</w:t>
      </w:r>
      <w:r w:rsidRPr="00A04E45">
        <w:rPr>
          <w:rFonts w:asciiTheme="majorBidi" w:hAnsiTheme="majorBidi" w:cstheme="majorBidi"/>
          <w:i/>
          <w:iCs/>
          <w:color w:val="000000" w:themeColor="text1"/>
          <w:szCs w:val="24"/>
        </w:rPr>
        <w:t xml:space="preserve"> </w:t>
      </w:r>
      <w:r w:rsidRPr="00A04E45">
        <w:rPr>
          <w:rFonts w:asciiTheme="majorBidi" w:hAnsiTheme="majorBidi" w:cstheme="majorBidi"/>
          <w:color w:val="000000" w:themeColor="text1"/>
          <w:szCs w:val="24"/>
        </w:rPr>
        <w:t>apsūdzēto vainīguma pamatošanā ir samērīga, nepieciešams vadīties pēc inkriminēto noziedzīgo nodarījumu rakstura un bīstamības. Iejaukšanās samērīgums privātajā dzīvē nav vērtēj</w:t>
      </w:r>
      <w:r w:rsidR="007A3A60">
        <w:rPr>
          <w:rFonts w:asciiTheme="majorBidi" w:hAnsiTheme="majorBidi" w:cstheme="majorBidi"/>
          <w:color w:val="000000" w:themeColor="text1"/>
          <w:szCs w:val="24"/>
        </w:rPr>
        <w:t>a</w:t>
      </w:r>
      <w:r w:rsidRPr="00A04E45">
        <w:rPr>
          <w:rFonts w:asciiTheme="majorBidi" w:hAnsiTheme="majorBidi" w:cstheme="majorBidi"/>
          <w:color w:val="000000" w:themeColor="text1"/>
          <w:szCs w:val="24"/>
        </w:rPr>
        <w:t>ms pēc formāliem kritērijiem.</w:t>
      </w:r>
    </w:p>
    <w:p w14:paraId="20A182F6" w14:textId="21F60A96" w:rsidR="000E67E1" w:rsidRDefault="0089163C" w:rsidP="009A4F73">
      <w:pPr>
        <w:ind w:firstLine="709"/>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Protesta autors uzskata, ka apelācijas instances tiesa nepamatoti bez ievērības atstājusi tos kritērijus, kas raksturo tieši inkriminētos noziedzīgos nodarījumus, proti, deklarācijās nenorādītās mantas vērtību, neatļauto mantisko darījumu apjomu un noziedzīgo darbību skaitu. </w:t>
      </w:r>
      <w:r w:rsidR="00CC3D23">
        <w:rPr>
          <w:rFonts w:asciiTheme="majorBidi" w:hAnsiTheme="majorBidi" w:cstheme="majorBidi"/>
          <w:color w:val="000000" w:themeColor="text1"/>
          <w:szCs w:val="24"/>
        </w:rPr>
        <w:t>Protestā norādīts, ka tiesai</w:t>
      </w:r>
      <w:r w:rsidRPr="00A04E45">
        <w:rPr>
          <w:rFonts w:asciiTheme="majorBidi" w:hAnsiTheme="majorBidi" w:cstheme="majorBidi"/>
          <w:color w:val="000000" w:themeColor="text1"/>
          <w:szCs w:val="24"/>
        </w:rPr>
        <w:t xml:space="preserve"> bija jāņem vērā periods, kurā veiktas šīs darbības, kā arī iespējamās sekas.</w:t>
      </w:r>
      <w:r w:rsidR="00CC3D23">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 xml:space="preserve">No apsūdzības izriet, ka pēc Krimināllikuma </w:t>
      </w:r>
      <w:proofErr w:type="gramStart"/>
      <w:r w:rsidRPr="00A04E45">
        <w:rPr>
          <w:rFonts w:asciiTheme="majorBidi" w:hAnsiTheme="majorBidi" w:cstheme="majorBidi"/>
          <w:color w:val="000000" w:themeColor="text1"/>
          <w:szCs w:val="24"/>
        </w:rPr>
        <w:t>219.panta</w:t>
      </w:r>
      <w:proofErr w:type="gramEnd"/>
      <w:r w:rsidRPr="00A04E45">
        <w:rPr>
          <w:rFonts w:asciiTheme="majorBidi" w:hAnsiTheme="majorBidi" w:cstheme="majorBidi"/>
          <w:color w:val="000000" w:themeColor="text1"/>
          <w:szCs w:val="24"/>
        </w:rPr>
        <w:t xml:space="preserve"> otrās daļas </w:t>
      </w:r>
      <w:r w:rsidR="00536D8C">
        <w:rPr>
          <w:rFonts w:asciiTheme="majorBidi" w:hAnsiTheme="majorBidi" w:cstheme="majorBidi"/>
          <w:color w:val="000000" w:themeColor="text1"/>
          <w:szCs w:val="24"/>
        </w:rPr>
        <w:t xml:space="preserve">apsūdzētajiem </w:t>
      </w:r>
      <w:r w:rsidRPr="00A04E45">
        <w:rPr>
          <w:rFonts w:asciiTheme="majorBidi" w:hAnsiTheme="majorBidi" w:cstheme="majorBidi"/>
          <w:color w:val="000000" w:themeColor="text1"/>
          <w:szCs w:val="24"/>
        </w:rPr>
        <w:t>inkriminēta mantas nenorādīšana par summu 36 480 lati (51 906,36</w:t>
      </w:r>
      <w:r w:rsidRPr="00A04E45">
        <w:rPr>
          <w:rFonts w:asciiTheme="majorBidi" w:hAnsiTheme="majorBidi" w:cstheme="majorBidi"/>
          <w:i/>
          <w:iCs/>
          <w:color w:val="000000" w:themeColor="text1"/>
          <w:szCs w:val="24"/>
        </w:rPr>
        <w:t> euro</w:t>
      </w:r>
      <w:r w:rsidRPr="00A04E45">
        <w:rPr>
          <w:rFonts w:asciiTheme="majorBidi" w:hAnsiTheme="majorBidi" w:cstheme="majorBidi"/>
          <w:color w:val="000000" w:themeColor="text1"/>
          <w:szCs w:val="24"/>
        </w:rPr>
        <w:t xml:space="preserve">). Nepatiesās ziņas </w:t>
      </w:r>
      <w:r w:rsidR="008901E2">
        <w:rPr>
          <w:rFonts w:asciiTheme="majorBidi" w:hAnsiTheme="majorBidi" w:cstheme="majorBidi"/>
          <w:color w:val="000000" w:themeColor="text1"/>
          <w:szCs w:val="24"/>
        </w:rPr>
        <w:t>[pers. </w:t>
      </w:r>
      <w:r w:rsidR="008901E2">
        <w:t>A]</w:t>
      </w:r>
      <w:r w:rsidRPr="00A04E45">
        <w:rPr>
          <w:rFonts w:asciiTheme="majorBidi" w:hAnsiTheme="majorBidi" w:cstheme="majorBidi"/>
          <w:color w:val="000000" w:themeColor="text1"/>
          <w:szCs w:val="24"/>
        </w:rPr>
        <w:t xml:space="preserve"> deklarācijā norādījis trīs reizes (</w:t>
      </w:r>
      <w:proofErr w:type="gramStart"/>
      <w:r w:rsidRPr="00A04E45">
        <w:rPr>
          <w:rFonts w:asciiTheme="majorBidi" w:hAnsiTheme="majorBidi" w:cstheme="majorBidi"/>
          <w:bCs/>
          <w:color w:val="000000" w:themeColor="text1"/>
          <w:szCs w:val="24"/>
        </w:rPr>
        <w:t>2009.gada</w:t>
      </w:r>
      <w:proofErr w:type="gramEnd"/>
      <w:r w:rsidRPr="00A04E45">
        <w:rPr>
          <w:rFonts w:asciiTheme="majorBidi" w:hAnsiTheme="majorBidi" w:cstheme="majorBidi"/>
          <w:bCs/>
          <w:color w:val="000000" w:themeColor="text1"/>
          <w:szCs w:val="24"/>
        </w:rPr>
        <w:t xml:space="preserve"> 31.martā, 2010.gada 31.martā</w:t>
      </w:r>
      <w:r w:rsidR="007B5981">
        <w:rPr>
          <w:rFonts w:asciiTheme="majorBidi" w:hAnsiTheme="majorBidi" w:cstheme="majorBidi"/>
          <w:bCs/>
          <w:color w:val="000000" w:themeColor="text1"/>
          <w:szCs w:val="24"/>
        </w:rPr>
        <w:t xml:space="preserve"> un</w:t>
      </w:r>
      <w:r w:rsidRPr="00A04E45">
        <w:rPr>
          <w:rFonts w:asciiTheme="majorBidi" w:hAnsiTheme="majorBidi" w:cstheme="majorBidi"/>
          <w:bCs/>
          <w:color w:val="000000" w:themeColor="text1"/>
          <w:szCs w:val="24"/>
        </w:rPr>
        <w:t xml:space="preserve"> 15.septembrī)</w:t>
      </w:r>
      <w:r w:rsidRPr="00A04E45">
        <w:rPr>
          <w:rFonts w:asciiTheme="majorBidi" w:hAnsiTheme="majorBidi" w:cstheme="majorBidi"/>
          <w:color w:val="000000" w:themeColor="text1"/>
          <w:szCs w:val="24"/>
        </w:rPr>
        <w:t xml:space="preserve">, bet </w:t>
      </w:r>
      <w:r w:rsidR="008901E2">
        <w:rPr>
          <w:rFonts w:asciiTheme="majorBidi" w:hAnsiTheme="majorBidi" w:cstheme="majorBidi"/>
          <w:color w:val="000000" w:themeColor="text1"/>
          <w:szCs w:val="24"/>
        </w:rPr>
        <w:t>[pers. C]</w:t>
      </w:r>
      <w:r w:rsidRPr="00A04E45">
        <w:rPr>
          <w:rFonts w:asciiTheme="majorBidi" w:hAnsiTheme="majorBidi" w:cstheme="majorBidi"/>
          <w:color w:val="000000" w:themeColor="text1"/>
          <w:szCs w:val="24"/>
        </w:rPr>
        <w:t xml:space="preserve"> un </w:t>
      </w:r>
      <w:r w:rsidR="008901E2">
        <w:rPr>
          <w:rFonts w:asciiTheme="majorBidi" w:hAnsiTheme="majorBidi" w:cstheme="majorBidi"/>
          <w:color w:val="000000" w:themeColor="text1"/>
          <w:szCs w:val="24"/>
        </w:rPr>
        <w:t>[pers. B]</w:t>
      </w:r>
      <w:r w:rsidRPr="00A04E45">
        <w:rPr>
          <w:rFonts w:asciiTheme="majorBidi" w:hAnsiTheme="majorBidi" w:cstheme="majorBidi"/>
          <w:color w:val="000000" w:themeColor="text1"/>
          <w:szCs w:val="24"/>
        </w:rPr>
        <w:t xml:space="preserve"> – divas reizes (</w:t>
      </w:r>
      <w:r w:rsidR="008901E2">
        <w:rPr>
          <w:rFonts w:asciiTheme="majorBidi" w:hAnsiTheme="majorBidi" w:cstheme="majorBidi"/>
          <w:bCs/>
          <w:color w:val="000000" w:themeColor="text1"/>
          <w:szCs w:val="24"/>
        </w:rPr>
        <w:t>[pers. C]</w:t>
      </w:r>
      <w:r w:rsidRPr="00A04E45">
        <w:rPr>
          <w:rFonts w:asciiTheme="majorBidi" w:hAnsiTheme="majorBidi" w:cstheme="majorBidi"/>
          <w:bCs/>
          <w:color w:val="000000" w:themeColor="text1"/>
          <w:szCs w:val="24"/>
        </w:rPr>
        <w:t xml:space="preserve"> – 2010.gada 29.janvārī</w:t>
      </w:r>
      <w:r w:rsidR="007B5981">
        <w:rPr>
          <w:rFonts w:asciiTheme="majorBidi" w:hAnsiTheme="majorBidi" w:cstheme="majorBidi"/>
          <w:bCs/>
          <w:color w:val="000000" w:themeColor="text1"/>
          <w:szCs w:val="24"/>
        </w:rPr>
        <w:t xml:space="preserve"> un </w:t>
      </w:r>
      <w:r w:rsidRPr="00A04E45">
        <w:rPr>
          <w:rFonts w:asciiTheme="majorBidi" w:hAnsiTheme="majorBidi" w:cstheme="majorBidi"/>
          <w:bCs/>
          <w:color w:val="000000" w:themeColor="text1"/>
          <w:szCs w:val="24"/>
        </w:rPr>
        <w:t>22.jūlijā</w:t>
      </w:r>
      <w:r w:rsidRPr="00A04E45">
        <w:rPr>
          <w:rFonts w:asciiTheme="majorBidi" w:hAnsiTheme="majorBidi" w:cstheme="majorBidi"/>
          <w:color w:val="000000" w:themeColor="text1"/>
          <w:szCs w:val="24"/>
        </w:rPr>
        <w:t xml:space="preserve">, bet </w:t>
      </w:r>
      <w:r w:rsidR="008901E2">
        <w:rPr>
          <w:rFonts w:asciiTheme="majorBidi" w:hAnsiTheme="majorBidi" w:cstheme="majorBidi"/>
          <w:color w:val="000000" w:themeColor="text1"/>
          <w:szCs w:val="24"/>
        </w:rPr>
        <w:t>[pers. </w:t>
      </w:r>
      <w:r w:rsidR="008901E2">
        <w:t>B]</w:t>
      </w:r>
      <w:r w:rsidRPr="00A04E45">
        <w:rPr>
          <w:rFonts w:asciiTheme="majorBidi" w:hAnsiTheme="majorBidi" w:cstheme="majorBidi"/>
          <w:color w:val="000000" w:themeColor="text1"/>
          <w:szCs w:val="24"/>
        </w:rPr>
        <w:t xml:space="preserve"> – </w:t>
      </w:r>
      <w:r w:rsidRPr="00A04E45">
        <w:rPr>
          <w:rFonts w:asciiTheme="majorBidi" w:hAnsiTheme="majorBidi" w:cstheme="majorBidi"/>
          <w:bCs/>
          <w:color w:val="000000" w:themeColor="text1"/>
          <w:szCs w:val="24"/>
        </w:rPr>
        <w:t>2010.gada 1.februārī</w:t>
      </w:r>
      <w:r w:rsidR="007B5981">
        <w:rPr>
          <w:rFonts w:asciiTheme="majorBidi" w:hAnsiTheme="majorBidi" w:cstheme="majorBidi"/>
          <w:bCs/>
          <w:color w:val="000000" w:themeColor="text1"/>
          <w:szCs w:val="24"/>
        </w:rPr>
        <w:t xml:space="preserve"> un</w:t>
      </w:r>
      <w:r w:rsidRPr="00A04E45">
        <w:rPr>
          <w:rFonts w:asciiTheme="majorBidi" w:hAnsiTheme="majorBidi" w:cstheme="majorBidi"/>
          <w:bCs/>
          <w:color w:val="000000" w:themeColor="text1"/>
          <w:szCs w:val="24"/>
        </w:rPr>
        <w:t xml:space="preserve"> 16.jūlijā).</w:t>
      </w:r>
      <w:r w:rsidRPr="00A04E45">
        <w:rPr>
          <w:rFonts w:asciiTheme="majorBidi" w:hAnsiTheme="majorBidi" w:cstheme="majorBidi"/>
          <w:color w:val="000000" w:themeColor="text1"/>
          <w:szCs w:val="24"/>
        </w:rPr>
        <w:t xml:space="preserve"> Apsūdzībā </w:t>
      </w:r>
      <w:r w:rsidR="00CC3D23">
        <w:rPr>
          <w:rFonts w:asciiTheme="majorBidi" w:hAnsiTheme="majorBidi" w:cstheme="majorBidi"/>
          <w:color w:val="000000" w:themeColor="text1"/>
          <w:szCs w:val="24"/>
        </w:rPr>
        <w:t>pēc</w:t>
      </w:r>
      <w:r w:rsidRPr="00A04E45">
        <w:rPr>
          <w:rFonts w:asciiTheme="majorBidi" w:hAnsiTheme="majorBidi" w:cstheme="majorBidi"/>
          <w:color w:val="000000" w:themeColor="text1"/>
          <w:szCs w:val="24"/>
        </w:rPr>
        <w:t xml:space="preserve"> Krimināllikuma 326.panta pirm</w:t>
      </w:r>
      <w:r w:rsidR="00CC3D23">
        <w:rPr>
          <w:rFonts w:asciiTheme="majorBidi" w:hAnsiTheme="majorBidi" w:cstheme="majorBidi"/>
          <w:color w:val="000000" w:themeColor="text1"/>
          <w:szCs w:val="24"/>
        </w:rPr>
        <w:t>ās</w:t>
      </w:r>
      <w:r w:rsidRPr="00A04E45">
        <w:rPr>
          <w:rFonts w:asciiTheme="majorBidi" w:hAnsiTheme="majorBidi" w:cstheme="majorBidi"/>
          <w:color w:val="000000" w:themeColor="text1"/>
          <w:szCs w:val="24"/>
        </w:rPr>
        <w:t xml:space="preserve"> daļ</w:t>
      </w:r>
      <w:r w:rsidR="00CC3D23">
        <w:rPr>
          <w:rFonts w:asciiTheme="majorBidi" w:hAnsiTheme="majorBidi" w:cstheme="majorBidi"/>
          <w:color w:val="000000" w:themeColor="text1"/>
          <w:szCs w:val="24"/>
        </w:rPr>
        <w:t>as</w:t>
      </w:r>
      <w:r w:rsidRPr="00A04E45">
        <w:rPr>
          <w:rFonts w:asciiTheme="majorBidi" w:hAnsiTheme="majorBidi" w:cstheme="majorBidi"/>
          <w:color w:val="000000" w:themeColor="text1"/>
          <w:szCs w:val="24"/>
        </w:rPr>
        <w:t xml:space="preserve"> mantisko darījumu apjoms, kuros aptuveni piecu mēnešu ietvaros piedalījušies apsūdzētie, sasniedz būtisku apmēru, jo </w:t>
      </w:r>
      <w:r w:rsidR="008901E2">
        <w:rPr>
          <w:rFonts w:asciiTheme="majorBidi" w:hAnsiTheme="majorBidi" w:cstheme="majorBidi"/>
          <w:color w:val="000000" w:themeColor="text1"/>
          <w:szCs w:val="24"/>
        </w:rPr>
        <w:t>[pers. C]</w:t>
      </w:r>
      <w:r w:rsidRPr="00A04E45">
        <w:rPr>
          <w:rFonts w:asciiTheme="majorBidi" w:hAnsiTheme="majorBidi" w:cstheme="majorBidi"/>
          <w:color w:val="000000" w:themeColor="text1"/>
          <w:szCs w:val="24"/>
        </w:rPr>
        <w:t xml:space="preserve"> un </w:t>
      </w:r>
      <w:r w:rsidR="008901E2">
        <w:rPr>
          <w:rFonts w:asciiTheme="majorBidi" w:hAnsiTheme="majorBidi" w:cstheme="majorBidi"/>
          <w:color w:val="000000" w:themeColor="text1"/>
          <w:szCs w:val="24"/>
        </w:rPr>
        <w:t>[pers. B]</w:t>
      </w:r>
      <w:r w:rsidRPr="00A04E45">
        <w:rPr>
          <w:rFonts w:asciiTheme="majorBidi" w:hAnsiTheme="majorBidi" w:cstheme="majorBidi"/>
          <w:color w:val="000000" w:themeColor="text1"/>
          <w:szCs w:val="24"/>
        </w:rPr>
        <w:t>, būdami SIA „</w:t>
      </w:r>
      <w:r w:rsidR="008901E2">
        <w:rPr>
          <w:rFonts w:asciiTheme="majorBidi" w:hAnsiTheme="majorBidi" w:cstheme="majorBidi"/>
          <w:color w:val="000000" w:themeColor="text1"/>
          <w:szCs w:val="24"/>
        </w:rPr>
        <w:t>[Nosaukums A]</w:t>
      </w:r>
      <w:r w:rsidRPr="00A04E45">
        <w:rPr>
          <w:rFonts w:asciiTheme="majorBidi" w:hAnsiTheme="majorBidi" w:cstheme="majorBidi"/>
          <w:color w:val="000000" w:themeColor="text1"/>
          <w:szCs w:val="24"/>
        </w:rPr>
        <w:t>” faktiskie īpašnieki, balsoja „par” būvdarbu līgumu slēgšanu ar SIA „</w:t>
      </w:r>
      <w:r w:rsidR="008901E2">
        <w:rPr>
          <w:rFonts w:asciiTheme="majorBidi" w:hAnsiTheme="majorBidi" w:cstheme="majorBidi"/>
          <w:color w:val="000000" w:themeColor="text1"/>
          <w:szCs w:val="24"/>
        </w:rPr>
        <w:t>[Nosaukums A]</w:t>
      </w:r>
      <w:r w:rsidRPr="00A04E45">
        <w:rPr>
          <w:rFonts w:asciiTheme="majorBidi" w:hAnsiTheme="majorBidi" w:cstheme="majorBidi"/>
          <w:color w:val="000000" w:themeColor="text1"/>
          <w:szCs w:val="24"/>
        </w:rPr>
        <w:t>” par kopējo darījumu summu 188 240,65</w:t>
      </w:r>
      <w:r w:rsidRPr="00A04E45">
        <w:rPr>
          <w:rFonts w:asciiTheme="majorBidi" w:hAnsiTheme="majorBidi" w:cstheme="majorBidi"/>
          <w:i/>
          <w:iCs/>
          <w:color w:val="000000" w:themeColor="text1"/>
          <w:szCs w:val="24"/>
        </w:rPr>
        <w:t> </w:t>
      </w:r>
      <w:proofErr w:type="spellStart"/>
      <w:r w:rsidRPr="00A04E45">
        <w:rPr>
          <w:rFonts w:asciiTheme="majorBidi" w:hAnsiTheme="majorBidi" w:cstheme="majorBidi"/>
          <w:i/>
          <w:iCs/>
          <w:color w:val="000000" w:themeColor="text1"/>
          <w:szCs w:val="24"/>
        </w:rPr>
        <w:t>euro</w:t>
      </w:r>
      <w:proofErr w:type="spellEnd"/>
      <w:r w:rsidRPr="00A04E45">
        <w:rPr>
          <w:rFonts w:asciiTheme="majorBidi" w:hAnsiTheme="majorBidi" w:cstheme="majorBidi"/>
          <w:color w:val="000000" w:themeColor="text1"/>
          <w:szCs w:val="24"/>
        </w:rPr>
        <w:t xml:space="preserve">, PVN neieskaitot. Protesta autora ieskatā papildus minētajam tiesai bija jāņem vērā, ka šādi slēpti noformētu īpašuma tiesību rezultātā trijām valsts amatpersonām radīta iespēja ilgstoši apiet </w:t>
      </w:r>
      <w:r w:rsidR="0086768F">
        <w:rPr>
          <w:rFonts w:asciiTheme="majorBidi" w:hAnsiTheme="majorBidi" w:cstheme="majorBidi"/>
          <w:color w:val="000000" w:themeColor="text1"/>
          <w:szCs w:val="24"/>
        </w:rPr>
        <w:t>L</w:t>
      </w:r>
      <w:r w:rsidRPr="00A04E45">
        <w:rPr>
          <w:rFonts w:asciiTheme="majorBidi" w:hAnsiTheme="majorBidi" w:cstheme="majorBidi"/>
          <w:color w:val="000000" w:themeColor="text1"/>
          <w:szCs w:val="24"/>
        </w:rPr>
        <w:t>ikumā paredzētos ierobežojumus.</w:t>
      </w:r>
    </w:p>
    <w:p w14:paraId="07C53EB7" w14:textId="0BD4F1BE" w:rsidR="0089163C" w:rsidRPr="00A04E45" w:rsidRDefault="000E67E1" w:rsidP="001F5A08">
      <w:pPr>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Virsprokurora secinājums, ka apelācijas instances tiesa, vērtējot inkriminēto noziedzīgo nodarījumu bīstamību un raksturu, ir vadījusies tikai pēc formāliem kritērijiem un līdz ar to nav izpildījusi Senāta </w:t>
      </w:r>
      <w:proofErr w:type="gramStart"/>
      <w:r w:rsidRPr="00A04E45">
        <w:rPr>
          <w:rFonts w:asciiTheme="majorBidi" w:hAnsiTheme="majorBidi" w:cstheme="majorBidi"/>
          <w:color w:val="000000" w:themeColor="text1"/>
          <w:szCs w:val="24"/>
        </w:rPr>
        <w:t>2021.gada</w:t>
      </w:r>
      <w:proofErr w:type="gramEnd"/>
      <w:r w:rsidRPr="00A04E45">
        <w:rPr>
          <w:rFonts w:asciiTheme="majorBidi" w:hAnsiTheme="majorBidi" w:cstheme="majorBidi"/>
          <w:color w:val="000000" w:themeColor="text1"/>
          <w:szCs w:val="24"/>
        </w:rPr>
        <w:t xml:space="preserve"> 2.februāra lēmumā izteiktās prasības, nav pamatots. </w:t>
      </w:r>
    </w:p>
    <w:p w14:paraId="1F6D144D" w14:textId="3218D0F2" w:rsidR="00A63312" w:rsidRPr="00A04E45" w:rsidRDefault="00A63312" w:rsidP="00A63312">
      <w:pPr>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Apelācijas instances tiesa atzinusi, ka</w:t>
      </w:r>
      <w:r w:rsidRPr="00775B2D">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operatīvās darbības pasākumu (nepublisko sarunu ierakstu) rezultātā iegūtās ziņas</w:t>
      </w:r>
      <w:r>
        <w:rPr>
          <w:rFonts w:asciiTheme="majorBidi" w:hAnsiTheme="majorBidi" w:cstheme="majorBidi"/>
          <w:color w:val="000000" w:themeColor="text1"/>
          <w:szCs w:val="24"/>
        </w:rPr>
        <w:t xml:space="preserve"> par faktiem</w:t>
      </w:r>
      <w:r w:rsidRPr="00A04E45">
        <w:rPr>
          <w:rFonts w:asciiTheme="majorBidi" w:hAnsiTheme="majorBidi" w:cstheme="majorBidi"/>
          <w:color w:val="000000" w:themeColor="text1"/>
          <w:szCs w:val="24"/>
        </w:rPr>
        <w:t xml:space="preserve"> nav izmantojamas konkrētajā kriminālprocesā kā apsūdzēto vainīguma pierādījums</w:t>
      </w:r>
      <w:r>
        <w:rPr>
          <w:rFonts w:asciiTheme="majorBidi" w:hAnsiTheme="majorBidi" w:cstheme="majorBidi"/>
          <w:color w:val="000000" w:themeColor="text1"/>
          <w:szCs w:val="24"/>
        </w:rPr>
        <w:t>, jo</w:t>
      </w:r>
      <w:r w:rsidRPr="00A04E45">
        <w:rPr>
          <w:rFonts w:asciiTheme="majorBidi" w:hAnsiTheme="majorBidi" w:cstheme="majorBidi"/>
          <w:color w:val="000000" w:themeColor="text1"/>
          <w:szCs w:val="24"/>
        </w:rPr>
        <w:t xml:space="preserve"> šo ziņu iegūšanas procesā nav ievērotas Kriminālprocesa likuma </w:t>
      </w:r>
      <w:proofErr w:type="gramStart"/>
      <w:r w:rsidRPr="00A04E45">
        <w:rPr>
          <w:rFonts w:asciiTheme="majorBidi" w:hAnsiTheme="majorBidi" w:cstheme="majorBidi"/>
          <w:color w:val="000000" w:themeColor="text1"/>
          <w:szCs w:val="24"/>
        </w:rPr>
        <w:t>12.panta</w:t>
      </w:r>
      <w:proofErr w:type="gramEnd"/>
      <w:r w:rsidRPr="00A04E45">
        <w:rPr>
          <w:rFonts w:asciiTheme="majorBidi" w:hAnsiTheme="majorBidi" w:cstheme="majorBidi"/>
          <w:color w:val="000000" w:themeColor="text1"/>
          <w:szCs w:val="24"/>
        </w:rPr>
        <w:t xml:space="preserve"> prasības.</w:t>
      </w:r>
      <w:r w:rsidRPr="00A04E45">
        <w:rPr>
          <w:rFonts w:asciiTheme="majorBidi" w:hAnsiTheme="majorBidi" w:cstheme="majorBidi"/>
          <w:bCs/>
          <w:color w:val="000000" w:themeColor="text1"/>
          <w:szCs w:val="24"/>
        </w:rPr>
        <w:t xml:space="preserve"> </w:t>
      </w:r>
      <w:r>
        <w:rPr>
          <w:rFonts w:asciiTheme="majorBidi" w:hAnsiTheme="majorBidi" w:cstheme="majorBidi"/>
          <w:bCs/>
          <w:color w:val="000000" w:themeColor="text1"/>
          <w:szCs w:val="24"/>
        </w:rPr>
        <w:t>T</w:t>
      </w:r>
      <w:r w:rsidRPr="00A04E45">
        <w:rPr>
          <w:rFonts w:asciiTheme="majorBidi" w:hAnsiTheme="majorBidi" w:cstheme="majorBidi"/>
          <w:color w:val="000000" w:themeColor="text1"/>
          <w:szCs w:val="24"/>
        </w:rPr>
        <w:t xml:space="preserve">iesa atzinusi, ka minēto pierādījumu izmantošana apsūdzēto vainīguma pamatošanā nav pieļaujama, jo tas neatbilst Krimināllikuma </w:t>
      </w:r>
      <w:proofErr w:type="gramStart"/>
      <w:r w:rsidRPr="00A04E45">
        <w:rPr>
          <w:rFonts w:asciiTheme="majorBidi" w:hAnsiTheme="majorBidi" w:cstheme="majorBidi"/>
          <w:color w:val="000000" w:themeColor="text1"/>
          <w:szCs w:val="24"/>
        </w:rPr>
        <w:t>219.panta</w:t>
      </w:r>
      <w:proofErr w:type="gramEnd"/>
      <w:r w:rsidRPr="00A04E45">
        <w:rPr>
          <w:rFonts w:asciiTheme="majorBidi" w:hAnsiTheme="majorBidi" w:cstheme="majorBidi"/>
          <w:color w:val="000000" w:themeColor="text1"/>
          <w:szCs w:val="24"/>
        </w:rPr>
        <w:t xml:space="preserve"> otrajā daļā un 326.panta pirmajā daļā paredzēto noziedzīgo nodarījumu raksturam un bīstamībai, salīdzinot un vērtējot apsūdzētajiem inkriminēt</w:t>
      </w:r>
      <w:r w:rsidR="007A3A60">
        <w:rPr>
          <w:rFonts w:asciiTheme="majorBidi" w:hAnsiTheme="majorBidi" w:cstheme="majorBidi"/>
          <w:color w:val="000000" w:themeColor="text1"/>
          <w:szCs w:val="24"/>
        </w:rPr>
        <w:t>o</w:t>
      </w:r>
      <w:r w:rsidRPr="00A04E45">
        <w:rPr>
          <w:rFonts w:asciiTheme="majorBidi" w:hAnsiTheme="majorBidi" w:cstheme="majorBidi"/>
          <w:color w:val="000000" w:themeColor="text1"/>
          <w:szCs w:val="24"/>
        </w:rPr>
        <w:t xml:space="preserve"> darbību raksturu un bīstamību ar to, kādā apmērā ir tikusi pieļauta nesamērīga iejaukšanās personas dzīvē. Apelācijas instances tiesa, </w:t>
      </w:r>
      <w:r>
        <w:rPr>
          <w:rFonts w:asciiTheme="majorBidi" w:hAnsiTheme="majorBidi" w:cstheme="majorBidi"/>
          <w:color w:val="000000" w:themeColor="text1"/>
          <w:szCs w:val="24"/>
        </w:rPr>
        <w:t>pamatojot savu atzinumu</w:t>
      </w:r>
      <w:r w:rsidRPr="00A04E45">
        <w:rPr>
          <w:rFonts w:asciiTheme="majorBidi" w:hAnsiTheme="majorBidi" w:cstheme="majorBidi"/>
          <w:color w:val="000000" w:themeColor="text1"/>
          <w:szCs w:val="24"/>
        </w:rPr>
        <w:t>, atsaukusies uz Operatīvās darbības likuma 4.panta trešo daļu, 7.panta trešo daļu, Krimināllikuma 7.pantu, kā arī norādījusi, ka kriminālprocess Nr. 16870001410</w:t>
      </w:r>
      <w:r>
        <w:rPr>
          <w:rFonts w:asciiTheme="majorBidi" w:hAnsiTheme="majorBidi" w:cstheme="majorBidi"/>
          <w:color w:val="000000" w:themeColor="text1"/>
          <w:szCs w:val="24"/>
        </w:rPr>
        <w:t>, kurā tika sankcionēta operatīvā sarunu noklausīšanās,</w:t>
      </w:r>
      <w:r w:rsidRPr="00A04E45">
        <w:rPr>
          <w:rFonts w:asciiTheme="majorBidi" w:hAnsiTheme="majorBidi" w:cstheme="majorBidi"/>
          <w:color w:val="000000" w:themeColor="text1"/>
          <w:szCs w:val="24"/>
        </w:rPr>
        <w:t xml:space="preserve"> ar procesa virzītāja 2012.gada 13.aprīļa lēmumu izbeigts noziedzīga nodarījuma sastāva trūkuma dēļ.</w:t>
      </w:r>
    </w:p>
    <w:p w14:paraId="6BCF1856" w14:textId="7268187F" w:rsidR="00A63312" w:rsidRDefault="00A63312" w:rsidP="00A63312">
      <w:pPr>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Minēto secinājumu apelācijas instances tiesa pamatojusi ar šādiem argumentiem: 1) vērtējot inkriminētos noziedzīgos nodarījumus pēc to iespējamā izdarīšanas laika un sprieduma taisīšanas brīža</w:t>
      </w:r>
      <w:r w:rsidR="0086768F">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 xml:space="preserve">– abi klasificējas kā kriminālpārkāpumi; 2) atbilstoši Krimināllikuma grozījumiem, kas stājās spēkā </w:t>
      </w:r>
      <w:proofErr w:type="gramStart"/>
      <w:r w:rsidRPr="00A04E45">
        <w:rPr>
          <w:rFonts w:asciiTheme="majorBidi" w:hAnsiTheme="majorBidi" w:cstheme="majorBidi"/>
          <w:color w:val="000000" w:themeColor="text1"/>
          <w:szCs w:val="24"/>
        </w:rPr>
        <w:t>2013.gada</w:t>
      </w:r>
      <w:proofErr w:type="gramEnd"/>
      <w:r w:rsidRPr="00A04E45">
        <w:rPr>
          <w:rFonts w:asciiTheme="majorBidi" w:hAnsiTheme="majorBidi" w:cstheme="majorBidi"/>
          <w:color w:val="000000" w:themeColor="text1"/>
          <w:szCs w:val="24"/>
        </w:rPr>
        <w:t xml:space="preserve"> 1.aprīlī, par abiem noziedzīgajiem nodarījumiem samazināta brīvības atņemšanas sankcija; 3) g</w:t>
      </w:r>
      <w:r w:rsidRPr="00A04E45">
        <w:rPr>
          <w:rFonts w:asciiTheme="majorBidi" w:hAnsiTheme="majorBidi" w:cstheme="majorBidi"/>
          <w:iCs/>
          <w:color w:val="000000" w:themeColor="text1"/>
          <w:szCs w:val="24"/>
        </w:rPr>
        <w:t xml:space="preserve">rozītajās apsūdzībās nepamatoti norādīts, ka </w:t>
      </w:r>
      <w:r w:rsidR="008901E2">
        <w:rPr>
          <w:rFonts w:asciiTheme="majorBidi" w:hAnsiTheme="majorBidi" w:cstheme="majorBidi"/>
          <w:iCs/>
          <w:color w:val="000000" w:themeColor="text1"/>
          <w:szCs w:val="24"/>
        </w:rPr>
        <w:t>[pers. A]</w:t>
      </w:r>
      <w:r w:rsidRPr="00A04E45">
        <w:rPr>
          <w:rFonts w:asciiTheme="majorBidi" w:hAnsiTheme="majorBidi" w:cstheme="majorBidi"/>
          <w:iCs/>
          <w:color w:val="000000" w:themeColor="text1"/>
          <w:szCs w:val="24"/>
        </w:rPr>
        <w:t xml:space="preserve"> inkriminētās darbības ir kvalificējamas kā trīs patstāvīgi noziedzīgi nodarījumi. Tas pats attiecas uz </w:t>
      </w:r>
      <w:r w:rsidR="008901E2">
        <w:rPr>
          <w:rFonts w:asciiTheme="majorBidi" w:hAnsiTheme="majorBidi" w:cstheme="majorBidi"/>
          <w:iCs/>
          <w:color w:val="000000" w:themeColor="text1"/>
          <w:szCs w:val="24"/>
        </w:rPr>
        <w:t>[pers. </w:t>
      </w:r>
      <w:r w:rsidR="008901E2">
        <w:t>B]</w:t>
      </w:r>
      <w:r w:rsidRPr="00A04E45">
        <w:rPr>
          <w:rFonts w:asciiTheme="majorBidi" w:hAnsiTheme="majorBidi" w:cstheme="majorBidi"/>
          <w:iCs/>
          <w:color w:val="000000" w:themeColor="text1"/>
          <w:szCs w:val="24"/>
        </w:rPr>
        <w:t xml:space="preserve"> un </w:t>
      </w:r>
      <w:r w:rsidR="008901E2">
        <w:rPr>
          <w:rFonts w:asciiTheme="majorBidi" w:hAnsiTheme="majorBidi" w:cstheme="majorBidi"/>
          <w:iCs/>
          <w:color w:val="000000" w:themeColor="text1"/>
          <w:szCs w:val="24"/>
        </w:rPr>
        <w:t>[pers. C]</w:t>
      </w:r>
      <w:r w:rsidRPr="00A04E45">
        <w:rPr>
          <w:rFonts w:asciiTheme="majorBidi" w:hAnsiTheme="majorBidi" w:cstheme="majorBidi"/>
          <w:iCs/>
          <w:color w:val="000000" w:themeColor="text1"/>
          <w:szCs w:val="24"/>
        </w:rPr>
        <w:t xml:space="preserve"> apsūdzību; 4) </w:t>
      </w:r>
      <w:r w:rsidRPr="00A04E45">
        <w:rPr>
          <w:rFonts w:asciiTheme="majorBidi" w:hAnsiTheme="majorBidi" w:cstheme="majorBidi"/>
          <w:color w:val="000000" w:themeColor="text1"/>
          <w:szCs w:val="24"/>
        </w:rPr>
        <w:t>vairāk nekā deviņus gadus lietas dalībnieku rīcībā bija brīvi pieejami noklausīto privāto nepublisko sarunu atšifrējumi, šādu sarunu izmantošana ilgstoši ietekmēja apsūdzēto privāto dzīvi, jo plašs personu loks ar tām varēja iepazīties; 5) arī prokurors atzin</w:t>
      </w:r>
      <w:r>
        <w:rPr>
          <w:rFonts w:asciiTheme="majorBidi" w:hAnsiTheme="majorBidi" w:cstheme="majorBidi"/>
          <w:color w:val="000000" w:themeColor="text1"/>
          <w:szCs w:val="24"/>
        </w:rPr>
        <w:t>a</w:t>
      </w:r>
      <w:r w:rsidRPr="00A04E45">
        <w:rPr>
          <w:rFonts w:asciiTheme="majorBidi" w:hAnsiTheme="majorBidi" w:cstheme="majorBidi"/>
          <w:color w:val="000000" w:themeColor="text1"/>
          <w:szCs w:val="24"/>
        </w:rPr>
        <w:t>, ka noziedzīgo nodarījumu kaitīguma pakāpe ir ļoti zema, jo pirmās instances tiesā norādīj</w:t>
      </w:r>
      <w:r>
        <w:rPr>
          <w:rFonts w:asciiTheme="majorBidi" w:hAnsiTheme="majorBidi" w:cstheme="majorBidi"/>
          <w:color w:val="000000" w:themeColor="text1"/>
          <w:szCs w:val="24"/>
        </w:rPr>
        <w:t>a</w:t>
      </w:r>
      <w:r w:rsidRPr="00A04E45">
        <w:rPr>
          <w:rFonts w:asciiTheme="majorBidi" w:hAnsiTheme="majorBidi" w:cstheme="majorBidi"/>
          <w:color w:val="000000" w:themeColor="text1"/>
          <w:szCs w:val="24"/>
        </w:rPr>
        <w:t>, ka „izskatāmajā lietā nav pamata piemērot ar brīvības atņemšanu saistītu sodu”, kā arī „vērtējot inkriminētos noziedzīgos nodarījumus, iespējamais sods, ar ko bija jārēķinās, bija vienīgi naudas sods vai piespiedu darbs”.</w:t>
      </w:r>
    </w:p>
    <w:p w14:paraId="32C92564" w14:textId="1326146C" w:rsidR="00B6406E" w:rsidRPr="00A04E45" w:rsidRDefault="00B6406E" w:rsidP="00935414">
      <w:pPr>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 atzīst, ka protesta autora nosauktie kritēriji</w:t>
      </w:r>
      <w:r w:rsidR="0086768F">
        <w:rPr>
          <w:rFonts w:asciiTheme="majorBidi" w:hAnsiTheme="majorBidi" w:cstheme="majorBidi"/>
          <w:color w:val="000000" w:themeColor="text1"/>
          <w:szCs w:val="24"/>
        </w:rPr>
        <w:t xml:space="preserve"> –</w:t>
      </w:r>
      <w:r w:rsidR="004454C7">
        <w:rPr>
          <w:rFonts w:asciiTheme="majorBidi" w:hAnsiTheme="majorBidi" w:cstheme="majorBidi"/>
          <w:color w:val="000000" w:themeColor="text1"/>
          <w:szCs w:val="24"/>
        </w:rPr>
        <w:t xml:space="preserve"> </w:t>
      </w:r>
      <w:r w:rsidR="004454C7" w:rsidRPr="00A04E45">
        <w:rPr>
          <w:rFonts w:asciiTheme="majorBidi" w:hAnsiTheme="majorBidi" w:cstheme="majorBidi"/>
          <w:color w:val="000000" w:themeColor="text1"/>
          <w:szCs w:val="24"/>
        </w:rPr>
        <w:t>noziedzīgo nodarījumu klasifikācij</w:t>
      </w:r>
      <w:r w:rsidR="004454C7">
        <w:rPr>
          <w:rFonts w:asciiTheme="majorBidi" w:hAnsiTheme="majorBidi" w:cstheme="majorBidi"/>
          <w:color w:val="000000" w:themeColor="text1"/>
          <w:szCs w:val="24"/>
        </w:rPr>
        <w:t>a</w:t>
      </w:r>
      <w:r w:rsidR="004454C7" w:rsidRPr="00A04E45">
        <w:rPr>
          <w:rFonts w:asciiTheme="majorBidi" w:hAnsiTheme="majorBidi" w:cstheme="majorBidi"/>
          <w:color w:val="000000" w:themeColor="text1"/>
          <w:szCs w:val="24"/>
        </w:rPr>
        <w:t xml:space="preserve"> (kriminālpārkāpums vai mazāk smags noziegums), sankcijas bargum</w:t>
      </w:r>
      <w:r w:rsidR="004454C7">
        <w:rPr>
          <w:rFonts w:asciiTheme="majorBidi" w:hAnsiTheme="majorBidi" w:cstheme="majorBidi"/>
          <w:color w:val="000000" w:themeColor="text1"/>
          <w:szCs w:val="24"/>
        </w:rPr>
        <w:t>s</w:t>
      </w:r>
      <w:r w:rsidR="004454C7" w:rsidRPr="00A04E45">
        <w:rPr>
          <w:rFonts w:asciiTheme="majorBidi" w:hAnsiTheme="majorBidi" w:cstheme="majorBidi"/>
          <w:color w:val="000000" w:themeColor="text1"/>
          <w:szCs w:val="24"/>
        </w:rPr>
        <w:t xml:space="preserve">, inkriminētie noziedzīgie nodarījumi ir </w:t>
      </w:r>
      <w:r w:rsidR="004454C7">
        <w:rPr>
          <w:rFonts w:asciiTheme="majorBidi" w:hAnsiTheme="majorBidi" w:cstheme="majorBidi"/>
          <w:color w:val="000000" w:themeColor="text1"/>
          <w:szCs w:val="24"/>
        </w:rPr>
        <w:t xml:space="preserve">ar </w:t>
      </w:r>
      <w:r w:rsidR="004454C7" w:rsidRPr="00A04E45">
        <w:rPr>
          <w:rFonts w:asciiTheme="majorBidi" w:hAnsiTheme="majorBidi" w:cstheme="majorBidi"/>
          <w:color w:val="000000" w:themeColor="text1"/>
          <w:szCs w:val="24"/>
        </w:rPr>
        <w:t>formāl</w:t>
      </w:r>
      <w:r w:rsidR="004454C7">
        <w:rPr>
          <w:rFonts w:asciiTheme="majorBidi" w:hAnsiTheme="majorBidi" w:cstheme="majorBidi"/>
          <w:color w:val="000000" w:themeColor="text1"/>
          <w:szCs w:val="24"/>
        </w:rPr>
        <w:t>u</w:t>
      </w:r>
      <w:r w:rsidR="004454C7" w:rsidRPr="00A04E45">
        <w:rPr>
          <w:rFonts w:asciiTheme="majorBidi" w:hAnsiTheme="majorBidi" w:cstheme="majorBidi"/>
          <w:color w:val="000000" w:themeColor="text1"/>
          <w:szCs w:val="24"/>
        </w:rPr>
        <w:t xml:space="preserve"> sastāv</w:t>
      </w:r>
      <w:r w:rsidR="004454C7">
        <w:rPr>
          <w:rFonts w:asciiTheme="majorBidi" w:hAnsiTheme="majorBidi" w:cstheme="majorBidi"/>
          <w:color w:val="000000" w:themeColor="text1"/>
          <w:szCs w:val="24"/>
        </w:rPr>
        <w:t>u</w:t>
      </w:r>
      <w:r w:rsidR="00FD4965">
        <w:rPr>
          <w:rFonts w:asciiTheme="majorBidi" w:hAnsiTheme="majorBidi" w:cstheme="majorBidi"/>
          <w:color w:val="000000" w:themeColor="text1"/>
          <w:szCs w:val="24"/>
        </w:rPr>
        <w:t xml:space="preserve"> </w:t>
      </w:r>
      <w:r w:rsidR="00935414">
        <w:rPr>
          <w:rFonts w:asciiTheme="majorBidi" w:hAnsiTheme="majorBidi" w:cstheme="majorBidi"/>
          <w:color w:val="000000" w:themeColor="text1"/>
          <w:szCs w:val="24"/>
        </w:rPr>
        <w:t>–</w:t>
      </w:r>
      <w:r w:rsidR="0086768F">
        <w:rPr>
          <w:rFonts w:asciiTheme="majorBidi" w:hAnsiTheme="majorBidi" w:cstheme="majorBidi"/>
          <w:color w:val="000000" w:themeColor="text1"/>
          <w:szCs w:val="24"/>
        </w:rPr>
        <w:t xml:space="preserve"> </w:t>
      </w:r>
      <w:r w:rsidR="000E67E1">
        <w:rPr>
          <w:rFonts w:asciiTheme="majorBidi" w:hAnsiTheme="majorBidi" w:cstheme="majorBidi"/>
          <w:color w:val="000000" w:themeColor="text1"/>
          <w:szCs w:val="24"/>
        </w:rPr>
        <w:t>ir ņemami vērā,</w:t>
      </w:r>
      <w:r w:rsidR="000E67E1" w:rsidRPr="000E67E1">
        <w:rPr>
          <w:rFonts w:asciiTheme="majorBidi" w:hAnsiTheme="majorBidi" w:cstheme="majorBidi"/>
          <w:bCs/>
          <w:color w:val="000000" w:themeColor="text1"/>
          <w:szCs w:val="24"/>
        </w:rPr>
        <w:t xml:space="preserve"> </w:t>
      </w:r>
      <w:r w:rsidR="000E67E1" w:rsidRPr="00A04E45">
        <w:rPr>
          <w:rFonts w:asciiTheme="majorBidi" w:hAnsiTheme="majorBidi" w:cstheme="majorBidi"/>
          <w:bCs/>
          <w:color w:val="000000" w:themeColor="text1"/>
          <w:szCs w:val="24"/>
        </w:rPr>
        <w:t>l</w:t>
      </w:r>
      <w:r w:rsidR="000E67E1" w:rsidRPr="00A04E45">
        <w:rPr>
          <w:rFonts w:asciiTheme="majorBidi" w:hAnsiTheme="majorBidi" w:cstheme="majorBidi"/>
          <w:color w:val="000000" w:themeColor="text1"/>
          <w:szCs w:val="24"/>
        </w:rPr>
        <w:t>ai izvērtētu, vai operatīvās darbības pasākumā iegūto rezultātu (nepublisko sarunu ierakstu) izmantošana</w:t>
      </w:r>
      <w:r w:rsidR="000E67E1" w:rsidRPr="00A04E45">
        <w:rPr>
          <w:rFonts w:asciiTheme="majorBidi" w:hAnsiTheme="majorBidi" w:cstheme="majorBidi"/>
          <w:i/>
          <w:iCs/>
          <w:color w:val="000000" w:themeColor="text1"/>
          <w:szCs w:val="24"/>
        </w:rPr>
        <w:t xml:space="preserve"> </w:t>
      </w:r>
      <w:r w:rsidR="000E67E1" w:rsidRPr="00A04E45">
        <w:rPr>
          <w:rFonts w:asciiTheme="majorBidi" w:hAnsiTheme="majorBidi" w:cstheme="majorBidi"/>
          <w:color w:val="000000" w:themeColor="text1"/>
          <w:szCs w:val="24"/>
        </w:rPr>
        <w:t>apsūdzēto vainīguma pamatošanā ir samērīga</w:t>
      </w:r>
      <w:r>
        <w:rPr>
          <w:rFonts w:asciiTheme="majorBidi" w:hAnsiTheme="majorBidi" w:cstheme="majorBidi"/>
          <w:color w:val="000000" w:themeColor="text1"/>
          <w:szCs w:val="24"/>
        </w:rPr>
        <w:t>.</w:t>
      </w:r>
    </w:p>
    <w:p w14:paraId="685E7589" w14:textId="141CC662" w:rsidR="0089163C" w:rsidRPr="00A04E45" w:rsidRDefault="0089163C" w:rsidP="00E75DF6">
      <w:pPr>
        <w:ind w:firstLine="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            Tiesību zinātnē atzīts, ka Krimināllikuma </w:t>
      </w:r>
      <w:proofErr w:type="gramStart"/>
      <w:r w:rsidRPr="00A04E45">
        <w:rPr>
          <w:rFonts w:asciiTheme="majorBidi" w:hAnsiTheme="majorBidi" w:cstheme="majorBidi"/>
          <w:color w:val="000000" w:themeColor="text1"/>
          <w:szCs w:val="24"/>
        </w:rPr>
        <w:t>219.pantā</w:t>
      </w:r>
      <w:proofErr w:type="gramEnd"/>
      <w:r w:rsidRPr="00A04E45">
        <w:rPr>
          <w:rFonts w:asciiTheme="majorBidi" w:hAnsiTheme="majorBidi" w:cstheme="majorBidi"/>
          <w:color w:val="000000" w:themeColor="text1"/>
          <w:szCs w:val="24"/>
        </w:rPr>
        <w:t xml:space="preserve"> paredzētais noziedzīgais nodarījums ir ar formālu sastāvu</w:t>
      </w:r>
      <w:r w:rsidR="00FD4965">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 xml:space="preserve"> – nodarījums ir pabeigts ar panta dispozīcijā norādītās darbības (bezdarbības) izdarīšanas (pieļaušanas) brīdi. Panta otrajā un trešajā daļā ietvertais noteikums</w:t>
      </w:r>
      <w:r w:rsidR="0086768F">
        <w:rPr>
          <w:rFonts w:asciiTheme="majorBidi" w:hAnsiTheme="majorBidi" w:cstheme="majorBidi"/>
          <w:color w:val="000000" w:themeColor="text1"/>
          <w:szCs w:val="24"/>
        </w:rPr>
        <w:t xml:space="preserve"> </w:t>
      </w:r>
      <w:r w:rsidR="0086768F" w:rsidRPr="00A04E45">
        <w:rPr>
          <w:rFonts w:asciiTheme="majorBidi" w:hAnsiTheme="majorBidi" w:cstheme="majorBidi"/>
          <w:color w:val="000000" w:themeColor="text1"/>
          <w:szCs w:val="24"/>
        </w:rPr>
        <w:t>–</w:t>
      </w:r>
      <w:r w:rsidRPr="00A04E45">
        <w:rPr>
          <w:rFonts w:asciiTheme="majorBidi" w:hAnsiTheme="majorBidi" w:cstheme="majorBidi"/>
          <w:color w:val="000000" w:themeColor="text1"/>
          <w:szCs w:val="24"/>
        </w:rPr>
        <w:t xml:space="preserve"> nepatiesas ziņas norādītas par mantu vai citiem ienākumiem lielā apmērā – vērtējams kā nosacījums personas saukšanai pie kriminālatbildības, nevis saistāms ar konkrētu seku iestāšanos. Tāpat atzīts, ka Krimināllikuma </w:t>
      </w:r>
      <w:proofErr w:type="gramStart"/>
      <w:r w:rsidRPr="00A04E45">
        <w:rPr>
          <w:rFonts w:asciiTheme="majorBidi" w:hAnsiTheme="majorBidi" w:cstheme="majorBidi"/>
          <w:color w:val="000000" w:themeColor="text1"/>
          <w:szCs w:val="24"/>
        </w:rPr>
        <w:t>326.pantā</w:t>
      </w:r>
      <w:proofErr w:type="gramEnd"/>
      <w:r w:rsidRPr="00A04E45">
        <w:rPr>
          <w:rFonts w:asciiTheme="majorBidi" w:hAnsiTheme="majorBidi" w:cstheme="majorBidi"/>
          <w:color w:val="000000" w:themeColor="text1"/>
          <w:szCs w:val="24"/>
        </w:rPr>
        <w:t xml:space="preserve"> paredzētais noziedzīgais nodarījums no objektīvās puses raksturojas ar aktīvām darbībām, kas izpaužas nelikumīga mantiska darījuma veicināšanā vai kā piedalīšanās šādā darījumā un ir pabeigts ar minēto darbību izdarīšanas brīdi (formāls sastāvs)</w:t>
      </w:r>
      <w:r w:rsidR="00024CFE">
        <w:rPr>
          <w:rFonts w:asciiTheme="majorBidi" w:hAnsiTheme="majorBidi" w:cstheme="majorBidi"/>
          <w:color w:val="000000" w:themeColor="text1"/>
          <w:szCs w:val="24"/>
        </w:rPr>
        <w:t xml:space="preserve"> (</w:t>
      </w:r>
      <w:bookmarkStart w:id="18" w:name="_Hlk120104552"/>
      <w:r w:rsidR="00024CFE" w:rsidRPr="00314F85">
        <w:rPr>
          <w:i/>
        </w:rPr>
        <w:t xml:space="preserve">Krastiņš U., </w:t>
      </w:r>
      <w:proofErr w:type="spellStart"/>
      <w:r w:rsidR="00024CFE" w:rsidRPr="00314F85">
        <w:rPr>
          <w:i/>
        </w:rPr>
        <w:t>Liholaja</w:t>
      </w:r>
      <w:proofErr w:type="spellEnd"/>
      <w:r w:rsidR="00024CFE" w:rsidRPr="00314F85">
        <w:rPr>
          <w:i/>
        </w:rPr>
        <w:t xml:space="preserve"> V.</w:t>
      </w:r>
      <w:r w:rsidR="00024CFE">
        <w:rPr>
          <w:i/>
        </w:rPr>
        <w:t xml:space="preserve">, </w:t>
      </w:r>
      <w:proofErr w:type="spellStart"/>
      <w:r w:rsidR="00024CFE">
        <w:rPr>
          <w:i/>
        </w:rPr>
        <w:t>Hamkova</w:t>
      </w:r>
      <w:proofErr w:type="spellEnd"/>
      <w:r w:rsidR="00024CFE">
        <w:rPr>
          <w:i/>
        </w:rPr>
        <w:t xml:space="preserve"> D.</w:t>
      </w:r>
      <w:r w:rsidR="00024CFE" w:rsidRPr="00314F85">
        <w:rPr>
          <w:i/>
        </w:rPr>
        <w:t xml:space="preserve"> Krimināllikuma komentāri. </w:t>
      </w:r>
      <w:r w:rsidR="00024CFE">
        <w:rPr>
          <w:i/>
        </w:rPr>
        <w:t>Trešā</w:t>
      </w:r>
      <w:r w:rsidR="00024CFE" w:rsidRPr="00314F85">
        <w:rPr>
          <w:i/>
        </w:rPr>
        <w:t xml:space="preserve"> daļa (</w:t>
      </w:r>
      <w:r w:rsidR="00024CFE">
        <w:rPr>
          <w:i/>
        </w:rPr>
        <w:t>XV</w:t>
      </w:r>
      <w:r w:rsidR="00024CFE" w:rsidRPr="00314F85">
        <w:rPr>
          <w:i/>
        </w:rPr>
        <w:t>III-</w:t>
      </w:r>
      <w:r w:rsidR="00024CFE">
        <w:rPr>
          <w:i/>
        </w:rPr>
        <w:t>XX</w:t>
      </w:r>
      <w:r w:rsidR="00024CFE" w:rsidRPr="00314F85">
        <w:rPr>
          <w:i/>
        </w:rPr>
        <w:t>V nodaļa). Otrais papildinātais izdevums. Rīga: Tiesu namu aģentūra, 201</w:t>
      </w:r>
      <w:r w:rsidR="00024CFE">
        <w:rPr>
          <w:i/>
        </w:rPr>
        <w:t>9</w:t>
      </w:r>
      <w:r w:rsidR="00024CFE" w:rsidRPr="00314F85">
        <w:rPr>
          <w:i/>
        </w:rPr>
        <w:t xml:space="preserve">, </w:t>
      </w:r>
      <w:r w:rsidR="00024CFE">
        <w:rPr>
          <w:i/>
        </w:rPr>
        <w:t>2</w:t>
      </w:r>
      <w:r w:rsidR="00024CFE" w:rsidRPr="00314F85">
        <w:rPr>
          <w:i/>
        </w:rPr>
        <w:t>3</w:t>
      </w:r>
      <w:r w:rsidR="00024CFE">
        <w:rPr>
          <w:i/>
        </w:rPr>
        <w:t>0</w:t>
      </w:r>
      <w:r w:rsidR="00024CFE" w:rsidRPr="00314F85">
        <w:rPr>
          <w:i/>
        </w:rPr>
        <w:t>.,</w:t>
      </w:r>
      <w:r w:rsidR="00024CFE">
        <w:rPr>
          <w:i/>
        </w:rPr>
        <w:t xml:space="preserve"> 65</w:t>
      </w:r>
      <w:r w:rsidR="00024CFE" w:rsidRPr="00314F85">
        <w:rPr>
          <w:i/>
        </w:rPr>
        <w:t>4.lpp</w:t>
      </w:r>
      <w:r w:rsidR="00024CFE" w:rsidRPr="00314F85">
        <w:t>.</w:t>
      </w:r>
      <w:bookmarkEnd w:id="18"/>
      <w:r w:rsidR="00024CFE">
        <w:t>)</w:t>
      </w:r>
      <w:r w:rsidRPr="00A04E45">
        <w:rPr>
          <w:rFonts w:asciiTheme="majorBidi" w:hAnsiTheme="majorBidi" w:cstheme="majorBidi"/>
          <w:color w:val="000000" w:themeColor="text1"/>
          <w:szCs w:val="24"/>
        </w:rPr>
        <w:t>.</w:t>
      </w:r>
    </w:p>
    <w:p w14:paraId="0ACFF7BE" w14:textId="38C70C92" w:rsidR="0089163C" w:rsidRPr="00A04E45" w:rsidRDefault="0089163C" w:rsidP="00E75DF6">
      <w:pPr>
        <w:ind w:firstLine="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            Savukārt nodarījuma kaitīgums kā kriminālsodāma noziedzīga nodarījuma pazīme izpaužas tajā apstāklī, ka tas apdraud ar Krimināllikumu aizsargātās svarīgās valsts, sabiedrības, personu grupas un atsevišķu personu intereses un rada tām kaitējumu vai draud tādu nodarīt. Pēc radītā kaitējuma smaguma pakāpes noziedzīgs nodarījums nodalāms no citiem tiesībpārkāpumiem. Atbilstoši personas vai sabiedrības interešu apdraudējuma raksturam un kaitīgumam saskaņā ar Krimināllikuma </w:t>
      </w:r>
      <w:proofErr w:type="gramStart"/>
      <w:r w:rsidRPr="00A04E45">
        <w:rPr>
          <w:rFonts w:asciiTheme="majorBidi" w:hAnsiTheme="majorBidi" w:cstheme="majorBidi"/>
          <w:color w:val="000000" w:themeColor="text1"/>
          <w:szCs w:val="24"/>
        </w:rPr>
        <w:t>7.panta</w:t>
      </w:r>
      <w:proofErr w:type="gramEnd"/>
      <w:r w:rsidRPr="00A04E45">
        <w:rPr>
          <w:rFonts w:asciiTheme="majorBidi" w:hAnsiTheme="majorBidi" w:cstheme="majorBidi"/>
          <w:color w:val="000000" w:themeColor="text1"/>
          <w:szCs w:val="24"/>
        </w:rPr>
        <w:t xml:space="preserve"> pirmo daļu noziedzīgi nodarījumi tiek klasificēti kriminālpārkāpumos un noziegumos. Noziegumi savukārt dalās mazāk smagos, smagos un sevišķi smagos noziegumos.</w:t>
      </w:r>
    </w:p>
    <w:p w14:paraId="3507AB69" w14:textId="77777777" w:rsidR="00410265" w:rsidRDefault="0089163C" w:rsidP="00410265">
      <w:pPr>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Kaitīguma smaguma pakāpe Krimināllikuma normā tiek konkretizēta, norādot noziedzīga nodarījuma sastāva pazīmju skaitā darbības vai bezdarbības radīto kaitējumu. Darbības vai bezdarbības un ar to izraisīto seku kaitīgums raksturo Krimināllikuma aizsargāto interešu apdraudējuma smagumu. Savukārt ar kaitējumu tiek konkretizēta kaitīguma smaguma pakāpe; kaitējums ir noziedzīga nodarījuma objektīvās puses pazīme. Atbilstoši noziedzīga nodarījuma kaitīguma smaguma pakāpei Krimināllikuma Sevišķās daļas pantā vai panta daļas sankcijā paredzēti soda veidi un to apmērs (robežas), kas draud par konkrēto noziedzīgo nodarījumu</w:t>
      </w:r>
      <w:r w:rsidR="000C18FB">
        <w:rPr>
          <w:rFonts w:asciiTheme="majorBidi" w:hAnsiTheme="majorBidi" w:cstheme="majorBidi"/>
          <w:color w:val="000000" w:themeColor="text1"/>
          <w:szCs w:val="24"/>
        </w:rPr>
        <w:t xml:space="preserve"> </w:t>
      </w:r>
      <w:proofErr w:type="gramStart"/>
      <w:r w:rsidR="000C18FB">
        <w:rPr>
          <w:rFonts w:asciiTheme="majorBidi" w:hAnsiTheme="majorBidi" w:cstheme="majorBidi"/>
          <w:color w:val="000000" w:themeColor="text1"/>
          <w:szCs w:val="24"/>
        </w:rPr>
        <w:t>(</w:t>
      </w:r>
      <w:proofErr w:type="gramEnd"/>
      <w:r w:rsidR="000C18FB" w:rsidRPr="00314F85">
        <w:rPr>
          <w:i/>
        </w:rPr>
        <w:t xml:space="preserve">Krastiņš U., </w:t>
      </w:r>
      <w:proofErr w:type="spellStart"/>
      <w:r w:rsidR="000C18FB" w:rsidRPr="00314F85">
        <w:rPr>
          <w:i/>
        </w:rPr>
        <w:t>Liholaja</w:t>
      </w:r>
      <w:proofErr w:type="spellEnd"/>
      <w:r w:rsidR="000C18FB" w:rsidRPr="00314F85">
        <w:rPr>
          <w:i/>
        </w:rPr>
        <w:t xml:space="preserve"> V. Krimināllikuma komentāri. Pirmā daļa (I-VIII</w:t>
      </w:r>
      <w:r w:rsidR="000C18FB" w:rsidRPr="00314F85">
        <w:rPr>
          <w:i/>
          <w:vertAlign w:val="superscript"/>
        </w:rPr>
        <w:t>2</w:t>
      </w:r>
      <w:r w:rsidR="000C18FB" w:rsidRPr="00314F85">
        <w:rPr>
          <w:i/>
        </w:rPr>
        <w:t xml:space="preserve"> nodaļa). </w:t>
      </w:r>
      <w:r w:rsidR="000C18FB">
        <w:rPr>
          <w:i/>
        </w:rPr>
        <w:t>Trešais</w:t>
      </w:r>
      <w:r w:rsidR="000C18FB" w:rsidRPr="00314F85">
        <w:rPr>
          <w:i/>
        </w:rPr>
        <w:t xml:space="preserve"> papildinātais izdevums. Rīga: Tiesu namu aģentūra, 20</w:t>
      </w:r>
      <w:r w:rsidR="000C18FB">
        <w:rPr>
          <w:i/>
        </w:rPr>
        <w:t>2</w:t>
      </w:r>
      <w:r w:rsidR="000C18FB" w:rsidRPr="00314F85">
        <w:rPr>
          <w:i/>
        </w:rPr>
        <w:t xml:space="preserve">1, </w:t>
      </w:r>
      <w:r w:rsidR="00F7414E">
        <w:rPr>
          <w:i/>
        </w:rPr>
        <w:t xml:space="preserve">16., </w:t>
      </w:r>
      <w:r w:rsidR="000C18FB">
        <w:rPr>
          <w:i/>
        </w:rPr>
        <w:t>5</w:t>
      </w:r>
      <w:r w:rsidR="000C18FB" w:rsidRPr="00314F85">
        <w:rPr>
          <w:i/>
        </w:rPr>
        <w:t>0.</w:t>
      </w:r>
      <w:r w:rsidR="00F7414E">
        <w:rPr>
          <w:i/>
        </w:rPr>
        <w:t>, 52.</w:t>
      </w:r>
      <w:r w:rsidR="000C18FB" w:rsidRPr="00314F85">
        <w:rPr>
          <w:i/>
        </w:rPr>
        <w:t>lpp</w:t>
      </w:r>
      <w:r w:rsidR="000C18FB" w:rsidRPr="00314F85">
        <w:t>.</w:t>
      </w:r>
      <w:r w:rsidR="000C18FB">
        <w:t>)</w:t>
      </w:r>
      <w:r w:rsidRPr="00A04E45">
        <w:rPr>
          <w:rFonts w:asciiTheme="majorBidi" w:hAnsiTheme="majorBidi" w:cstheme="majorBidi"/>
          <w:color w:val="000000" w:themeColor="text1"/>
          <w:szCs w:val="24"/>
        </w:rPr>
        <w:t>.</w:t>
      </w:r>
    </w:p>
    <w:p w14:paraId="33CAA925" w14:textId="0D71577F" w:rsidR="00410265" w:rsidRDefault="00410265" w:rsidP="00410265">
      <w:pPr>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Kasācijas instances tiesa lietu pēc būtības neizskata un faktiskos apstākļus neskaidro, tāpēc tieši pirmās instances un apelācijas instances tiesai ir pienākums izvērtēt, vai sevišķ</w:t>
      </w:r>
      <w:r w:rsidR="00906C1B">
        <w:rPr>
          <w:rFonts w:asciiTheme="majorBidi" w:hAnsiTheme="majorBidi" w:cstheme="majorBidi"/>
          <w:color w:val="000000" w:themeColor="text1"/>
          <w:szCs w:val="24"/>
        </w:rPr>
        <w:t>aj</w:t>
      </w:r>
      <w:r>
        <w:rPr>
          <w:rFonts w:asciiTheme="majorBidi" w:hAnsiTheme="majorBidi" w:cstheme="majorBidi"/>
          <w:color w:val="000000" w:themeColor="text1"/>
          <w:szCs w:val="24"/>
        </w:rPr>
        <w:t>ā veidā veikta operatīvā pasākuma rezultātā iegūtās ziņas par faktiem ir vai nav pieļaujams izmantot pierādīšanā.</w:t>
      </w:r>
    </w:p>
    <w:p w14:paraId="3B2DCD66" w14:textId="5F98BC25" w:rsidR="00A63312" w:rsidRDefault="00A63312" w:rsidP="00A63312">
      <w:pPr>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Senāts konstatē, ka </w:t>
      </w:r>
      <w:r w:rsidR="00F72B7A">
        <w:rPr>
          <w:rFonts w:asciiTheme="majorBidi" w:hAnsiTheme="majorBidi" w:cstheme="majorBidi"/>
          <w:color w:val="000000" w:themeColor="text1"/>
          <w:szCs w:val="24"/>
        </w:rPr>
        <w:t>izskatāmajā</w:t>
      </w:r>
      <w:r w:rsidRPr="00A04E45">
        <w:rPr>
          <w:rFonts w:asciiTheme="majorBidi" w:hAnsiTheme="majorBidi" w:cstheme="majorBidi"/>
          <w:color w:val="000000" w:themeColor="text1"/>
          <w:szCs w:val="24"/>
        </w:rPr>
        <w:t xml:space="preserve"> lietā apelācijas instances tiesa izvērtējusi minētā noziedzīgā nodarījuma bīstamību un raksturu </w:t>
      </w:r>
      <w:r>
        <w:rPr>
          <w:rFonts w:asciiTheme="majorBidi" w:hAnsiTheme="majorBidi" w:cstheme="majorBidi"/>
          <w:color w:val="000000" w:themeColor="text1"/>
          <w:szCs w:val="24"/>
        </w:rPr>
        <w:t>arī</w:t>
      </w:r>
      <w:r w:rsidRPr="00A04E45">
        <w:rPr>
          <w:rFonts w:asciiTheme="majorBidi" w:hAnsiTheme="majorBidi" w:cstheme="majorBidi"/>
          <w:color w:val="000000" w:themeColor="text1"/>
          <w:szCs w:val="24"/>
        </w:rPr>
        <w:t xml:space="preserve"> saistīb</w:t>
      </w:r>
      <w:r>
        <w:rPr>
          <w:rFonts w:asciiTheme="majorBidi" w:hAnsiTheme="majorBidi" w:cstheme="majorBidi"/>
          <w:color w:val="000000" w:themeColor="text1"/>
          <w:szCs w:val="24"/>
        </w:rPr>
        <w:t>ā</w:t>
      </w:r>
      <w:r w:rsidRPr="00A04E45">
        <w:rPr>
          <w:rFonts w:asciiTheme="majorBidi" w:hAnsiTheme="majorBidi" w:cstheme="majorBidi"/>
          <w:color w:val="000000" w:themeColor="text1"/>
          <w:szCs w:val="24"/>
        </w:rPr>
        <w:t xml:space="preserve"> ar to, ka kriminālprocesā Nr.</w:t>
      </w:r>
      <w:r w:rsidR="00CC3127">
        <w:rPr>
          <w:rFonts w:asciiTheme="majorBidi" w:hAnsiTheme="majorBidi" w:cstheme="majorBidi"/>
          <w:color w:val="000000" w:themeColor="text1"/>
          <w:szCs w:val="24"/>
        </w:rPr>
        <w:t> </w:t>
      </w:r>
      <w:r w:rsidRPr="00A04E45">
        <w:rPr>
          <w:rFonts w:asciiTheme="majorBidi" w:hAnsiTheme="majorBidi" w:cstheme="majorBidi"/>
          <w:color w:val="000000" w:themeColor="text1"/>
          <w:szCs w:val="24"/>
        </w:rPr>
        <w:t>16870001410 personas tika apsūdzētas smagu un sevišķi smagu noziegumu izdarīšanā un tieši par šādiem noziegumiem tika sankcionēta operatīvā nepublisku sarunu slepena noklausīšanās</w:t>
      </w:r>
      <w:r>
        <w:rPr>
          <w:rFonts w:asciiTheme="majorBidi" w:hAnsiTheme="majorBidi" w:cstheme="majorBidi"/>
          <w:color w:val="000000" w:themeColor="text1"/>
          <w:szCs w:val="24"/>
        </w:rPr>
        <w:t>. Sniedzot vērtējumu</w:t>
      </w:r>
      <w:r w:rsidRPr="00A04E45">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tiesa</w:t>
      </w:r>
      <w:r w:rsidRPr="00A04E45">
        <w:rPr>
          <w:rFonts w:asciiTheme="majorBidi" w:hAnsiTheme="majorBidi" w:cstheme="majorBidi"/>
          <w:color w:val="000000" w:themeColor="text1"/>
          <w:szCs w:val="24"/>
        </w:rPr>
        <w:t xml:space="preserve"> ņ</w:t>
      </w:r>
      <w:r>
        <w:rPr>
          <w:rFonts w:asciiTheme="majorBidi" w:hAnsiTheme="majorBidi" w:cstheme="majorBidi"/>
          <w:color w:val="000000" w:themeColor="text1"/>
          <w:szCs w:val="24"/>
        </w:rPr>
        <w:t>ē</w:t>
      </w:r>
      <w:r w:rsidRPr="00A04E45">
        <w:rPr>
          <w:rFonts w:asciiTheme="majorBidi" w:hAnsiTheme="majorBidi" w:cstheme="majorBidi"/>
          <w:color w:val="000000" w:themeColor="text1"/>
          <w:szCs w:val="24"/>
        </w:rPr>
        <w:t>m</w:t>
      </w:r>
      <w:r>
        <w:rPr>
          <w:rFonts w:asciiTheme="majorBidi" w:hAnsiTheme="majorBidi" w:cstheme="majorBidi"/>
          <w:color w:val="000000" w:themeColor="text1"/>
          <w:szCs w:val="24"/>
        </w:rPr>
        <w:t>usi</w:t>
      </w:r>
      <w:r w:rsidRPr="00A04E45">
        <w:rPr>
          <w:rFonts w:asciiTheme="majorBidi" w:hAnsiTheme="majorBidi" w:cstheme="majorBidi"/>
          <w:color w:val="000000" w:themeColor="text1"/>
          <w:szCs w:val="24"/>
        </w:rPr>
        <w:t xml:space="preserve"> vērā</w:t>
      </w:r>
      <w:r w:rsidRPr="00A04E45">
        <w:rPr>
          <w:rFonts w:asciiTheme="majorBidi" w:eastAsia="Times New Roman" w:hAnsiTheme="majorBidi" w:cstheme="majorBidi"/>
          <w:color w:val="000000" w:themeColor="text1"/>
          <w:szCs w:val="24"/>
          <w:lang w:eastAsia="lv-LV"/>
        </w:rPr>
        <w:t xml:space="preserve"> operatīvās darbības pasākuma gaitā aizskartā</w:t>
      </w:r>
      <w:r>
        <w:rPr>
          <w:rFonts w:asciiTheme="majorBidi" w:eastAsia="Times New Roman" w:hAnsiTheme="majorBidi" w:cstheme="majorBidi"/>
          <w:color w:val="000000" w:themeColor="text1"/>
          <w:szCs w:val="24"/>
          <w:lang w:eastAsia="lv-LV"/>
        </w:rPr>
        <w:t>s</w:t>
      </w:r>
      <w:r w:rsidRPr="00A04E45">
        <w:rPr>
          <w:rFonts w:asciiTheme="majorBidi" w:eastAsia="Times New Roman" w:hAnsiTheme="majorBidi" w:cstheme="majorBidi"/>
          <w:color w:val="000000" w:themeColor="text1"/>
          <w:szCs w:val="24"/>
          <w:lang w:eastAsia="lv-LV"/>
        </w:rPr>
        <w:t xml:space="preserve"> person</w:t>
      </w:r>
      <w:r>
        <w:rPr>
          <w:rFonts w:asciiTheme="majorBidi" w:eastAsia="Times New Roman" w:hAnsiTheme="majorBidi" w:cstheme="majorBidi"/>
          <w:color w:val="000000" w:themeColor="text1"/>
          <w:szCs w:val="24"/>
          <w:lang w:eastAsia="lv-LV"/>
        </w:rPr>
        <w:t>u</w:t>
      </w:r>
      <w:r w:rsidRPr="00A04E45">
        <w:rPr>
          <w:rFonts w:asciiTheme="majorBidi" w:eastAsia="Times New Roman" w:hAnsiTheme="majorBidi" w:cstheme="majorBidi"/>
          <w:color w:val="000000" w:themeColor="text1"/>
          <w:szCs w:val="24"/>
          <w:lang w:eastAsia="lv-LV"/>
        </w:rPr>
        <w:t xml:space="preserve"> pamattiesīb</w:t>
      </w:r>
      <w:r>
        <w:rPr>
          <w:rFonts w:asciiTheme="majorBidi" w:eastAsia="Times New Roman" w:hAnsiTheme="majorBidi" w:cstheme="majorBidi"/>
          <w:color w:val="000000" w:themeColor="text1"/>
          <w:szCs w:val="24"/>
          <w:lang w:eastAsia="lv-LV"/>
        </w:rPr>
        <w:t>as</w:t>
      </w:r>
      <w:r w:rsidRPr="00A04E45">
        <w:rPr>
          <w:rFonts w:asciiTheme="majorBidi" w:eastAsia="Times New Roman" w:hAnsiTheme="majorBidi" w:cstheme="majorBidi"/>
          <w:color w:val="000000" w:themeColor="text1"/>
          <w:szCs w:val="24"/>
          <w:lang w:eastAsia="lv-LV"/>
        </w:rPr>
        <w:t xml:space="preserve">, </w:t>
      </w:r>
      <w:r w:rsidRPr="00A04E45">
        <w:rPr>
          <w:rFonts w:asciiTheme="majorBidi" w:hAnsiTheme="majorBidi" w:cstheme="majorBidi"/>
          <w:color w:val="000000" w:themeColor="text1"/>
          <w:szCs w:val="24"/>
        </w:rPr>
        <w:t>samērojot ar to apdraudējumu un darbību sabiedrisko bīstamību, kura novēršanai darbības tika sankcionētas.</w:t>
      </w:r>
    </w:p>
    <w:p w14:paraId="1ACE3A84" w14:textId="77777777" w:rsidR="009A0978" w:rsidRDefault="00410265" w:rsidP="00E75DF6">
      <w:pPr>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w:t>
      </w:r>
      <w:r w:rsidR="0089163C" w:rsidRPr="00A04E45">
        <w:rPr>
          <w:rFonts w:asciiTheme="majorBidi" w:hAnsiTheme="majorBidi" w:cstheme="majorBidi"/>
          <w:color w:val="000000" w:themeColor="text1"/>
          <w:szCs w:val="24"/>
        </w:rPr>
        <w:t xml:space="preserve">pelācijas instances tiesa pamatoti norādījusi, ka gan Krimināllikuma </w:t>
      </w:r>
      <w:proofErr w:type="gramStart"/>
      <w:r w:rsidR="0089163C" w:rsidRPr="00A04E45">
        <w:rPr>
          <w:rFonts w:asciiTheme="majorBidi" w:hAnsiTheme="majorBidi" w:cstheme="majorBidi"/>
          <w:color w:val="000000" w:themeColor="text1"/>
          <w:szCs w:val="24"/>
        </w:rPr>
        <w:t>219.panta</w:t>
      </w:r>
      <w:proofErr w:type="gramEnd"/>
      <w:r w:rsidR="0089163C" w:rsidRPr="00A04E45">
        <w:rPr>
          <w:rFonts w:asciiTheme="majorBidi" w:hAnsiTheme="majorBidi" w:cstheme="majorBidi"/>
          <w:color w:val="000000" w:themeColor="text1"/>
          <w:szCs w:val="24"/>
        </w:rPr>
        <w:t xml:space="preserve"> otrajā daļā, gan 326.panta pirmajā daļā paredzētie noziedzīgie nodarījumi ir </w:t>
      </w:r>
      <w:r>
        <w:rPr>
          <w:rFonts w:asciiTheme="majorBidi" w:hAnsiTheme="majorBidi" w:cstheme="majorBidi"/>
          <w:color w:val="000000" w:themeColor="text1"/>
          <w:szCs w:val="24"/>
        </w:rPr>
        <w:t xml:space="preserve">ar </w:t>
      </w:r>
      <w:r w:rsidR="0089163C" w:rsidRPr="00A04E45">
        <w:rPr>
          <w:rFonts w:asciiTheme="majorBidi" w:hAnsiTheme="majorBidi" w:cstheme="majorBidi"/>
          <w:color w:val="000000" w:themeColor="text1"/>
          <w:szCs w:val="24"/>
        </w:rPr>
        <w:t>formāl</w:t>
      </w:r>
      <w:r>
        <w:rPr>
          <w:rFonts w:asciiTheme="majorBidi" w:hAnsiTheme="majorBidi" w:cstheme="majorBidi"/>
          <w:color w:val="000000" w:themeColor="text1"/>
          <w:szCs w:val="24"/>
        </w:rPr>
        <w:t>u sastāvu</w:t>
      </w:r>
      <w:r w:rsidR="009A0978">
        <w:rPr>
          <w:rFonts w:asciiTheme="majorBidi" w:hAnsiTheme="majorBidi" w:cstheme="majorBidi"/>
          <w:color w:val="000000" w:themeColor="text1"/>
          <w:szCs w:val="24"/>
        </w:rPr>
        <w:t>.</w:t>
      </w:r>
    </w:p>
    <w:p w14:paraId="6CE9030A" w14:textId="0E915CE8" w:rsidR="0089163C" w:rsidRPr="00A04E45" w:rsidRDefault="009A0978" w:rsidP="00E75DF6">
      <w:pPr>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Tiesa pamatoti atzinusi, ka</w:t>
      </w:r>
      <w:r w:rsidR="003E74B2">
        <w:rPr>
          <w:rFonts w:asciiTheme="majorBidi" w:hAnsiTheme="majorBidi" w:cstheme="majorBidi"/>
          <w:color w:val="000000" w:themeColor="text1"/>
          <w:szCs w:val="24"/>
        </w:rPr>
        <w:t xml:space="preserve"> apsūdzībā</w:t>
      </w:r>
      <w:r>
        <w:rPr>
          <w:rFonts w:asciiTheme="majorBidi" w:hAnsiTheme="majorBidi" w:cstheme="majorBidi"/>
          <w:color w:val="000000" w:themeColor="text1"/>
          <w:szCs w:val="24"/>
        </w:rPr>
        <w:t>s</w:t>
      </w:r>
      <w:r w:rsidR="003E74B2">
        <w:rPr>
          <w:rFonts w:asciiTheme="majorBidi" w:hAnsiTheme="majorBidi" w:cstheme="majorBidi"/>
          <w:color w:val="000000" w:themeColor="text1"/>
          <w:szCs w:val="24"/>
        </w:rPr>
        <w:t xml:space="preserve"> pēc </w:t>
      </w:r>
      <w:r w:rsidR="0089163C" w:rsidRPr="00A04E45">
        <w:rPr>
          <w:rFonts w:asciiTheme="majorBidi" w:hAnsiTheme="majorBidi" w:cstheme="majorBidi"/>
          <w:color w:val="000000" w:themeColor="text1"/>
          <w:szCs w:val="24"/>
        </w:rPr>
        <w:t xml:space="preserve">Krimināllikuma </w:t>
      </w:r>
      <w:proofErr w:type="gramStart"/>
      <w:r w:rsidR="0089163C" w:rsidRPr="00A04E45">
        <w:rPr>
          <w:rFonts w:asciiTheme="majorBidi" w:hAnsiTheme="majorBidi" w:cstheme="majorBidi"/>
          <w:color w:val="000000" w:themeColor="text1"/>
          <w:szCs w:val="24"/>
        </w:rPr>
        <w:t>219.panta</w:t>
      </w:r>
      <w:proofErr w:type="gramEnd"/>
      <w:r w:rsidR="0089163C" w:rsidRPr="00A04E45">
        <w:rPr>
          <w:rFonts w:asciiTheme="majorBidi" w:hAnsiTheme="majorBidi" w:cstheme="majorBidi"/>
          <w:color w:val="000000" w:themeColor="text1"/>
          <w:szCs w:val="24"/>
        </w:rPr>
        <w:t xml:space="preserve"> otrā</w:t>
      </w:r>
      <w:r>
        <w:rPr>
          <w:rFonts w:asciiTheme="majorBidi" w:hAnsiTheme="majorBidi" w:cstheme="majorBidi"/>
          <w:color w:val="000000" w:themeColor="text1"/>
          <w:szCs w:val="24"/>
        </w:rPr>
        <w:t>s</w:t>
      </w:r>
      <w:r w:rsidR="0089163C" w:rsidRPr="00A04E45">
        <w:rPr>
          <w:rFonts w:asciiTheme="majorBidi" w:hAnsiTheme="majorBidi" w:cstheme="majorBidi"/>
          <w:color w:val="000000" w:themeColor="text1"/>
          <w:szCs w:val="24"/>
        </w:rPr>
        <w:t xml:space="preserve"> daļ</w:t>
      </w:r>
      <w:r>
        <w:rPr>
          <w:rFonts w:asciiTheme="majorBidi" w:hAnsiTheme="majorBidi" w:cstheme="majorBidi"/>
          <w:color w:val="000000" w:themeColor="text1"/>
          <w:szCs w:val="24"/>
        </w:rPr>
        <w:t>as</w:t>
      </w:r>
      <w:r w:rsidR="0089163C" w:rsidRPr="00A04E45">
        <w:rPr>
          <w:rFonts w:asciiTheme="majorBidi" w:hAnsiTheme="majorBidi" w:cstheme="majorBidi"/>
          <w:color w:val="000000" w:themeColor="text1"/>
          <w:szCs w:val="24"/>
        </w:rPr>
        <w:t xml:space="preserve"> inkriminēt</w:t>
      </w:r>
      <w:r w:rsidR="00906C1B">
        <w:rPr>
          <w:rFonts w:asciiTheme="majorBidi" w:hAnsiTheme="majorBidi" w:cstheme="majorBidi"/>
          <w:color w:val="000000" w:themeColor="text1"/>
          <w:szCs w:val="24"/>
        </w:rPr>
        <w:t>ā</w:t>
      </w:r>
      <w:r w:rsidR="0089163C" w:rsidRPr="00A04E45">
        <w:rPr>
          <w:rFonts w:asciiTheme="majorBidi" w:hAnsiTheme="majorBidi" w:cstheme="majorBidi"/>
          <w:color w:val="000000" w:themeColor="text1"/>
          <w:szCs w:val="24"/>
        </w:rPr>
        <w:t xml:space="preserve"> deklarācijā nenorādītās mantas vērtīb</w:t>
      </w:r>
      <w:r w:rsidR="00410265">
        <w:rPr>
          <w:rFonts w:asciiTheme="majorBidi" w:hAnsiTheme="majorBidi" w:cstheme="majorBidi"/>
          <w:color w:val="000000" w:themeColor="text1"/>
          <w:szCs w:val="24"/>
        </w:rPr>
        <w:t>a</w:t>
      </w:r>
      <w:r w:rsidR="0089163C" w:rsidRPr="00A04E45">
        <w:rPr>
          <w:rFonts w:asciiTheme="majorBidi" w:hAnsiTheme="majorBidi" w:cstheme="majorBidi"/>
          <w:color w:val="000000" w:themeColor="text1"/>
          <w:szCs w:val="24"/>
        </w:rPr>
        <w:t xml:space="preserve"> un </w:t>
      </w:r>
      <w:r w:rsidR="009C1733">
        <w:rPr>
          <w:rFonts w:asciiTheme="majorBidi" w:hAnsiTheme="majorBidi" w:cstheme="majorBidi"/>
          <w:color w:val="000000" w:themeColor="text1"/>
          <w:szCs w:val="24"/>
        </w:rPr>
        <w:t xml:space="preserve">pēc Krimināllikuma </w:t>
      </w:r>
      <w:r w:rsidR="0089163C" w:rsidRPr="00A04E45">
        <w:rPr>
          <w:rFonts w:asciiTheme="majorBidi" w:hAnsiTheme="majorBidi" w:cstheme="majorBidi"/>
          <w:color w:val="000000" w:themeColor="text1"/>
          <w:szCs w:val="24"/>
        </w:rPr>
        <w:t>326.panta pirmā</w:t>
      </w:r>
      <w:r>
        <w:rPr>
          <w:rFonts w:asciiTheme="majorBidi" w:hAnsiTheme="majorBidi" w:cstheme="majorBidi"/>
          <w:color w:val="000000" w:themeColor="text1"/>
          <w:szCs w:val="24"/>
        </w:rPr>
        <w:t>s</w:t>
      </w:r>
      <w:r w:rsidR="0089163C" w:rsidRPr="00A04E45">
        <w:rPr>
          <w:rFonts w:asciiTheme="majorBidi" w:hAnsiTheme="majorBidi" w:cstheme="majorBidi"/>
          <w:color w:val="000000" w:themeColor="text1"/>
          <w:szCs w:val="24"/>
        </w:rPr>
        <w:t xml:space="preserve"> daļ</w:t>
      </w:r>
      <w:r>
        <w:rPr>
          <w:rFonts w:asciiTheme="majorBidi" w:hAnsiTheme="majorBidi" w:cstheme="majorBidi"/>
          <w:color w:val="000000" w:themeColor="text1"/>
          <w:szCs w:val="24"/>
        </w:rPr>
        <w:t>as</w:t>
      </w:r>
      <w:r w:rsidR="0089163C" w:rsidRPr="00A04E45">
        <w:rPr>
          <w:rFonts w:asciiTheme="majorBidi" w:hAnsiTheme="majorBidi" w:cstheme="majorBidi"/>
          <w:color w:val="000000" w:themeColor="text1"/>
          <w:szCs w:val="24"/>
        </w:rPr>
        <w:t xml:space="preserve"> inkriminēt</w:t>
      </w:r>
      <w:r w:rsidR="00906C1B">
        <w:rPr>
          <w:rFonts w:asciiTheme="majorBidi" w:hAnsiTheme="majorBidi" w:cstheme="majorBidi"/>
          <w:color w:val="000000" w:themeColor="text1"/>
          <w:szCs w:val="24"/>
        </w:rPr>
        <w:t>ais</w:t>
      </w:r>
      <w:r w:rsidR="0089163C" w:rsidRPr="00A04E45">
        <w:rPr>
          <w:rFonts w:asciiTheme="majorBidi" w:hAnsiTheme="majorBidi" w:cstheme="majorBidi"/>
          <w:color w:val="000000" w:themeColor="text1"/>
          <w:szCs w:val="24"/>
        </w:rPr>
        <w:t xml:space="preserve"> mantisko darījumu apjom</w:t>
      </w:r>
      <w:r w:rsidR="00410265">
        <w:rPr>
          <w:rFonts w:asciiTheme="majorBidi" w:hAnsiTheme="majorBidi" w:cstheme="majorBidi"/>
          <w:color w:val="000000" w:themeColor="text1"/>
          <w:szCs w:val="24"/>
        </w:rPr>
        <w:t>s</w:t>
      </w:r>
      <w:r w:rsidR="0089163C" w:rsidRPr="00A04E45">
        <w:rPr>
          <w:rFonts w:asciiTheme="majorBidi" w:hAnsiTheme="majorBidi" w:cstheme="majorBidi"/>
          <w:color w:val="000000" w:themeColor="text1"/>
          <w:szCs w:val="24"/>
        </w:rPr>
        <w:t xml:space="preserve"> </w:t>
      </w:r>
      <w:r w:rsidR="00410265">
        <w:rPr>
          <w:rFonts w:asciiTheme="majorBidi" w:hAnsiTheme="majorBidi" w:cstheme="majorBidi"/>
          <w:color w:val="000000" w:themeColor="text1"/>
          <w:szCs w:val="24"/>
        </w:rPr>
        <w:t>ir</w:t>
      </w:r>
      <w:r w:rsidR="0089163C" w:rsidRPr="00A04E45">
        <w:rPr>
          <w:rFonts w:asciiTheme="majorBidi" w:hAnsiTheme="majorBidi" w:cstheme="majorBidi"/>
          <w:color w:val="000000" w:themeColor="text1"/>
          <w:szCs w:val="24"/>
        </w:rPr>
        <w:t xml:space="preserve"> nosacījum</w:t>
      </w:r>
      <w:r w:rsidR="00410265">
        <w:rPr>
          <w:rFonts w:asciiTheme="majorBidi" w:hAnsiTheme="majorBidi" w:cstheme="majorBidi"/>
          <w:color w:val="000000" w:themeColor="text1"/>
          <w:szCs w:val="24"/>
        </w:rPr>
        <w:t>i</w:t>
      </w:r>
      <w:r w:rsidR="0089163C" w:rsidRPr="00A04E45">
        <w:rPr>
          <w:rFonts w:asciiTheme="majorBidi" w:hAnsiTheme="majorBidi" w:cstheme="majorBidi"/>
          <w:color w:val="000000" w:themeColor="text1"/>
          <w:szCs w:val="24"/>
        </w:rPr>
        <w:t xml:space="preserve"> personas saukšanai pie kriminālatbildības.</w:t>
      </w:r>
    </w:p>
    <w:p w14:paraId="42269509" w14:textId="68192ED0" w:rsidR="0089163C" w:rsidRPr="00A04E45" w:rsidRDefault="00E40D4B" w:rsidP="00E75DF6">
      <w:pPr>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Pretēji kasācijas protestā norādītajam</w:t>
      </w:r>
      <w:r w:rsidR="00890F6E">
        <w:rPr>
          <w:rFonts w:asciiTheme="majorBidi" w:hAnsiTheme="majorBidi" w:cstheme="majorBidi"/>
          <w:color w:val="000000" w:themeColor="text1"/>
          <w:szCs w:val="24"/>
        </w:rPr>
        <w:t xml:space="preserve"> </w:t>
      </w:r>
      <w:r w:rsidR="0089163C" w:rsidRPr="00A04E45">
        <w:rPr>
          <w:rFonts w:asciiTheme="majorBidi" w:eastAsia="Times New Roman" w:hAnsiTheme="majorBidi" w:cstheme="majorBidi"/>
          <w:color w:val="000000" w:themeColor="text1"/>
          <w:szCs w:val="24"/>
          <w:lang w:eastAsia="lv-LV"/>
        </w:rPr>
        <w:t>apelācijas instances tiesa spriedumā</w:t>
      </w:r>
      <w:r w:rsidR="001F5A08">
        <w:rPr>
          <w:rFonts w:asciiTheme="majorBidi" w:eastAsia="Times New Roman" w:hAnsiTheme="majorBidi" w:cstheme="majorBidi"/>
          <w:color w:val="000000" w:themeColor="text1"/>
          <w:szCs w:val="24"/>
          <w:lang w:eastAsia="lv-LV"/>
        </w:rPr>
        <w:t xml:space="preserve"> </w:t>
      </w:r>
      <w:r>
        <w:rPr>
          <w:rFonts w:asciiTheme="majorBidi" w:eastAsia="Times New Roman" w:hAnsiTheme="majorBidi" w:cstheme="majorBidi"/>
          <w:color w:val="000000" w:themeColor="text1"/>
          <w:szCs w:val="24"/>
          <w:lang w:eastAsia="lv-LV"/>
        </w:rPr>
        <w:t xml:space="preserve">ir </w:t>
      </w:r>
      <w:r w:rsidR="00775B2D">
        <w:rPr>
          <w:rFonts w:asciiTheme="majorBidi" w:eastAsia="Times New Roman" w:hAnsiTheme="majorBidi" w:cstheme="majorBidi"/>
          <w:color w:val="000000" w:themeColor="text1"/>
          <w:szCs w:val="24"/>
          <w:lang w:eastAsia="lv-LV"/>
        </w:rPr>
        <w:t>argumentējusi</w:t>
      </w:r>
      <w:r w:rsidR="004454C7">
        <w:rPr>
          <w:rFonts w:asciiTheme="majorBidi" w:eastAsia="Times New Roman" w:hAnsiTheme="majorBidi" w:cstheme="majorBidi"/>
          <w:color w:val="000000" w:themeColor="text1"/>
          <w:szCs w:val="24"/>
          <w:lang w:eastAsia="lv-LV"/>
        </w:rPr>
        <w:t xml:space="preserve"> atzinumu par</w:t>
      </w:r>
      <w:r w:rsidR="00775B2D">
        <w:rPr>
          <w:rFonts w:asciiTheme="majorBidi" w:eastAsia="Times New Roman" w:hAnsiTheme="majorBidi" w:cstheme="majorBidi"/>
          <w:color w:val="000000" w:themeColor="text1"/>
          <w:szCs w:val="24"/>
          <w:lang w:eastAsia="lv-LV"/>
        </w:rPr>
        <w:t xml:space="preserve"> </w:t>
      </w:r>
      <w:r w:rsidR="0089163C" w:rsidRPr="00A04E45">
        <w:rPr>
          <w:rFonts w:asciiTheme="majorBidi" w:eastAsia="Times New Roman" w:hAnsiTheme="majorBidi" w:cstheme="majorBidi"/>
          <w:color w:val="000000" w:themeColor="text1"/>
          <w:szCs w:val="24"/>
          <w:lang w:eastAsia="lv-LV"/>
        </w:rPr>
        <w:t xml:space="preserve">Kriminālprocesa likuma </w:t>
      </w:r>
      <w:proofErr w:type="gramStart"/>
      <w:r w:rsidR="0089163C" w:rsidRPr="00A04E45">
        <w:rPr>
          <w:rFonts w:asciiTheme="majorBidi" w:eastAsia="Times New Roman" w:hAnsiTheme="majorBidi" w:cstheme="majorBidi"/>
          <w:color w:val="000000" w:themeColor="text1"/>
          <w:szCs w:val="24"/>
          <w:lang w:eastAsia="lv-LV"/>
        </w:rPr>
        <w:t>12.pantā</w:t>
      </w:r>
      <w:proofErr w:type="gramEnd"/>
      <w:r w:rsidR="0089163C" w:rsidRPr="00A04E45">
        <w:rPr>
          <w:rFonts w:asciiTheme="majorBidi" w:eastAsia="Times New Roman" w:hAnsiTheme="majorBidi" w:cstheme="majorBidi"/>
          <w:color w:val="000000" w:themeColor="text1"/>
          <w:szCs w:val="24"/>
          <w:lang w:eastAsia="lv-LV"/>
        </w:rPr>
        <w:t xml:space="preserve"> noteiktā kriminālprocesa </w:t>
      </w:r>
      <w:r w:rsidR="004454C7">
        <w:rPr>
          <w:rFonts w:asciiTheme="majorBidi" w:eastAsia="Times New Roman" w:hAnsiTheme="majorBidi" w:cstheme="majorBidi"/>
          <w:color w:val="000000" w:themeColor="text1"/>
          <w:szCs w:val="24"/>
          <w:lang w:eastAsia="lv-LV"/>
        </w:rPr>
        <w:t>pamat</w:t>
      </w:r>
      <w:r w:rsidR="0089163C" w:rsidRPr="00A04E45">
        <w:rPr>
          <w:rFonts w:asciiTheme="majorBidi" w:eastAsia="Times New Roman" w:hAnsiTheme="majorBidi" w:cstheme="majorBidi"/>
          <w:color w:val="000000" w:themeColor="text1"/>
          <w:szCs w:val="24"/>
          <w:lang w:eastAsia="lv-LV"/>
        </w:rPr>
        <w:t xml:space="preserve">principa pārkāpumu. </w:t>
      </w:r>
      <w:r w:rsidR="0089163C" w:rsidRPr="00A04E45">
        <w:rPr>
          <w:rFonts w:asciiTheme="majorBidi" w:hAnsiTheme="majorBidi" w:cstheme="majorBidi"/>
          <w:color w:val="000000" w:themeColor="text1"/>
          <w:szCs w:val="24"/>
        </w:rPr>
        <w:t xml:space="preserve"> </w:t>
      </w:r>
    </w:p>
    <w:p w14:paraId="1ECAB169" w14:textId="2299247A" w:rsidR="00410265" w:rsidRPr="001F5A08" w:rsidRDefault="0089163C" w:rsidP="001F5A08">
      <w:pPr>
        <w:widowControl w:val="0"/>
        <w:shd w:val="clear" w:color="auto" w:fill="FFFFFF"/>
        <w:autoSpaceDE w:val="0"/>
        <w:autoSpaceDN w:val="0"/>
        <w:adjustRightInd w:val="0"/>
        <w:ind w:firstLine="720"/>
        <w:jc w:val="both"/>
        <w:rPr>
          <w:rFonts w:asciiTheme="majorBidi" w:hAnsiTheme="majorBidi" w:cstheme="majorBidi"/>
          <w:color w:val="000000" w:themeColor="text1"/>
          <w:szCs w:val="24"/>
        </w:rPr>
      </w:pPr>
      <w:r w:rsidRPr="00A04E45">
        <w:rPr>
          <w:rFonts w:asciiTheme="majorBidi" w:eastAsia="Times New Roman" w:hAnsiTheme="majorBidi" w:cstheme="majorBidi"/>
          <w:color w:val="000000" w:themeColor="text1"/>
          <w:szCs w:val="24"/>
          <w:lang w:eastAsia="lv-LV"/>
        </w:rPr>
        <w:t xml:space="preserve"> </w:t>
      </w:r>
    </w:p>
    <w:p w14:paraId="1FC7E259" w14:textId="03B90C20" w:rsidR="0089163C" w:rsidRPr="00A04E45" w:rsidRDefault="00410265" w:rsidP="00C4712A">
      <w:pPr>
        <w:widowControl w:val="0"/>
        <w:shd w:val="clear" w:color="auto" w:fill="FFFFFF"/>
        <w:autoSpaceDE w:val="0"/>
        <w:autoSpaceDN w:val="0"/>
        <w:adjustRightInd w:val="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[14] </w:t>
      </w:r>
      <w:r w:rsidR="0089163C" w:rsidRPr="00A04E45">
        <w:rPr>
          <w:rFonts w:asciiTheme="majorBidi" w:hAnsiTheme="majorBidi" w:cstheme="majorBidi"/>
          <w:color w:val="000000" w:themeColor="text1"/>
          <w:szCs w:val="24"/>
        </w:rPr>
        <w:t>Senāts nepiekrīt kasācijas protestā izteiktajam viedoklim, ka</w:t>
      </w:r>
      <w:r w:rsidR="00D521D1" w:rsidRPr="00D521D1">
        <w:rPr>
          <w:rFonts w:asciiTheme="majorBidi" w:hAnsiTheme="majorBidi" w:cstheme="majorBidi"/>
          <w:color w:val="000000" w:themeColor="text1"/>
          <w:szCs w:val="24"/>
        </w:rPr>
        <w:t xml:space="preserve"> </w:t>
      </w:r>
      <w:r w:rsidR="00D521D1" w:rsidRPr="00A04E45">
        <w:rPr>
          <w:rFonts w:asciiTheme="majorBidi" w:hAnsiTheme="majorBidi" w:cstheme="majorBidi"/>
          <w:color w:val="000000" w:themeColor="text1"/>
          <w:szCs w:val="24"/>
        </w:rPr>
        <w:t>operatīvās darbības pasākumos iegūtās ziņas par faktiem būtu pieļaujams izmantot</w:t>
      </w:r>
      <w:r w:rsidR="00D521D1">
        <w:rPr>
          <w:rFonts w:asciiTheme="majorBidi" w:hAnsiTheme="majorBidi" w:cstheme="majorBidi"/>
          <w:color w:val="000000" w:themeColor="text1"/>
          <w:szCs w:val="24"/>
        </w:rPr>
        <w:t xml:space="preserve"> </w:t>
      </w:r>
      <w:r w:rsidR="00D521D1" w:rsidRPr="00A04E45">
        <w:rPr>
          <w:rFonts w:asciiTheme="majorBidi" w:hAnsiTheme="majorBidi" w:cstheme="majorBidi"/>
          <w:color w:val="000000" w:themeColor="text1"/>
          <w:szCs w:val="24"/>
        </w:rPr>
        <w:t xml:space="preserve">Krimināllikuma </w:t>
      </w:r>
      <w:proofErr w:type="gramStart"/>
      <w:r w:rsidR="00D521D1" w:rsidRPr="00A04E45">
        <w:rPr>
          <w:rFonts w:asciiTheme="majorBidi" w:hAnsiTheme="majorBidi" w:cstheme="majorBidi"/>
          <w:color w:val="000000" w:themeColor="text1"/>
          <w:szCs w:val="24"/>
        </w:rPr>
        <w:t>326.panta</w:t>
      </w:r>
      <w:proofErr w:type="gramEnd"/>
      <w:r w:rsidR="00D521D1" w:rsidRPr="00A04E45">
        <w:rPr>
          <w:rFonts w:asciiTheme="majorBidi" w:hAnsiTheme="majorBidi" w:cstheme="majorBidi"/>
          <w:color w:val="000000" w:themeColor="text1"/>
          <w:szCs w:val="24"/>
        </w:rPr>
        <w:t xml:space="preserve"> pirmajā daļā paredzēt</w:t>
      </w:r>
      <w:r w:rsidR="00D521D1">
        <w:rPr>
          <w:rFonts w:asciiTheme="majorBidi" w:hAnsiTheme="majorBidi" w:cstheme="majorBidi"/>
          <w:color w:val="000000" w:themeColor="text1"/>
          <w:szCs w:val="24"/>
        </w:rPr>
        <w:t>ā</w:t>
      </w:r>
      <w:r w:rsidR="00D521D1" w:rsidRPr="00A04E45">
        <w:rPr>
          <w:rFonts w:asciiTheme="majorBidi" w:hAnsiTheme="majorBidi" w:cstheme="majorBidi"/>
          <w:color w:val="000000" w:themeColor="text1"/>
          <w:szCs w:val="24"/>
        </w:rPr>
        <w:t xml:space="preserve"> noziedzīg</w:t>
      </w:r>
      <w:r w:rsidR="00D521D1">
        <w:rPr>
          <w:rFonts w:asciiTheme="majorBidi" w:hAnsiTheme="majorBidi" w:cstheme="majorBidi"/>
          <w:color w:val="000000" w:themeColor="text1"/>
          <w:szCs w:val="24"/>
        </w:rPr>
        <w:t>ā</w:t>
      </w:r>
      <w:r w:rsidR="00D521D1" w:rsidRPr="00A04E45">
        <w:rPr>
          <w:rFonts w:asciiTheme="majorBidi" w:hAnsiTheme="majorBidi" w:cstheme="majorBidi"/>
          <w:color w:val="000000" w:themeColor="text1"/>
          <w:szCs w:val="24"/>
        </w:rPr>
        <w:t xml:space="preserve"> nodarījum</w:t>
      </w:r>
      <w:r w:rsidR="00D521D1">
        <w:rPr>
          <w:rFonts w:asciiTheme="majorBidi" w:hAnsiTheme="majorBidi" w:cstheme="majorBidi"/>
          <w:color w:val="000000" w:themeColor="text1"/>
          <w:szCs w:val="24"/>
        </w:rPr>
        <w:t>a</w:t>
      </w:r>
      <w:r w:rsidR="00D521D1" w:rsidRPr="00D521D1">
        <w:rPr>
          <w:rFonts w:asciiTheme="majorBidi" w:hAnsiTheme="majorBidi" w:cstheme="majorBidi"/>
          <w:color w:val="000000" w:themeColor="text1"/>
          <w:szCs w:val="24"/>
        </w:rPr>
        <w:t xml:space="preserve"> </w:t>
      </w:r>
      <w:r w:rsidR="00D521D1" w:rsidRPr="00A04E45">
        <w:rPr>
          <w:rFonts w:asciiTheme="majorBidi" w:hAnsiTheme="majorBidi" w:cstheme="majorBidi"/>
          <w:color w:val="000000" w:themeColor="text1"/>
          <w:szCs w:val="24"/>
        </w:rPr>
        <w:t>pierādīšanā</w:t>
      </w:r>
      <w:r w:rsidR="0089163C" w:rsidRPr="00A04E45">
        <w:rPr>
          <w:rFonts w:asciiTheme="majorBidi" w:hAnsiTheme="majorBidi" w:cstheme="majorBidi"/>
          <w:color w:val="000000" w:themeColor="text1"/>
          <w:szCs w:val="24"/>
        </w:rPr>
        <w:t xml:space="preserve">, </w:t>
      </w:r>
      <w:r w:rsidR="00D521D1">
        <w:rPr>
          <w:rFonts w:asciiTheme="majorBidi" w:hAnsiTheme="majorBidi" w:cstheme="majorBidi"/>
          <w:color w:val="000000" w:themeColor="text1"/>
          <w:szCs w:val="24"/>
        </w:rPr>
        <w:t>jo nosauktais</w:t>
      </w:r>
      <w:r w:rsidR="0089163C" w:rsidRPr="00A04E45">
        <w:rPr>
          <w:rFonts w:asciiTheme="majorBidi" w:hAnsiTheme="majorBidi" w:cstheme="majorBidi"/>
          <w:color w:val="000000" w:themeColor="text1"/>
          <w:szCs w:val="24"/>
        </w:rPr>
        <w:t xml:space="preserve"> noziedzīgais nodarījums kopš 2013.gada 1.aprīļa (iztiesāšanas laikā) </w:t>
      </w:r>
      <w:r w:rsidR="001F5A08">
        <w:rPr>
          <w:rFonts w:asciiTheme="majorBidi" w:hAnsiTheme="majorBidi" w:cstheme="majorBidi"/>
          <w:color w:val="000000" w:themeColor="text1"/>
          <w:szCs w:val="24"/>
        </w:rPr>
        <w:t>ir</w:t>
      </w:r>
      <w:r w:rsidR="0089163C" w:rsidRPr="00A04E45">
        <w:rPr>
          <w:rFonts w:asciiTheme="majorBidi" w:hAnsiTheme="majorBidi" w:cstheme="majorBidi"/>
          <w:color w:val="000000" w:themeColor="text1"/>
          <w:szCs w:val="24"/>
        </w:rPr>
        <w:t xml:space="preserve"> mazāk smags noziegums.</w:t>
      </w:r>
    </w:p>
    <w:p w14:paraId="524320F6" w14:textId="2F9BFD77" w:rsidR="0089163C" w:rsidRPr="00A04E45" w:rsidRDefault="0089163C" w:rsidP="001F5A08">
      <w:pPr>
        <w:widowControl w:val="0"/>
        <w:shd w:val="clear" w:color="auto" w:fill="FFFFFF"/>
        <w:autoSpaceDE w:val="0"/>
        <w:autoSpaceDN w:val="0"/>
        <w:adjustRightInd w:val="0"/>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 xml:space="preserve">Senāts jau iepriekš šajā lēmumā pamatoja, kāpēc ir svarīgi konstatēt nodarījuma klasifikāciju tā izdarīšanas laikā un operatīvās darbības pasākuma sankcionēšanas brīdī. Operatīvās darbības likumā nav </w:t>
      </w:r>
      <w:r w:rsidR="00A428C8">
        <w:rPr>
          <w:rFonts w:asciiTheme="majorBidi" w:hAnsiTheme="majorBidi" w:cstheme="majorBidi"/>
          <w:color w:val="000000" w:themeColor="text1"/>
          <w:szCs w:val="24"/>
        </w:rPr>
        <w:t>atļauta</w:t>
      </w:r>
      <w:r w:rsidRPr="00A04E45">
        <w:rPr>
          <w:rFonts w:asciiTheme="majorBidi" w:hAnsiTheme="majorBidi" w:cstheme="majorBidi"/>
          <w:color w:val="000000" w:themeColor="text1"/>
          <w:szCs w:val="24"/>
        </w:rPr>
        <w:t xml:space="preserve"> sevišķ</w:t>
      </w:r>
      <w:r w:rsidR="00F7292B">
        <w:rPr>
          <w:rFonts w:asciiTheme="majorBidi" w:hAnsiTheme="majorBidi" w:cstheme="majorBidi"/>
          <w:color w:val="000000" w:themeColor="text1"/>
          <w:szCs w:val="24"/>
        </w:rPr>
        <w:t>aj</w:t>
      </w:r>
      <w:r w:rsidRPr="00A04E45">
        <w:rPr>
          <w:rFonts w:asciiTheme="majorBidi" w:hAnsiTheme="majorBidi" w:cstheme="majorBidi"/>
          <w:color w:val="000000" w:themeColor="text1"/>
          <w:szCs w:val="24"/>
        </w:rPr>
        <w:t>ā veidā veicama pasākuma sankcionēšana</w:t>
      </w:r>
      <w:r w:rsidR="00F7414E">
        <w:rPr>
          <w:rFonts w:asciiTheme="majorBidi" w:hAnsiTheme="majorBidi" w:cstheme="majorBidi"/>
          <w:color w:val="000000" w:themeColor="text1"/>
          <w:szCs w:val="24"/>
        </w:rPr>
        <w:t xml:space="preserve"> un tātad arī ziņu par faktiem iegūšana</w:t>
      </w:r>
      <w:r w:rsidRPr="00A04E45">
        <w:rPr>
          <w:rFonts w:asciiTheme="majorBidi" w:hAnsiTheme="majorBidi" w:cstheme="majorBidi"/>
          <w:color w:val="000000" w:themeColor="text1"/>
          <w:szCs w:val="24"/>
        </w:rPr>
        <w:t xml:space="preserve"> par kriminālpārkāpumu.</w:t>
      </w:r>
      <w:r w:rsidR="001F5A08">
        <w:rPr>
          <w:rFonts w:asciiTheme="majorBidi" w:hAnsiTheme="majorBidi" w:cstheme="majorBidi"/>
          <w:color w:val="000000" w:themeColor="text1"/>
          <w:szCs w:val="24"/>
        </w:rPr>
        <w:t xml:space="preserve"> </w:t>
      </w:r>
      <w:r w:rsidR="001F5A08" w:rsidRPr="00A04E45">
        <w:rPr>
          <w:rFonts w:asciiTheme="majorBidi" w:hAnsiTheme="majorBidi" w:cstheme="majorBidi"/>
          <w:color w:val="000000" w:themeColor="text1"/>
          <w:szCs w:val="24"/>
        </w:rPr>
        <w:t xml:space="preserve">Krimināllikuma </w:t>
      </w:r>
      <w:proofErr w:type="gramStart"/>
      <w:r w:rsidR="001F5A08" w:rsidRPr="00A04E45">
        <w:rPr>
          <w:rFonts w:asciiTheme="majorBidi" w:hAnsiTheme="majorBidi" w:cstheme="majorBidi"/>
          <w:color w:val="000000" w:themeColor="text1"/>
          <w:szCs w:val="24"/>
        </w:rPr>
        <w:t>326.pant</w:t>
      </w:r>
      <w:r w:rsidR="001F5A08">
        <w:rPr>
          <w:rFonts w:asciiTheme="majorBidi" w:hAnsiTheme="majorBidi" w:cstheme="majorBidi"/>
          <w:color w:val="000000" w:themeColor="text1"/>
          <w:szCs w:val="24"/>
        </w:rPr>
        <w:t>a</w:t>
      </w:r>
      <w:proofErr w:type="gramEnd"/>
      <w:r w:rsidR="001F5A08">
        <w:rPr>
          <w:rFonts w:asciiTheme="majorBidi" w:hAnsiTheme="majorBidi" w:cstheme="majorBidi"/>
          <w:color w:val="000000" w:themeColor="text1"/>
          <w:szCs w:val="24"/>
        </w:rPr>
        <w:t xml:space="preserve"> pirmajā daļā</w:t>
      </w:r>
      <w:r w:rsidR="001F5A08" w:rsidRPr="00A04E45">
        <w:rPr>
          <w:rFonts w:asciiTheme="majorBidi" w:hAnsiTheme="majorBidi" w:cstheme="majorBidi"/>
          <w:color w:val="000000" w:themeColor="text1"/>
          <w:szCs w:val="24"/>
        </w:rPr>
        <w:t xml:space="preserve"> paredzētais noziedzīgais nodarījums</w:t>
      </w:r>
      <w:r w:rsidR="001F5A08">
        <w:rPr>
          <w:rFonts w:asciiTheme="majorBidi" w:hAnsiTheme="majorBidi" w:cstheme="majorBidi"/>
          <w:color w:val="000000" w:themeColor="text1"/>
          <w:szCs w:val="24"/>
        </w:rPr>
        <w:t xml:space="preserve"> tā izdarīšanas laikā (kad tika iegūtas ziņas par faktiem) klasificēts kā kriminālpārkāpums.</w:t>
      </w:r>
    </w:p>
    <w:p w14:paraId="66DA6BB8" w14:textId="51F31664" w:rsidR="00C4712A" w:rsidRDefault="0089163C" w:rsidP="00C4712A">
      <w:pPr>
        <w:widowControl w:val="0"/>
        <w:shd w:val="clear" w:color="auto" w:fill="FFFFFF"/>
        <w:autoSpaceDE w:val="0"/>
        <w:autoSpaceDN w:val="0"/>
        <w:adjustRightInd w:val="0"/>
        <w:ind w:firstLine="720"/>
        <w:jc w:val="both"/>
        <w:rPr>
          <w:rFonts w:asciiTheme="majorBidi" w:hAnsiTheme="majorBidi" w:cstheme="majorBidi"/>
          <w:color w:val="000000" w:themeColor="text1"/>
          <w:szCs w:val="24"/>
        </w:rPr>
      </w:pPr>
      <w:r w:rsidRPr="00A04E45">
        <w:rPr>
          <w:rFonts w:asciiTheme="majorBidi" w:hAnsiTheme="majorBidi" w:cstheme="majorBidi"/>
          <w:color w:val="000000" w:themeColor="text1"/>
          <w:szCs w:val="24"/>
        </w:rPr>
        <w:t>Senāts norāda, ka virsprokurora atsauce uz kasācijas instances tiesas nolēmumā izteiktajām atziņām citā lietā (</w:t>
      </w:r>
      <w:r w:rsidRPr="00A04E45">
        <w:rPr>
          <w:rFonts w:asciiTheme="majorBidi" w:hAnsiTheme="majorBidi" w:cstheme="majorBidi"/>
          <w:i/>
          <w:iCs/>
          <w:color w:val="000000" w:themeColor="text1"/>
          <w:szCs w:val="24"/>
        </w:rPr>
        <w:t xml:space="preserve">Augstākās tiesas </w:t>
      </w:r>
      <w:proofErr w:type="gramStart"/>
      <w:r w:rsidRPr="00A04E45">
        <w:rPr>
          <w:rFonts w:asciiTheme="majorBidi" w:hAnsiTheme="majorBidi" w:cstheme="majorBidi"/>
          <w:i/>
          <w:iCs/>
          <w:color w:val="000000" w:themeColor="text1"/>
          <w:szCs w:val="24"/>
        </w:rPr>
        <w:t>2020.gada</w:t>
      </w:r>
      <w:proofErr w:type="gramEnd"/>
      <w:r w:rsidRPr="00A04E45">
        <w:rPr>
          <w:rFonts w:asciiTheme="majorBidi" w:hAnsiTheme="majorBidi" w:cstheme="majorBidi"/>
          <w:i/>
          <w:iCs/>
          <w:color w:val="000000" w:themeColor="text1"/>
          <w:szCs w:val="24"/>
        </w:rPr>
        <w:t xml:space="preserve"> 4.jūnija lēmums lietā Nr. SKK-J-221/2020 (ECLI:LV:AT:2020:0604.12812001716.5.L)</w:t>
      </w:r>
      <w:r w:rsidRPr="00B875EE">
        <w:rPr>
          <w:rFonts w:asciiTheme="majorBidi" w:hAnsiTheme="majorBidi" w:cstheme="majorBidi"/>
          <w:color w:val="000000" w:themeColor="text1"/>
          <w:szCs w:val="24"/>
        </w:rPr>
        <w:t>)</w:t>
      </w:r>
      <w:r w:rsidRPr="00A04E45">
        <w:rPr>
          <w:rFonts w:asciiTheme="majorBidi" w:hAnsiTheme="majorBidi" w:cstheme="majorBidi"/>
          <w:i/>
          <w:iCs/>
          <w:color w:val="000000" w:themeColor="text1"/>
          <w:szCs w:val="24"/>
        </w:rPr>
        <w:t xml:space="preserve"> </w:t>
      </w:r>
      <w:r w:rsidRPr="00A04E45">
        <w:rPr>
          <w:rFonts w:asciiTheme="majorBidi" w:hAnsiTheme="majorBidi" w:cstheme="majorBidi"/>
          <w:color w:val="000000" w:themeColor="text1"/>
          <w:szCs w:val="24"/>
        </w:rPr>
        <w:t xml:space="preserve">nav atzīstama par </w:t>
      </w:r>
      <w:r w:rsidR="00034636">
        <w:rPr>
          <w:rFonts w:asciiTheme="majorBidi" w:hAnsiTheme="majorBidi" w:cstheme="majorBidi"/>
          <w:color w:val="000000" w:themeColor="text1"/>
          <w:szCs w:val="24"/>
        </w:rPr>
        <w:t>pamatotu</w:t>
      </w:r>
      <w:r w:rsidRPr="00A04E45">
        <w:rPr>
          <w:rFonts w:asciiTheme="majorBidi" w:hAnsiTheme="majorBidi" w:cstheme="majorBidi"/>
          <w:color w:val="000000" w:themeColor="text1"/>
          <w:szCs w:val="24"/>
        </w:rPr>
        <w:t xml:space="preserve">, jo lietā konstatēti citi apstākļi, turklāt minētajā lietā gan noziedzīga nodarījuma izdarīšanas laikā, kad tika </w:t>
      </w:r>
      <w:r w:rsidR="00A428C8">
        <w:rPr>
          <w:rFonts w:asciiTheme="majorBidi" w:hAnsiTheme="majorBidi" w:cstheme="majorBidi"/>
          <w:color w:val="000000" w:themeColor="text1"/>
          <w:szCs w:val="24"/>
        </w:rPr>
        <w:t>īstenoti</w:t>
      </w:r>
      <w:r w:rsidRPr="00A04E45">
        <w:rPr>
          <w:rFonts w:asciiTheme="majorBidi" w:hAnsiTheme="majorBidi" w:cstheme="majorBidi"/>
          <w:color w:val="000000" w:themeColor="text1"/>
          <w:szCs w:val="24"/>
        </w:rPr>
        <w:t xml:space="preserve"> tiesneša </w:t>
      </w:r>
      <w:r w:rsidR="00A428C8">
        <w:rPr>
          <w:rFonts w:asciiTheme="majorBidi" w:hAnsiTheme="majorBidi" w:cstheme="majorBidi"/>
          <w:color w:val="000000" w:themeColor="text1"/>
          <w:szCs w:val="24"/>
        </w:rPr>
        <w:t>sankcionētie sevišķ</w:t>
      </w:r>
      <w:r w:rsidR="00F7292B">
        <w:rPr>
          <w:rFonts w:asciiTheme="majorBidi" w:hAnsiTheme="majorBidi" w:cstheme="majorBidi"/>
          <w:color w:val="000000" w:themeColor="text1"/>
          <w:szCs w:val="24"/>
        </w:rPr>
        <w:t>aj</w:t>
      </w:r>
      <w:r w:rsidR="00A428C8">
        <w:rPr>
          <w:rFonts w:asciiTheme="majorBidi" w:hAnsiTheme="majorBidi" w:cstheme="majorBidi"/>
          <w:color w:val="000000" w:themeColor="text1"/>
          <w:szCs w:val="24"/>
        </w:rPr>
        <w:t>ā veidā veicamie</w:t>
      </w:r>
      <w:r w:rsidRPr="00A04E45">
        <w:rPr>
          <w:rFonts w:asciiTheme="majorBidi" w:hAnsiTheme="majorBidi" w:cstheme="majorBidi"/>
          <w:color w:val="000000" w:themeColor="text1"/>
          <w:szCs w:val="24"/>
        </w:rPr>
        <w:t xml:space="preserve"> operatīvās darbības pasākumi,  gan arī iztiesāšanas laikā tas bija mazāk smags noziegums.</w:t>
      </w:r>
    </w:p>
    <w:p w14:paraId="5AA75129" w14:textId="77777777" w:rsidR="00C4712A" w:rsidRDefault="00C4712A" w:rsidP="00C4712A">
      <w:pPr>
        <w:widowControl w:val="0"/>
        <w:shd w:val="clear" w:color="auto" w:fill="FFFFFF"/>
        <w:autoSpaceDE w:val="0"/>
        <w:autoSpaceDN w:val="0"/>
        <w:adjustRightInd w:val="0"/>
        <w:ind w:firstLine="720"/>
        <w:jc w:val="both"/>
        <w:rPr>
          <w:rFonts w:asciiTheme="majorBidi" w:hAnsiTheme="majorBidi" w:cstheme="majorBidi"/>
          <w:color w:val="000000" w:themeColor="text1"/>
          <w:szCs w:val="24"/>
        </w:rPr>
      </w:pPr>
    </w:p>
    <w:p w14:paraId="6CC29D3E" w14:textId="2704A5EC" w:rsidR="00C4712A" w:rsidRPr="00A04E45" w:rsidRDefault="00C4712A" w:rsidP="00B875EE">
      <w:pPr>
        <w:widowControl w:val="0"/>
        <w:shd w:val="clear" w:color="auto" w:fill="FFFFFF"/>
        <w:autoSpaceDE w:val="0"/>
        <w:autoSpaceDN w:val="0"/>
        <w:adjustRightInd w:val="0"/>
        <w:ind w:firstLine="720"/>
        <w:jc w:val="both"/>
        <w:rPr>
          <w:rFonts w:asciiTheme="majorBidi" w:eastAsia="Times New Roman" w:hAnsiTheme="majorBidi" w:cstheme="majorBidi"/>
          <w:color w:val="000000" w:themeColor="text1"/>
          <w:szCs w:val="24"/>
          <w:lang w:eastAsia="lv-LV"/>
        </w:rPr>
      </w:pPr>
      <w:r>
        <w:rPr>
          <w:rFonts w:asciiTheme="majorBidi" w:hAnsiTheme="majorBidi" w:cstheme="majorBidi"/>
          <w:color w:val="000000" w:themeColor="text1"/>
          <w:szCs w:val="24"/>
        </w:rPr>
        <w:t xml:space="preserve">[15] </w:t>
      </w:r>
      <w:r w:rsidRPr="00A04E45">
        <w:rPr>
          <w:rFonts w:asciiTheme="majorBidi" w:hAnsiTheme="majorBidi" w:cstheme="majorBidi"/>
          <w:color w:val="000000" w:themeColor="text1"/>
          <w:szCs w:val="24"/>
        </w:rPr>
        <w:t xml:space="preserve">Senāts atzīst, ka norāde apelācijas instances tiesas spriedumā par to, ka noziedzīga nodarījuma kaitīguma pakāpe ir saistāma ar prokurora izteikto viedokli par piemērojamo sodu, nav pamatota ar likumu. </w:t>
      </w:r>
      <w:r w:rsidRPr="00A04E45">
        <w:rPr>
          <w:rFonts w:asciiTheme="majorBidi" w:eastAsia="Calibri" w:hAnsiTheme="majorBidi" w:cstheme="majorBidi"/>
          <w:color w:val="000000" w:themeColor="text1"/>
          <w:szCs w:val="24"/>
        </w:rPr>
        <w:t xml:space="preserve">Tāpat nav pamatots ar likumu un pierādījumiem apelācijas instances tiesas atzinums, ka nepublisku sarunu ievietošana </w:t>
      </w:r>
      <w:r w:rsidR="00906C1B">
        <w:rPr>
          <w:rFonts w:asciiTheme="majorBidi" w:eastAsia="Calibri" w:hAnsiTheme="majorBidi" w:cstheme="majorBidi"/>
          <w:color w:val="000000" w:themeColor="text1"/>
          <w:szCs w:val="24"/>
        </w:rPr>
        <w:t xml:space="preserve">lietas materiālos </w:t>
      </w:r>
      <w:r w:rsidRPr="00A04E45">
        <w:rPr>
          <w:rFonts w:asciiTheme="majorBidi" w:eastAsia="Calibri" w:hAnsiTheme="majorBidi" w:cstheme="majorBidi"/>
          <w:color w:val="000000" w:themeColor="text1"/>
          <w:szCs w:val="24"/>
        </w:rPr>
        <w:t>un izmantošana kriminālprocesā</w:t>
      </w:r>
      <w:r w:rsidRPr="00A04E45">
        <w:rPr>
          <w:rFonts w:asciiTheme="majorBidi" w:hAnsiTheme="majorBidi" w:cstheme="majorBidi"/>
          <w:color w:val="000000" w:themeColor="text1"/>
          <w:szCs w:val="24"/>
        </w:rPr>
        <w:t xml:space="preserve"> </w:t>
      </w:r>
      <w:r w:rsidRPr="00A04E45">
        <w:rPr>
          <w:rFonts w:asciiTheme="majorBidi" w:eastAsia="Calibri" w:hAnsiTheme="majorBidi" w:cstheme="majorBidi"/>
          <w:color w:val="000000" w:themeColor="text1"/>
          <w:szCs w:val="24"/>
        </w:rPr>
        <w:t>vairāk nekā deviņus gadus ilgstoši ietekmēja apsūdzēto privāto dzīvi</w:t>
      </w:r>
      <w:r w:rsidR="00B875EE">
        <w:rPr>
          <w:rFonts w:asciiTheme="majorBidi" w:eastAsia="Calibri" w:hAnsiTheme="majorBidi" w:cstheme="majorBidi"/>
          <w:color w:val="000000" w:themeColor="text1"/>
          <w:szCs w:val="24"/>
        </w:rPr>
        <w:t>.</w:t>
      </w:r>
    </w:p>
    <w:p w14:paraId="01175694" w14:textId="1BF7B2FF" w:rsidR="00C4712A" w:rsidRPr="00A04E45" w:rsidRDefault="00C4712A" w:rsidP="00C4712A">
      <w:pPr>
        <w:widowControl w:val="0"/>
        <w:shd w:val="clear" w:color="auto" w:fill="FFFFFF"/>
        <w:autoSpaceDE w:val="0"/>
        <w:autoSpaceDN w:val="0"/>
        <w:adjustRightInd w:val="0"/>
        <w:ind w:firstLine="720"/>
        <w:jc w:val="both"/>
        <w:rPr>
          <w:rFonts w:asciiTheme="majorBidi" w:hAnsiTheme="majorBidi" w:cstheme="majorBidi"/>
          <w:i/>
          <w:color w:val="000000" w:themeColor="text1"/>
          <w:szCs w:val="24"/>
        </w:rPr>
      </w:pPr>
      <w:r w:rsidRPr="00A04E45">
        <w:rPr>
          <w:rFonts w:asciiTheme="majorBidi" w:hAnsiTheme="majorBidi" w:cstheme="majorBidi"/>
          <w:color w:val="000000" w:themeColor="text1"/>
          <w:szCs w:val="24"/>
        </w:rPr>
        <w:t xml:space="preserve">Senāts atzīst, ka </w:t>
      </w:r>
      <w:r w:rsidR="00320300">
        <w:rPr>
          <w:rFonts w:asciiTheme="majorBidi" w:hAnsiTheme="majorBidi" w:cstheme="majorBidi"/>
          <w:color w:val="000000" w:themeColor="text1"/>
          <w:szCs w:val="24"/>
        </w:rPr>
        <w:t>minētie</w:t>
      </w:r>
      <w:r w:rsidR="00906C1B">
        <w:rPr>
          <w:rFonts w:asciiTheme="majorBidi" w:hAnsiTheme="majorBidi" w:cstheme="majorBidi"/>
          <w:color w:val="000000" w:themeColor="text1"/>
          <w:szCs w:val="24"/>
        </w:rPr>
        <w:t xml:space="preserve"> </w:t>
      </w:r>
      <w:r w:rsidRPr="00A04E45">
        <w:rPr>
          <w:rFonts w:asciiTheme="majorBidi" w:hAnsiTheme="majorBidi" w:cstheme="majorBidi"/>
          <w:color w:val="000000" w:themeColor="text1"/>
          <w:szCs w:val="24"/>
        </w:rPr>
        <w:t>apelācijas instances tiesas atzinumi</w:t>
      </w:r>
      <w:r>
        <w:rPr>
          <w:rFonts w:asciiTheme="majorBidi" w:hAnsiTheme="majorBidi" w:cstheme="majorBidi"/>
          <w:color w:val="000000" w:themeColor="text1"/>
          <w:szCs w:val="24"/>
        </w:rPr>
        <w:t xml:space="preserve"> </w:t>
      </w:r>
      <w:r w:rsidR="00320300">
        <w:rPr>
          <w:rFonts w:asciiTheme="majorBidi" w:hAnsiTheme="majorBidi" w:cstheme="majorBidi"/>
          <w:color w:val="000000" w:themeColor="text1"/>
          <w:szCs w:val="24"/>
        </w:rPr>
        <w:t>nenoveda pie nelikumīga nolēmuma un nevar būt par pamatu sprieduma atcelšanai</w:t>
      </w:r>
      <w:r w:rsidR="002B6686">
        <w:rPr>
          <w:rFonts w:asciiTheme="majorBidi" w:hAnsiTheme="majorBidi" w:cstheme="majorBidi"/>
          <w:color w:val="000000" w:themeColor="text1"/>
          <w:szCs w:val="24"/>
        </w:rPr>
        <w:t>.</w:t>
      </w:r>
    </w:p>
    <w:p w14:paraId="649ACA8A" w14:textId="77777777" w:rsidR="00F9323D" w:rsidRPr="00A04E45" w:rsidRDefault="00F9323D" w:rsidP="00E75DF6">
      <w:pPr>
        <w:ind w:firstLine="720"/>
        <w:jc w:val="both"/>
        <w:rPr>
          <w:rFonts w:asciiTheme="majorBidi" w:hAnsiTheme="majorBidi" w:cstheme="majorBidi"/>
          <w:i/>
          <w:iCs/>
          <w:color w:val="000000" w:themeColor="text1"/>
          <w:szCs w:val="24"/>
        </w:rPr>
      </w:pPr>
    </w:p>
    <w:p w14:paraId="0F2659D2" w14:textId="086D8AC2" w:rsidR="00F9323D" w:rsidRPr="00A04E45" w:rsidRDefault="00F9323D" w:rsidP="00E75DF6">
      <w:pPr>
        <w:widowControl w:val="0"/>
        <w:shd w:val="clear" w:color="auto" w:fill="FFFFFF"/>
        <w:autoSpaceDE w:val="0"/>
        <w:autoSpaceDN w:val="0"/>
        <w:adjustRightInd w:val="0"/>
        <w:ind w:right="10" w:firstLine="720"/>
        <w:jc w:val="both"/>
        <w:rPr>
          <w:color w:val="000000" w:themeColor="text1"/>
        </w:rPr>
      </w:pPr>
      <w:r>
        <w:rPr>
          <w:color w:val="000000" w:themeColor="text1"/>
        </w:rPr>
        <w:t>[</w:t>
      </w:r>
      <w:r w:rsidR="00EA462A">
        <w:rPr>
          <w:color w:val="000000" w:themeColor="text1"/>
        </w:rPr>
        <w:t>1</w:t>
      </w:r>
      <w:r w:rsidR="00F04F9A">
        <w:rPr>
          <w:color w:val="000000" w:themeColor="text1"/>
        </w:rPr>
        <w:t>6</w:t>
      </w:r>
      <w:r>
        <w:rPr>
          <w:color w:val="000000" w:themeColor="text1"/>
        </w:rPr>
        <w:t xml:space="preserve">] </w:t>
      </w:r>
      <w:r w:rsidR="00E30233">
        <w:rPr>
          <w:color w:val="000000" w:themeColor="text1"/>
        </w:rPr>
        <w:t xml:space="preserve">Senāts atzīst, ka apelācijas instances tiesa taisījusi pēc būtības pareizu spriedumu, bet daži nepareizi secinājumi un atsevišķu normu kļūdaina iztulkošana nesasniedz tādu pakāpi, lai, ievērojot kasācijas protestā sniegto argumentāciju un </w:t>
      </w:r>
      <w:r w:rsidRPr="00A04E45">
        <w:rPr>
          <w:color w:val="000000" w:themeColor="text1"/>
        </w:rPr>
        <w:t xml:space="preserve">Kriminālprocesa likuma </w:t>
      </w:r>
      <w:proofErr w:type="gramStart"/>
      <w:r w:rsidRPr="00A04E45">
        <w:rPr>
          <w:color w:val="000000" w:themeColor="text1"/>
        </w:rPr>
        <w:t>584.panta</w:t>
      </w:r>
      <w:proofErr w:type="gramEnd"/>
      <w:r w:rsidRPr="00A04E45">
        <w:rPr>
          <w:color w:val="000000" w:themeColor="text1"/>
        </w:rPr>
        <w:t xml:space="preserve"> nosacījumus</w:t>
      </w:r>
      <w:r w:rsidR="00E30233">
        <w:rPr>
          <w:color w:val="000000" w:themeColor="text1"/>
        </w:rPr>
        <w:t xml:space="preserve">, </w:t>
      </w:r>
      <w:r w:rsidRPr="00A04E45">
        <w:rPr>
          <w:color w:val="000000" w:themeColor="text1"/>
        </w:rPr>
        <w:t xml:space="preserve">kasācijas </w:t>
      </w:r>
      <w:r w:rsidR="00E30233">
        <w:rPr>
          <w:color w:val="000000" w:themeColor="text1"/>
        </w:rPr>
        <w:t xml:space="preserve">instances tiesai būtu </w:t>
      </w:r>
      <w:r w:rsidRPr="00A04E45">
        <w:rPr>
          <w:color w:val="000000" w:themeColor="text1"/>
        </w:rPr>
        <w:t>pamat</w:t>
      </w:r>
      <w:r w:rsidR="00E30233">
        <w:rPr>
          <w:color w:val="000000" w:themeColor="text1"/>
        </w:rPr>
        <w:t>s</w:t>
      </w:r>
      <w:r w:rsidRPr="00A04E45">
        <w:rPr>
          <w:color w:val="000000" w:themeColor="text1"/>
        </w:rPr>
        <w:t xml:space="preserve"> </w:t>
      </w:r>
      <w:r>
        <w:rPr>
          <w:color w:val="000000" w:themeColor="text1"/>
        </w:rPr>
        <w:t>sprieduma atcelšanai</w:t>
      </w:r>
      <w:r w:rsidRPr="00A04E45">
        <w:rPr>
          <w:color w:val="000000" w:themeColor="text1"/>
        </w:rPr>
        <w:t>.</w:t>
      </w:r>
    </w:p>
    <w:p w14:paraId="1FBFBF04" w14:textId="02E6B4CA" w:rsidR="0089163C" w:rsidRPr="00A04E45" w:rsidRDefault="0089163C" w:rsidP="00E75DF6">
      <w:pPr>
        <w:jc w:val="both"/>
        <w:rPr>
          <w:rFonts w:asciiTheme="majorBidi" w:hAnsiTheme="majorBidi" w:cstheme="majorBidi"/>
          <w:b/>
          <w:bCs/>
          <w:color w:val="000000" w:themeColor="text1"/>
          <w:szCs w:val="24"/>
        </w:rPr>
      </w:pPr>
    </w:p>
    <w:p w14:paraId="6BB4B38F" w14:textId="77777777" w:rsidR="008B5189" w:rsidRPr="00A04E45" w:rsidRDefault="008B5189" w:rsidP="00E75DF6">
      <w:pPr>
        <w:ind w:firstLine="720"/>
        <w:jc w:val="both"/>
        <w:rPr>
          <w:color w:val="000000" w:themeColor="text1"/>
          <w:szCs w:val="24"/>
        </w:rPr>
      </w:pPr>
    </w:p>
    <w:p w14:paraId="6F17A526" w14:textId="77777777" w:rsidR="00884299" w:rsidRPr="00A04E45" w:rsidRDefault="00884299" w:rsidP="00E75DF6">
      <w:pPr>
        <w:ind w:firstLine="720"/>
        <w:jc w:val="center"/>
        <w:rPr>
          <w:b/>
          <w:color w:val="000000" w:themeColor="text1"/>
          <w:szCs w:val="24"/>
        </w:rPr>
      </w:pPr>
      <w:r w:rsidRPr="00A04E45">
        <w:rPr>
          <w:b/>
          <w:color w:val="000000" w:themeColor="text1"/>
          <w:szCs w:val="24"/>
        </w:rPr>
        <w:t>Rezolutīvā daļa</w:t>
      </w:r>
    </w:p>
    <w:p w14:paraId="792797B1" w14:textId="77777777" w:rsidR="00884299" w:rsidRPr="00A04E45" w:rsidRDefault="00884299" w:rsidP="00E75DF6">
      <w:pPr>
        <w:ind w:firstLine="720"/>
        <w:jc w:val="both"/>
        <w:rPr>
          <w:bCs/>
          <w:color w:val="000000" w:themeColor="text1"/>
          <w:szCs w:val="24"/>
        </w:rPr>
      </w:pPr>
    </w:p>
    <w:p w14:paraId="7EF348EC" w14:textId="2CBF9348" w:rsidR="00884299" w:rsidRPr="00A04E45" w:rsidRDefault="00884299" w:rsidP="00E75DF6">
      <w:pPr>
        <w:ind w:firstLine="720"/>
        <w:jc w:val="both"/>
        <w:rPr>
          <w:b/>
          <w:color w:val="000000" w:themeColor="text1"/>
          <w:szCs w:val="24"/>
        </w:rPr>
      </w:pPr>
      <w:r w:rsidRPr="00A04E45">
        <w:rPr>
          <w:color w:val="000000" w:themeColor="text1"/>
          <w:szCs w:val="24"/>
        </w:rPr>
        <w:t>P</w:t>
      </w:r>
      <w:r w:rsidRPr="00A04E45">
        <w:rPr>
          <w:bCs/>
          <w:color w:val="000000" w:themeColor="text1"/>
          <w:szCs w:val="24"/>
        </w:rPr>
        <w:t xml:space="preserve">amatojoties uz Kriminālprocesa likuma </w:t>
      </w:r>
      <w:proofErr w:type="gramStart"/>
      <w:r w:rsidRPr="00A04E45">
        <w:rPr>
          <w:bCs/>
          <w:color w:val="000000" w:themeColor="text1"/>
          <w:szCs w:val="24"/>
        </w:rPr>
        <w:t>58</w:t>
      </w:r>
      <w:r w:rsidR="00AC700E">
        <w:rPr>
          <w:bCs/>
          <w:color w:val="000000" w:themeColor="text1"/>
          <w:szCs w:val="24"/>
        </w:rPr>
        <w:t>3</w:t>
      </w:r>
      <w:r w:rsidRPr="00A04E45">
        <w:rPr>
          <w:bCs/>
          <w:color w:val="000000" w:themeColor="text1"/>
          <w:szCs w:val="24"/>
        </w:rPr>
        <w:t>.</w:t>
      </w:r>
      <w:r w:rsidR="00AC700E">
        <w:rPr>
          <w:bCs/>
          <w:color w:val="000000" w:themeColor="text1"/>
          <w:szCs w:val="24"/>
        </w:rPr>
        <w:t>panta</w:t>
      </w:r>
      <w:proofErr w:type="gramEnd"/>
      <w:r w:rsidR="00AC700E">
        <w:rPr>
          <w:bCs/>
          <w:color w:val="000000" w:themeColor="text1"/>
          <w:szCs w:val="24"/>
        </w:rPr>
        <w:t xml:space="preserve"> otro daļu</w:t>
      </w:r>
      <w:r w:rsidRPr="00A04E45">
        <w:rPr>
          <w:bCs/>
          <w:color w:val="000000" w:themeColor="text1"/>
          <w:szCs w:val="24"/>
        </w:rPr>
        <w:t xml:space="preserve"> un 587.pantu, tiesa</w:t>
      </w:r>
    </w:p>
    <w:p w14:paraId="72647041" w14:textId="77777777" w:rsidR="00F74625" w:rsidRPr="00A04E45" w:rsidRDefault="00F74625" w:rsidP="00E75DF6">
      <w:pPr>
        <w:ind w:firstLine="720"/>
        <w:jc w:val="both"/>
        <w:rPr>
          <w:color w:val="000000" w:themeColor="text1"/>
          <w:szCs w:val="24"/>
        </w:rPr>
      </w:pPr>
    </w:p>
    <w:p w14:paraId="2BF28BF8" w14:textId="6DDD63B0" w:rsidR="00884299" w:rsidRPr="00A04E45" w:rsidRDefault="00884299" w:rsidP="00E75DF6">
      <w:pPr>
        <w:ind w:firstLine="720"/>
        <w:jc w:val="center"/>
        <w:rPr>
          <w:b/>
          <w:color w:val="000000" w:themeColor="text1"/>
          <w:szCs w:val="24"/>
        </w:rPr>
      </w:pPr>
      <w:r w:rsidRPr="00A04E45">
        <w:rPr>
          <w:b/>
          <w:color w:val="000000" w:themeColor="text1"/>
          <w:szCs w:val="24"/>
        </w:rPr>
        <w:t>nolēma:</w:t>
      </w:r>
    </w:p>
    <w:p w14:paraId="1C471C5C" w14:textId="5AD60D94" w:rsidR="00884299" w:rsidRPr="00A04E45" w:rsidRDefault="00884299" w:rsidP="00E75DF6">
      <w:pPr>
        <w:ind w:firstLine="720"/>
        <w:jc w:val="both"/>
        <w:rPr>
          <w:bCs/>
          <w:color w:val="000000" w:themeColor="text1"/>
          <w:szCs w:val="24"/>
        </w:rPr>
      </w:pPr>
    </w:p>
    <w:p w14:paraId="07016CD6" w14:textId="22D964BC" w:rsidR="00821E30" w:rsidRPr="00A04E45" w:rsidRDefault="00CC3127" w:rsidP="00E75DF6">
      <w:pPr>
        <w:tabs>
          <w:tab w:val="left" w:pos="1134"/>
          <w:tab w:val="left" w:pos="1276"/>
        </w:tabs>
        <w:ind w:firstLine="720"/>
        <w:jc w:val="both"/>
        <w:rPr>
          <w:color w:val="000000" w:themeColor="text1"/>
          <w:szCs w:val="24"/>
        </w:rPr>
      </w:pPr>
      <w:r>
        <w:rPr>
          <w:rFonts w:asciiTheme="majorBidi" w:hAnsiTheme="majorBidi" w:cstheme="majorBidi"/>
          <w:bCs/>
          <w:color w:val="000000" w:themeColor="text1"/>
          <w:szCs w:val="24"/>
        </w:rPr>
        <w:t xml:space="preserve">atstāt negrozītu </w:t>
      </w:r>
      <w:r w:rsidR="0089163C" w:rsidRPr="00A04E45">
        <w:rPr>
          <w:rFonts w:asciiTheme="majorBidi" w:hAnsiTheme="majorBidi" w:cstheme="majorBidi"/>
          <w:bCs/>
          <w:color w:val="000000" w:themeColor="text1"/>
          <w:szCs w:val="24"/>
        </w:rPr>
        <w:t xml:space="preserve">Rīgas apgabaltiesas </w:t>
      </w:r>
      <w:proofErr w:type="gramStart"/>
      <w:r w:rsidR="0089163C" w:rsidRPr="00A04E45">
        <w:rPr>
          <w:rFonts w:asciiTheme="majorBidi" w:hAnsiTheme="majorBidi" w:cstheme="majorBidi"/>
          <w:bCs/>
          <w:color w:val="000000" w:themeColor="text1"/>
          <w:szCs w:val="24"/>
        </w:rPr>
        <w:t>2021.gada</w:t>
      </w:r>
      <w:proofErr w:type="gramEnd"/>
      <w:r w:rsidR="0089163C" w:rsidRPr="00A04E45">
        <w:rPr>
          <w:rFonts w:asciiTheme="majorBidi" w:hAnsiTheme="majorBidi" w:cstheme="majorBidi"/>
          <w:bCs/>
          <w:color w:val="000000" w:themeColor="text1"/>
          <w:szCs w:val="24"/>
        </w:rPr>
        <w:t xml:space="preserve"> 19.oktob</w:t>
      </w:r>
      <w:r w:rsidR="00276BE8">
        <w:rPr>
          <w:rFonts w:asciiTheme="majorBidi" w:hAnsiTheme="majorBidi" w:cstheme="majorBidi"/>
          <w:bCs/>
          <w:color w:val="000000" w:themeColor="text1"/>
          <w:szCs w:val="24"/>
        </w:rPr>
        <w:t>r</w:t>
      </w:r>
      <w:r w:rsidR="0089163C" w:rsidRPr="00A04E45">
        <w:rPr>
          <w:rFonts w:asciiTheme="majorBidi" w:hAnsiTheme="majorBidi" w:cstheme="majorBidi"/>
          <w:bCs/>
          <w:color w:val="000000" w:themeColor="text1"/>
          <w:szCs w:val="24"/>
        </w:rPr>
        <w:t>a spriedumu, bet</w:t>
      </w:r>
      <w:r w:rsidR="00060924" w:rsidRPr="00060924">
        <w:rPr>
          <w:bCs/>
          <w:szCs w:val="24"/>
        </w:rPr>
        <w:t xml:space="preserve"> </w:t>
      </w:r>
      <w:r w:rsidR="00060924">
        <w:rPr>
          <w:bCs/>
          <w:szCs w:val="24"/>
        </w:rPr>
        <w:t xml:space="preserve">Ģenerālprokuratūras Krimināltiesiskā departamenta Korupcijas apkarošanas koordinācijas nodaļas virsprokurora Māra Lejas </w:t>
      </w:r>
      <w:r w:rsidR="0089163C" w:rsidRPr="00A04E45">
        <w:rPr>
          <w:rFonts w:asciiTheme="majorBidi" w:hAnsiTheme="majorBidi" w:cstheme="majorBidi"/>
          <w:bCs/>
          <w:color w:val="000000" w:themeColor="text1"/>
          <w:szCs w:val="24"/>
        </w:rPr>
        <w:t>kasācijas protestu noraidīt.</w:t>
      </w:r>
    </w:p>
    <w:p w14:paraId="0C247B1A" w14:textId="4C9638F8" w:rsidR="00CA2601" w:rsidRPr="00A04E45" w:rsidRDefault="00CA2601" w:rsidP="00E75DF6">
      <w:pPr>
        <w:tabs>
          <w:tab w:val="left" w:pos="1134"/>
          <w:tab w:val="left" w:pos="1276"/>
        </w:tabs>
        <w:ind w:firstLine="720"/>
        <w:jc w:val="both"/>
        <w:rPr>
          <w:color w:val="000000" w:themeColor="text1"/>
          <w:szCs w:val="24"/>
        </w:rPr>
      </w:pPr>
      <w:r w:rsidRPr="00A04E45">
        <w:rPr>
          <w:color w:val="000000" w:themeColor="text1"/>
          <w:szCs w:val="24"/>
        </w:rPr>
        <w:t>Lēmums nav pārsūdzams.</w:t>
      </w:r>
    </w:p>
    <w:sectPr w:rsidR="00CA2601" w:rsidRPr="00A04E45" w:rsidSect="00E451F2">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1DA2" w14:textId="77777777" w:rsidR="005214A7" w:rsidRDefault="005214A7" w:rsidP="00A17E72">
      <w:pPr>
        <w:spacing w:line="240" w:lineRule="auto"/>
      </w:pPr>
      <w:r>
        <w:separator/>
      </w:r>
    </w:p>
  </w:endnote>
  <w:endnote w:type="continuationSeparator" w:id="0">
    <w:p w14:paraId="7E29CA9B" w14:textId="77777777" w:rsidR="005214A7" w:rsidRDefault="005214A7" w:rsidP="00A17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13523"/>
      <w:docPartObj>
        <w:docPartGallery w:val="Page Numbers (Bottom of Page)"/>
        <w:docPartUnique/>
      </w:docPartObj>
    </w:sdtPr>
    <w:sdtEndPr/>
    <w:sdtContent>
      <w:sdt>
        <w:sdtPr>
          <w:id w:val="1728636285"/>
          <w:docPartObj>
            <w:docPartGallery w:val="Page Numbers (Top of Page)"/>
            <w:docPartUnique/>
          </w:docPartObj>
        </w:sdtPr>
        <w:sdtEndPr/>
        <w:sdtContent>
          <w:p w14:paraId="744A248E" w14:textId="568EFA62" w:rsidR="00A17E72" w:rsidRPr="00A17E72" w:rsidRDefault="00A17E72" w:rsidP="00417700">
            <w:pPr>
              <w:pStyle w:val="Footer"/>
              <w:ind w:firstLine="0"/>
              <w:jc w:val="center"/>
            </w:pPr>
            <w:r w:rsidRPr="00A17E72">
              <w:rPr>
                <w:szCs w:val="24"/>
              </w:rPr>
              <w:fldChar w:fldCharType="begin"/>
            </w:r>
            <w:r w:rsidRPr="00A17E72">
              <w:instrText xml:space="preserve"> PAGE </w:instrText>
            </w:r>
            <w:r w:rsidRPr="00A17E72">
              <w:rPr>
                <w:szCs w:val="24"/>
              </w:rPr>
              <w:fldChar w:fldCharType="separate"/>
            </w:r>
            <w:r w:rsidR="00D64B24">
              <w:rPr>
                <w:noProof/>
              </w:rPr>
              <w:t>24</w:t>
            </w:r>
            <w:r w:rsidRPr="00A17E72">
              <w:rPr>
                <w:szCs w:val="24"/>
              </w:rPr>
              <w:fldChar w:fldCharType="end"/>
            </w:r>
            <w:r w:rsidRPr="00A17E72">
              <w:t xml:space="preserve"> no </w:t>
            </w:r>
            <w:r w:rsidR="005D63F2">
              <w:rPr>
                <w:noProof/>
              </w:rPr>
              <w:fldChar w:fldCharType="begin"/>
            </w:r>
            <w:r w:rsidR="005D63F2">
              <w:rPr>
                <w:noProof/>
              </w:rPr>
              <w:instrText xml:space="preserve"> NUMPAGES  </w:instrText>
            </w:r>
            <w:r w:rsidR="005D63F2">
              <w:rPr>
                <w:noProof/>
              </w:rPr>
              <w:fldChar w:fldCharType="separate"/>
            </w:r>
            <w:r w:rsidR="00D64B24">
              <w:rPr>
                <w:noProof/>
              </w:rPr>
              <w:t>24</w:t>
            </w:r>
            <w:r w:rsidR="005D63F2">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4B54" w14:textId="77777777" w:rsidR="005214A7" w:rsidRDefault="005214A7" w:rsidP="00A17E72">
      <w:pPr>
        <w:spacing w:line="240" w:lineRule="auto"/>
      </w:pPr>
      <w:r>
        <w:separator/>
      </w:r>
    </w:p>
  </w:footnote>
  <w:footnote w:type="continuationSeparator" w:id="0">
    <w:p w14:paraId="47A43675" w14:textId="77777777" w:rsidR="005214A7" w:rsidRDefault="005214A7" w:rsidP="00A17E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BD7"/>
    <w:multiLevelType w:val="hybridMultilevel"/>
    <w:tmpl w:val="68FE6312"/>
    <w:lvl w:ilvl="0" w:tplc="BA9E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B5148F"/>
    <w:multiLevelType w:val="singleLevel"/>
    <w:tmpl w:val="9C3E601C"/>
    <w:lvl w:ilvl="0">
      <w:start w:val="1"/>
      <w:numFmt w:val="decimal"/>
      <w:lvlText w:val="%1)"/>
      <w:legacy w:legacy="1" w:legacySpace="0" w:legacyIndent="561"/>
      <w:lvlJc w:val="left"/>
      <w:rPr>
        <w:rFonts w:ascii="Times New Roman" w:hAnsi="Times New Roman" w:cs="Times New Roman" w:hint="default"/>
      </w:rPr>
    </w:lvl>
  </w:abstractNum>
  <w:abstractNum w:abstractNumId="2" w15:restartNumberingAfterBreak="0">
    <w:nsid w:val="3F432FAC"/>
    <w:multiLevelType w:val="hybridMultilevel"/>
    <w:tmpl w:val="0A9092CE"/>
    <w:lvl w:ilvl="0" w:tplc="424E1DA0">
      <w:start w:val="1"/>
      <w:numFmt w:val="bullet"/>
      <w:lvlText w:val=""/>
      <w:lvlJc w:val="left"/>
      <w:pPr>
        <w:ind w:left="360" w:hanging="360"/>
      </w:pPr>
      <w:rPr>
        <w:rFonts w:ascii="Symbol" w:hAnsi="Symbol" w:hint="default"/>
      </w:rPr>
    </w:lvl>
    <w:lvl w:ilvl="1" w:tplc="0B086E6A" w:tentative="1">
      <w:start w:val="1"/>
      <w:numFmt w:val="bullet"/>
      <w:lvlText w:val="o"/>
      <w:lvlJc w:val="left"/>
      <w:pPr>
        <w:ind w:left="1080" w:hanging="360"/>
      </w:pPr>
      <w:rPr>
        <w:rFonts w:ascii="Courier New" w:hAnsi="Courier New" w:cs="Courier New" w:hint="default"/>
      </w:rPr>
    </w:lvl>
    <w:lvl w:ilvl="2" w:tplc="30E2AC86" w:tentative="1">
      <w:start w:val="1"/>
      <w:numFmt w:val="bullet"/>
      <w:lvlText w:val=""/>
      <w:lvlJc w:val="left"/>
      <w:pPr>
        <w:ind w:left="1800" w:hanging="360"/>
      </w:pPr>
      <w:rPr>
        <w:rFonts w:ascii="Wingdings" w:hAnsi="Wingdings" w:hint="default"/>
      </w:rPr>
    </w:lvl>
    <w:lvl w:ilvl="3" w:tplc="315C212C" w:tentative="1">
      <w:start w:val="1"/>
      <w:numFmt w:val="bullet"/>
      <w:lvlText w:val=""/>
      <w:lvlJc w:val="left"/>
      <w:pPr>
        <w:ind w:left="2520" w:hanging="360"/>
      </w:pPr>
      <w:rPr>
        <w:rFonts w:ascii="Symbol" w:hAnsi="Symbol" w:hint="default"/>
      </w:rPr>
    </w:lvl>
    <w:lvl w:ilvl="4" w:tplc="1C10D208" w:tentative="1">
      <w:start w:val="1"/>
      <w:numFmt w:val="bullet"/>
      <w:lvlText w:val="o"/>
      <w:lvlJc w:val="left"/>
      <w:pPr>
        <w:ind w:left="3240" w:hanging="360"/>
      </w:pPr>
      <w:rPr>
        <w:rFonts w:ascii="Courier New" w:hAnsi="Courier New" w:cs="Courier New" w:hint="default"/>
      </w:rPr>
    </w:lvl>
    <w:lvl w:ilvl="5" w:tplc="2B5A9DDE" w:tentative="1">
      <w:start w:val="1"/>
      <w:numFmt w:val="bullet"/>
      <w:lvlText w:val=""/>
      <w:lvlJc w:val="left"/>
      <w:pPr>
        <w:ind w:left="3960" w:hanging="360"/>
      </w:pPr>
      <w:rPr>
        <w:rFonts w:ascii="Wingdings" w:hAnsi="Wingdings" w:hint="default"/>
      </w:rPr>
    </w:lvl>
    <w:lvl w:ilvl="6" w:tplc="FA3EE6BE" w:tentative="1">
      <w:start w:val="1"/>
      <w:numFmt w:val="bullet"/>
      <w:lvlText w:val=""/>
      <w:lvlJc w:val="left"/>
      <w:pPr>
        <w:ind w:left="4680" w:hanging="360"/>
      </w:pPr>
      <w:rPr>
        <w:rFonts w:ascii="Symbol" w:hAnsi="Symbol" w:hint="default"/>
      </w:rPr>
    </w:lvl>
    <w:lvl w:ilvl="7" w:tplc="C23625A0" w:tentative="1">
      <w:start w:val="1"/>
      <w:numFmt w:val="bullet"/>
      <w:lvlText w:val="o"/>
      <w:lvlJc w:val="left"/>
      <w:pPr>
        <w:ind w:left="5400" w:hanging="360"/>
      </w:pPr>
      <w:rPr>
        <w:rFonts w:ascii="Courier New" w:hAnsi="Courier New" w:cs="Courier New" w:hint="default"/>
      </w:rPr>
    </w:lvl>
    <w:lvl w:ilvl="8" w:tplc="C17AF574" w:tentative="1">
      <w:start w:val="1"/>
      <w:numFmt w:val="bullet"/>
      <w:lvlText w:val=""/>
      <w:lvlJc w:val="left"/>
      <w:pPr>
        <w:ind w:left="6120" w:hanging="360"/>
      </w:pPr>
      <w:rPr>
        <w:rFonts w:ascii="Wingdings" w:hAnsi="Wingdings" w:hint="default"/>
      </w:rPr>
    </w:lvl>
  </w:abstractNum>
  <w:abstractNum w:abstractNumId="3"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6F14151D"/>
    <w:multiLevelType w:val="hybridMultilevel"/>
    <w:tmpl w:val="55D2AF7C"/>
    <w:lvl w:ilvl="0" w:tplc="47782C26">
      <w:start w:val="1"/>
      <w:numFmt w:val="bullet"/>
      <w:lvlText w:val=""/>
      <w:lvlJc w:val="left"/>
      <w:pPr>
        <w:ind w:left="360" w:hanging="360"/>
      </w:pPr>
      <w:rPr>
        <w:rFonts w:ascii="Symbol" w:hAnsi="Symbol" w:hint="default"/>
      </w:rPr>
    </w:lvl>
    <w:lvl w:ilvl="1" w:tplc="1E6EB2F8" w:tentative="1">
      <w:start w:val="1"/>
      <w:numFmt w:val="bullet"/>
      <w:lvlText w:val="o"/>
      <w:lvlJc w:val="left"/>
      <w:pPr>
        <w:ind w:left="1080" w:hanging="360"/>
      </w:pPr>
      <w:rPr>
        <w:rFonts w:ascii="Courier New" w:hAnsi="Courier New" w:cs="Courier New" w:hint="default"/>
      </w:rPr>
    </w:lvl>
    <w:lvl w:ilvl="2" w:tplc="533232EE" w:tentative="1">
      <w:start w:val="1"/>
      <w:numFmt w:val="bullet"/>
      <w:lvlText w:val=""/>
      <w:lvlJc w:val="left"/>
      <w:pPr>
        <w:ind w:left="1800" w:hanging="360"/>
      </w:pPr>
      <w:rPr>
        <w:rFonts w:ascii="Wingdings" w:hAnsi="Wingdings" w:hint="default"/>
      </w:rPr>
    </w:lvl>
    <w:lvl w:ilvl="3" w:tplc="5C4E82CE" w:tentative="1">
      <w:start w:val="1"/>
      <w:numFmt w:val="bullet"/>
      <w:lvlText w:val=""/>
      <w:lvlJc w:val="left"/>
      <w:pPr>
        <w:ind w:left="2520" w:hanging="360"/>
      </w:pPr>
      <w:rPr>
        <w:rFonts w:ascii="Symbol" w:hAnsi="Symbol" w:hint="default"/>
      </w:rPr>
    </w:lvl>
    <w:lvl w:ilvl="4" w:tplc="B37E55A2" w:tentative="1">
      <w:start w:val="1"/>
      <w:numFmt w:val="bullet"/>
      <w:lvlText w:val="o"/>
      <w:lvlJc w:val="left"/>
      <w:pPr>
        <w:ind w:left="3240" w:hanging="360"/>
      </w:pPr>
      <w:rPr>
        <w:rFonts w:ascii="Courier New" w:hAnsi="Courier New" w:cs="Courier New" w:hint="default"/>
      </w:rPr>
    </w:lvl>
    <w:lvl w:ilvl="5" w:tplc="95369E2C" w:tentative="1">
      <w:start w:val="1"/>
      <w:numFmt w:val="bullet"/>
      <w:lvlText w:val=""/>
      <w:lvlJc w:val="left"/>
      <w:pPr>
        <w:ind w:left="3960" w:hanging="360"/>
      </w:pPr>
      <w:rPr>
        <w:rFonts w:ascii="Wingdings" w:hAnsi="Wingdings" w:hint="default"/>
      </w:rPr>
    </w:lvl>
    <w:lvl w:ilvl="6" w:tplc="7D6289A6" w:tentative="1">
      <w:start w:val="1"/>
      <w:numFmt w:val="bullet"/>
      <w:lvlText w:val=""/>
      <w:lvlJc w:val="left"/>
      <w:pPr>
        <w:ind w:left="4680" w:hanging="360"/>
      </w:pPr>
      <w:rPr>
        <w:rFonts w:ascii="Symbol" w:hAnsi="Symbol" w:hint="default"/>
      </w:rPr>
    </w:lvl>
    <w:lvl w:ilvl="7" w:tplc="319EC6A6" w:tentative="1">
      <w:start w:val="1"/>
      <w:numFmt w:val="bullet"/>
      <w:lvlText w:val="o"/>
      <w:lvlJc w:val="left"/>
      <w:pPr>
        <w:ind w:left="5400" w:hanging="360"/>
      </w:pPr>
      <w:rPr>
        <w:rFonts w:ascii="Courier New" w:hAnsi="Courier New" w:cs="Courier New" w:hint="default"/>
      </w:rPr>
    </w:lvl>
    <w:lvl w:ilvl="8" w:tplc="818C3C10" w:tentative="1">
      <w:start w:val="1"/>
      <w:numFmt w:val="bullet"/>
      <w:lvlText w:val=""/>
      <w:lvlJc w:val="left"/>
      <w:pPr>
        <w:ind w:left="6120" w:hanging="360"/>
      </w:pPr>
      <w:rPr>
        <w:rFonts w:ascii="Wingdings" w:hAnsi="Wingdings" w:hint="default"/>
      </w:rPr>
    </w:lvl>
  </w:abstractNum>
  <w:num w:numId="1" w16cid:durableId="1950160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4253317">
    <w:abstractNumId w:val="4"/>
  </w:num>
  <w:num w:numId="3" w16cid:durableId="1349484405">
    <w:abstractNumId w:val="2"/>
  </w:num>
  <w:num w:numId="4" w16cid:durableId="668481716">
    <w:abstractNumId w:val="1"/>
  </w:num>
  <w:num w:numId="5" w16cid:durableId="11960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3D"/>
    <w:rsid w:val="00000B63"/>
    <w:rsid w:val="0000686F"/>
    <w:rsid w:val="00006C5D"/>
    <w:rsid w:val="0000723F"/>
    <w:rsid w:val="00010840"/>
    <w:rsid w:val="00014B3D"/>
    <w:rsid w:val="000222B1"/>
    <w:rsid w:val="00024CFE"/>
    <w:rsid w:val="000270A4"/>
    <w:rsid w:val="0003132A"/>
    <w:rsid w:val="0003147F"/>
    <w:rsid w:val="00034049"/>
    <w:rsid w:val="00034636"/>
    <w:rsid w:val="00037F0C"/>
    <w:rsid w:val="00043062"/>
    <w:rsid w:val="00044CF4"/>
    <w:rsid w:val="00050157"/>
    <w:rsid w:val="0005280B"/>
    <w:rsid w:val="00056BB4"/>
    <w:rsid w:val="00060417"/>
    <w:rsid w:val="00060924"/>
    <w:rsid w:val="00063B2E"/>
    <w:rsid w:val="00064D31"/>
    <w:rsid w:val="00065E33"/>
    <w:rsid w:val="0007289C"/>
    <w:rsid w:val="00073515"/>
    <w:rsid w:val="000769B7"/>
    <w:rsid w:val="00076EA2"/>
    <w:rsid w:val="00081B7B"/>
    <w:rsid w:val="00084AAF"/>
    <w:rsid w:val="00085997"/>
    <w:rsid w:val="00090666"/>
    <w:rsid w:val="00091A95"/>
    <w:rsid w:val="00093788"/>
    <w:rsid w:val="00096DF5"/>
    <w:rsid w:val="000A0F0C"/>
    <w:rsid w:val="000A6EEF"/>
    <w:rsid w:val="000B0C7D"/>
    <w:rsid w:val="000B13EA"/>
    <w:rsid w:val="000B1F34"/>
    <w:rsid w:val="000B302F"/>
    <w:rsid w:val="000B4BA6"/>
    <w:rsid w:val="000B56A1"/>
    <w:rsid w:val="000C18FB"/>
    <w:rsid w:val="000C24FB"/>
    <w:rsid w:val="000C3B1B"/>
    <w:rsid w:val="000C3DA5"/>
    <w:rsid w:val="000C3DFB"/>
    <w:rsid w:val="000D0AA7"/>
    <w:rsid w:val="000D15A2"/>
    <w:rsid w:val="000D4BD2"/>
    <w:rsid w:val="000D613B"/>
    <w:rsid w:val="000E13B8"/>
    <w:rsid w:val="000E57D3"/>
    <w:rsid w:val="000E67E1"/>
    <w:rsid w:val="000F304E"/>
    <w:rsid w:val="000F536D"/>
    <w:rsid w:val="001024D7"/>
    <w:rsid w:val="001059A8"/>
    <w:rsid w:val="001069DA"/>
    <w:rsid w:val="00111A75"/>
    <w:rsid w:val="00115D23"/>
    <w:rsid w:val="001214C5"/>
    <w:rsid w:val="00121F98"/>
    <w:rsid w:val="00122B48"/>
    <w:rsid w:val="001241ED"/>
    <w:rsid w:val="00124278"/>
    <w:rsid w:val="00125E50"/>
    <w:rsid w:val="00127BF4"/>
    <w:rsid w:val="001314B4"/>
    <w:rsid w:val="0013210B"/>
    <w:rsid w:val="0013269C"/>
    <w:rsid w:val="00133B3F"/>
    <w:rsid w:val="001340C4"/>
    <w:rsid w:val="0013551E"/>
    <w:rsid w:val="001365CB"/>
    <w:rsid w:val="00137FCC"/>
    <w:rsid w:val="00141199"/>
    <w:rsid w:val="00142F29"/>
    <w:rsid w:val="00145885"/>
    <w:rsid w:val="001613E5"/>
    <w:rsid w:val="001629E5"/>
    <w:rsid w:val="00163741"/>
    <w:rsid w:val="00164C2F"/>
    <w:rsid w:val="001711C3"/>
    <w:rsid w:val="00175121"/>
    <w:rsid w:val="001800D9"/>
    <w:rsid w:val="001813BE"/>
    <w:rsid w:val="001871AC"/>
    <w:rsid w:val="001874E4"/>
    <w:rsid w:val="00187BDF"/>
    <w:rsid w:val="001910E7"/>
    <w:rsid w:val="00194DC6"/>
    <w:rsid w:val="00195330"/>
    <w:rsid w:val="00195887"/>
    <w:rsid w:val="001B1040"/>
    <w:rsid w:val="001B4FBD"/>
    <w:rsid w:val="001B7954"/>
    <w:rsid w:val="001B7D84"/>
    <w:rsid w:val="001C10DE"/>
    <w:rsid w:val="001C26D8"/>
    <w:rsid w:val="001C45E9"/>
    <w:rsid w:val="001C4801"/>
    <w:rsid w:val="001C7551"/>
    <w:rsid w:val="001D3AAB"/>
    <w:rsid w:val="001D415D"/>
    <w:rsid w:val="001D63A9"/>
    <w:rsid w:val="001E2E32"/>
    <w:rsid w:val="001E39FC"/>
    <w:rsid w:val="001F2A3C"/>
    <w:rsid w:val="001F5A08"/>
    <w:rsid w:val="001F5A94"/>
    <w:rsid w:val="001F6840"/>
    <w:rsid w:val="002061A0"/>
    <w:rsid w:val="00216C42"/>
    <w:rsid w:val="00227A46"/>
    <w:rsid w:val="00230BA8"/>
    <w:rsid w:val="002330E3"/>
    <w:rsid w:val="00235C7A"/>
    <w:rsid w:val="00237F8A"/>
    <w:rsid w:val="00241E28"/>
    <w:rsid w:val="00243732"/>
    <w:rsid w:val="002477D8"/>
    <w:rsid w:val="002544FA"/>
    <w:rsid w:val="00255620"/>
    <w:rsid w:val="00260834"/>
    <w:rsid w:val="0026255B"/>
    <w:rsid w:val="00270698"/>
    <w:rsid w:val="002752CA"/>
    <w:rsid w:val="002764A9"/>
    <w:rsid w:val="00276BE8"/>
    <w:rsid w:val="00280CF6"/>
    <w:rsid w:val="002851E5"/>
    <w:rsid w:val="00297227"/>
    <w:rsid w:val="002A04CC"/>
    <w:rsid w:val="002A3FFD"/>
    <w:rsid w:val="002B0518"/>
    <w:rsid w:val="002B235F"/>
    <w:rsid w:val="002B320A"/>
    <w:rsid w:val="002B58B6"/>
    <w:rsid w:val="002B6686"/>
    <w:rsid w:val="002B784E"/>
    <w:rsid w:val="002C2BFC"/>
    <w:rsid w:val="002C5A83"/>
    <w:rsid w:val="002D1979"/>
    <w:rsid w:val="002D1D0D"/>
    <w:rsid w:val="002D4E02"/>
    <w:rsid w:val="002E0F1A"/>
    <w:rsid w:val="002F0FA5"/>
    <w:rsid w:val="002F2BD7"/>
    <w:rsid w:val="00300BEC"/>
    <w:rsid w:val="003108B9"/>
    <w:rsid w:val="00320300"/>
    <w:rsid w:val="003306C2"/>
    <w:rsid w:val="00331FAC"/>
    <w:rsid w:val="00332629"/>
    <w:rsid w:val="003342F6"/>
    <w:rsid w:val="003348B6"/>
    <w:rsid w:val="003361EA"/>
    <w:rsid w:val="00343105"/>
    <w:rsid w:val="003444D3"/>
    <w:rsid w:val="00351B6D"/>
    <w:rsid w:val="00355B10"/>
    <w:rsid w:val="003568D5"/>
    <w:rsid w:val="00364CD2"/>
    <w:rsid w:val="00366D97"/>
    <w:rsid w:val="00367B2C"/>
    <w:rsid w:val="003702D9"/>
    <w:rsid w:val="00382BC1"/>
    <w:rsid w:val="00384EDA"/>
    <w:rsid w:val="00386700"/>
    <w:rsid w:val="0039374D"/>
    <w:rsid w:val="00394373"/>
    <w:rsid w:val="00394754"/>
    <w:rsid w:val="00394EAD"/>
    <w:rsid w:val="003A0187"/>
    <w:rsid w:val="003A0E42"/>
    <w:rsid w:val="003A62AD"/>
    <w:rsid w:val="003B306B"/>
    <w:rsid w:val="003B3F9C"/>
    <w:rsid w:val="003B4E1B"/>
    <w:rsid w:val="003B6E7A"/>
    <w:rsid w:val="003C51C5"/>
    <w:rsid w:val="003D019B"/>
    <w:rsid w:val="003D2502"/>
    <w:rsid w:val="003D3528"/>
    <w:rsid w:val="003D4202"/>
    <w:rsid w:val="003E0F49"/>
    <w:rsid w:val="003E571B"/>
    <w:rsid w:val="003E6D6C"/>
    <w:rsid w:val="003E74B2"/>
    <w:rsid w:val="003F25E5"/>
    <w:rsid w:val="003F52D1"/>
    <w:rsid w:val="003F6171"/>
    <w:rsid w:val="003F6F9C"/>
    <w:rsid w:val="003F75E6"/>
    <w:rsid w:val="00401C51"/>
    <w:rsid w:val="00407203"/>
    <w:rsid w:val="00410265"/>
    <w:rsid w:val="004136EB"/>
    <w:rsid w:val="004139E2"/>
    <w:rsid w:val="00413BC6"/>
    <w:rsid w:val="00416D3E"/>
    <w:rsid w:val="00417700"/>
    <w:rsid w:val="00420182"/>
    <w:rsid w:val="004217B6"/>
    <w:rsid w:val="00421AE5"/>
    <w:rsid w:val="004277CE"/>
    <w:rsid w:val="0043659F"/>
    <w:rsid w:val="004408D2"/>
    <w:rsid w:val="004418E7"/>
    <w:rsid w:val="0044393A"/>
    <w:rsid w:val="004454C7"/>
    <w:rsid w:val="004457E5"/>
    <w:rsid w:val="00446E26"/>
    <w:rsid w:val="004522F1"/>
    <w:rsid w:val="00454D2A"/>
    <w:rsid w:val="004566FD"/>
    <w:rsid w:val="00462089"/>
    <w:rsid w:val="00464D5F"/>
    <w:rsid w:val="0047046C"/>
    <w:rsid w:val="00476A7D"/>
    <w:rsid w:val="00484B2A"/>
    <w:rsid w:val="004861BB"/>
    <w:rsid w:val="0049031D"/>
    <w:rsid w:val="00491F28"/>
    <w:rsid w:val="00497901"/>
    <w:rsid w:val="004A09DB"/>
    <w:rsid w:val="004A4787"/>
    <w:rsid w:val="004A5D55"/>
    <w:rsid w:val="004B2F7B"/>
    <w:rsid w:val="004C0A4A"/>
    <w:rsid w:val="004C3F4C"/>
    <w:rsid w:val="004C6013"/>
    <w:rsid w:val="004C61EB"/>
    <w:rsid w:val="004C6C6A"/>
    <w:rsid w:val="004C78F2"/>
    <w:rsid w:val="004D05E6"/>
    <w:rsid w:val="004E1DFA"/>
    <w:rsid w:val="004E350C"/>
    <w:rsid w:val="004E56B2"/>
    <w:rsid w:val="004E7BF0"/>
    <w:rsid w:val="00504C2B"/>
    <w:rsid w:val="00506C33"/>
    <w:rsid w:val="005110D3"/>
    <w:rsid w:val="00511812"/>
    <w:rsid w:val="005151F7"/>
    <w:rsid w:val="00515A79"/>
    <w:rsid w:val="0052109E"/>
    <w:rsid w:val="005214A7"/>
    <w:rsid w:val="005269BD"/>
    <w:rsid w:val="005313E7"/>
    <w:rsid w:val="00536D8C"/>
    <w:rsid w:val="00541FCA"/>
    <w:rsid w:val="00543554"/>
    <w:rsid w:val="00543861"/>
    <w:rsid w:val="00556735"/>
    <w:rsid w:val="00556F91"/>
    <w:rsid w:val="00557798"/>
    <w:rsid w:val="00557BFA"/>
    <w:rsid w:val="00561684"/>
    <w:rsid w:val="0056523C"/>
    <w:rsid w:val="005727A1"/>
    <w:rsid w:val="00581980"/>
    <w:rsid w:val="005842FB"/>
    <w:rsid w:val="00590D02"/>
    <w:rsid w:val="005924AA"/>
    <w:rsid w:val="005A08AD"/>
    <w:rsid w:val="005A435F"/>
    <w:rsid w:val="005B7FB5"/>
    <w:rsid w:val="005C3111"/>
    <w:rsid w:val="005D13B6"/>
    <w:rsid w:val="005D2485"/>
    <w:rsid w:val="005D63F2"/>
    <w:rsid w:val="005E257E"/>
    <w:rsid w:val="005E3A84"/>
    <w:rsid w:val="005E52DF"/>
    <w:rsid w:val="005F707A"/>
    <w:rsid w:val="00600DE9"/>
    <w:rsid w:val="00611296"/>
    <w:rsid w:val="00615278"/>
    <w:rsid w:val="00624248"/>
    <w:rsid w:val="00625769"/>
    <w:rsid w:val="0063075D"/>
    <w:rsid w:val="00636261"/>
    <w:rsid w:val="006362C9"/>
    <w:rsid w:val="006366B9"/>
    <w:rsid w:val="00650DC6"/>
    <w:rsid w:val="006604FB"/>
    <w:rsid w:val="006607A2"/>
    <w:rsid w:val="00660C8D"/>
    <w:rsid w:val="00665B77"/>
    <w:rsid w:val="0066632D"/>
    <w:rsid w:val="006713FF"/>
    <w:rsid w:val="006716C8"/>
    <w:rsid w:val="00673764"/>
    <w:rsid w:val="00677A38"/>
    <w:rsid w:val="00684926"/>
    <w:rsid w:val="00691171"/>
    <w:rsid w:val="006962D9"/>
    <w:rsid w:val="0069647D"/>
    <w:rsid w:val="00697059"/>
    <w:rsid w:val="006A3193"/>
    <w:rsid w:val="006A35D5"/>
    <w:rsid w:val="006A6C54"/>
    <w:rsid w:val="006B1811"/>
    <w:rsid w:val="006B4FCC"/>
    <w:rsid w:val="006B610A"/>
    <w:rsid w:val="006B6F7B"/>
    <w:rsid w:val="006C394D"/>
    <w:rsid w:val="006C40FF"/>
    <w:rsid w:val="006C4DAA"/>
    <w:rsid w:val="006C5CA6"/>
    <w:rsid w:val="006C63E9"/>
    <w:rsid w:val="006D0F22"/>
    <w:rsid w:val="006D6932"/>
    <w:rsid w:val="006E0695"/>
    <w:rsid w:val="006E23D5"/>
    <w:rsid w:val="006E348C"/>
    <w:rsid w:val="006E6763"/>
    <w:rsid w:val="006F41C3"/>
    <w:rsid w:val="007037AE"/>
    <w:rsid w:val="007066B8"/>
    <w:rsid w:val="00707295"/>
    <w:rsid w:val="00712703"/>
    <w:rsid w:val="00712DE3"/>
    <w:rsid w:val="007158B3"/>
    <w:rsid w:val="00715DDB"/>
    <w:rsid w:val="00717529"/>
    <w:rsid w:val="007204F7"/>
    <w:rsid w:val="00723945"/>
    <w:rsid w:val="007253BB"/>
    <w:rsid w:val="00730A6E"/>
    <w:rsid w:val="007362E1"/>
    <w:rsid w:val="00736D67"/>
    <w:rsid w:val="0073718B"/>
    <w:rsid w:val="0073721C"/>
    <w:rsid w:val="007443B6"/>
    <w:rsid w:val="00750E43"/>
    <w:rsid w:val="007511A8"/>
    <w:rsid w:val="00751CBE"/>
    <w:rsid w:val="00752015"/>
    <w:rsid w:val="00752A13"/>
    <w:rsid w:val="00755E41"/>
    <w:rsid w:val="007605D1"/>
    <w:rsid w:val="00761060"/>
    <w:rsid w:val="00761C01"/>
    <w:rsid w:val="00761C1A"/>
    <w:rsid w:val="0076297C"/>
    <w:rsid w:val="007640CB"/>
    <w:rsid w:val="007666D8"/>
    <w:rsid w:val="007674BC"/>
    <w:rsid w:val="0077563C"/>
    <w:rsid w:val="00775B2D"/>
    <w:rsid w:val="00784C00"/>
    <w:rsid w:val="007852F4"/>
    <w:rsid w:val="00793ABA"/>
    <w:rsid w:val="007A14AB"/>
    <w:rsid w:val="007A20B9"/>
    <w:rsid w:val="007A31EB"/>
    <w:rsid w:val="007A3608"/>
    <w:rsid w:val="007A3A60"/>
    <w:rsid w:val="007A58B2"/>
    <w:rsid w:val="007A79F1"/>
    <w:rsid w:val="007B0EBF"/>
    <w:rsid w:val="007B4CC7"/>
    <w:rsid w:val="007B5981"/>
    <w:rsid w:val="007B707E"/>
    <w:rsid w:val="007D453B"/>
    <w:rsid w:val="007D5369"/>
    <w:rsid w:val="007D5E30"/>
    <w:rsid w:val="007E433F"/>
    <w:rsid w:val="007E6359"/>
    <w:rsid w:val="007F0135"/>
    <w:rsid w:val="007F1AFA"/>
    <w:rsid w:val="007F2F85"/>
    <w:rsid w:val="007F57E9"/>
    <w:rsid w:val="008004F7"/>
    <w:rsid w:val="00800F98"/>
    <w:rsid w:val="008023DA"/>
    <w:rsid w:val="0080431A"/>
    <w:rsid w:val="008066E3"/>
    <w:rsid w:val="00807B02"/>
    <w:rsid w:val="0081028A"/>
    <w:rsid w:val="008142AD"/>
    <w:rsid w:val="00814E27"/>
    <w:rsid w:val="00821E30"/>
    <w:rsid w:val="00827FDC"/>
    <w:rsid w:val="00833B38"/>
    <w:rsid w:val="008359BA"/>
    <w:rsid w:val="00841A3C"/>
    <w:rsid w:val="008440F0"/>
    <w:rsid w:val="00846C6F"/>
    <w:rsid w:val="008533F9"/>
    <w:rsid w:val="0085459F"/>
    <w:rsid w:val="00861D79"/>
    <w:rsid w:val="008643E4"/>
    <w:rsid w:val="0086768F"/>
    <w:rsid w:val="00867FCA"/>
    <w:rsid w:val="00870001"/>
    <w:rsid w:val="0087138A"/>
    <w:rsid w:val="00874672"/>
    <w:rsid w:val="00875A5B"/>
    <w:rsid w:val="00877B14"/>
    <w:rsid w:val="00884299"/>
    <w:rsid w:val="008901E2"/>
    <w:rsid w:val="00890F6E"/>
    <w:rsid w:val="0089163C"/>
    <w:rsid w:val="00895431"/>
    <w:rsid w:val="00897571"/>
    <w:rsid w:val="008A6B7F"/>
    <w:rsid w:val="008B156D"/>
    <w:rsid w:val="008B4D31"/>
    <w:rsid w:val="008B5189"/>
    <w:rsid w:val="008C0C52"/>
    <w:rsid w:val="008C3FD6"/>
    <w:rsid w:val="008C56A3"/>
    <w:rsid w:val="008D2091"/>
    <w:rsid w:val="008D3B62"/>
    <w:rsid w:val="008D4419"/>
    <w:rsid w:val="008D61DA"/>
    <w:rsid w:val="008D7011"/>
    <w:rsid w:val="008E694E"/>
    <w:rsid w:val="008E7740"/>
    <w:rsid w:val="008F4389"/>
    <w:rsid w:val="008F704B"/>
    <w:rsid w:val="009019B5"/>
    <w:rsid w:val="00905A15"/>
    <w:rsid w:val="00905F3D"/>
    <w:rsid w:val="00906C1B"/>
    <w:rsid w:val="0091004B"/>
    <w:rsid w:val="00911555"/>
    <w:rsid w:val="00912A55"/>
    <w:rsid w:val="0092114E"/>
    <w:rsid w:val="00922A6A"/>
    <w:rsid w:val="00923AEB"/>
    <w:rsid w:val="00926124"/>
    <w:rsid w:val="009311D6"/>
    <w:rsid w:val="00931FAB"/>
    <w:rsid w:val="00932EEE"/>
    <w:rsid w:val="00935414"/>
    <w:rsid w:val="00937E3E"/>
    <w:rsid w:val="00942BDA"/>
    <w:rsid w:val="00944210"/>
    <w:rsid w:val="009477A1"/>
    <w:rsid w:val="00950565"/>
    <w:rsid w:val="009525F7"/>
    <w:rsid w:val="00952997"/>
    <w:rsid w:val="0095605F"/>
    <w:rsid w:val="009560B4"/>
    <w:rsid w:val="00967396"/>
    <w:rsid w:val="009673BF"/>
    <w:rsid w:val="009673D6"/>
    <w:rsid w:val="009708D6"/>
    <w:rsid w:val="00972212"/>
    <w:rsid w:val="00973D2D"/>
    <w:rsid w:val="009805DD"/>
    <w:rsid w:val="009806B0"/>
    <w:rsid w:val="00983E34"/>
    <w:rsid w:val="00991246"/>
    <w:rsid w:val="00991572"/>
    <w:rsid w:val="00991BE0"/>
    <w:rsid w:val="00995C35"/>
    <w:rsid w:val="009A0978"/>
    <w:rsid w:val="009A4F73"/>
    <w:rsid w:val="009A776D"/>
    <w:rsid w:val="009B3E54"/>
    <w:rsid w:val="009B4255"/>
    <w:rsid w:val="009B4319"/>
    <w:rsid w:val="009C025A"/>
    <w:rsid w:val="009C1733"/>
    <w:rsid w:val="009C48BE"/>
    <w:rsid w:val="009C5F3D"/>
    <w:rsid w:val="009C6880"/>
    <w:rsid w:val="009C7826"/>
    <w:rsid w:val="009D38B0"/>
    <w:rsid w:val="009E480A"/>
    <w:rsid w:val="009E7EF2"/>
    <w:rsid w:val="009F0705"/>
    <w:rsid w:val="009F3E17"/>
    <w:rsid w:val="009F47E8"/>
    <w:rsid w:val="009F770C"/>
    <w:rsid w:val="00A00029"/>
    <w:rsid w:val="00A02337"/>
    <w:rsid w:val="00A0429A"/>
    <w:rsid w:val="00A04E45"/>
    <w:rsid w:val="00A05C0E"/>
    <w:rsid w:val="00A123D6"/>
    <w:rsid w:val="00A13DE4"/>
    <w:rsid w:val="00A1408A"/>
    <w:rsid w:val="00A158A6"/>
    <w:rsid w:val="00A17E72"/>
    <w:rsid w:val="00A20474"/>
    <w:rsid w:val="00A33642"/>
    <w:rsid w:val="00A36484"/>
    <w:rsid w:val="00A374B3"/>
    <w:rsid w:val="00A400C5"/>
    <w:rsid w:val="00A428C8"/>
    <w:rsid w:val="00A44FDB"/>
    <w:rsid w:val="00A472E8"/>
    <w:rsid w:val="00A51DD4"/>
    <w:rsid w:val="00A5236C"/>
    <w:rsid w:val="00A54B80"/>
    <w:rsid w:val="00A560C5"/>
    <w:rsid w:val="00A56A1C"/>
    <w:rsid w:val="00A60BA2"/>
    <w:rsid w:val="00A63312"/>
    <w:rsid w:val="00A730BF"/>
    <w:rsid w:val="00A87FC8"/>
    <w:rsid w:val="00A91E4C"/>
    <w:rsid w:val="00A93B77"/>
    <w:rsid w:val="00A9492C"/>
    <w:rsid w:val="00AA125E"/>
    <w:rsid w:val="00AA3C3E"/>
    <w:rsid w:val="00AB308A"/>
    <w:rsid w:val="00AB77F0"/>
    <w:rsid w:val="00AC254B"/>
    <w:rsid w:val="00AC2F2F"/>
    <w:rsid w:val="00AC665D"/>
    <w:rsid w:val="00AC700E"/>
    <w:rsid w:val="00AD187F"/>
    <w:rsid w:val="00AD406D"/>
    <w:rsid w:val="00AD6A01"/>
    <w:rsid w:val="00AD721F"/>
    <w:rsid w:val="00AE7A20"/>
    <w:rsid w:val="00AF37C5"/>
    <w:rsid w:val="00AF512D"/>
    <w:rsid w:val="00B0092F"/>
    <w:rsid w:val="00B00E04"/>
    <w:rsid w:val="00B027EC"/>
    <w:rsid w:val="00B04E64"/>
    <w:rsid w:val="00B058A0"/>
    <w:rsid w:val="00B1458C"/>
    <w:rsid w:val="00B163D8"/>
    <w:rsid w:val="00B17469"/>
    <w:rsid w:val="00B21B86"/>
    <w:rsid w:val="00B21F0D"/>
    <w:rsid w:val="00B25D2F"/>
    <w:rsid w:val="00B267B0"/>
    <w:rsid w:val="00B276DF"/>
    <w:rsid w:val="00B305FB"/>
    <w:rsid w:val="00B351C6"/>
    <w:rsid w:val="00B40768"/>
    <w:rsid w:val="00B435AF"/>
    <w:rsid w:val="00B44FDE"/>
    <w:rsid w:val="00B45EAF"/>
    <w:rsid w:val="00B47E90"/>
    <w:rsid w:val="00B50A5D"/>
    <w:rsid w:val="00B56469"/>
    <w:rsid w:val="00B6406E"/>
    <w:rsid w:val="00B84DED"/>
    <w:rsid w:val="00B85E77"/>
    <w:rsid w:val="00B875EE"/>
    <w:rsid w:val="00B8779A"/>
    <w:rsid w:val="00B931A9"/>
    <w:rsid w:val="00B941BD"/>
    <w:rsid w:val="00B96C4B"/>
    <w:rsid w:val="00BA03F8"/>
    <w:rsid w:val="00BA38E7"/>
    <w:rsid w:val="00BA5CD6"/>
    <w:rsid w:val="00BA7215"/>
    <w:rsid w:val="00BA7CBD"/>
    <w:rsid w:val="00BB262D"/>
    <w:rsid w:val="00BB4390"/>
    <w:rsid w:val="00BB45EA"/>
    <w:rsid w:val="00BB5679"/>
    <w:rsid w:val="00BB5D68"/>
    <w:rsid w:val="00BC07AD"/>
    <w:rsid w:val="00BC1009"/>
    <w:rsid w:val="00BC1F13"/>
    <w:rsid w:val="00BD25E2"/>
    <w:rsid w:val="00BD4F01"/>
    <w:rsid w:val="00BD5A4B"/>
    <w:rsid w:val="00BD69E7"/>
    <w:rsid w:val="00BE0994"/>
    <w:rsid w:val="00BE6CE4"/>
    <w:rsid w:val="00BE7AF1"/>
    <w:rsid w:val="00BF1A58"/>
    <w:rsid w:val="00BF3ACE"/>
    <w:rsid w:val="00C00624"/>
    <w:rsid w:val="00C01B20"/>
    <w:rsid w:val="00C04E20"/>
    <w:rsid w:val="00C06429"/>
    <w:rsid w:val="00C10E26"/>
    <w:rsid w:val="00C1291F"/>
    <w:rsid w:val="00C16921"/>
    <w:rsid w:val="00C174B2"/>
    <w:rsid w:val="00C1782F"/>
    <w:rsid w:val="00C33FC5"/>
    <w:rsid w:val="00C43F16"/>
    <w:rsid w:val="00C4712A"/>
    <w:rsid w:val="00C577A8"/>
    <w:rsid w:val="00C62146"/>
    <w:rsid w:val="00C6296B"/>
    <w:rsid w:val="00C63805"/>
    <w:rsid w:val="00C648FF"/>
    <w:rsid w:val="00C64BAB"/>
    <w:rsid w:val="00C70644"/>
    <w:rsid w:val="00C741AD"/>
    <w:rsid w:val="00C81CC5"/>
    <w:rsid w:val="00C847B9"/>
    <w:rsid w:val="00C86791"/>
    <w:rsid w:val="00C91FB6"/>
    <w:rsid w:val="00C959AD"/>
    <w:rsid w:val="00CA2601"/>
    <w:rsid w:val="00CA4AC7"/>
    <w:rsid w:val="00CA7D35"/>
    <w:rsid w:val="00CB2AE6"/>
    <w:rsid w:val="00CB3C7B"/>
    <w:rsid w:val="00CB7417"/>
    <w:rsid w:val="00CC0B53"/>
    <w:rsid w:val="00CC1804"/>
    <w:rsid w:val="00CC3127"/>
    <w:rsid w:val="00CC3D23"/>
    <w:rsid w:val="00CC4421"/>
    <w:rsid w:val="00CC5601"/>
    <w:rsid w:val="00CC57D1"/>
    <w:rsid w:val="00CC6997"/>
    <w:rsid w:val="00CC7278"/>
    <w:rsid w:val="00CD4AC1"/>
    <w:rsid w:val="00CE01F7"/>
    <w:rsid w:val="00CE0853"/>
    <w:rsid w:val="00CE5D33"/>
    <w:rsid w:val="00CE7F6C"/>
    <w:rsid w:val="00CF0241"/>
    <w:rsid w:val="00CF5592"/>
    <w:rsid w:val="00D00091"/>
    <w:rsid w:val="00D0217A"/>
    <w:rsid w:val="00D04C13"/>
    <w:rsid w:val="00D133AC"/>
    <w:rsid w:val="00D143DD"/>
    <w:rsid w:val="00D153CB"/>
    <w:rsid w:val="00D17D92"/>
    <w:rsid w:val="00D20EE5"/>
    <w:rsid w:val="00D21098"/>
    <w:rsid w:val="00D21A84"/>
    <w:rsid w:val="00D2655D"/>
    <w:rsid w:val="00D2656F"/>
    <w:rsid w:val="00D27297"/>
    <w:rsid w:val="00D32692"/>
    <w:rsid w:val="00D37D55"/>
    <w:rsid w:val="00D40867"/>
    <w:rsid w:val="00D44714"/>
    <w:rsid w:val="00D464C7"/>
    <w:rsid w:val="00D50AD1"/>
    <w:rsid w:val="00D521D1"/>
    <w:rsid w:val="00D57FAC"/>
    <w:rsid w:val="00D57FB3"/>
    <w:rsid w:val="00D606D1"/>
    <w:rsid w:val="00D609C4"/>
    <w:rsid w:val="00D62EBA"/>
    <w:rsid w:val="00D64B24"/>
    <w:rsid w:val="00D72FA3"/>
    <w:rsid w:val="00D732C0"/>
    <w:rsid w:val="00D743D1"/>
    <w:rsid w:val="00D7596E"/>
    <w:rsid w:val="00D75D72"/>
    <w:rsid w:val="00D76F63"/>
    <w:rsid w:val="00D814CC"/>
    <w:rsid w:val="00D87BC3"/>
    <w:rsid w:val="00D91875"/>
    <w:rsid w:val="00D91924"/>
    <w:rsid w:val="00D9240D"/>
    <w:rsid w:val="00D9288E"/>
    <w:rsid w:val="00D97E48"/>
    <w:rsid w:val="00DA0C8F"/>
    <w:rsid w:val="00DA10DD"/>
    <w:rsid w:val="00DA5582"/>
    <w:rsid w:val="00DA5876"/>
    <w:rsid w:val="00DA61A0"/>
    <w:rsid w:val="00DC327F"/>
    <w:rsid w:val="00DC4219"/>
    <w:rsid w:val="00DC62F0"/>
    <w:rsid w:val="00DC670C"/>
    <w:rsid w:val="00DC7591"/>
    <w:rsid w:val="00DD1A17"/>
    <w:rsid w:val="00DE2A9E"/>
    <w:rsid w:val="00DE41F6"/>
    <w:rsid w:val="00DE4BAC"/>
    <w:rsid w:val="00DE587D"/>
    <w:rsid w:val="00DF0129"/>
    <w:rsid w:val="00DF30AB"/>
    <w:rsid w:val="00DF31C5"/>
    <w:rsid w:val="00E03F0D"/>
    <w:rsid w:val="00E05AE5"/>
    <w:rsid w:val="00E06FE5"/>
    <w:rsid w:val="00E120AB"/>
    <w:rsid w:val="00E20623"/>
    <w:rsid w:val="00E30233"/>
    <w:rsid w:val="00E327A2"/>
    <w:rsid w:val="00E40D4B"/>
    <w:rsid w:val="00E451F2"/>
    <w:rsid w:val="00E51566"/>
    <w:rsid w:val="00E5297B"/>
    <w:rsid w:val="00E531FC"/>
    <w:rsid w:val="00E54ADD"/>
    <w:rsid w:val="00E54C77"/>
    <w:rsid w:val="00E61577"/>
    <w:rsid w:val="00E66CAA"/>
    <w:rsid w:val="00E66FCC"/>
    <w:rsid w:val="00E67402"/>
    <w:rsid w:val="00E6750F"/>
    <w:rsid w:val="00E67BFA"/>
    <w:rsid w:val="00E71A38"/>
    <w:rsid w:val="00E73C02"/>
    <w:rsid w:val="00E75DF6"/>
    <w:rsid w:val="00E80A5C"/>
    <w:rsid w:val="00E824CA"/>
    <w:rsid w:val="00E83150"/>
    <w:rsid w:val="00E8645C"/>
    <w:rsid w:val="00E86BA7"/>
    <w:rsid w:val="00E924F6"/>
    <w:rsid w:val="00E93D8E"/>
    <w:rsid w:val="00EA462A"/>
    <w:rsid w:val="00EA7A43"/>
    <w:rsid w:val="00EB198F"/>
    <w:rsid w:val="00EB6690"/>
    <w:rsid w:val="00EB7717"/>
    <w:rsid w:val="00EC142F"/>
    <w:rsid w:val="00EC32CE"/>
    <w:rsid w:val="00EC70EC"/>
    <w:rsid w:val="00ED0CBD"/>
    <w:rsid w:val="00EE2424"/>
    <w:rsid w:val="00EE36E0"/>
    <w:rsid w:val="00EE61EE"/>
    <w:rsid w:val="00EE7442"/>
    <w:rsid w:val="00EF160C"/>
    <w:rsid w:val="00EF2357"/>
    <w:rsid w:val="00EF4C3A"/>
    <w:rsid w:val="00EF70B8"/>
    <w:rsid w:val="00EF7CF4"/>
    <w:rsid w:val="00F044EC"/>
    <w:rsid w:val="00F04EF3"/>
    <w:rsid w:val="00F04F9A"/>
    <w:rsid w:val="00F065D0"/>
    <w:rsid w:val="00F06D19"/>
    <w:rsid w:val="00F07136"/>
    <w:rsid w:val="00F13A8A"/>
    <w:rsid w:val="00F26BB1"/>
    <w:rsid w:val="00F3192E"/>
    <w:rsid w:val="00F37D1F"/>
    <w:rsid w:val="00F43A4D"/>
    <w:rsid w:val="00F54348"/>
    <w:rsid w:val="00F54551"/>
    <w:rsid w:val="00F551E2"/>
    <w:rsid w:val="00F55DDC"/>
    <w:rsid w:val="00F6258B"/>
    <w:rsid w:val="00F645D8"/>
    <w:rsid w:val="00F65981"/>
    <w:rsid w:val="00F7292B"/>
    <w:rsid w:val="00F72B7A"/>
    <w:rsid w:val="00F73CB6"/>
    <w:rsid w:val="00F7414E"/>
    <w:rsid w:val="00F74625"/>
    <w:rsid w:val="00F80669"/>
    <w:rsid w:val="00F82E69"/>
    <w:rsid w:val="00F86143"/>
    <w:rsid w:val="00F87E07"/>
    <w:rsid w:val="00F915B3"/>
    <w:rsid w:val="00F9323D"/>
    <w:rsid w:val="00F94F07"/>
    <w:rsid w:val="00F970FF"/>
    <w:rsid w:val="00FA18B8"/>
    <w:rsid w:val="00FA3034"/>
    <w:rsid w:val="00FA315D"/>
    <w:rsid w:val="00FC77E5"/>
    <w:rsid w:val="00FD014C"/>
    <w:rsid w:val="00FD1C33"/>
    <w:rsid w:val="00FD4965"/>
    <w:rsid w:val="00FD73BC"/>
    <w:rsid w:val="00FE302F"/>
    <w:rsid w:val="00FF0D97"/>
    <w:rsid w:val="00FF1A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8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E72"/>
    <w:pPr>
      <w:tabs>
        <w:tab w:val="center" w:pos="4513"/>
        <w:tab w:val="right" w:pos="9026"/>
      </w:tabs>
      <w:spacing w:line="240" w:lineRule="auto"/>
    </w:pPr>
  </w:style>
  <w:style w:type="character" w:customStyle="1" w:styleId="HeaderChar">
    <w:name w:val="Header Char"/>
    <w:basedOn w:val="DefaultParagraphFont"/>
    <w:link w:val="Header"/>
    <w:uiPriority w:val="99"/>
    <w:rsid w:val="00A17E72"/>
  </w:style>
  <w:style w:type="paragraph" w:styleId="Footer">
    <w:name w:val="footer"/>
    <w:basedOn w:val="Normal"/>
    <w:link w:val="FooterChar"/>
    <w:uiPriority w:val="99"/>
    <w:unhideWhenUsed/>
    <w:rsid w:val="00A17E72"/>
    <w:pPr>
      <w:tabs>
        <w:tab w:val="center" w:pos="4513"/>
        <w:tab w:val="right" w:pos="9026"/>
      </w:tabs>
      <w:spacing w:line="240" w:lineRule="auto"/>
    </w:pPr>
  </w:style>
  <w:style w:type="character" w:customStyle="1" w:styleId="FooterChar">
    <w:name w:val="Footer Char"/>
    <w:basedOn w:val="DefaultParagraphFont"/>
    <w:link w:val="Footer"/>
    <w:uiPriority w:val="99"/>
    <w:rsid w:val="00A17E72"/>
  </w:style>
  <w:style w:type="table" w:styleId="TableGrid">
    <w:name w:val="Table Grid"/>
    <w:basedOn w:val="TableNormal"/>
    <w:uiPriority w:val="39"/>
    <w:rsid w:val="008842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1C5"/>
    <w:pPr>
      <w:spacing w:line="240" w:lineRule="auto"/>
      <w:ind w:left="720" w:firstLine="0"/>
      <w:contextualSpacing/>
    </w:pPr>
    <w:rPr>
      <w:rFonts w:eastAsia="Times New Roman" w:cs="Times New Roman"/>
      <w:szCs w:val="24"/>
    </w:rPr>
  </w:style>
  <w:style w:type="character" w:styleId="Hyperlink">
    <w:name w:val="Hyperlink"/>
    <w:basedOn w:val="DefaultParagraphFont"/>
    <w:uiPriority w:val="99"/>
    <w:unhideWhenUsed/>
    <w:rsid w:val="002851E5"/>
    <w:rPr>
      <w:color w:val="0563C1" w:themeColor="hyperlink"/>
      <w:u w:val="single"/>
    </w:rPr>
  </w:style>
  <w:style w:type="character" w:customStyle="1" w:styleId="UnresolvedMention1">
    <w:name w:val="Unresolved Mention1"/>
    <w:basedOn w:val="DefaultParagraphFont"/>
    <w:uiPriority w:val="99"/>
    <w:semiHidden/>
    <w:unhideWhenUsed/>
    <w:rsid w:val="002851E5"/>
    <w:rPr>
      <w:color w:val="605E5C"/>
      <w:shd w:val="clear" w:color="auto" w:fill="E1DFDD"/>
    </w:rPr>
  </w:style>
  <w:style w:type="paragraph" w:styleId="Revision">
    <w:name w:val="Revision"/>
    <w:hidden/>
    <w:uiPriority w:val="99"/>
    <w:semiHidden/>
    <w:rsid w:val="009B3E54"/>
    <w:pPr>
      <w:spacing w:line="240" w:lineRule="auto"/>
      <w:ind w:firstLine="0"/>
    </w:pPr>
  </w:style>
  <w:style w:type="character" w:styleId="UnresolvedMention">
    <w:name w:val="Unresolved Mention"/>
    <w:basedOn w:val="DefaultParagraphFont"/>
    <w:uiPriority w:val="99"/>
    <w:semiHidden/>
    <w:unhideWhenUsed/>
    <w:rsid w:val="00AF37C5"/>
    <w:rPr>
      <w:color w:val="605E5C"/>
      <w:shd w:val="clear" w:color="auto" w:fill="E1DFDD"/>
    </w:rPr>
  </w:style>
  <w:style w:type="character" w:styleId="FollowedHyperlink">
    <w:name w:val="FollowedHyperlink"/>
    <w:basedOn w:val="DefaultParagraphFont"/>
    <w:uiPriority w:val="99"/>
    <w:semiHidden/>
    <w:unhideWhenUsed/>
    <w:rsid w:val="00C17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23133">
      <w:bodyDiv w:val="1"/>
      <w:marLeft w:val="0"/>
      <w:marRight w:val="0"/>
      <w:marTop w:val="0"/>
      <w:marBottom w:val="0"/>
      <w:divBdr>
        <w:top w:val="none" w:sz="0" w:space="0" w:color="auto"/>
        <w:left w:val="none" w:sz="0" w:space="0" w:color="auto"/>
        <w:bottom w:val="none" w:sz="0" w:space="0" w:color="auto"/>
        <w:right w:val="none" w:sz="0" w:space="0" w:color="auto"/>
      </w:divBdr>
    </w:div>
    <w:div w:id="187473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4954.pdf" TargetMode="External"/><Relationship Id="rId13" Type="http://schemas.openxmlformats.org/officeDocument/2006/relationships/hyperlink" Target="https://www.hrr-strafrecht.de/hrr/bverfg/07/2-bvr-2044-07.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r-strafrecht.de/hrr/2/06/2-198-06-1.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r-strafrecht.de/hrr/bverfg/00/1bvr-737-00.php3?referer=db" TargetMode="External"/><Relationship Id="rId5" Type="http://schemas.openxmlformats.org/officeDocument/2006/relationships/webSettings" Target="webSettings.xml"/><Relationship Id="rId15" Type="http://schemas.openxmlformats.org/officeDocument/2006/relationships/hyperlink" Target="http://titania.saeima.lv/LIVS11/saeimalivs11.nsf/0/CC7E26779F80448AC2257B16003AA947?OpenDocument" TargetMode="External"/><Relationship Id="rId10" Type="http://schemas.openxmlformats.org/officeDocument/2006/relationships/hyperlink" Target="https://www.amazon.de/s/ref=dp_byline_sr_book_1?ie=UTF8&amp;text=Wolfgang+Joecks&amp;search-alias=books-de&amp;field-author=Wolfgang+Joecks&amp;sort=relevancerank" TargetMode="External"/><Relationship Id="rId4" Type="http://schemas.openxmlformats.org/officeDocument/2006/relationships/settings" Target="settings.xml"/><Relationship Id="rId9" Type="http://schemas.openxmlformats.org/officeDocument/2006/relationships/hyperlink" Target="http://www.servat.unibe.ch/dfr/bge/a1114191.html" TargetMode="External"/><Relationship Id="rId14" Type="http://schemas.openxmlformats.org/officeDocument/2006/relationships/hyperlink" Target="http://www.hrr-strafrecht.de/hrr/bverfg/10/2-bvr-1230-1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2731-A443-465D-B55C-4941D62A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54205</Words>
  <Characters>30898</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2023-03-23T09:23:00Z</dcterms:created>
  <dcterms:modified xsi:type="dcterms:W3CDTF">2023-03-23T09:23:00Z</dcterms:modified>
</cp:coreProperties>
</file>