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7E148" w14:textId="7B281252" w:rsidR="00673261" w:rsidRPr="001303ED" w:rsidRDefault="00CD6D31" w:rsidP="00CD6D31">
      <w:pPr>
        <w:spacing w:line="276" w:lineRule="auto"/>
        <w:jc w:val="both"/>
      </w:pPr>
      <w:r w:rsidRPr="00CD6D31">
        <w:rPr>
          <w:b/>
          <w:bCs/>
        </w:rPr>
        <w:t>Ļaunprātība, izvairoties no nodokļu nomaksas bezdarbības veidā</w:t>
      </w:r>
    </w:p>
    <w:p w14:paraId="11EE754D" w14:textId="477F97F5" w:rsidR="00673261" w:rsidRPr="001303ED" w:rsidRDefault="00673261" w:rsidP="00CD6D31">
      <w:pPr>
        <w:pStyle w:val="BodyText2"/>
        <w:spacing w:after="0" w:line="276" w:lineRule="auto"/>
      </w:pPr>
    </w:p>
    <w:p w14:paraId="4B83B917" w14:textId="77777777" w:rsidR="00CD6D31" w:rsidRPr="00CD6D31" w:rsidRDefault="00673261" w:rsidP="00673261">
      <w:pPr>
        <w:spacing w:line="276" w:lineRule="auto"/>
        <w:jc w:val="center"/>
        <w:rPr>
          <w:b/>
        </w:rPr>
      </w:pPr>
      <w:r w:rsidRPr="00CD6D31">
        <w:rPr>
          <w:b/>
        </w:rPr>
        <w:t>Latvijas Republikas Senāt</w:t>
      </w:r>
      <w:r w:rsidR="00CD6D31" w:rsidRPr="00CD6D31">
        <w:rPr>
          <w:b/>
        </w:rPr>
        <w:t xml:space="preserve">a </w:t>
      </w:r>
    </w:p>
    <w:p w14:paraId="57B65123" w14:textId="77777777" w:rsidR="00CD6D31" w:rsidRPr="00CD6D31" w:rsidRDefault="00CD6D31" w:rsidP="00673261">
      <w:pPr>
        <w:spacing w:line="276" w:lineRule="auto"/>
        <w:jc w:val="center"/>
        <w:rPr>
          <w:b/>
        </w:rPr>
      </w:pPr>
      <w:r w:rsidRPr="00CD6D31">
        <w:rPr>
          <w:b/>
        </w:rPr>
        <w:t>Krimināllietu departamenta</w:t>
      </w:r>
    </w:p>
    <w:p w14:paraId="0416C618" w14:textId="2A960122" w:rsidR="00673261" w:rsidRPr="00CD6D31" w:rsidRDefault="00CD6D31" w:rsidP="00673261">
      <w:pPr>
        <w:spacing w:line="276" w:lineRule="auto"/>
        <w:jc w:val="center"/>
        <w:rPr>
          <w:b/>
        </w:rPr>
      </w:pPr>
      <w:r w:rsidRPr="00CD6D31">
        <w:rPr>
          <w:b/>
          <w:color w:val="000000" w:themeColor="text1"/>
        </w:rPr>
        <w:t>2023. gada 6. februāra</w:t>
      </w:r>
    </w:p>
    <w:p w14:paraId="78BA4641" w14:textId="77777777" w:rsidR="00673261" w:rsidRPr="00CD6D31" w:rsidRDefault="00673261" w:rsidP="00673261">
      <w:pPr>
        <w:spacing w:line="276" w:lineRule="auto"/>
        <w:jc w:val="center"/>
        <w:rPr>
          <w:b/>
        </w:rPr>
      </w:pPr>
      <w:r w:rsidRPr="00CD6D31">
        <w:rPr>
          <w:b/>
        </w:rPr>
        <w:t>LĒMUMS</w:t>
      </w:r>
    </w:p>
    <w:p w14:paraId="1D262D04" w14:textId="5476A540" w:rsidR="00673261" w:rsidRPr="00CD6D31" w:rsidRDefault="00CD6D31" w:rsidP="00673261">
      <w:pPr>
        <w:spacing w:line="276" w:lineRule="auto"/>
        <w:jc w:val="center"/>
        <w:rPr>
          <w:b/>
        </w:rPr>
      </w:pPr>
      <w:r w:rsidRPr="00CD6D31">
        <w:rPr>
          <w:b/>
        </w:rPr>
        <w:t>Lieta Nr. </w:t>
      </w:r>
      <w:r w:rsidRPr="00CD6D31">
        <w:rPr>
          <w:b/>
          <w:lang w:eastAsia="lv-LV"/>
        </w:rPr>
        <w:t xml:space="preserve">15830608210, </w:t>
      </w:r>
      <w:r w:rsidRPr="00CD6D31">
        <w:rPr>
          <w:b/>
        </w:rPr>
        <w:t>SKK</w:t>
      </w:r>
      <w:r w:rsidRPr="00CD6D31">
        <w:rPr>
          <w:b/>
        </w:rPr>
        <w:noBreakHyphen/>
        <w:t>36/2023</w:t>
      </w:r>
    </w:p>
    <w:p w14:paraId="66AE7A37" w14:textId="0B184028" w:rsidR="00CD6D31" w:rsidRPr="00CD6D31" w:rsidRDefault="00D54579" w:rsidP="00673261">
      <w:pPr>
        <w:spacing w:line="276" w:lineRule="auto"/>
        <w:jc w:val="center"/>
        <w:rPr>
          <w:b/>
          <w:color w:val="000000" w:themeColor="text1"/>
        </w:rPr>
      </w:pPr>
      <w:hyperlink r:id="rId6" w:history="1">
        <w:r w:rsidR="00CD6D31" w:rsidRPr="00CD6D31">
          <w:rPr>
            <w:rStyle w:val="Hyperlink"/>
            <w:shd w:val="clear" w:color="auto" w:fill="FFFFFF"/>
          </w:rPr>
          <w:t>ECLI:LV:AT:2023:0206.15830608210.4.L</w:t>
        </w:r>
      </w:hyperlink>
    </w:p>
    <w:p w14:paraId="5C99C09A" w14:textId="77777777" w:rsidR="00673261" w:rsidRPr="001303ED" w:rsidRDefault="00673261" w:rsidP="00673261">
      <w:pPr>
        <w:spacing w:line="276" w:lineRule="auto"/>
        <w:ind w:firstLine="567"/>
        <w:jc w:val="both"/>
      </w:pPr>
    </w:p>
    <w:p w14:paraId="0780C6F4" w14:textId="77777777" w:rsidR="00904432" w:rsidRDefault="00673261" w:rsidP="00904432">
      <w:pPr>
        <w:spacing w:line="276" w:lineRule="auto"/>
        <w:ind w:firstLine="709"/>
        <w:jc w:val="both"/>
      </w:pPr>
      <w:r>
        <w:t>Senāts</w:t>
      </w:r>
      <w:r w:rsidRPr="001303ED">
        <w:t xml:space="preserve"> šādā sastāvā: senatore</w:t>
      </w:r>
      <w:r>
        <w:t xml:space="preserve"> referente</w:t>
      </w:r>
      <w:r w:rsidRPr="001303ED">
        <w:t xml:space="preserve"> </w:t>
      </w:r>
      <w:r>
        <w:t>Irīna Jansone</w:t>
      </w:r>
      <w:r w:rsidRPr="001303ED">
        <w:t xml:space="preserve">, </w:t>
      </w:r>
      <w:r>
        <w:t>senatores Aija Branta un</w:t>
      </w:r>
      <w:r w:rsidRPr="001303ED">
        <w:t xml:space="preserve"> </w:t>
      </w:r>
      <w:r>
        <w:t>Sandra Kaija</w:t>
      </w:r>
      <w:r w:rsidRPr="001303ED">
        <w:t>,</w:t>
      </w:r>
    </w:p>
    <w:p w14:paraId="7C97B7B9" w14:textId="77777777" w:rsidR="00904432" w:rsidRDefault="00904432" w:rsidP="00904432">
      <w:pPr>
        <w:spacing w:line="276" w:lineRule="auto"/>
        <w:ind w:firstLine="709"/>
        <w:jc w:val="both"/>
      </w:pPr>
    </w:p>
    <w:p w14:paraId="3018F16F" w14:textId="7A984285" w:rsidR="00673261" w:rsidRPr="001303ED" w:rsidRDefault="00673261" w:rsidP="00904432">
      <w:pPr>
        <w:spacing w:line="276" w:lineRule="auto"/>
        <w:ind w:firstLine="709"/>
        <w:jc w:val="both"/>
      </w:pPr>
      <w:r w:rsidRPr="001303ED">
        <w:t xml:space="preserve">izskatīja rakstveida procesā krimināllietu sakarā ar apsūdzētā </w:t>
      </w:r>
      <w:r w:rsidR="00CD6D31">
        <w:t>[pers. A]</w:t>
      </w:r>
      <w:r>
        <w:t xml:space="preserve"> un aizstāves</w:t>
      </w:r>
      <w:r w:rsidR="00AD776E">
        <w:t xml:space="preserve"> </w:t>
      </w:r>
      <w:r>
        <w:t xml:space="preserve">zvērinātas advokātes Elitas </w:t>
      </w:r>
      <w:proofErr w:type="spellStart"/>
      <w:r>
        <w:t>Trukšānes</w:t>
      </w:r>
      <w:proofErr w:type="spellEnd"/>
      <w:r>
        <w:t xml:space="preserve"> </w:t>
      </w:r>
      <w:r w:rsidRPr="001303ED">
        <w:t>kasācijas sūdzīb</w:t>
      </w:r>
      <w:r>
        <w:t>ām</w:t>
      </w:r>
      <w:r w:rsidRPr="001303ED">
        <w:t xml:space="preserve"> par </w:t>
      </w:r>
      <w:r>
        <w:t>Latgales</w:t>
      </w:r>
      <w:r w:rsidRPr="001303ED">
        <w:t xml:space="preserve"> apgabaltiesas 2022.</w:t>
      </w:r>
      <w:r>
        <w:t> </w:t>
      </w:r>
      <w:r w:rsidRPr="001303ED">
        <w:t xml:space="preserve">gada </w:t>
      </w:r>
      <w:r>
        <w:t>18</w:t>
      </w:r>
      <w:r w:rsidRPr="001303ED">
        <w:t>.</w:t>
      </w:r>
      <w:r>
        <w:t> </w:t>
      </w:r>
      <w:r w:rsidRPr="001303ED">
        <w:t xml:space="preserve">janvāra </w:t>
      </w:r>
      <w:r>
        <w:t>spriedumu</w:t>
      </w:r>
      <w:r w:rsidRPr="001303ED">
        <w:t>.</w:t>
      </w:r>
    </w:p>
    <w:p w14:paraId="47F3075D" w14:textId="77777777" w:rsidR="00673261" w:rsidRPr="001303ED" w:rsidRDefault="00673261" w:rsidP="00673261">
      <w:pPr>
        <w:spacing w:line="276" w:lineRule="auto"/>
        <w:ind w:firstLine="567"/>
        <w:jc w:val="both"/>
      </w:pPr>
    </w:p>
    <w:p w14:paraId="516E6508" w14:textId="77777777" w:rsidR="00673261" w:rsidRPr="001303ED" w:rsidRDefault="00673261" w:rsidP="00673261">
      <w:pPr>
        <w:spacing w:line="276" w:lineRule="auto"/>
        <w:jc w:val="center"/>
        <w:rPr>
          <w:b/>
        </w:rPr>
      </w:pPr>
      <w:r w:rsidRPr="001303ED">
        <w:rPr>
          <w:b/>
        </w:rPr>
        <w:t>Aprakstošā daļa</w:t>
      </w:r>
    </w:p>
    <w:p w14:paraId="1326D37A" w14:textId="77777777" w:rsidR="00673261" w:rsidRPr="001303ED" w:rsidRDefault="00673261" w:rsidP="00673261">
      <w:pPr>
        <w:spacing w:line="276" w:lineRule="auto"/>
        <w:ind w:firstLine="567"/>
        <w:jc w:val="both"/>
      </w:pPr>
    </w:p>
    <w:p w14:paraId="55063F8B" w14:textId="0BE61ABB" w:rsidR="00904432" w:rsidRDefault="00673261" w:rsidP="00904432">
      <w:pPr>
        <w:spacing w:line="276" w:lineRule="auto"/>
        <w:ind w:firstLine="709"/>
        <w:jc w:val="both"/>
      </w:pPr>
      <w:r w:rsidRPr="001303ED">
        <w:t>[1]</w:t>
      </w:r>
      <w:r w:rsidR="00DE5F7A">
        <w:t xml:space="preserve"> </w:t>
      </w:r>
      <w:r w:rsidRPr="001303ED">
        <w:t xml:space="preserve">Ar </w:t>
      </w:r>
      <w:r>
        <w:t>Daugavpils</w:t>
      </w:r>
      <w:r w:rsidRPr="001303ED">
        <w:t xml:space="preserve"> tiesas 20</w:t>
      </w:r>
      <w:r>
        <w:t>18</w:t>
      </w:r>
      <w:r w:rsidRPr="001303ED">
        <w:t>.</w:t>
      </w:r>
      <w:r>
        <w:t> </w:t>
      </w:r>
      <w:r w:rsidRPr="001303ED">
        <w:t xml:space="preserve">gada </w:t>
      </w:r>
      <w:r>
        <w:t>4</w:t>
      </w:r>
      <w:r w:rsidRPr="001303ED">
        <w:t>.</w:t>
      </w:r>
      <w:r>
        <w:t> oktobra</w:t>
      </w:r>
      <w:r w:rsidRPr="001303ED">
        <w:t xml:space="preserve"> spriedumu </w:t>
      </w:r>
    </w:p>
    <w:p w14:paraId="005FEA18" w14:textId="5DDA7297" w:rsidR="00904432" w:rsidRDefault="00CD6D31" w:rsidP="00904432">
      <w:pPr>
        <w:spacing w:line="276" w:lineRule="auto"/>
        <w:ind w:firstLine="709"/>
        <w:jc w:val="both"/>
      </w:pPr>
      <w:r>
        <w:t>[pers. A]</w:t>
      </w:r>
      <w:r w:rsidR="00673261" w:rsidRPr="001303ED">
        <w:t xml:space="preserve">, personas kods </w:t>
      </w:r>
      <w:r>
        <w:t>[..]</w:t>
      </w:r>
      <w:r w:rsidR="00673261" w:rsidRPr="001303ED">
        <w:t>,</w:t>
      </w:r>
    </w:p>
    <w:p w14:paraId="06C542F6" w14:textId="77777777" w:rsidR="00904432" w:rsidRDefault="00673261" w:rsidP="00904432">
      <w:pPr>
        <w:spacing w:line="276" w:lineRule="auto"/>
        <w:ind w:firstLine="709"/>
        <w:jc w:val="both"/>
      </w:pPr>
      <w:r>
        <w:t>a</w:t>
      </w:r>
      <w:r w:rsidRPr="001303ED">
        <w:t xml:space="preserve">tzīts par vainīgu Krimināllikuma </w:t>
      </w:r>
      <w:r>
        <w:t>218</w:t>
      </w:r>
      <w:r w:rsidRPr="001303ED">
        <w:t>.</w:t>
      </w:r>
      <w:r>
        <w:t> </w:t>
      </w:r>
      <w:r w:rsidRPr="001303ED">
        <w:t>panta otrajā daļā paredzēt</w:t>
      </w:r>
      <w:r>
        <w:t>ajā</w:t>
      </w:r>
      <w:r w:rsidRPr="001303ED">
        <w:t xml:space="preserve"> noziedzīg</w:t>
      </w:r>
      <w:r>
        <w:t>ajā</w:t>
      </w:r>
      <w:r w:rsidRPr="001303ED">
        <w:t xml:space="preserve"> nodarījum</w:t>
      </w:r>
      <w:r>
        <w:t>ā</w:t>
      </w:r>
      <w:r w:rsidRPr="001303ED">
        <w:t xml:space="preserve"> un sodīts ar </w:t>
      </w:r>
      <w:r>
        <w:t>brīvības atņemšanu uz 2 gadiem</w:t>
      </w:r>
      <w:r w:rsidRPr="001303ED">
        <w:t>.</w:t>
      </w:r>
    </w:p>
    <w:p w14:paraId="40842C99" w14:textId="56BF10E4" w:rsidR="00904432" w:rsidRDefault="00673261" w:rsidP="00904432">
      <w:pPr>
        <w:spacing w:line="276" w:lineRule="auto"/>
        <w:ind w:firstLine="709"/>
        <w:jc w:val="both"/>
      </w:pPr>
      <w:r w:rsidRPr="001303ED">
        <w:t>Saskaņā ar Krimināllikuma 5</w:t>
      </w:r>
      <w:r>
        <w:t>5</w:t>
      </w:r>
      <w:r w:rsidRPr="001303ED">
        <w:t>.</w:t>
      </w:r>
      <w:r>
        <w:t> </w:t>
      </w:r>
      <w:r w:rsidRPr="001303ED">
        <w:t>pant</w:t>
      </w:r>
      <w:r>
        <w:t xml:space="preserve">u </w:t>
      </w:r>
      <w:r w:rsidR="00CD6D31">
        <w:t>[pers. A]</w:t>
      </w:r>
      <w:r>
        <w:t xml:space="preserve"> notiesāts nosacīti ar pārbaudes laiku uz 2 gadiem.</w:t>
      </w:r>
    </w:p>
    <w:p w14:paraId="063BADB3" w14:textId="0171EAB3" w:rsidR="00673261" w:rsidRDefault="00673261" w:rsidP="00904432">
      <w:pPr>
        <w:spacing w:line="276" w:lineRule="auto"/>
        <w:ind w:firstLine="709"/>
        <w:jc w:val="both"/>
      </w:pPr>
      <w:r>
        <w:t xml:space="preserve">No </w:t>
      </w:r>
      <w:r w:rsidR="00CD6D31">
        <w:t>[pers. A]</w:t>
      </w:r>
      <w:r>
        <w:t xml:space="preserve"> valsts </w:t>
      </w:r>
      <w:proofErr w:type="gramStart"/>
      <w:r w:rsidR="00DF463F">
        <w:t>labā piedzīta kaitējuma</w:t>
      </w:r>
      <w:proofErr w:type="gramEnd"/>
      <w:r>
        <w:t xml:space="preserve"> kompensācija 74 988,79</w:t>
      </w:r>
      <w:r w:rsidR="00FD5EA8">
        <w:t> </w:t>
      </w:r>
      <w:r w:rsidRPr="00FA0324">
        <w:rPr>
          <w:i/>
          <w:iCs/>
        </w:rPr>
        <w:t>euro</w:t>
      </w:r>
      <w:r>
        <w:t>.</w:t>
      </w:r>
    </w:p>
    <w:p w14:paraId="3A836CB1" w14:textId="77777777" w:rsidR="00673261" w:rsidRDefault="00673261" w:rsidP="00673261">
      <w:pPr>
        <w:spacing w:line="276" w:lineRule="auto"/>
        <w:ind w:firstLine="720"/>
        <w:jc w:val="both"/>
      </w:pPr>
    </w:p>
    <w:p w14:paraId="5EED92C6" w14:textId="40EC7FAD" w:rsidR="00673261" w:rsidRDefault="00673261" w:rsidP="00904432">
      <w:pPr>
        <w:spacing w:line="276" w:lineRule="auto"/>
        <w:ind w:firstLine="709"/>
        <w:jc w:val="both"/>
        <w:rPr>
          <w:rFonts w:asciiTheme="majorBidi" w:hAnsiTheme="majorBidi" w:cstheme="majorBidi"/>
          <w:color w:val="000000"/>
        </w:rPr>
      </w:pPr>
      <w:r>
        <w:rPr>
          <w:rFonts w:asciiTheme="majorBidi" w:hAnsiTheme="majorBidi" w:cstheme="majorBidi"/>
          <w:color w:val="000000"/>
        </w:rPr>
        <w:t>[2]</w:t>
      </w:r>
      <w:r w:rsidR="00DE5F7A">
        <w:rPr>
          <w:rFonts w:asciiTheme="majorBidi" w:hAnsiTheme="majorBidi" w:cstheme="majorBidi"/>
          <w:color w:val="000000"/>
        </w:rPr>
        <w:t xml:space="preserve"> </w:t>
      </w:r>
      <w:r>
        <w:rPr>
          <w:rFonts w:asciiTheme="majorBidi" w:hAnsiTheme="majorBidi" w:cstheme="majorBidi"/>
          <w:color w:val="000000"/>
        </w:rPr>
        <w:t xml:space="preserve">Ar pirmās instances tiesas spriedumu </w:t>
      </w:r>
      <w:r w:rsidR="00CD6D31">
        <w:rPr>
          <w:rFonts w:asciiTheme="majorBidi" w:hAnsiTheme="majorBidi" w:cstheme="majorBidi"/>
          <w:color w:val="000000"/>
        </w:rPr>
        <w:t>[pers. A]</w:t>
      </w:r>
      <w:r>
        <w:rPr>
          <w:rFonts w:asciiTheme="majorBidi" w:hAnsiTheme="majorBidi" w:cstheme="majorBidi"/>
          <w:color w:val="000000"/>
        </w:rPr>
        <w:t xml:space="preserve"> atzīts par vainīgu un sodīts par izvairīšanos no nodokļu nomaksas, nodarot zaudējumus valstij lielā apmērā.</w:t>
      </w:r>
    </w:p>
    <w:p w14:paraId="5B2492EA" w14:textId="77777777" w:rsidR="00673261" w:rsidRDefault="00673261" w:rsidP="00673261">
      <w:pPr>
        <w:spacing w:line="276" w:lineRule="auto"/>
        <w:ind w:firstLine="720"/>
        <w:jc w:val="both"/>
        <w:rPr>
          <w:rFonts w:asciiTheme="majorBidi" w:hAnsiTheme="majorBidi" w:cstheme="majorBidi"/>
          <w:color w:val="000000"/>
        </w:rPr>
      </w:pPr>
    </w:p>
    <w:p w14:paraId="29015813" w14:textId="27FF3FF4" w:rsidR="00904432" w:rsidRDefault="00673261" w:rsidP="00904432">
      <w:pPr>
        <w:spacing w:line="276" w:lineRule="auto"/>
        <w:ind w:firstLine="720"/>
        <w:jc w:val="both"/>
        <w:rPr>
          <w:rFonts w:asciiTheme="majorBidi" w:hAnsiTheme="majorBidi" w:cstheme="majorBidi"/>
          <w:color w:val="000000"/>
        </w:rPr>
      </w:pPr>
      <w:r w:rsidRPr="001303ED">
        <w:t>[3]</w:t>
      </w:r>
      <w:r w:rsidR="00DE5F7A">
        <w:t xml:space="preserve"> </w:t>
      </w:r>
      <w:r w:rsidRPr="001303ED">
        <w:t xml:space="preserve">Ar </w:t>
      </w:r>
      <w:r>
        <w:t>Latgales</w:t>
      </w:r>
      <w:r w:rsidRPr="001303ED">
        <w:t xml:space="preserve"> apgabaltiesas 2022.</w:t>
      </w:r>
      <w:r>
        <w:t> </w:t>
      </w:r>
      <w:r w:rsidRPr="001303ED">
        <w:t xml:space="preserve">gada </w:t>
      </w:r>
      <w:r>
        <w:t>18</w:t>
      </w:r>
      <w:r w:rsidRPr="001303ED">
        <w:t>.</w:t>
      </w:r>
      <w:r>
        <w:t> </w:t>
      </w:r>
      <w:r w:rsidRPr="001303ED">
        <w:t xml:space="preserve">janvāra </w:t>
      </w:r>
      <w:r>
        <w:t>spriedumu</w:t>
      </w:r>
      <w:r w:rsidRPr="001303ED">
        <w:t xml:space="preserve">, iztiesājot lietu sakarā ar </w:t>
      </w:r>
      <w:r>
        <w:t xml:space="preserve">Latgales tiesas apgabala prokuratūras virsprokurora Andra </w:t>
      </w:r>
      <w:proofErr w:type="spellStart"/>
      <w:r>
        <w:t>Gusarova</w:t>
      </w:r>
      <w:proofErr w:type="spellEnd"/>
      <w:r>
        <w:t xml:space="preserve"> apelācijas protestu, </w:t>
      </w:r>
      <w:r w:rsidRPr="001303ED">
        <w:t xml:space="preserve">apsūdzētā </w:t>
      </w:r>
      <w:r w:rsidR="00CD6D31">
        <w:t>[pers. A]</w:t>
      </w:r>
      <w:r>
        <w:t xml:space="preserve"> un viņa aizstāves E.</w:t>
      </w:r>
      <w:r w:rsidR="00E309F9">
        <w:t> </w:t>
      </w:r>
      <w:proofErr w:type="spellStart"/>
      <w:r>
        <w:t>Trukšānes</w:t>
      </w:r>
      <w:proofErr w:type="spellEnd"/>
      <w:r w:rsidRPr="001303ED">
        <w:t xml:space="preserve"> apelācijas sūdzīb</w:t>
      </w:r>
      <w:r>
        <w:t>ām</w:t>
      </w:r>
      <w:r w:rsidRPr="001303ED">
        <w:t xml:space="preserve">, </w:t>
      </w:r>
      <w:r>
        <w:t>Daugavpils</w:t>
      </w:r>
      <w:r w:rsidRPr="001303ED">
        <w:t xml:space="preserve"> tiesas 20</w:t>
      </w:r>
      <w:r>
        <w:t>18</w:t>
      </w:r>
      <w:r w:rsidRPr="001303ED">
        <w:t>.</w:t>
      </w:r>
      <w:r w:rsidR="00DF463F">
        <w:t> </w:t>
      </w:r>
      <w:r w:rsidRPr="001303ED">
        <w:t xml:space="preserve">gada </w:t>
      </w:r>
      <w:r>
        <w:t>4</w:t>
      </w:r>
      <w:r w:rsidRPr="001303ED">
        <w:t>.</w:t>
      </w:r>
      <w:r>
        <w:t> oktobra</w:t>
      </w:r>
      <w:r w:rsidRPr="001303ED">
        <w:t xml:space="preserve"> spriedums </w:t>
      </w:r>
      <w:r>
        <w:t>atcelts</w:t>
      </w:r>
      <w:r w:rsidRPr="001303ED">
        <w:t>.</w:t>
      </w:r>
    </w:p>
    <w:p w14:paraId="2BABCBF9" w14:textId="64D12DE5" w:rsidR="00904432" w:rsidRDefault="00CD6D31" w:rsidP="00904432">
      <w:pPr>
        <w:spacing w:line="276" w:lineRule="auto"/>
        <w:ind w:firstLine="720"/>
        <w:jc w:val="both"/>
        <w:rPr>
          <w:rFonts w:asciiTheme="majorBidi" w:hAnsiTheme="majorBidi" w:cstheme="majorBidi"/>
          <w:color w:val="000000"/>
        </w:rPr>
      </w:pPr>
      <w:r>
        <w:t>[Pers. A]</w:t>
      </w:r>
      <w:r w:rsidR="00673261">
        <w:t xml:space="preserve"> a</w:t>
      </w:r>
      <w:r w:rsidR="00673261" w:rsidRPr="001303ED">
        <w:t xml:space="preserve">tzīts par vainīgu Krimināllikuma </w:t>
      </w:r>
      <w:r w:rsidR="00673261">
        <w:t>218</w:t>
      </w:r>
      <w:r w:rsidR="00673261" w:rsidRPr="001303ED">
        <w:t>.</w:t>
      </w:r>
      <w:r w:rsidR="00673261">
        <w:t> </w:t>
      </w:r>
      <w:r w:rsidR="00673261" w:rsidRPr="001303ED">
        <w:t>panta otrajā daļā paredzēt</w:t>
      </w:r>
      <w:r w:rsidR="00673261">
        <w:t>ajā</w:t>
      </w:r>
      <w:r w:rsidR="00673261" w:rsidRPr="001303ED">
        <w:t xml:space="preserve"> noziedzīg</w:t>
      </w:r>
      <w:r w:rsidR="00673261">
        <w:t>ajā</w:t>
      </w:r>
      <w:r w:rsidR="00673261" w:rsidRPr="001303ED">
        <w:t xml:space="preserve"> nodarījum</w:t>
      </w:r>
      <w:r w:rsidR="00673261">
        <w:t>ā</w:t>
      </w:r>
      <w:r w:rsidR="00673261" w:rsidRPr="001303ED">
        <w:t xml:space="preserve"> un sodīts ar </w:t>
      </w:r>
      <w:r w:rsidR="00673261">
        <w:t>brīvības atņemšanu uz 1 gadu 6 mēnešiem</w:t>
      </w:r>
      <w:r w:rsidR="00673261" w:rsidRPr="001303ED">
        <w:t>.</w:t>
      </w:r>
    </w:p>
    <w:p w14:paraId="2A631241" w14:textId="02577B5D" w:rsidR="00904432" w:rsidRDefault="00673261" w:rsidP="00904432">
      <w:pPr>
        <w:spacing w:line="276" w:lineRule="auto"/>
        <w:ind w:firstLine="720"/>
        <w:jc w:val="both"/>
        <w:rPr>
          <w:rFonts w:asciiTheme="majorBidi" w:hAnsiTheme="majorBidi" w:cstheme="majorBidi"/>
          <w:color w:val="000000"/>
        </w:rPr>
      </w:pPr>
      <w:r w:rsidRPr="001303ED">
        <w:t>Saskaņā ar Krimināllikuma 5</w:t>
      </w:r>
      <w:r>
        <w:t>5</w:t>
      </w:r>
      <w:r w:rsidRPr="001303ED">
        <w:t>.</w:t>
      </w:r>
      <w:r>
        <w:t> </w:t>
      </w:r>
      <w:r w:rsidRPr="001303ED">
        <w:t>pant</w:t>
      </w:r>
      <w:r>
        <w:t xml:space="preserve">u </w:t>
      </w:r>
      <w:r w:rsidR="00CD6D31">
        <w:t>[pers. A]</w:t>
      </w:r>
      <w:r>
        <w:t xml:space="preserve"> notiesāts nosacīti ar pārbaudes laiku uz 1 gadu 6 mēnešiem.</w:t>
      </w:r>
    </w:p>
    <w:p w14:paraId="1AE32588" w14:textId="10A54CCC" w:rsidR="00904432" w:rsidRDefault="00673261" w:rsidP="00904432">
      <w:pPr>
        <w:spacing w:line="276" w:lineRule="auto"/>
        <w:ind w:firstLine="720"/>
        <w:jc w:val="both"/>
        <w:rPr>
          <w:rFonts w:asciiTheme="majorBidi" w:hAnsiTheme="majorBidi" w:cstheme="majorBidi"/>
          <w:color w:val="000000"/>
        </w:rPr>
      </w:pPr>
      <w:r>
        <w:t xml:space="preserve">No </w:t>
      </w:r>
      <w:r w:rsidR="00CD6D31">
        <w:t>[pers. A]</w:t>
      </w:r>
      <w:r>
        <w:t xml:space="preserve"> valsts </w:t>
      </w:r>
      <w:proofErr w:type="gramStart"/>
      <w:r>
        <w:t>labā piedzīta kaitējuma</w:t>
      </w:r>
      <w:proofErr w:type="gramEnd"/>
      <w:r>
        <w:t xml:space="preserve"> kompensācija 74 972,42 </w:t>
      </w:r>
      <w:r w:rsidRPr="00FA0324">
        <w:rPr>
          <w:i/>
          <w:iCs/>
        </w:rPr>
        <w:t>euro</w:t>
      </w:r>
      <w:r>
        <w:t>.</w:t>
      </w:r>
    </w:p>
    <w:p w14:paraId="1BAFE263" w14:textId="4D4DA443" w:rsidR="00904432" w:rsidRDefault="00673261" w:rsidP="00904432">
      <w:pPr>
        <w:spacing w:line="276" w:lineRule="auto"/>
        <w:ind w:firstLine="720"/>
        <w:jc w:val="both"/>
        <w:rPr>
          <w:rFonts w:asciiTheme="majorBidi" w:hAnsiTheme="majorBidi" w:cstheme="majorBidi"/>
          <w:color w:val="000000"/>
        </w:rPr>
      </w:pPr>
      <w:r w:rsidRPr="001303ED">
        <w:t>[4]</w:t>
      </w:r>
      <w:r w:rsidR="00DE5F7A">
        <w:t xml:space="preserve"> </w:t>
      </w:r>
      <w:r w:rsidRPr="001303ED">
        <w:t xml:space="preserve">Par apelācijas instances tiesas </w:t>
      </w:r>
      <w:r>
        <w:t>spriedumu</w:t>
      </w:r>
      <w:r w:rsidRPr="001303ED">
        <w:t xml:space="preserve"> kasācijas sūdzīb</w:t>
      </w:r>
      <w:r>
        <w:t>u</w:t>
      </w:r>
      <w:r w:rsidRPr="001303ED">
        <w:t xml:space="preserve"> iesniedz</w:t>
      </w:r>
      <w:r>
        <w:t>a</w:t>
      </w:r>
      <w:r w:rsidRPr="001303ED">
        <w:t xml:space="preserve"> apsūdzētais </w:t>
      </w:r>
      <w:r w:rsidR="00D750AB">
        <w:t>[pers. A]</w:t>
      </w:r>
      <w:r w:rsidRPr="001303ED">
        <w:t xml:space="preserve">, </w:t>
      </w:r>
      <w:proofErr w:type="gramStart"/>
      <w:r w:rsidRPr="001303ED">
        <w:t xml:space="preserve">lūdzot atcelt </w:t>
      </w:r>
      <w:r>
        <w:t>Latgales</w:t>
      </w:r>
      <w:r w:rsidRPr="001303ED">
        <w:t xml:space="preserve"> apgabaltiesas 2022.</w:t>
      </w:r>
      <w:r>
        <w:t> </w:t>
      </w:r>
      <w:r w:rsidRPr="001303ED">
        <w:t xml:space="preserve">gada </w:t>
      </w:r>
      <w:r>
        <w:t>18</w:t>
      </w:r>
      <w:r w:rsidRPr="001303ED">
        <w:t>.</w:t>
      </w:r>
      <w:r>
        <w:t> </w:t>
      </w:r>
      <w:r w:rsidRPr="001303ED">
        <w:t xml:space="preserve">janvāra </w:t>
      </w:r>
      <w:r>
        <w:t>spriedumu</w:t>
      </w:r>
      <w:r w:rsidRPr="001303ED">
        <w:t xml:space="preserve"> pilnībā</w:t>
      </w:r>
      <w:proofErr w:type="gramEnd"/>
      <w:r w:rsidRPr="001303ED">
        <w:t xml:space="preserve"> un nosūtīt lietu jaunai izskatīšanai.</w:t>
      </w:r>
      <w:r w:rsidRPr="00B15810">
        <w:t xml:space="preserve"> </w:t>
      </w:r>
    </w:p>
    <w:p w14:paraId="514E56A8" w14:textId="76215ED2" w:rsidR="005039AB" w:rsidRDefault="00673261" w:rsidP="00904432">
      <w:pPr>
        <w:spacing w:line="276" w:lineRule="auto"/>
        <w:ind w:firstLine="720"/>
        <w:jc w:val="both"/>
      </w:pPr>
      <w:r>
        <w:lastRenderedPageBreak/>
        <w:t>A</w:t>
      </w:r>
      <w:r w:rsidRPr="001303ED">
        <w:t xml:space="preserve">psūdzētais </w:t>
      </w:r>
      <w:r w:rsidR="003B385D">
        <w:t xml:space="preserve">kasācijas sūdzībā </w:t>
      </w:r>
      <w:r>
        <w:t xml:space="preserve">norāda, ka </w:t>
      </w:r>
      <w:r w:rsidR="003B385D">
        <w:t xml:space="preserve">apelācijas instances tiesas spriedums nav likumīgs un nav pamatots, jo </w:t>
      </w:r>
      <w:r w:rsidR="005039AB" w:rsidRPr="00090200">
        <w:t>SIA „</w:t>
      </w:r>
      <w:r w:rsidR="00D750AB">
        <w:t>[Nosaukums A]</w:t>
      </w:r>
      <w:r w:rsidR="005039AB" w:rsidRPr="00090200">
        <w:t xml:space="preserve">” </w:t>
      </w:r>
      <w:r w:rsidR="005039AB">
        <w:t xml:space="preserve">kontā nebija pieejami </w:t>
      </w:r>
      <w:r w:rsidR="005039AB" w:rsidRPr="00090200">
        <w:t>naudas līdzekļ</w:t>
      </w:r>
      <w:r w:rsidR="005039AB">
        <w:t>i, savukārt ar bankas kontos esošajiem naudas līdzekļiem nevarēja brīvi rīkoties un viņa rīcībā nebija ļaunprātības</w:t>
      </w:r>
      <w:r w:rsidR="00E76442">
        <w:t>, jo nav izvairījies no nodokļu nomaksas</w:t>
      </w:r>
      <w:r w:rsidR="005039AB">
        <w:t>.</w:t>
      </w:r>
    </w:p>
    <w:p w14:paraId="34419951" w14:textId="77777777" w:rsidR="005039AB" w:rsidRDefault="005039AB" w:rsidP="00904432">
      <w:pPr>
        <w:spacing w:line="276" w:lineRule="auto"/>
        <w:ind w:firstLine="720"/>
        <w:jc w:val="both"/>
      </w:pPr>
    </w:p>
    <w:p w14:paraId="3125F179" w14:textId="1DD8F601" w:rsidR="00904432" w:rsidRDefault="00673261" w:rsidP="00904432">
      <w:pPr>
        <w:spacing w:line="276" w:lineRule="auto"/>
        <w:ind w:firstLine="720"/>
        <w:jc w:val="both"/>
        <w:rPr>
          <w:rFonts w:asciiTheme="majorBidi" w:hAnsiTheme="majorBidi" w:cstheme="majorBidi"/>
          <w:color w:val="000000"/>
        </w:rPr>
      </w:pPr>
      <w:r>
        <w:t>[5]</w:t>
      </w:r>
      <w:r w:rsidR="00DE5F7A">
        <w:t xml:space="preserve"> </w:t>
      </w:r>
      <w:r w:rsidRPr="001303ED">
        <w:t xml:space="preserve">Par apelācijas instances tiesas </w:t>
      </w:r>
      <w:r>
        <w:t>spriedumu</w:t>
      </w:r>
      <w:r w:rsidRPr="001303ED">
        <w:t xml:space="preserve"> kasācijas sūdzīb</w:t>
      </w:r>
      <w:r>
        <w:t>u</w:t>
      </w:r>
      <w:r w:rsidRPr="001303ED">
        <w:t xml:space="preserve"> iesniedz</w:t>
      </w:r>
      <w:r>
        <w:t>a</w:t>
      </w:r>
      <w:r w:rsidRPr="001303ED">
        <w:t xml:space="preserve"> apsūdzēt</w:t>
      </w:r>
      <w:r>
        <w:t>ā</w:t>
      </w:r>
      <w:r w:rsidRPr="001303ED">
        <w:t xml:space="preserve"> </w:t>
      </w:r>
      <w:r w:rsidR="00D750AB">
        <w:t>[pers. A]</w:t>
      </w:r>
      <w:r>
        <w:t xml:space="preserve"> aizstāve E. </w:t>
      </w:r>
      <w:proofErr w:type="spellStart"/>
      <w:r>
        <w:t>Trukšāne</w:t>
      </w:r>
      <w:proofErr w:type="spellEnd"/>
      <w:r w:rsidRPr="001303ED">
        <w:t xml:space="preserve">, </w:t>
      </w:r>
      <w:proofErr w:type="gramStart"/>
      <w:r w:rsidRPr="001303ED">
        <w:t xml:space="preserve">lūdzot atcelt </w:t>
      </w:r>
      <w:r>
        <w:t>Latgales</w:t>
      </w:r>
      <w:r w:rsidRPr="001303ED">
        <w:t xml:space="preserve"> apgabaltiesas</w:t>
      </w:r>
      <w:r w:rsidR="00FD5EA8">
        <w:t xml:space="preserve"> </w:t>
      </w:r>
      <w:r w:rsidRPr="001303ED">
        <w:t>2022.</w:t>
      </w:r>
      <w:r>
        <w:t> </w:t>
      </w:r>
      <w:r w:rsidRPr="001303ED">
        <w:t xml:space="preserve">gada </w:t>
      </w:r>
      <w:r>
        <w:t>18</w:t>
      </w:r>
      <w:r w:rsidRPr="001303ED">
        <w:t>.</w:t>
      </w:r>
      <w:r>
        <w:t> </w:t>
      </w:r>
      <w:r w:rsidRPr="001303ED">
        <w:t xml:space="preserve">janvāra </w:t>
      </w:r>
      <w:r>
        <w:t>spriedumu</w:t>
      </w:r>
      <w:r w:rsidRPr="001303ED">
        <w:t xml:space="preserve"> pilnībā</w:t>
      </w:r>
      <w:proofErr w:type="gramEnd"/>
      <w:r w:rsidRPr="001303ED">
        <w:t xml:space="preserve"> un nosūtīt lietu jaunai izskatīšanai.</w:t>
      </w:r>
      <w:r w:rsidRPr="00B15810">
        <w:t xml:space="preserve"> </w:t>
      </w:r>
    </w:p>
    <w:p w14:paraId="7A24A28D" w14:textId="77777777" w:rsidR="00904432" w:rsidRDefault="00673261" w:rsidP="00904432">
      <w:pPr>
        <w:spacing w:line="276" w:lineRule="auto"/>
        <w:ind w:firstLine="720"/>
        <w:jc w:val="both"/>
        <w:rPr>
          <w:rFonts w:asciiTheme="majorBidi" w:hAnsiTheme="majorBidi" w:cstheme="majorBidi"/>
          <w:color w:val="000000"/>
        </w:rPr>
      </w:pPr>
      <w:r w:rsidRPr="001303ED">
        <w:t>Kasācijas sūdzīb</w:t>
      </w:r>
      <w:r>
        <w:t>u</w:t>
      </w:r>
      <w:r w:rsidRPr="001303ED">
        <w:t xml:space="preserve"> </w:t>
      </w:r>
      <w:r>
        <w:t>aizstāve</w:t>
      </w:r>
      <w:r w:rsidRPr="001303ED">
        <w:t xml:space="preserve"> pamatoj</w:t>
      </w:r>
      <w:r>
        <w:t>usi</w:t>
      </w:r>
      <w:r w:rsidRPr="001303ED">
        <w:t xml:space="preserve"> ar šādiem argumentiem.</w:t>
      </w:r>
      <w:bookmarkStart w:id="0" w:name="_Hlk123826868"/>
    </w:p>
    <w:p w14:paraId="0ECEECA2" w14:textId="17595C93" w:rsidR="00904432" w:rsidRDefault="00673261" w:rsidP="00904432">
      <w:pPr>
        <w:spacing w:line="276" w:lineRule="auto"/>
        <w:ind w:firstLine="720"/>
        <w:jc w:val="both"/>
        <w:rPr>
          <w:rFonts w:asciiTheme="majorBidi" w:hAnsiTheme="majorBidi" w:cstheme="majorBidi"/>
          <w:color w:val="000000"/>
        </w:rPr>
      </w:pPr>
      <w:r>
        <w:t>[5.1]</w:t>
      </w:r>
      <w:r w:rsidR="00DE5F7A">
        <w:t xml:space="preserve"> </w:t>
      </w:r>
      <w:r>
        <w:t>Apelācijas instances</w:t>
      </w:r>
      <w:r w:rsidRPr="005B7F78">
        <w:t xml:space="preserve"> tiesa pārkāpusi Kriminālp</w:t>
      </w:r>
      <w:r>
        <w:t>rocesa likuma 574. panta 2. punktu</w:t>
      </w:r>
      <w:r w:rsidRPr="005B7F78">
        <w:t xml:space="preserve">, jo </w:t>
      </w:r>
      <w:r>
        <w:t>nepareizi piemērojusi Krimināllikuma 218. panta otro daļu.</w:t>
      </w:r>
      <w:r w:rsidR="0051550C">
        <w:t xml:space="preserve"> Spriedums neatbilst Kriminālprocesa likuma 511. panta otrās daļas un 512. panta pirmās daļas prasībām.</w:t>
      </w:r>
    </w:p>
    <w:p w14:paraId="4DDB7801" w14:textId="5E558A73" w:rsidR="00904432" w:rsidRDefault="00673261" w:rsidP="00DE5F7A">
      <w:pPr>
        <w:spacing w:line="276" w:lineRule="auto"/>
        <w:ind w:firstLine="720"/>
        <w:jc w:val="both"/>
        <w:rPr>
          <w:rFonts w:asciiTheme="majorBidi" w:hAnsiTheme="majorBidi" w:cstheme="majorBidi"/>
          <w:color w:val="000000"/>
        </w:rPr>
      </w:pPr>
      <w:r>
        <w:t>Tiesa noziedzīga nodarījuma pabeigšanas brīdi saistījusi nevis ar nodokļu samaksas termiņu, kas noteikts attiecīgajā likumā</w:t>
      </w:r>
      <w:r w:rsidR="005039AB">
        <w:t xml:space="preserve"> (domājams likums </w:t>
      </w:r>
      <w:r w:rsidR="005039AB" w:rsidRPr="00090200">
        <w:t>„</w:t>
      </w:r>
      <w:r w:rsidR="005039AB">
        <w:t>Par nodokļiem un nodevām</w:t>
      </w:r>
      <w:r w:rsidR="005039AB" w:rsidRPr="00090200">
        <w:t>”</w:t>
      </w:r>
      <w:r w:rsidR="005039AB">
        <w:t>)</w:t>
      </w:r>
      <w:r>
        <w:t>, bet ar dienu, kad komercsabiedrība tika atzīta par maksātnespējīgu.</w:t>
      </w:r>
      <w:r w:rsidR="00DE5F7A">
        <w:rPr>
          <w:rFonts w:asciiTheme="majorBidi" w:hAnsiTheme="majorBidi" w:cstheme="majorBidi"/>
          <w:color w:val="000000"/>
        </w:rPr>
        <w:t xml:space="preserve"> </w:t>
      </w:r>
      <w:r w:rsidR="005039AB">
        <w:rPr>
          <w:rFonts w:asciiTheme="majorBidi" w:hAnsiTheme="majorBidi" w:cstheme="majorBidi"/>
          <w:color w:val="000000"/>
        </w:rPr>
        <w:t>A</w:t>
      </w:r>
      <w:r>
        <w:t>pelācijas instances tiesa nav ņēmusi vērā, ka no 2009. gada 31.</w:t>
      </w:r>
      <w:r w:rsidR="0039789E">
        <w:t> </w:t>
      </w:r>
      <w:r>
        <w:t xml:space="preserve">oktobra </w:t>
      </w:r>
      <w:r w:rsidRPr="00090200">
        <w:t>SIA</w:t>
      </w:r>
      <w:r w:rsidR="0039789E" w:rsidRPr="00090200">
        <w:t> </w:t>
      </w:r>
      <w:r w:rsidRPr="00090200">
        <w:t>„</w:t>
      </w:r>
      <w:r w:rsidR="00D750AB">
        <w:t>[Nosaukums A]</w:t>
      </w:r>
      <w:r w:rsidRPr="00090200">
        <w:t xml:space="preserve">” nebija </w:t>
      </w:r>
      <w:r w:rsidR="00FD5EA8">
        <w:t>pieejami naudas līdzekļi</w:t>
      </w:r>
      <w:r w:rsidRPr="00090200">
        <w:t>, kuru</w:t>
      </w:r>
      <w:r w:rsidR="005039AB">
        <w:t xml:space="preserve">s apsūdzētais </w:t>
      </w:r>
      <w:r w:rsidR="00D750AB">
        <w:t>[pers. A]</w:t>
      </w:r>
      <w:r w:rsidR="005039AB">
        <w:t xml:space="preserve"> kā SIA</w:t>
      </w:r>
      <w:r w:rsidR="00D750AB">
        <w:t xml:space="preserve"> </w:t>
      </w:r>
      <w:r w:rsidR="005039AB" w:rsidRPr="00090200">
        <w:t>„</w:t>
      </w:r>
      <w:r w:rsidR="00D750AB">
        <w:t>[Nosaukums A]</w:t>
      </w:r>
      <w:r w:rsidR="005039AB" w:rsidRPr="00090200">
        <w:t xml:space="preserve">” </w:t>
      </w:r>
      <w:r w:rsidR="005039AB">
        <w:t>valdes loceklis</w:t>
      </w:r>
      <w:r w:rsidRPr="00090200">
        <w:t xml:space="preserve"> varētu izlietot nodokļu nomaksai. Šis fakts apstiprinās ar AS „N</w:t>
      </w:r>
      <w:r w:rsidR="00090200" w:rsidRPr="00090200">
        <w:t>orvik</w:t>
      </w:r>
      <w:r w:rsidRPr="00090200">
        <w:t xml:space="preserve"> B</w:t>
      </w:r>
      <w:r w:rsidR="00090200" w:rsidRPr="00090200">
        <w:t>anka</w:t>
      </w:r>
      <w:r w:rsidRPr="00090200">
        <w:t>”, AS „DnB N</w:t>
      </w:r>
      <w:r w:rsidR="00090200" w:rsidRPr="00090200">
        <w:t>ord</w:t>
      </w:r>
      <w:r w:rsidRPr="00090200">
        <w:t xml:space="preserve"> Banka” klientu </w:t>
      </w:r>
      <w:r w:rsidRPr="00F25229">
        <w:t>konta izrakst</w:t>
      </w:r>
      <w:r>
        <w:t>iem par kontā</w:t>
      </w:r>
      <w:r w:rsidR="005039AB">
        <w:t xml:space="preserve"> veiktajām bankas operācijām</w:t>
      </w:r>
      <w:r>
        <w:t xml:space="preserve">. Tādējādi tiesa nepamatoti atzinusi, ka </w:t>
      </w:r>
      <w:r w:rsidR="00D750AB">
        <w:t>[pers. A]</w:t>
      </w:r>
      <w:r>
        <w:t xml:space="preserve"> izvairījās no nodokļu nomaksas</w:t>
      </w:r>
      <w:r w:rsidR="00FD5EA8">
        <w:t xml:space="preserve">, </w:t>
      </w:r>
      <w:r>
        <w:t>sākot ar 2009. gada oktobri: 1) valsts sociālās apdrošināšanas obligātajām iemaksām par 2009. gada oktobri un novembri, 2010. gada aprīli un jūniju; 2) iedzīvotāju ienākuma nodokļa par 2009. gada novembri, 2010. gada aprīli un jūniju; 3) pievienotās vērtības nodokļa par 2009. gada oktobri; 4) uzņēmējdarbības riska nodevas par 2009. gada oktobri un novembri, 2010. gada aprīli un maiju.</w:t>
      </w:r>
    </w:p>
    <w:p w14:paraId="76496718" w14:textId="6BE5577B" w:rsidR="00904432" w:rsidRDefault="00673261" w:rsidP="00DE5F7A">
      <w:pPr>
        <w:spacing w:line="276" w:lineRule="auto"/>
        <w:ind w:firstLine="720"/>
        <w:jc w:val="both"/>
        <w:rPr>
          <w:rFonts w:asciiTheme="majorBidi" w:hAnsiTheme="majorBidi" w:cstheme="majorBidi"/>
          <w:color w:val="000000"/>
        </w:rPr>
      </w:pPr>
      <w:r>
        <w:t>[5.2]</w:t>
      </w:r>
      <w:r w:rsidR="00DE5F7A">
        <w:t xml:space="preserve"> </w:t>
      </w:r>
      <w:r>
        <w:t xml:space="preserve">Apelācijas instances tiesa nav piemērojusi Krimināllikuma 56. panta pirmās daļas 3. punktu, tādējādi pieļāvusi </w:t>
      </w:r>
      <w:r w:rsidR="00FD5EA8">
        <w:t xml:space="preserve">Kriminālprocesa likuma </w:t>
      </w:r>
      <w:r>
        <w:t>574. panta 1.</w:t>
      </w:r>
      <w:r w:rsidR="002F1DD9">
        <w:t> </w:t>
      </w:r>
      <w:r>
        <w:t>punkt</w:t>
      </w:r>
      <w:r w:rsidR="00FD5EA8">
        <w:t>ā norādīto Krimināllikuma Vispārīgās daļas normas pārkāpumu.</w:t>
      </w:r>
      <w:r>
        <w:t xml:space="preserve"> </w:t>
      </w:r>
      <w:r w:rsidR="00D750AB">
        <w:t>[Pers. A]</w:t>
      </w:r>
      <w:r>
        <w:t xml:space="preserve"> inkriminētais noziedzīgais nodarījums uzskatāms par pabeigtu 2009. gada 15. oktobrī attiecībā uz pievienotās vērtības nodokli un uzņēmējdarbības riska nodevu, 2009. gada 26. oktobrī attiecībā uz valsts sociālās apdrošināšanas obligātajām iemaksām un 2009. gada 30. oktobrī attiecībā uz iedzīvotāju ienākumu nodokli.</w:t>
      </w:r>
      <w:r w:rsidR="00DE5F7A">
        <w:rPr>
          <w:rFonts w:asciiTheme="majorBidi" w:hAnsiTheme="majorBidi" w:cstheme="majorBidi"/>
          <w:color w:val="000000"/>
        </w:rPr>
        <w:t xml:space="preserve"> </w:t>
      </w:r>
      <w:r>
        <w:t xml:space="preserve">Ņemot vērā, ka </w:t>
      </w:r>
      <w:r w:rsidR="00D750AB">
        <w:t>[pers. A]</w:t>
      </w:r>
      <w:r>
        <w:t xml:space="preserve"> inkriminētais Krimināllikuma 218. panta otrajā daļā paredzētais noziedzīgais nodarījums kvalificējams kā mazāk smags noziegums, 2014. gada 1. decembrī, pieņemot lēmumu par personas saukšanu pie kriminālatbildības, bija iestājies Krimināllikuma 56. panta pirmās daļas 3. punktā noteiktais kriminālatbildības noilgums.</w:t>
      </w:r>
    </w:p>
    <w:p w14:paraId="3C9A0B54" w14:textId="77777777" w:rsidR="00904432" w:rsidRDefault="00673261" w:rsidP="00904432">
      <w:pPr>
        <w:spacing w:line="276" w:lineRule="auto"/>
        <w:ind w:firstLine="720"/>
        <w:jc w:val="both"/>
        <w:rPr>
          <w:rFonts w:asciiTheme="majorBidi" w:hAnsiTheme="majorBidi" w:cstheme="majorBidi"/>
          <w:color w:val="000000"/>
        </w:rPr>
      </w:pPr>
      <w:r>
        <w:t>Minētais kriminālprocess 2015. gada 28. februārī tika izbeigts, bet 2015. gada 27. maijā kriminālprocess tika atjaunots. Sakarā ar to, ka 2014. gada 31. oktobrī bija iestājies kriminālatbildības noilgums, kriminālprocess bija jāizbeidz.</w:t>
      </w:r>
    </w:p>
    <w:p w14:paraId="2E98F8C4" w14:textId="0D4AC380" w:rsidR="00673261" w:rsidRPr="00381BF6" w:rsidRDefault="00673261" w:rsidP="00381BF6">
      <w:pPr>
        <w:spacing w:line="276" w:lineRule="auto"/>
        <w:ind w:firstLine="720"/>
        <w:jc w:val="both"/>
      </w:pPr>
      <w:r>
        <w:t>Apelācijas instances tiesa nav ievērojusi judikatūrā 2018. gada 16. janvāra lēmum</w:t>
      </w:r>
      <w:r w:rsidR="00AD776E">
        <w:t>ā</w:t>
      </w:r>
      <w:r>
        <w:t xml:space="preserve"> </w:t>
      </w:r>
      <w:r w:rsidR="00AD776E">
        <w:t xml:space="preserve">lietā </w:t>
      </w:r>
      <w:r w:rsidR="00381BF6">
        <w:t>Nr. </w:t>
      </w:r>
      <w:r>
        <w:t>SKK</w:t>
      </w:r>
      <w:r w:rsidR="00381BF6">
        <w:t>-</w:t>
      </w:r>
      <w:r>
        <w:t>4/2018 paust</w:t>
      </w:r>
      <w:r w:rsidR="005039AB">
        <w:t>o</w:t>
      </w:r>
      <w:r>
        <w:t xml:space="preserve"> atziņ</w:t>
      </w:r>
      <w:r w:rsidR="005039AB">
        <w:t xml:space="preserve">u, ka </w:t>
      </w:r>
      <w:r>
        <w:t>izvairīšanās no nodokļu nomaksas</w:t>
      </w:r>
      <w:r w:rsidR="005039AB">
        <w:t xml:space="preserve"> kopumā uzskatāma par pabeigtu ar nodokļu faktiskās nenomaksāšanas brīdi, proti, ar nodokļa</w:t>
      </w:r>
      <w:r w:rsidR="00E76442">
        <w:t xml:space="preserve"> </w:t>
      </w:r>
      <w:r w:rsidR="00E76442">
        <w:lastRenderedPageBreak/>
        <w:t>iemaksāšanas termiņa par noteiktu taksācijas periodu iestāšanos, kad vai nu vispār netiek maksāts nodoklis vai tam pielīdzinātais maksājums, vai arī tas tiek nomaksāts daļēji, un valstij vai pašvaldībai tiek nodarīts zaudējums lielā apmērā nesaņemto vai daļēji saņemto nodokļu maksājumu veidā</w:t>
      </w:r>
      <w:r>
        <w:t>.</w:t>
      </w:r>
    </w:p>
    <w:bookmarkEnd w:id="0"/>
    <w:p w14:paraId="3D8C461A" w14:textId="77777777" w:rsidR="00673261" w:rsidRDefault="00673261" w:rsidP="00673261">
      <w:pPr>
        <w:spacing w:line="276" w:lineRule="auto"/>
        <w:jc w:val="both"/>
      </w:pPr>
    </w:p>
    <w:p w14:paraId="496A378D" w14:textId="77777777" w:rsidR="00673261" w:rsidRDefault="00673261" w:rsidP="00673261">
      <w:pPr>
        <w:spacing w:line="276" w:lineRule="auto"/>
        <w:jc w:val="center"/>
        <w:rPr>
          <w:b/>
        </w:rPr>
      </w:pPr>
      <w:r w:rsidRPr="003F2999">
        <w:rPr>
          <w:b/>
        </w:rPr>
        <w:t>Motīvu daļa</w:t>
      </w:r>
    </w:p>
    <w:p w14:paraId="0AE1E97A" w14:textId="77777777" w:rsidR="00673261" w:rsidRPr="00A42C16" w:rsidRDefault="00673261" w:rsidP="00673261">
      <w:pPr>
        <w:spacing w:line="276" w:lineRule="auto"/>
      </w:pPr>
    </w:p>
    <w:p w14:paraId="3BA311CE" w14:textId="7606B8F7" w:rsidR="00673261" w:rsidRDefault="00673261" w:rsidP="00A072BF">
      <w:pPr>
        <w:spacing w:line="276" w:lineRule="auto"/>
        <w:ind w:firstLine="720"/>
        <w:jc w:val="both"/>
      </w:pPr>
      <w:r w:rsidRPr="00A42C16">
        <w:t>[</w:t>
      </w:r>
      <w:r>
        <w:t>6</w:t>
      </w:r>
      <w:r w:rsidRPr="00A42C16">
        <w:t>]</w:t>
      </w:r>
      <w:r w:rsidR="00DE5F7A">
        <w:t xml:space="preserve"> </w:t>
      </w:r>
      <w:r w:rsidRPr="00042DAC">
        <w:t>Senāts konstatē, ka kasācijas instances tiesas kompetencē ir sniegt atbildi</w:t>
      </w:r>
      <w:r w:rsidR="003D0608" w:rsidRPr="003D0608">
        <w:t xml:space="preserve">: 1) vai tiesa, izlemjot jautājumu par kriminālatbildības noilgumu, ir pieļāvusi Kriminālprocesa likuma 574. panta 1. punktā norādīto Krimināllikuma pārkāpumu; </w:t>
      </w:r>
      <w:r w:rsidR="003D0608">
        <w:t>2)</w:t>
      </w:r>
      <w:r w:rsidR="0023408F">
        <w:t xml:space="preserve"> vai </w:t>
      </w:r>
      <w:r w:rsidR="00034C87">
        <w:t>apelācijas instances tiesas spriedums atbilst Kriminālprocesa likuma 511. panta otrās daļas un</w:t>
      </w:r>
      <w:r w:rsidR="003151AA">
        <w:t xml:space="preserve"> 5</w:t>
      </w:r>
      <w:r w:rsidR="00A95B49">
        <w:t>6</w:t>
      </w:r>
      <w:r w:rsidR="003151AA">
        <w:t xml:space="preserve">4. panta </w:t>
      </w:r>
      <w:r w:rsidR="00A95B49">
        <w:t>ceturtās daļas p</w:t>
      </w:r>
      <w:r w:rsidR="00034C87">
        <w:t>rasībām</w:t>
      </w:r>
      <w:r w:rsidR="003151AA">
        <w:t>.</w:t>
      </w:r>
    </w:p>
    <w:p w14:paraId="6A85E2DE" w14:textId="77777777" w:rsidR="00983FCD" w:rsidRDefault="00983FCD" w:rsidP="00A072BF">
      <w:pPr>
        <w:spacing w:line="276" w:lineRule="auto"/>
        <w:ind w:firstLine="720"/>
        <w:jc w:val="both"/>
      </w:pPr>
    </w:p>
    <w:p w14:paraId="5DCB49E0" w14:textId="59A9DC3E" w:rsidR="00402584" w:rsidRDefault="00673261" w:rsidP="003A4D6D">
      <w:pPr>
        <w:widowControl w:val="0"/>
        <w:tabs>
          <w:tab w:val="left" w:pos="709"/>
        </w:tabs>
        <w:spacing w:line="276" w:lineRule="auto"/>
        <w:ind w:firstLine="680"/>
        <w:jc w:val="both"/>
      </w:pPr>
      <w:r w:rsidRPr="00A42C16">
        <w:t>[</w:t>
      </w:r>
      <w:r w:rsidR="003D0608">
        <w:t>7</w:t>
      </w:r>
      <w:r w:rsidRPr="00A42C16">
        <w:t>]</w:t>
      </w:r>
      <w:r w:rsidR="00DE5F7A">
        <w:t xml:space="preserve"> </w:t>
      </w:r>
      <w:r w:rsidR="00402584">
        <w:t>Kriminālprocesa likuma 511. panta otrā daļa noteic, ka spriedumam jābūt tiesiskam un pamatotam. Minētās likuma prasības attiecināmas arī uz apelācijas instances tiesas nolēmumiem. Savukārt Kriminālprocesa likuma 564. pantā noteiktas prasības apelācijas instances tiesas nolēmuma saturam. Šā panta ceturtajā daļā noteikts,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A2F5FC9" w14:textId="0421DB1C" w:rsidR="00480BD7" w:rsidRPr="00DA0A84" w:rsidRDefault="003D0608" w:rsidP="00DA0A84">
      <w:pPr>
        <w:widowControl w:val="0"/>
        <w:tabs>
          <w:tab w:val="left" w:pos="709"/>
        </w:tabs>
        <w:spacing w:line="276" w:lineRule="auto"/>
        <w:ind w:firstLine="680"/>
        <w:jc w:val="both"/>
      </w:pPr>
      <w:r>
        <w:t xml:space="preserve">[7.1] </w:t>
      </w:r>
      <w:r w:rsidR="00480BD7" w:rsidRPr="00DA0A84">
        <w:t xml:space="preserve">Senāts atzīst par nepamatotiem apsūdzētā </w:t>
      </w:r>
      <w:r w:rsidR="00D750AB">
        <w:t>[pers. A]</w:t>
      </w:r>
      <w:r w:rsidR="00480BD7" w:rsidRPr="00DA0A84">
        <w:t xml:space="preserve"> aizstāves E. </w:t>
      </w:r>
      <w:proofErr w:type="spellStart"/>
      <w:r w:rsidR="00480BD7" w:rsidRPr="00DA0A84">
        <w:t>Trukšānes</w:t>
      </w:r>
      <w:proofErr w:type="spellEnd"/>
      <w:r w:rsidR="00480BD7" w:rsidRPr="00DA0A84">
        <w:t xml:space="preserve"> apelācijas sūdzībā paustos un kasācijas sūdzībā atkārtotos iebildumus, ka </w:t>
      </w:r>
      <w:r w:rsidR="00D750AB">
        <w:t>[pers. A]</w:t>
      </w:r>
      <w:r w:rsidR="00480BD7" w:rsidRPr="00DA0A84">
        <w:t xml:space="preserve"> pie kriminālatbildības saukts, kad bija iestājies kriminālatbildības noilgums.</w:t>
      </w:r>
    </w:p>
    <w:p w14:paraId="367A8A3F" w14:textId="1FB38A4F" w:rsidR="00480BD7" w:rsidRPr="00DA0A84" w:rsidRDefault="00480BD7" w:rsidP="00480BD7">
      <w:pPr>
        <w:spacing w:line="276" w:lineRule="auto"/>
        <w:ind w:firstLine="720"/>
        <w:jc w:val="both"/>
      </w:pPr>
      <w:r w:rsidRPr="00DA0A84">
        <w:t xml:space="preserve">Apelācijas instances tiesa ir izvērtējusi apelācijas sūdzībā paustos iebildumus un atzinusi, ka izskatāmajā lietā kriminālatbildības noilgums nav iestājies. Tiesa konstatējusi, ka </w:t>
      </w:r>
      <w:r w:rsidR="00D750AB">
        <w:t>[pers. A]</w:t>
      </w:r>
      <w:r w:rsidRPr="00DA0A84">
        <w:t xml:space="preserve"> pie kriminālatbildības par Krimināllikuma 218. panta otrajā daļā paredzētā noziedzīgā nodarījuma izdarīšanu tika saukts 2014. gada 31. oktobrī. Savukārt 2015. gada 28. februārī tika pieņemts lēmums par kriminālprocesa Nr. 15830608210 izbeigšanu, bet 2015. gada 27. maijā Latgales tiesas apgabala prokurors pieņēma lēmumu par kriminālprocesa Nr. 15830608210 atjaunošanu.</w:t>
      </w:r>
    </w:p>
    <w:p w14:paraId="08618A66" w14:textId="0A59F7AB" w:rsidR="00DA0A84" w:rsidRPr="00DA0A84" w:rsidRDefault="00480BD7" w:rsidP="00E035FD">
      <w:pPr>
        <w:spacing w:line="276" w:lineRule="auto"/>
        <w:ind w:firstLine="720"/>
        <w:jc w:val="both"/>
      </w:pPr>
      <w:r w:rsidRPr="00DA0A84">
        <w:t>Pretēji apelācijas sūdzībā norādītajam, ka noziedzīgais nodarījums bija pabeigts 2009. gada 31. oktobrī, apelācijas instances tiesa atzinusi, ka SIA „</w:t>
      </w:r>
      <w:r w:rsidR="00D750AB">
        <w:t>[Nosaukums A]</w:t>
      </w:r>
      <w:r w:rsidRPr="00DA0A84">
        <w:t>” saimniecisko darbību veica līdz 2010. gada 12. jūlijam, kad uzņēmumam tika pārtraukts nodokļu aprēķins un uzņēmums tika atzīts par maksātnespējīgu. Apelācijas instances tiesa secinājusi, ka Krimināllikuma 56. panta pirmās daļas 3. punktā noteiktais piecu gadu kriminālatbildības noilguma termiņa sākums bija jārēķina no 2010. gada 13. jūlija līdz 2015. gada 13. jūlijam un izskatāmajā lietā kriminālatbildības noilguma termiņš, atjaunojot kriminālprocesu 2015. gada 27. maijā, nebija iestājies.</w:t>
      </w:r>
    </w:p>
    <w:p w14:paraId="6E8472A7" w14:textId="37266073" w:rsidR="00480BD7" w:rsidRDefault="00480BD7" w:rsidP="00E035FD">
      <w:pPr>
        <w:widowControl w:val="0"/>
        <w:tabs>
          <w:tab w:val="left" w:pos="709"/>
        </w:tabs>
        <w:spacing w:line="276" w:lineRule="auto"/>
        <w:ind w:firstLine="709"/>
        <w:jc w:val="both"/>
      </w:pPr>
      <w:r w:rsidRPr="00E035FD">
        <w:t xml:space="preserve">Senātam nav tiesiska pamata apšaubīt apelācijas instances tiesas atzinumu, jo tas pamatots ar lietā konstatētiem faktiskiem apstākļiem un tiesību normām. Savukārt apsūdzētā </w:t>
      </w:r>
      <w:r w:rsidR="00D750AB">
        <w:t>[pers. A]</w:t>
      </w:r>
      <w:r w:rsidRPr="00E035FD">
        <w:t xml:space="preserve"> aizstāves kasācijas sūdzībā izteiktie argumenti ir saistīti ar citādu izpratni par tiesību normu interpretāciju un pierādījumu vērtējumu, nevis ar apelācijas instances tiesas pieļautu Krimināllikuma pārkāpumu vai Kriminālprocesa likuma būtisku pārkāpumu.</w:t>
      </w:r>
    </w:p>
    <w:p w14:paraId="30A9EC3B" w14:textId="7642268A" w:rsidR="00B045C8" w:rsidRDefault="00A072BF" w:rsidP="00B045C8">
      <w:pPr>
        <w:widowControl w:val="0"/>
        <w:tabs>
          <w:tab w:val="left" w:pos="709"/>
        </w:tabs>
        <w:spacing w:line="276" w:lineRule="auto"/>
        <w:ind w:firstLine="709"/>
        <w:jc w:val="both"/>
      </w:pPr>
      <w:r>
        <w:t>[</w:t>
      </w:r>
      <w:r w:rsidR="00E035FD">
        <w:t>7</w:t>
      </w:r>
      <w:r>
        <w:t>.</w:t>
      </w:r>
      <w:r w:rsidR="00243663">
        <w:t>2</w:t>
      </w:r>
      <w:r>
        <w:t xml:space="preserve">] Apelācijas instances tiesa ir konstatējusi noziedzīga nodarījuma izdarīšanas periodu no 2008. gada 25. augusta līdz 2010. gada 12. jūlijam. Apelācijas instances tiesa atzinusi, ka no 2008. gada 25. augusta līdz 2010. gada 12. jūlijam </w:t>
      </w:r>
      <w:r w:rsidRPr="00090200">
        <w:t>SIA „</w:t>
      </w:r>
      <w:r w:rsidR="00D750AB">
        <w:t>[Nosaukums A]</w:t>
      </w:r>
      <w:r w:rsidRPr="00090200">
        <w:t xml:space="preserve">” bija izveidojies nodokļu parāds, kuru </w:t>
      </w:r>
      <w:r w:rsidR="00D750AB">
        <w:t>[pers. A]</w:t>
      </w:r>
      <w:r w:rsidRPr="00090200">
        <w:t>, būdams SIA „</w:t>
      </w:r>
      <w:r w:rsidR="00D750AB">
        <w:t>[Nosaukums A]</w:t>
      </w:r>
      <w:r w:rsidRPr="00090200">
        <w:t>” dalībnieks un valdes loceklis</w:t>
      </w:r>
      <w:r w:rsidR="00AD776E">
        <w:t>,</w:t>
      </w:r>
      <w:r w:rsidRPr="00090200">
        <w:t xml:space="preserve"> nenomaksāja pilnā apmērā noteiktajā laika periodā, bet rīkojās ar SIA „</w:t>
      </w:r>
      <w:r w:rsidR="00D750AB">
        <w:t>[Nosaukums A]</w:t>
      </w:r>
      <w:r w:rsidRPr="00090200">
        <w:t xml:space="preserve">” </w:t>
      </w:r>
      <w:r>
        <w:t>finanšu līdzekļiem pēc saviem ieskatiem, neveicot normatīvajos aktos noteikto nodokļu maksājumu nomaksu valsts budžetā.</w:t>
      </w:r>
    </w:p>
    <w:p w14:paraId="67593B59" w14:textId="39F5233B" w:rsidR="00B045C8" w:rsidRDefault="00B045C8" w:rsidP="00B045C8">
      <w:pPr>
        <w:widowControl w:val="0"/>
        <w:tabs>
          <w:tab w:val="left" w:pos="709"/>
        </w:tabs>
        <w:spacing w:line="276" w:lineRule="auto"/>
        <w:ind w:firstLine="709"/>
        <w:jc w:val="both"/>
      </w:pPr>
      <w:r>
        <w:t xml:space="preserve">Apelācijas instances tiesa vērtējusi apsūdzētā </w:t>
      </w:r>
      <w:r w:rsidR="00D750AB">
        <w:t>[pers. A]</w:t>
      </w:r>
      <w:r>
        <w:t xml:space="preserve"> iespēju samaksāt nodokļus valstij un secinājusi, ka, lai arī uzņēmumam SIA „</w:t>
      </w:r>
      <w:r w:rsidR="00BD41F7">
        <w:t>[Nosaukums A]</w:t>
      </w:r>
      <w:r>
        <w:t xml:space="preserve">” bija naudas līdzekļi nodokļu nomaksai, </w:t>
      </w:r>
      <w:r w:rsidR="00BD41F7">
        <w:t>[pers. A]</w:t>
      </w:r>
      <w:r>
        <w:t xml:space="preserve"> mērķtiecīgi izvairījās no nodokļu un tiem pielīdzināto maksājumu veikšanas, novirzot naudas līdzekļus citām vajadzībām.</w:t>
      </w:r>
    </w:p>
    <w:p w14:paraId="1ED1D928" w14:textId="5166D7F3" w:rsidR="00BB20CD" w:rsidRDefault="00A072BF" w:rsidP="00A072BF">
      <w:pPr>
        <w:spacing w:line="276" w:lineRule="auto"/>
        <w:ind w:firstLine="720"/>
        <w:jc w:val="both"/>
      </w:pPr>
      <w:r>
        <w:t xml:space="preserve">Apelācijas instances tiesa secinājusi, ka </w:t>
      </w:r>
      <w:r w:rsidR="00BD41F7">
        <w:t>[pers. A]</w:t>
      </w:r>
      <w:r>
        <w:t xml:space="preserve"> kā </w:t>
      </w:r>
      <w:r w:rsidRPr="00090200">
        <w:t>SIA „</w:t>
      </w:r>
      <w:r w:rsidR="00BD41F7">
        <w:t>[Nosaukums A]</w:t>
      </w:r>
      <w:r w:rsidRPr="00090200">
        <w:t>” valdes locekļa bezdarbība, neizdodot rīkojumus bankām pārskaitīt valsts budžetā SIA „</w:t>
      </w:r>
      <w:r w:rsidR="00BD41F7">
        <w:t>[Nosaukums A]</w:t>
      </w:r>
      <w:r w:rsidRPr="00090200">
        <w:t xml:space="preserve">” aprēķināto nodokļu un nodevu summas no norēķinu kontos esošajiem naudas līdzekļiem, ir tiešā cēloņsakarībā ar valstij nodarīto mantisko kaitējumu lielā apmērā. </w:t>
      </w:r>
    </w:p>
    <w:p w14:paraId="32302707" w14:textId="2471930B" w:rsidR="005C2086" w:rsidRDefault="00D15B6E" w:rsidP="005C2086">
      <w:pPr>
        <w:widowControl w:val="0"/>
        <w:spacing w:line="276" w:lineRule="auto"/>
        <w:ind w:firstLine="709"/>
        <w:jc w:val="both"/>
        <w:rPr>
          <w:rFonts w:asciiTheme="majorBidi" w:hAnsiTheme="majorBidi" w:cstheme="majorBidi"/>
          <w:color w:val="000000"/>
        </w:rPr>
      </w:pPr>
      <w:r>
        <w:t xml:space="preserve">[7.3] </w:t>
      </w:r>
      <w:r w:rsidR="00BB20CD">
        <w:t xml:space="preserve">Tiesa atzinusi, ka </w:t>
      </w:r>
      <w:r w:rsidR="00BD41F7">
        <w:t>[pers. A]</w:t>
      </w:r>
      <w:r w:rsidR="00BB20CD">
        <w:t xml:space="preserve"> ir izdarījis tīšu noziegumu, ko raksturo tiešs nodoms. </w:t>
      </w:r>
      <w:proofErr w:type="gramStart"/>
      <w:r w:rsidR="00B045C8">
        <w:t>Turklāt,</w:t>
      </w:r>
      <w:proofErr w:type="gramEnd"/>
      <w:r w:rsidR="00B045C8">
        <w:t xml:space="preserve"> tiesa </w:t>
      </w:r>
      <w:r w:rsidR="00A072BF" w:rsidRPr="00090200">
        <w:t>atz</w:t>
      </w:r>
      <w:r>
        <w:t>īstot</w:t>
      </w:r>
      <w:r w:rsidR="00A072BF" w:rsidRPr="00090200">
        <w:t xml:space="preserve">, ka </w:t>
      </w:r>
      <w:r w:rsidR="00BD41F7">
        <w:t>[pers. A]</w:t>
      </w:r>
      <w:r w:rsidR="00A072BF" w:rsidRPr="00090200">
        <w:t xml:space="preserve"> bezdarbības rezultātā SIA „</w:t>
      </w:r>
      <w:r w:rsidR="00775E94">
        <w:t>[Nosaukums A]</w:t>
      </w:r>
      <w:r w:rsidR="00A072BF" w:rsidRPr="00090200">
        <w:t>” nodokļus valstij nenomaksāja pilnā apmērā normatīvajos aktos noteiktajos laika periodos</w:t>
      </w:r>
      <w:r>
        <w:t>,</w:t>
      </w:r>
      <w:r w:rsidR="00A072BF">
        <w:t xml:space="preserve"> </w:t>
      </w:r>
      <w:r w:rsidR="00BB20CD">
        <w:t xml:space="preserve">vienlaikus </w:t>
      </w:r>
      <w:r w:rsidR="00A072BF">
        <w:t xml:space="preserve">secinājusi, ka </w:t>
      </w:r>
      <w:r w:rsidR="00A072BF">
        <w:rPr>
          <w:rFonts w:asciiTheme="majorBidi" w:hAnsiTheme="majorBidi" w:cstheme="majorBidi"/>
          <w:color w:val="000000"/>
        </w:rPr>
        <w:t xml:space="preserve">apsūdzētā </w:t>
      </w:r>
      <w:r w:rsidR="00775E94">
        <w:rPr>
          <w:rFonts w:asciiTheme="majorBidi" w:hAnsiTheme="majorBidi" w:cstheme="majorBidi"/>
          <w:color w:val="000000"/>
        </w:rPr>
        <w:t>[pers. A]</w:t>
      </w:r>
      <w:r w:rsidR="00A072BF">
        <w:rPr>
          <w:rFonts w:asciiTheme="majorBidi" w:hAnsiTheme="majorBidi" w:cstheme="majorBidi"/>
          <w:color w:val="000000"/>
        </w:rPr>
        <w:t xml:space="preserve"> bezdarbība nav bijusi ļaunprātīga.</w:t>
      </w:r>
      <w:r w:rsidR="005C2086" w:rsidRPr="005C2086">
        <w:rPr>
          <w:rFonts w:asciiTheme="majorBidi" w:hAnsiTheme="majorBidi" w:cstheme="majorBidi"/>
          <w:color w:val="000000"/>
        </w:rPr>
        <w:t xml:space="preserve"> </w:t>
      </w:r>
    </w:p>
    <w:p w14:paraId="6E262308" w14:textId="7C561700" w:rsidR="00A072BF" w:rsidRDefault="005C2086" w:rsidP="005C2086">
      <w:pPr>
        <w:widowControl w:val="0"/>
        <w:spacing w:line="276" w:lineRule="auto"/>
        <w:ind w:firstLine="709"/>
        <w:jc w:val="both"/>
      </w:pPr>
      <w:r>
        <w:rPr>
          <w:rFonts w:asciiTheme="majorBidi" w:hAnsiTheme="majorBidi" w:cstheme="majorBidi"/>
          <w:color w:val="000000"/>
        </w:rPr>
        <w:t xml:space="preserve">Ar bezdarbību krimināltiesiskā nozīmē jāsaprot apzināta, personas gribai atbilstoša pasīva, kaitīga un prettiesiska uzvedība, kas izpaudusies noteiktu tiesisku pienākumu neveikšanā, pastāvot reālai iespējai tos veikt, kā rezultātā izdarīts Krimināllikumā sevišķajā daļā paredzēts apdraudējums ar likumu aizsargātām interesēm (noziedzīgs nodarījums) </w:t>
      </w:r>
      <w:proofErr w:type="gramStart"/>
      <w:r>
        <w:rPr>
          <w:rFonts w:asciiTheme="majorBidi" w:hAnsiTheme="majorBidi" w:cstheme="majorBidi"/>
          <w:color w:val="000000"/>
        </w:rPr>
        <w:t>(</w:t>
      </w:r>
      <w:proofErr w:type="gramEnd"/>
      <w:r>
        <w:rPr>
          <w:rFonts w:asciiTheme="majorBidi" w:hAnsiTheme="majorBidi" w:cstheme="majorBidi"/>
          <w:i/>
          <w:iCs/>
          <w:color w:val="000000"/>
        </w:rPr>
        <w:t>Krastiņš U. Noziedzīga nodarījuma sastāvs un nodarījuma kvalifikācija. Teorētiskie aspekti. Rīga: Tiesu namu aģentūra, 2014, 88.lpp.</w:t>
      </w:r>
      <w:r>
        <w:rPr>
          <w:rFonts w:asciiTheme="majorBidi" w:hAnsiTheme="majorBidi" w:cstheme="majorBidi"/>
          <w:color w:val="000000"/>
        </w:rPr>
        <w:t>).</w:t>
      </w:r>
    </w:p>
    <w:p w14:paraId="1A34BD38" w14:textId="04A59BF0" w:rsidR="00FF7043" w:rsidRDefault="00A072BF" w:rsidP="00FF7043">
      <w:pPr>
        <w:widowControl w:val="0"/>
        <w:spacing w:line="276" w:lineRule="auto"/>
        <w:ind w:firstLine="709"/>
        <w:jc w:val="both"/>
      </w:pPr>
      <w:r>
        <w:rPr>
          <w:rFonts w:asciiTheme="majorBidi" w:hAnsiTheme="majorBidi" w:cstheme="majorBidi"/>
          <w:color w:val="000000"/>
        </w:rPr>
        <w:t>Senāta judikatūrā ir atzīts, ka Krimināllikuma 218. panta otrās daļas izpratnē bezdarbība kā izvairīšanās no nodokļu vai tiem pielīdzināto maksājumu nomaksas tiek pieļauta tikai tajā gadījumā, ja konstatējama ļaunprātīga noteiktu tiesisko pienākumu neveikšana, proti, pastāvot reālai iespējai tos veikt un tā rezultātā valstij vai pašvaldībai nodarot zaudējumus lielā apmērā. Savukārt jautājums, vai personai, kura atbildīga par nodokļu nomaksu, bija iespējams pildīt viņai uzlikto pienākumu un novērst kaitīgās sekas, ir jāizlemj, vērtējot lietā iegūtos pierādījumus (</w:t>
      </w:r>
      <w:r>
        <w:rPr>
          <w:rFonts w:asciiTheme="majorBidi" w:hAnsiTheme="majorBidi" w:cstheme="majorBidi"/>
          <w:i/>
          <w:iCs/>
          <w:color w:val="000000"/>
        </w:rPr>
        <w:t>Senāta 2022. gada 20. janvāra lēmums lietā Nr. SKK-12/2022, (</w:t>
      </w:r>
      <w:hyperlink r:id="rId7" w:history="1">
        <w:r w:rsidRPr="000126DD">
          <w:rPr>
            <w:rStyle w:val="Hyperlink"/>
            <w:rFonts w:asciiTheme="majorBidi" w:hAnsiTheme="majorBidi" w:cstheme="majorBidi"/>
            <w:i/>
            <w:iCs/>
          </w:rPr>
          <w:t>ECLI:V:AT:2022:0120.15830204510.4.L</w:t>
        </w:r>
      </w:hyperlink>
      <w:r>
        <w:rPr>
          <w:rFonts w:asciiTheme="majorBidi" w:hAnsiTheme="majorBidi" w:cstheme="majorBidi"/>
          <w:i/>
          <w:iCs/>
          <w:color w:val="000000"/>
        </w:rPr>
        <w:t>)</w:t>
      </w:r>
      <w:r>
        <w:rPr>
          <w:rFonts w:asciiTheme="majorBidi" w:hAnsiTheme="majorBidi" w:cstheme="majorBidi"/>
          <w:color w:val="000000"/>
        </w:rPr>
        <w:t>).</w:t>
      </w:r>
      <w:r w:rsidR="00FF7043" w:rsidRPr="00FF7043">
        <w:t xml:space="preserve"> </w:t>
      </w:r>
    </w:p>
    <w:p w14:paraId="605BF551" w14:textId="505C85F1" w:rsidR="00090095" w:rsidRDefault="00090095" w:rsidP="00FF7043">
      <w:pPr>
        <w:widowControl w:val="0"/>
        <w:spacing w:line="276" w:lineRule="auto"/>
        <w:ind w:firstLine="709"/>
        <w:jc w:val="both"/>
      </w:pPr>
      <w:r>
        <w:t xml:space="preserve">Tiesa, atzīstot, ka </w:t>
      </w:r>
      <w:r w:rsidR="00775E94">
        <w:t>[pers. A]</w:t>
      </w:r>
      <w:r>
        <w:t xml:space="preserve"> bezdarbībā nav saskatāma ļaunprātība, to saistījusi ar nepieciešamību konstatēt vairākus citus apstākļus, proti, ka </w:t>
      </w:r>
      <w:r w:rsidR="00775E94">
        <w:t>[pers. A]</w:t>
      </w:r>
      <w:r>
        <w:t xml:space="preserve"> nav veicis komercdarbību, viņa mērķis nav bijis finanšu līdzekļu izkrāpšana no valsts vai nepamatota labuma gūšana, nelegālu ienākumu iegūšana, tas ir, ar nepieciešamību konstatēt cita noziedzīga nodarījuma sastāva pazīmes. Turklāt tiesa norādījusi, ka nekonstatē ļaunprātību arī tādēļ, ka nav konstatēta nepatiesu ziņu iesniegšana Valsts ieņēmumu dienestā par aprēķinātajiem nodokļiem un nodokļiem pielīdzinātajiem maksājumiem ar nolūku samazināt valstij maksājamās nodokļu summas, kas veido Krimināllikuma 218. panta otrajā daļā paredzētā noziedzīgā nodarījuma objektīvo pusi, kad noziedzīgs nodarījums izpaužas darbībās.</w:t>
      </w:r>
    </w:p>
    <w:p w14:paraId="19070E7E" w14:textId="7E7B78FB" w:rsidR="00E70533" w:rsidRPr="00C40F87" w:rsidRDefault="00E219AF" w:rsidP="00C40F87">
      <w:pPr>
        <w:widowControl w:val="0"/>
        <w:spacing w:line="276" w:lineRule="auto"/>
        <w:ind w:firstLine="709"/>
        <w:jc w:val="both"/>
        <w:rPr>
          <w:rFonts w:asciiTheme="majorBidi" w:hAnsiTheme="majorBidi" w:cstheme="majorBidi"/>
          <w:color w:val="000000"/>
        </w:rPr>
      </w:pPr>
      <w:r w:rsidRPr="005C2086">
        <w:t xml:space="preserve">Tiesa nav ņēmusi vērā, ka Krimināllikuma </w:t>
      </w:r>
      <w:proofErr w:type="gramStart"/>
      <w:r w:rsidRPr="005C2086">
        <w:t>218.panta</w:t>
      </w:r>
      <w:proofErr w:type="gramEnd"/>
      <w:r w:rsidRPr="005C2086">
        <w:t xml:space="preserve"> otrajā daļā paredzēt</w:t>
      </w:r>
      <w:r w:rsidR="00BB20CD" w:rsidRPr="005C2086">
        <w:t>a</w:t>
      </w:r>
      <w:r w:rsidRPr="005C2086">
        <w:t>is noziedzīgais nodarījums no subjektīvās puses ir tīš</w:t>
      </w:r>
      <w:r w:rsidR="00BB20CD" w:rsidRPr="005C2086">
        <w:t xml:space="preserve">s </w:t>
      </w:r>
      <w:r w:rsidRPr="005C2086">
        <w:t>noziegums, ko raksturo tiešs nodoms un, ka personas uzvedība</w:t>
      </w:r>
      <w:r w:rsidR="004C6BDF" w:rsidRPr="005C2086">
        <w:t xml:space="preserve"> </w:t>
      </w:r>
      <w:r w:rsidRPr="005C2086">
        <w:t xml:space="preserve">raksturojas ar konkrētu mērķi – izvairīties no nodokļu un tiem pielīdzināto maksājumu nomaksas. Tiesa, atzīstot, ka </w:t>
      </w:r>
      <w:r w:rsidR="00775E94">
        <w:t>[pers. A]</w:t>
      </w:r>
      <w:r w:rsidRPr="005C2086">
        <w:t xml:space="preserve"> rīcībā nav ļaunprātības</w:t>
      </w:r>
      <w:r w:rsidR="004C6BDF" w:rsidRPr="005C2086">
        <w:t xml:space="preserve">, </w:t>
      </w:r>
      <w:r w:rsidR="00BB20CD" w:rsidRPr="005C2086">
        <w:t>nav</w:t>
      </w:r>
      <w:r w:rsidR="004C6BDF" w:rsidRPr="005C2086">
        <w:t xml:space="preserve"> izvērtējusi krimināllietā konstatēto apstākli, ka nodokļi un tiem pielīdzinātie maksājumi netika maksāti ilgstoši, kas radīja zaudējumus valstij 74 972,43 </w:t>
      </w:r>
      <w:r w:rsidR="004C6BDF" w:rsidRPr="005C2086">
        <w:rPr>
          <w:i/>
          <w:iCs/>
        </w:rPr>
        <w:t>euro</w:t>
      </w:r>
      <w:r w:rsidR="004C6BDF" w:rsidRPr="005C2086">
        <w:t xml:space="preserve"> apmērā un nenomaksāto nodokļu kopējais parāds </w:t>
      </w:r>
      <w:proofErr w:type="gramStart"/>
      <w:r w:rsidR="004C6BDF" w:rsidRPr="005C2086">
        <w:t>vairāk kā</w:t>
      </w:r>
      <w:proofErr w:type="gramEnd"/>
      <w:r w:rsidR="004C6BDF" w:rsidRPr="005C2086">
        <w:t xml:space="preserve"> četras reizes pārsniedza </w:t>
      </w:r>
      <w:r w:rsidR="00E70533" w:rsidRPr="005C2086">
        <w:t>liel</w:t>
      </w:r>
      <w:r w:rsidR="00E70533">
        <w:t>u</w:t>
      </w:r>
      <w:r w:rsidR="00E70533" w:rsidRPr="005C2086">
        <w:t xml:space="preserve"> apmēru</w:t>
      </w:r>
      <w:r w:rsidR="00E70533">
        <w:t>.</w:t>
      </w:r>
    </w:p>
    <w:p w14:paraId="29FD6E69" w14:textId="77777777" w:rsidR="00C40F87" w:rsidRDefault="00BB20CD" w:rsidP="00C40F87">
      <w:pPr>
        <w:widowControl w:val="0"/>
        <w:spacing w:line="276" w:lineRule="auto"/>
        <w:ind w:firstLine="709"/>
        <w:jc w:val="both"/>
        <w:rPr>
          <w:rFonts w:asciiTheme="majorBidi" w:hAnsiTheme="majorBidi" w:cstheme="majorBidi"/>
          <w:color w:val="000000"/>
        </w:rPr>
      </w:pPr>
      <w:r>
        <w:tab/>
      </w:r>
      <w:r w:rsidR="005C2086">
        <w:t xml:space="preserve">No subjektīvās puses Krimināllikuma 218. pantā paredzētais noziedzīgais nodarījums ir tīšs noziegums, ko raksturo tiešs nodoms. </w:t>
      </w:r>
      <w:r w:rsidR="005C2086">
        <w:rPr>
          <w:rFonts w:asciiTheme="majorBidi" w:hAnsiTheme="majorBidi" w:cstheme="majorBidi"/>
          <w:color w:val="000000"/>
        </w:rPr>
        <w:t xml:space="preserve">Personas uzvedība raksturojas ar konkrētu mērķi – izvairīties no nodokļu un tiem pielīdzināto maksājumu nomaksas </w:t>
      </w:r>
      <w:proofErr w:type="gramStart"/>
      <w:r w:rsidR="005C2086">
        <w:rPr>
          <w:rFonts w:asciiTheme="majorBidi" w:hAnsiTheme="majorBidi" w:cstheme="majorBidi"/>
          <w:color w:val="000000"/>
        </w:rPr>
        <w:t>(</w:t>
      </w:r>
      <w:proofErr w:type="gramEnd"/>
      <w:r w:rsidR="005C2086">
        <w:rPr>
          <w:rFonts w:asciiTheme="majorBidi" w:hAnsiTheme="majorBidi" w:cstheme="majorBidi"/>
          <w:i/>
          <w:iCs/>
          <w:color w:val="000000"/>
        </w:rPr>
        <w:t xml:space="preserve">Krastiņš U., </w:t>
      </w:r>
      <w:proofErr w:type="spellStart"/>
      <w:r w:rsidR="005C2086">
        <w:rPr>
          <w:rFonts w:asciiTheme="majorBidi" w:hAnsiTheme="majorBidi" w:cstheme="majorBidi"/>
          <w:i/>
          <w:iCs/>
          <w:color w:val="000000"/>
        </w:rPr>
        <w:t>Liholaja</w:t>
      </w:r>
      <w:proofErr w:type="spellEnd"/>
      <w:r w:rsidR="005C2086">
        <w:rPr>
          <w:rFonts w:asciiTheme="majorBidi" w:hAnsiTheme="majorBidi" w:cstheme="majorBidi"/>
          <w:i/>
          <w:iCs/>
          <w:color w:val="000000"/>
        </w:rPr>
        <w:t xml:space="preserve"> V., </w:t>
      </w:r>
      <w:proofErr w:type="spellStart"/>
      <w:r w:rsidR="005C2086">
        <w:rPr>
          <w:rFonts w:asciiTheme="majorBidi" w:hAnsiTheme="majorBidi" w:cstheme="majorBidi"/>
          <w:i/>
          <w:iCs/>
          <w:color w:val="000000"/>
        </w:rPr>
        <w:t>Hamkova</w:t>
      </w:r>
      <w:proofErr w:type="spellEnd"/>
      <w:r w:rsidR="005C2086">
        <w:rPr>
          <w:rFonts w:asciiTheme="majorBidi" w:hAnsiTheme="majorBidi" w:cstheme="majorBidi"/>
          <w:i/>
          <w:iCs/>
          <w:color w:val="000000"/>
        </w:rPr>
        <w:t xml:space="preserve"> D., Krimināllikuma komentāri. Trešā daļa. Rīga: Tiesu namu aģentūra, 2016, 212.lpp.</w:t>
      </w:r>
      <w:r w:rsidR="005C2086">
        <w:rPr>
          <w:rFonts w:asciiTheme="majorBidi" w:hAnsiTheme="majorBidi" w:cstheme="majorBidi"/>
          <w:color w:val="000000"/>
        </w:rPr>
        <w:t>).</w:t>
      </w:r>
    </w:p>
    <w:p w14:paraId="40B2ED55" w14:textId="65A287D8" w:rsidR="00E60F56" w:rsidRDefault="00B045C8" w:rsidP="00E60F56">
      <w:pPr>
        <w:widowControl w:val="0"/>
        <w:spacing w:line="276" w:lineRule="auto"/>
        <w:ind w:firstLine="709"/>
        <w:jc w:val="both"/>
      </w:pPr>
      <w:bookmarkStart w:id="1" w:name="_Hlk126317568"/>
      <w:r>
        <w:t xml:space="preserve">Ievērojot iepriekš norādīto, </w:t>
      </w:r>
      <w:r w:rsidR="00BB20CD">
        <w:t xml:space="preserve">Senāts atzīst, ka apelācijas instances tiesa konstatējot, ka </w:t>
      </w:r>
      <w:r w:rsidR="00243663">
        <w:t xml:space="preserve">apsūdzētais </w:t>
      </w:r>
      <w:r w:rsidR="00775E94">
        <w:t>[pers. A]</w:t>
      </w:r>
      <w:r w:rsidR="00243663">
        <w:t xml:space="preserve"> nepildīja pienākumu samaksāt nodokļus valstij</w:t>
      </w:r>
      <w:r w:rsidR="00C40F87">
        <w:t>,</w:t>
      </w:r>
      <w:r w:rsidR="00243663">
        <w:t xml:space="preserve"> </w:t>
      </w:r>
      <w:proofErr w:type="gramStart"/>
      <w:r w:rsidR="00243663">
        <w:t>pastāvot reālai iespējai tos</w:t>
      </w:r>
      <w:proofErr w:type="gramEnd"/>
      <w:r w:rsidR="00243663">
        <w:t xml:space="preserve"> pildīt, </w:t>
      </w:r>
      <w:r w:rsidR="00FF7043">
        <w:t xml:space="preserve">sprieduma motīvu daļā par pierādītu atzīto Krimināllikuma 218. panta otrajā daļā paredzēto noziedzīgo nodarījumu, </w:t>
      </w:r>
      <w:r w:rsidR="00243663">
        <w:t>pamatojusi ar pretrunīgiem</w:t>
      </w:r>
      <w:r w:rsidR="00FF7043">
        <w:t xml:space="preserve"> tiesas secinājumiem par noziedzīgā nodarījuma sastāva obligāto pazīmju esību.</w:t>
      </w:r>
      <w:bookmarkEnd w:id="1"/>
    </w:p>
    <w:p w14:paraId="4EC344FF" w14:textId="77777777" w:rsidR="00E60F56" w:rsidRDefault="000F59AC" w:rsidP="00E60F56">
      <w:pPr>
        <w:widowControl w:val="0"/>
        <w:spacing w:line="276" w:lineRule="auto"/>
        <w:ind w:firstLine="709"/>
        <w:jc w:val="both"/>
      </w:pPr>
      <w:r>
        <w:rPr>
          <w:rFonts w:asciiTheme="majorBidi" w:hAnsiTheme="majorBidi" w:cstheme="majorBidi"/>
          <w:color w:val="000000"/>
        </w:rPr>
        <w:t>Tādējādi</w:t>
      </w:r>
      <w:r w:rsidR="003B59F1">
        <w:rPr>
          <w:rFonts w:asciiTheme="majorBidi" w:hAnsiTheme="majorBidi" w:cstheme="majorBidi"/>
          <w:color w:val="000000"/>
        </w:rPr>
        <w:t xml:space="preserve"> apelācijas instances tiesa, taisot spriedumu, ir pieļāvusi Kriminālprocesa likuma </w:t>
      </w:r>
      <w:r>
        <w:rPr>
          <w:rFonts w:asciiTheme="majorBidi" w:hAnsiTheme="majorBidi" w:cstheme="majorBidi"/>
          <w:color w:val="000000"/>
        </w:rPr>
        <w:t xml:space="preserve">511. panta otrās daļas un </w:t>
      </w:r>
      <w:r w:rsidR="003B59F1">
        <w:rPr>
          <w:rFonts w:asciiTheme="majorBidi" w:hAnsiTheme="majorBidi" w:cstheme="majorBidi"/>
          <w:color w:val="000000"/>
        </w:rPr>
        <w:t>564. panta ceturtās daļas pārkāpumu</w:t>
      </w:r>
      <w:r w:rsidR="004C4750">
        <w:rPr>
          <w:rFonts w:asciiTheme="majorBidi" w:hAnsiTheme="majorBidi" w:cstheme="majorBidi"/>
          <w:color w:val="000000"/>
        </w:rPr>
        <w:t>, kas</w:t>
      </w:r>
      <w:r w:rsidR="00887930">
        <w:rPr>
          <w:rFonts w:asciiTheme="majorBidi" w:hAnsiTheme="majorBidi" w:cstheme="majorBidi"/>
          <w:color w:val="000000"/>
        </w:rPr>
        <w:t xml:space="preserve"> atzīstams par Kriminālprocesa likuma būtisku pārkāpumu šā likuma 575. panta trešās daļas izpratnē</w:t>
      </w:r>
      <w:r w:rsidR="004C4750">
        <w:rPr>
          <w:rFonts w:asciiTheme="majorBidi" w:hAnsiTheme="majorBidi" w:cstheme="majorBidi"/>
          <w:color w:val="000000"/>
        </w:rPr>
        <w:t>.</w:t>
      </w:r>
    </w:p>
    <w:p w14:paraId="56E7AEF4" w14:textId="3CF99B30" w:rsidR="004C4750" w:rsidRPr="00E60F56" w:rsidRDefault="004C4750" w:rsidP="00E60F56">
      <w:pPr>
        <w:widowControl w:val="0"/>
        <w:spacing w:line="276" w:lineRule="auto"/>
        <w:ind w:firstLine="709"/>
        <w:jc w:val="both"/>
      </w:pPr>
      <w:r>
        <w:rPr>
          <w:rFonts w:cstheme="majorBidi"/>
          <w:color w:val="000000"/>
        </w:rPr>
        <w:t>Senāts atzīst, ka Latgales apgabaltiesas 2022. gada 18. janvāra spriedums atceļams pilnībā un lieta nosūtāma jaunai izskatīšanai apelācijas instances tiesā</w:t>
      </w:r>
    </w:p>
    <w:p w14:paraId="112FA68E" w14:textId="77777777" w:rsidR="004C4750" w:rsidRDefault="004C4750" w:rsidP="004C4750">
      <w:pPr>
        <w:spacing w:line="276" w:lineRule="auto"/>
        <w:ind w:firstLine="709"/>
        <w:jc w:val="both"/>
        <w:rPr>
          <w:rFonts w:asciiTheme="majorBidi" w:hAnsiTheme="majorBidi" w:cstheme="majorBidi"/>
          <w:color w:val="000000"/>
        </w:rPr>
      </w:pPr>
    </w:p>
    <w:p w14:paraId="6C154157" w14:textId="2B1AB6C8" w:rsidR="004C4750" w:rsidRDefault="004C4750" w:rsidP="004C4750">
      <w:pPr>
        <w:spacing w:line="276" w:lineRule="auto"/>
        <w:ind w:firstLine="709"/>
        <w:jc w:val="both"/>
      </w:pPr>
      <w:r>
        <w:t>[</w:t>
      </w:r>
      <w:r w:rsidR="008B055B">
        <w:t>8</w:t>
      </w:r>
      <w:r>
        <w:t xml:space="preserve">] Ņemot vērā, ka pārējie kasācijas sūdzībās ietvertie argumenti ir saistīti ar pierādījumu vērtējumu, Senāts tos šajā lēmumā nevērtēs, jo lieta atkārtoti izskatāma apelācijas instances tiesā atbilstoši Kriminālprocesa likuma 53. nodaļā noteiktajam. </w:t>
      </w:r>
    </w:p>
    <w:p w14:paraId="0678A9CF" w14:textId="77777777" w:rsidR="004C4750" w:rsidRDefault="004C4750" w:rsidP="004C4750">
      <w:pPr>
        <w:spacing w:line="276" w:lineRule="auto"/>
        <w:ind w:firstLine="709"/>
        <w:jc w:val="both"/>
      </w:pPr>
    </w:p>
    <w:p w14:paraId="5E171FC5" w14:textId="51FB88B2" w:rsidR="004C4750" w:rsidRDefault="004C4750" w:rsidP="004C4750">
      <w:pPr>
        <w:spacing w:line="276" w:lineRule="auto"/>
        <w:ind w:firstLine="709"/>
        <w:jc w:val="both"/>
      </w:pPr>
      <w:r>
        <w:t>[</w:t>
      </w:r>
      <w:r w:rsidR="008B055B">
        <w:t>9</w:t>
      </w:r>
      <w:r>
        <w:t xml:space="preserve">] </w:t>
      </w:r>
      <w:r>
        <w:rPr>
          <w:rFonts w:eastAsia="Calibri"/>
          <w:bCs/>
        </w:rPr>
        <w:t xml:space="preserve">Apsūdzētajam </w:t>
      </w:r>
      <w:r w:rsidR="00775E94">
        <w:t>[pers. A]</w:t>
      </w:r>
      <w:r>
        <w:t xml:space="preserve"> </w:t>
      </w:r>
      <w:r>
        <w:rPr>
          <w:rFonts w:eastAsia="Calibri"/>
          <w:bCs/>
        </w:rPr>
        <w:t>drošības līdzeklis nav piemērots.</w:t>
      </w:r>
      <w:r>
        <w:t xml:space="preserve"> Senāts atzīst, ka drošības līdzekļa piemērošanai apsūdzētajam šajā kriminālprocesa stadijā nav tiesiska pamata.</w:t>
      </w:r>
    </w:p>
    <w:p w14:paraId="382AC3E6" w14:textId="77777777" w:rsidR="004C4750" w:rsidRDefault="004C4750" w:rsidP="004C4750">
      <w:pPr>
        <w:spacing w:line="276" w:lineRule="auto"/>
        <w:ind w:firstLine="709"/>
        <w:jc w:val="both"/>
        <w:rPr>
          <w:rFonts w:eastAsia="Calibri"/>
          <w:bCs/>
        </w:rPr>
      </w:pPr>
    </w:p>
    <w:p w14:paraId="5BAA27A5" w14:textId="77777777" w:rsidR="004C4750" w:rsidRDefault="004C4750" w:rsidP="004C4750">
      <w:pPr>
        <w:spacing w:line="276" w:lineRule="auto"/>
        <w:jc w:val="center"/>
        <w:rPr>
          <w:b/>
        </w:rPr>
      </w:pPr>
      <w:r>
        <w:rPr>
          <w:b/>
        </w:rPr>
        <w:t>Rezolutīvā daļa</w:t>
      </w:r>
    </w:p>
    <w:p w14:paraId="29BFBDA8" w14:textId="77777777" w:rsidR="004C4750" w:rsidRDefault="004C4750" w:rsidP="004C4750">
      <w:pPr>
        <w:spacing w:line="276" w:lineRule="auto"/>
        <w:jc w:val="center"/>
        <w:rPr>
          <w:bCs/>
        </w:rPr>
      </w:pPr>
    </w:p>
    <w:p w14:paraId="3BDBB245" w14:textId="77777777" w:rsidR="004C4750" w:rsidRDefault="004C4750" w:rsidP="004C4750">
      <w:pPr>
        <w:spacing w:line="276" w:lineRule="auto"/>
        <w:ind w:firstLine="709"/>
        <w:jc w:val="both"/>
        <w:rPr>
          <w:b/>
        </w:rPr>
      </w:pPr>
      <w:r>
        <w:t>P</w:t>
      </w:r>
      <w:r>
        <w:rPr>
          <w:bCs/>
        </w:rPr>
        <w:t>amatojoties uz Kriminālprocesa likuma 585. un 587. pantu, Senāts</w:t>
      </w:r>
    </w:p>
    <w:p w14:paraId="7652CB8B" w14:textId="77777777" w:rsidR="004C4750" w:rsidRDefault="004C4750" w:rsidP="004C4750">
      <w:pPr>
        <w:spacing w:line="276" w:lineRule="auto"/>
      </w:pPr>
    </w:p>
    <w:p w14:paraId="1D176533" w14:textId="77777777" w:rsidR="00E60F56" w:rsidRDefault="00E60F56" w:rsidP="004C4750">
      <w:pPr>
        <w:spacing w:line="276" w:lineRule="auto"/>
        <w:jc w:val="center"/>
        <w:rPr>
          <w:b/>
        </w:rPr>
      </w:pPr>
    </w:p>
    <w:p w14:paraId="61578277" w14:textId="2592209C" w:rsidR="004C4750" w:rsidRDefault="004C4750" w:rsidP="004C4750">
      <w:pPr>
        <w:spacing w:line="276" w:lineRule="auto"/>
        <w:jc w:val="center"/>
        <w:rPr>
          <w:b/>
        </w:rPr>
      </w:pPr>
      <w:r>
        <w:rPr>
          <w:b/>
        </w:rPr>
        <w:t>nolēma</w:t>
      </w:r>
    </w:p>
    <w:p w14:paraId="7534E984" w14:textId="77777777" w:rsidR="004C4750" w:rsidRDefault="004C4750" w:rsidP="004C4750">
      <w:pPr>
        <w:spacing w:line="276" w:lineRule="auto"/>
        <w:jc w:val="center"/>
        <w:rPr>
          <w:bCs/>
        </w:rPr>
      </w:pPr>
    </w:p>
    <w:p w14:paraId="1E7D8FED" w14:textId="42B75F11" w:rsidR="00887930" w:rsidRDefault="004C4750" w:rsidP="00DE5F7A">
      <w:pPr>
        <w:spacing w:line="276" w:lineRule="auto"/>
        <w:ind w:firstLine="709"/>
        <w:jc w:val="both"/>
      </w:pPr>
      <w:r>
        <w:t xml:space="preserve">Latgales apgabaltiesas </w:t>
      </w:r>
      <w:r w:rsidRPr="001303ED">
        <w:t>2022.</w:t>
      </w:r>
      <w:r>
        <w:t> </w:t>
      </w:r>
      <w:r w:rsidRPr="001303ED">
        <w:t xml:space="preserve">gada </w:t>
      </w:r>
      <w:r>
        <w:t>18</w:t>
      </w:r>
      <w:r w:rsidRPr="001303ED">
        <w:t>.</w:t>
      </w:r>
      <w:r>
        <w:t> </w:t>
      </w:r>
      <w:r w:rsidRPr="001303ED">
        <w:t xml:space="preserve">janvāra </w:t>
      </w:r>
      <w:r>
        <w:t>spriedumu atcelt pilnībā un lietu nosūtīt jaunai izskatīšanai Latgales apgabaltiesā.</w:t>
      </w:r>
    </w:p>
    <w:p w14:paraId="0FC6F29C" w14:textId="77777777" w:rsidR="00DE5F7A" w:rsidRDefault="00DE5F7A" w:rsidP="00DE5F7A">
      <w:pPr>
        <w:spacing w:line="276" w:lineRule="auto"/>
        <w:ind w:firstLine="709"/>
        <w:jc w:val="both"/>
      </w:pPr>
    </w:p>
    <w:p w14:paraId="6A8297EE" w14:textId="243A6705" w:rsidR="00673261" w:rsidRDefault="00673261" w:rsidP="00DE5F7A">
      <w:pPr>
        <w:spacing w:line="276" w:lineRule="auto"/>
        <w:ind w:firstLine="709"/>
        <w:jc w:val="both"/>
      </w:pPr>
      <w:r w:rsidRPr="00DE2D70">
        <w:t>Lēmums nav pārsūdzams.</w:t>
      </w:r>
    </w:p>
    <w:sectPr w:rsidR="00673261" w:rsidSect="004D5E5F">
      <w:footerReference w:type="default" r:id="rId8"/>
      <w:pgSz w:w="12240" w:h="15840"/>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E60D" w14:textId="77777777" w:rsidR="00DE6CF5" w:rsidRDefault="00DE6CF5" w:rsidP="00EE3029">
      <w:r>
        <w:separator/>
      </w:r>
    </w:p>
  </w:endnote>
  <w:endnote w:type="continuationSeparator" w:id="0">
    <w:p w14:paraId="05287A94" w14:textId="77777777" w:rsidR="00DE6CF5" w:rsidRDefault="00DE6CF5" w:rsidP="00EE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335872"/>
      <w:docPartObj>
        <w:docPartGallery w:val="Page Numbers (Bottom of Page)"/>
        <w:docPartUnique/>
      </w:docPartObj>
    </w:sdtPr>
    <w:sdtEndPr/>
    <w:sdtContent>
      <w:sdt>
        <w:sdtPr>
          <w:id w:val="1728636285"/>
          <w:docPartObj>
            <w:docPartGallery w:val="Page Numbers (Top of Page)"/>
            <w:docPartUnique/>
          </w:docPartObj>
        </w:sdtPr>
        <w:sdtEndPr/>
        <w:sdtContent>
          <w:p w14:paraId="0F38556A" w14:textId="75D0B065" w:rsidR="00EE3029" w:rsidRDefault="00EE3029">
            <w:pPr>
              <w:pStyle w:val="Footer"/>
              <w:jc w:val="center"/>
            </w:pPr>
            <w:r w:rsidRPr="00EE3029">
              <w:rPr>
                <w:sz w:val="20"/>
                <w:szCs w:val="20"/>
              </w:rPr>
              <w:fldChar w:fldCharType="begin"/>
            </w:r>
            <w:r w:rsidRPr="00EE3029">
              <w:rPr>
                <w:sz w:val="20"/>
                <w:szCs w:val="20"/>
              </w:rPr>
              <w:instrText xml:space="preserve"> PAGE </w:instrText>
            </w:r>
            <w:r w:rsidRPr="00EE3029">
              <w:rPr>
                <w:sz w:val="20"/>
                <w:szCs w:val="20"/>
              </w:rPr>
              <w:fldChar w:fldCharType="separate"/>
            </w:r>
            <w:r w:rsidRPr="00EE3029">
              <w:rPr>
                <w:noProof/>
                <w:sz w:val="20"/>
                <w:szCs w:val="20"/>
              </w:rPr>
              <w:t>2</w:t>
            </w:r>
            <w:r w:rsidRPr="00EE3029">
              <w:rPr>
                <w:sz w:val="20"/>
                <w:szCs w:val="20"/>
              </w:rPr>
              <w:fldChar w:fldCharType="end"/>
            </w:r>
            <w:r w:rsidRPr="00EE3029">
              <w:rPr>
                <w:sz w:val="20"/>
                <w:szCs w:val="20"/>
              </w:rPr>
              <w:t xml:space="preserve"> no </w:t>
            </w:r>
            <w:r w:rsidRPr="00EE3029">
              <w:rPr>
                <w:sz w:val="20"/>
                <w:szCs w:val="20"/>
              </w:rPr>
              <w:fldChar w:fldCharType="begin"/>
            </w:r>
            <w:r w:rsidRPr="00EE3029">
              <w:rPr>
                <w:sz w:val="20"/>
                <w:szCs w:val="20"/>
              </w:rPr>
              <w:instrText xml:space="preserve"> NUMPAGES  </w:instrText>
            </w:r>
            <w:r w:rsidRPr="00EE3029">
              <w:rPr>
                <w:sz w:val="20"/>
                <w:szCs w:val="20"/>
              </w:rPr>
              <w:fldChar w:fldCharType="separate"/>
            </w:r>
            <w:r w:rsidRPr="00EE3029">
              <w:rPr>
                <w:noProof/>
                <w:sz w:val="20"/>
                <w:szCs w:val="20"/>
              </w:rPr>
              <w:t>2</w:t>
            </w:r>
            <w:r w:rsidRPr="00EE3029">
              <w:rPr>
                <w:sz w:val="20"/>
                <w:szCs w:val="20"/>
              </w:rPr>
              <w:fldChar w:fldCharType="end"/>
            </w:r>
          </w:p>
        </w:sdtContent>
      </w:sdt>
    </w:sdtContent>
  </w:sdt>
  <w:p w14:paraId="5DD2F773" w14:textId="77777777" w:rsidR="00EE3029" w:rsidRDefault="00EE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79F38" w14:textId="77777777" w:rsidR="00DE6CF5" w:rsidRDefault="00DE6CF5" w:rsidP="00EE3029">
      <w:r>
        <w:separator/>
      </w:r>
    </w:p>
  </w:footnote>
  <w:footnote w:type="continuationSeparator" w:id="0">
    <w:p w14:paraId="4E3A4629" w14:textId="77777777" w:rsidR="00DE6CF5" w:rsidRDefault="00DE6CF5" w:rsidP="00EE3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8E"/>
    <w:rsid w:val="000126DD"/>
    <w:rsid w:val="00033243"/>
    <w:rsid w:val="00034C87"/>
    <w:rsid w:val="00051B6D"/>
    <w:rsid w:val="00053F35"/>
    <w:rsid w:val="00072FC1"/>
    <w:rsid w:val="00082C1E"/>
    <w:rsid w:val="00090095"/>
    <w:rsid w:val="00090200"/>
    <w:rsid w:val="000D7C0C"/>
    <w:rsid w:val="000F59AC"/>
    <w:rsid w:val="00100515"/>
    <w:rsid w:val="0010270F"/>
    <w:rsid w:val="00131A29"/>
    <w:rsid w:val="00173069"/>
    <w:rsid w:val="00183D0A"/>
    <w:rsid w:val="00192C92"/>
    <w:rsid w:val="00197381"/>
    <w:rsid w:val="002078FF"/>
    <w:rsid w:val="00220B4C"/>
    <w:rsid w:val="0023408F"/>
    <w:rsid w:val="00243663"/>
    <w:rsid w:val="002611FE"/>
    <w:rsid w:val="0028028E"/>
    <w:rsid w:val="002F1DD9"/>
    <w:rsid w:val="00300259"/>
    <w:rsid w:val="00303356"/>
    <w:rsid w:val="003151AA"/>
    <w:rsid w:val="003169EE"/>
    <w:rsid w:val="00316A09"/>
    <w:rsid w:val="00341F0B"/>
    <w:rsid w:val="00381BF6"/>
    <w:rsid w:val="0039789E"/>
    <w:rsid w:val="00397E42"/>
    <w:rsid w:val="003A4D6D"/>
    <w:rsid w:val="003B385D"/>
    <w:rsid w:val="003B59F1"/>
    <w:rsid w:val="003D0608"/>
    <w:rsid w:val="00402584"/>
    <w:rsid w:val="00480BD7"/>
    <w:rsid w:val="004C4750"/>
    <w:rsid w:val="004C6BDF"/>
    <w:rsid w:val="004D64B2"/>
    <w:rsid w:val="004F07D6"/>
    <w:rsid w:val="004F28AD"/>
    <w:rsid w:val="005039AB"/>
    <w:rsid w:val="0051550C"/>
    <w:rsid w:val="00520953"/>
    <w:rsid w:val="005506E9"/>
    <w:rsid w:val="005635C6"/>
    <w:rsid w:val="005932B8"/>
    <w:rsid w:val="005C2086"/>
    <w:rsid w:val="005F3B27"/>
    <w:rsid w:val="00663C28"/>
    <w:rsid w:val="00667335"/>
    <w:rsid w:val="00673261"/>
    <w:rsid w:val="006B035D"/>
    <w:rsid w:val="006B7B45"/>
    <w:rsid w:val="006F072B"/>
    <w:rsid w:val="0073057E"/>
    <w:rsid w:val="007577CB"/>
    <w:rsid w:val="00775E94"/>
    <w:rsid w:val="007D7906"/>
    <w:rsid w:val="00887930"/>
    <w:rsid w:val="008A4B25"/>
    <w:rsid w:val="008B055B"/>
    <w:rsid w:val="00904432"/>
    <w:rsid w:val="009551DC"/>
    <w:rsid w:val="00966DB8"/>
    <w:rsid w:val="009746D1"/>
    <w:rsid w:val="0097586B"/>
    <w:rsid w:val="00983FCD"/>
    <w:rsid w:val="009B1DA8"/>
    <w:rsid w:val="009D32D4"/>
    <w:rsid w:val="00A072BF"/>
    <w:rsid w:val="00A457D4"/>
    <w:rsid w:val="00A62165"/>
    <w:rsid w:val="00A748D0"/>
    <w:rsid w:val="00A83D05"/>
    <w:rsid w:val="00A870CD"/>
    <w:rsid w:val="00A95B49"/>
    <w:rsid w:val="00AD776E"/>
    <w:rsid w:val="00AE0444"/>
    <w:rsid w:val="00B045C8"/>
    <w:rsid w:val="00B50884"/>
    <w:rsid w:val="00B52CF7"/>
    <w:rsid w:val="00B752C1"/>
    <w:rsid w:val="00BB20CD"/>
    <w:rsid w:val="00BD41F7"/>
    <w:rsid w:val="00BE1D0C"/>
    <w:rsid w:val="00C3360E"/>
    <w:rsid w:val="00C40F87"/>
    <w:rsid w:val="00C55546"/>
    <w:rsid w:val="00C767B6"/>
    <w:rsid w:val="00CD6D31"/>
    <w:rsid w:val="00CE39C8"/>
    <w:rsid w:val="00D15B6E"/>
    <w:rsid w:val="00D41402"/>
    <w:rsid w:val="00D54579"/>
    <w:rsid w:val="00D750AB"/>
    <w:rsid w:val="00DA0A84"/>
    <w:rsid w:val="00DB1042"/>
    <w:rsid w:val="00DC152F"/>
    <w:rsid w:val="00DD0A39"/>
    <w:rsid w:val="00DE5F7A"/>
    <w:rsid w:val="00DE6CF5"/>
    <w:rsid w:val="00DF463F"/>
    <w:rsid w:val="00E035FD"/>
    <w:rsid w:val="00E219AF"/>
    <w:rsid w:val="00E309F9"/>
    <w:rsid w:val="00E60F56"/>
    <w:rsid w:val="00E70533"/>
    <w:rsid w:val="00E76442"/>
    <w:rsid w:val="00EA2C1E"/>
    <w:rsid w:val="00EA5B41"/>
    <w:rsid w:val="00EE3029"/>
    <w:rsid w:val="00F0163B"/>
    <w:rsid w:val="00F104D0"/>
    <w:rsid w:val="00F41762"/>
    <w:rsid w:val="00F60A3F"/>
    <w:rsid w:val="00F90902"/>
    <w:rsid w:val="00FD5EA8"/>
    <w:rsid w:val="00FF2A85"/>
    <w:rsid w:val="00FF70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E45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261"/>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semiHidden/>
    <w:unhideWhenUsed/>
    <w:rsid w:val="00673261"/>
    <w:pPr>
      <w:spacing w:after="120" w:line="480" w:lineRule="auto"/>
    </w:pPr>
    <w:rPr>
      <w:lang w:val="x-none"/>
    </w:rPr>
  </w:style>
  <w:style w:type="character" w:customStyle="1" w:styleId="BodyText2Char">
    <w:name w:val="Body Text 2 Char"/>
    <w:basedOn w:val="DefaultParagraphFont"/>
    <w:link w:val="BodyText2"/>
    <w:semiHidden/>
    <w:rsid w:val="00673261"/>
    <w:rPr>
      <w:rFonts w:eastAsia="Times New Roman" w:cs="Times New Roman"/>
      <w:szCs w:val="24"/>
      <w:lang w:val="x-none" w:eastAsia="ru-RU"/>
    </w:rPr>
  </w:style>
  <w:style w:type="paragraph" w:styleId="Header">
    <w:name w:val="header"/>
    <w:basedOn w:val="Normal"/>
    <w:link w:val="HeaderChar"/>
    <w:uiPriority w:val="99"/>
    <w:unhideWhenUsed/>
    <w:rsid w:val="00EE3029"/>
    <w:pPr>
      <w:tabs>
        <w:tab w:val="center" w:pos="4153"/>
        <w:tab w:val="right" w:pos="8306"/>
      </w:tabs>
    </w:pPr>
  </w:style>
  <w:style w:type="character" w:customStyle="1" w:styleId="HeaderChar">
    <w:name w:val="Header Char"/>
    <w:basedOn w:val="DefaultParagraphFont"/>
    <w:link w:val="Header"/>
    <w:uiPriority w:val="99"/>
    <w:rsid w:val="00EE3029"/>
    <w:rPr>
      <w:rFonts w:eastAsia="Times New Roman" w:cs="Times New Roman"/>
      <w:szCs w:val="24"/>
      <w:lang w:eastAsia="ru-RU"/>
    </w:rPr>
  </w:style>
  <w:style w:type="paragraph" w:styleId="Footer">
    <w:name w:val="footer"/>
    <w:basedOn w:val="Normal"/>
    <w:link w:val="FooterChar"/>
    <w:uiPriority w:val="99"/>
    <w:unhideWhenUsed/>
    <w:rsid w:val="00EE3029"/>
    <w:pPr>
      <w:tabs>
        <w:tab w:val="center" w:pos="4153"/>
        <w:tab w:val="right" w:pos="8306"/>
      </w:tabs>
    </w:pPr>
  </w:style>
  <w:style w:type="character" w:customStyle="1" w:styleId="FooterChar">
    <w:name w:val="Footer Char"/>
    <w:basedOn w:val="DefaultParagraphFont"/>
    <w:link w:val="Footer"/>
    <w:uiPriority w:val="99"/>
    <w:rsid w:val="00EE3029"/>
    <w:rPr>
      <w:rFonts w:eastAsia="Times New Roman" w:cs="Times New Roman"/>
      <w:szCs w:val="24"/>
      <w:lang w:eastAsia="ru-RU"/>
    </w:rPr>
  </w:style>
  <w:style w:type="character" w:styleId="CommentReference">
    <w:name w:val="annotation reference"/>
    <w:basedOn w:val="DefaultParagraphFont"/>
    <w:uiPriority w:val="99"/>
    <w:semiHidden/>
    <w:unhideWhenUsed/>
    <w:rsid w:val="00381BF6"/>
    <w:rPr>
      <w:sz w:val="16"/>
      <w:szCs w:val="16"/>
    </w:rPr>
  </w:style>
  <w:style w:type="paragraph" w:styleId="CommentText">
    <w:name w:val="annotation text"/>
    <w:basedOn w:val="Normal"/>
    <w:link w:val="CommentTextChar"/>
    <w:uiPriority w:val="99"/>
    <w:semiHidden/>
    <w:unhideWhenUsed/>
    <w:rsid w:val="00381BF6"/>
    <w:rPr>
      <w:sz w:val="20"/>
      <w:szCs w:val="20"/>
    </w:rPr>
  </w:style>
  <w:style w:type="character" w:customStyle="1" w:styleId="CommentTextChar">
    <w:name w:val="Comment Text Char"/>
    <w:basedOn w:val="DefaultParagraphFont"/>
    <w:link w:val="CommentText"/>
    <w:uiPriority w:val="99"/>
    <w:semiHidden/>
    <w:rsid w:val="00381BF6"/>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81BF6"/>
    <w:rPr>
      <w:b/>
      <w:bCs/>
    </w:rPr>
  </w:style>
  <w:style w:type="character" w:customStyle="1" w:styleId="CommentSubjectChar">
    <w:name w:val="Comment Subject Char"/>
    <w:basedOn w:val="CommentTextChar"/>
    <w:link w:val="CommentSubject"/>
    <w:uiPriority w:val="99"/>
    <w:semiHidden/>
    <w:rsid w:val="00381BF6"/>
    <w:rPr>
      <w:rFonts w:eastAsia="Times New Roman" w:cs="Times New Roman"/>
      <w:b/>
      <w:bCs/>
      <w:sz w:val="20"/>
      <w:szCs w:val="20"/>
      <w:lang w:eastAsia="ru-RU"/>
    </w:rPr>
  </w:style>
  <w:style w:type="character" w:styleId="Hyperlink">
    <w:name w:val="Hyperlink"/>
    <w:basedOn w:val="DefaultParagraphFont"/>
    <w:uiPriority w:val="99"/>
    <w:unhideWhenUsed/>
    <w:rsid w:val="00053F35"/>
    <w:rPr>
      <w:color w:val="0563C1" w:themeColor="hyperlink"/>
      <w:u w:val="single"/>
    </w:rPr>
  </w:style>
  <w:style w:type="character" w:styleId="UnresolvedMention">
    <w:name w:val="Unresolved Mention"/>
    <w:basedOn w:val="DefaultParagraphFont"/>
    <w:uiPriority w:val="99"/>
    <w:semiHidden/>
    <w:unhideWhenUsed/>
    <w:rsid w:val="00053F35"/>
    <w:rPr>
      <w:color w:val="605E5C"/>
      <w:shd w:val="clear" w:color="auto" w:fill="E1DFDD"/>
    </w:rPr>
  </w:style>
  <w:style w:type="character" w:styleId="FollowedHyperlink">
    <w:name w:val="FollowedHyperlink"/>
    <w:basedOn w:val="DefaultParagraphFont"/>
    <w:uiPriority w:val="99"/>
    <w:semiHidden/>
    <w:unhideWhenUsed/>
    <w:rsid w:val="00053F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t.gov.lv/downloadlawfile/82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98238.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9310</Words>
  <Characters>5307</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2023-03-24T09:28:00Z</dcterms:created>
  <dcterms:modified xsi:type="dcterms:W3CDTF">2023-03-24T09:28:00Z</dcterms:modified>
</cp:coreProperties>
</file>