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37B0" w14:textId="1A2AE73C" w:rsidR="000C6493" w:rsidRPr="00121F56" w:rsidRDefault="00121F56" w:rsidP="00121F56">
      <w:pPr>
        <w:spacing w:line="276" w:lineRule="auto"/>
        <w:jc w:val="both"/>
        <w:rPr>
          <w:b/>
          <w:bCs/>
        </w:rPr>
      </w:pPr>
      <w:r w:rsidRPr="00121F56">
        <w:rPr>
          <w:b/>
          <w:bCs/>
        </w:rPr>
        <w:t>Apsūdzētā veselības stāvoklis kā neierašanās uz tiesas sēdi attaisnojošs iemesls</w:t>
      </w:r>
    </w:p>
    <w:p w14:paraId="07B63724" w14:textId="6E7E31ED" w:rsidR="00121F56" w:rsidRPr="00121F56" w:rsidRDefault="00121F56" w:rsidP="00121F56">
      <w:pPr>
        <w:spacing w:line="276" w:lineRule="auto"/>
        <w:jc w:val="both"/>
        <w:rPr>
          <w:sz w:val="22"/>
        </w:rPr>
      </w:pPr>
      <w:r w:rsidRPr="00121F56">
        <w:t>Par apsūdzētā neierašanās uz apelācijas instances tiesas sēdi attaisnojošu iemeslu Kriminālprocesa 560. panta trešās daļas izpratnē atzīstams apsūdzētā veselības stāvoklis, kas liedz viņam piedalīties tiesas sēdē.</w:t>
      </w:r>
    </w:p>
    <w:p w14:paraId="15B6A793" w14:textId="29FF03CF" w:rsidR="00370065" w:rsidRDefault="00121F56" w:rsidP="00121F56">
      <w:pPr>
        <w:spacing w:line="276" w:lineRule="auto"/>
        <w:jc w:val="both"/>
      </w:pPr>
      <w:r w:rsidRPr="00121F56">
        <w:t>Šādu veselības stāvokli apliecina arī apsūdzētajam izsniegta darbnespējas lapa, kurā norādīts konkrētajā laikposmā noteiktais ārstēšanās režīms – ārstēšana stacionārā vai mājas režīms.</w:t>
      </w:r>
    </w:p>
    <w:p w14:paraId="734D2B91" w14:textId="77777777" w:rsidR="00121F56" w:rsidRPr="00121F56" w:rsidRDefault="00121F56" w:rsidP="00121F56">
      <w:pPr>
        <w:spacing w:line="276" w:lineRule="auto"/>
        <w:jc w:val="both"/>
        <w:rPr>
          <w:b/>
          <w:bCs/>
        </w:rPr>
      </w:pPr>
    </w:p>
    <w:p w14:paraId="5AEDD2F3" w14:textId="77777777" w:rsidR="00121F56" w:rsidRPr="00121F56" w:rsidRDefault="00370065" w:rsidP="00F27B5F">
      <w:pPr>
        <w:spacing w:line="276" w:lineRule="auto"/>
        <w:contextualSpacing/>
        <w:jc w:val="center"/>
        <w:rPr>
          <w:b/>
        </w:rPr>
      </w:pPr>
      <w:r w:rsidRPr="00121F56">
        <w:rPr>
          <w:b/>
        </w:rPr>
        <w:t>Latvijas Republikas Senāt</w:t>
      </w:r>
      <w:r w:rsidR="00121F56" w:rsidRPr="00121F56">
        <w:rPr>
          <w:b/>
        </w:rPr>
        <w:t xml:space="preserve">a </w:t>
      </w:r>
    </w:p>
    <w:p w14:paraId="3EAF0F8F" w14:textId="3154D819" w:rsidR="00121F56" w:rsidRPr="00121F56" w:rsidRDefault="00121F56" w:rsidP="00F27B5F">
      <w:pPr>
        <w:spacing w:line="276" w:lineRule="auto"/>
        <w:contextualSpacing/>
        <w:jc w:val="center"/>
        <w:rPr>
          <w:b/>
        </w:rPr>
      </w:pPr>
      <w:r w:rsidRPr="00121F56">
        <w:rPr>
          <w:b/>
        </w:rPr>
        <w:t>Krimināllietu departamenta senatora</w:t>
      </w:r>
    </w:p>
    <w:p w14:paraId="1B477C36" w14:textId="6960B93C" w:rsidR="00370065" w:rsidRPr="00121F56" w:rsidRDefault="00121F56" w:rsidP="00F27B5F">
      <w:pPr>
        <w:spacing w:line="276" w:lineRule="auto"/>
        <w:contextualSpacing/>
        <w:jc w:val="center"/>
        <w:rPr>
          <w:b/>
        </w:rPr>
      </w:pPr>
      <w:r w:rsidRPr="00121F56">
        <w:rPr>
          <w:b/>
        </w:rPr>
        <w:t>2023. gada 19. aprīļa</w:t>
      </w:r>
    </w:p>
    <w:p w14:paraId="5943B4B9" w14:textId="77777777" w:rsidR="009210E9" w:rsidRPr="00121F56" w:rsidRDefault="009210E9" w:rsidP="00F27B5F">
      <w:pPr>
        <w:spacing w:line="276" w:lineRule="auto"/>
        <w:jc w:val="center"/>
        <w:rPr>
          <w:b/>
        </w:rPr>
      </w:pPr>
      <w:r w:rsidRPr="00121F56">
        <w:rPr>
          <w:b/>
        </w:rPr>
        <w:t>LĒMUMS</w:t>
      </w:r>
    </w:p>
    <w:p w14:paraId="1578F420" w14:textId="7BDF7C68" w:rsidR="009210E9" w:rsidRPr="00121F56" w:rsidRDefault="00121F56" w:rsidP="00F27B5F">
      <w:pPr>
        <w:spacing w:line="276" w:lineRule="auto"/>
        <w:jc w:val="center"/>
      </w:pPr>
      <w:r w:rsidRPr="00121F56">
        <w:rPr>
          <w:b/>
        </w:rPr>
        <w:t>Lieta Nr. </w:t>
      </w:r>
      <w:r w:rsidRPr="00121F56">
        <w:rPr>
          <w:rFonts w:eastAsia="Calibri"/>
          <w:b/>
        </w:rPr>
        <w:t>11410011921</w:t>
      </w:r>
      <w:r w:rsidRPr="00121F56">
        <w:rPr>
          <w:b/>
        </w:rPr>
        <w:t>, SKK-292/2023</w:t>
      </w:r>
    </w:p>
    <w:p w14:paraId="6C0B545B" w14:textId="59190DAE" w:rsidR="00121F56" w:rsidRPr="00121F56" w:rsidRDefault="00237DA6" w:rsidP="00F27B5F">
      <w:pPr>
        <w:spacing w:line="276" w:lineRule="auto"/>
        <w:jc w:val="center"/>
      </w:pPr>
      <w:hyperlink r:id="rId8" w:history="1">
        <w:r w:rsidR="00121F56" w:rsidRPr="00121F56">
          <w:rPr>
            <w:rStyle w:val="Hyperlink"/>
            <w:shd w:val="clear" w:color="auto" w:fill="FFFFFF"/>
          </w:rPr>
          <w:t>ECLI:LV:AT:2023:0419.11410011921.4.L</w:t>
        </w:r>
      </w:hyperlink>
    </w:p>
    <w:p w14:paraId="5C3A3E13" w14:textId="77777777" w:rsidR="009210E9" w:rsidRPr="00F27B5F" w:rsidRDefault="009210E9" w:rsidP="00F27B5F">
      <w:pPr>
        <w:spacing w:line="276" w:lineRule="auto"/>
        <w:jc w:val="center"/>
        <w:rPr>
          <w:rFonts w:asciiTheme="majorBidi" w:hAnsiTheme="majorBidi" w:cstheme="majorBidi"/>
        </w:rPr>
      </w:pPr>
    </w:p>
    <w:p w14:paraId="416C3F8F" w14:textId="7BCC4990" w:rsidR="00F44255" w:rsidRPr="00F27B5F" w:rsidRDefault="009A3997" w:rsidP="00F27B5F">
      <w:pPr>
        <w:spacing w:line="276" w:lineRule="auto"/>
        <w:ind w:firstLine="720"/>
        <w:jc w:val="both"/>
        <w:rPr>
          <w:rFonts w:asciiTheme="majorBidi" w:hAnsiTheme="majorBidi" w:cstheme="majorBidi"/>
        </w:rPr>
      </w:pPr>
      <w:r w:rsidRPr="00F27B5F">
        <w:rPr>
          <w:rFonts w:asciiTheme="majorBidi" w:hAnsiTheme="majorBidi" w:cstheme="majorBidi"/>
        </w:rPr>
        <w:t xml:space="preserve">Augstākās tiesas Krimināllietu departamenta </w:t>
      </w:r>
      <w:r w:rsidR="00F44255" w:rsidRPr="00F27B5F">
        <w:rPr>
          <w:rFonts w:asciiTheme="majorBidi" w:hAnsiTheme="majorBidi" w:cstheme="majorBidi"/>
        </w:rPr>
        <w:t xml:space="preserve">senators </w:t>
      </w:r>
      <w:r w:rsidR="007C3BA3" w:rsidRPr="00F27B5F">
        <w:rPr>
          <w:rFonts w:asciiTheme="majorBidi" w:hAnsiTheme="majorBidi" w:cstheme="majorBidi"/>
        </w:rPr>
        <w:t>Aivars Uminskis</w:t>
      </w:r>
      <w:r w:rsidR="00F44255" w:rsidRPr="00F27B5F">
        <w:rPr>
          <w:rFonts w:asciiTheme="majorBidi" w:hAnsiTheme="majorBidi" w:cstheme="majorBidi"/>
        </w:rPr>
        <w:t xml:space="preserve"> iz</w:t>
      </w:r>
      <w:r w:rsidR="000671A2" w:rsidRPr="00F27B5F">
        <w:rPr>
          <w:rFonts w:asciiTheme="majorBidi" w:hAnsiTheme="majorBidi" w:cstheme="majorBidi"/>
        </w:rPr>
        <w:t>skatīja</w:t>
      </w:r>
      <w:r w:rsidR="00F44255" w:rsidRPr="00F27B5F">
        <w:rPr>
          <w:rFonts w:asciiTheme="majorBidi" w:hAnsiTheme="majorBidi" w:cstheme="majorBidi"/>
        </w:rPr>
        <w:t xml:space="preserve"> rakstveida procesā </w:t>
      </w:r>
      <w:r w:rsidR="00370065" w:rsidRPr="00F27B5F">
        <w:rPr>
          <w:rFonts w:asciiTheme="majorBidi" w:hAnsiTheme="majorBidi" w:cstheme="majorBidi"/>
        </w:rPr>
        <w:t xml:space="preserve">apsūdzētā </w:t>
      </w:r>
      <w:r w:rsidR="004D2E2E">
        <w:rPr>
          <w:rFonts w:asciiTheme="majorBidi" w:hAnsiTheme="majorBidi" w:cstheme="majorBidi"/>
        </w:rPr>
        <w:t>[pers. </w:t>
      </w:r>
      <w:r w:rsidR="004D2E2E">
        <w:t>A]</w:t>
      </w:r>
      <w:r w:rsidR="00101502" w:rsidRPr="00F27B5F">
        <w:rPr>
          <w:rFonts w:asciiTheme="majorBidi" w:hAnsiTheme="majorBidi" w:cstheme="majorBidi"/>
        </w:rPr>
        <w:t xml:space="preserve"> aizstāves Gunitas </w:t>
      </w:r>
      <w:proofErr w:type="spellStart"/>
      <w:r w:rsidR="00101502" w:rsidRPr="00F27B5F">
        <w:rPr>
          <w:rFonts w:asciiTheme="majorBidi" w:hAnsiTheme="majorBidi" w:cstheme="majorBidi"/>
        </w:rPr>
        <w:t>Kazākas</w:t>
      </w:r>
      <w:proofErr w:type="spellEnd"/>
      <w:r w:rsidR="00101502" w:rsidRPr="00F27B5F">
        <w:rPr>
          <w:rFonts w:asciiTheme="majorBidi" w:hAnsiTheme="majorBidi" w:cstheme="majorBidi"/>
        </w:rPr>
        <w:t xml:space="preserve"> </w:t>
      </w:r>
      <w:r w:rsidR="00FB7D07" w:rsidRPr="00F27B5F">
        <w:rPr>
          <w:rFonts w:asciiTheme="majorBidi" w:hAnsiTheme="majorBidi" w:cstheme="majorBidi"/>
        </w:rPr>
        <w:t>s</w:t>
      </w:r>
      <w:r w:rsidR="00F44255" w:rsidRPr="00F27B5F">
        <w:rPr>
          <w:rFonts w:asciiTheme="majorBidi" w:hAnsiTheme="majorBidi" w:cstheme="majorBidi"/>
        </w:rPr>
        <w:t xml:space="preserve">ūdzību </w:t>
      </w:r>
      <w:r w:rsidR="00876D07" w:rsidRPr="00F27B5F">
        <w:rPr>
          <w:rFonts w:asciiTheme="majorBidi" w:hAnsiTheme="majorBidi" w:cstheme="majorBidi"/>
        </w:rPr>
        <w:t xml:space="preserve">par </w:t>
      </w:r>
      <w:r w:rsidR="00101502" w:rsidRPr="00F27B5F">
        <w:rPr>
          <w:rFonts w:asciiTheme="majorBidi" w:hAnsiTheme="majorBidi" w:cstheme="majorBidi"/>
        </w:rPr>
        <w:t>Rīgas</w:t>
      </w:r>
      <w:r w:rsidR="00370065" w:rsidRPr="00F27B5F">
        <w:rPr>
          <w:rFonts w:asciiTheme="majorBidi" w:hAnsiTheme="majorBidi" w:cstheme="majorBidi"/>
        </w:rPr>
        <w:t xml:space="preserve"> apgabaltiesas</w:t>
      </w:r>
      <w:r w:rsidR="00FB7D07" w:rsidRPr="00F27B5F">
        <w:rPr>
          <w:rFonts w:asciiTheme="majorBidi" w:hAnsiTheme="majorBidi" w:cstheme="majorBidi"/>
        </w:rPr>
        <w:t xml:space="preserve"> 202</w:t>
      </w:r>
      <w:r w:rsidR="00370065" w:rsidRPr="00F27B5F">
        <w:rPr>
          <w:rFonts w:asciiTheme="majorBidi" w:hAnsiTheme="majorBidi" w:cstheme="majorBidi"/>
        </w:rPr>
        <w:t>3</w:t>
      </w:r>
      <w:r w:rsidR="00FB7D07" w:rsidRPr="00F27B5F">
        <w:rPr>
          <w:rFonts w:asciiTheme="majorBidi" w:hAnsiTheme="majorBidi" w:cstheme="majorBidi"/>
        </w:rPr>
        <w:t>.</w:t>
      </w:r>
      <w:r w:rsidR="00370065" w:rsidRPr="00F27B5F">
        <w:rPr>
          <w:rFonts w:asciiTheme="majorBidi" w:hAnsiTheme="majorBidi" w:cstheme="majorBidi"/>
        </w:rPr>
        <w:t> </w:t>
      </w:r>
      <w:r w:rsidR="00FB7D07" w:rsidRPr="00F27B5F">
        <w:rPr>
          <w:rFonts w:asciiTheme="majorBidi" w:hAnsiTheme="majorBidi" w:cstheme="majorBidi"/>
        </w:rPr>
        <w:t xml:space="preserve">gada </w:t>
      </w:r>
      <w:r w:rsidR="00101502" w:rsidRPr="00F27B5F">
        <w:rPr>
          <w:rFonts w:asciiTheme="majorBidi" w:hAnsiTheme="majorBidi" w:cstheme="majorBidi"/>
        </w:rPr>
        <w:t>7. marta</w:t>
      </w:r>
      <w:r w:rsidR="00FB7D07" w:rsidRPr="00F27B5F">
        <w:rPr>
          <w:rFonts w:asciiTheme="majorBidi" w:hAnsiTheme="majorBidi" w:cstheme="majorBidi"/>
        </w:rPr>
        <w:t xml:space="preserve"> </w:t>
      </w:r>
      <w:r w:rsidR="00F44255" w:rsidRPr="00F27B5F">
        <w:rPr>
          <w:rFonts w:asciiTheme="majorBidi" w:hAnsiTheme="majorBidi" w:cstheme="majorBidi"/>
        </w:rPr>
        <w:t>lēmumu.</w:t>
      </w:r>
    </w:p>
    <w:p w14:paraId="70CF36ED" w14:textId="77777777" w:rsidR="007A424D" w:rsidRPr="00F27B5F" w:rsidRDefault="007A424D" w:rsidP="00F27B5F">
      <w:pPr>
        <w:spacing w:line="276" w:lineRule="auto"/>
        <w:ind w:firstLine="709"/>
        <w:jc w:val="both"/>
        <w:rPr>
          <w:rFonts w:asciiTheme="majorBidi" w:hAnsiTheme="majorBidi" w:cstheme="majorBidi"/>
        </w:rPr>
      </w:pPr>
    </w:p>
    <w:p w14:paraId="587B041A" w14:textId="77777777" w:rsidR="00B135BD" w:rsidRPr="00F27B5F" w:rsidRDefault="00B135BD" w:rsidP="00F27B5F">
      <w:pPr>
        <w:spacing w:line="276" w:lineRule="auto"/>
        <w:jc w:val="center"/>
        <w:rPr>
          <w:rFonts w:asciiTheme="majorBidi" w:hAnsiTheme="majorBidi" w:cstheme="majorBidi"/>
          <w:b/>
        </w:rPr>
      </w:pPr>
      <w:r w:rsidRPr="00F27B5F">
        <w:rPr>
          <w:rFonts w:asciiTheme="majorBidi" w:hAnsiTheme="majorBidi" w:cstheme="majorBidi"/>
          <w:b/>
        </w:rPr>
        <w:t>Aprakstošā daļa</w:t>
      </w:r>
    </w:p>
    <w:p w14:paraId="025949C4" w14:textId="77777777" w:rsidR="00B135BD" w:rsidRPr="00F27B5F" w:rsidRDefault="00B135BD" w:rsidP="00F27B5F">
      <w:pPr>
        <w:spacing w:line="276" w:lineRule="auto"/>
        <w:ind w:firstLine="720"/>
        <w:jc w:val="center"/>
        <w:rPr>
          <w:rFonts w:asciiTheme="majorBidi" w:hAnsiTheme="majorBidi" w:cstheme="majorBidi"/>
        </w:rPr>
      </w:pPr>
    </w:p>
    <w:p w14:paraId="503A7BBC" w14:textId="3F49D190" w:rsidR="00370065" w:rsidRPr="00F27B5F" w:rsidRDefault="007A424D" w:rsidP="00F27B5F">
      <w:pPr>
        <w:autoSpaceDE w:val="0"/>
        <w:autoSpaceDN w:val="0"/>
        <w:adjustRightInd w:val="0"/>
        <w:spacing w:line="276" w:lineRule="auto"/>
        <w:ind w:firstLine="720"/>
        <w:jc w:val="both"/>
        <w:rPr>
          <w:rFonts w:asciiTheme="majorBidi" w:eastAsiaTheme="minorHAnsi" w:hAnsiTheme="majorBidi" w:cstheme="majorBidi"/>
        </w:rPr>
      </w:pPr>
      <w:r w:rsidRPr="00F27B5F">
        <w:rPr>
          <w:rFonts w:asciiTheme="majorBidi" w:eastAsiaTheme="minorHAnsi" w:hAnsiTheme="majorBidi" w:cstheme="majorBidi"/>
        </w:rPr>
        <w:t>[1]</w:t>
      </w:r>
      <w:r w:rsidR="00DB5136" w:rsidRPr="00F27B5F">
        <w:rPr>
          <w:rFonts w:asciiTheme="majorBidi" w:eastAsiaTheme="minorHAnsi" w:hAnsiTheme="majorBidi" w:cstheme="majorBidi"/>
        </w:rPr>
        <w:t> </w:t>
      </w:r>
      <w:r w:rsidRPr="00F27B5F">
        <w:rPr>
          <w:rFonts w:asciiTheme="majorBidi" w:eastAsiaTheme="minorHAnsi" w:hAnsiTheme="majorBidi" w:cstheme="majorBidi"/>
        </w:rPr>
        <w:t xml:space="preserve">Ar </w:t>
      </w:r>
      <w:r w:rsidR="00101502" w:rsidRPr="00F27B5F">
        <w:rPr>
          <w:rFonts w:asciiTheme="majorBidi" w:hAnsiTheme="majorBidi" w:cstheme="majorBidi"/>
        </w:rPr>
        <w:t xml:space="preserve">Rīgas rajona tiesas </w:t>
      </w:r>
      <w:r w:rsidR="00370065" w:rsidRPr="00F27B5F">
        <w:rPr>
          <w:rFonts w:asciiTheme="majorBidi" w:eastAsiaTheme="minorHAnsi" w:hAnsiTheme="majorBidi" w:cstheme="majorBidi"/>
        </w:rPr>
        <w:t xml:space="preserve">2022. gada </w:t>
      </w:r>
      <w:r w:rsidR="00101502" w:rsidRPr="00F27B5F">
        <w:rPr>
          <w:rFonts w:asciiTheme="majorBidi" w:hAnsiTheme="majorBidi" w:cstheme="majorBidi"/>
        </w:rPr>
        <w:t xml:space="preserve">12. janvāra </w:t>
      </w:r>
      <w:r w:rsidRPr="00F27B5F">
        <w:rPr>
          <w:rFonts w:asciiTheme="majorBidi" w:eastAsiaTheme="minorHAnsi" w:hAnsiTheme="majorBidi" w:cstheme="majorBidi"/>
        </w:rPr>
        <w:t>spriedumu</w:t>
      </w:r>
    </w:p>
    <w:p w14:paraId="23E63CE1" w14:textId="605C3E9E" w:rsidR="00101502" w:rsidRPr="00F27B5F" w:rsidRDefault="004D2E2E" w:rsidP="00F27B5F">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[pers. A]</w:t>
      </w:r>
      <w:r w:rsidR="00101502" w:rsidRPr="00F27B5F">
        <w:rPr>
          <w:rFonts w:asciiTheme="majorBidi" w:hAnsiTheme="majorBidi" w:cstheme="majorBidi"/>
        </w:rPr>
        <w:t xml:space="preserve">, </w:t>
      </w:r>
      <w:r w:rsidR="00370065" w:rsidRPr="00F27B5F">
        <w:rPr>
          <w:rFonts w:asciiTheme="majorBidi" w:hAnsiTheme="majorBidi" w:cstheme="majorBidi"/>
        </w:rPr>
        <w:t xml:space="preserve">personas kods </w:t>
      </w:r>
      <w:r>
        <w:rPr>
          <w:rFonts w:asciiTheme="majorBidi" w:hAnsiTheme="majorBidi" w:cstheme="majorBidi"/>
        </w:rPr>
        <w:t>[..]</w:t>
      </w:r>
      <w:r w:rsidR="00101502" w:rsidRPr="00F27B5F">
        <w:rPr>
          <w:rFonts w:asciiTheme="majorBidi" w:hAnsiTheme="majorBidi" w:cstheme="majorBidi"/>
        </w:rPr>
        <w:t xml:space="preserve">, </w:t>
      </w:r>
    </w:p>
    <w:p w14:paraId="3285DECD" w14:textId="66FCBB13" w:rsidR="00370065" w:rsidRPr="00F27B5F" w:rsidRDefault="00370065" w:rsidP="00F27B5F">
      <w:pPr>
        <w:autoSpaceDE w:val="0"/>
        <w:autoSpaceDN w:val="0"/>
        <w:adjustRightInd w:val="0"/>
        <w:spacing w:line="276" w:lineRule="auto"/>
        <w:ind w:firstLine="720"/>
        <w:jc w:val="both"/>
        <w:rPr>
          <w:rFonts w:asciiTheme="majorBidi" w:hAnsiTheme="majorBidi" w:cstheme="majorBidi"/>
        </w:rPr>
      </w:pPr>
      <w:r w:rsidRPr="00F27B5F">
        <w:rPr>
          <w:rFonts w:asciiTheme="majorBidi" w:hAnsiTheme="majorBidi" w:cstheme="majorBidi"/>
        </w:rPr>
        <w:t xml:space="preserve">atzīts par vainīgu Krimināllikuma </w:t>
      </w:r>
      <w:r w:rsidR="00101502" w:rsidRPr="00F27B5F">
        <w:rPr>
          <w:rFonts w:asciiTheme="majorBidi" w:hAnsiTheme="majorBidi" w:cstheme="majorBidi"/>
        </w:rPr>
        <w:t>253.</w:t>
      </w:r>
      <w:r w:rsidR="00101502" w:rsidRPr="00F27B5F">
        <w:rPr>
          <w:rFonts w:asciiTheme="majorBidi" w:hAnsiTheme="majorBidi" w:cstheme="majorBidi"/>
          <w:vertAlign w:val="superscript"/>
        </w:rPr>
        <w:t>2</w:t>
      </w:r>
      <w:r w:rsidR="00101502" w:rsidRPr="00F27B5F">
        <w:rPr>
          <w:rFonts w:asciiTheme="majorBidi" w:hAnsiTheme="majorBidi" w:cstheme="majorBidi"/>
        </w:rPr>
        <w:t xml:space="preserve"> panta pirmajā daļā </w:t>
      </w:r>
      <w:r w:rsidRPr="00F27B5F">
        <w:rPr>
          <w:rFonts w:asciiTheme="majorBidi" w:hAnsiTheme="majorBidi" w:cstheme="majorBidi"/>
        </w:rPr>
        <w:t xml:space="preserve">paredzētajā noziedzīgajā nodarījumā un sodīts ar īslaicīgu brīvības atņemšanu uz </w:t>
      </w:r>
      <w:r w:rsidR="00101502" w:rsidRPr="00F27B5F">
        <w:rPr>
          <w:rFonts w:asciiTheme="majorBidi" w:hAnsiTheme="majorBidi" w:cstheme="majorBidi"/>
        </w:rPr>
        <w:t>1 mēnesi.</w:t>
      </w:r>
    </w:p>
    <w:p w14:paraId="63F3FC37" w14:textId="17C38A27" w:rsidR="00101502" w:rsidRPr="00F27B5F" w:rsidRDefault="00370065" w:rsidP="00F27B5F">
      <w:pPr>
        <w:spacing w:line="276" w:lineRule="auto"/>
        <w:ind w:firstLine="720"/>
        <w:contextualSpacing/>
        <w:jc w:val="both"/>
        <w:rPr>
          <w:rFonts w:asciiTheme="majorBidi" w:hAnsiTheme="majorBidi" w:cstheme="majorBidi"/>
        </w:rPr>
      </w:pPr>
      <w:r w:rsidRPr="00F27B5F">
        <w:rPr>
          <w:rFonts w:asciiTheme="majorBidi" w:hAnsiTheme="majorBidi" w:cstheme="majorBidi"/>
        </w:rPr>
        <w:t>Saskaņā ar Krimināllikuma 51. pant</w:t>
      </w:r>
      <w:r w:rsidR="00ED441A" w:rsidRPr="00F27B5F">
        <w:rPr>
          <w:rFonts w:asciiTheme="majorBidi" w:hAnsiTheme="majorBidi" w:cstheme="majorBidi"/>
        </w:rPr>
        <w:t xml:space="preserve">u </w:t>
      </w:r>
      <w:r w:rsidRPr="00F27B5F">
        <w:rPr>
          <w:rFonts w:asciiTheme="majorBidi" w:hAnsiTheme="majorBidi" w:cstheme="majorBidi"/>
        </w:rPr>
        <w:t xml:space="preserve">galīgais sods </w:t>
      </w:r>
      <w:r w:rsidR="004D2E2E">
        <w:rPr>
          <w:rFonts w:asciiTheme="majorBidi" w:hAnsiTheme="majorBidi" w:cstheme="majorBidi"/>
        </w:rPr>
        <w:t>[pers. </w:t>
      </w:r>
      <w:r w:rsidR="004D2E2E">
        <w:t>A]</w:t>
      </w:r>
      <w:r w:rsidR="00101502" w:rsidRPr="00F27B5F">
        <w:rPr>
          <w:rFonts w:asciiTheme="majorBidi" w:hAnsiTheme="majorBidi" w:cstheme="majorBidi"/>
        </w:rPr>
        <w:t xml:space="preserve"> </w:t>
      </w:r>
      <w:proofErr w:type="gramStart"/>
      <w:r w:rsidRPr="00F27B5F">
        <w:rPr>
          <w:rFonts w:asciiTheme="majorBidi" w:hAnsiTheme="majorBidi" w:cstheme="majorBidi"/>
        </w:rPr>
        <w:t xml:space="preserve">noteikts brīvības atņemšana uz </w:t>
      </w:r>
      <w:r w:rsidR="00101502" w:rsidRPr="00F27B5F">
        <w:rPr>
          <w:rFonts w:asciiTheme="majorBidi" w:hAnsiTheme="majorBidi" w:cstheme="majorBidi"/>
        </w:rPr>
        <w:t>3</w:t>
      </w:r>
      <w:r w:rsidRPr="00F27B5F">
        <w:rPr>
          <w:rFonts w:asciiTheme="majorBidi" w:hAnsiTheme="majorBidi" w:cstheme="majorBidi"/>
        </w:rPr>
        <w:t> gad</w:t>
      </w:r>
      <w:r w:rsidR="00101502" w:rsidRPr="00F27B5F">
        <w:rPr>
          <w:rFonts w:asciiTheme="majorBidi" w:hAnsiTheme="majorBidi" w:cstheme="majorBidi"/>
        </w:rPr>
        <w:t>iem</w:t>
      </w:r>
      <w:proofErr w:type="gramEnd"/>
      <w:r w:rsidRPr="00F27B5F">
        <w:rPr>
          <w:rFonts w:asciiTheme="majorBidi" w:hAnsiTheme="majorBidi" w:cstheme="majorBidi"/>
        </w:rPr>
        <w:t xml:space="preserve"> </w:t>
      </w:r>
      <w:r w:rsidR="00101502" w:rsidRPr="00F27B5F">
        <w:rPr>
          <w:rFonts w:asciiTheme="majorBidi" w:hAnsiTheme="majorBidi" w:cstheme="majorBidi"/>
        </w:rPr>
        <w:t>1 mēnesi un probācijas uzraudzība uz 3 gadiem.</w:t>
      </w:r>
    </w:p>
    <w:p w14:paraId="0065DD8C" w14:textId="77777777" w:rsidR="00101502" w:rsidRPr="00F27B5F" w:rsidRDefault="00101502" w:rsidP="00F27B5F">
      <w:pPr>
        <w:spacing w:line="276" w:lineRule="auto"/>
        <w:ind w:firstLine="720"/>
        <w:jc w:val="both"/>
        <w:rPr>
          <w:rFonts w:asciiTheme="majorBidi" w:hAnsiTheme="majorBidi" w:cstheme="majorBidi"/>
        </w:rPr>
      </w:pPr>
    </w:p>
    <w:p w14:paraId="48FBD317" w14:textId="42BA7DA6" w:rsidR="002351AC" w:rsidRPr="00F27B5F" w:rsidRDefault="00C2397A" w:rsidP="00F27B5F">
      <w:pPr>
        <w:autoSpaceDE w:val="0"/>
        <w:autoSpaceDN w:val="0"/>
        <w:adjustRightInd w:val="0"/>
        <w:spacing w:line="276" w:lineRule="auto"/>
        <w:ind w:firstLine="720"/>
        <w:jc w:val="both"/>
        <w:rPr>
          <w:rFonts w:asciiTheme="majorBidi" w:hAnsiTheme="majorBidi" w:cstheme="majorBidi"/>
        </w:rPr>
      </w:pPr>
      <w:r w:rsidRPr="00F27B5F">
        <w:rPr>
          <w:rFonts w:asciiTheme="majorBidi" w:hAnsiTheme="majorBidi" w:cstheme="majorBidi"/>
        </w:rPr>
        <w:t>[2]</w:t>
      </w:r>
      <w:r w:rsidR="002351AC" w:rsidRPr="00F27B5F">
        <w:rPr>
          <w:rFonts w:asciiTheme="majorBidi" w:hAnsiTheme="majorBidi" w:cstheme="majorBidi"/>
        </w:rPr>
        <w:t> </w:t>
      </w:r>
      <w:r w:rsidRPr="00F27B5F">
        <w:rPr>
          <w:rFonts w:asciiTheme="majorBidi" w:hAnsiTheme="majorBidi" w:cstheme="majorBidi"/>
        </w:rPr>
        <w:t>Par</w:t>
      </w:r>
      <w:r w:rsidR="00101502" w:rsidRPr="00F27B5F">
        <w:rPr>
          <w:rFonts w:asciiTheme="majorBidi" w:hAnsiTheme="majorBidi" w:cstheme="majorBidi"/>
        </w:rPr>
        <w:t xml:space="preserve"> Rīgas rajona tiesas </w:t>
      </w:r>
      <w:r w:rsidR="00101502" w:rsidRPr="00F27B5F">
        <w:rPr>
          <w:rFonts w:asciiTheme="majorBidi" w:eastAsiaTheme="minorHAnsi" w:hAnsiTheme="majorBidi" w:cstheme="majorBidi"/>
        </w:rPr>
        <w:t xml:space="preserve">2022. gada </w:t>
      </w:r>
      <w:r w:rsidR="00101502" w:rsidRPr="00F27B5F">
        <w:rPr>
          <w:rFonts w:asciiTheme="majorBidi" w:hAnsiTheme="majorBidi" w:cstheme="majorBidi"/>
        </w:rPr>
        <w:t xml:space="preserve">12. janvāra </w:t>
      </w:r>
      <w:r w:rsidR="00101502" w:rsidRPr="00F27B5F">
        <w:rPr>
          <w:rFonts w:asciiTheme="majorBidi" w:eastAsiaTheme="minorHAnsi" w:hAnsiTheme="majorBidi" w:cstheme="majorBidi"/>
        </w:rPr>
        <w:t xml:space="preserve">spriedumu </w:t>
      </w:r>
      <w:r w:rsidR="00101502" w:rsidRPr="00F27B5F">
        <w:rPr>
          <w:rFonts w:asciiTheme="majorBidi" w:hAnsiTheme="majorBidi" w:cstheme="majorBidi"/>
        </w:rPr>
        <w:t xml:space="preserve">apsūdzētā </w:t>
      </w:r>
      <w:r w:rsidR="004D2E2E">
        <w:rPr>
          <w:rFonts w:asciiTheme="majorBidi" w:hAnsiTheme="majorBidi" w:cstheme="majorBidi"/>
        </w:rPr>
        <w:t>[pers. A]</w:t>
      </w:r>
      <w:r w:rsidR="00101502" w:rsidRPr="00F27B5F">
        <w:rPr>
          <w:rFonts w:asciiTheme="majorBidi" w:hAnsiTheme="majorBidi" w:cstheme="majorBidi"/>
        </w:rPr>
        <w:t xml:space="preserve"> aizstāve Andra Ločmele </w:t>
      </w:r>
      <w:r w:rsidRPr="00F27B5F">
        <w:rPr>
          <w:rFonts w:asciiTheme="majorBidi" w:hAnsiTheme="majorBidi" w:cstheme="majorBidi"/>
        </w:rPr>
        <w:t>iesnie</w:t>
      </w:r>
      <w:r w:rsidR="00101502" w:rsidRPr="00F27B5F">
        <w:rPr>
          <w:rFonts w:asciiTheme="majorBidi" w:hAnsiTheme="majorBidi" w:cstheme="majorBidi"/>
        </w:rPr>
        <w:t>gusi</w:t>
      </w:r>
      <w:r w:rsidRPr="00F27B5F">
        <w:rPr>
          <w:rFonts w:asciiTheme="majorBidi" w:hAnsiTheme="majorBidi" w:cstheme="majorBidi"/>
        </w:rPr>
        <w:t xml:space="preserve"> apelācijas sūdzību.</w:t>
      </w:r>
    </w:p>
    <w:p w14:paraId="7F2C8953" w14:textId="77777777" w:rsidR="002351AC" w:rsidRPr="00F27B5F" w:rsidRDefault="002351AC" w:rsidP="00F27B5F">
      <w:pPr>
        <w:autoSpaceDE w:val="0"/>
        <w:autoSpaceDN w:val="0"/>
        <w:adjustRightInd w:val="0"/>
        <w:spacing w:line="276" w:lineRule="auto"/>
        <w:ind w:firstLine="720"/>
        <w:jc w:val="both"/>
        <w:rPr>
          <w:rFonts w:asciiTheme="majorBidi" w:hAnsiTheme="majorBidi" w:cstheme="majorBidi"/>
        </w:rPr>
      </w:pPr>
    </w:p>
    <w:p w14:paraId="485DC12B" w14:textId="04FAD134" w:rsidR="00C2397A" w:rsidRPr="00F27B5F" w:rsidRDefault="00C2397A" w:rsidP="00F27B5F">
      <w:pPr>
        <w:autoSpaceDE w:val="0"/>
        <w:autoSpaceDN w:val="0"/>
        <w:adjustRightInd w:val="0"/>
        <w:spacing w:line="276" w:lineRule="auto"/>
        <w:ind w:firstLine="720"/>
        <w:jc w:val="both"/>
        <w:rPr>
          <w:rFonts w:asciiTheme="majorBidi" w:hAnsiTheme="majorBidi" w:cstheme="majorBidi"/>
        </w:rPr>
      </w:pPr>
      <w:r w:rsidRPr="00F27B5F">
        <w:rPr>
          <w:rFonts w:asciiTheme="majorBidi" w:hAnsiTheme="majorBidi" w:cstheme="majorBidi"/>
        </w:rPr>
        <w:t>[3]</w:t>
      </w:r>
      <w:r w:rsidR="002351AC" w:rsidRPr="00F27B5F">
        <w:rPr>
          <w:rFonts w:asciiTheme="majorBidi" w:hAnsiTheme="majorBidi" w:cstheme="majorBidi"/>
        </w:rPr>
        <w:t> </w:t>
      </w:r>
      <w:r w:rsidRPr="00F27B5F">
        <w:rPr>
          <w:rFonts w:asciiTheme="majorBidi" w:hAnsiTheme="majorBidi" w:cstheme="majorBidi"/>
        </w:rPr>
        <w:t xml:space="preserve">Izskatot lietu apelācijas kārtībā, </w:t>
      </w:r>
      <w:r w:rsidR="00AE5965" w:rsidRPr="00F27B5F">
        <w:rPr>
          <w:rFonts w:asciiTheme="majorBidi" w:hAnsiTheme="majorBidi" w:cstheme="majorBidi"/>
        </w:rPr>
        <w:t>Rīgas</w:t>
      </w:r>
      <w:r w:rsidR="002351AC" w:rsidRPr="00F27B5F">
        <w:rPr>
          <w:rFonts w:asciiTheme="majorBidi" w:hAnsiTheme="majorBidi" w:cstheme="majorBidi"/>
        </w:rPr>
        <w:t xml:space="preserve"> </w:t>
      </w:r>
      <w:r w:rsidRPr="00F27B5F">
        <w:rPr>
          <w:rFonts w:asciiTheme="majorBidi" w:hAnsiTheme="majorBidi" w:cstheme="majorBidi"/>
        </w:rPr>
        <w:t xml:space="preserve">apgabaltiesa ar </w:t>
      </w:r>
      <w:r w:rsidR="002351AC" w:rsidRPr="00F27B5F">
        <w:rPr>
          <w:rFonts w:asciiTheme="majorBidi" w:hAnsiTheme="majorBidi" w:cstheme="majorBidi"/>
        </w:rPr>
        <w:t xml:space="preserve">2023. gada </w:t>
      </w:r>
      <w:r w:rsidR="00AE5965" w:rsidRPr="00F27B5F">
        <w:rPr>
          <w:rFonts w:asciiTheme="majorBidi" w:hAnsiTheme="majorBidi" w:cstheme="majorBidi"/>
        </w:rPr>
        <w:t>7. marta</w:t>
      </w:r>
      <w:r w:rsidR="002351AC" w:rsidRPr="00F27B5F">
        <w:rPr>
          <w:rFonts w:asciiTheme="majorBidi" w:hAnsiTheme="majorBidi" w:cstheme="majorBidi"/>
        </w:rPr>
        <w:t xml:space="preserve"> lēmumu, </w:t>
      </w:r>
      <w:r w:rsidRPr="00F27B5F">
        <w:rPr>
          <w:rFonts w:asciiTheme="majorBidi" w:hAnsiTheme="majorBidi" w:cstheme="majorBidi"/>
        </w:rPr>
        <w:t>pamatojoties uz Kriminālprocesa likuma 560.</w:t>
      </w:r>
      <w:r w:rsidR="002351AC" w:rsidRPr="00F27B5F">
        <w:rPr>
          <w:rFonts w:asciiTheme="majorBidi" w:hAnsiTheme="majorBidi" w:cstheme="majorBidi"/>
        </w:rPr>
        <w:t> </w:t>
      </w:r>
      <w:r w:rsidRPr="00F27B5F">
        <w:rPr>
          <w:rFonts w:asciiTheme="majorBidi" w:hAnsiTheme="majorBidi" w:cstheme="majorBidi"/>
        </w:rPr>
        <w:t xml:space="preserve">panta trešo daļu, </w:t>
      </w:r>
      <w:r w:rsidR="00AE5965" w:rsidRPr="00F27B5F">
        <w:rPr>
          <w:rFonts w:asciiTheme="majorBidi" w:hAnsiTheme="majorBidi" w:cstheme="majorBidi"/>
        </w:rPr>
        <w:t xml:space="preserve">apsūdzētā </w:t>
      </w:r>
      <w:r w:rsidR="004D2E2E">
        <w:rPr>
          <w:rFonts w:asciiTheme="majorBidi" w:hAnsiTheme="majorBidi" w:cstheme="majorBidi"/>
        </w:rPr>
        <w:t>[pers. </w:t>
      </w:r>
      <w:r w:rsidR="004D2E2E">
        <w:t>A]</w:t>
      </w:r>
      <w:r w:rsidR="00AE5965" w:rsidRPr="00F27B5F">
        <w:rPr>
          <w:rFonts w:asciiTheme="majorBidi" w:hAnsiTheme="majorBidi" w:cstheme="majorBidi"/>
        </w:rPr>
        <w:t xml:space="preserve"> aizstāves A. Ločmeles </w:t>
      </w:r>
      <w:r w:rsidRPr="00F27B5F">
        <w:rPr>
          <w:rFonts w:asciiTheme="majorBidi" w:hAnsiTheme="majorBidi" w:cstheme="majorBidi"/>
        </w:rPr>
        <w:t xml:space="preserve">iesniegto apelācijas sūdzību atstājusi bez izskatīšanas, konstatējot, ka </w:t>
      </w:r>
      <w:r w:rsidR="004D2E2E">
        <w:rPr>
          <w:rFonts w:asciiTheme="majorBidi" w:hAnsiTheme="majorBidi" w:cstheme="majorBidi"/>
        </w:rPr>
        <w:t>[pers. A]</w:t>
      </w:r>
      <w:r w:rsidR="00AE5965" w:rsidRPr="00F27B5F">
        <w:rPr>
          <w:rFonts w:asciiTheme="majorBidi" w:hAnsiTheme="majorBidi" w:cstheme="majorBidi"/>
        </w:rPr>
        <w:t xml:space="preserve"> </w:t>
      </w:r>
      <w:r w:rsidRPr="00F27B5F">
        <w:rPr>
          <w:rFonts w:asciiTheme="majorBidi" w:hAnsiTheme="majorBidi" w:cstheme="majorBidi"/>
        </w:rPr>
        <w:t>bez attaisnojoša iemesla nav ieradies uz</w:t>
      </w:r>
      <w:r w:rsidR="002351AC" w:rsidRPr="00F27B5F">
        <w:rPr>
          <w:rFonts w:asciiTheme="majorBidi" w:hAnsiTheme="majorBidi" w:cstheme="majorBidi"/>
        </w:rPr>
        <w:t xml:space="preserve"> </w:t>
      </w:r>
      <w:r w:rsidRPr="00F27B5F">
        <w:rPr>
          <w:rFonts w:asciiTheme="majorBidi" w:hAnsiTheme="majorBidi" w:cstheme="majorBidi"/>
        </w:rPr>
        <w:t>tiesas sēd</w:t>
      </w:r>
      <w:r w:rsidR="00AE5965" w:rsidRPr="00F27B5F">
        <w:rPr>
          <w:rFonts w:asciiTheme="majorBidi" w:hAnsiTheme="majorBidi" w:cstheme="majorBidi"/>
        </w:rPr>
        <w:t>i</w:t>
      </w:r>
      <w:r w:rsidR="002351AC" w:rsidRPr="00F27B5F">
        <w:rPr>
          <w:rFonts w:asciiTheme="majorBidi" w:hAnsiTheme="majorBidi" w:cstheme="majorBidi"/>
        </w:rPr>
        <w:t>.</w:t>
      </w:r>
    </w:p>
    <w:p w14:paraId="17B13800" w14:textId="04BE0E8E" w:rsidR="00AE5965" w:rsidRPr="00F27B5F" w:rsidRDefault="00AE5965" w:rsidP="00F27B5F">
      <w:pPr>
        <w:autoSpaceDE w:val="0"/>
        <w:autoSpaceDN w:val="0"/>
        <w:adjustRightInd w:val="0"/>
        <w:spacing w:line="276" w:lineRule="auto"/>
        <w:ind w:firstLine="720"/>
        <w:jc w:val="both"/>
        <w:rPr>
          <w:rFonts w:asciiTheme="majorBidi" w:hAnsiTheme="majorBidi" w:cstheme="majorBidi"/>
        </w:rPr>
      </w:pPr>
    </w:p>
    <w:p w14:paraId="383A6212" w14:textId="6B65DA99" w:rsidR="002351AC" w:rsidRPr="00F27B5F" w:rsidRDefault="002351AC" w:rsidP="00F27B5F">
      <w:pPr>
        <w:autoSpaceDE w:val="0"/>
        <w:autoSpaceDN w:val="0"/>
        <w:adjustRightInd w:val="0"/>
        <w:spacing w:line="276" w:lineRule="auto"/>
        <w:ind w:firstLine="720"/>
        <w:jc w:val="both"/>
        <w:rPr>
          <w:rFonts w:asciiTheme="majorBidi" w:hAnsiTheme="majorBidi" w:cstheme="majorBidi"/>
        </w:rPr>
      </w:pPr>
      <w:r w:rsidRPr="00F27B5F">
        <w:rPr>
          <w:rFonts w:asciiTheme="majorBidi" w:hAnsiTheme="majorBidi" w:cstheme="majorBidi"/>
        </w:rPr>
        <w:t xml:space="preserve">[4] Par apelācijas instances tiesas lēmumu </w:t>
      </w:r>
      <w:r w:rsidRPr="00F27B5F">
        <w:rPr>
          <w:rFonts w:asciiTheme="majorBidi" w:eastAsiaTheme="minorHAnsi" w:hAnsiTheme="majorBidi" w:cstheme="majorBidi"/>
        </w:rPr>
        <w:t>apsūdzēt</w:t>
      </w:r>
      <w:r w:rsidR="00A023E8" w:rsidRPr="00F27B5F">
        <w:rPr>
          <w:rFonts w:asciiTheme="majorBidi" w:eastAsiaTheme="minorHAnsi" w:hAnsiTheme="majorBidi" w:cstheme="majorBidi"/>
        </w:rPr>
        <w:t xml:space="preserve">ā </w:t>
      </w:r>
      <w:r w:rsidR="009552FA">
        <w:rPr>
          <w:rFonts w:asciiTheme="majorBidi" w:hAnsiTheme="majorBidi" w:cstheme="majorBidi"/>
        </w:rPr>
        <w:t>[pers. A]</w:t>
      </w:r>
      <w:r w:rsidR="00A023E8" w:rsidRPr="00F27B5F">
        <w:rPr>
          <w:rFonts w:asciiTheme="majorBidi" w:hAnsiTheme="majorBidi" w:cstheme="majorBidi"/>
        </w:rPr>
        <w:t xml:space="preserve"> aizstāve G. Kazāka iesniegusi </w:t>
      </w:r>
      <w:r w:rsidRPr="00F27B5F">
        <w:rPr>
          <w:rFonts w:asciiTheme="majorBidi" w:hAnsiTheme="majorBidi" w:cstheme="majorBidi"/>
        </w:rPr>
        <w:t>sūdzību, kurā lūgts atcelt</w:t>
      </w:r>
      <w:r w:rsidR="00A023E8" w:rsidRPr="00F27B5F">
        <w:rPr>
          <w:rFonts w:asciiTheme="majorBidi" w:hAnsiTheme="majorBidi" w:cstheme="majorBidi"/>
        </w:rPr>
        <w:t xml:space="preserve"> Rīgas apgabaltiesas 2023. gada 7. marta lēmumu </w:t>
      </w:r>
      <w:r w:rsidRPr="00F27B5F">
        <w:rPr>
          <w:rFonts w:asciiTheme="majorBidi" w:hAnsiTheme="majorBidi" w:cstheme="majorBidi"/>
        </w:rPr>
        <w:t xml:space="preserve">un nosūtīt lietu </w:t>
      </w:r>
      <w:r w:rsidR="00876D07" w:rsidRPr="00F27B5F">
        <w:rPr>
          <w:rFonts w:asciiTheme="majorBidi" w:hAnsiTheme="majorBidi" w:cstheme="majorBidi"/>
        </w:rPr>
        <w:t xml:space="preserve">jaunai </w:t>
      </w:r>
      <w:r w:rsidRPr="00F27B5F">
        <w:rPr>
          <w:rFonts w:asciiTheme="majorBidi" w:hAnsiTheme="majorBidi" w:cstheme="majorBidi"/>
        </w:rPr>
        <w:t>izskatīšanai apelācijas instances tiesā.</w:t>
      </w:r>
    </w:p>
    <w:p w14:paraId="4140B77C" w14:textId="39BE5D66" w:rsidR="00A023E8" w:rsidRPr="00F27B5F" w:rsidRDefault="002351AC" w:rsidP="00F27B5F">
      <w:pPr>
        <w:autoSpaceDE w:val="0"/>
        <w:autoSpaceDN w:val="0"/>
        <w:adjustRightInd w:val="0"/>
        <w:spacing w:line="276" w:lineRule="auto"/>
        <w:ind w:firstLine="720"/>
        <w:jc w:val="both"/>
        <w:rPr>
          <w:rFonts w:asciiTheme="majorBidi" w:hAnsiTheme="majorBidi" w:cstheme="majorBidi"/>
        </w:rPr>
      </w:pPr>
      <w:r w:rsidRPr="00F27B5F">
        <w:rPr>
          <w:rFonts w:asciiTheme="majorBidi" w:hAnsiTheme="majorBidi" w:cstheme="majorBidi"/>
        </w:rPr>
        <w:t xml:space="preserve">Sūdzībā </w:t>
      </w:r>
      <w:r w:rsidR="00A023E8" w:rsidRPr="00F27B5F">
        <w:rPr>
          <w:rFonts w:asciiTheme="majorBidi" w:hAnsiTheme="majorBidi" w:cstheme="majorBidi"/>
        </w:rPr>
        <w:t xml:space="preserve">aizstāve G. Kazāka </w:t>
      </w:r>
      <w:r w:rsidRPr="00F27B5F">
        <w:rPr>
          <w:rFonts w:asciiTheme="majorBidi" w:hAnsiTheme="majorBidi" w:cstheme="majorBidi"/>
        </w:rPr>
        <w:t xml:space="preserve">norāda, ka </w:t>
      </w:r>
      <w:r w:rsidR="00A023E8" w:rsidRPr="00F27B5F">
        <w:rPr>
          <w:rFonts w:asciiTheme="majorBidi" w:hAnsiTheme="majorBidi" w:cstheme="majorBidi"/>
        </w:rPr>
        <w:t xml:space="preserve">apsūdzētais </w:t>
      </w:r>
      <w:r w:rsidR="009552FA">
        <w:rPr>
          <w:rFonts w:asciiTheme="majorBidi" w:hAnsiTheme="majorBidi" w:cstheme="majorBidi"/>
        </w:rPr>
        <w:t>[pers. </w:t>
      </w:r>
      <w:r w:rsidR="009552FA">
        <w:t>A]</w:t>
      </w:r>
      <w:r w:rsidR="00A023E8" w:rsidRPr="00F27B5F">
        <w:rPr>
          <w:rFonts w:asciiTheme="majorBidi" w:hAnsiTheme="majorBidi" w:cstheme="majorBidi"/>
        </w:rPr>
        <w:t xml:space="preserve"> uz tiesas sēdi nav ieradies attaisnojošu iemeslu, t. i., veselības stāvokļa dēļ, ko apliecina sūdzības pielikumā pievienotā darbnespējas lapa</w:t>
      </w:r>
      <w:r w:rsidR="00651C02" w:rsidRPr="00F27B5F">
        <w:rPr>
          <w:rFonts w:asciiTheme="majorBidi" w:hAnsiTheme="majorBidi" w:cstheme="majorBidi"/>
        </w:rPr>
        <w:t xml:space="preserve"> un ārstniecības personu izraksti</w:t>
      </w:r>
      <w:r w:rsidR="00A023E8" w:rsidRPr="00F27B5F">
        <w:rPr>
          <w:rFonts w:asciiTheme="majorBidi" w:hAnsiTheme="majorBidi" w:cstheme="majorBidi"/>
        </w:rPr>
        <w:t>.</w:t>
      </w:r>
    </w:p>
    <w:p w14:paraId="1B025CB3" w14:textId="77777777" w:rsidR="002351AC" w:rsidRPr="00F27B5F" w:rsidRDefault="002351AC" w:rsidP="00F27B5F">
      <w:pPr>
        <w:autoSpaceDE w:val="0"/>
        <w:autoSpaceDN w:val="0"/>
        <w:adjustRightInd w:val="0"/>
        <w:spacing w:line="276" w:lineRule="auto"/>
        <w:ind w:firstLine="720"/>
        <w:jc w:val="both"/>
        <w:rPr>
          <w:rFonts w:asciiTheme="majorBidi" w:hAnsiTheme="majorBidi" w:cstheme="majorBidi"/>
        </w:rPr>
      </w:pPr>
    </w:p>
    <w:p w14:paraId="7016119D" w14:textId="77777777" w:rsidR="00B135BD" w:rsidRPr="00F27B5F" w:rsidRDefault="00B135BD" w:rsidP="00F27B5F">
      <w:pPr>
        <w:spacing w:line="276" w:lineRule="auto"/>
        <w:jc w:val="center"/>
        <w:rPr>
          <w:rFonts w:asciiTheme="majorBidi" w:hAnsiTheme="majorBidi" w:cstheme="majorBidi"/>
          <w:b/>
        </w:rPr>
      </w:pPr>
      <w:r w:rsidRPr="00F27B5F">
        <w:rPr>
          <w:rFonts w:asciiTheme="majorBidi" w:hAnsiTheme="majorBidi" w:cstheme="majorBidi"/>
          <w:b/>
        </w:rPr>
        <w:t>Motīvu daļa</w:t>
      </w:r>
    </w:p>
    <w:p w14:paraId="19AEB5BD" w14:textId="77777777" w:rsidR="00183ECD" w:rsidRPr="00F27B5F" w:rsidRDefault="00183ECD" w:rsidP="0010584D">
      <w:pPr>
        <w:spacing w:line="276" w:lineRule="auto"/>
        <w:jc w:val="both"/>
        <w:rPr>
          <w:rFonts w:asciiTheme="majorBidi" w:hAnsiTheme="majorBidi" w:cstheme="majorBidi"/>
        </w:rPr>
      </w:pPr>
    </w:p>
    <w:p w14:paraId="15393B90" w14:textId="208ACC90" w:rsidR="00665C91" w:rsidRPr="00F27B5F" w:rsidRDefault="00847D9F" w:rsidP="00F27B5F">
      <w:pPr>
        <w:widowControl w:val="0"/>
        <w:spacing w:line="276" w:lineRule="auto"/>
        <w:ind w:firstLine="720"/>
        <w:jc w:val="both"/>
        <w:rPr>
          <w:rFonts w:asciiTheme="majorBidi" w:hAnsiTheme="majorBidi" w:cstheme="majorBidi"/>
        </w:rPr>
      </w:pPr>
      <w:r w:rsidRPr="00F27B5F">
        <w:rPr>
          <w:rFonts w:asciiTheme="majorBidi" w:hAnsiTheme="majorBidi" w:cstheme="majorBidi"/>
        </w:rPr>
        <w:t>[</w:t>
      </w:r>
      <w:r w:rsidR="00665C91" w:rsidRPr="00F27B5F">
        <w:rPr>
          <w:rFonts w:asciiTheme="majorBidi" w:hAnsiTheme="majorBidi" w:cstheme="majorBidi"/>
        </w:rPr>
        <w:t>5</w:t>
      </w:r>
      <w:r w:rsidR="00961902" w:rsidRPr="00F27B5F">
        <w:rPr>
          <w:rFonts w:asciiTheme="majorBidi" w:hAnsiTheme="majorBidi" w:cstheme="majorBidi"/>
        </w:rPr>
        <w:t>] </w:t>
      </w:r>
      <w:r w:rsidR="00EE366A" w:rsidRPr="00F27B5F">
        <w:rPr>
          <w:rFonts w:asciiTheme="majorBidi" w:hAnsiTheme="majorBidi" w:cstheme="majorBidi"/>
        </w:rPr>
        <w:t>S</w:t>
      </w:r>
      <w:r w:rsidR="003D4851" w:rsidRPr="00F27B5F">
        <w:rPr>
          <w:rFonts w:asciiTheme="majorBidi" w:hAnsiTheme="majorBidi" w:cstheme="majorBidi"/>
        </w:rPr>
        <w:t xml:space="preserve">enators atzīst, ka </w:t>
      </w:r>
      <w:r w:rsidR="00A023E8" w:rsidRPr="00F27B5F">
        <w:rPr>
          <w:rFonts w:asciiTheme="majorBidi" w:hAnsiTheme="majorBidi" w:cstheme="majorBidi"/>
        </w:rPr>
        <w:t xml:space="preserve">Rīgas apgabaltiesas 2023. gada 7. marta lēmums </w:t>
      </w:r>
      <w:r w:rsidR="00665C91" w:rsidRPr="00F27B5F">
        <w:rPr>
          <w:rFonts w:asciiTheme="majorBidi" w:hAnsiTheme="majorBidi" w:cstheme="majorBidi"/>
        </w:rPr>
        <w:t xml:space="preserve">atstājams </w:t>
      </w:r>
      <w:r w:rsidR="00665C91" w:rsidRPr="00F27B5F">
        <w:rPr>
          <w:rFonts w:asciiTheme="majorBidi" w:hAnsiTheme="majorBidi" w:cstheme="majorBidi"/>
        </w:rPr>
        <w:lastRenderedPageBreak/>
        <w:t xml:space="preserve">negrozīts, bet apsūdzētā </w:t>
      </w:r>
      <w:r w:rsidR="009552FA">
        <w:rPr>
          <w:rFonts w:asciiTheme="majorBidi" w:hAnsiTheme="majorBidi" w:cstheme="majorBidi"/>
        </w:rPr>
        <w:t>[pers. A]</w:t>
      </w:r>
      <w:r w:rsidR="00A023E8" w:rsidRPr="00F27B5F">
        <w:rPr>
          <w:rFonts w:asciiTheme="majorBidi" w:hAnsiTheme="majorBidi" w:cstheme="majorBidi"/>
        </w:rPr>
        <w:t xml:space="preserve"> aizstāves G. </w:t>
      </w:r>
      <w:proofErr w:type="spellStart"/>
      <w:r w:rsidR="00A023E8" w:rsidRPr="00F27B5F">
        <w:rPr>
          <w:rFonts w:asciiTheme="majorBidi" w:hAnsiTheme="majorBidi" w:cstheme="majorBidi"/>
        </w:rPr>
        <w:t>Kazākas</w:t>
      </w:r>
      <w:proofErr w:type="spellEnd"/>
      <w:r w:rsidR="00A023E8" w:rsidRPr="00F27B5F">
        <w:rPr>
          <w:rFonts w:asciiTheme="majorBidi" w:hAnsiTheme="majorBidi" w:cstheme="majorBidi"/>
        </w:rPr>
        <w:t xml:space="preserve"> </w:t>
      </w:r>
      <w:r w:rsidR="00665C91" w:rsidRPr="00F27B5F">
        <w:rPr>
          <w:rFonts w:asciiTheme="majorBidi" w:hAnsiTheme="majorBidi" w:cstheme="majorBidi"/>
        </w:rPr>
        <w:t>sūdzība noraidāma.</w:t>
      </w:r>
    </w:p>
    <w:p w14:paraId="65F8FD0C" w14:textId="77777777" w:rsidR="00054FA5" w:rsidRPr="00F27B5F" w:rsidRDefault="00054FA5" w:rsidP="00F27B5F">
      <w:pPr>
        <w:spacing w:line="276" w:lineRule="auto"/>
        <w:ind w:firstLine="720"/>
        <w:jc w:val="both"/>
        <w:rPr>
          <w:rFonts w:asciiTheme="majorBidi" w:hAnsiTheme="majorBidi" w:cstheme="majorBidi"/>
        </w:rPr>
      </w:pPr>
    </w:p>
    <w:p w14:paraId="67F50BD0" w14:textId="161A0F5A" w:rsidR="005B43AE" w:rsidRPr="00F27B5F" w:rsidRDefault="00054FA5" w:rsidP="00F27B5F">
      <w:pPr>
        <w:spacing w:line="276" w:lineRule="auto"/>
        <w:ind w:firstLine="720"/>
        <w:jc w:val="both"/>
        <w:rPr>
          <w:rFonts w:asciiTheme="majorBidi" w:hAnsiTheme="majorBidi" w:cstheme="majorBidi"/>
        </w:rPr>
      </w:pPr>
      <w:r w:rsidRPr="00F27B5F">
        <w:rPr>
          <w:rFonts w:asciiTheme="majorBidi" w:hAnsiTheme="majorBidi" w:cstheme="majorBidi"/>
        </w:rPr>
        <w:t>[</w:t>
      </w:r>
      <w:r w:rsidR="00D065A8" w:rsidRPr="00F27B5F">
        <w:rPr>
          <w:rFonts w:asciiTheme="majorBidi" w:hAnsiTheme="majorBidi" w:cstheme="majorBidi"/>
        </w:rPr>
        <w:t>6</w:t>
      </w:r>
      <w:r w:rsidRPr="00F27B5F">
        <w:rPr>
          <w:rFonts w:asciiTheme="majorBidi" w:hAnsiTheme="majorBidi" w:cstheme="majorBidi"/>
        </w:rPr>
        <w:t>]</w:t>
      </w:r>
      <w:r w:rsidR="00D065A8" w:rsidRPr="00F27B5F">
        <w:rPr>
          <w:rFonts w:asciiTheme="majorBidi" w:hAnsiTheme="majorBidi" w:cstheme="majorBidi"/>
        </w:rPr>
        <w:t> </w:t>
      </w:r>
      <w:r w:rsidR="00F8707E" w:rsidRPr="00F27B5F">
        <w:rPr>
          <w:rFonts w:asciiTheme="majorBidi" w:hAnsiTheme="majorBidi" w:cstheme="majorBidi"/>
        </w:rPr>
        <w:t>No</w:t>
      </w:r>
      <w:r w:rsidR="00662139" w:rsidRPr="00F27B5F">
        <w:rPr>
          <w:rFonts w:asciiTheme="majorBidi" w:hAnsiTheme="majorBidi" w:cstheme="majorBidi"/>
        </w:rPr>
        <w:t xml:space="preserve"> </w:t>
      </w:r>
      <w:r w:rsidR="00F8707E" w:rsidRPr="00F27B5F">
        <w:rPr>
          <w:rFonts w:asciiTheme="majorBidi" w:hAnsiTheme="majorBidi" w:cstheme="majorBidi"/>
        </w:rPr>
        <w:t>kriminālliet</w:t>
      </w:r>
      <w:r w:rsidR="003E7B09">
        <w:rPr>
          <w:rFonts w:asciiTheme="majorBidi" w:hAnsiTheme="majorBidi" w:cstheme="majorBidi"/>
        </w:rPr>
        <w:t xml:space="preserve">as materiāliem </w:t>
      </w:r>
      <w:r w:rsidR="00F8707E" w:rsidRPr="00F27B5F">
        <w:rPr>
          <w:rFonts w:asciiTheme="majorBidi" w:hAnsiTheme="majorBidi" w:cstheme="majorBidi"/>
        </w:rPr>
        <w:t xml:space="preserve">konstatējams, ka </w:t>
      </w:r>
      <w:r w:rsidR="005B43AE" w:rsidRPr="00F27B5F">
        <w:rPr>
          <w:rFonts w:asciiTheme="majorBidi" w:hAnsiTheme="majorBidi" w:cstheme="majorBidi"/>
        </w:rPr>
        <w:t xml:space="preserve">tiesas </w:t>
      </w:r>
      <w:r w:rsidR="001D7F66" w:rsidRPr="00F27B5F">
        <w:rPr>
          <w:rFonts w:asciiTheme="majorBidi" w:hAnsiTheme="majorBidi" w:cstheme="majorBidi"/>
        </w:rPr>
        <w:t>pavēste par tiesas sēd</w:t>
      </w:r>
      <w:r w:rsidR="00662139" w:rsidRPr="00F27B5F">
        <w:rPr>
          <w:rFonts w:asciiTheme="majorBidi" w:hAnsiTheme="majorBidi" w:cstheme="majorBidi"/>
        </w:rPr>
        <w:t xml:space="preserve">i 2023. gada 7. martā </w:t>
      </w:r>
      <w:r w:rsidR="001D7F66" w:rsidRPr="00F27B5F">
        <w:rPr>
          <w:rFonts w:asciiTheme="majorBidi" w:hAnsiTheme="majorBidi" w:cstheme="majorBidi"/>
        </w:rPr>
        <w:t>apsūdzētajam</w:t>
      </w:r>
      <w:r w:rsidR="00662139" w:rsidRPr="00F27B5F">
        <w:rPr>
          <w:rFonts w:asciiTheme="majorBidi" w:hAnsiTheme="majorBidi" w:cstheme="majorBidi"/>
        </w:rPr>
        <w:t xml:space="preserve"> </w:t>
      </w:r>
      <w:r w:rsidR="009552FA">
        <w:rPr>
          <w:rFonts w:asciiTheme="majorBidi" w:hAnsiTheme="majorBidi" w:cstheme="majorBidi"/>
        </w:rPr>
        <w:t>[pers. A]</w:t>
      </w:r>
      <w:r w:rsidR="00662139" w:rsidRPr="00F27B5F">
        <w:rPr>
          <w:rFonts w:asciiTheme="majorBidi" w:hAnsiTheme="majorBidi" w:cstheme="majorBidi"/>
        </w:rPr>
        <w:t xml:space="preserve"> </w:t>
      </w:r>
      <w:r w:rsidR="005B43AE" w:rsidRPr="00F27B5F">
        <w:rPr>
          <w:rFonts w:asciiTheme="majorBidi" w:hAnsiTheme="majorBidi" w:cstheme="majorBidi"/>
        </w:rPr>
        <w:t>nosūtīta</w:t>
      </w:r>
      <w:r w:rsidR="00662139" w:rsidRPr="00F27B5F">
        <w:rPr>
          <w:rFonts w:asciiTheme="majorBidi" w:hAnsiTheme="majorBidi" w:cstheme="majorBidi"/>
        </w:rPr>
        <w:t xml:space="preserve"> 2022. gada 4. oktobrī uz apsūdzētā norādīto </w:t>
      </w:r>
      <w:r w:rsidR="005B43AE" w:rsidRPr="00F27B5F">
        <w:rPr>
          <w:rFonts w:asciiTheme="majorBidi" w:hAnsiTheme="majorBidi" w:cstheme="majorBidi"/>
        </w:rPr>
        <w:t>korespondences adresi.</w:t>
      </w:r>
    </w:p>
    <w:p w14:paraId="1007F8EB" w14:textId="513837BF" w:rsidR="00665C91" w:rsidRPr="00F27B5F" w:rsidRDefault="00E957B9" w:rsidP="00F27B5F">
      <w:pPr>
        <w:spacing w:line="276" w:lineRule="auto"/>
        <w:ind w:firstLine="720"/>
        <w:jc w:val="both"/>
        <w:rPr>
          <w:rFonts w:asciiTheme="majorBidi" w:hAnsiTheme="majorBidi" w:cstheme="majorBidi"/>
        </w:rPr>
      </w:pPr>
      <w:r w:rsidRPr="00F27B5F">
        <w:rPr>
          <w:rFonts w:asciiTheme="majorBidi" w:hAnsiTheme="majorBidi" w:cstheme="majorBidi"/>
        </w:rPr>
        <w:t>Minētaj</w:t>
      </w:r>
      <w:r w:rsidR="00662139" w:rsidRPr="00F27B5F">
        <w:rPr>
          <w:rFonts w:asciiTheme="majorBidi" w:hAnsiTheme="majorBidi" w:cstheme="majorBidi"/>
        </w:rPr>
        <w:t>ā</w:t>
      </w:r>
      <w:r w:rsidRPr="00F27B5F">
        <w:rPr>
          <w:rFonts w:asciiTheme="majorBidi" w:hAnsiTheme="majorBidi" w:cstheme="majorBidi"/>
        </w:rPr>
        <w:t xml:space="preserve"> datum</w:t>
      </w:r>
      <w:r w:rsidR="00662139" w:rsidRPr="00F27B5F">
        <w:rPr>
          <w:rFonts w:asciiTheme="majorBidi" w:hAnsiTheme="majorBidi" w:cstheme="majorBidi"/>
        </w:rPr>
        <w:t xml:space="preserve">ā </w:t>
      </w:r>
      <w:r w:rsidR="009552FA">
        <w:rPr>
          <w:rFonts w:asciiTheme="majorBidi" w:hAnsiTheme="majorBidi" w:cstheme="majorBidi"/>
        </w:rPr>
        <w:t>[pers. </w:t>
      </w:r>
      <w:r w:rsidR="009552FA">
        <w:t>A]</w:t>
      </w:r>
      <w:r w:rsidR="00662139" w:rsidRPr="00F27B5F">
        <w:rPr>
          <w:rFonts w:asciiTheme="majorBidi" w:hAnsiTheme="majorBidi" w:cstheme="majorBidi"/>
        </w:rPr>
        <w:t xml:space="preserve"> </w:t>
      </w:r>
      <w:r w:rsidRPr="00F27B5F">
        <w:rPr>
          <w:rFonts w:asciiTheme="majorBidi" w:hAnsiTheme="majorBidi" w:cstheme="majorBidi"/>
        </w:rPr>
        <w:t>uz tiesas sēd</w:t>
      </w:r>
      <w:r w:rsidR="00662139" w:rsidRPr="00F27B5F">
        <w:rPr>
          <w:rFonts w:asciiTheme="majorBidi" w:hAnsiTheme="majorBidi" w:cstheme="majorBidi"/>
        </w:rPr>
        <w:t>i</w:t>
      </w:r>
      <w:r w:rsidRPr="00F27B5F">
        <w:rPr>
          <w:rFonts w:asciiTheme="majorBidi" w:hAnsiTheme="majorBidi" w:cstheme="majorBidi"/>
        </w:rPr>
        <w:t xml:space="preserve"> </w:t>
      </w:r>
      <w:r w:rsidR="00665C91" w:rsidRPr="00F27B5F">
        <w:rPr>
          <w:rFonts w:asciiTheme="majorBidi" w:hAnsiTheme="majorBidi" w:cstheme="majorBidi"/>
        </w:rPr>
        <w:t>nav ieradies</w:t>
      </w:r>
      <w:r w:rsidR="00B64F83" w:rsidRPr="00F27B5F">
        <w:rPr>
          <w:rFonts w:asciiTheme="majorBidi" w:hAnsiTheme="majorBidi" w:cstheme="majorBidi"/>
        </w:rPr>
        <w:t xml:space="preserve">, par neierašanās iemesliem tiesu nav informējis </w:t>
      </w:r>
      <w:r w:rsidR="00665C91" w:rsidRPr="00F27B5F">
        <w:rPr>
          <w:rFonts w:asciiTheme="majorBidi" w:hAnsiTheme="majorBidi" w:cstheme="majorBidi"/>
        </w:rPr>
        <w:t xml:space="preserve">un </w:t>
      </w:r>
      <w:r w:rsidR="00B64F83" w:rsidRPr="00F27B5F">
        <w:rPr>
          <w:rFonts w:asciiTheme="majorBidi" w:hAnsiTheme="majorBidi" w:cstheme="majorBidi"/>
        </w:rPr>
        <w:t xml:space="preserve">savu </w:t>
      </w:r>
      <w:r w:rsidR="00665C91" w:rsidRPr="00F27B5F">
        <w:rPr>
          <w:rFonts w:asciiTheme="majorBidi" w:hAnsiTheme="majorBidi" w:cstheme="majorBidi"/>
        </w:rPr>
        <w:t>neierašanos attaisnojošus</w:t>
      </w:r>
      <w:r w:rsidRPr="00F27B5F">
        <w:rPr>
          <w:rFonts w:asciiTheme="majorBidi" w:hAnsiTheme="majorBidi" w:cstheme="majorBidi"/>
        </w:rPr>
        <w:t xml:space="preserve"> </w:t>
      </w:r>
      <w:r w:rsidR="00665C91" w:rsidRPr="00F27B5F">
        <w:rPr>
          <w:rFonts w:asciiTheme="majorBidi" w:hAnsiTheme="majorBidi" w:cstheme="majorBidi"/>
        </w:rPr>
        <w:t>dokumentus nav iesniedzis</w:t>
      </w:r>
      <w:r w:rsidRPr="00F27B5F">
        <w:rPr>
          <w:rFonts w:asciiTheme="majorBidi" w:hAnsiTheme="majorBidi" w:cstheme="majorBidi"/>
        </w:rPr>
        <w:t>.</w:t>
      </w:r>
      <w:r w:rsidR="006D7349" w:rsidRPr="00F27B5F">
        <w:rPr>
          <w:rFonts w:asciiTheme="majorBidi" w:hAnsiTheme="majorBidi" w:cstheme="majorBidi"/>
        </w:rPr>
        <w:t xml:space="preserve"> No tiesas sēdes protokol</w:t>
      </w:r>
      <w:r w:rsidR="008F5F13" w:rsidRPr="00F27B5F">
        <w:rPr>
          <w:rFonts w:asciiTheme="majorBidi" w:hAnsiTheme="majorBidi" w:cstheme="majorBidi"/>
        </w:rPr>
        <w:t>a</w:t>
      </w:r>
      <w:r w:rsidR="006D7349" w:rsidRPr="00F27B5F">
        <w:rPr>
          <w:rFonts w:asciiTheme="majorBidi" w:hAnsiTheme="majorBidi" w:cstheme="majorBidi"/>
        </w:rPr>
        <w:t xml:space="preserve"> izriet, ka arī apsūdzētā aizstāv</w:t>
      </w:r>
      <w:r w:rsidR="00662139" w:rsidRPr="00F27B5F">
        <w:rPr>
          <w:rFonts w:asciiTheme="majorBidi" w:hAnsiTheme="majorBidi" w:cstheme="majorBidi"/>
        </w:rPr>
        <w:t>ei</w:t>
      </w:r>
      <w:r w:rsidR="006D7349" w:rsidRPr="00F27B5F">
        <w:rPr>
          <w:rFonts w:asciiTheme="majorBidi" w:hAnsiTheme="majorBidi" w:cstheme="majorBidi"/>
        </w:rPr>
        <w:t xml:space="preserve"> nebija zināms, kāpēc apsūdzētais nav ieradies uz tiesas sēd</w:t>
      </w:r>
      <w:r w:rsidR="00662139" w:rsidRPr="00F27B5F">
        <w:rPr>
          <w:rFonts w:asciiTheme="majorBidi" w:hAnsiTheme="majorBidi" w:cstheme="majorBidi"/>
        </w:rPr>
        <w:t>i.</w:t>
      </w:r>
    </w:p>
    <w:p w14:paraId="5246546F" w14:textId="3AC4BC7A" w:rsidR="00634498" w:rsidRPr="00F27B5F" w:rsidRDefault="00E46230" w:rsidP="00F27B5F">
      <w:pPr>
        <w:spacing w:line="276" w:lineRule="auto"/>
        <w:ind w:firstLine="720"/>
        <w:jc w:val="both"/>
        <w:rPr>
          <w:rFonts w:asciiTheme="majorBidi" w:hAnsiTheme="majorBidi" w:cstheme="majorBidi"/>
        </w:rPr>
      </w:pPr>
      <w:r w:rsidRPr="00F27B5F">
        <w:rPr>
          <w:rFonts w:asciiTheme="majorBidi" w:hAnsiTheme="majorBidi" w:cstheme="majorBidi"/>
        </w:rPr>
        <w:t>[6.1] </w:t>
      </w:r>
      <w:r w:rsidR="00634498" w:rsidRPr="00F27B5F">
        <w:rPr>
          <w:rFonts w:asciiTheme="majorBidi" w:hAnsiTheme="majorBidi" w:cstheme="majorBidi"/>
        </w:rPr>
        <w:t>Saskaņā ar Kriminālprocesa likuma 67. panta pirmās daļas 1. punktu un 74. pantu apsūdzētajam ir pienākums noteiktajā laikā ierasties procesa veikšanai pilnvarotas amatpersonas norādītajā vietā, ja uzaicinājums izdarīts likumā noteiktajā kārtībā.</w:t>
      </w:r>
    </w:p>
    <w:p w14:paraId="4E49F21B" w14:textId="68DEE1EF" w:rsidR="008F5F13" w:rsidRPr="00F27B5F" w:rsidRDefault="00634498" w:rsidP="00F27B5F">
      <w:pPr>
        <w:spacing w:line="276" w:lineRule="auto"/>
        <w:ind w:firstLine="720"/>
        <w:jc w:val="both"/>
        <w:rPr>
          <w:rFonts w:asciiTheme="majorBidi" w:hAnsiTheme="majorBidi" w:cstheme="majorBidi"/>
        </w:rPr>
      </w:pPr>
      <w:r w:rsidRPr="00F27B5F">
        <w:rPr>
          <w:rFonts w:asciiTheme="majorBidi" w:hAnsiTheme="majorBidi" w:cstheme="majorBidi"/>
        </w:rPr>
        <w:t xml:space="preserve">Savukārt Kriminālprocesa likuma 560. panta trešā daļa noteic, ja </w:t>
      </w:r>
      <w:r w:rsidR="008F5F13" w:rsidRPr="00F27B5F">
        <w:rPr>
          <w:rFonts w:asciiTheme="majorBidi" w:hAnsiTheme="majorBidi" w:cstheme="majorBidi"/>
        </w:rPr>
        <w:t>apsūdzētais neierodas uz tiesas sēdi bez attaisnojoša iemesla, bez izskatīšanas var atstāt apelācijas sūdzību, kuru iesniedzis viņa aizstāvis.</w:t>
      </w:r>
    </w:p>
    <w:p w14:paraId="7771C978" w14:textId="155E13C4" w:rsidR="00064133" w:rsidRPr="00F27B5F" w:rsidRDefault="00E46230" w:rsidP="00F27B5F">
      <w:pPr>
        <w:spacing w:line="276" w:lineRule="auto"/>
        <w:ind w:firstLine="720"/>
        <w:jc w:val="both"/>
        <w:rPr>
          <w:rFonts w:asciiTheme="majorBidi" w:hAnsiTheme="majorBidi" w:cstheme="majorBidi"/>
        </w:rPr>
      </w:pPr>
      <w:r w:rsidRPr="00F27B5F">
        <w:rPr>
          <w:rFonts w:asciiTheme="majorBidi" w:hAnsiTheme="majorBidi" w:cstheme="majorBidi"/>
        </w:rPr>
        <w:t>A</w:t>
      </w:r>
      <w:r w:rsidR="00064133" w:rsidRPr="00F27B5F">
        <w:rPr>
          <w:rFonts w:asciiTheme="majorBidi" w:hAnsiTheme="majorBidi" w:cstheme="majorBidi"/>
        </w:rPr>
        <w:t xml:space="preserve">pelācijas instances tiesa pamatoti atzinusi, ka apsūdzētajam </w:t>
      </w:r>
      <w:r w:rsidR="009552FA">
        <w:rPr>
          <w:rFonts w:asciiTheme="majorBidi" w:hAnsiTheme="majorBidi" w:cstheme="majorBidi"/>
        </w:rPr>
        <w:t>[pers. A]</w:t>
      </w:r>
      <w:r w:rsidR="008F5F13" w:rsidRPr="00F27B5F">
        <w:rPr>
          <w:rFonts w:asciiTheme="majorBidi" w:hAnsiTheme="majorBidi" w:cstheme="majorBidi"/>
        </w:rPr>
        <w:t xml:space="preserve"> </w:t>
      </w:r>
      <w:r w:rsidR="00780883" w:rsidRPr="00F27B5F">
        <w:rPr>
          <w:rFonts w:asciiTheme="majorBidi" w:hAnsiTheme="majorBidi" w:cstheme="majorBidi"/>
        </w:rPr>
        <w:t xml:space="preserve">tiesas </w:t>
      </w:r>
      <w:r w:rsidR="00064133" w:rsidRPr="00F27B5F">
        <w:rPr>
          <w:rFonts w:asciiTheme="majorBidi" w:hAnsiTheme="majorBidi" w:cstheme="majorBidi"/>
        </w:rPr>
        <w:t xml:space="preserve">pavēste nosūtīta Kriminālprocesa likumā noteiktajā kārtībā </w:t>
      </w:r>
      <w:r w:rsidRPr="00F27B5F">
        <w:rPr>
          <w:rFonts w:asciiTheme="majorBidi" w:hAnsiTheme="majorBidi" w:cstheme="majorBidi"/>
        </w:rPr>
        <w:t xml:space="preserve">uz apsūdzētā </w:t>
      </w:r>
      <w:r w:rsidR="00001D8E" w:rsidRPr="00F27B5F">
        <w:rPr>
          <w:rFonts w:asciiTheme="majorBidi" w:hAnsiTheme="majorBidi" w:cstheme="majorBidi"/>
        </w:rPr>
        <w:t>n</w:t>
      </w:r>
      <w:r w:rsidRPr="00F27B5F">
        <w:rPr>
          <w:rFonts w:asciiTheme="majorBidi" w:hAnsiTheme="majorBidi" w:cstheme="majorBidi"/>
        </w:rPr>
        <w:t>orādīt</w:t>
      </w:r>
      <w:r w:rsidR="00001D8E" w:rsidRPr="00F27B5F">
        <w:rPr>
          <w:rFonts w:asciiTheme="majorBidi" w:hAnsiTheme="majorBidi" w:cstheme="majorBidi"/>
        </w:rPr>
        <w:t>o</w:t>
      </w:r>
      <w:r w:rsidRPr="00F27B5F">
        <w:rPr>
          <w:rFonts w:asciiTheme="majorBidi" w:hAnsiTheme="majorBidi" w:cstheme="majorBidi"/>
        </w:rPr>
        <w:t xml:space="preserve"> korespondences adres</w:t>
      </w:r>
      <w:r w:rsidR="00001D8E" w:rsidRPr="00F27B5F">
        <w:rPr>
          <w:rFonts w:asciiTheme="majorBidi" w:hAnsiTheme="majorBidi" w:cstheme="majorBidi"/>
        </w:rPr>
        <w:t>i</w:t>
      </w:r>
      <w:r w:rsidRPr="00F27B5F">
        <w:rPr>
          <w:rFonts w:asciiTheme="majorBidi" w:hAnsiTheme="majorBidi" w:cstheme="majorBidi"/>
        </w:rPr>
        <w:t xml:space="preserve"> </w:t>
      </w:r>
      <w:r w:rsidR="00064133" w:rsidRPr="00F27B5F">
        <w:rPr>
          <w:rFonts w:asciiTheme="majorBidi" w:hAnsiTheme="majorBidi" w:cstheme="majorBidi"/>
        </w:rPr>
        <w:t xml:space="preserve">un atbilstoši šā likuma 333. panta trešajā daļā noteiktajam uzskatāms, ka </w:t>
      </w:r>
      <w:r w:rsidR="009552FA">
        <w:rPr>
          <w:rFonts w:asciiTheme="majorBidi" w:hAnsiTheme="majorBidi" w:cstheme="majorBidi"/>
        </w:rPr>
        <w:t>[pers. A]</w:t>
      </w:r>
      <w:r w:rsidR="008F5F13" w:rsidRPr="00F27B5F">
        <w:rPr>
          <w:rFonts w:asciiTheme="majorBidi" w:hAnsiTheme="majorBidi" w:cstheme="majorBidi"/>
        </w:rPr>
        <w:t xml:space="preserve"> </w:t>
      </w:r>
      <w:r w:rsidR="00064133" w:rsidRPr="00F27B5F">
        <w:rPr>
          <w:rFonts w:asciiTheme="majorBidi" w:hAnsiTheme="majorBidi" w:cstheme="majorBidi"/>
        </w:rPr>
        <w:t>ir paziņots par tiesas sē</w:t>
      </w:r>
      <w:r w:rsidR="008F5F13" w:rsidRPr="00F27B5F">
        <w:rPr>
          <w:rFonts w:asciiTheme="majorBidi" w:hAnsiTheme="majorBidi" w:cstheme="majorBidi"/>
        </w:rPr>
        <w:t>des</w:t>
      </w:r>
      <w:r w:rsidR="00064133" w:rsidRPr="00F27B5F">
        <w:rPr>
          <w:rFonts w:asciiTheme="majorBidi" w:hAnsiTheme="majorBidi" w:cstheme="majorBidi"/>
        </w:rPr>
        <w:t xml:space="preserve"> laiku un vietu.</w:t>
      </w:r>
    </w:p>
    <w:p w14:paraId="27CE897C" w14:textId="5E4F7D96" w:rsidR="003411AA" w:rsidRPr="00F27B5F" w:rsidRDefault="003411AA" w:rsidP="00F27B5F">
      <w:pPr>
        <w:spacing w:line="276" w:lineRule="auto"/>
        <w:ind w:firstLine="720"/>
        <w:jc w:val="both"/>
        <w:rPr>
          <w:rFonts w:asciiTheme="majorBidi" w:hAnsiTheme="majorBidi" w:cstheme="majorBidi"/>
        </w:rPr>
      </w:pPr>
      <w:r w:rsidRPr="00F27B5F">
        <w:rPr>
          <w:rFonts w:asciiTheme="majorBidi" w:hAnsiTheme="majorBidi" w:cstheme="majorBidi"/>
        </w:rPr>
        <w:t>Turklāt apelācijas instances tiesa</w:t>
      </w:r>
      <w:proofErr w:type="gramStart"/>
      <w:r w:rsidRPr="00F27B5F">
        <w:rPr>
          <w:rFonts w:asciiTheme="majorBidi" w:hAnsiTheme="majorBidi" w:cstheme="majorBidi"/>
        </w:rPr>
        <w:t xml:space="preserve"> pamatoti atzinusi</w:t>
      </w:r>
      <w:proofErr w:type="gramEnd"/>
      <w:r w:rsidRPr="00F27B5F">
        <w:rPr>
          <w:rFonts w:asciiTheme="majorBidi" w:hAnsiTheme="majorBidi" w:cstheme="majorBidi"/>
        </w:rPr>
        <w:t>, ka</w:t>
      </w:r>
      <w:r w:rsidR="008F5F13" w:rsidRPr="00F27B5F">
        <w:rPr>
          <w:rFonts w:asciiTheme="majorBidi" w:hAnsiTheme="majorBidi" w:cstheme="majorBidi"/>
        </w:rPr>
        <w:t xml:space="preserve"> </w:t>
      </w:r>
      <w:r w:rsidR="009552FA">
        <w:rPr>
          <w:rFonts w:asciiTheme="majorBidi" w:hAnsiTheme="majorBidi" w:cstheme="majorBidi"/>
        </w:rPr>
        <w:t>[pers. A]</w:t>
      </w:r>
      <w:r w:rsidR="008F5F13" w:rsidRPr="00F27B5F">
        <w:rPr>
          <w:rFonts w:asciiTheme="majorBidi" w:hAnsiTheme="majorBidi" w:cstheme="majorBidi"/>
        </w:rPr>
        <w:t xml:space="preserve"> </w:t>
      </w:r>
      <w:r w:rsidRPr="00F27B5F">
        <w:rPr>
          <w:rFonts w:asciiTheme="majorBidi" w:hAnsiTheme="majorBidi" w:cstheme="majorBidi"/>
        </w:rPr>
        <w:t>uz tiesas sēd</w:t>
      </w:r>
      <w:r w:rsidR="008F5F13" w:rsidRPr="00F27B5F">
        <w:rPr>
          <w:rFonts w:asciiTheme="majorBidi" w:hAnsiTheme="majorBidi" w:cstheme="majorBidi"/>
        </w:rPr>
        <w:t>i</w:t>
      </w:r>
      <w:r w:rsidRPr="00F27B5F">
        <w:rPr>
          <w:rFonts w:asciiTheme="majorBidi" w:hAnsiTheme="majorBidi" w:cstheme="majorBidi"/>
        </w:rPr>
        <w:t xml:space="preserve"> 202</w:t>
      </w:r>
      <w:r w:rsidR="008F5F13" w:rsidRPr="00F27B5F">
        <w:rPr>
          <w:rFonts w:asciiTheme="majorBidi" w:hAnsiTheme="majorBidi" w:cstheme="majorBidi"/>
        </w:rPr>
        <w:t>3</w:t>
      </w:r>
      <w:r w:rsidRPr="00F27B5F">
        <w:rPr>
          <w:rFonts w:asciiTheme="majorBidi" w:hAnsiTheme="majorBidi" w:cstheme="majorBidi"/>
        </w:rPr>
        <w:t xml:space="preserve">. gada </w:t>
      </w:r>
      <w:r w:rsidR="008F5F13" w:rsidRPr="00F27B5F">
        <w:rPr>
          <w:rFonts w:asciiTheme="majorBidi" w:hAnsiTheme="majorBidi" w:cstheme="majorBidi"/>
        </w:rPr>
        <w:t xml:space="preserve">7. martā </w:t>
      </w:r>
      <w:r w:rsidRPr="00F27B5F">
        <w:rPr>
          <w:rFonts w:asciiTheme="majorBidi" w:hAnsiTheme="majorBidi" w:cstheme="majorBidi"/>
        </w:rPr>
        <w:t>nav ieradies bez attaisnojoša iemesla, jo viņš, būdams Kriminālprocesa likumā noteiktajā kārtībā informēts par tiesas sēdes laiku un vietu, uz tiesas sēd</w:t>
      </w:r>
      <w:r w:rsidR="008F5F13" w:rsidRPr="00F27B5F">
        <w:rPr>
          <w:rFonts w:asciiTheme="majorBidi" w:hAnsiTheme="majorBidi" w:cstheme="majorBidi"/>
        </w:rPr>
        <w:t>i</w:t>
      </w:r>
      <w:r w:rsidRPr="00F27B5F">
        <w:rPr>
          <w:rFonts w:asciiTheme="majorBidi" w:hAnsiTheme="majorBidi" w:cstheme="majorBidi"/>
        </w:rPr>
        <w:t xml:space="preserve"> nav ieradies un par neierašanās iemesliem nav paziņojis.</w:t>
      </w:r>
    </w:p>
    <w:p w14:paraId="5845AB0F" w14:textId="4C30F70B" w:rsidR="00C5108E" w:rsidRPr="00F27B5F" w:rsidRDefault="00C5108E" w:rsidP="00F27B5F">
      <w:pPr>
        <w:spacing w:line="276" w:lineRule="auto"/>
        <w:ind w:firstLine="720"/>
        <w:jc w:val="both"/>
        <w:rPr>
          <w:rFonts w:asciiTheme="majorBidi" w:hAnsiTheme="majorBidi" w:cstheme="majorBidi"/>
        </w:rPr>
      </w:pPr>
      <w:r w:rsidRPr="00F27B5F">
        <w:rPr>
          <w:rFonts w:asciiTheme="majorBidi" w:hAnsiTheme="majorBidi" w:cstheme="majorBidi"/>
        </w:rPr>
        <w:t>Tādējādi apelācijas instances tiesa, ievērojot konstatētos faktus, pamatoti piemērojusi Kriminālprocesa likuma 560. panta trešajā daļā paredzēto iespēju atstāt bez izskatīšanas apsūdzētā aizstāves iesniegto apelācijas sūdzību gadījumos, kad apsūdzētais neierodas uz tiesas sēdi bez attaisnojoša iemesla.</w:t>
      </w:r>
    </w:p>
    <w:p w14:paraId="6561DADB" w14:textId="3C98232E" w:rsidR="004951A1" w:rsidRPr="00F27B5F" w:rsidRDefault="00FF6088" w:rsidP="00F27B5F">
      <w:pPr>
        <w:spacing w:line="276" w:lineRule="auto"/>
        <w:ind w:firstLine="720"/>
        <w:jc w:val="both"/>
        <w:rPr>
          <w:rFonts w:asciiTheme="majorBidi" w:hAnsiTheme="majorBidi" w:cstheme="majorBidi"/>
        </w:rPr>
      </w:pPr>
      <w:r w:rsidRPr="00F27B5F">
        <w:rPr>
          <w:rFonts w:asciiTheme="majorBidi" w:hAnsiTheme="majorBidi" w:cstheme="majorBidi"/>
        </w:rPr>
        <w:t>[6.2]</w:t>
      </w:r>
      <w:r w:rsidR="0010584D">
        <w:rPr>
          <w:rFonts w:asciiTheme="majorBidi" w:hAnsiTheme="majorBidi" w:cstheme="majorBidi"/>
        </w:rPr>
        <w:t> </w:t>
      </w:r>
      <w:r w:rsidR="004951A1" w:rsidRPr="00F27B5F">
        <w:rPr>
          <w:rFonts w:asciiTheme="majorBidi" w:hAnsiTheme="majorBidi" w:cstheme="majorBidi"/>
        </w:rPr>
        <w:t>A</w:t>
      </w:r>
      <w:r w:rsidR="006810AF" w:rsidRPr="00F27B5F">
        <w:rPr>
          <w:rFonts w:asciiTheme="majorBidi" w:hAnsiTheme="majorBidi" w:cstheme="majorBidi"/>
        </w:rPr>
        <w:t>izstāves G. </w:t>
      </w:r>
      <w:proofErr w:type="spellStart"/>
      <w:r w:rsidR="006810AF" w:rsidRPr="00F27B5F">
        <w:rPr>
          <w:rFonts w:asciiTheme="majorBidi" w:hAnsiTheme="majorBidi" w:cstheme="majorBidi"/>
        </w:rPr>
        <w:t>Kazākas</w:t>
      </w:r>
      <w:proofErr w:type="spellEnd"/>
      <w:r w:rsidR="006810AF" w:rsidRPr="00F27B5F">
        <w:rPr>
          <w:rFonts w:asciiTheme="majorBidi" w:hAnsiTheme="majorBidi" w:cstheme="majorBidi"/>
        </w:rPr>
        <w:t xml:space="preserve"> sūdzība</w:t>
      </w:r>
      <w:r w:rsidR="004951A1" w:rsidRPr="00F27B5F">
        <w:rPr>
          <w:rFonts w:asciiTheme="majorBidi" w:hAnsiTheme="majorBidi" w:cstheme="majorBidi"/>
        </w:rPr>
        <w:t xml:space="preserve">i pievienotajā darbnespējas lapas A kopijā ir norādīts, ka pirmreizējā darbnespējas lapa A izsniegta 2023. gada 1. martā, </w:t>
      </w:r>
      <w:r w:rsidR="009552FA">
        <w:rPr>
          <w:rFonts w:asciiTheme="majorBidi" w:hAnsiTheme="majorBidi" w:cstheme="majorBidi"/>
        </w:rPr>
        <w:t>[pers. A]</w:t>
      </w:r>
      <w:r w:rsidR="004951A1" w:rsidRPr="00F27B5F">
        <w:rPr>
          <w:rFonts w:asciiTheme="majorBidi" w:hAnsiTheme="majorBidi" w:cstheme="majorBidi"/>
        </w:rPr>
        <w:t xml:space="preserve"> atbrīvots no darba no 2023. gada 27. februāra</w:t>
      </w:r>
      <w:proofErr w:type="gramStart"/>
      <w:r w:rsidR="004951A1" w:rsidRPr="00F27B5F">
        <w:rPr>
          <w:rFonts w:asciiTheme="majorBidi" w:hAnsiTheme="majorBidi" w:cstheme="majorBidi"/>
        </w:rPr>
        <w:t xml:space="preserve"> līdz 7. martam un viņam jāstājas darbā</w:t>
      </w:r>
      <w:proofErr w:type="gramEnd"/>
      <w:r w:rsidR="004951A1" w:rsidRPr="00F27B5F">
        <w:rPr>
          <w:rFonts w:asciiTheme="majorBidi" w:hAnsiTheme="majorBidi" w:cstheme="majorBidi"/>
        </w:rPr>
        <w:t xml:space="preserve"> 2023. gada 8. martā.</w:t>
      </w:r>
    </w:p>
    <w:p w14:paraId="649860B0" w14:textId="17239EF6" w:rsidR="00EB54A6" w:rsidRPr="00F27B5F" w:rsidRDefault="006810AF" w:rsidP="00F27B5F">
      <w:pPr>
        <w:spacing w:line="276" w:lineRule="auto"/>
        <w:ind w:firstLine="720"/>
        <w:jc w:val="both"/>
        <w:rPr>
          <w:rFonts w:asciiTheme="majorBidi" w:hAnsiTheme="majorBidi" w:cstheme="majorBidi"/>
        </w:rPr>
      </w:pPr>
      <w:r w:rsidRPr="00F27B5F">
        <w:rPr>
          <w:rFonts w:asciiTheme="majorBidi" w:hAnsiTheme="majorBidi" w:cstheme="majorBidi"/>
        </w:rPr>
        <w:t xml:space="preserve">No 2023. gada 26. februāra VSIA „Paula </w:t>
      </w:r>
      <w:proofErr w:type="gramStart"/>
      <w:r w:rsidRPr="00F27B5F">
        <w:rPr>
          <w:rFonts w:asciiTheme="majorBidi" w:hAnsiTheme="majorBidi" w:cstheme="majorBidi"/>
        </w:rPr>
        <w:t>Stradiņa klīniskā universitātes slimnīca</w:t>
      </w:r>
      <w:proofErr w:type="gramEnd"/>
      <w:r w:rsidRPr="00F27B5F">
        <w:rPr>
          <w:rFonts w:asciiTheme="majorBidi" w:hAnsiTheme="majorBidi" w:cstheme="majorBidi"/>
        </w:rPr>
        <w:t xml:space="preserve">” izraksta no ambulatorā pacienta medicīniskās kartes konstatējams, ka </w:t>
      </w:r>
      <w:r w:rsidR="009552FA">
        <w:rPr>
          <w:rFonts w:asciiTheme="majorBidi" w:hAnsiTheme="majorBidi" w:cstheme="majorBidi"/>
        </w:rPr>
        <w:t>[pers. A]</w:t>
      </w:r>
      <w:r w:rsidR="00EB54A6" w:rsidRPr="00F27B5F">
        <w:rPr>
          <w:rFonts w:asciiTheme="majorBidi" w:hAnsiTheme="majorBidi" w:cstheme="majorBidi"/>
        </w:rPr>
        <w:t xml:space="preserve"> 2023. gada 26. februārī</w:t>
      </w:r>
      <w:r w:rsidRPr="00F27B5F">
        <w:rPr>
          <w:rFonts w:asciiTheme="majorBidi" w:hAnsiTheme="majorBidi" w:cstheme="majorBidi"/>
        </w:rPr>
        <w:t xml:space="preserve"> ir apmeklējis ārstu</w:t>
      </w:r>
      <w:r w:rsidR="00EB54A6" w:rsidRPr="00F27B5F">
        <w:rPr>
          <w:rFonts w:asciiTheme="majorBidi" w:hAnsiTheme="majorBidi" w:cstheme="majorBidi"/>
        </w:rPr>
        <w:t xml:space="preserve">, </w:t>
      </w:r>
      <w:r w:rsidR="005153E5" w:rsidRPr="00F27B5F">
        <w:rPr>
          <w:rFonts w:asciiTheme="majorBidi" w:hAnsiTheme="majorBidi" w:cstheme="majorBidi"/>
        </w:rPr>
        <w:t xml:space="preserve">viņam </w:t>
      </w:r>
      <w:r w:rsidR="00EB54A6" w:rsidRPr="00F27B5F">
        <w:rPr>
          <w:rFonts w:asciiTheme="majorBidi" w:hAnsiTheme="majorBidi" w:cstheme="majorBidi"/>
        </w:rPr>
        <w:t>veiktas ārstnieciskas manipulācijas zobiem</w:t>
      </w:r>
      <w:r w:rsidR="005153E5" w:rsidRPr="00F27B5F">
        <w:rPr>
          <w:rFonts w:asciiTheme="majorBidi" w:hAnsiTheme="majorBidi" w:cstheme="majorBidi"/>
        </w:rPr>
        <w:t>.</w:t>
      </w:r>
    </w:p>
    <w:p w14:paraId="0CBEA077" w14:textId="00306368" w:rsidR="00C639CD" w:rsidRPr="00F27B5F" w:rsidRDefault="00C639CD" w:rsidP="00F27B5F">
      <w:pPr>
        <w:spacing w:line="276" w:lineRule="auto"/>
        <w:ind w:firstLine="720"/>
        <w:jc w:val="both"/>
        <w:rPr>
          <w:rFonts w:asciiTheme="majorBidi" w:hAnsiTheme="majorBidi" w:cstheme="majorBidi"/>
        </w:rPr>
      </w:pPr>
      <w:r w:rsidRPr="00F27B5F">
        <w:rPr>
          <w:rFonts w:asciiTheme="majorBidi" w:hAnsiTheme="majorBidi" w:cstheme="majorBidi"/>
        </w:rPr>
        <w:t xml:space="preserve">No 2023. gada 15. marta zobārsta </w:t>
      </w:r>
      <w:r w:rsidR="009552FA">
        <w:rPr>
          <w:rFonts w:asciiTheme="majorBidi" w:hAnsiTheme="majorBidi" w:cstheme="majorBidi"/>
        </w:rPr>
        <w:t>[pers. B]</w:t>
      </w:r>
      <w:r w:rsidRPr="00F27B5F">
        <w:rPr>
          <w:rFonts w:asciiTheme="majorBidi" w:hAnsiTheme="majorBidi" w:cstheme="majorBidi"/>
        </w:rPr>
        <w:t xml:space="preserve"> izraksta no stacionārā/ ambulatorā pacienta medicīniskās kartes konstatējams, ka apsūdzētais </w:t>
      </w:r>
      <w:r w:rsidR="009552FA">
        <w:rPr>
          <w:rFonts w:asciiTheme="majorBidi" w:hAnsiTheme="majorBidi" w:cstheme="majorBidi"/>
        </w:rPr>
        <w:t>[pers. </w:t>
      </w:r>
      <w:r w:rsidR="009552FA">
        <w:t>A]</w:t>
      </w:r>
      <w:r w:rsidRPr="00F27B5F">
        <w:rPr>
          <w:rFonts w:asciiTheme="majorBidi" w:hAnsiTheme="majorBidi" w:cstheme="majorBidi"/>
        </w:rPr>
        <w:t xml:space="preserve"> 2023. gada 28. februārī saņēmis medicīnisko palīdzību sakarā ar zobu sāpēm, ekstrahēts zobs</w:t>
      </w:r>
      <w:r w:rsidR="005153E5" w:rsidRPr="00F27B5F">
        <w:rPr>
          <w:rFonts w:asciiTheme="majorBidi" w:hAnsiTheme="majorBidi" w:cstheme="majorBidi"/>
        </w:rPr>
        <w:t>.</w:t>
      </w:r>
    </w:p>
    <w:p w14:paraId="0B0D3114" w14:textId="4E7AF188" w:rsidR="0080301A" w:rsidRPr="00F27B5F" w:rsidRDefault="005153E5" w:rsidP="00F27B5F">
      <w:pPr>
        <w:spacing w:line="276" w:lineRule="auto"/>
        <w:ind w:firstLine="720"/>
        <w:jc w:val="both"/>
        <w:rPr>
          <w:rFonts w:asciiTheme="majorBidi" w:hAnsiTheme="majorBidi" w:cstheme="majorBidi"/>
        </w:rPr>
      </w:pPr>
      <w:r w:rsidRPr="00F27B5F">
        <w:rPr>
          <w:rFonts w:asciiTheme="majorBidi" w:hAnsiTheme="majorBidi" w:cstheme="majorBidi"/>
        </w:rPr>
        <w:t xml:space="preserve">Darbnespējas lapā un norādītajos ārstniecības personu izrakstos nav ietverta norāde uz </w:t>
      </w:r>
      <w:r w:rsidR="009552FA">
        <w:rPr>
          <w:rFonts w:asciiTheme="majorBidi" w:hAnsiTheme="majorBidi" w:cstheme="majorBidi"/>
        </w:rPr>
        <w:t>[pers. </w:t>
      </w:r>
      <w:r w:rsidR="009552FA">
        <w:t>A]</w:t>
      </w:r>
      <w:r w:rsidRPr="00F27B5F">
        <w:rPr>
          <w:rFonts w:asciiTheme="majorBidi" w:hAnsiTheme="majorBidi" w:cstheme="majorBidi"/>
        </w:rPr>
        <w:t xml:space="preserve"> ārstēšanas režīmu, kas</w:t>
      </w:r>
      <w:r w:rsidR="0080301A" w:rsidRPr="00F27B5F">
        <w:rPr>
          <w:rFonts w:asciiTheme="majorBidi" w:hAnsiTheme="majorBidi" w:cstheme="majorBidi"/>
        </w:rPr>
        <w:t xml:space="preserve"> apliecinātu faktu, ka darbnespēja liegusi viņam iespēju piedalīties tiesas sēdē</w:t>
      </w:r>
      <w:r w:rsidR="00003408" w:rsidRPr="00F27B5F">
        <w:rPr>
          <w:rFonts w:asciiTheme="majorBidi" w:hAnsiTheme="majorBidi" w:cstheme="majorBidi"/>
        </w:rPr>
        <w:t>. T</w:t>
      </w:r>
      <w:r w:rsidR="0080301A" w:rsidRPr="00F27B5F">
        <w:rPr>
          <w:rFonts w:asciiTheme="majorBidi" w:hAnsiTheme="majorBidi" w:cstheme="majorBidi"/>
        </w:rPr>
        <w:t xml:space="preserve">āpat nav ziņu par to, ka </w:t>
      </w:r>
      <w:r w:rsidR="009552FA">
        <w:rPr>
          <w:rFonts w:asciiTheme="majorBidi" w:hAnsiTheme="majorBidi" w:cstheme="majorBidi"/>
        </w:rPr>
        <w:t>[pers. </w:t>
      </w:r>
      <w:r w:rsidR="009552FA">
        <w:t>A]</w:t>
      </w:r>
      <w:r w:rsidR="0080301A" w:rsidRPr="00F27B5F">
        <w:rPr>
          <w:rFonts w:asciiTheme="majorBidi" w:hAnsiTheme="majorBidi" w:cstheme="majorBidi"/>
        </w:rPr>
        <w:t xml:space="preserve"> 2023. gada 7. martā būtu apmeklējis ārstu.</w:t>
      </w:r>
    </w:p>
    <w:p w14:paraId="1D605CC1" w14:textId="358778E2" w:rsidR="0080301A" w:rsidRPr="00F27B5F" w:rsidRDefault="0080301A" w:rsidP="00F27B5F">
      <w:pPr>
        <w:spacing w:line="276" w:lineRule="auto"/>
        <w:ind w:firstLine="720"/>
        <w:jc w:val="both"/>
        <w:rPr>
          <w:rFonts w:asciiTheme="majorBidi" w:hAnsiTheme="majorBidi" w:cstheme="majorBidi"/>
        </w:rPr>
      </w:pPr>
      <w:r w:rsidRPr="00F27B5F">
        <w:rPr>
          <w:rFonts w:asciiTheme="majorBidi" w:hAnsiTheme="majorBidi" w:cstheme="majorBidi"/>
        </w:rPr>
        <w:t>Senāts jau iepriekš ir norādījis, ka Ministru kabineta 2001.</w:t>
      </w:r>
      <w:r w:rsidR="0081158A" w:rsidRPr="00F27B5F">
        <w:rPr>
          <w:rFonts w:asciiTheme="majorBidi" w:hAnsiTheme="majorBidi" w:cstheme="majorBidi"/>
        </w:rPr>
        <w:t> </w:t>
      </w:r>
      <w:r w:rsidRPr="00F27B5F">
        <w:rPr>
          <w:rFonts w:asciiTheme="majorBidi" w:hAnsiTheme="majorBidi" w:cstheme="majorBidi"/>
        </w:rPr>
        <w:t>gada 3.</w:t>
      </w:r>
      <w:r w:rsidR="0081158A" w:rsidRPr="00F27B5F">
        <w:rPr>
          <w:rFonts w:asciiTheme="majorBidi" w:hAnsiTheme="majorBidi" w:cstheme="majorBidi"/>
        </w:rPr>
        <w:t> </w:t>
      </w:r>
      <w:r w:rsidRPr="00F27B5F">
        <w:rPr>
          <w:rFonts w:asciiTheme="majorBidi" w:hAnsiTheme="majorBidi" w:cstheme="majorBidi"/>
        </w:rPr>
        <w:t>aprīļa noteikumu Nr.</w:t>
      </w:r>
      <w:r w:rsidR="0081158A" w:rsidRPr="00F27B5F">
        <w:rPr>
          <w:rFonts w:asciiTheme="majorBidi" w:hAnsiTheme="majorBidi" w:cstheme="majorBidi"/>
        </w:rPr>
        <w:t> </w:t>
      </w:r>
      <w:r w:rsidRPr="00F27B5F">
        <w:rPr>
          <w:rFonts w:asciiTheme="majorBidi" w:hAnsiTheme="majorBidi" w:cstheme="majorBidi"/>
        </w:rPr>
        <w:t>152 „Darbnespējas lapu izsniegšanas</w:t>
      </w:r>
      <w:r w:rsidR="0081158A" w:rsidRPr="00F27B5F">
        <w:rPr>
          <w:rFonts w:asciiTheme="majorBidi" w:hAnsiTheme="majorBidi" w:cstheme="majorBidi"/>
        </w:rPr>
        <w:t xml:space="preserve"> un anulēšanas</w:t>
      </w:r>
      <w:r w:rsidRPr="00F27B5F">
        <w:rPr>
          <w:rFonts w:asciiTheme="majorBidi" w:hAnsiTheme="majorBidi" w:cstheme="majorBidi"/>
        </w:rPr>
        <w:t xml:space="preserve"> kārtība” 20.1</w:t>
      </w:r>
      <w:r w:rsidR="0081158A" w:rsidRPr="00F27B5F">
        <w:rPr>
          <w:rFonts w:asciiTheme="majorBidi" w:hAnsiTheme="majorBidi" w:cstheme="majorBidi"/>
        </w:rPr>
        <w:t> </w:t>
      </w:r>
      <w:r w:rsidRPr="00F27B5F">
        <w:rPr>
          <w:rFonts w:asciiTheme="majorBidi" w:hAnsiTheme="majorBidi" w:cstheme="majorBidi"/>
        </w:rPr>
        <w:t xml:space="preserve">punkts noteic vairākus ārstēšanās režīmus: ārstēšana stacionārā, mājas vai brīvais režīms. Ja </w:t>
      </w:r>
      <w:r w:rsidRPr="00F27B5F">
        <w:rPr>
          <w:rFonts w:asciiTheme="majorBidi" w:hAnsiTheme="majorBidi" w:cstheme="majorBidi"/>
        </w:rPr>
        <w:lastRenderedPageBreak/>
        <w:t xml:space="preserve">apsūdzētais neierodas uz tiesas sēdi un viņam nozīmētais ārstēšanās režīms ir ārstēšana stacionārā vai mājas režīms, tad tas ir atzīstams par attaisnojošu iemeslu </w:t>
      </w:r>
      <w:r w:rsidR="0081158A" w:rsidRPr="00F27B5F">
        <w:rPr>
          <w:rFonts w:asciiTheme="majorBidi" w:hAnsiTheme="majorBidi" w:cstheme="majorBidi"/>
          <w:bCs/>
        </w:rPr>
        <w:t xml:space="preserve">Kriminālprocesa likuma 560. panta trešās daļas izpratnē </w:t>
      </w:r>
      <w:proofErr w:type="gramStart"/>
      <w:r w:rsidRPr="00F27B5F">
        <w:rPr>
          <w:rFonts w:asciiTheme="majorBidi" w:hAnsiTheme="majorBidi" w:cstheme="majorBidi"/>
        </w:rPr>
        <w:t>(</w:t>
      </w:r>
      <w:proofErr w:type="gramEnd"/>
      <w:r w:rsidR="0081158A" w:rsidRPr="00F27B5F">
        <w:rPr>
          <w:rFonts w:asciiTheme="majorBidi" w:hAnsiTheme="majorBidi" w:cstheme="majorBidi"/>
        </w:rPr>
        <w:t>Senāta</w:t>
      </w:r>
      <w:r w:rsidRPr="00F27B5F">
        <w:rPr>
          <w:rFonts w:asciiTheme="majorBidi" w:hAnsiTheme="majorBidi" w:cstheme="majorBidi"/>
        </w:rPr>
        <w:t xml:space="preserve"> 2013.</w:t>
      </w:r>
      <w:r w:rsidR="0081158A" w:rsidRPr="00F27B5F">
        <w:rPr>
          <w:rFonts w:asciiTheme="majorBidi" w:hAnsiTheme="majorBidi" w:cstheme="majorBidi"/>
        </w:rPr>
        <w:t> </w:t>
      </w:r>
      <w:r w:rsidRPr="00F27B5F">
        <w:rPr>
          <w:rFonts w:asciiTheme="majorBidi" w:hAnsiTheme="majorBidi" w:cstheme="majorBidi"/>
        </w:rPr>
        <w:t>gada 4.</w:t>
      </w:r>
      <w:r w:rsidR="0081158A" w:rsidRPr="00F27B5F">
        <w:rPr>
          <w:rFonts w:asciiTheme="majorBidi" w:hAnsiTheme="majorBidi" w:cstheme="majorBidi"/>
        </w:rPr>
        <w:t> </w:t>
      </w:r>
      <w:r w:rsidRPr="00F27B5F">
        <w:rPr>
          <w:rFonts w:asciiTheme="majorBidi" w:hAnsiTheme="majorBidi" w:cstheme="majorBidi"/>
        </w:rPr>
        <w:t>aprīļa lēmums lietā Nr.</w:t>
      </w:r>
      <w:r w:rsidR="0081158A" w:rsidRPr="00F27B5F">
        <w:rPr>
          <w:rFonts w:asciiTheme="majorBidi" w:hAnsiTheme="majorBidi" w:cstheme="majorBidi"/>
        </w:rPr>
        <w:t> </w:t>
      </w:r>
      <w:r w:rsidRPr="00F27B5F">
        <w:rPr>
          <w:rFonts w:asciiTheme="majorBidi" w:hAnsiTheme="majorBidi" w:cstheme="majorBidi"/>
        </w:rPr>
        <w:t>SKK</w:t>
      </w:r>
      <w:r w:rsidR="0081158A" w:rsidRPr="00F27B5F">
        <w:rPr>
          <w:rFonts w:asciiTheme="majorBidi" w:hAnsiTheme="majorBidi" w:cstheme="majorBidi"/>
        </w:rPr>
        <w:noBreakHyphen/>
      </w:r>
      <w:r w:rsidRPr="00F27B5F">
        <w:rPr>
          <w:rFonts w:asciiTheme="majorBidi" w:hAnsiTheme="majorBidi" w:cstheme="majorBidi"/>
        </w:rPr>
        <w:t>197/2013</w:t>
      </w:r>
      <w:r w:rsidR="0081158A" w:rsidRPr="00F27B5F">
        <w:rPr>
          <w:rFonts w:asciiTheme="majorBidi" w:hAnsiTheme="majorBidi" w:cstheme="majorBidi"/>
        </w:rPr>
        <w:t xml:space="preserve">, </w:t>
      </w:r>
      <w:hyperlink r:id="rId9" w:history="1">
        <w:r w:rsidRPr="00F27B5F">
          <w:rPr>
            <w:rStyle w:val="Hyperlink"/>
            <w:rFonts w:asciiTheme="majorBidi" w:hAnsiTheme="majorBidi" w:cstheme="majorBidi"/>
          </w:rPr>
          <w:t>11320023111</w:t>
        </w:r>
      </w:hyperlink>
      <w:r w:rsidRPr="00F27B5F">
        <w:rPr>
          <w:rFonts w:asciiTheme="majorBidi" w:hAnsiTheme="majorBidi" w:cstheme="majorBidi"/>
        </w:rPr>
        <w:t>, 2019.</w:t>
      </w:r>
      <w:r w:rsidR="0081158A" w:rsidRPr="00F27B5F">
        <w:rPr>
          <w:rFonts w:asciiTheme="majorBidi" w:hAnsiTheme="majorBidi" w:cstheme="majorBidi"/>
        </w:rPr>
        <w:t> </w:t>
      </w:r>
      <w:r w:rsidRPr="00F27B5F">
        <w:rPr>
          <w:rFonts w:asciiTheme="majorBidi" w:hAnsiTheme="majorBidi" w:cstheme="majorBidi"/>
        </w:rPr>
        <w:t>gada 30.</w:t>
      </w:r>
      <w:r w:rsidR="0081158A" w:rsidRPr="00F27B5F">
        <w:rPr>
          <w:rFonts w:asciiTheme="majorBidi" w:hAnsiTheme="majorBidi" w:cstheme="majorBidi"/>
        </w:rPr>
        <w:t> </w:t>
      </w:r>
      <w:r w:rsidRPr="00F27B5F">
        <w:rPr>
          <w:rFonts w:asciiTheme="majorBidi" w:hAnsiTheme="majorBidi" w:cstheme="majorBidi"/>
        </w:rPr>
        <w:t>janvāra lēmums lietā Nr.</w:t>
      </w:r>
      <w:r w:rsidR="0081158A" w:rsidRPr="00F27B5F">
        <w:rPr>
          <w:rFonts w:asciiTheme="majorBidi" w:hAnsiTheme="majorBidi" w:cstheme="majorBidi"/>
        </w:rPr>
        <w:t> </w:t>
      </w:r>
      <w:r w:rsidRPr="00F27B5F">
        <w:rPr>
          <w:rFonts w:asciiTheme="majorBidi" w:hAnsiTheme="majorBidi" w:cstheme="majorBidi"/>
        </w:rPr>
        <w:t>SKK</w:t>
      </w:r>
      <w:r w:rsidR="0081158A" w:rsidRPr="00F27B5F">
        <w:rPr>
          <w:rFonts w:asciiTheme="majorBidi" w:hAnsiTheme="majorBidi" w:cstheme="majorBidi"/>
        </w:rPr>
        <w:noBreakHyphen/>
      </w:r>
      <w:r w:rsidRPr="00F27B5F">
        <w:rPr>
          <w:rFonts w:asciiTheme="majorBidi" w:hAnsiTheme="majorBidi" w:cstheme="majorBidi"/>
        </w:rPr>
        <w:t xml:space="preserve">98/2019, </w:t>
      </w:r>
      <w:hyperlink r:id="rId10" w:history="1">
        <w:r w:rsidRPr="00F27B5F">
          <w:rPr>
            <w:rStyle w:val="Hyperlink"/>
            <w:rFonts w:asciiTheme="majorBidi" w:hAnsiTheme="majorBidi" w:cstheme="majorBidi"/>
          </w:rPr>
          <w:t>ECLI:LV:AT:2019:0130.11095087014.4.L</w:t>
        </w:r>
      </w:hyperlink>
      <w:r w:rsidRPr="00F27B5F">
        <w:rPr>
          <w:rFonts w:asciiTheme="majorBidi" w:hAnsiTheme="majorBidi" w:cstheme="majorBidi"/>
        </w:rPr>
        <w:t>).</w:t>
      </w:r>
    </w:p>
    <w:p w14:paraId="38A96BC1" w14:textId="1C2989DA" w:rsidR="00126E83" w:rsidRPr="00F27B5F" w:rsidRDefault="00126E83" w:rsidP="00F27B5F">
      <w:pPr>
        <w:spacing w:line="276" w:lineRule="auto"/>
        <w:ind w:firstLine="720"/>
        <w:jc w:val="both"/>
        <w:rPr>
          <w:rFonts w:asciiTheme="majorBidi" w:hAnsiTheme="majorBidi" w:cstheme="majorBidi"/>
        </w:rPr>
      </w:pPr>
      <w:r w:rsidRPr="00F27B5F">
        <w:rPr>
          <w:rFonts w:asciiTheme="majorBidi" w:hAnsiTheme="majorBidi" w:cstheme="majorBidi"/>
        </w:rPr>
        <w:t xml:space="preserve">Tādējādi senators konstatē, ka </w:t>
      </w:r>
      <w:r w:rsidR="00E971EF" w:rsidRPr="00F27B5F">
        <w:rPr>
          <w:rFonts w:asciiTheme="majorBidi" w:hAnsiTheme="majorBidi" w:cstheme="majorBidi"/>
        </w:rPr>
        <w:t xml:space="preserve">sūdzībai pievienotajos medicīniskajos dokumentos nav ietvertas ziņas, </w:t>
      </w:r>
      <w:r w:rsidRPr="00F27B5F">
        <w:rPr>
          <w:rFonts w:asciiTheme="majorBidi" w:hAnsiTheme="majorBidi" w:cstheme="majorBidi"/>
        </w:rPr>
        <w:t xml:space="preserve">kas būtu par pamatu atzīt, ka apsūdzētā </w:t>
      </w:r>
      <w:r w:rsidR="009552FA">
        <w:rPr>
          <w:rFonts w:asciiTheme="majorBidi" w:hAnsiTheme="majorBidi" w:cstheme="majorBidi"/>
        </w:rPr>
        <w:t>[pers. </w:t>
      </w:r>
      <w:r w:rsidR="009552FA">
        <w:t>A]</w:t>
      </w:r>
      <w:r w:rsidR="00E971EF" w:rsidRPr="00F27B5F">
        <w:rPr>
          <w:rFonts w:asciiTheme="majorBidi" w:hAnsiTheme="majorBidi" w:cstheme="majorBidi"/>
        </w:rPr>
        <w:t xml:space="preserve"> </w:t>
      </w:r>
      <w:r w:rsidRPr="00F27B5F">
        <w:rPr>
          <w:rFonts w:asciiTheme="majorBidi" w:hAnsiTheme="majorBidi" w:cstheme="majorBidi"/>
        </w:rPr>
        <w:t>veselības stāvoklis 20</w:t>
      </w:r>
      <w:r w:rsidR="00E971EF" w:rsidRPr="00F27B5F">
        <w:rPr>
          <w:rFonts w:asciiTheme="majorBidi" w:hAnsiTheme="majorBidi" w:cstheme="majorBidi"/>
        </w:rPr>
        <w:t>23</w:t>
      </w:r>
      <w:r w:rsidRPr="00F27B5F">
        <w:rPr>
          <w:rFonts w:asciiTheme="majorBidi" w:hAnsiTheme="majorBidi" w:cstheme="majorBidi"/>
        </w:rPr>
        <w:t>.</w:t>
      </w:r>
      <w:r w:rsidR="00E971EF" w:rsidRPr="00F27B5F">
        <w:rPr>
          <w:rFonts w:asciiTheme="majorBidi" w:hAnsiTheme="majorBidi" w:cstheme="majorBidi"/>
        </w:rPr>
        <w:t> </w:t>
      </w:r>
      <w:r w:rsidRPr="00F27B5F">
        <w:rPr>
          <w:rFonts w:asciiTheme="majorBidi" w:hAnsiTheme="majorBidi" w:cstheme="majorBidi"/>
        </w:rPr>
        <w:t>gada</w:t>
      </w:r>
      <w:r w:rsidR="00E971EF" w:rsidRPr="00F27B5F">
        <w:rPr>
          <w:rFonts w:asciiTheme="majorBidi" w:hAnsiTheme="majorBidi" w:cstheme="majorBidi"/>
        </w:rPr>
        <w:t xml:space="preserve"> 7. martā </w:t>
      </w:r>
      <w:r w:rsidR="00003408" w:rsidRPr="00F27B5F">
        <w:rPr>
          <w:rFonts w:asciiTheme="majorBidi" w:hAnsiTheme="majorBidi" w:cstheme="majorBidi"/>
        </w:rPr>
        <w:t>liedza</w:t>
      </w:r>
      <w:r w:rsidRPr="00F27B5F">
        <w:rPr>
          <w:rFonts w:asciiTheme="majorBidi" w:hAnsiTheme="majorBidi" w:cstheme="majorBidi"/>
        </w:rPr>
        <w:t xml:space="preserve"> viņa</w:t>
      </w:r>
      <w:r w:rsidR="00003408" w:rsidRPr="00F27B5F">
        <w:rPr>
          <w:rFonts w:asciiTheme="majorBidi" w:hAnsiTheme="majorBidi" w:cstheme="majorBidi"/>
        </w:rPr>
        <w:t>m</w:t>
      </w:r>
      <w:r w:rsidRPr="00F27B5F">
        <w:rPr>
          <w:rFonts w:asciiTheme="majorBidi" w:hAnsiTheme="majorBidi" w:cstheme="majorBidi"/>
        </w:rPr>
        <w:t xml:space="preserve"> iera</w:t>
      </w:r>
      <w:r w:rsidR="00003408" w:rsidRPr="00F27B5F">
        <w:rPr>
          <w:rFonts w:asciiTheme="majorBidi" w:hAnsiTheme="majorBidi" w:cstheme="majorBidi"/>
        </w:rPr>
        <w:t>sties</w:t>
      </w:r>
      <w:r w:rsidRPr="00F27B5F">
        <w:rPr>
          <w:rFonts w:asciiTheme="majorBidi" w:hAnsiTheme="majorBidi" w:cstheme="majorBidi"/>
        </w:rPr>
        <w:t xml:space="preserve"> uz tiesas sēdi un šis iemesls tiesai būtu jāatzīst par attaisnojošu.</w:t>
      </w:r>
    </w:p>
    <w:p w14:paraId="5A13ECE9" w14:textId="49CD861F" w:rsidR="00126E83" w:rsidRPr="00F27B5F" w:rsidRDefault="00003408" w:rsidP="00F27B5F">
      <w:pPr>
        <w:spacing w:line="276" w:lineRule="auto"/>
        <w:ind w:firstLine="720"/>
        <w:jc w:val="both"/>
        <w:rPr>
          <w:rFonts w:asciiTheme="majorBidi" w:hAnsiTheme="majorBidi" w:cstheme="majorBidi"/>
        </w:rPr>
      </w:pPr>
      <w:r w:rsidRPr="00F27B5F">
        <w:rPr>
          <w:rFonts w:asciiTheme="majorBidi" w:hAnsiTheme="majorBidi" w:cstheme="majorBidi"/>
        </w:rPr>
        <w:t>[6.3] </w:t>
      </w:r>
      <w:r w:rsidR="00C5108E" w:rsidRPr="00F27B5F">
        <w:rPr>
          <w:rFonts w:asciiTheme="majorBidi" w:hAnsiTheme="majorBidi" w:cstheme="majorBidi"/>
        </w:rPr>
        <w:t>Ievērojot norādīto, senators atzīst, ka nav tiesiska pamata Rīgas apgabaltiesas 2023. gada 7. marta lēmuma atcelšanai.</w:t>
      </w:r>
    </w:p>
    <w:p w14:paraId="524F9884" w14:textId="77777777" w:rsidR="00372D17" w:rsidRPr="00F27B5F" w:rsidRDefault="00372D17" w:rsidP="00F27B5F">
      <w:pPr>
        <w:spacing w:line="276" w:lineRule="auto"/>
        <w:ind w:firstLine="720"/>
        <w:jc w:val="both"/>
        <w:rPr>
          <w:rFonts w:asciiTheme="majorBidi" w:hAnsiTheme="majorBidi" w:cstheme="majorBidi"/>
        </w:rPr>
      </w:pPr>
    </w:p>
    <w:p w14:paraId="4AC44A85" w14:textId="3A88D7A6" w:rsidR="00B135BD" w:rsidRPr="00F27B5F" w:rsidRDefault="0023725E" w:rsidP="00F27B5F">
      <w:pPr>
        <w:widowControl w:val="0"/>
        <w:spacing w:line="276" w:lineRule="auto"/>
        <w:jc w:val="center"/>
        <w:rPr>
          <w:rFonts w:asciiTheme="majorBidi" w:eastAsia="Calibri" w:hAnsiTheme="majorBidi" w:cstheme="majorBidi"/>
          <w:b/>
        </w:rPr>
      </w:pPr>
      <w:r w:rsidRPr="00F27B5F">
        <w:rPr>
          <w:rFonts w:asciiTheme="majorBidi" w:eastAsia="Calibri" w:hAnsiTheme="majorBidi" w:cstheme="majorBidi"/>
          <w:b/>
        </w:rPr>
        <w:t>R</w:t>
      </w:r>
      <w:r w:rsidR="00B135BD" w:rsidRPr="00F27B5F">
        <w:rPr>
          <w:rFonts w:asciiTheme="majorBidi" w:eastAsia="Calibri" w:hAnsiTheme="majorBidi" w:cstheme="majorBidi"/>
          <w:b/>
        </w:rPr>
        <w:t>ezolutīvā daļa</w:t>
      </w:r>
    </w:p>
    <w:p w14:paraId="676BA0F0" w14:textId="77777777" w:rsidR="00B135BD" w:rsidRPr="00F27B5F" w:rsidRDefault="00B135BD" w:rsidP="00F27B5F">
      <w:pPr>
        <w:widowControl w:val="0"/>
        <w:spacing w:line="276" w:lineRule="auto"/>
        <w:jc w:val="both"/>
        <w:rPr>
          <w:rFonts w:asciiTheme="majorBidi" w:eastAsia="Calibri" w:hAnsiTheme="majorBidi" w:cstheme="majorBidi"/>
        </w:rPr>
      </w:pPr>
    </w:p>
    <w:p w14:paraId="40DFD74C" w14:textId="28E0EAB4" w:rsidR="00C674E8" w:rsidRPr="00F27B5F" w:rsidRDefault="00B135BD" w:rsidP="00F27B5F">
      <w:pPr>
        <w:widowControl w:val="0"/>
        <w:spacing w:line="276" w:lineRule="auto"/>
        <w:ind w:firstLine="720"/>
        <w:jc w:val="both"/>
        <w:rPr>
          <w:rFonts w:asciiTheme="majorBidi" w:eastAsia="Calibri" w:hAnsiTheme="majorBidi" w:cstheme="majorBidi"/>
        </w:rPr>
      </w:pPr>
      <w:r w:rsidRPr="00F27B5F">
        <w:rPr>
          <w:rFonts w:asciiTheme="majorBidi" w:eastAsia="Calibri" w:hAnsiTheme="majorBidi" w:cstheme="majorBidi"/>
        </w:rPr>
        <w:t xml:space="preserve">Pamatojoties uz </w:t>
      </w:r>
      <w:r w:rsidR="004B1771" w:rsidRPr="00F27B5F">
        <w:rPr>
          <w:rFonts w:asciiTheme="majorBidi" w:eastAsia="Calibri" w:hAnsiTheme="majorBidi" w:cstheme="majorBidi"/>
        </w:rPr>
        <w:t xml:space="preserve">Kriminālprocesa likuma </w:t>
      </w:r>
      <w:r w:rsidR="00C674E8" w:rsidRPr="00F27B5F">
        <w:rPr>
          <w:rFonts w:asciiTheme="majorBidi" w:eastAsia="Calibri" w:hAnsiTheme="majorBidi" w:cstheme="majorBidi"/>
        </w:rPr>
        <w:t>560. panta trešo daļu un 582. panta otro daļu, senators</w:t>
      </w:r>
    </w:p>
    <w:p w14:paraId="1AE42CDC" w14:textId="77777777" w:rsidR="0089181B" w:rsidRPr="00F27B5F" w:rsidRDefault="0089181B" w:rsidP="00F27B5F">
      <w:pPr>
        <w:spacing w:line="276" w:lineRule="auto"/>
        <w:jc w:val="center"/>
        <w:rPr>
          <w:rFonts w:asciiTheme="majorBidi" w:eastAsia="Calibri" w:hAnsiTheme="majorBidi" w:cstheme="majorBidi"/>
          <w:b/>
        </w:rPr>
      </w:pPr>
    </w:p>
    <w:p w14:paraId="01844572" w14:textId="09764FE8" w:rsidR="00B135BD" w:rsidRPr="00F27B5F" w:rsidRDefault="00F062EA" w:rsidP="00F27B5F">
      <w:pPr>
        <w:spacing w:line="276" w:lineRule="auto"/>
        <w:jc w:val="center"/>
        <w:rPr>
          <w:rFonts w:asciiTheme="majorBidi" w:eastAsia="Calibri" w:hAnsiTheme="majorBidi" w:cstheme="majorBidi"/>
          <w:b/>
        </w:rPr>
      </w:pPr>
      <w:r w:rsidRPr="00F27B5F">
        <w:rPr>
          <w:rFonts w:asciiTheme="majorBidi" w:eastAsia="Calibri" w:hAnsiTheme="majorBidi" w:cstheme="majorBidi"/>
          <w:b/>
        </w:rPr>
        <w:t>nolēma</w:t>
      </w:r>
    </w:p>
    <w:p w14:paraId="5793EBD7" w14:textId="77777777" w:rsidR="00F062EA" w:rsidRPr="00F27B5F" w:rsidRDefault="00F062EA" w:rsidP="00F27B5F">
      <w:pPr>
        <w:spacing w:line="276" w:lineRule="auto"/>
        <w:jc w:val="center"/>
        <w:rPr>
          <w:rFonts w:asciiTheme="majorBidi" w:eastAsia="Calibri" w:hAnsiTheme="majorBidi" w:cstheme="majorBidi"/>
          <w:b/>
        </w:rPr>
      </w:pPr>
    </w:p>
    <w:p w14:paraId="330BB68C" w14:textId="6ECA0F53" w:rsidR="00F010E1" w:rsidRPr="00F27B5F" w:rsidRDefault="00C674E8" w:rsidP="00F27B5F">
      <w:pPr>
        <w:widowControl w:val="0"/>
        <w:spacing w:line="276" w:lineRule="auto"/>
        <w:ind w:firstLine="720"/>
        <w:jc w:val="both"/>
        <w:rPr>
          <w:rFonts w:asciiTheme="majorBidi" w:hAnsiTheme="majorBidi" w:cstheme="majorBidi"/>
        </w:rPr>
      </w:pPr>
      <w:r w:rsidRPr="00F27B5F">
        <w:rPr>
          <w:rFonts w:asciiTheme="majorBidi" w:eastAsiaTheme="minorHAnsi" w:hAnsiTheme="majorBidi" w:cstheme="majorBidi"/>
          <w:bCs/>
        </w:rPr>
        <w:t xml:space="preserve">atstāt negrozītu </w:t>
      </w:r>
      <w:r w:rsidR="00FB0729" w:rsidRPr="00F27B5F">
        <w:rPr>
          <w:rFonts w:asciiTheme="majorBidi" w:hAnsiTheme="majorBidi" w:cstheme="majorBidi"/>
        </w:rPr>
        <w:t xml:space="preserve">Rīgas apgabaltiesas 2023. gada 7. marta lēmumu, </w:t>
      </w:r>
      <w:r w:rsidRPr="00F27B5F">
        <w:rPr>
          <w:rFonts w:asciiTheme="majorBidi" w:hAnsiTheme="majorBidi" w:cstheme="majorBidi"/>
        </w:rPr>
        <w:t xml:space="preserve">bet apsūdzētā </w:t>
      </w:r>
      <w:r w:rsidR="009552FA">
        <w:rPr>
          <w:rFonts w:asciiTheme="majorBidi" w:hAnsiTheme="majorBidi" w:cstheme="majorBidi"/>
        </w:rPr>
        <w:t>[pers. A]</w:t>
      </w:r>
      <w:r w:rsidR="00FB0729" w:rsidRPr="00F27B5F">
        <w:rPr>
          <w:rFonts w:asciiTheme="majorBidi" w:hAnsiTheme="majorBidi" w:cstheme="majorBidi"/>
        </w:rPr>
        <w:t xml:space="preserve"> aizstāves Gunitas </w:t>
      </w:r>
      <w:proofErr w:type="spellStart"/>
      <w:r w:rsidR="00FB0729" w:rsidRPr="00F27B5F">
        <w:rPr>
          <w:rFonts w:asciiTheme="majorBidi" w:hAnsiTheme="majorBidi" w:cstheme="majorBidi"/>
        </w:rPr>
        <w:t>Kazākas</w:t>
      </w:r>
      <w:proofErr w:type="spellEnd"/>
      <w:r w:rsidR="00FB0729" w:rsidRPr="00F27B5F">
        <w:rPr>
          <w:rFonts w:asciiTheme="majorBidi" w:hAnsiTheme="majorBidi" w:cstheme="majorBidi"/>
        </w:rPr>
        <w:t xml:space="preserve"> </w:t>
      </w:r>
      <w:r w:rsidR="008D18A3" w:rsidRPr="00F27B5F">
        <w:rPr>
          <w:rFonts w:asciiTheme="majorBidi" w:eastAsiaTheme="minorHAnsi" w:hAnsiTheme="majorBidi" w:cstheme="majorBidi"/>
          <w:bCs/>
        </w:rPr>
        <w:t>sūdzību noraidīt.</w:t>
      </w:r>
    </w:p>
    <w:p w14:paraId="50BDF13C" w14:textId="77777777" w:rsidR="005D5293" w:rsidRPr="00F27B5F" w:rsidRDefault="005D5293" w:rsidP="00F27B5F">
      <w:pPr>
        <w:widowControl w:val="0"/>
        <w:spacing w:line="276" w:lineRule="auto"/>
        <w:ind w:firstLine="720"/>
        <w:jc w:val="both"/>
        <w:rPr>
          <w:rFonts w:asciiTheme="majorBidi" w:hAnsiTheme="majorBidi" w:cstheme="majorBidi"/>
        </w:rPr>
      </w:pPr>
    </w:p>
    <w:p w14:paraId="42B8D9A6" w14:textId="101F005F" w:rsidR="000C6493" w:rsidRPr="00F27B5F" w:rsidRDefault="00B135BD" w:rsidP="009552FA">
      <w:pPr>
        <w:widowControl w:val="0"/>
        <w:spacing w:line="276" w:lineRule="auto"/>
        <w:ind w:firstLine="720"/>
        <w:jc w:val="both"/>
        <w:rPr>
          <w:rFonts w:asciiTheme="majorBidi" w:eastAsia="Calibri" w:hAnsiTheme="majorBidi" w:cstheme="majorBidi"/>
        </w:rPr>
      </w:pPr>
      <w:r w:rsidRPr="00F27B5F">
        <w:rPr>
          <w:rFonts w:asciiTheme="majorBidi" w:eastAsia="Calibri" w:hAnsiTheme="majorBidi" w:cstheme="majorBidi"/>
        </w:rPr>
        <w:t>Lēmums nav pārsūdzams.</w:t>
      </w:r>
    </w:p>
    <w:sectPr w:rsidR="000C6493" w:rsidRPr="00F27B5F" w:rsidSect="0089181B">
      <w:footerReference w:type="even" r:id="rId11"/>
      <w:footerReference w:type="default" r:id="rId12"/>
      <w:pgSz w:w="11906" w:h="16838"/>
      <w:pgMar w:top="1134" w:right="1701" w:bottom="1134" w:left="1701"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78E0" w14:textId="77777777" w:rsidR="00423CC9" w:rsidRDefault="00423CC9">
      <w:r>
        <w:separator/>
      </w:r>
    </w:p>
  </w:endnote>
  <w:endnote w:type="continuationSeparator" w:id="0">
    <w:p w14:paraId="4B2E7C95" w14:textId="77777777" w:rsidR="00423CC9" w:rsidRDefault="0042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EFF" w14:textId="77777777" w:rsidR="00423CC9" w:rsidRDefault="00423CC9"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BF2A89E" w14:textId="77777777" w:rsidR="00423CC9" w:rsidRDefault="0042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549733"/>
      <w:docPartObj>
        <w:docPartGallery w:val="Page Numbers (Bottom of Page)"/>
        <w:docPartUnique/>
      </w:docPartObj>
    </w:sdtPr>
    <w:sdtEndPr/>
    <w:sdtContent>
      <w:sdt>
        <w:sdtPr>
          <w:rPr>
            <w:sz w:val="20"/>
            <w:szCs w:val="20"/>
          </w:rPr>
          <w:id w:val="-1577820094"/>
          <w:docPartObj>
            <w:docPartGallery w:val="Page Numbers (Top of Page)"/>
            <w:docPartUnique/>
          </w:docPartObj>
        </w:sdtPr>
        <w:sdtEndPr/>
        <w:sdtContent>
          <w:p w14:paraId="1687DF94" w14:textId="77777777" w:rsidR="00423CC9" w:rsidRPr="00665C91" w:rsidRDefault="00423CC9" w:rsidP="00B70068">
            <w:pPr>
              <w:pStyle w:val="Footer"/>
              <w:jc w:val="center"/>
              <w:rPr>
                <w:sz w:val="20"/>
                <w:szCs w:val="20"/>
              </w:rPr>
            </w:pPr>
            <w:r w:rsidRPr="00665C91">
              <w:rPr>
                <w:bCs/>
                <w:sz w:val="20"/>
                <w:szCs w:val="20"/>
              </w:rPr>
              <w:fldChar w:fldCharType="begin"/>
            </w:r>
            <w:r w:rsidRPr="00665C91">
              <w:rPr>
                <w:bCs/>
                <w:sz w:val="20"/>
                <w:szCs w:val="20"/>
              </w:rPr>
              <w:instrText xml:space="preserve"> PAGE </w:instrText>
            </w:r>
            <w:r w:rsidRPr="00665C91">
              <w:rPr>
                <w:bCs/>
                <w:sz w:val="20"/>
                <w:szCs w:val="20"/>
              </w:rPr>
              <w:fldChar w:fldCharType="separate"/>
            </w:r>
            <w:r w:rsidR="00D61D94" w:rsidRPr="00665C91">
              <w:rPr>
                <w:bCs/>
                <w:noProof/>
                <w:sz w:val="20"/>
                <w:szCs w:val="20"/>
              </w:rPr>
              <w:t>2</w:t>
            </w:r>
            <w:r w:rsidRPr="00665C91">
              <w:rPr>
                <w:bCs/>
                <w:sz w:val="20"/>
                <w:szCs w:val="20"/>
              </w:rPr>
              <w:fldChar w:fldCharType="end"/>
            </w:r>
            <w:r w:rsidRPr="00665C91">
              <w:rPr>
                <w:sz w:val="20"/>
                <w:szCs w:val="20"/>
              </w:rPr>
              <w:t xml:space="preserve"> no </w:t>
            </w:r>
            <w:r w:rsidRPr="00665C91">
              <w:rPr>
                <w:bCs/>
                <w:sz w:val="20"/>
                <w:szCs w:val="20"/>
              </w:rPr>
              <w:fldChar w:fldCharType="begin"/>
            </w:r>
            <w:r w:rsidRPr="00665C91">
              <w:rPr>
                <w:bCs/>
                <w:sz w:val="20"/>
                <w:szCs w:val="20"/>
              </w:rPr>
              <w:instrText xml:space="preserve"> NUMPAGES  </w:instrText>
            </w:r>
            <w:r w:rsidRPr="00665C91">
              <w:rPr>
                <w:bCs/>
                <w:sz w:val="20"/>
                <w:szCs w:val="20"/>
              </w:rPr>
              <w:fldChar w:fldCharType="separate"/>
            </w:r>
            <w:r w:rsidR="00D61D94" w:rsidRPr="00665C91">
              <w:rPr>
                <w:bCs/>
                <w:noProof/>
                <w:sz w:val="20"/>
                <w:szCs w:val="20"/>
              </w:rPr>
              <w:t>2</w:t>
            </w:r>
            <w:r w:rsidRPr="00665C91">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8CED3" w14:textId="77777777" w:rsidR="00423CC9" w:rsidRDefault="00423CC9">
      <w:r>
        <w:separator/>
      </w:r>
    </w:p>
  </w:footnote>
  <w:footnote w:type="continuationSeparator" w:id="0">
    <w:p w14:paraId="0512C4FF" w14:textId="77777777" w:rsidR="00423CC9" w:rsidRDefault="00423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A400E1B"/>
    <w:multiLevelType w:val="hybridMultilevel"/>
    <w:tmpl w:val="F588F380"/>
    <w:lvl w:ilvl="0" w:tplc="3E6067F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7206152">
    <w:abstractNumId w:val="0"/>
  </w:num>
  <w:num w:numId="2" w16cid:durableId="193026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01D8E"/>
    <w:rsid w:val="00003408"/>
    <w:rsid w:val="00013620"/>
    <w:rsid w:val="00023A9D"/>
    <w:rsid w:val="00026D07"/>
    <w:rsid w:val="00032F0A"/>
    <w:rsid w:val="00034AAD"/>
    <w:rsid w:val="00037679"/>
    <w:rsid w:val="00040365"/>
    <w:rsid w:val="00042E20"/>
    <w:rsid w:val="00052BB7"/>
    <w:rsid w:val="0005484F"/>
    <w:rsid w:val="00054FA5"/>
    <w:rsid w:val="00061C64"/>
    <w:rsid w:val="00064133"/>
    <w:rsid w:val="00066627"/>
    <w:rsid w:val="000669D4"/>
    <w:rsid w:val="000671A2"/>
    <w:rsid w:val="00072DAA"/>
    <w:rsid w:val="00074ABD"/>
    <w:rsid w:val="00074CCF"/>
    <w:rsid w:val="000774AF"/>
    <w:rsid w:val="00082038"/>
    <w:rsid w:val="000829CA"/>
    <w:rsid w:val="00083452"/>
    <w:rsid w:val="00083AD7"/>
    <w:rsid w:val="0009163B"/>
    <w:rsid w:val="00093006"/>
    <w:rsid w:val="000931B5"/>
    <w:rsid w:val="000A45C0"/>
    <w:rsid w:val="000A6A5E"/>
    <w:rsid w:val="000B0D20"/>
    <w:rsid w:val="000B4EE1"/>
    <w:rsid w:val="000C06F6"/>
    <w:rsid w:val="000C6493"/>
    <w:rsid w:val="000C71ED"/>
    <w:rsid w:val="000D3579"/>
    <w:rsid w:val="000E13FD"/>
    <w:rsid w:val="000E20B4"/>
    <w:rsid w:val="00101502"/>
    <w:rsid w:val="00101710"/>
    <w:rsid w:val="0010584D"/>
    <w:rsid w:val="0011644B"/>
    <w:rsid w:val="00117817"/>
    <w:rsid w:val="00121F56"/>
    <w:rsid w:val="00126C7C"/>
    <w:rsid w:val="00126E83"/>
    <w:rsid w:val="0013067C"/>
    <w:rsid w:val="00132182"/>
    <w:rsid w:val="00134968"/>
    <w:rsid w:val="001352C8"/>
    <w:rsid w:val="00147B21"/>
    <w:rsid w:val="0015685E"/>
    <w:rsid w:val="00165A2A"/>
    <w:rsid w:val="00175D94"/>
    <w:rsid w:val="00183ECD"/>
    <w:rsid w:val="001853BB"/>
    <w:rsid w:val="0018655A"/>
    <w:rsid w:val="00197BDC"/>
    <w:rsid w:val="001A1088"/>
    <w:rsid w:val="001A356E"/>
    <w:rsid w:val="001B1990"/>
    <w:rsid w:val="001B5B0D"/>
    <w:rsid w:val="001B74E9"/>
    <w:rsid w:val="001D7F66"/>
    <w:rsid w:val="001F051F"/>
    <w:rsid w:val="001F0CF3"/>
    <w:rsid w:val="001F1CE1"/>
    <w:rsid w:val="00205031"/>
    <w:rsid w:val="00205BCB"/>
    <w:rsid w:val="00214876"/>
    <w:rsid w:val="002154F4"/>
    <w:rsid w:val="00215B55"/>
    <w:rsid w:val="00215DAB"/>
    <w:rsid w:val="00222D7D"/>
    <w:rsid w:val="00230A8F"/>
    <w:rsid w:val="00232340"/>
    <w:rsid w:val="002351AC"/>
    <w:rsid w:val="0023725E"/>
    <w:rsid w:val="00237DA6"/>
    <w:rsid w:val="00251C96"/>
    <w:rsid w:val="00253F60"/>
    <w:rsid w:val="0026033C"/>
    <w:rsid w:val="00267506"/>
    <w:rsid w:val="00270D95"/>
    <w:rsid w:val="00277A02"/>
    <w:rsid w:val="00277E72"/>
    <w:rsid w:val="00293339"/>
    <w:rsid w:val="002C28F7"/>
    <w:rsid w:val="002C5AA4"/>
    <w:rsid w:val="002C6879"/>
    <w:rsid w:val="002D4129"/>
    <w:rsid w:val="002D515D"/>
    <w:rsid w:val="002E061B"/>
    <w:rsid w:val="00311824"/>
    <w:rsid w:val="00317AF8"/>
    <w:rsid w:val="00320542"/>
    <w:rsid w:val="0032071E"/>
    <w:rsid w:val="003305DC"/>
    <w:rsid w:val="00334212"/>
    <w:rsid w:val="0033500B"/>
    <w:rsid w:val="0033759D"/>
    <w:rsid w:val="00340D6A"/>
    <w:rsid w:val="003411AA"/>
    <w:rsid w:val="00342465"/>
    <w:rsid w:val="00351BD0"/>
    <w:rsid w:val="00355E9E"/>
    <w:rsid w:val="00357735"/>
    <w:rsid w:val="0036120C"/>
    <w:rsid w:val="0036523E"/>
    <w:rsid w:val="00370065"/>
    <w:rsid w:val="00372D17"/>
    <w:rsid w:val="00376EBD"/>
    <w:rsid w:val="00381273"/>
    <w:rsid w:val="0038770E"/>
    <w:rsid w:val="00390281"/>
    <w:rsid w:val="00394285"/>
    <w:rsid w:val="00396601"/>
    <w:rsid w:val="003A2938"/>
    <w:rsid w:val="003B2610"/>
    <w:rsid w:val="003B2C84"/>
    <w:rsid w:val="003C234F"/>
    <w:rsid w:val="003D1FF7"/>
    <w:rsid w:val="003D4851"/>
    <w:rsid w:val="003D72E7"/>
    <w:rsid w:val="003D79AD"/>
    <w:rsid w:val="003E7B09"/>
    <w:rsid w:val="00401FCF"/>
    <w:rsid w:val="00405DA6"/>
    <w:rsid w:val="00407433"/>
    <w:rsid w:val="0041108D"/>
    <w:rsid w:val="00421F17"/>
    <w:rsid w:val="00423CC9"/>
    <w:rsid w:val="00424DF4"/>
    <w:rsid w:val="004253B9"/>
    <w:rsid w:val="00425907"/>
    <w:rsid w:val="00432BDB"/>
    <w:rsid w:val="00436BC4"/>
    <w:rsid w:val="00441D31"/>
    <w:rsid w:val="00443C6F"/>
    <w:rsid w:val="00444697"/>
    <w:rsid w:val="00444A1C"/>
    <w:rsid w:val="00445B24"/>
    <w:rsid w:val="00451082"/>
    <w:rsid w:val="004568EC"/>
    <w:rsid w:val="0045708E"/>
    <w:rsid w:val="00461873"/>
    <w:rsid w:val="004818A0"/>
    <w:rsid w:val="00493059"/>
    <w:rsid w:val="004951A1"/>
    <w:rsid w:val="0049524C"/>
    <w:rsid w:val="004A0C7C"/>
    <w:rsid w:val="004B1320"/>
    <w:rsid w:val="004B1771"/>
    <w:rsid w:val="004B274E"/>
    <w:rsid w:val="004C1913"/>
    <w:rsid w:val="004C45BB"/>
    <w:rsid w:val="004D2E2E"/>
    <w:rsid w:val="004D314A"/>
    <w:rsid w:val="004D6B03"/>
    <w:rsid w:val="004D6BFA"/>
    <w:rsid w:val="0050676F"/>
    <w:rsid w:val="005153E5"/>
    <w:rsid w:val="00516D43"/>
    <w:rsid w:val="005237F3"/>
    <w:rsid w:val="0052523E"/>
    <w:rsid w:val="00530718"/>
    <w:rsid w:val="005373DD"/>
    <w:rsid w:val="00540B86"/>
    <w:rsid w:val="00540BD7"/>
    <w:rsid w:val="0055657F"/>
    <w:rsid w:val="0055771B"/>
    <w:rsid w:val="00557BB2"/>
    <w:rsid w:val="00584E00"/>
    <w:rsid w:val="005B43AE"/>
    <w:rsid w:val="005C3E2B"/>
    <w:rsid w:val="005D23D7"/>
    <w:rsid w:val="005D3AFE"/>
    <w:rsid w:val="005D5293"/>
    <w:rsid w:val="005D54B6"/>
    <w:rsid w:val="005E3143"/>
    <w:rsid w:val="005E57A9"/>
    <w:rsid w:val="005F148C"/>
    <w:rsid w:val="00600732"/>
    <w:rsid w:val="00602C22"/>
    <w:rsid w:val="00605560"/>
    <w:rsid w:val="0061093D"/>
    <w:rsid w:val="00610990"/>
    <w:rsid w:val="006136E3"/>
    <w:rsid w:val="006156FC"/>
    <w:rsid w:val="00617EE9"/>
    <w:rsid w:val="0063307C"/>
    <w:rsid w:val="0063379A"/>
    <w:rsid w:val="00634498"/>
    <w:rsid w:val="00635649"/>
    <w:rsid w:val="006357CF"/>
    <w:rsid w:val="00643A6A"/>
    <w:rsid w:val="006454BC"/>
    <w:rsid w:val="00646DD5"/>
    <w:rsid w:val="00650783"/>
    <w:rsid w:val="00651C02"/>
    <w:rsid w:val="006525CE"/>
    <w:rsid w:val="00662139"/>
    <w:rsid w:val="006655B5"/>
    <w:rsid w:val="00665C91"/>
    <w:rsid w:val="00670C86"/>
    <w:rsid w:val="00671540"/>
    <w:rsid w:val="0067365C"/>
    <w:rsid w:val="00675057"/>
    <w:rsid w:val="00677ED8"/>
    <w:rsid w:val="006810AF"/>
    <w:rsid w:val="00687A12"/>
    <w:rsid w:val="006909A5"/>
    <w:rsid w:val="00695A90"/>
    <w:rsid w:val="00696382"/>
    <w:rsid w:val="006A5FDD"/>
    <w:rsid w:val="006B320D"/>
    <w:rsid w:val="006B73AA"/>
    <w:rsid w:val="006D7349"/>
    <w:rsid w:val="006E00C4"/>
    <w:rsid w:val="006E15E2"/>
    <w:rsid w:val="006E1E89"/>
    <w:rsid w:val="006E3BA8"/>
    <w:rsid w:val="006F14AB"/>
    <w:rsid w:val="006F56FD"/>
    <w:rsid w:val="007013C1"/>
    <w:rsid w:val="007014A2"/>
    <w:rsid w:val="00702490"/>
    <w:rsid w:val="00702E73"/>
    <w:rsid w:val="00706809"/>
    <w:rsid w:val="00710E3E"/>
    <w:rsid w:val="00712E3E"/>
    <w:rsid w:val="007135F2"/>
    <w:rsid w:val="007156C1"/>
    <w:rsid w:val="007209DC"/>
    <w:rsid w:val="00734799"/>
    <w:rsid w:val="0074239C"/>
    <w:rsid w:val="00744B95"/>
    <w:rsid w:val="00755241"/>
    <w:rsid w:val="00757EF0"/>
    <w:rsid w:val="007615EB"/>
    <w:rsid w:val="00766903"/>
    <w:rsid w:val="00771775"/>
    <w:rsid w:val="00771D60"/>
    <w:rsid w:val="00780883"/>
    <w:rsid w:val="00782F83"/>
    <w:rsid w:val="00783B7F"/>
    <w:rsid w:val="00794796"/>
    <w:rsid w:val="007A0873"/>
    <w:rsid w:val="007A424D"/>
    <w:rsid w:val="007B3E53"/>
    <w:rsid w:val="007B4115"/>
    <w:rsid w:val="007B41ED"/>
    <w:rsid w:val="007C3BA3"/>
    <w:rsid w:val="007C60B1"/>
    <w:rsid w:val="007D0746"/>
    <w:rsid w:val="007D2F67"/>
    <w:rsid w:val="007E0523"/>
    <w:rsid w:val="007E1DF6"/>
    <w:rsid w:val="007E593A"/>
    <w:rsid w:val="007F15FD"/>
    <w:rsid w:val="007F4FD5"/>
    <w:rsid w:val="007F55EB"/>
    <w:rsid w:val="0080301A"/>
    <w:rsid w:val="00806F79"/>
    <w:rsid w:val="0081158A"/>
    <w:rsid w:val="00811BCB"/>
    <w:rsid w:val="008152CB"/>
    <w:rsid w:val="008246D4"/>
    <w:rsid w:val="008266B7"/>
    <w:rsid w:val="0083223A"/>
    <w:rsid w:val="00835801"/>
    <w:rsid w:val="00845D6E"/>
    <w:rsid w:val="00847D9F"/>
    <w:rsid w:val="00850AD0"/>
    <w:rsid w:val="00850DDB"/>
    <w:rsid w:val="0085734C"/>
    <w:rsid w:val="00857471"/>
    <w:rsid w:val="008641AF"/>
    <w:rsid w:val="008642DD"/>
    <w:rsid w:val="00873FE7"/>
    <w:rsid w:val="00876D07"/>
    <w:rsid w:val="008812C0"/>
    <w:rsid w:val="008913F0"/>
    <w:rsid w:val="0089181B"/>
    <w:rsid w:val="0089783C"/>
    <w:rsid w:val="008A0637"/>
    <w:rsid w:val="008B0F98"/>
    <w:rsid w:val="008C194F"/>
    <w:rsid w:val="008D18A3"/>
    <w:rsid w:val="008D6956"/>
    <w:rsid w:val="008E2B57"/>
    <w:rsid w:val="008E653B"/>
    <w:rsid w:val="008F2135"/>
    <w:rsid w:val="008F3D43"/>
    <w:rsid w:val="008F5F13"/>
    <w:rsid w:val="00900557"/>
    <w:rsid w:val="00901520"/>
    <w:rsid w:val="009055EA"/>
    <w:rsid w:val="009210E9"/>
    <w:rsid w:val="009220ED"/>
    <w:rsid w:val="0092303E"/>
    <w:rsid w:val="00931F6C"/>
    <w:rsid w:val="00933292"/>
    <w:rsid w:val="00935400"/>
    <w:rsid w:val="00940B33"/>
    <w:rsid w:val="00943C71"/>
    <w:rsid w:val="009444BF"/>
    <w:rsid w:val="00947AAB"/>
    <w:rsid w:val="009508B3"/>
    <w:rsid w:val="0095394B"/>
    <w:rsid w:val="009552FA"/>
    <w:rsid w:val="00957F8E"/>
    <w:rsid w:val="00961902"/>
    <w:rsid w:val="00966520"/>
    <w:rsid w:val="00990916"/>
    <w:rsid w:val="009A3997"/>
    <w:rsid w:val="009A4A38"/>
    <w:rsid w:val="009A4F28"/>
    <w:rsid w:val="009A5707"/>
    <w:rsid w:val="009A7AC9"/>
    <w:rsid w:val="009B23D9"/>
    <w:rsid w:val="009D2545"/>
    <w:rsid w:val="009D298E"/>
    <w:rsid w:val="009D3646"/>
    <w:rsid w:val="009D5EEE"/>
    <w:rsid w:val="009D7E9A"/>
    <w:rsid w:val="00A023E8"/>
    <w:rsid w:val="00A11B11"/>
    <w:rsid w:val="00A14752"/>
    <w:rsid w:val="00A21D7A"/>
    <w:rsid w:val="00A22D56"/>
    <w:rsid w:val="00A30EF3"/>
    <w:rsid w:val="00A42CDB"/>
    <w:rsid w:val="00A50EB2"/>
    <w:rsid w:val="00A6543C"/>
    <w:rsid w:val="00A75D4C"/>
    <w:rsid w:val="00A83D77"/>
    <w:rsid w:val="00A8516D"/>
    <w:rsid w:val="00A960E6"/>
    <w:rsid w:val="00AA5729"/>
    <w:rsid w:val="00AB4D5C"/>
    <w:rsid w:val="00AC10D5"/>
    <w:rsid w:val="00AC2606"/>
    <w:rsid w:val="00AD5CFB"/>
    <w:rsid w:val="00AE22B7"/>
    <w:rsid w:val="00AE5965"/>
    <w:rsid w:val="00AF29FC"/>
    <w:rsid w:val="00AF2C26"/>
    <w:rsid w:val="00AF36C2"/>
    <w:rsid w:val="00AF789D"/>
    <w:rsid w:val="00B10C28"/>
    <w:rsid w:val="00B117EA"/>
    <w:rsid w:val="00B1279D"/>
    <w:rsid w:val="00B135BD"/>
    <w:rsid w:val="00B13B52"/>
    <w:rsid w:val="00B17C9F"/>
    <w:rsid w:val="00B34779"/>
    <w:rsid w:val="00B61707"/>
    <w:rsid w:val="00B64F83"/>
    <w:rsid w:val="00B70068"/>
    <w:rsid w:val="00B72498"/>
    <w:rsid w:val="00B865E5"/>
    <w:rsid w:val="00B90D61"/>
    <w:rsid w:val="00B92510"/>
    <w:rsid w:val="00B9443B"/>
    <w:rsid w:val="00B958D7"/>
    <w:rsid w:val="00BA0C0F"/>
    <w:rsid w:val="00BA21AB"/>
    <w:rsid w:val="00BB3C5F"/>
    <w:rsid w:val="00BB5600"/>
    <w:rsid w:val="00BC63C7"/>
    <w:rsid w:val="00BE5F15"/>
    <w:rsid w:val="00BF1582"/>
    <w:rsid w:val="00BF5F75"/>
    <w:rsid w:val="00BF7EA4"/>
    <w:rsid w:val="00C0025B"/>
    <w:rsid w:val="00C03E8F"/>
    <w:rsid w:val="00C11BA9"/>
    <w:rsid w:val="00C14017"/>
    <w:rsid w:val="00C165A7"/>
    <w:rsid w:val="00C170DA"/>
    <w:rsid w:val="00C2160C"/>
    <w:rsid w:val="00C2397A"/>
    <w:rsid w:val="00C2595A"/>
    <w:rsid w:val="00C323F5"/>
    <w:rsid w:val="00C32462"/>
    <w:rsid w:val="00C4712C"/>
    <w:rsid w:val="00C479E5"/>
    <w:rsid w:val="00C5108E"/>
    <w:rsid w:val="00C6359E"/>
    <w:rsid w:val="00C639CD"/>
    <w:rsid w:val="00C640E6"/>
    <w:rsid w:val="00C674E8"/>
    <w:rsid w:val="00C74059"/>
    <w:rsid w:val="00C7682A"/>
    <w:rsid w:val="00C86533"/>
    <w:rsid w:val="00C87F3A"/>
    <w:rsid w:val="00C93370"/>
    <w:rsid w:val="00C9411A"/>
    <w:rsid w:val="00C95438"/>
    <w:rsid w:val="00CA09D2"/>
    <w:rsid w:val="00CA2B34"/>
    <w:rsid w:val="00CA5038"/>
    <w:rsid w:val="00CB4175"/>
    <w:rsid w:val="00CB5405"/>
    <w:rsid w:val="00CC60C4"/>
    <w:rsid w:val="00CC7E4E"/>
    <w:rsid w:val="00CE4FC2"/>
    <w:rsid w:val="00CE6A46"/>
    <w:rsid w:val="00CF2E1C"/>
    <w:rsid w:val="00CF64F2"/>
    <w:rsid w:val="00D050C0"/>
    <w:rsid w:val="00D065A8"/>
    <w:rsid w:val="00D14299"/>
    <w:rsid w:val="00D14433"/>
    <w:rsid w:val="00D15D21"/>
    <w:rsid w:val="00D232BA"/>
    <w:rsid w:val="00D253CD"/>
    <w:rsid w:val="00D33265"/>
    <w:rsid w:val="00D371B7"/>
    <w:rsid w:val="00D41423"/>
    <w:rsid w:val="00D430C5"/>
    <w:rsid w:val="00D44331"/>
    <w:rsid w:val="00D5251B"/>
    <w:rsid w:val="00D57631"/>
    <w:rsid w:val="00D57C83"/>
    <w:rsid w:val="00D61503"/>
    <w:rsid w:val="00D61D94"/>
    <w:rsid w:val="00D62EB6"/>
    <w:rsid w:val="00D633BE"/>
    <w:rsid w:val="00D66D75"/>
    <w:rsid w:val="00D67D98"/>
    <w:rsid w:val="00D71FF7"/>
    <w:rsid w:val="00D77901"/>
    <w:rsid w:val="00D83E3F"/>
    <w:rsid w:val="00D83E8E"/>
    <w:rsid w:val="00D936F8"/>
    <w:rsid w:val="00D96E7A"/>
    <w:rsid w:val="00DA444A"/>
    <w:rsid w:val="00DB5136"/>
    <w:rsid w:val="00DC1CA2"/>
    <w:rsid w:val="00DC3B2A"/>
    <w:rsid w:val="00DC449B"/>
    <w:rsid w:val="00DC44FD"/>
    <w:rsid w:val="00DC6B33"/>
    <w:rsid w:val="00DE5F48"/>
    <w:rsid w:val="00DE6835"/>
    <w:rsid w:val="00DF1486"/>
    <w:rsid w:val="00DF33D1"/>
    <w:rsid w:val="00DF3FB5"/>
    <w:rsid w:val="00E00D03"/>
    <w:rsid w:val="00E07523"/>
    <w:rsid w:val="00E23BBD"/>
    <w:rsid w:val="00E24EC0"/>
    <w:rsid w:val="00E26E15"/>
    <w:rsid w:val="00E44524"/>
    <w:rsid w:val="00E46230"/>
    <w:rsid w:val="00E466BE"/>
    <w:rsid w:val="00E60FD6"/>
    <w:rsid w:val="00E624C8"/>
    <w:rsid w:val="00E62E26"/>
    <w:rsid w:val="00E80D61"/>
    <w:rsid w:val="00E821FD"/>
    <w:rsid w:val="00E82801"/>
    <w:rsid w:val="00E90321"/>
    <w:rsid w:val="00E94078"/>
    <w:rsid w:val="00E957B9"/>
    <w:rsid w:val="00E971EF"/>
    <w:rsid w:val="00EA018F"/>
    <w:rsid w:val="00EA4617"/>
    <w:rsid w:val="00EA5441"/>
    <w:rsid w:val="00EB54A6"/>
    <w:rsid w:val="00EB7F61"/>
    <w:rsid w:val="00EC0A71"/>
    <w:rsid w:val="00EC4F4E"/>
    <w:rsid w:val="00ED441A"/>
    <w:rsid w:val="00ED6873"/>
    <w:rsid w:val="00EE366A"/>
    <w:rsid w:val="00EF5F83"/>
    <w:rsid w:val="00EF6170"/>
    <w:rsid w:val="00EF691A"/>
    <w:rsid w:val="00EF759C"/>
    <w:rsid w:val="00F010E1"/>
    <w:rsid w:val="00F03F99"/>
    <w:rsid w:val="00F062EA"/>
    <w:rsid w:val="00F069BB"/>
    <w:rsid w:val="00F075EE"/>
    <w:rsid w:val="00F13871"/>
    <w:rsid w:val="00F208BF"/>
    <w:rsid w:val="00F21DCE"/>
    <w:rsid w:val="00F273D0"/>
    <w:rsid w:val="00F27B5F"/>
    <w:rsid w:val="00F325A7"/>
    <w:rsid w:val="00F3262D"/>
    <w:rsid w:val="00F33ECA"/>
    <w:rsid w:val="00F35EC1"/>
    <w:rsid w:val="00F44255"/>
    <w:rsid w:val="00F46457"/>
    <w:rsid w:val="00F5441D"/>
    <w:rsid w:val="00F5649D"/>
    <w:rsid w:val="00F56A6D"/>
    <w:rsid w:val="00F716F0"/>
    <w:rsid w:val="00F746BD"/>
    <w:rsid w:val="00F759E9"/>
    <w:rsid w:val="00F835DB"/>
    <w:rsid w:val="00F8707E"/>
    <w:rsid w:val="00F90033"/>
    <w:rsid w:val="00F95B3E"/>
    <w:rsid w:val="00FA1FB5"/>
    <w:rsid w:val="00FA4D6F"/>
    <w:rsid w:val="00FA5F39"/>
    <w:rsid w:val="00FA63A7"/>
    <w:rsid w:val="00FB0729"/>
    <w:rsid w:val="00FB39BD"/>
    <w:rsid w:val="00FB44B4"/>
    <w:rsid w:val="00FB5454"/>
    <w:rsid w:val="00FB60D0"/>
    <w:rsid w:val="00FB7D07"/>
    <w:rsid w:val="00FC01A4"/>
    <w:rsid w:val="00FC0215"/>
    <w:rsid w:val="00FC4664"/>
    <w:rsid w:val="00FC5D6A"/>
    <w:rsid w:val="00FC7E73"/>
    <w:rsid w:val="00FD06E6"/>
    <w:rsid w:val="00FD57DD"/>
    <w:rsid w:val="00FD5DA1"/>
    <w:rsid w:val="00FD5F15"/>
    <w:rsid w:val="00FD6632"/>
    <w:rsid w:val="00FE141C"/>
    <w:rsid w:val="00FE32AF"/>
    <w:rsid w:val="00FE36B1"/>
    <w:rsid w:val="00FF50B1"/>
    <w:rsid w:val="00FF608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969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BD"/>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character" w:styleId="CommentReference">
    <w:name w:val="annotation reference"/>
    <w:basedOn w:val="DefaultParagraphFont"/>
    <w:uiPriority w:val="99"/>
    <w:semiHidden/>
    <w:unhideWhenUsed/>
    <w:rsid w:val="009A3997"/>
    <w:rPr>
      <w:sz w:val="16"/>
      <w:szCs w:val="16"/>
    </w:rPr>
  </w:style>
  <w:style w:type="paragraph" w:styleId="CommentText">
    <w:name w:val="annotation text"/>
    <w:basedOn w:val="Normal"/>
    <w:link w:val="CommentTextChar"/>
    <w:uiPriority w:val="99"/>
    <w:semiHidden/>
    <w:unhideWhenUsed/>
    <w:rsid w:val="009A3997"/>
    <w:rPr>
      <w:sz w:val="20"/>
      <w:szCs w:val="20"/>
    </w:rPr>
  </w:style>
  <w:style w:type="character" w:customStyle="1" w:styleId="CommentTextChar">
    <w:name w:val="Comment Text Char"/>
    <w:basedOn w:val="DefaultParagraphFont"/>
    <w:link w:val="CommentText"/>
    <w:uiPriority w:val="99"/>
    <w:semiHidden/>
    <w:rsid w:val="009A399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997"/>
    <w:rPr>
      <w:b/>
      <w:bCs/>
    </w:rPr>
  </w:style>
  <w:style w:type="character" w:customStyle="1" w:styleId="CommentSubjectChar">
    <w:name w:val="Comment Subject Char"/>
    <w:basedOn w:val="CommentTextChar"/>
    <w:link w:val="CommentSubject"/>
    <w:uiPriority w:val="99"/>
    <w:semiHidden/>
    <w:rsid w:val="009A3997"/>
    <w:rPr>
      <w:rFonts w:eastAsia="Times New Roman" w:cs="Times New Roman"/>
      <w:b/>
      <w:bCs/>
      <w:sz w:val="20"/>
      <w:szCs w:val="20"/>
    </w:rPr>
  </w:style>
  <w:style w:type="character" w:styleId="UnresolvedMention">
    <w:name w:val="Unresolved Mention"/>
    <w:basedOn w:val="DefaultParagraphFont"/>
    <w:uiPriority w:val="99"/>
    <w:semiHidden/>
    <w:unhideWhenUsed/>
    <w:rsid w:val="0081158A"/>
    <w:rPr>
      <w:color w:val="605E5C"/>
      <w:shd w:val="clear" w:color="auto" w:fill="E1DFDD"/>
    </w:rPr>
  </w:style>
  <w:style w:type="character" w:styleId="FollowedHyperlink">
    <w:name w:val="FollowedHyperlink"/>
    <w:basedOn w:val="DefaultParagraphFont"/>
    <w:uiPriority w:val="99"/>
    <w:semiHidden/>
    <w:unhideWhenUsed/>
    <w:rsid w:val="00811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440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374430.pdf" TargetMode="External"/><Relationship Id="rId4" Type="http://schemas.openxmlformats.org/officeDocument/2006/relationships/settings" Target="settings.xml"/><Relationship Id="rId9" Type="http://schemas.openxmlformats.org/officeDocument/2006/relationships/hyperlink" Target="https://www.at.gov.lv/downloadlawfile/37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E387-C72F-4CED-81FD-45601AC7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4339</Words>
  <Characters>2474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2023-05-12T08:33:00Z</dcterms:created>
  <dcterms:modified xsi:type="dcterms:W3CDTF">2023-05-12T08:33:00Z</dcterms:modified>
</cp:coreProperties>
</file>