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A064F" w14:textId="77777777" w:rsidR="00DD12C5" w:rsidRPr="00DD12C5" w:rsidRDefault="00DD12C5" w:rsidP="00DD12C5">
      <w:pPr>
        <w:spacing w:line="276" w:lineRule="auto"/>
        <w:jc w:val="both"/>
        <w:rPr>
          <w:b/>
          <w:bCs/>
        </w:rPr>
      </w:pPr>
      <w:r w:rsidRPr="00DD12C5">
        <w:rPr>
          <w:b/>
          <w:bCs/>
        </w:rPr>
        <w:t>Noziedzīgu nodarījumu recidīvs</w:t>
      </w:r>
    </w:p>
    <w:p w14:paraId="5810C476" w14:textId="7CEE914D" w:rsidR="00DD12C5" w:rsidRPr="00DD12C5" w:rsidRDefault="00DD12C5" w:rsidP="00DD12C5">
      <w:pPr>
        <w:autoSpaceDE w:val="0"/>
        <w:autoSpaceDN w:val="0"/>
        <w:spacing w:line="276" w:lineRule="auto"/>
        <w:jc w:val="both"/>
      </w:pPr>
      <w:r w:rsidRPr="00DD12C5">
        <w:t>Noziedzīgu nodarījumu recidīvu neveido noziedzīgie nodarījumi, par kuriem persona izskatāmajā lietā tiek atzīta par vainīgu un sodīta. Noziedzīgu nodarījumu recidīva konstatācija ir saistīta ar sodāmības par tīšu noziedzīgu nodarījumu esību, proti, sodāmību, kura jaunā tīšā noziedzīgā nodarījuma izdarīšanas brīdī nav noņemta</w:t>
      </w:r>
      <w:proofErr w:type="gramStart"/>
      <w:r w:rsidRPr="00DD12C5">
        <w:t xml:space="preserve"> vai nav dzēsta</w:t>
      </w:r>
      <w:proofErr w:type="gramEnd"/>
      <w:r w:rsidRPr="00DD12C5">
        <w:t>.</w:t>
      </w:r>
    </w:p>
    <w:p w14:paraId="164DD2D0" w14:textId="77777777" w:rsidR="00DD12C5" w:rsidRPr="00DD12C5" w:rsidRDefault="00DD12C5" w:rsidP="00DD12C5">
      <w:pPr>
        <w:autoSpaceDE w:val="0"/>
        <w:autoSpaceDN w:val="0"/>
        <w:spacing w:line="276" w:lineRule="auto"/>
        <w:jc w:val="both"/>
      </w:pPr>
    </w:p>
    <w:p w14:paraId="081A7465" w14:textId="429D3746" w:rsidR="00F5470A" w:rsidRDefault="00DD12C5" w:rsidP="00DD12C5">
      <w:pPr>
        <w:spacing w:line="276" w:lineRule="auto"/>
        <w:jc w:val="both"/>
      </w:pPr>
      <w:bookmarkStart w:id="0" w:name="_Hlk132811297"/>
      <w:r w:rsidRPr="00DD12C5">
        <w:rPr>
          <w:b/>
          <w:bCs/>
        </w:rPr>
        <w:t>Papildsodu – transportlīdzekļa vadīšanas tiesību atņemšana – saskaitīšana pēc vairākiem spriedumiem</w:t>
      </w:r>
      <w:bookmarkEnd w:id="0"/>
    </w:p>
    <w:p w14:paraId="650F7303" w14:textId="48246F11" w:rsidR="00F5470A" w:rsidRPr="001303ED" w:rsidRDefault="00F5470A" w:rsidP="00DD12C5">
      <w:pPr>
        <w:pStyle w:val="BodyText2"/>
        <w:spacing w:after="0" w:line="276" w:lineRule="auto"/>
      </w:pPr>
    </w:p>
    <w:p w14:paraId="033D6604" w14:textId="77777777" w:rsidR="00DD12C5" w:rsidRPr="00DD12C5" w:rsidRDefault="00F5470A" w:rsidP="00F5470A">
      <w:pPr>
        <w:spacing w:line="276" w:lineRule="auto"/>
        <w:jc w:val="center"/>
        <w:rPr>
          <w:b/>
        </w:rPr>
      </w:pPr>
      <w:r w:rsidRPr="00DD12C5">
        <w:rPr>
          <w:b/>
        </w:rPr>
        <w:t>Latvijas Republikas Senāt</w:t>
      </w:r>
      <w:r w:rsidR="00DD12C5" w:rsidRPr="00DD12C5">
        <w:rPr>
          <w:b/>
        </w:rPr>
        <w:t xml:space="preserve">a </w:t>
      </w:r>
    </w:p>
    <w:p w14:paraId="27B6A35B" w14:textId="77777777" w:rsidR="00DD12C5" w:rsidRPr="00DD12C5" w:rsidRDefault="00DD12C5" w:rsidP="00F5470A">
      <w:pPr>
        <w:spacing w:line="276" w:lineRule="auto"/>
        <w:jc w:val="center"/>
        <w:rPr>
          <w:b/>
        </w:rPr>
      </w:pPr>
      <w:r w:rsidRPr="00DD12C5">
        <w:rPr>
          <w:b/>
        </w:rPr>
        <w:t>Krimināllietu departamenta</w:t>
      </w:r>
    </w:p>
    <w:p w14:paraId="1CBC28FC" w14:textId="55DD5946" w:rsidR="00F5470A" w:rsidRPr="00DD12C5" w:rsidRDefault="00DD12C5" w:rsidP="00F5470A">
      <w:pPr>
        <w:spacing w:line="276" w:lineRule="auto"/>
        <w:jc w:val="center"/>
        <w:rPr>
          <w:b/>
        </w:rPr>
      </w:pPr>
      <w:r w:rsidRPr="00DD12C5">
        <w:rPr>
          <w:b/>
          <w:color w:val="000000" w:themeColor="text1"/>
        </w:rPr>
        <w:t>2023. gada 4. aprīļa</w:t>
      </w:r>
    </w:p>
    <w:p w14:paraId="797D1ECA" w14:textId="77777777" w:rsidR="00F5470A" w:rsidRPr="00DD12C5" w:rsidRDefault="00F5470A" w:rsidP="00F5470A">
      <w:pPr>
        <w:spacing w:line="276" w:lineRule="auto"/>
        <w:jc w:val="center"/>
        <w:rPr>
          <w:b/>
        </w:rPr>
      </w:pPr>
      <w:r w:rsidRPr="00DD12C5">
        <w:rPr>
          <w:b/>
        </w:rPr>
        <w:t>LĒMUMS</w:t>
      </w:r>
    </w:p>
    <w:p w14:paraId="50132404" w14:textId="3FD9BCDF" w:rsidR="00F5470A" w:rsidRPr="00DD12C5" w:rsidRDefault="00DD12C5" w:rsidP="00F5470A">
      <w:pPr>
        <w:spacing w:line="276" w:lineRule="auto"/>
        <w:jc w:val="center"/>
      </w:pPr>
      <w:r w:rsidRPr="00DD12C5">
        <w:rPr>
          <w:b/>
        </w:rPr>
        <w:t>Lieta Nr. 11520029421, SKK-94/2023</w:t>
      </w:r>
    </w:p>
    <w:p w14:paraId="23D3836B" w14:textId="7E052C2C" w:rsidR="00DD12C5" w:rsidRPr="00DD12C5" w:rsidRDefault="002358EC" w:rsidP="00F5470A">
      <w:pPr>
        <w:spacing w:line="276" w:lineRule="auto"/>
        <w:jc w:val="center"/>
        <w:rPr>
          <w:b/>
          <w:color w:val="000000" w:themeColor="text1"/>
        </w:rPr>
      </w:pPr>
      <w:hyperlink r:id="rId6" w:history="1">
        <w:r w:rsidR="00DD12C5" w:rsidRPr="002358EC">
          <w:rPr>
            <w:rStyle w:val="Hyperlink"/>
            <w:shd w:val="clear" w:color="auto" w:fill="FFFFFF"/>
          </w:rPr>
          <w:t>ECLI:LV:AT:2</w:t>
        </w:r>
        <w:r w:rsidR="00DD12C5" w:rsidRPr="002358EC">
          <w:rPr>
            <w:rStyle w:val="Hyperlink"/>
            <w:shd w:val="clear" w:color="auto" w:fill="FFFFFF"/>
          </w:rPr>
          <w:t>0</w:t>
        </w:r>
        <w:r w:rsidR="00DD12C5" w:rsidRPr="002358EC">
          <w:rPr>
            <w:rStyle w:val="Hyperlink"/>
            <w:shd w:val="clear" w:color="auto" w:fill="FFFFFF"/>
          </w:rPr>
          <w:t>23:0404.11520029421.4.L</w:t>
        </w:r>
      </w:hyperlink>
    </w:p>
    <w:p w14:paraId="09599861" w14:textId="77777777" w:rsidR="00F5470A" w:rsidRPr="00072808" w:rsidRDefault="00F5470A" w:rsidP="00F5470A">
      <w:pPr>
        <w:spacing w:line="276" w:lineRule="auto"/>
        <w:ind w:firstLine="567"/>
        <w:jc w:val="both"/>
        <w:rPr>
          <w:rFonts w:asciiTheme="majorBidi" w:hAnsiTheme="majorBidi" w:cstheme="majorBidi"/>
        </w:rPr>
      </w:pPr>
    </w:p>
    <w:p w14:paraId="613F8868" w14:textId="5113FA7F" w:rsidR="00421935" w:rsidRPr="00072808" w:rsidRDefault="00F5470A" w:rsidP="00421935">
      <w:pPr>
        <w:spacing w:line="276" w:lineRule="auto"/>
        <w:ind w:firstLine="720"/>
        <w:jc w:val="both"/>
        <w:rPr>
          <w:rFonts w:asciiTheme="majorBidi" w:hAnsiTheme="majorBidi" w:cstheme="majorBidi"/>
        </w:rPr>
      </w:pPr>
      <w:r w:rsidRPr="00072808">
        <w:rPr>
          <w:rFonts w:asciiTheme="majorBidi" w:hAnsiTheme="majorBidi" w:cstheme="majorBidi"/>
        </w:rPr>
        <w:t>Senāts šādā sastāvā: senatore referente Sandra Kaija, senator</w:t>
      </w:r>
      <w:r w:rsidR="00B72EE6" w:rsidRPr="00072808">
        <w:rPr>
          <w:rFonts w:asciiTheme="majorBidi" w:hAnsiTheme="majorBidi" w:cstheme="majorBidi"/>
        </w:rPr>
        <w:t>es</w:t>
      </w:r>
      <w:r w:rsidRPr="00072808">
        <w:rPr>
          <w:rFonts w:asciiTheme="majorBidi" w:hAnsiTheme="majorBidi" w:cstheme="majorBidi"/>
        </w:rPr>
        <w:t xml:space="preserve"> I</w:t>
      </w:r>
      <w:r w:rsidR="00B72EE6" w:rsidRPr="00072808">
        <w:rPr>
          <w:rFonts w:asciiTheme="majorBidi" w:hAnsiTheme="majorBidi" w:cstheme="majorBidi"/>
        </w:rPr>
        <w:t>r</w:t>
      </w:r>
      <w:r w:rsidR="00EF6690" w:rsidRPr="00072808">
        <w:rPr>
          <w:rFonts w:asciiTheme="majorBidi" w:hAnsiTheme="majorBidi" w:cstheme="majorBidi"/>
        </w:rPr>
        <w:t>ī</w:t>
      </w:r>
      <w:r w:rsidR="00B72EE6" w:rsidRPr="00072808">
        <w:rPr>
          <w:rFonts w:asciiTheme="majorBidi" w:hAnsiTheme="majorBidi" w:cstheme="majorBidi"/>
        </w:rPr>
        <w:t>na Jansone un Anita Poļakova</w:t>
      </w:r>
    </w:p>
    <w:p w14:paraId="6781BD54" w14:textId="77777777" w:rsidR="00421935" w:rsidRPr="00072808" w:rsidRDefault="00421935" w:rsidP="00421935">
      <w:pPr>
        <w:spacing w:line="276" w:lineRule="auto"/>
        <w:ind w:firstLine="720"/>
        <w:jc w:val="both"/>
        <w:rPr>
          <w:rFonts w:asciiTheme="majorBidi" w:hAnsiTheme="majorBidi" w:cstheme="majorBidi"/>
        </w:rPr>
      </w:pPr>
    </w:p>
    <w:p w14:paraId="6D67E64B" w14:textId="1A29B006" w:rsidR="00F5470A" w:rsidRPr="00072808" w:rsidRDefault="00F5470A" w:rsidP="00421935">
      <w:pPr>
        <w:spacing w:line="276" w:lineRule="auto"/>
        <w:ind w:firstLine="720"/>
        <w:jc w:val="both"/>
        <w:rPr>
          <w:rFonts w:asciiTheme="majorBidi" w:hAnsiTheme="majorBidi" w:cstheme="majorBidi"/>
        </w:rPr>
      </w:pPr>
      <w:r w:rsidRPr="00072808">
        <w:rPr>
          <w:rFonts w:asciiTheme="majorBidi" w:hAnsiTheme="majorBidi" w:cstheme="majorBidi"/>
        </w:rPr>
        <w:t xml:space="preserve">izskatīja rakstveida procesā krimināllietu sakarā ar </w:t>
      </w:r>
      <w:r w:rsidR="00B72EE6" w:rsidRPr="00072808">
        <w:rPr>
          <w:rFonts w:asciiTheme="majorBidi" w:hAnsiTheme="majorBidi" w:cstheme="majorBidi"/>
        </w:rPr>
        <w:t xml:space="preserve">apsūdzētā </w:t>
      </w:r>
      <w:r w:rsidR="00F322E5">
        <w:rPr>
          <w:rFonts w:asciiTheme="majorBidi" w:hAnsiTheme="majorBidi" w:cstheme="majorBidi"/>
        </w:rPr>
        <w:t>[pers. A]</w:t>
      </w:r>
      <w:r w:rsidR="00B72EE6" w:rsidRPr="00072808">
        <w:rPr>
          <w:rFonts w:asciiTheme="majorBidi" w:hAnsiTheme="majorBidi" w:cstheme="majorBidi"/>
        </w:rPr>
        <w:t xml:space="preserve"> </w:t>
      </w:r>
      <w:r w:rsidR="00686299" w:rsidRPr="00072808">
        <w:rPr>
          <w:rFonts w:asciiTheme="majorBidi" w:hAnsiTheme="majorBidi" w:cstheme="majorBidi"/>
        </w:rPr>
        <w:t xml:space="preserve">aizstāves zvērinātas advokātes Jeļenas </w:t>
      </w:r>
      <w:proofErr w:type="spellStart"/>
      <w:r w:rsidR="00686299" w:rsidRPr="00072808">
        <w:rPr>
          <w:rFonts w:asciiTheme="majorBidi" w:hAnsiTheme="majorBidi" w:cstheme="majorBidi"/>
        </w:rPr>
        <w:t>Averinskas</w:t>
      </w:r>
      <w:proofErr w:type="spellEnd"/>
      <w:r w:rsidR="00686299" w:rsidRPr="00072808">
        <w:rPr>
          <w:rFonts w:asciiTheme="majorBidi" w:hAnsiTheme="majorBidi" w:cstheme="majorBidi"/>
        </w:rPr>
        <w:t xml:space="preserve"> </w:t>
      </w:r>
      <w:r w:rsidRPr="00072808">
        <w:rPr>
          <w:rFonts w:asciiTheme="majorBidi" w:hAnsiTheme="majorBidi" w:cstheme="majorBidi"/>
        </w:rPr>
        <w:t xml:space="preserve">kasācijas </w:t>
      </w:r>
      <w:r w:rsidR="00B72EE6" w:rsidRPr="00072808">
        <w:rPr>
          <w:rFonts w:asciiTheme="majorBidi" w:hAnsiTheme="majorBidi" w:cstheme="majorBidi"/>
        </w:rPr>
        <w:t xml:space="preserve">sūdzību </w:t>
      </w:r>
      <w:r w:rsidRPr="00072808">
        <w:rPr>
          <w:rFonts w:asciiTheme="majorBidi" w:hAnsiTheme="majorBidi" w:cstheme="majorBidi"/>
        </w:rPr>
        <w:t xml:space="preserve">par </w:t>
      </w:r>
      <w:r w:rsidR="00B72EE6" w:rsidRPr="00072808">
        <w:rPr>
          <w:rFonts w:asciiTheme="majorBidi" w:hAnsiTheme="majorBidi" w:cstheme="majorBidi"/>
        </w:rPr>
        <w:t>Rīgas</w:t>
      </w:r>
      <w:r w:rsidRPr="00072808">
        <w:rPr>
          <w:rFonts w:asciiTheme="majorBidi" w:hAnsiTheme="majorBidi" w:cstheme="majorBidi"/>
        </w:rPr>
        <w:t xml:space="preserve"> apgabaltiesas 2022. gada 1</w:t>
      </w:r>
      <w:r w:rsidR="00B72EE6" w:rsidRPr="00072808">
        <w:rPr>
          <w:rFonts w:asciiTheme="majorBidi" w:hAnsiTheme="majorBidi" w:cstheme="majorBidi"/>
        </w:rPr>
        <w:t>7</w:t>
      </w:r>
      <w:r w:rsidRPr="00072808">
        <w:rPr>
          <w:rFonts w:asciiTheme="majorBidi" w:hAnsiTheme="majorBidi" w:cstheme="majorBidi"/>
        </w:rPr>
        <w:t>. </w:t>
      </w:r>
      <w:r w:rsidR="00B72EE6" w:rsidRPr="00072808">
        <w:rPr>
          <w:rFonts w:asciiTheme="majorBidi" w:hAnsiTheme="majorBidi" w:cstheme="majorBidi"/>
        </w:rPr>
        <w:t>oktobra lēmumu</w:t>
      </w:r>
      <w:r w:rsidRPr="00072808">
        <w:rPr>
          <w:rFonts w:asciiTheme="majorBidi" w:hAnsiTheme="majorBidi" w:cstheme="majorBidi"/>
        </w:rPr>
        <w:t>.</w:t>
      </w:r>
    </w:p>
    <w:p w14:paraId="45FAC00F" w14:textId="77777777" w:rsidR="00F5470A" w:rsidRPr="00072808" w:rsidRDefault="00F5470A" w:rsidP="00F5470A">
      <w:pPr>
        <w:spacing w:line="276" w:lineRule="auto"/>
        <w:ind w:firstLine="567"/>
        <w:jc w:val="both"/>
        <w:rPr>
          <w:rFonts w:asciiTheme="majorBidi" w:hAnsiTheme="majorBidi" w:cstheme="majorBidi"/>
        </w:rPr>
      </w:pPr>
    </w:p>
    <w:p w14:paraId="3FA6E02F" w14:textId="77777777" w:rsidR="00F5470A" w:rsidRPr="00072808" w:rsidRDefault="00F5470A" w:rsidP="00F5470A">
      <w:pPr>
        <w:spacing w:line="276" w:lineRule="auto"/>
        <w:jc w:val="center"/>
        <w:rPr>
          <w:rFonts w:asciiTheme="majorBidi" w:hAnsiTheme="majorBidi" w:cstheme="majorBidi"/>
          <w:b/>
        </w:rPr>
      </w:pPr>
      <w:r w:rsidRPr="00072808">
        <w:rPr>
          <w:rFonts w:asciiTheme="majorBidi" w:hAnsiTheme="majorBidi" w:cstheme="majorBidi"/>
          <w:b/>
        </w:rPr>
        <w:t>Aprakstošā daļa</w:t>
      </w:r>
    </w:p>
    <w:p w14:paraId="7FF331A7" w14:textId="77777777" w:rsidR="00F5470A" w:rsidRPr="00072808" w:rsidRDefault="00F5470A" w:rsidP="00F5470A">
      <w:pPr>
        <w:spacing w:line="276" w:lineRule="auto"/>
        <w:ind w:firstLine="567"/>
        <w:jc w:val="both"/>
        <w:rPr>
          <w:rFonts w:asciiTheme="majorBidi" w:hAnsiTheme="majorBidi" w:cstheme="majorBidi"/>
        </w:rPr>
      </w:pPr>
    </w:p>
    <w:p w14:paraId="7BA2B3A5" w14:textId="3FA47277" w:rsidR="00072808" w:rsidRDefault="00F5470A" w:rsidP="00072808">
      <w:pPr>
        <w:spacing w:line="276" w:lineRule="auto"/>
        <w:ind w:right="-1" w:firstLine="720"/>
        <w:jc w:val="both"/>
      </w:pPr>
      <w:r w:rsidRPr="00072808">
        <w:rPr>
          <w:rFonts w:asciiTheme="majorBidi" w:hAnsiTheme="majorBidi" w:cstheme="majorBidi"/>
        </w:rPr>
        <w:t> </w:t>
      </w:r>
      <w:r w:rsidR="00072808">
        <w:t xml:space="preserve">[1] Ar </w:t>
      </w:r>
      <w:bookmarkStart w:id="1" w:name="_Hlk129701471"/>
      <w:r w:rsidR="00072808">
        <w:t xml:space="preserve">Rīgas pilsētas </w:t>
      </w:r>
      <w:r w:rsidR="0018505E">
        <w:t>Latgales</w:t>
      </w:r>
      <w:r w:rsidR="00072808">
        <w:t xml:space="preserve"> priekšpilsētas tiesas 202</w:t>
      </w:r>
      <w:r w:rsidR="0018505E">
        <w:t>1</w:t>
      </w:r>
      <w:r w:rsidR="00072808">
        <w:t xml:space="preserve">. gada </w:t>
      </w:r>
      <w:r w:rsidR="0018505E">
        <w:t>26</w:t>
      </w:r>
      <w:r w:rsidR="00072808">
        <w:t>.</w:t>
      </w:r>
      <w:r w:rsidR="0018505E">
        <w:t> oktobra</w:t>
      </w:r>
      <w:r w:rsidR="00072808">
        <w:t xml:space="preserve"> spriedumu</w:t>
      </w:r>
      <w:bookmarkEnd w:id="1"/>
    </w:p>
    <w:p w14:paraId="2BD2CB09" w14:textId="2A7986A0" w:rsidR="00072808" w:rsidRDefault="00F322E5" w:rsidP="00072808">
      <w:pPr>
        <w:spacing w:line="276" w:lineRule="auto"/>
        <w:ind w:right="-1" w:firstLine="720"/>
        <w:jc w:val="both"/>
      </w:pPr>
      <w:r>
        <w:t>[pers. A]</w:t>
      </w:r>
      <w:r w:rsidR="00072808">
        <w:t xml:space="preserve">, personas kods </w:t>
      </w:r>
      <w:r>
        <w:t>[..]</w:t>
      </w:r>
      <w:r w:rsidR="00072808">
        <w:t>,</w:t>
      </w:r>
    </w:p>
    <w:p w14:paraId="50C3E91E" w14:textId="4374E092" w:rsidR="00072808" w:rsidRDefault="00072808" w:rsidP="00072808">
      <w:pPr>
        <w:spacing w:line="276" w:lineRule="auto"/>
        <w:ind w:right="-1" w:firstLine="720"/>
        <w:jc w:val="both"/>
      </w:pPr>
      <w:r>
        <w:t xml:space="preserve">atzīts par vainīgu Krimināllikuma </w:t>
      </w:r>
      <w:r w:rsidR="0018505E">
        <w:t>262</w:t>
      </w:r>
      <w:r>
        <w:t xml:space="preserve">. panta </w:t>
      </w:r>
      <w:r w:rsidR="0018505E">
        <w:t>pirmajā</w:t>
      </w:r>
      <w:r>
        <w:t xml:space="preserve"> daļā paredzētajā noziedzīgajā nodarījumā </w:t>
      </w:r>
      <w:r w:rsidR="0018505E">
        <w:t xml:space="preserve">(izdarīts 2021. gada 7. maijā) </w:t>
      </w:r>
      <w:r>
        <w:t xml:space="preserve">un sodīts ar brīvības atņemšanu uz </w:t>
      </w:r>
      <w:r w:rsidR="0018505E">
        <w:t>4</w:t>
      </w:r>
      <w:r>
        <w:t xml:space="preserve"> </w:t>
      </w:r>
      <w:r w:rsidR="0018505E">
        <w:t>mēnešiem, atņemot transportlīdzekļa vadīšanas tiesības uz 4 gadiem;</w:t>
      </w:r>
    </w:p>
    <w:p w14:paraId="75D811CF" w14:textId="2D891666" w:rsidR="0018505E" w:rsidRDefault="0018505E" w:rsidP="0018505E">
      <w:pPr>
        <w:spacing w:line="276" w:lineRule="auto"/>
        <w:ind w:right="-1" w:firstLine="720"/>
        <w:jc w:val="both"/>
      </w:pPr>
      <w:r>
        <w:t>atzīts par vainīgu Krimināllikuma 312. panta otrajā daļā paredzētajā noziedzīgajā nodarījumā (izdarīts 2021. gada 7. maijā) un sodīts ar brīvības atņemšanu uz 4 mēnešiem;</w:t>
      </w:r>
    </w:p>
    <w:p w14:paraId="5EC194C3" w14:textId="22119BE1" w:rsidR="0018505E" w:rsidRDefault="0018505E" w:rsidP="0018505E">
      <w:pPr>
        <w:spacing w:line="276" w:lineRule="auto"/>
        <w:ind w:right="-1" w:firstLine="720"/>
        <w:jc w:val="both"/>
      </w:pPr>
      <w:r>
        <w:t>atzīts par vainīgu Krimināllikuma 262. panta pirmajā daļā paredzētajā noziedzīgajā nodarījumā (izdarīts 2021. gada 23. jūlijā) un sodīts ar brīvības atņemšanu uz 4 mēnešiem, atņemot transportlīdzekļa vadīšanas tiesības uz 4 gadiem;</w:t>
      </w:r>
    </w:p>
    <w:p w14:paraId="3BF0B7D7" w14:textId="0BA7BAD6" w:rsidR="0018505E" w:rsidRDefault="0018505E" w:rsidP="0018505E">
      <w:pPr>
        <w:spacing w:line="276" w:lineRule="auto"/>
        <w:ind w:right="-1" w:firstLine="720"/>
        <w:jc w:val="both"/>
      </w:pPr>
      <w:r>
        <w:t>atzīts par vainīgu Krimināllikuma 312. panta otrajā daļā paredzētajā noziedzīgajā nodarījumā (izdarīts 2021. gada 23. jūlijā) un sodīts ar brīvības atņemšanu uz 4 mēnešiem.</w:t>
      </w:r>
    </w:p>
    <w:p w14:paraId="4C5F1DC4" w14:textId="062DF011" w:rsidR="0018505E" w:rsidRDefault="00072808" w:rsidP="0018505E">
      <w:pPr>
        <w:spacing w:line="276" w:lineRule="auto"/>
        <w:ind w:right="-1" w:firstLine="720"/>
        <w:jc w:val="both"/>
      </w:pPr>
      <w:bookmarkStart w:id="2" w:name="_Hlk127986113"/>
      <w:r>
        <w:t xml:space="preserve">Saskaņā ar Krimināllikuma 50. panta pirmo </w:t>
      </w:r>
      <w:r w:rsidR="0018505E">
        <w:t xml:space="preserve">un otro </w:t>
      </w:r>
      <w:r>
        <w:t xml:space="preserve">daļu </w:t>
      </w:r>
      <w:bookmarkEnd w:id="2"/>
      <w:r w:rsidR="00F322E5">
        <w:t>[pers. A]</w:t>
      </w:r>
      <w:r w:rsidR="0018505E">
        <w:t xml:space="preserve"> </w:t>
      </w:r>
      <w:r>
        <w:t xml:space="preserve">sods </w:t>
      </w:r>
      <w:proofErr w:type="gramStart"/>
      <w:r>
        <w:t xml:space="preserve">noteikts brīvības atņemšana uz </w:t>
      </w:r>
      <w:r w:rsidR="0018505E">
        <w:t>1</w:t>
      </w:r>
      <w:r>
        <w:t xml:space="preserve"> gad</w:t>
      </w:r>
      <w:r w:rsidR="0018505E">
        <w:t>u</w:t>
      </w:r>
      <w:r>
        <w:t xml:space="preserve"> </w:t>
      </w:r>
      <w:r w:rsidR="0018505E">
        <w:t>3</w:t>
      </w:r>
      <w:r>
        <w:t xml:space="preserve"> mēnešiem</w:t>
      </w:r>
      <w:proofErr w:type="gramEnd"/>
      <w:r w:rsidR="0018505E">
        <w:t>,</w:t>
      </w:r>
      <w:r w:rsidR="0018505E" w:rsidRPr="0018505E">
        <w:t xml:space="preserve"> </w:t>
      </w:r>
      <w:r w:rsidR="0018505E">
        <w:t>atņemot transportlīdzekļa vadīšanas tiesības uz 7 gadiem.</w:t>
      </w:r>
    </w:p>
    <w:p w14:paraId="62F50C54" w14:textId="11D3E016" w:rsidR="0018505E" w:rsidRDefault="0018505E" w:rsidP="0018505E">
      <w:pPr>
        <w:spacing w:line="276" w:lineRule="auto"/>
        <w:ind w:right="-1" w:firstLine="720"/>
        <w:jc w:val="both"/>
      </w:pPr>
      <w:r>
        <w:lastRenderedPageBreak/>
        <w:t xml:space="preserve">Saskaņā ar Krimināllikuma 51. panta pirmo daļu </w:t>
      </w:r>
      <w:r w:rsidR="00DB17CA">
        <w:t>[pers. A]</w:t>
      </w:r>
      <w:r>
        <w:t xml:space="preserve"> galīgais sods </w:t>
      </w:r>
      <w:proofErr w:type="gramStart"/>
      <w:r>
        <w:t>noteikts brīvības atņemšana uz 1 gadu 3 mēnešiem</w:t>
      </w:r>
      <w:proofErr w:type="gramEnd"/>
      <w:r>
        <w:t>,</w:t>
      </w:r>
      <w:r w:rsidRPr="0018505E">
        <w:t xml:space="preserve"> </w:t>
      </w:r>
      <w:r>
        <w:t>piespiedu darbs uz 90 stundām, atņemot transportlīdzekļa vadīšanas tiesības uz 8 gadiem un 2 mēnešiem.</w:t>
      </w:r>
    </w:p>
    <w:p w14:paraId="50753DD0" w14:textId="40DBD3F4" w:rsidR="00072808" w:rsidRDefault="0018505E" w:rsidP="0018505E">
      <w:pPr>
        <w:spacing w:line="276" w:lineRule="auto"/>
        <w:ind w:right="-1" w:firstLine="720"/>
        <w:jc w:val="both"/>
      </w:pPr>
      <w:r>
        <w:t xml:space="preserve"> </w:t>
      </w:r>
    </w:p>
    <w:p w14:paraId="2A7E5A72" w14:textId="1D8A5AA4" w:rsidR="00072808" w:rsidRDefault="00DF32E5" w:rsidP="00DF32E5">
      <w:pPr>
        <w:spacing w:line="276" w:lineRule="auto"/>
        <w:ind w:right="-1" w:firstLine="720"/>
        <w:jc w:val="both"/>
      </w:pPr>
      <w:r>
        <w:t>[2]</w:t>
      </w:r>
      <w:r w:rsidR="00022930">
        <w:t> </w:t>
      </w:r>
      <w:r>
        <w:t xml:space="preserve">Ar </w:t>
      </w:r>
      <w:bookmarkStart w:id="3" w:name="_Hlk129701681"/>
      <w:r>
        <w:t>Rīgas pilsētas Latgales priekšpilsētas tiesas 2021. gada 26. oktobra spriedumu</w:t>
      </w:r>
      <w:bookmarkEnd w:id="3"/>
      <w:r>
        <w:t xml:space="preserve"> </w:t>
      </w:r>
      <w:r w:rsidR="00F322E5">
        <w:t>[pers. A]</w:t>
      </w:r>
      <w:r>
        <w:t xml:space="preserve"> atzīts par vainīgu divu noziedzīgu nodarījumu izdarīšanā pēc Krimināllikuma 262.</w:t>
      </w:r>
      <w:r w:rsidR="00444548">
        <w:t> </w:t>
      </w:r>
      <w:r>
        <w:t>panta pirmās daļas par to, ka vadīja transportlīdzekli bez transportlīdzekļa vadīšanas tiesībām, atrodoties alkohola ietekmē, kā arī par divu noziedzīgu nodarījumu izdarīšanu pēc Krimināllikuma 312.</w:t>
      </w:r>
      <w:r w:rsidR="00444548">
        <w:t> </w:t>
      </w:r>
      <w:r>
        <w:t>panta</w:t>
      </w:r>
      <w:r w:rsidR="00B27888">
        <w:t xml:space="preserve"> otrās daļas</w:t>
      </w:r>
      <w:r>
        <w:t xml:space="preserve"> par to, ka izvairījās no tiesību ierobežošanas soda izciešanas.</w:t>
      </w:r>
    </w:p>
    <w:p w14:paraId="7FBDFDBF" w14:textId="77777777" w:rsidR="00DF32E5" w:rsidRDefault="00DF32E5" w:rsidP="00DF32E5">
      <w:pPr>
        <w:spacing w:line="276" w:lineRule="auto"/>
        <w:ind w:right="-1" w:firstLine="720"/>
        <w:jc w:val="both"/>
      </w:pPr>
    </w:p>
    <w:p w14:paraId="3EC2A804" w14:textId="15B64896" w:rsidR="00F5470A" w:rsidRPr="00DF32E5" w:rsidRDefault="00072808" w:rsidP="00DF32E5">
      <w:pPr>
        <w:spacing w:line="276" w:lineRule="auto"/>
        <w:ind w:right="-1" w:firstLine="720"/>
        <w:jc w:val="both"/>
      </w:pPr>
      <w:r>
        <w:t>[</w:t>
      </w:r>
      <w:r w:rsidR="00DF32E5">
        <w:t>3</w:t>
      </w:r>
      <w:r>
        <w:t xml:space="preserve">] Ar Rīgas apgabaltiesas 2022. gada </w:t>
      </w:r>
      <w:r w:rsidR="00DF32E5">
        <w:t>17</w:t>
      </w:r>
      <w:r>
        <w:t>. </w:t>
      </w:r>
      <w:r w:rsidR="00DF32E5">
        <w:t>oktobra</w:t>
      </w:r>
      <w:r>
        <w:t xml:space="preserve"> </w:t>
      </w:r>
      <w:r w:rsidR="00DF32E5">
        <w:t>lēmumu</w:t>
      </w:r>
      <w:r>
        <w:t xml:space="preserve">, izskatot krimināllietu apelācijas kārtībā sakarā ar </w:t>
      </w:r>
      <w:r w:rsidR="00DB17CA">
        <w:t>[pers. A]</w:t>
      </w:r>
      <w:r w:rsidR="00DF32E5">
        <w:t xml:space="preserve"> </w:t>
      </w:r>
      <w:r>
        <w:t>apelācijas sūdzīb</w:t>
      </w:r>
      <w:r w:rsidR="00DF32E5">
        <w:t>u</w:t>
      </w:r>
      <w:r>
        <w:t>,</w:t>
      </w:r>
      <w:r w:rsidR="00DF32E5" w:rsidRPr="00DF32E5">
        <w:t xml:space="preserve"> </w:t>
      </w:r>
      <w:r w:rsidR="00DF32E5">
        <w:t>Rīgas pilsētas Latgales priekšpilsētas tiesas 2021. gada 26. oktobra spriedums atstāts negrozīts.</w:t>
      </w:r>
      <w:r>
        <w:t xml:space="preserve"> </w:t>
      </w:r>
    </w:p>
    <w:p w14:paraId="1F7FCED5" w14:textId="052E9647" w:rsidR="001A2D00" w:rsidRPr="00072808" w:rsidRDefault="001A2D00" w:rsidP="00B72EE6">
      <w:pPr>
        <w:spacing w:line="276" w:lineRule="auto"/>
        <w:ind w:firstLine="720"/>
        <w:jc w:val="both"/>
        <w:rPr>
          <w:rFonts w:asciiTheme="majorBidi" w:hAnsiTheme="majorBidi" w:cstheme="majorBidi"/>
        </w:rPr>
      </w:pPr>
    </w:p>
    <w:p w14:paraId="14A3E262" w14:textId="1610ADC8" w:rsidR="001A2D00" w:rsidRPr="00072808" w:rsidRDefault="001A2D00" w:rsidP="001A2D00">
      <w:pPr>
        <w:spacing w:line="276" w:lineRule="auto"/>
        <w:ind w:firstLine="720"/>
        <w:jc w:val="both"/>
        <w:rPr>
          <w:rFonts w:asciiTheme="majorBidi" w:hAnsiTheme="majorBidi" w:cstheme="majorBidi"/>
        </w:rPr>
      </w:pPr>
      <w:r w:rsidRPr="00072808">
        <w:rPr>
          <w:rFonts w:asciiTheme="majorBidi" w:hAnsiTheme="majorBidi" w:cstheme="majorBidi"/>
        </w:rPr>
        <w:t>[4]</w:t>
      </w:r>
      <w:r w:rsidR="00022930">
        <w:rPr>
          <w:rFonts w:asciiTheme="majorBidi" w:hAnsiTheme="majorBidi" w:cstheme="majorBidi"/>
        </w:rPr>
        <w:t> </w:t>
      </w:r>
      <w:r w:rsidRPr="00072808">
        <w:rPr>
          <w:rFonts w:asciiTheme="majorBidi" w:hAnsiTheme="majorBidi" w:cstheme="majorBidi"/>
        </w:rPr>
        <w:t xml:space="preserve">Par Rīgas apgabaltiesas 2022. gada 17. oktobra lēmumu </w:t>
      </w:r>
      <w:r w:rsidR="001522E5" w:rsidRPr="00072808">
        <w:rPr>
          <w:rFonts w:asciiTheme="majorBidi" w:hAnsiTheme="majorBidi" w:cstheme="majorBidi"/>
        </w:rPr>
        <w:t xml:space="preserve">apsūdzētā </w:t>
      </w:r>
      <w:r w:rsidR="00F322E5">
        <w:rPr>
          <w:rFonts w:asciiTheme="majorBidi" w:hAnsiTheme="majorBidi" w:cstheme="majorBidi"/>
        </w:rPr>
        <w:t>[pers. </w:t>
      </w:r>
      <w:r w:rsidR="00F322E5">
        <w:t>A]</w:t>
      </w:r>
      <w:r w:rsidR="001522E5" w:rsidRPr="00072808">
        <w:rPr>
          <w:rFonts w:asciiTheme="majorBidi" w:hAnsiTheme="majorBidi" w:cstheme="majorBidi"/>
        </w:rPr>
        <w:t xml:space="preserve"> aizstāve J. </w:t>
      </w:r>
      <w:proofErr w:type="spellStart"/>
      <w:r w:rsidR="001522E5" w:rsidRPr="00072808">
        <w:rPr>
          <w:rFonts w:asciiTheme="majorBidi" w:hAnsiTheme="majorBidi" w:cstheme="majorBidi"/>
        </w:rPr>
        <w:t>Averinska</w:t>
      </w:r>
      <w:proofErr w:type="spellEnd"/>
      <w:r w:rsidR="001522E5" w:rsidRPr="00072808">
        <w:rPr>
          <w:rFonts w:asciiTheme="majorBidi" w:hAnsiTheme="majorBidi" w:cstheme="majorBidi"/>
        </w:rPr>
        <w:t xml:space="preserve"> </w:t>
      </w:r>
      <w:r w:rsidRPr="00072808">
        <w:rPr>
          <w:rFonts w:asciiTheme="majorBidi" w:hAnsiTheme="majorBidi" w:cstheme="majorBidi"/>
        </w:rPr>
        <w:t>iesnie</w:t>
      </w:r>
      <w:r w:rsidR="001522E5" w:rsidRPr="00072808">
        <w:rPr>
          <w:rFonts w:asciiTheme="majorBidi" w:hAnsiTheme="majorBidi" w:cstheme="majorBidi"/>
        </w:rPr>
        <w:t>gusi</w:t>
      </w:r>
      <w:r w:rsidRPr="00072808">
        <w:rPr>
          <w:rFonts w:asciiTheme="majorBidi" w:hAnsiTheme="majorBidi" w:cstheme="majorBidi"/>
        </w:rPr>
        <w:t xml:space="preserve"> kasācijas sūdzību, kurā lūdz atcelt tiesas lēmumu un nosūtīt lietu jaunai izskatīšanai apelācijas instances tiesā. </w:t>
      </w:r>
    </w:p>
    <w:p w14:paraId="404D6873" w14:textId="4C202109" w:rsidR="008C121F" w:rsidRPr="00072808" w:rsidRDefault="001A2D00" w:rsidP="008C121F">
      <w:pPr>
        <w:spacing w:line="276" w:lineRule="auto"/>
        <w:ind w:firstLine="720"/>
        <w:jc w:val="both"/>
        <w:rPr>
          <w:rFonts w:asciiTheme="majorBidi" w:hAnsiTheme="majorBidi" w:cstheme="majorBidi"/>
        </w:rPr>
      </w:pPr>
      <w:r w:rsidRPr="00072808">
        <w:rPr>
          <w:rFonts w:asciiTheme="majorBidi" w:hAnsiTheme="majorBidi" w:cstheme="majorBidi"/>
        </w:rPr>
        <w:t>Apelācijas instances tiesa</w:t>
      </w:r>
      <w:r w:rsidR="008C121F" w:rsidRPr="00072808">
        <w:rPr>
          <w:rFonts w:asciiTheme="majorBidi" w:hAnsiTheme="majorBidi" w:cstheme="majorBidi"/>
        </w:rPr>
        <w:t>, nosakot sodu,</w:t>
      </w:r>
      <w:r w:rsidRPr="00072808">
        <w:rPr>
          <w:rFonts w:asciiTheme="majorBidi" w:hAnsiTheme="majorBidi" w:cstheme="majorBidi"/>
        </w:rPr>
        <w:t xml:space="preserve"> </w:t>
      </w:r>
      <w:r w:rsidR="008C121F" w:rsidRPr="00072808">
        <w:rPr>
          <w:rFonts w:asciiTheme="majorBidi" w:hAnsiTheme="majorBidi" w:cstheme="majorBidi"/>
        </w:rPr>
        <w:t xml:space="preserve">nepareizi piemērojusi Krimināllikuma 35. panta otro daļu, tādējādi </w:t>
      </w:r>
      <w:r w:rsidRPr="00072808">
        <w:rPr>
          <w:rFonts w:asciiTheme="majorBidi" w:hAnsiTheme="majorBidi" w:cstheme="majorBidi"/>
        </w:rPr>
        <w:t xml:space="preserve">pieļāvusi </w:t>
      </w:r>
      <w:r w:rsidR="008C121F" w:rsidRPr="00072808">
        <w:rPr>
          <w:rFonts w:asciiTheme="majorBidi" w:hAnsiTheme="majorBidi" w:cstheme="majorBidi"/>
        </w:rPr>
        <w:t xml:space="preserve">Kriminālprocesa likuma 574. panta 1. punktā paredzēto pārkāpumu, kā arī pārkāpusi apsūdzētā Latvijas Republikas Satversmes 92. panta pirmajā teikumā, 96. pantā, </w:t>
      </w:r>
      <w:r w:rsidRPr="00072808">
        <w:rPr>
          <w:rFonts w:asciiTheme="majorBidi" w:hAnsiTheme="majorBidi" w:cstheme="majorBidi"/>
        </w:rPr>
        <w:t>Kriminālprocesa likuma 1. pant</w:t>
      </w:r>
      <w:r w:rsidR="008C121F" w:rsidRPr="00072808">
        <w:rPr>
          <w:rFonts w:asciiTheme="majorBidi" w:hAnsiTheme="majorBidi" w:cstheme="majorBidi"/>
        </w:rPr>
        <w:t>ā</w:t>
      </w:r>
      <w:r w:rsidRPr="00072808">
        <w:rPr>
          <w:rFonts w:asciiTheme="majorBidi" w:hAnsiTheme="majorBidi" w:cstheme="majorBidi"/>
        </w:rPr>
        <w:t>, 12. panta pirm</w:t>
      </w:r>
      <w:r w:rsidR="008C121F" w:rsidRPr="00072808">
        <w:rPr>
          <w:rFonts w:asciiTheme="majorBidi" w:hAnsiTheme="majorBidi" w:cstheme="majorBidi"/>
        </w:rPr>
        <w:t>aj</w:t>
      </w:r>
      <w:r w:rsidRPr="00072808">
        <w:rPr>
          <w:rFonts w:asciiTheme="majorBidi" w:hAnsiTheme="majorBidi" w:cstheme="majorBidi"/>
        </w:rPr>
        <w:t>ā daļ</w:t>
      </w:r>
      <w:r w:rsidR="008C121F" w:rsidRPr="00072808">
        <w:rPr>
          <w:rFonts w:asciiTheme="majorBidi" w:hAnsiTheme="majorBidi" w:cstheme="majorBidi"/>
        </w:rPr>
        <w:t>ā</w:t>
      </w:r>
      <w:r w:rsidRPr="00072808">
        <w:rPr>
          <w:rFonts w:asciiTheme="majorBidi" w:hAnsiTheme="majorBidi" w:cstheme="majorBidi"/>
        </w:rPr>
        <w:t>, 14. un 15. pant</w:t>
      </w:r>
      <w:r w:rsidR="008C121F" w:rsidRPr="00072808">
        <w:rPr>
          <w:rFonts w:asciiTheme="majorBidi" w:hAnsiTheme="majorBidi" w:cstheme="majorBidi"/>
        </w:rPr>
        <w:t>ā paredzētās tiesības.</w:t>
      </w:r>
    </w:p>
    <w:p w14:paraId="3F1FA847" w14:textId="6B953D18" w:rsidR="001A2D00" w:rsidRPr="00072808" w:rsidRDefault="001A2D00" w:rsidP="001A2D00">
      <w:pPr>
        <w:widowControl w:val="0"/>
        <w:tabs>
          <w:tab w:val="left" w:pos="1710"/>
        </w:tabs>
        <w:suppressAutoHyphens/>
        <w:spacing w:line="276" w:lineRule="auto"/>
        <w:ind w:firstLine="709"/>
        <w:jc w:val="both"/>
        <w:rPr>
          <w:rFonts w:asciiTheme="majorBidi" w:hAnsiTheme="majorBidi" w:cstheme="majorBidi"/>
        </w:rPr>
      </w:pPr>
      <w:r w:rsidRPr="00072808">
        <w:rPr>
          <w:rFonts w:asciiTheme="majorBidi" w:hAnsiTheme="majorBidi" w:cstheme="majorBidi"/>
        </w:rPr>
        <w:t>Kasācijas sūdzību a</w:t>
      </w:r>
      <w:r w:rsidR="001522E5" w:rsidRPr="00072808">
        <w:rPr>
          <w:rFonts w:asciiTheme="majorBidi" w:hAnsiTheme="majorBidi" w:cstheme="majorBidi"/>
        </w:rPr>
        <w:t>izstāve</w:t>
      </w:r>
      <w:r w:rsidRPr="00072808">
        <w:rPr>
          <w:rFonts w:asciiTheme="majorBidi" w:hAnsiTheme="majorBidi" w:cstheme="majorBidi"/>
        </w:rPr>
        <w:t xml:space="preserve"> pamatoj</w:t>
      </w:r>
      <w:r w:rsidR="001522E5" w:rsidRPr="00072808">
        <w:rPr>
          <w:rFonts w:asciiTheme="majorBidi" w:hAnsiTheme="majorBidi" w:cstheme="majorBidi"/>
        </w:rPr>
        <w:t>usi</w:t>
      </w:r>
      <w:r w:rsidRPr="00072808">
        <w:rPr>
          <w:rFonts w:asciiTheme="majorBidi" w:hAnsiTheme="majorBidi" w:cstheme="majorBidi"/>
        </w:rPr>
        <w:t xml:space="preserve"> ar šādiem argumentiem.</w:t>
      </w:r>
    </w:p>
    <w:p w14:paraId="446BF2E4" w14:textId="7267A063" w:rsidR="00CF1EE6" w:rsidRPr="00072808" w:rsidRDefault="001A2D00" w:rsidP="008C121F">
      <w:pPr>
        <w:widowControl w:val="0"/>
        <w:tabs>
          <w:tab w:val="left" w:pos="1710"/>
        </w:tabs>
        <w:suppressAutoHyphens/>
        <w:spacing w:line="276" w:lineRule="auto"/>
        <w:ind w:firstLine="709"/>
        <w:jc w:val="both"/>
        <w:rPr>
          <w:rFonts w:asciiTheme="majorBidi" w:hAnsiTheme="majorBidi" w:cstheme="majorBidi"/>
        </w:rPr>
      </w:pPr>
      <w:r w:rsidRPr="00072808">
        <w:rPr>
          <w:rFonts w:asciiTheme="majorBidi" w:hAnsiTheme="majorBidi" w:cstheme="majorBidi"/>
        </w:rPr>
        <w:t>[4.1] </w:t>
      </w:r>
      <w:r w:rsidR="008C121F" w:rsidRPr="00072808">
        <w:rPr>
          <w:rFonts w:asciiTheme="majorBidi" w:hAnsiTheme="majorBidi" w:cstheme="majorBidi"/>
        </w:rPr>
        <w:t>Apelācijas instances tiesa nepamatoti noraidīj</w:t>
      </w:r>
      <w:r w:rsidR="004A281C" w:rsidRPr="00072808">
        <w:rPr>
          <w:rFonts w:asciiTheme="majorBidi" w:hAnsiTheme="majorBidi" w:cstheme="majorBidi"/>
        </w:rPr>
        <w:t>usi</w:t>
      </w:r>
      <w:r w:rsidR="008C121F" w:rsidRPr="00072808">
        <w:rPr>
          <w:rFonts w:asciiTheme="majorBidi" w:hAnsiTheme="majorBidi" w:cstheme="majorBidi"/>
        </w:rPr>
        <w:t xml:space="preserve"> apsūdzētā lūgumu pieprasīt Valsts probācijas dienestam sagatavot izvērtēšanas ziņojumu</w:t>
      </w:r>
      <w:r w:rsidR="00F74253">
        <w:rPr>
          <w:rFonts w:asciiTheme="majorBidi" w:hAnsiTheme="majorBidi" w:cstheme="majorBidi"/>
        </w:rPr>
        <w:t>, ņ</w:t>
      </w:r>
      <w:r w:rsidR="00612CCA" w:rsidRPr="00072808">
        <w:rPr>
          <w:rFonts w:asciiTheme="majorBidi" w:hAnsiTheme="majorBidi" w:cstheme="majorBidi"/>
        </w:rPr>
        <w:t>emot vērā, ka p</w:t>
      </w:r>
      <w:r w:rsidR="00CF1EE6" w:rsidRPr="00072808">
        <w:rPr>
          <w:rFonts w:asciiTheme="majorBidi" w:hAnsiTheme="majorBidi" w:cstheme="majorBidi"/>
        </w:rPr>
        <w:t xml:space="preserve">irmās instances tiesas spriedumā netika vērtētas ziņas </w:t>
      </w:r>
      <w:r w:rsidR="00612CCA" w:rsidRPr="00072808">
        <w:rPr>
          <w:rFonts w:asciiTheme="majorBidi" w:hAnsiTheme="majorBidi" w:cstheme="majorBidi"/>
        </w:rPr>
        <w:t>par apsūdzētā iesaistīšanos</w:t>
      </w:r>
      <w:r w:rsidR="00CF1EE6" w:rsidRPr="00072808">
        <w:rPr>
          <w:rFonts w:asciiTheme="majorBidi" w:hAnsiTheme="majorBidi" w:cstheme="majorBidi"/>
        </w:rPr>
        <w:t xml:space="preserve"> biedrībā</w:t>
      </w:r>
      <w:proofErr w:type="gramStart"/>
      <w:r w:rsidR="00CF1EE6" w:rsidRPr="00072808">
        <w:rPr>
          <w:rFonts w:asciiTheme="majorBidi" w:hAnsiTheme="majorBidi" w:cstheme="majorBidi"/>
        </w:rPr>
        <w:t xml:space="preserve"> </w:t>
      </w:r>
      <w:r w:rsidR="00444548">
        <w:rPr>
          <w:rFonts w:asciiTheme="majorBidi" w:hAnsiTheme="majorBidi" w:cstheme="majorBidi"/>
        </w:rPr>
        <w:t>,,</w:t>
      </w:r>
      <w:proofErr w:type="gramEnd"/>
      <w:r w:rsidR="00F322E5">
        <w:rPr>
          <w:rFonts w:asciiTheme="majorBidi" w:hAnsiTheme="majorBidi" w:cstheme="majorBidi"/>
        </w:rPr>
        <w:t>[Nosaukums]</w:t>
      </w:r>
      <w:r w:rsidR="00CF1EE6" w:rsidRPr="00072808">
        <w:rPr>
          <w:rFonts w:asciiTheme="majorBidi" w:hAnsiTheme="majorBidi" w:cstheme="majorBidi"/>
        </w:rPr>
        <w:t xml:space="preserve">”, kurā </w:t>
      </w:r>
      <w:r w:rsidR="004A281C" w:rsidRPr="00072808">
        <w:rPr>
          <w:rFonts w:asciiTheme="majorBidi" w:hAnsiTheme="majorBidi" w:cstheme="majorBidi"/>
        </w:rPr>
        <w:t xml:space="preserve">viņš </w:t>
      </w:r>
      <w:r w:rsidR="00CF1EE6" w:rsidRPr="00072808">
        <w:rPr>
          <w:rFonts w:asciiTheme="majorBidi" w:hAnsiTheme="majorBidi" w:cstheme="majorBidi"/>
        </w:rPr>
        <w:t xml:space="preserve">sadarbībā ar Valsts probācijas dienestu apguva rehabilitācijas un adaptācijas kursu. Turklāt apsūdzētais </w:t>
      </w:r>
      <w:r w:rsidR="00CF1EE6" w:rsidRPr="00F74253">
        <w:rPr>
          <w:rFonts w:asciiTheme="majorBidi" w:hAnsiTheme="majorBidi" w:cstheme="majorBidi"/>
        </w:rPr>
        <w:t>nostrādāj</w:t>
      </w:r>
      <w:r w:rsidR="00444548" w:rsidRPr="00F74253">
        <w:rPr>
          <w:rFonts w:asciiTheme="majorBidi" w:hAnsiTheme="majorBidi" w:cstheme="majorBidi"/>
        </w:rPr>
        <w:t>is</w:t>
      </w:r>
      <w:r w:rsidR="00CF1EE6" w:rsidRPr="00F74253">
        <w:rPr>
          <w:rFonts w:asciiTheme="majorBidi" w:hAnsiTheme="majorBidi" w:cstheme="majorBidi"/>
        </w:rPr>
        <w:t xml:space="preserve"> lielāko daļu no iepriekš piespriestajām piespiedu dar</w:t>
      </w:r>
      <w:r w:rsidR="004A281C" w:rsidRPr="00F74253">
        <w:rPr>
          <w:rFonts w:asciiTheme="majorBidi" w:hAnsiTheme="majorBidi" w:cstheme="majorBidi"/>
        </w:rPr>
        <w:t>b</w:t>
      </w:r>
      <w:r w:rsidR="00CF1EE6" w:rsidRPr="00F74253">
        <w:rPr>
          <w:rFonts w:asciiTheme="majorBidi" w:hAnsiTheme="majorBidi" w:cstheme="majorBidi"/>
        </w:rPr>
        <w:t xml:space="preserve">a stundām, </w:t>
      </w:r>
      <w:r w:rsidR="00444548" w:rsidRPr="00F74253">
        <w:rPr>
          <w:rFonts w:asciiTheme="majorBidi" w:hAnsiTheme="majorBidi" w:cstheme="majorBidi"/>
        </w:rPr>
        <w:t>nav lietojis</w:t>
      </w:r>
      <w:r w:rsidR="00F74253">
        <w:rPr>
          <w:rFonts w:asciiTheme="majorBidi" w:hAnsiTheme="majorBidi" w:cstheme="majorBidi"/>
        </w:rPr>
        <w:t xml:space="preserve"> </w:t>
      </w:r>
      <w:r w:rsidR="00CF1EE6" w:rsidRPr="00F74253">
        <w:rPr>
          <w:rFonts w:asciiTheme="majorBidi" w:hAnsiTheme="majorBidi" w:cstheme="majorBidi"/>
        </w:rPr>
        <w:t>alkoholiskos dzērienus, ievēroj</w:t>
      </w:r>
      <w:r w:rsidR="00444548" w:rsidRPr="00F74253">
        <w:rPr>
          <w:rFonts w:asciiTheme="majorBidi" w:hAnsiTheme="majorBidi" w:cstheme="majorBidi"/>
        </w:rPr>
        <w:t>is</w:t>
      </w:r>
      <w:r w:rsidR="00CF1EE6" w:rsidRPr="00F74253">
        <w:rPr>
          <w:rFonts w:asciiTheme="majorBidi" w:hAnsiTheme="majorBidi" w:cstheme="majorBidi"/>
        </w:rPr>
        <w:t xml:space="preserve"> biedrības un Valsts probācijas dienesta noteikumus, strādāja. Noraidot lūgumu, tiesa lie</w:t>
      </w:r>
      <w:r w:rsidR="00C30091" w:rsidRPr="00F74253">
        <w:rPr>
          <w:rFonts w:asciiTheme="majorBidi" w:hAnsiTheme="majorBidi" w:cstheme="majorBidi"/>
        </w:rPr>
        <w:t>gusi</w:t>
      </w:r>
      <w:r w:rsidR="00CF1EE6" w:rsidRPr="00F74253">
        <w:rPr>
          <w:rFonts w:asciiTheme="majorBidi" w:hAnsiTheme="majorBidi" w:cstheme="majorBidi"/>
        </w:rPr>
        <w:t xml:space="preserve"> apsūdzētajam iespēj</w:t>
      </w:r>
      <w:r w:rsidR="004A281C" w:rsidRPr="00F74253">
        <w:rPr>
          <w:rFonts w:asciiTheme="majorBidi" w:hAnsiTheme="majorBidi" w:cstheme="majorBidi"/>
        </w:rPr>
        <w:t xml:space="preserve">u </w:t>
      </w:r>
      <w:r w:rsidR="00CF1EE6" w:rsidRPr="00F74253">
        <w:rPr>
          <w:rFonts w:asciiTheme="majorBidi" w:hAnsiTheme="majorBidi" w:cstheme="majorBidi"/>
        </w:rPr>
        <w:t xml:space="preserve">saņemt objektīvu viņa personības </w:t>
      </w:r>
      <w:r w:rsidR="00CF1EE6" w:rsidRPr="00072808">
        <w:rPr>
          <w:rFonts w:asciiTheme="majorBidi" w:hAnsiTheme="majorBidi" w:cstheme="majorBidi"/>
        </w:rPr>
        <w:t>novērtējumu, kam ir būtiska nozīme taisnīga un pamatota soda noteikšanā.</w:t>
      </w:r>
    </w:p>
    <w:p w14:paraId="452C0F7D" w14:textId="5A974C37" w:rsidR="004A281C" w:rsidRPr="001A29A9" w:rsidRDefault="00CF1EE6" w:rsidP="004A281C">
      <w:pPr>
        <w:widowControl w:val="0"/>
        <w:tabs>
          <w:tab w:val="left" w:pos="1710"/>
        </w:tabs>
        <w:suppressAutoHyphens/>
        <w:spacing w:line="276" w:lineRule="auto"/>
        <w:ind w:firstLine="709"/>
        <w:jc w:val="both"/>
        <w:rPr>
          <w:rFonts w:asciiTheme="majorBidi" w:hAnsiTheme="majorBidi" w:cstheme="majorBidi"/>
          <w:color w:val="000000" w:themeColor="text1"/>
        </w:rPr>
      </w:pPr>
      <w:r w:rsidRPr="00072808">
        <w:rPr>
          <w:rFonts w:asciiTheme="majorBidi" w:hAnsiTheme="majorBidi" w:cstheme="majorBidi"/>
        </w:rPr>
        <w:t>[4.2]</w:t>
      </w:r>
      <w:r w:rsidR="00EC74A9">
        <w:rPr>
          <w:rFonts w:asciiTheme="majorBidi" w:hAnsiTheme="majorBidi" w:cstheme="majorBidi"/>
        </w:rPr>
        <w:t> </w:t>
      </w:r>
      <w:r w:rsidRPr="00072808">
        <w:rPr>
          <w:rFonts w:asciiTheme="majorBidi" w:hAnsiTheme="majorBidi" w:cstheme="majorBidi"/>
        </w:rPr>
        <w:t>Apelācijas instances tiesa pārkāpusi apsūdzētā tiesības uz kriminālprocesa pabeigšanu saprātīgā termiņā, jo lieta tiesā izskatīta vairāk nekā pēc pusgada.</w:t>
      </w:r>
      <w:r w:rsidR="004A281C" w:rsidRPr="00072808">
        <w:rPr>
          <w:rFonts w:asciiTheme="majorBidi" w:hAnsiTheme="majorBidi" w:cstheme="majorBidi"/>
        </w:rPr>
        <w:t xml:space="preserve"> Šo apstākli tiesai vajadzēja ņemt vērā un noteikto sodu mīkstināt saskaņā ar Krimināllikuma </w:t>
      </w:r>
      <w:r w:rsidR="004A281C" w:rsidRPr="001A29A9">
        <w:rPr>
          <w:rFonts w:asciiTheme="majorBidi" w:hAnsiTheme="majorBidi" w:cstheme="majorBidi"/>
          <w:color w:val="000000" w:themeColor="text1"/>
          <w:shd w:val="clear" w:color="auto" w:fill="FFFFFF"/>
        </w:rPr>
        <w:t>49.</w:t>
      </w:r>
      <w:r w:rsidR="004A281C" w:rsidRPr="001A29A9">
        <w:rPr>
          <w:rFonts w:asciiTheme="majorBidi" w:hAnsiTheme="majorBidi" w:cstheme="majorBidi"/>
          <w:color w:val="000000" w:themeColor="text1"/>
          <w:shd w:val="clear" w:color="auto" w:fill="FFFFFF"/>
          <w:vertAlign w:val="superscript"/>
        </w:rPr>
        <w:t>1</w:t>
      </w:r>
      <w:r w:rsidR="004A281C" w:rsidRPr="001A29A9">
        <w:rPr>
          <w:rFonts w:asciiTheme="majorBidi" w:hAnsiTheme="majorBidi" w:cstheme="majorBidi"/>
          <w:b/>
          <w:bCs/>
          <w:color w:val="000000" w:themeColor="text1"/>
          <w:shd w:val="clear" w:color="auto" w:fill="FFFFFF"/>
        </w:rPr>
        <w:t> </w:t>
      </w:r>
      <w:r w:rsidR="004A281C" w:rsidRPr="001A29A9">
        <w:rPr>
          <w:rFonts w:asciiTheme="majorBidi" w:hAnsiTheme="majorBidi" w:cstheme="majorBidi"/>
          <w:color w:val="000000" w:themeColor="text1"/>
        </w:rPr>
        <w:t>panta pirmās daļas 1. punktu.</w:t>
      </w:r>
    </w:p>
    <w:p w14:paraId="30B7E014" w14:textId="77777777" w:rsidR="001A2D00" w:rsidRPr="00072808" w:rsidRDefault="001A2D00" w:rsidP="001A2D00">
      <w:pPr>
        <w:spacing w:line="276" w:lineRule="auto"/>
        <w:jc w:val="center"/>
        <w:rPr>
          <w:rFonts w:asciiTheme="majorBidi" w:hAnsiTheme="majorBidi" w:cstheme="majorBidi"/>
        </w:rPr>
      </w:pPr>
    </w:p>
    <w:p w14:paraId="4CB46A35" w14:textId="174AEECD" w:rsidR="00F5470A" w:rsidRPr="00072808" w:rsidRDefault="00F5470A" w:rsidP="001A2D00">
      <w:pPr>
        <w:spacing w:line="276" w:lineRule="auto"/>
        <w:jc w:val="center"/>
        <w:rPr>
          <w:rFonts w:asciiTheme="majorBidi" w:hAnsiTheme="majorBidi" w:cstheme="majorBidi"/>
          <w:b/>
        </w:rPr>
      </w:pPr>
      <w:r w:rsidRPr="00072808">
        <w:rPr>
          <w:rFonts w:asciiTheme="majorBidi" w:hAnsiTheme="majorBidi" w:cstheme="majorBidi"/>
          <w:b/>
        </w:rPr>
        <w:t>Motīvu daļa</w:t>
      </w:r>
    </w:p>
    <w:p w14:paraId="405B5B68" w14:textId="77777777" w:rsidR="00F5470A" w:rsidRPr="00072808" w:rsidRDefault="00F5470A" w:rsidP="00F5470A">
      <w:pPr>
        <w:spacing w:line="276" w:lineRule="auto"/>
        <w:rPr>
          <w:rFonts w:asciiTheme="majorBidi" w:hAnsiTheme="majorBidi" w:cstheme="majorBidi"/>
        </w:rPr>
      </w:pPr>
    </w:p>
    <w:p w14:paraId="355694A6" w14:textId="6D61538E" w:rsidR="00EF1D5F" w:rsidRPr="006727B5" w:rsidRDefault="00F5470A" w:rsidP="00606E78">
      <w:pPr>
        <w:spacing w:line="276" w:lineRule="auto"/>
        <w:ind w:firstLine="720"/>
        <w:jc w:val="both"/>
        <w:rPr>
          <w:rFonts w:asciiTheme="majorBidi" w:hAnsiTheme="majorBidi" w:cstheme="majorBidi"/>
        </w:rPr>
      </w:pPr>
      <w:r w:rsidRPr="006727B5">
        <w:rPr>
          <w:rFonts w:asciiTheme="majorBidi" w:hAnsiTheme="majorBidi" w:cstheme="majorBidi"/>
        </w:rPr>
        <w:t>[5] Senāts konstatē, ka kasācijas instances tiesas kompetencē ir sniegt atbildi</w:t>
      </w:r>
      <w:r w:rsidR="00606E78" w:rsidRPr="006727B5">
        <w:rPr>
          <w:rFonts w:asciiTheme="majorBidi" w:hAnsiTheme="majorBidi" w:cstheme="majorBidi"/>
        </w:rPr>
        <w:t xml:space="preserve"> uz tiesību jautājumu, vai n</w:t>
      </w:r>
      <w:r w:rsidR="00606E78" w:rsidRPr="006727B5">
        <w:rPr>
          <w:rFonts w:asciiTheme="majorBidi" w:hAnsiTheme="majorBidi" w:cstheme="majorBidi"/>
          <w:shd w:val="clear" w:color="auto" w:fill="FFFFFF"/>
        </w:rPr>
        <w:t xml:space="preserve">oziedzīga nodarījuma recidīvu veido personas izdarīts jauns noziedzīgs nodarījums, </w:t>
      </w:r>
      <w:r w:rsidR="00606E78" w:rsidRPr="006727B5">
        <w:t>kuros apsūdzētā vainīgums nav konstatēts ar spēkā stājušos tiesas spriedumu vai prokurora priekšrakstu par sodu, kā arī izvērtēt</w:t>
      </w:r>
      <w:r w:rsidR="006727B5">
        <w:t>:</w:t>
      </w:r>
      <w:r w:rsidR="00606E78" w:rsidRPr="006727B5">
        <w:t xml:space="preserve"> 1) </w:t>
      </w:r>
      <w:r w:rsidR="00686299" w:rsidRPr="006727B5">
        <w:rPr>
          <w:rFonts w:asciiTheme="majorBidi" w:hAnsiTheme="majorBidi" w:cstheme="majorBidi"/>
        </w:rPr>
        <w:t xml:space="preserve">vai tiesa, </w:t>
      </w:r>
      <w:r w:rsidRPr="006727B5">
        <w:rPr>
          <w:rFonts w:asciiTheme="majorBidi" w:hAnsiTheme="majorBidi" w:cstheme="majorBidi"/>
        </w:rPr>
        <w:t xml:space="preserve">nosakot galīgo </w:t>
      </w:r>
      <w:r w:rsidRPr="006727B5">
        <w:rPr>
          <w:rFonts w:asciiTheme="majorBidi" w:hAnsiTheme="majorBidi" w:cstheme="majorBidi"/>
        </w:rPr>
        <w:lastRenderedPageBreak/>
        <w:t>sodu</w:t>
      </w:r>
      <w:r w:rsidR="00606E78" w:rsidRPr="006727B5">
        <w:rPr>
          <w:rFonts w:asciiTheme="majorBidi" w:hAnsiTheme="majorBidi" w:cstheme="majorBidi"/>
        </w:rPr>
        <w:t>, ir pieļāvusi</w:t>
      </w:r>
      <w:r w:rsidRPr="006727B5">
        <w:rPr>
          <w:rFonts w:asciiTheme="majorBidi" w:hAnsiTheme="majorBidi" w:cstheme="majorBidi"/>
        </w:rPr>
        <w:t xml:space="preserve"> Krimināllikuma 5</w:t>
      </w:r>
      <w:r w:rsidR="00B72EE6" w:rsidRPr="006727B5">
        <w:rPr>
          <w:rFonts w:asciiTheme="majorBidi" w:hAnsiTheme="majorBidi" w:cstheme="majorBidi"/>
        </w:rPr>
        <w:t>1</w:t>
      </w:r>
      <w:r w:rsidRPr="006727B5">
        <w:rPr>
          <w:rFonts w:asciiTheme="majorBidi" w:hAnsiTheme="majorBidi" w:cstheme="majorBidi"/>
        </w:rPr>
        <w:t>.</w:t>
      </w:r>
      <w:r w:rsidR="00EC74A9" w:rsidRPr="006727B5">
        <w:rPr>
          <w:rFonts w:asciiTheme="majorBidi" w:hAnsiTheme="majorBidi" w:cstheme="majorBidi"/>
        </w:rPr>
        <w:t> </w:t>
      </w:r>
      <w:r w:rsidRPr="006727B5">
        <w:rPr>
          <w:rFonts w:asciiTheme="majorBidi" w:hAnsiTheme="majorBidi" w:cstheme="majorBidi"/>
        </w:rPr>
        <w:t>pant</w:t>
      </w:r>
      <w:r w:rsidR="00606E78" w:rsidRPr="006727B5">
        <w:rPr>
          <w:rFonts w:asciiTheme="majorBidi" w:hAnsiTheme="majorBidi" w:cstheme="majorBidi"/>
        </w:rPr>
        <w:t>a</w:t>
      </w:r>
      <w:r w:rsidRPr="006727B5">
        <w:rPr>
          <w:rFonts w:asciiTheme="majorBidi" w:hAnsiTheme="majorBidi" w:cstheme="majorBidi"/>
        </w:rPr>
        <w:t xml:space="preserve"> pārkāpumu</w:t>
      </w:r>
      <w:r w:rsidR="006727B5">
        <w:rPr>
          <w:rFonts w:asciiTheme="majorBidi" w:hAnsiTheme="majorBidi" w:cstheme="majorBidi"/>
        </w:rPr>
        <w:t>;</w:t>
      </w:r>
      <w:r w:rsidR="00F734A7" w:rsidRPr="006727B5">
        <w:rPr>
          <w:rFonts w:asciiTheme="majorBidi" w:hAnsiTheme="majorBidi" w:cstheme="majorBidi"/>
        </w:rPr>
        <w:t xml:space="preserve"> </w:t>
      </w:r>
      <w:r w:rsidR="00606E78" w:rsidRPr="006727B5">
        <w:rPr>
          <w:rFonts w:asciiTheme="majorBidi" w:hAnsiTheme="majorBidi" w:cstheme="majorBidi"/>
        </w:rPr>
        <w:t>2</w:t>
      </w:r>
      <w:r w:rsidR="00F734A7" w:rsidRPr="006727B5">
        <w:rPr>
          <w:rFonts w:asciiTheme="majorBidi" w:hAnsiTheme="majorBidi" w:cstheme="majorBidi"/>
        </w:rPr>
        <w:t>) vai tiesa, izlemjot apsūdzētā pieteikto lūgumu ir p</w:t>
      </w:r>
      <w:r w:rsidR="00917828" w:rsidRPr="006727B5">
        <w:rPr>
          <w:rFonts w:asciiTheme="majorBidi" w:hAnsiTheme="majorBidi" w:cstheme="majorBidi"/>
        </w:rPr>
        <w:t>ārkāpusi apsūdzētā tiesības uz taisnīgu tiesu.</w:t>
      </w:r>
    </w:p>
    <w:p w14:paraId="490BA9D7" w14:textId="77777777" w:rsidR="00EF1D5F" w:rsidRPr="00072808" w:rsidRDefault="00EF1D5F" w:rsidP="00EF1D5F">
      <w:pPr>
        <w:spacing w:line="276" w:lineRule="auto"/>
        <w:ind w:firstLine="720"/>
        <w:jc w:val="both"/>
        <w:rPr>
          <w:rFonts w:asciiTheme="majorBidi" w:hAnsiTheme="majorBidi" w:cstheme="majorBidi"/>
        </w:rPr>
      </w:pPr>
    </w:p>
    <w:p w14:paraId="3FCB0C94" w14:textId="615430F3" w:rsidR="001522E5" w:rsidRPr="00072808" w:rsidRDefault="00EF1D5F" w:rsidP="001522E5">
      <w:pPr>
        <w:spacing w:line="276" w:lineRule="auto"/>
        <w:ind w:firstLine="720"/>
        <w:jc w:val="both"/>
        <w:rPr>
          <w:rFonts w:asciiTheme="majorBidi" w:hAnsiTheme="majorBidi" w:cstheme="majorBidi"/>
          <w:color w:val="000000" w:themeColor="text1"/>
        </w:rPr>
      </w:pPr>
      <w:r w:rsidRPr="00072808">
        <w:rPr>
          <w:rFonts w:asciiTheme="majorBidi" w:hAnsiTheme="majorBidi" w:cstheme="majorBidi"/>
          <w:color w:val="000000" w:themeColor="text1"/>
        </w:rPr>
        <w:t>[</w:t>
      </w:r>
      <w:r w:rsidR="001522E5" w:rsidRPr="00072808">
        <w:rPr>
          <w:rFonts w:asciiTheme="majorBidi" w:hAnsiTheme="majorBidi" w:cstheme="majorBidi"/>
          <w:color w:val="000000" w:themeColor="text1"/>
        </w:rPr>
        <w:t>6</w:t>
      </w:r>
      <w:r w:rsidRPr="00072808">
        <w:rPr>
          <w:rFonts w:asciiTheme="majorBidi" w:hAnsiTheme="majorBidi" w:cstheme="majorBidi"/>
          <w:color w:val="000000" w:themeColor="text1"/>
        </w:rPr>
        <w:t>]</w:t>
      </w:r>
      <w:r w:rsidR="003E2955">
        <w:rPr>
          <w:rFonts w:asciiTheme="majorBidi" w:hAnsiTheme="majorBidi" w:cstheme="majorBidi"/>
          <w:color w:val="000000" w:themeColor="text1"/>
        </w:rPr>
        <w:t> </w:t>
      </w:r>
      <w:r w:rsidRPr="00072808">
        <w:rPr>
          <w:rFonts w:asciiTheme="majorBidi" w:hAnsiTheme="majorBidi" w:cstheme="majorBidi"/>
          <w:color w:val="000000" w:themeColor="text1"/>
        </w:rPr>
        <w:t>Kriminālprocesa likuma 584.</w:t>
      </w:r>
      <w:r w:rsidR="00EC74A9">
        <w:rPr>
          <w:rFonts w:asciiTheme="majorBidi" w:hAnsiTheme="majorBidi" w:cstheme="majorBidi"/>
          <w:color w:val="000000" w:themeColor="text1"/>
        </w:rPr>
        <w:t> </w:t>
      </w:r>
      <w:r w:rsidRPr="00072808">
        <w:rPr>
          <w:rFonts w:asciiTheme="majorBidi" w:hAnsiTheme="majorBidi" w:cstheme="majorBidi"/>
          <w:color w:val="000000" w:themeColor="text1"/>
        </w:rPr>
        <w:t>panta pirmā daļa noteic, ka tiesas nolēmumu tiesiskuma pārbaude notiek kasācijas sūdzībā vai protestā izteikto prasību apjomā un ietvaros. Savukārt atbilstoši minētā panta otrajai daļai kasācijas instances tiesa drīkst pārsniegt kasācijas sūdzībā vai protestā izteikto prasību apjomu un ietvarus gadījumos, kad tā konstatē šā likuma 574. un 575.</w:t>
      </w:r>
      <w:r w:rsidR="001522E5" w:rsidRPr="00072808">
        <w:rPr>
          <w:rFonts w:asciiTheme="majorBidi" w:hAnsiTheme="majorBidi" w:cstheme="majorBidi"/>
          <w:color w:val="000000" w:themeColor="text1"/>
        </w:rPr>
        <w:t> </w:t>
      </w:r>
      <w:r w:rsidRPr="00072808">
        <w:rPr>
          <w:rFonts w:asciiTheme="majorBidi" w:hAnsiTheme="majorBidi" w:cstheme="majorBidi"/>
          <w:color w:val="000000" w:themeColor="text1"/>
        </w:rPr>
        <w:t>pantā norādītos pārkāpumus un tie nav norādīti sūdzībā vai protestā.</w:t>
      </w:r>
    </w:p>
    <w:p w14:paraId="4C27C12A" w14:textId="3346774F" w:rsidR="001522E5" w:rsidRPr="00072808" w:rsidRDefault="00CC42CD" w:rsidP="001522E5">
      <w:pPr>
        <w:spacing w:line="276" w:lineRule="auto"/>
        <w:ind w:firstLine="720"/>
        <w:jc w:val="both"/>
        <w:rPr>
          <w:rFonts w:asciiTheme="majorBidi" w:hAnsiTheme="majorBidi" w:cstheme="majorBidi"/>
          <w:color w:val="000000" w:themeColor="text1"/>
        </w:rPr>
      </w:pPr>
      <w:r w:rsidRPr="00072808">
        <w:rPr>
          <w:rFonts w:asciiTheme="majorBidi" w:hAnsiTheme="majorBidi" w:cstheme="majorBidi"/>
          <w:color w:val="000000" w:themeColor="text1"/>
        </w:rPr>
        <w:t>Senāts, pamatojoties uz Kriminālprocesa likuma 584.</w:t>
      </w:r>
      <w:r w:rsidR="001522E5" w:rsidRPr="00072808">
        <w:rPr>
          <w:rFonts w:asciiTheme="majorBidi" w:hAnsiTheme="majorBidi" w:cstheme="majorBidi"/>
        </w:rPr>
        <w:t> </w:t>
      </w:r>
      <w:r w:rsidRPr="00072808">
        <w:rPr>
          <w:rFonts w:asciiTheme="majorBidi" w:hAnsiTheme="majorBidi" w:cstheme="majorBidi"/>
          <w:color w:val="000000" w:themeColor="text1"/>
        </w:rPr>
        <w:t xml:space="preserve">panta otro daļu, atzīst par nepieciešamu pārsniegt apsūdzētā </w:t>
      </w:r>
      <w:r w:rsidR="00F322E5">
        <w:rPr>
          <w:rFonts w:asciiTheme="majorBidi" w:hAnsiTheme="majorBidi" w:cstheme="majorBidi"/>
          <w:color w:val="000000" w:themeColor="text1"/>
        </w:rPr>
        <w:t>[pers. A]</w:t>
      </w:r>
      <w:r w:rsidR="001522E5" w:rsidRPr="00072808">
        <w:rPr>
          <w:rFonts w:asciiTheme="majorBidi" w:hAnsiTheme="majorBidi" w:cstheme="majorBidi"/>
        </w:rPr>
        <w:t xml:space="preserve"> aizstāves </w:t>
      </w:r>
      <w:r w:rsidRPr="00072808">
        <w:rPr>
          <w:rFonts w:asciiTheme="majorBidi" w:hAnsiTheme="majorBidi" w:cstheme="majorBidi"/>
          <w:color w:val="000000" w:themeColor="text1"/>
        </w:rPr>
        <w:t xml:space="preserve">kasācijas sūdzībā izteikto prasību apjomu, jo konstatē, ka tiesa </w:t>
      </w:r>
      <w:r w:rsidR="001522E5" w:rsidRPr="00072808">
        <w:rPr>
          <w:rFonts w:asciiTheme="majorBidi" w:hAnsiTheme="majorBidi" w:cstheme="majorBidi"/>
        </w:rPr>
        <w:t>pieļāvusi Kriminālprocesa likuma 574. panta 1. punktā norādīto Krimināllikuma pārkāpumu</w:t>
      </w:r>
      <w:r w:rsidR="001522E5" w:rsidRPr="00072808">
        <w:rPr>
          <w:rFonts w:asciiTheme="majorBidi" w:hAnsiTheme="majorBidi" w:cstheme="majorBidi"/>
          <w:color w:val="000000" w:themeColor="text1"/>
        </w:rPr>
        <w:t>.</w:t>
      </w:r>
    </w:p>
    <w:p w14:paraId="6A37BAC4" w14:textId="006CBBF2" w:rsidR="00C37418" w:rsidRPr="00072808" w:rsidRDefault="001522E5" w:rsidP="00C37418">
      <w:pPr>
        <w:spacing w:line="276" w:lineRule="auto"/>
        <w:ind w:firstLine="720"/>
        <w:jc w:val="both"/>
        <w:rPr>
          <w:rFonts w:asciiTheme="majorBidi" w:hAnsiTheme="majorBidi" w:cstheme="majorBidi"/>
        </w:rPr>
      </w:pPr>
      <w:r w:rsidRPr="00072808">
        <w:rPr>
          <w:rFonts w:asciiTheme="majorBidi" w:hAnsiTheme="majorBidi" w:cstheme="majorBidi"/>
          <w:color w:val="000000" w:themeColor="text1"/>
        </w:rPr>
        <w:t>[</w:t>
      </w:r>
      <w:r w:rsidR="006428AA" w:rsidRPr="00072808">
        <w:rPr>
          <w:rFonts w:asciiTheme="majorBidi" w:hAnsiTheme="majorBidi" w:cstheme="majorBidi"/>
          <w:color w:val="000000" w:themeColor="text1"/>
        </w:rPr>
        <w:t>6.1</w:t>
      </w:r>
      <w:r w:rsidRPr="00072808">
        <w:rPr>
          <w:rFonts w:asciiTheme="majorBidi" w:hAnsiTheme="majorBidi" w:cstheme="majorBidi"/>
          <w:color w:val="000000" w:themeColor="text1"/>
        </w:rPr>
        <w:t>]</w:t>
      </w:r>
      <w:r w:rsidR="00EC74A9">
        <w:rPr>
          <w:rFonts w:asciiTheme="majorBidi" w:hAnsiTheme="majorBidi" w:cstheme="majorBidi"/>
          <w:color w:val="000000" w:themeColor="text1"/>
        </w:rPr>
        <w:t> </w:t>
      </w:r>
      <w:r w:rsidRPr="00072808">
        <w:rPr>
          <w:rFonts w:asciiTheme="majorBidi" w:hAnsiTheme="majorBidi" w:cstheme="majorBidi"/>
          <w:color w:val="000000" w:themeColor="text1"/>
        </w:rPr>
        <w:t>Senāts konstatē, ka p</w:t>
      </w:r>
      <w:r w:rsidR="00CC42CD" w:rsidRPr="00072808">
        <w:rPr>
          <w:rFonts w:asciiTheme="majorBidi" w:hAnsiTheme="majorBidi" w:cstheme="majorBidi"/>
        </w:rPr>
        <w:t>irmās instances tiesa, kuras spriedumu apelācijas instances tiesa atstājusi negrozītu, apsūdzēt</w:t>
      </w:r>
      <w:r w:rsidR="00C37418" w:rsidRPr="00072808">
        <w:rPr>
          <w:rFonts w:asciiTheme="majorBidi" w:hAnsiTheme="majorBidi" w:cstheme="majorBidi"/>
        </w:rPr>
        <w:t>o</w:t>
      </w:r>
      <w:r w:rsidR="00CC42CD" w:rsidRPr="00072808">
        <w:rPr>
          <w:rFonts w:asciiTheme="majorBidi" w:hAnsiTheme="majorBidi" w:cstheme="majorBidi"/>
        </w:rPr>
        <w:t xml:space="preserve"> </w:t>
      </w:r>
      <w:r w:rsidR="00F322E5">
        <w:rPr>
          <w:rFonts w:asciiTheme="majorBidi" w:hAnsiTheme="majorBidi" w:cstheme="majorBidi"/>
          <w:color w:val="000000" w:themeColor="text1"/>
        </w:rPr>
        <w:t>[pers. A]</w:t>
      </w:r>
      <w:r w:rsidR="00C37418" w:rsidRPr="00072808">
        <w:rPr>
          <w:rFonts w:asciiTheme="majorBidi" w:hAnsiTheme="majorBidi" w:cstheme="majorBidi"/>
        </w:rPr>
        <w:t xml:space="preserve"> atzinusi par vainīgu un sodījusi par diviem Krimināllikuma 262. panta </w:t>
      </w:r>
      <w:r w:rsidR="006428AA" w:rsidRPr="00072808">
        <w:rPr>
          <w:rFonts w:asciiTheme="majorBidi" w:hAnsiTheme="majorBidi" w:cstheme="majorBidi"/>
        </w:rPr>
        <w:t>pirmajā</w:t>
      </w:r>
      <w:r w:rsidR="00C37418" w:rsidRPr="00072808">
        <w:rPr>
          <w:rFonts w:asciiTheme="majorBidi" w:hAnsiTheme="majorBidi" w:cstheme="majorBidi"/>
        </w:rPr>
        <w:t xml:space="preserve"> daļā un diviem Krimināllikuma 312. panta otrajā daļā paredzētajiem noziedzīgajiem nodarījumiem. </w:t>
      </w:r>
    </w:p>
    <w:p w14:paraId="554EB1B3" w14:textId="2412EDFD" w:rsidR="00C37418" w:rsidRPr="00072808" w:rsidRDefault="00C37418" w:rsidP="00C37418">
      <w:pPr>
        <w:spacing w:line="276" w:lineRule="auto"/>
        <w:ind w:firstLine="720"/>
        <w:jc w:val="both"/>
        <w:rPr>
          <w:rFonts w:asciiTheme="majorBidi" w:hAnsiTheme="majorBidi" w:cstheme="majorBidi"/>
        </w:rPr>
      </w:pPr>
      <w:r w:rsidRPr="00072808">
        <w:rPr>
          <w:rFonts w:asciiTheme="majorBidi" w:hAnsiTheme="majorBidi" w:cstheme="majorBidi"/>
        </w:rPr>
        <w:t>Saskaņā ar Krimināllikuma 47.</w:t>
      </w:r>
      <w:r w:rsidR="00EC74A9">
        <w:rPr>
          <w:rFonts w:asciiTheme="majorBidi" w:hAnsiTheme="majorBidi" w:cstheme="majorBidi"/>
        </w:rPr>
        <w:t> </w:t>
      </w:r>
      <w:r w:rsidRPr="00072808">
        <w:rPr>
          <w:rFonts w:asciiTheme="majorBidi" w:hAnsiTheme="majorBidi" w:cstheme="majorBidi"/>
        </w:rPr>
        <w:t xml:space="preserve">panta otro daļu par apsūdzētā atbildību mīkstinošu apstākli tiesa atzinusi vainas atzīšanu. </w:t>
      </w:r>
      <w:r w:rsidR="00056727" w:rsidRPr="00072808">
        <w:rPr>
          <w:rFonts w:asciiTheme="majorBidi" w:hAnsiTheme="majorBidi" w:cstheme="majorBidi"/>
        </w:rPr>
        <w:t>Savukārt</w:t>
      </w:r>
      <w:r w:rsidRPr="00072808">
        <w:rPr>
          <w:rFonts w:asciiTheme="majorBidi" w:hAnsiTheme="majorBidi" w:cstheme="majorBidi"/>
        </w:rPr>
        <w:t xml:space="preserve"> četru noziedzīgo nodarījumu izdarīšanu tiesa</w:t>
      </w:r>
      <w:r w:rsidR="00056727" w:rsidRPr="00072808">
        <w:rPr>
          <w:rFonts w:asciiTheme="majorBidi" w:hAnsiTheme="majorBidi" w:cstheme="majorBidi"/>
        </w:rPr>
        <w:t xml:space="preserve"> atzinusi</w:t>
      </w:r>
      <w:r w:rsidRPr="00072808">
        <w:rPr>
          <w:rFonts w:asciiTheme="majorBidi" w:hAnsiTheme="majorBidi" w:cstheme="majorBidi"/>
        </w:rPr>
        <w:t xml:space="preserve"> </w:t>
      </w:r>
      <w:r w:rsidR="00056727" w:rsidRPr="00072808">
        <w:rPr>
          <w:rFonts w:asciiTheme="majorBidi" w:hAnsiTheme="majorBidi" w:cstheme="majorBidi"/>
        </w:rPr>
        <w:t>par atbildību pastiprinošu apstākli saskaņā ar Krimināllikuma 48.</w:t>
      </w:r>
      <w:r w:rsidR="00EC74A9">
        <w:rPr>
          <w:rFonts w:asciiTheme="majorBidi" w:hAnsiTheme="majorBidi" w:cstheme="majorBidi"/>
        </w:rPr>
        <w:t> </w:t>
      </w:r>
      <w:r w:rsidR="00056727" w:rsidRPr="00072808">
        <w:rPr>
          <w:rFonts w:asciiTheme="majorBidi" w:hAnsiTheme="majorBidi" w:cstheme="majorBidi"/>
        </w:rPr>
        <w:t>panta pirmās daļas 1. punktu</w:t>
      </w:r>
      <w:r w:rsidRPr="00072808">
        <w:rPr>
          <w:rFonts w:asciiTheme="majorBidi" w:hAnsiTheme="majorBidi" w:cstheme="majorBidi"/>
        </w:rPr>
        <w:t>,</w:t>
      </w:r>
      <w:r w:rsidR="00056727" w:rsidRPr="00072808">
        <w:rPr>
          <w:rFonts w:asciiTheme="majorBidi" w:hAnsiTheme="majorBidi" w:cstheme="majorBidi"/>
        </w:rPr>
        <w:t xml:space="preserve"> proti,</w:t>
      </w:r>
      <w:r w:rsidRPr="00072808">
        <w:rPr>
          <w:rFonts w:asciiTheme="majorBidi" w:hAnsiTheme="majorBidi" w:cstheme="majorBidi"/>
        </w:rPr>
        <w:t xml:space="preserve"> ka noziedzīgie nodarījumi veido noziedzīgo nodarījumu recidīvu.</w:t>
      </w:r>
    </w:p>
    <w:p w14:paraId="3BB3B8C1" w14:textId="0619F4E1" w:rsidR="00C37418" w:rsidRPr="00072808" w:rsidRDefault="00CC42CD" w:rsidP="00C37418">
      <w:pPr>
        <w:spacing w:line="276" w:lineRule="auto"/>
        <w:ind w:firstLine="720"/>
        <w:jc w:val="both"/>
        <w:rPr>
          <w:rFonts w:asciiTheme="majorBidi" w:hAnsiTheme="majorBidi" w:cstheme="majorBidi"/>
        </w:rPr>
      </w:pPr>
      <w:r w:rsidRPr="00072808">
        <w:rPr>
          <w:rFonts w:asciiTheme="majorBidi" w:hAnsiTheme="majorBidi" w:cstheme="majorBidi"/>
        </w:rPr>
        <w:t>Apelācijas instances tiesa,</w:t>
      </w:r>
      <w:r w:rsidRPr="00072808">
        <w:rPr>
          <w:rFonts w:asciiTheme="majorBidi" w:hAnsiTheme="majorBidi" w:cstheme="majorBidi"/>
          <w:color w:val="000000" w:themeColor="text1"/>
        </w:rPr>
        <w:t xml:space="preserve"> iztiesājot krimināllietu apelācijas kārtībā sakarā ar apsūdzētā </w:t>
      </w:r>
      <w:r w:rsidR="00F322E5">
        <w:rPr>
          <w:rFonts w:asciiTheme="majorBidi" w:hAnsiTheme="majorBidi" w:cstheme="majorBidi"/>
          <w:color w:val="000000" w:themeColor="text1"/>
        </w:rPr>
        <w:t>[pers. A]</w:t>
      </w:r>
      <w:r w:rsidR="001522E5" w:rsidRPr="00072808">
        <w:rPr>
          <w:rFonts w:asciiTheme="majorBidi" w:hAnsiTheme="majorBidi" w:cstheme="majorBidi"/>
        </w:rPr>
        <w:t xml:space="preserve"> </w:t>
      </w:r>
      <w:r w:rsidRPr="00072808">
        <w:rPr>
          <w:rFonts w:asciiTheme="majorBidi" w:hAnsiTheme="majorBidi" w:cstheme="majorBidi"/>
          <w:color w:val="000000" w:themeColor="text1"/>
        </w:rPr>
        <w:t xml:space="preserve">apelācijas sūdzību, </w:t>
      </w:r>
      <w:r w:rsidRPr="00072808">
        <w:rPr>
          <w:rFonts w:asciiTheme="majorBidi" w:hAnsiTheme="majorBidi" w:cstheme="majorBidi"/>
        </w:rPr>
        <w:t>secinājusi, ka pirmās instances tiesa, lemjot par apsūdzētajam nosakāmo soda mēru, pamatoti konstatējusi vienu atbildību mīkstinošu apstākli un vienu atbildību pastiprinošu apstākli. Apelācijas instances tiesa nav konstatējusi citus apstākļus, kas varētu ietekmēt apsūdzētā sodīšanu un būtu par pamatu soda mīkstināšanai.</w:t>
      </w:r>
    </w:p>
    <w:p w14:paraId="68920DDB" w14:textId="23E2E78C" w:rsidR="00056727" w:rsidRPr="00072808" w:rsidRDefault="00056727" w:rsidP="00056727">
      <w:pPr>
        <w:spacing w:line="276" w:lineRule="auto"/>
        <w:ind w:firstLine="720"/>
        <w:jc w:val="both"/>
        <w:rPr>
          <w:rFonts w:asciiTheme="majorBidi" w:hAnsiTheme="majorBidi" w:cstheme="majorBidi"/>
        </w:rPr>
      </w:pPr>
      <w:r w:rsidRPr="00072808">
        <w:rPr>
          <w:rFonts w:asciiTheme="majorBidi" w:hAnsiTheme="majorBidi" w:cstheme="majorBidi"/>
        </w:rPr>
        <w:t>[</w:t>
      </w:r>
      <w:r w:rsidR="006428AA" w:rsidRPr="00072808">
        <w:rPr>
          <w:rFonts w:asciiTheme="majorBidi" w:hAnsiTheme="majorBidi" w:cstheme="majorBidi"/>
        </w:rPr>
        <w:t>6</w:t>
      </w:r>
      <w:r w:rsidRPr="00072808">
        <w:rPr>
          <w:rFonts w:asciiTheme="majorBidi" w:hAnsiTheme="majorBidi" w:cstheme="majorBidi"/>
        </w:rPr>
        <w:t>.1</w:t>
      </w:r>
      <w:r w:rsidR="006428AA" w:rsidRPr="00072808">
        <w:rPr>
          <w:rFonts w:asciiTheme="majorBidi" w:hAnsiTheme="majorBidi" w:cstheme="majorBidi"/>
        </w:rPr>
        <w:t>.1</w:t>
      </w:r>
      <w:r w:rsidRPr="00072808">
        <w:rPr>
          <w:rFonts w:asciiTheme="majorBidi" w:hAnsiTheme="majorBidi" w:cstheme="majorBidi"/>
        </w:rPr>
        <w:t>]</w:t>
      </w:r>
      <w:r w:rsidR="00EC74A9">
        <w:rPr>
          <w:rFonts w:asciiTheme="majorBidi" w:hAnsiTheme="majorBidi" w:cstheme="majorBidi"/>
        </w:rPr>
        <w:t> </w:t>
      </w:r>
      <w:r w:rsidRPr="00072808">
        <w:rPr>
          <w:rFonts w:asciiTheme="majorBidi" w:hAnsiTheme="majorBidi" w:cstheme="majorBidi"/>
        </w:rPr>
        <w:t xml:space="preserve">Saskaņā ar Krimināllikuma 27. pantu noziedzīga nodarījuma recidīvu veido personas izdarīts jauns tīšs noziedzīgs nodarījums pēc šīs personas notiesāšanas par agrāk izdarītu tīšu noziedzīgu nodarījumu, ja sodāmība par to jaunā noziedzīgā nodarījuma izdarīšanas brīdī nav noņemta vai nav dzēsta likumā noteiktajā kārtībā. </w:t>
      </w:r>
    </w:p>
    <w:p w14:paraId="0C123464" w14:textId="5B89CD10" w:rsidR="00C50151" w:rsidRPr="00072808" w:rsidRDefault="00056727" w:rsidP="00C50151">
      <w:pPr>
        <w:spacing w:line="276" w:lineRule="auto"/>
        <w:ind w:firstLine="720"/>
        <w:jc w:val="both"/>
        <w:rPr>
          <w:rFonts w:asciiTheme="majorBidi" w:hAnsiTheme="majorBidi" w:cstheme="majorBidi"/>
        </w:rPr>
      </w:pPr>
      <w:r w:rsidRPr="00072808">
        <w:rPr>
          <w:rFonts w:asciiTheme="majorBidi" w:hAnsiTheme="majorBidi" w:cstheme="majorBidi"/>
        </w:rPr>
        <w:t>Ievērojot minēto, Senāts norāda, ka noziedzīgu nodarījumu recidīvu neveido tie paši noziedzīgie nodarījumi, par kuru persona tiek atzīta par vainīgu un sodīta.</w:t>
      </w:r>
      <w:r w:rsidR="00C50151" w:rsidRPr="00072808">
        <w:rPr>
          <w:rFonts w:asciiTheme="majorBidi" w:hAnsiTheme="majorBidi" w:cstheme="majorBidi"/>
        </w:rPr>
        <w:t xml:space="preserve"> Noziedzīg</w:t>
      </w:r>
      <w:r w:rsidR="00776681" w:rsidRPr="00072808">
        <w:rPr>
          <w:rFonts w:asciiTheme="majorBidi" w:hAnsiTheme="majorBidi" w:cstheme="majorBidi"/>
        </w:rPr>
        <w:t>u</w:t>
      </w:r>
      <w:r w:rsidR="00C50151" w:rsidRPr="00072808">
        <w:rPr>
          <w:rFonts w:asciiTheme="majorBidi" w:hAnsiTheme="majorBidi" w:cstheme="majorBidi"/>
        </w:rPr>
        <w:t xml:space="preserve"> nodarījum</w:t>
      </w:r>
      <w:r w:rsidR="00776681" w:rsidRPr="00072808">
        <w:rPr>
          <w:rFonts w:asciiTheme="majorBidi" w:hAnsiTheme="majorBidi" w:cstheme="majorBidi"/>
        </w:rPr>
        <w:t>u</w:t>
      </w:r>
      <w:r w:rsidR="00C50151" w:rsidRPr="00072808">
        <w:rPr>
          <w:rFonts w:asciiTheme="majorBidi" w:hAnsiTheme="majorBidi" w:cstheme="majorBidi"/>
        </w:rPr>
        <w:t xml:space="preserve"> recidīva konstatācija ir saistīta ar sodāmības par tīšu noziedzīgu nodarījumu esību</w:t>
      </w:r>
      <w:r w:rsidR="000022A1" w:rsidRPr="00072808">
        <w:rPr>
          <w:rFonts w:asciiTheme="majorBidi" w:hAnsiTheme="majorBidi" w:cstheme="majorBidi"/>
        </w:rPr>
        <w:t>, proti, kura jaunā noziedzīgā nodarījuma izdarīšanas brīdī nav noņemta vai nav dzēsta.</w:t>
      </w:r>
    </w:p>
    <w:p w14:paraId="6D1A0EF8" w14:textId="47255806" w:rsidR="00C50151" w:rsidRPr="00072808" w:rsidRDefault="00C50151" w:rsidP="00C50151">
      <w:pPr>
        <w:spacing w:line="276" w:lineRule="auto"/>
        <w:ind w:firstLine="720"/>
        <w:jc w:val="both"/>
        <w:rPr>
          <w:rFonts w:asciiTheme="majorBidi" w:hAnsiTheme="majorBidi" w:cstheme="majorBidi"/>
        </w:rPr>
      </w:pPr>
      <w:r w:rsidRPr="00072808">
        <w:rPr>
          <w:rFonts w:asciiTheme="majorBidi" w:hAnsiTheme="majorBidi" w:cstheme="majorBidi"/>
        </w:rPr>
        <w:t>Saskaņā ar Krimināllikuma 63. panta pirmo daļu sodāmība ir noziedzīgu nodarījumu izdarījušas personas notiesāšanas vai soda noteikšanas juridiskās sekas, kas ir spēkā tiesas vai prokurora priekšrakstā par sodu noteiktajā soda izciešanas laikā, kā arī pēc tam līdz sodāmības dzēšanai vai noņemšanai likumā noteiktajā kārtībā.</w:t>
      </w:r>
    </w:p>
    <w:p w14:paraId="7EAEC1FB" w14:textId="77AE84E7" w:rsidR="00C50151" w:rsidRPr="00072808" w:rsidRDefault="00C50151" w:rsidP="00C50151">
      <w:pPr>
        <w:spacing w:line="276" w:lineRule="auto"/>
        <w:ind w:firstLine="720"/>
        <w:jc w:val="both"/>
        <w:rPr>
          <w:rFonts w:asciiTheme="majorBidi" w:hAnsiTheme="majorBidi" w:cstheme="majorBidi"/>
        </w:rPr>
      </w:pPr>
      <w:r w:rsidRPr="00072808">
        <w:rPr>
          <w:rFonts w:asciiTheme="majorBidi" w:hAnsiTheme="majorBidi" w:cstheme="majorBidi"/>
        </w:rPr>
        <w:t>Tādējādi, lai noziedzīgu nodarījumu recidīvu atzītu par atbildību pastiprinošu apstākli, tiesai jākonstatē, ka jauns tīšs noziedzīgs nodarījums izdarīts pēc sprieduma vai prokurora priekšraksta par sodu taisīšanas par kādu agrāk izdarītu tīšu noziedzīgu nodarījumu un tajos noteiktajā soda izciešanas laikā vai pēc tam līdz sodāmības dzēšanai vai noņemšanai likumā noteiktajā kārtībā.</w:t>
      </w:r>
    </w:p>
    <w:p w14:paraId="57E9C568" w14:textId="584B9326" w:rsidR="00164430" w:rsidRPr="00072808" w:rsidRDefault="00164430" w:rsidP="00164430">
      <w:pPr>
        <w:spacing w:line="276" w:lineRule="auto"/>
        <w:ind w:firstLine="720"/>
        <w:jc w:val="both"/>
        <w:rPr>
          <w:rFonts w:asciiTheme="majorBidi" w:hAnsiTheme="majorBidi" w:cstheme="majorBidi"/>
          <w:color w:val="000000" w:themeColor="text1"/>
        </w:rPr>
      </w:pPr>
      <w:r w:rsidRPr="00072808">
        <w:rPr>
          <w:rFonts w:asciiTheme="majorBidi" w:hAnsiTheme="majorBidi" w:cstheme="majorBidi"/>
          <w:color w:val="000000" w:themeColor="text1"/>
        </w:rPr>
        <w:t xml:space="preserve">Ievērojot minēto, </w:t>
      </w:r>
      <w:r w:rsidRPr="00072808">
        <w:rPr>
          <w:rFonts w:asciiTheme="majorBidi" w:hAnsiTheme="majorBidi" w:cstheme="majorBidi"/>
          <w:color w:val="000000" w:themeColor="text1"/>
          <w:spacing w:val="-1"/>
        </w:rPr>
        <w:t xml:space="preserve">Senāts atzīst, ka apelācijas instances tiesa pieļāvusi Kriminālprocesa likuma </w:t>
      </w:r>
      <w:r w:rsidRPr="00072808">
        <w:rPr>
          <w:rFonts w:asciiTheme="majorBidi" w:hAnsiTheme="majorBidi" w:cstheme="majorBidi"/>
          <w:color w:val="000000" w:themeColor="text1"/>
        </w:rPr>
        <w:t>574. panta 1. punktā noteikto Krimināllikuma Vispārīgās daļas pārkāpumu, t.i., nepa</w:t>
      </w:r>
      <w:r w:rsidR="006428AA" w:rsidRPr="00072808">
        <w:rPr>
          <w:rFonts w:asciiTheme="majorBidi" w:hAnsiTheme="majorBidi" w:cstheme="majorBidi"/>
          <w:color w:val="000000" w:themeColor="text1"/>
        </w:rPr>
        <w:t>reizi</w:t>
      </w:r>
      <w:proofErr w:type="gramStart"/>
      <w:r w:rsidRPr="00072808">
        <w:rPr>
          <w:rFonts w:asciiTheme="majorBidi" w:hAnsiTheme="majorBidi" w:cstheme="majorBidi"/>
          <w:color w:val="000000" w:themeColor="text1"/>
        </w:rPr>
        <w:t xml:space="preserve"> piemērojusi Krimināllikuma 48. panta pirmās daļas 1. punktu</w:t>
      </w:r>
      <w:proofErr w:type="gramEnd"/>
      <w:r w:rsidRPr="00072808">
        <w:rPr>
          <w:rFonts w:asciiTheme="majorBidi" w:hAnsiTheme="majorBidi" w:cstheme="majorBidi"/>
          <w:color w:val="000000" w:themeColor="text1"/>
        </w:rPr>
        <w:t>.</w:t>
      </w:r>
    </w:p>
    <w:p w14:paraId="289E8B88" w14:textId="358FFE9D" w:rsidR="00776681" w:rsidRPr="00072808" w:rsidRDefault="00C50151" w:rsidP="00776681">
      <w:pPr>
        <w:spacing w:line="276" w:lineRule="auto"/>
        <w:ind w:firstLine="720"/>
        <w:jc w:val="both"/>
        <w:rPr>
          <w:rFonts w:asciiTheme="majorBidi" w:hAnsiTheme="majorBidi" w:cstheme="majorBidi"/>
          <w:shd w:val="clear" w:color="auto" w:fill="FFFFFF"/>
        </w:rPr>
      </w:pPr>
      <w:r w:rsidRPr="00072808">
        <w:rPr>
          <w:rFonts w:asciiTheme="majorBidi" w:hAnsiTheme="majorBidi" w:cstheme="majorBidi"/>
        </w:rPr>
        <w:t>[</w:t>
      </w:r>
      <w:r w:rsidR="006428AA" w:rsidRPr="00072808">
        <w:rPr>
          <w:rFonts w:asciiTheme="majorBidi" w:hAnsiTheme="majorBidi" w:cstheme="majorBidi"/>
        </w:rPr>
        <w:t>6.1.</w:t>
      </w:r>
      <w:r w:rsidRPr="00072808">
        <w:rPr>
          <w:rFonts w:asciiTheme="majorBidi" w:hAnsiTheme="majorBidi" w:cstheme="majorBidi"/>
        </w:rPr>
        <w:t>2]</w:t>
      </w:r>
      <w:r w:rsidR="00EC74A9">
        <w:rPr>
          <w:rFonts w:asciiTheme="majorBidi" w:hAnsiTheme="majorBidi" w:cstheme="majorBidi"/>
        </w:rPr>
        <w:t> </w:t>
      </w:r>
      <w:r w:rsidR="00E85444" w:rsidRPr="00072808">
        <w:rPr>
          <w:rFonts w:asciiTheme="majorBidi" w:hAnsiTheme="majorBidi" w:cstheme="majorBidi"/>
        </w:rPr>
        <w:t xml:space="preserve">Turklāt Senāts vērš uzmanību, ka </w:t>
      </w:r>
      <w:r w:rsidR="00776681" w:rsidRPr="00072808">
        <w:rPr>
          <w:rFonts w:asciiTheme="majorBidi" w:hAnsiTheme="majorBidi" w:cstheme="majorBidi"/>
        </w:rPr>
        <w:t>Krimināllikuma 48.</w:t>
      </w:r>
      <w:r w:rsidR="00EC74A9">
        <w:rPr>
          <w:rFonts w:asciiTheme="majorBidi" w:hAnsiTheme="majorBidi" w:cstheme="majorBidi"/>
        </w:rPr>
        <w:t> </w:t>
      </w:r>
      <w:r w:rsidR="00776681" w:rsidRPr="00072808">
        <w:rPr>
          <w:rFonts w:asciiTheme="majorBidi" w:hAnsiTheme="majorBidi" w:cstheme="majorBidi"/>
        </w:rPr>
        <w:t xml:space="preserve">panta ceturtā daļa noteic, ka </w:t>
      </w:r>
      <w:r w:rsidR="00776681" w:rsidRPr="00072808">
        <w:rPr>
          <w:rFonts w:asciiTheme="majorBidi" w:hAnsiTheme="majorBidi" w:cstheme="majorBidi"/>
          <w:shd w:val="clear" w:color="auto" w:fill="FFFFFF"/>
        </w:rPr>
        <w:t xml:space="preserve">par atbildību pastiprinošu apstākli nav atzīstams tāds apstāklis, kurš šajā likumā paredzēts kā noziedzīga nodarījuma sastāva pazīme. </w:t>
      </w:r>
    </w:p>
    <w:p w14:paraId="2A63B884" w14:textId="5AEF817D" w:rsidR="00776681" w:rsidRPr="00072808" w:rsidRDefault="00776681" w:rsidP="00776681">
      <w:pPr>
        <w:spacing w:line="276" w:lineRule="auto"/>
        <w:ind w:firstLine="720"/>
        <w:jc w:val="both"/>
        <w:rPr>
          <w:rFonts w:asciiTheme="majorBidi" w:hAnsiTheme="majorBidi" w:cstheme="majorBidi"/>
          <w:b/>
        </w:rPr>
      </w:pPr>
      <w:r w:rsidRPr="00072808">
        <w:rPr>
          <w:rFonts w:asciiTheme="majorBidi" w:hAnsiTheme="majorBidi" w:cstheme="majorBidi"/>
        </w:rPr>
        <w:t xml:space="preserve">Senāts jau agrāk ir norādījis, ka </w:t>
      </w:r>
      <w:r w:rsidRPr="00072808">
        <w:rPr>
          <w:rFonts w:asciiTheme="majorBidi" w:hAnsiTheme="majorBidi" w:cstheme="majorBidi"/>
          <w:lang w:eastAsia="lv-LV"/>
        </w:rPr>
        <w:t>Krimināllikuma 312.</w:t>
      </w:r>
      <w:r w:rsidR="00EC74A9">
        <w:rPr>
          <w:rFonts w:asciiTheme="majorBidi" w:hAnsiTheme="majorBidi" w:cstheme="majorBidi"/>
          <w:lang w:eastAsia="lv-LV"/>
        </w:rPr>
        <w:t> </w:t>
      </w:r>
      <w:r w:rsidRPr="00072808">
        <w:rPr>
          <w:rFonts w:asciiTheme="majorBidi" w:hAnsiTheme="majorBidi" w:cstheme="majorBidi"/>
          <w:lang w:eastAsia="lv-LV"/>
        </w:rPr>
        <w:t>pantā paredzēto noziedzīgo nodarījumu (izvairīšanos no soda izciešanas) var izdarīt tikai īpašs (speciālais) subjekts, kas ir jāņem vērā, vērtējot Krimināllikuma 48. panta pirmās daļas 1.</w:t>
      </w:r>
      <w:r w:rsidR="00EC74A9">
        <w:rPr>
          <w:rFonts w:asciiTheme="majorBidi" w:hAnsiTheme="majorBidi" w:cstheme="majorBidi"/>
          <w:lang w:eastAsia="lv-LV"/>
        </w:rPr>
        <w:t> </w:t>
      </w:r>
      <w:r w:rsidRPr="00072808">
        <w:rPr>
          <w:rFonts w:asciiTheme="majorBidi" w:hAnsiTheme="majorBidi" w:cstheme="majorBidi"/>
          <w:lang w:eastAsia="lv-LV"/>
        </w:rPr>
        <w:t>punktā paredzēto atbildību pastiprinošo apstākli – noziedzīgais nodarījums veido noziedzīgu nodarījumu recidīvu</w:t>
      </w:r>
      <w:r w:rsidR="00EC74A9">
        <w:rPr>
          <w:rFonts w:asciiTheme="majorBidi" w:hAnsiTheme="majorBidi" w:cstheme="majorBidi"/>
          <w:lang w:eastAsia="lv-LV"/>
        </w:rPr>
        <w:t xml:space="preserve"> </w:t>
      </w:r>
      <w:proofErr w:type="gramStart"/>
      <w:r w:rsidR="00EC74A9">
        <w:rPr>
          <w:rFonts w:asciiTheme="majorBidi" w:hAnsiTheme="majorBidi" w:cstheme="majorBidi"/>
          <w:lang w:eastAsia="lv-LV"/>
        </w:rPr>
        <w:t>(</w:t>
      </w:r>
      <w:proofErr w:type="gramEnd"/>
      <w:r w:rsidR="00EC74A9" w:rsidRPr="00EC74A9">
        <w:rPr>
          <w:rFonts w:asciiTheme="majorBidi" w:hAnsiTheme="majorBidi" w:cstheme="majorBidi"/>
          <w:i/>
          <w:iCs/>
          <w:color w:val="000000" w:themeColor="text1"/>
          <w:lang w:eastAsia="lv-LV"/>
        </w:rPr>
        <w:t xml:space="preserve">Senāta </w:t>
      </w:r>
      <w:r w:rsidRPr="00EC74A9">
        <w:rPr>
          <w:rFonts w:asciiTheme="majorBidi" w:hAnsiTheme="majorBidi" w:cstheme="majorBidi"/>
          <w:i/>
          <w:iCs/>
          <w:color w:val="000000" w:themeColor="text1"/>
        </w:rPr>
        <w:t>2017.</w:t>
      </w:r>
      <w:r w:rsidR="00E94636">
        <w:rPr>
          <w:rFonts w:asciiTheme="majorBidi" w:hAnsiTheme="majorBidi" w:cstheme="majorBidi"/>
          <w:i/>
          <w:iCs/>
          <w:color w:val="000000" w:themeColor="text1"/>
        </w:rPr>
        <w:t> </w:t>
      </w:r>
      <w:r w:rsidRPr="00EC74A9">
        <w:rPr>
          <w:rFonts w:asciiTheme="majorBidi" w:hAnsiTheme="majorBidi" w:cstheme="majorBidi"/>
          <w:i/>
          <w:iCs/>
          <w:color w:val="000000" w:themeColor="text1"/>
        </w:rPr>
        <w:t>gada 16.</w:t>
      </w:r>
      <w:r w:rsidR="00E94636">
        <w:rPr>
          <w:rFonts w:asciiTheme="majorBidi" w:hAnsiTheme="majorBidi" w:cstheme="majorBidi"/>
          <w:i/>
          <w:iCs/>
          <w:color w:val="000000" w:themeColor="text1"/>
        </w:rPr>
        <w:t> </w:t>
      </w:r>
      <w:r w:rsidRPr="00EC74A9">
        <w:rPr>
          <w:rFonts w:asciiTheme="majorBidi" w:hAnsiTheme="majorBidi" w:cstheme="majorBidi"/>
          <w:i/>
          <w:iCs/>
          <w:color w:val="000000" w:themeColor="text1"/>
        </w:rPr>
        <w:t xml:space="preserve">novembra </w:t>
      </w:r>
      <w:r w:rsidR="00EC74A9" w:rsidRPr="00EC74A9">
        <w:rPr>
          <w:rFonts w:asciiTheme="majorBidi" w:hAnsiTheme="majorBidi" w:cstheme="majorBidi"/>
          <w:i/>
          <w:iCs/>
          <w:color w:val="000000" w:themeColor="text1"/>
        </w:rPr>
        <w:t>lēmuma lietā Nr. </w:t>
      </w:r>
      <w:r w:rsidRPr="00EC74A9">
        <w:rPr>
          <w:rFonts w:asciiTheme="majorBidi" w:hAnsiTheme="majorBidi" w:cstheme="majorBidi"/>
          <w:i/>
          <w:iCs/>
          <w:color w:val="000000" w:themeColor="text1"/>
        </w:rPr>
        <w:t>S</w:t>
      </w:r>
      <w:bookmarkStart w:id="4" w:name="Dropdown3"/>
      <w:r w:rsidRPr="00EC74A9">
        <w:rPr>
          <w:rFonts w:asciiTheme="majorBidi" w:hAnsiTheme="majorBidi" w:cstheme="majorBidi"/>
          <w:i/>
          <w:iCs/>
          <w:color w:val="000000" w:themeColor="text1"/>
        </w:rPr>
        <w:t>K</w:t>
      </w:r>
      <w:bookmarkEnd w:id="4"/>
      <w:r w:rsidRPr="00EC74A9">
        <w:rPr>
          <w:rFonts w:asciiTheme="majorBidi" w:hAnsiTheme="majorBidi" w:cstheme="majorBidi"/>
          <w:i/>
          <w:iCs/>
          <w:color w:val="000000" w:themeColor="text1"/>
        </w:rPr>
        <w:t>K-623/2017</w:t>
      </w:r>
      <w:r w:rsidR="00EC74A9" w:rsidRPr="00EC74A9">
        <w:rPr>
          <w:rFonts w:asciiTheme="majorBidi" w:hAnsiTheme="majorBidi" w:cstheme="majorBidi"/>
          <w:i/>
          <w:iCs/>
          <w:color w:val="000000" w:themeColor="text1"/>
        </w:rPr>
        <w:t xml:space="preserve">, </w:t>
      </w:r>
      <w:hyperlink r:id="rId7" w:history="1">
        <w:r w:rsidRPr="00E94636">
          <w:rPr>
            <w:rStyle w:val="Hyperlink"/>
            <w:rFonts w:asciiTheme="majorBidi" w:hAnsiTheme="majorBidi" w:cstheme="majorBidi"/>
            <w:i/>
            <w:iCs/>
          </w:rPr>
          <w:t>ECLI:LV:AT:2017:1116.11331029617.1.L</w:t>
        </w:r>
      </w:hyperlink>
      <w:r w:rsidR="00EC74A9" w:rsidRPr="00EC74A9">
        <w:rPr>
          <w:rFonts w:asciiTheme="majorBidi" w:hAnsiTheme="majorBidi" w:cstheme="majorBidi"/>
          <w:i/>
          <w:iCs/>
          <w:color w:val="000000" w:themeColor="text1"/>
        </w:rPr>
        <w:t>, 3.3. punkts</w:t>
      </w:r>
      <w:r w:rsidR="00EC74A9" w:rsidRPr="00EC74A9">
        <w:rPr>
          <w:rFonts w:asciiTheme="majorBidi" w:hAnsiTheme="majorBidi" w:cstheme="majorBidi"/>
          <w:color w:val="000000" w:themeColor="text1"/>
        </w:rPr>
        <w:t>).</w:t>
      </w:r>
    </w:p>
    <w:p w14:paraId="209F8908" w14:textId="26001283" w:rsidR="00164430" w:rsidRPr="00072808" w:rsidRDefault="00776681" w:rsidP="00164430">
      <w:pPr>
        <w:spacing w:line="276" w:lineRule="auto"/>
        <w:ind w:firstLine="720"/>
        <w:jc w:val="both"/>
        <w:rPr>
          <w:rFonts w:asciiTheme="majorBidi" w:hAnsiTheme="majorBidi" w:cstheme="majorBidi"/>
          <w:lang w:eastAsia="lv-LV"/>
        </w:rPr>
      </w:pPr>
      <w:r w:rsidRPr="00072808">
        <w:rPr>
          <w:rFonts w:asciiTheme="majorBidi" w:hAnsiTheme="majorBidi" w:cstheme="majorBidi"/>
          <w:shd w:val="clear" w:color="auto" w:fill="FFFFFF"/>
        </w:rPr>
        <w:t xml:space="preserve">Krimināllikuma 312. pantā paredzētā </w:t>
      </w:r>
      <w:r w:rsidRPr="00072808">
        <w:rPr>
          <w:rFonts w:asciiTheme="majorBidi" w:hAnsiTheme="majorBidi" w:cstheme="majorBidi"/>
          <w:lang w:eastAsia="lv-LV"/>
        </w:rPr>
        <w:t>noziedzīgā nodarījuma sastāva neatņemama pazīme ir</w:t>
      </w:r>
      <w:r w:rsidR="00164430" w:rsidRPr="00072808">
        <w:rPr>
          <w:rFonts w:asciiTheme="majorBidi" w:hAnsiTheme="majorBidi" w:cstheme="majorBidi"/>
          <w:lang w:eastAsia="lv-LV"/>
        </w:rPr>
        <w:t xml:space="preserve"> īpašs (speciālais) subjekts, kas nevar tikt atzīts par tā paša noziedzīgā nodarījuma pastiprinošu apstākli </w:t>
      </w:r>
      <w:proofErr w:type="gramStart"/>
      <w:r w:rsidR="00164430" w:rsidRPr="00E94636">
        <w:rPr>
          <w:rFonts w:asciiTheme="majorBidi" w:hAnsiTheme="majorBidi" w:cstheme="majorBidi"/>
          <w:color w:val="000000" w:themeColor="text1"/>
          <w:lang w:eastAsia="lv-LV"/>
        </w:rPr>
        <w:t>(</w:t>
      </w:r>
      <w:bookmarkStart w:id="5" w:name="_Hlk129702668"/>
      <w:proofErr w:type="gramEnd"/>
      <w:r w:rsidR="00E94636" w:rsidRPr="00FF2FEC">
        <w:rPr>
          <w:i/>
          <w:iCs/>
        </w:rPr>
        <w:t>Krastiņš</w:t>
      </w:r>
      <w:r w:rsidR="00F36C44">
        <w:rPr>
          <w:i/>
          <w:iCs/>
        </w:rPr>
        <w:t> </w:t>
      </w:r>
      <w:r w:rsidR="00E94636" w:rsidRPr="00FF2FEC">
        <w:rPr>
          <w:i/>
          <w:iCs/>
        </w:rPr>
        <w:t xml:space="preserve">U. </w:t>
      </w:r>
      <w:r w:rsidR="00FF2FEC" w:rsidRPr="00FF2FEC">
        <w:rPr>
          <w:i/>
          <w:iCs/>
        </w:rPr>
        <w:t>312</w:t>
      </w:r>
      <w:r w:rsidR="00E94636" w:rsidRPr="00FF2FEC">
        <w:rPr>
          <w:i/>
          <w:iCs/>
        </w:rPr>
        <w:t>.</w:t>
      </w:r>
      <w:r w:rsidR="00FF2FEC" w:rsidRPr="00FF2FEC">
        <w:rPr>
          <w:i/>
          <w:iCs/>
        </w:rPr>
        <w:t> </w:t>
      </w:r>
      <w:r w:rsidR="00E94636" w:rsidRPr="00FF2FEC">
        <w:rPr>
          <w:i/>
          <w:iCs/>
        </w:rPr>
        <w:t xml:space="preserve">panta komentārs. </w:t>
      </w:r>
      <w:proofErr w:type="spellStart"/>
      <w:r w:rsidR="00E94636" w:rsidRPr="00FF2FEC">
        <w:rPr>
          <w:i/>
          <w:iCs/>
        </w:rPr>
        <w:t>Grām</w:t>
      </w:r>
      <w:proofErr w:type="spellEnd"/>
      <w:r w:rsidR="00E94636" w:rsidRPr="00FF2FEC">
        <w:rPr>
          <w:i/>
          <w:iCs/>
        </w:rPr>
        <w:t>.: Krimināllikuma komentāri. Trešā daļa</w:t>
      </w:r>
      <w:r w:rsidR="00FF2FEC" w:rsidRPr="00FF2FEC">
        <w:rPr>
          <w:b/>
          <w:bCs/>
          <w:i/>
          <w:iCs/>
        </w:rPr>
        <w:t xml:space="preserve"> </w:t>
      </w:r>
      <w:r w:rsidR="00FF2FEC" w:rsidRPr="00FF2FEC">
        <w:rPr>
          <w:i/>
          <w:iCs/>
        </w:rPr>
        <w:t>(XXIII nodaļa)</w:t>
      </w:r>
      <w:r w:rsidR="00E94636" w:rsidRPr="00FF2FEC">
        <w:rPr>
          <w:i/>
          <w:iCs/>
        </w:rPr>
        <w:t>. Otrais papildinātais izdevums. Krastiņš</w:t>
      </w:r>
      <w:r w:rsidR="00F36C44">
        <w:rPr>
          <w:i/>
          <w:iCs/>
        </w:rPr>
        <w:t> </w:t>
      </w:r>
      <w:r w:rsidR="00E94636" w:rsidRPr="00FF2FEC">
        <w:rPr>
          <w:i/>
          <w:iCs/>
        </w:rPr>
        <w:t xml:space="preserve">U., </w:t>
      </w:r>
      <w:proofErr w:type="spellStart"/>
      <w:r w:rsidR="00E94636" w:rsidRPr="00FF2FEC">
        <w:rPr>
          <w:i/>
          <w:iCs/>
        </w:rPr>
        <w:t>Liholaja</w:t>
      </w:r>
      <w:proofErr w:type="spellEnd"/>
      <w:r w:rsidR="00F36C44">
        <w:rPr>
          <w:i/>
          <w:iCs/>
        </w:rPr>
        <w:t> </w:t>
      </w:r>
      <w:r w:rsidR="00E94636" w:rsidRPr="00FF2FEC">
        <w:rPr>
          <w:i/>
          <w:iCs/>
        </w:rPr>
        <w:t xml:space="preserve">V., </w:t>
      </w:r>
      <w:proofErr w:type="spellStart"/>
      <w:r w:rsidR="00E94636" w:rsidRPr="00FF2FEC">
        <w:rPr>
          <w:i/>
          <w:iCs/>
        </w:rPr>
        <w:t>Hamkova</w:t>
      </w:r>
      <w:proofErr w:type="spellEnd"/>
      <w:r w:rsidR="00F36C44">
        <w:rPr>
          <w:i/>
          <w:iCs/>
        </w:rPr>
        <w:t> </w:t>
      </w:r>
      <w:r w:rsidR="00E94636" w:rsidRPr="00FF2FEC">
        <w:rPr>
          <w:i/>
          <w:iCs/>
        </w:rPr>
        <w:t>D. Rīga: Tiesu namu aģentūra, 2019, 596.lpp.</w:t>
      </w:r>
      <w:r w:rsidR="00164430" w:rsidRPr="00072808">
        <w:rPr>
          <w:rFonts w:asciiTheme="majorBidi" w:hAnsiTheme="majorBidi" w:cstheme="majorBidi"/>
          <w:lang w:eastAsia="lv-LV"/>
        </w:rPr>
        <w:t>)</w:t>
      </w:r>
      <w:bookmarkEnd w:id="5"/>
      <w:r w:rsidR="00164430" w:rsidRPr="00072808">
        <w:rPr>
          <w:rFonts w:asciiTheme="majorBidi" w:hAnsiTheme="majorBidi" w:cstheme="majorBidi"/>
          <w:lang w:eastAsia="lv-LV"/>
        </w:rPr>
        <w:t>.</w:t>
      </w:r>
    </w:p>
    <w:p w14:paraId="53A54286" w14:textId="3835A762" w:rsidR="006428AA" w:rsidRPr="00072808" w:rsidRDefault="006428AA" w:rsidP="006428AA">
      <w:pPr>
        <w:spacing w:line="276" w:lineRule="auto"/>
        <w:ind w:firstLine="720"/>
        <w:jc w:val="both"/>
        <w:rPr>
          <w:rFonts w:asciiTheme="majorBidi" w:hAnsiTheme="majorBidi" w:cstheme="majorBidi"/>
          <w:bCs/>
        </w:rPr>
      </w:pPr>
      <w:r w:rsidRPr="00072808">
        <w:rPr>
          <w:rFonts w:asciiTheme="majorBidi" w:hAnsiTheme="majorBidi" w:cstheme="majorBidi"/>
        </w:rPr>
        <w:t>[6.2]</w:t>
      </w:r>
      <w:r w:rsidR="00FF2FEC">
        <w:rPr>
          <w:rFonts w:asciiTheme="majorBidi" w:hAnsiTheme="majorBidi" w:cstheme="majorBidi"/>
        </w:rPr>
        <w:t> </w:t>
      </w:r>
      <w:r w:rsidRPr="00072808">
        <w:rPr>
          <w:rFonts w:asciiTheme="majorBidi" w:hAnsiTheme="majorBidi" w:cstheme="majorBidi"/>
          <w:bCs/>
        </w:rPr>
        <w:t xml:space="preserve">Senāts konstatē, ka apelācijas instances tiesa, atstājot negrozītu pirmās instances tiesas spriedumu daļā par apsūdzētajam </w:t>
      </w:r>
      <w:r w:rsidR="00F322E5">
        <w:rPr>
          <w:rFonts w:asciiTheme="majorBidi" w:hAnsiTheme="majorBidi" w:cstheme="majorBidi"/>
          <w:bCs/>
        </w:rPr>
        <w:t>[pers. A]</w:t>
      </w:r>
      <w:r w:rsidRPr="00072808">
        <w:rPr>
          <w:rFonts w:asciiTheme="majorBidi" w:hAnsiTheme="majorBidi" w:cstheme="majorBidi"/>
          <w:bCs/>
        </w:rPr>
        <w:t xml:space="preserve"> noteikto galīgo sodu saskaņā ar Krimināllikuma 51.</w:t>
      </w:r>
      <w:r w:rsidR="003F6A99" w:rsidRPr="00072808">
        <w:rPr>
          <w:rFonts w:asciiTheme="majorBidi" w:hAnsiTheme="majorBidi" w:cstheme="majorBidi"/>
        </w:rPr>
        <w:t> </w:t>
      </w:r>
      <w:r w:rsidRPr="00072808">
        <w:rPr>
          <w:rFonts w:asciiTheme="majorBidi" w:hAnsiTheme="majorBidi" w:cstheme="majorBidi"/>
          <w:bCs/>
        </w:rPr>
        <w:t>panta pirmo daļu, pieļāvusi Krimināllikuma pārkāpumu.</w:t>
      </w:r>
    </w:p>
    <w:p w14:paraId="430E9474" w14:textId="2279B6FC" w:rsidR="00421935" w:rsidRPr="00072808" w:rsidRDefault="006428AA" w:rsidP="006428AA">
      <w:pPr>
        <w:spacing w:line="276" w:lineRule="auto"/>
        <w:ind w:firstLine="720"/>
        <w:jc w:val="both"/>
        <w:rPr>
          <w:rFonts w:asciiTheme="majorBidi" w:hAnsiTheme="majorBidi" w:cstheme="majorBidi"/>
        </w:rPr>
      </w:pPr>
      <w:r w:rsidRPr="00072808">
        <w:rPr>
          <w:rFonts w:asciiTheme="majorBidi" w:hAnsiTheme="majorBidi" w:cstheme="majorBidi"/>
        </w:rPr>
        <w:t>[6.2.1]</w:t>
      </w:r>
      <w:r w:rsidR="00FF2FEC">
        <w:rPr>
          <w:rFonts w:asciiTheme="majorBidi" w:hAnsiTheme="majorBidi" w:cstheme="majorBidi"/>
        </w:rPr>
        <w:t> </w:t>
      </w:r>
      <w:r w:rsidR="00B72EE6" w:rsidRPr="00072808">
        <w:rPr>
          <w:rFonts w:asciiTheme="majorBidi" w:hAnsiTheme="majorBidi" w:cstheme="majorBidi"/>
        </w:rPr>
        <w:t>Krimināllikuma 44.</w:t>
      </w:r>
      <w:r w:rsidR="00421935" w:rsidRPr="00072808">
        <w:rPr>
          <w:rFonts w:asciiTheme="majorBidi" w:hAnsiTheme="majorBidi" w:cstheme="majorBidi"/>
        </w:rPr>
        <w:t> </w:t>
      </w:r>
      <w:r w:rsidR="00B72EE6" w:rsidRPr="00072808">
        <w:rPr>
          <w:rFonts w:asciiTheme="majorBidi" w:hAnsiTheme="majorBidi" w:cstheme="majorBidi"/>
        </w:rPr>
        <w:t xml:space="preserve">panta otrā daļa noteic, ka tiesību ierobežošana ir papildsods, ko piespriež tiesa uz laiku no </w:t>
      </w:r>
      <w:r w:rsidR="00612CCA" w:rsidRPr="00072808">
        <w:rPr>
          <w:rFonts w:asciiTheme="majorBidi" w:hAnsiTheme="majorBidi" w:cstheme="majorBidi"/>
        </w:rPr>
        <w:t xml:space="preserve">1 </w:t>
      </w:r>
      <w:r w:rsidR="00B72EE6" w:rsidRPr="00072808">
        <w:rPr>
          <w:rFonts w:asciiTheme="majorBidi" w:hAnsiTheme="majorBidi" w:cstheme="majorBidi"/>
        </w:rPr>
        <w:t xml:space="preserve">gada līdz </w:t>
      </w:r>
      <w:r w:rsidR="00612CCA" w:rsidRPr="00072808">
        <w:rPr>
          <w:rFonts w:asciiTheme="majorBidi" w:hAnsiTheme="majorBidi" w:cstheme="majorBidi"/>
        </w:rPr>
        <w:t>5</w:t>
      </w:r>
      <w:r w:rsidR="00B72EE6" w:rsidRPr="00072808">
        <w:rPr>
          <w:rFonts w:asciiTheme="majorBidi" w:hAnsiTheme="majorBidi" w:cstheme="majorBidi"/>
        </w:rPr>
        <w:t xml:space="preserve"> gadiem, atņemot šā likuma </w:t>
      </w:r>
      <w:r w:rsidR="00FF2FEC">
        <w:rPr>
          <w:rFonts w:asciiTheme="majorBidi" w:hAnsiTheme="majorBidi" w:cstheme="majorBidi"/>
        </w:rPr>
        <w:t>S</w:t>
      </w:r>
      <w:r w:rsidR="00B72EE6" w:rsidRPr="00072808">
        <w:rPr>
          <w:rFonts w:asciiTheme="majorBidi" w:hAnsiTheme="majorBidi" w:cstheme="majorBidi"/>
        </w:rPr>
        <w:t xml:space="preserve">evišķās daļas attiecīgajā pantā minētās tiesības vai nosakot aizliegumu. </w:t>
      </w:r>
      <w:proofErr w:type="gramStart"/>
      <w:r w:rsidR="00B72EE6" w:rsidRPr="00072808">
        <w:rPr>
          <w:rFonts w:asciiTheme="majorBidi" w:hAnsiTheme="majorBidi" w:cstheme="majorBidi"/>
        </w:rPr>
        <w:t xml:space="preserve">Ievērojot noziedzīgā nodarījuma veidu un raksturu, šā likuma </w:t>
      </w:r>
      <w:r w:rsidR="00F36C44" w:rsidRPr="00F74253">
        <w:rPr>
          <w:rFonts w:asciiTheme="majorBidi" w:hAnsiTheme="majorBidi" w:cstheme="majorBidi"/>
        </w:rPr>
        <w:t>S</w:t>
      </w:r>
      <w:r w:rsidR="00B72EE6" w:rsidRPr="00F74253">
        <w:rPr>
          <w:rFonts w:asciiTheme="majorBidi" w:hAnsiTheme="majorBidi" w:cstheme="majorBidi"/>
        </w:rPr>
        <w:t>ev</w:t>
      </w:r>
      <w:r w:rsidR="00B72EE6" w:rsidRPr="00072808">
        <w:rPr>
          <w:rFonts w:asciiTheme="majorBidi" w:hAnsiTheme="majorBidi" w:cstheme="majorBidi"/>
        </w:rPr>
        <w:t>išķajā daļā īpaši paredzētajos gadījumos personai</w:t>
      </w:r>
      <w:proofErr w:type="gramEnd"/>
      <w:r w:rsidR="00B72EE6" w:rsidRPr="00072808">
        <w:rPr>
          <w:rFonts w:asciiTheme="majorBidi" w:hAnsiTheme="majorBidi" w:cstheme="majorBidi"/>
        </w:rPr>
        <w:t xml:space="preserve"> var ierobežot tiesības arī uz ilgāku laiku, bet ne ilgāku par </w:t>
      </w:r>
      <w:r w:rsidR="00612CCA" w:rsidRPr="00072808">
        <w:rPr>
          <w:rFonts w:asciiTheme="majorBidi" w:hAnsiTheme="majorBidi" w:cstheme="majorBidi"/>
        </w:rPr>
        <w:t xml:space="preserve">10 </w:t>
      </w:r>
      <w:r w:rsidR="00B72EE6" w:rsidRPr="00072808">
        <w:rPr>
          <w:rFonts w:asciiTheme="majorBidi" w:hAnsiTheme="majorBidi" w:cstheme="majorBidi"/>
        </w:rPr>
        <w:t xml:space="preserve">gadiem. </w:t>
      </w:r>
    </w:p>
    <w:p w14:paraId="1F446E01" w14:textId="1D483EC3" w:rsidR="00421935" w:rsidRPr="00072808" w:rsidRDefault="00B72EE6" w:rsidP="00421935">
      <w:pPr>
        <w:spacing w:line="276" w:lineRule="auto"/>
        <w:ind w:firstLine="720"/>
        <w:jc w:val="both"/>
        <w:rPr>
          <w:rFonts w:asciiTheme="majorBidi" w:hAnsiTheme="majorBidi" w:cstheme="majorBidi"/>
        </w:rPr>
      </w:pPr>
      <w:r w:rsidRPr="00072808">
        <w:rPr>
          <w:rFonts w:asciiTheme="majorBidi" w:hAnsiTheme="majorBidi" w:cstheme="majorBidi"/>
        </w:rPr>
        <w:t>Krimināllikuma 46.</w:t>
      </w:r>
      <w:r w:rsidR="006428AA" w:rsidRPr="00072808">
        <w:rPr>
          <w:rFonts w:asciiTheme="majorBidi" w:hAnsiTheme="majorBidi" w:cstheme="majorBidi"/>
        </w:rPr>
        <w:t> </w:t>
      </w:r>
      <w:r w:rsidRPr="00072808">
        <w:rPr>
          <w:rFonts w:asciiTheme="majorBidi" w:hAnsiTheme="majorBidi" w:cstheme="majorBidi"/>
        </w:rPr>
        <w:t>panta pirmajā daļā ietverts soda noteikšanas vispārīgais princips, ka sodu nosaka, ņemot vērā Krimināllikuma Sevišķās daļas attiecīgā panta sankcijā noteikto un šā likuma Vispārīgās daļas noteikumus.</w:t>
      </w:r>
    </w:p>
    <w:p w14:paraId="642780E2" w14:textId="53241364" w:rsidR="00421935" w:rsidRPr="00072808" w:rsidRDefault="00B72EE6" w:rsidP="00421935">
      <w:pPr>
        <w:spacing w:line="276" w:lineRule="auto"/>
        <w:ind w:firstLine="720"/>
        <w:jc w:val="both"/>
        <w:rPr>
          <w:rFonts w:asciiTheme="majorBidi" w:hAnsiTheme="majorBidi" w:cstheme="majorBidi"/>
        </w:rPr>
      </w:pPr>
      <w:r w:rsidRPr="00072808">
        <w:rPr>
          <w:rFonts w:asciiTheme="majorBidi" w:hAnsiTheme="majorBidi" w:cstheme="majorBidi"/>
        </w:rPr>
        <w:t xml:space="preserve">No minētā izriet, ka papildsoda – tiesību ierobežošana – vispārīgais piemērošanas termiņš ir no </w:t>
      </w:r>
      <w:r w:rsidR="00612CCA" w:rsidRPr="00072808">
        <w:rPr>
          <w:rFonts w:asciiTheme="majorBidi" w:hAnsiTheme="majorBidi" w:cstheme="majorBidi"/>
        </w:rPr>
        <w:t>1</w:t>
      </w:r>
      <w:r w:rsidRPr="00072808">
        <w:rPr>
          <w:rFonts w:asciiTheme="majorBidi" w:hAnsiTheme="majorBidi" w:cstheme="majorBidi"/>
        </w:rPr>
        <w:t xml:space="preserve"> līdz </w:t>
      </w:r>
      <w:r w:rsidR="00612CCA" w:rsidRPr="00072808">
        <w:rPr>
          <w:rFonts w:asciiTheme="majorBidi" w:hAnsiTheme="majorBidi" w:cstheme="majorBidi"/>
        </w:rPr>
        <w:t xml:space="preserve">5 </w:t>
      </w:r>
      <w:r w:rsidRPr="00072808">
        <w:rPr>
          <w:rFonts w:asciiTheme="majorBidi" w:hAnsiTheme="majorBidi" w:cstheme="majorBidi"/>
        </w:rPr>
        <w:t xml:space="preserve">gadiem, tomēr atsevišķos gadījumos likumdevējs, ņemot vērā noziedzīgā nodarījuma veidu un raksturu, ir paredzējis ilgāku šā papildsoda piemērošanas iespēju, ietverot to Krimināllikuma Sevišķās daļas attiecīgā panta sankcijā. </w:t>
      </w:r>
    </w:p>
    <w:p w14:paraId="16F0840D" w14:textId="26302EFF" w:rsidR="004A281C" w:rsidRPr="00FF2FEC" w:rsidRDefault="004A281C" w:rsidP="006428AA">
      <w:pPr>
        <w:spacing w:line="276" w:lineRule="auto"/>
        <w:ind w:firstLine="720"/>
        <w:jc w:val="both"/>
        <w:rPr>
          <w:rFonts w:asciiTheme="majorBidi" w:hAnsiTheme="majorBidi" w:cstheme="majorBidi"/>
          <w:b/>
          <w:bCs/>
          <w:i/>
          <w:iCs/>
        </w:rPr>
      </w:pPr>
      <w:r w:rsidRPr="00072808">
        <w:rPr>
          <w:rFonts w:asciiTheme="majorBidi" w:hAnsiTheme="majorBidi" w:cstheme="majorBidi"/>
        </w:rPr>
        <w:t xml:space="preserve">Senāts jau iepriekš ir norādījis, ka </w:t>
      </w:r>
      <w:bookmarkStart w:id="6" w:name="_Hlk100216908"/>
      <w:r w:rsidRPr="00072808">
        <w:rPr>
          <w:rFonts w:asciiTheme="majorBidi" w:hAnsiTheme="majorBidi" w:cstheme="majorBidi"/>
        </w:rPr>
        <w:t>atbilstoši Krimināllikuma 51.</w:t>
      </w:r>
      <w:r w:rsidR="006428AA" w:rsidRPr="00072808">
        <w:rPr>
          <w:rFonts w:asciiTheme="majorBidi" w:hAnsiTheme="majorBidi" w:cstheme="majorBidi"/>
        </w:rPr>
        <w:t> </w:t>
      </w:r>
      <w:r w:rsidRPr="00072808">
        <w:rPr>
          <w:rFonts w:asciiTheme="majorBidi" w:hAnsiTheme="majorBidi" w:cstheme="majorBidi"/>
        </w:rPr>
        <w:t>panta trešajai daļai, saskaitot sodus pēc vairākiem spriedumiem, kopējais soda apmērs</w:t>
      </w:r>
      <w:proofErr w:type="gramStart"/>
      <w:r w:rsidRPr="00072808">
        <w:rPr>
          <w:rFonts w:asciiTheme="majorBidi" w:hAnsiTheme="majorBidi" w:cstheme="majorBidi"/>
        </w:rPr>
        <w:t xml:space="preserve"> vai laiks drīkst pārsniegt attiecīgajam soda veidam noteikto maksimālo apmēru vai laiku</w:t>
      </w:r>
      <w:proofErr w:type="gramEnd"/>
      <w:r w:rsidRPr="00072808">
        <w:rPr>
          <w:rFonts w:asciiTheme="majorBidi" w:hAnsiTheme="majorBidi" w:cstheme="majorBidi"/>
        </w:rPr>
        <w:t>, bet ne vairāk par pusi no attiecīgajam soda veidam noteiktā maksimālā apmēra vai laika.</w:t>
      </w:r>
      <w:bookmarkStart w:id="7" w:name="_Hlk100216920"/>
      <w:bookmarkEnd w:id="6"/>
      <w:r w:rsidRPr="00072808">
        <w:rPr>
          <w:rFonts w:asciiTheme="majorBidi" w:hAnsiTheme="majorBidi" w:cstheme="majorBidi"/>
        </w:rPr>
        <w:t xml:space="preserve"> Saskaitot papildsodus – transportlīdzekļa vadīšanas tiesību atņemšana – un nosakot kopējo šī papildsoda laiku, jāņem vērā tas papildsoda maksimālais laiks, kāds paredzēts Krimināllikuma Sevišķās daļas panta sankcijā, kurai atbilstoši personai noteikts sods. Ja Krimināllikuma Sevišķās daļas panta sankcijā nav paredzēts izņēmuma gadījums, proti, papildsoda – transportlīdzekļa vadīšanas tiesību atņemšana – piemērošana uz laiku, ilgāku par </w:t>
      </w:r>
      <w:r w:rsidR="00612CCA" w:rsidRPr="00072808">
        <w:rPr>
          <w:rFonts w:asciiTheme="majorBidi" w:hAnsiTheme="majorBidi" w:cstheme="majorBidi"/>
        </w:rPr>
        <w:t>5</w:t>
      </w:r>
      <w:r w:rsidRPr="00072808">
        <w:rPr>
          <w:rFonts w:asciiTheme="majorBidi" w:hAnsiTheme="majorBidi" w:cstheme="majorBidi"/>
        </w:rPr>
        <w:t xml:space="preserve"> gadiem, saskaitot papildsodus, kopējais šī papildsoda laiks nedrīkst pārsniegt 7 gadus un 6 mēnešus </w:t>
      </w:r>
      <w:r w:rsidR="00FF2FEC">
        <w:rPr>
          <w:rFonts w:asciiTheme="majorBidi" w:hAnsiTheme="majorBidi" w:cstheme="majorBidi"/>
        </w:rPr>
        <w:t>(</w:t>
      </w:r>
      <w:bookmarkEnd w:id="7"/>
      <w:r w:rsidRPr="00E21EFF">
        <w:rPr>
          <w:rFonts w:asciiTheme="majorBidi" w:hAnsiTheme="majorBidi" w:cstheme="majorBidi"/>
          <w:i/>
          <w:iCs/>
          <w:color w:val="000000" w:themeColor="text1"/>
        </w:rPr>
        <w:t>Senāta 2022.</w:t>
      </w:r>
      <w:r w:rsidR="00FF2FEC" w:rsidRPr="00E21EFF">
        <w:rPr>
          <w:rFonts w:asciiTheme="majorBidi" w:hAnsiTheme="majorBidi" w:cstheme="majorBidi"/>
          <w:i/>
          <w:iCs/>
          <w:color w:val="000000" w:themeColor="text1"/>
        </w:rPr>
        <w:t> </w:t>
      </w:r>
      <w:r w:rsidRPr="00E21EFF">
        <w:rPr>
          <w:rFonts w:asciiTheme="majorBidi" w:hAnsiTheme="majorBidi" w:cstheme="majorBidi"/>
          <w:i/>
          <w:iCs/>
          <w:color w:val="000000" w:themeColor="text1"/>
        </w:rPr>
        <w:t>gada 1.</w:t>
      </w:r>
      <w:r w:rsidR="00FF2FEC" w:rsidRPr="00E21EFF">
        <w:rPr>
          <w:rFonts w:asciiTheme="majorBidi" w:hAnsiTheme="majorBidi" w:cstheme="majorBidi"/>
          <w:i/>
          <w:iCs/>
          <w:color w:val="000000" w:themeColor="text1"/>
        </w:rPr>
        <w:t> </w:t>
      </w:r>
      <w:r w:rsidRPr="00E21EFF">
        <w:rPr>
          <w:rFonts w:asciiTheme="majorBidi" w:hAnsiTheme="majorBidi" w:cstheme="majorBidi"/>
          <w:i/>
          <w:iCs/>
          <w:color w:val="000000" w:themeColor="text1"/>
        </w:rPr>
        <w:t>februāra lēmum</w:t>
      </w:r>
      <w:r w:rsidR="00FF2FEC" w:rsidRPr="00E21EFF">
        <w:rPr>
          <w:rFonts w:asciiTheme="majorBidi" w:hAnsiTheme="majorBidi" w:cstheme="majorBidi"/>
          <w:i/>
          <w:iCs/>
          <w:color w:val="000000" w:themeColor="text1"/>
        </w:rPr>
        <w:t>a</w:t>
      </w:r>
      <w:r w:rsidRPr="00E21EFF">
        <w:rPr>
          <w:rFonts w:asciiTheme="majorBidi" w:hAnsiTheme="majorBidi" w:cstheme="majorBidi"/>
          <w:i/>
          <w:iCs/>
          <w:color w:val="000000" w:themeColor="text1"/>
        </w:rPr>
        <w:t xml:space="preserve"> liet</w:t>
      </w:r>
      <w:r w:rsidR="00FF2FEC" w:rsidRPr="00E21EFF">
        <w:rPr>
          <w:rFonts w:asciiTheme="majorBidi" w:hAnsiTheme="majorBidi" w:cstheme="majorBidi"/>
          <w:i/>
          <w:iCs/>
          <w:color w:val="000000" w:themeColor="text1"/>
        </w:rPr>
        <w:t>ā</w:t>
      </w:r>
      <w:r w:rsidRPr="00E21EFF">
        <w:rPr>
          <w:rFonts w:asciiTheme="majorBidi" w:hAnsiTheme="majorBidi" w:cstheme="majorBidi"/>
          <w:i/>
          <w:iCs/>
          <w:color w:val="000000" w:themeColor="text1"/>
        </w:rPr>
        <w:t xml:space="preserve"> Nr.</w:t>
      </w:r>
      <w:r w:rsidR="00FF2FEC" w:rsidRPr="00E21EFF">
        <w:rPr>
          <w:rFonts w:asciiTheme="majorBidi" w:hAnsiTheme="majorBidi" w:cstheme="majorBidi"/>
          <w:i/>
          <w:iCs/>
          <w:color w:val="000000" w:themeColor="text1"/>
        </w:rPr>
        <w:t> </w:t>
      </w:r>
      <w:r w:rsidRPr="00E21EFF">
        <w:rPr>
          <w:rFonts w:asciiTheme="majorBidi" w:hAnsiTheme="majorBidi" w:cstheme="majorBidi"/>
          <w:i/>
          <w:iCs/>
          <w:color w:val="000000" w:themeColor="text1"/>
        </w:rPr>
        <w:t>SKK-J-189/2022</w:t>
      </w:r>
      <w:r w:rsidR="00FF2FEC" w:rsidRPr="00E21EFF">
        <w:rPr>
          <w:rFonts w:asciiTheme="majorBidi" w:hAnsiTheme="majorBidi" w:cstheme="majorBidi"/>
          <w:i/>
          <w:iCs/>
          <w:color w:val="000000" w:themeColor="text1"/>
        </w:rPr>
        <w:t>,</w:t>
      </w:r>
      <w:r w:rsidRPr="00E21EFF">
        <w:rPr>
          <w:rFonts w:asciiTheme="majorBidi" w:hAnsiTheme="majorBidi" w:cstheme="majorBidi"/>
          <w:i/>
          <w:iCs/>
          <w:color w:val="000000" w:themeColor="text1"/>
        </w:rPr>
        <w:t xml:space="preserve"> </w:t>
      </w:r>
      <w:hyperlink r:id="rId8" w:history="1">
        <w:r w:rsidRPr="00E21EFF">
          <w:rPr>
            <w:rStyle w:val="Hyperlink"/>
            <w:rFonts w:asciiTheme="majorBidi" w:hAnsiTheme="majorBidi" w:cstheme="majorBidi"/>
            <w:i/>
            <w:iCs/>
            <w:color w:val="000000" w:themeColor="text1"/>
            <w:shd w:val="clear" w:color="auto" w:fill="FFFFFF"/>
          </w:rPr>
          <w:t>ECLI:LV:AT:2022:0201.11181129021.2.L</w:t>
        </w:r>
      </w:hyperlink>
      <w:r w:rsidR="00FF2FEC" w:rsidRPr="00E21EFF">
        <w:rPr>
          <w:rStyle w:val="Hyperlink"/>
          <w:rFonts w:asciiTheme="majorBidi" w:hAnsiTheme="majorBidi" w:cstheme="majorBidi"/>
          <w:i/>
          <w:iCs/>
          <w:color w:val="000000" w:themeColor="text1"/>
          <w:u w:val="none"/>
          <w:shd w:val="clear" w:color="auto" w:fill="FFFFFF"/>
        </w:rPr>
        <w:t>, 4.2. punkts</w:t>
      </w:r>
      <w:r w:rsidR="00FF2FEC">
        <w:rPr>
          <w:rStyle w:val="Hyperlink"/>
          <w:rFonts w:asciiTheme="majorBidi" w:hAnsiTheme="majorBidi" w:cstheme="majorBidi"/>
          <w:color w:val="000000" w:themeColor="text1"/>
          <w:u w:val="none"/>
          <w:shd w:val="clear" w:color="auto" w:fill="FFFFFF"/>
        </w:rPr>
        <w:t>)</w:t>
      </w:r>
      <w:r w:rsidR="00FF2FEC" w:rsidRPr="00FF2FEC">
        <w:rPr>
          <w:rStyle w:val="Hyperlink"/>
          <w:rFonts w:asciiTheme="majorBidi" w:hAnsiTheme="majorBidi" w:cstheme="majorBidi"/>
          <w:i/>
          <w:iCs/>
          <w:color w:val="000000" w:themeColor="text1"/>
          <w:u w:val="none"/>
          <w:shd w:val="clear" w:color="auto" w:fill="FFFFFF"/>
        </w:rPr>
        <w:t xml:space="preserve">. </w:t>
      </w:r>
    </w:p>
    <w:p w14:paraId="65F94F33" w14:textId="5C76C270" w:rsidR="001670DE" w:rsidRPr="00072808" w:rsidRDefault="00B72EE6" w:rsidP="001670DE">
      <w:pPr>
        <w:spacing w:line="276" w:lineRule="auto"/>
        <w:ind w:firstLine="720"/>
        <w:jc w:val="both"/>
        <w:rPr>
          <w:rFonts w:asciiTheme="majorBidi" w:hAnsiTheme="majorBidi" w:cstheme="majorBidi"/>
        </w:rPr>
      </w:pPr>
      <w:r w:rsidRPr="00072808">
        <w:rPr>
          <w:rFonts w:asciiTheme="majorBidi" w:hAnsiTheme="majorBidi" w:cstheme="majorBidi"/>
        </w:rPr>
        <w:t>Saskaņā ar Krimināllikuma 262.</w:t>
      </w:r>
      <w:r w:rsidR="001670DE" w:rsidRPr="00072808">
        <w:rPr>
          <w:rFonts w:asciiTheme="majorBidi" w:hAnsiTheme="majorBidi" w:cstheme="majorBidi"/>
        </w:rPr>
        <w:t> </w:t>
      </w:r>
      <w:r w:rsidRPr="00072808">
        <w:rPr>
          <w:rFonts w:asciiTheme="majorBidi" w:hAnsiTheme="majorBidi" w:cstheme="majorBidi"/>
        </w:rPr>
        <w:t xml:space="preserve">panta pirmo daļu par transportlīdzekļa vadīšanu, ja nav transportlīdzekļa vadīšanas tiesību (transportlīdzekļa vadīšanas tiesības noteiktā kārtībā nav iegūtas vai ir atņemtas) </w:t>
      </w:r>
      <w:proofErr w:type="gramStart"/>
      <w:r w:rsidRPr="00072808">
        <w:rPr>
          <w:rFonts w:asciiTheme="majorBidi" w:hAnsiTheme="majorBidi" w:cstheme="majorBidi"/>
        </w:rPr>
        <w:t>un</w:t>
      </w:r>
      <w:proofErr w:type="gramEnd"/>
      <w:r w:rsidRPr="00072808">
        <w:rPr>
          <w:rFonts w:asciiTheme="majorBidi" w:hAnsiTheme="majorBidi" w:cstheme="majorBidi"/>
        </w:rPr>
        <w:t xml:space="preserve"> ja vadītājs atrodas alkohola, narkotisko, psihotropo, toksisko vai citu apreibinošu vielu ietekmē, soda ar brīvības atņemšanu uz laiku līdz vienam gadam vai ar īslaicīgu brīvības atņemšanu, vai ar piespiedu darbu, vai ar naudas sodu, atņemot transportlīdzekļa vadīšanas tiesības uz laiku līdz </w:t>
      </w:r>
      <w:r w:rsidR="00612CCA" w:rsidRPr="00072808">
        <w:rPr>
          <w:rFonts w:asciiTheme="majorBidi" w:hAnsiTheme="majorBidi" w:cstheme="majorBidi"/>
        </w:rPr>
        <w:t>5</w:t>
      </w:r>
      <w:r w:rsidRPr="00072808">
        <w:rPr>
          <w:rFonts w:asciiTheme="majorBidi" w:hAnsiTheme="majorBidi" w:cstheme="majorBidi"/>
        </w:rPr>
        <w:t xml:space="preserve"> gadiem.</w:t>
      </w:r>
    </w:p>
    <w:p w14:paraId="48ACBB53" w14:textId="2187AE20" w:rsidR="001670DE" w:rsidRPr="00072808" w:rsidRDefault="001670DE" w:rsidP="001670DE">
      <w:pPr>
        <w:spacing w:line="276" w:lineRule="auto"/>
        <w:ind w:firstLine="720"/>
        <w:jc w:val="both"/>
        <w:rPr>
          <w:rFonts w:asciiTheme="majorBidi" w:hAnsiTheme="majorBidi" w:cstheme="majorBidi"/>
        </w:rPr>
      </w:pPr>
      <w:r w:rsidRPr="00072808">
        <w:rPr>
          <w:rFonts w:asciiTheme="majorBidi" w:hAnsiTheme="majorBidi" w:cstheme="majorBidi"/>
        </w:rPr>
        <w:t xml:space="preserve">Krimināllikuma </w:t>
      </w:r>
      <w:r w:rsidR="00822082" w:rsidRPr="00072808">
        <w:rPr>
          <w:rFonts w:asciiTheme="majorBidi" w:hAnsiTheme="majorBidi" w:cstheme="majorBidi"/>
        </w:rPr>
        <w:t>262.</w:t>
      </w:r>
      <w:r w:rsidR="00822082" w:rsidRPr="00072808">
        <w:rPr>
          <w:rFonts w:asciiTheme="majorBidi" w:hAnsiTheme="majorBidi" w:cstheme="majorBidi"/>
          <w:vertAlign w:val="superscript"/>
        </w:rPr>
        <w:t>1</w:t>
      </w:r>
      <w:r w:rsidR="00822082" w:rsidRPr="00072808">
        <w:rPr>
          <w:rFonts w:asciiTheme="majorBidi" w:hAnsiTheme="majorBidi" w:cstheme="majorBidi"/>
        </w:rPr>
        <w:t> pant</w:t>
      </w:r>
      <w:r w:rsidRPr="00072808">
        <w:rPr>
          <w:rFonts w:asciiTheme="majorBidi" w:hAnsiTheme="majorBidi" w:cstheme="majorBidi"/>
        </w:rPr>
        <w:t>a pirmā daļa noteic, ka p</w:t>
      </w:r>
      <w:r w:rsidR="00822082" w:rsidRPr="00072808">
        <w:rPr>
          <w:rFonts w:asciiTheme="majorBidi" w:hAnsiTheme="majorBidi" w:cstheme="majorBidi"/>
        </w:rPr>
        <w:t xml:space="preserve">ar atteikšanos no medicīniskās pārbaudes alkohola koncentrācijas noteikšanai asinīs vai narkotisko, psihotropo, toksisko vai citu apreibinošu vielu ietekmes pārbaudes, ja to izdarījis transportlīdzekļa vadītājs, soda ar brīvības atņemšanu uz laiku līdz vienam gadam vai ar īslaicīgu brīvības atņemšanu, vai ar probācijas uzraudzību, vai ar sabiedrisko darbu, vai ar naudas sodu, atņemot transportlīdzekļa vadīšanas tiesības uz </w:t>
      </w:r>
      <w:r w:rsidRPr="00072808">
        <w:rPr>
          <w:rFonts w:asciiTheme="majorBidi" w:hAnsiTheme="majorBidi" w:cstheme="majorBidi"/>
        </w:rPr>
        <w:t>5</w:t>
      </w:r>
      <w:r w:rsidR="00822082" w:rsidRPr="00072808">
        <w:rPr>
          <w:rFonts w:asciiTheme="majorBidi" w:hAnsiTheme="majorBidi" w:cstheme="majorBidi"/>
        </w:rPr>
        <w:t xml:space="preserve"> gadiem.</w:t>
      </w:r>
    </w:p>
    <w:p w14:paraId="37814B44" w14:textId="6D2FD205" w:rsidR="00B72EE6" w:rsidRPr="00072808" w:rsidRDefault="00B72EE6" w:rsidP="001670DE">
      <w:pPr>
        <w:spacing w:line="276" w:lineRule="auto"/>
        <w:ind w:firstLine="720"/>
        <w:jc w:val="both"/>
        <w:rPr>
          <w:rFonts w:asciiTheme="majorBidi" w:hAnsiTheme="majorBidi" w:cstheme="majorBidi"/>
        </w:rPr>
      </w:pPr>
      <w:r w:rsidRPr="00072808">
        <w:rPr>
          <w:rFonts w:asciiTheme="majorBidi" w:hAnsiTheme="majorBidi" w:cstheme="majorBidi"/>
        </w:rPr>
        <w:t>Tas nozīmē, ka, nosakot sodu par Krimināllikuma 262.</w:t>
      </w:r>
      <w:r w:rsidR="00A41B73" w:rsidRPr="00072808">
        <w:rPr>
          <w:rFonts w:asciiTheme="majorBidi" w:hAnsiTheme="majorBidi" w:cstheme="majorBidi"/>
        </w:rPr>
        <w:t> </w:t>
      </w:r>
      <w:r w:rsidRPr="00072808">
        <w:rPr>
          <w:rFonts w:asciiTheme="majorBidi" w:hAnsiTheme="majorBidi" w:cstheme="majorBidi"/>
        </w:rPr>
        <w:t>panta pirmajā daļā</w:t>
      </w:r>
      <w:r w:rsidR="001670DE" w:rsidRPr="00072808">
        <w:rPr>
          <w:rFonts w:asciiTheme="majorBidi" w:hAnsiTheme="majorBidi" w:cstheme="majorBidi"/>
        </w:rPr>
        <w:t>, 262.</w:t>
      </w:r>
      <w:r w:rsidR="001670DE" w:rsidRPr="00072808">
        <w:rPr>
          <w:rFonts w:asciiTheme="majorBidi" w:hAnsiTheme="majorBidi" w:cstheme="majorBidi"/>
          <w:vertAlign w:val="superscript"/>
        </w:rPr>
        <w:t>1</w:t>
      </w:r>
      <w:r w:rsidR="001670DE" w:rsidRPr="00072808">
        <w:rPr>
          <w:rFonts w:asciiTheme="majorBidi" w:hAnsiTheme="majorBidi" w:cstheme="majorBidi"/>
        </w:rPr>
        <w:t xml:space="preserve"> panta pirmajā daļā </w:t>
      </w:r>
      <w:r w:rsidRPr="00072808">
        <w:rPr>
          <w:rFonts w:asciiTheme="majorBidi" w:hAnsiTheme="majorBidi" w:cstheme="majorBidi"/>
        </w:rPr>
        <w:t>paredzēt</w:t>
      </w:r>
      <w:r w:rsidR="001670DE" w:rsidRPr="00072808">
        <w:rPr>
          <w:rFonts w:asciiTheme="majorBidi" w:hAnsiTheme="majorBidi" w:cstheme="majorBidi"/>
        </w:rPr>
        <w:t>ajos</w:t>
      </w:r>
      <w:r w:rsidRPr="00072808">
        <w:rPr>
          <w:rFonts w:asciiTheme="majorBidi" w:hAnsiTheme="majorBidi" w:cstheme="majorBidi"/>
        </w:rPr>
        <w:t xml:space="preserve"> noziedzīg</w:t>
      </w:r>
      <w:r w:rsidR="001670DE" w:rsidRPr="00072808">
        <w:rPr>
          <w:rFonts w:asciiTheme="majorBidi" w:hAnsiTheme="majorBidi" w:cstheme="majorBidi"/>
        </w:rPr>
        <w:t>ajos</w:t>
      </w:r>
      <w:r w:rsidRPr="00072808">
        <w:rPr>
          <w:rFonts w:asciiTheme="majorBidi" w:hAnsiTheme="majorBidi" w:cstheme="majorBidi"/>
        </w:rPr>
        <w:t xml:space="preserve"> nodarījum</w:t>
      </w:r>
      <w:r w:rsidR="001670DE" w:rsidRPr="00072808">
        <w:rPr>
          <w:rFonts w:asciiTheme="majorBidi" w:hAnsiTheme="majorBidi" w:cstheme="majorBidi"/>
        </w:rPr>
        <w:t>os</w:t>
      </w:r>
      <w:r w:rsidRPr="00072808">
        <w:rPr>
          <w:rFonts w:asciiTheme="majorBidi" w:hAnsiTheme="majorBidi" w:cstheme="majorBidi"/>
        </w:rPr>
        <w:t xml:space="preserve">, papildsoda – transportlīdzekļa vadīšanas tiesību atņemšana – laiks nedrīkst pārsniegt </w:t>
      </w:r>
      <w:r w:rsidR="00612CCA" w:rsidRPr="00072808">
        <w:rPr>
          <w:rFonts w:asciiTheme="majorBidi" w:hAnsiTheme="majorBidi" w:cstheme="majorBidi"/>
        </w:rPr>
        <w:t xml:space="preserve">5 </w:t>
      </w:r>
      <w:r w:rsidRPr="00072808">
        <w:rPr>
          <w:rFonts w:asciiTheme="majorBidi" w:hAnsiTheme="majorBidi" w:cstheme="majorBidi"/>
        </w:rPr>
        <w:t>gadus.</w:t>
      </w:r>
    </w:p>
    <w:p w14:paraId="763139BB" w14:textId="2F8F9A16" w:rsidR="00B72EE6" w:rsidRPr="00072808" w:rsidRDefault="006428AA" w:rsidP="00A41B73">
      <w:pPr>
        <w:tabs>
          <w:tab w:val="left" w:pos="1134"/>
        </w:tabs>
        <w:spacing w:line="276" w:lineRule="auto"/>
        <w:ind w:firstLine="709"/>
        <w:jc w:val="both"/>
        <w:rPr>
          <w:rFonts w:asciiTheme="majorBidi" w:hAnsiTheme="majorBidi" w:cstheme="majorBidi"/>
        </w:rPr>
      </w:pPr>
      <w:r w:rsidRPr="00072808">
        <w:rPr>
          <w:rFonts w:asciiTheme="majorBidi" w:hAnsiTheme="majorBidi" w:cstheme="majorBidi"/>
        </w:rPr>
        <w:t>[6.2.2]</w:t>
      </w:r>
      <w:r w:rsidR="00E21EFF">
        <w:rPr>
          <w:rFonts w:asciiTheme="majorBidi" w:hAnsiTheme="majorBidi" w:cstheme="majorBidi"/>
        </w:rPr>
        <w:t> </w:t>
      </w:r>
      <w:r w:rsidR="00B72EE6" w:rsidRPr="00072808">
        <w:rPr>
          <w:rFonts w:asciiTheme="majorBidi" w:hAnsiTheme="majorBidi" w:cstheme="majorBidi"/>
        </w:rPr>
        <w:t>Atbilstoši Krimināllikuma 51.</w:t>
      </w:r>
      <w:r w:rsidR="00A41B73" w:rsidRPr="00072808">
        <w:rPr>
          <w:rFonts w:asciiTheme="majorBidi" w:hAnsiTheme="majorBidi" w:cstheme="majorBidi"/>
        </w:rPr>
        <w:t> </w:t>
      </w:r>
      <w:r w:rsidR="00B72EE6" w:rsidRPr="00072808">
        <w:rPr>
          <w:rFonts w:asciiTheme="majorBidi" w:hAnsiTheme="majorBidi" w:cstheme="majorBidi"/>
        </w:rPr>
        <w:t xml:space="preserve">panta pirmās daļas nosacījumiem gadījumā, ja notiesātais pēc sprieduma spēkā stāšanās, </w:t>
      </w:r>
      <w:proofErr w:type="gramStart"/>
      <w:r w:rsidR="00B72EE6" w:rsidRPr="00072808">
        <w:rPr>
          <w:rFonts w:asciiTheme="majorBidi" w:hAnsiTheme="majorBidi" w:cstheme="majorBidi"/>
        </w:rPr>
        <w:t>bet</w:t>
      </w:r>
      <w:proofErr w:type="gramEnd"/>
      <w:r w:rsidR="00B72EE6" w:rsidRPr="00072808">
        <w:rPr>
          <w:rFonts w:asciiTheme="majorBidi" w:hAnsiTheme="majorBidi" w:cstheme="majorBidi"/>
        </w:rPr>
        <w:t xml:space="preserve"> pirms pilnīgas soda izciešanas izdarījis jaunu noziedzīgu nodarījumu, tiesa jaunajā spriedumā noteiktajam sodam pilnīgi vai daļēji pievieno sodu, kas nav izciests pēc iepriekšējā sprieduma. Savukārt šā panta trešā daļa noteic, ka, saskaitot sodus pēc vairākiem spriedumiem, kopējais soda apmērs</w:t>
      </w:r>
      <w:proofErr w:type="gramStart"/>
      <w:r w:rsidR="00B72EE6" w:rsidRPr="00072808">
        <w:rPr>
          <w:rFonts w:asciiTheme="majorBidi" w:hAnsiTheme="majorBidi" w:cstheme="majorBidi"/>
        </w:rPr>
        <w:t xml:space="preserve"> vai laiks drīkst pārsniegt attiecīgajam soda veidam noteikto maksimālo apmēru vai laiku</w:t>
      </w:r>
      <w:proofErr w:type="gramEnd"/>
      <w:r w:rsidR="00B72EE6" w:rsidRPr="00072808">
        <w:rPr>
          <w:rFonts w:asciiTheme="majorBidi" w:hAnsiTheme="majorBidi" w:cstheme="majorBidi"/>
        </w:rPr>
        <w:t xml:space="preserve">, bet ne vairāk par pusi no attiecīgajam soda veidam noteiktā maksimālā apmēra vai laika. </w:t>
      </w:r>
    </w:p>
    <w:p w14:paraId="5980A674" w14:textId="498BB506" w:rsidR="00B72EE6" w:rsidRPr="00072808" w:rsidRDefault="00B72EE6" w:rsidP="00A41B73">
      <w:pPr>
        <w:tabs>
          <w:tab w:val="left" w:pos="1134"/>
        </w:tabs>
        <w:spacing w:line="276" w:lineRule="auto"/>
        <w:ind w:firstLine="709"/>
        <w:jc w:val="both"/>
        <w:rPr>
          <w:rFonts w:asciiTheme="majorBidi" w:hAnsiTheme="majorBidi" w:cstheme="majorBidi"/>
        </w:rPr>
      </w:pPr>
      <w:r w:rsidRPr="00072808">
        <w:rPr>
          <w:rFonts w:asciiTheme="majorBidi" w:hAnsiTheme="majorBidi" w:cstheme="majorBidi"/>
        </w:rPr>
        <w:t>Ievērojot to, ka Krimināllikuma 262.</w:t>
      </w:r>
      <w:r w:rsidR="00A41B73" w:rsidRPr="00072808">
        <w:rPr>
          <w:rFonts w:asciiTheme="majorBidi" w:hAnsiTheme="majorBidi" w:cstheme="majorBidi"/>
        </w:rPr>
        <w:t> </w:t>
      </w:r>
      <w:r w:rsidRPr="00072808">
        <w:rPr>
          <w:rFonts w:asciiTheme="majorBidi" w:hAnsiTheme="majorBidi" w:cstheme="majorBidi"/>
        </w:rPr>
        <w:t>panta pirmās daļas</w:t>
      </w:r>
      <w:r w:rsidR="001670DE" w:rsidRPr="00072808">
        <w:rPr>
          <w:rFonts w:asciiTheme="majorBidi" w:hAnsiTheme="majorBidi" w:cstheme="majorBidi"/>
        </w:rPr>
        <w:t>, 262.</w:t>
      </w:r>
      <w:r w:rsidR="001670DE" w:rsidRPr="00072808">
        <w:rPr>
          <w:rFonts w:asciiTheme="majorBidi" w:hAnsiTheme="majorBidi" w:cstheme="majorBidi"/>
          <w:vertAlign w:val="superscript"/>
        </w:rPr>
        <w:t>1</w:t>
      </w:r>
      <w:r w:rsidR="001670DE" w:rsidRPr="00072808">
        <w:rPr>
          <w:rFonts w:asciiTheme="majorBidi" w:hAnsiTheme="majorBidi" w:cstheme="majorBidi"/>
        </w:rPr>
        <w:t> panta pirmās daļas</w:t>
      </w:r>
      <w:r w:rsidRPr="00072808">
        <w:rPr>
          <w:rFonts w:asciiTheme="majorBidi" w:hAnsiTheme="majorBidi" w:cstheme="majorBidi"/>
        </w:rPr>
        <w:t xml:space="preserve"> sankcijā</w:t>
      </w:r>
      <w:r w:rsidR="001670DE" w:rsidRPr="00072808">
        <w:rPr>
          <w:rFonts w:asciiTheme="majorBidi" w:hAnsiTheme="majorBidi" w:cstheme="majorBidi"/>
        </w:rPr>
        <w:t>s</w:t>
      </w:r>
      <w:r w:rsidRPr="00072808">
        <w:rPr>
          <w:rFonts w:asciiTheme="majorBidi" w:hAnsiTheme="majorBidi" w:cstheme="majorBidi"/>
        </w:rPr>
        <w:t xml:space="preserve"> nav paredzēts izņēmuma gadījums, kad likumdevējs noteicis ilgāku papildsoda piemērošanu par </w:t>
      </w:r>
      <w:r w:rsidR="00612CCA" w:rsidRPr="00072808">
        <w:rPr>
          <w:rFonts w:asciiTheme="majorBidi" w:hAnsiTheme="majorBidi" w:cstheme="majorBidi"/>
        </w:rPr>
        <w:t xml:space="preserve">5 </w:t>
      </w:r>
      <w:r w:rsidRPr="00072808">
        <w:rPr>
          <w:rFonts w:asciiTheme="majorBidi" w:hAnsiTheme="majorBidi" w:cstheme="majorBidi"/>
        </w:rPr>
        <w:t>gadiem,</w:t>
      </w:r>
      <w:r w:rsidR="006428AA" w:rsidRPr="00072808">
        <w:rPr>
          <w:rFonts w:asciiTheme="majorBidi" w:hAnsiTheme="majorBidi" w:cstheme="majorBidi"/>
        </w:rPr>
        <w:t xml:space="preserve"> </w:t>
      </w:r>
      <w:r w:rsidRPr="00072808">
        <w:rPr>
          <w:rFonts w:asciiTheme="majorBidi" w:hAnsiTheme="majorBidi" w:cstheme="majorBidi"/>
        </w:rPr>
        <w:t>saskaitot sodu pēc vairākiem spriedumiem atbilstoši Krimināllikuma 51.</w:t>
      </w:r>
      <w:r w:rsidR="006428AA" w:rsidRPr="00072808">
        <w:rPr>
          <w:rFonts w:asciiTheme="majorBidi" w:hAnsiTheme="majorBidi" w:cstheme="majorBidi"/>
        </w:rPr>
        <w:t> </w:t>
      </w:r>
      <w:r w:rsidRPr="00072808">
        <w:rPr>
          <w:rFonts w:asciiTheme="majorBidi" w:hAnsiTheme="majorBidi" w:cstheme="majorBidi"/>
        </w:rPr>
        <w:t>panta trešajai daļai, tiesai nebija pamata noteikt</w:t>
      </w:r>
      <w:r w:rsidR="00311F01" w:rsidRPr="00072808">
        <w:rPr>
          <w:rFonts w:asciiTheme="majorBidi" w:hAnsiTheme="majorBidi" w:cstheme="majorBidi"/>
        </w:rPr>
        <w:t xml:space="preserve"> </w:t>
      </w:r>
      <w:r w:rsidR="00F322E5">
        <w:rPr>
          <w:rFonts w:asciiTheme="majorBidi" w:hAnsiTheme="majorBidi" w:cstheme="majorBidi"/>
        </w:rPr>
        <w:t>[pers. </w:t>
      </w:r>
      <w:r w:rsidR="00F322E5">
        <w:t>A]</w:t>
      </w:r>
      <w:r w:rsidR="00311F01" w:rsidRPr="00072808">
        <w:rPr>
          <w:rFonts w:asciiTheme="majorBidi" w:hAnsiTheme="majorBidi" w:cstheme="majorBidi"/>
        </w:rPr>
        <w:t xml:space="preserve"> </w:t>
      </w:r>
      <w:r w:rsidRPr="00072808">
        <w:rPr>
          <w:rFonts w:asciiTheme="majorBidi" w:hAnsiTheme="majorBidi" w:cstheme="majorBidi"/>
        </w:rPr>
        <w:t xml:space="preserve">transportlīdzekļa vadīšanas tiesību atņemšanu ilgāku par 7 gadiem 6 mēnešiem. </w:t>
      </w:r>
    </w:p>
    <w:p w14:paraId="1AFBD675" w14:textId="2907B77F" w:rsidR="00311F01" w:rsidRPr="00072808" w:rsidRDefault="00B72EE6" w:rsidP="00311F01">
      <w:pPr>
        <w:spacing w:line="276" w:lineRule="auto"/>
        <w:ind w:firstLine="720"/>
        <w:jc w:val="both"/>
        <w:rPr>
          <w:rFonts w:asciiTheme="majorBidi" w:hAnsiTheme="majorBidi" w:cstheme="majorBidi"/>
        </w:rPr>
      </w:pPr>
      <w:r w:rsidRPr="00072808">
        <w:rPr>
          <w:rFonts w:asciiTheme="majorBidi" w:hAnsiTheme="majorBidi" w:cstheme="majorBidi"/>
        </w:rPr>
        <w:t>Ievērojot to, ka</w:t>
      </w:r>
      <w:r w:rsidR="00311F01" w:rsidRPr="00072808">
        <w:rPr>
          <w:rFonts w:asciiTheme="majorBidi" w:hAnsiTheme="majorBidi" w:cstheme="majorBidi"/>
        </w:rPr>
        <w:t>,</w:t>
      </w:r>
      <w:r w:rsidRPr="00072808">
        <w:rPr>
          <w:rFonts w:asciiTheme="majorBidi" w:hAnsiTheme="majorBidi" w:cstheme="majorBidi"/>
        </w:rPr>
        <w:t xml:space="preserve"> piemērojot Krimināllikuma 51.</w:t>
      </w:r>
      <w:r w:rsidR="00A41B73" w:rsidRPr="00072808">
        <w:rPr>
          <w:rFonts w:asciiTheme="majorBidi" w:hAnsiTheme="majorBidi" w:cstheme="majorBidi"/>
        </w:rPr>
        <w:t> </w:t>
      </w:r>
      <w:r w:rsidRPr="00072808">
        <w:rPr>
          <w:rFonts w:asciiTheme="majorBidi" w:hAnsiTheme="majorBidi" w:cstheme="majorBidi"/>
        </w:rPr>
        <w:t xml:space="preserve">panta </w:t>
      </w:r>
      <w:r w:rsidR="00311F01" w:rsidRPr="00072808">
        <w:rPr>
          <w:rFonts w:asciiTheme="majorBidi" w:hAnsiTheme="majorBidi" w:cstheme="majorBidi"/>
        </w:rPr>
        <w:t>pirmo</w:t>
      </w:r>
      <w:r w:rsidRPr="00072808">
        <w:rPr>
          <w:rFonts w:asciiTheme="majorBidi" w:hAnsiTheme="majorBidi" w:cstheme="majorBidi"/>
        </w:rPr>
        <w:t xml:space="preserve"> daļu un piespriestajam sodam daļēji pievienojot neizciesto sodu pēc </w:t>
      </w:r>
      <w:bookmarkStart w:id="8" w:name="_Hlk129612112"/>
      <w:r w:rsidR="00311F01" w:rsidRPr="00072808">
        <w:rPr>
          <w:rFonts w:asciiTheme="majorBidi" w:hAnsiTheme="majorBidi" w:cstheme="majorBidi"/>
        </w:rPr>
        <w:t xml:space="preserve">Rīgas pilsētas Latgales priekšpilsētas tiesas 2021. gada 5. janvāra </w:t>
      </w:r>
      <w:r w:rsidRPr="00072808">
        <w:rPr>
          <w:rFonts w:asciiTheme="majorBidi" w:hAnsiTheme="majorBidi" w:cstheme="majorBidi"/>
        </w:rPr>
        <w:t>sprieduma</w:t>
      </w:r>
      <w:bookmarkEnd w:id="8"/>
      <w:r w:rsidRPr="00072808">
        <w:rPr>
          <w:rFonts w:asciiTheme="majorBidi" w:hAnsiTheme="majorBidi" w:cstheme="majorBidi"/>
        </w:rPr>
        <w:t xml:space="preserve">, </w:t>
      </w:r>
      <w:r w:rsidR="00311F01" w:rsidRPr="00072808">
        <w:rPr>
          <w:rFonts w:asciiTheme="majorBidi" w:hAnsiTheme="majorBidi" w:cstheme="majorBidi"/>
        </w:rPr>
        <w:t xml:space="preserve">pirmās instances </w:t>
      </w:r>
      <w:r w:rsidRPr="00072808">
        <w:rPr>
          <w:rFonts w:asciiTheme="majorBidi" w:hAnsiTheme="majorBidi" w:cstheme="majorBidi"/>
        </w:rPr>
        <w:t xml:space="preserve">tiesa noteikusi </w:t>
      </w:r>
      <w:r w:rsidR="00DB17CA">
        <w:rPr>
          <w:rFonts w:asciiTheme="majorBidi" w:hAnsiTheme="majorBidi" w:cstheme="majorBidi"/>
        </w:rPr>
        <w:t>[pers. A]</w:t>
      </w:r>
      <w:r w:rsidR="00311F01" w:rsidRPr="00072808">
        <w:rPr>
          <w:rFonts w:asciiTheme="majorBidi" w:hAnsiTheme="majorBidi" w:cstheme="majorBidi"/>
        </w:rPr>
        <w:t xml:space="preserve"> </w:t>
      </w:r>
      <w:r w:rsidRPr="00072808">
        <w:rPr>
          <w:rFonts w:asciiTheme="majorBidi" w:hAnsiTheme="majorBidi" w:cstheme="majorBidi"/>
        </w:rPr>
        <w:t xml:space="preserve">galīgo sodu brīvības atņemšanu uz </w:t>
      </w:r>
      <w:r w:rsidR="00311F01" w:rsidRPr="00072808">
        <w:rPr>
          <w:rFonts w:asciiTheme="majorBidi" w:hAnsiTheme="majorBidi" w:cstheme="majorBidi"/>
        </w:rPr>
        <w:t xml:space="preserve">1 gadu </w:t>
      </w:r>
      <w:r w:rsidRPr="00072808">
        <w:rPr>
          <w:rFonts w:asciiTheme="majorBidi" w:hAnsiTheme="majorBidi" w:cstheme="majorBidi"/>
        </w:rPr>
        <w:t>3 mēnešiem</w:t>
      </w:r>
      <w:r w:rsidR="00311F01" w:rsidRPr="00072808">
        <w:rPr>
          <w:rFonts w:asciiTheme="majorBidi" w:hAnsiTheme="majorBidi" w:cstheme="majorBidi"/>
        </w:rPr>
        <w:t xml:space="preserve">, sabiedrisko darbu uz 90 stundām, </w:t>
      </w:r>
      <w:r w:rsidRPr="00072808">
        <w:rPr>
          <w:rFonts w:asciiTheme="majorBidi" w:hAnsiTheme="majorBidi" w:cstheme="majorBidi"/>
        </w:rPr>
        <w:t xml:space="preserve">atņemot transportlīdzekļa vadīšanas tiesības uz </w:t>
      </w:r>
      <w:r w:rsidR="00311F01" w:rsidRPr="00072808">
        <w:rPr>
          <w:rFonts w:asciiTheme="majorBidi" w:hAnsiTheme="majorBidi" w:cstheme="majorBidi"/>
        </w:rPr>
        <w:t>8</w:t>
      </w:r>
      <w:r w:rsidRPr="00072808">
        <w:rPr>
          <w:rFonts w:asciiTheme="majorBidi" w:hAnsiTheme="majorBidi" w:cstheme="majorBidi"/>
        </w:rPr>
        <w:t xml:space="preserve"> gadiem</w:t>
      </w:r>
      <w:r w:rsidR="00311F01" w:rsidRPr="00072808">
        <w:rPr>
          <w:rFonts w:asciiTheme="majorBidi" w:hAnsiTheme="majorBidi" w:cstheme="majorBidi"/>
        </w:rPr>
        <w:t xml:space="preserve"> 2 mēnešiem, savukārt apelācijas instances tiesa atstājusi to negrozītu</w:t>
      </w:r>
      <w:r w:rsidRPr="00072808">
        <w:rPr>
          <w:rFonts w:asciiTheme="majorBidi" w:hAnsiTheme="majorBidi" w:cstheme="majorBidi"/>
        </w:rPr>
        <w:t xml:space="preserve">, atzīstams, ka, tiesa </w:t>
      </w:r>
      <w:r w:rsidR="00311F01" w:rsidRPr="00072808">
        <w:rPr>
          <w:rFonts w:asciiTheme="majorBidi" w:hAnsiTheme="majorBidi" w:cstheme="majorBidi"/>
        </w:rPr>
        <w:t>nav ņēmusi vērā</w:t>
      </w:r>
      <w:r w:rsidRPr="00072808">
        <w:rPr>
          <w:rFonts w:asciiTheme="majorBidi" w:hAnsiTheme="majorBidi" w:cstheme="majorBidi"/>
        </w:rPr>
        <w:t xml:space="preserve"> Krimināllikuma 51.</w:t>
      </w:r>
      <w:r w:rsidR="00E21EFF">
        <w:rPr>
          <w:rFonts w:asciiTheme="majorBidi" w:hAnsiTheme="majorBidi" w:cstheme="majorBidi"/>
        </w:rPr>
        <w:t> </w:t>
      </w:r>
      <w:r w:rsidRPr="00072808">
        <w:rPr>
          <w:rFonts w:asciiTheme="majorBidi" w:hAnsiTheme="majorBidi" w:cstheme="majorBidi"/>
        </w:rPr>
        <w:t>panta treš</w:t>
      </w:r>
      <w:r w:rsidR="00311F01" w:rsidRPr="00072808">
        <w:rPr>
          <w:rFonts w:asciiTheme="majorBidi" w:hAnsiTheme="majorBidi" w:cstheme="majorBidi"/>
        </w:rPr>
        <w:t>ajā</w:t>
      </w:r>
      <w:r w:rsidRPr="00072808">
        <w:rPr>
          <w:rFonts w:asciiTheme="majorBidi" w:hAnsiTheme="majorBidi" w:cstheme="majorBidi"/>
        </w:rPr>
        <w:t xml:space="preserve"> daļ</w:t>
      </w:r>
      <w:r w:rsidR="00311F01" w:rsidRPr="00072808">
        <w:rPr>
          <w:rFonts w:asciiTheme="majorBidi" w:hAnsiTheme="majorBidi" w:cstheme="majorBidi"/>
        </w:rPr>
        <w:t>ā noteikto, tādējādi pieļāvusi Kriminālprocesa likuma 574. panta 1. punktā norādīto Krimināllikuma pārkāpumu.</w:t>
      </w:r>
    </w:p>
    <w:p w14:paraId="6552B044" w14:textId="48BA3705" w:rsidR="00E94281" w:rsidRPr="00072808" w:rsidRDefault="006428AA" w:rsidP="003F6A99">
      <w:pPr>
        <w:spacing w:line="276" w:lineRule="auto"/>
        <w:ind w:firstLine="720"/>
        <w:jc w:val="both"/>
        <w:rPr>
          <w:rFonts w:asciiTheme="majorBidi" w:hAnsiTheme="majorBidi" w:cstheme="majorBidi"/>
        </w:rPr>
      </w:pPr>
      <w:r w:rsidRPr="00072808">
        <w:rPr>
          <w:rFonts w:asciiTheme="majorBidi" w:hAnsiTheme="majorBidi" w:cstheme="majorBidi"/>
        </w:rPr>
        <w:t>[6.3]</w:t>
      </w:r>
      <w:r w:rsidR="00F36C44">
        <w:rPr>
          <w:rFonts w:asciiTheme="majorBidi" w:hAnsiTheme="majorBidi" w:cstheme="majorBidi"/>
        </w:rPr>
        <w:t> </w:t>
      </w:r>
      <w:r w:rsidRPr="00072808">
        <w:rPr>
          <w:rFonts w:asciiTheme="majorBidi" w:hAnsiTheme="majorBidi" w:cstheme="majorBidi"/>
          <w:color w:val="000000" w:themeColor="text1"/>
        </w:rPr>
        <w:t xml:space="preserve">Ievērojot minēto, </w:t>
      </w:r>
      <w:r w:rsidR="00421935" w:rsidRPr="00072808">
        <w:rPr>
          <w:rFonts w:asciiTheme="majorBidi" w:hAnsiTheme="majorBidi" w:cstheme="majorBidi"/>
        </w:rPr>
        <w:t xml:space="preserve">Senāts atzīst, ka Rīgas apgabaltiesas 2022. gada 17. oktobra lēmums atceļams daļā par </w:t>
      </w:r>
      <w:r w:rsidR="00F322E5">
        <w:rPr>
          <w:rFonts w:asciiTheme="majorBidi" w:hAnsiTheme="majorBidi" w:cstheme="majorBidi"/>
        </w:rPr>
        <w:t>[pers. </w:t>
      </w:r>
      <w:r w:rsidR="00F322E5">
        <w:t>A]</w:t>
      </w:r>
      <w:r w:rsidR="003F6A99" w:rsidRPr="00072808">
        <w:rPr>
          <w:rFonts w:asciiTheme="majorBidi" w:hAnsiTheme="majorBidi" w:cstheme="majorBidi"/>
        </w:rPr>
        <w:t xml:space="preserve"> noteikto sodu</w:t>
      </w:r>
      <w:r w:rsidR="00421935" w:rsidRPr="00072808">
        <w:rPr>
          <w:rFonts w:asciiTheme="majorBidi" w:hAnsiTheme="majorBidi" w:cstheme="majorBidi"/>
        </w:rPr>
        <w:t xml:space="preserve"> </w:t>
      </w:r>
      <w:r w:rsidR="003F6A99" w:rsidRPr="00072808">
        <w:rPr>
          <w:rFonts w:asciiTheme="majorBidi" w:hAnsiTheme="majorBidi" w:cstheme="majorBidi"/>
        </w:rPr>
        <w:t xml:space="preserve">par diviem Krimināllikuma 262. panta pirmajā daļā un diviem Krimināllikuma 312. panta otrajā daļā paredzētajiem noziedzīgajiem nodarījumiem, kā arī daļā par </w:t>
      </w:r>
      <w:r w:rsidR="00421935" w:rsidRPr="00072808">
        <w:rPr>
          <w:rFonts w:asciiTheme="majorBidi" w:hAnsiTheme="majorBidi" w:cstheme="majorBidi"/>
        </w:rPr>
        <w:t>noteikto galīgo sodu</w:t>
      </w:r>
      <w:r w:rsidR="003F6A99" w:rsidRPr="00072808">
        <w:rPr>
          <w:rFonts w:asciiTheme="majorBidi" w:hAnsiTheme="majorBidi" w:cstheme="majorBidi"/>
        </w:rPr>
        <w:t xml:space="preserve"> saskaņā ar </w:t>
      </w:r>
      <w:r w:rsidR="003C5DC8" w:rsidRPr="00072808">
        <w:rPr>
          <w:rFonts w:asciiTheme="majorBidi" w:hAnsiTheme="majorBidi" w:cstheme="majorBidi"/>
        </w:rPr>
        <w:t>Krimināllikuma 50.</w:t>
      </w:r>
      <w:r w:rsidR="006F3F8B" w:rsidRPr="00072808">
        <w:rPr>
          <w:rFonts w:asciiTheme="majorBidi" w:hAnsiTheme="majorBidi" w:cstheme="majorBidi"/>
        </w:rPr>
        <w:t> </w:t>
      </w:r>
      <w:r w:rsidR="003C5DC8" w:rsidRPr="00072808">
        <w:rPr>
          <w:rFonts w:asciiTheme="majorBidi" w:hAnsiTheme="majorBidi" w:cstheme="majorBidi"/>
        </w:rPr>
        <w:t xml:space="preserve">panta pirmo, otro daļu un </w:t>
      </w:r>
      <w:r w:rsidR="003F6A99" w:rsidRPr="00072808">
        <w:rPr>
          <w:rFonts w:asciiTheme="majorBidi" w:hAnsiTheme="majorBidi" w:cstheme="majorBidi"/>
        </w:rPr>
        <w:t>51. panta pirmo daļu</w:t>
      </w:r>
      <w:r w:rsidR="00421935" w:rsidRPr="00072808">
        <w:rPr>
          <w:rFonts w:asciiTheme="majorBidi" w:hAnsiTheme="majorBidi" w:cstheme="majorBidi"/>
        </w:rPr>
        <w:t>. Atceltajā daļā lieta nosūtāma jaunai izskatīšanai apelācijas instances tiesā, bet pārējā daļā tiesas lēmums atstājams negrozīts.</w:t>
      </w:r>
    </w:p>
    <w:p w14:paraId="763D8498" w14:textId="3114B966" w:rsidR="006F3F8B" w:rsidRPr="00072808" w:rsidRDefault="006F3F8B" w:rsidP="003F6A99">
      <w:pPr>
        <w:spacing w:line="276" w:lineRule="auto"/>
        <w:ind w:firstLine="720"/>
        <w:jc w:val="both"/>
        <w:rPr>
          <w:rFonts w:asciiTheme="majorBidi" w:hAnsiTheme="majorBidi" w:cstheme="majorBidi"/>
        </w:rPr>
      </w:pPr>
    </w:p>
    <w:p w14:paraId="6CA5A428" w14:textId="31AC92C6" w:rsidR="00321569" w:rsidRPr="00072808" w:rsidRDefault="006F3F8B" w:rsidP="00321569">
      <w:pPr>
        <w:spacing w:line="276" w:lineRule="auto"/>
        <w:ind w:firstLine="720"/>
        <w:jc w:val="both"/>
        <w:rPr>
          <w:rFonts w:asciiTheme="majorBidi" w:hAnsiTheme="majorBidi" w:cstheme="majorBidi"/>
        </w:rPr>
      </w:pPr>
      <w:r w:rsidRPr="00072808">
        <w:rPr>
          <w:rFonts w:asciiTheme="majorBidi" w:hAnsiTheme="majorBidi" w:cstheme="majorBidi"/>
        </w:rPr>
        <w:t>[7]</w:t>
      </w:r>
      <w:r w:rsidR="003E2955">
        <w:rPr>
          <w:rFonts w:asciiTheme="majorBidi" w:hAnsiTheme="majorBidi" w:cstheme="majorBidi"/>
        </w:rPr>
        <w:t> </w:t>
      </w:r>
      <w:r w:rsidR="0075372B" w:rsidRPr="00072808">
        <w:rPr>
          <w:rFonts w:asciiTheme="majorBidi" w:hAnsiTheme="majorBidi" w:cstheme="majorBidi"/>
        </w:rPr>
        <w:t xml:space="preserve">Senāts atzīst par nepamatotiem apsūdzētā </w:t>
      </w:r>
      <w:r w:rsidR="00F322E5">
        <w:rPr>
          <w:rFonts w:asciiTheme="majorBidi" w:hAnsiTheme="majorBidi" w:cstheme="majorBidi"/>
          <w:bCs/>
        </w:rPr>
        <w:t>[pers. A]</w:t>
      </w:r>
      <w:r w:rsidR="00321569" w:rsidRPr="00072808">
        <w:rPr>
          <w:rFonts w:asciiTheme="majorBidi" w:hAnsiTheme="majorBidi" w:cstheme="majorBidi"/>
          <w:bCs/>
        </w:rPr>
        <w:t xml:space="preserve"> </w:t>
      </w:r>
      <w:r w:rsidR="0075372B" w:rsidRPr="00072808">
        <w:rPr>
          <w:rFonts w:asciiTheme="majorBidi" w:hAnsiTheme="majorBidi" w:cstheme="majorBidi"/>
        </w:rPr>
        <w:t>aizstāv</w:t>
      </w:r>
      <w:r w:rsidR="00321569" w:rsidRPr="00072808">
        <w:rPr>
          <w:rFonts w:asciiTheme="majorBidi" w:hAnsiTheme="majorBidi" w:cstheme="majorBidi"/>
        </w:rPr>
        <w:t>es</w:t>
      </w:r>
      <w:r w:rsidR="0075372B" w:rsidRPr="00072808">
        <w:rPr>
          <w:rFonts w:asciiTheme="majorBidi" w:hAnsiTheme="majorBidi" w:cstheme="majorBidi"/>
        </w:rPr>
        <w:t xml:space="preserve"> iebildumus, </w:t>
      </w:r>
      <w:proofErr w:type="gramStart"/>
      <w:r w:rsidR="0075372B" w:rsidRPr="00072808">
        <w:rPr>
          <w:rFonts w:asciiTheme="majorBidi" w:hAnsiTheme="majorBidi" w:cstheme="majorBidi"/>
        </w:rPr>
        <w:t>ka apelācijas instances tiesa nepamatoti</w:t>
      </w:r>
      <w:proofErr w:type="gramEnd"/>
      <w:r w:rsidR="0075372B" w:rsidRPr="00072808">
        <w:rPr>
          <w:rFonts w:asciiTheme="majorBidi" w:hAnsiTheme="majorBidi" w:cstheme="majorBidi"/>
        </w:rPr>
        <w:t xml:space="preserve"> noraidījusi a</w:t>
      </w:r>
      <w:r w:rsidR="00321569" w:rsidRPr="00072808">
        <w:rPr>
          <w:rFonts w:asciiTheme="majorBidi" w:hAnsiTheme="majorBidi" w:cstheme="majorBidi"/>
        </w:rPr>
        <w:t xml:space="preserve">psūdzētā apelācijas sūdzībā izteikto </w:t>
      </w:r>
      <w:r w:rsidR="0075372B" w:rsidRPr="00072808">
        <w:rPr>
          <w:rFonts w:asciiTheme="majorBidi" w:hAnsiTheme="majorBidi" w:cstheme="majorBidi"/>
        </w:rPr>
        <w:t>lūgumu par</w:t>
      </w:r>
      <w:r w:rsidR="00321569" w:rsidRPr="00072808">
        <w:rPr>
          <w:rFonts w:asciiTheme="majorBidi" w:hAnsiTheme="majorBidi" w:cstheme="majorBidi"/>
        </w:rPr>
        <w:t xml:space="preserve"> izvērtēšanas ziņojuma pieprasīšanu</w:t>
      </w:r>
      <w:r w:rsidR="0075372B" w:rsidRPr="00072808">
        <w:rPr>
          <w:rFonts w:asciiTheme="majorBidi" w:hAnsiTheme="majorBidi" w:cstheme="majorBidi"/>
        </w:rPr>
        <w:t xml:space="preserve"> </w:t>
      </w:r>
      <w:r w:rsidR="00321569" w:rsidRPr="00072808">
        <w:rPr>
          <w:rFonts w:asciiTheme="majorBidi" w:hAnsiTheme="majorBidi" w:cstheme="majorBidi"/>
        </w:rPr>
        <w:t>Valsts probācijas dienestam.</w:t>
      </w:r>
    </w:p>
    <w:p w14:paraId="0707E4C2" w14:textId="77777777" w:rsidR="0075372B" w:rsidRPr="00072808" w:rsidRDefault="0075372B" w:rsidP="0075372B">
      <w:pPr>
        <w:spacing w:line="276" w:lineRule="auto"/>
        <w:ind w:firstLine="720"/>
        <w:jc w:val="both"/>
        <w:rPr>
          <w:rFonts w:asciiTheme="majorBidi" w:hAnsiTheme="majorBidi" w:cstheme="majorBidi"/>
        </w:rPr>
      </w:pPr>
      <w:r w:rsidRPr="00072808">
        <w:rPr>
          <w:rFonts w:asciiTheme="majorBidi" w:hAnsiTheme="majorBidi" w:cstheme="majorBidi"/>
        </w:rPr>
        <w:t xml:space="preserve">Senāts iepriekš paudis atziņu, ka apsūdzēto personu vai viņu aizstāvju pieteikto lūgumu motivēta noraidīšana lietas iztiesāšanas laikā nav vērtējama kā apsūdzētā tiesību ierobežošana, jo atbilstoši Kriminālprocesa likuma 496. panta otrās daļas nosacījumiem tiesai prokurora, cietušā, apsūdzētā vai viņa aizstāvja lūgumi ir jāizvērtē un jāizlemj, bet tai nav obligāta pienākuma šos lūgumus apmierināt </w:t>
      </w:r>
      <w:proofErr w:type="gramStart"/>
      <w:r w:rsidRPr="00072808">
        <w:rPr>
          <w:rFonts w:asciiTheme="majorBidi" w:hAnsiTheme="majorBidi" w:cstheme="majorBidi"/>
        </w:rPr>
        <w:t>(</w:t>
      </w:r>
      <w:proofErr w:type="gramEnd"/>
      <w:r w:rsidRPr="00072808">
        <w:rPr>
          <w:rFonts w:asciiTheme="majorBidi" w:hAnsiTheme="majorBidi" w:cstheme="majorBidi"/>
          <w:i/>
          <w:iCs/>
        </w:rPr>
        <w:t>Senāta 2011. gada 28. marta lēmums lietā Nr. </w:t>
      </w:r>
      <w:hyperlink r:id="rId9" w:history="1">
        <w:r w:rsidRPr="00072808">
          <w:rPr>
            <w:rStyle w:val="Hyperlink"/>
            <w:rFonts w:asciiTheme="majorBidi" w:hAnsiTheme="majorBidi" w:cstheme="majorBidi"/>
            <w:i/>
            <w:iCs/>
          </w:rPr>
          <w:t>SKK-163/2011</w:t>
        </w:r>
      </w:hyperlink>
      <w:r w:rsidRPr="00072808">
        <w:rPr>
          <w:rFonts w:asciiTheme="majorBidi" w:hAnsiTheme="majorBidi" w:cstheme="majorBidi"/>
          <w:i/>
          <w:iCs/>
        </w:rPr>
        <w:t>, 11810021908, 2015. gada 17. septembra lēmums lietā Nr. </w:t>
      </w:r>
      <w:hyperlink r:id="rId10" w:history="1">
        <w:r w:rsidRPr="00072808">
          <w:rPr>
            <w:rStyle w:val="Hyperlink"/>
            <w:rFonts w:asciiTheme="majorBidi" w:hAnsiTheme="majorBidi" w:cstheme="majorBidi"/>
            <w:i/>
            <w:iCs/>
          </w:rPr>
          <w:t>SKK-473/2015</w:t>
        </w:r>
      </w:hyperlink>
      <w:r w:rsidRPr="00072808">
        <w:rPr>
          <w:rFonts w:asciiTheme="majorBidi" w:hAnsiTheme="majorBidi" w:cstheme="majorBidi"/>
          <w:i/>
          <w:iCs/>
        </w:rPr>
        <w:t xml:space="preserve">, 11096124414); 2021. gada 29. decembra lēmuma lietā Nr. SKK-76/2021, </w:t>
      </w:r>
      <w:hyperlink r:id="rId11" w:history="1">
        <w:r w:rsidRPr="00072808">
          <w:rPr>
            <w:rStyle w:val="Hyperlink"/>
            <w:rFonts w:asciiTheme="majorBidi" w:hAnsiTheme="majorBidi" w:cstheme="majorBidi"/>
            <w:i/>
            <w:iCs/>
          </w:rPr>
          <w:t>ECLI:LV:AT:2021:1229.11270001618.5.L</w:t>
        </w:r>
      </w:hyperlink>
      <w:r w:rsidRPr="00072808">
        <w:rPr>
          <w:rFonts w:asciiTheme="majorBidi" w:hAnsiTheme="majorBidi" w:cstheme="majorBidi"/>
          <w:i/>
          <w:iCs/>
        </w:rPr>
        <w:t>, 8.3. punkts</w:t>
      </w:r>
      <w:r w:rsidRPr="00072808">
        <w:rPr>
          <w:rFonts w:asciiTheme="majorBidi" w:hAnsiTheme="majorBidi" w:cstheme="majorBidi"/>
        </w:rPr>
        <w:t xml:space="preserve">). </w:t>
      </w:r>
    </w:p>
    <w:p w14:paraId="54DF8EE6" w14:textId="591825BF" w:rsidR="0075372B" w:rsidRPr="00072808" w:rsidRDefault="0075372B" w:rsidP="0075372B">
      <w:pPr>
        <w:spacing w:line="276" w:lineRule="auto"/>
        <w:ind w:firstLine="720"/>
        <w:jc w:val="both"/>
        <w:rPr>
          <w:rFonts w:asciiTheme="majorBidi" w:hAnsiTheme="majorBidi" w:cstheme="majorBidi"/>
        </w:rPr>
      </w:pPr>
      <w:r w:rsidRPr="00072808">
        <w:rPr>
          <w:rFonts w:asciiTheme="majorBidi" w:hAnsiTheme="majorBidi" w:cstheme="majorBidi"/>
        </w:rPr>
        <w:t xml:space="preserve">Savukārt jautājuma izlemšana par pierādījumu pietiekamību un ticamību ir tiesas kompetencē un vienīgi tiesa var noteikt, kuriem pierādījumiem ir nozīme lietā būtisku apstākļu noskaidrošanā, bet kuriem nav šādas nozīmes. Tiesai nav saistošs procesā iesaistīto personu viedoklis par kāda konkrēta pierādījuma iegūšanas nepieciešamību. Vienlaikus tiesai, noraidot procesā iesaistītās personas lūgumu par liecinieku aicināšanu vai kādu pierādījumu pievienošanu lietas materiāliem, ir jānodrošina, lai tiktu ievērotas lūguma pieteicēja tiesības uz taisnīgu tiesu </w:t>
      </w:r>
      <w:proofErr w:type="gramStart"/>
      <w:r w:rsidRPr="00072808">
        <w:rPr>
          <w:rFonts w:asciiTheme="majorBidi" w:hAnsiTheme="majorBidi" w:cstheme="majorBidi"/>
        </w:rPr>
        <w:t>(</w:t>
      </w:r>
      <w:proofErr w:type="gramEnd"/>
      <w:r w:rsidRPr="00072808">
        <w:rPr>
          <w:rFonts w:asciiTheme="majorBidi" w:hAnsiTheme="majorBidi" w:cstheme="majorBidi"/>
          <w:i/>
          <w:iCs/>
        </w:rPr>
        <w:t xml:space="preserve">Senāta 2020. gada 6. oktobra lēmuma lietā Nr. SKK-77/2020, </w:t>
      </w:r>
      <w:hyperlink r:id="rId12" w:history="1">
        <w:r w:rsidRPr="00072808">
          <w:rPr>
            <w:rStyle w:val="Hyperlink"/>
            <w:rFonts w:asciiTheme="majorBidi" w:hAnsiTheme="majorBidi" w:cstheme="majorBidi"/>
            <w:i/>
            <w:iCs/>
          </w:rPr>
          <w:t>ECLI:LV:AT:2020:1006.11181005715.6.L</w:t>
        </w:r>
      </w:hyperlink>
      <w:r w:rsidRPr="00072808">
        <w:rPr>
          <w:rFonts w:asciiTheme="majorBidi" w:hAnsiTheme="majorBidi" w:cstheme="majorBidi"/>
          <w:i/>
          <w:iCs/>
        </w:rPr>
        <w:t>, 6.4. punkts, 2021.</w:t>
      </w:r>
      <w:r w:rsidR="00AF45BE">
        <w:rPr>
          <w:rFonts w:asciiTheme="majorBidi" w:hAnsiTheme="majorBidi" w:cstheme="majorBidi"/>
          <w:i/>
          <w:iCs/>
        </w:rPr>
        <w:t> </w:t>
      </w:r>
      <w:r w:rsidRPr="00072808">
        <w:rPr>
          <w:rFonts w:asciiTheme="majorBidi" w:hAnsiTheme="majorBidi" w:cstheme="majorBidi"/>
          <w:i/>
          <w:iCs/>
        </w:rPr>
        <w:t xml:space="preserve">gada 29. decembra lēmuma lietā Nr. SKK-76/2021, </w:t>
      </w:r>
      <w:hyperlink r:id="rId13" w:history="1">
        <w:r w:rsidRPr="00072808">
          <w:rPr>
            <w:rStyle w:val="Hyperlink"/>
            <w:rFonts w:asciiTheme="majorBidi" w:hAnsiTheme="majorBidi" w:cstheme="majorBidi"/>
            <w:i/>
            <w:iCs/>
          </w:rPr>
          <w:t>ECLI:LV:AT:2021:1229.11270001618.5.L</w:t>
        </w:r>
      </w:hyperlink>
      <w:r w:rsidRPr="00072808">
        <w:rPr>
          <w:rFonts w:asciiTheme="majorBidi" w:hAnsiTheme="majorBidi" w:cstheme="majorBidi"/>
          <w:i/>
          <w:iCs/>
        </w:rPr>
        <w:t>, 8.3. punkts</w:t>
      </w:r>
      <w:r w:rsidRPr="00072808">
        <w:rPr>
          <w:rFonts w:asciiTheme="majorBidi" w:hAnsiTheme="majorBidi" w:cstheme="majorBidi"/>
        </w:rPr>
        <w:t xml:space="preserve">). </w:t>
      </w:r>
    </w:p>
    <w:p w14:paraId="137763D6" w14:textId="080271AD" w:rsidR="00CA1DB2" w:rsidRPr="00072808" w:rsidRDefault="00CA1DB2" w:rsidP="00CA1DB2">
      <w:pPr>
        <w:spacing w:line="276" w:lineRule="auto"/>
        <w:ind w:firstLine="720"/>
        <w:jc w:val="both"/>
        <w:rPr>
          <w:rFonts w:asciiTheme="majorBidi" w:hAnsiTheme="majorBidi" w:cstheme="majorBidi"/>
        </w:rPr>
      </w:pPr>
      <w:r w:rsidRPr="00072808">
        <w:rPr>
          <w:rFonts w:asciiTheme="majorBidi" w:hAnsiTheme="majorBidi" w:cstheme="majorBidi"/>
        </w:rPr>
        <w:t xml:space="preserve">No lēmuma par lietas pieņemšanu izskatīšanai apelācijas kārībā rakstveida procesā konstatējams, ka apelācijas instances tiesa apsūdzētā </w:t>
      </w:r>
      <w:r w:rsidR="00F322E5">
        <w:rPr>
          <w:rFonts w:asciiTheme="majorBidi" w:hAnsiTheme="majorBidi" w:cstheme="majorBidi"/>
          <w:bCs/>
        </w:rPr>
        <w:t>[pers. A]</w:t>
      </w:r>
      <w:r w:rsidRPr="00072808">
        <w:rPr>
          <w:rFonts w:asciiTheme="majorBidi" w:hAnsiTheme="majorBidi" w:cstheme="majorBidi"/>
        </w:rPr>
        <w:t xml:space="preserve"> lūgumu ir izvērtējusi un argumentēti noraidījusi, norādot, ka apsūdzētais lūgumu nav motivējis.</w:t>
      </w:r>
    </w:p>
    <w:p w14:paraId="3116181E" w14:textId="5C0FDC6E" w:rsidR="001E743A" w:rsidRPr="00072808" w:rsidRDefault="001E743A" w:rsidP="001E743A">
      <w:pPr>
        <w:spacing w:line="276" w:lineRule="auto"/>
        <w:ind w:firstLine="720"/>
        <w:jc w:val="both"/>
        <w:rPr>
          <w:rFonts w:asciiTheme="majorBidi" w:hAnsiTheme="majorBidi" w:cstheme="majorBidi"/>
        </w:rPr>
      </w:pPr>
      <w:r w:rsidRPr="00072808">
        <w:rPr>
          <w:rFonts w:asciiTheme="majorBidi" w:hAnsiTheme="majorBidi" w:cstheme="majorBidi"/>
        </w:rPr>
        <w:t>Turklāt apelācijas instances tiesa, izvērtējot apsūdzētā personību, ņēmusi vērā lietā esošās ziņas</w:t>
      </w:r>
      <w:r w:rsidR="004C4C4B" w:rsidRPr="00072808">
        <w:rPr>
          <w:rFonts w:asciiTheme="majorBidi" w:hAnsiTheme="majorBidi" w:cstheme="majorBidi"/>
        </w:rPr>
        <w:t xml:space="preserve"> par </w:t>
      </w:r>
      <w:r w:rsidRPr="00072808">
        <w:rPr>
          <w:rFonts w:asciiTheme="majorBidi" w:hAnsiTheme="majorBidi" w:cstheme="majorBidi"/>
        </w:rPr>
        <w:t>apsūdzēt</w:t>
      </w:r>
      <w:r w:rsidR="00AF45BE">
        <w:rPr>
          <w:rFonts w:asciiTheme="majorBidi" w:hAnsiTheme="majorBidi" w:cstheme="majorBidi"/>
        </w:rPr>
        <w:t>ā</w:t>
      </w:r>
      <w:r w:rsidRPr="00072808">
        <w:rPr>
          <w:rFonts w:asciiTheme="majorBidi" w:hAnsiTheme="majorBidi" w:cstheme="majorBidi"/>
        </w:rPr>
        <w:t xml:space="preserve"> iesaistī</w:t>
      </w:r>
      <w:r w:rsidR="004C4C4B" w:rsidRPr="00072808">
        <w:rPr>
          <w:rFonts w:asciiTheme="majorBidi" w:hAnsiTheme="majorBidi" w:cstheme="majorBidi"/>
        </w:rPr>
        <w:t>šanos</w:t>
      </w:r>
      <w:r w:rsidRPr="00072808">
        <w:rPr>
          <w:rFonts w:asciiTheme="majorBidi" w:hAnsiTheme="majorBidi" w:cstheme="majorBidi"/>
        </w:rPr>
        <w:t xml:space="preserve"> biedrībā</w:t>
      </w:r>
      <w:proofErr w:type="gramStart"/>
      <w:r w:rsidRPr="00072808">
        <w:rPr>
          <w:rFonts w:asciiTheme="majorBidi" w:hAnsiTheme="majorBidi" w:cstheme="majorBidi"/>
        </w:rPr>
        <w:t xml:space="preserve"> </w:t>
      </w:r>
      <w:r w:rsidR="001D76E4">
        <w:rPr>
          <w:rFonts w:asciiTheme="majorBidi" w:hAnsiTheme="majorBidi" w:cstheme="majorBidi"/>
        </w:rPr>
        <w:t>,,</w:t>
      </w:r>
      <w:proofErr w:type="gramEnd"/>
      <w:r w:rsidR="00F322E5">
        <w:rPr>
          <w:rFonts w:asciiTheme="majorBidi" w:hAnsiTheme="majorBidi" w:cstheme="majorBidi"/>
        </w:rPr>
        <w:t>[Nosaukums]</w:t>
      </w:r>
      <w:r w:rsidRPr="00072808">
        <w:rPr>
          <w:rFonts w:asciiTheme="majorBidi" w:hAnsiTheme="majorBidi" w:cstheme="majorBidi"/>
        </w:rPr>
        <w:t>”</w:t>
      </w:r>
      <w:r w:rsidR="004C4C4B" w:rsidRPr="00072808">
        <w:rPr>
          <w:rFonts w:asciiTheme="majorBidi" w:hAnsiTheme="majorBidi" w:cstheme="majorBidi"/>
        </w:rPr>
        <w:t xml:space="preserve">. Tiesa arī konstatējusi, ka apsūdzētais pilnībā izcietis </w:t>
      </w:r>
      <w:r w:rsidRPr="00072808">
        <w:rPr>
          <w:rFonts w:asciiTheme="majorBidi" w:hAnsiTheme="majorBidi" w:cstheme="majorBidi"/>
        </w:rPr>
        <w:t>piespiedu darb</w:t>
      </w:r>
      <w:r w:rsidR="004C4C4B" w:rsidRPr="00072808">
        <w:rPr>
          <w:rFonts w:asciiTheme="majorBidi" w:hAnsiTheme="majorBidi" w:cstheme="majorBidi"/>
        </w:rPr>
        <w:t>u</w:t>
      </w:r>
      <w:r w:rsidRPr="00072808">
        <w:rPr>
          <w:rFonts w:asciiTheme="majorBidi" w:hAnsiTheme="majorBidi" w:cstheme="majorBidi"/>
        </w:rPr>
        <w:t>.</w:t>
      </w:r>
    </w:p>
    <w:p w14:paraId="63507D8D" w14:textId="192F89AA" w:rsidR="001E743A" w:rsidRPr="00072808" w:rsidRDefault="001E743A" w:rsidP="001E743A">
      <w:pPr>
        <w:spacing w:line="276" w:lineRule="auto"/>
        <w:ind w:firstLine="720"/>
        <w:jc w:val="both"/>
        <w:rPr>
          <w:rFonts w:asciiTheme="majorBidi" w:hAnsiTheme="majorBidi" w:cstheme="majorBidi"/>
        </w:rPr>
      </w:pPr>
      <w:r w:rsidRPr="00072808">
        <w:rPr>
          <w:rFonts w:asciiTheme="majorBidi" w:hAnsiTheme="majorBidi" w:cstheme="majorBidi"/>
        </w:rPr>
        <w:t>Senāts nekonstatē apsūdzētā tiesību uz taisnīgu tiesu pārkāpumu.</w:t>
      </w:r>
    </w:p>
    <w:p w14:paraId="3F0D25F8" w14:textId="3C2987B9" w:rsidR="001E743A" w:rsidRPr="00072808" w:rsidRDefault="001E743A" w:rsidP="00CA1DB2">
      <w:pPr>
        <w:spacing w:line="276" w:lineRule="auto"/>
        <w:ind w:firstLine="680"/>
        <w:jc w:val="both"/>
        <w:rPr>
          <w:rFonts w:asciiTheme="majorBidi" w:hAnsiTheme="majorBidi" w:cstheme="majorBidi"/>
        </w:rPr>
      </w:pPr>
    </w:p>
    <w:p w14:paraId="4F47830F" w14:textId="6965040B" w:rsidR="006F3F8B" w:rsidRPr="00072808" w:rsidRDefault="006F3F8B" w:rsidP="00E94281">
      <w:pPr>
        <w:spacing w:line="276" w:lineRule="auto"/>
        <w:ind w:firstLine="720"/>
        <w:jc w:val="both"/>
        <w:rPr>
          <w:rFonts w:asciiTheme="majorBidi" w:eastAsiaTheme="minorHAnsi" w:hAnsiTheme="majorBidi" w:cstheme="majorBidi"/>
          <w:lang w:eastAsia="en-US"/>
          <w14:ligatures w14:val="standardContextual"/>
        </w:rPr>
      </w:pPr>
      <w:r w:rsidRPr="00072808">
        <w:rPr>
          <w:rFonts w:asciiTheme="majorBidi" w:hAnsiTheme="majorBidi" w:cstheme="majorBidi"/>
        </w:rPr>
        <w:t>[8]</w:t>
      </w:r>
      <w:r w:rsidR="001D76E4">
        <w:t> </w:t>
      </w:r>
      <w:r w:rsidRPr="00072808">
        <w:rPr>
          <w:rFonts w:asciiTheme="majorBidi" w:hAnsiTheme="majorBidi" w:cstheme="majorBidi"/>
        </w:rPr>
        <w:t>Ņemot vērā, ka pārējie kasācijas sūdzībā ietvertie argumenti ir saistīti ar sodu ietekmējošo apstākļu vērtējumu, Senāts tos šajā lēmumā nevērtēs, jo lieta atkārtoti izskatāma apelācijas instances tiesā atbilstoši Kriminālprocesa likuma 53. nodaļā noteiktajam.</w:t>
      </w:r>
    </w:p>
    <w:p w14:paraId="21D653CF" w14:textId="77777777" w:rsidR="00E94281" w:rsidRPr="00072808" w:rsidRDefault="00E94281" w:rsidP="00E94281">
      <w:pPr>
        <w:spacing w:line="276" w:lineRule="auto"/>
        <w:ind w:firstLine="720"/>
        <w:jc w:val="both"/>
        <w:rPr>
          <w:rFonts w:asciiTheme="majorBidi" w:hAnsiTheme="majorBidi" w:cstheme="majorBidi"/>
        </w:rPr>
      </w:pPr>
    </w:p>
    <w:p w14:paraId="34A7D6F1" w14:textId="054593CD" w:rsidR="00B72EE6" w:rsidRPr="00072808" w:rsidRDefault="00B72EE6" w:rsidP="005C3F49">
      <w:pPr>
        <w:tabs>
          <w:tab w:val="left" w:pos="1134"/>
        </w:tabs>
        <w:spacing w:line="276" w:lineRule="auto"/>
        <w:ind w:firstLine="709"/>
        <w:jc w:val="both"/>
        <w:rPr>
          <w:rFonts w:asciiTheme="majorBidi" w:eastAsiaTheme="minorHAnsi" w:hAnsiTheme="majorBidi" w:cstheme="majorBidi"/>
          <w:lang w:eastAsia="en-US"/>
        </w:rPr>
      </w:pPr>
      <w:r w:rsidRPr="00072808">
        <w:rPr>
          <w:rFonts w:asciiTheme="majorBidi" w:hAnsiTheme="majorBidi" w:cstheme="majorBidi"/>
        </w:rPr>
        <w:t>[</w:t>
      </w:r>
      <w:r w:rsidR="006F3F8B" w:rsidRPr="00072808">
        <w:rPr>
          <w:rFonts w:asciiTheme="majorBidi" w:hAnsiTheme="majorBidi" w:cstheme="majorBidi"/>
        </w:rPr>
        <w:t>9</w:t>
      </w:r>
      <w:r w:rsidRPr="00072808">
        <w:rPr>
          <w:rFonts w:asciiTheme="majorBidi" w:hAnsiTheme="majorBidi" w:cstheme="majorBidi"/>
        </w:rPr>
        <w:t>]</w:t>
      </w:r>
      <w:r w:rsidR="001D76E4">
        <w:rPr>
          <w:rFonts w:asciiTheme="majorBidi" w:hAnsiTheme="majorBidi" w:cstheme="majorBidi"/>
        </w:rPr>
        <w:t> </w:t>
      </w:r>
      <w:r w:rsidR="005C3F49" w:rsidRPr="00072808">
        <w:rPr>
          <w:rFonts w:asciiTheme="majorBidi" w:eastAsiaTheme="minorHAnsi" w:hAnsiTheme="majorBidi" w:cstheme="majorBidi"/>
          <w:lang w:eastAsia="en-US"/>
        </w:rPr>
        <w:t>Apelācijas instances tiesa atstājusi negrozītu apsūdzētajam</w:t>
      </w:r>
      <w:r w:rsidR="005C3F49" w:rsidRPr="00072808">
        <w:rPr>
          <w:rFonts w:asciiTheme="majorBidi" w:hAnsiTheme="majorBidi" w:cstheme="majorBidi"/>
        </w:rPr>
        <w:t xml:space="preserve"> </w:t>
      </w:r>
      <w:r w:rsidR="00F322E5">
        <w:rPr>
          <w:rFonts w:asciiTheme="majorBidi" w:hAnsiTheme="majorBidi" w:cstheme="majorBidi"/>
        </w:rPr>
        <w:t>[pers. A]</w:t>
      </w:r>
      <w:r w:rsidR="005C3F49" w:rsidRPr="00072808">
        <w:rPr>
          <w:rFonts w:asciiTheme="majorBidi" w:hAnsiTheme="majorBidi" w:cstheme="majorBidi"/>
        </w:rPr>
        <w:t xml:space="preserve"> </w:t>
      </w:r>
      <w:r w:rsidR="005C3F49" w:rsidRPr="00072808">
        <w:rPr>
          <w:rFonts w:asciiTheme="majorBidi" w:eastAsiaTheme="minorHAnsi" w:hAnsiTheme="majorBidi" w:cstheme="majorBidi"/>
          <w:lang w:eastAsia="en-US"/>
        </w:rPr>
        <w:t>piemērotos drošības līdzekļus </w:t>
      </w:r>
      <w:r w:rsidR="005C3F49" w:rsidRPr="00072808">
        <w:rPr>
          <w:rFonts w:asciiTheme="majorBidi" w:hAnsiTheme="majorBidi" w:cstheme="majorBidi"/>
        </w:rPr>
        <w:t>– </w:t>
      </w:r>
      <w:bookmarkStart w:id="9" w:name="_Hlk129674621"/>
      <w:r w:rsidR="005C3F49" w:rsidRPr="006727B5">
        <w:rPr>
          <w:rFonts w:asciiTheme="majorBidi" w:hAnsiTheme="majorBidi" w:cstheme="majorBidi"/>
        </w:rPr>
        <w:t>uzturēšan</w:t>
      </w:r>
      <w:r w:rsidR="00A41492" w:rsidRPr="006727B5">
        <w:rPr>
          <w:rFonts w:asciiTheme="majorBidi" w:hAnsiTheme="majorBidi" w:cstheme="majorBidi"/>
        </w:rPr>
        <w:t>o</w:t>
      </w:r>
      <w:r w:rsidR="005C3F49" w:rsidRPr="006727B5">
        <w:rPr>
          <w:rFonts w:asciiTheme="majorBidi" w:hAnsiTheme="majorBidi" w:cstheme="majorBidi"/>
        </w:rPr>
        <w:t xml:space="preserve">s </w:t>
      </w:r>
      <w:r w:rsidR="005C3F49" w:rsidRPr="00072808">
        <w:rPr>
          <w:rFonts w:asciiTheme="majorBidi" w:hAnsiTheme="majorBidi" w:cstheme="majorBidi"/>
        </w:rPr>
        <w:t xml:space="preserve">noteiktā vietā </w:t>
      </w:r>
      <w:r w:rsidR="005C3F49" w:rsidRPr="00072808">
        <w:rPr>
          <w:rFonts w:asciiTheme="majorBidi" w:eastAsiaTheme="minorHAnsi" w:hAnsiTheme="majorBidi" w:cstheme="majorBidi"/>
          <w:lang w:eastAsia="en-US"/>
        </w:rPr>
        <w:t xml:space="preserve">un </w:t>
      </w:r>
      <w:bookmarkEnd w:id="9"/>
      <w:r w:rsidR="005C3F49" w:rsidRPr="00072808">
        <w:rPr>
          <w:rFonts w:asciiTheme="majorBidi" w:eastAsiaTheme="minorHAnsi" w:hAnsiTheme="majorBidi" w:cstheme="majorBidi"/>
          <w:lang w:eastAsia="en-US"/>
        </w:rPr>
        <w:t xml:space="preserve">aizliegumu izbraukt no valsts. Senāts atzīst, ka minētie drošības līdzekļi ir samērīgi un to piemērošanas turpināšana nepamatoti neierobežos apsūdzētā </w:t>
      </w:r>
      <w:r w:rsidR="00F322E5">
        <w:rPr>
          <w:rFonts w:asciiTheme="majorBidi" w:hAnsiTheme="majorBidi" w:cstheme="majorBidi"/>
        </w:rPr>
        <w:t>[pers. </w:t>
      </w:r>
      <w:r w:rsidR="00F322E5">
        <w:t>A]</w:t>
      </w:r>
      <w:r w:rsidR="005C3F49" w:rsidRPr="00072808">
        <w:rPr>
          <w:rFonts w:asciiTheme="majorBidi" w:hAnsiTheme="majorBidi" w:cstheme="majorBidi"/>
        </w:rPr>
        <w:t xml:space="preserve"> </w:t>
      </w:r>
      <w:r w:rsidR="005C3F49" w:rsidRPr="00072808">
        <w:rPr>
          <w:rFonts w:asciiTheme="majorBidi" w:eastAsiaTheme="minorHAnsi" w:hAnsiTheme="majorBidi" w:cstheme="majorBidi"/>
          <w:lang w:eastAsia="en-US"/>
        </w:rPr>
        <w:t>pamattiesības.</w:t>
      </w:r>
    </w:p>
    <w:p w14:paraId="096F30FF" w14:textId="77777777" w:rsidR="005C3F49" w:rsidRPr="00072808" w:rsidRDefault="005C3F49" w:rsidP="005C3F49">
      <w:pPr>
        <w:tabs>
          <w:tab w:val="left" w:pos="1134"/>
        </w:tabs>
        <w:spacing w:line="276" w:lineRule="auto"/>
        <w:ind w:firstLine="709"/>
        <w:jc w:val="both"/>
        <w:rPr>
          <w:rFonts w:asciiTheme="majorBidi" w:hAnsiTheme="majorBidi" w:cstheme="majorBidi"/>
        </w:rPr>
      </w:pPr>
    </w:p>
    <w:p w14:paraId="25EDA5A8" w14:textId="77777777" w:rsidR="00B72EE6" w:rsidRPr="00072808" w:rsidRDefault="00B72EE6" w:rsidP="00B72EE6">
      <w:pPr>
        <w:tabs>
          <w:tab w:val="left" w:pos="709"/>
        </w:tabs>
        <w:spacing w:line="276" w:lineRule="auto"/>
        <w:jc w:val="center"/>
        <w:rPr>
          <w:rFonts w:asciiTheme="majorBidi" w:hAnsiTheme="majorBidi" w:cstheme="majorBidi"/>
        </w:rPr>
      </w:pPr>
      <w:r w:rsidRPr="00072808">
        <w:rPr>
          <w:rFonts w:asciiTheme="majorBidi" w:hAnsiTheme="majorBidi" w:cstheme="majorBidi"/>
          <w:b/>
        </w:rPr>
        <w:t>Rezolutīvā daļa</w:t>
      </w:r>
    </w:p>
    <w:p w14:paraId="0CB55858" w14:textId="77777777" w:rsidR="00F5470A" w:rsidRPr="00072808" w:rsidRDefault="00F5470A" w:rsidP="00F5470A">
      <w:pPr>
        <w:spacing w:line="276" w:lineRule="auto"/>
        <w:jc w:val="center"/>
        <w:rPr>
          <w:rFonts w:asciiTheme="majorBidi" w:hAnsiTheme="majorBidi" w:cstheme="majorBidi"/>
          <w:b/>
          <w:color w:val="000000" w:themeColor="text1"/>
        </w:rPr>
      </w:pPr>
    </w:p>
    <w:p w14:paraId="240AE869" w14:textId="77777777" w:rsidR="00F5470A" w:rsidRPr="00072808" w:rsidRDefault="00F5470A" w:rsidP="00F5470A">
      <w:pPr>
        <w:spacing w:line="276" w:lineRule="auto"/>
        <w:ind w:firstLine="720"/>
        <w:jc w:val="both"/>
        <w:rPr>
          <w:rFonts w:asciiTheme="majorBidi" w:hAnsiTheme="majorBidi" w:cstheme="majorBidi"/>
          <w:color w:val="000000" w:themeColor="text1"/>
        </w:rPr>
      </w:pPr>
      <w:r w:rsidRPr="00072808">
        <w:rPr>
          <w:rFonts w:asciiTheme="majorBidi" w:hAnsiTheme="majorBidi" w:cstheme="majorBidi"/>
          <w:color w:val="000000" w:themeColor="text1"/>
        </w:rPr>
        <w:t>Pamatojoties uz Kriminālprocesa likuma 585. un 587. panta pirmās daļas 2. punktu, Senāts</w:t>
      </w:r>
    </w:p>
    <w:p w14:paraId="0A6EF11A" w14:textId="77777777" w:rsidR="00F5470A" w:rsidRPr="00072808" w:rsidRDefault="00F5470A" w:rsidP="00F5470A">
      <w:pPr>
        <w:spacing w:line="276" w:lineRule="auto"/>
        <w:jc w:val="center"/>
        <w:rPr>
          <w:rFonts w:asciiTheme="majorBidi" w:hAnsiTheme="majorBidi" w:cstheme="majorBidi"/>
          <w:b/>
          <w:color w:val="000000" w:themeColor="text1"/>
        </w:rPr>
      </w:pPr>
      <w:r w:rsidRPr="00072808">
        <w:rPr>
          <w:rFonts w:asciiTheme="majorBidi" w:hAnsiTheme="majorBidi" w:cstheme="majorBidi"/>
          <w:b/>
          <w:color w:val="000000" w:themeColor="text1"/>
        </w:rPr>
        <w:t>nolēma</w:t>
      </w:r>
    </w:p>
    <w:p w14:paraId="5D243774" w14:textId="77777777" w:rsidR="00F5470A" w:rsidRPr="00072808" w:rsidRDefault="00F5470A" w:rsidP="00F5470A">
      <w:pPr>
        <w:spacing w:line="276" w:lineRule="auto"/>
        <w:jc w:val="center"/>
        <w:rPr>
          <w:rFonts w:asciiTheme="majorBidi" w:hAnsiTheme="majorBidi" w:cstheme="majorBidi"/>
          <w:b/>
          <w:color w:val="000000" w:themeColor="text1"/>
        </w:rPr>
      </w:pPr>
    </w:p>
    <w:p w14:paraId="5B4F7494" w14:textId="37FA4946" w:rsidR="004C4C4B" w:rsidRPr="00072808" w:rsidRDefault="00B72EE6" w:rsidP="00B72EE6">
      <w:pPr>
        <w:pStyle w:val="tv213"/>
        <w:spacing w:before="0" w:beforeAutospacing="0" w:after="0" w:afterAutospacing="0" w:line="276" w:lineRule="auto"/>
        <w:ind w:firstLine="709"/>
        <w:jc w:val="both"/>
        <w:rPr>
          <w:rFonts w:asciiTheme="majorBidi" w:hAnsiTheme="majorBidi" w:cstheme="majorBidi"/>
        </w:rPr>
      </w:pPr>
      <w:r w:rsidRPr="00072808">
        <w:rPr>
          <w:rFonts w:asciiTheme="majorBidi" w:hAnsiTheme="majorBidi" w:cstheme="majorBidi"/>
        </w:rPr>
        <w:t xml:space="preserve">atcelt </w:t>
      </w:r>
      <w:r w:rsidR="00421935" w:rsidRPr="00072808">
        <w:rPr>
          <w:rFonts w:asciiTheme="majorBidi" w:hAnsiTheme="majorBidi" w:cstheme="majorBidi"/>
        </w:rPr>
        <w:t xml:space="preserve">Rīgas apgabaltiesas 2022. gada 17. oktobra </w:t>
      </w:r>
      <w:r w:rsidR="00421935" w:rsidRPr="006727B5">
        <w:rPr>
          <w:rFonts w:asciiTheme="majorBidi" w:hAnsiTheme="majorBidi" w:cstheme="majorBidi"/>
        </w:rPr>
        <w:t xml:space="preserve">lēmumu </w:t>
      </w:r>
      <w:r w:rsidR="00A41492" w:rsidRPr="006727B5">
        <w:rPr>
          <w:rFonts w:asciiTheme="majorBidi" w:hAnsiTheme="majorBidi" w:cstheme="majorBidi"/>
        </w:rPr>
        <w:t>daļā</w:t>
      </w:r>
      <w:r w:rsidR="00A41492">
        <w:rPr>
          <w:rFonts w:asciiTheme="majorBidi" w:hAnsiTheme="majorBidi" w:cstheme="majorBidi"/>
          <w:b/>
          <w:bCs/>
        </w:rPr>
        <w:t xml:space="preserve"> </w:t>
      </w:r>
      <w:r w:rsidRPr="00072808">
        <w:rPr>
          <w:rFonts w:asciiTheme="majorBidi" w:hAnsiTheme="majorBidi" w:cstheme="majorBidi"/>
        </w:rPr>
        <w:t xml:space="preserve">par </w:t>
      </w:r>
      <w:r w:rsidR="00F322E5">
        <w:rPr>
          <w:rFonts w:asciiTheme="majorBidi" w:hAnsiTheme="majorBidi" w:cstheme="majorBidi"/>
        </w:rPr>
        <w:t>[pers. A]</w:t>
      </w:r>
      <w:r w:rsidRPr="00072808">
        <w:rPr>
          <w:rFonts w:asciiTheme="majorBidi" w:hAnsiTheme="majorBidi" w:cstheme="majorBidi"/>
        </w:rPr>
        <w:t xml:space="preserve"> noteikto </w:t>
      </w:r>
      <w:r w:rsidR="004C4C4B" w:rsidRPr="00072808">
        <w:rPr>
          <w:rFonts w:asciiTheme="majorBidi" w:hAnsiTheme="majorBidi" w:cstheme="majorBidi"/>
        </w:rPr>
        <w:t xml:space="preserve">sodu par diviem Krimināllikuma 262. panta pirmajā daļā un diviem Krimināllikuma 312. panta otrajā daļā paredzētajiem noziedzīgajiem nodarījumiem, kā arī daļā par noteikto galīgo sodu </w:t>
      </w:r>
      <w:r w:rsidR="004C4C4B" w:rsidRPr="00B27888">
        <w:rPr>
          <w:rFonts w:asciiTheme="majorBidi" w:hAnsiTheme="majorBidi" w:cstheme="majorBidi"/>
        </w:rPr>
        <w:t>saskaņā ar Krimināllikuma 50. panta pirmo, otro daļu un 51. panta pirmo daļu</w:t>
      </w:r>
      <w:r w:rsidR="00B27888">
        <w:rPr>
          <w:rFonts w:asciiTheme="majorBidi" w:hAnsiTheme="majorBidi" w:cstheme="majorBidi"/>
        </w:rPr>
        <w:t>;</w:t>
      </w:r>
    </w:p>
    <w:p w14:paraId="4D2E3CC7" w14:textId="3B6D7F0C" w:rsidR="00B72EE6" w:rsidRPr="00072808" w:rsidRDefault="00B27888" w:rsidP="00B72EE6">
      <w:pPr>
        <w:pStyle w:val="tv213"/>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a</w:t>
      </w:r>
      <w:r w:rsidR="00B72EE6" w:rsidRPr="00072808">
        <w:rPr>
          <w:rFonts w:asciiTheme="majorBidi" w:hAnsiTheme="majorBidi" w:cstheme="majorBidi"/>
        </w:rPr>
        <w:t xml:space="preserve">tceltajā daļā lietu nosūtīt jaunai izskatīšanai </w:t>
      </w:r>
      <w:r w:rsidR="00421935" w:rsidRPr="00072808">
        <w:rPr>
          <w:rFonts w:asciiTheme="majorBidi" w:hAnsiTheme="majorBidi" w:cstheme="majorBidi"/>
        </w:rPr>
        <w:t>Rīgas apgabaltiesā</w:t>
      </w:r>
      <w:r>
        <w:rPr>
          <w:rFonts w:asciiTheme="majorBidi" w:hAnsiTheme="majorBidi" w:cstheme="majorBidi"/>
        </w:rPr>
        <w:t>;</w:t>
      </w:r>
      <w:r w:rsidR="00B72EE6" w:rsidRPr="00072808">
        <w:rPr>
          <w:rFonts w:asciiTheme="majorBidi" w:hAnsiTheme="majorBidi" w:cstheme="majorBidi"/>
        </w:rPr>
        <w:t xml:space="preserve"> </w:t>
      </w:r>
    </w:p>
    <w:p w14:paraId="01DE6C99" w14:textId="7AECA401" w:rsidR="00B72EE6" w:rsidRPr="00072808" w:rsidRDefault="00B27888" w:rsidP="00B72EE6">
      <w:pPr>
        <w:pStyle w:val="tv213"/>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p</w:t>
      </w:r>
      <w:r w:rsidR="00B72EE6" w:rsidRPr="00072808">
        <w:rPr>
          <w:rFonts w:asciiTheme="majorBidi" w:hAnsiTheme="majorBidi" w:cstheme="majorBidi"/>
        </w:rPr>
        <w:t xml:space="preserve">ārējā daļā </w:t>
      </w:r>
      <w:r w:rsidR="00421935" w:rsidRPr="00072808">
        <w:rPr>
          <w:rFonts w:asciiTheme="majorBidi" w:hAnsiTheme="majorBidi" w:cstheme="majorBidi"/>
        </w:rPr>
        <w:t xml:space="preserve">Rīgas apgabaltiesas 2022. gada 17. oktobra lēmumu </w:t>
      </w:r>
      <w:r w:rsidR="00B72EE6" w:rsidRPr="00072808">
        <w:rPr>
          <w:rFonts w:asciiTheme="majorBidi" w:hAnsiTheme="majorBidi" w:cstheme="majorBidi"/>
        </w:rPr>
        <w:t>atstāt negrozītu</w:t>
      </w:r>
      <w:r w:rsidR="00AF45BE">
        <w:rPr>
          <w:rFonts w:asciiTheme="majorBidi" w:hAnsiTheme="majorBidi" w:cstheme="majorBidi"/>
        </w:rPr>
        <w:t>, bet</w:t>
      </w:r>
      <w:r w:rsidR="00421935" w:rsidRPr="00072808">
        <w:rPr>
          <w:rFonts w:asciiTheme="majorBidi" w:hAnsiTheme="majorBidi" w:cstheme="majorBidi"/>
        </w:rPr>
        <w:t xml:space="preserve"> apsūdzētā </w:t>
      </w:r>
      <w:r w:rsidR="00F322E5">
        <w:rPr>
          <w:rFonts w:asciiTheme="majorBidi" w:hAnsiTheme="majorBidi" w:cstheme="majorBidi"/>
        </w:rPr>
        <w:t>[pers. </w:t>
      </w:r>
      <w:r w:rsidR="00F322E5">
        <w:t>A]</w:t>
      </w:r>
      <w:r w:rsidR="00421935" w:rsidRPr="00072808">
        <w:rPr>
          <w:rFonts w:asciiTheme="majorBidi" w:hAnsiTheme="majorBidi" w:cstheme="majorBidi"/>
        </w:rPr>
        <w:t xml:space="preserve"> </w:t>
      </w:r>
      <w:r w:rsidR="00686299" w:rsidRPr="00072808">
        <w:rPr>
          <w:rFonts w:asciiTheme="majorBidi" w:hAnsiTheme="majorBidi" w:cstheme="majorBidi"/>
        </w:rPr>
        <w:t xml:space="preserve">aizstāves Jeļenas </w:t>
      </w:r>
      <w:proofErr w:type="spellStart"/>
      <w:r w:rsidR="00686299" w:rsidRPr="00072808">
        <w:rPr>
          <w:rFonts w:asciiTheme="majorBidi" w:hAnsiTheme="majorBidi" w:cstheme="majorBidi"/>
        </w:rPr>
        <w:t>Averinskas</w:t>
      </w:r>
      <w:proofErr w:type="spellEnd"/>
      <w:r w:rsidR="00686299" w:rsidRPr="00072808">
        <w:rPr>
          <w:rFonts w:asciiTheme="majorBidi" w:hAnsiTheme="majorBidi" w:cstheme="majorBidi"/>
        </w:rPr>
        <w:t xml:space="preserve"> </w:t>
      </w:r>
      <w:r w:rsidR="00421935" w:rsidRPr="00072808">
        <w:rPr>
          <w:rFonts w:asciiTheme="majorBidi" w:hAnsiTheme="majorBidi" w:cstheme="majorBidi"/>
        </w:rPr>
        <w:t>kasācijas sūdzību noraidīt</w:t>
      </w:r>
      <w:r>
        <w:rPr>
          <w:rFonts w:asciiTheme="majorBidi" w:hAnsiTheme="majorBidi" w:cstheme="majorBidi"/>
        </w:rPr>
        <w:t>;</w:t>
      </w:r>
    </w:p>
    <w:p w14:paraId="002547F8" w14:textId="31F0ED64" w:rsidR="005C3F49" w:rsidRPr="00072808" w:rsidRDefault="005C3F49" w:rsidP="005C3F49">
      <w:pPr>
        <w:autoSpaceDE w:val="0"/>
        <w:autoSpaceDN w:val="0"/>
        <w:adjustRightInd w:val="0"/>
        <w:spacing w:line="276" w:lineRule="auto"/>
        <w:ind w:firstLine="720"/>
        <w:jc w:val="both"/>
        <w:rPr>
          <w:rFonts w:asciiTheme="majorBidi" w:eastAsiaTheme="minorHAnsi" w:hAnsiTheme="majorBidi" w:cstheme="majorBidi"/>
          <w:lang w:eastAsia="en-US"/>
        </w:rPr>
      </w:pPr>
      <w:r w:rsidRPr="00072808">
        <w:rPr>
          <w:rFonts w:asciiTheme="majorBidi" w:eastAsiaTheme="minorHAnsi" w:hAnsiTheme="majorBidi" w:cstheme="majorBidi"/>
          <w:lang w:eastAsia="en-US"/>
        </w:rPr>
        <w:t xml:space="preserve">turpināt piemērot </w:t>
      </w:r>
      <w:r w:rsidR="00F322E5">
        <w:rPr>
          <w:rFonts w:asciiTheme="majorBidi" w:hAnsiTheme="majorBidi" w:cstheme="majorBidi"/>
        </w:rPr>
        <w:t>[pers. A]</w:t>
      </w:r>
      <w:r w:rsidRPr="00072808">
        <w:rPr>
          <w:rFonts w:asciiTheme="majorBidi" w:hAnsiTheme="majorBidi" w:cstheme="majorBidi"/>
        </w:rPr>
        <w:t xml:space="preserve"> </w:t>
      </w:r>
      <w:r w:rsidRPr="00072808">
        <w:rPr>
          <w:rFonts w:asciiTheme="majorBidi" w:eastAsiaTheme="minorHAnsi" w:hAnsiTheme="majorBidi" w:cstheme="majorBidi"/>
          <w:lang w:eastAsia="en-US"/>
        </w:rPr>
        <w:t>drošības līdzekļus</w:t>
      </w:r>
      <w:r w:rsidR="001D76E4">
        <w:rPr>
          <w:rFonts w:asciiTheme="majorBidi" w:eastAsiaTheme="minorHAnsi" w:hAnsiTheme="majorBidi" w:cstheme="majorBidi"/>
          <w:lang w:eastAsia="en-US"/>
        </w:rPr>
        <w:t xml:space="preserve"> </w:t>
      </w:r>
      <w:r w:rsidRPr="00072808">
        <w:rPr>
          <w:rFonts w:asciiTheme="majorBidi" w:eastAsiaTheme="minorHAnsi" w:hAnsiTheme="majorBidi" w:cstheme="majorBidi"/>
          <w:lang w:eastAsia="en-US"/>
        </w:rPr>
        <w:t>–</w:t>
      </w:r>
      <w:r w:rsidR="001D76E4">
        <w:rPr>
          <w:rFonts w:asciiTheme="majorBidi" w:eastAsiaTheme="minorHAnsi" w:hAnsiTheme="majorBidi" w:cstheme="majorBidi"/>
          <w:lang w:eastAsia="en-US"/>
        </w:rPr>
        <w:t xml:space="preserve"> </w:t>
      </w:r>
      <w:r w:rsidRPr="006727B5">
        <w:rPr>
          <w:rFonts w:asciiTheme="majorBidi" w:hAnsiTheme="majorBidi" w:cstheme="majorBidi"/>
        </w:rPr>
        <w:t>uzturēšan</w:t>
      </w:r>
      <w:r w:rsidR="00A41492" w:rsidRPr="006727B5">
        <w:rPr>
          <w:rFonts w:asciiTheme="majorBidi" w:hAnsiTheme="majorBidi" w:cstheme="majorBidi"/>
        </w:rPr>
        <w:t>o</w:t>
      </w:r>
      <w:r w:rsidRPr="006727B5">
        <w:rPr>
          <w:rFonts w:asciiTheme="majorBidi" w:hAnsiTheme="majorBidi" w:cstheme="majorBidi"/>
        </w:rPr>
        <w:t xml:space="preserve">s </w:t>
      </w:r>
      <w:r w:rsidRPr="00072808">
        <w:rPr>
          <w:rFonts w:asciiTheme="majorBidi" w:hAnsiTheme="majorBidi" w:cstheme="majorBidi"/>
        </w:rPr>
        <w:t xml:space="preserve">noteiktā vietā </w:t>
      </w:r>
      <w:r w:rsidRPr="00072808">
        <w:rPr>
          <w:rFonts w:asciiTheme="majorBidi" w:eastAsiaTheme="minorHAnsi" w:hAnsiTheme="majorBidi" w:cstheme="majorBidi"/>
          <w:lang w:eastAsia="en-US"/>
        </w:rPr>
        <w:t>un aizliegumu izbraukt no valsts.</w:t>
      </w:r>
    </w:p>
    <w:p w14:paraId="31469E01" w14:textId="77777777" w:rsidR="005C3F49" w:rsidRPr="00072808" w:rsidRDefault="005C3F49" w:rsidP="005C3F49">
      <w:pPr>
        <w:autoSpaceDE w:val="0"/>
        <w:autoSpaceDN w:val="0"/>
        <w:adjustRightInd w:val="0"/>
        <w:spacing w:line="276" w:lineRule="auto"/>
        <w:ind w:firstLine="720"/>
        <w:jc w:val="both"/>
        <w:rPr>
          <w:rFonts w:asciiTheme="majorBidi" w:eastAsiaTheme="minorHAnsi" w:hAnsiTheme="majorBidi" w:cstheme="majorBidi"/>
          <w:lang w:eastAsia="en-US"/>
        </w:rPr>
      </w:pPr>
    </w:p>
    <w:p w14:paraId="13371D61" w14:textId="02CFE295" w:rsidR="00F26C4B" w:rsidRPr="00F322E5" w:rsidRDefault="005C3F49" w:rsidP="00F322E5">
      <w:pPr>
        <w:spacing w:line="276" w:lineRule="auto"/>
        <w:ind w:right="-1" w:firstLine="720"/>
        <w:jc w:val="both"/>
        <w:rPr>
          <w:rFonts w:asciiTheme="majorBidi" w:eastAsiaTheme="minorHAnsi" w:hAnsiTheme="majorBidi" w:cstheme="majorBidi"/>
          <w:lang w:eastAsia="en-US"/>
        </w:rPr>
      </w:pPr>
      <w:r w:rsidRPr="00072808">
        <w:rPr>
          <w:rFonts w:asciiTheme="majorBidi" w:eastAsiaTheme="minorHAnsi" w:hAnsiTheme="majorBidi" w:cstheme="majorBidi"/>
          <w:lang w:eastAsia="en-US"/>
        </w:rPr>
        <w:t>Lēmums nav pārsūdzams.</w:t>
      </w:r>
    </w:p>
    <w:sectPr w:rsidR="00F26C4B" w:rsidRPr="00F322E5" w:rsidSect="006379A1">
      <w:footerReference w:type="defaul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68F8" w14:textId="77777777" w:rsidR="00BC3487" w:rsidRDefault="00E34350">
      <w:r>
        <w:separator/>
      </w:r>
    </w:p>
  </w:endnote>
  <w:endnote w:type="continuationSeparator" w:id="0">
    <w:p w14:paraId="677E3EA4" w14:textId="77777777" w:rsidR="00BC3487" w:rsidRDefault="00E3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1D6C6C81" w14:textId="77777777" w:rsidR="00DA0153" w:rsidRPr="00DA0153" w:rsidRDefault="00421935">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p w14:paraId="638B6229" w14:textId="77777777" w:rsidR="00DA0153" w:rsidRDefault="00CF3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8A34" w14:textId="77777777" w:rsidR="00BC3487" w:rsidRDefault="00E34350">
      <w:r>
        <w:separator/>
      </w:r>
    </w:p>
  </w:footnote>
  <w:footnote w:type="continuationSeparator" w:id="0">
    <w:p w14:paraId="344F8562" w14:textId="77777777" w:rsidR="00BC3487" w:rsidRDefault="00E34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0A"/>
    <w:rsid w:val="000022A1"/>
    <w:rsid w:val="00022930"/>
    <w:rsid w:val="00026F59"/>
    <w:rsid w:val="00056727"/>
    <w:rsid w:val="00072808"/>
    <w:rsid w:val="001522E5"/>
    <w:rsid w:val="00164430"/>
    <w:rsid w:val="001670DE"/>
    <w:rsid w:val="0018505E"/>
    <w:rsid w:val="001A29A9"/>
    <w:rsid w:val="001A2D00"/>
    <w:rsid w:val="001A5435"/>
    <w:rsid w:val="001D76E4"/>
    <w:rsid w:val="001E743A"/>
    <w:rsid w:val="0022792D"/>
    <w:rsid w:val="002358EC"/>
    <w:rsid w:val="002B3860"/>
    <w:rsid w:val="00311F01"/>
    <w:rsid w:val="00321569"/>
    <w:rsid w:val="003702F6"/>
    <w:rsid w:val="003C5DC8"/>
    <w:rsid w:val="003D4BEC"/>
    <w:rsid w:val="003E2955"/>
    <w:rsid w:val="003F6A99"/>
    <w:rsid w:val="00421935"/>
    <w:rsid w:val="00444548"/>
    <w:rsid w:val="004A2321"/>
    <w:rsid w:val="004A281C"/>
    <w:rsid w:val="004C4C4B"/>
    <w:rsid w:val="004F3FFF"/>
    <w:rsid w:val="005C3F49"/>
    <w:rsid w:val="00606E78"/>
    <w:rsid w:val="00612CCA"/>
    <w:rsid w:val="006428AA"/>
    <w:rsid w:val="006727B5"/>
    <w:rsid w:val="00686299"/>
    <w:rsid w:val="006A1D0A"/>
    <w:rsid w:val="006D01B0"/>
    <w:rsid w:val="006F3F8B"/>
    <w:rsid w:val="00712C66"/>
    <w:rsid w:val="0075372B"/>
    <w:rsid w:val="00776681"/>
    <w:rsid w:val="007E0251"/>
    <w:rsid w:val="00822082"/>
    <w:rsid w:val="00845B58"/>
    <w:rsid w:val="00873DEB"/>
    <w:rsid w:val="00892508"/>
    <w:rsid w:val="008C121F"/>
    <w:rsid w:val="009152A3"/>
    <w:rsid w:val="00917828"/>
    <w:rsid w:val="00A41492"/>
    <w:rsid w:val="00A41B73"/>
    <w:rsid w:val="00A43312"/>
    <w:rsid w:val="00AF45BE"/>
    <w:rsid w:val="00B27888"/>
    <w:rsid w:val="00B72EE6"/>
    <w:rsid w:val="00BC3487"/>
    <w:rsid w:val="00C30091"/>
    <w:rsid w:val="00C307E8"/>
    <w:rsid w:val="00C37418"/>
    <w:rsid w:val="00C50151"/>
    <w:rsid w:val="00CA1DB2"/>
    <w:rsid w:val="00CC42CD"/>
    <w:rsid w:val="00CE545C"/>
    <w:rsid w:val="00CF1EE6"/>
    <w:rsid w:val="00CF3113"/>
    <w:rsid w:val="00D65F1A"/>
    <w:rsid w:val="00D93168"/>
    <w:rsid w:val="00DB17CA"/>
    <w:rsid w:val="00DD12C5"/>
    <w:rsid w:val="00DF32E5"/>
    <w:rsid w:val="00E21EFF"/>
    <w:rsid w:val="00E34350"/>
    <w:rsid w:val="00E85444"/>
    <w:rsid w:val="00E94281"/>
    <w:rsid w:val="00E94636"/>
    <w:rsid w:val="00EC74A9"/>
    <w:rsid w:val="00EF1D5F"/>
    <w:rsid w:val="00EF3C15"/>
    <w:rsid w:val="00EF6690"/>
    <w:rsid w:val="00F26C4B"/>
    <w:rsid w:val="00F322E5"/>
    <w:rsid w:val="00F36C44"/>
    <w:rsid w:val="00F5470A"/>
    <w:rsid w:val="00F734A7"/>
    <w:rsid w:val="00F74253"/>
    <w:rsid w:val="00FA6BB4"/>
    <w:rsid w:val="00FF2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2D71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0A"/>
    <w:pPr>
      <w:spacing w:after="0" w:line="240" w:lineRule="auto"/>
    </w:pPr>
    <w:rPr>
      <w:rFonts w:eastAsia="Times New Roman" w:cs="Times New Roman"/>
      <w:kern w:val="0"/>
      <w:szCs w:val="24"/>
      <w:lang w:val="lv-LV" w:eastAsia="ru-RU"/>
      <w14:ligatures w14:val="none"/>
    </w:rPr>
  </w:style>
  <w:style w:type="paragraph" w:styleId="Heading3">
    <w:name w:val="heading 3"/>
    <w:basedOn w:val="Normal"/>
    <w:link w:val="Heading3Char"/>
    <w:uiPriority w:val="9"/>
    <w:qFormat/>
    <w:rsid w:val="00F5470A"/>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470A"/>
    <w:rPr>
      <w:rFonts w:eastAsia="Times New Roman" w:cs="Times New Roman"/>
      <w:b/>
      <w:bCs/>
      <w:kern w:val="0"/>
      <w:sz w:val="27"/>
      <w:szCs w:val="27"/>
      <w14:ligatures w14:val="none"/>
    </w:rPr>
  </w:style>
  <w:style w:type="character" w:styleId="Hyperlink">
    <w:name w:val="Hyperlink"/>
    <w:basedOn w:val="DefaultParagraphFont"/>
    <w:uiPriority w:val="99"/>
    <w:unhideWhenUsed/>
    <w:rsid w:val="00F5470A"/>
    <w:rPr>
      <w:color w:val="0000FF"/>
      <w:u w:val="single"/>
    </w:rPr>
  </w:style>
  <w:style w:type="paragraph" w:styleId="BodyText2">
    <w:name w:val="Body Text 2"/>
    <w:basedOn w:val="Normal"/>
    <w:link w:val="BodyText2Char"/>
    <w:semiHidden/>
    <w:unhideWhenUsed/>
    <w:rsid w:val="00F5470A"/>
    <w:pPr>
      <w:spacing w:after="120" w:line="480" w:lineRule="auto"/>
    </w:pPr>
    <w:rPr>
      <w:lang w:val="x-none"/>
    </w:rPr>
  </w:style>
  <w:style w:type="character" w:customStyle="1" w:styleId="BodyText2Char">
    <w:name w:val="Body Text 2 Char"/>
    <w:basedOn w:val="DefaultParagraphFont"/>
    <w:link w:val="BodyText2"/>
    <w:semiHidden/>
    <w:rsid w:val="00F5470A"/>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F5470A"/>
    <w:pPr>
      <w:tabs>
        <w:tab w:val="center" w:pos="4153"/>
        <w:tab w:val="right" w:pos="8306"/>
      </w:tabs>
    </w:pPr>
  </w:style>
  <w:style w:type="character" w:customStyle="1" w:styleId="FooterChar">
    <w:name w:val="Footer Char"/>
    <w:basedOn w:val="DefaultParagraphFont"/>
    <w:link w:val="Footer"/>
    <w:uiPriority w:val="99"/>
    <w:rsid w:val="00F5470A"/>
    <w:rPr>
      <w:rFonts w:eastAsia="Times New Roman" w:cs="Times New Roman"/>
      <w:kern w:val="0"/>
      <w:szCs w:val="24"/>
      <w:lang w:val="lv-LV" w:eastAsia="ru-RU"/>
      <w14:ligatures w14:val="none"/>
    </w:rPr>
  </w:style>
  <w:style w:type="table" w:styleId="TableGrid">
    <w:name w:val="Table Grid"/>
    <w:basedOn w:val="TableNormal"/>
    <w:uiPriority w:val="39"/>
    <w:rsid w:val="00F5470A"/>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470A"/>
    <w:rPr>
      <w:sz w:val="16"/>
      <w:szCs w:val="16"/>
    </w:rPr>
  </w:style>
  <w:style w:type="paragraph" w:styleId="Header">
    <w:name w:val="header"/>
    <w:basedOn w:val="Normal"/>
    <w:link w:val="HeaderChar"/>
    <w:uiPriority w:val="99"/>
    <w:unhideWhenUsed/>
    <w:rsid w:val="00F5470A"/>
    <w:pPr>
      <w:tabs>
        <w:tab w:val="center" w:pos="4680"/>
        <w:tab w:val="right" w:pos="9360"/>
      </w:tabs>
    </w:pPr>
  </w:style>
  <w:style w:type="character" w:customStyle="1" w:styleId="HeaderChar">
    <w:name w:val="Header Char"/>
    <w:basedOn w:val="DefaultParagraphFont"/>
    <w:link w:val="Header"/>
    <w:uiPriority w:val="99"/>
    <w:rsid w:val="00F5470A"/>
    <w:rPr>
      <w:rFonts w:eastAsia="Times New Roman" w:cs="Times New Roman"/>
      <w:kern w:val="0"/>
      <w:szCs w:val="24"/>
      <w:lang w:val="lv-LV" w:eastAsia="ru-RU"/>
      <w14:ligatures w14:val="none"/>
    </w:rPr>
  </w:style>
  <w:style w:type="paragraph" w:styleId="CommentText">
    <w:name w:val="annotation text"/>
    <w:basedOn w:val="Normal"/>
    <w:link w:val="CommentTextChar"/>
    <w:uiPriority w:val="99"/>
    <w:unhideWhenUsed/>
    <w:rsid w:val="00F5470A"/>
    <w:rPr>
      <w:sz w:val="20"/>
      <w:szCs w:val="20"/>
    </w:rPr>
  </w:style>
  <w:style w:type="character" w:customStyle="1" w:styleId="CommentTextChar">
    <w:name w:val="Comment Text Char"/>
    <w:basedOn w:val="DefaultParagraphFont"/>
    <w:link w:val="CommentText"/>
    <w:uiPriority w:val="99"/>
    <w:rsid w:val="00F5470A"/>
    <w:rPr>
      <w:rFonts w:eastAsia="Times New Roman" w:cs="Times New Roman"/>
      <w:kern w:val="0"/>
      <w:sz w:val="20"/>
      <w:szCs w:val="20"/>
      <w:lang w:val="lv-LV" w:eastAsia="ru-RU"/>
      <w14:ligatures w14:val="none"/>
    </w:rPr>
  </w:style>
  <w:style w:type="paragraph" w:customStyle="1" w:styleId="tv213">
    <w:name w:val="tv213"/>
    <w:basedOn w:val="Normal"/>
    <w:rsid w:val="00B72EE6"/>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B72EE6"/>
    <w:rPr>
      <w:b/>
      <w:bCs/>
    </w:rPr>
  </w:style>
  <w:style w:type="character" w:customStyle="1" w:styleId="CommentSubjectChar">
    <w:name w:val="Comment Subject Char"/>
    <w:basedOn w:val="CommentTextChar"/>
    <w:link w:val="CommentSubject"/>
    <w:uiPriority w:val="99"/>
    <w:semiHidden/>
    <w:rsid w:val="00B72EE6"/>
    <w:rPr>
      <w:rFonts w:eastAsia="Times New Roman" w:cs="Times New Roman"/>
      <w:b/>
      <w:bCs/>
      <w:kern w:val="0"/>
      <w:sz w:val="20"/>
      <w:szCs w:val="20"/>
      <w:lang w:val="lv-LV" w:eastAsia="ru-RU"/>
      <w14:ligatures w14:val="none"/>
    </w:rPr>
  </w:style>
  <w:style w:type="paragraph" w:customStyle="1" w:styleId="Default">
    <w:name w:val="Default"/>
    <w:rsid w:val="00B72EE6"/>
    <w:pPr>
      <w:autoSpaceDE w:val="0"/>
      <w:autoSpaceDN w:val="0"/>
      <w:adjustRightInd w:val="0"/>
      <w:spacing w:after="0" w:line="240" w:lineRule="auto"/>
    </w:pPr>
    <w:rPr>
      <w:rFonts w:cs="Times New Roman"/>
      <w:color w:val="000000"/>
      <w:kern w:val="0"/>
      <w:szCs w:val="24"/>
    </w:rPr>
  </w:style>
  <w:style w:type="character" w:styleId="UnresolvedMention">
    <w:name w:val="Unresolved Mention"/>
    <w:basedOn w:val="DefaultParagraphFont"/>
    <w:uiPriority w:val="99"/>
    <w:semiHidden/>
    <w:unhideWhenUsed/>
    <w:rsid w:val="00E94636"/>
    <w:rPr>
      <w:color w:val="605E5C"/>
      <w:shd w:val="clear" w:color="auto" w:fill="E1DFDD"/>
    </w:rPr>
  </w:style>
  <w:style w:type="character" w:styleId="FollowedHyperlink">
    <w:name w:val="FollowedHyperlink"/>
    <w:basedOn w:val="DefaultParagraphFont"/>
    <w:uiPriority w:val="99"/>
    <w:semiHidden/>
    <w:unhideWhenUsed/>
    <w:rsid w:val="00E946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0527">
      <w:bodyDiv w:val="1"/>
      <w:marLeft w:val="0"/>
      <w:marRight w:val="0"/>
      <w:marTop w:val="0"/>
      <w:marBottom w:val="0"/>
      <w:divBdr>
        <w:top w:val="none" w:sz="0" w:space="0" w:color="auto"/>
        <w:left w:val="none" w:sz="0" w:space="0" w:color="auto"/>
        <w:bottom w:val="none" w:sz="0" w:space="0" w:color="auto"/>
        <w:right w:val="none" w:sz="0" w:space="0" w:color="auto"/>
      </w:divBdr>
    </w:div>
    <w:div w:id="471488044">
      <w:bodyDiv w:val="1"/>
      <w:marLeft w:val="0"/>
      <w:marRight w:val="0"/>
      <w:marTop w:val="0"/>
      <w:marBottom w:val="0"/>
      <w:divBdr>
        <w:top w:val="none" w:sz="0" w:space="0" w:color="auto"/>
        <w:left w:val="none" w:sz="0" w:space="0" w:color="auto"/>
        <w:bottom w:val="none" w:sz="0" w:space="0" w:color="auto"/>
        <w:right w:val="none" w:sz="0" w:space="0" w:color="auto"/>
      </w:divBdr>
      <w:divsChild>
        <w:div w:id="801777412">
          <w:marLeft w:val="0"/>
          <w:marRight w:val="0"/>
          <w:marTop w:val="100"/>
          <w:marBottom w:val="100"/>
          <w:divBdr>
            <w:top w:val="none" w:sz="0" w:space="0" w:color="auto"/>
            <w:left w:val="none" w:sz="0" w:space="0" w:color="auto"/>
            <w:bottom w:val="none" w:sz="0" w:space="0" w:color="auto"/>
            <w:right w:val="none" w:sz="0" w:space="0" w:color="auto"/>
          </w:divBdr>
          <w:divsChild>
            <w:div w:id="512690134">
              <w:marLeft w:val="0"/>
              <w:marRight w:val="0"/>
              <w:marTop w:val="0"/>
              <w:marBottom w:val="0"/>
              <w:divBdr>
                <w:top w:val="none" w:sz="0" w:space="0" w:color="auto"/>
                <w:left w:val="none" w:sz="0" w:space="0" w:color="auto"/>
                <w:bottom w:val="none" w:sz="0" w:space="0" w:color="auto"/>
                <w:right w:val="none" w:sz="0" w:space="0" w:color="auto"/>
              </w:divBdr>
              <w:divsChild>
                <w:div w:id="3183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7327">
          <w:marLeft w:val="0"/>
          <w:marRight w:val="0"/>
          <w:marTop w:val="210"/>
          <w:marBottom w:val="0"/>
          <w:divBdr>
            <w:top w:val="none" w:sz="0" w:space="0" w:color="auto"/>
            <w:left w:val="none" w:sz="0" w:space="0" w:color="auto"/>
            <w:bottom w:val="none" w:sz="0" w:space="0" w:color="auto"/>
            <w:right w:val="none" w:sz="0" w:space="0" w:color="auto"/>
          </w:divBdr>
          <w:divsChild>
            <w:div w:id="1429502238">
              <w:marLeft w:val="0"/>
              <w:marRight w:val="0"/>
              <w:marTop w:val="0"/>
              <w:marBottom w:val="0"/>
              <w:divBdr>
                <w:top w:val="none" w:sz="0" w:space="0" w:color="auto"/>
                <w:left w:val="none" w:sz="0" w:space="0" w:color="auto"/>
                <w:bottom w:val="none" w:sz="0" w:space="0" w:color="auto"/>
                <w:right w:val="none" w:sz="0" w:space="0" w:color="auto"/>
              </w:divBdr>
            </w:div>
            <w:div w:id="5275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9557.pdf" TargetMode="External"/><Relationship Id="rId13" Type="http://schemas.openxmlformats.org/officeDocument/2006/relationships/hyperlink" Target="https://manas.tiesas.lv/eTiesasMvc/nolemumi/pdf/467073.pdf" TargetMode="External"/><Relationship Id="rId3" Type="http://schemas.openxmlformats.org/officeDocument/2006/relationships/webSettings" Target="webSettings.xml"/><Relationship Id="rId7" Type="http://schemas.openxmlformats.org/officeDocument/2006/relationships/hyperlink" Target="https://www.at.gov.lv/downloadlawfile/5319" TargetMode="External"/><Relationship Id="rId12" Type="http://schemas.openxmlformats.org/officeDocument/2006/relationships/hyperlink" Target="https://www.at.gov.lv/downloadlawfile/677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anas.tiesas.lv/eTiesasMvc/nolemumi/pdf/505785.pdf" TargetMode="External"/><Relationship Id="rId11" Type="http://schemas.openxmlformats.org/officeDocument/2006/relationships/hyperlink" Target="https://manas.tiesas.lv/eTiesasMvc/nolemumi/pdf/467073.pd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at.gov.lv/downloadlawfile/3671" TargetMode="External"/><Relationship Id="rId4" Type="http://schemas.openxmlformats.org/officeDocument/2006/relationships/footnotes" Target="footnotes.xml"/><Relationship Id="rId9" Type="http://schemas.openxmlformats.org/officeDocument/2006/relationships/hyperlink" Target="https://www.at.gov.lv/downloadlawfile/392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12413</Words>
  <Characters>7076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2023-05-12T12:40:00Z</dcterms:created>
  <dcterms:modified xsi:type="dcterms:W3CDTF">2023-05-12T12:40:00Z</dcterms:modified>
</cp:coreProperties>
</file>