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1B917" w14:textId="77777777" w:rsidR="004D0BF2" w:rsidRPr="004D0BF2" w:rsidRDefault="004D0BF2" w:rsidP="004D0BF2">
      <w:pPr>
        <w:spacing w:line="276" w:lineRule="auto"/>
        <w:jc w:val="both"/>
        <w:rPr>
          <w:b/>
          <w:bCs/>
        </w:rPr>
      </w:pPr>
      <w:r w:rsidRPr="004D0BF2">
        <w:rPr>
          <w:b/>
          <w:bCs/>
        </w:rPr>
        <w:t>Krimināllikuma 114. pantā (Īpaši aizsargājamo dabas teritoriju iznīcināšana un bojāšana) paredzētā noziedzīgā nodarījuma subjektīvā puse</w:t>
      </w:r>
    </w:p>
    <w:p w14:paraId="0FA13610" w14:textId="0E3E30F7" w:rsidR="005477A6" w:rsidRPr="00B41D36" w:rsidRDefault="004D0BF2" w:rsidP="004D0BF2">
      <w:pPr>
        <w:tabs>
          <w:tab w:val="left" w:pos="709"/>
        </w:tabs>
        <w:spacing w:line="276" w:lineRule="auto"/>
        <w:jc w:val="both"/>
        <w:rPr>
          <w:rFonts w:asciiTheme="majorBidi" w:hAnsiTheme="majorBidi" w:cstheme="majorBidi"/>
        </w:rPr>
      </w:pPr>
      <w:r w:rsidRPr="004D0BF2">
        <w:t>Lai noteiktu Krimināllikuma 114. pantā paredzētā noziedzīgā nodarījuma sastāva subjektīvās puses pazīmju esību vai neesību apsūdzētā nodarījumā, izvērtējama ir ne tikai tieša, bet arī netieša nodoma esība apsūdzētā attieksmē pret darbību. Savukārt attieksmē pret sekām ir izvērtējama ne tikai tieša vai netieša nodoma esība, bet arī tas, vai ir konstatējama kāda no Krimināllikumā paredzētajām neuzmanības formām – noziedzīga pašpaļāvība vai noziedzīga nevērība.</w:t>
      </w:r>
    </w:p>
    <w:p w14:paraId="0BBDC227" w14:textId="77777777" w:rsidR="005477A6" w:rsidRPr="004D0BF2" w:rsidRDefault="005477A6" w:rsidP="004D0BF2">
      <w:pPr>
        <w:spacing w:line="276" w:lineRule="auto"/>
        <w:rPr>
          <w:rFonts w:asciiTheme="majorBidi" w:hAnsiTheme="majorBidi" w:cstheme="majorBidi"/>
          <w:bCs/>
        </w:rPr>
      </w:pPr>
    </w:p>
    <w:p w14:paraId="50A996E0" w14:textId="77777777" w:rsidR="004D0BF2" w:rsidRPr="00A77C4D" w:rsidRDefault="005477A6" w:rsidP="004D0BF2">
      <w:pPr>
        <w:spacing w:line="276" w:lineRule="auto"/>
        <w:jc w:val="center"/>
        <w:rPr>
          <w:b/>
        </w:rPr>
      </w:pPr>
      <w:r w:rsidRPr="00A77C4D">
        <w:rPr>
          <w:b/>
        </w:rPr>
        <w:t>Latvijas Republikas Senāt</w:t>
      </w:r>
      <w:r w:rsidR="004D0BF2" w:rsidRPr="00A77C4D">
        <w:rPr>
          <w:b/>
        </w:rPr>
        <w:t>a</w:t>
      </w:r>
      <w:r w:rsidRPr="00A77C4D">
        <w:rPr>
          <w:b/>
        </w:rPr>
        <w:t xml:space="preserve"> </w:t>
      </w:r>
    </w:p>
    <w:p w14:paraId="46819FE6" w14:textId="77777777" w:rsidR="004D0BF2" w:rsidRPr="00A77C4D" w:rsidRDefault="004D0BF2" w:rsidP="004D0BF2">
      <w:pPr>
        <w:spacing w:line="276" w:lineRule="auto"/>
        <w:jc w:val="center"/>
        <w:rPr>
          <w:b/>
        </w:rPr>
      </w:pPr>
      <w:r w:rsidRPr="00A77C4D">
        <w:rPr>
          <w:b/>
        </w:rPr>
        <w:t>Krimināllietu departamenta</w:t>
      </w:r>
    </w:p>
    <w:p w14:paraId="09CDFA68" w14:textId="1109F827" w:rsidR="005477A6" w:rsidRPr="00A77C4D" w:rsidRDefault="004D0BF2" w:rsidP="004D0BF2">
      <w:pPr>
        <w:spacing w:line="276" w:lineRule="auto"/>
        <w:jc w:val="center"/>
        <w:rPr>
          <w:b/>
        </w:rPr>
      </w:pPr>
      <w:r w:rsidRPr="00A77C4D">
        <w:rPr>
          <w:b/>
        </w:rPr>
        <w:t>2023. gada 13. aprīļa</w:t>
      </w:r>
    </w:p>
    <w:p w14:paraId="3E0C3003" w14:textId="77777777" w:rsidR="005477A6" w:rsidRPr="00A77C4D" w:rsidRDefault="005477A6" w:rsidP="004D0BF2">
      <w:pPr>
        <w:spacing w:line="276" w:lineRule="auto"/>
        <w:jc w:val="center"/>
        <w:rPr>
          <w:b/>
        </w:rPr>
      </w:pPr>
      <w:r w:rsidRPr="00A77C4D">
        <w:rPr>
          <w:b/>
        </w:rPr>
        <w:t>LĒMUMS</w:t>
      </w:r>
    </w:p>
    <w:p w14:paraId="749AC0D2" w14:textId="089F645E" w:rsidR="005477A6" w:rsidRPr="00A77C4D" w:rsidRDefault="004D0BF2" w:rsidP="004D0BF2">
      <w:pPr>
        <w:spacing w:line="276" w:lineRule="auto"/>
        <w:jc w:val="center"/>
        <w:rPr>
          <w:b/>
        </w:rPr>
      </w:pPr>
      <w:r w:rsidRPr="00A77C4D">
        <w:rPr>
          <w:b/>
        </w:rPr>
        <w:t>Lieta Nr. 11370038219, SKK</w:t>
      </w:r>
      <w:r w:rsidRPr="00A77C4D">
        <w:rPr>
          <w:b/>
        </w:rPr>
        <w:noBreakHyphen/>
        <w:t>33/2023</w:t>
      </w:r>
    </w:p>
    <w:p w14:paraId="1708FEA5" w14:textId="47C9F6ED" w:rsidR="00A77C4D" w:rsidRPr="00A77C4D" w:rsidRDefault="00A77C4D" w:rsidP="004D0BF2">
      <w:pPr>
        <w:spacing w:line="276" w:lineRule="auto"/>
        <w:jc w:val="center"/>
        <w:rPr>
          <w:b/>
        </w:rPr>
      </w:pPr>
      <w:hyperlink r:id="rId7" w:history="1">
        <w:r w:rsidRPr="00A77C4D">
          <w:rPr>
            <w:rStyle w:val="Hyperlink"/>
            <w:shd w:val="clear" w:color="auto" w:fill="FFFFFF"/>
          </w:rPr>
          <w:t>ECLI:LV:AT:2023:0413.11370038219.5.L</w:t>
        </w:r>
      </w:hyperlink>
    </w:p>
    <w:p w14:paraId="6FE44168" w14:textId="77777777" w:rsidR="005477A6" w:rsidRPr="00CC769C" w:rsidRDefault="005477A6" w:rsidP="004D0BF2">
      <w:pPr>
        <w:spacing w:line="276" w:lineRule="auto"/>
        <w:ind w:firstLine="567"/>
        <w:jc w:val="both"/>
        <w:rPr>
          <w:rFonts w:asciiTheme="majorBidi" w:hAnsiTheme="majorBidi" w:cstheme="majorBidi"/>
        </w:rPr>
      </w:pPr>
    </w:p>
    <w:p w14:paraId="22AE1C35" w14:textId="10174FF9" w:rsidR="005477A6" w:rsidRDefault="005477A6" w:rsidP="004D0BF2">
      <w:pPr>
        <w:spacing w:line="276" w:lineRule="auto"/>
        <w:ind w:firstLine="720"/>
        <w:jc w:val="both"/>
        <w:rPr>
          <w:rFonts w:asciiTheme="majorBidi" w:hAnsiTheme="majorBidi" w:cstheme="majorBidi"/>
        </w:rPr>
      </w:pPr>
      <w:r>
        <w:rPr>
          <w:rFonts w:asciiTheme="majorBidi" w:hAnsiTheme="majorBidi" w:cstheme="majorBidi"/>
        </w:rPr>
        <w:t>Senāts šādā sastāvā: senatore referente</w:t>
      </w:r>
      <w:r w:rsidRPr="00CC769C">
        <w:rPr>
          <w:rFonts w:asciiTheme="majorBidi" w:hAnsiTheme="majorBidi" w:cstheme="majorBidi"/>
        </w:rPr>
        <w:t xml:space="preserve"> </w:t>
      </w:r>
      <w:r>
        <w:rPr>
          <w:rFonts w:asciiTheme="majorBidi" w:hAnsiTheme="majorBidi" w:cstheme="majorBidi"/>
        </w:rPr>
        <w:t>Anita Poļakova, senatores Aija Branta un Sandra Kaija</w:t>
      </w:r>
    </w:p>
    <w:p w14:paraId="0C7CE69D" w14:textId="77777777" w:rsidR="005477A6" w:rsidRDefault="005477A6" w:rsidP="005477A6">
      <w:pPr>
        <w:spacing w:line="276" w:lineRule="auto"/>
        <w:ind w:firstLine="720"/>
        <w:jc w:val="both"/>
        <w:rPr>
          <w:rFonts w:asciiTheme="majorBidi" w:hAnsiTheme="majorBidi" w:cstheme="majorBidi"/>
        </w:rPr>
      </w:pPr>
    </w:p>
    <w:p w14:paraId="2EA7C1D8" w14:textId="776EBC62" w:rsidR="005477A6" w:rsidRDefault="005477A6" w:rsidP="005477A6">
      <w:pPr>
        <w:spacing w:line="276" w:lineRule="auto"/>
        <w:ind w:firstLine="720"/>
        <w:jc w:val="both"/>
        <w:rPr>
          <w:rFonts w:asciiTheme="majorBidi" w:hAnsiTheme="majorBidi" w:cstheme="majorBidi"/>
        </w:rPr>
      </w:pPr>
      <w:r>
        <w:rPr>
          <w:rFonts w:asciiTheme="majorBidi" w:hAnsiTheme="majorBidi" w:cstheme="majorBidi"/>
        </w:rPr>
        <w:t>rakstveida procesā</w:t>
      </w:r>
      <w:r w:rsidRPr="00B914AD">
        <w:rPr>
          <w:rFonts w:asciiTheme="majorBidi" w:hAnsiTheme="majorBidi" w:cstheme="majorBidi"/>
        </w:rPr>
        <w:t xml:space="preserve"> </w:t>
      </w:r>
      <w:r>
        <w:rPr>
          <w:rFonts w:asciiTheme="majorBidi" w:hAnsiTheme="majorBidi" w:cstheme="majorBidi"/>
        </w:rPr>
        <w:t xml:space="preserve">izskatīja krimināllietu sakarā ar </w:t>
      </w:r>
      <w:proofErr w:type="spellStart"/>
      <w:r>
        <w:rPr>
          <w:rFonts w:asciiTheme="majorBidi" w:hAnsiTheme="majorBidi" w:cstheme="majorBidi"/>
        </w:rPr>
        <w:t>Austrumzemgales</w:t>
      </w:r>
      <w:proofErr w:type="spellEnd"/>
      <w:r>
        <w:rPr>
          <w:rFonts w:asciiTheme="majorBidi" w:hAnsiTheme="majorBidi" w:cstheme="majorBidi"/>
        </w:rPr>
        <w:t xml:space="preserve"> prokuratūras prokuror</w:t>
      </w:r>
      <w:r w:rsidR="0011312B">
        <w:rPr>
          <w:rFonts w:asciiTheme="majorBidi" w:hAnsiTheme="majorBidi" w:cstheme="majorBidi"/>
        </w:rPr>
        <w:t>a</w:t>
      </w:r>
      <w:r>
        <w:rPr>
          <w:rFonts w:asciiTheme="majorBidi" w:hAnsiTheme="majorBidi" w:cstheme="majorBidi"/>
        </w:rPr>
        <w:t xml:space="preserve"> Andra </w:t>
      </w:r>
      <w:proofErr w:type="spellStart"/>
      <w:r>
        <w:rPr>
          <w:rFonts w:asciiTheme="majorBidi" w:hAnsiTheme="majorBidi" w:cstheme="majorBidi"/>
        </w:rPr>
        <w:t>Preisa</w:t>
      </w:r>
      <w:proofErr w:type="spellEnd"/>
      <w:r>
        <w:rPr>
          <w:rFonts w:asciiTheme="majorBidi" w:hAnsiTheme="majorBidi" w:cstheme="majorBidi"/>
        </w:rPr>
        <w:t xml:space="preserve"> kasācijas protestu un</w:t>
      </w:r>
      <w:r w:rsidR="0011312B">
        <w:rPr>
          <w:rFonts w:asciiTheme="majorBidi" w:hAnsiTheme="majorBidi" w:cstheme="majorBidi"/>
        </w:rPr>
        <w:t xml:space="preserve"> Dabas aizsardzības pārvaldes</w:t>
      </w:r>
      <w:r>
        <w:rPr>
          <w:rFonts w:asciiTheme="majorBidi" w:hAnsiTheme="majorBidi" w:cstheme="majorBidi"/>
        </w:rPr>
        <w:t xml:space="preserve"> kasācijas sūdzību par </w:t>
      </w:r>
      <w:r w:rsidR="0011312B">
        <w:rPr>
          <w:rFonts w:asciiTheme="majorBidi" w:hAnsiTheme="majorBidi" w:cstheme="majorBidi"/>
        </w:rPr>
        <w:t>Zemgales</w:t>
      </w:r>
      <w:r>
        <w:rPr>
          <w:rFonts w:asciiTheme="majorBidi" w:hAnsiTheme="majorBidi" w:cstheme="majorBidi"/>
        </w:rPr>
        <w:t xml:space="preserve"> apgabaltiesas 202</w:t>
      </w:r>
      <w:r w:rsidR="0011312B">
        <w:rPr>
          <w:rFonts w:asciiTheme="majorBidi" w:hAnsiTheme="majorBidi" w:cstheme="majorBidi"/>
        </w:rPr>
        <w:t>2</w:t>
      </w:r>
      <w:r>
        <w:rPr>
          <w:rFonts w:asciiTheme="majorBidi" w:hAnsiTheme="majorBidi" w:cstheme="majorBidi"/>
        </w:rPr>
        <w:t xml:space="preserve">. gada </w:t>
      </w:r>
      <w:r w:rsidR="0011312B">
        <w:rPr>
          <w:rFonts w:asciiTheme="majorBidi" w:hAnsiTheme="majorBidi" w:cstheme="majorBidi"/>
        </w:rPr>
        <w:t>11</w:t>
      </w:r>
      <w:r>
        <w:rPr>
          <w:rFonts w:asciiTheme="majorBidi" w:hAnsiTheme="majorBidi" w:cstheme="majorBidi"/>
        </w:rPr>
        <w:t>. </w:t>
      </w:r>
      <w:r w:rsidR="0011312B">
        <w:rPr>
          <w:rFonts w:asciiTheme="majorBidi" w:hAnsiTheme="majorBidi" w:cstheme="majorBidi"/>
        </w:rPr>
        <w:t>aprīļa</w:t>
      </w:r>
      <w:r>
        <w:rPr>
          <w:rFonts w:asciiTheme="majorBidi" w:hAnsiTheme="majorBidi" w:cstheme="majorBidi"/>
        </w:rPr>
        <w:t xml:space="preserve"> </w:t>
      </w:r>
      <w:r w:rsidR="0011312B">
        <w:rPr>
          <w:rFonts w:asciiTheme="majorBidi" w:hAnsiTheme="majorBidi" w:cstheme="majorBidi"/>
        </w:rPr>
        <w:t>lēmumu</w:t>
      </w:r>
      <w:r>
        <w:rPr>
          <w:rFonts w:asciiTheme="majorBidi" w:hAnsiTheme="majorBidi" w:cstheme="majorBidi"/>
        </w:rPr>
        <w:t>.</w:t>
      </w:r>
    </w:p>
    <w:p w14:paraId="74C446C5" w14:textId="77777777" w:rsidR="005477A6" w:rsidRDefault="005477A6" w:rsidP="005477A6">
      <w:pPr>
        <w:spacing w:line="276" w:lineRule="auto"/>
        <w:ind w:firstLine="720"/>
        <w:jc w:val="both"/>
        <w:rPr>
          <w:rFonts w:asciiTheme="majorBidi" w:hAnsiTheme="majorBidi" w:cstheme="majorBidi"/>
        </w:rPr>
      </w:pPr>
    </w:p>
    <w:p w14:paraId="28DBE276" w14:textId="77777777" w:rsidR="005477A6" w:rsidRDefault="005477A6" w:rsidP="005477A6">
      <w:pPr>
        <w:spacing w:line="276" w:lineRule="auto"/>
        <w:jc w:val="center"/>
        <w:rPr>
          <w:rFonts w:asciiTheme="majorBidi" w:hAnsiTheme="majorBidi" w:cstheme="majorBidi"/>
          <w:b/>
        </w:rPr>
      </w:pPr>
      <w:r>
        <w:rPr>
          <w:rFonts w:asciiTheme="majorBidi" w:hAnsiTheme="majorBidi" w:cstheme="majorBidi"/>
          <w:b/>
        </w:rPr>
        <w:t>Aprakstošā daļa</w:t>
      </w:r>
    </w:p>
    <w:p w14:paraId="168B9C1E" w14:textId="77777777" w:rsidR="005477A6" w:rsidRDefault="005477A6" w:rsidP="005477A6">
      <w:pPr>
        <w:spacing w:line="276" w:lineRule="auto"/>
        <w:jc w:val="both"/>
        <w:rPr>
          <w:rFonts w:asciiTheme="majorBidi" w:hAnsiTheme="majorBidi" w:cstheme="majorBidi"/>
          <w:b/>
        </w:rPr>
      </w:pPr>
    </w:p>
    <w:p w14:paraId="04F0D6CF" w14:textId="6D2B3716" w:rsidR="005477A6" w:rsidRDefault="005477A6" w:rsidP="005477A6">
      <w:pPr>
        <w:spacing w:line="276" w:lineRule="auto"/>
        <w:ind w:firstLine="720"/>
        <w:jc w:val="both"/>
        <w:rPr>
          <w:rFonts w:asciiTheme="majorBidi" w:hAnsiTheme="majorBidi" w:cstheme="majorBidi"/>
        </w:rPr>
      </w:pPr>
      <w:r>
        <w:rPr>
          <w:rFonts w:asciiTheme="majorBidi" w:hAnsiTheme="majorBidi" w:cstheme="majorBidi"/>
        </w:rPr>
        <w:t xml:space="preserve">[1] Ar </w:t>
      </w:r>
      <w:r w:rsidR="0011312B">
        <w:rPr>
          <w:rFonts w:asciiTheme="majorBidi" w:hAnsiTheme="majorBidi" w:cstheme="majorBidi"/>
        </w:rPr>
        <w:t>Zemgales rajona</w:t>
      </w:r>
      <w:r>
        <w:rPr>
          <w:rFonts w:asciiTheme="majorBidi" w:hAnsiTheme="majorBidi" w:cstheme="majorBidi"/>
        </w:rPr>
        <w:t xml:space="preserve"> tiesas 2021. gada 1</w:t>
      </w:r>
      <w:r w:rsidR="00DD22A8">
        <w:rPr>
          <w:rFonts w:asciiTheme="majorBidi" w:hAnsiTheme="majorBidi" w:cstheme="majorBidi"/>
        </w:rPr>
        <w:t>5</w:t>
      </w:r>
      <w:r>
        <w:rPr>
          <w:rFonts w:asciiTheme="majorBidi" w:hAnsiTheme="majorBidi" w:cstheme="majorBidi"/>
        </w:rPr>
        <w:t>. </w:t>
      </w:r>
      <w:r w:rsidR="00DD22A8">
        <w:rPr>
          <w:rFonts w:asciiTheme="majorBidi" w:hAnsiTheme="majorBidi" w:cstheme="majorBidi"/>
        </w:rPr>
        <w:t>novembra</w:t>
      </w:r>
      <w:r>
        <w:rPr>
          <w:rFonts w:asciiTheme="majorBidi" w:hAnsiTheme="majorBidi" w:cstheme="majorBidi"/>
        </w:rPr>
        <w:t xml:space="preserve"> spriedumu</w:t>
      </w:r>
    </w:p>
    <w:p w14:paraId="266D879C" w14:textId="08171D0D" w:rsidR="005477A6" w:rsidRDefault="00AE747F" w:rsidP="005477A6">
      <w:pPr>
        <w:spacing w:line="276" w:lineRule="auto"/>
        <w:ind w:firstLine="720"/>
        <w:jc w:val="both"/>
        <w:rPr>
          <w:rFonts w:asciiTheme="majorBidi" w:hAnsiTheme="majorBidi" w:cstheme="majorBidi"/>
        </w:rPr>
      </w:pPr>
      <w:r>
        <w:rPr>
          <w:rFonts w:asciiTheme="majorBidi" w:hAnsiTheme="majorBidi" w:cstheme="majorBidi"/>
        </w:rPr>
        <w:t>[pers. A]</w:t>
      </w:r>
      <w:r w:rsidR="005477A6">
        <w:rPr>
          <w:rFonts w:asciiTheme="majorBidi" w:hAnsiTheme="majorBidi" w:cstheme="majorBidi"/>
        </w:rPr>
        <w:t xml:space="preserve">, personas kods </w:t>
      </w:r>
      <w:r>
        <w:rPr>
          <w:rFonts w:asciiTheme="majorBidi" w:hAnsiTheme="majorBidi" w:cstheme="majorBidi"/>
        </w:rPr>
        <w:t>[..]</w:t>
      </w:r>
      <w:r w:rsidR="005477A6">
        <w:rPr>
          <w:rFonts w:asciiTheme="majorBidi" w:hAnsiTheme="majorBidi" w:cstheme="majorBidi"/>
        </w:rPr>
        <w:t xml:space="preserve">, </w:t>
      </w:r>
    </w:p>
    <w:p w14:paraId="52F83F4B" w14:textId="0C663D2A" w:rsidR="005477A6" w:rsidRDefault="005477A6" w:rsidP="005477A6">
      <w:pPr>
        <w:spacing w:line="276" w:lineRule="auto"/>
        <w:ind w:firstLine="720"/>
        <w:jc w:val="both"/>
        <w:rPr>
          <w:rFonts w:asciiTheme="majorBidi" w:hAnsiTheme="majorBidi" w:cstheme="majorBidi"/>
        </w:rPr>
      </w:pPr>
      <w:r>
        <w:rPr>
          <w:rFonts w:asciiTheme="majorBidi" w:hAnsiTheme="majorBidi" w:cstheme="majorBidi"/>
        </w:rPr>
        <w:t xml:space="preserve">atzīts par </w:t>
      </w:r>
      <w:r w:rsidR="00DD22A8">
        <w:rPr>
          <w:rFonts w:asciiTheme="majorBidi" w:hAnsiTheme="majorBidi" w:cstheme="majorBidi"/>
        </w:rPr>
        <w:t>ne</w:t>
      </w:r>
      <w:r>
        <w:rPr>
          <w:rFonts w:asciiTheme="majorBidi" w:hAnsiTheme="majorBidi" w:cstheme="majorBidi"/>
        </w:rPr>
        <w:t>vainīgu Krimināllikuma 1</w:t>
      </w:r>
      <w:r w:rsidR="00DD22A8">
        <w:rPr>
          <w:rFonts w:asciiTheme="majorBidi" w:hAnsiTheme="majorBidi" w:cstheme="majorBidi"/>
        </w:rPr>
        <w:t>14</w:t>
      </w:r>
      <w:r>
        <w:rPr>
          <w:rFonts w:asciiTheme="majorBidi" w:hAnsiTheme="majorBidi" w:cstheme="majorBidi"/>
        </w:rPr>
        <w:t>. pant</w:t>
      </w:r>
      <w:r w:rsidR="00DD22A8">
        <w:rPr>
          <w:rFonts w:asciiTheme="majorBidi" w:hAnsiTheme="majorBidi" w:cstheme="majorBidi"/>
        </w:rPr>
        <w:t>ā paredzētajā noziedzīgajā nodarījumā</w:t>
      </w:r>
      <w:r>
        <w:rPr>
          <w:rFonts w:asciiTheme="majorBidi" w:hAnsiTheme="majorBidi" w:cstheme="majorBidi"/>
        </w:rPr>
        <w:t xml:space="preserve"> un </w:t>
      </w:r>
      <w:r w:rsidR="00DD22A8">
        <w:rPr>
          <w:rFonts w:asciiTheme="majorBidi" w:hAnsiTheme="majorBidi" w:cstheme="majorBidi"/>
        </w:rPr>
        <w:t>attaisnots.</w:t>
      </w:r>
    </w:p>
    <w:p w14:paraId="06275F1D" w14:textId="11CA4E3F" w:rsidR="005477A6" w:rsidRPr="000C3D3B" w:rsidRDefault="00DD22A8" w:rsidP="005477A6">
      <w:pPr>
        <w:spacing w:line="276" w:lineRule="auto"/>
        <w:ind w:firstLine="720"/>
        <w:jc w:val="both"/>
        <w:rPr>
          <w:rFonts w:asciiTheme="majorBidi" w:hAnsiTheme="majorBidi" w:cstheme="majorBidi"/>
        </w:rPr>
      </w:pPr>
      <w:r>
        <w:t xml:space="preserve">Mantiskā kaitējuma kompensācija 23 650 </w:t>
      </w:r>
      <w:proofErr w:type="spellStart"/>
      <w:r w:rsidRPr="00DD22A8">
        <w:rPr>
          <w:i/>
          <w:iCs/>
        </w:rPr>
        <w:t>euro</w:t>
      </w:r>
      <w:proofErr w:type="spellEnd"/>
      <w:r>
        <w:t xml:space="preserve"> valsts labā nav noteikta. </w:t>
      </w:r>
    </w:p>
    <w:p w14:paraId="436EF67D" w14:textId="77777777" w:rsidR="00DD22A8" w:rsidRDefault="00DD22A8" w:rsidP="005477A6">
      <w:pPr>
        <w:spacing w:line="276" w:lineRule="auto"/>
        <w:ind w:firstLine="720"/>
        <w:jc w:val="both"/>
        <w:rPr>
          <w:rFonts w:asciiTheme="majorBidi" w:hAnsiTheme="majorBidi" w:cstheme="majorBidi"/>
        </w:rPr>
      </w:pPr>
    </w:p>
    <w:p w14:paraId="2F788DBD" w14:textId="07D8B331" w:rsidR="005477A6" w:rsidRDefault="005477A6" w:rsidP="0065275B">
      <w:pPr>
        <w:spacing w:line="276" w:lineRule="auto"/>
        <w:ind w:firstLine="720"/>
        <w:jc w:val="both"/>
        <w:rPr>
          <w:rFonts w:asciiTheme="majorBidi" w:hAnsiTheme="majorBidi" w:cstheme="majorBidi"/>
        </w:rPr>
      </w:pPr>
      <w:r>
        <w:rPr>
          <w:rFonts w:asciiTheme="majorBidi" w:hAnsiTheme="majorBidi" w:cstheme="majorBidi"/>
        </w:rPr>
        <w:t xml:space="preserve">[2] </w:t>
      </w:r>
      <w:r w:rsidR="0065275B">
        <w:rPr>
          <w:rFonts w:asciiTheme="majorBidi" w:hAnsiTheme="majorBidi" w:cstheme="majorBidi"/>
        </w:rPr>
        <w:t xml:space="preserve">Pirmstiesas procesā </w:t>
      </w:r>
      <w:r w:rsidR="00F654F7">
        <w:t>[pers. A]</w:t>
      </w:r>
      <w:r w:rsidR="0065275B">
        <w:t xml:space="preserve"> celta apsūdzī</w:t>
      </w:r>
      <w:r w:rsidR="00EA54BD">
        <w:t>ba</w:t>
      </w:r>
      <w:r w:rsidR="0065275B">
        <w:t xml:space="preserve"> par īpaši aizsargājamas teritorijas iznīcināšanu, radot būtisku kaitējumu.</w:t>
      </w:r>
      <w:r>
        <w:rPr>
          <w:rFonts w:asciiTheme="majorBidi" w:hAnsiTheme="majorBidi" w:cstheme="majorBidi"/>
        </w:rPr>
        <w:t xml:space="preserve"> </w:t>
      </w:r>
    </w:p>
    <w:p w14:paraId="3EE259F6" w14:textId="77777777" w:rsidR="005477A6" w:rsidRDefault="005477A6" w:rsidP="005477A6">
      <w:pPr>
        <w:spacing w:line="276" w:lineRule="auto"/>
        <w:jc w:val="both"/>
        <w:rPr>
          <w:rFonts w:asciiTheme="majorBidi" w:hAnsiTheme="majorBidi" w:cstheme="majorBidi"/>
        </w:rPr>
      </w:pPr>
    </w:p>
    <w:p w14:paraId="3EAA0B36" w14:textId="666AA73E" w:rsidR="005477A6" w:rsidRDefault="005477A6" w:rsidP="009F760D">
      <w:pPr>
        <w:spacing w:line="276" w:lineRule="auto"/>
        <w:ind w:firstLine="720"/>
        <w:jc w:val="both"/>
        <w:rPr>
          <w:rFonts w:asciiTheme="majorBidi" w:hAnsiTheme="majorBidi" w:cstheme="majorBidi"/>
        </w:rPr>
      </w:pPr>
      <w:r>
        <w:rPr>
          <w:rFonts w:asciiTheme="majorBidi" w:hAnsiTheme="majorBidi" w:cstheme="majorBidi"/>
        </w:rPr>
        <w:t xml:space="preserve">[3] Ar </w:t>
      </w:r>
      <w:r w:rsidR="0065275B">
        <w:rPr>
          <w:rFonts w:asciiTheme="majorBidi" w:hAnsiTheme="majorBidi" w:cstheme="majorBidi"/>
        </w:rPr>
        <w:t>Zemgales</w:t>
      </w:r>
      <w:r>
        <w:rPr>
          <w:rFonts w:asciiTheme="majorBidi" w:hAnsiTheme="majorBidi" w:cstheme="majorBidi"/>
        </w:rPr>
        <w:t xml:space="preserve"> apgabaltiesas 202</w:t>
      </w:r>
      <w:r w:rsidR="0065275B">
        <w:rPr>
          <w:rFonts w:asciiTheme="majorBidi" w:hAnsiTheme="majorBidi" w:cstheme="majorBidi"/>
        </w:rPr>
        <w:t>2</w:t>
      </w:r>
      <w:r>
        <w:rPr>
          <w:rFonts w:asciiTheme="majorBidi" w:hAnsiTheme="majorBidi" w:cstheme="majorBidi"/>
        </w:rPr>
        <w:t xml:space="preserve">. gada </w:t>
      </w:r>
      <w:r w:rsidR="0065275B">
        <w:rPr>
          <w:rFonts w:asciiTheme="majorBidi" w:hAnsiTheme="majorBidi" w:cstheme="majorBidi"/>
        </w:rPr>
        <w:t>11</w:t>
      </w:r>
      <w:r>
        <w:rPr>
          <w:rFonts w:asciiTheme="majorBidi" w:hAnsiTheme="majorBidi" w:cstheme="majorBidi"/>
        </w:rPr>
        <w:t>. </w:t>
      </w:r>
      <w:r w:rsidR="0065275B">
        <w:rPr>
          <w:rFonts w:asciiTheme="majorBidi" w:hAnsiTheme="majorBidi" w:cstheme="majorBidi"/>
        </w:rPr>
        <w:t>aprīļa</w:t>
      </w:r>
      <w:r>
        <w:rPr>
          <w:rFonts w:asciiTheme="majorBidi" w:hAnsiTheme="majorBidi" w:cstheme="majorBidi"/>
        </w:rPr>
        <w:t xml:space="preserve"> </w:t>
      </w:r>
      <w:r w:rsidR="0065275B">
        <w:rPr>
          <w:rFonts w:asciiTheme="majorBidi" w:hAnsiTheme="majorBidi" w:cstheme="majorBidi"/>
        </w:rPr>
        <w:t>lēmumu</w:t>
      </w:r>
      <w:r>
        <w:rPr>
          <w:rFonts w:asciiTheme="majorBidi" w:hAnsiTheme="majorBidi" w:cstheme="majorBidi"/>
        </w:rPr>
        <w:t xml:space="preserve">, iztiesājot lietu sakarā ar </w:t>
      </w:r>
      <w:proofErr w:type="spellStart"/>
      <w:r w:rsidR="009F760D">
        <w:rPr>
          <w:rFonts w:asciiTheme="majorBidi" w:hAnsiTheme="majorBidi" w:cstheme="majorBidi"/>
        </w:rPr>
        <w:t>Austrumzemgales</w:t>
      </w:r>
      <w:proofErr w:type="spellEnd"/>
      <w:r w:rsidR="009F760D">
        <w:rPr>
          <w:rFonts w:asciiTheme="majorBidi" w:hAnsiTheme="majorBidi" w:cstheme="majorBidi"/>
        </w:rPr>
        <w:t xml:space="preserve"> prokuratūras prokurora A. </w:t>
      </w:r>
      <w:proofErr w:type="spellStart"/>
      <w:r w:rsidR="009F760D">
        <w:rPr>
          <w:rFonts w:asciiTheme="majorBidi" w:hAnsiTheme="majorBidi" w:cstheme="majorBidi"/>
        </w:rPr>
        <w:t>Preisa</w:t>
      </w:r>
      <w:proofErr w:type="spellEnd"/>
      <w:r w:rsidR="009F760D">
        <w:rPr>
          <w:rFonts w:asciiTheme="majorBidi" w:hAnsiTheme="majorBidi" w:cstheme="majorBidi"/>
        </w:rPr>
        <w:t xml:space="preserve"> </w:t>
      </w:r>
      <w:r>
        <w:rPr>
          <w:rFonts w:asciiTheme="majorBidi" w:hAnsiTheme="majorBidi" w:cstheme="majorBidi"/>
        </w:rPr>
        <w:t xml:space="preserve">apelācijas </w:t>
      </w:r>
      <w:r w:rsidR="009F760D">
        <w:rPr>
          <w:rFonts w:asciiTheme="majorBidi" w:hAnsiTheme="majorBidi" w:cstheme="majorBidi"/>
        </w:rPr>
        <w:t>protestu</w:t>
      </w:r>
      <w:proofErr w:type="gramStart"/>
      <w:r w:rsidR="009F760D">
        <w:rPr>
          <w:rFonts w:asciiTheme="majorBidi" w:hAnsiTheme="majorBidi" w:cstheme="majorBidi"/>
        </w:rPr>
        <w:t xml:space="preserve"> un</w:t>
      </w:r>
      <w:proofErr w:type="gramEnd"/>
      <w:r w:rsidR="009F760D">
        <w:rPr>
          <w:rFonts w:asciiTheme="majorBidi" w:hAnsiTheme="majorBidi" w:cstheme="majorBidi"/>
        </w:rPr>
        <w:t xml:space="preserve"> Dabas aizsardzības pārvaldes apelācijas sūdzību</w:t>
      </w:r>
      <w:r>
        <w:rPr>
          <w:rFonts w:asciiTheme="majorBidi" w:hAnsiTheme="majorBidi" w:cstheme="majorBidi"/>
        </w:rPr>
        <w:t xml:space="preserve">, </w:t>
      </w:r>
      <w:r w:rsidR="009F760D">
        <w:rPr>
          <w:rFonts w:asciiTheme="majorBidi" w:hAnsiTheme="majorBidi" w:cstheme="majorBidi"/>
        </w:rPr>
        <w:t>Zemgales rajona tiesas</w:t>
      </w:r>
      <w:r>
        <w:rPr>
          <w:rFonts w:asciiTheme="majorBidi" w:hAnsiTheme="majorBidi" w:cstheme="majorBidi"/>
        </w:rPr>
        <w:t xml:space="preserve"> 2021. gada 1</w:t>
      </w:r>
      <w:r w:rsidR="009F760D">
        <w:rPr>
          <w:rFonts w:asciiTheme="majorBidi" w:hAnsiTheme="majorBidi" w:cstheme="majorBidi"/>
        </w:rPr>
        <w:t>5</w:t>
      </w:r>
      <w:r>
        <w:rPr>
          <w:rFonts w:asciiTheme="majorBidi" w:hAnsiTheme="majorBidi" w:cstheme="majorBidi"/>
        </w:rPr>
        <w:t>. </w:t>
      </w:r>
      <w:r w:rsidR="009F760D">
        <w:rPr>
          <w:rFonts w:asciiTheme="majorBidi" w:hAnsiTheme="majorBidi" w:cstheme="majorBidi"/>
        </w:rPr>
        <w:t>novembra</w:t>
      </w:r>
      <w:r>
        <w:rPr>
          <w:rFonts w:asciiTheme="majorBidi" w:hAnsiTheme="majorBidi" w:cstheme="majorBidi"/>
        </w:rPr>
        <w:t xml:space="preserve"> spriedums </w:t>
      </w:r>
      <w:r w:rsidR="009F760D">
        <w:rPr>
          <w:rFonts w:asciiTheme="majorBidi" w:hAnsiTheme="majorBidi" w:cstheme="majorBidi"/>
        </w:rPr>
        <w:t>atstāts negrozīts.</w:t>
      </w:r>
    </w:p>
    <w:p w14:paraId="214D0C2F" w14:textId="77777777" w:rsidR="005477A6" w:rsidRDefault="005477A6" w:rsidP="005477A6">
      <w:pPr>
        <w:spacing w:line="276" w:lineRule="auto"/>
        <w:jc w:val="both"/>
        <w:rPr>
          <w:rFonts w:asciiTheme="majorBidi" w:hAnsiTheme="majorBidi" w:cstheme="majorBidi"/>
        </w:rPr>
      </w:pPr>
    </w:p>
    <w:p w14:paraId="23D91A2D" w14:textId="7E5CE115" w:rsidR="005477A6" w:rsidRPr="00892BDB" w:rsidRDefault="005477A6" w:rsidP="005477A6">
      <w:pPr>
        <w:spacing w:line="276" w:lineRule="auto"/>
        <w:ind w:firstLine="720"/>
        <w:jc w:val="both"/>
      </w:pPr>
      <w:r>
        <w:rPr>
          <w:rFonts w:asciiTheme="majorBidi" w:hAnsiTheme="majorBidi" w:cstheme="majorBidi"/>
        </w:rPr>
        <w:t xml:space="preserve">[4] Par </w:t>
      </w:r>
      <w:r w:rsidR="009F760D">
        <w:rPr>
          <w:rFonts w:asciiTheme="majorBidi" w:hAnsiTheme="majorBidi" w:cstheme="majorBidi"/>
        </w:rPr>
        <w:t xml:space="preserve">Zemgales </w:t>
      </w:r>
      <w:r>
        <w:rPr>
          <w:rFonts w:asciiTheme="majorBidi" w:hAnsiTheme="majorBidi" w:cstheme="majorBidi"/>
        </w:rPr>
        <w:t>apgabaltiesas 202</w:t>
      </w:r>
      <w:r w:rsidR="009F760D">
        <w:rPr>
          <w:rFonts w:asciiTheme="majorBidi" w:hAnsiTheme="majorBidi" w:cstheme="majorBidi"/>
        </w:rPr>
        <w:t>2</w:t>
      </w:r>
      <w:r>
        <w:rPr>
          <w:rFonts w:asciiTheme="majorBidi" w:hAnsiTheme="majorBidi" w:cstheme="majorBidi"/>
        </w:rPr>
        <w:t xml:space="preserve">. gada </w:t>
      </w:r>
      <w:r w:rsidR="009F760D">
        <w:rPr>
          <w:rFonts w:asciiTheme="majorBidi" w:hAnsiTheme="majorBidi" w:cstheme="majorBidi"/>
        </w:rPr>
        <w:t>11</w:t>
      </w:r>
      <w:r>
        <w:rPr>
          <w:rFonts w:asciiTheme="majorBidi" w:hAnsiTheme="majorBidi" w:cstheme="majorBidi"/>
        </w:rPr>
        <w:t>. </w:t>
      </w:r>
      <w:r w:rsidR="009F760D">
        <w:rPr>
          <w:rFonts w:asciiTheme="majorBidi" w:hAnsiTheme="majorBidi" w:cstheme="majorBidi"/>
        </w:rPr>
        <w:t>aprīļa</w:t>
      </w:r>
      <w:r>
        <w:rPr>
          <w:rFonts w:asciiTheme="majorBidi" w:hAnsiTheme="majorBidi" w:cstheme="majorBidi"/>
        </w:rPr>
        <w:t xml:space="preserve"> </w:t>
      </w:r>
      <w:r w:rsidR="009F760D">
        <w:rPr>
          <w:rFonts w:asciiTheme="majorBidi" w:hAnsiTheme="majorBidi" w:cstheme="majorBidi"/>
        </w:rPr>
        <w:t>lēmumu</w:t>
      </w:r>
      <w:r>
        <w:rPr>
          <w:rFonts w:asciiTheme="majorBidi" w:hAnsiTheme="majorBidi" w:cstheme="majorBidi"/>
        </w:rPr>
        <w:t xml:space="preserve"> </w:t>
      </w:r>
      <w:proofErr w:type="spellStart"/>
      <w:r w:rsidR="009F760D">
        <w:rPr>
          <w:rFonts w:asciiTheme="majorBidi" w:hAnsiTheme="majorBidi" w:cstheme="majorBidi"/>
        </w:rPr>
        <w:t>Austrumzemgales</w:t>
      </w:r>
      <w:proofErr w:type="spellEnd"/>
      <w:r w:rsidR="009F760D">
        <w:rPr>
          <w:rFonts w:asciiTheme="majorBidi" w:hAnsiTheme="majorBidi" w:cstheme="majorBidi"/>
        </w:rPr>
        <w:t xml:space="preserve"> prokuratūras prokurors A. </w:t>
      </w:r>
      <w:proofErr w:type="spellStart"/>
      <w:r w:rsidR="009F760D">
        <w:rPr>
          <w:rFonts w:asciiTheme="majorBidi" w:hAnsiTheme="majorBidi" w:cstheme="majorBidi"/>
        </w:rPr>
        <w:t>Preiss</w:t>
      </w:r>
      <w:proofErr w:type="spellEnd"/>
      <w:r w:rsidR="009F760D">
        <w:rPr>
          <w:rFonts w:asciiTheme="majorBidi" w:hAnsiTheme="majorBidi" w:cstheme="majorBidi"/>
        </w:rPr>
        <w:t xml:space="preserve"> </w:t>
      </w:r>
      <w:r>
        <w:rPr>
          <w:rFonts w:asciiTheme="majorBidi" w:hAnsiTheme="majorBidi" w:cstheme="majorBidi"/>
        </w:rPr>
        <w:t xml:space="preserve">iesniedzis kasācijas </w:t>
      </w:r>
      <w:r w:rsidR="009F760D">
        <w:rPr>
          <w:rFonts w:asciiTheme="majorBidi" w:hAnsiTheme="majorBidi" w:cstheme="majorBidi"/>
        </w:rPr>
        <w:t>protestu</w:t>
      </w:r>
      <w:r>
        <w:rPr>
          <w:rFonts w:asciiTheme="majorBidi" w:hAnsiTheme="majorBidi" w:cstheme="majorBidi"/>
        </w:rPr>
        <w:t xml:space="preserve">, </w:t>
      </w:r>
      <w:proofErr w:type="gramStart"/>
      <w:r>
        <w:rPr>
          <w:rFonts w:asciiTheme="majorBidi" w:hAnsiTheme="majorBidi" w:cstheme="majorBidi"/>
        </w:rPr>
        <w:t>lūdz</w:t>
      </w:r>
      <w:r w:rsidR="000C270B">
        <w:rPr>
          <w:rFonts w:asciiTheme="majorBidi" w:hAnsiTheme="majorBidi" w:cstheme="majorBidi"/>
        </w:rPr>
        <w:t>ot</w:t>
      </w:r>
      <w:r>
        <w:rPr>
          <w:rFonts w:asciiTheme="majorBidi" w:hAnsiTheme="majorBidi" w:cstheme="majorBidi"/>
        </w:rPr>
        <w:t xml:space="preserve"> </w:t>
      </w:r>
      <w:r w:rsidRPr="00892BDB">
        <w:t xml:space="preserve">atcelt </w:t>
      </w:r>
      <w:r w:rsidR="009F760D">
        <w:t>apelācijas instances tiesas lēmumu</w:t>
      </w:r>
      <w:proofErr w:type="gramEnd"/>
      <w:r w:rsidR="000C270B">
        <w:t xml:space="preserve"> un </w:t>
      </w:r>
      <w:r w:rsidR="009F760D">
        <w:t>nosūt</w:t>
      </w:r>
      <w:r w:rsidR="000C270B">
        <w:t>īt</w:t>
      </w:r>
      <w:r w:rsidR="009F760D">
        <w:t xml:space="preserve"> lietu jaunai izskatīšanai</w:t>
      </w:r>
      <w:r w:rsidRPr="00892BDB">
        <w:t>.</w:t>
      </w:r>
    </w:p>
    <w:p w14:paraId="70101E48" w14:textId="3E5031BF" w:rsidR="00F36AA6" w:rsidRDefault="005477A6" w:rsidP="00992126">
      <w:pPr>
        <w:spacing w:line="276" w:lineRule="auto"/>
        <w:ind w:firstLine="720"/>
        <w:jc w:val="both"/>
      </w:pPr>
      <w:r>
        <w:rPr>
          <w:rFonts w:asciiTheme="majorBidi" w:hAnsiTheme="majorBidi" w:cstheme="majorBidi"/>
        </w:rPr>
        <w:lastRenderedPageBreak/>
        <w:t xml:space="preserve">Kasācijas </w:t>
      </w:r>
      <w:r w:rsidR="0060248B">
        <w:rPr>
          <w:rFonts w:asciiTheme="majorBidi" w:hAnsiTheme="majorBidi" w:cstheme="majorBidi"/>
        </w:rPr>
        <w:t>p</w:t>
      </w:r>
      <w:r w:rsidR="00992126">
        <w:rPr>
          <w:rFonts w:asciiTheme="majorBidi" w:hAnsiTheme="majorBidi" w:cstheme="majorBidi"/>
        </w:rPr>
        <w:t>rotesta autora ieskatā a</w:t>
      </w:r>
      <w:r w:rsidR="000C270B">
        <w:t>pelācijas instances tiesa nolēmumu</w:t>
      </w:r>
      <w:r w:rsidR="00EC3C7F">
        <w:t xml:space="preserve"> ir</w:t>
      </w:r>
      <w:r w:rsidR="000C270B">
        <w:t xml:space="preserve"> balstījusi </w:t>
      </w:r>
      <w:r w:rsidR="00566617">
        <w:t xml:space="preserve">uz </w:t>
      </w:r>
      <w:r w:rsidR="000C270B">
        <w:t>pretrunīgiem atzinumiem</w:t>
      </w:r>
      <w:r w:rsidR="00F36AA6">
        <w:t xml:space="preserve"> un nav izvērtējusi apelācijas protestā norādītos argumentus par apsūdzētajam inkriminētā noziedzīgā nodarījuma subjektīvo pusi, tādējādi tiesa</w:t>
      </w:r>
      <w:r w:rsidR="00EC3C7F">
        <w:t>, taisot spriedumu, ir</w:t>
      </w:r>
      <w:r w:rsidR="00F36AA6">
        <w:t xml:space="preserve"> p</w:t>
      </w:r>
      <w:r w:rsidR="00EC3C7F">
        <w:t>ārkāpusi</w:t>
      </w:r>
      <w:r w:rsidR="00F36AA6">
        <w:t xml:space="preserve"> Kriminālprocesa likuma 511., 512. un 564.</w:t>
      </w:r>
      <w:r w:rsidR="007959D3">
        <w:t> </w:t>
      </w:r>
      <w:r w:rsidR="00F36AA6">
        <w:t>pant</w:t>
      </w:r>
      <w:r w:rsidR="00EC3C7F">
        <w:t>u</w:t>
      </w:r>
      <w:r w:rsidR="00F36AA6">
        <w:t>.</w:t>
      </w:r>
    </w:p>
    <w:p w14:paraId="47FABF3D" w14:textId="4F753329" w:rsidR="005477A6" w:rsidRDefault="00EC3C7F" w:rsidP="000C270B">
      <w:pPr>
        <w:spacing w:line="276" w:lineRule="auto"/>
        <w:ind w:firstLine="720"/>
        <w:jc w:val="both"/>
      </w:pPr>
      <w:r>
        <w:t>N</w:t>
      </w:r>
      <w:r w:rsidR="000C270B">
        <w:t xml:space="preserve">orādot, ka </w:t>
      </w:r>
      <w:r w:rsidR="008001B4">
        <w:t>tiesa</w:t>
      </w:r>
      <w:r w:rsidR="000C270B">
        <w:t xml:space="preserve"> pilnībā pievienojas pirmās instances tiesas spriedumā paustajiem atzinumiem un nesaskata pamatu </w:t>
      </w:r>
      <w:r>
        <w:t>to</w:t>
      </w:r>
      <w:r w:rsidR="000C270B">
        <w:t xml:space="preserve"> apšaubīšanai, </w:t>
      </w:r>
      <w:r>
        <w:t>apelācijas instances tiesa</w:t>
      </w:r>
      <w:r w:rsidR="000C270B">
        <w:t xml:space="preserve"> </w:t>
      </w:r>
      <w:r>
        <w:t>ir piekritusi</w:t>
      </w:r>
      <w:r w:rsidR="000C270B">
        <w:t xml:space="preserve"> pirmās instances tiesas </w:t>
      </w:r>
      <w:r>
        <w:t>secinājumiem par inkriminētā</w:t>
      </w:r>
      <w:r w:rsidR="000C270B">
        <w:t xml:space="preserve"> noziedzīgā nodarījuma</w:t>
      </w:r>
      <w:r>
        <w:t xml:space="preserve"> sastāva</w:t>
      </w:r>
      <w:r w:rsidR="000C270B">
        <w:t xml:space="preserve"> subjektīvās puses </w:t>
      </w:r>
      <w:r>
        <w:t xml:space="preserve">neesību apsūdzētā </w:t>
      </w:r>
      <w:r w:rsidR="00A77C4D">
        <w:t>[pers. A]</w:t>
      </w:r>
      <w:r w:rsidR="008258A2">
        <w:t xml:space="preserve"> </w:t>
      </w:r>
      <w:r>
        <w:t>nodarījumā</w:t>
      </w:r>
      <w:r w:rsidR="000C270B" w:rsidRPr="00566617">
        <w:t>,</w:t>
      </w:r>
      <w:r>
        <w:t xml:space="preserve"> </w:t>
      </w:r>
      <w:r w:rsidR="008258A2">
        <w:t xml:space="preserve">kā </w:t>
      </w:r>
      <w:r w:rsidR="00F2753B">
        <w:t xml:space="preserve">arī </w:t>
      </w:r>
      <w:r>
        <w:t>atzinumam,</w:t>
      </w:r>
      <w:r w:rsidR="000C270B" w:rsidRPr="00566617">
        <w:t xml:space="preserve"> </w:t>
      </w:r>
      <w:r w:rsidR="00566617" w:rsidRPr="00566617">
        <w:t xml:space="preserve">ka </w:t>
      </w:r>
      <w:r w:rsidR="00A77C4D">
        <w:t>[pers. A]</w:t>
      </w:r>
      <w:r w:rsidR="00566617" w:rsidRPr="00566617">
        <w:t xml:space="preserve"> nav zināšanu dendroloģijā, tāpēc, lai izvairītos no iespējamiem riskiem</w:t>
      </w:r>
      <w:r>
        <w:t>, kas saistīti ar</w:t>
      </w:r>
      <w:r w:rsidR="00566617" w:rsidRPr="00566617">
        <w:t xml:space="preserve"> apauguma noņemšanu nemeža zemē, viņš griezās pašvaldībā un paļāvās uz speciālistu</w:t>
      </w:r>
      <w:r>
        <w:t xml:space="preserve"> –</w:t>
      </w:r>
      <w:r w:rsidR="00566617" w:rsidRPr="00566617">
        <w:t xml:space="preserve"> mežziņa un taksatora</w:t>
      </w:r>
      <w:r>
        <w:t xml:space="preserve"> –</w:t>
      </w:r>
      <w:r w:rsidR="00566617" w:rsidRPr="00566617">
        <w:t xml:space="preserve"> viedokli.</w:t>
      </w:r>
      <w:r w:rsidR="00566617">
        <w:t xml:space="preserve"> Norādītais ir pretrunā</w:t>
      </w:r>
      <w:r w:rsidR="00C50E2E">
        <w:t xml:space="preserve"> ar</w:t>
      </w:r>
      <w:r w:rsidR="00566617">
        <w:t xml:space="preserve"> apelācijas instances tiesas lēmum</w:t>
      </w:r>
      <w:r w:rsidR="00C50E2E">
        <w:t>ā izdarīto secinājumu</w:t>
      </w:r>
      <w:r w:rsidR="00566617">
        <w:t xml:space="preserve">, ka „[..] taksatora </w:t>
      </w:r>
      <w:r w:rsidR="00A77C4D">
        <w:t>[pers. B]</w:t>
      </w:r>
      <w:r w:rsidR="00566617">
        <w:t xml:space="preserve"> darbībām un liecinieku liecībām par to, nav nozīmīga sakara lietā ar celto apsūdzību”</w:t>
      </w:r>
      <w:r w:rsidR="009043D0">
        <w:t>.</w:t>
      </w:r>
    </w:p>
    <w:p w14:paraId="4591A678" w14:textId="0123DBA4" w:rsidR="00566617" w:rsidRDefault="00C50E2E" w:rsidP="002F1550">
      <w:pPr>
        <w:spacing w:line="276" w:lineRule="auto"/>
        <w:ind w:firstLine="720"/>
        <w:jc w:val="both"/>
      </w:pPr>
      <w:r>
        <w:t>Turklāt ne pirmās instances tiesa, ne apelācijas instances tiesa nav vērtējušas pirmstiesas</w:t>
      </w:r>
      <w:r w:rsidR="00F2753B">
        <w:t xml:space="preserve"> procesā</w:t>
      </w:r>
      <w:r>
        <w:t xml:space="preserve"> sniegtās</w:t>
      </w:r>
      <w:r w:rsidR="008B0716">
        <w:t xml:space="preserve"> apsūdzētā liec</w:t>
      </w:r>
      <w:r>
        <w:t>ības</w:t>
      </w:r>
      <w:r w:rsidR="008B0716">
        <w:t>, ka šis nav pirmais īpašums, kurā viņš iekopj lauksaimniecības zemi</w:t>
      </w:r>
      <w:r w:rsidR="008001B4">
        <w:t xml:space="preserve"> un</w:t>
      </w:r>
      <w:r w:rsidR="008B0716">
        <w:t xml:space="preserve"> tas ir </w:t>
      </w:r>
      <w:r w:rsidR="00A77C4D">
        <w:t>[pers. A]</w:t>
      </w:r>
      <w:r w:rsidR="008B0716">
        <w:t xml:space="preserve"> nodarbošanās veids, no kura viņš gūst ienākumus</w:t>
      </w:r>
      <w:r w:rsidR="004167F7">
        <w:t>,</w:t>
      </w:r>
      <w:r w:rsidR="008B0716">
        <w:t xml:space="preserve"> viņš pārzina normatīvos aktus, kas regulē šādu darbību un zina, kas ir dižkoki. </w:t>
      </w:r>
      <w:r w:rsidR="002F1550">
        <w:t xml:space="preserve">Nevērtējot </w:t>
      </w:r>
      <w:r w:rsidR="004167F7">
        <w:t>minētās</w:t>
      </w:r>
      <w:r w:rsidR="002F1550">
        <w:t xml:space="preserve"> liecības</w:t>
      </w:r>
      <w:r w:rsidR="00F2753B">
        <w:t>,</w:t>
      </w:r>
      <w:r w:rsidR="002F1550">
        <w:t xml:space="preserve"> tiesas pieļāvušas Kriminālprocesa likuma 525.</w:t>
      </w:r>
      <w:r w:rsidR="0048042B">
        <w:t> </w:t>
      </w:r>
      <w:r w:rsidR="002F1550">
        <w:t>panta otrās daļas 3.</w:t>
      </w:r>
      <w:r w:rsidR="0048042B">
        <w:t> </w:t>
      </w:r>
      <w:r w:rsidR="002F1550">
        <w:t>punkta pārkāpumu,</w:t>
      </w:r>
      <w:r w:rsidR="004167F7">
        <w:t xml:space="preserve"> savukārt apelācijas instances tiesa, nesniedzot atzinumu par apelācijas sūdzībā norādīto argumentu par šo pirmās instances tiesas pieļauto Kriminālprocesa likuma pārkāpumu, ir pārkāpusi šā likuma 564. pantu.</w:t>
      </w:r>
    </w:p>
    <w:p w14:paraId="758BCC2E" w14:textId="3B979D06" w:rsidR="00BB4CF1" w:rsidRDefault="00BB4CF1" w:rsidP="002F1550">
      <w:pPr>
        <w:spacing w:line="276" w:lineRule="auto"/>
        <w:ind w:firstLine="720"/>
        <w:jc w:val="both"/>
      </w:pPr>
      <w:r>
        <w:t xml:space="preserve">Tiesa nav devusi vērtējumu </w:t>
      </w:r>
      <w:r w:rsidR="00CA55E2">
        <w:t>apstāklim,</w:t>
      </w:r>
      <w:r>
        <w:t xml:space="preserve"> ka apsūdzētais </w:t>
      </w:r>
      <w:r w:rsidR="00A77C4D">
        <w:t>[pers. A]</w:t>
      </w:r>
      <w:r>
        <w:t xml:space="preserve"> nenoliedz apsūdzībā norādīto darbību veikšanu, bet viņu neapmierina spēkā esošais normatīvais regulējums, kas nosaka kārtību</w:t>
      </w:r>
      <w:r w:rsidR="00F2753B">
        <w:t>,</w:t>
      </w:r>
      <w:r>
        <w:t xml:space="preserve"> kā koki atzīstami par dižkokiem un kā veicamas darbības ar šādiem kokiem.</w:t>
      </w:r>
    </w:p>
    <w:p w14:paraId="5ED40F4F" w14:textId="01262531" w:rsidR="007959D3" w:rsidRDefault="00F36AA6" w:rsidP="00992126">
      <w:pPr>
        <w:spacing w:line="276" w:lineRule="auto"/>
        <w:ind w:firstLine="720"/>
        <w:jc w:val="both"/>
      </w:pPr>
      <w:r>
        <w:t>Tiesa nepamato</w:t>
      </w:r>
      <w:r w:rsidR="004167F7">
        <w:t>ti konstatējusi</w:t>
      </w:r>
      <w:r w:rsidR="00C27855">
        <w:t xml:space="preserve"> šaubas</w:t>
      </w:r>
      <w:r>
        <w:t xml:space="preserve"> par to, ka nozāģētais koks izskatījās pēc dižkoka. </w:t>
      </w:r>
      <w:r w:rsidR="00BB4CF1">
        <w:t>Apelācijas instances tiesa nav motivējusi, kādēļ nav ņemami vērā kompetentas institūcijas, proti, Dabas aizsardzības pārvaldes darbinieces, veiktie mērījumi, vērtējot koka izskatu</w:t>
      </w:r>
      <w:r>
        <w:t>.</w:t>
      </w:r>
    </w:p>
    <w:p w14:paraId="79F1F5C8" w14:textId="526EECD2" w:rsidR="0060248B" w:rsidRDefault="0060248B" w:rsidP="007959D3">
      <w:pPr>
        <w:spacing w:line="276" w:lineRule="auto"/>
        <w:ind w:firstLine="720"/>
        <w:jc w:val="both"/>
      </w:pPr>
    </w:p>
    <w:p w14:paraId="260F03E3" w14:textId="722072E1" w:rsidR="0060248B" w:rsidRPr="00892BDB" w:rsidRDefault="0060248B" w:rsidP="0060248B">
      <w:pPr>
        <w:spacing w:line="276" w:lineRule="auto"/>
        <w:ind w:firstLine="720"/>
        <w:jc w:val="both"/>
      </w:pPr>
      <w:r>
        <w:t xml:space="preserve">[5] </w:t>
      </w:r>
      <w:r>
        <w:rPr>
          <w:rFonts w:asciiTheme="majorBidi" w:hAnsiTheme="majorBidi" w:cstheme="majorBidi"/>
        </w:rPr>
        <w:t xml:space="preserve">Par Zemgales apgabaltiesas 2022. gada 11. aprīļa lēmumu Dabas aizsardzības pārvalde iesniegusi kasācijas sūdzību, </w:t>
      </w:r>
      <w:proofErr w:type="gramStart"/>
      <w:r>
        <w:rPr>
          <w:rFonts w:asciiTheme="majorBidi" w:hAnsiTheme="majorBidi" w:cstheme="majorBidi"/>
        </w:rPr>
        <w:t xml:space="preserve">lūdzot </w:t>
      </w:r>
      <w:r w:rsidRPr="00892BDB">
        <w:t xml:space="preserve">atcelt </w:t>
      </w:r>
      <w:r>
        <w:t>apelācijas instances tiesas lēmumu</w:t>
      </w:r>
      <w:proofErr w:type="gramEnd"/>
      <w:r>
        <w:t xml:space="preserve"> un nosūtīt lietu jaunai izskatīšanai</w:t>
      </w:r>
      <w:r w:rsidRPr="00892BDB">
        <w:t>.</w:t>
      </w:r>
    </w:p>
    <w:p w14:paraId="0480152D" w14:textId="1065BBD4" w:rsidR="0060248B" w:rsidRPr="00566617" w:rsidRDefault="0060248B" w:rsidP="00CA55E2">
      <w:pPr>
        <w:spacing w:line="276" w:lineRule="auto"/>
        <w:ind w:firstLine="720"/>
        <w:jc w:val="both"/>
      </w:pPr>
      <w:r>
        <w:rPr>
          <w:rFonts w:asciiTheme="majorBidi" w:hAnsiTheme="majorBidi" w:cstheme="majorBidi"/>
        </w:rPr>
        <w:t>Kasācijas sūdzībā izteikto lūgumu kasācijas sūdzības iesniedzēja pamatojusi ar turpmāk norādītajiem argumentiem.</w:t>
      </w:r>
    </w:p>
    <w:p w14:paraId="6B4195DC" w14:textId="698E940F" w:rsidR="0060248B" w:rsidRPr="0060248B" w:rsidRDefault="002E410F" w:rsidP="002E410F">
      <w:pPr>
        <w:spacing w:line="276" w:lineRule="auto"/>
        <w:ind w:firstLine="567"/>
        <w:jc w:val="both"/>
        <w:rPr>
          <w:color w:val="000000" w:themeColor="text1"/>
          <w:lang w:eastAsia="en-US"/>
        </w:rPr>
      </w:pPr>
      <w:r>
        <w:rPr>
          <w:color w:val="000000" w:themeColor="text1"/>
          <w:lang w:eastAsia="en-US"/>
        </w:rPr>
        <w:t>[5.1]</w:t>
      </w:r>
      <w:r w:rsidR="009043D0">
        <w:rPr>
          <w:color w:val="000000" w:themeColor="text1"/>
          <w:lang w:eastAsia="en-US"/>
        </w:rPr>
        <w:t xml:space="preserve"> </w:t>
      </w:r>
      <w:r w:rsidR="0060248B">
        <w:rPr>
          <w:color w:val="000000" w:themeColor="text1"/>
          <w:lang w:eastAsia="en-US"/>
        </w:rPr>
        <w:t>A</w:t>
      </w:r>
      <w:r w:rsidR="0060248B" w:rsidRPr="0060248B">
        <w:rPr>
          <w:color w:val="000000" w:themeColor="text1"/>
          <w:lang w:eastAsia="en-US"/>
        </w:rPr>
        <w:t xml:space="preserve">pelācijas instances tiesa </w:t>
      </w:r>
      <w:r>
        <w:rPr>
          <w:color w:val="000000" w:themeColor="text1"/>
          <w:lang w:eastAsia="en-US"/>
        </w:rPr>
        <w:t xml:space="preserve">ir </w:t>
      </w:r>
      <w:r w:rsidR="0060248B" w:rsidRPr="0060248B">
        <w:rPr>
          <w:color w:val="000000" w:themeColor="text1"/>
          <w:lang w:eastAsia="en-US"/>
        </w:rPr>
        <w:t>nepareizi piemēroj</w:t>
      </w:r>
      <w:r>
        <w:rPr>
          <w:color w:val="000000" w:themeColor="text1"/>
          <w:lang w:eastAsia="en-US"/>
        </w:rPr>
        <w:t>usi</w:t>
      </w:r>
      <w:r w:rsidR="0060248B" w:rsidRPr="0060248B">
        <w:rPr>
          <w:color w:val="000000" w:themeColor="text1"/>
          <w:lang w:eastAsia="en-US"/>
        </w:rPr>
        <w:t xml:space="preserve"> K</w:t>
      </w:r>
      <w:r w:rsidR="0060248B">
        <w:rPr>
          <w:color w:val="000000" w:themeColor="text1"/>
          <w:lang w:eastAsia="en-US"/>
        </w:rPr>
        <w:t>rimināllikuma</w:t>
      </w:r>
      <w:r w:rsidR="0060248B" w:rsidRPr="0060248B">
        <w:rPr>
          <w:color w:val="000000" w:themeColor="text1"/>
          <w:lang w:eastAsia="en-US"/>
        </w:rPr>
        <w:t xml:space="preserve"> Sevišķās daļas normas</w:t>
      </w:r>
      <w:r>
        <w:rPr>
          <w:color w:val="000000" w:themeColor="text1"/>
          <w:lang w:eastAsia="en-US"/>
        </w:rPr>
        <w:t>, tādējādi</w:t>
      </w:r>
      <w:r w:rsidR="0060248B" w:rsidRPr="0060248B">
        <w:rPr>
          <w:color w:val="000000" w:themeColor="text1"/>
          <w:lang w:eastAsia="en-US"/>
        </w:rPr>
        <w:t xml:space="preserve"> pieļāv</w:t>
      </w:r>
      <w:r>
        <w:rPr>
          <w:color w:val="000000" w:themeColor="text1"/>
          <w:lang w:eastAsia="en-US"/>
        </w:rPr>
        <w:t>usi</w:t>
      </w:r>
      <w:r w:rsidR="0060248B" w:rsidRPr="0060248B">
        <w:rPr>
          <w:color w:val="000000" w:themeColor="text1"/>
          <w:lang w:eastAsia="en-US"/>
        </w:rPr>
        <w:t xml:space="preserve"> K</w:t>
      </w:r>
      <w:r w:rsidR="0060248B">
        <w:rPr>
          <w:color w:val="000000" w:themeColor="text1"/>
          <w:lang w:eastAsia="en-US"/>
        </w:rPr>
        <w:t>riminālprocesa likuma</w:t>
      </w:r>
      <w:r w:rsidR="0060248B" w:rsidRPr="0060248B">
        <w:rPr>
          <w:color w:val="000000" w:themeColor="text1"/>
          <w:lang w:eastAsia="en-US"/>
        </w:rPr>
        <w:t xml:space="preserve"> 574. panta 2. punkt</w:t>
      </w:r>
      <w:r>
        <w:rPr>
          <w:color w:val="000000" w:themeColor="text1"/>
          <w:lang w:eastAsia="en-US"/>
        </w:rPr>
        <w:t>ā norādīto Krimināllikuma pārkāpumu.</w:t>
      </w:r>
    </w:p>
    <w:p w14:paraId="25E0E5DE" w14:textId="77777777" w:rsidR="000F0119" w:rsidRDefault="0060248B" w:rsidP="002E410F">
      <w:pPr>
        <w:spacing w:line="276" w:lineRule="auto"/>
        <w:ind w:firstLine="567"/>
        <w:jc w:val="both"/>
        <w:rPr>
          <w:color w:val="000000" w:themeColor="text1"/>
          <w:lang w:eastAsia="en-US"/>
        </w:rPr>
      </w:pPr>
      <w:r w:rsidRPr="0060248B">
        <w:rPr>
          <w:color w:val="000000" w:themeColor="text1"/>
          <w:lang w:eastAsia="en-US"/>
        </w:rPr>
        <w:t>[</w:t>
      </w:r>
      <w:r>
        <w:rPr>
          <w:color w:val="000000" w:themeColor="text1"/>
          <w:lang w:eastAsia="en-US"/>
        </w:rPr>
        <w:t>5.</w:t>
      </w:r>
      <w:r w:rsidR="002E410F">
        <w:rPr>
          <w:color w:val="000000" w:themeColor="text1"/>
          <w:lang w:eastAsia="en-US"/>
        </w:rPr>
        <w:t>2</w:t>
      </w:r>
      <w:r w:rsidRPr="0060248B">
        <w:rPr>
          <w:color w:val="000000" w:themeColor="text1"/>
          <w:lang w:eastAsia="en-US"/>
        </w:rPr>
        <w:t xml:space="preserve">] </w:t>
      </w:r>
      <w:r>
        <w:rPr>
          <w:color w:val="000000" w:themeColor="text1"/>
          <w:lang w:eastAsia="en-US"/>
        </w:rPr>
        <w:t>P</w:t>
      </w:r>
      <w:r w:rsidRPr="0060248B">
        <w:rPr>
          <w:color w:val="000000" w:themeColor="text1"/>
          <w:lang w:eastAsia="en-US"/>
        </w:rPr>
        <w:t>irmās instances tiesas spriedums, kuram pievienojās arī apelācijas instances tiesa savā lēmumā, ir pretrunīgs un līdz ar to arī neatbilst likuma prasībām.</w:t>
      </w:r>
      <w:r w:rsidR="000F0119">
        <w:rPr>
          <w:color w:val="000000" w:themeColor="text1"/>
          <w:lang w:eastAsia="en-US"/>
        </w:rPr>
        <w:t xml:space="preserve"> Savukārt apelācijas instances tiesa minēto pārkāpumu nav novērsusi.</w:t>
      </w:r>
    </w:p>
    <w:p w14:paraId="4796CCF8" w14:textId="6B848928" w:rsidR="0060248B" w:rsidRPr="0060248B" w:rsidRDefault="000F0119" w:rsidP="000F0119">
      <w:pPr>
        <w:spacing w:line="276" w:lineRule="auto"/>
        <w:ind w:firstLine="567"/>
        <w:jc w:val="both"/>
        <w:rPr>
          <w:color w:val="000000" w:themeColor="text1"/>
          <w:lang w:eastAsia="en-US"/>
        </w:rPr>
      </w:pPr>
      <w:r>
        <w:rPr>
          <w:color w:val="000000" w:themeColor="text1"/>
          <w:lang w:eastAsia="en-US"/>
        </w:rPr>
        <w:lastRenderedPageBreak/>
        <w:t>Apelācijas instances tiesa ir piekritusi pirmās instances tiesas atzinumam, ka</w:t>
      </w:r>
      <w:r w:rsidR="0060248B">
        <w:rPr>
          <w:color w:val="000000" w:themeColor="text1"/>
          <w:lang w:eastAsia="en-US"/>
        </w:rPr>
        <w:t xml:space="preserve"> </w:t>
      </w:r>
      <w:r w:rsidR="00A77C4D">
        <w:rPr>
          <w:color w:val="000000" w:themeColor="text1"/>
          <w:lang w:eastAsia="en-US"/>
        </w:rPr>
        <w:t>[pers. </w:t>
      </w:r>
      <w:r w:rsidR="00A77C4D">
        <w:t>A]</w:t>
      </w:r>
      <w:r w:rsidR="0060248B" w:rsidRPr="0060248B">
        <w:rPr>
          <w:color w:val="000000" w:themeColor="text1"/>
          <w:lang w:eastAsia="en-US"/>
        </w:rPr>
        <w:t xml:space="preserve"> rīcībā nav tieša nodoma, taču nav vērtējusi, vai viņa rīcībā </w:t>
      </w:r>
      <w:r w:rsidR="008258A2">
        <w:rPr>
          <w:color w:val="000000" w:themeColor="text1"/>
          <w:lang w:eastAsia="en-US"/>
        </w:rPr>
        <w:t xml:space="preserve">nav </w:t>
      </w:r>
      <w:r w:rsidR="0060248B" w:rsidRPr="0060248B">
        <w:rPr>
          <w:color w:val="000000" w:themeColor="text1"/>
          <w:lang w:eastAsia="en-US"/>
        </w:rPr>
        <w:t>saskatāms netiešs nodoms.</w:t>
      </w:r>
    </w:p>
    <w:p w14:paraId="68DE58EA" w14:textId="1EE14683" w:rsidR="0060248B" w:rsidRPr="0060248B" w:rsidRDefault="000F0119" w:rsidP="0060248B">
      <w:pPr>
        <w:spacing w:line="276" w:lineRule="auto"/>
        <w:ind w:firstLine="567"/>
        <w:jc w:val="both"/>
        <w:rPr>
          <w:color w:val="000000" w:themeColor="text1"/>
          <w:lang w:eastAsia="en-US"/>
        </w:rPr>
      </w:pPr>
      <w:r>
        <w:rPr>
          <w:color w:val="000000" w:themeColor="text1"/>
          <w:lang w:eastAsia="en-US"/>
        </w:rPr>
        <w:t>A</w:t>
      </w:r>
      <w:r w:rsidR="0060248B" w:rsidRPr="0060248B">
        <w:rPr>
          <w:color w:val="000000" w:themeColor="text1"/>
          <w:lang w:eastAsia="en-US"/>
        </w:rPr>
        <w:t>pgabaltiesa, pievienojoties pirmās instances tiesas secinājumiem par noziedzīgā nodarījuma subjektīvo pusi, nonākusi pretrunā ar nolēmumā paustajiem secinājumiem.</w:t>
      </w:r>
    </w:p>
    <w:p w14:paraId="3505FF8C" w14:textId="435AD965" w:rsidR="0060248B" w:rsidRPr="0060248B" w:rsidRDefault="0060248B" w:rsidP="0060248B">
      <w:pPr>
        <w:spacing w:line="276" w:lineRule="auto"/>
        <w:ind w:firstLine="567"/>
        <w:jc w:val="both"/>
        <w:rPr>
          <w:color w:val="000000" w:themeColor="text1"/>
          <w:lang w:eastAsia="en-US"/>
        </w:rPr>
      </w:pPr>
      <w:r w:rsidRPr="0060248B">
        <w:rPr>
          <w:color w:val="000000" w:themeColor="text1"/>
          <w:lang w:eastAsia="en-US"/>
        </w:rPr>
        <w:t>Proti, pirmās instances tiesa spriedumā norāda, ka, novērtējot lietā pārbaudītos pierādījumus, tiesa atzīst, ka nav iegūti pierādījumi tam, ka apsūdzētais deva uzdevumu darbiniekiem nozāģēt dižkoku Rietumu tūju, t.i., rīkojies tīši ar tiešu nodomu.</w:t>
      </w:r>
    </w:p>
    <w:p w14:paraId="2535CE13" w14:textId="364896D4" w:rsidR="00D73C46" w:rsidRDefault="0060248B" w:rsidP="00D73C46">
      <w:pPr>
        <w:spacing w:line="276" w:lineRule="auto"/>
        <w:ind w:firstLine="567"/>
        <w:jc w:val="both"/>
        <w:rPr>
          <w:color w:val="000000" w:themeColor="text1"/>
          <w:lang w:eastAsia="en-US"/>
        </w:rPr>
      </w:pPr>
      <w:r w:rsidRPr="0060248B">
        <w:rPr>
          <w:color w:val="000000" w:themeColor="text1"/>
          <w:lang w:eastAsia="en-US"/>
        </w:rPr>
        <w:t xml:space="preserve">Savukārt apgabaltiesa lēmumā, pievienojoties pirmās instances tiesas spriedumam, vienlaikus atzinusi, ka ar liecinieku liecībām pierādītas </w:t>
      </w:r>
      <w:r w:rsidR="00A77C4D">
        <w:rPr>
          <w:color w:val="000000" w:themeColor="text1"/>
          <w:lang w:eastAsia="en-US"/>
        </w:rPr>
        <w:t>[pers. A]</w:t>
      </w:r>
      <w:r w:rsidRPr="0060248B">
        <w:rPr>
          <w:color w:val="000000" w:themeColor="text1"/>
          <w:lang w:eastAsia="en-US"/>
        </w:rPr>
        <w:t xml:space="preserve"> faktiskās darbības, t</w:t>
      </w:r>
      <w:r w:rsidR="00390BF0">
        <w:rPr>
          <w:color w:val="000000" w:themeColor="text1"/>
          <w:lang w:eastAsia="en-US"/>
        </w:rPr>
        <w:t xml:space="preserve">as ir, </w:t>
      </w:r>
      <w:r w:rsidRPr="0060248B">
        <w:rPr>
          <w:color w:val="000000" w:themeColor="text1"/>
          <w:lang w:eastAsia="en-US"/>
        </w:rPr>
        <w:t>ka viņš tomēr ir devis šādu uzdevumu, bet neesot apzinājies, ka cērtamā tūja ir dižkoks</w:t>
      </w:r>
      <w:r w:rsidR="00D73C46">
        <w:rPr>
          <w:color w:val="000000" w:themeColor="text1"/>
          <w:lang w:eastAsia="en-US"/>
        </w:rPr>
        <w:t>.</w:t>
      </w:r>
      <w:r w:rsidRPr="0060248B">
        <w:rPr>
          <w:color w:val="000000" w:themeColor="text1"/>
          <w:lang w:eastAsia="en-US"/>
        </w:rPr>
        <w:t xml:space="preserve"> </w:t>
      </w:r>
      <w:r w:rsidR="00D73C46">
        <w:rPr>
          <w:color w:val="000000" w:themeColor="text1"/>
          <w:lang w:eastAsia="en-US"/>
        </w:rPr>
        <w:t>S</w:t>
      </w:r>
      <w:r w:rsidRPr="0060248B">
        <w:rPr>
          <w:color w:val="000000" w:themeColor="text1"/>
          <w:lang w:eastAsia="en-US"/>
        </w:rPr>
        <w:t>askaņā ar K</w:t>
      </w:r>
      <w:r>
        <w:rPr>
          <w:color w:val="000000" w:themeColor="text1"/>
          <w:lang w:eastAsia="en-US"/>
        </w:rPr>
        <w:t xml:space="preserve">rimināllikuma </w:t>
      </w:r>
      <w:r w:rsidRPr="0060248B">
        <w:rPr>
          <w:color w:val="000000" w:themeColor="text1"/>
          <w:lang w:eastAsia="en-US"/>
        </w:rPr>
        <w:t xml:space="preserve">9. panta trešo daļu </w:t>
      </w:r>
      <w:r w:rsidR="00A77C4D">
        <w:rPr>
          <w:color w:val="000000" w:themeColor="text1"/>
          <w:lang w:eastAsia="en-US"/>
        </w:rPr>
        <w:t>[pers. A]</w:t>
      </w:r>
      <w:r w:rsidR="008258A2">
        <w:rPr>
          <w:color w:val="000000" w:themeColor="text1"/>
          <w:lang w:eastAsia="en-US"/>
        </w:rPr>
        <w:t xml:space="preserve"> </w:t>
      </w:r>
      <w:r w:rsidRPr="0060248B">
        <w:rPr>
          <w:color w:val="000000" w:themeColor="text1"/>
          <w:lang w:eastAsia="en-US"/>
        </w:rPr>
        <w:t>apzināti pieļāvis dižkoka – Rietumu tūjas – nociršanu, to neatzīmējot kā saglabāj</w:t>
      </w:r>
      <w:r w:rsidR="000E329C">
        <w:rPr>
          <w:color w:val="000000" w:themeColor="text1"/>
          <w:lang w:eastAsia="en-US"/>
        </w:rPr>
        <w:t>a</w:t>
      </w:r>
      <w:r w:rsidRPr="0060248B">
        <w:rPr>
          <w:color w:val="000000" w:themeColor="text1"/>
          <w:lang w:eastAsia="en-US"/>
        </w:rPr>
        <w:t>mu, tādējādi rīkojoties tīši ar netiešu nodomu.</w:t>
      </w:r>
      <w:r w:rsidR="00C85D28">
        <w:rPr>
          <w:color w:val="000000" w:themeColor="text1"/>
          <w:lang w:eastAsia="en-US"/>
        </w:rPr>
        <w:t xml:space="preserve"> </w:t>
      </w:r>
    </w:p>
    <w:p w14:paraId="482D4A60" w14:textId="3E601D35" w:rsidR="0060248B" w:rsidRPr="0060248B" w:rsidRDefault="0060248B" w:rsidP="00D73C46">
      <w:pPr>
        <w:spacing w:line="276" w:lineRule="auto"/>
        <w:ind w:firstLine="567"/>
        <w:jc w:val="both"/>
        <w:rPr>
          <w:color w:val="000000" w:themeColor="text1"/>
          <w:lang w:eastAsia="en-US"/>
        </w:rPr>
      </w:pPr>
      <w:r w:rsidRPr="0060248B">
        <w:rPr>
          <w:color w:val="000000" w:themeColor="text1"/>
          <w:lang w:eastAsia="en-US"/>
        </w:rPr>
        <w:t>Tiesa</w:t>
      </w:r>
      <w:r w:rsidR="000F0119">
        <w:rPr>
          <w:color w:val="000000" w:themeColor="text1"/>
          <w:lang w:eastAsia="en-US"/>
        </w:rPr>
        <w:t>,</w:t>
      </w:r>
      <w:r w:rsidRPr="0060248B">
        <w:rPr>
          <w:color w:val="000000" w:themeColor="text1"/>
          <w:lang w:eastAsia="en-US"/>
        </w:rPr>
        <w:t xml:space="preserve"> </w:t>
      </w:r>
      <w:r w:rsidR="000F0119" w:rsidRPr="0060248B">
        <w:rPr>
          <w:color w:val="000000" w:themeColor="text1"/>
          <w:lang w:eastAsia="en-US"/>
        </w:rPr>
        <w:t xml:space="preserve">nevērtējot netiešu nodomu </w:t>
      </w:r>
      <w:r w:rsidR="00A77C4D">
        <w:rPr>
          <w:color w:val="000000" w:themeColor="text1"/>
          <w:lang w:eastAsia="en-US"/>
        </w:rPr>
        <w:t>[pers. A]</w:t>
      </w:r>
      <w:r w:rsidRPr="0060248B">
        <w:rPr>
          <w:color w:val="000000" w:themeColor="text1"/>
          <w:lang w:eastAsia="en-US"/>
        </w:rPr>
        <w:t xml:space="preserve"> attieksmē pret</w:t>
      </w:r>
      <w:r w:rsidR="000F0119">
        <w:rPr>
          <w:color w:val="000000" w:themeColor="text1"/>
          <w:lang w:eastAsia="en-US"/>
        </w:rPr>
        <w:t xml:space="preserve"> viņa rīcības</w:t>
      </w:r>
      <w:r w:rsidRPr="0060248B">
        <w:rPr>
          <w:color w:val="000000" w:themeColor="text1"/>
          <w:lang w:eastAsia="en-US"/>
        </w:rPr>
        <w:t xml:space="preserve"> kaitīgajām sekām,</w:t>
      </w:r>
      <w:r w:rsidR="000F0119">
        <w:rPr>
          <w:color w:val="000000" w:themeColor="text1"/>
          <w:lang w:eastAsia="en-US"/>
        </w:rPr>
        <w:t xml:space="preserve"> ir </w:t>
      </w:r>
      <w:r w:rsidRPr="0060248B">
        <w:rPr>
          <w:color w:val="000000" w:themeColor="text1"/>
          <w:lang w:eastAsia="en-US"/>
        </w:rPr>
        <w:t>pārkāp</w:t>
      </w:r>
      <w:r w:rsidR="00390BF0">
        <w:rPr>
          <w:color w:val="000000" w:themeColor="text1"/>
          <w:lang w:eastAsia="en-US"/>
        </w:rPr>
        <w:t>usi</w:t>
      </w:r>
      <w:r w:rsidRPr="0060248B">
        <w:rPr>
          <w:color w:val="000000" w:themeColor="text1"/>
          <w:lang w:eastAsia="en-US"/>
        </w:rPr>
        <w:t xml:space="preserve"> K</w:t>
      </w:r>
      <w:r w:rsidR="00C75056">
        <w:rPr>
          <w:color w:val="000000" w:themeColor="text1"/>
          <w:lang w:eastAsia="en-US"/>
        </w:rPr>
        <w:t>riminālprocesa likuma</w:t>
      </w:r>
      <w:r w:rsidRPr="0060248B">
        <w:rPr>
          <w:color w:val="000000" w:themeColor="text1"/>
          <w:lang w:eastAsia="en-US"/>
        </w:rPr>
        <w:t xml:space="preserve"> 514. panta pirmās daļas 2. punktu.</w:t>
      </w:r>
    </w:p>
    <w:p w14:paraId="6998DADD" w14:textId="4B1ED23F" w:rsidR="0060248B" w:rsidRPr="0060248B" w:rsidRDefault="000F0119" w:rsidP="00FF67F3">
      <w:pPr>
        <w:spacing w:line="276" w:lineRule="auto"/>
        <w:ind w:firstLine="567"/>
        <w:jc w:val="both"/>
        <w:rPr>
          <w:color w:val="000000" w:themeColor="text1"/>
          <w:lang w:eastAsia="en-US"/>
        </w:rPr>
      </w:pPr>
      <w:r>
        <w:rPr>
          <w:color w:val="000000" w:themeColor="text1"/>
          <w:lang w:eastAsia="en-US"/>
        </w:rPr>
        <w:t xml:space="preserve">[5.3] </w:t>
      </w:r>
      <w:r w:rsidR="00C75056">
        <w:rPr>
          <w:color w:val="000000" w:themeColor="text1"/>
          <w:lang w:eastAsia="en-US"/>
        </w:rPr>
        <w:t>T</w:t>
      </w:r>
      <w:r w:rsidR="0060248B" w:rsidRPr="0060248B">
        <w:rPr>
          <w:color w:val="000000" w:themeColor="text1"/>
          <w:lang w:eastAsia="en-US"/>
        </w:rPr>
        <w:t>iesa nepamatoti secināj</w:t>
      </w:r>
      <w:r w:rsidR="00390BF0">
        <w:rPr>
          <w:color w:val="000000" w:themeColor="text1"/>
          <w:lang w:eastAsia="en-US"/>
        </w:rPr>
        <w:t>usi</w:t>
      </w:r>
      <w:r w:rsidR="0060248B" w:rsidRPr="0060248B">
        <w:rPr>
          <w:color w:val="000000" w:themeColor="text1"/>
          <w:lang w:eastAsia="en-US"/>
        </w:rPr>
        <w:t xml:space="preserve">, ka </w:t>
      </w:r>
      <w:r w:rsidR="00A77C4D">
        <w:rPr>
          <w:color w:val="000000" w:themeColor="text1"/>
          <w:lang w:eastAsia="en-US"/>
        </w:rPr>
        <w:t>[pers. A]</w:t>
      </w:r>
      <w:r w:rsidR="0060248B" w:rsidRPr="0060248B">
        <w:rPr>
          <w:color w:val="000000" w:themeColor="text1"/>
          <w:lang w:eastAsia="en-US"/>
        </w:rPr>
        <w:t xml:space="preserve"> nav devis rīkojumu nozāģēt dižkoku</w:t>
      </w:r>
      <w:r w:rsidR="00FF67F3">
        <w:rPr>
          <w:color w:val="000000" w:themeColor="text1"/>
          <w:lang w:eastAsia="en-US"/>
        </w:rPr>
        <w:t>, jo l</w:t>
      </w:r>
      <w:r w:rsidR="0060248B" w:rsidRPr="0060248B">
        <w:rPr>
          <w:color w:val="000000" w:themeColor="text1"/>
          <w:lang w:eastAsia="en-US"/>
        </w:rPr>
        <w:t xml:space="preserve">ai panāktu </w:t>
      </w:r>
      <w:r w:rsidRPr="0060248B">
        <w:rPr>
          <w:color w:val="000000" w:themeColor="text1"/>
          <w:lang w:eastAsia="en-US"/>
        </w:rPr>
        <w:t xml:space="preserve">koku nociršanu </w:t>
      </w:r>
      <w:r w:rsidR="0060248B" w:rsidRPr="0060248B">
        <w:rPr>
          <w:color w:val="000000" w:themeColor="text1"/>
          <w:lang w:eastAsia="en-US"/>
        </w:rPr>
        <w:t>īpašumā</w:t>
      </w:r>
      <w:r w:rsidR="00FF67F3">
        <w:rPr>
          <w:color w:val="000000" w:themeColor="text1"/>
          <w:lang w:eastAsia="en-US"/>
        </w:rPr>
        <w:t>, apsūdzētais rīkojās, neievērojot</w:t>
      </w:r>
      <w:r w:rsidR="0060248B" w:rsidRPr="0060248B">
        <w:rPr>
          <w:color w:val="000000" w:themeColor="text1"/>
          <w:lang w:eastAsia="en-US"/>
        </w:rPr>
        <w:t xml:space="preserve"> </w:t>
      </w:r>
      <w:r w:rsidR="0060248B" w:rsidRPr="0060248B">
        <w:rPr>
          <w:lang w:eastAsia="lv-LV"/>
        </w:rPr>
        <w:t>Ministru kabineta 2012. gada 2. maija noteikumu</w:t>
      </w:r>
      <w:r w:rsidR="00FF67F3">
        <w:rPr>
          <w:lang w:eastAsia="lv-LV"/>
        </w:rPr>
        <w:t>s</w:t>
      </w:r>
      <w:r w:rsidR="0060248B" w:rsidRPr="0060248B">
        <w:rPr>
          <w:lang w:eastAsia="lv-LV"/>
        </w:rPr>
        <w:t xml:space="preserve"> Nr. 309 </w:t>
      </w:r>
      <w:r w:rsidR="00C75056">
        <w:rPr>
          <w:lang w:eastAsia="lv-LV"/>
        </w:rPr>
        <w:t>„</w:t>
      </w:r>
      <w:r w:rsidR="0060248B" w:rsidRPr="0060248B">
        <w:rPr>
          <w:lang w:eastAsia="lv-LV"/>
        </w:rPr>
        <w:t xml:space="preserve">Noteikumi par koku ciršanu ārpus meža” (turpmāk – Noteikumi Nr. 309), </w:t>
      </w:r>
      <w:r w:rsidR="0060248B" w:rsidRPr="0060248B">
        <w:rPr>
          <w:color w:val="000000" w:themeColor="text1"/>
          <w:lang w:eastAsia="en-US"/>
        </w:rPr>
        <w:t>apzin</w:t>
      </w:r>
      <w:r w:rsidR="00FF67F3">
        <w:rPr>
          <w:color w:val="000000" w:themeColor="text1"/>
          <w:lang w:eastAsia="en-US"/>
        </w:rPr>
        <w:t>oties</w:t>
      </w:r>
      <w:r w:rsidR="0060248B" w:rsidRPr="0060248B">
        <w:rPr>
          <w:color w:val="000000" w:themeColor="text1"/>
          <w:lang w:eastAsia="en-US"/>
        </w:rPr>
        <w:t>, ka koku nociršana var radīt kaitīgas sekas, un bija gatavs pieļaut to iestāšanos.</w:t>
      </w:r>
    </w:p>
    <w:p w14:paraId="695186ED" w14:textId="5B95724A" w:rsidR="0060248B" w:rsidRPr="00FF67F3" w:rsidRDefault="00FF67F3" w:rsidP="00FF67F3">
      <w:pPr>
        <w:spacing w:line="276" w:lineRule="auto"/>
        <w:ind w:firstLine="567"/>
        <w:jc w:val="both"/>
        <w:rPr>
          <w:color w:val="000000" w:themeColor="text1"/>
          <w:lang w:eastAsia="en-US"/>
        </w:rPr>
      </w:pPr>
      <w:r>
        <w:rPr>
          <w:color w:val="000000" w:themeColor="text1"/>
          <w:lang w:eastAsia="en-US"/>
        </w:rPr>
        <w:t xml:space="preserve">Apelācijas instances tiesa </w:t>
      </w:r>
      <w:r w:rsidR="0060248B" w:rsidRPr="0060248B">
        <w:rPr>
          <w:color w:val="000000" w:themeColor="text1"/>
          <w:lang w:eastAsia="en-US"/>
        </w:rPr>
        <w:t xml:space="preserve">kļūdaini pieņēmusi, ka </w:t>
      </w:r>
      <w:r w:rsidR="00A77C4D">
        <w:rPr>
          <w:color w:val="000000" w:themeColor="text1"/>
          <w:lang w:eastAsia="en-US"/>
        </w:rPr>
        <w:t>[pers. A]</w:t>
      </w:r>
      <w:r w:rsidR="0060248B" w:rsidRPr="0060248B">
        <w:rPr>
          <w:color w:val="000000" w:themeColor="text1"/>
          <w:lang w:eastAsia="en-US"/>
        </w:rPr>
        <w:t xml:space="preserve"> darbības</w:t>
      </w:r>
      <w:r>
        <w:rPr>
          <w:color w:val="000000" w:themeColor="text1"/>
          <w:lang w:eastAsia="en-US"/>
        </w:rPr>
        <w:t xml:space="preserve"> ir vērtējamas</w:t>
      </w:r>
      <w:r w:rsidR="0060248B" w:rsidRPr="0060248B">
        <w:rPr>
          <w:color w:val="000000" w:themeColor="text1"/>
          <w:lang w:eastAsia="en-US"/>
        </w:rPr>
        <w:t xml:space="preserve"> kopsakarā tikai ar 2010. gada 16. marta noteikumiem Nr. 264 </w:t>
      </w:r>
      <w:r w:rsidR="00C75056">
        <w:rPr>
          <w:color w:val="000000" w:themeColor="text1"/>
          <w:lang w:eastAsia="en-US"/>
        </w:rPr>
        <w:t>„</w:t>
      </w:r>
      <w:r w:rsidR="0060248B" w:rsidRPr="0060248B">
        <w:rPr>
          <w:color w:val="000000" w:themeColor="text1"/>
          <w:lang w:eastAsia="en-US"/>
        </w:rPr>
        <w:t>Īpaši aizsargājamo dabas teritoriju vispārējie aizsardzības un izmantošanas noteikumi” (</w:t>
      </w:r>
      <w:r w:rsidR="0060248B" w:rsidRPr="0060248B">
        <w:rPr>
          <w:lang w:eastAsia="lv-LV"/>
        </w:rPr>
        <w:t>turpmāk – Noteikumi Nr. 264</w:t>
      </w:r>
      <w:r w:rsidR="0060248B" w:rsidRPr="0060248B">
        <w:rPr>
          <w:color w:val="000000" w:themeColor="text1"/>
          <w:lang w:eastAsia="en-US"/>
        </w:rPr>
        <w:t>)</w:t>
      </w:r>
      <w:r>
        <w:rPr>
          <w:color w:val="000000" w:themeColor="text1"/>
          <w:lang w:eastAsia="en-US"/>
        </w:rPr>
        <w:t>, kas</w:t>
      </w:r>
      <w:r w:rsidR="0060248B" w:rsidRPr="0060248B">
        <w:rPr>
          <w:color w:val="000000" w:themeColor="text1"/>
          <w:lang w:eastAsia="en-US"/>
        </w:rPr>
        <w:t xml:space="preserve"> novedis pie kļūdaina secinājuma, ka </w:t>
      </w:r>
      <w:r w:rsidR="00A77C4D">
        <w:rPr>
          <w:color w:val="000000" w:themeColor="text1"/>
          <w:lang w:eastAsia="en-US"/>
        </w:rPr>
        <w:t>[pers. A]</w:t>
      </w:r>
      <w:r w:rsidR="0060248B" w:rsidRPr="0060248B">
        <w:rPr>
          <w:color w:val="000000" w:themeColor="text1"/>
          <w:lang w:eastAsia="en-US"/>
        </w:rPr>
        <w:t xml:space="preserve"> nav izdarījis K</w:t>
      </w:r>
      <w:r w:rsidR="00C75056">
        <w:rPr>
          <w:color w:val="000000" w:themeColor="text1"/>
          <w:lang w:eastAsia="en-US"/>
        </w:rPr>
        <w:t>rimināllikuma</w:t>
      </w:r>
      <w:r w:rsidR="0060248B" w:rsidRPr="0060248B">
        <w:rPr>
          <w:color w:val="000000" w:themeColor="text1"/>
          <w:lang w:eastAsia="en-US"/>
        </w:rPr>
        <w:t xml:space="preserve"> 114. pantā paredzēto noziegumu.</w:t>
      </w:r>
      <w:r w:rsidR="0060248B" w:rsidRPr="0060248B">
        <w:rPr>
          <w:lang w:eastAsia="lv-LV"/>
        </w:rPr>
        <w:t xml:space="preserve"> </w:t>
      </w:r>
    </w:p>
    <w:p w14:paraId="77B22901" w14:textId="508F6C64" w:rsidR="0060248B" w:rsidRPr="0060248B" w:rsidRDefault="0060248B" w:rsidP="0060248B">
      <w:pPr>
        <w:spacing w:line="276" w:lineRule="auto"/>
        <w:ind w:firstLine="567"/>
        <w:jc w:val="both"/>
        <w:rPr>
          <w:lang w:eastAsia="lv-LV"/>
        </w:rPr>
      </w:pPr>
      <w:r w:rsidRPr="0060248B">
        <w:rPr>
          <w:lang w:eastAsia="lv-LV"/>
        </w:rPr>
        <w:t xml:space="preserve">Noteikumi Nr. 309 nosaka koku ciršanas kārtību lauksaimniecībā izmantojamā zemē, pagalmos un citās teritorijās ārpus meža. </w:t>
      </w:r>
      <w:r w:rsidR="00FF67F3">
        <w:rPr>
          <w:lang w:eastAsia="lv-LV"/>
        </w:rPr>
        <w:t>L</w:t>
      </w:r>
      <w:r w:rsidRPr="0060248B">
        <w:rPr>
          <w:lang w:eastAsia="lv-LV"/>
        </w:rPr>
        <w:t>ietā noskaidrots</w:t>
      </w:r>
      <w:r w:rsidR="00FF67F3">
        <w:rPr>
          <w:lang w:eastAsia="lv-LV"/>
        </w:rPr>
        <w:t>, ka nozāģētā</w:t>
      </w:r>
      <w:r w:rsidRPr="0060248B">
        <w:rPr>
          <w:lang w:eastAsia="lv-LV"/>
        </w:rPr>
        <w:t xml:space="preserve"> tūja auga ārpus meža, tāpēc </w:t>
      </w:r>
      <w:r w:rsidR="00FF67F3">
        <w:rPr>
          <w:lang w:eastAsia="lv-LV"/>
        </w:rPr>
        <w:t>tiesai bija jāpārliecinās</w:t>
      </w:r>
      <w:r w:rsidRPr="0060248B">
        <w:rPr>
          <w:lang w:eastAsia="lv-LV"/>
        </w:rPr>
        <w:t xml:space="preserve">, vai </w:t>
      </w:r>
      <w:r w:rsidR="00FF67F3">
        <w:rPr>
          <w:lang w:eastAsia="lv-LV"/>
        </w:rPr>
        <w:t>apsūdzētais</w:t>
      </w:r>
      <w:r w:rsidRPr="0060248B">
        <w:rPr>
          <w:lang w:eastAsia="lv-LV"/>
        </w:rPr>
        <w:t xml:space="preserve">, organizējot koku ciršanu, ievērojis attiecīgajos noteikumos </w:t>
      </w:r>
      <w:r w:rsidR="00FF67F3">
        <w:rPr>
          <w:lang w:eastAsia="lv-LV"/>
        </w:rPr>
        <w:t>norādīto</w:t>
      </w:r>
      <w:r w:rsidRPr="0060248B">
        <w:rPr>
          <w:lang w:eastAsia="lv-LV"/>
        </w:rPr>
        <w:t xml:space="preserve"> kārtību.</w:t>
      </w:r>
    </w:p>
    <w:p w14:paraId="25E3E25B" w14:textId="06818642" w:rsidR="0060248B" w:rsidRDefault="0060248B" w:rsidP="00C27855">
      <w:pPr>
        <w:spacing w:line="276" w:lineRule="auto"/>
        <w:ind w:firstLine="567"/>
        <w:jc w:val="both"/>
        <w:rPr>
          <w:b/>
        </w:rPr>
      </w:pPr>
      <w:r w:rsidRPr="0060248B">
        <w:rPr>
          <w:color w:val="000000" w:themeColor="text1"/>
          <w:lang w:eastAsia="en-US"/>
        </w:rPr>
        <w:t>[</w:t>
      </w:r>
      <w:r w:rsidR="00C75056">
        <w:rPr>
          <w:color w:val="000000" w:themeColor="text1"/>
          <w:lang w:eastAsia="en-US"/>
        </w:rPr>
        <w:t>5.</w:t>
      </w:r>
      <w:r w:rsidR="00FF67F3">
        <w:rPr>
          <w:color w:val="000000" w:themeColor="text1"/>
          <w:lang w:eastAsia="en-US"/>
        </w:rPr>
        <w:t>4</w:t>
      </w:r>
      <w:r w:rsidRPr="0060248B">
        <w:rPr>
          <w:color w:val="000000" w:themeColor="text1"/>
          <w:lang w:eastAsia="en-US"/>
        </w:rPr>
        <w:t xml:space="preserve">] </w:t>
      </w:r>
      <w:r w:rsidR="00C75056">
        <w:rPr>
          <w:color w:val="000000" w:themeColor="text1"/>
          <w:lang w:eastAsia="en-US"/>
        </w:rPr>
        <w:t>Tiesas secinājums, ka zīmes „Ozollapa” neesība uz koka izslēdz personas subjektīvo pusi noziedzīgajā nodarījumā</w:t>
      </w:r>
      <w:r w:rsidR="00C27855">
        <w:rPr>
          <w:color w:val="000000" w:themeColor="text1"/>
          <w:lang w:eastAsia="en-US"/>
        </w:rPr>
        <w:t>,</w:t>
      </w:r>
      <w:r w:rsidR="00C75056">
        <w:rPr>
          <w:color w:val="000000" w:themeColor="text1"/>
          <w:lang w:eastAsia="en-US"/>
        </w:rPr>
        <w:t xml:space="preserve"> </w:t>
      </w:r>
      <w:r w:rsidR="00C75056" w:rsidRPr="0060248B">
        <w:rPr>
          <w:color w:val="000000" w:themeColor="text1"/>
          <w:lang w:eastAsia="en-US"/>
        </w:rPr>
        <w:t xml:space="preserve">ir pretrunā </w:t>
      </w:r>
      <w:r w:rsidR="00C75056" w:rsidRPr="0060248B">
        <w:rPr>
          <w:lang w:eastAsia="lv-LV"/>
        </w:rPr>
        <w:t xml:space="preserve">Noteikumu Nr. 264 </w:t>
      </w:r>
      <w:r w:rsidR="00C75056" w:rsidRPr="0060248B">
        <w:rPr>
          <w:color w:val="000000" w:themeColor="text1"/>
          <w:lang w:eastAsia="en-US"/>
        </w:rPr>
        <w:t>mērķim un jēgai</w:t>
      </w:r>
      <w:r w:rsidR="00C75056">
        <w:rPr>
          <w:color w:val="000000" w:themeColor="text1"/>
          <w:lang w:eastAsia="en-US"/>
        </w:rPr>
        <w:t xml:space="preserve">, jo </w:t>
      </w:r>
      <w:r w:rsidR="00C27855">
        <w:rPr>
          <w:color w:val="000000" w:themeColor="text1"/>
          <w:lang w:eastAsia="en-US"/>
        </w:rPr>
        <w:t xml:space="preserve">šāds secinājums ļautu atzīt, </w:t>
      </w:r>
      <w:r w:rsidR="00C27855" w:rsidRPr="0060248B">
        <w:rPr>
          <w:color w:val="000000" w:themeColor="text1"/>
          <w:lang w:eastAsia="en-US"/>
        </w:rPr>
        <w:t>ka jebkurš var nocirst dižkoku un tam nesekotu nekādas tiesiskās sekas, jo persona aizbildinātos ar apsvērumu, ka nav zināj</w:t>
      </w:r>
      <w:r w:rsidR="00C27855">
        <w:rPr>
          <w:color w:val="000000" w:themeColor="text1"/>
          <w:lang w:eastAsia="en-US"/>
        </w:rPr>
        <w:t>usi</w:t>
      </w:r>
      <w:r w:rsidR="00C27855" w:rsidRPr="0060248B">
        <w:rPr>
          <w:color w:val="000000" w:themeColor="text1"/>
          <w:lang w:eastAsia="en-US"/>
        </w:rPr>
        <w:t xml:space="preserve">, ka tas ir dižkoks, jo </w:t>
      </w:r>
      <w:r w:rsidR="00C27855">
        <w:rPr>
          <w:color w:val="000000" w:themeColor="text1"/>
          <w:lang w:eastAsia="en-US"/>
        </w:rPr>
        <w:t>nebija</w:t>
      </w:r>
      <w:r w:rsidR="00C27855" w:rsidRPr="0060248B">
        <w:rPr>
          <w:color w:val="000000" w:themeColor="text1"/>
          <w:lang w:eastAsia="en-US"/>
        </w:rPr>
        <w:t xml:space="preserve"> attiecīgas zīmes. </w:t>
      </w:r>
    </w:p>
    <w:p w14:paraId="0CC23476" w14:textId="77777777" w:rsidR="00A94C64" w:rsidRDefault="00A94C64" w:rsidP="005477A6">
      <w:pPr>
        <w:spacing w:line="276" w:lineRule="auto"/>
        <w:jc w:val="center"/>
        <w:rPr>
          <w:b/>
        </w:rPr>
      </w:pPr>
    </w:p>
    <w:p w14:paraId="0492ADC2" w14:textId="69841FBB" w:rsidR="005477A6" w:rsidRDefault="005477A6" w:rsidP="005477A6">
      <w:pPr>
        <w:spacing w:line="276" w:lineRule="auto"/>
        <w:jc w:val="center"/>
        <w:rPr>
          <w:b/>
        </w:rPr>
      </w:pPr>
      <w:r w:rsidRPr="006D1E0A">
        <w:rPr>
          <w:b/>
        </w:rPr>
        <w:t>Motīvu daļa</w:t>
      </w:r>
    </w:p>
    <w:p w14:paraId="0A2099A3" w14:textId="77777777" w:rsidR="005477A6" w:rsidRDefault="005477A6" w:rsidP="005477A6">
      <w:pPr>
        <w:spacing w:line="276" w:lineRule="auto"/>
        <w:jc w:val="both"/>
      </w:pPr>
    </w:p>
    <w:p w14:paraId="0FE9C307" w14:textId="35FDF80C" w:rsidR="00E94068" w:rsidRDefault="00E94068" w:rsidP="005477A6">
      <w:pPr>
        <w:spacing w:line="276" w:lineRule="auto"/>
        <w:ind w:firstLine="709"/>
        <w:jc w:val="both"/>
      </w:pPr>
      <w:r>
        <w:t xml:space="preserve">[6] Senāts konstatē, ka izskatāmajā lietā ir sniedzama atbilde, vai apelācijas instances tiesa, </w:t>
      </w:r>
      <w:r w:rsidR="00F02837">
        <w:t>izdarot atzinumu par Krimināllikuma 114.</w:t>
      </w:r>
      <w:r w:rsidR="00A94C64">
        <w:t> </w:t>
      </w:r>
      <w:r w:rsidR="00F02837">
        <w:t>pantā paredzētā noziedzīgā nodarījuma sastāva subjektīvās puses neesību apsūdzēt</w:t>
      </w:r>
      <w:r w:rsidR="00220E7F">
        <w:t>ajam inkriminētaj</w:t>
      </w:r>
      <w:r w:rsidR="00F02837">
        <w:t>ā nodarījumā</w:t>
      </w:r>
      <w:r>
        <w:t>, ir ievērojusi Kriminālprocesa likuma 564.</w:t>
      </w:r>
      <w:r w:rsidR="00A94C64">
        <w:t> </w:t>
      </w:r>
      <w:r>
        <w:t>panta ceturtās daļas nosacījumus.</w:t>
      </w:r>
    </w:p>
    <w:p w14:paraId="0F6DE30E" w14:textId="3CAE8952" w:rsidR="00135FD3" w:rsidRDefault="00E94068" w:rsidP="00135FD3">
      <w:pPr>
        <w:spacing w:line="276" w:lineRule="auto"/>
        <w:ind w:firstLine="709"/>
        <w:jc w:val="both"/>
      </w:pPr>
      <w:r>
        <w:lastRenderedPageBreak/>
        <w:t>[6.1] Krimināllikuma 114.</w:t>
      </w:r>
      <w:r w:rsidR="00A94C64">
        <w:t> </w:t>
      </w:r>
      <w:r>
        <w:t>pantā noteikta kriminālatbildība par īpaši aizsargājamo dabas teritoriju iznīcināšanu vai bojāšanu, ja ar to radīts būtisks kaitējums.</w:t>
      </w:r>
    </w:p>
    <w:p w14:paraId="3E196B55" w14:textId="65793C3A" w:rsidR="00135FD3" w:rsidRPr="00135FD3" w:rsidRDefault="00135FD3" w:rsidP="00135FD3">
      <w:pPr>
        <w:spacing w:line="276" w:lineRule="auto"/>
        <w:ind w:firstLine="709"/>
        <w:jc w:val="both"/>
      </w:pPr>
      <w:r w:rsidRPr="00135FD3">
        <w:rPr>
          <w:rFonts w:eastAsiaTheme="minorHAnsi" w:cstheme="minorBidi"/>
          <w:color w:val="000000" w:themeColor="text1"/>
          <w:kern w:val="2"/>
          <w:szCs w:val="22"/>
          <w:lang w:eastAsia="en-US"/>
          <w14:ligatures w14:val="standardContextual"/>
        </w:rPr>
        <w:t>Likuma „Par īpaši aizsargājamām dabas teritorijām” 2.</w:t>
      </w:r>
      <w:r w:rsidR="00A94C64">
        <w:rPr>
          <w:rFonts w:eastAsiaTheme="minorHAnsi" w:cstheme="minorBidi"/>
          <w:color w:val="000000" w:themeColor="text1"/>
          <w:kern w:val="2"/>
          <w:szCs w:val="22"/>
          <w:lang w:eastAsia="en-US"/>
          <w14:ligatures w14:val="standardContextual"/>
        </w:rPr>
        <w:t> </w:t>
      </w:r>
      <w:r w:rsidRPr="00135FD3">
        <w:rPr>
          <w:rFonts w:eastAsiaTheme="minorHAnsi" w:cstheme="minorBidi"/>
          <w:color w:val="000000" w:themeColor="text1"/>
          <w:kern w:val="2"/>
          <w:szCs w:val="22"/>
          <w:lang w:eastAsia="en-US"/>
          <w14:ligatures w14:val="standardContextual"/>
        </w:rPr>
        <w:t xml:space="preserve">panta trešā daļa noteic, ka aizsargājamās teritorijas iedala šādās kategorijās: dabas rezervāti, nacionālie parki, biosfēras rezervāti, dabas parki, dabas pieminekļi, dabas liegumi, aizsargājamās jūras teritorijas un aizsargājamo ainavu apvidi. </w:t>
      </w:r>
    </w:p>
    <w:p w14:paraId="156AABC8" w14:textId="1A0B8B81" w:rsidR="00135FD3" w:rsidRDefault="00135FD3" w:rsidP="00135FD3">
      <w:pPr>
        <w:spacing w:line="276" w:lineRule="auto"/>
        <w:ind w:firstLine="567"/>
        <w:jc w:val="both"/>
        <w:rPr>
          <w:rFonts w:eastAsiaTheme="minorHAnsi" w:cstheme="minorBidi"/>
          <w:color w:val="000000" w:themeColor="text1"/>
          <w:kern w:val="2"/>
          <w:szCs w:val="22"/>
          <w:lang w:eastAsia="en-US"/>
          <w14:ligatures w14:val="standardContextual"/>
        </w:rPr>
      </w:pPr>
      <w:r w:rsidRPr="00135FD3">
        <w:rPr>
          <w:rFonts w:eastAsiaTheme="minorHAnsi" w:cstheme="minorBidi"/>
          <w:color w:val="000000" w:themeColor="text1"/>
          <w:kern w:val="2"/>
          <w:szCs w:val="22"/>
          <w:lang w:eastAsia="en-US"/>
          <w14:ligatures w14:val="standardContextual"/>
        </w:rPr>
        <w:t>Dabas pieminekļi atbilstoši šī likuma 6.</w:t>
      </w:r>
      <w:r w:rsidR="00A94C64">
        <w:rPr>
          <w:rFonts w:eastAsiaTheme="minorHAnsi" w:cstheme="minorBidi"/>
          <w:color w:val="000000" w:themeColor="text1"/>
          <w:kern w:val="2"/>
          <w:szCs w:val="22"/>
          <w:lang w:eastAsia="en-US"/>
          <w14:ligatures w14:val="standardContextual"/>
        </w:rPr>
        <w:t> </w:t>
      </w:r>
      <w:r w:rsidRPr="00135FD3">
        <w:rPr>
          <w:rFonts w:eastAsiaTheme="minorHAnsi" w:cstheme="minorBidi"/>
          <w:color w:val="000000" w:themeColor="text1"/>
          <w:kern w:val="2"/>
          <w:szCs w:val="22"/>
          <w:lang w:eastAsia="en-US"/>
          <w14:ligatures w14:val="standardContextual"/>
        </w:rPr>
        <w:t xml:space="preserve">panta pirmajai daļai ir atsevišķi, savrupi dabas veidojumi: aizsargājamie koki, dendroloģiskie stādījumi, alejas, ģeoloģiskie un ģeomorfoloģiskie dabas pieminekļi un citi dabas retumi, kam ir zinātniska, kultūrvēsturiska, estētiska vai ekoloģiska vērtība. </w:t>
      </w:r>
    </w:p>
    <w:p w14:paraId="24A0393C" w14:textId="7E32D7E6" w:rsidR="00135FD3" w:rsidRPr="00135FD3" w:rsidRDefault="00135FD3" w:rsidP="00135FD3">
      <w:pPr>
        <w:spacing w:line="276" w:lineRule="auto"/>
        <w:ind w:firstLine="567"/>
        <w:jc w:val="both"/>
        <w:rPr>
          <w:rFonts w:eastAsiaTheme="minorHAnsi" w:cstheme="minorBidi"/>
          <w:color w:val="000000" w:themeColor="text1"/>
          <w:kern w:val="2"/>
          <w:szCs w:val="22"/>
          <w:lang w:eastAsia="en-US"/>
          <w14:ligatures w14:val="standardContextual"/>
        </w:rPr>
      </w:pPr>
      <w:r>
        <w:rPr>
          <w:rFonts w:eastAsiaTheme="minorHAnsi" w:cstheme="minorBidi"/>
          <w:color w:val="000000" w:themeColor="text1"/>
          <w:kern w:val="2"/>
          <w:szCs w:val="22"/>
          <w:lang w:eastAsia="en-US"/>
          <w14:ligatures w14:val="standardContextual"/>
        </w:rPr>
        <w:t>N</w:t>
      </w:r>
      <w:r w:rsidRPr="00135FD3">
        <w:rPr>
          <w:rFonts w:eastAsiaTheme="minorHAnsi" w:cstheme="minorBidi"/>
          <w:color w:val="000000" w:themeColor="text1"/>
          <w:kern w:val="2"/>
          <w:szCs w:val="22"/>
          <w:lang w:eastAsia="en-US"/>
          <w14:ligatures w14:val="standardContextual"/>
        </w:rPr>
        <w:t>oteikum</w:t>
      </w:r>
      <w:r>
        <w:rPr>
          <w:rFonts w:eastAsiaTheme="minorHAnsi" w:cstheme="minorBidi"/>
          <w:color w:val="000000" w:themeColor="text1"/>
          <w:kern w:val="2"/>
          <w:szCs w:val="22"/>
          <w:lang w:eastAsia="en-US"/>
          <w14:ligatures w14:val="standardContextual"/>
        </w:rPr>
        <w:t>u</w:t>
      </w:r>
      <w:r w:rsidRPr="00135FD3">
        <w:rPr>
          <w:rFonts w:eastAsiaTheme="minorHAnsi" w:cstheme="minorBidi"/>
          <w:color w:val="000000" w:themeColor="text1"/>
          <w:kern w:val="2"/>
          <w:szCs w:val="22"/>
          <w:lang w:eastAsia="en-US"/>
          <w14:ligatures w14:val="standardContextual"/>
        </w:rPr>
        <w:t xml:space="preserve"> Nr. 309 2. punkts noteic, ka šo noteikumu ievērošanu atbilstoši kompetencei kontrolē pašvaldība, Dabas aizsardzības pārvalde, Valsts kultūras pieminekļu aizsardzības inspekcija un Valsts vides dienests.</w:t>
      </w:r>
    </w:p>
    <w:p w14:paraId="70378154" w14:textId="1138335C" w:rsidR="00135FD3" w:rsidRPr="00135FD3" w:rsidRDefault="00135FD3" w:rsidP="00135FD3">
      <w:pPr>
        <w:spacing w:line="276" w:lineRule="auto"/>
        <w:ind w:firstLine="567"/>
        <w:jc w:val="both"/>
        <w:rPr>
          <w:rFonts w:eastAsiaTheme="minorHAnsi" w:cstheme="minorBidi"/>
          <w:color w:val="000000" w:themeColor="text1"/>
          <w:kern w:val="2"/>
          <w:szCs w:val="22"/>
          <w:lang w:eastAsia="en-US"/>
          <w14:ligatures w14:val="standardContextual"/>
        </w:rPr>
      </w:pPr>
      <w:r>
        <w:rPr>
          <w:rFonts w:eastAsiaTheme="minorHAnsi" w:cstheme="minorBidi"/>
          <w:color w:val="000000" w:themeColor="text1"/>
          <w:kern w:val="2"/>
          <w:szCs w:val="22"/>
          <w:lang w:eastAsia="en-US"/>
          <w14:ligatures w14:val="standardContextual"/>
        </w:rPr>
        <w:t xml:space="preserve">Savukārt </w:t>
      </w:r>
      <w:r w:rsidRPr="00135FD3">
        <w:rPr>
          <w:rFonts w:eastAsiaTheme="minorHAnsi" w:cstheme="minorBidi"/>
          <w:color w:val="000000" w:themeColor="text1"/>
          <w:kern w:val="2"/>
          <w:szCs w:val="22"/>
          <w:lang w:eastAsia="en-US"/>
          <w14:ligatures w14:val="standardContextual"/>
        </w:rPr>
        <w:t>9. punkts noteic, ka aizsargājama koka nociršanai, koku ciršanai aizsargājamos dendroloģiskos stādījumos un aizsargājamo aleju teritorijās, kā arī īpaši aizsargājamās augu sugas koka nociršanai nepieciešama Dabas aizsardzības pārvaldes atļauja, kas izsniegta saskaņā ar normatīvajiem aktiem par īpaši aizsargājamām dabas teritorijām</w:t>
      </w:r>
      <w:r w:rsidR="00573493">
        <w:rPr>
          <w:rFonts w:eastAsiaTheme="minorHAnsi" w:cstheme="minorBidi"/>
          <w:color w:val="000000" w:themeColor="text1"/>
          <w:kern w:val="2"/>
          <w:szCs w:val="22"/>
          <w:lang w:eastAsia="en-US"/>
          <w14:ligatures w14:val="standardContextual"/>
        </w:rPr>
        <w:t>,</w:t>
      </w:r>
      <w:r w:rsidRPr="00135FD3">
        <w:rPr>
          <w:rFonts w:eastAsiaTheme="minorHAnsi" w:cstheme="minorBidi"/>
          <w:color w:val="000000" w:themeColor="text1"/>
          <w:kern w:val="2"/>
          <w:szCs w:val="22"/>
          <w:lang w:eastAsia="en-US"/>
          <w14:ligatures w14:val="standardContextual"/>
        </w:rPr>
        <w:t xml:space="preserve"> sugu un biotopu aizsardzību.</w:t>
      </w:r>
    </w:p>
    <w:p w14:paraId="53E9F92D" w14:textId="58677A10" w:rsidR="00014164" w:rsidRDefault="00014164" w:rsidP="00A94C64">
      <w:pPr>
        <w:spacing w:line="276" w:lineRule="auto"/>
        <w:ind w:firstLine="709"/>
        <w:jc w:val="both"/>
      </w:pPr>
      <w:r>
        <w:t xml:space="preserve">[6.2] </w:t>
      </w:r>
      <w:r w:rsidR="00A77C4D">
        <w:t>[Pers. A]</w:t>
      </w:r>
      <w:r>
        <w:t xml:space="preserve"> ir celta apsūdzība par to, ka viņš laikā no 2017.</w:t>
      </w:r>
      <w:r w:rsidR="00A94C64">
        <w:t> </w:t>
      </w:r>
      <w:r>
        <w:t>gada janvāra līdz 2019.</w:t>
      </w:r>
      <w:r w:rsidR="00A94C64">
        <w:t> </w:t>
      </w:r>
      <w:r>
        <w:t xml:space="preserve">gada aprīlim bez Dabas aizsardzības pārvaldes un </w:t>
      </w:r>
      <w:r w:rsidR="00A77C4D">
        <w:t>[Nosaukums]</w:t>
      </w:r>
      <w:r>
        <w:t xml:space="preserve"> novada pašvaldības atļaujas deva uzdevumu nozāģēt īpašumā </w:t>
      </w:r>
      <w:r w:rsidR="00A94C64">
        <w:t>„</w:t>
      </w:r>
      <w:r w:rsidR="00A77C4D">
        <w:t>[Nosaukums]</w:t>
      </w:r>
      <w:r>
        <w:t>” augošo, valsts nozīmes dabas pieminekli</w:t>
      </w:r>
      <w:r w:rsidR="00265071">
        <w:t xml:space="preserve"> (</w:t>
      </w:r>
      <w:r>
        <w:t>dižkoku</w:t>
      </w:r>
      <w:r w:rsidR="00265071">
        <w:t>)</w:t>
      </w:r>
      <w:r w:rsidR="00A94C64">
        <w:t xml:space="preserve"> </w:t>
      </w:r>
      <w:r>
        <w:t>Rietumu tūju</w:t>
      </w:r>
      <w:r w:rsidR="00A94C64">
        <w:t>,</w:t>
      </w:r>
      <w:r>
        <w:t xml:space="preserve"> kas reģistrēta Dabas datu pārvaldības sistēmā OZOLS. Izpildot </w:t>
      </w:r>
      <w:r w:rsidR="00A77C4D">
        <w:t>[pers. A]</w:t>
      </w:r>
      <w:r>
        <w:t xml:space="preserve"> rīkojumu, viņa nolīgtie darbinieki minēto Rietumu tūju nozāģēja. Apsūdzētā darbību rezultātā tika nodarīts mantisks zaudējums 23</w:t>
      </w:r>
      <w:r w:rsidR="00A94C64">
        <w:t> </w:t>
      </w:r>
      <w:r>
        <w:t xml:space="preserve">650 </w:t>
      </w:r>
      <w:proofErr w:type="spellStart"/>
      <w:r w:rsidRPr="00A94C64">
        <w:rPr>
          <w:i/>
          <w:iCs/>
        </w:rPr>
        <w:t>euro</w:t>
      </w:r>
      <w:proofErr w:type="spellEnd"/>
      <w:r>
        <w:t>, kas ir būtisks kaitējums.</w:t>
      </w:r>
    </w:p>
    <w:p w14:paraId="4CEC070B" w14:textId="77777777" w:rsidR="007D405C" w:rsidRDefault="00014164" w:rsidP="005477A6">
      <w:pPr>
        <w:spacing w:line="276" w:lineRule="auto"/>
        <w:ind w:firstLine="709"/>
        <w:jc w:val="both"/>
      </w:pPr>
      <w:r>
        <w:t>[6.3] Abu instanču t</w:t>
      </w:r>
      <w:r w:rsidR="007D405C">
        <w:t>iesas konstatējušas, ka:</w:t>
      </w:r>
    </w:p>
    <w:p w14:paraId="5A77EC65" w14:textId="3AE7B0AA" w:rsidR="00014164" w:rsidRDefault="007D405C" w:rsidP="005477A6">
      <w:pPr>
        <w:spacing w:line="276" w:lineRule="auto"/>
        <w:ind w:firstLine="709"/>
        <w:jc w:val="both"/>
      </w:pPr>
      <w:r>
        <w:t>- apsūdzībā minētais koks ir dižkoks</w:t>
      </w:r>
      <w:r w:rsidR="00135FD3">
        <w:t xml:space="preserve"> (dabas piemineklis)</w:t>
      </w:r>
      <w:r>
        <w:t xml:space="preserve"> un tas ir ticis nozāģēts pēc </w:t>
      </w:r>
      <w:r w:rsidR="00A77C4D">
        <w:t>[pers. A]</w:t>
      </w:r>
      <w:r>
        <w:t xml:space="preserve"> rīkojuma par apauguma noņemšanu no lauksaimniecības zemes;</w:t>
      </w:r>
    </w:p>
    <w:p w14:paraId="14E7F466" w14:textId="659E4AA8" w:rsidR="009C2932" w:rsidRDefault="007D405C" w:rsidP="005477A6">
      <w:pPr>
        <w:spacing w:line="276" w:lineRule="auto"/>
        <w:ind w:firstLine="709"/>
        <w:jc w:val="both"/>
      </w:pPr>
      <w:r>
        <w:t>- nav pierādīts, ka apsūdzētais būtu devis uzdevumu, nozāģēt konkrēti apsūdzībā minēto Rietumu t</w:t>
      </w:r>
      <w:r w:rsidR="009C2932">
        <w:t xml:space="preserve">ūju, apzinoties, ka tā ir dižkoks, proti, nav konstatēts </w:t>
      </w:r>
      <w:r w:rsidR="00A77C4D">
        <w:t>[pers. A]</w:t>
      </w:r>
      <w:r w:rsidR="009C2932">
        <w:t xml:space="preserve"> </w:t>
      </w:r>
      <w:r w:rsidR="00A06DB4">
        <w:t xml:space="preserve">tiešs </w:t>
      </w:r>
      <w:r w:rsidR="009C2932">
        <w:t>nodoms iznīcināt dižkoku</w:t>
      </w:r>
      <w:r w:rsidR="00573493">
        <w:t xml:space="preserve"> (dabas pieminekli)</w:t>
      </w:r>
      <w:r w:rsidR="009C2932">
        <w:t>.</w:t>
      </w:r>
    </w:p>
    <w:p w14:paraId="1F8B7480" w14:textId="46CEFB37" w:rsidR="007C7B17" w:rsidRDefault="009C2932" w:rsidP="005477A6">
      <w:pPr>
        <w:spacing w:line="276" w:lineRule="auto"/>
        <w:ind w:firstLine="709"/>
        <w:jc w:val="both"/>
      </w:pPr>
      <w:r>
        <w:t>Pirmās instances tiesa papildus konstatējusi, ka apsūdzētais nepārliecinājās sistēmā OZOLS par dižkoka esamību. Vienlaikus tiesa atzinusi, ka par minētā koka statusu nebija informēta ne pašvaldība, ne apsūdzētais</w:t>
      </w:r>
      <w:r w:rsidR="007C7B17">
        <w:t xml:space="preserve">, </w:t>
      </w:r>
      <w:r w:rsidR="00F54BF0">
        <w:t>[pers. A]</w:t>
      </w:r>
      <w:r w:rsidR="007C7B17">
        <w:t xml:space="preserve"> nav zināšanu dendroloģijā, tādēļ viņš paļāvās uz mežziņa un taksatora viedokli</w:t>
      </w:r>
      <w:r w:rsidR="00265071">
        <w:t xml:space="preserve"> un nevarēja zināt par dižkoka esību savā īpašumā.</w:t>
      </w:r>
      <w:r w:rsidR="007C7B17">
        <w:t xml:space="preserve"> </w:t>
      </w:r>
    </w:p>
    <w:p w14:paraId="1D476D36" w14:textId="01DC7909" w:rsidR="00BD1935" w:rsidRPr="006A70A0" w:rsidRDefault="00135FD3" w:rsidP="00A8436F">
      <w:pPr>
        <w:spacing w:line="276" w:lineRule="auto"/>
        <w:ind w:firstLine="709"/>
        <w:jc w:val="both"/>
      </w:pPr>
      <w:r>
        <w:t xml:space="preserve">[6.4] </w:t>
      </w:r>
      <w:r>
        <w:rPr>
          <w:rStyle w:val="Emphasis"/>
          <w:i w:val="0"/>
          <w:iCs w:val="0"/>
        </w:rPr>
        <w:t xml:space="preserve">Senāts piekrīt tiesību doktrīnā paustajam viedoklim, ka </w:t>
      </w:r>
      <w:r>
        <w:t>Krimināllikuma</w:t>
      </w:r>
      <w:r w:rsidR="00A06DB4">
        <w:t xml:space="preserve"> </w:t>
      </w:r>
      <w:r>
        <w:t>114.</w:t>
      </w:r>
      <w:r w:rsidR="00A06DB4">
        <w:t> </w:t>
      </w:r>
      <w:r>
        <w:t>pantā paredzētajā noziedzīgajā nodarījumā vainīgās personas subjektīvā attieksme pret prettiesisko darbību ir tīša, bet pret kaitīgajām sekām – būtisku kaitējumu – izpaužas gan nodoma, gan neuzmanības formā</w:t>
      </w:r>
      <w:r w:rsidR="00BD1935">
        <w:t xml:space="preserve"> </w:t>
      </w:r>
      <w:r w:rsidRPr="00135FD3">
        <w:rPr>
          <w:rFonts w:eastAsiaTheme="minorHAnsi" w:cstheme="minorBidi"/>
          <w:color w:val="000000" w:themeColor="text1"/>
          <w:kern w:val="2"/>
          <w:szCs w:val="22"/>
          <w:lang w:eastAsia="en-US"/>
          <w14:ligatures w14:val="standardContextual"/>
        </w:rPr>
        <w:t>(</w:t>
      </w:r>
      <w:r w:rsidRPr="00135FD3">
        <w:rPr>
          <w:rFonts w:eastAsiaTheme="minorHAnsi" w:cstheme="minorBidi"/>
          <w:i/>
          <w:iCs/>
          <w:color w:val="000000" w:themeColor="text1"/>
          <w:kern w:val="2"/>
          <w:szCs w:val="22"/>
          <w:lang w:eastAsia="en-US"/>
          <w14:ligatures w14:val="standardContextual"/>
        </w:rPr>
        <w:t>Krastiņš U.</w:t>
      </w:r>
      <w:r w:rsidR="003366FE">
        <w:rPr>
          <w:rFonts w:eastAsiaTheme="minorHAnsi" w:cstheme="minorBidi"/>
          <w:i/>
          <w:iCs/>
          <w:color w:val="000000" w:themeColor="text1"/>
          <w:kern w:val="2"/>
          <w:szCs w:val="22"/>
          <w:lang w:eastAsia="en-US"/>
          <w14:ligatures w14:val="standardContextual"/>
        </w:rPr>
        <w:t xml:space="preserve"> 114. panta komentārs. </w:t>
      </w:r>
      <w:proofErr w:type="spellStart"/>
      <w:r w:rsidR="003366FE">
        <w:rPr>
          <w:rFonts w:eastAsiaTheme="minorHAnsi" w:cstheme="minorBidi"/>
          <w:i/>
          <w:iCs/>
          <w:color w:val="000000" w:themeColor="text1"/>
          <w:kern w:val="2"/>
          <w:szCs w:val="22"/>
          <w:lang w:eastAsia="en-US"/>
          <w14:ligatures w14:val="standardContextual"/>
        </w:rPr>
        <w:t>Grām</w:t>
      </w:r>
      <w:proofErr w:type="spellEnd"/>
      <w:r w:rsidR="003366FE">
        <w:rPr>
          <w:rFonts w:eastAsiaTheme="minorHAnsi" w:cstheme="minorBidi"/>
          <w:i/>
          <w:iCs/>
          <w:color w:val="000000" w:themeColor="text1"/>
          <w:kern w:val="2"/>
          <w:szCs w:val="22"/>
          <w:lang w:eastAsia="en-US"/>
          <w14:ligatures w14:val="standardContextual"/>
        </w:rPr>
        <w:t>.:</w:t>
      </w:r>
      <w:r w:rsidRPr="00135FD3">
        <w:rPr>
          <w:rFonts w:eastAsiaTheme="minorHAnsi" w:cstheme="minorBidi"/>
          <w:i/>
          <w:iCs/>
          <w:color w:val="000000" w:themeColor="text1"/>
          <w:kern w:val="2"/>
          <w:szCs w:val="22"/>
          <w:lang w:eastAsia="en-US"/>
          <w14:ligatures w14:val="standardContextual"/>
        </w:rPr>
        <w:t xml:space="preserve"> Krimināllikuma komentāri. Otrā daļa (IX-XVII nodaļa). Otrais papildinātais izdevums.</w:t>
      </w:r>
      <w:r w:rsidR="003366FE">
        <w:rPr>
          <w:rFonts w:eastAsiaTheme="minorHAnsi" w:cstheme="minorBidi"/>
          <w:i/>
          <w:iCs/>
          <w:color w:val="000000" w:themeColor="text1"/>
          <w:kern w:val="2"/>
          <w:szCs w:val="22"/>
          <w:lang w:eastAsia="en-US"/>
          <w14:ligatures w14:val="standardContextual"/>
        </w:rPr>
        <w:t xml:space="preserve"> Krastiņš U.,</w:t>
      </w:r>
      <w:r w:rsidRPr="00135FD3">
        <w:rPr>
          <w:rFonts w:eastAsiaTheme="minorHAnsi" w:cstheme="minorBidi"/>
          <w:i/>
          <w:iCs/>
          <w:color w:val="000000" w:themeColor="text1"/>
          <w:kern w:val="2"/>
          <w:szCs w:val="22"/>
          <w:lang w:eastAsia="en-US"/>
          <w14:ligatures w14:val="standardContextual"/>
        </w:rPr>
        <w:t xml:space="preserve"> </w:t>
      </w:r>
      <w:proofErr w:type="spellStart"/>
      <w:r w:rsidR="003366FE" w:rsidRPr="00135FD3">
        <w:rPr>
          <w:rFonts w:eastAsiaTheme="minorHAnsi" w:cstheme="minorBidi"/>
          <w:i/>
          <w:iCs/>
          <w:color w:val="000000" w:themeColor="text1"/>
          <w:kern w:val="2"/>
          <w:szCs w:val="22"/>
          <w:lang w:eastAsia="en-US"/>
          <w14:ligatures w14:val="standardContextual"/>
        </w:rPr>
        <w:t>Liholaja</w:t>
      </w:r>
      <w:proofErr w:type="spellEnd"/>
      <w:r w:rsidR="003366FE" w:rsidRPr="00135FD3">
        <w:rPr>
          <w:rFonts w:eastAsiaTheme="minorHAnsi" w:cstheme="minorBidi"/>
          <w:i/>
          <w:iCs/>
          <w:color w:val="000000" w:themeColor="text1"/>
          <w:kern w:val="2"/>
          <w:szCs w:val="22"/>
          <w:lang w:eastAsia="en-US"/>
          <w14:ligatures w14:val="standardContextual"/>
        </w:rPr>
        <w:t xml:space="preserve"> V. </w:t>
      </w:r>
      <w:r w:rsidRPr="00135FD3">
        <w:rPr>
          <w:rFonts w:eastAsiaTheme="minorHAnsi" w:cstheme="minorBidi"/>
          <w:i/>
          <w:iCs/>
          <w:color w:val="000000" w:themeColor="text1"/>
          <w:kern w:val="2"/>
          <w:szCs w:val="22"/>
          <w:lang w:eastAsia="en-US"/>
          <w14:ligatures w14:val="standardContextual"/>
        </w:rPr>
        <w:t>Rīga: Tiesu namu aģentūra, 2018, 2</w:t>
      </w:r>
      <w:r>
        <w:rPr>
          <w:rFonts w:eastAsiaTheme="minorHAnsi" w:cstheme="minorBidi"/>
          <w:i/>
          <w:iCs/>
          <w:color w:val="000000" w:themeColor="text1"/>
          <w:kern w:val="2"/>
          <w:szCs w:val="22"/>
          <w:lang w:eastAsia="en-US"/>
          <w14:ligatures w14:val="standardContextual"/>
        </w:rPr>
        <w:t>24</w:t>
      </w:r>
      <w:r w:rsidRPr="00135FD3">
        <w:rPr>
          <w:rFonts w:eastAsiaTheme="minorHAnsi" w:cstheme="minorBidi"/>
          <w:i/>
          <w:iCs/>
          <w:color w:val="000000" w:themeColor="text1"/>
          <w:kern w:val="2"/>
          <w:szCs w:val="22"/>
          <w:lang w:eastAsia="en-US"/>
          <w14:ligatures w14:val="standardContextual"/>
        </w:rPr>
        <w:t>. lpp.</w:t>
      </w:r>
      <w:r w:rsidRPr="00135FD3">
        <w:rPr>
          <w:rFonts w:eastAsiaTheme="minorHAnsi" w:cstheme="minorBidi"/>
          <w:color w:val="000000" w:themeColor="text1"/>
          <w:kern w:val="2"/>
          <w:szCs w:val="22"/>
          <w:lang w:eastAsia="en-US"/>
          <w14:ligatures w14:val="standardContextual"/>
        </w:rPr>
        <w:t>).</w:t>
      </w:r>
    </w:p>
    <w:p w14:paraId="6A0CF688" w14:textId="78A689FF" w:rsidR="00F33EFD" w:rsidRDefault="00F33EFD" w:rsidP="00A8436F">
      <w:pPr>
        <w:spacing w:line="276" w:lineRule="auto"/>
        <w:ind w:firstLine="709"/>
        <w:jc w:val="both"/>
        <w:rPr>
          <w:rFonts w:eastAsiaTheme="minorHAnsi" w:cstheme="minorBidi"/>
          <w:color w:val="000000" w:themeColor="text1"/>
          <w:kern w:val="2"/>
          <w:szCs w:val="22"/>
          <w:lang w:eastAsia="en-US"/>
          <w14:ligatures w14:val="standardContextual"/>
        </w:rPr>
      </w:pPr>
      <w:r>
        <w:rPr>
          <w:rFonts w:eastAsiaTheme="minorHAnsi" w:cstheme="minorBidi"/>
          <w:color w:val="000000" w:themeColor="text1"/>
          <w:kern w:val="2"/>
          <w:szCs w:val="22"/>
          <w:lang w:eastAsia="en-US"/>
          <w14:ligatures w14:val="standardContextual"/>
        </w:rPr>
        <w:t>Saskaņā ar Krimināllikuma 9. panta pirmo daļu noziedzīgs nodarījums atzīstams par izdarītu ar nodomu (tīši), ja persona to izdarījusi ar tiešu vai netiešu nodomu.</w:t>
      </w:r>
    </w:p>
    <w:p w14:paraId="33BB938B" w14:textId="20C96AA5" w:rsidR="00BD1935" w:rsidRPr="00265071" w:rsidRDefault="00BD1935" w:rsidP="00A8436F">
      <w:pPr>
        <w:spacing w:line="276" w:lineRule="auto"/>
        <w:ind w:firstLine="709"/>
        <w:jc w:val="both"/>
        <w:rPr>
          <w:rFonts w:eastAsiaTheme="minorHAnsi" w:cstheme="minorBidi"/>
          <w:color w:val="000000" w:themeColor="text1"/>
          <w:kern w:val="2"/>
          <w:szCs w:val="22"/>
          <w:lang w:eastAsia="en-US"/>
          <w14:ligatures w14:val="standardContextual"/>
        </w:rPr>
      </w:pPr>
      <w:r w:rsidRPr="00BD1935">
        <w:rPr>
          <w:rFonts w:eastAsiaTheme="minorHAnsi" w:cstheme="minorBidi"/>
          <w:color w:val="000000" w:themeColor="text1"/>
          <w:kern w:val="2"/>
          <w:szCs w:val="22"/>
          <w:lang w:eastAsia="en-US"/>
          <w14:ligatures w14:val="standardContextual"/>
        </w:rPr>
        <w:lastRenderedPageBreak/>
        <w:t>Krimināllikuma 10. panta otrā daļa noteic, ka noziedzīgs nodarījums atzīstams par izdarītu aiz noziedzīgas pašpaļāvības, ja persona ir paredzējusi savas darbības vai bezdarbības kaitīgo seku iestāšanās iespēju, tomēr vieglprātīgi paļāvusies, ka tās varēs novērst. Savukārt atbilstoši minētā panta trešajai daļai noziedzīgs nodarījums atzīstams par izdarītu aiz noziedzīgas nevērības, ja persona nav paredzējusi savas darbības vai bezdarbības kaitīgo seku iestāšanās iespēju, kaut gan pēc nodarījuma konkrētajiem apstākļiem tai vajadzēja un tā varēja minētās kaitīgās sekas paredzēt.</w:t>
      </w:r>
    </w:p>
    <w:p w14:paraId="36EFB77F" w14:textId="0926B6B6" w:rsidR="00BD1935" w:rsidRDefault="00BD1935" w:rsidP="00A8436F">
      <w:pPr>
        <w:spacing w:line="276" w:lineRule="auto"/>
        <w:ind w:firstLine="709"/>
        <w:jc w:val="both"/>
        <w:rPr>
          <w:rFonts w:eastAsiaTheme="minorHAnsi" w:cstheme="minorBidi"/>
          <w:color w:val="000000" w:themeColor="text1"/>
          <w:kern w:val="2"/>
          <w:szCs w:val="22"/>
          <w:lang w:eastAsia="en-US"/>
          <w14:ligatures w14:val="standardContextual"/>
        </w:rPr>
      </w:pPr>
      <w:r>
        <w:t>Krimināllikuma Vispārīgās daļas 10. pantā neuzmanība abos tās veidos ir saistāma tikai ar noziedzīga nodarījuma kaitīgajām sekām, kas ietvertas šā likuma Sevišķās daļas konkrētas normas objektīvās puses pazīmju skaitā</w:t>
      </w:r>
      <w:r>
        <w:rPr>
          <w:rFonts w:eastAsiaTheme="minorHAnsi" w:cstheme="minorBidi"/>
          <w:color w:val="000000" w:themeColor="text1"/>
          <w:kern w:val="2"/>
          <w:szCs w:val="22"/>
          <w:lang w:eastAsia="en-US"/>
          <w14:ligatures w14:val="standardContextual"/>
        </w:rPr>
        <w:t xml:space="preserve"> </w:t>
      </w:r>
      <w:proofErr w:type="gramStart"/>
      <w:r w:rsidRPr="00BD1935">
        <w:rPr>
          <w:rFonts w:eastAsiaTheme="minorHAnsi" w:cstheme="minorBidi"/>
          <w:color w:val="000000" w:themeColor="text1"/>
          <w:kern w:val="2"/>
          <w:szCs w:val="22"/>
          <w:lang w:eastAsia="en-US"/>
          <w14:ligatures w14:val="standardContextual"/>
        </w:rPr>
        <w:t>(</w:t>
      </w:r>
      <w:proofErr w:type="gramEnd"/>
      <w:r w:rsidRPr="00BD1935">
        <w:rPr>
          <w:rFonts w:eastAsiaTheme="minorHAnsi" w:cstheme="minorBidi"/>
          <w:i/>
          <w:iCs/>
          <w:color w:val="000000" w:themeColor="text1"/>
          <w:kern w:val="2"/>
          <w:szCs w:val="22"/>
          <w:lang w:eastAsia="en-US"/>
          <w14:ligatures w14:val="standardContextual"/>
        </w:rPr>
        <w:t>Krastiņš U. Noziedzīga nodarījuma sastāvs un nodarījuma kvalifikācija. Teorētiskie aspekti. Rīga: Tiesu namu aģentūra, 2014, 162. lpp</w:t>
      </w:r>
      <w:r w:rsidRPr="00BD1935">
        <w:rPr>
          <w:rFonts w:eastAsiaTheme="minorHAnsi" w:cstheme="minorBidi"/>
          <w:color w:val="000000" w:themeColor="text1"/>
          <w:kern w:val="2"/>
          <w:szCs w:val="22"/>
          <w:lang w:eastAsia="en-US"/>
          <w14:ligatures w14:val="standardContextual"/>
        </w:rPr>
        <w:t>.).</w:t>
      </w:r>
    </w:p>
    <w:p w14:paraId="1FCAB9B7" w14:textId="57E1542D" w:rsidR="006A70A0" w:rsidRDefault="00F02837" w:rsidP="00A8436F">
      <w:pPr>
        <w:spacing w:line="276" w:lineRule="auto"/>
        <w:ind w:firstLine="709"/>
        <w:jc w:val="both"/>
        <w:rPr>
          <w:rFonts w:eastAsiaTheme="minorHAnsi" w:cstheme="minorBidi"/>
          <w:color w:val="000000" w:themeColor="text1"/>
          <w:kern w:val="2"/>
          <w:szCs w:val="22"/>
          <w:lang w:eastAsia="en-US"/>
          <w14:ligatures w14:val="standardContextual"/>
        </w:rPr>
      </w:pPr>
      <w:r>
        <w:rPr>
          <w:rFonts w:eastAsiaTheme="minorHAnsi" w:cstheme="minorBidi"/>
          <w:color w:val="000000" w:themeColor="text1"/>
          <w:kern w:val="2"/>
          <w:szCs w:val="22"/>
          <w:lang w:eastAsia="en-US"/>
          <w14:ligatures w14:val="standardContextual"/>
        </w:rPr>
        <w:t xml:space="preserve">[6.5] </w:t>
      </w:r>
      <w:r w:rsidR="00265071">
        <w:rPr>
          <w:rFonts w:eastAsiaTheme="minorHAnsi" w:cstheme="minorBidi"/>
          <w:color w:val="000000" w:themeColor="text1"/>
          <w:kern w:val="2"/>
          <w:szCs w:val="22"/>
          <w:lang w:eastAsia="en-US"/>
          <w14:ligatures w14:val="standardContextual"/>
        </w:rPr>
        <w:t>No izklāstītā izriet, ka, lai noteiktu Krimināllikuma 114.</w:t>
      </w:r>
      <w:r w:rsidR="003366FE">
        <w:rPr>
          <w:rFonts w:eastAsiaTheme="minorHAnsi" w:cstheme="minorBidi"/>
          <w:color w:val="000000" w:themeColor="text1"/>
          <w:kern w:val="2"/>
          <w:szCs w:val="22"/>
          <w:lang w:eastAsia="en-US"/>
          <w14:ligatures w14:val="standardContextual"/>
        </w:rPr>
        <w:t> </w:t>
      </w:r>
      <w:r w:rsidR="00265071">
        <w:rPr>
          <w:rFonts w:eastAsiaTheme="minorHAnsi" w:cstheme="minorBidi"/>
          <w:color w:val="000000" w:themeColor="text1"/>
          <w:kern w:val="2"/>
          <w:szCs w:val="22"/>
          <w:lang w:eastAsia="en-US"/>
          <w14:ligatures w14:val="standardContextual"/>
        </w:rPr>
        <w:t xml:space="preserve">pantā paredzētā noziedzīgā nodarījuma sastāva subjektīvās puses pazīmju esību vai neesību </w:t>
      </w:r>
      <w:r w:rsidR="00F54BF0">
        <w:rPr>
          <w:rFonts w:eastAsiaTheme="minorHAnsi" w:cstheme="minorBidi"/>
          <w:color w:val="000000" w:themeColor="text1"/>
          <w:kern w:val="2"/>
          <w:szCs w:val="22"/>
          <w:lang w:eastAsia="en-US"/>
          <w14:ligatures w14:val="standardContextual"/>
        </w:rPr>
        <w:t>[pers. A]</w:t>
      </w:r>
      <w:r w:rsidR="00265071">
        <w:rPr>
          <w:rFonts w:eastAsiaTheme="minorHAnsi" w:cstheme="minorBidi"/>
          <w:color w:val="000000" w:themeColor="text1"/>
          <w:kern w:val="2"/>
          <w:szCs w:val="22"/>
          <w:lang w:eastAsia="en-US"/>
          <w14:ligatures w14:val="standardContextual"/>
        </w:rPr>
        <w:t xml:space="preserve"> nodarījumā,</w:t>
      </w:r>
      <w:r w:rsidR="00F33EFD">
        <w:rPr>
          <w:rFonts w:eastAsiaTheme="minorHAnsi" w:cstheme="minorBidi"/>
          <w:color w:val="000000" w:themeColor="text1"/>
          <w:kern w:val="2"/>
          <w:szCs w:val="22"/>
          <w:lang w:eastAsia="en-US"/>
          <w14:ligatures w14:val="standardContextual"/>
        </w:rPr>
        <w:t xml:space="preserve"> izvērtējama ir ne tikai tieša, bet arī netieša nodoma esība vai neesība apsūdzētā </w:t>
      </w:r>
      <w:r w:rsidR="00E623A5">
        <w:rPr>
          <w:rFonts w:eastAsiaTheme="minorHAnsi" w:cstheme="minorBidi"/>
          <w:color w:val="000000" w:themeColor="text1"/>
          <w:kern w:val="2"/>
          <w:szCs w:val="22"/>
          <w:lang w:eastAsia="en-US"/>
          <w14:ligatures w14:val="standardContextual"/>
        </w:rPr>
        <w:t xml:space="preserve">attieksmē pret </w:t>
      </w:r>
      <w:r w:rsidR="00D73C46">
        <w:rPr>
          <w:rFonts w:eastAsiaTheme="minorHAnsi" w:cstheme="minorBidi"/>
          <w:color w:val="000000" w:themeColor="text1"/>
          <w:kern w:val="2"/>
          <w:szCs w:val="22"/>
          <w:lang w:eastAsia="en-US"/>
          <w14:ligatures w14:val="standardContextual"/>
        </w:rPr>
        <w:t>darbību. Turklāt</w:t>
      </w:r>
      <w:r w:rsidR="00265071">
        <w:rPr>
          <w:rFonts w:eastAsiaTheme="minorHAnsi" w:cstheme="minorBidi"/>
          <w:color w:val="000000" w:themeColor="text1"/>
          <w:kern w:val="2"/>
          <w:szCs w:val="22"/>
          <w:lang w:eastAsia="en-US"/>
          <w14:ligatures w14:val="standardContextual"/>
        </w:rPr>
        <w:t xml:space="preserve"> ir izvērtējama ne tikai </w:t>
      </w:r>
      <w:r w:rsidR="006A70A0">
        <w:rPr>
          <w:rFonts w:eastAsiaTheme="minorHAnsi" w:cstheme="minorBidi"/>
          <w:color w:val="000000" w:themeColor="text1"/>
          <w:kern w:val="2"/>
          <w:szCs w:val="22"/>
          <w:lang w:eastAsia="en-US"/>
          <w14:ligatures w14:val="standardContextual"/>
        </w:rPr>
        <w:t xml:space="preserve">tieša vai netieša </w:t>
      </w:r>
      <w:r w:rsidR="00265071">
        <w:rPr>
          <w:rFonts w:eastAsiaTheme="minorHAnsi" w:cstheme="minorBidi"/>
          <w:color w:val="000000" w:themeColor="text1"/>
          <w:kern w:val="2"/>
          <w:szCs w:val="22"/>
          <w:lang w:eastAsia="en-US"/>
          <w14:ligatures w14:val="standardContextual"/>
        </w:rPr>
        <w:t>nodoma</w:t>
      </w:r>
      <w:r w:rsidR="006A70A0">
        <w:rPr>
          <w:rFonts w:eastAsiaTheme="minorHAnsi" w:cstheme="minorBidi"/>
          <w:color w:val="000000" w:themeColor="text1"/>
          <w:kern w:val="2"/>
          <w:szCs w:val="22"/>
          <w:lang w:eastAsia="en-US"/>
          <w14:ligatures w14:val="standardContextual"/>
        </w:rPr>
        <w:t xml:space="preserve"> esība attieksmē pret sekām, bet arī tas, vai nodarījumā konstatējama kāda no Krimināllikuma 10.</w:t>
      </w:r>
      <w:r w:rsidR="003366FE">
        <w:rPr>
          <w:rFonts w:eastAsiaTheme="minorHAnsi" w:cstheme="minorBidi"/>
          <w:color w:val="000000" w:themeColor="text1"/>
          <w:kern w:val="2"/>
          <w:szCs w:val="22"/>
          <w:lang w:eastAsia="en-US"/>
          <w14:ligatures w14:val="standardContextual"/>
        </w:rPr>
        <w:t> </w:t>
      </w:r>
      <w:r w:rsidR="006A70A0">
        <w:rPr>
          <w:rFonts w:eastAsiaTheme="minorHAnsi" w:cstheme="minorBidi"/>
          <w:color w:val="000000" w:themeColor="text1"/>
          <w:kern w:val="2"/>
          <w:szCs w:val="22"/>
          <w:lang w:eastAsia="en-US"/>
          <w14:ligatures w14:val="standardContextual"/>
        </w:rPr>
        <w:t>panta ceturtajā daļā norādītajām neuzmanības formām.</w:t>
      </w:r>
    </w:p>
    <w:p w14:paraId="71D0B0A7" w14:textId="421E7790" w:rsidR="00E623A5" w:rsidRDefault="006A70A0" w:rsidP="00A8436F">
      <w:pPr>
        <w:spacing w:line="276" w:lineRule="auto"/>
        <w:ind w:firstLine="709"/>
        <w:jc w:val="both"/>
        <w:rPr>
          <w:rFonts w:eastAsiaTheme="minorHAnsi" w:cstheme="minorBidi"/>
          <w:color w:val="000000" w:themeColor="text1"/>
          <w:kern w:val="2"/>
          <w:szCs w:val="22"/>
          <w:lang w:eastAsia="en-US"/>
          <w14:ligatures w14:val="standardContextual"/>
        </w:rPr>
      </w:pPr>
      <w:r>
        <w:rPr>
          <w:rFonts w:eastAsiaTheme="minorHAnsi" w:cstheme="minorBidi"/>
          <w:color w:val="000000" w:themeColor="text1"/>
          <w:kern w:val="2"/>
          <w:szCs w:val="22"/>
          <w:lang w:eastAsia="en-US"/>
          <w14:ligatures w14:val="standardContextual"/>
        </w:rPr>
        <w:t xml:space="preserve">Uz minēto apstākļu izvērtēšanas nepieciešamību Dabas aizsardzības pārvaldes </w:t>
      </w:r>
      <w:r w:rsidR="00BC4264">
        <w:rPr>
          <w:rFonts w:eastAsiaTheme="minorHAnsi" w:cstheme="minorBidi"/>
          <w:color w:val="000000" w:themeColor="text1"/>
          <w:kern w:val="2"/>
          <w:szCs w:val="22"/>
          <w:lang w:eastAsia="en-US"/>
          <w14:ligatures w14:val="standardContextual"/>
        </w:rPr>
        <w:t xml:space="preserve">kā cietušās </w:t>
      </w:r>
      <w:r>
        <w:rPr>
          <w:rFonts w:eastAsiaTheme="minorHAnsi" w:cstheme="minorBidi"/>
          <w:color w:val="000000" w:themeColor="text1"/>
          <w:kern w:val="2"/>
          <w:szCs w:val="22"/>
          <w:lang w:eastAsia="en-US"/>
          <w14:ligatures w14:val="standardContextual"/>
        </w:rPr>
        <w:t>pārstāvis ir norādījis</w:t>
      </w:r>
      <w:r w:rsidR="00265071">
        <w:rPr>
          <w:rFonts w:eastAsiaTheme="minorHAnsi" w:cstheme="minorBidi"/>
          <w:color w:val="000000" w:themeColor="text1"/>
          <w:kern w:val="2"/>
          <w:szCs w:val="22"/>
          <w:lang w:eastAsia="en-US"/>
          <w14:ligatures w14:val="standardContextual"/>
        </w:rPr>
        <w:t xml:space="preserve"> </w:t>
      </w:r>
      <w:r>
        <w:rPr>
          <w:rFonts w:eastAsiaTheme="minorHAnsi" w:cstheme="minorBidi"/>
          <w:color w:val="000000" w:themeColor="text1"/>
          <w:kern w:val="2"/>
          <w:szCs w:val="22"/>
          <w:lang w:eastAsia="en-US"/>
          <w14:ligatures w14:val="standardContextual"/>
        </w:rPr>
        <w:t>apelācijas sūdzībā.</w:t>
      </w:r>
    </w:p>
    <w:p w14:paraId="23CFBB17" w14:textId="734917C0" w:rsidR="00E623A5" w:rsidRDefault="006A70A0" w:rsidP="00A8436F">
      <w:pPr>
        <w:spacing w:line="276" w:lineRule="auto"/>
        <w:ind w:firstLine="709"/>
        <w:jc w:val="both"/>
        <w:rPr>
          <w:rFonts w:eastAsiaTheme="minorHAnsi" w:cstheme="minorBidi"/>
          <w:color w:val="000000" w:themeColor="text1"/>
          <w:kern w:val="2"/>
          <w:szCs w:val="22"/>
          <w:lang w:eastAsia="en-US"/>
          <w14:ligatures w14:val="standardContextual"/>
        </w:rPr>
      </w:pPr>
      <w:r>
        <w:rPr>
          <w:rFonts w:eastAsiaTheme="minorHAnsi" w:cstheme="minorBidi"/>
          <w:color w:val="000000" w:themeColor="text1"/>
          <w:kern w:val="2"/>
          <w:szCs w:val="22"/>
          <w:lang w:eastAsia="en-US"/>
          <w14:ligatures w14:val="standardContextual"/>
        </w:rPr>
        <w:t xml:space="preserve">Apelācijas instances tiesa apelācijas sūdzības argumentus šajā daļā noraidījusi, </w:t>
      </w:r>
      <w:r w:rsidR="004724ED">
        <w:rPr>
          <w:rFonts w:eastAsiaTheme="minorHAnsi" w:cstheme="minorBidi"/>
          <w:color w:val="000000" w:themeColor="text1"/>
          <w:kern w:val="2"/>
          <w:szCs w:val="22"/>
          <w:lang w:eastAsia="en-US"/>
          <w14:ligatures w14:val="standardContextual"/>
        </w:rPr>
        <w:t>motivējot</w:t>
      </w:r>
      <w:r>
        <w:rPr>
          <w:rFonts w:eastAsiaTheme="minorHAnsi" w:cstheme="minorBidi"/>
          <w:color w:val="000000" w:themeColor="text1"/>
          <w:kern w:val="2"/>
          <w:szCs w:val="22"/>
          <w:lang w:eastAsia="en-US"/>
          <w14:ligatures w14:val="standardContextual"/>
        </w:rPr>
        <w:t xml:space="preserve">, ka </w:t>
      </w:r>
      <w:r w:rsidR="00EA2C34">
        <w:rPr>
          <w:rFonts w:eastAsiaTheme="minorHAnsi" w:cstheme="minorBidi"/>
          <w:color w:val="000000" w:themeColor="text1"/>
          <w:kern w:val="2"/>
          <w:szCs w:val="22"/>
          <w:lang w:eastAsia="en-US"/>
          <w14:ligatures w14:val="standardContextual"/>
        </w:rPr>
        <w:t>cietušā pārstāvja viedoklis par dižkoka nociršanu aiz noziedzīgas nevērības pats par sevi nenozīmē, ka rajona tiesa taisījusi kļūdainu vai nepamatotu spriedumu.</w:t>
      </w:r>
    </w:p>
    <w:p w14:paraId="56211C02" w14:textId="6BE01095" w:rsidR="00E623A5" w:rsidRDefault="00E623A5" w:rsidP="00A8436F">
      <w:pPr>
        <w:spacing w:line="276" w:lineRule="auto"/>
        <w:ind w:firstLine="709"/>
        <w:jc w:val="both"/>
        <w:rPr>
          <w:rFonts w:eastAsiaTheme="minorHAnsi" w:cstheme="minorBidi"/>
          <w:color w:val="000000" w:themeColor="text1"/>
          <w:kern w:val="2"/>
          <w:szCs w:val="22"/>
          <w:lang w:eastAsia="en-US"/>
          <w14:ligatures w14:val="standardContextual"/>
        </w:rPr>
      </w:pPr>
      <w:proofErr w:type="gramStart"/>
      <w:r>
        <w:rPr>
          <w:rFonts w:eastAsiaTheme="minorHAnsi" w:cstheme="minorBidi"/>
          <w:color w:val="000000" w:themeColor="text1"/>
          <w:kern w:val="2"/>
          <w:szCs w:val="22"/>
          <w:lang w:eastAsia="en-US"/>
          <w14:ligatures w14:val="standardContextual"/>
        </w:rPr>
        <w:t>Savukārt argumentus par netieša nodoma esību apsūdzētā attieksmē pret darbību,</w:t>
      </w:r>
      <w:proofErr w:type="gramEnd"/>
      <w:r>
        <w:rPr>
          <w:rFonts w:eastAsiaTheme="minorHAnsi" w:cstheme="minorBidi"/>
          <w:color w:val="000000" w:themeColor="text1"/>
          <w:kern w:val="2"/>
          <w:szCs w:val="22"/>
          <w:lang w:eastAsia="en-US"/>
          <w14:ligatures w14:val="standardContextual"/>
        </w:rPr>
        <w:t xml:space="preserve"> apelācijas instances tiesa nav izskatījusi, norādot, ka pievienojas pirmās instances tiesas atzinumiem, lai gan pirmās instances tiesa motivētu atzinumu sniegusi tikai par tieša nodoma neesību </w:t>
      </w:r>
      <w:r w:rsidR="00F54BF0">
        <w:rPr>
          <w:rFonts w:eastAsiaTheme="minorHAnsi" w:cstheme="minorBidi"/>
          <w:color w:val="000000" w:themeColor="text1"/>
          <w:kern w:val="2"/>
          <w:szCs w:val="22"/>
          <w:lang w:eastAsia="en-US"/>
          <w14:ligatures w14:val="standardContextual"/>
        </w:rPr>
        <w:t>[pers. A]</w:t>
      </w:r>
      <w:r>
        <w:rPr>
          <w:rFonts w:eastAsiaTheme="minorHAnsi" w:cstheme="minorBidi"/>
          <w:color w:val="000000" w:themeColor="text1"/>
          <w:kern w:val="2"/>
          <w:szCs w:val="22"/>
          <w:lang w:eastAsia="en-US"/>
          <w14:ligatures w14:val="standardContextual"/>
        </w:rPr>
        <w:t xml:space="preserve"> attieksmē pret darbību.</w:t>
      </w:r>
    </w:p>
    <w:p w14:paraId="3DE0F4BF" w14:textId="71BFEE2F" w:rsidR="004724ED" w:rsidRDefault="00EA2C34" w:rsidP="00A8436F">
      <w:pPr>
        <w:spacing w:line="276" w:lineRule="auto"/>
        <w:ind w:firstLine="709"/>
        <w:jc w:val="both"/>
        <w:rPr>
          <w:rFonts w:eastAsiaTheme="minorHAnsi" w:cstheme="minorBidi"/>
          <w:color w:val="000000" w:themeColor="text1"/>
          <w:kern w:val="2"/>
          <w:szCs w:val="22"/>
          <w:lang w:eastAsia="en-US"/>
          <w14:ligatures w14:val="standardContextual"/>
        </w:rPr>
      </w:pPr>
      <w:r>
        <w:rPr>
          <w:rFonts w:eastAsiaTheme="minorHAnsi" w:cstheme="minorBidi"/>
          <w:color w:val="000000" w:themeColor="text1"/>
          <w:kern w:val="2"/>
          <w:szCs w:val="22"/>
          <w:lang w:eastAsia="en-US"/>
          <w14:ligatures w14:val="standardContextual"/>
        </w:rPr>
        <w:t>T</w:t>
      </w:r>
      <w:r w:rsidR="00E623A5">
        <w:rPr>
          <w:rFonts w:eastAsiaTheme="minorHAnsi" w:cstheme="minorBidi"/>
          <w:color w:val="000000" w:themeColor="text1"/>
          <w:kern w:val="2"/>
          <w:szCs w:val="22"/>
          <w:lang w:eastAsia="en-US"/>
          <w14:ligatures w14:val="standardContextual"/>
        </w:rPr>
        <w:t>ādējādi t</w:t>
      </w:r>
      <w:r>
        <w:rPr>
          <w:rFonts w:eastAsiaTheme="minorHAnsi" w:cstheme="minorBidi"/>
          <w:color w:val="000000" w:themeColor="text1"/>
          <w:kern w:val="2"/>
          <w:szCs w:val="22"/>
          <w:lang w:eastAsia="en-US"/>
          <w14:ligatures w14:val="standardContextual"/>
        </w:rPr>
        <w:t xml:space="preserve">iesa nav izskatījusi juridiski nozīmīgus apelācijas sūdzības argumentus, nav sniegusi norādīto apstākļu vērtējumu un pamatotu atzinumu par tiem. </w:t>
      </w:r>
    </w:p>
    <w:p w14:paraId="6DC42443" w14:textId="4E40EC70" w:rsidR="000E5332" w:rsidRDefault="00E623A5" w:rsidP="00A8436F">
      <w:pPr>
        <w:spacing w:line="276" w:lineRule="auto"/>
        <w:ind w:firstLine="709"/>
        <w:jc w:val="both"/>
        <w:rPr>
          <w:rFonts w:eastAsiaTheme="minorHAnsi" w:cstheme="minorBidi"/>
          <w:color w:val="000000" w:themeColor="text1"/>
          <w:kern w:val="2"/>
          <w:szCs w:val="22"/>
          <w:lang w:eastAsia="en-US"/>
          <w14:ligatures w14:val="standardContextual"/>
        </w:rPr>
      </w:pPr>
      <w:r>
        <w:rPr>
          <w:rFonts w:eastAsiaTheme="minorHAnsi" w:cstheme="minorBidi"/>
          <w:color w:val="000000" w:themeColor="text1"/>
          <w:kern w:val="2"/>
          <w:szCs w:val="22"/>
          <w:lang w:eastAsia="en-US"/>
          <w14:ligatures w14:val="standardContextual"/>
        </w:rPr>
        <w:t>[</w:t>
      </w:r>
      <w:r w:rsidR="00F02837">
        <w:rPr>
          <w:rFonts w:eastAsiaTheme="minorHAnsi" w:cstheme="minorBidi"/>
          <w:color w:val="000000" w:themeColor="text1"/>
          <w:kern w:val="2"/>
          <w:szCs w:val="22"/>
          <w:lang w:eastAsia="en-US"/>
          <w14:ligatures w14:val="standardContextual"/>
        </w:rPr>
        <w:t>6.6</w:t>
      </w:r>
      <w:r>
        <w:rPr>
          <w:rFonts w:eastAsiaTheme="minorHAnsi" w:cstheme="minorBidi"/>
          <w:color w:val="000000" w:themeColor="text1"/>
          <w:kern w:val="2"/>
          <w:szCs w:val="22"/>
          <w:lang w:eastAsia="en-US"/>
          <w14:ligatures w14:val="standardContextual"/>
        </w:rPr>
        <w:t xml:space="preserve">] </w:t>
      </w:r>
      <w:r w:rsidR="00576E5C">
        <w:rPr>
          <w:rFonts w:eastAsiaTheme="minorHAnsi" w:cstheme="minorBidi"/>
          <w:color w:val="000000" w:themeColor="text1"/>
          <w:kern w:val="2"/>
          <w:szCs w:val="22"/>
          <w:lang w:eastAsia="en-US"/>
          <w14:ligatures w14:val="standardContextual"/>
        </w:rPr>
        <w:t xml:space="preserve">Konstatējot šaubas par to, vai apsūdzētajam kā nespeciālistam dendroloģijā bija jāatpazīst viņa īpašumā augošais koks un jāvar noteikt tā piederību aizsargājamo koku kopumam, </w:t>
      </w:r>
      <w:r w:rsidR="00DF2553">
        <w:rPr>
          <w:rFonts w:eastAsiaTheme="minorHAnsi" w:cstheme="minorBidi"/>
          <w:color w:val="000000" w:themeColor="text1"/>
          <w:kern w:val="2"/>
          <w:szCs w:val="22"/>
          <w:lang w:eastAsia="en-US"/>
          <w14:ligatures w14:val="standardContextual"/>
        </w:rPr>
        <w:t xml:space="preserve">apelācijas instances tiesa nav sniegusi atzinumu, kādēļ tiek noraidīti apelācijas sūdzības iesniedzēja argumenti: </w:t>
      </w:r>
      <w:r w:rsidR="002E11C6">
        <w:rPr>
          <w:rFonts w:eastAsiaTheme="minorHAnsi" w:cstheme="minorBidi"/>
          <w:color w:val="000000" w:themeColor="text1"/>
          <w:kern w:val="2"/>
          <w:szCs w:val="22"/>
          <w:lang w:eastAsia="en-US"/>
          <w14:ligatures w14:val="standardContextual"/>
        </w:rPr>
        <w:t xml:space="preserve">1) </w:t>
      </w:r>
      <w:r w:rsidR="00F54BF0">
        <w:rPr>
          <w:rFonts w:eastAsiaTheme="minorHAnsi" w:cstheme="minorBidi"/>
          <w:color w:val="000000" w:themeColor="text1"/>
          <w:kern w:val="2"/>
          <w:szCs w:val="22"/>
          <w:lang w:eastAsia="en-US"/>
          <w14:ligatures w14:val="standardContextual"/>
        </w:rPr>
        <w:t>[Nosaukums]</w:t>
      </w:r>
      <w:r w:rsidR="00DF2553">
        <w:rPr>
          <w:rFonts w:eastAsiaTheme="minorHAnsi" w:cstheme="minorBidi"/>
          <w:color w:val="000000" w:themeColor="text1"/>
          <w:kern w:val="2"/>
          <w:szCs w:val="22"/>
          <w:lang w:eastAsia="en-US"/>
          <w14:ligatures w14:val="standardContextual"/>
        </w:rPr>
        <w:t xml:space="preserve"> novada pašvaldības ziņas par to, ka neviens nav vērsies pašvaldībā par koku ciršanu konkrētajā īpašumā</w:t>
      </w:r>
      <w:r w:rsidR="002E11C6">
        <w:rPr>
          <w:rFonts w:eastAsiaTheme="minorHAnsi" w:cstheme="minorBidi"/>
          <w:color w:val="000000" w:themeColor="text1"/>
          <w:kern w:val="2"/>
          <w:szCs w:val="22"/>
          <w:lang w:eastAsia="en-US"/>
          <w14:ligatures w14:val="standardContextual"/>
        </w:rPr>
        <w:t>; 2)</w:t>
      </w:r>
      <w:r w:rsidR="00DF2553">
        <w:rPr>
          <w:rFonts w:eastAsiaTheme="minorHAnsi" w:cstheme="minorBidi"/>
          <w:color w:val="000000" w:themeColor="text1"/>
          <w:kern w:val="2"/>
          <w:szCs w:val="22"/>
          <w:lang w:eastAsia="en-US"/>
          <w14:ligatures w14:val="standardContextual"/>
        </w:rPr>
        <w:t xml:space="preserve"> mežziņa </w:t>
      </w:r>
      <w:r w:rsidR="00F54BF0">
        <w:rPr>
          <w:rFonts w:eastAsiaTheme="minorHAnsi" w:cstheme="minorBidi"/>
          <w:color w:val="000000" w:themeColor="text1"/>
          <w:kern w:val="2"/>
          <w:szCs w:val="22"/>
          <w:lang w:eastAsia="en-US"/>
          <w14:ligatures w14:val="standardContextual"/>
        </w:rPr>
        <w:t>[pers. C]</w:t>
      </w:r>
      <w:r w:rsidR="002E11C6">
        <w:rPr>
          <w:rFonts w:eastAsiaTheme="minorHAnsi" w:cstheme="minorBidi"/>
          <w:color w:val="000000" w:themeColor="text1"/>
          <w:kern w:val="2"/>
          <w:szCs w:val="22"/>
          <w:lang w:eastAsia="en-US"/>
          <w14:ligatures w14:val="standardContextual"/>
        </w:rPr>
        <w:t xml:space="preserve"> liecības par to, ka neviens nav vērsies pie viņa jautājumā par koku ciršanu nemeža zemē</w:t>
      </w:r>
      <w:r w:rsidR="000E5332">
        <w:rPr>
          <w:rFonts w:eastAsiaTheme="minorHAnsi" w:cstheme="minorBidi"/>
          <w:color w:val="000000" w:themeColor="text1"/>
          <w:kern w:val="2"/>
          <w:szCs w:val="22"/>
          <w:lang w:eastAsia="en-US"/>
          <w14:ligatures w14:val="standardContextual"/>
        </w:rPr>
        <w:t xml:space="preserve"> un viņš šādu atļauju nav devis</w:t>
      </w:r>
      <w:r w:rsidR="002E11C6">
        <w:rPr>
          <w:rFonts w:eastAsiaTheme="minorHAnsi" w:cstheme="minorBidi"/>
          <w:color w:val="000000" w:themeColor="text1"/>
          <w:kern w:val="2"/>
          <w:szCs w:val="22"/>
          <w:lang w:eastAsia="en-US"/>
          <w14:ligatures w14:val="standardContextual"/>
        </w:rPr>
        <w:t>.</w:t>
      </w:r>
    </w:p>
    <w:p w14:paraId="1B20AF33" w14:textId="6563F622" w:rsidR="000E5332" w:rsidRDefault="000E5332" w:rsidP="00A8436F">
      <w:pPr>
        <w:spacing w:line="276" w:lineRule="auto"/>
        <w:ind w:firstLine="709"/>
        <w:jc w:val="both"/>
        <w:rPr>
          <w:rFonts w:eastAsiaTheme="minorHAnsi" w:cstheme="minorBidi"/>
          <w:color w:val="000000" w:themeColor="text1"/>
          <w:kern w:val="2"/>
          <w:szCs w:val="22"/>
          <w:lang w:eastAsia="en-US"/>
          <w14:ligatures w14:val="standardContextual"/>
        </w:rPr>
      </w:pPr>
      <w:r>
        <w:rPr>
          <w:rFonts w:eastAsiaTheme="minorHAnsi" w:cstheme="minorBidi"/>
          <w:color w:val="000000" w:themeColor="text1"/>
          <w:kern w:val="2"/>
          <w:szCs w:val="22"/>
          <w:lang w:eastAsia="en-US"/>
          <w14:ligatures w14:val="standardContextual"/>
        </w:rPr>
        <w:t xml:space="preserve">Piekrītot pirmās instances tiesas atzinumam, ka apsūdzētais nav devis uzdevumu nozāģēt viņa īpašumā esošo Rietumu tūju, apelācijas instances tiesa nav motivējusi, kādēļ tā noraida liecinieka </w:t>
      </w:r>
      <w:r w:rsidR="00F54BF0">
        <w:rPr>
          <w:rFonts w:eastAsiaTheme="minorHAnsi" w:cstheme="minorBidi"/>
          <w:color w:val="000000" w:themeColor="text1"/>
          <w:kern w:val="2"/>
          <w:szCs w:val="22"/>
          <w:lang w:eastAsia="en-US"/>
          <w14:ligatures w14:val="standardContextual"/>
        </w:rPr>
        <w:t>[pers. D]</w:t>
      </w:r>
      <w:r>
        <w:rPr>
          <w:rFonts w:eastAsiaTheme="minorHAnsi" w:cstheme="minorBidi"/>
          <w:color w:val="000000" w:themeColor="text1"/>
          <w:kern w:val="2"/>
          <w:szCs w:val="22"/>
          <w:lang w:eastAsia="en-US"/>
          <w14:ligatures w14:val="standardContextual"/>
        </w:rPr>
        <w:t xml:space="preserve"> liecības par to, kurš deva rīkojumu par koku nozāģēšanu un norādīja, kurš koks īpašumā ir vai nav nozāģējams.</w:t>
      </w:r>
    </w:p>
    <w:p w14:paraId="5381B28A" w14:textId="2F9FEE9E" w:rsidR="004724ED" w:rsidRDefault="002E11C6" w:rsidP="00A8436F">
      <w:pPr>
        <w:spacing w:line="276" w:lineRule="auto"/>
        <w:ind w:firstLine="709"/>
        <w:jc w:val="both"/>
        <w:rPr>
          <w:rFonts w:eastAsiaTheme="minorHAnsi" w:cstheme="minorBidi"/>
          <w:color w:val="000000" w:themeColor="text1"/>
          <w:kern w:val="2"/>
          <w:szCs w:val="22"/>
          <w:lang w:eastAsia="en-US"/>
          <w14:ligatures w14:val="standardContextual"/>
        </w:rPr>
      </w:pPr>
      <w:r>
        <w:rPr>
          <w:rFonts w:eastAsiaTheme="minorHAnsi" w:cstheme="minorBidi"/>
          <w:color w:val="000000" w:themeColor="text1"/>
          <w:kern w:val="2"/>
          <w:szCs w:val="22"/>
          <w:lang w:eastAsia="en-US"/>
          <w14:ligatures w14:val="standardContextual"/>
        </w:rPr>
        <w:lastRenderedPageBreak/>
        <w:t>Turklāt</w:t>
      </w:r>
      <w:r w:rsidR="0043428A">
        <w:rPr>
          <w:rFonts w:eastAsiaTheme="minorHAnsi" w:cstheme="minorBidi"/>
          <w:color w:val="000000" w:themeColor="text1"/>
          <w:kern w:val="2"/>
          <w:szCs w:val="22"/>
          <w:lang w:eastAsia="en-US"/>
          <w14:ligatures w14:val="standardContextual"/>
        </w:rPr>
        <w:t xml:space="preserve"> lietā iegūtie</w:t>
      </w:r>
      <w:r>
        <w:rPr>
          <w:rFonts w:eastAsiaTheme="minorHAnsi" w:cstheme="minorBidi"/>
          <w:color w:val="000000" w:themeColor="text1"/>
          <w:kern w:val="2"/>
          <w:szCs w:val="22"/>
          <w:lang w:eastAsia="en-US"/>
          <w14:ligatures w14:val="standardContextual"/>
        </w:rPr>
        <w:t xml:space="preserve"> pierādījumi nav vērtēti kontekstā ar</w:t>
      </w:r>
      <w:r w:rsidR="00576E5C">
        <w:rPr>
          <w:rFonts w:eastAsiaTheme="minorHAnsi" w:cstheme="minorBidi"/>
          <w:color w:val="000000" w:themeColor="text1"/>
          <w:kern w:val="2"/>
          <w:szCs w:val="22"/>
          <w:lang w:eastAsia="en-US"/>
          <w14:ligatures w14:val="standardContextual"/>
        </w:rPr>
        <w:t xml:space="preserve"> Noteikum</w:t>
      </w:r>
      <w:r>
        <w:rPr>
          <w:rFonts w:eastAsiaTheme="minorHAnsi" w:cstheme="minorBidi"/>
          <w:color w:val="000000" w:themeColor="text1"/>
          <w:kern w:val="2"/>
          <w:szCs w:val="22"/>
          <w:lang w:eastAsia="en-US"/>
          <w14:ligatures w14:val="standardContextual"/>
        </w:rPr>
        <w:t>u</w:t>
      </w:r>
      <w:r w:rsidR="00576E5C">
        <w:rPr>
          <w:rFonts w:eastAsiaTheme="minorHAnsi" w:cstheme="minorBidi"/>
          <w:color w:val="000000" w:themeColor="text1"/>
          <w:kern w:val="2"/>
          <w:szCs w:val="22"/>
          <w:lang w:eastAsia="en-US"/>
          <w14:ligatures w14:val="standardContextual"/>
        </w:rPr>
        <w:t xml:space="preserve"> Nr. 309</w:t>
      </w:r>
      <w:r>
        <w:rPr>
          <w:rFonts w:eastAsiaTheme="minorHAnsi" w:cstheme="minorBidi"/>
          <w:color w:val="000000" w:themeColor="text1"/>
          <w:kern w:val="2"/>
          <w:szCs w:val="22"/>
          <w:lang w:eastAsia="en-US"/>
          <w14:ligatures w14:val="standardContextual"/>
        </w:rPr>
        <w:t xml:space="preserve"> 4.11. punktā ietverto regulējumu koku ciršanai ārpus meža</w:t>
      </w:r>
      <w:r w:rsidR="00AD0B03">
        <w:rPr>
          <w:rFonts w:eastAsiaTheme="minorHAnsi" w:cstheme="minorBidi"/>
          <w:color w:val="000000" w:themeColor="text1"/>
          <w:kern w:val="2"/>
          <w:szCs w:val="22"/>
          <w:lang w:eastAsia="en-US"/>
          <w14:ligatures w14:val="standardContextual"/>
        </w:rPr>
        <w:t xml:space="preserve"> un </w:t>
      </w:r>
      <w:r w:rsidR="00F54BF0">
        <w:rPr>
          <w:rFonts w:eastAsiaTheme="minorHAnsi" w:cstheme="minorBidi"/>
          <w:color w:val="000000" w:themeColor="text1"/>
          <w:kern w:val="2"/>
          <w:szCs w:val="22"/>
          <w:lang w:eastAsia="en-US"/>
          <w14:ligatures w14:val="standardContextual"/>
        </w:rPr>
        <w:t>[pers. A]</w:t>
      </w:r>
      <w:r w:rsidR="00AD0B03">
        <w:rPr>
          <w:rFonts w:eastAsiaTheme="minorHAnsi" w:cstheme="minorBidi"/>
          <w:color w:val="000000" w:themeColor="text1"/>
          <w:kern w:val="2"/>
          <w:szCs w:val="22"/>
          <w:lang w:eastAsia="en-US"/>
          <w14:ligatures w14:val="standardContextual"/>
        </w:rPr>
        <w:t xml:space="preserve"> atbildību par darbu veikšanu viņa īpašumā atbilstoši normatīvo aktu prasībām.</w:t>
      </w:r>
      <w:r w:rsidR="00576E5C">
        <w:rPr>
          <w:rFonts w:eastAsiaTheme="minorHAnsi" w:cstheme="minorBidi"/>
          <w:color w:val="000000" w:themeColor="text1"/>
          <w:kern w:val="2"/>
          <w:szCs w:val="22"/>
          <w:lang w:eastAsia="en-US"/>
          <w14:ligatures w14:val="standardContextual"/>
        </w:rPr>
        <w:t xml:space="preserve">  </w:t>
      </w:r>
    </w:p>
    <w:p w14:paraId="55A7070A" w14:textId="0CDD3E59" w:rsidR="006A70A0" w:rsidRDefault="00EA2C34" w:rsidP="00A8436F">
      <w:pPr>
        <w:spacing w:line="276" w:lineRule="auto"/>
        <w:ind w:firstLine="709"/>
        <w:jc w:val="both"/>
        <w:rPr>
          <w:rFonts w:eastAsiaTheme="minorHAnsi" w:cstheme="minorBidi"/>
          <w:color w:val="000000" w:themeColor="text1"/>
          <w:kern w:val="2"/>
          <w:szCs w:val="22"/>
          <w:lang w:eastAsia="en-US"/>
          <w14:ligatures w14:val="standardContextual"/>
        </w:rPr>
      </w:pPr>
      <w:r>
        <w:rPr>
          <w:rFonts w:eastAsiaTheme="minorHAnsi" w:cstheme="minorBidi"/>
          <w:color w:val="000000" w:themeColor="text1"/>
          <w:kern w:val="2"/>
          <w:szCs w:val="22"/>
          <w:lang w:eastAsia="en-US"/>
          <w14:ligatures w14:val="standardContextual"/>
        </w:rPr>
        <w:t>Tādējādi apelācijas instances tiesa ir pārkāpusi Kriminālprocesa likuma 564.</w:t>
      </w:r>
      <w:r w:rsidR="004A1174">
        <w:rPr>
          <w:rFonts w:eastAsiaTheme="minorHAnsi" w:cstheme="minorBidi"/>
          <w:color w:val="000000" w:themeColor="text1"/>
          <w:kern w:val="2"/>
          <w:szCs w:val="22"/>
          <w:lang w:eastAsia="en-US"/>
          <w14:ligatures w14:val="standardContextual"/>
        </w:rPr>
        <w:t> </w:t>
      </w:r>
      <w:r>
        <w:rPr>
          <w:rFonts w:eastAsiaTheme="minorHAnsi" w:cstheme="minorBidi"/>
          <w:color w:val="000000" w:themeColor="text1"/>
          <w:kern w:val="2"/>
          <w:szCs w:val="22"/>
          <w:lang w:eastAsia="en-US"/>
          <w14:ligatures w14:val="standardContextual"/>
        </w:rPr>
        <w:t xml:space="preserve">panta </w:t>
      </w:r>
      <w:r w:rsidR="004724ED">
        <w:rPr>
          <w:rFonts w:eastAsiaTheme="minorHAnsi" w:cstheme="minorBidi"/>
          <w:color w:val="000000" w:themeColor="text1"/>
          <w:kern w:val="2"/>
          <w:szCs w:val="22"/>
          <w:lang w:eastAsia="en-US"/>
          <w14:ligatures w14:val="standardContextual"/>
        </w:rPr>
        <w:t>ceturto daļu, kas noteic, ka nolēmuma motīvu daļā norādāms apelācijas instances tiesas atzinums par apelācijas sūdzības vai apelācijas protesta pamatotību, apstākļi, ko noskaidrojusi apelācijas instances tiesa, pierādījumi, kas apstiprina apelācijas instances tiesas atzinumu, motīvi, kāpēc apelācijas instances tiesa noraida kādus pierādījumus, un likumi, pēc kuriem tā vadās.</w:t>
      </w:r>
    </w:p>
    <w:p w14:paraId="21D88E0C" w14:textId="77777777" w:rsidR="00D73C46" w:rsidRDefault="00F02837" w:rsidP="00D73C46">
      <w:pPr>
        <w:spacing w:line="276" w:lineRule="auto"/>
        <w:ind w:firstLine="709"/>
        <w:jc w:val="both"/>
        <w:rPr>
          <w:rFonts w:eastAsiaTheme="minorHAnsi" w:cstheme="minorBidi"/>
          <w:color w:val="000000" w:themeColor="text1"/>
          <w:kern w:val="2"/>
          <w:szCs w:val="22"/>
          <w:lang w:eastAsia="en-US"/>
          <w14:ligatures w14:val="standardContextual"/>
        </w:rPr>
      </w:pPr>
      <w:r>
        <w:rPr>
          <w:rFonts w:eastAsiaTheme="minorHAnsi" w:cstheme="minorBidi"/>
          <w:color w:val="000000" w:themeColor="text1"/>
          <w:kern w:val="2"/>
          <w:szCs w:val="22"/>
          <w:lang w:eastAsia="en-US"/>
          <w14:ligatures w14:val="standardContextual"/>
        </w:rPr>
        <w:t>[</w:t>
      </w:r>
      <w:r w:rsidR="00D73C46">
        <w:rPr>
          <w:rFonts w:eastAsiaTheme="minorHAnsi" w:cstheme="minorBidi"/>
          <w:color w:val="000000" w:themeColor="text1"/>
          <w:kern w:val="2"/>
          <w:szCs w:val="22"/>
          <w:lang w:eastAsia="en-US"/>
          <w14:ligatures w14:val="standardContextual"/>
        </w:rPr>
        <w:t>6.</w:t>
      </w:r>
      <w:r>
        <w:rPr>
          <w:rFonts w:eastAsiaTheme="minorHAnsi" w:cstheme="minorBidi"/>
          <w:color w:val="000000" w:themeColor="text1"/>
          <w:kern w:val="2"/>
          <w:szCs w:val="22"/>
          <w:lang w:eastAsia="en-US"/>
          <w14:ligatures w14:val="standardContextual"/>
        </w:rPr>
        <w:t>7] Ievērojot izklāstīto apsvērumu kopumu, Senāts atzīst, ka apelācijas instances tiesa, taisot spriedumu, ir pārkāpusi Kriminālprocesa likuma 564.</w:t>
      </w:r>
      <w:r w:rsidR="004A1174">
        <w:rPr>
          <w:rFonts w:eastAsiaTheme="minorHAnsi" w:cstheme="minorBidi"/>
          <w:color w:val="000000" w:themeColor="text1"/>
          <w:kern w:val="2"/>
          <w:szCs w:val="22"/>
          <w:lang w:eastAsia="en-US"/>
          <w14:ligatures w14:val="standardContextual"/>
        </w:rPr>
        <w:t> </w:t>
      </w:r>
      <w:r>
        <w:rPr>
          <w:rFonts w:eastAsiaTheme="minorHAnsi" w:cstheme="minorBidi"/>
          <w:color w:val="000000" w:themeColor="text1"/>
          <w:kern w:val="2"/>
          <w:szCs w:val="22"/>
          <w:lang w:eastAsia="en-US"/>
          <w14:ligatures w14:val="standardContextual"/>
        </w:rPr>
        <w:t>panta ceturto daļu, kas atzīstams par Kriminālprocesa likuma būtisku pārkāpumu šā likuma 575.</w:t>
      </w:r>
      <w:r w:rsidR="004A1174">
        <w:rPr>
          <w:rFonts w:eastAsiaTheme="minorHAnsi" w:cstheme="minorBidi"/>
          <w:color w:val="000000" w:themeColor="text1"/>
          <w:kern w:val="2"/>
          <w:szCs w:val="22"/>
          <w:lang w:eastAsia="en-US"/>
          <w14:ligatures w14:val="standardContextual"/>
        </w:rPr>
        <w:t> </w:t>
      </w:r>
      <w:r>
        <w:rPr>
          <w:rFonts w:eastAsiaTheme="minorHAnsi" w:cstheme="minorBidi"/>
          <w:color w:val="000000" w:themeColor="text1"/>
          <w:kern w:val="2"/>
          <w:szCs w:val="22"/>
          <w:lang w:eastAsia="en-US"/>
          <w14:ligatures w14:val="standardContextual"/>
        </w:rPr>
        <w:t>panta trešās daļas izpratnē, kas novedis pie nelikumīga nolēmuma, tādēļ Zemgales apgabaltiesas 2022.</w:t>
      </w:r>
      <w:r w:rsidR="004A1174">
        <w:rPr>
          <w:rFonts w:eastAsiaTheme="minorHAnsi" w:cstheme="minorBidi"/>
          <w:color w:val="000000" w:themeColor="text1"/>
          <w:kern w:val="2"/>
          <w:szCs w:val="22"/>
          <w:lang w:eastAsia="en-US"/>
          <w14:ligatures w14:val="standardContextual"/>
        </w:rPr>
        <w:t> </w:t>
      </w:r>
      <w:r>
        <w:rPr>
          <w:rFonts w:eastAsiaTheme="minorHAnsi" w:cstheme="minorBidi"/>
          <w:color w:val="000000" w:themeColor="text1"/>
          <w:kern w:val="2"/>
          <w:szCs w:val="22"/>
          <w:lang w:eastAsia="en-US"/>
          <w14:ligatures w14:val="standardContextual"/>
        </w:rPr>
        <w:t>gada 11.</w:t>
      </w:r>
      <w:r w:rsidR="004A1174">
        <w:rPr>
          <w:rFonts w:eastAsiaTheme="minorHAnsi" w:cstheme="minorBidi"/>
          <w:color w:val="000000" w:themeColor="text1"/>
          <w:kern w:val="2"/>
          <w:szCs w:val="22"/>
          <w:lang w:eastAsia="en-US"/>
          <w14:ligatures w14:val="standardContextual"/>
        </w:rPr>
        <w:t> </w:t>
      </w:r>
      <w:r>
        <w:rPr>
          <w:rFonts w:eastAsiaTheme="minorHAnsi" w:cstheme="minorBidi"/>
          <w:color w:val="000000" w:themeColor="text1"/>
          <w:kern w:val="2"/>
          <w:szCs w:val="22"/>
          <w:lang w:eastAsia="en-US"/>
          <w14:ligatures w14:val="standardContextual"/>
        </w:rPr>
        <w:t>aprīļa lēmums ir atceļams pilnībā</w:t>
      </w:r>
      <w:r w:rsidR="00D73C46">
        <w:rPr>
          <w:rFonts w:eastAsiaTheme="minorHAnsi" w:cstheme="minorBidi"/>
          <w:color w:val="000000" w:themeColor="text1"/>
          <w:kern w:val="2"/>
          <w:szCs w:val="22"/>
          <w:lang w:eastAsia="en-US"/>
          <w14:ligatures w14:val="standardContextual"/>
        </w:rPr>
        <w:t>.</w:t>
      </w:r>
    </w:p>
    <w:p w14:paraId="7F08634E" w14:textId="77777777" w:rsidR="00D73C46" w:rsidRDefault="00D73C46" w:rsidP="00D73C46">
      <w:pPr>
        <w:spacing w:line="276" w:lineRule="auto"/>
        <w:ind w:firstLine="709"/>
        <w:jc w:val="both"/>
        <w:rPr>
          <w:rFonts w:eastAsiaTheme="minorHAnsi" w:cstheme="minorBidi"/>
          <w:color w:val="000000" w:themeColor="text1"/>
          <w:kern w:val="2"/>
          <w:szCs w:val="22"/>
          <w:lang w:eastAsia="en-US"/>
          <w14:ligatures w14:val="standardContextual"/>
        </w:rPr>
      </w:pPr>
    </w:p>
    <w:p w14:paraId="3B3D12C2" w14:textId="6D2B82DA" w:rsidR="00A8436F" w:rsidRDefault="001719CA" w:rsidP="00D73C46">
      <w:pPr>
        <w:spacing w:line="276" w:lineRule="auto"/>
        <w:ind w:firstLine="709"/>
        <w:jc w:val="both"/>
        <w:rPr>
          <w:rFonts w:eastAsiaTheme="minorHAnsi" w:cstheme="minorBidi"/>
          <w:color w:val="000000" w:themeColor="text1"/>
          <w:kern w:val="2"/>
          <w:szCs w:val="22"/>
          <w:lang w:eastAsia="en-US"/>
          <w14:ligatures w14:val="standardContextual"/>
        </w:rPr>
      </w:pPr>
      <w:r>
        <w:rPr>
          <w:rFonts w:eastAsiaTheme="minorHAnsi" w:cstheme="minorBidi"/>
          <w:color w:val="000000" w:themeColor="text1"/>
          <w:kern w:val="2"/>
          <w:szCs w:val="22"/>
          <w:lang w:eastAsia="en-US"/>
          <w14:ligatures w14:val="standardContextual"/>
        </w:rPr>
        <w:t>[7] </w:t>
      </w:r>
      <w:r w:rsidR="00A8436F">
        <w:rPr>
          <w:rFonts w:eastAsiaTheme="minorHAnsi" w:cstheme="minorBidi"/>
          <w:color w:val="000000" w:themeColor="text1"/>
          <w:kern w:val="2"/>
          <w:szCs w:val="22"/>
          <w:lang w:eastAsia="en-US"/>
          <w14:ligatures w14:val="standardContextual"/>
        </w:rPr>
        <w:t xml:space="preserve">Apsūdzētajam </w:t>
      </w:r>
      <w:r w:rsidR="00F54BF0">
        <w:rPr>
          <w:rFonts w:eastAsiaTheme="minorHAnsi" w:cstheme="minorBidi"/>
          <w:color w:val="000000" w:themeColor="text1"/>
          <w:kern w:val="2"/>
          <w:szCs w:val="22"/>
          <w:lang w:eastAsia="en-US"/>
          <w14:ligatures w14:val="standardContextual"/>
        </w:rPr>
        <w:t>[pers. A]</w:t>
      </w:r>
      <w:r w:rsidR="00A8436F">
        <w:rPr>
          <w:rFonts w:eastAsiaTheme="minorHAnsi" w:cstheme="minorBidi"/>
          <w:color w:val="000000" w:themeColor="text1"/>
          <w:kern w:val="2"/>
          <w:szCs w:val="22"/>
          <w:lang w:eastAsia="en-US"/>
          <w14:ligatures w14:val="standardContextual"/>
        </w:rPr>
        <w:t xml:space="preserve"> drošības līdzeklis nav piemērots. </w:t>
      </w:r>
    </w:p>
    <w:p w14:paraId="431AAE19" w14:textId="2265ECE0" w:rsidR="00A8436F" w:rsidRPr="00B14CA7" w:rsidRDefault="00A8436F" w:rsidP="00D73C46">
      <w:pPr>
        <w:spacing w:line="276" w:lineRule="auto"/>
        <w:ind w:firstLine="709"/>
        <w:jc w:val="both"/>
        <w:rPr>
          <w:color w:val="000000" w:themeColor="text1"/>
        </w:rPr>
      </w:pPr>
      <w:r w:rsidRPr="00B14CA7">
        <w:rPr>
          <w:color w:val="000000" w:themeColor="text1"/>
        </w:rPr>
        <w:t>Senāts atzīst, ka drošības līdzekļa piemērošanai</w:t>
      </w:r>
      <w:r>
        <w:rPr>
          <w:color w:val="000000" w:themeColor="text1"/>
        </w:rPr>
        <w:t xml:space="preserve"> apsūdzētajam </w:t>
      </w:r>
      <w:r w:rsidRPr="00B14CA7">
        <w:rPr>
          <w:color w:val="000000" w:themeColor="text1"/>
        </w:rPr>
        <w:t>šajā kriminālprocesa stadijā nav tiesiska pamata.</w:t>
      </w:r>
    </w:p>
    <w:p w14:paraId="25502038" w14:textId="77777777" w:rsidR="005477A6" w:rsidRDefault="005477A6" w:rsidP="002E11C6">
      <w:pPr>
        <w:pStyle w:val="tv213"/>
        <w:shd w:val="clear" w:color="auto" w:fill="FFFFFF"/>
        <w:spacing w:before="0" w:beforeAutospacing="0" w:after="0" w:afterAutospacing="0" w:line="276" w:lineRule="auto"/>
      </w:pPr>
    </w:p>
    <w:p w14:paraId="0DF0B7F9" w14:textId="77777777" w:rsidR="005477A6" w:rsidRDefault="005477A6" w:rsidP="005477A6">
      <w:pPr>
        <w:pStyle w:val="tv213"/>
        <w:shd w:val="clear" w:color="auto" w:fill="FFFFFF"/>
        <w:spacing w:before="0" w:beforeAutospacing="0" w:after="0" w:afterAutospacing="0" w:line="276" w:lineRule="auto"/>
        <w:jc w:val="center"/>
        <w:rPr>
          <w:b/>
        </w:rPr>
      </w:pPr>
      <w:r>
        <w:rPr>
          <w:b/>
        </w:rPr>
        <w:t>Rezolutīvā daļa</w:t>
      </w:r>
    </w:p>
    <w:p w14:paraId="66CE84B3" w14:textId="77777777" w:rsidR="005477A6" w:rsidRDefault="005477A6" w:rsidP="005477A6">
      <w:pPr>
        <w:pStyle w:val="tv213"/>
        <w:shd w:val="clear" w:color="auto" w:fill="FFFFFF"/>
        <w:spacing w:before="0" w:beforeAutospacing="0" w:after="0" w:afterAutospacing="0" w:line="276" w:lineRule="auto"/>
        <w:ind w:firstLine="720"/>
        <w:jc w:val="both"/>
      </w:pPr>
    </w:p>
    <w:p w14:paraId="55320A2C" w14:textId="48914A40" w:rsidR="004A1174" w:rsidRDefault="005477A6" w:rsidP="004A1174">
      <w:pPr>
        <w:pStyle w:val="tv213"/>
        <w:shd w:val="clear" w:color="auto" w:fill="FFFFFF"/>
        <w:spacing w:before="0" w:beforeAutospacing="0" w:after="0" w:afterAutospacing="0" w:line="276" w:lineRule="auto"/>
        <w:ind w:firstLine="720"/>
        <w:jc w:val="both"/>
      </w:pPr>
      <w:r>
        <w:t xml:space="preserve">Pamatojoties uz Kriminālprocesa likuma 585. un 587. pantu, </w:t>
      </w:r>
      <w:r w:rsidR="004A1174" w:rsidRPr="00A8436F">
        <w:t>Senāts</w:t>
      </w:r>
      <w:r w:rsidR="004A1174">
        <w:t xml:space="preserve"> </w:t>
      </w:r>
    </w:p>
    <w:p w14:paraId="1D3857AC" w14:textId="7BBD22CE" w:rsidR="004A1174" w:rsidRDefault="004A1174" w:rsidP="005477A6">
      <w:pPr>
        <w:pStyle w:val="tv213"/>
        <w:shd w:val="clear" w:color="auto" w:fill="FFFFFF"/>
        <w:spacing w:before="0" w:beforeAutospacing="0" w:after="0" w:afterAutospacing="0" w:line="276" w:lineRule="auto"/>
        <w:ind w:firstLine="720"/>
        <w:jc w:val="both"/>
      </w:pPr>
    </w:p>
    <w:p w14:paraId="7C518DE1" w14:textId="77777777" w:rsidR="005477A6" w:rsidRDefault="005477A6" w:rsidP="005477A6">
      <w:pPr>
        <w:pStyle w:val="tv213"/>
        <w:shd w:val="clear" w:color="auto" w:fill="FFFFFF"/>
        <w:spacing w:before="0" w:beforeAutospacing="0" w:after="0" w:afterAutospacing="0" w:line="276" w:lineRule="auto"/>
        <w:jc w:val="center"/>
        <w:rPr>
          <w:b/>
        </w:rPr>
      </w:pPr>
      <w:r>
        <w:rPr>
          <w:b/>
        </w:rPr>
        <w:t>n</w:t>
      </w:r>
      <w:r w:rsidRPr="00283E08">
        <w:rPr>
          <w:b/>
        </w:rPr>
        <w:t>olēma</w:t>
      </w:r>
    </w:p>
    <w:p w14:paraId="5FBCE03B" w14:textId="77777777" w:rsidR="005477A6" w:rsidRDefault="005477A6" w:rsidP="005477A6">
      <w:pPr>
        <w:pStyle w:val="tv213"/>
        <w:shd w:val="clear" w:color="auto" w:fill="FFFFFF"/>
        <w:spacing w:before="0" w:beforeAutospacing="0" w:after="0" w:afterAutospacing="0" w:line="276" w:lineRule="auto"/>
        <w:ind w:firstLine="720"/>
        <w:jc w:val="both"/>
      </w:pPr>
    </w:p>
    <w:p w14:paraId="6BF31C0F" w14:textId="3B9E5EE6" w:rsidR="005477A6" w:rsidRDefault="004A1174" w:rsidP="005477A6">
      <w:pPr>
        <w:pStyle w:val="tv213"/>
        <w:shd w:val="clear" w:color="auto" w:fill="FFFFFF"/>
        <w:spacing w:before="0" w:beforeAutospacing="0" w:after="0" w:afterAutospacing="0" w:line="276" w:lineRule="auto"/>
        <w:ind w:firstLine="720"/>
        <w:jc w:val="both"/>
      </w:pPr>
      <w:r>
        <w:t xml:space="preserve">atcelt </w:t>
      </w:r>
      <w:r w:rsidR="00A8436F">
        <w:t xml:space="preserve">Zemgales apgabaltiesas 2022. gada 11. aprīļa lēmumu </w:t>
      </w:r>
      <w:r>
        <w:t>pilnībā</w:t>
      </w:r>
      <w:r w:rsidR="00A8436F">
        <w:t xml:space="preserve"> un</w:t>
      </w:r>
      <w:r>
        <w:t xml:space="preserve"> nosūtīt</w:t>
      </w:r>
      <w:r w:rsidR="00A8436F">
        <w:t xml:space="preserve"> lietu </w:t>
      </w:r>
      <w:r>
        <w:t xml:space="preserve">jaunai izskatīšanai </w:t>
      </w:r>
      <w:r w:rsidR="00A8436F">
        <w:t>Zemgales apgabaltiesā.</w:t>
      </w:r>
    </w:p>
    <w:p w14:paraId="6EDBE714" w14:textId="77777777" w:rsidR="004A1174" w:rsidRDefault="004A1174" w:rsidP="005477A6">
      <w:pPr>
        <w:pStyle w:val="tv213"/>
        <w:shd w:val="clear" w:color="auto" w:fill="FFFFFF"/>
        <w:spacing w:before="0" w:beforeAutospacing="0" w:after="0" w:afterAutospacing="0" w:line="276" w:lineRule="auto"/>
        <w:ind w:firstLine="720"/>
        <w:jc w:val="both"/>
      </w:pPr>
    </w:p>
    <w:p w14:paraId="3391738B" w14:textId="151BB888" w:rsidR="00181D5F" w:rsidRDefault="005477A6" w:rsidP="00F54BF0">
      <w:pPr>
        <w:pStyle w:val="tv213"/>
        <w:shd w:val="clear" w:color="auto" w:fill="FFFFFF"/>
        <w:spacing w:before="0" w:beforeAutospacing="0" w:after="0" w:afterAutospacing="0" w:line="276" w:lineRule="auto"/>
        <w:ind w:firstLine="720"/>
        <w:jc w:val="both"/>
      </w:pPr>
      <w:r>
        <w:t>Lēmums nav pārsūdzams.</w:t>
      </w:r>
    </w:p>
    <w:sectPr w:rsidR="00181D5F" w:rsidSect="009043D0">
      <w:footerReference w:type="default" r:id="rId8"/>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D16B3" w14:textId="77777777" w:rsidR="00ED270A" w:rsidRDefault="00ED270A" w:rsidP="0011312B">
      <w:r>
        <w:separator/>
      </w:r>
    </w:p>
  </w:endnote>
  <w:endnote w:type="continuationSeparator" w:id="0">
    <w:p w14:paraId="167F57CE" w14:textId="77777777" w:rsidR="00ED270A" w:rsidRDefault="00ED270A" w:rsidP="00113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830856"/>
      <w:docPartObj>
        <w:docPartGallery w:val="Page Numbers (Bottom of Page)"/>
        <w:docPartUnique/>
      </w:docPartObj>
    </w:sdtPr>
    <w:sdtEndPr/>
    <w:sdtContent>
      <w:sdt>
        <w:sdtPr>
          <w:id w:val="1728636285"/>
          <w:docPartObj>
            <w:docPartGallery w:val="Page Numbers (Top of Page)"/>
            <w:docPartUnique/>
          </w:docPartObj>
        </w:sdtPr>
        <w:sdtEndPr/>
        <w:sdtContent>
          <w:p w14:paraId="5F8AC071" w14:textId="77777777" w:rsidR="0016506A" w:rsidRDefault="000E329C">
            <w:pPr>
              <w:pStyle w:val="Footer"/>
              <w:jc w:val="center"/>
            </w:pPr>
            <w:r w:rsidRPr="0016506A">
              <w:rPr>
                <w:sz w:val="20"/>
                <w:szCs w:val="20"/>
              </w:rPr>
              <w:fldChar w:fldCharType="begin"/>
            </w:r>
            <w:r w:rsidRPr="0016506A">
              <w:rPr>
                <w:sz w:val="20"/>
                <w:szCs w:val="20"/>
              </w:rPr>
              <w:instrText xml:space="preserve"> PAGE </w:instrText>
            </w:r>
            <w:r w:rsidRPr="0016506A">
              <w:rPr>
                <w:sz w:val="20"/>
                <w:szCs w:val="20"/>
              </w:rPr>
              <w:fldChar w:fldCharType="separate"/>
            </w:r>
            <w:r w:rsidRPr="0016506A">
              <w:rPr>
                <w:noProof/>
                <w:sz w:val="20"/>
                <w:szCs w:val="20"/>
              </w:rPr>
              <w:t>2</w:t>
            </w:r>
            <w:r w:rsidRPr="0016506A">
              <w:rPr>
                <w:sz w:val="20"/>
                <w:szCs w:val="20"/>
              </w:rPr>
              <w:fldChar w:fldCharType="end"/>
            </w:r>
            <w:r w:rsidRPr="0016506A">
              <w:rPr>
                <w:sz w:val="20"/>
                <w:szCs w:val="20"/>
              </w:rPr>
              <w:t xml:space="preserve"> no </w:t>
            </w:r>
            <w:r w:rsidRPr="0016506A">
              <w:rPr>
                <w:sz w:val="20"/>
                <w:szCs w:val="20"/>
              </w:rPr>
              <w:fldChar w:fldCharType="begin"/>
            </w:r>
            <w:r w:rsidRPr="0016506A">
              <w:rPr>
                <w:sz w:val="20"/>
                <w:szCs w:val="20"/>
              </w:rPr>
              <w:instrText xml:space="preserve"> NUMPAGES  </w:instrText>
            </w:r>
            <w:r w:rsidRPr="0016506A">
              <w:rPr>
                <w:sz w:val="20"/>
                <w:szCs w:val="20"/>
              </w:rPr>
              <w:fldChar w:fldCharType="separate"/>
            </w:r>
            <w:r w:rsidRPr="0016506A">
              <w:rPr>
                <w:noProof/>
                <w:sz w:val="20"/>
                <w:szCs w:val="20"/>
              </w:rPr>
              <w:t>2</w:t>
            </w:r>
            <w:r w:rsidRPr="0016506A">
              <w:rPr>
                <w:sz w:val="20"/>
                <w:szCs w:val="20"/>
              </w:rPr>
              <w:fldChar w:fldCharType="end"/>
            </w:r>
          </w:p>
        </w:sdtContent>
      </w:sdt>
    </w:sdtContent>
  </w:sdt>
  <w:p w14:paraId="69059134" w14:textId="77777777" w:rsidR="0016506A" w:rsidRDefault="00AA3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AA108" w14:textId="77777777" w:rsidR="00ED270A" w:rsidRDefault="00ED270A" w:rsidP="0011312B">
      <w:r>
        <w:separator/>
      </w:r>
    </w:p>
  </w:footnote>
  <w:footnote w:type="continuationSeparator" w:id="0">
    <w:p w14:paraId="668E9693" w14:textId="77777777" w:rsidR="00ED270A" w:rsidRDefault="00ED270A" w:rsidP="00113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A6"/>
    <w:rsid w:val="00014164"/>
    <w:rsid w:val="00030B5C"/>
    <w:rsid w:val="00076B5C"/>
    <w:rsid w:val="000C270B"/>
    <w:rsid w:val="000E329C"/>
    <w:rsid w:val="000E5332"/>
    <w:rsid w:val="000F0119"/>
    <w:rsid w:val="000F1D39"/>
    <w:rsid w:val="0011312B"/>
    <w:rsid w:val="00130AC8"/>
    <w:rsid w:val="00135FD3"/>
    <w:rsid w:val="001572C9"/>
    <w:rsid w:val="001719CA"/>
    <w:rsid w:val="00181D5F"/>
    <w:rsid w:val="0018784A"/>
    <w:rsid w:val="00220E7F"/>
    <w:rsid w:val="00265071"/>
    <w:rsid w:val="002670F7"/>
    <w:rsid w:val="002C1239"/>
    <w:rsid w:val="002E11C6"/>
    <w:rsid w:val="002E410F"/>
    <w:rsid w:val="002F1550"/>
    <w:rsid w:val="002F585D"/>
    <w:rsid w:val="003366FE"/>
    <w:rsid w:val="00390BF0"/>
    <w:rsid w:val="00395573"/>
    <w:rsid w:val="0041269E"/>
    <w:rsid w:val="004167F7"/>
    <w:rsid w:val="00422F31"/>
    <w:rsid w:val="0043428A"/>
    <w:rsid w:val="004724ED"/>
    <w:rsid w:val="0048042B"/>
    <w:rsid w:val="004A1174"/>
    <w:rsid w:val="004D0BF2"/>
    <w:rsid w:val="004F1691"/>
    <w:rsid w:val="005474D6"/>
    <w:rsid w:val="005477A6"/>
    <w:rsid w:val="00566617"/>
    <w:rsid w:val="00573493"/>
    <w:rsid w:val="00576E5C"/>
    <w:rsid w:val="005851B7"/>
    <w:rsid w:val="005D3CCE"/>
    <w:rsid w:val="0060248B"/>
    <w:rsid w:val="0065275B"/>
    <w:rsid w:val="006A70A0"/>
    <w:rsid w:val="006C3297"/>
    <w:rsid w:val="007900DB"/>
    <w:rsid w:val="007959D3"/>
    <w:rsid w:val="007B6C3E"/>
    <w:rsid w:val="007C7B17"/>
    <w:rsid w:val="007D405C"/>
    <w:rsid w:val="008001B4"/>
    <w:rsid w:val="008258A2"/>
    <w:rsid w:val="008B0716"/>
    <w:rsid w:val="008D3A3D"/>
    <w:rsid w:val="008D6C10"/>
    <w:rsid w:val="009043D0"/>
    <w:rsid w:val="00992126"/>
    <w:rsid w:val="009C2932"/>
    <w:rsid w:val="009C3C2C"/>
    <w:rsid w:val="009F760D"/>
    <w:rsid w:val="00A06DB4"/>
    <w:rsid w:val="00A77C4D"/>
    <w:rsid w:val="00A8436F"/>
    <w:rsid w:val="00A94C64"/>
    <w:rsid w:val="00AA327C"/>
    <w:rsid w:val="00AD0B03"/>
    <w:rsid w:val="00AE747F"/>
    <w:rsid w:val="00AF346D"/>
    <w:rsid w:val="00B168AD"/>
    <w:rsid w:val="00BB4CF1"/>
    <w:rsid w:val="00BC2150"/>
    <w:rsid w:val="00BC4264"/>
    <w:rsid w:val="00BD1935"/>
    <w:rsid w:val="00BD4766"/>
    <w:rsid w:val="00C27855"/>
    <w:rsid w:val="00C50E2E"/>
    <w:rsid w:val="00C72F34"/>
    <w:rsid w:val="00C75056"/>
    <w:rsid w:val="00C77FB3"/>
    <w:rsid w:val="00C85D28"/>
    <w:rsid w:val="00CA55E2"/>
    <w:rsid w:val="00CB0DDE"/>
    <w:rsid w:val="00D73C46"/>
    <w:rsid w:val="00DA0335"/>
    <w:rsid w:val="00DD22A8"/>
    <w:rsid w:val="00DF2553"/>
    <w:rsid w:val="00E623A5"/>
    <w:rsid w:val="00E65BFC"/>
    <w:rsid w:val="00E825AD"/>
    <w:rsid w:val="00E94068"/>
    <w:rsid w:val="00EA2C34"/>
    <w:rsid w:val="00EA54BD"/>
    <w:rsid w:val="00EC3C7F"/>
    <w:rsid w:val="00ED1A25"/>
    <w:rsid w:val="00ED270A"/>
    <w:rsid w:val="00F02837"/>
    <w:rsid w:val="00F2753B"/>
    <w:rsid w:val="00F33EFD"/>
    <w:rsid w:val="00F36AA6"/>
    <w:rsid w:val="00F54BF0"/>
    <w:rsid w:val="00F654F7"/>
    <w:rsid w:val="00FF67F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0A8C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7A6"/>
    <w:pPr>
      <w:spacing w:after="0" w:line="240" w:lineRule="auto"/>
    </w:pPr>
    <w:rPr>
      <w:rFonts w:eastAsia="Times New Roman" w:cs="Times New Roman"/>
      <w:szCs w:val="24"/>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5477A6"/>
    <w:pPr>
      <w:spacing w:after="120" w:line="480" w:lineRule="auto"/>
    </w:pPr>
    <w:rPr>
      <w:lang w:val="x-none"/>
    </w:rPr>
  </w:style>
  <w:style w:type="character" w:customStyle="1" w:styleId="BodyText2Char">
    <w:name w:val="Body Text 2 Char"/>
    <w:basedOn w:val="DefaultParagraphFont"/>
    <w:link w:val="BodyText2"/>
    <w:semiHidden/>
    <w:rsid w:val="005477A6"/>
    <w:rPr>
      <w:rFonts w:eastAsia="Times New Roman" w:cs="Times New Roman"/>
      <w:szCs w:val="24"/>
      <w:lang w:val="x-none" w:eastAsia="ru-RU"/>
    </w:rPr>
  </w:style>
  <w:style w:type="paragraph" w:customStyle="1" w:styleId="tv213">
    <w:name w:val="tv213"/>
    <w:basedOn w:val="Normal"/>
    <w:rsid w:val="005477A6"/>
    <w:pPr>
      <w:spacing w:before="100" w:beforeAutospacing="1" w:after="100" w:afterAutospacing="1"/>
    </w:pPr>
    <w:rPr>
      <w:lang w:eastAsia="lv-LV"/>
    </w:rPr>
  </w:style>
  <w:style w:type="character" w:styleId="Emphasis">
    <w:name w:val="Emphasis"/>
    <w:qFormat/>
    <w:rsid w:val="005477A6"/>
    <w:rPr>
      <w:i/>
      <w:iCs/>
    </w:rPr>
  </w:style>
  <w:style w:type="paragraph" w:styleId="Footer">
    <w:name w:val="footer"/>
    <w:basedOn w:val="Normal"/>
    <w:link w:val="FooterChar"/>
    <w:uiPriority w:val="99"/>
    <w:unhideWhenUsed/>
    <w:rsid w:val="005477A6"/>
    <w:pPr>
      <w:tabs>
        <w:tab w:val="center" w:pos="4153"/>
        <w:tab w:val="right" w:pos="8306"/>
      </w:tabs>
    </w:pPr>
  </w:style>
  <w:style w:type="character" w:customStyle="1" w:styleId="FooterChar">
    <w:name w:val="Footer Char"/>
    <w:basedOn w:val="DefaultParagraphFont"/>
    <w:link w:val="Footer"/>
    <w:uiPriority w:val="99"/>
    <w:rsid w:val="005477A6"/>
    <w:rPr>
      <w:rFonts w:eastAsia="Times New Roman" w:cs="Times New Roman"/>
      <w:szCs w:val="24"/>
      <w:lang w:eastAsia="ru-RU"/>
    </w:rPr>
  </w:style>
  <w:style w:type="paragraph" w:styleId="Header">
    <w:name w:val="header"/>
    <w:basedOn w:val="Normal"/>
    <w:link w:val="HeaderChar"/>
    <w:uiPriority w:val="99"/>
    <w:unhideWhenUsed/>
    <w:rsid w:val="0011312B"/>
    <w:pPr>
      <w:tabs>
        <w:tab w:val="center" w:pos="4153"/>
        <w:tab w:val="right" w:pos="8306"/>
      </w:tabs>
    </w:pPr>
  </w:style>
  <w:style w:type="character" w:customStyle="1" w:styleId="HeaderChar">
    <w:name w:val="Header Char"/>
    <w:basedOn w:val="DefaultParagraphFont"/>
    <w:link w:val="Header"/>
    <w:uiPriority w:val="99"/>
    <w:rsid w:val="0011312B"/>
    <w:rPr>
      <w:rFonts w:eastAsia="Times New Roman" w:cs="Times New Roman"/>
      <w:szCs w:val="24"/>
      <w:lang w:eastAsia="ru-RU"/>
    </w:rPr>
  </w:style>
  <w:style w:type="table" w:styleId="TableGrid">
    <w:name w:val="Table Grid"/>
    <w:basedOn w:val="TableNormal"/>
    <w:uiPriority w:val="39"/>
    <w:rsid w:val="00076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753B"/>
    <w:pPr>
      <w:spacing w:after="0" w:line="240" w:lineRule="auto"/>
    </w:pPr>
    <w:rPr>
      <w:rFonts w:eastAsia="Times New Roman" w:cs="Times New Roman"/>
      <w:szCs w:val="24"/>
      <w:lang w:eastAsia="ru-RU"/>
    </w:rPr>
  </w:style>
  <w:style w:type="character" w:styleId="CommentReference">
    <w:name w:val="annotation reference"/>
    <w:basedOn w:val="DefaultParagraphFont"/>
    <w:uiPriority w:val="99"/>
    <w:semiHidden/>
    <w:unhideWhenUsed/>
    <w:rsid w:val="00F2753B"/>
    <w:rPr>
      <w:sz w:val="16"/>
      <w:szCs w:val="16"/>
    </w:rPr>
  </w:style>
  <w:style w:type="paragraph" w:styleId="CommentText">
    <w:name w:val="annotation text"/>
    <w:basedOn w:val="Normal"/>
    <w:link w:val="CommentTextChar"/>
    <w:uiPriority w:val="99"/>
    <w:semiHidden/>
    <w:unhideWhenUsed/>
    <w:rsid w:val="00F2753B"/>
    <w:rPr>
      <w:sz w:val="20"/>
      <w:szCs w:val="20"/>
    </w:rPr>
  </w:style>
  <w:style w:type="character" w:customStyle="1" w:styleId="CommentTextChar">
    <w:name w:val="Comment Text Char"/>
    <w:basedOn w:val="DefaultParagraphFont"/>
    <w:link w:val="CommentText"/>
    <w:uiPriority w:val="99"/>
    <w:semiHidden/>
    <w:rsid w:val="00F2753B"/>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F2753B"/>
    <w:rPr>
      <w:b/>
      <w:bCs/>
    </w:rPr>
  </w:style>
  <w:style w:type="character" w:customStyle="1" w:styleId="CommentSubjectChar">
    <w:name w:val="Comment Subject Char"/>
    <w:basedOn w:val="CommentTextChar"/>
    <w:link w:val="CommentSubject"/>
    <w:uiPriority w:val="99"/>
    <w:semiHidden/>
    <w:rsid w:val="00F2753B"/>
    <w:rPr>
      <w:rFonts w:eastAsia="Times New Roman" w:cs="Times New Roman"/>
      <w:b/>
      <w:bCs/>
      <w:sz w:val="20"/>
      <w:szCs w:val="20"/>
      <w:lang w:eastAsia="ru-RU"/>
    </w:rPr>
  </w:style>
  <w:style w:type="character" w:styleId="Hyperlink">
    <w:name w:val="Hyperlink"/>
    <w:basedOn w:val="DefaultParagraphFont"/>
    <w:uiPriority w:val="99"/>
    <w:unhideWhenUsed/>
    <w:rsid w:val="00A77C4D"/>
    <w:rPr>
      <w:color w:val="0563C1" w:themeColor="hyperlink"/>
      <w:u w:val="single"/>
    </w:rPr>
  </w:style>
  <w:style w:type="character" w:styleId="UnresolvedMention">
    <w:name w:val="Unresolved Mention"/>
    <w:basedOn w:val="DefaultParagraphFont"/>
    <w:uiPriority w:val="99"/>
    <w:semiHidden/>
    <w:unhideWhenUsed/>
    <w:rsid w:val="00A77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04360.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12B60-75E4-4A54-845D-6BD782858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10196</Words>
  <Characters>5812</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2023-05-16T12:16:00Z</dcterms:created>
  <dcterms:modified xsi:type="dcterms:W3CDTF">2023-05-16T12:16:00Z</dcterms:modified>
</cp:coreProperties>
</file>