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BE215" w14:textId="5B5AA93B" w:rsidR="00904635" w:rsidRPr="001E4D9F" w:rsidRDefault="001E4D9F" w:rsidP="001E4D9F">
      <w:pPr>
        <w:shd w:val="clear" w:color="auto" w:fill="FFFFFF"/>
        <w:spacing w:line="276" w:lineRule="auto"/>
        <w:jc w:val="both"/>
        <w:rPr>
          <w:rFonts w:cs="Times New Roman"/>
          <w:b/>
          <w:bCs/>
          <w:color w:val="auto"/>
          <w:szCs w:val="24"/>
          <w:shd w:val="clear" w:color="auto" w:fill="FFFFFF"/>
          <w:lang w:val="en-US"/>
        </w:rPr>
      </w:pPr>
      <w:r>
        <w:rPr>
          <w:rFonts w:cs="Times New Roman"/>
          <w:b/>
          <w:bCs/>
          <w:color w:val="000000"/>
          <w:szCs w:val="24"/>
          <w:shd w:val="clear" w:color="auto" w:fill="FFFFFF"/>
        </w:rPr>
        <w:t xml:space="preserve">Iepirkuma prasības </w:t>
      </w:r>
      <w:proofErr w:type="spellStart"/>
      <w:r>
        <w:rPr>
          <w:rFonts w:cs="Times New Roman"/>
          <w:b/>
          <w:bCs/>
          <w:color w:val="000000"/>
          <w:szCs w:val="24"/>
          <w:shd w:val="clear" w:color="auto" w:fill="FFFFFF"/>
        </w:rPr>
        <w:t>pirmšķietama</w:t>
      </w:r>
      <w:proofErr w:type="spellEnd"/>
      <w:r>
        <w:rPr>
          <w:rFonts w:cs="Times New Roman"/>
          <w:b/>
          <w:bCs/>
          <w:color w:val="000000"/>
          <w:szCs w:val="24"/>
          <w:shd w:val="clear" w:color="auto" w:fill="FFFFFF"/>
        </w:rPr>
        <w:t xml:space="preserve"> objektīvā pamatotība pagaidu noregulējuma piemērošanā </w:t>
      </w:r>
      <w:r w:rsidR="00904635" w:rsidRPr="00C8707C">
        <w:rPr>
          <w:rFonts w:asciiTheme="majorBidi" w:hAnsiTheme="majorBidi" w:cstheme="majorBidi"/>
          <w:color w:val="FFFFFF" w:themeColor="background1"/>
        </w:rPr>
        <w:t>NORAKSTS</w:t>
      </w:r>
      <w:bookmarkStart w:id="0" w:name="_GoBack"/>
      <w:bookmarkEnd w:id="0"/>
    </w:p>
    <w:p w14:paraId="170C6910" w14:textId="63A3930B" w:rsidR="00C1149D" w:rsidRPr="001E4D9F" w:rsidRDefault="001E4D9F" w:rsidP="001E4D9F">
      <w:pPr>
        <w:tabs>
          <w:tab w:val="left" w:pos="1276"/>
        </w:tabs>
        <w:spacing w:after="0" w:line="276" w:lineRule="auto"/>
        <w:jc w:val="center"/>
        <w:rPr>
          <w:rFonts w:asciiTheme="majorBidi" w:hAnsiTheme="majorBidi" w:cstheme="majorBidi"/>
          <w:b/>
          <w:color w:val="auto"/>
          <w:szCs w:val="24"/>
        </w:rPr>
      </w:pPr>
      <w:r w:rsidRPr="001E4D9F">
        <w:rPr>
          <w:rFonts w:asciiTheme="majorBidi" w:hAnsiTheme="majorBidi" w:cstheme="majorBidi"/>
          <w:b/>
          <w:color w:val="auto"/>
          <w:szCs w:val="24"/>
        </w:rPr>
        <w:t>Latvijas Republikas Senāta</w:t>
      </w:r>
    </w:p>
    <w:p w14:paraId="7930E3E4" w14:textId="6703687D" w:rsidR="001E4D9F" w:rsidRPr="001E4D9F" w:rsidRDefault="001E4D9F" w:rsidP="001E4D9F">
      <w:pPr>
        <w:tabs>
          <w:tab w:val="left" w:pos="1276"/>
        </w:tabs>
        <w:spacing w:after="0" w:line="276" w:lineRule="auto"/>
        <w:jc w:val="center"/>
        <w:rPr>
          <w:rFonts w:asciiTheme="majorBidi" w:hAnsiTheme="majorBidi" w:cstheme="majorBidi"/>
          <w:b/>
          <w:color w:val="auto"/>
          <w:szCs w:val="24"/>
        </w:rPr>
      </w:pPr>
      <w:r w:rsidRPr="001E4D9F">
        <w:rPr>
          <w:rFonts w:asciiTheme="majorBidi" w:hAnsiTheme="majorBidi" w:cstheme="majorBidi"/>
          <w:b/>
          <w:color w:val="auto"/>
          <w:szCs w:val="24"/>
        </w:rPr>
        <w:t xml:space="preserve">Administratīvo lietu departamenta </w:t>
      </w:r>
    </w:p>
    <w:p w14:paraId="08CC7F0C" w14:textId="5636594C" w:rsidR="001E4D9F" w:rsidRPr="001E4D9F" w:rsidRDefault="001E4D9F" w:rsidP="001E4D9F">
      <w:pPr>
        <w:tabs>
          <w:tab w:val="left" w:pos="1276"/>
        </w:tabs>
        <w:spacing w:after="0" w:line="276" w:lineRule="auto"/>
        <w:jc w:val="center"/>
        <w:rPr>
          <w:rFonts w:asciiTheme="majorBidi" w:hAnsiTheme="majorBidi" w:cstheme="majorBidi"/>
          <w:b/>
          <w:color w:val="auto"/>
          <w:szCs w:val="24"/>
        </w:rPr>
      </w:pPr>
      <w:proofErr w:type="gramStart"/>
      <w:r w:rsidRPr="001E4D9F">
        <w:rPr>
          <w:rFonts w:asciiTheme="majorBidi" w:hAnsiTheme="majorBidi" w:cstheme="majorBidi"/>
          <w:b/>
          <w:color w:val="auto"/>
          <w:szCs w:val="24"/>
        </w:rPr>
        <w:t>2023.gada</w:t>
      </w:r>
      <w:proofErr w:type="gramEnd"/>
      <w:r w:rsidRPr="001E4D9F">
        <w:rPr>
          <w:rFonts w:asciiTheme="majorBidi" w:hAnsiTheme="majorBidi" w:cstheme="majorBidi"/>
          <w:b/>
          <w:color w:val="auto"/>
          <w:szCs w:val="24"/>
        </w:rPr>
        <w:t xml:space="preserve"> 20.aprīļa </w:t>
      </w:r>
    </w:p>
    <w:p w14:paraId="5227488D" w14:textId="77777777" w:rsidR="00C1149D" w:rsidRPr="001E4D9F" w:rsidRDefault="00C1149D" w:rsidP="001E4D9F">
      <w:pPr>
        <w:tabs>
          <w:tab w:val="left" w:pos="284"/>
        </w:tabs>
        <w:spacing w:after="0" w:line="276" w:lineRule="auto"/>
        <w:jc w:val="center"/>
        <w:rPr>
          <w:rFonts w:asciiTheme="majorBidi" w:hAnsiTheme="majorBidi" w:cstheme="majorBidi"/>
          <w:b/>
          <w:color w:val="auto"/>
          <w:szCs w:val="24"/>
        </w:rPr>
      </w:pPr>
      <w:bookmarkStart w:id="1" w:name="OLE_LINK2"/>
      <w:bookmarkStart w:id="2" w:name="OLE_LINK1"/>
      <w:bookmarkEnd w:id="1"/>
      <w:bookmarkEnd w:id="2"/>
      <w:r w:rsidRPr="001E4D9F">
        <w:rPr>
          <w:rFonts w:asciiTheme="majorBidi" w:hAnsiTheme="majorBidi" w:cstheme="majorBidi"/>
          <w:b/>
          <w:color w:val="auto"/>
          <w:szCs w:val="24"/>
        </w:rPr>
        <w:t>LĒMUMS</w:t>
      </w:r>
    </w:p>
    <w:p w14:paraId="6A6EAA62" w14:textId="77777777" w:rsidR="001E4D9F" w:rsidRPr="001E4D9F" w:rsidRDefault="001E4D9F" w:rsidP="001E4D9F">
      <w:pPr>
        <w:tabs>
          <w:tab w:val="left" w:pos="567"/>
        </w:tabs>
        <w:spacing w:after="0" w:line="276" w:lineRule="auto"/>
        <w:jc w:val="center"/>
        <w:rPr>
          <w:rFonts w:asciiTheme="majorBidi" w:hAnsiTheme="majorBidi" w:cstheme="majorBidi"/>
          <w:b/>
          <w:color w:val="auto"/>
          <w:szCs w:val="24"/>
        </w:rPr>
      </w:pPr>
      <w:r w:rsidRPr="001E4D9F">
        <w:rPr>
          <w:rFonts w:asciiTheme="majorBidi" w:hAnsiTheme="majorBidi" w:cstheme="majorBidi"/>
          <w:b/>
          <w:color w:val="auto"/>
          <w:szCs w:val="24"/>
        </w:rPr>
        <w:t>Lieta Nr. A420116523, SKA-593/2023</w:t>
      </w:r>
    </w:p>
    <w:p w14:paraId="401B17D9" w14:textId="1DA85EC6" w:rsidR="001E4D9F" w:rsidRPr="00C8707C" w:rsidRDefault="001E4D9F" w:rsidP="001E4D9F">
      <w:pPr>
        <w:tabs>
          <w:tab w:val="left" w:pos="284"/>
        </w:tabs>
        <w:spacing w:after="0" w:line="276" w:lineRule="auto"/>
        <w:jc w:val="center"/>
        <w:rPr>
          <w:rFonts w:asciiTheme="majorBidi" w:hAnsiTheme="majorBidi" w:cstheme="majorBidi"/>
          <w:b/>
          <w:color w:val="auto"/>
          <w:szCs w:val="24"/>
        </w:rPr>
      </w:pPr>
      <w:hyperlink r:id="rId8" w:history="1">
        <w:r w:rsidRPr="001E4D9F">
          <w:rPr>
            <w:rStyle w:val="Hyperlink"/>
            <w:rFonts w:ascii="TimesNewRomanPSMT" w:hAnsi="TimesNewRomanPSMT" w:cs="TimesNewRomanPSMT"/>
            <w:szCs w:val="24"/>
            <w:lang w:val="en-US"/>
          </w:rPr>
          <w:t>ECLI</w:t>
        </w:r>
        <w:proofErr w:type="gramStart"/>
        <w:r w:rsidRPr="001E4D9F">
          <w:rPr>
            <w:rStyle w:val="Hyperlink"/>
            <w:rFonts w:ascii="TimesNewRomanPSMT" w:hAnsi="TimesNewRomanPSMT" w:cs="TimesNewRomanPSMT"/>
            <w:szCs w:val="24"/>
            <w:lang w:val="en-US"/>
          </w:rPr>
          <w:t>:LV:AT:2023:0420.A420116523.7.L</w:t>
        </w:r>
        <w:proofErr w:type="gramEnd"/>
      </w:hyperlink>
    </w:p>
    <w:p w14:paraId="3E85C1FF" w14:textId="77777777" w:rsidR="00C1149D" w:rsidRPr="00C8707C" w:rsidRDefault="00C1149D" w:rsidP="001E4D9F">
      <w:pPr>
        <w:tabs>
          <w:tab w:val="left" w:pos="1276"/>
        </w:tabs>
        <w:spacing w:after="0" w:line="276" w:lineRule="auto"/>
        <w:jc w:val="center"/>
        <w:rPr>
          <w:rFonts w:asciiTheme="majorBidi" w:hAnsiTheme="majorBidi" w:cstheme="majorBidi"/>
          <w:color w:val="auto"/>
          <w:szCs w:val="24"/>
        </w:rPr>
      </w:pPr>
    </w:p>
    <w:p w14:paraId="2C702ED3" w14:textId="404F9174" w:rsidR="00C1149D" w:rsidRPr="00C8707C" w:rsidRDefault="00C1149D" w:rsidP="001E4D9F">
      <w:pPr>
        <w:tabs>
          <w:tab w:val="left" w:pos="1276"/>
        </w:tabs>
        <w:spacing w:after="0" w:line="276" w:lineRule="auto"/>
        <w:ind w:firstLine="714"/>
        <w:jc w:val="both"/>
        <w:rPr>
          <w:rFonts w:asciiTheme="majorBidi" w:hAnsiTheme="majorBidi" w:cstheme="majorBidi"/>
          <w:color w:val="auto"/>
          <w:szCs w:val="24"/>
        </w:rPr>
      </w:pPr>
      <w:r w:rsidRPr="00C8707C">
        <w:rPr>
          <w:rFonts w:asciiTheme="majorBidi" w:hAnsiTheme="majorBidi" w:cstheme="majorBidi"/>
          <w:color w:val="auto"/>
          <w:szCs w:val="24"/>
        </w:rPr>
        <w:t xml:space="preserve">Tiesa šādā sastāvā: </w:t>
      </w:r>
      <w:bookmarkStart w:id="3" w:name="_Hlk130899202"/>
      <w:r w:rsidRPr="00C8707C">
        <w:rPr>
          <w:rFonts w:asciiTheme="majorBidi" w:hAnsiTheme="majorBidi" w:cstheme="majorBidi"/>
          <w:color w:val="auto"/>
          <w:szCs w:val="24"/>
        </w:rPr>
        <w:t>senator</w:t>
      </w:r>
      <w:r w:rsidR="00A77ED6" w:rsidRPr="00C8707C">
        <w:rPr>
          <w:rFonts w:asciiTheme="majorBidi" w:hAnsiTheme="majorBidi" w:cstheme="majorBidi"/>
          <w:color w:val="auto"/>
          <w:szCs w:val="24"/>
        </w:rPr>
        <w:t xml:space="preserve">i </w:t>
      </w:r>
      <w:r w:rsidR="00925AB4" w:rsidRPr="00C8707C">
        <w:rPr>
          <w:rFonts w:asciiTheme="majorBidi" w:hAnsiTheme="majorBidi" w:cstheme="majorBidi"/>
          <w:color w:val="auto"/>
          <w:szCs w:val="24"/>
        </w:rPr>
        <w:t>Vēsma Kakste</w:t>
      </w:r>
      <w:r w:rsidRPr="00C8707C">
        <w:rPr>
          <w:rFonts w:asciiTheme="majorBidi" w:hAnsiTheme="majorBidi" w:cstheme="majorBidi"/>
          <w:color w:val="auto"/>
          <w:szCs w:val="24"/>
        </w:rPr>
        <w:t xml:space="preserve">, </w:t>
      </w:r>
      <w:r w:rsidR="00C372D4" w:rsidRPr="00C8707C">
        <w:rPr>
          <w:rFonts w:asciiTheme="majorBidi" w:hAnsiTheme="majorBidi" w:cstheme="majorBidi"/>
          <w:color w:val="auto"/>
          <w:szCs w:val="24"/>
        </w:rPr>
        <w:t>Anita Kovaļevska</w:t>
      </w:r>
      <w:r w:rsidRPr="00C8707C">
        <w:rPr>
          <w:rFonts w:asciiTheme="majorBidi" w:hAnsiTheme="majorBidi" w:cstheme="majorBidi"/>
          <w:color w:val="auto"/>
          <w:szCs w:val="24"/>
        </w:rPr>
        <w:t xml:space="preserve">, </w:t>
      </w:r>
      <w:r w:rsidR="00C372D4" w:rsidRPr="00C8707C">
        <w:rPr>
          <w:rFonts w:asciiTheme="majorBidi" w:hAnsiTheme="majorBidi" w:cstheme="majorBidi"/>
          <w:color w:val="auto"/>
          <w:szCs w:val="24"/>
        </w:rPr>
        <w:t>Jānis Pleps</w:t>
      </w:r>
      <w:bookmarkEnd w:id="3"/>
    </w:p>
    <w:p w14:paraId="66C130AA" w14:textId="77777777" w:rsidR="00C1149D" w:rsidRPr="00C8707C" w:rsidRDefault="00C1149D" w:rsidP="001E4D9F">
      <w:pPr>
        <w:tabs>
          <w:tab w:val="left" w:pos="1276"/>
        </w:tabs>
        <w:spacing w:after="0" w:line="276" w:lineRule="auto"/>
        <w:jc w:val="both"/>
        <w:rPr>
          <w:rFonts w:asciiTheme="majorBidi" w:hAnsiTheme="majorBidi" w:cstheme="majorBidi"/>
          <w:color w:val="auto"/>
          <w:szCs w:val="24"/>
        </w:rPr>
      </w:pPr>
    </w:p>
    <w:p w14:paraId="7DE6D285" w14:textId="600E211A" w:rsidR="00C372D4" w:rsidRPr="00C8707C" w:rsidRDefault="00C1149D" w:rsidP="001E4D9F">
      <w:pPr>
        <w:tabs>
          <w:tab w:val="left" w:pos="1276"/>
        </w:tabs>
        <w:spacing w:after="0" w:line="276" w:lineRule="auto"/>
        <w:ind w:firstLine="714"/>
        <w:jc w:val="both"/>
        <w:rPr>
          <w:rFonts w:asciiTheme="majorBidi" w:hAnsiTheme="majorBidi" w:cstheme="majorBidi"/>
          <w:color w:val="auto"/>
          <w:szCs w:val="24"/>
        </w:rPr>
      </w:pPr>
      <w:r w:rsidRPr="00C8707C">
        <w:rPr>
          <w:rFonts w:asciiTheme="majorBidi" w:hAnsiTheme="majorBidi" w:cstheme="majorBidi"/>
          <w:color w:val="auto"/>
          <w:szCs w:val="24"/>
        </w:rPr>
        <w:t xml:space="preserve">rakstveida procesā izskatīja </w:t>
      </w:r>
      <w:bookmarkStart w:id="4" w:name="_Hlk130899175"/>
      <w:bookmarkStart w:id="5" w:name="_Hlk130899933"/>
      <w:r w:rsidRPr="00C8707C">
        <w:rPr>
          <w:rFonts w:asciiTheme="majorBidi" w:hAnsiTheme="majorBidi" w:cstheme="majorBidi"/>
          <w:color w:val="auto"/>
          <w:szCs w:val="24"/>
        </w:rPr>
        <w:t xml:space="preserve">blakus sūdzību par Administratīvās </w:t>
      </w:r>
      <w:r w:rsidR="00A77ED6" w:rsidRPr="00C8707C">
        <w:rPr>
          <w:rFonts w:asciiTheme="majorBidi" w:hAnsiTheme="majorBidi" w:cstheme="majorBidi"/>
          <w:color w:val="auto"/>
          <w:szCs w:val="24"/>
        </w:rPr>
        <w:t>rajona tiesas</w:t>
      </w:r>
      <w:r w:rsidR="000729EA" w:rsidRPr="00C8707C">
        <w:rPr>
          <w:rFonts w:asciiTheme="majorBidi" w:hAnsiTheme="majorBidi" w:cstheme="majorBidi"/>
          <w:color w:val="auto"/>
          <w:szCs w:val="24"/>
        </w:rPr>
        <w:t xml:space="preserve"> </w:t>
      </w:r>
      <w:proofErr w:type="gramStart"/>
      <w:r w:rsidRPr="00C8707C">
        <w:rPr>
          <w:rFonts w:asciiTheme="majorBidi" w:hAnsiTheme="majorBidi" w:cstheme="majorBidi"/>
          <w:color w:val="auto"/>
          <w:szCs w:val="24"/>
        </w:rPr>
        <w:t>20</w:t>
      </w:r>
      <w:r w:rsidR="0023706B" w:rsidRPr="00C8707C">
        <w:rPr>
          <w:rFonts w:asciiTheme="majorBidi" w:hAnsiTheme="majorBidi" w:cstheme="majorBidi"/>
          <w:color w:val="auto"/>
          <w:szCs w:val="24"/>
        </w:rPr>
        <w:t>2</w:t>
      </w:r>
      <w:r w:rsidR="00C372D4" w:rsidRPr="00C8707C">
        <w:rPr>
          <w:rFonts w:asciiTheme="majorBidi" w:hAnsiTheme="majorBidi" w:cstheme="majorBidi"/>
          <w:color w:val="auto"/>
          <w:szCs w:val="24"/>
        </w:rPr>
        <w:t>3</w:t>
      </w:r>
      <w:r w:rsidRPr="00C8707C">
        <w:rPr>
          <w:rFonts w:asciiTheme="majorBidi" w:hAnsiTheme="majorBidi" w:cstheme="majorBidi"/>
          <w:color w:val="auto"/>
          <w:szCs w:val="24"/>
        </w:rPr>
        <w:t>.gada</w:t>
      </w:r>
      <w:proofErr w:type="gramEnd"/>
      <w:r w:rsidRPr="00C8707C">
        <w:rPr>
          <w:rFonts w:asciiTheme="majorBidi" w:hAnsiTheme="majorBidi" w:cstheme="majorBidi"/>
          <w:color w:val="auto"/>
          <w:szCs w:val="24"/>
        </w:rPr>
        <w:t xml:space="preserve"> </w:t>
      </w:r>
      <w:r w:rsidR="00C372D4" w:rsidRPr="00C8707C">
        <w:rPr>
          <w:rFonts w:asciiTheme="majorBidi" w:hAnsiTheme="majorBidi" w:cstheme="majorBidi"/>
          <w:color w:val="auto"/>
          <w:szCs w:val="24"/>
        </w:rPr>
        <w:t>10.februāra</w:t>
      </w:r>
      <w:r w:rsidR="0074231F" w:rsidRPr="00C8707C">
        <w:rPr>
          <w:rFonts w:asciiTheme="majorBidi" w:hAnsiTheme="majorBidi" w:cstheme="majorBidi"/>
          <w:color w:val="auto"/>
          <w:szCs w:val="24"/>
        </w:rPr>
        <w:t xml:space="preserve"> </w:t>
      </w:r>
      <w:r w:rsidRPr="00C8707C">
        <w:rPr>
          <w:rFonts w:asciiTheme="majorBidi" w:hAnsiTheme="majorBidi" w:cstheme="majorBidi"/>
          <w:color w:val="auto"/>
          <w:szCs w:val="24"/>
        </w:rPr>
        <w:t>lēmumu</w:t>
      </w:r>
      <w:r w:rsidR="00856749" w:rsidRPr="00C8707C">
        <w:rPr>
          <w:rFonts w:asciiTheme="majorBidi" w:hAnsiTheme="majorBidi" w:cstheme="majorBidi"/>
          <w:color w:val="auto"/>
          <w:szCs w:val="24"/>
        </w:rPr>
        <w:t xml:space="preserve">, ar kuru </w:t>
      </w:r>
      <w:r w:rsidR="00C372D4" w:rsidRPr="00C8707C">
        <w:rPr>
          <w:rFonts w:asciiTheme="majorBidi" w:hAnsiTheme="majorBidi" w:cstheme="majorBidi"/>
          <w:szCs w:val="24"/>
        </w:rPr>
        <w:t>apmierināts VAS „Latvijas  Pasts” lūgums par pagaidu noregulējuma piemērošanu</w:t>
      </w:r>
      <w:bookmarkEnd w:id="4"/>
      <w:r w:rsidR="00C372D4" w:rsidRPr="00C8707C">
        <w:rPr>
          <w:rFonts w:asciiTheme="majorBidi" w:hAnsiTheme="majorBidi" w:cstheme="majorBidi"/>
          <w:szCs w:val="24"/>
        </w:rPr>
        <w:t>.</w:t>
      </w:r>
      <w:bookmarkEnd w:id="5"/>
    </w:p>
    <w:p w14:paraId="1151682F" w14:textId="77777777" w:rsidR="00856749" w:rsidRPr="00C8707C" w:rsidRDefault="00856749" w:rsidP="001E4D9F">
      <w:pPr>
        <w:tabs>
          <w:tab w:val="left" w:pos="1276"/>
        </w:tabs>
        <w:spacing w:after="0" w:line="276" w:lineRule="auto"/>
        <w:jc w:val="both"/>
        <w:rPr>
          <w:rFonts w:asciiTheme="majorBidi" w:hAnsiTheme="majorBidi" w:cstheme="majorBidi"/>
          <w:color w:val="auto"/>
          <w:szCs w:val="24"/>
        </w:rPr>
      </w:pPr>
    </w:p>
    <w:p w14:paraId="5DC4A9F1" w14:textId="77777777" w:rsidR="00C1149D" w:rsidRPr="00C8707C" w:rsidRDefault="00C1149D" w:rsidP="001E4D9F">
      <w:pPr>
        <w:tabs>
          <w:tab w:val="left" w:pos="1276"/>
        </w:tabs>
        <w:spacing w:after="0" w:line="276" w:lineRule="auto"/>
        <w:jc w:val="center"/>
        <w:rPr>
          <w:rFonts w:asciiTheme="majorBidi" w:hAnsiTheme="majorBidi" w:cstheme="majorBidi"/>
          <w:b/>
          <w:color w:val="auto"/>
          <w:szCs w:val="24"/>
        </w:rPr>
      </w:pPr>
      <w:r w:rsidRPr="00C8707C">
        <w:rPr>
          <w:rFonts w:asciiTheme="majorBidi" w:hAnsiTheme="majorBidi" w:cstheme="majorBidi"/>
          <w:b/>
          <w:color w:val="auto"/>
          <w:szCs w:val="24"/>
        </w:rPr>
        <w:t>Aprakstošā daļa</w:t>
      </w:r>
    </w:p>
    <w:p w14:paraId="5CB85B44" w14:textId="77777777" w:rsidR="00C1149D" w:rsidRPr="00C8707C" w:rsidRDefault="00C1149D" w:rsidP="001E4D9F">
      <w:pPr>
        <w:tabs>
          <w:tab w:val="left" w:pos="1276"/>
        </w:tabs>
        <w:spacing w:after="0" w:line="276" w:lineRule="auto"/>
        <w:rPr>
          <w:rFonts w:asciiTheme="majorBidi" w:hAnsiTheme="majorBidi" w:cstheme="majorBidi"/>
          <w:color w:val="auto"/>
          <w:szCs w:val="24"/>
        </w:rPr>
      </w:pPr>
    </w:p>
    <w:p w14:paraId="3A259237" w14:textId="497022D1" w:rsidR="00C372D4" w:rsidRPr="00C8707C" w:rsidRDefault="00020D7D" w:rsidP="001E4D9F">
      <w:pPr>
        <w:spacing w:after="0" w:line="276" w:lineRule="auto"/>
        <w:ind w:firstLine="714"/>
        <w:jc w:val="both"/>
        <w:rPr>
          <w:rFonts w:asciiTheme="majorBidi" w:hAnsiTheme="majorBidi" w:cstheme="majorBidi"/>
          <w:szCs w:val="24"/>
        </w:rPr>
      </w:pPr>
      <w:r w:rsidRPr="00C8707C">
        <w:rPr>
          <w:rFonts w:asciiTheme="majorBidi" w:hAnsiTheme="majorBidi" w:cstheme="majorBidi"/>
          <w:color w:val="auto"/>
          <w:szCs w:val="24"/>
        </w:rPr>
        <w:t>[1]</w:t>
      </w:r>
      <w:r w:rsidR="00C372D4" w:rsidRPr="00C8707C">
        <w:rPr>
          <w:rFonts w:asciiTheme="majorBidi" w:hAnsiTheme="majorBidi" w:cstheme="majorBidi"/>
          <w:color w:val="auto"/>
          <w:szCs w:val="24"/>
        </w:rPr>
        <w:t> </w:t>
      </w:r>
      <w:r w:rsidR="00C372D4" w:rsidRPr="00C8707C">
        <w:rPr>
          <w:rFonts w:asciiTheme="majorBidi" w:hAnsiTheme="majorBidi" w:cstheme="majorBidi"/>
          <w:szCs w:val="24"/>
        </w:rPr>
        <w:t xml:space="preserve">VAS „Latvijas Valsts radio un televīzijas centrs” (turpmāk – pasūtītāja) </w:t>
      </w:r>
      <w:proofErr w:type="gramStart"/>
      <w:r w:rsidR="00C83AB6">
        <w:rPr>
          <w:rFonts w:asciiTheme="majorBidi" w:hAnsiTheme="majorBidi" w:cstheme="majorBidi"/>
          <w:szCs w:val="24"/>
        </w:rPr>
        <w:t>2022.gada</w:t>
      </w:r>
      <w:proofErr w:type="gramEnd"/>
      <w:r w:rsidR="00C83AB6">
        <w:rPr>
          <w:rFonts w:asciiTheme="majorBidi" w:hAnsiTheme="majorBidi" w:cstheme="majorBidi"/>
          <w:szCs w:val="24"/>
        </w:rPr>
        <w:t xml:space="preserve"> 4.aprīlī </w:t>
      </w:r>
      <w:r w:rsidR="00C372D4" w:rsidRPr="00C8707C">
        <w:rPr>
          <w:rFonts w:asciiTheme="majorBidi" w:hAnsiTheme="majorBidi" w:cstheme="majorBidi"/>
          <w:szCs w:val="24"/>
        </w:rPr>
        <w:t xml:space="preserve">izsludināja atklātu konkursu „Kurjera pakalpojumi” </w:t>
      </w:r>
      <w:r w:rsidR="00FE0A75" w:rsidRPr="00C8707C">
        <w:rPr>
          <w:rFonts w:asciiTheme="majorBidi" w:hAnsiTheme="majorBidi" w:cstheme="majorBidi"/>
          <w:szCs w:val="24"/>
        </w:rPr>
        <w:t>(iepirkuma identifikācijas Nr. LVRTC 2022/8)</w:t>
      </w:r>
      <w:r w:rsidR="00C56DDC">
        <w:rPr>
          <w:rFonts w:asciiTheme="majorBidi" w:hAnsiTheme="majorBidi" w:cstheme="majorBidi"/>
          <w:szCs w:val="24"/>
        </w:rPr>
        <w:t xml:space="preserve"> </w:t>
      </w:r>
      <w:r w:rsidR="00C372D4" w:rsidRPr="00C8707C">
        <w:rPr>
          <w:rFonts w:asciiTheme="majorBidi" w:hAnsiTheme="majorBidi" w:cstheme="majorBidi"/>
          <w:szCs w:val="24"/>
        </w:rPr>
        <w:t>(turpmāk – pirmais konkurss). Piedāvājumus tajā iesniedza trīs pretendenti, tostarp pieteicēja VAS „Latvijas  Pasts” un trešā persona SIA „DPD Latvija”. Par konkursa uzvarētāju tika atzīta pieteicēja.</w:t>
      </w:r>
    </w:p>
    <w:p w14:paraId="6647BC8F" w14:textId="43D60452" w:rsidR="00C372D4" w:rsidRPr="00C8707C" w:rsidRDefault="00C372D4" w:rsidP="001E4D9F">
      <w:pPr>
        <w:spacing w:after="0" w:line="276" w:lineRule="auto"/>
        <w:ind w:firstLine="714"/>
        <w:jc w:val="both"/>
        <w:rPr>
          <w:rFonts w:asciiTheme="majorBidi" w:hAnsiTheme="majorBidi" w:cstheme="majorBidi"/>
          <w:szCs w:val="24"/>
        </w:rPr>
      </w:pPr>
      <w:r w:rsidRPr="00C8707C">
        <w:rPr>
          <w:rFonts w:asciiTheme="majorBidi" w:hAnsiTheme="majorBidi" w:cstheme="majorBidi"/>
          <w:szCs w:val="24"/>
        </w:rPr>
        <w:t xml:space="preserve">Trešā persona vērsās ar iesniegumu Iepirkumu uzraudzības birojā (turpmāk – birojs), norādot, ka pieteicēja neatbilst konkursa kvalifikācijas prasībai. </w:t>
      </w:r>
      <w:r w:rsidR="00FE0A75" w:rsidRPr="00C8707C">
        <w:rPr>
          <w:rFonts w:asciiTheme="majorBidi" w:hAnsiTheme="majorBidi" w:cstheme="majorBidi"/>
          <w:szCs w:val="24"/>
        </w:rPr>
        <w:t>Izskatījis iesniegumu, b</w:t>
      </w:r>
      <w:r w:rsidRPr="00C8707C">
        <w:rPr>
          <w:rFonts w:asciiTheme="majorBidi" w:hAnsiTheme="majorBidi" w:cstheme="majorBidi"/>
          <w:szCs w:val="24"/>
        </w:rPr>
        <w:t>irojs atzina, ka pieteicējas atbilstība konkursa kvalifikācijas prasībai</w:t>
      </w:r>
      <w:proofErr w:type="gramStart"/>
      <w:r w:rsidRPr="00C8707C">
        <w:rPr>
          <w:rFonts w:asciiTheme="majorBidi" w:hAnsiTheme="majorBidi" w:cstheme="majorBidi"/>
          <w:szCs w:val="24"/>
        </w:rPr>
        <w:t xml:space="preserve"> </w:t>
      </w:r>
      <w:r w:rsidR="001F1D5F">
        <w:rPr>
          <w:rFonts w:asciiTheme="majorBidi" w:hAnsiTheme="majorBidi" w:cstheme="majorBidi"/>
          <w:szCs w:val="24"/>
        </w:rPr>
        <w:br/>
      </w:r>
      <w:r w:rsidRPr="00C8707C">
        <w:rPr>
          <w:rFonts w:asciiTheme="majorBidi" w:hAnsiTheme="majorBidi" w:cstheme="majorBidi"/>
          <w:szCs w:val="24"/>
        </w:rPr>
        <w:t>netika pienācīgi pārbaudīta</w:t>
      </w:r>
      <w:proofErr w:type="gramEnd"/>
      <w:r w:rsidRPr="00C8707C">
        <w:rPr>
          <w:rFonts w:asciiTheme="majorBidi" w:hAnsiTheme="majorBidi" w:cstheme="majorBidi"/>
          <w:szCs w:val="24"/>
        </w:rPr>
        <w:t>, un ar biroja Iesniegumu izskatīšanas komisijas lēmumu pasūtītājai citstarp aizliegts slēgt iepirkuma līgumu ar pieteicēju, kā arī tika noteikts pienākums pārvērtēt iesniegtos piedāvājumus.</w:t>
      </w:r>
    </w:p>
    <w:p w14:paraId="60BE698B" w14:textId="2450E3F0" w:rsidR="00C372D4" w:rsidRPr="00C8707C" w:rsidRDefault="00C372D4" w:rsidP="001E4D9F">
      <w:pPr>
        <w:spacing w:after="0" w:line="276" w:lineRule="auto"/>
        <w:ind w:firstLine="714"/>
        <w:jc w:val="both"/>
        <w:rPr>
          <w:rFonts w:asciiTheme="majorBidi" w:hAnsiTheme="majorBidi" w:cstheme="majorBidi"/>
          <w:szCs w:val="24"/>
        </w:rPr>
      </w:pPr>
      <w:r w:rsidRPr="00C8707C">
        <w:rPr>
          <w:rFonts w:asciiTheme="majorBidi" w:hAnsiTheme="majorBidi" w:cstheme="majorBidi"/>
          <w:szCs w:val="24"/>
        </w:rPr>
        <w:lastRenderedPageBreak/>
        <w:t xml:space="preserve">Pasūtītāja konkursu pārtrauca, atzīstot nepieciešamību precizēt konkursa nolikuma 3.6.2.1.apakšpunktā ietverto neviennozīmīgi interpretējamo prasību. </w:t>
      </w:r>
    </w:p>
    <w:p w14:paraId="23C97ACB" w14:textId="765A7B06" w:rsidR="00C372D4" w:rsidRPr="00C8707C" w:rsidRDefault="00C372D4" w:rsidP="001E4D9F">
      <w:pPr>
        <w:spacing w:after="0" w:line="276" w:lineRule="auto"/>
        <w:ind w:firstLine="567"/>
        <w:jc w:val="both"/>
        <w:rPr>
          <w:rFonts w:asciiTheme="majorBidi" w:hAnsiTheme="majorBidi" w:cstheme="majorBidi"/>
          <w:szCs w:val="24"/>
        </w:rPr>
      </w:pPr>
    </w:p>
    <w:p w14:paraId="1BE95248" w14:textId="1E3547FD" w:rsidR="00C372D4" w:rsidRPr="00C8707C" w:rsidRDefault="00C372D4" w:rsidP="001E4D9F">
      <w:pPr>
        <w:spacing w:after="0" w:line="276" w:lineRule="auto"/>
        <w:ind w:firstLine="709"/>
        <w:jc w:val="both"/>
        <w:rPr>
          <w:rFonts w:asciiTheme="majorBidi" w:hAnsiTheme="majorBidi" w:cstheme="majorBidi"/>
          <w:szCs w:val="24"/>
        </w:rPr>
      </w:pPr>
      <w:r w:rsidRPr="00C8707C">
        <w:rPr>
          <w:rFonts w:asciiTheme="majorBidi" w:hAnsiTheme="majorBidi" w:cstheme="majorBidi"/>
          <w:szCs w:val="24"/>
        </w:rPr>
        <w:t>[2] </w:t>
      </w:r>
      <w:proofErr w:type="gramStart"/>
      <w:r w:rsidRPr="00C8707C">
        <w:rPr>
          <w:rFonts w:asciiTheme="majorBidi" w:hAnsiTheme="majorBidi" w:cstheme="majorBidi"/>
          <w:szCs w:val="24"/>
        </w:rPr>
        <w:t>2022.gada</w:t>
      </w:r>
      <w:proofErr w:type="gramEnd"/>
      <w:r w:rsidRPr="00C8707C">
        <w:rPr>
          <w:rFonts w:asciiTheme="majorBidi" w:hAnsiTheme="majorBidi" w:cstheme="majorBidi"/>
          <w:szCs w:val="24"/>
        </w:rPr>
        <w:t xml:space="preserve"> 1.novembrī pasūtītāja atkārtoti izsludināja atklātu konkursu „Kurjera pakalpojumi” (iepirkuma identifikācijas Nr. LVRTC 2022/38).</w:t>
      </w:r>
    </w:p>
    <w:p w14:paraId="610647C8" w14:textId="76DD0C10" w:rsidR="00C372D4" w:rsidRPr="00C8707C" w:rsidRDefault="00C372D4" w:rsidP="001E4D9F">
      <w:pPr>
        <w:spacing w:after="0" w:line="276" w:lineRule="auto"/>
        <w:ind w:firstLine="709"/>
        <w:jc w:val="both"/>
        <w:rPr>
          <w:rFonts w:asciiTheme="majorBidi" w:hAnsiTheme="majorBidi" w:cstheme="majorBidi"/>
          <w:szCs w:val="24"/>
        </w:rPr>
      </w:pPr>
      <w:r w:rsidRPr="00C8707C">
        <w:rPr>
          <w:rFonts w:asciiTheme="majorBidi" w:hAnsiTheme="majorBidi" w:cstheme="majorBidi"/>
          <w:szCs w:val="24"/>
        </w:rPr>
        <w:t>Iepirkuma nolikuma 3.6.2.1.apakšpunkts</w:t>
      </w:r>
      <w:r w:rsidR="00FE0A75" w:rsidRPr="00C8707C">
        <w:rPr>
          <w:rFonts w:asciiTheme="majorBidi" w:hAnsiTheme="majorBidi" w:cstheme="majorBidi"/>
          <w:szCs w:val="24"/>
        </w:rPr>
        <w:t xml:space="preserve"> (turpmāk arī – strīdus apakšpunkts)</w:t>
      </w:r>
      <w:r w:rsidRPr="00C8707C">
        <w:rPr>
          <w:rFonts w:asciiTheme="majorBidi" w:hAnsiTheme="majorBidi" w:cstheme="majorBidi"/>
          <w:szCs w:val="24"/>
        </w:rPr>
        <w:t xml:space="preserve"> tika izteikts šādā redakcijā</w:t>
      </w:r>
      <w:r w:rsidRPr="00C938F8">
        <w:rPr>
          <w:rFonts w:asciiTheme="majorBidi" w:hAnsiTheme="majorBidi" w:cstheme="majorBidi"/>
          <w:szCs w:val="24"/>
        </w:rPr>
        <w:t xml:space="preserve">: </w:t>
      </w:r>
      <w:r w:rsidR="00C83AB6" w:rsidRPr="00C938F8">
        <w:rPr>
          <w:rFonts w:asciiTheme="majorBidi" w:hAnsiTheme="majorBidi" w:cstheme="majorBidi"/>
          <w:szCs w:val="24"/>
        </w:rPr>
        <w:t>„P</w:t>
      </w:r>
      <w:r w:rsidRPr="00C938F8">
        <w:rPr>
          <w:rFonts w:asciiTheme="majorBidi" w:hAnsiTheme="majorBidi" w:cstheme="majorBidi"/>
          <w:szCs w:val="24"/>
        </w:rPr>
        <w:t>ret</w:t>
      </w:r>
      <w:r w:rsidRPr="00C8707C">
        <w:rPr>
          <w:rFonts w:asciiTheme="majorBidi" w:hAnsiTheme="majorBidi" w:cstheme="majorBidi"/>
          <w:szCs w:val="24"/>
        </w:rPr>
        <w:t xml:space="preserve">endentam pēdējo trīs gadu laikā (2019., 2020., 2021. un </w:t>
      </w:r>
      <w:proofErr w:type="gramStart"/>
      <w:r w:rsidRPr="00C8707C">
        <w:rPr>
          <w:rFonts w:asciiTheme="majorBidi" w:hAnsiTheme="majorBidi" w:cstheme="majorBidi"/>
          <w:szCs w:val="24"/>
        </w:rPr>
        <w:t>2022.gads</w:t>
      </w:r>
      <w:proofErr w:type="gramEnd"/>
      <w:r w:rsidRPr="00C8707C">
        <w:rPr>
          <w:rFonts w:asciiTheme="majorBidi" w:hAnsiTheme="majorBidi" w:cstheme="majorBidi"/>
          <w:szCs w:val="24"/>
        </w:rPr>
        <w:t xml:space="preserve"> līdz piedāvājuma iesniegšanas termiņa beigām) ir pieredze kurjera pakalpojumu sniegšanā: 1) kur kurjera pakalpojuma ietvaros iekļauta personas identitātes pārbaude un līguma parakstīšana; 2) kur minimālais vidējais kurjera pakalpojuma piegāžu skaits mēnesī nepārtrauktā sešu mēnešu periodā (pēdējo trīs gadu laikā (2019., 2020., 2021. un 2022.gads līdz piedāvājuma iesniegšanas termiņa beigām)) ir vismaz 3000 kurjera pakalpojuma piegādes.</w:t>
      </w:r>
    </w:p>
    <w:p w14:paraId="36423743" w14:textId="77777777" w:rsidR="00C938F8" w:rsidRDefault="00C938F8" w:rsidP="001E4D9F">
      <w:pPr>
        <w:spacing w:after="0" w:line="276" w:lineRule="auto"/>
        <w:ind w:firstLine="709"/>
        <w:jc w:val="both"/>
        <w:rPr>
          <w:rFonts w:asciiTheme="majorBidi" w:hAnsiTheme="majorBidi" w:cstheme="majorBidi"/>
          <w:szCs w:val="24"/>
        </w:rPr>
      </w:pPr>
    </w:p>
    <w:p w14:paraId="48FCA344" w14:textId="3B75EE42" w:rsidR="00C372D4" w:rsidRPr="00C8707C" w:rsidRDefault="00C372D4" w:rsidP="001E4D9F">
      <w:pPr>
        <w:spacing w:after="0" w:line="276" w:lineRule="auto"/>
        <w:ind w:firstLine="709"/>
        <w:jc w:val="both"/>
        <w:rPr>
          <w:rFonts w:asciiTheme="majorBidi" w:hAnsiTheme="majorBidi" w:cstheme="majorBidi"/>
          <w:szCs w:val="24"/>
        </w:rPr>
      </w:pPr>
      <w:r w:rsidRPr="00C8707C">
        <w:rPr>
          <w:rFonts w:asciiTheme="majorBidi" w:hAnsiTheme="majorBidi" w:cstheme="majorBidi"/>
          <w:szCs w:val="24"/>
        </w:rPr>
        <w:t>Piemēram:</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992"/>
        <w:gridCol w:w="992"/>
        <w:gridCol w:w="992"/>
        <w:gridCol w:w="993"/>
        <w:gridCol w:w="992"/>
        <w:gridCol w:w="1559"/>
      </w:tblGrid>
      <w:tr w:rsidR="00C372D4" w:rsidRPr="00C8707C" w14:paraId="6FE517BA" w14:textId="77777777" w:rsidTr="003B24E9">
        <w:trPr>
          <w:cantSplit/>
          <w:trHeight w:val="388"/>
          <w:jc w:val="center"/>
        </w:trPr>
        <w:tc>
          <w:tcPr>
            <w:tcW w:w="1101" w:type="dxa"/>
            <w:shd w:val="clear" w:color="auto" w:fill="auto"/>
            <w:vAlign w:val="center"/>
          </w:tcPr>
          <w:p w14:paraId="1F1038DA" w14:textId="77777777" w:rsidR="00C372D4" w:rsidRPr="00C8707C" w:rsidRDefault="00C372D4" w:rsidP="001E4D9F">
            <w:pPr>
              <w:spacing w:after="0" w:line="276" w:lineRule="auto"/>
              <w:jc w:val="both"/>
              <w:rPr>
                <w:rFonts w:asciiTheme="majorBidi" w:hAnsiTheme="majorBidi" w:cstheme="majorBidi"/>
                <w:szCs w:val="24"/>
              </w:rPr>
            </w:pPr>
            <w:r w:rsidRPr="00C8707C">
              <w:rPr>
                <w:rFonts w:asciiTheme="majorBidi" w:hAnsiTheme="majorBidi" w:cstheme="majorBidi"/>
                <w:szCs w:val="24"/>
              </w:rPr>
              <w:t>1. </w:t>
            </w:r>
            <w:proofErr w:type="spellStart"/>
            <w:r w:rsidRPr="00C8707C">
              <w:rPr>
                <w:rFonts w:asciiTheme="majorBidi" w:hAnsiTheme="majorBidi" w:cstheme="majorBidi"/>
                <w:szCs w:val="24"/>
              </w:rPr>
              <w:t>mēn</w:t>
            </w:r>
            <w:proofErr w:type="spellEnd"/>
            <w:r w:rsidRPr="00C8707C">
              <w:rPr>
                <w:rFonts w:asciiTheme="majorBidi" w:hAnsiTheme="majorBidi" w:cstheme="majorBidi"/>
                <w:szCs w:val="24"/>
              </w:rPr>
              <w:t>.</w:t>
            </w:r>
          </w:p>
        </w:tc>
        <w:tc>
          <w:tcPr>
            <w:tcW w:w="992" w:type="dxa"/>
            <w:shd w:val="clear" w:color="auto" w:fill="auto"/>
            <w:vAlign w:val="center"/>
          </w:tcPr>
          <w:p w14:paraId="4C61D22B" w14:textId="77777777" w:rsidR="00C372D4" w:rsidRPr="00C8707C" w:rsidRDefault="00C372D4" w:rsidP="001E4D9F">
            <w:pPr>
              <w:spacing w:after="0" w:line="276" w:lineRule="auto"/>
              <w:ind w:right="-25" w:firstLine="17"/>
              <w:jc w:val="both"/>
              <w:rPr>
                <w:rFonts w:asciiTheme="majorBidi" w:hAnsiTheme="majorBidi" w:cstheme="majorBidi"/>
                <w:szCs w:val="24"/>
              </w:rPr>
            </w:pPr>
            <w:r w:rsidRPr="00C8707C">
              <w:rPr>
                <w:rFonts w:asciiTheme="majorBidi" w:hAnsiTheme="majorBidi" w:cstheme="majorBidi"/>
                <w:szCs w:val="24"/>
              </w:rPr>
              <w:t>2. </w:t>
            </w:r>
            <w:proofErr w:type="spellStart"/>
            <w:r w:rsidRPr="00C8707C">
              <w:rPr>
                <w:rFonts w:asciiTheme="majorBidi" w:hAnsiTheme="majorBidi" w:cstheme="majorBidi"/>
                <w:szCs w:val="24"/>
              </w:rPr>
              <w:t>mēn</w:t>
            </w:r>
            <w:proofErr w:type="spellEnd"/>
            <w:r w:rsidRPr="00C8707C">
              <w:rPr>
                <w:rFonts w:asciiTheme="majorBidi" w:hAnsiTheme="majorBidi" w:cstheme="majorBidi"/>
                <w:szCs w:val="24"/>
              </w:rPr>
              <w:t>.</w:t>
            </w:r>
          </w:p>
        </w:tc>
        <w:tc>
          <w:tcPr>
            <w:tcW w:w="992" w:type="dxa"/>
            <w:shd w:val="clear" w:color="auto" w:fill="auto"/>
            <w:vAlign w:val="center"/>
          </w:tcPr>
          <w:p w14:paraId="5FC8A6B1" w14:textId="77777777" w:rsidR="00C372D4" w:rsidRPr="00C8707C" w:rsidRDefault="00C372D4" w:rsidP="001E4D9F">
            <w:pPr>
              <w:spacing w:after="0" w:line="276" w:lineRule="auto"/>
              <w:jc w:val="both"/>
              <w:rPr>
                <w:rFonts w:asciiTheme="majorBidi" w:hAnsiTheme="majorBidi" w:cstheme="majorBidi"/>
                <w:szCs w:val="24"/>
              </w:rPr>
            </w:pPr>
            <w:r w:rsidRPr="00C8707C">
              <w:rPr>
                <w:rFonts w:asciiTheme="majorBidi" w:hAnsiTheme="majorBidi" w:cstheme="majorBidi"/>
                <w:szCs w:val="24"/>
              </w:rPr>
              <w:t>3. </w:t>
            </w:r>
            <w:proofErr w:type="spellStart"/>
            <w:r w:rsidRPr="00C8707C">
              <w:rPr>
                <w:rFonts w:asciiTheme="majorBidi" w:hAnsiTheme="majorBidi" w:cstheme="majorBidi"/>
                <w:szCs w:val="24"/>
              </w:rPr>
              <w:t>mēn</w:t>
            </w:r>
            <w:proofErr w:type="spellEnd"/>
            <w:r w:rsidRPr="00C8707C">
              <w:rPr>
                <w:rFonts w:asciiTheme="majorBidi" w:hAnsiTheme="majorBidi" w:cstheme="majorBidi"/>
                <w:szCs w:val="24"/>
              </w:rPr>
              <w:t>.</w:t>
            </w:r>
          </w:p>
        </w:tc>
        <w:tc>
          <w:tcPr>
            <w:tcW w:w="992" w:type="dxa"/>
            <w:shd w:val="clear" w:color="auto" w:fill="auto"/>
            <w:vAlign w:val="center"/>
          </w:tcPr>
          <w:p w14:paraId="2FAFC3CC" w14:textId="77777777" w:rsidR="00C372D4" w:rsidRPr="00C8707C" w:rsidRDefault="00C372D4" w:rsidP="001E4D9F">
            <w:pPr>
              <w:spacing w:after="0" w:line="276" w:lineRule="auto"/>
              <w:jc w:val="both"/>
              <w:rPr>
                <w:rFonts w:asciiTheme="majorBidi" w:hAnsiTheme="majorBidi" w:cstheme="majorBidi"/>
                <w:szCs w:val="24"/>
              </w:rPr>
            </w:pPr>
            <w:r w:rsidRPr="00C8707C">
              <w:rPr>
                <w:rFonts w:asciiTheme="majorBidi" w:hAnsiTheme="majorBidi" w:cstheme="majorBidi"/>
                <w:szCs w:val="24"/>
              </w:rPr>
              <w:t>4. </w:t>
            </w:r>
            <w:proofErr w:type="spellStart"/>
            <w:r w:rsidRPr="00C8707C">
              <w:rPr>
                <w:rFonts w:asciiTheme="majorBidi" w:hAnsiTheme="majorBidi" w:cstheme="majorBidi"/>
                <w:szCs w:val="24"/>
              </w:rPr>
              <w:t>mēn</w:t>
            </w:r>
            <w:proofErr w:type="spellEnd"/>
            <w:r w:rsidRPr="00C8707C">
              <w:rPr>
                <w:rFonts w:asciiTheme="majorBidi" w:hAnsiTheme="majorBidi" w:cstheme="majorBidi"/>
                <w:szCs w:val="24"/>
              </w:rPr>
              <w:t>.</w:t>
            </w:r>
          </w:p>
        </w:tc>
        <w:tc>
          <w:tcPr>
            <w:tcW w:w="993" w:type="dxa"/>
            <w:shd w:val="clear" w:color="auto" w:fill="auto"/>
            <w:vAlign w:val="center"/>
          </w:tcPr>
          <w:p w14:paraId="04F72761" w14:textId="77777777" w:rsidR="00C372D4" w:rsidRPr="00C8707C" w:rsidRDefault="00C372D4" w:rsidP="001E4D9F">
            <w:pPr>
              <w:spacing w:after="0" w:line="276" w:lineRule="auto"/>
              <w:jc w:val="both"/>
              <w:rPr>
                <w:rFonts w:asciiTheme="majorBidi" w:hAnsiTheme="majorBidi" w:cstheme="majorBidi"/>
                <w:szCs w:val="24"/>
              </w:rPr>
            </w:pPr>
            <w:r w:rsidRPr="00C8707C">
              <w:rPr>
                <w:rFonts w:asciiTheme="majorBidi" w:hAnsiTheme="majorBidi" w:cstheme="majorBidi"/>
                <w:szCs w:val="24"/>
              </w:rPr>
              <w:t>5. </w:t>
            </w:r>
            <w:proofErr w:type="spellStart"/>
            <w:r w:rsidRPr="00C8707C">
              <w:rPr>
                <w:rFonts w:asciiTheme="majorBidi" w:hAnsiTheme="majorBidi" w:cstheme="majorBidi"/>
                <w:szCs w:val="24"/>
              </w:rPr>
              <w:t>mēn</w:t>
            </w:r>
            <w:proofErr w:type="spellEnd"/>
            <w:r w:rsidRPr="00C8707C">
              <w:rPr>
                <w:rFonts w:asciiTheme="majorBidi" w:hAnsiTheme="majorBidi" w:cstheme="majorBidi"/>
                <w:szCs w:val="24"/>
              </w:rPr>
              <w:t>.</w:t>
            </w:r>
          </w:p>
        </w:tc>
        <w:tc>
          <w:tcPr>
            <w:tcW w:w="992" w:type="dxa"/>
            <w:shd w:val="clear" w:color="auto" w:fill="auto"/>
            <w:vAlign w:val="center"/>
          </w:tcPr>
          <w:p w14:paraId="18AE658B" w14:textId="77777777" w:rsidR="00C372D4" w:rsidRPr="00C8707C" w:rsidRDefault="00C372D4" w:rsidP="001E4D9F">
            <w:pPr>
              <w:spacing w:after="0" w:line="276" w:lineRule="auto"/>
              <w:jc w:val="both"/>
              <w:rPr>
                <w:rFonts w:asciiTheme="majorBidi" w:hAnsiTheme="majorBidi" w:cstheme="majorBidi"/>
                <w:szCs w:val="24"/>
              </w:rPr>
            </w:pPr>
            <w:r w:rsidRPr="00C8707C">
              <w:rPr>
                <w:rFonts w:asciiTheme="majorBidi" w:hAnsiTheme="majorBidi" w:cstheme="majorBidi"/>
                <w:szCs w:val="24"/>
              </w:rPr>
              <w:t>6. </w:t>
            </w:r>
            <w:proofErr w:type="spellStart"/>
            <w:r w:rsidRPr="00C8707C">
              <w:rPr>
                <w:rFonts w:asciiTheme="majorBidi" w:hAnsiTheme="majorBidi" w:cstheme="majorBidi"/>
                <w:szCs w:val="24"/>
              </w:rPr>
              <w:t>mēn</w:t>
            </w:r>
            <w:proofErr w:type="spellEnd"/>
            <w:r w:rsidRPr="00C8707C">
              <w:rPr>
                <w:rFonts w:asciiTheme="majorBidi" w:hAnsiTheme="majorBidi" w:cstheme="majorBidi"/>
                <w:szCs w:val="24"/>
              </w:rPr>
              <w:t>.</w:t>
            </w:r>
          </w:p>
        </w:tc>
        <w:tc>
          <w:tcPr>
            <w:tcW w:w="1559" w:type="dxa"/>
            <w:shd w:val="clear" w:color="auto" w:fill="auto"/>
            <w:vAlign w:val="center"/>
          </w:tcPr>
          <w:p w14:paraId="757A4CE6" w14:textId="77777777" w:rsidR="00C372D4" w:rsidRPr="00C8707C" w:rsidRDefault="00C372D4" w:rsidP="001E4D9F">
            <w:pPr>
              <w:spacing w:after="0" w:line="276" w:lineRule="auto"/>
              <w:ind w:firstLine="175"/>
              <w:jc w:val="both"/>
              <w:rPr>
                <w:rFonts w:asciiTheme="majorBidi" w:hAnsiTheme="majorBidi" w:cstheme="majorBidi"/>
                <w:szCs w:val="24"/>
              </w:rPr>
            </w:pPr>
            <w:r w:rsidRPr="00C8707C">
              <w:rPr>
                <w:rFonts w:asciiTheme="majorBidi" w:hAnsiTheme="majorBidi" w:cstheme="majorBidi"/>
                <w:szCs w:val="24"/>
              </w:rPr>
              <w:t>Vidēji</w:t>
            </w:r>
          </w:p>
        </w:tc>
      </w:tr>
      <w:tr w:rsidR="00C372D4" w:rsidRPr="00C8707C" w14:paraId="788A34DE" w14:textId="77777777" w:rsidTr="003B24E9">
        <w:trPr>
          <w:cantSplit/>
          <w:trHeight w:val="358"/>
          <w:jc w:val="center"/>
        </w:trPr>
        <w:tc>
          <w:tcPr>
            <w:tcW w:w="1101" w:type="dxa"/>
            <w:shd w:val="clear" w:color="auto" w:fill="auto"/>
            <w:vAlign w:val="center"/>
          </w:tcPr>
          <w:p w14:paraId="42CC244B" w14:textId="77777777" w:rsidR="00C372D4" w:rsidRPr="00C8707C" w:rsidRDefault="00C372D4" w:rsidP="001E4D9F">
            <w:pPr>
              <w:spacing w:after="0" w:line="276" w:lineRule="auto"/>
              <w:ind w:right="34" w:firstLine="107"/>
              <w:jc w:val="both"/>
              <w:rPr>
                <w:rFonts w:asciiTheme="majorBidi" w:hAnsiTheme="majorBidi" w:cstheme="majorBidi"/>
                <w:szCs w:val="24"/>
              </w:rPr>
            </w:pPr>
            <w:r w:rsidRPr="00C8707C">
              <w:rPr>
                <w:rFonts w:asciiTheme="majorBidi" w:hAnsiTheme="majorBidi" w:cstheme="majorBidi"/>
                <w:szCs w:val="24"/>
              </w:rPr>
              <w:t>2500</w:t>
            </w:r>
          </w:p>
        </w:tc>
        <w:tc>
          <w:tcPr>
            <w:tcW w:w="992" w:type="dxa"/>
            <w:shd w:val="clear" w:color="auto" w:fill="auto"/>
            <w:vAlign w:val="center"/>
          </w:tcPr>
          <w:p w14:paraId="2C99367A" w14:textId="77777777" w:rsidR="00C372D4" w:rsidRPr="00C8707C" w:rsidRDefault="00C372D4" w:rsidP="001E4D9F">
            <w:pPr>
              <w:spacing w:after="0" w:line="276" w:lineRule="auto"/>
              <w:ind w:firstLine="107"/>
              <w:jc w:val="both"/>
              <w:rPr>
                <w:rFonts w:asciiTheme="majorBidi" w:hAnsiTheme="majorBidi" w:cstheme="majorBidi"/>
                <w:szCs w:val="24"/>
              </w:rPr>
            </w:pPr>
            <w:r w:rsidRPr="00C8707C">
              <w:rPr>
                <w:rFonts w:asciiTheme="majorBidi" w:hAnsiTheme="majorBidi" w:cstheme="majorBidi"/>
                <w:szCs w:val="24"/>
              </w:rPr>
              <w:t>3000</w:t>
            </w:r>
          </w:p>
        </w:tc>
        <w:tc>
          <w:tcPr>
            <w:tcW w:w="992" w:type="dxa"/>
            <w:shd w:val="clear" w:color="auto" w:fill="auto"/>
            <w:vAlign w:val="center"/>
          </w:tcPr>
          <w:p w14:paraId="0CCBA903" w14:textId="77777777" w:rsidR="00C372D4" w:rsidRPr="00C8707C" w:rsidRDefault="00C372D4" w:rsidP="001E4D9F">
            <w:pPr>
              <w:spacing w:after="0" w:line="276" w:lineRule="auto"/>
              <w:ind w:firstLine="107"/>
              <w:jc w:val="both"/>
              <w:rPr>
                <w:rFonts w:asciiTheme="majorBidi" w:hAnsiTheme="majorBidi" w:cstheme="majorBidi"/>
                <w:szCs w:val="24"/>
              </w:rPr>
            </w:pPr>
            <w:r w:rsidRPr="00C8707C">
              <w:rPr>
                <w:rFonts w:asciiTheme="majorBidi" w:hAnsiTheme="majorBidi" w:cstheme="majorBidi"/>
                <w:szCs w:val="24"/>
              </w:rPr>
              <w:t>3000</w:t>
            </w:r>
          </w:p>
        </w:tc>
        <w:tc>
          <w:tcPr>
            <w:tcW w:w="992" w:type="dxa"/>
            <w:shd w:val="clear" w:color="auto" w:fill="auto"/>
            <w:vAlign w:val="center"/>
          </w:tcPr>
          <w:p w14:paraId="7C1F7E86" w14:textId="77777777" w:rsidR="00C372D4" w:rsidRPr="00C8707C" w:rsidRDefault="00C372D4" w:rsidP="001E4D9F">
            <w:pPr>
              <w:spacing w:after="0" w:line="276" w:lineRule="auto"/>
              <w:ind w:firstLine="107"/>
              <w:jc w:val="both"/>
              <w:rPr>
                <w:rFonts w:asciiTheme="majorBidi" w:hAnsiTheme="majorBidi" w:cstheme="majorBidi"/>
                <w:szCs w:val="24"/>
              </w:rPr>
            </w:pPr>
            <w:r w:rsidRPr="00C8707C">
              <w:rPr>
                <w:rFonts w:asciiTheme="majorBidi" w:hAnsiTheme="majorBidi" w:cstheme="majorBidi"/>
                <w:szCs w:val="24"/>
              </w:rPr>
              <w:t>2500</w:t>
            </w:r>
          </w:p>
        </w:tc>
        <w:tc>
          <w:tcPr>
            <w:tcW w:w="993" w:type="dxa"/>
            <w:shd w:val="clear" w:color="auto" w:fill="auto"/>
            <w:vAlign w:val="center"/>
          </w:tcPr>
          <w:p w14:paraId="5F45E1D9" w14:textId="77777777" w:rsidR="00C372D4" w:rsidRPr="00C8707C" w:rsidRDefault="00C372D4" w:rsidP="001E4D9F">
            <w:pPr>
              <w:spacing w:after="0" w:line="276" w:lineRule="auto"/>
              <w:ind w:firstLine="107"/>
              <w:jc w:val="both"/>
              <w:rPr>
                <w:rFonts w:asciiTheme="majorBidi" w:hAnsiTheme="majorBidi" w:cstheme="majorBidi"/>
                <w:szCs w:val="24"/>
              </w:rPr>
            </w:pPr>
            <w:r w:rsidRPr="00C8707C">
              <w:rPr>
                <w:rFonts w:asciiTheme="majorBidi" w:hAnsiTheme="majorBidi" w:cstheme="majorBidi"/>
                <w:szCs w:val="24"/>
              </w:rPr>
              <w:t>3000</w:t>
            </w:r>
          </w:p>
        </w:tc>
        <w:tc>
          <w:tcPr>
            <w:tcW w:w="992" w:type="dxa"/>
            <w:shd w:val="clear" w:color="auto" w:fill="auto"/>
            <w:vAlign w:val="center"/>
          </w:tcPr>
          <w:p w14:paraId="16F635C0" w14:textId="77777777" w:rsidR="00C372D4" w:rsidRPr="00C8707C" w:rsidRDefault="00C372D4" w:rsidP="001E4D9F">
            <w:pPr>
              <w:spacing w:after="0" w:line="276" w:lineRule="auto"/>
              <w:ind w:firstLine="107"/>
              <w:jc w:val="both"/>
              <w:rPr>
                <w:rFonts w:asciiTheme="majorBidi" w:hAnsiTheme="majorBidi" w:cstheme="majorBidi"/>
                <w:szCs w:val="24"/>
              </w:rPr>
            </w:pPr>
            <w:r w:rsidRPr="00C8707C">
              <w:rPr>
                <w:rFonts w:asciiTheme="majorBidi" w:hAnsiTheme="majorBidi" w:cstheme="majorBidi"/>
                <w:szCs w:val="24"/>
              </w:rPr>
              <w:t>4500</w:t>
            </w:r>
          </w:p>
        </w:tc>
        <w:tc>
          <w:tcPr>
            <w:tcW w:w="1559" w:type="dxa"/>
            <w:shd w:val="clear" w:color="auto" w:fill="auto"/>
            <w:vAlign w:val="center"/>
          </w:tcPr>
          <w:p w14:paraId="7E78BA26" w14:textId="77777777" w:rsidR="00C372D4" w:rsidRPr="00C8707C" w:rsidRDefault="00C372D4" w:rsidP="001E4D9F">
            <w:pPr>
              <w:spacing w:after="0" w:line="276" w:lineRule="auto"/>
              <w:ind w:firstLine="107"/>
              <w:jc w:val="both"/>
              <w:rPr>
                <w:rFonts w:asciiTheme="majorBidi" w:hAnsiTheme="majorBidi" w:cstheme="majorBidi"/>
                <w:szCs w:val="24"/>
              </w:rPr>
            </w:pPr>
            <w:r w:rsidRPr="00C8707C">
              <w:rPr>
                <w:rFonts w:asciiTheme="majorBidi" w:hAnsiTheme="majorBidi" w:cstheme="majorBidi"/>
                <w:szCs w:val="24"/>
              </w:rPr>
              <w:t>3083.33</w:t>
            </w:r>
          </w:p>
        </w:tc>
      </w:tr>
    </w:tbl>
    <w:p w14:paraId="5D571801" w14:textId="06003095" w:rsidR="00C938F8" w:rsidRPr="00C938F8" w:rsidRDefault="00C372D4" w:rsidP="001E4D9F">
      <w:pPr>
        <w:spacing w:after="0" w:line="276" w:lineRule="auto"/>
        <w:ind w:firstLine="714"/>
        <w:jc w:val="both"/>
        <w:rPr>
          <w:rFonts w:asciiTheme="majorBidi" w:hAnsiTheme="majorBidi" w:cstheme="majorBidi"/>
          <w:szCs w:val="24"/>
        </w:rPr>
      </w:pPr>
      <w:r w:rsidRPr="00C8707C">
        <w:rPr>
          <w:rFonts w:asciiTheme="majorBidi" w:hAnsiTheme="majorBidi" w:cstheme="majorBidi"/>
          <w:szCs w:val="24"/>
        </w:rPr>
        <w:t xml:space="preserve">Prasība izpildāma kumulatīvi. Ar kurjera pakalpojumu šajā punktā tiek saprasts – dokumentu </w:t>
      </w:r>
      <w:r w:rsidRPr="00C938F8">
        <w:rPr>
          <w:rFonts w:asciiTheme="majorBidi" w:hAnsiTheme="majorBidi" w:cstheme="majorBidi"/>
          <w:szCs w:val="24"/>
        </w:rPr>
        <w:t>(pieteikumu</w:t>
      </w:r>
      <w:r w:rsidR="00C938F8" w:rsidRPr="00C938F8">
        <w:rPr>
          <w:rFonts w:asciiTheme="majorBidi" w:hAnsiTheme="majorBidi" w:cstheme="majorBidi"/>
          <w:szCs w:val="24"/>
        </w:rPr>
        <w:t xml:space="preserve"> – </w:t>
      </w:r>
      <w:r w:rsidRPr="00C938F8">
        <w:rPr>
          <w:rFonts w:asciiTheme="majorBidi" w:hAnsiTheme="majorBidi" w:cstheme="majorBidi"/>
          <w:szCs w:val="24"/>
        </w:rPr>
        <w:t>līgumu) apstrāde – drukāšana, fiziska produktu piegāde, pieteicēja identifikācija klātienē, parakstītā līguma oriģināla nogāde atpakaļ pasūtītājai. Pieredze var būt iegūta pie vairākiem klientiem (pasūtītājiem).</w:t>
      </w:r>
      <w:r w:rsidR="00C938F8" w:rsidRPr="00C938F8">
        <w:rPr>
          <w:rFonts w:asciiTheme="majorBidi" w:hAnsiTheme="majorBidi" w:cstheme="majorBidi"/>
          <w:szCs w:val="24"/>
        </w:rPr>
        <w:t>”</w:t>
      </w:r>
    </w:p>
    <w:p w14:paraId="4095377E" w14:textId="0B4AA6F3" w:rsidR="00A554B5" w:rsidRPr="00C8707C" w:rsidRDefault="00E2568B" w:rsidP="001E4D9F">
      <w:pPr>
        <w:spacing w:after="0" w:line="276" w:lineRule="auto"/>
        <w:ind w:firstLine="714"/>
        <w:jc w:val="both"/>
        <w:rPr>
          <w:rFonts w:asciiTheme="majorBidi" w:hAnsiTheme="majorBidi" w:cstheme="majorBidi"/>
          <w:szCs w:val="24"/>
        </w:rPr>
      </w:pPr>
      <w:r w:rsidRPr="00C938F8">
        <w:rPr>
          <w:rFonts w:asciiTheme="majorBidi" w:hAnsiTheme="majorBidi" w:cstheme="majorBidi"/>
          <w:szCs w:val="24"/>
        </w:rPr>
        <w:t>Uzskatot</w:t>
      </w:r>
      <w:r w:rsidR="00A554B5" w:rsidRPr="00C938F8">
        <w:rPr>
          <w:rFonts w:asciiTheme="majorBidi" w:hAnsiTheme="majorBidi" w:cstheme="majorBidi"/>
          <w:szCs w:val="24"/>
        </w:rPr>
        <w:t>, ka nolikuma 3.6.2.1.apakšpunkta prasības ir nesamērīgas ar iepirkuma priekšmetu, kā arī konkurenci ierobežojošas</w:t>
      </w:r>
      <w:r w:rsidRPr="00C938F8">
        <w:rPr>
          <w:rFonts w:asciiTheme="majorBidi" w:hAnsiTheme="majorBidi" w:cstheme="majorBidi"/>
          <w:szCs w:val="24"/>
        </w:rPr>
        <w:t xml:space="preserve">, pieteicēja nosūtīja pasūtītājai vēstuli. </w:t>
      </w:r>
      <w:r w:rsidR="00A554B5" w:rsidRPr="00C938F8">
        <w:rPr>
          <w:rFonts w:asciiTheme="majorBidi" w:hAnsiTheme="majorBidi" w:cstheme="majorBidi"/>
          <w:szCs w:val="24"/>
        </w:rPr>
        <w:t xml:space="preserve">Pasūtītāja sniedza atbildi, ka nepiekrīt apgalvojumam, ka pretendenta tehniskās un profesionālās pieredzes prasības ir būtiski pastiprinātas salīdzinājumā ar pirmā konkursa nolikumu. Proti, šīs prasības tika pārskatītas un precizētas, nevis pastiprinātas. </w:t>
      </w:r>
      <w:r w:rsidRPr="00C938F8">
        <w:rPr>
          <w:rFonts w:asciiTheme="majorBidi" w:hAnsiTheme="majorBidi" w:cstheme="majorBidi"/>
          <w:szCs w:val="24"/>
        </w:rPr>
        <w:br/>
      </w:r>
      <w:r w:rsidR="00A554B5" w:rsidRPr="00C938F8">
        <w:rPr>
          <w:rFonts w:asciiTheme="majorBidi" w:hAnsiTheme="majorBidi" w:cstheme="majorBidi"/>
          <w:szCs w:val="24"/>
        </w:rPr>
        <w:t>Pasūtītāja, atbildot uz pieteicējas vēstulē ietverto jautājumu, arī paskaidroja, ka par atbilstošu dokumentu (pieteikumu</w:t>
      </w:r>
      <w:r w:rsidR="00C938F8" w:rsidRPr="00C938F8">
        <w:rPr>
          <w:rFonts w:asciiTheme="majorBidi" w:hAnsiTheme="majorBidi" w:cstheme="majorBidi"/>
          <w:szCs w:val="24"/>
        </w:rPr>
        <w:t xml:space="preserve"> – </w:t>
      </w:r>
      <w:r w:rsidR="00A554B5" w:rsidRPr="00C938F8">
        <w:rPr>
          <w:rFonts w:asciiTheme="majorBidi" w:hAnsiTheme="majorBidi" w:cstheme="majorBidi"/>
          <w:szCs w:val="24"/>
        </w:rPr>
        <w:t>līgumu) apstrādi – drukāšanu tiek uzskatīta tādu pavaddokumentu apstrāde, kas ir sagatavoti atbilstoši pasūtītāja (klienta) vajadzībām</w:t>
      </w:r>
      <w:r w:rsidR="00A554B5" w:rsidRPr="00C8707C">
        <w:rPr>
          <w:rFonts w:asciiTheme="majorBidi" w:hAnsiTheme="majorBidi" w:cstheme="majorBidi"/>
          <w:szCs w:val="24"/>
        </w:rPr>
        <w:t xml:space="preserve"> </w:t>
      </w:r>
      <w:proofErr w:type="gramStart"/>
      <w:r w:rsidR="00A554B5" w:rsidRPr="00C8707C">
        <w:rPr>
          <w:rFonts w:asciiTheme="majorBidi" w:hAnsiTheme="majorBidi" w:cstheme="majorBidi"/>
          <w:szCs w:val="24"/>
        </w:rPr>
        <w:t>(</w:t>
      </w:r>
      <w:proofErr w:type="gramEnd"/>
      <w:r w:rsidR="00A554B5" w:rsidRPr="00C8707C">
        <w:rPr>
          <w:rFonts w:asciiTheme="majorBidi" w:hAnsiTheme="majorBidi" w:cstheme="majorBidi"/>
          <w:szCs w:val="24"/>
        </w:rPr>
        <w:t>piemēram, līgums, pieņemšanas un nodošanas akts u. c.), bet par neatbilstošu tiks uzskatīts dokuments, kas tiek gatavots līguma izpildītāja vajadzībām, piemēram, dokuments, kas tiek gatavots piegādes apliecināšanai.</w:t>
      </w:r>
    </w:p>
    <w:p w14:paraId="4BC7E1F1" w14:textId="77777777" w:rsidR="00A554B5" w:rsidRPr="00C8707C" w:rsidRDefault="00A554B5" w:rsidP="001E4D9F">
      <w:pPr>
        <w:spacing w:after="0" w:line="276" w:lineRule="auto"/>
        <w:ind w:firstLine="709"/>
        <w:jc w:val="both"/>
        <w:rPr>
          <w:rFonts w:asciiTheme="majorBidi" w:hAnsiTheme="majorBidi" w:cstheme="majorBidi"/>
          <w:szCs w:val="24"/>
        </w:rPr>
      </w:pPr>
    </w:p>
    <w:p w14:paraId="44BCC1B3" w14:textId="77777777" w:rsidR="00C56DDC" w:rsidRDefault="00A554B5" w:rsidP="001E4D9F">
      <w:pPr>
        <w:spacing w:after="0" w:line="276" w:lineRule="auto"/>
        <w:ind w:firstLine="714"/>
        <w:jc w:val="both"/>
        <w:rPr>
          <w:rFonts w:asciiTheme="majorBidi" w:hAnsiTheme="majorBidi" w:cstheme="majorBidi"/>
          <w:szCs w:val="24"/>
        </w:rPr>
      </w:pPr>
      <w:r w:rsidRPr="00C8707C">
        <w:rPr>
          <w:rFonts w:asciiTheme="majorBidi" w:hAnsiTheme="majorBidi" w:cstheme="majorBidi"/>
          <w:szCs w:val="24"/>
        </w:rPr>
        <w:t>[</w:t>
      </w:r>
      <w:r w:rsidR="00697035" w:rsidRPr="00C8707C">
        <w:rPr>
          <w:rFonts w:asciiTheme="majorBidi" w:hAnsiTheme="majorBidi" w:cstheme="majorBidi"/>
          <w:szCs w:val="24"/>
        </w:rPr>
        <w:t>3</w:t>
      </w:r>
      <w:r w:rsidRPr="00C8707C">
        <w:rPr>
          <w:rFonts w:asciiTheme="majorBidi" w:hAnsiTheme="majorBidi" w:cstheme="majorBidi"/>
          <w:szCs w:val="24"/>
        </w:rPr>
        <w:t>] Pieteicēja vērsās birojā ar iesniegumu, apstrīdot nolikuma 3.6.2.1.apakšpunktā ietvertās kvalifikācijas prasības.</w:t>
      </w:r>
    </w:p>
    <w:p w14:paraId="0975E332" w14:textId="29D98940" w:rsidR="00C56DDC" w:rsidRDefault="00A554B5" w:rsidP="001E4D9F">
      <w:pPr>
        <w:spacing w:after="0" w:line="276" w:lineRule="auto"/>
        <w:ind w:firstLine="714"/>
        <w:jc w:val="both"/>
        <w:rPr>
          <w:rFonts w:asciiTheme="majorBidi" w:hAnsiTheme="majorBidi" w:cstheme="majorBidi"/>
          <w:szCs w:val="24"/>
        </w:rPr>
      </w:pPr>
      <w:r w:rsidRPr="00C8707C">
        <w:rPr>
          <w:rFonts w:asciiTheme="majorBidi" w:hAnsiTheme="majorBidi" w:cstheme="majorBidi"/>
          <w:szCs w:val="24"/>
        </w:rPr>
        <w:t xml:space="preserve">Ar biroja Iesniegumu izskatīšanas komisijas </w:t>
      </w:r>
      <w:proofErr w:type="gramStart"/>
      <w:r w:rsidRPr="00C8707C">
        <w:rPr>
          <w:rFonts w:asciiTheme="majorBidi" w:hAnsiTheme="majorBidi" w:cstheme="majorBidi"/>
          <w:szCs w:val="24"/>
        </w:rPr>
        <w:t>2022.gada</w:t>
      </w:r>
      <w:proofErr w:type="gramEnd"/>
      <w:r w:rsidRPr="00C8707C">
        <w:rPr>
          <w:rFonts w:asciiTheme="majorBidi" w:hAnsiTheme="majorBidi" w:cstheme="majorBidi"/>
          <w:szCs w:val="24"/>
        </w:rPr>
        <w:t xml:space="preserve"> 28.decembra lēmumu Nr. 4</w:t>
      </w:r>
      <w:r w:rsidRPr="00C8707C">
        <w:rPr>
          <w:rFonts w:asciiTheme="majorBidi" w:hAnsiTheme="majorBidi" w:cstheme="majorBidi"/>
          <w:szCs w:val="24"/>
        </w:rPr>
        <w:noBreakHyphen/>
        <w:t>1.2/22</w:t>
      </w:r>
      <w:r w:rsidRPr="00C8707C">
        <w:rPr>
          <w:rFonts w:asciiTheme="majorBidi" w:hAnsiTheme="majorBidi" w:cstheme="majorBidi"/>
          <w:szCs w:val="24"/>
        </w:rPr>
        <w:noBreakHyphen/>
        <w:t xml:space="preserve">213 (turpmāk – biroja lēmums) pieteicējas iebildumi noraidīti un nolemts </w:t>
      </w:r>
      <w:r w:rsidR="00697035" w:rsidRPr="00C8707C">
        <w:rPr>
          <w:rFonts w:asciiTheme="majorBidi" w:hAnsiTheme="majorBidi" w:cstheme="majorBidi"/>
          <w:bCs/>
          <w:szCs w:val="24"/>
        </w:rPr>
        <w:t xml:space="preserve">strīdus </w:t>
      </w:r>
      <w:r w:rsidRPr="00C8707C">
        <w:rPr>
          <w:rFonts w:asciiTheme="majorBidi" w:hAnsiTheme="majorBidi" w:cstheme="majorBidi"/>
          <w:szCs w:val="24"/>
        </w:rPr>
        <w:t>apakšpunktā ietvertās kvalifikācijas prasības</w:t>
      </w:r>
      <w:r w:rsidR="00697035" w:rsidRPr="00C8707C">
        <w:rPr>
          <w:rFonts w:asciiTheme="majorBidi" w:hAnsiTheme="majorBidi" w:cstheme="majorBidi"/>
          <w:szCs w:val="24"/>
        </w:rPr>
        <w:t xml:space="preserve"> atstāt spēkā, kā arī p</w:t>
      </w:r>
      <w:r w:rsidRPr="00C8707C">
        <w:rPr>
          <w:rFonts w:asciiTheme="majorBidi" w:hAnsiTheme="majorBidi" w:cstheme="majorBidi"/>
          <w:szCs w:val="24"/>
        </w:rPr>
        <w:t xml:space="preserve">asūtītājai </w:t>
      </w:r>
      <w:r w:rsidR="00697035" w:rsidRPr="00C8707C">
        <w:rPr>
          <w:rFonts w:asciiTheme="majorBidi" w:hAnsiTheme="majorBidi" w:cstheme="majorBidi"/>
          <w:szCs w:val="24"/>
        </w:rPr>
        <w:t xml:space="preserve">atļauts </w:t>
      </w:r>
      <w:r w:rsidRPr="00C8707C">
        <w:rPr>
          <w:rFonts w:asciiTheme="majorBidi" w:hAnsiTheme="majorBidi" w:cstheme="majorBidi"/>
          <w:szCs w:val="24"/>
        </w:rPr>
        <w:t>turpināt iepirkumu un slēgt iepirkuma līgumu.</w:t>
      </w:r>
    </w:p>
    <w:p w14:paraId="668924DE" w14:textId="77777777" w:rsidR="00C56DDC" w:rsidRDefault="00C56DDC" w:rsidP="001E4D9F">
      <w:pPr>
        <w:spacing w:after="0" w:line="276" w:lineRule="auto"/>
        <w:ind w:firstLine="714"/>
        <w:jc w:val="both"/>
        <w:rPr>
          <w:rFonts w:asciiTheme="majorBidi" w:hAnsiTheme="majorBidi" w:cstheme="majorBidi"/>
          <w:szCs w:val="24"/>
        </w:rPr>
      </w:pPr>
    </w:p>
    <w:p w14:paraId="475EFB8B" w14:textId="77777777" w:rsidR="00C56DDC" w:rsidRDefault="006243D5" w:rsidP="001E4D9F">
      <w:pPr>
        <w:spacing w:after="0" w:line="276" w:lineRule="auto"/>
        <w:ind w:firstLine="714"/>
        <w:jc w:val="both"/>
        <w:rPr>
          <w:rFonts w:asciiTheme="majorBidi" w:hAnsiTheme="majorBidi" w:cstheme="majorBidi"/>
          <w:szCs w:val="24"/>
        </w:rPr>
      </w:pPr>
      <w:r w:rsidRPr="00C8707C">
        <w:rPr>
          <w:rFonts w:asciiTheme="majorBidi" w:hAnsiTheme="majorBidi" w:cstheme="majorBidi"/>
          <w:color w:val="auto"/>
          <w:szCs w:val="24"/>
        </w:rPr>
        <w:t>[</w:t>
      </w:r>
      <w:r w:rsidR="00697035" w:rsidRPr="00C8707C">
        <w:rPr>
          <w:rFonts w:asciiTheme="majorBidi" w:hAnsiTheme="majorBidi" w:cstheme="majorBidi"/>
          <w:color w:val="auto"/>
          <w:szCs w:val="24"/>
        </w:rPr>
        <w:t>4</w:t>
      </w:r>
      <w:r w:rsidR="00595426" w:rsidRPr="00C8707C">
        <w:rPr>
          <w:rFonts w:asciiTheme="majorBidi" w:hAnsiTheme="majorBidi" w:cstheme="majorBidi"/>
          <w:color w:val="auto"/>
          <w:szCs w:val="24"/>
        </w:rPr>
        <w:t>]</w:t>
      </w:r>
      <w:r w:rsidR="00E2568B">
        <w:rPr>
          <w:rFonts w:asciiTheme="majorBidi" w:hAnsiTheme="majorBidi" w:cstheme="majorBidi"/>
          <w:color w:val="auto"/>
          <w:szCs w:val="24"/>
        </w:rPr>
        <w:t> P</w:t>
      </w:r>
      <w:r w:rsidR="00A554B5" w:rsidRPr="00C8707C">
        <w:rPr>
          <w:rFonts w:asciiTheme="majorBidi" w:hAnsiTheme="majorBidi" w:cstheme="majorBidi"/>
          <w:szCs w:val="24"/>
        </w:rPr>
        <w:t>ieteicēja vērsās tiesā ar pieteikumu par biroja lēmuma atcelšanu, vienlaikus lūdzot piemērot pagaidu noregulējumu, ar kuru līdz lietas izskatīšanas pēc būtības pabeigšanai tiktu noteikts aizliegums pasūtītājai slēgt iepirkuma līgumu ar konkursā noteikto uzvarētāju.</w:t>
      </w:r>
    </w:p>
    <w:p w14:paraId="02A8CCF1" w14:textId="77777777" w:rsidR="00C56DDC" w:rsidRDefault="00C56DDC" w:rsidP="001E4D9F">
      <w:pPr>
        <w:spacing w:after="0" w:line="276" w:lineRule="auto"/>
        <w:ind w:firstLine="714"/>
        <w:jc w:val="both"/>
        <w:rPr>
          <w:rFonts w:asciiTheme="majorBidi" w:hAnsiTheme="majorBidi" w:cstheme="majorBidi"/>
          <w:szCs w:val="24"/>
        </w:rPr>
      </w:pPr>
    </w:p>
    <w:p w14:paraId="08B51676" w14:textId="77777777" w:rsidR="00C56DDC" w:rsidRDefault="006243D5" w:rsidP="001E4D9F">
      <w:pPr>
        <w:spacing w:after="0" w:line="276" w:lineRule="auto"/>
        <w:ind w:firstLine="714"/>
        <w:jc w:val="both"/>
        <w:rPr>
          <w:rFonts w:asciiTheme="majorBidi" w:hAnsiTheme="majorBidi" w:cstheme="majorBidi"/>
          <w:color w:val="auto"/>
          <w:szCs w:val="24"/>
        </w:rPr>
      </w:pPr>
      <w:r w:rsidRPr="00C8707C">
        <w:rPr>
          <w:rFonts w:asciiTheme="majorBidi" w:hAnsiTheme="majorBidi" w:cstheme="majorBidi"/>
          <w:color w:val="auto"/>
          <w:szCs w:val="24"/>
        </w:rPr>
        <w:t>[</w:t>
      </w:r>
      <w:r w:rsidR="00697035" w:rsidRPr="00C8707C">
        <w:rPr>
          <w:rFonts w:asciiTheme="majorBidi" w:hAnsiTheme="majorBidi" w:cstheme="majorBidi"/>
          <w:color w:val="auto"/>
          <w:szCs w:val="24"/>
        </w:rPr>
        <w:t>5</w:t>
      </w:r>
      <w:r w:rsidRPr="00C8707C">
        <w:rPr>
          <w:rFonts w:asciiTheme="majorBidi" w:hAnsiTheme="majorBidi" w:cstheme="majorBidi"/>
          <w:color w:val="auto"/>
          <w:szCs w:val="24"/>
        </w:rPr>
        <w:t>]</w:t>
      </w:r>
      <w:r w:rsidR="009276BD" w:rsidRPr="00C8707C">
        <w:rPr>
          <w:rFonts w:asciiTheme="majorBidi" w:hAnsiTheme="majorBidi" w:cstheme="majorBidi"/>
          <w:color w:val="auto"/>
          <w:szCs w:val="24"/>
        </w:rPr>
        <w:t> </w:t>
      </w:r>
      <w:r w:rsidR="00A969EA" w:rsidRPr="00C8707C">
        <w:rPr>
          <w:rFonts w:asciiTheme="majorBidi" w:hAnsiTheme="majorBidi" w:cstheme="majorBidi"/>
          <w:color w:val="auto"/>
          <w:szCs w:val="24"/>
        </w:rPr>
        <w:t xml:space="preserve">Ar Administratīvās rajona tiesas </w:t>
      </w:r>
      <w:proofErr w:type="gramStart"/>
      <w:r w:rsidR="00A554B5" w:rsidRPr="00C8707C">
        <w:rPr>
          <w:rFonts w:asciiTheme="majorBidi" w:hAnsiTheme="majorBidi" w:cstheme="majorBidi"/>
          <w:color w:val="auto"/>
          <w:szCs w:val="24"/>
        </w:rPr>
        <w:t>2023.gada</w:t>
      </w:r>
      <w:proofErr w:type="gramEnd"/>
      <w:r w:rsidR="00A554B5" w:rsidRPr="00C8707C">
        <w:rPr>
          <w:rFonts w:asciiTheme="majorBidi" w:hAnsiTheme="majorBidi" w:cstheme="majorBidi"/>
          <w:color w:val="auto"/>
          <w:szCs w:val="24"/>
        </w:rPr>
        <w:t xml:space="preserve"> 10.februāra </w:t>
      </w:r>
      <w:r w:rsidR="00A969EA" w:rsidRPr="00C8707C">
        <w:rPr>
          <w:rFonts w:asciiTheme="majorBidi" w:hAnsiTheme="majorBidi" w:cstheme="majorBidi"/>
          <w:color w:val="auto"/>
          <w:szCs w:val="24"/>
        </w:rPr>
        <w:t>lēmum</w:t>
      </w:r>
      <w:r w:rsidR="000F3ABD" w:rsidRPr="00C8707C">
        <w:rPr>
          <w:rFonts w:asciiTheme="majorBidi" w:hAnsiTheme="majorBidi" w:cstheme="majorBidi"/>
          <w:color w:val="auto"/>
          <w:szCs w:val="24"/>
        </w:rPr>
        <w:t>u</w:t>
      </w:r>
      <w:r w:rsidR="00174732" w:rsidRPr="00C8707C">
        <w:rPr>
          <w:rFonts w:asciiTheme="majorBidi" w:hAnsiTheme="majorBidi" w:cstheme="majorBidi"/>
          <w:color w:val="auto"/>
          <w:szCs w:val="24"/>
        </w:rPr>
        <w:t xml:space="preserve"> pieteicēja</w:t>
      </w:r>
      <w:r w:rsidR="00925AB4" w:rsidRPr="00C8707C">
        <w:rPr>
          <w:rFonts w:asciiTheme="majorBidi" w:hAnsiTheme="majorBidi" w:cstheme="majorBidi"/>
          <w:color w:val="auto"/>
          <w:szCs w:val="24"/>
        </w:rPr>
        <w:t xml:space="preserve">s pagaidu aizsardzības lūgums </w:t>
      </w:r>
      <w:r w:rsidR="000F3ABD" w:rsidRPr="00C8707C">
        <w:rPr>
          <w:rFonts w:asciiTheme="majorBidi" w:hAnsiTheme="majorBidi" w:cstheme="majorBidi"/>
          <w:color w:val="auto"/>
          <w:szCs w:val="24"/>
        </w:rPr>
        <w:t>apmierināts</w:t>
      </w:r>
      <w:r w:rsidR="00925AB4" w:rsidRPr="00C8707C">
        <w:rPr>
          <w:rFonts w:asciiTheme="majorBidi" w:hAnsiTheme="majorBidi" w:cstheme="majorBidi"/>
          <w:color w:val="auto"/>
          <w:szCs w:val="24"/>
        </w:rPr>
        <w:t>.</w:t>
      </w:r>
    </w:p>
    <w:p w14:paraId="650F0621" w14:textId="77777777" w:rsidR="00C56DDC" w:rsidRDefault="00DD1443" w:rsidP="001E4D9F">
      <w:pPr>
        <w:spacing w:after="0" w:line="276" w:lineRule="auto"/>
        <w:ind w:firstLine="714"/>
        <w:jc w:val="both"/>
        <w:rPr>
          <w:rFonts w:asciiTheme="majorBidi" w:hAnsiTheme="majorBidi" w:cstheme="majorBidi"/>
          <w:szCs w:val="24"/>
        </w:rPr>
      </w:pPr>
      <w:r w:rsidRPr="00C8707C">
        <w:rPr>
          <w:rFonts w:asciiTheme="majorBidi" w:hAnsiTheme="majorBidi" w:cstheme="majorBidi"/>
          <w:szCs w:val="24"/>
        </w:rPr>
        <w:t>Tiesa pārbaudīja pieteicējas izteiktos iebildumus par to, ka strīdus apakšpunktā noteiktās pieredzes prasības izslēdz konkurenci, jo</w:t>
      </w:r>
      <w:r w:rsidRPr="00782A76">
        <w:rPr>
          <w:rFonts w:asciiTheme="majorBidi" w:hAnsiTheme="majorBidi" w:cstheme="majorBidi"/>
          <w:szCs w:val="24"/>
        </w:rPr>
        <w:t xml:space="preserve"> tās nav objektīvas un samērīgas</w:t>
      </w:r>
      <w:r>
        <w:rPr>
          <w:rFonts w:asciiTheme="majorBidi" w:hAnsiTheme="majorBidi" w:cstheme="majorBidi"/>
          <w:szCs w:val="24"/>
        </w:rPr>
        <w:t xml:space="preserve">, un </w:t>
      </w:r>
      <w:r w:rsidR="008F7512" w:rsidRPr="00C8707C">
        <w:rPr>
          <w:rFonts w:asciiTheme="majorBidi" w:hAnsiTheme="majorBidi" w:cstheme="majorBidi"/>
          <w:szCs w:val="24"/>
        </w:rPr>
        <w:t xml:space="preserve">atzina, ka </w:t>
      </w:r>
      <w:r>
        <w:rPr>
          <w:rFonts w:asciiTheme="majorBidi" w:hAnsiTheme="majorBidi" w:cstheme="majorBidi"/>
          <w:szCs w:val="24"/>
        </w:rPr>
        <w:t xml:space="preserve">iebildumi ir pamatoti un </w:t>
      </w:r>
      <w:r w:rsidR="008F7512" w:rsidRPr="00C8707C">
        <w:rPr>
          <w:rFonts w:asciiTheme="majorBidi" w:hAnsiTheme="majorBidi" w:cstheme="majorBidi"/>
          <w:szCs w:val="24"/>
        </w:rPr>
        <w:t xml:space="preserve">biroja lēmums, ar kuru nolemts </w:t>
      </w:r>
      <w:r w:rsidR="008F7512" w:rsidRPr="00C8707C">
        <w:rPr>
          <w:rFonts w:asciiTheme="majorBidi" w:hAnsiTheme="majorBidi" w:cstheme="majorBidi"/>
          <w:bCs/>
          <w:szCs w:val="24"/>
        </w:rPr>
        <w:t>atstāt spēkā</w:t>
      </w:r>
      <w:r w:rsidR="008F7512" w:rsidRPr="00C8707C">
        <w:rPr>
          <w:rFonts w:asciiTheme="majorBidi" w:hAnsiTheme="majorBidi" w:cstheme="majorBidi"/>
          <w:szCs w:val="24"/>
        </w:rPr>
        <w:t xml:space="preserve"> konkursa nolikuma 3.6.2.1.apakšpunktā ietvertās kvalifikācijas prasības, pirmšķietami ir prettiesisks</w:t>
      </w:r>
      <w:r>
        <w:rPr>
          <w:rFonts w:asciiTheme="majorBidi" w:hAnsiTheme="majorBidi" w:cstheme="majorBidi"/>
          <w:szCs w:val="24"/>
        </w:rPr>
        <w:t>. L</w:t>
      </w:r>
      <w:r w:rsidR="008F7512" w:rsidRPr="00C8707C">
        <w:rPr>
          <w:rFonts w:asciiTheme="majorBidi" w:hAnsiTheme="majorBidi" w:cstheme="majorBidi"/>
          <w:szCs w:val="24"/>
        </w:rPr>
        <w:t>īdz ar to</w:t>
      </w:r>
      <w:r>
        <w:rPr>
          <w:rFonts w:asciiTheme="majorBidi" w:hAnsiTheme="majorBidi" w:cstheme="majorBidi"/>
          <w:szCs w:val="24"/>
        </w:rPr>
        <w:t xml:space="preserve"> tiesa atzina, ka lietā</w:t>
      </w:r>
      <w:r w:rsidR="008F7512" w:rsidRPr="00C8707C">
        <w:rPr>
          <w:rFonts w:asciiTheme="majorBidi" w:hAnsiTheme="majorBidi" w:cstheme="majorBidi"/>
          <w:szCs w:val="24"/>
        </w:rPr>
        <w:t xml:space="preserve"> ir pamats piemērot pagaidu noregulējumu, nosakot pasūtītājai aizliegumu slēgt iepirkuma līgumu, iekams strīdus apakšpunktā nav veikti atbilstoši grozījumi.</w:t>
      </w:r>
    </w:p>
    <w:p w14:paraId="5B051229" w14:textId="216A2430" w:rsidR="00C56DDC" w:rsidRDefault="00925AB4" w:rsidP="001E4D9F">
      <w:pPr>
        <w:spacing w:after="0" w:line="276" w:lineRule="auto"/>
        <w:ind w:firstLine="714"/>
        <w:jc w:val="both"/>
        <w:rPr>
          <w:rFonts w:asciiTheme="majorBidi" w:hAnsiTheme="majorBidi" w:cstheme="majorBidi"/>
          <w:color w:val="auto"/>
          <w:szCs w:val="24"/>
        </w:rPr>
      </w:pPr>
      <w:r w:rsidRPr="00C8707C">
        <w:rPr>
          <w:rFonts w:asciiTheme="majorBidi" w:hAnsiTheme="majorBidi" w:cstheme="majorBidi"/>
          <w:color w:val="auto"/>
          <w:szCs w:val="24"/>
        </w:rPr>
        <w:t>Lēmum</w:t>
      </w:r>
      <w:r w:rsidR="00C26862">
        <w:rPr>
          <w:rFonts w:asciiTheme="majorBidi" w:hAnsiTheme="majorBidi" w:cstheme="majorBidi"/>
          <w:color w:val="auto"/>
          <w:szCs w:val="24"/>
        </w:rPr>
        <w:t>s</w:t>
      </w:r>
      <w:r w:rsidRPr="00C8707C">
        <w:rPr>
          <w:rFonts w:asciiTheme="majorBidi" w:hAnsiTheme="majorBidi" w:cstheme="majorBidi"/>
          <w:color w:val="auto"/>
          <w:szCs w:val="24"/>
        </w:rPr>
        <w:t xml:space="preserve"> pamato</w:t>
      </w:r>
      <w:r w:rsidR="00C26862">
        <w:rPr>
          <w:rFonts w:asciiTheme="majorBidi" w:hAnsiTheme="majorBidi" w:cstheme="majorBidi"/>
          <w:color w:val="auto"/>
          <w:szCs w:val="24"/>
        </w:rPr>
        <w:t>ts ar</w:t>
      </w:r>
      <w:r w:rsidRPr="00C8707C">
        <w:rPr>
          <w:rFonts w:asciiTheme="majorBidi" w:hAnsiTheme="majorBidi" w:cstheme="majorBidi"/>
          <w:color w:val="auto"/>
          <w:szCs w:val="24"/>
        </w:rPr>
        <w:t xml:space="preserve"> turpmāk minēt</w:t>
      </w:r>
      <w:r w:rsidR="00C26862">
        <w:rPr>
          <w:rFonts w:asciiTheme="majorBidi" w:hAnsiTheme="majorBidi" w:cstheme="majorBidi"/>
          <w:color w:val="auto"/>
          <w:szCs w:val="24"/>
        </w:rPr>
        <w:t>ajiem</w:t>
      </w:r>
      <w:r w:rsidRPr="00C8707C">
        <w:rPr>
          <w:rFonts w:asciiTheme="majorBidi" w:hAnsiTheme="majorBidi" w:cstheme="majorBidi"/>
          <w:color w:val="auto"/>
          <w:szCs w:val="24"/>
        </w:rPr>
        <w:t xml:space="preserve"> apsvērumi</w:t>
      </w:r>
      <w:r w:rsidR="00C26862">
        <w:rPr>
          <w:rFonts w:asciiTheme="majorBidi" w:hAnsiTheme="majorBidi" w:cstheme="majorBidi"/>
          <w:color w:val="auto"/>
          <w:szCs w:val="24"/>
        </w:rPr>
        <w:t>em</w:t>
      </w:r>
      <w:r w:rsidRPr="00C8707C">
        <w:rPr>
          <w:rFonts w:asciiTheme="majorBidi" w:hAnsiTheme="majorBidi" w:cstheme="majorBidi"/>
          <w:color w:val="auto"/>
          <w:szCs w:val="24"/>
        </w:rPr>
        <w:t>.</w:t>
      </w:r>
    </w:p>
    <w:p w14:paraId="55C05BA2" w14:textId="77777777" w:rsidR="00C56DDC" w:rsidRDefault="00743AD3" w:rsidP="001E4D9F">
      <w:pPr>
        <w:spacing w:after="0" w:line="276" w:lineRule="auto"/>
        <w:ind w:firstLine="714"/>
        <w:jc w:val="both"/>
        <w:rPr>
          <w:rFonts w:asciiTheme="majorBidi" w:hAnsiTheme="majorBidi" w:cstheme="majorBidi"/>
          <w:szCs w:val="24"/>
        </w:rPr>
      </w:pPr>
      <w:r w:rsidRPr="00C8707C">
        <w:rPr>
          <w:rFonts w:asciiTheme="majorBidi" w:hAnsiTheme="majorBidi" w:cstheme="majorBidi"/>
          <w:color w:val="auto"/>
          <w:szCs w:val="24"/>
        </w:rPr>
        <w:t>[</w:t>
      </w:r>
      <w:r w:rsidR="004E68E5">
        <w:rPr>
          <w:rFonts w:asciiTheme="majorBidi" w:hAnsiTheme="majorBidi" w:cstheme="majorBidi"/>
          <w:color w:val="auto"/>
          <w:szCs w:val="24"/>
        </w:rPr>
        <w:t>5</w:t>
      </w:r>
      <w:r w:rsidRPr="00C8707C">
        <w:rPr>
          <w:rFonts w:asciiTheme="majorBidi" w:hAnsiTheme="majorBidi" w:cstheme="majorBidi"/>
          <w:color w:val="auto"/>
          <w:szCs w:val="24"/>
        </w:rPr>
        <w:t>.1]</w:t>
      </w:r>
      <w:r w:rsidR="00CB556F">
        <w:rPr>
          <w:rFonts w:asciiTheme="majorBidi" w:hAnsiTheme="majorBidi" w:cstheme="majorBidi"/>
          <w:color w:val="auto"/>
          <w:szCs w:val="24"/>
        </w:rPr>
        <w:t> </w:t>
      </w:r>
      <w:r w:rsidR="00CB556F">
        <w:rPr>
          <w:rFonts w:asciiTheme="majorBidi" w:hAnsiTheme="majorBidi" w:cstheme="majorBidi"/>
          <w:szCs w:val="24"/>
        </w:rPr>
        <w:t>S</w:t>
      </w:r>
      <w:r w:rsidR="00654526" w:rsidRPr="00C8707C">
        <w:rPr>
          <w:rFonts w:asciiTheme="majorBidi" w:hAnsiTheme="majorBidi" w:cstheme="majorBidi"/>
          <w:szCs w:val="24"/>
        </w:rPr>
        <w:t>ubjektīvais kritērijs pagaidu aizsardzības piemērošanai ir īstenojies, jo pieteicējas galvenā interese, kura tiek aizsargāta tiesā, ir dalība tiesiskā iepirkuma procedūrā, un atbilstoši Senāta judikatūrai tā ir aizsardzības vērta pati par sevi. Attiecīgi tiesa atzina, ka ir pamats pārbaudīt, vai ir konstatējams objektīvais kritērijs.</w:t>
      </w:r>
    </w:p>
    <w:p w14:paraId="5DB46978" w14:textId="2F72A7D0" w:rsidR="00C56DDC" w:rsidRDefault="00EF7623" w:rsidP="001E4D9F">
      <w:pPr>
        <w:spacing w:after="0" w:line="276" w:lineRule="auto"/>
        <w:ind w:firstLine="714"/>
        <w:jc w:val="both"/>
        <w:rPr>
          <w:rFonts w:asciiTheme="majorBidi" w:hAnsiTheme="majorBidi" w:cstheme="majorBidi"/>
          <w:szCs w:val="24"/>
        </w:rPr>
      </w:pPr>
      <w:r w:rsidRPr="00C8707C">
        <w:rPr>
          <w:rFonts w:asciiTheme="majorBidi" w:hAnsiTheme="majorBidi" w:cstheme="majorBidi"/>
          <w:szCs w:val="24"/>
        </w:rPr>
        <w:t>[</w:t>
      </w:r>
      <w:r w:rsidR="004E68E5">
        <w:rPr>
          <w:rFonts w:asciiTheme="majorBidi" w:hAnsiTheme="majorBidi" w:cstheme="majorBidi"/>
          <w:szCs w:val="24"/>
        </w:rPr>
        <w:t>5</w:t>
      </w:r>
      <w:r w:rsidRPr="00C8707C">
        <w:rPr>
          <w:rFonts w:asciiTheme="majorBidi" w:hAnsiTheme="majorBidi" w:cstheme="majorBidi"/>
          <w:szCs w:val="24"/>
        </w:rPr>
        <w:t>.2] </w:t>
      </w:r>
      <w:r w:rsidR="00782A76">
        <w:rPr>
          <w:rFonts w:asciiTheme="majorBidi" w:hAnsiTheme="majorBidi" w:cstheme="majorBidi"/>
          <w:szCs w:val="24"/>
        </w:rPr>
        <w:t>Atbilstoši</w:t>
      </w:r>
      <w:r w:rsidRPr="00C8707C">
        <w:rPr>
          <w:rFonts w:asciiTheme="majorBidi" w:hAnsiTheme="majorBidi" w:cstheme="majorBidi"/>
          <w:szCs w:val="24"/>
        </w:rPr>
        <w:t xml:space="preserve"> Publisko iepirkumu likuma </w:t>
      </w:r>
      <w:proofErr w:type="gramStart"/>
      <w:r w:rsidRPr="00C8707C">
        <w:rPr>
          <w:rFonts w:asciiTheme="majorBidi" w:hAnsiTheme="majorBidi" w:cstheme="majorBidi"/>
          <w:szCs w:val="24"/>
        </w:rPr>
        <w:t>2.panta</w:t>
      </w:r>
      <w:proofErr w:type="gramEnd"/>
      <w:r w:rsidRPr="00C8707C">
        <w:rPr>
          <w:rFonts w:asciiTheme="majorBidi" w:hAnsiTheme="majorBidi" w:cstheme="majorBidi"/>
          <w:szCs w:val="24"/>
        </w:rPr>
        <w:t xml:space="preserve"> 2.punkt</w:t>
      </w:r>
      <w:r w:rsidR="00782A76">
        <w:rPr>
          <w:rFonts w:asciiTheme="majorBidi" w:hAnsiTheme="majorBidi" w:cstheme="majorBidi"/>
          <w:szCs w:val="24"/>
        </w:rPr>
        <w:t xml:space="preserve">am un </w:t>
      </w:r>
      <w:r w:rsidRPr="00C8707C">
        <w:rPr>
          <w:rFonts w:asciiTheme="majorBidi" w:hAnsiTheme="majorBidi" w:cstheme="majorBidi"/>
          <w:szCs w:val="24"/>
        </w:rPr>
        <w:t>41.panta otr</w:t>
      </w:r>
      <w:r w:rsidR="00782A76">
        <w:rPr>
          <w:rFonts w:asciiTheme="majorBidi" w:hAnsiTheme="majorBidi" w:cstheme="majorBidi"/>
          <w:szCs w:val="24"/>
        </w:rPr>
        <w:t>ajai</w:t>
      </w:r>
      <w:r w:rsidRPr="00C8707C">
        <w:rPr>
          <w:rFonts w:asciiTheme="majorBidi" w:hAnsiTheme="majorBidi" w:cstheme="majorBidi"/>
          <w:szCs w:val="24"/>
        </w:rPr>
        <w:t xml:space="preserve"> daļa</w:t>
      </w:r>
      <w:r w:rsidR="00782A76">
        <w:rPr>
          <w:rFonts w:asciiTheme="majorBidi" w:hAnsiTheme="majorBidi" w:cstheme="majorBidi"/>
          <w:szCs w:val="24"/>
        </w:rPr>
        <w:t xml:space="preserve">i </w:t>
      </w:r>
      <w:r w:rsidRPr="00C8707C">
        <w:rPr>
          <w:rFonts w:asciiTheme="majorBidi" w:hAnsiTheme="majorBidi" w:cstheme="majorBidi"/>
          <w:szCs w:val="24"/>
        </w:rPr>
        <w:t>tiesa pārbaudīja, vai strīdus apakšpunktā noteiktās pretendenta profesionālās pieredzes prasības ir samērīgas ar līguma priekšmetu un nodrošina piegādātāju brīvu konkurenci, kā arī vienlīdzīgu un taisnīgu attieksmi pret tiem.</w:t>
      </w:r>
    </w:p>
    <w:p w14:paraId="43EFFEC6" w14:textId="09538515" w:rsidR="00C56DDC" w:rsidRDefault="00E87DF7" w:rsidP="001E4D9F">
      <w:pPr>
        <w:spacing w:after="0" w:line="276" w:lineRule="auto"/>
        <w:ind w:firstLine="714"/>
        <w:jc w:val="both"/>
        <w:rPr>
          <w:rFonts w:asciiTheme="majorBidi" w:hAnsiTheme="majorBidi" w:cstheme="majorBidi"/>
          <w:szCs w:val="24"/>
        </w:rPr>
      </w:pPr>
      <w:r>
        <w:rPr>
          <w:rFonts w:asciiTheme="majorBidi" w:hAnsiTheme="majorBidi" w:cstheme="majorBidi"/>
          <w:szCs w:val="24"/>
        </w:rPr>
        <w:t>[</w:t>
      </w:r>
      <w:r w:rsidR="004E68E5">
        <w:rPr>
          <w:rFonts w:asciiTheme="majorBidi" w:hAnsiTheme="majorBidi" w:cstheme="majorBidi"/>
          <w:szCs w:val="24"/>
        </w:rPr>
        <w:t>5</w:t>
      </w:r>
      <w:r>
        <w:rPr>
          <w:rFonts w:asciiTheme="majorBidi" w:hAnsiTheme="majorBidi" w:cstheme="majorBidi"/>
          <w:szCs w:val="24"/>
        </w:rPr>
        <w:t>.3]</w:t>
      </w:r>
      <w:r w:rsidR="00DD1443">
        <w:rPr>
          <w:rFonts w:asciiTheme="majorBidi" w:hAnsiTheme="majorBidi" w:cstheme="majorBidi"/>
          <w:szCs w:val="24"/>
        </w:rPr>
        <w:t> </w:t>
      </w:r>
      <w:r w:rsidR="005A7040" w:rsidRPr="00C8707C">
        <w:rPr>
          <w:rFonts w:asciiTheme="majorBidi" w:hAnsiTheme="majorBidi" w:cstheme="majorBidi"/>
          <w:szCs w:val="24"/>
        </w:rPr>
        <w:t xml:space="preserve">Senāta </w:t>
      </w:r>
      <w:r w:rsidR="00DD1443">
        <w:rPr>
          <w:rFonts w:asciiTheme="majorBidi" w:hAnsiTheme="majorBidi" w:cstheme="majorBidi"/>
          <w:szCs w:val="24"/>
        </w:rPr>
        <w:t>judikatūrā ir nostiprināts, ka</w:t>
      </w:r>
      <w:r w:rsidR="00EF7623" w:rsidRPr="00C8707C">
        <w:rPr>
          <w:rFonts w:asciiTheme="majorBidi" w:hAnsiTheme="majorBidi" w:cstheme="majorBidi"/>
          <w:szCs w:val="24"/>
        </w:rPr>
        <w:t xml:space="preserve"> </w:t>
      </w:r>
      <w:bookmarkStart w:id="6" w:name="_Hlk132290813"/>
      <w:r w:rsidR="00CF2099">
        <w:rPr>
          <w:rFonts w:asciiTheme="majorBidi" w:hAnsiTheme="majorBidi" w:cstheme="majorBidi"/>
          <w:szCs w:val="24"/>
        </w:rPr>
        <w:t xml:space="preserve">pasūtītājam ir rīcības brīvība </w:t>
      </w:r>
      <w:r w:rsidR="00EF7623" w:rsidRPr="00C8707C">
        <w:rPr>
          <w:rFonts w:asciiTheme="majorBidi" w:hAnsiTheme="majorBidi" w:cstheme="majorBidi"/>
          <w:szCs w:val="24"/>
        </w:rPr>
        <w:t>pretendentu kvalifikācijas prasību noteikšan</w:t>
      </w:r>
      <w:r w:rsidR="00CF2099">
        <w:rPr>
          <w:rFonts w:asciiTheme="majorBidi" w:hAnsiTheme="majorBidi" w:cstheme="majorBidi"/>
          <w:szCs w:val="24"/>
        </w:rPr>
        <w:t>ā</w:t>
      </w:r>
      <w:r w:rsidR="00EF7623" w:rsidRPr="00C8707C">
        <w:rPr>
          <w:rFonts w:asciiTheme="majorBidi" w:hAnsiTheme="majorBidi" w:cstheme="majorBidi"/>
          <w:szCs w:val="24"/>
        </w:rPr>
        <w:t xml:space="preserve">. </w:t>
      </w:r>
      <w:r>
        <w:rPr>
          <w:rFonts w:asciiTheme="majorBidi" w:hAnsiTheme="majorBidi" w:cstheme="majorBidi"/>
          <w:szCs w:val="24"/>
        </w:rPr>
        <w:t>P</w:t>
      </w:r>
      <w:r w:rsidR="00EF7623" w:rsidRPr="00C8707C">
        <w:rPr>
          <w:rFonts w:asciiTheme="majorBidi" w:hAnsiTheme="majorBidi" w:cstheme="majorBidi"/>
          <w:szCs w:val="24"/>
        </w:rPr>
        <w:t xml:space="preserve">retendentu un arī tiesas vērtējums par to, ka attiecīgo pakalpojumu, iespējams, var izpildīt arī ar zemāku vai ar citu kvalifikāciju, </w:t>
      </w:r>
      <w:r w:rsidR="00DD1443">
        <w:rPr>
          <w:rFonts w:asciiTheme="majorBidi" w:hAnsiTheme="majorBidi" w:cstheme="majorBidi"/>
          <w:szCs w:val="24"/>
        </w:rPr>
        <w:br/>
      </w:r>
      <w:r w:rsidR="00EF7623" w:rsidRPr="00C8707C">
        <w:rPr>
          <w:rFonts w:asciiTheme="majorBidi" w:hAnsiTheme="majorBidi" w:cstheme="majorBidi"/>
          <w:szCs w:val="24"/>
        </w:rPr>
        <w:t xml:space="preserve">lielā mērā būtu spekulatīvs un ārpus to kompetences. </w:t>
      </w:r>
      <w:bookmarkEnd w:id="6"/>
      <w:r>
        <w:rPr>
          <w:rFonts w:asciiTheme="majorBidi" w:hAnsiTheme="majorBidi" w:cstheme="majorBidi"/>
          <w:szCs w:val="24"/>
        </w:rPr>
        <w:t xml:space="preserve">Tomēr </w:t>
      </w:r>
      <w:r w:rsidR="00EF7623" w:rsidRPr="00C8707C">
        <w:rPr>
          <w:rFonts w:asciiTheme="majorBidi" w:hAnsiTheme="majorBidi" w:cstheme="majorBidi"/>
          <w:szCs w:val="24"/>
        </w:rPr>
        <w:t>šāda iestādes brīvība nevar pārkāpt nepieciešamās robežas, kas attaisno</w:t>
      </w:r>
      <w:r w:rsidR="00CF2099">
        <w:rPr>
          <w:rFonts w:asciiTheme="majorBidi" w:hAnsiTheme="majorBidi" w:cstheme="majorBidi"/>
          <w:szCs w:val="24"/>
        </w:rPr>
        <w:t xml:space="preserve">jamas ar </w:t>
      </w:r>
      <w:r w:rsidR="00EF7623" w:rsidRPr="00C8707C">
        <w:rPr>
          <w:rFonts w:asciiTheme="majorBidi" w:hAnsiTheme="majorBidi" w:cstheme="majorBidi"/>
          <w:szCs w:val="24"/>
        </w:rPr>
        <w:t>atbilstoša pakalpojuma saņemšanu.</w:t>
      </w:r>
    </w:p>
    <w:p w14:paraId="43554966" w14:textId="77777777" w:rsidR="00C56DDC" w:rsidRDefault="00E87DF7" w:rsidP="001E4D9F">
      <w:pPr>
        <w:spacing w:after="0" w:line="276" w:lineRule="auto"/>
        <w:ind w:firstLine="714"/>
        <w:jc w:val="both"/>
        <w:rPr>
          <w:rFonts w:asciiTheme="majorBidi" w:hAnsiTheme="majorBidi" w:cstheme="majorBidi"/>
          <w:szCs w:val="24"/>
        </w:rPr>
      </w:pPr>
      <w:r>
        <w:rPr>
          <w:rFonts w:asciiTheme="majorBidi" w:hAnsiTheme="majorBidi" w:cstheme="majorBidi"/>
          <w:szCs w:val="24"/>
        </w:rPr>
        <w:t>M</w:t>
      </w:r>
      <w:r w:rsidR="00EF7623" w:rsidRPr="00C8707C">
        <w:rPr>
          <w:rFonts w:asciiTheme="majorBidi" w:hAnsiTheme="majorBidi" w:cstheme="majorBidi"/>
          <w:szCs w:val="24"/>
        </w:rPr>
        <w:t>inētais attiecināms arī uz iepirkumā noteiktajām pieredzes prasībām pretendentiem</w:t>
      </w:r>
      <w:r>
        <w:rPr>
          <w:rFonts w:asciiTheme="majorBidi" w:hAnsiTheme="majorBidi" w:cstheme="majorBidi"/>
          <w:szCs w:val="24"/>
        </w:rPr>
        <w:t>. P</w:t>
      </w:r>
      <w:r w:rsidR="00EF7623" w:rsidRPr="00C8707C">
        <w:rPr>
          <w:rFonts w:asciiTheme="majorBidi" w:hAnsiTheme="majorBidi" w:cstheme="majorBidi"/>
          <w:szCs w:val="24"/>
        </w:rPr>
        <w:t xml:space="preserve">roti, norādot pasūtītājam, kādas pieredzes prasības ir jānosaka, lai nodrošinātu kvalitatīva pakalpojuma saņemšanu, notiktu iejaukšanās pasūtītāja kompetencē. </w:t>
      </w:r>
      <w:r w:rsidR="005A7040" w:rsidRPr="00C8707C">
        <w:rPr>
          <w:rFonts w:asciiTheme="majorBidi" w:hAnsiTheme="majorBidi" w:cstheme="majorBidi"/>
          <w:szCs w:val="24"/>
        </w:rPr>
        <w:t>Tomēr</w:t>
      </w:r>
      <w:r w:rsidR="00DD1443">
        <w:rPr>
          <w:rFonts w:asciiTheme="majorBidi" w:hAnsiTheme="majorBidi" w:cstheme="majorBidi"/>
          <w:szCs w:val="24"/>
        </w:rPr>
        <w:t xml:space="preserve"> </w:t>
      </w:r>
      <w:r w:rsidR="004E68E5">
        <w:rPr>
          <w:rFonts w:asciiTheme="majorBidi" w:hAnsiTheme="majorBidi" w:cstheme="majorBidi"/>
          <w:szCs w:val="24"/>
        </w:rPr>
        <w:t xml:space="preserve">jāņem vērā, ka </w:t>
      </w:r>
      <w:r w:rsidR="00DD1443">
        <w:rPr>
          <w:rFonts w:asciiTheme="majorBidi" w:hAnsiTheme="majorBidi" w:cstheme="majorBidi"/>
          <w:szCs w:val="24"/>
        </w:rPr>
        <w:t>pasūtītāja</w:t>
      </w:r>
      <w:r w:rsidR="00EF7623" w:rsidRPr="00C8707C">
        <w:rPr>
          <w:rFonts w:asciiTheme="majorBidi" w:hAnsiTheme="majorBidi" w:cstheme="majorBidi"/>
          <w:szCs w:val="24"/>
        </w:rPr>
        <w:t xml:space="preserve"> rīcības brīvība nav neierobežota</w:t>
      </w:r>
      <w:r w:rsidR="004E68E5">
        <w:rPr>
          <w:rFonts w:asciiTheme="majorBidi" w:hAnsiTheme="majorBidi" w:cstheme="majorBidi"/>
          <w:szCs w:val="24"/>
        </w:rPr>
        <w:t xml:space="preserve">, proti, </w:t>
      </w:r>
      <w:r w:rsidR="00EF7623" w:rsidRPr="00C8707C">
        <w:rPr>
          <w:rFonts w:asciiTheme="majorBidi" w:hAnsiTheme="majorBidi" w:cstheme="majorBidi"/>
          <w:szCs w:val="24"/>
        </w:rPr>
        <w:t>pasūtītājs ir saistīts ar to, ka ir pieļaujams izvirzīt tikai tādas pieredzes prasības, kuras objektīvi ir nepieciešamas līguma izpildei un nav nesamērīgas. Ja ir pārsūdzēta nolikuma norma, argumentējot, ka tajā izvirzītās prasības ir nepamatotas un nesamērīgi ierobežo konkurenci, pasūtītājam jāspēj racionāli pamatot, kā konkrētā prasība ir saistīta ar iepirkuma līguma kvalitatīvu izpildi, proti, kāpēc tā nepieciešama</w:t>
      </w:r>
      <w:r w:rsidR="005A7040" w:rsidRPr="00C8707C">
        <w:rPr>
          <w:rFonts w:asciiTheme="majorBidi" w:hAnsiTheme="majorBidi" w:cstheme="majorBidi"/>
          <w:szCs w:val="24"/>
        </w:rPr>
        <w:t>.</w:t>
      </w:r>
    </w:p>
    <w:p w14:paraId="489459D9" w14:textId="77777777" w:rsidR="00C56DDC" w:rsidRDefault="005A7040" w:rsidP="001E4D9F">
      <w:pPr>
        <w:spacing w:after="0" w:line="276" w:lineRule="auto"/>
        <w:ind w:firstLine="714"/>
        <w:jc w:val="both"/>
        <w:rPr>
          <w:rFonts w:asciiTheme="majorBidi" w:hAnsiTheme="majorBidi" w:cstheme="majorBidi"/>
          <w:szCs w:val="24"/>
        </w:rPr>
      </w:pPr>
      <w:r w:rsidRPr="00C8707C">
        <w:rPr>
          <w:rFonts w:asciiTheme="majorBidi" w:hAnsiTheme="majorBidi" w:cstheme="majorBidi"/>
          <w:szCs w:val="24"/>
        </w:rPr>
        <w:t>[</w:t>
      </w:r>
      <w:r w:rsidR="00916A0F">
        <w:rPr>
          <w:rFonts w:asciiTheme="majorBidi" w:hAnsiTheme="majorBidi" w:cstheme="majorBidi"/>
          <w:szCs w:val="24"/>
        </w:rPr>
        <w:t>5</w:t>
      </w:r>
      <w:r w:rsidRPr="00C8707C">
        <w:rPr>
          <w:rFonts w:asciiTheme="majorBidi" w:hAnsiTheme="majorBidi" w:cstheme="majorBidi"/>
          <w:szCs w:val="24"/>
        </w:rPr>
        <w:t>.4]</w:t>
      </w:r>
      <w:r w:rsidR="00DD1443">
        <w:rPr>
          <w:rFonts w:asciiTheme="majorBidi" w:hAnsiTheme="majorBidi" w:cstheme="majorBidi"/>
          <w:szCs w:val="24"/>
        </w:rPr>
        <w:t> </w:t>
      </w:r>
      <w:r w:rsidR="00DE78F0" w:rsidRPr="00C8707C">
        <w:rPr>
          <w:rFonts w:asciiTheme="majorBidi" w:hAnsiTheme="majorBidi" w:cstheme="majorBidi"/>
          <w:szCs w:val="24"/>
        </w:rPr>
        <w:t xml:space="preserve">Tiesa </w:t>
      </w:r>
      <w:r w:rsidR="004E68E5">
        <w:rPr>
          <w:rFonts w:asciiTheme="majorBidi" w:hAnsiTheme="majorBidi" w:cstheme="majorBidi"/>
          <w:szCs w:val="24"/>
        </w:rPr>
        <w:t>konstatēja,</w:t>
      </w:r>
      <w:r w:rsidR="00DE78F0" w:rsidRPr="00C8707C">
        <w:rPr>
          <w:rFonts w:asciiTheme="majorBidi" w:hAnsiTheme="majorBidi" w:cstheme="majorBidi"/>
          <w:szCs w:val="24"/>
        </w:rPr>
        <w:t xml:space="preserve"> ka pasūtītāja attiecīgās pieredzes prasības nepieciešamību pamatojusi ar to, ka iepirkuma priekšmets – kurjera pakalpojumi – konkrētajā gadījumā ir specifisks un </w:t>
      </w:r>
      <w:bookmarkStart w:id="7" w:name="_Hlk132120931"/>
      <w:r w:rsidR="00DE78F0" w:rsidRPr="00C8707C">
        <w:rPr>
          <w:rFonts w:asciiTheme="majorBidi" w:hAnsiTheme="majorBidi" w:cstheme="majorBidi"/>
          <w:szCs w:val="24"/>
        </w:rPr>
        <w:t>nav saistīts vienīgi ar šāda pakalpojuma izpildi parastā izpratnē, proti, kā noteikta sūtījuma piegādi adresātam ar kurjeru.</w:t>
      </w:r>
      <w:bookmarkEnd w:id="7"/>
      <w:r w:rsidR="004E68E5">
        <w:rPr>
          <w:rFonts w:asciiTheme="majorBidi" w:hAnsiTheme="majorBidi" w:cstheme="majorBidi"/>
          <w:szCs w:val="24"/>
        </w:rPr>
        <w:t xml:space="preserve"> </w:t>
      </w:r>
      <w:r w:rsidR="00DE78F0" w:rsidRPr="00C8707C">
        <w:rPr>
          <w:rFonts w:asciiTheme="majorBidi" w:hAnsiTheme="majorBidi" w:cstheme="majorBidi"/>
          <w:szCs w:val="24"/>
        </w:rPr>
        <w:t>No pasūtītājas norādītā ir saprotams, ka konkrētā pakalpojuma izpildi veido vairākas secīgas darbības (pakalpojuma obligātas sastāvdaļas). Tās ir detalizēti uzskaitījusi arī trešā persona, kura norādījusi, ka pašlaik sniedz pasūtītājai analoģisku pakalpojumu.</w:t>
      </w:r>
    </w:p>
    <w:p w14:paraId="03C08F1F" w14:textId="77777777" w:rsidR="00C56DDC" w:rsidRDefault="00DE78F0" w:rsidP="001E4D9F">
      <w:pPr>
        <w:spacing w:after="0" w:line="276" w:lineRule="auto"/>
        <w:ind w:firstLine="714"/>
        <w:jc w:val="both"/>
        <w:rPr>
          <w:rFonts w:asciiTheme="majorBidi" w:hAnsiTheme="majorBidi" w:cstheme="majorBidi"/>
          <w:szCs w:val="24"/>
        </w:rPr>
      </w:pPr>
      <w:proofErr w:type="gramStart"/>
      <w:r w:rsidRPr="00C8707C">
        <w:rPr>
          <w:rFonts w:asciiTheme="majorBidi" w:hAnsiTheme="majorBidi" w:cstheme="majorBidi"/>
          <w:szCs w:val="24"/>
        </w:rPr>
        <w:t>Tātad,</w:t>
      </w:r>
      <w:proofErr w:type="gramEnd"/>
      <w:r w:rsidRPr="00C8707C">
        <w:rPr>
          <w:rFonts w:asciiTheme="majorBidi" w:hAnsiTheme="majorBidi" w:cstheme="majorBidi"/>
          <w:szCs w:val="24"/>
        </w:rPr>
        <w:t xml:space="preserve"> </w:t>
      </w:r>
      <w:bookmarkStart w:id="8" w:name="_Hlk132120964"/>
      <w:r w:rsidRPr="00C8707C">
        <w:rPr>
          <w:rFonts w:asciiTheme="majorBidi" w:hAnsiTheme="majorBidi" w:cstheme="majorBidi"/>
          <w:szCs w:val="24"/>
        </w:rPr>
        <w:t>pakalpojumu veido šādas komponentes: dokumentu (</w:t>
      </w:r>
      <w:r w:rsidRPr="00053C36">
        <w:rPr>
          <w:rFonts w:asciiTheme="majorBidi" w:hAnsiTheme="majorBidi" w:cstheme="majorBidi"/>
          <w:szCs w:val="24"/>
        </w:rPr>
        <w:t>pieteikumu-līgumu</w:t>
      </w:r>
      <w:r w:rsidRPr="00C8707C">
        <w:rPr>
          <w:rFonts w:asciiTheme="majorBidi" w:hAnsiTheme="majorBidi" w:cstheme="majorBidi"/>
          <w:szCs w:val="24"/>
        </w:rPr>
        <w:t>) apstrāde pasūtītājas sistēmā, dokumentu (</w:t>
      </w:r>
      <w:r w:rsidRPr="00053C36">
        <w:rPr>
          <w:rFonts w:asciiTheme="majorBidi" w:hAnsiTheme="majorBidi" w:cstheme="majorBidi"/>
          <w:szCs w:val="24"/>
        </w:rPr>
        <w:t>pieteikumu-līgumu</w:t>
      </w:r>
      <w:r w:rsidRPr="00C8707C">
        <w:rPr>
          <w:rFonts w:asciiTheme="majorBidi" w:hAnsiTheme="majorBidi" w:cstheme="majorBidi"/>
          <w:szCs w:val="24"/>
        </w:rPr>
        <w:t>) drukāšana, sūtījuma iepakošana, sūtījuma piegāde adresātam, adresāta identitātes pārbaude, līguma noslēgšanas procedūras pabeigšana, pārliecinoties, ka adresāts ir atbilstoši parakstījis dokumentus, un adresāta parakstītā līguma eksemplāra piegāde pasūtītājai.</w:t>
      </w:r>
      <w:bookmarkEnd w:id="8"/>
    </w:p>
    <w:p w14:paraId="5A0F6E38" w14:textId="710CF6EC" w:rsidR="00C56DDC" w:rsidRDefault="00DE78F0" w:rsidP="001E4D9F">
      <w:pPr>
        <w:spacing w:after="0" w:line="276" w:lineRule="auto"/>
        <w:ind w:firstLine="714"/>
        <w:jc w:val="both"/>
        <w:rPr>
          <w:rFonts w:asciiTheme="majorBidi" w:hAnsiTheme="majorBidi" w:cstheme="majorBidi"/>
          <w:szCs w:val="24"/>
        </w:rPr>
      </w:pPr>
      <w:r w:rsidRPr="00C8707C">
        <w:rPr>
          <w:rFonts w:asciiTheme="majorBidi" w:hAnsiTheme="majorBidi" w:cstheme="majorBidi"/>
          <w:szCs w:val="24"/>
        </w:rPr>
        <w:t>[</w:t>
      </w:r>
      <w:r w:rsidR="00916A0F">
        <w:rPr>
          <w:rFonts w:asciiTheme="majorBidi" w:hAnsiTheme="majorBidi" w:cstheme="majorBidi"/>
          <w:szCs w:val="24"/>
        </w:rPr>
        <w:t>5</w:t>
      </w:r>
      <w:r w:rsidRPr="00C8707C">
        <w:rPr>
          <w:rFonts w:asciiTheme="majorBidi" w:hAnsiTheme="majorBidi" w:cstheme="majorBidi"/>
          <w:szCs w:val="24"/>
        </w:rPr>
        <w:t>.</w:t>
      </w:r>
      <w:r w:rsidR="00916A0F">
        <w:rPr>
          <w:rFonts w:asciiTheme="majorBidi" w:hAnsiTheme="majorBidi" w:cstheme="majorBidi"/>
          <w:szCs w:val="24"/>
        </w:rPr>
        <w:t>5</w:t>
      </w:r>
      <w:r w:rsidRPr="00C8707C">
        <w:rPr>
          <w:rFonts w:asciiTheme="majorBidi" w:hAnsiTheme="majorBidi" w:cstheme="majorBidi"/>
          <w:szCs w:val="24"/>
        </w:rPr>
        <w:t>]</w:t>
      </w:r>
      <w:r w:rsidR="00916A0F">
        <w:rPr>
          <w:rFonts w:asciiTheme="majorBidi" w:hAnsiTheme="majorBidi" w:cstheme="majorBidi"/>
          <w:szCs w:val="24"/>
        </w:rPr>
        <w:t xml:space="preserve"> Tiesa atzina, ka </w:t>
      </w:r>
      <w:r w:rsidRPr="00C8707C">
        <w:rPr>
          <w:rFonts w:asciiTheme="majorBidi" w:hAnsiTheme="majorBidi" w:cstheme="majorBidi"/>
          <w:szCs w:val="24"/>
        </w:rPr>
        <w:t xml:space="preserve">pakalpojums, kura izpildei pretendentiem tiek prasīta atbilstoša pieredze, no </w:t>
      </w:r>
      <w:r w:rsidR="00916A0F" w:rsidRPr="00C8707C">
        <w:rPr>
          <w:rFonts w:asciiTheme="majorBidi" w:hAnsiTheme="majorBidi" w:cstheme="majorBidi"/>
          <w:szCs w:val="24"/>
        </w:rPr>
        <w:t xml:space="preserve">Pasta likuma </w:t>
      </w:r>
      <w:proofErr w:type="gramStart"/>
      <w:r w:rsidR="00916A0F" w:rsidRPr="00C8707C">
        <w:rPr>
          <w:rFonts w:asciiTheme="majorBidi" w:hAnsiTheme="majorBidi" w:cstheme="majorBidi"/>
          <w:szCs w:val="24"/>
        </w:rPr>
        <w:t>21.panta</w:t>
      </w:r>
      <w:proofErr w:type="gramEnd"/>
      <w:r w:rsidR="00916A0F" w:rsidRPr="00C8707C">
        <w:rPr>
          <w:rFonts w:asciiTheme="majorBidi" w:hAnsiTheme="majorBidi" w:cstheme="majorBidi"/>
          <w:szCs w:val="24"/>
        </w:rPr>
        <w:t xml:space="preserve"> </w:t>
      </w:r>
      <w:r w:rsidR="00CF2099">
        <w:rPr>
          <w:rFonts w:asciiTheme="majorBidi" w:hAnsiTheme="majorBidi" w:cstheme="majorBidi"/>
          <w:szCs w:val="24"/>
        </w:rPr>
        <w:t>(</w:t>
      </w:r>
      <w:r w:rsidR="00916A0F" w:rsidRPr="00C8707C">
        <w:rPr>
          <w:rFonts w:asciiTheme="majorBidi" w:hAnsiTheme="majorBidi" w:cstheme="majorBidi"/>
          <w:szCs w:val="24"/>
        </w:rPr>
        <w:t>„Kurjerpasta pakalpojumi”</w:t>
      </w:r>
      <w:r w:rsidR="00CF2099">
        <w:rPr>
          <w:rFonts w:asciiTheme="majorBidi" w:hAnsiTheme="majorBidi" w:cstheme="majorBidi"/>
          <w:szCs w:val="24"/>
        </w:rPr>
        <w:t>)</w:t>
      </w:r>
      <w:r w:rsidR="00916A0F" w:rsidRPr="00C8707C">
        <w:rPr>
          <w:rFonts w:asciiTheme="majorBidi" w:hAnsiTheme="majorBidi" w:cstheme="majorBidi"/>
          <w:szCs w:val="24"/>
        </w:rPr>
        <w:t xml:space="preserve"> pirmajā daļā </w:t>
      </w:r>
      <w:r w:rsidRPr="00C8707C">
        <w:rPr>
          <w:rFonts w:asciiTheme="majorBidi" w:hAnsiTheme="majorBidi" w:cstheme="majorBidi"/>
          <w:szCs w:val="24"/>
        </w:rPr>
        <w:t xml:space="preserve"> </w:t>
      </w:r>
      <w:bookmarkStart w:id="9" w:name="_Hlk132121128"/>
      <w:r w:rsidRPr="00C8707C">
        <w:rPr>
          <w:rFonts w:asciiTheme="majorBidi" w:hAnsiTheme="majorBidi" w:cstheme="majorBidi"/>
          <w:szCs w:val="24"/>
        </w:rPr>
        <w:t>uzskaitītajām pazīmēm</w:t>
      </w:r>
      <w:r w:rsidR="00916A0F">
        <w:rPr>
          <w:rFonts w:asciiTheme="majorBidi" w:hAnsiTheme="majorBidi" w:cstheme="majorBidi"/>
          <w:szCs w:val="24"/>
        </w:rPr>
        <w:t xml:space="preserve"> </w:t>
      </w:r>
      <w:r w:rsidR="00916A0F" w:rsidRPr="00C8707C">
        <w:rPr>
          <w:rFonts w:asciiTheme="majorBidi" w:hAnsiTheme="majorBidi" w:cstheme="majorBidi"/>
          <w:szCs w:val="24"/>
        </w:rPr>
        <w:t>(un arī atbilstoši vispārējai izpratnei par to, kas ir kurjera pakalpojums)</w:t>
      </w:r>
      <w:r w:rsidRPr="00C8707C">
        <w:rPr>
          <w:rFonts w:asciiTheme="majorBidi" w:hAnsiTheme="majorBidi" w:cstheme="majorBidi"/>
          <w:szCs w:val="24"/>
        </w:rPr>
        <w:t xml:space="preserve"> atšķiras vienīgi ar to, ka pirms sūtījuma piegādes pašam pakalpojumu sniedzējam (kurjeram) ir jāveic attiecīgo dokumentu apstrāde pasūtītājas sistēmā, jāizdrukā un jāiepako šie dokumenti (</w:t>
      </w:r>
      <w:r w:rsidRPr="00053C36">
        <w:rPr>
          <w:rFonts w:asciiTheme="majorBidi" w:hAnsiTheme="majorBidi" w:cstheme="majorBidi"/>
          <w:szCs w:val="24"/>
        </w:rPr>
        <w:t>pieteikums-līgums</w:t>
      </w:r>
      <w:r w:rsidRPr="00C8707C">
        <w:rPr>
          <w:rFonts w:asciiTheme="majorBidi" w:hAnsiTheme="majorBidi" w:cstheme="majorBidi"/>
          <w:szCs w:val="24"/>
        </w:rPr>
        <w:t xml:space="preserve">), tas ir, pašam atbilstoši jānokomplektē piegādājamais sūtījums. </w:t>
      </w:r>
      <w:r w:rsidR="00CF2099">
        <w:rPr>
          <w:rFonts w:asciiTheme="majorBidi" w:hAnsiTheme="majorBidi" w:cstheme="majorBidi"/>
          <w:szCs w:val="24"/>
        </w:rPr>
        <w:t>Turklāt</w:t>
      </w:r>
      <w:r w:rsidRPr="00C8707C">
        <w:rPr>
          <w:rFonts w:asciiTheme="majorBidi" w:hAnsiTheme="majorBidi" w:cstheme="majorBidi"/>
          <w:szCs w:val="24"/>
        </w:rPr>
        <w:t xml:space="preserve"> parakstītais līgums pēc sūtījuma piegādes ir jāaizved atpakaļ nosūtītājam.</w:t>
      </w:r>
      <w:bookmarkEnd w:id="9"/>
      <w:r w:rsidR="00916A0F">
        <w:rPr>
          <w:rFonts w:asciiTheme="majorBidi" w:hAnsiTheme="majorBidi" w:cstheme="majorBidi"/>
          <w:szCs w:val="24"/>
        </w:rPr>
        <w:t xml:space="preserve"> </w:t>
      </w:r>
      <w:r w:rsidRPr="00C8707C">
        <w:rPr>
          <w:rFonts w:asciiTheme="majorBidi" w:hAnsiTheme="majorBidi" w:cstheme="majorBidi"/>
          <w:szCs w:val="24"/>
        </w:rPr>
        <w:t>Citas būtiskas atšķirības nav saskatāmas, jo sūtījuma piegādāšana un nodošana adresātam, izsniedzot to saņēmējam personīgi pret parakstu, jebkurā gadījumā būs saistīta ar to, ka kurjeram būs nepieciešams pārliecināties gan par saņēmēja identitāti, pārbaudot personu apliecinošus dokumentus, gan par to, ka saņēmējs pienācīgi apliecinājis sūtījuma saņemšanu</w:t>
      </w:r>
      <w:r w:rsidR="00916A0F">
        <w:rPr>
          <w:rFonts w:asciiTheme="majorBidi" w:hAnsiTheme="majorBidi" w:cstheme="majorBidi"/>
          <w:szCs w:val="24"/>
        </w:rPr>
        <w:t>.</w:t>
      </w:r>
    </w:p>
    <w:p w14:paraId="5A0CF341" w14:textId="77777777" w:rsidR="00C56DDC" w:rsidRDefault="00DE78F0" w:rsidP="001E4D9F">
      <w:pPr>
        <w:spacing w:after="0" w:line="276" w:lineRule="auto"/>
        <w:ind w:firstLine="714"/>
        <w:jc w:val="both"/>
        <w:rPr>
          <w:rFonts w:asciiTheme="majorBidi" w:hAnsiTheme="majorBidi" w:cstheme="majorBidi"/>
          <w:szCs w:val="24"/>
        </w:rPr>
      </w:pPr>
      <w:r w:rsidRPr="00C8707C">
        <w:rPr>
          <w:rFonts w:asciiTheme="majorBidi" w:hAnsiTheme="majorBidi" w:cstheme="majorBidi"/>
          <w:szCs w:val="24"/>
        </w:rPr>
        <w:t>[</w:t>
      </w:r>
      <w:r w:rsidR="00B20C03">
        <w:rPr>
          <w:rFonts w:asciiTheme="majorBidi" w:hAnsiTheme="majorBidi" w:cstheme="majorBidi"/>
          <w:szCs w:val="24"/>
        </w:rPr>
        <w:t>5.6</w:t>
      </w:r>
      <w:r w:rsidRPr="00C8707C">
        <w:rPr>
          <w:rFonts w:asciiTheme="majorBidi" w:hAnsiTheme="majorBidi" w:cstheme="majorBidi"/>
          <w:szCs w:val="24"/>
        </w:rPr>
        <w:t>]</w:t>
      </w:r>
      <w:r w:rsidR="005B5149" w:rsidRPr="00C8707C">
        <w:rPr>
          <w:rFonts w:asciiTheme="majorBidi" w:hAnsiTheme="majorBidi" w:cstheme="majorBidi"/>
          <w:szCs w:val="24"/>
        </w:rPr>
        <w:t xml:space="preserve"> Tiesa konstatēja, ka </w:t>
      </w:r>
      <w:r w:rsidR="00B20C03">
        <w:rPr>
          <w:rFonts w:asciiTheme="majorBidi" w:hAnsiTheme="majorBidi" w:cstheme="majorBidi"/>
          <w:szCs w:val="24"/>
        </w:rPr>
        <w:t>strīdus</w:t>
      </w:r>
      <w:r w:rsidRPr="00C8707C">
        <w:rPr>
          <w:rFonts w:asciiTheme="majorBidi" w:hAnsiTheme="majorBidi" w:cstheme="majorBidi"/>
          <w:szCs w:val="24"/>
        </w:rPr>
        <w:t xml:space="preserve"> pieredzes prasību mērķis ir pārliecināties par pretendentu spējām nodrošināt pakalpojuma izpildi ar pienācīgu rūpību</w:t>
      </w:r>
      <w:r w:rsidR="005B5149" w:rsidRPr="00C8707C">
        <w:rPr>
          <w:rFonts w:asciiTheme="majorBidi" w:hAnsiTheme="majorBidi" w:cstheme="majorBidi"/>
          <w:szCs w:val="24"/>
        </w:rPr>
        <w:t>, un atzina, ka š</w:t>
      </w:r>
      <w:r w:rsidRPr="00C8707C">
        <w:rPr>
          <w:rFonts w:asciiTheme="majorBidi" w:hAnsiTheme="majorBidi" w:cstheme="majorBidi"/>
          <w:szCs w:val="24"/>
        </w:rPr>
        <w:t>ādā kontekstā nebūtu jāšaubās, ka izvirzītās prasības vispārīgi ir atbilstošas iepirkuma priekšmetam.</w:t>
      </w:r>
      <w:bookmarkStart w:id="10" w:name="_Hlk132121223"/>
      <w:r w:rsidR="00B20C03">
        <w:rPr>
          <w:rFonts w:asciiTheme="majorBidi" w:hAnsiTheme="majorBidi" w:cstheme="majorBidi"/>
          <w:szCs w:val="24"/>
        </w:rPr>
        <w:t xml:space="preserve"> </w:t>
      </w:r>
      <w:r w:rsidRPr="00C8707C">
        <w:rPr>
          <w:rFonts w:asciiTheme="majorBidi" w:hAnsiTheme="majorBidi" w:cstheme="majorBidi"/>
          <w:szCs w:val="24"/>
        </w:rPr>
        <w:t xml:space="preserve">Tomēr </w:t>
      </w:r>
      <w:r w:rsidR="005B5149" w:rsidRPr="00C8707C">
        <w:rPr>
          <w:rFonts w:asciiTheme="majorBidi" w:hAnsiTheme="majorBidi" w:cstheme="majorBidi"/>
          <w:szCs w:val="24"/>
        </w:rPr>
        <w:t xml:space="preserve">tiesa atzina, ka </w:t>
      </w:r>
      <w:r w:rsidRPr="00C8707C">
        <w:rPr>
          <w:rFonts w:asciiTheme="majorBidi" w:hAnsiTheme="majorBidi" w:cstheme="majorBidi"/>
          <w:szCs w:val="24"/>
        </w:rPr>
        <w:t>pasūtītāja nav varējusi racionāli pamatot to, ka pretendents bez konkrētās pieredzes</w:t>
      </w:r>
      <w:r w:rsidR="00B20C03">
        <w:rPr>
          <w:rFonts w:asciiTheme="majorBidi" w:hAnsiTheme="majorBidi" w:cstheme="majorBidi"/>
          <w:szCs w:val="24"/>
        </w:rPr>
        <w:t xml:space="preserve"> </w:t>
      </w:r>
      <w:r w:rsidRPr="00C8707C">
        <w:rPr>
          <w:rFonts w:asciiTheme="majorBidi" w:hAnsiTheme="majorBidi" w:cstheme="majorBidi"/>
          <w:szCs w:val="24"/>
        </w:rPr>
        <w:t>nevarēs izpildīt līgumu.</w:t>
      </w:r>
      <w:bookmarkEnd w:id="10"/>
    </w:p>
    <w:p w14:paraId="661FEEA2" w14:textId="74A4CE46" w:rsidR="00C56DDC" w:rsidRDefault="005B5149" w:rsidP="001E4D9F">
      <w:pPr>
        <w:spacing w:after="0" w:line="276" w:lineRule="auto"/>
        <w:ind w:firstLine="714"/>
        <w:jc w:val="both"/>
        <w:rPr>
          <w:rFonts w:asciiTheme="majorBidi" w:hAnsiTheme="majorBidi" w:cstheme="majorBidi"/>
          <w:szCs w:val="24"/>
        </w:rPr>
      </w:pPr>
      <w:r w:rsidRPr="00C8707C">
        <w:rPr>
          <w:rFonts w:asciiTheme="majorBidi" w:hAnsiTheme="majorBidi" w:cstheme="majorBidi"/>
          <w:szCs w:val="24"/>
        </w:rPr>
        <w:t>P</w:t>
      </w:r>
      <w:r w:rsidR="00DE78F0" w:rsidRPr="00C8707C">
        <w:rPr>
          <w:rFonts w:asciiTheme="majorBidi" w:hAnsiTheme="majorBidi" w:cstheme="majorBidi"/>
          <w:szCs w:val="24"/>
        </w:rPr>
        <w:t>rasītās pieredzes neesība tieši konkrēto darbību veikšanā</w:t>
      </w:r>
      <w:r w:rsidR="00B20C03">
        <w:rPr>
          <w:rFonts w:asciiTheme="majorBidi" w:hAnsiTheme="majorBidi" w:cstheme="majorBidi"/>
          <w:szCs w:val="24"/>
        </w:rPr>
        <w:t xml:space="preserve"> (</w:t>
      </w:r>
      <w:r w:rsidR="00B20C03" w:rsidRPr="00C8707C">
        <w:rPr>
          <w:rFonts w:asciiTheme="majorBidi" w:hAnsiTheme="majorBidi" w:cstheme="majorBidi"/>
          <w:szCs w:val="24"/>
        </w:rPr>
        <w:t>sūtījumā ietilpstošo dokumentu apstrāde klienta sistēmā, šo dokumentu drukāšana un iepakošana (sūtījuma komplektācija), kā arī parakstītā dokumenta atgriešana klientam</w:t>
      </w:r>
      <w:r w:rsidR="00B20C03">
        <w:rPr>
          <w:rFonts w:asciiTheme="majorBidi" w:hAnsiTheme="majorBidi" w:cstheme="majorBidi"/>
          <w:szCs w:val="24"/>
        </w:rPr>
        <w:t>)</w:t>
      </w:r>
      <w:r w:rsidR="00DE78F0" w:rsidRPr="00C8707C">
        <w:rPr>
          <w:rFonts w:asciiTheme="majorBidi" w:hAnsiTheme="majorBidi" w:cstheme="majorBidi"/>
          <w:szCs w:val="24"/>
        </w:rPr>
        <w:t xml:space="preserve"> pati par sevi objektīvi nerada pamatu bažām par to, ka pretendents nebūtu spējīgs pienācīgi izpildīt pakalpojumu</w:t>
      </w:r>
      <w:r w:rsidR="00422631" w:rsidRPr="00C8707C">
        <w:rPr>
          <w:rFonts w:asciiTheme="majorBidi" w:hAnsiTheme="majorBidi" w:cstheme="majorBidi"/>
          <w:szCs w:val="24"/>
        </w:rPr>
        <w:t>, j</w:t>
      </w:r>
      <w:r w:rsidR="00DE78F0" w:rsidRPr="00C8707C">
        <w:rPr>
          <w:rFonts w:asciiTheme="majorBidi" w:hAnsiTheme="majorBidi" w:cstheme="majorBidi"/>
          <w:szCs w:val="24"/>
        </w:rPr>
        <w:t xml:space="preserve">o minētās darbības veido tikai daļu no kopējā pakalpojuma algoritma. </w:t>
      </w:r>
      <w:r w:rsidR="00B20C03">
        <w:rPr>
          <w:rFonts w:asciiTheme="majorBidi" w:hAnsiTheme="majorBidi" w:cstheme="majorBidi"/>
          <w:szCs w:val="24"/>
        </w:rPr>
        <w:t>Tiesas ieskatā,</w:t>
      </w:r>
      <w:r w:rsidR="00DE78F0" w:rsidRPr="00C8707C">
        <w:rPr>
          <w:rFonts w:asciiTheme="majorBidi" w:hAnsiTheme="majorBidi" w:cstheme="majorBidi"/>
          <w:szCs w:val="24"/>
        </w:rPr>
        <w:t xml:space="preserve"> pakalpojuma svarīgākais elements, kas prasa īpašas profesionālas zināšanas un iemaņas, ir nevis tehnisku darbību</w:t>
      </w:r>
      <w:r w:rsidR="00B20C03">
        <w:rPr>
          <w:rFonts w:asciiTheme="majorBidi" w:hAnsiTheme="majorBidi" w:cstheme="majorBidi"/>
          <w:szCs w:val="24"/>
        </w:rPr>
        <w:t xml:space="preserve"> veikšana</w:t>
      </w:r>
      <w:r w:rsidR="00DE78F0" w:rsidRPr="00C8707C">
        <w:rPr>
          <w:rFonts w:asciiTheme="majorBidi" w:hAnsiTheme="majorBidi" w:cstheme="majorBidi"/>
          <w:szCs w:val="24"/>
        </w:rPr>
        <w:t>, bet gan pieejamo resursu plānošana (</w:t>
      </w:r>
      <w:proofErr w:type="spellStart"/>
      <w:r w:rsidR="00DE78F0" w:rsidRPr="00C8707C">
        <w:rPr>
          <w:rFonts w:asciiTheme="majorBidi" w:hAnsiTheme="majorBidi" w:cstheme="majorBidi"/>
          <w:i/>
          <w:szCs w:val="24"/>
        </w:rPr>
        <w:t>know-how</w:t>
      </w:r>
      <w:r w:rsidR="00DE78F0" w:rsidRPr="00C8707C">
        <w:rPr>
          <w:rFonts w:asciiTheme="majorBidi" w:hAnsiTheme="majorBidi" w:cstheme="majorBidi"/>
          <w:szCs w:val="24"/>
        </w:rPr>
        <w:t>)</w:t>
      </w:r>
      <w:proofErr w:type="spellEnd"/>
      <w:r w:rsidR="00DE78F0" w:rsidRPr="00C8707C">
        <w:rPr>
          <w:rFonts w:asciiTheme="majorBidi" w:hAnsiTheme="majorBidi" w:cstheme="majorBidi"/>
          <w:szCs w:val="24"/>
        </w:rPr>
        <w:t xml:space="preserve"> tādā veidā, lai šo darbību veikšanai būtu apmācīts un motivēts personāls un piegādes notiktu noteiktos termiņos (būtu pienācīgi izstrādāts kurjera maršruts).</w:t>
      </w:r>
    </w:p>
    <w:p w14:paraId="0B4112A2" w14:textId="77777777" w:rsidR="00C56DDC" w:rsidRDefault="00DF7DCA" w:rsidP="001E4D9F">
      <w:pPr>
        <w:spacing w:after="0" w:line="276" w:lineRule="auto"/>
        <w:ind w:firstLine="714"/>
        <w:jc w:val="both"/>
        <w:rPr>
          <w:rFonts w:asciiTheme="majorBidi" w:hAnsiTheme="majorBidi" w:cstheme="majorBidi"/>
          <w:color w:val="auto"/>
          <w:szCs w:val="24"/>
        </w:rPr>
      </w:pPr>
      <w:r>
        <w:rPr>
          <w:rFonts w:asciiTheme="majorBidi" w:hAnsiTheme="majorBidi" w:cstheme="majorBidi"/>
          <w:szCs w:val="24"/>
        </w:rPr>
        <w:t>Tiesa atzina, ka p</w:t>
      </w:r>
      <w:r w:rsidR="00DE78F0" w:rsidRPr="00C8707C">
        <w:rPr>
          <w:rFonts w:asciiTheme="majorBidi" w:hAnsiTheme="majorBidi" w:cstheme="majorBidi"/>
          <w:szCs w:val="24"/>
        </w:rPr>
        <w:t xml:space="preserve">asūtītāja ir pieprasījusi iepērkamajam pakalpojumam identisku pieredzi, neapsverot, vai kādā no posmiem ir iespējamas pieredzes alternatīvas. Jāņem vērā, ka kurjera pakalpojuma izpildes process detaļās var atšķirties atkarībā no attiecīgā komersanta darba organizācijas protokoliem, konkrētām klienta prasībām un specifiskiem apstākļiem. Līdz ar to pasūtītāja, pārlieku koncentrējoties uz iepērkamo pakalpojumu, nav pienācīgi apsvērusi, vai par pretendenta prasmēm izpildīt pakalpojumu ar pienācīgu rūpību nav iespējams pārliecināties ar mazāk specifiskām pieredzes prasībām. Pasūtītāja arī nav pienācīgi pamatojusi, kāpēc par neatbilstošu tiktu uzskatīts pretendenta dokuments, kas tiek gatavots piegādes vajadzībām. Tādēļ minētā pieredzes </w:t>
      </w:r>
      <w:r w:rsidR="00DE78F0" w:rsidRPr="00C8707C">
        <w:rPr>
          <w:rFonts w:asciiTheme="majorBidi" w:hAnsiTheme="majorBidi" w:cstheme="majorBidi"/>
          <w:color w:val="auto"/>
          <w:szCs w:val="24"/>
        </w:rPr>
        <w:t>prasība ir atzīstama par pārmērīgu.</w:t>
      </w:r>
    </w:p>
    <w:p w14:paraId="4B726AAC" w14:textId="608DB268" w:rsidR="00C56DDC" w:rsidRDefault="008F7512" w:rsidP="001E4D9F">
      <w:pPr>
        <w:spacing w:after="0" w:line="276" w:lineRule="auto"/>
        <w:ind w:firstLine="714"/>
        <w:jc w:val="both"/>
        <w:rPr>
          <w:rFonts w:asciiTheme="majorBidi" w:hAnsiTheme="majorBidi" w:cstheme="majorBidi"/>
          <w:color w:val="auto"/>
          <w:szCs w:val="24"/>
        </w:rPr>
      </w:pPr>
      <w:r w:rsidRPr="00C8707C">
        <w:rPr>
          <w:rFonts w:asciiTheme="majorBidi" w:hAnsiTheme="majorBidi" w:cstheme="majorBidi"/>
          <w:color w:val="auto"/>
          <w:szCs w:val="24"/>
        </w:rPr>
        <w:t>[</w:t>
      </w:r>
      <w:r w:rsidR="00DF7DCA">
        <w:rPr>
          <w:rFonts w:asciiTheme="majorBidi" w:hAnsiTheme="majorBidi" w:cstheme="majorBidi"/>
          <w:color w:val="auto"/>
          <w:szCs w:val="24"/>
        </w:rPr>
        <w:t>5.7</w:t>
      </w:r>
      <w:r w:rsidRPr="00C8707C">
        <w:rPr>
          <w:rFonts w:asciiTheme="majorBidi" w:hAnsiTheme="majorBidi" w:cstheme="majorBidi"/>
          <w:color w:val="auto"/>
          <w:szCs w:val="24"/>
        </w:rPr>
        <w:t xml:space="preserve">] Tiesa atzina, ka izskatāmajā gadījumā prasības pakalpojuma drošībai vislielākā mērā attiecas nevis uz konkrētā pakalpojuma </w:t>
      </w:r>
      <w:r w:rsidR="00CF2099">
        <w:rPr>
          <w:rFonts w:asciiTheme="majorBidi" w:hAnsiTheme="majorBidi" w:cstheme="majorBidi"/>
          <w:color w:val="auto"/>
          <w:szCs w:val="24"/>
        </w:rPr>
        <w:t xml:space="preserve">atšķirīgo posmu </w:t>
      </w:r>
      <w:r w:rsidRPr="00C8707C">
        <w:rPr>
          <w:rFonts w:asciiTheme="majorBidi" w:hAnsiTheme="majorBidi" w:cstheme="majorBidi"/>
          <w:color w:val="auto"/>
          <w:szCs w:val="24"/>
        </w:rPr>
        <w:t xml:space="preserve">no „parastā” pakalpojuma, proti, pirms piegādes veicamo sūtījuma komplektāciju, bet gan uz tā nodošanas adresātam </w:t>
      </w:r>
      <w:r w:rsidR="00CF2099">
        <w:rPr>
          <w:rFonts w:asciiTheme="majorBidi" w:hAnsiTheme="majorBidi" w:cstheme="majorBidi"/>
          <w:color w:val="auto"/>
          <w:szCs w:val="24"/>
        </w:rPr>
        <w:t>posmu</w:t>
      </w:r>
      <w:r w:rsidRPr="00C8707C">
        <w:rPr>
          <w:rFonts w:asciiTheme="majorBidi" w:hAnsiTheme="majorBidi" w:cstheme="majorBidi"/>
          <w:color w:val="auto"/>
          <w:szCs w:val="24"/>
        </w:rPr>
        <w:t xml:space="preserve">, </w:t>
      </w:r>
      <w:proofErr w:type="gramStart"/>
      <w:r w:rsidRPr="00C8707C">
        <w:rPr>
          <w:rFonts w:asciiTheme="majorBidi" w:hAnsiTheme="majorBidi" w:cstheme="majorBidi"/>
          <w:color w:val="auto"/>
          <w:szCs w:val="24"/>
        </w:rPr>
        <w:t>kurā svarīgākais elements ir rūpīga pārliecināšanās par adresāta identitāti</w:t>
      </w:r>
      <w:proofErr w:type="gramEnd"/>
      <w:r w:rsidRPr="00C8707C">
        <w:rPr>
          <w:rFonts w:asciiTheme="majorBidi" w:hAnsiTheme="majorBidi" w:cstheme="majorBidi"/>
          <w:color w:val="auto"/>
          <w:szCs w:val="24"/>
        </w:rPr>
        <w:t xml:space="preserve"> un dokumentu noformēšana (līguma parakstīšana). Tieši </w:t>
      </w:r>
      <w:r w:rsidR="00DF7DCA">
        <w:rPr>
          <w:rFonts w:asciiTheme="majorBidi" w:hAnsiTheme="majorBidi" w:cstheme="majorBidi"/>
          <w:color w:val="auto"/>
          <w:szCs w:val="24"/>
        </w:rPr>
        <w:t>šis posms</w:t>
      </w:r>
      <w:r w:rsidRPr="00C8707C">
        <w:rPr>
          <w:rFonts w:asciiTheme="majorBidi" w:hAnsiTheme="majorBidi" w:cstheme="majorBidi"/>
          <w:color w:val="auto"/>
          <w:szCs w:val="24"/>
        </w:rPr>
        <w:t xml:space="preserve"> ir riskantākais no </w:t>
      </w:r>
      <w:bookmarkStart w:id="11" w:name="_Hlk132121299"/>
      <w:r w:rsidRPr="00C8707C">
        <w:rPr>
          <w:rFonts w:asciiTheme="majorBidi" w:hAnsiTheme="majorBidi" w:cstheme="majorBidi"/>
          <w:color w:val="auto"/>
          <w:szCs w:val="24"/>
        </w:rPr>
        <w:t>drošības incidentu un personas datu pārkāpumu</w:t>
      </w:r>
      <w:bookmarkEnd w:id="11"/>
      <w:r w:rsidRPr="00C8707C">
        <w:rPr>
          <w:rFonts w:asciiTheme="majorBidi" w:hAnsiTheme="majorBidi" w:cstheme="majorBidi"/>
          <w:color w:val="auto"/>
          <w:szCs w:val="24"/>
        </w:rPr>
        <w:t xml:space="preserve"> viedokļa. </w:t>
      </w:r>
      <w:r w:rsidR="00DF7DCA">
        <w:rPr>
          <w:rFonts w:asciiTheme="majorBidi" w:hAnsiTheme="majorBidi" w:cstheme="majorBidi"/>
          <w:color w:val="auto"/>
          <w:szCs w:val="24"/>
        </w:rPr>
        <w:t>N</w:t>
      </w:r>
      <w:r w:rsidRPr="00C8707C">
        <w:rPr>
          <w:rFonts w:asciiTheme="majorBidi" w:hAnsiTheme="majorBidi" w:cstheme="majorBidi"/>
          <w:color w:val="auto"/>
          <w:szCs w:val="24"/>
        </w:rPr>
        <w:t>epienācīgi pārliecinoties par adresāta identitāti, ir iespējams radīt apstākļus nesankcionētai piekļuvei personas datiem, kas var izraisīt arī smagākas tālejošākas sekas. Savukārt sūtījuma komplektācijas posmā nav saskatāmi tādi riska faktori, kas ļautu pamatot specifiskas pieredzes prasību tieši attiecībā uz pasūtītājas vajadzībām sagatavoto dokumentu (pieteikumu-līgumu, pieņemšanas un nodošanas aktu) apstrādi un drukāšanu.</w:t>
      </w:r>
    </w:p>
    <w:p w14:paraId="2E8CBCE2" w14:textId="260CE08A" w:rsidR="00C56DDC" w:rsidRDefault="008F7512" w:rsidP="001E4D9F">
      <w:pPr>
        <w:spacing w:after="0" w:line="276" w:lineRule="auto"/>
        <w:ind w:firstLine="714"/>
        <w:jc w:val="both"/>
        <w:rPr>
          <w:rFonts w:asciiTheme="majorBidi" w:hAnsiTheme="majorBidi" w:cstheme="majorBidi"/>
          <w:szCs w:val="24"/>
        </w:rPr>
      </w:pPr>
      <w:r w:rsidRPr="00C8707C">
        <w:rPr>
          <w:rFonts w:asciiTheme="majorBidi" w:hAnsiTheme="majorBidi" w:cstheme="majorBidi"/>
          <w:color w:val="auto"/>
          <w:szCs w:val="24"/>
        </w:rPr>
        <w:t>[</w:t>
      </w:r>
      <w:r w:rsidR="00DF7DCA">
        <w:rPr>
          <w:rFonts w:asciiTheme="majorBidi" w:hAnsiTheme="majorBidi" w:cstheme="majorBidi"/>
          <w:color w:val="auto"/>
          <w:szCs w:val="24"/>
        </w:rPr>
        <w:t>5.8</w:t>
      </w:r>
      <w:r w:rsidRPr="00C8707C">
        <w:rPr>
          <w:rFonts w:asciiTheme="majorBidi" w:hAnsiTheme="majorBidi" w:cstheme="majorBidi"/>
          <w:color w:val="auto"/>
          <w:szCs w:val="24"/>
        </w:rPr>
        <w:t xml:space="preserve">] Tiesa atzina, ka </w:t>
      </w:r>
      <w:r w:rsidRPr="00C8707C">
        <w:rPr>
          <w:rFonts w:asciiTheme="majorBidi" w:hAnsiTheme="majorBidi" w:cstheme="majorBidi"/>
          <w:szCs w:val="24"/>
        </w:rPr>
        <w:t>iepriekš minētie secinājumi attiecināmi arī uz strīdus apakšpunktā ietverto pazīmi „pakalpojuma ietvaros iekļauta (..) līguma parakstīšana”. Precīzi izpildot šo prasību, par neatbilstošu būtu jāatzīst pretendenta pieredze, ja prasītajos apjomos veikto kurjera piegāžu ietvaros būtu bijusi veikta personas (sūtījuma saņēmēja) identitātes pārbaude, taču bez līguma parakstīšanas. Arī šāda prasība ir uzskatāma par pārmērīgu, jo tās neesība nevar apdraudēt līguma izpildi. Galvenais elements šajā pakalpojuma sniegšanas posmā, kā jau iepriekš tika norādīts, ir prasme pārliecināties par personas identitātes atbilstību un rūpība šīs darbības izpildē. Ja kurjers ar to spēj veiksmīgi tikt galā, tad nav pamata domāt, ka viņam var pietrūkt prasmes pārbaudīt personas paraksta atbilstību un pārliecināties, ka piegādājamajā dokumentā saņēmējs ir parakstījies atbilstoši un īstajā vietā</w:t>
      </w:r>
      <w:r w:rsidR="00DF7DCA">
        <w:rPr>
          <w:rFonts w:asciiTheme="majorBidi" w:hAnsiTheme="majorBidi" w:cstheme="majorBidi"/>
          <w:szCs w:val="24"/>
        </w:rPr>
        <w:t>.</w:t>
      </w:r>
    </w:p>
    <w:p w14:paraId="21AD8137" w14:textId="541E83B5" w:rsidR="00C56DDC" w:rsidRDefault="00DD1254" w:rsidP="001E4D9F">
      <w:pPr>
        <w:spacing w:after="0" w:line="276" w:lineRule="auto"/>
        <w:ind w:firstLine="714"/>
        <w:jc w:val="both"/>
        <w:rPr>
          <w:rFonts w:asciiTheme="majorBidi" w:hAnsiTheme="majorBidi" w:cstheme="majorBidi"/>
          <w:szCs w:val="24"/>
        </w:rPr>
      </w:pPr>
      <w:r w:rsidRPr="00C8707C">
        <w:rPr>
          <w:rFonts w:asciiTheme="majorBidi" w:hAnsiTheme="majorBidi" w:cstheme="majorBidi"/>
          <w:szCs w:val="24"/>
        </w:rPr>
        <w:t>[</w:t>
      </w:r>
      <w:r w:rsidR="001F4007">
        <w:rPr>
          <w:rFonts w:asciiTheme="majorBidi" w:hAnsiTheme="majorBidi" w:cstheme="majorBidi"/>
          <w:szCs w:val="24"/>
        </w:rPr>
        <w:t>5.9</w:t>
      </w:r>
      <w:r w:rsidRPr="00C8707C">
        <w:rPr>
          <w:rFonts w:asciiTheme="majorBidi" w:hAnsiTheme="majorBidi" w:cstheme="majorBidi"/>
          <w:szCs w:val="24"/>
        </w:rPr>
        <w:t xml:space="preserve">] Pirmšķietami atzīstot strīdus  apakšpunktā ietverto pieredzes prasību par nesamērīgu, tiesa ņēma vērā arī reālās konkurences faktoru konkrētajā iepirkumā. Proti, tiesa atzina, ka likumā noteiktais princips nodrošināt brīvu konkurenci nav </w:t>
      </w:r>
      <w:r w:rsidR="00C26862">
        <w:rPr>
          <w:rFonts w:asciiTheme="majorBidi" w:hAnsiTheme="majorBidi" w:cstheme="majorBidi"/>
          <w:szCs w:val="24"/>
        </w:rPr>
        <w:t>apl</w:t>
      </w:r>
      <w:r w:rsidRPr="00C8707C">
        <w:rPr>
          <w:rFonts w:asciiTheme="majorBidi" w:hAnsiTheme="majorBidi" w:cstheme="majorBidi"/>
          <w:szCs w:val="24"/>
        </w:rPr>
        <w:t>ūkojams formāli. Ja iepirkuma procedūras norises laikā pastāv indikācijas, ka brīva konkurence var tikt ierobežota vai pat apdraudēta, pasūtītāja pienākums ir rīkoties tā, lai sekmētu veselīgas un efektīvas konkurences izveidošanos.</w:t>
      </w:r>
    </w:p>
    <w:p w14:paraId="139CAAA1" w14:textId="53EED4E1" w:rsidR="00C56DDC" w:rsidRDefault="00DD1254" w:rsidP="001E4D9F">
      <w:pPr>
        <w:spacing w:after="0" w:line="276" w:lineRule="auto"/>
        <w:ind w:firstLine="714"/>
        <w:jc w:val="both"/>
        <w:rPr>
          <w:rFonts w:asciiTheme="majorBidi" w:hAnsiTheme="majorBidi" w:cstheme="majorBidi"/>
          <w:szCs w:val="24"/>
        </w:rPr>
      </w:pPr>
      <w:r w:rsidRPr="00C8707C">
        <w:rPr>
          <w:rFonts w:asciiTheme="majorBidi" w:hAnsiTheme="majorBidi" w:cstheme="majorBidi"/>
          <w:szCs w:val="24"/>
        </w:rPr>
        <w:t>Tiesa vērsa uzmanību uz</w:t>
      </w:r>
      <w:r w:rsidR="00515222" w:rsidRPr="00C8707C">
        <w:rPr>
          <w:rFonts w:asciiTheme="majorBidi" w:hAnsiTheme="majorBidi" w:cstheme="majorBidi"/>
          <w:szCs w:val="24"/>
        </w:rPr>
        <w:t xml:space="preserve"> </w:t>
      </w:r>
      <w:r w:rsidRPr="00C8707C">
        <w:rPr>
          <w:rFonts w:asciiTheme="majorBidi" w:hAnsiTheme="majorBidi" w:cstheme="majorBidi"/>
          <w:szCs w:val="24"/>
        </w:rPr>
        <w:t>Senāt</w:t>
      </w:r>
      <w:r w:rsidR="00515222" w:rsidRPr="00C8707C">
        <w:rPr>
          <w:rFonts w:asciiTheme="majorBidi" w:hAnsiTheme="majorBidi" w:cstheme="majorBidi"/>
          <w:szCs w:val="24"/>
        </w:rPr>
        <w:t>a atziņām</w:t>
      </w:r>
      <w:r w:rsidRPr="00C8707C">
        <w:rPr>
          <w:rFonts w:asciiTheme="majorBidi" w:hAnsiTheme="majorBidi" w:cstheme="majorBidi"/>
          <w:szCs w:val="24"/>
        </w:rPr>
        <w:t xml:space="preserve">, ka pasūtītājam, domājot par to, kā sasniegt savas saimnieciskās vai citas intereses, vienlaikus jādomā </w:t>
      </w:r>
      <w:r w:rsidR="00F83405">
        <w:rPr>
          <w:rFonts w:asciiTheme="majorBidi" w:hAnsiTheme="majorBidi" w:cstheme="majorBidi"/>
          <w:szCs w:val="24"/>
        </w:rPr>
        <w:t xml:space="preserve">arī </w:t>
      </w:r>
      <w:r w:rsidRPr="00C8707C">
        <w:rPr>
          <w:rFonts w:asciiTheme="majorBidi" w:hAnsiTheme="majorBidi" w:cstheme="majorBidi"/>
          <w:szCs w:val="24"/>
        </w:rPr>
        <w:t>par iepirkuma procesa kopskatu un caurskatāmību no objektīva novērotāja skatpunkta</w:t>
      </w:r>
      <w:r w:rsidR="00515222" w:rsidRPr="00C8707C">
        <w:rPr>
          <w:rFonts w:asciiTheme="majorBidi" w:hAnsiTheme="majorBidi" w:cstheme="majorBidi"/>
          <w:szCs w:val="24"/>
        </w:rPr>
        <w:t>.</w:t>
      </w:r>
      <w:bookmarkStart w:id="12" w:name="_Hlk129866812"/>
    </w:p>
    <w:p w14:paraId="43CB4FF8" w14:textId="361815B0" w:rsidR="00C56DDC" w:rsidRDefault="00DD1254" w:rsidP="001E4D9F">
      <w:pPr>
        <w:spacing w:after="0" w:line="276" w:lineRule="auto"/>
        <w:ind w:firstLine="714"/>
        <w:jc w:val="both"/>
        <w:rPr>
          <w:rFonts w:asciiTheme="majorBidi" w:hAnsiTheme="majorBidi" w:cstheme="majorBidi"/>
          <w:szCs w:val="24"/>
        </w:rPr>
      </w:pPr>
      <w:r w:rsidRPr="00C8707C">
        <w:rPr>
          <w:rFonts w:asciiTheme="majorBidi" w:hAnsiTheme="majorBidi" w:cstheme="majorBidi"/>
          <w:szCs w:val="24"/>
        </w:rPr>
        <w:t>Pieteicēja vērsa pasūtītājas uzmanību uz to, ka atkārtotā konkursa nolikum</w:t>
      </w:r>
      <w:r w:rsidR="00F83405">
        <w:rPr>
          <w:rFonts w:asciiTheme="majorBidi" w:hAnsiTheme="majorBidi" w:cstheme="majorBidi"/>
          <w:szCs w:val="24"/>
        </w:rPr>
        <w:t>ā</w:t>
      </w:r>
      <w:r w:rsidR="00172EF9">
        <w:rPr>
          <w:rFonts w:asciiTheme="majorBidi" w:hAnsiTheme="majorBidi" w:cstheme="majorBidi"/>
          <w:szCs w:val="24"/>
        </w:rPr>
        <w:t xml:space="preserve"> </w:t>
      </w:r>
      <w:r w:rsidRPr="00C8707C">
        <w:rPr>
          <w:rFonts w:asciiTheme="majorBidi" w:hAnsiTheme="majorBidi" w:cstheme="majorBidi"/>
          <w:szCs w:val="24"/>
        </w:rPr>
        <w:t>ietvertās izmainītās pieredzes prasības tai faktiski liedz dalību konkursā, tomēr pasūtītāja šos iebildumus atstāja bez ievērības. No šāda viedokļa pasūtītājas apgalvojums, ka prasības nav pastiprinātas, bet tikai precizētas, neatbilst patiesībai. Uz to varētu raudzīties citādi, ja</w:t>
      </w:r>
      <w:r w:rsidR="00E25690">
        <w:rPr>
          <w:rFonts w:asciiTheme="majorBidi" w:hAnsiTheme="majorBidi" w:cstheme="majorBidi"/>
          <w:szCs w:val="24"/>
        </w:rPr>
        <w:t>,</w:t>
      </w:r>
      <w:r w:rsidRPr="00C8707C">
        <w:rPr>
          <w:rFonts w:asciiTheme="majorBidi" w:hAnsiTheme="majorBidi" w:cstheme="majorBidi"/>
          <w:szCs w:val="24"/>
        </w:rPr>
        <w:t xml:space="preserve"> piemēram, pasūtītāja, interpretējot nolikuma prasības, būtu skaidrojusi, ka jaunā </w:t>
      </w:r>
      <w:r w:rsidRPr="00C938F8">
        <w:rPr>
          <w:rFonts w:asciiTheme="majorBidi" w:hAnsiTheme="majorBidi" w:cstheme="majorBidi"/>
          <w:szCs w:val="24"/>
        </w:rPr>
        <w:t>pieredzes prasība kurjera pakalpojumam, kas sevī ietver dokumentu (pieteikumu</w:t>
      </w:r>
      <w:r w:rsidR="00C938F8" w:rsidRPr="00C938F8">
        <w:rPr>
          <w:rFonts w:asciiTheme="majorBidi" w:hAnsiTheme="majorBidi" w:cstheme="majorBidi"/>
          <w:szCs w:val="24"/>
        </w:rPr>
        <w:t xml:space="preserve"> – </w:t>
      </w:r>
      <w:r w:rsidRPr="00C938F8">
        <w:rPr>
          <w:rFonts w:asciiTheme="majorBidi" w:hAnsiTheme="majorBidi" w:cstheme="majorBidi"/>
          <w:szCs w:val="24"/>
        </w:rPr>
        <w:t>līgumu) apstrādi – drukāšanu, par</w:t>
      </w:r>
      <w:r w:rsidRPr="00C8707C">
        <w:rPr>
          <w:rFonts w:asciiTheme="majorBidi" w:hAnsiTheme="majorBidi" w:cstheme="majorBidi"/>
          <w:szCs w:val="24"/>
        </w:rPr>
        <w:t xml:space="preserve"> ko tiek uzskatīta tādu pavaddokumentu apstrāde, kas sagatavoti atbilstoši pasūtītāja </w:t>
      </w:r>
      <w:proofErr w:type="gramStart"/>
      <w:r w:rsidRPr="00C8707C">
        <w:rPr>
          <w:rFonts w:asciiTheme="majorBidi" w:hAnsiTheme="majorBidi" w:cstheme="majorBidi"/>
          <w:szCs w:val="24"/>
        </w:rPr>
        <w:t>(</w:t>
      </w:r>
      <w:proofErr w:type="gramEnd"/>
      <w:r w:rsidRPr="00C8707C">
        <w:rPr>
          <w:rFonts w:asciiTheme="majorBidi" w:hAnsiTheme="majorBidi" w:cstheme="majorBidi"/>
          <w:szCs w:val="24"/>
        </w:rPr>
        <w:t>klienta) vajadzībām (līgums, pieņemšanas un nodošanas akts u. c.), bet ne tādu dokumentu</w:t>
      </w:r>
      <w:r w:rsidR="00080C1E">
        <w:rPr>
          <w:rFonts w:asciiTheme="majorBidi" w:hAnsiTheme="majorBidi" w:cstheme="majorBidi"/>
          <w:szCs w:val="24"/>
        </w:rPr>
        <w:t xml:space="preserve"> apstrāde</w:t>
      </w:r>
      <w:r w:rsidRPr="00C8707C">
        <w:rPr>
          <w:rFonts w:asciiTheme="majorBidi" w:hAnsiTheme="majorBidi" w:cstheme="majorBidi"/>
          <w:szCs w:val="24"/>
        </w:rPr>
        <w:t xml:space="preserve">, kas gatavoti līguma izpildītāja vajadzībām (piegādes apliecināšanai), ir pielīdzināma pirmā konkursa nolikuma šā paša apakšpunktā paredzētajam pieredzes nosacījumam „tādu kurjera pakalpojumu sniegšanā, kur iekļauta personas identitātes pārbaude un līguma parakstīšana, ko Pretendents apstiprina pasūtītāja (trešo pušu) sistēmā”. Ja tas tā būtu bijis, tad nāktos secināt, ka pieteicēja ir kļūdījusies nolikuma prasību interpretācijā un atteikšanās no piedāvājuma iesniegšanas atkārtotajā konkursā ir pieteicējas pašas atbildība. Tomēr no pasūtītājas puses šāds viedoklis nav izskanējis, </w:t>
      </w:r>
      <w:r w:rsidR="00473F50" w:rsidRPr="00C8707C">
        <w:rPr>
          <w:rFonts w:asciiTheme="majorBidi" w:hAnsiTheme="majorBidi" w:cstheme="majorBidi"/>
          <w:szCs w:val="24"/>
        </w:rPr>
        <w:t>tādēļ tiesa atzina</w:t>
      </w:r>
      <w:r w:rsidRPr="00C8707C">
        <w:rPr>
          <w:rFonts w:asciiTheme="majorBidi" w:hAnsiTheme="majorBidi" w:cstheme="majorBidi"/>
          <w:szCs w:val="24"/>
        </w:rPr>
        <w:t xml:space="preserve">, ka attiecīgā pieredzes prasība </w:t>
      </w:r>
      <w:r w:rsidR="00080C1E">
        <w:rPr>
          <w:rFonts w:asciiTheme="majorBidi" w:hAnsiTheme="majorBidi" w:cstheme="majorBidi"/>
          <w:szCs w:val="24"/>
        </w:rPr>
        <w:t xml:space="preserve">salīdzinājumā ar pirmā konkursa nosacījumiem </w:t>
      </w:r>
      <w:r w:rsidRPr="00C8707C">
        <w:rPr>
          <w:rFonts w:asciiTheme="majorBidi" w:hAnsiTheme="majorBidi" w:cstheme="majorBidi"/>
          <w:szCs w:val="24"/>
        </w:rPr>
        <w:t>ir stingrāka, tātad konkurenci vairāk ierobežojoša.</w:t>
      </w:r>
      <w:bookmarkEnd w:id="12"/>
    </w:p>
    <w:p w14:paraId="71E959CB" w14:textId="5E2A2A9A" w:rsidR="00C56DDC" w:rsidRDefault="00DD1254" w:rsidP="001E4D9F">
      <w:pPr>
        <w:spacing w:after="0" w:line="276" w:lineRule="auto"/>
        <w:ind w:firstLine="714"/>
        <w:jc w:val="both"/>
        <w:rPr>
          <w:rFonts w:asciiTheme="majorBidi" w:hAnsiTheme="majorBidi" w:cstheme="majorBidi"/>
          <w:szCs w:val="24"/>
        </w:rPr>
      </w:pPr>
      <w:r w:rsidRPr="00C8707C">
        <w:rPr>
          <w:rFonts w:asciiTheme="majorBidi" w:hAnsiTheme="majorBidi" w:cstheme="majorBidi"/>
          <w:szCs w:val="24"/>
        </w:rPr>
        <w:t xml:space="preserve">Līdz ar to pasūtītāja, zinot pieteicējas viedokli par minēto nolikuma normu, vēl pirms piedāvājumu atklāšanas varēja pietiekami droši prognozēt, ka atkārtotajā iepirkumā faktiski būs tikai viens konkursa prasībām atbilstošs pretendents, turklāt komersants, ar kuru pasūtītājai jau ir izveidojusies sadarbība. </w:t>
      </w:r>
      <w:r w:rsidR="00473F50" w:rsidRPr="00C8707C">
        <w:rPr>
          <w:rFonts w:asciiTheme="majorBidi" w:hAnsiTheme="majorBidi" w:cstheme="majorBidi"/>
          <w:szCs w:val="24"/>
        </w:rPr>
        <w:t>Š</w:t>
      </w:r>
      <w:r w:rsidRPr="00C8707C">
        <w:rPr>
          <w:rFonts w:asciiTheme="majorBidi" w:hAnsiTheme="majorBidi" w:cstheme="majorBidi"/>
          <w:szCs w:val="24"/>
        </w:rPr>
        <w:t xml:space="preserve">ādos apstākļos pasūtītājai bija jābūt </w:t>
      </w:r>
      <w:r w:rsidR="00473F50" w:rsidRPr="00C8707C">
        <w:rPr>
          <w:rFonts w:asciiTheme="majorBidi" w:hAnsiTheme="majorBidi" w:cstheme="majorBidi"/>
          <w:szCs w:val="24"/>
        </w:rPr>
        <w:br/>
      </w:r>
      <w:r w:rsidRPr="00C8707C">
        <w:rPr>
          <w:rFonts w:asciiTheme="majorBidi" w:hAnsiTheme="majorBidi" w:cstheme="majorBidi"/>
          <w:szCs w:val="24"/>
        </w:rPr>
        <w:t xml:space="preserve">īpaši piesardzīgai, jo no objektīva novērotāja skatpunkta šāda situācija, arī neesot </w:t>
      </w:r>
      <w:r w:rsidR="00473F50" w:rsidRPr="00C8707C">
        <w:rPr>
          <w:rFonts w:asciiTheme="majorBidi" w:hAnsiTheme="majorBidi" w:cstheme="majorBidi"/>
          <w:szCs w:val="24"/>
        </w:rPr>
        <w:br/>
      </w:r>
      <w:r w:rsidRPr="00C8707C">
        <w:rPr>
          <w:rFonts w:asciiTheme="majorBidi" w:hAnsiTheme="majorBidi" w:cstheme="majorBidi"/>
          <w:szCs w:val="24"/>
        </w:rPr>
        <w:t>tiešām norādēm uz favorītisma pastāvēšanu, nepārprotami liek raudzīties uz iepirkuma procedūras norisi ar zināmu skepsi. Īpaši tas būtu vērā ņemams, ievērojot gan to, ka</w:t>
      </w:r>
      <w:r w:rsidR="00635601">
        <w:rPr>
          <w:rFonts w:asciiTheme="majorBidi" w:hAnsiTheme="majorBidi" w:cstheme="majorBidi"/>
          <w:szCs w:val="24"/>
        </w:rPr>
        <w:t xml:space="preserve"> </w:t>
      </w:r>
      <w:r w:rsidRPr="00C8707C">
        <w:rPr>
          <w:rFonts w:asciiTheme="majorBidi" w:hAnsiTheme="majorBidi" w:cstheme="majorBidi"/>
          <w:szCs w:val="24"/>
        </w:rPr>
        <w:t>reģistrēto pasta komersantu skaits Latvijā pašlaik ir 62, gan arī pieteicējas norādīto, ka tās rīcībā esošie tehniskie un personāla resursi principā ļautu tai izpildīt pakalpojumu tādā veidā, kā tas nepieciešams pasūtītājai. Citiem vārdiem, ja jau konkursa prasības ir noteiktas tā, ka tās nav izpildāmas vienam no nozīmīgākajiem nozares spēlētājiem, toties tās spēj izpildīt komersants, kurš attiecīgo pakalpojumu pasūtītājai sniedzis līdz ši</w:t>
      </w:r>
      <w:r w:rsidR="00635601">
        <w:rPr>
          <w:rFonts w:asciiTheme="majorBidi" w:hAnsiTheme="majorBidi" w:cstheme="majorBidi"/>
          <w:szCs w:val="24"/>
        </w:rPr>
        <w:t>m</w:t>
      </w:r>
      <w:r w:rsidRPr="00C8707C">
        <w:rPr>
          <w:rFonts w:asciiTheme="majorBidi" w:hAnsiTheme="majorBidi" w:cstheme="majorBidi"/>
          <w:szCs w:val="24"/>
        </w:rPr>
        <w:t xml:space="preserve">, tad jābūt īpaši pārliecinošiem argumentiem, kas pamatotu </w:t>
      </w:r>
      <w:r w:rsidR="00473F50" w:rsidRPr="00C8707C">
        <w:rPr>
          <w:rFonts w:asciiTheme="majorBidi" w:hAnsiTheme="majorBidi" w:cstheme="majorBidi"/>
          <w:szCs w:val="24"/>
        </w:rPr>
        <w:t>favorītisma</w:t>
      </w:r>
      <w:r w:rsidRPr="00C8707C">
        <w:rPr>
          <w:rFonts w:asciiTheme="majorBidi" w:hAnsiTheme="majorBidi" w:cstheme="majorBidi"/>
          <w:szCs w:val="24"/>
        </w:rPr>
        <w:t xml:space="preserve"> neesību, vismaz tik daudz, lai atspēkotu pieņēmumu, ka konkursa rezultātu izšķirošā pieredzes prasība valsts mērogos ir uzskatāma par unikālu.</w:t>
      </w:r>
    </w:p>
    <w:p w14:paraId="43179B30" w14:textId="06372AC4" w:rsidR="00C56DDC" w:rsidRDefault="00C56DDC" w:rsidP="001E4D9F">
      <w:pPr>
        <w:spacing w:after="0" w:line="276" w:lineRule="auto"/>
        <w:ind w:firstLine="714"/>
        <w:jc w:val="both"/>
        <w:rPr>
          <w:rFonts w:asciiTheme="majorBidi" w:hAnsiTheme="majorBidi" w:cstheme="majorBidi"/>
          <w:szCs w:val="24"/>
        </w:rPr>
      </w:pPr>
      <w:r>
        <w:rPr>
          <w:rFonts w:asciiTheme="majorBidi" w:hAnsiTheme="majorBidi" w:cstheme="majorBidi"/>
          <w:szCs w:val="24"/>
        </w:rPr>
        <w:t>[</w:t>
      </w:r>
      <w:r w:rsidR="00172EF9">
        <w:rPr>
          <w:rFonts w:asciiTheme="majorBidi" w:hAnsiTheme="majorBidi" w:cstheme="majorBidi"/>
          <w:color w:val="auto"/>
          <w:szCs w:val="24"/>
        </w:rPr>
        <w:t>5.10</w:t>
      </w:r>
      <w:r w:rsidR="00051AD3" w:rsidRPr="00C8707C">
        <w:rPr>
          <w:rFonts w:asciiTheme="majorBidi" w:hAnsiTheme="majorBidi" w:cstheme="majorBidi"/>
          <w:color w:val="auto"/>
          <w:szCs w:val="24"/>
        </w:rPr>
        <w:t>] </w:t>
      </w:r>
      <w:r w:rsidR="00051AD3" w:rsidRPr="00C8707C">
        <w:rPr>
          <w:rFonts w:asciiTheme="majorBidi" w:hAnsiTheme="majorBidi" w:cstheme="majorBidi"/>
          <w:szCs w:val="24"/>
        </w:rPr>
        <w:t>Tiesa uzsvēra, ka minēto pieredzes prasību nesamērīgums ir konstatējams vienīgi sasaistē ar konkursa nolikuma 3.6.2.1.apakšpunktā ietvertajām pieredzes prasībām par minimālo vidējo kurjera pakalpojumu piegāžu skaitu mēnesī (vismaz 3000) noteiktā laika posmā (nepārtrauktā sešu mēnešu periodā pēdējo trīs gadu laikā).</w:t>
      </w:r>
      <w:r w:rsidR="00051AD3" w:rsidRPr="00C8707C">
        <w:rPr>
          <w:rFonts w:asciiTheme="majorBidi" w:hAnsiTheme="majorBidi" w:cstheme="majorBidi"/>
          <w:color w:val="auto"/>
          <w:szCs w:val="24"/>
        </w:rPr>
        <w:t xml:space="preserve"> </w:t>
      </w:r>
      <w:r w:rsidR="00051AD3" w:rsidRPr="00C8707C">
        <w:rPr>
          <w:rFonts w:asciiTheme="majorBidi" w:hAnsiTheme="majorBidi" w:cstheme="majorBidi"/>
          <w:szCs w:val="24"/>
        </w:rPr>
        <w:t>Ņemot vērā, ka pieteicēja nav izteikusi iebildumus par minēto piegāžu apjoma noteiktā periodā pieredzes prasību atsevišķi, tiesa šo aspektu detalizēti nevērtēja.</w:t>
      </w:r>
    </w:p>
    <w:p w14:paraId="3A05B6AA" w14:textId="77777777" w:rsidR="00C56DDC" w:rsidRDefault="00C56DDC" w:rsidP="001E4D9F">
      <w:pPr>
        <w:spacing w:after="0" w:line="276" w:lineRule="auto"/>
        <w:ind w:firstLine="714"/>
        <w:jc w:val="both"/>
        <w:rPr>
          <w:rFonts w:asciiTheme="majorBidi" w:hAnsiTheme="majorBidi" w:cstheme="majorBidi"/>
          <w:szCs w:val="24"/>
        </w:rPr>
      </w:pPr>
    </w:p>
    <w:p w14:paraId="359C9674" w14:textId="47C45034" w:rsidR="00C56DDC" w:rsidRDefault="00051AD3" w:rsidP="001E4D9F">
      <w:pPr>
        <w:spacing w:after="0" w:line="276" w:lineRule="auto"/>
        <w:ind w:firstLine="714"/>
        <w:jc w:val="both"/>
        <w:rPr>
          <w:rFonts w:asciiTheme="majorBidi" w:hAnsiTheme="majorBidi" w:cstheme="majorBidi"/>
          <w:szCs w:val="24"/>
        </w:rPr>
      </w:pPr>
      <w:r w:rsidRPr="00C8707C">
        <w:rPr>
          <w:rFonts w:asciiTheme="majorBidi" w:hAnsiTheme="majorBidi" w:cstheme="majorBidi"/>
          <w:color w:val="auto"/>
          <w:szCs w:val="24"/>
        </w:rPr>
        <w:t>[</w:t>
      </w:r>
      <w:r w:rsidR="00EC5D0A">
        <w:rPr>
          <w:rFonts w:asciiTheme="majorBidi" w:hAnsiTheme="majorBidi" w:cstheme="majorBidi"/>
          <w:color w:val="auto"/>
          <w:szCs w:val="24"/>
        </w:rPr>
        <w:t>6</w:t>
      </w:r>
      <w:r w:rsidRPr="00C8707C">
        <w:rPr>
          <w:rFonts w:asciiTheme="majorBidi" w:hAnsiTheme="majorBidi" w:cstheme="majorBidi"/>
          <w:color w:val="auto"/>
          <w:szCs w:val="24"/>
        </w:rPr>
        <w:t>] </w:t>
      </w:r>
      <w:r w:rsidR="00C372D4" w:rsidRPr="00C8707C">
        <w:rPr>
          <w:rFonts w:asciiTheme="majorBidi" w:hAnsiTheme="majorBidi" w:cstheme="majorBidi"/>
          <w:szCs w:val="24"/>
        </w:rPr>
        <w:t xml:space="preserve">Pasūtītāja </w:t>
      </w:r>
      <w:r w:rsidR="008337B6" w:rsidRPr="00C8707C">
        <w:rPr>
          <w:rFonts w:asciiTheme="majorBidi" w:hAnsiTheme="majorBidi" w:cstheme="majorBidi"/>
          <w:szCs w:val="24"/>
        </w:rPr>
        <w:t>par tiesas lēmumu</w:t>
      </w:r>
      <w:r w:rsidR="00296937" w:rsidRPr="00C8707C">
        <w:rPr>
          <w:rFonts w:asciiTheme="majorBidi" w:hAnsiTheme="majorBidi" w:cstheme="majorBidi"/>
          <w:szCs w:val="24"/>
        </w:rPr>
        <w:t xml:space="preserve"> </w:t>
      </w:r>
      <w:r w:rsidR="006E3BBE" w:rsidRPr="00C8707C">
        <w:rPr>
          <w:rFonts w:asciiTheme="majorBidi" w:hAnsiTheme="majorBidi" w:cstheme="majorBidi"/>
          <w:szCs w:val="24"/>
        </w:rPr>
        <w:t>iesniedza blakus sūdzību</w:t>
      </w:r>
      <w:r w:rsidR="00925AB4" w:rsidRPr="00C8707C">
        <w:rPr>
          <w:rFonts w:asciiTheme="majorBidi" w:hAnsiTheme="majorBidi" w:cstheme="majorBidi"/>
          <w:szCs w:val="24"/>
        </w:rPr>
        <w:t xml:space="preserve">, </w:t>
      </w:r>
      <w:r w:rsidR="0021018A" w:rsidRPr="00C8707C">
        <w:rPr>
          <w:rFonts w:asciiTheme="majorBidi" w:hAnsiTheme="majorBidi" w:cstheme="majorBidi"/>
          <w:szCs w:val="24"/>
        </w:rPr>
        <w:t>kur</w:t>
      </w:r>
      <w:r w:rsidR="00CB3B28" w:rsidRPr="00C8707C">
        <w:rPr>
          <w:rFonts w:asciiTheme="majorBidi" w:hAnsiTheme="majorBidi" w:cstheme="majorBidi"/>
          <w:szCs w:val="24"/>
        </w:rPr>
        <w:t>a</w:t>
      </w:r>
      <w:r w:rsidR="0021018A" w:rsidRPr="00C8707C">
        <w:rPr>
          <w:rFonts w:asciiTheme="majorBidi" w:hAnsiTheme="majorBidi" w:cstheme="majorBidi"/>
          <w:szCs w:val="24"/>
        </w:rPr>
        <w:t xml:space="preserve"> pamato</w:t>
      </w:r>
      <w:r w:rsidR="00080C1E">
        <w:rPr>
          <w:rFonts w:asciiTheme="majorBidi" w:hAnsiTheme="majorBidi" w:cstheme="majorBidi"/>
          <w:szCs w:val="24"/>
        </w:rPr>
        <w:t xml:space="preserve">ta ar </w:t>
      </w:r>
      <w:r w:rsidR="0021018A" w:rsidRPr="00C8707C">
        <w:rPr>
          <w:rFonts w:asciiTheme="majorBidi" w:hAnsiTheme="majorBidi" w:cstheme="majorBidi"/>
          <w:szCs w:val="24"/>
        </w:rPr>
        <w:t>turpmāk minēt</w:t>
      </w:r>
      <w:r w:rsidR="00080C1E">
        <w:rPr>
          <w:rFonts w:asciiTheme="majorBidi" w:hAnsiTheme="majorBidi" w:cstheme="majorBidi"/>
          <w:szCs w:val="24"/>
        </w:rPr>
        <w:t>ajiem</w:t>
      </w:r>
      <w:r w:rsidR="0021018A" w:rsidRPr="00C8707C">
        <w:rPr>
          <w:rFonts w:asciiTheme="majorBidi" w:hAnsiTheme="majorBidi" w:cstheme="majorBidi"/>
          <w:szCs w:val="24"/>
        </w:rPr>
        <w:t xml:space="preserve"> </w:t>
      </w:r>
      <w:r w:rsidR="00EC5D0A">
        <w:rPr>
          <w:rFonts w:asciiTheme="majorBidi" w:hAnsiTheme="majorBidi" w:cstheme="majorBidi"/>
          <w:szCs w:val="24"/>
        </w:rPr>
        <w:t>argumenti</w:t>
      </w:r>
      <w:r w:rsidR="00080C1E">
        <w:rPr>
          <w:rFonts w:asciiTheme="majorBidi" w:hAnsiTheme="majorBidi" w:cstheme="majorBidi"/>
          <w:szCs w:val="24"/>
        </w:rPr>
        <w:t>em</w:t>
      </w:r>
      <w:r w:rsidR="0021018A" w:rsidRPr="00C8707C">
        <w:rPr>
          <w:rFonts w:asciiTheme="majorBidi" w:hAnsiTheme="majorBidi" w:cstheme="majorBidi"/>
          <w:szCs w:val="24"/>
        </w:rPr>
        <w:t>.</w:t>
      </w:r>
      <w:bookmarkStart w:id="13" w:name="_Hlk132121345"/>
    </w:p>
    <w:p w14:paraId="673C559E" w14:textId="71973873" w:rsidR="00C56DDC" w:rsidRDefault="007E220E" w:rsidP="001E4D9F">
      <w:pPr>
        <w:spacing w:after="0" w:line="276" w:lineRule="auto"/>
        <w:ind w:firstLine="714"/>
        <w:jc w:val="both"/>
        <w:rPr>
          <w:rFonts w:asciiTheme="majorBidi" w:eastAsia="Times New Roman" w:hAnsiTheme="majorBidi" w:cstheme="majorBidi"/>
          <w:kern w:val="3"/>
          <w:szCs w:val="24"/>
          <w:lang w:eastAsia="zh-CN"/>
        </w:rPr>
      </w:pPr>
      <w:r w:rsidRPr="00C8707C">
        <w:rPr>
          <w:rFonts w:asciiTheme="majorBidi" w:hAnsiTheme="majorBidi" w:cstheme="majorBidi"/>
          <w:szCs w:val="24"/>
        </w:rPr>
        <w:t>[</w:t>
      </w:r>
      <w:r w:rsidR="00EC5D0A">
        <w:rPr>
          <w:rFonts w:asciiTheme="majorBidi" w:hAnsiTheme="majorBidi" w:cstheme="majorBidi"/>
          <w:szCs w:val="24"/>
        </w:rPr>
        <w:t>6</w:t>
      </w:r>
      <w:r w:rsidRPr="00C8707C">
        <w:rPr>
          <w:rFonts w:asciiTheme="majorBidi" w:hAnsiTheme="majorBidi" w:cstheme="majorBidi"/>
          <w:szCs w:val="24"/>
        </w:rPr>
        <w:t>.1] </w:t>
      </w:r>
      <w:r w:rsidRPr="00C8707C">
        <w:rPr>
          <w:rFonts w:asciiTheme="majorBidi" w:eastAsia="Times New Roman" w:hAnsiTheme="majorBidi" w:cstheme="majorBidi"/>
          <w:kern w:val="3"/>
          <w:szCs w:val="24"/>
          <w:lang w:eastAsia="zh-CN"/>
        </w:rPr>
        <w:t xml:space="preserve">Tiesa </w:t>
      </w:r>
      <w:r w:rsidR="00EB04C4" w:rsidRPr="00C8707C">
        <w:rPr>
          <w:rFonts w:asciiTheme="majorBidi" w:eastAsia="Times New Roman" w:hAnsiTheme="majorBidi" w:cstheme="majorBidi"/>
          <w:kern w:val="3"/>
          <w:szCs w:val="24"/>
          <w:lang w:eastAsia="zh-CN"/>
        </w:rPr>
        <w:t xml:space="preserve">nepamatoti </w:t>
      </w:r>
      <w:r w:rsidRPr="00C8707C">
        <w:rPr>
          <w:rFonts w:asciiTheme="majorBidi" w:eastAsia="Times New Roman" w:hAnsiTheme="majorBidi" w:cstheme="majorBidi"/>
          <w:kern w:val="3"/>
          <w:szCs w:val="24"/>
          <w:lang w:eastAsia="zh-CN"/>
        </w:rPr>
        <w:t>nav ņēmusi vērā, ka iepirkuma priekšmets nav standarta kurjera pakalpojumu iegāde</w:t>
      </w:r>
      <w:r w:rsidR="00C166B8" w:rsidRPr="00C8707C">
        <w:rPr>
          <w:rFonts w:asciiTheme="majorBidi" w:eastAsia="Times New Roman" w:hAnsiTheme="majorBidi" w:cstheme="majorBidi"/>
          <w:kern w:val="3"/>
          <w:szCs w:val="24"/>
          <w:lang w:eastAsia="zh-CN"/>
        </w:rPr>
        <w:t>. P</w:t>
      </w:r>
      <w:r w:rsidRPr="00C8707C">
        <w:rPr>
          <w:rFonts w:asciiTheme="majorBidi" w:eastAsia="Times New Roman" w:hAnsiTheme="majorBidi" w:cstheme="majorBidi"/>
          <w:kern w:val="3"/>
          <w:szCs w:val="24"/>
          <w:lang w:eastAsia="zh-CN"/>
        </w:rPr>
        <w:t>akalpojuma ietvaros netiek nodrošināta tikai vienkārša sūtījumu nogādāšana klientam</w:t>
      </w:r>
      <w:r w:rsidR="005B1B4A" w:rsidRPr="00C8707C">
        <w:rPr>
          <w:rFonts w:asciiTheme="majorBidi" w:eastAsia="Times New Roman" w:hAnsiTheme="majorBidi" w:cstheme="majorBidi"/>
          <w:kern w:val="3"/>
          <w:szCs w:val="24"/>
          <w:lang w:eastAsia="zh-CN"/>
        </w:rPr>
        <w:t xml:space="preserve"> – k</w:t>
      </w:r>
      <w:r w:rsidR="00712365" w:rsidRPr="00C8707C">
        <w:rPr>
          <w:rFonts w:asciiTheme="majorBidi" w:eastAsia="Times New Roman" w:hAnsiTheme="majorBidi" w:cstheme="majorBidi"/>
          <w:kern w:val="3"/>
          <w:szCs w:val="24"/>
          <w:lang w:eastAsia="zh-CN"/>
        </w:rPr>
        <w:t>onkrētā i</w:t>
      </w:r>
      <w:r w:rsidRPr="00C8707C">
        <w:rPr>
          <w:rFonts w:asciiTheme="majorBidi" w:eastAsia="Times New Roman" w:hAnsiTheme="majorBidi" w:cstheme="majorBidi"/>
          <w:kern w:val="3"/>
          <w:szCs w:val="24"/>
          <w:lang w:eastAsia="zh-CN"/>
        </w:rPr>
        <w:t>epirkuma līguma izpildītāj</w:t>
      </w:r>
      <w:r w:rsidR="00C166B8" w:rsidRPr="00C8707C">
        <w:rPr>
          <w:rFonts w:asciiTheme="majorBidi" w:eastAsia="Times New Roman" w:hAnsiTheme="majorBidi" w:cstheme="majorBidi"/>
          <w:kern w:val="3"/>
          <w:szCs w:val="24"/>
          <w:lang w:eastAsia="zh-CN"/>
        </w:rPr>
        <w:t>am jā</w:t>
      </w:r>
      <w:r w:rsidRPr="00C8707C">
        <w:rPr>
          <w:rFonts w:asciiTheme="majorBidi" w:eastAsia="Times New Roman" w:hAnsiTheme="majorBidi" w:cstheme="majorBidi"/>
          <w:kern w:val="3"/>
          <w:szCs w:val="24"/>
          <w:lang w:eastAsia="zh-CN"/>
        </w:rPr>
        <w:t>nodrošina kvalitatīv</w:t>
      </w:r>
      <w:r w:rsidR="00EB04C4" w:rsidRPr="00C8707C">
        <w:rPr>
          <w:rFonts w:asciiTheme="majorBidi" w:eastAsia="Times New Roman" w:hAnsiTheme="majorBidi" w:cstheme="majorBidi"/>
          <w:kern w:val="3"/>
          <w:szCs w:val="24"/>
          <w:lang w:eastAsia="zh-CN"/>
        </w:rPr>
        <w:t>a</w:t>
      </w:r>
      <w:r w:rsidRPr="00C8707C">
        <w:rPr>
          <w:rFonts w:asciiTheme="majorBidi" w:eastAsia="Times New Roman" w:hAnsiTheme="majorBidi" w:cstheme="majorBidi"/>
          <w:kern w:val="3"/>
          <w:szCs w:val="24"/>
          <w:lang w:eastAsia="zh-CN"/>
        </w:rPr>
        <w:t xml:space="preserve"> uzticamības un elektroniskās identifikācijas pakalpojumu sniegšan</w:t>
      </w:r>
      <w:r w:rsidR="00712365" w:rsidRPr="00C8707C">
        <w:rPr>
          <w:rFonts w:asciiTheme="majorBidi" w:eastAsia="Times New Roman" w:hAnsiTheme="majorBidi" w:cstheme="majorBidi"/>
          <w:kern w:val="3"/>
          <w:szCs w:val="24"/>
          <w:lang w:eastAsia="zh-CN"/>
        </w:rPr>
        <w:t>a</w:t>
      </w:r>
      <w:r w:rsidRPr="00C8707C">
        <w:rPr>
          <w:rFonts w:asciiTheme="majorBidi" w:eastAsia="Times New Roman" w:hAnsiTheme="majorBidi" w:cstheme="majorBidi"/>
          <w:kern w:val="3"/>
          <w:szCs w:val="24"/>
          <w:lang w:eastAsia="zh-CN"/>
        </w:rPr>
        <w:t xml:space="preserve"> </w:t>
      </w:r>
      <w:r w:rsidR="00C166B8" w:rsidRPr="00C8707C">
        <w:rPr>
          <w:rFonts w:asciiTheme="majorBidi" w:eastAsia="Times New Roman" w:hAnsiTheme="majorBidi" w:cstheme="majorBidi"/>
          <w:kern w:val="3"/>
          <w:szCs w:val="24"/>
          <w:lang w:eastAsia="zh-CN"/>
        </w:rPr>
        <w:t>p</w:t>
      </w:r>
      <w:r w:rsidRPr="00C8707C">
        <w:rPr>
          <w:rFonts w:asciiTheme="majorBidi" w:eastAsia="Times New Roman" w:hAnsiTheme="majorBidi" w:cstheme="majorBidi"/>
          <w:kern w:val="3"/>
          <w:szCs w:val="24"/>
          <w:lang w:eastAsia="zh-CN"/>
        </w:rPr>
        <w:t>asūtītāja</w:t>
      </w:r>
      <w:r w:rsidR="005B4FB9">
        <w:rPr>
          <w:rFonts w:asciiTheme="majorBidi" w:eastAsia="Times New Roman" w:hAnsiTheme="majorBidi" w:cstheme="majorBidi"/>
          <w:kern w:val="3"/>
          <w:szCs w:val="24"/>
          <w:lang w:eastAsia="zh-CN"/>
        </w:rPr>
        <w:t>s</w:t>
      </w:r>
      <w:r w:rsidRPr="00C8707C">
        <w:rPr>
          <w:rFonts w:asciiTheme="majorBidi" w:eastAsia="Times New Roman" w:hAnsiTheme="majorBidi" w:cstheme="majorBidi"/>
          <w:kern w:val="3"/>
          <w:szCs w:val="24"/>
          <w:lang w:eastAsia="zh-CN"/>
        </w:rPr>
        <w:t xml:space="preserve"> vārdā kā </w:t>
      </w:r>
      <w:r w:rsidRPr="00F624C8">
        <w:rPr>
          <w:rFonts w:asciiTheme="majorBidi" w:eastAsia="Times New Roman" w:hAnsiTheme="majorBidi" w:cstheme="majorBidi"/>
          <w:kern w:val="3"/>
          <w:szCs w:val="24"/>
          <w:lang w:eastAsia="zh-CN"/>
        </w:rPr>
        <w:t>kvalificēt</w:t>
      </w:r>
      <w:r w:rsidR="00C166B8" w:rsidRPr="00F624C8">
        <w:rPr>
          <w:rFonts w:asciiTheme="majorBidi" w:eastAsia="Times New Roman" w:hAnsiTheme="majorBidi" w:cstheme="majorBidi"/>
          <w:kern w:val="3"/>
          <w:szCs w:val="24"/>
          <w:lang w:eastAsia="zh-CN"/>
        </w:rPr>
        <w:t>am</w:t>
      </w:r>
      <w:r w:rsidRPr="00F624C8">
        <w:rPr>
          <w:rFonts w:asciiTheme="majorBidi" w:eastAsia="Times New Roman" w:hAnsiTheme="majorBidi" w:cstheme="majorBidi"/>
          <w:kern w:val="3"/>
          <w:szCs w:val="24"/>
          <w:lang w:eastAsia="zh-CN"/>
        </w:rPr>
        <w:t xml:space="preserve"> uzticamības pakalpojumu sniedzēj</w:t>
      </w:r>
      <w:r w:rsidR="00C166B8" w:rsidRPr="00F624C8">
        <w:rPr>
          <w:rFonts w:asciiTheme="majorBidi" w:eastAsia="Times New Roman" w:hAnsiTheme="majorBidi" w:cstheme="majorBidi"/>
          <w:kern w:val="3"/>
          <w:szCs w:val="24"/>
          <w:lang w:eastAsia="zh-CN"/>
        </w:rPr>
        <w:t>am</w:t>
      </w:r>
      <w:r w:rsidR="00C166B8" w:rsidRPr="00C8707C">
        <w:rPr>
          <w:rFonts w:asciiTheme="majorBidi" w:eastAsia="Times New Roman" w:hAnsiTheme="majorBidi" w:cstheme="majorBidi"/>
          <w:kern w:val="3"/>
          <w:szCs w:val="24"/>
          <w:lang w:eastAsia="zh-CN"/>
        </w:rPr>
        <w:t xml:space="preserve"> </w:t>
      </w:r>
      <w:r w:rsidRPr="00C8707C">
        <w:rPr>
          <w:rFonts w:asciiTheme="majorBidi" w:eastAsia="Times New Roman" w:hAnsiTheme="majorBidi" w:cstheme="majorBidi"/>
          <w:kern w:val="3"/>
          <w:szCs w:val="24"/>
          <w:lang w:eastAsia="zh-CN"/>
        </w:rPr>
        <w:t xml:space="preserve">Eiropas Parlamenta un Padomes Regulas (ES) Nr. 910/2014 par elektronisko identifikāciju un uzticamības pakalpojumiem elektronisko darījumu veikšanai iekšējā tirgū un ar ko atceļ Direktīvu 1999/93/EK </w:t>
      </w:r>
      <w:proofErr w:type="gramStart"/>
      <w:r w:rsidRPr="00C8707C">
        <w:rPr>
          <w:rFonts w:asciiTheme="majorBidi" w:eastAsia="Times New Roman" w:hAnsiTheme="majorBidi" w:cstheme="majorBidi"/>
          <w:kern w:val="3"/>
          <w:szCs w:val="24"/>
          <w:lang w:eastAsia="zh-CN"/>
        </w:rPr>
        <w:t>(</w:t>
      </w:r>
      <w:proofErr w:type="gramEnd"/>
      <w:r w:rsidRPr="00C8707C">
        <w:rPr>
          <w:rFonts w:asciiTheme="majorBidi" w:eastAsia="Times New Roman" w:hAnsiTheme="majorBidi" w:cstheme="majorBidi"/>
          <w:kern w:val="3"/>
          <w:szCs w:val="24"/>
          <w:lang w:eastAsia="zh-CN"/>
        </w:rPr>
        <w:t xml:space="preserve">turpmāk </w:t>
      </w:r>
      <w:r w:rsidR="00C166B8" w:rsidRPr="00C8707C">
        <w:rPr>
          <w:rFonts w:asciiTheme="majorBidi" w:eastAsia="Times New Roman" w:hAnsiTheme="majorBidi" w:cstheme="majorBidi"/>
          <w:kern w:val="3"/>
          <w:szCs w:val="24"/>
          <w:lang w:eastAsia="zh-CN"/>
        </w:rPr>
        <w:t>–</w:t>
      </w:r>
      <w:r w:rsidRPr="00C8707C">
        <w:rPr>
          <w:rFonts w:asciiTheme="majorBidi" w:eastAsia="Times New Roman" w:hAnsiTheme="majorBidi" w:cstheme="majorBidi"/>
          <w:kern w:val="3"/>
          <w:szCs w:val="24"/>
          <w:lang w:eastAsia="zh-CN"/>
        </w:rPr>
        <w:t xml:space="preserve"> </w:t>
      </w:r>
      <w:r w:rsidR="00C166B8" w:rsidRPr="00C8707C">
        <w:rPr>
          <w:rFonts w:asciiTheme="majorBidi" w:eastAsia="Times New Roman" w:hAnsiTheme="majorBidi" w:cstheme="majorBidi"/>
          <w:kern w:val="3"/>
          <w:szCs w:val="24"/>
          <w:lang w:eastAsia="zh-CN"/>
        </w:rPr>
        <w:t>r</w:t>
      </w:r>
      <w:r w:rsidRPr="00C8707C">
        <w:rPr>
          <w:rFonts w:asciiTheme="majorBidi" w:eastAsia="Times New Roman" w:hAnsiTheme="majorBidi" w:cstheme="majorBidi"/>
          <w:kern w:val="3"/>
          <w:szCs w:val="24"/>
          <w:lang w:eastAsia="zh-CN"/>
        </w:rPr>
        <w:t>egula</w:t>
      </w:r>
      <w:r w:rsidR="00C166B8" w:rsidRPr="00C8707C">
        <w:rPr>
          <w:rFonts w:asciiTheme="majorBidi" w:eastAsia="Times New Roman" w:hAnsiTheme="majorBidi" w:cstheme="majorBidi"/>
          <w:kern w:val="3"/>
          <w:szCs w:val="24"/>
          <w:lang w:eastAsia="zh-CN"/>
        </w:rPr>
        <w:t xml:space="preserve"> Nr. 910/2014</w:t>
      </w:r>
      <w:r w:rsidRPr="00C8707C">
        <w:rPr>
          <w:rFonts w:asciiTheme="majorBidi" w:eastAsia="Times New Roman" w:hAnsiTheme="majorBidi" w:cstheme="majorBidi"/>
          <w:kern w:val="3"/>
          <w:szCs w:val="24"/>
          <w:lang w:eastAsia="zh-CN"/>
        </w:rPr>
        <w:t>) 3.panta 20</w:t>
      </w:r>
      <w:r w:rsidR="00C166B8" w:rsidRPr="00C8707C">
        <w:rPr>
          <w:rFonts w:asciiTheme="majorBidi" w:eastAsia="Times New Roman" w:hAnsiTheme="majorBidi" w:cstheme="majorBidi"/>
          <w:kern w:val="3"/>
          <w:szCs w:val="24"/>
          <w:lang w:eastAsia="zh-CN"/>
        </w:rPr>
        <w:t>.punkta izpratnē, kur kurjera pakalpojums ir tikai viens no pakalpojuma sniegšanas posmiem.</w:t>
      </w:r>
    </w:p>
    <w:p w14:paraId="5945589C" w14:textId="0722EC49" w:rsidR="00C56DDC" w:rsidRDefault="002A2F8E" w:rsidP="001E4D9F">
      <w:pPr>
        <w:spacing w:after="0" w:line="276" w:lineRule="auto"/>
        <w:ind w:firstLine="714"/>
        <w:jc w:val="both"/>
        <w:rPr>
          <w:rFonts w:asciiTheme="majorBidi" w:eastAsia="Times New Roman" w:hAnsiTheme="majorBidi" w:cstheme="majorBidi"/>
          <w:kern w:val="3"/>
          <w:szCs w:val="24"/>
          <w:lang w:eastAsia="zh-CN"/>
        </w:rPr>
      </w:pPr>
      <w:r>
        <w:rPr>
          <w:rFonts w:asciiTheme="majorBidi" w:eastAsia="Times New Roman" w:hAnsiTheme="majorBidi" w:cstheme="majorBidi"/>
          <w:kern w:val="3"/>
          <w:szCs w:val="24"/>
          <w:lang w:eastAsia="zh-CN"/>
        </w:rPr>
        <w:t>I</w:t>
      </w:r>
      <w:r w:rsidR="004049FC" w:rsidRPr="00C8707C">
        <w:rPr>
          <w:rFonts w:asciiTheme="majorBidi" w:eastAsia="Times New Roman" w:hAnsiTheme="majorBidi" w:cstheme="majorBidi"/>
          <w:kern w:val="3"/>
          <w:szCs w:val="24"/>
          <w:lang w:eastAsia="zh-CN"/>
        </w:rPr>
        <w:t xml:space="preserve">epirkuma līguma izpildītājam minēto pakalpojumu sniegšanā un </w:t>
      </w:r>
      <w:r w:rsidR="00712365" w:rsidRPr="00C8707C">
        <w:rPr>
          <w:rFonts w:asciiTheme="majorBidi" w:eastAsia="Times New Roman" w:hAnsiTheme="majorBidi" w:cstheme="majorBidi"/>
          <w:kern w:val="3"/>
          <w:szCs w:val="24"/>
          <w:lang w:eastAsia="zh-CN"/>
        </w:rPr>
        <w:t>p</w:t>
      </w:r>
      <w:r w:rsidR="004049FC" w:rsidRPr="00C8707C">
        <w:rPr>
          <w:rFonts w:asciiTheme="majorBidi" w:eastAsia="Times New Roman" w:hAnsiTheme="majorBidi" w:cstheme="majorBidi"/>
          <w:kern w:val="3"/>
          <w:szCs w:val="24"/>
          <w:lang w:eastAsia="zh-CN"/>
        </w:rPr>
        <w:t>asūtītāja</w:t>
      </w:r>
      <w:r w:rsidR="005B4FB9">
        <w:rPr>
          <w:rFonts w:asciiTheme="majorBidi" w:eastAsia="Times New Roman" w:hAnsiTheme="majorBidi" w:cstheme="majorBidi"/>
          <w:kern w:val="3"/>
          <w:szCs w:val="24"/>
          <w:lang w:eastAsia="zh-CN"/>
        </w:rPr>
        <w:t>i</w:t>
      </w:r>
      <w:r w:rsidR="004049FC" w:rsidRPr="00C8707C">
        <w:rPr>
          <w:rFonts w:asciiTheme="majorBidi" w:eastAsia="Times New Roman" w:hAnsiTheme="majorBidi" w:cstheme="majorBidi"/>
          <w:kern w:val="3"/>
          <w:szCs w:val="24"/>
          <w:lang w:eastAsia="zh-CN"/>
        </w:rPr>
        <w:t xml:space="preserve"> ir jāievēro Elektronisko dokumentu likuma un Fizisko personu elektroniskās identifikācijas likuma prasības</w:t>
      </w:r>
      <w:r w:rsidR="00712365" w:rsidRPr="00C8707C">
        <w:rPr>
          <w:rFonts w:asciiTheme="majorBidi" w:eastAsia="Times New Roman" w:hAnsiTheme="majorBidi" w:cstheme="majorBidi"/>
          <w:kern w:val="3"/>
          <w:szCs w:val="24"/>
          <w:lang w:eastAsia="zh-CN"/>
        </w:rPr>
        <w:t>, un, salīdzinājumā ar Pasta likumā noteikto, minētie likumi nosaka specifiskākas prasības attiecībā uz personas identifikāciju, kā arī papildus nosaka nepieciešamību iesniegt pašrocīgi parakstītu iesniegumu pirms pakalpojuma saņemšanas, kas</w:t>
      </w:r>
      <w:r w:rsidR="005B1B4A" w:rsidRPr="00C8707C">
        <w:rPr>
          <w:rFonts w:asciiTheme="majorBidi" w:eastAsia="Times New Roman" w:hAnsiTheme="majorBidi" w:cstheme="majorBidi"/>
          <w:kern w:val="3"/>
          <w:szCs w:val="24"/>
          <w:lang w:eastAsia="zh-CN"/>
        </w:rPr>
        <w:t xml:space="preserve"> </w:t>
      </w:r>
      <w:r w:rsidR="00712365" w:rsidRPr="00C8707C">
        <w:rPr>
          <w:rFonts w:asciiTheme="majorBidi" w:eastAsia="Times New Roman" w:hAnsiTheme="majorBidi" w:cstheme="majorBidi"/>
          <w:kern w:val="3"/>
          <w:szCs w:val="24"/>
          <w:lang w:eastAsia="zh-CN"/>
        </w:rPr>
        <w:t>savukārt</w:t>
      </w:r>
      <w:r w:rsidR="005B1B4A" w:rsidRPr="00C8707C">
        <w:rPr>
          <w:rFonts w:asciiTheme="majorBidi" w:eastAsia="Times New Roman" w:hAnsiTheme="majorBidi" w:cstheme="majorBidi"/>
          <w:kern w:val="3"/>
          <w:szCs w:val="24"/>
          <w:lang w:eastAsia="zh-CN"/>
        </w:rPr>
        <w:t xml:space="preserve"> </w:t>
      </w:r>
      <w:r w:rsidR="00712365" w:rsidRPr="00C8707C">
        <w:rPr>
          <w:rFonts w:asciiTheme="majorBidi" w:eastAsia="Times New Roman" w:hAnsiTheme="majorBidi" w:cstheme="majorBidi"/>
          <w:kern w:val="3"/>
          <w:szCs w:val="24"/>
          <w:lang w:eastAsia="zh-CN"/>
        </w:rPr>
        <w:t>paredz, ka šis iepriekš iesniegtais (pasūtītāja sistēmā) iesniegums ir jāatrod, jāizdrukā un jāpiegādā tieši šim adresātam</w:t>
      </w:r>
      <w:r w:rsidR="005B1B4A" w:rsidRPr="00C8707C">
        <w:rPr>
          <w:rFonts w:asciiTheme="majorBidi" w:eastAsia="Times New Roman" w:hAnsiTheme="majorBidi" w:cstheme="majorBidi"/>
          <w:kern w:val="3"/>
          <w:szCs w:val="24"/>
          <w:lang w:eastAsia="zh-CN"/>
        </w:rPr>
        <w:t>.</w:t>
      </w:r>
    </w:p>
    <w:p w14:paraId="28A28BC1" w14:textId="5F151184" w:rsidR="00C56DDC" w:rsidRDefault="00C312E1" w:rsidP="001E4D9F">
      <w:pPr>
        <w:spacing w:after="0" w:line="276" w:lineRule="auto"/>
        <w:ind w:firstLine="714"/>
        <w:jc w:val="both"/>
        <w:rPr>
          <w:rFonts w:asciiTheme="majorBidi" w:hAnsiTheme="majorBidi" w:cstheme="majorBidi"/>
          <w:kern w:val="3"/>
          <w:szCs w:val="24"/>
          <w:lang w:eastAsia="zh-CN"/>
        </w:rPr>
      </w:pPr>
      <w:r w:rsidRPr="00C8707C">
        <w:rPr>
          <w:rFonts w:asciiTheme="majorBidi" w:eastAsia="Times New Roman" w:hAnsiTheme="majorBidi" w:cstheme="majorBidi"/>
          <w:kern w:val="3"/>
          <w:szCs w:val="24"/>
          <w:lang w:eastAsia="zh-CN"/>
        </w:rPr>
        <w:t>[</w:t>
      </w:r>
      <w:r w:rsidR="005F1E3A">
        <w:rPr>
          <w:rFonts w:asciiTheme="majorBidi" w:eastAsia="Times New Roman" w:hAnsiTheme="majorBidi" w:cstheme="majorBidi"/>
          <w:kern w:val="3"/>
          <w:szCs w:val="24"/>
          <w:lang w:eastAsia="zh-CN"/>
        </w:rPr>
        <w:t>6</w:t>
      </w:r>
      <w:r w:rsidRPr="00C8707C">
        <w:rPr>
          <w:rFonts w:asciiTheme="majorBidi" w:eastAsia="Times New Roman" w:hAnsiTheme="majorBidi" w:cstheme="majorBidi"/>
          <w:kern w:val="3"/>
          <w:szCs w:val="24"/>
          <w:lang w:eastAsia="zh-CN"/>
        </w:rPr>
        <w:t>.2] </w:t>
      </w:r>
      <w:r w:rsidR="005F1E3A">
        <w:rPr>
          <w:rFonts w:asciiTheme="majorBidi" w:eastAsia="Times New Roman" w:hAnsiTheme="majorBidi" w:cstheme="majorBidi"/>
          <w:kern w:val="3"/>
          <w:szCs w:val="24"/>
          <w:lang w:eastAsia="zh-CN"/>
        </w:rPr>
        <w:t>Nav pamatots tiesas secinājums</w:t>
      </w:r>
      <w:r w:rsidRPr="00C8707C">
        <w:rPr>
          <w:rFonts w:asciiTheme="majorBidi" w:eastAsia="Times New Roman" w:hAnsiTheme="majorBidi" w:cstheme="majorBidi"/>
          <w:kern w:val="3"/>
          <w:szCs w:val="24"/>
          <w:lang w:eastAsia="zh-CN"/>
        </w:rPr>
        <w:t xml:space="preserve">, ka </w:t>
      </w:r>
      <w:r w:rsidRPr="00C8707C">
        <w:rPr>
          <w:rFonts w:asciiTheme="majorBidi" w:hAnsiTheme="majorBidi" w:cstheme="majorBidi"/>
          <w:kern w:val="3"/>
          <w:lang w:eastAsia="zh-CN"/>
        </w:rPr>
        <w:t xml:space="preserve">sūtījuma komplektācijas posmā nav saskatāmi pamatoti riskanti faktori. Katrs pieteikums-līgums ir uz vairākām lapām, kas attiecīgi pēc izdrukāšanas jāievieto sūtījuma aploksnē, </w:t>
      </w:r>
      <w:r w:rsidR="005F1E3A">
        <w:rPr>
          <w:rFonts w:asciiTheme="majorBidi" w:hAnsiTheme="majorBidi" w:cstheme="majorBidi"/>
          <w:kern w:val="3"/>
          <w:lang w:eastAsia="zh-CN"/>
        </w:rPr>
        <w:t>un tas</w:t>
      </w:r>
      <w:r w:rsidRPr="00C8707C">
        <w:rPr>
          <w:rFonts w:asciiTheme="majorBidi" w:hAnsiTheme="majorBidi" w:cstheme="majorBidi"/>
          <w:kern w:val="3"/>
          <w:lang w:eastAsia="zh-CN"/>
        </w:rPr>
        <w:t xml:space="preserve"> tiek drukāts divos eksemplāros</w:t>
      </w:r>
      <w:r w:rsidR="005F1E3A">
        <w:rPr>
          <w:rFonts w:asciiTheme="majorBidi" w:hAnsiTheme="majorBidi" w:cstheme="majorBidi"/>
          <w:kern w:val="3"/>
          <w:lang w:eastAsia="zh-CN"/>
        </w:rPr>
        <w:t>. D</w:t>
      </w:r>
      <w:r w:rsidRPr="00C8707C">
        <w:rPr>
          <w:rFonts w:asciiTheme="majorBidi" w:hAnsiTheme="majorBidi" w:cstheme="majorBidi"/>
          <w:kern w:val="3"/>
          <w:lang w:eastAsia="zh-CN"/>
        </w:rPr>
        <w:t xml:space="preserve">ienā tiek vidēji sagatavoti 300 šādi sūtījumi, kas kopumā var sastādīt 1200 lapas dienā, kuras dažādās kombinācijās iespējams iepakot nepareizās aploksnēs un pēcāk piegādāt nekorektam adresātam, </w:t>
      </w:r>
      <w:r w:rsidR="005B4FB9">
        <w:rPr>
          <w:rFonts w:asciiTheme="majorBidi" w:hAnsiTheme="majorBidi" w:cstheme="majorBidi"/>
          <w:kern w:val="3"/>
          <w:lang w:eastAsia="zh-CN"/>
        </w:rPr>
        <w:t>radot</w:t>
      </w:r>
      <w:r w:rsidRPr="00C8707C">
        <w:rPr>
          <w:rFonts w:asciiTheme="majorBidi" w:hAnsiTheme="majorBidi" w:cstheme="majorBidi"/>
          <w:kern w:val="3"/>
          <w:lang w:eastAsia="zh-CN"/>
        </w:rPr>
        <w:t xml:space="preserve"> gan personas datu noplūd</w:t>
      </w:r>
      <w:r w:rsidR="005B4FB9">
        <w:rPr>
          <w:rFonts w:asciiTheme="majorBidi" w:hAnsiTheme="majorBidi" w:cstheme="majorBidi"/>
          <w:kern w:val="3"/>
          <w:lang w:eastAsia="zh-CN"/>
        </w:rPr>
        <w:t>i</w:t>
      </w:r>
      <w:r w:rsidRPr="00C8707C">
        <w:rPr>
          <w:rFonts w:asciiTheme="majorBidi" w:hAnsiTheme="majorBidi" w:cstheme="majorBidi"/>
          <w:kern w:val="3"/>
          <w:lang w:eastAsia="zh-CN"/>
        </w:rPr>
        <w:t>, gan draudus pasūtītāja</w:t>
      </w:r>
      <w:r w:rsidR="005B4FB9">
        <w:rPr>
          <w:rFonts w:asciiTheme="majorBidi" w:hAnsiTheme="majorBidi" w:cstheme="majorBidi"/>
          <w:kern w:val="3"/>
          <w:lang w:eastAsia="zh-CN"/>
        </w:rPr>
        <w:t>s</w:t>
      </w:r>
      <w:r w:rsidRPr="00C8707C">
        <w:rPr>
          <w:rFonts w:asciiTheme="majorBidi" w:hAnsiTheme="majorBidi" w:cstheme="majorBidi"/>
          <w:kern w:val="3"/>
          <w:lang w:eastAsia="zh-CN"/>
        </w:rPr>
        <w:t xml:space="preserve"> uzticamības un elektroniskās identifikācijas sniedzēja statusam. </w:t>
      </w:r>
      <w:r w:rsidR="00C846A9" w:rsidRPr="00C8707C">
        <w:rPr>
          <w:rFonts w:asciiTheme="majorBidi" w:hAnsiTheme="majorBidi" w:cstheme="majorBidi"/>
          <w:kern w:val="3"/>
          <w:lang w:eastAsia="zh-CN"/>
        </w:rPr>
        <w:t>Proti, j</w:t>
      </w:r>
      <w:r w:rsidRPr="00C8707C">
        <w:rPr>
          <w:rFonts w:asciiTheme="majorBidi" w:hAnsiTheme="majorBidi" w:cstheme="majorBidi"/>
          <w:kern w:val="3"/>
          <w:lang w:eastAsia="zh-CN"/>
        </w:rPr>
        <w:t>o vairāk sūtījumu dienā tiek apstrādāts, jo lielāks risks</w:t>
      </w:r>
      <w:proofErr w:type="gramStart"/>
      <w:r w:rsidRPr="00C8707C">
        <w:rPr>
          <w:rFonts w:asciiTheme="majorBidi" w:hAnsiTheme="majorBidi" w:cstheme="majorBidi"/>
          <w:kern w:val="3"/>
          <w:lang w:eastAsia="zh-CN"/>
        </w:rPr>
        <w:t xml:space="preserve"> pakošanas procesā, tāpēc iepriekšēja</w:t>
      </w:r>
      <w:r w:rsidR="002A2F8E">
        <w:rPr>
          <w:rFonts w:asciiTheme="majorBidi" w:hAnsiTheme="majorBidi" w:cstheme="majorBidi"/>
          <w:kern w:val="3"/>
          <w:lang w:eastAsia="zh-CN"/>
        </w:rPr>
        <w:t>i</w:t>
      </w:r>
      <w:r w:rsidRPr="00C8707C">
        <w:rPr>
          <w:rFonts w:asciiTheme="majorBidi" w:hAnsiTheme="majorBidi" w:cstheme="majorBidi"/>
          <w:kern w:val="3"/>
          <w:lang w:eastAsia="zh-CN"/>
        </w:rPr>
        <w:t xml:space="preserve"> pieredze</w:t>
      </w:r>
      <w:r w:rsidR="002A2F8E">
        <w:rPr>
          <w:rFonts w:asciiTheme="majorBidi" w:hAnsiTheme="majorBidi" w:cstheme="majorBidi"/>
          <w:kern w:val="3"/>
          <w:lang w:eastAsia="zh-CN"/>
        </w:rPr>
        <w:t>i</w:t>
      </w:r>
      <w:r w:rsidRPr="00C8707C">
        <w:rPr>
          <w:rFonts w:asciiTheme="majorBidi" w:hAnsiTheme="majorBidi" w:cstheme="majorBidi"/>
          <w:kern w:val="3"/>
          <w:lang w:eastAsia="zh-CN"/>
        </w:rPr>
        <w:t xml:space="preserve"> liela apjoma individuāli sagatavotu sūtījumu piegād</w:t>
      </w:r>
      <w:r w:rsidR="002A2F8E">
        <w:rPr>
          <w:rFonts w:asciiTheme="majorBidi" w:hAnsiTheme="majorBidi" w:cstheme="majorBidi"/>
          <w:kern w:val="3"/>
          <w:lang w:eastAsia="zh-CN"/>
        </w:rPr>
        <w:t>ē</w:t>
      </w:r>
      <w:r w:rsidRPr="00C8707C">
        <w:rPr>
          <w:rFonts w:asciiTheme="majorBidi" w:hAnsiTheme="majorBidi" w:cstheme="majorBidi"/>
          <w:kern w:val="3"/>
          <w:lang w:eastAsia="zh-CN"/>
        </w:rPr>
        <w:t xml:space="preserve">, drukājot un </w:t>
      </w:r>
      <w:r w:rsidRPr="00C8707C">
        <w:rPr>
          <w:rFonts w:asciiTheme="majorBidi" w:hAnsiTheme="majorBidi" w:cstheme="majorBidi"/>
          <w:kern w:val="3"/>
          <w:szCs w:val="24"/>
          <w:lang w:eastAsia="zh-CN"/>
        </w:rPr>
        <w:t>apstrādājot dokumentus tieši pasūtītāja</w:t>
      </w:r>
      <w:r w:rsidR="005B4FB9">
        <w:rPr>
          <w:rFonts w:asciiTheme="majorBidi" w:hAnsiTheme="majorBidi" w:cstheme="majorBidi"/>
          <w:kern w:val="3"/>
          <w:szCs w:val="24"/>
          <w:lang w:eastAsia="zh-CN"/>
        </w:rPr>
        <w:t>s</w:t>
      </w:r>
      <w:r w:rsidRPr="00C8707C">
        <w:rPr>
          <w:rFonts w:asciiTheme="majorBidi" w:hAnsiTheme="majorBidi" w:cstheme="majorBidi"/>
          <w:kern w:val="3"/>
          <w:szCs w:val="24"/>
          <w:lang w:eastAsia="zh-CN"/>
        </w:rPr>
        <w:t xml:space="preserve"> vajadzībām</w:t>
      </w:r>
      <w:proofErr w:type="gramEnd"/>
      <w:r w:rsidRPr="00C8707C">
        <w:rPr>
          <w:rFonts w:asciiTheme="majorBidi" w:hAnsiTheme="majorBidi" w:cstheme="majorBidi"/>
          <w:kern w:val="3"/>
          <w:szCs w:val="24"/>
          <w:lang w:eastAsia="zh-CN"/>
        </w:rPr>
        <w:t xml:space="preserve"> ir izšķiroša nozīme.</w:t>
      </w:r>
    </w:p>
    <w:p w14:paraId="2464EC92" w14:textId="68990532" w:rsidR="00C56DDC" w:rsidRDefault="005020D2" w:rsidP="001E4D9F">
      <w:pPr>
        <w:spacing w:after="0" w:line="276" w:lineRule="auto"/>
        <w:ind w:firstLine="714"/>
        <w:jc w:val="both"/>
        <w:rPr>
          <w:rFonts w:asciiTheme="majorBidi" w:eastAsia="Times New Roman" w:hAnsiTheme="majorBidi" w:cstheme="majorBidi"/>
          <w:kern w:val="3"/>
          <w:szCs w:val="24"/>
          <w:lang w:eastAsia="zh-CN"/>
        </w:rPr>
      </w:pPr>
      <w:r w:rsidRPr="00C8707C">
        <w:rPr>
          <w:rFonts w:asciiTheme="majorBidi" w:hAnsiTheme="majorBidi" w:cstheme="majorBidi"/>
          <w:kern w:val="3"/>
          <w:szCs w:val="24"/>
          <w:lang w:eastAsia="zh-CN"/>
        </w:rPr>
        <w:t>[</w:t>
      </w:r>
      <w:r w:rsidR="005F1E3A">
        <w:rPr>
          <w:rFonts w:asciiTheme="majorBidi" w:hAnsiTheme="majorBidi" w:cstheme="majorBidi"/>
          <w:kern w:val="3"/>
          <w:szCs w:val="24"/>
          <w:lang w:eastAsia="zh-CN"/>
        </w:rPr>
        <w:t>6</w:t>
      </w:r>
      <w:r w:rsidRPr="00C8707C">
        <w:rPr>
          <w:rFonts w:asciiTheme="majorBidi" w:hAnsiTheme="majorBidi" w:cstheme="majorBidi"/>
          <w:kern w:val="3"/>
          <w:szCs w:val="24"/>
          <w:lang w:eastAsia="zh-CN"/>
        </w:rPr>
        <w:t>.3]</w:t>
      </w:r>
      <w:r w:rsidR="00C846A9" w:rsidRPr="00C8707C">
        <w:rPr>
          <w:rFonts w:asciiTheme="majorBidi" w:hAnsiTheme="majorBidi" w:cstheme="majorBidi"/>
          <w:szCs w:val="24"/>
          <w:shd w:val="clear" w:color="auto" w:fill="FFFFFF"/>
        </w:rPr>
        <w:t> </w:t>
      </w:r>
      <w:r w:rsidR="00C846A9" w:rsidRPr="00C8707C">
        <w:rPr>
          <w:rFonts w:asciiTheme="majorBidi" w:eastAsia="Times New Roman" w:hAnsiTheme="majorBidi" w:cstheme="majorBidi"/>
          <w:kern w:val="3"/>
          <w:szCs w:val="24"/>
          <w:lang w:eastAsia="zh-CN"/>
        </w:rPr>
        <w:t xml:space="preserve">Ja pakalpojumu sniegšana netiks nodrošināta atbilstošā un nemainīgi </w:t>
      </w:r>
      <w:r w:rsidR="00CB3B28" w:rsidRPr="00C8707C">
        <w:rPr>
          <w:rFonts w:asciiTheme="majorBidi" w:eastAsia="Times New Roman" w:hAnsiTheme="majorBidi" w:cstheme="majorBidi"/>
          <w:kern w:val="3"/>
          <w:szCs w:val="24"/>
          <w:lang w:eastAsia="zh-CN"/>
        </w:rPr>
        <w:br/>
      </w:r>
      <w:r w:rsidR="00C846A9" w:rsidRPr="00C8707C">
        <w:rPr>
          <w:rFonts w:asciiTheme="majorBidi" w:eastAsia="Times New Roman" w:hAnsiTheme="majorBidi" w:cstheme="majorBidi"/>
          <w:kern w:val="3"/>
          <w:szCs w:val="24"/>
          <w:lang w:eastAsia="zh-CN"/>
        </w:rPr>
        <w:t>augstā kvalitātē, pasūtītāj</w:t>
      </w:r>
      <w:r w:rsidR="005B4FB9">
        <w:rPr>
          <w:rFonts w:asciiTheme="majorBidi" w:eastAsia="Times New Roman" w:hAnsiTheme="majorBidi" w:cstheme="majorBidi"/>
          <w:kern w:val="3"/>
          <w:szCs w:val="24"/>
          <w:lang w:eastAsia="zh-CN"/>
        </w:rPr>
        <w:t>a</w:t>
      </w:r>
      <w:r w:rsidR="00C846A9" w:rsidRPr="00C8707C">
        <w:rPr>
          <w:rFonts w:asciiTheme="majorBidi" w:eastAsia="Times New Roman" w:hAnsiTheme="majorBidi" w:cstheme="majorBidi"/>
          <w:kern w:val="3"/>
          <w:szCs w:val="24"/>
          <w:lang w:eastAsia="zh-CN"/>
        </w:rPr>
        <w:t xml:space="preserve"> var zaudēt uzticamības un/vai elektroniskās identifikācijas pakalpojuma sniedzēja statusu. </w:t>
      </w:r>
      <w:r w:rsidR="00CB3B28" w:rsidRPr="00C8707C">
        <w:rPr>
          <w:rFonts w:asciiTheme="majorBidi" w:eastAsia="Times New Roman" w:hAnsiTheme="majorBidi" w:cstheme="majorBidi"/>
          <w:kern w:val="3"/>
          <w:szCs w:val="24"/>
          <w:lang w:eastAsia="zh-CN"/>
        </w:rPr>
        <w:t>Proti, g</w:t>
      </w:r>
      <w:r w:rsidR="00C846A9" w:rsidRPr="00C8707C">
        <w:rPr>
          <w:rFonts w:asciiTheme="majorBidi" w:eastAsia="Times New Roman" w:hAnsiTheme="majorBidi" w:cstheme="majorBidi"/>
          <w:kern w:val="3"/>
          <w:szCs w:val="24"/>
          <w:lang w:eastAsia="zh-CN"/>
        </w:rPr>
        <w:t xml:space="preserve">adījumā, ja tiek atklātas neatbilstības pakalpojuma nodrošināšanā, </w:t>
      </w:r>
      <w:r w:rsidR="00CB3B28" w:rsidRPr="00C8707C">
        <w:rPr>
          <w:rFonts w:asciiTheme="majorBidi" w:hAnsiTheme="majorBidi" w:cstheme="majorBidi"/>
          <w:szCs w:val="24"/>
        </w:rPr>
        <w:t>Digitālās drošības uzraudzības komiteja</w:t>
      </w:r>
      <w:r w:rsidR="00C846A9" w:rsidRPr="00C8707C">
        <w:rPr>
          <w:rFonts w:asciiTheme="majorBidi" w:eastAsia="Times New Roman" w:hAnsiTheme="majorBidi" w:cstheme="majorBidi"/>
          <w:kern w:val="3"/>
          <w:szCs w:val="24"/>
          <w:lang w:eastAsia="zh-CN"/>
        </w:rPr>
        <w:t xml:space="preserve"> var nepagarināt vai anulēt </w:t>
      </w:r>
      <w:r w:rsidR="00CB3B28" w:rsidRPr="00C8707C">
        <w:rPr>
          <w:rFonts w:asciiTheme="majorBidi" w:eastAsia="Times New Roman" w:hAnsiTheme="majorBidi" w:cstheme="majorBidi"/>
          <w:kern w:val="3"/>
          <w:szCs w:val="24"/>
          <w:lang w:eastAsia="zh-CN"/>
        </w:rPr>
        <w:t>pasūtītāja</w:t>
      </w:r>
      <w:r w:rsidR="005B4FB9">
        <w:rPr>
          <w:rFonts w:asciiTheme="majorBidi" w:eastAsia="Times New Roman" w:hAnsiTheme="majorBidi" w:cstheme="majorBidi"/>
          <w:kern w:val="3"/>
          <w:szCs w:val="24"/>
          <w:lang w:eastAsia="zh-CN"/>
        </w:rPr>
        <w:t>i</w:t>
      </w:r>
      <w:r w:rsidR="00C846A9" w:rsidRPr="00C8707C">
        <w:rPr>
          <w:rFonts w:asciiTheme="majorBidi" w:eastAsia="Times New Roman" w:hAnsiTheme="majorBidi" w:cstheme="majorBidi"/>
          <w:kern w:val="3"/>
          <w:szCs w:val="24"/>
          <w:lang w:eastAsia="zh-CN"/>
        </w:rPr>
        <w:t xml:space="preserve"> uzticamības pakalpojuma sniedzēja statusu, kā arī var anulēt </w:t>
      </w:r>
      <w:r w:rsidR="00CB3B28" w:rsidRPr="00C8707C">
        <w:rPr>
          <w:rFonts w:asciiTheme="majorBidi" w:eastAsia="Times New Roman" w:hAnsiTheme="majorBidi" w:cstheme="majorBidi"/>
          <w:kern w:val="3"/>
          <w:szCs w:val="24"/>
          <w:lang w:eastAsia="zh-CN"/>
        </w:rPr>
        <w:t>pasūtītāja</w:t>
      </w:r>
      <w:r w:rsidR="005B4FB9">
        <w:rPr>
          <w:rFonts w:asciiTheme="majorBidi" w:eastAsia="Times New Roman" w:hAnsiTheme="majorBidi" w:cstheme="majorBidi"/>
          <w:kern w:val="3"/>
          <w:szCs w:val="24"/>
          <w:lang w:eastAsia="zh-CN"/>
        </w:rPr>
        <w:t>s</w:t>
      </w:r>
      <w:r w:rsidR="00C846A9" w:rsidRPr="00C8707C">
        <w:rPr>
          <w:rFonts w:asciiTheme="majorBidi" w:eastAsia="Times New Roman" w:hAnsiTheme="majorBidi" w:cstheme="majorBidi"/>
          <w:kern w:val="3"/>
          <w:szCs w:val="24"/>
          <w:lang w:eastAsia="zh-CN"/>
        </w:rPr>
        <w:t xml:space="preserve"> klientam sniegto pakalpojumu.</w:t>
      </w:r>
    </w:p>
    <w:p w14:paraId="2558E484" w14:textId="25CA05DA" w:rsidR="00C56DDC" w:rsidRDefault="00D13752" w:rsidP="001E4D9F">
      <w:pPr>
        <w:spacing w:after="0" w:line="276" w:lineRule="auto"/>
        <w:ind w:firstLine="714"/>
        <w:jc w:val="both"/>
        <w:rPr>
          <w:rFonts w:asciiTheme="majorBidi" w:eastAsia="Times New Roman" w:hAnsiTheme="majorBidi" w:cstheme="majorBidi"/>
          <w:kern w:val="3"/>
          <w:szCs w:val="24"/>
          <w:lang w:eastAsia="zh-CN"/>
        </w:rPr>
      </w:pPr>
      <w:r w:rsidRPr="00C8707C">
        <w:rPr>
          <w:rFonts w:asciiTheme="majorBidi" w:eastAsia="Times New Roman" w:hAnsiTheme="majorBidi" w:cstheme="majorBidi"/>
          <w:kern w:val="3"/>
          <w:szCs w:val="24"/>
          <w:lang w:eastAsia="zh-CN"/>
        </w:rPr>
        <w:t>[</w:t>
      </w:r>
      <w:r w:rsidR="005F1E3A">
        <w:rPr>
          <w:rFonts w:asciiTheme="majorBidi" w:eastAsia="Times New Roman" w:hAnsiTheme="majorBidi" w:cstheme="majorBidi"/>
          <w:kern w:val="3"/>
          <w:szCs w:val="24"/>
          <w:lang w:eastAsia="zh-CN"/>
        </w:rPr>
        <w:t>6</w:t>
      </w:r>
      <w:r w:rsidRPr="00C8707C">
        <w:rPr>
          <w:rFonts w:asciiTheme="majorBidi" w:eastAsia="Times New Roman" w:hAnsiTheme="majorBidi" w:cstheme="majorBidi"/>
          <w:kern w:val="3"/>
          <w:szCs w:val="24"/>
          <w:lang w:eastAsia="zh-CN"/>
        </w:rPr>
        <w:t>.4] Pasūtītāja</w:t>
      </w:r>
      <w:r w:rsidR="005B4FB9">
        <w:rPr>
          <w:rFonts w:asciiTheme="majorBidi" w:eastAsia="Times New Roman" w:hAnsiTheme="majorBidi" w:cstheme="majorBidi"/>
          <w:kern w:val="3"/>
          <w:szCs w:val="24"/>
          <w:lang w:eastAsia="zh-CN"/>
        </w:rPr>
        <w:t>i</w:t>
      </w:r>
      <w:r w:rsidRPr="00C8707C">
        <w:rPr>
          <w:rFonts w:asciiTheme="majorBidi" w:eastAsia="Times New Roman" w:hAnsiTheme="majorBidi" w:cstheme="majorBidi"/>
          <w:kern w:val="3"/>
          <w:szCs w:val="24"/>
          <w:lang w:eastAsia="zh-CN"/>
        </w:rPr>
        <w:t xml:space="preserve"> nav zināms cits efektīvs veids, kā pārliecināties par pretendenta pieredzi un sagaidīt veiktā darba kvalitāti. Pasūtītāja</w:t>
      </w:r>
      <w:r w:rsidR="005B4FB9">
        <w:rPr>
          <w:rFonts w:asciiTheme="majorBidi" w:eastAsia="Times New Roman" w:hAnsiTheme="majorBidi" w:cstheme="majorBidi"/>
          <w:kern w:val="3"/>
          <w:szCs w:val="24"/>
          <w:lang w:eastAsia="zh-CN"/>
        </w:rPr>
        <w:t>s</w:t>
      </w:r>
      <w:r w:rsidRPr="00C8707C">
        <w:rPr>
          <w:rFonts w:asciiTheme="majorBidi" w:eastAsia="Times New Roman" w:hAnsiTheme="majorBidi" w:cstheme="majorBidi"/>
          <w:kern w:val="3"/>
          <w:szCs w:val="24"/>
          <w:lang w:eastAsia="zh-CN"/>
        </w:rPr>
        <w:t xml:space="preserve"> ieskatā, konkrētajos apstākļos nepietiek tikai ar tiesas norādītajām prasī</w:t>
      </w:r>
      <w:r w:rsidR="002A2F8E">
        <w:rPr>
          <w:rFonts w:asciiTheme="majorBidi" w:eastAsia="Times New Roman" w:hAnsiTheme="majorBidi" w:cstheme="majorBidi"/>
          <w:kern w:val="3"/>
          <w:szCs w:val="24"/>
          <w:lang w:eastAsia="zh-CN"/>
        </w:rPr>
        <w:t>b</w:t>
      </w:r>
      <w:r w:rsidRPr="00C8707C">
        <w:rPr>
          <w:rFonts w:asciiTheme="majorBidi" w:eastAsia="Times New Roman" w:hAnsiTheme="majorBidi" w:cstheme="majorBidi"/>
          <w:kern w:val="3"/>
          <w:szCs w:val="24"/>
          <w:lang w:eastAsia="zh-CN"/>
        </w:rPr>
        <w:t>ām pieejamo resursu plānošanai, jo pastāv riski, kas pamato konkrētās pieredzes prasības izvirzīšanu.</w:t>
      </w:r>
    </w:p>
    <w:p w14:paraId="5978E9CC" w14:textId="3B6232C3" w:rsidR="00C56DDC" w:rsidRDefault="00C37E38" w:rsidP="001E4D9F">
      <w:pPr>
        <w:spacing w:after="0" w:line="276" w:lineRule="auto"/>
        <w:ind w:firstLine="714"/>
        <w:jc w:val="both"/>
        <w:rPr>
          <w:rFonts w:asciiTheme="majorBidi" w:hAnsiTheme="majorBidi" w:cstheme="majorBidi"/>
          <w:kern w:val="3"/>
          <w:szCs w:val="24"/>
          <w:lang w:eastAsia="zh-CN"/>
        </w:rPr>
      </w:pPr>
      <w:r w:rsidRPr="00C8707C">
        <w:rPr>
          <w:rFonts w:asciiTheme="majorBidi" w:eastAsia="Times New Roman" w:hAnsiTheme="majorBidi" w:cstheme="majorBidi"/>
          <w:kern w:val="3"/>
          <w:szCs w:val="24"/>
          <w:lang w:eastAsia="zh-CN"/>
        </w:rPr>
        <w:t>[</w:t>
      </w:r>
      <w:r w:rsidR="005F1E3A">
        <w:rPr>
          <w:rFonts w:asciiTheme="majorBidi" w:eastAsia="Times New Roman" w:hAnsiTheme="majorBidi" w:cstheme="majorBidi"/>
          <w:kern w:val="3"/>
          <w:szCs w:val="24"/>
          <w:lang w:eastAsia="zh-CN"/>
        </w:rPr>
        <w:t>6</w:t>
      </w:r>
      <w:r w:rsidR="00092DE8" w:rsidRPr="00C8707C">
        <w:rPr>
          <w:rFonts w:asciiTheme="majorBidi" w:eastAsia="Times New Roman" w:hAnsiTheme="majorBidi" w:cstheme="majorBidi"/>
          <w:kern w:val="3"/>
          <w:szCs w:val="24"/>
          <w:lang w:eastAsia="zh-CN"/>
        </w:rPr>
        <w:t>.5] Nav pamatots lēmumā secinātais, ka strīdus prasība par līguma parakstīšanu ir uzskatāma par pārmērīgu, jo svarīga ir tikai personu identifikācija. L</w:t>
      </w:r>
      <w:r w:rsidR="00092DE8" w:rsidRPr="00C8707C">
        <w:rPr>
          <w:rStyle w:val="normaltextrun"/>
          <w:rFonts w:asciiTheme="majorBidi" w:hAnsiTheme="majorBidi" w:cstheme="majorBidi"/>
          <w:kern w:val="3"/>
          <w:szCs w:val="24"/>
          <w:lang w:eastAsia="zh-CN"/>
        </w:rPr>
        <w:t>īguma sagatavošana, apstrāde un parakstīšana it tikpat svarīgs pakalpojuma elements kā personas identifikācija</w:t>
      </w:r>
      <w:r w:rsidR="00C8707C" w:rsidRPr="00C8707C">
        <w:rPr>
          <w:rStyle w:val="normaltextrun"/>
          <w:rFonts w:asciiTheme="majorBidi" w:hAnsiTheme="majorBidi" w:cstheme="majorBidi"/>
          <w:kern w:val="3"/>
          <w:szCs w:val="24"/>
          <w:lang w:eastAsia="zh-CN"/>
        </w:rPr>
        <w:t>.</w:t>
      </w:r>
      <w:r w:rsidR="00C8707C" w:rsidRPr="00C8707C">
        <w:rPr>
          <w:rStyle w:val="eop"/>
          <w:rFonts w:asciiTheme="majorBidi" w:hAnsiTheme="majorBidi" w:cstheme="majorBidi"/>
          <w:szCs w:val="24"/>
        </w:rPr>
        <w:t xml:space="preserve"> </w:t>
      </w:r>
      <w:r w:rsidR="00092DE8" w:rsidRPr="00C8707C">
        <w:rPr>
          <w:rStyle w:val="eop"/>
          <w:rFonts w:asciiTheme="majorBidi" w:hAnsiTheme="majorBidi" w:cstheme="majorBidi"/>
          <w:szCs w:val="24"/>
        </w:rPr>
        <w:t>Ja</w:t>
      </w:r>
      <w:r w:rsidR="00C8707C" w:rsidRPr="00C8707C">
        <w:rPr>
          <w:rStyle w:val="eop"/>
          <w:rFonts w:asciiTheme="majorBidi" w:hAnsiTheme="majorBidi" w:cstheme="majorBidi"/>
          <w:szCs w:val="24"/>
        </w:rPr>
        <w:t xml:space="preserve"> </w:t>
      </w:r>
      <w:r w:rsidR="00092DE8" w:rsidRPr="00C8707C">
        <w:rPr>
          <w:rFonts w:asciiTheme="majorBidi" w:hAnsiTheme="majorBidi" w:cstheme="majorBidi"/>
          <w:kern w:val="3"/>
          <w:szCs w:val="24"/>
          <w:lang w:eastAsia="zh-CN"/>
        </w:rPr>
        <w:t xml:space="preserve">sūtījuma komplektācijas posmā konstatētas neatbilstības, tad nenotiek arī līguma noslēgšana un attiecīgi rodas riski </w:t>
      </w:r>
      <w:r w:rsidR="00C8707C" w:rsidRPr="00C8707C">
        <w:rPr>
          <w:rFonts w:asciiTheme="majorBidi" w:hAnsiTheme="majorBidi" w:cstheme="majorBidi"/>
          <w:kern w:val="3"/>
          <w:szCs w:val="24"/>
          <w:lang w:eastAsia="zh-CN"/>
        </w:rPr>
        <w:t>pasūtītāja</w:t>
      </w:r>
      <w:r w:rsidR="005B4FB9">
        <w:rPr>
          <w:rFonts w:asciiTheme="majorBidi" w:hAnsiTheme="majorBidi" w:cstheme="majorBidi"/>
          <w:kern w:val="3"/>
          <w:szCs w:val="24"/>
          <w:lang w:eastAsia="zh-CN"/>
        </w:rPr>
        <w:t>s</w:t>
      </w:r>
      <w:r w:rsidR="00092DE8" w:rsidRPr="00C8707C">
        <w:rPr>
          <w:rFonts w:asciiTheme="majorBidi" w:hAnsiTheme="majorBidi" w:cstheme="majorBidi"/>
          <w:kern w:val="3"/>
          <w:szCs w:val="24"/>
          <w:lang w:eastAsia="zh-CN"/>
        </w:rPr>
        <w:t xml:space="preserve"> uzticamības un elektroniskās identifikācijas sniedzēja statusam.</w:t>
      </w:r>
      <w:bookmarkEnd w:id="13"/>
    </w:p>
    <w:p w14:paraId="6F5F3511" w14:textId="55ACB617" w:rsidR="00C56DDC" w:rsidRDefault="00C8707C" w:rsidP="001E4D9F">
      <w:pPr>
        <w:spacing w:after="0" w:line="276" w:lineRule="auto"/>
        <w:ind w:firstLine="714"/>
        <w:jc w:val="both"/>
        <w:rPr>
          <w:kern w:val="3"/>
          <w:lang w:eastAsia="zh-CN"/>
        </w:rPr>
      </w:pPr>
      <w:r>
        <w:rPr>
          <w:rFonts w:asciiTheme="majorBidi" w:hAnsiTheme="majorBidi" w:cstheme="majorBidi"/>
          <w:kern w:val="3"/>
          <w:szCs w:val="24"/>
          <w:lang w:eastAsia="zh-CN"/>
        </w:rPr>
        <w:t>[</w:t>
      </w:r>
      <w:r w:rsidR="005F1E3A">
        <w:rPr>
          <w:rFonts w:asciiTheme="majorBidi" w:hAnsiTheme="majorBidi" w:cstheme="majorBidi"/>
          <w:kern w:val="3"/>
          <w:szCs w:val="24"/>
          <w:lang w:eastAsia="zh-CN"/>
        </w:rPr>
        <w:t>6</w:t>
      </w:r>
      <w:r>
        <w:rPr>
          <w:rFonts w:asciiTheme="majorBidi" w:hAnsiTheme="majorBidi" w:cstheme="majorBidi"/>
          <w:kern w:val="3"/>
          <w:szCs w:val="24"/>
          <w:lang w:eastAsia="zh-CN"/>
        </w:rPr>
        <w:t>.6]</w:t>
      </w:r>
      <w:r w:rsidR="00D4481B">
        <w:rPr>
          <w:rFonts w:asciiTheme="majorBidi" w:hAnsiTheme="majorBidi" w:cstheme="majorBidi"/>
          <w:kern w:val="3"/>
          <w:szCs w:val="24"/>
          <w:lang w:eastAsia="zh-CN"/>
        </w:rPr>
        <w:t> </w:t>
      </w:r>
      <w:r w:rsidR="00D4481B">
        <w:rPr>
          <w:kern w:val="3"/>
          <w:lang w:eastAsia="zh-CN"/>
        </w:rPr>
        <w:t>Pasūtītāj</w:t>
      </w:r>
      <w:r w:rsidR="005B4FB9">
        <w:rPr>
          <w:kern w:val="3"/>
          <w:lang w:eastAsia="zh-CN"/>
        </w:rPr>
        <w:t>a</w:t>
      </w:r>
      <w:r w:rsidR="00D4481B" w:rsidRPr="00DE678C">
        <w:rPr>
          <w:kern w:val="3"/>
          <w:lang w:eastAsia="zh-CN"/>
        </w:rPr>
        <w:t xml:space="preserve"> ir mīkstināj</w:t>
      </w:r>
      <w:r w:rsidR="005B4FB9">
        <w:rPr>
          <w:kern w:val="3"/>
          <w:lang w:eastAsia="zh-CN"/>
        </w:rPr>
        <w:t>usi</w:t>
      </w:r>
      <w:r w:rsidR="00D4481B" w:rsidRPr="00DE678C">
        <w:rPr>
          <w:kern w:val="3"/>
          <w:lang w:eastAsia="zh-CN"/>
        </w:rPr>
        <w:t xml:space="preserve"> pieredzes prasību, nepieprasot pretendenta pieredzi pieteikuma-līguma pēcapstrādē</w:t>
      </w:r>
      <w:r w:rsidR="00D4481B">
        <w:rPr>
          <w:kern w:val="3"/>
          <w:lang w:eastAsia="zh-CN"/>
        </w:rPr>
        <w:t>.</w:t>
      </w:r>
    </w:p>
    <w:p w14:paraId="6A6EC3A9" w14:textId="77777777" w:rsidR="00C56DDC" w:rsidRDefault="00C56DDC" w:rsidP="001E4D9F">
      <w:pPr>
        <w:spacing w:after="0" w:line="276" w:lineRule="auto"/>
        <w:ind w:firstLine="714"/>
        <w:jc w:val="both"/>
        <w:rPr>
          <w:kern w:val="3"/>
          <w:lang w:eastAsia="zh-CN"/>
        </w:rPr>
      </w:pPr>
    </w:p>
    <w:p w14:paraId="568BF6FF" w14:textId="0A0484FE" w:rsidR="00051AD3" w:rsidRPr="00C8707C" w:rsidRDefault="00051AD3" w:rsidP="001E4D9F">
      <w:pPr>
        <w:spacing w:after="0" w:line="276" w:lineRule="auto"/>
        <w:ind w:firstLine="714"/>
        <w:jc w:val="both"/>
        <w:rPr>
          <w:rFonts w:asciiTheme="majorBidi" w:hAnsiTheme="majorBidi" w:cstheme="majorBidi"/>
          <w:color w:val="auto"/>
          <w:szCs w:val="24"/>
        </w:rPr>
      </w:pPr>
      <w:r w:rsidRPr="00C8707C">
        <w:rPr>
          <w:rFonts w:asciiTheme="majorBidi" w:hAnsiTheme="majorBidi" w:cstheme="majorBidi"/>
          <w:color w:val="auto"/>
          <w:szCs w:val="24"/>
        </w:rPr>
        <w:t>[</w:t>
      </w:r>
      <w:r w:rsidR="005F1E3A">
        <w:rPr>
          <w:rFonts w:asciiTheme="majorBidi" w:hAnsiTheme="majorBidi" w:cstheme="majorBidi"/>
          <w:color w:val="auto"/>
          <w:szCs w:val="24"/>
        </w:rPr>
        <w:t>7</w:t>
      </w:r>
      <w:r w:rsidRPr="00C8707C">
        <w:rPr>
          <w:rFonts w:asciiTheme="majorBidi" w:hAnsiTheme="majorBidi" w:cstheme="majorBidi"/>
          <w:color w:val="auto"/>
          <w:szCs w:val="24"/>
        </w:rPr>
        <w:t>]</w:t>
      </w:r>
      <w:r w:rsidR="00847B62">
        <w:rPr>
          <w:rFonts w:asciiTheme="majorBidi" w:hAnsiTheme="majorBidi" w:cstheme="majorBidi"/>
          <w:color w:val="auto"/>
          <w:szCs w:val="24"/>
        </w:rPr>
        <w:t> Trešā persona paskaidrojumos par blakus sūdzību norāda, ka</w:t>
      </w:r>
      <w:r w:rsidR="00CC092E">
        <w:rPr>
          <w:rFonts w:asciiTheme="majorBidi" w:hAnsiTheme="majorBidi" w:cstheme="majorBidi"/>
          <w:color w:val="auto"/>
          <w:szCs w:val="24"/>
        </w:rPr>
        <w:t xml:space="preserve"> tā ir pamatota</w:t>
      </w:r>
      <w:r w:rsidR="00A31A6D">
        <w:rPr>
          <w:rFonts w:asciiTheme="majorBidi" w:hAnsiTheme="majorBidi" w:cstheme="majorBidi"/>
          <w:color w:val="auto"/>
          <w:szCs w:val="24"/>
        </w:rPr>
        <w:t>.</w:t>
      </w:r>
    </w:p>
    <w:p w14:paraId="762CFBA8" w14:textId="77777777" w:rsidR="00051AD3" w:rsidRPr="00C8707C" w:rsidRDefault="00051AD3" w:rsidP="001E4D9F">
      <w:pPr>
        <w:spacing w:after="0" w:line="276" w:lineRule="auto"/>
        <w:ind w:firstLine="720"/>
        <w:jc w:val="both"/>
        <w:rPr>
          <w:rFonts w:asciiTheme="majorBidi" w:hAnsiTheme="majorBidi" w:cstheme="majorBidi"/>
          <w:color w:val="auto"/>
          <w:szCs w:val="24"/>
        </w:rPr>
      </w:pPr>
    </w:p>
    <w:p w14:paraId="411C165A" w14:textId="77777777" w:rsidR="00051AD3" w:rsidRPr="00C8707C" w:rsidRDefault="00C1149D" w:rsidP="001E4D9F">
      <w:pPr>
        <w:spacing w:after="0" w:line="276" w:lineRule="auto"/>
        <w:jc w:val="center"/>
        <w:rPr>
          <w:rFonts w:asciiTheme="majorBidi" w:hAnsiTheme="majorBidi" w:cstheme="majorBidi"/>
          <w:color w:val="auto"/>
          <w:szCs w:val="24"/>
        </w:rPr>
      </w:pPr>
      <w:r w:rsidRPr="00C8707C">
        <w:rPr>
          <w:rFonts w:asciiTheme="majorBidi" w:hAnsiTheme="majorBidi" w:cstheme="majorBidi"/>
          <w:b/>
          <w:color w:val="auto"/>
          <w:szCs w:val="24"/>
        </w:rPr>
        <w:t>Motīvu daļa</w:t>
      </w:r>
    </w:p>
    <w:p w14:paraId="06107B5E" w14:textId="77777777" w:rsidR="00051AD3" w:rsidRPr="00C8707C" w:rsidRDefault="00051AD3" w:rsidP="001E4D9F">
      <w:pPr>
        <w:spacing w:after="0" w:line="276" w:lineRule="auto"/>
        <w:ind w:firstLine="720"/>
        <w:jc w:val="both"/>
        <w:rPr>
          <w:rFonts w:asciiTheme="majorBidi" w:hAnsiTheme="majorBidi" w:cstheme="majorBidi"/>
          <w:color w:val="auto"/>
          <w:szCs w:val="24"/>
        </w:rPr>
      </w:pPr>
    </w:p>
    <w:p w14:paraId="6CA1006B" w14:textId="2DAC2528" w:rsidR="00C56DDC" w:rsidRDefault="005A17B9" w:rsidP="001E4D9F">
      <w:pPr>
        <w:spacing w:after="0" w:line="276" w:lineRule="auto"/>
        <w:ind w:firstLine="714"/>
        <w:jc w:val="both"/>
        <w:rPr>
          <w:rFonts w:asciiTheme="majorBidi" w:hAnsiTheme="majorBidi" w:cstheme="majorBidi"/>
          <w:color w:val="auto"/>
          <w:szCs w:val="24"/>
        </w:rPr>
      </w:pPr>
      <w:r w:rsidRPr="00C8707C">
        <w:rPr>
          <w:rFonts w:asciiTheme="majorBidi" w:hAnsiTheme="majorBidi" w:cstheme="majorBidi"/>
        </w:rPr>
        <w:t>[</w:t>
      </w:r>
      <w:r w:rsidR="005F1E3A">
        <w:rPr>
          <w:rFonts w:asciiTheme="majorBidi" w:hAnsiTheme="majorBidi" w:cstheme="majorBidi"/>
        </w:rPr>
        <w:t>8</w:t>
      </w:r>
      <w:r w:rsidRPr="00C8707C">
        <w:rPr>
          <w:rFonts w:asciiTheme="majorBidi" w:hAnsiTheme="majorBidi" w:cstheme="majorBidi"/>
        </w:rPr>
        <w:t>]</w:t>
      </w:r>
      <w:r w:rsidR="00CB556F">
        <w:rPr>
          <w:rFonts w:asciiTheme="majorBidi" w:hAnsiTheme="majorBidi" w:cstheme="majorBidi"/>
        </w:rPr>
        <w:t> </w:t>
      </w:r>
      <w:r w:rsidR="00CB556F" w:rsidRPr="00C8707C">
        <w:rPr>
          <w:rFonts w:asciiTheme="majorBidi" w:hAnsiTheme="majorBidi" w:cstheme="majorBidi"/>
          <w:color w:val="auto"/>
          <w:szCs w:val="24"/>
        </w:rPr>
        <w:t>P</w:t>
      </w:r>
      <w:r w:rsidR="00CB556F" w:rsidRPr="00C8707C">
        <w:rPr>
          <w:rFonts w:asciiTheme="majorBidi" w:hAnsiTheme="majorBidi" w:cstheme="majorBidi"/>
          <w:szCs w:val="24"/>
        </w:rPr>
        <w:t xml:space="preserve">agaidu noregulējuma pamats ir divu kumulatīvu kritēriju iestāšanās: pirmkārt, secinājums, ka tad, ja aizliegums iestādei veikt noteiktu darbību netiks uzlikts, </w:t>
      </w:r>
      <w:r w:rsidR="00CB556F" w:rsidRPr="00875F66">
        <w:rPr>
          <w:rFonts w:asciiTheme="majorBidi" w:hAnsiTheme="majorBidi" w:cstheme="majorBidi"/>
          <w:color w:val="auto"/>
          <w:szCs w:val="24"/>
        </w:rPr>
        <w:t xml:space="preserve">pagaidu aizsardzības lūdzējam radīsies būtisks kaitējums vai zaudējumi (subjektīvais kritērijs) un, otrkārt, tiesas konstatējums, ka pārsūdzētais administratīvais akts ir </w:t>
      </w:r>
      <w:proofErr w:type="spellStart"/>
      <w:r w:rsidR="00CB556F" w:rsidRPr="00875F66">
        <w:rPr>
          <w:rFonts w:asciiTheme="majorBidi" w:hAnsiTheme="majorBidi" w:cstheme="majorBidi"/>
          <w:color w:val="auto"/>
          <w:szCs w:val="24"/>
        </w:rPr>
        <w:t>pirmšķietami</w:t>
      </w:r>
      <w:proofErr w:type="spellEnd"/>
      <w:r w:rsidR="00CB556F" w:rsidRPr="00875F66">
        <w:rPr>
          <w:rFonts w:asciiTheme="majorBidi" w:hAnsiTheme="majorBidi" w:cstheme="majorBidi"/>
          <w:color w:val="auto"/>
          <w:szCs w:val="24"/>
        </w:rPr>
        <w:t xml:space="preserve"> (</w:t>
      </w:r>
      <w:proofErr w:type="spellStart"/>
      <w:r w:rsidR="00CB556F" w:rsidRPr="002A2F8E">
        <w:rPr>
          <w:rFonts w:asciiTheme="majorBidi" w:hAnsiTheme="majorBidi" w:cstheme="majorBidi"/>
          <w:i/>
          <w:iCs/>
          <w:color w:val="auto"/>
          <w:szCs w:val="24"/>
        </w:rPr>
        <w:t>prima</w:t>
      </w:r>
      <w:proofErr w:type="spellEnd"/>
      <w:r w:rsidR="00CB556F" w:rsidRPr="002A2F8E">
        <w:rPr>
          <w:rFonts w:asciiTheme="majorBidi" w:hAnsiTheme="majorBidi" w:cstheme="majorBidi"/>
          <w:i/>
          <w:iCs/>
          <w:color w:val="auto"/>
          <w:szCs w:val="24"/>
        </w:rPr>
        <w:t xml:space="preserve"> </w:t>
      </w:r>
      <w:proofErr w:type="spellStart"/>
      <w:r w:rsidR="00CB556F" w:rsidRPr="002A2F8E">
        <w:rPr>
          <w:rFonts w:asciiTheme="majorBidi" w:hAnsiTheme="majorBidi" w:cstheme="majorBidi"/>
          <w:i/>
          <w:iCs/>
          <w:color w:val="auto"/>
          <w:szCs w:val="24"/>
        </w:rPr>
        <w:t>facie</w:t>
      </w:r>
      <w:proofErr w:type="spellEnd"/>
      <w:r w:rsidR="00CB556F" w:rsidRPr="00875F66">
        <w:rPr>
          <w:rFonts w:asciiTheme="majorBidi" w:hAnsiTheme="majorBidi" w:cstheme="majorBidi"/>
          <w:color w:val="auto"/>
          <w:szCs w:val="24"/>
        </w:rPr>
        <w:t>) prettiesisks (objektīvais kritērijs)</w:t>
      </w:r>
      <w:r w:rsidR="002A2F8E">
        <w:rPr>
          <w:rFonts w:asciiTheme="majorBidi" w:hAnsiTheme="majorBidi" w:cstheme="majorBidi"/>
          <w:color w:val="auto"/>
          <w:szCs w:val="24"/>
        </w:rPr>
        <w:t xml:space="preserve"> </w:t>
      </w:r>
      <w:r w:rsidR="00CB556F" w:rsidRPr="00875F66">
        <w:rPr>
          <w:rFonts w:asciiTheme="majorBidi" w:hAnsiTheme="majorBidi" w:cstheme="majorBidi"/>
          <w:color w:val="auto"/>
          <w:szCs w:val="24"/>
        </w:rPr>
        <w:t>(</w:t>
      </w:r>
      <w:r w:rsidR="00CB556F" w:rsidRPr="00875F66">
        <w:rPr>
          <w:rFonts w:asciiTheme="majorBidi" w:hAnsiTheme="majorBidi" w:cstheme="majorBidi"/>
          <w:i/>
          <w:iCs/>
          <w:color w:val="auto"/>
          <w:szCs w:val="24"/>
        </w:rPr>
        <w:t>Administratīvā procesa likuma 195.panta pirmā daļa</w:t>
      </w:r>
      <w:r w:rsidR="00CB556F" w:rsidRPr="00875F66">
        <w:rPr>
          <w:rFonts w:asciiTheme="majorBidi" w:hAnsiTheme="majorBidi" w:cstheme="majorBidi"/>
          <w:color w:val="auto"/>
          <w:szCs w:val="24"/>
        </w:rPr>
        <w:t>).</w:t>
      </w:r>
    </w:p>
    <w:p w14:paraId="6F37674E" w14:textId="0021AFAD" w:rsidR="00C56DDC" w:rsidRDefault="00875F66" w:rsidP="001E4D9F">
      <w:pPr>
        <w:spacing w:after="0" w:line="276" w:lineRule="auto"/>
        <w:ind w:firstLine="714"/>
        <w:jc w:val="both"/>
        <w:rPr>
          <w:rFonts w:asciiTheme="majorBidi" w:hAnsiTheme="majorBidi" w:cstheme="majorBidi"/>
          <w:color w:val="auto"/>
          <w:szCs w:val="24"/>
        </w:rPr>
      </w:pPr>
      <w:r w:rsidRPr="00875F66">
        <w:rPr>
          <w:rFonts w:asciiTheme="majorBidi" w:hAnsiTheme="majorBidi" w:cstheme="majorBidi"/>
          <w:color w:val="auto"/>
          <w:szCs w:val="24"/>
        </w:rPr>
        <w:t>Iespēja, ka persona vairs nevarēs piedalīties iepirkuma procedūrā, jo tā būs jau noslēgusies, liecina par subjektīvā kritērija īstenošanos jeb par to, ka personai ir nepieciešamība pēc pagaidu aizsardzības (</w:t>
      </w:r>
      <w:r w:rsidRPr="00875F66">
        <w:rPr>
          <w:rFonts w:asciiTheme="majorBidi" w:hAnsiTheme="majorBidi" w:cstheme="majorBidi"/>
          <w:i/>
          <w:iCs/>
          <w:color w:val="auto"/>
          <w:szCs w:val="24"/>
        </w:rPr>
        <w:t xml:space="preserve">Senāta </w:t>
      </w:r>
      <w:proofErr w:type="gramStart"/>
      <w:r w:rsidRPr="00875F66">
        <w:rPr>
          <w:rFonts w:asciiTheme="majorBidi" w:hAnsiTheme="majorBidi" w:cstheme="majorBidi"/>
          <w:i/>
          <w:iCs/>
          <w:color w:val="auto"/>
          <w:szCs w:val="24"/>
        </w:rPr>
        <w:t>2013.gada</w:t>
      </w:r>
      <w:proofErr w:type="gramEnd"/>
      <w:r w:rsidRPr="00875F66">
        <w:rPr>
          <w:rFonts w:asciiTheme="majorBidi" w:hAnsiTheme="majorBidi" w:cstheme="majorBidi"/>
          <w:i/>
          <w:iCs/>
          <w:color w:val="auto"/>
          <w:szCs w:val="24"/>
        </w:rPr>
        <w:t xml:space="preserve"> 1.jūlija lēmuma Nr. SKA-541/2013 (A420307713) 12.punkt</w:t>
      </w:r>
      <w:r w:rsidR="002A2F8E">
        <w:rPr>
          <w:rFonts w:asciiTheme="majorBidi" w:hAnsiTheme="majorBidi" w:cstheme="majorBidi"/>
          <w:i/>
          <w:iCs/>
          <w:color w:val="auto"/>
          <w:szCs w:val="24"/>
        </w:rPr>
        <w:t>s</w:t>
      </w:r>
      <w:r w:rsidRPr="00875F66">
        <w:rPr>
          <w:rFonts w:asciiTheme="majorBidi" w:hAnsiTheme="majorBidi" w:cstheme="majorBidi"/>
          <w:i/>
          <w:iCs/>
          <w:color w:val="auto"/>
          <w:szCs w:val="24"/>
        </w:rPr>
        <w:t xml:space="preserve">, 2018.gada 21.maija lēmuma lietā </w:t>
      </w:r>
      <w:r>
        <w:rPr>
          <w:rFonts w:asciiTheme="majorBidi" w:hAnsiTheme="majorBidi" w:cstheme="majorBidi"/>
          <w:i/>
          <w:iCs/>
          <w:color w:val="auto"/>
          <w:szCs w:val="24"/>
        </w:rPr>
        <w:br/>
      </w:r>
      <w:r w:rsidRPr="00875F66">
        <w:rPr>
          <w:rFonts w:asciiTheme="majorBidi" w:hAnsiTheme="majorBidi" w:cstheme="majorBidi"/>
          <w:i/>
          <w:iCs/>
          <w:color w:val="auto"/>
          <w:szCs w:val="24"/>
        </w:rPr>
        <w:t>Nr. SKA-1222/2018, ECLI:LV:AT:2018:0521.A420171118.5.L, 6.punkt</w:t>
      </w:r>
      <w:r w:rsidR="002A2F8E">
        <w:rPr>
          <w:rFonts w:asciiTheme="majorBidi" w:hAnsiTheme="majorBidi" w:cstheme="majorBidi"/>
          <w:i/>
          <w:iCs/>
          <w:color w:val="auto"/>
          <w:szCs w:val="24"/>
        </w:rPr>
        <w:t>s</w:t>
      </w:r>
      <w:r w:rsidRPr="00875F66">
        <w:rPr>
          <w:rFonts w:asciiTheme="majorBidi" w:hAnsiTheme="majorBidi" w:cstheme="majorBidi"/>
          <w:color w:val="auto"/>
          <w:szCs w:val="24"/>
        </w:rPr>
        <w:t>). Ievērojot minēto, Senāts atzīst par pamatotu pārsūdzētajā tiesas lēmumā secināto, ka konkrētajā gadījumā ir izpildījies subjektīvais kritērijs.</w:t>
      </w:r>
    </w:p>
    <w:p w14:paraId="0638B78A" w14:textId="77777777" w:rsidR="00C56DDC" w:rsidRDefault="00C56DDC" w:rsidP="001E4D9F">
      <w:pPr>
        <w:spacing w:after="0" w:line="276" w:lineRule="auto"/>
        <w:ind w:firstLine="714"/>
        <w:jc w:val="both"/>
        <w:rPr>
          <w:rFonts w:asciiTheme="majorBidi" w:hAnsiTheme="majorBidi" w:cstheme="majorBidi"/>
          <w:color w:val="auto"/>
          <w:szCs w:val="24"/>
        </w:rPr>
      </w:pPr>
    </w:p>
    <w:p w14:paraId="17713FD4" w14:textId="289CCB1F" w:rsidR="00C56DDC" w:rsidRDefault="00E479A3" w:rsidP="001E4D9F">
      <w:pPr>
        <w:spacing w:after="0" w:line="276" w:lineRule="auto"/>
        <w:ind w:firstLine="714"/>
        <w:jc w:val="both"/>
        <w:rPr>
          <w:rFonts w:asciiTheme="majorBidi" w:hAnsiTheme="majorBidi" w:cstheme="majorBidi"/>
          <w:szCs w:val="24"/>
        </w:rPr>
      </w:pPr>
      <w:r>
        <w:t xml:space="preserve">[9] Tā kā ir konstatējama pagaidu aizsardzības piemērošanas nepieciešamība, secīgi izvērtējams pagaidu aizsardzības piemērošanas objektīvais kritērijs jeb pieteicējas pieteikuma </w:t>
      </w:r>
      <w:proofErr w:type="spellStart"/>
      <w:r>
        <w:t>pirmšķietamā</w:t>
      </w:r>
      <w:proofErr w:type="spellEnd"/>
      <w:r>
        <w:t xml:space="preserve"> pamatotība.</w:t>
      </w:r>
      <w:r w:rsidR="00197BAF">
        <w:t xml:space="preserve"> </w:t>
      </w:r>
      <w:r w:rsidR="00197BAF">
        <w:rPr>
          <w:rFonts w:asciiTheme="majorBidi" w:hAnsiTheme="majorBidi" w:cstheme="majorBidi"/>
          <w:szCs w:val="24"/>
        </w:rPr>
        <w:t>I</w:t>
      </w:r>
      <w:r w:rsidR="00197BAF">
        <w:rPr>
          <w:rFonts w:ascii="TimesNewRomanPSMT" w:hAnsi="TimesNewRomanPSMT" w:cs="TimesNewRomanPSMT"/>
          <w:color w:val="auto"/>
          <w:szCs w:val="24"/>
        </w:rPr>
        <w:t xml:space="preserve">zskatāmajā lietā Senātam, vērtējot objektīvā kritērija izpildīšanos, ir jāizšķir strīds </w:t>
      </w:r>
      <w:r w:rsidR="00197BAF" w:rsidRPr="00A0193F">
        <w:rPr>
          <w:rFonts w:asciiTheme="majorBidi" w:hAnsiTheme="majorBidi" w:cstheme="majorBidi"/>
          <w:color w:val="auto"/>
          <w:szCs w:val="24"/>
        </w:rPr>
        <w:t xml:space="preserve">par konkursa nolikuma prasību attiecībā uz </w:t>
      </w:r>
      <w:proofErr w:type="spellStart"/>
      <w:r w:rsidR="00197BAF" w:rsidRPr="00A0193F">
        <w:rPr>
          <w:rFonts w:asciiTheme="majorBidi" w:hAnsiTheme="majorBidi" w:cstheme="majorBidi"/>
          <w:color w:val="auto"/>
          <w:szCs w:val="24"/>
        </w:rPr>
        <w:t>ptretendenta</w:t>
      </w:r>
      <w:proofErr w:type="spellEnd"/>
      <w:r w:rsidR="00197BAF" w:rsidRPr="00A0193F">
        <w:rPr>
          <w:rFonts w:asciiTheme="majorBidi" w:hAnsiTheme="majorBidi" w:cstheme="majorBidi"/>
          <w:color w:val="auto"/>
          <w:szCs w:val="24"/>
        </w:rPr>
        <w:t xml:space="preserve"> </w:t>
      </w:r>
      <w:r w:rsidR="00197BAF" w:rsidRPr="00A0193F">
        <w:rPr>
          <w:rFonts w:asciiTheme="majorBidi" w:eastAsia="SimSun" w:hAnsiTheme="majorBidi" w:cstheme="majorBidi"/>
          <w:kern w:val="3"/>
          <w:szCs w:val="24"/>
        </w:rPr>
        <w:t xml:space="preserve">tehnisko un profesionālo pieredzi </w:t>
      </w:r>
      <w:r w:rsidR="00197BAF">
        <w:rPr>
          <w:rFonts w:asciiTheme="majorBidi" w:eastAsia="SimSun" w:hAnsiTheme="majorBidi" w:cstheme="majorBidi"/>
          <w:kern w:val="3"/>
          <w:szCs w:val="24"/>
        </w:rPr>
        <w:t>t</w:t>
      </w:r>
      <w:r w:rsidR="00197BAF" w:rsidRPr="00A0193F">
        <w:rPr>
          <w:rFonts w:asciiTheme="majorBidi" w:hAnsiTheme="majorBidi" w:cstheme="majorBidi"/>
          <w:color w:val="auto"/>
          <w:szCs w:val="24"/>
        </w:rPr>
        <w:t>iesiskumu</w:t>
      </w:r>
      <w:r w:rsidR="00197BAF">
        <w:rPr>
          <w:rFonts w:ascii="TimesNewRomanPSMT" w:hAnsi="TimesNewRomanPSMT" w:cs="TimesNewRomanPSMT"/>
          <w:color w:val="auto"/>
          <w:szCs w:val="24"/>
        </w:rPr>
        <w:t>.</w:t>
      </w:r>
      <w:r w:rsidR="00197BAF" w:rsidRPr="00C8707C">
        <w:rPr>
          <w:rFonts w:asciiTheme="majorBidi" w:hAnsiTheme="majorBidi" w:cstheme="majorBidi"/>
          <w:szCs w:val="24"/>
        </w:rPr>
        <w:t xml:space="preserve"> </w:t>
      </w:r>
      <w:r w:rsidR="00197BAF">
        <w:rPr>
          <w:rFonts w:asciiTheme="majorBidi" w:hAnsiTheme="majorBidi" w:cstheme="majorBidi"/>
          <w:szCs w:val="24"/>
        </w:rPr>
        <w:t>Proti, l</w:t>
      </w:r>
      <w:r w:rsidR="00197BAF" w:rsidRPr="00C8707C">
        <w:rPr>
          <w:rFonts w:asciiTheme="majorBidi" w:hAnsiTheme="majorBidi" w:cstheme="majorBidi"/>
          <w:szCs w:val="24"/>
        </w:rPr>
        <w:t>ietā ir strīds par to, vai</w:t>
      </w:r>
      <w:r w:rsidR="00197BAF">
        <w:rPr>
          <w:rFonts w:asciiTheme="majorBidi" w:hAnsiTheme="majorBidi" w:cstheme="majorBidi"/>
          <w:szCs w:val="24"/>
        </w:rPr>
        <w:t xml:space="preserve"> konkursa</w:t>
      </w:r>
      <w:r w:rsidR="00197BAF" w:rsidRPr="00C8707C">
        <w:rPr>
          <w:rFonts w:asciiTheme="majorBidi" w:hAnsiTheme="majorBidi" w:cstheme="majorBidi"/>
          <w:szCs w:val="24"/>
        </w:rPr>
        <w:t xml:space="preserve"> nolikum</w:t>
      </w:r>
      <w:r w:rsidR="00197BAF">
        <w:rPr>
          <w:rFonts w:asciiTheme="majorBidi" w:hAnsiTheme="majorBidi" w:cstheme="majorBidi"/>
          <w:szCs w:val="24"/>
        </w:rPr>
        <w:t>a 3.6.2.1.</w:t>
      </w:r>
      <w:r w:rsidR="003121CD">
        <w:rPr>
          <w:rFonts w:asciiTheme="majorBidi" w:hAnsiTheme="majorBidi" w:cstheme="majorBidi"/>
          <w:szCs w:val="24"/>
        </w:rPr>
        <w:t>apakš</w:t>
      </w:r>
      <w:r w:rsidR="00197BAF">
        <w:rPr>
          <w:rFonts w:asciiTheme="majorBidi" w:hAnsiTheme="majorBidi" w:cstheme="majorBidi"/>
          <w:szCs w:val="24"/>
        </w:rPr>
        <w:t>punktā</w:t>
      </w:r>
      <w:r w:rsidR="00197BAF" w:rsidRPr="00C8707C">
        <w:rPr>
          <w:rFonts w:asciiTheme="majorBidi" w:hAnsiTheme="majorBidi" w:cstheme="majorBidi"/>
          <w:szCs w:val="24"/>
        </w:rPr>
        <w:t xml:space="preserve"> noteiktā prasība</w:t>
      </w:r>
      <w:r w:rsidR="003121CD">
        <w:rPr>
          <w:rFonts w:asciiTheme="majorBidi" w:hAnsiTheme="majorBidi" w:cstheme="majorBidi"/>
          <w:szCs w:val="24"/>
        </w:rPr>
        <w:t>, lai iepriekš i</w:t>
      </w:r>
      <w:r w:rsidR="00197BAF" w:rsidRPr="00C8707C">
        <w:rPr>
          <w:rFonts w:asciiTheme="majorBidi" w:hAnsiTheme="majorBidi" w:cstheme="majorBidi"/>
          <w:szCs w:val="24"/>
        </w:rPr>
        <w:t xml:space="preserve">zpildīta pakalpojuma ietvaros </w:t>
      </w:r>
      <w:r w:rsidR="003121CD">
        <w:rPr>
          <w:rFonts w:asciiTheme="majorBidi" w:hAnsiTheme="majorBidi" w:cstheme="majorBidi"/>
          <w:szCs w:val="24"/>
        </w:rPr>
        <w:t>būtu veikta</w:t>
      </w:r>
      <w:r w:rsidR="00197BAF" w:rsidRPr="00C8707C">
        <w:rPr>
          <w:rFonts w:asciiTheme="majorBidi" w:hAnsiTheme="majorBidi" w:cstheme="majorBidi"/>
          <w:szCs w:val="24"/>
        </w:rPr>
        <w:t xml:space="preserve"> tādu pavaddokumentu apstrād</w:t>
      </w:r>
      <w:r w:rsidR="003121CD">
        <w:rPr>
          <w:rFonts w:asciiTheme="majorBidi" w:hAnsiTheme="majorBidi" w:cstheme="majorBidi"/>
          <w:szCs w:val="24"/>
        </w:rPr>
        <w:t>e</w:t>
      </w:r>
      <w:r w:rsidR="00197BAF" w:rsidRPr="00C8707C">
        <w:rPr>
          <w:rFonts w:asciiTheme="majorBidi" w:hAnsiTheme="majorBidi" w:cstheme="majorBidi"/>
          <w:szCs w:val="24"/>
        </w:rPr>
        <w:t>–drukāšan</w:t>
      </w:r>
      <w:r w:rsidR="003121CD">
        <w:rPr>
          <w:rFonts w:asciiTheme="majorBidi" w:hAnsiTheme="majorBidi" w:cstheme="majorBidi"/>
          <w:szCs w:val="24"/>
        </w:rPr>
        <w:t>a</w:t>
      </w:r>
      <w:r w:rsidR="00197BAF" w:rsidRPr="00C8707C">
        <w:rPr>
          <w:rFonts w:asciiTheme="majorBidi" w:hAnsiTheme="majorBidi" w:cstheme="majorBidi"/>
          <w:szCs w:val="24"/>
        </w:rPr>
        <w:t>, kas sagatavoti atbilstoši pasūtītāja vajadzībām (piemēram, līgums, pieņemšanas un nodošanas akts)</w:t>
      </w:r>
      <w:r w:rsidR="003121CD">
        <w:rPr>
          <w:rFonts w:asciiTheme="majorBidi" w:hAnsiTheme="majorBidi" w:cstheme="majorBidi"/>
          <w:szCs w:val="24"/>
        </w:rPr>
        <w:t>,</w:t>
      </w:r>
      <w:r w:rsidR="00197BAF" w:rsidRPr="00C8707C">
        <w:rPr>
          <w:rFonts w:asciiTheme="majorBidi" w:hAnsiTheme="majorBidi" w:cstheme="majorBidi"/>
          <w:szCs w:val="24"/>
        </w:rPr>
        <w:t xml:space="preserve"> kopsakarā ar noteiktā laika posmā </w:t>
      </w:r>
      <w:proofErr w:type="gramStart"/>
      <w:r w:rsidR="00197BAF" w:rsidRPr="00C8707C">
        <w:rPr>
          <w:rFonts w:asciiTheme="majorBidi" w:hAnsiTheme="majorBidi" w:cstheme="majorBidi"/>
          <w:szCs w:val="24"/>
        </w:rPr>
        <w:t>(</w:t>
      </w:r>
      <w:proofErr w:type="gramEnd"/>
      <w:r w:rsidR="00197BAF" w:rsidRPr="00C8707C">
        <w:rPr>
          <w:rFonts w:asciiTheme="majorBidi" w:hAnsiTheme="majorBidi" w:cstheme="majorBidi"/>
          <w:szCs w:val="24"/>
        </w:rPr>
        <w:t xml:space="preserve">seši mēneši) </w:t>
      </w:r>
      <w:r w:rsidR="003121CD">
        <w:rPr>
          <w:rFonts w:asciiTheme="majorBidi" w:hAnsiTheme="majorBidi" w:cstheme="majorBidi"/>
          <w:szCs w:val="24"/>
        </w:rPr>
        <w:t xml:space="preserve">veiktu </w:t>
      </w:r>
      <w:r w:rsidR="00197BAF" w:rsidRPr="00C8707C">
        <w:rPr>
          <w:rFonts w:asciiTheme="majorBidi" w:hAnsiTheme="majorBidi" w:cstheme="majorBidi"/>
          <w:szCs w:val="24"/>
        </w:rPr>
        <w:t>noteikt</w:t>
      </w:r>
      <w:r w:rsidR="003121CD">
        <w:rPr>
          <w:rFonts w:asciiTheme="majorBidi" w:hAnsiTheme="majorBidi" w:cstheme="majorBidi"/>
          <w:szCs w:val="24"/>
        </w:rPr>
        <w:t>a</w:t>
      </w:r>
      <w:r w:rsidR="00197BAF" w:rsidRPr="00C8707C">
        <w:rPr>
          <w:rFonts w:asciiTheme="majorBidi" w:hAnsiTheme="majorBidi" w:cstheme="majorBidi"/>
          <w:szCs w:val="24"/>
        </w:rPr>
        <w:t xml:space="preserve"> daudzum</w:t>
      </w:r>
      <w:r w:rsidR="003121CD">
        <w:rPr>
          <w:rFonts w:asciiTheme="majorBidi" w:hAnsiTheme="majorBidi" w:cstheme="majorBidi"/>
          <w:szCs w:val="24"/>
        </w:rPr>
        <w:t>a</w:t>
      </w:r>
      <w:r w:rsidR="00197BAF" w:rsidRPr="00C8707C">
        <w:rPr>
          <w:rFonts w:asciiTheme="majorBidi" w:hAnsiTheme="majorBidi" w:cstheme="majorBidi"/>
          <w:szCs w:val="24"/>
        </w:rPr>
        <w:t xml:space="preserve"> (vidēji 3000) piegāžu apjomu ir samērīga un objektīvi nepieciešama konkrētā iepirkuma līguma priekšmeta izpildei.</w:t>
      </w:r>
    </w:p>
    <w:p w14:paraId="7114F8AD" w14:textId="77777777" w:rsidR="00C56DDC" w:rsidRDefault="00C56DDC" w:rsidP="001E4D9F">
      <w:pPr>
        <w:spacing w:after="0" w:line="276" w:lineRule="auto"/>
        <w:ind w:firstLine="714"/>
        <w:jc w:val="both"/>
        <w:rPr>
          <w:rFonts w:asciiTheme="majorBidi" w:hAnsiTheme="majorBidi" w:cstheme="majorBidi"/>
          <w:szCs w:val="24"/>
        </w:rPr>
      </w:pPr>
    </w:p>
    <w:p w14:paraId="3034481A" w14:textId="77777777" w:rsidR="00C56DDC" w:rsidRDefault="00CB556F" w:rsidP="001E4D9F">
      <w:pPr>
        <w:spacing w:after="0" w:line="276" w:lineRule="auto"/>
        <w:ind w:firstLine="714"/>
        <w:jc w:val="both"/>
        <w:rPr>
          <w:rFonts w:ascii="TimesNewRomanPSMT" w:hAnsi="TimesNewRomanPSMT" w:cs="TimesNewRomanPSMT"/>
          <w:color w:val="auto"/>
          <w:szCs w:val="24"/>
        </w:rPr>
      </w:pPr>
      <w:r>
        <w:rPr>
          <w:rFonts w:asciiTheme="majorBidi" w:hAnsiTheme="majorBidi" w:cstheme="majorBidi"/>
          <w:szCs w:val="24"/>
        </w:rPr>
        <w:t>[</w:t>
      </w:r>
      <w:r w:rsidR="00197BAF">
        <w:rPr>
          <w:rFonts w:asciiTheme="majorBidi" w:hAnsiTheme="majorBidi" w:cstheme="majorBidi"/>
          <w:szCs w:val="24"/>
        </w:rPr>
        <w:t>10</w:t>
      </w:r>
      <w:r>
        <w:rPr>
          <w:rFonts w:asciiTheme="majorBidi" w:hAnsiTheme="majorBidi" w:cstheme="majorBidi"/>
          <w:szCs w:val="24"/>
        </w:rPr>
        <w:t>]</w:t>
      </w:r>
      <w:r w:rsidR="00973AF5">
        <w:rPr>
          <w:rFonts w:asciiTheme="majorBidi" w:hAnsiTheme="majorBidi" w:cstheme="majorBidi"/>
          <w:szCs w:val="24"/>
        </w:rPr>
        <w:t> </w:t>
      </w:r>
      <w:r w:rsidR="000D31C4">
        <w:rPr>
          <w:rFonts w:ascii="TimesNewRomanPSMT" w:hAnsi="TimesNewRomanPSMT" w:cs="TimesNewRomanPSMT"/>
          <w:color w:val="000000"/>
          <w:szCs w:val="24"/>
        </w:rPr>
        <w:t xml:space="preserve">Publisko iepirkumu likuma </w:t>
      </w:r>
      <w:proofErr w:type="gramStart"/>
      <w:r w:rsidR="000D31C4">
        <w:rPr>
          <w:rFonts w:ascii="TimesNewRomanPSMT" w:hAnsi="TimesNewRomanPSMT" w:cs="TimesNewRomanPSMT"/>
          <w:color w:val="000000"/>
          <w:szCs w:val="24"/>
        </w:rPr>
        <w:t>2.pantā</w:t>
      </w:r>
      <w:proofErr w:type="gramEnd"/>
      <w:r w:rsidR="000D31C4">
        <w:rPr>
          <w:rFonts w:ascii="TimesNewRomanPSMT" w:hAnsi="TimesNewRomanPSMT" w:cs="TimesNewRomanPSMT"/>
          <w:color w:val="000000"/>
          <w:szCs w:val="24"/>
        </w:rPr>
        <w:t xml:space="preserve"> nostiprināti publiskā iepirkuma procedūras</w:t>
      </w:r>
      <w:r w:rsidR="000D31C4">
        <w:rPr>
          <w:rFonts w:asciiTheme="majorBidi" w:hAnsiTheme="majorBidi" w:cstheme="majorBidi"/>
          <w:szCs w:val="24"/>
        </w:rPr>
        <w:t xml:space="preserve"> </w:t>
      </w:r>
      <w:r w:rsidR="000D31C4">
        <w:rPr>
          <w:rFonts w:ascii="TimesNewRomanPSMT" w:hAnsi="TimesNewRomanPSMT" w:cs="TimesNewRomanPSMT"/>
          <w:color w:val="000000"/>
          <w:szCs w:val="24"/>
        </w:rPr>
        <w:t>pamatprincipi – iepirkuma procedūras atklātums, piegādātāju brīva konkurence un vienlīdzīga</w:t>
      </w:r>
      <w:r w:rsidR="000D31C4">
        <w:rPr>
          <w:rFonts w:asciiTheme="majorBidi" w:hAnsiTheme="majorBidi" w:cstheme="majorBidi"/>
          <w:szCs w:val="24"/>
        </w:rPr>
        <w:t xml:space="preserve"> </w:t>
      </w:r>
      <w:r w:rsidR="000D31C4">
        <w:rPr>
          <w:rFonts w:ascii="TimesNewRomanPSMT" w:hAnsi="TimesNewRomanPSMT" w:cs="TimesNewRomanPSMT"/>
          <w:color w:val="000000"/>
          <w:szCs w:val="24"/>
        </w:rPr>
        <w:t xml:space="preserve">attieksme pret tiem, kā arī valsts un pašvaldības līdzekļu efektīva </w:t>
      </w:r>
      <w:r w:rsidR="000D31C4" w:rsidRPr="000D31C4">
        <w:rPr>
          <w:rFonts w:ascii="TimesNewRomanPSMT" w:hAnsi="TimesNewRomanPSMT" w:cs="TimesNewRomanPSMT"/>
          <w:color w:val="auto"/>
          <w:szCs w:val="24"/>
        </w:rPr>
        <w:t>izmantošana –, kas caurvij visu</w:t>
      </w:r>
      <w:r w:rsidR="000D31C4" w:rsidRPr="000D31C4">
        <w:rPr>
          <w:rFonts w:asciiTheme="majorBidi" w:hAnsiTheme="majorBidi" w:cstheme="majorBidi"/>
          <w:color w:val="auto"/>
          <w:szCs w:val="24"/>
        </w:rPr>
        <w:t xml:space="preserve"> </w:t>
      </w:r>
      <w:r w:rsidR="000D31C4" w:rsidRPr="000D31C4">
        <w:rPr>
          <w:rFonts w:ascii="TimesNewRomanPSMT" w:hAnsi="TimesNewRomanPSMT" w:cs="TimesNewRomanPSMT"/>
          <w:color w:val="auto"/>
          <w:szCs w:val="24"/>
        </w:rPr>
        <w:t xml:space="preserve">iepirkuma procedūru un ir paturami prātā </w:t>
      </w:r>
      <w:r w:rsidR="000D31C4">
        <w:rPr>
          <w:rFonts w:ascii="TimesNewRomanPSMT" w:hAnsi="TimesNewRomanPSMT" w:cs="TimesNewRomanPSMT"/>
          <w:color w:val="auto"/>
          <w:szCs w:val="24"/>
        </w:rPr>
        <w:br/>
      </w:r>
      <w:r w:rsidR="000D31C4" w:rsidRPr="000D31C4">
        <w:rPr>
          <w:rFonts w:ascii="TimesNewRomanPSMT" w:hAnsi="TimesNewRomanPSMT" w:cs="TimesNewRomanPSMT"/>
          <w:color w:val="auto"/>
          <w:szCs w:val="24"/>
        </w:rPr>
        <w:t>gan iepirkuma dokumentācijas sagatavošanā,</w:t>
      </w:r>
      <w:r w:rsidR="000D31C4" w:rsidRPr="000D31C4">
        <w:rPr>
          <w:rFonts w:asciiTheme="majorBidi" w:hAnsiTheme="majorBidi" w:cstheme="majorBidi"/>
          <w:color w:val="auto"/>
          <w:szCs w:val="24"/>
        </w:rPr>
        <w:t xml:space="preserve"> </w:t>
      </w:r>
      <w:r w:rsidR="000D31C4" w:rsidRPr="000D31C4">
        <w:rPr>
          <w:rFonts w:ascii="TimesNewRomanPSMT" w:hAnsi="TimesNewRomanPSMT" w:cs="TimesNewRomanPSMT"/>
          <w:color w:val="auto"/>
          <w:szCs w:val="24"/>
        </w:rPr>
        <w:t xml:space="preserve">piedāvājumu atlasē un izvērtēšanā, </w:t>
      </w:r>
      <w:r w:rsidR="000D31C4">
        <w:rPr>
          <w:rFonts w:ascii="TimesNewRomanPSMT" w:hAnsi="TimesNewRomanPSMT" w:cs="TimesNewRomanPSMT"/>
          <w:color w:val="auto"/>
          <w:szCs w:val="24"/>
        </w:rPr>
        <w:br/>
      </w:r>
      <w:r w:rsidR="000D31C4" w:rsidRPr="000D31C4">
        <w:rPr>
          <w:rFonts w:ascii="TimesNewRomanPSMT" w:hAnsi="TimesNewRomanPSMT" w:cs="TimesNewRomanPSMT"/>
          <w:color w:val="auto"/>
          <w:szCs w:val="24"/>
        </w:rPr>
        <w:t>gan īstenojot tiesas kontroli pār publiskā iepirkuma procedūrā</w:t>
      </w:r>
      <w:r w:rsidR="000D31C4" w:rsidRPr="000D31C4">
        <w:rPr>
          <w:rFonts w:asciiTheme="majorBidi" w:hAnsiTheme="majorBidi" w:cstheme="majorBidi"/>
          <w:color w:val="auto"/>
          <w:szCs w:val="24"/>
        </w:rPr>
        <w:t xml:space="preserve"> </w:t>
      </w:r>
      <w:r w:rsidR="000D31C4" w:rsidRPr="000D31C4">
        <w:rPr>
          <w:rFonts w:ascii="TimesNewRomanPSMT" w:hAnsi="TimesNewRomanPSMT" w:cs="TimesNewRomanPSMT"/>
          <w:color w:val="auto"/>
          <w:szCs w:val="24"/>
        </w:rPr>
        <w:t>pieņemto lēmumu tiesiskumu (</w:t>
      </w:r>
      <w:r w:rsidR="000D31C4" w:rsidRPr="000D31C4">
        <w:rPr>
          <w:rFonts w:ascii="TimesNewRomanPS-ItalicMT" w:hAnsi="TimesNewRomanPS-ItalicMT" w:cs="TimesNewRomanPS-ItalicMT"/>
          <w:i/>
          <w:iCs/>
          <w:color w:val="auto"/>
          <w:szCs w:val="24"/>
        </w:rPr>
        <w:t>Senāta 2020.gada 4.jūnija sprieduma lietā Nr. SKA-619/2020, ECLI:LV:AT:2020:0604.A420268518.6.S, 10.punkts</w:t>
      </w:r>
      <w:r w:rsidR="000D31C4" w:rsidRPr="000D31C4">
        <w:rPr>
          <w:rFonts w:ascii="TimesNewRomanPSMT" w:hAnsi="TimesNewRomanPSMT" w:cs="TimesNewRomanPSMT"/>
          <w:color w:val="auto"/>
          <w:szCs w:val="24"/>
        </w:rPr>
        <w:t>). Šo principu loma ir nodrošināt iepirkuma</w:t>
      </w:r>
      <w:r w:rsidR="000D31C4" w:rsidRPr="000D31C4">
        <w:rPr>
          <w:rFonts w:asciiTheme="majorBidi" w:hAnsiTheme="majorBidi" w:cstheme="majorBidi"/>
          <w:color w:val="auto"/>
          <w:szCs w:val="24"/>
        </w:rPr>
        <w:t xml:space="preserve"> </w:t>
      </w:r>
      <w:r w:rsidR="000D31C4" w:rsidRPr="000D31C4">
        <w:rPr>
          <w:rFonts w:ascii="TimesNewRomanPSMT" w:hAnsi="TimesNewRomanPSMT" w:cs="TimesNewRomanPSMT"/>
          <w:color w:val="auto"/>
          <w:szCs w:val="24"/>
        </w:rPr>
        <w:t>priekšmeta piešķiršanā vienlīdzīgu attieksmi, kas izslēgtu starp pretendentiem negodīgu konkurenci</w:t>
      </w:r>
      <w:r w:rsidR="000D31C4" w:rsidRPr="000D31C4">
        <w:rPr>
          <w:rFonts w:asciiTheme="majorBidi" w:hAnsiTheme="majorBidi" w:cstheme="majorBidi"/>
          <w:color w:val="auto"/>
          <w:szCs w:val="24"/>
        </w:rPr>
        <w:t xml:space="preserve"> </w:t>
      </w:r>
      <w:r w:rsidR="000D31C4" w:rsidRPr="000D31C4">
        <w:rPr>
          <w:rFonts w:ascii="TimesNewRomanPSMT" w:hAnsi="TimesNewRomanPSMT" w:cs="TimesNewRomanPSMT"/>
          <w:color w:val="auto"/>
          <w:szCs w:val="24"/>
        </w:rPr>
        <w:t>un iepriekš zināmu priekšrocību piešķiršanu, vienlaikus sasniedzot publiskā iepirkuma regulējuma</w:t>
      </w:r>
      <w:r w:rsidR="000D31C4" w:rsidRPr="000D31C4">
        <w:rPr>
          <w:rFonts w:asciiTheme="majorBidi" w:hAnsiTheme="majorBidi" w:cstheme="majorBidi"/>
          <w:color w:val="auto"/>
          <w:szCs w:val="24"/>
        </w:rPr>
        <w:t xml:space="preserve"> </w:t>
      </w:r>
      <w:r w:rsidR="000D31C4" w:rsidRPr="000D31C4">
        <w:rPr>
          <w:rFonts w:ascii="TimesNewRomanPSMT" w:hAnsi="TimesNewRomanPSMT" w:cs="TimesNewRomanPSMT"/>
          <w:color w:val="auto"/>
          <w:szCs w:val="24"/>
        </w:rPr>
        <w:t xml:space="preserve">galveno mērķi – valsts budžeta līdzekļu efektīvu izlietojumu (sal. </w:t>
      </w:r>
      <w:r w:rsidR="000D31C4" w:rsidRPr="000D31C4">
        <w:rPr>
          <w:rFonts w:ascii="TimesNewRomanPS-ItalicMT" w:hAnsi="TimesNewRomanPS-ItalicMT" w:cs="TimesNewRomanPS-ItalicMT"/>
          <w:i/>
          <w:iCs/>
          <w:color w:val="auto"/>
          <w:szCs w:val="24"/>
        </w:rPr>
        <w:t>Senāta 2013.gada 11.janvāra</w:t>
      </w:r>
      <w:r w:rsidR="000D31C4" w:rsidRPr="000D31C4">
        <w:rPr>
          <w:rFonts w:asciiTheme="majorBidi" w:hAnsiTheme="majorBidi" w:cstheme="majorBidi"/>
          <w:color w:val="auto"/>
          <w:szCs w:val="24"/>
        </w:rPr>
        <w:t xml:space="preserve"> </w:t>
      </w:r>
      <w:r w:rsidR="000D31C4" w:rsidRPr="000D31C4">
        <w:rPr>
          <w:rFonts w:ascii="TimesNewRomanPS-ItalicMT" w:hAnsi="TimesNewRomanPS-ItalicMT" w:cs="TimesNewRomanPS-ItalicMT"/>
          <w:i/>
          <w:iCs/>
          <w:color w:val="auto"/>
          <w:szCs w:val="24"/>
        </w:rPr>
        <w:t>sprieduma lietā Nr. SKA-58/2013 (A420603010) 7.punkts, 2019.gada 9.decembra lēmuma lietā</w:t>
      </w:r>
      <w:r w:rsidR="000D31C4" w:rsidRPr="000D31C4">
        <w:rPr>
          <w:rFonts w:asciiTheme="majorBidi" w:hAnsiTheme="majorBidi" w:cstheme="majorBidi"/>
          <w:color w:val="auto"/>
          <w:szCs w:val="24"/>
        </w:rPr>
        <w:t xml:space="preserve"> </w:t>
      </w:r>
      <w:r w:rsidR="000D31C4" w:rsidRPr="000D31C4">
        <w:rPr>
          <w:rFonts w:ascii="TimesNewRomanPS-ItalicMT" w:hAnsi="TimesNewRomanPS-ItalicMT" w:cs="TimesNewRomanPS-ItalicMT"/>
          <w:i/>
          <w:iCs/>
          <w:color w:val="auto"/>
          <w:szCs w:val="24"/>
        </w:rPr>
        <w:t>Nr. SKA-1730/2019, ECLI:LV:AT:2019:1209.A420265119.6.L, 8.punkts</w:t>
      </w:r>
      <w:r w:rsidR="000D31C4" w:rsidRPr="000D31C4">
        <w:rPr>
          <w:rFonts w:ascii="TimesNewRomanPSMT" w:hAnsi="TimesNewRomanPSMT" w:cs="TimesNewRomanPSMT"/>
          <w:color w:val="auto"/>
          <w:szCs w:val="24"/>
        </w:rPr>
        <w:t>).</w:t>
      </w:r>
    </w:p>
    <w:p w14:paraId="06A94717" w14:textId="77777777" w:rsidR="00C56DDC" w:rsidRDefault="000D31C4" w:rsidP="001E4D9F">
      <w:pPr>
        <w:spacing w:after="0" w:line="276" w:lineRule="auto"/>
        <w:ind w:firstLine="714"/>
        <w:jc w:val="both"/>
        <w:rPr>
          <w:rFonts w:ascii="TimesNewRomanPSMT" w:hAnsi="TimesNewRomanPSMT" w:cs="TimesNewRomanPSMT"/>
          <w:color w:val="auto"/>
          <w:szCs w:val="24"/>
        </w:rPr>
      </w:pPr>
      <w:r>
        <w:rPr>
          <w:rFonts w:ascii="TimesNewRomanPSMT" w:hAnsi="TimesNewRomanPSMT" w:cs="TimesNewRomanPSMT"/>
          <w:color w:val="000000"/>
          <w:szCs w:val="24"/>
        </w:rPr>
        <w:t xml:space="preserve">Iespēja iepirkuma nolikumā noteikt konkrētus kvalifikācijas </w:t>
      </w:r>
      <w:r>
        <w:rPr>
          <w:rFonts w:ascii="TimesNewRomanPSMT" w:hAnsi="TimesNewRomanPSMT" w:cs="TimesNewRomanPSMT"/>
          <w:color w:val="auto"/>
          <w:szCs w:val="24"/>
        </w:rPr>
        <w:t>un piedāvājumu pārbaudes</w:t>
      </w:r>
      <w:r>
        <w:rPr>
          <w:rFonts w:ascii="TimesNewRomanPSMT" w:hAnsi="TimesNewRomanPSMT" w:cs="TimesNewRomanPSMT"/>
          <w:color w:val="000000"/>
          <w:szCs w:val="24"/>
        </w:rPr>
        <w:t xml:space="preserve"> kritērijus ir galvenais instruments, ar kura palīdzību pasūtītājs var panākt to, ka iepirkumā iegādātās</w:t>
      </w:r>
      <w:r>
        <w:rPr>
          <w:rFonts w:ascii="TimesNewRomanPSMT" w:hAnsi="TimesNewRomanPSMT" w:cs="TimesNewRomanPSMT"/>
          <w:color w:val="auto"/>
          <w:szCs w:val="24"/>
        </w:rPr>
        <w:t xml:space="preserve"> </w:t>
      </w:r>
      <w:r>
        <w:rPr>
          <w:rFonts w:ascii="TimesNewRomanPSMT" w:hAnsi="TimesNewRomanPSMT" w:cs="TimesNewRomanPSMT"/>
          <w:color w:val="000000"/>
          <w:szCs w:val="24"/>
        </w:rPr>
        <w:t>preces vai pakalpojumi būs tādi, kā pasūtītājam nepieciešams, proti, ka tas saņems iepirkuma</w:t>
      </w:r>
      <w:r>
        <w:rPr>
          <w:rFonts w:ascii="TimesNewRomanPSMT" w:hAnsi="TimesNewRomanPSMT" w:cs="TimesNewRomanPSMT"/>
          <w:color w:val="auto"/>
          <w:szCs w:val="24"/>
        </w:rPr>
        <w:t xml:space="preserve"> </w:t>
      </w:r>
      <w:r>
        <w:rPr>
          <w:rFonts w:ascii="TimesNewRomanPSMT" w:hAnsi="TimesNewRomanPSMT" w:cs="TimesNewRomanPSMT"/>
          <w:color w:val="000000"/>
          <w:szCs w:val="24"/>
        </w:rPr>
        <w:t>priekšmetam atbilstošu un pēc iespējas kvalitatīvu izpildījumu, tādējādi sasniedzot iepirkuma</w:t>
      </w:r>
      <w:r>
        <w:rPr>
          <w:rFonts w:ascii="TimesNewRomanPSMT" w:hAnsi="TimesNewRomanPSMT" w:cs="TimesNewRomanPSMT"/>
          <w:color w:val="auto"/>
          <w:szCs w:val="24"/>
        </w:rPr>
        <w:t xml:space="preserve"> </w:t>
      </w:r>
      <w:r>
        <w:rPr>
          <w:rFonts w:ascii="TimesNewRomanPSMT" w:hAnsi="TimesNewRomanPSMT" w:cs="TimesNewRomanPSMT"/>
          <w:color w:val="000000"/>
          <w:szCs w:val="24"/>
        </w:rPr>
        <w:t>procedūras galveno mērķi – pasūtītāja līdzekļu efektīvu izmantošanu, maksimāli samazinot</w:t>
      </w:r>
      <w:r>
        <w:rPr>
          <w:rFonts w:ascii="TimesNewRomanPSMT" w:hAnsi="TimesNewRomanPSMT" w:cs="TimesNewRomanPSMT"/>
          <w:color w:val="auto"/>
          <w:szCs w:val="24"/>
        </w:rPr>
        <w:t xml:space="preserve"> </w:t>
      </w:r>
      <w:r>
        <w:rPr>
          <w:rFonts w:ascii="TimesNewRomanPSMT" w:hAnsi="TimesNewRomanPSMT" w:cs="TimesNewRomanPSMT"/>
          <w:color w:val="000000"/>
          <w:szCs w:val="24"/>
        </w:rPr>
        <w:t xml:space="preserve">nekvalitatīva izpildījuma risku. </w:t>
      </w:r>
      <w:r>
        <w:rPr>
          <w:rFonts w:ascii="TimesNewRomanPSMT" w:hAnsi="TimesNewRomanPSMT" w:cs="TimesNewRomanPSMT"/>
          <w:color w:val="000000"/>
          <w:szCs w:val="24"/>
        </w:rPr>
        <w:br/>
        <w:t>Tālab Publisko iepirkumu likums pasūtītājam paredz visai plašu</w:t>
      </w:r>
      <w:r>
        <w:rPr>
          <w:rFonts w:ascii="TimesNewRomanPSMT" w:hAnsi="TimesNewRomanPSMT" w:cs="TimesNewRomanPSMT"/>
          <w:color w:val="auto"/>
          <w:szCs w:val="24"/>
        </w:rPr>
        <w:t xml:space="preserve"> </w:t>
      </w:r>
      <w:r>
        <w:rPr>
          <w:rFonts w:ascii="TimesNewRomanPSMT" w:hAnsi="TimesNewRomanPSMT" w:cs="TimesNewRomanPSMT"/>
          <w:color w:val="000000"/>
          <w:szCs w:val="24"/>
        </w:rPr>
        <w:t xml:space="preserve">rīcības brīvību </w:t>
      </w:r>
      <w:r>
        <w:rPr>
          <w:rFonts w:ascii="TimesNewRomanPSMT" w:hAnsi="TimesNewRomanPSMT" w:cs="TimesNewRomanPSMT"/>
          <w:color w:val="000000"/>
          <w:szCs w:val="24"/>
        </w:rPr>
        <w:br/>
        <w:t xml:space="preserve">konkrētu kvalifikācijas un </w:t>
      </w:r>
      <w:r w:rsidRPr="000D31C4">
        <w:rPr>
          <w:rFonts w:ascii="TimesNewRomanPSMT" w:hAnsi="TimesNewRomanPSMT" w:cs="TimesNewRomanPSMT"/>
          <w:color w:val="auto"/>
          <w:szCs w:val="24"/>
        </w:rPr>
        <w:t xml:space="preserve">piedāvājumu pārbaudes kritēriju noteikšanā (sal. </w:t>
      </w:r>
      <w:r w:rsidRPr="000D31C4">
        <w:rPr>
          <w:rFonts w:ascii="TimesNewRomanPSMT" w:hAnsi="TimesNewRomanPSMT" w:cs="TimesNewRomanPSMT"/>
          <w:color w:val="auto"/>
          <w:szCs w:val="24"/>
        </w:rPr>
        <w:br/>
      </w:r>
      <w:r w:rsidRPr="000D31C4">
        <w:rPr>
          <w:rFonts w:ascii="TimesNewRomanPS-ItalicMT" w:hAnsi="TimesNewRomanPS-ItalicMT" w:cs="TimesNewRomanPS-ItalicMT"/>
          <w:i/>
          <w:iCs/>
          <w:color w:val="auto"/>
          <w:szCs w:val="24"/>
        </w:rPr>
        <w:t>Senāta</w:t>
      </w:r>
      <w:r w:rsidRPr="000D31C4">
        <w:rPr>
          <w:rFonts w:ascii="TimesNewRomanPSMT" w:hAnsi="TimesNewRomanPSMT" w:cs="TimesNewRomanPSMT"/>
          <w:color w:val="auto"/>
          <w:szCs w:val="24"/>
        </w:rPr>
        <w:t xml:space="preserve"> </w:t>
      </w:r>
      <w:r w:rsidRPr="000D31C4">
        <w:rPr>
          <w:rFonts w:ascii="TimesNewRomanPS-ItalicMT" w:hAnsi="TimesNewRomanPS-ItalicMT" w:cs="TimesNewRomanPS-ItalicMT"/>
          <w:i/>
          <w:iCs/>
          <w:color w:val="auto"/>
          <w:szCs w:val="24"/>
        </w:rPr>
        <w:t>2019.gada 9.decembra lēmuma lietā Nr.</w:t>
      </w:r>
      <w:r>
        <w:rPr>
          <w:rFonts w:ascii="TimesNewRomanPS-ItalicMT" w:hAnsi="TimesNewRomanPS-ItalicMT" w:cs="TimesNewRomanPS-ItalicMT"/>
          <w:i/>
          <w:iCs/>
          <w:color w:val="auto"/>
          <w:szCs w:val="24"/>
        </w:rPr>
        <w:t> </w:t>
      </w:r>
      <w:r w:rsidRPr="000D31C4">
        <w:rPr>
          <w:rFonts w:ascii="TimesNewRomanPS-ItalicMT" w:hAnsi="TimesNewRomanPS-ItalicMT" w:cs="TimesNewRomanPS-ItalicMT"/>
          <w:i/>
          <w:iCs/>
          <w:color w:val="auto"/>
          <w:szCs w:val="24"/>
        </w:rPr>
        <w:t>SKA-1730/2019, ECLI:LV:AT:2019:1209.A420265119.6.L, 8.punkts</w:t>
      </w:r>
      <w:r w:rsidRPr="000D31C4">
        <w:rPr>
          <w:rFonts w:ascii="TimesNewRomanPSMT" w:hAnsi="TimesNewRomanPSMT" w:cs="TimesNewRomanPSMT"/>
          <w:color w:val="auto"/>
          <w:szCs w:val="24"/>
        </w:rPr>
        <w:t xml:space="preserve">, </w:t>
      </w:r>
      <w:r w:rsidRPr="000D31C4">
        <w:rPr>
          <w:rFonts w:ascii="TimesNewRomanPS-ItalicMT" w:hAnsi="TimesNewRomanPS-ItalicMT" w:cs="TimesNewRomanPS-ItalicMT"/>
          <w:i/>
          <w:iCs/>
          <w:color w:val="auto"/>
          <w:szCs w:val="24"/>
        </w:rPr>
        <w:t>2020.gada 25.februāra lēmuma lietā Nr. SKA-948/2020, ECLI:LV:AT:2020:0225.A420125120.6.L, 7.punkts</w:t>
      </w:r>
      <w:r w:rsidRPr="000D31C4">
        <w:rPr>
          <w:rFonts w:ascii="TimesNewRomanPSMT" w:hAnsi="TimesNewRomanPSMT" w:cs="TimesNewRomanPSMT"/>
          <w:color w:val="auto"/>
          <w:szCs w:val="24"/>
        </w:rPr>
        <w:t>).</w:t>
      </w:r>
    </w:p>
    <w:p w14:paraId="315C99A5" w14:textId="73998439" w:rsidR="00197BAF" w:rsidRDefault="000D31C4" w:rsidP="001E4D9F">
      <w:pPr>
        <w:spacing w:after="0" w:line="276" w:lineRule="auto"/>
        <w:ind w:firstLine="714"/>
        <w:jc w:val="both"/>
        <w:rPr>
          <w:rFonts w:ascii="TimesNewRomanPSMT" w:hAnsi="TimesNewRomanPSMT" w:cs="TimesNewRomanPSMT"/>
          <w:color w:val="000000"/>
          <w:szCs w:val="24"/>
        </w:rPr>
      </w:pPr>
      <w:r>
        <w:rPr>
          <w:rFonts w:ascii="TimesNewRomanPSMT" w:hAnsi="TimesNewRomanPSMT" w:cs="TimesNewRomanPSMT"/>
          <w:color w:val="000000"/>
          <w:szCs w:val="24"/>
        </w:rPr>
        <w:t xml:space="preserve">Tāpat Publisko iepirkumu likuma </w:t>
      </w:r>
      <w:proofErr w:type="gramStart"/>
      <w:r>
        <w:rPr>
          <w:rFonts w:ascii="TimesNewRomanPSMT" w:hAnsi="TimesNewRomanPSMT" w:cs="TimesNewRomanPSMT"/>
          <w:color w:val="000000"/>
          <w:szCs w:val="24"/>
        </w:rPr>
        <w:t>46.panta</w:t>
      </w:r>
      <w:proofErr w:type="gramEnd"/>
      <w:r>
        <w:rPr>
          <w:rFonts w:ascii="TimesNewRomanPSMT" w:hAnsi="TimesNewRomanPSMT" w:cs="TimesNewRomanPSMT"/>
          <w:color w:val="000000"/>
          <w:szCs w:val="24"/>
        </w:rPr>
        <w:t xml:space="preserve"> pirmajā daļā noteikts, ka pasūtītājs var noteikt prasības attiecībā uz</w:t>
      </w:r>
      <w:r>
        <w:rPr>
          <w:rFonts w:ascii="TimesNewRomanPSMT" w:hAnsi="TimesNewRomanPSMT" w:cs="TimesNewRomanPSMT"/>
          <w:color w:val="auto"/>
          <w:szCs w:val="24"/>
        </w:rPr>
        <w:t xml:space="preserve"> </w:t>
      </w:r>
      <w:r>
        <w:rPr>
          <w:rFonts w:ascii="TimesNewRomanPSMT" w:hAnsi="TimesNewRomanPSMT" w:cs="TimesNewRomanPSMT"/>
          <w:color w:val="000000"/>
          <w:szCs w:val="24"/>
        </w:rPr>
        <w:t>piegādātāja tehniskajām un profesionālajām spējām, kas nepieciešamas iepirkuma līguma izpildei,</w:t>
      </w:r>
      <w:r>
        <w:rPr>
          <w:rFonts w:ascii="TimesNewRomanPSMT" w:hAnsi="TimesNewRomanPSMT" w:cs="TimesNewRomanPSMT"/>
          <w:color w:val="auto"/>
          <w:szCs w:val="24"/>
        </w:rPr>
        <w:t xml:space="preserve"> </w:t>
      </w:r>
      <w:r>
        <w:rPr>
          <w:rFonts w:ascii="TimesNewRomanPSMT" w:hAnsi="TimesNewRomanPSMT" w:cs="TimesNewRomanPSMT"/>
          <w:color w:val="000000"/>
          <w:szCs w:val="24"/>
        </w:rPr>
        <w:t>un šādas prasības var attiekties arī uz līguma izpildē iesaistīto personālu un piegādātāja pieredzi. Interpretējot šo normu, Senāts ir atzinis, ka tās pamatā ir ideja, ka tikai pats pasūtītājs vislabāk zina, kāda veida prece vai</w:t>
      </w:r>
      <w:r>
        <w:rPr>
          <w:rFonts w:ascii="TimesNewRomanPSMT" w:hAnsi="TimesNewRomanPSMT" w:cs="TimesNewRomanPSMT"/>
          <w:color w:val="auto"/>
          <w:szCs w:val="24"/>
        </w:rPr>
        <w:t xml:space="preserve"> </w:t>
      </w:r>
      <w:r>
        <w:rPr>
          <w:rFonts w:ascii="TimesNewRomanPSMT" w:hAnsi="TimesNewRomanPSMT" w:cs="TimesNewRomanPSMT"/>
          <w:color w:val="000000"/>
          <w:szCs w:val="24"/>
        </w:rPr>
        <w:t>pakalpojums tam ir nepieciešams un kādu risku tas ir gatavs uzņemties, un tāpēc tieši pasūtītāja</w:t>
      </w:r>
      <w:r>
        <w:rPr>
          <w:rFonts w:ascii="TimesNewRomanPSMT" w:hAnsi="TimesNewRomanPSMT" w:cs="TimesNewRomanPSMT"/>
          <w:color w:val="auto"/>
          <w:szCs w:val="24"/>
        </w:rPr>
        <w:t xml:space="preserve"> </w:t>
      </w:r>
      <w:r>
        <w:rPr>
          <w:rFonts w:ascii="TimesNewRomanPSMT" w:hAnsi="TimesNewRomanPSMT" w:cs="TimesNewRomanPSMT"/>
          <w:color w:val="000000"/>
          <w:szCs w:val="24"/>
        </w:rPr>
        <w:t>kompetencē ir izvirzīt prasības citstarp attiecībā uz pretendenta pieredzi un personālu, kas</w:t>
      </w:r>
      <w:r>
        <w:rPr>
          <w:rFonts w:ascii="TimesNewRomanPSMT" w:hAnsi="TimesNewRomanPSMT" w:cs="TimesNewRomanPSMT"/>
          <w:color w:val="auto"/>
          <w:szCs w:val="24"/>
        </w:rPr>
        <w:t xml:space="preserve"> </w:t>
      </w:r>
      <w:r>
        <w:rPr>
          <w:rFonts w:ascii="TimesNewRomanPSMT" w:hAnsi="TimesNewRomanPSMT" w:cs="TimesNewRomanPSMT"/>
          <w:color w:val="000000"/>
          <w:szCs w:val="24"/>
        </w:rPr>
        <w:t>nodrošina, ka iepirkuma rezultātā tiks saņemts atbilstīgs izpildījums. Šie jautājumi primāri ir vienīgi</w:t>
      </w:r>
      <w:r>
        <w:rPr>
          <w:rFonts w:ascii="TimesNewRomanPSMT" w:hAnsi="TimesNewRomanPSMT" w:cs="TimesNewRomanPSMT"/>
          <w:color w:val="auto"/>
          <w:szCs w:val="24"/>
        </w:rPr>
        <w:t xml:space="preserve"> </w:t>
      </w:r>
      <w:r>
        <w:rPr>
          <w:rFonts w:ascii="TimesNewRomanPSMT" w:hAnsi="TimesNewRomanPSMT" w:cs="TimesNewRomanPSMT"/>
          <w:color w:val="000000"/>
          <w:szCs w:val="24"/>
        </w:rPr>
        <w:t>paša pasūtītāja ziņā un izriet no tā mērķa, kura dēļ iepirkuma procedūra tiek rīkota. Savukārt</w:t>
      </w:r>
      <w:r>
        <w:rPr>
          <w:rFonts w:ascii="TimesNewRomanPSMT" w:hAnsi="TimesNewRomanPSMT" w:cs="TimesNewRomanPSMT"/>
          <w:color w:val="auto"/>
          <w:szCs w:val="24"/>
        </w:rPr>
        <w:t xml:space="preserve"> </w:t>
      </w:r>
      <w:r>
        <w:rPr>
          <w:rFonts w:ascii="TimesNewRomanPSMT" w:hAnsi="TimesNewRomanPSMT" w:cs="TimesNewRomanPSMT"/>
          <w:color w:val="000000"/>
          <w:szCs w:val="24"/>
        </w:rPr>
        <w:t>pretendentu vai arī tiesas vērtējums par to, ka attiecīgo iepirkuma līgumu, iespējams, var izpildīt arī</w:t>
      </w:r>
      <w:r>
        <w:rPr>
          <w:rFonts w:ascii="TimesNewRomanPSMT" w:hAnsi="TimesNewRomanPSMT" w:cs="TimesNewRomanPSMT"/>
          <w:color w:val="auto"/>
          <w:szCs w:val="24"/>
        </w:rPr>
        <w:t xml:space="preserve"> </w:t>
      </w:r>
      <w:r>
        <w:rPr>
          <w:rFonts w:ascii="TimesNewRomanPSMT" w:hAnsi="TimesNewRomanPSMT" w:cs="TimesNewRomanPSMT"/>
          <w:color w:val="000000"/>
          <w:szCs w:val="24"/>
        </w:rPr>
        <w:t xml:space="preserve">ar zemāku vai citu kvalifikāciju, </w:t>
      </w:r>
      <w:r w:rsidR="007F76BF">
        <w:rPr>
          <w:rFonts w:ascii="TimesNewRomanPSMT" w:hAnsi="TimesNewRomanPSMT" w:cs="TimesNewRomanPSMT"/>
          <w:color w:val="000000"/>
          <w:szCs w:val="24"/>
        </w:rPr>
        <w:br/>
      </w:r>
      <w:r>
        <w:rPr>
          <w:rFonts w:ascii="TimesNewRomanPSMT" w:hAnsi="TimesNewRomanPSMT" w:cs="TimesNewRomanPSMT"/>
          <w:color w:val="000000"/>
          <w:szCs w:val="24"/>
        </w:rPr>
        <w:t>lielā mērā būtu spekulatīvs un ārpus to kompetences (</w:t>
      </w:r>
      <w:r w:rsidRPr="007F76BF">
        <w:rPr>
          <w:rFonts w:ascii="TimesNewRomanPS-ItalicMT" w:hAnsi="TimesNewRomanPS-ItalicMT" w:cs="TimesNewRomanPS-ItalicMT"/>
          <w:i/>
          <w:iCs/>
          <w:color w:val="auto"/>
          <w:szCs w:val="24"/>
        </w:rPr>
        <w:t>Senāta</w:t>
      </w:r>
      <w:r w:rsidRPr="007F76BF">
        <w:rPr>
          <w:rFonts w:ascii="TimesNewRomanPSMT" w:hAnsi="TimesNewRomanPSMT" w:cs="TimesNewRomanPSMT"/>
          <w:i/>
          <w:iCs/>
          <w:color w:val="auto"/>
          <w:szCs w:val="24"/>
        </w:rPr>
        <w:t xml:space="preserve"> 2020.gada 27.augus</w:t>
      </w:r>
      <w:r w:rsidR="007F76BF">
        <w:rPr>
          <w:rFonts w:ascii="TimesNewRomanPSMT" w:hAnsi="TimesNewRomanPSMT" w:cs="TimesNewRomanPSMT"/>
          <w:i/>
          <w:iCs/>
          <w:color w:val="auto"/>
          <w:szCs w:val="24"/>
        </w:rPr>
        <w:t>t</w:t>
      </w:r>
      <w:r w:rsidRPr="007F76BF">
        <w:rPr>
          <w:rFonts w:ascii="TimesNewRomanPSMT" w:hAnsi="TimesNewRomanPSMT" w:cs="TimesNewRomanPSMT"/>
          <w:i/>
          <w:iCs/>
          <w:color w:val="auto"/>
          <w:szCs w:val="24"/>
        </w:rPr>
        <w:t xml:space="preserve">a sprieduma lietā Nr. SKA-297/2020, </w:t>
      </w:r>
      <w:r w:rsidR="007F76BF" w:rsidRPr="007F76BF">
        <w:rPr>
          <w:rFonts w:ascii="TimesNewRomanPSMT" w:hAnsi="TimesNewRomanPSMT" w:cs="TimesNewRomanPSMT"/>
          <w:i/>
          <w:iCs/>
          <w:color w:val="auto"/>
          <w:szCs w:val="24"/>
        </w:rPr>
        <w:t xml:space="preserve">ECLI:LV:AT:2020:0827.A420336717.9.S, </w:t>
      </w:r>
      <w:r w:rsidR="007F76BF">
        <w:rPr>
          <w:rFonts w:ascii="TimesNewRomanPSMT" w:hAnsi="TimesNewRomanPSMT" w:cs="TimesNewRomanPSMT"/>
          <w:i/>
          <w:iCs/>
          <w:color w:val="auto"/>
          <w:szCs w:val="24"/>
        </w:rPr>
        <w:br/>
      </w:r>
      <w:r w:rsidR="007F76BF" w:rsidRPr="007F76BF">
        <w:rPr>
          <w:rFonts w:ascii="TimesNewRomanPSMT" w:hAnsi="TimesNewRomanPSMT" w:cs="TimesNewRomanPSMT"/>
          <w:i/>
          <w:iCs/>
          <w:color w:val="auto"/>
          <w:szCs w:val="24"/>
        </w:rPr>
        <w:t>6.punkt</w:t>
      </w:r>
      <w:r w:rsidR="002700F1">
        <w:rPr>
          <w:rFonts w:ascii="TimesNewRomanPSMT" w:hAnsi="TimesNewRomanPSMT" w:cs="TimesNewRomanPSMT"/>
          <w:i/>
          <w:iCs/>
          <w:color w:val="auto"/>
          <w:szCs w:val="24"/>
        </w:rPr>
        <w:t>s</w:t>
      </w:r>
      <w:r w:rsidRPr="007F76BF">
        <w:rPr>
          <w:rFonts w:ascii="TimesNewRomanPS-ItalicMT" w:hAnsi="TimesNewRomanPS-ItalicMT" w:cs="TimesNewRomanPS-ItalicMT"/>
          <w:i/>
          <w:iCs/>
          <w:color w:val="auto"/>
          <w:szCs w:val="24"/>
        </w:rPr>
        <w:t xml:space="preserve">, </w:t>
      </w:r>
      <w:r w:rsidR="007F76BF" w:rsidRPr="007F76BF">
        <w:rPr>
          <w:rFonts w:ascii="TimesNewRomanPS-ItalicMT" w:hAnsi="TimesNewRomanPS-ItalicMT" w:cs="TimesNewRomanPS-ItalicMT"/>
          <w:color w:val="auto"/>
          <w:szCs w:val="24"/>
        </w:rPr>
        <w:t>sal.</w:t>
      </w:r>
      <w:r w:rsidR="007F76BF">
        <w:rPr>
          <w:rFonts w:ascii="TimesNewRomanPS-ItalicMT" w:hAnsi="TimesNewRomanPS-ItalicMT" w:cs="TimesNewRomanPS-ItalicMT"/>
          <w:i/>
          <w:iCs/>
          <w:color w:val="auto"/>
          <w:szCs w:val="24"/>
        </w:rPr>
        <w:t xml:space="preserve"> </w:t>
      </w:r>
      <w:r w:rsidR="007F76BF" w:rsidRPr="007F76BF">
        <w:rPr>
          <w:rFonts w:ascii="TimesNewRomanPS-ItalicMT" w:hAnsi="TimesNewRomanPS-ItalicMT" w:cs="TimesNewRomanPS-ItalicMT"/>
          <w:i/>
          <w:iCs/>
          <w:color w:val="auto"/>
          <w:szCs w:val="24"/>
        </w:rPr>
        <w:t>2020.gada 25.februāra lēmuma lietā Nr.</w:t>
      </w:r>
      <w:r w:rsidR="007F76BF">
        <w:rPr>
          <w:rFonts w:ascii="TimesNewRomanPS-ItalicMT" w:hAnsi="TimesNewRomanPS-ItalicMT" w:cs="TimesNewRomanPS-ItalicMT"/>
          <w:i/>
          <w:iCs/>
          <w:color w:val="auto"/>
          <w:szCs w:val="24"/>
        </w:rPr>
        <w:t> </w:t>
      </w:r>
      <w:r w:rsidR="007F76BF" w:rsidRPr="007F76BF">
        <w:rPr>
          <w:rFonts w:ascii="TimesNewRomanPS-ItalicMT" w:hAnsi="TimesNewRomanPS-ItalicMT" w:cs="TimesNewRomanPS-ItalicMT"/>
          <w:i/>
          <w:iCs/>
          <w:color w:val="auto"/>
          <w:szCs w:val="24"/>
        </w:rPr>
        <w:t xml:space="preserve">SKA-948/2020, ECLI:LV:AT:2020:0225.A420125120.6.L, 7.punkts, </w:t>
      </w:r>
      <w:r w:rsidRPr="007F76BF">
        <w:rPr>
          <w:rFonts w:ascii="TimesNewRomanPS-ItalicMT" w:hAnsi="TimesNewRomanPS-ItalicMT" w:cs="TimesNewRomanPS-ItalicMT"/>
          <w:i/>
          <w:iCs/>
          <w:color w:val="auto"/>
          <w:szCs w:val="24"/>
        </w:rPr>
        <w:t>2019.gada</w:t>
      </w:r>
      <w:r w:rsidRPr="007F76BF">
        <w:rPr>
          <w:rFonts w:ascii="TimesNewRomanPSMT" w:hAnsi="TimesNewRomanPSMT" w:cs="TimesNewRomanPSMT"/>
          <w:i/>
          <w:iCs/>
          <w:color w:val="auto"/>
          <w:szCs w:val="24"/>
        </w:rPr>
        <w:t xml:space="preserve"> </w:t>
      </w:r>
      <w:r w:rsidRPr="007F76BF">
        <w:rPr>
          <w:rFonts w:ascii="TimesNewRomanPS-ItalicMT" w:hAnsi="TimesNewRomanPS-ItalicMT" w:cs="TimesNewRomanPS-ItalicMT"/>
          <w:i/>
          <w:iCs/>
          <w:color w:val="auto"/>
          <w:szCs w:val="24"/>
        </w:rPr>
        <w:t>9.decembra lēmuma lietā Nr.</w:t>
      </w:r>
      <w:r w:rsidR="007F76BF" w:rsidRPr="007F76BF">
        <w:rPr>
          <w:rFonts w:ascii="TimesNewRomanPS-ItalicMT" w:hAnsi="TimesNewRomanPS-ItalicMT" w:cs="TimesNewRomanPS-ItalicMT"/>
          <w:i/>
          <w:iCs/>
          <w:color w:val="auto"/>
          <w:szCs w:val="24"/>
        </w:rPr>
        <w:t> </w:t>
      </w:r>
      <w:r w:rsidRPr="007F76BF">
        <w:rPr>
          <w:rFonts w:ascii="TimesNewRomanPS-ItalicMT" w:hAnsi="TimesNewRomanPS-ItalicMT" w:cs="TimesNewRomanPS-ItalicMT"/>
          <w:i/>
          <w:iCs/>
          <w:color w:val="auto"/>
          <w:szCs w:val="24"/>
        </w:rPr>
        <w:t>SKA-1730/2019</w:t>
      </w:r>
      <w:r w:rsidR="007F76BF" w:rsidRPr="007F76BF">
        <w:rPr>
          <w:rFonts w:ascii="TimesNewRomanPS-ItalicMT" w:hAnsi="TimesNewRomanPS-ItalicMT" w:cs="TimesNewRomanPS-ItalicMT"/>
          <w:i/>
          <w:iCs/>
          <w:color w:val="auto"/>
          <w:szCs w:val="24"/>
        </w:rPr>
        <w:t xml:space="preserve">, </w:t>
      </w:r>
      <w:r w:rsidRPr="007F76BF">
        <w:rPr>
          <w:rFonts w:ascii="TimesNewRomanPS-ItalicMT" w:hAnsi="TimesNewRomanPS-ItalicMT" w:cs="TimesNewRomanPS-ItalicMT"/>
          <w:i/>
          <w:iCs/>
          <w:color w:val="auto"/>
          <w:szCs w:val="24"/>
        </w:rPr>
        <w:t>ECLI:LV:AT:2019:1209.A420265119.6.L</w:t>
      </w:r>
      <w:r w:rsidR="007F76BF" w:rsidRPr="007F76BF">
        <w:rPr>
          <w:rFonts w:ascii="TimesNewRomanPS-ItalicMT" w:hAnsi="TimesNewRomanPS-ItalicMT" w:cs="TimesNewRomanPS-ItalicMT"/>
          <w:i/>
          <w:iCs/>
          <w:color w:val="auto"/>
          <w:szCs w:val="24"/>
        </w:rPr>
        <w:t xml:space="preserve">, </w:t>
      </w:r>
      <w:r w:rsidRPr="007F76BF">
        <w:rPr>
          <w:rFonts w:ascii="TimesNewRomanPS-ItalicMT" w:hAnsi="TimesNewRomanPS-ItalicMT" w:cs="TimesNewRomanPS-ItalicMT"/>
          <w:i/>
          <w:iCs/>
          <w:color w:val="auto"/>
          <w:szCs w:val="24"/>
        </w:rPr>
        <w:t>8.punkts</w:t>
      </w:r>
      <w:r w:rsidRPr="007F76BF">
        <w:rPr>
          <w:rFonts w:ascii="TimesNewRomanPSMT" w:hAnsi="TimesNewRomanPSMT" w:cs="TimesNewRomanPSMT"/>
          <w:i/>
          <w:iCs/>
          <w:color w:val="auto"/>
          <w:szCs w:val="24"/>
        </w:rPr>
        <w:t>,</w:t>
      </w:r>
      <w:r w:rsidR="007F76BF" w:rsidRPr="007F76BF">
        <w:rPr>
          <w:rFonts w:ascii="TimesNewRomanPSMT" w:hAnsi="TimesNewRomanPSMT" w:cs="TimesNewRomanPSMT"/>
          <w:i/>
          <w:iCs/>
          <w:color w:val="auto"/>
          <w:szCs w:val="24"/>
        </w:rPr>
        <w:t xml:space="preserve"> </w:t>
      </w:r>
      <w:r w:rsidR="007F76BF" w:rsidRPr="007F76BF">
        <w:rPr>
          <w:rFonts w:ascii="TimesNewRomanPS-ItalicMT" w:hAnsi="TimesNewRomanPS-ItalicMT" w:cs="TimesNewRomanPS-ItalicMT"/>
          <w:i/>
          <w:iCs/>
          <w:color w:val="auto"/>
          <w:szCs w:val="24"/>
        </w:rPr>
        <w:t>2015.gada 13.maija lēmuma lietā Nr. SKA-299/2015 (A420216014) 8.punkts</w:t>
      </w:r>
      <w:r>
        <w:rPr>
          <w:rFonts w:ascii="TimesNewRomanPSMT" w:hAnsi="TimesNewRomanPSMT" w:cs="TimesNewRomanPSMT"/>
          <w:color w:val="000000"/>
          <w:szCs w:val="24"/>
        </w:rPr>
        <w:t>).</w:t>
      </w:r>
    </w:p>
    <w:p w14:paraId="3CBA6BE5" w14:textId="77777777" w:rsidR="00C56DDC" w:rsidRDefault="00C56DDC" w:rsidP="001E4D9F">
      <w:pPr>
        <w:spacing w:after="0" w:line="276" w:lineRule="auto"/>
        <w:ind w:firstLine="714"/>
        <w:jc w:val="both"/>
        <w:rPr>
          <w:rFonts w:ascii="TimesNewRomanPSMT" w:hAnsi="TimesNewRomanPSMT" w:cs="TimesNewRomanPSMT"/>
          <w:color w:val="000000"/>
          <w:szCs w:val="24"/>
        </w:rPr>
      </w:pPr>
    </w:p>
    <w:p w14:paraId="0D4D40FB" w14:textId="3FE1331D" w:rsidR="00C56DDC" w:rsidRDefault="007F76BF" w:rsidP="001E4D9F">
      <w:pPr>
        <w:spacing w:after="0" w:line="276" w:lineRule="auto"/>
        <w:ind w:firstLine="720"/>
        <w:jc w:val="both"/>
        <w:rPr>
          <w:rFonts w:ascii="TimesNewRomanPSMT" w:hAnsi="TimesNewRomanPSMT" w:cs="TimesNewRomanPSMT"/>
          <w:color w:val="000000"/>
          <w:szCs w:val="24"/>
        </w:rPr>
      </w:pPr>
      <w:r>
        <w:rPr>
          <w:rFonts w:ascii="TimesNewRomanPSMT" w:hAnsi="TimesNewRomanPSMT" w:cs="TimesNewRomanPSMT"/>
          <w:color w:val="000000"/>
          <w:szCs w:val="24"/>
        </w:rPr>
        <w:t>[</w:t>
      </w:r>
      <w:r w:rsidR="00197BAF">
        <w:rPr>
          <w:rFonts w:ascii="TimesNewRomanPSMT" w:hAnsi="TimesNewRomanPSMT" w:cs="TimesNewRomanPSMT"/>
          <w:color w:val="000000"/>
          <w:szCs w:val="24"/>
        </w:rPr>
        <w:t>11</w:t>
      </w:r>
      <w:r>
        <w:rPr>
          <w:rFonts w:ascii="TimesNewRomanPSMT" w:hAnsi="TimesNewRomanPSMT" w:cs="TimesNewRomanPSMT"/>
          <w:color w:val="000000"/>
          <w:szCs w:val="24"/>
        </w:rPr>
        <w:t>] Tomēr</w:t>
      </w:r>
      <w:r w:rsidR="00436AE7">
        <w:rPr>
          <w:rFonts w:ascii="TimesNewRomanPSMT" w:hAnsi="TimesNewRomanPSMT" w:cs="TimesNewRomanPSMT"/>
          <w:color w:val="000000"/>
          <w:szCs w:val="24"/>
        </w:rPr>
        <w:t xml:space="preserve"> </w:t>
      </w:r>
      <w:r>
        <w:rPr>
          <w:rFonts w:ascii="TimesNewRomanPSMT" w:hAnsi="TimesNewRomanPSMT" w:cs="TimesNewRomanPSMT"/>
          <w:color w:val="000000"/>
          <w:szCs w:val="24"/>
        </w:rPr>
        <w:t xml:space="preserve">pasūtītāja rīcība prasību noteikšanā </w:t>
      </w:r>
      <w:r w:rsidR="00436AE7">
        <w:rPr>
          <w:rFonts w:ascii="TimesNewRomanPSMT" w:hAnsi="TimesNewRomanPSMT" w:cs="TimesNewRomanPSMT"/>
          <w:color w:val="000000"/>
          <w:szCs w:val="24"/>
        </w:rPr>
        <w:t>nevar</w:t>
      </w:r>
      <w:r>
        <w:rPr>
          <w:rFonts w:ascii="TimesNewRomanPSMT" w:hAnsi="TimesNewRomanPSMT" w:cs="TimesNewRomanPSMT"/>
          <w:color w:val="000000"/>
          <w:szCs w:val="24"/>
        </w:rPr>
        <w:t xml:space="preserve"> būt patvaļīga.</w:t>
      </w:r>
      <w:r>
        <w:rPr>
          <w:rFonts w:ascii="TimesNewRomanPS-ItalicMT" w:hAnsi="TimesNewRomanPS-ItalicMT" w:cs="TimesNewRomanPS-ItalicMT"/>
          <w:i/>
          <w:iCs/>
          <w:color w:val="auto"/>
          <w:szCs w:val="24"/>
        </w:rPr>
        <w:t xml:space="preserve"> </w:t>
      </w:r>
      <w:r>
        <w:rPr>
          <w:rFonts w:ascii="TimesNewRomanPSMT" w:hAnsi="TimesNewRomanPSMT" w:cs="TimesNewRomanPSMT"/>
          <w:color w:val="000000"/>
          <w:szCs w:val="24"/>
        </w:rPr>
        <w:t>Pasūtītājs ir saistīts ar to, ka ir pieļaujams izvirzīt tikai tādas prasības, kas objektīvi vērstas uz</w:t>
      </w:r>
      <w:r w:rsidR="002700F1">
        <w:rPr>
          <w:rFonts w:ascii="TimesNewRomanPSMT" w:hAnsi="TimesNewRomanPSMT" w:cs="TimesNewRomanPSMT"/>
          <w:color w:val="000000"/>
          <w:szCs w:val="24"/>
        </w:rPr>
        <w:t xml:space="preserve"> </w:t>
      </w:r>
      <w:r>
        <w:rPr>
          <w:rFonts w:ascii="TimesNewRomanPSMT" w:hAnsi="TimesNewRomanPSMT" w:cs="TimesNewRomanPSMT"/>
          <w:color w:val="000000"/>
          <w:szCs w:val="24"/>
        </w:rPr>
        <w:t xml:space="preserve">iepirkuma mērķu sasniegšanu, proti, kvalitatīva izpildījuma saņemšanu. Savukārt </w:t>
      </w:r>
      <w:r>
        <w:rPr>
          <w:rFonts w:ascii="TimesNewRomanPSMT" w:hAnsi="TimesNewRomanPSMT" w:cs="TimesNewRomanPSMT"/>
          <w:color w:val="000000"/>
          <w:szCs w:val="24"/>
        </w:rPr>
        <w:br/>
        <w:t>tādas prasības,</w:t>
      </w:r>
      <w:r>
        <w:rPr>
          <w:rFonts w:ascii="TimesNewRomanPS-ItalicMT" w:hAnsi="TimesNewRomanPS-ItalicMT" w:cs="TimesNewRomanPS-ItalicMT"/>
          <w:i/>
          <w:iCs/>
          <w:color w:val="auto"/>
          <w:szCs w:val="24"/>
        </w:rPr>
        <w:t xml:space="preserve"> </w:t>
      </w:r>
      <w:r>
        <w:rPr>
          <w:rFonts w:ascii="TimesNewRomanPSMT" w:hAnsi="TimesNewRomanPSMT" w:cs="TimesNewRomanPSMT"/>
          <w:color w:val="000000"/>
          <w:szCs w:val="24"/>
        </w:rPr>
        <w:t xml:space="preserve">kas ir vērstas uz konkrētu pretendentu interešu nodrošināšanu, radot </w:t>
      </w:r>
      <w:r>
        <w:rPr>
          <w:rFonts w:ascii="TimesNewRomanPSMT" w:hAnsi="TimesNewRomanPSMT" w:cs="TimesNewRomanPSMT"/>
          <w:color w:val="000000"/>
          <w:szCs w:val="24"/>
        </w:rPr>
        <w:br/>
        <w:t>tiem nepamatotas priekšrocības</w:t>
      </w:r>
      <w:r>
        <w:rPr>
          <w:rFonts w:ascii="TimesNewRomanPS-ItalicMT" w:hAnsi="TimesNewRomanPS-ItalicMT" w:cs="TimesNewRomanPS-ItalicMT"/>
          <w:i/>
          <w:iCs/>
          <w:color w:val="auto"/>
          <w:szCs w:val="24"/>
        </w:rPr>
        <w:t xml:space="preserve"> </w:t>
      </w:r>
      <w:r>
        <w:rPr>
          <w:rFonts w:ascii="TimesNewRomanPSMT" w:hAnsi="TimesNewRomanPSMT" w:cs="TimesNewRomanPSMT"/>
          <w:color w:val="000000"/>
          <w:szCs w:val="24"/>
        </w:rPr>
        <w:t>iepirkumā iepretim citiem konkurentiem, vai konkurences ierobežošanu pašu par sevi, nav</w:t>
      </w:r>
      <w:r>
        <w:rPr>
          <w:rFonts w:ascii="TimesNewRomanPS-ItalicMT" w:hAnsi="TimesNewRomanPS-ItalicMT" w:cs="TimesNewRomanPS-ItalicMT"/>
          <w:i/>
          <w:iCs/>
          <w:color w:val="auto"/>
          <w:szCs w:val="24"/>
        </w:rPr>
        <w:t xml:space="preserve"> </w:t>
      </w:r>
      <w:r>
        <w:rPr>
          <w:rFonts w:ascii="TimesNewRomanPSMT" w:hAnsi="TimesNewRomanPSMT" w:cs="TimesNewRomanPSMT"/>
          <w:color w:val="000000"/>
          <w:szCs w:val="24"/>
        </w:rPr>
        <w:t xml:space="preserve">pieļaujamas (sal. </w:t>
      </w:r>
      <w:r>
        <w:rPr>
          <w:rFonts w:ascii="TimesNewRomanPS-ItalicMT" w:hAnsi="TimesNewRomanPS-ItalicMT" w:cs="TimesNewRomanPS-ItalicMT"/>
          <w:i/>
          <w:iCs/>
          <w:color w:val="000000"/>
          <w:szCs w:val="24"/>
        </w:rPr>
        <w:t xml:space="preserve">Senāta </w:t>
      </w:r>
      <w:proofErr w:type="gramStart"/>
      <w:r>
        <w:rPr>
          <w:rFonts w:ascii="TimesNewRomanPS-ItalicMT" w:hAnsi="TimesNewRomanPS-ItalicMT" w:cs="TimesNewRomanPS-ItalicMT"/>
          <w:i/>
          <w:iCs/>
          <w:color w:val="000000"/>
          <w:szCs w:val="24"/>
        </w:rPr>
        <w:t>2018.gada</w:t>
      </w:r>
      <w:proofErr w:type="gramEnd"/>
      <w:r>
        <w:rPr>
          <w:rFonts w:ascii="TimesNewRomanPS-ItalicMT" w:hAnsi="TimesNewRomanPS-ItalicMT" w:cs="TimesNewRomanPS-ItalicMT"/>
          <w:i/>
          <w:iCs/>
          <w:color w:val="000000"/>
          <w:szCs w:val="24"/>
        </w:rPr>
        <w:t xml:space="preserve"> 23.marta lēmuma lietā Nr. SKA-1060/</w:t>
      </w:r>
      <w:r w:rsidRPr="007F76BF">
        <w:rPr>
          <w:rFonts w:ascii="TimesNewRomanPS-ItalicMT" w:hAnsi="TimesNewRomanPS-ItalicMT" w:cs="TimesNewRomanPS-ItalicMT"/>
          <w:i/>
          <w:iCs/>
          <w:color w:val="auto"/>
          <w:szCs w:val="24"/>
        </w:rPr>
        <w:t xml:space="preserve">2018, ECLI:LV:AT:2018:0323.A420339317.6.L, 23.punkts, 2018.gada 21.maija lēmuma lietā Nr. SKA-1222/2018, ECLI:LV:AT:2018:0521.A420171118.5.L) 8.punkts, 2018.gada 18.decembra lēmuma lietā Nr. SKA-1675/2018, ECLI:LV:AT:2018:1218.A420282018.5.L, </w:t>
      </w:r>
      <w:r>
        <w:rPr>
          <w:rFonts w:ascii="TimesNewRomanPS-ItalicMT" w:hAnsi="TimesNewRomanPS-ItalicMT" w:cs="TimesNewRomanPS-ItalicMT"/>
          <w:i/>
          <w:iCs/>
          <w:color w:val="000000"/>
          <w:szCs w:val="24"/>
        </w:rPr>
        <w:t>21.punkts</w:t>
      </w:r>
      <w:r>
        <w:rPr>
          <w:rFonts w:ascii="TimesNewRomanPSMT" w:hAnsi="TimesNewRomanPSMT" w:cs="TimesNewRomanPSMT"/>
          <w:color w:val="000000"/>
          <w:szCs w:val="24"/>
        </w:rPr>
        <w:t>).</w:t>
      </w:r>
    </w:p>
    <w:p w14:paraId="393C6493" w14:textId="0EC1275D" w:rsidR="00EB0733" w:rsidRDefault="00063CA5" w:rsidP="001E4D9F">
      <w:pPr>
        <w:spacing w:after="0" w:line="276" w:lineRule="auto"/>
        <w:ind w:firstLine="720"/>
        <w:jc w:val="both"/>
        <w:rPr>
          <w:rFonts w:ascii="TimesNewRomanPSMT" w:hAnsi="TimesNewRomanPSMT" w:cs="TimesNewRomanPSMT"/>
          <w:color w:val="auto"/>
          <w:szCs w:val="24"/>
        </w:rPr>
      </w:pPr>
      <w:r>
        <w:rPr>
          <w:rFonts w:ascii="TimesNewRomanPSMT" w:hAnsi="TimesNewRomanPSMT" w:cs="TimesNewRomanPSMT"/>
          <w:color w:val="auto"/>
          <w:szCs w:val="24"/>
        </w:rPr>
        <w:t>Tālab samērīguma princips kā vispārējais tiesību princips ne tikai caurvij visu publisko</w:t>
      </w:r>
      <w:r>
        <w:rPr>
          <w:rFonts w:ascii="TimesNewRomanPSMT" w:hAnsi="TimesNewRomanPSMT" w:cs="TimesNewRomanPSMT"/>
          <w:color w:val="000000"/>
          <w:szCs w:val="24"/>
        </w:rPr>
        <w:t xml:space="preserve"> </w:t>
      </w:r>
      <w:r>
        <w:rPr>
          <w:rFonts w:ascii="TimesNewRomanPSMT" w:hAnsi="TimesNewRomanPSMT" w:cs="TimesNewRomanPSMT"/>
          <w:color w:val="auto"/>
          <w:szCs w:val="24"/>
        </w:rPr>
        <w:t xml:space="preserve">iepirkumu regulējumu, bet arī ir tieši </w:t>
      </w:r>
      <w:r w:rsidR="00436AE7">
        <w:rPr>
          <w:rFonts w:ascii="TimesNewRomanPSMT" w:hAnsi="TimesNewRomanPSMT" w:cs="TimesNewRomanPSMT"/>
          <w:color w:val="auto"/>
          <w:szCs w:val="24"/>
        </w:rPr>
        <w:t>minēts</w:t>
      </w:r>
      <w:r>
        <w:rPr>
          <w:rFonts w:ascii="TimesNewRomanPSMT" w:hAnsi="TimesNewRomanPSMT" w:cs="TimesNewRomanPSMT"/>
          <w:color w:val="auto"/>
          <w:szCs w:val="24"/>
        </w:rPr>
        <w:t xml:space="preserve"> vairākās Publisko iepirkumu likuma normās, kas</w:t>
      </w:r>
      <w:r>
        <w:rPr>
          <w:rFonts w:ascii="TimesNewRomanPSMT" w:hAnsi="TimesNewRomanPSMT" w:cs="TimesNewRomanPSMT"/>
          <w:color w:val="000000"/>
          <w:szCs w:val="24"/>
        </w:rPr>
        <w:t xml:space="preserve"> </w:t>
      </w:r>
      <w:r>
        <w:rPr>
          <w:rFonts w:ascii="TimesNewRomanPSMT" w:hAnsi="TimesNewRomanPSMT" w:cs="TimesNewRomanPSMT"/>
          <w:color w:val="auto"/>
          <w:szCs w:val="24"/>
        </w:rPr>
        <w:t>regulē kvalifikācijas un piedāvājumu pārbaudes kritēriju noteikšanu. Tostarp saskaņā ar likuma</w:t>
      </w:r>
      <w:r>
        <w:rPr>
          <w:rFonts w:ascii="TimesNewRomanPSMT" w:hAnsi="TimesNewRomanPSMT" w:cs="TimesNewRomanPSMT"/>
          <w:color w:val="000000"/>
          <w:szCs w:val="24"/>
        </w:rPr>
        <w:t xml:space="preserve"> </w:t>
      </w:r>
      <w:proofErr w:type="gramStart"/>
      <w:r>
        <w:rPr>
          <w:rFonts w:ascii="TimesNewRomanPSMT" w:hAnsi="TimesNewRomanPSMT" w:cs="TimesNewRomanPSMT"/>
          <w:color w:val="auto"/>
          <w:szCs w:val="24"/>
        </w:rPr>
        <w:t>41.panta</w:t>
      </w:r>
      <w:proofErr w:type="gramEnd"/>
      <w:r>
        <w:rPr>
          <w:rFonts w:ascii="TimesNewRomanPSMT" w:hAnsi="TimesNewRomanPSMT" w:cs="TimesNewRomanPSMT"/>
          <w:color w:val="auto"/>
          <w:szCs w:val="24"/>
        </w:rPr>
        <w:t xml:space="preserve"> otro daļu pasūtītājam šā likuma 45. un 46.pantā minēto prasību apjoms (tātad arī prasību</w:t>
      </w:r>
      <w:r>
        <w:rPr>
          <w:rFonts w:ascii="TimesNewRomanPSMT" w:hAnsi="TimesNewRomanPSMT" w:cs="TimesNewRomanPSMT"/>
          <w:color w:val="000000"/>
          <w:szCs w:val="24"/>
        </w:rPr>
        <w:t xml:space="preserve"> </w:t>
      </w:r>
      <w:r>
        <w:rPr>
          <w:rFonts w:ascii="TimesNewRomanPSMT" w:hAnsi="TimesNewRomanPSMT" w:cs="TimesNewRomanPSMT"/>
          <w:color w:val="auto"/>
          <w:szCs w:val="24"/>
        </w:rPr>
        <w:t>attiecībā uz pretendenta tehniskajām un profesionālajām spējām, arī pieredzi un personālu, apjoms),</w:t>
      </w:r>
      <w:r>
        <w:rPr>
          <w:rFonts w:ascii="TimesNewRomanPSMT" w:hAnsi="TimesNewRomanPSMT" w:cs="TimesNewRomanPSMT"/>
          <w:color w:val="000000"/>
          <w:szCs w:val="24"/>
        </w:rPr>
        <w:t xml:space="preserve"> </w:t>
      </w:r>
      <w:r>
        <w:rPr>
          <w:rFonts w:ascii="TimesNewRomanPSMT" w:hAnsi="TimesNewRomanPSMT" w:cs="TimesNewRomanPSMT"/>
          <w:color w:val="auto"/>
          <w:szCs w:val="24"/>
        </w:rPr>
        <w:t>kā arī pieprasītais minimālo spēju līmenis konkrētā iepirkuma līguma izpildei ir jānosaka samērīgi</w:t>
      </w:r>
      <w:r>
        <w:rPr>
          <w:rFonts w:ascii="TimesNewRomanPSMT" w:hAnsi="TimesNewRomanPSMT" w:cs="TimesNewRomanPSMT"/>
          <w:color w:val="000000"/>
          <w:szCs w:val="24"/>
        </w:rPr>
        <w:t xml:space="preserve"> </w:t>
      </w:r>
      <w:r>
        <w:rPr>
          <w:rFonts w:ascii="TimesNewRomanPSMT" w:hAnsi="TimesNewRomanPSMT" w:cs="TimesNewRomanPSMT"/>
          <w:color w:val="auto"/>
          <w:szCs w:val="24"/>
        </w:rPr>
        <w:t>iepirkuma līguma priekšmetam (</w:t>
      </w:r>
      <w:r w:rsidRPr="007F76BF">
        <w:rPr>
          <w:rFonts w:ascii="TimesNewRomanPS-ItalicMT" w:hAnsi="TimesNewRomanPS-ItalicMT" w:cs="TimesNewRomanPS-ItalicMT"/>
          <w:i/>
          <w:iCs/>
          <w:color w:val="auto"/>
          <w:szCs w:val="24"/>
        </w:rPr>
        <w:t>Senāta</w:t>
      </w:r>
      <w:r w:rsidRPr="007F76BF">
        <w:rPr>
          <w:rFonts w:ascii="TimesNewRomanPSMT" w:hAnsi="TimesNewRomanPSMT" w:cs="TimesNewRomanPSMT"/>
          <w:i/>
          <w:iCs/>
          <w:color w:val="auto"/>
          <w:szCs w:val="24"/>
        </w:rPr>
        <w:t xml:space="preserve"> 2020.gada 27.augus</w:t>
      </w:r>
      <w:r>
        <w:rPr>
          <w:rFonts w:ascii="TimesNewRomanPSMT" w:hAnsi="TimesNewRomanPSMT" w:cs="TimesNewRomanPSMT"/>
          <w:i/>
          <w:iCs/>
          <w:color w:val="auto"/>
          <w:szCs w:val="24"/>
        </w:rPr>
        <w:t>t</w:t>
      </w:r>
      <w:r w:rsidRPr="007F76BF">
        <w:rPr>
          <w:rFonts w:ascii="TimesNewRomanPSMT" w:hAnsi="TimesNewRomanPSMT" w:cs="TimesNewRomanPSMT"/>
          <w:i/>
          <w:iCs/>
          <w:color w:val="auto"/>
          <w:szCs w:val="24"/>
        </w:rPr>
        <w:t xml:space="preserve">a sprieduma lietā Nr. SKA-297/2020, ECLI:LV:AT:2020:0827.A420336717.9.S, </w:t>
      </w:r>
      <w:r>
        <w:rPr>
          <w:rFonts w:ascii="TimesNewRomanPSMT" w:hAnsi="TimesNewRomanPSMT" w:cs="TimesNewRomanPSMT"/>
          <w:i/>
          <w:iCs/>
          <w:color w:val="auto"/>
          <w:szCs w:val="24"/>
        </w:rPr>
        <w:t>7</w:t>
      </w:r>
      <w:r w:rsidRPr="007F76BF">
        <w:rPr>
          <w:rFonts w:ascii="TimesNewRomanPSMT" w:hAnsi="TimesNewRomanPSMT" w:cs="TimesNewRomanPSMT"/>
          <w:i/>
          <w:iCs/>
          <w:color w:val="auto"/>
          <w:szCs w:val="24"/>
        </w:rPr>
        <w:t>.punkt</w:t>
      </w:r>
      <w:r>
        <w:rPr>
          <w:rFonts w:ascii="TimesNewRomanPSMT" w:hAnsi="TimesNewRomanPSMT" w:cs="TimesNewRomanPSMT"/>
          <w:i/>
          <w:iCs/>
          <w:color w:val="auto"/>
          <w:szCs w:val="24"/>
        </w:rPr>
        <w:t>s</w:t>
      </w:r>
      <w:r w:rsidRPr="00063CA5">
        <w:rPr>
          <w:rFonts w:ascii="TimesNewRomanPSMT" w:hAnsi="TimesNewRomanPSMT" w:cs="TimesNewRomanPSMT"/>
          <w:color w:val="auto"/>
          <w:szCs w:val="24"/>
        </w:rPr>
        <w:t>)</w:t>
      </w:r>
      <w:r>
        <w:rPr>
          <w:rFonts w:ascii="TimesNewRomanPSMT" w:hAnsi="TimesNewRomanPSMT" w:cs="TimesNewRomanPSMT"/>
          <w:color w:val="auto"/>
          <w:szCs w:val="24"/>
        </w:rPr>
        <w:t>.</w:t>
      </w:r>
    </w:p>
    <w:p w14:paraId="315C7F14" w14:textId="77777777" w:rsidR="00C56DDC" w:rsidRDefault="00C56DDC" w:rsidP="001E4D9F">
      <w:pPr>
        <w:spacing w:after="0" w:line="276" w:lineRule="auto"/>
        <w:ind w:firstLine="720"/>
        <w:jc w:val="both"/>
        <w:rPr>
          <w:rFonts w:asciiTheme="majorBidi" w:hAnsiTheme="majorBidi" w:cstheme="majorBidi"/>
          <w:szCs w:val="24"/>
        </w:rPr>
      </w:pPr>
    </w:p>
    <w:p w14:paraId="7349117A" w14:textId="55B9AC59" w:rsidR="00ED1967" w:rsidRDefault="001627D2" w:rsidP="001E4D9F">
      <w:pPr>
        <w:spacing w:after="0" w:line="276" w:lineRule="auto"/>
        <w:ind w:firstLine="720"/>
        <w:jc w:val="both"/>
        <w:rPr>
          <w:rFonts w:cs="Calibri"/>
          <w:lang w:eastAsia="ar-SA"/>
        </w:rPr>
      </w:pPr>
      <w:r>
        <w:rPr>
          <w:rFonts w:asciiTheme="majorBidi" w:hAnsiTheme="majorBidi" w:cstheme="majorBidi"/>
          <w:szCs w:val="24"/>
        </w:rPr>
        <w:t>[1</w:t>
      </w:r>
      <w:r w:rsidR="00197BAF">
        <w:rPr>
          <w:rFonts w:asciiTheme="majorBidi" w:hAnsiTheme="majorBidi" w:cstheme="majorBidi"/>
          <w:szCs w:val="24"/>
        </w:rPr>
        <w:t>2</w:t>
      </w:r>
      <w:r>
        <w:rPr>
          <w:rFonts w:asciiTheme="majorBidi" w:hAnsiTheme="majorBidi" w:cstheme="majorBidi"/>
          <w:szCs w:val="24"/>
        </w:rPr>
        <w:t>] </w:t>
      </w:r>
      <w:r w:rsidR="006742E0">
        <w:rPr>
          <w:rFonts w:asciiTheme="majorBidi" w:hAnsiTheme="majorBidi" w:cstheme="majorBidi"/>
          <w:szCs w:val="24"/>
        </w:rPr>
        <w:t>Ievērojot minēt</w:t>
      </w:r>
      <w:r w:rsidR="004822AC">
        <w:rPr>
          <w:rFonts w:asciiTheme="majorBidi" w:hAnsiTheme="majorBidi" w:cstheme="majorBidi"/>
          <w:szCs w:val="24"/>
        </w:rPr>
        <w:t>o</w:t>
      </w:r>
      <w:r w:rsidR="006742E0">
        <w:rPr>
          <w:rFonts w:asciiTheme="majorBidi" w:hAnsiTheme="majorBidi" w:cstheme="majorBidi"/>
          <w:szCs w:val="24"/>
        </w:rPr>
        <w:t xml:space="preserve">, </w:t>
      </w:r>
      <w:r w:rsidR="00C441FB">
        <w:rPr>
          <w:rFonts w:asciiTheme="majorBidi" w:hAnsiTheme="majorBidi" w:cstheme="majorBidi"/>
          <w:szCs w:val="24"/>
        </w:rPr>
        <w:t xml:space="preserve">kā pareizi norādīts arī pārsūdzētajā tiesas lēmumā, </w:t>
      </w:r>
      <w:r w:rsidR="004822AC">
        <w:rPr>
          <w:rFonts w:asciiTheme="majorBidi" w:hAnsiTheme="majorBidi" w:cstheme="majorBidi"/>
          <w:szCs w:val="24"/>
        </w:rPr>
        <w:t xml:space="preserve">pasūtītājam ir noteikta plaša rīcības brīvība tostarp pieredzes prasību noteikšanā, tomēr šī rīcības brīvība nav neierobežota </w:t>
      </w:r>
      <w:r w:rsidR="004822AC" w:rsidRPr="004822AC">
        <w:rPr>
          <w:rFonts w:asciiTheme="majorBidi" w:hAnsiTheme="majorBidi" w:cstheme="majorBidi"/>
          <w:szCs w:val="24"/>
        </w:rPr>
        <w:t xml:space="preserve">– </w:t>
      </w:r>
      <w:r w:rsidR="004822AC" w:rsidRPr="004822AC">
        <w:rPr>
          <w:rFonts w:cs="Calibri"/>
          <w:lang w:eastAsia="ar-SA"/>
        </w:rPr>
        <w:t>ir pieļaujams izvirzīt tikai tādas prasības, kuras objektīvi ir nepieciešamas līguma izpildei un nav nesamērīgas</w:t>
      </w:r>
      <w:r w:rsidR="004822AC" w:rsidRPr="004822AC">
        <w:rPr>
          <w:rFonts w:asciiTheme="majorBidi" w:hAnsiTheme="majorBidi" w:cstheme="majorBidi"/>
          <w:szCs w:val="24"/>
        </w:rPr>
        <w:t>.</w:t>
      </w:r>
      <w:r w:rsidR="004822AC">
        <w:rPr>
          <w:rFonts w:asciiTheme="majorBidi" w:hAnsiTheme="majorBidi" w:cstheme="majorBidi"/>
          <w:szCs w:val="24"/>
        </w:rPr>
        <w:t xml:space="preserve"> V</w:t>
      </w:r>
      <w:r w:rsidR="006742E0">
        <w:t xml:space="preserve">ērtējot, vai konkrētā strīdus situācijā ir </w:t>
      </w:r>
      <w:r w:rsidR="006742E0" w:rsidRPr="006742E0">
        <w:t>ievērots samērīguma princips, izšķiroša nozīme ir tieši tam, vai netiek pārsniegts tas, kas ir saprātīgi nepieciešams, lai sasniegtu attiecīgajā situācijā panākamo mērķi.</w:t>
      </w:r>
      <w:r w:rsidR="004822AC">
        <w:t xml:space="preserve"> Tādējādi </w:t>
      </w:r>
      <w:r w:rsidR="002700F1">
        <w:t>ir</w:t>
      </w:r>
      <w:r w:rsidR="004822AC">
        <w:t xml:space="preserve"> jāpārbauda, vai </w:t>
      </w:r>
      <w:r w:rsidR="004822AC" w:rsidRPr="00CE5788">
        <w:rPr>
          <w:rFonts w:cs="Calibri"/>
          <w:lang w:eastAsia="ar-SA"/>
        </w:rPr>
        <w:t xml:space="preserve">konkursa nolikuma strīdus apakšpunktā ietvertās kvalifikācijas prasības </w:t>
      </w:r>
      <w:r w:rsidR="004822AC">
        <w:rPr>
          <w:rFonts w:cs="Calibri"/>
          <w:lang w:eastAsia="ar-SA"/>
        </w:rPr>
        <w:t xml:space="preserve">ir </w:t>
      </w:r>
      <w:r w:rsidR="00C441FB">
        <w:rPr>
          <w:rFonts w:cs="Calibri"/>
          <w:lang w:eastAsia="ar-SA"/>
        </w:rPr>
        <w:t xml:space="preserve">objektīvi nepieciešamas līguma izpildei, proti, </w:t>
      </w:r>
      <w:r w:rsidR="004822AC">
        <w:rPr>
          <w:rFonts w:cs="Calibri"/>
          <w:lang w:eastAsia="ar-SA"/>
        </w:rPr>
        <w:t>samērīgas</w:t>
      </w:r>
      <w:r w:rsidR="004822AC" w:rsidRPr="00CE5788">
        <w:rPr>
          <w:rFonts w:cs="Calibri"/>
          <w:lang w:eastAsia="ar-SA"/>
        </w:rPr>
        <w:t xml:space="preserve"> ar</w:t>
      </w:r>
      <w:r w:rsidR="004822AC">
        <w:rPr>
          <w:rFonts w:cs="Calibri"/>
          <w:lang w:eastAsia="ar-SA"/>
        </w:rPr>
        <w:t xml:space="preserve"> konkrētā</w:t>
      </w:r>
      <w:r w:rsidR="004822AC" w:rsidRPr="00CE5788">
        <w:rPr>
          <w:rFonts w:cs="Calibri"/>
          <w:lang w:eastAsia="ar-SA"/>
        </w:rPr>
        <w:t xml:space="preserve"> iepirkuma priekšmetu</w:t>
      </w:r>
      <w:r w:rsidR="004822AC">
        <w:rPr>
          <w:rFonts w:cs="Calibri"/>
          <w:lang w:eastAsia="ar-SA"/>
        </w:rPr>
        <w:t xml:space="preserve"> un tā apjomu.</w:t>
      </w:r>
    </w:p>
    <w:p w14:paraId="3813155A" w14:textId="77777777" w:rsidR="00ED1967" w:rsidRDefault="00ED1967" w:rsidP="001E4D9F">
      <w:pPr>
        <w:spacing w:after="0" w:line="276" w:lineRule="auto"/>
        <w:ind w:firstLine="720"/>
        <w:jc w:val="both"/>
        <w:rPr>
          <w:rFonts w:cs="Calibri"/>
          <w:lang w:eastAsia="ar-SA"/>
        </w:rPr>
      </w:pPr>
    </w:p>
    <w:p w14:paraId="5DC2E9FF" w14:textId="0873933A" w:rsidR="00ED1967" w:rsidRDefault="006742E0" w:rsidP="001E4D9F">
      <w:pPr>
        <w:spacing w:after="0" w:line="276" w:lineRule="auto"/>
        <w:ind w:firstLine="720"/>
        <w:jc w:val="both"/>
        <w:rPr>
          <w:rFonts w:asciiTheme="majorBidi" w:hAnsiTheme="majorBidi" w:cstheme="majorBidi"/>
          <w:color w:val="auto"/>
          <w:szCs w:val="24"/>
          <w:lang w:eastAsia="lv-LV"/>
        </w:rPr>
      </w:pPr>
      <w:r w:rsidRPr="00501B7F">
        <w:rPr>
          <w:color w:val="auto"/>
        </w:rPr>
        <w:t>[1</w:t>
      </w:r>
      <w:r w:rsidR="00197BAF" w:rsidRPr="00501B7F">
        <w:rPr>
          <w:color w:val="auto"/>
        </w:rPr>
        <w:t>3</w:t>
      </w:r>
      <w:r w:rsidRPr="00501B7F">
        <w:rPr>
          <w:color w:val="auto"/>
        </w:rPr>
        <w:t>] </w:t>
      </w:r>
      <w:r w:rsidRPr="006742E0">
        <w:rPr>
          <w:rFonts w:asciiTheme="majorBidi" w:hAnsiTheme="majorBidi" w:cstheme="majorBidi"/>
          <w:szCs w:val="24"/>
        </w:rPr>
        <w:t>Atbilstoši konkursa nolikumam iepirkuma priekšmets ir kurjer</w:t>
      </w:r>
      <w:r w:rsidR="007456AD">
        <w:rPr>
          <w:rFonts w:asciiTheme="majorBidi" w:hAnsiTheme="majorBidi" w:cstheme="majorBidi"/>
          <w:szCs w:val="24"/>
        </w:rPr>
        <w:t>a</w:t>
      </w:r>
      <w:r w:rsidRPr="006742E0">
        <w:rPr>
          <w:rFonts w:asciiTheme="majorBidi" w:hAnsiTheme="majorBidi" w:cstheme="majorBidi"/>
          <w:szCs w:val="24"/>
        </w:rPr>
        <w:t xml:space="preserve"> pakalpojumu sniegšana. </w:t>
      </w:r>
      <w:r w:rsidRPr="00E479A3">
        <w:rPr>
          <w:rFonts w:asciiTheme="majorBidi" w:hAnsiTheme="majorBidi" w:cstheme="majorBidi"/>
          <w:color w:val="auto"/>
          <w:szCs w:val="24"/>
        </w:rPr>
        <w:t xml:space="preserve">Pakalpojuma ietvaros pretendents nodrošina kvalitatīvu uzticamības pakalpojumu (kvalificēts uzticamības pakalpojumu sniedzējs </w:t>
      </w:r>
      <w:r w:rsidRPr="00E479A3">
        <w:rPr>
          <w:rFonts w:asciiTheme="majorBidi" w:eastAsia="Times New Roman" w:hAnsiTheme="majorBidi" w:cstheme="majorBidi"/>
          <w:color w:val="auto"/>
          <w:kern w:val="3"/>
          <w:szCs w:val="24"/>
          <w:lang w:eastAsia="zh-CN"/>
        </w:rPr>
        <w:t xml:space="preserve">regulas Nr. 910/2014 </w:t>
      </w:r>
      <w:proofErr w:type="gramStart"/>
      <w:r w:rsidRPr="00E479A3">
        <w:rPr>
          <w:rFonts w:asciiTheme="majorBidi" w:hAnsiTheme="majorBidi" w:cstheme="majorBidi"/>
          <w:color w:val="auto"/>
          <w:szCs w:val="24"/>
        </w:rPr>
        <w:t>3.panta</w:t>
      </w:r>
      <w:proofErr w:type="gramEnd"/>
      <w:r w:rsidRPr="00E479A3">
        <w:rPr>
          <w:rFonts w:asciiTheme="majorBidi" w:hAnsiTheme="majorBidi" w:cstheme="majorBidi"/>
          <w:color w:val="auto"/>
          <w:szCs w:val="24"/>
        </w:rPr>
        <w:t xml:space="preserve"> 20.punkta izpratnē) sniegšanu pasūtītāja</w:t>
      </w:r>
      <w:r w:rsidR="007456AD">
        <w:rPr>
          <w:rFonts w:asciiTheme="majorBidi" w:hAnsiTheme="majorBidi" w:cstheme="majorBidi"/>
          <w:color w:val="auto"/>
          <w:szCs w:val="24"/>
        </w:rPr>
        <w:t>s</w:t>
      </w:r>
      <w:r w:rsidRPr="00E479A3">
        <w:rPr>
          <w:rFonts w:asciiTheme="majorBidi" w:hAnsiTheme="majorBidi" w:cstheme="majorBidi"/>
          <w:color w:val="auto"/>
          <w:szCs w:val="24"/>
        </w:rPr>
        <w:t xml:space="preserve"> vārdā </w:t>
      </w:r>
      <w:r w:rsidR="004822AC" w:rsidRPr="00E479A3">
        <w:rPr>
          <w:rFonts w:asciiTheme="majorBidi" w:hAnsiTheme="majorBidi" w:cstheme="majorBidi"/>
          <w:color w:val="auto"/>
          <w:szCs w:val="24"/>
        </w:rPr>
        <w:t>–</w:t>
      </w:r>
      <w:r w:rsidR="00501B7F">
        <w:rPr>
          <w:rFonts w:asciiTheme="majorBidi" w:hAnsiTheme="majorBidi" w:cstheme="majorBidi"/>
          <w:color w:val="auto"/>
          <w:szCs w:val="24"/>
        </w:rPr>
        <w:t xml:space="preserve"> </w:t>
      </w:r>
      <w:r w:rsidRPr="00E479A3">
        <w:rPr>
          <w:rFonts w:asciiTheme="majorBidi" w:hAnsiTheme="majorBidi" w:cstheme="majorBidi"/>
          <w:color w:val="auto"/>
          <w:szCs w:val="24"/>
        </w:rPr>
        <w:t xml:space="preserve">pieteikumu </w:t>
      </w:r>
      <w:r w:rsidRPr="00501B7F">
        <w:rPr>
          <w:rFonts w:asciiTheme="majorBidi" w:hAnsiTheme="majorBidi" w:cstheme="majorBidi"/>
          <w:color w:val="auto"/>
          <w:szCs w:val="24"/>
        </w:rPr>
        <w:t xml:space="preserve">pakalpojumam </w:t>
      </w:r>
      <w:r w:rsidRPr="00E479A3">
        <w:rPr>
          <w:rFonts w:asciiTheme="majorBidi" w:hAnsiTheme="majorBidi" w:cstheme="majorBidi"/>
          <w:color w:val="auto"/>
          <w:szCs w:val="24"/>
        </w:rPr>
        <w:t xml:space="preserve">apstrādi, drukāšanu un pēcapstrādi, </w:t>
      </w:r>
      <w:r w:rsidR="002700F1" w:rsidRPr="00501B7F">
        <w:rPr>
          <w:rFonts w:asciiTheme="majorBidi" w:hAnsiTheme="majorBidi" w:cstheme="majorBidi"/>
          <w:color w:val="auto"/>
          <w:szCs w:val="24"/>
        </w:rPr>
        <w:t>klienta</w:t>
      </w:r>
      <w:r w:rsidRPr="00501B7F">
        <w:rPr>
          <w:rFonts w:asciiTheme="majorBidi" w:hAnsiTheme="majorBidi" w:cstheme="majorBidi"/>
          <w:color w:val="auto"/>
          <w:szCs w:val="24"/>
        </w:rPr>
        <w:t xml:space="preserve"> </w:t>
      </w:r>
      <w:r w:rsidRPr="00E479A3">
        <w:rPr>
          <w:rFonts w:asciiTheme="majorBidi" w:hAnsiTheme="majorBidi" w:cstheme="majorBidi"/>
          <w:color w:val="auto"/>
          <w:szCs w:val="24"/>
        </w:rPr>
        <w:t>identifikāciju klātienē un drošu sūtījumu piegādi</w:t>
      </w:r>
      <w:r w:rsidR="002700F1">
        <w:rPr>
          <w:rFonts w:asciiTheme="majorBidi" w:hAnsiTheme="majorBidi" w:cstheme="majorBidi"/>
          <w:color w:val="auto"/>
          <w:szCs w:val="24"/>
        </w:rPr>
        <w:t xml:space="preserve"> –</w:t>
      </w:r>
      <w:r w:rsidRPr="00E479A3">
        <w:rPr>
          <w:rFonts w:asciiTheme="majorBidi" w:hAnsiTheme="majorBidi" w:cstheme="majorBidi"/>
          <w:color w:val="auto"/>
          <w:szCs w:val="24"/>
        </w:rPr>
        <w:t xml:space="preserve"> pasūtītāja</w:t>
      </w:r>
      <w:r w:rsidR="007456AD">
        <w:rPr>
          <w:rFonts w:asciiTheme="majorBidi" w:hAnsiTheme="majorBidi" w:cstheme="majorBidi"/>
          <w:color w:val="auto"/>
          <w:szCs w:val="24"/>
        </w:rPr>
        <w:t>s</w:t>
      </w:r>
      <w:r w:rsidRPr="00E479A3">
        <w:rPr>
          <w:rFonts w:asciiTheme="majorBidi" w:hAnsiTheme="majorBidi" w:cstheme="majorBidi"/>
          <w:color w:val="auto"/>
          <w:szCs w:val="24"/>
        </w:rPr>
        <w:t xml:space="preserve"> noteiktajā kārtībā saskaņā ar iepirkuma nolikumu, tajā skaitā tehnisko specifikāciju, </w:t>
      </w:r>
      <w:r w:rsidRPr="00E479A3">
        <w:rPr>
          <w:rFonts w:asciiTheme="majorBidi" w:hAnsiTheme="majorBidi" w:cstheme="majorBidi"/>
          <w:color w:val="auto"/>
          <w:szCs w:val="24"/>
          <w:lang w:eastAsia="lv-LV"/>
        </w:rPr>
        <w:t>izpildītāja iesniegtajam tehniskajam un finanšu piedāvājumam</w:t>
      </w:r>
      <w:r w:rsidR="00A0193F" w:rsidRPr="00E479A3">
        <w:rPr>
          <w:rFonts w:asciiTheme="majorBidi" w:hAnsiTheme="majorBidi" w:cstheme="majorBidi"/>
          <w:color w:val="auto"/>
          <w:szCs w:val="24"/>
          <w:lang w:eastAsia="lv-LV"/>
        </w:rPr>
        <w:t xml:space="preserve"> (nolikuma 1.5.1.</w:t>
      </w:r>
      <w:r w:rsidR="002700F1">
        <w:rPr>
          <w:rFonts w:asciiTheme="majorBidi" w:hAnsiTheme="majorBidi" w:cstheme="majorBidi"/>
          <w:color w:val="auto"/>
          <w:szCs w:val="24"/>
          <w:lang w:eastAsia="lv-LV"/>
        </w:rPr>
        <w:t>apakš</w:t>
      </w:r>
      <w:r w:rsidR="00A0193F" w:rsidRPr="00E479A3">
        <w:rPr>
          <w:rFonts w:asciiTheme="majorBidi" w:hAnsiTheme="majorBidi" w:cstheme="majorBidi"/>
          <w:color w:val="auto"/>
          <w:szCs w:val="24"/>
          <w:lang w:eastAsia="lv-LV"/>
        </w:rPr>
        <w:t>punkts)</w:t>
      </w:r>
      <w:r w:rsidRPr="00E479A3">
        <w:rPr>
          <w:rFonts w:asciiTheme="majorBidi" w:hAnsiTheme="majorBidi" w:cstheme="majorBidi"/>
          <w:color w:val="auto"/>
          <w:szCs w:val="24"/>
          <w:lang w:eastAsia="lv-LV"/>
        </w:rPr>
        <w:t>.</w:t>
      </w:r>
    </w:p>
    <w:p w14:paraId="5FF2F5DD" w14:textId="77777777" w:rsidR="00ED1967" w:rsidRDefault="00A93E88" w:rsidP="001E4D9F">
      <w:pPr>
        <w:spacing w:after="0" w:line="276" w:lineRule="auto"/>
        <w:ind w:firstLine="720"/>
        <w:jc w:val="both"/>
        <w:rPr>
          <w:color w:val="auto"/>
          <w:szCs w:val="24"/>
          <w:shd w:val="clear" w:color="auto" w:fill="FFFFFF"/>
        </w:rPr>
      </w:pPr>
      <w:r w:rsidRPr="00E479A3">
        <w:rPr>
          <w:rFonts w:asciiTheme="majorBidi" w:hAnsiTheme="majorBidi" w:cstheme="majorBidi"/>
          <w:color w:val="auto"/>
          <w:szCs w:val="24"/>
          <w:lang w:eastAsia="lv-LV"/>
        </w:rPr>
        <w:t xml:space="preserve">Atbilstoši </w:t>
      </w:r>
      <w:r w:rsidRPr="00E479A3">
        <w:rPr>
          <w:rFonts w:asciiTheme="majorBidi" w:eastAsia="Times New Roman" w:hAnsiTheme="majorBidi" w:cstheme="majorBidi"/>
          <w:color w:val="auto"/>
          <w:kern w:val="3"/>
          <w:szCs w:val="24"/>
          <w:lang w:eastAsia="zh-CN"/>
        </w:rPr>
        <w:t xml:space="preserve">regulas Nr. 910/2014 </w:t>
      </w:r>
      <w:proofErr w:type="gramStart"/>
      <w:r w:rsidRPr="00E479A3">
        <w:rPr>
          <w:rFonts w:asciiTheme="majorBidi" w:hAnsiTheme="majorBidi" w:cstheme="majorBidi"/>
          <w:color w:val="auto"/>
          <w:szCs w:val="24"/>
        </w:rPr>
        <w:t>3.panta</w:t>
      </w:r>
      <w:proofErr w:type="gramEnd"/>
      <w:r w:rsidRPr="00E479A3">
        <w:rPr>
          <w:rFonts w:asciiTheme="majorBidi" w:hAnsiTheme="majorBidi" w:cstheme="majorBidi"/>
          <w:color w:val="auto"/>
          <w:szCs w:val="24"/>
        </w:rPr>
        <w:t xml:space="preserve"> 20.punktam </w:t>
      </w:r>
      <w:r w:rsidRPr="00E479A3">
        <w:rPr>
          <w:rFonts w:asciiTheme="majorBidi" w:hAnsiTheme="majorBidi" w:cstheme="majorBidi"/>
          <w:color w:val="auto"/>
          <w:szCs w:val="24"/>
          <w:shd w:val="clear" w:color="auto" w:fill="FFFFFF"/>
        </w:rPr>
        <w:t xml:space="preserve">kvalificēts uzticamības pakalpojumu sniedzējs ir uzticamības pakalpojumu sniedzējs, kas sniedz vienu vai vairākus kvalificētus uzticamības pakalpojumus un kuram uzraudzības iestāde ir piešķīrusi kvalificētā statusu. </w:t>
      </w:r>
      <w:r w:rsidRPr="00E479A3">
        <w:rPr>
          <w:rFonts w:asciiTheme="majorBidi" w:hAnsiTheme="majorBidi" w:cstheme="majorBidi"/>
          <w:color w:val="auto"/>
          <w:szCs w:val="24"/>
        </w:rPr>
        <w:t xml:space="preserve">Uzticamības pakalpojums ir elektronisks pakalpojums, parasti par atlīdzību, kas ietver </w:t>
      </w:r>
      <w:r w:rsidRPr="00E479A3">
        <w:rPr>
          <w:rFonts w:asciiTheme="majorBidi" w:hAnsiTheme="majorBidi" w:cstheme="majorBidi"/>
          <w:color w:val="auto"/>
          <w:szCs w:val="24"/>
          <w:shd w:val="clear" w:color="auto" w:fill="FFFFFF"/>
        </w:rPr>
        <w:t>elektronisko parakstu, elektronisko zīmogu vai elektronisko laika zīmogu, elektroniski reģistrētu piegādes pakalpojumu un ar minētajiem pakalpojumiem saistītu sertifikātu radīšanu, verifikāciju un validāciju, vai tīmekļa vietņu autentifikācijas sertifikātu radīšanu, verifikāciju un validāciju, vai ar minētajiem pakalpojumiem saistītu elektronisko parakstu, zīmogu vai sertifikātu saglabāšanu (</w:t>
      </w:r>
      <w:r w:rsidRPr="002700F1">
        <w:rPr>
          <w:rFonts w:asciiTheme="majorBidi" w:hAnsiTheme="majorBidi" w:cstheme="majorBidi"/>
          <w:color w:val="auto"/>
          <w:szCs w:val="24"/>
          <w:shd w:val="clear" w:color="auto" w:fill="FFFFFF"/>
        </w:rPr>
        <w:t xml:space="preserve">regulas </w:t>
      </w:r>
      <w:r w:rsidRPr="002700F1">
        <w:rPr>
          <w:rFonts w:asciiTheme="majorBidi" w:eastAsia="Times New Roman" w:hAnsiTheme="majorBidi" w:cstheme="majorBidi"/>
          <w:color w:val="auto"/>
          <w:kern w:val="3"/>
          <w:szCs w:val="24"/>
          <w:lang w:eastAsia="zh-CN"/>
        </w:rPr>
        <w:t xml:space="preserve">Nr. 910/2014 </w:t>
      </w:r>
      <w:r w:rsidRPr="002700F1">
        <w:rPr>
          <w:rFonts w:asciiTheme="majorBidi" w:hAnsiTheme="majorBidi" w:cstheme="majorBidi"/>
          <w:color w:val="auto"/>
          <w:szCs w:val="24"/>
          <w:shd w:val="clear" w:color="auto" w:fill="FFFFFF"/>
        </w:rPr>
        <w:t>3.panta 16.punkts</w:t>
      </w:r>
      <w:r w:rsidRPr="00E479A3">
        <w:rPr>
          <w:rFonts w:asciiTheme="majorBidi" w:hAnsiTheme="majorBidi" w:cstheme="majorBidi"/>
          <w:color w:val="auto"/>
          <w:szCs w:val="24"/>
          <w:shd w:val="clear" w:color="auto" w:fill="FFFFFF"/>
        </w:rPr>
        <w:t xml:space="preserve">). </w:t>
      </w:r>
      <w:r w:rsidR="00421B55" w:rsidRPr="00E479A3">
        <w:rPr>
          <w:rFonts w:asciiTheme="majorBidi" w:hAnsiTheme="majorBidi" w:cstheme="majorBidi"/>
          <w:color w:val="auto"/>
          <w:szCs w:val="24"/>
          <w:shd w:val="clear" w:color="auto" w:fill="FFFFFF"/>
        </w:rPr>
        <w:t>K</w:t>
      </w:r>
      <w:r w:rsidRPr="00E479A3">
        <w:rPr>
          <w:rFonts w:asciiTheme="majorBidi" w:hAnsiTheme="majorBidi" w:cstheme="majorBidi"/>
          <w:color w:val="auto"/>
          <w:szCs w:val="24"/>
          <w:shd w:val="clear" w:color="auto" w:fill="FFFFFF"/>
        </w:rPr>
        <w:t>valificēts uzticamības pakalpojums</w:t>
      </w:r>
      <w:r w:rsidR="00421B55" w:rsidRPr="00E479A3">
        <w:rPr>
          <w:rFonts w:asciiTheme="majorBidi" w:hAnsiTheme="majorBidi" w:cstheme="majorBidi"/>
          <w:color w:val="auto"/>
          <w:szCs w:val="24"/>
          <w:shd w:val="clear" w:color="auto" w:fill="FFFFFF"/>
        </w:rPr>
        <w:t xml:space="preserve"> </w:t>
      </w:r>
      <w:r w:rsidRPr="00E479A3">
        <w:rPr>
          <w:rFonts w:asciiTheme="majorBidi" w:hAnsiTheme="majorBidi" w:cstheme="majorBidi"/>
          <w:color w:val="auto"/>
          <w:szCs w:val="24"/>
          <w:shd w:val="clear" w:color="auto" w:fill="FFFFFF"/>
        </w:rPr>
        <w:t>ir uzticamības pakalpojums, kas atbilst šajā regulā noteiktajām</w:t>
      </w:r>
      <w:r w:rsidRPr="00E479A3">
        <w:rPr>
          <w:color w:val="auto"/>
          <w:szCs w:val="24"/>
          <w:shd w:val="clear" w:color="auto" w:fill="FFFFFF"/>
        </w:rPr>
        <w:t xml:space="preserve"> piemērojamām prasībām (</w:t>
      </w:r>
      <w:r w:rsidRPr="002700F1">
        <w:rPr>
          <w:color w:val="auto"/>
          <w:szCs w:val="24"/>
          <w:shd w:val="clear" w:color="auto" w:fill="FFFFFF"/>
        </w:rPr>
        <w:t xml:space="preserve">regulas </w:t>
      </w:r>
      <w:r w:rsidRPr="002700F1">
        <w:rPr>
          <w:rFonts w:asciiTheme="majorBidi" w:eastAsia="Times New Roman" w:hAnsiTheme="majorBidi" w:cstheme="majorBidi"/>
          <w:color w:val="auto"/>
          <w:kern w:val="3"/>
          <w:szCs w:val="24"/>
          <w:lang w:eastAsia="zh-CN"/>
        </w:rPr>
        <w:t xml:space="preserve">Nr. 910/2014 </w:t>
      </w:r>
      <w:r w:rsidRPr="002700F1">
        <w:rPr>
          <w:color w:val="auto"/>
          <w:szCs w:val="24"/>
          <w:shd w:val="clear" w:color="auto" w:fill="FFFFFF"/>
        </w:rPr>
        <w:t>3.panta 17.punkts</w:t>
      </w:r>
      <w:r w:rsidRPr="00E479A3">
        <w:rPr>
          <w:color w:val="auto"/>
          <w:szCs w:val="24"/>
          <w:shd w:val="clear" w:color="auto" w:fill="FFFFFF"/>
        </w:rPr>
        <w:t>).</w:t>
      </w:r>
    </w:p>
    <w:p w14:paraId="1537CDFF" w14:textId="77777777" w:rsidR="00ED1967" w:rsidRDefault="004822AC" w:rsidP="001E4D9F">
      <w:pPr>
        <w:spacing w:after="0" w:line="276" w:lineRule="auto"/>
        <w:ind w:firstLine="720"/>
        <w:jc w:val="both"/>
        <w:rPr>
          <w:rFonts w:eastAsia="Times New Roman"/>
          <w:kern w:val="3"/>
          <w:szCs w:val="24"/>
          <w:lang w:eastAsia="zh-CN"/>
        </w:rPr>
      </w:pPr>
      <w:r w:rsidRPr="00E479A3">
        <w:rPr>
          <w:rFonts w:asciiTheme="majorBidi" w:hAnsiTheme="majorBidi" w:cstheme="majorBidi"/>
          <w:color w:val="auto"/>
          <w:szCs w:val="24"/>
          <w:lang w:eastAsia="lv-LV"/>
        </w:rPr>
        <w:t>Ievērojot minēto,</w:t>
      </w:r>
      <w:r w:rsidR="007D2841" w:rsidRPr="00E479A3">
        <w:rPr>
          <w:rFonts w:asciiTheme="majorBidi" w:hAnsiTheme="majorBidi" w:cstheme="majorBidi"/>
          <w:color w:val="auto"/>
          <w:szCs w:val="24"/>
          <w:lang w:eastAsia="lv-LV"/>
        </w:rPr>
        <w:t xml:space="preserve"> i</w:t>
      </w:r>
      <w:r w:rsidR="007D2841" w:rsidRPr="00E479A3">
        <w:rPr>
          <w:rFonts w:eastAsia="Times New Roman"/>
          <w:color w:val="auto"/>
          <w:kern w:val="3"/>
          <w:szCs w:val="24"/>
          <w:lang w:eastAsia="zh-CN"/>
        </w:rPr>
        <w:t xml:space="preserve">epirkuma priekšmets konkrētajā gadījumā nav standarta kurjera pakalpojumu iegāde Pasta likuma izpratnē. Proti, pakalpojuma ietvaros netiek nodrošināta tikai standarta sūtījumu nogādāšana klientam, kā tas ir paredzēts Pasta likumā, bet gan līguma izpildītājam jānodrošina kvalitatīva </w:t>
      </w:r>
      <w:r w:rsidR="007D2841" w:rsidRPr="002A072F">
        <w:rPr>
          <w:rFonts w:eastAsia="Times New Roman"/>
          <w:kern w:val="3"/>
          <w:szCs w:val="24"/>
          <w:lang w:eastAsia="zh-CN"/>
        </w:rPr>
        <w:t>uzticamības un elektroniskās identifikācijas pakalpojumu sniegšan</w:t>
      </w:r>
      <w:r w:rsidR="007D2841">
        <w:rPr>
          <w:rFonts w:eastAsia="Times New Roman"/>
          <w:kern w:val="3"/>
          <w:szCs w:val="24"/>
          <w:lang w:eastAsia="zh-CN"/>
        </w:rPr>
        <w:t>a</w:t>
      </w:r>
      <w:r w:rsidR="007D2841" w:rsidRPr="002A072F">
        <w:rPr>
          <w:rFonts w:eastAsia="Times New Roman"/>
          <w:kern w:val="3"/>
          <w:szCs w:val="24"/>
          <w:lang w:eastAsia="zh-CN"/>
        </w:rPr>
        <w:t xml:space="preserve"> </w:t>
      </w:r>
      <w:r w:rsidR="007D2841">
        <w:rPr>
          <w:rFonts w:eastAsia="Times New Roman"/>
          <w:kern w:val="3"/>
          <w:szCs w:val="24"/>
          <w:lang w:eastAsia="zh-CN"/>
        </w:rPr>
        <w:t>p</w:t>
      </w:r>
      <w:r w:rsidR="007D2841" w:rsidRPr="002A072F">
        <w:rPr>
          <w:rFonts w:eastAsia="Times New Roman"/>
          <w:kern w:val="3"/>
          <w:szCs w:val="24"/>
          <w:lang w:eastAsia="zh-CN"/>
        </w:rPr>
        <w:t>asūtītāja vārdā kā kvalificēt</w:t>
      </w:r>
      <w:r w:rsidR="007D2841">
        <w:rPr>
          <w:rFonts w:eastAsia="Times New Roman"/>
          <w:kern w:val="3"/>
          <w:szCs w:val="24"/>
          <w:lang w:eastAsia="zh-CN"/>
        </w:rPr>
        <w:t xml:space="preserve">am </w:t>
      </w:r>
      <w:r w:rsidR="007D2841" w:rsidRPr="002A072F">
        <w:rPr>
          <w:rFonts w:eastAsia="Times New Roman"/>
          <w:kern w:val="3"/>
          <w:szCs w:val="24"/>
          <w:lang w:eastAsia="zh-CN"/>
        </w:rPr>
        <w:t>uzticamības pakalpojumu sniedzēj</w:t>
      </w:r>
      <w:r w:rsidR="007D2841">
        <w:rPr>
          <w:rFonts w:eastAsia="Times New Roman"/>
          <w:kern w:val="3"/>
          <w:szCs w:val="24"/>
          <w:lang w:eastAsia="zh-CN"/>
        </w:rPr>
        <w:t>am r</w:t>
      </w:r>
      <w:r w:rsidR="007D2841" w:rsidRPr="002A072F">
        <w:rPr>
          <w:rFonts w:eastAsia="Times New Roman"/>
          <w:kern w:val="3"/>
          <w:szCs w:val="24"/>
          <w:lang w:eastAsia="zh-CN"/>
        </w:rPr>
        <w:t>egulas</w:t>
      </w:r>
      <w:r w:rsidR="007D2841">
        <w:rPr>
          <w:rFonts w:eastAsia="Times New Roman"/>
          <w:kern w:val="3"/>
          <w:szCs w:val="24"/>
          <w:lang w:eastAsia="zh-CN"/>
        </w:rPr>
        <w:t xml:space="preserve"> </w:t>
      </w:r>
      <w:r w:rsidR="007D2841" w:rsidRPr="002A072F">
        <w:rPr>
          <w:rFonts w:eastAsia="Times New Roman"/>
          <w:kern w:val="3"/>
          <w:szCs w:val="24"/>
          <w:lang w:eastAsia="zh-CN"/>
        </w:rPr>
        <w:t>Nr. 910/2014</w:t>
      </w:r>
      <w:r w:rsidR="007D2841">
        <w:rPr>
          <w:rFonts w:eastAsia="Times New Roman"/>
          <w:kern w:val="3"/>
          <w:szCs w:val="24"/>
          <w:lang w:eastAsia="zh-CN"/>
        </w:rPr>
        <w:t xml:space="preserve"> </w:t>
      </w:r>
      <w:r w:rsidR="007D2841" w:rsidRPr="002A072F">
        <w:rPr>
          <w:rFonts w:eastAsia="Times New Roman"/>
          <w:kern w:val="3"/>
          <w:szCs w:val="24"/>
          <w:lang w:eastAsia="zh-CN"/>
        </w:rPr>
        <w:t>izpratnē</w:t>
      </w:r>
      <w:r w:rsidR="007D2841">
        <w:rPr>
          <w:rFonts w:eastAsia="Times New Roman"/>
          <w:kern w:val="3"/>
          <w:szCs w:val="24"/>
          <w:lang w:eastAsia="zh-CN"/>
        </w:rPr>
        <w:t>. Senāts piekrīt blakus sūdzībā norādītajam, ka</w:t>
      </w:r>
      <w:r w:rsidR="007D2841" w:rsidRPr="002A072F">
        <w:rPr>
          <w:rFonts w:eastAsia="Times New Roman"/>
          <w:kern w:val="3"/>
          <w:szCs w:val="24"/>
          <w:lang w:eastAsia="zh-CN"/>
        </w:rPr>
        <w:t xml:space="preserve"> kurjera pakalpojums</w:t>
      </w:r>
      <w:r w:rsidR="007D2841">
        <w:rPr>
          <w:rFonts w:eastAsia="Times New Roman"/>
          <w:kern w:val="3"/>
          <w:szCs w:val="24"/>
          <w:lang w:eastAsia="zh-CN"/>
        </w:rPr>
        <w:t xml:space="preserve"> šādā gadījumā</w:t>
      </w:r>
      <w:r w:rsidR="007D2841" w:rsidRPr="002A072F">
        <w:rPr>
          <w:rFonts w:eastAsia="Times New Roman"/>
          <w:kern w:val="3"/>
          <w:szCs w:val="24"/>
          <w:lang w:eastAsia="zh-CN"/>
        </w:rPr>
        <w:t xml:space="preserve"> ir tikai viens no pakalpojuma sniegšanas posmiem.</w:t>
      </w:r>
    </w:p>
    <w:p w14:paraId="2E1F1620" w14:textId="77777777" w:rsidR="00ED1967" w:rsidRDefault="00ED1967" w:rsidP="001E4D9F">
      <w:pPr>
        <w:spacing w:after="0" w:line="276" w:lineRule="auto"/>
        <w:ind w:firstLine="720"/>
        <w:jc w:val="both"/>
        <w:rPr>
          <w:rFonts w:eastAsia="Times New Roman"/>
          <w:kern w:val="3"/>
          <w:szCs w:val="24"/>
          <w:lang w:eastAsia="zh-CN"/>
        </w:rPr>
      </w:pPr>
    </w:p>
    <w:p w14:paraId="1D14C416" w14:textId="77777777" w:rsidR="007456AD" w:rsidRDefault="007D2841" w:rsidP="001E4D9F">
      <w:pPr>
        <w:spacing w:after="0" w:line="276" w:lineRule="auto"/>
        <w:ind w:firstLine="720"/>
        <w:jc w:val="both"/>
        <w:rPr>
          <w:rFonts w:asciiTheme="majorBidi" w:hAnsiTheme="majorBidi" w:cstheme="majorBidi"/>
          <w:szCs w:val="24"/>
          <w:lang w:eastAsia="lv-LV"/>
        </w:rPr>
      </w:pPr>
      <w:r>
        <w:rPr>
          <w:rFonts w:asciiTheme="majorBidi" w:hAnsiTheme="majorBidi" w:cstheme="majorBidi"/>
          <w:szCs w:val="24"/>
          <w:lang w:eastAsia="lv-LV"/>
        </w:rPr>
        <w:t>[1</w:t>
      </w:r>
      <w:r w:rsidR="00197BAF">
        <w:rPr>
          <w:rFonts w:asciiTheme="majorBidi" w:hAnsiTheme="majorBidi" w:cstheme="majorBidi"/>
          <w:szCs w:val="24"/>
          <w:lang w:eastAsia="lv-LV"/>
        </w:rPr>
        <w:t>4</w:t>
      </w:r>
      <w:r>
        <w:rPr>
          <w:rFonts w:asciiTheme="majorBidi" w:hAnsiTheme="majorBidi" w:cstheme="majorBidi"/>
          <w:szCs w:val="24"/>
          <w:lang w:eastAsia="lv-LV"/>
        </w:rPr>
        <w:t>]</w:t>
      </w:r>
      <w:r w:rsidR="00020A92">
        <w:rPr>
          <w:rFonts w:asciiTheme="majorBidi" w:hAnsiTheme="majorBidi" w:cstheme="majorBidi"/>
          <w:szCs w:val="24"/>
          <w:lang w:eastAsia="lv-LV"/>
        </w:rPr>
        <w:t> Lietā nav strīda, ka strīdus pieredzes prasības vispārīgi atbilst iepirkuma priekšmetam.</w:t>
      </w:r>
    </w:p>
    <w:p w14:paraId="34F0742E" w14:textId="77777777" w:rsidR="007456AD" w:rsidRDefault="00AC4EC7" w:rsidP="001E4D9F">
      <w:pPr>
        <w:spacing w:after="0" w:line="276" w:lineRule="auto"/>
        <w:ind w:firstLine="720"/>
        <w:jc w:val="both"/>
        <w:rPr>
          <w:rFonts w:eastAsia="Times New Roman"/>
          <w:kern w:val="3"/>
          <w:szCs w:val="24"/>
          <w:lang w:eastAsia="zh-CN"/>
        </w:rPr>
      </w:pPr>
      <w:r>
        <w:rPr>
          <w:rFonts w:asciiTheme="majorBidi" w:hAnsiTheme="majorBidi" w:cstheme="majorBidi"/>
          <w:szCs w:val="24"/>
          <w:lang w:eastAsia="lv-LV"/>
        </w:rPr>
        <w:t>T</w:t>
      </w:r>
      <w:r w:rsidR="003D5482">
        <w:rPr>
          <w:rFonts w:asciiTheme="majorBidi" w:hAnsiTheme="majorBidi" w:cstheme="majorBidi"/>
          <w:szCs w:val="24"/>
          <w:lang w:eastAsia="lv-LV"/>
        </w:rPr>
        <w:t xml:space="preserve">iesa pārsūdzētajā </w:t>
      </w:r>
      <w:r w:rsidR="003D5482" w:rsidRPr="00AC4EC7">
        <w:rPr>
          <w:rFonts w:asciiTheme="majorBidi" w:hAnsiTheme="majorBidi" w:cstheme="majorBidi"/>
          <w:szCs w:val="24"/>
          <w:lang w:eastAsia="lv-LV"/>
        </w:rPr>
        <w:t>lēmumā ir</w:t>
      </w:r>
      <w:r w:rsidRPr="00AC4EC7">
        <w:rPr>
          <w:rFonts w:asciiTheme="majorBidi" w:hAnsiTheme="majorBidi" w:cstheme="majorBidi"/>
          <w:szCs w:val="24"/>
          <w:lang w:eastAsia="lv-LV"/>
        </w:rPr>
        <w:t xml:space="preserve"> </w:t>
      </w:r>
      <w:r w:rsidRPr="00AC4EC7">
        <w:rPr>
          <w:rFonts w:asciiTheme="majorBidi" w:hAnsiTheme="majorBidi" w:cstheme="majorBidi"/>
          <w:szCs w:val="24"/>
        </w:rPr>
        <w:t xml:space="preserve">konstatējusi, ka standarta kurjera pakalpojums </w:t>
      </w:r>
      <w:r>
        <w:rPr>
          <w:rFonts w:asciiTheme="majorBidi" w:hAnsiTheme="majorBidi" w:cstheme="majorBidi"/>
          <w:szCs w:val="24"/>
        </w:rPr>
        <w:t>n</w:t>
      </w:r>
      <w:r w:rsidRPr="00AC4EC7">
        <w:rPr>
          <w:rFonts w:asciiTheme="majorBidi" w:hAnsiTheme="majorBidi" w:cstheme="majorBidi"/>
          <w:szCs w:val="24"/>
        </w:rPr>
        <w:t xml:space="preserve">o </w:t>
      </w:r>
      <w:r>
        <w:rPr>
          <w:rFonts w:asciiTheme="majorBidi" w:hAnsiTheme="majorBidi" w:cstheme="majorBidi"/>
          <w:szCs w:val="24"/>
        </w:rPr>
        <w:t xml:space="preserve">konkrētajā gadījumā </w:t>
      </w:r>
      <w:r w:rsidRPr="00AC4EC7">
        <w:rPr>
          <w:rFonts w:asciiTheme="majorBidi" w:hAnsiTheme="majorBidi" w:cstheme="majorBidi"/>
          <w:szCs w:val="24"/>
        </w:rPr>
        <w:t xml:space="preserve">sniedzamā pakalpojuma </w:t>
      </w:r>
      <w:r>
        <w:rPr>
          <w:rFonts w:asciiTheme="majorBidi" w:hAnsiTheme="majorBidi" w:cstheme="majorBidi"/>
          <w:szCs w:val="24"/>
        </w:rPr>
        <w:t xml:space="preserve">atšķiras </w:t>
      </w:r>
      <w:r w:rsidRPr="00AC4EC7">
        <w:rPr>
          <w:rFonts w:asciiTheme="majorBidi" w:hAnsiTheme="majorBidi" w:cstheme="majorBidi"/>
          <w:szCs w:val="24"/>
        </w:rPr>
        <w:t>ar to, ka pirms sūtījuma piegādes pašam pakalpojumu sniedzējam (kurjeram) ir jāveic attiecīgo dokumentu apstrāde pasūtītājas sistēmā, jāizdrukā un jāiepako šie dokumenti (pieteikums-līgums), tas ir, pašam atbilstoši jānokomplektē piegādājamais sūtījum</w:t>
      </w:r>
      <w:r w:rsidRPr="00C8707C">
        <w:rPr>
          <w:rFonts w:asciiTheme="majorBidi" w:hAnsiTheme="majorBidi" w:cstheme="majorBidi"/>
          <w:szCs w:val="24"/>
        </w:rPr>
        <w:t xml:space="preserve">s. </w:t>
      </w:r>
      <w:r w:rsidR="007456AD">
        <w:rPr>
          <w:rFonts w:asciiTheme="majorBidi" w:hAnsiTheme="majorBidi" w:cstheme="majorBidi"/>
          <w:szCs w:val="24"/>
        </w:rPr>
        <w:t>Turklāt</w:t>
      </w:r>
      <w:r w:rsidRPr="00C8707C">
        <w:rPr>
          <w:rFonts w:asciiTheme="majorBidi" w:hAnsiTheme="majorBidi" w:cstheme="majorBidi"/>
          <w:szCs w:val="24"/>
        </w:rPr>
        <w:t xml:space="preserve"> parakstītais līgums pēc sūtījuma piegādes ir jāaizved atpakaļ nosūtītājam.</w:t>
      </w:r>
      <w:r>
        <w:rPr>
          <w:rFonts w:asciiTheme="majorBidi" w:hAnsiTheme="majorBidi" w:cstheme="majorBidi"/>
          <w:szCs w:val="24"/>
          <w:lang w:eastAsia="lv-LV"/>
        </w:rPr>
        <w:t xml:space="preserve"> Izvērtējusi minētās </w:t>
      </w:r>
      <w:r w:rsidR="003D5482">
        <w:rPr>
          <w:rFonts w:asciiTheme="majorBidi" w:hAnsiTheme="majorBidi" w:cstheme="majorBidi"/>
          <w:szCs w:val="24"/>
          <w:lang w:eastAsia="lv-LV"/>
        </w:rPr>
        <w:t>konkrētā pakalpojuma atšķirības no standarta kurjera pakalpojumiem</w:t>
      </w:r>
      <w:r>
        <w:rPr>
          <w:rFonts w:asciiTheme="majorBidi" w:hAnsiTheme="majorBidi" w:cstheme="majorBidi"/>
          <w:szCs w:val="24"/>
          <w:lang w:eastAsia="lv-LV"/>
        </w:rPr>
        <w:t xml:space="preserve">, tiesa </w:t>
      </w:r>
      <w:r w:rsidR="003D5482">
        <w:rPr>
          <w:rFonts w:asciiTheme="majorBidi" w:hAnsiTheme="majorBidi" w:cstheme="majorBidi"/>
          <w:szCs w:val="24"/>
          <w:lang w:eastAsia="lv-LV"/>
        </w:rPr>
        <w:t>konstatēj</w:t>
      </w:r>
      <w:r>
        <w:rPr>
          <w:rFonts w:asciiTheme="majorBidi" w:hAnsiTheme="majorBidi" w:cstheme="majorBidi"/>
          <w:szCs w:val="24"/>
          <w:lang w:eastAsia="lv-LV"/>
        </w:rPr>
        <w:t xml:space="preserve">a </w:t>
      </w:r>
      <w:r w:rsidR="003D5482">
        <w:rPr>
          <w:rFonts w:asciiTheme="majorBidi" w:hAnsiTheme="majorBidi" w:cstheme="majorBidi"/>
          <w:szCs w:val="24"/>
          <w:lang w:eastAsia="lv-LV"/>
        </w:rPr>
        <w:t xml:space="preserve">ka </w:t>
      </w:r>
      <w:r w:rsidR="007D2841" w:rsidRPr="002A072F">
        <w:rPr>
          <w:rFonts w:eastAsia="Times New Roman"/>
          <w:kern w:val="3"/>
          <w:szCs w:val="24"/>
          <w:lang w:eastAsia="zh-CN"/>
        </w:rPr>
        <w:t xml:space="preserve">prasības pakalpojuma drošībai vislielākā mērā attiecas nevis uz konkrētā pakalpojuma </w:t>
      </w:r>
      <w:r w:rsidR="007456AD">
        <w:rPr>
          <w:rFonts w:eastAsia="Times New Roman"/>
          <w:kern w:val="3"/>
          <w:szCs w:val="24"/>
          <w:lang w:eastAsia="zh-CN"/>
        </w:rPr>
        <w:t xml:space="preserve">atšķirīgo posmu </w:t>
      </w:r>
      <w:r w:rsidR="007D2841" w:rsidRPr="002A072F">
        <w:rPr>
          <w:rFonts w:eastAsia="Times New Roman"/>
          <w:kern w:val="3"/>
          <w:szCs w:val="24"/>
          <w:lang w:eastAsia="zh-CN"/>
        </w:rPr>
        <w:t xml:space="preserve">no „parastā” </w:t>
      </w:r>
      <w:r w:rsidR="007D2841">
        <w:rPr>
          <w:rFonts w:eastAsia="Times New Roman"/>
          <w:kern w:val="3"/>
          <w:szCs w:val="24"/>
          <w:lang w:eastAsia="zh-CN"/>
        </w:rPr>
        <w:t xml:space="preserve">kurjera </w:t>
      </w:r>
      <w:r w:rsidR="007D2841" w:rsidRPr="002A072F">
        <w:rPr>
          <w:rFonts w:eastAsia="Times New Roman"/>
          <w:kern w:val="3"/>
          <w:szCs w:val="24"/>
          <w:lang w:eastAsia="zh-CN"/>
        </w:rPr>
        <w:t xml:space="preserve">pakalpojuma, proti, pirms piegādes veicamo sūtījuma komplektāciju (dokumentu (pieteikumu-līgumu) apstrādi pasūtītājas sistēmā, to izdrukāšanu un iepakošanu), bet gan uz tā nodošanas adresātam </w:t>
      </w:r>
      <w:r w:rsidR="007456AD">
        <w:rPr>
          <w:rFonts w:eastAsia="Times New Roman"/>
          <w:kern w:val="3"/>
          <w:szCs w:val="24"/>
          <w:lang w:eastAsia="zh-CN"/>
        </w:rPr>
        <w:t>posmu</w:t>
      </w:r>
      <w:r w:rsidR="007D2841" w:rsidRPr="002A072F">
        <w:rPr>
          <w:rFonts w:eastAsia="Times New Roman"/>
          <w:kern w:val="3"/>
          <w:szCs w:val="24"/>
          <w:lang w:eastAsia="zh-CN"/>
        </w:rPr>
        <w:t>, kurā svarīgākais elements ir rūpīga pārliecināšanās par adresāta identitāti un dokumentu noformēšana (līguma parakstīšana)</w:t>
      </w:r>
      <w:r w:rsidR="007D2841">
        <w:rPr>
          <w:rFonts w:eastAsia="Times New Roman"/>
          <w:kern w:val="3"/>
          <w:szCs w:val="24"/>
          <w:lang w:eastAsia="zh-CN"/>
        </w:rPr>
        <w:t xml:space="preserve">. Tiesa atzina, ka </w:t>
      </w:r>
      <w:r w:rsidR="007D2841" w:rsidRPr="002A072F">
        <w:rPr>
          <w:rFonts w:eastAsia="Times New Roman"/>
          <w:kern w:val="3"/>
          <w:szCs w:val="24"/>
          <w:lang w:eastAsia="zh-CN"/>
        </w:rPr>
        <w:t>sūtījuma komplektācijas posmā nav saskatāmi tādi riskanti faktori, kas ļautu pamatot specifiskas pieredzes prasību tieši attiecībā uz pasūtītājas vajadzībām sagatavoto dokumentu (pieteikumu-līgumu, pieņemšanas un nodošanas aktu) apstrādi un drukāšanu</w:t>
      </w:r>
      <w:r w:rsidR="007D2841">
        <w:rPr>
          <w:rFonts w:eastAsia="Times New Roman"/>
          <w:kern w:val="3"/>
          <w:szCs w:val="24"/>
          <w:lang w:eastAsia="zh-CN"/>
        </w:rPr>
        <w:t xml:space="preserve"> (</w:t>
      </w:r>
      <w:r w:rsidR="007D2841" w:rsidRPr="007D2841">
        <w:rPr>
          <w:rFonts w:eastAsia="Times New Roman"/>
          <w:i/>
          <w:iCs/>
          <w:kern w:val="3"/>
          <w:szCs w:val="24"/>
          <w:lang w:eastAsia="zh-CN"/>
        </w:rPr>
        <w:t>pārsūdzētā lēmuma 19.punkts</w:t>
      </w:r>
      <w:r w:rsidR="007D2841" w:rsidRPr="002A072F">
        <w:rPr>
          <w:rFonts w:eastAsia="Times New Roman"/>
          <w:kern w:val="3"/>
          <w:szCs w:val="24"/>
          <w:lang w:eastAsia="zh-CN"/>
        </w:rPr>
        <w:t>).</w:t>
      </w:r>
      <w:r w:rsidR="001C4A9E">
        <w:rPr>
          <w:rFonts w:eastAsia="Times New Roman"/>
          <w:kern w:val="3"/>
          <w:szCs w:val="24"/>
          <w:lang w:eastAsia="zh-CN"/>
        </w:rPr>
        <w:t xml:space="preserve"> </w:t>
      </w:r>
    </w:p>
    <w:p w14:paraId="377E0C84" w14:textId="75F0664E" w:rsidR="00ED1967" w:rsidRDefault="001C4A9E" w:rsidP="001E4D9F">
      <w:pPr>
        <w:spacing w:after="0" w:line="276" w:lineRule="auto"/>
        <w:ind w:firstLine="720"/>
        <w:jc w:val="both"/>
        <w:rPr>
          <w:kern w:val="3"/>
          <w:lang w:eastAsia="zh-CN"/>
        </w:rPr>
      </w:pPr>
      <w:r>
        <w:rPr>
          <w:rFonts w:eastAsia="Times New Roman"/>
          <w:kern w:val="3"/>
          <w:szCs w:val="24"/>
          <w:lang w:eastAsia="zh-CN"/>
        </w:rPr>
        <w:t>Blakus sūdzībā</w:t>
      </w:r>
      <w:r w:rsidR="00164A58">
        <w:rPr>
          <w:rFonts w:eastAsia="Times New Roman"/>
          <w:kern w:val="3"/>
          <w:szCs w:val="24"/>
          <w:lang w:eastAsia="zh-CN"/>
        </w:rPr>
        <w:t xml:space="preserve"> </w:t>
      </w:r>
      <w:r>
        <w:rPr>
          <w:rFonts w:eastAsia="Times New Roman"/>
          <w:kern w:val="3"/>
          <w:szCs w:val="24"/>
          <w:lang w:eastAsia="zh-CN"/>
        </w:rPr>
        <w:t xml:space="preserve">izteikti iebildumi </w:t>
      </w:r>
      <w:r w:rsidR="007456AD">
        <w:rPr>
          <w:rFonts w:eastAsia="Times New Roman"/>
          <w:kern w:val="3"/>
          <w:szCs w:val="24"/>
          <w:lang w:eastAsia="zh-CN"/>
        </w:rPr>
        <w:t xml:space="preserve">pret </w:t>
      </w:r>
      <w:r>
        <w:rPr>
          <w:rFonts w:eastAsia="Times New Roman"/>
          <w:kern w:val="3"/>
          <w:szCs w:val="24"/>
          <w:lang w:eastAsia="zh-CN"/>
        </w:rPr>
        <w:t>minētajiem secinājumiem, proti, pasūt</w:t>
      </w:r>
      <w:r w:rsidR="00164A58">
        <w:rPr>
          <w:rFonts w:eastAsia="Times New Roman"/>
          <w:kern w:val="3"/>
          <w:szCs w:val="24"/>
          <w:lang w:eastAsia="zh-CN"/>
        </w:rPr>
        <w:t xml:space="preserve">ītāja </w:t>
      </w:r>
      <w:r>
        <w:rPr>
          <w:rFonts w:eastAsia="Times New Roman"/>
          <w:kern w:val="3"/>
          <w:szCs w:val="24"/>
          <w:lang w:eastAsia="zh-CN"/>
        </w:rPr>
        <w:t xml:space="preserve">vērš uzmanību, ka </w:t>
      </w:r>
      <w:r w:rsidR="00E34437" w:rsidRPr="00DE678C">
        <w:rPr>
          <w:kern w:val="3"/>
          <w:lang w:eastAsia="zh-CN"/>
        </w:rPr>
        <w:t>riski sūtījuma sagatavošanas posmā ir vienlīdz augsti kā sūtījuma piegādes laikā. Katrs pieteikums-līgums ir uz vairākām lapām, kas attiecīgi pēc izdrukāšanas ir jāievieto sūtījuma aploksnē, katrs pieteikums-līgums tiek drukāts divos eksemplāros un dienā tiek vidēji sagatavoti 300 šādi sūtījumi, kas kopumā var sastādīt 1200</w:t>
      </w:r>
      <w:r w:rsidR="00AC4EC7">
        <w:rPr>
          <w:kern w:val="3"/>
          <w:lang w:eastAsia="zh-CN"/>
        </w:rPr>
        <w:t> </w:t>
      </w:r>
      <w:r w:rsidR="00E34437" w:rsidRPr="00DE678C">
        <w:rPr>
          <w:kern w:val="3"/>
          <w:lang w:eastAsia="zh-CN"/>
        </w:rPr>
        <w:t xml:space="preserve">lapas dienā, kuras dažādās kombinācijās iespējams iepakot nepareizās aploksnēs un pēcāk piegādāt nekorektam adresātam, </w:t>
      </w:r>
      <w:r w:rsidR="0063351E">
        <w:rPr>
          <w:kern w:val="3"/>
          <w:lang w:eastAsia="zh-CN"/>
        </w:rPr>
        <w:t>radot</w:t>
      </w:r>
      <w:r w:rsidR="00E34437" w:rsidRPr="00DE678C">
        <w:rPr>
          <w:kern w:val="3"/>
          <w:lang w:eastAsia="zh-CN"/>
        </w:rPr>
        <w:t xml:space="preserve"> gan personas datu noplūdes </w:t>
      </w:r>
      <w:r w:rsidR="0063351E">
        <w:rPr>
          <w:kern w:val="3"/>
          <w:lang w:eastAsia="zh-CN"/>
        </w:rPr>
        <w:t xml:space="preserve">iespējamību, gan </w:t>
      </w:r>
      <w:r w:rsidR="00E34437">
        <w:rPr>
          <w:kern w:val="3"/>
          <w:lang w:eastAsia="zh-CN"/>
        </w:rPr>
        <w:t xml:space="preserve">attiecīgi </w:t>
      </w:r>
      <w:r w:rsidR="0063351E">
        <w:rPr>
          <w:kern w:val="3"/>
          <w:lang w:eastAsia="zh-CN"/>
        </w:rPr>
        <w:t xml:space="preserve">arī riskus </w:t>
      </w:r>
      <w:r w:rsidR="00E34437">
        <w:rPr>
          <w:kern w:val="3"/>
          <w:lang w:eastAsia="zh-CN"/>
        </w:rPr>
        <w:t>pasūtītājas</w:t>
      </w:r>
      <w:r w:rsidR="00E34437" w:rsidRPr="00DE678C">
        <w:rPr>
          <w:kern w:val="3"/>
          <w:lang w:eastAsia="zh-CN"/>
        </w:rPr>
        <w:t xml:space="preserve"> uzticamības un elektroniskās identifikācijas sniedzēja statusam</w:t>
      </w:r>
      <w:r w:rsidR="00E34437">
        <w:rPr>
          <w:kern w:val="3"/>
          <w:lang w:eastAsia="zh-CN"/>
        </w:rPr>
        <w:t>. Pasūtītāj</w:t>
      </w:r>
      <w:r w:rsidR="00E545A4">
        <w:rPr>
          <w:kern w:val="3"/>
          <w:lang w:eastAsia="zh-CN"/>
        </w:rPr>
        <w:t>a</w:t>
      </w:r>
      <w:r w:rsidR="00E34437">
        <w:rPr>
          <w:kern w:val="3"/>
          <w:lang w:eastAsia="zh-CN"/>
        </w:rPr>
        <w:t xml:space="preserve"> vērš uzmanību: j</w:t>
      </w:r>
      <w:r w:rsidR="00E34437" w:rsidRPr="00DE678C">
        <w:rPr>
          <w:kern w:val="3"/>
          <w:lang w:eastAsia="zh-CN"/>
        </w:rPr>
        <w:t>o vairāk sūtījumu dienā tiek apstrādāts, jo lielāks risks pakošanas procesā, tāpēc iepriekšēja</w:t>
      </w:r>
      <w:r w:rsidR="0063351E">
        <w:rPr>
          <w:kern w:val="3"/>
          <w:lang w:eastAsia="zh-CN"/>
        </w:rPr>
        <w:t>i</w:t>
      </w:r>
      <w:r w:rsidR="00E34437" w:rsidRPr="00DE678C">
        <w:rPr>
          <w:kern w:val="3"/>
          <w:lang w:eastAsia="zh-CN"/>
        </w:rPr>
        <w:t xml:space="preserve"> pieredze</w:t>
      </w:r>
      <w:r w:rsidR="0063351E">
        <w:rPr>
          <w:kern w:val="3"/>
          <w:lang w:eastAsia="zh-CN"/>
        </w:rPr>
        <w:t>i</w:t>
      </w:r>
      <w:r w:rsidR="00E34437" w:rsidRPr="00DE678C">
        <w:rPr>
          <w:kern w:val="3"/>
          <w:lang w:eastAsia="zh-CN"/>
        </w:rPr>
        <w:t xml:space="preserve"> liela apjoma individuāli sagatavotu sūtījumu piegād</w:t>
      </w:r>
      <w:r w:rsidR="0063351E">
        <w:rPr>
          <w:kern w:val="3"/>
          <w:lang w:eastAsia="zh-CN"/>
        </w:rPr>
        <w:t>ē</w:t>
      </w:r>
      <w:r w:rsidR="00E34437" w:rsidRPr="00DE678C">
        <w:rPr>
          <w:kern w:val="3"/>
          <w:lang w:eastAsia="zh-CN"/>
        </w:rPr>
        <w:t>, drukājot un apstrādājot dokumentus tieši pasūtītāja</w:t>
      </w:r>
      <w:r w:rsidR="00E545A4">
        <w:rPr>
          <w:kern w:val="3"/>
          <w:lang w:eastAsia="zh-CN"/>
        </w:rPr>
        <w:t>s</w:t>
      </w:r>
      <w:r w:rsidR="00E34437" w:rsidRPr="00DE678C">
        <w:rPr>
          <w:kern w:val="3"/>
          <w:lang w:eastAsia="zh-CN"/>
        </w:rPr>
        <w:t xml:space="preserve"> vajadzībām</w:t>
      </w:r>
      <w:r w:rsidR="0063351E">
        <w:rPr>
          <w:kern w:val="3"/>
          <w:lang w:eastAsia="zh-CN"/>
        </w:rPr>
        <w:t>,</w:t>
      </w:r>
      <w:r w:rsidR="00E34437" w:rsidRPr="00DE678C">
        <w:rPr>
          <w:kern w:val="3"/>
          <w:lang w:eastAsia="zh-CN"/>
        </w:rPr>
        <w:t xml:space="preserve"> ir izšķiroša nozīme.</w:t>
      </w:r>
    </w:p>
    <w:p w14:paraId="2B707604" w14:textId="77777777" w:rsidR="00ED1967" w:rsidRDefault="00ED1967" w:rsidP="001E4D9F">
      <w:pPr>
        <w:spacing w:after="0" w:line="276" w:lineRule="auto"/>
        <w:ind w:firstLine="720"/>
        <w:jc w:val="both"/>
        <w:rPr>
          <w:kern w:val="3"/>
          <w:lang w:eastAsia="zh-CN"/>
        </w:rPr>
      </w:pPr>
    </w:p>
    <w:p w14:paraId="4E3BFB60" w14:textId="65EE28EE" w:rsidR="00ED1967" w:rsidRDefault="00D93EF5" w:rsidP="001E4D9F">
      <w:pPr>
        <w:spacing w:after="0" w:line="276" w:lineRule="auto"/>
        <w:ind w:firstLine="720"/>
        <w:jc w:val="both"/>
      </w:pPr>
      <w:r>
        <w:rPr>
          <w:rFonts w:eastAsia="Times New Roman"/>
          <w:kern w:val="3"/>
          <w:szCs w:val="24"/>
          <w:lang w:eastAsia="zh-CN"/>
        </w:rPr>
        <w:t>[1</w:t>
      </w:r>
      <w:r w:rsidR="00197BAF">
        <w:rPr>
          <w:rFonts w:eastAsia="Times New Roman"/>
          <w:kern w:val="3"/>
          <w:szCs w:val="24"/>
          <w:lang w:eastAsia="zh-CN"/>
        </w:rPr>
        <w:t>5</w:t>
      </w:r>
      <w:r>
        <w:rPr>
          <w:rFonts w:eastAsia="Times New Roman"/>
          <w:kern w:val="3"/>
          <w:szCs w:val="24"/>
          <w:lang w:eastAsia="zh-CN"/>
        </w:rPr>
        <w:t>]</w:t>
      </w:r>
      <w:r w:rsidR="0012715A">
        <w:rPr>
          <w:rFonts w:eastAsia="Times New Roman"/>
          <w:kern w:val="3"/>
          <w:szCs w:val="24"/>
          <w:lang w:eastAsia="zh-CN"/>
        </w:rPr>
        <w:t> </w:t>
      </w:r>
      <w:r w:rsidR="0063351E">
        <w:rPr>
          <w:rFonts w:eastAsia="Times New Roman"/>
          <w:kern w:val="3"/>
          <w:szCs w:val="24"/>
          <w:lang w:eastAsia="zh-CN"/>
        </w:rPr>
        <w:t>J</w:t>
      </w:r>
      <w:r w:rsidR="0012715A">
        <w:t>a ir pārsūdzēta nolikuma norma, argumentējot, ka tajā izvirzītās prasības ir nepamatotas un nesamērīgi ierobežo konkurenci, tieši pasūtītājam jāspēj racionāli pamatot, kā konkrētā prasība ir saistīta ar iepirkuma līguma kvalitatīvu izpildi, proti, kāpēc tā nepieciešama (</w:t>
      </w:r>
      <w:r w:rsidR="0012715A" w:rsidRPr="0012715A">
        <w:rPr>
          <w:i/>
          <w:iCs/>
        </w:rPr>
        <w:t xml:space="preserve">Senāta </w:t>
      </w:r>
      <w:proofErr w:type="gramStart"/>
      <w:r w:rsidR="0012715A" w:rsidRPr="0012715A">
        <w:rPr>
          <w:i/>
          <w:iCs/>
        </w:rPr>
        <w:t>2020.gada</w:t>
      </w:r>
      <w:proofErr w:type="gramEnd"/>
      <w:r w:rsidR="0012715A" w:rsidRPr="0012715A">
        <w:rPr>
          <w:i/>
          <w:iCs/>
        </w:rPr>
        <w:t xml:space="preserve"> 25.februā</w:t>
      </w:r>
      <w:r w:rsidR="001F1B8F">
        <w:rPr>
          <w:i/>
          <w:iCs/>
        </w:rPr>
        <w:t>r</w:t>
      </w:r>
      <w:r w:rsidR="0012715A" w:rsidRPr="0012715A">
        <w:rPr>
          <w:i/>
          <w:iCs/>
        </w:rPr>
        <w:t xml:space="preserve">a lēmuma lietā </w:t>
      </w:r>
      <w:r w:rsidR="0012715A" w:rsidRPr="0012715A">
        <w:rPr>
          <w:i/>
          <w:iCs/>
        </w:rPr>
        <w:br/>
        <w:t>Nr. SKA-948/2020</w:t>
      </w:r>
      <w:r w:rsidR="00020A92">
        <w:rPr>
          <w:i/>
          <w:iCs/>
        </w:rPr>
        <w:t xml:space="preserve">, </w:t>
      </w:r>
      <w:r w:rsidR="00020A92" w:rsidRPr="00020A92">
        <w:rPr>
          <w:i/>
          <w:iCs/>
        </w:rPr>
        <w:t>ECLI:LV:AT:2020:0225.A420125120.6.L,</w:t>
      </w:r>
      <w:r w:rsidR="00020A92">
        <w:t xml:space="preserve"> </w:t>
      </w:r>
      <w:r w:rsidR="0012715A" w:rsidRPr="0012715A">
        <w:rPr>
          <w:i/>
          <w:iCs/>
        </w:rPr>
        <w:t>7.punkts</w:t>
      </w:r>
      <w:r w:rsidR="0012715A">
        <w:t>).</w:t>
      </w:r>
    </w:p>
    <w:p w14:paraId="179044D6" w14:textId="689118B9" w:rsidR="00ED1967" w:rsidRDefault="00AF1A64" w:rsidP="001E4D9F">
      <w:pPr>
        <w:spacing w:after="0" w:line="276" w:lineRule="auto"/>
        <w:ind w:firstLine="720"/>
        <w:jc w:val="both"/>
      </w:pPr>
      <w:r>
        <w:t>Iepaz</w:t>
      </w:r>
      <w:r w:rsidR="00415F05">
        <w:t xml:space="preserve">īstoties ar pasūtītāja </w:t>
      </w:r>
      <w:r>
        <w:t xml:space="preserve">norādīto motivāciju, Senāts atzīst, ka </w:t>
      </w:r>
      <w:r w:rsidR="001050AB">
        <w:rPr>
          <w:rFonts w:eastAsia="Times New Roman"/>
          <w:kern w:val="3"/>
          <w:szCs w:val="24"/>
          <w:lang w:eastAsia="zh-CN"/>
        </w:rPr>
        <w:t>p</w:t>
      </w:r>
      <w:r w:rsidR="001050AB">
        <w:t xml:space="preserve">asūtītāja ir spējusi loģiski izskaidrot, kādēļ tā vēlas, lai pretendentam būtu tieši konkrētā pieredze. Proti, </w:t>
      </w:r>
      <w:r w:rsidR="00020A92">
        <w:t>pasūtītāja ir izskaidrojusi, kāpēc tai ir svarīgi, lai pretendent</w:t>
      </w:r>
      <w:r w:rsidR="00AE3DB8">
        <w:t>am</w:t>
      </w:r>
      <w:r w:rsidR="00020A92">
        <w:t xml:space="preserve"> būtu pieredze tostarp </w:t>
      </w:r>
      <w:r w:rsidR="00020A92" w:rsidRPr="002A072F">
        <w:rPr>
          <w:rFonts w:eastAsia="Times New Roman"/>
          <w:kern w:val="3"/>
          <w:szCs w:val="24"/>
          <w:lang w:eastAsia="zh-CN"/>
        </w:rPr>
        <w:t>dokumentu (pieteikumu-līgumu, pieņemšanas un nodošanas aktu) apstrād</w:t>
      </w:r>
      <w:r w:rsidR="00020A92">
        <w:rPr>
          <w:rFonts w:eastAsia="Times New Roman"/>
          <w:kern w:val="3"/>
          <w:szCs w:val="24"/>
          <w:lang w:eastAsia="zh-CN"/>
        </w:rPr>
        <w:t xml:space="preserve">ē </w:t>
      </w:r>
      <w:r w:rsidR="00020A92" w:rsidRPr="002A072F">
        <w:rPr>
          <w:rFonts w:eastAsia="Times New Roman"/>
          <w:kern w:val="3"/>
          <w:szCs w:val="24"/>
          <w:lang w:eastAsia="zh-CN"/>
        </w:rPr>
        <w:t>un drukāšan</w:t>
      </w:r>
      <w:r w:rsidR="00020A92">
        <w:rPr>
          <w:rFonts w:eastAsia="Times New Roman"/>
          <w:kern w:val="3"/>
          <w:szCs w:val="24"/>
          <w:lang w:eastAsia="zh-CN"/>
        </w:rPr>
        <w:t>ā. Pasūtīja ir vērsusi uzmanību uz konkr</w:t>
      </w:r>
      <w:r w:rsidR="00D61601">
        <w:rPr>
          <w:rFonts w:eastAsia="Times New Roman"/>
          <w:kern w:val="3"/>
          <w:szCs w:val="24"/>
          <w:lang w:eastAsia="zh-CN"/>
        </w:rPr>
        <w:t>ē</w:t>
      </w:r>
      <w:r w:rsidR="00020A92">
        <w:rPr>
          <w:rFonts w:eastAsia="Times New Roman"/>
          <w:kern w:val="3"/>
          <w:szCs w:val="24"/>
          <w:lang w:eastAsia="zh-CN"/>
        </w:rPr>
        <w:t>tiem riskiem, kas varētu iestāties gadījumā, ja līgums tiks izpildīts nekvalitatīvi</w:t>
      </w:r>
      <w:r w:rsidR="00443B4F">
        <w:rPr>
          <w:rFonts w:eastAsia="Times New Roman"/>
          <w:kern w:val="3"/>
          <w:szCs w:val="24"/>
          <w:lang w:eastAsia="zh-CN"/>
        </w:rPr>
        <w:t xml:space="preserve">. Proti, pasūtītāja ir norādījusi, ka, </w:t>
      </w:r>
      <w:r w:rsidR="00443B4F">
        <w:rPr>
          <w:rFonts w:eastAsia="Times New Roman" w:cs="Times New Roman"/>
          <w:kern w:val="3"/>
          <w:szCs w:val="24"/>
          <w:lang w:eastAsia="zh-CN"/>
        </w:rPr>
        <w:t>pastāvot</w:t>
      </w:r>
      <w:r w:rsidR="00443B4F" w:rsidRPr="00A227C6">
        <w:rPr>
          <w:rFonts w:eastAsia="Times New Roman" w:cs="Times New Roman"/>
          <w:kern w:val="3"/>
          <w:szCs w:val="24"/>
          <w:lang w:eastAsia="zh-CN"/>
        </w:rPr>
        <w:t xml:space="preserve"> neatbilstīb</w:t>
      </w:r>
      <w:r w:rsidR="00443B4F">
        <w:rPr>
          <w:rFonts w:eastAsia="Times New Roman" w:cs="Times New Roman"/>
          <w:kern w:val="3"/>
          <w:szCs w:val="24"/>
          <w:lang w:eastAsia="zh-CN"/>
        </w:rPr>
        <w:t xml:space="preserve">ām </w:t>
      </w:r>
      <w:r w:rsidR="00443B4F" w:rsidRPr="00A227C6">
        <w:rPr>
          <w:rFonts w:eastAsia="Times New Roman" w:cs="Times New Roman"/>
          <w:kern w:val="3"/>
          <w:szCs w:val="24"/>
          <w:lang w:eastAsia="zh-CN"/>
        </w:rPr>
        <w:t>pakalpojuma nodrošināšanā</w:t>
      </w:r>
      <w:r w:rsidR="00443B4F">
        <w:rPr>
          <w:rFonts w:eastAsia="Times New Roman" w:cs="Times New Roman"/>
          <w:kern w:val="3"/>
          <w:szCs w:val="24"/>
          <w:lang w:eastAsia="zh-CN"/>
        </w:rPr>
        <w:t>,</w:t>
      </w:r>
      <w:r w:rsidR="00443B4F" w:rsidRPr="00E86596">
        <w:rPr>
          <w:rFonts w:eastAsia="Times New Roman" w:cs="Times New Roman"/>
          <w:kern w:val="3"/>
          <w:szCs w:val="24"/>
          <w:lang w:eastAsia="zh-CN"/>
        </w:rPr>
        <w:t xml:space="preserve"> var tikt ne tikai slēgts konkrētais pakalpojuma sniegšanas kanāls (</w:t>
      </w:r>
      <w:r w:rsidR="00443B4F">
        <w:rPr>
          <w:rFonts w:eastAsia="Times New Roman" w:cs="Times New Roman"/>
          <w:kern w:val="3"/>
          <w:szCs w:val="24"/>
          <w:lang w:eastAsia="zh-CN"/>
        </w:rPr>
        <w:t>konkrētajā</w:t>
      </w:r>
      <w:r w:rsidR="00443B4F" w:rsidRPr="00E86596">
        <w:rPr>
          <w:rFonts w:eastAsia="Times New Roman" w:cs="Times New Roman"/>
          <w:kern w:val="3"/>
          <w:szCs w:val="24"/>
          <w:lang w:eastAsia="zh-CN"/>
        </w:rPr>
        <w:t xml:space="preserve"> gadījumā</w:t>
      </w:r>
      <w:r w:rsidR="00443B4F">
        <w:rPr>
          <w:rFonts w:eastAsia="Times New Roman" w:cs="Times New Roman"/>
          <w:kern w:val="3"/>
          <w:szCs w:val="24"/>
          <w:lang w:eastAsia="zh-CN"/>
        </w:rPr>
        <w:t xml:space="preserve"> – </w:t>
      </w:r>
      <w:r w:rsidR="00443B4F" w:rsidRPr="00E86596">
        <w:rPr>
          <w:rFonts w:eastAsia="Times New Roman" w:cs="Times New Roman"/>
          <w:kern w:val="3"/>
          <w:szCs w:val="24"/>
          <w:lang w:eastAsia="zh-CN"/>
        </w:rPr>
        <w:t xml:space="preserve">līguma parakstīšana ar kurjeru), bet var tikt atsaukti </w:t>
      </w:r>
      <w:r w:rsidR="00AE3DB8">
        <w:rPr>
          <w:rFonts w:eastAsia="Times New Roman" w:cs="Times New Roman"/>
          <w:kern w:val="3"/>
          <w:szCs w:val="24"/>
          <w:lang w:eastAsia="zh-CN"/>
        </w:rPr>
        <w:t xml:space="preserve">arī </w:t>
      </w:r>
      <w:r w:rsidR="00443B4F" w:rsidRPr="00E86596">
        <w:rPr>
          <w:rFonts w:eastAsia="Times New Roman" w:cs="Times New Roman"/>
          <w:kern w:val="3"/>
          <w:szCs w:val="24"/>
          <w:lang w:eastAsia="zh-CN"/>
        </w:rPr>
        <w:t>visi iepriekš izsniegtie sertifikāti</w:t>
      </w:r>
      <w:r w:rsidR="00443B4F">
        <w:rPr>
          <w:rFonts w:eastAsia="Times New Roman" w:cs="Times New Roman"/>
          <w:kern w:val="3"/>
          <w:szCs w:val="24"/>
          <w:lang w:eastAsia="zh-CN"/>
        </w:rPr>
        <w:t xml:space="preserve">. Tāpat pasūtītāja ir vērsusi uzmanību </w:t>
      </w:r>
      <w:r w:rsidR="00020A92">
        <w:rPr>
          <w:rFonts w:eastAsia="Times New Roman"/>
          <w:kern w:val="3"/>
          <w:szCs w:val="24"/>
          <w:lang w:eastAsia="zh-CN"/>
        </w:rPr>
        <w:t>uz risku</w:t>
      </w:r>
      <w:r w:rsidR="00443B4F">
        <w:rPr>
          <w:rFonts w:eastAsia="Times New Roman"/>
          <w:kern w:val="3"/>
          <w:szCs w:val="24"/>
          <w:lang w:eastAsia="zh-CN"/>
        </w:rPr>
        <w:t xml:space="preserve"> līguma nepienācīgas izpildes gadījumā</w:t>
      </w:r>
      <w:r w:rsidR="00020A92">
        <w:rPr>
          <w:rFonts w:eastAsia="Times New Roman"/>
          <w:kern w:val="3"/>
          <w:szCs w:val="24"/>
          <w:lang w:eastAsia="zh-CN"/>
        </w:rPr>
        <w:t xml:space="preserve"> </w:t>
      </w:r>
      <w:r w:rsidR="00D61601">
        <w:rPr>
          <w:rFonts w:eastAsia="Times New Roman"/>
          <w:kern w:val="3"/>
          <w:szCs w:val="24"/>
          <w:lang w:eastAsia="zh-CN"/>
        </w:rPr>
        <w:t xml:space="preserve">zaudēt </w:t>
      </w:r>
      <w:r w:rsidR="00D61601">
        <w:t>Uzticamības un elektroniskās identifikācijas pakalpojumu sniedzēja statusu.</w:t>
      </w:r>
    </w:p>
    <w:p w14:paraId="35A4A754" w14:textId="39B56F64" w:rsidR="00ED1967" w:rsidRDefault="005F7DDF" w:rsidP="001E4D9F">
      <w:pPr>
        <w:spacing w:after="0" w:line="276" w:lineRule="auto"/>
        <w:ind w:firstLine="720"/>
        <w:jc w:val="both"/>
      </w:pPr>
      <w:r>
        <w:t xml:space="preserve">Senāta ieskatā, </w:t>
      </w:r>
      <w:r w:rsidR="00956FAF">
        <w:t>rajona tiesa nav pienācīgi izvērtējusi</w:t>
      </w:r>
      <w:proofErr w:type="gramStart"/>
      <w:r w:rsidR="00956FAF">
        <w:t xml:space="preserve">  </w:t>
      </w:r>
      <w:proofErr w:type="gramEnd"/>
      <w:r w:rsidR="00956FAF">
        <w:t xml:space="preserve">pasūtītājas </w:t>
      </w:r>
      <w:r w:rsidR="00D27B83">
        <w:t xml:space="preserve">minētos </w:t>
      </w:r>
      <w:r w:rsidR="00956FAF">
        <w:t>apsvērumus par drošības un citiem riskiem</w:t>
      </w:r>
      <w:r w:rsidR="00D27B83">
        <w:t>, kas</w:t>
      </w:r>
      <w:r w:rsidR="00956FAF">
        <w:t xml:space="preserve"> saistī</w:t>
      </w:r>
      <w:r w:rsidR="00D27B83">
        <w:t>ti</w:t>
      </w:r>
      <w:r w:rsidR="00956FAF">
        <w:t xml:space="preserve"> ar pasūtītājas funkciju kvalitatīvu un drošu izpildi. </w:t>
      </w:r>
      <w:r w:rsidR="00956FAF">
        <w:rPr>
          <w:rFonts w:asciiTheme="majorBidi" w:hAnsiTheme="majorBidi" w:cstheme="majorBidi"/>
          <w:szCs w:val="24"/>
        </w:rPr>
        <w:t>I</w:t>
      </w:r>
      <w:r w:rsidRPr="00C64E8C">
        <w:rPr>
          <w:rFonts w:asciiTheme="majorBidi" w:hAnsiTheme="majorBidi" w:cstheme="majorBidi"/>
          <w:szCs w:val="24"/>
        </w:rPr>
        <w:t>zskatāmajā gadījumā strīdus kvalifikācijas</w:t>
      </w:r>
      <w:r>
        <w:rPr>
          <w:rFonts w:asciiTheme="majorBidi" w:hAnsiTheme="majorBidi" w:cstheme="majorBidi"/>
          <w:szCs w:val="24"/>
        </w:rPr>
        <w:t xml:space="preserve"> </w:t>
      </w:r>
      <w:r w:rsidRPr="00C64E8C">
        <w:rPr>
          <w:rFonts w:asciiTheme="majorBidi" w:hAnsiTheme="majorBidi" w:cstheme="majorBidi"/>
          <w:szCs w:val="24"/>
        </w:rPr>
        <w:t xml:space="preserve">prasības </w:t>
      </w:r>
      <w:r>
        <w:rPr>
          <w:rFonts w:asciiTheme="majorBidi" w:hAnsiTheme="majorBidi" w:cstheme="majorBidi"/>
          <w:szCs w:val="24"/>
        </w:rPr>
        <w:t>pirmšķietami ir</w:t>
      </w:r>
      <w:r w:rsidRPr="00C64E8C">
        <w:rPr>
          <w:rFonts w:asciiTheme="majorBidi" w:hAnsiTheme="majorBidi" w:cstheme="majorBidi"/>
          <w:szCs w:val="24"/>
        </w:rPr>
        <w:t xml:space="preserve"> objektīvi pamatot</w:t>
      </w:r>
      <w:r>
        <w:rPr>
          <w:rFonts w:asciiTheme="majorBidi" w:hAnsiTheme="majorBidi" w:cstheme="majorBidi"/>
          <w:szCs w:val="24"/>
        </w:rPr>
        <w:t>as</w:t>
      </w:r>
      <w:r w:rsidRPr="00C64E8C">
        <w:rPr>
          <w:rFonts w:asciiTheme="majorBidi" w:hAnsiTheme="majorBidi" w:cstheme="majorBidi"/>
          <w:szCs w:val="24"/>
        </w:rPr>
        <w:t>, jo pasūtītājas darbības specifika</w:t>
      </w:r>
      <w:r>
        <w:rPr>
          <w:rFonts w:asciiTheme="majorBidi" w:hAnsiTheme="majorBidi" w:cstheme="majorBidi"/>
          <w:szCs w:val="24"/>
        </w:rPr>
        <w:t xml:space="preserve"> – </w:t>
      </w:r>
      <w:r w:rsidRPr="00C64E8C">
        <w:rPr>
          <w:rFonts w:asciiTheme="majorBidi" w:hAnsiTheme="majorBidi" w:cstheme="majorBidi"/>
          <w:szCs w:val="24"/>
        </w:rPr>
        <w:t xml:space="preserve">Uzticamības un elektroniskās </w:t>
      </w:r>
      <w:r w:rsidRPr="003F76EA">
        <w:rPr>
          <w:rFonts w:asciiTheme="majorBidi" w:hAnsiTheme="majorBidi" w:cstheme="majorBidi"/>
          <w:szCs w:val="24"/>
        </w:rPr>
        <w:t>identifikācijas pakalpojumu sniedzējs (Uzticamības pakalpojums “</w:t>
      </w:r>
      <w:proofErr w:type="spellStart"/>
      <w:r w:rsidRPr="003F76EA">
        <w:rPr>
          <w:rFonts w:asciiTheme="majorBidi" w:hAnsiTheme="majorBidi" w:cstheme="majorBidi"/>
          <w:szCs w:val="24"/>
        </w:rPr>
        <w:t>eParaksts</w:t>
      </w:r>
      <w:proofErr w:type="spellEnd"/>
      <w:r w:rsidRPr="003F76EA">
        <w:rPr>
          <w:rFonts w:asciiTheme="majorBidi" w:hAnsiTheme="majorBidi" w:cstheme="majorBidi"/>
          <w:szCs w:val="24"/>
        </w:rPr>
        <w:t>”)</w:t>
      </w:r>
      <w:r>
        <w:rPr>
          <w:rFonts w:asciiTheme="majorBidi" w:hAnsiTheme="majorBidi" w:cstheme="majorBidi"/>
          <w:szCs w:val="24"/>
        </w:rPr>
        <w:t xml:space="preserve"> – neapšaubāmi ir</w:t>
      </w:r>
      <w:r w:rsidRPr="003F76EA">
        <w:rPr>
          <w:rFonts w:asciiTheme="majorBidi" w:hAnsiTheme="majorBidi" w:cstheme="majorBidi"/>
          <w:szCs w:val="24"/>
        </w:rPr>
        <w:t xml:space="preserve"> saistīt</w:t>
      </w:r>
      <w:r>
        <w:rPr>
          <w:rFonts w:asciiTheme="majorBidi" w:hAnsiTheme="majorBidi" w:cstheme="majorBidi"/>
          <w:szCs w:val="24"/>
        </w:rPr>
        <w:t>a</w:t>
      </w:r>
      <w:r w:rsidRPr="003F76EA">
        <w:rPr>
          <w:rFonts w:asciiTheme="majorBidi" w:hAnsiTheme="majorBidi" w:cstheme="majorBidi"/>
          <w:szCs w:val="24"/>
        </w:rPr>
        <w:t xml:space="preserve"> ar konkrētiem</w:t>
      </w:r>
      <w:r w:rsidRPr="003F76EA">
        <w:rPr>
          <w:rFonts w:asciiTheme="majorBidi" w:hAnsiTheme="majorBidi" w:cstheme="majorBidi"/>
          <w:b/>
          <w:bCs/>
          <w:szCs w:val="24"/>
        </w:rPr>
        <w:t xml:space="preserve"> </w:t>
      </w:r>
      <w:r w:rsidRPr="005F7DDF">
        <w:rPr>
          <w:rFonts w:asciiTheme="majorBidi" w:hAnsiTheme="majorBidi" w:cstheme="majorBidi"/>
          <w:szCs w:val="24"/>
        </w:rPr>
        <w:t xml:space="preserve">riskiem, </w:t>
      </w:r>
      <w:r w:rsidR="00421B55">
        <w:rPr>
          <w:rFonts w:asciiTheme="majorBidi" w:hAnsiTheme="majorBidi" w:cstheme="majorBidi"/>
          <w:szCs w:val="24"/>
        </w:rPr>
        <w:t xml:space="preserve">tostarp </w:t>
      </w:r>
      <w:r w:rsidRPr="005F7DDF">
        <w:rPr>
          <w:rFonts w:asciiTheme="majorBidi" w:hAnsiTheme="majorBidi" w:cstheme="majorBidi"/>
          <w:szCs w:val="24"/>
        </w:rPr>
        <w:t>drošības</w:t>
      </w:r>
      <w:r w:rsidRPr="00C8707C">
        <w:rPr>
          <w:rFonts w:asciiTheme="majorBidi" w:hAnsiTheme="majorBidi" w:cstheme="majorBidi"/>
          <w:szCs w:val="24"/>
        </w:rPr>
        <w:t xml:space="preserve"> incident</w:t>
      </w:r>
      <w:r>
        <w:rPr>
          <w:rFonts w:asciiTheme="majorBidi" w:hAnsiTheme="majorBidi" w:cstheme="majorBidi"/>
          <w:szCs w:val="24"/>
        </w:rPr>
        <w:t>iem</w:t>
      </w:r>
      <w:r w:rsidRPr="00C8707C">
        <w:rPr>
          <w:rFonts w:asciiTheme="majorBidi" w:hAnsiTheme="majorBidi" w:cstheme="majorBidi"/>
          <w:szCs w:val="24"/>
        </w:rPr>
        <w:t xml:space="preserve"> un personas datu pārkāpum</w:t>
      </w:r>
      <w:r>
        <w:rPr>
          <w:rFonts w:asciiTheme="majorBidi" w:hAnsiTheme="majorBidi" w:cstheme="majorBidi"/>
          <w:szCs w:val="24"/>
        </w:rPr>
        <w:t xml:space="preserve">iem. Kā iepriekš jau minēts, pasūtītājam ir tiesības noteikt </w:t>
      </w:r>
      <w:r w:rsidR="00D27B83">
        <w:rPr>
          <w:rFonts w:asciiTheme="majorBidi" w:hAnsiTheme="majorBidi" w:cstheme="majorBidi"/>
          <w:szCs w:val="24"/>
        </w:rPr>
        <w:t xml:space="preserve">nepieciešamās </w:t>
      </w:r>
      <w:r>
        <w:rPr>
          <w:rFonts w:asciiTheme="majorBidi" w:hAnsiTheme="majorBidi" w:cstheme="majorBidi"/>
          <w:szCs w:val="24"/>
        </w:rPr>
        <w:t xml:space="preserve">prasības, lai pārliecinātos, ka pakalpojuma sniedzējs </w:t>
      </w:r>
      <w:r>
        <w:t>spēs nodrošināt iepirkuma priekšmetam atbilstošu un kvalitatīvu izpildījumu</w:t>
      </w:r>
      <w:r w:rsidR="00D61601">
        <w:t>. Pasūtītāja ir vērsusi uzmanību uz objektīvi pamatotām atšķirībām tās darbībā, salīdzinot ar standarta kurjera pakalpojumiem, un šīs atšķirības ir ņemamas vērā, īstenojot konkrēto iepirkuma procedūru.</w:t>
      </w:r>
      <w:r w:rsidR="00454769">
        <w:t xml:space="preserve"> J</w:t>
      </w:r>
      <w:r w:rsidR="00D93EF5">
        <w:t>a pak</w:t>
      </w:r>
      <w:r w:rsidR="00EC24D0">
        <w:t>alpojuma</w:t>
      </w:r>
      <w:r w:rsidR="00D93EF5">
        <w:t xml:space="preserve"> ietvaros </w:t>
      </w:r>
      <w:r w:rsidR="00EC24D0">
        <w:t>līguma izpildītājam jānodrošina kvalificēts uzticamības pakalpojums, ir attaisnojama arī šādas specifi</w:t>
      </w:r>
      <w:r w:rsidR="009703AF">
        <w:t>s</w:t>
      </w:r>
      <w:r w:rsidR="00EC24D0">
        <w:t xml:space="preserve">kas prasības noteikšana. Proti, pasūtītājs ir tiesīgs pārliecināties, ka pretendents iepriekš ir sniedzis tādus kurjera pakalpojumus, kuri atbilst tām darbībām, </w:t>
      </w:r>
      <w:r w:rsidR="00EC24D0" w:rsidRPr="005F7DDF">
        <w:rPr>
          <w:color w:val="auto"/>
        </w:rPr>
        <w:t>kas ir veicamas kvalificēta uzticamības pakalpojuma ietvaros.</w:t>
      </w:r>
      <w:r w:rsidR="00AC4EC7" w:rsidRPr="005F7DDF">
        <w:rPr>
          <w:color w:val="auto"/>
        </w:rPr>
        <w:t xml:space="preserve"> </w:t>
      </w:r>
      <w:r w:rsidRPr="005F7DDF">
        <w:rPr>
          <w:color w:val="auto"/>
        </w:rPr>
        <w:t>P</w:t>
      </w:r>
      <w:r w:rsidR="00AC4EC7" w:rsidRPr="005F7DDF">
        <w:rPr>
          <w:color w:val="auto"/>
        </w:rPr>
        <w:t>ieredz</w:t>
      </w:r>
      <w:r w:rsidRPr="005F7DDF">
        <w:rPr>
          <w:color w:val="auto"/>
        </w:rPr>
        <w:t>es prasība</w:t>
      </w:r>
      <w:r w:rsidR="00AC4EC7" w:rsidRPr="005F7DDF">
        <w:rPr>
          <w:color w:val="auto"/>
        </w:rPr>
        <w:t xml:space="preserve"> tieši </w:t>
      </w:r>
      <w:r w:rsidR="00AC4EC7" w:rsidRPr="005F7DDF">
        <w:rPr>
          <w:rFonts w:asciiTheme="majorBidi" w:hAnsiTheme="majorBidi" w:cstheme="majorBidi"/>
          <w:color w:val="auto"/>
          <w:szCs w:val="24"/>
        </w:rPr>
        <w:t>Uzticamības un elektroniskās identifikācijas pakalpojumu sniegšanā</w:t>
      </w:r>
      <w:r w:rsidRPr="005F7DDF">
        <w:rPr>
          <w:rFonts w:asciiTheme="majorBidi" w:hAnsiTheme="majorBidi" w:cstheme="majorBidi"/>
          <w:color w:val="auto"/>
          <w:szCs w:val="24"/>
        </w:rPr>
        <w:t>, respektīvi, minētā pakalpojuma nodrošināšanai nepieciešamo kurjera pakalpojumu sniegšanā</w:t>
      </w:r>
      <w:r w:rsidR="00020A92">
        <w:rPr>
          <w:rFonts w:asciiTheme="majorBidi" w:hAnsiTheme="majorBidi" w:cstheme="majorBidi"/>
          <w:color w:val="auto"/>
          <w:szCs w:val="24"/>
        </w:rPr>
        <w:t>,</w:t>
      </w:r>
      <w:r w:rsidR="00AC4EC7" w:rsidRPr="005F7DDF">
        <w:rPr>
          <w:color w:val="auto"/>
        </w:rPr>
        <w:t xml:space="preserve"> ir saprotam</w:t>
      </w:r>
      <w:r w:rsidRPr="005F7DDF">
        <w:rPr>
          <w:color w:val="auto"/>
        </w:rPr>
        <w:t>a</w:t>
      </w:r>
      <w:r w:rsidR="00AC4EC7" w:rsidRPr="005F7DDF">
        <w:rPr>
          <w:color w:val="auto"/>
        </w:rPr>
        <w:t xml:space="preserve"> un </w:t>
      </w:r>
      <w:r w:rsidR="00AC4EC7">
        <w:t>objektīva, sevišķi ņ</w:t>
      </w:r>
      <w:r>
        <w:t>e</w:t>
      </w:r>
      <w:r w:rsidR="00AC4EC7">
        <w:t>mot vērā tos riskus, kas var iestāties nekvalitatīva pakalpojuma sniegšanas gadījumā.</w:t>
      </w:r>
    </w:p>
    <w:p w14:paraId="4F37216A" w14:textId="77777777" w:rsidR="00ED1967" w:rsidRDefault="00ED1967" w:rsidP="001E4D9F">
      <w:pPr>
        <w:spacing w:after="0" w:line="276" w:lineRule="auto"/>
        <w:ind w:firstLine="720"/>
        <w:jc w:val="both"/>
      </w:pPr>
    </w:p>
    <w:p w14:paraId="0FC44BB8" w14:textId="7852EE86" w:rsidR="00ED1967" w:rsidRDefault="00197BAF" w:rsidP="001E4D9F">
      <w:pPr>
        <w:spacing w:after="0" w:line="276" w:lineRule="auto"/>
        <w:ind w:firstLine="720"/>
        <w:jc w:val="both"/>
      </w:pPr>
      <w:bookmarkStart w:id="14" w:name="_Hlk132882721"/>
      <w:r>
        <w:t>[1</w:t>
      </w:r>
      <w:r w:rsidR="00435ABA">
        <w:t>6</w:t>
      </w:r>
      <w:r>
        <w:t>] </w:t>
      </w:r>
      <w:r w:rsidR="001932F3">
        <w:t>Tas, kuriem drošības un funkcionalitātes aspektiem iepirkumā ir piešķirama izšķiroša nozīme, ir pasūtītājas rīcības brīvības jautājums</w:t>
      </w:r>
      <w:r w:rsidR="00333C02">
        <w:t xml:space="preserve"> (</w:t>
      </w:r>
      <w:r w:rsidR="00333C02" w:rsidRPr="00333C02">
        <w:rPr>
          <w:i/>
          <w:iCs/>
        </w:rPr>
        <w:t xml:space="preserve">Senāta </w:t>
      </w:r>
      <w:proofErr w:type="gramStart"/>
      <w:r w:rsidR="00333C02" w:rsidRPr="00333C02">
        <w:rPr>
          <w:i/>
          <w:iCs/>
        </w:rPr>
        <w:t>2022.gada</w:t>
      </w:r>
      <w:proofErr w:type="gramEnd"/>
      <w:r w:rsidR="00333C02" w:rsidRPr="00333C02">
        <w:rPr>
          <w:i/>
          <w:iCs/>
        </w:rPr>
        <w:t xml:space="preserve"> 9.augusta lēmuma lietā Nr. SKA-949/2022, ECLI:LV:AT:2022:0809.A420208422.9.L, 15.punkts</w:t>
      </w:r>
      <w:r w:rsidR="00333C02">
        <w:t xml:space="preserve">). Ievērojot minēto, </w:t>
      </w:r>
      <w:r w:rsidR="00421B55">
        <w:t>Senāts atzīst, ka tiesas sniegtais vērtējums par to, ka noteiktās prasības nav samērīgas un ka līgumu ir iespējams izpildīt arī no</w:t>
      </w:r>
      <w:r w:rsidR="00D27B83">
        <w:t>sakot</w:t>
      </w:r>
      <w:r w:rsidR="00421B55">
        <w:t xml:space="preserve"> citādas kvalifikācijas prasības, </w:t>
      </w:r>
      <w:r w:rsidR="001932F3">
        <w:t>jo nav saskatāmi ne drošības, ne citi riski</w:t>
      </w:r>
      <w:r w:rsidR="00537805">
        <w:t>, un</w:t>
      </w:r>
      <w:r w:rsidR="009A195F">
        <w:t xml:space="preserve"> ka šīs</w:t>
      </w:r>
      <w:r w:rsidR="001932F3">
        <w:t xml:space="preserve"> pieredzes</w:t>
      </w:r>
      <w:r w:rsidR="009A195F">
        <w:t xml:space="preserve"> prasības </w:t>
      </w:r>
      <w:r w:rsidR="00537805">
        <w:br/>
      </w:r>
      <w:r w:rsidR="009A195F" w:rsidRPr="004822AC">
        <w:rPr>
          <w:rFonts w:cs="Calibri"/>
          <w:lang w:eastAsia="ar-SA"/>
        </w:rPr>
        <w:t xml:space="preserve">objektīvi </w:t>
      </w:r>
      <w:r w:rsidR="001932F3">
        <w:rPr>
          <w:rFonts w:cs="Calibri"/>
          <w:lang w:eastAsia="ar-SA"/>
        </w:rPr>
        <w:t xml:space="preserve">nav </w:t>
      </w:r>
      <w:r w:rsidR="009A195F" w:rsidRPr="004822AC">
        <w:rPr>
          <w:rFonts w:cs="Calibri"/>
          <w:lang w:eastAsia="ar-SA"/>
        </w:rPr>
        <w:t>nepieciešamas līguma izpildei</w:t>
      </w:r>
      <w:r w:rsidR="009A195F">
        <w:rPr>
          <w:rFonts w:cs="Calibri"/>
          <w:lang w:eastAsia="ar-SA"/>
        </w:rPr>
        <w:t xml:space="preserve">, </w:t>
      </w:r>
      <w:r w:rsidR="00421B55">
        <w:t>faktiski nozīmē iejaukšanos pasūtītāja rīcības brīvībā.</w:t>
      </w:r>
    </w:p>
    <w:p w14:paraId="59C4D2C9" w14:textId="79487A04" w:rsidR="009A195F" w:rsidRDefault="00435ABA" w:rsidP="001E4D9F">
      <w:pPr>
        <w:spacing w:after="0" w:line="276" w:lineRule="auto"/>
        <w:ind w:firstLine="720"/>
        <w:jc w:val="both"/>
      </w:pPr>
      <w:r>
        <w:t xml:space="preserve">Nenoliedzami, ka </w:t>
      </w:r>
      <w:r w:rsidRPr="006F3BA9">
        <w:t>nolikuma normās ietvertā</w:t>
      </w:r>
      <w:r>
        <w:t xml:space="preserve"> strīdus prasība par šādu pieredzi ir detalizēta un sašaurina to personu loku, kas varētu piedalīties konkrētajā iepirkumā. Tomēr jāņem vērā, ka j</w:t>
      </w:r>
      <w:r w:rsidR="00333C02">
        <w:t xml:space="preserve">ebkuras prasības iepirkumā kaut kādā mērā sašaurina to personu loku, kuras varētu piedalīties iepirkumā, taču nepieļaujami ir nevis jebkuri, bet </w:t>
      </w:r>
      <w:r w:rsidR="006F3BA9">
        <w:br/>
      </w:r>
      <w:r w:rsidR="00333C02">
        <w:t xml:space="preserve">vienīgi nepamatoti konkurences ierobežojumi. Pat ja iepirkuma prasībām atbilst mazs uzņēmumu loks, tas pats par sevi nenozīmē, ka prasības nepamatoti ierobežo </w:t>
      </w:r>
      <w:r w:rsidR="00BC2396">
        <w:br/>
      </w:r>
      <w:r w:rsidR="00333C02">
        <w:t>konkurenci un ir prettiesiskas. Būtiski, vai prasības ir objektīvi pamatotas un nav diskriminējošas (</w:t>
      </w:r>
      <w:r w:rsidR="00333C02" w:rsidRPr="00435ABA">
        <w:rPr>
          <w:i/>
          <w:iCs/>
        </w:rPr>
        <w:t>Senāta</w:t>
      </w:r>
      <w:r w:rsidR="00333C02">
        <w:t xml:space="preserve"> </w:t>
      </w:r>
      <w:proofErr w:type="gramStart"/>
      <w:r w:rsidR="00333C02" w:rsidRPr="00333C02">
        <w:rPr>
          <w:i/>
          <w:iCs/>
        </w:rPr>
        <w:t>2022.gada</w:t>
      </w:r>
      <w:proofErr w:type="gramEnd"/>
      <w:r w:rsidR="00333C02" w:rsidRPr="00333C02">
        <w:rPr>
          <w:i/>
          <w:iCs/>
        </w:rPr>
        <w:t xml:space="preserve"> 9.augusta lēmuma lietā Nr. SKA-949/2022, ECLI:LV:AT:2022:0809.A420208422.9.L, 1</w:t>
      </w:r>
      <w:r w:rsidR="00333C02">
        <w:rPr>
          <w:i/>
          <w:iCs/>
        </w:rPr>
        <w:t>6</w:t>
      </w:r>
      <w:r w:rsidR="00333C02" w:rsidRPr="00333C02">
        <w:rPr>
          <w:i/>
          <w:iCs/>
        </w:rPr>
        <w:t>.punkts</w:t>
      </w:r>
      <w:r w:rsidR="00333C02">
        <w:t xml:space="preserve">, </w:t>
      </w:r>
      <w:r w:rsidR="00333C02" w:rsidRPr="00333C02">
        <w:rPr>
          <w:i/>
          <w:iCs/>
        </w:rPr>
        <w:t>2017.gada 12.oktobra sprieduma lietā Nr.</w:t>
      </w:r>
      <w:r w:rsidR="00333C02">
        <w:rPr>
          <w:i/>
          <w:iCs/>
        </w:rPr>
        <w:t> </w:t>
      </w:r>
      <w:r w:rsidR="00333C02" w:rsidRPr="00333C02">
        <w:rPr>
          <w:i/>
          <w:iCs/>
        </w:rPr>
        <w:t>SKA-668/2017, ECLI:LV:AT:2017:1012.A420143216.2.S, 12.punkts</w:t>
      </w:r>
      <w:r w:rsidR="00333C02">
        <w:t>).</w:t>
      </w:r>
      <w:r w:rsidR="00333C02" w:rsidRPr="00435ABA">
        <w:t xml:space="preserve"> </w:t>
      </w:r>
      <w:r w:rsidRPr="00435ABA">
        <w:t xml:space="preserve">Tieši pretendenta pieredze ir viens no galvenajiem faktoriem, kas pasūtītājam ļauj novērtēt sagaidāmo pakalpojumu kvalitāti, tālab vispārīgi pasūtītājam ir rīcības brīvība izvirzīt pieredzes prasības, kas atbilst paredzamā iepirkuma līguma priekšmetam, iepērkamo pakalpojumu apjomam, sarežģītībai un citiem būtiskiem aspektiem </w:t>
      </w:r>
      <w:r w:rsidRPr="00C57BE1">
        <w:t>(</w:t>
      </w:r>
      <w:r w:rsidRPr="00C938F8">
        <w:rPr>
          <w:i/>
          <w:iCs/>
        </w:rPr>
        <w:t xml:space="preserve">Senāta </w:t>
      </w:r>
      <w:r w:rsidR="00C938F8" w:rsidRPr="00C938F8">
        <w:rPr>
          <w:i/>
          <w:iCs/>
        </w:rPr>
        <w:t xml:space="preserve">2018.gada 21.maija </w:t>
      </w:r>
      <w:r w:rsidRPr="00C938F8">
        <w:rPr>
          <w:i/>
          <w:iCs/>
        </w:rPr>
        <w:t xml:space="preserve">lēmums lietā </w:t>
      </w:r>
      <w:r w:rsidR="00C938F8" w:rsidRPr="00C938F8">
        <w:rPr>
          <w:i/>
          <w:iCs/>
        </w:rPr>
        <w:t>Nr. </w:t>
      </w:r>
      <w:r w:rsidRPr="00C938F8">
        <w:rPr>
          <w:i/>
          <w:iCs/>
        </w:rPr>
        <w:t>SKA-1222/2018,</w:t>
      </w:r>
      <w:r w:rsidR="00C938F8" w:rsidRPr="00C938F8">
        <w:rPr>
          <w:i/>
          <w:iCs/>
        </w:rPr>
        <w:t xml:space="preserve"> ECLI:LV:AT:2018:0521.A420171118.5.L, </w:t>
      </w:r>
      <w:r w:rsidRPr="00C938F8">
        <w:rPr>
          <w:i/>
          <w:iCs/>
        </w:rPr>
        <w:t xml:space="preserve"> </w:t>
      </w:r>
      <w:r w:rsidR="00C938F8" w:rsidRPr="00C938F8">
        <w:rPr>
          <w:i/>
          <w:iCs/>
        </w:rPr>
        <w:t>2018.gada 18.decembra lēmums lietā Nr. </w:t>
      </w:r>
      <w:r w:rsidRPr="00C938F8">
        <w:rPr>
          <w:i/>
          <w:iCs/>
        </w:rPr>
        <w:t>SKA-1675/2018</w:t>
      </w:r>
      <w:r w:rsidR="00C938F8" w:rsidRPr="00C938F8">
        <w:rPr>
          <w:i/>
          <w:iCs/>
        </w:rPr>
        <w:t>,</w:t>
      </w:r>
      <w:r w:rsidR="00C938F8">
        <w:rPr>
          <w:i/>
          <w:iCs/>
        </w:rPr>
        <w:t xml:space="preserve"> </w:t>
      </w:r>
      <w:r w:rsidR="00C938F8" w:rsidRPr="00C938F8">
        <w:rPr>
          <w:i/>
          <w:iCs/>
        </w:rPr>
        <w:t>ECLI:LV:AT:2018:1218.A420282018.5.L</w:t>
      </w:r>
      <w:r w:rsidRPr="00C57BE1">
        <w:t>).</w:t>
      </w:r>
      <w:r>
        <w:rPr>
          <w:b/>
          <w:bCs/>
        </w:rPr>
        <w:t xml:space="preserve"> </w:t>
      </w:r>
      <w:r w:rsidR="00333C02" w:rsidRPr="00C938F8">
        <w:t xml:space="preserve">Kā jau iepriekš secināts, izskatāmajā gadījumā pasūtītāja strīdus iepirkuma prasības attiecībā uz pretendentu pieredzi ir objektīvi pamatojusi. </w:t>
      </w:r>
      <w:r w:rsidR="00A4482B" w:rsidRPr="00C938F8">
        <w:t xml:space="preserve">Senāts </w:t>
      </w:r>
      <w:r w:rsidR="00C57BE1" w:rsidRPr="00C938F8">
        <w:t xml:space="preserve">konkrētajos apstākļos nekonstatē diskriminējošas prasības, kā arī </w:t>
      </w:r>
      <w:r w:rsidR="00A4482B" w:rsidRPr="00C938F8">
        <w:t>nesaskata norādes, kas varētu liecināt par favorītismu</w:t>
      </w:r>
      <w:r w:rsidR="00C57BE1" w:rsidRPr="00C938F8">
        <w:t>. Tādējādi iepirkuma prasības pirmšķietami ir atzīstamas par objektīvi pamatotām.</w:t>
      </w:r>
      <w:r w:rsidR="00C57BE1">
        <w:t xml:space="preserve"> </w:t>
      </w:r>
    </w:p>
    <w:p w14:paraId="7F504B26" w14:textId="77777777" w:rsidR="00ED1967" w:rsidRDefault="00ED1967" w:rsidP="001E4D9F">
      <w:pPr>
        <w:spacing w:after="0" w:line="276" w:lineRule="auto"/>
        <w:ind w:firstLine="720"/>
        <w:jc w:val="both"/>
      </w:pPr>
    </w:p>
    <w:p w14:paraId="638F8897" w14:textId="77777777" w:rsidR="00ED1967" w:rsidRDefault="00197BAF" w:rsidP="001E4D9F">
      <w:pPr>
        <w:spacing w:after="0" w:line="276" w:lineRule="auto"/>
        <w:ind w:firstLine="720"/>
        <w:jc w:val="both"/>
      </w:pPr>
      <w:r>
        <w:t>[1</w:t>
      </w:r>
      <w:r w:rsidR="00435ABA">
        <w:t>7</w:t>
      </w:r>
      <w:r>
        <w:t>] </w:t>
      </w:r>
      <w:r w:rsidR="009A195F">
        <w:t>Ņemot vērā minēto, Senāts secina, ka biroja lēmums pirmšķietami ir pamatots</w:t>
      </w:r>
      <w:proofErr w:type="gramStart"/>
      <w:r w:rsidR="009A195F">
        <w:t xml:space="preserve"> un</w:t>
      </w:r>
      <w:proofErr w:type="gramEnd"/>
      <w:r w:rsidR="009A195F">
        <w:t xml:space="preserve"> rajona tiesa ir nepamatoti piemērojusi pagaidu aizsardzību, aizliedzot pasūtītājai slēgt līgumu iepirkuma ietvaros. Līdz ar to rajona tiesas lēmums ir atceļams un pieteicējas lūgums par pagaidu aizsardzību ir izlemjams pēc būtības, to noraidot.</w:t>
      </w:r>
    </w:p>
    <w:p w14:paraId="250CDC02" w14:textId="77777777" w:rsidR="00ED1967" w:rsidRDefault="00ED1967" w:rsidP="001E4D9F">
      <w:pPr>
        <w:spacing w:after="0" w:line="276" w:lineRule="auto"/>
        <w:ind w:firstLine="720"/>
        <w:jc w:val="both"/>
      </w:pPr>
    </w:p>
    <w:p w14:paraId="4B44BC2E" w14:textId="04E6CB2B" w:rsidR="00C372D4" w:rsidRPr="009A195F" w:rsidRDefault="00561506" w:rsidP="001E4D9F">
      <w:pPr>
        <w:spacing w:after="0" w:line="276" w:lineRule="auto"/>
        <w:ind w:firstLine="720"/>
        <w:jc w:val="both"/>
      </w:pPr>
      <w:r w:rsidRPr="00C8707C">
        <w:rPr>
          <w:rFonts w:asciiTheme="majorBidi" w:hAnsiTheme="majorBidi" w:cstheme="majorBidi"/>
        </w:rPr>
        <w:t>[</w:t>
      </w:r>
      <w:r w:rsidR="0021018A" w:rsidRPr="00C8707C">
        <w:rPr>
          <w:rFonts w:asciiTheme="majorBidi" w:hAnsiTheme="majorBidi" w:cstheme="majorBidi"/>
        </w:rPr>
        <w:t>1</w:t>
      </w:r>
      <w:r w:rsidR="00435ABA">
        <w:rPr>
          <w:rFonts w:asciiTheme="majorBidi" w:hAnsiTheme="majorBidi" w:cstheme="majorBidi"/>
        </w:rPr>
        <w:t>8</w:t>
      </w:r>
      <w:r w:rsidRPr="00C8707C">
        <w:rPr>
          <w:rFonts w:asciiTheme="majorBidi" w:hAnsiTheme="majorBidi" w:cstheme="majorBidi"/>
        </w:rPr>
        <w:t>]</w:t>
      </w:r>
      <w:r w:rsidR="009A195F">
        <w:rPr>
          <w:rFonts w:asciiTheme="majorBidi" w:hAnsiTheme="majorBidi" w:cstheme="majorBidi"/>
        </w:rPr>
        <w:t> </w:t>
      </w:r>
      <w:r w:rsidR="009A195F">
        <w:t>Senāts vērš uzmanību uz to, ka šajā lēmumā sniegts tikai pirmšķietams lietas apstākļu novērtējums. Tiesa, kas izskata lietu pēc būtības, patstāvīgi novērtē pierādījumus, nodibina faktus un piemēro tiesību normas, un var nonākt pie atšķirīgiem secinājumiem.</w:t>
      </w:r>
    </w:p>
    <w:bookmarkEnd w:id="14"/>
    <w:p w14:paraId="46F44330" w14:textId="77777777" w:rsidR="006177A3" w:rsidRPr="00C8707C" w:rsidRDefault="006177A3" w:rsidP="001E4D9F">
      <w:pPr>
        <w:tabs>
          <w:tab w:val="left" w:pos="1335"/>
        </w:tabs>
        <w:spacing w:after="0" w:line="276" w:lineRule="auto"/>
        <w:ind w:firstLine="567"/>
        <w:jc w:val="both"/>
        <w:rPr>
          <w:rFonts w:asciiTheme="majorBidi" w:hAnsiTheme="majorBidi" w:cstheme="majorBidi"/>
          <w:color w:val="auto"/>
          <w:szCs w:val="24"/>
        </w:rPr>
      </w:pPr>
    </w:p>
    <w:p w14:paraId="79674DA0" w14:textId="3A554718" w:rsidR="00B65F74" w:rsidRPr="00C8707C" w:rsidRDefault="00C1149D" w:rsidP="001E4D9F">
      <w:pPr>
        <w:spacing w:after="0" w:line="276" w:lineRule="auto"/>
        <w:jc w:val="center"/>
        <w:rPr>
          <w:rFonts w:asciiTheme="majorBidi" w:hAnsiTheme="majorBidi" w:cstheme="majorBidi"/>
          <w:color w:val="auto"/>
          <w:szCs w:val="24"/>
        </w:rPr>
      </w:pPr>
      <w:r w:rsidRPr="00C8707C">
        <w:rPr>
          <w:rFonts w:asciiTheme="majorBidi" w:hAnsiTheme="majorBidi" w:cstheme="majorBidi"/>
          <w:b/>
          <w:color w:val="auto"/>
          <w:szCs w:val="24"/>
        </w:rPr>
        <w:t>Rezolutīvā daļa</w:t>
      </w:r>
    </w:p>
    <w:p w14:paraId="7C737C73" w14:textId="77777777" w:rsidR="00B65F74" w:rsidRPr="00C8707C" w:rsidRDefault="00B65F74" w:rsidP="001E4D9F">
      <w:pPr>
        <w:spacing w:after="0" w:line="276" w:lineRule="auto"/>
        <w:jc w:val="both"/>
        <w:rPr>
          <w:rFonts w:asciiTheme="majorBidi" w:hAnsiTheme="majorBidi" w:cstheme="majorBidi"/>
          <w:color w:val="auto"/>
          <w:szCs w:val="24"/>
        </w:rPr>
      </w:pPr>
    </w:p>
    <w:p w14:paraId="5A70F74B" w14:textId="1E5DED6D" w:rsidR="00F87A5C" w:rsidRPr="00C8707C" w:rsidRDefault="00F87A5C" w:rsidP="001E4D9F">
      <w:pPr>
        <w:spacing w:after="0" w:line="276" w:lineRule="auto"/>
        <w:ind w:firstLine="714"/>
        <w:jc w:val="both"/>
        <w:rPr>
          <w:rFonts w:asciiTheme="majorBidi" w:hAnsiTheme="majorBidi" w:cstheme="majorBidi"/>
          <w:color w:val="FF0000"/>
        </w:rPr>
      </w:pPr>
      <w:r w:rsidRPr="00C8707C">
        <w:rPr>
          <w:rFonts w:asciiTheme="majorBidi" w:hAnsiTheme="majorBidi" w:cstheme="majorBidi"/>
          <w:color w:val="auto"/>
          <w:szCs w:val="24"/>
        </w:rPr>
        <w:t xml:space="preserve">Pamatojoties uz Administratīvā procesa </w:t>
      </w:r>
      <w:r w:rsidR="00561506" w:rsidRPr="00C8707C">
        <w:rPr>
          <w:rFonts w:asciiTheme="majorBidi" w:hAnsiTheme="majorBidi" w:cstheme="majorBidi"/>
          <w:color w:val="auto"/>
          <w:szCs w:val="24"/>
        </w:rPr>
        <w:t xml:space="preserve">likuma </w:t>
      </w:r>
      <w:r w:rsidR="009A195F">
        <w:t>129.</w:t>
      </w:r>
      <w:proofErr w:type="gramStart"/>
      <w:r w:rsidR="009A195F" w:rsidRPr="009A195F">
        <w:rPr>
          <w:vertAlign w:val="superscript"/>
        </w:rPr>
        <w:t>1</w:t>
      </w:r>
      <w:r w:rsidR="009A195F">
        <w:t>panta</w:t>
      </w:r>
      <w:proofErr w:type="gramEnd"/>
      <w:r w:rsidR="009A195F">
        <w:t xml:space="preserve"> pirmās daļas 1.punktu, 323.panta pirmās daļas 3.punktu un 324.panta pirmo daļu,</w:t>
      </w:r>
      <w:r w:rsidRPr="00C8707C">
        <w:rPr>
          <w:rFonts w:asciiTheme="majorBidi" w:hAnsiTheme="majorBidi" w:cstheme="majorBidi"/>
          <w:color w:val="auto"/>
          <w:szCs w:val="24"/>
        </w:rPr>
        <w:t xml:space="preserve"> Senāts</w:t>
      </w:r>
    </w:p>
    <w:p w14:paraId="28AFECB4" w14:textId="77777777" w:rsidR="00856749" w:rsidRPr="00C8707C" w:rsidRDefault="00856749" w:rsidP="001E4D9F">
      <w:pPr>
        <w:spacing w:after="0" w:line="276" w:lineRule="auto"/>
        <w:jc w:val="both"/>
        <w:rPr>
          <w:rFonts w:asciiTheme="majorBidi" w:hAnsiTheme="majorBidi" w:cstheme="majorBidi"/>
          <w:color w:val="auto"/>
          <w:szCs w:val="24"/>
        </w:rPr>
      </w:pPr>
    </w:p>
    <w:p w14:paraId="4EAD58DD" w14:textId="61328428" w:rsidR="00B65F74" w:rsidRPr="00C8707C" w:rsidRDefault="00B65F74" w:rsidP="001E4D9F">
      <w:pPr>
        <w:spacing w:after="0" w:line="276" w:lineRule="auto"/>
        <w:jc w:val="center"/>
        <w:rPr>
          <w:rFonts w:asciiTheme="majorBidi" w:hAnsiTheme="majorBidi" w:cstheme="majorBidi"/>
          <w:color w:val="auto"/>
          <w:szCs w:val="24"/>
        </w:rPr>
      </w:pPr>
      <w:r w:rsidRPr="00C8707C">
        <w:rPr>
          <w:rFonts w:asciiTheme="majorBidi" w:hAnsiTheme="majorBidi" w:cstheme="majorBidi"/>
          <w:b/>
          <w:color w:val="auto"/>
          <w:szCs w:val="24"/>
        </w:rPr>
        <w:t>n</w:t>
      </w:r>
      <w:r w:rsidR="003C7DE6" w:rsidRPr="00C8707C">
        <w:rPr>
          <w:rFonts w:asciiTheme="majorBidi" w:hAnsiTheme="majorBidi" w:cstheme="majorBidi"/>
          <w:b/>
          <w:color w:val="auto"/>
          <w:szCs w:val="24"/>
        </w:rPr>
        <w:t>olēma</w:t>
      </w:r>
    </w:p>
    <w:p w14:paraId="7851084B" w14:textId="77777777" w:rsidR="00E32B69" w:rsidRPr="00C8707C" w:rsidRDefault="00E32B69" w:rsidP="001E4D9F">
      <w:pPr>
        <w:spacing w:after="0" w:line="276" w:lineRule="auto"/>
        <w:jc w:val="both"/>
        <w:rPr>
          <w:rFonts w:asciiTheme="majorBidi" w:hAnsiTheme="majorBidi" w:cstheme="majorBidi"/>
          <w:color w:val="auto"/>
          <w:szCs w:val="24"/>
        </w:rPr>
      </w:pPr>
    </w:p>
    <w:p w14:paraId="5764FFE8" w14:textId="5F5B30EE" w:rsidR="00CB556F" w:rsidRDefault="009A195F" w:rsidP="001E4D9F">
      <w:pPr>
        <w:spacing w:after="0" w:line="276" w:lineRule="auto"/>
        <w:ind w:firstLine="714"/>
        <w:jc w:val="both"/>
        <w:rPr>
          <w:rFonts w:asciiTheme="majorBidi" w:hAnsiTheme="majorBidi" w:cstheme="majorBidi"/>
          <w:color w:val="auto"/>
          <w:szCs w:val="24"/>
        </w:rPr>
      </w:pPr>
      <w:r w:rsidRPr="009A195F">
        <w:rPr>
          <w:rFonts w:asciiTheme="majorBidi" w:hAnsiTheme="majorBidi" w:cstheme="majorBidi"/>
          <w:color w:val="auto"/>
          <w:szCs w:val="24"/>
        </w:rPr>
        <w:t>a</w:t>
      </w:r>
      <w:r w:rsidR="003522F6" w:rsidRPr="009A195F">
        <w:rPr>
          <w:rFonts w:asciiTheme="majorBidi" w:hAnsiTheme="majorBidi" w:cstheme="majorBidi"/>
          <w:color w:val="auto"/>
          <w:szCs w:val="24"/>
        </w:rPr>
        <w:t>t</w:t>
      </w:r>
      <w:r w:rsidR="00CB556F" w:rsidRPr="009A195F">
        <w:rPr>
          <w:rFonts w:asciiTheme="majorBidi" w:hAnsiTheme="majorBidi" w:cstheme="majorBidi"/>
          <w:color w:val="auto"/>
          <w:szCs w:val="24"/>
        </w:rPr>
        <w:t>celt</w:t>
      </w:r>
      <w:r w:rsidR="003522F6" w:rsidRPr="009A195F">
        <w:rPr>
          <w:rFonts w:asciiTheme="majorBidi" w:hAnsiTheme="majorBidi" w:cstheme="majorBidi"/>
          <w:color w:val="auto"/>
          <w:szCs w:val="24"/>
        </w:rPr>
        <w:t xml:space="preserve"> </w:t>
      </w:r>
      <w:r w:rsidR="007E4055" w:rsidRPr="009A195F">
        <w:rPr>
          <w:rFonts w:asciiTheme="majorBidi" w:hAnsiTheme="majorBidi" w:cstheme="majorBidi"/>
          <w:color w:val="auto"/>
          <w:szCs w:val="24"/>
        </w:rPr>
        <w:t xml:space="preserve">Administratīvās rajona tiesas </w:t>
      </w:r>
      <w:proofErr w:type="gramStart"/>
      <w:r w:rsidR="0021018A" w:rsidRPr="009A195F">
        <w:rPr>
          <w:rFonts w:asciiTheme="majorBidi" w:hAnsiTheme="majorBidi" w:cstheme="majorBidi"/>
          <w:color w:val="auto"/>
          <w:szCs w:val="24"/>
        </w:rPr>
        <w:t>2023.gada</w:t>
      </w:r>
      <w:proofErr w:type="gramEnd"/>
      <w:r w:rsidR="0021018A" w:rsidRPr="009A195F">
        <w:rPr>
          <w:rFonts w:asciiTheme="majorBidi" w:hAnsiTheme="majorBidi" w:cstheme="majorBidi"/>
          <w:color w:val="auto"/>
          <w:szCs w:val="24"/>
        </w:rPr>
        <w:t xml:space="preserve"> 10.februāra lēmumu</w:t>
      </w:r>
      <w:r w:rsidR="00ED1967">
        <w:rPr>
          <w:rFonts w:asciiTheme="majorBidi" w:hAnsiTheme="majorBidi" w:cstheme="majorBidi"/>
          <w:color w:val="auto"/>
          <w:szCs w:val="24"/>
        </w:rPr>
        <w:t>;</w:t>
      </w:r>
    </w:p>
    <w:p w14:paraId="34C81A5C" w14:textId="58DA8B73" w:rsidR="00ED1967" w:rsidRDefault="00ED1967" w:rsidP="001E4D9F">
      <w:pPr>
        <w:spacing w:after="0" w:line="276" w:lineRule="auto"/>
        <w:ind w:firstLine="714"/>
        <w:jc w:val="both"/>
        <w:rPr>
          <w:rFonts w:asciiTheme="majorBidi" w:hAnsiTheme="majorBidi" w:cstheme="majorBidi"/>
          <w:color w:val="auto"/>
          <w:szCs w:val="24"/>
        </w:rPr>
      </w:pPr>
      <w:r>
        <w:rPr>
          <w:rFonts w:asciiTheme="majorBidi" w:hAnsiTheme="majorBidi" w:cstheme="majorBidi"/>
          <w:color w:val="auto"/>
          <w:szCs w:val="24"/>
        </w:rPr>
        <w:t>n</w:t>
      </w:r>
      <w:r w:rsidR="009A195F" w:rsidRPr="009A195F">
        <w:rPr>
          <w:rFonts w:asciiTheme="majorBidi" w:hAnsiTheme="majorBidi" w:cstheme="majorBidi"/>
          <w:color w:val="auto"/>
          <w:szCs w:val="24"/>
        </w:rPr>
        <w:t>oraidīt VAS „Latvijas  Pasts” lūgum</w:t>
      </w:r>
      <w:r w:rsidR="00D27B83">
        <w:rPr>
          <w:rFonts w:asciiTheme="majorBidi" w:hAnsiTheme="majorBidi" w:cstheme="majorBidi"/>
          <w:color w:val="auto"/>
          <w:szCs w:val="24"/>
        </w:rPr>
        <w:t>u</w:t>
      </w:r>
      <w:r w:rsidR="009A195F" w:rsidRPr="009A195F">
        <w:rPr>
          <w:rFonts w:asciiTheme="majorBidi" w:hAnsiTheme="majorBidi" w:cstheme="majorBidi"/>
          <w:color w:val="auto"/>
          <w:szCs w:val="24"/>
        </w:rPr>
        <w:t xml:space="preserve"> par pagaidu noregulējuma piemērošanu</w:t>
      </w:r>
      <w:r>
        <w:rPr>
          <w:rFonts w:asciiTheme="majorBidi" w:hAnsiTheme="majorBidi" w:cstheme="majorBidi"/>
          <w:color w:val="auto"/>
          <w:szCs w:val="24"/>
        </w:rPr>
        <w:t>;</w:t>
      </w:r>
    </w:p>
    <w:p w14:paraId="2114D2F9" w14:textId="77777777" w:rsidR="00ED1967" w:rsidRDefault="00ED1967" w:rsidP="001E4D9F">
      <w:pPr>
        <w:spacing w:after="0" w:line="276" w:lineRule="auto"/>
        <w:ind w:firstLine="714"/>
        <w:jc w:val="both"/>
        <w:rPr>
          <w:rFonts w:asciiTheme="majorBidi" w:hAnsiTheme="majorBidi" w:cstheme="majorBidi"/>
          <w:color w:val="auto"/>
          <w:szCs w:val="24"/>
        </w:rPr>
      </w:pPr>
      <w:r>
        <w:rPr>
          <w:rFonts w:asciiTheme="majorBidi" w:hAnsiTheme="majorBidi" w:cstheme="majorBidi"/>
          <w:color w:val="auto"/>
          <w:szCs w:val="24"/>
        </w:rPr>
        <w:t>a</w:t>
      </w:r>
      <w:r w:rsidR="00CB556F" w:rsidRPr="009A195F">
        <w:rPr>
          <w:rFonts w:asciiTheme="majorBidi" w:hAnsiTheme="majorBidi" w:cstheme="majorBidi"/>
          <w:color w:val="auto"/>
          <w:szCs w:val="24"/>
        </w:rPr>
        <w:t xml:space="preserve">tmaksāt </w:t>
      </w:r>
      <w:r w:rsidR="009A195F" w:rsidRPr="009A195F">
        <w:rPr>
          <w:rFonts w:asciiTheme="majorBidi" w:hAnsiTheme="majorBidi" w:cstheme="majorBidi"/>
          <w:color w:val="auto"/>
          <w:szCs w:val="24"/>
        </w:rPr>
        <w:t xml:space="preserve">VAS „Latvijas Valsts radio un televīzijas centrs” </w:t>
      </w:r>
      <w:r w:rsidR="00CB556F" w:rsidRPr="009A195F">
        <w:rPr>
          <w:rFonts w:asciiTheme="majorBidi" w:hAnsiTheme="majorBidi" w:cstheme="majorBidi"/>
          <w:color w:val="auto"/>
          <w:szCs w:val="24"/>
        </w:rPr>
        <w:t>drošības naudu</w:t>
      </w:r>
      <w:r w:rsidR="009A195F" w:rsidRPr="009A195F">
        <w:rPr>
          <w:rFonts w:asciiTheme="majorBidi" w:hAnsiTheme="majorBidi" w:cstheme="majorBidi"/>
          <w:color w:val="auto"/>
          <w:szCs w:val="24"/>
        </w:rPr>
        <w:t xml:space="preserve"> 15 </w:t>
      </w:r>
      <w:r w:rsidR="009A195F" w:rsidRPr="00053C36">
        <w:rPr>
          <w:rFonts w:asciiTheme="majorBidi" w:hAnsiTheme="majorBidi" w:cstheme="majorBidi"/>
          <w:i/>
          <w:iCs/>
          <w:color w:val="auto"/>
          <w:szCs w:val="24"/>
        </w:rPr>
        <w:t>euro</w:t>
      </w:r>
      <w:r w:rsidR="009A195F" w:rsidRPr="009A195F">
        <w:rPr>
          <w:rFonts w:asciiTheme="majorBidi" w:hAnsiTheme="majorBidi" w:cstheme="majorBidi"/>
          <w:color w:val="auto"/>
          <w:szCs w:val="24"/>
        </w:rPr>
        <w:t>.</w:t>
      </w:r>
    </w:p>
    <w:p w14:paraId="5A8525B7" w14:textId="77777777" w:rsidR="00ED1967" w:rsidRDefault="00ED1967" w:rsidP="001E4D9F">
      <w:pPr>
        <w:spacing w:after="0" w:line="276" w:lineRule="auto"/>
        <w:ind w:firstLine="714"/>
        <w:jc w:val="both"/>
        <w:rPr>
          <w:rFonts w:asciiTheme="majorBidi" w:hAnsiTheme="majorBidi" w:cstheme="majorBidi"/>
          <w:color w:val="auto"/>
          <w:szCs w:val="24"/>
        </w:rPr>
      </w:pPr>
    </w:p>
    <w:p w14:paraId="1C8C7B3F" w14:textId="3780929B" w:rsidR="0092693F" w:rsidRPr="00C8707C" w:rsidRDefault="00386782" w:rsidP="001E4D9F">
      <w:pPr>
        <w:spacing w:after="0" w:line="276" w:lineRule="auto"/>
        <w:ind w:firstLine="714"/>
        <w:jc w:val="both"/>
        <w:rPr>
          <w:rFonts w:asciiTheme="majorBidi" w:hAnsiTheme="majorBidi" w:cstheme="majorBidi"/>
          <w:color w:val="auto"/>
          <w:szCs w:val="24"/>
        </w:rPr>
      </w:pPr>
      <w:r w:rsidRPr="00C8707C">
        <w:rPr>
          <w:rFonts w:asciiTheme="majorBidi" w:hAnsiTheme="majorBidi" w:cstheme="majorBidi"/>
          <w:color w:val="auto"/>
          <w:szCs w:val="24"/>
        </w:rPr>
        <w:t>Lēmums nav pārsūdzams.</w:t>
      </w:r>
    </w:p>
    <w:p w14:paraId="2892927E" w14:textId="7E49CF9A" w:rsidR="0092693F" w:rsidRPr="00C8707C" w:rsidRDefault="0092693F" w:rsidP="001E4D9F">
      <w:pPr>
        <w:spacing w:after="0" w:line="276" w:lineRule="auto"/>
        <w:ind w:firstLine="567"/>
        <w:jc w:val="both"/>
        <w:rPr>
          <w:rFonts w:asciiTheme="majorBidi" w:hAnsiTheme="majorBidi" w:cstheme="majorBidi"/>
          <w:color w:val="auto"/>
          <w:szCs w:val="24"/>
        </w:rPr>
      </w:pPr>
    </w:p>
    <w:p w14:paraId="70AE3ADB" w14:textId="2E636BF4" w:rsidR="0092693F" w:rsidRPr="00C8707C" w:rsidRDefault="0092693F" w:rsidP="001E4D9F">
      <w:pPr>
        <w:spacing w:after="0" w:line="276" w:lineRule="auto"/>
        <w:ind w:firstLine="567"/>
        <w:jc w:val="both"/>
        <w:rPr>
          <w:rFonts w:asciiTheme="majorBidi" w:hAnsiTheme="majorBidi" w:cstheme="majorBidi"/>
          <w:color w:val="auto"/>
          <w:szCs w:val="24"/>
        </w:rPr>
      </w:pPr>
    </w:p>
    <w:p w14:paraId="373133E7" w14:textId="77777777" w:rsidR="0092693F" w:rsidRPr="00C8707C" w:rsidRDefault="0092693F" w:rsidP="0087720B">
      <w:pPr>
        <w:spacing w:after="0" w:line="276" w:lineRule="auto"/>
        <w:ind w:firstLine="567"/>
        <w:jc w:val="both"/>
        <w:rPr>
          <w:rFonts w:asciiTheme="majorBidi" w:hAnsiTheme="majorBidi" w:cstheme="majorBidi"/>
          <w:color w:val="auto"/>
          <w:szCs w:val="24"/>
        </w:rPr>
      </w:pPr>
    </w:p>
    <w:p w14:paraId="4A1783A6" w14:textId="7D4F4BA5" w:rsidR="0092693F" w:rsidRPr="00C8707C" w:rsidRDefault="0092693F" w:rsidP="006177A3">
      <w:pPr>
        <w:tabs>
          <w:tab w:val="center" w:pos="1701"/>
          <w:tab w:val="center" w:pos="4536"/>
          <w:tab w:val="center" w:pos="7371"/>
        </w:tabs>
        <w:spacing w:line="276" w:lineRule="auto"/>
        <w:ind w:firstLine="720"/>
        <w:jc w:val="both"/>
        <w:rPr>
          <w:rFonts w:asciiTheme="majorBidi" w:hAnsiTheme="majorBidi" w:cstheme="majorBidi"/>
          <w:b/>
          <w:bCs/>
          <w:color w:val="auto"/>
          <w:szCs w:val="24"/>
        </w:rPr>
      </w:pPr>
    </w:p>
    <w:sectPr w:rsidR="0092693F" w:rsidRPr="00C8707C" w:rsidSect="009A195F">
      <w:footerReference w:type="default" r:id="rId9"/>
      <w:pgSz w:w="11906" w:h="16838"/>
      <w:pgMar w:top="1134" w:right="1701" w:bottom="1134" w:left="1701" w:header="0" w:footer="544"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E6BDE" w14:textId="77777777" w:rsidR="00437AE3" w:rsidRDefault="00437AE3">
      <w:pPr>
        <w:spacing w:after="0" w:line="240" w:lineRule="auto"/>
      </w:pPr>
      <w:r>
        <w:separator/>
      </w:r>
    </w:p>
  </w:endnote>
  <w:endnote w:type="continuationSeparator" w:id="0">
    <w:p w14:paraId="58BEA8C7" w14:textId="77777777" w:rsidR="00437AE3" w:rsidRDefault="00437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236BB" w14:textId="4D85C35A" w:rsidR="007B4521" w:rsidRPr="00C372D4" w:rsidRDefault="007B4521">
    <w:pPr>
      <w:pStyle w:val="Footer"/>
      <w:jc w:val="center"/>
      <w:rPr>
        <w:sz w:val="20"/>
        <w:szCs w:val="20"/>
      </w:rPr>
    </w:pPr>
    <w:r w:rsidRPr="00C372D4">
      <w:rPr>
        <w:sz w:val="20"/>
        <w:szCs w:val="20"/>
      </w:rPr>
      <w:fldChar w:fldCharType="begin"/>
    </w:r>
    <w:r w:rsidRPr="00C372D4">
      <w:rPr>
        <w:sz w:val="20"/>
        <w:szCs w:val="20"/>
      </w:rPr>
      <w:instrText>PAGE</w:instrText>
    </w:r>
    <w:r w:rsidRPr="00C372D4">
      <w:rPr>
        <w:sz w:val="20"/>
        <w:szCs w:val="20"/>
      </w:rPr>
      <w:fldChar w:fldCharType="separate"/>
    </w:r>
    <w:r w:rsidR="00E22076">
      <w:rPr>
        <w:noProof/>
        <w:sz w:val="20"/>
        <w:szCs w:val="20"/>
      </w:rPr>
      <w:t>12</w:t>
    </w:r>
    <w:r w:rsidRPr="00C372D4">
      <w:rPr>
        <w:sz w:val="20"/>
        <w:szCs w:val="20"/>
      </w:rPr>
      <w:fldChar w:fldCharType="end"/>
    </w:r>
    <w:r w:rsidRPr="00C372D4">
      <w:rPr>
        <w:rStyle w:val="PageNumber"/>
        <w:sz w:val="20"/>
        <w:szCs w:val="20"/>
      </w:rPr>
      <w:t xml:space="preserve"> no </w:t>
    </w:r>
    <w:r w:rsidRPr="00C372D4">
      <w:rPr>
        <w:noProof/>
        <w:sz w:val="20"/>
        <w:szCs w:val="20"/>
      </w:rPr>
      <w:fldChar w:fldCharType="begin"/>
    </w:r>
    <w:r w:rsidRPr="00C372D4">
      <w:rPr>
        <w:noProof/>
        <w:sz w:val="20"/>
        <w:szCs w:val="20"/>
      </w:rPr>
      <w:instrText>SECTIONPAGES   \* MERGEFORMAT</w:instrText>
    </w:r>
    <w:r w:rsidRPr="00C372D4">
      <w:rPr>
        <w:noProof/>
        <w:sz w:val="20"/>
        <w:szCs w:val="20"/>
      </w:rPr>
      <w:fldChar w:fldCharType="separate"/>
    </w:r>
    <w:r w:rsidR="00E22076">
      <w:rPr>
        <w:noProof/>
        <w:sz w:val="20"/>
        <w:szCs w:val="20"/>
      </w:rPr>
      <w:t>12</w:t>
    </w:r>
    <w:r w:rsidRPr="00C372D4">
      <w:rPr>
        <w:noProof/>
        <w:sz w:val="20"/>
        <w:szCs w:val="20"/>
      </w:rPr>
      <w:fldChar w:fldCharType="end"/>
    </w:r>
    <w:bookmarkStart w:id="15" w:name="__Fieldmark__171_3260321367"/>
    <w:bookmarkStart w:id="16" w:name="__Fieldmark__667_1373986896"/>
    <w:bookmarkStart w:id="17" w:name="__Fieldmark__363_2235992191"/>
    <w:bookmarkEnd w:id="15"/>
    <w:bookmarkEnd w:id="16"/>
    <w:bookmarkEnd w:id="1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258E8" w14:textId="77777777" w:rsidR="00437AE3" w:rsidRDefault="00437AE3">
      <w:pPr>
        <w:spacing w:after="0" w:line="240" w:lineRule="auto"/>
      </w:pPr>
      <w:r>
        <w:separator/>
      </w:r>
    </w:p>
  </w:footnote>
  <w:footnote w:type="continuationSeparator" w:id="0">
    <w:p w14:paraId="2F0E9798" w14:textId="77777777" w:rsidR="00437AE3" w:rsidRDefault="00437A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31840DF8"/>
    <w:lvl w:ilvl="0">
      <w:start w:val="1"/>
      <w:numFmt w:val="decimal"/>
      <w:lvlText w:val="%1."/>
      <w:lvlJc w:val="left"/>
      <w:pPr>
        <w:tabs>
          <w:tab w:val="num" w:pos="360"/>
        </w:tabs>
        <w:ind w:left="360" w:hanging="360"/>
      </w:pPr>
      <w:rPr>
        <w:rFonts w:ascii="Arial" w:hAnsi="Arial" w:cs="Arial" w:hint="default"/>
        <w:b/>
        <w:sz w:val="22"/>
      </w:rPr>
    </w:lvl>
    <w:lvl w:ilvl="1">
      <w:start w:val="1"/>
      <w:numFmt w:val="decimal"/>
      <w:lvlText w:val="%1.%2."/>
      <w:lvlJc w:val="left"/>
      <w:pPr>
        <w:tabs>
          <w:tab w:val="num" w:pos="857"/>
        </w:tabs>
        <w:ind w:left="857" w:hanging="432"/>
      </w:pPr>
      <w:rPr>
        <w:rFonts w:ascii="Arial" w:hAnsi="Arial" w:cs="Arial" w:hint="default"/>
        <w:b w:val="0"/>
        <w:sz w:val="22"/>
        <w:szCs w:val="22"/>
      </w:rPr>
    </w:lvl>
    <w:lvl w:ilvl="2">
      <w:start w:val="1"/>
      <w:numFmt w:val="decimal"/>
      <w:lvlText w:val="%1.%2.%3."/>
      <w:lvlJc w:val="left"/>
      <w:pPr>
        <w:tabs>
          <w:tab w:val="num" w:pos="1429"/>
        </w:tabs>
        <w:ind w:left="1213" w:hanging="504"/>
      </w:pPr>
      <w:rPr>
        <w:rFonts w:ascii="Arial" w:hAnsi="Arial" w:cs="Arial" w:hint="default"/>
        <w:b w:val="0"/>
        <w:color w:val="auto"/>
        <w:sz w:val="22"/>
        <w:szCs w:val="22"/>
      </w:rPr>
    </w:lvl>
    <w:lvl w:ilvl="3">
      <w:start w:val="1"/>
      <w:numFmt w:val="decimal"/>
      <w:lvlText w:val="%1.%2.%3.%4."/>
      <w:lvlJc w:val="left"/>
      <w:pPr>
        <w:tabs>
          <w:tab w:val="num" w:pos="2160"/>
        </w:tabs>
        <w:ind w:left="1728" w:hanging="648"/>
      </w:pPr>
      <w:rPr>
        <w:rFonts w:ascii="Arial" w:hAnsi="Arial" w:cs="Arial" w:hint="default"/>
        <w:b w:val="0"/>
        <w:bCs w:val="0"/>
        <w:sz w:val="22"/>
        <w:szCs w:val="22"/>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13EC03A5"/>
    <w:multiLevelType w:val="hybridMultilevel"/>
    <w:tmpl w:val="0BD2E1EA"/>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2A1220E5"/>
    <w:multiLevelType w:val="hybridMultilevel"/>
    <w:tmpl w:val="C0A29D26"/>
    <w:lvl w:ilvl="0" w:tplc="F0CA055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548E02B5"/>
    <w:multiLevelType w:val="hybridMultilevel"/>
    <w:tmpl w:val="C2CCB316"/>
    <w:lvl w:ilvl="0" w:tplc="7A382B9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79046A24"/>
    <w:multiLevelType w:val="hybridMultilevel"/>
    <w:tmpl w:val="F072FFD2"/>
    <w:lvl w:ilvl="0" w:tplc="E564E3A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4"/>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hideSpellingErrors/>
  <w:hideGrammaticalErrors/>
  <w:activeWritingStyle w:appName="MSWord" w:lang="lv-LV" w:vendorID="71" w:dllVersion="512"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9D"/>
    <w:rsid w:val="00001B6A"/>
    <w:rsid w:val="00002FA5"/>
    <w:rsid w:val="000036CD"/>
    <w:rsid w:val="0000641D"/>
    <w:rsid w:val="00015378"/>
    <w:rsid w:val="0001622A"/>
    <w:rsid w:val="00017361"/>
    <w:rsid w:val="00020A92"/>
    <w:rsid w:val="00020B11"/>
    <w:rsid w:val="00020D7D"/>
    <w:rsid w:val="00023736"/>
    <w:rsid w:val="00023949"/>
    <w:rsid w:val="00026558"/>
    <w:rsid w:val="00031434"/>
    <w:rsid w:val="0003200F"/>
    <w:rsid w:val="00033550"/>
    <w:rsid w:val="00034DC0"/>
    <w:rsid w:val="00034E09"/>
    <w:rsid w:val="000350DB"/>
    <w:rsid w:val="0004007A"/>
    <w:rsid w:val="00041EC4"/>
    <w:rsid w:val="00042CB7"/>
    <w:rsid w:val="00043DD4"/>
    <w:rsid w:val="0004433A"/>
    <w:rsid w:val="00050A85"/>
    <w:rsid w:val="00051AD3"/>
    <w:rsid w:val="00053C36"/>
    <w:rsid w:val="000557C9"/>
    <w:rsid w:val="000565F4"/>
    <w:rsid w:val="000611D2"/>
    <w:rsid w:val="00062566"/>
    <w:rsid w:val="00063CA5"/>
    <w:rsid w:val="00064175"/>
    <w:rsid w:val="00070220"/>
    <w:rsid w:val="000729EA"/>
    <w:rsid w:val="0007641A"/>
    <w:rsid w:val="00077979"/>
    <w:rsid w:val="00080C1E"/>
    <w:rsid w:val="00092DE8"/>
    <w:rsid w:val="000934DF"/>
    <w:rsid w:val="0009447C"/>
    <w:rsid w:val="00095333"/>
    <w:rsid w:val="0009658B"/>
    <w:rsid w:val="00096A44"/>
    <w:rsid w:val="00097F4D"/>
    <w:rsid w:val="000A13E5"/>
    <w:rsid w:val="000A5A2E"/>
    <w:rsid w:val="000A69F0"/>
    <w:rsid w:val="000A6D81"/>
    <w:rsid w:val="000A71CB"/>
    <w:rsid w:val="000B057F"/>
    <w:rsid w:val="000B0F70"/>
    <w:rsid w:val="000B1F07"/>
    <w:rsid w:val="000B37E0"/>
    <w:rsid w:val="000B3860"/>
    <w:rsid w:val="000B6847"/>
    <w:rsid w:val="000C3FD3"/>
    <w:rsid w:val="000C4676"/>
    <w:rsid w:val="000C5533"/>
    <w:rsid w:val="000D15C6"/>
    <w:rsid w:val="000D31C4"/>
    <w:rsid w:val="000E15B0"/>
    <w:rsid w:val="000E1CDB"/>
    <w:rsid w:val="000E34D8"/>
    <w:rsid w:val="000E3E0D"/>
    <w:rsid w:val="000E6C95"/>
    <w:rsid w:val="000E74B3"/>
    <w:rsid w:val="000F1B3C"/>
    <w:rsid w:val="000F1E7B"/>
    <w:rsid w:val="000F30EF"/>
    <w:rsid w:val="000F3ABD"/>
    <w:rsid w:val="000F61B3"/>
    <w:rsid w:val="00100E5D"/>
    <w:rsid w:val="00101014"/>
    <w:rsid w:val="00103F26"/>
    <w:rsid w:val="00104FE4"/>
    <w:rsid w:val="001050AB"/>
    <w:rsid w:val="0010666F"/>
    <w:rsid w:val="00106F41"/>
    <w:rsid w:val="00113303"/>
    <w:rsid w:val="001207A8"/>
    <w:rsid w:val="0012087F"/>
    <w:rsid w:val="00122711"/>
    <w:rsid w:val="0012512F"/>
    <w:rsid w:val="001252FB"/>
    <w:rsid w:val="0012715A"/>
    <w:rsid w:val="00134840"/>
    <w:rsid w:val="001352A2"/>
    <w:rsid w:val="00135891"/>
    <w:rsid w:val="00143F0A"/>
    <w:rsid w:val="00144F5D"/>
    <w:rsid w:val="001524F8"/>
    <w:rsid w:val="0015323F"/>
    <w:rsid w:val="00154E79"/>
    <w:rsid w:val="0015682A"/>
    <w:rsid w:val="001627D2"/>
    <w:rsid w:val="00164A58"/>
    <w:rsid w:val="0016504C"/>
    <w:rsid w:val="00165D29"/>
    <w:rsid w:val="00172EF9"/>
    <w:rsid w:val="00173CED"/>
    <w:rsid w:val="00174732"/>
    <w:rsid w:val="00175554"/>
    <w:rsid w:val="0018112E"/>
    <w:rsid w:val="00182B1B"/>
    <w:rsid w:val="00185F92"/>
    <w:rsid w:val="00191E2B"/>
    <w:rsid w:val="001932F3"/>
    <w:rsid w:val="00194E91"/>
    <w:rsid w:val="00197BAF"/>
    <w:rsid w:val="001A3B2D"/>
    <w:rsid w:val="001A4198"/>
    <w:rsid w:val="001A68B7"/>
    <w:rsid w:val="001A7087"/>
    <w:rsid w:val="001B11DE"/>
    <w:rsid w:val="001B12F9"/>
    <w:rsid w:val="001C288A"/>
    <w:rsid w:val="001C2A0A"/>
    <w:rsid w:val="001C4A9E"/>
    <w:rsid w:val="001C73BF"/>
    <w:rsid w:val="001D06BE"/>
    <w:rsid w:val="001D1A31"/>
    <w:rsid w:val="001D2787"/>
    <w:rsid w:val="001D56F5"/>
    <w:rsid w:val="001D7306"/>
    <w:rsid w:val="001E0E95"/>
    <w:rsid w:val="001E4D9F"/>
    <w:rsid w:val="001F0849"/>
    <w:rsid w:val="001F1B8F"/>
    <w:rsid w:val="001F1D5F"/>
    <w:rsid w:val="001F4007"/>
    <w:rsid w:val="001F6D28"/>
    <w:rsid w:val="001F70CE"/>
    <w:rsid w:val="002021F0"/>
    <w:rsid w:val="00204F60"/>
    <w:rsid w:val="00205542"/>
    <w:rsid w:val="00205F02"/>
    <w:rsid w:val="00206336"/>
    <w:rsid w:val="00206CE2"/>
    <w:rsid w:val="0021018A"/>
    <w:rsid w:val="00213C77"/>
    <w:rsid w:val="00213F43"/>
    <w:rsid w:val="00214E0A"/>
    <w:rsid w:val="00216926"/>
    <w:rsid w:val="00223049"/>
    <w:rsid w:val="002240DB"/>
    <w:rsid w:val="00227522"/>
    <w:rsid w:val="002304F0"/>
    <w:rsid w:val="00230D1D"/>
    <w:rsid w:val="00232893"/>
    <w:rsid w:val="00233E32"/>
    <w:rsid w:val="00236C7B"/>
    <w:rsid w:val="0023706B"/>
    <w:rsid w:val="0024205F"/>
    <w:rsid w:val="002506EF"/>
    <w:rsid w:val="0025717F"/>
    <w:rsid w:val="00260A08"/>
    <w:rsid w:val="002615C6"/>
    <w:rsid w:val="00264028"/>
    <w:rsid w:val="00265FB7"/>
    <w:rsid w:val="002700F1"/>
    <w:rsid w:val="00272862"/>
    <w:rsid w:val="0027357A"/>
    <w:rsid w:val="00275E0A"/>
    <w:rsid w:val="00276356"/>
    <w:rsid w:val="00276381"/>
    <w:rsid w:val="00276FB8"/>
    <w:rsid w:val="002775BC"/>
    <w:rsid w:val="00277A24"/>
    <w:rsid w:val="002835AB"/>
    <w:rsid w:val="00284BFA"/>
    <w:rsid w:val="00285455"/>
    <w:rsid w:val="002858B2"/>
    <w:rsid w:val="00285ACA"/>
    <w:rsid w:val="00296937"/>
    <w:rsid w:val="002A2F8E"/>
    <w:rsid w:val="002A4B06"/>
    <w:rsid w:val="002A5516"/>
    <w:rsid w:val="002B2ABE"/>
    <w:rsid w:val="002B42DC"/>
    <w:rsid w:val="002B4719"/>
    <w:rsid w:val="002B4FA5"/>
    <w:rsid w:val="002B615C"/>
    <w:rsid w:val="002C43C3"/>
    <w:rsid w:val="002C47F8"/>
    <w:rsid w:val="002C6FE8"/>
    <w:rsid w:val="002D0759"/>
    <w:rsid w:val="002D1CCF"/>
    <w:rsid w:val="002D32B7"/>
    <w:rsid w:val="002D34A2"/>
    <w:rsid w:val="002D39C1"/>
    <w:rsid w:val="002D48E4"/>
    <w:rsid w:val="002D4E33"/>
    <w:rsid w:val="002D5088"/>
    <w:rsid w:val="002E59D2"/>
    <w:rsid w:val="002E7066"/>
    <w:rsid w:val="002E7E20"/>
    <w:rsid w:val="002F28EC"/>
    <w:rsid w:val="002F2FC7"/>
    <w:rsid w:val="002F4E3E"/>
    <w:rsid w:val="002F55AB"/>
    <w:rsid w:val="002F6C98"/>
    <w:rsid w:val="002F7D1A"/>
    <w:rsid w:val="003121CD"/>
    <w:rsid w:val="003123EC"/>
    <w:rsid w:val="00314993"/>
    <w:rsid w:val="00315A66"/>
    <w:rsid w:val="00315DBD"/>
    <w:rsid w:val="00316328"/>
    <w:rsid w:val="00317357"/>
    <w:rsid w:val="00320543"/>
    <w:rsid w:val="0032059E"/>
    <w:rsid w:val="00324225"/>
    <w:rsid w:val="00324371"/>
    <w:rsid w:val="00332F76"/>
    <w:rsid w:val="00333C02"/>
    <w:rsid w:val="0033510A"/>
    <w:rsid w:val="00336D7A"/>
    <w:rsid w:val="0034005E"/>
    <w:rsid w:val="00346563"/>
    <w:rsid w:val="003522F6"/>
    <w:rsid w:val="00364E0D"/>
    <w:rsid w:val="00365890"/>
    <w:rsid w:val="00365B09"/>
    <w:rsid w:val="00370007"/>
    <w:rsid w:val="0037119B"/>
    <w:rsid w:val="0037266A"/>
    <w:rsid w:val="00372A03"/>
    <w:rsid w:val="00380EEF"/>
    <w:rsid w:val="00381723"/>
    <w:rsid w:val="00381726"/>
    <w:rsid w:val="003822AA"/>
    <w:rsid w:val="00385FB8"/>
    <w:rsid w:val="00386782"/>
    <w:rsid w:val="00386B0D"/>
    <w:rsid w:val="00390F04"/>
    <w:rsid w:val="0039147D"/>
    <w:rsid w:val="0039157A"/>
    <w:rsid w:val="00392BA5"/>
    <w:rsid w:val="00392FCC"/>
    <w:rsid w:val="00395481"/>
    <w:rsid w:val="00396907"/>
    <w:rsid w:val="003A19EA"/>
    <w:rsid w:val="003B24E9"/>
    <w:rsid w:val="003B3169"/>
    <w:rsid w:val="003B3F06"/>
    <w:rsid w:val="003B5655"/>
    <w:rsid w:val="003B6B6D"/>
    <w:rsid w:val="003B7965"/>
    <w:rsid w:val="003C0534"/>
    <w:rsid w:val="003C583F"/>
    <w:rsid w:val="003C7DE6"/>
    <w:rsid w:val="003D20FF"/>
    <w:rsid w:val="003D2A8B"/>
    <w:rsid w:val="003D3AA7"/>
    <w:rsid w:val="003D5482"/>
    <w:rsid w:val="003D6331"/>
    <w:rsid w:val="003E1755"/>
    <w:rsid w:val="003F17AF"/>
    <w:rsid w:val="003F21D7"/>
    <w:rsid w:val="003F4335"/>
    <w:rsid w:val="004017A6"/>
    <w:rsid w:val="00402752"/>
    <w:rsid w:val="00403BC0"/>
    <w:rsid w:val="004049FC"/>
    <w:rsid w:val="00405886"/>
    <w:rsid w:val="00406161"/>
    <w:rsid w:val="00406E79"/>
    <w:rsid w:val="00407A24"/>
    <w:rsid w:val="00407C7C"/>
    <w:rsid w:val="00415F05"/>
    <w:rsid w:val="004203AD"/>
    <w:rsid w:val="00420AC9"/>
    <w:rsid w:val="00421B55"/>
    <w:rsid w:val="00422631"/>
    <w:rsid w:val="00422CFD"/>
    <w:rsid w:val="00424B27"/>
    <w:rsid w:val="00426379"/>
    <w:rsid w:val="0042677E"/>
    <w:rsid w:val="00435ABA"/>
    <w:rsid w:val="00436429"/>
    <w:rsid w:val="00436AE7"/>
    <w:rsid w:val="00437AE3"/>
    <w:rsid w:val="0044117A"/>
    <w:rsid w:val="00441A18"/>
    <w:rsid w:val="00441B68"/>
    <w:rsid w:val="00443B4F"/>
    <w:rsid w:val="00445A7F"/>
    <w:rsid w:val="0044733A"/>
    <w:rsid w:val="0045446F"/>
    <w:rsid w:val="00454769"/>
    <w:rsid w:val="00454790"/>
    <w:rsid w:val="004610B0"/>
    <w:rsid w:val="00463585"/>
    <w:rsid w:val="004669AC"/>
    <w:rsid w:val="0047290E"/>
    <w:rsid w:val="0047363F"/>
    <w:rsid w:val="00473F50"/>
    <w:rsid w:val="00474700"/>
    <w:rsid w:val="0048034B"/>
    <w:rsid w:val="00480FED"/>
    <w:rsid w:val="004822AC"/>
    <w:rsid w:val="004849E9"/>
    <w:rsid w:val="00486FE1"/>
    <w:rsid w:val="00490B5E"/>
    <w:rsid w:val="00493764"/>
    <w:rsid w:val="00493EE8"/>
    <w:rsid w:val="004A0E49"/>
    <w:rsid w:val="004A1364"/>
    <w:rsid w:val="004A324E"/>
    <w:rsid w:val="004B29FD"/>
    <w:rsid w:val="004C0911"/>
    <w:rsid w:val="004C120D"/>
    <w:rsid w:val="004C16AE"/>
    <w:rsid w:val="004C5D7E"/>
    <w:rsid w:val="004C7BF1"/>
    <w:rsid w:val="004D43D7"/>
    <w:rsid w:val="004D4A36"/>
    <w:rsid w:val="004E0838"/>
    <w:rsid w:val="004E1AF7"/>
    <w:rsid w:val="004E4CB8"/>
    <w:rsid w:val="004E68E5"/>
    <w:rsid w:val="004E6FCC"/>
    <w:rsid w:val="004F0A00"/>
    <w:rsid w:val="004F0B68"/>
    <w:rsid w:val="004F0C1E"/>
    <w:rsid w:val="004F505E"/>
    <w:rsid w:val="004F69DA"/>
    <w:rsid w:val="004F7462"/>
    <w:rsid w:val="00501B7F"/>
    <w:rsid w:val="005020D2"/>
    <w:rsid w:val="00504656"/>
    <w:rsid w:val="005143F2"/>
    <w:rsid w:val="00515222"/>
    <w:rsid w:val="00515F24"/>
    <w:rsid w:val="0051620C"/>
    <w:rsid w:val="00525597"/>
    <w:rsid w:val="00537805"/>
    <w:rsid w:val="00542D9D"/>
    <w:rsid w:val="00544169"/>
    <w:rsid w:val="00545594"/>
    <w:rsid w:val="005567B8"/>
    <w:rsid w:val="00561304"/>
    <w:rsid w:val="00561506"/>
    <w:rsid w:val="005705CA"/>
    <w:rsid w:val="00570648"/>
    <w:rsid w:val="005721A7"/>
    <w:rsid w:val="0057285B"/>
    <w:rsid w:val="00576DD0"/>
    <w:rsid w:val="00581256"/>
    <w:rsid w:val="00581D66"/>
    <w:rsid w:val="005877CD"/>
    <w:rsid w:val="005904CD"/>
    <w:rsid w:val="005921C5"/>
    <w:rsid w:val="00595426"/>
    <w:rsid w:val="00595937"/>
    <w:rsid w:val="00596711"/>
    <w:rsid w:val="005968A4"/>
    <w:rsid w:val="00597114"/>
    <w:rsid w:val="005A17B9"/>
    <w:rsid w:val="005A50E4"/>
    <w:rsid w:val="005A5633"/>
    <w:rsid w:val="005A6C77"/>
    <w:rsid w:val="005A7040"/>
    <w:rsid w:val="005A78C8"/>
    <w:rsid w:val="005B1B4A"/>
    <w:rsid w:val="005B4408"/>
    <w:rsid w:val="005B4FB9"/>
    <w:rsid w:val="005B5149"/>
    <w:rsid w:val="005B51D7"/>
    <w:rsid w:val="005C0979"/>
    <w:rsid w:val="005C1326"/>
    <w:rsid w:val="005C442A"/>
    <w:rsid w:val="005C4718"/>
    <w:rsid w:val="005C68F0"/>
    <w:rsid w:val="005D16D1"/>
    <w:rsid w:val="005D59CB"/>
    <w:rsid w:val="005D5E9E"/>
    <w:rsid w:val="005E3AEF"/>
    <w:rsid w:val="005E7BC1"/>
    <w:rsid w:val="005F020B"/>
    <w:rsid w:val="005F1E3A"/>
    <w:rsid w:val="005F21A8"/>
    <w:rsid w:val="005F7DDF"/>
    <w:rsid w:val="0060424C"/>
    <w:rsid w:val="006042C8"/>
    <w:rsid w:val="0060751D"/>
    <w:rsid w:val="00614999"/>
    <w:rsid w:val="00616182"/>
    <w:rsid w:val="006177A3"/>
    <w:rsid w:val="006235C7"/>
    <w:rsid w:val="006243D5"/>
    <w:rsid w:val="0062683F"/>
    <w:rsid w:val="00626B2F"/>
    <w:rsid w:val="0062761F"/>
    <w:rsid w:val="0062765A"/>
    <w:rsid w:val="00627B2A"/>
    <w:rsid w:val="0063351E"/>
    <w:rsid w:val="00634B70"/>
    <w:rsid w:val="00635601"/>
    <w:rsid w:val="00640960"/>
    <w:rsid w:val="00644E4E"/>
    <w:rsid w:val="006473D4"/>
    <w:rsid w:val="00654526"/>
    <w:rsid w:val="00661D16"/>
    <w:rsid w:val="006623F5"/>
    <w:rsid w:val="00662FCC"/>
    <w:rsid w:val="0066301E"/>
    <w:rsid w:val="00663205"/>
    <w:rsid w:val="006636E8"/>
    <w:rsid w:val="006663ED"/>
    <w:rsid w:val="00667D9E"/>
    <w:rsid w:val="00672CC5"/>
    <w:rsid w:val="006742E0"/>
    <w:rsid w:val="00675073"/>
    <w:rsid w:val="0067553A"/>
    <w:rsid w:val="00676D68"/>
    <w:rsid w:val="006823D7"/>
    <w:rsid w:val="00682A53"/>
    <w:rsid w:val="00684F3F"/>
    <w:rsid w:val="0068601A"/>
    <w:rsid w:val="0069046F"/>
    <w:rsid w:val="00693AA7"/>
    <w:rsid w:val="00694CB2"/>
    <w:rsid w:val="00696111"/>
    <w:rsid w:val="00697035"/>
    <w:rsid w:val="006974A6"/>
    <w:rsid w:val="006A2FDD"/>
    <w:rsid w:val="006A3857"/>
    <w:rsid w:val="006B5050"/>
    <w:rsid w:val="006B5163"/>
    <w:rsid w:val="006C001B"/>
    <w:rsid w:val="006C2005"/>
    <w:rsid w:val="006C2B28"/>
    <w:rsid w:val="006C6B30"/>
    <w:rsid w:val="006C6E78"/>
    <w:rsid w:val="006E1C8E"/>
    <w:rsid w:val="006E1F51"/>
    <w:rsid w:val="006E3BBE"/>
    <w:rsid w:val="006F1BB2"/>
    <w:rsid w:val="006F3BA9"/>
    <w:rsid w:val="006F3E8C"/>
    <w:rsid w:val="006F5F9E"/>
    <w:rsid w:val="006F7668"/>
    <w:rsid w:val="00700E44"/>
    <w:rsid w:val="00701A67"/>
    <w:rsid w:val="007023E7"/>
    <w:rsid w:val="00707533"/>
    <w:rsid w:val="007104D8"/>
    <w:rsid w:val="00712365"/>
    <w:rsid w:val="007139BC"/>
    <w:rsid w:val="007158DA"/>
    <w:rsid w:val="00715C65"/>
    <w:rsid w:val="00716E20"/>
    <w:rsid w:val="00717A63"/>
    <w:rsid w:val="00717A72"/>
    <w:rsid w:val="007219C8"/>
    <w:rsid w:val="007301E0"/>
    <w:rsid w:val="00732F3E"/>
    <w:rsid w:val="0073408D"/>
    <w:rsid w:val="0073740A"/>
    <w:rsid w:val="007420CE"/>
    <w:rsid w:val="0074231F"/>
    <w:rsid w:val="00743AD3"/>
    <w:rsid w:val="00744321"/>
    <w:rsid w:val="0074445E"/>
    <w:rsid w:val="007456AD"/>
    <w:rsid w:val="00747F27"/>
    <w:rsid w:val="00751FFD"/>
    <w:rsid w:val="00754354"/>
    <w:rsid w:val="00756A27"/>
    <w:rsid w:val="00757689"/>
    <w:rsid w:val="00764060"/>
    <w:rsid w:val="00765F35"/>
    <w:rsid w:val="00766830"/>
    <w:rsid w:val="007668C1"/>
    <w:rsid w:val="00767DFF"/>
    <w:rsid w:val="00770E22"/>
    <w:rsid w:val="007728A5"/>
    <w:rsid w:val="00772A44"/>
    <w:rsid w:val="00774736"/>
    <w:rsid w:val="00780520"/>
    <w:rsid w:val="00782A76"/>
    <w:rsid w:val="00784D30"/>
    <w:rsid w:val="00786221"/>
    <w:rsid w:val="00790204"/>
    <w:rsid w:val="00790467"/>
    <w:rsid w:val="007916DA"/>
    <w:rsid w:val="00797836"/>
    <w:rsid w:val="007A5CDB"/>
    <w:rsid w:val="007A7324"/>
    <w:rsid w:val="007A7C83"/>
    <w:rsid w:val="007B0A99"/>
    <w:rsid w:val="007B1D62"/>
    <w:rsid w:val="007B2CB8"/>
    <w:rsid w:val="007B4521"/>
    <w:rsid w:val="007B51F4"/>
    <w:rsid w:val="007B5EE3"/>
    <w:rsid w:val="007B5EF8"/>
    <w:rsid w:val="007C07B1"/>
    <w:rsid w:val="007C0DE1"/>
    <w:rsid w:val="007C2E86"/>
    <w:rsid w:val="007C4129"/>
    <w:rsid w:val="007C4EC4"/>
    <w:rsid w:val="007D03EB"/>
    <w:rsid w:val="007D2161"/>
    <w:rsid w:val="007D2841"/>
    <w:rsid w:val="007D6F8B"/>
    <w:rsid w:val="007E220E"/>
    <w:rsid w:val="007E2D62"/>
    <w:rsid w:val="007E34FC"/>
    <w:rsid w:val="007E3A56"/>
    <w:rsid w:val="007E4055"/>
    <w:rsid w:val="007E5F5B"/>
    <w:rsid w:val="007F210A"/>
    <w:rsid w:val="007F3FA2"/>
    <w:rsid w:val="007F6446"/>
    <w:rsid w:val="007F76BF"/>
    <w:rsid w:val="00802D1B"/>
    <w:rsid w:val="00802E4B"/>
    <w:rsid w:val="008036BB"/>
    <w:rsid w:val="00803C05"/>
    <w:rsid w:val="008047DE"/>
    <w:rsid w:val="0080505D"/>
    <w:rsid w:val="008076F4"/>
    <w:rsid w:val="00810AC1"/>
    <w:rsid w:val="008116E8"/>
    <w:rsid w:val="008164F8"/>
    <w:rsid w:val="00816F79"/>
    <w:rsid w:val="008178FA"/>
    <w:rsid w:val="00817CF1"/>
    <w:rsid w:val="008337B6"/>
    <w:rsid w:val="00834FE0"/>
    <w:rsid w:val="0083605B"/>
    <w:rsid w:val="00840095"/>
    <w:rsid w:val="00840CB2"/>
    <w:rsid w:val="00843C7A"/>
    <w:rsid w:val="00847B62"/>
    <w:rsid w:val="008531AF"/>
    <w:rsid w:val="00856749"/>
    <w:rsid w:val="0086722D"/>
    <w:rsid w:val="00870CA7"/>
    <w:rsid w:val="00873736"/>
    <w:rsid w:val="00875F66"/>
    <w:rsid w:val="0087720B"/>
    <w:rsid w:val="00882DDA"/>
    <w:rsid w:val="0088495A"/>
    <w:rsid w:val="00893C35"/>
    <w:rsid w:val="0089453F"/>
    <w:rsid w:val="008953DE"/>
    <w:rsid w:val="008A0879"/>
    <w:rsid w:val="008A1C7F"/>
    <w:rsid w:val="008A6AE1"/>
    <w:rsid w:val="008B03D8"/>
    <w:rsid w:val="008B08AE"/>
    <w:rsid w:val="008B1080"/>
    <w:rsid w:val="008B1CB2"/>
    <w:rsid w:val="008B6A44"/>
    <w:rsid w:val="008C7CBA"/>
    <w:rsid w:val="008D029E"/>
    <w:rsid w:val="008D0D4A"/>
    <w:rsid w:val="008D2B56"/>
    <w:rsid w:val="008D44F9"/>
    <w:rsid w:val="008D536B"/>
    <w:rsid w:val="008D637F"/>
    <w:rsid w:val="008D7B2C"/>
    <w:rsid w:val="008E3F92"/>
    <w:rsid w:val="008E4BF9"/>
    <w:rsid w:val="008F24EA"/>
    <w:rsid w:val="008F3D15"/>
    <w:rsid w:val="008F7512"/>
    <w:rsid w:val="00904635"/>
    <w:rsid w:val="00907270"/>
    <w:rsid w:val="00916A0F"/>
    <w:rsid w:val="00920C80"/>
    <w:rsid w:val="00920EFD"/>
    <w:rsid w:val="0092219F"/>
    <w:rsid w:val="009248DD"/>
    <w:rsid w:val="00925AB4"/>
    <w:rsid w:val="00926543"/>
    <w:rsid w:val="009265A1"/>
    <w:rsid w:val="009267C6"/>
    <w:rsid w:val="0092693F"/>
    <w:rsid w:val="009276BD"/>
    <w:rsid w:val="00931B43"/>
    <w:rsid w:val="0093583F"/>
    <w:rsid w:val="0093669E"/>
    <w:rsid w:val="009475B3"/>
    <w:rsid w:val="00953019"/>
    <w:rsid w:val="00954FD0"/>
    <w:rsid w:val="009551D4"/>
    <w:rsid w:val="00955CA4"/>
    <w:rsid w:val="00956FAF"/>
    <w:rsid w:val="009631F6"/>
    <w:rsid w:val="00966DCC"/>
    <w:rsid w:val="009703AF"/>
    <w:rsid w:val="00973AF5"/>
    <w:rsid w:val="009764EC"/>
    <w:rsid w:val="00977C79"/>
    <w:rsid w:val="0098351E"/>
    <w:rsid w:val="009940C3"/>
    <w:rsid w:val="009A195F"/>
    <w:rsid w:val="009A5824"/>
    <w:rsid w:val="009A7CAF"/>
    <w:rsid w:val="009B73B3"/>
    <w:rsid w:val="009C0693"/>
    <w:rsid w:val="009C110F"/>
    <w:rsid w:val="009C4A39"/>
    <w:rsid w:val="009C5727"/>
    <w:rsid w:val="009C68B0"/>
    <w:rsid w:val="009C7BC3"/>
    <w:rsid w:val="009D1E2C"/>
    <w:rsid w:val="009D231D"/>
    <w:rsid w:val="009D2474"/>
    <w:rsid w:val="009D2E19"/>
    <w:rsid w:val="009D3184"/>
    <w:rsid w:val="009D38D5"/>
    <w:rsid w:val="009D3E46"/>
    <w:rsid w:val="009D4728"/>
    <w:rsid w:val="009D4C38"/>
    <w:rsid w:val="009D58A1"/>
    <w:rsid w:val="009D7FE6"/>
    <w:rsid w:val="009E0ED8"/>
    <w:rsid w:val="009E4855"/>
    <w:rsid w:val="009F47DF"/>
    <w:rsid w:val="009F7297"/>
    <w:rsid w:val="009F79B9"/>
    <w:rsid w:val="00A0193F"/>
    <w:rsid w:val="00A053C2"/>
    <w:rsid w:val="00A10C08"/>
    <w:rsid w:val="00A12336"/>
    <w:rsid w:val="00A12C99"/>
    <w:rsid w:val="00A12F5E"/>
    <w:rsid w:val="00A20886"/>
    <w:rsid w:val="00A21EEF"/>
    <w:rsid w:val="00A2373B"/>
    <w:rsid w:val="00A251A4"/>
    <w:rsid w:val="00A3043E"/>
    <w:rsid w:val="00A3068C"/>
    <w:rsid w:val="00A31A6D"/>
    <w:rsid w:val="00A32EF1"/>
    <w:rsid w:val="00A335F0"/>
    <w:rsid w:val="00A33BFB"/>
    <w:rsid w:val="00A4284A"/>
    <w:rsid w:val="00A43FFE"/>
    <w:rsid w:val="00A44585"/>
    <w:rsid w:val="00A4482B"/>
    <w:rsid w:val="00A4531D"/>
    <w:rsid w:val="00A53ADA"/>
    <w:rsid w:val="00A554B5"/>
    <w:rsid w:val="00A601D4"/>
    <w:rsid w:val="00A62F6C"/>
    <w:rsid w:val="00A630FD"/>
    <w:rsid w:val="00A71378"/>
    <w:rsid w:val="00A75030"/>
    <w:rsid w:val="00A7617B"/>
    <w:rsid w:val="00A76523"/>
    <w:rsid w:val="00A76A77"/>
    <w:rsid w:val="00A77ED6"/>
    <w:rsid w:val="00A828B0"/>
    <w:rsid w:val="00A85911"/>
    <w:rsid w:val="00A865BD"/>
    <w:rsid w:val="00A92B45"/>
    <w:rsid w:val="00A92F84"/>
    <w:rsid w:val="00A93E88"/>
    <w:rsid w:val="00A969EA"/>
    <w:rsid w:val="00A96E31"/>
    <w:rsid w:val="00A97D17"/>
    <w:rsid w:val="00AA0BF5"/>
    <w:rsid w:val="00AA36C2"/>
    <w:rsid w:val="00AA5D02"/>
    <w:rsid w:val="00AA723C"/>
    <w:rsid w:val="00AB103A"/>
    <w:rsid w:val="00AB5C39"/>
    <w:rsid w:val="00AB625A"/>
    <w:rsid w:val="00AB6E2F"/>
    <w:rsid w:val="00AC4EC7"/>
    <w:rsid w:val="00AC7ED3"/>
    <w:rsid w:val="00AE3DB8"/>
    <w:rsid w:val="00AE6014"/>
    <w:rsid w:val="00AF1A64"/>
    <w:rsid w:val="00B00BB5"/>
    <w:rsid w:val="00B01E96"/>
    <w:rsid w:val="00B1002D"/>
    <w:rsid w:val="00B10BAF"/>
    <w:rsid w:val="00B13183"/>
    <w:rsid w:val="00B13D11"/>
    <w:rsid w:val="00B14DE7"/>
    <w:rsid w:val="00B17C8F"/>
    <w:rsid w:val="00B20C03"/>
    <w:rsid w:val="00B20F68"/>
    <w:rsid w:val="00B21390"/>
    <w:rsid w:val="00B234C4"/>
    <w:rsid w:val="00B24D8C"/>
    <w:rsid w:val="00B269DF"/>
    <w:rsid w:val="00B30793"/>
    <w:rsid w:val="00B316DA"/>
    <w:rsid w:val="00B318CD"/>
    <w:rsid w:val="00B366F3"/>
    <w:rsid w:val="00B43F08"/>
    <w:rsid w:val="00B441CD"/>
    <w:rsid w:val="00B50BB2"/>
    <w:rsid w:val="00B5308F"/>
    <w:rsid w:val="00B53EE9"/>
    <w:rsid w:val="00B54B5D"/>
    <w:rsid w:val="00B55D5F"/>
    <w:rsid w:val="00B6037F"/>
    <w:rsid w:val="00B6041C"/>
    <w:rsid w:val="00B62D33"/>
    <w:rsid w:val="00B64178"/>
    <w:rsid w:val="00B65F74"/>
    <w:rsid w:val="00B67AF6"/>
    <w:rsid w:val="00B734D6"/>
    <w:rsid w:val="00B8250B"/>
    <w:rsid w:val="00B83BCA"/>
    <w:rsid w:val="00B84FD5"/>
    <w:rsid w:val="00B94AD4"/>
    <w:rsid w:val="00B96DD8"/>
    <w:rsid w:val="00BA1DFE"/>
    <w:rsid w:val="00BA1FB4"/>
    <w:rsid w:val="00BA30E0"/>
    <w:rsid w:val="00BA3AFB"/>
    <w:rsid w:val="00BA56C4"/>
    <w:rsid w:val="00BA6BC9"/>
    <w:rsid w:val="00BA7CFD"/>
    <w:rsid w:val="00BB256E"/>
    <w:rsid w:val="00BB2BE8"/>
    <w:rsid w:val="00BB3845"/>
    <w:rsid w:val="00BB3C71"/>
    <w:rsid w:val="00BB6B6F"/>
    <w:rsid w:val="00BB7219"/>
    <w:rsid w:val="00BC11C1"/>
    <w:rsid w:val="00BC2396"/>
    <w:rsid w:val="00BC3454"/>
    <w:rsid w:val="00BC3C87"/>
    <w:rsid w:val="00BC4CD8"/>
    <w:rsid w:val="00BC7CF2"/>
    <w:rsid w:val="00BD0CDA"/>
    <w:rsid w:val="00BE0926"/>
    <w:rsid w:val="00BE1664"/>
    <w:rsid w:val="00BE788D"/>
    <w:rsid w:val="00BF3DAE"/>
    <w:rsid w:val="00BF40CA"/>
    <w:rsid w:val="00BF42A8"/>
    <w:rsid w:val="00BF51EC"/>
    <w:rsid w:val="00C008A9"/>
    <w:rsid w:val="00C01D16"/>
    <w:rsid w:val="00C02ECA"/>
    <w:rsid w:val="00C03752"/>
    <w:rsid w:val="00C0591E"/>
    <w:rsid w:val="00C06FEB"/>
    <w:rsid w:val="00C1149D"/>
    <w:rsid w:val="00C12A87"/>
    <w:rsid w:val="00C166B8"/>
    <w:rsid w:val="00C17180"/>
    <w:rsid w:val="00C24D94"/>
    <w:rsid w:val="00C26862"/>
    <w:rsid w:val="00C26BCA"/>
    <w:rsid w:val="00C27F17"/>
    <w:rsid w:val="00C30EFA"/>
    <w:rsid w:val="00C30F26"/>
    <w:rsid w:val="00C312E1"/>
    <w:rsid w:val="00C33825"/>
    <w:rsid w:val="00C36645"/>
    <w:rsid w:val="00C372D4"/>
    <w:rsid w:val="00C376B7"/>
    <w:rsid w:val="00C37E38"/>
    <w:rsid w:val="00C41430"/>
    <w:rsid w:val="00C441FB"/>
    <w:rsid w:val="00C4420E"/>
    <w:rsid w:val="00C45763"/>
    <w:rsid w:val="00C47522"/>
    <w:rsid w:val="00C47D56"/>
    <w:rsid w:val="00C56320"/>
    <w:rsid w:val="00C568F6"/>
    <w:rsid w:val="00C56DDC"/>
    <w:rsid w:val="00C57BE1"/>
    <w:rsid w:val="00C60FCF"/>
    <w:rsid w:val="00C613F7"/>
    <w:rsid w:val="00C62844"/>
    <w:rsid w:val="00C646C6"/>
    <w:rsid w:val="00C7002F"/>
    <w:rsid w:val="00C7096D"/>
    <w:rsid w:val="00C71CC2"/>
    <w:rsid w:val="00C7335B"/>
    <w:rsid w:val="00C759B0"/>
    <w:rsid w:val="00C80B07"/>
    <w:rsid w:val="00C83AB6"/>
    <w:rsid w:val="00C846A9"/>
    <w:rsid w:val="00C8707C"/>
    <w:rsid w:val="00C912AE"/>
    <w:rsid w:val="00C91655"/>
    <w:rsid w:val="00C938F8"/>
    <w:rsid w:val="00C96093"/>
    <w:rsid w:val="00C9643E"/>
    <w:rsid w:val="00CA1CB4"/>
    <w:rsid w:val="00CA5D19"/>
    <w:rsid w:val="00CB3B28"/>
    <w:rsid w:val="00CB5365"/>
    <w:rsid w:val="00CB556F"/>
    <w:rsid w:val="00CC092E"/>
    <w:rsid w:val="00CC1898"/>
    <w:rsid w:val="00CC2B35"/>
    <w:rsid w:val="00CC4EB2"/>
    <w:rsid w:val="00CC6721"/>
    <w:rsid w:val="00CD00B0"/>
    <w:rsid w:val="00CD78BB"/>
    <w:rsid w:val="00CE062B"/>
    <w:rsid w:val="00CE09A9"/>
    <w:rsid w:val="00CE5A72"/>
    <w:rsid w:val="00CF2099"/>
    <w:rsid w:val="00D0218F"/>
    <w:rsid w:val="00D02AF5"/>
    <w:rsid w:val="00D03A0C"/>
    <w:rsid w:val="00D06FB5"/>
    <w:rsid w:val="00D119A6"/>
    <w:rsid w:val="00D128B9"/>
    <w:rsid w:val="00D13648"/>
    <w:rsid w:val="00D13752"/>
    <w:rsid w:val="00D16343"/>
    <w:rsid w:val="00D17D92"/>
    <w:rsid w:val="00D216B0"/>
    <w:rsid w:val="00D22045"/>
    <w:rsid w:val="00D25E4E"/>
    <w:rsid w:val="00D2614D"/>
    <w:rsid w:val="00D27B83"/>
    <w:rsid w:val="00D37A6C"/>
    <w:rsid w:val="00D37C2C"/>
    <w:rsid w:val="00D4481B"/>
    <w:rsid w:val="00D44EF2"/>
    <w:rsid w:val="00D46DE1"/>
    <w:rsid w:val="00D54760"/>
    <w:rsid w:val="00D5503B"/>
    <w:rsid w:val="00D55845"/>
    <w:rsid w:val="00D578BC"/>
    <w:rsid w:val="00D6032E"/>
    <w:rsid w:val="00D60CE4"/>
    <w:rsid w:val="00D61601"/>
    <w:rsid w:val="00D672A1"/>
    <w:rsid w:val="00D675ED"/>
    <w:rsid w:val="00D70522"/>
    <w:rsid w:val="00D709CE"/>
    <w:rsid w:val="00D71FFF"/>
    <w:rsid w:val="00D739B1"/>
    <w:rsid w:val="00D755F5"/>
    <w:rsid w:val="00D76095"/>
    <w:rsid w:val="00D76B78"/>
    <w:rsid w:val="00D773C5"/>
    <w:rsid w:val="00D827C8"/>
    <w:rsid w:val="00D842A2"/>
    <w:rsid w:val="00D87936"/>
    <w:rsid w:val="00D9150F"/>
    <w:rsid w:val="00D922A7"/>
    <w:rsid w:val="00D93B92"/>
    <w:rsid w:val="00D93EF5"/>
    <w:rsid w:val="00DA1765"/>
    <w:rsid w:val="00DA30C7"/>
    <w:rsid w:val="00DA4A0C"/>
    <w:rsid w:val="00DA5035"/>
    <w:rsid w:val="00DA67C8"/>
    <w:rsid w:val="00DA6AAC"/>
    <w:rsid w:val="00DA7ED2"/>
    <w:rsid w:val="00DB0246"/>
    <w:rsid w:val="00DB2FC2"/>
    <w:rsid w:val="00DC077C"/>
    <w:rsid w:val="00DC2C4F"/>
    <w:rsid w:val="00DC4691"/>
    <w:rsid w:val="00DC6D8C"/>
    <w:rsid w:val="00DC742D"/>
    <w:rsid w:val="00DD0873"/>
    <w:rsid w:val="00DD1254"/>
    <w:rsid w:val="00DD1443"/>
    <w:rsid w:val="00DD2F9D"/>
    <w:rsid w:val="00DE05FA"/>
    <w:rsid w:val="00DE0ECD"/>
    <w:rsid w:val="00DE1C63"/>
    <w:rsid w:val="00DE27C3"/>
    <w:rsid w:val="00DE4B55"/>
    <w:rsid w:val="00DE5727"/>
    <w:rsid w:val="00DE78F0"/>
    <w:rsid w:val="00DF20C3"/>
    <w:rsid w:val="00DF2FD5"/>
    <w:rsid w:val="00DF6597"/>
    <w:rsid w:val="00DF7DCA"/>
    <w:rsid w:val="00E00EBF"/>
    <w:rsid w:val="00E0102A"/>
    <w:rsid w:val="00E0245B"/>
    <w:rsid w:val="00E03BBD"/>
    <w:rsid w:val="00E07841"/>
    <w:rsid w:val="00E10EEA"/>
    <w:rsid w:val="00E14FAF"/>
    <w:rsid w:val="00E1702F"/>
    <w:rsid w:val="00E206DB"/>
    <w:rsid w:val="00E213E6"/>
    <w:rsid w:val="00E21F8C"/>
    <w:rsid w:val="00E22076"/>
    <w:rsid w:val="00E24C45"/>
    <w:rsid w:val="00E2568B"/>
    <w:rsid w:val="00E25690"/>
    <w:rsid w:val="00E2660B"/>
    <w:rsid w:val="00E32B69"/>
    <w:rsid w:val="00E33FC7"/>
    <w:rsid w:val="00E34437"/>
    <w:rsid w:val="00E36249"/>
    <w:rsid w:val="00E369FE"/>
    <w:rsid w:val="00E3710B"/>
    <w:rsid w:val="00E461C3"/>
    <w:rsid w:val="00E479A3"/>
    <w:rsid w:val="00E53C59"/>
    <w:rsid w:val="00E545A4"/>
    <w:rsid w:val="00E5645E"/>
    <w:rsid w:val="00E56BA3"/>
    <w:rsid w:val="00E64BDD"/>
    <w:rsid w:val="00E670DF"/>
    <w:rsid w:val="00E75427"/>
    <w:rsid w:val="00E82247"/>
    <w:rsid w:val="00E8404C"/>
    <w:rsid w:val="00E844E2"/>
    <w:rsid w:val="00E84DEA"/>
    <w:rsid w:val="00E84F6B"/>
    <w:rsid w:val="00E87DF7"/>
    <w:rsid w:val="00E9017E"/>
    <w:rsid w:val="00E901DB"/>
    <w:rsid w:val="00E94D03"/>
    <w:rsid w:val="00E95ED2"/>
    <w:rsid w:val="00E9761A"/>
    <w:rsid w:val="00EB01FA"/>
    <w:rsid w:val="00EB04C4"/>
    <w:rsid w:val="00EB0733"/>
    <w:rsid w:val="00EB32D3"/>
    <w:rsid w:val="00EB44F9"/>
    <w:rsid w:val="00EB6A2F"/>
    <w:rsid w:val="00EC24D0"/>
    <w:rsid w:val="00EC557B"/>
    <w:rsid w:val="00EC5D0A"/>
    <w:rsid w:val="00ED031C"/>
    <w:rsid w:val="00ED1967"/>
    <w:rsid w:val="00ED22F1"/>
    <w:rsid w:val="00ED72D7"/>
    <w:rsid w:val="00ED73F1"/>
    <w:rsid w:val="00EE4F1E"/>
    <w:rsid w:val="00EE51E4"/>
    <w:rsid w:val="00EE769D"/>
    <w:rsid w:val="00EF0F00"/>
    <w:rsid w:val="00EF3402"/>
    <w:rsid w:val="00EF7623"/>
    <w:rsid w:val="00F0314B"/>
    <w:rsid w:val="00F06147"/>
    <w:rsid w:val="00F075CC"/>
    <w:rsid w:val="00F14E32"/>
    <w:rsid w:val="00F14F07"/>
    <w:rsid w:val="00F15B50"/>
    <w:rsid w:val="00F21861"/>
    <w:rsid w:val="00F23593"/>
    <w:rsid w:val="00F24AC3"/>
    <w:rsid w:val="00F25D01"/>
    <w:rsid w:val="00F30430"/>
    <w:rsid w:val="00F31168"/>
    <w:rsid w:val="00F32AF4"/>
    <w:rsid w:val="00F4178E"/>
    <w:rsid w:val="00F41F56"/>
    <w:rsid w:val="00F4200A"/>
    <w:rsid w:val="00F4426D"/>
    <w:rsid w:val="00F44B66"/>
    <w:rsid w:val="00F46C02"/>
    <w:rsid w:val="00F51AD2"/>
    <w:rsid w:val="00F52778"/>
    <w:rsid w:val="00F562C4"/>
    <w:rsid w:val="00F6087B"/>
    <w:rsid w:val="00F61BAD"/>
    <w:rsid w:val="00F624C8"/>
    <w:rsid w:val="00F62F0D"/>
    <w:rsid w:val="00F63904"/>
    <w:rsid w:val="00F70E75"/>
    <w:rsid w:val="00F730AF"/>
    <w:rsid w:val="00F7399B"/>
    <w:rsid w:val="00F81356"/>
    <w:rsid w:val="00F81EBF"/>
    <w:rsid w:val="00F830A0"/>
    <w:rsid w:val="00F83405"/>
    <w:rsid w:val="00F872AE"/>
    <w:rsid w:val="00F872FD"/>
    <w:rsid w:val="00F875BF"/>
    <w:rsid w:val="00F87A5C"/>
    <w:rsid w:val="00F91517"/>
    <w:rsid w:val="00FA0AAF"/>
    <w:rsid w:val="00FA2E43"/>
    <w:rsid w:val="00FA3ABB"/>
    <w:rsid w:val="00FA5A1D"/>
    <w:rsid w:val="00FA5A2D"/>
    <w:rsid w:val="00FA7719"/>
    <w:rsid w:val="00FA790D"/>
    <w:rsid w:val="00FB3AA3"/>
    <w:rsid w:val="00FB510E"/>
    <w:rsid w:val="00FC0FFA"/>
    <w:rsid w:val="00FC174D"/>
    <w:rsid w:val="00FC6DC9"/>
    <w:rsid w:val="00FC780F"/>
    <w:rsid w:val="00FD058E"/>
    <w:rsid w:val="00FD0993"/>
    <w:rsid w:val="00FD25A1"/>
    <w:rsid w:val="00FD73E4"/>
    <w:rsid w:val="00FE0A75"/>
    <w:rsid w:val="00FE3A91"/>
    <w:rsid w:val="00FE605C"/>
    <w:rsid w:val="00FE71D9"/>
    <w:rsid w:val="00FF1F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04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9D"/>
    <w:rPr>
      <w:color w:val="00000A"/>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rsid w:val="00C1149D"/>
  </w:style>
  <w:style w:type="character" w:customStyle="1" w:styleId="HeaderChar">
    <w:name w:val="Header Char"/>
    <w:basedOn w:val="DefaultParagraphFont"/>
    <w:link w:val="Header"/>
    <w:uiPriority w:val="99"/>
    <w:qFormat/>
    <w:rsid w:val="00C1149D"/>
  </w:style>
  <w:style w:type="character" w:customStyle="1" w:styleId="FooterChar">
    <w:name w:val="Footer Char"/>
    <w:basedOn w:val="DefaultParagraphFont"/>
    <w:link w:val="Footer"/>
    <w:uiPriority w:val="99"/>
    <w:qFormat/>
    <w:rsid w:val="00C1149D"/>
  </w:style>
  <w:style w:type="character" w:styleId="PageNumber">
    <w:name w:val="page number"/>
    <w:basedOn w:val="DefaultParagraphFont"/>
    <w:qFormat/>
    <w:rsid w:val="00C1149D"/>
  </w:style>
  <w:style w:type="paragraph" w:styleId="Header">
    <w:name w:val="header"/>
    <w:basedOn w:val="Normal"/>
    <w:link w:val="HeaderChar"/>
    <w:uiPriority w:val="99"/>
    <w:unhideWhenUsed/>
    <w:rsid w:val="00C1149D"/>
    <w:pPr>
      <w:tabs>
        <w:tab w:val="center" w:pos="4680"/>
        <w:tab w:val="right" w:pos="9360"/>
      </w:tabs>
      <w:spacing w:after="0" w:line="240" w:lineRule="auto"/>
    </w:pPr>
    <w:rPr>
      <w:color w:val="auto"/>
      <w:lang w:val="en-US"/>
    </w:rPr>
  </w:style>
  <w:style w:type="character" w:customStyle="1" w:styleId="HeaderChar1">
    <w:name w:val="Header Char1"/>
    <w:basedOn w:val="DefaultParagraphFont"/>
    <w:uiPriority w:val="99"/>
    <w:semiHidden/>
    <w:rsid w:val="00C1149D"/>
    <w:rPr>
      <w:color w:val="00000A"/>
      <w:lang w:val="lv-LV"/>
    </w:rPr>
  </w:style>
  <w:style w:type="paragraph" w:styleId="Footer">
    <w:name w:val="footer"/>
    <w:basedOn w:val="Normal"/>
    <w:link w:val="FooterChar"/>
    <w:uiPriority w:val="99"/>
    <w:unhideWhenUsed/>
    <w:rsid w:val="00C1149D"/>
    <w:pPr>
      <w:tabs>
        <w:tab w:val="center" w:pos="4680"/>
        <w:tab w:val="right" w:pos="9360"/>
      </w:tabs>
      <w:spacing w:after="0" w:line="240" w:lineRule="auto"/>
    </w:pPr>
    <w:rPr>
      <w:color w:val="auto"/>
      <w:lang w:val="en-US"/>
    </w:rPr>
  </w:style>
  <w:style w:type="character" w:customStyle="1" w:styleId="FooterChar1">
    <w:name w:val="Footer Char1"/>
    <w:basedOn w:val="DefaultParagraphFont"/>
    <w:uiPriority w:val="99"/>
    <w:semiHidden/>
    <w:rsid w:val="00C1149D"/>
    <w:rPr>
      <w:color w:val="00000A"/>
      <w:lang w:val="lv-LV"/>
    </w:rPr>
  </w:style>
  <w:style w:type="paragraph" w:customStyle="1" w:styleId="tv213">
    <w:name w:val="tv213"/>
    <w:basedOn w:val="Normal"/>
    <w:rsid w:val="00077979"/>
    <w:pPr>
      <w:spacing w:before="100" w:beforeAutospacing="1" w:after="100" w:afterAutospacing="1" w:line="240" w:lineRule="auto"/>
    </w:pPr>
    <w:rPr>
      <w:rFonts w:eastAsia="Times New Roman" w:cs="Times New Roman"/>
      <w:color w:val="auto"/>
      <w:szCs w:val="24"/>
      <w:lang w:val="en-US"/>
    </w:rPr>
  </w:style>
  <w:style w:type="paragraph" w:styleId="BalloonText">
    <w:name w:val="Balloon Text"/>
    <w:basedOn w:val="Normal"/>
    <w:link w:val="BalloonTextChar"/>
    <w:uiPriority w:val="99"/>
    <w:semiHidden/>
    <w:unhideWhenUsed/>
    <w:rsid w:val="00B82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50B"/>
    <w:rPr>
      <w:rFonts w:ascii="Segoe UI" w:hAnsi="Segoe UI" w:cs="Segoe UI"/>
      <w:color w:val="00000A"/>
      <w:sz w:val="18"/>
      <w:szCs w:val="18"/>
      <w:lang w:val="lv-LV"/>
    </w:rPr>
  </w:style>
  <w:style w:type="character" w:styleId="CommentReference">
    <w:name w:val="annotation reference"/>
    <w:basedOn w:val="DefaultParagraphFont"/>
    <w:uiPriority w:val="99"/>
    <w:semiHidden/>
    <w:unhideWhenUsed/>
    <w:rsid w:val="00420AC9"/>
    <w:rPr>
      <w:sz w:val="16"/>
      <w:szCs w:val="16"/>
    </w:rPr>
  </w:style>
  <w:style w:type="paragraph" w:styleId="CommentText">
    <w:name w:val="annotation text"/>
    <w:basedOn w:val="Normal"/>
    <w:link w:val="CommentTextChar"/>
    <w:uiPriority w:val="99"/>
    <w:semiHidden/>
    <w:unhideWhenUsed/>
    <w:qFormat/>
    <w:rsid w:val="00420AC9"/>
    <w:pPr>
      <w:spacing w:line="240" w:lineRule="auto"/>
    </w:pPr>
    <w:rPr>
      <w:sz w:val="20"/>
      <w:szCs w:val="20"/>
    </w:rPr>
  </w:style>
  <w:style w:type="character" w:customStyle="1" w:styleId="CommentTextChar">
    <w:name w:val="Comment Text Char"/>
    <w:basedOn w:val="DefaultParagraphFont"/>
    <w:link w:val="CommentText"/>
    <w:uiPriority w:val="99"/>
    <w:semiHidden/>
    <w:rsid w:val="00420AC9"/>
    <w:rPr>
      <w:color w:val="00000A"/>
      <w:sz w:val="20"/>
      <w:szCs w:val="20"/>
      <w:lang w:val="lv-LV"/>
    </w:rPr>
  </w:style>
  <w:style w:type="paragraph" w:styleId="CommentSubject">
    <w:name w:val="annotation subject"/>
    <w:basedOn w:val="CommentText"/>
    <w:next w:val="CommentText"/>
    <w:link w:val="CommentSubjectChar"/>
    <w:uiPriority w:val="99"/>
    <w:semiHidden/>
    <w:unhideWhenUsed/>
    <w:rsid w:val="00420AC9"/>
    <w:rPr>
      <w:b/>
      <w:bCs/>
    </w:rPr>
  </w:style>
  <w:style w:type="character" w:customStyle="1" w:styleId="CommentSubjectChar">
    <w:name w:val="Comment Subject Char"/>
    <w:basedOn w:val="CommentTextChar"/>
    <w:link w:val="CommentSubject"/>
    <w:uiPriority w:val="99"/>
    <w:semiHidden/>
    <w:rsid w:val="00420AC9"/>
    <w:rPr>
      <w:b/>
      <w:bCs/>
      <w:color w:val="00000A"/>
      <w:sz w:val="20"/>
      <w:szCs w:val="20"/>
      <w:lang w:val="lv-LV"/>
    </w:rPr>
  </w:style>
  <w:style w:type="character" w:styleId="Hyperlink">
    <w:name w:val="Hyperlink"/>
    <w:basedOn w:val="DefaultParagraphFont"/>
    <w:uiPriority w:val="99"/>
    <w:unhideWhenUsed/>
    <w:rsid w:val="006042C8"/>
    <w:rPr>
      <w:color w:val="0563C1" w:themeColor="hyperlink"/>
      <w:u w:val="single"/>
    </w:rPr>
  </w:style>
  <w:style w:type="paragraph" w:styleId="ListParagraph">
    <w:name w:val="List Paragraph"/>
    <w:basedOn w:val="Normal"/>
    <w:uiPriority w:val="34"/>
    <w:qFormat/>
    <w:rsid w:val="00A335F0"/>
    <w:pPr>
      <w:ind w:left="720"/>
      <w:contextualSpacing/>
    </w:pPr>
  </w:style>
  <w:style w:type="table" w:styleId="TableGrid">
    <w:name w:val="Table Grid"/>
    <w:basedOn w:val="TableNormal"/>
    <w:uiPriority w:val="39"/>
    <w:rsid w:val="009D3184"/>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3B3169"/>
    <w:pPr>
      <w:spacing w:line="240" w:lineRule="exact"/>
    </w:pPr>
    <w:rPr>
      <w:rFonts w:ascii="Tahoma" w:eastAsia="Times New Roman" w:hAnsi="Tahoma" w:cs="Times New Roman"/>
      <w:color w:val="auto"/>
      <w:sz w:val="20"/>
      <w:szCs w:val="20"/>
      <w:lang w:val="en-US"/>
    </w:rPr>
  </w:style>
  <w:style w:type="paragraph" w:customStyle="1" w:styleId="Default">
    <w:name w:val="Default"/>
    <w:rsid w:val="00AB625A"/>
    <w:pPr>
      <w:autoSpaceDE w:val="0"/>
      <w:autoSpaceDN w:val="0"/>
      <w:adjustRightInd w:val="0"/>
      <w:spacing w:after="0" w:line="240" w:lineRule="auto"/>
    </w:pPr>
    <w:rPr>
      <w:rFonts w:cs="Times New Roman"/>
      <w:color w:val="000000"/>
      <w:szCs w:val="24"/>
    </w:rPr>
  </w:style>
  <w:style w:type="character" w:styleId="Emphasis">
    <w:name w:val="Emphasis"/>
    <w:basedOn w:val="DefaultParagraphFont"/>
    <w:uiPriority w:val="20"/>
    <w:qFormat/>
    <w:rsid w:val="007F210A"/>
    <w:rPr>
      <w:i/>
      <w:iCs/>
    </w:rPr>
  </w:style>
  <w:style w:type="character" w:customStyle="1" w:styleId="FontStyle13">
    <w:name w:val="Font Style13"/>
    <w:basedOn w:val="DefaultParagraphFont"/>
    <w:qFormat/>
    <w:rsid w:val="007F210A"/>
    <w:rPr>
      <w:rFonts w:ascii="Times New Roman" w:hAnsi="Times New Roman" w:cs="Times New Roman"/>
      <w:color w:val="000000"/>
      <w:sz w:val="24"/>
      <w:szCs w:val="24"/>
    </w:rPr>
  </w:style>
  <w:style w:type="paragraph" w:styleId="Title">
    <w:name w:val="Title"/>
    <w:basedOn w:val="Normal"/>
    <w:link w:val="TitleChar"/>
    <w:qFormat/>
    <w:rsid w:val="0092693F"/>
    <w:pPr>
      <w:spacing w:after="0" w:line="240" w:lineRule="auto"/>
      <w:jc w:val="center"/>
    </w:pPr>
    <w:rPr>
      <w:rFonts w:eastAsia="Times New Roman" w:cs="Times New Roman"/>
      <w:color w:val="auto"/>
      <w:sz w:val="28"/>
      <w:szCs w:val="20"/>
    </w:rPr>
  </w:style>
  <w:style w:type="character" w:customStyle="1" w:styleId="TitleChar">
    <w:name w:val="Title Char"/>
    <w:basedOn w:val="DefaultParagraphFont"/>
    <w:link w:val="Title"/>
    <w:rsid w:val="0092693F"/>
    <w:rPr>
      <w:rFonts w:eastAsia="Times New Roman" w:cs="Times New Roman"/>
      <w:sz w:val="28"/>
      <w:szCs w:val="20"/>
      <w:lang w:val="lv-LV"/>
    </w:rPr>
  </w:style>
  <w:style w:type="paragraph" w:customStyle="1" w:styleId="paragraph">
    <w:name w:val="paragraph"/>
    <w:basedOn w:val="Normal"/>
    <w:rsid w:val="00C312E1"/>
    <w:pPr>
      <w:spacing w:before="100" w:beforeAutospacing="1" w:after="100" w:afterAutospacing="1" w:line="240" w:lineRule="auto"/>
    </w:pPr>
    <w:rPr>
      <w:rFonts w:eastAsia="Times New Roman" w:cs="Times New Roman"/>
      <w:color w:val="auto"/>
      <w:szCs w:val="24"/>
      <w:lang w:eastAsia="lv-LV"/>
    </w:rPr>
  </w:style>
  <w:style w:type="paragraph" w:styleId="FootnoteText">
    <w:name w:val="footnote text"/>
    <w:basedOn w:val="Normal"/>
    <w:link w:val="FootnoteTextChar"/>
    <w:uiPriority w:val="99"/>
    <w:unhideWhenUsed/>
    <w:rsid w:val="00C846A9"/>
    <w:pPr>
      <w:widowControl w:val="0"/>
      <w:spacing w:after="200" w:line="276" w:lineRule="auto"/>
    </w:pPr>
    <w:rPr>
      <w:rFonts w:ascii="Calibri" w:eastAsia="Calibri" w:hAnsi="Calibri" w:cs="Times New Roman"/>
      <w:color w:val="auto"/>
      <w:sz w:val="20"/>
      <w:szCs w:val="20"/>
      <w:lang w:val="en-US"/>
    </w:rPr>
  </w:style>
  <w:style w:type="character" w:customStyle="1" w:styleId="FootnoteTextChar">
    <w:name w:val="Footnote Text Char"/>
    <w:basedOn w:val="DefaultParagraphFont"/>
    <w:link w:val="FootnoteText"/>
    <w:uiPriority w:val="99"/>
    <w:rsid w:val="00C846A9"/>
    <w:rPr>
      <w:rFonts w:ascii="Calibri" w:eastAsia="Calibri" w:hAnsi="Calibri" w:cs="Times New Roman"/>
      <w:sz w:val="20"/>
      <w:szCs w:val="20"/>
    </w:rPr>
  </w:style>
  <w:style w:type="character" w:styleId="FootnoteReference">
    <w:name w:val="footnote reference"/>
    <w:uiPriority w:val="99"/>
    <w:semiHidden/>
    <w:unhideWhenUsed/>
    <w:rsid w:val="00C846A9"/>
    <w:rPr>
      <w:vertAlign w:val="superscript"/>
    </w:rPr>
  </w:style>
  <w:style w:type="character" w:customStyle="1" w:styleId="normaltextrun">
    <w:name w:val="normaltextrun"/>
    <w:basedOn w:val="DefaultParagraphFont"/>
    <w:rsid w:val="00092DE8"/>
  </w:style>
  <w:style w:type="character" w:customStyle="1" w:styleId="eop">
    <w:name w:val="eop"/>
    <w:basedOn w:val="DefaultParagraphFont"/>
    <w:rsid w:val="00092DE8"/>
  </w:style>
  <w:style w:type="paragraph" w:customStyle="1" w:styleId="Normal1">
    <w:name w:val="Normal1"/>
    <w:basedOn w:val="Normal"/>
    <w:rsid w:val="00A93E88"/>
    <w:pPr>
      <w:spacing w:before="100" w:beforeAutospacing="1" w:after="100" w:afterAutospacing="1" w:line="240" w:lineRule="auto"/>
    </w:pPr>
    <w:rPr>
      <w:rFonts w:eastAsia="Times New Roman" w:cs="Times New Roman"/>
      <w:color w:val="auto"/>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75140">
      <w:bodyDiv w:val="1"/>
      <w:marLeft w:val="0"/>
      <w:marRight w:val="0"/>
      <w:marTop w:val="0"/>
      <w:marBottom w:val="0"/>
      <w:divBdr>
        <w:top w:val="none" w:sz="0" w:space="0" w:color="auto"/>
        <w:left w:val="none" w:sz="0" w:space="0" w:color="auto"/>
        <w:bottom w:val="none" w:sz="0" w:space="0" w:color="auto"/>
        <w:right w:val="none" w:sz="0" w:space="0" w:color="auto"/>
      </w:divBdr>
    </w:div>
    <w:div w:id="245068764">
      <w:bodyDiv w:val="1"/>
      <w:marLeft w:val="0"/>
      <w:marRight w:val="0"/>
      <w:marTop w:val="0"/>
      <w:marBottom w:val="0"/>
      <w:divBdr>
        <w:top w:val="none" w:sz="0" w:space="0" w:color="auto"/>
        <w:left w:val="none" w:sz="0" w:space="0" w:color="auto"/>
        <w:bottom w:val="none" w:sz="0" w:space="0" w:color="auto"/>
        <w:right w:val="none" w:sz="0" w:space="0" w:color="auto"/>
      </w:divBdr>
    </w:div>
    <w:div w:id="251594325">
      <w:bodyDiv w:val="1"/>
      <w:marLeft w:val="0"/>
      <w:marRight w:val="0"/>
      <w:marTop w:val="0"/>
      <w:marBottom w:val="0"/>
      <w:divBdr>
        <w:top w:val="none" w:sz="0" w:space="0" w:color="auto"/>
        <w:left w:val="none" w:sz="0" w:space="0" w:color="auto"/>
        <w:bottom w:val="none" w:sz="0" w:space="0" w:color="auto"/>
        <w:right w:val="none" w:sz="0" w:space="0" w:color="auto"/>
      </w:divBdr>
    </w:div>
    <w:div w:id="337080002">
      <w:bodyDiv w:val="1"/>
      <w:marLeft w:val="0"/>
      <w:marRight w:val="0"/>
      <w:marTop w:val="0"/>
      <w:marBottom w:val="0"/>
      <w:divBdr>
        <w:top w:val="none" w:sz="0" w:space="0" w:color="auto"/>
        <w:left w:val="none" w:sz="0" w:space="0" w:color="auto"/>
        <w:bottom w:val="none" w:sz="0" w:space="0" w:color="auto"/>
        <w:right w:val="none" w:sz="0" w:space="0" w:color="auto"/>
      </w:divBdr>
    </w:div>
    <w:div w:id="455831574">
      <w:bodyDiv w:val="1"/>
      <w:marLeft w:val="0"/>
      <w:marRight w:val="0"/>
      <w:marTop w:val="0"/>
      <w:marBottom w:val="0"/>
      <w:divBdr>
        <w:top w:val="none" w:sz="0" w:space="0" w:color="auto"/>
        <w:left w:val="none" w:sz="0" w:space="0" w:color="auto"/>
        <w:bottom w:val="none" w:sz="0" w:space="0" w:color="auto"/>
        <w:right w:val="none" w:sz="0" w:space="0" w:color="auto"/>
      </w:divBdr>
    </w:div>
    <w:div w:id="577635150">
      <w:bodyDiv w:val="1"/>
      <w:marLeft w:val="0"/>
      <w:marRight w:val="0"/>
      <w:marTop w:val="0"/>
      <w:marBottom w:val="0"/>
      <w:divBdr>
        <w:top w:val="none" w:sz="0" w:space="0" w:color="auto"/>
        <w:left w:val="none" w:sz="0" w:space="0" w:color="auto"/>
        <w:bottom w:val="none" w:sz="0" w:space="0" w:color="auto"/>
        <w:right w:val="none" w:sz="0" w:space="0" w:color="auto"/>
      </w:divBdr>
    </w:div>
    <w:div w:id="839270435">
      <w:bodyDiv w:val="1"/>
      <w:marLeft w:val="0"/>
      <w:marRight w:val="0"/>
      <w:marTop w:val="0"/>
      <w:marBottom w:val="0"/>
      <w:divBdr>
        <w:top w:val="none" w:sz="0" w:space="0" w:color="auto"/>
        <w:left w:val="none" w:sz="0" w:space="0" w:color="auto"/>
        <w:bottom w:val="none" w:sz="0" w:space="0" w:color="auto"/>
        <w:right w:val="none" w:sz="0" w:space="0" w:color="auto"/>
      </w:divBdr>
    </w:div>
    <w:div w:id="879823823">
      <w:bodyDiv w:val="1"/>
      <w:marLeft w:val="0"/>
      <w:marRight w:val="0"/>
      <w:marTop w:val="0"/>
      <w:marBottom w:val="0"/>
      <w:divBdr>
        <w:top w:val="none" w:sz="0" w:space="0" w:color="auto"/>
        <w:left w:val="none" w:sz="0" w:space="0" w:color="auto"/>
        <w:bottom w:val="none" w:sz="0" w:space="0" w:color="auto"/>
        <w:right w:val="none" w:sz="0" w:space="0" w:color="auto"/>
      </w:divBdr>
    </w:div>
    <w:div w:id="990593627">
      <w:bodyDiv w:val="1"/>
      <w:marLeft w:val="0"/>
      <w:marRight w:val="0"/>
      <w:marTop w:val="0"/>
      <w:marBottom w:val="0"/>
      <w:divBdr>
        <w:top w:val="none" w:sz="0" w:space="0" w:color="auto"/>
        <w:left w:val="none" w:sz="0" w:space="0" w:color="auto"/>
        <w:bottom w:val="none" w:sz="0" w:space="0" w:color="auto"/>
        <w:right w:val="none" w:sz="0" w:space="0" w:color="auto"/>
      </w:divBdr>
    </w:div>
    <w:div w:id="1077630298">
      <w:bodyDiv w:val="1"/>
      <w:marLeft w:val="0"/>
      <w:marRight w:val="0"/>
      <w:marTop w:val="0"/>
      <w:marBottom w:val="0"/>
      <w:divBdr>
        <w:top w:val="none" w:sz="0" w:space="0" w:color="auto"/>
        <w:left w:val="none" w:sz="0" w:space="0" w:color="auto"/>
        <w:bottom w:val="none" w:sz="0" w:space="0" w:color="auto"/>
        <w:right w:val="none" w:sz="0" w:space="0" w:color="auto"/>
      </w:divBdr>
    </w:div>
    <w:div w:id="1330788687">
      <w:bodyDiv w:val="1"/>
      <w:marLeft w:val="0"/>
      <w:marRight w:val="0"/>
      <w:marTop w:val="0"/>
      <w:marBottom w:val="0"/>
      <w:divBdr>
        <w:top w:val="none" w:sz="0" w:space="0" w:color="auto"/>
        <w:left w:val="none" w:sz="0" w:space="0" w:color="auto"/>
        <w:bottom w:val="none" w:sz="0" w:space="0" w:color="auto"/>
        <w:right w:val="none" w:sz="0" w:space="0" w:color="auto"/>
      </w:divBdr>
    </w:div>
    <w:div w:id="1457678002">
      <w:bodyDiv w:val="1"/>
      <w:marLeft w:val="0"/>
      <w:marRight w:val="0"/>
      <w:marTop w:val="0"/>
      <w:marBottom w:val="0"/>
      <w:divBdr>
        <w:top w:val="none" w:sz="0" w:space="0" w:color="auto"/>
        <w:left w:val="none" w:sz="0" w:space="0" w:color="auto"/>
        <w:bottom w:val="none" w:sz="0" w:space="0" w:color="auto"/>
        <w:right w:val="none" w:sz="0" w:space="0" w:color="auto"/>
      </w:divBdr>
    </w:div>
    <w:div w:id="1530139198">
      <w:bodyDiv w:val="1"/>
      <w:marLeft w:val="0"/>
      <w:marRight w:val="0"/>
      <w:marTop w:val="0"/>
      <w:marBottom w:val="0"/>
      <w:divBdr>
        <w:top w:val="none" w:sz="0" w:space="0" w:color="auto"/>
        <w:left w:val="none" w:sz="0" w:space="0" w:color="auto"/>
        <w:bottom w:val="none" w:sz="0" w:space="0" w:color="auto"/>
        <w:right w:val="none" w:sz="0" w:space="0" w:color="auto"/>
      </w:divBdr>
    </w:div>
    <w:div w:id="1568489649">
      <w:bodyDiv w:val="1"/>
      <w:marLeft w:val="0"/>
      <w:marRight w:val="0"/>
      <w:marTop w:val="0"/>
      <w:marBottom w:val="0"/>
      <w:divBdr>
        <w:top w:val="none" w:sz="0" w:space="0" w:color="auto"/>
        <w:left w:val="none" w:sz="0" w:space="0" w:color="auto"/>
        <w:bottom w:val="none" w:sz="0" w:space="0" w:color="auto"/>
        <w:right w:val="none" w:sz="0" w:space="0" w:color="auto"/>
      </w:divBdr>
    </w:div>
    <w:div w:id="2126344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0507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2C2D9-A3C6-4EDA-AB43-DA5CB44A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5733</Words>
  <Characters>32682</Characters>
  <Application>Microsoft Office Word</Application>
  <DocSecurity>0</DocSecurity>
  <Lines>272</Lines>
  <Paragraphs>76</Paragraphs>
  <ScaleCrop>false</ScaleCrop>
  <Company/>
  <LinksUpToDate>false</LinksUpToDate>
  <CharactersWithSpaces>38339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2023-08-24T11:32:00Z</dcterms:created>
  <dcterms:modified xsi:type="dcterms:W3CDTF">2023-08-24T11:32:00Z</dcterms:modified>
</cp:coreProperties>
</file>