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3C9E8" w14:textId="77777777" w:rsidR="00CC3144" w:rsidRDefault="00CC3144" w:rsidP="00CC3144">
      <w:pPr>
        <w:spacing w:line="276" w:lineRule="auto"/>
        <w:jc w:val="both"/>
        <w:rPr>
          <w:b/>
          <w:bCs/>
          <w:color w:val="000000"/>
          <w:shd w:val="clear" w:color="auto" w:fill="FFFFFF"/>
          <w:lang w:eastAsia="en-US"/>
        </w:rPr>
      </w:pPr>
      <w:r>
        <w:rPr>
          <w:b/>
          <w:bCs/>
          <w:color w:val="000000"/>
          <w:shd w:val="clear" w:color="auto" w:fill="FFFFFF"/>
        </w:rPr>
        <w:t>Piesārņojošās darbības (trokšņa) novēršana netipiskā situācijā</w:t>
      </w:r>
    </w:p>
    <w:p w14:paraId="3195C058" w14:textId="77777777" w:rsidR="00CC3144" w:rsidRDefault="00CC3144" w:rsidP="00CC3144">
      <w:pPr>
        <w:spacing w:line="276" w:lineRule="auto"/>
        <w:jc w:val="both"/>
        <w:rPr>
          <w:color w:val="000000"/>
          <w:shd w:val="clear" w:color="auto" w:fill="FFFFFF"/>
        </w:rPr>
      </w:pPr>
      <w:r>
        <w:rPr>
          <w:color w:val="000000"/>
          <w:shd w:val="clear" w:color="auto" w:fill="FFFFFF"/>
        </w:rPr>
        <w:t xml:space="preserve">Netipisks gadījums </w:t>
      </w:r>
      <w:proofErr w:type="spellStart"/>
      <w:r>
        <w:rPr>
          <w:color w:val="000000"/>
          <w:shd w:val="clear" w:color="auto" w:fill="FFFFFF"/>
        </w:rPr>
        <w:t>paģēr</w:t>
      </w:r>
      <w:proofErr w:type="spellEnd"/>
      <w:r>
        <w:rPr>
          <w:color w:val="000000"/>
          <w:shd w:val="clear" w:color="auto" w:fill="FFFFFF"/>
        </w:rPr>
        <w:t xml:space="preserve"> netipisku risinājumu. Tāpēc šādos gadījumos risinājums meklējams nevis tipiskajiem gadījumiem paredzētajās tiesību normās, bet gan vispārējos tiesību principos un pamattiesībās.</w:t>
      </w:r>
    </w:p>
    <w:p w14:paraId="5900BB7F" w14:textId="77777777" w:rsidR="00CC3144" w:rsidRDefault="00CC3144" w:rsidP="00CC3144">
      <w:pPr>
        <w:spacing w:line="276" w:lineRule="auto"/>
        <w:jc w:val="both"/>
        <w:rPr>
          <w:color w:val="000000"/>
          <w:shd w:val="clear" w:color="auto" w:fill="FFFFFF"/>
        </w:rPr>
      </w:pPr>
      <w:r>
        <w:rPr>
          <w:color w:val="000000"/>
          <w:shd w:val="clear" w:color="auto" w:fill="FFFFFF"/>
        </w:rPr>
        <w:t xml:space="preserve">Tas vien, ka tiesību normas, kas reglamentē piesārņojošās darbības atļaujas izsniegšanu, neparedz iespēju šādā atļaujā noteiktu nosacījumu izpildi uzdot kādai </w:t>
      </w:r>
      <w:bookmarkStart w:id="0" w:name="_GoBack"/>
      <w:bookmarkEnd w:id="0"/>
      <w:r>
        <w:rPr>
          <w:color w:val="000000"/>
          <w:shd w:val="clear" w:color="auto" w:fill="FFFFFF"/>
        </w:rPr>
        <w:t xml:space="preserve">iestādei (publiskai personai), neizslēdz, ka situācijā, kurā rūpnieciskās apbūves teritorijā </w:t>
      </w:r>
      <w:proofErr w:type="gramStart"/>
      <w:r>
        <w:rPr>
          <w:color w:val="000000"/>
          <w:shd w:val="clear" w:color="auto" w:fill="FFFFFF"/>
        </w:rPr>
        <w:t>un</w:t>
      </w:r>
      <w:proofErr w:type="gramEnd"/>
      <w:r>
        <w:rPr>
          <w:color w:val="000000"/>
          <w:shd w:val="clear" w:color="auto" w:fill="FFFFFF"/>
        </w:rPr>
        <w:t xml:space="preserve"> turklāt vēl speciālajā ekonomiskajā zonā atrodas dzīvojamā māja, tiesības prasīt pašvaldības iesaistīšanu šādu nosacījumu izpildē var tikt atvasinātas no taisnīguma principa un tiesību uz īpašumu aizsardzības.</w:t>
      </w:r>
    </w:p>
    <w:p w14:paraId="5FD299F1" w14:textId="0C25D493" w:rsidR="00B4622C" w:rsidRPr="006D416D" w:rsidRDefault="00B4622C" w:rsidP="00CC3144">
      <w:pPr>
        <w:spacing w:line="276" w:lineRule="auto"/>
        <w:rPr>
          <w:lang w:eastAsia="lv-LV"/>
        </w:rPr>
      </w:pPr>
    </w:p>
    <w:p w14:paraId="2D68A258" w14:textId="328AAA38" w:rsidR="00B4622C" w:rsidRPr="00CC3144" w:rsidRDefault="00CC3144" w:rsidP="00CC3144">
      <w:pPr>
        <w:spacing w:line="276" w:lineRule="auto"/>
        <w:jc w:val="center"/>
        <w:rPr>
          <w:b/>
        </w:rPr>
      </w:pPr>
      <w:r w:rsidRPr="00CC3144">
        <w:rPr>
          <w:b/>
        </w:rPr>
        <w:t>Latvijas Republikas Senāta</w:t>
      </w:r>
    </w:p>
    <w:p w14:paraId="44880DEA" w14:textId="1E77E44D" w:rsidR="00CC3144" w:rsidRPr="00CC3144" w:rsidRDefault="00CC3144" w:rsidP="00CC3144">
      <w:pPr>
        <w:spacing w:line="276" w:lineRule="auto"/>
        <w:jc w:val="center"/>
        <w:rPr>
          <w:b/>
        </w:rPr>
      </w:pPr>
      <w:r w:rsidRPr="00CC3144">
        <w:rPr>
          <w:b/>
        </w:rPr>
        <w:t>Administratīvo lietu departamenta</w:t>
      </w:r>
    </w:p>
    <w:p w14:paraId="73159812" w14:textId="5326B9C3" w:rsidR="00CC3144" w:rsidRPr="00CC3144" w:rsidRDefault="00CC3144" w:rsidP="00CC3144">
      <w:pPr>
        <w:spacing w:line="276" w:lineRule="auto"/>
        <w:jc w:val="center"/>
        <w:rPr>
          <w:b/>
        </w:rPr>
      </w:pPr>
      <w:proofErr w:type="gramStart"/>
      <w:r w:rsidRPr="00CC3144">
        <w:rPr>
          <w:b/>
        </w:rPr>
        <w:t>2023.gada</w:t>
      </w:r>
      <w:proofErr w:type="gramEnd"/>
      <w:r w:rsidRPr="00CC3144">
        <w:rPr>
          <w:b/>
        </w:rPr>
        <w:t xml:space="preserve"> 28.aprīļa </w:t>
      </w:r>
    </w:p>
    <w:p w14:paraId="2228E41C" w14:textId="77777777" w:rsidR="00B4622C" w:rsidRPr="00CC3144" w:rsidRDefault="00B4622C" w:rsidP="00CC3144">
      <w:pPr>
        <w:spacing w:line="276" w:lineRule="auto"/>
        <w:jc w:val="center"/>
        <w:rPr>
          <w:b/>
        </w:rPr>
      </w:pPr>
      <w:r w:rsidRPr="00CC3144">
        <w:rPr>
          <w:b/>
        </w:rPr>
        <w:t>LĒMUMS</w:t>
      </w:r>
    </w:p>
    <w:p w14:paraId="60670A6C" w14:textId="77777777" w:rsidR="00CC3144" w:rsidRPr="00CC3144" w:rsidRDefault="00CC3144" w:rsidP="00CC3144">
      <w:pPr>
        <w:spacing w:line="276" w:lineRule="auto"/>
        <w:ind w:firstLine="567"/>
        <w:jc w:val="center"/>
        <w:rPr>
          <w:b/>
        </w:rPr>
      </w:pPr>
      <w:r w:rsidRPr="00CC3144">
        <w:rPr>
          <w:b/>
        </w:rPr>
        <w:t>Lieta Nr. </w:t>
      </w:r>
      <w:r w:rsidRPr="00CC3144">
        <w:rPr>
          <w:rFonts w:eastAsiaTheme="minorHAnsi"/>
          <w:b/>
          <w:lang w:eastAsia="en-US"/>
          <w14:ligatures w14:val="standardContextual"/>
        </w:rPr>
        <w:t>A420162919</w:t>
      </w:r>
      <w:r w:rsidRPr="00CC3144">
        <w:rPr>
          <w:b/>
        </w:rPr>
        <w:t>, SKA-604/2023</w:t>
      </w:r>
    </w:p>
    <w:p w14:paraId="222E2C52" w14:textId="63FDCC22" w:rsidR="00CC3144" w:rsidRPr="006D416D" w:rsidRDefault="00CC3144" w:rsidP="00CC3144">
      <w:pPr>
        <w:spacing w:line="276" w:lineRule="auto"/>
        <w:jc w:val="center"/>
      </w:pPr>
      <w:hyperlink r:id="rId8" w:history="1">
        <w:r w:rsidRPr="00CC3144">
          <w:rPr>
            <w:rStyle w:val="Hyperlink"/>
          </w:rPr>
          <w:t>ECLI:LV:AT:2023:0428.A420162919.17.L</w:t>
        </w:r>
      </w:hyperlink>
    </w:p>
    <w:p w14:paraId="13A9E4F8" w14:textId="77777777" w:rsidR="00B4622C" w:rsidRPr="006D416D" w:rsidRDefault="00B4622C" w:rsidP="00CC3144">
      <w:pPr>
        <w:spacing w:line="276" w:lineRule="auto"/>
        <w:ind w:firstLine="567"/>
        <w:jc w:val="center"/>
      </w:pPr>
    </w:p>
    <w:p w14:paraId="77C1A773" w14:textId="316A560D" w:rsidR="00B4622C" w:rsidRPr="006D416D" w:rsidRDefault="00362609" w:rsidP="00CC3144">
      <w:pPr>
        <w:spacing w:line="276" w:lineRule="auto"/>
        <w:ind w:firstLine="720"/>
        <w:jc w:val="both"/>
      </w:pPr>
      <w:r>
        <w:t xml:space="preserve">Senāts </w:t>
      </w:r>
      <w:r w:rsidR="00B4622C" w:rsidRPr="006D416D">
        <w:t>šādā sastāvā: senatore referente Ieva Višķere, senatores Ilze Freimane un Rudīte Vīduša</w:t>
      </w:r>
    </w:p>
    <w:p w14:paraId="5B41F12B" w14:textId="77777777" w:rsidR="00B4622C" w:rsidRPr="006D416D" w:rsidRDefault="00B4622C" w:rsidP="00CC3144">
      <w:pPr>
        <w:spacing w:line="276" w:lineRule="auto"/>
        <w:ind w:firstLine="720"/>
        <w:jc w:val="both"/>
      </w:pPr>
    </w:p>
    <w:p w14:paraId="0BCDEB58" w14:textId="54CCFB3A" w:rsidR="00B4622C" w:rsidRPr="006D416D" w:rsidRDefault="00B4622C" w:rsidP="00CC3144">
      <w:pPr>
        <w:spacing w:line="276" w:lineRule="auto"/>
        <w:ind w:firstLine="720"/>
        <w:jc w:val="both"/>
      </w:pPr>
      <w:r w:rsidRPr="006D416D">
        <w:t xml:space="preserve">rakstveida procesā izskatīja </w:t>
      </w:r>
      <w:r w:rsidR="00DC0A6B" w:rsidRPr="006D416D">
        <w:rPr>
          <w:color w:val="000000" w:themeColor="text1"/>
        </w:rPr>
        <w:t>Rēzeknes speciālās ekonomiskās zonas SIA „</w:t>
      </w:r>
      <w:proofErr w:type="spellStart"/>
      <w:r w:rsidR="00DC0A6B" w:rsidRPr="006D416D">
        <w:rPr>
          <w:color w:val="000000" w:themeColor="text1"/>
        </w:rPr>
        <w:t>NewFuels</w:t>
      </w:r>
      <w:proofErr w:type="spellEnd"/>
      <w:r w:rsidR="00DC0A6B" w:rsidRPr="006D416D">
        <w:rPr>
          <w:color w:val="000000" w:themeColor="text1"/>
        </w:rPr>
        <w:t xml:space="preserve">” </w:t>
      </w:r>
      <w:r w:rsidRPr="006D416D">
        <w:t xml:space="preserve">blakus sūdzību par Administratīvās apgabaltiesas tiesneša </w:t>
      </w:r>
      <w:proofErr w:type="gramStart"/>
      <w:r w:rsidRPr="006D416D">
        <w:t>2023.gada</w:t>
      </w:r>
      <w:proofErr w:type="gramEnd"/>
      <w:r w:rsidRPr="006D416D">
        <w:t xml:space="preserve"> 9.februāra lēmumu, ar kuru atteikts pieņemt </w:t>
      </w:r>
      <w:r w:rsidR="00DC0A6B" w:rsidRPr="006D416D">
        <w:rPr>
          <w:color w:val="000000" w:themeColor="text1"/>
        </w:rPr>
        <w:t>Rēzeknes speciālās ekonomiskās zonas SIA „</w:t>
      </w:r>
      <w:proofErr w:type="spellStart"/>
      <w:r w:rsidR="00DC0A6B" w:rsidRPr="006D416D">
        <w:rPr>
          <w:color w:val="000000" w:themeColor="text1"/>
        </w:rPr>
        <w:t>NewFuels</w:t>
      </w:r>
      <w:proofErr w:type="spellEnd"/>
      <w:r w:rsidR="00DC0A6B" w:rsidRPr="006D416D">
        <w:rPr>
          <w:color w:val="000000" w:themeColor="text1"/>
        </w:rPr>
        <w:t xml:space="preserve">” </w:t>
      </w:r>
      <w:r w:rsidRPr="006D416D">
        <w:rPr>
          <w:rFonts w:eastAsiaTheme="minorHAnsi"/>
          <w:lang w:eastAsia="en-US"/>
          <w14:ligatures w14:val="standardContextual"/>
        </w:rPr>
        <w:t>pieteikuma papildinājumus</w:t>
      </w:r>
      <w:r w:rsidRPr="006D416D">
        <w:t>.</w:t>
      </w:r>
    </w:p>
    <w:p w14:paraId="75CA57F2" w14:textId="77777777" w:rsidR="00B4622C" w:rsidRPr="006D416D" w:rsidRDefault="00B4622C" w:rsidP="00CC3144">
      <w:pPr>
        <w:spacing w:line="276" w:lineRule="auto"/>
        <w:ind w:firstLine="720"/>
        <w:jc w:val="both"/>
      </w:pPr>
    </w:p>
    <w:p w14:paraId="6E9CDBF8" w14:textId="77777777" w:rsidR="00B4622C" w:rsidRPr="006D416D" w:rsidRDefault="00B4622C" w:rsidP="00CC3144">
      <w:pPr>
        <w:spacing w:line="276" w:lineRule="auto"/>
        <w:jc w:val="center"/>
        <w:rPr>
          <w:b/>
        </w:rPr>
      </w:pPr>
      <w:r w:rsidRPr="006D416D">
        <w:rPr>
          <w:b/>
        </w:rPr>
        <w:t>Aprakstošā daļa</w:t>
      </w:r>
    </w:p>
    <w:p w14:paraId="12AF9914" w14:textId="77777777" w:rsidR="00B4622C" w:rsidRPr="006D416D" w:rsidRDefault="00B4622C" w:rsidP="00CC3144">
      <w:pPr>
        <w:spacing w:line="276" w:lineRule="auto"/>
        <w:ind w:firstLine="567"/>
        <w:jc w:val="both"/>
      </w:pPr>
    </w:p>
    <w:p w14:paraId="568D66A3" w14:textId="5FC96B27" w:rsidR="00DC0A6B" w:rsidRPr="006D416D" w:rsidRDefault="00B4622C" w:rsidP="00CC3144">
      <w:pPr>
        <w:spacing w:line="276" w:lineRule="auto"/>
        <w:ind w:firstLine="720"/>
        <w:jc w:val="both"/>
        <w:rPr>
          <w:color w:val="000000" w:themeColor="text1"/>
        </w:rPr>
      </w:pPr>
      <w:r w:rsidRPr="006D416D">
        <w:t>[1</w:t>
      </w:r>
      <w:r w:rsidR="00EC41DD">
        <w:t>]</w:t>
      </w:r>
      <w:r w:rsidR="00BF52FD">
        <w:t> </w:t>
      </w:r>
      <w:r w:rsidR="00DC0A6B" w:rsidRPr="006D416D">
        <w:rPr>
          <w:color w:val="000000" w:themeColor="text1"/>
        </w:rPr>
        <w:t xml:space="preserve">Pieteicējas </w:t>
      </w:r>
      <w:r w:rsidR="00122966" w:rsidRPr="006D416D">
        <w:rPr>
          <w:color w:val="000000" w:themeColor="text1"/>
        </w:rPr>
        <w:t xml:space="preserve">– </w:t>
      </w:r>
      <w:r w:rsidR="00DC0A6B" w:rsidRPr="006D416D">
        <w:rPr>
          <w:color w:val="000000" w:themeColor="text1"/>
        </w:rPr>
        <w:t>Rēzeknes</w:t>
      </w:r>
      <w:r w:rsidR="00122966" w:rsidRPr="006D416D">
        <w:rPr>
          <w:color w:val="000000" w:themeColor="text1"/>
        </w:rPr>
        <w:t xml:space="preserve"> </w:t>
      </w:r>
      <w:r w:rsidR="00DC0A6B" w:rsidRPr="006D416D">
        <w:rPr>
          <w:color w:val="000000" w:themeColor="text1"/>
        </w:rPr>
        <w:t>speciālās ekonomiskās zonas SIA „</w:t>
      </w:r>
      <w:proofErr w:type="spellStart"/>
      <w:r w:rsidR="00DC0A6B" w:rsidRPr="006D416D">
        <w:rPr>
          <w:color w:val="000000" w:themeColor="text1"/>
        </w:rPr>
        <w:t>NewFuels</w:t>
      </w:r>
      <w:proofErr w:type="spellEnd"/>
      <w:r w:rsidR="00DC0A6B" w:rsidRPr="006D416D">
        <w:rPr>
          <w:color w:val="000000" w:themeColor="text1"/>
        </w:rPr>
        <w:t>”</w:t>
      </w:r>
      <w:r w:rsidR="00122966" w:rsidRPr="006D416D">
        <w:rPr>
          <w:color w:val="000000" w:themeColor="text1"/>
        </w:rPr>
        <w:t xml:space="preserve"> – </w:t>
      </w:r>
      <w:r w:rsidR="00DC0A6B" w:rsidRPr="006D416D">
        <w:rPr>
          <w:color w:val="000000" w:themeColor="text1"/>
        </w:rPr>
        <w:t>ražotne</w:t>
      </w:r>
      <w:r w:rsidR="00122966" w:rsidRPr="006D416D">
        <w:rPr>
          <w:color w:val="000000" w:themeColor="text1"/>
        </w:rPr>
        <w:t xml:space="preserve"> </w:t>
      </w:r>
      <w:r w:rsidR="00DC0A6B" w:rsidRPr="006D416D">
        <w:rPr>
          <w:color w:val="000000" w:themeColor="text1"/>
        </w:rPr>
        <w:t xml:space="preserve">koka granulu ražošanai atrodas Rēzeknes speciālajā ekonomiskajā zonā, rūpniecības apbūves teritorijā. Minētajā teritorijā atrodas arī trešajai personai </w:t>
      </w:r>
      <w:r w:rsidR="00CC3144">
        <w:rPr>
          <w:rFonts w:eastAsiaTheme="minorHAnsi"/>
          <w:lang w:eastAsia="en-US"/>
          <w14:ligatures w14:val="standardContextual"/>
        </w:rPr>
        <w:t xml:space="preserve">[pers. A] </w:t>
      </w:r>
      <w:r w:rsidR="00DC0A6B" w:rsidRPr="006D416D">
        <w:rPr>
          <w:color w:val="000000" w:themeColor="text1"/>
        </w:rPr>
        <w:t>piederošs nekustamais īpašums, kura sas</w:t>
      </w:r>
      <w:r w:rsidR="00CC3144">
        <w:rPr>
          <w:color w:val="000000" w:themeColor="text1"/>
        </w:rPr>
        <w:t>tāvā ir dzīvojamā māja [Nosaukums]</w:t>
      </w:r>
      <w:r w:rsidR="00DC0A6B" w:rsidRPr="006D416D">
        <w:rPr>
          <w:color w:val="000000" w:themeColor="text1"/>
        </w:rPr>
        <w:t>.</w:t>
      </w:r>
    </w:p>
    <w:p w14:paraId="79B6962D" w14:textId="686D8AB2" w:rsidR="00DC0A6B" w:rsidRPr="006D416D" w:rsidRDefault="00DC0A6B" w:rsidP="00CC3144">
      <w:pPr>
        <w:spacing w:line="276" w:lineRule="auto"/>
        <w:ind w:firstLine="720"/>
        <w:jc w:val="both"/>
        <w:rPr>
          <w:color w:val="000000" w:themeColor="text1"/>
        </w:rPr>
      </w:pPr>
      <w:r w:rsidRPr="006D416D">
        <w:rPr>
          <w:color w:val="000000" w:themeColor="text1"/>
        </w:rPr>
        <w:t xml:space="preserve">Ar Vides pārraudzības valsts biroja </w:t>
      </w:r>
      <w:proofErr w:type="gramStart"/>
      <w:r w:rsidRPr="006D416D">
        <w:rPr>
          <w:color w:val="000000" w:themeColor="text1"/>
        </w:rPr>
        <w:t>2019.gada</w:t>
      </w:r>
      <w:proofErr w:type="gramEnd"/>
      <w:r w:rsidRPr="006D416D">
        <w:rPr>
          <w:color w:val="000000" w:themeColor="text1"/>
        </w:rPr>
        <w:t xml:space="preserve"> 11.februāra lēmumu Nr. 10</w:t>
      </w:r>
      <w:r w:rsidRPr="006D416D">
        <w:rPr>
          <w:color w:val="000000" w:themeColor="text1"/>
        </w:rPr>
        <w:noBreakHyphen/>
        <w:t>04/3 atstāts negrozīts pieteicējai izsniegtajā atļaujā B kategorijas piesārņojošai darbībai</w:t>
      </w:r>
      <w:r w:rsidR="00122966" w:rsidRPr="006D416D">
        <w:rPr>
          <w:color w:val="000000" w:themeColor="text1"/>
        </w:rPr>
        <w:t xml:space="preserve"> (turpmāk – </w:t>
      </w:r>
      <w:r w:rsidR="00C41415" w:rsidRPr="006D416D">
        <w:rPr>
          <w:color w:val="000000" w:themeColor="text1"/>
        </w:rPr>
        <w:t xml:space="preserve">strīdus </w:t>
      </w:r>
      <w:r w:rsidR="00122966" w:rsidRPr="006D416D">
        <w:rPr>
          <w:color w:val="000000" w:themeColor="text1"/>
        </w:rPr>
        <w:t>atļauja)</w:t>
      </w:r>
      <w:r w:rsidRPr="006D416D">
        <w:rPr>
          <w:color w:val="000000" w:themeColor="text1"/>
        </w:rPr>
        <w:t xml:space="preserve"> ietvertais </w:t>
      </w:r>
      <w:r w:rsidR="001506BF" w:rsidRPr="006D416D">
        <w:rPr>
          <w:color w:val="000000" w:themeColor="text1"/>
        </w:rPr>
        <w:t xml:space="preserve">14.punkts – </w:t>
      </w:r>
      <w:r w:rsidRPr="006D416D">
        <w:rPr>
          <w:color w:val="000000" w:themeColor="text1"/>
        </w:rPr>
        <w:t xml:space="preserve">nosacījums, kas paredz, ka pieteicējai ražotnes darbībā jāievēro Ministru kabineta 2014.gada 7.janvāra noteikumu Nr. 16 „Trokšņa novērtēšanas un pārvaldības kārtība” </w:t>
      </w:r>
      <w:r w:rsidRPr="006D416D">
        <w:rPr>
          <w:color w:val="000000" w:themeColor="text1"/>
        </w:rPr>
        <w:lastRenderedPageBreak/>
        <w:t>2.pielikumā noteiktie robežlielumi un</w:t>
      </w:r>
      <w:r w:rsidR="00CC3144">
        <w:rPr>
          <w:color w:val="000000" w:themeColor="text1"/>
        </w:rPr>
        <w:t xml:space="preserve"> attiecībā pret dzīvojamo māju </w:t>
      </w:r>
      <w:r w:rsidR="00CC3144">
        <w:rPr>
          <w:color w:val="000000" w:themeColor="text1"/>
        </w:rPr>
        <w:t>[Nosaukums]</w:t>
      </w:r>
      <w:r w:rsidRPr="006D416D">
        <w:rPr>
          <w:color w:val="000000" w:themeColor="text1"/>
        </w:rPr>
        <w:t xml:space="preserve"> jāidentificē un pastāvīgi jāveic atbilstoši trokšņa mazināšanas pasākumi.</w:t>
      </w:r>
    </w:p>
    <w:p w14:paraId="4027B1A8" w14:textId="7BFDB5CF" w:rsidR="001506BF" w:rsidRPr="006D416D" w:rsidRDefault="00DC0A6B" w:rsidP="00CC3144">
      <w:pPr>
        <w:spacing w:line="276" w:lineRule="auto"/>
        <w:ind w:firstLine="720"/>
        <w:jc w:val="both"/>
        <w:rPr>
          <w:color w:val="000000" w:themeColor="text1"/>
        </w:rPr>
      </w:pPr>
      <w:r w:rsidRPr="006D416D">
        <w:rPr>
          <w:color w:val="000000" w:themeColor="text1"/>
        </w:rPr>
        <w:t>Pieteicēja</w:t>
      </w:r>
      <w:r w:rsidR="001506BF" w:rsidRPr="006D416D">
        <w:rPr>
          <w:color w:val="000000" w:themeColor="text1"/>
        </w:rPr>
        <w:t xml:space="preserve"> </w:t>
      </w:r>
      <w:r w:rsidR="00122966" w:rsidRPr="006D416D">
        <w:rPr>
          <w:color w:val="000000" w:themeColor="text1"/>
        </w:rPr>
        <w:t xml:space="preserve">par minēto lēmumu </w:t>
      </w:r>
      <w:r w:rsidR="001506BF" w:rsidRPr="006D416D">
        <w:rPr>
          <w:color w:val="000000" w:themeColor="text1"/>
        </w:rPr>
        <w:t>vērsās</w:t>
      </w:r>
      <w:r w:rsidRPr="006D416D">
        <w:rPr>
          <w:color w:val="000000" w:themeColor="text1"/>
        </w:rPr>
        <w:t xml:space="preserve"> administratīvajā tiesā </w:t>
      </w:r>
      <w:r w:rsidR="00122966" w:rsidRPr="006D416D">
        <w:rPr>
          <w:color w:val="000000" w:themeColor="text1"/>
        </w:rPr>
        <w:t xml:space="preserve">un </w:t>
      </w:r>
      <w:r w:rsidR="001506BF" w:rsidRPr="006D416D">
        <w:rPr>
          <w:color w:val="000000" w:themeColor="text1"/>
        </w:rPr>
        <w:t>lūdz</w:t>
      </w:r>
      <w:r w:rsidR="00122966" w:rsidRPr="006D416D">
        <w:rPr>
          <w:color w:val="000000" w:themeColor="text1"/>
        </w:rPr>
        <w:t>a</w:t>
      </w:r>
      <w:r w:rsidR="001506BF" w:rsidRPr="006D416D">
        <w:rPr>
          <w:color w:val="000000" w:themeColor="text1"/>
        </w:rPr>
        <w:t xml:space="preserve"> atcelt </w:t>
      </w:r>
      <w:r w:rsidR="00C41415" w:rsidRPr="006D416D">
        <w:rPr>
          <w:color w:val="000000" w:themeColor="text1"/>
        </w:rPr>
        <w:t xml:space="preserve">strīdus </w:t>
      </w:r>
      <w:r w:rsidRPr="006D416D">
        <w:rPr>
          <w:color w:val="000000" w:themeColor="text1"/>
        </w:rPr>
        <w:t>atļaujas 14.punkt</w:t>
      </w:r>
      <w:r w:rsidR="001506BF" w:rsidRPr="006D416D">
        <w:rPr>
          <w:color w:val="000000" w:themeColor="text1"/>
        </w:rPr>
        <w:t>ā</w:t>
      </w:r>
      <w:r w:rsidRPr="006D416D">
        <w:rPr>
          <w:color w:val="000000" w:themeColor="text1"/>
        </w:rPr>
        <w:t xml:space="preserve"> izvirzīto nosacījumu.</w:t>
      </w:r>
    </w:p>
    <w:p w14:paraId="70104D81" w14:textId="77777777" w:rsidR="001506BF" w:rsidRPr="006D416D" w:rsidRDefault="001506BF" w:rsidP="00CC3144">
      <w:pPr>
        <w:spacing w:line="276" w:lineRule="auto"/>
        <w:ind w:firstLine="720"/>
        <w:jc w:val="both"/>
        <w:rPr>
          <w:color w:val="000000" w:themeColor="text1"/>
        </w:rPr>
      </w:pPr>
    </w:p>
    <w:p w14:paraId="5EF971E8" w14:textId="06BFFA3A" w:rsidR="00DC0A6B" w:rsidRPr="006D416D" w:rsidRDefault="001506BF" w:rsidP="00CC3144">
      <w:pPr>
        <w:spacing w:line="276" w:lineRule="auto"/>
        <w:ind w:firstLine="720"/>
        <w:jc w:val="both"/>
        <w:rPr>
          <w:rFonts w:eastAsiaTheme="minorHAnsi"/>
          <w:lang w:eastAsia="en-US"/>
          <w14:ligatures w14:val="standardContextual"/>
        </w:rPr>
      </w:pPr>
      <w:r w:rsidRPr="006D416D">
        <w:rPr>
          <w:color w:val="000000" w:themeColor="text1"/>
        </w:rPr>
        <w:t>[2]</w:t>
      </w:r>
      <w:r w:rsidR="00BF52FD">
        <w:rPr>
          <w:color w:val="000000" w:themeColor="text1"/>
        </w:rPr>
        <w:t> </w:t>
      </w:r>
      <w:proofErr w:type="gramStart"/>
      <w:r w:rsidRPr="006D416D">
        <w:rPr>
          <w:rFonts w:eastAsiaTheme="minorHAnsi"/>
          <w:lang w:eastAsia="en-US"/>
          <w14:ligatures w14:val="standardContextual"/>
        </w:rPr>
        <w:t>2023.gada</w:t>
      </w:r>
      <w:proofErr w:type="gramEnd"/>
      <w:r w:rsidRPr="006D416D">
        <w:rPr>
          <w:rFonts w:eastAsiaTheme="minorHAnsi"/>
          <w:lang w:eastAsia="en-US"/>
          <w14:ligatures w14:val="standardContextual"/>
        </w:rPr>
        <w:t xml:space="preserve"> 27.janvārī pieteicēja Administratīvajā apgabaltiesā </w:t>
      </w:r>
      <w:r w:rsidR="003E0A5F" w:rsidRPr="006D416D">
        <w:rPr>
          <w:rFonts w:eastAsiaTheme="minorHAnsi"/>
          <w:lang w:eastAsia="en-US"/>
          <w14:ligatures w14:val="standardContextual"/>
        </w:rPr>
        <w:t xml:space="preserve">iesniedza </w:t>
      </w:r>
      <w:r w:rsidR="00DD6F61" w:rsidRPr="006D416D">
        <w:rPr>
          <w:rFonts w:eastAsiaTheme="minorHAnsi"/>
          <w:lang w:eastAsia="en-US"/>
          <w14:ligatures w14:val="standardContextual"/>
        </w:rPr>
        <w:t xml:space="preserve">pieteikuma papildinājumus, lūdzot tiesu noteikt, ka tad, ja </w:t>
      </w:r>
      <w:r w:rsidR="00C41415" w:rsidRPr="006D416D">
        <w:rPr>
          <w:rFonts w:eastAsiaTheme="minorHAnsi"/>
          <w:lang w:eastAsia="en-US"/>
          <w14:ligatures w14:val="standardContextual"/>
        </w:rPr>
        <w:t xml:space="preserve">strīdus </w:t>
      </w:r>
      <w:r w:rsidRPr="006D416D">
        <w:rPr>
          <w:rFonts w:eastAsiaTheme="minorHAnsi"/>
          <w:lang w:eastAsia="en-US"/>
          <w14:ligatures w14:val="standardContextual"/>
        </w:rPr>
        <w:t>atļaujas 14.punktā izvirzīt</w:t>
      </w:r>
      <w:r w:rsidR="00BD39DB" w:rsidRPr="006D416D">
        <w:rPr>
          <w:rFonts w:eastAsiaTheme="minorHAnsi"/>
          <w:lang w:eastAsia="en-US"/>
          <w14:ligatures w14:val="standardContextual"/>
        </w:rPr>
        <w:t>ais</w:t>
      </w:r>
      <w:r w:rsidRPr="006D416D">
        <w:rPr>
          <w:rFonts w:eastAsiaTheme="minorHAnsi"/>
          <w:lang w:eastAsia="en-US"/>
          <w14:ligatures w14:val="standardContextual"/>
        </w:rPr>
        <w:t xml:space="preserve"> nosacījum</w:t>
      </w:r>
      <w:r w:rsidR="00BD39DB" w:rsidRPr="006D416D">
        <w:rPr>
          <w:rFonts w:eastAsiaTheme="minorHAnsi"/>
          <w:lang w:eastAsia="en-US"/>
          <w14:ligatures w14:val="standardContextual"/>
        </w:rPr>
        <w:t>s</w:t>
      </w:r>
      <w:r w:rsidR="00DD6F61" w:rsidRPr="006D416D">
        <w:rPr>
          <w:rFonts w:eastAsiaTheme="minorHAnsi"/>
          <w:lang w:eastAsia="en-US"/>
          <w14:ligatures w14:val="standardContextual"/>
        </w:rPr>
        <w:t xml:space="preserve"> netiek atcelt</w:t>
      </w:r>
      <w:r w:rsidR="00BD39DB" w:rsidRPr="006D416D">
        <w:rPr>
          <w:rFonts w:eastAsiaTheme="minorHAnsi"/>
          <w:lang w:eastAsia="en-US"/>
          <w14:ligatures w14:val="standardContextual"/>
        </w:rPr>
        <w:t>s</w:t>
      </w:r>
      <w:r w:rsidR="00DD6F61" w:rsidRPr="006D416D">
        <w:rPr>
          <w:rFonts w:eastAsiaTheme="minorHAnsi"/>
          <w:lang w:eastAsia="en-US"/>
          <w14:ligatures w14:val="standardContextual"/>
        </w:rPr>
        <w:t xml:space="preserve">, </w:t>
      </w:r>
      <w:r w:rsidRPr="006D416D">
        <w:rPr>
          <w:rFonts w:eastAsiaTheme="minorHAnsi"/>
          <w:lang w:eastAsia="en-US"/>
          <w14:ligatures w14:val="standardContextual"/>
        </w:rPr>
        <w:t>par t</w:t>
      </w:r>
      <w:r w:rsidR="00BD39DB" w:rsidRPr="006D416D">
        <w:rPr>
          <w:rFonts w:eastAsiaTheme="minorHAnsi"/>
          <w:lang w:eastAsia="en-US"/>
          <w14:ligatures w14:val="standardContextual"/>
        </w:rPr>
        <w:t>ā</w:t>
      </w:r>
      <w:r w:rsidRPr="006D416D">
        <w:rPr>
          <w:rFonts w:eastAsiaTheme="minorHAnsi"/>
          <w:lang w:eastAsia="en-US"/>
          <w14:ligatures w14:val="standardContextual"/>
        </w:rPr>
        <w:t xml:space="preserve"> izpildi ir atbildīga Rēzeknes novada dome un Rēzeknes </w:t>
      </w:r>
      <w:proofErr w:type="spellStart"/>
      <w:r w:rsidRPr="006D416D">
        <w:rPr>
          <w:rFonts w:eastAsiaTheme="minorHAnsi"/>
          <w:lang w:eastAsia="en-US"/>
          <w14:ligatures w14:val="standardContextual"/>
        </w:rPr>
        <w:t>valstspilsētas</w:t>
      </w:r>
      <w:proofErr w:type="spellEnd"/>
      <w:r w:rsidRPr="006D416D">
        <w:rPr>
          <w:rFonts w:eastAsiaTheme="minorHAnsi"/>
          <w:lang w:eastAsia="en-US"/>
          <w14:ligatures w14:val="standardContextual"/>
        </w:rPr>
        <w:t xml:space="preserve"> dome</w:t>
      </w:r>
      <w:r w:rsidR="00EE5D50" w:rsidRPr="006D416D">
        <w:rPr>
          <w:rFonts w:eastAsiaTheme="minorHAnsi"/>
          <w:lang w:eastAsia="en-US"/>
          <w14:ligatures w14:val="standardContextual"/>
        </w:rPr>
        <w:t xml:space="preserve">. Vienlaikus attiecīgi lūgts </w:t>
      </w:r>
      <w:r w:rsidRPr="006D416D">
        <w:rPr>
          <w:rFonts w:eastAsiaTheme="minorHAnsi"/>
          <w:lang w:eastAsia="en-US"/>
          <w14:ligatures w14:val="standardContextual"/>
        </w:rPr>
        <w:t xml:space="preserve">lietā kā līdzatbildētājus pieaicināt Rēzeknes novada domi un Rēzeknes </w:t>
      </w:r>
      <w:proofErr w:type="spellStart"/>
      <w:r w:rsidRPr="006D416D">
        <w:rPr>
          <w:rFonts w:eastAsiaTheme="minorHAnsi"/>
          <w:lang w:eastAsia="en-US"/>
          <w14:ligatures w14:val="standardContextual"/>
        </w:rPr>
        <w:t>valstspilsētas</w:t>
      </w:r>
      <w:proofErr w:type="spellEnd"/>
      <w:r w:rsidRPr="006D416D">
        <w:rPr>
          <w:rFonts w:eastAsiaTheme="minorHAnsi"/>
          <w:lang w:eastAsia="en-US"/>
          <w14:ligatures w14:val="standardContextual"/>
        </w:rPr>
        <w:t xml:space="preserve"> domi</w:t>
      </w:r>
      <w:r w:rsidR="00EE5D50" w:rsidRPr="006D416D">
        <w:rPr>
          <w:rFonts w:eastAsiaTheme="minorHAnsi"/>
          <w:lang w:eastAsia="en-US"/>
          <w14:ligatures w14:val="standardContextual"/>
        </w:rPr>
        <w:t>.</w:t>
      </w:r>
    </w:p>
    <w:p w14:paraId="750F96C9" w14:textId="77777777" w:rsidR="00EE5D50" w:rsidRPr="006D416D" w:rsidRDefault="00EE5D50" w:rsidP="00CC3144">
      <w:pPr>
        <w:spacing w:line="276" w:lineRule="auto"/>
        <w:ind w:firstLine="720"/>
        <w:jc w:val="both"/>
        <w:rPr>
          <w:rFonts w:eastAsiaTheme="minorHAnsi"/>
          <w:lang w:eastAsia="en-US"/>
          <w14:ligatures w14:val="standardContextual"/>
        </w:rPr>
      </w:pPr>
    </w:p>
    <w:p w14:paraId="1FB71E13" w14:textId="5897CCB2" w:rsidR="007D2B9B" w:rsidRPr="006D416D" w:rsidRDefault="00EE5D50" w:rsidP="00CC3144">
      <w:pPr>
        <w:spacing w:line="276" w:lineRule="auto"/>
        <w:ind w:firstLine="720"/>
        <w:jc w:val="both"/>
        <w:rPr>
          <w:rFonts w:eastAsiaTheme="minorHAnsi"/>
          <w:lang w:eastAsia="en-US"/>
          <w14:ligatures w14:val="standardContextual"/>
        </w:rPr>
      </w:pPr>
      <w:r w:rsidRPr="006D416D">
        <w:rPr>
          <w:rFonts w:eastAsiaTheme="minorHAnsi"/>
          <w:lang w:eastAsia="en-US"/>
          <w14:ligatures w14:val="standardContextual"/>
        </w:rPr>
        <w:lastRenderedPageBreak/>
        <w:t>[3]</w:t>
      </w:r>
      <w:r w:rsidR="00BF52FD">
        <w:rPr>
          <w:rFonts w:eastAsiaTheme="minorHAnsi"/>
          <w:lang w:eastAsia="en-US"/>
          <w14:ligatures w14:val="standardContextual"/>
        </w:rPr>
        <w:t> </w:t>
      </w:r>
      <w:r w:rsidRPr="006D416D">
        <w:rPr>
          <w:rFonts w:eastAsiaTheme="minorHAnsi"/>
          <w:lang w:eastAsia="en-US"/>
          <w14:ligatures w14:val="standardContextual"/>
        </w:rPr>
        <w:t xml:space="preserve">Ar Administratīvās apgabaltiesas tiesneša </w:t>
      </w:r>
      <w:proofErr w:type="gramStart"/>
      <w:r w:rsidRPr="006D416D">
        <w:rPr>
          <w:rFonts w:eastAsiaTheme="minorHAnsi"/>
          <w:lang w:eastAsia="en-US"/>
          <w14:ligatures w14:val="standardContextual"/>
        </w:rPr>
        <w:t>2023.gada</w:t>
      </w:r>
      <w:proofErr w:type="gramEnd"/>
      <w:r w:rsidRPr="006D416D">
        <w:rPr>
          <w:rFonts w:eastAsiaTheme="minorHAnsi"/>
          <w:lang w:eastAsia="en-US"/>
          <w14:ligatures w14:val="standardContextual"/>
        </w:rPr>
        <w:t xml:space="preserve"> 9.februāra lēmumu pieteikuma papildinājumus atteikts pieņemt</w:t>
      </w:r>
      <w:r w:rsidR="007D2B9B" w:rsidRPr="006D416D">
        <w:rPr>
          <w:rFonts w:eastAsiaTheme="minorHAnsi"/>
          <w:lang w:eastAsia="en-US"/>
          <w14:ligatures w14:val="standardContextual"/>
        </w:rPr>
        <w:t>.</w:t>
      </w:r>
    </w:p>
    <w:p w14:paraId="7A9A7CC3" w14:textId="10EA7452" w:rsidR="00EE5D50" w:rsidRPr="006D416D" w:rsidRDefault="00EE5D50" w:rsidP="00CC3144">
      <w:pPr>
        <w:spacing w:line="276" w:lineRule="auto"/>
        <w:ind w:firstLine="720"/>
        <w:jc w:val="both"/>
        <w:rPr>
          <w:rFonts w:eastAsiaTheme="minorHAnsi"/>
          <w:lang w:eastAsia="en-US"/>
          <w14:ligatures w14:val="standardContextual"/>
        </w:rPr>
      </w:pPr>
      <w:r w:rsidRPr="006D416D">
        <w:rPr>
          <w:rFonts w:eastAsiaTheme="minorHAnsi"/>
          <w:lang w:eastAsia="en-US"/>
          <w14:ligatures w14:val="standardContextual"/>
        </w:rPr>
        <w:t>Tiesneša lēmum</w:t>
      </w:r>
      <w:r w:rsidR="007D2B9B" w:rsidRPr="006D416D">
        <w:rPr>
          <w:rFonts w:eastAsiaTheme="minorHAnsi"/>
          <w:lang w:eastAsia="en-US"/>
          <w14:ligatures w14:val="standardContextual"/>
        </w:rPr>
        <w:t>ā norādīts, ka atbilstoši Senāta judikatūrai tiesības prasīt, lai kāda iestāde pieņem noteikta veida lēmumu un tādējādi izlieto publisko varu noteiktā veidā</w:t>
      </w:r>
      <w:r w:rsidR="00B16F9C" w:rsidRPr="006D416D">
        <w:rPr>
          <w:rFonts w:eastAsiaTheme="minorHAnsi"/>
          <w:lang w:eastAsia="en-US"/>
          <w14:ligatures w14:val="standardContextual"/>
        </w:rPr>
        <w:t xml:space="preserve"> (</w:t>
      </w:r>
      <w:r w:rsidR="00392B06" w:rsidRPr="006D416D">
        <w:rPr>
          <w:rFonts w:eastAsiaTheme="minorHAnsi"/>
          <w:lang w:eastAsia="en-US"/>
          <w14:ligatures w14:val="standardContextual"/>
        </w:rPr>
        <w:t>un</w:t>
      </w:r>
      <w:r w:rsidR="007D2B9B" w:rsidRPr="006D416D">
        <w:rPr>
          <w:rFonts w:eastAsiaTheme="minorHAnsi"/>
          <w:lang w:eastAsia="en-US"/>
          <w14:ligatures w14:val="standardContextual"/>
        </w:rPr>
        <w:t xml:space="preserve"> attiecīgi</w:t>
      </w:r>
      <w:r w:rsidR="00B16F9C" w:rsidRPr="006D416D">
        <w:rPr>
          <w:rFonts w:eastAsiaTheme="minorHAnsi"/>
          <w:lang w:eastAsia="en-US"/>
          <w14:ligatures w14:val="standardContextual"/>
        </w:rPr>
        <w:t xml:space="preserve"> tiesības </w:t>
      </w:r>
      <w:r w:rsidR="007D2B9B" w:rsidRPr="006D416D">
        <w:rPr>
          <w:rFonts w:eastAsiaTheme="minorHAnsi"/>
          <w:lang w:eastAsia="en-US"/>
          <w14:ligatures w14:val="standardContextual"/>
        </w:rPr>
        <w:t xml:space="preserve">tiesas procesā prasīt uzlikt </w:t>
      </w:r>
      <w:r w:rsidR="00B16F9C" w:rsidRPr="006D416D">
        <w:rPr>
          <w:rFonts w:eastAsiaTheme="minorHAnsi"/>
          <w:lang w:eastAsia="en-US"/>
          <w14:ligatures w14:val="standardContextual"/>
        </w:rPr>
        <w:t xml:space="preserve">iestādei </w:t>
      </w:r>
      <w:r w:rsidR="007D2B9B" w:rsidRPr="006D416D">
        <w:rPr>
          <w:rFonts w:eastAsiaTheme="minorHAnsi"/>
          <w:lang w:eastAsia="en-US"/>
          <w14:ligatures w14:val="standardContextual"/>
        </w:rPr>
        <w:t>šādu pienākumu</w:t>
      </w:r>
      <w:r w:rsidR="00B16F9C" w:rsidRPr="006D416D">
        <w:rPr>
          <w:rFonts w:eastAsiaTheme="minorHAnsi"/>
          <w:lang w:eastAsia="en-US"/>
          <w14:ligatures w14:val="standardContextual"/>
        </w:rPr>
        <w:t>)</w:t>
      </w:r>
      <w:r w:rsidR="007D2B9B" w:rsidRPr="006D416D">
        <w:rPr>
          <w:rFonts w:eastAsiaTheme="minorHAnsi"/>
          <w:lang w:eastAsia="en-US"/>
          <w14:ligatures w14:val="standardContextual"/>
        </w:rPr>
        <w:t xml:space="preserve">, personai pastāv tad, ja šādas subjektīvās publiskās tiesības izriet no tiesību normām. No tiesību normām konkrētajā gadījumā neizriet personu subjektīvās publiskās tiesības prasīt, lai pieteicējai adresētā piesārņojošās darbības atļaujā tiktu ietverts nosacījums, kas </w:t>
      </w:r>
      <w:r w:rsidR="003E0A5F" w:rsidRPr="006D416D">
        <w:rPr>
          <w:rFonts w:eastAsiaTheme="minorHAnsi"/>
          <w:lang w:eastAsia="en-US"/>
          <w14:ligatures w14:val="standardContextual"/>
        </w:rPr>
        <w:t>paredz</w:t>
      </w:r>
      <w:r w:rsidR="007D2B9B" w:rsidRPr="006D416D">
        <w:rPr>
          <w:rFonts w:eastAsiaTheme="minorHAnsi"/>
          <w:lang w:eastAsia="en-US"/>
          <w14:ligatures w14:val="standardContextual"/>
        </w:rPr>
        <w:t xml:space="preserve"> citām personām </w:t>
      </w:r>
      <w:r w:rsidR="00392B06" w:rsidRPr="006D416D">
        <w:rPr>
          <w:rFonts w:eastAsiaTheme="minorHAnsi"/>
          <w:lang w:eastAsia="en-US"/>
          <w14:ligatures w14:val="standardContextual"/>
        </w:rPr>
        <w:t xml:space="preserve">(iestādēm) </w:t>
      </w:r>
      <w:r w:rsidR="007D2B9B" w:rsidRPr="006D416D">
        <w:rPr>
          <w:rFonts w:eastAsiaTheme="minorHAnsi"/>
          <w:lang w:eastAsia="en-US"/>
          <w14:ligatures w14:val="standardContextual"/>
        </w:rPr>
        <w:t xml:space="preserve">uzliktu pienākumu. Līdz ar to tiesai nav kompetences kā pieteicējai izdotas </w:t>
      </w:r>
      <w:r w:rsidR="00C41415" w:rsidRPr="006D416D">
        <w:rPr>
          <w:rFonts w:eastAsiaTheme="minorHAnsi"/>
          <w:lang w:eastAsia="en-US"/>
          <w14:ligatures w14:val="standardContextual"/>
        </w:rPr>
        <w:t xml:space="preserve">strīdus </w:t>
      </w:r>
      <w:r w:rsidR="007D2B9B" w:rsidRPr="006D416D">
        <w:rPr>
          <w:rFonts w:eastAsiaTheme="minorHAnsi"/>
          <w:lang w:eastAsia="en-US"/>
          <w14:ligatures w14:val="standardContextual"/>
        </w:rPr>
        <w:t xml:space="preserve">atļaujas nosacījumu noteikt pienākumu Rēzeknes novada domei un Rēzeknes </w:t>
      </w:r>
      <w:proofErr w:type="spellStart"/>
      <w:r w:rsidR="007D2B9B" w:rsidRPr="006D416D">
        <w:rPr>
          <w:rFonts w:eastAsiaTheme="minorHAnsi"/>
          <w:lang w:eastAsia="en-US"/>
          <w14:ligatures w14:val="standardContextual"/>
        </w:rPr>
        <w:t>valstspilsētas</w:t>
      </w:r>
      <w:proofErr w:type="spellEnd"/>
      <w:r w:rsidR="007D2B9B" w:rsidRPr="006D416D">
        <w:rPr>
          <w:rFonts w:eastAsiaTheme="minorHAnsi"/>
          <w:lang w:eastAsia="en-US"/>
          <w14:ligatures w14:val="standardContextual"/>
        </w:rPr>
        <w:t xml:space="preserve"> domei</w:t>
      </w:r>
      <w:r w:rsidR="00B16F9C" w:rsidRPr="006D416D">
        <w:rPr>
          <w:rFonts w:eastAsiaTheme="minorHAnsi"/>
          <w:lang w:eastAsia="en-US"/>
          <w14:ligatures w14:val="standardContextual"/>
        </w:rPr>
        <w:t xml:space="preserve">. Tā kā </w:t>
      </w:r>
      <w:r w:rsidR="00C41415" w:rsidRPr="006D416D">
        <w:rPr>
          <w:rFonts w:eastAsiaTheme="minorHAnsi"/>
          <w:lang w:eastAsia="en-US"/>
          <w14:ligatures w14:val="standardContextual"/>
        </w:rPr>
        <w:t xml:space="preserve">strīdus </w:t>
      </w:r>
      <w:r w:rsidR="007D2B9B" w:rsidRPr="006D416D">
        <w:rPr>
          <w:rFonts w:eastAsiaTheme="minorHAnsi"/>
          <w:lang w:eastAsia="en-US"/>
          <w14:ligatures w14:val="standardContextual"/>
        </w:rPr>
        <w:t>atļaujas adresāte ir pieteicēja</w:t>
      </w:r>
      <w:r w:rsidR="00B16F9C" w:rsidRPr="006D416D">
        <w:rPr>
          <w:rFonts w:eastAsiaTheme="minorHAnsi"/>
          <w:lang w:eastAsia="en-US"/>
          <w14:ligatures w14:val="standardContextual"/>
        </w:rPr>
        <w:t>,</w:t>
      </w:r>
      <w:r w:rsidR="007D2B9B" w:rsidRPr="006D416D">
        <w:rPr>
          <w:rFonts w:eastAsiaTheme="minorHAnsi"/>
          <w:lang w:eastAsia="en-US"/>
          <w14:ligatures w14:val="standardContextual"/>
        </w:rPr>
        <w:t xml:space="preserve"> prasījums šajā lietā nevar tikt vērsts pret pašvaldībām.</w:t>
      </w:r>
      <w:r w:rsidR="00B16F9C" w:rsidRPr="006D416D">
        <w:rPr>
          <w:rFonts w:eastAsiaTheme="minorHAnsi"/>
          <w:lang w:eastAsia="en-US"/>
          <w14:ligatures w14:val="standardContextual"/>
        </w:rPr>
        <w:t xml:space="preserve"> </w:t>
      </w:r>
      <w:r w:rsidR="007D2B9B" w:rsidRPr="006D416D">
        <w:rPr>
          <w:rFonts w:eastAsiaTheme="minorHAnsi"/>
          <w:lang w:eastAsia="en-US"/>
          <w14:ligatures w14:val="standardContextual"/>
        </w:rPr>
        <w:t xml:space="preserve">Līdz ar to konkrētie pieteikuma </w:t>
      </w:r>
      <w:r w:rsidR="007D2B9B" w:rsidRPr="006D416D">
        <w:rPr>
          <w:rFonts w:eastAsiaTheme="minorHAnsi"/>
          <w:lang w:eastAsia="en-US"/>
          <w14:ligatures w14:val="standardContextual"/>
        </w:rPr>
        <w:lastRenderedPageBreak/>
        <w:t>papildinājumi nav izskatāmi administratīvā procesa kārtībā</w:t>
      </w:r>
      <w:r w:rsidR="000E47FE" w:rsidRPr="006D416D">
        <w:rPr>
          <w:rFonts w:eastAsiaTheme="minorHAnsi"/>
          <w:lang w:eastAsia="en-US"/>
          <w14:ligatures w14:val="standardContextual"/>
        </w:rPr>
        <w:t xml:space="preserve">, attiecīgi nav arī pamata šajā lietā kā līdzatbildētājus pieaicināt Rēzeknes novada domi un Rēzeknes </w:t>
      </w:r>
      <w:proofErr w:type="spellStart"/>
      <w:r w:rsidR="000E47FE" w:rsidRPr="006D416D">
        <w:rPr>
          <w:rFonts w:eastAsiaTheme="minorHAnsi"/>
          <w:lang w:eastAsia="en-US"/>
          <w14:ligatures w14:val="standardContextual"/>
        </w:rPr>
        <w:t>valstspilsētas</w:t>
      </w:r>
      <w:proofErr w:type="spellEnd"/>
      <w:r w:rsidR="000E47FE" w:rsidRPr="006D416D">
        <w:rPr>
          <w:rFonts w:eastAsiaTheme="minorHAnsi"/>
          <w:lang w:eastAsia="en-US"/>
          <w14:ligatures w14:val="standardContextual"/>
        </w:rPr>
        <w:t xml:space="preserve"> domi.</w:t>
      </w:r>
    </w:p>
    <w:p w14:paraId="46629C96" w14:textId="77777777" w:rsidR="00B16F9C" w:rsidRPr="006D416D" w:rsidRDefault="00B16F9C" w:rsidP="00CC3144">
      <w:pPr>
        <w:spacing w:line="276" w:lineRule="auto"/>
        <w:ind w:firstLine="720"/>
        <w:jc w:val="both"/>
        <w:rPr>
          <w:rFonts w:eastAsiaTheme="minorHAnsi"/>
          <w:lang w:eastAsia="en-US"/>
          <w14:ligatures w14:val="standardContextual"/>
        </w:rPr>
      </w:pPr>
    </w:p>
    <w:p w14:paraId="66522E37" w14:textId="51AAB037" w:rsidR="000E47FE" w:rsidRPr="006D416D" w:rsidRDefault="00B16F9C" w:rsidP="00CC3144">
      <w:pPr>
        <w:spacing w:line="276" w:lineRule="auto"/>
        <w:ind w:firstLine="720"/>
        <w:jc w:val="both"/>
        <w:rPr>
          <w:rFonts w:eastAsiaTheme="minorHAnsi"/>
          <w:lang w:eastAsia="en-US"/>
          <w14:ligatures w14:val="standardContextual"/>
        </w:rPr>
      </w:pPr>
      <w:r w:rsidRPr="006D416D">
        <w:rPr>
          <w:rFonts w:eastAsiaTheme="minorHAnsi"/>
          <w:lang w:eastAsia="en-US"/>
          <w14:ligatures w14:val="standardContextual"/>
        </w:rPr>
        <w:t>[4]</w:t>
      </w:r>
      <w:r w:rsidR="00BF52FD">
        <w:rPr>
          <w:rFonts w:eastAsiaTheme="minorHAnsi"/>
          <w:lang w:eastAsia="en-US"/>
          <w14:ligatures w14:val="standardContextual"/>
        </w:rPr>
        <w:t> </w:t>
      </w:r>
      <w:r w:rsidRPr="006D416D">
        <w:rPr>
          <w:rFonts w:eastAsiaTheme="minorHAnsi"/>
          <w:lang w:eastAsia="en-US"/>
          <w14:ligatures w14:val="standardContextual"/>
        </w:rPr>
        <w:t>Pieteicēja par šo lēmumu iesniedza blakus sūdzību, k</w:t>
      </w:r>
      <w:r w:rsidR="000E47FE" w:rsidRPr="006D416D">
        <w:rPr>
          <w:rFonts w:eastAsiaTheme="minorHAnsi"/>
          <w:lang w:eastAsia="en-US"/>
          <w14:ligatures w14:val="standardContextual"/>
        </w:rPr>
        <w:t>a</w:t>
      </w:r>
      <w:r w:rsidRPr="006D416D">
        <w:rPr>
          <w:rFonts w:eastAsiaTheme="minorHAnsi"/>
          <w:lang w:eastAsia="en-US"/>
          <w14:ligatures w14:val="standardContextual"/>
        </w:rPr>
        <w:t>s pamatota ar turpmāk izklāstītajiem apsvērumiem.</w:t>
      </w:r>
    </w:p>
    <w:p w14:paraId="15455690" w14:textId="7FCF1605" w:rsidR="00A55DCE" w:rsidRPr="006D416D" w:rsidRDefault="00E565CD" w:rsidP="00CC3144">
      <w:pPr>
        <w:spacing w:line="276" w:lineRule="auto"/>
        <w:ind w:firstLine="720"/>
        <w:jc w:val="both"/>
      </w:pPr>
      <w:r w:rsidRPr="006D416D">
        <w:rPr>
          <w:rFonts w:eastAsiaTheme="minorHAnsi"/>
          <w:lang w:eastAsia="en-US"/>
          <w14:ligatures w14:val="standardContextual"/>
        </w:rPr>
        <w:t>[4.1]</w:t>
      </w:r>
      <w:r w:rsidR="00BF52FD">
        <w:rPr>
          <w:rFonts w:eastAsiaTheme="minorHAnsi"/>
          <w:lang w:eastAsia="en-US"/>
          <w14:ligatures w14:val="standardContextual"/>
        </w:rPr>
        <w:t> </w:t>
      </w:r>
      <w:r w:rsidRPr="006D416D">
        <w:rPr>
          <w:rFonts w:eastAsiaTheme="minorHAnsi"/>
          <w:lang w:eastAsia="en-US"/>
          <w14:ligatures w14:val="standardContextual"/>
        </w:rPr>
        <w:t xml:space="preserve">Senāts šajā lietā </w:t>
      </w:r>
      <w:proofErr w:type="gramStart"/>
      <w:r w:rsidRPr="006D416D">
        <w:rPr>
          <w:rFonts w:eastAsiaTheme="minorHAnsi"/>
          <w:lang w:eastAsia="en-US"/>
          <w14:ligatures w14:val="standardContextual"/>
        </w:rPr>
        <w:t>2022.gada</w:t>
      </w:r>
      <w:proofErr w:type="gramEnd"/>
      <w:r w:rsidRPr="006D416D">
        <w:rPr>
          <w:rFonts w:eastAsiaTheme="minorHAnsi"/>
          <w:lang w:eastAsia="en-US"/>
          <w14:ligatures w14:val="standardContextual"/>
        </w:rPr>
        <w:t xml:space="preserve"> 22.decembra spriedumā Nr.</w:t>
      </w:r>
      <w:r w:rsidR="00362609">
        <w:rPr>
          <w:rFonts w:eastAsiaTheme="minorHAnsi"/>
          <w:lang w:eastAsia="en-US"/>
          <w14:ligatures w14:val="standardContextual"/>
        </w:rPr>
        <w:t> </w:t>
      </w:r>
      <w:r w:rsidRPr="006D416D">
        <w:rPr>
          <w:rFonts w:eastAsiaTheme="minorHAnsi"/>
          <w:lang w:eastAsia="en-US"/>
          <w14:ligatures w14:val="standardContextual"/>
        </w:rPr>
        <w:t>SKA-278/2022</w:t>
      </w:r>
      <w:r w:rsidR="000E47FE" w:rsidRPr="006D416D">
        <w:t xml:space="preserve"> norādī</w:t>
      </w:r>
      <w:r w:rsidRPr="006D416D">
        <w:t xml:space="preserve">ja, ka </w:t>
      </w:r>
      <w:r w:rsidR="000E47FE" w:rsidRPr="006D416D">
        <w:t>izskatāmais gadījums ir netipisks</w:t>
      </w:r>
      <w:r w:rsidRPr="006D416D">
        <w:t xml:space="preserve"> un </w:t>
      </w:r>
      <w:r w:rsidR="000E47FE" w:rsidRPr="006D416D">
        <w:t>tiesību akta izdevējs, izstrādājot trokšņus regulējošos normatīvos aktus, to nav paredzējis un nav noregulējis.</w:t>
      </w:r>
      <w:r w:rsidRPr="006D416D">
        <w:t xml:space="preserve"> Senāts šajā lietā vērsa uzmanību uz pašvaldību līdzatbildību</w:t>
      </w:r>
      <w:r w:rsidRPr="006D416D">
        <w:rPr>
          <w:rFonts w:eastAsiaTheme="minorHAnsi"/>
          <w:lang w:eastAsia="en-US"/>
        </w:rPr>
        <w:t>.</w:t>
      </w:r>
      <w:r w:rsidR="000E47FE" w:rsidRPr="006D416D">
        <w:t xml:space="preserve"> </w:t>
      </w:r>
    </w:p>
    <w:p w14:paraId="267E4B24" w14:textId="626E6A9B" w:rsidR="00A55DCE" w:rsidRPr="006D416D" w:rsidRDefault="00A55DCE" w:rsidP="00CC3144">
      <w:pPr>
        <w:pStyle w:val="NoSpacing"/>
        <w:spacing w:line="276" w:lineRule="auto"/>
        <w:ind w:firstLine="720"/>
        <w:jc w:val="both"/>
        <w:rPr>
          <w:rFonts w:ascii="Times New Roman" w:hAnsi="Times New Roman" w:cs="Times New Roman"/>
          <w:sz w:val="24"/>
          <w:szCs w:val="24"/>
        </w:rPr>
      </w:pPr>
      <w:r w:rsidRPr="006D416D">
        <w:rPr>
          <w:rFonts w:ascii="Times New Roman" w:hAnsi="Times New Roman" w:cs="Times New Roman"/>
          <w:sz w:val="24"/>
          <w:szCs w:val="24"/>
        </w:rPr>
        <w:t>Ja tiesa lietu izskatītu, ņemot vērā pieteicējas pieteikuma papildinājumus, tiesa varētu atrisināt šo netipisko gadījumu, nosakot konkrētu pašvaldību līdzatbildību par trokšņa mazināšanas pasākumu izpildi.</w:t>
      </w:r>
    </w:p>
    <w:p w14:paraId="0F4EC2AE" w14:textId="2F0FE2CB" w:rsidR="00082A73" w:rsidRPr="006D416D" w:rsidRDefault="00082A73" w:rsidP="00CC3144">
      <w:pPr>
        <w:spacing w:line="276" w:lineRule="auto"/>
        <w:ind w:firstLine="720"/>
        <w:jc w:val="both"/>
      </w:pPr>
      <w:r w:rsidRPr="006D416D">
        <w:lastRenderedPageBreak/>
        <w:t>[4.2]</w:t>
      </w:r>
      <w:r w:rsidR="00BF52FD">
        <w:t> </w:t>
      </w:r>
      <w:r w:rsidR="00C41415" w:rsidRPr="006D416D">
        <w:t xml:space="preserve">Pašvaldību pieaicināšana lietā </w:t>
      </w:r>
      <w:r w:rsidR="00BD39DB" w:rsidRPr="006D416D">
        <w:t>varētu būt</w:t>
      </w:r>
      <w:r w:rsidR="00C41415" w:rsidRPr="006D416D">
        <w:t xml:space="preserve"> aktuāla arī no potenciālo zaudējumu atlīdzinājuma viedokļa. </w:t>
      </w:r>
      <w:r w:rsidR="003E0A5F" w:rsidRPr="006D416D">
        <w:t>Ja l</w:t>
      </w:r>
      <w:r w:rsidRPr="006D416D">
        <w:t xml:space="preserve">ietas </w:t>
      </w:r>
      <w:r w:rsidR="003E0A5F" w:rsidRPr="006D416D">
        <w:t xml:space="preserve">izskatīšanā, noskaidrojot Senāta spriedumā norādītos apstākļus, tiktu konstatēts, ka </w:t>
      </w:r>
      <w:r w:rsidRPr="006D416D">
        <w:t xml:space="preserve">teritorijas attīstības plānošana un praktiskā īstenošana strīdus teritorijā </w:t>
      </w:r>
      <w:r w:rsidR="00C41415" w:rsidRPr="006D416D">
        <w:t xml:space="preserve">sistemātiski kopš </w:t>
      </w:r>
      <w:proofErr w:type="gramStart"/>
      <w:r w:rsidR="00C41415" w:rsidRPr="006D416D">
        <w:t>1997.gada</w:t>
      </w:r>
      <w:proofErr w:type="gramEnd"/>
      <w:r w:rsidR="00C41415" w:rsidRPr="006D416D">
        <w:t xml:space="preserve"> </w:t>
      </w:r>
      <w:r w:rsidRPr="006D416D">
        <w:t>nav atbildusi Rēzeknes speciālās ekonomiskās zonas likumam</w:t>
      </w:r>
      <w:r w:rsidR="0043572F" w:rsidRPr="006D416D">
        <w:t xml:space="preserve"> </w:t>
      </w:r>
      <w:r w:rsidR="00C41415" w:rsidRPr="006D416D">
        <w:t xml:space="preserve">un šā iemesla dēļ pieteicējai ir uzlikts nelabvēlīgs pienākums, </w:t>
      </w:r>
      <w:r w:rsidR="00BD39DB" w:rsidRPr="006D416D">
        <w:t xml:space="preserve">viens no lietas risinājumiem varētu būt saistīts ar </w:t>
      </w:r>
      <w:r w:rsidR="0043572F" w:rsidRPr="006D416D">
        <w:t>p</w:t>
      </w:r>
      <w:r w:rsidRPr="006D416D">
        <w:t>ieteicēja</w:t>
      </w:r>
      <w:r w:rsidR="00BD39DB" w:rsidRPr="006D416D">
        <w:t>s tiesībām</w:t>
      </w:r>
      <w:r w:rsidR="00392B06" w:rsidRPr="006D416D">
        <w:t xml:space="preserve"> </w:t>
      </w:r>
      <w:r w:rsidRPr="006D416D">
        <w:t xml:space="preserve">prasīt zaudējumu atlīdzināšanu no </w:t>
      </w:r>
      <w:r w:rsidR="0043572F" w:rsidRPr="006D416D">
        <w:t>p</w:t>
      </w:r>
      <w:r w:rsidRPr="006D416D">
        <w:t xml:space="preserve">ašvaldībām. </w:t>
      </w:r>
    </w:p>
    <w:p w14:paraId="52E13344" w14:textId="61ED86B2" w:rsidR="00C41415" w:rsidRPr="006D416D" w:rsidRDefault="00082A73" w:rsidP="00CC3144">
      <w:pPr>
        <w:spacing w:line="276" w:lineRule="auto"/>
        <w:ind w:firstLine="720"/>
        <w:jc w:val="both"/>
      </w:pPr>
      <w:r w:rsidRPr="006D416D">
        <w:t>[4.</w:t>
      </w:r>
      <w:r w:rsidR="00A55DCE" w:rsidRPr="006D416D">
        <w:t>3</w:t>
      </w:r>
      <w:r w:rsidRPr="006D416D">
        <w:t>]</w:t>
      </w:r>
      <w:r w:rsidR="00BF52FD">
        <w:t> </w:t>
      </w:r>
      <w:r w:rsidRPr="006D416D">
        <w:t>P</w:t>
      </w:r>
      <w:r w:rsidR="000E47FE" w:rsidRPr="006D416D">
        <w:t>ieteicēj</w:t>
      </w:r>
      <w:r w:rsidR="00E565CD" w:rsidRPr="006D416D">
        <w:t>a</w:t>
      </w:r>
      <w:r w:rsidR="000E47FE" w:rsidRPr="006D416D">
        <w:t xml:space="preserve"> </w:t>
      </w:r>
      <w:r w:rsidR="00E565CD" w:rsidRPr="006D416D">
        <w:t xml:space="preserve">ir konstatējusi, ka tehniski vispār </w:t>
      </w:r>
      <w:r w:rsidR="000E47FE" w:rsidRPr="006D416D">
        <w:t xml:space="preserve">nav iespējams nodrošināt </w:t>
      </w:r>
      <w:r w:rsidR="00E565CD" w:rsidRPr="006D416D">
        <w:t xml:space="preserve">tādu trokšņu līmeni </w:t>
      </w:r>
      <w:r w:rsidR="000E47FE" w:rsidRPr="006D416D">
        <w:t xml:space="preserve">starp </w:t>
      </w:r>
      <w:r w:rsidR="00A55DCE" w:rsidRPr="006D416D">
        <w:t>p</w:t>
      </w:r>
      <w:r w:rsidR="000E47FE" w:rsidRPr="006D416D">
        <w:t>ieteicēja</w:t>
      </w:r>
      <w:r w:rsidR="00A55DCE" w:rsidRPr="006D416D">
        <w:t>s</w:t>
      </w:r>
      <w:r w:rsidR="000E47FE" w:rsidRPr="006D416D">
        <w:t xml:space="preserve"> ražotni un </w:t>
      </w:r>
      <w:r w:rsidR="00CC3144">
        <w:t xml:space="preserve">[pers. A] </w:t>
      </w:r>
      <w:r w:rsidR="000E47FE" w:rsidRPr="006D416D">
        <w:t>piederošo ēku</w:t>
      </w:r>
      <w:r w:rsidR="00E565CD" w:rsidRPr="006D416D">
        <w:t>, k</w:t>
      </w:r>
      <w:r w:rsidRPr="006D416D">
        <w:t xml:space="preserve">āds būtu nepieciešams dzīvojamās mājas tuvumā. </w:t>
      </w:r>
      <w:r w:rsidR="00BD39DB" w:rsidRPr="006D416D">
        <w:t>Šā iemesla dēļ</w:t>
      </w:r>
      <w:r w:rsidR="000E47FE" w:rsidRPr="006D416D">
        <w:t xml:space="preserve"> </w:t>
      </w:r>
      <w:r w:rsidRPr="006D416D">
        <w:t>l</w:t>
      </w:r>
      <w:r w:rsidR="000E47FE" w:rsidRPr="006D416D">
        <w:t>ietas izskatīšanas gaitā</w:t>
      </w:r>
      <w:r w:rsidR="00EC41DD">
        <w:t>,</w:t>
      </w:r>
      <w:r w:rsidR="000E47FE" w:rsidRPr="006D416D">
        <w:t xml:space="preserve"> visticamāk</w:t>
      </w:r>
      <w:r w:rsidR="00EC41DD">
        <w:t>,</w:t>
      </w:r>
      <w:r w:rsidR="000E47FE" w:rsidRPr="006D416D">
        <w:t xml:space="preserve"> nāksies </w:t>
      </w:r>
      <w:r w:rsidR="00A55DCE" w:rsidRPr="006D416D">
        <w:t>meklēt</w:t>
      </w:r>
      <w:r w:rsidR="000E47FE" w:rsidRPr="006D416D">
        <w:t xml:space="preserve"> cit</w:t>
      </w:r>
      <w:r w:rsidR="00A55DCE" w:rsidRPr="006D416D">
        <w:t>us</w:t>
      </w:r>
      <w:r w:rsidR="000E47FE" w:rsidRPr="006D416D">
        <w:t xml:space="preserve"> iespējam</w:t>
      </w:r>
      <w:r w:rsidR="00A55DCE" w:rsidRPr="006D416D">
        <w:t>os</w:t>
      </w:r>
      <w:r w:rsidR="000E47FE" w:rsidRPr="006D416D">
        <w:t xml:space="preserve"> risinājum</w:t>
      </w:r>
      <w:r w:rsidR="00A55DCE" w:rsidRPr="006D416D">
        <w:t>us</w:t>
      </w:r>
      <w:r w:rsidR="000E47FE" w:rsidRPr="006D416D">
        <w:t xml:space="preserve"> </w:t>
      </w:r>
      <w:r w:rsidRPr="006D416D">
        <w:t xml:space="preserve">trešās personas </w:t>
      </w:r>
      <w:r w:rsidR="000E47FE" w:rsidRPr="006D416D">
        <w:t xml:space="preserve">tiesību aizsardzībai, kuru īstenošana bez </w:t>
      </w:r>
      <w:r w:rsidRPr="006D416D">
        <w:t>p</w:t>
      </w:r>
      <w:r w:rsidR="000E47FE" w:rsidRPr="006D416D">
        <w:t xml:space="preserve">ašvaldību iesaistes varētu izrādīties </w:t>
      </w:r>
      <w:r w:rsidR="000E47FE" w:rsidRPr="006D416D">
        <w:lastRenderedPageBreak/>
        <w:t xml:space="preserve">būtiski ierobežota vai apgrūtināta. </w:t>
      </w:r>
      <w:r w:rsidRPr="006D416D">
        <w:t xml:space="preserve">Pašvaldību dalība izskatāmajā lietā </w:t>
      </w:r>
      <w:r w:rsidR="00A55DCE" w:rsidRPr="006D416D">
        <w:t xml:space="preserve">arī </w:t>
      </w:r>
      <w:r w:rsidRPr="006D416D">
        <w:t xml:space="preserve">ļautu saņemt pēc iespējas plašāku informācijas, dokumentu un pierādījumu bāzi, lai tiesai būtu iespēja pēc iespējas objektīvāk izvērtēt izveidojušos situāciju. </w:t>
      </w:r>
    </w:p>
    <w:p w14:paraId="40B9F93B" w14:textId="77777777" w:rsidR="00C41415" w:rsidRPr="006D416D" w:rsidRDefault="00C41415" w:rsidP="00CC3144">
      <w:pPr>
        <w:spacing w:line="276" w:lineRule="auto"/>
        <w:ind w:firstLine="720"/>
        <w:jc w:val="both"/>
      </w:pPr>
    </w:p>
    <w:p w14:paraId="4360247C" w14:textId="45221A4E" w:rsidR="00C41415" w:rsidRPr="006D416D" w:rsidRDefault="00C41415" w:rsidP="00CC3144">
      <w:pPr>
        <w:spacing w:line="276" w:lineRule="auto"/>
        <w:ind w:firstLine="720"/>
        <w:jc w:val="both"/>
      </w:pPr>
      <w:r w:rsidRPr="006D416D">
        <w:t>[5]</w:t>
      </w:r>
      <w:r w:rsidR="00BF52FD">
        <w:t> </w:t>
      </w:r>
      <w:r w:rsidRPr="006D416D">
        <w:t xml:space="preserve">Valsts vides dienests paskaidrojumos par pieteicējas blakus sūdzību norāda, ka tā nav pamatota. Valsts vides dienests uzsvēris, ka atbilstoši likuma „Par piesārņojumu” </w:t>
      </w:r>
      <w:proofErr w:type="gramStart"/>
      <w:r w:rsidRPr="006D416D">
        <w:t>4.panta</w:t>
      </w:r>
      <w:proofErr w:type="gramEnd"/>
      <w:r w:rsidRPr="006D416D">
        <w:t xml:space="preserve"> pirmās daļas 8.punktam un 1.panta 5.punktam tieši operatoram ir pienākums saņemt piesārņojošās darbības atļauju un visi šādā atļaujā izvirzītie nosacījumi var tikt attiecināti tikai uz operatoru, kurš gan gūst piesārņojošās darbības radīto ekonomisko labumu, gan uzņemas ar š</w:t>
      </w:r>
      <w:r w:rsidR="00362609">
        <w:t>o</w:t>
      </w:r>
      <w:r w:rsidRPr="006D416D">
        <w:t xml:space="preserve"> darbīb</w:t>
      </w:r>
      <w:r w:rsidR="00362609">
        <w:t>u</w:t>
      </w:r>
      <w:r w:rsidRPr="006D416D">
        <w:t xml:space="preserve"> radītā piesārņojuma novēršanas sekas un citus izdevumus. Kokapstrādes un sadedzināšanas iekārtas </w:t>
      </w:r>
      <w:r w:rsidRPr="006D416D">
        <w:lastRenderedPageBreak/>
        <w:t xml:space="preserve">darbības, kurām ir izsniegta strīdus atļauja, veic tikai pieteicēja, tāpēc nav tiesiska pamata noteikt, ka par kāda atļaujas nosacījuma izpildi būtu atbildīga cita persona. </w:t>
      </w:r>
    </w:p>
    <w:p w14:paraId="681BD5C6" w14:textId="77777777" w:rsidR="00B4622C" w:rsidRPr="006D416D" w:rsidRDefault="00B4622C" w:rsidP="00CC3144">
      <w:pPr>
        <w:pStyle w:val="Default"/>
        <w:spacing w:line="276" w:lineRule="auto"/>
        <w:ind w:firstLine="720"/>
        <w:jc w:val="both"/>
      </w:pPr>
    </w:p>
    <w:p w14:paraId="0EE50DE2" w14:textId="77777777" w:rsidR="00B4622C" w:rsidRPr="006D416D" w:rsidRDefault="00B4622C" w:rsidP="00CC3144">
      <w:pPr>
        <w:spacing w:line="276" w:lineRule="auto"/>
        <w:jc w:val="center"/>
        <w:rPr>
          <w:b/>
        </w:rPr>
      </w:pPr>
      <w:r w:rsidRPr="006D416D">
        <w:rPr>
          <w:b/>
        </w:rPr>
        <w:t>Motīvu daļa</w:t>
      </w:r>
    </w:p>
    <w:p w14:paraId="045261BC" w14:textId="77777777" w:rsidR="00B4622C" w:rsidRPr="006D416D" w:rsidRDefault="00B4622C" w:rsidP="00CC3144">
      <w:pPr>
        <w:spacing w:line="276" w:lineRule="auto"/>
        <w:ind w:firstLine="567"/>
        <w:jc w:val="center"/>
      </w:pPr>
    </w:p>
    <w:p w14:paraId="2B5B64AA" w14:textId="0E319363" w:rsidR="00596B2C" w:rsidRDefault="00B4622C" w:rsidP="00CC3144">
      <w:pPr>
        <w:spacing w:line="276" w:lineRule="auto"/>
        <w:ind w:firstLine="720"/>
        <w:jc w:val="both"/>
        <w:rPr>
          <w:rFonts w:eastAsiaTheme="minorHAnsi"/>
          <w:lang w:eastAsia="en-US"/>
          <w14:ligatures w14:val="standardContextual"/>
        </w:rPr>
      </w:pPr>
      <w:r w:rsidRPr="006D416D">
        <w:t>[</w:t>
      </w:r>
      <w:r w:rsidR="003A5616" w:rsidRPr="006D416D">
        <w:t>6</w:t>
      </w:r>
      <w:r w:rsidRPr="006D416D">
        <w:t>]</w:t>
      </w:r>
      <w:r w:rsidR="00BF52FD">
        <w:t> </w:t>
      </w:r>
      <w:r w:rsidR="00596B2C" w:rsidRPr="006D416D">
        <w:t>Izskatāmā lieta ierosināta, pamatojoties uz pieteicējas pieteikumu par strīdus atļaujas 14.punktā paredzēt</w:t>
      </w:r>
      <w:r w:rsidR="00BD39DB" w:rsidRPr="006D416D">
        <w:t>ā</w:t>
      </w:r>
      <w:r w:rsidR="00596B2C" w:rsidRPr="006D416D">
        <w:t xml:space="preserve"> nosacījum</w:t>
      </w:r>
      <w:r w:rsidR="00BD39DB" w:rsidRPr="006D416D">
        <w:t>a</w:t>
      </w:r>
      <w:r w:rsidR="00596B2C" w:rsidRPr="006D416D">
        <w:t xml:space="preserve"> atcelšanu. Pēc </w:t>
      </w:r>
      <w:r w:rsidR="00BD39DB" w:rsidRPr="006D416D">
        <w:t>tam</w:t>
      </w:r>
      <w:r w:rsidR="00596B2C" w:rsidRPr="006D416D">
        <w:t>, k</w:t>
      </w:r>
      <w:r w:rsidR="00BD39DB" w:rsidRPr="006D416D">
        <w:t>ad</w:t>
      </w:r>
      <w:r w:rsidR="00596B2C" w:rsidRPr="006D416D">
        <w:t xml:space="preserve"> Senāts </w:t>
      </w:r>
      <w:r w:rsidR="00BD39DB" w:rsidRPr="006D416D">
        <w:t xml:space="preserve">šajā lietā taisīja spriedumu, kurā </w:t>
      </w:r>
      <w:r w:rsidR="00596B2C" w:rsidRPr="006D416D">
        <w:t>vērsa uzmanību uz pašvaldību līdzatbildību, pieteicēja iesnie</w:t>
      </w:r>
      <w:r w:rsidR="00BD39DB" w:rsidRPr="006D416D">
        <w:t>dza</w:t>
      </w:r>
      <w:r w:rsidR="00596B2C" w:rsidRPr="006D416D">
        <w:t xml:space="preserve"> pieteikuma papildinājumus, kuru mērķis </w:t>
      </w:r>
      <w:r w:rsidR="00BD39DB" w:rsidRPr="006D416D">
        <w:t xml:space="preserve">ir </w:t>
      </w:r>
      <w:r w:rsidR="00596B2C" w:rsidRPr="006D416D">
        <w:t>panākt, ka gadījumā, ja apstrīdēt</w:t>
      </w:r>
      <w:r w:rsidR="00BD39DB" w:rsidRPr="006D416D">
        <w:t>ais</w:t>
      </w:r>
      <w:r w:rsidR="00596B2C" w:rsidRPr="006D416D">
        <w:t xml:space="preserve"> atļaujas nosacījum</w:t>
      </w:r>
      <w:r w:rsidR="00BD39DB" w:rsidRPr="006D416D">
        <w:t>s</w:t>
      </w:r>
      <w:r w:rsidR="00596B2C" w:rsidRPr="006D416D">
        <w:t xml:space="preserve"> netiek atcelt</w:t>
      </w:r>
      <w:r w:rsidR="00BD39DB" w:rsidRPr="006D416D">
        <w:t>s</w:t>
      </w:r>
      <w:r w:rsidR="00596B2C" w:rsidRPr="006D416D">
        <w:t>, t</w:t>
      </w:r>
      <w:r w:rsidR="00BD39DB" w:rsidRPr="006D416D">
        <w:t>as</w:t>
      </w:r>
      <w:r w:rsidR="00596B2C" w:rsidRPr="006D416D">
        <w:t xml:space="preserve"> tiek grozīt</w:t>
      </w:r>
      <w:r w:rsidR="00F16D54">
        <w:t>s</w:t>
      </w:r>
      <w:r w:rsidR="00596B2C" w:rsidRPr="006D416D">
        <w:t xml:space="preserve"> tādējādi, ka š</w:t>
      </w:r>
      <w:r w:rsidR="00BD39DB" w:rsidRPr="006D416D">
        <w:t>ā</w:t>
      </w:r>
      <w:r w:rsidR="00596B2C" w:rsidRPr="006D416D">
        <w:t xml:space="preserve"> nosacījum</w:t>
      </w:r>
      <w:r w:rsidR="00BD39DB" w:rsidRPr="006D416D">
        <w:t>a</w:t>
      </w:r>
      <w:r w:rsidR="00596B2C" w:rsidRPr="006D416D">
        <w:t xml:space="preserve"> izpildē tiek iesaistīta </w:t>
      </w:r>
      <w:r w:rsidR="00596B2C" w:rsidRPr="006D416D">
        <w:rPr>
          <w:rFonts w:eastAsiaTheme="minorHAnsi"/>
          <w:lang w:eastAsia="en-US"/>
          <w14:ligatures w14:val="standardContextual"/>
        </w:rPr>
        <w:t>Rēzeknes novada pašvaldība un</w:t>
      </w:r>
      <w:r w:rsidR="00BD39DB" w:rsidRPr="006D416D">
        <w:rPr>
          <w:rFonts w:eastAsiaTheme="minorHAnsi"/>
          <w:lang w:eastAsia="en-US"/>
          <w14:ligatures w14:val="standardContextual"/>
        </w:rPr>
        <w:t>/vai</w:t>
      </w:r>
      <w:r w:rsidR="00596B2C" w:rsidRPr="006D416D">
        <w:rPr>
          <w:rFonts w:eastAsiaTheme="minorHAnsi"/>
          <w:lang w:eastAsia="en-US"/>
          <w14:ligatures w14:val="standardContextual"/>
        </w:rPr>
        <w:t xml:space="preserve"> Rēzeknes </w:t>
      </w:r>
      <w:proofErr w:type="spellStart"/>
      <w:r w:rsidR="00596B2C" w:rsidRPr="006D416D">
        <w:rPr>
          <w:rFonts w:eastAsiaTheme="minorHAnsi"/>
          <w:lang w:eastAsia="en-US"/>
          <w14:ligatures w14:val="standardContextual"/>
        </w:rPr>
        <w:t>valstspilsētas</w:t>
      </w:r>
      <w:proofErr w:type="spellEnd"/>
      <w:r w:rsidR="00596B2C" w:rsidRPr="006D416D">
        <w:rPr>
          <w:rFonts w:eastAsiaTheme="minorHAnsi"/>
          <w:lang w:eastAsia="en-US"/>
          <w14:ligatures w14:val="standardContextual"/>
        </w:rPr>
        <w:t xml:space="preserve"> pašvaldība.</w:t>
      </w:r>
    </w:p>
    <w:p w14:paraId="423C5FC0" w14:textId="03E6A48A" w:rsidR="002230FD" w:rsidRPr="006D416D" w:rsidRDefault="002230FD" w:rsidP="00CC3144">
      <w:pPr>
        <w:spacing w:line="276" w:lineRule="auto"/>
        <w:ind w:firstLine="720"/>
        <w:jc w:val="both"/>
      </w:pPr>
      <w:r>
        <w:rPr>
          <w:rFonts w:eastAsiaTheme="minorHAnsi"/>
          <w:lang w:eastAsia="en-US"/>
          <w14:ligatures w14:val="standardContextual"/>
        </w:rPr>
        <w:t xml:space="preserve">Blakus </w:t>
      </w:r>
      <w:r w:rsidR="00C76DC7">
        <w:rPr>
          <w:rFonts w:eastAsiaTheme="minorHAnsi"/>
          <w:lang w:eastAsia="en-US"/>
          <w14:ligatures w14:val="standardContextual"/>
        </w:rPr>
        <w:t xml:space="preserve">sūdzības </w:t>
      </w:r>
      <w:r>
        <w:rPr>
          <w:rFonts w:eastAsiaTheme="minorHAnsi"/>
          <w:lang w:eastAsia="en-US"/>
          <w14:ligatures w14:val="standardContextual"/>
        </w:rPr>
        <w:t xml:space="preserve">tiesvedības </w:t>
      </w:r>
      <w:r w:rsidR="00F570BF">
        <w:rPr>
          <w:rFonts w:eastAsiaTheme="minorHAnsi"/>
          <w:lang w:eastAsia="en-US"/>
          <w14:ligatures w14:val="standardContextual"/>
        </w:rPr>
        <w:t>ietvaros</w:t>
      </w:r>
      <w:r>
        <w:rPr>
          <w:rFonts w:eastAsiaTheme="minorHAnsi"/>
          <w:lang w:eastAsia="en-US"/>
          <w14:ligatures w14:val="standardContextual"/>
        </w:rPr>
        <w:t xml:space="preserve"> izšķirams jautājums, vai šādi pieteikuma papildinājumi ir izskatāmi administratīvā procesa kārtībā.</w:t>
      </w:r>
    </w:p>
    <w:p w14:paraId="0EEFC7CF" w14:textId="77777777" w:rsidR="00596B2C" w:rsidRPr="006D416D" w:rsidRDefault="00596B2C" w:rsidP="00CC3144">
      <w:pPr>
        <w:spacing w:line="276" w:lineRule="auto"/>
        <w:ind w:firstLine="720"/>
        <w:jc w:val="both"/>
      </w:pPr>
    </w:p>
    <w:p w14:paraId="07B534CF" w14:textId="6E4BCBD4" w:rsidR="00A04189" w:rsidRPr="006D416D" w:rsidRDefault="00596B2C" w:rsidP="00CC3144">
      <w:pPr>
        <w:spacing w:line="276" w:lineRule="auto"/>
        <w:ind w:firstLine="720"/>
        <w:jc w:val="both"/>
      </w:pPr>
      <w:r w:rsidRPr="006D416D">
        <w:t>[7]</w:t>
      </w:r>
      <w:r w:rsidR="00BF52FD">
        <w:t> </w:t>
      </w:r>
      <w:r w:rsidRPr="006D416D">
        <w:t xml:space="preserve">Apgabaltiesas </w:t>
      </w:r>
      <w:r w:rsidR="00C41415" w:rsidRPr="006D416D">
        <w:t>tiesnesis ir atzinis, ka tiesiskais regulējums neparedz piesārņojošās darbības atļaujas adresāt</w:t>
      </w:r>
      <w:r w:rsidR="001D5DC9" w:rsidRPr="006D416D">
        <w:t>a</w:t>
      </w:r>
      <w:r w:rsidR="00C41415" w:rsidRPr="006D416D">
        <w:t xml:space="preserve"> tiesības prasīt, lai </w:t>
      </w:r>
      <w:r w:rsidR="004E5662" w:rsidRPr="006D416D">
        <w:t xml:space="preserve">atbildība </w:t>
      </w:r>
      <w:r w:rsidR="00C41415" w:rsidRPr="006D416D">
        <w:t>par atļaujā izvirzītu nosacījumu izpildi tiek noteikta cita</w:t>
      </w:r>
      <w:r w:rsidR="004E5662" w:rsidRPr="006D416D">
        <w:t>i</w:t>
      </w:r>
      <w:r w:rsidR="00C41415" w:rsidRPr="006D416D">
        <w:t xml:space="preserve"> persona</w:t>
      </w:r>
      <w:r w:rsidR="004E5662" w:rsidRPr="006D416D">
        <w:t>i</w:t>
      </w:r>
      <w:r w:rsidR="00C41415" w:rsidRPr="006D416D">
        <w:t>.</w:t>
      </w:r>
      <w:r w:rsidR="004E5662" w:rsidRPr="006D416D">
        <w:t xml:space="preserve"> Lai arī tiesnesis lēmumā nav konkretizējis tiesisko regulējumu, kuru šā jautājuma apsvēršanā ir aplūkojis, no lēmuma pamatojuma kopumā noprotams, ka tiesnesis ir balstījies uz tiesību normām, kas regulē piesārņojošās darbības atļaujas izsniegšanu.</w:t>
      </w:r>
      <w:r w:rsidR="00FE36AD" w:rsidRPr="006D416D">
        <w:t xml:space="preserve"> Šo pašu regulējumu kā konkrētā jautājuma izšķiršanai būtisku uzsvēris arī Valsts vides dienests.</w:t>
      </w:r>
    </w:p>
    <w:p w14:paraId="753745AB" w14:textId="77777777" w:rsidR="00A04189" w:rsidRPr="006D416D" w:rsidRDefault="00A04189" w:rsidP="00CC3144">
      <w:pPr>
        <w:spacing w:line="276" w:lineRule="auto"/>
        <w:ind w:firstLine="720"/>
        <w:jc w:val="both"/>
      </w:pPr>
    </w:p>
    <w:p w14:paraId="5F9762D2" w14:textId="79313926" w:rsidR="002371ED" w:rsidRPr="006D416D" w:rsidRDefault="009D7116" w:rsidP="00CC3144">
      <w:pPr>
        <w:spacing w:line="276" w:lineRule="auto"/>
        <w:ind w:firstLine="720"/>
        <w:jc w:val="both"/>
      </w:pPr>
      <w:r w:rsidRPr="006D416D">
        <w:t>[</w:t>
      </w:r>
      <w:r w:rsidR="00596B2C" w:rsidRPr="006D416D">
        <w:t>8</w:t>
      </w:r>
      <w:r w:rsidRPr="006D416D">
        <w:t>]</w:t>
      </w:r>
      <w:r w:rsidR="00BF52FD">
        <w:t> </w:t>
      </w:r>
      <w:r w:rsidRPr="006D416D">
        <w:t xml:space="preserve">Senāts vispārīgi piekrīt, ka tiesiskais regulējums, kas </w:t>
      </w:r>
      <w:r w:rsidR="00E13E39" w:rsidRPr="006D416D">
        <w:t>noteic</w:t>
      </w:r>
      <w:r w:rsidRPr="006D416D">
        <w:t xml:space="preserve"> piesārņojošās darbības atļauju izsniegšanu, neparedz iespēju </w:t>
      </w:r>
      <w:r w:rsidR="00E13E39" w:rsidRPr="006D416D">
        <w:t>atļaujā paredzēto nosacījumu izpi</w:t>
      </w:r>
      <w:r w:rsidR="003B0E10" w:rsidRPr="006D416D">
        <w:t>ldes pienākumu</w:t>
      </w:r>
      <w:r w:rsidR="00BD39DB" w:rsidRPr="006D416D">
        <w:t xml:space="preserve"> uzdot kādai citai personai, nevis atļaujas adresātam</w:t>
      </w:r>
      <w:r w:rsidRPr="006D416D">
        <w:t xml:space="preserve">. Kā pareizi norādījis Valsts vides dienests, likuma </w:t>
      </w:r>
      <w:r w:rsidRPr="006D416D">
        <w:lastRenderedPageBreak/>
        <w:t>„Par piesārņojumu</w:t>
      </w:r>
      <w:r w:rsidR="00E13E39" w:rsidRPr="006D416D">
        <w:t>”</w:t>
      </w:r>
      <w:r w:rsidRPr="006D416D">
        <w:t xml:space="preserve"> normas</w:t>
      </w:r>
      <w:r w:rsidR="00E13E39" w:rsidRPr="006D416D">
        <w:t xml:space="preserve"> </w:t>
      </w:r>
      <w:r w:rsidRPr="006D416D">
        <w:t>paredz, ka piesār</w:t>
      </w:r>
      <w:r w:rsidR="00E13E39" w:rsidRPr="006D416D">
        <w:t>ņ</w:t>
      </w:r>
      <w:r w:rsidRPr="006D416D">
        <w:t xml:space="preserve">ojošās darbības atļauja tiek izsniegta </w:t>
      </w:r>
      <w:r w:rsidR="001D5DC9" w:rsidRPr="006D416D">
        <w:t xml:space="preserve">konkrētam adresātam </w:t>
      </w:r>
      <w:r w:rsidRPr="006D416D">
        <w:t>un attiecīgi par tajā ietverto nosacījumu ievērošanu ir atbildīgs atļaujas adresāts</w:t>
      </w:r>
      <w:r w:rsidR="00E910E9" w:rsidRPr="006D416D">
        <w:t xml:space="preserve"> (likuma </w:t>
      </w:r>
      <w:proofErr w:type="gramStart"/>
      <w:r w:rsidR="00E910E9" w:rsidRPr="006D416D">
        <w:t>1.panta</w:t>
      </w:r>
      <w:proofErr w:type="gramEnd"/>
      <w:r w:rsidR="00E910E9" w:rsidRPr="006D416D">
        <w:t xml:space="preserve"> 1.</w:t>
      </w:r>
      <w:r w:rsidR="00E910E9" w:rsidRPr="006D416D">
        <w:rPr>
          <w:vertAlign w:val="superscript"/>
        </w:rPr>
        <w:t>1</w:t>
      </w:r>
      <w:r w:rsidR="00E910E9" w:rsidRPr="006D416D">
        <w:t xml:space="preserve">punkts, </w:t>
      </w:r>
      <w:r w:rsidR="00A04189" w:rsidRPr="006D416D">
        <w:t>4.panta pirmās daļas 8. un 8.</w:t>
      </w:r>
      <w:r w:rsidR="00A04189" w:rsidRPr="006D416D">
        <w:rPr>
          <w:vertAlign w:val="superscript"/>
        </w:rPr>
        <w:t>1</w:t>
      </w:r>
      <w:r w:rsidR="00A04189" w:rsidRPr="006D416D">
        <w:t>punkts, 19.panta trešā un 3.</w:t>
      </w:r>
      <w:r w:rsidR="00A04189" w:rsidRPr="006D416D">
        <w:rPr>
          <w:vertAlign w:val="superscript"/>
        </w:rPr>
        <w:t>1</w:t>
      </w:r>
      <w:r w:rsidR="00A04189" w:rsidRPr="006D416D">
        <w:t>daļa)</w:t>
      </w:r>
      <w:r w:rsidR="000A28CC" w:rsidRPr="006D416D">
        <w:t>.</w:t>
      </w:r>
    </w:p>
    <w:p w14:paraId="6E089878" w14:textId="7B87AAC3" w:rsidR="00AA7ABC" w:rsidRPr="006D416D" w:rsidRDefault="000A28CC" w:rsidP="00CC3144">
      <w:pPr>
        <w:spacing w:line="276" w:lineRule="auto"/>
        <w:ind w:firstLine="720"/>
        <w:jc w:val="both"/>
      </w:pPr>
      <w:r w:rsidRPr="006D416D">
        <w:t xml:space="preserve">Šāds regulējums </w:t>
      </w:r>
      <w:r w:rsidR="0049300F" w:rsidRPr="006D416D">
        <w:t xml:space="preserve">ir </w:t>
      </w:r>
      <w:r w:rsidRPr="006D416D">
        <w:t xml:space="preserve">saistīts ar vides aizsardzības tiesībās atzīto principu </w:t>
      </w:r>
      <w:r w:rsidR="00A04189" w:rsidRPr="006D416D">
        <w:t>„</w:t>
      </w:r>
      <w:r w:rsidRPr="006D416D">
        <w:t>piesārņotājs maksā</w:t>
      </w:r>
      <w:r w:rsidR="00A04189" w:rsidRPr="006D416D">
        <w:t>”</w:t>
      </w:r>
      <w:r w:rsidRPr="006D416D">
        <w:t xml:space="preserve"> un </w:t>
      </w:r>
      <w:r w:rsidR="00A04189" w:rsidRPr="006D416D">
        <w:t>piesārņojuma novēršanas principu</w:t>
      </w:r>
      <w:r w:rsidR="007A582C" w:rsidRPr="006D416D">
        <w:t xml:space="preserve"> un pēc būtības atspoguļo piesārņojošas darbības atļaujas izsniegšanas </w:t>
      </w:r>
      <w:r w:rsidR="00437DA0" w:rsidRPr="006D416D">
        <w:t>ideju</w:t>
      </w:r>
      <w:r w:rsidR="007A582C" w:rsidRPr="006D416D">
        <w:t xml:space="preserve"> – ja persona ekonomiska rakstura interešu labad vēlas veikt </w:t>
      </w:r>
      <w:r w:rsidR="00A04189" w:rsidRPr="006D416D">
        <w:t>saimniecisko darbību, kas ir saistīta ar piesārņojuma radīšanu,</w:t>
      </w:r>
      <w:r w:rsidR="007A582C" w:rsidRPr="006D416D">
        <w:t xml:space="preserve"> šai personai </w:t>
      </w:r>
      <w:r w:rsidR="00A04189" w:rsidRPr="006D416D">
        <w:t xml:space="preserve">arī </w:t>
      </w:r>
      <w:r w:rsidR="007A582C" w:rsidRPr="006D416D">
        <w:t>jāuzņemas atbildība novērst vai maksimāli mazināt konkrētās darbības radīt</w:t>
      </w:r>
      <w:r w:rsidR="00A04189" w:rsidRPr="006D416D">
        <w:t>o</w:t>
      </w:r>
      <w:r w:rsidR="007A582C" w:rsidRPr="006D416D">
        <w:t xml:space="preserve"> piesārņojum</w:t>
      </w:r>
      <w:r w:rsidR="00A04189" w:rsidRPr="006D416D">
        <w:t xml:space="preserve">u </w:t>
      </w:r>
      <w:r w:rsidR="0049300F" w:rsidRPr="006D416D">
        <w:t>un ir jānes ar š</w:t>
      </w:r>
      <w:r w:rsidR="00C437E5" w:rsidRPr="006D416D">
        <w:t>ā</w:t>
      </w:r>
      <w:r w:rsidR="0049300F" w:rsidRPr="006D416D">
        <w:t xml:space="preserve"> pienākum</w:t>
      </w:r>
      <w:r w:rsidR="00297CD8" w:rsidRPr="006D416D">
        <w:t>a</w:t>
      </w:r>
      <w:r w:rsidR="0049300F" w:rsidRPr="006D416D">
        <w:t xml:space="preserve"> izpildi saistītās nastas</w:t>
      </w:r>
      <w:r w:rsidR="007A582C" w:rsidRPr="006D416D">
        <w:t xml:space="preserve">. </w:t>
      </w:r>
    </w:p>
    <w:p w14:paraId="17C3ADF4" w14:textId="77777777" w:rsidR="00AA7ABC" w:rsidRPr="006D416D" w:rsidRDefault="00AA7ABC" w:rsidP="00CC3144">
      <w:pPr>
        <w:spacing w:line="276" w:lineRule="auto"/>
        <w:ind w:firstLine="720"/>
        <w:jc w:val="both"/>
      </w:pPr>
    </w:p>
    <w:p w14:paraId="573EC419" w14:textId="169D1076" w:rsidR="009D7116" w:rsidRPr="006D416D" w:rsidRDefault="00437DA0" w:rsidP="00CC3144">
      <w:pPr>
        <w:spacing w:line="276" w:lineRule="auto"/>
        <w:ind w:firstLine="720"/>
        <w:jc w:val="both"/>
      </w:pPr>
      <w:r w:rsidRPr="006D416D">
        <w:t>[</w:t>
      </w:r>
      <w:r w:rsidR="00596B2C" w:rsidRPr="006D416D">
        <w:t>9</w:t>
      </w:r>
      <w:r w:rsidRPr="006D416D">
        <w:t>]</w:t>
      </w:r>
      <w:r w:rsidR="00BF52FD">
        <w:t> </w:t>
      </w:r>
      <w:r w:rsidR="009D7116" w:rsidRPr="006D416D">
        <w:t xml:space="preserve">Tomēr izskatāmajā gadījumā būtiski ir tas, ka strīdus situācija ir netipiska. </w:t>
      </w:r>
    </w:p>
    <w:p w14:paraId="7DD3D160" w14:textId="0630766B" w:rsidR="009B5220" w:rsidRPr="006D416D" w:rsidRDefault="009D7116" w:rsidP="00CC3144">
      <w:pPr>
        <w:spacing w:line="276" w:lineRule="auto"/>
        <w:ind w:firstLine="720"/>
        <w:jc w:val="both"/>
        <w:rPr>
          <w:color w:val="000000" w:themeColor="text1"/>
        </w:rPr>
      </w:pPr>
      <w:r w:rsidRPr="006D416D">
        <w:lastRenderedPageBreak/>
        <w:t xml:space="preserve">Proti, Senāts, izskatot šo lietu kasācijas kārtībā, atzina, ka </w:t>
      </w:r>
      <w:r w:rsidR="005633BD" w:rsidRPr="006D416D">
        <w:t xml:space="preserve">situācija, kurā rūpnieciskās apbūves teritorijā </w:t>
      </w:r>
      <w:proofErr w:type="gramStart"/>
      <w:r w:rsidR="005633BD" w:rsidRPr="006D416D">
        <w:t>un</w:t>
      </w:r>
      <w:proofErr w:type="gramEnd"/>
      <w:r w:rsidR="005633BD" w:rsidRPr="006D416D">
        <w:t xml:space="preserve"> turklāt vēl speciālajā ekonomiskajā zonā atrodas dzīvojamā māja, ir vērtējama kā netipiska, tātad tāda, kuru likumdevējs, likumā „Par piesārņojumu” nosakot piesārņojošās darbības veicējam pienākumu </w:t>
      </w:r>
      <w:r w:rsidR="005633BD" w:rsidRPr="006D416D">
        <w:rPr>
          <w:color w:val="000000" w:themeColor="text1"/>
        </w:rPr>
        <w:t xml:space="preserve">ievērot trokšņa emisijas robežvērtības un likumam pakārtotajos Ministru kabineta noteikumos nosakot </w:t>
      </w:r>
      <w:r w:rsidR="009F4A40" w:rsidRPr="006D416D">
        <w:rPr>
          <w:color w:val="000000" w:themeColor="text1"/>
        </w:rPr>
        <w:t>t</w:t>
      </w:r>
      <w:r w:rsidR="005633BD" w:rsidRPr="006D416D">
        <w:rPr>
          <w:color w:val="000000" w:themeColor="text1"/>
        </w:rPr>
        <w:t xml:space="preserve">rokšņa robežlielumus dzīvojamo māju teritorijās, nav apsvēris, paredzējis un attiecīgi – noregulējis. </w:t>
      </w:r>
      <w:r w:rsidR="009B5220" w:rsidRPr="006D416D">
        <w:rPr>
          <w:color w:val="000000" w:themeColor="text1"/>
        </w:rPr>
        <w:t xml:space="preserve">Senāts norādīja: tā kā </w:t>
      </w:r>
      <w:r w:rsidR="00D447BE" w:rsidRPr="006D416D">
        <w:rPr>
          <w:color w:val="000000" w:themeColor="text1"/>
        </w:rPr>
        <w:t xml:space="preserve">izskatāmais gadījums ir netipisks, tiesību normas, kas noteic par trokšņa novēršanu </w:t>
      </w:r>
      <w:r w:rsidR="009B5220" w:rsidRPr="006D416D">
        <w:rPr>
          <w:color w:val="000000" w:themeColor="text1"/>
        </w:rPr>
        <w:t xml:space="preserve">vispārīgi </w:t>
      </w:r>
      <w:r w:rsidR="00D447BE" w:rsidRPr="006D416D">
        <w:rPr>
          <w:color w:val="000000" w:themeColor="text1"/>
        </w:rPr>
        <w:t>atbildīgo person</w:t>
      </w:r>
      <w:r w:rsidR="009B5220" w:rsidRPr="006D416D">
        <w:rPr>
          <w:color w:val="000000" w:themeColor="text1"/>
        </w:rPr>
        <w:t>u</w:t>
      </w:r>
      <w:r w:rsidR="00D447BE" w:rsidRPr="006D416D">
        <w:rPr>
          <w:color w:val="000000" w:themeColor="text1"/>
        </w:rPr>
        <w:t>, nevar tikt piemērotas, ne</w:t>
      </w:r>
      <w:r w:rsidR="002371ED" w:rsidRPr="006D416D">
        <w:rPr>
          <w:color w:val="000000" w:themeColor="text1"/>
        </w:rPr>
        <w:t xml:space="preserve">apsverot </w:t>
      </w:r>
      <w:r w:rsidR="001D5DC9" w:rsidRPr="006D416D">
        <w:rPr>
          <w:color w:val="000000" w:themeColor="text1"/>
        </w:rPr>
        <w:t>šīs lietas īpašos apstākļus</w:t>
      </w:r>
      <w:r w:rsidR="00910306" w:rsidRPr="006D416D">
        <w:rPr>
          <w:color w:val="000000" w:themeColor="text1"/>
        </w:rPr>
        <w:t>.</w:t>
      </w:r>
      <w:r w:rsidR="003B0E10" w:rsidRPr="006D416D">
        <w:rPr>
          <w:color w:val="000000" w:themeColor="text1"/>
        </w:rPr>
        <w:t xml:space="preserve"> Tāpēc</w:t>
      </w:r>
      <w:r w:rsidR="003B0E10" w:rsidRPr="006D416D">
        <w:t xml:space="preserve">, izvērtējot strīdus atļaujā pieteicējai noteiktā pienākuma pamatotību, tiesai </w:t>
      </w:r>
      <w:r w:rsidR="003B0E10" w:rsidRPr="006D416D">
        <w:rPr>
          <w:color w:val="000000" w:themeColor="text1"/>
        </w:rPr>
        <w:t xml:space="preserve">ir jāņem vērā arī tas, kā teritorijas plānošanas un teritorijas plānojuma īstenošanas gaitā izveidojās tāda situācija, ka rūpnieciskās darbības teritorijā un speciālajā ekonomiskajā zonā </w:t>
      </w:r>
      <w:r w:rsidR="003B0E10" w:rsidRPr="006D416D">
        <w:rPr>
          <w:color w:val="000000" w:themeColor="text1"/>
        </w:rPr>
        <w:lastRenderedPageBreak/>
        <w:t>ir pieļauta dzīvojamā māja, kā arī tas, kurā brīdī no teritorijas plānojuma izrietošās apbūves tiesības un to likumīgo izmantošanu ir uzsākusi katra no konkrētajā situācijā nonākušajām privātpersonām.</w:t>
      </w:r>
    </w:p>
    <w:p w14:paraId="736F9DC0" w14:textId="7D69CF35" w:rsidR="009D7116" w:rsidRPr="006D416D" w:rsidRDefault="000A7C05" w:rsidP="00CC3144">
      <w:pPr>
        <w:spacing w:line="276" w:lineRule="auto"/>
        <w:ind w:firstLine="720"/>
        <w:jc w:val="both"/>
      </w:pPr>
      <w:r w:rsidRPr="006D416D">
        <w:rPr>
          <w:color w:val="000000" w:themeColor="text1"/>
        </w:rPr>
        <w:t xml:space="preserve">Senāts </w:t>
      </w:r>
      <w:r w:rsidR="009B5220" w:rsidRPr="006D416D">
        <w:rPr>
          <w:color w:val="000000" w:themeColor="text1"/>
        </w:rPr>
        <w:t>arī uzsvēra</w:t>
      </w:r>
      <w:r w:rsidRPr="006D416D">
        <w:rPr>
          <w:color w:val="000000" w:themeColor="text1"/>
        </w:rPr>
        <w:t xml:space="preserve">, ka </w:t>
      </w:r>
      <w:r w:rsidRPr="006D416D">
        <w:t xml:space="preserve">būtiski ir tas, </w:t>
      </w:r>
      <w:r w:rsidR="002230FD">
        <w:t xml:space="preserve">ka </w:t>
      </w:r>
      <w:r w:rsidRPr="006D416D">
        <w:t>pieteicēja saimniecisko darbību veic speciālās ekonomiskās zonas teritorijā</w:t>
      </w:r>
      <w:r w:rsidR="00C05F76" w:rsidRPr="006D416D">
        <w:t xml:space="preserve"> (</w:t>
      </w:r>
      <w:r w:rsidRPr="006D416D">
        <w:t xml:space="preserve">tātad teritorijā, kas izveidota </w:t>
      </w:r>
      <w:r w:rsidR="00C05F76" w:rsidRPr="006D416D">
        <w:t>ar mērķi attīstīt rūpniecību un piesaistīt ieguldījumus ražošanas attīstībai (</w:t>
      </w:r>
      <w:r w:rsidRPr="006D416D">
        <w:t>Rēzeknes speciālās ekonomiskās zonas likuma</w:t>
      </w:r>
      <w:r w:rsidR="00C05F76" w:rsidRPr="006D416D">
        <w:t xml:space="preserve"> </w:t>
      </w:r>
      <w:proofErr w:type="gramStart"/>
      <w:r w:rsidR="00C05F76" w:rsidRPr="006D416D">
        <w:t>3.pants</w:t>
      </w:r>
      <w:proofErr w:type="gramEnd"/>
      <w:r w:rsidR="00C05F76" w:rsidRPr="006D416D">
        <w:t xml:space="preserve">)). Šajā sakarā Senāts atzina, ka tieši </w:t>
      </w:r>
      <w:r w:rsidRPr="006D416D">
        <w:t xml:space="preserve">Rēzeknes novada un Rēzeknes </w:t>
      </w:r>
      <w:proofErr w:type="spellStart"/>
      <w:r w:rsidRPr="006D416D">
        <w:t>valstspilsētas</w:t>
      </w:r>
      <w:proofErr w:type="spellEnd"/>
      <w:r w:rsidRPr="006D416D">
        <w:t xml:space="preserve"> pašvaldības ir atbildīgas par to, lai </w:t>
      </w:r>
      <w:r w:rsidR="00C05F76" w:rsidRPr="006D416D">
        <w:t xml:space="preserve">speciālās ekonomiskās zonas </w:t>
      </w:r>
      <w:r w:rsidRPr="006D416D">
        <w:t>teritorija tiktu attīstīta atbilstoši likumā paredzētajam mērķim</w:t>
      </w:r>
      <w:r w:rsidR="00C05F76" w:rsidRPr="006D416D">
        <w:t>, un p</w:t>
      </w:r>
      <w:r w:rsidRPr="006D416D">
        <w:t xml:space="preserve">ašvaldībām, plānojot teritorijas attīstību, jau kopš 1997.gada bija jāņem vērā likumā noteiktie teritorijas attīstības virzieni un atbilstoši </w:t>
      </w:r>
      <w:r w:rsidR="009B5220" w:rsidRPr="006D416D">
        <w:t>tiem jāplāno teritorijas izmantošana</w:t>
      </w:r>
      <w:r w:rsidRPr="006D416D">
        <w:t xml:space="preserve">. </w:t>
      </w:r>
      <w:r w:rsidR="002230FD">
        <w:t xml:space="preserve">Senāts arī uzsvēra, ka tieši pašvaldības ir atbildīgas par tiesību normām atbilstošu teritorijas izmantošanas plānošanu. </w:t>
      </w:r>
      <w:r w:rsidR="00C05F76" w:rsidRPr="006D416D">
        <w:t xml:space="preserve">Līdz ar to Senāts </w:t>
      </w:r>
      <w:r w:rsidR="00C05F76" w:rsidRPr="006D416D">
        <w:lastRenderedPageBreak/>
        <w:t>vērsa uzmanību uz pašvaldību līdzatbildību strīdus situācij</w:t>
      </w:r>
      <w:r w:rsidR="00400413" w:rsidRPr="006D416D">
        <w:t>a</w:t>
      </w:r>
      <w:r w:rsidR="00C05F76" w:rsidRPr="006D416D">
        <w:t>s radīšanā un norādīja, ka apgabaltiesai, izskatot lietu, tas jāņem vērā</w:t>
      </w:r>
      <w:r w:rsidR="003B0E10" w:rsidRPr="006D416D">
        <w:t xml:space="preserve"> un l</w:t>
      </w:r>
      <w:r w:rsidR="003B0E10" w:rsidRPr="006D416D">
        <w:rPr>
          <w:color w:val="000000" w:themeColor="text1"/>
        </w:rPr>
        <w:t xml:space="preserve">ietas ietvaros jāmeklē trokšņa novēršanas/mazināšanas pienākuma izpildes </w:t>
      </w:r>
      <w:r w:rsidR="00F216F2" w:rsidRPr="006D416D">
        <w:rPr>
          <w:color w:val="000000" w:themeColor="text1"/>
        </w:rPr>
        <w:t>iespējam</w:t>
      </w:r>
      <w:r w:rsidR="00F216F2">
        <w:rPr>
          <w:color w:val="000000" w:themeColor="text1"/>
        </w:rPr>
        <w:t>ie</w:t>
      </w:r>
      <w:r w:rsidR="00F216F2" w:rsidRPr="006D416D">
        <w:rPr>
          <w:color w:val="000000" w:themeColor="text1"/>
        </w:rPr>
        <w:t xml:space="preserve"> </w:t>
      </w:r>
      <w:r w:rsidR="003B0E10" w:rsidRPr="006D416D">
        <w:rPr>
          <w:color w:val="000000" w:themeColor="text1"/>
        </w:rPr>
        <w:t>risinājum</w:t>
      </w:r>
      <w:r w:rsidR="00F216F2">
        <w:rPr>
          <w:color w:val="000000" w:themeColor="text1"/>
        </w:rPr>
        <w:t>i</w:t>
      </w:r>
      <w:r w:rsidR="00C437E5" w:rsidRPr="006D416D">
        <w:rPr>
          <w:color w:val="000000" w:themeColor="text1"/>
        </w:rPr>
        <w:t xml:space="preserve">, </w:t>
      </w:r>
      <w:r w:rsidR="002230FD">
        <w:rPr>
          <w:color w:val="000000" w:themeColor="text1"/>
        </w:rPr>
        <w:t xml:space="preserve">kompleksi apsverot iesaistīto personu tiesību un interešu nodrošināšanu, </w:t>
      </w:r>
      <w:r w:rsidR="00C437E5" w:rsidRPr="006D416D">
        <w:rPr>
          <w:color w:val="000000" w:themeColor="text1"/>
        </w:rPr>
        <w:t xml:space="preserve">tostarp </w:t>
      </w:r>
      <w:r w:rsidR="003B0E10" w:rsidRPr="006D416D">
        <w:rPr>
          <w:color w:val="000000" w:themeColor="text1"/>
        </w:rPr>
        <w:t>pārbaud</w:t>
      </w:r>
      <w:r w:rsidR="00C437E5" w:rsidRPr="006D416D">
        <w:rPr>
          <w:color w:val="000000" w:themeColor="text1"/>
        </w:rPr>
        <w:t>ot</w:t>
      </w:r>
      <w:r w:rsidR="003B0E10" w:rsidRPr="006D416D">
        <w:rPr>
          <w:color w:val="000000" w:themeColor="text1"/>
        </w:rPr>
        <w:t xml:space="preserve">, vai ir taisnīgi un samērīgi šādu pienākumu uzlikt tieši pieteicējai </w:t>
      </w:r>
      <w:r w:rsidR="005633BD" w:rsidRPr="006D416D">
        <w:rPr>
          <w:color w:val="000000" w:themeColor="text1"/>
        </w:rPr>
        <w:t>(</w:t>
      </w:r>
      <w:r w:rsidR="00910306" w:rsidRPr="006D416D">
        <w:rPr>
          <w:i/>
          <w:iCs/>
          <w:color w:val="000000" w:themeColor="text1"/>
        </w:rPr>
        <w:t xml:space="preserve">Senāta </w:t>
      </w:r>
      <w:r w:rsidR="00910306" w:rsidRPr="006D416D">
        <w:rPr>
          <w:rFonts w:eastAsiaTheme="minorHAnsi"/>
          <w:i/>
          <w:iCs/>
          <w:lang w:eastAsia="en-US"/>
          <w14:ligatures w14:val="standardContextual"/>
        </w:rPr>
        <w:t xml:space="preserve">2022.gada 22.decembra sprieduma </w:t>
      </w:r>
      <w:r w:rsidR="00F216F2">
        <w:rPr>
          <w:rFonts w:eastAsiaTheme="minorHAnsi"/>
          <w:i/>
          <w:iCs/>
          <w:lang w:eastAsia="en-US"/>
          <w14:ligatures w14:val="standardContextual"/>
        </w:rPr>
        <w:t xml:space="preserve">lietā </w:t>
      </w:r>
      <w:r w:rsidR="00910306" w:rsidRPr="006D416D">
        <w:rPr>
          <w:rFonts w:eastAsiaTheme="minorHAnsi"/>
          <w:i/>
          <w:iCs/>
          <w:lang w:eastAsia="en-US"/>
          <w14:ligatures w14:val="standardContextual"/>
        </w:rPr>
        <w:t>Nr.</w:t>
      </w:r>
      <w:r w:rsidR="00B40AF8">
        <w:rPr>
          <w:rFonts w:eastAsiaTheme="minorHAnsi"/>
          <w:i/>
          <w:iCs/>
          <w:lang w:eastAsia="en-US"/>
          <w14:ligatures w14:val="standardContextual"/>
        </w:rPr>
        <w:t> </w:t>
      </w:r>
      <w:r w:rsidR="00910306" w:rsidRPr="006D416D">
        <w:rPr>
          <w:rFonts w:eastAsiaTheme="minorHAnsi"/>
          <w:i/>
          <w:iCs/>
          <w:lang w:eastAsia="en-US"/>
          <w14:ligatures w14:val="standardContextual"/>
        </w:rPr>
        <w:t>SKA-278/2022</w:t>
      </w:r>
      <w:r w:rsidR="002F7F6C" w:rsidRPr="006D416D">
        <w:rPr>
          <w:rFonts w:eastAsiaTheme="minorHAnsi"/>
          <w:i/>
          <w:iCs/>
          <w:lang w:eastAsia="en-US"/>
          <w14:ligatures w14:val="standardContextual"/>
        </w:rPr>
        <w:t>,</w:t>
      </w:r>
      <w:r w:rsidR="00B40AF8" w:rsidRPr="00B40AF8">
        <w:t xml:space="preserve"> </w:t>
      </w:r>
      <w:bookmarkStart w:id="1" w:name="_Hlk133396638"/>
      <w:r w:rsidR="00B40AF8" w:rsidRPr="00B40AF8">
        <w:rPr>
          <w:rFonts w:eastAsiaTheme="minorHAnsi"/>
          <w:i/>
          <w:iCs/>
          <w:lang w:eastAsia="en-US"/>
          <w14:ligatures w14:val="standardContextual"/>
        </w:rPr>
        <w:fldChar w:fldCharType="begin"/>
      </w:r>
      <w:r w:rsidR="0015311F">
        <w:rPr>
          <w:rFonts w:eastAsiaTheme="minorHAnsi"/>
          <w:i/>
          <w:iCs/>
          <w:lang w:eastAsia="en-US"/>
          <w14:ligatures w14:val="standardContextual"/>
        </w:rPr>
        <w:instrText>HYPERLINK "https://www.at.gov.lv/downloadlawfile/8825"</w:instrText>
      </w:r>
      <w:r w:rsidR="00B40AF8" w:rsidRPr="00B40AF8">
        <w:rPr>
          <w:rFonts w:eastAsiaTheme="minorHAnsi"/>
          <w:i/>
          <w:iCs/>
          <w:lang w:eastAsia="en-US"/>
          <w14:ligatures w14:val="standardContextual"/>
        </w:rPr>
        <w:fldChar w:fldCharType="separate"/>
      </w:r>
      <w:r w:rsidR="00B40AF8" w:rsidRPr="00B40AF8">
        <w:rPr>
          <w:rStyle w:val="Hyperlink"/>
          <w:rFonts w:eastAsiaTheme="minorHAnsi"/>
          <w:i/>
          <w:iCs/>
          <w:lang w:eastAsia="en-US"/>
          <w14:ligatures w14:val="standardContextual"/>
        </w:rPr>
        <w:t>ECLI:LV:AT:2022:1222.A420162919.10.S</w:t>
      </w:r>
      <w:r w:rsidR="00B40AF8" w:rsidRPr="00B40AF8">
        <w:rPr>
          <w:rFonts w:eastAsiaTheme="minorHAnsi"/>
          <w:i/>
          <w:iCs/>
          <w:lang w:eastAsia="en-US"/>
          <w14:ligatures w14:val="standardContextual"/>
        </w:rPr>
        <w:fldChar w:fldCharType="end"/>
      </w:r>
      <w:bookmarkEnd w:id="1"/>
      <w:r w:rsidR="002F7F6C" w:rsidRPr="006D416D">
        <w:rPr>
          <w:rFonts w:eastAsiaTheme="minorHAnsi"/>
          <w:i/>
          <w:iCs/>
          <w:lang w:eastAsia="en-US"/>
          <w14:ligatures w14:val="standardContextual"/>
        </w:rPr>
        <w:t xml:space="preserve">, </w:t>
      </w:r>
      <w:r w:rsidR="005633BD" w:rsidRPr="006D416D">
        <w:rPr>
          <w:i/>
          <w:iCs/>
          <w:color w:val="000000" w:themeColor="text1"/>
        </w:rPr>
        <w:t>11.</w:t>
      </w:r>
      <w:r w:rsidR="00B40AF8">
        <w:rPr>
          <w:i/>
          <w:iCs/>
          <w:color w:val="000000" w:themeColor="text1"/>
        </w:rPr>
        <w:t>–</w:t>
      </w:r>
      <w:r w:rsidR="005633BD" w:rsidRPr="006D416D">
        <w:rPr>
          <w:i/>
          <w:iCs/>
          <w:color w:val="000000" w:themeColor="text1"/>
        </w:rPr>
        <w:t>12., 14.</w:t>
      </w:r>
      <w:r w:rsidR="00B40AF8">
        <w:rPr>
          <w:i/>
          <w:iCs/>
          <w:color w:val="000000" w:themeColor="text1"/>
        </w:rPr>
        <w:t>–</w:t>
      </w:r>
      <w:r w:rsidR="00AA7ABC" w:rsidRPr="006D416D">
        <w:rPr>
          <w:i/>
          <w:iCs/>
          <w:color w:val="000000" w:themeColor="text1"/>
        </w:rPr>
        <w:t>20.</w:t>
      </w:r>
      <w:r w:rsidR="005633BD" w:rsidRPr="006D416D">
        <w:rPr>
          <w:i/>
          <w:iCs/>
          <w:color w:val="000000" w:themeColor="text1"/>
        </w:rPr>
        <w:t>punkts</w:t>
      </w:r>
      <w:r w:rsidR="005633BD" w:rsidRPr="006D416D">
        <w:rPr>
          <w:color w:val="000000" w:themeColor="text1"/>
        </w:rPr>
        <w:t>).</w:t>
      </w:r>
    </w:p>
    <w:p w14:paraId="4B99A324" w14:textId="77777777" w:rsidR="009E2A47" w:rsidRPr="006D416D" w:rsidRDefault="009E2A47" w:rsidP="00CC3144">
      <w:pPr>
        <w:spacing w:line="276" w:lineRule="auto"/>
        <w:ind w:firstLine="720"/>
        <w:jc w:val="both"/>
      </w:pPr>
    </w:p>
    <w:p w14:paraId="12A11B1B" w14:textId="7BEA5ADC" w:rsidR="00AA7ABC" w:rsidRPr="006D416D" w:rsidRDefault="00AA7ABC" w:rsidP="00CC3144">
      <w:pPr>
        <w:spacing w:line="276" w:lineRule="auto"/>
        <w:ind w:firstLine="720"/>
        <w:jc w:val="both"/>
      </w:pPr>
      <w:r w:rsidRPr="006D416D">
        <w:t>[</w:t>
      </w:r>
      <w:r w:rsidR="00596B2C" w:rsidRPr="006D416D">
        <w:t>10</w:t>
      </w:r>
      <w:r w:rsidRPr="006D416D">
        <w:t>]</w:t>
      </w:r>
      <w:r w:rsidR="00BF52FD">
        <w:t> </w:t>
      </w:r>
      <w:r w:rsidRPr="006D416D">
        <w:t>Senāts secina, ka apgabaltiesas tiesnesis, izlemjot jautājumu par pieteikuma papildinājumu pieļaujamību</w:t>
      </w:r>
      <w:r w:rsidR="009B5220" w:rsidRPr="006D416D">
        <w:t>, minētos apstākļus nav ņēmis vērā. Proti, tiesnesis</w:t>
      </w:r>
      <w:r w:rsidRPr="006D416D">
        <w:t xml:space="preserve"> </w:t>
      </w:r>
      <w:r w:rsidR="00506470" w:rsidRPr="006D416D">
        <w:t>nav pievērsis uzmanību tam, ka izskatāmās lietas gadījums ir netipisks</w:t>
      </w:r>
      <w:r w:rsidR="009B5220" w:rsidRPr="006D416D">
        <w:t xml:space="preserve"> jeb</w:t>
      </w:r>
      <w:r w:rsidR="00506470" w:rsidRPr="006D416D">
        <w:t xml:space="preserve"> tāds, kas nav apsvērts tiesiskajā regulējumā par piesārņojošās darbības atļauju izsniegšanu un trokšņa pie</w:t>
      </w:r>
      <w:r w:rsidR="00506470" w:rsidRPr="006D416D">
        <w:lastRenderedPageBreak/>
        <w:t>sārņojuma novēršanu. Nepievēršot uzmanību šim būtiskajam apstākli</w:t>
      </w:r>
      <w:r w:rsidR="009B5220" w:rsidRPr="006D416D">
        <w:t>m</w:t>
      </w:r>
      <w:r w:rsidR="00506470" w:rsidRPr="006D416D">
        <w:t xml:space="preserve">, tiesnesis netipiskam gadījumam ir piemērojis to tiesisko regulējumu, kas </w:t>
      </w:r>
      <w:r w:rsidR="00400413" w:rsidRPr="006D416D">
        <w:t xml:space="preserve">būtībā </w:t>
      </w:r>
      <w:r w:rsidR="001D5DC9" w:rsidRPr="006D416D">
        <w:t>radīts</w:t>
      </w:r>
      <w:r w:rsidR="00400413" w:rsidRPr="006D416D">
        <w:t xml:space="preserve"> cita veida situāciju </w:t>
      </w:r>
      <w:r w:rsidR="009B5220" w:rsidRPr="006D416D">
        <w:t xml:space="preserve">(tipisku gadījumu) </w:t>
      </w:r>
      <w:r w:rsidR="00400413" w:rsidRPr="006D416D">
        <w:t>regulēšanai</w:t>
      </w:r>
      <w:r w:rsidR="00506470" w:rsidRPr="006D416D">
        <w:t xml:space="preserve">. </w:t>
      </w:r>
    </w:p>
    <w:p w14:paraId="7194CDB7" w14:textId="48D46A0B" w:rsidR="00400413" w:rsidRPr="006D416D" w:rsidRDefault="00506470" w:rsidP="00CC3144">
      <w:pPr>
        <w:spacing w:line="276" w:lineRule="auto"/>
        <w:ind w:firstLine="720"/>
        <w:jc w:val="both"/>
        <w:rPr>
          <w:lang w:eastAsia="lv-LV"/>
        </w:rPr>
      </w:pPr>
      <w:r w:rsidRPr="006D416D">
        <w:t xml:space="preserve">Šāda tiesību normu piemērošana nav pareiza, jo </w:t>
      </w:r>
      <w:r w:rsidR="00400413" w:rsidRPr="006D416D">
        <w:t xml:space="preserve">konkrēta </w:t>
      </w:r>
      <w:r w:rsidR="00991647" w:rsidRPr="006D416D">
        <w:t xml:space="preserve">gadījuma </w:t>
      </w:r>
      <w:r w:rsidR="00400413" w:rsidRPr="006D416D">
        <w:t xml:space="preserve">netipiskās dabas </w:t>
      </w:r>
      <w:r w:rsidR="00991647" w:rsidRPr="006D416D">
        <w:t xml:space="preserve">ignorēšana, attiecinot uz </w:t>
      </w:r>
      <w:r w:rsidR="00400413" w:rsidRPr="006D416D">
        <w:t xml:space="preserve">to </w:t>
      </w:r>
      <w:r w:rsidR="00991647" w:rsidRPr="006D416D">
        <w:t xml:space="preserve">tipiskiem gadījumiem paredzētas </w:t>
      </w:r>
      <w:r w:rsidR="001D5DC9" w:rsidRPr="006D416D">
        <w:t xml:space="preserve">tiesību </w:t>
      </w:r>
      <w:r w:rsidR="00991647" w:rsidRPr="006D416D">
        <w:t>normas, ir pārāk formāla un nevar nodrošināt taisnīgumu.</w:t>
      </w:r>
      <w:r w:rsidR="00D447BE" w:rsidRPr="006D416D">
        <w:t xml:space="preserve"> Senāta judikatūrā jau iepriekš norādīts, ka tiesību normu piemērošana nevar būt </w:t>
      </w:r>
      <w:proofErr w:type="spellStart"/>
      <w:r w:rsidR="00D447BE" w:rsidRPr="006D416D">
        <w:t>pašmērķīga</w:t>
      </w:r>
      <w:proofErr w:type="spellEnd"/>
      <w:r w:rsidR="00D447BE" w:rsidRPr="006D416D">
        <w:t xml:space="preserve"> </w:t>
      </w:r>
      <w:r w:rsidR="002F7F6C" w:rsidRPr="006D416D">
        <w:t>un</w:t>
      </w:r>
      <w:r w:rsidR="002F7F6C" w:rsidRPr="006D416D">
        <w:rPr>
          <w:lang w:eastAsia="lv-LV"/>
        </w:rPr>
        <w:t xml:space="preserve"> </w:t>
      </w:r>
      <w:r w:rsidR="00D447BE" w:rsidRPr="006D416D">
        <w:rPr>
          <w:lang w:eastAsia="lv-LV"/>
        </w:rPr>
        <w:t>tiesai ir jānodrošina taisnīgums, nepieļaujot formālu tiesību normu piemērošanu</w:t>
      </w:r>
      <w:r w:rsidR="009B5220" w:rsidRPr="006D416D">
        <w:rPr>
          <w:lang w:eastAsia="lv-LV"/>
        </w:rPr>
        <w:t xml:space="preserve"> un</w:t>
      </w:r>
      <w:r w:rsidR="00D447BE" w:rsidRPr="006D416D">
        <w:rPr>
          <w:lang w:eastAsia="lv-LV"/>
        </w:rPr>
        <w:t xml:space="preserve"> konkrētā gadījuma īpašo faktisko apstākļu</w:t>
      </w:r>
      <w:r w:rsidR="009B5220" w:rsidRPr="006D416D">
        <w:rPr>
          <w:lang w:eastAsia="lv-LV"/>
        </w:rPr>
        <w:t xml:space="preserve"> ignorēšanu</w:t>
      </w:r>
      <w:r w:rsidR="00D447BE" w:rsidRPr="006D416D">
        <w:rPr>
          <w:lang w:eastAsia="lv-LV"/>
        </w:rPr>
        <w:t xml:space="preserve"> (</w:t>
      </w:r>
      <w:r w:rsidR="00E176F6" w:rsidRPr="006D416D">
        <w:rPr>
          <w:lang w:eastAsia="lv-LV"/>
        </w:rPr>
        <w:t xml:space="preserve">tas uzsvērts gan Senāta spriedumā izskatāmajā lietā, </w:t>
      </w:r>
      <w:r w:rsidR="00D447BE" w:rsidRPr="006D416D">
        <w:rPr>
          <w:lang w:eastAsia="lv-LV"/>
        </w:rPr>
        <w:t xml:space="preserve">gan </w:t>
      </w:r>
      <w:r w:rsidR="00E176F6" w:rsidRPr="006D416D">
        <w:rPr>
          <w:lang w:eastAsia="lv-LV"/>
        </w:rPr>
        <w:t xml:space="preserve">arī iepriekš Senāta praksē, piemēram, </w:t>
      </w:r>
      <w:proofErr w:type="gramStart"/>
      <w:r w:rsidR="00D447BE" w:rsidRPr="006D416D">
        <w:rPr>
          <w:i/>
          <w:iCs/>
          <w:lang w:eastAsia="lv-LV"/>
        </w:rPr>
        <w:t>2020.gada</w:t>
      </w:r>
      <w:proofErr w:type="gramEnd"/>
      <w:r w:rsidR="00D447BE" w:rsidRPr="006D416D">
        <w:rPr>
          <w:i/>
          <w:iCs/>
          <w:lang w:eastAsia="lv-LV"/>
        </w:rPr>
        <w:t xml:space="preserve"> 5.novembra sprieduma lietā Nr. SKA-207/2020</w:t>
      </w:r>
      <w:r w:rsidR="002F7F6C" w:rsidRPr="006D416D">
        <w:rPr>
          <w:i/>
          <w:iCs/>
          <w:lang w:eastAsia="lv-LV"/>
        </w:rPr>
        <w:t xml:space="preserve">, </w:t>
      </w:r>
      <w:hyperlink r:id="rId9" w:history="1">
        <w:r w:rsidR="00D447BE" w:rsidRPr="0015311F">
          <w:rPr>
            <w:rStyle w:val="Hyperlink"/>
            <w:rFonts w:eastAsiaTheme="minorHAnsi"/>
            <w:i/>
            <w:iCs/>
            <w:lang w:eastAsia="en-US"/>
            <w14:ligatures w14:val="standardContextual"/>
          </w:rPr>
          <w:t>ECLI:LV:AT:2020:1105.A420316316.8.S</w:t>
        </w:r>
      </w:hyperlink>
      <w:r w:rsidR="002F7F6C" w:rsidRPr="006D416D">
        <w:rPr>
          <w:rStyle w:val="Hyperlink"/>
          <w:i/>
          <w:iCs/>
          <w:color w:val="auto"/>
          <w:u w:val="none"/>
          <w:lang w:eastAsia="lv-LV"/>
        </w:rPr>
        <w:t>,</w:t>
      </w:r>
      <w:r w:rsidR="00D447BE" w:rsidRPr="006D416D">
        <w:rPr>
          <w:i/>
          <w:iCs/>
          <w:lang w:eastAsia="lv-LV"/>
        </w:rPr>
        <w:t xml:space="preserve"> 10.punkts</w:t>
      </w:r>
      <w:r w:rsidR="00E176F6" w:rsidRPr="006D416D">
        <w:rPr>
          <w:lang w:eastAsia="lv-LV"/>
        </w:rPr>
        <w:t>).</w:t>
      </w:r>
      <w:r w:rsidR="00D447BE" w:rsidRPr="006D416D">
        <w:rPr>
          <w:lang w:eastAsia="lv-LV"/>
        </w:rPr>
        <w:t xml:space="preserve"> </w:t>
      </w:r>
    </w:p>
    <w:p w14:paraId="5901A9E9" w14:textId="77777777" w:rsidR="001D5DC9" w:rsidRPr="006D416D" w:rsidRDefault="00956B4C" w:rsidP="00CC3144">
      <w:pPr>
        <w:spacing w:line="276" w:lineRule="auto"/>
        <w:ind w:firstLine="720"/>
        <w:jc w:val="both"/>
      </w:pPr>
      <w:r w:rsidRPr="006D416D">
        <w:rPr>
          <w:color w:val="000000" w:themeColor="text1"/>
        </w:rPr>
        <w:t>N</w:t>
      </w:r>
      <w:r w:rsidR="005E718F" w:rsidRPr="006D416D">
        <w:rPr>
          <w:lang w:eastAsia="lv-LV"/>
        </w:rPr>
        <w:t>etipisk</w:t>
      </w:r>
      <w:r w:rsidR="001D5DC9" w:rsidRPr="006D416D">
        <w:rPr>
          <w:lang w:eastAsia="lv-LV"/>
        </w:rPr>
        <w:t>s</w:t>
      </w:r>
      <w:r w:rsidR="005E718F" w:rsidRPr="006D416D">
        <w:rPr>
          <w:lang w:eastAsia="lv-LV"/>
        </w:rPr>
        <w:t xml:space="preserve"> gadījum</w:t>
      </w:r>
      <w:r w:rsidR="001D5DC9" w:rsidRPr="006D416D">
        <w:rPr>
          <w:lang w:eastAsia="lv-LV"/>
        </w:rPr>
        <w:t>s</w:t>
      </w:r>
      <w:r w:rsidR="005E718F" w:rsidRPr="006D416D">
        <w:rPr>
          <w:lang w:eastAsia="lv-LV"/>
        </w:rPr>
        <w:t xml:space="preserve"> paģēr netipisku risinājumu. Tāpēc šādos gadījumos risinājums meklējams nevis </w:t>
      </w:r>
      <w:r w:rsidR="005E718F" w:rsidRPr="006D416D">
        <w:t xml:space="preserve">tipiskajiem </w:t>
      </w:r>
      <w:r w:rsidR="005E718F" w:rsidRPr="006D416D">
        <w:lastRenderedPageBreak/>
        <w:t xml:space="preserve">gadījumiem paredzētajās tiesību normās, bet gan vispārējos tiesību principos un pamattiesībās. </w:t>
      </w:r>
    </w:p>
    <w:p w14:paraId="10291701" w14:textId="35BECD4F" w:rsidR="00CA33DC" w:rsidRPr="006D416D" w:rsidRDefault="001D5DC9" w:rsidP="00CC3144">
      <w:pPr>
        <w:spacing w:line="276" w:lineRule="auto"/>
        <w:ind w:firstLine="720"/>
        <w:jc w:val="both"/>
      </w:pPr>
      <w:r w:rsidRPr="006D416D">
        <w:t>Ievērojot minēto, Senāts uzsver: t</w:t>
      </w:r>
      <w:r w:rsidR="005E718F" w:rsidRPr="006D416D">
        <w:t xml:space="preserve">as vien, ka tiesību normas, kas reglamentē piesārņojošās darbības atļaujas izsniegšanu, neparedz iespēju šādā atļaujā noteiktu nosacījumu izpildi uzdot kādai </w:t>
      </w:r>
      <w:r w:rsidR="00C437E5" w:rsidRPr="006D416D">
        <w:t>i</w:t>
      </w:r>
      <w:r w:rsidR="005E718F" w:rsidRPr="006D416D">
        <w:t xml:space="preserve">estādei (publiskai personai), neizslēdz, ka </w:t>
      </w:r>
      <w:r w:rsidR="000C2274" w:rsidRPr="006D416D">
        <w:t xml:space="preserve">tiesības prasīt pašvaldības iesaistīšanu šādu nosacījumu izpildē </w:t>
      </w:r>
      <w:r w:rsidR="005E718F" w:rsidRPr="006D416D">
        <w:t xml:space="preserve">var tikt atvasinātas no taisnīguma principa un pamattiesībām. </w:t>
      </w:r>
    </w:p>
    <w:p w14:paraId="38EEA90E" w14:textId="77777777" w:rsidR="000F3901" w:rsidRPr="006D416D" w:rsidRDefault="000F3901" w:rsidP="00CC3144">
      <w:pPr>
        <w:spacing w:line="276" w:lineRule="auto"/>
        <w:ind w:firstLine="720"/>
        <w:jc w:val="both"/>
      </w:pPr>
    </w:p>
    <w:p w14:paraId="0A1E1D99" w14:textId="2B0128B8" w:rsidR="00CA33DC" w:rsidRPr="006D416D" w:rsidRDefault="00956B4C" w:rsidP="00CC3144">
      <w:pPr>
        <w:spacing w:line="276" w:lineRule="auto"/>
        <w:ind w:firstLine="720"/>
        <w:jc w:val="both"/>
        <w:rPr>
          <w:shd w:val="clear" w:color="auto" w:fill="FFFFFF"/>
        </w:rPr>
      </w:pPr>
      <w:r w:rsidRPr="006D416D">
        <w:t>[1</w:t>
      </w:r>
      <w:r w:rsidR="001D5DC9" w:rsidRPr="006D416D">
        <w:t>1</w:t>
      </w:r>
      <w:r w:rsidRPr="006D416D">
        <w:t>]</w:t>
      </w:r>
      <w:r w:rsidR="00BF52FD">
        <w:t> </w:t>
      </w:r>
      <w:r w:rsidR="003F3FA1" w:rsidRPr="006D416D">
        <w:t xml:space="preserve">Latvijas Republikas Satversmes </w:t>
      </w:r>
      <w:proofErr w:type="gramStart"/>
      <w:r w:rsidR="003F3FA1" w:rsidRPr="006D416D">
        <w:t>105.pants</w:t>
      </w:r>
      <w:proofErr w:type="gramEnd"/>
      <w:r w:rsidR="003F3FA1" w:rsidRPr="006D416D">
        <w:t xml:space="preserve"> noteic, ka i</w:t>
      </w:r>
      <w:r w:rsidR="003F3FA1" w:rsidRPr="006D416D">
        <w:rPr>
          <w:shd w:val="clear" w:color="auto" w:fill="FFFFFF"/>
        </w:rPr>
        <w:t xml:space="preserve">kvienam ir tiesības uz īpašumu. Šo tiesību ierobežošana pieļaujama vien tad, ja tas nepieciešams leģitīmu interešu nodrošināšanai un ierobežojums tiek īstenots taisnīgā un samērīgā veidā. </w:t>
      </w:r>
    </w:p>
    <w:p w14:paraId="058570F1" w14:textId="6AD66636" w:rsidR="003F3FA1" w:rsidRPr="006D416D" w:rsidRDefault="00377C03" w:rsidP="00CC3144">
      <w:pPr>
        <w:spacing w:line="276" w:lineRule="auto"/>
        <w:ind w:firstLine="720"/>
        <w:jc w:val="both"/>
      </w:pPr>
      <w:r w:rsidRPr="006D416D">
        <w:rPr>
          <w:color w:val="000000"/>
        </w:rPr>
        <w:t xml:space="preserve">Kā atzinusi Satversmes tiesa, </w:t>
      </w:r>
      <w:r w:rsidR="009C4B9F" w:rsidRPr="006D416D">
        <w:rPr>
          <w:color w:val="000000"/>
        </w:rPr>
        <w:t xml:space="preserve">tiesības uz īpašumu ietver īpašnieka tiesības izmantot viņam piederošo īpašumu </w:t>
      </w:r>
      <w:r w:rsidR="009C4B9F" w:rsidRPr="006D416D">
        <w:rPr>
          <w:color w:val="000000"/>
        </w:rPr>
        <w:lastRenderedPageBreak/>
        <w:t>pēc saviem ieskatiem tā, lai gūtu pēc iespējas lielāku ekonomisko labumu.</w:t>
      </w:r>
      <w:r w:rsidR="009C4B9F" w:rsidRPr="006D416D">
        <w:rPr>
          <w:rFonts w:eastAsiaTheme="minorHAnsi"/>
          <w:lang w:eastAsia="en-US"/>
          <w14:ligatures w14:val="standardContextual"/>
        </w:rPr>
        <w:t xml:space="preserve"> </w:t>
      </w:r>
      <w:r w:rsidRPr="006D416D">
        <w:rPr>
          <w:rFonts w:eastAsiaTheme="minorHAnsi"/>
          <w:lang w:eastAsia="en-US"/>
          <w14:ligatures w14:val="standardContextual"/>
        </w:rPr>
        <w:t>Tostarp tiesības uz īpašumu ietver ikviena īpašnieka tiesības izmantot savu īpašumu, lai nodarbotos ar komercdarbību, un v</w:t>
      </w:r>
      <w:r w:rsidRPr="006D416D">
        <w:rPr>
          <w:shd w:val="clear" w:color="auto" w:fill="FFFFFF"/>
        </w:rPr>
        <w:t>alsts iejaukšanās komercdarbības veikšanā ierobežo tiesības uz īpašumu</w:t>
      </w:r>
      <w:r w:rsidRPr="006D416D">
        <w:rPr>
          <w:rFonts w:eastAsiaTheme="minorHAnsi"/>
          <w:lang w:eastAsia="en-US"/>
          <w14:ligatures w14:val="standardContextual"/>
        </w:rPr>
        <w:t xml:space="preserve"> (piemēram, </w:t>
      </w:r>
      <w:r w:rsidR="009C4B9F" w:rsidRPr="00EC41DD">
        <w:rPr>
          <w:rFonts w:eastAsiaTheme="minorHAnsi"/>
          <w:i/>
          <w:iCs/>
          <w:lang w:eastAsia="en-US"/>
          <w14:ligatures w14:val="standardContextual"/>
        </w:rPr>
        <w:t xml:space="preserve">Satversmes tiesas </w:t>
      </w:r>
      <w:proofErr w:type="gramStart"/>
      <w:r w:rsidR="009C4B9F" w:rsidRPr="00EC41DD">
        <w:rPr>
          <w:i/>
          <w:iCs/>
          <w:lang w:eastAsia="en-US"/>
          <w14:ligatures w14:val="standardContextual"/>
        </w:rPr>
        <w:t>2023.gada</w:t>
      </w:r>
      <w:proofErr w:type="gramEnd"/>
      <w:r w:rsidR="009C4B9F" w:rsidRPr="00EC41DD">
        <w:rPr>
          <w:i/>
          <w:iCs/>
          <w:lang w:eastAsia="en-US"/>
          <w14:ligatures w14:val="standardContextual"/>
        </w:rPr>
        <w:t xml:space="preserve"> 9.februāra spriedum</w:t>
      </w:r>
      <w:r w:rsidRPr="00EC41DD">
        <w:rPr>
          <w:i/>
          <w:iCs/>
          <w:lang w:eastAsia="en-US"/>
          <w14:ligatures w14:val="standardContextual"/>
        </w:rPr>
        <w:t>a</w:t>
      </w:r>
      <w:r w:rsidR="009C4B9F" w:rsidRPr="00EC41DD">
        <w:rPr>
          <w:i/>
          <w:iCs/>
          <w:lang w:eastAsia="en-US"/>
          <w14:ligatures w14:val="standardContextual"/>
        </w:rPr>
        <w:t xml:space="preserve"> lietā Nr.</w:t>
      </w:r>
      <w:r w:rsidR="006A14B4">
        <w:rPr>
          <w:i/>
          <w:iCs/>
          <w:lang w:eastAsia="en-US"/>
          <w14:ligatures w14:val="standardContextual"/>
        </w:rPr>
        <w:t> </w:t>
      </w:r>
      <w:hyperlink r:id="rId10" w:anchor="search=2020-33-01" w:history="1">
        <w:r w:rsidR="009C4B9F" w:rsidRPr="006A14B4">
          <w:rPr>
            <w:rStyle w:val="Hyperlink"/>
            <w:i/>
            <w:iCs/>
            <w:lang w:eastAsia="en-US"/>
            <w14:ligatures w14:val="standardContextual"/>
          </w:rPr>
          <w:t>2020-33-01</w:t>
        </w:r>
      </w:hyperlink>
      <w:r w:rsidR="009C4B9F" w:rsidRPr="00EC41DD">
        <w:rPr>
          <w:i/>
          <w:iCs/>
          <w:lang w:eastAsia="en-US"/>
          <w14:ligatures w14:val="standardContextual"/>
        </w:rPr>
        <w:t xml:space="preserve"> </w:t>
      </w:r>
      <w:r w:rsidRPr="00EC41DD">
        <w:rPr>
          <w:i/>
          <w:iCs/>
          <w:lang w:eastAsia="en-US"/>
          <w14:ligatures w14:val="standardContextual"/>
        </w:rPr>
        <w:t>26.punkts</w:t>
      </w:r>
      <w:r w:rsidRPr="006D416D">
        <w:rPr>
          <w:lang w:eastAsia="en-US"/>
          <w14:ligatures w14:val="standardContextual"/>
        </w:rPr>
        <w:t>).</w:t>
      </w:r>
    </w:p>
    <w:p w14:paraId="16E859A3" w14:textId="568A838D" w:rsidR="000F3901" w:rsidRPr="006D416D" w:rsidRDefault="005E718F" w:rsidP="00CC3144">
      <w:pPr>
        <w:spacing w:line="276" w:lineRule="auto"/>
        <w:ind w:firstLine="720"/>
        <w:jc w:val="both"/>
      </w:pPr>
      <w:r w:rsidRPr="006D416D">
        <w:t xml:space="preserve">Senāta spriedumā izskatāmajā lietā vērsta uzmanība uz </w:t>
      </w:r>
      <w:r w:rsidR="00F910F1" w:rsidRPr="006D416D">
        <w:t xml:space="preserve">speciālās ekonomiskās zonas teritorijā darbojošos komersantu </w:t>
      </w:r>
      <w:r w:rsidR="00F910F1" w:rsidRPr="006D416D">
        <w:rPr>
          <w:color w:val="000000" w:themeColor="text1"/>
        </w:rPr>
        <w:t xml:space="preserve">tiesībām </w:t>
      </w:r>
      <w:r w:rsidR="00F910F1" w:rsidRPr="006D416D">
        <w:t xml:space="preserve">attīstīt savu nekustamo īpašumu atbilstoši teritorijas izmantošanas mērķim un </w:t>
      </w:r>
      <w:r w:rsidR="001D5DC9" w:rsidRPr="006D416D">
        <w:t xml:space="preserve">uz šādu komersantu </w:t>
      </w:r>
      <w:r w:rsidR="00B0057F" w:rsidRPr="006D416D">
        <w:t xml:space="preserve">tiesībām </w:t>
      </w:r>
      <w:r w:rsidR="00F910F1" w:rsidRPr="006D416D">
        <w:rPr>
          <w:color w:val="000000" w:themeColor="text1"/>
        </w:rPr>
        <w:t>īstenot rūpniecisko darbību, ņemot vērā to, ka darbība tiek īstenota speciālajā ekonomiskajā zonā un rūpniecības apbūves teritorijā</w:t>
      </w:r>
      <w:r w:rsidR="00670E38" w:rsidRPr="006D416D">
        <w:rPr>
          <w:color w:val="000000" w:themeColor="text1"/>
        </w:rPr>
        <w:t xml:space="preserve"> (</w:t>
      </w:r>
      <w:r w:rsidR="000F3901" w:rsidRPr="006D416D">
        <w:rPr>
          <w:i/>
          <w:iCs/>
          <w:color w:val="000000" w:themeColor="text1"/>
        </w:rPr>
        <w:t xml:space="preserve">Senāta </w:t>
      </w:r>
      <w:proofErr w:type="gramStart"/>
      <w:r w:rsidR="000F3901" w:rsidRPr="006D416D">
        <w:rPr>
          <w:rFonts w:eastAsiaTheme="minorHAnsi"/>
          <w:i/>
          <w:iCs/>
          <w:lang w:eastAsia="en-US"/>
          <w14:ligatures w14:val="standardContextual"/>
        </w:rPr>
        <w:t>2022.gada</w:t>
      </w:r>
      <w:proofErr w:type="gramEnd"/>
      <w:r w:rsidR="000F3901" w:rsidRPr="006D416D">
        <w:rPr>
          <w:rFonts w:eastAsiaTheme="minorHAnsi"/>
          <w:i/>
          <w:iCs/>
          <w:lang w:eastAsia="en-US"/>
          <w14:ligatures w14:val="standardContextual"/>
        </w:rPr>
        <w:t xml:space="preserve"> 22.decembra sprieduma </w:t>
      </w:r>
      <w:r w:rsidR="00F216F2">
        <w:rPr>
          <w:rFonts w:eastAsiaTheme="minorHAnsi"/>
          <w:i/>
          <w:iCs/>
          <w:lang w:eastAsia="en-US"/>
          <w14:ligatures w14:val="standardContextual"/>
        </w:rPr>
        <w:t xml:space="preserve">lietā </w:t>
      </w:r>
      <w:r w:rsidR="000F3901" w:rsidRPr="006D416D">
        <w:rPr>
          <w:rFonts w:eastAsiaTheme="minorHAnsi"/>
          <w:i/>
          <w:iCs/>
          <w:lang w:eastAsia="en-US"/>
          <w14:ligatures w14:val="standardContextual"/>
        </w:rPr>
        <w:t>Nr.</w:t>
      </w:r>
      <w:r w:rsidR="0057771C">
        <w:rPr>
          <w:rFonts w:eastAsiaTheme="minorHAnsi"/>
          <w:i/>
          <w:iCs/>
          <w:lang w:eastAsia="en-US"/>
          <w14:ligatures w14:val="standardContextual"/>
        </w:rPr>
        <w:t> </w:t>
      </w:r>
      <w:r w:rsidR="000F3901" w:rsidRPr="006D416D">
        <w:rPr>
          <w:rFonts w:eastAsiaTheme="minorHAnsi"/>
          <w:i/>
          <w:iCs/>
          <w:lang w:eastAsia="en-US"/>
          <w14:ligatures w14:val="standardContextual"/>
        </w:rPr>
        <w:t xml:space="preserve">SKA-278/2022, </w:t>
      </w:r>
      <w:hyperlink r:id="rId11" w:history="1">
        <w:r w:rsidR="0057771C" w:rsidRPr="0057771C">
          <w:rPr>
            <w:rStyle w:val="Hyperlink"/>
            <w:rFonts w:eastAsiaTheme="minorHAnsi"/>
            <w:i/>
            <w:iCs/>
            <w:lang w:eastAsia="en-US"/>
            <w14:ligatures w14:val="standardContextual"/>
          </w:rPr>
          <w:t>ECLI:LV:AT:2022:1222.A420162919.10.S</w:t>
        </w:r>
      </w:hyperlink>
      <w:r w:rsidR="0057771C" w:rsidRPr="0057771C">
        <w:rPr>
          <w:rFonts w:eastAsiaTheme="minorHAnsi"/>
          <w:i/>
          <w:iCs/>
          <w:lang w:eastAsia="en-US"/>
          <w14:ligatures w14:val="standardContextual"/>
        </w:rPr>
        <w:t>,</w:t>
      </w:r>
      <w:r w:rsidR="0057771C">
        <w:rPr>
          <w:rFonts w:eastAsiaTheme="minorHAnsi"/>
          <w:i/>
          <w:iCs/>
          <w:lang w:eastAsia="en-US"/>
          <w14:ligatures w14:val="standardContextual"/>
        </w:rPr>
        <w:t xml:space="preserve"> </w:t>
      </w:r>
      <w:r w:rsidR="000F3901" w:rsidRPr="006D416D">
        <w:rPr>
          <w:i/>
          <w:iCs/>
          <w:color w:val="000000" w:themeColor="text1"/>
        </w:rPr>
        <w:t>16., 19.</w:t>
      </w:r>
      <w:r w:rsidR="0057771C">
        <w:rPr>
          <w:i/>
          <w:iCs/>
          <w:color w:val="000000" w:themeColor="text1"/>
        </w:rPr>
        <w:t>–</w:t>
      </w:r>
      <w:r w:rsidR="000F3901" w:rsidRPr="006D416D">
        <w:rPr>
          <w:i/>
          <w:iCs/>
          <w:color w:val="000000" w:themeColor="text1"/>
        </w:rPr>
        <w:t>20.punkts</w:t>
      </w:r>
      <w:r w:rsidR="00670E38" w:rsidRPr="006D416D">
        <w:t>)</w:t>
      </w:r>
      <w:r w:rsidR="00670E38" w:rsidRPr="006D416D">
        <w:rPr>
          <w:color w:val="000000" w:themeColor="text1"/>
        </w:rPr>
        <w:t xml:space="preserve">. </w:t>
      </w:r>
      <w:r w:rsidR="001D5DC9" w:rsidRPr="006D416D">
        <w:rPr>
          <w:color w:val="000000" w:themeColor="text1"/>
        </w:rPr>
        <w:t xml:space="preserve">Proti, </w:t>
      </w:r>
      <w:r w:rsidR="005C2286" w:rsidRPr="006D416D">
        <w:rPr>
          <w:color w:val="000000" w:themeColor="text1"/>
        </w:rPr>
        <w:t xml:space="preserve">Senāts </w:t>
      </w:r>
      <w:r w:rsidR="00C437E5" w:rsidRPr="006D416D">
        <w:rPr>
          <w:color w:val="000000" w:themeColor="text1"/>
        </w:rPr>
        <w:t xml:space="preserve">būtībā </w:t>
      </w:r>
      <w:r w:rsidR="005C2286" w:rsidRPr="006D416D">
        <w:rPr>
          <w:color w:val="000000" w:themeColor="text1"/>
        </w:rPr>
        <w:t xml:space="preserve">ir norādījis, ka </w:t>
      </w:r>
      <w:r w:rsidR="000F3901" w:rsidRPr="006D416D">
        <w:rPr>
          <w:color w:val="000000" w:themeColor="text1"/>
        </w:rPr>
        <w:t xml:space="preserve">komersantam, kurš izvēlējies izmantot savu nekustamo īpašumu </w:t>
      </w:r>
      <w:r w:rsidR="000F3901" w:rsidRPr="006D416D">
        <w:rPr>
          <w:color w:val="000000" w:themeColor="text1"/>
        </w:rPr>
        <w:lastRenderedPageBreak/>
        <w:t xml:space="preserve">rūpnieciskajai darbībai speciālajā ekonomiskajā zonā rūpniecības apbūves teritorijā, </w:t>
      </w:r>
      <w:r w:rsidR="00B0057F" w:rsidRPr="006D416D">
        <w:rPr>
          <w:color w:val="000000" w:themeColor="text1"/>
        </w:rPr>
        <w:t xml:space="preserve">vispārīgi </w:t>
      </w:r>
      <w:r w:rsidR="000F3901" w:rsidRPr="006D416D">
        <w:rPr>
          <w:color w:val="000000" w:themeColor="text1"/>
        </w:rPr>
        <w:t>ir tiesības rēķināties, ka šādā</w:t>
      </w:r>
      <w:r w:rsidR="000F3901" w:rsidRPr="006D416D">
        <w:t xml:space="preserve"> teritorijā nebūs atļauta tāda izmantošana, kas pēc būtības nav savietojama ar rūpniecisko darbību un rada lielāku slogu trokšņa novēršanā, nekā tas būs normāli sagaidāms konkrētā veida teritorijā. </w:t>
      </w:r>
    </w:p>
    <w:p w14:paraId="09CF6A07" w14:textId="7A7EAAF8" w:rsidR="00C437E5" w:rsidRPr="006D416D" w:rsidRDefault="00CA089A" w:rsidP="00CC3144">
      <w:pPr>
        <w:spacing w:line="276" w:lineRule="auto"/>
        <w:ind w:firstLine="720"/>
        <w:jc w:val="both"/>
      </w:pPr>
      <w:r w:rsidRPr="006D416D">
        <w:rPr>
          <w:color w:val="000000" w:themeColor="text1"/>
        </w:rPr>
        <w:t>Ievērojot minēto, Senāts atzīst, ka</w:t>
      </w:r>
      <w:r w:rsidR="00956B4C" w:rsidRPr="006D416D">
        <w:rPr>
          <w:color w:val="000000" w:themeColor="text1"/>
        </w:rPr>
        <w:t xml:space="preserve"> pieteicējas atļaujā izvirzītie strīdus nosacījumi skar pieteicējas tiesības uz īpašumu. </w:t>
      </w:r>
      <w:r w:rsidR="00C437E5" w:rsidRPr="006D416D">
        <w:rPr>
          <w:color w:val="000000" w:themeColor="text1"/>
        </w:rPr>
        <w:t xml:space="preserve">Ņemot vērā apstākļu kopumu, kas tiesai būs jāvērtē, izskatot lietu pēc būtības, Senāts nevar izslēgt, ka tiesa lietas izskatīšanas pēc būtības rezultātā konstatēs pašvaldības kļūdas un to, ka tieši šo kļūdu dēļ ir izveidojusies situācija, kurā trešās personas aizsardzībai ir nepieciešams noteikt pienākumus pieteicējas rūpnieciskās darbības radīto trokšņu novēršanai. Nevar arī izslēgt, ka tiesa, izskatījusi lietu pēc būtības, atzīst, ka būtu netaisnīgi un nesamērīgi šādos apstākļos pieteicējai noteikt pienākumu vienai pašai nodrošināt strīdus atļaujā paredzētos trokšņa </w:t>
      </w:r>
      <w:r w:rsidR="00C437E5" w:rsidRPr="006D416D">
        <w:rPr>
          <w:color w:val="000000" w:themeColor="text1"/>
        </w:rPr>
        <w:lastRenderedPageBreak/>
        <w:t xml:space="preserve">novēršanas pasākumus. </w:t>
      </w:r>
      <w:r w:rsidR="00956B4C" w:rsidRPr="006D416D">
        <w:rPr>
          <w:color w:val="000000" w:themeColor="text1"/>
        </w:rPr>
        <w:t xml:space="preserve">Gadījumā, ja </w:t>
      </w:r>
      <w:r w:rsidR="00956B4C" w:rsidRPr="006D416D">
        <w:t>tieši pašvaldību pieļautu kļūdu dēļ pieteicējai tiek uzdo</w:t>
      </w:r>
      <w:r w:rsidR="00C437E5" w:rsidRPr="006D416D">
        <w:t>ts</w:t>
      </w:r>
      <w:r w:rsidR="00956B4C" w:rsidRPr="006D416D">
        <w:t xml:space="preserve"> nodrošināt īpašus pasākumus trokšņa līmeņa ievērošanai, </w:t>
      </w:r>
      <w:r w:rsidR="00377C03" w:rsidRPr="006D416D">
        <w:t xml:space="preserve">kas attiecīgi rada pieteicējai papildu izmaksas, </w:t>
      </w:r>
      <w:r w:rsidR="00956B4C" w:rsidRPr="006D416D">
        <w:t xml:space="preserve">šāda situācija var tikt aplūkota kā netaisnīgs tiesību uz īpašumu ierobežojums. </w:t>
      </w:r>
    </w:p>
    <w:p w14:paraId="759C3E87" w14:textId="7E1EED5F" w:rsidR="00956B4C" w:rsidRPr="006D416D" w:rsidRDefault="00C437E5" w:rsidP="00CC3144">
      <w:pPr>
        <w:spacing w:line="276" w:lineRule="auto"/>
        <w:ind w:firstLine="720"/>
        <w:jc w:val="both"/>
      </w:pPr>
      <w:r w:rsidRPr="006D416D">
        <w:t xml:space="preserve">Senāts atzīst, ka minētais </w:t>
      </w:r>
      <w:r w:rsidR="000460AD" w:rsidRPr="006D416D">
        <w:t>ir</w:t>
      </w:r>
      <w:r w:rsidR="00956B4C" w:rsidRPr="006D416D">
        <w:t xml:space="preserve"> pamats no tiesībām uz īpašumu </w:t>
      </w:r>
      <w:r w:rsidR="000460AD" w:rsidRPr="006D416D">
        <w:t xml:space="preserve">atvasināt pieteicējas tiesības </w:t>
      </w:r>
      <w:r w:rsidR="00956B4C" w:rsidRPr="006D416D">
        <w:t>prasīt</w:t>
      </w:r>
      <w:r w:rsidR="000460AD" w:rsidRPr="006D416D">
        <w:t xml:space="preserve">, lai </w:t>
      </w:r>
      <w:r w:rsidR="002230FD">
        <w:t xml:space="preserve">administratīvās lietas ietvaros </w:t>
      </w:r>
      <w:r w:rsidR="000460AD" w:rsidRPr="006D416D">
        <w:t xml:space="preserve">tiktu izvērtēta iespēja </w:t>
      </w:r>
      <w:r w:rsidR="009002AA" w:rsidRPr="006D416D">
        <w:t xml:space="preserve">uzdot </w:t>
      </w:r>
      <w:r w:rsidR="000460AD" w:rsidRPr="006D416D">
        <w:t xml:space="preserve">atbildīgajām pašvaldībām iesaistīties strīdus </w:t>
      </w:r>
      <w:r w:rsidR="009002AA" w:rsidRPr="006D416D">
        <w:t xml:space="preserve">atļaujā noteikto </w:t>
      </w:r>
      <w:r w:rsidR="000460AD" w:rsidRPr="006D416D">
        <w:t>pienākumu izpildē.</w:t>
      </w:r>
      <w:r w:rsidR="00956B4C" w:rsidRPr="006D416D">
        <w:t xml:space="preserve"> </w:t>
      </w:r>
    </w:p>
    <w:p w14:paraId="4B4B3382" w14:textId="77777777" w:rsidR="000C2274" w:rsidRPr="006D416D" w:rsidRDefault="000C2274" w:rsidP="00CC3144">
      <w:pPr>
        <w:spacing w:line="276" w:lineRule="auto"/>
        <w:ind w:firstLine="720"/>
        <w:jc w:val="both"/>
      </w:pPr>
    </w:p>
    <w:p w14:paraId="0BE7A18F" w14:textId="5E041145" w:rsidR="005C2286" w:rsidRPr="006D416D" w:rsidRDefault="00B4622C" w:rsidP="00CC3144">
      <w:pPr>
        <w:spacing w:line="276" w:lineRule="auto"/>
        <w:ind w:firstLine="720"/>
        <w:jc w:val="both"/>
      </w:pPr>
      <w:r w:rsidRPr="006D416D">
        <w:t>[</w:t>
      </w:r>
      <w:r w:rsidR="00BF52FD">
        <w:t>12</w:t>
      </w:r>
      <w:r w:rsidRPr="006D416D">
        <w:t>]</w:t>
      </w:r>
      <w:r w:rsidR="00BF52FD">
        <w:t> </w:t>
      </w:r>
      <w:r w:rsidRPr="006D416D">
        <w:t>Rezumējot minēto, Senāts atzīst, ka tiesne</w:t>
      </w:r>
      <w:r w:rsidR="00596B2C" w:rsidRPr="006D416D">
        <w:t xml:space="preserve">sis kļūdaini atzinis, ka tiesību normās nav rodams pamats pieteicējai izvirzīt prasījumu, lai strīdus atļaujas nosacījumi tiktu grozīti tādējādi, ka to izpildē tiek iesaistītas pašvaldības. </w:t>
      </w:r>
      <w:r w:rsidR="006725FA" w:rsidRPr="006D416D">
        <w:t xml:space="preserve">Šā iemesla dēļ tiesnesis nonācis pie </w:t>
      </w:r>
      <w:r w:rsidR="005C2286" w:rsidRPr="006D416D">
        <w:t>nepareiza</w:t>
      </w:r>
      <w:r w:rsidR="006725FA" w:rsidRPr="006D416D">
        <w:t xml:space="preserve"> secinājuma, ka pieteicējas pieteikuma papildinājumi nav iz</w:t>
      </w:r>
      <w:r w:rsidR="006725FA" w:rsidRPr="006D416D">
        <w:lastRenderedPageBreak/>
        <w:t xml:space="preserve">skatāmi administratīvā procesa kārtībā. </w:t>
      </w:r>
      <w:r w:rsidR="00596B2C" w:rsidRPr="006D416D">
        <w:t>Līdz ar to pār</w:t>
      </w:r>
      <w:r w:rsidR="006725FA" w:rsidRPr="006D416D">
        <w:t>sū</w:t>
      </w:r>
      <w:r w:rsidR="00596B2C" w:rsidRPr="006D416D">
        <w:t>dzētais tiesneša lēmums daļā par atteikšanos pieņemt pieteicējas pieteikuma papildinājumus ir atceļams</w:t>
      </w:r>
      <w:r w:rsidR="002230FD">
        <w:t>,</w:t>
      </w:r>
      <w:r w:rsidR="00596B2C" w:rsidRPr="006D416D">
        <w:t xml:space="preserve"> un apgabaltiesai atkārtoti</w:t>
      </w:r>
      <w:r w:rsidR="006725FA" w:rsidRPr="006D416D">
        <w:t xml:space="preserve"> jālemj par šo papildinājumu pieņemšanu. </w:t>
      </w:r>
    </w:p>
    <w:p w14:paraId="0B6E5652" w14:textId="67F4EAF4" w:rsidR="006725FA" w:rsidRPr="006D416D" w:rsidRDefault="006725FA" w:rsidP="00CC3144">
      <w:pPr>
        <w:spacing w:line="276" w:lineRule="auto"/>
        <w:ind w:firstLine="720"/>
        <w:jc w:val="both"/>
      </w:pPr>
      <w:r w:rsidRPr="006D416D">
        <w:t xml:space="preserve">Apgabaltiesas uzmanība </w:t>
      </w:r>
      <w:r w:rsidR="005C2286" w:rsidRPr="006D416D">
        <w:t xml:space="preserve">papildus </w:t>
      </w:r>
      <w:r w:rsidRPr="006D416D">
        <w:t>vēršama uz to, ka</w:t>
      </w:r>
      <w:r w:rsidR="003F2C72" w:rsidRPr="006D416D">
        <w:t xml:space="preserve"> izskatāmā gadījuma netipiskais raksturs ir ņemams vērā, arī </w:t>
      </w:r>
      <w:r w:rsidR="005C2286" w:rsidRPr="006D416D">
        <w:t xml:space="preserve">izvērtējot </w:t>
      </w:r>
      <w:r w:rsidRPr="006D416D">
        <w:t>pieteikuma papildinājumu</w:t>
      </w:r>
      <w:r w:rsidR="005C2286" w:rsidRPr="006D416D">
        <w:t xml:space="preserve"> atbilstību pieteikuma pieļaujamības kritērijiem</w:t>
      </w:r>
      <w:r w:rsidR="003F2C72" w:rsidRPr="006D416D">
        <w:t xml:space="preserve">. Tostarp ņemams vērā, ka </w:t>
      </w:r>
      <w:r w:rsidRPr="006D416D">
        <w:t>tikai tiesvedības gaitā – faktiski ar Senāta spriedumu – ir atklājies pamats pieteicējai izvirzīt prasījumu par strīdus atļaujas nosacījuma grozīšanu. Līdz ar to</w:t>
      </w:r>
      <w:r w:rsidR="00480D42">
        <w:t>, vērtējot pārējos pieteikuma papildinājumu pieļaujamības aspektus,</w:t>
      </w:r>
      <w:r w:rsidRPr="006D416D">
        <w:t xml:space="preserve"> vērā ņemam</w:t>
      </w:r>
      <w:r w:rsidR="003F2C72" w:rsidRPr="006D416D">
        <w:t>a</w:t>
      </w:r>
      <w:r w:rsidRPr="006D416D">
        <w:t xml:space="preserve"> </w:t>
      </w:r>
      <w:r w:rsidR="003F2C72" w:rsidRPr="006D416D">
        <w:t xml:space="preserve">arī </w:t>
      </w:r>
      <w:r w:rsidRPr="006D416D">
        <w:t>procesuālās ekonomijas princip</w:t>
      </w:r>
      <w:r w:rsidR="003F2C72" w:rsidRPr="006D416D">
        <w:t>a</w:t>
      </w:r>
      <w:r w:rsidRPr="006D416D">
        <w:t xml:space="preserve"> un privātpersonas tiesību ievērošanas principa ietekme uz šo netipisko gadījumu un ar to saistīto pieteicējas procesuālo tiesību izmantošanu.</w:t>
      </w:r>
    </w:p>
    <w:p w14:paraId="33FC7FFC" w14:textId="77777777" w:rsidR="006725FA" w:rsidRPr="006D416D" w:rsidRDefault="006725FA" w:rsidP="00CC3144">
      <w:pPr>
        <w:spacing w:line="276" w:lineRule="auto"/>
        <w:ind w:firstLine="720"/>
        <w:jc w:val="both"/>
      </w:pPr>
    </w:p>
    <w:p w14:paraId="7B3C8D00" w14:textId="17EE2F7A" w:rsidR="00B4622C" w:rsidRPr="006D416D" w:rsidRDefault="006725FA" w:rsidP="00CC3144">
      <w:pPr>
        <w:spacing w:line="276" w:lineRule="auto"/>
        <w:ind w:firstLine="720"/>
        <w:jc w:val="both"/>
        <w:rPr>
          <w:rFonts w:eastAsiaTheme="minorHAnsi"/>
          <w:lang w:eastAsia="en-US"/>
          <w14:ligatures w14:val="standardContextual"/>
        </w:rPr>
      </w:pPr>
      <w:r w:rsidRPr="006D416D">
        <w:lastRenderedPageBreak/>
        <w:t>[</w:t>
      </w:r>
      <w:r w:rsidR="00BF52FD">
        <w:t>13</w:t>
      </w:r>
      <w:r w:rsidRPr="006D416D">
        <w:t>]</w:t>
      </w:r>
      <w:r w:rsidR="00BF52FD">
        <w:t> </w:t>
      </w:r>
      <w:r w:rsidRPr="006D416D">
        <w:t xml:space="preserve">Pieteicēja blakus sūdzībā norādījusi, ka pārsūdz apgabaltiesas tieneša lēmumu arī daļā, ar kuru tiesnesis atteicies lietā kā līdzatbildētājus pieaicināt </w:t>
      </w:r>
      <w:r w:rsidRPr="006D416D">
        <w:rPr>
          <w:rFonts w:eastAsiaTheme="minorHAnsi"/>
          <w:lang w:eastAsia="en-US"/>
          <w14:ligatures w14:val="standardContextual"/>
        </w:rPr>
        <w:t xml:space="preserve">Rēzeknes novada domi un Rēzeknes </w:t>
      </w:r>
      <w:proofErr w:type="spellStart"/>
      <w:r w:rsidRPr="006D416D">
        <w:rPr>
          <w:rFonts w:eastAsiaTheme="minorHAnsi"/>
          <w:lang w:eastAsia="en-US"/>
          <w14:ligatures w14:val="standardContextual"/>
        </w:rPr>
        <w:t>valstspilsētas</w:t>
      </w:r>
      <w:proofErr w:type="spellEnd"/>
      <w:r w:rsidRPr="006D416D">
        <w:rPr>
          <w:rFonts w:eastAsiaTheme="minorHAnsi"/>
          <w:lang w:eastAsia="en-US"/>
          <w14:ligatures w14:val="standardContextual"/>
        </w:rPr>
        <w:t xml:space="preserve"> domi. Kā to pareizi norādījis apgabaltiesas tiesnesis, Administratīvā procesa likums neparedz tiesas (tiesneša) lēmum</w:t>
      </w:r>
      <w:r w:rsidR="003F2C72" w:rsidRPr="006D416D">
        <w:rPr>
          <w:rFonts w:eastAsiaTheme="minorHAnsi"/>
          <w:lang w:eastAsia="en-US"/>
          <w14:ligatures w14:val="standardContextual"/>
        </w:rPr>
        <w:t>a</w:t>
      </w:r>
      <w:r w:rsidRPr="006D416D">
        <w:rPr>
          <w:rFonts w:eastAsiaTheme="minorHAnsi"/>
          <w:lang w:eastAsia="en-US"/>
          <w14:ligatures w14:val="standardContextual"/>
        </w:rPr>
        <w:t>, ar kuru tiek izlemts jautājums par atbildētāja pieaicināšanu lietā, pārsūdzēšanu blakus sūdzības kārtībā.</w:t>
      </w:r>
      <w:r w:rsidR="00F14D39" w:rsidRPr="006D416D">
        <w:rPr>
          <w:rFonts w:eastAsiaTheme="minorHAnsi"/>
          <w:lang w:eastAsia="en-US"/>
          <w14:ligatures w14:val="standardContextual"/>
        </w:rPr>
        <w:t xml:space="preserve"> Līdz ar to Senātam nav pamata pārskatī</w:t>
      </w:r>
      <w:r w:rsidR="003F2C72" w:rsidRPr="006D416D">
        <w:rPr>
          <w:rFonts w:eastAsiaTheme="minorHAnsi"/>
          <w:lang w:eastAsia="en-US"/>
          <w14:ligatures w14:val="standardContextual"/>
        </w:rPr>
        <w:t>t</w:t>
      </w:r>
      <w:r w:rsidR="00F14D39" w:rsidRPr="006D416D">
        <w:rPr>
          <w:rFonts w:eastAsiaTheme="minorHAnsi"/>
          <w:lang w:eastAsia="en-US"/>
          <w14:ligatures w14:val="standardContextual"/>
        </w:rPr>
        <w:t xml:space="preserve"> apgabaltiesas tiesneša lēmumu šajā daļā.</w:t>
      </w:r>
    </w:p>
    <w:p w14:paraId="7A068D0D" w14:textId="6FE60CA2" w:rsidR="006725FA" w:rsidRPr="006D416D" w:rsidRDefault="00F14D39" w:rsidP="00CC3144">
      <w:pPr>
        <w:spacing w:line="276" w:lineRule="auto"/>
        <w:ind w:firstLine="720"/>
        <w:jc w:val="both"/>
        <w:rPr>
          <w:rFonts w:eastAsiaTheme="minorHAnsi"/>
          <w:lang w:eastAsia="en-US"/>
          <w14:ligatures w14:val="standardContextual"/>
        </w:rPr>
      </w:pPr>
      <w:r w:rsidRPr="006D416D">
        <w:rPr>
          <w:rFonts w:eastAsiaTheme="minorHAnsi"/>
          <w:lang w:eastAsia="en-US"/>
          <w14:ligatures w14:val="standardContextual"/>
        </w:rPr>
        <w:t>Vienlaikus Senāts vērš uzmanību, ka atbildētāja noteikšana un iestādes pieaicināšana atbildētāja pusē ir nesaraujami saistīta ar pieteicēja pieteikuma priekšmetu. Līdz ar to</w:t>
      </w:r>
      <w:r w:rsidR="003F2C72" w:rsidRPr="006D416D">
        <w:rPr>
          <w:rFonts w:eastAsiaTheme="minorHAnsi"/>
          <w:lang w:eastAsia="en-US"/>
          <w14:ligatures w14:val="standardContextual"/>
        </w:rPr>
        <w:t>:</w:t>
      </w:r>
      <w:r w:rsidRPr="006D416D">
        <w:rPr>
          <w:rFonts w:eastAsiaTheme="minorHAnsi"/>
          <w:lang w:eastAsia="en-US"/>
          <w14:ligatures w14:val="standardContextual"/>
        </w:rPr>
        <w:t xml:space="preserve"> tā kā tiek atcelts tiesneša lēmums atteikt pieņemt pieteikuma papildinājumus, apgabaltiesai būs jāpārskata arī jautājums par līdzatbildētāju pieaicināšanu.</w:t>
      </w:r>
    </w:p>
    <w:p w14:paraId="1CA7F072" w14:textId="77777777" w:rsidR="00F14D39" w:rsidRPr="006D416D" w:rsidRDefault="00F14D39" w:rsidP="00CC3144">
      <w:pPr>
        <w:spacing w:line="276" w:lineRule="auto"/>
        <w:ind w:firstLine="567"/>
        <w:jc w:val="both"/>
        <w:rPr>
          <w:b/>
        </w:rPr>
      </w:pPr>
    </w:p>
    <w:p w14:paraId="5CFA2AD1" w14:textId="77777777" w:rsidR="00B4622C" w:rsidRPr="006D416D" w:rsidRDefault="00B4622C" w:rsidP="00CC3144">
      <w:pPr>
        <w:spacing w:line="276" w:lineRule="auto"/>
        <w:jc w:val="center"/>
        <w:rPr>
          <w:b/>
        </w:rPr>
      </w:pPr>
      <w:r w:rsidRPr="006D416D">
        <w:rPr>
          <w:b/>
        </w:rPr>
        <w:t>Rezolutīvā daļa</w:t>
      </w:r>
    </w:p>
    <w:p w14:paraId="04496A79" w14:textId="77777777" w:rsidR="00B4622C" w:rsidRPr="006D416D" w:rsidRDefault="00B4622C" w:rsidP="00CC3144">
      <w:pPr>
        <w:spacing w:line="276" w:lineRule="auto"/>
        <w:ind w:firstLine="567"/>
        <w:jc w:val="both"/>
        <w:rPr>
          <w:bCs/>
          <w:spacing w:val="70"/>
        </w:rPr>
      </w:pPr>
    </w:p>
    <w:p w14:paraId="0F864F92" w14:textId="6D26127E" w:rsidR="00B4622C" w:rsidRPr="006D416D" w:rsidRDefault="00B4622C" w:rsidP="00CC3144">
      <w:pPr>
        <w:spacing w:line="276" w:lineRule="auto"/>
        <w:ind w:firstLine="720"/>
        <w:jc w:val="both"/>
      </w:pPr>
      <w:r w:rsidRPr="006D416D">
        <w:lastRenderedPageBreak/>
        <w:t>Pamatojoties uz Administratīvā procesa likuma 129.</w:t>
      </w:r>
      <w:proofErr w:type="gramStart"/>
      <w:r w:rsidRPr="006D416D">
        <w:rPr>
          <w:vertAlign w:val="superscript"/>
        </w:rPr>
        <w:t>1</w:t>
      </w:r>
      <w:r w:rsidRPr="006D416D">
        <w:t>panta</w:t>
      </w:r>
      <w:proofErr w:type="gramEnd"/>
      <w:r w:rsidRPr="006D416D">
        <w:t xml:space="preserve"> pirmās daļas 1.punktu, 323.panta pirmās daļas 2.punktu un 324.panta pirmo daļu, Senāts</w:t>
      </w:r>
    </w:p>
    <w:p w14:paraId="024BC37B" w14:textId="77777777" w:rsidR="00B4622C" w:rsidRPr="006D416D" w:rsidRDefault="00B4622C" w:rsidP="00CC3144">
      <w:pPr>
        <w:spacing w:line="276" w:lineRule="auto"/>
        <w:ind w:firstLine="567"/>
        <w:jc w:val="both"/>
      </w:pPr>
    </w:p>
    <w:p w14:paraId="2F970393" w14:textId="77777777" w:rsidR="00B4622C" w:rsidRPr="006D416D" w:rsidRDefault="00B4622C" w:rsidP="00CC3144">
      <w:pPr>
        <w:spacing w:line="276" w:lineRule="auto"/>
        <w:jc w:val="center"/>
        <w:rPr>
          <w:b/>
        </w:rPr>
      </w:pPr>
      <w:r w:rsidRPr="006D416D">
        <w:rPr>
          <w:b/>
        </w:rPr>
        <w:t>nolēma</w:t>
      </w:r>
    </w:p>
    <w:p w14:paraId="4F70F998" w14:textId="77777777" w:rsidR="00B4622C" w:rsidRPr="006D416D" w:rsidRDefault="00B4622C" w:rsidP="00CC3144">
      <w:pPr>
        <w:spacing w:line="276" w:lineRule="auto"/>
        <w:ind w:firstLine="567"/>
        <w:jc w:val="both"/>
      </w:pPr>
    </w:p>
    <w:p w14:paraId="3C2408DF" w14:textId="0221B9AC" w:rsidR="00B4622C" w:rsidRPr="006D416D" w:rsidRDefault="00B4622C" w:rsidP="00CC3144">
      <w:pPr>
        <w:spacing w:line="276" w:lineRule="auto"/>
        <w:ind w:firstLine="720"/>
        <w:jc w:val="both"/>
      </w:pPr>
      <w:r w:rsidRPr="006D416D">
        <w:t xml:space="preserve">atcelt Administratīvās </w:t>
      </w:r>
      <w:r w:rsidR="006725FA" w:rsidRPr="006D416D">
        <w:t xml:space="preserve">apgabaltiesas </w:t>
      </w:r>
      <w:r w:rsidRPr="006D416D">
        <w:t xml:space="preserve">tiesneša </w:t>
      </w:r>
      <w:proofErr w:type="gramStart"/>
      <w:r w:rsidRPr="006D416D">
        <w:t>202</w:t>
      </w:r>
      <w:r w:rsidR="006725FA" w:rsidRPr="006D416D">
        <w:t>3</w:t>
      </w:r>
      <w:r w:rsidRPr="006D416D">
        <w:t>.gada</w:t>
      </w:r>
      <w:proofErr w:type="gramEnd"/>
      <w:r w:rsidRPr="006D416D">
        <w:t xml:space="preserve"> 9.</w:t>
      </w:r>
      <w:r w:rsidR="006725FA" w:rsidRPr="006D416D">
        <w:t xml:space="preserve">februāra lēmumu daļā, ar kuru atteikts pieņemt </w:t>
      </w:r>
      <w:r w:rsidR="006725FA" w:rsidRPr="006D416D">
        <w:rPr>
          <w:color w:val="000000" w:themeColor="text1"/>
        </w:rPr>
        <w:t>Rēzeknes speciālās ekonomiskās zonas SIA „</w:t>
      </w:r>
      <w:proofErr w:type="spellStart"/>
      <w:r w:rsidR="006725FA" w:rsidRPr="006D416D">
        <w:rPr>
          <w:color w:val="000000" w:themeColor="text1"/>
        </w:rPr>
        <w:t>NewFuels</w:t>
      </w:r>
      <w:proofErr w:type="spellEnd"/>
      <w:r w:rsidR="006725FA" w:rsidRPr="006D416D">
        <w:rPr>
          <w:color w:val="000000" w:themeColor="text1"/>
        </w:rPr>
        <w:t xml:space="preserve">” </w:t>
      </w:r>
      <w:r w:rsidR="006725FA" w:rsidRPr="006D416D">
        <w:rPr>
          <w:rFonts w:eastAsiaTheme="minorHAnsi"/>
          <w:lang w:eastAsia="en-US"/>
          <w14:ligatures w14:val="standardContextual"/>
        </w:rPr>
        <w:t>pieteikuma papildinājumus</w:t>
      </w:r>
      <w:r w:rsidR="004E3680" w:rsidRPr="006D416D">
        <w:rPr>
          <w:rFonts w:eastAsiaTheme="minorHAnsi"/>
          <w:lang w:eastAsia="en-US"/>
          <w14:ligatures w14:val="standardContextual"/>
        </w:rPr>
        <w:t>,</w:t>
      </w:r>
      <w:r w:rsidR="006725FA" w:rsidRPr="006D416D">
        <w:rPr>
          <w:rFonts w:eastAsiaTheme="minorHAnsi"/>
          <w:lang w:eastAsia="en-US"/>
          <w14:ligatures w14:val="standardContextual"/>
        </w:rPr>
        <w:t xml:space="preserve"> un nodot </w:t>
      </w:r>
      <w:r w:rsidR="003F2C72" w:rsidRPr="006D416D">
        <w:rPr>
          <w:rFonts w:eastAsiaTheme="minorHAnsi"/>
          <w:lang w:eastAsia="en-US"/>
          <w14:ligatures w14:val="standardContextual"/>
        </w:rPr>
        <w:t xml:space="preserve">jautājumu par </w:t>
      </w:r>
      <w:r w:rsidR="006725FA" w:rsidRPr="006D416D">
        <w:rPr>
          <w:rFonts w:eastAsiaTheme="minorHAnsi"/>
          <w:lang w:eastAsia="en-US"/>
          <w14:ligatures w14:val="standardContextual"/>
        </w:rPr>
        <w:t>šo pieteikuma papildinājumu</w:t>
      </w:r>
      <w:r w:rsidR="003F2C72" w:rsidRPr="006D416D">
        <w:rPr>
          <w:rFonts w:eastAsiaTheme="minorHAnsi"/>
          <w:lang w:eastAsia="en-US"/>
          <w14:ligatures w14:val="standardContextual"/>
        </w:rPr>
        <w:t xml:space="preserve"> pieņemšanu</w:t>
      </w:r>
      <w:r w:rsidR="006725FA" w:rsidRPr="006D416D">
        <w:rPr>
          <w:rFonts w:eastAsiaTheme="minorHAnsi"/>
          <w:lang w:eastAsia="en-US"/>
          <w14:ligatures w14:val="standardContextual"/>
        </w:rPr>
        <w:t xml:space="preserve"> jaunai izlemšanai Administratīvajā apgabaltiesā</w:t>
      </w:r>
      <w:r w:rsidRPr="006D416D">
        <w:t>.</w:t>
      </w:r>
    </w:p>
    <w:p w14:paraId="4D7525E2" w14:textId="03D6483C" w:rsidR="00B4622C" w:rsidRPr="006D416D" w:rsidRDefault="00B4622C" w:rsidP="00CC3144">
      <w:pPr>
        <w:spacing w:line="276" w:lineRule="auto"/>
        <w:ind w:firstLine="720"/>
        <w:jc w:val="both"/>
      </w:pPr>
      <w:r w:rsidRPr="006D416D">
        <w:t xml:space="preserve">Atmaksāt </w:t>
      </w:r>
      <w:r w:rsidR="004E3680" w:rsidRPr="006D416D">
        <w:rPr>
          <w:color w:val="000000" w:themeColor="text1"/>
        </w:rPr>
        <w:t>Rēzeknes speciālās ekonomiskās zonas SIA „</w:t>
      </w:r>
      <w:proofErr w:type="spellStart"/>
      <w:r w:rsidR="004E3680" w:rsidRPr="006D416D">
        <w:rPr>
          <w:color w:val="000000" w:themeColor="text1"/>
        </w:rPr>
        <w:t>NewFuels</w:t>
      </w:r>
      <w:proofErr w:type="spellEnd"/>
      <w:r w:rsidR="004E3680" w:rsidRPr="006D416D">
        <w:rPr>
          <w:color w:val="000000" w:themeColor="text1"/>
        </w:rPr>
        <w:t xml:space="preserve">” </w:t>
      </w:r>
      <w:r w:rsidRPr="006D416D">
        <w:t>drošības naudu 15 </w:t>
      </w:r>
      <w:proofErr w:type="spellStart"/>
      <w:r w:rsidRPr="006D416D">
        <w:rPr>
          <w:i/>
        </w:rPr>
        <w:t>euro</w:t>
      </w:r>
      <w:proofErr w:type="spellEnd"/>
      <w:r w:rsidRPr="006D416D">
        <w:t>.</w:t>
      </w:r>
    </w:p>
    <w:p w14:paraId="223B24E6" w14:textId="77777777" w:rsidR="00B4622C" w:rsidRPr="006D416D" w:rsidRDefault="00B4622C" w:rsidP="00CC3144">
      <w:pPr>
        <w:spacing w:line="276" w:lineRule="auto"/>
        <w:ind w:firstLine="720"/>
        <w:jc w:val="both"/>
      </w:pPr>
    </w:p>
    <w:p w14:paraId="52033E35" w14:textId="77777777" w:rsidR="00B4622C" w:rsidRPr="006D416D" w:rsidRDefault="00B4622C" w:rsidP="00CC3144">
      <w:pPr>
        <w:spacing w:line="276" w:lineRule="auto"/>
        <w:ind w:firstLine="720"/>
        <w:jc w:val="both"/>
      </w:pPr>
      <w:r w:rsidRPr="006D416D">
        <w:t>Lēmums nav pārsūdzams.</w:t>
      </w:r>
    </w:p>
    <w:p w14:paraId="61764900" w14:textId="77777777" w:rsidR="00B4622C" w:rsidRPr="006D416D" w:rsidRDefault="00B4622C" w:rsidP="00B50F42">
      <w:pPr>
        <w:spacing w:line="276" w:lineRule="auto"/>
        <w:ind w:firstLine="720"/>
        <w:jc w:val="both"/>
        <w:rPr>
          <w:bCs/>
        </w:rPr>
      </w:pPr>
    </w:p>
    <w:p w14:paraId="11DB655C" w14:textId="77777777" w:rsidR="00B4622C" w:rsidRPr="006D416D" w:rsidRDefault="00B4622C" w:rsidP="00BD39DB">
      <w:pPr>
        <w:spacing w:line="276" w:lineRule="auto"/>
        <w:ind w:firstLine="567"/>
        <w:jc w:val="both"/>
        <w:rPr>
          <w:bCs/>
        </w:rPr>
      </w:pPr>
    </w:p>
    <w:p w14:paraId="28CC4487" w14:textId="77777777" w:rsidR="00B4622C" w:rsidRPr="006D416D" w:rsidRDefault="00B4622C" w:rsidP="00BD39DB">
      <w:pPr>
        <w:spacing w:line="276" w:lineRule="auto"/>
        <w:ind w:firstLine="567"/>
        <w:jc w:val="both"/>
        <w:rPr>
          <w:bCs/>
        </w:rPr>
      </w:pPr>
    </w:p>
    <w:p w14:paraId="3F6DBB2C" w14:textId="77777777" w:rsidR="00B4622C" w:rsidRPr="006D416D" w:rsidRDefault="00B4622C" w:rsidP="00BD39DB">
      <w:pPr>
        <w:spacing w:line="276" w:lineRule="auto"/>
        <w:ind w:firstLine="567"/>
        <w:jc w:val="both"/>
        <w:rPr>
          <w:bCs/>
        </w:rPr>
      </w:pPr>
    </w:p>
    <w:p w14:paraId="269E6E54" w14:textId="77777777" w:rsidR="00B4622C" w:rsidRPr="006D416D" w:rsidRDefault="00B4622C" w:rsidP="00BD39DB">
      <w:pPr>
        <w:tabs>
          <w:tab w:val="left" w:pos="2880"/>
          <w:tab w:val="left" w:pos="4680"/>
          <w:tab w:val="left" w:pos="7797"/>
        </w:tabs>
        <w:spacing w:line="276" w:lineRule="auto"/>
        <w:ind w:firstLine="567"/>
        <w:jc w:val="center"/>
        <w:rPr>
          <w:color w:val="000000"/>
        </w:rPr>
      </w:pPr>
    </w:p>
    <w:p w14:paraId="26FB630F" w14:textId="77777777" w:rsidR="00B4622C" w:rsidRPr="006D416D" w:rsidRDefault="00B4622C" w:rsidP="00BD39DB">
      <w:pPr>
        <w:tabs>
          <w:tab w:val="left" w:pos="2880"/>
          <w:tab w:val="left" w:pos="4680"/>
          <w:tab w:val="left" w:pos="6660"/>
        </w:tabs>
        <w:spacing w:line="276" w:lineRule="auto"/>
        <w:ind w:firstLine="567"/>
        <w:jc w:val="both"/>
        <w:rPr>
          <w:color w:val="000000"/>
        </w:rPr>
      </w:pPr>
    </w:p>
    <w:p w14:paraId="1514086C" w14:textId="77777777" w:rsidR="00B4622C" w:rsidRPr="006D416D" w:rsidRDefault="00B4622C" w:rsidP="00BD39DB">
      <w:pPr>
        <w:spacing w:line="276" w:lineRule="auto"/>
        <w:ind w:firstLine="567"/>
      </w:pPr>
    </w:p>
    <w:p w14:paraId="3C93E622" w14:textId="77777777" w:rsidR="004A2D7D" w:rsidRPr="006D416D" w:rsidRDefault="004A2D7D" w:rsidP="00BD39DB">
      <w:pPr>
        <w:spacing w:line="276" w:lineRule="auto"/>
        <w:ind w:firstLine="567"/>
      </w:pPr>
    </w:p>
    <w:sectPr w:rsidR="004A2D7D" w:rsidRPr="006D416D" w:rsidSect="003E742C">
      <w:footerReference w:type="default" r:id="rId1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BA8E7" w14:textId="77777777" w:rsidR="00A52CA5" w:rsidRDefault="00A52CA5">
      <w:r>
        <w:separator/>
      </w:r>
    </w:p>
  </w:endnote>
  <w:endnote w:type="continuationSeparator" w:id="0">
    <w:p w14:paraId="172A03EF" w14:textId="77777777" w:rsidR="00A52CA5" w:rsidRDefault="00A5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8A992" w14:textId="2EBA50C5" w:rsidR="00C2172A" w:rsidRPr="00B147BF" w:rsidRDefault="00082A73" w:rsidP="00F43FAD">
    <w:pPr>
      <w:pStyle w:val="Footer"/>
      <w:tabs>
        <w:tab w:val="clear" w:pos="4153"/>
        <w:tab w:val="clear" w:pos="8306"/>
      </w:tabs>
      <w:jc w:val="center"/>
      <w:rPr>
        <w:sz w:val="20"/>
        <w:szCs w:val="20"/>
      </w:rPr>
    </w:pPr>
    <w:r w:rsidRPr="00B147BF">
      <w:rPr>
        <w:rStyle w:val="PageNumber"/>
        <w:sz w:val="20"/>
        <w:szCs w:val="20"/>
      </w:rPr>
      <w:fldChar w:fldCharType="begin"/>
    </w:r>
    <w:r w:rsidRPr="00B147BF">
      <w:rPr>
        <w:rStyle w:val="PageNumber"/>
        <w:sz w:val="20"/>
        <w:szCs w:val="20"/>
      </w:rPr>
      <w:instrText xml:space="preserve">PAGE  </w:instrText>
    </w:r>
    <w:r w:rsidRPr="00B147BF">
      <w:rPr>
        <w:rStyle w:val="PageNumber"/>
        <w:sz w:val="20"/>
        <w:szCs w:val="20"/>
      </w:rPr>
      <w:fldChar w:fldCharType="separate"/>
    </w:r>
    <w:r w:rsidR="006110AA">
      <w:rPr>
        <w:rStyle w:val="PageNumber"/>
        <w:noProof/>
        <w:sz w:val="20"/>
        <w:szCs w:val="20"/>
      </w:rPr>
      <w:t>2</w:t>
    </w:r>
    <w:r w:rsidRPr="00B147BF">
      <w:rPr>
        <w:rStyle w:val="PageNumber"/>
        <w:sz w:val="20"/>
        <w:szCs w:val="20"/>
      </w:rPr>
      <w:fldChar w:fldCharType="end"/>
    </w:r>
    <w:r w:rsidRPr="00B147BF">
      <w:rPr>
        <w:rStyle w:val="PageNumber"/>
        <w:sz w:val="20"/>
        <w:szCs w:val="20"/>
      </w:rPr>
      <w:t xml:space="preserve"> no </w:t>
    </w:r>
    <w:r w:rsidRPr="00B147BF">
      <w:rPr>
        <w:rStyle w:val="PageNumber"/>
        <w:noProof/>
        <w:sz w:val="20"/>
        <w:szCs w:val="20"/>
      </w:rPr>
      <w:fldChar w:fldCharType="begin"/>
    </w:r>
    <w:r w:rsidRPr="00B147BF">
      <w:rPr>
        <w:rStyle w:val="PageNumber"/>
        <w:noProof/>
        <w:sz w:val="20"/>
        <w:szCs w:val="20"/>
      </w:rPr>
      <w:instrText xml:space="preserve"> SECTIONPAGES   \* MERGEFORMAT </w:instrText>
    </w:r>
    <w:r w:rsidRPr="00B147BF">
      <w:rPr>
        <w:rStyle w:val="PageNumber"/>
        <w:noProof/>
        <w:sz w:val="20"/>
        <w:szCs w:val="20"/>
      </w:rPr>
      <w:fldChar w:fldCharType="separate"/>
    </w:r>
    <w:r w:rsidR="006110AA">
      <w:rPr>
        <w:rStyle w:val="PageNumber"/>
        <w:noProof/>
        <w:sz w:val="20"/>
        <w:szCs w:val="20"/>
      </w:rPr>
      <w:t>6</w:t>
    </w:r>
    <w:r w:rsidRPr="00B147BF">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AD1CB" w14:textId="77777777" w:rsidR="00A52CA5" w:rsidRDefault="00A52CA5">
      <w:r>
        <w:separator/>
      </w:r>
    </w:p>
  </w:footnote>
  <w:footnote w:type="continuationSeparator" w:id="0">
    <w:p w14:paraId="0B49A2D3" w14:textId="77777777" w:rsidR="00A52CA5" w:rsidRDefault="00A52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D0A53"/>
    <w:multiLevelType w:val="hybridMultilevel"/>
    <w:tmpl w:val="EC04026C"/>
    <w:lvl w:ilvl="0" w:tplc="DA9875D2">
      <w:start w:val="1"/>
      <w:numFmt w:val="decimal"/>
      <w:lvlText w:val="[%1.]"/>
      <w:lvlJc w:val="left"/>
      <w:pPr>
        <w:ind w:left="720" w:hanging="360"/>
      </w:pPr>
      <w:rPr>
        <w:rFonts w:hint="default"/>
        <w:b/>
        <w:bCs/>
      </w:rPr>
    </w:lvl>
    <w:lvl w:ilvl="1" w:tplc="5D308BD0">
      <w:start w:val="1"/>
      <w:numFmt w:val="lowerLetter"/>
      <w:lvlText w:val="(%2)"/>
      <w:lvlJc w:val="left"/>
      <w:pPr>
        <w:ind w:left="1440" w:hanging="360"/>
      </w:pPr>
      <w:rPr>
        <w:rFonts w:hint="default"/>
        <w:b/>
        <w:bCs/>
      </w:rPr>
    </w:lvl>
    <w:lvl w:ilvl="2" w:tplc="67720AB6">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2C"/>
    <w:rsid w:val="000460AD"/>
    <w:rsid w:val="000733DE"/>
    <w:rsid w:val="00082A73"/>
    <w:rsid w:val="000A28CC"/>
    <w:rsid w:val="000A7C05"/>
    <w:rsid w:val="000C2274"/>
    <w:rsid w:val="000E47FE"/>
    <w:rsid w:val="000F3901"/>
    <w:rsid w:val="00122966"/>
    <w:rsid w:val="001506BF"/>
    <w:rsid w:val="0015311F"/>
    <w:rsid w:val="001D5DC9"/>
    <w:rsid w:val="00211E8C"/>
    <w:rsid w:val="002230FD"/>
    <w:rsid w:val="002371ED"/>
    <w:rsid w:val="00237422"/>
    <w:rsid w:val="00297CD8"/>
    <w:rsid w:val="002B7E2D"/>
    <w:rsid w:val="002D3E89"/>
    <w:rsid w:val="002F7F6C"/>
    <w:rsid w:val="00362609"/>
    <w:rsid w:val="00377C03"/>
    <w:rsid w:val="00392B06"/>
    <w:rsid w:val="00394616"/>
    <w:rsid w:val="003A5616"/>
    <w:rsid w:val="003B0E10"/>
    <w:rsid w:val="003E0A5F"/>
    <w:rsid w:val="003E742C"/>
    <w:rsid w:val="003F2C72"/>
    <w:rsid w:val="003F3FA1"/>
    <w:rsid w:val="00400413"/>
    <w:rsid w:val="0043572F"/>
    <w:rsid w:val="00437DA0"/>
    <w:rsid w:val="00445437"/>
    <w:rsid w:val="0045690D"/>
    <w:rsid w:val="004738EE"/>
    <w:rsid w:val="00480D42"/>
    <w:rsid w:val="0049300F"/>
    <w:rsid w:val="004A2D7D"/>
    <w:rsid w:val="004E3680"/>
    <w:rsid w:val="004E5662"/>
    <w:rsid w:val="004E5875"/>
    <w:rsid w:val="00506470"/>
    <w:rsid w:val="005633BD"/>
    <w:rsid w:val="0057771C"/>
    <w:rsid w:val="00596B2C"/>
    <w:rsid w:val="005C2286"/>
    <w:rsid w:val="005E718F"/>
    <w:rsid w:val="006110AA"/>
    <w:rsid w:val="006206FA"/>
    <w:rsid w:val="00670E38"/>
    <w:rsid w:val="006725FA"/>
    <w:rsid w:val="00685237"/>
    <w:rsid w:val="006A14B4"/>
    <w:rsid w:val="006B7A02"/>
    <w:rsid w:val="006C69CC"/>
    <w:rsid w:val="006D416D"/>
    <w:rsid w:val="007440F0"/>
    <w:rsid w:val="007A582C"/>
    <w:rsid w:val="007D2B9B"/>
    <w:rsid w:val="00884A4B"/>
    <w:rsid w:val="009002AA"/>
    <w:rsid w:val="00901933"/>
    <w:rsid w:val="00910306"/>
    <w:rsid w:val="00956B4C"/>
    <w:rsid w:val="00991647"/>
    <w:rsid w:val="009B5220"/>
    <w:rsid w:val="009C4B9F"/>
    <w:rsid w:val="009D7116"/>
    <w:rsid w:val="009E2A47"/>
    <w:rsid w:val="009F4A40"/>
    <w:rsid w:val="00A04189"/>
    <w:rsid w:val="00A20B45"/>
    <w:rsid w:val="00A52CA5"/>
    <w:rsid w:val="00A55DCE"/>
    <w:rsid w:val="00AA38F3"/>
    <w:rsid w:val="00AA7ABC"/>
    <w:rsid w:val="00B0057F"/>
    <w:rsid w:val="00B16F9C"/>
    <w:rsid w:val="00B35382"/>
    <w:rsid w:val="00B40AF8"/>
    <w:rsid w:val="00B4622C"/>
    <w:rsid w:val="00B50F42"/>
    <w:rsid w:val="00B55C7D"/>
    <w:rsid w:val="00B8066D"/>
    <w:rsid w:val="00BD39DB"/>
    <w:rsid w:val="00BF52FD"/>
    <w:rsid w:val="00C05F76"/>
    <w:rsid w:val="00C15705"/>
    <w:rsid w:val="00C41415"/>
    <w:rsid w:val="00C437E5"/>
    <w:rsid w:val="00C67078"/>
    <w:rsid w:val="00C76DC7"/>
    <w:rsid w:val="00C92AE4"/>
    <w:rsid w:val="00C9417D"/>
    <w:rsid w:val="00CA089A"/>
    <w:rsid w:val="00CA33DC"/>
    <w:rsid w:val="00CC3144"/>
    <w:rsid w:val="00D40560"/>
    <w:rsid w:val="00D447BE"/>
    <w:rsid w:val="00D45759"/>
    <w:rsid w:val="00D94307"/>
    <w:rsid w:val="00DC0A6B"/>
    <w:rsid w:val="00DD6F61"/>
    <w:rsid w:val="00E13E39"/>
    <w:rsid w:val="00E176F6"/>
    <w:rsid w:val="00E565CD"/>
    <w:rsid w:val="00E67F9E"/>
    <w:rsid w:val="00E910E9"/>
    <w:rsid w:val="00EA2A72"/>
    <w:rsid w:val="00EC41DD"/>
    <w:rsid w:val="00EE5D50"/>
    <w:rsid w:val="00F14D39"/>
    <w:rsid w:val="00F16D54"/>
    <w:rsid w:val="00F216F2"/>
    <w:rsid w:val="00F50F3E"/>
    <w:rsid w:val="00F570BF"/>
    <w:rsid w:val="00F67AF3"/>
    <w:rsid w:val="00F910F1"/>
    <w:rsid w:val="00FA7DBE"/>
    <w:rsid w:val="00FE36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BFF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22C"/>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B4622C"/>
    <w:pPr>
      <w:tabs>
        <w:tab w:val="center" w:pos="4153"/>
        <w:tab w:val="right" w:pos="8306"/>
      </w:tabs>
    </w:pPr>
  </w:style>
  <w:style w:type="character" w:customStyle="1" w:styleId="FooterChar">
    <w:name w:val="Footer Char"/>
    <w:basedOn w:val="DefaultParagraphFont"/>
    <w:link w:val="Footer"/>
    <w:rsid w:val="00B4622C"/>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B4622C"/>
  </w:style>
  <w:style w:type="character" w:styleId="Hyperlink">
    <w:name w:val="Hyperlink"/>
    <w:basedOn w:val="DefaultParagraphFont"/>
    <w:uiPriority w:val="99"/>
    <w:unhideWhenUsed/>
    <w:rsid w:val="00B4622C"/>
    <w:rPr>
      <w:color w:val="0000FF"/>
      <w:u w:val="single"/>
    </w:rPr>
  </w:style>
  <w:style w:type="paragraph" w:customStyle="1" w:styleId="Default">
    <w:name w:val="Default"/>
    <w:rsid w:val="00B4622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tv213">
    <w:name w:val="tv213"/>
    <w:basedOn w:val="Normal"/>
    <w:rsid w:val="00B4622C"/>
    <w:pPr>
      <w:spacing w:before="100" w:beforeAutospacing="1" w:after="100" w:afterAutospacing="1"/>
    </w:pPr>
    <w:rPr>
      <w:lang w:eastAsia="lv-LV"/>
    </w:rPr>
  </w:style>
  <w:style w:type="character" w:styleId="CommentReference">
    <w:name w:val="annotation reference"/>
    <w:semiHidden/>
    <w:rsid w:val="00B4622C"/>
    <w:rPr>
      <w:sz w:val="16"/>
      <w:szCs w:val="16"/>
    </w:rPr>
  </w:style>
  <w:style w:type="paragraph" w:styleId="NoSpacing">
    <w:name w:val="No Spacing"/>
    <w:uiPriority w:val="1"/>
    <w:qFormat/>
    <w:rsid w:val="000E47FE"/>
    <w:pPr>
      <w:spacing w:after="0" w:line="240" w:lineRule="auto"/>
    </w:pPr>
    <w:rPr>
      <w:kern w:val="0"/>
      <w14:ligatures w14:val="none"/>
    </w:rPr>
  </w:style>
  <w:style w:type="paragraph" w:styleId="CommentText">
    <w:name w:val="annotation text"/>
    <w:basedOn w:val="Normal"/>
    <w:link w:val="CommentTextChar"/>
    <w:uiPriority w:val="99"/>
    <w:semiHidden/>
    <w:unhideWhenUsed/>
    <w:rsid w:val="00A04189"/>
    <w:rPr>
      <w:sz w:val="20"/>
      <w:szCs w:val="20"/>
    </w:rPr>
  </w:style>
  <w:style w:type="character" w:customStyle="1" w:styleId="CommentTextChar">
    <w:name w:val="Comment Text Char"/>
    <w:basedOn w:val="DefaultParagraphFont"/>
    <w:link w:val="CommentText"/>
    <w:uiPriority w:val="99"/>
    <w:semiHidden/>
    <w:rsid w:val="00A04189"/>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A04189"/>
    <w:rPr>
      <w:b/>
      <w:bCs/>
    </w:rPr>
  </w:style>
  <w:style w:type="character" w:customStyle="1" w:styleId="CommentSubjectChar">
    <w:name w:val="Comment Subject Char"/>
    <w:basedOn w:val="CommentTextChar"/>
    <w:link w:val="CommentSubject"/>
    <w:uiPriority w:val="99"/>
    <w:semiHidden/>
    <w:rsid w:val="00A04189"/>
    <w:rPr>
      <w:rFonts w:ascii="Times New Roman" w:eastAsia="Times New Roman" w:hAnsi="Times New Roman" w:cs="Times New Roman"/>
      <w:b/>
      <w:bCs/>
      <w:kern w:val="0"/>
      <w:sz w:val="20"/>
      <w:szCs w:val="20"/>
      <w:lang w:eastAsia="ru-RU"/>
      <w14:ligatures w14:val="none"/>
    </w:rPr>
  </w:style>
  <w:style w:type="paragraph" w:styleId="Revision">
    <w:name w:val="Revision"/>
    <w:hidden/>
    <w:uiPriority w:val="99"/>
    <w:semiHidden/>
    <w:rsid w:val="00F16D54"/>
    <w:pPr>
      <w:spacing w:after="0" w:line="240" w:lineRule="auto"/>
    </w:pPr>
    <w:rPr>
      <w:rFonts w:ascii="Times New Roman" w:eastAsia="Times New Roman" w:hAnsi="Times New Roman" w:cs="Times New Roman"/>
      <w:kern w:val="0"/>
      <w:sz w:val="24"/>
      <w:szCs w:val="24"/>
      <w:lang w:eastAsia="ru-RU"/>
      <w14:ligatures w14:val="none"/>
    </w:rPr>
  </w:style>
  <w:style w:type="paragraph" w:styleId="Header">
    <w:name w:val="header"/>
    <w:basedOn w:val="Normal"/>
    <w:link w:val="HeaderChar"/>
    <w:uiPriority w:val="99"/>
    <w:unhideWhenUsed/>
    <w:rsid w:val="00BF52FD"/>
    <w:pPr>
      <w:tabs>
        <w:tab w:val="center" w:pos="4513"/>
        <w:tab w:val="right" w:pos="9026"/>
      </w:tabs>
    </w:pPr>
  </w:style>
  <w:style w:type="character" w:customStyle="1" w:styleId="HeaderChar">
    <w:name w:val="Header Char"/>
    <w:basedOn w:val="DefaultParagraphFont"/>
    <w:link w:val="Header"/>
    <w:uiPriority w:val="99"/>
    <w:rsid w:val="00BF52FD"/>
    <w:rPr>
      <w:rFonts w:ascii="Times New Roman" w:eastAsia="Times New Roman" w:hAnsi="Times New Roman" w:cs="Times New Roman"/>
      <w:kern w:val="0"/>
      <w:sz w:val="24"/>
      <w:szCs w:val="24"/>
      <w:lang w:eastAsia="ru-RU"/>
      <w14:ligatures w14:val="none"/>
    </w:rPr>
  </w:style>
  <w:style w:type="character" w:customStyle="1" w:styleId="UnresolvedMention">
    <w:name w:val="Unresolved Mention"/>
    <w:basedOn w:val="DefaultParagraphFont"/>
    <w:uiPriority w:val="99"/>
    <w:semiHidden/>
    <w:unhideWhenUsed/>
    <w:rsid w:val="00B40AF8"/>
    <w:rPr>
      <w:color w:val="605E5C"/>
      <w:shd w:val="clear" w:color="auto" w:fill="E1DFDD"/>
    </w:rPr>
  </w:style>
  <w:style w:type="character" w:styleId="FollowedHyperlink">
    <w:name w:val="FollowedHyperlink"/>
    <w:basedOn w:val="DefaultParagraphFont"/>
    <w:uiPriority w:val="99"/>
    <w:semiHidden/>
    <w:unhideWhenUsed/>
    <w:rsid w:val="000733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78944">
      <w:bodyDiv w:val="1"/>
      <w:marLeft w:val="0"/>
      <w:marRight w:val="0"/>
      <w:marTop w:val="0"/>
      <w:marBottom w:val="0"/>
      <w:divBdr>
        <w:top w:val="none" w:sz="0" w:space="0" w:color="auto"/>
        <w:left w:val="none" w:sz="0" w:space="0" w:color="auto"/>
        <w:bottom w:val="none" w:sz="0" w:space="0" w:color="auto"/>
        <w:right w:val="none" w:sz="0" w:space="0" w:color="auto"/>
      </w:divBdr>
    </w:div>
    <w:div w:id="82662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543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8825" TargetMode="External"/><Relationship Id="rId5" Type="http://schemas.openxmlformats.org/officeDocument/2006/relationships/webSettings" Target="webSettings.xml"/><Relationship Id="rId10" Type="http://schemas.openxmlformats.org/officeDocument/2006/relationships/hyperlink" Target="https://www.satv.tiesa.gov.lv/web/viewer.html?file=https://www.satv.tiesa.gov.lv/wp-content/uploads/2020/06/2020-33-01_Spriedums.pdf" TargetMode="External"/><Relationship Id="rId4" Type="http://schemas.openxmlformats.org/officeDocument/2006/relationships/settings" Target="settings.xml"/><Relationship Id="rId9" Type="http://schemas.openxmlformats.org/officeDocument/2006/relationships/hyperlink" Target="https://www.at.gov.lv/downloadlawfile/67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B5BE-D652-4EED-A198-1E7A92ED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2822</Words>
  <Characters>16091</Characters>
  <Application>Microsoft Office Word</Application>
  <DocSecurity>0</DocSecurity>
  <Lines>134</Lines>
  <Paragraphs>37</Paragraphs>
  <ScaleCrop>false</ScaleCrop>
  <Company/>
  <LinksUpToDate>false</LinksUpToDate>
  <CharactersWithSpaces>18876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2023-08-24T13:40:00Z</dcterms:created>
  <dcterms:modified xsi:type="dcterms:W3CDTF">2023-08-24T13:40:00Z</dcterms:modified>
</cp:coreProperties>
</file>