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46A4B" w14:textId="32D14030" w:rsidR="009430AB" w:rsidRDefault="00FE12C9" w:rsidP="00B46F31">
      <w:pPr>
        <w:spacing w:line="276" w:lineRule="auto"/>
        <w:jc w:val="both"/>
      </w:pPr>
      <w:r w:rsidRPr="005A3ACD">
        <w:rPr>
          <w:rFonts w:eastAsia="Calibri"/>
          <w:b/>
          <w:bCs/>
        </w:rPr>
        <w:t>Darba tiesisko attiecību izbeigšanas kārtība, ja pārkāpuma pamatā ir darbinieka rīcība ārpus darba</w:t>
      </w:r>
      <w:r>
        <w:rPr>
          <w:rFonts w:eastAsia="Calibri"/>
          <w:b/>
          <w:bCs/>
        </w:rPr>
        <w:t xml:space="preserve"> laika</w:t>
      </w:r>
    </w:p>
    <w:p w14:paraId="07C5237F" w14:textId="0B5011F0" w:rsidR="00447EE6" w:rsidRPr="00E114ED" w:rsidRDefault="00447EE6" w:rsidP="00E114ED">
      <w:pPr>
        <w:spacing w:line="276" w:lineRule="auto"/>
        <w:jc w:val="center"/>
        <w:rPr>
          <w:lang w:eastAsia="lv-LV"/>
        </w:rPr>
      </w:pPr>
    </w:p>
    <w:p w14:paraId="30EF74F0" w14:textId="654EC5D6" w:rsidR="00447EE6" w:rsidRPr="00E114ED" w:rsidRDefault="00447EE6" w:rsidP="00E114ED">
      <w:pPr>
        <w:spacing w:line="276" w:lineRule="auto"/>
        <w:jc w:val="center"/>
        <w:rPr>
          <w:b/>
          <w:bCs/>
        </w:rPr>
      </w:pPr>
      <w:r w:rsidRPr="00E114ED">
        <w:rPr>
          <w:b/>
          <w:bCs/>
        </w:rPr>
        <w:t>Latvijas Republikas Senāt</w:t>
      </w:r>
      <w:r w:rsidR="00E114ED" w:rsidRPr="00E114ED">
        <w:rPr>
          <w:b/>
          <w:bCs/>
        </w:rPr>
        <w:t>a</w:t>
      </w:r>
    </w:p>
    <w:p w14:paraId="57E73504" w14:textId="31DC940F" w:rsidR="00E114ED" w:rsidRPr="00E114ED" w:rsidRDefault="00E114ED" w:rsidP="00E114ED">
      <w:pPr>
        <w:spacing w:line="276" w:lineRule="auto"/>
        <w:jc w:val="center"/>
        <w:rPr>
          <w:b/>
          <w:bCs/>
        </w:rPr>
      </w:pPr>
      <w:r w:rsidRPr="00E114ED">
        <w:rPr>
          <w:b/>
          <w:bCs/>
        </w:rPr>
        <w:t>Civillietu departamenta</w:t>
      </w:r>
    </w:p>
    <w:p w14:paraId="17FF1A1C" w14:textId="2A02CA48" w:rsidR="00E114ED" w:rsidRPr="00E114ED" w:rsidRDefault="00E114ED" w:rsidP="00E114ED">
      <w:pPr>
        <w:spacing w:line="276" w:lineRule="auto"/>
        <w:jc w:val="center"/>
        <w:rPr>
          <w:b/>
          <w:bCs/>
        </w:rPr>
      </w:pPr>
      <w:r w:rsidRPr="00E114ED">
        <w:rPr>
          <w:b/>
          <w:bCs/>
        </w:rPr>
        <w:t>2023. gada 6. jūlija</w:t>
      </w:r>
    </w:p>
    <w:p w14:paraId="6D65DEB2" w14:textId="149C0E38" w:rsidR="00447EE6" w:rsidRPr="00E114ED" w:rsidRDefault="00447EE6" w:rsidP="00E114ED">
      <w:pPr>
        <w:spacing w:line="276" w:lineRule="auto"/>
        <w:jc w:val="center"/>
        <w:rPr>
          <w:b/>
          <w:bCs/>
        </w:rPr>
      </w:pPr>
      <w:r w:rsidRPr="00E114ED">
        <w:rPr>
          <w:b/>
          <w:bCs/>
        </w:rPr>
        <w:t>SPRIEDUMS</w:t>
      </w:r>
    </w:p>
    <w:p w14:paraId="6E81478B" w14:textId="77777777" w:rsidR="00E114ED" w:rsidRPr="00E114ED" w:rsidRDefault="00E114ED" w:rsidP="00E114ED">
      <w:pPr>
        <w:spacing w:line="276" w:lineRule="auto"/>
        <w:ind w:firstLine="720"/>
        <w:jc w:val="center"/>
      </w:pPr>
      <w:r w:rsidRPr="00E114ED">
        <w:t>Lieta Nr. C29336821, SKC-138/2023</w:t>
      </w:r>
    </w:p>
    <w:p w14:paraId="0EFC11D7" w14:textId="77777777" w:rsidR="00E114ED" w:rsidRPr="005702C8" w:rsidRDefault="006670BE" w:rsidP="00E114ED">
      <w:pPr>
        <w:widowControl w:val="0"/>
        <w:spacing w:line="276" w:lineRule="auto"/>
        <w:jc w:val="center"/>
        <w:rPr>
          <w:bCs/>
        </w:rPr>
      </w:pPr>
      <w:hyperlink r:id="rId8" w:history="1">
        <w:r w:rsidR="00E114ED" w:rsidRPr="00E114ED">
          <w:rPr>
            <w:rStyle w:val="Hyperlink"/>
            <w:shd w:val="clear" w:color="auto" w:fill="FFFFFF"/>
          </w:rPr>
          <w:t>ECLI:LV:AT:2023:0706.C29336821.13.S</w:t>
        </w:r>
      </w:hyperlink>
    </w:p>
    <w:p w14:paraId="10128A3E" w14:textId="77777777" w:rsidR="00925AD1" w:rsidRPr="00011547" w:rsidRDefault="00925AD1" w:rsidP="00177A7F">
      <w:pPr>
        <w:spacing w:line="276" w:lineRule="auto"/>
        <w:jc w:val="center"/>
      </w:pPr>
    </w:p>
    <w:p w14:paraId="36507C79" w14:textId="068A3ED3" w:rsidR="009430AB" w:rsidRDefault="009430AB" w:rsidP="009430AB">
      <w:pPr>
        <w:pStyle w:val="NoSpacing"/>
        <w:spacing w:line="276" w:lineRule="auto"/>
        <w:ind w:firstLine="720"/>
        <w:jc w:val="both"/>
        <w:rPr>
          <w:rFonts w:ascii="Times New Roman" w:hAnsi="Times New Roman"/>
        </w:rPr>
      </w:pPr>
      <w:r w:rsidRPr="00E21447">
        <w:rPr>
          <w:rFonts w:ascii="Times New Roman" w:hAnsi="Times New Roman"/>
        </w:rPr>
        <w:t xml:space="preserve">Senāts šādā sastāvā: senatore referente Dzintra Balta, </w:t>
      </w:r>
      <w:r>
        <w:rPr>
          <w:rFonts w:ascii="Times New Roman" w:hAnsi="Times New Roman"/>
        </w:rPr>
        <w:t xml:space="preserve">senators </w:t>
      </w:r>
      <w:r w:rsidR="00353EC3">
        <w:rPr>
          <w:rFonts w:ascii="Times New Roman" w:hAnsi="Times New Roman"/>
        </w:rPr>
        <w:t>Normunds Salenieks un </w:t>
      </w:r>
      <w:r>
        <w:rPr>
          <w:rFonts w:ascii="Times New Roman" w:hAnsi="Times New Roman"/>
        </w:rPr>
        <w:t>senatore </w:t>
      </w:r>
      <w:r w:rsidRPr="00E21447">
        <w:rPr>
          <w:rFonts w:ascii="Times New Roman" w:hAnsi="Times New Roman"/>
        </w:rPr>
        <w:t xml:space="preserve">Kristīne Zīle </w:t>
      </w:r>
    </w:p>
    <w:p w14:paraId="6FB90B73" w14:textId="77777777" w:rsidR="00353EC3" w:rsidRDefault="00353EC3" w:rsidP="009430AB">
      <w:pPr>
        <w:pStyle w:val="NoSpacing"/>
        <w:spacing w:line="276" w:lineRule="auto"/>
        <w:ind w:firstLine="720"/>
        <w:jc w:val="both"/>
        <w:rPr>
          <w:rFonts w:ascii="Times New Roman" w:hAnsi="Times New Roman"/>
        </w:rPr>
      </w:pPr>
    </w:p>
    <w:p w14:paraId="4DD0D433" w14:textId="4E7B9752" w:rsidR="00C737C4" w:rsidRDefault="009430AB" w:rsidP="009430AB">
      <w:pPr>
        <w:spacing w:line="276" w:lineRule="auto"/>
        <w:ind w:firstLine="720"/>
        <w:jc w:val="both"/>
        <w:rPr>
          <w:lang w:val="lt-LT" w:bidi="bn-IN"/>
        </w:rPr>
      </w:pPr>
      <w:r w:rsidRPr="00D04C21">
        <w:t xml:space="preserve">rakstveida procesā izskatīja </w:t>
      </w:r>
      <w:r w:rsidRPr="00D04C21">
        <w:rPr>
          <w:lang w:val="lt-LT"/>
        </w:rPr>
        <w:t>AS</w:t>
      </w:r>
      <w:r w:rsidR="00E114ED">
        <w:rPr>
          <w:lang w:val="lt-LT"/>
        </w:rPr>
        <w:t> </w:t>
      </w:r>
      <w:r w:rsidR="00E114ED">
        <w:rPr>
          <w:lang w:val="lt-LT" w:bidi="bn-IN"/>
        </w:rPr>
        <w:t>[firma]</w:t>
      </w:r>
      <w:r w:rsidRPr="00D04C21">
        <w:rPr>
          <w:lang w:val="lt-LT"/>
        </w:rPr>
        <w:t xml:space="preserve"> </w:t>
      </w:r>
      <w:r w:rsidR="00353EC3">
        <w:t>kasācijas sūdzību par Rīgas </w:t>
      </w:r>
      <w:r w:rsidRPr="00D04C21">
        <w:t xml:space="preserve">apgabaltiesas </w:t>
      </w:r>
      <w:r>
        <w:rPr>
          <w:lang w:val="lt-LT"/>
        </w:rPr>
        <w:t>2022. </w:t>
      </w:r>
      <w:r w:rsidRPr="00D04C21">
        <w:rPr>
          <w:lang w:val="lt-LT"/>
        </w:rPr>
        <w:t>gada 12.</w:t>
      </w:r>
      <w:r>
        <w:rPr>
          <w:lang w:val="lt-LT"/>
        </w:rPr>
        <w:t> </w:t>
      </w:r>
      <w:r w:rsidRPr="00D04C21">
        <w:rPr>
          <w:lang w:val="lt-LT"/>
        </w:rPr>
        <w:t xml:space="preserve">aprīļa spriedumu </w:t>
      </w:r>
      <w:r w:rsidR="00E114ED">
        <w:rPr>
          <w:lang w:val="lt-LT"/>
        </w:rPr>
        <w:t>[pers. A]</w:t>
      </w:r>
      <w:r w:rsidRPr="00D04C21">
        <w:rPr>
          <w:lang w:val="lt-LT"/>
        </w:rPr>
        <w:t xml:space="preserve"> </w:t>
      </w:r>
      <w:r w:rsidRPr="00D04C21">
        <w:rPr>
          <w:lang w:val="lt-LT" w:bidi="bn-IN"/>
        </w:rPr>
        <w:t xml:space="preserve">prasībā pret </w:t>
      </w:r>
      <w:r w:rsidRPr="00D04C21">
        <w:rPr>
          <w:lang w:val="lt-LT"/>
        </w:rPr>
        <w:t>AS </w:t>
      </w:r>
      <w:r w:rsidR="00E114ED">
        <w:rPr>
          <w:lang w:val="lt-LT" w:bidi="bn-IN"/>
        </w:rPr>
        <w:t>[firma]</w:t>
      </w:r>
      <w:r w:rsidRPr="00D04C21">
        <w:rPr>
          <w:lang w:val="lt-LT"/>
        </w:rPr>
        <w:t xml:space="preserve"> </w:t>
      </w:r>
      <w:r w:rsidRPr="00D04C21">
        <w:rPr>
          <w:lang w:val="lt-LT" w:bidi="bn-IN"/>
        </w:rPr>
        <w:t xml:space="preserve">par darba līguma uzteikuma </w:t>
      </w:r>
      <w:r>
        <w:rPr>
          <w:lang w:val="lt-LT" w:bidi="bn-IN"/>
        </w:rPr>
        <w:t>atzīšanu par spēkā neesošu, atjaunošanu darbā un</w:t>
      </w:r>
      <w:r w:rsidRPr="00D04C21">
        <w:rPr>
          <w:lang w:val="lt-LT" w:bidi="bn-IN"/>
        </w:rPr>
        <w:t xml:space="preserve"> atlīdzības par darba piespiedu kavējuma laiku piedziņu.</w:t>
      </w:r>
    </w:p>
    <w:p w14:paraId="22C81628" w14:textId="77777777" w:rsidR="009430AB" w:rsidRDefault="009430AB" w:rsidP="009430AB">
      <w:pPr>
        <w:spacing w:line="276" w:lineRule="auto"/>
        <w:ind w:firstLine="720"/>
        <w:jc w:val="both"/>
        <w:rPr>
          <w:lang w:eastAsia="lv-LV"/>
        </w:rPr>
      </w:pPr>
    </w:p>
    <w:p w14:paraId="12882064" w14:textId="2AE3E31D" w:rsidR="00447EE6" w:rsidRDefault="00447EE6" w:rsidP="00C737C4">
      <w:pPr>
        <w:spacing w:line="276" w:lineRule="auto"/>
        <w:jc w:val="center"/>
        <w:rPr>
          <w:b/>
          <w:shd w:val="clear" w:color="auto" w:fill="FFFFFF"/>
        </w:rPr>
      </w:pPr>
      <w:r w:rsidRPr="00011547">
        <w:rPr>
          <w:b/>
          <w:shd w:val="clear" w:color="auto" w:fill="FFFFFF"/>
        </w:rPr>
        <w:t>Aprakstošā daļa</w:t>
      </w:r>
    </w:p>
    <w:p w14:paraId="038C95E6" w14:textId="77777777" w:rsidR="000A6497" w:rsidRPr="00C737C4" w:rsidRDefault="000A6497" w:rsidP="00C737C4">
      <w:pPr>
        <w:spacing w:line="276" w:lineRule="auto"/>
        <w:jc w:val="center"/>
        <w:rPr>
          <w:lang w:eastAsia="lv-LV"/>
        </w:rPr>
      </w:pPr>
    </w:p>
    <w:p w14:paraId="74121D71" w14:textId="07F68ED7" w:rsidR="009430AB" w:rsidRPr="000E287B" w:rsidRDefault="00447EE6" w:rsidP="009430AB">
      <w:pPr>
        <w:pStyle w:val="NoSpacing"/>
        <w:spacing w:line="276" w:lineRule="auto"/>
        <w:ind w:firstLine="709"/>
        <w:jc w:val="both"/>
        <w:rPr>
          <w:rFonts w:ascii="Times New Roman" w:hAnsi="Times New Roman"/>
          <w:szCs w:val="24"/>
        </w:rPr>
      </w:pPr>
      <w:r w:rsidRPr="000E287B">
        <w:rPr>
          <w:rFonts w:ascii="Times New Roman" w:hAnsi="Times New Roman"/>
          <w:szCs w:val="24"/>
          <w:shd w:val="clear" w:color="auto" w:fill="FFFFFF"/>
        </w:rPr>
        <w:t>[1]</w:t>
      </w:r>
      <w:r w:rsidR="009430AB" w:rsidRPr="000E287B">
        <w:rPr>
          <w:rFonts w:ascii="Times New Roman" w:hAnsi="Times New Roman"/>
          <w:szCs w:val="24"/>
          <w:shd w:val="clear" w:color="auto" w:fill="FFFFFF"/>
        </w:rPr>
        <w:t> </w:t>
      </w:r>
      <w:r w:rsidR="009430AB" w:rsidRPr="000E287B">
        <w:rPr>
          <w:rFonts w:ascii="Times New Roman" w:eastAsiaTheme="minorHAnsi" w:hAnsi="Times New Roman"/>
          <w:szCs w:val="24"/>
          <w:lang w:eastAsia="en-US"/>
        </w:rPr>
        <w:t xml:space="preserve">Saskaņā ar 1998. gada </w:t>
      </w:r>
      <w:r w:rsidR="00E114ED">
        <w:rPr>
          <w:rFonts w:ascii="Times New Roman" w:eastAsiaTheme="minorHAnsi" w:hAnsi="Times New Roman"/>
          <w:szCs w:val="24"/>
          <w:lang w:eastAsia="en-US"/>
        </w:rPr>
        <w:t xml:space="preserve">[..] </w:t>
      </w:r>
      <w:r w:rsidR="009430AB" w:rsidRPr="000E287B">
        <w:rPr>
          <w:rFonts w:ascii="Times New Roman" w:eastAsiaTheme="minorHAnsi" w:hAnsi="Times New Roman"/>
          <w:szCs w:val="24"/>
          <w:lang w:eastAsia="en-US"/>
        </w:rPr>
        <w:t xml:space="preserve">noslēgto darba līgumu un tā vēlākiem grozījumiem </w:t>
      </w:r>
      <w:r w:rsidR="00E114ED">
        <w:rPr>
          <w:rFonts w:ascii="Times New Roman" w:eastAsiaTheme="minorHAnsi" w:hAnsi="Times New Roman"/>
          <w:szCs w:val="24"/>
          <w:lang w:eastAsia="en-US"/>
        </w:rPr>
        <w:t>[pers. A]</w:t>
      </w:r>
      <w:r w:rsidR="009430AB" w:rsidRPr="000E287B">
        <w:rPr>
          <w:rFonts w:ascii="Times New Roman" w:eastAsiaTheme="minorHAnsi" w:hAnsi="Times New Roman"/>
          <w:szCs w:val="24"/>
          <w:lang w:eastAsia="en-US"/>
        </w:rPr>
        <w:t xml:space="preserve"> strādājis AS</w:t>
      </w:r>
      <w:r w:rsidR="00E114ED">
        <w:rPr>
          <w:rFonts w:ascii="Times New Roman" w:eastAsiaTheme="minorHAnsi" w:hAnsi="Times New Roman"/>
          <w:szCs w:val="24"/>
          <w:lang w:eastAsia="en-US"/>
        </w:rPr>
        <w:t> [firma]</w:t>
      </w:r>
      <w:r w:rsidR="009430AB" w:rsidRPr="000E287B">
        <w:rPr>
          <w:rFonts w:ascii="Times New Roman" w:hAnsi="Times New Roman"/>
          <w:szCs w:val="24"/>
          <w:lang w:val="lt-LT"/>
        </w:rPr>
        <w:t xml:space="preserve"> </w:t>
      </w:r>
      <w:r w:rsidR="00F56E0B">
        <w:rPr>
          <w:rFonts w:ascii="Times New Roman" w:hAnsi="Times New Roman"/>
          <w:szCs w:val="24"/>
          <w:lang w:val="lt-LT"/>
        </w:rPr>
        <w:t>[..]</w:t>
      </w:r>
      <w:r w:rsidR="009430AB" w:rsidRPr="000E287B">
        <w:rPr>
          <w:rFonts w:ascii="Times New Roman" w:eastAsiaTheme="minorHAnsi" w:hAnsi="Times New Roman"/>
          <w:szCs w:val="24"/>
          <w:lang w:eastAsia="en-US"/>
        </w:rPr>
        <w:t xml:space="preserve">. </w:t>
      </w:r>
    </w:p>
    <w:p w14:paraId="76007FD1" w14:textId="77777777" w:rsidR="009430AB" w:rsidRPr="000E287B" w:rsidRDefault="009430AB" w:rsidP="00F56E0B">
      <w:pPr>
        <w:pStyle w:val="NoSpacing"/>
        <w:spacing w:line="276" w:lineRule="auto"/>
        <w:ind w:firstLine="709"/>
        <w:jc w:val="center"/>
        <w:rPr>
          <w:rFonts w:ascii="Times New Roman" w:hAnsi="Times New Roman"/>
          <w:szCs w:val="24"/>
        </w:rPr>
      </w:pPr>
    </w:p>
    <w:p w14:paraId="0C347A3A" w14:textId="7D9F4502" w:rsidR="009430AB" w:rsidRPr="000E287B" w:rsidRDefault="009430AB" w:rsidP="009430AB">
      <w:pPr>
        <w:pStyle w:val="NoSpacing"/>
        <w:spacing w:line="276" w:lineRule="auto"/>
        <w:ind w:firstLine="709"/>
        <w:jc w:val="both"/>
        <w:rPr>
          <w:rFonts w:ascii="Times New Roman" w:hAnsi="Times New Roman"/>
          <w:szCs w:val="24"/>
          <w:lang w:val="lt-LT" w:bidi="bn-IN"/>
        </w:rPr>
      </w:pPr>
      <w:r w:rsidRPr="000E287B">
        <w:rPr>
          <w:rFonts w:ascii="Times New Roman" w:eastAsiaTheme="minorHAnsi" w:hAnsi="Times New Roman"/>
          <w:szCs w:val="24"/>
          <w:lang w:eastAsia="en-US"/>
        </w:rPr>
        <w:t>[2] </w:t>
      </w:r>
      <w:r w:rsidRPr="000E287B">
        <w:rPr>
          <w:rFonts w:ascii="Times New Roman" w:hAnsi="Times New Roman"/>
          <w:szCs w:val="24"/>
          <w:lang w:val="lt-LT"/>
        </w:rPr>
        <w:t>Darba devēja 2021.</w:t>
      </w:r>
      <w:r w:rsidR="00201B46" w:rsidRPr="000E287B">
        <w:rPr>
          <w:rFonts w:ascii="Times New Roman" w:hAnsi="Times New Roman"/>
          <w:szCs w:val="24"/>
          <w:lang w:val="lt-LT"/>
        </w:rPr>
        <w:t> </w:t>
      </w:r>
      <w:r w:rsidRPr="000E287B">
        <w:rPr>
          <w:rFonts w:ascii="Times New Roman" w:hAnsi="Times New Roman"/>
          <w:szCs w:val="24"/>
          <w:lang w:val="lt-LT"/>
        </w:rPr>
        <w:t>gada 9.</w:t>
      </w:r>
      <w:r w:rsidR="00201B46" w:rsidRPr="000E287B">
        <w:rPr>
          <w:rFonts w:ascii="Times New Roman" w:hAnsi="Times New Roman"/>
          <w:szCs w:val="24"/>
          <w:lang w:val="lt-LT"/>
        </w:rPr>
        <w:t> </w:t>
      </w:r>
      <w:r w:rsidRPr="000E287B">
        <w:rPr>
          <w:rFonts w:ascii="Times New Roman" w:hAnsi="Times New Roman"/>
          <w:szCs w:val="24"/>
          <w:lang w:val="lt-LT"/>
        </w:rPr>
        <w:t xml:space="preserve">martā sastādījusi ziņojumu par faktu, ka, </w:t>
      </w:r>
      <w:r w:rsidRPr="000E287B">
        <w:rPr>
          <w:rFonts w:ascii="Times New Roman" w:hAnsi="Times New Roman"/>
          <w:szCs w:val="24"/>
          <w:lang w:val="lt-LT" w:bidi="bn-IN"/>
        </w:rPr>
        <w:t xml:space="preserve">veicot komercuzskaites mēraparātu pārbaudi </w:t>
      </w:r>
      <w:r w:rsidRPr="000E287B">
        <w:rPr>
          <w:rFonts w:ascii="Times New Roman" w:hAnsi="Times New Roman"/>
          <w:szCs w:val="24"/>
          <w:lang w:val="lt-LT"/>
        </w:rPr>
        <w:t>namīpašumā</w:t>
      </w:r>
      <w:r w:rsidR="00E114ED">
        <w:rPr>
          <w:rFonts w:ascii="Times New Roman" w:hAnsi="Times New Roman"/>
          <w:szCs w:val="24"/>
          <w:lang w:val="lt-LT"/>
        </w:rPr>
        <w:t xml:space="preserve"> [adrese]</w:t>
      </w:r>
      <w:r w:rsidRPr="000E287B">
        <w:rPr>
          <w:rFonts w:ascii="Times New Roman" w:hAnsi="Times New Roman"/>
          <w:szCs w:val="24"/>
          <w:lang w:val="lt-LT"/>
        </w:rPr>
        <w:t>, atkārtoti </w:t>
      </w:r>
      <w:r w:rsidR="00201B46" w:rsidRPr="000E287B">
        <w:rPr>
          <w:rFonts w:ascii="Times New Roman" w:hAnsi="Times New Roman"/>
          <w:szCs w:val="24"/>
          <w:lang w:val="lt-LT"/>
        </w:rPr>
        <w:t xml:space="preserve"> </w:t>
      </w:r>
      <w:r w:rsidRPr="000E287B">
        <w:rPr>
          <w:rFonts w:ascii="Times New Roman" w:hAnsi="Times New Roman"/>
          <w:szCs w:val="24"/>
          <w:lang w:val="lt-LT" w:bidi="bn-IN"/>
        </w:rPr>
        <w:t>konstatēts patvaļīgs pieslēgums tīklam</w:t>
      </w:r>
      <w:r w:rsidR="00201B46" w:rsidRPr="000E287B">
        <w:rPr>
          <w:rFonts w:ascii="Times New Roman" w:hAnsi="Times New Roman"/>
          <w:szCs w:val="24"/>
          <w:lang w:val="lt-LT" w:bidi="bn-IN"/>
        </w:rPr>
        <w:t xml:space="preserve"> </w:t>
      </w:r>
      <w:r w:rsidR="00201B46" w:rsidRPr="000E287B">
        <w:rPr>
          <w:rFonts w:ascii="Times New Roman" w:hAnsi="Times New Roman"/>
          <w:szCs w:val="24"/>
          <w:lang w:val="lt-LT"/>
        </w:rPr>
        <w:t>(iepriekš 2020. gadā)</w:t>
      </w:r>
      <w:r w:rsidRPr="000E287B">
        <w:rPr>
          <w:rFonts w:ascii="Times New Roman" w:hAnsi="Times New Roman"/>
          <w:szCs w:val="24"/>
          <w:lang w:val="lt-LT" w:bidi="bn-IN"/>
        </w:rPr>
        <w:t xml:space="preserve">, radot iespēju elektroenerģiju patērēt bez uzskaites un maksas. Minētā objekta īpašnieks ir </w:t>
      </w:r>
      <w:r w:rsidRPr="000E287B">
        <w:rPr>
          <w:rFonts w:ascii="Times New Roman" w:hAnsi="Times New Roman"/>
          <w:szCs w:val="24"/>
          <w:lang w:val="lt-LT"/>
        </w:rPr>
        <w:t>AS </w:t>
      </w:r>
      <w:r w:rsidR="00E114ED">
        <w:rPr>
          <w:rFonts w:ascii="Times New Roman" w:hAnsi="Times New Roman"/>
          <w:szCs w:val="24"/>
          <w:lang w:val="lt-LT" w:bidi="bn-IN"/>
        </w:rPr>
        <w:t>[firma]</w:t>
      </w:r>
      <w:r w:rsidRPr="000E287B">
        <w:rPr>
          <w:rFonts w:ascii="Times New Roman" w:hAnsi="Times New Roman"/>
          <w:szCs w:val="24"/>
          <w:lang w:val="lt-LT" w:bidi="bn-IN"/>
        </w:rPr>
        <w:t xml:space="preserve"> </w:t>
      </w:r>
      <w:r w:rsidR="00F56E0B">
        <w:rPr>
          <w:rFonts w:ascii="Times New Roman" w:hAnsi="Times New Roman"/>
          <w:szCs w:val="24"/>
          <w:lang w:val="lt-LT" w:bidi="bn-IN"/>
        </w:rPr>
        <w:t xml:space="preserve">[amats] </w:t>
      </w:r>
      <w:r w:rsidR="00E114ED">
        <w:rPr>
          <w:rFonts w:ascii="Times New Roman" w:hAnsi="Times New Roman"/>
          <w:szCs w:val="24"/>
          <w:lang w:val="lt-LT"/>
        </w:rPr>
        <w:t>[pers. A]</w:t>
      </w:r>
      <w:r w:rsidRPr="000E287B">
        <w:rPr>
          <w:rFonts w:ascii="Times New Roman" w:hAnsi="Times New Roman"/>
          <w:szCs w:val="24"/>
          <w:lang w:val="lt-LT"/>
        </w:rPr>
        <w:t xml:space="preserve">, kurš </w:t>
      </w:r>
      <w:r w:rsidRPr="000E287B">
        <w:rPr>
          <w:rFonts w:ascii="Times New Roman" w:hAnsi="Times New Roman"/>
          <w:szCs w:val="24"/>
          <w:lang w:val="lt-LT" w:bidi="bn-IN"/>
        </w:rPr>
        <w:t>turklāt nav nodrošinājis nekavējošu piekļuvi telpām, nācies iesaistīt policiju. Elektroenerģijas lietošanas līgums objektam noslēgts ar ēkas nomnieku SIA </w:t>
      </w:r>
      <w:r w:rsidR="00E114ED">
        <w:rPr>
          <w:rFonts w:ascii="Times New Roman" w:hAnsi="Times New Roman"/>
          <w:szCs w:val="24"/>
          <w:lang w:val="lt-LT"/>
        </w:rPr>
        <w:t>[firma]</w:t>
      </w:r>
      <w:r w:rsidRPr="000E287B">
        <w:rPr>
          <w:rFonts w:ascii="Times New Roman" w:hAnsi="Times New Roman"/>
          <w:szCs w:val="24"/>
          <w:lang w:val="lt-LT" w:bidi="bn-IN"/>
        </w:rPr>
        <w:t xml:space="preserve">, ar kuru </w:t>
      </w:r>
      <w:r w:rsidR="00E114ED">
        <w:rPr>
          <w:rFonts w:ascii="Times New Roman" w:hAnsi="Times New Roman"/>
          <w:szCs w:val="24"/>
          <w:lang w:val="lt-LT" w:bidi="bn-IN"/>
        </w:rPr>
        <w:t>[pers. A]</w:t>
      </w:r>
      <w:r w:rsidRPr="000E287B">
        <w:rPr>
          <w:rFonts w:ascii="Times New Roman" w:hAnsi="Times New Roman"/>
          <w:szCs w:val="24"/>
          <w:lang w:val="lt-LT" w:bidi="bn-IN"/>
        </w:rPr>
        <w:t xml:space="preserve"> ir saistīts.</w:t>
      </w:r>
    </w:p>
    <w:p w14:paraId="5441BBF1" w14:textId="74F1D449" w:rsidR="009430AB" w:rsidRPr="000E287B" w:rsidRDefault="00DC29AD" w:rsidP="009430AB">
      <w:pPr>
        <w:pStyle w:val="NoSpacing"/>
        <w:spacing w:line="276" w:lineRule="auto"/>
        <w:ind w:firstLine="709"/>
        <w:jc w:val="both"/>
        <w:rPr>
          <w:rFonts w:ascii="Times New Roman" w:hAnsi="Times New Roman"/>
          <w:szCs w:val="24"/>
          <w:lang w:val="lt-LT" w:bidi="bn-IN"/>
        </w:rPr>
      </w:pPr>
      <w:r>
        <w:rPr>
          <w:rFonts w:ascii="Times New Roman" w:hAnsi="Times New Roman"/>
          <w:szCs w:val="24"/>
          <w:lang w:val="lt-LT" w:bidi="bn-IN"/>
        </w:rPr>
        <w:t>[Pers. A]</w:t>
      </w:r>
      <w:r w:rsidR="009430AB" w:rsidRPr="000E287B">
        <w:rPr>
          <w:rFonts w:ascii="Times New Roman" w:hAnsi="Times New Roman"/>
          <w:szCs w:val="24"/>
          <w:lang w:val="lt-LT" w:bidi="bn-IN"/>
        </w:rPr>
        <w:t xml:space="preserve"> par ziņojumā minētajiem apstākļiem 2021. gada 15. martā sniedzis rakstveida paskaidrojumus, apgalvojot, ka par patvaļīgo pieslēgumu neko nezināja. </w:t>
      </w:r>
    </w:p>
    <w:p w14:paraId="78D3E137" w14:textId="77777777" w:rsidR="009430AB" w:rsidRPr="000E287B" w:rsidRDefault="009430AB" w:rsidP="009430AB">
      <w:pPr>
        <w:pStyle w:val="NoSpacing"/>
        <w:spacing w:line="276" w:lineRule="auto"/>
        <w:ind w:firstLine="709"/>
        <w:jc w:val="both"/>
        <w:rPr>
          <w:rFonts w:ascii="Times New Roman" w:hAnsi="Times New Roman"/>
          <w:szCs w:val="24"/>
          <w:lang w:val="lt-LT" w:bidi="bn-IN"/>
        </w:rPr>
      </w:pPr>
    </w:p>
    <w:p w14:paraId="737404EC" w14:textId="23476A5F" w:rsidR="009430AB" w:rsidRPr="000E287B" w:rsidRDefault="00653ABD" w:rsidP="009430AB">
      <w:pPr>
        <w:pStyle w:val="NoSpacing"/>
        <w:spacing w:line="276" w:lineRule="auto"/>
        <w:ind w:firstLine="709"/>
        <w:jc w:val="both"/>
        <w:rPr>
          <w:rFonts w:ascii="Times New Roman" w:hAnsi="Times New Roman"/>
          <w:color w:val="414142"/>
          <w:szCs w:val="24"/>
          <w:shd w:val="clear" w:color="auto" w:fill="FFFFFF"/>
          <w:lang w:val="lt-LT"/>
        </w:rPr>
      </w:pPr>
      <w:r w:rsidRPr="000E287B">
        <w:rPr>
          <w:rFonts w:ascii="Times New Roman" w:hAnsi="Times New Roman"/>
          <w:szCs w:val="24"/>
          <w:lang w:val="lt-LT" w:bidi="bn-IN"/>
        </w:rPr>
        <w:t>[3] </w:t>
      </w:r>
      <w:r w:rsidR="009430AB" w:rsidRPr="000E287B">
        <w:rPr>
          <w:rFonts w:ascii="Times New Roman" w:hAnsi="Times New Roman"/>
          <w:szCs w:val="24"/>
          <w:lang w:val="lt-LT" w:bidi="bn-IN"/>
        </w:rPr>
        <w:t xml:space="preserve">Darba devēja </w:t>
      </w:r>
      <w:r w:rsidR="009430AB" w:rsidRPr="000E287B">
        <w:rPr>
          <w:rFonts w:ascii="Times New Roman" w:hAnsi="Times New Roman"/>
          <w:szCs w:val="24"/>
          <w:lang w:val="lt-LT"/>
        </w:rPr>
        <w:t>2021.</w:t>
      </w:r>
      <w:r w:rsidR="00D74AEF" w:rsidRPr="000E287B">
        <w:rPr>
          <w:rFonts w:ascii="Times New Roman" w:hAnsi="Times New Roman"/>
          <w:szCs w:val="24"/>
          <w:lang w:val="lt-LT"/>
        </w:rPr>
        <w:t> </w:t>
      </w:r>
      <w:r w:rsidR="009430AB" w:rsidRPr="000E287B">
        <w:rPr>
          <w:rFonts w:ascii="Times New Roman" w:hAnsi="Times New Roman"/>
          <w:szCs w:val="24"/>
          <w:lang w:val="lt-LT"/>
        </w:rPr>
        <w:t>gada 9.</w:t>
      </w:r>
      <w:r w:rsidR="00201B46" w:rsidRPr="000E287B">
        <w:rPr>
          <w:rFonts w:ascii="Times New Roman" w:hAnsi="Times New Roman"/>
          <w:szCs w:val="24"/>
          <w:lang w:val="lt-LT"/>
        </w:rPr>
        <w:t> </w:t>
      </w:r>
      <w:r w:rsidR="009430AB" w:rsidRPr="000E287B">
        <w:rPr>
          <w:rFonts w:ascii="Times New Roman" w:hAnsi="Times New Roman"/>
          <w:szCs w:val="24"/>
          <w:lang w:val="lt-LT"/>
        </w:rPr>
        <w:t xml:space="preserve">martā </w:t>
      </w:r>
      <w:r w:rsidR="009430AB" w:rsidRPr="000E287B">
        <w:rPr>
          <w:rFonts w:ascii="Times New Roman" w:hAnsi="Times New Roman"/>
          <w:szCs w:val="24"/>
          <w:lang w:val="lt-LT" w:bidi="bn-IN"/>
        </w:rPr>
        <w:t xml:space="preserve">uzteikusi </w:t>
      </w:r>
      <w:r w:rsidR="00DC29AD">
        <w:rPr>
          <w:rFonts w:ascii="Times New Roman" w:hAnsi="Times New Roman"/>
          <w:szCs w:val="24"/>
          <w:lang w:val="lt-LT" w:bidi="bn-IN"/>
        </w:rPr>
        <w:t>[pers. A]</w:t>
      </w:r>
      <w:r w:rsidR="009430AB" w:rsidRPr="000E287B">
        <w:rPr>
          <w:rFonts w:ascii="Times New Roman" w:hAnsi="Times New Roman"/>
          <w:szCs w:val="24"/>
          <w:lang w:val="lt-LT" w:bidi="bn-IN"/>
        </w:rPr>
        <w:t xml:space="preserve"> darbu, pamatojoties uz Darba likuma 101.</w:t>
      </w:r>
      <w:r w:rsidR="00D74AEF" w:rsidRPr="000E287B">
        <w:rPr>
          <w:rFonts w:ascii="Times New Roman" w:hAnsi="Times New Roman"/>
          <w:szCs w:val="24"/>
          <w:lang w:val="lt-LT" w:bidi="bn-IN"/>
        </w:rPr>
        <w:t> </w:t>
      </w:r>
      <w:r w:rsidR="009430AB" w:rsidRPr="000E287B">
        <w:rPr>
          <w:rFonts w:ascii="Times New Roman" w:hAnsi="Times New Roman"/>
          <w:szCs w:val="24"/>
          <w:lang w:val="lt-LT" w:bidi="bn-IN"/>
        </w:rPr>
        <w:t xml:space="preserve">panta pirmās daļas 1. punktu </w:t>
      </w:r>
      <w:r w:rsidR="009430AB" w:rsidRPr="000E287B">
        <w:rPr>
          <w:rFonts w:ascii="Times New Roman" w:hAnsi="Times New Roman"/>
          <w:iCs/>
          <w:szCs w:val="24"/>
          <w:lang w:val="lt-LT" w:bidi="bn-IN"/>
        </w:rPr>
        <w:t>(</w:t>
      </w:r>
      <w:r w:rsidR="009430AB" w:rsidRPr="000E287B">
        <w:rPr>
          <w:rFonts w:ascii="Times New Roman" w:hAnsi="Times New Roman"/>
          <w:i/>
          <w:iCs/>
          <w:szCs w:val="24"/>
          <w:shd w:val="clear" w:color="auto" w:fill="FFFFFF"/>
          <w:lang w:val="lt-LT"/>
        </w:rPr>
        <w:t>darbinieks bez attaisnojoša iemesla būtiski pārkāpis darba līgumu vai noteikto darba kārtību</w:t>
      </w:r>
      <w:r w:rsidR="009430AB" w:rsidRPr="000E287B">
        <w:rPr>
          <w:rFonts w:ascii="Times New Roman" w:hAnsi="Times New Roman"/>
          <w:color w:val="414142"/>
          <w:szCs w:val="24"/>
          <w:shd w:val="clear" w:color="auto" w:fill="FFFFFF"/>
          <w:lang w:val="lt-LT"/>
        </w:rPr>
        <w:t>).</w:t>
      </w:r>
    </w:p>
    <w:p w14:paraId="4D9A89F0" w14:textId="4F841BC1" w:rsidR="00201B46" w:rsidRPr="000E287B" w:rsidRDefault="009430AB" w:rsidP="009430AB">
      <w:pPr>
        <w:pStyle w:val="NoSpacing"/>
        <w:spacing w:line="276" w:lineRule="auto"/>
        <w:ind w:firstLine="709"/>
        <w:jc w:val="both"/>
        <w:rPr>
          <w:rFonts w:ascii="Times New Roman" w:hAnsi="Times New Roman"/>
          <w:szCs w:val="24"/>
          <w:lang w:val="lt-LT" w:bidi="bn-IN"/>
        </w:rPr>
      </w:pPr>
      <w:r w:rsidRPr="000E287B">
        <w:rPr>
          <w:rFonts w:ascii="Times New Roman" w:hAnsi="Times New Roman"/>
          <w:szCs w:val="24"/>
          <w:lang w:val="lt-LT" w:bidi="bn-IN"/>
        </w:rPr>
        <w:t xml:space="preserve">Uzteikumā, atsaucoties uz </w:t>
      </w:r>
      <w:r w:rsidRPr="000E287B">
        <w:rPr>
          <w:rFonts w:ascii="Times New Roman" w:hAnsi="Times New Roman"/>
          <w:szCs w:val="24"/>
          <w:lang w:val="lt-LT"/>
        </w:rPr>
        <w:t>2021.</w:t>
      </w:r>
      <w:r w:rsidR="00D74AEF" w:rsidRPr="000E287B">
        <w:rPr>
          <w:rFonts w:ascii="Times New Roman" w:hAnsi="Times New Roman"/>
          <w:szCs w:val="24"/>
          <w:lang w:val="lt-LT"/>
        </w:rPr>
        <w:t> </w:t>
      </w:r>
      <w:r w:rsidRPr="000E287B">
        <w:rPr>
          <w:rFonts w:ascii="Times New Roman" w:hAnsi="Times New Roman"/>
          <w:szCs w:val="24"/>
          <w:lang w:val="lt-LT"/>
        </w:rPr>
        <w:t>gada 9.</w:t>
      </w:r>
      <w:r w:rsidR="00D74AEF" w:rsidRPr="000E287B">
        <w:rPr>
          <w:rFonts w:ascii="Times New Roman" w:hAnsi="Times New Roman"/>
          <w:szCs w:val="24"/>
          <w:lang w:val="lt-LT"/>
        </w:rPr>
        <w:t> </w:t>
      </w:r>
      <w:r w:rsidRPr="000E287B">
        <w:rPr>
          <w:rFonts w:ascii="Times New Roman" w:hAnsi="Times New Roman"/>
          <w:szCs w:val="24"/>
          <w:lang w:val="lt-LT"/>
        </w:rPr>
        <w:t xml:space="preserve">marta ziņojumā konstatētajiem apstākļiem, </w:t>
      </w:r>
      <w:r w:rsidRPr="000E287B">
        <w:rPr>
          <w:rFonts w:ascii="Times New Roman" w:hAnsi="Times New Roman"/>
          <w:szCs w:val="24"/>
          <w:lang w:val="lt-LT" w:bidi="bn-IN"/>
        </w:rPr>
        <w:t xml:space="preserve">norādīts, ka prasītājs, būdams </w:t>
      </w:r>
      <w:r w:rsidRPr="000E287B">
        <w:rPr>
          <w:rFonts w:ascii="Times New Roman" w:eastAsiaTheme="minorHAnsi" w:hAnsi="Times New Roman"/>
          <w:szCs w:val="24"/>
          <w:lang w:eastAsia="en-US"/>
        </w:rPr>
        <w:t>AS</w:t>
      </w:r>
      <w:r w:rsidR="00DC29AD">
        <w:rPr>
          <w:rFonts w:ascii="Times New Roman" w:eastAsiaTheme="minorHAnsi" w:hAnsi="Times New Roman"/>
          <w:szCs w:val="24"/>
          <w:lang w:eastAsia="en-US"/>
        </w:rPr>
        <w:t> </w:t>
      </w:r>
      <w:r w:rsidR="00DC29AD">
        <w:rPr>
          <w:rFonts w:ascii="Times New Roman" w:hAnsi="Times New Roman"/>
          <w:szCs w:val="24"/>
          <w:lang w:val="lt-LT" w:bidi="bn-IN"/>
        </w:rPr>
        <w:t>[firma]</w:t>
      </w:r>
      <w:r w:rsidRPr="000E287B">
        <w:rPr>
          <w:rFonts w:ascii="Times New Roman" w:hAnsi="Times New Roman"/>
          <w:szCs w:val="24"/>
          <w:lang w:val="lt-LT"/>
        </w:rPr>
        <w:t xml:space="preserve"> </w:t>
      </w:r>
      <w:r w:rsidR="000E287B">
        <w:rPr>
          <w:rFonts w:ascii="Times New Roman" w:hAnsi="Times New Roman"/>
          <w:szCs w:val="24"/>
          <w:lang w:val="lt-LT"/>
        </w:rPr>
        <w:t>darbinieks (</w:t>
      </w:r>
      <w:r w:rsidR="00DC29AD">
        <w:rPr>
          <w:rFonts w:ascii="Times New Roman" w:hAnsi="Times New Roman"/>
          <w:szCs w:val="24"/>
          <w:lang w:val="lt-LT" w:bidi="bn-IN"/>
        </w:rPr>
        <w:t>[..]</w:t>
      </w:r>
      <w:r w:rsidR="000E287B">
        <w:rPr>
          <w:rFonts w:ascii="Times New Roman" w:hAnsi="Times New Roman"/>
          <w:szCs w:val="24"/>
          <w:lang w:val="lt-LT" w:bidi="bn-IN"/>
        </w:rPr>
        <w:t>)</w:t>
      </w:r>
      <w:r w:rsidR="00353EC3" w:rsidRPr="000E287B">
        <w:rPr>
          <w:rFonts w:ascii="Times New Roman" w:hAnsi="Times New Roman"/>
          <w:szCs w:val="24"/>
          <w:lang w:val="lt-LT" w:bidi="bn-IN"/>
        </w:rPr>
        <w:t xml:space="preserve">, savā īpašumā </w:t>
      </w:r>
      <w:r w:rsidRPr="000E287B">
        <w:rPr>
          <w:rFonts w:ascii="Times New Roman" w:hAnsi="Times New Roman"/>
          <w:szCs w:val="24"/>
          <w:lang w:val="lt-LT" w:bidi="bn-IN"/>
        </w:rPr>
        <w:t xml:space="preserve">ir pieļāvis nelikumīgu elektrības pieslēgumu un patēriņu, </w:t>
      </w:r>
      <w:r w:rsidR="00353EC3" w:rsidRPr="000E287B">
        <w:rPr>
          <w:rFonts w:ascii="Times New Roman" w:hAnsi="Times New Roman"/>
          <w:szCs w:val="24"/>
          <w:lang w:val="lt-LT" w:bidi="bn-IN"/>
        </w:rPr>
        <w:t xml:space="preserve">tādējādi </w:t>
      </w:r>
      <w:r w:rsidRPr="000E287B">
        <w:rPr>
          <w:rFonts w:ascii="Times New Roman" w:hAnsi="Times New Roman"/>
          <w:szCs w:val="24"/>
          <w:lang w:val="lt-LT" w:bidi="bn-IN"/>
        </w:rPr>
        <w:t xml:space="preserve">radot kaitējumu darba devējai. Ar šādu negodīgu, </w:t>
      </w:r>
      <w:r w:rsidR="00452FAA" w:rsidRPr="000E287B">
        <w:rPr>
          <w:rFonts w:ascii="Times New Roman" w:hAnsi="Times New Roman"/>
          <w:szCs w:val="24"/>
          <w:lang w:val="lt-LT" w:bidi="bn-IN"/>
        </w:rPr>
        <w:t xml:space="preserve">nelojālu un </w:t>
      </w:r>
      <w:r w:rsidRPr="000E287B">
        <w:rPr>
          <w:rFonts w:ascii="Times New Roman" w:hAnsi="Times New Roman"/>
          <w:szCs w:val="24"/>
          <w:lang w:val="lt-LT" w:bidi="bn-IN"/>
        </w:rPr>
        <w:t xml:space="preserve">nihilistisku rīcību, kas ir pretēja labiem tikumiem, darbinieks ir zaudējis darba devējas uzticību, pārkāpis noteikto darba kārtību. </w:t>
      </w:r>
    </w:p>
    <w:p w14:paraId="44EDBB02" w14:textId="3FB63AF0" w:rsidR="009430AB" w:rsidRPr="000E287B" w:rsidRDefault="00263267" w:rsidP="009430AB">
      <w:pPr>
        <w:pStyle w:val="NoSpacing"/>
        <w:spacing w:line="276" w:lineRule="auto"/>
        <w:ind w:firstLine="709"/>
        <w:jc w:val="both"/>
        <w:rPr>
          <w:rFonts w:ascii="Times New Roman" w:hAnsi="Times New Roman"/>
          <w:szCs w:val="24"/>
          <w:lang w:val="lt-LT" w:bidi="bn-IN"/>
        </w:rPr>
      </w:pPr>
      <w:r w:rsidRPr="000E287B">
        <w:rPr>
          <w:rFonts w:ascii="Times New Roman" w:hAnsi="Times New Roman"/>
          <w:szCs w:val="24"/>
          <w:lang w:val="lt-LT" w:bidi="bn-IN"/>
        </w:rPr>
        <w:t xml:space="preserve">Turklāt </w:t>
      </w:r>
      <w:r w:rsidR="009430AB" w:rsidRPr="000E287B">
        <w:rPr>
          <w:rFonts w:ascii="Times New Roman" w:hAnsi="Times New Roman"/>
          <w:szCs w:val="24"/>
          <w:lang w:val="lt-LT" w:bidi="bn-IN"/>
        </w:rPr>
        <w:t xml:space="preserve">darbinieks ārpus darba laika bez darba devējas rakstveida piekrišanas </w:t>
      </w:r>
      <w:r w:rsidR="00452FAA" w:rsidRPr="000E287B">
        <w:rPr>
          <w:rFonts w:ascii="Times New Roman" w:hAnsi="Times New Roman"/>
          <w:szCs w:val="24"/>
          <w:lang w:val="lt-LT" w:bidi="bn-IN"/>
        </w:rPr>
        <w:t xml:space="preserve">ir </w:t>
      </w:r>
      <w:r w:rsidR="009430AB" w:rsidRPr="000E287B">
        <w:rPr>
          <w:rFonts w:ascii="Times New Roman" w:hAnsi="Times New Roman"/>
          <w:szCs w:val="24"/>
          <w:lang w:val="lt-LT" w:bidi="bn-IN"/>
        </w:rPr>
        <w:t xml:space="preserve">bijis nodarbināts pie </w:t>
      </w:r>
      <w:r w:rsidRPr="000E287B">
        <w:rPr>
          <w:rFonts w:ascii="Times New Roman" w:hAnsi="Times New Roman"/>
          <w:szCs w:val="24"/>
          <w:lang w:val="lt-LT" w:bidi="bn-IN"/>
        </w:rPr>
        <w:t xml:space="preserve">vairākiem </w:t>
      </w:r>
      <w:r w:rsidR="009430AB" w:rsidRPr="000E287B">
        <w:rPr>
          <w:rFonts w:ascii="Times New Roman" w:hAnsi="Times New Roman"/>
          <w:szCs w:val="24"/>
          <w:lang w:val="lt-LT" w:bidi="bn-IN"/>
        </w:rPr>
        <w:t>citiem darba devējiem, bet 2021.</w:t>
      </w:r>
      <w:r w:rsidR="00653ABD" w:rsidRPr="000E287B">
        <w:rPr>
          <w:rFonts w:ascii="Times New Roman" w:hAnsi="Times New Roman"/>
          <w:szCs w:val="24"/>
          <w:lang w:val="lt-LT" w:bidi="bn-IN"/>
        </w:rPr>
        <w:t> </w:t>
      </w:r>
      <w:r w:rsidR="009430AB" w:rsidRPr="000E287B">
        <w:rPr>
          <w:rFonts w:ascii="Times New Roman" w:hAnsi="Times New Roman"/>
          <w:szCs w:val="24"/>
          <w:lang w:val="lt-LT" w:bidi="bn-IN"/>
        </w:rPr>
        <w:t>gada 3.</w:t>
      </w:r>
      <w:r w:rsidR="00653ABD" w:rsidRPr="000E287B">
        <w:rPr>
          <w:rFonts w:ascii="Times New Roman" w:hAnsi="Times New Roman"/>
          <w:szCs w:val="24"/>
          <w:lang w:val="lt-LT" w:bidi="bn-IN"/>
        </w:rPr>
        <w:t> </w:t>
      </w:r>
      <w:r w:rsidR="009430AB" w:rsidRPr="000E287B">
        <w:rPr>
          <w:rFonts w:ascii="Times New Roman" w:hAnsi="Times New Roman"/>
          <w:szCs w:val="24"/>
          <w:lang w:val="lt-LT" w:bidi="bn-IN"/>
        </w:rPr>
        <w:t>martā izmantojis darba vajadzībām piešķirto transportlīdzekli privātās interesēs.</w:t>
      </w:r>
    </w:p>
    <w:p w14:paraId="590E9D2E" w14:textId="4CFFF216" w:rsidR="00D17642" w:rsidRPr="000E287B" w:rsidRDefault="009430AB" w:rsidP="00263267">
      <w:pPr>
        <w:pStyle w:val="NoSpacing"/>
        <w:spacing w:line="276" w:lineRule="auto"/>
        <w:ind w:firstLine="709"/>
        <w:jc w:val="both"/>
        <w:rPr>
          <w:rFonts w:ascii="Times New Roman" w:hAnsi="Times New Roman"/>
          <w:szCs w:val="24"/>
          <w:lang w:val="lt-LT" w:bidi="bn-IN"/>
        </w:rPr>
      </w:pPr>
      <w:r w:rsidRPr="000E287B">
        <w:rPr>
          <w:rFonts w:ascii="Times New Roman" w:hAnsi="Times New Roman"/>
          <w:szCs w:val="24"/>
          <w:lang w:val="lt-LT" w:bidi="bn-IN"/>
        </w:rPr>
        <w:t>Uzteikums kopumā satur atsauces uz četrpadsmit darbinieka pieļautiem darba līguma, darba kārtības noteikumu un</w:t>
      </w:r>
      <w:r w:rsidR="00203106" w:rsidRPr="000E287B">
        <w:rPr>
          <w:rFonts w:ascii="Times New Roman" w:hAnsi="Times New Roman"/>
          <w:szCs w:val="24"/>
          <w:lang w:val="lt-LT" w:bidi="bn-IN"/>
        </w:rPr>
        <w:t xml:space="preserve"> uzņēmuma</w:t>
      </w:r>
      <w:r w:rsidRPr="000E287B">
        <w:rPr>
          <w:rFonts w:ascii="Times New Roman" w:hAnsi="Times New Roman"/>
          <w:szCs w:val="24"/>
          <w:lang w:val="lt-LT" w:bidi="bn-IN"/>
        </w:rPr>
        <w:t xml:space="preserve"> Ētikas kodeksa noteikumu pārkāpumi</w:t>
      </w:r>
      <w:r w:rsidR="00201B46" w:rsidRPr="000E287B">
        <w:rPr>
          <w:rFonts w:ascii="Times New Roman" w:hAnsi="Times New Roman"/>
          <w:szCs w:val="24"/>
          <w:lang w:val="lt-LT" w:bidi="bn-IN"/>
        </w:rPr>
        <w:t>em</w:t>
      </w:r>
      <w:r w:rsidR="00263267" w:rsidRPr="000E287B">
        <w:rPr>
          <w:rFonts w:ascii="Times New Roman" w:hAnsi="Times New Roman"/>
          <w:szCs w:val="24"/>
          <w:lang w:val="lt-LT" w:bidi="bn-IN"/>
        </w:rPr>
        <w:t xml:space="preserve">, </w:t>
      </w:r>
      <w:r w:rsidR="00201B46" w:rsidRPr="000E287B">
        <w:rPr>
          <w:rFonts w:ascii="Times New Roman" w:hAnsi="Times New Roman"/>
          <w:szCs w:val="24"/>
          <w:lang w:val="lt-LT" w:bidi="bn-IN"/>
        </w:rPr>
        <w:t>tostarp</w:t>
      </w:r>
      <w:r w:rsidR="00203106" w:rsidRPr="000E287B">
        <w:rPr>
          <w:rFonts w:ascii="Times New Roman" w:hAnsi="Times New Roman"/>
          <w:szCs w:val="24"/>
          <w:lang w:val="lt-LT" w:bidi="bn-IN"/>
        </w:rPr>
        <w:t xml:space="preserve"> </w:t>
      </w:r>
      <w:r w:rsidR="00AB70F6" w:rsidRPr="000E287B">
        <w:rPr>
          <w:rFonts w:ascii="Times New Roman" w:hAnsi="Times New Roman"/>
          <w:szCs w:val="24"/>
          <w:lang w:val="lt-LT" w:bidi="bn-IN"/>
        </w:rPr>
        <w:t>darba līguma 2.3.3.</w:t>
      </w:r>
      <w:r w:rsidR="00203106" w:rsidRPr="000E287B">
        <w:rPr>
          <w:rFonts w:ascii="Times New Roman" w:hAnsi="Times New Roman"/>
          <w:szCs w:val="24"/>
          <w:lang w:val="lt-LT" w:bidi="bn-IN"/>
        </w:rPr>
        <w:t> </w:t>
      </w:r>
      <w:r w:rsidR="00A70EBD">
        <w:rPr>
          <w:rFonts w:ascii="Times New Roman" w:hAnsi="Times New Roman"/>
          <w:szCs w:val="24"/>
          <w:lang w:val="lt-LT" w:bidi="bn-IN"/>
        </w:rPr>
        <w:t>punktu</w:t>
      </w:r>
      <w:r w:rsidR="00AB70F6" w:rsidRPr="000E287B">
        <w:rPr>
          <w:rFonts w:ascii="Times New Roman" w:hAnsi="Times New Roman"/>
          <w:szCs w:val="24"/>
          <w:lang w:val="lt-LT" w:bidi="bn-IN"/>
        </w:rPr>
        <w:t xml:space="preserve"> </w:t>
      </w:r>
      <w:r w:rsidR="00AB70F6" w:rsidRPr="000E287B">
        <w:rPr>
          <w:rFonts w:ascii="Times New Roman" w:hAnsi="Times New Roman"/>
          <w:iCs/>
          <w:szCs w:val="24"/>
          <w:lang w:val="lt-LT" w:bidi="bn-IN"/>
        </w:rPr>
        <w:t>(</w:t>
      </w:r>
      <w:r w:rsidR="00AB70F6" w:rsidRPr="000E287B">
        <w:rPr>
          <w:rFonts w:ascii="Times New Roman" w:hAnsi="Times New Roman"/>
          <w:i/>
          <w:iCs/>
          <w:szCs w:val="24"/>
          <w:lang w:val="lt-LT" w:bidi="bn-IN"/>
        </w:rPr>
        <w:t>darbinieks ir tiesīgs stāties darba attiecībās ar citu darba devēju, tikai saņemot rakstisku piekrišanu</w:t>
      </w:r>
      <w:r w:rsidR="00AB70F6" w:rsidRPr="000E287B">
        <w:rPr>
          <w:rFonts w:ascii="Times New Roman" w:hAnsi="Times New Roman"/>
          <w:iCs/>
          <w:szCs w:val="24"/>
          <w:lang w:val="lt-LT" w:bidi="bn-IN"/>
        </w:rPr>
        <w:t>)</w:t>
      </w:r>
      <w:r w:rsidR="00203106" w:rsidRPr="000E287B">
        <w:rPr>
          <w:rFonts w:ascii="Times New Roman" w:hAnsi="Times New Roman"/>
          <w:i/>
          <w:iCs/>
          <w:szCs w:val="24"/>
          <w:lang w:val="lt-LT" w:bidi="bn-IN"/>
        </w:rPr>
        <w:t xml:space="preserve">, </w:t>
      </w:r>
      <w:r w:rsidR="00203106" w:rsidRPr="000E287B">
        <w:rPr>
          <w:rFonts w:ascii="Times New Roman" w:hAnsi="Times New Roman"/>
          <w:iCs/>
          <w:szCs w:val="24"/>
          <w:lang w:val="lt-LT" w:bidi="bn-IN"/>
        </w:rPr>
        <w:t>D</w:t>
      </w:r>
      <w:r w:rsidR="00AB70F6" w:rsidRPr="000E287B">
        <w:rPr>
          <w:rFonts w:ascii="Times New Roman" w:hAnsi="Times New Roman"/>
          <w:szCs w:val="24"/>
          <w:lang w:val="lt-LT" w:bidi="bn-IN"/>
        </w:rPr>
        <w:t>arba kārtības noteikumu 4.1.1.</w:t>
      </w:r>
      <w:r w:rsidR="00203106" w:rsidRPr="000E287B">
        <w:rPr>
          <w:rFonts w:ascii="Times New Roman" w:hAnsi="Times New Roman"/>
          <w:szCs w:val="24"/>
          <w:lang w:val="lt-LT" w:bidi="bn-IN"/>
        </w:rPr>
        <w:t> </w:t>
      </w:r>
      <w:r w:rsidR="00A70EBD">
        <w:rPr>
          <w:rFonts w:ascii="Times New Roman" w:hAnsi="Times New Roman"/>
          <w:szCs w:val="24"/>
          <w:lang w:val="lt-LT" w:bidi="bn-IN"/>
        </w:rPr>
        <w:t>punktu</w:t>
      </w:r>
      <w:r w:rsidR="00AB70F6" w:rsidRPr="000E287B">
        <w:rPr>
          <w:rFonts w:ascii="Times New Roman" w:hAnsi="Times New Roman"/>
          <w:szCs w:val="24"/>
          <w:lang w:val="lt-LT" w:bidi="bn-IN"/>
        </w:rPr>
        <w:t xml:space="preserve"> </w:t>
      </w:r>
      <w:r w:rsidR="00AB70F6" w:rsidRPr="000E287B">
        <w:rPr>
          <w:rFonts w:ascii="Times New Roman" w:hAnsi="Times New Roman"/>
          <w:iCs/>
          <w:szCs w:val="24"/>
          <w:lang w:val="lt-LT" w:bidi="bn-IN"/>
        </w:rPr>
        <w:t>(</w:t>
      </w:r>
      <w:r w:rsidR="000E287B">
        <w:rPr>
          <w:rFonts w:ascii="Times New Roman" w:hAnsi="Times New Roman"/>
          <w:i/>
          <w:iCs/>
          <w:szCs w:val="24"/>
          <w:lang w:val="lt-LT" w:bidi="bn-IN"/>
        </w:rPr>
        <w:t>darba pienākumi pildāmi</w:t>
      </w:r>
      <w:r w:rsidR="00AB70F6" w:rsidRPr="000E287B">
        <w:rPr>
          <w:rFonts w:ascii="Times New Roman" w:hAnsi="Times New Roman"/>
          <w:i/>
          <w:iCs/>
          <w:szCs w:val="24"/>
          <w:lang w:val="lt-LT" w:bidi="bn-IN"/>
        </w:rPr>
        <w:t xml:space="preserve"> apzinīgi, precīzi, godprātīgi, savlaicīgi</w:t>
      </w:r>
      <w:r w:rsidR="00AB70F6" w:rsidRPr="000E287B">
        <w:rPr>
          <w:rFonts w:ascii="Times New Roman" w:hAnsi="Times New Roman"/>
          <w:iCs/>
          <w:szCs w:val="24"/>
          <w:lang w:val="lt-LT" w:bidi="bn-IN"/>
        </w:rPr>
        <w:t>)</w:t>
      </w:r>
      <w:r w:rsidR="00203106" w:rsidRPr="000E287B">
        <w:rPr>
          <w:rFonts w:ascii="Times New Roman" w:hAnsi="Times New Roman"/>
          <w:i/>
          <w:iCs/>
          <w:szCs w:val="24"/>
          <w:lang w:val="lt-LT" w:bidi="bn-IN"/>
        </w:rPr>
        <w:t>,</w:t>
      </w:r>
      <w:r w:rsidR="00AB70F6" w:rsidRPr="000E287B">
        <w:rPr>
          <w:rFonts w:ascii="Times New Roman" w:hAnsi="Times New Roman"/>
          <w:i/>
          <w:iCs/>
          <w:szCs w:val="24"/>
          <w:lang w:val="lt-LT" w:bidi="bn-IN"/>
        </w:rPr>
        <w:t xml:space="preserve"> </w:t>
      </w:r>
      <w:r w:rsidR="00AB70F6" w:rsidRPr="000E287B">
        <w:rPr>
          <w:rFonts w:ascii="Times New Roman" w:hAnsi="Times New Roman"/>
          <w:szCs w:val="24"/>
          <w:lang w:val="lt-LT" w:bidi="bn-IN"/>
        </w:rPr>
        <w:t>4.1.4.</w:t>
      </w:r>
      <w:r w:rsidR="00203106" w:rsidRPr="000E287B">
        <w:rPr>
          <w:rFonts w:ascii="Times New Roman" w:hAnsi="Times New Roman"/>
          <w:szCs w:val="24"/>
          <w:lang w:val="lt-LT" w:bidi="bn-IN"/>
        </w:rPr>
        <w:t> </w:t>
      </w:r>
      <w:r w:rsidR="00A70EBD">
        <w:rPr>
          <w:rFonts w:ascii="Times New Roman" w:hAnsi="Times New Roman"/>
          <w:szCs w:val="24"/>
          <w:lang w:val="lt-LT" w:bidi="bn-IN"/>
        </w:rPr>
        <w:t>punktu</w:t>
      </w:r>
      <w:r w:rsidR="00AB70F6" w:rsidRPr="000E287B">
        <w:rPr>
          <w:rFonts w:ascii="Times New Roman" w:hAnsi="Times New Roman"/>
          <w:szCs w:val="24"/>
          <w:lang w:val="lt-LT" w:bidi="bn-IN"/>
        </w:rPr>
        <w:t xml:space="preserve"> </w:t>
      </w:r>
      <w:r w:rsidR="00AB70F6" w:rsidRPr="000E287B">
        <w:rPr>
          <w:rFonts w:ascii="Times New Roman" w:hAnsi="Times New Roman"/>
          <w:iCs/>
          <w:szCs w:val="24"/>
          <w:lang w:val="lt-LT" w:bidi="bn-IN"/>
        </w:rPr>
        <w:t>(</w:t>
      </w:r>
      <w:r w:rsidR="009C510E" w:rsidRPr="000E287B">
        <w:rPr>
          <w:rFonts w:ascii="Times New Roman" w:hAnsi="Times New Roman"/>
          <w:i/>
          <w:iCs/>
          <w:szCs w:val="24"/>
          <w:lang w:val="lt-LT" w:bidi="bn-IN"/>
        </w:rPr>
        <w:t xml:space="preserve">pretēji darba devēja interesēm </w:t>
      </w:r>
      <w:r w:rsidR="000E287B">
        <w:rPr>
          <w:rFonts w:ascii="Times New Roman" w:hAnsi="Times New Roman"/>
          <w:i/>
          <w:iCs/>
          <w:szCs w:val="24"/>
          <w:lang w:val="lt-LT" w:bidi="bn-IN"/>
        </w:rPr>
        <w:t>nav izmantojams</w:t>
      </w:r>
      <w:r w:rsidR="000E287B" w:rsidRPr="000E287B">
        <w:rPr>
          <w:rFonts w:ascii="Times New Roman" w:hAnsi="Times New Roman"/>
          <w:i/>
          <w:iCs/>
          <w:szCs w:val="24"/>
          <w:lang w:val="lt-LT" w:bidi="bn-IN"/>
        </w:rPr>
        <w:t xml:space="preserve"> </w:t>
      </w:r>
      <w:r w:rsidR="00AB70F6" w:rsidRPr="000E287B">
        <w:rPr>
          <w:rFonts w:ascii="Times New Roman" w:hAnsi="Times New Roman"/>
          <w:i/>
          <w:iCs/>
          <w:szCs w:val="24"/>
          <w:lang w:val="lt-LT" w:bidi="bn-IN"/>
        </w:rPr>
        <w:t>amata stāvokli</w:t>
      </w:r>
      <w:r w:rsidR="000E287B">
        <w:rPr>
          <w:rFonts w:ascii="Times New Roman" w:hAnsi="Times New Roman"/>
          <w:i/>
          <w:iCs/>
          <w:szCs w:val="24"/>
          <w:lang w:val="lt-LT" w:bidi="bn-IN"/>
        </w:rPr>
        <w:t>s un informācija</w:t>
      </w:r>
      <w:r w:rsidR="00AB70F6" w:rsidRPr="000E287B">
        <w:rPr>
          <w:rFonts w:ascii="Times New Roman" w:hAnsi="Times New Roman"/>
          <w:i/>
          <w:iCs/>
          <w:szCs w:val="24"/>
          <w:lang w:val="lt-LT" w:bidi="bn-IN"/>
        </w:rPr>
        <w:t>, ko darbinieks ieguvis, pildot amata pienākumus</w:t>
      </w:r>
      <w:r w:rsidR="00AB70F6" w:rsidRPr="000E287B">
        <w:rPr>
          <w:rFonts w:ascii="Times New Roman" w:hAnsi="Times New Roman"/>
          <w:iCs/>
          <w:szCs w:val="24"/>
          <w:lang w:val="lt-LT" w:bidi="bn-IN"/>
        </w:rPr>
        <w:t>)</w:t>
      </w:r>
      <w:r w:rsidR="00203106" w:rsidRPr="000E287B">
        <w:rPr>
          <w:rFonts w:ascii="Times New Roman" w:hAnsi="Times New Roman"/>
          <w:i/>
          <w:iCs/>
          <w:szCs w:val="24"/>
          <w:lang w:val="lt-LT" w:bidi="bn-IN"/>
        </w:rPr>
        <w:t xml:space="preserve">, </w:t>
      </w:r>
      <w:r w:rsidR="00A70EBD">
        <w:rPr>
          <w:rFonts w:ascii="Times New Roman" w:hAnsi="Times New Roman"/>
          <w:szCs w:val="24"/>
          <w:lang w:val="lt-LT" w:bidi="bn-IN"/>
        </w:rPr>
        <w:t>4.1.9. punktu</w:t>
      </w:r>
      <w:r w:rsidR="00AB70F6" w:rsidRPr="000E287B">
        <w:rPr>
          <w:rFonts w:ascii="Times New Roman" w:hAnsi="Times New Roman"/>
          <w:szCs w:val="24"/>
          <w:lang w:val="lt-LT" w:bidi="bn-IN"/>
        </w:rPr>
        <w:t xml:space="preserve"> </w:t>
      </w:r>
      <w:r w:rsidR="00AB70F6" w:rsidRPr="000E287B">
        <w:rPr>
          <w:rFonts w:ascii="Times New Roman" w:hAnsi="Times New Roman"/>
          <w:iCs/>
          <w:szCs w:val="24"/>
          <w:lang w:val="lt-LT" w:bidi="bn-IN"/>
        </w:rPr>
        <w:t>(</w:t>
      </w:r>
      <w:r w:rsidR="000E287B">
        <w:rPr>
          <w:rFonts w:ascii="Times New Roman" w:hAnsi="Times New Roman"/>
          <w:i/>
          <w:iCs/>
          <w:szCs w:val="24"/>
          <w:lang w:val="lt-LT" w:bidi="bn-IN"/>
        </w:rPr>
        <w:t xml:space="preserve">darba laiks </w:t>
      </w:r>
      <w:r w:rsidR="00AB70F6" w:rsidRPr="000E287B">
        <w:rPr>
          <w:rFonts w:ascii="Times New Roman" w:hAnsi="Times New Roman"/>
          <w:i/>
          <w:iCs/>
          <w:szCs w:val="24"/>
          <w:lang w:val="lt-LT" w:bidi="bn-IN"/>
        </w:rPr>
        <w:t>izmanto</w:t>
      </w:r>
      <w:r w:rsidR="000E287B">
        <w:rPr>
          <w:rFonts w:ascii="Times New Roman" w:hAnsi="Times New Roman"/>
          <w:i/>
          <w:iCs/>
          <w:szCs w:val="24"/>
          <w:lang w:val="lt-LT" w:bidi="bn-IN"/>
        </w:rPr>
        <w:t>jams</w:t>
      </w:r>
      <w:r w:rsidR="00AB70F6" w:rsidRPr="000E287B">
        <w:rPr>
          <w:rFonts w:ascii="Times New Roman" w:hAnsi="Times New Roman"/>
          <w:i/>
          <w:iCs/>
          <w:szCs w:val="24"/>
          <w:lang w:val="lt-LT" w:bidi="bn-IN"/>
        </w:rPr>
        <w:t xml:space="preserve"> efektīvi, tikai tiešo darba pienākumu pildīšanai</w:t>
      </w:r>
      <w:r w:rsidR="00AB70F6" w:rsidRPr="000E287B">
        <w:rPr>
          <w:rFonts w:ascii="Times New Roman" w:hAnsi="Times New Roman"/>
          <w:iCs/>
          <w:szCs w:val="24"/>
          <w:lang w:val="lt-LT" w:bidi="bn-IN"/>
        </w:rPr>
        <w:t>)</w:t>
      </w:r>
      <w:r w:rsidR="00AB70F6" w:rsidRPr="000E287B">
        <w:rPr>
          <w:rFonts w:ascii="Times New Roman" w:hAnsi="Times New Roman"/>
          <w:i/>
          <w:iCs/>
          <w:szCs w:val="24"/>
          <w:lang w:val="lt-LT" w:bidi="bn-IN"/>
        </w:rPr>
        <w:t xml:space="preserve">; </w:t>
      </w:r>
      <w:r w:rsidR="00AB70F6" w:rsidRPr="000E287B">
        <w:rPr>
          <w:rFonts w:ascii="Times New Roman" w:hAnsi="Times New Roman"/>
          <w:iCs/>
          <w:szCs w:val="24"/>
          <w:lang w:val="lt-LT" w:bidi="bn-IN"/>
        </w:rPr>
        <w:t>4.1.13</w:t>
      </w:r>
      <w:r w:rsidR="00203106" w:rsidRPr="000E287B">
        <w:rPr>
          <w:rFonts w:ascii="Times New Roman" w:hAnsi="Times New Roman"/>
          <w:iCs/>
          <w:szCs w:val="24"/>
          <w:lang w:val="lt-LT" w:bidi="bn-IN"/>
        </w:rPr>
        <w:t>.</w:t>
      </w:r>
      <w:r w:rsidR="00203106" w:rsidRPr="000E287B">
        <w:rPr>
          <w:rFonts w:ascii="Times New Roman" w:hAnsi="Times New Roman"/>
          <w:i/>
          <w:iCs/>
          <w:szCs w:val="24"/>
          <w:lang w:val="lt-LT" w:bidi="bn-IN"/>
        </w:rPr>
        <w:t> </w:t>
      </w:r>
      <w:r w:rsidR="00A70EBD">
        <w:rPr>
          <w:rFonts w:ascii="Times New Roman" w:hAnsi="Times New Roman"/>
          <w:iCs/>
          <w:szCs w:val="24"/>
          <w:lang w:val="lt-LT" w:bidi="bn-IN"/>
        </w:rPr>
        <w:t>punktu</w:t>
      </w:r>
      <w:r w:rsidR="00AB70F6" w:rsidRPr="000E287B">
        <w:rPr>
          <w:rFonts w:ascii="Times New Roman" w:hAnsi="Times New Roman"/>
          <w:i/>
          <w:iCs/>
          <w:szCs w:val="24"/>
          <w:lang w:val="lt-LT" w:bidi="bn-IN"/>
        </w:rPr>
        <w:t xml:space="preserve"> </w:t>
      </w:r>
      <w:r w:rsidR="00AB70F6" w:rsidRPr="000E287B">
        <w:rPr>
          <w:rFonts w:ascii="Times New Roman" w:hAnsi="Times New Roman"/>
          <w:iCs/>
          <w:szCs w:val="24"/>
          <w:lang w:val="lt-LT" w:bidi="bn-IN"/>
        </w:rPr>
        <w:t>(</w:t>
      </w:r>
      <w:r w:rsidR="009C510E">
        <w:rPr>
          <w:rFonts w:ascii="Times New Roman" w:hAnsi="Times New Roman"/>
          <w:i/>
          <w:iCs/>
          <w:szCs w:val="24"/>
          <w:lang w:val="lt-LT" w:bidi="bn-IN"/>
        </w:rPr>
        <w:t>saudzīga izturēšanās</w:t>
      </w:r>
      <w:r w:rsidR="00AB70F6" w:rsidRPr="000E287B">
        <w:rPr>
          <w:rFonts w:ascii="Times New Roman" w:hAnsi="Times New Roman"/>
          <w:i/>
          <w:iCs/>
          <w:szCs w:val="24"/>
          <w:lang w:val="lt-LT" w:bidi="bn-IN"/>
        </w:rPr>
        <w:t xml:space="preserve"> pret darba devēja mantu</w:t>
      </w:r>
      <w:r w:rsidR="00AB70F6" w:rsidRPr="000E287B">
        <w:rPr>
          <w:rFonts w:ascii="Times New Roman" w:hAnsi="Times New Roman"/>
          <w:iCs/>
          <w:szCs w:val="24"/>
          <w:lang w:val="lt-LT" w:bidi="bn-IN"/>
        </w:rPr>
        <w:t>)</w:t>
      </w:r>
      <w:r w:rsidR="00AB70F6" w:rsidRPr="000E287B">
        <w:rPr>
          <w:rFonts w:ascii="Times New Roman" w:hAnsi="Times New Roman"/>
          <w:i/>
          <w:iCs/>
          <w:szCs w:val="24"/>
          <w:lang w:val="lt-LT" w:bidi="bn-IN"/>
        </w:rPr>
        <w:t xml:space="preserve">, </w:t>
      </w:r>
      <w:r w:rsidR="00AB70F6" w:rsidRPr="000E287B">
        <w:rPr>
          <w:rFonts w:ascii="Times New Roman" w:hAnsi="Times New Roman"/>
          <w:szCs w:val="24"/>
          <w:lang w:val="lt-LT" w:bidi="bn-IN"/>
        </w:rPr>
        <w:t>4.1.22.</w:t>
      </w:r>
      <w:r w:rsidR="00203106" w:rsidRPr="000E287B">
        <w:rPr>
          <w:rFonts w:ascii="Times New Roman" w:hAnsi="Times New Roman"/>
          <w:szCs w:val="24"/>
          <w:lang w:val="lt-LT" w:bidi="bn-IN"/>
        </w:rPr>
        <w:t> </w:t>
      </w:r>
      <w:r w:rsidR="00A70EBD">
        <w:rPr>
          <w:rFonts w:ascii="Times New Roman" w:hAnsi="Times New Roman"/>
          <w:szCs w:val="24"/>
          <w:lang w:val="lt-LT" w:bidi="bn-IN"/>
        </w:rPr>
        <w:t>punktu</w:t>
      </w:r>
      <w:r w:rsidR="00AB70F6" w:rsidRPr="000E287B">
        <w:rPr>
          <w:rFonts w:ascii="Times New Roman" w:hAnsi="Times New Roman"/>
          <w:szCs w:val="24"/>
          <w:lang w:val="lt-LT" w:bidi="bn-IN"/>
        </w:rPr>
        <w:t xml:space="preserve"> </w:t>
      </w:r>
      <w:r w:rsidR="00AB70F6" w:rsidRPr="000E287B">
        <w:rPr>
          <w:rFonts w:ascii="Times New Roman" w:hAnsi="Times New Roman"/>
          <w:iCs/>
          <w:szCs w:val="24"/>
          <w:lang w:val="lt-LT" w:bidi="bn-IN"/>
        </w:rPr>
        <w:t>(</w:t>
      </w:r>
      <w:r w:rsidR="00AB70F6" w:rsidRPr="000E287B">
        <w:rPr>
          <w:rFonts w:ascii="Times New Roman" w:hAnsi="Times New Roman"/>
          <w:i/>
          <w:iCs/>
          <w:szCs w:val="24"/>
          <w:lang w:val="lt-LT" w:bidi="bn-IN"/>
        </w:rPr>
        <w:t>ar profesionālo uzvedību</w:t>
      </w:r>
      <w:r w:rsidR="000E287B">
        <w:rPr>
          <w:rFonts w:ascii="Times New Roman" w:hAnsi="Times New Roman"/>
          <w:i/>
          <w:iCs/>
          <w:szCs w:val="24"/>
          <w:lang w:val="lt-LT" w:bidi="bn-IN"/>
        </w:rPr>
        <w:t xml:space="preserve"> un godprātīgu darba veikšanu </w:t>
      </w:r>
      <w:r w:rsidR="00AB70F6" w:rsidRPr="000E287B">
        <w:rPr>
          <w:rFonts w:ascii="Times New Roman" w:hAnsi="Times New Roman"/>
          <w:i/>
          <w:iCs/>
          <w:szCs w:val="24"/>
          <w:lang w:val="lt-LT" w:bidi="bn-IN"/>
        </w:rPr>
        <w:t>vairo</w:t>
      </w:r>
      <w:r w:rsidR="000E287B">
        <w:rPr>
          <w:rFonts w:ascii="Times New Roman" w:hAnsi="Times New Roman"/>
          <w:i/>
          <w:iCs/>
          <w:szCs w:val="24"/>
          <w:lang w:val="lt-LT" w:bidi="bn-IN"/>
        </w:rPr>
        <w:t>jams</w:t>
      </w:r>
      <w:r w:rsidR="00AB70F6" w:rsidRPr="000E287B">
        <w:rPr>
          <w:rFonts w:ascii="Times New Roman" w:hAnsi="Times New Roman"/>
          <w:i/>
          <w:iCs/>
          <w:szCs w:val="24"/>
          <w:lang w:val="lt-LT" w:bidi="bn-IN"/>
        </w:rPr>
        <w:t xml:space="preserve"> darba devēja prestižs un </w:t>
      </w:r>
      <w:r w:rsidR="000E287B">
        <w:rPr>
          <w:rFonts w:ascii="Times New Roman" w:hAnsi="Times New Roman"/>
          <w:i/>
          <w:iCs/>
          <w:szCs w:val="24"/>
          <w:lang w:val="lt-LT" w:bidi="bn-IN"/>
        </w:rPr>
        <w:t>laba reputācija</w:t>
      </w:r>
      <w:r w:rsidR="00AB70F6" w:rsidRPr="000E287B">
        <w:rPr>
          <w:rFonts w:ascii="Times New Roman" w:hAnsi="Times New Roman"/>
          <w:iCs/>
          <w:szCs w:val="24"/>
          <w:lang w:val="lt-LT" w:bidi="bn-IN"/>
        </w:rPr>
        <w:t>)</w:t>
      </w:r>
      <w:r w:rsidR="00203106" w:rsidRPr="000E287B">
        <w:rPr>
          <w:rFonts w:ascii="Times New Roman" w:hAnsi="Times New Roman"/>
          <w:i/>
          <w:iCs/>
          <w:szCs w:val="24"/>
          <w:lang w:val="lt-LT" w:bidi="bn-IN"/>
        </w:rPr>
        <w:t>,</w:t>
      </w:r>
      <w:r w:rsidR="00AB70F6" w:rsidRPr="000E287B">
        <w:rPr>
          <w:rFonts w:ascii="Times New Roman" w:hAnsi="Times New Roman"/>
          <w:i/>
          <w:iCs/>
          <w:szCs w:val="24"/>
          <w:lang w:val="lt-LT" w:bidi="bn-IN"/>
        </w:rPr>
        <w:t xml:space="preserve"> </w:t>
      </w:r>
      <w:r w:rsidR="00AB70F6" w:rsidRPr="000E287B">
        <w:rPr>
          <w:rFonts w:ascii="Times New Roman" w:hAnsi="Times New Roman"/>
          <w:szCs w:val="24"/>
          <w:lang w:val="lt-LT" w:bidi="bn-IN"/>
        </w:rPr>
        <w:t xml:space="preserve">Ētikas kodeksa </w:t>
      </w:r>
      <w:r w:rsidR="00A70EBD">
        <w:rPr>
          <w:rFonts w:ascii="Times New Roman" w:hAnsi="Times New Roman"/>
          <w:szCs w:val="24"/>
          <w:lang w:val="lt-LT" w:bidi="bn-IN"/>
        </w:rPr>
        <w:t>4.2.1.punktu</w:t>
      </w:r>
      <w:r w:rsidR="00AB70F6" w:rsidRPr="000E287B">
        <w:rPr>
          <w:rFonts w:ascii="Times New Roman" w:hAnsi="Times New Roman"/>
          <w:szCs w:val="24"/>
          <w:lang w:val="lt-LT" w:bidi="bn-IN"/>
        </w:rPr>
        <w:t xml:space="preserve"> </w:t>
      </w:r>
      <w:r w:rsidR="00AB70F6" w:rsidRPr="000E287B">
        <w:rPr>
          <w:rFonts w:ascii="Times New Roman" w:hAnsi="Times New Roman"/>
          <w:iCs/>
          <w:szCs w:val="24"/>
          <w:lang w:val="lt-LT" w:bidi="bn-IN"/>
        </w:rPr>
        <w:t>(</w:t>
      </w:r>
      <w:r w:rsidR="00AB70F6" w:rsidRPr="000E287B">
        <w:rPr>
          <w:rFonts w:ascii="Times New Roman" w:hAnsi="Times New Roman"/>
          <w:i/>
          <w:iCs/>
          <w:szCs w:val="24"/>
          <w:lang w:val="lt-LT" w:bidi="bn-IN"/>
        </w:rPr>
        <w:t>godīgums</w:t>
      </w:r>
      <w:r w:rsidR="00AB70F6" w:rsidRPr="000E287B">
        <w:rPr>
          <w:rFonts w:ascii="Times New Roman" w:hAnsi="Times New Roman"/>
          <w:iCs/>
          <w:szCs w:val="24"/>
          <w:lang w:val="lt-LT" w:bidi="bn-IN"/>
        </w:rPr>
        <w:t>)</w:t>
      </w:r>
      <w:r w:rsidR="00AB70F6" w:rsidRPr="000E287B">
        <w:rPr>
          <w:rFonts w:ascii="Times New Roman" w:hAnsi="Times New Roman"/>
          <w:i/>
          <w:iCs/>
          <w:szCs w:val="24"/>
          <w:lang w:val="lt-LT" w:bidi="bn-IN"/>
        </w:rPr>
        <w:t xml:space="preserve">, </w:t>
      </w:r>
      <w:r w:rsidR="00203106" w:rsidRPr="000E287B">
        <w:rPr>
          <w:rFonts w:ascii="Times New Roman" w:hAnsi="Times New Roman"/>
          <w:szCs w:val="24"/>
          <w:lang w:val="lt-LT" w:bidi="bn-IN"/>
        </w:rPr>
        <w:t>4.2.4. </w:t>
      </w:r>
      <w:r w:rsidR="00A70EBD">
        <w:rPr>
          <w:rFonts w:ascii="Times New Roman" w:hAnsi="Times New Roman"/>
          <w:szCs w:val="24"/>
          <w:lang w:val="lt-LT" w:bidi="bn-IN"/>
        </w:rPr>
        <w:t>punktu</w:t>
      </w:r>
      <w:r w:rsidR="00AB70F6" w:rsidRPr="000E287B">
        <w:rPr>
          <w:rFonts w:ascii="Times New Roman" w:hAnsi="Times New Roman"/>
          <w:i/>
          <w:iCs/>
          <w:szCs w:val="24"/>
          <w:lang w:val="lt-LT" w:bidi="bn-IN"/>
        </w:rPr>
        <w:t xml:space="preserve"> </w:t>
      </w:r>
      <w:r w:rsidR="00AB70F6" w:rsidRPr="000E287B">
        <w:rPr>
          <w:rFonts w:ascii="Times New Roman" w:hAnsi="Times New Roman"/>
          <w:iCs/>
          <w:szCs w:val="24"/>
          <w:lang w:val="lt-LT" w:bidi="bn-IN"/>
        </w:rPr>
        <w:t>(</w:t>
      </w:r>
      <w:r w:rsidR="00AB70F6" w:rsidRPr="000E287B">
        <w:rPr>
          <w:rFonts w:ascii="Times New Roman" w:hAnsi="Times New Roman"/>
          <w:i/>
          <w:iCs/>
          <w:szCs w:val="24"/>
          <w:lang w:val="lt-LT" w:bidi="bn-IN"/>
        </w:rPr>
        <w:t>atklātība, patiesums</w:t>
      </w:r>
      <w:r w:rsidR="00AB70F6" w:rsidRPr="000E287B">
        <w:rPr>
          <w:rFonts w:ascii="Times New Roman" w:hAnsi="Times New Roman"/>
          <w:iCs/>
          <w:szCs w:val="24"/>
          <w:lang w:val="lt-LT" w:bidi="bn-IN"/>
        </w:rPr>
        <w:t>)</w:t>
      </w:r>
      <w:r w:rsidR="000E287B">
        <w:rPr>
          <w:rFonts w:ascii="Times New Roman" w:hAnsi="Times New Roman"/>
          <w:iCs/>
          <w:szCs w:val="24"/>
          <w:lang w:val="lt-LT" w:bidi="bn-IN"/>
        </w:rPr>
        <w:t>,</w:t>
      </w:r>
      <w:r w:rsidR="00203106" w:rsidRPr="000E287B">
        <w:rPr>
          <w:rFonts w:ascii="Times New Roman" w:hAnsi="Times New Roman"/>
          <w:i/>
          <w:iCs/>
          <w:szCs w:val="24"/>
          <w:lang w:val="lt-LT" w:bidi="bn-IN"/>
        </w:rPr>
        <w:t xml:space="preserve"> </w:t>
      </w:r>
      <w:r w:rsidR="00D17642" w:rsidRPr="000E287B">
        <w:rPr>
          <w:rFonts w:ascii="Times New Roman" w:hAnsi="Times New Roman"/>
          <w:iCs/>
          <w:szCs w:val="24"/>
          <w:lang w:val="lt-LT" w:bidi="bn-IN"/>
        </w:rPr>
        <w:t>4</w:t>
      </w:r>
      <w:r w:rsidR="00263267" w:rsidRPr="000E287B">
        <w:rPr>
          <w:rFonts w:ascii="Times New Roman" w:eastAsiaTheme="minorHAnsi" w:hAnsi="Times New Roman"/>
          <w:szCs w:val="24"/>
          <w:lang w:eastAsia="en-US"/>
        </w:rPr>
        <w:t>.2.7.2.punkts</w:t>
      </w:r>
      <w:r w:rsidR="00D17642" w:rsidRPr="000E287B">
        <w:rPr>
          <w:rFonts w:ascii="Times New Roman" w:eastAsiaTheme="minorHAnsi" w:hAnsi="Times New Roman"/>
          <w:szCs w:val="24"/>
          <w:lang w:eastAsia="en-US"/>
        </w:rPr>
        <w:t xml:space="preserve"> </w:t>
      </w:r>
      <w:r w:rsidR="00D17642" w:rsidRPr="000E287B">
        <w:rPr>
          <w:rFonts w:ascii="Times New Roman" w:eastAsiaTheme="minorHAnsi" w:hAnsi="Times New Roman"/>
          <w:iCs/>
          <w:szCs w:val="24"/>
          <w:lang w:eastAsia="en-US"/>
        </w:rPr>
        <w:t>(</w:t>
      </w:r>
      <w:r w:rsidR="00D17642" w:rsidRPr="000E287B">
        <w:rPr>
          <w:rFonts w:ascii="Times New Roman" w:eastAsiaTheme="minorHAnsi" w:hAnsi="Times New Roman"/>
          <w:i/>
          <w:iCs/>
          <w:szCs w:val="24"/>
          <w:lang w:eastAsia="en-US"/>
        </w:rPr>
        <w:t>darba devēja resursu neizmantošana personīgām vajadzībām)</w:t>
      </w:r>
      <w:r w:rsidR="00D17642" w:rsidRPr="000E287B">
        <w:rPr>
          <w:rFonts w:ascii="Times New Roman" w:eastAsiaTheme="minorHAnsi" w:hAnsi="Times New Roman"/>
          <w:szCs w:val="24"/>
          <w:lang w:eastAsia="en-US"/>
        </w:rPr>
        <w:t>, 4</w:t>
      </w:r>
      <w:r w:rsidR="00A70EBD">
        <w:rPr>
          <w:rFonts w:ascii="Times New Roman" w:eastAsiaTheme="minorHAnsi" w:hAnsi="Times New Roman"/>
          <w:szCs w:val="24"/>
          <w:lang w:eastAsia="en-US"/>
        </w:rPr>
        <w:t>.2.7.7. punktu</w:t>
      </w:r>
      <w:r w:rsidR="00D17642" w:rsidRPr="000E287B">
        <w:rPr>
          <w:rFonts w:ascii="Times New Roman" w:eastAsiaTheme="minorHAnsi" w:hAnsi="Times New Roman"/>
          <w:szCs w:val="24"/>
          <w:lang w:eastAsia="en-US"/>
        </w:rPr>
        <w:t xml:space="preserve"> </w:t>
      </w:r>
      <w:r w:rsidR="00D17642" w:rsidRPr="000E287B">
        <w:rPr>
          <w:rFonts w:ascii="Times New Roman" w:eastAsiaTheme="minorHAnsi" w:hAnsi="Times New Roman"/>
          <w:iCs/>
          <w:szCs w:val="24"/>
          <w:lang w:eastAsia="en-US"/>
        </w:rPr>
        <w:t>(</w:t>
      </w:r>
      <w:r w:rsidR="00D17642" w:rsidRPr="000E287B">
        <w:rPr>
          <w:rFonts w:ascii="Times New Roman" w:eastAsiaTheme="minorHAnsi" w:hAnsi="Times New Roman"/>
          <w:i/>
          <w:iCs/>
          <w:szCs w:val="24"/>
          <w:lang w:eastAsia="en-US"/>
        </w:rPr>
        <w:t>darb</w:t>
      </w:r>
      <w:r w:rsidR="00263267" w:rsidRPr="000E287B">
        <w:rPr>
          <w:rFonts w:ascii="Times New Roman" w:eastAsiaTheme="minorHAnsi" w:hAnsi="Times New Roman"/>
          <w:i/>
          <w:iCs/>
          <w:szCs w:val="24"/>
          <w:lang w:eastAsia="en-US"/>
        </w:rPr>
        <w:t>ību neveikšana</w:t>
      </w:r>
      <w:r w:rsidR="00D17642" w:rsidRPr="000E287B">
        <w:rPr>
          <w:rFonts w:ascii="Times New Roman" w:eastAsiaTheme="minorHAnsi" w:hAnsi="Times New Roman"/>
          <w:i/>
          <w:iCs/>
          <w:szCs w:val="24"/>
          <w:lang w:eastAsia="en-US"/>
        </w:rPr>
        <w:t>, kas</w:t>
      </w:r>
      <w:r w:rsidR="00D17642" w:rsidRPr="000E287B">
        <w:rPr>
          <w:rFonts w:ascii="Times New Roman" w:hAnsi="Times New Roman"/>
          <w:szCs w:val="24"/>
          <w:lang w:val="lt-LT" w:bidi="bn-IN"/>
        </w:rPr>
        <w:t xml:space="preserve"> </w:t>
      </w:r>
      <w:r w:rsidR="00D17642" w:rsidRPr="000E287B">
        <w:rPr>
          <w:rFonts w:ascii="Times New Roman" w:eastAsiaTheme="minorHAnsi" w:hAnsi="Times New Roman"/>
          <w:i/>
          <w:iCs/>
          <w:szCs w:val="24"/>
          <w:lang w:eastAsia="en-US"/>
        </w:rPr>
        <w:t>kaitē vai negatīvi ietekmē darba devēja reputāciju</w:t>
      </w:r>
      <w:r w:rsidR="00D17642" w:rsidRPr="000E287B">
        <w:rPr>
          <w:rFonts w:ascii="Times New Roman" w:eastAsiaTheme="minorHAnsi" w:hAnsi="Times New Roman"/>
          <w:iCs/>
          <w:szCs w:val="24"/>
          <w:lang w:eastAsia="en-US"/>
        </w:rPr>
        <w:t>)</w:t>
      </w:r>
      <w:r w:rsidR="00263267" w:rsidRPr="000E287B">
        <w:rPr>
          <w:rFonts w:ascii="Times New Roman" w:eastAsiaTheme="minorHAnsi" w:hAnsi="Times New Roman"/>
          <w:i/>
          <w:iCs/>
          <w:szCs w:val="24"/>
          <w:lang w:eastAsia="en-US"/>
        </w:rPr>
        <w:t xml:space="preserve">, </w:t>
      </w:r>
      <w:r w:rsidR="00A70EBD">
        <w:rPr>
          <w:rFonts w:ascii="Times New Roman" w:eastAsiaTheme="minorHAnsi" w:hAnsi="Times New Roman"/>
          <w:szCs w:val="24"/>
          <w:lang w:eastAsia="en-US"/>
        </w:rPr>
        <w:t>4.2.9.1.punktu</w:t>
      </w:r>
      <w:r w:rsidR="00D17642" w:rsidRPr="000E287B">
        <w:rPr>
          <w:rFonts w:ascii="Times New Roman" w:eastAsiaTheme="minorHAnsi" w:hAnsi="Times New Roman"/>
          <w:szCs w:val="24"/>
          <w:lang w:eastAsia="en-US"/>
        </w:rPr>
        <w:t xml:space="preserve"> </w:t>
      </w:r>
      <w:r w:rsidR="00D17642" w:rsidRPr="000E287B">
        <w:rPr>
          <w:rFonts w:ascii="Times New Roman" w:eastAsiaTheme="minorHAnsi" w:hAnsi="Times New Roman"/>
          <w:iCs/>
          <w:szCs w:val="24"/>
          <w:lang w:eastAsia="en-US"/>
        </w:rPr>
        <w:t>(</w:t>
      </w:r>
      <w:r w:rsidR="00D17642" w:rsidRPr="000E287B">
        <w:rPr>
          <w:rFonts w:ascii="Times New Roman" w:eastAsiaTheme="minorHAnsi" w:hAnsi="Times New Roman"/>
          <w:i/>
          <w:iCs/>
          <w:szCs w:val="24"/>
          <w:lang w:eastAsia="en-US"/>
        </w:rPr>
        <w:t xml:space="preserve">darbiniekam </w:t>
      </w:r>
      <w:r w:rsidR="000E287B">
        <w:rPr>
          <w:rFonts w:ascii="Times New Roman" w:eastAsiaTheme="minorHAnsi" w:hAnsi="Times New Roman"/>
          <w:i/>
          <w:iCs/>
          <w:szCs w:val="24"/>
          <w:lang w:eastAsia="en-US"/>
        </w:rPr>
        <w:t>privāto aktivitāšu izvērtēšana</w:t>
      </w:r>
      <w:r w:rsidR="00D17642" w:rsidRPr="000E287B">
        <w:rPr>
          <w:rFonts w:ascii="Times New Roman" w:eastAsiaTheme="minorHAnsi" w:hAnsi="Times New Roman"/>
          <w:i/>
          <w:iCs/>
          <w:szCs w:val="24"/>
          <w:lang w:eastAsia="en-US"/>
        </w:rPr>
        <w:t xml:space="preserve">, lai </w:t>
      </w:r>
      <w:r w:rsidR="000E287B">
        <w:rPr>
          <w:rFonts w:ascii="Times New Roman" w:eastAsiaTheme="minorHAnsi" w:hAnsi="Times New Roman"/>
          <w:i/>
          <w:iCs/>
          <w:szCs w:val="24"/>
          <w:lang w:eastAsia="en-US"/>
        </w:rPr>
        <w:t xml:space="preserve">tās </w:t>
      </w:r>
      <w:r w:rsidR="00D17642" w:rsidRPr="000E287B">
        <w:rPr>
          <w:rFonts w:ascii="Times New Roman" w:eastAsiaTheme="minorHAnsi" w:hAnsi="Times New Roman"/>
          <w:i/>
          <w:iCs/>
          <w:szCs w:val="24"/>
          <w:lang w:eastAsia="en-US"/>
        </w:rPr>
        <w:t>neatstātu negatīvu ietekmi uz koncerna vārdu un tē</w:t>
      </w:r>
      <w:r w:rsidR="00263267" w:rsidRPr="000E287B">
        <w:rPr>
          <w:rFonts w:ascii="Times New Roman" w:eastAsiaTheme="minorHAnsi" w:hAnsi="Times New Roman"/>
          <w:i/>
          <w:iCs/>
          <w:szCs w:val="24"/>
          <w:lang w:eastAsia="en-US"/>
        </w:rPr>
        <w:t>lu</w:t>
      </w:r>
      <w:r w:rsidR="00263267" w:rsidRPr="000E287B">
        <w:rPr>
          <w:rFonts w:ascii="Times New Roman" w:eastAsiaTheme="minorHAnsi" w:hAnsi="Times New Roman"/>
          <w:iCs/>
          <w:szCs w:val="24"/>
          <w:lang w:eastAsia="en-US"/>
        </w:rPr>
        <w:t>)</w:t>
      </w:r>
      <w:r w:rsidR="00D17642" w:rsidRPr="000E287B">
        <w:rPr>
          <w:rFonts w:ascii="Times New Roman" w:eastAsiaTheme="minorHAnsi" w:hAnsi="Times New Roman"/>
          <w:iCs/>
          <w:szCs w:val="24"/>
          <w:lang w:eastAsia="en-US"/>
        </w:rPr>
        <w:t>.</w:t>
      </w:r>
    </w:p>
    <w:p w14:paraId="22A6F662" w14:textId="77777777" w:rsidR="000E287B" w:rsidRPr="000E287B" w:rsidRDefault="00203106" w:rsidP="000E287B">
      <w:pPr>
        <w:pStyle w:val="NoSpacing"/>
        <w:spacing w:line="276" w:lineRule="auto"/>
        <w:ind w:firstLine="709"/>
        <w:jc w:val="both"/>
        <w:rPr>
          <w:rFonts w:ascii="Times New Roman" w:hAnsi="Times New Roman"/>
          <w:szCs w:val="24"/>
          <w:lang w:bidi="bn-IN"/>
        </w:rPr>
      </w:pPr>
      <w:r w:rsidRPr="000E287B">
        <w:rPr>
          <w:rFonts w:ascii="Times New Roman" w:hAnsi="Times New Roman"/>
          <w:szCs w:val="24"/>
          <w:lang w:val="lt-LT" w:bidi="bn-IN"/>
        </w:rPr>
        <w:t>N</w:t>
      </w:r>
      <w:r w:rsidR="009430AB" w:rsidRPr="000E287B">
        <w:rPr>
          <w:rFonts w:ascii="Times New Roman" w:hAnsi="Times New Roman"/>
          <w:szCs w:val="24"/>
          <w:lang w:val="lt-LT" w:bidi="bn-IN"/>
        </w:rPr>
        <w:t>orādīts, ka darba devējai ir tiesības uzteikt prasītājam darbu arī pēc Darba likuma 101.</w:t>
      </w:r>
      <w:r w:rsidR="00653ABD" w:rsidRPr="000E287B">
        <w:rPr>
          <w:rFonts w:ascii="Times New Roman" w:hAnsi="Times New Roman"/>
          <w:szCs w:val="24"/>
          <w:lang w:val="lt-LT" w:bidi="bn-IN"/>
        </w:rPr>
        <w:t> </w:t>
      </w:r>
      <w:r w:rsidR="009430AB" w:rsidRPr="000E287B">
        <w:rPr>
          <w:rFonts w:ascii="Times New Roman" w:hAnsi="Times New Roman"/>
          <w:szCs w:val="24"/>
          <w:lang w:val="lt-LT" w:bidi="bn-IN"/>
        </w:rPr>
        <w:t>panta pirmās daļas 2. un 3.</w:t>
      </w:r>
      <w:r w:rsidR="00653ABD" w:rsidRPr="000E287B">
        <w:rPr>
          <w:rFonts w:ascii="Times New Roman" w:hAnsi="Times New Roman"/>
          <w:szCs w:val="24"/>
          <w:lang w:val="lt-LT" w:bidi="bn-IN"/>
        </w:rPr>
        <w:t> </w:t>
      </w:r>
      <w:r w:rsidR="009430AB" w:rsidRPr="000E287B">
        <w:rPr>
          <w:rFonts w:ascii="Times New Roman" w:hAnsi="Times New Roman"/>
          <w:szCs w:val="24"/>
          <w:lang w:val="lt-LT" w:bidi="bn-IN"/>
        </w:rPr>
        <w:t>punkta, tomēr darbs tiek uzteikts tikai pēc Darba likuma 101.</w:t>
      </w:r>
      <w:r w:rsidR="00653ABD" w:rsidRPr="000E287B">
        <w:rPr>
          <w:rFonts w:ascii="Times New Roman" w:hAnsi="Times New Roman"/>
          <w:szCs w:val="24"/>
          <w:lang w:val="lt-LT" w:bidi="bn-IN"/>
        </w:rPr>
        <w:t> </w:t>
      </w:r>
      <w:r w:rsidR="009430AB" w:rsidRPr="000E287B">
        <w:rPr>
          <w:rFonts w:ascii="Times New Roman" w:hAnsi="Times New Roman"/>
          <w:szCs w:val="24"/>
          <w:lang w:val="lt-LT" w:bidi="bn-IN"/>
        </w:rPr>
        <w:t>panta pirmās daļas 1.</w:t>
      </w:r>
      <w:r w:rsidR="00653ABD" w:rsidRPr="000E287B">
        <w:rPr>
          <w:rFonts w:ascii="Times New Roman" w:hAnsi="Times New Roman"/>
          <w:szCs w:val="24"/>
          <w:lang w:val="lt-LT" w:bidi="bn-IN"/>
        </w:rPr>
        <w:t> </w:t>
      </w:r>
      <w:r w:rsidR="009430AB" w:rsidRPr="000E287B">
        <w:rPr>
          <w:rFonts w:ascii="Times New Roman" w:hAnsi="Times New Roman"/>
          <w:szCs w:val="24"/>
          <w:lang w:val="lt-LT" w:bidi="bn-IN"/>
        </w:rPr>
        <w:t xml:space="preserve">punkta, </w:t>
      </w:r>
      <w:r w:rsidR="009430AB" w:rsidRPr="000E287B">
        <w:rPr>
          <w:rFonts w:ascii="Times New Roman" w:hAnsi="Times New Roman"/>
          <w:szCs w:val="24"/>
          <w:lang w:bidi="bn-IN"/>
        </w:rPr>
        <w:t xml:space="preserve">jo šī norma aptver arī Darba likuma </w:t>
      </w:r>
      <w:r w:rsidR="00653ABD" w:rsidRPr="000E287B">
        <w:rPr>
          <w:rFonts w:ascii="Times New Roman" w:hAnsi="Times New Roman"/>
          <w:szCs w:val="24"/>
          <w:lang w:bidi="bn-IN"/>
        </w:rPr>
        <w:t>101. </w:t>
      </w:r>
      <w:r w:rsidR="009430AB" w:rsidRPr="000E287B">
        <w:rPr>
          <w:rFonts w:ascii="Times New Roman" w:hAnsi="Times New Roman"/>
          <w:szCs w:val="24"/>
          <w:lang w:bidi="bn-IN"/>
        </w:rPr>
        <w:t>panta pirmās daļas 2. un 3.</w:t>
      </w:r>
      <w:r w:rsidR="00653ABD" w:rsidRPr="000E287B">
        <w:rPr>
          <w:rFonts w:ascii="Times New Roman" w:hAnsi="Times New Roman"/>
          <w:szCs w:val="24"/>
          <w:lang w:bidi="bn-IN"/>
        </w:rPr>
        <w:t> </w:t>
      </w:r>
      <w:r w:rsidR="009430AB" w:rsidRPr="000E287B">
        <w:rPr>
          <w:rFonts w:ascii="Times New Roman" w:hAnsi="Times New Roman"/>
          <w:szCs w:val="24"/>
          <w:lang w:bidi="bn-IN"/>
        </w:rPr>
        <w:t>punkta saturu.</w:t>
      </w:r>
    </w:p>
    <w:p w14:paraId="08A8FF96" w14:textId="77777777" w:rsidR="000E287B" w:rsidRPr="000E287B" w:rsidRDefault="000E287B" w:rsidP="000E287B">
      <w:pPr>
        <w:pStyle w:val="NoSpacing"/>
        <w:spacing w:line="276" w:lineRule="auto"/>
        <w:ind w:firstLine="709"/>
        <w:jc w:val="both"/>
        <w:rPr>
          <w:rFonts w:ascii="Times New Roman" w:hAnsi="Times New Roman"/>
          <w:szCs w:val="24"/>
          <w:lang w:bidi="bn-IN"/>
        </w:rPr>
      </w:pPr>
    </w:p>
    <w:p w14:paraId="01FC475F" w14:textId="701890E4" w:rsidR="000E287B" w:rsidRPr="000E287B" w:rsidRDefault="009430AB" w:rsidP="000E287B">
      <w:pPr>
        <w:pStyle w:val="NoSpacing"/>
        <w:spacing w:line="276" w:lineRule="auto"/>
        <w:ind w:firstLine="709"/>
        <w:jc w:val="both"/>
        <w:rPr>
          <w:rFonts w:ascii="Times New Roman" w:hAnsi="Times New Roman"/>
          <w:szCs w:val="24"/>
          <w:lang w:val="lt-LT" w:bidi="bn-IN"/>
        </w:rPr>
      </w:pPr>
      <w:r w:rsidRPr="000E287B">
        <w:rPr>
          <w:rFonts w:ascii="Times New Roman" w:hAnsi="Times New Roman"/>
          <w:szCs w:val="24"/>
        </w:rPr>
        <w:t>[4] </w:t>
      </w:r>
      <w:r w:rsidR="00DC29AD">
        <w:rPr>
          <w:rFonts w:ascii="Times New Roman" w:hAnsi="Times New Roman"/>
          <w:szCs w:val="24"/>
        </w:rPr>
        <w:t>[Pers. A]</w:t>
      </w:r>
      <w:r w:rsidRPr="000E287B">
        <w:rPr>
          <w:rFonts w:ascii="Times New Roman" w:hAnsi="Times New Roman"/>
          <w:szCs w:val="24"/>
        </w:rPr>
        <w:t xml:space="preserve"> cēlis prasību</w:t>
      </w:r>
      <w:r w:rsidR="00201B46" w:rsidRPr="000E287B">
        <w:rPr>
          <w:rFonts w:ascii="Times New Roman" w:hAnsi="Times New Roman"/>
          <w:szCs w:val="24"/>
        </w:rPr>
        <w:t xml:space="preserve"> tiesā</w:t>
      </w:r>
      <w:r w:rsidRPr="000E287B">
        <w:rPr>
          <w:rFonts w:ascii="Times New Roman" w:hAnsi="Times New Roman"/>
          <w:szCs w:val="24"/>
        </w:rPr>
        <w:t>, lūdz</w:t>
      </w:r>
      <w:r w:rsidR="00201B46" w:rsidRPr="000E287B">
        <w:rPr>
          <w:rFonts w:ascii="Times New Roman" w:hAnsi="Times New Roman"/>
          <w:szCs w:val="24"/>
        </w:rPr>
        <w:t>ot</w:t>
      </w:r>
      <w:r w:rsidRPr="000E287B">
        <w:rPr>
          <w:rFonts w:ascii="Times New Roman" w:hAnsi="Times New Roman"/>
          <w:szCs w:val="24"/>
        </w:rPr>
        <w:t xml:space="preserve"> atzīt uzteikumu par spēkā neesošu, atjaunot viņu darbā, izmaksāt vidējo izpeļņu par darba piespiedu kavējuma laiku. </w:t>
      </w:r>
    </w:p>
    <w:p w14:paraId="3DA062B7" w14:textId="77777777" w:rsidR="000E287B" w:rsidRPr="000E287B" w:rsidRDefault="009430AB" w:rsidP="000E287B">
      <w:pPr>
        <w:pStyle w:val="NoSpacing"/>
        <w:spacing w:line="276" w:lineRule="auto"/>
        <w:ind w:firstLine="709"/>
        <w:jc w:val="both"/>
        <w:rPr>
          <w:rFonts w:ascii="Times New Roman" w:hAnsi="Times New Roman"/>
          <w:szCs w:val="24"/>
          <w:lang w:val="lt-LT" w:bidi="bn-IN"/>
        </w:rPr>
      </w:pPr>
      <w:r w:rsidRPr="000E287B">
        <w:rPr>
          <w:rFonts w:ascii="Times New Roman" w:hAnsi="Times New Roman"/>
          <w:szCs w:val="24"/>
        </w:rPr>
        <w:t>Prasība pamatota ar šādiem apstākļiem:</w:t>
      </w:r>
    </w:p>
    <w:p w14:paraId="400BFF62" w14:textId="11F71B39" w:rsidR="000E287B" w:rsidRPr="000E287B" w:rsidRDefault="009430AB" w:rsidP="000E287B">
      <w:pPr>
        <w:pStyle w:val="NoSpacing"/>
        <w:spacing w:line="276" w:lineRule="auto"/>
        <w:ind w:firstLine="709"/>
        <w:jc w:val="both"/>
        <w:rPr>
          <w:rFonts w:ascii="Times New Roman" w:hAnsi="Times New Roman"/>
          <w:szCs w:val="24"/>
          <w:lang w:val="lt-LT" w:bidi="bn-IN"/>
        </w:rPr>
      </w:pPr>
      <w:r w:rsidRPr="000E287B">
        <w:rPr>
          <w:rFonts w:ascii="Times New Roman" w:hAnsi="Times New Roman"/>
          <w:szCs w:val="24"/>
          <w:lang w:val="lt-LT" w:bidi="bn-IN"/>
        </w:rPr>
        <w:t>- uzteikuma argumentācija nav saistīta ar prasītāja rīcību, pildot darba pienākumus pie darba devējas, bet gan ar prasītāja aktivitātēm viņa brīvajā laikā ārpus darba pienākumu veikšanas, līdz ar to Darba likuma 101.</w:t>
      </w:r>
      <w:r w:rsidR="0047772D">
        <w:rPr>
          <w:rFonts w:ascii="Times New Roman" w:hAnsi="Times New Roman"/>
          <w:szCs w:val="24"/>
          <w:lang w:val="lt-LT" w:bidi="bn-IN"/>
        </w:rPr>
        <w:t> </w:t>
      </w:r>
      <w:r w:rsidRPr="000E287B">
        <w:rPr>
          <w:rFonts w:ascii="Times New Roman" w:hAnsi="Times New Roman"/>
          <w:szCs w:val="24"/>
          <w:lang w:val="lt-LT" w:bidi="bn-IN"/>
        </w:rPr>
        <w:t>panta pirmās daļas 1.</w:t>
      </w:r>
      <w:r w:rsidR="0047772D">
        <w:rPr>
          <w:rFonts w:ascii="Times New Roman" w:hAnsi="Times New Roman"/>
          <w:szCs w:val="24"/>
          <w:lang w:val="lt-LT" w:bidi="bn-IN"/>
        </w:rPr>
        <w:t> </w:t>
      </w:r>
      <w:r w:rsidRPr="000E287B">
        <w:rPr>
          <w:rFonts w:ascii="Times New Roman" w:hAnsi="Times New Roman"/>
          <w:szCs w:val="24"/>
          <w:lang w:val="lt-LT" w:bidi="bn-IN"/>
        </w:rPr>
        <w:t>punkta nosacījumi neizpildās;</w:t>
      </w:r>
    </w:p>
    <w:p w14:paraId="4E11AA2F" w14:textId="77777777" w:rsidR="000E287B" w:rsidRPr="000E287B" w:rsidRDefault="009430AB" w:rsidP="000E287B">
      <w:pPr>
        <w:pStyle w:val="NoSpacing"/>
        <w:spacing w:line="276" w:lineRule="auto"/>
        <w:ind w:firstLine="709"/>
        <w:jc w:val="both"/>
        <w:rPr>
          <w:rFonts w:ascii="Times New Roman" w:hAnsi="Times New Roman"/>
          <w:szCs w:val="24"/>
          <w:lang w:val="lt-LT" w:bidi="bn-IN"/>
        </w:rPr>
      </w:pPr>
      <w:r w:rsidRPr="000E287B">
        <w:rPr>
          <w:rFonts w:ascii="Times New Roman" w:hAnsi="Times New Roman"/>
          <w:szCs w:val="24"/>
          <w:lang w:val="lt-LT" w:bidi="bn-IN"/>
        </w:rPr>
        <w:t>- norādes uzteikumā uz četrpadsmit darbinieka pieļautiem darba līguma, darba kārtības noteikumu un Ētikas kodeksa noteikumu pārkāpumiem ir formālas, pamatotas ar vispārīgām frāzēm un atbildētājas vienpusējiem secinājumiem; pierādījumi par jebkāda konkrēta kaitējuma nodarīšanu darba devējai nav iesniegti;</w:t>
      </w:r>
    </w:p>
    <w:p w14:paraId="1C637D39" w14:textId="77777777" w:rsidR="000E287B" w:rsidRPr="000E287B" w:rsidRDefault="009430AB" w:rsidP="000E287B">
      <w:pPr>
        <w:pStyle w:val="NoSpacing"/>
        <w:spacing w:line="276" w:lineRule="auto"/>
        <w:ind w:firstLine="709"/>
        <w:jc w:val="both"/>
        <w:rPr>
          <w:rFonts w:ascii="Times New Roman" w:hAnsi="Times New Roman"/>
          <w:szCs w:val="24"/>
          <w:lang w:val="lt-LT" w:bidi="bn-IN"/>
        </w:rPr>
      </w:pPr>
      <w:r w:rsidRPr="000E287B">
        <w:rPr>
          <w:rFonts w:ascii="Times New Roman" w:hAnsi="Times New Roman"/>
          <w:szCs w:val="24"/>
          <w:lang w:val="lt-LT" w:bidi="bn-IN"/>
        </w:rPr>
        <w:t>- uzteicot darbu, netika izvērtēts prasītāja līdzšinējais ilggadīgais (divdesmit divi gadi) darbs, personiskās īpašības.</w:t>
      </w:r>
    </w:p>
    <w:p w14:paraId="1A9ED9A7" w14:textId="77777777" w:rsidR="000E287B" w:rsidRPr="000E287B" w:rsidRDefault="000E287B" w:rsidP="000E287B">
      <w:pPr>
        <w:pStyle w:val="NoSpacing"/>
        <w:spacing w:line="276" w:lineRule="auto"/>
        <w:ind w:firstLine="709"/>
        <w:jc w:val="both"/>
        <w:rPr>
          <w:rFonts w:ascii="Times New Roman" w:hAnsi="Times New Roman"/>
          <w:szCs w:val="24"/>
          <w:lang w:val="lt-LT" w:bidi="bn-IN"/>
        </w:rPr>
      </w:pPr>
    </w:p>
    <w:p w14:paraId="3375DD13" w14:textId="71350AFF" w:rsidR="00956AF8" w:rsidRDefault="009430AB" w:rsidP="00956AF8">
      <w:pPr>
        <w:pStyle w:val="NoSpacing"/>
        <w:spacing w:line="276" w:lineRule="auto"/>
        <w:ind w:firstLine="709"/>
        <w:jc w:val="both"/>
        <w:rPr>
          <w:rFonts w:ascii="Times New Roman" w:hAnsi="Times New Roman"/>
          <w:szCs w:val="24"/>
        </w:rPr>
      </w:pPr>
      <w:r w:rsidRPr="000E287B">
        <w:rPr>
          <w:rFonts w:ascii="Times New Roman" w:eastAsiaTheme="minorHAnsi" w:hAnsi="Times New Roman"/>
          <w:szCs w:val="24"/>
          <w:lang w:eastAsia="en-US"/>
        </w:rPr>
        <w:t>[5] Ar Rīgas pilsētas Latgales priekšpilsētas tiesas 2021.</w:t>
      </w:r>
      <w:r w:rsidR="00201B46" w:rsidRPr="000E287B">
        <w:rPr>
          <w:rFonts w:ascii="Times New Roman" w:eastAsiaTheme="minorHAnsi" w:hAnsi="Times New Roman"/>
          <w:szCs w:val="24"/>
          <w:lang w:eastAsia="en-US"/>
        </w:rPr>
        <w:t> </w:t>
      </w:r>
      <w:r w:rsidRPr="000E287B">
        <w:rPr>
          <w:rFonts w:ascii="Times New Roman" w:eastAsiaTheme="minorHAnsi" w:hAnsi="Times New Roman"/>
          <w:szCs w:val="24"/>
          <w:lang w:eastAsia="en-US"/>
        </w:rPr>
        <w:t xml:space="preserve">gada </w:t>
      </w:r>
      <w:r w:rsidRPr="000E287B">
        <w:rPr>
          <w:rFonts w:ascii="Times New Roman" w:hAnsi="Times New Roman"/>
          <w:szCs w:val="24"/>
        </w:rPr>
        <w:t>19. oktobra</w:t>
      </w:r>
      <w:r w:rsidR="004C75F4">
        <w:rPr>
          <w:rFonts w:ascii="Times New Roman" w:hAnsi="Times New Roman"/>
          <w:szCs w:val="24"/>
        </w:rPr>
        <w:t xml:space="preserve"> </w:t>
      </w:r>
      <w:r w:rsidRPr="000E287B">
        <w:rPr>
          <w:rFonts w:ascii="Times New Roman" w:hAnsi="Times New Roman"/>
          <w:szCs w:val="24"/>
        </w:rPr>
        <w:t>spriedumu prasība apmierināta daļēji: </w:t>
      </w:r>
      <w:r w:rsidR="004F74A2" w:rsidRPr="000E287B">
        <w:rPr>
          <w:rFonts w:ascii="Times New Roman" w:hAnsi="Times New Roman"/>
          <w:szCs w:val="24"/>
          <w:lang w:bidi="bn-IN"/>
        </w:rPr>
        <w:t>uzteikums</w:t>
      </w:r>
      <w:r w:rsidR="004F74A2" w:rsidRPr="000E287B">
        <w:rPr>
          <w:rFonts w:ascii="Times New Roman" w:hAnsi="Times New Roman"/>
          <w:szCs w:val="24"/>
        </w:rPr>
        <w:t xml:space="preserve"> </w:t>
      </w:r>
      <w:r w:rsidRPr="000E287B">
        <w:rPr>
          <w:rFonts w:ascii="Times New Roman" w:hAnsi="Times New Roman"/>
          <w:szCs w:val="24"/>
        </w:rPr>
        <w:t xml:space="preserve">atzīts </w:t>
      </w:r>
      <w:r w:rsidRPr="000E287B">
        <w:rPr>
          <w:rFonts w:ascii="Times New Roman" w:hAnsi="Times New Roman"/>
          <w:szCs w:val="24"/>
          <w:lang w:bidi="bn-IN"/>
        </w:rPr>
        <w:t>par spēkā neesošu, prasītājs atjaunots darbā.</w:t>
      </w:r>
      <w:r w:rsidR="004F74A2">
        <w:rPr>
          <w:rFonts w:ascii="Times New Roman" w:hAnsi="Times New Roman"/>
          <w:szCs w:val="24"/>
          <w:lang w:bidi="bn-IN"/>
        </w:rPr>
        <w:t xml:space="preserve"> Prasība n</w:t>
      </w:r>
      <w:r w:rsidRPr="000E287B">
        <w:rPr>
          <w:rFonts w:ascii="Times New Roman" w:hAnsi="Times New Roman"/>
          <w:szCs w:val="24"/>
          <w:lang w:bidi="bn-IN"/>
        </w:rPr>
        <w:t>oraidīta daļā par vidējās izpeļņas piedziņu par darba piespiedu kavējuma laiku, jo nodibināts, ka prasītājs šajā laikā guva ienākumus, strādājot pie citiem darba devējiem (pieciem), bet prasītājs izvēlējies neiesniegt lietā pierādījumus, kādu atalgojumu tur saņēma.</w:t>
      </w:r>
      <w:r w:rsidR="009C510E">
        <w:rPr>
          <w:rFonts w:ascii="Times New Roman" w:hAnsi="Times New Roman"/>
          <w:szCs w:val="24"/>
          <w:lang w:bidi="bn-IN"/>
        </w:rPr>
        <w:t xml:space="preserve"> </w:t>
      </w:r>
      <w:r w:rsidRPr="000E287B">
        <w:rPr>
          <w:rFonts w:ascii="Times New Roman" w:hAnsi="Times New Roman"/>
          <w:szCs w:val="24"/>
        </w:rPr>
        <w:t>Spriedums prasības noraidītajā daļā kā nepārsūdzēts stājies likumīgā spēkā.</w:t>
      </w:r>
    </w:p>
    <w:p w14:paraId="45246052" w14:textId="77777777" w:rsidR="009C510E" w:rsidRDefault="009C510E" w:rsidP="000E287B">
      <w:pPr>
        <w:pStyle w:val="NoSpacing"/>
        <w:spacing w:line="276" w:lineRule="auto"/>
        <w:ind w:firstLine="709"/>
        <w:jc w:val="both"/>
        <w:rPr>
          <w:rFonts w:ascii="Times New Roman" w:eastAsiaTheme="minorHAnsi" w:hAnsi="Times New Roman"/>
          <w:szCs w:val="24"/>
          <w:lang w:eastAsia="en-US"/>
        </w:rPr>
      </w:pPr>
    </w:p>
    <w:p w14:paraId="44F4D7E4" w14:textId="2A426FA3" w:rsidR="000E287B" w:rsidRPr="000E287B" w:rsidRDefault="009430AB" w:rsidP="009C510E">
      <w:pPr>
        <w:pStyle w:val="NoSpacing"/>
        <w:spacing w:line="276" w:lineRule="auto"/>
        <w:ind w:firstLine="709"/>
        <w:jc w:val="both"/>
        <w:rPr>
          <w:rFonts w:ascii="Times New Roman" w:eastAsiaTheme="minorHAnsi" w:hAnsi="Times New Roman"/>
          <w:szCs w:val="24"/>
          <w:lang w:eastAsia="en-US"/>
        </w:rPr>
      </w:pPr>
      <w:r w:rsidRPr="000E287B">
        <w:rPr>
          <w:rFonts w:ascii="Times New Roman" w:eastAsiaTheme="minorHAnsi" w:hAnsi="Times New Roman"/>
          <w:szCs w:val="24"/>
          <w:lang w:eastAsia="en-US"/>
        </w:rPr>
        <w:lastRenderedPageBreak/>
        <w:t xml:space="preserve">[6] Izskatījusi lietu sakarā ar atbildētājas apelācijas sūdzību, </w:t>
      </w:r>
      <w:r w:rsidR="009C510E">
        <w:rPr>
          <w:rFonts w:ascii="Times New Roman" w:eastAsiaTheme="minorHAnsi" w:hAnsi="Times New Roman"/>
          <w:szCs w:val="24"/>
          <w:lang w:eastAsia="en-US"/>
        </w:rPr>
        <w:t xml:space="preserve">kurā pirmās instances tiesas spriedums </w:t>
      </w:r>
      <w:r w:rsidR="00A70EBD">
        <w:rPr>
          <w:rFonts w:ascii="Times New Roman" w:eastAsiaTheme="minorHAnsi" w:hAnsi="Times New Roman"/>
          <w:szCs w:val="24"/>
          <w:lang w:eastAsia="en-US"/>
        </w:rPr>
        <w:t xml:space="preserve">pārsūdzēts </w:t>
      </w:r>
      <w:r w:rsidR="009C510E">
        <w:rPr>
          <w:rFonts w:ascii="Times New Roman" w:eastAsiaTheme="minorHAnsi" w:hAnsi="Times New Roman"/>
          <w:szCs w:val="24"/>
          <w:lang w:eastAsia="en-US"/>
        </w:rPr>
        <w:t xml:space="preserve">prasības apmierinātajā daļā, </w:t>
      </w:r>
      <w:r w:rsidRPr="000E287B">
        <w:rPr>
          <w:rFonts w:ascii="Times New Roman" w:eastAsiaTheme="minorHAnsi" w:hAnsi="Times New Roman"/>
          <w:szCs w:val="24"/>
          <w:lang w:eastAsia="en-US"/>
        </w:rPr>
        <w:t>Rīgas apga</w:t>
      </w:r>
      <w:r w:rsidR="00353EC3" w:rsidRPr="000E287B">
        <w:rPr>
          <w:rFonts w:ascii="Times New Roman" w:eastAsiaTheme="minorHAnsi" w:hAnsi="Times New Roman"/>
          <w:szCs w:val="24"/>
          <w:lang w:eastAsia="en-US"/>
        </w:rPr>
        <w:t>baltiesa</w:t>
      </w:r>
      <w:r w:rsidRPr="000E287B">
        <w:rPr>
          <w:rFonts w:ascii="Times New Roman" w:eastAsiaTheme="minorHAnsi" w:hAnsi="Times New Roman"/>
          <w:szCs w:val="24"/>
          <w:lang w:eastAsia="en-US"/>
        </w:rPr>
        <w:t xml:space="preserve"> ar 2022.</w:t>
      </w:r>
      <w:r w:rsidR="00201B46" w:rsidRPr="000E287B">
        <w:rPr>
          <w:rFonts w:ascii="Times New Roman" w:eastAsiaTheme="minorHAnsi" w:hAnsi="Times New Roman"/>
          <w:szCs w:val="24"/>
          <w:lang w:eastAsia="en-US"/>
        </w:rPr>
        <w:t> </w:t>
      </w:r>
      <w:r w:rsidRPr="000E287B">
        <w:rPr>
          <w:rFonts w:ascii="Times New Roman" w:eastAsiaTheme="minorHAnsi" w:hAnsi="Times New Roman"/>
          <w:szCs w:val="24"/>
          <w:lang w:eastAsia="en-US"/>
        </w:rPr>
        <w:t>gada 12.</w:t>
      </w:r>
      <w:r w:rsidR="00201B46" w:rsidRPr="000E287B">
        <w:rPr>
          <w:rFonts w:ascii="Times New Roman" w:eastAsiaTheme="minorHAnsi" w:hAnsi="Times New Roman"/>
          <w:szCs w:val="24"/>
          <w:lang w:eastAsia="en-US"/>
        </w:rPr>
        <w:t> </w:t>
      </w:r>
      <w:r w:rsidRPr="000E287B">
        <w:rPr>
          <w:rFonts w:ascii="Times New Roman" w:eastAsiaTheme="minorHAnsi" w:hAnsi="Times New Roman"/>
          <w:szCs w:val="24"/>
          <w:lang w:eastAsia="en-US"/>
        </w:rPr>
        <w:t>aprīļa spriedumu prasību apmierināja.</w:t>
      </w:r>
    </w:p>
    <w:p w14:paraId="1A535A04" w14:textId="77777777" w:rsidR="000E287B" w:rsidRPr="000E287B" w:rsidRDefault="009430AB" w:rsidP="000E287B">
      <w:pPr>
        <w:pStyle w:val="NoSpacing"/>
        <w:spacing w:line="276" w:lineRule="auto"/>
        <w:ind w:firstLine="709"/>
        <w:jc w:val="both"/>
        <w:rPr>
          <w:rFonts w:ascii="Times New Roman" w:eastAsiaTheme="minorHAnsi" w:hAnsi="Times New Roman"/>
          <w:szCs w:val="24"/>
          <w:lang w:eastAsia="en-US"/>
        </w:rPr>
      </w:pPr>
      <w:r w:rsidRPr="000E287B">
        <w:rPr>
          <w:rFonts w:ascii="Times New Roman" w:eastAsiaTheme="minorHAnsi" w:hAnsi="Times New Roman"/>
          <w:szCs w:val="24"/>
          <w:lang w:eastAsia="en-US"/>
        </w:rPr>
        <w:t>Spriedums pamatots ar šādiem motīviem.</w:t>
      </w:r>
    </w:p>
    <w:p w14:paraId="27010B2A" w14:textId="77777777" w:rsidR="000E287B" w:rsidRPr="000E287B" w:rsidRDefault="009430AB" w:rsidP="000E287B">
      <w:pPr>
        <w:pStyle w:val="NoSpacing"/>
        <w:spacing w:line="276" w:lineRule="auto"/>
        <w:ind w:firstLine="709"/>
        <w:jc w:val="both"/>
        <w:rPr>
          <w:rFonts w:ascii="Times New Roman" w:hAnsi="Times New Roman"/>
          <w:szCs w:val="24"/>
          <w:lang w:bidi="bn-IN"/>
        </w:rPr>
      </w:pPr>
      <w:r w:rsidRPr="000E287B">
        <w:rPr>
          <w:rFonts w:ascii="Times New Roman" w:eastAsiaTheme="minorHAnsi" w:hAnsi="Times New Roman"/>
          <w:szCs w:val="24"/>
          <w:lang w:eastAsia="en-US"/>
        </w:rPr>
        <w:t>[6.1] </w:t>
      </w:r>
      <w:r w:rsidRPr="000E287B">
        <w:rPr>
          <w:rFonts w:ascii="Times New Roman" w:hAnsi="Times New Roman"/>
          <w:szCs w:val="24"/>
          <w:lang w:bidi="bn-IN"/>
        </w:rPr>
        <w:t>Uzteikuma apstākļi par prasītāja aktivitātēm privātā jomā (nelikumīga elektroenerģijas pieslēguma pieļaušana savā īpašumā; šī pārkāpuma savlaicīga nenovēršana, atbildīgo darbinieku operatīva neielaišana) neietilpst Darba likuma 101. panta pirmās daļas 1.</w:t>
      </w:r>
      <w:r w:rsidR="00201B46" w:rsidRPr="000E287B">
        <w:rPr>
          <w:rFonts w:ascii="Times New Roman" w:hAnsi="Times New Roman"/>
          <w:szCs w:val="24"/>
          <w:lang w:bidi="bn-IN"/>
        </w:rPr>
        <w:t> </w:t>
      </w:r>
      <w:r w:rsidRPr="000E287B">
        <w:rPr>
          <w:rFonts w:ascii="Times New Roman" w:hAnsi="Times New Roman"/>
          <w:szCs w:val="24"/>
          <w:lang w:bidi="bn-IN"/>
        </w:rPr>
        <w:t xml:space="preserve">punkta tvērumā, jo ir saistīti ar darbinieka rīcību ārpus darba pienākumu ietvara, </w:t>
      </w:r>
      <w:r w:rsidR="00353EC3" w:rsidRPr="000E287B">
        <w:rPr>
          <w:rFonts w:ascii="Times New Roman" w:hAnsi="Times New Roman"/>
          <w:szCs w:val="24"/>
          <w:lang w:bidi="bn-IN"/>
        </w:rPr>
        <w:t>ne</w:t>
      </w:r>
      <w:r w:rsidRPr="000E287B">
        <w:rPr>
          <w:rFonts w:ascii="Times New Roman" w:hAnsi="Times New Roman"/>
          <w:szCs w:val="24"/>
          <w:lang w:bidi="bn-IN"/>
        </w:rPr>
        <w:t xml:space="preserve">veicot darba pienākumus. </w:t>
      </w:r>
    </w:p>
    <w:p w14:paraId="11A51D06" w14:textId="1AF3DB64" w:rsidR="00191812" w:rsidRDefault="009430AB" w:rsidP="00AC141F">
      <w:pPr>
        <w:pStyle w:val="NoSpacing"/>
        <w:spacing w:line="276" w:lineRule="auto"/>
        <w:ind w:firstLine="709"/>
        <w:jc w:val="both"/>
        <w:rPr>
          <w:rFonts w:ascii="Times New Roman" w:hAnsi="Times New Roman"/>
          <w:szCs w:val="24"/>
          <w:lang w:bidi="bn-IN"/>
        </w:rPr>
      </w:pPr>
      <w:r w:rsidRPr="000E287B">
        <w:rPr>
          <w:rFonts w:ascii="Times New Roman" w:hAnsi="Times New Roman"/>
          <w:szCs w:val="24"/>
          <w:lang w:bidi="bn-IN"/>
        </w:rPr>
        <w:t>[6.2] Nepamatots ir atbildētājas viedoklis, ka jebkurš Ētikas kodeksa normu pārkāpums ir arī darba kārtības noteikumu pārkāpums. Privātās aktivitātēs saskatīts Ētikas kodeksa normu pārkāpums nav pielīdzināms darba pienākumu izpildē pieļautam darba līguma vai darba kārtības noteikumu būtiskam pārkāpumam, kas ir obligāts priekšnosacījums darba attiecību izbeigšanai pēc Darba likuma 101.</w:t>
      </w:r>
      <w:r w:rsidR="004C75F4">
        <w:rPr>
          <w:rFonts w:ascii="Times New Roman" w:hAnsi="Times New Roman"/>
          <w:szCs w:val="24"/>
          <w:lang w:bidi="bn-IN"/>
        </w:rPr>
        <w:t> </w:t>
      </w:r>
      <w:r w:rsidRPr="000E287B">
        <w:rPr>
          <w:rFonts w:ascii="Times New Roman" w:hAnsi="Times New Roman"/>
          <w:szCs w:val="24"/>
          <w:lang w:bidi="bn-IN"/>
        </w:rPr>
        <w:t>panta pirmās daļas 1.</w:t>
      </w:r>
      <w:r w:rsidR="00191812">
        <w:rPr>
          <w:rFonts w:ascii="Times New Roman" w:hAnsi="Times New Roman"/>
          <w:szCs w:val="24"/>
          <w:lang w:bidi="bn-IN"/>
        </w:rPr>
        <w:t> </w:t>
      </w:r>
      <w:r w:rsidRPr="000E287B">
        <w:rPr>
          <w:rFonts w:ascii="Times New Roman" w:hAnsi="Times New Roman"/>
          <w:szCs w:val="24"/>
          <w:lang w:bidi="bn-IN"/>
        </w:rPr>
        <w:t>punkta.</w:t>
      </w:r>
    </w:p>
    <w:p w14:paraId="26F0E66C" w14:textId="18343D75" w:rsidR="009C510E" w:rsidRDefault="009430AB" w:rsidP="00AC141F">
      <w:pPr>
        <w:pStyle w:val="NoSpacing"/>
        <w:spacing w:line="276" w:lineRule="auto"/>
        <w:ind w:firstLine="709"/>
        <w:jc w:val="both"/>
        <w:rPr>
          <w:rFonts w:ascii="Times New Roman" w:hAnsi="Times New Roman"/>
          <w:szCs w:val="24"/>
          <w:lang w:bidi="bn-IN"/>
        </w:rPr>
      </w:pPr>
      <w:r w:rsidRPr="000E287B">
        <w:rPr>
          <w:rFonts w:ascii="Times New Roman" w:hAnsi="Times New Roman"/>
          <w:szCs w:val="24"/>
          <w:lang w:bidi="bn-IN"/>
        </w:rPr>
        <w:t xml:space="preserve">[6.3] Pārkāpumi, kas izvērtējami </w:t>
      </w:r>
      <w:r w:rsidR="00084F6D">
        <w:rPr>
          <w:rFonts w:ascii="Times New Roman" w:hAnsi="Times New Roman"/>
          <w:szCs w:val="24"/>
          <w:lang w:bidi="bn-IN"/>
        </w:rPr>
        <w:t xml:space="preserve">atbilstoši </w:t>
      </w:r>
      <w:r w:rsidRPr="000E287B">
        <w:rPr>
          <w:rFonts w:ascii="Times New Roman" w:hAnsi="Times New Roman"/>
          <w:szCs w:val="24"/>
          <w:lang w:bidi="bn-IN"/>
        </w:rPr>
        <w:t>Darba likuma 101. panta pirmās daļas 1.</w:t>
      </w:r>
      <w:r w:rsidR="00191812">
        <w:rPr>
          <w:rFonts w:ascii="Times New Roman" w:hAnsi="Times New Roman"/>
          <w:szCs w:val="24"/>
          <w:lang w:bidi="bn-IN"/>
        </w:rPr>
        <w:t> </w:t>
      </w:r>
      <w:r w:rsidRPr="000E287B">
        <w:rPr>
          <w:rFonts w:ascii="Times New Roman" w:hAnsi="Times New Roman"/>
          <w:szCs w:val="24"/>
          <w:lang w:bidi="bn-IN"/>
        </w:rPr>
        <w:t>punkta</w:t>
      </w:r>
      <w:r w:rsidR="00084F6D">
        <w:rPr>
          <w:rFonts w:ascii="Times New Roman" w:hAnsi="Times New Roman"/>
          <w:szCs w:val="24"/>
          <w:lang w:bidi="bn-IN"/>
        </w:rPr>
        <w:t>m</w:t>
      </w:r>
      <w:r w:rsidRPr="000E287B">
        <w:rPr>
          <w:rFonts w:ascii="Times New Roman" w:hAnsi="Times New Roman"/>
          <w:szCs w:val="24"/>
          <w:lang w:bidi="bn-IN"/>
        </w:rPr>
        <w:t>, ir: 1) nesaskaņota papildu nodarbinātība un 2) darba devējas transportlīdzekļa izmantošana privātām vajadzībām 2021.</w:t>
      </w:r>
      <w:r w:rsidR="00201B46" w:rsidRPr="000E287B">
        <w:rPr>
          <w:rFonts w:ascii="Times New Roman" w:hAnsi="Times New Roman"/>
          <w:szCs w:val="24"/>
          <w:lang w:bidi="bn-IN"/>
        </w:rPr>
        <w:t> </w:t>
      </w:r>
      <w:r w:rsidRPr="000E287B">
        <w:rPr>
          <w:rFonts w:ascii="Times New Roman" w:hAnsi="Times New Roman"/>
          <w:szCs w:val="24"/>
          <w:lang w:bidi="bn-IN"/>
        </w:rPr>
        <w:t>gada 3.</w:t>
      </w:r>
      <w:r w:rsidR="00201B46" w:rsidRPr="000E287B">
        <w:rPr>
          <w:rFonts w:ascii="Times New Roman" w:hAnsi="Times New Roman"/>
          <w:szCs w:val="24"/>
          <w:lang w:bidi="bn-IN"/>
        </w:rPr>
        <w:t> </w:t>
      </w:r>
      <w:r w:rsidRPr="000E287B">
        <w:rPr>
          <w:rFonts w:ascii="Times New Roman" w:hAnsi="Times New Roman"/>
          <w:szCs w:val="24"/>
          <w:lang w:bidi="bn-IN"/>
        </w:rPr>
        <w:t xml:space="preserve">martā. </w:t>
      </w:r>
      <w:r w:rsidR="00AC141F" w:rsidRPr="00AC141F">
        <w:rPr>
          <w:rFonts w:ascii="Times New Roman" w:hAnsi="Times New Roman"/>
          <w:szCs w:val="24"/>
          <w:lang w:bidi="bn-IN"/>
        </w:rPr>
        <w:t>Lai gan ar konstatētajiem pārkāpumiem saistībā ar</w:t>
      </w:r>
      <w:r w:rsidR="00AC141F">
        <w:rPr>
          <w:rFonts w:ascii="Times New Roman" w:hAnsi="Times New Roman"/>
          <w:szCs w:val="24"/>
          <w:lang w:bidi="bn-IN"/>
        </w:rPr>
        <w:t xml:space="preserve"> </w:t>
      </w:r>
      <w:r w:rsidR="00AC141F" w:rsidRPr="00AC141F">
        <w:rPr>
          <w:rFonts w:ascii="Times New Roman" w:hAnsi="Times New Roman"/>
          <w:szCs w:val="24"/>
          <w:lang w:bidi="bn-IN"/>
        </w:rPr>
        <w:t>papildu nodarbinātību un darba laika un resursu nelietderīgu izmantošanu prasītājs ir pieļāvis arī</w:t>
      </w:r>
      <w:r w:rsidR="00AC141F">
        <w:rPr>
          <w:rFonts w:ascii="Times New Roman" w:hAnsi="Times New Roman"/>
          <w:szCs w:val="24"/>
          <w:lang w:bidi="bn-IN"/>
        </w:rPr>
        <w:t xml:space="preserve"> </w:t>
      </w:r>
      <w:r w:rsidR="0067523F">
        <w:rPr>
          <w:rFonts w:ascii="Times New Roman" w:hAnsi="Times New Roman"/>
          <w:szCs w:val="24"/>
          <w:lang w:bidi="bn-IN"/>
        </w:rPr>
        <w:t>Ē</w:t>
      </w:r>
      <w:r w:rsidR="00AC141F" w:rsidRPr="00AC141F">
        <w:rPr>
          <w:rFonts w:ascii="Times New Roman" w:hAnsi="Times New Roman"/>
          <w:szCs w:val="24"/>
          <w:lang w:bidi="bn-IN"/>
        </w:rPr>
        <w:t>tikas kodeksa normu pārkāpumus</w:t>
      </w:r>
      <w:r w:rsidR="00AC141F">
        <w:rPr>
          <w:rFonts w:ascii="Times New Roman" w:hAnsi="Times New Roman"/>
          <w:szCs w:val="24"/>
          <w:lang w:bidi="bn-IN"/>
        </w:rPr>
        <w:t>, a</w:t>
      </w:r>
      <w:r w:rsidRPr="000E287B">
        <w:rPr>
          <w:rFonts w:ascii="Times New Roman" w:hAnsi="Times New Roman"/>
          <w:szCs w:val="24"/>
          <w:lang w:bidi="bn-IN"/>
        </w:rPr>
        <w:t>pgabaltiesa pievienoj</w:t>
      </w:r>
      <w:r w:rsidR="00AC141F">
        <w:rPr>
          <w:rFonts w:ascii="Times New Roman" w:hAnsi="Times New Roman"/>
          <w:szCs w:val="24"/>
          <w:lang w:bidi="bn-IN"/>
        </w:rPr>
        <w:t>a</w:t>
      </w:r>
      <w:r w:rsidRPr="000E287B">
        <w:rPr>
          <w:rFonts w:ascii="Times New Roman" w:hAnsi="Times New Roman"/>
          <w:szCs w:val="24"/>
          <w:lang w:bidi="bn-IN"/>
        </w:rPr>
        <w:t xml:space="preserve">s pirmās instances tiesas sprieduma argumentācijai, ka darba devēja nepamatoti </w:t>
      </w:r>
      <w:r w:rsidR="009C510E">
        <w:rPr>
          <w:rFonts w:ascii="Times New Roman" w:hAnsi="Times New Roman"/>
          <w:szCs w:val="24"/>
          <w:lang w:bidi="bn-IN"/>
        </w:rPr>
        <w:t>minētos</w:t>
      </w:r>
      <w:r w:rsidRPr="000E287B">
        <w:rPr>
          <w:rFonts w:ascii="Times New Roman" w:hAnsi="Times New Roman"/>
          <w:szCs w:val="24"/>
          <w:lang w:bidi="bn-IN"/>
        </w:rPr>
        <w:t xml:space="preserve"> pārkāpumus kvalificēja kā būtiskus, proti, tādus, kas dod pamatu darba uzteikumam. </w:t>
      </w:r>
    </w:p>
    <w:p w14:paraId="727194EE" w14:textId="07E03062" w:rsidR="000E287B" w:rsidRPr="000E287B" w:rsidRDefault="009C510E" w:rsidP="000E287B">
      <w:pPr>
        <w:pStyle w:val="NoSpacing"/>
        <w:spacing w:line="276" w:lineRule="auto"/>
        <w:ind w:firstLine="709"/>
        <w:jc w:val="both"/>
        <w:rPr>
          <w:rFonts w:ascii="Times New Roman" w:hAnsi="Times New Roman"/>
          <w:szCs w:val="24"/>
          <w:lang w:val="lt-LT" w:bidi="bn-IN"/>
        </w:rPr>
      </w:pPr>
      <w:r>
        <w:rPr>
          <w:rFonts w:ascii="Times New Roman" w:hAnsi="Times New Roman"/>
          <w:szCs w:val="24"/>
          <w:lang w:bidi="bn-IN"/>
        </w:rPr>
        <w:t xml:space="preserve">[6.3.1] </w:t>
      </w:r>
      <w:r w:rsidR="009430AB" w:rsidRPr="000E287B">
        <w:rPr>
          <w:rFonts w:ascii="Times New Roman" w:hAnsi="Times New Roman"/>
          <w:szCs w:val="24"/>
          <w:lang w:val="lt-LT" w:bidi="bn-IN"/>
        </w:rPr>
        <w:t>Nodibināts, ka 2021.</w:t>
      </w:r>
      <w:r w:rsidR="00201B46" w:rsidRPr="000E287B">
        <w:rPr>
          <w:rFonts w:ascii="Times New Roman" w:hAnsi="Times New Roman"/>
          <w:szCs w:val="24"/>
          <w:lang w:val="lt-LT" w:bidi="bn-IN"/>
        </w:rPr>
        <w:t> </w:t>
      </w:r>
      <w:r w:rsidR="009430AB" w:rsidRPr="000E287B">
        <w:rPr>
          <w:rFonts w:ascii="Times New Roman" w:hAnsi="Times New Roman"/>
          <w:szCs w:val="24"/>
          <w:lang w:val="lt-LT" w:bidi="bn-IN"/>
        </w:rPr>
        <w:t xml:space="preserve">gada </w:t>
      </w:r>
      <w:r w:rsidR="00DC29AD">
        <w:rPr>
          <w:rFonts w:ascii="Times New Roman" w:hAnsi="Times New Roman"/>
          <w:szCs w:val="24"/>
          <w:lang w:val="lt-LT" w:bidi="bn-IN"/>
        </w:rPr>
        <w:t xml:space="preserve">[..] </w:t>
      </w:r>
      <w:r w:rsidR="009430AB" w:rsidRPr="000E287B">
        <w:rPr>
          <w:rFonts w:ascii="Times New Roman" w:hAnsi="Times New Roman"/>
          <w:szCs w:val="24"/>
          <w:lang w:val="lt-LT" w:bidi="bn-IN"/>
        </w:rPr>
        <w:t xml:space="preserve">martā prasītājs, braucot ar darba transportlīdzekli uz izsaukumu, ir braucis gar sev piederošo īpašumu </w:t>
      </w:r>
      <w:r w:rsidR="00DC29AD">
        <w:rPr>
          <w:rFonts w:ascii="Times New Roman" w:hAnsi="Times New Roman"/>
          <w:szCs w:val="24"/>
          <w:lang w:val="lt-LT" w:bidi="bn-IN"/>
        </w:rPr>
        <w:t>[adrese]</w:t>
      </w:r>
      <w:r w:rsidR="009430AB" w:rsidRPr="000E287B">
        <w:rPr>
          <w:rFonts w:ascii="Times New Roman" w:hAnsi="Times New Roman"/>
          <w:szCs w:val="24"/>
          <w:lang w:val="lt-LT" w:bidi="bn-IN"/>
        </w:rPr>
        <w:t>, kur apstājies divas minūtes. Pat, ja, izvēloties optimālāko maršrutu, brauciena attālums būtu 2,6</w:t>
      </w:r>
      <w:r w:rsidR="004C75F4">
        <w:rPr>
          <w:rFonts w:ascii="Times New Roman" w:hAnsi="Times New Roman"/>
          <w:szCs w:val="24"/>
          <w:lang w:val="lt-LT" w:bidi="bn-IN"/>
        </w:rPr>
        <w:t> </w:t>
      </w:r>
      <w:r w:rsidR="009430AB" w:rsidRPr="000E287B">
        <w:rPr>
          <w:rFonts w:ascii="Times New Roman" w:hAnsi="Times New Roman"/>
          <w:szCs w:val="24"/>
          <w:lang w:val="lt-LT" w:bidi="bn-IN"/>
        </w:rPr>
        <w:t>km, nevis 5 km, 2,5</w:t>
      </w:r>
      <w:r w:rsidR="004C75F4">
        <w:rPr>
          <w:rFonts w:ascii="Times New Roman" w:hAnsi="Times New Roman"/>
          <w:szCs w:val="24"/>
          <w:lang w:val="lt-LT" w:bidi="bn-IN"/>
        </w:rPr>
        <w:t> </w:t>
      </w:r>
      <w:r w:rsidR="009430AB" w:rsidRPr="000E287B">
        <w:rPr>
          <w:rFonts w:ascii="Times New Roman" w:hAnsi="Times New Roman"/>
          <w:szCs w:val="24"/>
          <w:lang w:val="lt-LT" w:bidi="bn-IN"/>
        </w:rPr>
        <w:t>km starpība maršrutā, nav uzskatāma par būtisku pārkāpumu, kas ietekmēja parasto darba gaitu vai radīja darba devējam kādu kaitējumu. Nākamais darba uzdevums brigādei dots tikai gandrīz pēc pusotras stundas, kad brigāde atgriezās</w:t>
      </w:r>
      <w:r w:rsidR="009430AB" w:rsidRPr="000E287B">
        <w:rPr>
          <w:rFonts w:ascii="Times New Roman" w:hAnsi="Times New Roman"/>
          <w:szCs w:val="24"/>
          <w:lang w:bidi="bn-IN"/>
        </w:rPr>
        <w:t xml:space="preserve"> </w:t>
      </w:r>
      <w:r w:rsidR="009430AB" w:rsidRPr="000E287B">
        <w:rPr>
          <w:rFonts w:ascii="Times New Roman" w:hAnsi="Times New Roman"/>
          <w:szCs w:val="24"/>
          <w:lang w:val="lt-LT" w:bidi="bn-IN"/>
        </w:rPr>
        <w:t>bāzē.</w:t>
      </w:r>
    </w:p>
    <w:p w14:paraId="33CB0D1E" w14:textId="01B1523D" w:rsidR="000E287B" w:rsidRPr="000E287B" w:rsidRDefault="009C510E" w:rsidP="000E287B">
      <w:pPr>
        <w:pStyle w:val="NoSpacing"/>
        <w:spacing w:line="276" w:lineRule="auto"/>
        <w:ind w:firstLine="709"/>
        <w:jc w:val="both"/>
        <w:rPr>
          <w:rFonts w:ascii="Times New Roman" w:hAnsi="Times New Roman"/>
          <w:color w:val="000000"/>
          <w:szCs w:val="24"/>
          <w:lang w:val="lt-LT" w:bidi="bn-IN"/>
        </w:rPr>
      </w:pPr>
      <w:r>
        <w:rPr>
          <w:rFonts w:ascii="Times New Roman" w:hAnsi="Times New Roman"/>
          <w:szCs w:val="24"/>
          <w:lang w:val="lt-LT" w:bidi="bn-IN"/>
        </w:rPr>
        <w:t xml:space="preserve">[6.3.2] </w:t>
      </w:r>
      <w:r w:rsidR="009430AB" w:rsidRPr="000E287B">
        <w:rPr>
          <w:rFonts w:ascii="Times New Roman" w:hAnsi="Times New Roman"/>
          <w:szCs w:val="24"/>
          <w:lang w:val="lt-LT" w:bidi="bn-IN"/>
        </w:rPr>
        <w:t>Savukārt par nesaskaņoto nodarbinātību konstatēts, ka atbilstoši prasītāja darba līguma 2.3.3.</w:t>
      </w:r>
      <w:r w:rsidR="00201B46" w:rsidRPr="000E287B">
        <w:rPr>
          <w:rFonts w:ascii="Times New Roman" w:hAnsi="Times New Roman"/>
          <w:szCs w:val="24"/>
          <w:lang w:val="lt-LT" w:bidi="bn-IN"/>
        </w:rPr>
        <w:t> </w:t>
      </w:r>
      <w:r w:rsidR="009430AB" w:rsidRPr="000E287B">
        <w:rPr>
          <w:rFonts w:ascii="Times New Roman" w:hAnsi="Times New Roman"/>
          <w:szCs w:val="24"/>
          <w:lang w:val="lt-LT" w:bidi="bn-IN"/>
        </w:rPr>
        <w:t xml:space="preserve">punktam </w:t>
      </w:r>
      <w:r w:rsidR="009430AB" w:rsidRPr="000E287B">
        <w:rPr>
          <w:rFonts w:ascii="Times New Roman" w:hAnsi="Times New Roman"/>
          <w:color w:val="000000"/>
          <w:szCs w:val="24"/>
          <w:lang w:val="lt-LT" w:bidi="bn-IN"/>
        </w:rPr>
        <w:t>stāties darba attiecībās ar citu darba devēju atļauts, saņemot atbildētājas rakstisku piekrišanu.</w:t>
      </w:r>
      <w:r w:rsidR="009430AB" w:rsidRPr="000E287B">
        <w:rPr>
          <w:rFonts w:ascii="Times New Roman" w:hAnsi="Times New Roman"/>
          <w:szCs w:val="24"/>
          <w:lang w:bidi="bn-IN"/>
        </w:rPr>
        <w:t xml:space="preserve"> </w:t>
      </w:r>
      <w:r w:rsidR="009430AB" w:rsidRPr="000E287B">
        <w:rPr>
          <w:rFonts w:ascii="Times New Roman" w:hAnsi="Times New Roman"/>
          <w:szCs w:val="24"/>
          <w:lang w:val="lt-LT" w:bidi="bn-IN"/>
        </w:rPr>
        <w:t>A</w:t>
      </w:r>
      <w:r w:rsidR="009430AB" w:rsidRPr="000E287B">
        <w:rPr>
          <w:rFonts w:ascii="Times New Roman" w:hAnsi="Times New Roman"/>
          <w:color w:val="000000"/>
          <w:szCs w:val="24"/>
          <w:lang w:val="lt-LT" w:bidi="bn-IN"/>
        </w:rPr>
        <w:t>tbildētāja iepriekš vairākkārt saskaņojusi prasītājam iespēju strādāt pie citiem darba devējiem, ārpus darba laika</w:t>
      </w:r>
      <w:r>
        <w:rPr>
          <w:rFonts w:ascii="Times New Roman" w:hAnsi="Times New Roman"/>
          <w:color w:val="000000"/>
          <w:szCs w:val="24"/>
          <w:lang w:val="lt-LT" w:bidi="bn-IN"/>
        </w:rPr>
        <w:t>,</w:t>
      </w:r>
      <w:r w:rsidR="009430AB" w:rsidRPr="000E287B">
        <w:rPr>
          <w:rFonts w:ascii="Times New Roman" w:hAnsi="Times New Roman"/>
          <w:color w:val="000000"/>
          <w:szCs w:val="24"/>
          <w:lang w:val="lt-LT" w:bidi="bn-IN"/>
        </w:rPr>
        <w:t xml:space="preserve"> neizmantojot at</w:t>
      </w:r>
      <w:r>
        <w:rPr>
          <w:rFonts w:ascii="Times New Roman" w:hAnsi="Times New Roman"/>
          <w:color w:val="000000"/>
          <w:szCs w:val="24"/>
          <w:lang w:val="lt-LT" w:bidi="bn-IN"/>
        </w:rPr>
        <w:t xml:space="preserve">bildētājas resursus. </w:t>
      </w:r>
      <w:r w:rsidR="009430AB" w:rsidRPr="000E287B">
        <w:rPr>
          <w:rFonts w:ascii="Times New Roman" w:hAnsi="Times New Roman"/>
          <w:color w:val="000000"/>
          <w:szCs w:val="24"/>
          <w:lang w:val="lt-LT" w:bidi="bn-IN"/>
        </w:rPr>
        <w:t>Uzteikuma pamatā nav argumentu, ka darbinieka saistības izpildījums vai rūpība samazinājusies sakarā ar nodarbinātību citur. Prasītāja tiešais vadītājs (kā liecinieks izskatāmajā lietā) liecinājis, k</w:t>
      </w:r>
      <w:r w:rsidR="00201B46" w:rsidRPr="000E287B">
        <w:rPr>
          <w:rFonts w:ascii="Times New Roman" w:hAnsi="Times New Roman"/>
          <w:color w:val="000000"/>
          <w:szCs w:val="24"/>
          <w:lang w:val="lt-LT" w:bidi="bn-IN"/>
        </w:rPr>
        <w:t>a prasītājs ir labs darbinieks ar augstu profesionālo kvalifikāciju,</w:t>
      </w:r>
      <w:r w:rsidR="009430AB" w:rsidRPr="000E287B">
        <w:rPr>
          <w:rFonts w:ascii="Times New Roman" w:hAnsi="Times New Roman"/>
          <w:color w:val="000000"/>
          <w:szCs w:val="24"/>
          <w:lang w:val="lt-LT" w:bidi="bn-IN"/>
        </w:rPr>
        <w:t xml:space="preserve"> darbu padara labi. Viena no darba devējas aizsargājamām interesēm ir aizsargāties pret nevēlamu darbinieka konkurenci, kas var radīt šaubas par darbinieka lojalitāti (Darba likuma 92.</w:t>
      </w:r>
      <w:r w:rsidR="00201B46" w:rsidRPr="000E287B">
        <w:rPr>
          <w:rFonts w:ascii="Times New Roman" w:hAnsi="Times New Roman"/>
          <w:color w:val="000000"/>
          <w:szCs w:val="24"/>
          <w:lang w:val="lt-LT" w:bidi="bn-IN"/>
        </w:rPr>
        <w:t> </w:t>
      </w:r>
      <w:r w:rsidR="009430AB" w:rsidRPr="000E287B">
        <w:rPr>
          <w:rFonts w:ascii="Times New Roman" w:hAnsi="Times New Roman"/>
          <w:color w:val="000000"/>
          <w:szCs w:val="24"/>
          <w:lang w:val="lt-LT" w:bidi="bn-IN"/>
        </w:rPr>
        <w:t>pants). Taču konkrētais uzteikums balstīts tikai uz apstākli, ka prasītājs pie darba devējas iegūtās zināšanas izmanto privātās aktivitātēs, lai saņemtu pakalpojumus, bet par tiem nemaksātu. Līdz ar to, lai gan prasītājs nav izpildījis darba līguma 2.3.3.</w:t>
      </w:r>
      <w:r w:rsidR="00653ABD" w:rsidRPr="000E287B">
        <w:rPr>
          <w:rFonts w:ascii="Times New Roman" w:hAnsi="Times New Roman"/>
          <w:color w:val="000000"/>
          <w:szCs w:val="24"/>
          <w:lang w:val="lt-LT" w:bidi="bn-IN"/>
        </w:rPr>
        <w:t> </w:t>
      </w:r>
      <w:r w:rsidR="009430AB" w:rsidRPr="000E287B">
        <w:rPr>
          <w:rFonts w:ascii="Times New Roman" w:hAnsi="Times New Roman"/>
          <w:color w:val="000000"/>
          <w:szCs w:val="24"/>
          <w:lang w:val="lt-LT" w:bidi="bn-IN"/>
        </w:rPr>
        <w:t>punkta prasību (nav saņēmis rakstisku piekrišanu papildu nodarbinātībai), tomēr to nevar atzīt par būtisku pārkāpumu Darba likuma 101. panta pirmās daļas 1.</w:t>
      </w:r>
      <w:r w:rsidR="00201B46" w:rsidRPr="000E287B">
        <w:rPr>
          <w:rFonts w:ascii="Times New Roman" w:hAnsi="Times New Roman"/>
          <w:color w:val="000000"/>
          <w:szCs w:val="24"/>
          <w:lang w:val="lt-LT" w:bidi="bn-IN"/>
        </w:rPr>
        <w:t> </w:t>
      </w:r>
      <w:r w:rsidR="009430AB" w:rsidRPr="000E287B">
        <w:rPr>
          <w:rFonts w:ascii="Times New Roman" w:hAnsi="Times New Roman"/>
          <w:color w:val="000000"/>
          <w:szCs w:val="24"/>
          <w:lang w:val="lt-LT" w:bidi="bn-IN"/>
        </w:rPr>
        <w:t>punkta izpratnē.</w:t>
      </w:r>
    </w:p>
    <w:p w14:paraId="4ED66C0B" w14:textId="0AACAD67" w:rsidR="000E287B" w:rsidRDefault="009430AB" w:rsidP="000E287B">
      <w:pPr>
        <w:pStyle w:val="NoSpacing"/>
        <w:spacing w:line="276" w:lineRule="auto"/>
        <w:ind w:firstLine="709"/>
        <w:jc w:val="both"/>
        <w:rPr>
          <w:rFonts w:ascii="Times New Roman" w:hAnsi="Times New Roman"/>
          <w:color w:val="000000"/>
          <w:szCs w:val="24"/>
          <w:lang w:val="lt-LT" w:bidi="bn-IN"/>
        </w:rPr>
      </w:pPr>
      <w:r w:rsidRPr="000E287B">
        <w:rPr>
          <w:rFonts w:ascii="Times New Roman" w:hAnsi="Times New Roman"/>
          <w:color w:val="000000"/>
          <w:szCs w:val="24"/>
          <w:lang w:val="lt-LT" w:bidi="bn-IN"/>
        </w:rPr>
        <w:lastRenderedPageBreak/>
        <w:t>[6.4]</w:t>
      </w:r>
      <w:r w:rsidR="004C75F4">
        <w:rPr>
          <w:rFonts w:ascii="Times New Roman" w:hAnsi="Times New Roman"/>
          <w:color w:val="000000"/>
          <w:szCs w:val="24"/>
          <w:lang w:val="lt-LT" w:bidi="bn-IN"/>
        </w:rPr>
        <w:t> </w:t>
      </w:r>
      <w:r w:rsidRPr="000E287B">
        <w:rPr>
          <w:rFonts w:ascii="Times New Roman" w:hAnsi="Times New Roman"/>
          <w:color w:val="000000"/>
          <w:szCs w:val="24"/>
          <w:lang w:val="lt-LT" w:bidi="bn-IN"/>
        </w:rPr>
        <w:t>Pretēji atbildētājas viedoklim, darba līguma uzteikumu pamati, kas norādīti Darba likum</w:t>
      </w:r>
      <w:r w:rsidR="009C510E">
        <w:rPr>
          <w:rFonts w:ascii="Times New Roman" w:hAnsi="Times New Roman"/>
          <w:color w:val="000000"/>
          <w:szCs w:val="24"/>
          <w:lang w:val="lt-LT" w:bidi="bn-IN"/>
        </w:rPr>
        <w:t>a 101. panta pirmās daļas 1.-3. </w:t>
      </w:r>
      <w:r w:rsidRPr="000E287B">
        <w:rPr>
          <w:rFonts w:ascii="Times New Roman" w:hAnsi="Times New Roman"/>
          <w:color w:val="000000"/>
          <w:szCs w:val="24"/>
          <w:lang w:val="lt-LT" w:bidi="bn-IN"/>
        </w:rPr>
        <w:t>punktā</w:t>
      </w:r>
      <w:r w:rsidR="00353EC3" w:rsidRPr="000E287B">
        <w:rPr>
          <w:rFonts w:ascii="Times New Roman" w:hAnsi="Times New Roman"/>
          <w:color w:val="000000"/>
          <w:szCs w:val="24"/>
          <w:lang w:val="lt-LT" w:bidi="bn-IN"/>
        </w:rPr>
        <w:t>,</w:t>
      </w:r>
      <w:r w:rsidRPr="000E287B">
        <w:rPr>
          <w:rFonts w:ascii="Times New Roman" w:hAnsi="Times New Roman"/>
          <w:color w:val="000000"/>
          <w:szCs w:val="24"/>
          <w:lang w:val="lt-LT" w:bidi="bn-IN"/>
        </w:rPr>
        <w:t xml:space="preserve"> ir jānošķir, jo tiem ir dažādi noskaidrojamie fakti un pierādāmie apstākļi.</w:t>
      </w:r>
    </w:p>
    <w:p w14:paraId="18CD711B" w14:textId="77777777" w:rsidR="009C510E" w:rsidRPr="000E287B" w:rsidRDefault="009C510E" w:rsidP="000E287B">
      <w:pPr>
        <w:pStyle w:val="NoSpacing"/>
        <w:spacing w:line="276" w:lineRule="auto"/>
        <w:ind w:firstLine="709"/>
        <w:jc w:val="both"/>
        <w:rPr>
          <w:rFonts w:ascii="Times New Roman" w:hAnsi="Times New Roman"/>
          <w:color w:val="000000"/>
          <w:szCs w:val="24"/>
          <w:lang w:val="lt-LT" w:bidi="bn-IN"/>
        </w:rPr>
      </w:pPr>
    </w:p>
    <w:p w14:paraId="058A84C2" w14:textId="0E4A6044" w:rsidR="000E287B" w:rsidRPr="000E287B" w:rsidRDefault="009430AB" w:rsidP="000E287B">
      <w:pPr>
        <w:pStyle w:val="NoSpacing"/>
        <w:spacing w:line="276" w:lineRule="auto"/>
        <w:ind w:firstLine="709"/>
        <w:jc w:val="both"/>
        <w:rPr>
          <w:rFonts w:ascii="Times New Roman" w:eastAsiaTheme="minorHAnsi" w:hAnsi="Times New Roman"/>
          <w:szCs w:val="24"/>
          <w:lang w:eastAsia="en-US"/>
        </w:rPr>
      </w:pPr>
      <w:r w:rsidRPr="000E287B">
        <w:rPr>
          <w:rFonts w:ascii="Times New Roman" w:eastAsiaTheme="minorHAnsi" w:hAnsi="Times New Roman"/>
          <w:szCs w:val="24"/>
          <w:lang w:eastAsia="en-US"/>
        </w:rPr>
        <w:t xml:space="preserve">[7] Kasācijas sūdzībā </w:t>
      </w:r>
      <w:r w:rsidRPr="000E287B">
        <w:rPr>
          <w:rFonts w:ascii="Times New Roman" w:hAnsi="Times New Roman"/>
          <w:szCs w:val="24"/>
          <w:lang w:val="lt-LT"/>
        </w:rPr>
        <w:t>AS</w:t>
      </w:r>
      <w:r w:rsidR="00DC29AD">
        <w:rPr>
          <w:rFonts w:ascii="Times New Roman" w:hAnsi="Times New Roman"/>
          <w:szCs w:val="24"/>
          <w:lang w:val="lt-LT"/>
        </w:rPr>
        <w:t> [firma]</w:t>
      </w:r>
      <w:r w:rsidRPr="000E287B">
        <w:rPr>
          <w:rFonts w:ascii="Times New Roman" w:hAnsi="Times New Roman"/>
          <w:szCs w:val="24"/>
          <w:lang w:val="lt-LT"/>
        </w:rPr>
        <w:t xml:space="preserve"> </w:t>
      </w:r>
      <w:r w:rsidRPr="000E287B">
        <w:rPr>
          <w:rFonts w:ascii="Times New Roman" w:eastAsiaTheme="minorHAnsi" w:hAnsi="Times New Roman"/>
          <w:szCs w:val="24"/>
          <w:lang w:eastAsia="en-US"/>
        </w:rPr>
        <w:t xml:space="preserve">lūdz spriedumu atcelt un lietu nodot jaunai izskatīšanai, jo tiesa nepareizi iztulkoja Darba likuma </w:t>
      </w:r>
      <w:r w:rsidRPr="000E287B">
        <w:rPr>
          <w:rFonts w:ascii="Times New Roman" w:hAnsi="Times New Roman"/>
          <w:color w:val="000000"/>
          <w:szCs w:val="24"/>
          <w:lang w:val="lt-LT" w:bidi="bn-IN"/>
        </w:rPr>
        <w:t>101.</w:t>
      </w:r>
      <w:r w:rsidR="004C75F4">
        <w:rPr>
          <w:rFonts w:ascii="Times New Roman" w:hAnsi="Times New Roman"/>
          <w:color w:val="000000"/>
          <w:szCs w:val="24"/>
          <w:lang w:val="lt-LT" w:bidi="bn-IN"/>
        </w:rPr>
        <w:t> </w:t>
      </w:r>
      <w:r w:rsidRPr="000E287B">
        <w:rPr>
          <w:rFonts w:ascii="Times New Roman" w:hAnsi="Times New Roman"/>
          <w:color w:val="000000"/>
          <w:szCs w:val="24"/>
          <w:lang w:val="lt-LT" w:bidi="bn-IN"/>
        </w:rPr>
        <w:t>panta pirmās daļas 1.</w:t>
      </w:r>
      <w:r w:rsidR="00191812">
        <w:rPr>
          <w:rFonts w:ascii="Times New Roman" w:hAnsi="Times New Roman"/>
          <w:color w:val="000000"/>
          <w:szCs w:val="24"/>
          <w:lang w:val="lt-LT" w:bidi="bn-IN"/>
        </w:rPr>
        <w:t> </w:t>
      </w:r>
      <w:r w:rsidRPr="000E287B">
        <w:rPr>
          <w:rFonts w:ascii="Times New Roman" w:hAnsi="Times New Roman"/>
          <w:color w:val="000000"/>
          <w:szCs w:val="24"/>
          <w:lang w:val="lt-LT" w:bidi="bn-IN"/>
        </w:rPr>
        <w:t>punktu un 92.</w:t>
      </w:r>
      <w:r w:rsidR="00201B46" w:rsidRPr="000E287B">
        <w:rPr>
          <w:rFonts w:ascii="Times New Roman" w:hAnsi="Times New Roman"/>
          <w:color w:val="000000"/>
          <w:szCs w:val="24"/>
          <w:lang w:val="lt-LT" w:bidi="bn-IN"/>
        </w:rPr>
        <w:t> </w:t>
      </w:r>
      <w:r w:rsidRPr="000E287B">
        <w:rPr>
          <w:rFonts w:ascii="Times New Roman" w:hAnsi="Times New Roman"/>
          <w:color w:val="000000"/>
          <w:szCs w:val="24"/>
          <w:lang w:val="lt-LT" w:bidi="bn-IN"/>
        </w:rPr>
        <w:t>pantu, nepiemēroja Civillikuma 1.</w:t>
      </w:r>
      <w:r w:rsidR="00201B46" w:rsidRPr="000E287B">
        <w:rPr>
          <w:rFonts w:ascii="Times New Roman" w:hAnsi="Times New Roman"/>
          <w:color w:val="000000"/>
          <w:szCs w:val="24"/>
          <w:lang w:val="lt-LT" w:bidi="bn-IN"/>
        </w:rPr>
        <w:t> </w:t>
      </w:r>
      <w:r w:rsidRPr="000E287B">
        <w:rPr>
          <w:rFonts w:ascii="Times New Roman" w:hAnsi="Times New Roman"/>
          <w:color w:val="000000"/>
          <w:szCs w:val="24"/>
          <w:lang w:val="lt-LT" w:bidi="bn-IN"/>
        </w:rPr>
        <w:t>pantu, kā arī kļūdījās, vērtējot pierādījumus un lietas apstākļus (Civilprocesa likuma 97.</w:t>
      </w:r>
      <w:r w:rsidR="004C75F4">
        <w:rPr>
          <w:rFonts w:ascii="Times New Roman" w:hAnsi="Times New Roman"/>
          <w:color w:val="000000"/>
          <w:szCs w:val="24"/>
          <w:lang w:val="lt-LT" w:bidi="bn-IN"/>
        </w:rPr>
        <w:t> </w:t>
      </w:r>
      <w:r w:rsidRPr="000E287B">
        <w:rPr>
          <w:rFonts w:ascii="Times New Roman" w:hAnsi="Times New Roman"/>
          <w:color w:val="000000"/>
          <w:szCs w:val="24"/>
          <w:lang w:val="lt-LT" w:bidi="bn-IN"/>
        </w:rPr>
        <w:t>panta pārkāpums)</w:t>
      </w:r>
      <w:r w:rsidR="005A3CD7">
        <w:rPr>
          <w:rFonts w:ascii="Times New Roman" w:eastAsiaTheme="minorHAnsi" w:hAnsi="Times New Roman"/>
          <w:szCs w:val="24"/>
          <w:lang w:eastAsia="en-US"/>
        </w:rPr>
        <w:t>, tāpat tiesa ir pārkāpusi Civilprocesa likuma 1. un 74.</w:t>
      </w:r>
      <w:r w:rsidR="004C75F4">
        <w:rPr>
          <w:rFonts w:ascii="Times New Roman" w:eastAsiaTheme="minorHAnsi" w:hAnsi="Times New Roman"/>
          <w:szCs w:val="24"/>
          <w:lang w:eastAsia="en-US"/>
        </w:rPr>
        <w:t> </w:t>
      </w:r>
      <w:r w:rsidR="005A3CD7">
        <w:rPr>
          <w:rFonts w:ascii="Times New Roman" w:eastAsiaTheme="minorHAnsi" w:hAnsi="Times New Roman"/>
          <w:szCs w:val="24"/>
          <w:lang w:eastAsia="en-US"/>
        </w:rPr>
        <w:t>pantu.</w:t>
      </w:r>
    </w:p>
    <w:p w14:paraId="433E6711" w14:textId="35E25EDD" w:rsidR="00FC4735" w:rsidRDefault="00FC4735" w:rsidP="000E287B">
      <w:pPr>
        <w:pStyle w:val="NoSpacing"/>
        <w:spacing w:line="276" w:lineRule="auto"/>
        <w:ind w:firstLine="709"/>
        <w:jc w:val="both"/>
        <w:rPr>
          <w:rFonts w:ascii="Times New Roman" w:hAnsi="Times New Roman"/>
          <w:szCs w:val="24"/>
          <w:lang w:bidi="bn-IN"/>
        </w:rPr>
      </w:pPr>
      <w:r>
        <w:rPr>
          <w:rFonts w:ascii="Times New Roman" w:hAnsi="Times New Roman"/>
          <w:szCs w:val="24"/>
          <w:lang w:bidi="bn-IN"/>
        </w:rPr>
        <w:t>[7.1]</w:t>
      </w:r>
      <w:r w:rsidR="004C75F4">
        <w:rPr>
          <w:rFonts w:ascii="Times New Roman" w:hAnsi="Times New Roman"/>
          <w:szCs w:val="24"/>
          <w:lang w:bidi="bn-IN"/>
        </w:rPr>
        <w:t> </w:t>
      </w:r>
      <w:r w:rsidRPr="000E287B">
        <w:rPr>
          <w:rFonts w:ascii="Times New Roman" w:hAnsi="Times New Roman"/>
          <w:szCs w:val="24"/>
          <w:lang w:bidi="bn-IN"/>
        </w:rPr>
        <w:t>Uzteikums pamatots ar Darba likuma 101.</w:t>
      </w:r>
      <w:r w:rsidR="004C75F4">
        <w:rPr>
          <w:rFonts w:ascii="Times New Roman" w:hAnsi="Times New Roman"/>
          <w:szCs w:val="24"/>
          <w:lang w:bidi="bn-IN"/>
        </w:rPr>
        <w:t> </w:t>
      </w:r>
      <w:r w:rsidRPr="000E287B">
        <w:rPr>
          <w:rFonts w:ascii="Times New Roman" w:hAnsi="Times New Roman"/>
          <w:szCs w:val="24"/>
          <w:lang w:bidi="bn-IN"/>
        </w:rPr>
        <w:t>panta pirmās daļas 1. punktu, jo šī norma aptver arī Darba likuma 101.</w:t>
      </w:r>
      <w:r w:rsidR="004C75F4">
        <w:rPr>
          <w:rFonts w:ascii="Times New Roman" w:hAnsi="Times New Roman"/>
          <w:szCs w:val="24"/>
          <w:lang w:bidi="bn-IN"/>
        </w:rPr>
        <w:t> </w:t>
      </w:r>
      <w:r w:rsidRPr="000E287B">
        <w:rPr>
          <w:rFonts w:ascii="Times New Roman" w:hAnsi="Times New Roman"/>
          <w:szCs w:val="24"/>
          <w:lang w:bidi="bn-IN"/>
        </w:rPr>
        <w:t xml:space="preserve">panta pirmās daļas 2. un 3. punkta saturu. </w:t>
      </w:r>
    </w:p>
    <w:p w14:paraId="578FEA95" w14:textId="485E2398" w:rsidR="00FC4735" w:rsidRDefault="009430AB" w:rsidP="000E287B">
      <w:pPr>
        <w:pStyle w:val="NoSpacing"/>
        <w:spacing w:line="276" w:lineRule="auto"/>
        <w:ind w:firstLine="709"/>
        <w:jc w:val="both"/>
        <w:rPr>
          <w:rStyle w:val="Hyperlink"/>
          <w:rFonts w:ascii="Times New Roman" w:hAnsi="Times New Roman"/>
          <w:color w:val="auto"/>
          <w:szCs w:val="24"/>
          <w:u w:val="none"/>
        </w:rPr>
      </w:pPr>
      <w:r w:rsidRPr="000E287B">
        <w:rPr>
          <w:rFonts w:ascii="Times New Roman" w:hAnsi="Times New Roman"/>
          <w:szCs w:val="24"/>
          <w:lang w:bidi="bn-IN"/>
        </w:rPr>
        <w:t xml:space="preserve">Pretēji tiesas slēdzienam, </w:t>
      </w:r>
      <w:r w:rsidR="00FC4735" w:rsidRPr="000E287B">
        <w:rPr>
          <w:rStyle w:val="Hyperlink"/>
          <w:rFonts w:ascii="Times New Roman" w:hAnsi="Times New Roman"/>
          <w:color w:val="auto"/>
          <w:szCs w:val="24"/>
          <w:u w:val="none"/>
        </w:rPr>
        <w:t>gan darba pienākumu ietvarā, gan brīvajā laik</w:t>
      </w:r>
      <w:r w:rsidR="00FC4735">
        <w:rPr>
          <w:rStyle w:val="Hyperlink"/>
          <w:rFonts w:ascii="Times New Roman" w:hAnsi="Times New Roman"/>
          <w:color w:val="auto"/>
          <w:szCs w:val="24"/>
          <w:u w:val="none"/>
        </w:rPr>
        <w:t xml:space="preserve">ā </w:t>
      </w:r>
      <w:r w:rsidRPr="000E287B">
        <w:rPr>
          <w:rFonts w:ascii="Times New Roman" w:hAnsi="Times New Roman"/>
          <w:szCs w:val="24"/>
          <w:lang w:bidi="bn-IN"/>
        </w:rPr>
        <w:t>prasītāja pieļautie Ētikas kodeksa normu pārkāpumi to kopsakarā</w:t>
      </w:r>
      <w:r w:rsidRPr="000E287B">
        <w:rPr>
          <w:rStyle w:val="Hyperlink"/>
          <w:rFonts w:ascii="Times New Roman" w:hAnsi="Times New Roman"/>
          <w:color w:val="auto"/>
          <w:szCs w:val="24"/>
          <w:u w:val="none"/>
        </w:rPr>
        <w:t xml:space="preserve"> bija kvalificējami </w:t>
      </w:r>
      <w:r w:rsidRPr="000E287B">
        <w:rPr>
          <w:rFonts w:ascii="Times New Roman" w:hAnsi="Times New Roman"/>
          <w:szCs w:val="24"/>
          <w:lang w:bidi="bn-IN"/>
        </w:rPr>
        <w:t xml:space="preserve">kā darba kārtības noteikumu pārkāpumi </w:t>
      </w:r>
      <w:r w:rsidRPr="000E287B">
        <w:rPr>
          <w:rFonts w:ascii="Times New Roman" w:hAnsi="Times New Roman"/>
          <w:szCs w:val="24"/>
        </w:rPr>
        <w:t xml:space="preserve">Darba likuma </w:t>
      </w:r>
      <w:r w:rsidRPr="000E287B">
        <w:rPr>
          <w:rStyle w:val="Hyperlink"/>
          <w:rFonts w:ascii="Times New Roman" w:hAnsi="Times New Roman"/>
          <w:color w:val="auto"/>
          <w:szCs w:val="24"/>
          <w:u w:val="none"/>
        </w:rPr>
        <w:t>101. panta pirmās daļas 1.</w:t>
      </w:r>
      <w:r w:rsidR="004C75F4">
        <w:rPr>
          <w:rStyle w:val="Hyperlink"/>
          <w:rFonts w:ascii="Times New Roman" w:hAnsi="Times New Roman"/>
          <w:color w:val="auto"/>
          <w:szCs w:val="24"/>
          <w:u w:val="none"/>
        </w:rPr>
        <w:t> </w:t>
      </w:r>
      <w:r w:rsidRPr="000E287B">
        <w:rPr>
          <w:rStyle w:val="Hyperlink"/>
          <w:rFonts w:ascii="Times New Roman" w:hAnsi="Times New Roman"/>
          <w:color w:val="auto"/>
          <w:szCs w:val="24"/>
          <w:u w:val="none"/>
        </w:rPr>
        <w:t>punkta izpratnē.</w:t>
      </w:r>
    </w:p>
    <w:p w14:paraId="6772D6B3" w14:textId="51649883" w:rsidR="000E287B" w:rsidRPr="000E287B" w:rsidRDefault="009430AB" w:rsidP="000E287B">
      <w:pPr>
        <w:pStyle w:val="NoSpacing"/>
        <w:spacing w:line="276" w:lineRule="auto"/>
        <w:ind w:firstLine="709"/>
        <w:jc w:val="both"/>
        <w:rPr>
          <w:rFonts w:ascii="Times New Roman" w:hAnsi="Times New Roman"/>
          <w:szCs w:val="24"/>
          <w:lang w:bidi="bn-IN"/>
        </w:rPr>
      </w:pPr>
      <w:r w:rsidRPr="000E287B">
        <w:rPr>
          <w:rFonts w:ascii="Times New Roman" w:hAnsi="Times New Roman"/>
          <w:szCs w:val="24"/>
          <w:lang w:bidi="bn-IN"/>
        </w:rPr>
        <w:t>Tā kā prasītājs, strādādams AS</w:t>
      </w:r>
      <w:r w:rsidR="00DC29AD">
        <w:rPr>
          <w:rFonts w:ascii="Times New Roman" w:hAnsi="Times New Roman"/>
          <w:szCs w:val="24"/>
          <w:lang w:bidi="bn-IN"/>
        </w:rPr>
        <w:t> [firma]</w:t>
      </w:r>
      <w:r w:rsidRPr="000E287B">
        <w:rPr>
          <w:rFonts w:ascii="Times New Roman" w:hAnsi="Times New Roman"/>
          <w:szCs w:val="24"/>
          <w:lang w:val="lt-LT"/>
        </w:rPr>
        <w:t xml:space="preserve">, </w:t>
      </w:r>
      <w:r w:rsidRPr="000E287B">
        <w:rPr>
          <w:rFonts w:ascii="Times New Roman" w:hAnsi="Times New Roman"/>
          <w:szCs w:val="24"/>
          <w:lang w:bidi="bn-IN"/>
        </w:rPr>
        <w:t>prettiesiski savā īpašumā lietoja elektrību bez maksas, tiesai bija jāpiemēro arī Civillikuma 1. pants.</w:t>
      </w:r>
    </w:p>
    <w:p w14:paraId="46D9C063" w14:textId="2FEC0605" w:rsidR="000E287B" w:rsidRPr="000E287B" w:rsidRDefault="009430AB" w:rsidP="000E287B">
      <w:pPr>
        <w:pStyle w:val="NoSpacing"/>
        <w:spacing w:line="276" w:lineRule="auto"/>
        <w:ind w:firstLine="709"/>
        <w:jc w:val="both"/>
        <w:rPr>
          <w:rFonts w:ascii="Times New Roman" w:hAnsi="Times New Roman"/>
          <w:szCs w:val="24"/>
          <w:lang w:bidi="bn-IN"/>
        </w:rPr>
      </w:pPr>
      <w:r w:rsidRPr="000E287B">
        <w:rPr>
          <w:rFonts w:ascii="Times New Roman" w:hAnsi="Times New Roman"/>
          <w:szCs w:val="24"/>
          <w:lang w:bidi="bn-IN"/>
        </w:rPr>
        <w:t>[7.</w:t>
      </w:r>
      <w:r w:rsidR="00FC4735">
        <w:rPr>
          <w:rFonts w:ascii="Times New Roman" w:hAnsi="Times New Roman"/>
          <w:szCs w:val="24"/>
          <w:lang w:bidi="bn-IN"/>
        </w:rPr>
        <w:t>2</w:t>
      </w:r>
      <w:r w:rsidRPr="000E287B">
        <w:rPr>
          <w:rFonts w:ascii="Times New Roman" w:hAnsi="Times New Roman"/>
          <w:szCs w:val="24"/>
          <w:lang w:bidi="bn-IN"/>
        </w:rPr>
        <w:t>] </w:t>
      </w:r>
      <w:r w:rsidR="00FC4735">
        <w:rPr>
          <w:rFonts w:ascii="Times New Roman" w:hAnsi="Times New Roman"/>
          <w:szCs w:val="24"/>
          <w:lang w:bidi="bn-IN"/>
        </w:rPr>
        <w:t>N</w:t>
      </w:r>
      <w:r w:rsidRPr="000E287B">
        <w:rPr>
          <w:rFonts w:ascii="Times New Roman" w:hAnsi="Times New Roman"/>
          <w:szCs w:val="24"/>
          <w:lang w:bidi="bn-IN"/>
        </w:rPr>
        <w:t>esaskaņota nodarbinātība un darba transportlīdzekļa izmantošana privātām vajadzībām 2021.</w:t>
      </w:r>
      <w:r w:rsidR="00353EC3" w:rsidRPr="000E287B">
        <w:rPr>
          <w:rFonts w:ascii="Times New Roman" w:hAnsi="Times New Roman"/>
          <w:szCs w:val="24"/>
          <w:lang w:bidi="bn-IN"/>
        </w:rPr>
        <w:t> </w:t>
      </w:r>
      <w:r w:rsidRPr="000E287B">
        <w:rPr>
          <w:rFonts w:ascii="Times New Roman" w:hAnsi="Times New Roman"/>
          <w:szCs w:val="24"/>
          <w:lang w:bidi="bn-IN"/>
        </w:rPr>
        <w:t xml:space="preserve">gada 3. martā veido prasītāja būtisku pārkāpumu </w:t>
      </w:r>
      <w:r w:rsidRPr="000E287B">
        <w:rPr>
          <w:rFonts w:ascii="Times New Roman" w:hAnsi="Times New Roman"/>
          <w:szCs w:val="24"/>
        </w:rPr>
        <w:t xml:space="preserve">Darba likuma </w:t>
      </w:r>
      <w:r w:rsidRPr="000E287B">
        <w:rPr>
          <w:rStyle w:val="Hyperlink"/>
          <w:rFonts w:ascii="Times New Roman" w:hAnsi="Times New Roman"/>
          <w:color w:val="auto"/>
          <w:szCs w:val="24"/>
          <w:u w:val="none"/>
        </w:rPr>
        <w:t>101.</w:t>
      </w:r>
      <w:r w:rsidR="004C75F4">
        <w:rPr>
          <w:rStyle w:val="Hyperlink"/>
          <w:rFonts w:ascii="Times New Roman" w:hAnsi="Times New Roman"/>
          <w:color w:val="auto"/>
          <w:szCs w:val="24"/>
          <w:u w:val="none"/>
        </w:rPr>
        <w:t> </w:t>
      </w:r>
      <w:r w:rsidRPr="000E287B">
        <w:rPr>
          <w:rStyle w:val="Hyperlink"/>
          <w:rFonts w:ascii="Times New Roman" w:hAnsi="Times New Roman"/>
          <w:color w:val="auto"/>
          <w:szCs w:val="24"/>
          <w:u w:val="none"/>
        </w:rPr>
        <w:t>panta pirmās daļas 1.</w:t>
      </w:r>
      <w:r w:rsidR="00263267" w:rsidRPr="000E287B">
        <w:rPr>
          <w:rStyle w:val="Hyperlink"/>
          <w:rFonts w:ascii="Times New Roman" w:hAnsi="Times New Roman"/>
          <w:color w:val="auto"/>
          <w:szCs w:val="24"/>
          <w:u w:val="none"/>
        </w:rPr>
        <w:t> </w:t>
      </w:r>
      <w:r w:rsidRPr="000E287B">
        <w:rPr>
          <w:rStyle w:val="Hyperlink"/>
          <w:rFonts w:ascii="Times New Roman" w:hAnsi="Times New Roman"/>
          <w:color w:val="auto"/>
          <w:szCs w:val="24"/>
          <w:u w:val="none"/>
        </w:rPr>
        <w:t>punkta izpratnē</w:t>
      </w:r>
      <w:r w:rsidRPr="000E287B">
        <w:rPr>
          <w:rFonts w:ascii="Times New Roman" w:hAnsi="Times New Roman"/>
          <w:szCs w:val="24"/>
          <w:lang w:bidi="bn-IN"/>
        </w:rPr>
        <w:t>. Atbildētājas (kā pastarpināti valstij piederošas kapitālsabiedrības) mantas izlietošana privātām vajadzībām nav pieļaujama pat ne uz īsu brīdi vai maziem ceļa attālumiem. Savukārt nesaskaņota nodarbinātība, lai atzītu to par būtisku pārkāpumu, nebija jāvērtē kontekstā ar jebkādām darba devējas aizsargātām interesēm Darba likuma 92.</w:t>
      </w:r>
      <w:r w:rsidR="004C75F4">
        <w:rPr>
          <w:rFonts w:ascii="Times New Roman" w:hAnsi="Times New Roman"/>
          <w:szCs w:val="24"/>
          <w:lang w:bidi="bn-IN"/>
        </w:rPr>
        <w:t> </w:t>
      </w:r>
      <w:r w:rsidRPr="000E287B">
        <w:rPr>
          <w:rFonts w:ascii="Times New Roman" w:hAnsi="Times New Roman"/>
          <w:szCs w:val="24"/>
          <w:lang w:bidi="bn-IN"/>
        </w:rPr>
        <w:t>panta izpratnē.</w:t>
      </w:r>
    </w:p>
    <w:p w14:paraId="67CEF798" w14:textId="0CAFB108" w:rsidR="005A3CD7" w:rsidRDefault="00FC4735" w:rsidP="00FC4735">
      <w:pPr>
        <w:pStyle w:val="NoSpacing"/>
        <w:spacing w:line="276" w:lineRule="auto"/>
        <w:ind w:firstLine="709"/>
        <w:jc w:val="both"/>
        <w:rPr>
          <w:rFonts w:ascii="Times New Roman" w:hAnsi="Times New Roman"/>
          <w:szCs w:val="24"/>
          <w:lang w:bidi="bn-IN"/>
        </w:rPr>
      </w:pPr>
      <w:r>
        <w:rPr>
          <w:rFonts w:ascii="Times New Roman" w:hAnsi="Times New Roman"/>
          <w:szCs w:val="24"/>
          <w:lang w:bidi="bn-IN"/>
        </w:rPr>
        <w:t>[7.3]</w:t>
      </w:r>
      <w:r w:rsidR="004C75F4">
        <w:rPr>
          <w:rFonts w:ascii="Times New Roman" w:hAnsi="Times New Roman"/>
          <w:szCs w:val="24"/>
          <w:lang w:bidi="bn-IN"/>
        </w:rPr>
        <w:t> </w:t>
      </w:r>
      <w:r>
        <w:rPr>
          <w:rFonts w:ascii="Times New Roman" w:hAnsi="Times New Roman"/>
          <w:szCs w:val="24"/>
          <w:lang w:bidi="bn-IN"/>
        </w:rPr>
        <w:t>Pretēji tiesas vērtējumam u</w:t>
      </w:r>
      <w:r w:rsidR="009430AB" w:rsidRPr="000E287B">
        <w:rPr>
          <w:rFonts w:ascii="Times New Roman" w:hAnsi="Times New Roman"/>
          <w:szCs w:val="24"/>
          <w:lang w:bidi="bn-IN"/>
        </w:rPr>
        <w:t xml:space="preserve">zteikumā </w:t>
      </w:r>
      <w:r>
        <w:rPr>
          <w:rFonts w:ascii="Times New Roman" w:hAnsi="Times New Roman"/>
          <w:szCs w:val="24"/>
          <w:lang w:bidi="bn-IN"/>
        </w:rPr>
        <w:t xml:space="preserve">ir </w:t>
      </w:r>
      <w:r w:rsidR="009430AB" w:rsidRPr="000E287B">
        <w:rPr>
          <w:rFonts w:ascii="Times New Roman" w:hAnsi="Times New Roman"/>
          <w:szCs w:val="24"/>
          <w:lang w:bidi="bn-IN"/>
        </w:rPr>
        <w:t>ietverts pilnvērtīgs prasītāja līdzšinējā darba un personisko īpašību novērtējums,</w:t>
      </w:r>
      <w:r w:rsidR="009C510E">
        <w:rPr>
          <w:rFonts w:ascii="Times New Roman" w:hAnsi="Times New Roman"/>
          <w:szCs w:val="24"/>
          <w:lang w:bidi="bn-IN"/>
        </w:rPr>
        <w:t xml:space="preserve"> kā to paredz Darba likuma 101. </w:t>
      </w:r>
      <w:r w:rsidR="009430AB" w:rsidRPr="000E287B">
        <w:rPr>
          <w:rFonts w:ascii="Times New Roman" w:hAnsi="Times New Roman"/>
          <w:szCs w:val="24"/>
          <w:lang w:bidi="bn-IN"/>
        </w:rPr>
        <w:t>panta otrā daļa.</w:t>
      </w:r>
    </w:p>
    <w:p w14:paraId="2DC18095" w14:textId="4B2730C2" w:rsidR="000E287B" w:rsidRPr="000E287B" w:rsidRDefault="005A3CD7" w:rsidP="00FC4735">
      <w:pPr>
        <w:pStyle w:val="NoSpacing"/>
        <w:spacing w:line="276" w:lineRule="auto"/>
        <w:ind w:firstLine="709"/>
        <w:jc w:val="both"/>
        <w:rPr>
          <w:rFonts w:ascii="Times New Roman" w:hAnsi="Times New Roman"/>
          <w:szCs w:val="24"/>
          <w:lang w:bidi="bn-IN"/>
        </w:rPr>
      </w:pPr>
      <w:r>
        <w:rPr>
          <w:rFonts w:ascii="Times New Roman" w:hAnsi="Times New Roman"/>
          <w:szCs w:val="24"/>
          <w:lang w:bidi="bn-IN"/>
        </w:rPr>
        <w:t>[7.4] Izskatot lietu rakstveida procesā, apelācijas instances tiesa ir pārkāpusi Civilprocesa likuma 1. un 74. </w:t>
      </w:r>
      <w:r w:rsidR="005C5308">
        <w:rPr>
          <w:rFonts w:ascii="Times New Roman" w:hAnsi="Times New Roman"/>
          <w:szCs w:val="24"/>
          <w:lang w:bidi="bn-IN"/>
        </w:rPr>
        <w:t>pantu, kas savukārt noveda pie Civilprocesa likuma 97. panta pirmās daļas pārkāpuma, kas izpaudies kā spriedumā ietvertā norāde par vidējās izpeļņas piedziņu,</w:t>
      </w:r>
      <w:r w:rsidR="002713FD">
        <w:rPr>
          <w:rFonts w:ascii="Times New Roman" w:hAnsi="Times New Roman"/>
          <w:szCs w:val="24"/>
          <w:lang w:bidi="bn-IN"/>
        </w:rPr>
        <w:t xml:space="preserve"> lai gan pirmās instances tiesa</w:t>
      </w:r>
      <w:r w:rsidR="005C5308">
        <w:rPr>
          <w:rFonts w:ascii="Times New Roman" w:hAnsi="Times New Roman"/>
          <w:szCs w:val="24"/>
          <w:lang w:bidi="bn-IN"/>
        </w:rPr>
        <w:t xml:space="preserve"> prasītāja prasību šajā daļā ir noraidījusi un prasītājs to nav pārsūdzē</w:t>
      </w:r>
      <w:r w:rsidR="009E3F55">
        <w:rPr>
          <w:rFonts w:ascii="Times New Roman" w:hAnsi="Times New Roman"/>
          <w:szCs w:val="24"/>
          <w:lang w:bidi="bn-IN"/>
        </w:rPr>
        <w:t>jis, un ar lietas vešanu saistīto izdevumu apmēra noteikšanā, piedzenot tos 1724,25</w:t>
      </w:r>
      <w:r w:rsidR="004C75F4">
        <w:rPr>
          <w:rFonts w:ascii="Times New Roman" w:hAnsi="Times New Roman"/>
          <w:szCs w:val="24"/>
          <w:lang w:bidi="bn-IN"/>
        </w:rPr>
        <w:t> </w:t>
      </w:r>
      <w:r w:rsidR="009E3F55" w:rsidRPr="00B7146C">
        <w:rPr>
          <w:rFonts w:ascii="Times New Roman" w:hAnsi="Times New Roman"/>
          <w:i/>
          <w:szCs w:val="24"/>
          <w:lang w:bidi="bn-IN"/>
        </w:rPr>
        <w:t>euro</w:t>
      </w:r>
      <w:r w:rsidR="009E3F55">
        <w:rPr>
          <w:rFonts w:ascii="Times New Roman" w:hAnsi="Times New Roman"/>
          <w:szCs w:val="24"/>
          <w:lang w:bidi="bn-IN"/>
        </w:rPr>
        <w:t xml:space="preserve"> jeb to faktiskajā apmērā, nevis pirmās instances tiesas par labu prasītāja</w:t>
      </w:r>
      <w:r w:rsidR="004D6920">
        <w:rPr>
          <w:rFonts w:ascii="Times New Roman" w:hAnsi="Times New Roman"/>
          <w:szCs w:val="24"/>
          <w:lang w:bidi="bn-IN"/>
        </w:rPr>
        <w:t>m</w:t>
      </w:r>
      <w:r w:rsidR="009E3F55">
        <w:rPr>
          <w:rFonts w:ascii="Times New Roman" w:hAnsi="Times New Roman"/>
          <w:szCs w:val="24"/>
          <w:lang w:bidi="bn-IN"/>
        </w:rPr>
        <w:t xml:space="preserve"> piedzītajā apmērā, ko prasītājs nav pārsūdzējis. </w:t>
      </w:r>
    </w:p>
    <w:p w14:paraId="6EB520C8" w14:textId="77777777" w:rsidR="009C510E" w:rsidRPr="009C510E" w:rsidRDefault="009C510E" w:rsidP="009C510E">
      <w:pPr>
        <w:pStyle w:val="NoSpacing"/>
      </w:pPr>
    </w:p>
    <w:p w14:paraId="63DEA6A4" w14:textId="6AC49059" w:rsidR="000E287B" w:rsidRPr="000E287B" w:rsidRDefault="00447EE6" w:rsidP="00C24D24">
      <w:pPr>
        <w:pStyle w:val="NoSpacing"/>
        <w:spacing w:line="276" w:lineRule="auto"/>
        <w:jc w:val="center"/>
        <w:rPr>
          <w:rFonts w:ascii="Times New Roman" w:hAnsi="Times New Roman"/>
          <w:b/>
          <w:szCs w:val="24"/>
        </w:rPr>
      </w:pPr>
      <w:r w:rsidRPr="000E287B">
        <w:rPr>
          <w:rFonts w:ascii="Times New Roman" w:hAnsi="Times New Roman"/>
          <w:b/>
          <w:szCs w:val="24"/>
        </w:rPr>
        <w:t>Motīvu daļa</w:t>
      </w:r>
    </w:p>
    <w:p w14:paraId="3B0DF621" w14:textId="77777777" w:rsidR="000E287B" w:rsidRDefault="000E287B" w:rsidP="000E287B">
      <w:pPr>
        <w:pStyle w:val="NoSpacing"/>
        <w:spacing w:line="276" w:lineRule="auto"/>
        <w:ind w:firstLine="709"/>
        <w:jc w:val="both"/>
        <w:rPr>
          <w:rFonts w:ascii="Times New Roman" w:hAnsi="Times New Roman"/>
          <w:szCs w:val="24"/>
        </w:rPr>
      </w:pPr>
    </w:p>
    <w:p w14:paraId="0FEAA59D" w14:textId="6F14A9FB" w:rsidR="00B60947" w:rsidRDefault="00447EE6" w:rsidP="00B60947">
      <w:pPr>
        <w:pStyle w:val="NoSpacing"/>
        <w:spacing w:line="276" w:lineRule="auto"/>
        <w:ind w:firstLine="709"/>
        <w:jc w:val="both"/>
        <w:rPr>
          <w:rFonts w:ascii="Times New Roman" w:hAnsi="Times New Roman"/>
          <w:szCs w:val="24"/>
          <w:lang w:bidi="bn-IN"/>
        </w:rPr>
      </w:pPr>
      <w:r w:rsidRPr="000E287B">
        <w:rPr>
          <w:rFonts w:ascii="Times New Roman" w:hAnsi="Times New Roman"/>
          <w:szCs w:val="24"/>
        </w:rPr>
        <w:t>[</w:t>
      </w:r>
      <w:r w:rsidR="00653ABD" w:rsidRPr="000E287B">
        <w:rPr>
          <w:rFonts w:ascii="Times New Roman" w:hAnsi="Times New Roman"/>
          <w:szCs w:val="24"/>
        </w:rPr>
        <w:t>8</w:t>
      </w:r>
      <w:r w:rsidRPr="000E287B">
        <w:rPr>
          <w:rFonts w:ascii="Times New Roman" w:hAnsi="Times New Roman"/>
          <w:szCs w:val="24"/>
        </w:rPr>
        <w:t>]</w:t>
      </w:r>
      <w:r w:rsidR="004C75F4">
        <w:rPr>
          <w:rFonts w:ascii="Times New Roman" w:hAnsi="Times New Roman"/>
          <w:szCs w:val="24"/>
        </w:rPr>
        <w:t> </w:t>
      </w:r>
      <w:r w:rsidR="00653ABD" w:rsidRPr="000E287B">
        <w:rPr>
          <w:rFonts w:ascii="Times New Roman" w:eastAsiaTheme="minorHAnsi" w:hAnsi="Times New Roman"/>
          <w:color w:val="000000"/>
          <w:szCs w:val="24"/>
          <w:lang w:eastAsia="en-US"/>
        </w:rPr>
        <w:t xml:space="preserve">Senātam </w:t>
      </w:r>
      <w:r w:rsidR="00334EB2">
        <w:rPr>
          <w:rFonts w:ascii="Times New Roman" w:eastAsiaTheme="minorHAnsi" w:hAnsi="Times New Roman"/>
          <w:color w:val="000000"/>
          <w:szCs w:val="24"/>
          <w:lang w:eastAsia="en-US"/>
        </w:rPr>
        <w:t>šajā lietā jādod atbilde</w:t>
      </w:r>
      <w:r w:rsidR="003E09D2">
        <w:rPr>
          <w:rFonts w:ascii="Times New Roman" w:eastAsiaTheme="minorHAnsi" w:hAnsi="Times New Roman"/>
          <w:color w:val="000000"/>
          <w:szCs w:val="24"/>
          <w:lang w:eastAsia="en-US"/>
        </w:rPr>
        <w:t>,</w:t>
      </w:r>
      <w:r w:rsidR="00334EB2">
        <w:rPr>
          <w:rFonts w:ascii="Times New Roman" w:eastAsiaTheme="minorHAnsi" w:hAnsi="Times New Roman"/>
          <w:color w:val="000000"/>
          <w:szCs w:val="24"/>
          <w:lang w:eastAsia="en-US"/>
        </w:rPr>
        <w:t xml:space="preserve"> </w:t>
      </w:r>
      <w:r w:rsidR="003E09D2">
        <w:rPr>
          <w:rFonts w:ascii="Times New Roman" w:eastAsiaTheme="minorHAnsi" w:hAnsi="Times New Roman"/>
          <w:color w:val="000000"/>
          <w:szCs w:val="24"/>
          <w:lang w:eastAsia="en-US"/>
        </w:rPr>
        <w:t>vai</w:t>
      </w:r>
      <w:r w:rsidR="00334EB2">
        <w:rPr>
          <w:rFonts w:ascii="Times New Roman" w:eastAsiaTheme="minorHAnsi" w:hAnsi="Times New Roman"/>
          <w:color w:val="000000"/>
          <w:szCs w:val="24"/>
          <w:lang w:eastAsia="en-US"/>
        </w:rPr>
        <w:t xml:space="preserve"> Darba</w:t>
      </w:r>
      <w:r w:rsidR="0067523F">
        <w:rPr>
          <w:rFonts w:ascii="Times New Roman" w:eastAsiaTheme="minorHAnsi" w:hAnsi="Times New Roman"/>
          <w:color w:val="000000"/>
          <w:szCs w:val="24"/>
          <w:lang w:eastAsia="en-US"/>
        </w:rPr>
        <w:t xml:space="preserve"> </w:t>
      </w:r>
      <w:r w:rsidR="0067523F" w:rsidRPr="00796A6D">
        <w:rPr>
          <w:rFonts w:ascii="Times New Roman" w:eastAsiaTheme="minorHAnsi" w:hAnsi="Times New Roman"/>
          <w:szCs w:val="24"/>
          <w:lang w:eastAsia="en-US"/>
        </w:rPr>
        <w:t>likuma</w:t>
      </w:r>
      <w:r w:rsidR="00334EB2">
        <w:rPr>
          <w:rFonts w:ascii="Times New Roman" w:eastAsiaTheme="minorHAnsi" w:hAnsi="Times New Roman"/>
          <w:color w:val="000000"/>
          <w:szCs w:val="24"/>
          <w:lang w:eastAsia="en-US"/>
        </w:rPr>
        <w:t xml:space="preserve"> 101. panta pirmās daļas 1. punkt</w:t>
      </w:r>
      <w:r w:rsidR="003E09D2">
        <w:rPr>
          <w:rFonts w:ascii="Times New Roman" w:eastAsiaTheme="minorHAnsi" w:hAnsi="Times New Roman"/>
          <w:color w:val="000000"/>
          <w:szCs w:val="24"/>
          <w:lang w:eastAsia="en-US"/>
        </w:rPr>
        <w:t xml:space="preserve">s piemērojams gadījumiem, kad darbinieks zaudējis darba devēja uzticību ārpus darba laika un pienākumiem veiktu darbību dēļ. </w:t>
      </w:r>
    </w:p>
    <w:p w14:paraId="775C631D" w14:textId="5558D323" w:rsidR="001A38CE" w:rsidRDefault="001A38CE" w:rsidP="0004384C">
      <w:pPr>
        <w:spacing w:line="276" w:lineRule="auto"/>
        <w:ind w:firstLine="709"/>
        <w:jc w:val="both"/>
      </w:pPr>
    </w:p>
    <w:p w14:paraId="70B79239" w14:textId="6C6CD56A" w:rsidR="001B199A" w:rsidRPr="00B60947" w:rsidRDefault="001B199A" w:rsidP="001A38CE">
      <w:pPr>
        <w:spacing w:line="276" w:lineRule="auto"/>
        <w:ind w:firstLine="709"/>
        <w:jc w:val="both"/>
      </w:pPr>
      <w:r>
        <w:t>[</w:t>
      </w:r>
      <w:r w:rsidR="00023334">
        <w:t>9</w:t>
      </w:r>
      <w:r>
        <w:t>] Izskatāmajā lietā darba līgum</w:t>
      </w:r>
      <w:r w:rsidR="00B60947">
        <w:t>a</w:t>
      </w:r>
      <w:r>
        <w:t xml:space="preserve"> uzteik</w:t>
      </w:r>
      <w:r w:rsidR="00B60947">
        <w:t>um</w:t>
      </w:r>
      <w:r>
        <w:t xml:space="preserve">s </w:t>
      </w:r>
      <w:r w:rsidR="00B60947">
        <w:t xml:space="preserve">pamatots ar </w:t>
      </w:r>
      <w:r>
        <w:t>Darba likuma 101. panta pirmās daļas 1.</w:t>
      </w:r>
      <w:r w:rsidR="00B60947">
        <w:t> </w:t>
      </w:r>
      <w:r>
        <w:t>pun</w:t>
      </w:r>
      <w:r w:rsidRPr="00B60947">
        <w:t>kt</w:t>
      </w:r>
      <w:r w:rsidR="00B60947" w:rsidRPr="00B60947">
        <w:t>u</w:t>
      </w:r>
      <w:r w:rsidRPr="00B60947">
        <w:t>.</w:t>
      </w:r>
    </w:p>
    <w:p w14:paraId="6D48DBA5" w14:textId="26443DDE" w:rsidR="0004384C" w:rsidRDefault="0004384C" w:rsidP="0004384C">
      <w:pPr>
        <w:spacing w:line="276" w:lineRule="auto"/>
        <w:ind w:firstLine="709"/>
        <w:jc w:val="both"/>
      </w:pPr>
      <w:r>
        <w:t>[9.1] Saskaņā ar Darba likuma 101.</w:t>
      </w:r>
      <w:r w:rsidR="004C75F4">
        <w:t> </w:t>
      </w:r>
      <w:r>
        <w:t>panta pirmās daļas 1. punktu d</w:t>
      </w:r>
      <w:r w:rsidRPr="00464046">
        <w:t xml:space="preserve">arba devējam ir tiesības rakstveidā uzteikt darba līgumu, </w:t>
      </w:r>
      <w:r>
        <w:t>ja</w:t>
      </w:r>
      <w:r w:rsidRPr="00464046">
        <w:t xml:space="preserve"> darbinieks bez attaisnojoša iemesla būtiski </w:t>
      </w:r>
      <w:r w:rsidRPr="00464046">
        <w:lastRenderedPageBreak/>
        <w:t>pārkāpis darba līgumu vai noteikto darba kārtību</w:t>
      </w:r>
      <w:r>
        <w:t>. Savukārt atbilstoši Darba likuma 101. panta otrās daļas otrajam teikumam, l</w:t>
      </w:r>
      <w:r w:rsidRPr="00464046">
        <w:t>emjot par iespējamo darba līguma uzteikumu, darba devējam ir pienākums izvērtēt izdarītā pārkāpuma smagumu, apstākļus, kādos tas izdarīts, kā arī darbinieka personisk</w:t>
      </w:r>
      <w:r>
        <w:t xml:space="preserve">ās īpašības un līdzšinējo darbu, tādējādi darba devējam ir pienākums ievērot samērīgumu. </w:t>
      </w:r>
    </w:p>
    <w:p w14:paraId="1F1F3690" w14:textId="0B229295" w:rsidR="0004384C" w:rsidRDefault="0004384C" w:rsidP="0004384C">
      <w:pPr>
        <w:spacing w:line="276" w:lineRule="auto"/>
        <w:ind w:firstLine="709"/>
        <w:jc w:val="both"/>
      </w:pPr>
      <w:r>
        <w:t>Senāts, iztulkojot Darba likuma 101.</w:t>
      </w:r>
      <w:r w:rsidR="004C75F4">
        <w:t> </w:t>
      </w:r>
      <w:r>
        <w:t>panta pirmās daļas 1. punktu, ir atzinis, ka tiesai, i</w:t>
      </w:r>
      <w:r w:rsidRPr="00ED6D47">
        <w:t xml:space="preserve">zšķirot strīdu par uzteikuma atbilstību </w:t>
      </w:r>
      <w:r>
        <w:t xml:space="preserve">minētajai tiesību normai, ir </w:t>
      </w:r>
      <w:r w:rsidRPr="00ED6D47">
        <w:t>jāpārliecinās, vai: 1)</w:t>
      </w:r>
      <w:r w:rsidR="004C75F4">
        <w:t> </w:t>
      </w:r>
      <w:r w:rsidRPr="00ED6D47">
        <w:t>darbinieks pārkāpis darba līgumu vai noteikto darba kārtību; 2)</w:t>
      </w:r>
      <w:r w:rsidR="004C75F4">
        <w:t> </w:t>
      </w:r>
      <w:r w:rsidRPr="00ED6D47">
        <w:t>pārkāpums izdarīts bez</w:t>
      </w:r>
      <w:r>
        <w:t xml:space="preserve"> </w:t>
      </w:r>
      <w:r w:rsidRPr="00ED6D47">
        <w:t>attaisnojoša</w:t>
      </w:r>
      <w:r>
        <w:t xml:space="preserve"> </w:t>
      </w:r>
      <w:r w:rsidRPr="00ED6D47">
        <w:t>iemesla; 3)</w:t>
      </w:r>
      <w:r w:rsidR="004C75F4">
        <w:t> </w:t>
      </w:r>
      <w:r w:rsidRPr="00ED6D47">
        <w:t>pārkāpums ir būtisks – tas radījis vai, sagadoties</w:t>
      </w:r>
      <w:r>
        <w:t xml:space="preserve"> </w:t>
      </w:r>
      <w:r w:rsidRPr="00ED6D47">
        <w:t>apstākļiem, varēja radīt</w:t>
      </w:r>
      <w:r>
        <w:t xml:space="preserve"> </w:t>
      </w:r>
      <w:r w:rsidRPr="00ED6D47">
        <w:t>zaudējumus, vai</w:t>
      </w:r>
      <w:r>
        <w:t xml:space="preserve"> </w:t>
      </w:r>
      <w:r w:rsidRPr="00ED6D47">
        <w:t>ietekmēt parasto darba gaitu, vai</w:t>
      </w:r>
      <w:r>
        <w:t xml:space="preserve"> </w:t>
      </w:r>
      <w:r w:rsidRPr="00ED6D47">
        <w:t>arī</w:t>
      </w:r>
      <w:r>
        <w:t xml:space="preserve"> </w:t>
      </w:r>
      <w:r w:rsidRPr="00ED6D47">
        <w:t>ir radījis vai varēja</w:t>
      </w:r>
      <w:r>
        <w:t xml:space="preserve"> </w:t>
      </w:r>
      <w:r w:rsidRPr="00ED6D47">
        <w:t>radīt</w:t>
      </w:r>
      <w:r>
        <w:t xml:space="preserve"> </w:t>
      </w:r>
      <w:r w:rsidRPr="00ED6D47">
        <w:t xml:space="preserve">citas negatīvas sekas. </w:t>
      </w:r>
      <w:r>
        <w:t>Savukārt atbilstoši 101.</w:t>
      </w:r>
      <w:r w:rsidR="004C75F4">
        <w:t> </w:t>
      </w:r>
      <w:r>
        <w:t xml:space="preserve">panta otrajai daļai </w:t>
      </w:r>
      <w:r w:rsidRPr="00ED6D47">
        <w:t>strīda gadījumā tiesai ir jāpārb</w:t>
      </w:r>
      <w:r>
        <w:t>auda, vai ir ievērots samērīguma kritērijs (</w:t>
      </w:r>
      <w:r w:rsidRPr="0004188F">
        <w:t xml:space="preserve">sk. </w:t>
      </w:r>
      <w:r w:rsidRPr="0004188F">
        <w:rPr>
          <w:i/>
        </w:rPr>
        <w:t>Senāta 2021.</w:t>
      </w:r>
      <w:r w:rsidR="004C75F4">
        <w:rPr>
          <w:i/>
        </w:rPr>
        <w:t> </w:t>
      </w:r>
      <w:r w:rsidRPr="0004188F">
        <w:rPr>
          <w:i/>
        </w:rPr>
        <w:t>gada 28.</w:t>
      </w:r>
      <w:r w:rsidR="004C75F4">
        <w:rPr>
          <w:i/>
        </w:rPr>
        <w:t> </w:t>
      </w:r>
      <w:r w:rsidRPr="0004188F">
        <w:rPr>
          <w:i/>
        </w:rPr>
        <w:t>oktobra sprieduma lietā Nr.</w:t>
      </w:r>
      <w:r w:rsidR="004C75F4">
        <w:rPr>
          <w:i/>
        </w:rPr>
        <w:t> </w:t>
      </w:r>
      <w:r w:rsidRPr="0004188F">
        <w:rPr>
          <w:i/>
        </w:rPr>
        <w:t xml:space="preserve">SKC-884/2021, </w:t>
      </w:r>
      <w:bookmarkStart w:id="0" w:name="_Hlk144827003"/>
      <w:r w:rsidR="008C7306">
        <w:fldChar w:fldCharType="begin"/>
      </w:r>
      <w:r w:rsidR="008C7306">
        <w:instrText>HYPERLINK "https://manas.tiesas.lv/eTiesasMvc/nolemumi/pdf/461354.pdf"</w:instrText>
      </w:r>
      <w:r w:rsidR="008C7306">
        <w:fldChar w:fldCharType="separate"/>
      </w:r>
      <w:r w:rsidRPr="004C75F4">
        <w:rPr>
          <w:rStyle w:val="Hyperlink"/>
          <w:i/>
        </w:rPr>
        <w:t>ECLI:LV:AT:2021:1028.C33507120.11.S</w:t>
      </w:r>
      <w:r w:rsidR="008C7306">
        <w:rPr>
          <w:rStyle w:val="Hyperlink"/>
          <w:i/>
        </w:rPr>
        <w:fldChar w:fldCharType="end"/>
      </w:r>
      <w:bookmarkEnd w:id="0"/>
      <w:r>
        <w:rPr>
          <w:i/>
        </w:rPr>
        <w:t>, 9.3. punktu</w:t>
      </w:r>
      <w:r>
        <w:t>). Uzskaitītās pazīmes ir kumulatīvas, izpaliekot kaut vienai no tām, uzteikums ir atzīstams par spēkā neesošu.</w:t>
      </w:r>
    </w:p>
    <w:p w14:paraId="0B7D0244" w14:textId="382289D7" w:rsidR="0004384C" w:rsidRDefault="0004384C" w:rsidP="0004384C">
      <w:pPr>
        <w:spacing w:line="276" w:lineRule="auto"/>
        <w:ind w:firstLine="709"/>
        <w:jc w:val="both"/>
      </w:pPr>
      <w:r>
        <w:t>Senāts ir atzinis, ka ar darba kārtību Darba likuma 101. panta pirmās daļas 1.</w:t>
      </w:r>
      <w:r w:rsidR="004C75F4">
        <w:t> </w:t>
      </w:r>
      <w:r>
        <w:t xml:space="preserve">punktā izpratnē </w:t>
      </w:r>
      <w:r w:rsidRPr="00ED6D47">
        <w:t>bez koplīgu</w:t>
      </w:r>
      <w:r>
        <w:t xml:space="preserve">ma, darba kārtības noteikumiem </w:t>
      </w:r>
      <w:r w:rsidRPr="00ED6D47">
        <w:t xml:space="preserve">un rīkojumiem </w:t>
      </w:r>
      <w:r w:rsidR="00E3771B">
        <w:t xml:space="preserve">saistāmi </w:t>
      </w:r>
      <w:r w:rsidRPr="00ED6D47">
        <w:t>arī amatu apraksti, dienesta instrukcijas, dažādi nolikumi un citi vadības izdoti</w:t>
      </w:r>
      <w:r>
        <w:t xml:space="preserve"> </w:t>
      </w:r>
      <w:r w:rsidRPr="00ED6D47">
        <w:t>akti</w:t>
      </w:r>
      <w:r>
        <w:t xml:space="preserve"> (</w:t>
      </w:r>
      <w:r w:rsidRPr="0004188F">
        <w:t xml:space="preserve">sk. </w:t>
      </w:r>
      <w:r w:rsidR="00562C75">
        <w:rPr>
          <w:i/>
        </w:rPr>
        <w:t>Senāta 2021. gada 28. oktobra sprieduma lietā Nr. </w:t>
      </w:r>
      <w:r w:rsidRPr="0004188F">
        <w:rPr>
          <w:i/>
        </w:rPr>
        <w:t xml:space="preserve">SKC-884/2021, </w:t>
      </w:r>
      <w:hyperlink r:id="rId9" w:history="1">
        <w:r w:rsidRPr="004C75F4">
          <w:rPr>
            <w:rStyle w:val="Hyperlink"/>
            <w:i/>
          </w:rPr>
          <w:t>ECLI:LV:AT:2021:1028.C33507120.11.S</w:t>
        </w:r>
      </w:hyperlink>
      <w:r>
        <w:rPr>
          <w:i/>
        </w:rPr>
        <w:t>, 9.3. punktu</w:t>
      </w:r>
      <w:r>
        <w:t xml:space="preserve">). Par šādu aktu var tikt uzskatīts arī darba devēja, ievērojot attiecīgo kārtību – izskatāmajā lietā uz darba kārtības noteikumu pamata – pieņemts </w:t>
      </w:r>
      <w:r w:rsidR="0067523F">
        <w:t>Ē</w:t>
      </w:r>
      <w:r>
        <w:t xml:space="preserve">tikas kodekss, kas saistoši reglamentē uzvedības normas. Minēto ir atzinusi arī apelācijas instances tiesa. Vienlaikus ir jāatzīst, ka darba līgums un darba devēja darba kārtība parasti nevar attiekties uz darbinieka rīcības ierobežošanu ārpus darba tiesiskajām attiecībām, jo, lai gan darba tiesiskās attiecības ir pakļautības attiecības, šī pakļautība atbilstoši Darba likuma 130. panta pirmajai daļai ir ierobežota ar pielīgto darba laiku, ārpus darba laika darbiniekam nav pienākuma pakļauties darba devēja noteiktajai darba kārtībai (sk. </w:t>
      </w:r>
      <w:r w:rsidRPr="003D77FA">
        <w:rPr>
          <w:i/>
        </w:rPr>
        <w:t>Darba likums ar komentāriem. Rīga: Latvijas Brīvo arodbiedrību savienība, 2020, 352. lpp.</w:t>
      </w:r>
      <w:r>
        <w:t xml:space="preserve">). No šī noteikuma tomēr pastāv izņēmumi, viens no kuriem ir noteikts Darba likuma </w:t>
      </w:r>
      <w:r w:rsidR="00E3771B">
        <w:t xml:space="preserve">91. un </w:t>
      </w:r>
      <w:r>
        <w:t xml:space="preserve">92. pantā. </w:t>
      </w:r>
    </w:p>
    <w:p w14:paraId="61E8252E" w14:textId="1296E254" w:rsidR="00B60947" w:rsidRDefault="0004384C" w:rsidP="00B60947">
      <w:pPr>
        <w:spacing w:line="276" w:lineRule="auto"/>
        <w:ind w:firstLine="709"/>
        <w:jc w:val="both"/>
      </w:pPr>
      <w:r>
        <w:t>[9.2] </w:t>
      </w:r>
      <w:r w:rsidR="00570BFE">
        <w:t>I</w:t>
      </w:r>
      <w:r w:rsidR="0070213B">
        <w:t xml:space="preserve">evērojot </w:t>
      </w:r>
      <w:r w:rsidR="00B60947" w:rsidRPr="00B60947">
        <w:t xml:space="preserve">Darba likuma 102. pantu, </w:t>
      </w:r>
      <w:r w:rsidR="00B60947">
        <w:t>u</w:t>
      </w:r>
      <w:r w:rsidR="001B199A">
        <w:t xml:space="preserve">zteikuma pamatu </w:t>
      </w:r>
      <w:r w:rsidR="00B60947">
        <w:t>ne</w:t>
      </w:r>
      <w:r w:rsidR="001B199A">
        <w:t xml:space="preserve">veido tiesību norma </w:t>
      </w:r>
      <w:r w:rsidR="001B199A" w:rsidRPr="00D16F25">
        <w:rPr>
          <w:i/>
        </w:rPr>
        <w:t>per se</w:t>
      </w:r>
      <w:r w:rsidR="00B60947">
        <w:t xml:space="preserve"> un d</w:t>
      </w:r>
      <w:r w:rsidR="00B60947" w:rsidRPr="00D16F25">
        <w:t xml:space="preserve">arba devējam nav pietiekami uzteikumā atsaukties uz </w:t>
      </w:r>
      <w:r w:rsidR="00B60947">
        <w:t xml:space="preserve">kādu no </w:t>
      </w:r>
      <w:r w:rsidR="00B60947" w:rsidRPr="00D16F25">
        <w:t>Darba likuma 101.</w:t>
      </w:r>
      <w:r w:rsidR="00B60947">
        <w:t> </w:t>
      </w:r>
      <w:r w:rsidR="00B60947" w:rsidRPr="00D16F25">
        <w:t xml:space="preserve">panta pirmās daļas </w:t>
      </w:r>
      <w:r w:rsidR="00B60947">
        <w:t>punktiem</w:t>
      </w:r>
      <w:r w:rsidR="00B60947" w:rsidRPr="00D16F25">
        <w:t xml:space="preserve">, bet </w:t>
      </w:r>
      <w:r w:rsidR="00B60947">
        <w:t xml:space="preserve">gan </w:t>
      </w:r>
      <w:r w:rsidR="001B199A" w:rsidRPr="00D16F25">
        <w:t xml:space="preserve">jānorāda konkrēti faktiskie apstākļi, kas </w:t>
      </w:r>
      <w:r w:rsidR="00B60947">
        <w:t>pamato darba tiesisko attiecību izbeigšanu</w:t>
      </w:r>
      <w:r w:rsidR="001B199A" w:rsidRPr="00D16F25">
        <w:t>, tostarp jādod darbinieka rīcības objektīvs izvērtējums, lai tiesai, kas izskata k</w:t>
      </w:r>
      <w:r w:rsidR="001B199A">
        <w:t xml:space="preserve">onkrēto strīdu, būtu iespēja </w:t>
      </w:r>
      <w:r w:rsidR="001B199A" w:rsidRPr="00D16F25">
        <w:t>pārbaudīt</w:t>
      </w:r>
      <w:r w:rsidR="001B199A">
        <w:t xml:space="preserve"> uzteikuma tiesiskumu (sal. </w:t>
      </w:r>
      <w:r w:rsidR="00796A6D">
        <w:rPr>
          <w:i/>
        </w:rPr>
        <w:t>Senāta  </w:t>
      </w:r>
      <w:r w:rsidR="001B199A" w:rsidRPr="00D22965">
        <w:rPr>
          <w:i/>
        </w:rPr>
        <w:t>2018.</w:t>
      </w:r>
      <w:r w:rsidR="00E3771B">
        <w:rPr>
          <w:i/>
        </w:rPr>
        <w:t> </w:t>
      </w:r>
      <w:r w:rsidR="001B199A" w:rsidRPr="00D22965">
        <w:rPr>
          <w:i/>
        </w:rPr>
        <w:t>gada 20. aprīļa sprieduma lietā Nr. SKC</w:t>
      </w:r>
      <w:r w:rsidR="001B199A" w:rsidRPr="00D22965">
        <w:rPr>
          <w:i/>
        </w:rPr>
        <w:noBreakHyphen/>
        <w:t xml:space="preserve">213/2018, </w:t>
      </w:r>
      <w:hyperlink r:id="rId10" w:history="1">
        <w:r w:rsidR="001B199A" w:rsidRPr="00E3771B">
          <w:rPr>
            <w:rStyle w:val="Hyperlink"/>
            <w:i/>
          </w:rPr>
          <w:t>ECLI:LV:AT:2018:0420.C12177516.2.S</w:t>
        </w:r>
      </w:hyperlink>
      <w:r w:rsidR="001B199A" w:rsidRPr="00D22965">
        <w:rPr>
          <w:i/>
        </w:rPr>
        <w:t>, 10.2. punkt</w:t>
      </w:r>
      <w:r w:rsidR="0067523F">
        <w:rPr>
          <w:i/>
        </w:rPr>
        <w:t>u</w:t>
      </w:r>
      <w:r w:rsidR="001B199A">
        <w:t>)</w:t>
      </w:r>
      <w:r w:rsidR="001B199A" w:rsidRPr="00D16F25">
        <w:t>.</w:t>
      </w:r>
      <w:r w:rsidR="001B199A">
        <w:t xml:space="preserve"> </w:t>
      </w:r>
    </w:p>
    <w:p w14:paraId="4D717C68" w14:textId="215A5170" w:rsidR="001B199A" w:rsidRDefault="00B60947" w:rsidP="00B60947">
      <w:pPr>
        <w:spacing w:line="276" w:lineRule="auto"/>
        <w:ind w:firstLine="709"/>
        <w:jc w:val="both"/>
      </w:pPr>
      <w:bookmarkStart w:id="1" w:name="_Hlk139524328"/>
      <w:r>
        <w:t>D</w:t>
      </w:r>
      <w:r w:rsidR="001B199A">
        <w:t xml:space="preserve">arba devēja pieļautā kļūda tiesību normas izvēlē nevar būt par pamatu uzteikuma atzīšanai par spēkā neesošu, ja vien no uzteikuma skaidri izriet un ir saprotami tā pamatā esošie apstākļi, jo tiesiskās attiecības pareiza juridiskā kvalifikācija atbilstoši </w:t>
      </w:r>
      <w:r w:rsidR="001B199A" w:rsidRPr="00D22965">
        <w:rPr>
          <w:i/>
        </w:rPr>
        <w:t>jura novit curia</w:t>
      </w:r>
      <w:r w:rsidR="001B199A">
        <w:t xml:space="preserve"> principam ir tiesas uzdevums (sal.</w:t>
      </w:r>
      <w:r w:rsidR="001B199A" w:rsidRPr="00464800">
        <w:t xml:space="preserve"> </w:t>
      </w:r>
      <w:r w:rsidR="001B199A" w:rsidRPr="00464800">
        <w:rPr>
          <w:i/>
        </w:rPr>
        <w:t>Senāta 2022. gada 2. jūnija sprieduma lietā Nr. SKC</w:t>
      </w:r>
      <w:r w:rsidR="001B199A" w:rsidRPr="00464800">
        <w:rPr>
          <w:i/>
        </w:rPr>
        <w:noBreakHyphen/>
        <w:t xml:space="preserve">210/2022, </w:t>
      </w:r>
      <w:hyperlink r:id="rId11" w:history="1">
        <w:r w:rsidR="001B199A" w:rsidRPr="00DA0FC5">
          <w:rPr>
            <w:rStyle w:val="Hyperlink"/>
            <w:i/>
          </w:rPr>
          <w:t>ECLI:LV:AT:2022:0602.C68440818.23.S</w:t>
        </w:r>
      </w:hyperlink>
      <w:r w:rsidR="001B199A" w:rsidRPr="00464800">
        <w:rPr>
          <w:i/>
        </w:rPr>
        <w:t>, 11.</w:t>
      </w:r>
      <w:r w:rsidR="00DA0FC5">
        <w:rPr>
          <w:i/>
        </w:rPr>
        <w:t> </w:t>
      </w:r>
      <w:r w:rsidR="001B199A" w:rsidRPr="00464800">
        <w:rPr>
          <w:i/>
        </w:rPr>
        <w:t>punktu</w:t>
      </w:r>
      <w:r w:rsidR="001B199A" w:rsidRPr="00464800">
        <w:t>).</w:t>
      </w:r>
    </w:p>
    <w:bookmarkEnd w:id="1"/>
    <w:p w14:paraId="548307B4" w14:textId="430B5F19" w:rsidR="00023334" w:rsidRDefault="001B199A" w:rsidP="001B199A">
      <w:pPr>
        <w:spacing w:line="276" w:lineRule="auto"/>
        <w:ind w:firstLine="709"/>
        <w:jc w:val="both"/>
      </w:pPr>
      <w:r>
        <w:lastRenderedPageBreak/>
        <w:t>Vienlaikus norād</w:t>
      </w:r>
      <w:r w:rsidR="0070213B">
        <w:t>āms</w:t>
      </w:r>
      <w:r>
        <w:t>, ka Darba likuma 101. panta pirmās daļas 1</w:t>
      </w:r>
      <w:r w:rsidR="001D13BE">
        <w:t>.–</w:t>
      </w:r>
      <w:r>
        <w:t xml:space="preserve">5. punktā noteiktie darba devēja uzteikuma pamati, lai gan ir savstarpēji konkurējoši, jo ir saistīti ar darbinieka uzvedību, tomēr </w:t>
      </w:r>
      <w:r w:rsidR="00754DDC">
        <w:t xml:space="preserve">attiecināmi uz </w:t>
      </w:r>
      <w:r>
        <w:t>attiecīg</w:t>
      </w:r>
      <w:r w:rsidR="00754DDC">
        <w:t>u</w:t>
      </w:r>
      <w:r>
        <w:t xml:space="preserve"> pārkāpum</w:t>
      </w:r>
      <w:r w:rsidR="00754DDC">
        <w:t>u</w:t>
      </w:r>
      <w:r>
        <w:t xml:space="preserve"> izdarīšanu </w:t>
      </w:r>
      <w:r w:rsidR="0004384C">
        <w:t>saistībā ar darba pienākumu pildīšanu</w:t>
      </w:r>
      <w:r>
        <w:t>, kas ir tieši atspoguļots 2.</w:t>
      </w:r>
      <w:r w:rsidR="0004384C">
        <w:t>,</w:t>
      </w:r>
      <w:r>
        <w:t xml:space="preserve"> 3.</w:t>
      </w:r>
      <w:r w:rsidR="0004384C">
        <w:t xml:space="preserve"> un 4. </w:t>
      </w:r>
      <w:r>
        <w:t>punkta redakcijā un netieši izriet no 1. un 5. punkta redakcijas.</w:t>
      </w:r>
    </w:p>
    <w:p w14:paraId="15BE8A9C" w14:textId="5214F1AC" w:rsidR="001B199A" w:rsidRDefault="00023334" w:rsidP="001B199A">
      <w:pPr>
        <w:spacing w:line="276" w:lineRule="auto"/>
        <w:ind w:firstLine="709"/>
        <w:jc w:val="both"/>
      </w:pPr>
      <w:r>
        <w:t xml:space="preserve">Savukārt </w:t>
      </w:r>
      <w:r w:rsidR="001B199A">
        <w:t xml:space="preserve">gadījumā, ja </w:t>
      </w:r>
      <w:r w:rsidR="001B199A" w:rsidRPr="00A36A20">
        <w:t xml:space="preserve">darbinieks ir pieļāvis pārkāpumu ārpus darba pienākumu izpildes </w:t>
      </w:r>
      <w:r w:rsidR="001D13BE">
        <w:t>un</w:t>
      </w:r>
      <w:r w:rsidR="001D13BE" w:rsidRPr="00A36A20">
        <w:t xml:space="preserve"> </w:t>
      </w:r>
      <w:r w:rsidR="001B199A" w:rsidRPr="00A36A20">
        <w:t>šāds pārkāpums nav savienojams ar darba tiesisko attiecību turpināšanu, darba devējs ir tiesīgs vērsties tiesā ar prasību par darba līguma izbeigšanu saskaņā ar Darba likuma 101.</w:t>
      </w:r>
      <w:r w:rsidR="001B199A">
        <w:t> </w:t>
      </w:r>
      <w:r w:rsidR="001B199A" w:rsidRPr="00A36A20">
        <w:t>panta piekto daļu, ievērojot viena mēneša termiņu šādas prasības celšanai. Svarīga iemesla esību konstatē un atzīst tiesa.</w:t>
      </w:r>
    </w:p>
    <w:p w14:paraId="28DB1ADE" w14:textId="77777777" w:rsidR="0070213B" w:rsidRDefault="0070213B" w:rsidP="001B199A">
      <w:pPr>
        <w:spacing w:line="276" w:lineRule="auto"/>
        <w:ind w:firstLine="709"/>
        <w:jc w:val="both"/>
      </w:pPr>
    </w:p>
    <w:p w14:paraId="04478DFA" w14:textId="08882DB4" w:rsidR="0070213B" w:rsidRDefault="001B199A" w:rsidP="001B199A">
      <w:pPr>
        <w:spacing w:line="276" w:lineRule="auto"/>
        <w:ind w:firstLine="709"/>
        <w:jc w:val="both"/>
      </w:pPr>
      <w:r>
        <w:t>[</w:t>
      </w:r>
      <w:r w:rsidR="0070213B">
        <w:t>1</w:t>
      </w:r>
      <w:r w:rsidR="00023334">
        <w:t>0</w:t>
      </w:r>
      <w:r>
        <w:t>]</w:t>
      </w:r>
      <w:r w:rsidR="00DA0FC5">
        <w:t> </w:t>
      </w:r>
      <w:r>
        <w:t>Izskatāmajā lietā darba devēja uzteikums ir pamatots ar trīs dažādiem apstākļiem.</w:t>
      </w:r>
    </w:p>
    <w:p w14:paraId="3562D632" w14:textId="77777777" w:rsidR="0070213B" w:rsidRDefault="001B199A" w:rsidP="001B199A">
      <w:pPr>
        <w:spacing w:line="276" w:lineRule="auto"/>
        <w:ind w:firstLine="709"/>
        <w:jc w:val="both"/>
      </w:pPr>
      <w:r>
        <w:t>Pirmkārt, darbinieks ir pārkāpis darba līgumu, darba laikā privātām vajadzībām izmantojot atbildētājas transportlīdzekli un risinot privātas dabas jautājumus.</w:t>
      </w:r>
    </w:p>
    <w:p w14:paraId="4AC5F4CE" w14:textId="082FA634" w:rsidR="0070213B" w:rsidRDefault="001B199A" w:rsidP="001B199A">
      <w:pPr>
        <w:spacing w:line="276" w:lineRule="auto"/>
        <w:ind w:firstLine="709"/>
        <w:jc w:val="both"/>
      </w:pPr>
      <w:r>
        <w:t>Otrkārt</w:t>
      </w:r>
      <w:r w:rsidRPr="001062BA">
        <w:t xml:space="preserve">, prasītājs </w:t>
      </w:r>
      <w:r w:rsidR="00CC417F">
        <w:t xml:space="preserve">pretēji </w:t>
      </w:r>
      <w:r w:rsidRPr="001062BA">
        <w:t>Darba likuma 92.</w:t>
      </w:r>
      <w:r w:rsidR="00DC29AD">
        <w:t> </w:t>
      </w:r>
      <w:r w:rsidRPr="001062BA">
        <w:t>pant</w:t>
      </w:r>
      <w:r w:rsidR="00CC417F">
        <w:t xml:space="preserve">a noteikumiem pārkāpis </w:t>
      </w:r>
      <w:r w:rsidRPr="001062BA">
        <w:t xml:space="preserve">līgumiski noteikto blakus darba veikšanas </w:t>
      </w:r>
      <w:r w:rsidR="00CC417F">
        <w:t xml:space="preserve">aizliegumu </w:t>
      </w:r>
      <w:r w:rsidRPr="001062BA">
        <w:t>bez saskaņošanas ar darba devēju.</w:t>
      </w:r>
    </w:p>
    <w:p w14:paraId="49D83A91" w14:textId="2DB46162" w:rsidR="001B199A" w:rsidRDefault="001B199A" w:rsidP="001B199A">
      <w:pPr>
        <w:spacing w:line="276" w:lineRule="auto"/>
        <w:ind w:firstLine="709"/>
        <w:jc w:val="both"/>
      </w:pPr>
      <w:r w:rsidRPr="001062BA">
        <w:t xml:space="preserve">Treškārt, prasītājs ir ļaunprātīgi izmantojis </w:t>
      </w:r>
      <w:proofErr w:type="gramStart"/>
      <w:r w:rsidRPr="001062BA">
        <w:t>savas darbinieka</w:t>
      </w:r>
      <w:proofErr w:type="gramEnd"/>
      <w:r w:rsidRPr="001062BA">
        <w:t xml:space="preserve"> – </w:t>
      </w:r>
      <w:r w:rsidR="00DC29AD">
        <w:t>[..]</w:t>
      </w:r>
      <w:r w:rsidRPr="001062BA">
        <w:t xml:space="preserve"> – zināšanas, lai ārpus darba tiesiskajām attiecībām savā nekustamajā īpašumā izveidotu nelikumīgu elektroenerģijas pieslēgumu, tādējādi nodarot atbildētājai kaitējumu, </w:t>
      </w:r>
      <w:r w:rsidR="00CC417F">
        <w:t xml:space="preserve">turklāt </w:t>
      </w:r>
      <w:r w:rsidRPr="001062BA">
        <w:t>nav pietiekami sadarbojies</w:t>
      </w:r>
      <w:r>
        <w:t xml:space="preserve"> ar atbildētāju</w:t>
      </w:r>
      <w:r w:rsidRPr="001062BA">
        <w:t xml:space="preserve"> šī pārkāpuma novēršanā.</w:t>
      </w:r>
      <w:r>
        <w:t xml:space="preserve"> </w:t>
      </w:r>
    </w:p>
    <w:p w14:paraId="4B2EA0B6" w14:textId="77777777" w:rsidR="003E09D2" w:rsidRDefault="003E09D2" w:rsidP="001B199A">
      <w:pPr>
        <w:spacing w:line="276" w:lineRule="auto"/>
        <w:ind w:firstLine="709"/>
        <w:jc w:val="both"/>
      </w:pPr>
    </w:p>
    <w:p w14:paraId="5D9C764E" w14:textId="34258763" w:rsidR="001B199A" w:rsidRDefault="001B199A" w:rsidP="0004384C">
      <w:pPr>
        <w:spacing w:line="276" w:lineRule="auto"/>
        <w:ind w:firstLine="709"/>
        <w:jc w:val="both"/>
      </w:pPr>
      <w:r>
        <w:t>[</w:t>
      </w:r>
      <w:r w:rsidR="003E09D2">
        <w:t>11</w:t>
      </w:r>
      <w:r>
        <w:t>]</w:t>
      </w:r>
      <w:r w:rsidR="00DA0FC5">
        <w:t> </w:t>
      </w:r>
      <w:r>
        <w:t xml:space="preserve">Attiecībā uz pirmo pārkāpumu – darba devēja transportlīdzekļa un darba laika izmantošanu privātām vajadzībām – Senāts atzīst par pamatotu apelācijas instances tiesas vērtējumu. </w:t>
      </w:r>
    </w:p>
    <w:p w14:paraId="47D274D8" w14:textId="0C289192" w:rsidR="001A38CE" w:rsidRPr="001A38CE" w:rsidRDefault="001A38CE" w:rsidP="001B199A">
      <w:pPr>
        <w:spacing w:line="276" w:lineRule="auto"/>
        <w:ind w:firstLine="709"/>
        <w:jc w:val="both"/>
      </w:pPr>
      <w:r w:rsidRPr="001A38CE">
        <w:t xml:space="preserve">Saskaņā ar </w:t>
      </w:r>
      <w:r w:rsidR="001B199A" w:rsidRPr="001A38CE">
        <w:t>2018.</w:t>
      </w:r>
      <w:r w:rsidR="00DA0FC5">
        <w:t> </w:t>
      </w:r>
      <w:r w:rsidR="001B199A" w:rsidRPr="001A38CE">
        <w:t>gada 12.</w:t>
      </w:r>
      <w:r w:rsidR="00DA0FC5">
        <w:t> </w:t>
      </w:r>
      <w:r w:rsidR="001B199A" w:rsidRPr="001A38CE">
        <w:t>jūnij</w:t>
      </w:r>
      <w:r w:rsidRPr="001A38CE">
        <w:t>a</w:t>
      </w:r>
      <w:r w:rsidR="001B199A" w:rsidRPr="001A38CE">
        <w:t xml:space="preserve"> </w:t>
      </w:r>
      <w:r w:rsidRPr="001A38CE">
        <w:t xml:space="preserve">vienošanos par izmaiņām darba līguma noteikumos </w:t>
      </w:r>
      <w:r w:rsidR="001B199A" w:rsidRPr="001A38CE">
        <w:t>darbiniekam ir pienākums saudzīgi izturēties pret darba devēja mantu un lietderīgi izmantot darba laiku tikai tiešo pienākumu pildīšanai, darbojoties darba devēja interesēs</w:t>
      </w:r>
      <w:r w:rsidRPr="001A38CE">
        <w:t xml:space="preserve"> (2.1.2. punkts)</w:t>
      </w:r>
      <w:r w:rsidR="001B199A" w:rsidRPr="001A38CE">
        <w:t>. Savukārt atbilstoši 2016.</w:t>
      </w:r>
      <w:r w:rsidR="00DA0FC5">
        <w:t> </w:t>
      </w:r>
      <w:r w:rsidR="001B199A" w:rsidRPr="001A38CE">
        <w:t>gada 27.</w:t>
      </w:r>
      <w:r w:rsidR="00DA0FC5">
        <w:t> </w:t>
      </w:r>
      <w:r w:rsidR="001B199A" w:rsidRPr="001A38CE">
        <w:t>jūlijā apstiprināto darba kārtības noteikumu 2.1. punktam darba laiks ir laika posms, kura ietvaros darbinieki veic darbu un atrodas darba devēja rīcībā.</w:t>
      </w:r>
    </w:p>
    <w:p w14:paraId="29C11B68" w14:textId="77777777" w:rsidR="001A38CE" w:rsidRDefault="001B199A" w:rsidP="001A38CE">
      <w:pPr>
        <w:spacing w:line="276" w:lineRule="auto"/>
        <w:ind w:firstLine="709"/>
        <w:jc w:val="both"/>
      </w:pPr>
      <w:r w:rsidRPr="001A38CE">
        <w:t xml:space="preserve">Senāts atzīst, ka, darba laikā neatrodoties darba devēja rīcībā un izmantojot darba devēja mantu savu vajadzību apmierināšanai, </w:t>
      </w:r>
      <w:r w:rsidR="001A38CE" w:rsidRPr="001A38CE">
        <w:t xml:space="preserve">turklāt bez attaisnojoša iemesla, </w:t>
      </w:r>
      <w:r w:rsidRPr="001A38CE">
        <w:t>darbinieks pieļauj Darba likuma 101. panta pirmās daļā 1. punktā paredzēto pārkāpumu</w:t>
      </w:r>
      <w:r w:rsidR="001A38CE" w:rsidRPr="001A38CE">
        <w:t>.</w:t>
      </w:r>
    </w:p>
    <w:p w14:paraId="56737091" w14:textId="5BFEBFBD" w:rsidR="001B199A" w:rsidRDefault="001A38CE" w:rsidP="001A38CE">
      <w:pPr>
        <w:spacing w:line="276" w:lineRule="auto"/>
        <w:ind w:firstLine="709"/>
        <w:jc w:val="both"/>
      </w:pPr>
      <w:r w:rsidRPr="00DE754D">
        <w:t>T</w:t>
      </w:r>
      <w:r w:rsidR="00DE754D">
        <w:t>omēr</w:t>
      </w:r>
      <w:r w:rsidRPr="00DE754D">
        <w:t xml:space="preserve"> i</w:t>
      </w:r>
      <w:r w:rsidR="001B199A" w:rsidRPr="00DE754D">
        <w:t>zskatāmajā lietā ir strīds par pieļautā pārkāpuma būtiskumu</w:t>
      </w:r>
      <w:r w:rsidRPr="00DE754D">
        <w:t xml:space="preserve">. Pārsūdzētais spriedums, ņemot vērā arī pievienošanos pirmās instances tiesas argumentācijai, </w:t>
      </w:r>
      <w:r w:rsidR="001B199A" w:rsidRPr="00DE754D">
        <w:t>satur izvērstu pārkāpuma būtiskuma izvērtējumu. No kasācijas sūdzības nav gūstama pārliecība, ka pirmās instances tiesa un apelācijas instances tiesa būtu pieļāvušas kļūdu, izvērtējot šī pārkāpuma būtiskumu, savukārt pierādījumu un lietas apstākļu izvērtēšana no jauna atbilstoši Civilprocesa likuma 450. panta trešajai daļai neietilpst kasācijas instances tiesas kompetencē.</w:t>
      </w:r>
    </w:p>
    <w:p w14:paraId="639FC0E6" w14:textId="77777777" w:rsidR="003E09D2" w:rsidRPr="00DE754D" w:rsidRDefault="003E09D2" w:rsidP="001A38CE">
      <w:pPr>
        <w:spacing w:line="276" w:lineRule="auto"/>
        <w:ind w:firstLine="709"/>
        <w:jc w:val="both"/>
      </w:pPr>
    </w:p>
    <w:p w14:paraId="05CFBF03" w14:textId="2DB51419" w:rsidR="00DE754D" w:rsidRPr="00DE754D" w:rsidRDefault="001B199A" w:rsidP="001B199A">
      <w:pPr>
        <w:spacing w:line="276" w:lineRule="auto"/>
        <w:ind w:firstLine="709"/>
        <w:jc w:val="both"/>
      </w:pPr>
      <w:r w:rsidRPr="00DE754D">
        <w:lastRenderedPageBreak/>
        <w:t>[</w:t>
      </w:r>
      <w:r w:rsidR="003E09D2">
        <w:t>12</w:t>
      </w:r>
      <w:r w:rsidRPr="00DE754D">
        <w:t>]</w:t>
      </w:r>
      <w:r w:rsidR="00DA0FC5">
        <w:t> </w:t>
      </w:r>
      <w:r w:rsidR="00DE754D" w:rsidRPr="00DE754D">
        <w:t xml:space="preserve">Pušu </w:t>
      </w:r>
      <w:r w:rsidRPr="00DE754D">
        <w:t>2018.</w:t>
      </w:r>
      <w:r w:rsidR="0070213B" w:rsidRPr="00DE754D">
        <w:t> </w:t>
      </w:r>
      <w:r w:rsidRPr="00DE754D">
        <w:t>gada 12.</w:t>
      </w:r>
      <w:r w:rsidR="0070213B" w:rsidRPr="00DE754D">
        <w:t> </w:t>
      </w:r>
      <w:r w:rsidRPr="00DE754D">
        <w:t>jūnija vienošan</w:t>
      </w:r>
      <w:r w:rsidR="00DE754D" w:rsidRPr="00DE754D">
        <w:t>ās</w:t>
      </w:r>
      <w:r w:rsidRPr="00DE754D">
        <w:t xml:space="preserve"> 2.3.3. punkt</w:t>
      </w:r>
      <w:r w:rsidR="00DE754D" w:rsidRPr="00DE754D">
        <w:t xml:space="preserve">s noteic, ka </w:t>
      </w:r>
      <w:r w:rsidRPr="00DE754D">
        <w:t xml:space="preserve">laikā, kad ir spēkā un darbojas šis līgums, </w:t>
      </w:r>
      <w:r w:rsidR="00DE754D" w:rsidRPr="00DE754D">
        <w:t>d</w:t>
      </w:r>
      <w:r w:rsidRPr="00DE754D">
        <w:t>arbinieks ir tiesīgs ieņemt vadošu amatu citā kapitālsabiedrībā vai tās filiālē, valsts vai pašvaldību iestādē u.</w:t>
      </w:r>
      <w:r w:rsidR="001D13BE">
        <w:t> </w:t>
      </w:r>
      <w:r w:rsidRPr="00DE754D">
        <w:t>c., stāties darba tiesisk</w:t>
      </w:r>
      <w:r w:rsidR="001D13BE">
        <w:t>aj</w:t>
      </w:r>
      <w:r w:rsidRPr="00DE754D">
        <w:t>ās attiecībās ar citu darba devēju vai sniegt pakalpojumus ārpus AS</w:t>
      </w:r>
      <w:r w:rsidR="00F56E0B">
        <w:t> [firma]</w:t>
      </w:r>
      <w:r w:rsidRPr="00DE754D">
        <w:t xml:space="preserve"> izmantojot jebkuru sadarbības veidu, tikai saņemot atbildīgā dienesta rakstisku piekrišanu.</w:t>
      </w:r>
    </w:p>
    <w:p w14:paraId="6E8BF602" w14:textId="48CB3CE4" w:rsidR="00DE754D" w:rsidRDefault="001B199A" w:rsidP="00DE754D">
      <w:pPr>
        <w:spacing w:line="276" w:lineRule="auto"/>
        <w:ind w:firstLine="709"/>
        <w:jc w:val="both"/>
      </w:pPr>
      <w:r w:rsidRPr="00DE754D">
        <w:t>Senāts atzīst, ka blakus darba veikšana</w:t>
      </w:r>
      <w:r w:rsidR="00DE754D" w:rsidRPr="00DE754D">
        <w:t xml:space="preserve">, neievērojot </w:t>
      </w:r>
      <w:r w:rsidRPr="00DE754D">
        <w:t>pielīgt</w:t>
      </w:r>
      <w:r w:rsidR="00DE754D" w:rsidRPr="00DE754D">
        <w:t>o</w:t>
      </w:r>
      <w:r w:rsidRPr="00DE754D">
        <w:t xml:space="preserve"> aizliegum</w:t>
      </w:r>
      <w:r w:rsidR="00DE754D" w:rsidRPr="00DE754D">
        <w:t xml:space="preserve">u, </w:t>
      </w:r>
      <w:r w:rsidRPr="00DE754D">
        <w:t xml:space="preserve">vispārīgi var būt par pamatu darba devēja darba līguma uzteikumam </w:t>
      </w:r>
      <w:r w:rsidR="00DE754D" w:rsidRPr="00DE754D">
        <w:t xml:space="preserve">saskaņā ar </w:t>
      </w:r>
      <w:r w:rsidRPr="00DE754D">
        <w:t>Darba likuma 101. panta pirmās daļas 1. punkt</w:t>
      </w:r>
      <w:r w:rsidR="00DE754D" w:rsidRPr="00DE754D">
        <w:t>u</w:t>
      </w:r>
      <w:r w:rsidRPr="00DE754D">
        <w:t>, jo, lai gan blakus darbs netiek veikts jeb pārkāpums netiek izdarīts pamatdarba veikšanas laikā, uz to attiecas ar darba līgumu noteiktais ierobežojums, par ko līdzēji atbilstoši Darba likuma 9</w:t>
      </w:r>
      <w:r w:rsidR="00A9434E">
        <w:t>1</w:t>
      </w:r>
      <w:r w:rsidRPr="00DE754D">
        <w:t>.</w:t>
      </w:r>
      <w:r w:rsidR="00DA0FC5">
        <w:t> </w:t>
      </w:r>
      <w:r w:rsidRPr="00DE754D">
        <w:t>pantam ir vienojušies un kas sniedzas pāri pielīgtā darba laika ietvaram.</w:t>
      </w:r>
    </w:p>
    <w:p w14:paraId="43BBE4F6" w14:textId="6A74FB87" w:rsidR="001B199A" w:rsidRPr="00DE754D" w:rsidRDefault="001B199A" w:rsidP="00DE754D">
      <w:pPr>
        <w:spacing w:line="276" w:lineRule="auto"/>
        <w:ind w:firstLine="709"/>
        <w:jc w:val="both"/>
      </w:pPr>
      <w:r w:rsidRPr="00DE754D">
        <w:t xml:space="preserve">Atbilstoši Darba likuma 92. panta pirmajai daļai šādam ar darba līgumu noteiktajam ierobežojumam ir jābūt attaisnotam ar darba devēja pamatotām un aizsargājamām interesēm. Ar pamatotām un aizsargājamām interesēm </w:t>
      </w:r>
      <w:r w:rsidRPr="00B83EE1">
        <w:t>saprot</w:t>
      </w:r>
      <w:r w:rsidR="00B265C9" w:rsidRPr="00B83EE1">
        <w:t xml:space="preserve">, piemēram, </w:t>
      </w:r>
      <w:r w:rsidRPr="00B83EE1">
        <w:t>nevēlamu darbinieka konkurenci, kas var radīt šaubas par viņa lojalitāti</w:t>
      </w:r>
      <w:r w:rsidR="005D360D" w:rsidRPr="00B83EE1">
        <w:t xml:space="preserve">. Darbinieka uzsākta strīda gadījumā </w:t>
      </w:r>
      <w:r w:rsidR="00C6264A" w:rsidRPr="00B83EE1">
        <w:t xml:space="preserve">darba devējam </w:t>
      </w:r>
      <w:r w:rsidR="001D13BE" w:rsidRPr="00B83EE1">
        <w:t>ir</w:t>
      </w:r>
      <w:r w:rsidR="00C6264A" w:rsidRPr="00B83EE1">
        <w:t xml:space="preserve"> </w:t>
      </w:r>
      <w:r w:rsidR="001D13BE" w:rsidRPr="00B83EE1">
        <w:t>jā</w:t>
      </w:r>
      <w:r w:rsidR="005D360D" w:rsidRPr="00B83EE1">
        <w:t>pierād</w:t>
      </w:r>
      <w:r w:rsidR="001D13BE" w:rsidRPr="00B83EE1">
        <w:t>a</w:t>
      </w:r>
      <w:r w:rsidR="005D360D" w:rsidRPr="00B83EE1">
        <w:t>, ka ierobežojums veikt blakus darbu ir attaisnojams ar darba devēja pamatotām un aizsargātām interesēm.</w:t>
      </w:r>
      <w:r w:rsidR="005D360D">
        <w:t xml:space="preserve"> Savukārt, ja darba devēja uzteikums ir pamatots ar pielīgtā blakus darba ierobežojuma pārkāpumu, darba devējam jāpamato </w:t>
      </w:r>
      <w:r w:rsidR="00334EB2">
        <w:t xml:space="preserve">konkrētā </w:t>
      </w:r>
      <w:r w:rsidR="005D360D">
        <w:t xml:space="preserve">darba līguma pārkāpuma būtiskums. </w:t>
      </w:r>
    </w:p>
    <w:p w14:paraId="10707DFB" w14:textId="20612A9A" w:rsidR="0093543B" w:rsidRDefault="00334EB2" w:rsidP="001B199A">
      <w:pPr>
        <w:spacing w:line="276" w:lineRule="auto"/>
        <w:ind w:firstLine="709"/>
        <w:jc w:val="both"/>
      </w:pPr>
      <w:r>
        <w:t xml:space="preserve">Šajā lietā </w:t>
      </w:r>
      <w:r w:rsidR="0093543B">
        <w:t>p</w:t>
      </w:r>
      <w:r w:rsidR="0093543B" w:rsidRPr="00DE754D">
        <w:t xml:space="preserve">ārsūdzētais spriedums, ņemot vērā arī pievienošanos pirmās instances tiesas </w:t>
      </w:r>
      <w:r w:rsidR="00522324">
        <w:t xml:space="preserve">sprieduma </w:t>
      </w:r>
      <w:r w:rsidR="0093543B" w:rsidRPr="00DE754D">
        <w:t>argumentācijai,</w:t>
      </w:r>
      <w:r w:rsidR="0093543B">
        <w:t xml:space="preserve"> ietver darba līguma pārkāpuma, ko veido blakus darba ierobežojuma pārkāpums</w:t>
      </w:r>
      <w:r w:rsidR="00497AD2">
        <w:t>,</w:t>
      </w:r>
      <w:r w:rsidR="0093543B">
        <w:t xml:space="preserve"> izvērtējumu</w:t>
      </w:r>
      <w:r w:rsidR="00522324">
        <w:t>,</w:t>
      </w:r>
      <w:r w:rsidR="0093543B">
        <w:t xml:space="preserve"> saistībā ar uzteikumā norādīto</w:t>
      </w:r>
      <w:r w:rsidR="003B2664">
        <w:t xml:space="preserve"> un </w:t>
      </w:r>
      <w:r w:rsidR="0093543B">
        <w:t>Senāts nekonstatē kasācijas sūdzībā atzīmēto Darba likuma 92. panta nepareizo iztulkojumu.</w:t>
      </w:r>
    </w:p>
    <w:p w14:paraId="478FF285" w14:textId="77777777" w:rsidR="003E09D2" w:rsidRDefault="003E09D2" w:rsidP="0093543B">
      <w:pPr>
        <w:spacing w:line="276" w:lineRule="auto"/>
        <w:ind w:firstLine="709"/>
        <w:jc w:val="both"/>
      </w:pPr>
    </w:p>
    <w:p w14:paraId="65C993E7" w14:textId="196C8E98" w:rsidR="0093543B" w:rsidRDefault="001B199A" w:rsidP="0093543B">
      <w:pPr>
        <w:spacing w:line="276" w:lineRule="auto"/>
        <w:ind w:firstLine="709"/>
        <w:jc w:val="both"/>
      </w:pPr>
      <w:r w:rsidRPr="00DE754D">
        <w:t>[</w:t>
      </w:r>
      <w:r w:rsidR="0070213B" w:rsidRPr="00DE754D">
        <w:t>1</w:t>
      </w:r>
      <w:r w:rsidRPr="00DE754D">
        <w:t>3]</w:t>
      </w:r>
      <w:r w:rsidR="00DA0FC5">
        <w:t> </w:t>
      </w:r>
      <w:r w:rsidR="0093543B">
        <w:t xml:space="preserve">Senāts tiesību normu pareizas piemērošanas nolūkā </w:t>
      </w:r>
      <w:r w:rsidR="0093543B" w:rsidRPr="0093543B">
        <w:rPr>
          <w:i/>
          <w:iCs/>
        </w:rPr>
        <w:t>obiter dictum</w:t>
      </w:r>
      <w:r w:rsidR="0093543B">
        <w:t xml:space="preserve"> atzīmē, </w:t>
      </w:r>
      <w:r w:rsidR="00334EB2">
        <w:t xml:space="preserve">ka, </w:t>
      </w:r>
      <w:r w:rsidR="0093543B">
        <w:t xml:space="preserve">novērtējot darba </w:t>
      </w:r>
      <w:r w:rsidR="00334EB2">
        <w:t>līguma vai noteiktās darba kārtības</w:t>
      </w:r>
      <w:r w:rsidR="00497AD2">
        <w:t xml:space="preserve"> pārkāpumu</w:t>
      </w:r>
      <w:r w:rsidR="00334EB2">
        <w:t xml:space="preserve"> būtiskumu, jāņem vērā arī, ka </w:t>
      </w:r>
      <w:r w:rsidR="001D13BE">
        <w:t xml:space="preserve">vairāki </w:t>
      </w:r>
      <w:r w:rsidR="00334EB2">
        <w:t>atsevišķi par būtiskiem neatzīti pārkāpumi kumulatīvi var saturiski piepildīt Darba likuma 101. panta pirmās daļas 1. punktā ietvertā darba līguma uzteikuma pamatojuma būtiskuma kritēriju</w:t>
      </w:r>
      <w:r w:rsidR="0093543B">
        <w:t>.</w:t>
      </w:r>
    </w:p>
    <w:p w14:paraId="3EC013DF" w14:textId="77777777" w:rsidR="00497AD2" w:rsidRPr="00DE754D" w:rsidRDefault="00497AD2" w:rsidP="001B199A">
      <w:pPr>
        <w:spacing w:line="276" w:lineRule="auto"/>
        <w:ind w:firstLine="709"/>
        <w:jc w:val="both"/>
      </w:pPr>
    </w:p>
    <w:p w14:paraId="4BA4C864" w14:textId="30417695" w:rsidR="003E09D2" w:rsidRDefault="001B199A" w:rsidP="003E09D2">
      <w:pPr>
        <w:spacing w:line="276" w:lineRule="auto"/>
        <w:ind w:firstLine="709"/>
        <w:jc w:val="both"/>
      </w:pPr>
      <w:r w:rsidRPr="0027583A">
        <w:t>[</w:t>
      </w:r>
      <w:r w:rsidR="003E09D2">
        <w:t>14</w:t>
      </w:r>
      <w:r w:rsidRPr="0027583A">
        <w:t>]</w:t>
      </w:r>
      <w:r w:rsidR="00DA0FC5">
        <w:t> </w:t>
      </w:r>
      <w:r w:rsidR="003E09D2">
        <w:t>Kasācijas sūdzībā norādīts, ka t</w:t>
      </w:r>
      <w:r w:rsidR="003E09D2" w:rsidRPr="00DE754D">
        <w:t>reš</w:t>
      </w:r>
      <w:r w:rsidR="003E09D2">
        <w:t>ā</w:t>
      </w:r>
      <w:r w:rsidR="003E09D2" w:rsidRPr="00DE754D">
        <w:t xml:space="preserve"> prasītāja pārkāpum</w:t>
      </w:r>
      <w:r w:rsidR="003E09D2">
        <w:t>a</w:t>
      </w:r>
      <w:r w:rsidR="003E09D2" w:rsidRPr="00DE754D">
        <w:t xml:space="preserve"> </w:t>
      </w:r>
      <w:r w:rsidR="003E09D2">
        <w:t>–</w:t>
      </w:r>
      <w:r w:rsidR="003E09D2" w:rsidRPr="001062BA">
        <w:t xml:space="preserve"> prasītājs ir ļaunprātīgi izmantojis </w:t>
      </w:r>
      <w:proofErr w:type="gramStart"/>
      <w:r w:rsidR="003E09D2" w:rsidRPr="001062BA">
        <w:t>savas darbinieka</w:t>
      </w:r>
      <w:proofErr w:type="gramEnd"/>
      <w:r w:rsidR="003E09D2" w:rsidRPr="001062BA">
        <w:t xml:space="preserve"> –</w:t>
      </w:r>
      <w:r w:rsidR="00F56E0B">
        <w:t xml:space="preserve"> [amats]</w:t>
      </w:r>
      <w:r w:rsidR="003E09D2" w:rsidRPr="001062BA">
        <w:t xml:space="preserve">– zināšanas, lai ārpus darba tiesiskajām attiecībām savā nekustamajā īpašumā izveidotu nelikumīgu elektroenerģijas pieslēgumu, tādējādi nodarot atbildētājai kaitējumu, </w:t>
      </w:r>
      <w:r w:rsidR="003E09D2">
        <w:t xml:space="preserve">turklāt </w:t>
      </w:r>
      <w:r w:rsidR="003E09D2" w:rsidRPr="001062BA">
        <w:t>nav pietiekami sadarbojies</w:t>
      </w:r>
      <w:r w:rsidR="003E09D2">
        <w:t xml:space="preserve"> ar atbildētāju</w:t>
      </w:r>
      <w:r w:rsidR="003E09D2" w:rsidRPr="001062BA">
        <w:t xml:space="preserve"> šī pārkāpuma novēršanā</w:t>
      </w:r>
      <w:r w:rsidR="00922420">
        <w:t xml:space="preserve"> – </w:t>
      </w:r>
      <w:r w:rsidR="003E09D2">
        <w:t>, vērtēšanā Darba likuma normas par darba līguma uzteikumu piemērojamas kopsakarā ar Civillikuma 1. pantu.</w:t>
      </w:r>
    </w:p>
    <w:p w14:paraId="04777728" w14:textId="630C9000" w:rsidR="0027583A" w:rsidRPr="0027583A" w:rsidRDefault="003E09D2" w:rsidP="001B199A">
      <w:pPr>
        <w:spacing w:line="276" w:lineRule="auto"/>
        <w:ind w:firstLine="709"/>
        <w:jc w:val="both"/>
      </w:pPr>
      <w:r>
        <w:t>[14.1] </w:t>
      </w:r>
      <w:r w:rsidR="001B199A" w:rsidRPr="0027583A">
        <w:t>Ar apelācijas instances tiesas spriedumu ir atzīts, ka ārpus darba pienākumu izpildes pieļauts pārkāpums neietilpst Darba likuma 101. panta pirmās daļas 1. punkta tvērumā, pat ja konkrētais pārkāpums nav savienojams ar darba tiesisko attiecību turpināšanu.</w:t>
      </w:r>
    </w:p>
    <w:p w14:paraId="7CEDC6B1" w14:textId="40233CAF" w:rsidR="0027583A" w:rsidRPr="0027583A" w:rsidRDefault="001B199A" w:rsidP="001B199A">
      <w:pPr>
        <w:spacing w:line="276" w:lineRule="auto"/>
        <w:ind w:firstLine="709"/>
        <w:jc w:val="both"/>
      </w:pPr>
      <w:r w:rsidRPr="0027583A">
        <w:t>Šajā aspektā ir nepieciešams pievērsties arī pirmās instances tiesas sprieduma motīviem, kuriem atbilstoši Civilprocesa likuma 432.</w:t>
      </w:r>
      <w:r w:rsidR="00DA0FC5">
        <w:t> </w:t>
      </w:r>
      <w:r w:rsidRPr="0027583A">
        <w:t xml:space="preserve">panta piektajai daļai ir pievienojusies </w:t>
      </w:r>
      <w:r w:rsidRPr="0027583A">
        <w:lastRenderedPageBreak/>
        <w:t>apelācijas instances tiesa. Pirmās instances tiesa ar 2021. gada 19.</w:t>
      </w:r>
      <w:r w:rsidR="00DA0FC5">
        <w:t> </w:t>
      </w:r>
      <w:r w:rsidRPr="0027583A">
        <w:t>oktobra spriedumu ir atzinusi, ka</w:t>
      </w:r>
      <w:r w:rsidR="007C7308">
        <w:t>,</w:t>
      </w:r>
      <w:r w:rsidR="0027583A" w:rsidRPr="0027583A">
        <w:t xml:space="preserve"> </w:t>
      </w:r>
      <w:r w:rsidRPr="0027583A">
        <w:t xml:space="preserve">novērtējot rakstveida pierādījumus kopsakarā ar pušu paskaidrojumiem un liecinieku liecībām, vispārīgi var piekrist, ka lietas izskatīšanas laikā noskaidrotie apstākļi par atkārtotiem nelikumīgiem elektroenerģijas pieslēgumiem prasītājam piederošajā nekustamajā īpašumā, kopsakarā ar faktu, ka prasītājs pats ir </w:t>
      </w:r>
      <w:r w:rsidR="00F56E0B">
        <w:t xml:space="preserve">[amats] </w:t>
      </w:r>
      <w:r w:rsidRPr="0027583A">
        <w:t xml:space="preserve">ar atbilstošu kvalifikāciju darbu veikšanai elektropārvaldes līnijās un elektroietaisēs, deva pamatu atbildētājai šaubīties par prasītāja lojalitāti pret uzņēmumu. Arī no </w:t>
      </w:r>
      <w:r w:rsidR="0027583A" w:rsidRPr="0027583A">
        <w:t>u</w:t>
      </w:r>
      <w:r w:rsidRPr="0027583A">
        <w:t xml:space="preserve">zteikuma secināms, ka prasītājs ir zaudējis atbildētājas uzticību un rīkojies pretēji labiem tikumiem. </w:t>
      </w:r>
      <w:r w:rsidR="00E64B7E">
        <w:t>Tiesa norādījusi, ka š</w:t>
      </w:r>
      <w:r w:rsidRPr="0027583A">
        <w:t xml:space="preserve">ie apstākļi būtu vērtējami, ja vien </w:t>
      </w:r>
      <w:r w:rsidR="0027583A" w:rsidRPr="0027583A">
        <w:t>u</w:t>
      </w:r>
      <w:r w:rsidRPr="0027583A">
        <w:t>zteikums būtu pamatots arī ar Darba likuma 101. panta pirmās daļas 2. punktu (darbinieks zaudējis darba devēja uzticību) vai 3. punktu (darbinieks rīkojies pretēji labiem tikumiem).</w:t>
      </w:r>
    </w:p>
    <w:p w14:paraId="0A0AAD23" w14:textId="4FEC1017" w:rsidR="001B199A" w:rsidRDefault="00E64B7E" w:rsidP="001B199A">
      <w:pPr>
        <w:spacing w:line="276" w:lineRule="auto"/>
        <w:ind w:firstLine="709"/>
        <w:jc w:val="both"/>
      </w:pPr>
      <w:r>
        <w:t>N</w:t>
      </w:r>
      <w:r w:rsidR="001B199A" w:rsidRPr="0027583A">
        <w:t xml:space="preserve">orāde uz Darba likuma 101. panta pirmās daļas 2. un 3. punktu ir atzīstama par kļūdainu, jo minētā darbinieka rīcība tika veikta ārpus darba tiesiskajām attiecībām, </w:t>
      </w:r>
      <w:r w:rsidR="006419EC">
        <w:t xml:space="preserve">tomēr </w:t>
      </w:r>
      <w:r w:rsidR="001B199A" w:rsidRPr="0027583A">
        <w:t>no sprieduma var izdarīt secinājumu, ka, pamatojoties uz tikumības un taisnprātības apsvērumiem, darba tiesiskās attiecības nebūtu turpināmas un būtu izbeidzamas atbilstoši Darba likuma 101. panta piektaj</w:t>
      </w:r>
      <w:r w:rsidR="0027583A" w:rsidRPr="0027583A">
        <w:t>ai</w:t>
      </w:r>
      <w:r w:rsidR="001B199A" w:rsidRPr="0027583A">
        <w:t xml:space="preserve"> daļ</w:t>
      </w:r>
      <w:r w:rsidR="0027583A" w:rsidRPr="0027583A">
        <w:t>ai</w:t>
      </w:r>
      <w:r w:rsidR="001B199A" w:rsidRPr="0027583A">
        <w:t>.</w:t>
      </w:r>
    </w:p>
    <w:p w14:paraId="779B3483" w14:textId="291249D6" w:rsidR="00534317" w:rsidRDefault="00723082" w:rsidP="00534317">
      <w:pPr>
        <w:spacing w:line="276" w:lineRule="auto"/>
        <w:ind w:firstLine="709"/>
        <w:jc w:val="both"/>
      </w:pPr>
      <w:r>
        <w:t>[1</w:t>
      </w:r>
      <w:r w:rsidR="003E09D2">
        <w:t>4</w:t>
      </w:r>
      <w:r>
        <w:t>.2]</w:t>
      </w:r>
      <w:r w:rsidR="00DA0FC5">
        <w:t> </w:t>
      </w:r>
      <w:r w:rsidR="00534317" w:rsidRPr="00B83EE1">
        <w:t>Senāts atzīst, ka atbilstoši dispozitivitātes principam darba devējam</w:t>
      </w:r>
      <w:r w:rsidR="00922420" w:rsidRPr="00B83EE1">
        <w:t>,</w:t>
      </w:r>
      <w:r w:rsidR="00534317" w:rsidRPr="00B83EE1">
        <w:t xml:space="preserve"> konstatējot būtisku darbinieka pārkāpumu, ir tiesības, nevis pienākums izbeigt darba tiesiskās attiecības. Savukārt izvēloties izmantot minētās tiesības, jārīkojas tādā kārtībā, kādu noteicis likumdevējs. Tā kā likumā noteikto tiesību izmantošanas kārtība nevar būt atkarīga no personas subjektīviem ieskatiem, darba devēja rīcības brīvība attiecas tikai uz izvēli – izmantot likumā noteiktās tiesības vai atteikties no to izmantošanas.</w:t>
      </w:r>
    </w:p>
    <w:p w14:paraId="63EEB12A" w14:textId="5B071C44" w:rsidR="00050C27" w:rsidRDefault="00534317" w:rsidP="001B199A">
      <w:pPr>
        <w:spacing w:line="276" w:lineRule="auto"/>
        <w:ind w:firstLine="709"/>
        <w:jc w:val="both"/>
      </w:pPr>
      <w:r>
        <w:t>A</w:t>
      </w:r>
      <w:r w:rsidR="009200CE">
        <w:t>tbilstoši Darba likuma 101.</w:t>
      </w:r>
      <w:r w:rsidR="00DA0FC5">
        <w:t> </w:t>
      </w:r>
      <w:r w:rsidR="009200CE">
        <w:t>panta piektajai daļai darba tiesisko attiecību izbeigšanas priekšnoteikums ir darba devēja viena mēneša laik</w:t>
      </w:r>
      <w:r w:rsidR="00922420">
        <w:t>ā</w:t>
      </w:r>
      <w:r w:rsidR="009200CE">
        <w:t xml:space="preserve"> celta prasība ties</w:t>
      </w:r>
      <w:r w:rsidR="00754DDC">
        <w:t xml:space="preserve">ā </w:t>
      </w:r>
      <w:r w:rsidR="009200CE">
        <w:t xml:space="preserve">par darba tiesisko attiecību izbeigšanu. </w:t>
      </w:r>
    </w:p>
    <w:p w14:paraId="228EC75A" w14:textId="4AAC2B97" w:rsidR="00723082" w:rsidRDefault="009200CE" w:rsidP="001B199A">
      <w:pPr>
        <w:spacing w:line="276" w:lineRule="auto"/>
        <w:ind w:firstLine="709"/>
        <w:jc w:val="both"/>
      </w:pPr>
      <w:r>
        <w:t>Tādējādi atšķirībā no Darba likuma 101. panta pirmajā daļā uzskaitītajiem pamatiem Darba likuma 101.</w:t>
      </w:r>
      <w:r w:rsidR="00DA0FC5">
        <w:t> </w:t>
      </w:r>
      <w:r>
        <w:t xml:space="preserve">panta piektajā daļā paredzētajā gadījumā darba tiesiskās attiecības tiek izbeigtas nevis ar darba devēja vienpusēju gribas izteikumu – uzteikumu –, kam nav nepieciešams ne </w:t>
      </w:r>
      <w:r w:rsidR="007C7308">
        <w:t>adresāta</w:t>
      </w:r>
      <w:r>
        <w:t xml:space="preserve"> akcepts, ne tiesas nolēmums, bet gan ar tiesas spriedumu, kas tiek taisīts, atbilstoši Darba likuma 101. panta piektās daļas </w:t>
      </w:r>
      <w:r w:rsidR="00731E8D">
        <w:t>trešajam teikumam</w:t>
      </w:r>
      <w:r w:rsidR="00522324">
        <w:t>,</w:t>
      </w:r>
      <w:r w:rsidR="00731E8D">
        <w:t xml:space="preserve"> izvērtējot jautājumu par svarīga iemesla esību. </w:t>
      </w:r>
    </w:p>
    <w:p w14:paraId="23A361A5" w14:textId="004B3CFC" w:rsidR="007C7308" w:rsidRDefault="007C7308" w:rsidP="001B199A">
      <w:pPr>
        <w:spacing w:line="276" w:lineRule="auto"/>
        <w:ind w:firstLine="709"/>
        <w:jc w:val="both"/>
      </w:pPr>
      <w:r>
        <w:t>Atbildētāja, ar uzteikumu izbeigdama darba tiesiskās attiecības uz Darba likuma 101. panta pirmās daļas 1. punkta pamata, nav ievērojusi Darba likuma 101.</w:t>
      </w:r>
      <w:r w:rsidR="00DA0FC5">
        <w:t> </w:t>
      </w:r>
      <w:r>
        <w:t xml:space="preserve">panta piektajā daļā noteikto darba tiesisko attiecību izbeigšanas kārtību, kas attiecībā uz darba devēju, </w:t>
      </w:r>
      <w:r w:rsidR="00922420">
        <w:t xml:space="preserve">ja tas </w:t>
      </w:r>
      <w:r>
        <w:t>konstatē Darba likuma 101.</w:t>
      </w:r>
      <w:r w:rsidR="00DA0FC5">
        <w:t> </w:t>
      </w:r>
      <w:r>
        <w:t xml:space="preserve">panta piektās daļas piemērošanas priekšnoteikumus, ir imperatīva. Tādējādi, lai gan apelācijas instances tiesa ir nepareizi iztulkojusi Darba likuma 101. panta pirmās daļas </w:t>
      </w:r>
      <w:r w:rsidR="002713FD">
        <w:t>1</w:t>
      </w:r>
      <w:r>
        <w:t>.</w:t>
      </w:r>
      <w:r w:rsidR="00922420">
        <w:t>–</w:t>
      </w:r>
      <w:r>
        <w:t xml:space="preserve">3. punktu kopsakarā ar Darba likuma 124. panta noteikumiem, minētais nav </w:t>
      </w:r>
      <w:r w:rsidR="005C5280">
        <w:t>novedis pie lietas nepareizas izspriešanas</w:t>
      </w:r>
      <w:r w:rsidR="00201191" w:rsidRPr="00B83EE1">
        <w:t>, jo cits lietas iznākums nebūtu iespējams tādēļ, ka ir pārkāpta darba līguma uzteikšanas kārtība.</w:t>
      </w:r>
    </w:p>
    <w:p w14:paraId="316E9735" w14:textId="77777777" w:rsidR="00497AD2" w:rsidRDefault="00497AD2" w:rsidP="00DC1CE4">
      <w:pPr>
        <w:spacing w:line="276" w:lineRule="auto"/>
        <w:ind w:firstLine="709"/>
        <w:jc w:val="both"/>
        <w:rPr>
          <w:highlight w:val="yellow"/>
        </w:rPr>
      </w:pPr>
    </w:p>
    <w:p w14:paraId="19E6D10F" w14:textId="57104677" w:rsidR="009E3F55" w:rsidRDefault="009E3F55" w:rsidP="009E3F55">
      <w:pPr>
        <w:spacing w:line="276" w:lineRule="auto"/>
        <w:ind w:firstLine="709"/>
        <w:jc w:val="both"/>
      </w:pPr>
      <w:r>
        <w:t>[</w:t>
      </w:r>
      <w:r w:rsidR="00497AD2">
        <w:t>1</w:t>
      </w:r>
      <w:r w:rsidR="00A60464">
        <w:t>5</w:t>
      </w:r>
      <w:r>
        <w:t>]</w:t>
      </w:r>
      <w:r w:rsidR="00DA0FC5">
        <w:t> </w:t>
      </w:r>
      <w:r>
        <w:t>Atbilstoši Civilprocesa likuma 452. panta otrajai daļai p</w:t>
      </w:r>
      <w:r w:rsidRPr="009E3F55">
        <w:t xml:space="preserve">rocesuālo tiesību normas pārkāpums var būt pamats sprieduma pārsūdzēšanai kasācijas kārtībā, ja tas novedis vai </w:t>
      </w:r>
      <w:r w:rsidRPr="009E3F55">
        <w:lastRenderedPageBreak/>
        <w:t>varēja novest pie lietas nepareizas izspriešanas</w:t>
      </w:r>
      <w:r>
        <w:t xml:space="preserve">. </w:t>
      </w:r>
      <w:r w:rsidR="002713FD">
        <w:t>Pretēji norādītajam apelācijas instances tiesa</w:t>
      </w:r>
      <w:r>
        <w:t>, izskatot lietu rakstveida procesā, ir ievērojusi lietas dalībnieku procesuālās tiesības. Tiesa ir rīkojusies atbilstoši Covid-19 infekcijas izplatības pārvaldības likuma 10.</w:t>
      </w:r>
      <w:r w:rsidR="002713FD">
        <w:t> panta pirmajai daļai</w:t>
      </w:r>
      <w:r>
        <w:t>. Proti, lietas dalībniekiem 2022.</w:t>
      </w:r>
      <w:r w:rsidR="00DA0FC5">
        <w:t> </w:t>
      </w:r>
      <w:r>
        <w:t>gada 6.</w:t>
      </w:r>
      <w:r w:rsidR="002713FD">
        <w:t> </w:t>
      </w:r>
      <w:r>
        <w:t>janvārī paziņots par lietas izskatīšanu rakstveida procesā 2022.</w:t>
      </w:r>
      <w:r w:rsidR="002713FD">
        <w:t> </w:t>
      </w:r>
      <w:r>
        <w:t>gada 24.</w:t>
      </w:r>
      <w:r w:rsidR="002713FD">
        <w:t> </w:t>
      </w:r>
      <w:r>
        <w:t>martā, informējot viņus par tiesībām līdz 2022.</w:t>
      </w:r>
      <w:r w:rsidR="002713FD">
        <w:t> </w:t>
      </w:r>
      <w:r>
        <w:t>gada 25.</w:t>
      </w:r>
      <w:r w:rsidR="002713FD">
        <w:t> </w:t>
      </w:r>
      <w:r>
        <w:t xml:space="preserve">februārim pieteikt lūgumus un iesniegt tiesā rakstveida paskaidrojumus (sk. </w:t>
      </w:r>
      <w:r w:rsidRPr="00B7146C">
        <w:rPr>
          <w:i/>
        </w:rPr>
        <w:t>lietas 2.</w:t>
      </w:r>
      <w:r w:rsidR="00B14D74" w:rsidRPr="00B7146C">
        <w:rPr>
          <w:i/>
        </w:rPr>
        <w:t> </w:t>
      </w:r>
      <w:r w:rsidRPr="00B7146C">
        <w:rPr>
          <w:i/>
        </w:rPr>
        <w:t>sējuma 10</w:t>
      </w:r>
      <w:r w:rsidR="00B14D74" w:rsidRPr="00B7146C">
        <w:rPr>
          <w:i/>
        </w:rPr>
        <w:t>1</w:t>
      </w:r>
      <w:r w:rsidRPr="00B7146C">
        <w:rPr>
          <w:i/>
        </w:rPr>
        <w:t>.</w:t>
      </w:r>
      <w:r w:rsidR="00B14D74" w:rsidRPr="00B7146C">
        <w:rPr>
          <w:i/>
        </w:rPr>
        <w:noBreakHyphen/>
      </w:r>
      <w:r w:rsidRPr="00B7146C">
        <w:rPr>
          <w:i/>
        </w:rPr>
        <w:t>104.</w:t>
      </w:r>
      <w:r w:rsidR="00B14D74" w:rsidRPr="00B7146C">
        <w:rPr>
          <w:i/>
        </w:rPr>
        <w:t> </w:t>
      </w:r>
      <w:r w:rsidRPr="00B7146C">
        <w:rPr>
          <w:i/>
        </w:rPr>
        <w:t>l</w:t>
      </w:r>
      <w:r w:rsidR="0067523F">
        <w:rPr>
          <w:i/>
        </w:rPr>
        <w:t>p</w:t>
      </w:r>
      <w:r w:rsidRPr="00B7146C">
        <w:rPr>
          <w:i/>
        </w:rPr>
        <w:t>p.</w:t>
      </w:r>
      <w:r>
        <w:t>), bet 2022.</w:t>
      </w:r>
      <w:r w:rsidR="00DA0FC5">
        <w:t> </w:t>
      </w:r>
      <w:r>
        <w:t>gada 31.</w:t>
      </w:r>
      <w:r w:rsidR="00DA0FC5">
        <w:t> </w:t>
      </w:r>
      <w:r>
        <w:t>martā nosūtīts tiesas paziņojums par</w:t>
      </w:r>
      <w:r w:rsidR="00B14D74">
        <w:t xml:space="preserve"> sprieduma sastādīšanas datumu – </w:t>
      </w:r>
      <w:r>
        <w:t>2021.</w:t>
      </w:r>
      <w:r w:rsidR="00B14D74">
        <w:t> </w:t>
      </w:r>
      <w:r>
        <w:t>gada 4.</w:t>
      </w:r>
      <w:r w:rsidR="00B14D74">
        <w:t> </w:t>
      </w:r>
      <w:r>
        <w:t xml:space="preserve">aprīli (sk. </w:t>
      </w:r>
      <w:r w:rsidRPr="00B7146C">
        <w:rPr>
          <w:i/>
        </w:rPr>
        <w:t>lietas 2.</w:t>
      </w:r>
      <w:r w:rsidR="00B14D74" w:rsidRPr="00B7146C">
        <w:rPr>
          <w:i/>
        </w:rPr>
        <w:t> </w:t>
      </w:r>
      <w:r w:rsidRPr="00B7146C">
        <w:rPr>
          <w:i/>
        </w:rPr>
        <w:t>sējuma 111.</w:t>
      </w:r>
      <w:r w:rsidR="00B14D74" w:rsidRPr="00B7146C">
        <w:rPr>
          <w:i/>
        </w:rPr>
        <w:t> </w:t>
      </w:r>
      <w:r w:rsidRPr="00B7146C">
        <w:rPr>
          <w:i/>
        </w:rPr>
        <w:t>l</w:t>
      </w:r>
      <w:r w:rsidR="0067523F">
        <w:rPr>
          <w:i/>
        </w:rPr>
        <w:t>p</w:t>
      </w:r>
      <w:r w:rsidRPr="00B7146C">
        <w:rPr>
          <w:i/>
        </w:rPr>
        <w:t>p.</w:t>
      </w:r>
      <w:r>
        <w:t xml:space="preserve">). Atbildētāja ir izmantojusi savas procesuālās tiesības un pieteikusi lūgumu par lietas izskatīšanu mutvārdu procesā (sk. </w:t>
      </w:r>
      <w:r w:rsidRPr="00B7146C">
        <w:rPr>
          <w:i/>
        </w:rPr>
        <w:t>lietas 2.</w:t>
      </w:r>
      <w:r w:rsidR="00B14D74" w:rsidRPr="00B7146C">
        <w:rPr>
          <w:i/>
        </w:rPr>
        <w:t> </w:t>
      </w:r>
      <w:r w:rsidRPr="00B7146C">
        <w:rPr>
          <w:i/>
        </w:rPr>
        <w:t>sējuma 106.</w:t>
      </w:r>
      <w:r w:rsidR="00B14D74" w:rsidRPr="00B7146C">
        <w:rPr>
          <w:i/>
        </w:rPr>
        <w:t> </w:t>
      </w:r>
      <w:r w:rsidRPr="00B7146C">
        <w:rPr>
          <w:i/>
        </w:rPr>
        <w:t>l</w:t>
      </w:r>
      <w:r w:rsidR="0067523F">
        <w:rPr>
          <w:i/>
        </w:rPr>
        <w:t>p</w:t>
      </w:r>
      <w:r w:rsidRPr="00B7146C">
        <w:rPr>
          <w:i/>
        </w:rPr>
        <w:t>p.</w:t>
      </w:r>
      <w:r>
        <w:t>), kuru apgabaltiesa ir izskatījusi un, sniedzot argumentāciju, noraidījusi pārsūdz</w:t>
      </w:r>
      <w:r w:rsidR="00B14D74">
        <w:t>ētajā spriedumā</w:t>
      </w:r>
      <w:r>
        <w:t xml:space="preserve">. </w:t>
      </w:r>
    </w:p>
    <w:p w14:paraId="1D6E551A" w14:textId="20921422" w:rsidR="009E3F55" w:rsidRDefault="00B14D74" w:rsidP="00187FF6">
      <w:pPr>
        <w:spacing w:line="276" w:lineRule="auto"/>
        <w:ind w:firstLine="709"/>
        <w:jc w:val="both"/>
      </w:pPr>
      <w:r>
        <w:t>Kā izriet no kasācijas sūdzības, a</w:t>
      </w:r>
      <w:r w:rsidR="00187FF6">
        <w:t>tbildētājas argumenti saistībā ar mutvārdu procesa formas neievērošanu faktiski ir saistīti ar diviem aspektiem – vidējās izpeļņas piedzi</w:t>
      </w:r>
      <w:r w:rsidR="00522324">
        <w:t>ņas un ar lietas vešanu saistīto</w:t>
      </w:r>
      <w:r w:rsidR="00187FF6">
        <w:t xml:space="preserve"> izdevumu apmēra noteikšanas jautājumu. Senāts konstatē, ka nedz ar pirmās instances tiesas, nedz ar apelācijas instances tiesas spriedumu vidējā izpeļņa par labu prasītājam nav piedzīta – prasītāja prasība par vidējās izpeļņas piedziņu</w:t>
      </w:r>
      <w:r w:rsidR="00844E0B">
        <w:t xml:space="preserve"> ar pirmās instances tiesas spriedumu</w:t>
      </w:r>
      <w:r w:rsidR="00187FF6">
        <w:t xml:space="preserve"> ir noraidīta</w:t>
      </w:r>
      <w:r w:rsidR="00844E0B">
        <w:t xml:space="preserve"> </w:t>
      </w:r>
      <w:r w:rsidR="00187FF6">
        <w:t>–, savukārt pretēja norāde apelācijas instances tiesas sprieduma aprakstošajā da</w:t>
      </w:r>
      <w:r w:rsidR="00DA6CCE">
        <w:t>ļā ir vērtējama kā pārrakstīšanā</w:t>
      </w:r>
      <w:r w:rsidR="00187FF6">
        <w:t xml:space="preserve">s kļūda, kas neietekmē apelācijas instances tiesas </w:t>
      </w:r>
      <w:r w:rsidR="0067523F">
        <w:t xml:space="preserve">sprieduma </w:t>
      </w:r>
      <w:r w:rsidR="00187FF6">
        <w:t xml:space="preserve">likumību. Attiecībā uz </w:t>
      </w:r>
      <w:r w:rsidR="00187FF6" w:rsidRPr="00187FF6">
        <w:t>ar lietas vešanu sais</w:t>
      </w:r>
      <w:r w:rsidR="00522324">
        <w:t>tīto</w:t>
      </w:r>
      <w:r w:rsidR="00187FF6">
        <w:t xml:space="preserve"> izdevumu</w:t>
      </w:r>
      <w:r>
        <w:t xml:space="preserve"> advokāta palīdzības samaksai</w:t>
      </w:r>
      <w:r w:rsidR="00187FF6">
        <w:t xml:space="preserve"> apmēra noteikšanu Senāts norāda, ka konkrētajā gadījumā prasība nav izskatīta tikai pirmās instances tiesā, bet gan pēc būtības izskatīta arī apelācijas instances tiesā, </w:t>
      </w:r>
      <w:r>
        <w:t>tādējādi uz šo procesu neattiecas Civilprocesa likuma 44. panta ceturtajā daļā noteiktais ierobežojums</w:t>
      </w:r>
      <w:r w:rsidR="00187FF6">
        <w:t xml:space="preserve">. Līdz ar to </w:t>
      </w:r>
      <w:r>
        <w:t>apelācijas instances tiesa, ievēro</w:t>
      </w:r>
      <w:r w:rsidR="00844E0B">
        <w:t>dama</w:t>
      </w:r>
      <w:r>
        <w:t xml:space="preserve"> Civilprocesa likuma 44.</w:t>
      </w:r>
      <w:r w:rsidR="00DA0FC5">
        <w:t> </w:t>
      </w:r>
      <w:r>
        <w:t xml:space="preserve">panta pirmās daļas 1. punkta </w:t>
      </w:r>
      <w:r w:rsidR="00497AD2">
        <w:t>„</w:t>
      </w:r>
      <w:r>
        <w:t>d</w:t>
      </w:r>
      <w:r w:rsidR="00497AD2">
        <w:t>”</w:t>
      </w:r>
      <w:r>
        <w:t xml:space="preserve"> apakšpunktā noteikto ierobežojumu, </w:t>
      </w:r>
      <w:r w:rsidR="00187FF6">
        <w:t>pamatoti piedzina no atbildētājas par labu prasītajam</w:t>
      </w:r>
      <w:r>
        <w:t xml:space="preserve"> jau pirm</w:t>
      </w:r>
      <w:r w:rsidR="0067523F">
        <w:t xml:space="preserve">ās </w:t>
      </w:r>
      <w:r>
        <w:t xml:space="preserve">instances tiesas procesā pieteiktos </w:t>
      </w:r>
      <w:r w:rsidR="00187FF6">
        <w:t>izdevumus advokāta palīdzības samaksai to faktiskajā apmērā</w:t>
      </w:r>
      <w:r>
        <w:t xml:space="preserve"> – 1724,25</w:t>
      </w:r>
      <w:r w:rsidR="00DA0FC5">
        <w:t> </w:t>
      </w:r>
      <w:r w:rsidRPr="00B7146C">
        <w:rPr>
          <w:i/>
        </w:rPr>
        <w:t>euro</w:t>
      </w:r>
      <w:r>
        <w:t xml:space="preserve">. </w:t>
      </w:r>
    </w:p>
    <w:p w14:paraId="06075539" w14:textId="0CA43F50" w:rsidR="009E3F55" w:rsidRDefault="00D80A1E" w:rsidP="009E3F55">
      <w:pPr>
        <w:spacing w:line="276" w:lineRule="auto"/>
        <w:ind w:firstLine="709"/>
        <w:jc w:val="both"/>
      </w:pPr>
      <w:r>
        <w:t xml:space="preserve">Līdz ar to, izvērtējot kasācijas sūdzībā norādītos argumentus, Senāts nekonstatē, ka lietas izskatīšana rakstveida procesā ir novedusi vai varēja novest pie lietas nepareizas izspriešanas. </w:t>
      </w:r>
    </w:p>
    <w:p w14:paraId="3F624533" w14:textId="77777777" w:rsidR="005C5280" w:rsidRDefault="005C5280" w:rsidP="001B199A">
      <w:pPr>
        <w:spacing w:line="276" w:lineRule="auto"/>
        <w:ind w:firstLine="709"/>
        <w:jc w:val="both"/>
      </w:pPr>
    </w:p>
    <w:p w14:paraId="380584CD" w14:textId="76A4070D" w:rsidR="005C5280" w:rsidRDefault="005C5280" w:rsidP="001B199A">
      <w:pPr>
        <w:spacing w:line="276" w:lineRule="auto"/>
        <w:ind w:firstLine="709"/>
        <w:jc w:val="both"/>
      </w:pPr>
      <w:r w:rsidRPr="005C5280">
        <w:t>[</w:t>
      </w:r>
      <w:r w:rsidR="00497AD2">
        <w:t>1</w:t>
      </w:r>
      <w:r w:rsidR="00A60464">
        <w:t>6</w:t>
      </w:r>
      <w:r w:rsidRPr="005C5280">
        <w:t>]</w:t>
      </w:r>
      <w:r w:rsidR="00DA0FC5">
        <w:t> </w:t>
      </w:r>
      <w:r w:rsidRPr="005C5280">
        <w:t>Ņemot vērā minētos</w:t>
      </w:r>
      <w:r>
        <w:t xml:space="preserve"> </w:t>
      </w:r>
      <w:r w:rsidRPr="005C5280">
        <w:t>apsvērumus, Senāts</w:t>
      </w:r>
      <w:r>
        <w:t xml:space="preserve"> </w:t>
      </w:r>
      <w:r w:rsidRPr="005C5280">
        <w:t>atzīst, ka pārsūdzētais spriedums ir</w:t>
      </w:r>
      <w:r>
        <w:t xml:space="preserve"> </w:t>
      </w:r>
      <w:r w:rsidRPr="005C5280">
        <w:t>atstājams negrozīts, bet iesniegtā kasācijas sūdzība noraidāma.</w:t>
      </w:r>
    </w:p>
    <w:p w14:paraId="11B107A7" w14:textId="77777777" w:rsidR="000E287B" w:rsidRPr="000E287B" w:rsidRDefault="000E287B" w:rsidP="000E287B">
      <w:pPr>
        <w:shd w:val="clear" w:color="auto" w:fill="FFFFFF"/>
        <w:spacing w:line="276" w:lineRule="auto"/>
        <w:ind w:firstLine="720"/>
        <w:jc w:val="both"/>
        <w:rPr>
          <w:rFonts w:eastAsiaTheme="minorHAnsi"/>
          <w:i/>
          <w:lang w:eastAsia="en-US"/>
        </w:rPr>
      </w:pPr>
    </w:p>
    <w:p w14:paraId="12CBFC44" w14:textId="780887C1" w:rsidR="00447EE6" w:rsidRPr="000E287B" w:rsidRDefault="00447EE6" w:rsidP="001F2200">
      <w:pPr>
        <w:shd w:val="clear" w:color="auto" w:fill="FFFFFF"/>
        <w:spacing w:line="276" w:lineRule="auto"/>
        <w:jc w:val="center"/>
        <w:rPr>
          <w:rFonts w:eastAsiaTheme="minorHAnsi"/>
          <w:i/>
          <w:lang w:eastAsia="en-US"/>
        </w:rPr>
      </w:pPr>
      <w:r w:rsidRPr="000E287B">
        <w:rPr>
          <w:b/>
        </w:rPr>
        <w:t>Rezolutīvā daļa</w:t>
      </w:r>
    </w:p>
    <w:p w14:paraId="1BFEF349" w14:textId="77777777" w:rsidR="00C737C4" w:rsidRPr="000E287B" w:rsidRDefault="00C737C4" w:rsidP="00C737C4">
      <w:pPr>
        <w:shd w:val="clear" w:color="auto" w:fill="FFFFFF"/>
        <w:spacing w:line="276" w:lineRule="auto"/>
        <w:jc w:val="center"/>
        <w:rPr>
          <w:b/>
        </w:rPr>
      </w:pPr>
    </w:p>
    <w:p w14:paraId="32A1FC0F" w14:textId="192D11A0" w:rsidR="000E287B" w:rsidRPr="000E287B" w:rsidRDefault="00653ABD" w:rsidP="000E287B">
      <w:pPr>
        <w:shd w:val="clear" w:color="auto" w:fill="FFFFFF"/>
        <w:spacing w:line="276" w:lineRule="auto"/>
        <w:ind w:firstLine="720"/>
        <w:jc w:val="both"/>
      </w:pPr>
      <w:r w:rsidRPr="000E287B">
        <w:t xml:space="preserve">Pamatojoties uz Civilprocesa likuma 474. panta </w:t>
      </w:r>
      <w:r w:rsidR="005C5280">
        <w:t>1</w:t>
      </w:r>
      <w:r w:rsidRPr="000E287B">
        <w:t>. punktu, Senāts</w:t>
      </w:r>
      <w:r w:rsidR="000E287B" w:rsidRPr="000E287B">
        <w:t xml:space="preserve"> </w:t>
      </w:r>
    </w:p>
    <w:p w14:paraId="08B8C2BE" w14:textId="77777777" w:rsidR="000E287B" w:rsidRPr="000E287B" w:rsidRDefault="000E287B" w:rsidP="000E287B">
      <w:pPr>
        <w:shd w:val="clear" w:color="auto" w:fill="FFFFFF"/>
        <w:spacing w:line="276" w:lineRule="auto"/>
        <w:ind w:firstLine="720"/>
        <w:jc w:val="both"/>
      </w:pPr>
    </w:p>
    <w:p w14:paraId="7CA39376" w14:textId="0B4F9FF9" w:rsidR="000E287B" w:rsidRPr="000E287B" w:rsidRDefault="00447EE6" w:rsidP="001F2200">
      <w:pPr>
        <w:shd w:val="clear" w:color="auto" w:fill="FFFFFF"/>
        <w:spacing w:line="276" w:lineRule="auto"/>
        <w:jc w:val="center"/>
        <w:rPr>
          <w:b/>
        </w:rPr>
      </w:pPr>
      <w:r w:rsidRPr="000E287B">
        <w:rPr>
          <w:b/>
        </w:rPr>
        <w:t>nosprieda</w:t>
      </w:r>
    </w:p>
    <w:p w14:paraId="331397BD" w14:textId="77777777" w:rsidR="000E287B" w:rsidRPr="000E287B" w:rsidRDefault="000E287B" w:rsidP="000E287B">
      <w:pPr>
        <w:shd w:val="clear" w:color="auto" w:fill="FFFFFF"/>
        <w:spacing w:line="276" w:lineRule="auto"/>
        <w:ind w:firstLine="720"/>
        <w:jc w:val="center"/>
      </w:pPr>
    </w:p>
    <w:p w14:paraId="30BD12A9" w14:textId="4990E75F" w:rsidR="000E287B" w:rsidRPr="000E287B" w:rsidRDefault="00653ABD" w:rsidP="000E287B">
      <w:pPr>
        <w:shd w:val="clear" w:color="auto" w:fill="FFFFFF"/>
        <w:spacing w:line="276" w:lineRule="auto"/>
        <w:ind w:firstLine="720"/>
        <w:jc w:val="both"/>
      </w:pPr>
      <w:r w:rsidRPr="000E287B">
        <w:t xml:space="preserve">Rīgas apgabaltiesas </w:t>
      </w:r>
      <w:r w:rsidRPr="000E287B">
        <w:rPr>
          <w:lang w:val="lt-LT"/>
        </w:rPr>
        <w:t>2022. gada 12.</w:t>
      </w:r>
      <w:r w:rsidR="00353EC3" w:rsidRPr="000E287B">
        <w:rPr>
          <w:lang w:val="lt-LT"/>
        </w:rPr>
        <w:t> </w:t>
      </w:r>
      <w:r w:rsidRPr="000E287B">
        <w:rPr>
          <w:lang w:val="lt-LT"/>
        </w:rPr>
        <w:t>aprīļa spriedumu</w:t>
      </w:r>
      <w:r w:rsidR="005C5280">
        <w:rPr>
          <w:lang w:val="lt-LT"/>
        </w:rPr>
        <w:t xml:space="preserve"> atstāt negrozītu, bet </w:t>
      </w:r>
      <w:r w:rsidR="00562C75">
        <w:rPr>
          <w:lang w:val="lt-LT"/>
        </w:rPr>
        <w:t>AS </w:t>
      </w:r>
      <w:r w:rsidR="00F56E0B">
        <w:rPr>
          <w:lang w:val="lt-LT" w:bidi="bn-IN"/>
        </w:rPr>
        <w:t>[firma]</w:t>
      </w:r>
      <w:r w:rsidR="005C5280">
        <w:rPr>
          <w:lang w:val="lt-LT"/>
        </w:rPr>
        <w:t xml:space="preserve"> kasācijas sūdzību noraidīt. </w:t>
      </w:r>
    </w:p>
    <w:p w14:paraId="43B5DB11" w14:textId="77777777" w:rsidR="000E287B" w:rsidRPr="000E287B" w:rsidRDefault="000E287B" w:rsidP="000E287B">
      <w:pPr>
        <w:shd w:val="clear" w:color="auto" w:fill="FFFFFF"/>
        <w:spacing w:line="276" w:lineRule="auto"/>
        <w:ind w:firstLine="720"/>
        <w:jc w:val="both"/>
      </w:pPr>
    </w:p>
    <w:p w14:paraId="31BACC50" w14:textId="1206AE88" w:rsidR="000E287B" w:rsidRPr="000E287B" w:rsidRDefault="00653ABD" w:rsidP="00F56E0B">
      <w:pPr>
        <w:shd w:val="clear" w:color="auto" w:fill="FFFFFF"/>
        <w:spacing w:line="276" w:lineRule="auto"/>
        <w:ind w:firstLine="720"/>
        <w:jc w:val="both"/>
      </w:pPr>
      <w:r w:rsidRPr="000E287B">
        <w:lastRenderedPageBreak/>
        <w:t>Spriedums nav pārsūdzams.</w:t>
      </w:r>
    </w:p>
    <w:sectPr w:rsidR="000E287B" w:rsidRPr="000E287B" w:rsidSect="006670BE">
      <w:footerReference w:type="default" r:id="rId12"/>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551FE" w14:textId="77777777" w:rsidR="004B18F0" w:rsidRDefault="004B18F0" w:rsidP="00C737C4">
      <w:r>
        <w:separator/>
      </w:r>
    </w:p>
  </w:endnote>
  <w:endnote w:type="continuationSeparator" w:id="0">
    <w:p w14:paraId="2EF283EA" w14:textId="77777777" w:rsidR="004B18F0" w:rsidRDefault="004B18F0" w:rsidP="00C73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BA"/>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3D1EE" w14:textId="77777777" w:rsidR="006670BE" w:rsidRPr="006670BE" w:rsidRDefault="006670BE" w:rsidP="006670BE">
    <w:pPr>
      <w:pStyle w:val="Footer"/>
      <w:jc w:val="center"/>
    </w:pPr>
    <w:sdt>
      <w:sdtPr>
        <w:id w:val="1728636285"/>
        <w:docPartObj>
          <w:docPartGallery w:val="Page Numbers (Top of Page)"/>
          <w:docPartUnique/>
        </w:docPartObj>
      </w:sdtPr>
      <w:sdtContent>
        <w:r w:rsidRPr="006670BE">
          <w:fldChar w:fldCharType="begin"/>
        </w:r>
        <w:r w:rsidRPr="006670BE">
          <w:instrText xml:space="preserve"> PAGE </w:instrText>
        </w:r>
        <w:r w:rsidRPr="006670BE">
          <w:fldChar w:fldCharType="separate"/>
        </w:r>
        <w:r w:rsidRPr="006670BE">
          <w:t>1</w:t>
        </w:r>
        <w:r w:rsidRPr="006670BE">
          <w:fldChar w:fldCharType="end"/>
        </w:r>
        <w:r w:rsidRPr="006670BE">
          <w:t xml:space="preserve"> no </w:t>
        </w:r>
        <w:r w:rsidRPr="006670BE">
          <w:fldChar w:fldCharType="begin"/>
        </w:r>
        <w:r w:rsidRPr="006670BE">
          <w:instrText xml:space="preserve"> NUMPAGES  </w:instrText>
        </w:r>
        <w:r w:rsidRPr="006670BE">
          <w:fldChar w:fldCharType="separate"/>
        </w:r>
        <w:r w:rsidRPr="006670BE">
          <w:t>5</w:t>
        </w:r>
        <w:r w:rsidRPr="006670BE">
          <w:rPr>
            <w:noProof/>
          </w:rPr>
          <w:fldChar w:fldCharType="end"/>
        </w:r>
      </w:sdtContent>
    </w:sdt>
  </w:p>
  <w:p w14:paraId="0854194F" w14:textId="77777777" w:rsidR="006670BE" w:rsidRDefault="006670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F9E1E" w14:textId="77777777" w:rsidR="004B18F0" w:rsidRDefault="004B18F0" w:rsidP="00C737C4">
      <w:r>
        <w:separator/>
      </w:r>
    </w:p>
  </w:footnote>
  <w:footnote w:type="continuationSeparator" w:id="0">
    <w:p w14:paraId="5C2772EC" w14:textId="77777777" w:rsidR="004B18F0" w:rsidRDefault="004B18F0" w:rsidP="00C737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num w:numId="1" w16cid:durableId="651058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23334"/>
    <w:rsid w:val="0004384C"/>
    <w:rsid w:val="00050C27"/>
    <w:rsid w:val="00084F6D"/>
    <w:rsid w:val="000A0195"/>
    <w:rsid w:val="000A6497"/>
    <w:rsid w:val="000E287B"/>
    <w:rsid w:val="000E791A"/>
    <w:rsid w:val="00102FD8"/>
    <w:rsid w:val="00120504"/>
    <w:rsid w:val="0015612F"/>
    <w:rsid w:val="00177A7F"/>
    <w:rsid w:val="00187FF6"/>
    <w:rsid w:val="00191812"/>
    <w:rsid w:val="001928DF"/>
    <w:rsid w:val="001A38CE"/>
    <w:rsid w:val="001B199A"/>
    <w:rsid w:val="001D08A4"/>
    <w:rsid w:val="001D13BE"/>
    <w:rsid w:val="001D701A"/>
    <w:rsid w:val="001F2200"/>
    <w:rsid w:val="001F705E"/>
    <w:rsid w:val="001F7781"/>
    <w:rsid w:val="00201191"/>
    <w:rsid w:val="00201B46"/>
    <w:rsid w:val="00203106"/>
    <w:rsid w:val="00210AEA"/>
    <w:rsid w:val="00244E66"/>
    <w:rsid w:val="002574DC"/>
    <w:rsid w:val="00263267"/>
    <w:rsid w:val="002713FD"/>
    <w:rsid w:val="0027583A"/>
    <w:rsid w:val="002A5561"/>
    <w:rsid w:val="002F22D7"/>
    <w:rsid w:val="00310356"/>
    <w:rsid w:val="00324832"/>
    <w:rsid w:val="00326E9F"/>
    <w:rsid w:val="00334EB2"/>
    <w:rsid w:val="00337AC9"/>
    <w:rsid w:val="00340EDB"/>
    <w:rsid w:val="003411E9"/>
    <w:rsid w:val="00353EC3"/>
    <w:rsid w:val="003912AF"/>
    <w:rsid w:val="003B2664"/>
    <w:rsid w:val="003B3310"/>
    <w:rsid w:val="003B732F"/>
    <w:rsid w:val="003C0264"/>
    <w:rsid w:val="003E09D2"/>
    <w:rsid w:val="003F22E4"/>
    <w:rsid w:val="00402943"/>
    <w:rsid w:val="004043F0"/>
    <w:rsid w:val="00415362"/>
    <w:rsid w:val="00432A8C"/>
    <w:rsid w:val="00447EE6"/>
    <w:rsid w:val="00452FAA"/>
    <w:rsid w:val="0047772D"/>
    <w:rsid w:val="0048224D"/>
    <w:rsid w:val="00497AD2"/>
    <w:rsid w:val="004A2ACF"/>
    <w:rsid w:val="004B18F0"/>
    <w:rsid w:val="004B2A94"/>
    <w:rsid w:val="004C75F4"/>
    <w:rsid w:val="004D6920"/>
    <w:rsid w:val="004F74A2"/>
    <w:rsid w:val="00500CA2"/>
    <w:rsid w:val="00522324"/>
    <w:rsid w:val="00534317"/>
    <w:rsid w:val="00547C02"/>
    <w:rsid w:val="0055227C"/>
    <w:rsid w:val="00562C75"/>
    <w:rsid w:val="00567624"/>
    <w:rsid w:val="00570BFE"/>
    <w:rsid w:val="005A1FBF"/>
    <w:rsid w:val="005A3CD7"/>
    <w:rsid w:val="005A70F2"/>
    <w:rsid w:val="005C5280"/>
    <w:rsid w:val="005C5308"/>
    <w:rsid w:val="005D360D"/>
    <w:rsid w:val="0061491F"/>
    <w:rsid w:val="006266C1"/>
    <w:rsid w:val="006419EC"/>
    <w:rsid w:val="00653ABD"/>
    <w:rsid w:val="006670BE"/>
    <w:rsid w:val="0067523F"/>
    <w:rsid w:val="0069166E"/>
    <w:rsid w:val="00696F34"/>
    <w:rsid w:val="006B42D6"/>
    <w:rsid w:val="006C208B"/>
    <w:rsid w:val="006D3745"/>
    <w:rsid w:val="006D6A5D"/>
    <w:rsid w:val="006E5B90"/>
    <w:rsid w:val="0070213B"/>
    <w:rsid w:val="00723082"/>
    <w:rsid w:val="00731E8D"/>
    <w:rsid w:val="00754BF2"/>
    <w:rsid w:val="00754DDC"/>
    <w:rsid w:val="00762AFD"/>
    <w:rsid w:val="00796A6D"/>
    <w:rsid w:val="007A0AF7"/>
    <w:rsid w:val="007C7308"/>
    <w:rsid w:val="007D4EC7"/>
    <w:rsid w:val="007D7960"/>
    <w:rsid w:val="007E637D"/>
    <w:rsid w:val="008024C0"/>
    <w:rsid w:val="0083082A"/>
    <w:rsid w:val="00844E0B"/>
    <w:rsid w:val="0087466D"/>
    <w:rsid w:val="008C7306"/>
    <w:rsid w:val="008F0317"/>
    <w:rsid w:val="00911044"/>
    <w:rsid w:val="009200CE"/>
    <w:rsid w:val="00922420"/>
    <w:rsid w:val="00925AD1"/>
    <w:rsid w:val="0093342D"/>
    <w:rsid w:val="0093543B"/>
    <w:rsid w:val="009430AB"/>
    <w:rsid w:val="00956AF8"/>
    <w:rsid w:val="009A4AD5"/>
    <w:rsid w:val="009C510E"/>
    <w:rsid w:val="009D1E95"/>
    <w:rsid w:val="009E3F55"/>
    <w:rsid w:val="009F16D0"/>
    <w:rsid w:val="00A20C7D"/>
    <w:rsid w:val="00A220BA"/>
    <w:rsid w:val="00A60464"/>
    <w:rsid w:val="00A70EBD"/>
    <w:rsid w:val="00A9434E"/>
    <w:rsid w:val="00AB70F6"/>
    <w:rsid w:val="00AC141F"/>
    <w:rsid w:val="00AE72AD"/>
    <w:rsid w:val="00B14D74"/>
    <w:rsid w:val="00B17561"/>
    <w:rsid w:val="00B265C9"/>
    <w:rsid w:val="00B32393"/>
    <w:rsid w:val="00B34C04"/>
    <w:rsid w:val="00B46F31"/>
    <w:rsid w:val="00B54F4B"/>
    <w:rsid w:val="00B60947"/>
    <w:rsid w:val="00B7146C"/>
    <w:rsid w:val="00B82EDA"/>
    <w:rsid w:val="00B83EE1"/>
    <w:rsid w:val="00BF2934"/>
    <w:rsid w:val="00C23460"/>
    <w:rsid w:val="00C24D24"/>
    <w:rsid w:val="00C27CF4"/>
    <w:rsid w:val="00C47B24"/>
    <w:rsid w:val="00C5023B"/>
    <w:rsid w:val="00C5774F"/>
    <w:rsid w:val="00C6264A"/>
    <w:rsid w:val="00C737C4"/>
    <w:rsid w:val="00C91B81"/>
    <w:rsid w:val="00CC3EBC"/>
    <w:rsid w:val="00CC417F"/>
    <w:rsid w:val="00CE08DA"/>
    <w:rsid w:val="00D061C4"/>
    <w:rsid w:val="00D114EB"/>
    <w:rsid w:val="00D17642"/>
    <w:rsid w:val="00D4376A"/>
    <w:rsid w:val="00D553FD"/>
    <w:rsid w:val="00D7284E"/>
    <w:rsid w:val="00D74AEF"/>
    <w:rsid w:val="00D80A1E"/>
    <w:rsid w:val="00D93441"/>
    <w:rsid w:val="00DA0FC5"/>
    <w:rsid w:val="00DA6CCE"/>
    <w:rsid w:val="00DC1CE4"/>
    <w:rsid w:val="00DC29AD"/>
    <w:rsid w:val="00DE754D"/>
    <w:rsid w:val="00E044C5"/>
    <w:rsid w:val="00E114ED"/>
    <w:rsid w:val="00E1558F"/>
    <w:rsid w:val="00E3771B"/>
    <w:rsid w:val="00E44131"/>
    <w:rsid w:val="00E64B7E"/>
    <w:rsid w:val="00E7607D"/>
    <w:rsid w:val="00EC2BA2"/>
    <w:rsid w:val="00EE5583"/>
    <w:rsid w:val="00F56E0B"/>
    <w:rsid w:val="00FA3112"/>
    <w:rsid w:val="00FC4735"/>
    <w:rsid w:val="00FD7114"/>
    <w:rsid w:val="00FE12C9"/>
    <w:rsid w:val="00FE1C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46DF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uiPriority w:val="59"/>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C737C4"/>
    <w:pPr>
      <w:tabs>
        <w:tab w:val="center" w:pos="4513"/>
        <w:tab w:val="right" w:pos="9026"/>
      </w:tabs>
    </w:pPr>
  </w:style>
  <w:style w:type="character" w:customStyle="1" w:styleId="HeaderChar">
    <w:name w:val="Header Char"/>
    <w:basedOn w:val="DefaultParagraphFont"/>
    <w:link w:val="Header"/>
    <w:uiPriority w:val="99"/>
    <w:rsid w:val="00C737C4"/>
    <w:rPr>
      <w:rFonts w:eastAsia="Times New Roman" w:cs="Times New Roman"/>
      <w:szCs w:val="24"/>
      <w:lang w:val="lv-LV" w:eastAsia="ru-RU"/>
    </w:rPr>
  </w:style>
  <w:style w:type="paragraph" w:styleId="Footer">
    <w:name w:val="footer"/>
    <w:basedOn w:val="Normal"/>
    <w:link w:val="FooterChar"/>
    <w:uiPriority w:val="99"/>
    <w:unhideWhenUsed/>
    <w:rsid w:val="00C737C4"/>
    <w:pPr>
      <w:tabs>
        <w:tab w:val="center" w:pos="4513"/>
        <w:tab w:val="right" w:pos="9026"/>
      </w:tabs>
    </w:pPr>
  </w:style>
  <w:style w:type="character" w:customStyle="1" w:styleId="FooterChar">
    <w:name w:val="Footer Char"/>
    <w:basedOn w:val="DefaultParagraphFont"/>
    <w:link w:val="Footer"/>
    <w:uiPriority w:val="99"/>
    <w:rsid w:val="00C737C4"/>
    <w:rPr>
      <w:rFonts w:eastAsia="Times New Roman" w:cs="Times New Roman"/>
      <w:szCs w:val="24"/>
      <w:lang w:val="lv-LV" w:eastAsia="ru-RU"/>
    </w:rPr>
  </w:style>
  <w:style w:type="paragraph" w:styleId="NoSpacing">
    <w:name w:val="No Spacing"/>
    <w:uiPriority w:val="1"/>
    <w:qFormat/>
    <w:rsid w:val="009430AB"/>
    <w:pPr>
      <w:spacing w:after="0" w:line="240" w:lineRule="auto"/>
    </w:pPr>
    <w:rPr>
      <w:rFonts w:ascii="Arial Narrow" w:eastAsia="Times New Roman" w:hAnsi="Arial Narrow" w:cs="Times New Roman"/>
      <w:szCs w:val="20"/>
      <w:lang w:val="lv-LV" w:eastAsia="lv-LV"/>
    </w:rPr>
  </w:style>
  <w:style w:type="character" w:styleId="Hyperlink">
    <w:name w:val="Hyperlink"/>
    <w:basedOn w:val="DefaultParagraphFont"/>
    <w:uiPriority w:val="99"/>
    <w:unhideWhenUsed/>
    <w:rsid w:val="009430AB"/>
    <w:rPr>
      <w:color w:val="0563C1" w:themeColor="hyperlink"/>
      <w:u w:val="single"/>
    </w:rPr>
  </w:style>
  <w:style w:type="paragraph" w:customStyle="1" w:styleId="Default">
    <w:name w:val="Default"/>
    <w:rsid w:val="009430AB"/>
    <w:pPr>
      <w:autoSpaceDE w:val="0"/>
      <w:autoSpaceDN w:val="0"/>
      <w:adjustRightInd w:val="0"/>
      <w:spacing w:after="0" w:line="240" w:lineRule="auto"/>
    </w:pPr>
    <w:rPr>
      <w:rFonts w:cs="Times New Roman"/>
      <w:color w:val="000000"/>
      <w:szCs w:val="24"/>
      <w:lang w:val="lv-LV"/>
    </w:rPr>
  </w:style>
  <w:style w:type="paragraph" w:styleId="Revision">
    <w:name w:val="Revision"/>
    <w:hidden/>
    <w:uiPriority w:val="99"/>
    <w:semiHidden/>
    <w:rsid w:val="00EC2BA2"/>
    <w:pPr>
      <w:spacing w:after="0" w:line="240" w:lineRule="auto"/>
    </w:pPr>
    <w:rPr>
      <w:rFonts w:eastAsia="Times New Roman" w:cs="Times New Roman"/>
      <w:szCs w:val="24"/>
      <w:lang w:val="lv-LV" w:eastAsia="ru-RU"/>
    </w:rPr>
  </w:style>
  <w:style w:type="character" w:styleId="CommentReference">
    <w:name w:val="annotation reference"/>
    <w:basedOn w:val="DefaultParagraphFont"/>
    <w:uiPriority w:val="99"/>
    <w:semiHidden/>
    <w:unhideWhenUsed/>
    <w:rsid w:val="001B199A"/>
    <w:rPr>
      <w:sz w:val="16"/>
      <w:szCs w:val="16"/>
    </w:rPr>
  </w:style>
  <w:style w:type="paragraph" w:styleId="CommentText">
    <w:name w:val="annotation text"/>
    <w:basedOn w:val="Normal"/>
    <w:link w:val="CommentTextChar"/>
    <w:uiPriority w:val="99"/>
    <w:semiHidden/>
    <w:unhideWhenUsed/>
    <w:rsid w:val="001B199A"/>
    <w:pPr>
      <w:spacing w:after="160"/>
    </w:pPr>
    <w:rPr>
      <w:rFonts w:eastAsiaTheme="minorHAnsi" w:cstheme="minorBidi"/>
      <w:sz w:val="20"/>
      <w:szCs w:val="20"/>
      <w:lang w:val="en-US" w:eastAsia="en-US"/>
    </w:rPr>
  </w:style>
  <w:style w:type="character" w:customStyle="1" w:styleId="CommentTextChar">
    <w:name w:val="Comment Text Char"/>
    <w:basedOn w:val="DefaultParagraphFont"/>
    <w:link w:val="CommentText"/>
    <w:uiPriority w:val="99"/>
    <w:semiHidden/>
    <w:rsid w:val="001B199A"/>
    <w:rPr>
      <w:sz w:val="20"/>
      <w:szCs w:val="20"/>
    </w:rPr>
  </w:style>
  <w:style w:type="paragraph" w:styleId="CommentSubject">
    <w:name w:val="annotation subject"/>
    <w:basedOn w:val="CommentText"/>
    <w:next w:val="CommentText"/>
    <w:link w:val="CommentSubjectChar"/>
    <w:uiPriority w:val="99"/>
    <w:semiHidden/>
    <w:unhideWhenUsed/>
    <w:rsid w:val="0070213B"/>
    <w:pPr>
      <w:spacing w:after="0"/>
    </w:pPr>
    <w:rPr>
      <w:rFonts w:eastAsia="Times New Roman" w:cs="Times New Roman"/>
      <w:b/>
      <w:bCs/>
      <w:lang w:val="lv-LV" w:eastAsia="ru-RU"/>
    </w:rPr>
  </w:style>
  <w:style w:type="character" w:customStyle="1" w:styleId="CommentSubjectChar">
    <w:name w:val="Comment Subject Char"/>
    <w:basedOn w:val="CommentTextChar"/>
    <w:link w:val="CommentSubject"/>
    <w:uiPriority w:val="99"/>
    <w:semiHidden/>
    <w:rsid w:val="0070213B"/>
    <w:rPr>
      <w:rFonts w:eastAsia="Times New Roman" w:cs="Times New Roman"/>
      <w:b/>
      <w:bCs/>
      <w:sz w:val="20"/>
      <w:szCs w:val="20"/>
      <w:lang w:val="lv-LV" w:eastAsia="ru-RU"/>
    </w:rPr>
  </w:style>
  <w:style w:type="paragraph" w:styleId="BalloonText">
    <w:name w:val="Balloon Text"/>
    <w:basedOn w:val="Normal"/>
    <w:link w:val="BalloonTextChar"/>
    <w:uiPriority w:val="99"/>
    <w:semiHidden/>
    <w:unhideWhenUsed/>
    <w:rsid w:val="001918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1812"/>
    <w:rPr>
      <w:rFonts w:ascii="Segoe UI" w:eastAsia="Times New Roman" w:hAnsi="Segoe UI" w:cs="Segoe UI"/>
      <w:sz w:val="18"/>
      <w:szCs w:val="18"/>
      <w:lang w:val="lv-LV" w:eastAsia="ru-RU"/>
    </w:rPr>
  </w:style>
  <w:style w:type="character" w:customStyle="1" w:styleId="UnresolvedMention1">
    <w:name w:val="Unresolved Mention1"/>
    <w:basedOn w:val="DefaultParagraphFont"/>
    <w:uiPriority w:val="99"/>
    <w:semiHidden/>
    <w:unhideWhenUsed/>
    <w:rsid w:val="004C75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10663.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nas.tiesas.lv/eTiesasMvc/nolemumi/pdf/479852.pdf" TargetMode="External"/><Relationship Id="rId5" Type="http://schemas.openxmlformats.org/officeDocument/2006/relationships/webSettings" Target="webSettings.xml"/><Relationship Id="rId10" Type="http://schemas.openxmlformats.org/officeDocument/2006/relationships/hyperlink" Target="https://www.at.gov.lv/downloadlawfile/5458" TargetMode="External"/><Relationship Id="rId4" Type="http://schemas.openxmlformats.org/officeDocument/2006/relationships/settings" Target="settings.xml"/><Relationship Id="rId9" Type="http://schemas.openxmlformats.org/officeDocument/2006/relationships/hyperlink" Target="https://manas.tiesas.lv/eTiesasMvc/nolemumi/pdf/461354.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7AEFB-CF83-43D8-B90F-AB307F05A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17666</Words>
  <Characters>10070</Characters>
  <Application>Microsoft Office Word</Application>
  <DocSecurity>0</DocSecurity>
  <Lines>83</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2023-09-05T14:35:00Z</dcterms:created>
  <dcterms:modified xsi:type="dcterms:W3CDTF">2023-09-06T12:00:00Z</dcterms:modified>
</cp:coreProperties>
</file>