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2990" w14:textId="77777777" w:rsidR="000F7710" w:rsidRPr="000F7710" w:rsidRDefault="000F7710" w:rsidP="000F7710">
      <w:pPr>
        <w:spacing w:line="276" w:lineRule="auto"/>
        <w:jc w:val="both"/>
        <w:rPr>
          <w:b/>
          <w:bCs/>
        </w:rPr>
      </w:pPr>
      <w:r w:rsidRPr="000F7710">
        <w:rPr>
          <w:b/>
          <w:bCs/>
        </w:rPr>
        <w:t>Krimināllikuma 250. panta pirmās daļas sankcijā paredzētā obligātā papildsoda piemērošana līdzdalībniekam, kas neatbilst speciālā subjekta pazīmēm</w:t>
      </w:r>
    </w:p>
    <w:p w14:paraId="7FF439FC" w14:textId="72B1620F" w:rsidR="00EB6CB5" w:rsidRDefault="000F7710" w:rsidP="000F7710">
      <w:pPr>
        <w:spacing w:line="276" w:lineRule="auto"/>
        <w:ind w:right="-1"/>
        <w:jc w:val="both"/>
      </w:pPr>
      <w:r w:rsidRPr="000F7710">
        <w:t>Nosacījums, ka par Krimināllikuma 250. panta pirmajā daļā paredzēto noziedzīgo nodarījumu obligāti piemērojams papildsods – tiesību uz noteiktu nodarbošanos atņemšana –, attiecas arī uz līdzdalībnieku, kurš neatbilst speciālā subjekta pazīmēm.</w:t>
      </w:r>
    </w:p>
    <w:p w14:paraId="1F035A2B" w14:textId="7E63C7D8" w:rsidR="00EB6CB5" w:rsidRDefault="00EB6CB5" w:rsidP="000F7710">
      <w:pPr>
        <w:spacing w:line="276" w:lineRule="auto"/>
        <w:ind w:right="-1"/>
        <w:jc w:val="both"/>
      </w:pPr>
    </w:p>
    <w:p w14:paraId="6EC18179" w14:textId="77777777" w:rsidR="000F7710" w:rsidRPr="000F7710" w:rsidRDefault="00EB6CB5" w:rsidP="00BE56CF">
      <w:pPr>
        <w:spacing w:line="276" w:lineRule="auto"/>
        <w:ind w:right="-1"/>
        <w:jc w:val="center"/>
        <w:rPr>
          <w:b/>
        </w:rPr>
      </w:pPr>
      <w:r w:rsidRPr="000F7710">
        <w:rPr>
          <w:b/>
        </w:rPr>
        <w:t>Latvijas Republikas Senāt</w:t>
      </w:r>
      <w:r w:rsidR="000F7710" w:rsidRPr="000F7710">
        <w:rPr>
          <w:b/>
        </w:rPr>
        <w:t xml:space="preserve">a </w:t>
      </w:r>
    </w:p>
    <w:p w14:paraId="59529C6F" w14:textId="77777777" w:rsidR="000F7710" w:rsidRPr="000F7710" w:rsidRDefault="000F7710" w:rsidP="00BE56CF">
      <w:pPr>
        <w:spacing w:line="276" w:lineRule="auto"/>
        <w:ind w:right="-1"/>
        <w:jc w:val="center"/>
        <w:rPr>
          <w:b/>
        </w:rPr>
      </w:pPr>
      <w:r w:rsidRPr="000F7710">
        <w:rPr>
          <w:b/>
        </w:rPr>
        <w:t>Krimināllietu departamenta</w:t>
      </w:r>
    </w:p>
    <w:p w14:paraId="5EA6F750" w14:textId="46F25278" w:rsidR="00EB6CB5" w:rsidRPr="000F7710" w:rsidRDefault="000F7710" w:rsidP="00BE56CF">
      <w:pPr>
        <w:spacing w:line="276" w:lineRule="auto"/>
        <w:ind w:right="-1"/>
        <w:jc w:val="center"/>
        <w:rPr>
          <w:b/>
        </w:rPr>
      </w:pPr>
      <w:r w:rsidRPr="000F7710">
        <w:rPr>
          <w:b/>
        </w:rPr>
        <w:t>2023. gada 31. maija</w:t>
      </w:r>
    </w:p>
    <w:p w14:paraId="466AB425" w14:textId="77777777" w:rsidR="00EB6CB5" w:rsidRPr="000F7710" w:rsidRDefault="00EB6CB5" w:rsidP="00BE56CF">
      <w:pPr>
        <w:spacing w:line="276" w:lineRule="auto"/>
        <w:ind w:right="-1"/>
        <w:jc w:val="center"/>
        <w:rPr>
          <w:b/>
        </w:rPr>
      </w:pPr>
      <w:r w:rsidRPr="000F7710">
        <w:rPr>
          <w:b/>
        </w:rPr>
        <w:t>LĒMUMS</w:t>
      </w:r>
    </w:p>
    <w:p w14:paraId="068DC17E" w14:textId="6EDC5B2E" w:rsidR="00EB6CB5" w:rsidRPr="000F7710" w:rsidRDefault="000F7710" w:rsidP="00BE56CF">
      <w:pPr>
        <w:spacing w:line="276" w:lineRule="auto"/>
        <w:ind w:right="-1"/>
        <w:jc w:val="center"/>
        <w:rPr>
          <w:b/>
        </w:rPr>
      </w:pPr>
      <w:r w:rsidRPr="000F7710">
        <w:rPr>
          <w:b/>
        </w:rPr>
        <w:t>Lieta Nr. </w:t>
      </w:r>
      <w:r w:rsidRPr="000F7710">
        <w:rPr>
          <w:b/>
          <w:lang w:eastAsia="lv-LV"/>
        </w:rPr>
        <w:t xml:space="preserve">11903019116, </w:t>
      </w:r>
      <w:bookmarkStart w:id="0" w:name="_Hlk115964088"/>
      <w:r w:rsidRPr="000F7710">
        <w:rPr>
          <w:b/>
        </w:rPr>
        <w:t>SKK-27/202</w:t>
      </w:r>
      <w:bookmarkEnd w:id="0"/>
      <w:r w:rsidRPr="000F7710">
        <w:rPr>
          <w:b/>
        </w:rPr>
        <w:t>3</w:t>
      </w:r>
    </w:p>
    <w:p w14:paraId="49F00E40" w14:textId="15BC18D9" w:rsidR="000F7710" w:rsidRPr="000F7710" w:rsidRDefault="000F7710" w:rsidP="00BE56CF">
      <w:pPr>
        <w:spacing w:line="276" w:lineRule="auto"/>
        <w:ind w:right="-1"/>
        <w:jc w:val="center"/>
        <w:rPr>
          <w:b/>
        </w:rPr>
      </w:pPr>
      <w:hyperlink r:id="rId7" w:history="1">
        <w:r w:rsidRPr="000F7710">
          <w:rPr>
            <w:rStyle w:val="Hyperlink"/>
            <w:shd w:val="clear" w:color="auto" w:fill="FFFFFF"/>
          </w:rPr>
          <w:t>ECLI:LV:AT:2023:0531.11903019116.6.L</w:t>
        </w:r>
      </w:hyperlink>
    </w:p>
    <w:p w14:paraId="0744AE48" w14:textId="77777777" w:rsidR="00EB6CB5" w:rsidRDefault="00EB6CB5" w:rsidP="00BE56CF">
      <w:pPr>
        <w:spacing w:line="276" w:lineRule="auto"/>
        <w:ind w:right="-1" w:firstLine="720"/>
        <w:jc w:val="both"/>
      </w:pPr>
    </w:p>
    <w:p w14:paraId="70DEB9C6" w14:textId="61F16A05" w:rsidR="00EB6CB5" w:rsidRPr="000E1F8D" w:rsidRDefault="00EB6CB5" w:rsidP="00BE56CF">
      <w:pPr>
        <w:spacing w:line="276" w:lineRule="auto"/>
        <w:ind w:right="-1" w:firstLine="720"/>
        <w:jc w:val="both"/>
      </w:pPr>
      <w:r>
        <w:t>Senāts šādā sastāvā: senators referents</w:t>
      </w:r>
      <w:r w:rsidRPr="00EB6CB5">
        <w:t xml:space="preserve"> </w:t>
      </w:r>
      <w:r>
        <w:t>Ivars Bičkovičs, senatori Artūrs Freibergs</w:t>
      </w:r>
      <w:r w:rsidR="00AC05F0">
        <w:t xml:space="preserve"> un </w:t>
      </w:r>
      <w:r>
        <w:t>Inguna Radzeviča</w:t>
      </w:r>
    </w:p>
    <w:p w14:paraId="2B89D4EC" w14:textId="77777777" w:rsidR="00EB6CB5" w:rsidRDefault="00EB6CB5" w:rsidP="00BE56CF">
      <w:pPr>
        <w:spacing w:line="276" w:lineRule="auto"/>
        <w:ind w:right="-1" w:firstLine="720"/>
        <w:jc w:val="both"/>
      </w:pPr>
    </w:p>
    <w:p w14:paraId="6BDD7EFD" w14:textId="154B8877" w:rsidR="00EB6CB5" w:rsidRDefault="00EB6CB5" w:rsidP="00BE56CF">
      <w:pPr>
        <w:spacing w:line="276" w:lineRule="auto"/>
        <w:ind w:firstLine="720"/>
        <w:jc w:val="both"/>
      </w:pPr>
      <w:r>
        <w:t xml:space="preserve">rakstveida procesā izskatīja krimināllietu sakarā ar </w:t>
      </w:r>
      <w:bookmarkStart w:id="1" w:name="_Hlk108533050"/>
      <w:bookmarkStart w:id="2" w:name="_Hlk45528273"/>
      <w:r>
        <w:t xml:space="preserve">apsūdzētās </w:t>
      </w:r>
      <w:r w:rsidR="000F7710">
        <w:t>[pers. A]</w:t>
      </w:r>
      <w:r>
        <w:t xml:space="preserve"> (iepriekš – </w:t>
      </w:r>
      <w:r w:rsidR="000F7710">
        <w:t>[Uzvārds]</w:t>
      </w:r>
      <w:r>
        <w:t xml:space="preserve">) un apsūdzētās </w:t>
      </w:r>
      <w:r w:rsidR="000F7710">
        <w:t>[pers. B]</w:t>
      </w:r>
      <w:r>
        <w:t xml:space="preserve"> kasācijas sūdzībām par Latgales apgabaltiesas 2022. gada 14. februāra spriedumu.</w:t>
      </w:r>
    </w:p>
    <w:bookmarkEnd w:id="1"/>
    <w:bookmarkEnd w:id="2"/>
    <w:p w14:paraId="3BD4FE64" w14:textId="77777777" w:rsidR="00EB6CB5" w:rsidRDefault="00EB6CB5" w:rsidP="00BE56CF">
      <w:pPr>
        <w:spacing w:line="276" w:lineRule="auto"/>
        <w:ind w:right="-1"/>
        <w:jc w:val="both"/>
      </w:pPr>
    </w:p>
    <w:p w14:paraId="75302036" w14:textId="77777777" w:rsidR="00EB6CB5" w:rsidRDefault="00EB6CB5" w:rsidP="00BE56CF">
      <w:pPr>
        <w:spacing w:line="276" w:lineRule="auto"/>
        <w:ind w:right="-1"/>
        <w:jc w:val="center"/>
        <w:rPr>
          <w:b/>
        </w:rPr>
      </w:pPr>
      <w:r>
        <w:rPr>
          <w:b/>
        </w:rPr>
        <w:t>Aprakstošā daļa</w:t>
      </w:r>
    </w:p>
    <w:p w14:paraId="5250A84F" w14:textId="77777777" w:rsidR="00EB6CB5" w:rsidRDefault="00EB6CB5" w:rsidP="00BE56CF">
      <w:pPr>
        <w:spacing w:line="276" w:lineRule="auto"/>
        <w:ind w:right="-1" w:firstLine="720"/>
        <w:jc w:val="both"/>
      </w:pPr>
    </w:p>
    <w:p w14:paraId="4D57BD4F" w14:textId="11DA265A" w:rsidR="00EB6CB5" w:rsidRDefault="00EB6CB5" w:rsidP="00BE56CF">
      <w:pPr>
        <w:spacing w:line="276" w:lineRule="auto"/>
        <w:ind w:right="-1" w:firstLine="720"/>
        <w:jc w:val="both"/>
      </w:pPr>
      <w:r>
        <w:t>[1]</w:t>
      </w:r>
      <w:r w:rsidR="00742C4F">
        <w:t> </w:t>
      </w:r>
      <w:r>
        <w:t>Ar Rēzeknes tiesas 2021. gada 6. maija spriedumu</w:t>
      </w:r>
    </w:p>
    <w:p w14:paraId="51A1485F" w14:textId="64194239" w:rsidR="00EB6CB5" w:rsidRDefault="0046737F" w:rsidP="00BE56CF">
      <w:pPr>
        <w:spacing w:line="276" w:lineRule="auto"/>
        <w:ind w:right="-1" w:firstLine="720"/>
        <w:jc w:val="both"/>
      </w:pPr>
      <w:r>
        <w:t>[1.1]</w:t>
      </w:r>
      <w:r w:rsidR="00742C4F">
        <w:t> </w:t>
      </w:r>
      <w:r w:rsidR="000F7710">
        <w:t>[pers. A]</w:t>
      </w:r>
      <w:r w:rsidR="00EB6CB5">
        <w:t xml:space="preserve">, personas kods </w:t>
      </w:r>
      <w:r w:rsidR="000F7710">
        <w:t>[..]</w:t>
      </w:r>
      <w:r w:rsidR="00EB6CB5">
        <w:t xml:space="preserve">, </w:t>
      </w:r>
    </w:p>
    <w:p w14:paraId="51A26371" w14:textId="3CDF2E29" w:rsidR="00EB6CB5" w:rsidRDefault="0046737F" w:rsidP="00BE56CF">
      <w:pPr>
        <w:spacing w:line="276" w:lineRule="auto"/>
        <w:ind w:right="-1" w:firstLine="720"/>
        <w:jc w:val="both"/>
      </w:pPr>
      <w:r>
        <w:t>atzīta par nevainīgu</w:t>
      </w:r>
      <w:r w:rsidR="00F65534">
        <w:t xml:space="preserve"> pret viņu celtajā apsūdzībā pēc </w:t>
      </w:r>
      <w:r>
        <w:t>Krimināllikuma 250. panta pirm</w:t>
      </w:r>
      <w:r w:rsidR="00F65534">
        <w:t>ās</w:t>
      </w:r>
      <w:r>
        <w:t xml:space="preserve"> daļ</w:t>
      </w:r>
      <w:r w:rsidR="00F65534">
        <w:t>as</w:t>
      </w:r>
      <w:r w:rsidR="00B13D23">
        <w:t xml:space="preserve"> </w:t>
      </w:r>
      <w:r>
        <w:t>un attaisnota.</w:t>
      </w:r>
    </w:p>
    <w:p w14:paraId="348AAE1D" w14:textId="0C957013" w:rsidR="0046737F" w:rsidRDefault="0046737F" w:rsidP="00BE56CF">
      <w:pPr>
        <w:spacing w:line="276" w:lineRule="auto"/>
        <w:ind w:right="-1" w:firstLine="720"/>
        <w:jc w:val="both"/>
      </w:pPr>
      <w:r>
        <w:t>[1.2]</w:t>
      </w:r>
      <w:r w:rsidR="00742C4F">
        <w:t> </w:t>
      </w:r>
      <w:r w:rsidR="000F7710">
        <w:t>[Pers. B]</w:t>
      </w:r>
      <w:r>
        <w:t xml:space="preserve">, personas kods </w:t>
      </w:r>
      <w:r w:rsidR="000F7710">
        <w:t>[..]</w:t>
      </w:r>
      <w:r>
        <w:t xml:space="preserve">, </w:t>
      </w:r>
    </w:p>
    <w:p w14:paraId="59F16538" w14:textId="160F83E5" w:rsidR="0046737F" w:rsidRDefault="0046737F" w:rsidP="00BE56CF">
      <w:pPr>
        <w:spacing w:line="276" w:lineRule="auto"/>
        <w:ind w:right="-1" w:firstLine="720"/>
        <w:jc w:val="both"/>
      </w:pPr>
      <w:r>
        <w:t xml:space="preserve">atzīta par nevainīgu </w:t>
      </w:r>
      <w:r w:rsidR="00F65534">
        <w:t xml:space="preserve">pret viņu celtajā apsūdzībā pēc </w:t>
      </w:r>
      <w:r>
        <w:t>Krimināllikuma 20. panta treš</w:t>
      </w:r>
      <w:r w:rsidR="00F65534">
        <w:t>ās</w:t>
      </w:r>
      <w:r>
        <w:t xml:space="preserve"> daļ</w:t>
      </w:r>
      <w:r w:rsidR="00F65534">
        <w:t>as</w:t>
      </w:r>
      <w:r>
        <w:t xml:space="preserve"> un 250. panta pirm</w:t>
      </w:r>
      <w:r w:rsidR="00F65534">
        <w:t>ās</w:t>
      </w:r>
      <w:r>
        <w:t xml:space="preserve"> daļ</w:t>
      </w:r>
      <w:r w:rsidR="00F65534">
        <w:t>as</w:t>
      </w:r>
      <w:r>
        <w:t xml:space="preserve"> un attaisnota;</w:t>
      </w:r>
    </w:p>
    <w:p w14:paraId="3D101127" w14:textId="0E518524" w:rsidR="0046737F" w:rsidRDefault="0046737F" w:rsidP="00BE56CF">
      <w:pPr>
        <w:spacing w:line="276" w:lineRule="auto"/>
        <w:ind w:right="-1" w:firstLine="720"/>
        <w:jc w:val="both"/>
      </w:pPr>
      <w:r>
        <w:t xml:space="preserve">atzīta par nevainīgu </w:t>
      </w:r>
      <w:r w:rsidR="00F65534">
        <w:t xml:space="preserve">pret viņu celtajā apsūdzībā pēc </w:t>
      </w:r>
      <w:r>
        <w:t>Krimināllikuma 253.</w:t>
      </w:r>
      <w:r w:rsidRPr="006524B1">
        <w:rPr>
          <w:vertAlign w:val="superscript"/>
        </w:rPr>
        <w:t>1</w:t>
      </w:r>
      <w:r>
        <w:t> panta pirm</w:t>
      </w:r>
      <w:r w:rsidR="00F65534">
        <w:t>ās</w:t>
      </w:r>
      <w:r>
        <w:t xml:space="preserve"> daļ</w:t>
      </w:r>
      <w:r w:rsidR="00F65534">
        <w:t>as</w:t>
      </w:r>
      <w:r>
        <w:t xml:space="preserve"> un attaisnota;</w:t>
      </w:r>
    </w:p>
    <w:p w14:paraId="263DE43B" w14:textId="4C507E35" w:rsidR="0046737F" w:rsidRDefault="0046737F" w:rsidP="00BE56CF">
      <w:pPr>
        <w:spacing w:line="276" w:lineRule="auto"/>
        <w:ind w:right="-1" w:firstLine="720"/>
        <w:jc w:val="both"/>
      </w:pPr>
      <w:r>
        <w:t xml:space="preserve">atzīta par nevainīgu </w:t>
      </w:r>
      <w:r w:rsidR="00F65534">
        <w:t xml:space="preserve">pret viņu celtajā apsūdzībā pēc </w:t>
      </w:r>
      <w:r>
        <w:t>Krimināllikuma 15. panta ceturt</w:t>
      </w:r>
      <w:r w:rsidR="00F65534">
        <w:t>ās</w:t>
      </w:r>
      <w:r>
        <w:t xml:space="preserve"> daļ</w:t>
      </w:r>
      <w:r w:rsidR="00F65534">
        <w:t>as</w:t>
      </w:r>
      <w:r>
        <w:t xml:space="preserve"> un 309. panta otr</w:t>
      </w:r>
      <w:r w:rsidR="00F65534">
        <w:t>ās</w:t>
      </w:r>
      <w:r>
        <w:t xml:space="preserve"> daļ</w:t>
      </w:r>
      <w:r w:rsidR="00F65534">
        <w:t>as</w:t>
      </w:r>
      <w:r>
        <w:t xml:space="preserve"> un attaisnota. </w:t>
      </w:r>
    </w:p>
    <w:p w14:paraId="1E2C7C1D" w14:textId="77777777" w:rsidR="006524B1" w:rsidRDefault="006524B1" w:rsidP="00BE56CF">
      <w:pPr>
        <w:spacing w:line="276" w:lineRule="auto"/>
      </w:pPr>
    </w:p>
    <w:p w14:paraId="433FA99D" w14:textId="7BADADF3" w:rsidR="006A0C5C" w:rsidRDefault="006524B1" w:rsidP="00BE56CF">
      <w:pPr>
        <w:spacing w:line="276" w:lineRule="auto"/>
        <w:ind w:firstLine="709"/>
        <w:jc w:val="both"/>
      </w:pPr>
      <w:r>
        <w:tab/>
      </w:r>
      <w:r w:rsidR="001F5AAB">
        <w:t>[2]</w:t>
      </w:r>
      <w:r w:rsidR="00742C4F">
        <w:t> </w:t>
      </w:r>
      <w:r w:rsidR="001F5AAB">
        <w:t>Ar Latgales apgabaltiesas 2022. gada 14. februāra spriedumu</w:t>
      </w:r>
      <w:r w:rsidR="006A0C5C">
        <w:t xml:space="preserve">, iztiesājot krimināllietu apelācijas kārtībā sakarā ar Austrumlatgales prokuratūras prokurora Romāna </w:t>
      </w:r>
      <w:proofErr w:type="spellStart"/>
      <w:r w:rsidR="006A0C5C">
        <w:t>Mikažāna</w:t>
      </w:r>
      <w:proofErr w:type="spellEnd"/>
      <w:r w:rsidR="006A0C5C">
        <w:t xml:space="preserve"> apelācijas protestu, Rēzeknes tiesas 2021. gada 6. maija spriedums atcelts daļā par </w:t>
      </w:r>
      <w:r w:rsidR="000F7710">
        <w:t>[pers. A]</w:t>
      </w:r>
      <w:r w:rsidR="006A0C5C">
        <w:t xml:space="preserve"> atzīšanu par nevainīgu </w:t>
      </w:r>
      <w:r w:rsidR="004824C2">
        <w:t xml:space="preserve">pret viņu celtajā apsūdzībā pēc </w:t>
      </w:r>
      <w:r w:rsidR="006A0C5C">
        <w:t>Krimināllikuma 250. panta pirm</w:t>
      </w:r>
      <w:r w:rsidR="004824C2">
        <w:t>ās</w:t>
      </w:r>
      <w:r w:rsidR="006A0C5C">
        <w:t xml:space="preserve"> daļ</w:t>
      </w:r>
      <w:r w:rsidR="004824C2">
        <w:t>as</w:t>
      </w:r>
      <w:r w:rsidR="006A0C5C">
        <w:t xml:space="preserve"> un attaisnošanu, par </w:t>
      </w:r>
      <w:r w:rsidR="000F7710">
        <w:t>[pers. B]</w:t>
      </w:r>
      <w:r w:rsidR="006A0C5C">
        <w:t xml:space="preserve"> atzīšanu par nevainīgu </w:t>
      </w:r>
      <w:r w:rsidR="004824C2">
        <w:t xml:space="preserve">pret viņu celtajā apsūdzībā pēc </w:t>
      </w:r>
      <w:r w:rsidR="006A0C5C">
        <w:t>Krimināllikuma 20. panta treš</w:t>
      </w:r>
      <w:r w:rsidR="004824C2">
        <w:t>ās</w:t>
      </w:r>
      <w:r w:rsidR="006A0C5C">
        <w:t xml:space="preserve"> daļ</w:t>
      </w:r>
      <w:r w:rsidR="004824C2">
        <w:t>as</w:t>
      </w:r>
      <w:r w:rsidR="006A0C5C">
        <w:t xml:space="preserve"> un 250. panta pirm</w:t>
      </w:r>
      <w:r w:rsidR="004824C2">
        <w:t>ās</w:t>
      </w:r>
      <w:r w:rsidR="006A0C5C">
        <w:t xml:space="preserve"> daļ</w:t>
      </w:r>
      <w:r w:rsidR="004824C2">
        <w:t>as</w:t>
      </w:r>
      <w:r w:rsidR="006A0C5C">
        <w:t>, 253.</w:t>
      </w:r>
      <w:r w:rsidR="006A0C5C" w:rsidRPr="006A0C5C">
        <w:rPr>
          <w:vertAlign w:val="superscript"/>
        </w:rPr>
        <w:t>1</w:t>
      </w:r>
      <w:r w:rsidR="006A0C5C">
        <w:t> panta pirm</w:t>
      </w:r>
      <w:r w:rsidR="004824C2">
        <w:t>ās</w:t>
      </w:r>
      <w:r w:rsidR="006A0C5C">
        <w:t xml:space="preserve"> daļ</w:t>
      </w:r>
      <w:r w:rsidR="004824C2">
        <w:t>as</w:t>
      </w:r>
      <w:r w:rsidR="006A0C5C">
        <w:t>, 15. panta ceturt</w:t>
      </w:r>
      <w:r w:rsidR="004824C2">
        <w:t>ās</w:t>
      </w:r>
      <w:r w:rsidR="006A0C5C">
        <w:t xml:space="preserve"> daļ</w:t>
      </w:r>
      <w:r w:rsidR="004824C2">
        <w:t>as</w:t>
      </w:r>
      <w:r w:rsidR="006A0C5C">
        <w:t xml:space="preserve"> un 309. panta otr</w:t>
      </w:r>
      <w:r w:rsidR="004824C2">
        <w:t>ās</w:t>
      </w:r>
      <w:r w:rsidR="006A0C5C">
        <w:t xml:space="preserve"> daļ</w:t>
      </w:r>
      <w:r w:rsidR="004824C2">
        <w:t>as</w:t>
      </w:r>
      <w:r w:rsidR="006A0C5C">
        <w:t xml:space="preserve"> un attaisnošanu. Šajā daļā taisīts jauns spriedums.</w:t>
      </w:r>
    </w:p>
    <w:p w14:paraId="0EAB85EC" w14:textId="30D77CD1" w:rsidR="007678D8" w:rsidRDefault="006A0C5C" w:rsidP="00BE56CF">
      <w:pPr>
        <w:spacing w:line="276" w:lineRule="auto"/>
        <w:ind w:firstLine="709"/>
        <w:jc w:val="both"/>
      </w:pPr>
      <w:r>
        <w:tab/>
        <w:t>[2.1]</w:t>
      </w:r>
      <w:r w:rsidR="00742C4F">
        <w:t> </w:t>
      </w:r>
      <w:r w:rsidR="000F7710">
        <w:t>[Pers. A]</w:t>
      </w:r>
      <w:r>
        <w:t xml:space="preserve"> atzīta par vainīgu Krimināllikuma 250. panta </w:t>
      </w:r>
      <w:r w:rsidR="00BF00C6">
        <w:t xml:space="preserve">pirmajā daļā paredzētajā noziedzīgajā nodarījumā un sodīta ar naudas sodu 5 </w:t>
      </w:r>
      <w:r w:rsidR="007678D8">
        <w:t>Latvijas Republikā noteikto minimālo mēnešalgu apmērā, tas ir, 2500 </w:t>
      </w:r>
      <w:r w:rsidR="007678D8" w:rsidRPr="007678D8">
        <w:rPr>
          <w:i/>
          <w:iCs/>
        </w:rPr>
        <w:t>euro</w:t>
      </w:r>
      <w:r w:rsidR="007678D8">
        <w:t>, atņemot tiesības nodarboties ar ārstniecību uz 3 gadiem.</w:t>
      </w:r>
    </w:p>
    <w:p w14:paraId="1595826B" w14:textId="34DF4943" w:rsidR="00A50F1A" w:rsidRDefault="007678D8" w:rsidP="00BE56CF">
      <w:pPr>
        <w:spacing w:line="276" w:lineRule="auto"/>
        <w:ind w:firstLine="709"/>
        <w:jc w:val="both"/>
      </w:pPr>
      <w:r>
        <w:lastRenderedPageBreak/>
        <w:tab/>
        <w:t>[2.2]</w:t>
      </w:r>
      <w:r w:rsidR="00742C4F">
        <w:t> </w:t>
      </w:r>
      <w:r w:rsidR="000F7710">
        <w:t>[Pers. B]</w:t>
      </w:r>
      <w:r>
        <w:t xml:space="preserve"> atzīta par </w:t>
      </w:r>
      <w:r w:rsidR="00A50F1A">
        <w:t>vainīgu Krimināllikuma 20. panta trešajā daļā un 250. panta pirmajā daļā paredzētajā noziedzīgajā nodarījumā un sodīta ar naudas sodu 7 Latvijas Republikā noteikto minimālo mēnešalgu apmērā, tas ir, 3500 </w:t>
      </w:r>
      <w:r w:rsidR="00A50F1A" w:rsidRPr="00A50F1A">
        <w:rPr>
          <w:i/>
          <w:iCs/>
        </w:rPr>
        <w:t>euro</w:t>
      </w:r>
      <w:r w:rsidR="00A50F1A">
        <w:t>, atņemot tiesības nodarboties ar ārstniecību uz 3 gadiem;</w:t>
      </w:r>
    </w:p>
    <w:p w14:paraId="1CFCABEB" w14:textId="77777777" w:rsidR="00A50F1A" w:rsidRDefault="00A50F1A" w:rsidP="00BE56CF">
      <w:pPr>
        <w:spacing w:line="276" w:lineRule="auto"/>
        <w:ind w:firstLine="709"/>
        <w:jc w:val="both"/>
      </w:pPr>
      <w:r>
        <w:tab/>
        <w:t>atzīta par vainīgu Krimināllikuma 253.</w:t>
      </w:r>
      <w:r w:rsidRPr="006524B1">
        <w:rPr>
          <w:vertAlign w:val="superscript"/>
        </w:rPr>
        <w:t>1</w:t>
      </w:r>
      <w:r>
        <w:t> panta pirmajā daļā paredzētajā noziedzīgajā nodarījumā un sodīta ar brīvības atņemšanu uz 2 gadiem un probācijas uzraudzību uz 1 gadu;</w:t>
      </w:r>
    </w:p>
    <w:p w14:paraId="267575C2" w14:textId="77877B8B" w:rsidR="00A50F1A" w:rsidRDefault="00A50F1A" w:rsidP="00BE56CF">
      <w:pPr>
        <w:spacing w:line="276" w:lineRule="auto"/>
        <w:ind w:firstLine="709"/>
        <w:jc w:val="both"/>
      </w:pPr>
      <w:r>
        <w:tab/>
        <w:t xml:space="preserve">atzīta par vainīgu </w:t>
      </w:r>
      <w:r w:rsidR="006B2127">
        <w:t>Krimināllikuma</w:t>
      </w:r>
      <w:r>
        <w:t xml:space="preserve"> 15. panta ceturtajā daļā un 309. panta otrajā daļā paredzētajā noziedzīgajā nodarījumā un sodīta ar brīvības atņemšanu uz 6 mēnešiem.</w:t>
      </w:r>
    </w:p>
    <w:p w14:paraId="7B9B1FFB" w14:textId="670010CE" w:rsidR="00A50F1A" w:rsidRDefault="00A50F1A" w:rsidP="00BE56CF">
      <w:pPr>
        <w:spacing w:line="276" w:lineRule="auto"/>
        <w:ind w:firstLine="709"/>
        <w:jc w:val="both"/>
      </w:pPr>
      <w:r>
        <w:tab/>
        <w:t xml:space="preserve">Saskaņā ar Krimināllikuma 50. panta pirmo un trešo daļu galīgais sods </w:t>
      </w:r>
      <w:r w:rsidR="000F7710">
        <w:t>[pers. B]</w:t>
      </w:r>
      <w:r>
        <w:t xml:space="preserve"> noteikts brīvības atņemšana uz 2 gadiem 1 mēnesi, naudas sods 7 Latvijas Republikā noteikto minimālo mēnešalgu apmērā</w:t>
      </w:r>
      <w:proofErr w:type="gramStart"/>
      <w:r>
        <w:t>, tas</w:t>
      </w:r>
      <w:proofErr w:type="gramEnd"/>
      <w:r>
        <w:t xml:space="preserve"> ir, 3500 </w:t>
      </w:r>
      <w:r w:rsidRPr="00A50F1A">
        <w:rPr>
          <w:i/>
          <w:iCs/>
        </w:rPr>
        <w:t>euro</w:t>
      </w:r>
      <w:r>
        <w:t>, probācijas uzraudzība uz 1 gadu, atņemot tiesības nodarboties ar ārstniecību uz 3 gadiem.</w:t>
      </w:r>
    </w:p>
    <w:p w14:paraId="5F9E3796" w14:textId="6580CBA0" w:rsidR="00CF2D6A" w:rsidRDefault="00A50F1A" w:rsidP="00BE56CF">
      <w:pPr>
        <w:spacing w:line="276" w:lineRule="auto"/>
        <w:ind w:firstLine="709"/>
        <w:jc w:val="both"/>
      </w:pPr>
      <w:r>
        <w:tab/>
        <w:t xml:space="preserve">Saskaņā ar Krimināllikuma 55. panta pirmo </w:t>
      </w:r>
      <w:r w:rsidR="00D57B71">
        <w:t xml:space="preserve">un otro daļu </w:t>
      </w:r>
      <w:r w:rsidR="000F7710">
        <w:t>[pers. B]</w:t>
      </w:r>
      <w:r w:rsidR="00D57B71">
        <w:t xml:space="preserve"> notiesāta nosacīti ar pārbaudes laiku uz 2 gadiem 3 mēnešiem.</w:t>
      </w:r>
    </w:p>
    <w:p w14:paraId="24FE0AB8" w14:textId="77777777" w:rsidR="00CF2D6A" w:rsidRDefault="00CF2D6A" w:rsidP="00BE56CF">
      <w:pPr>
        <w:spacing w:line="276" w:lineRule="auto"/>
        <w:ind w:firstLine="709"/>
        <w:jc w:val="both"/>
      </w:pPr>
    </w:p>
    <w:p w14:paraId="0708C1B8" w14:textId="5BF80588" w:rsidR="00CF2D6A" w:rsidRDefault="00CF2D6A" w:rsidP="00BE56CF">
      <w:pPr>
        <w:spacing w:line="276" w:lineRule="auto"/>
        <w:ind w:firstLine="709"/>
        <w:jc w:val="both"/>
      </w:pPr>
      <w:r>
        <w:tab/>
        <w:t>[3]</w:t>
      </w:r>
      <w:r w:rsidR="00742C4F">
        <w:t> </w:t>
      </w:r>
      <w:r>
        <w:t xml:space="preserve">Ar Latgales apgabaltiesas 2022. gada 14. februāra spriedumu </w:t>
      </w:r>
    </w:p>
    <w:p w14:paraId="10FD98AB" w14:textId="54C5C7DC" w:rsidR="00367AEF" w:rsidRDefault="00CF2D6A" w:rsidP="00BE56CF">
      <w:pPr>
        <w:spacing w:line="276" w:lineRule="auto"/>
        <w:ind w:firstLine="709"/>
        <w:jc w:val="both"/>
      </w:pPr>
      <w:r>
        <w:tab/>
        <w:t>[3.1]</w:t>
      </w:r>
      <w:r w:rsidR="00742C4F">
        <w:t> </w:t>
      </w:r>
      <w:r w:rsidR="000F7710">
        <w:t>[pers. A]</w:t>
      </w:r>
      <w:r>
        <w:t xml:space="preserve"> atzīta par vainīgu un sodīta </w:t>
      </w:r>
      <w:r w:rsidR="00367AEF">
        <w:t>pēc Krimināllikuma 250. panta pirmās daļas par to, ka</w:t>
      </w:r>
      <w:r w:rsidR="00133423">
        <w:t xml:space="preserve"> </w:t>
      </w:r>
      <w:r w:rsidR="00133423" w:rsidRPr="00133423">
        <w:t>personiskas ieinteresētības dēļ</w:t>
      </w:r>
      <w:r w:rsidR="00367AEF">
        <w:t xml:space="preserve"> bez medicīniskās nepieciešamības izrakstīja receptes psihotropās vielas saņemšanai.</w:t>
      </w:r>
    </w:p>
    <w:p w14:paraId="01C3F0B7" w14:textId="41121F56" w:rsidR="00D25A07" w:rsidRDefault="00367AEF" w:rsidP="00BE56CF">
      <w:pPr>
        <w:spacing w:line="276" w:lineRule="auto"/>
        <w:ind w:firstLine="709"/>
        <w:jc w:val="both"/>
      </w:pPr>
      <w:r>
        <w:tab/>
        <w:t>[3.2]</w:t>
      </w:r>
      <w:r w:rsidR="00742C4F">
        <w:t> </w:t>
      </w:r>
      <w:r w:rsidR="000F7710">
        <w:t>[Pers. B]</w:t>
      </w:r>
      <w:r>
        <w:t xml:space="preserve"> atzīta par vainīgu un sodīta pēc </w:t>
      </w:r>
      <w:r w:rsidR="00764DBA">
        <w:t xml:space="preserve">Krimināllikuma 20. panta trešās daļas un 250. panta pirmās daļas par uzkūdīšanu </w:t>
      </w:r>
      <w:r w:rsidR="00133423" w:rsidRPr="00133423">
        <w:t>personiskas ieinteresētības dēļ</w:t>
      </w:r>
      <w:r w:rsidR="00133423">
        <w:t xml:space="preserve"> </w:t>
      </w:r>
      <w:r w:rsidR="00764DBA" w:rsidRPr="00764DBA">
        <w:t xml:space="preserve">bez medicīniskās nepieciešamības </w:t>
      </w:r>
      <w:r w:rsidR="00764DBA">
        <w:t>izrakstīt receptes</w:t>
      </w:r>
      <w:r w:rsidR="00764DBA" w:rsidRPr="00764DBA">
        <w:t xml:space="preserve"> </w:t>
      </w:r>
      <w:r w:rsidR="00764DBA">
        <w:t>psihotropās vielas saņemšanai, kā arī</w:t>
      </w:r>
      <w:proofErr w:type="gramStart"/>
      <w:r w:rsidR="00764DBA">
        <w:t xml:space="preserve"> atzīta par vainīgu un sodīta pēc Krimināllikuma 253.</w:t>
      </w:r>
      <w:r w:rsidR="00764DBA" w:rsidRPr="00764DBA">
        <w:rPr>
          <w:vertAlign w:val="superscript"/>
        </w:rPr>
        <w:t>1</w:t>
      </w:r>
      <w:r w:rsidR="00764DBA">
        <w:t> panta pirmās daļas par psihotropo vielu</w:t>
      </w:r>
      <w:proofErr w:type="gramEnd"/>
      <w:r w:rsidR="00764DBA">
        <w:t xml:space="preserve"> neatļautu iegādāšanos un glabāšanu realizācijas nolūkā. Turklāt </w:t>
      </w:r>
      <w:r w:rsidR="000F7710">
        <w:t>[pers. B]</w:t>
      </w:r>
      <w:r w:rsidR="00076F8F">
        <w:t xml:space="preserve"> atzīta par vainīgu un sodīta pēc Krimināllikuma 15. panta ceturtās daļas un 309. panta otrās daļas par mēģinājumu nodot psihotropo vielu personai, kura ievietota īslaicīgās aizturēšanas vietā.</w:t>
      </w:r>
    </w:p>
    <w:p w14:paraId="075DC794" w14:textId="77777777" w:rsidR="00D25A07" w:rsidRDefault="00D25A07" w:rsidP="00BE56CF">
      <w:pPr>
        <w:spacing w:line="276" w:lineRule="auto"/>
        <w:ind w:firstLine="709"/>
        <w:jc w:val="both"/>
      </w:pPr>
    </w:p>
    <w:p w14:paraId="5F601538" w14:textId="0B92D205" w:rsidR="009A4457" w:rsidRDefault="00D25A07" w:rsidP="00BE56CF">
      <w:pPr>
        <w:spacing w:line="276" w:lineRule="auto"/>
        <w:ind w:firstLine="709"/>
        <w:jc w:val="both"/>
      </w:pPr>
      <w:r>
        <w:tab/>
        <w:t>[4]</w:t>
      </w:r>
      <w:r w:rsidR="00742C4F">
        <w:t> </w:t>
      </w:r>
      <w:r>
        <w:t>Par</w:t>
      </w:r>
      <w:r w:rsidRPr="00D25A07">
        <w:t xml:space="preserve"> </w:t>
      </w:r>
      <w:r>
        <w:t xml:space="preserve">Latgales apgabaltiesas 2022. gada 14. februāra spriedumu </w:t>
      </w:r>
      <w:r w:rsidR="009A4457">
        <w:t xml:space="preserve">apsūdzētās </w:t>
      </w:r>
      <w:r w:rsidR="008C0344">
        <w:t>[pers. B]</w:t>
      </w:r>
      <w:r w:rsidR="009A4457">
        <w:t xml:space="preserve"> un </w:t>
      </w:r>
      <w:r w:rsidR="008C0344">
        <w:t>[pers. A]</w:t>
      </w:r>
      <w:r w:rsidR="009A4457">
        <w:t xml:space="preserve"> iesniegušas satur</w:t>
      </w:r>
      <w:r w:rsidR="004E3A12">
        <w:t>iski</w:t>
      </w:r>
      <w:r w:rsidR="009A4457">
        <w:t xml:space="preserve"> identiskas kasācijas sūdzības. </w:t>
      </w:r>
    </w:p>
    <w:p w14:paraId="084D19AB" w14:textId="77777777" w:rsidR="009A4457" w:rsidRDefault="009A4457" w:rsidP="00BE56CF">
      <w:pPr>
        <w:spacing w:line="276" w:lineRule="auto"/>
        <w:ind w:firstLine="709"/>
        <w:jc w:val="both"/>
      </w:pPr>
      <w:r>
        <w:tab/>
        <w:t xml:space="preserve">Kasācijas sūdzībās lūgts Latgales apgabaltiesas 2022. gada 22. marta (domājams – 14. februāra) spriedumu atcelt pilnībā un lietu nosūtīt jaunai izskatīšanai Latgales apgabaltiesā. </w:t>
      </w:r>
    </w:p>
    <w:p w14:paraId="365DE3C9" w14:textId="4CEB297C" w:rsidR="009A4457" w:rsidRDefault="009A4457" w:rsidP="00BE56CF">
      <w:pPr>
        <w:spacing w:line="276" w:lineRule="auto"/>
        <w:ind w:firstLine="709"/>
        <w:jc w:val="both"/>
      </w:pPr>
      <w:r>
        <w:tab/>
        <w:t>Kasācijas sūdzības pamatotas ar turpmāk norādīt</w:t>
      </w:r>
      <w:r w:rsidR="004824C2">
        <w:t>aj</w:t>
      </w:r>
      <w:r>
        <w:t>iem argumentiem.</w:t>
      </w:r>
    </w:p>
    <w:p w14:paraId="3C2295EB" w14:textId="7383E64D" w:rsidR="00F60B27" w:rsidRDefault="009A4457" w:rsidP="00BE56CF">
      <w:pPr>
        <w:spacing w:line="276" w:lineRule="auto"/>
        <w:ind w:firstLine="709"/>
        <w:jc w:val="both"/>
      </w:pPr>
      <w:r>
        <w:tab/>
        <w:t>[4.1]</w:t>
      </w:r>
      <w:r w:rsidR="00742C4F">
        <w:t> </w:t>
      </w:r>
      <w:r>
        <w:t xml:space="preserve">Apelācijas instances tiesa, atceļot Rēzeknes tiesas </w:t>
      </w:r>
      <w:r w:rsidR="00F60B27">
        <w:t>2021. gada 6. maija spriedumu un taisot jaunu</w:t>
      </w:r>
      <w:r w:rsidR="00C370A9">
        <w:t xml:space="preserve"> –</w:t>
      </w:r>
      <w:r w:rsidR="00F60B27">
        <w:t xml:space="preserve"> notiesājošu</w:t>
      </w:r>
      <w:r w:rsidR="00C370A9">
        <w:t xml:space="preserve"> –</w:t>
      </w:r>
      <w:r w:rsidR="00F60B27">
        <w:t xml:space="preserve"> spriedumu, ir pārkāpusi Kriminālprocesa likuma 563. panta nosacījumus</w:t>
      </w:r>
      <w:r w:rsidR="004B053E">
        <w:t xml:space="preserve">, jo šādu </w:t>
      </w:r>
      <w:r w:rsidR="00C370A9">
        <w:t>spriedumu</w:t>
      </w:r>
      <w:r w:rsidR="004B053E">
        <w:t xml:space="preserve"> drīkstēja taisīt tikai gadījumā, ja lieta tiktu izskatīta mutvārdu procesā</w:t>
      </w:r>
      <w:r w:rsidR="00F60B27">
        <w:t xml:space="preserve">. Tādējādi apelācijas instances tiesa ir pieļāvusi Kriminālprocesa likuma būtisku pārkāpumu šā likuma 575. panta trešās daļas izpratnē. </w:t>
      </w:r>
    </w:p>
    <w:p w14:paraId="6441EE58" w14:textId="0D8204E9" w:rsidR="005765AD" w:rsidRDefault="00F60B27" w:rsidP="00BE56CF">
      <w:pPr>
        <w:spacing w:line="276" w:lineRule="auto"/>
        <w:ind w:firstLine="709"/>
        <w:jc w:val="both"/>
      </w:pPr>
      <w:r>
        <w:tab/>
        <w:t>Apelācijas instances tiesas sprieduma motīvu</w:t>
      </w:r>
      <w:r w:rsidR="005D6F8A">
        <w:t xml:space="preserve"> </w:t>
      </w:r>
      <w:r w:rsidR="00C370A9">
        <w:t xml:space="preserve">un </w:t>
      </w:r>
      <w:r>
        <w:t>rezolutīvajā daļā ir norādīts, ka lieta tiek izskatīta un spriedums pieņemts rakstveida procesā saskaņā ar Covid-19 infekcijas</w:t>
      </w:r>
      <w:r w:rsidR="005D6F8A">
        <w:t xml:space="preserve"> izplatības</w:t>
      </w:r>
      <w:r>
        <w:t xml:space="preserve"> pārvaldības likuma</w:t>
      </w:r>
      <w:r w:rsidR="00FB65A9">
        <w:t xml:space="preserve"> (turpmāk arī – Covid-19 likums)</w:t>
      </w:r>
      <w:r>
        <w:t xml:space="preserve"> 12. panta pirmo daļu un Kriminālprocesa likuma 561.</w:t>
      </w:r>
      <w:r w:rsidRPr="00F60B27">
        <w:rPr>
          <w:vertAlign w:val="superscript"/>
        </w:rPr>
        <w:t>1</w:t>
      </w:r>
      <w:r>
        <w:t> panta pirmo daļu.</w:t>
      </w:r>
    </w:p>
    <w:p w14:paraId="0B685EE3" w14:textId="0FD5BA2E" w:rsidR="009D2FD8" w:rsidRPr="000E1F8D" w:rsidRDefault="005765AD" w:rsidP="00BE56CF">
      <w:pPr>
        <w:spacing w:line="276" w:lineRule="auto"/>
        <w:ind w:firstLine="709"/>
        <w:jc w:val="both"/>
      </w:pPr>
      <w:r>
        <w:lastRenderedPageBreak/>
        <w:tab/>
        <w:t xml:space="preserve">Kriminālprocesa likuma 563. panta </w:t>
      </w:r>
      <w:r w:rsidRPr="009D2FD8">
        <w:t>1</w:t>
      </w:r>
      <w:r w:rsidRPr="009D2FD8">
        <w:rPr>
          <w:vertAlign w:val="superscript"/>
        </w:rPr>
        <w:t>1</w:t>
      </w:r>
      <w:r w:rsidRPr="009D2FD8">
        <w:t>.</w:t>
      </w:r>
      <w:r w:rsidR="000833FF">
        <w:t> </w:t>
      </w:r>
      <w:r w:rsidRPr="009D2FD8">
        <w:t>daļā noteikti nolēmum</w:t>
      </w:r>
      <w:r w:rsidR="001D1381">
        <w:t>i</w:t>
      </w:r>
      <w:r w:rsidRPr="009D2FD8">
        <w:t>, kādus</w:t>
      </w:r>
      <w:r w:rsidR="009D2FD8" w:rsidRPr="009D2FD8">
        <w:t xml:space="preserve"> apelācijas instances tiesa pieņem rakstveida procesā.</w:t>
      </w:r>
      <w:r w:rsidR="009D2FD8" w:rsidRPr="000E1F8D">
        <w:t xml:space="preserve"> </w:t>
      </w:r>
    </w:p>
    <w:p w14:paraId="0ABE2AD3" w14:textId="151D0B18" w:rsidR="00AA4466" w:rsidRDefault="009D2FD8" w:rsidP="00AA4466">
      <w:pPr>
        <w:spacing w:line="276" w:lineRule="auto"/>
        <w:ind w:firstLine="709"/>
        <w:jc w:val="both"/>
      </w:pPr>
      <w:r w:rsidRPr="000E1F8D">
        <w:tab/>
      </w:r>
      <w:r w:rsidR="00745746">
        <w:t>A</w:t>
      </w:r>
      <w:r w:rsidRPr="009D2FD8">
        <w:t xml:space="preserve">psūdzētās </w:t>
      </w:r>
      <w:r w:rsidR="008C0344">
        <w:t>[pers. A]</w:t>
      </w:r>
      <w:r>
        <w:t xml:space="preserve"> un </w:t>
      </w:r>
      <w:r w:rsidR="008C0344">
        <w:t>[pers. B]</w:t>
      </w:r>
      <w:r w:rsidR="00745746">
        <w:t>,</w:t>
      </w:r>
      <w:r>
        <w:t xml:space="preserve"> 2022. gada 27. janvārī </w:t>
      </w:r>
      <w:r w:rsidR="00745746">
        <w:t xml:space="preserve">sniedzot viedokli, ņēmušas vērā Kriminālprocesa likuma 563. panta </w:t>
      </w:r>
      <w:r w:rsidR="00745746" w:rsidRPr="009D2FD8">
        <w:t>1</w:t>
      </w:r>
      <w:r w:rsidR="00745746" w:rsidRPr="009D2FD8">
        <w:rPr>
          <w:vertAlign w:val="superscript"/>
        </w:rPr>
        <w:t>1</w:t>
      </w:r>
      <w:r w:rsidR="00745746" w:rsidRPr="009D2FD8">
        <w:t>.</w:t>
      </w:r>
      <w:r w:rsidR="00745746">
        <w:t> </w:t>
      </w:r>
      <w:r w:rsidR="00745746" w:rsidRPr="009D2FD8">
        <w:t>daļā noteikt</w:t>
      </w:r>
      <w:r w:rsidR="00745746">
        <w:t>o</w:t>
      </w:r>
      <w:proofErr w:type="gramStart"/>
      <w:r w:rsidR="00C370A9">
        <w:t>, un</w:t>
      </w:r>
      <w:proofErr w:type="gramEnd"/>
      <w:r w:rsidR="00C370A9">
        <w:t xml:space="preserve"> tādēļ</w:t>
      </w:r>
      <w:r w:rsidR="004B053E">
        <w:t xml:space="preserve"> piekritušas lietas izskatīšanai rakstveida procesā</w:t>
      </w:r>
      <w:r>
        <w:t>.</w:t>
      </w:r>
    </w:p>
    <w:p w14:paraId="515D1211" w14:textId="239B8C78" w:rsidR="00B13D23" w:rsidRDefault="004B053E" w:rsidP="00AA4466">
      <w:pPr>
        <w:spacing w:line="276" w:lineRule="auto"/>
        <w:ind w:firstLine="709"/>
        <w:jc w:val="both"/>
      </w:pPr>
      <w:r w:rsidRPr="004B053E">
        <w:t>Covid-19 infekcijas pārvaldības likuma 12.</w:t>
      </w:r>
      <w:r>
        <w:t> </w:t>
      </w:r>
      <w:r w:rsidRPr="004B053E">
        <w:t>panta p</w:t>
      </w:r>
      <w:r>
        <w:t xml:space="preserve">irmajā daļā noteiktais, ka krimināllietu apelācijas kārtībā var iztiesāt rakstveida procesā arī gadījumos, kas nav minēti Kriminālprocesa likumā, ir attiecināms tikai uz Kriminālprocesa likuma 559. panta ceturtajā daļā noteiktajiem gadījumiem. </w:t>
      </w:r>
      <w:r w:rsidR="004B7541">
        <w:t>Pieņemot rakstveida procesā nolēmumu, kas nav paredzēts Kriminālprocesa likuma 563. panta</w:t>
      </w:r>
      <w:r w:rsidR="00B13D23">
        <w:t xml:space="preserve"> </w:t>
      </w:r>
      <w:r w:rsidR="004B7541">
        <w:t>1.</w:t>
      </w:r>
      <w:r w:rsidR="004B7541">
        <w:rPr>
          <w:vertAlign w:val="superscript"/>
        </w:rPr>
        <w:t>1</w:t>
      </w:r>
      <w:r w:rsidR="004B7541">
        <w:t> daļā, apelācijas instances tiesa nepamatoti paplašinājusi savas pilnvaras.</w:t>
      </w:r>
    </w:p>
    <w:p w14:paraId="0FDEC8E2" w14:textId="0D4E310D" w:rsidR="00C26972" w:rsidRDefault="00C26972" w:rsidP="00BE56CF">
      <w:pPr>
        <w:spacing w:line="276" w:lineRule="auto"/>
        <w:ind w:firstLine="709"/>
        <w:jc w:val="both"/>
      </w:pPr>
      <w:r>
        <w:t>Turklāt Kriminālprocesa likuma 2. pant</w:t>
      </w:r>
      <w:r w:rsidR="004B7541">
        <w:t xml:space="preserve">ā </w:t>
      </w:r>
      <w:r>
        <w:t xml:space="preserve">Covid-19 infekcijas izplatības pārvaldības likums nav norādīts kā kriminālprocesa tiesību avots. </w:t>
      </w:r>
    </w:p>
    <w:p w14:paraId="4FE2D72A" w14:textId="189D661F" w:rsidR="00C26972" w:rsidRDefault="00C26972" w:rsidP="00BE56CF">
      <w:pPr>
        <w:spacing w:line="276" w:lineRule="auto"/>
        <w:ind w:firstLine="709"/>
        <w:jc w:val="both"/>
      </w:pPr>
      <w:r>
        <w:tab/>
        <w:t xml:space="preserve">Ievērojot Covid-19 likuma 1. panta trešās daļas 1. punktā noteikto, lietas izskatīšana mutvārdu procesā neradītu nekādus riskus sabiedrības veselībai un drošībai tādā mērā, lai tiktu ierobežotas tiesības uz aizstāvību. </w:t>
      </w:r>
    </w:p>
    <w:p w14:paraId="1C85BEB3" w14:textId="2404C9D2" w:rsidR="00EB6CB5" w:rsidRDefault="00C26972" w:rsidP="00BE56CF">
      <w:pPr>
        <w:spacing w:line="276" w:lineRule="auto"/>
        <w:ind w:firstLine="709"/>
        <w:jc w:val="both"/>
      </w:pPr>
      <w:r>
        <w:tab/>
        <w:t>[4.2]</w:t>
      </w:r>
      <w:r w:rsidR="00B13D23">
        <w:t> </w:t>
      </w:r>
      <w:r>
        <w:t xml:space="preserve">Papildus iepriekš minētajam apsūdzētā </w:t>
      </w:r>
      <w:r w:rsidR="008C0344">
        <w:t>[pers. B]</w:t>
      </w:r>
      <w:r>
        <w:t xml:space="preserve"> </w:t>
      </w:r>
      <w:r w:rsidR="004E3A12">
        <w:t xml:space="preserve">kasācijas sūdzībā </w:t>
      </w:r>
      <w:r>
        <w:t>norādījusi, ka Latgales apgabaltiesa ir nepareizi piemērojusi Krimināllikumu, jo noteikusi viņai papildsodu</w:t>
      </w:r>
      <w:r w:rsidR="00D96638">
        <w:t xml:space="preserve"> – tiesību </w:t>
      </w:r>
      <w:r w:rsidR="00C67D1E">
        <w:t xml:space="preserve">atņemšanu </w:t>
      </w:r>
      <w:r w:rsidR="00D96638">
        <w:t>nodarboties ar ārstniecību uz 3 gadiem</w:t>
      </w:r>
      <w:r w:rsidR="004B7541">
        <w:t xml:space="preserve"> –, lai gan </w:t>
      </w:r>
      <w:r w:rsidR="00D96638">
        <w:t xml:space="preserve">viņa nekad nav bijusi ārstniecības persona Ārstniecības likuma 1. panta izpratnē un nav iekļauta </w:t>
      </w:r>
      <w:r w:rsidR="00B13D23">
        <w:t>Ā</w:t>
      </w:r>
      <w:r w:rsidR="00D96638">
        <w:t xml:space="preserve">rstniecības personu reģistrā. </w:t>
      </w:r>
    </w:p>
    <w:p w14:paraId="78DC702D" w14:textId="77777777" w:rsidR="00D96638" w:rsidRDefault="00D96638" w:rsidP="00BE56CF">
      <w:pPr>
        <w:spacing w:line="276" w:lineRule="auto"/>
        <w:ind w:firstLine="709"/>
        <w:jc w:val="both"/>
      </w:pPr>
    </w:p>
    <w:p w14:paraId="51F1884E" w14:textId="77777777" w:rsidR="00EB6CB5" w:rsidRDefault="00EB6CB5" w:rsidP="006B2127">
      <w:pPr>
        <w:spacing w:line="276" w:lineRule="auto"/>
        <w:ind w:right="-1"/>
        <w:jc w:val="center"/>
        <w:rPr>
          <w:b/>
        </w:rPr>
      </w:pPr>
      <w:r>
        <w:rPr>
          <w:b/>
        </w:rPr>
        <w:t>Motīvu daļa</w:t>
      </w:r>
    </w:p>
    <w:p w14:paraId="3A0709C7" w14:textId="77777777" w:rsidR="00EB6CB5" w:rsidRDefault="00EB6CB5" w:rsidP="00BE56CF">
      <w:pPr>
        <w:spacing w:line="276" w:lineRule="auto"/>
        <w:ind w:right="-1" w:firstLine="720"/>
        <w:jc w:val="both"/>
      </w:pPr>
    </w:p>
    <w:p w14:paraId="5280DC8A" w14:textId="6BDADE50" w:rsidR="00AF68DD" w:rsidRDefault="00EB6CB5" w:rsidP="00BE56CF">
      <w:pPr>
        <w:spacing w:line="276" w:lineRule="auto"/>
        <w:ind w:firstLine="709"/>
        <w:jc w:val="both"/>
      </w:pPr>
      <w:r>
        <w:t>[5]</w:t>
      </w:r>
      <w:r w:rsidR="00742C4F">
        <w:t> </w:t>
      </w:r>
      <w:r>
        <w:t xml:space="preserve">Senāts konstatē, ka kasācijas instances tiesas kompetencē šajā lietā ir </w:t>
      </w:r>
      <w:r w:rsidR="00D96638">
        <w:t>sniegt atbildi</w:t>
      </w:r>
      <w:proofErr w:type="gramStart"/>
      <w:r w:rsidR="00D96638">
        <w:t>, vai apelācijas instances</w:t>
      </w:r>
      <w:proofErr w:type="gramEnd"/>
      <w:r w:rsidR="00D96638">
        <w:t xml:space="preserve"> tiesa</w:t>
      </w:r>
      <w:r w:rsidR="00745746">
        <w:t xml:space="preserve">, </w:t>
      </w:r>
      <w:r w:rsidR="00AF68DD">
        <w:t>atceļot pirmās instances tiesas spriedumu</w:t>
      </w:r>
      <w:r w:rsidR="00D45E14">
        <w:t xml:space="preserve"> </w:t>
      </w:r>
      <w:r w:rsidR="00AF68DD">
        <w:t>un taisot jaunu</w:t>
      </w:r>
      <w:r w:rsidR="00990648">
        <w:t xml:space="preserve"> –</w:t>
      </w:r>
      <w:r w:rsidR="00AF68DD">
        <w:t xml:space="preserve"> notiesājošu</w:t>
      </w:r>
      <w:r w:rsidR="00990648">
        <w:t xml:space="preserve"> –</w:t>
      </w:r>
      <w:r w:rsidR="00AF68DD">
        <w:t xml:space="preserve"> spriedumu, ir </w:t>
      </w:r>
      <w:r w:rsidR="00EE0371">
        <w:t>ievērojusi</w:t>
      </w:r>
      <w:r w:rsidR="00AF68DD">
        <w:t xml:space="preserve"> </w:t>
      </w:r>
      <w:r w:rsidR="00EE0371">
        <w:t>normatīvo aktu prasības par krimināllietu izskatīšanu rakstveida proce</w:t>
      </w:r>
      <w:r w:rsidR="00BE56CF">
        <w:t>sā</w:t>
      </w:r>
      <w:r w:rsidR="005D03A0">
        <w:t xml:space="preserve"> apelācijas instances tiesā</w:t>
      </w:r>
      <w:r w:rsidR="00EE0371">
        <w:t xml:space="preserve"> un vai </w:t>
      </w:r>
      <w:r w:rsidR="008C0344">
        <w:t>[pers. B]</w:t>
      </w:r>
      <w:r w:rsidR="00EE0371" w:rsidRPr="00EE0371">
        <w:t xml:space="preserve"> par Krimināllikuma 20.</w:t>
      </w:r>
      <w:r w:rsidR="00BE56CF">
        <w:t> </w:t>
      </w:r>
      <w:r w:rsidR="00EE0371" w:rsidRPr="00EE0371">
        <w:t>panta trešajā daļā un 250.</w:t>
      </w:r>
      <w:r w:rsidR="00BE56CF">
        <w:t> </w:t>
      </w:r>
      <w:r w:rsidR="00EE0371" w:rsidRPr="00EE0371">
        <w:t>panta pirmajā daļā paredzēto noziedzīgo nodarījumu pamatoti piemērots papildsods</w:t>
      </w:r>
      <w:r w:rsidR="00461140">
        <w:t> </w:t>
      </w:r>
      <w:r w:rsidR="00EE0371">
        <w:t>– </w:t>
      </w:r>
      <w:r w:rsidR="00EE0371" w:rsidRPr="00EE0371">
        <w:t>tiesību atņemšan</w:t>
      </w:r>
      <w:r w:rsidR="00BE56CF">
        <w:t>a</w:t>
      </w:r>
      <w:r w:rsidR="00EE0371" w:rsidRPr="00EE0371">
        <w:t xml:space="preserve"> nodarboties ar ārstniecību</w:t>
      </w:r>
      <w:r w:rsidR="00EE0371">
        <w:t>.</w:t>
      </w:r>
    </w:p>
    <w:p w14:paraId="4048C00D" w14:textId="5A67FA3D" w:rsidR="00B003B2" w:rsidRDefault="00B003B2" w:rsidP="00BE56CF">
      <w:pPr>
        <w:spacing w:line="276" w:lineRule="auto"/>
        <w:ind w:firstLine="709"/>
        <w:jc w:val="both"/>
      </w:pPr>
      <w:r>
        <w:t>[5.1]</w:t>
      </w:r>
      <w:r w:rsidR="00742C4F">
        <w:t> </w:t>
      </w:r>
      <w:r w:rsidRPr="00D1017A">
        <w:t>Kriminālprocesa likuma 563.</w:t>
      </w:r>
      <w:r>
        <w:t> </w:t>
      </w:r>
      <w:r w:rsidRPr="00D1017A">
        <w:t>pant</w:t>
      </w:r>
      <w:r>
        <w:t>ā reglamentēti a</w:t>
      </w:r>
      <w:r w:rsidRPr="00B003B2">
        <w:t>pelācijas instances tiesas nolēmumi</w:t>
      </w:r>
      <w:r w:rsidR="00130478">
        <w:t>.</w:t>
      </w:r>
      <w:r>
        <w:t xml:space="preserve"> </w:t>
      </w:r>
    </w:p>
    <w:p w14:paraId="1F4564AE" w14:textId="30EB29C7" w:rsidR="00B003B2" w:rsidRPr="00CE3C25" w:rsidRDefault="00130478" w:rsidP="00BE56CF">
      <w:pPr>
        <w:autoSpaceDE w:val="0"/>
        <w:autoSpaceDN w:val="0"/>
        <w:adjustRightInd w:val="0"/>
        <w:spacing w:line="276" w:lineRule="auto"/>
        <w:ind w:firstLine="709"/>
        <w:jc w:val="both"/>
      </w:pPr>
      <w:r>
        <w:t xml:space="preserve">Atbilstoši </w:t>
      </w:r>
      <w:r w:rsidRPr="00130478">
        <w:t>Kriminālprocesa likuma 563.</w:t>
      </w:r>
      <w:r w:rsidR="00D83301">
        <w:t> </w:t>
      </w:r>
      <w:r w:rsidRPr="00130478">
        <w:t>panta 1.</w:t>
      </w:r>
      <w:r w:rsidRPr="00130478">
        <w:rPr>
          <w:vertAlign w:val="superscript"/>
        </w:rPr>
        <w:t>1</w:t>
      </w:r>
      <w:r w:rsidR="00D83301">
        <w:t> </w:t>
      </w:r>
      <w:r w:rsidRPr="00130478">
        <w:t>daļ</w:t>
      </w:r>
      <w:r>
        <w:t>ai r</w:t>
      </w:r>
      <w:r w:rsidRPr="00130478">
        <w:t>akstveida procesā apelācijas instances tiesa pieņem vienu no šādiem nolēmumiem</w:t>
      </w:r>
      <w:r w:rsidR="00B003B2">
        <w:t>: 1) atstāj negrozītu pirmās instances tiesas spriedumu; 2) atceļ pirmās instances tiesas spriedumu daļā par sodu un šajā daļā taisa jaunu spriedumu; 3) atceļ pirmās instances tiesas nolēmumu pilnībā vai kādā daļā un nosūta krimināllietu jaunai izskatīšanai pirmās instances tiesai; 4) atceļ pirmās instances tiesas spriedumu daļā par pieteikto kaitējuma kompensāciju, par noziedzīgi iegūtās mantas konfiskāciju vai piedziņu, procesuālajiem izdevumiem vai lietiskajiem pierādījumiem un šajā daļā taisa jaunu spriedumu vai nosūta lietu jaunai izskatīšanai pirmās instances tiesai.</w:t>
      </w:r>
    </w:p>
    <w:p w14:paraId="56FF8E2D" w14:textId="50796BC1" w:rsidR="00B003B2" w:rsidRDefault="00130478" w:rsidP="00BE56CF">
      <w:pPr>
        <w:spacing w:line="276" w:lineRule="auto"/>
        <w:ind w:firstLine="709"/>
        <w:jc w:val="both"/>
      </w:pPr>
      <w:r>
        <w:t xml:space="preserve">Tādējādi </w:t>
      </w:r>
      <w:r w:rsidR="00D45E14" w:rsidRPr="00D45E14">
        <w:t>Kriminālprocesa likuma 563.</w:t>
      </w:r>
      <w:r w:rsidR="00D45E14">
        <w:t> </w:t>
      </w:r>
      <w:r w:rsidR="00D45E14" w:rsidRPr="00D45E14">
        <w:t>panta 1.</w:t>
      </w:r>
      <w:r w:rsidR="00D45E14" w:rsidRPr="00D45E14">
        <w:rPr>
          <w:vertAlign w:val="superscript"/>
        </w:rPr>
        <w:t>1</w:t>
      </w:r>
      <w:r w:rsidR="00D45E14" w:rsidRPr="00D45E14">
        <w:t> daļā norādīti nolēmumi, kurus apelācijas instances tiesa pieņem</w:t>
      </w:r>
      <w:bookmarkStart w:id="3" w:name="_Hlk134048063"/>
      <w:r w:rsidR="00D45E14" w:rsidRPr="00D45E14">
        <w:t>, ja tā iztiesājusi lietu rakstveida procesā saskaņā ar Kriminālprocesa likuma normām, proti, saskaņā ar Kriminālprocesa likuma 559.</w:t>
      </w:r>
      <w:r w:rsidR="00D45E14">
        <w:t> </w:t>
      </w:r>
      <w:r w:rsidR="00D45E14" w:rsidRPr="00D45E14">
        <w:t>panta ceturto daļu.</w:t>
      </w:r>
    </w:p>
    <w:bookmarkEnd w:id="3"/>
    <w:p w14:paraId="22943CE4" w14:textId="7EAAD6DD" w:rsidR="00B6307E" w:rsidRDefault="00EB6CB5" w:rsidP="00BE56CF">
      <w:pPr>
        <w:spacing w:line="276" w:lineRule="auto"/>
        <w:ind w:firstLine="709"/>
        <w:jc w:val="both"/>
      </w:pPr>
      <w:r>
        <w:t>[</w:t>
      </w:r>
      <w:r w:rsidR="009C0A24">
        <w:t>5.</w:t>
      </w:r>
      <w:r w:rsidR="00965A95">
        <w:t>2</w:t>
      </w:r>
      <w:r>
        <w:t>]</w:t>
      </w:r>
      <w:r w:rsidR="00742C4F">
        <w:t> </w:t>
      </w:r>
      <w:r w:rsidR="00B6307E">
        <w:t>2021. gada 21. oktobrī Latgales apgabaltiesa lietas dalībniekiem nosūtījusi paziņojumu par lietas iztiesāšanu rakstveida procesā 2021. gada 10. novembrī, pamatojoties uz Ministru kabineta 2021. gada 9. oktobra rīkojuma Nr. 720 „Par ārkārtējās situācijas izsludināšanu” 5.49.27.1. </w:t>
      </w:r>
      <w:r w:rsidR="00745746">
        <w:t>apakš</w:t>
      </w:r>
      <w:r w:rsidR="00B6307E">
        <w:t>punktu. Paziņojumā norādīts, ka šāds lēmums pieņemts sakarā ar valsts teritorijā izsludināto ārkārtējo situāciju, kā arī Covid-19 saslimstības straujo pieaugumu, lai novērstu riskus lietas dalībnieku veselībai un nodrošinātu apsūdzēto tiesības uz krimināllietas izskatīšanu saprātīgā termiņā. Tiesa izskaidrojusi lietas dalībniek</w:t>
      </w:r>
      <w:r w:rsidR="007104AF">
        <w:t>iem</w:t>
      </w:r>
      <w:r w:rsidR="00B6307E">
        <w:t xml:space="preserve"> tiesības 10 dienu laikā no paziņojuma saņemšanas dienas pieteikt noraidījumu tiesas sastāvam vai atsevišķam tiesnesim, iesniegt paskaidrojumus, kā arī izskaidrojusi tiesības iesniegt rakstveida viedokli par prokurora apelācijas protestu. </w:t>
      </w:r>
    </w:p>
    <w:p w14:paraId="2BF0C654" w14:textId="124BB97E" w:rsidR="00B6307E" w:rsidRDefault="00B6307E" w:rsidP="00BE56CF">
      <w:pPr>
        <w:spacing w:line="276" w:lineRule="auto"/>
        <w:ind w:firstLine="709"/>
        <w:jc w:val="both"/>
      </w:pPr>
      <w:r>
        <w:t xml:space="preserve">2021. gada 10. novembrī apelācijas instances tiesa </w:t>
      </w:r>
      <w:r w:rsidR="00154EB6">
        <w:t xml:space="preserve">apsūdzētajām </w:t>
      </w:r>
      <w:r w:rsidR="008C0344">
        <w:t>[pers. B]</w:t>
      </w:r>
      <w:r w:rsidR="00154EB6">
        <w:t xml:space="preserve"> un </w:t>
      </w:r>
      <w:r w:rsidR="008C0344">
        <w:t>[pers. A]</w:t>
      </w:r>
      <w:r w:rsidR="00154EB6">
        <w:t xml:space="preserve"> </w:t>
      </w:r>
      <w:proofErr w:type="gramStart"/>
      <w:r>
        <w:t>paziņojusi par lietas iztiesāšanas atlikšanu un izskaidrojusi tiesības līdz 2021. gada 3. decembrim</w:t>
      </w:r>
      <w:proofErr w:type="gramEnd"/>
      <w:r>
        <w:t xml:space="preserve"> paziņot tiesai par aizstāvja nepieciešamību un attieksmi pret krimināllietas iztiesāšanu rakstveida procesā sakarā ar iesniegto prokurora apelācijas protestu. </w:t>
      </w:r>
    </w:p>
    <w:p w14:paraId="4EF553A4" w14:textId="23B5FA6C" w:rsidR="00B6307E" w:rsidRDefault="00B6307E" w:rsidP="00BE56CF">
      <w:pPr>
        <w:spacing w:line="276" w:lineRule="auto"/>
        <w:ind w:firstLine="709"/>
        <w:jc w:val="both"/>
      </w:pPr>
      <w:r>
        <w:t xml:space="preserve">2021. gada 3. decembrī Latgales apgabaltiesā saņemti apsūdzēto </w:t>
      </w:r>
      <w:r w:rsidR="008C0344">
        <w:t>[pers. B]</w:t>
      </w:r>
      <w:r>
        <w:t xml:space="preserve"> un </w:t>
      </w:r>
      <w:r w:rsidR="008C0344">
        <w:t>[pers. A]</w:t>
      </w:r>
      <w:r>
        <w:t xml:space="preserve"> iesniegumi, kuros cita starpā norādīts, ka viņas piekrīt lietas </w:t>
      </w:r>
      <w:r w:rsidR="00154EB6">
        <w:t>iz</w:t>
      </w:r>
      <w:r>
        <w:t>skatīšanai rakstveida procesā un lūdz noteikt termiņu rakstveida viedokļa sniegšanai sakarā ar prokurora iesniegto apelācijas protestu un apelācijas protesta papildinājumiem.</w:t>
      </w:r>
    </w:p>
    <w:p w14:paraId="164AFF09" w14:textId="240FFA6A" w:rsidR="00210525" w:rsidRDefault="00210525" w:rsidP="00BE56CF">
      <w:pPr>
        <w:spacing w:line="276" w:lineRule="auto"/>
        <w:ind w:firstLine="709"/>
        <w:jc w:val="both"/>
      </w:pPr>
      <w:r>
        <w:t>2021. gada 20. decembrī Latgales apgabaltiesa lietas dalībniekiem nosūtījusi paziņojumu, ka, pamatojoties uz Covid-19 likuma 12. panta pirmo daļu, kā arī, ņemot vērā lietas dalībnieku piekrišanu, krimināllieta tiks iztiesāta rakstveida procesā 2022. gada 14. februārī. Tiesa izskaidrojusi, ka lietas dalībnieki 10 dienu laikā no paziņojuma saņemšanas dienas var pieteikt noraidījumu tiesas sastāvam vai atsevišķam tiesnesim, kā arī apsūdzētās un aizstāve līdz 2022. gada 24. janvārim</w:t>
      </w:r>
      <w:r w:rsidR="0055100E">
        <w:t xml:space="preserve"> var</w:t>
      </w:r>
      <w:r>
        <w:t xml:space="preserve"> iesniegt viedokli par prokurora apelācijas protestu un tā papildinājumiem.</w:t>
      </w:r>
    </w:p>
    <w:p w14:paraId="3B0D9597" w14:textId="2E044640" w:rsidR="00335E96" w:rsidRDefault="00335E96" w:rsidP="00BE56CF">
      <w:pPr>
        <w:spacing w:line="276" w:lineRule="auto"/>
        <w:ind w:firstLine="709"/>
        <w:jc w:val="both"/>
      </w:pPr>
      <w:r>
        <w:t xml:space="preserve">2022. gada 28. janvārī Latgales apgabaltiesā saņemts </w:t>
      </w:r>
      <w:r w:rsidR="008C0344">
        <w:t>[pers. A]</w:t>
      </w:r>
      <w:r>
        <w:t xml:space="preserve"> aizstāves</w:t>
      </w:r>
      <w:r w:rsidR="00917726">
        <w:t>,</w:t>
      </w:r>
      <w:r w:rsidR="00133423">
        <w:t xml:space="preserve"> zvērinātas advokātes</w:t>
      </w:r>
      <w:r>
        <w:t xml:space="preserve"> Ilzes </w:t>
      </w:r>
      <w:proofErr w:type="spellStart"/>
      <w:r>
        <w:t>Grolmusas</w:t>
      </w:r>
      <w:proofErr w:type="spellEnd"/>
      <w:r>
        <w:t xml:space="preserve"> viedoklis, kurā cita starpā norādīts, ka aizstāvei nav iebildumu par lietas iztiesāšanu rakstveida procesā 2022. gada 14. februārī.</w:t>
      </w:r>
    </w:p>
    <w:p w14:paraId="1748C001" w14:textId="0E2FFEB8" w:rsidR="00ED4E9A" w:rsidRDefault="00ED4E9A" w:rsidP="00BE56CF">
      <w:pPr>
        <w:spacing w:line="276" w:lineRule="auto"/>
        <w:ind w:firstLine="709"/>
        <w:jc w:val="both"/>
      </w:pPr>
      <w:r>
        <w:t>[5.</w:t>
      </w:r>
      <w:r w:rsidR="00965A95">
        <w:t>3</w:t>
      </w:r>
      <w:r>
        <w:t>]</w:t>
      </w:r>
      <w:r w:rsidR="00742C4F">
        <w:t> </w:t>
      </w:r>
      <w:r w:rsidRPr="00D1017A">
        <w:t>Covid-19 likuma 12.</w:t>
      </w:r>
      <w:r>
        <w:t> </w:t>
      </w:r>
      <w:r w:rsidRPr="00D1017A">
        <w:t>panta pirm</w:t>
      </w:r>
      <w:r>
        <w:t>ā</w:t>
      </w:r>
      <w:r w:rsidRPr="00D1017A">
        <w:t xml:space="preserve"> daļ</w:t>
      </w:r>
      <w:r>
        <w:t>a, uz kuru atsaukusies Latgales apgabaltiesa 2021. gada 20. decembra paziņojumā</w:t>
      </w:r>
      <w:r w:rsidR="007104AF">
        <w:t xml:space="preserve"> un spriedumā</w:t>
      </w:r>
      <w:r w:rsidRPr="00D1017A">
        <w:t>, noteic, ka krimināllietu apelācijas kārtībā var iztiesāt rakstveida procesā arī gadījumos, kas nav minēti Kriminālprocesa likumā.</w:t>
      </w:r>
      <w:r w:rsidRPr="00B6307E">
        <w:t xml:space="preserve"> Prokurors vai persona, kuras intereses un tiesības sūdzība vai protests aizskar, var izteikt </w:t>
      </w:r>
      <w:r w:rsidRPr="00E50AFB">
        <w:t>lūgumu, to pamatojot, lietu izskatīt mutvārdu procesā.</w:t>
      </w:r>
    </w:p>
    <w:p w14:paraId="48EF9203" w14:textId="7B8FBE0C" w:rsidR="00ED4E9A" w:rsidRDefault="00ED4E9A" w:rsidP="00BE56CF">
      <w:pPr>
        <w:spacing w:line="276" w:lineRule="auto"/>
        <w:ind w:firstLine="709"/>
        <w:jc w:val="both"/>
        <w:rPr>
          <w:rFonts w:eastAsiaTheme="minorHAnsi"/>
          <w:lang w:eastAsia="en-US"/>
        </w:rPr>
      </w:pPr>
      <w:r w:rsidRPr="001A7813">
        <w:rPr>
          <w:rFonts w:eastAsiaTheme="minorHAnsi"/>
          <w:lang w:eastAsia="en-US"/>
        </w:rPr>
        <w:t>Covid-19 likuma 12.</w:t>
      </w:r>
      <w:r w:rsidR="00742C4F">
        <w:rPr>
          <w:rFonts w:eastAsiaTheme="minorHAnsi"/>
          <w:lang w:eastAsia="en-US"/>
        </w:rPr>
        <w:t> </w:t>
      </w:r>
      <w:r w:rsidRPr="001A7813">
        <w:rPr>
          <w:rFonts w:eastAsiaTheme="minorHAnsi"/>
          <w:lang w:eastAsia="en-US"/>
        </w:rPr>
        <w:t xml:space="preserve">panta pirmā daļa paplašina rakstveidā izskatāmo krimināllietu uzskaitījumu apelācijas instancē, lai nodrošinātu efektīvu kriminālprocesa norisi, kā arī aizsargātu sabiedrības veselību un drošību, un vienlaikus mazinātu Covid-19 infekcijas atkārtotas izplatības draudus, kā arī riskus gan lietas dalībnieku, gan tiesnešu un tiesu darbinieku veselībai un drošībai. </w:t>
      </w:r>
      <w:r>
        <w:rPr>
          <w:rFonts w:eastAsiaTheme="minorHAnsi"/>
          <w:lang w:eastAsia="en-US"/>
        </w:rPr>
        <w:t>Š</w:t>
      </w:r>
      <w:r w:rsidRPr="001A7813">
        <w:rPr>
          <w:rFonts w:eastAsiaTheme="minorHAnsi"/>
          <w:lang w:eastAsia="en-US"/>
        </w:rPr>
        <w:t>ajā normā nav noteikti tiesas pieņemamo nolēmumu ierobežojumi</w:t>
      </w:r>
      <w:r>
        <w:rPr>
          <w:rFonts w:eastAsiaTheme="minorHAnsi"/>
          <w:lang w:eastAsia="en-US"/>
        </w:rPr>
        <w:t xml:space="preserve"> (</w:t>
      </w:r>
      <w:r w:rsidRPr="001A7813">
        <w:rPr>
          <w:rFonts w:eastAsiaTheme="minorHAnsi"/>
          <w:i/>
          <w:iCs/>
          <w:lang w:eastAsia="en-US"/>
        </w:rPr>
        <w:t>Senāta 2023. gada 19. janvāra lēmum</w:t>
      </w:r>
      <w:r w:rsidR="00521634">
        <w:rPr>
          <w:rFonts w:eastAsiaTheme="minorHAnsi"/>
          <w:i/>
          <w:iCs/>
          <w:lang w:eastAsia="en-US"/>
        </w:rPr>
        <w:t>a</w:t>
      </w:r>
      <w:r w:rsidRPr="001A7813">
        <w:rPr>
          <w:rFonts w:eastAsiaTheme="minorHAnsi"/>
          <w:i/>
          <w:iCs/>
          <w:lang w:eastAsia="en-US"/>
        </w:rPr>
        <w:t xml:space="preserve"> lietā Nr. SKK-12/2023 (</w:t>
      </w:r>
      <w:hyperlink r:id="rId8" w:history="1">
        <w:r w:rsidRPr="00521634">
          <w:rPr>
            <w:rStyle w:val="Hyperlink"/>
            <w:rFonts w:eastAsiaTheme="minorHAnsi"/>
            <w:i/>
            <w:iCs/>
            <w:lang w:eastAsia="en-US"/>
          </w:rPr>
          <w:t>ECLI:LV:AT:2023:0119.15830012512.8.L</w:t>
        </w:r>
      </w:hyperlink>
      <w:r w:rsidR="00521634">
        <w:rPr>
          <w:rFonts w:eastAsiaTheme="minorHAnsi"/>
          <w:i/>
          <w:iCs/>
          <w:lang w:eastAsia="en-US"/>
        </w:rPr>
        <w:t>, 13. punkts</w:t>
      </w:r>
      <w:r w:rsidRPr="001A7813">
        <w:rPr>
          <w:rFonts w:eastAsiaTheme="minorHAnsi"/>
          <w:i/>
          <w:iCs/>
          <w:lang w:eastAsia="en-US"/>
        </w:rPr>
        <w:t>)</w:t>
      </w:r>
      <w:r>
        <w:rPr>
          <w:rFonts w:eastAsiaTheme="minorHAnsi"/>
          <w:lang w:eastAsia="en-US"/>
        </w:rPr>
        <w:t>).</w:t>
      </w:r>
    </w:p>
    <w:p w14:paraId="29C15C7A" w14:textId="5C5B9AB7" w:rsidR="00ED4E9A" w:rsidRDefault="00ED4E9A" w:rsidP="00BE56CF">
      <w:pPr>
        <w:spacing w:line="276" w:lineRule="auto"/>
        <w:ind w:firstLine="709"/>
        <w:jc w:val="both"/>
      </w:pPr>
      <w:r>
        <w:tab/>
        <w:t>Turklāt krimināllietas izskatīšanas laikā 2022. gada 14. februārī visā valsts teritorijā bija izsludināta ārkārtējā situācija, kuru papildus reglamentēja arī Ministru kabineta 2021. gada 9. oktobra rīkojums Nr. 720 „Par ārkārtējās situācijas izsludināšanu”. Minētā rīkojuma 5.49.27.1. </w:t>
      </w:r>
      <w:r w:rsidR="00521634">
        <w:t>apakš</w:t>
      </w:r>
      <w:r>
        <w:t xml:space="preserve">punktā noteikts, ka </w:t>
      </w:r>
      <w:r w:rsidRPr="001A7813">
        <w:t>tiesa maksimāli izmanto rakstveida procesu vai lietas izskata attālināti</w:t>
      </w:r>
      <w:r>
        <w:t xml:space="preserve">. </w:t>
      </w:r>
    </w:p>
    <w:p w14:paraId="0042554A" w14:textId="39232FD4" w:rsidR="00754E57" w:rsidRPr="00130478" w:rsidRDefault="00754E57" w:rsidP="00BE56CF">
      <w:pPr>
        <w:spacing w:line="276" w:lineRule="auto"/>
        <w:ind w:firstLine="709"/>
        <w:jc w:val="both"/>
        <w:rPr>
          <w:rFonts w:eastAsiaTheme="minorHAnsi"/>
          <w:lang w:eastAsia="en-US"/>
        </w:rPr>
      </w:pPr>
      <w:bookmarkStart w:id="4" w:name="_Hlk128328370"/>
      <w:r w:rsidRPr="00130478">
        <w:rPr>
          <w:rFonts w:eastAsiaTheme="minorHAnsi"/>
          <w:lang w:eastAsia="en-US"/>
        </w:rPr>
        <w:t>Senāts jau iepriekš ir paudis atziņu, ka rakstveida process pats par sevi neierobežo procesā iesaistīto personu tiesības uz taisnīgu tiesu. Rakstveida procesa būtība izpaužas apstāklī, ka lieta tiek iztiesāta pēc lietas materiāliem bez procesā iesaistīto personu piedalīšanās klātienē</w:t>
      </w:r>
      <w:r w:rsidR="00071EF7" w:rsidRPr="00130478">
        <w:rPr>
          <w:rFonts w:eastAsiaTheme="minorHAnsi"/>
          <w:lang w:eastAsia="en-US"/>
        </w:rPr>
        <w:t xml:space="preserve"> [..].</w:t>
      </w:r>
      <w:r w:rsidRPr="00130478">
        <w:rPr>
          <w:rFonts w:eastAsiaTheme="minorHAnsi"/>
          <w:lang w:eastAsia="en-US"/>
        </w:rPr>
        <w:t xml:space="preserve"> (</w:t>
      </w:r>
      <w:r w:rsidR="00071EF7" w:rsidRPr="00130478">
        <w:rPr>
          <w:rFonts w:eastAsiaTheme="minorHAnsi"/>
          <w:i/>
          <w:iCs/>
          <w:lang w:eastAsia="en-US"/>
        </w:rPr>
        <w:t>Senāta</w:t>
      </w:r>
      <w:r w:rsidRPr="00130478">
        <w:rPr>
          <w:rFonts w:eastAsiaTheme="minorHAnsi"/>
          <w:i/>
          <w:iCs/>
          <w:lang w:eastAsia="en-US"/>
        </w:rPr>
        <w:t xml:space="preserve"> 2021.</w:t>
      </w:r>
      <w:r w:rsidR="00071EF7" w:rsidRPr="00130478">
        <w:rPr>
          <w:rFonts w:eastAsiaTheme="minorHAnsi"/>
          <w:i/>
          <w:iCs/>
          <w:lang w:eastAsia="en-US"/>
        </w:rPr>
        <w:t> </w:t>
      </w:r>
      <w:r w:rsidRPr="00130478">
        <w:rPr>
          <w:rFonts w:eastAsiaTheme="minorHAnsi"/>
          <w:i/>
          <w:iCs/>
          <w:lang w:eastAsia="en-US"/>
        </w:rPr>
        <w:t>gada 1.</w:t>
      </w:r>
      <w:r w:rsidR="00071EF7" w:rsidRPr="00130478">
        <w:rPr>
          <w:rFonts w:eastAsiaTheme="minorHAnsi"/>
          <w:i/>
          <w:iCs/>
          <w:lang w:eastAsia="en-US"/>
        </w:rPr>
        <w:t> </w:t>
      </w:r>
      <w:r w:rsidRPr="00130478">
        <w:rPr>
          <w:rFonts w:eastAsiaTheme="minorHAnsi"/>
          <w:i/>
          <w:iCs/>
          <w:lang w:eastAsia="en-US"/>
        </w:rPr>
        <w:t>decembra lēmums lietā Nr.</w:t>
      </w:r>
      <w:r w:rsidR="00071EF7" w:rsidRPr="00130478">
        <w:rPr>
          <w:rFonts w:eastAsiaTheme="minorHAnsi"/>
          <w:i/>
          <w:iCs/>
          <w:lang w:eastAsia="en-US"/>
        </w:rPr>
        <w:t> </w:t>
      </w:r>
      <w:r w:rsidRPr="00130478">
        <w:rPr>
          <w:rFonts w:eastAsiaTheme="minorHAnsi"/>
          <w:i/>
          <w:iCs/>
          <w:lang w:eastAsia="en-US"/>
        </w:rPr>
        <w:t>SKK-155/2021(</w:t>
      </w:r>
      <w:hyperlink r:id="rId9" w:history="1">
        <w:r w:rsidRPr="00521634">
          <w:rPr>
            <w:rStyle w:val="Hyperlink"/>
            <w:rFonts w:eastAsiaTheme="minorHAnsi"/>
            <w:i/>
            <w:iCs/>
            <w:lang w:eastAsia="en-US"/>
          </w:rPr>
          <w:t>ECLI:LV:AT:2021:1201.11815000218.5.L</w:t>
        </w:r>
      </w:hyperlink>
      <w:r w:rsidRPr="00130478">
        <w:rPr>
          <w:rFonts w:eastAsiaTheme="minorHAnsi"/>
          <w:i/>
          <w:iCs/>
          <w:lang w:eastAsia="en-US"/>
        </w:rPr>
        <w:t>)</w:t>
      </w:r>
      <w:r w:rsidRPr="00130478">
        <w:rPr>
          <w:rFonts w:eastAsiaTheme="minorHAnsi"/>
          <w:lang w:eastAsia="en-US"/>
        </w:rPr>
        <w:t xml:space="preserve">). </w:t>
      </w:r>
      <w:bookmarkEnd w:id="4"/>
    </w:p>
    <w:p w14:paraId="1FD2A0AB" w14:textId="116D4AC4" w:rsidR="00754E57" w:rsidRDefault="00ED4E9A" w:rsidP="00BE56CF">
      <w:pPr>
        <w:spacing w:line="276" w:lineRule="auto"/>
        <w:ind w:firstLine="709"/>
        <w:jc w:val="both"/>
      </w:pPr>
      <w:r>
        <w:t>Senāts norāda, ka</w:t>
      </w:r>
      <w:r w:rsidRPr="00ED4E9A">
        <w:t xml:space="preserve"> </w:t>
      </w:r>
      <w:r>
        <w:t xml:space="preserve">pats par sevi fakts, ka apelācijas instances tiesa lietu izskatījusi rakstveida procesā un pieņēmusi Kriminālprocesa likuma 563. panta </w:t>
      </w:r>
      <w:r w:rsidRPr="00D1017A">
        <w:t>1.</w:t>
      </w:r>
      <w:r w:rsidRPr="000D58C4">
        <w:rPr>
          <w:vertAlign w:val="superscript"/>
        </w:rPr>
        <w:t>1</w:t>
      </w:r>
      <w:r>
        <w:t> </w:t>
      </w:r>
      <w:r w:rsidRPr="00D1017A">
        <w:t>daļā</w:t>
      </w:r>
      <w:r>
        <w:t xml:space="preserve"> neminētu nolēmumu, nevar būt par iemeslu atzinumam, ka tiesa </w:t>
      </w:r>
      <w:r w:rsidR="004E3A12" w:rsidRPr="004E3A12">
        <w:t>pārkāpusi normatīvo aktu prasības</w:t>
      </w:r>
      <w:r w:rsidR="00025CE4" w:rsidRPr="004E3A12">
        <w:t>.</w:t>
      </w:r>
      <w:r w:rsidR="00025CE4">
        <w:t xml:space="preserve"> Ī</w:t>
      </w:r>
      <w:r>
        <w:t>pašo tiesisko situāciju regulējošās</w:t>
      </w:r>
      <w:r w:rsidR="00965A95">
        <w:t xml:space="preserve"> tiesību</w:t>
      </w:r>
      <w:r>
        <w:t xml:space="preserve"> normas</w:t>
      </w:r>
      <w:r w:rsidR="008C472D">
        <w:t xml:space="preserve"> lietas izskatīšanas laikā</w:t>
      </w:r>
      <w:r>
        <w:t xml:space="preserve"> paredzēja, ka </w:t>
      </w:r>
      <w:r w:rsidRPr="00D1017A">
        <w:t>krimināllietu apelācijas kārtībā var iztiesāt rakstveida procesā arī gadījumos, kas nav minēti Kriminālprocesa likumā</w:t>
      </w:r>
      <w:r w:rsidR="00965A95">
        <w:t>.</w:t>
      </w:r>
    </w:p>
    <w:p w14:paraId="4A0FFC77" w14:textId="30F3DD6E" w:rsidR="00E2655A" w:rsidRDefault="0055100E" w:rsidP="00BE56CF">
      <w:pPr>
        <w:spacing w:line="276" w:lineRule="auto"/>
        <w:ind w:firstLine="709"/>
        <w:jc w:val="both"/>
      </w:pPr>
      <w:r>
        <w:t xml:space="preserve">Saskaņā ar </w:t>
      </w:r>
      <w:r w:rsidR="00E2655A">
        <w:t xml:space="preserve">Senāta </w:t>
      </w:r>
      <w:r>
        <w:t xml:space="preserve">jau iepriekš </w:t>
      </w:r>
      <w:r w:rsidR="00E2655A">
        <w:t>sniegt</w:t>
      </w:r>
      <w:r>
        <w:t>o</w:t>
      </w:r>
      <w:r w:rsidR="00E2655A">
        <w:t xml:space="preserve"> skaidrojum</w:t>
      </w:r>
      <w:r>
        <w:t>u</w:t>
      </w:r>
      <w:r w:rsidR="00E2655A">
        <w:t xml:space="preserve"> par </w:t>
      </w:r>
      <w:r w:rsidR="004E3A12">
        <w:t>Covid-19 infekcijas izplatības pārvaldības likuma 12.</w:t>
      </w:r>
      <w:r w:rsidR="00BE56CF">
        <w:t> </w:t>
      </w:r>
      <w:r w:rsidR="004E3A12">
        <w:t xml:space="preserve">panta pirmās daļas </w:t>
      </w:r>
      <w:r w:rsidR="00E2655A">
        <w:t>piemērošanu apelācijas instances tiesas lēmums par lietas izskatīšanu rakstveida procesā ir uzskatāms par pieņemtu atbilstoši normatīvajos aktos noteiktajam gan pamatojuma, gan procedūras aspektā, ja tiesa ir devusi iespēju personām izteikt lūgumu lietu izskatīt mutvārdu procesā, to pamatojot, kā arī izvērtējusi lūguma pamatojumu un motivēti to noraidījusi (</w:t>
      </w:r>
      <w:r w:rsidR="00E2655A" w:rsidRPr="00E2655A">
        <w:rPr>
          <w:i/>
          <w:iCs/>
        </w:rPr>
        <w:t>„</w:t>
      </w:r>
      <w:hyperlink r:id="rId10" w:history="1">
        <w:r w:rsidR="00E2655A" w:rsidRPr="00521634">
          <w:rPr>
            <w:rStyle w:val="Hyperlink"/>
            <w:i/>
            <w:iCs/>
          </w:rPr>
          <w:t>Senāta Krimināllietu departamenta atziņas par tiesiskā regulējuma saistībā ar Covid-19 izplatību valstī piemērošanu</w:t>
        </w:r>
      </w:hyperlink>
      <w:r w:rsidR="00521634">
        <w:rPr>
          <w:i/>
          <w:iCs/>
        </w:rPr>
        <w:t>”,</w:t>
      </w:r>
      <w:r w:rsidR="00E2655A" w:rsidRPr="00E2655A">
        <w:rPr>
          <w:i/>
          <w:iCs/>
        </w:rPr>
        <w:t xml:space="preserve"> 2020.</w:t>
      </w:r>
      <w:r w:rsidR="00521634">
        <w:rPr>
          <w:i/>
          <w:iCs/>
        </w:rPr>
        <w:t> </w:t>
      </w:r>
      <w:r w:rsidR="00E2655A" w:rsidRPr="00E2655A">
        <w:rPr>
          <w:i/>
          <w:iCs/>
        </w:rPr>
        <w:t>gada 5.</w:t>
      </w:r>
      <w:r w:rsidR="00521634">
        <w:rPr>
          <w:i/>
          <w:iCs/>
        </w:rPr>
        <w:t> </w:t>
      </w:r>
      <w:r w:rsidR="00E2655A" w:rsidRPr="00E2655A">
        <w:rPr>
          <w:i/>
          <w:iCs/>
        </w:rPr>
        <w:t>augusts –2021</w:t>
      </w:r>
      <w:r w:rsidR="00521634">
        <w:rPr>
          <w:i/>
          <w:iCs/>
        </w:rPr>
        <w:t>. </w:t>
      </w:r>
      <w:r w:rsidR="00E2655A" w:rsidRPr="00E2655A">
        <w:rPr>
          <w:i/>
          <w:iCs/>
        </w:rPr>
        <w:t>gada 5.</w:t>
      </w:r>
      <w:r w:rsidR="00521634">
        <w:rPr>
          <w:i/>
          <w:iCs/>
        </w:rPr>
        <w:t> </w:t>
      </w:r>
      <w:r w:rsidR="00E2655A" w:rsidRPr="00E2655A">
        <w:rPr>
          <w:i/>
          <w:iCs/>
        </w:rPr>
        <w:t>augusts</w:t>
      </w:r>
      <w:r w:rsidR="00E2655A">
        <w:t>).</w:t>
      </w:r>
    </w:p>
    <w:p w14:paraId="28C1D297" w14:textId="193319EC" w:rsidR="00ED4E9A" w:rsidRDefault="00965A95" w:rsidP="00BE56CF">
      <w:pPr>
        <w:spacing w:line="276" w:lineRule="auto"/>
        <w:ind w:firstLine="709"/>
        <w:jc w:val="both"/>
      </w:pPr>
      <w:r>
        <w:t xml:space="preserve">Latgales apgabaltiesa </w:t>
      </w:r>
      <w:r w:rsidR="00444D18">
        <w:t>lietas</w:t>
      </w:r>
      <w:r>
        <w:t xml:space="preserve"> dalībniekiem 2021. gada 21. oktobrī un 20. decembrī nosūtījusi paziņojumus, norādot tiesību normas, pamatojoties uz kurām lietas izskatīšana paredzēta rakstveida procesā, sniegusi pamatojumu lietas iztiesāšanas rakstveida procesā noteikšanai, kā arī izskaidrojusi tiesības paust attieksmi pret krimināllietas iztiesāšanu rakstveida procesā sakarā ar prokurora iesniegto apelācijas protestu </w:t>
      </w:r>
      <w:proofErr w:type="gramStart"/>
      <w:r w:rsidR="00CF3072">
        <w:t>(</w:t>
      </w:r>
      <w:proofErr w:type="gramEnd"/>
      <w:r>
        <w:t>lēmuma 5.2. punkts</w:t>
      </w:r>
      <w:r w:rsidR="00CF3072">
        <w:t>)</w:t>
      </w:r>
      <w:r>
        <w:t>.</w:t>
      </w:r>
    </w:p>
    <w:p w14:paraId="7084F0DF" w14:textId="46C7EA39" w:rsidR="00263E51" w:rsidRDefault="00965A95" w:rsidP="00BE56CF">
      <w:pPr>
        <w:spacing w:line="276" w:lineRule="auto"/>
        <w:ind w:firstLine="709"/>
        <w:jc w:val="both"/>
      </w:pPr>
      <w:r>
        <w:t>A</w:t>
      </w:r>
      <w:r w:rsidR="00335E96">
        <w:t>pelācijas instances tiesa ir noskaidrojusi apsūdzēto personu</w:t>
      </w:r>
      <w:r w:rsidR="006D4622">
        <w:t xml:space="preserve"> un </w:t>
      </w:r>
      <w:r w:rsidR="008C0344">
        <w:t>[pers. A]</w:t>
      </w:r>
      <w:r w:rsidR="006D4622">
        <w:t xml:space="preserve"> aizstāves</w:t>
      </w:r>
      <w:r w:rsidR="00335E96">
        <w:t xml:space="preserve"> viedokli par lietas izskatīšanu apelācijas instances tiesā rakstveida procesā</w:t>
      </w:r>
      <w:r w:rsidR="00263E51">
        <w:t>.</w:t>
      </w:r>
      <w:r w:rsidR="00263E51" w:rsidRPr="00263E51">
        <w:rPr>
          <w:rFonts w:eastAsiaTheme="minorHAnsi"/>
          <w:lang w:eastAsia="en-US"/>
        </w:rPr>
        <w:t xml:space="preserve"> </w:t>
      </w:r>
      <w:r w:rsidR="00263E51">
        <w:rPr>
          <w:rFonts w:eastAsiaTheme="minorHAnsi"/>
          <w:lang w:eastAsia="en-US"/>
        </w:rPr>
        <w:t>Iebildumus pret lietas izskatīšanu rakstveida procesā</w:t>
      </w:r>
      <w:r w:rsidR="00E50AFB">
        <w:rPr>
          <w:rFonts w:eastAsiaTheme="minorHAnsi"/>
          <w:lang w:eastAsia="en-US"/>
        </w:rPr>
        <w:t xml:space="preserve"> vai lūgumu par lietas izskatīšanu mutvārdu procesā</w:t>
      </w:r>
      <w:r w:rsidR="00263E51">
        <w:rPr>
          <w:rFonts w:eastAsiaTheme="minorHAnsi"/>
          <w:lang w:eastAsia="en-US"/>
        </w:rPr>
        <w:t xml:space="preserve"> </w:t>
      </w:r>
      <w:r w:rsidR="008C0344">
        <w:rPr>
          <w:rFonts w:eastAsiaTheme="minorHAnsi"/>
          <w:lang w:eastAsia="en-US"/>
        </w:rPr>
        <w:t>[pers. A]</w:t>
      </w:r>
      <w:r w:rsidR="00263E51">
        <w:rPr>
          <w:rFonts w:eastAsiaTheme="minorHAnsi"/>
          <w:lang w:eastAsia="en-US"/>
        </w:rPr>
        <w:t xml:space="preserve">, </w:t>
      </w:r>
      <w:r w:rsidR="008C0344">
        <w:rPr>
          <w:rFonts w:eastAsiaTheme="minorHAnsi"/>
          <w:lang w:eastAsia="en-US"/>
        </w:rPr>
        <w:t>[pers. </w:t>
      </w:r>
      <w:r w:rsidR="008C0344">
        <w:rPr>
          <w:rFonts w:eastAsiaTheme="minorHAnsi"/>
        </w:rPr>
        <w:t>B]</w:t>
      </w:r>
      <w:r w:rsidR="00263E51">
        <w:rPr>
          <w:rFonts w:eastAsiaTheme="minorHAnsi"/>
          <w:lang w:eastAsia="en-US"/>
        </w:rPr>
        <w:t xml:space="preserve"> un aizstāve I. </w:t>
      </w:r>
      <w:proofErr w:type="spellStart"/>
      <w:r w:rsidR="00263E51">
        <w:rPr>
          <w:rFonts w:eastAsiaTheme="minorHAnsi"/>
          <w:lang w:eastAsia="en-US"/>
        </w:rPr>
        <w:t>Grolmusa</w:t>
      </w:r>
      <w:proofErr w:type="spellEnd"/>
      <w:r w:rsidR="00263E51">
        <w:rPr>
          <w:rFonts w:eastAsiaTheme="minorHAnsi"/>
          <w:lang w:eastAsia="en-US"/>
        </w:rPr>
        <w:t xml:space="preserve"> nav paudušas.</w:t>
      </w:r>
    </w:p>
    <w:p w14:paraId="5D7AFFD6" w14:textId="394F3246" w:rsidR="00263E51" w:rsidRDefault="00263E51" w:rsidP="00BE56CF">
      <w:pPr>
        <w:spacing w:line="276" w:lineRule="auto"/>
        <w:ind w:firstLine="709"/>
        <w:jc w:val="both"/>
      </w:pPr>
      <w:r>
        <w:t>No krimināllietas materiāliem izriet, ka apsūdzētajām ticis nosūtīts prokurora apelācijas protests un tā papildinājumi. Savukārt aizstāve I. </w:t>
      </w:r>
      <w:proofErr w:type="spellStart"/>
      <w:r>
        <w:t>Grolmusa</w:t>
      </w:r>
      <w:proofErr w:type="spellEnd"/>
      <w:r>
        <w:t xml:space="preserve"> 2021. gada 1. decembrī iepazinusies ar krimināllietas materiāliem (</w:t>
      </w:r>
      <w:r w:rsidR="008A3BB8" w:rsidRPr="008A3BB8">
        <w:rPr>
          <w:i/>
          <w:iCs/>
        </w:rPr>
        <w:t xml:space="preserve">lietas </w:t>
      </w:r>
      <w:r w:rsidR="00521634" w:rsidRPr="008A3BB8">
        <w:rPr>
          <w:i/>
          <w:iCs/>
        </w:rPr>
        <w:t>3. sējuma</w:t>
      </w:r>
      <w:r w:rsidRPr="008A3BB8">
        <w:rPr>
          <w:i/>
          <w:iCs/>
        </w:rPr>
        <w:t xml:space="preserve"> 178.-179.</w:t>
      </w:r>
      <w:r w:rsidR="00521634" w:rsidRPr="008A3BB8">
        <w:rPr>
          <w:i/>
          <w:iCs/>
        </w:rPr>
        <w:t> </w:t>
      </w:r>
      <w:r w:rsidRPr="008A3BB8">
        <w:rPr>
          <w:i/>
          <w:iCs/>
        </w:rPr>
        <w:t>l</w:t>
      </w:r>
      <w:r w:rsidR="00521634" w:rsidRPr="008A3BB8">
        <w:rPr>
          <w:i/>
          <w:iCs/>
        </w:rPr>
        <w:t>apa</w:t>
      </w:r>
      <w:r>
        <w:t xml:space="preserve">). </w:t>
      </w:r>
    </w:p>
    <w:p w14:paraId="6BFB48D3" w14:textId="1B715B1D" w:rsidR="00965A95" w:rsidRDefault="008C0344" w:rsidP="00BE56CF">
      <w:pPr>
        <w:spacing w:line="276" w:lineRule="auto"/>
        <w:ind w:firstLine="709"/>
        <w:jc w:val="both"/>
      </w:pPr>
      <w:r>
        <w:rPr>
          <w:rFonts w:eastAsiaTheme="minorHAnsi"/>
          <w:lang w:eastAsia="en-US"/>
        </w:rPr>
        <w:t>[Pers. A]</w:t>
      </w:r>
      <w:r w:rsidR="00965A95">
        <w:rPr>
          <w:rFonts w:eastAsiaTheme="minorHAnsi"/>
          <w:lang w:eastAsia="en-US"/>
        </w:rPr>
        <w:t xml:space="preserve">, </w:t>
      </w:r>
      <w:r>
        <w:rPr>
          <w:rFonts w:eastAsiaTheme="minorHAnsi"/>
          <w:lang w:eastAsia="en-US"/>
        </w:rPr>
        <w:t>[pers. </w:t>
      </w:r>
      <w:r>
        <w:rPr>
          <w:rFonts w:eastAsiaTheme="minorHAnsi"/>
        </w:rPr>
        <w:t>B]</w:t>
      </w:r>
      <w:r w:rsidR="00965A95">
        <w:rPr>
          <w:rFonts w:eastAsiaTheme="minorHAnsi"/>
          <w:lang w:eastAsia="en-US"/>
        </w:rPr>
        <w:t xml:space="preserve"> un aizstāvei I. </w:t>
      </w:r>
      <w:proofErr w:type="spellStart"/>
      <w:r w:rsidR="00965A95">
        <w:rPr>
          <w:rFonts w:eastAsiaTheme="minorHAnsi"/>
          <w:lang w:eastAsia="en-US"/>
        </w:rPr>
        <w:t>Grolmusai</w:t>
      </w:r>
      <w:proofErr w:type="spellEnd"/>
      <w:r w:rsidR="00965A95">
        <w:rPr>
          <w:rFonts w:eastAsiaTheme="minorHAnsi"/>
          <w:lang w:eastAsia="en-US"/>
        </w:rPr>
        <w:t xml:space="preserve"> bija zināms apelācijas protesta un tā papildinājumu saturs, proti, bija zināms, ka p</w:t>
      </w:r>
      <w:r w:rsidR="00965A95">
        <w:t xml:space="preserve">rokurors apelācijas protestā lūdzis atcelt pirmās instances tiesas spriedumu, ar kuru </w:t>
      </w:r>
      <w:r>
        <w:t>[pers. B]</w:t>
      </w:r>
      <w:r w:rsidR="00965A95">
        <w:t xml:space="preserve"> un </w:t>
      </w:r>
      <w:r>
        <w:t>[pers. A]</w:t>
      </w:r>
      <w:r w:rsidR="00965A95">
        <w:t xml:space="preserve"> atzītas par nevainīgām un attaisnotas, atzīt viņas par vainīgām inkriminētajos noziedzīgajos nodarījumos un noteikt sodu, proti, bija zināms, ka prokurors pirmās instances tiesas spriedumu faktiski pārsūdzējis pilnībā un lūdzis spriedumu atcelt, taisot jaunu</w:t>
      </w:r>
      <w:r w:rsidR="007104AF">
        <w:t>,</w:t>
      </w:r>
      <w:r w:rsidR="00965A95">
        <w:t xml:space="preserve"> notiesājošu spriedumu.</w:t>
      </w:r>
    </w:p>
    <w:p w14:paraId="52B5934D" w14:textId="0B57659A" w:rsidR="00263E51" w:rsidRDefault="008C0344" w:rsidP="00BE56CF">
      <w:pPr>
        <w:spacing w:line="276" w:lineRule="auto"/>
        <w:ind w:firstLine="709"/>
        <w:jc w:val="both"/>
      </w:pPr>
      <w:r>
        <w:t>[Pers. B]</w:t>
      </w:r>
      <w:r w:rsidR="00263E51">
        <w:t xml:space="preserve">, </w:t>
      </w:r>
      <w:r>
        <w:t>[pers. A]</w:t>
      </w:r>
      <w:r w:rsidR="00263E51">
        <w:t xml:space="preserve"> un viņas aizstāve I. </w:t>
      </w:r>
      <w:proofErr w:type="spellStart"/>
      <w:r w:rsidR="00263E51">
        <w:t>Grolmusa</w:t>
      </w:r>
      <w:proofErr w:type="spellEnd"/>
      <w:r w:rsidR="00263E51">
        <w:t xml:space="preserve"> iesniegušas viedokļus par prokurora apelācijas protestu un tā papildinājumiem.  </w:t>
      </w:r>
    </w:p>
    <w:p w14:paraId="1AE0D3A8" w14:textId="7A71A426" w:rsidR="00263E51" w:rsidRPr="00C26829" w:rsidRDefault="008C0344" w:rsidP="00BE56CF">
      <w:pPr>
        <w:spacing w:line="276" w:lineRule="auto"/>
        <w:ind w:firstLine="709"/>
        <w:jc w:val="both"/>
      </w:pPr>
      <w:r>
        <w:t>[Pers. A]</w:t>
      </w:r>
      <w:r w:rsidR="00263E51" w:rsidRPr="00C26829">
        <w:t xml:space="preserve"> aizstāve I. </w:t>
      </w:r>
      <w:proofErr w:type="spellStart"/>
      <w:r w:rsidR="00263E51" w:rsidRPr="00C26829">
        <w:t>Grolmusa</w:t>
      </w:r>
      <w:proofErr w:type="spellEnd"/>
      <w:r w:rsidR="00263E51" w:rsidRPr="00C26829">
        <w:t xml:space="preserve"> viedoklī par prokurora apelācijas protestu norādījusi, ka pirmās instances tiesa spriedumu taisījusi atbilstoši Kriminālprocesa likuma 519., 524.–526. panta prasībām. Aizstāve motivēti apstrīdējusi prokurora apelācijas protestā un papildinājumos norādītos argumentus, tajā skaitā saistībā ar celtās apsūdzības trūkumiem un pierādījumu izvērtējumu. Aizstāve norādījusi, ka visi pierādījumi pirmās instances tiesā vērtēti objektīvi un savstarpējā saistībā. </w:t>
      </w:r>
    </w:p>
    <w:p w14:paraId="3E248FF9" w14:textId="24EFF767" w:rsidR="00263E51" w:rsidRDefault="002B36B3" w:rsidP="00BE56CF">
      <w:pPr>
        <w:autoSpaceDE w:val="0"/>
        <w:autoSpaceDN w:val="0"/>
        <w:adjustRightInd w:val="0"/>
        <w:spacing w:line="276" w:lineRule="auto"/>
        <w:ind w:firstLine="709"/>
        <w:jc w:val="both"/>
        <w:rPr>
          <w:rFonts w:eastAsiaTheme="minorHAnsi"/>
          <w:lang w:eastAsia="en-US"/>
        </w:rPr>
      </w:pPr>
      <w:r>
        <w:rPr>
          <w:rFonts w:eastAsiaTheme="minorHAnsi"/>
          <w:lang w:eastAsia="en-US"/>
        </w:rPr>
        <w:t>[Pers. B]</w:t>
      </w:r>
      <w:r w:rsidR="00263E51">
        <w:rPr>
          <w:rFonts w:eastAsiaTheme="minorHAnsi"/>
          <w:lang w:eastAsia="en-US"/>
        </w:rPr>
        <w:t xml:space="preserve"> viedoklī norādījusi, ka pirmās instances tiesā sniegusi paskaidrojumus par viņai celto apsūdzību. Pirmās instances tiesa, izvērtējot visus lietā iegūtos pierādījumus, ar kuriem pamatota apsūdzība, pamatoti taisījusi spriedumu atbilstoši Kriminālprocesa likuma 519., 524.–526. panta prasībām. Pirmās instances tiesas spriedums ir likumīgs un pamatots, savukārt prokurora apelācijas protests ir noraidāms. </w:t>
      </w:r>
    </w:p>
    <w:p w14:paraId="1815B8E7" w14:textId="4E0C48ED" w:rsidR="00413D19" w:rsidRDefault="002B36B3" w:rsidP="00BE56CF">
      <w:pPr>
        <w:autoSpaceDE w:val="0"/>
        <w:autoSpaceDN w:val="0"/>
        <w:adjustRightInd w:val="0"/>
        <w:spacing w:line="276" w:lineRule="auto"/>
        <w:ind w:firstLine="709"/>
        <w:jc w:val="both"/>
        <w:rPr>
          <w:rFonts w:eastAsiaTheme="minorHAnsi"/>
          <w:lang w:eastAsia="en-US"/>
        </w:rPr>
      </w:pPr>
      <w:r>
        <w:rPr>
          <w:rFonts w:eastAsiaTheme="minorHAnsi"/>
          <w:lang w:eastAsia="en-US"/>
        </w:rPr>
        <w:t>[Pers. A]</w:t>
      </w:r>
      <w:r w:rsidR="00263E51">
        <w:rPr>
          <w:rFonts w:eastAsiaTheme="minorHAnsi"/>
          <w:lang w:eastAsia="en-US"/>
        </w:rPr>
        <w:t xml:space="preserve"> viedoklī norādījusi, ka pilnībā pievienojas aizstāves izteiktajiem argumentiem un uzskata, ka prokurora apelācijas protests ir noraidāms, bet pirmās instances tiesas spriedums ir likumīgs un atstājams negrozīts. Pirmās instances tiesā sniegusi paskaidrojumus par viņai celto apsūdzību, iesniegusi visus pierādījumus, kuri tika vērtēti pirmās instances tiesā, tādēļ norādījusi, ka lūgumu par papildu pierādījumu pievienošanu vai iegūšanu viņai nav. </w:t>
      </w:r>
    </w:p>
    <w:p w14:paraId="6508DAF9" w14:textId="7244A1B1" w:rsidR="00025CE4" w:rsidRDefault="007D29CE" w:rsidP="00BE56CF">
      <w:pPr>
        <w:spacing w:line="276" w:lineRule="auto"/>
        <w:ind w:firstLine="709"/>
        <w:jc w:val="both"/>
        <w:rPr>
          <w:rFonts w:eastAsiaTheme="minorHAnsi"/>
          <w:lang w:eastAsia="en-US"/>
        </w:rPr>
      </w:pPr>
      <w:r>
        <w:rPr>
          <w:rFonts w:eastAsiaTheme="minorHAnsi"/>
          <w:lang w:eastAsia="en-US"/>
        </w:rPr>
        <w:t xml:space="preserve">Tāpat </w:t>
      </w:r>
      <w:r w:rsidR="00965A95">
        <w:rPr>
          <w:rFonts w:eastAsiaTheme="minorHAnsi"/>
          <w:lang w:eastAsia="en-US"/>
        </w:rPr>
        <w:t>Senāts konstatē, ka p</w:t>
      </w:r>
      <w:r w:rsidR="00965A95" w:rsidRPr="0069274E">
        <w:rPr>
          <w:rFonts w:eastAsiaTheme="minorHAnsi"/>
          <w:lang w:eastAsia="en-US"/>
        </w:rPr>
        <w:t>irmās</w:t>
      </w:r>
      <w:r w:rsidR="00965A95" w:rsidRPr="00335E96">
        <w:rPr>
          <w:rFonts w:eastAsiaTheme="minorHAnsi"/>
          <w:lang w:eastAsia="en-US"/>
        </w:rPr>
        <w:t xml:space="preserve"> instances tiesā</w:t>
      </w:r>
      <w:r w:rsidR="00965A95">
        <w:rPr>
          <w:rFonts w:eastAsiaTheme="minorHAnsi"/>
          <w:lang w:eastAsia="en-US"/>
        </w:rPr>
        <w:t xml:space="preserve"> lietas izskatīšana nodrošināta mutvārdu procesā, piedaloties apsūdzētajām </w:t>
      </w:r>
      <w:r w:rsidR="002B36B3">
        <w:rPr>
          <w:rFonts w:eastAsiaTheme="minorHAnsi"/>
          <w:lang w:eastAsia="en-US"/>
        </w:rPr>
        <w:t>[pers. </w:t>
      </w:r>
      <w:r w:rsidR="002B36B3">
        <w:rPr>
          <w:rFonts w:eastAsiaTheme="minorHAnsi"/>
        </w:rPr>
        <w:t>A]</w:t>
      </w:r>
      <w:r w:rsidR="00965A95">
        <w:rPr>
          <w:rFonts w:eastAsiaTheme="minorHAnsi"/>
          <w:lang w:eastAsia="en-US"/>
        </w:rPr>
        <w:t xml:space="preserve"> un </w:t>
      </w:r>
      <w:r w:rsidR="002B36B3">
        <w:rPr>
          <w:rFonts w:eastAsiaTheme="minorHAnsi"/>
          <w:lang w:eastAsia="en-US"/>
        </w:rPr>
        <w:t>[pers. B]</w:t>
      </w:r>
      <w:r w:rsidR="00965A95">
        <w:rPr>
          <w:rFonts w:eastAsiaTheme="minorHAnsi"/>
          <w:lang w:eastAsia="en-US"/>
        </w:rPr>
        <w:t>, kā arī viņu aizstāvim</w:t>
      </w:r>
      <w:r w:rsidR="00917726">
        <w:rPr>
          <w:rFonts w:eastAsiaTheme="minorHAnsi"/>
          <w:lang w:eastAsia="en-US"/>
        </w:rPr>
        <w:t>,</w:t>
      </w:r>
      <w:r w:rsidR="00965A95">
        <w:rPr>
          <w:rFonts w:eastAsiaTheme="minorHAnsi"/>
          <w:lang w:eastAsia="en-US"/>
        </w:rPr>
        <w:t xml:space="preserve"> </w:t>
      </w:r>
      <w:r w:rsidR="00133423">
        <w:rPr>
          <w:rFonts w:eastAsiaTheme="minorHAnsi"/>
          <w:lang w:eastAsia="en-US"/>
        </w:rPr>
        <w:t xml:space="preserve">zvērinātam advokātam </w:t>
      </w:r>
      <w:r w:rsidR="00965A95">
        <w:rPr>
          <w:rFonts w:eastAsiaTheme="minorHAnsi"/>
          <w:lang w:eastAsia="en-US"/>
        </w:rPr>
        <w:t xml:space="preserve">Igoram </w:t>
      </w:r>
      <w:proofErr w:type="spellStart"/>
      <w:r w:rsidR="00965A95">
        <w:rPr>
          <w:rFonts w:eastAsiaTheme="minorHAnsi"/>
          <w:lang w:eastAsia="en-US"/>
        </w:rPr>
        <w:t>Sandleram</w:t>
      </w:r>
      <w:proofErr w:type="spellEnd"/>
      <w:r w:rsidR="00965A95">
        <w:rPr>
          <w:rFonts w:eastAsiaTheme="minorHAnsi"/>
          <w:lang w:eastAsia="en-US"/>
        </w:rPr>
        <w:t xml:space="preserve">. Pēc aizstāvības lūguma tiesā iegūti un lietas materiāliem pievienoti rakstveida pierādījumi, izsaukti un nopratināti aizstāvības liecinieki </w:t>
      </w:r>
      <w:r w:rsidR="002B36B3">
        <w:rPr>
          <w:rFonts w:eastAsiaTheme="minorHAnsi"/>
          <w:lang w:eastAsia="en-US"/>
        </w:rPr>
        <w:t>[pers. C]</w:t>
      </w:r>
      <w:r w:rsidR="00965A95">
        <w:rPr>
          <w:rFonts w:eastAsiaTheme="minorHAnsi"/>
          <w:lang w:eastAsia="en-US"/>
        </w:rPr>
        <w:t xml:space="preserve">, </w:t>
      </w:r>
      <w:r w:rsidR="002B36B3">
        <w:rPr>
          <w:rFonts w:eastAsiaTheme="minorHAnsi"/>
          <w:lang w:eastAsia="en-US"/>
        </w:rPr>
        <w:t>[pers. D]</w:t>
      </w:r>
      <w:r w:rsidR="00965A95">
        <w:rPr>
          <w:rFonts w:eastAsiaTheme="minorHAnsi"/>
          <w:lang w:eastAsia="en-US"/>
        </w:rPr>
        <w:t xml:space="preserve">, </w:t>
      </w:r>
      <w:r w:rsidR="002B36B3">
        <w:rPr>
          <w:rFonts w:eastAsiaTheme="minorHAnsi"/>
          <w:lang w:eastAsia="en-US"/>
        </w:rPr>
        <w:t>[pers. E]</w:t>
      </w:r>
      <w:r w:rsidR="00965A95">
        <w:rPr>
          <w:rFonts w:eastAsiaTheme="minorHAnsi"/>
          <w:lang w:eastAsia="en-US"/>
        </w:rPr>
        <w:t xml:space="preserve">, </w:t>
      </w:r>
      <w:r w:rsidR="002B36B3">
        <w:rPr>
          <w:rFonts w:eastAsiaTheme="minorHAnsi"/>
          <w:lang w:eastAsia="en-US"/>
        </w:rPr>
        <w:t>[pers. F]</w:t>
      </w:r>
      <w:r w:rsidR="00965A95">
        <w:rPr>
          <w:rFonts w:eastAsiaTheme="minorHAnsi"/>
          <w:lang w:eastAsia="en-US"/>
        </w:rPr>
        <w:t xml:space="preserve">, kā arī nopratināti apsūdzības liecinieki, tajā skaitā, </w:t>
      </w:r>
      <w:r w:rsidR="002B36B3">
        <w:rPr>
          <w:rFonts w:eastAsiaTheme="minorHAnsi"/>
          <w:lang w:eastAsia="en-US"/>
        </w:rPr>
        <w:t>[pers. G]</w:t>
      </w:r>
      <w:r w:rsidR="00965A95">
        <w:rPr>
          <w:rFonts w:eastAsiaTheme="minorHAnsi"/>
          <w:lang w:eastAsia="en-US"/>
        </w:rPr>
        <w:t xml:space="preserve">, </w:t>
      </w:r>
      <w:proofErr w:type="gramStart"/>
      <w:r w:rsidR="002B36B3">
        <w:rPr>
          <w:rFonts w:eastAsiaTheme="minorHAnsi"/>
          <w:lang w:eastAsia="en-US"/>
        </w:rPr>
        <w:t>[</w:t>
      </w:r>
      <w:proofErr w:type="gramEnd"/>
      <w:r w:rsidR="002B36B3">
        <w:rPr>
          <w:rFonts w:eastAsiaTheme="minorHAnsi"/>
          <w:lang w:eastAsia="en-US"/>
        </w:rPr>
        <w:t>pers. H]</w:t>
      </w:r>
      <w:r w:rsidR="00965A95">
        <w:rPr>
          <w:rFonts w:eastAsiaTheme="minorHAnsi"/>
          <w:lang w:eastAsia="en-US"/>
        </w:rPr>
        <w:t xml:space="preserve">, </w:t>
      </w:r>
      <w:r w:rsidR="002B36B3">
        <w:rPr>
          <w:rFonts w:eastAsiaTheme="minorHAnsi"/>
          <w:lang w:eastAsia="en-US"/>
        </w:rPr>
        <w:t>[pers. I]</w:t>
      </w:r>
      <w:r w:rsidR="00965A95">
        <w:rPr>
          <w:rFonts w:eastAsiaTheme="minorHAnsi"/>
          <w:lang w:eastAsia="en-US"/>
        </w:rPr>
        <w:t xml:space="preserve">, </w:t>
      </w:r>
      <w:r w:rsidR="002B36B3">
        <w:rPr>
          <w:rFonts w:eastAsiaTheme="minorHAnsi"/>
          <w:lang w:eastAsia="en-US"/>
        </w:rPr>
        <w:t>[pers. </w:t>
      </w:r>
      <w:r w:rsidR="002B36B3">
        <w:rPr>
          <w:rFonts w:eastAsiaTheme="minorHAnsi"/>
        </w:rPr>
        <w:t>J]</w:t>
      </w:r>
      <w:r w:rsidR="00965A95">
        <w:rPr>
          <w:rFonts w:eastAsiaTheme="minorHAnsi"/>
          <w:lang w:eastAsia="en-US"/>
        </w:rPr>
        <w:t xml:space="preserve">, </w:t>
      </w:r>
      <w:r w:rsidR="002B36B3">
        <w:rPr>
          <w:rFonts w:eastAsiaTheme="minorHAnsi"/>
          <w:lang w:eastAsia="en-US"/>
        </w:rPr>
        <w:t>[pers. K]</w:t>
      </w:r>
      <w:r w:rsidR="00965A95">
        <w:rPr>
          <w:rFonts w:eastAsiaTheme="minorHAnsi"/>
          <w:lang w:eastAsia="en-US"/>
        </w:rPr>
        <w:t xml:space="preserve">, </w:t>
      </w:r>
      <w:r w:rsidR="002B36B3">
        <w:rPr>
          <w:rFonts w:eastAsiaTheme="minorHAnsi"/>
          <w:lang w:eastAsia="en-US"/>
        </w:rPr>
        <w:t>[pers. </w:t>
      </w:r>
      <w:r w:rsidR="002B36B3">
        <w:rPr>
          <w:rFonts w:eastAsiaTheme="minorHAnsi"/>
        </w:rPr>
        <w:t>L]</w:t>
      </w:r>
      <w:r w:rsidR="00965A95">
        <w:rPr>
          <w:rFonts w:eastAsiaTheme="minorHAnsi"/>
          <w:lang w:eastAsia="en-US"/>
        </w:rPr>
        <w:t xml:space="preserve">, </w:t>
      </w:r>
      <w:r w:rsidR="002B36B3">
        <w:rPr>
          <w:rFonts w:eastAsiaTheme="minorHAnsi"/>
          <w:lang w:eastAsia="en-US"/>
        </w:rPr>
        <w:t>[pers. </w:t>
      </w:r>
      <w:r w:rsidR="002B36B3">
        <w:rPr>
          <w:rFonts w:eastAsiaTheme="minorHAnsi"/>
        </w:rPr>
        <w:t>M]</w:t>
      </w:r>
      <w:r w:rsidR="00965A95">
        <w:rPr>
          <w:rFonts w:eastAsiaTheme="minorHAnsi"/>
          <w:lang w:eastAsia="en-US"/>
        </w:rPr>
        <w:t xml:space="preserve">, </w:t>
      </w:r>
      <w:r w:rsidR="002B36B3">
        <w:rPr>
          <w:rFonts w:eastAsiaTheme="minorHAnsi"/>
          <w:lang w:eastAsia="en-US"/>
        </w:rPr>
        <w:t>[pers. </w:t>
      </w:r>
      <w:r w:rsidR="002B36B3">
        <w:rPr>
          <w:rFonts w:eastAsiaTheme="minorHAnsi"/>
        </w:rPr>
        <w:t>N]</w:t>
      </w:r>
      <w:r w:rsidR="00965A95">
        <w:rPr>
          <w:rFonts w:eastAsiaTheme="minorHAnsi"/>
          <w:lang w:eastAsia="en-US"/>
        </w:rPr>
        <w:t>,</w:t>
      </w:r>
      <w:r w:rsidR="00965A95" w:rsidRPr="009D34D5">
        <w:rPr>
          <w:rFonts w:eastAsiaTheme="minorHAnsi"/>
          <w:lang w:eastAsia="en-US"/>
        </w:rPr>
        <w:t xml:space="preserve"> </w:t>
      </w:r>
      <w:r w:rsidR="002B36B3">
        <w:rPr>
          <w:rFonts w:eastAsiaTheme="minorHAnsi"/>
          <w:lang w:eastAsia="en-US"/>
        </w:rPr>
        <w:t>[pers. </w:t>
      </w:r>
      <w:r w:rsidR="002B36B3">
        <w:rPr>
          <w:rFonts w:eastAsiaTheme="minorHAnsi"/>
        </w:rPr>
        <w:t>O]</w:t>
      </w:r>
      <w:r w:rsidR="00965A95">
        <w:rPr>
          <w:rFonts w:eastAsiaTheme="minorHAnsi"/>
          <w:lang w:eastAsia="en-US"/>
        </w:rPr>
        <w:t xml:space="preserve">, </w:t>
      </w:r>
      <w:r w:rsidR="002B36B3">
        <w:rPr>
          <w:rFonts w:eastAsiaTheme="minorHAnsi"/>
          <w:lang w:eastAsia="en-US"/>
        </w:rPr>
        <w:t>[pers. P]</w:t>
      </w:r>
      <w:r w:rsidR="00965A95">
        <w:rPr>
          <w:rFonts w:eastAsiaTheme="minorHAnsi"/>
          <w:lang w:eastAsia="en-US"/>
        </w:rPr>
        <w:t xml:space="preserve"> un citi. </w:t>
      </w:r>
      <w:r w:rsidR="002B36B3">
        <w:rPr>
          <w:rFonts w:eastAsiaTheme="minorHAnsi"/>
          <w:lang w:eastAsia="en-US"/>
        </w:rPr>
        <w:t>[Pers. A]</w:t>
      </w:r>
      <w:r w:rsidR="00965A95">
        <w:rPr>
          <w:rFonts w:eastAsiaTheme="minorHAnsi"/>
          <w:lang w:eastAsia="en-US"/>
        </w:rPr>
        <w:t xml:space="preserve"> un </w:t>
      </w:r>
      <w:r w:rsidR="002B36B3">
        <w:rPr>
          <w:rFonts w:eastAsiaTheme="minorHAnsi"/>
          <w:lang w:eastAsia="en-US"/>
        </w:rPr>
        <w:t>[pers. </w:t>
      </w:r>
      <w:r w:rsidR="002B36B3">
        <w:rPr>
          <w:rFonts w:eastAsiaTheme="minorHAnsi"/>
        </w:rPr>
        <w:t>B]</w:t>
      </w:r>
      <w:r w:rsidR="00965A95">
        <w:rPr>
          <w:rFonts w:eastAsiaTheme="minorHAnsi"/>
          <w:lang w:eastAsia="en-US"/>
        </w:rPr>
        <w:t xml:space="preserve"> aizstāvis </w:t>
      </w:r>
      <w:r w:rsidR="00071EF7">
        <w:rPr>
          <w:rFonts w:eastAsiaTheme="minorHAnsi"/>
          <w:lang w:eastAsia="en-US"/>
        </w:rPr>
        <w:t>I. </w:t>
      </w:r>
      <w:proofErr w:type="spellStart"/>
      <w:r w:rsidR="00071EF7">
        <w:rPr>
          <w:rFonts w:eastAsiaTheme="minorHAnsi"/>
          <w:lang w:eastAsia="en-US"/>
        </w:rPr>
        <w:t>Sandlers</w:t>
      </w:r>
      <w:proofErr w:type="spellEnd"/>
      <w:r w:rsidR="00071EF7">
        <w:rPr>
          <w:rFonts w:eastAsiaTheme="minorHAnsi"/>
          <w:lang w:eastAsia="en-US"/>
        </w:rPr>
        <w:t xml:space="preserve"> </w:t>
      </w:r>
      <w:r w:rsidR="00965A95">
        <w:rPr>
          <w:rFonts w:eastAsiaTheme="minorHAnsi"/>
          <w:lang w:eastAsia="en-US"/>
        </w:rPr>
        <w:t>uzstājies tiesas debatēs un izmantojis tiesības teikt repliku.</w:t>
      </w:r>
      <w:r w:rsidR="00071EF7">
        <w:rPr>
          <w:rFonts w:eastAsiaTheme="minorHAnsi"/>
          <w:lang w:eastAsia="en-US"/>
        </w:rPr>
        <w:t xml:space="preserve"> Savukārt</w:t>
      </w:r>
      <w:r w:rsidR="00965A95">
        <w:rPr>
          <w:rFonts w:eastAsiaTheme="minorHAnsi"/>
          <w:lang w:eastAsia="en-US"/>
        </w:rPr>
        <w:t xml:space="preserve"> </w:t>
      </w:r>
      <w:r w:rsidR="00071EF7">
        <w:rPr>
          <w:rFonts w:eastAsiaTheme="minorHAnsi"/>
          <w:lang w:eastAsia="en-US"/>
        </w:rPr>
        <w:t>a</w:t>
      </w:r>
      <w:r w:rsidR="00965A95">
        <w:rPr>
          <w:rFonts w:eastAsiaTheme="minorHAnsi"/>
          <w:lang w:eastAsia="en-US"/>
        </w:rPr>
        <w:t xml:space="preserve">psūdzētās </w:t>
      </w:r>
      <w:r w:rsidR="002B36B3">
        <w:rPr>
          <w:rFonts w:eastAsiaTheme="minorHAnsi"/>
          <w:lang w:eastAsia="en-US"/>
        </w:rPr>
        <w:t>[pers. A]</w:t>
      </w:r>
      <w:r w:rsidR="00965A95">
        <w:rPr>
          <w:rFonts w:eastAsiaTheme="minorHAnsi"/>
          <w:lang w:eastAsia="en-US"/>
        </w:rPr>
        <w:t xml:space="preserve"> un </w:t>
      </w:r>
      <w:r w:rsidR="002B36B3">
        <w:rPr>
          <w:rFonts w:eastAsiaTheme="minorHAnsi"/>
          <w:lang w:eastAsia="en-US"/>
        </w:rPr>
        <w:t>[pers. B]</w:t>
      </w:r>
      <w:r w:rsidR="00965A95">
        <w:rPr>
          <w:rFonts w:eastAsiaTheme="minorHAnsi"/>
          <w:lang w:eastAsia="en-US"/>
        </w:rPr>
        <w:t xml:space="preserve"> izmantojušas tiesības teikt pēdējo vārdu.</w:t>
      </w:r>
    </w:p>
    <w:p w14:paraId="1EF8AAE4" w14:textId="259DF664" w:rsidR="00965A95" w:rsidRPr="00965A95" w:rsidRDefault="00965A95" w:rsidP="00BE56CF">
      <w:pPr>
        <w:autoSpaceDE w:val="0"/>
        <w:autoSpaceDN w:val="0"/>
        <w:adjustRightInd w:val="0"/>
        <w:spacing w:line="276" w:lineRule="auto"/>
        <w:ind w:firstLine="709"/>
        <w:jc w:val="both"/>
        <w:rPr>
          <w:rFonts w:eastAsiaTheme="minorHAnsi"/>
          <w:lang w:eastAsia="en-US"/>
        </w:rPr>
      </w:pPr>
      <w:r>
        <w:rPr>
          <w:rFonts w:eastAsiaTheme="minorHAnsi"/>
          <w:lang w:eastAsia="en-US"/>
        </w:rPr>
        <w:t xml:space="preserve">Kasācijas sūdzībās </w:t>
      </w:r>
      <w:r w:rsidR="002B36B3">
        <w:rPr>
          <w:rFonts w:eastAsiaTheme="minorHAnsi"/>
          <w:lang w:eastAsia="en-US"/>
        </w:rPr>
        <w:t>[pers. A]</w:t>
      </w:r>
      <w:r>
        <w:rPr>
          <w:rFonts w:eastAsiaTheme="minorHAnsi"/>
          <w:lang w:eastAsia="en-US"/>
        </w:rPr>
        <w:t xml:space="preserve"> un </w:t>
      </w:r>
      <w:r w:rsidR="002B36B3">
        <w:rPr>
          <w:rFonts w:eastAsiaTheme="minorHAnsi"/>
          <w:lang w:eastAsia="en-US"/>
        </w:rPr>
        <w:t>[pers. B]</w:t>
      </w:r>
      <w:r>
        <w:rPr>
          <w:rFonts w:eastAsiaTheme="minorHAnsi"/>
          <w:lang w:eastAsia="en-US"/>
        </w:rPr>
        <w:t xml:space="preserve"> nav norādījušas, kādu tiesību uz aizstāvību pārkāpumu, izskatot lietu rakstveida procesā, apelācijas instances tiesa pieļāvusi.</w:t>
      </w:r>
    </w:p>
    <w:p w14:paraId="4C2E4E73" w14:textId="77777777" w:rsidR="00965A95" w:rsidRDefault="00965A95" w:rsidP="00BE56CF">
      <w:pPr>
        <w:autoSpaceDE w:val="0"/>
        <w:autoSpaceDN w:val="0"/>
        <w:adjustRightInd w:val="0"/>
        <w:spacing w:line="276" w:lineRule="auto"/>
        <w:ind w:firstLine="709"/>
        <w:jc w:val="both"/>
        <w:rPr>
          <w:rFonts w:eastAsiaTheme="minorHAnsi"/>
          <w:lang w:eastAsia="en-US"/>
        </w:rPr>
      </w:pPr>
    </w:p>
    <w:p w14:paraId="7B175BE8" w14:textId="547F61D8" w:rsidR="00BB4411" w:rsidRDefault="009758FD" w:rsidP="00BE56CF">
      <w:pPr>
        <w:autoSpaceDE w:val="0"/>
        <w:autoSpaceDN w:val="0"/>
        <w:adjustRightInd w:val="0"/>
        <w:spacing w:line="276" w:lineRule="auto"/>
        <w:ind w:firstLine="709"/>
        <w:jc w:val="both"/>
        <w:rPr>
          <w:rFonts w:eastAsiaTheme="minorHAnsi"/>
          <w:lang w:eastAsia="en-US"/>
        </w:rPr>
      </w:pPr>
      <w:r>
        <w:rPr>
          <w:rFonts w:eastAsiaTheme="minorHAnsi"/>
          <w:lang w:eastAsia="en-US"/>
        </w:rPr>
        <w:t>[6]</w:t>
      </w:r>
      <w:r w:rsidR="00742C4F">
        <w:rPr>
          <w:rFonts w:eastAsiaTheme="minorHAnsi"/>
          <w:lang w:eastAsia="en-US"/>
        </w:rPr>
        <w:t> </w:t>
      </w:r>
      <w:r w:rsidR="00D83301">
        <w:rPr>
          <w:rFonts w:eastAsiaTheme="minorHAnsi"/>
          <w:lang w:eastAsia="en-US"/>
        </w:rPr>
        <w:t>Senāt</w:t>
      </w:r>
      <w:r w:rsidR="00BB4411">
        <w:rPr>
          <w:rFonts w:eastAsiaTheme="minorHAnsi"/>
          <w:lang w:eastAsia="en-US"/>
        </w:rPr>
        <w:t>am</w:t>
      </w:r>
      <w:r w:rsidR="00D83301">
        <w:rPr>
          <w:rFonts w:eastAsiaTheme="minorHAnsi"/>
          <w:lang w:eastAsia="en-US"/>
        </w:rPr>
        <w:t xml:space="preserve"> </w:t>
      </w:r>
      <w:r w:rsidR="00BB4411">
        <w:rPr>
          <w:rFonts w:eastAsiaTheme="minorHAnsi"/>
          <w:lang w:eastAsia="en-US"/>
        </w:rPr>
        <w:t xml:space="preserve">nerodas šaubas par pārsūdzētā apelācijas instances tiesas nolēmuma tiesiskumu, </w:t>
      </w:r>
      <w:r w:rsidR="00607501">
        <w:rPr>
          <w:rFonts w:eastAsiaTheme="minorHAnsi"/>
          <w:lang w:eastAsia="en-US"/>
        </w:rPr>
        <w:t xml:space="preserve">piemērojot </w:t>
      </w:r>
      <w:bookmarkStart w:id="5" w:name="_Hlk134626745"/>
      <w:r w:rsidR="002B36B3">
        <w:rPr>
          <w:rFonts w:eastAsiaTheme="minorHAnsi"/>
          <w:lang w:eastAsia="en-US"/>
        </w:rPr>
        <w:t>[pers. </w:t>
      </w:r>
      <w:r w:rsidR="002B36B3">
        <w:rPr>
          <w:rFonts w:eastAsiaTheme="minorHAnsi"/>
        </w:rPr>
        <w:t>B]</w:t>
      </w:r>
      <w:r w:rsidR="00BB4411">
        <w:rPr>
          <w:rFonts w:eastAsiaTheme="minorHAnsi"/>
          <w:lang w:eastAsia="en-US"/>
        </w:rPr>
        <w:t xml:space="preserve"> par Krimināllikuma 20. panta trešajā daļā un 250. panta pirmajā daļā paredzēto noziedzīgo nodarījumu papildsodu – </w:t>
      </w:r>
      <w:r w:rsidR="00BB4411">
        <w:t>tiesību atņemšanu nodarboties ar ārstniecību uz 3 gadiem</w:t>
      </w:r>
      <w:bookmarkEnd w:id="5"/>
      <w:r w:rsidR="00BB4411">
        <w:t>.</w:t>
      </w:r>
    </w:p>
    <w:p w14:paraId="609053F3" w14:textId="1D29F855" w:rsidR="00D83301" w:rsidRDefault="00D83301" w:rsidP="00BE56CF">
      <w:pPr>
        <w:autoSpaceDE w:val="0"/>
        <w:autoSpaceDN w:val="0"/>
        <w:adjustRightInd w:val="0"/>
        <w:spacing w:line="276" w:lineRule="auto"/>
        <w:ind w:firstLine="709"/>
        <w:jc w:val="both"/>
        <w:rPr>
          <w:rFonts w:eastAsiaTheme="minorHAnsi"/>
          <w:lang w:eastAsia="en-US"/>
        </w:rPr>
      </w:pPr>
      <w:r>
        <w:rPr>
          <w:rFonts w:eastAsiaTheme="minorHAnsi"/>
          <w:lang w:eastAsia="en-US"/>
        </w:rPr>
        <w:t>Atbilstoši Krimināllikuma 250. panta pirmās daļas (likuma redakcijā, kas bija spēkā noziedzīgā nodarījuma izdarīšanas brīdī) sankcijai sods par minēto noziedzīgo nodarījumu</w:t>
      </w:r>
      <w:r w:rsidRPr="00D83301">
        <w:t xml:space="preserve"> </w:t>
      </w:r>
      <w:r>
        <w:rPr>
          <w:rFonts w:eastAsiaTheme="minorHAnsi"/>
          <w:lang w:eastAsia="en-US"/>
        </w:rPr>
        <w:t>paredzēts</w:t>
      </w:r>
      <w:r w:rsidRPr="00D83301">
        <w:rPr>
          <w:rFonts w:eastAsiaTheme="minorHAnsi"/>
          <w:lang w:eastAsia="en-US"/>
        </w:rPr>
        <w:t xml:space="preserve"> brīvības atņemšan</w:t>
      </w:r>
      <w:r>
        <w:rPr>
          <w:rFonts w:eastAsiaTheme="minorHAnsi"/>
          <w:lang w:eastAsia="en-US"/>
        </w:rPr>
        <w:t>a</w:t>
      </w:r>
      <w:r w:rsidRPr="00D83301">
        <w:rPr>
          <w:rFonts w:eastAsiaTheme="minorHAnsi"/>
          <w:lang w:eastAsia="en-US"/>
        </w:rPr>
        <w:t xml:space="preserve"> uz laiku līdz trim gadiem vai īslaicīg</w:t>
      </w:r>
      <w:r>
        <w:rPr>
          <w:rFonts w:eastAsiaTheme="minorHAnsi"/>
          <w:lang w:eastAsia="en-US"/>
        </w:rPr>
        <w:t>a</w:t>
      </w:r>
      <w:r w:rsidRPr="00D83301">
        <w:rPr>
          <w:rFonts w:eastAsiaTheme="minorHAnsi"/>
          <w:lang w:eastAsia="en-US"/>
        </w:rPr>
        <w:t xml:space="preserve"> brīvības atņemšan</w:t>
      </w:r>
      <w:r>
        <w:rPr>
          <w:rFonts w:eastAsiaTheme="minorHAnsi"/>
          <w:lang w:eastAsia="en-US"/>
        </w:rPr>
        <w:t>a</w:t>
      </w:r>
      <w:r w:rsidRPr="00D83301">
        <w:rPr>
          <w:rFonts w:eastAsiaTheme="minorHAnsi"/>
          <w:lang w:eastAsia="en-US"/>
        </w:rPr>
        <w:t>, vai piespiedu darb</w:t>
      </w:r>
      <w:r>
        <w:rPr>
          <w:rFonts w:eastAsiaTheme="minorHAnsi"/>
          <w:lang w:eastAsia="en-US"/>
        </w:rPr>
        <w:t>s</w:t>
      </w:r>
      <w:r w:rsidRPr="00D83301">
        <w:rPr>
          <w:rFonts w:eastAsiaTheme="minorHAnsi"/>
          <w:lang w:eastAsia="en-US"/>
        </w:rPr>
        <w:t>, vai naudas sod</w:t>
      </w:r>
      <w:r>
        <w:rPr>
          <w:rFonts w:eastAsiaTheme="minorHAnsi"/>
          <w:lang w:eastAsia="en-US"/>
        </w:rPr>
        <w:t>s</w:t>
      </w:r>
      <w:r w:rsidRPr="00D83301">
        <w:rPr>
          <w:rFonts w:eastAsiaTheme="minorHAnsi"/>
          <w:lang w:eastAsia="en-US"/>
        </w:rPr>
        <w:t>, atņemot tiesības uz noteiktu nodarbošanos uz laiku līdz pieciem gadiem.</w:t>
      </w:r>
    </w:p>
    <w:p w14:paraId="587D2F37" w14:textId="02B255BB" w:rsidR="00D3374B" w:rsidRDefault="0027137D" w:rsidP="00BE56CF">
      <w:pPr>
        <w:autoSpaceDE w:val="0"/>
        <w:autoSpaceDN w:val="0"/>
        <w:adjustRightInd w:val="0"/>
        <w:spacing w:line="276" w:lineRule="auto"/>
        <w:ind w:firstLine="709"/>
        <w:jc w:val="both"/>
        <w:rPr>
          <w:rFonts w:eastAsiaTheme="minorHAnsi"/>
          <w:lang w:eastAsia="en-US"/>
        </w:rPr>
      </w:pPr>
      <w:r>
        <w:rPr>
          <w:rFonts w:eastAsiaTheme="minorHAnsi"/>
          <w:lang w:eastAsia="en-US"/>
        </w:rPr>
        <w:t>Tādējādi</w:t>
      </w:r>
      <w:r w:rsidR="00C570D4">
        <w:rPr>
          <w:rFonts w:eastAsiaTheme="minorHAnsi"/>
          <w:lang w:eastAsia="en-US"/>
        </w:rPr>
        <w:t xml:space="preserve"> t</w:t>
      </w:r>
      <w:r w:rsidR="00BB4411">
        <w:rPr>
          <w:rFonts w:eastAsiaTheme="minorHAnsi"/>
          <w:lang w:eastAsia="en-US"/>
        </w:rPr>
        <w:t xml:space="preserve">iesību </w:t>
      </w:r>
      <w:r w:rsidR="007D29CE">
        <w:rPr>
          <w:rFonts w:eastAsiaTheme="minorHAnsi"/>
          <w:lang w:eastAsia="en-US"/>
        </w:rPr>
        <w:t>atņemšana</w:t>
      </w:r>
      <w:r w:rsidR="007D29CE" w:rsidRPr="00C570D4">
        <w:rPr>
          <w:rFonts w:eastAsiaTheme="minorHAnsi"/>
          <w:lang w:eastAsia="en-US"/>
        </w:rPr>
        <w:t xml:space="preserve"> </w:t>
      </w:r>
      <w:r w:rsidR="00C570D4" w:rsidRPr="00C570D4">
        <w:rPr>
          <w:rFonts w:eastAsiaTheme="minorHAnsi"/>
          <w:lang w:eastAsia="en-US"/>
        </w:rPr>
        <w:t>uz noteiktu nodarbošanos</w:t>
      </w:r>
      <w:r w:rsidR="00BB4411">
        <w:rPr>
          <w:rFonts w:eastAsiaTheme="minorHAnsi"/>
          <w:lang w:eastAsia="en-US"/>
        </w:rPr>
        <w:t xml:space="preserve"> par </w:t>
      </w:r>
      <w:r>
        <w:rPr>
          <w:rFonts w:eastAsiaTheme="minorHAnsi"/>
          <w:lang w:eastAsia="en-US"/>
        </w:rPr>
        <w:t>minēto noziedzīgo nodarījumu</w:t>
      </w:r>
      <w:r w:rsidR="00BB4411">
        <w:rPr>
          <w:rFonts w:eastAsiaTheme="minorHAnsi"/>
          <w:lang w:eastAsia="en-US"/>
        </w:rPr>
        <w:t xml:space="preserve"> </w:t>
      </w:r>
      <w:r>
        <w:rPr>
          <w:rFonts w:eastAsiaTheme="minorHAnsi"/>
          <w:lang w:eastAsia="en-US"/>
        </w:rPr>
        <w:t>paredzēta</w:t>
      </w:r>
      <w:r w:rsidR="00BB4411">
        <w:rPr>
          <w:rFonts w:eastAsiaTheme="minorHAnsi"/>
          <w:lang w:eastAsia="en-US"/>
        </w:rPr>
        <w:t xml:space="preserve"> kā obligāti piemērojams papildsods</w:t>
      </w:r>
      <w:r w:rsidR="00607501">
        <w:rPr>
          <w:rFonts w:eastAsiaTheme="minorHAnsi"/>
          <w:lang w:eastAsia="en-US"/>
        </w:rPr>
        <w:t xml:space="preserve">, kas ir </w:t>
      </w:r>
      <w:r>
        <w:rPr>
          <w:rFonts w:eastAsiaTheme="minorHAnsi"/>
          <w:lang w:eastAsia="en-US"/>
        </w:rPr>
        <w:t>nosakāms</w:t>
      </w:r>
      <w:r w:rsidR="00607501">
        <w:rPr>
          <w:rFonts w:eastAsiaTheme="minorHAnsi"/>
          <w:lang w:eastAsia="en-US"/>
        </w:rPr>
        <w:t xml:space="preserve"> neatkarīgi no tā, vai personai iepriekš šādas tiesības bijušas. </w:t>
      </w:r>
    </w:p>
    <w:p w14:paraId="5180B8FD" w14:textId="77777777" w:rsidR="009758FD" w:rsidRDefault="009758FD" w:rsidP="00BE56CF">
      <w:pPr>
        <w:autoSpaceDE w:val="0"/>
        <w:autoSpaceDN w:val="0"/>
        <w:adjustRightInd w:val="0"/>
        <w:spacing w:line="276" w:lineRule="auto"/>
        <w:ind w:firstLine="709"/>
        <w:jc w:val="both"/>
        <w:rPr>
          <w:rFonts w:eastAsiaTheme="minorHAnsi"/>
          <w:lang w:eastAsia="en-US"/>
        </w:rPr>
      </w:pPr>
    </w:p>
    <w:p w14:paraId="2942B58A" w14:textId="6D052327" w:rsidR="00F8254F" w:rsidRPr="00F8254F" w:rsidRDefault="004E3A12" w:rsidP="00BE56CF">
      <w:pPr>
        <w:autoSpaceDE w:val="0"/>
        <w:autoSpaceDN w:val="0"/>
        <w:adjustRightInd w:val="0"/>
        <w:spacing w:line="276" w:lineRule="auto"/>
        <w:ind w:firstLine="709"/>
        <w:jc w:val="both"/>
        <w:rPr>
          <w:rFonts w:eastAsiaTheme="minorHAnsi"/>
          <w:lang w:eastAsia="en-US"/>
        </w:rPr>
      </w:pPr>
      <w:r>
        <w:rPr>
          <w:rFonts w:eastAsiaTheme="minorHAnsi"/>
          <w:lang w:eastAsia="en-US"/>
        </w:rPr>
        <w:t>[</w:t>
      </w:r>
      <w:r w:rsidR="009758FD">
        <w:rPr>
          <w:rFonts w:eastAsiaTheme="minorHAnsi"/>
          <w:lang w:eastAsia="en-US"/>
        </w:rPr>
        <w:t>7</w:t>
      </w:r>
      <w:r>
        <w:rPr>
          <w:rFonts w:eastAsiaTheme="minorHAnsi"/>
          <w:lang w:eastAsia="en-US"/>
        </w:rPr>
        <w:t>]</w:t>
      </w:r>
      <w:r w:rsidR="00742C4F">
        <w:rPr>
          <w:rFonts w:eastAsiaTheme="minorHAnsi"/>
          <w:lang w:eastAsia="en-US"/>
        </w:rPr>
        <w:t> </w:t>
      </w:r>
      <w:r w:rsidR="00F8254F" w:rsidRPr="00F8254F">
        <w:rPr>
          <w:rFonts w:eastAsiaTheme="minorHAnsi"/>
          <w:lang w:eastAsia="en-US"/>
        </w:rPr>
        <w:t>Atbilstoši Kriminālprocesa likuma 584.</w:t>
      </w:r>
      <w:r w:rsidR="00F8254F">
        <w:rPr>
          <w:rFonts w:eastAsiaTheme="minorHAnsi"/>
          <w:lang w:eastAsia="en-US"/>
        </w:rPr>
        <w:t> </w:t>
      </w:r>
      <w:r w:rsidR="00F8254F" w:rsidRPr="00F8254F">
        <w:rPr>
          <w:rFonts w:eastAsiaTheme="minorHAnsi"/>
          <w:lang w:eastAsia="en-US"/>
        </w:rPr>
        <w:t>panta pirmajai daļai tiesas nolēmumu tiesiskuma</w:t>
      </w:r>
      <w:r w:rsidR="00F8254F">
        <w:rPr>
          <w:rFonts w:eastAsiaTheme="minorHAnsi"/>
          <w:lang w:eastAsia="en-US"/>
        </w:rPr>
        <w:t xml:space="preserve"> </w:t>
      </w:r>
      <w:r w:rsidR="00F8254F" w:rsidRPr="00F8254F">
        <w:rPr>
          <w:rFonts w:eastAsiaTheme="minorHAnsi"/>
          <w:lang w:eastAsia="en-US"/>
        </w:rPr>
        <w:t>pārbaude notiek kasācijas sūdzībā vai protestā izteikto prasību apjomā un ietvaros. Saskaņā ar</w:t>
      </w:r>
      <w:r w:rsidR="00F8254F">
        <w:rPr>
          <w:rFonts w:eastAsiaTheme="minorHAnsi"/>
          <w:lang w:eastAsia="en-US"/>
        </w:rPr>
        <w:t xml:space="preserve"> </w:t>
      </w:r>
      <w:r w:rsidR="00F8254F" w:rsidRPr="00F8254F">
        <w:rPr>
          <w:rFonts w:eastAsiaTheme="minorHAnsi"/>
          <w:lang w:eastAsia="en-US"/>
        </w:rPr>
        <w:t>minētā panta otro daļu kasācijas instances tiesa drīkst pārsniegt kasācijas sūdzībā vai protestā</w:t>
      </w:r>
      <w:r w:rsidR="00F8254F">
        <w:rPr>
          <w:rFonts w:eastAsiaTheme="minorHAnsi"/>
          <w:lang w:eastAsia="en-US"/>
        </w:rPr>
        <w:t xml:space="preserve"> </w:t>
      </w:r>
      <w:r w:rsidR="00F8254F" w:rsidRPr="00F8254F">
        <w:rPr>
          <w:rFonts w:eastAsiaTheme="minorHAnsi"/>
          <w:lang w:eastAsia="en-US"/>
        </w:rPr>
        <w:t>izteikto prasību apjomu un ietvarus gadījumos, kad tā konstatē šā likuma 574. un 575.</w:t>
      </w:r>
      <w:r w:rsidR="00F8254F">
        <w:rPr>
          <w:rFonts w:eastAsiaTheme="minorHAnsi"/>
          <w:lang w:eastAsia="en-US"/>
        </w:rPr>
        <w:t> </w:t>
      </w:r>
      <w:r w:rsidR="00F8254F" w:rsidRPr="00F8254F">
        <w:rPr>
          <w:rFonts w:eastAsiaTheme="minorHAnsi"/>
          <w:lang w:eastAsia="en-US"/>
        </w:rPr>
        <w:t>pantā</w:t>
      </w:r>
      <w:r w:rsidR="00F8254F">
        <w:rPr>
          <w:rFonts w:eastAsiaTheme="minorHAnsi"/>
          <w:lang w:eastAsia="en-US"/>
        </w:rPr>
        <w:t xml:space="preserve"> </w:t>
      </w:r>
      <w:r w:rsidR="00F8254F" w:rsidRPr="00F8254F">
        <w:rPr>
          <w:rFonts w:eastAsiaTheme="minorHAnsi"/>
          <w:lang w:eastAsia="en-US"/>
        </w:rPr>
        <w:t xml:space="preserve">norādītos pārkāpumus un tie nav norādīti sūdzībā vai protestā. </w:t>
      </w:r>
    </w:p>
    <w:p w14:paraId="769F4F07" w14:textId="28DA4000" w:rsidR="004E3A12" w:rsidRDefault="00F8254F" w:rsidP="00BE56CF">
      <w:pPr>
        <w:autoSpaceDE w:val="0"/>
        <w:autoSpaceDN w:val="0"/>
        <w:adjustRightInd w:val="0"/>
        <w:spacing w:line="276" w:lineRule="auto"/>
        <w:ind w:firstLine="709"/>
        <w:jc w:val="both"/>
        <w:rPr>
          <w:rFonts w:eastAsiaTheme="minorHAnsi"/>
          <w:lang w:eastAsia="en-US"/>
        </w:rPr>
      </w:pPr>
      <w:r w:rsidRPr="00F8254F">
        <w:rPr>
          <w:rFonts w:eastAsiaTheme="minorHAnsi"/>
          <w:lang w:eastAsia="en-US"/>
        </w:rPr>
        <w:t>Saskaņā ar Kriminālprocesa likuma 584.</w:t>
      </w:r>
      <w:r>
        <w:rPr>
          <w:rFonts w:eastAsiaTheme="minorHAnsi"/>
          <w:lang w:eastAsia="en-US"/>
        </w:rPr>
        <w:t> </w:t>
      </w:r>
      <w:r w:rsidRPr="00F8254F">
        <w:rPr>
          <w:rFonts w:eastAsiaTheme="minorHAnsi"/>
          <w:lang w:eastAsia="en-US"/>
        </w:rPr>
        <w:t>panta otro daļu Senāts atzīst par nepieciešamu</w:t>
      </w:r>
      <w:r>
        <w:rPr>
          <w:rFonts w:eastAsiaTheme="minorHAnsi"/>
          <w:lang w:eastAsia="en-US"/>
        </w:rPr>
        <w:t xml:space="preserve"> </w:t>
      </w:r>
      <w:r w:rsidRPr="00F8254F">
        <w:rPr>
          <w:rFonts w:eastAsiaTheme="minorHAnsi"/>
          <w:lang w:eastAsia="en-US"/>
        </w:rPr>
        <w:t xml:space="preserve">pārsniegt </w:t>
      </w:r>
      <w:r w:rsidR="002B36B3">
        <w:rPr>
          <w:rFonts w:eastAsiaTheme="minorHAnsi"/>
          <w:lang w:eastAsia="en-US"/>
        </w:rPr>
        <w:t>[pers. </w:t>
      </w:r>
      <w:r w:rsidR="002B36B3">
        <w:rPr>
          <w:rFonts w:eastAsiaTheme="minorHAnsi"/>
        </w:rPr>
        <w:t>B]</w:t>
      </w:r>
      <w:r>
        <w:rPr>
          <w:rFonts w:eastAsiaTheme="minorHAnsi"/>
          <w:lang w:eastAsia="en-US"/>
        </w:rPr>
        <w:t xml:space="preserve"> </w:t>
      </w:r>
      <w:r w:rsidRPr="00F8254F">
        <w:rPr>
          <w:rFonts w:eastAsiaTheme="minorHAnsi"/>
          <w:lang w:eastAsia="en-US"/>
        </w:rPr>
        <w:t>kasācijas sūdzībā izteikto prasī</w:t>
      </w:r>
      <w:r>
        <w:rPr>
          <w:rFonts w:eastAsiaTheme="minorHAnsi"/>
          <w:lang w:eastAsia="en-US"/>
        </w:rPr>
        <w:t>bu</w:t>
      </w:r>
      <w:r w:rsidRPr="00F8254F">
        <w:rPr>
          <w:rFonts w:eastAsiaTheme="minorHAnsi"/>
          <w:lang w:eastAsia="en-US"/>
        </w:rPr>
        <w:t xml:space="preserve"> apjomu, jo konstatē </w:t>
      </w:r>
      <w:r>
        <w:rPr>
          <w:rFonts w:eastAsiaTheme="minorHAnsi"/>
          <w:lang w:eastAsia="en-US"/>
        </w:rPr>
        <w:t>Krimināllikuma pārkāpumu</w:t>
      </w:r>
      <w:r w:rsidRPr="00F8254F">
        <w:rPr>
          <w:rFonts w:eastAsiaTheme="minorHAnsi"/>
          <w:lang w:eastAsia="en-US"/>
        </w:rPr>
        <w:t>, kas nav norādīts apsūdzēt</w:t>
      </w:r>
      <w:r>
        <w:rPr>
          <w:rFonts w:eastAsiaTheme="minorHAnsi"/>
          <w:lang w:eastAsia="en-US"/>
        </w:rPr>
        <w:t>ās</w:t>
      </w:r>
      <w:r w:rsidRPr="00F8254F">
        <w:rPr>
          <w:rFonts w:eastAsiaTheme="minorHAnsi"/>
          <w:lang w:eastAsia="en-US"/>
        </w:rPr>
        <w:t xml:space="preserve"> </w:t>
      </w:r>
      <w:r w:rsidR="002B36B3">
        <w:rPr>
          <w:rFonts w:eastAsiaTheme="minorHAnsi"/>
          <w:lang w:eastAsia="en-US"/>
        </w:rPr>
        <w:t>[pers. </w:t>
      </w:r>
      <w:r w:rsidR="002B36B3">
        <w:rPr>
          <w:rFonts w:eastAsiaTheme="minorHAnsi"/>
        </w:rPr>
        <w:t>B]</w:t>
      </w:r>
      <w:r w:rsidRPr="00F8254F">
        <w:rPr>
          <w:rFonts w:eastAsiaTheme="minorHAnsi"/>
          <w:lang w:eastAsia="en-US"/>
        </w:rPr>
        <w:t xml:space="preserve"> kasācijas</w:t>
      </w:r>
      <w:r>
        <w:rPr>
          <w:rFonts w:eastAsiaTheme="minorHAnsi"/>
          <w:lang w:eastAsia="en-US"/>
        </w:rPr>
        <w:t xml:space="preserve"> </w:t>
      </w:r>
      <w:r w:rsidRPr="00F8254F">
        <w:rPr>
          <w:rFonts w:eastAsiaTheme="minorHAnsi"/>
          <w:lang w:eastAsia="en-US"/>
        </w:rPr>
        <w:t>sūdzībā</w:t>
      </w:r>
      <w:r>
        <w:rPr>
          <w:rFonts w:eastAsiaTheme="minorHAnsi"/>
          <w:lang w:eastAsia="en-US"/>
        </w:rPr>
        <w:t>.</w:t>
      </w:r>
    </w:p>
    <w:p w14:paraId="1DAB8360" w14:textId="333CB25B" w:rsidR="00965A95" w:rsidRDefault="00F8254F" w:rsidP="00BE56CF">
      <w:pPr>
        <w:autoSpaceDE w:val="0"/>
        <w:autoSpaceDN w:val="0"/>
        <w:adjustRightInd w:val="0"/>
        <w:spacing w:line="276" w:lineRule="auto"/>
        <w:ind w:firstLine="709"/>
        <w:jc w:val="both"/>
        <w:rPr>
          <w:rFonts w:eastAsiaTheme="minorHAnsi"/>
          <w:lang w:eastAsia="en-US"/>
        </w:rPr>
      </w:pPr>
      <w:r w:rsidRPr="00F8254F">
        <w:rPr>
          <w:rFonts w:eastAsiaTheme="minorHAnsi"/>
          <w:lang w:eastAsia="en-US"/>
        </w:rPr>
        <w:t>Krimināllikuma 55.</w:t>
      </w:r>
      <w:r>
        <w:rPr>
          <w:rFonts w:eastAsiaTheme="minorHAnsi"/>
          <w:lang w:eastAsia="en-US"/>
        </w:rPr>
        <w:t> </w:t>
      </w:r>
      <w:r w:rsidRPr="00F8254F">
        <w:rPr>
          <w:rFonts w:eastAsiaTheme="minorHAnsi"/>
          <w:lang w:eastAsia="en-US"/>
        </w:rPr>
        <w:t>panta piektā daļa likuma redakcijā līdz 2017.</w:t>
      </w:r>
      <w:r>
        <w:rPr>
          <w:rFonts w:eastAsiaTheme="minorHAnsi"/>
          <w:lang w:eastAsia="en-US"/>
        </w:rPr>
        <w:t> </w:t>
      </w:r>
      <w:r w:rsidRPr="00F8254F">
        <w:rPr>
          <w:rFonts w:eastAsiaTheme="minorHAnsi"/>
          <w:lang w:eastAsia="en-US"/>
        </w:rPr>
        <w:t>gada 31.</w:t>
      </w:r>
      <w:r>
        <w:rPr>
          <w:rFonts w:eastAsiaTheme="minorHAnsi"/>
          <w:lang w:eastAsia="en-US"/>
        </w:rPr>
        <w:t> </w:t>
      </w:r>
      <w:r w:rsidRPr="00F8254F">
        <w:rPr>
          <w:rFonts w:eastAsiaTheme="minorHAnsi"/>
          <w:lang w:eastAsia="en-US"/>
        </w:rPr>
        <w:t>decembrim</w:t>
      </w:r>
      <w:r>
        <w:rPr>
          <w:rFonts w:eastAsiaTheme="minorHAnsi"/>
          <w:lang w:eastAsia="en-US"/>
        </w:rPr>
        <w:t xml:space="preserve"> </w:t>
      </w:r>
      <w:r w:rsidRPr="00F8254F">
        <w:rPr>
          <w:rFonts w:eastAsiaTheme="minorHAnsi"/>
          <w:lang w:eastAsia="en-US"/>
        </w:rPr>
        <w:t>noteica, ka, nosacīti notiesājot, var piespriest papildsodus, izņemot probācijas uzraudzību.</w:t>
      </w:r>
    </w:p>
    <w:p w14:paraId="23D7ED60" w14:textId="65E20457" w:rsidR="00965A95" w:rsidRDefault="00F8254F" w:rsidP="00BE56CF">
      <w:pPr>
        <w:autoSpaceDE w:val="0"/>
        <w:autoSpaceDN w:val="0"/>
        <w:adjustRightInd w:val="0"/>
        <w:spacing w:line="276" w:lineRule="auto"/>
        <w:ind w:firstLine="709"/>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 xml:space="preserve">Ar 2017. gada 8. jūnija likumu „Grozījumi Krimināllikumā”, kas stājās spēkā 2018. gada 1. janvārī, Krimināllikuma 55. panta piektā daļa izteikta jaunā redakcijā, proti, </w:t>
      </w:r>
      <w:r w:rsidR="00EC6688">
        <w:rPr>
          <w:rFonts w:ascii="TimesNewRomanPSMT" w:eastAsiaTheme="minorHAnsi" w:hAnsi="TimesNewRomanPSMT" w:cs="TimesNewRomanPSMT"/>
          <w:lang w:eastAsia="en-US"/>
          <w14:ligatures w14:val="standardContextual"/>
        </w:rPr>
        <w:t xml:space="preserve">noteikts, ka, </w:t>
      </w:r>
      <w:r>
        <w:rPr>
          <w:rFonts w:ascii="TimesNewRomanPSMT" w:eastAsiaTheme="minorHAnsi" w:hAnsi="TimesNewRomanPSMT" w:cs="TimesNewRomanPSMT"/>
          <w:lang w:eastAsia="en-US"/>
          <w14:ligatures w14:val="standardContextual"/>
        </w:rPr>
        <w:t>nosacīti notiesājot, var piespriest papildsodus. Papildsodu – probācijas uzraudzība – izpilda tikai tad, ja tiesa nolemj izpildīt spriedumā noteikto pamatsodu.</w:t>
      </w:r>
    </w:p>
    <w:p w14:paraId="762A059C" w14:textId="6B651BD1" w:rsidR="00F8254F" w:rsidRPr="00F8254F" w:rsidRDefault="00F8254F" w:rsidP="00BE56CF">
      <w:pPr>
        <w:autoSpaceDE w:val="0"/>
        <w:autoSpaceDN w:val="0"/>
        <w:adjustRightInd w:val="0"/>
        <w:spacing w:line="276" w:lineRule="auto"/>
        <w:ind w:firstLine="709"/>
        <w:jc w:val="both"/>
        <w:rPr>
          <w:rFonts w:ascii="TimesNewRomanPSMT" w:eastAsiaTheme="minorHAnsi" w:hAnsi="TimesNewRomanPSMT" w:cs="TimesNewRomanPSMT"/>
          <w:lang w:eastAsia="en-US"/>
          <w14:ligatures w14:val="standardContextual"/>
        </w:rPr>
      </w:pPr>
      <w:r w:rsidRPr="00F8254F">
        <w:rPr>
          <w:rFonts w:ascii="TimesNewRomanPSMT" w:eastAsiaTheme="minorHAnsi" w:hAnsi="TimesNewRomanPSMT" w:cs="TimesNewRomanPSMT"/>
          <w:lang w:eastAsia="en-US"/>
          <w14:ligatures w14:val="standardContextual"/>
        </w:rPr>
        <w:t>Krimināllikuma 5.</w:t>
      </w:r>
      <w:r>
        <w:rPr>
          <w:rFonts w:ascii="TimesNewRomanPSMT" w:eastAsiaTheme="minorHAnsi" w:hAnsi="TimesNewRomanPSMT" w:cs="TimesNewRomanPSMT"/>
          <w:lang w:eastAsia="en-US"/>
          <w14:ligatures w14:val="standardContextual"/>
        </w:rPr>
        <w:t> </w:t>
      </w:r>
      <w:r w:rsidRPr="00F8254F">
        <w:rPr>
          <w:rFonts w:ascii="TimesNewRomanPSMT" w:eastAsiaTheme="minorHAnsi" w:hAnsi="TimesNewRomanPSMT" w:cs="TimesNewRomanPSMT"/>
          <w:lang w:eastAsia="en-US"/>
          <w14:ligatures w14:val="standardContextual"/>
        </w:rPr>
        <w:t>panta pirmā daļa noteic, ka nodarījuma (darbības vai bezdarbības)</w:t>
      </w:r>
      <w:r>
        <w:rPr>
          <w:rFonts w:ascii="TimesNewRomanPSMT" w:eastAsiaTheme="minorHAnsi" w:hAnsi="TimesNewRomanPSMT" w:cs="TimesNewRomanPSMT"/>
          <w:lang w:eastAsia="en-US"/>
          <w14:ligatures w14:val="standardContextual"/>
        </w:rPr>
        <w:t xml:space="preserve"> </w:t>
      </w:r>
      <w:r w:rsidRPr="00F8254F">
        <w:rPr>
          <w:rFonts w:ascii="TimesNewRomanPSMT" w:eastAsiaTheme="minorHAnsi" w:hAnsi="TimesNewRomanPSMT" w:cs="TimesNewRomanPSMT"/>
          <w:lang w:eastAsia="en-US"/>
          <w14:ligatures w14:val="standardContextual"/>
        </w:rPr>
        <w:t>noziedzīgumu un sodāmību nosaka likums, kas bijis spēkā šā nodarījuma izdarīšanas laikā.</w:t>
      </w:r>
    </w:p>
    <w:p w14:paraId="31E62E4D" w14:textId="1639931C" w:rsidR="00F8254F" w:rsidRDefault="00F8254F" w:rsidP="00BE56CF">
      <w:pPr>
        <w:autoSpaceDE w:val="0"/>
        <w:autoSpaceDN w:val="0"/>
        <w:adjustRightInd w:val="0"/>
        <w:spacing w:line="276" w:lineRule="auto"/>
        <w:ind w:firstLine="709"/>
        <w:jc w:val="both"/>
        <w:rPr>
          <w:rFonts w:ascii="TimesNewRomanPSMT" w:eastAsiaTheme="minorHAnsi" w:hAnsi="TimesNewRomanPSMT" w:cs="TimesNewRomanPSMT"/>
          <w:lang w:eastAsia="en-US"/>
          <w14:ligatures w14:val="standardContextual"/>
        </w:rPr>
      </w:pPr>
      <w:r w:rsidRPr="00F8254F">
        <w:rPr>
          <w:rFonts w:ascii="TimesNewRomanPSMT" w:eastAsiaTheme="minorHAnsi" w:hAnsi="TimesNewRomanPSMT" w:cs="TimesNewRomanPSMT"/>
          <w:lang w:eastAsia="en-US"/>
          <w14:ligatures w14:val="standardContextual"/>
        </w:rPr>
        <w:t>Savukārt Krimināllikuma 5.</w:t>
      </w:r>
      <w:r>
        <w:rPr>
          <w:rFonts w:ascii="TimesNewRomanPSMT" w:eastAsiaTheme="minorHAnsi" w:hAnsi="TimesNewRomanPSMT" w:cs="TimesNewRomanPSMT"/>
          <w:lang w:eastAsia="en-US"/>
          <w14:ligatures w14:val="standardContextual"/>
        </w:rPr>
        <w:t> </w:t>
      </w:r>
      <w:r w:rsidRPr="00F8254F">
        <w:rPr>
          <w:rFonts w:ascii="TimesNewRomanPSMT" w:eastAsiaTheme="minorHAnsi" w:hAnsi="TimesNewRomanPSMT" w:cs="TimesNewRomanPSMT"/>
          <w:lang w:eastAsia="en-US"/>
          <w14:ligatures w14:val="standardContextual"/>
        </w:rPr>
        <w:t>panta trešajā daļā teikts, ka likumam, kas atzīst nodarījumu par sodāmu,</w:t>
      </w:r>
      <w:r>
        <w:rPr>
          <w:rFonts w:ascii="TimesNewRomanPSMT" w:eastAsiaTheme="minorHAnsi" w:hAnsi="TimesNewRomanPSMT" w:cs="TimesNewRomanPSMT"/>
          <w:lang w:eastAsia="en-US"/>
          <w14:ligatures w14:val="standardContextual"/>
        </w:rPr>
        <w:t xml:space="preserve"> </w:t>
      </w:r>
      <w:r w:rsidRPr="00F8254F">
        <w:rPr>
          <w:rFonts w:ascii="TimesNewRomanPSMT" w:eastAsiaTheme="minorHAnsi" w:hAnsi="TimesNewRomanPSMT" w:cs="TimesNewRomanPSMT"/>
          <w:lang w:eastAsia="en-US"/>
          <w14:ligatures w14:val="standardContextual"/>
        </w:rPr>
        <w:t>pastiprina sodu</w:t>
      </w:r>
      <w:proofErr w:type="gramStart"/>
      <w:r w:rsidRPr="00F8254F">
        <w:rPr>
          <w:rFonts w:ascii="TimesNewRomanPSMT" w:eastAsiaTheme="minorHAnsi" w:hAnsi="TimesNewRomanPSMT" w:cs="TimesNewRomanPSMT"/>
          <w:lang w:eastAsia="en-US"/>
          <w14:ligatures w14:val="standardContextual"/>
        </w:rPr>
        <w:t xml:space="preserve"> vai ir citādi nelabvēlīgs personai, atpakaļejoša spēka</w:t>
      </w:r>
      <w:proofErr w:type="gramEnd"/>
      <w:r w:rsidRPr="00F8254F">
        <w:rPr>
          <w:rFonts w:ascii="TimesNewRomanPSMT" w:eastAsiaTheme="minorHAnsi" w:hAnsi="TimesNewRomanPSMT" w:cs="TimesNewRomanPSMT"/>
          <w:lang w:eastAsia="en-US"/>
          <w14:ligatures w14:val="standardContextual"/>
        </w:rPr>
        <w:t xml:space="preserve"> nav.</w:t>
      </w:r>
    </w:p>
    <w:p w14:paraId="0498C961" w14:textId="5213491C" w:rsidR="00F8254F" w:rsidRDefault="00F8254F" w:rsidP="00BE56CF">
      <w:pPr>
        <w:autoSpaceDE w:val="0"/>
        <w:autoSpaceDN w:val="0"/>
        <w:adjustRightInd w:val="0"/>
        <w:spacing w:line="276" w:lineRule="auto"/>
        <w:ind w:firstLine="709"/>
        <w:jc w:val="both"/>
        <w:rPr>
          <w:rFonts w:ascii="TimesNewRomanPSMT" w:eastAsiaTheme="minorHAnsi" w:hAnsi="TimesNewRomanPSMT" w:cs="TimesNewRomanPSMT"/>
          <w:lang w:eastAsia="en-US"/>
          <w14:ligatures w14:val="standardContextual"/>
        </w:rPr>
      </w:pPr>
      <w:r w:rsidRPr="00F8254F">
        <w:rPr>
          <w:rFonts w:ascii="TimesNewRomanPSMT" w:eastAsiaTheme="minorHAnsi" w:hAnsi="TimesNewRomanPSMT" w:cs="TimesNewRomanPSMT"/>
          <w:lang w:eastAsia="en-US"/>
          <w14:ligatures w14:val="standardContextual"/>
        </w:rPr>
        <w:t xml:space="preserve">Senāts konstatē, ka </w:t>
      </w:r>
      <w:r w:rsidR="002B36B3">
        <w:rPr>
          <w:rFonts w:ascii="TimesNewRomanPSMT" w:eastAsiaTheme="minorHAnsi" w:hAnsi="TimesNewRomanPSMT" w:cs="TimesNewRomanPSMT"/>
          <w:lang w:eastAsia="en-US"/>
          <w14:ligatures w14:val="standardContextual"/>
        </w:rPr>
        <w:t>[pers. B]</w:t>
      </w:r>
      <w:r>
        <w:rPr>
          <w:rFonts w:ascii="TimesNewRomanPSMT" w:eastAsiaTheme="minorHAnsi" w:hAnsi="TimesNewRomanPSMT" w:cs="TimesNewRomanPSMT"/>
          <w:lang w:eastAsia="en-US"/>
          <w14:ligatures w14:val="standardContextual"/>
        </w:rPr>
        <w:t xml:space="preserve"> inkriminētais Krimināllikuma </w:t>
      </w:r>
      <w:r w:rsidRPr="00ED774B">
        <w:rPr>
          <w:rFonts w:eastAsiaTheme="minorHAnsi"/>
        </w:rPr>
        <w:t>253.</w:t>
      </w:r>
      <w:r w:rsidRPr="007770BB">
        <w:rPr>
          <w:rFonts w:eastAsiaTheme="minorHAnsi"/>
          <w:vertAlign w:val="superscript"/>
        </w:rPr>
        <w:t>1 </w:t>
      </w:r>
      <w:r w:rsidRPr="00ED774B">
        <w:rPr>
          <w:rFonts w:eastAsiaTheme="minorHAnsi"/>
        </w:rPr>
        <w:t>panta pirmajā daļā paredzētais noziedzīgais nodarījums</w:t>
      </w:r>
      <w:r>
        <w:rPr>
          <w:rFonts w:ascii="TimesNewRomanPSMT" w:eastAsiaTheme="minorHAnsi" w:hAnsi="TimesNewRomanPSMT" w:cs="TimesNewRomanPSMT"/>
          <w:lang w:eastAsia="en-US"/>
          <w14:ligatures w14:val="standardContextual"/>
        </w:rPr>
        <w:t xml:space="preserve">, par kuru </w:t>
      </w:r>
      <w:r w:rsidR="002B36B3">
        <w:rPr>
          <w:rFonts w:ascii="TimesNewRomanPSMT" w:eastAsiaTheme="minorHAnsi" w:hAnsi="TimesNewRomanPSMT" w:cs="TimesNewRomanPSMT"/>
          <w:lang w:eastAsia="en-US"/>
          <w14:ligatures w14:val="standardContextual"/>
        </w:rPr>
        <w:t>[pers. </w:t>
      </w:r>
      <w:r w:rsidR="002B36B3">
        <w:rPr>
          <w:rFonts w:eastAsiaTheme="minorHAnsi"/>
        </w:rPr>
        <w:t>B]</w:t>
      </w:r>
      <w:r>
        <w:rPr>
          <w:rFonts w:ascii="TimesNewRomanPSMT" w:eastAsiaTheme="minorHAnsi" w:hAnsi="TimesNewRomanPSMT" w:cs="TimesNewRomanPSMT"/>
          <w:lang w:eastAsia="en-US"/>
          <w14:ligatures w14:val="standardContextual"/>
        </w:rPr>
        <w:t xml:space="preserve"> </w:t>
      </w:r>
      <w:r w:rsidR="007D29CE">
        <w:rPr>
          <w:rFonts w:ascii="TimesNewRomanPSMT" w:eastAsiaTheme="minorHAnsi" w:hAnsi="TimesNewRomanPSMT" w:cs="TimesNewRomanPSMT"/>
          <w:lang w:eastAsia="en-US"/>
          <w14:ligatures w14:val="standardContextual"/>
        </w:rPr>
        <w:t>sodīta, tostarp ar</w:t>
      </w:r>
      <w:r w:rsidR="00EC6688">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papildsodu – probācijas uzraudzību uz 1 gadu –</w:t>
      </w:r>
      <w:r w:rsidR="007D29CE">
        <w:rPr>
          <w:rFonts w:ascii="TimesNewRomanPSMT" w:eastAsiaTheme="minorHAnsi" w:hAnsi="TimesNewRomanPSMT" w:cs="TimesNewRomanPSMT"/>
          <w:lang w:eastAsia="en-US"/>
          <w14:ligatures w14:val="standardContextual"/>
        </w:rPr>
        <w:t>,</w:t>
      </w:r>
      <w:r>
        <w:rPr>
          <w:rFonts w:ascii="TimesNewRomanPSMT" w:eastAsiaTheme="minorHAnsi" w:hAnsi="TimesNewRomanPSMT" w:cs="TimesNewRomanPSMT"/>
          <w:lang w:eastAsia="en-US"/>
          <w14:ligatures w14:val="standardContextual"/>
        </w:rPr>
        <w:t xml:space="preserve"> izdarīts </w:t>
      </w:r>
      <w:r w:rsidR="00EC6688">
        <w:rPr>
          <w:rFonts w:ascii="TimesNewRomanPSMT" w:eastAsiaTheme="minorHAnsi" w:hAnsi="TimesNewRomanPSMT" w:cs="TimesNewRomanPSMT"/>
          <w:lang w:eastAsia="en-US"/>
          <w14:ligatures w14:val="standardContextual"/>
        </w:rPr>
        <w:t xml:space="preserve">2016. gada 10. maijā, proti, </w:t>
      </w:r>
      <w:r w:rsidRPr="00F8254F">
        <w:rPr>
          <w:rFonts w:ascii="TimesNewRomanPSMT" w:eastAsiaTheme="minorHAnsi" w:hAnsi="TimesNewRomanPSMT" w:cs="TimesNewRomanPSMT"/>
          <w:lang w:eastAsia="en-US"/>
          <w14:ligatures w14:val="standardContextual"/>
        </w:rPr>
        <w:t>laikā, kad Krimināllikuma 55.</w:t>
      </w:r>
      <w:r w:rsidR="00EC6688">
        <w:rPr>
          <w:rFonts w:ascii="TimesNewRomanPSMT" w:eastAsiaTheme="minorHAnsi" w:hAnsi="TimesNewRomanPSMT" w:cs="TimesNewRomanPSMT"/>
          <w:lang w:eastAsia="en-US"/>
          <w14:ligatures w14:val="standardContextual"/>
        </w:rPr>
        <w:t> </w:t>
      </w:r>
      <w:r w:rsidRPr="00F8254F">
        <w:rPr>
          <w:rFonts w:ascii="TimesNewRomanPSMT" w:eastAsiaTheme="minorHAnsi" w:hAnsi="TimesNewRomanPSMT" w:cs="TimesNewRomanPSMT"/>
          <w:lang w:eastAsia="en-US"/>
          <w14:ligatures w14:val="standardContextual"/>
        </w:rPr>
        <w:t>panta piektā daļa noteica, ka, nosacīti</w:t>
      </w:r>
      <w:r>
        <w:rPr>
          <w:rFonts w:ascii="TimesNewRomanPSMT" w:eastAsiaTheme="minorHAnsi" w:hAnsi="TimesNewRomanPSMT" w:cs="TimesNewRomanPSMT"/>
          <w:lang w:eastAsia="en-US"/>
          <w14:ligatures w14:val="standardContextual"/>
        </w:rPr>
        <w:t xml:space="preserve"> </w:t>
      </w:r>
      <w:r w:rsidRPr="00F8254F">
        <w:rPr>
          <w:rFonts w:ascii="TimesNewRomanPSMT" w:eastAsiaTheme="minorHAnsi" w:hAnsi="TimesNewRomanPSMT" w:cs="TimesNewRomanPSMT"/>
          <w:lang w:eastAsia="en-US"/>
          <w14:ligatures w14:val="standardContextual"/>
        </w:rPr>
        <w:t>notiesājot, var piespriest papildsodus, izņemot probācijas uzraudzību.</w:t>
      </w:r>
    </w:p>
    <w:p w14:paraId="692F839B" w14:textId="6F87B735" w:rsidR="00EC6688" w:rsidRDefault="00EC6688" w:rsidP="00BE56CF">
      <w:pPr>
        <w:autoSpaceDE w:val="0"/>
        <w:autoSpaceDN w:val="0"/>
        <w:adjustRightInd w:val="0"/>
        <w:spacing w:line="276" w:lineRule="auto"/>
        <w:ind w:firstLine="709"/>
        <w:jc w:val="both"/>
        <w:rPr>
          <w:rFonts w:ascii="TimesNewRomanPSMT" w:eastAsiaTheme="minorHAnsi" w:hAnsi="TimesNewRomanPSMT" w:cs="TimesNewRomanPSMT"/>
          <w:lang w:eastAsia="en-US"/>
          <w14:ligatures w14:val="standardContextual"/>
        </w:rPr>
      </w:pPr>
      <w:r w:rsidRPr="00EC6688">
        <w:rPr>
          <w:rFonts w:ascii="TimesNewRomanPSMT" w:eastAsiaTheme="minorHAnsi" w:hAnsi="TimesNewRomanPSMT" w:cs="TimesNewRomanPSMT"/>
          <w:lang w:eastAsia="en-US"/>
          <w14:ligatures w14:val="standardContextual"/>
        </w:rPr>
        <w:t xml:space="preserve">Senāts atzīst, ka, nosakot </w:t>
      </w:r>
      <w:r w:rsidR="002B36B3">
        <w:rPr>
          <w:rFonts w:ascii="TimesNewRomanPSMT" w:eastAsiaTheme="minorHAnsi" w:hAnsi="TimesNewRomanPSMT" w:cs="TimesNewRomanPSMT"/>
          <w:lang w:eastAsia="en-US"/>
          <w14:ligatures w14:val="standardContextual"/>
        </w:rPr>
        <w:t>[pers. </w:t>
      </w:r>
      <w:r w:rsidR="002B36B3">
        <w:rPr>
          <w:rFonts w:eastAsiaTheme="minorHAnsi"/>
        </w:rPr>
        <w:t>B]</w:t>
      </w:r>
      <w:r w:rsidRPr="00EC6688">
        <w:rPr>
          <w:rFonts w:ascii="TimesNewRomanPSMT" w:eastAsiaTheme="minorHAnsi" w:hAnsi="TimesNewRomanPSMT" w:cs="TimesNewRomanPSMT"/>
          <w:lang w:eastAsia="en-US"/>
          <w14:ligatures w14:val="standardContextual"/>
        </w:rPr>
        <w:t xml:space="preserve"> brīvības atņemšanas sodu nosacīti</w:t>
      </w:r>
      <w:proofErr w:type="gramStart"/>
      <w:r w:rsidRPr="00EC6688">
        <w:rPr>
          <w:rFonts w:ascii="TimesNewRomanPSMT" w:eastAsiaTheme="minorHAnsi" w:hAnsi="TimesNewRomanPSMT" w:cs="TimesNewRomanPSMT"/>
          <w:lang w:eastAsia="en-US"/>
          <w14:ligatures w14:val="standardContextual"/>
        </w:rPr>
        <w:t xml:space="preserve"> un</w:t>
      </w:r>
      <w:proofErr w:type="gramEnd"/>
      <w:r w:rsidRPr="00EC6688">
        <w:rPr>
          <w:rFonts w:ascii="TimesNewRomanPSMT" w:eastAsiaTheme="minorHAnsi" w:hAnsi="TimesNewRomanPSMT" w:cs="TimesNewRomanPSMT"/>
          <w:lang w:eastAsia="en-US"/>
          <w14:ligatures w14:val="standardContextual"/>
        </w:rPr>
        <w:t xml:space="preserve"> piemērojot</w:t>
      </w:r>
      <w:r>
        <w:rPr>
          <w:rFonts w:ascii="TimesNewRomanPSMT" w:eastAsiaTheme="minorHAnsi" w:hAnsi="TimesNewRomanPSMT" w:cs="TimesNewRomanPSMT"/>
          <w:lang w:eastAsia="en-US"/>
          <w14:ligatures w14:val="standardContextual"/>
        </w:rPr>
        <w:t xml:space="preserve"> </w:t>
      </w:r>
      <w:r w:rsidRPr="00EC6688">
        <w:rPr>
          <w:rFonts w:ascii="TimesNewRomanPSMT" w:eastAsiaTheme="minorHAnsi" w:hAnsi="TimesNewRomanPSMT" w:cs="TimesNewRomanPSMT"/>
          <w:lang w:eastAsia="en-US"/>
          <w14:ligatures w14:val="standardContextual"/>
        </w:rPr>
        <w:t>probācijas uzraudzību,</w:t>
      </w:r>
      <w:r>
        <w:rPr>
          <w:rFonts w:ascii="TimesNewRomanPSMT" w:eastAsiaTheme="minorHAnsi" w:hAnsi="TimesNewRomanPSMT" w:cs="TimesNewRomanPSMT"/>
          <w:lang w:eastAsia="en-US"/>
          <w14:ligatures w14:val="standardContextual"/>
        </w:rPr>
        <w:t xml:space="preserve"> Latgales apgabaltiesa </w:t>
      </w:r>
      <w:r w:rsidRPr="00EC6688">
        <w:rPr>
          <w:rFonts w:ascii="TimesNewRomanPSMT" w:eastAsiaTheme="minorHAnsi" w:hAnsi="TimesNewRomanPSMT" w:cs="TimesNewRomanPSMT"/>
          <w:lang w:eastAsia="en-US"/>
          <w14:ligatures w14:val="standardContextual"/>
        </w:rPr>
        <w:t>ir pieļāvusi Kriminālprocesa likuma</w:t>
      </w:r>
      <w:r>
        <w:rPr>
          <w:rFonts w:ascii="TimesNewRomanPSMT" w:eastAsiaTheme="minorHAnsi" w:hAnsi="TimesNewRomanPSMT" w:cs="TimesNewRomanPSMT"/>
          <w:lang w:eastAsia="en-US"/>
          <w14:ligatures w14:val="standardContextual"/>
        </w:rPr>
        <w:t xml:space="preserve"> </w:t>
      </w:r>
      <w:r w:rsidRPr="00EC6688">
        <w:rPr>
          <w:rFonts w:ascii="TimesNewRomanPSMT" w:eastAsiaTheme="minorHAnsi" w:hAnsi="TimesNewRomanPSMT" w:cs="TimesNewRomanPSMT"/>
          <w:lang w:eastAsia="en-US"/>
          <w14:ligatures w14:val="standardContextual"/>
        </w:rPr>
        <w:t>574.</w:t>
      </w:r>
      <w:r>
        <w:rPr>
          <w:rFonts w:ascii="TimesNewRomanPSMT" w:eastAsiaTheme="minorHAnsi" w:hAnsi="TimesNewRomanPSMT" w:cs="TimesNewRomanPSMT"/>
          <w:lang w:eastAsia="en-US"/>
          <w14:ligatures w14:val="standardContextual"/>
        </w:rPr>
        <w:t> </w:t>
      </w:r>
      <w:r w:rsidRPr="00EC6688">
        <w:rPr>
          <w:rFonts w:ascii="TimesNewRomanPSMT" w:eastAsiaTheme="minorHAnsi" w:hAnsi="TimesNewRomanPSMT" w:cs="TimesNewRomanPSMT"/>
          <w:lang w:eastAsia="en-US"/>
          <w14:ligatures w14:val="standardContextual"/>
        </w:rPr>
        <w:t>panta 1.</w:t>
      </w:r>
      <w:r>
        <w:rPr>
          <w:rFonts w:ascii="TimesNewRomanPSMT" w:eastAsiaTheme="minorHAnsi" w:hAnsi="TimesNewRomanPSMT" w:cs="TimesNewRomanPSMT"/>
          <w:lang w:eastAsia="en-US"/>
          <w14:ligatures w14:val="standardContextual"/>
        </w:rPr>
        <w:t> </w:t>
      </w:r>
      <w:r w:rsidRPr="00EC6688">
        <w:rPr>
          <w:rFonts w:ascii="TimesNewRomanPSMT" w:eastAsiaTheme="minorHAnsi" w:hAnsi="TimesNewRomanPSMT" w:cs="TimesNewRomanPSMT"/>
          <w:lang w:eastAsia="en-US"/>
          <w14:ligatures w14:val="standardContextual"/>
        </w:rPr>
        <w:t xml:space="preserve">punktā paredzēto Krimināllikuma pārkāpumu, </w:t>
      </w:r>
      <w:r>
        <w:rPr>
          <w:rFonts w:ascii="TimesNewRomanPSMT" w:eastAsiaTheme="minorHAnsi" w:hAnsi="TimesNewRomanPSMT" w:cs="TimesNewRomanPSMT"/>
          <w:lang w:eastAsia="en-US"/>
          <w14:ligatures w14:val="standardContextual"/>
        </w:rPr>
        <w:t>proti, nepareizi piemērojusi</w:t>
      </w:r>
      <w:r w:rsidRPr="00EC6688">
        <w:rPr>
          <w:rFonts w:ascii="TimesNewRomanPSMT" w:eastAsiaTheme="minorHAnsi" w:hAnsi="TimesNewRomanPSMT" w:cs="TimesNewRomanPSMT"/>
          <w:lang w:eastAsia="en-US"/>
          <w14:ligatures w14:val="standardContextual"/>
        </w:rPr>
        <w:t xml:space="preserve"> Krimināllikuma</w:t>
      </w:r>
      <w:r>
        <w:rPr>
          <w:rFonts w:ascii="TimesNewRomanPSMT" w:eastAsiaTheme="minorHAnsi" w:hAnsi="TimesNewRomanPSMT" w:cs="TimesNewRomanPSMT"/>
          <w:lang w:eastAsia="en-US"/>
          <w14:ligatures w14:val="standardContextual"/>
        </w:rPr>
        <w:t xml:space="preserve"> </w:t>
      </w:r>
      <w:r w:rsidRPr="00EC6688">
        <w:rPr>
          <w:rFonts w:ascii="TimesNewRomanPSMT" w:eastAsiaTheme="minorHAnsi" w:hAnsi="TimesNewRomanPSMT" w:cs="TimesNewRomanPSMT"/>
          <w:lang w:eastAsia="en-US"/>
          <w14:ligatures w14:val="standardContextual"/>
        </w:rPr>
        <w:t>Vispārīgās daļas pant</w:t>
      </w:r>
      <w:r>
        <w:rPr>
          <w:rFonts w:ascii="TimesNewRomanPSMT" w:eastAsiaTheme="minorHAnsi" w:hAnsi="TimesNewRomanPSMT" w:cs="TimesNewRomanPSMT"/>
          <w:lang w:eastAsia="en-US"/>
          <w14:ligatures w14:val="standardContextual"/>
        </w:rPr>
        <w:t>us</w:t>
      </w:r>
      <w:r w:rsidRPr="00EC6688">
        <w:rPr>
          <w:rFonts w:ascii="TimesNewRomanPSMT" w:eastAsiaTheme="minorHAnsi" w:hAnsi="TimesNewRomanPSMT" w:cs="TimesNewRomanPSMT"/>
          <w:lang w:eastAsia="en-US"/>
          <w14:ligatures w14:val="standardContextual"/>
        </w:rPr>
        <w:t xml:space="preserve"> – Krimināllikuma 5.</w:t>
      </w:r>
      <w:r>
        <w:rPr>
          <w:rFonts w:ascii="TimesNewRomanPSMT" w:eastAsiaTheme="minorHAnsi" w:hAnsi="TimesNewRomanPSMT" w:cs="TimesNewRomanPSMT"/>
          <w:lang w:eastAsia="en-US"/>
          <w14:ligatures w14:val="standardContextual"/>
        </w:rPr>
        <w:t> </w:t>
      </w:r>
      <w:r w:rsidRPr="00EC6688">
        <w:rPr>
          <w:rFonts w:ascii="TimesNewRomanPSMT" w:eastAsiaTheme="minorHAnsi" w:hAnsi="TimesNewRomanPSMT" w:cs="TimesNewRomanPSMT"/>
          <w:lang w:eastAsia="en-US"/>
          <w14:ligatures w14:val="standardContextual"/>
        </w:rPr>
        <w:t>panta pirm</w:t>
      </w:r>
      <w:r>
        <w:rPr>
          <w:rFonts w:ascii="TimesNewRomanPSMT" w:eastAsiaTheme="minorHAnsi" w:hAnsi="TimesNewRomanPSMT" w:cs="TimesNewRomanPSMT"/>
          <w:lang w:eastAsia="en-US"/>
          <w14:ligatures w14:val="standardContextual"/>
        </w:rPr>
        <w:t>o</w:t>
      </w:r>
      <w:r w:rsidRPr="00EC6688">
        <w:rPr>
          <w:rFonts w:ascii="TimesNewRomanPSMT" w:eastAsiaTheme="minorHAnsi" w:hAnsi="TimesNewRomanPSMT" w:cs="TimesNewRomanPSMT"/>
          <w:lang w:eastAsia="en-US"/>
          <w14:ligatures w14:val="standardContextual"/>
        </w:rPr>
        <w:t xml:space="preserve"> daļ</w:t>
      </w:r>
      <w:r>
        <w:rPr>
          <w:rFonts w:ascii="TimesNewRomanPSMT" w:eastAsiaTheme="minorHAnsi" w:hAnsi="TimesNewRomanPSMT" w:cs="TimesNewRomanPSMT"/>
          <w:lang w:eastAsia="en-US"/>
          <w14:ligatures w14:val="standardContextual"/>
        </w:rPr>
        <w:t>u</w:t>
      </w:r>
      <w:r w:rsidRPr="00EC6688">
        <w:rPr>
          <w:rFonts w:ascii="TimesNewRomanPSMT" w:eastAsiaTheme="minorHAnsi" w:hAnsi="TimesNewRomanPSMT" w:cs="TimesNewRomanPSMT"/>
          <w:lang w:eastAsia="en-US"/>
          <w14:ligatures w14:val="standardContextual"/>
        </w:rPr>
        <w:t xml:space="preserve"> un 55.</w:t>
      </w:r>
      <w:r>
        <w:rPr>
          <w:rFonts w:ascii="TimesNewRomanPSMT" w:eastAsiaTheme="minorHAnsi" w:hAnsi="TimesNewRomanPSMT" w:cs="TimesNewRomanPSMT"/>
          <w:lang w:eastAsia="en-US"/>
          <w14:ligatures w14:val="standardContextual"/>
        </w:rPr>
        <w:t> </w:t>
      </w:r>
      <w:r w:rsidRPr="00EC6688">
        <w:rPr>
          <w:rFonts w:ascii="TimesNewRomanPSMT" w:eastAsiaTheme="minorHAnsi" w:hAnsi="TimesNewRomanPSMT" w:cs="TimesNewRomanPSMT"/>
          <w:lang w:eastAsia="en-US"/>
          <w14:ligatures w14:val="standardContextual"/>
        </w:rPr>
        <w:t>panta piekt</w:t>
      </w:r>
      <w:r>
        <w:rPr>
          <w:rFonts w:ascii="TimesNewRomanPSMT" w:eastAsiaTheme="minorHAnsi" w:hAnsi="TimesNewRomanPSMT" w:cs="TimesNewRomanPSMT"/>
          <w:lang w:eastAsia="en-US"/>
          <w14:ligatures w14:val="standardContextual"/>
        </w:rPr>
        <w:t>o</w:t>
      </w:r>
      <w:r w:rsidRPr="00EC6688">
        <w:rPr>
          <w:rFonts w:ascii="TimesNewRomanPSMT" w:eastAsiaTheme="minorHAnsi" w:hAnsi="TimesNewRomanPSMT" w:cs="TimesNewRomanPSMT"/>
          <w:lang w:eastAsia="en-US"/>
          <w14:ligatures w14:val="standardContextual"/>
        </w:rPr>
        <w:t xml:space="preserve"> daļ</w:t>
      </w:r>
      <w:r>
        <w:rPr>
          <w:rFonts w:ascii="TimesNewRomanPSMT" w:eastAsiaTheme="minorHAnsi" w:hAnsi="TimesNewRomanPSMT" w:cs="TimesNewRomanPSMT"/>
          <w:lang w:eastAsia="en-US"/>
          <w14:ligatures w14:val="standardContextual"/>
        </w:rPr>
        <w:t>u</w:t>
      </w:r>
      <w:r w:rsidR="00ED774B">
        <w:rPr>
          <w:rFonts w:ascii="TimesNewRomanPSMT" w:eastAsiaTheme="minorHAnsi" w:hAnsi="TimesNewRomanPSMT" w:cs="TimesNewRomanPSMT"/>
          <w:lang w:eastAsia="en-US"/>
          <w14:ligatures w14:val="standardContextual"/>
        </w:rPr>
        <w:t>.</w:t>
      </w:r>
    </w:p>
    <w:p w14:paraId="4FA04D2C" w14:textId="71879172" w:rsidR="00ED774B" w:rsidRPr="00F8254F" w:rsidRDefault="00ED774B" w:rsidP="00BE56CF">
      <w:pPr>
        <w:autoSpaceDE w:val="0"/>
        <w:autoSpaceDN w:val="0"/>
        <w:adjustRightInd w:val="0"/>
        <w:spacing w:line="276" w:lineRule="auto"/>
        <w:ind w:firstLine="709"/>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 xml:space="preserve">Minētais pārkāpums ir pamats apelācijas instances tiesas nolēmuma atcelšanai daļā par </w:t>
      </w:r>
      <w:r w:rsidR="002B36B3">
        <w:rPr>
          <w:rFonts w:ascii="TimesNewRomanPSMT" w:eastAsiaTheme="minorHAnsi" w:hAnsi="TimesNewRomanPSMT" w:cs="TimesNewRomanPSMT"/>
          <w:lang w:eastAsia="en-US"/>
          <w14:ligatures w14:val="standardContextual"/>
        </w:rPr>
        <w:t>[pers. B]</w:t>
      </w:r>
      <w:r>
        <w:rPr>
          <w:rFonts w:ascii="TimesNewRomanPSMT" w:eastAsiaTheme="minorHAnsi" w:hAnsi="TimesNewRomanPSMT" w:cs="TimesNewRomanPSMT"/>
          <w:lang w:eastAsia="en-US"/>
          <w14:ligatures w14:val="standardContextual"/>
        </w:rPr>
        <w:t xml:space="preserve"> noteikto </w:t>
      </w:r>
      <w:r w:rsidRPr="00ED774B">
        <w:rPr>
          <w:rFonts w:ascii="TimesNewRomanPSMT" w:eastAsiaTheme="minorHAnsi" w:hAnsi="TimesNewRomanPSMT" w:cs="TimesNewRomanPSMT"/>
          <w:lang w:eastAsia="en-US"/>
          <w14:ligatures w14:val="standardContextual"/>
        </w:rPr>
        <w:t>papildsodu – probācijas uzraudzīb</w:t>
      </w:r>
      <w:r>
        <w:rPr>
          <w:rFonts w:ascii="TimesNewRomanPSMT" w:eastAsiaTheme="minorHAnsi" w:hAnsi="TimesNewRomanPSMT" w:cs="TimesNewRomanPSMT"/>
          <w:lang w:eastAsia="en-US"/>
          <w14:ligatures w14:val="standardContextual"/>
        </w:rPr>
        <w:t>u</w:t>
      </w:r>
      <w:r w:rsidRPr="00ED774B">
        <w:rPr>
          <w:rFonts w:ascii="TimesNewRomanPSMT" w:eastAsiaTheme="minorHAnsi" w:hAnsi="TimesNewRomanPSMT" w:cs="TimesNewRomanPSMT"/>
          <w:lang w:eastAsia="en-US"/>
          <w14:ligatures w14:val="standardContextual"/>
        </w:rPr>
        <w:t xml:space="preserve"> – par Krimināllikuma</w:t>
      </w:r>
      <w:r>
        <w:rPr>
          <w:rFonts w:ascii="TimesNewRomanPSMT" w:eastAsiaTheme="minorHAnsi" w:hAnsi="TimesNewRomanPSMT" w:cs="TimesNewRomanPSMT"/>
          <w:lang w:eastAsia="en-US"/>
          <w14:ligatures w14:val="standardContextual"/>
        </w:rPr>
        <w:t xml:space="preserve"> </w:t>
      </w:r>
      <w:r w:rsidRPr="00ED774B">
        <w:rPr>
          <w:rFonts w:ascii="TimesNewRomanPSMT" w:eastAsiaTheme="minorHAnsi" w:hAnsi="TimesNewRomanPSMT" w:cs="TimesNewRomanPSMT"/>
          <w:lang w:eastAsia="en-US"/>
          <w14:ligatures w14:val="standardContextual"/>
        </w:rPr>
        <w:t>253.</w:t>
      </w:r>
      <w:r w:rsidRPr="00ED774B">
        <w:rPr>
          <w:rFonts w:ascii="TimesNewRomanPSMT" w:eastAsiaTheme="minorHAnsi" w:hAnsi="TimesNewRomanPSMT" w:cs="TimesNewRomanPSMT"/>
          <w:vertAlign w:val="superscript"/>
          <w:lang w:eastAsia="en-US"/>
          <w14:ligatures w14:val="standardContextual"/>
        </w:rPr>
        <w:t>1</w:t>
      </w:r>
      <w:r>
        <w:rPr>
          <w:rFonts w:ascii="TimesNewRomanPSMT" w:eastAsiaTheme="minorHAnsi" w:hAnsi="TimesNewRomanPSMT" w:cs="TimesNewRomanPSMT"/>
          <w:lang w:eastAsia="en-US"/>
          <w14:ligatures w14:val="standardContextual"/>
        </w:rPr>
        <w:t> </w:t>
      </w:r>
      <w:r w:rsidRPr="00ED774B">
        <w:rPr>
          <w:rFonts w:ascii="TimesNewRomanPSMT" w:eastAsiaTheme="minorHAnsi" w:hAnsi="TimesNewRomanPSMT" w:cs="TimesNewRomanPSMT"/>
          <w:lang w:eastAsia="en-US"/>
          <w14:ligatures w14:val="standardContextual"/>
        </w:rPr>
        <w:t>panta pirmajā daļā paredzēto noziedzīgo nodarījumu</w:t>
      </w:r>
      <w:r>
        <w:rPr>
          <w:rFonts w:ascii="TimesNewRomanPSMT" w:eastAsiaTheme="minorHAnsi" w:hAnsi="TimesNewRomanPSMT" w:cs="TimesNewRomanPSMT"/>
          <w:lang w:eastAsia="en-US"/>
          <w14:ligatures w14:val="standardContextual"/>
        </w:rPr>
        <w:t xml:space="preserve"> un </w:t>
      </w:r>
      <w:proofErr w:type="gramStart"/>
      <w:r w:rsidRPr="00ED774B">
        <w:rPr>
          <w:rFonts w:ascii="TimesNewRomanPSMT" w:eastAsiaTheme="minorHAnsi" w:hAnsi="TimesNewRomanPSMT" w:cs="TimesNewRomanPSMT"/>
          <w:lang w:eastAsia="en-US"/>
          <w14:ligatures w14:val="standardContextual"/>
        </w:rPr>
        <w:t>par</w:t>
      </w:r>
      <w:r w:rsidR="00AC6EDE" w:rsidRPr="00AC6EDE">
        <w:rPr>
          <w:rFonts w:ascii="TimesNewRomanPSMT" w:eastAsiaTheme="minorHAnsi" w:hAnsi="TimesNewRomanPSMT" w:cs="TimesNewRomanPSMT"/>
          <w:lang w:eastAsia="en-US"/>
        </w:rPr>
        <w:t xml:space="preserve"> </w:t>
      </w:r>
      <w:r w:rsidR="00AC6EDE">
        <w:rPr>
          <w:rFonts w:ascii="TimesNewRomanPSMT" w:eastAsiaTheme="minorHAnsi" w:hAnsi="TimesNewRomanPSMT" w:cs="TimesNewRomanPSMT"/>
          <w:lang w:eastAsia="en-US"/>
        </w:rPr>
        <w:t>papildsoda – probācijas uzraudzība</w:t>
      </w:r>
      <w:proofErr w:type="gramEnd"/>
      <w:r w:rsidR="00AC6EDE">
        <w:rPr>
          <w:rFonts w:ascii="TimesNewRomanPSMT" w:eastAsiaTheme="minorHAnsi" w:hAnsi="TimesNewRomanPSMT" w:cs="TimesNewRomanPSMT"/>
          <w:lang w:eastAsia="en-US"/>
        </w:rPr>
        <w:t xml:space="preserve"> – piemērošanu,</w:t>
      </w:r>
      <w:r w:rsidRPr="00ED774B">
        <w:rPr>
          <w:rFonts w:ascii="TimesNewRomanPSMT" w:eastAsiaTheme="minorHAnsi" w:hAnsi="TimesNewRomanPSMT" w:cs="TimesNewRomanPSMT"/>
          <w:lang w:eastAsia="en-US"/>
          <w14:ligatures w14:val="standardContextual"/>
        </w:rPr>
        <w:t xml:space="preserve"> </w:t>
      </w:r>
      <w:r w:rsidR="00AC6EDE" w:rsidRPr="00ED774B">
        <w:rPr>
          <w:rFonts w:ascii="TimesNewRomanPSMT" w:eastAsiaTheme="minorHAnsi" w:hAnsi="TimesNewRomanPSMT" w:cs="TimesNewRomanPSMT"/>
          <w:lang w:eastAsia="en-US"/>
          <w14:ligatures w14:val="standardContextual"/>
        </w:rPr>
        <w:t>no</w:t>
      </w:r>
      <w:r w:rsidR="00AC6EDE">
        <w:rPr>
          <w:rFonts w:ascii="TimesNewRomanPSMT" w:eastAsiaTheme="minorHAnsi" w:hAnsi="TimesNewRomanPSMT" w:cs="TimesNewRomanPSMT"/>
          <w:lang w:eastAsia="en-US"/>
          <w14:ligatures w14:val="standardContextual"/>
        </w:rPr>
        <w:t xml:space="preserve">sakot </w:t>
      </w:r>
      <w:r w:rsidR="002B36B3">
        <w:rPr>
          <w:rFonts w:ascii="TimesNewRomanPSMT" w:eastAsiaTheme="minorHAnsi" w:hAnsi="TimesNewRomanPSMT" w:cs="TimesNewRomanPSMT"/>
          <w:lang w:eastAsia="en-US"/>
          <w14:ligatures w14:val="standardContextual"/>
        </w:rPr>
        <w:t>[pers. </w:t>
      </w:r>
      <w:r w:rsidR="002B36B3">
        <w:rPr>
          <w:rFonts w:eastAsiaTheme="minorHAnsi"/>
        </w:rPr>
        <w:t>B]</w:t>
      </w:r>
      <w:r w:rsidRPr="00ED774B">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 xml:space="preserve">galīgo </w:t>
      </w:r>
      <w:r w:rsidRPr="00ED774B">
        <w:rPr>
          <w:rFonts w:ascii="TimesNewRomanPSMT" w:eastAsiaTheme="minorHAnsi" w:hAnsi="TimesNewRomanPSMT" w:cs="TimesNewRomanPSMT"/>
          <w:lang w:eastAsia="en-US"/>
          <w14:ligatures w14:val="standardContextual"/>
        </w:rPr>
        <w:t>sodu saskaņā ar Krimināllikuma 50.</w:t>
      </w:r>
      <w:r>
        <w:rPr>
          <w:rFonts w:ascii="TimesNewRomanPSMT" w:eastAsiaTheme="minorHAnsi" w:hAnsi="TimesNewRomanPSMT" w:cs="TimesNewRomanPSMT"/>
          <w:lang w:eastAsia="en-US"/>
          <w14:ligatures w14:val="standardContextual"/>
        </w:rPr>
        <w:t> </w:t>
      </w:r>
      <w:r w:rsidRPr="00ED774B">
        <w:rPr>
          <w:rFonts w:ascii="TimesNewRomanPSMT" w:eastAsiaTheme="minorHAnsi" w:hAnsi="TimesNewRomanPSMT" w:cs="TimesNewRomanPSMT"/>
          <w:lang w:eastAsia="en-US"/>
          <w14:ligatures w14:val="standardContextual"/>
        </w:rPr>
        <w:t>panta pirmo un</w:t>
      </w:r>
      <w:r>
        <w:rPr>
          <w:rFonts w:ascii="TimesNewRomanPSMT" w:eastAsiaTheme="minorHAnsi" w:hAnsi="TimesNewRomanPSMT" w:cs="TimesNewRomanPSMT"/>
          <w:lang w:eastAsia="en-US"/>
          <w14:ligatures w14:val="standardContextual"/>
        </w:rPr>
        <w:t xml:space="preserve"> </w:t>
      </w:r>
      <w:r w:rsidRPr="00ED774B">
        <w:rPr>
          <w:rFonts w:ascii="TimesNewRomanPSMT" w:eastAsiaTheme="minorHAnsi" w:hAnsi="TimesNewRomanPSMT" w:cs="TimesNewRomanPSMT"/>
          <w:lang w:eastAsia="en-US"/>
          <w14:ligatures w14:val="standardContextual"/>
        </w:rPr>
        <w:t>trešo daļu</w:t>
      </w:r>
      <w:r>
        <w:rPr>
          <w:rFonts w:ascii="TimesNewRomanPSMT" w:eastAsiaTheme="minorHAnsi" w:hAnsi="TimesNewRomanPSMT" w:cs="TimesNewRomanPSMT"/>
          <w:lang w:eastAsia="en-US"/>
          <w14:ligatures w14:val="standardContextual"/>
        </w:rPr>
        <w:t xml:space="preserve">. </w:t>
      </w:r>
      <w:r w:rsidR="003737C2">
        <w:rPr>
          <w:rFonts w:ascii="TimesNewRomanPSMT" w:eastAsiaTheme="minorHAnsi" w:hAnsi="TimesNewRomanPSMT" w:cs="TimesNewRomanPSMT"/>
          <w:lang w:eastAsia="en-US"/>
          <w14:ligatures w14:val="standardContextual"/>
        </w:rPr>
        <w:t>A</w:t>
      </w:r>
      <w:r w:rsidR="003737C2" w:rsidRPr="003737C2">
        <w:rPr>
          <w:rFonts w:ascii="TimesNewRomanPSMT" w:eastAsiaTheme="minorHAnsi" w:hAnsi="TimesNewRomanPSMT" w:cs="TimesNewRomanPSMT"/>
          <w:lang w:eastAsia="en-US"/>
          <w14:ligatures w14:val="standardContextual"/>
        </w:rPr>
        <w:t>tceltajā daļā kriminālprocess izbeidzams</w:t>
      </w:r>
      <w:r w:rsidR="003737C2">
        <w:rPr>
          <w:rFonts w:ascii="TimesNewRomanPSMT" w:eastAsiaTheme="minorHAnsi" w:hAnsi="TimesNewRomanPSMT" w:cs="TimesNewRomanPSMT"/>
          <w:lang w:eastAsia="en-US"/>
          <w14:ligatures w14:val="standardContextual"/>
        </w:rPr>
        <w:t>.</w:t>
      </w:r>
    </w:p>
    <w:p w14:paraId="6975FEF2" w14:textId="77777777" w:rsidR="007D29CE" w:rsidRDefault="007D29CE" w:rsidP="00BE56CF">
      <w:pPr>
        <w:spacing w:line="276" w:lineRule="auto"/>
        <w:ind w:firstLine="709"/>
        <w:jc w:val="both"/>
        <w:rPr>
          <w:rFonts w:ascii="TimesNewRomanPSMT" w:eastAsiaTheme="minorHAnsi" w:hAnsi="TimesNewRomanPSMT" w:cs="TimesNewRomanPSMT"/>
          <w:lang w:eastAsia="en-US"/>
        </w:rPr>
      </w:pPr>
    </w:p>
    <w:p w14:paraId="6EC2847F" w14:textId="77777777" w:rsidR="007D29CE" w:rsidRDefault="007D29CE" w:rsidP="00BE56CF">
      <w:pPr>
        <w:autoSpaceDE w:val="0"/>
        <w:autoSpaceDN w:val="0"/>
        <w:adjustRightInd w:val="0"/>
        <w:spacing w:line="276" w:lineRule="auto"/>
        <w:jc w:val="center"/>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Rezolutīvā daļa</w:t>
      </w:r>
    </w:p>
    <w:p w14:paraId="3761DC45" w14:textId="77777777" w:rsidR="007D29CE" w:rsidRDefault="007D29CE" w:rsidP="00BE56CF">
      <w:pPr>
        <w:autoSpaceDE w:val="0"/>
        <w:autoSpaceDN w:val="0"/>
        <w:adjustRightInd w:val="0"/>
        <w:spacing w:line="276" w:lineRule="auto"/>
        <w:ind w:firstLine="709"/>
        <w:jc w:val="both"/>
        <w:rPr>
          <w:rFonts w:ascii="TimesNewRomanPS-BoldMT" w:eastAsiaTheme="minorHAnsi" w:hAnsi="TimesNewRomanPS-BoldMT" w:cs="TimesNewRomanPS-BoldMT"/>
          <w:b/>
          <w:bCs/>
          <w:lang w:eastAsia="en-US"/>
        </w:rPr>
      </w:pPr>
    </w:p>
    <w:p w14:paraId="404C1EB4" w14:textId="77777777" w:rsidR="007D29CE" w:rsidRDefault="007D29CE" w:rsidP="00BE56CF">
      <w:pPr>
        <w:autoSpaceDE w:val="0"/>
        <w:autoSpaceDN w:val="0"/>
        <w:adjustRightInd w:val="0"/>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Pamatojoties uz Kriminālprocesa likuma 585. un 587. pantu, Senāts</w:t>
      </w:r>
    </w:p>
    <w:p w14:paraId="4342BED9" w14:textId="77777777" w:rsidR="007D29CE" w:rsidRDefault="007D29CE" w:rsidP="00BE56CF">
      <w:pPr>
        <w:autoSpaceDE w:val="0"/>
        <w:autoSpaceDN w:val="0"/>
        <w:adjustRightInd w:val="0"/>
        <w:spacing w:line="276" w:lineRule="auto"/>
        <w:ind w:firstLine="709"/>
        <w:jc w:val="both"/>
        <w:rPr>
          <w:rFonts w:ascii="TimesNewRomanPSMT" w:eastAsiaTheme="minorHAnsi" w:hAnsi="TimesNewRomanPSMT" w:cs="TimesNewRomanPSMT"/>
          <w:lang w:eastAsia="en-US"/>
        </w:rPr>
      </w:pPr>
    </w:p>
    <w:p w14:paraId="76870047" w14:textId="77777777" w:rsidR="00E52358" w:rsidRDefault="00E52358" w:rsidP="00BE56CF">
      <w:pPr>
        <w:autoSpaceDE w:val="0"/>
        <w:autoSpaceDN w:val="0"/>
        <w:adjustRightInd w:val="0"/>
        <w:spacing w:line="276" w:lineRule="auto"/>
        <w:jc w:val="center"/>
        <w:rPr>
          <w:rFonts w:ascii="TimesNewRomanPS-BoldMT" w:eastAsiaTheme="minorHAnsi" w:hAnsi="TimesNewRomanPS-BoldMT" w:cs="TimesNewRomanPS-BoldMT"/>
          <w:b/>
          <w:bCs/>
          <w:lang w:eastAsia="en-US"/>
        </w:rPr>
      </w:pPr>
    </w:p>
    <w:p w14:paraId="72A07467" w14:textId="12D0FD02" w:rsidR="007D29CE" w:rsidRDefault="007D29CE" w:rsidP="00BE56CF">
      <w:pPr>
        <w:autoSpaceDE w:val="0"/>
        <w:autoSpaceDN w:val="0"/>
        <w:adjustRightInd w:val="0"/>
        <w:spacing w:line="276" w:lineRule="auto"/>
        <w:jc w:val="center"/>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nolēma</w:t>
      </w:r>
    </w:p>
    <w:p w14:paraId="109E9100" w14:textId="77777777" w:rsidR="007D29CE" w:rsidRDefault="007D29CE" w:rsidP="00BE56CF">
      <w:pPr>
        <w:autoSpaceDE w:val="0"/>
        <w:autoSpaceDN w:val="0"/>
        <w:adjustRightInd w:val="0"/>
        <w:spacing w:line="276" w:lineRule="auto"/>
        <w:ind w:firstLine="709"/>
        <w:jc w:val="both"/>
        <w:rPr>
          <w:rFonts w:ascii="TimesNewRomanPS-BoldMT" w:eastAsiaTheme="minorHAnsi" w:hAnsi="TimesNewRomanPS-BoldMT" w:cs="TimesNewRomanPS-BoldMT"/>
          <w:b/>
          <w:bCs/>
          <w:lang w:eastAsia="en-US"/>
        </w:rPr>
      </w:pPr>
    </w:p>
    <w:p w14:paraId="2E2D70F6" w14:textId="25A7D571" w:rsidR="007D29CE" w:rsidRPr="00AB6616" w:rsidRDefault="007D29CE" w:rsidP="00BE56CF">
      <w:pPr>
        <w:autoSpaceDE w:val="0"/>
        <w:autoSpaceDN w:val="0"/>
        <w:adjustRightInd w:val="0"/>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atcelt </w:t>
      </w:r>
      <w:r>
        <w:t>Latgales apgabaltiesas 2022. gada 14. februāra spriedumu</w:t>
      </w:r>
      <w:r>
        <w:rPr>
          <w:rFonts w:ascii="TimesNewRomanPSMT" w:eastAsiaTheme="minorHAnsi" w:hAnsi="TimesNewRomanPSMT" w:cs="TimesNewRomanPSMT"/>
          <w:lang w:eastAsia="en-US"/>
        </w:rPr>
        <w:t xml:space="preserve"> daļā </w:t>
      </w:r>
      <w:proofErr w:type="gramStart"/>
      <w:r>
        <w:rPr>
          <w:rFonts w:ascii="TimesNewRomanPSMT" w:eastAsiaTheme="minorHAnsi" w:hAnsi="TimesNewRomanPSMT" w:cs="TimesNewRomanPSMT"/>
          <w:lang w:eastAsia="en-US"/>
        </w:rPr>
        <w:t>par</w:t>
      </w:r>
      <w:r w:rsidR="003737C2" w:rsidRPr="003737C2">
        <w:rPr>
          <w:rFonts w:ascii="TimesNewRomanPSMT" w:eastAsiaTheme="minorHAnsi" w:hAnsi="TimesNewRomanPSMT" w:cs="TimesNewRomanPSMT"/>
          <w:lang w:eastAsia="en-US"/>
        </w:rPr>
        <w:t xml:space="preserve"> </w:t>
      </w:r>
      <w:r w:rsidR="003737C2">
        <w:rPr>
          <w:rFonts w:ascii="TimesNewRomanPSMT" w:eastAsiaTheme="minorHAnsi" w:hAnsi="TimesNewRomanPSMT" w:cs="TimesNewRomanPSMT"/>
          <w:lang w:eastAsia="en-US"/>
        </w:rPr>
        <w:t>papildsoda – probācijas uzraudzība</w:t>
      </w:r>
      <w:proofErr w:type="gramEnd"/>
      <w:r w:rsidR="003737C2">
        <w:rPr>
          <w:rFonts w:ascii="TimesNewRomanPSMT" w:eastAsiaTheme="minorHAnsi" w:hAnsi="TimesNewRomanPSMT" w:cs="TimesNewRomanPSMT"/>
          <w:lang w:eastAsia="en-US"/>
        </w:rPr>
        <w:t xml:space="preserve"> – piemērošanu</w:t>
      </w:r>
      <w:r>
        <w:rPr>
          <w:rFonts w:ascii="TimesNewRomanPSMT" w:eastAsiaTheme="minorHAnsi" w:hAnsi="TimesNewRomanPSMT" w:cs="TimesNewRomanPSMT"/>
          <w:lang w:eastAsia="en-US"/>
        </w:rPr>
        <w:t xml:space="preserve"> </w:t>
      </w:r>
      <w:r w:rsidR="002B36B3">
        <w:rPr>
          <w:rFonts w:ascii="TimesNewRomanPSMT" w:eastAsiaTheme="minorHAnsi" w:hAnsi="TimesNewRomanPSMT" w:cs="TimesNewRomanPSMT"/>
          <w:lang w:eastAsia="en-US"/>
        </w:rPr>
        <w:t>[pers. </w:t>
      </w:r>
      <w:r w:rsidR="002B36B3">
        <w:rPr>
          <w:rFonts w:eastAsiaTheme="minorHAnsi"/>
        </w:rPr>
        <w:t>B]</w:t>
      </w:r>
      <w:r w:rsidR="003737C2">
        <w:rPr>
          <w:rFonts w:ascii="TimesNewRomanPSMT" w:eastAsiaTheme="minorHAnsi" w:hAnsi="TimesNewRomanPSMT" w:cs="TimesNewRomanPSMT"/>
          <w:lang w:eastAsia="en-US"/>
        </w:rPr>
        <w:t xml:space="preserve">, nosakot sodu </w:t>
      </w:r>
      <w:r w:rsidR="00AB6616">
        <w:rPr>
          <w:rFonts w:ascii="TimesNewRomanPSMT" w:eastAsiaTheme="minorHAnsi" w:hAnsi="TimesNewRomanPSMT" w:cs="TimesNewRomanPSMT"/>
          <w:lang w:eastAsia="en-US"/>
        </w:rPr>
        <w:t xml:space="preserve">par </w:t>
      </w:r>
      <w:r w:rsidR="00AB6616" w:rsidRPr="00ED774B">
        <w:rPr>
          <w:rFonts w:ascii="TimesNewRomanPSMT" w:eastAsiaTheme="minorHAnsi" w:hAnsi="TimesNewRomanPSMT" w:cs="TimesNewRomanPSMT"/>
          <w:lang w:eastAsia="en-US"/>
          <w14:ligatures w14:val="standardContextual"/>
        </w:rPr>
        <w:t>Krimināllikuma</w:t>
      </w:r>
      <w:r w:rsidR="00AB6616">
        <w:rPr>
          <w:rFonts w:ascii="TimesNewRomanPSMT" w:eastAsiaTheme="minorHAnsi" w:hAnsi="TimesNewRomanPSMT" w:cs="TimesNewRomanPSMT"/>
          <w:lang w:eastAsia="en-US"/>
          <w14:ligatures w14:val="standardContextual"/>
        </w:rPr>
        <w:t xml:space="preserve"> </w:t>
      </w:r>
      <w:r w:rsidR="00AB6616" w:rsidRPr="00ED774B">
        <w:rPr>
          <w:rFonts w:ascii="TimesNewRomanPSMT" w:eastAsiaTheme="minorHAnsi" w:hAnsi="TimesNewRomanPSMT" w:cs="TimesNewRomanPSMT"/>
          <w:lang w:eastAsia="en-US"/>
          <w14:ligatures w14:val="standardContextual"/>
        </w:rPr>
        <w:t>253.</w:t>
      </w:r>
      <w:r w:rsidR="00AB6616" w:rsidRPr="00ED774B">
        <w:rPr>
          <w:rFonts w:ascii="TimesNewRomanPSMT" w:eastAsiaTheme="minorHAnsi" w:hAnsi="TimesNewRomanPSMT" w:cs="TimesNewRomanPSMT"/>
          <w:vertAlign w:val="superscript"/>
          <w:lang w:eastAsia="en-US"/>
          <w14:ligatures w14:val="standardContextual"/>
        </w:rPr>
        <w:t>1</w:t>
      </w:r>
      <w:r w:rsidR="00AB6616">
        <w:rPr>
          <w:rFonts w:ascii="TimesNewRomanPSMT" w:eastAsiaTheme="minorHAnsi" w:hAnsi="TimesNewRomanPSMT" w:cs="TimesNewRomanPSMT"/>
          <w:lang w:eastAsia="en-US"/>
          <w14:ligatures w14:val="standardContextual"/>
        </w:rPr>
        <w:t> </w:t>
      </w:r>
      <w:r w:rsidR="00AB6616" w:rsidRPr="00ED774B">
        <w:rPr>
          <w:rFonts w:ascii="TimesNewRomanPSMT" w:eastAsiaTheme="minorHAnsi" w:hAnsi="TimesNewRomanPSMT" w:cs="TimesNewRomanPSMT"/>
          <w:lang w:eastAsia="en-US"/>
          <w14:ligatures w14:val="standardContextual"/>
        </w:rPr>
        <w:t>panta pirmajā daļā paredzēto noziedzīgo nodarījumu</w:t>
      </w:r>
      <w:r w:rsidR="004F3D54">
        <w:rPr>
          <w:rFonts w:ascii="TimesNewRomanPSMT" w:eastAsiaTheme="minorHAnsi" w:hAnsi="TimesNewRomanPSMT" w:cs="TimesNewRomanPSMT"/>
          <w:lang w:eastAsia="en-US"/>
        </w:rPr>
        <w:t xml:space="preserve"> un par</w:t>
      </w:r>
      <w:r w:rsidR="00AC6EDE" w:rsidRPr="00AC6EDE">
        <w:rPr>
          <w:rFonts w:ascii="TimesNewRomanPSMT" w:eastAsiaTheme="minorHAnsi" w:hAnsi="TimesNewRomanPSMT" w:cs="TimesNewRomanPSMT"/>
          <w:lang w:eastAsia="en-US"/>
        </w:rPr>
        <w:t xml:space="preserve"> </w:t>
      </w:r>
      <w:bookmarkStart w:id="6" w:name="_Hlk134631234"/>
      <w:r w:rsidR="00AC6EDE">
        <w:rPr>
          <w:rFonts w:ascii="TimesNewRomanPSMT" w:eastAsiaTheme="minorHAnsi" w:hAnsi="TimesNewRomanPSMT" w:cs="TimesNewRomanPSMT"/>
          <w:lang w:eastAsia="en-US"/>
        </w:rPr>
        <w:t>papildsoda – probācijas uzraudzība – piemērošanu</w:t>
      </w:r>
      <w:bookmarkEnd w:id="6"/>
      <w:r w:rsidR="00AC6EDE">
        <w:rPr>
          <w:rFonts w:ascii="TimesNewRomanPSMT" w:eastAsiaTheme="minorHAnsi" w:hAnsi="TimesNewRomanPSMT" w:cs="TimesNewRomanPSMT"/>
          <w:lang w:eastAsia="en-US"/>
        </w:rPr>
        <w:t>, nosakot</w:t>
      </w:r>
      <w:r>
        <w:rPr>
          <w:rFonts w:ascii="TimesNewRomanPSMT" w:eastAsiaTheme="minorHAnsi" w:hAnsi="TimesNewRomanPSMT" w:cs="TimesNewRomanPSMT"/>
          <w:lang w:eastAsia="en-US"/>
        </w:rPr>
        <w:t xml:space="preserve"> galīgo sodu</w:t>
      </w:r>
      <w:r w:rsidRPr="004475E1">
        <w:t xml:space="preserve"> </w:t>
      </w:r>
      <w:r>
        <w:t>s</w:t>
      </w:r>
      <w:r w:rsidRPr="0021344A">
        <w:t>askaņā ar Krimināllikuma 50.</w:t>
      </w:r>
      <w:r>
        <w:t> </w:t>
      </w:r>
      <w:r w:rsidRPr="0021344A">
        <w:t>panta pirmo</w:t>
      </w:r>
      <w:r w:rsidR="00AB6616">
        <w:t xml:space="preserve"> un trešo</w:t>
      </w:r>
      <w:r w:rsidRPr="0021344A">
        <w:t xml:space="preserve"> daļu</w:t>
      </w:r>
      <w:r w:rsidR="004F3D54">
        <w:t>,</w:t>
      </w:r>
      <w:r w:rsidR="003737C2">
        <w:t xml:space="preserve"> </w:t>
      </w:r>
      <w:r w:rsidR="003737C2" w:rsidRPr="003737C2">
        <w:t>un šajā daļā kriminālprocesu izbeigt</w:t>
      </w:r>
      <w:r w:rsidR="003737C2">
        <w:t>.</w:t>
      </w:r>
    </w:p>
    <w:p w14:paraId="39385E9C" w14:textId="140AB7F7" w:rsidR="007D29CE" w:rsidRDefault="007D29CE" w:rsidP="00BE56CF">
      <w:pPr>
        <w:autoSpaceDE w:val="0"/>
        <w:autoSpaceDN w:val="0"/>
        <w:adjustRightInd w:val="0"/>
        <w:spacing w:line="276" w:lineRule="auto"/>
        <w:ind w:firstLine="709"/>
        <w:jc w:val="both"/>
      </w:pPr>
      <w:r>
        <w:t xml:space="preserve">pārējā daļā </w:t>
      </w:r>
      <w:r w:rsidR="00AB6616">
        <w:t>Latgales apgabaltiesas 2022. gada 14. februāra spriedumu</w:t>
      </w:r>
      <w:r w:rsidR="00AB6616">
        <w:rPr>
          <w:rFonts w:ascii="TimesNewRomanPSMT" w:eastAsiaTheme="minorHAnsi" w:hAnsi="TimesNewRomanPSMT" w:cs="TimesNewRomanPSMT"/>
          <w:lang w:eastAsia="en-US"/>
        </w:rPr>
        <w:t xml:space="preserve"> </w:t>
      </w:r>
      <w:r>
        <w:t>atstāt negrozītu</w:t>
      </w:r>
      <w:r w:rsidR="003737C2">
        <w:t xml:space="preserve">, bet apsūdzēto </w:t>
      </w:r>
      <w:r w:rsidR="002B36B3">
        <w:t>[pers. A]</w:t>
      </w:r>
      <w:r w:rsidR="003737C2">
        <w:t xml:space="preserve"> un </w:t>
      </w:r>
      <w:r w:rsidR="002B36B3">
        <w:t>[pers. B]</w:t>
      </w:r>
      <w:r w:rsidR="003737C2">
        <w:t xml:space="preserve"> kasācijas sūdzības noraidīt. </w:t>
      </w:r>
    </w:p>
    <w:p w14:paraId="35055D5E" w14:textId="77777777" w:rsidR="007D29CE" w:rsidRDefault="007D29CE" w:rsidP="00BE56CF">
      <w:pPr>
        <w:autoSpaceDE w:val="0"/>
        <w:autoSpaceDN w:val="0"/>
        <w:adjustRightInd w:val="0"/>
        <w:spacing w:line="276" w:lineRule="auto"/>
        <w:ind w:firstLine="709"/>
        <w:jc w:val="both"/>
        <w:rPr>
          <w:rFonts w:ascii="TimesNewRomanPSMT" w:eastAsiaTheme="minorHAnsi" w:hAnsi="TimesNewRomanPSMT" w:cs="TimesNewRomanPSMT"/>
          <w:lang w:eastAsia="en-US"/>
        </w:rPr>
      </w:pPr>
    </w:p>
    <w:p w14:paraId="04955299" w14:textId="7A403C65" w:rsidR="00D96638" w:rsidRPr="002B36B3" w:rsidRDefault="007D29CE" w:rsidP="002B36B3">
      <w:pPr>
        <w:spacing w:line="276" w:lineRule="auto"/>
        <w:ind w:firstLine="709"/>
        <w:jc w:val="both"/>
        <w:rPr>
          <w:rFonts w:eastAsiaTheme="minorHAnsi" w:cstheme="minorBidi"/>
          <w:szCs w:val="22"/>
          <w:lang w:eastAsia="en-US"/>
        </w:rPr>
      </w:pPr>
      <w:r>
        <w:rPr>
          <w:rFonts w:ascii="TimesNewRomanPSMT" w:eastAsiaTheme="minorHAnsi" w:hAnsi="TimesNewRomanPSMT" w:cs="TimesNewRomanPSMT"/>
          <w:lang w:eastAsia="en-US"/>
        </w:rPr>
        <w:t>Lēmums nav pārsūdzams.</w:t>
      </w:r>
    </w:p>
    <w:sectPr w:rsidR="00D96638" w:rsidRPr="002B36B3" w:rsidSect="00E231B3">
      <w:footerReference w:type="default" r:id="rId11"/>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ADA5" w14:textId="77777777" w:rsidR="000022A7" w:rsidRDefault="000022A7" w:rsidP="00812248">
      <w:r>
        <w:separator/>
      </w:r>
    </w:p>
  </w:endnote>
  <w:endnote w:type="continuationSeparator" w:id="0">
    <w:p w14:paraId="5550D9AB" w14:textId="77777777" w:rsidR="000022A7" w:rsidRDefault="000022A7" w:rsidP="0081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251639"/>
      <w:docPartObj>
        <w:docPartGallery w:val="Page Numbers (Bottom of Page)"/>
        <w:docPartUnique/>
      </w:docPartObj>
    </w:sdtPr>
    <w:sdtEndPr/>
    <w:sdtContent>
      <w:sdt>
        <w:sdtPr>
          <w:id w:val="1728636285"/>
          <w:docPartObj>
            <w:docPartGallery w:val="Page Numbers (Top of Page)"/>
            <w:docPartUnique/>
          </w:docPartObj>
        </w:sdtPr>
        <w:sdtEndPr/>
        <w:sdtContent>
          <w:p w14:paraId="6F414343" w14:textId="03645A02" w:rsidR="00812248" w:rsidRPr="00812248" w:rsidRDefault="00812248">
            <w:pPr>
              <w:pStyle w:val="Footer"/>
              <w:jc w:val="center"/>
            </w:pPr>
            <w:r w:rsidRPr="00812248">
              <w:fldChar w:fldCharType="begin"/>
            </w:r>
            <w:r w:rsidRPr="00812248">
              <w:instrText xml:space="preserve"> PAGE </w:instrText>
            </w:r>
            <w:r w:rsidRPr="00812248">
              <w:fldChar w:fldCharType="separate"/>
            </w:r>
            <w:r w:rsidRPr="00812248">
              <w:rPr>
                <w:noProof/>
              </w:rPr>
              <w:t>2</w:t>
            </w:r>
            <w:r w:rsidRPr="00812248">
              <w:fldChar w:fldCharType="end"/>
            </w:r>
            <w:r w:rsidRPr="00812248">
              <w:t xml:space="preserve"> no </w:t>
            </w:r>
            <w:r w:rsidRPr="00812248">
              <w:fldChar w:fldCharType="begin"/>
            </w:r>
            <w:r w:rsidRPr="00812248">
              <w:instrText xml:space="preserve"> NUMPAGES  </w:instrText>
            </w:r>
            <w:r w:rsidRPr="00812248">
              <w:fldChar w:fldCharType="separate"/>
            </w:r>
            <w:r w:rsidRPr="00812248">
              <w:rPr>
                <w:noProof/>
              </w:rPr>
              <w:t>2</w:t>
            </w:r>
            <w:r w:rsidRPr="00812248">
              <w:fldChar w:fldCharType="end"/>
            </w:r>
          </w:p>
        </w:sdtContent>
      </w:sdt>
    </w:sdtContent>
  </w:sdt>
  <w:p w14:paraId="3F812296" w14:textId="77777777" w:rsidR="00812248" w:rsidRDefault="00812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5EB4" w14:textId="77777777" w:rsidR="000022A7" w:rsidRDefault="000022A7" w:rsidP="00812248">
      <w:r>
        <w:separator/>
      </w:r>
    </w:p>
  </w:footnote>
  <w:footnote w:type="continuationSeparator" w:id="0">
    <w:p w14:paraId="4D395F57" w14:textId="77777777" w:rsidR="000022A7" w:rsidRDefault="000022A7" w:rsidP="00812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B5"/>
    <w:rsid w:val="000022A7"/>
    <w:rsid w:val="00025CE4"/>
    <w:rsid w:val="00071EF7"/>
    <w:rsid w:val="00075A6F"/>
    <w:rsid w:val="00076F8F"/>
    <w:rsid w:val="000833FF"/>
    <w:rsid w:val="00084277"/>
    <w:rsid w:val="000E1F8D"/>
    <w:rsid w:val="000E5856"/>
    <w:rsid w:val="000F4D03"/>
    <w:rsid w:val="000F7710"/>
    <w:rsid w:val="00103317"/>
    <w:rsid w:val="00130478"/>
    <w:rsid w:val="00133423"/>
    <w:rsid w:val="00145DFF"/>
    <w:rsid w:val="00153554"/>
    <w:rsid w:val="00154EB6"/>
    <w:rsid w:val="00171467"/>
    <w:rsid w:val="001A31C4"/>
    <w:rsid w:val="001A7813"/>
    <w:rsid w:val="001C6BAD"/>
    <w:rsid w:val="001D1381"/>
    <w:rsid w:val="001E5831"/>
    <w:rsid w:val="001F5319"/>
    <w:rsid w:val="001F5AAB"/>
    <w:rsid w:val="002103FE"/>
    <w:rsid w:val="00210525"/>
    <w:rsid w:val="00245A90"/>
    <w:rsid w:val="00263E51"/>
    <w:rsid w:val="0027137D"/>
    <w:rsid w:val="00271795"/>
    <w:rsid w:val="002765A1"/>
    <w:rsid w:val="00292D3C"/>
    <w:rsid w:val="002A097C"/>
    <w:rsid w:val="002B36B3"/>
    <w:rsid w:val="002C438F"/>
    <w:rsid w:val="002D69AA"/>
    <w:rsid w:val="00301223"/>
    <w:rsid w:val="00335E96"/>
    <w:rsid w:val="00350CA1"/>
    <w:rsid w:val="00366EBE"/>
    <w:rsid w:val="00367AEF"/>
    <w:rsid w:val="003737C2"/>
    <w:rsid w:val="0039318B"/>
    <w:rsid w:val="003B10F0"/>
    <w:rsid w:val="003C2BA3"/>
    <w:rsid w:val="003E4B59"/>
    <w:rsid w:val="003F5506"/>
    <w:rsid w:val="00413D19"/>
    <w:rsid w:val="00430B61"/>
    <w:rsid w:val="00431281"/>
    <w:rsid w:val="00437F91"/>
    <w:rsid w:val="00444D18"/>
    <w:rsid w:val="00461140"/>
    <w:rsid w:val="0046260F"/>
    <w:rsid w:val="0046737F"/>
    <w:rsid w:val="004824C2"/>
    <w:rsid w:val="00490895"/>
    <w:rsid w:val="00494E6D"/>
    <w:rsid w:val="004B053E"/>
    <w:rsid w:val="004B7541"/>
    <w:rsid w:val="004E3A12"/>
    <w:rsid w:val="004F269E"/>
    <w:rsid w:val="004F3D54"/>
    <w:rsid w:val="00501EE4"/>
    <w:rsid w:val="00521634"/>
    <w:rsid w:val="00531AA1"/>
    <w:rsid w:val="00532FE0"/>
    <w:rsid w:val="005374D3"/>
    <w:rsid w:val="0055100E"/>
    <w:rsid w:val="00575D10"/>
    <w:rsid w:val="005765AD"/>
    <w:rsid w:val="00591101"/>
    <w:rsid w:val="005C6A1D"/>
    <w:rsid w:val="005D03A0"/>
    <w:rsid w:val="005D6F8A"/>
    <w:rsid w:val="005E2B24"/>
    <w:rsid w:val="005F5F8F"/>
    <w:rsid w:val="00607501"/>
    <w:rsid w:val="0061046C"/>
    <w:rsid w:val="00614D5C"/>
    <w:rsid w:val="00620F94"/>
    <w:rsid w:val="00634878"/>
    <w:rsid w:val="00644D45"/>
    <w:rsid w:val="00646EDE"/>
    <w:rsid w:val="00647D5C"/>
    <w:rsid w:val="006524B1"/>
    <w:rsid w:val="006725E5"/>
    <w:rsid w:val="006766B3"/>
    <w:rsid w:val="00676C90"/>
    <w:rsid w:val="0069274E"/>
    <w:rsid w:val="006A0C5C"/>
    <w:rsid w:val="006B2127"/>
    <w:rsid w:val="006C0273"/>
    <w:rsid w:val="006D4622"/>
    <w:rsid w:val="007104AF"/>
    <w:rsid w:val="0071181A"/>
    <w:rsid w:val="00722E6E"/>
    <w:rsid w:val="007316A3"/>
    <w:rsid w:val="00742C4F"/>
    <w:rsid w:val="00745746"/>
    <w:rsid w:val="00745EA7"/>
    <w:rsid w:val="00754E57"/>
    <w:rsid w:val="007574F3"/>
    <w:rsid w:val="00764DBA"/>
    <w:rsid w:val="007678D8"/>
    <w:rsid w:val="007770BB"/>
    <w:rsid w:val="007D29CE"/>
    <w:rsid w:val="00802CD9"/>
    <w:rsid w:val="0080396B"/>
    <w:rsid w:val="00812248"/>
    <w:rsid w:val="00852591"/>
    <w:rsid w:val="00857D2B"/>
    <w:rsid w:val="00890A69"/>
    <w:rsid w:val="008A27B4"/>
    <w:rsid w:val="008A3BB8"/>
    <w:rsid w:val="008A4049"/>
    <w:rsid w:val="008A5D77"/>
    <w:rsid w:val="008C0344"/>
    <w:rsid w:val="008C0B76"/>
    <w:rsid w:val="008C472D"/>
    <w:rsid w:val="00902E70"/>
    <w:rsid w:val="00907A2F"/>
    <w:rsid w:val="00915FD4"/>
    <w:rsid w:val="00917726"/>
    <w:rsid w:val="00947FAE"/>
    <w:rsid w:val="00960119"/>
    <w:rsid w:val="00965A95"/>
    <w:rsid w:val="00967E20"/>
    <w:rsid w:val="009758FD"/>
    <w:rsid w:val="00990648"/>
    <w:rsid w:val="009A4457"/>
    <w:rsid w:val="009C0A24"/>
    <w:rsid w:val="009C1A29"/>
    <w:rsid w:val="009C5078"/>
    <w:rsid w:val="009D2FD8"/>
    <w:rsid w:val="009D34D5"/>
    <w:rsid w:val="009E081C"/>
    <w:rsid w:val="009E2A4E"/>
    <w:rsid w:val="00A3178F"/>
    <w:rsid w:val="00A33867"/>
    <w:rsid w:val="00A358E4"/>
    <w:rsid w:val="00A50F1A"/>
    <w:rsid w:val="00A646FF"/>
    <w:rsid w:val="00AA3B1B"/>
    <w:rsid w:val="00AA4466"/>
    <w:rsid w:val="00AB6616"/>
    <w:rsid w:val="00AC05F0"/>
    <w:rsid w:val="00AC54E3"/>
    <w:rsid w:val="00AC6EDE"/>
    <w:rsid w:val="00AD3350"/>
    <w:rsid w:val="00AE5C4F"/>
    <w:rsid w:val="00AF5A97"/>
    <w:rsid w:val="00AF68DD"/>
    <w:rsid w:val="00B003B2"/>
    <w:rsid w:val="00B13D23"/>
    <w:rsid w:val="00B21736"/>
    <w:rsid w:val="00B24EF9"/>
    <w:rsid w:val="00B33D53"/>
    <w:rsid w:val="00B41EA9"/>
    <w:rsid w:val="00B46914"/>
    <w:rsid w:val="00B50583"/>
    <w:rsid w:val="00B6307E"/>
    <w:rsid w:val="00B97057"/>
    <w:rsid w:val="00BB0D08"/>
    <w:rsid w:val="00BB4411"/>
    <w:rsid w:val="00BC396D"/>
    <w:rsid w:val="00BC5720"/>
    <w:rsid w:val="00BE56CF"/>
    <w:rsid w:val="00BF00C6"/>
    <w:rsid w:val="00C146CB"/>
    <w:rsid w:val="00C26829"/>
    <w:rsid w:val="00C26972"/>
    <w:rsid w:val="00C370A9"/>
    <w:rsid w:val="00C431B1"/>
    <w:rsid w:val="00C570D4"/>
    <w:rsid w:val="00C67D1E"/>
    <w:rsid w:val="00C91529"/>
    <w:rsid w:val="00C97ACA"/>
    <w:rsid w:val="00CA6C2B"/>
    <w:rsid w:val="00CB0AE4"/>
    <w:rsid w:val="00CB27D3"/>
    <w:rsid w:val="00CB6A2B"/>
    <w:rsid w:val="00CC225D"/>
    <w:rsid w:val="00CD1515"/>
    <w:rsid w:val="00CE3C25"/>
    <w:rsid w:val="00CF2D6A"/>
    <w:rsid w:val="00CF3072"/>
    <w:rsid w:val="00D25A07"/>
    <w:rsid w:val="00D3374B"/>
    <w:rsid w:val="00D45E14"/>
    <w:rsid w:val="00D57B71"/>
    <w:rsid w:val="00D65DA7"/>
    <w:rsid w:val="00D83301"/>
    <w:rsid w:val="00D86269"/>
    <w:rsid w:val="00D96638"/>
    <w:rsid w:val="00DC3347"/>
    <w:rsid w:val="00DF4BEB"/>
    <w:rsid w:val="00E15A2F"/>
    <w:rsid w:val="00E17F8B"/>
    <w:rsid w:val="00E231B3"/>
    <w:rsid w:val="00E2655A"/>
    <w:rsid w:val="00E50AFB"/>
    <w:rsid w:val="00E52358"/>
    <w:rsid w:val="00E60092"/>
    <w:rsid w:val="00E72D65"/>
    <w:rsid w:val="00E859B6"/>
    <w:rsid w:val="00E95734"/>
    <w:rsid w:val="00EB1FE5"/>
    <w:rsid w:val="00EB6CB5"/>
    <w:rsid w:val="00EC6688"/>
    <w:rsid w:val="00ED3370"/>
    <w:rsid w:val="00ED4E9A"/>
    <w:rsid w:val="00ED774B"/>
    <w:rsid w:val="00EE0371"/>
    <w:rsid w:val="00F160F4"/>
    <w:rsid w:val="00F236D5"/>
    <w:rsid w:val="00F30753"/>
    <w:rsid w:val="00F31DFE"/>
    <w:rsid w:val="00F3524E"/>
    <w:rsid w:val="00F422D6"/>
    <w:rsid w:val="00F45A3C"/>
    <w:rsid w:val="00F50F7A"/>
    <w:rsid w:val="00F60B27"/>
    <w:rsid w:val="00F625D0"/>
    <w:rsid w:val="00F65534"/>
    <w:rsid w:val="00F8254F"/>
    <w:rsid w:val="00F87A10"/>
    <w:rsid w:val="00FA0A91"/>
    <w:rsid w:val="00FA33C2"/>
    <w:rsid w:val="00FA3D6B"/>
    <w:rsid w:val="00FB10B5"/>
    <w:rsid w:val="00FB65A9"/>
    <w:rsid w:val="00FD6524"/>
    <w:rsid w:val="00FD7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3E9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B5"/>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CB5"/>
    <w:rPr>
      <w:color w:val="0563C1" w:themeColor="hyperlink"/>
      <w:u w:val="single"/>
    </w:rPr>
  </w:style>
  <w:style w:type="paragraph" w:styleId="BodyText2">
    <w:name w:val="Body Text 2"/>
    <w:basedOn w:val="Normal"/>
    <w:link w:val="BodyText2Char"/>
    <w:semiHidden/>
    <w:unhideWhenUsed/>
    <w:rsid w:val="00EB6CB5"/>
    <w:pPr>
      <w:spacing w:after="120" w:line="480" w:lineRule="auto"/>
    </w:pPr>
    <w:rPr>
      <w:lang w:val="x-none"/>
    </w:rPr>
  </w:style>
  <w:style w:type="character" w:customStyle="1" w:styleId="BodyText2Char">
    <w:name w:val="Body Text 2 Char"/>
    <w:basedOn w:val="DefaultParagraphFont"/>
    <w:link w:val="BodyText2"/>
    <w:semiHidden/>
    <w:rsid w:val="00EB6CB5"/>
    <w:rPr>
      <w:rFonts w:eastAsia="Times New Roman" w:cs="Times New Roman"/>
      <w:kern w:val="0"/>
      <w:szCs w:val="24"/>
      <w:lang w:val="x-none" w:eastAsia="ru-RU"/>
      <w14:ligatures w14:val="none"/>
    </w:rPr>
  </w:style>
  <w:style w:type="table" w:styleId="TableGrid">
    <w:name w:val="Table Grid"/>
    <w:basedOn w:val="TableNormal"/>
    <w:uiPriority w:val="39"/>
    <w:rsid w:val="00EB6CB5"/>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2248"/>
    <w:pPr>
      <w:tabs>
        <w:tab w:val="center" w:pos="4513"/>
        <w:tab w:val="right" w:pos="9026"/>
      </w:tabs>
    </w:pPr>
  </w:style>
  <w:style w:type="character" w:customStyle="1" w:styleId="HeaderChar">
    <w:name w:val="Header Char"/>
    <w:basedOn w:val="DefaultParagraphFont"/>
    <w:link w:val="Header"/>
    <w:uiPriority w:val="99"/>
    <w:rsid w:val="00812248"/>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12248"/>
    <w:pPr>
      <w:tabs>
        <w:tab w:val="center" w:pos="4513"/>
        <w:tab w:val="right" w:pos="9026"/>
      </w:tabs>
    </w:pPr>
  </w:style>
  <w:style w:type="character" w:customStyle="1" w:styleId="FooterChar">
    <w:name w:val="Footer Char"/>
    <w:basedOn w:val="DefaultParagraphFont"/>
    <w:link w:val="Footer"/>
    <w:uiPriority w:val="99"/>
    <w:rsid w:val="00812248"/>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890A69"/>
    <w:rPr>
      <w:color w:val="605E5C"/>
      <w:shd w:val="clear" w:color="auto" w:fill="E1DFDD"/>
    </w:rPr>
  </w:style>
  <w:style w:type="character" w:styleId="FollowedHyperlink">
    <w:name w:val="FollowedHyperlink"/>
    <w:basedOn w:val="DefaultParagraphFont"/>
    <w:uiPriority w:val="99"/>
    <w:semiHidden/>
    <w:unhideWhenUsed/>
    <w:rsid w:val="00521634"/>
    <w:rPr>
      <w:color w:val="954F72" w:themeColor="followedHyperlink"/>
      <w:u w:val="single"/>
    </w:rPr>
  </w:style>
  <w:style w:type="paragraph" w:styleId="Revision">
    <w:name w:val="Revision"/>
    <w:hidden/>
    <w:uiPriority w:val="99"/>
    <w:semiHidden/>
    <w:rsid w:val="00F65534"/>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F65534"/>
    <w:rPr>
      <w:sz w:val="16"/>
      <w:szCs w:val="16"/>
    </w:rPr>
  </w:style>
  <w:style w:type="paragraph" w:styleId="CommentText">
    <w:name w:val="annotation text"/>
    <w:basedOn w:val="Normal"/>
    <w:link w:val="CommentTextChar"/>
    <w:uiPriority w:val="99"/>
    <w:semiHidden/>
    <w:unhideWhenUsed/>
    <w:rsid w:val="00F65534"/>
    <w:rPr>
      <w:sz w:val="20"/>
      <w:szCs w:val="20"/>
    </w:rPr>
  </w:style>
  <w:style w:type="character" w:customStyle="1" w:styleId="CommentTextChar">
    <w:name w:val="Comment Text Char"/>
    <w:basedOn w:val="DefaultParagraphFont"/>
    <w:link w:val="CommentText"/>
    <w:uiPriority w:val="99"/>
    <w:semiHidden/>
    <w:rsid w:val="00F65534"/>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F65534"/>
    <w:rPr>
      <w:b/>
      <w:bCs/>
    </w:rPr>
  </w:style>
  <w:style w:type="character" w:customStyle="1" w:styleId="CommentSubjectChar">
    <w:name w:val="Comment Subject Char"/>
    <w:basedOn w:val="CommentTextChar"/>
    <w:link w:val="CommentSubject"/>
    <w:uiPriority w:val="99"/>
    <w:semiHidden/>
    <w:rsid w:val="00F65534"/>
    <w:rPr>
      <w:rFonts w:eastAsia="Times New Roman" w:cs="Times New Roman"/>
      <w:b/>
      <w:bCs/>
      <w:kern w:val="0"/>
      <w:sz w:val="20"/>
      <w:szCs w:val="20"/>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7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9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0784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files/uploads/files/6_Judikatura/Tiesu_prakses_apkopojumi/2021/Tiesu_prakses_apkopojums_KLD_Covid-19_lemumi.docx" TargetMode="External"/><Relationship Id="rId4" Type="http://schemas.openxmlformats.org/officeDocument/2006/relationships/webSettings" Target="webSettings.xml"/><Relationship Id="rId9" Type="http://schemas.openxmlformats.org/officeDocument/2006/relationships/hyperlink" Target="https://www.at.gov.lv/downloadlawfile/8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3FED-9D9A-424F-9D2D-E050B92A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14263</Words>
  <Characters>8131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2023-09-08T12:08:00Z</dcterms:created>
  <dcterms:modified xsi:type="dcterms:W3CDTF">2023-09-08T12:08:00Z</dcterms:modified>
</cp:coreProperties>
</file>